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A3ABAB" w14:textId="1E0B2014" w:rsidR="004A286E" w:rsidRPr="004A286E" w:rsidRDefault="00F85981" w:rsidP="002C5CDD">
      <w:pPr>
        <w:tabs>
          <w:tab w:val="left" w:pos="4678"/>
        </w:tabs>
        <w:jc w:val="center"/>
        <w:rPr>
          <w:rFonts w:ascii="Palatino Linotype" w:eastAsia="Times New Roman" w:hAnsi="Palatino Linotype" w:cs="Times New Roman"/>
          <w:b/>
          <w:bCs/>
          <w:caps/>
          <w:color w:val="000000"/>
          <w:sz w:val="24"/>
          <w:szCs w:val="24"/>
          <w:lang w:eastAsia="fr-FR"/>
        </w:rPr>
      </w:pPr>
      <w:bookmarkStart w:id="0" w:name="_GoBack"/>
      <w:bookmarkEnd w:id="0"/>
      <w:r w:rsidRPr="004A286E">
        <w:rPr>
          <w:rFonts w:ascii="Palatino Linotype" w:eastAsia="Times New Roman" w:hAnsi="Palatino Linotype" w:cs="Times New Roman"/>
          <w:b/>
          <w:bCs/>
          <w:caps/>
          <w:color w:val="000000"/>
          <w:sz w:val="24"/>
          <w:szCs w:val="24"/>
          <w:lang w:eastAsia="fr-FR"/>
        </w:rPr>
        <w:t> </w:t>
      </w:r>
      <w:r w:rsidR="004A286E" w:rsidRPr="004A286E">
        <w:rPr>
          <w:rFonts w:ascii="Palatino Linotype" w:eastAsia="Times New Roman" w:hAnsi="Palatino Linotype" w:cs="Times New Roman"/>
          <w:b/>
          <w:bCs/>
          <w:caps/>
          <w:color w:val="000000"/>
          <w:sz w:val="24"/>
          <w:szCs w:val="24"/>
          <w:lang w:eastAsia="fr-FR"/>
        </w:rPr>
        <w:t>Prima elementa </w:t>
      </w:r>
    </w:p>
    <w:p w14:paraId="4C99133E" w14:textId="0608E378" w:rsidR="00681922" w:rsidRPr="004A286E" w:rsidRDefault="004A286E" w:rsidP="002A7882">
      <w:pPr>
        <w:jc w:val="center"/>
        <w:rPr>
          <w:rFonts w:ascii="Palatino Linotype" w:eastAsia="Times New Roman" w:hAnsi="Palatino Linotype" w:cs="Times New Roman"/>
          <w:b/>
          <w:bCs/>
          <w:caps/>
          <w:color w:val="000000"/>
          <w:sz w:val="24"/>
          <w:szCs w:val="24"/>
          <w:lang w:eastAsia="fr-FR"/>
        </w:rPr>
      </w:pPr>
      <w:r w:rsidRPr="004A286E">
        <w:rPr>
          <w:rFonts w:ascii="Palatino Linotype" w:eastAsia="Times New Roman" w:hAnsi="Palatino Linotype" w:cs="Times New Roman"/>
          <w:b/>
          <w:bCs/>
          <w:caps/>
          <w:color w:val="000000"/>
          <w:sz w:val="24"/>
          <w:szCs w:val="24"/>
          <w:lang w:eastAsia="fr-FR"/>
        </w:rPr>
        <w:t> j</w:t>
      </w:r>
      <w:r w:rsidR="00F12843" w:rsidRPr="004A286E">
        <w:rPr>
          <w:rFonts w:ascii="Palatino Linotype" w:eastAsia="Times New Roman" w:hAnsi="Palatino Linotype" w:cs="Times New Roman"/>
          <w:b/>
          <w:bCs/>
          <w:caps/>
          <w:color w:val="000000"/>
          <w:sz w:val="24"/>
          <w:szCs w:val="24"/>
          <w:lang w:eastAsia="fr-FR"/>
        </w:rPr>
        <w:t>uin  2022</w:t>
      </w:r>
      <w:r w:rsidR="00F85981" w:rsidRPr="004A286E">
        <w:rPr>
          <w:rFonts w:ascii="Palatino Linotype" w:eastAsia="Times New Roman" w:hAnsi="Palatino Linotype" w:cs="Times New Roman"/>
          <w:b/>
          <w:bCs/>
          <w:caps/>
          <w:color w:val="000000"/>
          <w:sz w:val="24"/>
          <w:szCs w:val="24"/>
          <w:lang w:eastAsia="fr-FR"/>
        </w:rPr>
        <w:t> </w:t>
      </w:r>
      <w:r w:rsidR="00F12843" w:rsidRPr="004A286E">
        <w:rPr>
          <w:rFonts w:ascii="Palatino Linotype" w:eastAsia="Times New Roman" w:hAnsi="Palatino Linotype" w:cs="Times New Roman"/>
          <w:b/>
          <w:bCs/>
          <w:caps/>
          <w:color w:val="000000"/>
          <w:sz w:val="24"/>
          <w:szCs w:val="24"/>
          <w:lang w:eastAsia="fr-FR"/>
        </w:rPr>
        <w:t xml:space="preserve"> </w:t>
      </w:r>
    </w:p>
    <w:p w14:paraId="2D3B3AA6" w14:textId="77777777" w:rsidR="00F12843" w:rsidRDefault="00F12843" w:rsidP="002A7882">
      <w:pPr>
        <w:jc w:val="center"/>
        <w:rPr>
          <w:rFonts w:ascii="Palatino Linotype" w:eastAsia="Times New Roman" w:hAnsi="Palatino Linotype" w:cs="Times New Roman"/>
          <w:b/>
          <w:bCs/>
          <w:caps/>
          <w:color w:val="000000"/>
          <w:sz w:val="24"/>
          <w:szCs w:val="24"/>
          <w:highlight w:val="yellow"/>
          <w:lang w:eastAsia="fr-FR"/>
        </w:rPr>
      </w:pPr>
    </w:p>
    <w:p w14:paraId="683189C0" w14:textId="216D5759" w:rsidR="000571D1" w:rsidRPr="00F85981" w:rsidRDefault="00F85981" w:rsidP="004A286E">
      <w:pPr>
        <w:shd w:val="clear" w:color="auto" w:fill="FFB7E9"/>
        <w:jc w:val="center"/>
        <w:rPr>
          <w:rFonts w:ascii="Palatino Linotype" w:hAnsi="Palatino Linotype"/>
          <w:sz w:val="48"/>
          <w:szCs w:val="24"/>
        </w:rPr>
      </w:pPr>
      <w:r w:rsidRPr="00F85981">
        <w:rPr>
          <w:rFonts w:ascii="Palatino Linotype" w:hAnsi="Palatino Linotype"/>
          <w:sz w:val="48"/>
          <w:szCs w:val="24"/>
        </w:rPr>
        <w:t xml:space="preserve">Louis de Cressoles </w:t>
      </w:r>
    </w:p>
    <w:p w14:paraId="4F7E85B5" w14:textId="6E5E679F" w:rsidR="002A7882" w:rsidRPr="004513CF" w:rsidRDefault="002A7882" w:rsidP="004A286E">
      <w:pPr>
        <w:shd w:val="clear" w:color="auto" w:fill="FFB7E9"/>
        <w:jc w:val="center"/>
        <w:rPr>
          <w:rFonts w:ascii="Palatino Linotype" w:hAnsi="Palatino Linotype"/>
          <w:sz w:val="40"/>
          <w:szCs w:val="24"/>
        </w:rPr>
      </w:pPr>
      <w:r w:rsidRPr="004513CF">
        <w:rPr>
          <w:rFonts w:ascii="Palatino Linotype" w:hAnsi="Palatino Linotype"/>
          <w:i/>
          <w:sz w:val="40"/>
          <w:szCs w:val="24"/>
        </w:rPr>
        <w:t>Vacationes</w:t>
      </w:r>
      <w:r w:rsidRPr="004513CF">
        <w:rPr>
          <w:rFonts w:ascii="Palatino Linotype" w:hAnsi="Palatino Linotype"/>
          <w:sz w:val="40"/>
          <w:szCs w:val="24"/>
        </w:rPr>
        <w:t xml:space="preserve"> livre III </w:t>
      </w:r>
    </w:p>
    <w:p w14:paraId="21DA9DCF" w14:textId="77777777" w:rsidR="00F85981" w:rsidRDefault="00F85981" w:rsidP="002A7882">
      <w:pPr>
        <w:jc w:val="center"/>
        <w:rPr>
          <w:rFonts w:ascii="Palatino Linotype" w:hAnsi="Palatino Linotype"/>
          <w:sz w:val="40"/>
          <w:szCs w:val="24"/>
        </w:rPr>
      </w:pPr>
    </w:p>
    <w:p w14:paraId="7590D61A" w14:textId="36BA3D9E" w:rsidR="002A7882" w:rsidRDefault="00F85981" w:rsidP="002A7882">
      <w:pPr>
        <w:jc w:val="center"/>
        <w:rPr>
          <w:rFonts w:ascii="Palatino Linotype" w:hAnsi="Palatino Linotype"/>
          <w:sz w:val="40"/>
          <w:szCs w:val="24"/>
        </w:rPr>
      </w:pPr>
      <w:r w:rsidRPr="004513CF">
        <w:rPr>
          <w:rFonts w:ascii="Palatino Linotype" w:hAnsi="Palatino Linotype"/>
          <w:sz w:val="40"/>
          <w:szCs w:val="24"/>
        </w:rPr>
        <w:t>OCR</w:t>
      </w:r>
    </w:p>
    <w:p w14:paraId="43EFF55D" w14:textId="39CC034E" w:rsidR="00F85981" w:rsidRDefault="00A33579" w:rsidP="002A7882">
      <w:pPr>
        <w:jc w:val="center"/>
        <w:rPr>
          <w:rFonts w:ascii="Palatino Linotype" w:hAnsi="Palatino Linotype"/>
          <w:sz w:val="28"/>
          <w:szCs w:val="24"/>
        </w:rPr>
      </w:pPr>
      <w:r>
        <w:rPr>
          <w:rFonts w:ascii="Palatino Linotype" w:hAnsi="Palatino Linotype"/>
          <w:sz w:val="28"/>
          <w:szCs w:val="24"/>
        </w:rPr>
        <w:t xml:space="preserve">du texte et </w:t>
      </w:r>
    </w:p>
    <w:p w14:paraId="2F931CFE" w14:textId="62A7A8AA" w:rsidR="00A33579" w:rsidRDefault="00A33579" w:rsidP="002A7882">
      <w:pPr>
        <w:jc w:val="center"/>
        <w:rPr>
          <w:rFonts w:ascii="Palatino Linotype" w:hAnsi="Palatino Linotype"/>
          <w:sz w:val="28"/>
          <w:szCs w:val="24"/>
        </w:rPr>
      </w:pPr>
      <w:r>
        <w:rPr>
          <w:rFonts w:ascii="Palatino Linotype" w:hAnsi="Palatino Linotype"/>
          <w:sz w:val="28"/>
          <w:szCs w:val="24"/>
        </w:rPr>
        <w:t xml:space="preserve">références des  citations </w:t>
      </w:r>
    </w:p>
    <w:p w14:paraId="54FE8016" w14:textId="77777777" w:rsidR="00A33579" w:rsidRDefault="00A33579" w:rsidP="002A7882">
      <w:pPr>
        <w:jc w:val="center"/>
        <w:rPr>
          <w:rFonts w:ascii="Palatino Linotype" w:hAnsi="Palatino Linotype"/>
          <w:sz w:val="28"/>
          <w:szCs w:val="24"/>
        </w:rPr>
      </w:pPr>
    </w:p>
    <w:p w14:paraId="4284AF46" w14:textId="77777777" w:rsidR="00A33579" w:rsidRDefault="00A33579" w:rsidP="002A7882">
      <w:pPr>
        <w:jc w:val="center"/>
        <w:rPr>
          <w:rFonts w:ascii="Palatino Linotype" w:hAnsi="Palatino Linotype"/>
          <w:sz w:val="28"/>
          <w:szCs w:val="24"/>
        </w:rPr>
      </w:pPr>
    </w:p>
    <w:p w14:paraId="4C1442E9" w14:textId="26F0EFDB" w:rsidR="00F85981" w:rsidRPr="00F85981" w:rsidRDefault="00F85981" w:rsidP="002A7882">
      <w:pPr>
        <w:jc w:val="center"/>
        <w:rPr>
          <w:rFonts w:ascii="Palatino Linotype" w:hAnsi="Palatino Linotype"/>
          <w:sz w:val="28"/>
          <w:szCs w:val="24"/>
        </w:rPr>
      </w:pPr>
      <w:r w:rsidRPr="00F85981">
        <w:rPr>
          <w:rFonts w:ascii="Palatino Linotype" w:hAnsi="Palatino Linotype"/>
          <w:sz w:val="28"/>
          <w:szCs w:val="24"/>
        </w:rPr>
        <w:t xml:space="preserve">par Jean Paul Woitrain </w:t>
      </w:r>
    </w:p>
    <w:p w14:paraId="042E6D51" w14:textId="7AB231A1" w:rsidR="00F85981" w:rsidRPr="00F85981" w:rsidRDefault="00F85981" w:rsidP="002A7882">
      <w:pPr>
        <w:jc w:val="center"/>
        <w:rPr>
          <w:rFonts w:ascii="Palatino Linotype" w:hAnsi="Palatino Linotype"/>
          <w:sz w:val="18"/>
          <w:szCs w:val="24"/>
          <w:highlight w:val="yellow"/>
        </w:rPr>
      </w:pPr>
      <w:r w:rsidRPr="00F85981">
        <w:rPr>
          <w:rFonts w:ascii="Palatino Linotype" w:hAnsi="Palatino Linotype"/>
          <w:sz w:val="28"/>
          <w:szCs w:val="24"/>
        </w:rPr>
        <w:t xml:space="preserve">Professeur de lettres classiques </w:t>
      </w:r>
    </w:p>
    <w:p w14:paraId="5072A42C" w14:textId="77777777" w:rsidR="002A7882" w:rsidRPr="00A40873" w:rsidRDefault="002A7882" w:rsidP="002A7882">
      <w:pPr>
        <w:jc w:val="center"/>
        <w:rPr>
          <w:rFonts w:ascii="Palatino Linotype" w:eastAsia="Times New Roman" w:hAnsi="Palatino Linotype" w:cs="Times New Roman"/>
          <w:b/>
          <w:bCs/>
          <w:color w:val="000000"/>
          <w:sz w:val="24"/>
          <w:szCs w:val="24"/>
          <w:lang w:eastAsia="fr-FR"/>
        </w:rPr>
      </w:pPr>
    </w:p>
    <w:p w14:paraId="59110838" w14:textId="77777777" w:rsidR="002A7882" w:rsidRPr="00A40873" w:rsidRDefault="002A7882" w:rsidP="002A7882">
      <w:pPr>
        <w:jc w:val="center"/>
        <w:rPr>
          <w:rFonts w:ascii="Palatino Linotype" w:hAnsi="Palatino Linotype"/>
          <w:b/>
          <w:color w:val="C00000"/>
          <w:sz w:val="24"/>
          <w:szCs w:val="24"/>
        </w:rPr>
      </w:pPr>
    </w:p>
    <w:p w14:paraId="7D753D2F"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b/>
          <w:color w:val="C00000"/>
          <w:sz w:val="24"/>
          <w:szCs w:val="24"/>
        </w:rPr>
        <w:t>— éd. Cramoisy —</w:t>
      </w:r>
    </w:p>
    <w:p w14:paraId="15B9230C" w14:textId="77777777" w:rsidR="002A7882" w:rsidRPr="00A40873" w:rsidRDefault="002A7882" w:rsidP="002A7882">
      <w:pPr>
        <w:jc w:val="center"/>
        <w:rPr>
          <w:rFonts w:ascii="Palatino Linotype" w:hAnsi="Palatino Linotype"/>
          <w:sz w:val="24"/>
          <w:szCs w:val="24"/>
        </w:rPr>
      </w:pPr>
    </w:p>
    <w:p w14:paraId="7A823748"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Le livre II commence p. 100</w:t>
      </w:r>
    </w:p>
    <w:p w14:paraId="708FC0A3"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Le livre III commence p. 453</w:t>
      </w:r>
    </w:p>
    <w:p w14:paraId="55DE143E" w14:textId="77777777" w:rsidR="002A7882" w:rsidRPr="00A40873" w:rsidRDefault="002A7882" w:rsidP="002A7882">
      <w:pPr>
        <w:jc w:val="center"/>
        <w:rPr>
          <w:rFonts w:ascii="Palatino Linotype" w:hAnsi="Palatino Linotype"/>
          <w:sz w:val="24"/>
          <w:szCs w:val="24"/>
        </w:rPr>
      </w:pPr>
    </w:p>
    <w:p w14:paraId="43BB5F12" w14:textId="77777777" w:rsidR="0068544D" w:rsidRPr="00A40873" w:rsidRDefault="0068544D" w:rsidP="002A7882">
      <w:pPr>
        <w:jc w:val="center"/>
        <w:rPr>
          <w:rFonts w:ascii="Palatino Linotype" w:hAnsi="Palatino Linotype"/>
          <w:sz w:val="24"/>
          <w:szCs w:val="24"/>
        </w:rPr>
      </w:pPr>
    </w:p>
    <w:p w14:paraId="063B197F" w14:textId="77777777" w:rsidR="002A7882" w:rsidRPr="00A40873" w:rsidRDefault="002A7882" w:rsidP="002A7882">
      <w:pPr>
        <w:jc w:val="center"/>
        <w:rPr>
          <w:rFonts w:ascii="Palatino Linotype" w:hAnsi="Palatino Linotype"/>
          <w:sz w:val="24"/>
          <w:szCs w:val="24"/>
        </w:rPr>
      </w:pPr>
    </w:p>
    <w:p w14:paraId="244DDC74" w14:textId="77777777" w:rsidR="002A7882" w:rsidRPr="00A40873" w:rsidRDefault="002A7882" w:rsidP="002A7882">
      <w:pPr>
        <w:jc w:val="center"/>
        <w:rPr>
          <w:rFonts w:ascii="Palatino Linotype" w:hAnsi="Palatino Linotype"/>
          <w:sz w:val="24"/>
          <w:szCs w:val="24"/>
        </w:rPr>
      </w:pPr>
    </w:p>
    <w:p w14:paraId="5A0F1446" w14:textId="77777777" w:rsidR="002A7882" w:rsidRPr="00A40873" w:rsidRDefault="002A7882" w:rsidP="002A7882">
      <w:pPr>
        <w:shd w:val="clear" w:color="auto" w:fill="006666"/>
        <w:jc w:val="center"/>
        <w:rPr>
          <w:rFonts w:ascii="Palatino Linotype" w:hAnsi="Palatino Linotype"/>
          <w:color w:val="F2F2F2" w:themeColor="background1" w:themeShade="F2"/>
          <w:sz w:val="24"/>
          <w:szCs w:val="24"/>
        </w:rPr>
      </w:pPr>
    </w:p>
    <w:p w14:paraId="0F899BDF" w14:textId="77777777" w:rsidR="002A7882" w:rsidRPr="00A40873" w:rsidRDefault="002A7882" w:rsidP="002A7882">
      <w:pPr>
        <w:shd w:val="clear" w:color="auto" w:fill="006666"/>
        <w:jc w:val="center"/>
        <w:rPr>
          <w:rFonts w:ascii="Palatino Linotype" w:hAnsi="Palatino Linotype"/>
          <w:color w:val="F2F2F2" w:themeColor="background1" w:themeShade="F2"/>
          <w:sz w:val="24"/>
          <w:szCs w:val="24"/>
        </w:rPr>
      </w:pPr>
      <w:r w:rsidRPr="00A40873">
        <w:rPr>
          <w:rFonts w:ascii="Palatino Linotype" w:hAnsi="Palatino Linotype"/>
          <w:color w:val="F2F2F2" w:themeColor="background1" w:themeShade="F2"/>
          <w:sz w:val="24"/>
          <w:szCs w:val="24"/>
        </w:rPr>
        <w:t>*****</w:t>
      </w:r>
    </w:p>
    <w:p w14:paraId="2D2D76B5" w14:textId="6BC39A94" w:rsidR="002A7882" w:rsidRPr="00A40873" w:rsidRDefault="00817A7C" w:rsidP="002A7882">
      <w:pPr>
        <w:shd w:val="clear" w:color="auto" w:fill="006666"/>
        <w:jc w:val="center"/>
        <w:rPr>
          <w:rFonts w:ascii="Palatino Linotype" w:hAnsi="Palatino Linotype"/>
          <w:color w:val="F2F2F2" w:themeColor="background1" w:themeShade="F2"/>
          <w:sz w:val="24"/>
          <w:szCs w:val="24"/>
        </w:rPr>
      </w:pPr>
      <w:r w:rsidRPr="00A40873">
        <w:rPr>
          <w:rFonts w:ascii="Palatino Linotype" w:hAnsi="Palatino Linotype"/>
          <w:color w:val="F2F2F2" w:themeColor="background1" w:themeShade="F2"/>
          <w:sz w:val="24"/>
          <w:szCs w:val="24"/>
        </w:rPr>
        <w:t xml:space="preserve">Vacationes autumnales livre III  </w:t>
      </w:r>
    </w:p>
    <w:p w14:paraId="442FB62D" w14:textId="77777777" w:rsidR="002A7882" w:rsidRPr="00A40873" w:rsidRDefault="002A7882" w:rsidP="002A7882">
      <w:pPr>
        <w:shd w:val="clear" w:color="auto" w:fill="006666"/>
        <w:jc w:val="center"/>
        <w:rPr>
          <w:rFonts w:ascii="Palatino Linotype" w:hAnsi="Palatino Linotype"/>
          <w:color w:val="F2F2F2" w:themeColor="background1" w:themeShade="F2"/>
          <w:sz w:val="24"/>
          <w:szCs w:val="24"/>
        </w:rPr>
      </w:pPr>
      <w:r w:rsidRPr="00A40873">
        <w:rPr>
          <w:rFonts w:ascii="Palatino Linotype" w:hAnsi="Palatino Linotype"/>
          <w:color w:val="F2F2F2" w:themeColor="background1" w:themeShade="F2"/>
          <w:sz w:val="24"/>
          <w:szCs w:val="24"/>
        </w:rPr>
        <w:t>***</w:t>
      </w:r>
    </w:p>
    <w:p w14:paraId="756CAD91" w14:textId="77777777" w:rsidR="002A7882" w:rsidRPr="00A40873" w:rsidRDefault="002A7882" w:rsidP="002A7882">
      <w:pPr>
        <w:shd w:val="clear" w:color="auto" w:fill="006666"/>
        <w:jc w:val="center"/>
        <w:rPr>
          <w:rFonts w:ascii="Palatino Linotype" w:hAnsi="Palatino Linotype"/>
          <w:color w:val="F2F2F2" w:themeColor="background1" w:themeShade="F2"/>
          <w:sz w:val="24"/>
          <w:szCs w:val="24"/>
          <w:shd w:val="clear" w:color="auto" w:fill="0033CC"/>
        </w:rPr>
      </w:pPr>
      <w:r w:rsidRPr="00A40873">
        <w:rPr>
          <w:rFonts w:ascii="Palatino Linotype" w:hAnsi="Palatino Linotype"/>
          <w:color w:val="F2F2F2" w:themeColor="background1" w:themeShade="F2"/>
          <w:sz w:val="24"/>
          <w:szCs w:val="24"/>
        </w:rPr>
        <w:t>*</w:t>
      </w:r>
    </w:p>
    <w:p w14:paraId="654B8FFB" w14:textId="77777777" w:rsidR="002A7882" w:rsidRPr="00A40873" w:rsidRDefault="002A7882" w:rsidP="002A7882">
      <w:pPr>
        <w:jc w:val="center"/>
        <w:rPr>
          <w:rFonts w:ascii="Palatino Linotype" w:hAnsi="Palatino Linotype"/>
          <w:sz w:val="24"/>
          <w:szCs w:val="24"/>
        </w:rPr>
      </w:pPr>
    </w:p>
    <w:p w14:paraId="1EDF7736" w14:textId="77777777" w:rsidR="002A7882" w:rsidRPr="00A40873" w:rsidRDefault="002A7882" w:rsidP="002A7882">
      <w:pPr>
        <w:jc w:val="center"/>
        <w:rPr>
          <w:rFonts w:ascii="Palatino Linotype" w:hAnsi="Palatino Linotype"/>
          <w:sz w:val="24"/>
          <w:szCs w:val="24"/>
        </w:rPr>
      </w:pPr>
    </w:p>
    <w:p w14:paraId="7DED2316" w14:textId="77777777" w:rsidR="002A7882" w:rsidRPr="00A40873" w:rsidRDefault="002A7882" w:rsidP="002A7882">
      <w:pPr>
        <w:jc w:val="center"/>
        <w:rPr>
          <w:rFonts w:ascii="Palatino Linotype" w:hAnsi="Palatino Linotype"/>
          <w:sz w:val="24"/>
          <w:szCs w:val="24"/>
        </w:rPr>
      </w:pPr>
    </w:p>
    <w:p w14:paraId="0D680658" w14:textId="77777777" w:rsidR="002A7882" w:rsidRPr="00A40873" w:rsidRDefault="002A7882" w:rsidP="002A7882">
      <w:pPr>
        <w:rPr>
          <w:rFonts w:ascii="Palatino Linotype" w:hAnsi="Palatino Linotype"/>
          <w:sz w:val="24"/>
          <w:szCs w:val="24"/>
        </w:rPr>
      </w:pPr>
      <w:r w:rsidRPr="00A40873">
        <w:rPr>
          <w:rFonts w:ascii="Palatino Linotype" w:hAnsi="Palatino Linotype"/>
          <w:noProof/>
          <w:sz w:val="24"/>
          <w:szCs w:val="24"/>
          <w:lang w:eastAsia="fr-FR"/>
        </w:rPr>
        <w:drawing>
          <wp:inline distT="0" distB="0" distL="0" distR="0" wp14:anchorId="35988000" wp14:editId="3673459C">
            <wp:extent cx="5036820" cy="96013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36820" cy="960134"/>
                    </a:xfrm>
                    <a:prstGeom prst="rect">
                      <a:avLst/>
                    </a:prstGeom>
                  </pic:spPr>
                </pic:pic>
              </a:graphicData>
            </a:graphic>
          </wp:inline>
        </w:drawing>
      </w:r>
    </w:p>
    <w:p w14:paraId="6AC8217A" w14:textId="77777777" w:rsidR="002A7882" w:rsidRPr="00A40873" w:rsidRDefault="002A7882" w:rsidP="002A7882">
      <w:pPr>
        <w:rPr>
          <w:rFonts w:ascii="Palatino Linotype" w:hAnsi="Palatino Linotype"/>
          <w:b/>
          <w:color w:val="C00000"/>
          <w:sz w:val="24"/>
          <w:szCs w:val="24"/>
        </w:rPr>
      </w:pPr>
    </w:p>
    <w:p w14:paraId="1AB9386A" w14:textId="77777777" w:rsidR="002A7882" w:rsidRPr="00A40873" w:rsidRDefault="002A7882" w:rsidP="002A7882">
      <w:pPr>
        <w:rPr>
          <w:rFonts w:ascii="Palatino Linotype" w:hAnsi="Palatino Linotype"/>
          <w:sz w:val="24"/>
          <w:szCs w:val="24"/>
        </w:rPr>
      </w:pPr>
    </w:p>
    <w:p w14:paraId="4EB5EDFC"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3477AE38"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6E6373BB" w14:textId="77777777" w:rsidR="002A7882" w:rsidRPr="00A40873" w:rsidRDefault="002A7882" w:rsidP="002A7882">
      <w:pPr>
        <w:rPr>
          <w:rFonts w:ascii="Palatino Linotype" w:hAnsi="Palatino Linotype"/>
          <w:sz w:val="24"/>
          <w:szCs w:val="24"/>
        </w:rPr>
      </w:pPr>
    </w:p>
    <w:p w14:paraId="785BC185" w14:textId="77777777" w:rsidR="002A7882" w:rsidRPr="00A40873" w:rsidRDefault="002A7882" w:rsidP="002A7882">
      <w:pPr>
        <w:rPr>
          <w:rFonts w:ascii="Palatino Linotype" w:hAnsi="Palatino Linotype"/>
          <w:sz w:val="24"/>
          <w:szCs w:val="24"/>
        </w:rPr>
      </w:pPr>
      <w:bookmarkStart w:id="1" w:name="bookmark154"/>
      <w:r w:rsidRPr="00A40873">
        <w:rPr>
          <w:rFonts w:ascii="Palatino Linotype" w:hAnsi="Palatino Linotype"/>
          <w:sz w:val="24"/>
          <w:szCs w:val="24"/>
        </w:rPr>
        <w:t>*************************************************************</w:t>
      </w:r>
    </w:p>
    <w:p w14:paraId="731BFD6E"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sz w:val="24"/>
          <w:szCs w:val="24"/>
        </w:rPr>
        <w:t xml:space="preserve"> </w:t>
      </w:r>
    </w:p>
    <w:p w14:paraId="13D65761"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453 — </w:t>
      </w:r>
    </w:p>
    <w:p w14:paraId="20E2E5CE" w14:textId="77777777" w:rsidR="002A7882" w:rsidRPr="00A40873" w:rsidRDefault="002A7882" w:rsidP="002A7882">
      <w:pPr>
        <w:rPr>
          <w:rFonts w:ascii="Palatino Linotype" w:hAnsi="Palatino Linotype"/>
          <w:sz w:val="24"/>
          <w:szCs w:val="24"/>
        </w:rPr>
      </w:pPr>
    </w:p>
    <w:p w14:paraId="3B96C0D7" w14:textId="77777777" w:rsidR="002A7882" w:rsidRPr="00A40873" w:rsidRDefault="002A7882" w:rsidP="002A7882">
      <w:pPr>
        <w:jc w:val="center"/>
        <w:rPr>
          <w:rFonts w:ascii="Palatino Linotype" w:hAnsi="Palatino Linotype"/>
          <w:sz w:val="24"/>
          <w:szCs w:val="24"/>
          <w:highlight w:val="yellow"/>
        </w:rPr>
      </w:pPr>
      <w:r w:rsidRPr="00A40873">
        <w:rPr>
          <w:rFonts w:ascii="Palatino Linotype" w:hAnsi="Palatino Linotype"/>
          <w:sz w:val="24"/>
          <w:szCs w:val="24"/>
          <w:highlight w:val="yellow"/>
        </w:rPr>
        <w:t>Livre III Livre III Livre III</w:t>
      </w:r>
    </w:p>
    <w:p w14:paraId="2170CA01"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highlight w:val="yellow"/>
        </w:rPr>
        <w:t>livre 3 livre 3</w:t>
      </w:r>
    </w:p>
    <w:p w14:paraId="7F02504A"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highlight w:val="yellow"/>
        </w:rPr>
        <w:t>livre 3</w:t>
      </w:r>
    </w:p>
    <w:p w14:paraId="16CF3579" w14:textId="77777777" w:rsidR="002A7882" w:rsidRPr="00A40873" w:rsidRDefault="002A7882" w:rsidP="002A7882">
      <w:pPr>
        <w:jc w:val="center"/>
        <w:rPr>
          <w:rFonts w:ascii="Palatino Linotype" w:hAnsi="Palatino Linotype"/>
          <w:sz w:val="24"/>
          <w:szCs w:val="24"/>
        </w:rPr>
      </w:pPr>
    </w:p>
    <w:p w14:paraId="26432FE9"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VACATIONVM</w:t>
      </w:r>
      <w:bookmarkStart w:id="2" w:name="bookmark155"/>
      <w:bookmarkEnd w:id="1"/>
      <w:r w:rsidRPr="00A40873">
        <w:rPr>
          <w:rFonts w:ascii="Palatino Linotype" w:hAnsi="Palatino Linotype"/>
          <w:sz w:val="24"/>
          <w:szCs w:val="24"/>
        </w:rPr>
        <w:t xml:space="preserve"> AVTVMNALIVM</w:t>
      </w:r>
      <w:bookmarkEnd w:id="2"/>
    </w:p>
    <w:p w14:paraId="7A91C606" w14:textId="77777777" w:rsidR="002A7882" w:rsidRPr="00A40873" w:rsidRDefault="002A7882" w:rsidP="002A7882">
      <w:pPr>
        <w:jc w:val="center"/>
        <w:rPr>
          <w:rFonts w:ascii="Palatino Linotype" w:hAnsi="Palatino Linotype"/>
          <w:sz w:val="24"/>
          <w:szCs w:val="24"/>
        </w:rPr>
      </w:pPr>
      <w:bookmarkStart w:id="3" w:name="bookmark156"/>
      <w:r w:rsidRPr="00A40873">
        <w:rPr>
          <w:rFonts w:ascii="Palatino Linotype" w:hAnsi="Palatino Linotype"/>
          <w:sz w:val="24"/>
          <w:szCs w:val="24"/>
        </w:rPr>
        <w:t>LIBER TERTIVS,</w:t>
      </w:r>
      <w:bookmarkEnd w:id="3"/>
      <w:r w:rsidRPr="00A40873">
        <w:rPr>
          <w:rFonts w:ascii="Palatino Linotype" w:hAnsi="Palatino Linotype"/>
          <w:sz w:val="24"/>
          <w:szCs w:val="24"/>
        </w:rPr>
        <w:t xml:space="preserve"> </w:t>
      </w:r>
      <w:bookmarkStart w:id="4" w:name="bookmark157"/>
      <w:r w:rsidRPr="00A40873">
        <w:rPr>
          <w:rFonts w:ascii="Palatino Linotype" w:hAnsi="Palatino Linotype"/>
          <w:sz w:val="24"/>
          <w:szCs w:val="24"/>
        </w:rPr>
        <w:t>De Voce Et Pronuntiatione Oratorum.</w:t>
      </w:r>
      <w:bookmarkEnd w:id="4"/>
    </w:p>
    <w:p w14:paraId="4566BFDA" w14:textId="77777777" w:rsidR="002A7882" w:rsidRPr="00A40873" w:rsidRDefault="002A7882" w:rsidP="002A7882">
      <w:pPr>
        <w:rPr>
          <w:rFonts w:ascii="Palatino Linotype" w:hAnsi="Palatino Linotype"/>
          <w:sz w:val="24"/>
          <w:szCs w:val="24"/>
        </w:rPr>
      </w:pPr>
      <w:bookmarkStart w:id="5" w:name="bookmark160"/>
    </w:p>
    <w:p w14:paraId="11DAE8C9"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162131A7" w14:textId="77777777" w:rsidR="002A7882" w:rsidRPr="00A40873" w:rsidRDefault="002A7882" w:rsidP="002A7882">
      <w:pPr>
        <w:jc w:val="center"/>
        <w:rPr>
          <w:rFonts w:ascii="Palatino Linotype" w:hAnsi="Palatino Linotype"/>
          <w:sz w:val="24"/>
          <w:szCs w:val="24"/>
        </w:rPr>
      </w:pPr>
    </w:p>
    <w:p w14:paraId="127A83DA" w14:textId="77777777" w:rsidR="002A7882" w:rsidRPr="00A40873" w:rsidRDefault="002A7882" w:rsidP="002A7882">
      <w:pPr>
        <w:shd w:val="clear" w:color="auto" w:fill="EBC8C7"/>
        <w:jc w:val="center"/>
        <w:rPr>
          <w:rFonts w:ascii="Palatino Linotype" w:hAnsi="Palatino Linotype"/>
          <w:b/>
          <w:sz w:val="24"/>
          <w:szCs w:val="24"/>
        </w:rPr>
      </w:pPr>
      <w:r w:rsidRPr="00A40873">
        <w:rPr>
          <w:rFonts w:ascii="Palatino Linotype" w:hAnsi="Palatino Linotype"/>
          <w:b/>
          <w:sz w:val="24"/>
          <w:szCs w:val="24"/>
        </w:rPr>
        <w:t>Livre III, chapitre I</w:t>
      </w:r>
    </w:p>
    <w:p w14:paraId="0120EDCF" w14:textId="77777777" w:rsidR="002A7882" w:rsidRPr="00A40873" w:rsidRDefault="002A7882" w:rsidP="002A7882">
      <w:pPr>
        <w:shd w:val="clear" w:color="auto" w:fill="EBC8C7"/>
        <w:jc w:val="center"/>
        <w:rPr>
          <w:rFonts w:ascii="Palatino Linotype" w:hAnsi="Palatino Linotype"/>
          <w:b/>
          <w:sz w:val="24"/>
          <w:szCs w:val="24"/>
        </w:rPr>
      </w:pPr>
      <w:r w:rsidRPr="00A40873">
        <w:rPr>
          <w:rFonts w:ascii="Palatino Linotype" w:hAnsi="Palatino Linotype"/>
          <w:b/>
          <w:sz w:val="24"/>
          <w:szCs w:val="24"/>
        </w:rPr>
        <w:t>— éd. Cramoisy p. 453 —</w:t>
      </w:r>
    </w:p>
    <w:p w14:paraId="674FC6BC" w14:textId="77777777" w:rsidR="002A7882" w:rsidRPr="00A40873" w:rsidRDefault="002A7882" w:rsidP="002A7882">
      <w:pPr>
        <w:shd w:val="clear" w:color="auto" w:fill="EBC8C7"/>
        <w:jc w:val="center"/>
        <w:rPr>
          <w:rFonts w:ascii="Palatino Linotype" w:hAnsi="Palatino Linotype"/>
          <w:smallCaps/>
          <w:sz w:val="24"/>
          <w:szCs w:val="24"/>
        </w:rPr>
      </w:pPr>
      <w:r w:rsidRPr="00A40873">
        <w:rPr>
          <w:rFonts w:ascii="Palatino Linotype" w:hAnsi="Palatino Linotype"/>
          <w:smallCaps/>
          <w:sz w:val="24"/>
          <w:szCs w:val="24"/>
        </w:rPr>
        <w:t>Ad Propositam Disputa</w:t>
      </w:r>
      <w:bookmarkStart w:id="6" w:name="bookmark159"/>
      <w:r w:rsidRPr="00A40873">
        <w:rPr>
          <w:rFonts w:ascii="Palatino Linotype" w:hAnsi="Palatino Linotype"/>
          <w:smallCaps/>
          <w:sz w:val="24"/>
          <w:szCs w:val="24"/>
        </w:rPr>
        <w:t>tionem Via.</w:t>
      </w:r>
      <w:bookmarkEnd w:id="6"/>
    </w:p>
    <w:p w14:paraId="7A87FE66" w14:textId="77777777" w:rsidR="002A7882" w:rsidRPr="00A40873" w:rsidRDefault="002A7882" w:rsidP="002A7882">
      <w:pPr>
        <w:shd w:val="clear" w:color="auto" w:fill="EBC8C7"/>
        <w:jc w:val="center"/>
        <w:rPr>
          <w:rFonts w:ascii="Palatino Linotype" w:hAnsi="Palatino Linotype"/>
          <w:sz w:val="24"/>
          <w:szCs w:val="24"/>
        </w:rPr>
      </w:pPr>
      <w:r w:rsidRPr="00A40873">
        <w:rPr>
          <w:rFonts w:ascii="Palatino Linotype" w:hAnsi="Palatino Linotype"/>
          <w:sz w:val="24"/>
          <w:szCs w:val="24"/>
        </w:rPr>
        <w:t>______</w:t>
      </w:r>
    </w:p>
    <w:p w14:paraId="4E378E22" w14:textId="77777777" w:rsidR="002A7882" w:rsidRPr="00A40873" w:rsidRDefault="002A7882" w:rsidP="002A7882">
      <w:pPr>
        <w:shd w:val="clear" w:color="auto" w:fill="EBC8C7"/>
        <w:jc w:val="center"/>
        <w:rPr>
          <w:rFonts w:ascii="Palatino Linotype" w:hAnsi="Palatino Linotype"/>
          <w:i/>
          <w:sz w:val="24"/>
          <w:szCs w:val="24"/>
        </w:rPr>
      </w:pPr>
      <w:bookmarkStart w:id="7" w:name="bookmark161"/>
      <w:bookmarkEnd w:id="5"/>
      <w:r w:rsidRPr="00A40873">
        <w:rPr>
          <w:rFonts w:ascii="Palatino Linotype" w:hAnsi="Palatino Linotype"/>
          <w:i/>
          <w:sz w:val="24"/>
          <w:szCs w:val="24"/>
        </w:rPr>
        <w:t xml:space="preserve">Horti pulcherrimi descriptio. Fontes item artificiosi, quos Romani </w:t>
      </w:r>
      <w:r w:rsidRPr="00A40873">
        <w:rPr>
          <w:rFonts w:ascii="Palatino Linotype" w:hAnsi="Palatino Linotype"/>
          <w:sz w:val="24"/>
          <w:szCs w:val="24"/>
        </w:rPr>
        <w:t>Musea</w:t>
      </w:r>
      <w:r w:rsidRPr="00A40873">
        <w:rPr>
          <w:rFonts w:ascii="Palatino Linotype" w:hAnsi="Palatino Linotype"/>
          <w:i/>
          <w:sz w:val="24"/>
          <w:szCs w:val="24"/>
        </w:rPr>
        <w:t xml:space="preserve">, Galli nunc </w:t>
      </w:r>
      <w:r w:rsidRPr="00A40873">
        <w:rPr>
          <w:rFonts w:ascii="Palatino Linotype" w:hAnsi="Palatino Linotype"/>
          <w:sz w:val="24"/>
          <w:szCs w:val="24"/>
        </w:rPr>
        <w:t>Grottas</w:t>
      </w:r>
      <w:r w:rsidRPr="00A40873">
        <w:rPr>
          <w:rFonts w:ascii="Palatino Linotype" w:hAnsi="Palatino Linotype"/>
          <w:i/>
          <w:sz w:val="24"/>
          <w:szCs w:val="24"/>
        </w:rPr>
        <w:t xml:space="preserve"> vocant, suis coloribus accurate pinguntur.</w:t>
      </w:r>
      <w:bookmarkEnd w:id="7"/>
    </w:p>
    <w:p w14:paraId="44548A97" w14:textId="77777777" w:rsidR="002A7882" w:rsidRPr="00A40873" w:rsidRDefault="002A7882" w:rsidP="002A7882">
      <w:pPr>
        <w:shd w:val="clear" w:color="auto" w:fill="EBC8C7"/>
        <w:jc w:val="center"/>
        <w:rPr>
          <w:rFonts w:ascii="Palatino Linotype" w:hAnsi="Palatino Linotype"/>
          <w:sz w:val="24"/>
          <w:szCs w:val="24"/>
        </w:rPr>
      </w:pPr>
    </w:p>
    <w:p w14:paraId="7A558D55" w14:textId="77777777" w:rsidR="002A7882" w:rsidRPr="00A40873" w:rsidRDefault="002A7882" w:rsidP="002A7882">
      <w:pPr>
        <w:jc w:val="center"/>
        <w:rPr>
          <w:rFonts w:ascii="Palatino Linotype" w:hAnsi="Palatino Linotype"/>
          <w:sz w:val="24"/>
          <w:szCs w:val="24"/>
        </w:rPr>
      </w:pPr>
    </w:p>
    <w:p w14:paraId="3F1BE4D9"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2C27331F" w14:textId="77777777" w:rsidR="002A7882" w:rsidRPr="00A40873" w:rsidRDefault="002A7882" w:rsidP="002A7882">
      <w:pPr>
        <w:rPr>
          <w:rFonts w:ascii="Palatino Linotype" w:hAnsi="Palatino Linotype"/>
          <w:sz w:val="24"/>
          <w:szCs w:val="24"/>
        </w:rPr>
      </w:pPr>
    </w:p>
    <w:p w14:paraId="76E10161" w14:textId="5F855360" w:rsidR="002A7882" w:rsidRPr="00A40873" w:rsidRDefault="0061135A" w:rsidP="002A7882">
      <w:pPr>
        <w:rPr>
          <w:rFonts w:ascii="Palatino Linotype" w:hAnsi="Palatino Linotype"/>
          <w:sz w:val="24"/>
          <w:szCs w:val="24"/>
        </w:rPr>
      </w:pPr>
      <w:r w:rsidRPr="00A40873">
        <w:rPr>
          <w:rFonts w:ascii="Palatino Linotype" w:eastAsia="Times New Roman" w:hAnsi="Palatino Linotype" w:cs="Times New Roman"/>
          <w:b/>
          <w:bCs/>
          <w:color w:val="C00000"/>
          <w:sz w:val="24"/>
          <w:szCs w:val="24"/>
          <w:lang w:eastAsia="fr-FR"/>
        </w:rPr>
        <w:tab/>
      </w:r>
      <w:r w:rsidR="002A7882" w:rsidRPr="00A40873">
        <w:rPr>
          <w:rFonts w:ascii="Palatino Linotype" w:eastAsia="Times New Roman" w:hAnsi="Palatino Linotype" w:cs="Times New Roman"/>
          <w:b/>
          <w:bCs/>
          <w:color w:val="C00000"/>
          <w:sz w:val="24"/>
          <w:szCs w:val="24"/>
          <w:lang w:eastAsia="fr-FR"/>
        </w:rPr>
        <w:t xml:space="preserve">[P. 453, phr. 1] </w:t>
      </w:r>
      <w:r w:rsidR="002A7882" w:rsidRPr="00A40873">
        <w:rPr>
          <w:rFonts w:ascii="Palatino Linotype" w:hAnsi="Palatino Linotype"/>
          <w:sz w:val="24"/>
          <w:szCs w:val="24"/>
        </w:rPr>
        <w:t xml:space="preserve">Cum jam calor se pomeridianus frangeret, Honoratus animo jam praecipiens Theodori Baccalaurei doctam et reconditam elegantiam, quam minime negaturum opinabatur, hospites in hortum invitat, et volentes ducit. </w:t>
      </w:r>
      <w:r w:rsidR="002A7882" w:rsidRPr="00A40873">
        <w:rPr>
          <w:rFonts w:ascii="Palatino Linotype" w:eastAsia="Times New Roman" w:hAnsi="Palatino Linotype" w:cs="Times New Roman"/>
          <w:b/>
          <w:bCs/>
          <w:color w:val="000000"/>
          <w:sz w:val="24"/>
          <w:szCs w:val="24"/>
          <w:lang w:eastAsia="fr-FR"/>
        </w:rPr>
        <w:t xml:space="preserve">[453, 2] </w:t>
      </w:r>
      <w:r w:rsidR="002A7882" w:rsidRPr="00A40873">
        <w:rPr>
          <w:rFonts w:ascii="Palatino Linotype" w:hAnsi="Palatino Linotype"/>
          <w:sz w:val="24"/>
          <w:szCs w:val="24"/>
        </w:rPr>
        <w:t xml:space="preserve">Introgressi adolescentes subito admiratione cohorruerunt, in ea loci amoenitate, quae opinionem omnem superabat. </w:t>
      </w:r>
      <w:r w:rsidR="002A7882" w:rsidRPr="00A40873">
        <w:rPr>
          <w:rFonts w:ascii="Palatino Linotype" w:eastAsia="Times New Roman" w:hAnsi="Palatino Linotype" w:cs="Times New Roman"/>
          <w:b/>
          <w:bCs/>
          <w:color w:val="000000"/>
          <w:sz w:val="24"/>
          <w:szCs w:val="24"/>
          <w:lang w:eastAsia="fr-FR"/>
        </w:rPr>
        <w:t xml:space="preserve">[453, 3] </w:t>
      </w:r>
      <w:r w:rsidR="002A7882" w:rsidRPr="00A40873">
        <w:rPr>
          <w:rFonts w:ascii="Palatino Linotype" w:hAnsi="Palatino Linotype"/>
          <w:sz w:val="24"/>
          <w:szCs w:val="24"/>
        </w:rPr>
        <w:t>Imprimis enim in aprico et patenti loco positus erat et descriptus Hortus, e monitis virorum illustrium</w:t>
      </w:r>
      <w:r w:rsidR="002A7882" w:rsidRPr="001C0CBF">
        <w:rPr>
          <w:rStyle w:val="Appelnotedebasdep"/>
          <w:rFonts w:ascii="Palatino Linotype" w:hAnsi="Palatino Linotype"/>
          <w:b/>
          <w:sz w:val="24"/>
          <w:szCs w:val="24"/>
        </w:rPr>
        <w:footnoteReference w:id="1"/>
      </w:r>
      <w:r w:rsidR="002A7882" w:rsidRPr="00A40873">
        <w:rPr>
          <w:rFonts w:ascii="Palatino Linotype" w:hAnsi="Palatino Linotype"/>
          <w:sz w:val="24"/>
          <w:szCs w:val="24"/>
        </w:rPr>
        <w:t xml:space="preserve">, qui </w:t>
      </w:r>
      <w:r w:rsidR="002A7882" w:rsidRPr="00A40873">
        <w:rPr>
          <w:rFonts w:ascii="Palatino Linotype" w:hAnsi="Palatino Linotype"/>
          <w:i/>
          <w:sz w:val="24"/>
          <w:szCs w:val="24"/>
        </w:rPr>
        <w:t>flores atque fructus Sole nutricari</w:t>
      </w:r>
      <w:r w:rsidR="002A7882" w:rsidRPr="00A40873">
        <w:rPr>
          <w:rFonts w:ascii="Palatino Linotype" w:hAnsi="Palatino Linotype"/>
          <w:sz w:val="24"/>
          <w:szCs w:val="24"/>
        </w:rPr>
        <w:t xml:space="preserve"> perhibent. </w:t>
      </w:r>
      <w:r w:rsidR="002A7882" w:rsidRPr="00A40873">
        <w:rPr>
          <w:rFonts w:ascii="Palatino Linotype" w:eastAsia="Times New Roman" w:hAnsi="Palatino Linotype" w:cs="Times New Roman"/>
          <w:b/>
          <w:bCs/>
          <w:color w:val="000000"/>
          <w:sz w:val="24"/>
          <w:szCs w:val="24"/>
          <w:lang w:eastAsia="fr-FR"/>
        </w:rPr>
        <w:t xml:space="preserve">[453, 4] </w:t>
      </w:r>
      <w:r w:rsidR="002A7882" w:rsidRPr="00A40873">
        <w:rPr>
          <w:rFonts w:ascii="Palatino Linotype" w:hAnsi="Palatino Linotype"/>
          <w:sz w:val="24"/>
          <w:szCs w:val="24"/>
        </w:rPr>
        <w:t xml:space="preserve">Pro Priapo, Vertumno, et, Venere, qui fere in hortis antiquorum </w:t>
      </w:r>
    </w:p>
    <w:p w14:paraId="30FECD44" w14:textId="77777777" w:rsidR="002A7882" w:rsidRPr="00A40873" w:rsidRDefault="002A7882" w:rsidP="002A7882">
      <w:pPr>
        <w:rPr>
          <w:rFonts w:ascii="Palatino Linotype" w:hAnsi="Palatino Linotype"/>
          <w:sz w:val="24"/>
          <w:szCs w:val="24"/>
        </w:rPr>
      </w:pPr>
    </w:p>
    <w:p w14:paraId="3A157A40"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éd. Cramoisy p. 454 —</w:t>
      </w:r>
      <w:r w:rsidRPr="00A40873">
        <w:rPr>
          <w:rFonts w:ascii="Palatino Linotype" w:hAnsi="Palatino Linotype"/>
          <w:sz w:val="24"/>
          <w:szCs w:val="24"/>
        </w:rPr>
        <w:t xml:space="preserve"> </w:t>
      </w:r>
    </w:p>
    <w:p w14:paraId="64FFCD34" w14:textId="17D8DC4B"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ut custodes et </w:t>
      </w:r>
      <w:r w:rsidRPr="00A40873">
        <w:rPr>
          <w:rFonts w:ascii="Palatino Linotype" w:hAnsi="Palatino Linotype"/>
          <w:b/>
          <w:sz w:val="24"/>
          <w:szCs w:val="24"/>
        </w:rPr>
        <w:t>τοπικὰ</w:t>
      </w:r>
      <w:r w:rsidRPr="00A40873">
        <w:rPr>
          <w:rFonts w:ascii="Palatino Linotype" w:hAnsi="Palatino Linotype"/>
          <w:sz w:val="24"/>
          <w:szCs w:val="24"/>
        </w:rPr>
        <w:t xml:space="preserve"> numina colebantur, fuit e Pario marmore casta sapiensque virgo Minerva, ore nitido, micantibus oculis, honesto amiculo, qualem fere M. Tullius vidit consilii principem, et divina quaedam monentem : pro aegide, Gorgoneo insigni capite, laeva tenebat librum aurea fronte, ianthino tergo stellulis aureis interpuncto ; aberat cassis ab augusto vertice humanissimae divae, sed cincinnos annulis decenter implexos Daphnaea corolla inumbrabat, oleae baccis amoenata, ut pacificam innueret musis amicam. </w:t>
      </w:r>
      <w:r w:rsidRPr="00A40873">
        <w:rPr>
          <w:rFonts w:ascii="Palatino Linotype" w:eastAsia="Times New Roman" w:hAnsi="Palatino Linotype"/>
          <w:b/>
          <w:iCs/>
          <w:color w:val="C00000"/>
          <w:sz w:val="24"/>
          <w:szCs w:val="24"/>
          <w:lang w:eastAsia="fr-FR"/>
        </w:rPr>
        <w:t>[P. 454,</w:t>
      </w:r>
      <w:r w:rsidRPr="00A40873">
        <w:rPr>
          <w:rFonts w:ascii="Palatino Linotype" w:eastAsia="Times New Roman" w:hAnsi="Palatino Linotype"/>
          <w:b/>
          <w:iCs/>
          <w:color w:val="000000"/>
          <w:sz w:val="24"/>
          <w:szCs w:val="24"/>
          <w:lang w:eastAsia="fr-FR"/>
        </w:rPr>
        <w:t xml:space="preserve"> phr.1]</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Intendunt oculos, videntque in medio fontem unda liquida uberibus mastis fluentem, non modo ad voluptatem, sed ad singulares quoque utilitates, quod, ut ait doctissimus Plinius</w:t>
      </w:r>
      <w:r w:rsidRPr="001C0CBF">
        <w:rPr>
          <w:rStyle w:val="Appelnotedebasdep"/>
          <w:rFonts w:ascii="Palatino Linotype" w:hAnsi="Palatino Linotype"/>
          <w:b/>
          <w:sz w:val="24"/>
          <w:szCs w:val="24"/>
        </w:rPr>
        <w:footnoteReference w:id="2"/>
      </w:r>
      <w:r w:rsidRPr="00A40873">
        <w:rPr>
          <w:rFonts w:ascii="Palatino Linotype" w:hAnsi="Palatino Linotype"/>
          <w:sz w:val="24"/>
          <w:szCs w:val="24"/>
        </w:rPr>
        <w:t xml:space="preserve">, </w:t>
      </w:r>
      <w:r w:rsidRPr="00A40873">
        <w:rPr>
          <w:rFonts w:ascii="Palatino Linotype" w:hAnsi="Palatino Linotype"/>
          <w:i/>
          <w:sz w:val="24"/>
          <w:szCs w:val="24"/>
        </w:rPr>
        <w:t>humore omnia hortensia gaudeant</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[454,</w:t>
      </w:r>
      <w:r w:rsidR="001F4584">
        <w:rPr>
          <w:rFonts w:ascii="Palatino Linotype" w:eastAsia="Times New Roman" w:hAnsi="Palatino Linotype" w:cs="Times New Roman"/>
          <w:b/>
          <w:bCs/>
          <w:color w:val="000000"/>
          <w:sz w:val="24"/>
          <w:szCs w:val="24"/>
          <w:lang w:eastAsia="fr-FR"/>
        </w:rPr>
        <w:t xml:space="preserve"> </w:t>
      </w:r>
      <w:r w:rsidRPr="00A40873">
        <w:rPr>
          <w:rFonts w:ascii="Palatino Linotype" w:eastAsia="Times New Roman" w:hAnsi="Palatino Linotype" w:cs="Times New Roman"/>
          <w:b/>
          <w:bCs/>
          <w:color w:val="000000"/>
          <w:sz w:val="24"/>
          <w:szCs w:val="24"/>
          <w:lang w:eastAsia="fr-FR"/>
        </w:rPr>
        <w:t xml:space="preserve">2] </w:t>
      </w:r>
      <w:r w:rsidRPr="00A40873">
        <w:rPr>
          <w:rFonts w:ascii="Palatino Linotype" w:hAnsi="Palatino Linotype"/>
          <w:sz w:val="24"/>
          <w:szCs w:val="24"/>
        </w:rPr>
        <w:t xml:space="preserve">Hinc </w:t>
      </w:r>
      <w:r w:rsidRPr="00A40873">
        <w:rPr>
          <w:rFonts w:ascii="Palatino Linotype" w:hAnsi="Palatino Linotype"/>
          <w:sz w:val="24"/>
          <w:szCs w:val="24"/>
        </w:rPr>
        <w:lastRenderedPageBreak/>
        <w:t xml:space="preserve">Persarum amoenissimos Paradisos, </w:t>
      </w:r>
      <w:r w:rsidRPr="00A40873">
        <w:rPr>
          <w:rFonts w:ascii="Palatino Linotype" w:hAnsi="Palatino Linotype"/>
          <w:b/>
          <w:sz w:val="24"/>
          <w:szCs w:val="24"/>
        </w:rPr>
        <w:t>παρὰ το δεῦσαι</w:t>
      </w:r>
      <w:r w:rsidRPr="001C0CBF">
        <w:rPr>
          <w:rStyle w:val="Appelnotedebasdep"/>
          <w:rFonts w:ascii="Palatino Linotype" w:hAnsi="Palatino Linotype"/>
          <w:b/>
          <w:sz w:val="24"/>
          <w:szCs w:val="24"/>
        </w:rPr>
        <w:footnoteReference w:id="3"/>
      </w:r>
      <w:r w:rsidRPr="00A40873">
        <w:rPr>
          <w:rFonts w:ascii="Palatino Linotype" w:hAnsi="Palatino Linotype"/>
          <w:b/>
          <w:sz w:val="24"/>
          <w:szCs w:val="24"/>
        </w:rPr>
        <w:t xml:space="preserve">, </w:t>
      </w:r>
      <w:r w:rsidRPr="00A40873">
        <w:rPr>
          <w:rFonts w:ascii="Palatino Linotype" w:hAnsi="Palatino Linotype"/>
          <w:i/>
          <w:sz w:val="24"/>
          <w:szCs w:val="24"/>
        </w:rPr>
        <w:t>ab irrigando</w:t>
      </w:r>
      <w:r w:rsidRPr="00A40873">
        <w:rPr>
          <w:rFonts w:ascii="Palatino Linotype" w:hAnsi="Palatino Linotype"/>
          <w:sz w:val="24"/>
          <w:szCs w:val="24"/>
        </w:rPr>
        <w:t xml:space="preserve"> nominari quidam, voluerunt. </w:t>
      </w:r>
      <w:r w:rsidRPr="00A40873">
        <w:rPr>
          <w:rFonts w:ascii="Palatino Linotype" w:eastAsia="Times New Roman" w:hAnsi="Palatino Linotype" w:cs="Times New Roman"/>
          <w:b/>
          <w:bCs/>
          <w:color w:val="000000"/>
          <w:sz w:val="24"/>
          <w:szCs w:val="24"/>
          <w:lang w:eastAsia="fr-FR"/>
        </w:rPr>
        <w:t>[454, 3]</w:t>
      </w:r>
      <w:r w:rsidRPr="00A40873">
        <w:rPr>
          <w:rFonts w:ascii="Palatino Linotype" w:hAnsi="Palatino Linotype"/>
          <w:sz w:val="24"/>
          <w:szCs w:val="24"/>
        </w:rPr>
        <w:t xml:space="preserve"> Erat autem ita elegans et artificiosa omnis horti descriptio, ut cum magna esset rerum et opificii varietas, quam te cumque in partem dedisses, nova quaedam inauditae seges delectationis occurreret. </w:t>
      </w:r>
      <w:r w:rsidRPr="00A40873">
        <w:rPr>
          <w:rFonts w:ascii="Palatino Linotype" w:eastAsia="Times New Roman" w:hAnsi="Palatino Linotype" w:cs="Times New Roman"/>
          <w:b/>
          <w:bCs/>
          <w:color w:val="000000"/>
          <w:sz w:val="24"/>
          <w:szCs w:val="24"/>
          <w:lang w:eastAsia="fr-FR"/>
        </w:rPr>
        <w:t>[454, 4]</w:t>
      </w:r>
      <w:r w:rsidRPr="00A40873">
        <w:rPr>
          <w:rFonts w:ascii="Palatino Linotype" w:hAnsi="Palatino Linotype"/>
          <w:sz w:val="24"/>
          <w:szCs w:val="24"/>
        </w:rPr>
        <w:t xml:space="preserve"> Hic erant quae dicuntur floralia,</w:t>
      </w:r>
    </w:p>
    <w:p w14:paraId="44702992"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nec bifero cessura rosaria Paesto,</w:t>
      </w:r>
      <w:r w:rsidRPr="001C0CBF">
        <w:rPr>
          <w:rStyle w:val="Appelnotedebasdep"/>
          <w:rFonts w:ascii="Palatino Linotype" w:hAnsi="Palatino Linotype"/>
          <w:b/>
          <w:i/>
          <w:sz w:val="24"/>
          <w:szCs w:val="24"/>
        </w:rPr>
        <w:footnoteReference w:id="4"/>
      </w:r>
      <w:r w:rsidRPr="00A40873">
        <w:rPr>
          <w:rFonts w:ascii="Palatino Linotype" w:hAnsi="Palatino Linotype"/>
          <w:i/>
          <w:sz w:val="24"/>
          <w:szCs w:val="24"/>
        </w:rPr>
        <w:t xml:space="preserve"> </w:t>
      </w:r>
    </w:p>
    <w:p w14:paraId="1DF78C2D"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et dulces veluti manubiae noti ignotique orbis : ibi labyrinthi Maeandris illusi et diverticulis prope infinitis, tum aliae imagines opere topiario insignes : ubique areae luculentae, et distinctae resupinis pulvinorum toris, nitida semita et vernante sinu. </w:t>
      </w:r>
      <w:r w:rsidRPr="00A40873">
        <w:rPr>
          <w:rFonts w:ascii="Palatino Linotype" w:eastAsia="Times New Roman" w:hAnsi="Palatino Linotype" w:cs="Times New Roman"/>
          <w:b/>
          <w:bCs/>
          <w:color w:val="000000"/>
          <w:sz w:val="24"/>
          <w:szCs w:val="24"/>
          <w:lang w:eastAsia="fr-FR"/>
        </w:rPr>
        <w:t xml:space="preserve">[454, 5] </w:t>
      </w:r>
      <w:r w:rsidRPr="00A40873">
        <w:rPr>
          <w:rFonts w:ascii="Palatino Linotype" w:hAnsi="Palatino Linotype"/>
          <w:sz w:val="24"/>
          <w:szCs w:val="24"/>
        </w:rPr>
        <w:t>Jam quadrarum margines, quibus viae et hypaethrae ambulationes definiebantur, tonsili buxo et libanotide, aut exotico arbusto et frutice, baccis et corymbis odoratis erant vestitae, in quibus etiam eminebant e plectilibus ramis, vel hominum, vel animantium effigies, hic molossi currentis, hic clava minantis Alcidae, illic arcum intendentis Centauri, viridi schemate, animato colore. </w:t>
      </w:r>
      <w:r w:rsidRPr="00A40873">
        <w:rPr>
          <w:rFonts w:ascii="Palatino Linotype" w:eastAsia="Times New Roman" w:hAnsi="Palatino Linotype" w:cs="Times New Roman"/>
          <w:b/>
          <w:bCs/>
          <w:color w:val="000000"/>
          <w:sz w:val="24"/>
          <w:szCs w:val="24"/>
          <w:lang w:eastAsia="fr-FR"/>
        </w:rPr>
        <w:t xml:space="preserve">[454, 6] </w:t>
      </w:r>
      <w:r w:rsidRPr="00A40873">
        <w:rPr>
          <w:rFonts w:ascii="Palatino Linotype" w:hAnsi="Palatino Linotype"/>
          <w:sz w:val="24"/>
          <w:szCs w:val="24"/>
        </w:rPr>
        <w:t xml:space="preserve">Cernunt hinc inde tum pergulas subdiales, tum trichilas jugatione vitis compluviata et textili palmite opacatas, aut myrto lauroque umbrantes, hiantibus ad latera fenestellis. </w:t>
      </w:r>
      <w:r w:rsidRPr="00A40873">
        <w:rPr>
          <w:rFonts w:ascii="Palatino Linotype" w:eastAsia="Times New Roman" w:hAnsi="Palatino Linotype" w:cs="Times New Roman"/>
          <w:b/>
          <w:bCs/>
          <w:color w:val="000000"/>
          <w:sz w:val="24"/>
          <w:szCs w:val="24"/>
          <w:lang w:eastAsia="fr-FR"/>
        </w:rPr>
        <w:t xml:space="preserve">[454, 7] </w:t>
      </w:r>
      <w:r w:rsidRPr="00A40873">
        <w:rPr>
          <w:rFonts w:ascii="Palatino Linotype" w:hAnsi="Palatino Linotype"/>
          <w:sz w:val="24"/>
          <w:szCs w:val="24"/>
        </w:rPr>
        <w:t xml:space="preserve">Euntibus se porro objiciunt Daphnones, Platanones, Silvulae, atque Xysti in plurimas species concisi, ubi vis magna copiaque avicularum tenui gutture dulce carmen fundentium personabat. </w:t>
      </w:r>
      <w:r w:rsidRPr="00A40873">
        <w:rPr>
          <w:rFonts w:ascii="Palatino Linotype" w:eastAsia="Times New Roman" w:hAnsi="Palatino Linotype" w:cs="Times New Roman"/>
          <w:b/>
          <w:bCs/>
          <w:color w:val="000000"/>
          <w:sz w:val="24"/>
          <w:szCs w:val="24"/>
          <w:lang w:eastAsia="fr-FR"/>
        </w:rPr>
        <w:t xml:space="preserve">[454, 8] </w:t>
      </w:r>
      <w:r w:rsidRPr="00A40873">
        <w:rPr>
          <w:rFonts w:ascii="Palatino Linotype" w:hAnsi="Palatino Linotype"/>
          <w:sz w:val="24"/>
          <w:szCs w:val="24"/>
        </w:rPr>
        <w:t xml:space="preserve">Ipsa vero jugis et aeterna plurium arborum </w:t>
      </w:r>
    </w:p>
    <w:p w14:paraId="3CC94E6C" w14:textId="77777777" w:rsidR="002A7882" w:rsidRPr="00A40873" w:rsidRDefault="002A7882" w:rsidP="002A7882">
      <w:pPr>
        <w:rPr>
          <w:rFonts w:ascii="Palatino Linotype" w:hAnsi="Palatino Linotype"/>
          <w:sz w:val="24"/>
          <w:szCs w:val="24"/>
        </w:rPr>
      </w:pPr>
    </w:p>
    <w:p w14:paraId="11D2684B"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455 — </w:t>
      </w:r>
      <w:r w:rsidRPr="00A40873">
        <w:rPr>
          <w:rFonts w:ascii="Palatino Linotype" w:hAnsi="Palatino Linotype"/>
          <w:sz w:val="24"/>
          <w:szCs w:val="24"/>
        </w:rPr>
        <w:t>viriditas Insulam Indiae quam Thilon nominant, praecellebat etiam ornatu et felicitate, ubi nunquam ramos arborum nudari tegmine foliorum ait Petrus Damiani</w:t>
      </w:r>
      <w:r w:rsidRPr="001C0CBF">
        <w:rPr>
          <w:rStyle w:val="Appelnotedebasdep"/>
          <w:rFonts w:ascii="Palatino Linotype" w:hAnsi="Palatino Linotype"/>
          <w:b/>
          <w:sz w:val="24"/>
          <w:szCs w:val="24"/>
        </w:rPr>
        <w:footnoteReference w:id="5"/>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[P. 455, phr. 1] </w:t>
      </w:r>
      <w:r w:rsidRPr="00A40873">
        <w:rPr>
          <w:rFonts w:ascii="Palatino Linotype" w:hAnsi="Palatino Linotype"/>
          <w:sz w:val="24"/>
          <w:szCs w:val="24"/>
        </w:rPr>
        <w:t>Denique, ut brevi dicam, erat ea loci pulchritudo, et omnium paene rerum affluens opulentia, ut speciosissimis illis hortis non cederet, quos Xenophon</w:t>
      </w:r>
      <w:r w:rsidRPr="001C0CBF">
        <w:rPr>
          <w:rStyle w:val="Appelnotedebasdep"/>
          <w:rFonts w:ascii="Palatino Linotype" w:hAnsi="Palatino Linotype"/>
          <w:b/>
          <w:sz w:val="24"/>
          <w:szCs w:val="24"/>
        </w:rPr>
        <w:footnoteReference w:id="6"/>
      </w:r>
      <w:r w:rsidRPr="00A40873">
        <w:rPr>
          <w:rFonts w:ascii="Palatino Linotype" w:hAnsi="Palatino Linotype"/>
          <w:sz w:val="24"/>
          <w:szCs w:val="24"/>
        </w:rPr>
        <w:t xml:space="preserve"> aureo orationis flumine irrigavit, pinxitque,</w:t>
      </w:r>
      <w:r w:rsidRPr="00A40873">
        <w:rPr>
          <w:rFonts w:ascii="Palatino Linotype" w:hAnsi="Palatino Linotype"/>
          <w:b/>
          <w:sz w:val="24"/>
          <w:szCs w:val="24"/>
        </w:rPr>
        <w:t xml:space="preserve"> πάντων καλῶν τε καὶ ἀγαθῶν μεστοὶς ὁπόσα ἡ γῆ φύειν ἐθέλει</w:t>
      </w:r>
      <w:r w:rsidRPr="00A40873">
        <w:rPr>
          <w:rFonts w:ascii="Palatino Linotype" w:hAnsi="Palatino Linotype"/>
          <w:sz w:val="24"/>
          <w:szCs w:val="24"/>
        </w:rPr>
        <w:t xml:space="preserve">. </w:t>
      </w:r>
    </w:p>
    <w:p w14:paraId="4FF7BDAB"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[455, 2] </w:t>
      </w:r>
      <w:r w:rsidRPr="00A40873">
        <w:rPr>
          <w:rFonts w:ascii="Palatino Linotype" w:hAnsi="Palatino Linotype"/>
          <w:sz w:val="24"/>
          <w:szCs w:val="24"/>
        </w:rPr>
        <w:t>Hic Victor, ut in cena dubia</w:t>
      </w:r>
      <w:r w:rsidRPr="001C0CBF">
        <w:rPr>
          <w:rStyle w:val="Appelnotedebasdep"/>
          <w:rFonts w:ascii="Palatino Linotype" w:hAnsi="Palatino Linotype"/>
          <w:b/>
          <w:sz w:val="24"/>
          <w:szCs w:val="24"/>
        </w:rPr>
        <w:footnoteReference w:id="7"/>
      </w:r>
      <w:r w:rsidRPr="00A40873">
        <w:rPr>
          <w:rFonts w:ascii="Palatino Linotype" w:hAnsi="Palatino Linotype"/>
          <w:sz w:val="24"/>
          <w:szCs w:val="24"/>
        </w:rPr>
        <w:t xml:space="preserve"> inquit, Honorate, mens haeret et fluctuatur, et animus mihi per oculos eripitur hanc intuenti opimitatem, hanc texturam Gratiarum, et elegantiarum pandectas.</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[455, 3] </w:t>
      </w:r>
      <w:r w:rsidRPr="00A40873">
        <w:rPr>
          <w:rFonts w:ascii="Palatino Linotype" w:hAnsi="Palatino Linotype"/>
          <w:sz w:val="24"/>
          <w:szCs w:val="24"/>
        </w:rPr>
        <w:t xml:space="preserve">Proh quanta, et quam bella et insatiabilis omnium species atque varietas ! </w:t>
      </w:r>
      <w:r w:rsidRPr="00A40873">
        <w:rPr>
          <w:rFonts w:ascii="Palatino Linotype" w:eastAsia="Times New Roman" w:hAnsi="Palatino Linotype" w:cs="Times New Roman"/>
          <w:b/>
          <w:bCs/>
          <w:color w:val="000000"/>
          <w:sz w:val="24"/>
          <w:szCs w:val="24"/>
          <w:lang w:eastAsia="fr-FR"/>
        </w:rPr>
        <w:t xml:space="preserve">[455, 4] </w:t>
      </w:r>
      <w:r w:rsidRPr="00A40873">
        <w:rPr>
          <w:rFonts w:ascii="Palatino Linotype" w:hAnsi="Palatino Linotype"/>
          <w:sz w:val="24"/>
          <w:szCs w:val="24"/>
        </w:rPr>
        <w:t xml:space="preserve">Ut omnes sensus humanissima et liquida voluptate complentur ! </w:t>
      </w:r>
      <w:r w:rsidRPr="00A40873">
        <w:rPr>
          <w:rFonts w:ascii="Palatino Linotype" w:eastAsia="Times New Roman" w:hAnsi="Palatino Linotype" w:cs="Times New Roman"/>
          <w:b/>
          <w:bCs/>
          <w:color w:val="000000"/>
          <w:sz w:val="24"/>
          <w:szCs w:val="24"/>
          <w:lang w:eastAsia="fr-FR"/>
        </w:rPr>
        <w:t xml:space="preserve">[455, 6] </w:t>
      </w:r>
      <w:r w:rsidRPr="00A40873">
        <w:rPr>
          <w:rFonts w:ascii="Palatino Linotype" w:hAnsi="Palatino Linotype"/>
          <w:sz w:val="24"/>
          <w:szCs w:val="24"/>
        </w:rPr>
        <w:t xml:space="preserve">Nam qui odores hic afflantur ? </w:t>
      </w:r>
      <w:r w:rsidRPr="00A40873">
        <w:rPr>
          <w:rFonts w:ascii="Palatino Linotype" w:eastAsia="Times New Roman" w:hAnsi="Palatino Linotype" w:cs="Times New Roman"/>
          <w:b/>
          <w:bCs/>
          <w:color w:val="000000"/>
          <w:sz w:val="24"/>
          <w:szCs w:val="24"/>
          <w:lang w:eastAsia="fr-FR"/>
        </w:rPr>
        <w:t xml:space="preserve">[455, 7] </w:t>
      </w:r>
      <w:r w:rsidRPr="00A40873">
        <w:rPr>
          <w:rFonts w:ascii="Palatino Linotype" w:hAnsi="Palatino Linotype"/>
          <w:sz w:val="24"/>
          <w:szCs w:val="24"/>
        </w:rPr>
        <w:t xml:space="preserve">Quae blandiuntur oculis ? </w:t>
      </w:r>
      <w:r w:rsidRPr="00A40873">
        <w:rPr>
          <w:rFonts w:ascii="Palatino Linotype" w:eastAsia="Times New Roman" w:hAnsi="Palatino Linotype" w:cs="Times New Roman"/>
          <w:b/>
          <w:bCs/>
          <w:color w:val="000000"/>
          <w:sz w:val="24"/>
          <w:szCs w:val="24"/>
          <w:lang w:eastAsia="fr-FR"/>
        </w:rPr>
        <w:t xml:space="preserve">[455, 8] </w:t>
      </w:r>
      <w:r w:rsidRPr="00A40873">
        <w:rPr>
          <w:rFonts w:ascii="Palatino Linotype" w:hAnsi="Palatino Linotype"/>
          <w:sz w:val="24"/>
          <w:szCs w:val="24"/>
        </w:rPr>
        <w:t>Quae item auribus excipiuntur ? </w:t>
      </w:r>
      <w:r w:rsidRPr="00A40873">
        <w:rPr>
          <w:rFonts w:ascii="Palatino Linotype" w:eastAsia="Times New Roman" w:hAnsi="Palatino Linotype" w:cs="Times New Roman"/>
          <w:b/>
          <w:bCs/>
          <w:color w:val="000000"/>
          <w:sz w:val="24"/>
          <w:szCs w:val="24"/>
          <w:lang w:eastAsia="fr-FR"/>
        </w:rPr>
        <w:t xml:space="preserve">[455, 9] </w:t>
      </w:r>
      <w:r w:rsidRPr="00A40873">
        <w:rPr>
          <w:rFonts w:ascii="Palatino Linotype" w:hAnsi="Palatino Linotype"/>
          <w:sz w:val="24"/>
          <w:szCs w:val="24"/>
        </w:rPr>
        <w:t>Inops ego verborum sum ad exponenda quae sentio, et ut mutuer quidpiam ab Ennodio</w:t>
      </w:r>
      <w:r w:rsidRPr="001C0CBF">
        <w:rPr>
          <w:rStyle w:val="Appelnotedebasdep"/>
          <w:rFonts w:ascii="Palatino Linotype" w:hAnsi="Palatino Linotype"/>
          <w:b/>
          <w:sz w:val="24"/>
          <w:szCs w:val="24"/>
        </w:rPr>
        <w:footnoteReference w:id="8"/>
      </w:r>
      <w:r w:rsidRPr="00A40873">
        <w:rPr>
          <w:rFonts w:ascii="Palatino Linotype" w:hAnsi="Palatino Linotype"/>
          <w:sz w:val="24"/>
          <w:szCs w:val="24"/>
        </w:rPr>
        <w:t xml:space="preserve"> : </w:t>
      </w:r>
      <w:r w:rsidRPr="00A40873">
        <w:rPr>
          <w:rFonts w:ascii="Palatino Linotype" w:hAnsi="Palatino Linotype"/>
          <w:i/>
          <w:sz w:val="24"/>
          <w:szCs w:val="24"/>
        </w:rPr>
        <w:t xml:space="preserve">hic mutuis </w:t>
      </w:r>
      <w:r w:rsidRPr="00A40873">
        <w:rPr>
          <w:rFonts w:ascii="Palatino Linotype" w:hAnsi="Palatino Linotype"/>
          <w:i/>
          <w:sz w:val="24"/>
          <w:szCs w:val="24"/>
        </w:rPr>
        <w:lastRenderedPageBreak/>
        <w:t xml:space="preserve">palmitum brachiis vinearum texitur aprica formositas, et ubi comae explicantur arboreae et omnia ramorum plectura, diffuditur, avium cantilena comitur sapore modulato ; </w:t>
      </w:r>
      <w:r w:rsidRPr="00A40873">
        <w:rPr>
          <w:rFonts w:ascii="Palatino Linotype" w:eastAsia="Times New Roman" w:hAnsi="Palatino Linotype" w:cs="Times New Roman"/>
          <w:b/>
          <w:bCs/>
          <w:color w:val="000000"/>
          <w:sz w:val="24"/>
          <w:szCs w:val="24"/>
          <w:lang w:eastAsia="fr-FR"/>
        </w:rPr>
        <w:t>[455, 10]</w:t>
      </w:r>
      <w:r w:rsidRPr="00A40873">
        <w:rPr>
          <w:rFonts w:ascii="Palatino Linotype" w:hAnsi="Palatino Linotype"/>
          <w:i/>
          <w:sz w:val="24"/>
          <w:szCs w:val="24"/>
        </w:rPr>
        <w:t xml:space="preserve"> </w:t>
      </w:r>
      <w:r w:rsidRPr="00A40873">
        <w:rPr>
          <w:rFonts w:ascii="Palatino Linotype" w:hAnsi="Palatino Linotype"/>
          <w:sz w:val="24"/>
          <w:szCs w:val="24"/>
        </w:rPr>
        <w:t>vel ut cum Fulgentio</w:t>
      </w:r>
      <w:r w:rsidRPr="001C0CBF">
        <w:rPr>
          <w:rStyle w:val="Appelnotedebasdep"/>
          <w:rFonts w:ascii="Palatino Linotype" w:hAnsi="Palatino Linotype"/>
          <w:b/>
          <w:sz w:val="24"/>
          <w:szCs w:val="24"/>
        </w:rPr>
        <w:footnoteReference w:id="9"/>
      </w:r>
      <w:r w:rsidRPr="00A40873">
        <w:rPr>
          <w:rFonts w:ascii="Palatino Linotype" w:hAnsi="Palatino Linotype"/>
          <w:sz w:val="24"/>
          <w:szCs w:val="24"/>
        </w:rPr>
        <w:t xml:space="preserve"> dicam</w:t>
      </w:r>
      <w:r w:rsidRPr="00A40873">
        <w:rPr>
          <w:rFonts w:ascii="Palatino Linotype" w:hAnsi="Palatino Linotype"/>
          <w:i/>
          <w:sz w:val="24"/>
          <w:szCs w:val="24"/>
        </w:rPr>
        <w:t>, avicularum vernulitas fragili quadam dulcedine crispantes sibilos corneis edunt organulis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[455, 11] </w:t>
      </w:r>
      <w:r w:rsidRPr="00A40873">
        <w:rPr>
          <w:rFonts w:ascii="Palatino Linotype" w:hAnsi="Palatino Linotype"/>
          <w:sz w:val="24"/>
          <w:szCs w:val="24"/>
        </w:rPr>
        <w:t xml:space="preserve">Hic, ut ore magni Cypriani loquar, </w:t>
      </w:r>
      <w:r w:rsidRPr="00A40873">
        <w:rPr>
          <w:rFonts w:ascii="Palatino Linotype" w:hAnsi="Palatino Linotype"/>
          <w:i/>
          <w:sz w:val="24"/>
          <w:szCs w:val="24"/>
        </w:rPr>
        <w:t>dum erratici palmitum lapsus nexibus pendulis per arundines baiulas repunt, viteam porticum frondea tecta fecerunt</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[455, 12] </w:t>
      </w:r>
      <w:r w:rsidRPr="00A40873">
        <w:rPr>
          <w:rFonts w:ascii="Palatino Linotype" w:hAnsi="Palatino Linotype"/>
          <w:sz w:val="24"/>
          <w:szCs w:val="24"/>
        </w:rPr>
        <w:t xml:space="preserve">Ipse fons tuus Phrygio lapide tot salientibus apertus, vincit profecto Romanum fontem, quem Musarum nominabant Camoenis sacrum. </w:t>
      </w:r>
      <w:r w:rsidRPr="00A40873">
        <w:rPr>
          <w:rFonts w:ascii="Palatino Linotype" w:eastAsia="Times New Roman" w:hAnsi="Palatino Linotype" w:cs="Times New Roman"/>
          <w:b/>
          <w:bCs/>
          <w:color w:val="000000"/>
          <w:sz w:val="24"/>
          <w:szCs w:val="24"/>
          <w:lang w:eastAsia="fr-FR"/>
        </w:rPr>
        <w:t xml:space="preserve">[455, 13] </w:t>
      </w:r>
      <w:r w:rsidRPr="00A40873">
        <w:rPr>
          <w:rFonts w:ascii="Palatino Linotype" w:hAnsi="Palatino Linotype"/>
          <w:sz w:val="24"/>
          <w:szCs w:val="24"/>
        </w:rPr>
        <w:t xml:space="preserve">Haec ubertas omnigena florum et herbarum, in Midae rosetis et Adonidis hortis non fuit : Haec poma Junonis digna gameliis, Alcinoi copiam Hesperidumque pometum longe anteeunt. </w:t>
      </w:r>
      <w:r w:rsidRPr="00A40873">
        <w:rPr>
          <w:rFonts w:ascii="Palatino Linotype" w:eastAsia="Times New Roman" w:hAnsi="Palatino Linotype" w:cs="Times New Roman"/>
          <w:b/>
          <w:bCs/>
          <w:color w:val="000000"/>
          <w:sz w:val="24"/>
          <w:szCs w:val="24"/>
          <w:lang w:eastAsia="fr-FR"/>
        </w:rPr>
        <w:t xml:space="preserve">[455, 14] </w:t>
      </w:r>
      <w:r w:rsidRPr="00A40873">
        <w:rPr>
          <w:rFonts w:ascii="Palatino Linotype" w:hAnsi="Palatino Linotype"/>
          <w:sz w:val="24"/>
          <w:szCs w:val="24"/>
        </w:rPr>
        <w:t>Itaque tuo jure potes cum Poeta dicere,</w:t>
      </w:r>
    </w:p>
    <w:p w14:paraId="6E341A57"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Si mihi Nausica patrios concederet hortos,</w:t>
      </w:r>
    </w:p>
    <w:p w14:paraId="5FE377E9" w14:textId="77777777" w:rsidR="002A7882" w:rsidRPr="00A40873" w:rsidRDefault="002A7882" w:rsidP="002A7882">
      <w:pPr>
        <w:ind w:left="708"/>
        <w:rPr>
          <w:rFonts w:ascii="Palatino Linotype" w:hAnsi="Palatino Linotype"/>
          <w:sz w:val="24"/>
          <w:szCs w:val="24"/>
        </w:rPr>
      </w:pPr>
      <w:r w:rsidRPr="00A40873">
        <w:rPr>
          <w:rFonts w:ascii="Palatino Linotype" w:hAnsi="Palatino Linotype"/>
          <w:i/>
          <w:sz w:val="24"/>
          <w:szCs w:val="24"/>
        </w:rPr>
        <w:t>Alcinoo possem dicere, ‘malo meos’</w:t>
      </w:r>
      <w:r w:rsidRPr="00A40873">
        <w:rPr>
          <w:rFonts w:ascii="Palatino Linotype" w:hAnsi="Palatino Linotype"/>
          <w:sz w:val="24"/>
          <w:szCs w:val="24"/>
        </w:rPr>
        <w:t xml:space="preserve">. </w:t>
      </w:r>
      <w:r w:rsidRPr="001C0CBF">
        <w:rPr>
          <w:rStyle w:val="Appelnotedebasdep"/>
          <w:rFonts w:ascii="Palatino Linotype" w:hAnsi="Palatino Linotype"/>
          <w:b/>
          <w:sz w:val="24"/>
          <w:szCs w:val="24"/>
        </w:rPr>
        <w:footnoteReference w:id="10"/>
      </w:r>
    </w:p>
    <w:p w14:paraId="347C0CAC" w14:textId="7D1A61BB"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lastRenderedPageBreak/>
        <w:t xml:space="preserve">[455, 15] </w:t>
      </w:r>
      <w:r w:rsidRPr="00A40873">
        <w:rPr>
          <w:rFonts w:ascii="Palatino Linotype" w:hAnsi="Palatino Linotype"/>
          <w:sz w:val="24"/>
          <w:szCs w:val="24"/>
        </w:rPr>
        <w:t xml:space="preserve">Theologos quaerere aiunt, Theodore, illos tuos, viros sapientes, de Edeneo horto, quem divinae mentis industria conseverat, sit necne sit etiamnum in natura : qui si huc venissent aliquando, non dubitarent, opinor, id asserere cum simillimum hic viderent, ita Chloris et Fructosa </w:t>
      </w:r>
    </w:p>
    <w:p w14:paraId="15FEF2F6" w14:textId="77777777" w:rsidR="002A7882" w:rsidRPr="00A40873" w:rsidRDefault="002A7882" w:rsidP="002A7882">
      <w:pPr>
        <w:rPr>
          <w:rFonts w:ascii="Palatino Linotype" w:hAnsi="Palatino Linotype"/>
          <w:sz w:val="24"/>
          <w:szCs w:val="24"/>
        </w:rPr>
      </w:pPr>
    </w:p>
    <w:p w14:paraId="70BB7DFD"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456 — </w:t>
      </w:r>
      <w:r w:rsidRPr="00A40873">
        <w:rPr>
          <w:rFonts w:ascii="Palatino Linotype" w:hAnsi="Palatino Linotype"/>
          <w:sz w:val="24"/>
          <w:szCs w:val="24"/>
        </w:rPr>
        <w:t>ita Flora et Pomona, ita omniparens Tellus munificem hic mammam posuisse videtur, unde haec tanta tamque admiranda oriantur et existant.</w:t>
      </w:r>
    </w:p>
    <w:p w14:paraId="63DD3CB5"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456, Phr.1] </w:t>
      </w:r>
      <w:r w:rsidRPr="00A40873">
        <w:rPr>
          <w:rFonts w:ascii="Palatino Linotype" w:hAnsi="Palatino Linotype"/>
          <w:sz w:val="24"/>
          <w:szCs w:val="24"/>
        </w:rPr>
        <w:t xml:space="preserve">Sane, inquit Theodorus, tametsi ego jam aliquoties hic fuerim, tamen non possum non suspicere hanc eximiam praestantisque naturae fecunditatem, artisque industriam plane mirabilem et praedicandam. </w:t>
      </w:r>
      <w:r w:rsidRPr="00A40873">
        <w:rPr>
          <w:rFonts w:ascii="Palatino Linotype" w:eastAsia="Times New Roman" w:hAnsi="Palatino Linotype" w:cs="Times New Roman"/>
          <w:b/>
          <w:bCs/>
          <w:color w:val="000000"/>
          <w:sz w:val="24"/>
          <w:szCs w:val="24"/>
          <w:lang w:eastAsia="fr-FR"/>
        </w:rPr>
        <w:t>[456, 2]</w:t>
      </w:r>
      <w:r w:rsidRPr="00A40873">
        <w:rPr>
          <w:rFonts w:ascii="Palatino Linotype" w:hAnsi="Palatino Linotype"/>
          <w:sz w:val="24"/>
          <w:szCs w:val="24"/>
        </w:rPr>
        <w:t xml:space="preserve"> Redolentes hi tori, hi p</w:t>
      </w:r>
      <w:r w:rsidRPr="00A40873">
        <w:rPr>
          <w:rFonts w:ascii="Palatino Linotype" w:hAnsi="Palatino Linotype"/>
          <w:sz w:val="24"/>
          <w:szCs w:val="24"/>
          <w:highlight w:val="yellow"/>
        </w:rPr>
        <w:t>ulvi</w:t>
      </w:r>
      <w:r w:rsidRPr="00A40873">
        <w:rPr>
          <w:rFonts w:ascii="Palatino Linotype" w:hAnsi="Palatino Linotype"/>
          <w:sz w:val="24"/>
          <w:szCs w:val="24"/>
        </w:rPr>
        <w:t>ni</w:t>
      </w:r>
      <w:r w:rsidRPr="001C0CBF">
        <w:rPr>
          <w:rStyle w:val="Appelnotedebasdep"/>
          <w:rFonts w:ascii="Palatino Linotype" w:hAnsi="Palatino Linotype"/>
          <w:b/>
          <w:sz w:val="24"/>
          <w:szCs w:val="24"/>
        </w:rPr>
        <w:footnoteReference w:id="11"/>
      </w:r>
      <w:r w:rsidRPr="00A40873">
        <w:rPr>
          <w:rFonts w:ascii="Palatino Linotype" w:hAnsi="Palatino Linotype"/>
          <w:sz w:val="24"/>
          <w:szCs w:val="24"/>
        </w:rPr>
        <w:t xml:space="preserve"> variegati, umbra textilis cameras et pergulas operiens, viridissimus ille vestitus arborum atque fructus, vivae scaturigines rivique, haec tot et tanta aut naturae genio culta, aut hominum ingenio perfecta, quae singula pellicere mentem potuissent, universa obruunt.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[456, 3]</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Omnis fructus docti Varonis</w:t>
      </w:r>
      <w:r w:rsidRPr="001C0CBF">
        <w:rPr>
          <w:rStyle w:val="Appelnotedebasdep"/>
          <w:rFonts w:ascii="Palatino Linotype" w:hAnsi="Palatino Linotype"/>
          <w:b/>
          <w:sz w:val="24"/>
          <w:szCs w:val="24"/>
        </w:rPr>
        <w:footnoteReference w:id="12"/>
      </w:r>
      <w:r w:rsidRPr="00A40873">
        <w:rPr>
          <w:rFonts w:ascii="Palatino Linotype" w:hAnsi="Palatino Linotype"/>
          <w:sz w:val="24"/>
          <w:szCs w:val="24"/>
        </w:rPr>
        <w:t xml:space="preserve"> opinione, quinto denique gradu pervenit ad perfectum, hic quaecumque in oculos incidunt, omnibus suis numeris absoluta sunt atque perfecta, seu faciat id parentis tui Honorate beata felicitas, cui ad nutum et voluntatem fluunt omnia, seu mitis caeli aspiratio, sive cura laborque eorum </w:t>
      </w:r>
      <w:r w:rsidRPr="00A40873">
        <w:rPr>
          <w:rFonts w:ascii="Palatino Linotype" w:hAnsi="Palatino Linotype"/>
          <w:sz w:val="24"/>
          <w:szCs w:val="24"/>
        </w:rPr>
        <w:lastRenderedPageBreak/>
        <w:t xml:space="preserve">hominum, qui tuis imperiis obsequuntur. </w:t>
      </w:r>
      <w:r w:rsidRPr="00A40873">
        <w:rPr>
          <w:rFonts w:ascii="Palatino Linotype" w:eastAsia="Times New Roman" w:hAnsi="Palatino Linotype" w:cs="Times New Roman"/>
          <w:b/>
          <w:bCs/>
          <w:color w:val="000000"/>
          <w:sz w:val="24"/>
          <w:szCs w:val="24"/>
          <w:lang w:eastAsia="fr-FR"/>
        </w:rPr>
        <w:t>[456, 4]</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Prope Hierosolymam horti regii consiti olim fuerunt, partim a Salomone, partim ab aliis Regibus aut Dynastis, quos praefixi numeri distinguebant : hinc Gethsemani nomen, quod octavum significat. </w:t>
      </w:r>
      <w:r w:rsidRPr="00A40873">
        <w:rPr>
          <w:rFonts w:ascii="Palatino Linotype" w:eastAsia="Times New Roman" w:hAnsi="Palatino Linotype" w:cs="Times New Roman"/>
          <w:b/>
          <w:bCs/>
          <w:color w:val="000000"/>
          <w:sz w:val="24"/>
          <w:szCs w:val="24"/>
          <w:lang w:eastAsia="fr-FR"/>
        </w:rPr>
        <w:t>[456, 5]</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Ea si esset in Gallia consuetudo, et a numeris horti nominarentur ad pulchritudinem amoenitatemque significandam : hunc primum indigitandum esse contenderem.</w:t>
      </w:r>
    </w:p>
    <w:p w14:paraId="396ED7E0"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[456, 6]</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Dolebam, ait Honoratus, hoc adventu carissimorum sodalium, hinc abesse magnam partem ornamentorum, flores nimirum vernos et aestivos, qui hac prima autumnitate frustra quaerantur : sed vere dicam, nunquam laetius quam hodierna die, in hac laeta et picturata commendatione vestra locus hic effloruit, ita mihi videor, non rosam aut violas, aut minuta hujusmodi quaepiam quotidiana, sed divinum quoddam genus orationis omnium grariarum flosculis et corollis redundans olere. </w:t>
      </w:r>
      <w:r w:rsidRPr="00A40873">
        <w:rPr>
          <w:rFonts w:ascii="Palatino Linotype" w:eastAsia="Times New Roman" w:hAnsi="Palatino Linotype" w:cs="Times New Roman"/>
          <w:b/>
          <w:bCs/>
          <w:color w:val="000000"/>
          <w:sz w:val="24"/>
          <w:szCs w:val="24"/>
          <w:lang w:eastAsia="fr-FR"/>
        </w:rPr>
        <w:t>[456, 7]</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Sed placetne ut artificiosos etiam fontes videamus ? </w:t>
      </w:r>
      <w:r w:rsidRPr="00A40873">
        <w:rPr>
          <w:rFonts w:ascii="Palatino Linotype" w:eastAsia="Times New Roman" w:hAnsi="Palatino Linotype" w:cs="Times New Roman"/>
          <w:b/>
          <w:bCs/>
          <w:color w:val="000000"/>
          <w:sz w:val="24"/>
          <w:szCs w:val="24"/>
          <w:lang w:eastAsia="fr-FR"/>
        </w:rPr>
        <w:t>[456, 8]</w:t>
      </w:r>
      <w:r w:rsidRPr="00A40873">
        <w:rPr>
          <w:rFonts w:ascii="Palatino Linotype" w:hAnsi="Palatino Linotype"/>
          <w:sz w:val="24"/>
          <w:szCs w:val="24"/>
        </w:rPr>
        <w:t xml:space="preserve">  Cum se non nolle dixissent, nota via progrediuntur.</w:t>
      </w:r>
    </w:p>
    <w:p w14:paraId="6C5C8A55" w14:textId="77777777" w:rsidR="002A7882" w:rsidRPr="00A40873" w:rsidRDefault="002A7882" w:rsidP="002A7882">
      <w:pPr>
        <w:ind w:firstLine="708"/>
        <w:rPr>
          <w:rFonts w:ascii="Palatino Linotype" w:hAnsi="Palatino Linotype"/>
          <w:sz w:val="24"/>
          <w:szCs w:val="24"/>
          <w:lang w:val="en-GB"/>
        </w:rPr>
      </w:pPr>
      <w:r w:rsidRPr="00A40873">
        <w:rPr>
          <w:rFonts w:ascii="Palatino Linotype" w:eastAsia="Times New Roman" w:hAnsi="Palatino Linotype" w:cs="Times New Roman"/>
          <w:b/>
          <w:bCs/>
          <w:color w:val="000000"/>
          <w:sz w:val="24"/>
          <w:szCs w:val="24"/>
          <w:lang w:val="en-GB" w:eastAsia="fr-FR"/>
        </w:rPr>
        <w:t>[456, 9]</w:t>
      </w:r>
      <w:r w:rsidRPr="00A40873">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val="en-GB" w:eastAsia="fr-FR"/>
        </w:rPr>
        <w:t xml:space="preserve"> </w:t>
      </w:r>
      <w:r w:rsidRPr="00A40873">
        <w:rPr>
          <w:rFonts w:ascii="Palatino Linotype" w:hAnsi="Palatino Linotype"/>
          <w:sz w:val="24"/>
          <w:szCs w:val="24"/>
          <w:lang w:val="en-GB"/>
        </w:rPr>
        <w:t xml:space="preserve">Erat aedificatio sane peregregia omnium ingeniorum mechanematis, ut Amphyonis lyra concinna, ut Trojani </w:t>
      </w:r>
    </w:p>
    <w:p w14:paraId="3533D68A" w14:textId="77777777" w:rsidR="002A7882" w:rsidRPr="00A40873" w:rsidRDefault="002A7882" w:rsidP="002A7882">
      <w:pPr>
        <w:ind w:firstLine="708"/>
        <w:rPr>
          <w:rFonts w:ascii="Palatino Linotype" w:hAnsi="Palatino Linotype"/>
          <w:sz w:val="24"/>
          <w:szCs w:val="24"/>
          <w:lang w:val="en-GB"/>
        </w:rPr>
      </w:pPr>
      <w:r w:rsidRPr="00A40873">
        <w:rPr>
          <w:rFonts w:ascii="Palatino Linotype" w:hAnsi="Palatino Linotype"/>
          <w:sz w:val="24"/>
          <w:szCs w:val="24"/>
          <w:lang w:val="en-GB"/>
        </w:rPr>
        <w:t xml:space="preserve"> </w:t>
      </w:r>
    </w:p>
    <w:p w14:paraId="20BA491F" w14:textId="77777777" w:rsidR="002A7882" w:rsidRPr="00A40873" w:rsidRDefault="002A7882" w:rsidP="002A7882">
      <w:pPr>
        <w:ind w:firstLine="708"/>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457 —  </w:t>
      </w:r>
    </w:p>
    <w:p w14:paraId="2593EDB3"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Apollinis manu structa, Naiadum et Lympharum domus ludentium, doctae manus et ingenii specimen, qualia Hermolaus Barbarus</w:t>
      </w:r>
      <w:r w:rsidRPr="001C0CBF">
        <w:rPr>
          <w:rStyle w:val="Appelnotedebasdep"/>
          <w:rFonts w:ascii="Palatino Linotype" w:hAnsi="Palatino Linotype"/>
          <w:b/>
          <w:sz w:val="24"/>
          <w:szCs w:val="24"/>
        </w:rPr>
        <w:footnoteReference w:id="13"/>
      </w:r>
      <w:r w:rsidRPr="00A40873">
        <w:rPr>
          <w:rFonts w:ascii="Palatino Linotype" w:hAnsi="Palatino Linotype"/>
          <w:sz w:val="24"/>
          <w:szCs w:val="24"/>
        </w:rPr>
        <w:t xml:space="preserve"> ait, </w:t>
      </w:r>
      <w:r w:rsidRPr="00A40873">
        <w:rPr>
          <w:rFonts w:ascii="Palatino Linotype" w:hAnsi="Palatino Linotype"/>
          <w:i/>
          <w:sz w:val="24"/>
          <w:szCs w:val="24"/>
        </w:rPr>
        <w:t>musaica</w:t>
      </w:r>
      <w:r w:rsidRPr="00A40873">
        <w:rPr>
          <w:rFonts w:ascii="Palatino Linotype" w:hAnsi="Palatino Linotype"/>
          <w:sz w:val="24"/>
          <w:szCs w:val="24"/>
        </w:rPr>
        <w:t xml:space="preserve"> vulgo nuncupari.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457, phr. 1] </w:t>
      </w:r>
      <w:r w:rsidRPr="00A40873">
        <w:rPr>
          <w:rFonts w:ascii="Palatino Linotype" w:hAnsi="Palatino Linotype"/>
          <w:sz w:val="24"/>
          <w:szCs w:val="24"/>
        </w:rPr>
        <w:t>Docte ille quidem et scienter ; nam Euripides</w:t>
      </w:r>
      <w:r w:rsidRPr="001C0CBF">
        <w:rPr>
          <w:rStyle w:val="Appelnotedebasdep"/>
          <w:rFonts w:ascii="Palatino Linotype" w:hAnsi="Palatino Linotype"/>
          <w:b/>
          <w:sz w:val="24"/>
          <w:szCs w:val="24"/>
        </w:rPr>
        <w:footnoteReference w:id="14"/>
      </w:r>
      <w:r w:rsidRPr="00A40873">
        <w:rPr>
          <w:rFonts w:ascii="Palatino Linotype" w:hAnsi="Palatino Linotype"/>
          <w:sz w:val="24"/>
          <w:szCs w:val="24"/>
        </w:rPr>
        <w:t xml:space="preserve"> in Helen. </w:t>
      </w:r>
      <w:r w:rsidRPr="00A40873">
        <w:rPr>
          <w:rFonts w:ascii="Palatino Linotype" w:hAnsi="Palatino Linotype"/>
          <w:b/>
          <w:sz w:val="24"/>
          <w:szCs w:val="24"/>
        </w:rPr>
        <w:t>ἐναύλοις ὑπὸ δενδροκόμοις μουσεῖα</w:t>
      </w:r>
      <w:r w:rsidRPr="00A40873">
        <w:rPr>
          <w:rFonts w:ascii="Palatino Linotype" w:hAnsi="Palatino Linotype"/>
          <w:sz w:val="24"/>
          <w:szCs w:val="24"/>
        </w:rPr>
        <w:t xml:space="preserve">, </w:t>
      </w:r>
      <w:r w:rsidRPr="00A40873">
        <w:rPr>
          <w:rFonts w:ascii="Palatino Linotype" w:hAnsi="Palatino Linotype"/>
          <w:i/>
          <w:sz w:val="24"/>
          <w:szCs w:val="24"/>
        </w:rPr>
        <w:t>rupibus sub frondosis musea</w:t>
      </w:r>
      <w:r w:rsidRPr="00A40873">
        <w:rPr>
          <w:rFonts w:ascii="Palatino Linotype" w:hAnsi="Palatino Linotype"/>
          <w:sz w:val="24"/>
          <w:szCs w:val="24"/>
        </w:rPr>
        <w:t xml:space="preserve"> vocat, et antiqui Romani </w:t>
      </w:r>
      <w:r w:rsidRPr="00A40873">
        <w:rPr>
          <w:rFonts w:ascii="Palatino Linotype" w:hAnsi="Palatino Linotype"/>
          <w:i/>
          <w:sz w:val="24"/>
          <w:szCs w:val="24"/>
        </w:rPr>
        <w:t>Musea</w:t>
      </w:r>
      <w:r w:rsidRPr="00A40873">
        <w:rPr>
          <w:rFonts w:ascii="Palatino Linotype" w:hAnsi="Palatino Linotype"/>
          <w:sz w:val="24"/>
          <w:szCs w:val="24"/>
        </w:rPr>
        <w:t xml:space="preserve"> dixerunt loca in aedificiis, ubi saxa erosa annis dependentia construebantur, ad imginem specus nativi arte reddendam, unde imitati Galliae proceres </w:t>
      </w:r>
      <w:r w:rsidRPr="00A40873">
        <w:rPr>
          <w:rFonts w:ascii="Palatino Linotype" w:hAnsi="Palatino Linotype"/>
          <w:i/>
          <w:caps/>
          <w:sz w:val="24"/>
          <w:szCs w:val="24"/>
        </w:rPr>
        <w:t>g</w:t>
      </w:r>
      <w:r w:rsidRPr="00A40873">
        <w:rPr>
          <w:rFonts w:ascii="Palatino Linotype" w:hAnsi="Palatino Linotype"/>
          <w:i/>
          <w:sz w:val="24"/>
          <w:szCs w:val="24"/>
        </w:rPr>
        <w:t>rottes</w:t>
      </w:r>
      <w:r w:rsidRPr="00A40873">
        <w:rPr>
          <w:rFonts w:ascii="Palatino Linotype" w:hAnsi="Palatino Linotype"/>
          <w:sz w:val="24"/>
          <w:szCs w:val="24"/>
        </w:rPr>
        <w:t xml:space="preserve"> </w:t>
      </w:r>
      <w:r w:rsidRPr="00A40873">
        <w:rPr>
          <w:rFonts w:ascii="Palatino Linotype" w:hAnsi="Palatino Linotype"/>
          <w:sz w:val="24"/>
          <w:szCs w:val="24"/>
        </w:rPr>
        <w:lastRenderedPageBreak/>
        <w:t xml:space="preserve">vocant. </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[457, 2]</w:t>
      </w:r>
      <w:r w:rsidRPr="00A40873">
        <w:rPr>
          <w:rFonts w:ascii="Palatino Linotype" w:hAnsi="Palatino Linotype"/>
          <w:sz w:val="24"/>
          <w:szCs w:val="24"/>
        </w:rPr>
        <w:t xml:space="preserve">  Qui tamen non contenti ea veterum simplicitate et paene dicam jejuna inopia, ornatissima esse illa sua Musea voluerunt pulcherrimis rebus, tum nativis, tum factitiis, et exotica raritate et formositate visendis.  </w:t>
      </w:r>
      <w:r w:rsidRPr="00A40873">
        <w:rPr>
          <w:rFonts w:ascii="Palatino Linotype" w:eastAsia="Times New Roman" w:hAnsi="Palatino Linotype" w:cs="Times New Roman"/>
          <w:b/>
          <w:bCs/>
          <w:color w:val="000000"/>
          <w:sz w:val="24"/>
          <w:szCs w:val="24"/>
          <w:lang w:eastAsia="fr-FR"/>
        </w:rPr>
        <w:t>[457, 3]</w:t>
      </w:r>
      <w:r w:rsidRPr="00A40873">
        <w:rPr>
          <w:rFonts w:ascii="Palatino Linotype" w:hAnsi="Palatino Linotype"/>
          <w:sz w:val="24"/>
          <w:szCs w:val="24"/>
        </w:rPr>
        <w:t xml:space="preserve">  Haec certe Honorati structura, non totius modo antiquitatis memoriam, sed earum quae nunc sunt gratiam, artificiumque superabat, cujus pretium et venustatem nulla meo judicio cujusquam oratio, nulla beata stili ubertas facilitasque possit consequi. </w:t>
      </w:r>
      <w:r w:rsidRPr="00A40873">
        <w:rPr>
          <w:rFonts w:ascii="Palatino Linotype" w:eastAsia="Times New Roman" w:hAnsi="Palatino Linotype" w:cs="Times New Roman"/>
          <w:b/>
          <w:bCs/>
          <w:color w:val="000000"/>
          <w:sz w:val="24"/>
          <w:szCs w:val="24"/>
          <w:lang w:eastAsia="fr-FR"/>
        </w:rPr>
        <w:t>[457, 4]</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Nam cum in mari atque fluminibus, sint </w:t>
      </w:r>
      <w:r w:rsidRPr="00A40873">
        <w:rPr>
          <w:rFonts w:ascii="Palatino Linotype" w:hAnsi="Palatino Linotype"/>
          <w:b/>
          <w:sz w:val="24"/>
          <w:szCs w:val="24"/>
        </w:rPr>
        <w:t>ὀστρακόδερμα</w:t>
      </w:r>
      <w:r w:rsidRPr="001C0CBF">
        <w:rPr>
          <w:rStyle w:val="Appelnotedebasdep"/>
          <w:rFonts w:ascii="Palatino Linotype" w:hAnsi="Palatino Linotype"/>
          <w:b/>
          <w:sz w:val="24"/>
          <w:szCs w:val="24"/>
        </w:rPr>
        <w:footnoteReference w:id="15"/>
      </w:r>
      <w:r w:rsidRPr="00A40873">
        <w:rPr>
          <w:rFonts w:ascii="Palatino Linotype" w:hAnsi="Palatino Linotype"/>
          <w:sz w:val="24"/>
          <w:szCs w:val="24"/>
        </w:rPr>
        <w:t xml:space="preserve"> summa varietate formae et coloris, turbinata quaedam, alia rotunda, haec nigra, illa purpurea, quaedam etiam lutea, alia variegata, flos ibi omnium generum visebatur. </w:t>
      </w:r>
      <w:r w:rsidRPr="00A40873">
        <w:rPr>
          <w:rFonts w:ascii="Palatino Linotype" w:eastAsia="Times New Roman" w:hAnsi="Palatino Linotype" w:cs="Times New Roman"/>
          <w:b/>
          <w:bCs/>
          <w:color w:val="000000"/>
          <w:sz w:val="24"/>
          <w:szCs w:val="24"/>
          <w:lang w:eastAsia="fr-FR"/>
        </w:rPr>
        <w:t xml:space="preserve"> [457, 5]</w:t>
      </w:r>
      <w:r w:rsidRPr="00A40873">
        <w:rPr>
          <w:rFonts w:ascii="Palatino Linotype" w:hAnsi="Palatino Linotype"/>
          <w:sz w:val="24"/>
          <w:szCs w:val="24"/>
        </w:rPr>
        <w:t xml:space="preserve">  Imprimis fuere lepades atque patellae, et multae species tellinarum, testa pellucida, clavis et lineolis discriminata summo naturae opificio et elegantia mirabili : tum pectines mole insigni, effigie quidem ad intuendum summae voluptatis, quod striae sive exochae per latus prominulum eminentes, ut circino et regula dimensae incredibili quadam naturae machinatione decurrerent ad laciniatam marginem, lineis pari spatio transversim euntibus. </w:t>
      </w:r>
      <w:r w:rsidRPr="00A40873">
        <w:rPr>
          <w:rFonts w:ascii="Palatino Linotype" w:eastAsia="Times New Roman" w:hAnsi="Palatino Linotype" w:cs="Times New Roman"/>
          <w:b/>
          <w:bCs/>
          <w:color w:val="000000"/>
          <w:sz w:val="24"/>
          <w:szCs w:val="24"/>
          <w:lang w:eastAsia="fr-FR"/>
        </w:rPr>
        <w:t>[457, 6]</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Fuerunt et buccinae atque turbines, ab ore in imum rotundatis voluminibus decrescentes et umbilicati, doctae manus artificio coeuntes in vermiculatam constructionem. </w:t>
      </w:r>
      <w:r w:rsidRPr="00A40873">
        <w:rPr>
          <w:rFonts w:ascii="Palatino Linotype" w:eastAsia="Times New Roman" w:hAnsi="Palatino Linotype" w:cs="Times New Roman"/>
          <w:b/>
          <w:bCs/>
          <w:color w:val="000000"/>
          <w:sz w:val="24"/>
          <w:szCs w:val="24"/>
          <w:lang w:eastAsia="fr-FR"/>
        </w:rPr>
        <w:t>[457, 8]</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Visebatur innumerabilis vis concharum, quae disparili quidem imagine, sed omnium quae reperiuntur pulcherrimae fuerunt. </w:t>
      </w:r>
      <w:r w:rsidRPr="00A40873">
        <w:rPr>
          <w:rFonts w:ascii="Palatino Linotype" w:eastAsia="Times New Roman" w:hAnsi="Palatino Linotype" w:cs="Times New Roman"/>
          <w:b/>
          <w:bCs/>
          <w:color w:val="000000"/>
          <w:sz w:val="24"/>
          <w:szCs w:val="24"/>
          <w:lang w:eastAsia="fr-FR"/>
        </w:rPr>
        <w:t>[457, 9]</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Ibi et lithophyta quaedam vi naturae in dissimillimas rerum imagines elaborata : ibi laxi levissimique pumices, foraminulenta spongia, fistulosi tofi, coticulae, corallia, scutulae vitreae, luce et coloribus gemmarum prope omnium effigiem et pulchritudinem exprimentes.</w:t>
      </w:r>
    </w:p>
    <w:p w14:paraId="3712B1C9" w14:textId="77777777" w:rsidR="002A7882" w:rsidRPr="00A40873" w:rsidRDefault="002A7882" w:rsidP="002A7882">
      <w:pPr>
        <w:rPr>
          <w:rFonts w:ascii="Palatino Linotype" w:hAnsi="Palatino Linotype"/>
          <w:sz w:val="24"/>
          <w:szCs w:val="24"/>
          <w:lang w:val="en-GB"/>
        </w:rPr>
      </w:pPr>
      <w:r w:rsidRPr="00A40873">
        <w:rPr>
          <w:rFonts w:ascii="Palatino Linotype" w:eastAsia="Times New Roman" w:hAnsi="Palatino Linotype" w:cs="Times New Roman"/>
          <w:b/>
          <w:bCs/>
          <w:color w:val="000000"/>
          <w:sz w:val="24"/>
          <w:szCs w:val="24"/>
          <w:lang w:eastAsia="fr-FR"/>
        </w:rPr>
        <w:tab/>
      </w:r>
      <w:r w:rsidRPr="00A40873">
        <w:rPr>
          <w:rFonts w:ascii="Palatino Linotype" w:eastAsia="Times New Roman" w:hAnsi="Palatino Linotype" w:cs="Times New Roman"/>
          <w:b/>
          <w:bCs/>
          <w:color w:val="000000"/>
          <w:sz w:val="24"/>
          <w:szCs w:val="24"/>
          <w:lang w:val="en-GB" w:eastAsia="fr-FR"/>
        </w:rPr>
        <w:t>[457, 10]</w:t>
      </w:r>
      <w:r w:rsidRPr="00A40873">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val="en-GB" w:eastAsia="fr-FR"/>
        </w:rPr>
        <w:t xml:space="preserve"> </w:t>
      </w:r>
      <w:r w:rsidRPr="00A40873">
        <w:rPr>
          <w:rFonts w:ascii="Palatino Linotype" w:hAnsi="Palatino Linotype"/>
          <w:sz w:val="24"/>
          <w:szCs w:val="24"/>
          <w:lang w:val="en-GB"/>
        </w:rPr>
        <w:t xml:space="preserve">Sed in hoc genere mirificum ornatum faciebant </w:t>
      </w:r>
    </w:p>
    <w:p w14:paraId="633B49FA" w14:textId="77777777" w:rsidR="002A7882" w:rsidRPr="00A40873" w:rsidRDefault="002A7882" w:rsidP="002A7882">
      <w:pPr>
        <w:rPr>
          <w:rFonts w:ascii="Palatino Linotype" w:hAnsi="Palatino Linotype"/>
          <w:sz w:val="24"/>
          <w:szCs w:val="24"/>
          <w:lang w:val="en-GB"/>
        </w:rPr>
      </w:pPr>
    </w:p>
    <w:p w14:paraId="7491F37A"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lang w:val="en-GB"/>
        </w:rPr>
        <w:t xml:space="preserve">— éd. Cramoisy p. 458 — </w:t>
      </w:r>
      <w:r w:rsidRPr="00A40873">
        <w:rPr>
          <w:rFonts w:ascii="Palatino Linotype" w:hAnsi="Palatino Linotype"/>
          <w:sz w:val="24"/>
          <w:szCs w:val="24"/>
          <w:lang w:val="en-GB"/>
        </w:rPr>
        <w:t>m</w:t>
      </w:r>
      <w:r w:rsidRPr="00A40873">
        <w:rPr>
          <w:rFonts w:ascii="Palatino Linotype" w:hAnsi="Palatino Linotype"/>
          <w:sz w:val="24"/>
          <w:szCs w:val="24"/>
          <w:highlight w:val="yellow"/>
          <w:lang w:val="en-GB"/>
        </w:rPr>
        <w:t>arg</w:t>
      </w:r>
      <w:r w:rsidRPr="00A40873">
        <w:rPr>
          <w:rFonts w:ascii="Palatino Linotype" w:hAnsi="Palatino Linotype"/>
          <w:sz w:val="24"/>
          <w:szCs w:val="24"/>
          <w:lang w:val="en-GB"/>
        </w:rPr>
        <w:t xml:space="preserve">aritiferae conchae, quas Nacras perlarum vulgo nominamus, quae in tholo camerato et fornice varie sectae opere </w:t>
      </w:r>
      <w:r w:rsidRPr="00A40873">
        <w:rPr>
          <w:rFonts w:ascii="Palatino Linotype" w:hAnsi="Palatino Linotype"/>
          <w:sz w:val="24"/>
          <w:szCs w:val="24"/>
          <w:lang w:val="en-GB"/>
        </w:rPr>
        <w:lastRenderedPageBreak/>
        <w:t>ingeniosissime tessellato, dulci quodam et argenteo splendore vibrabant : cujus modi olim in Asia, et maxime in Perside, et reliquis ad Orientem l</w:t>
      </w:r>
      <w:r w:rsidRPr="00A40873">
        <w:rPr>
          <w:rFonts w:ascii="Palatino Linotype" w:hAnsi="Palatino Linotype"/>
          <w:sz w:val="24"/>
          <w:szCs w:val="24"/>
        </w:rPr>
        <w:t>ο</w:t>
      </w:r>
      <w:r w:rsidRPr="00A40873">
        <w:rPr>
          <w:rFonts w:ascii="Palatino Linotype" w:hAnsi="Palatino Linotype"/>
          <w:sz w:val="24"/>
          <w:szCs w:val="24"/>
          <w:lang w:val="en-GB"/>
        </w:rPr>
        <w:t xml:space="preserve">cis vendi consuevisse </w:t>
      </w:r>
      <w:r w:rsidRPr="00A40873">
        <w:rPr>
          <w:rFonts w:ascii="Palatino Linotype" w:hAnsi="Palatino Linotype"/>
          <w:b/>
          <w:sz w:val="24"/>
          <w:szCs w:val="24"/>
        </w:rPr>
        <w:t>πρὸς</w:t>
      </w:r>
      <w:r w:rsidRPr="00A40873">
        <w:rPr>
          <w:rFonts w:ascii="Palatino Linotype" w:hAnsi="Palatino Linotype"/>
          <w:b/>
          <w:sz w:val="24"/>
          <w:szCs w:val="24"/>
          <w:lang w:val="en-GB"/>
        </w:rPr>
        <w:t xml:space="preserve"> </w:t>
      </w:r>
      <w:r w:rsidRPr="00A40873">
        <w:rPr>
          <w:rFonts w:ascii="Palatino Linotype" w:hAnsi="Palatino Linotype"/>
          <w:b/>
          <w:sz w:val="24"/>
          <w:szCs w:val="24"/>
        </w:rPr>
        <w:t>χρυσίον</w:t>
      </w:r>
      <w:r w:rsidRPr="00A40873">
        <w:rPr>
          <w:rFonts w:ascii="Palatino Linotype" w:hAnsi="Palatino Linotype"/>
          <w:b/>
          <w:sz w:val="24"/>
          <w:szCs w:val="24"/>
          <w:lang w:val="en-GB"/>
        </w:rPr>
        <w:t>,</w:t>
      </w:r>
      <w:r w:rsidRPr="00A40873">
        <w:rPr>
          <w:rFonts w:ascii="Palatino Linotype" w:hAnsi="Palatino Linotype"/>
          <w:sz w:val="24"/>
          <w:szCs w:val="24"/>
          <w:lang w:val="en-GB"/>
        </w:rPr>
        <w:t xml:space="preserve"> auctor est Athenaeus</w:t>
      </w:r>
      <w:r w:rsidRPr="001C0CBF">
        <w:rPr>
          <w:rStyle w:val="Appelnotedebasdep"/>
          <w:rFonts w:ascii="Palatino Linotype" w:hAnsi="Palatino Linotype"/>
          <w:b/>
          <w:sz w:val="24"/>
          <w:szCs w:val="24"/>
        </w:rPr>
        <w:footnoteReference w:id="16"/>
      </w:r>
      <w:r w:rsidRPr="00A40873">
        <w:rPr>
          <w:rFonts w:ascii="Palatino Linotype" w:hAnsi="Palatino Linotype"/>
          <w:sz w:val="24"/>
          <w:szCs w:val="24"/>
          <w:lang w:val="en-GB"/>
        </w:rPr>
        <w:t>.</w:t>
      </w:r>
      <w:r w:rsidRPr="00A40873">
        <w:rPr>
          <w:rFonts w:ascii="Palatino Linotype" w:hAnsi="Palatino Linotype"/>
          <w:b/>
          <w:bCs/>
          <w:sz w:val="24"/>
          <w:szCs w:val="24"/>
          <w:lang w:val="en-GB"/>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458, phr. 1]  </w:t>
      </w:r>
      <w:r w:rsidRPr="00A40873">
        <w:rPr>
          <w:rFonts w:ascii="Palatino Linotype" w:hAnsi="Palatino Linotype"/>
          <w:sz w:val="24"/>
          <w:szCs w:val="24"/>
        </w:rPr>
        <w:t>Accedebat, et Veneris cochlea</w:t>
      </w:r>
      <w:r w:rsidRPr="001C0CBF">
        <w:rPr>
          <w:rStyle w:val="Appelnotedebasdep"/>
          <w:rFonts w:ascii="Palatino Linotype" w:hAnsi="Palatino Linotype"/>
          <w:b/>
          <w:sz w:val="24"/>
          <w:szCs w:val="24"/>
        </w:rPr>
        <w:footnoteReference w:id="17"/>
      </w:r>
      <w:r w:rsidRPr="00A40873">
        <w:rPr>
          <w:rFonts w:ascii="Palatino Linotype" w:hAnsi="Palatino Linotype"/>
          <w:sz w:val="24"/>
          <w:szCs w:val="24"/>
        </w:rPr>
        <w:t xml:space="preserve"> frequens, (porcelanam vulgus indigitat, muricem Plinius e Mutiano</w:t>
      </w:r>
      <w:r w:rsidRPr="001C0CBF">
        <w:rPr>
          <w:rStyle w:val="Appelnotedebasdep"/>
          <w:rFonts w:ascii="Palatino Linotype" w:hAnsi="Palatino Linotype"/>
          <w:b/>
          <w:sz w:val="24"/>
          <w:szCs w:val="24"/>
        </w:rPr>
        <w:footnoteReference w:id="18"/>
      </w:r>
      <w:r w:rsidRPr="00A40873">
        <w:rPr>
          <w:rFonts w:ascii="Palatino Linotype" w:hAnsi="Palatino Linotype"/>
          <w:sz w:val="24"/>
          <w:szCs w:val="24"/>
        </w:rPr>
        <w:t xml:space="preserve">), quibus totum opus distinctum, et musiva compaginatione venustatum rapiebat animos intuentium, et visenda pulchritudine titillabat. </w:t>
      </w:r>
      <w:r w:rsidRPr="00A40873">
        <w:rPr>
          <w:rFonts w:ascii="Palatino Linotype" w:eastAsia="Times New Roman" w:hAnsi="Palatino Linotype" w:cs="Times New Roman"/>
          <w:b/>
          <w:bCs/>
          <w:color w:val="000000"/>
          <w:sz w:val="24"/>
          <w:szCs w:val="24"/>
          <w:lang w:eastAsia="fr-FR"/>
        </w:rPr>
        <w:t>[458, 2]</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Ephesi in urbe Asiae nobilissima Hecates fuit simulacrum, in cujus contemplatione monere solebant aeditui </w:t>
      </w:r>
      <w:r w:rsidRPr="00A40873">
        <w:rPr>
          <w:rFonts w:ascii="Palatino Linotype" w:hAnsi="Palatino Linotype"/>
          <w:i/>
          <w:sz w:val="24"/>
          <w:szCs w:val="24"/>
        </w:rPr>
        <w:t>Parcere oculis, tanta marmoris radiatio</w:t>
      </w:r>
      <w:r w:rsidRPr="001C0CBF">
        <w:rPr>
          <w:rStyle w:val="Appelnotedebasdep"/>
          <w:rFonts w:ascii="Palatino Linotype" w:hAnsi="Palatino Linotype"/>
          <w:b/>
          <w:sz w:val="24"/>
          <w:szCs w:val="24"/>
        </w:rPr>
        <w:footnoteReference w:id="19"/>
      </w:r>
      <w:r w:rsidRPr="00A40873">
        <w:rPr>
          <w:rFonts w:ascii="Palatino Linotype" w:hAnsi="Palatino Linotype"/>
          <w:sz w:val="24"/>
          <w:szCs w:val="24"/>
        </w:rPr>
        <w:t xml:space="preserve"> fuit : quod tempestivum hic fuisse admonitum reor, tantus ex omni parte splendor effundebatur. </w:t>
      </w:r>
      <w:r w:rsidRPr="00A40873">
        <w:rPr>
          <w:rFonts w:ascii="Palatino Linotype" w:eastAsia="Times New Roman" w:hAnsi="Palatino Linotype" w:cs="Times New Roman"/>
          <w:b/>
          <w:bCs/>
          <w:color w:val="000000"/>
          <w:sz w:val="24"/>
          <w:szCs w:val="24"/>
          <w:lang w:eastAsia="fr-FR"/>
        </w:rPr>
        <w:t>[458, 3]</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Pavimentum autem e marmore tessellis minutis encausto pictis asaroti</w:t>
      </w:r>
      <w:r w:rsidRPr="001C0CBF">
        <w:rPr>
          <w:rStyle w:val="Appelnotedebasdep"/>
          <w:rFonts w:ascii="Palatino Linotype" w:hAnsi="Palatino Linotype"/>
          <w:b/>
          <w:sz w:val="24"/>
          <w:szCs w:val="24"/>
        </w:rPr>
        <w:footnoteReference w:id="20"/>
      </w:r>
      <w:r w:rsidRPr="00A40873">
        <w:rPr>
          <w:rFonts w:ascii="Palatino Linotype" w:hAnsi="Palatino Linotype"/>
          <w:sz w:val="24"/>
          <w:szCs w:val="24"/>
        </w:rPr>
        <w:t xml:space="preserve"> modo effigiatum lucebat, epistomiis frequentibus sparsum, quibus cum esset libitum per tubos occultos aqua ejiceretur. </w:t>
      </w:r>
    </w:p>
    <w:p w14:paraId="1E369299"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[458, 4]</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Ad latera incrustationes mirificae : marmor aliis in locis candidum, alias maculis et coloribus illuminatum, eximia figura undatim </w:t>
      </w:r>
      <w:r w:rsidRPr="00A40873">
        <w:rPr>
          <w:rFonts w:ascii="Palatino Linotype" w:hAnsi="Palatino Linotype"/>
          <w:sz w:val="24"/>
          <w:szCs w:val="24"/>
        </w:rPr>
        <w:lastRenderedPageBreak/>
        <w:t xml:space="preserve">crispum in vortices, aut ut telis diei radiatum naturaeque gemmantis. </w:t>
      </w:r>
      <w:r w:rsidRPr="00A40873">
        <w:rPr>
          <w:rFonts w:ascii="Palatino Linotype" w:eastAsia="Times New Roman" w:hAnsi="Palatino Linotype" w:cs="Times New Roman"/>
          <w:b/>
          <w:bCs/>
          <w:color w:val="000000"/>
          <w:sz w:val="24"/>
          <w:szCs w:val="24"/>
          <w:lang w:eastAsia="fr-FR"/>
        </w:rPr>
        <w:t>[458, 5]</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Commissurae omnes filis aureis obductae, interpuncto etiam colore puniceo in loco, ad suavissimum oculorum spectaculum.</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[458, 6]</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Cyri domus regifice extructa in Ecbatanis, quam fecit Memnon lapidibus variis, et candidis vinctis auro, nescio an simile quidpiam habuerit. </w:t>
      </w:r>
      <w:r w:rsidRPr="00A40873">
        <w:rPr>
          <w:rFonts w:ascii="Palatino Linotype" w:eastAsia="Times New Roman" w:hAnsi="Palatino Linotype" w:cs="Times New Roman"/>
          <w:b/>
          <w:bCs/>
          <w:color w:val="000000"/>
          <w:sz w:val="24"/>
          <w:szCs w:val="24"/>
          <w:lang w:eastAsia="fr-FR"/>
        </w:rPr>
        <w:t>[458, 7]</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Hinc inde variis in locis omnium artium et opificum imitamenta collocabantur, quae tum quidem in otio veluti quiescebant, sed Honoratus cum epistomia nota recludi juberet, tum ut signo in commune dato, subito vidisses hic rotam agi molendinum obstrepere, homunciones moveri : ibi ferram vi summa reciprocari, hic totius corporis adductione lignum findi, illic etiam tundi incudem, mulceri ferrum, malleos ad numerum cieri atque ut in bene morata civitate omnia vigere opificia : cantillare interim aviculas viriridibus ramis insidentes. </w:t>
      </w:r>
    </w:p>
    <w:p w14:paraId="2EA2B40D"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[458, 8]</w:t>
      </w:r>
      <w:r w:rsidRPr="00A40873">
        <w:rPr>
          <w:rFonts w:ascii="Palatino Linotype" w:hAnsi="Palatino Linotype"/>
          <w:sz w:val="24"/>
          <w:szCs w:val="24"/>
        </w:rPr>
        <w:t xml:space="preserve">  Sed frons ipsa, palmarium opus, tum simulacris fuit marmoreis insignis, tum rupe imprimis, cava modice, et complexa castellum sive grande solium nitidis aquis redundans, quod Tritones hinc inde plurimi specie longe gratissima cingebant. </w:t>
      </w:r>
    </w:p>
    <w:p w14:paraId="32E2209A" w14:textId="77777777" w:rsidR="002A7882" w:rsidRPr="00A40873" w:rsidRDefault="002A7882" w:rsidP="002A7882">
      <w:pPr>
        <w:rPr>
          <w:rFonts w:ascii="Palatino Linotype" w:hAnsi="Palatino Linotype"/>
          <w:sz w:val="24"/>
          <w:szCs w:val="24"/>
        </w:rPr>
      </w:pPr>
    </w:p>
    <w:p w14:paraId="28099188"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459 — </w:t>
      </w:r>
    </w:p>
    <w:p w14:paraId="1220E33A" w14:textId="77777777" w:rsidR="002A7882" w:rsidRPr="00A40873" w:rsidRDefault="002A7882" w:rsidP="002A7882">
      <w:pPr>
        <w:rPr>
          <w:rFonts w:ascii="Palatino Linotype" w:hAnsi="Palatino Linotype"/>
          <w:sz w:val="24"/>
          <w:szCs w:val="24"/>
          <w:lang w:val="en-GB"/>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459, phr. 1]  </w:t>
      </w:r>
      <w:r w:rsidRPr="00A40873">
        <w:rPr>
          <w:rFonts w:ascii="Palatino Linotype" w:hAnsi="Palatino Linotype"/>
          <w:sz w:val="24"/>
          <w:szCs w:val="24"/>
        </w:rPr>
        <w:t xml:space="preserve">Intimum artificium ostendere voluit Honoratus, vel potius </w:t>
      </w:r>
      <w:r w:rsidRPr="00A40873">
        <w:rPr>
          <w:rFonts w:ascii="Palatino Linotype" w:hAnsi="Palatino Linotype"/>
          <w:b/>
          <w:sz w:val="24"/>
          <w:szCs w:val="24"/>
        </w:rPr>
        <w:t>δεῖγμα</w:t>
      </w:r>
      <w:r w:rsidRPr="00A40873">
        <w:rPr>
          <w:rFonts w:ascii="Palatino Linotype" w:hAnsi="Palatino Linotype"/>
          <w:sz w:val="24"/>
          <w:szCs w:val="24"/>
        </w:rPr>
        <w:t xml:space="preserve"> tantum, quod brevi temporis spatio id omne cognosci non potuisset : itaque servulo cum innuisset, subito nilis patefactis, agente lympa Tritones inflare concham et dulciter personare, ermergere deinde Neptunus, tridente pollens, curru vectus cymatili et augusto, generosis equis trahentibus, spumeo fluctu obsecundante, qui pompa insignis et triumphans praeter ora intuentium labitur, seque in regiam condit suam. </w:t>
      </w:r>
      <w:r w:rsidRPr="00A40873">
        <w:rPr>
          <w:rFonts w:ascii="Palatino Linotype" w:eastAsia="Times New Roman" w:hAnsi="Palatino Linotype" w:cs="Times New Roman"/>
          <w:b/>
          <w:bCs/>
          <w:color w:val="000000"/>
          <w:sz w:val="24"/>
          <w:szCs w:val="24"/>
          <w:lang w:eastAsia="fr-FR"/>
        </w:rPr>
        <w:t>[459, 2]</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Tum ecce tibi intumescere unda coepit et turbari, sensim attolli monstrum vasto rictu, flammantibus oculis, squammeo tergo, horrifica specie et immani, Cetus esse videbatur Poetarum fabulis pictus, qui virgini perniciem struebat : ad quem interficiendum, paribus momentis et motuum intervallis, dum monstrum exurgit, juvenis descendit egregius, divina forma, clypeo gorgoneo instructus et machaera, lorica trilice </w:t>
      </w:r>
      <w:r w:rsidRPr="00A40873">
        <w:rPr>
          <w:rFonts w:ascii="Palatino Linotype" w:hAnsi="Palatino Linotype"/>
          <w:sz w:val="24"/>
          <w:szCs w:val="24"/>
        </w:rPr>
        <w:lastRenderedPageBreak/>
        <w:t>inaurata et caelestibus armis thoracatus, qui caeso monstro claram Victoriam revelit, iterumque in sublime revocatur.</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[459, 3]</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Deinde vetus inventum felicissime renovatum oculis subjicitur, organa videlicet hydraulica, quorum directi argenteique tubi imparibus scapis feriatim expressi, et aqueo spiritu animati, inusitatam penitus symphoniam ediderunt, prout Nympha digitis modulabatur, quae modice caput movens, aure veluti captare videbatur incredibilem illam sonorum suavitatem : animo et ingenio praeditam opinarere, si modo loqui potuisset.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val="en-GB" w:eastAsia="fr-FR"/>
        </w:rPr>
        <w:t>[459, 4]</w:t>
      </w:r>
      <w:r w:rsidRPr="00A40873">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val="en-GB" w:eastAsia="fr-FR"/>
        </w:rPr>
        <w:t xml:space="preserve"> </w:t>
      </w:r>
      <w:r w:rsidRPr="00A40873">
        <w:rPr>
          <w:rFonts w:ascii="Palatino Linotype" w:hAnsi="Palatino Linotype"/>
          <w:sz w:val="24"/>
          <w:szCs w:val="24"/>
          <w:lang w:val="en-GB"/>
        </w:rPr>
        <w:t xml:space="preserve">Similia quaedam sunt in hortis regiis prope Lutetiam Parisiorum, ad oppidum sancti Germani. </w:t>
      </w:r>
      <w:r w:rsidRPr="00A40873">
        <w:rPr>
          <w:rFonts w:ascii="Palatino Linotype" w:eastAsia="Times New Roman" w:hAnsi="Palatino Linotype" w:cs="Times New Roman"/>
          <w:b/>
          <w:bCs/>
          <w:color w:val="000000"/>
          <w:sz w:val="24"/>
          <w:szCs w:val="24"/>
          <w:lang w:val="en-GB" w:eastAsia="fr-FR"/>
        </w:rPr>
        <w:t>[459, 5]</w:t>
      </w:r>
      <w:r w:rsidRPr="00A40873">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val="en-GB" w:eastAsia="fr-FR"/>
        </w:rPr>
        <w:t xml:space="preserve"> </w:t>
      </w:r>
      <w:r w:rsidRPr="00A40873">
        <w:rPr>
          <w:rFonts w:ascii="Palatino Linotype" w:hAnsi="Palatino Linotype"/>
          <w:sz w:val="24"/>
          <w:szCs w:val="24"/>
          <w:lang w:val="en-GB"/>
        </w:rPr>
        <w:t>Sed ab iis qui utrumque viderunt opus, sic fere dici comperio, regia quidem illa numine et insita quadam majestate illustriora augustioraque videri, haec vero artificii subtilitate varietateque excellere.</w:t>
      </w:r>
    </w:p>
    <w:p w14:paraId="12B9F33A" w14:textId="77777777" w:rsidR="002A7882" w:rsidRPr="00A40873" w:rsidRDefault="002A7882" w:rsidP="002A7882">
      <w:pPr>
        <w:ind w:firstLine="708"/>
        <w:rPr>
          <w:rFonts w:ascii="Palatino Linotype" w:hAnsi="Palatino Linotype"/>
          <w:sz w:val="24"/>
          <w:szCs w:val="24"/>
          <w:lang w:val="en-GB"/>
        </w:rPr>
      </w:pPr>
      <w:r w:rsidRPr="00A40873">
        <w:rPr>
          <w:rFonts w:ascii="Palatino Linotype" w:eastAsia="Times New Roman" w:hAnsi="Palatino Linotype" w:cs="Times New Roman"/>
          <w:b/>
          <w:bCs/>
          <w:color w:val="000000"/>
          <w:sz w:val="24"/>
          <w:szCs w:val="24"/>
          <w:lang w:eastAsia="fr-FR"/>
        </w:rPr>
        <w:t>[459, 6]</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Ceterum noluit Honoratus, aut e summo tholo stillare undique rorem pluvialem, aut transversim a lateribus projici, aut dolose e pavimento erumpere, ne sodalibus id minus laetum et jucundum forte videretur : ac ne quidem illa multa et mirabilia exprimi, quae variandis ex aqua imaginibus, aereis instrumentis fieri solent, quae protrita et tralatitia existimabat. </w:t>
      </w:r>
      <w:r w:rsidRPr="00A40873">
        <w:rPr>
          <w:rFonts w:ascii="Palatino Linotype" w:eastAsia="Times New Roman" w:hAnsi="Palatino Linotype" w:cs="Times New Roman"/>
          <w:b/>
          <w:bCs/>
          <w:color w:val="000000"/>
          <w:sz w:val="24"/>
          <w:szCs w:val="24"/>
          <w:lang w:val="en-GB" w:eastAsia="fr-FR"/>
        </w:rPr>
        <w:t>[459, 8]</w:t>
      </w:r>
      <w:r w:rsidRPr="00A40873">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val="en-GB" w:eastAsia="fr-FR"/>
        </w:rPr>
        <w:t xml:space="preserve"> </w:t>
      </w:r>
      <w:r w:rsidRPr="00A40873">
        <w:rPr>
          <w:rFonts w:ascii="Palatino Linotype" w:hAnsi="Palatino Linotype"/>
          <w:sz w:val="24"/>
          <w:szCs w:val="24"/>
          <w:lang w:val="en-GB"/>
        </w:rPr>
        <w:t>De uno monuit, quod nescio an reliqua in Gallia modo visatur, sed in frequenti usu fuit apud Romanos, tum in theatris tum etiam in potentiorum et illustrium hominum tricliniis.</w:t>
      </w:r>
    </w:p>
    <w:p w14:paraId="02B4B2AB" w14:textId="77777777" w:rsidR="002A7882" w:rsidRPr="00A40873" w:rsidRDefault="002A7882" w:rsidP="002A7882">
      <w:pPr>
        <w:rPr>
          <w:rFonts w:ascii="Palatino Linotype" w:hAnsi="Palatino Linotype"/>
          <w:sz w:val="24"/>
          <w:szCs w:val="24"/>
          <w:lang w:val="en-GB"/>
        </w:rPr>
      </w:pPr>
    </w:p>
    <w:p w14:paraId="6936FF3E"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sz w:val="24"/>
          <w:szCs w:val="24"/>
          <w:lang w:val="en-GB"/>
        </w:rPr>
        <w:t xml:space="preserve"> </w:t>
      </w:r>
      <w:r w:rsidRPr="00A40873">
        <w:rPr>
          <w:rFonts w:ascii="Palatino Linotype" w:hAnsi="Palatino Linotype"/>
          <w:b/>
          <w:color w:val="C00000"/>
          <w:sz w:val="24"/>
          <w:szCs w:val="24"/>
          <w:lang w:val="en-GB"/>
        </w:rPr>
        <w:t xml:space="preserve">— éd. Cramoisy p. 460 — </w:t>
      </w:r>
    </w:p>
    <w:p w14:paraId="7DEAE568" w14:textId="77777777" w:rsidR="002A7882" w:rsidRPr="00A40873" w:rsidRDefault="002A7882" w:rsidP="002A7882">
      <w:pPr>
        <w:rPr>
          <w:rFonts w:ascii="Palatino Linotype" w:hAnsi="Palatino Linotype"/>
          <w:sz w:val="24"/>
          <w:szCs w:val="24"/>
          <w:lang w:val="en-GB"/>
        </w:rPr>
      </w:pPr>
    </w:p>
    <w:p w14:paraId="376FCF9A" w14:textId="77777777" w:rsidR="002A7882" w:rsidRPr="00A40873" w:rsidRDefault="002A7882" w:rsidP="002A7882">
      <w:pPr>
        <w:rPr>
          <w:rFonts w:ascii="Palatino Linotype" w:hAnsi="Palatino Linotype"/>
          <w:sz w:val="24"/>
          <w:szCs w:val="24"/>
          <w:lang w:val="en-GB"/>
        </w:rPr>
      </w:pPr>
      <w:r w:rsidRPr="00A40873">
        <w:rPr>
          <w:rFonts w:ascii="Palatino Linotype" w:eastAsia="Times New Roman" w:hAnsi="Palatino Linotype" w:cs="Times New Roman"/>
          <w:b/>
          <w:bCs/>
          <w:color w:val="000000"/>
          <w:sz w:val="24"/>
          <w:szCs w:val="24"/>
          <w:lang w:val="en-GB" w:eastAsia="fr-FR"/>
        </w:rPr>
        <w:t>[</w:t>
      </w:r>
      <w:r w:rsidRPr="00A40873">
        <w:rPr>
          <w:rFonts w:ascii="Palatino Linotype" w:eastAsia="Times New Roman" w:hAnsi="Palatino Linotype" w:cs="Times New Roman"/>
          <w:b/>
          <w:bCs/>
          <w:color w:val="C00000"/>
          <w:sz w:val="24"/>
          <w:szCs w:val="24"/>
          <w:lang w:val="en-GB" w:eastAsia="fr-FR"/>
        </w:rPr>
        <w:t>P</w:t>
      </w:r>
      <w:r w:rsidRPr="00A40873">
        <w:rPr>
          <w:rFonts w:ascii="Palatino Linotype" w:eastAsia="Times New Roman" w:hAnsi="Palatino Linotype" w:cs="Times New Roman"/>
          <w:b/>
          <w:bCs/>
          <w:color w:val="000000"/>
          <w:sz w:val="24"/>
          <w:szCs w:val="24"/>
          <w:lang w:val="en-GB" w:eastAsia="fr-FR"/>
        </w:rPr>
        <w:t xml:space="preserve">. 460, phr. 1]  </w:t>
      </w:r>
      <w:r w:rsidRPr="00A40873">
        <w:rPr>
          <w:rFonts w:ascii="Palatino Linotype" w:hAnsi="Palatino Linotype"/>
          <w:sz w:val="24"/>
          <w:szCs w:val="24"/>
          <w:lang w:val="en-GB"/>
        </w:rPr>
        <w:t xml:space="preserve"> Aiebat enim consuevisse parentem suum, hominem magnificum, et in opulentia liberalem, si quando principes et Dynastae Museum inviserent, prodendae benevolentiae gratia, sparsionem adhibere sive imbrem odoratum, qui ex croco  fiebat olim, vino vel aqua diluto, </w:t>
      </w:r>
      <w:r w:rsidRPr="00A40873">
        <w:rPr>
          <w:rFonts w:ascii="Palatino Linotype" w:hAnsi="Palatino Linotype"/>
          <w:b/>
          <w:sz w:val="24"/>
          <w:szCs w:val="24"/>
        </w:rPr>
        <w:t>κρόκον</w:t>
      </w:r>
      <w:r w:rsidRPr="00A40873">
        <w:rPr>
          <w:rFonts w:ascii="Palatino Linotype" w:hAnsi="Palatino Linotype"/>
          <w:b/>
          <w:sz w:val="24"/>
          <w:szCs w:val="24"/>
          <w:lang w:val="en-GB"/>
        </w:rPr>
        <w:t xml:space="preserve"> </w:t>
      </w:r>
      <w:r w:rsidRPr="00A40873">
        <w:rPr>
          <w:rFonts w:ascii="Palatino Linotype" w:hAnsi="Palatino Linotype"/>
          <w:b/>
          <w:sz w:val="24"/>
          <w:szCs w:val="24"/>
        </w:rPr>
        <w:t>ῥαινόμενον</w:t>
      </w:r>
      <w:r w:rsidRPr="00A40873">
        <w:rPr>
          <w:rFonts w:ascii="Palatino Linotype" w:hAnsi="Palatino Linotype"/>
          <w:b/>
          <w:sz w:val="24"/>
          <w:szCs w:val="24"/>
          <w:lang w:val="en-GB"/>
        </w:rPr>
        <w:t xml:space="preserve"> </w:t>
      </w:r>
      <w:r w:rsidRPr="00A40873">
        <w:rPr>
          <w:rFonts w:ascii="Palatino Linotype" w:hAnsi="Palatino Linotype"/>
          <w:sz w:val="24"/>
          <w:szCs w:val="24"/>
          <w:lang w:val="en-GB"/>
        </w:rPr>
        <w:t>Graeci vocant, Corycium nimbum Martialis</w:t>
      </w:r>
      <w:r w:rsidRPr="001C0CBF">
        <w:rPr>
          <w:rStyle w:val="Appelnotedebasdep"/>
          <w:rFonts w:ascii="Palatino Linotype" w:hAnsi="Palatino Linotype"/>
          <w:b/>
          <w:sz w:val="24"/>
          <w:szCs w:val="24"/>
        </w:rPr>
        <w:footnoteReference w:id="21"/>
      </w:r>
      <w:r w:rsidRPr="00A40873">
        <w:rPr>
          <w:rFonts w:ascii="Palatino Linotype" w:hAnsi="Palatino Linotype"/>
          <w:sz w:val="24"/>
          <w:szCs w:val="24"/>
          <w:lang w:val="en-GB"/>
        </w:rPr>
        <w:t xml:space="preserve">, cui </w:t>
      </w:r>
      <w:r w:rsidRPr="00A40873">
        <w:rPr>
          <w:rFonts w:ascii="Palatino Linotype" w:hAnsi="Palatino Linotype"/>
          <w:sz w:val="24"/>
          <w:szCs w:val="24"/>
          <w:lang w:val="en-GB"/>
        </w:rPr>
        <w:lastRenderedPageBreak/>
        <w:t xml:space="preserve">etiam e vetusto more aloes et cinnamomum adhiberetur. </w:t>
      </w:r>
      <w:r w:rsidRPr="00A40873">
        <w:rPr>
          <w:rFonts w:ascii="Palatino Linotype" w:eastAsia="Times New Roman" w:hAnsi="Palatino Linotype" w:cs="Times New Roman"/>
          <w:b/>
          <w:bCs/>
          <w:color w:val="000000"/>
          <w:sz w:val="24"/>
          <w:szCs w:val="24"/>
          <w:lang w:val="en-GB" w:eastAsia="fr-FR"/>
        </w:rPr>
        <w:t>[460, 2]</w:t>
      </w:r>
      <w:r w:rsidRPr="00A40873">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val="en-GB" w:eastAsia="fr-FR"/>
        </w:rPr>
        <w:t xml:space="preserve"> </w:t>
      </w:r>
      <w:r w:rsidRPr="00A40873">
        <w:rPr>
          <w:rFonts w:ascii="Palatino Linotype" w:hAnsi="Palatino Linotype"/>
          <w:sz w:val="24"/>
          <w:szCs w:val="24"/>
          <w:lang w:val="en-GB"/>
        </w:rPr>
        <w:t xml:space="preserve">Atque in eam rem esse in parietibus fistulas, minutis foraminibus late positas, quae odora et dulci aspergine homines inficerent. </w:t>
      </w:r>
      <w:r w:rsidRPr="00A40873">
        <w:rPr>
          <w:rFonts w:ascii="Palatino Linotype" w:eastAsia="Times New Roman" w:hAnsi="Palatino Linotype" w:cs="Times New Roman"/>
          <w:b/>
          <w:bCs/>
          <w:color w:val="000000"/>
          <w:sz w:val="24"/>
          <w:szCs w:val="24"/>
          <w:lang w:val="en-GB" w:eastAsia="fr-FR"/>
        </w:rPr>
        <w:t xml:space="preserve">[460, 3] </w:t>
      </w:r>
      <w:r w:rsidRPr="00A40873">
        <w:rPr>
          <w:rFonts w:ascii="Palatino Linotype" w:hAnsi="Palatino Linotype"/>
          <w:sz w:val="24"/>
          <w:szCs w:val="24"/>
          <w:lang w:val="en-GB"/>
        </w:rPr>
        <w:t xml:space="preserve">Sic Chosroes Persarum dominus Heraclii temporibus, in palatio regiam habuit aulam insignibus laquearibus in modum eximii caeli perfecti, unde fulgura et tonitrua </w:t>
      </w:r>
      <w:r w:rsidRPr="00A40873">
        <w:rPr>
          <w:rFonts w:ascii="Palatino Linotype" w:hAnsi="Palatino Linotype"/>
          <w:b/>
          <w:sz w:val="24"/>
          <w:szCs w:val="24"/>
        </w:rPr>
        <w:t>μηχανητοὶ</w:t>
      </w:r>
      <w:r w:rsidRPr="00A40873">
        <w:rPr>
          <w:rFonts w:ascii="Palatino Linotype" w:hAnsi="Palatino Linotype"/>
          <w:b/>
          <w:sz w:val="24"/>
          <w:szCs w:val="24"/>
          <w:lang w:val="en-GB"/>
        </w:rPr>
        <w:t xml:space="preserve"> </w:t>
      </w:r>
      <w:r w:rsidRPr="00A40873">
        <w:rPr>
          <w:rFonts w:ascii="Palatino Linotype" w:hAnsi="Palatino Linotype"/>
          <w:b/>
          <w:sz w:val="24"/>
          <w:szCs w:val="24"/>
        </w:rPr>
        <w:t>καὶ</w:t>
      </w:r>
      <w:r w:rsidRPr="00A40873">
        <w:rPr>
          <w:rFonts w:ascii="Palatino Linotype" w:hAnsi="Palatino Linotype"/>
          <w:b/>
          <w:sz w:val="24"/>
          <w:szCs w:val="24"/>
          <w:lang w:val="en-GB"/>
        </w:rPr>
        <w:t xml:space="preserve"> </w:t>
      </w:r>
      <w:r w:rsidRPr="00A40873">
        <w:rPr>
          <w:rFonts w:ascii="Palatino Linotype" w:hAnsi="Palatino Linotype"/>
          <w:b/>
          <w:sz w:val="24"/>
          <w:szCs w:val="24"/>
        </w:rPr>
        <w:t>ὄμβρος</w:t>
      </w:r>
      <w:r w:rsidRPr="00A40873">
        <w:rPr>
          <w:rFonts w:ascii="Palatino Linotype" w:hAnsi="Palatino Linotype"/>
          <w:b/>
          <w:sz w:val="24"/>
          <w:szCs w:val="24"/>
          <w:lang w:val="en-GB"/>
        </w:rPr>
        <w:t xml:space="preserve"> </w:t>
      </w:r>
      <w:r w:rsidRPr="00A40873">
        <w:rPr>
          <w:rFonts w:ascii="Palatino Linotype" w:hAnsi="Palatino Linotype"/>
          <w:b/>
          <w:sz w:val="24"/>
          <w:szCs w:val="24"/>
        </w:rPr>
        <w:t>ἑστιωμένων</w:t>
      </w:r>
      <w:r w:rsidRPr="00A40873">
        <w:rPr>
          <w:rFonts w:ascii="Palatino Linotype" w:hAnsi="Palatino Linotype"/>
          <w:b/>
          <w:sz w:val="24"/>
          <w:szCs w:val="24"/>
          <w:lang w:val="en-GB"/>
        </w:rPr>
        <w:t xml:space="preserve"> </w:t>
      </w:r>
      <w:r w:rsidRPr="00A40873">
        <w:rPr>
          <w:rFonts w:ascii="Palatino Linotype" w:hAnsi="Palatino Linotype"/>
          <w:b/>
          <w:sz w:val="24"/>
          <w:szCs w:val="24"/>
        </w:rPr>
        <w:t>πρέσβεων</w:t>
      </w:r>
      <w:r w:rsidRPr="00A40873">
        <w:rPr>
          <w:rFonts w:ascii="Palatino Linotype" w:hAnsi="Palatino Linotype"/>
          <w:b/>
          <w:sz w:val="24"/>
          <w:szCs w:val="24"/>
          <w:lang w:val="en-GB"/>
        </w:rPr>
        <w:t xml:space="preserve"> </w:t>
      </w:r>
      <w:r w:rsidRPr="00A40873">
        <w:rPr>
          <w:rFonts w:ascii="Palatino Linotype" w:hAnsi="Palatino Linotype"/>
          <w:b/>
          <w:sz w:val="24"/>
          <w:szCs w:val="24"/>
        </w:rPr>
        <w:t>ἐρρήγνυντο</w:t>
      </w:r>
      <w:r w:rsidRPr="00A40873">
        <w:rPr>
          <w:rFonts w:ascii="Palatino Linotype" w:hAnsi="Palatino Linotype"/>
          <w:b/>
          <w:sz w:val="24"/>
          <w:szCs w:val="24"/>
          <w:lang w:val="en-GB"/>
        </w:rPr>
        <w:t xml:space="preserve"> </w:t>
      </w:r>
      <w:r w:rsidRPr="00A40873">
        <w:rPr>
          <w:rFonts w:ascii="Palatino Linotype" w:hAnsi="Palatino Linotype"/>
          <w:b/>
          <w:sz w:val="24"/>
          <w:szCs w:val="24"/>
        </w:rPr>
        <w:t>πρὸς</w:t>
      </w:r>
      <w:r w:rsidRPr="00A40873">
        <w:rPr>
          <w:rFonts w:ascii="Palatino Linotype" w:hAnsi="Palatino Linotype"/>
          <w:b/>
          <w:sz w:val="24"/>
          <w:szCs w:val="24"/>
          <w:lang w:val="en-GB"/>
        </w:rPr>
        <w:t xml:space="preserve"> </w:t>
      </w:r>
      <w:r w:rsidRPr="00A40873">
        <w:rPr>
          <w:rFonts w:ascii="Palatino Linotype" w:hAnsi="Palatino Linotype"/>
          <w:b/>
          <w:sz w:val="24"/>
          <w:szCs w:val="24"/>
        </w:rPr>
        <w:t>θάμβος</w:t>
      </w:r>
      <w:r w:rsidRPr="00A40873">
        <w:rPr>
          <w:rFonts w:ascii="Palatino Linotype" w:hAnsi="Palatino Linotype"/>
          <w:b/>
          <w:sz w:val="24"/>
          <w:szCs w:val="24"/>
          <w:lang w:val="en-GB"/>
        </w:rPr>
        <w:t>,</w:t>
      </w:r>
      <w:r w:rsidRPr="00A40873">
        <w:rPr>
          <w:rFonts w:ascii="Palatino Linotype" w:hAnsi="Palatino Linotype"/>
          <w:sz w:val="24"/>
          <w:szCs w:val="24"/>
          <w:lang w:val="en-GB"/>
        </w:rPr>
        <w:t xml:space="preserve"> </w:t>
      </w:r>
      <w:r w:rsidRPr="00A40873">
        <w:rPr>
          <w:rFonts w:ascii="Palatino Linotype" w:hAnsi="Palatino Linotype"/>
          <w:i/>
          <w:sz w:val="24"/>
          <w:szCs w:val="24"/>
          <w:lang w:val="en-GB"/>
        </w:rPr>
        <w:t>machinatique imbres</w:t>
      </w:r>
      <w:r w:rsidRPr="00A40873">
        <w:rPr>
          <w:rFonts w:ascii="Palatino Linotype" w:hAnsi="Palatino Linotype"/>
          <w:sz w:val="24"/>
          <w:szCs w:val="24"/>
          <w:lang w:val="en-GB"/>
        </w:rPr>
        <w:t xml:space="preserve"> convivio exceptis legatis erumpebant ad stuporem, ait Tzetzes</w:t>
      </w:r>
      <w:r w:rsidRPr="001C0CBF">
        <w:rPr>
          <w:rStyle w:val="Appelnotedebasdep"/>
          <w:rFonts w:ascii="Palatino Linotype" w:hAnsi="Palatino Linotype"/>
          <w:b/>
          <w:sz w:val="24"/>
          <w:szCs w:val="24"/>
        </w:rPr>
        <w:footnoteReference w:id="22"/>
      </w:r>
      <w:r w:rsidRPr="00A40873">
        <w:rPr>
          <w:rFonts w:ascii="Palatino Linotype" w:hAnsi="Palatino Linotype"/>
          <w:sz w:val="24"/>
          <w:szCs w:val="24"/>
          <w:lang w:val="en-GB"/>
        </w:rPr>
        <w:t>.</w:t>
      </w:r>
    </w:p>
    <w:p w14:paraId="577C147F"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lastRenderedPageBreak/>
        <w:t>__________________________________________</w:t>
      </w:r>
    </w:p>
    <w:p w14:paraId="4E2B25E6" w14:textId="77777777" w:rsidR="002A7882" w:rsidRPr="00A40873" w:rsidRDefault="002A7882" w:rsidP="001F4584">
      <w:pPr>
        <w:jc w:val="center"/>
        <w:rPr>
          <w:rFonts w:ascii="Palatino Linotype" w:hAnsi="Palatino Linotype"/>
          <w:sz w:val="24"/>
          <w:szCs w:val="24"/>
        </w:rPr>
      </w:pPr>
      <w:r w:rsidRPr="00A40873">
        <w:rPr>
          <w:rFonts w:ascii="Palatino Linotype" w:hAnsi="Palatino Linotype"/>
          <w:sz w:val="24"/>
          <w:szCs w:val="24"/>
        </w:rPr>
        <w:t>***********</w:t>
      </w:r>
    </w:p>
    <w:p w14:paraId="6859D99F" w14:textId="77777777" w:rsidR="002A7882" w:rsidRPr="00A40873" w:rsidRDefault="002A7882" w:rsidP="001F4584">
      <w:pPr>
        <w:shd w:val="clear" w:color="auto" w:fill="EBC8C7"/>
        <w:jc w:val="center"/>
        <w:rPr>
          <w:rFonts w:ascii="Palatino Linotype" w:hAnsi="Palatino Linotype"/>
          <w:b/>
          <w:sz w:val="24"/>
          <w:szCs w:val="24"/>
        </w:rPr>
      </w:pPr>
      <w:r w:rsidRPr="00A40873">
        <w:rPr>
          <w:rFonts w:ascii="Palatino Linotype" w:hAnsi="Palatino Linotype"/>
          <w:b/>
          <w:sz w:val="24"/>
          <w:szCs w:val="24"/>
        </w:rPr>
        <w:t>Livre III, chapitre II</w:t>
      </w:r>
    </w:p>
    <w:p w14:paraId="59FE8645" w14:textId="772022E7" w:rsidR="002A7882" w:rsidRPr="00A40873" w:rsidRDefault="002A7882" w:rsidP="001F4584">
      <w:pPr>
        <w:shd w:val="clear" w:color="auto" w:fill="EBC8C7"/>
        <w:jc w:val="center"/>
        <w:rPr>
          <w:rFonts w:ascii="Palatino Linotype" w:hAnsi="Palatino Linotype"/>
          <w:sz w:val="24"/>
          <w:szCs w:val="24"/>
        </w:rPr>
      </w:pPr>
      <w:r w:rsidRPr="00A40873">
        <w:rPr>
          <w:rFonts w:ascii="Palatino Linotype" w:hAnsi="Palatino Linotype"/>
          <w:b/>
          <w:color w:val="C00000"/>
          <w:sz w:val="24"/>
          <w:szCs w:val="24"/>
        </w:rPr>
        <w:t>— éd. Cramoisy p. 460 - 465 —</w:t>
      </w:r>
    </w:p>
    <w:p w14:paraId="1471F948" w14:textId="77777777" w:rsidR="002A7882" w:rsidRPr="00A40873" w:rsidRDefault="002A7882" w:rsidP="001F4584">
      <w:pPr>
        <w:shd w:val="clear" w:color="auto" w:fill="EBC8C7"/>
        <w:jc w:val="center"/>
        <w:rPr>
          <w:rFonts w:ascii="Palatino Linotype" w:hAnsi="Palatino Linotype"/>
          <w:sz w:val="24"/>
          <w:szCs w:val="24"/>
        </w:rPr>
      </w:pPr>
      <w:bookmarkStart w:id="9" w:name="bookmark162"/>
      <w:r w:rsidRPr="00A40873">
        <w:rPr>
          <w:rFonts w:ascii="Palatino Linotype" w:hAnsi="Palatino Linotype"/>
          <w:sz w:val="24"/>
          <w:szCs w:val="24"/>
        </w:rPr>
        <w:t>Utrum Eloquentia naturae vi an potius artificio nitatur. Propositae materiae delibatio.</w:t>
      </w:r>
      <w:bookmarkEnd w:id="9"/>
    </w:p>
    <w:p w14:paraId="73750E6D" w14:textId="77777777" w:rsidR="002A7882" w:rsidRPr="00A40873" w:rsidRDefault="002A7882" w:rsidP="001F4584">
      <w:pPr>
        <w:shd w:val="clear" w:color="auto" w:fill="EBC8C7"/>
        <w:jc w:val="center"/>
        <w:rPr>
          <w:rFonts w:ascii="Palatino Linotype" w:hAnsi="Palatino Linotype"/>
          <w:sz w:val="24"/>
          <w:szCs w:val="24"/>
        </w:rPr>
      </w:pPr>
    </w:p>
    <w:p w14:paraId="6CB7728B" w14:textId="77777777" w:rsidR="002A7882" w:rsidRPr="00A40873" w:rsidRDefault="002A7882" w:rsidP="001F4584">
      <w:pPr>
        <w:jc w:val="center"/>
        <w:rPr>
          <w:rFonts w:ascii="Palatino Linotype" w:hAnsi="Palatino Linotype"/>
          <w:sz w:val="24"/>
          <w:szCs w:val="24"/>
        </w:rPr>
      </w:pPr>
      <w:r w:rsidRPr="00A40873">
        <w:rPr>
          <w:rFonts w:ascii="Palatino Linotype" w:hAnsi="Palatino Linotype"/>
          <w:sz w:val="24"/>
          <w:szCs w:val="24"/>
        </w:rPr>
        <w:t>*****</w:t>
      </w:r>
    </w:p>
    <w:p w14:paraId="54B21D94" w14:textId="77777777" w:rsidR="002A7882" w:rsidRPr="00A40873" w:rsidRDefault="002A7882" w:rsidP="002A7882">
      <w:pPr>
        <w:rPr>
          <w:rFonts w:ascii="Palatino Linotype" w:hAnsi="Palatino Linotype"/>
          <w:sz w:val="24"/>
          <w:szCs w:val="24"/>
        </w:rPr>
      </w:pPr>
    </w:p>
    <w:p w14:paraId="5025A3EF"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[460, 4]</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E Museo digressi, tamquam e Calypsonis divino Semneo, Hypodromum subeunt cameratum, cujus fuit pars ultima plena amoenitatis, viridi conopeo intecta, et commodis sedilibus ornata, ubi lustratis praecipuis ornamentis, tacita omnium consensione haeserunt. </w:t>
      </w:r>
      <w:r w:rsidRPr="00A40873">
        <w:rPr>
          <w:rFonts w:ascii="Palatino Linotype" w:eastAsia="Times New Roman" w:hAnsi="Palatino Linotype" w:cs="Times New Roman"/>
          <w:b/>
          <w:bCs/>
          <w:color w:val="000000"/>
          <w:sz w:val="24"/>
          <w:szCs w:val="24"/>
          <w:lang w:eastAsia="fr-FR"/>
        </w:rPr>
        <w:t>[460, 5]</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Utque omnes consederant, Jam pridem, inquit Honoratus, hunc locum mea mens appetebat, tam commodum, tam opportunum disputationi : et tempus jam est, ut Theodore tuae fidei satis et pollicitationi facias. </w:t>
      </w:r>
      <w:r w:rsidRPr="00A40873">
        <w:rPr>
          <w:rFonts w:ascii="Palatino Linotype" w:eastAsia="Times New Roman" w:hAnsi="Palatino Linotype" w:cs="Times New Roman"/>
          <w:b/>
          <w:bCs/>
          <w:color w:val="000000"/>
          <w:sz w:val="24"/>
          <w:szCs w:val="24"/>
          <w:lang w:eastAsia="fr-FR"/>
        </w:rPr>
        <w:t>[460, 6]</w:t>
      </w:r>
      <w:r w:rsidRPr="00A40873">
        <w:rPr>
          <w:rFonts w:ascii="Palatino Linotype" w:hAnsi="Palatino Linotype"/>
          <w:sz w:val="24"/>
          <w:szCs w:val="24"/>
        </w:rPr>
        <w:t xml:space="preserve">  Quam pollicitationem, inquit, dicis ? Num symbolam me dare cupis pro bellariis suavissimis illis tuis, quibus amice et munifice nos donasti? </w:t>
      </w:r>
      <w:r w:rsidRPr="00A40873">
        <w:rPr>
          <w:rFonts w:ascii="Palatino Linotype" w:eastAsia="Times New Roman" w:hAnsi="Palatino Linotype" w:cs="Times New Roman"/>
          <w:b/>
          <w:bCs/>
          <w:color w:val="000000"/>
          <w:sz w:val="24"/>
          <w:szCs w:val="24"/>
          <w:lang w:eastAsia="fr-FR"/>
        </w:rPr>
        <w:t>[460, 7]</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Ita licet appelles, ait Honoratus, ad quam tamen exolvendam, non sacculi follesque tibi, sed beatae memoriae cimelia sunt excutienda. </w:t>
      </w:r>
      <w:r w:rsidRPr="00A40873">
        <w:rPr>
          <w:rFonts w:ascii="Palatino Linotype" w:eastAsia="Times New Roman" w:hAnsi="Palatino Linotype" w:cs="Times New Roman"/>
          <w:b/>
          <w:bCs/>
          <w:color w:val="000000"/>
          <w:sz w:val="24"/>
          <w:szCs w:val="24"/>
          <w:lang w:eastAsia="fr-FR"/>
        </w:rPr>
        <w:t>[460, 8]</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Hi mecum a te sodales quaerunt, quid de Voce et Pronuntiatione sentias, quodque sit tuum reconditum judicium de artificio </w:t>
      </w:r>
    </w:p>
    <w:p w14:paraId="4F0EFA9D" w14:textId="77777777" w:rsidR="002A7882" w:rsidRPr="00A40873" w:rsidRDefault="002A7882" w:rsidP="002A7882">
      <w:pPr>
        <w:rPr>
          <w:rFonts w:ascii="Palatino Linotype" w:hAnsi="Palatino Linotype"/>
          <w:sz w:val="24"/>
          <w:szCs w:val="24"/>
        </w:rPr>
      </w:pPr>
    </w:p>
    <w:p w14:paraId="0CB13D5E"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461— </w:t>
      </w:r>
      <w:r w:rsidRPr="00A40873">
        <w:rPr>
          <w:rFonts w:ascii="Palatino Linotype" w:hAnsi="Palatino Linotype"/>
          <w:sz w:val="24"/>
          <w:szCs w:val="24"/>
        </w:rPr>
        <w:t xml:space="preserve">illo dicendi, in quo scimus peccari a multis, et audientium coronam offendi.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461, phr. 1] </w:t>
      </w:r>
      <w:r w:rsidRPr="00A40873">
        <w:rPr>
          <w:rFonts w:ascii="Palatino Linotype" w:hAnsi="Palatino Linotype"/>
          <w:sz w:val="24"/>
          <w:szCs w:val="24"/>
        </w:rPr>
        <w:t xml:space="preserve">De iis rebus, inquit </w:t>
      </w:r>
      <w:r w:rsidRPr="00A40873">
        <w:rPr>
          <w:rFonts w:ascii="Palatino Linotype" w:hAnsi="Palatino Linotype"/>
          <w:sz w:val="24"/>
          <w:szCs w:val="24"/>
        </w:rPr>
        <w:lastRenderedPageBreak/>
        <w:t>Theodorus, neminem qui ineptius diceret atque insulsius reperire potuissetis. </w:t>
      </w:r>
      <w:r w:rsidRPr="00A40873">
        <w:rPr>
          <w:rFonts w:ascii="Palatino Linotype" w:eastAsia="Times New Roman" w:hAnsi="Palatino Linotype" w:cs="Times New Roman"/>
          <w:b/>
          <w:bCs/>
          <w:color w:val="000000"/>
          <w:sz w:val="24"/>
          <w:szCs w:val="24"/>
          <w:lang w:eastAsia="fr-FR"/>
        </w:rPr>
        <w:t>[461, 2]</w:t>
      </w:r>
      <w:r w:rsidRPr="00A40873">
        <w:rPr>
          <w:rFonts w:ascii="Palatino Linotype" w:hAnsi="Palatino Linotype"/>
          <w:sz w:val="24"/>
          <w:szCs w:val="24"/>
        </w:rPr>
        <w:t xml:space="preserve">  Quid enim ? </w:t>
      </w:r>
      <w:r w:rsidRPr="00A40873">
        <w:rPr>
          <w:rFonts w:ascii="Palatino Linotype" w:eastAsia="Times New Roman" w:hAnsi="Palatino Linotype" w:cs="Times New Roman"/>
          <w:b/>
          <w:bCs/>
          <w:color w:val="000000"/>
          <w:sz w:val="24"/>
          <w:szCs w:val="24"/>
          <w:lang w:eastAsia="fr-FR"/>
        </w:rPr>
        <w:t>[461, 3]</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 An existimatis aut artificiose me dicere, aut omnino putare ullum esse artificium dicendi ? </w:t>
      </w:r>
      <w:r w:rsidRPr="00A40873">
        <w:rPr>
          <w:rFonts w:ascii="Palatino Linotype" w:eastAsia="Times New Roman" w:hAnsi="Palatino Linotype" w:cs="Times New Roman"/>
          <w:b/>
          <w:bCs/>
          <w:color w:val="000000"/>
          <w:sz w:val="24"/>
          <w:szCs w:val="24"/>
          <w:lang w:eastAsia="fr-FR"/>
        </w:rPr>
        <w:t>[461, 4]</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Scio id quidem asseri a multis, qui Suadam non in Semonibus collocant diis atque Patellariis, sed ad Consentes et maximos depinnato attollunt orationis eloquio. </w:t>
      </w:r>
      <w:r w:rsidRPr="00A40873">
        <w:rPr>
          <w:rFonts w:ascii="Palatino Linotype" w:eastAsia="Times New Roman" w:hAnsi="Palatino Linotype" w:cs="Times New Roman"/>
          <w:b/>
          <w:bCs/>
          <w:color w:val="000000"/>
          <w:sz w:val="24"/>
          <w:szCs w:val="24"/>
          <w:lang w:eastAsia="fr-FR"/>
        </w:rPr>
        <w:t>[461, 5]</w:t>
      </w:r>
      <w:r w:rsidRPr="00A40873">
        <w:rPr>
          <w:rFonts w:ascii="Palatino Linotype" w:hAnsi="Palatino Linotype"/>
          <w:sz w:val="24"/>
          <w:szCs w:val="24"/>
        </w:rPr>
        <w:t xml:space="preserve">  Quibus Honorate, bona tua cum venia, libens objicerem illud aureum bracteatae mentis oraculum Fabii Quintiliani</w:t>
      </w:r>
      <w:r w:rsidRPr="001C0CBF">
        <w:rPr>
          <w:rStyle w:val="Appelnotedebasdep"/>
          <w:rFonts w:ascii="Palatino Linotype" w:hAnsi="Palatino Linotype"/>
          <w:b/>
          <w:sz w:val="24"/>
          <w:szCs w:val="24"/>
        </w:rPr>
        <w:footnoteReference w:id="23"/>
      </w:r>
      <w:r w:rsidRPr="00A40873">
        <w:rPr>
          <w:rFonts w:ascii="Palatino Linotype" w:hAnsi="Palatino Linotype"/>
          <w:sz w:val="24"/>
          <w:szCs w:val="24"/>
        </w:rPr>
        <w:t xml:space="preserve">, </w:t>
      </w:r>
      <w:r w:rsidRPr="00A40873">
        <w:rPr>
          <w:rFonts w:ascii="Palatino Linotype" w:hAnsi="Palatino Linotype"/>
          <w:i/>
          <w:caps/>
          <w:sz w:val="24"/>
          <w:szCs w:val="24"/>
        </w:rPr>
        <w:t>p</w:t>
      </w:r>
      <w:r w:rsidRPr="00A40873">
        <w:rPr>
          <w:rFonts w:ascii="Palatino Linotype" w:hAnsi="Palatino Linotype"/>
          <w:i/>
          <w:sz w:val="24"/>
          <w:szCs w:val="24"/>
        </w:rPr>
        <w:t>ectus est quod disertos facit et vis mentis</w:t>
      </w:r>
      <w:r w:rsidRPr="00A40873">
        <w:rPr>
          <w:rFonts w:ascii="Palatino Linotype" w:hAnsi="Palatino Linotype"/>
          <w:sz w:val="24"/>
          <w:szCs w:val="24"/>
        </w:rPr>
        <w:t>, pectus inquam, et generosi animi contentio, non minutae illae scholarum cantilenae, quae priusquam excogitatae fuissent otiosorum hominum ingenio et labore, infinita prope copia fuerat dicentium, qui divino genere orationis incredibilia quaedam fecissent. </w:t>
      </w:r>
      <w:r w:rsidRPr="00A40873">
        <w:rPr>
          <w:rFonts w:ascii="Palatino Linotype" w:eastAsia="Times New Roman" w:hAnsi="Palatino Linotype" w:cs="Times New Roman"/>
          <w:b/>
          <w:bCs/>
          <w:color w:val="000000"/>
          <w:sz w:val="24"/>
          <w:szCs w:val="24"/>
          <w:lang w:eastAsia="fr-FR"/>
        </w:rPr>
        <w:t>[461, 6]</w:t>
      </w:r>
      <w:r w:rsidRPr="00A40873">
        <w:rPr>
          <w:rFonts w:ascii="Palatino Linotype" w:hAnsi="Palatino Linotype"/>
          <w:sz w:val="24"/>
          <w:szCs w:val="24"/>
        </w:rPr>
        <w:t xml:space="preserve">  Nam illi qui feruntur antiquissimis temporibus reliquis hominibus praestitisse Heroes, </w:t>
      </w:r>
      <w:r w:rsidRPr="00A40873">
        <w:rPr>
          <w:rFonts w:ascii="Palatino Linotype" w:hAnsi="Palatino Linotype"/>
          <w:b/>
          <w:sz w:val="24"/>
          <w:szCs w:val="24"/>
        </w:rPr>
        <w:t>ἀπὸ τοῦ ἐρεῖν</w:t>
      </w:r>
      <w:r w:rsidRPr="00A40873">
        <w:rPr>
          <w:rFonts w:ascii="Palatino Linotype" w:hAnsi="Palatino Linotype"/>
          <w:sz w:val="24"/>
          <w:szCs w:val="24"/>
        </w:rPr>
        <w:t xml:space="preserve">, </w:t>
      </w:r>
      <w:r w:rsidRPr="00A40873">
        <w:rPr>
          <w:rFonts w:ascii="Palatino Linotype" w:hAnsi="Palatino Linotype"/>
          <w:i/>
          <w:sz w:val="24"/>
          <w:szCs w:val="24"/>
        </w:rPr>
        <w:t>a dicendo,</w:t>
      </w:r>
      <w:r w:rsidRPr="00A40873">
        <w:rPr>
          <w:rFonts w:ascii="Palatino Linotype" w:hAnsi="Palatino Linotype"/>
          <w:sz w:val="24"/>
          <w:szCs w:val="24"/>
        </w:rPr>
        <w:t xml:space="preserve"> ut gravissimus Plato</w:t>
      </w:r>
      <w:r w:rsidRPr="001C0CBF">
        <w:rPr>
          <w:rStyle w:val="Appelnotedebasdep"/>
          <w:rFonts w:ascii="Palatino Linotype" w:hAnsi="Palatino Linotype"/>
          <w:b/>
          <w:sz w:val="24"/>
          <w:szCs w:val="24"/>
        </w:rPr>
        <w:footnoteReference w:id="24"/>
      </w:r>
      <w:r w:rsidRPr="00A40873">
        <w:rPr>
          <w:rFonts w:ascii="Palatino Linotype" w:hAnsi="Palatino Linotype"/>
          <w:sz w:val="24"/>
          <w:szCs w:val="24"/>
        </w:rPr>
        <w:t xml:space="preserve"> censuit, nomen habuerunt : quos Honorate si artificium habuisse </w:t>
      </w:r>
      <w:r w:rsidRPr="00A40873">
        <w:rPr>
          <w:rFonts w:ascii="Palatino Linotype" w:hAnsi="Palatino Linotype"/>
          <w:sz w:val="24"/>
          <w:szCs w:val="24"/>
        </w:rPr>
        <w:lastRenderedPageBreak/>
        <w:t>dicendi, et a scholis expolitam declamationem contenderes, hic quaererem de Hercule in Gallia olim celebrato, quem Isocratem aut Molonem, quem elegantiae doctorem habuisset, quam dicendi officinam assiduissime trivisset, quem Deum aut hominem, de locis, de argumentis, de exordio, et reliquo apparatu illo vestro, tam extructo tamque magnifico de tam lauta et divite Oratorum supellectile disputantem audiisset. </w:t>
      </w:r>
      <w:r w:rsidRPr="00A40873">
        <w:rPr>
          <w:rFonts w:ascii="Palatino Linotype" w:eastAsia="Times New Roman" w:hAnsi="Palatino Linotype" w:cs="Times New Roman"/>
          <w:b/>
          <w:bCs/>
          <w:color w:val="000000"/>
          <w:sz w:val="24"/>
          <w:szCs w:val="24"/>
          <w:lang w:eastAsia="fr-FR"/>
        </w:rPr>
        <w:t>[461, 7]</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Et tamen catenulae illae aureae, quas in ejus ore posuerunt, sat declarant, eum splendida orationis suavitate, et sapientes animi gloria, capere homines et tenere potuisse. </w:t>
      </w:r>
      <w:r w:rsidRPr="00A40873">
        <w:rPr>
          <w:rFonts w:ascii="Palatino Linotype" w:eastAsia="Times New Roman" w:hAnsi="Palatino Linotype" w:cs="Times New Roman"/>
          <w:b/>
          <w:bCs/>
          <w:color w:val="000000"/>
          <w:sz w:val="24"/>
          <w:szCs w:val="24"/>
          <w:lang w:eastAsia="fr-FR"/>
        </w:rPr>
        <w:t>[461, 8]</w:t>
      </w:r>
      <w:r w:rsidRPr="00A40873">
        <w:rPr>
          <w:rFonts w:ascii="Palatino Linotype" w:hAnsi="Palatino Linotype"/>
          <w:sz w:val="24"/>
          <w:szCs w:val="24"/>
        </w:rPr>
        <w:t xml:space="preserve">  Quod idem de magnis illius fundatoribus urbium dici potest, qui omni memoria facile principes, et propter eximiam prudentiam hominum paene opinione consecrati, priusquam suspicari quisquam potuisset, quid esset artificiose dicere, summa dictionis gravitate et copia res magnas confecerunt. </w:t>
      </w:r>
      <w:r w:rsidRPr="00A40873">
        <w:rPr>
          <w:rFonts w:ascii="Palatino Linotype" w:eastAsia="Times New Roman" w:hAnsi="Palatino Linotype" w:cs="Times New Roman"/>
          <w:b/>
          <w:bCs/>
          <w:color w:val="000000"/>
          <w:sz w:val="24"/>
          <w:szCs w:val="24"/>
          <w:lang w:eastAsia="fr-FR"/>
        </w:rPr>
        <w:t>[461, 9]</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Intuemini mihi mentibus Athenarum illa initia quae fuerint, cum silvestrium arborum ramis familiam omnem suam </w:t>
      </w:r>
      <w:r w:rsidRPr="00A40873">
        <w:rPr>
          <w:rFonts w:ascii="Palatino Linotype" w:hAnsi="Palatino Linotype"/>
          <w:b/>
          <w:sz w:val="24"/>
          <w:szCs w:val="24"/>
        </w:rPr>
        <w:t xml:space="preserve">Αὐτόχθονες, </w:t>
      </w:r>
      <w:r w:rsidRPr="00A40873">
        <w:rPr>
          <w:rFonts w:ascii="Palatino Linotype" w:hAnsi="Palatino Linotype"/>
          <w:sz w:val="24"/>
          <w:szCs w:val="24"/>
        </w:rPr>
        <w:t xml:space="preserve">illi gloriosi integerent. </w:t>
      </w:r>
      <w:r w:rsidRPr="00A40873">
        <w:rPr>
          <w:rFonts w:ascii="Palatino Linotype" w:eastAsia="Times New Roman" w:hAnsi="Palatino Linotype" w:cs="Times New Roman"/>
          <w:b/>
          <w:bCs/>
          <w:color w:val="000000"/>
          <w:sz w:val="24"/>
          <w:szCs w:val="24"/>
          <w:lang w:eastAsia="fr-FR"/>
        </w:rPr>
        <w:t>[461, 10]</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Occurrit mihi imprimis Theseus acerrimo vir ingenio, atque haud scio an summo omnium in Graecia : qui homines belluarum more per montes et nemora dissipatos in Astu coegit, et ad aliquam reipublicae formam</w:t>
      </w:r>
    </w:p>
    <w:p w14:paraId="068BFAF2" w14:textId="77777777" w:rsidR="002A7882" w:rsidRPr="00A40873" w:rsidRDefault="002A7882" w:rsidP="002A7882">
      <w:pPr>
        <w:rPr>
          <w:rFonts w:ascii="Palatino Linotype" w:hAnsi="Palatino Linotype"/>
          <w:sz w:val="24"/>
          <w:szCs w:val="24"/>
        </w:rPr>
      </w:pPr>
    </w:p>
    <w:p w14:paraId="4326C771"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 462 — </w:t>
      </w:r>
    </w:p>
    <w:p w14:paraId="41BE165D"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et humanitatem revocavit.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462, phr. 1] </w:t>
      </w:r>
      <w:r w:rsidRPr="00A40873">
        <w:rPr>
          <w:rFonts w:ascii="Palatino Linotype" w:hAnsi="Palatino Linotype"/>
          <w:sz w:val="24"/>
          <w:szCs w:val="24"/>
        </w:rPr>
        <w:t xml:space="preserve">Utrum igitur eam tantam in dicendo facultatem, eam vim, eam majestatem, qua facile obtinuit, quod nullis armis conficere potuisset, in scholam et praecepta quaedam levia referetis, et non potius in altam mentem et praesentis animi constantiam, propter quam, laude et omnium benevolentia dignus videbatur? </w:t>
      </w:r>
      <w:r w:rsidRPr="00A40873">
        <w:rPr>
          <w:rFonts w:ascii="Palatino Linotype" w:eastAsia="Times New Roman" w:hAnsi="Palatino Linotype" w:cs="Times New Roman"/>
          <w:b/>
          <w:bCs/>
          <w:color w:val="000000"/>
          <w:sz w:val="24"/>
          <w:szCs w:val="24"/>
          <w:lang w:eastAsia="fr-FR"/>
        </w:rPr>
        <w:t>[462, 2]</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Pericles in eadem Graecia fuit Olympius, qui caelesti ratione communem rem administravit : nihil cogitari eo homine potuit sapientius, nihil perfectius : omnes illum ut de caelo delapsum intuebantur, in ejus sinum auctoritatis non mediocres tantum et infimi, sed etiam maximi confugiebant, sui regendi potestatem, quasi quasdam habenas, eidem sponte, et omnium animorum consensione tradebant : eloquentia vero tantum valuit, non communi hac nostra et exangui, sed magnifica, sed </w:t>
      </w:r>
      <w:r w:rsidRPr="00A40873">
        <w:rPr>
          <w:rFonts w:ascii="Palatino Linotype" w:hAnsi="Palatino Linotype"/>
          <w:sz w:val="24"/>
          <w:szCs w:val="24"/>
        </w:rPr>
        <w:lastRenderedPageBreak/>
        <w:t>exaggerata et divina, ut tonare, fulgurare, permiscere Graeciam omnem diceretur. </w:t>
      </w:r>
      <w:r w:rsidRPr="00A40873">
        <w:rPr>
          <w:rFonts w:ascii="Palatino Linotype" w:eastAsia="Times New Roman" w:hAnsi="Palatino Linotype" w:cs="Times New Roman"/>
          <w:b/>
          <w:bCs/>
          <w:color w:val="000000"/>
          <w:sz w:val="24"/>
          <w:szCs w:val="24"/>
          <w:lang w:eastAsia="fr-FR"/>
        </w:rPr>
        <w:t>[462, 3]</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 Hic expecto dum tu mihi Honorate, eximium illum nomines, quem vir tantus et triumphans in dicendo, facundiae doctorem habuerit, a quo fuerit diligentissime in omni dicendi ratione instructus. </w:t>
      </w:r>
      <w:r w:rsidRPr="00A40873">
        <w:rPr>
          <w:rFonts w:ascii="Palatino Linotype" w:eastAsia="Times New Roman" w:hAnsi="Palatino Linotype" w:cs="Times New Roman"/>
          <w:b/>
          <w:bCs/>
          <w:color w:val="000000"/>
          <w:sz w:val="24"/>
          <w:szCs w:val="24"/>
          <w:lang w:eastAsia="fr-FR"/>
        </w:rPr>
        <w:t>[462, 4]</w:t>
      </w:r>
      <w:r w:rsidRPr="00A40873">
        <w:rPr>
          <w:rFonts w:ascii="Palatino Linotype" w:hAnsi="Palatino Linotype"/>
          <w:sz w:val="24"/>
          <w:szCs w:val="24"/>
        </w:rPr>
        <w:t xml:space="preserve"> Video quid insinues, auditum fuisse ab illo Anaxagoram, Physicorum illum quemdam quasi Deum et parentem, ab eo rationes accepisse tum sentiendi tum loquendi.</w:t>
      </w:r>
      <w:r w:rsidRPr="00A40873">
        <w:rPr>
          <w:rFonts w:ascii="Palatino Linotype" w:hAnsi="Palatino Linotype"/>
          <w:b/>
          <w:bCs/>
          <w:sz w:val="24"/>
          <w:szCs w:val="24"/>
        </w:rPr>
        <w:t> </w:t>
      </w:r>
      <w:r w:rsidRPr="00A40873">
        <w:rPr>
          <w:rFonts w:ascii="Palatino Linotype" w:eastAsia="Times New Roman" w:hAnsi="Palatino Linotype" w:cs="Times New Roman"/>
          <w:b/>
          <w:bCs/>
          <w:color w:val="000000"/>
          <w:sz w:val="24"/>
          <w:szCs w:val="24"/>
          <w:lang w:eastAsia="fr-FR"/>
        </w:rPr>
        <w:t>[462, 5]</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Philosophum ergo statuis artis in dicendo magistrum, copiae fontem, eloquentiae praeceptorem ?</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[462, 6]</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 Cui </w:t>
      </w:r>
      <w:r w:rsidRPr="00A40873">
        <w:rPr>
          <w:rFonts w:ascii="Palatino Linotype" w:hAnsi="Palatino Linotype"/>
          <w:sz w:val="24"/>
          <w:szCs w:val="24"/>
          <w:highlight w:val="yellow"/>
        </w:rPr>
        <w:t>sa</w:t>
      </w:r>
      <w:r w:rsidRPr="00A40873">
        <w:rPr>
          <w:rFonts w:ascii="Palatino Linotype" w:hAnsi="Palatino Linotype"/>
          <w:sz w:val="24"/>
          <w:szCs w:val="24"/>
        </w:rPr>
        <w:t>no aut litterarum et humanitatis scienti hoc probares?</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[462, 7]</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Nihil velim contumeliose dictum in Anaxagoram, quem </w:t>
      </w:r>
      <w:r w:rsidRPr="00A40873">
        <w:rPr>
          <w:rFonts w:ascii="Palatino Linotype" w:hAnsi="Palatino Linotype"/>
          <w:b/>
          <w:sz w:val="24"/>
          <w:szCs w:val="24"/>
        </w:rPr>
        <w:t>νοῦν,</w:t>
      </w:r>
      <w:r w:rsidRPr="00A40873">
        <w:rPr>
          <w:rFonts w:ascii="Palatino Linotype" w:hAnsi="Palatino Linotype"/>
          <w:sz w:val="24"/>
          <w:szCs w:val="24"/>
        </w:rPr>
        <w:t xml:space="preserve"> hoc est Mentem viri sapientes indigitarunt : ab eo fateor Periclem multa cognoscere potuisse de caelo, de luce, de magnitudine siderum, de polis, de circulis, de epicyclis, de vacuo, de atomis, de hujusmodi puerilibus deliciis belle in otio ad  fallendum tempus excogitatis : potuit cum illo ut cum Luciano dicam </w:t>
      </w:r>
      <w:r w:rsidRPr="00A40873">
        <w:rPr>
          <w:rFonts w:ascii="Palatino Linotype" w:hAnsi="Palatino Linotype"/>
          <w:b/>
          <w:sz w:val="24"/>
          <w:szCs w:val="24"/>
        </w:rPr>
        <w:t>ἀεροβατεῖν</w:t>
      </w:r>
      <w:r w:rsidRPr="001C0CBF">
        <w:rPr>
          <w:rStyle w:val="Appelnotedebasdep"/>
          <w:rFonts w:ascii="Palatino Linotype" w:hAnsi="Palatino Linotype"/>
          <w:b/>
          <w:sz w:val="24"/>
          <w:szCs w:val="24"/>
        </w:rPr>
        <w:footnoteReference w:id="25"/>
      </w:r>
      <w:r w:rsidRPr="00A40873">
        <w:rPr>
          <w:rFonts w:ascii="Palatino Linotype" w:hAnsi="Palatino Linotype"/>
          <w:b/>
          <w:sz w:val="24"/>
          <w:szCs w:val="24"/>
        </w:rPr>
        <w:t>, μετεωρολεσχεῖν</w:t>
      </w:r>
      <w:r w:rsidRPr="001C0CBF">
        <w:rPr>
          <w:rStyle w:val="Appelnotedebasdep"/>
          <w:rFonts w:ascii="Palatino Linotype" w:hAnsi="Palatino Linotype"/>
          <w:b/>
          <w:sz w:val="24"/>
          <w:szCs w:val="24"/>
        </w:rPr>
        <w:footnoteReference w:id="26"/>
      </w:r>
      <w:r w:rsidRPr="00A40873">
        <w:rPr>
          <w:rFonts w:ascii="Palatino Linotype" w:hAnsi="Palatino Linotype"/>
          <w:b/>
          <w:sz w:val="24"/>
          <w:szCs w:val="24"/>
        </w:rPr>
        <w:t xml:space="preserve"> , </w:t>
      </w:r>
      <w:r w:rsidRPr="00A40873">
        <w:rPr>
          <w:rFonts w:ascii="Palatino Linotype" w:hAnsi="Palatino Linotype"/>
          <w:sz w:val="24"/>
          <w:szCs w:val="24"/>
        </w:rPr>
        <w:t xml:space="preserve">et pulicum saltus metiri : addo etiam contortis conclusiunculis urgere adversarium, tonare in disputando, et novis opinionibus et a communi hominum mente alienis permiscere non modo Graeciam, sed Europam universam. </w:t>
      </w:r>
      <w:r w:rsidRPr="00A40873">
        <w:rPr>
          <w:rFonts w:ascii="Palatino Linotype" w:eastAsia="Times New Roman" w:hAnsi="Palatino Linotype" w:cs="Times New Roman"/>
          <w:b/>
          <w:bCs/>
          <w:color w:val="000000"/>
          <w:sz w:val="24"/>
          <w:szCs w:val="24"/>
          <w:lang w:eastAsia="fr-FR"/>
        </w:rPr>
        <w:t>[462, 8]</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Haec et hujusmodi ab otioso illo disputatore potuit percipere, viam autem et eloquendi rationem, copiam, ubertatem, et divinos eos sonos contionum, in quibus homines exhorrescebant, profecto non </w:t>
      </w:r>
    </w:p>
    <w:p w14:paraId="346CBF3C" w14:textId="77777777" w:rsidR="002A7882" w:rsidRPr="00A40873" w:rsidRDefault="002A7882" w:rsidP="002A7882">
      <w:pPr>
        <w:rPr>
          <w:rFonts w:ascii="Palatino Linotype" w:hAnsi="Palatino Linotype"/>
          <w:sz w:val="24"/>
          <w:szCs w:val="24"/>
        </w:rPr>
      </w:pPr>
    </w:p>
    <w:p w14:paraId="4AF12548"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463 — </w:t>
      </w:r>
    </w:p>
    <w:p w14:paraId="203015BF"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potuit.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463, phr. 1]  </w:t>
      </w:r>
      <w:r w:rsidRPr="00A40873">
        <w:rPr>
          <w:rFonts w:ascii="Palatino Linotype" w:hAnsi="Palatino Linotype"/>
          <w:sz w:val="24"/>
          <w:szCs w:val="24"/>
        </w:rPr>
        <w:t>Nostis enim quae sit</w:t>
      </w:r>
      <w:r w:rsidRPr="00A40873">
        <w:rPr>
          <w:rFonts w:ascii="Palatino Linotype" w:hAnsi="Palatino Linotype"/>
          <w:b/>
          <w:bCs/>
          <w:sz w:val="24"/>
          <w:szCs w:val="24"/>
        </w:rPr>
        <w:t xml:space="preserve"> </w:t>
      </w:r>
      <w:r w:rsidRPr="00A40873">
        <w:rPr>
          <w:rFonts w:ascii="Palatino Linotype" w:hAnsi="Palatino Linotype"/>
          <w:sz w:val="24"/>
          <w:szCs w:val="24"/>
        </w:rPr>
        <w:t xml:space="preserve">Philosophorum dictio, quam tenuis et jejuna, atque inops humanitatis, et earum litterarum, quae tenere audientes consueverunt, quam horrida atque inamoena de spinosis difficilibusque rebus, et involutis summa naturae obscuritate. </w:t>
      </w:r>
      <w:r w:rsidRPr="00A40873">
        <w:rPr>
          <w:rFonts w:ascii="Palatino Linotype" w:eastAsia="Times New Roman" w:hAnsi="Palatino Linotype" w:cs="Times New Roman"/>
          <w:b/>
          <w:bCs/>
          <w:color w:val="000000"/>
          <w:sz w:val="24"/>
          <w:szCs w:val="24"/>
          <w:lang w:eastAsia="fr-FR"/>
        </w:rPr>
        <w:t>[463, 2]</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 Verbis etiam abutuntur insolenter, quo speciosa illa effata plus opinor </w:t>
      </w:r>
      <w:r w:rsidRPr="00A40873">
        <w:rPr>
          <w:rFonts w:ascii="Palatino Linotype" w:hAnsi="Palatino Linotype"/>
          <w:sz w:val="24"/>
          <w:szCs w:val="24"/>
        </w:rPr>
        <w:lastRenderedPageBreak/>
        <w:t>dignitatis habere videantur : inaudita quaedam invehunt, non ex Saliorum carminibus prompta, sed elato supercilio cusa, scindapsi, tragelaphi, blitiri, symbata, parasymbata, ly hoc, ly illud, et talia quaedam portenta ad simplicium mentes obstupefaciendas opportuna. </w:t>
      </w:r>
      <w:r w:rsidRPr="00A40873">
        <w:rPr>
          <w:rFonts w:ascii="Palatino Linotype" w:eastAsia="Times New Roman" w:hAnsi="Palatino Linotype" w:cs="Times New Roman"/>
          <w:b/>
          <w:bCs/>
          <w:color w:val="000000"/>
          <w:sz w:val="24"/>
          <w:szCs w:val="24"/>
          <w:lang w:eastAsia="fr-FR"/>
        </w:rPr>
        <w:t>[463, 3]</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 Hinc tu petes eloquentiae ornatum ? </w:t>
      </w:r>
      <w:r w:rsidRPr="00A40873">
        <w:rPr>
          <w:rFonts w:ascii="Palatino Linotype" w:eastAsia="Times New Roman" w:hAnsi="Palatino Linotype" w:cs="Times New Roman"/>
          <w:b/>
          <w:bCs/>
          <w:color w:val="000000"/>
          <w:sz w:val="24"/>
          <w:szCs w:val="24"/>
          <w:lang w:eastAsia="fr-FR"/>
        </w:rPr>
        <w:t>[463, 4]</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In hoc pistrinum Graeciae lumen atque decus Periclem conjicies, qui omnes qui antea illi civitati praefuissent,  cum vitae magnificentia et moribus, tum oratione superavit ? </w:t>
      </w:r>
      <w:r w:rsidRPr="00A40873">
        <w:rPr>
          <w:rFonts w:ascii="Palatino Linotype" w:eastAsia="Times New Roman" w:hAnsi="Palatino Linotype" w:cs="Times New Roman"/>
          <w:b/>
          <w:bCs/>
          <w:color w:val="000000"/>
          <w:sz w:val="24"/>
          <w:szCs w:val="24"/>
          <w:lang w:eastAsia="fr-FR"/>
        </w:rPr>
        <w:t>[463, 5]</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 Dicendum nimirum est, quod veritas ipsa postulat, excellentem illius quamdam, et divinitus subornatam fuisse naturam, quam prudentia consilioque ita regebat suo, ut petitas e ludo naenias, et </w:t>
      </w:r>
      <w:r w:rsidRPr="00A40873">
        <w:rPr>
          <w:rFonts w:ascii="Palatino Linotype" w:hAnsi="Palatino Linotype"/>
          <w:b/>
          <w:sz w:val="24"/>
          <w:szCs w:val="24"/>
        </w:rPr>
        <w:t>σκιαμαχίαν</w:t>
      </w:r>
      <w:r w:rsidRPr="00A40873">
        <w:rPr>
          <w:rFonts w:ascii="Palatino Linotype" w:hAnsi="Palatino Linotype"/>
          <w:sz w:val="24"/>
          <w:szCs w:val="24"/>
        </w:rPr>
        <w:t xml:space="preserve"> minime expeteret.</w:t>
      </w:r>
    </w:p>
    <w:p w14:paraId="6FBF0B03"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[463, 6]</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Haereo in Graecia. </w:t>
      </w:r>
      <w:r w:rsidRPr="00A40873">
        <w:rPr>
          <w:rFonts w:ascii="Palatino Linotype" w:eastAsia="Times New Roman" w:hAnsi="Palatino Linotype" w:cs="Times New Roman"/>
          <w:b/>
          <w:bCs/>
          <w:color w:val="000000"/>
          <w:sz w:val="24"/>
          <w:szCs w:val="24"/>
          <w:lang w:eastAsia="fr-FR"/>
        </w:rPr>
        <w:t>[463, 7]</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caps/>
          <w:sz w:val="24"/>
          <w:szCs w:val="24"/>
        </w:rPr>
        <w:t>q</w:t>
      </w:r>
      <w:r w:rsidRPr="00A40873">
        <w:rPr>
          <w:rFonts w:ascii="Palatino Linotype" w:hAnsi="Palatino Linotype"/>
          <w:sz w:val="24"/>
          <w:szCs w:val="24"/>
        </w:rPr>
        <w:t>uid ? </w:t>
      </w:r>
      <w:r w:rsidRPr="00A40873">
        <w:rPr>
          <w:rFonts w:ascii="Palatino Linotype" w:eastAsia="Times New Roman" w:hAnsi="Palatino Linotype" w:cs="Times New Roman"/>
          <w:b/>
          <w:bCs/>
          <w:color w:val="000000"/>
          <w:sz w:val="24"/>
          <w:szCs w:val="24"/>
          <w:lang w:eastAsia="fr-FR"/>
        </w:rPr>
        <w:t>[463, 8]</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Apud Romanos nonne omnes qui  hominum fama et opinione inter suos excelluerunt, non tam arte, quam natura,sunt ad eam laudem fastigiumque honoris evecti? </w:t>
      </w:r>
      <w:r w:rsidRPr="00A40873">
        <w:rPr>
          <w:rFonts w:ascii="Palatino Linotype" w:eastAsia="Times New Roman" w:hAnsi="Palatino Linotype" w:cs="Times New Roman"/>
          <w:b/>
          <w:bCs/>
          <w:color w:val="000000"/>
          <w:sz w:val="24"/>
          <w:szCs w:val="24"/>
          <w:lang w:eastAsia="fr-FR"/>
        </w:rPr>
        <w:t>[463, 9]</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Longior sim atque putidior, si colligere hic velim gloriosissimos illos architectos, qui primi fundamenta posuerunt imperii orbis terrarum, a quibus videmus dissimillimas gentes ad eamdem juris communionem evocatas, stabilitos mores, instituta conjugia, dissensiones ad perniciem reipublicae erupturas sapienti consilio pacatas, bella composita, alia multa atque magna, in quibus sane perficiendis exquisita eloquentia opus fuit, et tamen hic omnia plena prudentiae video praeceptionum inania, quas multis postea aetatibus vix probare potuerunt.</w:t>
      </w:r>
    </w:p>
    <w:p w14:paraId="0F166F00"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[463, 10]</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 Atque hoc mirandum minus videretur, si unam aetate, aut in paucis modo hominibus evenisset : nunc vero quod tu mihi tempus Honorate, quam urbem nominare potes, in qua non multi dicendi principes longe elegantissimi et potentissimi extiterint, qui tamen vestros illos fontes ambrosiamque non attigissent, nunquam illa Suadae Orgia ne de primo quidem limine salutavissent ? </w:t>
      </w:r>
      <w:r w:rsidRPr="00A40873">
        <w:rPr>
          <w:rFonts w:ascii="Palatino Linotype" w:eastAsia="Times New Roman" w:hAnsi="Palatino Linotype" w:cs="Times New Roman"/>
          <w:b/>
          <w:bCs/>
          <w:color w:val="000000"/>
          <w:sz w:val="24"/>
          <w:szCs w:val="24"/>
          <w:lang w:eastAsia="fr-FR"/>
        </w:rPr>
        <w:t>[463, 11]</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Quintilianus longissimi temporis spatium in istis puerilibus pigmentis coloribusque posuit : scripsit libros </w:t>
      </w:r>
    </w:p>
    <w:p w14:paraId="6AACFEAE" w14:textId="77777777" w:rsidR="002A7882" w:rsidRPr="00A40873" w:rsidRDefault="002A7882" w:rsidP="002A7882">
      <w:pPr>
        <w:rPr>
          <w:rFonts w:ascii="Palatino Linotype" w:hAnsi="Palatino Linotype"/>
          <w:sz w:val="24"/>
          <w:szCs w:val="24"/>
        </w:rPr>
      </w:pPr>
    </w:p>
    <w:p w14:paraId="09B35572"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lastRenderedPageBreak/>
        <w:t xml:space="preserve">— éd. Cramoisy p. 464 — </w:t>
      </w:r>
    </w:p>
    <w:p w14:paraId="3FE1B009"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sane accurate, ut fuit homo non rudis neque inexercitatus, potius callidus, quique venas curiosae juventutis attigisset.</w:t>
      </w:r>
    </w:p>
    <w:p w14:paraId="502B16E5"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464, phr. 1] </w:t>
      </w:r>
      <w:r w:rsidRPr="00A40873">
        <w:rPr>
          <w:rFonts w:ascii="Palatino Linotype" w:hAnsi="Palatino Linotype"/>
          <w:sz w:val="24"/>
          <w:szCs w:val="24"/>
        </w:rPr>
        <w:t>Scripserit ille</w:t>
      </w:r>
      <w:r w:rsidRPr="001C0CBF">
        <w:rPr>
          <w:rStyle w:val="Appelnotedebasdep"/>
          <w:rFonts w:ascii="Palatino Linotype" w:hAnsi="Palatino Linotype"/>
          <w:b/>
          <w:sz w:val="24"/>
          <w:szCs w:val="24"/>
        </w:rPr>
        <w:footnoteReference w:id="27"/>
      </w:r>
      <w:r w:rsidRPr="00A40873">
        <w:rPr>
          <w:rFonts w:ascii="Palatino Linotype" w:hAnsi="Palatino Linotype"/>
          <w:sz w:val="24"/>
          <w:szCs w:val="24"/>
        </w:rPr>
        <w:t xml:space="preserve"> sane divinitus, quippe Domitianum Imperatorem ut augustae mentis Deum poetarum more ad scribendum invocavit, sudat tamen et laborat, quidlibet denique facit, ut illis oratorium nomen invideat, qui aureis Platonis alis, hoc est naturae praestantia, ad eloquentiae gloriam, sine ducta istius artificii evolaverunt. </w:t>
      </w:r>
      <w:r w:rsidRPr="00A40873">
        <w:rPr>
          <w:rFonts w:ascii="Palatino Linotype" w:eastAsia="Times New Roman" w:hAnsi="Palatino Linotype" w:cs="Times New Roman"/>
          <w:b/>
          <w:bCs/>
          <w:color w:val="000000"/>
          <w:sz w:val="24"/>
          <w:szCs w:val="24"/>
          <w:lang w:eastAsia="fr-FR"/>
        </w:rPr>
        <w:t>[464, 2]</w:t>
      </w:r>
      <w:r w:rsidRPr="00A40873">
        <w:rPr>
          <w:rFonts w:ascii="Palatino Linotype" w:hAnsi="Palatino Linotype"/>
          <w:sz w:val="24"/>
          <w:szCs w:val="24"/>
        </w:rPr>
        <w:t xml:space="preserve"> In quo mihi placuit vehementer magnifica plane vox, et polito homine digna, cujusdam oratoris, de quo idem Quintilianus</w:t>
      </w:r>
      <w:r w:rsidRPr="001C0CBF">
        <w:rPr>
          <w:rStyle w:val="Appelnotedebasdep"/>
          <w:rFonts w:ascii="Palatino Linotype" w:hAnsi="Palatino Linotype"/>
          <w:b/>
          <w:sz w:val="24"/>
          <w:szCs w:val="24"/>
        </w:rPr>
        <w:footnoteReference w:id="28"/>
      </w:r>
      <w:r w:rsidRPr="00A40873">
        <w:rPr>
          <w:rFonts w:ascii="Palatino Linotype" w:hAnsi="Palatino Linotype"/>
          <w:sz w:val="24"/>
          <w:szCs w:val="24"/>
        </w:rPr>
        <w:t xml:space="preserve"> memorat. </w:t>
      </w:r>
      <w:r w:rsidRPr="00A40873">
        <w:rPr>
          <w:rFonts w:ascii="Palatino Linotype" w:eastAsia="Times New Roman" w:hAnsi="Palatino Linotype" w:cs="Times New Roman"/>
          <w:b/>
          <w:bCs/>
          <w:color w:val="000000"/>
          <w:sz w:val="24"/>
          <w:szCs w:val="24"/>
          <w:lang w:eastAsia="fr-FR"/>
        </w:rPr>
        <w:t>[464, 3]</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Ab eo </w:t>
      </w:r>
      <w:r w:rsidRPr="00A40873">
        <w:rPr>
          <w:rFonts w:ascii="Palatino Linotype" w:hAnsi="Palatino Linotype"/>
          <w:sz w:val="24"/>
          <w:szCs w:val="24"/>
        </w:rPr>
        <w:lastRenderedPageBreak/>
        <w:t xml:space="preserve">forte cum aliquando quaereretur, quid esset </w:t>
      </w:r>
      <w:r w:rsidRPr="00A40873">
        <w:rPr>
          <w:rFonts w:ascii="Palatino Linotype" w:hAnsi="Palatino Linotype"/>
          <w:b/>
          <w:sz w:val="24"/>
          <w:szCs w:val="24"/>
        </w:rPr>
        <w:t xml:space="preserve">σχῆμα </w:t>
      </w:r>
      <w:r w:rsidRPr="00A40873">
        <w:rPr>
          <w:rFonts w:ascii="Palatino Linotype" w:hAnsi="Palatino Linotype"/>
          <w:sz w:val="24"/>
          <w:szCs w:val="24"/>
        </w:rPr>
        <w:t>et</w:t>
      </w:r>
      <w:r w:rsidRPr="00A40873">
        <w:rPr>
          <w:rFonts w:ascii="Palatino Linotype" w:hAnsi="Palatino Linotype"/>
          <w:b/>
          <w:sz w:val="24"/>
          <w:szCs w:val="24"/>
        </w:rPr>
        <w:t xml:space="preserve"> νόημα, </w:t>
      </w:r>
      <w:r w:rsidRPr="00A40873">
        <w:rPr>
          <w:rFonts w:ascii="Palatino Linotype" w:hAnsi="Palatino Linotype"/>
          <w:sz w:val="24"/>
          <w:szCs w:val="24"/>
        </w:rPr>
        <w:t>nescire se quidem, sed si ad rem pertineret, esse in sua declamatione repondit. </w:t>
      </w:r>
      <w:r w:rsidRPr="00A40873">
        <w:rPr>
          <w:rFonts w:ascii="Palatino Linotype" w:eastAsia="Times New Roman" w:hAnsi="Palatino Linotype" w:cs="Times New Roman"/>
          <w:b/>
          <w:bCs/>
          <w:color w:val="000000"/>
          <w:sz w:val="24"/>
          <w:szCs w:val="24"/>
          <w:lang w:eastAsia="fr-FR"/>
        </w:rPr>
        <w:t>[464, 4]</w:t>
      </w:r>
      <w:r w:rsidRPr="00A40873">
        <w:rPr>
          <w:rFonts w:ascii="Palatino Linotype" w:hAnsi="Palatino Linotype"/>
          <w:sz w:val="24"/>
          <w:szCs w:val="24"/>
        </w:rPr>
        <w:t xml:space="preserve">  Nihil dici argutius potuit, nihil verius. </w:t>
      </w:r>
      <w:r w:rsidRPr="00A40873">
        <w:rPr>
          <w:rFonts w:ascii="Palatino Linotype" w:eastAsia="Times New Roman" w:hAnsi="Palatino Linotype" w:cs="Times New Roman"/>
          <w:b/>
          <w:bCs/>
          <w:color w:val="000000"/>
          <w:sz w:val="24"/>
          <w:szCs w:val="24"/>
          <w:lang w:eastAsia="fr-FR"/>
        </w:rPr>
        <w:t>[464, 5]</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Ille excellenti quodam ingenio, et multis atque magnis naturae muneribus ornatus, orationem adferebat prout tempus et causa poposcisset, summa industria judicioque temperatam. </w:t>
      </w:r>
      <w:r w:rsidRPr="00A40873">
        <w:rPr>
          <w:rFonts w:ascii="Palatino Linotype" w:eastAsia="Times New Roman" w:hAnsi="Palatino Linotype" w:cs="Times New Roman"/>
          <w:b/>
          <w:bCs/>
          <w:color w:val="000000"/>
          <w:sz w:val="24"/>
          <w:szCs w:val="24"/>
          <w:lang w:eastAsia="fr-FR"/>
        </w:rPr>
        <w:t>[464, 6]</w:t>
      </w:r>
      <w:r w:rsidRPr="00A40873">
        <w:rPr>
          <w:rFonts w:ascii="Palatino Linotype" w:hAnsi="Palatino Linotype"/>
          <w:sz w:val="24"/>
          <w:szCs w:val="24"/>
        </w:rPr>
        <w:t xml:space="preserve"> Appella tu si ita libet, schema, noema, lepores, veneres, concinnitudines, lumina, tropos, nervos, fulmina, tragoedias, orbem, ambitum, comprehensionem, numeros, cum rem teneret, non magnope sibi  laborandum de nomine sentiebat. </w:t>
      </w:r>
      <w:r w:rsidRPr="00A40873">
        <w:rPr>
          <w:rFonts w:ascii="Palatino Linotype" w:eastAsia="Times New Roman" w:hAnsi="Palatino Linotype" w:cs="Times New Roman"/>
          <w:b/>
          <w:bCs/>
          <w:color w:val="000000"/>
          <w:sz w:val="24"/>
          <w:szCs w:val="24"/>
          <w:lang w:eastAsia="fr-FR"/>
        </w:rPr>
        <w:t>[464, 7]</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Quare hic noster a natura fictus et limatus orator, quasi equo vectus celeri et expedito, clarissima vocis et animi contentione insequens venabatur, et hominum assensionem multo melius captabat, quam vestri Rhetorum filii, plagis, linea, formidine, et vestigiis rem odorari aut commovere potuissent. </w:t>
      </w:r>
      <w:r w:rsidRPr="00A40873">
        <w:rPr>
          <w:rFonts w:ascii="Palatino Linotype" w:eastAsia="Times New Roman" w:hAnsi="Palatino Linotype" w:cs="Times New Roman"/>
          <w:b/>
          <w:bCs/>
          <w:color w:val="000000"/>
          <w:sz w:val="24"/>
          <w:szCs w:val="24"/>
          <w:lang w:eastAsia="fr-FR"/>
        </w:rPr>
        <w:t>[464, 8]</w:t>
      </w:r>
      <w:r w:rsidRPr="00A40873">
        <w:rPr>
          <w:rFonts w:ascii="Palatino Linotype" w:hAnsi="Palatino Linotype"/>
          <w:sz w:val="24"/>
          <w:szCs w:val="24"/>
        </w:rPr>
        <w:t xml:space="preserve">  Haec laudanda et glorianda maxime, haec germana mihi semper visa fuit eloquentia, quam politae mentis consilium innatusque genius, non minutae praeceptiones inducerent. </w:t>
      </w:r>
      <w:r w:rsidRPr="00A40873">
        <w:rPr>
          <w:rFonts w:ascii="Palatino Linotype" w:eastAsia="Times New Roman" w:hAnsi="Palatino Linotype" w:cs="Times New Roman"/>
          <w:b/>
          <w:bCs/>
          <w:color w:val="000000"/>
          <w:sz w:val="24"/>
          <w:szCs w:val="24"/>
          <w:lang w:eastAsia="fr-FR"/>
        </w:rPr>
        <w:t>[464, 9]</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Quare desine tu Honorate, ista nescio quae dudum in scholis lecta et audita, tantum non deorum inventa credere : desine, inquam, arcem e cloaca, artem certe e consilio et mediocri prudentia et exercitatione facere. </w:t>
      </w:r>
      <w:r w:rsidRPr="00A40873">
        <w:rPr>
          <w:rFonts w:ascii="Palatino Linotype" w:eastAsia="Times New Roman" w:hAnsi="Palatino Linotype" w:cs="Times New Roman"/>
          <w:b/>
          <w:bCs/>
          <w:color w:val="000000"/>
          <w:sz w:val="24"/>
          <w:szCs w:val="24"/>
          <w:lang w:eastAsia="fr-FR"/>
        </w:rPr>
        <w:t>[464, 10]</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Nisi libet ad animos recreandos illa promere eloquentium hominum mysteria, quae tu Honorate velut Suadae Hierophanta summa laude et ingenii gloria explicare soles. </w:t>
      </w:r>
      <w:r w:rsidRPr="00A40873">
        <w:rPr>
          <w:rFonts w:ascii="Palatino Linotype" w:eastAsia="Times New Roman" w:hAnsi="Palatino Linotype" w:cs="Times New Roman"/>
          <w:b/>
          <w:bCs/>
          <w:color w:val="000000"/>
          <w:sz w:val="24"/>
          <w:szCs w:val="24"/>
          <w:lang w:eastAsia="fr-FR"/>
        </w:rPr>
        <w:t>[464, 11]</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Id si velis etiamnum quoque facere, adhibebo sane libens animum et attentionem, et tua voce delinitus sententiam forte meam commutabo, atque in hoc ipso loco deponam.</w:t>
      </w:r>
    </w:p>
    <w:p w14:paraId="201A2FED"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[464, 12]</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Haec Theodorus non ex animi sui sententia proferebat, sed</w:t>
      </w:r>
    </w:p>
    <w:p w14:paraId="27AD5DAF" w14:textId="77777777" w:rsidR="002A7882" w:rsidRPr="00A40873" w:rsidRDefault="002A7882" w:rsidP="002A7882">
      <w:pPr>
        <w:rPr>
          <w:rFonts w:ascii="Palatino Linotype" w:hAnsi="Palatino Linotype"/>
          <w:b/>
          <w:color w:val="C00000"/>
          <w:sz w:val="24"/>
          <w:szCs w:val="24"/>
        </w:rPr>
      </w:pPr>
    </w:p>
    <w:p w14:paraId="40EFBA19" w14:textId="77777777" w:rsidR="002A7882" w:rsidRPr="00A40873" w:rsidRDefault="002A7882" w:rsidP="002A7882">
      <w:pPr>
        <w:rPr>
          <w:rFonts w:ascii="Palatino Linotype" w:hAnsi="Palatino Linotype"/>
          <w:b/>
          <w:color w:val="C00000"/>
          <w:sz w:val="24"/>
          <w:szCs w:val="24"/>
        </w:rPr>
      </w:pPr>
    </w:p>
    <w:p w14:paraId="47C31B69"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lastRenderedPageBreak/>
        <w:t xml:space="preserve">— éd. Cramoisy p. 465 — </w:t>
      </w:r>
    </w:p>
    <w:p w14:paraId="22FF6C2E"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ut posset disputationem illam effugere, cum adessent et doctissimi et ingeniosissimi adolescentes, qui recenti etiam disciplinam imbuti et solertes, notare vitia possent et judicio animadvertere, si quid forte ab illo fuisset peccatum.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465, phr. 1] </w:t>
      </w:r>
      <w:r w:rsidRPr="00A40873">
        <w:rPr>
          <w:rFonts w:ascii="Palatino Linotype" w:hAnsi="Palatino Linotype"/>
          <w:sz w:val="24"/>
          <w:szCs w:val="24"/>
        </w:rPr>
        <w:t xml:space="preserve">Sed occurrit Honoratus, aitque sibi videri, id Theodoro quod Platoni evenisse, quem nunquam majori artificio dixisse volunt, quam cum ipsum dicendi artificium oppugnavit.  </w:t>
      </w:r>
      <w:r w:rsidRPr="00A40873">
        <w:rPr>
          <w:rFonts w:ascii="Palatino Linotype" w:hAnsi="Palatino Linotype"/>
          <w:b/>
          <w:sz w:val="24"/>
          <w:szCs w:val="24"/>
        </w:rPr>
        <w:t>[465, 2]</w:t>
      </w:r>
      <w:r w:rsidRPr="00A40873">
        <w:rPr>
          <w:rFonts w:ascii="Palatino Linotype" w:hAnsi="Palatino Linotype"/>
          <w:sz w:val="24"/>
          <w:szCs w:val="24"/>
        </w:rPr>
        <w:t xml:space="preserve"> Et prope abfuit quin Juventius multa e M. Tullio et Quintiliano argumenta expromeret, quibus eloquentiam non probaret modo artem esse maximam, sed e quinque pulcherrimis et clarissimis artibus constare. </w:t>
      </w:r>
      <w:r w:rsidRPr="00A40873">
        <w:rPr>
          <w:rFonts w:ascii="Palatino Linotype" w:hAnsi="Palatino Linotype"/>
          <w:b/>
          <w:sz w:val="24"/>
          <w:szCs w:val="24"/>
        </w:rPr>
        <w:t>[465, 3]</w:t>
      </w:r>
      <w:r w:rsidRPr="00A40873">
        <w:rPr>
          <w:rFonts w:ascii="Palatino Linotype" w:hAnsi="Palatino Linotype"/>
          <w:sz w:val="24"/>
          <w:szCs w:val="24"/>
        </w:rPr>
        <w:t xml:space="preserve">  At enimvero simul omnes premere Theodorum atque urgere coeperunt ad opus quod honeste recusare non posset.  </w:t>
      </w:r>
      <w:r w:rsidRPr="00A40873">
        <w:rPr>
          <w:rFonts w:ascii="Palatino Linotype" w:hAnsi="Palatino Linotype"/>
          <w:b/>
          <w:sz w:val="24"/>
          <w:szCs w:val="24"/>
        </w:rPr>
        <w:t>[465, 4]</w:t>
      </w:r>
      <w:r w:rsidRPr="00A40873">
        <w:rPr>
          <w:rFonts w:ascii="Palatino Linotype" w:hAnsi="Palatino Linotype"/>
          <w:sz w:val="24"/>
          <w:szCs w:val="24"/>
        </w:rPr>
        <w:t xml:space="preserve">  Nam cum nobis, ait Victor, antemeridianum tempus concesserit   </w:t>
      </w:r>
      <w:r w:rsidRPr="00A40873">
        <w:rPr>
          <w:rFonts w:ascii="Palatino Linotype" w:hAnsi="Palatino Linotype"/>
          <w:b/>
          <w:sz w:val="24"/>
          <w:szCs w:val="24"/>
        </w:rPr>
        <w:t>[465, 5]</w:t>
      </w:r>
      <w:r w:rsidRPr="00A40873">
        <w:rPr>
          <w:rFonts w:ascii="Palatino Linotype" w:hAnsi="Palatino Linotype"/>
          <w:sz w:val="24"/>
          <w:szCs w:val="24"/>
        </w:rPr>
        <w:t xml:space="preserve"> Honoratus, studiisque nostris et voluntati sit benevolentissime obsecutus, minime in eo te vinci patieris, quod summa omnium voluptate potes facere.  </w:t>
      </w:r>
      <w:r w:rsidRPr="00A40873">
        <w:rPr>
          <w:rFonts w:ascii="Palatino Linotype" w:hAnsi="Palatino Linotype"/>
          <w:b/>
          <w:sz w:val="24"/>
          <w:szCs w:val="24"/>
        </w:rPr>
        <w:t>[465, 6]</w:t>
      </w:r>
      <w:r w:rsidRPr="00A40873">
        <w:rPr>
          <w:rFonts w:ascii="Palatino Linotype" w:hAnsi="Palatino Linotype"/>
          <w:sz w:val="24"/>
          <w:szCs w:val="24"/>
        </w:rPr>
        <w:t xml:space="preserve"> Immo illud ipsum, inquit Theodorus, me vehementissime deterret, quod post cygneam Honorati vocem, nescio quid a me streperum</w:t>
      </w:r>
      <w:r w:rsidRPr="001C0CBF">
        <w:rPr>
          <w:rStyle w:val="Appelnotedebasdep"/>
          <w:rFonts w:ascii="Palatino Linotype" w:hAnsi="Palatino Linotype"/>
          <w:b/>
          <w:sz w:val="24"/>
          <w:szCs w:val="24"/>
        </w:rPr>
        <w:footnoteReference w:id="29"/>
      </w:r>
      <w:r w:rsidRPr="00A40873">
        <w:rPr>
          <w:rFonts w:ascii="Palatino Linotype" w:hAnsi="Palatino Linotype"/>
          <w:sz w:val="24"/>
          <w:szCs w:val="24"/>
        </w:rPr>
        <w:t xml:space="preserve"> atque oppidanum exaudiretis : et ut cum S. Gregorio Nysseno</w:t>
      </w:r>
      <w:r w:rsidRPr="001C0CBF">
        <w:rPr>
          <w:rStyle w:val="Appelnotedebasdep"/>
          <w:rFonts w:ascii="Palatino Linotype" w:hAnsi="Palatino Linotype"/>
          <w:b/>
          <w:sz w:val="24"/>
          <w:szCs w:val="24"/>
        </w:rPr>
        <w:footnoteReference w:id="30"/>
      </w:r>
      <w:r w:rsidRPr="00A40873">
        <w:rPr>
          <w:rFonts w:ascii="Palatino Linotype" w:hAnsi="Palatino Linotype"/>
          <w:sz w:val="24"/>
          <w:szCs w:val="24"/>
        </w:rPr>
        <w:t xml:space="preserve">  loquar, vereor</w:t>
      </w:r>
      <w:r w:rsidRPr="00A40873">
        <w:rPr>
          <w:rFonts w:ascii="Palatino Linotype" w:hAnsi="Palatino Linotype"/>
          <w:b/>
          <w:sz w:val="24"/>
          <w:szCs w:val="24"/>
        </w:rPr>
        <w:t xml:space="preserve"> ἐπάνω τῶν χρυσῶν λόγων, οἷον τισι μολυβδίνοις νομίσμασι τὴν μνήμην ἐπιφορτίζειν, </w:t>
      </w:r>
      <w:r w:rsidRPr="00A40873">
        <w:rPr>
          <w:rFonts w:ascii="Palatino Linotype" w:hAnsi="Palatino Linotype"/>
          <w:i/>
          <w:sz w:val="24"/>
          <w:szCs w:val="24"/>
        </w:rPr>
        <w:t>ne post aureos sermones memoriam vestram plumbeis numismatibus oneremus.</w:t>
      </w:r>
      <w:r w:rsidRPr="00A40873">
        <w:rPr>
          <w:rFonts w:ascii="Palatino Linotype" w:hAnsi="Palatino Linotype"/>
          <w:sz w:val="24"/>
          <w:szCs w:val="24"/>
        </w:rPr>
        <w:t xml:space="preserve"> </w:t>
      </w:r>
      <w:r w:rsidRPr="00A40873">
        <w:rPr>
          <w:rFonts w:ascii="Palatino Linotype" w:hAnsi="Palatino Linotype"/>
          <w:b/>
          <w:sz w:val="24"/>
          <w:szCs w:val="24"/>
        </w:rPr>
        <w:t>[465, 7]</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Hic cum tres itidem ingeminarent preces, modico silentio interposito, Deprehensum ait Theodorus plane me video, nolens titubansque impellor in eam disputationem, in qua nemo nisi egregie discipimis excultus, et elegantissimo judicio ornatus, et agendi </w:t>
      </w:r>
      <w:r w:rsidRPr="00A40873">
        <w:rPr>
          <w:rFonts w:ascii="Palatino Linotype" w:hAnsi="Palatino Linotype"/>
          <w:sz w:val="24"/>
          <w:szCs w:val="24"/>
        </w:rPr>
        <w:lastRenderedPageBreak/>
        <w:t>peritus sine fraude et prolapsione versari potest. </w:t>
      </w:r>
      <w:r w:rsidRPr="00A40873">
        <w:rPr>
          <w:rFonts w:ascii="Palatino Linotype" w:hAnsi="Palatino Linotype"/>
          <w:b/>
          <w:sz w:val="24"/>
          <w:szCs w:val="24"/>
        </w:rPr>
        <w:t>[465, 8]</w:t>
      </w:r>
      <w:r w:rsidRPr="00A40873">
        <w:rPr>
          <w:rFonts w:ascii="Palatino Linotype" w:hAnsi="Palatino Linotype"/>
          <w:sz w:val="24"/>
          <w:szCs w:val="24"/>
        </w:rPr>
        <w:t xml:space="preserve"> Quare si minus respondero expectationi vestrae : et cupiditati vestra culpa erit, non mea, quamquam mea, qui tam facile petitioni vestrae prope injustae obtemperem, sed vestra maxime, quorum ista imperia Manliana conficiuntur. </w:t>
      </w:r>
      <w:r w:rsidRPr="00A40873">
        <w:rPr>
          <w:rFonts w:ascii="Palatino Linotype" w:hAnsi="Palatino Linotype"/>
          <w:b/>
          <w:sz w:val="24"/>
          <w:szCs w:val="24"/>
        </w:rPr>
        <w:t>[465, 9]</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Sed de voce et pronuntiatione disserenti adeste quaeso animis, et ingenua bene volentia fulcite labantem : et ut Scrofa apud M.Varronem</w:t>
      </w:r>
      <w:r w:rsidRPr="001C0CBF">
        <w:rPr>
          <w:rStyle w:val="Appelnotedebasdep"/>
          <w:rFonts w:ascii="Palatino Linotype" w:hAnsi="Palatino Linotype"/>
          <w:b/>
          <w:sz w:val="24"/>
          <w:szCs w:val="24"/>
        </w:rPr>
        <w:footnoteReference w:id="31"/>
      </w:r>
      <w:r w:rsidRPr="00A40873">
        <w:rPr>
          <w:rFonts w:ascii="Palatino Linotype" w:hAnsi="Palatino Linotype"/>
          <w:sz w:val="24"/>
          <w:szCs w:val="24"/>
        </w:rPr>
        <w:t xml:space="preserve">, ea condicione de re pecuaria se dicturum recipit, si alii etiam quae sciunt proponant, </w:t>
      </w:r>
      <w:r w:rsidRPr="00A40873">
        <w:rPr>
          <w:rFonts w:ascii="Palatino Linotype" w:hAnsi="Palatino Linotype"/>
          <w:i/>
          <w:sz w:val="24"/>
          <w:szCs w:val="24"/>
        </w:rPr>
        <w:t>nemo enim</w:t>
      </w:r>
      <w:r w:rsidRPr="00A40873">
        <w:rPr>
          <w:rFonts w:ascii="Palatino Linotype" w:hAnsi="Palatino Linotype"/>
          <w:sz w:val="24"/>
          <w:szCs w:val="24"/>
        </w:rPr>
        <w:t xml:space="preserve">, inquit, </w:t>
      </w:r>
      <w:r w:rsidRPr="00A40873">
        <w:rPr>
          <w:rFonts w:ascii="Palatino Linotype" w:hAnsi="Palatino Linotype"/>
          <w:i/>
          <w:sz w:val="24"/>
          <w:szCs w:val="24"/>
        </w:rPr>
        <w:t>omnia potest scire</w:t>
      </w:r>
      <w:r w:rsidRPr="00A40873">
        <w:rPr>
          <w:rFonts w:ascii="Palatino Linotype" w:hAnsi="Palatino Linotype"/>
          <w:sz w:val="24"/>
          <w:szCs w:val="24"/>
        </w:rPr>
        <w:t xml:space="preserve"> ; sic ea lege dicam, ut vos quoque loco et tempore eruditionem vestram commodetis.</w:t>
      </w:r>
    </w:p>
    <w:p w14:paraId="3BE5DCCE" w14:textId="77777777" w:rsidR="002A7882" w:rsidRPr="00A40873" w:rsidRDefault="002A7882" w:rsidP="002A7882">
      <w:pPr>
        <w:rPr>
          <w:rFonts w:ascii="Palatino Linotype" w:hAnsi="Palatino Linotype"/>
          <w:sz w:val="24"/>
          <w:szCs w:val="24"/>
        </w:rPr>
      </w:pPr>
    </w:p>
    <w:p w14:paraId="7C54983C"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éd. Cramoisy p. 466 —</w:t>
      </w:r>
    </w:p>
    <w:p w14:paraId="546127FD"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w:t>
      </w:r>
    </w:p>
    <w:p w14:paraId="2E47E7DB" w14:textId="77777777" w:rsidR="002A7882" w:rsidRPr="00A40873" w:rsidRDefault="002A7882" w:rsidP="002A7882">
      <w:pPr>
        <w:shd w:val="clear" w:color="auto" w:fill="DDD9C3" w:themeFill="background2" w:themeFillShade="E6"/>
        <w:rPr>
          <w:rFonts w:ascii="Palatino Linotype" w:hAnsi="Palatino Linotype"/>
          <w:sz w:val="24"/>
          <w:szCs w:val="24"/>
        </w:rPr>
      </w:pPr>
    </w:p>
    <w:p w14:paraId="17969953" w14:textId="77777777" w:rsidR="002A7882" w:rsidRPr="00A40873" w:rsidRDefault="002A7882" w:rsidP="002A7882">
      <w:pPr>
        <w:shd w:val="clear" w:color="auto" w:fill="DDD9C3" w:themeFill="background2" w:themeFillShade="E6"/>
        <w:jc w:val="center"/>
        <w:rPr>
          <w:rFonts w:ascii="Palatino Linotype" w:hAnsi="Palatino Linotype"/>
          <w:b/>
          <w:sz w:val="24"/>
          <w:szCs w:val="24"/>
        </w:rPr>
      </w:pPr>
      <w:r w:rsidRPr="00A40873">
        <w:rPr>
          <w:rFonts w:ascii="Palatino Linotype" w:hAnsi="Palatino Linotype"/>
          <w:b/>
          <w:sz w:val="24"/>
          <w:szCs w:val="24"/>
        </w:rPr>
        <w:t>Livre III, chapitre III, p. 466 -</w:t>
      </w:r>
    </w:p>
    <w:p w14:paraId="0784B3B0" w14:textId="77777777" w:rsidR="002A7882" w:rsidRPr="00A40873" w:rsidRDefault="002A7882" w:rsidP="002A7882">
      <w:pPr>
        <w:shd w:val="clear" w:color="auto" w:fill="DDD9C3" w:themeFill="background2" w:themeFillShade="E6"/>
        <w:jc w:val="center"/>
        <w:rPr>
          <w:rFonts w:ascii="Palatino Linotype" w:hAnsi="Palatino Linotype"/>
          <w:b/>
          <w:sz w:val="24"/>
          <w:szCs w:val="24"/>
        </w:rPr>
      </w:pPr>
      <w:r w:rsidRPr="00A40873">
        <w:rPr>
          <w:rFonts w:ascii="Palatino Linotype" w:hAnsi="Palatino Linotype"/>
          <w:b/>
          <w:color w:val="C00000"/>
          <w:sz w:val="24"/>
          <w:szCs w:val="24"/>
        </w:rPr>
        <w:t>— éd. Cramoisy p. 466 —</w:t>
      </w:r>
    </w:p>
    <w:p w14:paraId="08EE12B3" w14:textId="77777777" w:rsidR="002A7882" w:rsidRPr="00A40873" w:rsidRDefault="002A7882" w:rsidP="002A7882">
      <w:pPr>
        <w:shd w:val="clear" w:color="auto" w:fill="DDD9C3" w:themeFill="background2" w:themeFillShade="E6"/>
        <w:jc w:val="center"/>
        <w:rPr>
          <w:rFonts w:ascii="Palatino Linotype" w:hAnsi="Palatino Linotype"/>
          <w:sz w:val="24"/>
          <w:szCs w:val="24"/>
        </w:rPr>
      </w:pPr>
      <w:r w:rsidRPr="00A40873">
        <w:rPr>
          <w:rFonts w:ascii="Palatino Linotype" w:hAnsi="Palatino Linotype"/>
          <w:sz w:val="24"/>
          <w:szCs w:val="24"/>
        </w:rPr>
        <w:t>Quantum momenti sit in Oratoris voce positum,</w:t>
      </w:r>
    </w:p>
    <w:p w14:paraId="30501380" w14:textId="77777777" w:rsidR="002A7882" w:rsidRPr="00A40873" w:rsidRDefault="002A7882" w:rsidP="002A7882">
      <w:pPr>
        <w:shd w:val="clear" w:color="auto" w:fill="DDD9C3" w:themeFill="background2" w:themeFillShade="E6"/>
        <w:jc w:val="center"/>
        <w:rPr>
          <w:rFonts w:ascii="Palatino Linotype" w:hAnsi="Palatino Linotype"/>
          <w:sz w:val="24"/>
          <w:szCs w:val="24"/>
        </w:rPr>
      </w:pPr>
      <w:r w:rsidRPr="00A40873">
        <w:rPr>
          <w:rFonts w:ascii="Palatino Linotype" w:hAnsi="Palatino Linotype"/>
          <w:sz w:val="24"/>
          <w:szCs w:val="24"/>
        </w:rPr>
        <w:t>non injucunda varietate o</w:t>
      </w:r>
      <w:r w:rsidRPr="00A40873">
        <w:rPr>
          <w:rFonts w:ascii="Palatino Linotype" w:hAnsi="Palatino Linotype"/>
          <w:sz w:val="24"/>
          <w:szCs w:val="24"/>
          <w:highlight w:val="yellow"/>
        </w:rPr>
        <w:t>ste</w:t>
      </w:r>
      <w:r w:rsidRPr="00A40873">
        <w:rPr>
          <w:rFonts w:ascii="Palatino Linotype" w:hAnsi="Palatino Linotype"/>
          <w:sz w:val="24"/>
          <w:szCs w:val="24"/>
        </w:rPr>
        <w:t>nditur.</w:t>
      </w:r>
    </w:p>
    <w:p w14:paraId="0B08F15E" w14:textId="77777777" w:rsidR="002A7882" w:rsidRPr="00A40873" w:rsidRDefault="002A7882" w:rsidP="002A7882">
      <w:pPr>
        <w:shd w:val="clear" w:color="auto" w:fill="DDD9C3" w:themeFill="background2" w:themeFillShade="E6"/>
        <w:jc w:val="center"/>
        <w:rPr>
          <w:rFonts w:ascii="Palatino Linotype" w:hAnsi="Palatino Linotype"/>
          <w:sz w:val="24"/>
          <w:szCs w:val="24"/>
        </w:rPr>
      </w:pPr>
    </w:p>
    <w:p w14:paraId="71204AC8" w14:textId="77777777" w:rsidR="002A7882" w:rsidRPr="00A40873" w:rsidRDefault="002A7882" w:rsidP="002A7882">
      <w:pPr>
        <w:rPr>
          <w:rFonts w:ascii="Palatino Linotype" w:hAnsi="Palatino Linotype"/>
          <w:sz w:val="24"/>
          <w:szCs w:val="24"/>
        </w:rPr>
      </w:pPr>
    </w:p>
    <w:p w14:paraId="7EE1DE3A"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3A1755C6" w14:textId="77777777" w:rsidR="002A7882" w:rsidRPr="00A40873" w:rsidRDefault="002A7882" w:rsidP="002A7882">
      <w:pPr>
        <w:rPr>
          <w:rFonts w:ascii="Palatino Linotype" w:hAnsi="Palatino Linotype"/>
          <w:sz w:val="24"/>
          <w:szCs w:val="24"/>
        </w:rPr>
      </w:pPr>
    </w:p>
    <w:p w14:paraId="2C426CC4"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466, phr. 1]  </w:t>
      </w:r>
      <w:r w:rsidRPr="00A40873">
        <w:rPr>
          <w:rFonts w:ascii="Palatino Linotype" w:hAnsi="Palatino Linotype"/>
          <w:sz w:val="24"/>
          <w:szCs w:val="24"/>
        </w:rPr>
        <w:t xml:space="preserve">Non est dubium quin plurimum momenti sit positum in voce Oratoris, ad ea multa et magnifica perficienda, quorum causa clarissimum in vulgo nomen assequitur. </w:t>
      </w:r>
      <w:r w:rsidRPr="00A40873">
        <w:rPr>
          <w:rFonts w:ascii="Palatino Linotype" w:eastAsia="Times New Roman" w:hAnsi="Palatino Linotype" w:cs="Times New Roman"/>
          <w:b/>
          <w:bCs/>
          <w:color w:val="000000"/>
          <w:sz w:val="24"/>
          <w:szCs w:val="24"/>
          <w:lang w:eastAsia="fr-FR"/>
        </w:rPr>
        <w:t xml:space="preserve">[466, 2] </w:t>
      </w:r>
      <w:r w:rsidRPr="00A40873">
        <w:rPr>
          <w:rFonts w:ascii="Palatino Linotype" w:hAnsi="Palatino Linotype"/>
          <w:sz w:val="24"/>
          <w:szCs w:val="24"/>
        </w:rPr>
        <w:t xml:space="preserve">Est enim resonans quiddam atque Musicum in hominum animis, quod si pulchra elegantique voce ab eo qui dicit commoveatur, non mirificam modo voluptatem creat, </w:t>
      </w:r>
      <w:r w:rsidRPr="00A40873">
        <w:rPr>
          <w:rFonts w:ascii="Palatino Linotype" w:hAnsi="Palatino Linotype"/>
          <w:sz w:val="24"/>
          <w:szCs w:val="24"/>
        </w:rPr>
        <w:lastRenderedPageBreak/>
        <w:t xml:space="preserve">sed nimium quantum prodest ad persuadendum.  </w:t>
      </w:r>
      <w:r w:rsidRPr="00A40873">
        <w:rPr>
          <w:rFonts w:ascii="Palatino Linotype" w:hAnsi="Palatino Linotype"/>
          <w:b/>
          <w:sz w:val="24"/>
          <w:szCs w:val="24"/>
        </w:rPr>
        <w:t>[466, 3]</w:t>
      </w:r>
      <w:r w:rsidRPr="00A40873">
        <w:rPr>
          <w:rFonts w:ascii="Palatino Linotype" w:hAnsi="Palatino Linotype"/>
          <w:sz w:val="24"/>
          <w:szCs w:val="24"/>
        </w:rPr>
        <w:t xml:space="preserve"> Platonici</w:t>
      </w:r>
      <w:r w:rsidRPr="001C0CBF">
        <w:rPr>
          <w:rStyle w:val="Appelnotedebasdep"/>
          <w:rFonts w:ascii="Palatino Linotype" w:hAnsi="Palatino Linotype"/>
          <w:b/>
          <w:sz w:val="24"/>
          <w:szCs w:val="24"/>
        </w:rPr>
        <w:footnoteReference w:id="32"/>
      </w:r>
      <w:r w:rsidRPr="00A40873">
        <w:rPr>
          <w:rFonts w:ascii="Palatino Linotype" w:hAnsi="Palatino Linotype"/>
          <w:sz w:val="24"/>
          <w:szCs w:val="24"/>
        </w:rPr>
        <w:t xml:space="preserve"> quidem e divina schola prodeuntes, sono et Musica haud dubie capi omne quod vivit inde colligunt, quod caelestem animum quo universitas animatur, a mirabili quodam concentu atque harmonia ducere originem putent.  </w:t>
      </w:r>
      <w:r w:rsidRPr="00A40873">
        <w:rPr>
          <w:rFonts w:ascii="Palatino Linotype" w:hAnsi="Palatino Linotype"/>
          <w:b/>
          <w:sz w:val="24"/>
          <w:szCs w:val="24"/>
        </w:rPr>
        <w:t>[466, 4]</w:t>
      </w:r>
      <w:r w:rsidRPr="00A40873">
        <w:rPr>
          <w:rFonts w:ascii="Palatino Linotype" w:hAnsi="Palatino Linotype"/>
          <w:sz w:val="24"/>
          <w:szCs w:val="24"/>
        </w:rPr>
        <w:t xml:space="preserve"> Inde fieri, ut etiam belluae symphonia et dulcium varietate modorum et temperatione capiantur. </w:t>
      </w:r>
      <w:r w:rsidRPr="00A40873">
        <w:rPr>
          <w:rFonts w:ascii="Palatino Linotype" w:hAnsi="Palatino Linotype"/>
          <w:b/>
          <w:sz w:val="24"/>
          <w:szCs w:val="24"/>
        </w:rPr>
        <w:t>[466, 5]</w:t>
      </w:r>
      <w:r w:rsidRPr="00A40873">
        <w:rPr>
          <w:rFonts w:ascii="Palatino Linotype" w:hAnsi="Palatino Linotype"/>
          <w:sz w:val="24"/>
          <w:szCs w:val="24"/>
        </w:rPr>
        <w:t xml:space="preserve"> Strabo</w:t>
      </w:r>
      <w:r w:rsidRPr="001C0CBF">
        <w:rPr>
          <w:rStyle w:val="Appelnotedebasdep"/>
          <w:rFonts w:ascii="Palatino Linotype" w:hAnsi="Palatino Linotype"/>
          <w:b/>
          <w:sz w:val="24"/>
          <w:szCs w:val="24"/>
        </w:rPr>
        <w:footnoteReference w:id="33"/>
      </w:r>
      <w:r w:rsidRPr="00A40873">
        <w:rPr>
          <w:rFonts w:ascii="Palatino Linotype" w:hAnsi="Palatino Linotype"/>
          <w:sz w:val="24"/>
          <w:szCs w:val="24"/>
        </w:rPr>
        <w:t xml:space="preserve"> unus omnium in prodenda veterum historia facile doctissimus, et  elephantes sono tympanorum mulceri ait : Aelianus</w:t>
      </w:r>
      <w:r w:rsidRPr="001C0CBF">
        <w:rPr>
          <w:rStyle w:val="Appelnotedebasdep"/>
          <w:rFonts w:ascii="Palatino Linotype" w:hAnsi="Palatino Linotype"/>
          <w:b/>
          <w:sz w:val="24"/>
          <w:szCs w:val="24"/>
        </w:rPr>
        <w:footnoteReference w:id="34"/>
      </w:r>
      <w:r w:rsidRPr="00A40873">
        <w:rPr>
          <w:rFonts w:ascii="Palatino Linotype" w:hAnsi="Palatino Linotype"/>
          <w:sz w:val="24"/>
          <w:szCs w:val="24"/>
        </w:rPr>
        <w:t xml:space="preserve"> ovium greges Musica pinguescere : brutas omnium generum animantes, sono quodam vocum et tibiarum incredibiliter affici, suis quoque eruditis Commentariis Plutarchus</w:t>
      </w:r>
      <w:r w:rsidRPr="001C0CBF">
        <w:rPr>
          <w:rStyle w:val="Appelnotedebasdep"/>
          <w:rFonts w:ascii="Palatino Linotype" w:hAnsi="Palatino Linotype"/>
          <w:b/>
          <w:sz w:val="24"/>
          <w:szCs w:val="24"/>
        </w:rPr>
        <w:footnoteReference w:id="35"/>
      </w:r>
      <w:r w:rsidRPr="00A40873">
        <w:rPr>
          <w:rFonts w:ascii="Palatino Linotype" w:hAnsi="Palatino Linotype"/>
          <w:sz w:val="24"/>
          <w:szCs w:val="24"/>
        </w:rPr>
        <w:t xml:space="preserve"> memoravit. </w:t>
      </w:r>
      <w:r w:rsidRPr="00A40873">
        <w:rPr>
          <w:rFonts w:ascii="Palatino Linotype" w:hAnsi="Palatino Linotype"/>
          <w:b/>
          <w:sz w:val="24"/>
          <w:szCs w:val="24"/>
        </w:rPr>
        <w:t>[466, 6]</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Et cum  multa machinatum sit hominum genus instrumenta ad jucundam modulationem et dissimillimos sonos, quibus afflatae audientium mentes aut suavi motu liquefactae quiescant, aut ut Phrygiis modis incitentur, aut aliis affectionibus obtemperent ; tum vox hominis ita in omnem partem dominatur, ut fidium nervorumque modos, et tibiarum quae </w:t>
      </w:r>
      <w:r w:rsidRPr="00A40873">
        <w:rPr>
          <w:rFonts w:ascii="Palatino Linotype" w:hAnsi="Palatino Linotype"/>
          <w:b/>
          <w:sz w:val="24"/>
          <w:szCs w:val="24"/>
        </w:rPr>
        <w:t>τήνελλα</w:t>
      </w:r>
      <w:r w:rsidRPr="001C0CBF">
        <w:rPr>
          <w:rStyle w:val="Appelnotedebasdep"/>
          <w:rFonts w:ascii="Palatino Linotype" w:hAnsi="Palatino Linotype"/>
          <w:b/>
          <w:sz w:val="24"/>
          <w:szCs w:val="24"/>
        </w:rPr>
        <w:footnoteReference w:id="36"/>
      </w:r>
      <w:r w:rsidRPr="00A40873">
        <w:rPr>
          <w:rFonts w:ascii="Palatino Linotype" w:hAnsi="Palatino Linotype"/>
          <w:sz w:val="24"/>
          <w:szCs w:val="24"/>
        </w:rPr>
        <w:t xml:space="preserve"> Graeci nominaverunt, longissime </w:t>
      </w:r>
      <w:r w:rsidRPr="00A40873">
        <w:rPr>
          <w:rFonts w:ascii="Palatino Linotype" w:hAnsi="Palatino Linotype"/>
          <w:sz w:val="24"/>
          <w:szCs w:val="24"/>
        </w:rPr>
        <w:lastRenderedPageBreak/>
        <w:t xml:space="preserve">anteeat. </w:t>
      </w:r>
      <w:r w:rsidRPr="00A40873">
        <w:rPr>
          <w:rFonts w:ascii="Palatino Linotype" w:hAnsi="Palatino Linotype"/>
          <w:b/>
          <w:sz w:val="24"/>
          <w:szCs w:val="24"/>
        </w:rPr>
        <w:t>[466, 7]</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Hinc</w:t>
      </w:r>
      <w:r w:rsidRPr="00A40873">
        <w:rPr>
          <w:rFonts w:ascii="Palatino Linotype" w:hAnsi="Palatino Linotype"/>
          <w:b/>
          <w:bCs/>
          <w:sz w:val="24"/>
          <w:szCs w:val="24"/>
        </w:rPr>
        <w:t xml:space="preserve"> </w:t>
      </w:r>
      <w:r w:rsidRPr="00A40873">
        <w:rPr>
          <w:rFonts w:ascii="Palatino Linotype" w:hAnsi="Palatino Linotype"/>
          <w:sz w:val="24"/>
          <w:szCs w:val="24"/>
        </w:rPr>
        <w:t xml:space="preserve">Philosophi quorum est summa in  litteris et humanitate auctoritas, in hominis definitione, </w:t>
      </w:r>
      <w:r w:rsidRPr="00A40873">
        <w:rPr>
          <w:rFonts w:ascii="Palatino Linotype" w:hAnsi="Palatino Linotype"/>
          <w:b/>
          <w:sz w:val="24"/>
          <w:szCs w:val="24"/>
        </w:rPr>
        <w:t xml:space="preserve">τὸ φωνητικὸν </w:t>
      </w:r>
      <w:r w:rsidRPr="00A40873">
        <w:rPr>
          <w:rFonts w:ascii="Palatino Linotype" w:hAnsi="Palatino Linotype"/>
          <w:sz w:val="24"/>
          <w:szCs w:val="24"/>
        </w:rPr>
        <w:t xml:space="preserve">posuerunt, quasi propria unius hominis vox esse videatur. </w:t>
      </w:r>
      <w:r w:rsidRPr="00A40873">
        <w:rPr>
          <w:rFonts w:ascii="Palatino Linotype" w:hAnsi="Palatino Linotype"/>
          <w:b/>
          <w:sz w:val="24"/>
          <w:szCs w:val="24"/>
        </w:rPr>
        <w:t>[466, 8]</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Theophilus Protospatharius</w:t>
      </w:r>
      <w:r w:rsidRPr="001C0CBF">
        <w:rPr>
          <w:rStyle w:val="Appelnotedebasdep"/>
          <w:rFonts w:ascii="Palatino Linotype" w:hAnsi="Palatino Linotype"/>
          <w:b/>
          <w:sz w:val="24"/>
          <w:szCs w:val="24"/>
        </w:rPr>
        <w:footnoteReference w:id="37"/>
      </w:r>
      <w:r w:rsidRPr="00A40873">
        <w:rPr>
          <w:rFonts w:ascii="Palatino Linotype" w:hAnsi="Palatino Linotype"/>
          <w:sz w:val="24"/>
          <w:szCs w:val="24"/>
        </w:rPr>
        <w:t xml:space="preserve"> de corporis humani fabrica sapientissime atque ornatissime disputans </w:t>
      </w:r>
      <w:r w:rsidRPr="00A40873">
        <w:rPr>
          <w:rFonts w:ascii="Palatino Linotype" w:hAnsi="Palatino Linotype"/>
          <w:i/>
          <w:sz w:val="24"/>
          <w:szCs w:val="24"/>
        </w:rPr>
        <w:t>Homo,</w:t>
      </w:r>
      <w:r w:rsidRPr="00A40873">
        <w:rPr>
          <w:rFonts w:ascii="Palatino Linotype" w:hAnsi="Palatino Linotype"/>
          <w:sz w:val="24"/>
          <w:szCs w:val="24"/>
        </w:rPr>
        <w:t xml:space="preserve"> inquit, </w:t>
      </w:r>
      <w:bookmarkStart w:id="10" w:name="_Hlk78383179"/>
      <w:r w:rsidRPr="00A40873">
        <w:rPr>
          <w:rFonts w:ascii="Palatino Linotype" w:hAnsi="Palatino Linotype"/>
          <w:b/>
          <w:sz w:val="24"/>
          <w:szCs w:val="24"/>
        </w:rPr>
        <w:t>ζῶόν ἐστι λογικόν, φωνητικόν τε καὶ διαλεκτικὸν</w:t>
      </w:r>
      <w:bookmarkEnd w:id="10"/>
      <w:r w:rsidRPr="00A40873">
        <w:rPr>
          <w:rFonts w:ascii="Palatino Linotype" w:hAnsi="Palatino Linotype"/>
          <w:sz w:val="24"/>
          <w:szCs w:val="24"/>
        </w:rPr>
        <w:t xml:space="preserve">, ubi </w:t>
      </w:r>
      <w:r w:rsidRPr="00A40873">
        <w:rPr>
          <w:rFonts w:ascii="Palatino Linotype" w:hAnsi="Palatino Linotype"/>
          <w:i/>
          <w:iCs/>
          <w:sz w:val="24"/>
          <w:szCs w:val="24"/>
        </w:rPr>
        <w:t>vocalem animantem</w:t>
      </w:r>
      <w:r w:rsidRPr="00A40873">
        <w:rPr>
          <w:rFonts w:ascii="Palatino Linotype" w:hAnsi="Palatino Linotype"/>
          <w:sz w:val="24"/>
          <w:szCs w:val="24"/>
        </w:rPr>
        <w:t xml:space="preserve">, videtur appellasse hominem, quod cum sit ratione praeditus, ejus proprium sit, intimas animi cogitationes voce exprimere. </w:t>
      </w:r>
      <w:r w:rsidRPr="00A40873">
        <w:rPr>
          <w:rFonts w:ascii="Palatino Linotype" w:hAnsi="Palatino Linotype"/>
          <w:b/>
          <w:sz w:val="24"/>
          <w:szCs w:val="24"/>
        </w:rPr>
        <w:t>[466, 9]</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Id vero ita potest artificio quodam exequi, ut eadem </w:t>
      </w:r>
    </w:p>
    <w:p w14:paraId="0B535AE5" w14:textId="77777777" w:rsidR="002A7882" w:rsidRPr="00A40873" w:rsidRDefault="002A7882" w:rsidP="002A7882">
      <w:pPr>
        <w:rPr>
          <w:rFonts w:ascii="Palatino Linotype" w:hAnsi="Palatino Linotype"/>
          <w:sz w:val="24"/>
          <w:szCs w:val="24"/>
        </w:rPr>
      </w:pPr>
    </w:p>
    <w:p w14:paraId="17D2C5CE"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467 — </w:t>
      </w:r>
      <w:r w:rsidRPr="00A40873">
        <w:rPr>
          <w:rFonts w:ascii="Palatino Linotype" w:hAnsi="Palatino Linotype"/>
          <w:sz w:val="24"/>
          <w:szCs w:val="24"/>
        </w:rPr>
        <w:t xml:space="preserve">voce pro animi arbitrio, in varios mutata flexus, et tonorum incitationes, incredibilem quoque in eorum animis qui audiunt, sensum procreet, et infinitam affectionum varietatem.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467, phr. 1] </w:t>
      </w:r>
      <w:r w:rsidRPr="00A40873">
        <w:rPr>
          <w:rFonts w:ascii="Palatino Linotype" w:hAnsi="Palatino Linotype"/>
          <w:sz w:val="24"/>
          <w:szCs w:val="24"/>
        </w:rPr>
        <w:t>Quare vim vocis quae multiplici variari modo possit, et facili mutatione distingui, venuste et perquam scite Fulgentius</w:t>
      </w:r>
      <w:r w:rsidRPr="001C0CBF">
        <w:rPr>
          <w:rStyle w:val="Appelnotedebasdep"/>
          <w:rFonts w:ascii="Palatino Linotype" w:hAnsi="Palatino Linotype"/>
          <w:b/>
          <w:sz w:val="24"/>
          <w:szCs w:val="24"/>
        </w:rPr>
        <w:footnoteReference w:id="38"/>
      </w:r>
      <w:r w:rsidRPr="00A40873">
        <w:rPr>
          <w:rFonts w:ascii="Palatino Linotype" w:hAnsi="Palatino Linotype"/>
          <w:sz w:val="24"/>
          <w:szCs w:val="24"/>
        </w:rPr>
        <w:t xml:space="preserve"> persequitur in hunc modum, </w:t>
      </w:r>
      <w:r w:rsidRPr="00A40873">
        <w:rPr>
          <w:rFonts w:ascii="Palatino Linotype" w:hAnsi="Palatino Linotype"/>
          <w:i/>
          <w:sz w:val="24"/>
          <w:szCs w:val="24"/>
        </w:rPr>
        <w:t>Viva vox sibi in omnibus musicis necessitatibus celerrima subvenit : potest enim lemmata subrigere, et paralelos concordare, et dystonias mollire,  phthongos juvare, et ornare chromata</w:t>
      </w:r>
      <w:r w:rsidRPr="00A40873">
        <w:rPr>
          <w:rFonts w:ascii="Palatino Linotype" w:hAnsi="Palatino Linotype"/>
          <w:sz w:val="24"/>
          <w:szCs w:val="24"/>
        </w:rPr>
        <w:t xml:space="preserve">. </w:t>
      </w:r>
    </w:p>
    <w:p w14:paraId="0BFB35AC"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r>
      <w:r w:rsidRPr="00A40873">
        <w:rPr>
          <w:rFonts w:ascii="Palatino Linotype" w:hAnsi="Palatino Linotype"/>
          <w:b/>
          <w:sz w:val="24"/>
          <w:szCs w:val="24"/>
          <w:lang w:val="en-GB"/>
        </w:rPr>
        <w:t>[467, 2]</w:t>
      </w:r>
      <w:r w:rsidRPr="00A40873">
        <w:rPr>
          <w:rFonts w:ascii="Palatino Linotype" w:eastAsia="Times New Roman" w:hAnsi="Palatino Linotype" w:cs="Times New Roman"/>
          <w:b/>
          <w:bCs/>
          <w:color w:val="000000"/>
          <w:sz w:val="24"/>
          <w:szCs w:val="24"/>
          <w:lang w:val="en-GB" w:eastAsia="fr-FR"/>
        </w:rPr>
        <w:t xml:space="preserve"> </w:t>
      </w:r>
      <w:r w:rsidRPr="00A40873">
        <w:rPr>
          <w:rFonts w:ascii="Palatino Linotype" w:hAnsi="Palatino Linotype"/>
          <w:sz w:val="24"/>
          <w:szCs w:val="24"/>
          <w:lang w:val="en-GB"/>
        </w:rPr>
        <w:t xml:space="preserve">Sed cum id bonum sit commune omnium hominum, qui necessariis rebus subornati in hanc vitam, tamquam in viam ingrediuntur, tum profecto vocis moderandae cognitio ad Oratorem maxime pertinet, ad tuendam aliorum salutem, ad reipublicae utilitatem, ad suum decus et gloriam amplificandam. </w:t>
      </w:r>
      <w:r w:rsidRPr="00A40873">
        <w:rPr>
          <w:rFonts w:ascii="Palatino Linotype" w:hAnsi="Palatino Linotype"/>
          <w:b/>
          <w:sz w:val="24"/>
          <w:szCs w:val="24"/>
        </w:rPr>
        <w:t>[467, 3]</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 Vis et potestas oratoriae vocis et </w:t>
      </w:r>
      <w:r w:rsidRPr="00A40873">
        <w:rPr>
          <w:rFonts w:ascii="Palatino Linotype" w:hAnsi="Palatino Linotype"/>
          <w:sz w:val="24"/>
          <w:szCs w:val="24"/>
        </w:rPr>
        <w:lastRenderedPageBreak/>
        <w:t xml:space="preserve">splendidae, a poetis fictis fabulis exponitur, cum pingunt Orpheum, conjugem ab inferis educentem, quod non tam lyra meo judicio, quam suavitate vocis, et artificio quodam perfecit. </w:t>
      </w:r>
      <w:r w:rsidRPr="00A40873">
        <w:rPr>
          <w:rFonts w:ascii="Palatino Linotype" w:hAnsi="Palatino Linotype"/>
          <w:b/>
          <w:sz w:val="24"/>
          <w:szCs w:val="24"/>
        </w:rPr>
        <w:t>[467, 4]</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Οrpheus enim </w:t>
      </w:r>
      <w:r w:rsidRPr="00A40873">
        <w:rPr>
          <w:rFonts w:ascii="Palatino Linotype" w:hAnsi="Palatino Linotype"/>
          <w:i/>
          <w:iCs/>
          <w:sz w:val="24"/>
          <w:szCs w:val="24"/>
        </w:rPr>
        <w:t>vir fuit magnus ingenio et eloquio praefulgens</w:t>
      </w:r>
      <w:r w:rsidRPr="00A40873">
        <w:rPr>
          <w:rFonts w:ascii="Palatino Linotype" w:hAnsi="Palatino Linotype"/>
          <w:sz w:val="24"/>
          <w:szCs w:val="24"/>
        </w:rPr>
        <w:t>, ait Albricus</w:t>
      </w:r>
      <w:r w:rsidRPr="001C0CBF">
        <w:rPr>
          <w:rStyle w:val="Appelnotedebasdep"/>
          <w:rFonts w:ascii="Palatino Linotype" w:hAnsi="Palatino Linotype"/>
          <w:b/>
          <w:sz w:val="24"/>
          <w:szCs w:val="24"/>
        </w:rPr>
        <w:footnoteReference w:id="39"/>
      </w:r>
      <w:r w:rsidRPr="00A40873">
        <w:rPr>
          <w:rFonts w:ascii="Palatino Linotype" w:hAnsi="Palatino Linotype"/>
          <w:sz w:val="24"/>
          <w:szCs w:val="24"/>
        </w:rPr>
        <w:t xml:space="preserve">, hoc est plane eximius et praestabilis orator, qui cantu et orationis suavitudine vel Ipsos Manes flectere potuerit : itaque Orpheus nominatus fuit quasi </w:t>
      </w:r>
      <w:r w:rsidRPr="00A40873">
        <w:rPr>
          <w:rFonts w:ascii="Palatino Linotype" w:hAnsi="Palatino Linotype"/>
          <w:b/>
          <w:sz w:val="24"/>
          <w:szCs w:val="24"/>
        </w:rPr>
        <w:t>ὡραία φωνὴ</w:t>
      </w:r>
      <w:r w:rsidR="009562B4" w:rsidRPr="001C0CBF">
        <w:rPr>
          <w:rStyle w:val="Appelnotedebasdep"/>
          <w:rFonts w:ascii="Palatino Linotype" w:hAnsi="Palatino Linotype"/>
          <w:b/>
          <w:sz w:val="24"/>
          <w:szCs w:val="24"/>
        </w:rPr>
        <w:footnoteReference w:id="40"/>
      </w:r>
      <w:r w:rsidRPr="00A40873">
        <w:rPr>
          <w:rFonts w:ascii="Palatino Linotype" w:hAnsi="Palatino Linotype"/>
          <w:b/>
          <w:sz w:val="24"/>
          <w:szCs w:val="24"/>
        </w:rPr>
        <w:t xml:space="preserve">, </w:t>
      </w:r>
      <w:r w:rsidRPr="00A40873">
        <w:rPr>
          <w:rFonts w:ascii="Palatino Linotype" w:hAnsi="Palatino Linotype"/>
          <w:i/>
          <w:sz w:val="24"/>
          <w:szCs w:val="24"/>
        </w:rPr>
        <w:t>grata et jucunda voce</w:t>
      </w:r>
      <w:r w:rsidRPr="00A40873">
        <w:rPr>
          <w:rFonts w:ascii="Palatino Linotype" w:hAnsi="Palatino Linotype"/>
          <w:sz w:val="24"/>
          <w:szCs w:val="24"/>
        </w:rPr>
        <w:t xml:space="preserve">, ut e choro sapientum quidam monuerunt. </w:t>
      </w:r>
      <w:r w:rsidRPr="00A40873">
        <w:rPr>
          <w:rFonts w:ascii="Palatino Linotype" w:hAnsi="Palatino Linotype"/>
          <w:b/>
          <w:sz w:val="24"/>
          <w:szCs w:val="24"/>
        </w:rPr>
        <w:t>[467, 5]</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 Quare mythologi politissimi homines qui subtilius de Musarum condicione disputarunt, earum numerum et mysterii plenum et reconditae elegantiae, ad vim vocis varietatemque retulerunt. </w:t>
      </w:r>
      <w:r w:rsidRPr="00A40873">
        <w:rPr>
          <w:rFonts w:ascii="Palatino Linotype" w:hAnsi="Palatino Linotype"/>
          <w:b/>
          <w:sz w:val="24"/>
          <w:szCs w:val="24"/>
        </w:rPr>
        <w:t>[467, 6]</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 Aiunt enim eas novem cum decimo Apolline fuisse inductas, et veterum testimonio celebratas, quod humanae vocis decem modulamina notentur, eamque ob causam cum decachorda etiam cithara pingi Appollinem consuevisse. </w:t>
      </w:r>
      <w:r w:rsidRPr="00A40873">
        <w:rPr>
          <w:rFonts w:ascii="Palatino Linotype" w:hAnsi="Palatino Linotype"/>
          <w:b/>
          <w:sz w:val="24"/>
          <w:szCs w:val="24"/>
        </w:rPr>
        <w:t>[467, 7]</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Quin et ultimam Camoenarum, a splendore et pulchritudine vocis, nominari voluerunt Calliopen, quam Poetae quidem </w:t>
      </w:r>
      <w:r w:rsidRPr="00A40873">
        <w:rPr>
          <w:rFonts w:ascii="Palatino Linotype" w:hAnsi="Palatino Linotype"/>
          <w:b/>
          <w:sz w:val="24"/>
          <w:szCs w:val="24"/>
        </w:rPr>
        <w:t xml:space="preserve">ἀοιδοὶ </w:t>
      </w:r>
      <w:r w:rsidRPr="00A40873">
        <w:rPr>
          <w:rFonts w:ascii="Palatino Linotype" w:hAnsi="Palatino Linotype"/>
          <w:sz w:val="24"/>
          <w:szCs w:val="24"/>
        </w:rPr>
        <w:t xml:space="preserve">sive </w:t>
      </w:r>
      <w:r w:rsidRPr="00A40873">
        <w:rPr>
          <w:rFonts w:ascii="Palatino Linotype" w:hAnsi="Palatino Linotype"/>
          <w:i/>
          <w:sz w:val="24"/>
          <w:szCs w:val="24"/>
        </w:rPr>
        <w:t>Cantores</w:t>
      </w:r>
      <w:r w:rsidRPr="00A40873">
        <w:rPr>
          <w:rFonts w:ascii="Palatino Linotype" w:hAnsi="Palatino Linotype"/>
          <w:sz w:val="24"/>
          <w:szCs w:val="24"/>
        </w:rPr>
        <w:t xml:space="preserve"> nuncupati, operum suorum initiis, et scopulosis difficillimisque in locis invocare solent : sed verius ea propria est orantium, quam propitiam omni ratione placare conveniat.  </w:t>
      </w:r>
      <w:r w:rsidRPr="00A40873">
        <w:rPr>
          <w:rFonts w:ascii="Palatino Linotype" w:hAnsi="Palatino Linotype"/>
          <w:b/>
          <w:sz w:val="24"/>
          <w:szCs w:val="24"/>
        </w:rPr>
        <w:t>[467, 8]</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 </w:t>
      </w:r>
      <w:r w:rsidRPr="00A40873">
        <w:rPr>
          <w:rFonts w:ascii="Palatino Linotype" w:hAnsi="Palatino Linotype"/>
          <w:i/>
          <w:iCs/>
          <w:sz w:val="24"/>
          <w:szCs w:val="24"/>
        </w:rPr>
        <w:t>Calliope</w:t>
      </w:r>
      <w:r w:rsidRPr="00A40873">
        <w:rPr>
          <w:rFonts w:ascii="Palatino Linotype" w:hAnsi="Palatino Linotype"/>
          <w:sz w:val="24"/>
          <w:szCs w:val="24"/>
        </w:rPr>
        <w:t>, inquit Phornutus</w:t>
      </w:r>
      <w:r w:rsidRPr="001C0CBF">
        <w:rPr>
          <w:rStyle w:val="Appelnotedebasdep"/>
          <w:rFonts w:ascii="Palatino Linotype" w:hAnsi="Palatino Linotype"/>
          <w:b/>
          <w:sz w:val="24"/>
          <w:szCs w:val="24"/>
        </w:rPr>
        <w:footnoteReference w:id="41"/>
      </w:r>
      <w:r w:rsidRPr="00A40873">
        <w:rPr>
          <w:rFonts w:ascii="Palatino Linotype" w:hAnsi="Palatino Linotype"/>
          <w:sz w:val="24"/>
          <w:szCs w:val="24"/>
        </w:rPr>
        <w:t xml:space="preserve">, </w:t>
      </w:r>
      <w:r w:rsidRPr="00A40873">
        <w:rPr>
          <w:rFonts w:ascii="Palatino Linotype" w:hAnsi="Palatino Linotype"/>
          <w:i/>
          <w:iCs/>
          <w:sz w:val="24"/>
          <w:szCs w:val="24"/>
        </w:rPr>
        <w:t xml:space="preserve">est Rethorica suavi voce </w:t>
      </w:r>
      <w:r w:rsidRPr="00A40873">
        <w:rPr>
          <w:rFonts w:ascii="Palatino Linotype" w:hAnsi="Palatino Linotype"/>
          <w:i/>
          <w:sz w:val="24"/>
          <w:szCs w:val="24"/>
        </w:rPr>
        <w:t>ac dictione venusta pra</w:t>
      </w:r>
      <w:r w:rsidR="000B1525" w:rsidRPr="00A40873">
        <w:rPr>
          <w:rFonts w:ascii="Palatino Linotype" w:hAnsi="Palatino Linotype"/>
          <w:i/>
          <w:sz w:val="24"/>
          <w:szCs w:val="24"/>
        </w:rPr>
        <w:t>e</w:t>
      </w:r>
      <w:r w:rsidRPr="00A40873">
        <w:rPr>
          <w:rFonts w:ascii="Palatino Linotype" w:hAnsi="Palatino Linotype"/>
          <w:i/>
          <w:sz w:val="24"/>
          <w:szCs w:val="24"/>
        </w:rPr>
        <w:t xml:space="preserve">cellens, per quam </w:t>
      </w:r>
      <w:r w:rsidRPr="00A40873">
        <w:rPr>
          <w:rFonts w:ascii="Palatino Linotype" w:hAnsi="Palatino Linotype"/>
          <w:i/>
          <w:sz w:val="24"/>
          <w:szCs w:val="24"/>
        </w:rPr>
        <w:lastRenderedPageBreak/>
        <w:t>rempublicam administrant, et populum hortationibus evibrant, persuasione et non vi ad id quod cupiunt</w:t>
      </w:r>
      <w:r w:rsidRPr="00A40873">
        <w:rPr>
          <w:rFonts w:ascii="Palatino Linotype" w:hAnsi="Palatino Linotype"/>
          <w:sz w:val="24"/>
          <w:szCs w:val="24"/>
        </w:rPr>
        <w:t xml:space="preserve"> ducentes</w:t>
      </w:r>
      <w:bookmarkStart w:id="11" w:name="_Hlk79082338"/>
      <w:r w:rsidRPr="00A40873">
        <w:rPr>
          <w:rFonts w:ascii="Palatino Linotype" w:hAnsi="Palatino Linotype"/>
          <w:sz w:val="24"/>
          <w:szCs w:val="24"/>
        </w:rPr>
        <w:t xml:space="preserve">. </w:t>
      </w:r>
      <w:r w:rsidRPr="00A40873">
        <w:rPr>
          <w:rFonts w:ascii="Palatino Linotype" w:hAnsi="Palatino Linotype"/>
          <w:b/>
          <w:sz w:val="24"/>
          <w:szCs w:val="24"/>
        </w:rPr>
        <w:t>[467, 9]</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Et Fulgentius</w:t>
      </w:r>
      <w:r w:rsidRPr="001C0CBF">
        <w:rPr>
          <w:rStyle w:val="Appelnotedebasdep"/>
          <w:rFonts w:ascii="Palatino Linotype" w:hAnsi="Palatino Linotype"/>
          <w:b/>
          <w:sz w:val="24"/>
          <w:szCs w:val="24"/>
        </w:rPr>
        <w:footnoteReference w:id="42"/>
      </w:r>
      <w:r w:rsidRPr="00A40873">
        <w:rPr>
          <w:rFonts w:ascii="Palatino Linotype" w:hAnsi="Palatino Linotype"/>
          <w:sz w:val="24"/>
          <w:szCs w:val="24"/>
        </w:rPr>
        <w:t xml:space="preserve"> cum Musarum novem esse dicat veluti munera, ad efficiendam in animis cognitionem, quae</w:t>
      </w:r>
    </w:p>
    <w:p w14:paraId="3F46C60D" w14:textId="77777777" w:rsidR="002A7882" w:rsidRPr="00A40873" w:rsidRDefault="002A7882" w:rsidP="002A7882">
      <w:pPr>
        <w:rPr>
          <w:rFonts w:ascii="Palatino Linotype" w:hAnsi="Palatino Linotype"/>
          <w:b/>
          <w:color w:val="C00000"/>
          <w:sz w:val="24"/>
          <w:szCs w:val="24"/>
        </w:rPr>
      </w:pPr>
    </w:p>
    <w:p w14:paraId="1928ADE7"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468 — </w:t>
      </w:r>
      <w:r w:rsidRPr="00A40873">
        <w:rPr>
          <w:rFonts w:ascii="Palatino Linotype" w:hAnsi="Palatino Linotype"/>
          <w:sz w:val="24"/>
          <w:szCs w:val="24"/>
        </w:rPr>
        <w:t xml:space="preserve">totidem nominibus exprimuntur, ultimam a voce nominatam putat Calliopen, quod eruditi et sapientis hominis ultimum esse videatur, bene voce proferre quod animo perceperit. </w:t>
      </w:r>
    </w:p>
    <w:bookmarkEnd w:id="11"/>
    <w:p w14:paraId="48A42DD7" w14:textId="77777777" w:rsidR="002A7882" w:rsidRPr="00A40873" w:rsidRDefault="002A7882" w:rsidP="002A7882">
      <w:pPr>
        <w:ind w:firstLine="708"/>
        <w:rPr>
          <w:rFonts w:ascii="Palatino Linotype" w:eastAsia="Times New Roman" w:hAnsi="Palatino Linotype" w:cs="Times New Roman"/>
          <w:sz w:val="24"/>
          <w:szCs w:val="24"/>
          <w:lang w:eastAsia="fr-FR"/>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468, phr.1</w:t>
      </w:r>
      <w:r w:rsidRPr="00A40873">
        <w:rPr>
          <w:rFonts w:ascii="Palatino Linotype" w:hAnsi="Palatino Linotype"/>
          <w:b/>
          <w:sz w:val="24"/>
          <w:szCs w:val="24"/>
        </w:rPr>
        <w:t>]</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Sed ut a fabulis abeamus, et inventis Mythologorum summo judicio et venustate excogitatis, Plutarchus</w:t>
      </w:r>
      <w:r w:rsidRPr="001C0CBF">
        <w:rPr>
          <w:rStyle w:val="Appelnotedebasdep"/>
          <w:rFonts w:ascii="Palatino Linotype" w:hAnsi="Palatino Linotype"/>
          <w:b/>
          <w:sz w:val="24"/>
          <w:szCs w:val="24"/>
        </w:rPr>
        <w:footnoteReference w:id="43"/>
      </w:r>
      <w:r w:rsidRPr="00A40873">
        <w:rPr>
          <w:rFonts w:ascii="Palatino Linotype" w:hAnsi="Palatino Linotype"/>
          <w:sz w:val="24"/>
          <w:szCs w:val="24"/>
        </w:rPr>
        <w:t xml:space="preserve">, vir sine exceptione maximus, civilem oratorem instruens, de voce illius hoc velut e cortina fundit : </w:t>
      </w:r>
      <w:r w:rsidRPr="00A40873">
        <w:rPr>
          <w:rFonts w:ascii="Palatino Linotype" w:eastAsia="Times New Roman" w:hAnsi="Palatino Linotype" w:cs="Times New Roman"/>
          <w:b/>
          <w:sz w:val="24"/>
          <w:szCs w:val="24"/>
          <w:lang w:eastAsia="fr-FR"/>
        </w:rPr>
        <w:t>δεῖ φωνῆς εὐεξίᾳ καὶ πνεύματος ῥώμῃ, πρὸς οὐ φαῦλον ἀλλὰ πάμμαχον ἀγῶνα τὸν τῆς πολιτείας ἠθληκότα κομίζειν τὸν λόγον,</w:t>
      </w:r>
      <w:r w:rsidRPr="00A40873">
        <w:rPr>
          <w:rFonts w:ascii="Palatino Linotype" w:eastAsia="Times New Roman" w:hAnsi="Palatino Linotype" w:cs="Times New Roman"/>
          <w:sz w:val="24"/>
          <w:szCs w:val="24"/>
          <w:lang w:eastAsia="fr-FR"/>
        </w:rPr>
        <w:t xml:space="preserve"> </w:t>
      </w:r>
      <w:r w:rsidRPr="00A40873">
        <w:rPr>
          <w:rFonts w:ascii="Palatino Linotype" w:eastAsia="Times New Roman" w:hAnsi="Palatino Linotype" w:cs="Times New Roman"/>
          <w:i/>
          <w:sz w:val="24"/>
          <w:szCs w:val="24"/>
          <w:lang w:eastAsia="fr-FR"/>
        </w:rPr>
        <w:t>Oportet bono vocis habitu, ac robore spiritus exercitatum atque firmatum orationem adferrre, ad reipublicae non vilia sed acerrima certamina</w:t>
      </w:r>
      <w:r w:rsidRPr="00A40873">
        <w:rPr>
          <w:rFonts w:ascii="Palatino Linotype" w:eastAsia="Times New Roman" w:hAnsi="Palatino Linotype" w:cs="Times New Roman"/>
          <w:sz w:val="24"/>
          <w:szCs w:val="24"/>
          <w:lang w:eastAsia="fr-FR"/>
        </w:rPr>
        <w:t xml:space="preserve">, ne aliquando fessum et prope examinatum dicendo superet aliquis </w:t>
      </w:r>
    </w:p>
    <w:p w14:paraId="5D7F706A" w14:textId="77777777" w:rsidR="002A7882" w:rsidRPr="00A40873" w:rsidRDefault="002A7882" w:rsidP="002A7882">
      <w:pPr>
        <w:ind w:left="708"/>
        <w:rPr>
          <w:rFonts w:ascii="Palatino Linotype" w:eastAsia="Times New Roman" w:hAnsi="Palatino Linotype" w:cs="Times New Roman"/>
          <w:i/>
          <w:sz w:val="24"/>
          <w:szCs w:val="24"/>
          <w:lang w:val="el-GR" w:eastAsia="fr-FR"/>
        </w:rPr>
      </w:pPr>
      <w:r w:rsidRPr="00A40873">
        <w:rPr>
          <w:rFonts w:ascii="Palatino Linotype" w:eastAsia="Times New Roman" w:hAnsi="Palatino Linotype" w:cs="Times New Roman"/>
          <w:b/>
          <w:i/>
          <w:sz w:val="24"/>
          <w:szCs w:val="24"/>
          <w:lang w:val="el-GR" w:eastAsia="fr-FR"/>
        </w:rPr>
        <w:t>ἅρπαξ κεκράκτης , κυκλοβόρου φωνὴν ἔχων.</w:t>
      </w:r>
    </w:p>
    <w:p w14:paraId="7D086E24"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Clamator audax Cyclobori vocem gerens. </w:t>
      </w:r>
    </w:p>
    <w:p w14:paraId="477660E6" w14:textId="77777777" w:rsidR="002A7882" w:rsidRPr="00A40873" w:rsidRDefault="002A7882" w:rsidP="002A7882">
      <w:pPr>
        <w:rPr>
          <w:rFonts w:ascii="Palatino Linotype" w:hAnsi="Palatino Linotype"/>
          <w:sz w:val="24"/>
          <w:szCs w:val="24"/>
        </w:rPr>
      </w:pPr>
      <w:r w:rsidRPr="00A40873">
        <w:rPr>
          <w:rFonts w:ascii="Palatino Linotype" w:hAnsi="Palatino Linotype"/>
          <w:b/>
          <w:sz w:val="24"/>
          <w:szCs w:val="24"/>
        </w:rPr>
        <w:t>[468, 2]</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Quae mihi sane quidem videtur magna, in politia gubernanda utilitas, posse dignitate quadam vocis, et majestate, plena honestae gravitatis, coercere importunam hominum audaciam, et impiae linguae motus frangere, et impetus furibundos consceleratorum ;  sic ut ne mutire quidem audeant. </w:t>
      </w:r>
      <w:r w:rsidRPr="00A40873">
        <w:rPr>
          <w:rFonts w:ascii="Palatino Linotype" w:hAnsi="Palatino Linotype"/>
          <w:b/>
          <w:sz w:val="24"/>
          <w:szCs w:val="24"/>
        </w:rPr>
        <w:t>[468, 3]</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Sed non iis modicis regionibus definita est aptae pronuntiationis tanta tamque eximia opportunitas, sed longe et late patet ad omnem oratorii muneris partem, et clarissimi in republica viri </w:t>
      </w:r>
      <w:r w:rsidRPr="00A40873">
        <w:rPr>
          <w:rFonts w:ascii="Palatino Linotype" w:hAnsi="Palatino Linotype"/>
          <w:sz w:val="24"/>
          <w:szCs w:val="24"/>
        </w:rPr>
        <w:lastRenderedPageBreak/>
        <w:t xml:space="preserve">provinciam et administrationem. </w:t>
      </w:r>
      <w:r w:rsidRPr="00A40873">
        <w:rPr>
          <w:rFonts w:ascii="Palatino Linotype" w:hAnsi="Palatino Linotype"/>
          <w:b/>
          <w:sz w:val="24"/>
          <w:szCs w:val="24"/>
        </w:rPr>
        <w:t>[468, 4]</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eastAsia="Times New Roman" w:hAnsi="Palatino Linotype" w:cs="Times New Roman"/>
          <w:b/>
          <w:bCs/>
          <w:sz w:val="24"/>
          <w:szCs w:val="24"/>
          <w:lang w:eastAsia="fr-FR"/>
        </w:rPr>
        <w:t xml:space="preserve"> </w:t>
      </w:r>
      <w:r w:rsidRPr="00A40873">
        <w:rPr>
          <w:rFonts w:ascii="Palatino Linotype" w:hAnsi="Palatino Linotype"/>
          <w:sz w:val="24"/>
          <w:szCs w:val="24"/>
        </w:rPr>
        <w:t>Itaque Maximus Tyrius</w:t>
      </w:r>
      <w:r w:rsidRPr="001C0CBF">
        <w:rPr>
          <w:rStyle w:val="Appelnotedebasdep"/>
          <w:rFonts w:ascii="Palatino Linotype" w:hAnsi="Palatino Linotype"/>
          <w:b/>
          <w:sz w:val="24"/>
          <w:szCs w:val="24"/>
        </w:rPr>
        <w:footnoteReference w:id="44"/>
      </w:r>
      <w:r w:rsidRPr="00A40873">
        <w:rPr>
          <w:rFonts w:ascii="Palatino Linotype" w:hAnsi="Palatino Linotype"/>
          <w:sz w:val="24"/>
          <w:szCs w:val="24"/>
        </w:rPr>
        <w:t xml:space="preserve"> audet dicere vocis modulationem </w:t>
      </w:r>
      <w:r w:rsidRPr="00A40873">
        <w:rPr>
          <w:rFonts w:ascii="Palatino Linotype" w:hAnsi="Palatino Linotype"/>
          <w:b/>
          <w:sz w:val="24"/>
          <w:szCs w:val="24"/>
        </w:rPr>
        <w:t>δεινὴν καὶ τῆς πολιτείας ἦθος περάσαι τῷ μέτρῳ</w:t>
      </w:r>
      <w:r w:rsidRPr="00A40873">
        <w:rPr>
          <w:rFonts w:ascii="Palatino Linotype" w:hAnsi="Palatino Linotype"/>
          <w:sz w:val="24"/>
          <w:szCs w:val="24"/>
        </w:rPr>
        <w:t xml:space="preserve">, </w:t>
      </w:r>
      <w:r w:rsidRPr="00A40873">
        <w:rPr>
          <w:rFonts w:ascii="Palatino Linotype" w:hAnsi="Palatino Linotype"/>
          <w:i/>
          <w:sz w:val="24"/>
          <w:szCs w:val="24"/>
        </w:rPr>
        <w:t>civium mores atque adeo communem rem apte posse temperare</w:t>
      </w:r>
      <w:r w:rsidRPr="00A40873">
        <w:rPr>
          <w:rFonts w:ascii="Palatino Linotype" w:hAnsi="Palatino Linotype"/>
          <w:sz w:val="24"/>
          <w:szCs w:val="24"/>
        </w:rPr>
        <w:t xml:space="preserve">. </w:t>
      </w:r>
      <w:r w:rsidRPr="00A40873">
        <w:rPr>
          <w:rFonts w:ascii="Palatino Linotype" w:hAnsi="Palatino Linotype"/>
          <w:b/>
          <w:sz w:val="24"/>
          <w:szCs w:val="24"/>
        </w:rPr>
        <w:t>[468, 5]</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Hinc poetae Regibus communem esse voluerunt perennem et perpetuam Calliopen, excellentis pronuntiationis est effectricem, quod eorum proprium sit, oratione moderari eos, quos dominatu et jure complectuntur, sintque veluti florentium ora imperiorum, tubaeque caelestes, quibus ut beati Numinis internuntii bona et salutaria </w:t>
      </w:r>
      <w:r w:rsidRPr="00A40873">
        <w:rPr>
          <w:rFonts w:ascii="Palatino Linotype" w:hAnsi="Palatino Linotype"/>
          <w:sz w:val="24"/>
          <w:szCs w:val="24"/>
        </w:rPr>
        <w:lastRenderedPageBreak/>
        <w:t xml:space="preserve">pronuntiant.   </w:t>
      </w:r>
      <w:r w:rsidRPr="00A40873">
        <w:rPr>
          <w:rFonts w:ascii="Palatino Linotype" w:hAnsi="Palatino Linotype"/>
          <w:b/>
          <w:sz w:val="24"/>
          <w:szCs w:val="24"/>
        </w:rPr>
        <w:t>[468, 6]</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 Ac fretus sapienti consideratione princeps poeta</w:t>
      </w:r>
      <w:r w:rsidRPr="001C0CBF">
        <w:rPr>
          <w:rStyle w:val="Appelnotedebasdep"/>
          <w:rFonts w:ascii="Palatino Linotype" w:hAnsi="Palatino Linotype"/>
          <w:b/>
          <w:sz w:val="24"/>
          <w:szCs w:val="24"/>
        </w:rPr>
        <w:footnoteReference w:id="45"/>
      </w:r>
      <w:r w:rsidRPr="00A40873">
        <w:rPr>
          <w:rFonts w:ascii="Palatino Linotype" w:hAnsi="Palatino Linotype"/>
          <w:sz w:val="24"/>
          <w:szCs w:val="24"/>
        </w:rPr>
        <w:t>, Ulyssi quem suis numeris absolutum oratorem fingebat, magnam et illustrem vocem concessit :</w:t>
      </w:r>
    </w:p>
    <w:p w14:paraId="23704148" w14:textId="77777777" w:rsidR="002A7882" w:rsidRPr="00A40873" w:rsidRDefault="002A7882" w:rsidP="002A7882">
      <w:pPr>
        <w:ind w:left="708"/>
        <w:rPr>
          <w:rFonts w:ascii="Palatino Linotype" w:hAnsi="Palatino Linotype"/>
          <w:sz w:val="24"/>
          <w:szCs w:val="24"/>
        </w:rPr>
      </w:pPr>
      <w:r w:rsidRPr="00A40873">
        <w:rPr>
          <w:rFonts w:ascii="Palatino Linotype" w:hAnsi="Palatino Linotype"/>
          <w:b/>
          <w:sz w:val="24"/>
          <w:szCs w:val="24"/>
        </w:rPr>
        <w:t>Ἀλλ᾽ ὅτε δὴ ὄπα τε μεγάλην ἐκ στήθεος ἵει</w:t>
      </w:r>
      <w:r w:rsidRPr="00A40873">
        <w:rPr>
          <w:rFonts w:ascii="Palatino Linotype" w:hAnsi="Palatino Linotype"/>
          <w:sz w:val="24"/>
          <w:szCs w:val="24"/>
        </w:rPr>
        <w:t xml:space="preserve">, </w:t>
      </w:r>
    </w:p>
    <w:p w14:paraId="248525F3" w14:textId="77777777" w:rsidR="002A7882" w:rsidRPr="00A40873" w:rsidRDefault="002A7882" w:rsidP="002A7882">
      <w:pPr>
        <w:ind w:left="708"/>
        <w:rPr>
          <w:rFonts w:ascii="Palatino Linotype" w:hAnsi="Palatino Linotype"/>
          <w:i/>
          <w:sz w:val="24"/>
          <w:szCs w:val="24"/>
          <w:lang w:val="en-GB"/>
        </w:rPr>
      </w:pPr>
      <w:r w:rsidRPr="00A40873">
        <w:rPr>
          <w:rFonts w:ascii="Palatino Linotype" w:hAnsi="Palatino Linotype"/>
          <w:i/>
          <w:sz w:val="24"/>
          <w:szCs w:val="24"/>
          <w:lang w:val="en-GB"/>
        </w:rPr>
        <w:t xml:space="preserve">Sed quando magnam mittebat pectore vocem. </w:t>
      </w:r>
    </w:p>
    <w:p w14:paraId="230D96FF"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b/>
          <w:sz w:val="24"/>
          <w:szCs w:val="24"/>
          <w:lang w:val="en-GB"/>
        </w:rPr>
        <w:t>[468, 7]</w:t>
      </w:r>
      <w:r w:rsidRPr="00A40873">
        <w:rPr>
          <w:rFonts w:ascii="Palatino Linotype" w:eastAsia="Times New Roman" w:hAnsi="Palatino Linotype" w:cs="Times New Roman"/>
          <w:b/>
          <w:bCs/>
          <w:color w:val="000000"/>
          <w:sz w:val="24"/>
          <w:szCs w:val="24"/>
          <w:lang w:val="en-GB" w:eastAsia="fr-FR"/>
        </w:rPr>
        <w:t xml:space="preserve"> </w:t>
      </w:r>
      <w:r w:rsidRPr="00A40873">
        <w:rPr>
          <w:rFonts w:ascii="Palatino Linotype" w:hAnsi="Palatino Linotype"/>
          <w:sz w:val="24"/>
          <w:szCs w:val="24"/>
          <w:lang w:val="en-GB"/>
        </w:rPr>
        <w:t xml:space="preserve"> Sine qua, nec torrentem, et nivis ritu fusam orationem emittere potuisset, neque alios tam feliciter in sententiam suam perducere.  </w:t>
      </w:r>
      <w:r w:rsidRPr="00A40873">
        <w:rPr>
          <w:rFonts w:ascii="Palatino Linotype" w:hAnsi="Palatino Linotype"/>
          <w:b/>
          <w:sz w:val="24"/>
          <w:szCs w:val="24"/>
          <w:lang w:val="en-GB"/>
        </w:rPr>
        <w:t>[468, 8]</w:t>
      </w:r>
      <w:r w:rsidRPr="00A40873">
        <w:rPr>
          <w:rFonts w:ascii="Palatino Linotype" w:eastAsia="Times New Roman" w:hAnsi="Palatino Linotype" w:cs="Times New Roman"/>
          <w:b/>
          <w:bCs/>
          <w:color w:val="000000"/>
          <w:sz w:val="24"/>
          <w:szCs w:val="24"/>
          <w:lang w:val="en-GB" w:eastAsia="fr-FR"/>
        </w:rPr>
        <w:t xml:space="preserve"> </w:t>
      </w:r>
      <w:r w:rsidRPr="00A40873">
        <w:rPr>
          <w:rFonts w:ascii="Palatino Linotype" w:hAnsi="Palatino Linotype"/>
          <w:sz w:val="24"/>
          <w:szCs w:val="24"/>
          <w:lang w:val="en-GB"/>
        </w:rPr>
        <w:t xml:space="preserve"> Iphicrates</w:t>
      </w:r>
      <w:r w:rsidRPr="001C0CBF">
        <w:rPr>
          <w:rStyle w:val="Appelnotedebasdep"/>
          <w:rFonts w:ascii="Palatino Linotype" w:hAnsi="Palatino Linotype"/>
          <w:b/>
          <w:sz w:val="24"/>
          <w:szCs w:val="24"/>
          <w:lang w:val="en-GB"/>
        </w:rPr>
        <w:footnoteReference w:id="46"/>
      </w:r>
      <w:r w:rsidRPr="00A40873">
        <w:rPr>
          <w:rFonts w:ascii="Palatino Linotype" w:hAnsi="Palatino Linotype"/>
          <w:sz w:val="24"/>
          <w:szCs w:val="24"/>
          <w:lang w:val="en-GB"/>
        </w:rPr>
        <w:t xml:space="preserve"> cum ab Aristophonte Oratore voce </w:t>
      </w:r>
    </w:p>
    <w:p w14:paraId="5B66858F" w14:textId="77777777" w:rsidR="002A7882" w:rsidRPr="00A40873" w:rsidRDefault="002A7882" w:rsidP="002A7882">
      <w:pPr>
        <w:rPr>
          <w:rFonts w:ascii="Palatino Linotype" w:hAnsi="Palatino Linotype"/>
          <w:sz w:val="24"/>
          <w:szCs w:val="24"/>
          <w:lang w:val="en-GB"/>
        </w:rPr>
      </w:pPr>
    </w:p>
    <w:p w14:paraId="071E9F63"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b/>
          <w:color w:val="C00000"/>
          <w:sz w:val="24"/>
          <w:szCs w:val="24"/>
          <w:lang w:val="en-GB"/>
        </w:rPr>
        <w:t>— éd. Cramoisy p. 469 —</w:t>
      </w:r>
      <w:r w:rsidRPr="00A40873">
        <w:rPr>
          <w:rFonts w:ascii="Palatino Linotype" w:hAnsi="Palatino Linotype"/>
          <w:sz w:val="24"/>
          <w:szCs w:val="24"/>
          <w:lang w:val="en-GB"/>
        </w:rPr>
        <w:t xml:space="preserve"> et motu in dicendo eximio premeretur, dicere solebat adversarium meliorem esse quidem histrionem, fabulam autem</w:t>
      </w:r>
      <w:r w:rsidRPr="00A40873">
        <w:rPr>
          <w:rFonts w:ascii="Palatino Linotype" w:hAnsi="Palatino Linotype"/>
          <w:sz w:val="24"/>
          <w:szCs w:val="24"/>
          <w:lang w:val="en-GB"/>
        </w:rPr>
        <w:br/>
        <w:t xml:space="preserve">suam causamque potiorem, vinci proinde non jure atque legum auctoritate, sed eloquentia concinne et artificiose pronuntiante. </w:t>
      </w:r>
    </w:p>
    <w:p w14:paraId="3CD543AD"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469, phr.1] </w:t>
      </w:r>
      <w:r w:rsidRPr="00A40873">
        <w:rPr>
          <w:rFonts w:ascii="Palatino Linotype" w:hAnsi="Palatino Linotype"/>
          <w:sz w:val="24"/>
          <w:szCs w:val="24"/>
        </w:rPr>
        <w:t>Itaque saepe contigit, ut vita et facinoribus inclyti summa animi magnitudine et gloria, tamen insigni eloquentium pronuntiatione superati, Euripidea</w:t>
      </w:r>
      <w:r w:rsidRPr="001C0CBF">
        <w:rPr>
          <w:rStyle w:val="Appelnotedebasdep"/>
          <w:rFonts w:ascii="Palatino Linotype" w:hAnsi="Palatino Linotype"/>
          <w:b/>
          <w:sz w:val="24"/>
          <w:szCs w:val="24"/>
        </w:rPr>
        <w:footnoteReference w:id="47"/>
      </w:r>
      <w:r w:rsidRPr="00A40873">
        <w:rPr>
          <w:rFonts w:ascii="Palatino Linotype" w:hAnsi="Palatino Linotype"/>
          <w:sz w:val="24"/>
          <w:szCs w:val="24"/>
        </w:rPr>
        <w:t xml:space="preserve"> illa vota conciperent : </w:t>
      </w:r>
    </w:p>
    <w:p w14:paraId="5C920BDA" w14:textId="77777777" w:rsidR="002A7882" w:rsidRPr="00A40873" w:rsidRDefault="002A7882" w:rsidP="002A7882">
      <w:pPr>
        <w:ind w:firstLine="708"/>
        <w:rPr>
          <w:rFonts w:ascii="Palatino Linotype" w:hAnsi="Palatino Linotype"/>
          <w:b/>
          <w:sz w:val="24"/>
          <w:szCs w:val="24"/>
        </w:rPr>
      </w:pPr>
      <w:r w:rsidRPr="00A40873">
        <w:rPr>
          <w:rFonts w:ascii="Palatino Linotype" w:hAnsi="Palatino Linotype"/>
          <w:b/>
          <w:sz w:val="24"/>
          <w:szCs w:val="24"/>
        </w:rPr>
        <w:t xml:space="preserve">Εἶθ’ ἦν   άφώνον  σπέρμα δυστήνον βροτῶν       </w:t>
      </w:r>
    </w:p>
    <w:p w14:paraId="69DD9963" w14:textId="77777777" w:rsidR="002A7882" w:rsidRPr="00A40873" w:rsidRDefault="002A7882" w:rsidP="002A7882">
      <w:pPr>
        <w:rPr>
          <w:rFonts w:ascii="Palatino Linotype" w:hAnsi="Palatino Linotype"/>
          <w:i/>
          <w:iCs/>
          <w:sz w:val="24"/>
          <w:szCs w:val="24"/>
        </w:rPr>
      </w:pPr>
      <w:r w:rsidRPr="00A40873">
        <w:rPr>
          <w:rFonts w:ascii="Palatino Linotype" w:hAnsi="Palatino Linotype"/>
          <w:i/>
          <w:iCs/>
          <w:sz w:val="24"/>
          <w:szCs w:val="24"/>
        </w:rPr>
        <w:tab/>
        <w:t xml:space="preserve">Utinam esset exspers vocis humanum genus. </w:t>
      </w:r>
    </w:p>
    <w:p w14:paraId="75525A15" w14:textId="77777777" w:rsidR="002A7882" w:rsidRPr="00A40873" w:rsidRDefault="002A7882" w:rsidP="002A7882">
      <w:pPr>
        <w:rPr>
          <w:rFonts w:ascii="Palatino Linotype" w:hAnsi="Palatino Linotype"/>
          <w:sz w:val="24"/>
          <w:szCs w:val="24"/>
        </w:rPr>
      </w:pPr>
      <w:r w:rsidRPr="00A40873">
        <w:rPr>
          <w:rFonts w:ascii="Palatino Linotype" w:hAnsi="Palatino Linotype"/>
          <w:b/>
          <w:sz w:val="24"/>
          <w:szCs w:val="24"/>
        </w:rPr>
        <w:t>[469, 2]</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  Et alio in loco</w:t>
      </w:r>
      <w:r w:rsidRPr="001C0CBF">
        <w:rPr>
          <w:rStyle w:val="Appelnotedebasdep"/>
          <w:rFonts w:ascii="Palatino Linotype" w:hAnsi="Palatino Linotype"/>
          <w:b/>
          <w:sz w:val="24"/>
          <w:szCs w:val="24"/>
        </w:rPr>
        <w:footnoteReference w:id="48"/>
      </w:r>
      <w:r w:rsidRPr="00A40873">
        <w:rPr>
          <w:rFonts w:ascii="Palatino Linotype" w:hAnsi="Palatino Linotype"/>
          <w:sz w:val="24"/>
          <w:szCs w:val="24"/>
        </w:rPr>
        <w:t> :</w:t>
      </w:r>
    </w:p>
    <w:p w14:paraId="7356BFC7" w14:textId="77777777" w:rsidR="002A7882" w:rsidRPr="00A40873" w:rsidRDefault="002A7882" w:rsidP="002A7882">
      <w:pPr>
        <w:ind w:left="708"/>
        <w:rPr>
          <w:rFonts w:ascii="Palatino Linotype" w:hAnsi="Palatino Linotype"/>
          <w:b/>
          <w:sz w:val="24"/>
          <w:szCs w:val="24"/>
        </w:rPr>
      </w:pPr>
      <w:r w:rsidRPr="00A40873">
        <w:rPr>
          <w:rFonts w:ascii="Palatino Linotype" w:hAnsi="Palatino Linotype"/>
          <w:b/>
          <w:sz w:val="24"/>
          <w:szCs w:val="24"/>
        </w:rPr>
        <w:lastRenderedPageBreak/>
        <w:t>[…]  φεῦ τὸ μή τά πράγματα  ἀνθρωποις ἔχειν</w:t>
      </w:r>
    </w:p>
    <w:p w14:paraId="620821B6" w14:textId="77777777" w:rsidR="002A7882" w:rsidRPr="00A40873" w:rsidRDefault="002A7882" w:rsidP="002A7882">
      <w:pPr>
        <w:ind w:firstLine="708"/>
        <w:rPr>
          <w:rFonts w:ascii="Palatino Linotype" w:hAnsi="Palatino Linotype"/>
          <w:sz w:val="24"/>
          <w:szCs w:val="24"/>
        </w:rPr>
      </w:pPr>
      <w:r w:rsidRPr="00A40873">
        <w:rPr>
          <w:rFonts w:ascii="Palatino Linotype" w:hAnsi="Palatino Linotype"/>
          <w:b/>
          <w:sz w:val="24"/>
          <w:szCs w:val="24"/>
        </w:rPr>
        <w:t>φωνήν, ἵν’ ἦσαν μηδὲν οἱ δεινοὶ λέγειν</w:t>
      </w:r>
    </w:p>
    <w:p w14:paraId="6D023D06"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Heu cur data non est rebus mortalium </w:t>
      </w:r>
    </w:p>
    <w:p w14:paraId="09EBFD54" w14:textId="77777777" w:rsidR="002A7882" w:rsidRPr="00A40873" w:rsidRDefault="002A7882" w:rsidP="002A7882">
      <w:pPr>
        <w:ind w:left="708"/>
        <w:rPr>
          <w:rFonts w:ascii="Palatino Linotype" w:hAnsi="Palatino Linotype"/>
          <w:sz w:val="24"/>
          <w:szCs w:val="24"/>
        </w:rPr>
      </w:pPr>
      <w:r w:rsidRPr="00A40873">
        <w:rPr>
          <w:rFonts w:ascii="Palatino Linotype" w:hAnsi="Palatino Linotype"/>
          <w:i/>
          <w:sz w:val="24"/>
          <w:szCs w:val="24"/>
        </w:rPr>
        <w:t>Vox, ut diserti nullo in pretio essent</w:t>
      </w:r>
      <w:r w:rsidRPr="00A40873">
        <w:rPr>
          <w:rFonts w:ascii="Palatino Linotype" w:hAnsi="Palatino Linotype"/>
          <w:sz w:val="24"/>
          <w:szCs w:val="24"/>
        </w:rPr>
        <w:t xml:space="preserve">. </w:t>
      </w:r>
    </w:p>
    <w:p w14:paraId="3D623397" w14:textId="77777777" w:rsidR="002A7882" w:rsidRPr="00A40873" w:rsidRDefault="002A7882" w:rsidP="002A7882">
      <w:pPr>
        <w:rPr>
          <w:rFonts w:ascii="Palatino Linotype" w:hAnsi="Palatino Linotype"/>
          <w:sz w:val="24"/>
          <w:szCs w:val="24"/>
        </w:rPr>
      </w:pPr>
      <w:r w:rsidRPr="00A40873">
        <w:rPr>
          <w:rFonts w:ascii="Palatino Linotype" w:hAnsi="Palatino Linotype"/>
          <w:b/>
          <w:sz w:val="24"/>
          <w:szCs w:val="24"/>
        </w:rPr>
        <w:t>[469, 3]</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 Hujusmodi afflicti animi querelae, seque de eloquentia dominante ulcisci cupientis, satis indicant, vim esse vocis mirabilem ad persuadendum, ad alios oppugnandos, ad flectendas audientium mentes, atque omni ratione permovendas.  </w:t>
      </w:r>
      <w:r w:rsidRPr="00A40873">
        <w:rPr>
          <w:rFonts w:ascii="Palatino Linotype" w:hAnsi="Palatino Linotype"/>
          <w:b/>
          <w:sz w:val="24"/>
          <w:szCs w:val="24"/>
        </w:rPr>
        <w:t>[469, 4]</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 Atque hoc ipsum luculentum Aeschinis facinus perspicue declaravit, qui cum Rhodi orationem Demosthenis</w:t>
      </w:r>
      <w:r w:rsidRPr="001C0CBF">
        <w:rPr>
          <w:rStyle w:val="Appelnotedebasdep"/>
          <w:rFonts w:ascii="Palatino Linotype" w:hAnsi="Palatino Linotype"/>
          <w:b/>
          <w:sz w:val="24"/>
          <w:szCs w:val="24"/>
        </w:rPr>
        <w:footnoteReference w:id="49"/>
      </w:r>
      <w:r w:rsidRPr="00A40873">
        <w:rPr>
          <w:rFonts w:ascii="Palatino Linotype" w:hAnsi="Palatino Linotype"/>
          <w:sz w:val="24"/>
          <w:szCs w:val="24"/>
        </w:rPr>
        <w:t xml:space="preserve"> recitavisset, et omnes vim, robur, et lacertos magnifici operis artificiumque suspicerent, quid si belluam, inquit, ipsam orantem audiissetis ? </w:t>
      </w:r>
      <w:r w:rsidRPr="00A40873">
        <w:rPr>
          <w:rFonts w:ascii="Palatino Linotype" w:hAnsi="Palatino Linotype"/>
          <w:b/>
          <w:sz w:val="24"/>
          <w:szCs w:val="24"/>
        </w:rPr>
        <w:t>[469, 5]</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 Cum haud obscure significaret, unam et eamdem orationem, aliam videri adore mutato, et ad praestantem elegantissimae dictionis copiam et compositionem, si decora pronutiatio accesserit, quidpiam tum existere longe divinissimum, quod miranda et insueta specie omnes obstupefaciat.  </w:t>
      </w:r>
      <w:r w:rsidRPr="00A40873">
        <w:rPr>
          <w:rFonts w:ascii="Palatino Linotype" w:hAnsi="Palatino Linotype"/>
          <w:b/>
          <w:sz w:val="24"/>
          <w:szCs w:val="24"/>
        </w:rPr>
        <w:t>[469, 6]</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  Itaque sanctissimus Chrysostomus</w:t>
      </w:r>
      <w:r w:rsidRPr="001C0CBF">
        <w:rPr>
          <w:rStyle w:val="Appelnotedebasdep"/>
          <w:rFonts w:ascii="Palatino Linotype" w:hAnsi="Palatino Linotype"/>
          <w:b/>
          <w:sz w:val="24"/>
          <w:szCs w:val="24"/>
        </w:rPr>
        <w:footnoteReference w:id="50"/>
      </w:r>
      <w:r w:rsidRPr="00A40873">
        <w:rPr>
          <w:rFonts w:ascii="Palatino Linotype" w:hAnsi="Palatino Linotype"/>
          <w:sz w:val="24"/>
          <w:szCs w:val="24"/>
        </w:rPr>
        <w:t xml:space="preserve"> e numero dicentium plane aureus, de eo genere loquens orationis, quod esset ad persuadendum opportunum, tria quaedam notat, quae magnum pondus et gratiam Oratori conciliarent, </w:t>
      </w:r>
      <w:r w:rsidRPr="00A40873">
        <w:rPr>
          <w:rFonts w:ascii="Palatino Linotype" w:hAnsi="Palatino Linotype"/>
          <w:i/>
          <w:iCs/>
          <w:sz w:val="24"/>
          <w:szCs w:val="24"/>
        </w:rPr>
        <w:t>gestum, oculorum obtutum, atque vocem</w:t>
      </w:r>
      <w:r w:rsidRPr="00A40873">
        <w:rPr>
          <w:rFonts w:ascii="Palatino Linotype" w:hAnsi="Palatino Linotype"/>
          <w:sz w:val="24"/>
          <w:szCs w:val="24"/>
        </w:rPr>
        <w:t xml:space="preserve"> : </w:t>
      </w:r>
      <w:r w:rsidRPr="00A40873">
        <w:rPr>
          <w:rFonts w:ascii="Palatino Linotype" w:hAnsi="Palatino Linotype"/>
          <w:b/>
          <w:sz w:val="24"/>
          <w:szCs w:val="24"/>
        </w:rPr>
        <w:t>τέρπει</w:t>
      </w:r>
      <w:r w:rsidRPr="00A40873">
        <w:rPr>
          <w:rFonts w:ascii="Palatino Linotype" w:hAnsi="Palatino Linotype"/>
          <w:sz w:val="24"/>
          <w:szCs w:val="24"/>
        </w:rPr>
        <w:t xml:space="preserve">, inquit, </w:t>
      </w:r>
      <w:r w:rsidRPr="00A40873">
        <w:rPr>
          <w:rFonts w:ascii="Palatino Linotype" w:hAnsi="Palatino Linotype"/>
          <w:b/>
          <w:sz w:val="24"/>
          <w:szCs w:val="24"/>
        </w:rPr>
        <w:t xml:space="preserve">τὸν δικαστὴν, καὶ τῷ σχήματι καὶ τῷ βλέμματι  καὶ τῇ φωνῇ </w:t>
      </w:r>
      <w:r w:rsidRPr="00A40873">
        <w:rPr>
          <w:rFonts w:ascii="Palatino Linotype" w:hAnsi="Palatino Linotype"/>
          <w:sz w:val="24"/>
          <w:szCs w:val="24"/>
        </w:rPr>
        <w:t xml:space="preserve">: et </w:t>
      </w:r>
      <w:r w:rsidRPr="00A40873">
        <w:rPr>
          <w:rFonts w:ascii="Palatino Linotype" w:hAnsi="Palatino Linotype"/>
          <w:i/>
          <w:iCs/>
          <w:sz w:val="24"/>
          <w:szCs w:val="24"/>
        </w:rPr>
        <w:t>vocem</w:t>
      </w:r>
      <w:r w:rsidRPr="00A40873">
        <w:rPr>
          <w:rFonts w:ascii="Palatino Linotype" w:hAnsi="Palatino Linotype"/>
          <w:sz w:val="24"/>
          <w:szCs w:val="24"/>
        </w:rPr>
        <w:t xml:space="preserve"> quidem quam ultimo loco posuit, sine dubio in primo honoris loco et dignitatis collocabat. </w:t>
      </w:r>
      <w:r w:rsidRPr="00A40873">
        <w:rPr>
          <w:rFonts w:ascii="Palatino Linotype" w:hAnsi="Palatino Linotype"/>
          <w:b/>
          <w:sz w:val="24"/>
          <w:szCs w:val="24"/>
        </w:rPr>
        <w:t>[469, 7]</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Quod idem mihi vidisse videtur par prope illi facundiae gloria et pietate Nyssenus</w:t>
      </w:r>
      <w:r w:rsidRPr="001C0CBF">
        <w:rPr>
          <w:rStyle w:val="Appelnotedebasdep"/>
          <w:rFonts w:ascii="Palatino Linotype" w:hAnsi="Palatino Linotype"/>
          <w:b/>
          <w:sz w:val="24"/>
          <w:szCs w:val="24"/>
        </w:rPr>
        <w:footnoteReference w:id="51"/>
      </w:r>
      <w:r w:rsidRPr="00A40873">
        <w:rPr>
          <w:rFonts w:ascii="Palatino Linotype" w:hAnsi="Palatino Linotype"/>
          <w:sz w:val="24"/>
          <w:szCs w:val="24"/>
        </w:rPr>
        <w:t xml:space="preserve"> Greg. qui inter ea quae inamabilem efficiunt senectutem, ponit voce absurda et inepta pronuntiare. </w:t>
      </w:r>
      <w:r w:rsidRPr="00A40873">
        <w:rPr>
          <w:rFonts w:ascii="Palatino Linotype" w:hAnsi="Palatino Linotype"/>
          <w:b/>
          <w:sz w:val="24"/>
          <w:szCs w:val="24"/>
        </w:rPr>
        <w:t>[469, 8]</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Et meo quidem judicio bene et </w:t>
      </w:r>
    </w:p>
    <w:p w14:paraId="7B620AE8" w14:textId="77777777" w:rsidR="002A7882" w:rsidRPr="00A40873" w:rsidRDefault="002A7882" w:rsidP="002A7882">
      <w:pPr>
        <w:rPr>
          <w:rFonts w:ascii="Palatino Linotype" w:hAnsi="Palatino Linotype"/>
          <w:sz w:val="24"/>
          <w:szCs w:val="24"/>
        </w:rPr>
      </w:pPr>
    </w:p>
    <w:p w14:paraId="7B496B6D" w14:textId="77777777" w:rsidR="002A7882" w:rsidRPr="00A40873" w:rsidRDefault="002A7882" w:rsidP="002A7882">
      <w:pPr>
        <w:rPr>
          <w:rFonts w:ascii="Palatino Linotype" w:hAnsi="Palatino Linotype"/>
          <w:i/>
          <w:sz w:val="24"/>
          <w:szCs w:val="24"/>
        </w:rPr>
      </w:pPr>
      <w:r w:rsidRPr="00A40873">
        <w:rPr>
          <w:rFonts w:ascii="Palatino Linotype" w:hAnsi="Palatino Linotype"/>
          <w:b/>
          <w:color w:val="C00000"/>
          <w:sz w:val="24"/>
          <w:szCs w:val="24"/>
        </w:rPr>
        <w:t xml:space="preserve">— éd. Cramoisy p. 470 — </w:t>
      </w:r>
      <w:r w:rsidRPr="00A40873">
        <w:rPr>
          <w:rFonts w:ascii="Palatino Linotype" w:hAnsi="Palatino Linotype"/>
          <w:sz w:val="24"/>
          <w:szCs w:val="24"/>
        </w:rPr>
        <w:t>sapienter olim istud Imperator Antoninus</w:t>
      </w:r>
      <w:r w:rsidRPr="001C0CBF">
        <w:rPr>
          <w:rStyle w:val="Appelnotedebasdep"/>
          <w:rFonts w:ascii="Palatino Linotype" w:hAnsi="Palatino Linotype"/>
          <w:b/>
          <w:sz w:val="24"/>
          <w:szCs w:val="24"/>
        </w:rPr>
        <w:footnoteReference w:id="52"/>
      </w:r>
      <w:r w:rsidRPr="00A40873">
        <w:rPr>
          <w:rFonts w:ascii="Palatino Linotype" w:hAnsi="Palatino Linotype"/>
          <w:sz w:val="24"/>
          <w:szCs w:val="24"/>
        </w:rPr>
        <w:t xml:space="preserve"> protulit, </w:t>
      </w:r>
      <w:r w:rsidRPr="00A40873">
        <w:rPr>
          <w:rFonts w:ascii="Palatino Linotype" w:hAnsi="Palatino Linotype"/>
          <w:b/>
          <w:sz w:val="24"/>
          <w:szCs w:val="24"/>
        </w:rPr>
        <w:t xml:space="preserve">τὸν μεν ἄνδρα δείκνυσι  ἡ  κόμη ; τὸν δε ῥήτορα ἡ φωνή,  </w:t>
      </w:r>
      <w:r w:rsidRPr="00A40873">
        <w:rPr>
          <w:rFonts w:ascii="Palatino Linotype" w:hAnsi="Palatino Linotype"/>
          <w:i/>
          <w:sz w:val="24"/>
          <w:szCs w:val="24"/>
        </w:rPr>
        <w:t>virum coma, vox autem Oratorem ostendit.</w:t>
      </w:r>
    </w:p>
    <w:p w14:paraId="4AAB2C42"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[P. 470, phr.1] </w:t>
      </w:r>
      <w:r w:rsidRPr="00A40873">
        <w:rPr>
          <w:rFonts w:ascii="Palatino Linotype" w:hAnsi="Palatino Linotype"/>
          <w:sz w:val="24"/>
          <w:szCs w:val="24"/>
        </w:rPr>
        <w:t xml:space="preserve"> Atque ex his colligi potest, quantum momenti sit in vocis conformatione repositum ; quamque utilis foret de pronuntiatione disputatio, non quidem mea, quem Honorate, jubes Andabatarum more pugnare, et inapertum stadium humanitatis ligneo veluti crure excurrere, sed doctissimorum hominum, qui orandi munus cum laude sustinuissent.  </w:t>
      </w:r>
      <w:r w:rsidRPr="00A40873">
        <w:rPr>
          <w:rFonts w:ascii="Palatino Linotype" w:hAnsi="Palatino Linotype"/>
          <w:b/>
          <w:sz w:val="24"/>
          <w:szCs w:val="24"/>
        </w:rPr>
        <w:t>[470, 2]</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 Quod etiam apparebit opinor illustrius, si consideremus, quamiibet fictam et ornatam, et pigmentis omnibus affluentem orationem jacere, neque vim obtinere suam ad terrendum, ad blandiendum, ad persuadendum, si desit accommodata vox et pronuntiatio cum ipsis rebus consentiens.   </w:t>
      </w:r>
      <w:r w:rsidRPr="00A40873">
        <w:rPr>
          <w:rFonts w:ascii="Palatino Linotype" w:hAnsi="Palatino Linotype"/>
          <w:b/>
          <w:sz w:val="24"/>
          <w:szCs w:val="24"/>
        </w:rPr>
        <w:t>[470, 3]</w:t>
      </w:r>
      <w:r w:rsidRPr="00A40873">
        <w:rPr>
          <w:rFonts w:ascii="Palatino Linotype" w:hAnsi="Palatino Linotype"/>
          <w:sz w:val="24"/>
          <w:szCs w:val="24"/>
        </w:rPr>
        <w:t xml:space="preserve"> Qualem videmus esse quorumdam adolescentium dictionem, qui aucupantes undique flosculos et carpentes, et contenti eo succo puerili, quemadmodum dicant minimi faciunt, et tamquam Veneris puppam in medium induxissent ut auro et margaritis, atque omni opulentia insigniter excultam, sed sine voce animique sensu, re infecta discedunt.  </w:t>
      </w:r>
      <w:r w:rsidRPr="00A40873">
        <w:rPr>
          <w:rFonts w:ascii="Palatino Linotype" w:hAnsi="Palatino Linotype"/>
          <w:b/>
          <w:sz w:val="24"/>
          <w:szCs w:val="24"/>
        </w:rPr>
        <w:t>[470, 4]</w:t>
      </w:r>
      <w:r w:rsidRPr="00A40873">
        <w:rPr>
          <w:rFonts w:ascii="Palatino Linotype" w:hAnsi="Palatino Linotype"/>
          <w:sz w:val="24"/>
          <w:szCs w:val="24"/>
        </w:rPr>
        <w:t xml:space="preserve"> Contra vero periti Oratores jamque diu in acie et campo celebrati, voce unumquemque feriunt, et paene etiam repugnantes ad opinionem suam adjungunt. </w:t>
      </w:r>
      <w:r w:rsidRPr="00A40873">
        <w:rPr>
          <w:rFonts w:ascii="Palatino Linotype" w:hAnsi="Palatino Linotype"/>
          <w:b/>
          <w:sz w:val="24"/>
          <w:szCs w:val="24"/>
        </w:rPr>
        <w:t>[470, 5]</w:t>
      </w:r>
      <w:r w:rsidRPr="00A40873">
        <w:rPr>
          <w:rFonts w:ascii="Palatino Linotype" w:hAnsi="Palatino Linotype"/>
          <w:sz w:val="24"/>
          <w:szCs w:val="24"/>
        </w:rPr>
        <w:t xml:space="preserve"> Unde poeticae venustatis </w:t>
      </w:r>
      <w:r w:rsidRPr="00A40873">
        <w:rPr>
          <w:rFonts w:ascii="Palatino Linotype" w:hAnsi="Palatino Linotype"/>
          <w:sz w:val="24"/>
          <w:szCs w:val="24"/>
          <w:highlight w:val="yellow"/>
        </w:rPr>
        <w:t>promi-condi</w:t>
      </w:r>
      <w:r w:rsidRPr="001C0CBF">
        <w:rPr>
          <w:rStyle w:val="Appelnotedebasdep"/>
          <w:rFonts w:ascii="Palatino Linotype" w:hAnsi="Palatino Linotype"/>
          <w:b/>
          <w:sz w:val="24"/>
          <w:szCs w:val="24"/>
          <w:highlight w:val="yellow"/>
        </w:rPr>
        <w:footnoteReference w:id="53"/>
      </w:r>
      <w:r w:rsidRPr="00A40873">
        <w:rPr>
          <w:rFonts w:ascii="Palatino Linotype" w:hAnsi="Palatino Linotype"/>
          <w:sz w:val="24"/>
          <w:szCs w:val="24"/>
        </w:rPr>
        <w:t xml:space="preserve">, Minervae hastam longam tribuerunt, </w:t>
      </w:r>
      <w:r w:rsidRPr="00A40873">
        <w:rPr>
          <w:rFonts w:ascii="Palatino Linotype" w:hAnsi="Palatino Linotype"/>
          <w:i/>
          <w:iCs/>
          <w:sz w:val="24"/>
          <w:szCs w:val="24"/>
        </w:rPr>
        <w:lastRenderedPageBreak/>
        <w:t>quod sapientia longe verbo percutiat</w:t>
      </w:r>
      <w:r w:rsidRPr="00A40873">
        <w:rPr>
          <w:rFonts w:ascii="Palatino Linotype" w:hAnsi="Palatino Linotype"/>
          <w:sz w:val="24"/>
          <w:szCs w:val="24"/>
        </w:rPr>
        <w:t>, ut memini Fulgentium</w:t>
      </w:r>
      <w:r w:rsidRPr="001C0CBF">
        <w:rPr>
          <w:rStyle w:val="Appelnotedebasdep"/>
          <w:rFonts w:ascii="Palatino Linotype" w:hAnsi="Palatino Linotype"/>
          <w:b/>
          <w:sz w:val="24"/>
          <w:szCs w:val="24"/>
        </w:rPr>
        <w:footnoteReference w:id="54"/>
      </w:r>
      <w:r w:rsidRPr="00A40873">
        <w:rPr>
          <w:rFonts w:ascii="Palatino Linotype" w:hAnsi="Palatino Linotype"/>
          <w:sz w:val="24"/>
          <w:szCs w:val="24"/>
        </w:rPr>
        <w:t xml:space="preserve"> dicere. </w:t>
      </w:r>
      <w:r w:rsidRPr="00A40873">
        <w:rPr>
          <w:rFonts w:ascii="Palatino Linotype" w:hAnsi="Palatino Linotype"/>
          <w:b/>
          <w:sz w:val="24"/>
          <w:szCs w:val="24"/>
        </w:rPr>
        <w:t>[470, 6]</w:t>
      </w:r>
      <w:r w:rsidRPr="00A40873">
        <w:rPr>
          <w:rFonts w:ascii="Palatino Linotype" w:hAnsi="Palatino Linotype"/>
          <w:sz w:val="24"/>
          <w:szCs w:val="24"/>
        </w:rPr>
        <w:t xml:space="preserve"> Quid ? eae quae vocantur </w:t>
      </w:r>
      <w:r w:rsidRPr="00A40873">
        <w:rPr>
          <w:rFonts w:ascii="Palatino Linotype" w:hAnsi="Palatino Linotype"/>
          <w:i/>
          <w:iCs/>
          <w:sz w:val="24"/>
          <w:szCs w:val="24"/>
        </w:rPr>
        <w:t>Causidicorum</w:t>
      </w:r>
      <w:r w:rsidRPr="00A40873">
        <w:rPr>
          <w:rFonts w:ascii="Palatino Linotype" w:hAnsi="Palatino Linotype"/>
          <w:sz w:val="24"/>
          <w:szCs w:val="24"/>
        </w:rPr>
        <w:t xml:space="preserve"> </w:t>
      </w:r>
      <w:r w:rsidRPr="00A40873">
        <w:rPr>
          <w:rFonts w:ascii="Palatino Linotype" w:hAnsi="Palatino Linotype"/>
          <w:i/>
          <w:iCs/>
          <w:sz w:val="24"/>
          <w:szCs w:val="24"/>
        </w:rPr>
        <w:t xml:space="preserve">figurae, </w:t>
      </w:r>
      <w:r w:rsidRPr="00A40873">
        <w:rPr>
          <w:rFonts w:ascii="Palatino Linotype" w:hAnsi="Palatino Linotype"/>
          <w:sz w:val="24"/>
          <w:szCs w:val="24"/>
        </w:rPr>
        <w:t>quas levissime pertulisse Vespasianum ait Suetonius</w:t>
      </w:r>
      <w:r w:rsidRPr="001C0CBF">
        <w:rPr>
          <w:rStyle w:val="Appelnotedebasdep"/>
          <w:rFonts w:ascii="Palatino Linotype" w:hAnsi="Palatino Linotype"/>
          <w:b/>
          <w:sz w:val="24"/>
          <w:szCs w:val="24"/>
        </w:rPr>
        <w:footnoteReference w:id="55"/>
      </w:r>
      <w:r w:rsidRPr="00A40873">
        <w:rPr>
          <w:rFonts w:ascii="Palatino Linotype" w:hAnsi="Palatino Linotype"/>
          <w:sz w:val="24"/>
          <w:szCs w:val="24"/>
        </w:rPr>
        <w:t xml:space="preserve">, illi </w:t>
      </w:r>
      <w:r w:rsidRPr="00A40873">
        <w:rPr>
          <w:rFonts w:ascii="Palatino Linotype" w:hAnsi="Palatino Linotype"/>
          <w:i/>
          <w:iCs/>
          <w:sz w:val="24"/>
          <w:szCs w:val="24"/>
        </w:rPr>
        <w:t>morsus figurati</w:t>
      </w:r>
      <w:r w:rsidRPr="00A40873">
        <w:rPr>
          <w:rFonts w:ascii="Palatino Linotype" w:hAnsi="Palatino Linotype"/>
          <w:sz w:val="24"/>
          <w:szCs w:val="24"/>
        </w:rPr>
        <w:t>, ut cum Macrobio</w:t>
      </w:r>
      <w:r w:rsidRPr="001C0CBF">
        <w:rPr>
          <w:rStyle w:val="Appelnotedebasdep"/>
          <w:rFonts w:ascii="Palatino Linotype" w:hAnsi="Palatino Linotype"/>
          <w:b/>
          <w:sz w:val="24"/>
          <w:szCs w:val="24"/>
        </w:rPr>
        <w:footnoteReference w:id="56"/>
      </w:r>
      <w:r w:rsidRPr="00A40873">
        <w:rPr>
          <w:rFonts w:ascii="Palatino Linotype" w:hAnsi="Palatino Linotype"/>
          <w:sz w:val="24"/>
          <w:szCs w:val="24"/>
        </w:rPr>
        <w:t xml:space="preserve"> loquar, vel ut cum Sidonio Apollinari</w:t>
      </w:r>
      <w:r w:rsidRPr="001C0CBF">
        <w:rPr>
          <w:rStyle w:val="Appelnotedebasdep"/>
          <w:rFonts w:ascii="Palatino Linotype" w:hAnsi="Palatino Linotype"/>
          <w:b/>
          <w:sz w:val="24"/>
          <w:szCs w:val="24"/>
        </w:rPr>
        <w:footnoteReference w:id="57"/>
      </w:r>
      <w:r w:rsidRPr="00A40873">
        <w:rPr>
          <w:rFonts w:ascii="Palatino Linotype" w:hAnsi="Palatino Linotype"/>
          <w:sz w:val="24"/>
          <w:szCs w:val="24"/>
        </w:rPr>
        <w:t xml:space="preserve"> </w:t>
      </w:r>
      <w:r w:rsidRPr="00A40873">
        <w:rPr>
          <w:rFonts w:ascii="Palatino Linotype" w:hAnsi="Palatino Linotype"/>
          <w:i/>
          <w:iCs/>
          <w:sz w:val="24"/>
          <w:szCs w:val="24"/>
        </w:rPr>
        <w:t>pipereta illa dicta</w:t>
      </w:r>
      <w:r w:rsidRPr="00A40873">
        <w:rPr>
          <w:rFonts w:ascii="Palatino Linotype" w:hAnsi="Palatino Linotype"/>
          <w:sz w:val="24"/>
          <w:szCs w:val="24"/>
        </w:rPr>
        <w:t xml:space="preserve">, possuntne vim habere ullam, et in animum altius descendere, sine pronuntiandi modo, quem rei natura postulat : in Ironia denique an non certa conformatio vocis ita est necessaria, ut si absit, pereat dictionis gratia, et vero etiam contrarium intelligatur? </w:t>
      </w:r>
      <w:r w:rsidRPr="00A40873">
        <w:rPr>
          <w:rFonts w:ascii="Palatino Linotype" w:hAnsi="Palatino Linotype"/>
          <w:b/>
          <w:sz w:val="24"/>
          <w:szCs w:val="24"/>
        </w:rPr>
        <w:t>[470, 7]</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Hujusmodi animadverti possunt prope infinita et oratione explicari, quae declarent, esse imprimis habendam rationem pronuntiationis Oratori atque vocis, e qua saepe totius causae eventus atque victoria, et ipsius dicentis existimatio dependet.</w:t>
      </w:r>
    </w:p>
    <w:p w14:paraId="23CDBCF7" w14:textId="77777777" w:rsidR="002A7882" w:rsidRPr="00A40873" w:rsidRDefault="002A7882" w:rsidP="002A7882">
      <w:pPr>
        <w:rPr>
          <w:rFonts w:ascii="Palatino Linotype" w:hAnsi="Palatino Linotype"/>
          <w:sz w:val="24"/>
          <w:szCs w:val="24"/>
        </w:rPr>
      </w:pPr>
    </w:p>
    <w:p w14:paraId="26D7132B"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 471 — </w:t>
      </w:r>
    </w:p>
    <w:p w14:paraId="24071E62" w14:textId="77777777" w:rsidR="002A7882" w:rsidRPr="00A40873" w:rsidRDefault="002A7882" w:rsidP="002A7882">
      <w:pPr>
        <w:rPr>
          <w:rFonts w:ascii="Palatino Linotype" w:hAnsi="Palatino Linotype"/>
          <w:sz w:val="24"/>
          <w:szCs w:val="24"/>
        </w:rPr>
      </w:pPr>
      <w:bookmarkStart w:id="13" w:name="bookmark165"/>
    </w:p>
    <w:p w14:paraId="40254D33"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720F6ED2" w14:textId="77777777" w:rsidR="002A7882" w:rsidRPr="00A40873" w:rsidRDefault="002A7882" w:rsidP="002A7882">
      <w:pPr>
        <w:shd w:val="clear" w:color="auto" w:fill="C6D9F1" w:themeFill="text2" w:themeFillTint="33"/>
        <w:jc w:val="center"/>
        <w:rPr>
          <w:rFonts w:ascii="Palatino Linotype" w:hAnsi="Palatino Linotype"/>
          <w:b/>
          <w:sz w:val="24"/>
          <w:szCs w:val="24"/>
        </w:rPr>
      </w:pPr>
      <w:r w:rsidRPr="00A40873">
        <w:rPr>
          <w:rFonts w:ascii="Palatino Linotype" w:hAnsi="Palatino Linotype"/>
          <w:b/>
          <w:sz w:val="24"/>
          <w:szCs w:val="24"/>
        </w:rPr>
        <w:t>Livre III, chapitre IV.</w:t>
      </w:r>
    </w:p>
    <w:p w14:paraId="551B7190" w14:textId="77777777" w:rsidR="002A7882" w:rsidRPr="00A40873" w:rsidRDefault="002A7882" w:rsidP="002A7882">
      <w:pPr>
        <w:shd w:val="clear" w:color="auto" w:fill="C6D9F1" w:themeFill="text2" w:themeFillTint="33"/>
        <w:jc w:val="center"/>
        <w:rPr>
          <w:rFonts w:ascii="Palatino Linotype" w:hAnsi="Palatino Linotype"/>
          <w:b/>
          <w:color w:val="C00000"/>
          <w:sz w:val="24"/>
          <w:szCs w:val="24"/>
        </w:rPr>
      </w:pPr>
      <w:r w:rsidRPr="00A40873">
        <w:rPr>
          <w:rFonts w:ascii="Palatino Linotype" w:hAnsi="Palatino Linotype"/>
          <w:b/>
          <w:color w:val="C00000"/>
          <w:sz w:val="24"/>
          <w:szCs w:val="24"/>
        </w:rPr>
        <w:t>— éd. Cramoisy p. 471 —</w:t>
      </w:r>
    </w:p>
    <w:p w14:paraId="18E08425" w14:textId="77777777" w:rsidR="002A7882" w:rsidRPr="00A40873" w:rsidRDefault="002A7882" w:rsidP="002A7882">
      <w:pPr>
        <w:shd w:val="clear" w:color="auto" w:fill="C6D9F1" w:themeFill="text2" w:themeFillTint="33"/>
        <w:jc w:val="center"/>
        <w:rPr>
          <w:rFonts w:ascii="Palatino Linotype" w:hAnsi="Palatino Linotype"/>
          <w:b/>
          <w:sz w:val="24"/>
          <w:szCs w:val="24"/>
        </w:rPr>
      </w:pPr>
      <w:r w:rsidRPr="00A40873">
        <w:rPr>
          <w:rFonts w:ascii="Palatino Linotype" w:hAnsi="Palatino Linotype"/>
          <w:b/>
          <w:sz w:val="24"/>
          <w:szCs w:val="24"/>
        </w:rPr>
        <w:t>De differentiis vocis, quaeque probanda</w:t>
      </w:r>
      <w:bookmarkEnd w:id="13"/>
      <w:r w:rsidRPr="00A40873">
        <w:rPr>
          <w:rFonts w:ascii="Palatino Linotype" w:hAnsi="Palatino Linotype"/>
          <w:b/>
          <w:sz w:val="24"/>
          <w:szCs w:val="24"/>
        </w:rPr>
        <w:t xml:space="preserve"> aut rejicienda</w:t>
      </w:r>
      <w:bookmarkStart w:id="14" w:name="bookmark166"/>
      <w:r w:rsidRPr="00A40873">
        <w:rPr>
          <w:rFonts w:ascii="Palatino Linotype" w:hAnsi="Palatino Linotype"/>
          <w:b/>
          <w:sz w:val="24"/>
          <w:szCs w:val="24"/>
        </w:rPr>
        <w:t xml:space="preserve"> videatur in </w:t>
      </w:r>
      <w:bookmarkEnd w:id="14"/>
      <w:r w:rsidRPr="00A40873">
        <w:rPr>
          <w:rFonts w:ascii="Palatino Linotype" w:hAnsi="Palatino Linotype"/>
          <w:b/>
          <w:sz w:val="24"/>
          <w:szCs w:val="24"/>
        </w:rPr>
        <w:t>dicendo.</w:t>
      </w:r>
    </w:p>
    <w:p w14:paraId="783A4951" w14:textId="77777777" w:rsidR="002A7882" w:rsidRPr="00A40873" w:rsidRDefault="002A7882" w:rsidP="002A7882">
      <w:pPr>
        <w:rPr>
          <w:rFonts w:ascii="Palatino Linotype" w:hAnsi="Palatino Linotype"/>
          <w:sz w:val="24"/>
          <w:szCs w:val="24"/>
        </w:rPr>
      </w:pPr>
    </w:p>
    <w:p w14:paraId="6F1BAC5F"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13B0B3C6" w14:textId="77777777" w:rsidR="002A7882" w:rsidRPr="00A40873" w:rsidRDefault="002A7882" w:rsidP="002A7882">
      <w:pPr>
        <w:rPr>
          <w:rFonts w:ascii="Palatino Linotype" w:hAnsi="Palatino Linotype"/>
          <w:sz w:val="24"/>
          <w:szCs w:val="24"/>
        </w:rPr>
      </w:pPr>
    </w:p>
    <w:p w14:paraId="7CED5EC2"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471, phr. 1] </w:t>
      </w:r>
      <w:r w:rsidRPr="00A40873">
        <w:rPr>
          <w:rFonts w:ascii="Palatino Linotype" w:hAnsi="Palatino Linotype"/>
          <w:sz w:val="24"/>
          <w:szCs w:val="24"/>
        </w:rPr>
        <w:t xml:space="preserve">Musici Organum tres quondam habuisse intentiones aiunt, </w:t>
      </w:r>
      <w:r w:rsidRPr="00A40873">
        <w:rPr>
          <w:rFonts w:ascii="Palatino Linotype" w:hAnsi="Palatino Linotype"/>
          <w:i/>
          <w:sz w:val="24"/>
          <w:szCs w:val="24"/>
        </w:rPr>
        <w:t>gravem mediam et acutam</w:t>
      </w:r>
      <w:r w:rsidRPr="00A40873">
        <w:rPr>
          <w:rFonts w:ascii="Palatino Linotype" w:hAnsi="Palatino Linotype"/>
          <w:sz w:val="24"/>
          <w:szCs w:val="24"/>
        </w:rPr>
        <w:t xml:space="preserve">, et inde Musas apud eruditam antiquitatem pari numero aestimatas, quae olim </w:t>
      </w:r>
      <w:r w:rsidRPr="00A40873">
        <w:rPr>
          <w:rFonts w:ascii="Palatino Linotype" w:hAnsi="Palatino Linotype"/>
          <w:i/>
          <w:sz w:val="24"/>
          <w:szCs w:val="24"/>
        </w:rPr>
        <w:t>Hypate, Mese, Nete,</w:t>
      </w:r>
      <w:r w:rsidRPr="00A40873">
        <w:rPr>
          <w:rFonts w:ascii="Palatino Linotype" w:hAnsi="Palatino Linotype"/>
          <w:sz w:val="24"/>
          <w:szCs w:val="24"/>
        </w:rPr>
        <w:t xml:space="preserve"> indigitabantur.</w:t>
      </w:r>
      <w:r w:rsidRPr="00A40873">
        <w:rPr>
          <w:rFonts w:ascii="Palatino Linotype" w:hAnsi="Palatino Linotype"/>
          <w:b/>
          <w:bCs/>
          <w:sz w:val="24"/>
          <w:szCs w:val="24"/>
        </w:rPr>
        <w:t xml:space="preserve"> </w:t>
      </w:r>
      <w:r w:rsidRPr="00A40873">
        <w:rPr>
          <w:rFonts w:ascii="Palatino Linotype" w:hAnsi="Palatino Linotype"/>
          <w:b/>
          <w:sz w:val="24"/>
          <w:szCs w:val="24"/>
        </w:rPr>
        <w:t>[471, 2]</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Quam eamdem partitionem elegantissimi Rhetores ad dicentium vocem accommodarunt.</w:t>
      </w:r>
      <w:bookmarkStart w:id="15" w:name="bookmark167"/>
      <w:r w:rsidRPr="00A40873">
        <w:rPr>
          <w:rFonts w:ascii="Palatino Linotype" w:hAnsi="Palatino Linotype"/>
          <w:sz w:val="24"/>
          <w:szCs w:val="24"/>
        </w:rPr>
        <w:t xml:space="preserve"> </w:t>
      </w:r>
      <w:r w:rsidRPr="00A40873">
        <w:rPr>
          <w:rFonts w:ascii="Palatino Linotype" w:hAnsi="Palatino Linotype"/>
          <w:b/>
          <w:sz w:val="24"/>
          <w:szCs w:val="24"/>
        </w:rPr>
        <w:t>[471, 3]</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i/>
          <w:sz w:val="24"/>
          <w:szCs w:val="24"/>
        </w:rPr>
        <w:t>Mira est quidem natura vocis</w:t>
      </w:r>
      <w:r w:rsidRPr="00A40873">
        <w:rPr>
          <w:rFonts w:ascii="Palatino Linotype" w:hAnsi="Palatino Linotype"/>
          <w:sz w:val="24"/>
          <w:szCs w:val="24"/>
        </w:rPr>
        <w:t>, ait M. Tullius</w:t>
      </w:r>
      <w:r w:rsidRPr="001C0CBF">
        <w:rPr>
          <w:rStyle w:val="Appelnotedebasdep"/>
          <w:rFonts w:ascii="Palatino Linotype" w:hAnsi="Palatino Linotype"/>
          <w:b/>
          <w:sz w:val="24"/>
          <w:szCs w:val="24"/>
        </w:rPr>
        <w:footnoteReference w:id="58"/>
      </w:r>
      <w:r w:rsidRPr="00A40873">
        <w:rPr>
          <w:rFonts w:ascii="Palatino Linotype" w:hAnsi="Palatino Linotype"/>
          <w:sz w:val="24"/>
          <w:szCs w:val="24"/>
        </w:rPr>
        <w:t xml:space="preserve">, </w:t>
      </w:r>
      <w:r w:rsidRPr="00A40873">
        <w:rPr>
          <w:rFonts w:ascii="Palatino Linotype" w:hAnsi="Palatino Linotype"/>
          <w:i/>
          <w:iCs/>
          <w:sz w:val="24"/>
          <w:szCs w:val="24"/>
        </w:rPr>
        <w:t xml:space="preserve">cujus quidem e tribus </w:t>
      </w:r>
      <w:bookmarkEnd w:id="15"/>
      <w:r w:rsidRPr="00A40873">
        <w:rPr>
          <w:rFonts w:ascii="Palatino Linotype" w:hAnsi="Palatino Linotype"/>
          <w:i/>
          <w:iCs/>
          <w:sz w:val="24"/>
          <w:szCs w:val="24"/>
        </w:rPr>
        <w:t>omnino sonis inflexo acuto, et gravi tanta sit et tam suavis varietas  perfecta in cantibus</w:t>
      </w:r>
      <w:r w:rsidRPr="00A40873">
        <w:rPr>
          <w:rFonts w:ascii="Palatino Linotype" w:hAnsi="Palatino Linotype"/>
          <w:sz w:val="24"/>
          <w:szCs w:val="24"/>
        </w:rPr>
        <w:t>. </w:t>
      </w:r>
      <w:r w:rsidRPr="00A40873">
        <w:rPr>
          <w:rFonts w:ascii="Palatino Linotype" w:hAnsi="Palatino Linotype"/>
          <w:b/>
          <w:sz w:val="24"/>
          <w:szCs w:val="24"/>
        </w:rPr>
        <w:t>[471, 4]</w:t>
      </w:r>
      <w:r w:rsidRPr="00A40873">
        <w:rPr>
          <w:rFonts w:ascii="Palatino Linotype" w:hAnsi="Palatino Linotype"/>
          <w:sz w:val="24"/>
          <w:szCs w:val="24"/>
        </w:rPr>
        <w:t xml:space="preserve"> Alii duo tantum praecipua esse genera voluerunt, qui vocem aiunt alias graviorem mitti, alias acutiorem, sed inter summam infimamque vocem, multa esse posse, atque adeo prope infinita in ordine posita diastemata, quae magnam illam varietatem complectantur, ut sit vox modo parva aut mediocris, modo magna, cita, tarda, lenis, aspera, fusa, attenuata, canora, fusca, summissa, inclinata, fracta, scissa, effeminata, ululans, incondita, tot denique species, quot mortales, </w:t>
      </w:r>
      <w:r w:rsidRPr="00A40873">
        <w:rPr>
          <w:rFonts w:ascii="Palatino Linotype" w:hAnsi="Palatino Linotype"/>
          <w:i/>
          <w:iCs/>
          <w:sz w:val="24"/>
          <w:szCs w:val="24"/>
        </w:rPr>
        <w:t>quibus suam cuique esse propriam, ut  faciem</w:t>
      </w:r>
      <w:r w:rsidRPr="00A40873">
        <w:rPr>
          <w:rFonts w:ascii="Palatino Linotype" w:hAnsi="Palatino Linotype"/>
          <w:sz w:val="24"/>
          <w:szCs w:val="24"/>
        </w:rPr>
        <w:t>, auctor est Plinius</w:t>
      </w:r>
      <w:r w:rsidRPr="001C0CBF">
        <w:rPr>
          <w:rStyle w:val="Appelnotedebasdep"/>
          <w:rFonts w:ascii="Palatino Linotype" w:hAnsi="Palatino Linotype"/>
          <w:b/>
          <w:sz w:val="24"/>
          <w:szCs w:val="24"/>
        </w:rPr>
        <w:footnoteReference w:id="59"/>
      </w:r>
      <w:r w:rsidRPr="00A40873">
        <w:rPr>
          <w:rFonts w:ascii="Palatino Linotype" w:hAnsi="Palatino Linotype"/>
          <w:sz w:val="24"/>
          <w:szCs w:val="24"/>
        </w:rPr>
        <w:t xml:space="preserve">.  </w:t>
      </w:r>
      <w:r w:rsidRPr="00A40873">
        <w:rPr>
          <w:rFonts w:ascii="Palatino Linotype" w:hAnsi="Palatino Linotype"/>
          <w:b/>
          <w:sz w:val="24"/>
          <w:szCs w:val="24"/>
        </w:rPr>
        <w:t>[471, 5]</w:t>
      </w:r>
      <w:r w:rsidRPr="00A40873">
        <w:rPr>
          <w:rFonts w:ascii="Palatino Linotype" w:hAnsi="Palatino Linotype"/>
          <w:sz w:val="24"/>
          <w:szCs w:val="24"/>
        </w:rPr>
        <w:t xml:space="preserve"> Quas vocis differentias, aliasque prope innumeras quae subtilius animadverti possunt, nihil refert, sive quantitatem sive qualitatem nominemus, magnos eos viros secuti, qui de Musica docte et mirabiliter scripserunt.   </w:t>
      </w:r>
      <w:r w:rsidRPr="00A40873">
        <w:rPr>
          <w:rFonts w:ascii="Palatino Linotype" w:hAnsi="Palatino Linotype"/>
          <w:b/>
          <w:sz w:val="24"/>
          <w:szCs w:val="24"/>
        </w:rPr>
        <w:t>[471, 6]</w:t>
      </w:r>
      <w:r w:rsidRPr="00A40873">
        <w:rPr>
          <w:rFonts w:ascii="Palatino Linotype" w:hAnsi="Palatino Linotype"/>
          <w:sz w:val="24"/>
          <w:szCs w:val="24"/>
        </w:rPr>
        <w:t xml:space="preserve"> Aristoxenus quippe sonorum differentias secundum gravitatem et acumen existimabat in qualitate consistere. </w:t>
      </w:r>
      <w:r w:rsidRPr="00A40873">
        <w:rPr>
          <w:rFonts w:ascii="Palatino Linotype" w:hAnsi="Palatino Linotype"/>
          <w:b/>
          <w:sz w:val="24"/>
          <w:szCs w:val="24"/>
        </w:rPr>
        <w:t>[471, 7]</w:t>
      </w:r>
      <w:r w:rsidRPr="00A40873">
        <w:rPr>
          <w:rFonts w:ascii="Palatino Linotype" w:hAnsi="Palatino Linotype"/>
          <w:sz w:val="24"/>
          <w:szCs w:val="24"/>
        </w:rPr>
        <w:t xml:space="preserve"> </w:t>
      </w:r>
      <w:r w:rsidRPr="00A40873">
        <w:rPr>
          <w:rFonts w:ascii="Palatino Linotype" w:hAnsi="Palatino Linotype"/>
          <w:sz w:val="24"/>
          <w:szCs w:val="24"/>
        </w:rPr>
        <w:lastRenderedPageBreak/>
        <w:t xml:space="preserve">Pythagorici vero in quantitate ponebant quorum opinioni propior est Ptolemaeus, qui ipsam quoque gravitatem et acumen non in qualitate putat, sed in quantitate constitui, ut memini a Severino Boetio notatum. </w:t>
      </w:r>
      <w:r w:rsidRPr="00A40873">
        <w:rPr>
          <w:rFonts w:ascii="Palatino Linotype" w:hAnsi="Palatino Linotype"/>
          <w:b/>
          <w:sz w:val="24"/>
          <w:szCs w:val="24"/>
        </w:rPr>
        <w:t>[471, 8]</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Vocem tamen, si capiamus, non prout tantum in intentione versatur, non est dubium, quin eruditi omnes ejus et quantitatem, et qualitatem agnoscant : quo modo rem consideravit Quintilianus</w:t>
      </w:r>
      <w:r w:rsidRPr="001C0CBF">
        <w:rPr>
          <w:rStyle w:val="Appelnotedebasdep"/>
          <w:rFonts w:ascii="Palatino Linotype" w:hAnsi="Palatino Linotype"/>
          <w:b/>
          <w:sz w:val="24"/>
          <w:szCs w:val="24"/>
        </w:rPr>
        <w:footnoteReference w:id="60"/>
      </w:r>
      <w:r w:rsidRPr="00A40873">
        <w:rPr>
          <w:rFonts w:ascii="Palatino Linotype" w:hAnsi="Palatino Linotype"/>
          <w:sz w:val="24"/>
          <w:szCs w:val="24"/>
        </w:rPr>
        <w:t xml:space="preserve">, </w:t>
      </w:r>
      <w:r w:rsidRPr="00A40873">
        <w:rPr>
          <w:rFonts w:ascii="Palatino Linotype" w:hAnsi="Palatino Linotype"/>
          <w:i/>
          <w:sz w:val="24"/>
          <w:szCs w:val="24"/>
        </w:rPr>
        <w:t>Natura</w:t>
      </w:r>
      <w:r w:rsidRPr="00A40873">
        <w:rPr>
          <w:rFonts w:ascii="Palatino Linotype" w:hAnsi="Palatino Linotype"/>
          <w:sz w:val="24"/>
          <w:szCs w:val="24"/>
        </w:rPr>
        <w:t xml:space="preserve"> inquit, </w:t>
      </w:r>
      <w:r w:rsidRPr="00A40873">
        <w:rPr>
          <w:rFonts w:ascii="Palatino Linotype" w:hAnsi="Palatino Linotype"/>
          <w:i/>
          <w:sz w:val="24"/>
          <w:szCs w:val="24"/>
        </w:rPr>
        <w:t>vocis spectatur quantitate et qualitate</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hAnsi="Palatino Linotype"/>
          <w:b/>
          <w:sz w:val="24"/>
          <w:szCs w:val="24"/>
        </w:rPr>
        <w:t>[471, 9]</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Nos ea genera uno differentiae nomine comprehendemus, agemusque de voce, non quemadmodum musici consueverunt</w:t>
      </w:r>
    </w:p>
    <w:p w14:paraId="395942A5" w14:textId="77777777" w:rsidR="002A7882" w:rsidRPr="00A40873" w:rsidRDefault="002A7882" w:rsidP="002A7882">
      <w:pPr>
        <w:rPr>
          <w:rFonts w:ascii="Palatino Linotype" w:hAnsi="Palatino Linotype"/>
          <w:sz w:val="24"/>
          <w:szCs w:val="24"/>
        </w:rPr>
      </w:pPr>
    </w:p>
    <w:p w14:paraId="305E8BAF"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472 — </w:t>
      </w:r>
      <w:r w:rsidRPr="00A40873">
        <w:rPr>
          <w:rFonts w:ascii="Palatino Linotype" w:hAnsi="Palatino Linotype"/>
          <w:sz w:val="24"/>
          <w:szCs w:val="24"/>
        </w:rPr>
        <w:t>exquisitus</w:t>
      </w:r>
      <w:r w:rsidRPr="001C0CBF">
        <w:rPr>
          <w:rStyle w:val="Appelnotedebasdep"/>
          <w:rFonts w:ascii="Palatino Linotype" w:hAnsi="Palatino Linotype"/>
          <w:b/>
          <w:sz w:val="24"/>
          <w:szCs w:val="24"/>
        </w:rPr>
        <w:footnoteReference w:id="61"/>
      </w:r>
      <w:r w:rsidRPr="00A40873">
        <w:rPr>
          <w:rFonts w:ascii="Palatino Linotype" w:hAnsi="Palatino Linotype"/>
          <w:sz w:val="24"/>
          <w:szCs w:val="24"/>
        </w:rPr>
        <w:t>, et subtili disputatione, sed prout ad dicentem Oratorem pertinet : et aliquot differentias proponemus, quae in usum maxime venire possunt.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472, phr. 1] </w:t>
      </w:r>
      <w:r w:rsidRPr="00A40873">
        <w:rPr>
          <w:rFonts w:ascii="Palatino Linotype" w:hAnsi="Palatino Linotype"/>
          <w:sz w:val="24"/>
          <w:szCs w:val="24"/>
        </w:rPr>
        <w:t>In iis autem vocum differentiis, cum sint quaedam, quae teretium et elegantium aurium judicio probentur, quaedam etiam quas coetus hominum ingenui et humanissimi repudient ;  sic erit moderandum orationi meae, ut propositis singulis, quae laudabiles videantur, proxime subjiciam, quae in eo genere sint optimo, et ad laudem famamque hominum efflorescenti Oratori fugiendae.</w:t>
      </w:r>
    </w:p>
    <w:p w14:paraId="362186F3" w14:textId="77777777" w:rsidR="002A7882" w:rsidRPr="00A40873" w:rsidRDefault="002A7882" w:rsidP="002A7882">
      <w:pPr>
        <w:rPr>
          <w:rFonts w:ascii="Palatino Linotype" w:hAnsi="Palatino Linotype"/>
          <w:sz w:val="24"/>
          <w:szCs w:val="24"/>
        </w:rPr>
      </w:pPr>
    </w:p>
    <w:p w14:paraId="3F42F1F8"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lastRenderedPageBreak/>
        <w:t>********************</w:t>
      </w:r>
    </w:p>
    <w:p w14:paraId="06497AD5" w14:textId="77777777" w:rsidR="002A7882" w:rsidRPr="00A40873" w:rsidRDefault="002A7882" w:rsidP="002A7882">
      <w:pPr>
        <w:shd w:val="clear" w:color="auto" w:fill="00B050"/>
        <w:jc w:val="center"/>
        <w:rPr>
          <w:rFonts w:ascii="Palatino Linotype" w:hAnsi="Palatino Linotype"/>
          <w:b/>
          <w:sz w:val="24"/>
          <w:szCs w:val="24"/>
        </w:rPr>
      </w:pPr>
      <w:bookmarkStart w:id="16" w:name="bookmark168"/>
      <w:r w:rsidRPr="00A40873">
        <w:rPr>
          <w:rFonts w:ascii="Palatino Linotype" w:hAnsi="Palatino Linotype"/>
          <w:b/>
          <w:sz w:val="24"/>
          <w:szCs w:val="24"/>
        </w:rPr>
        <w:t>Changement de chapitre</w:t>
      </w:r>
    </w:p>
    <w:p w14:paraId="4BF9F8A6" w14:textId="77777777" w:rsidR="002A7882" w:rsidRPr="00A40873" w:rsidRDefault="002A7882" w:rsidP="002A7882">
      <w:pPr>
        <w:shd w:val="clear" w:color="auto" w:fill="00B050"/>
        <w:jc w:val="center"/>
        <w:rPr>
          <w:rFonts w:ascii="Palatino Linotype" w:hAnsi="Palatino Linotype"/>
          <w:b/>
          <w:sz w:val="24"/>
          <w:szCs w:val="24"/>
        </w:rPr>
      </w:pPr>
    </w:p>
    <w:p w14:paraId="4FC4C5C8"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Livre III chapitre V : VOX VIRILIS. – EFFEMINATA.</w:t>
      </w:r>
      <w:bookmarkEnd w:id="16"/>
    </w:p>
    <w:p w14:paraId="4AE45C74" w14:textId="77777777" w:rsidR="002A7882" w:rsidRPr="00A40873" w:rsidRDefault="002A7882" w:rsidP="002A7882">
      <w:pPr>
        <w:shd w:val="clear" w:color="auto" w:fill="00B050"/>
        <w:jc w:val="center"/>
        <w:rPr>
          <w:rFonts w:ascii="Palatino Linotype" w:hAnsi="Palatino Linotype"/>
          <w:sz w:val="24"/>
          <w:szCs w:val="24"/>
        </w:rPr>
      </w:pPr>
    </w:p>
    <w:p w14:paraId="35BB9CF7" w14:textId="77777777" w:rsidR="002A7882" w:rsidRPr="00A40873" w:rsidRDefault="002A7882" w:rsidP="002A7882">
      <w:pPr>
        <w:shd w:val="clear" w:color="auto" w:fill="00B050"/>
        <w:jc w:val="center"/>
        <w:rPr>
          <w:rFonts w:ascii="Palatino Linotype" w:hAnsi="Palatino Linotype"/>
          <w:sz w:val="24"/>
          <w:szCs w:val="24"/>
        </w:rPr>
      </w:pPr>
    </w:p>
    <w:p w14:paraId="79818CDD" w14:textId="77777777" w:rsidR="002A7882" w:rsidRPr="00A40873" w:rsidRDefault="002A7882" w:rsidP="002A7882">
      <w:pPr>
        <w:jc w:val="center"/>
        <w:rPr>
          <w:rFonts w:ascii="Palatino Linotype" w:hAnsi="Palatino Linotype"/>
          <w:sz w:val="24"/>
          <w:szCs w:val="24"/>
        </w:rPr>
      </w:pPr>
    </w:p>
    <w:p w14:paraId="7A05F204"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51228DD8" w14:textId="77777777" w:rsidR="002A7882" w:rsidRPr="00A40873" w:rsidRDefault="002A7882" w:rsidP="002A7882">
      <w:pPr>
        <w:shd w:val="clear" w:color="auto" w:fill="E5B8B7" w:themeFill="accent2" w:themeFillTint="66"/>
        <w:jc w:val="center"/>
        <w:rPr>
          <w:rFonts w:ascii="Palatino Linotype" w:hAnsi="Palatino Linotype"/>
          <w:sz w:val="24"/>
          <w:szCs w:val="24"/>
        </w:rPr>
      </w:pPr>
      <w:r w:rsidRPr="00A40873">
        <w:rPr>
          <w:rFonts w:ascii="Palatino Linotype" w:hAnsi="Palatino Linotype"/>
          <w:b/>
          <w:sz w:val="24"/>
          <w:szCs w:val="24"/>
        </w:rPr>
        <w:t>Livre III chapitre V (vox virilis. – eff</w:t>
      </w:r>
      <w:r w:rsidRPr="00A40873">
        <w:rPr>
          <w:rFonts w:ascii="Palatino Linotype" w:hAnsi="Palatino Linotype"/>
          <w:sz w:val="24"/>
          <w:szCs w:val="24"/>
        </w:rPr>
        <w:t>eminata) section 1 .</w:t>
      </w:r>
    </w:p>
    <w:p w14:paraId="35A88431" w14:textId="77777777" w:rsidR="002A7882" w:rsidRPr="00A40873" w:rsidRDefault="002A7882" w:rsidP="002A7882">
      <w:pPr>
        <w:shd w:val="clear" w:color="auto" w:fill="E5B8B7" w:themeFill="accent2" w:themeFillTint="66"/>
        <w:jc w:val="center"/>
        <w:rPr>
          <w:rFonts w:ascii="Palatino Linotype" w:hAnsi="Palatino Linotype"/>
          <w:sz w:val="24"/>
          <w:szCs w:val="24"/>
        </w:rPr>
      </w:pPr>
      <w:r w:rsidRPr="00A40873">
        <w:rPr>
          <w:rFonts w:ascii="Palatino Linotype" w:hAnsi="Palatino Linotype"/>
          <w:sz w:val="24"/>
          <w:szCs w:val="24"/>
        </w:rPr>
        <w:t>— éd. Cramoisy p. 472 - 476 —</w:t>
      </w:r>
    </w:p>
    <w:p w14:paraId="1CE414C9" w14:textId="77777777" w:rsidR="002A7882" w:rsidRPr="00A40873" w:rsidRDefault="002A7882" w:rsidP="002A7882">
      <w:pPr>
        <w:shd w:val="clear" w:color="auto" w:fill="E5B8B7" w:themeFill="accent2" w:themeFillTint="66"/>
        <w:jc w:val="center"/>
        <w:rPr>
          <w:rFonts w:ascii="Palatino Linotype" w:hAnsi="Palatino Linotype"/>
          <w:sz w:val="24"/>
          <w:szCs w:val="24"/>
        </w:rPr>
      </w:pPr>
      <w:r w:rsidRPr="00A40873">
        <w:rPr>
          <w:rFonts w:ascii="Palatino Linotype" w:hAnsi="Palatino Linotype"/>
          <w:sz w:val="24"/>
          <w:szCs w:val="24"/>
        </w:rPr>
        <w:t>Sophistarum pronuntiatio. λαρυγγίζειν. γαργαλίζειν.  Vox tremula. Eloquentia libidinosa. Vocem eliquare, supplantare, πλάττειν φωνήν. Plasma.</w:t>
      </w:r>
    </w:p>
    <w:p w14:paraId="74FE1358" w14:textId="77777777" w:rsidR="002A7882" w:rsidRPr="00A40873" w:rsidRDefault="002A7882" w:rsidP="002A7882">
      <w:pPr>
        <w:rPr>
          <w:rFonts w:ascii="Palatino Linotype" w:hAnsi="Palatino Linotype"/>
          <w:sz w:val="24"/>
          <w:szCs w:val="24"/>
        </w:rPr>
      </w:pPr>
    </w:p>
    <w:p w14:paraId="52391D3D"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74239A2E"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r>
      <w:r w:rsidRPr="00A40873">
        <w:rPr>
          <w:rFonts w:ascii="Palatino Linotype" w:hAnsi="Palatino Linotype"/>
          <w:b/>
          <w:sz w:val="24"/>
          <w:szCs w:val="24"/>
        </w:rPr>
        <w:t>[472, 2]</w:t>
      </w:r>
      <w:r w:rsidRPr="00A40873">
        <w:rPr>
          <w:rFonts w:ascii="Palatino Linotype" w:eastAsia="Times New Roman" w:hAnsi="Palatino Linotype" w:cs="Times New Roman"/>
          <w:bCs/>
          <w:color w:val="000000"/>
          <w:sz w:val="24"/>
          <w:szCs w:val="24"/>
          <w:lang w:eastAsia="fr-FR"/>
        </w:rPr>
        <w:t xml:space="preserve"> Imprimis </w:t>
      </w:r>
      <w:r w:rsidRPr="00A40873">
        <w:rPr>
          <w:rFonts w:ascii="Palatino Linotype" w:hAnsi="Palatino Linotype"/>
          <w:sz w:val="24"/>
          <w:szCs w:val="24"/>
        </w:rPr>
        <w:t xml:space="preserve">commendari vocem in Oratore virilem animadverto atque naturalem, quae nullis fucata modis, nulla inepta flexione adulteretur. </w:t>
      </w:r>
      <w:r w:rsidRPr="00A40873">
        <w:rPr>
          <w:rFonts w:ascii="Palatino Linotype" w:hAnsi="Palatino Linotype"/>
          <w:b/>
          <w:sz w:val="24"/>
          <w:szCs w:val="24"/>
        </w:rPr>
        <w:t>[472, 3]</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Quod enim abit a natura, vitio pronuntiantis et puerili affectatione, mirum quantum sapienti auditori resque suo judicio ponderanti displicet.</w:t>
      </w:r>
      <w:r w:rsidRPr="00A40873">
        <w:rPr>
          <w:rFonts w:ascii="Palatino Linotype" w:hAnsi="Palatino Linotype"/>
          <w:b/>
          <w:bCs/>
          <w:sz w:val="24"/>
          <w:szCs w:val="24"/>
        </w:rPr>
        <w:t xml:space="preserve"> </w:t>
      </w:r>
      <w:r w:rsidRPr="00A40873">
        <w:rPr>
          <w:rFonts w:ascii="Palatino Linotype" w:hAnsi="Palatino Linotype"/>
          <w:b/>
          <w:sz w:val="24"/>
          <w:szCs w:val="24"/>
        </w:rPr>
        <w:t>[472, 4]</w:t>
      </w:r>
      <w:r w:rsidRPr="00A40873">
        <w:rPr>
          <w:rFonts w:ascii="Palatino Linotype" w:hAnsi="Palatino Linotype"/>
          <w:sz w:val="24"/>
          <w:szCs w:val="24"/>
        </w:rPr>
        <w:t xml:space="preserve"> Eam autem vocem nominavit Quintilianus</w:t>
      </w:r>
      <w:r w:rsidRPr="001C0CBF">
        <w:rPr>
          <w:rStyle w:val="Appelnotedebasdep"/>
          <w:rFonts w:ascii="Palatino Linotype" w:hAnsi="Palatino Linotype"/>
          <w:b/>
          <w:sz w:val="24"/>
          <w:szCs w:val="24"/>
        </w:rPr>
        <w:footnoteReference w:id="62"/>
      </w:r>
      <w:r w:rsidRPr="00A40873">
        <w:rPr>
          <w:rFonts w:ascii="Palatino Linotype" w:hAnsi="Palatino Linotype"/>
          <w:sz w:val="24"/>
          <w:szCs w:val="24"/>
        </w:rPr>
        <w:t xml:space="preserve">, </w:t>
      </w:r>
      <w:r w:rsidRPr="00A40873">
        <w:rPr>
          <w:rFonts w:ascii="Palatino Linotype" w:hAnsi="Palatino Linotype"/>
          <w:i/>
          <w:iCs/>
          <w:sz w:val="24"/>
          <w:szCs w:val="24"/>
        </w:rPr>
        <w:t>liberalem</w:t>
      </w:r>
      <w:r w:rsidRPr="00A40873">
        <w:rPr>
          <w:rFonts w:ascii="Palatino Linotype" w:hAnsi="Palatino Linotype"/>
          <w:sz w:val="24"/>
          <w:szCs w:val="24"/>
        </w:rPr>
        <w:t xml:space="preserve">, et non leviter praedicavit, cum ita loquitur, </w:t>
      </w:r>
      <w:r w:rsidRPr="00A40873">
        <w:rPr>
          <w:rFonts w:ascii="Palatino Linotype" w:hAnsi="Palatino Linotype"/>
          <w:i/>
          <w:iCs/>
          <w:sz w:val="24"/>
          <w:szCs w:val="24"/>
        </w:rPr>
        <w:t>Sed ne vox quidem nisi liberalis actionem habere optimam potest</w:t>
      </w:r>
      <w:r w:rsidRPr="00A40873">
        <w:rPr>
          <w:rFonts w:ascii="Palatino Linotype" w:hAnsi="Palatino Linotype"/>
          <w:sz w:val="24"/>
          <w:szCs w:val="24"/>
        </w:rPr>
        <w:t>. </w:t>
      </w:r>
      <w:r w:rsidRPr="00A40873">
        <w:rPr>
          <w:rFonts w:ascii="Palatino Linotype" w:hAnsi="Palatino Linotype"/>
          <w:b/>
          <w:sz w:val="24"/>
          <w:szCs w:val="24"/>
        </w:rPr>
        <w:t>[472, 5]</w:t>
      </w:r>
      <w:r w:rsidRPr="00A40873">
        <w:rPr>
          <w:rFonts w:ascii="Palatino Linotype" w:eastAsia="Times New Roman" w:hAnsi="Palatino Linotype" w:cs="Times New Roman"/>
          <w:bCs/>
          <w:color w:val="000000"/>
          <w:sz w:val="24"/>
          <w:szCs w:val="24"/>
          <w:lang w:eastAsia="fr-FR"/>
        </w:rPr>
        <w:t xml:space="preserve"> </w:t>
      </w:r>
      <w:r w:rsidRPr="00A40873">
        <w:rPr>
          <w:rFonts w:ascii="Palatino Linotype" w:hAnsi="Palatino Linotype"/>
          <w:sz w:val="24"/>
          <w:szCs w:val="24"/>
        </w:rPr>
        <w:t xml:space="preserve">  Sane </w:t>
      </w:r>
      <w:r w:rsidRPr="00A40873">
        <w:rPr>
          <w:rFonts w:ascii="Palatino Linotype" w:hAnsi="Palatino Linotype"/>
          <w:i/>
          <w:iCs/>
          <w:sz w:val="24"/>
          <w:szCs w:val="24"/>
        </w:rPr>
        <w:t>virilem</w:t>
      </w:r>
      <w:r w:rsidRPr="00A40873">
        <w:rPr>
          <w:rFonts w:ascii="Palatino Linotype" w:hAnsi="Palatino Linotype"/>
          <w:sz w:val="24"/>
          <w:szCs w:val="24"/>
        </w:rPr>
        <w:t xml:space="preserve"> in dicendo vocem sanctissimis viris, quorum in summa vitae innocentia et religione nobilitatum fuit eximiumque judicium, probari constat, et laudibus verissimis ornari. </w:t>
      </w:r>
      <w:r w:rsidRPr="00A40873">
        <w:rPr>
          <w:rFonts w:ascii="Palatino Linotype" w:hAnsi="Palatino Linotype"/>
          <w:b/>
          <w:sz w:val="24"/>
          <w:szCs w:val="24"/>
        </w:rPr>
        <w:t>[472, 6]</w:t>
      </w:r>
      <w:r w:rsidRPr="00A40873">
        <w:rPr>
          <w:rFonts w:ascii="Palatino Linotype" w:eastAsia="Times New Roman" w:hAnsi="Palatino Linotype" w:cs="Times New Roman"/>
          <w:bCs/>
          <w:color w:val="000000"/>
          <w:sz w:val="24"/>
          <w:szCs w:val="24"/>
          <w:lang w:eastAsia="fr-FR"/>
        </w:rPr>
        <w:t xml:space="preserve"> </w:t>
      </w:r>
      <w:r w:rsidRPr="00A40873">
        <w:rPr>
          <w:rFonts w:ascii="Palatino Linotype" w:hAnsi="Palatino Linotype"/>
          <w:sz w:val="24"/>
          <w:szCs w:val="24"/>
        </w:rPr>
        <w:t xml:space="preserve"> Ennodius Ticinensis</w:t>
      </w:r>
      <w:r w:rsidRPr="001C0CBF">
        <w:rPr>
          <w:rStyle w:val="Appelnotedebasdep"/>
          <w:rFonts w:ascii="Palatino Linotype" w:hAnsi="Palatino Linotype"/>
          <w:b/>
          <w:sz w:val="24"/>
          <w:szCs w:val="24"/>
        </w:rPr>
        <w:footnoteReference w:id="63"/>
      </w:r>
      <w:r w:rsidRPr="00A40873">
        <w:rPr>
          <w:rFonts w:ascii="Palatino Linotype" w:hAnsi="Palatino Linotype"/>
          <w:sz w:val="24"/>
          <w:szCs w:val="24"/>
        </w:rPr>
        <w:t xml:space="preserve"> Pastor aevo suo </w:t>
      </w:r>
      <w:r w:rsidRPr="00A40873">
        <w:rPr>
          <w:rFonts w:ascii="Palatino Linotype" w:hAnsi="Palatino Linotype"/>
          <w:sz w:val="24"/>
          <w:szCs w:val="24"/>
        </w:rPr>
        <w:lastRenderedPageBreak/>
        <w:t xml:space="preserve">tum eloquentia, tum moribus clarissimus, beatum Epiphanium laudans, </w:t>
      </w:r>
      <w:r w:rsidRPr="00A40873">
        <w:rPr>
          <w:rFonts w:ascii="Palatino Linotype" w:hAnsi="Palatino Linotype"/>
          <w:i/>
          <w:iCs/>
          <w:sz w:val="24"/>
          <w:szCs w:val="24"/>
        </w:rPr>
        <w:t xml:space="preserve">Vox, </w:t>
      </w:r>
      <w:r w:rsidRPr="00A40873">
        <w:rPr>
          <w:rFonts w:ascii="Palatino Linotype" w:hAnsi="Palatino Linotype"/>
          <w:sz w:val="24"/>
          <w:szCs w:val="24"/>
        </w:rPr>
        <w:t xml:space="preserve"> inquit, </w:t>
      </w:r>
      <w:r w:rsidRPr="00A40873">
        <w:rPr>
          <w:rFonts w:ascii="Palatino Linotype" w:hAnsi="Palatino Linotype"/>
          <w:i/>
          <w:iCs/>
          <w:sz w:val="24"/>
          <w:szCs w:val="24"/>
        </w:rPr>
        <w:t>sonora succo virilis elegantiae condita, non infracta, gradatimque a mascula soliditate deposita</w:t>
      </w:r>
      <w:r w:rsidRPr="00A40873">
        <w:rPr>
          <w:rFonts w:ascii="Palatino Linotype" w:hAnsi="Palatino Linotype"/>
          <w:sz w:val="24"/>
          <w:szCs w:val="24"/>
        </w:rPr>
        <w:t xml:space="preserve">. </w:t>
      </w:r>
      <w:r w:rsidRPr="00A40873">
        <w:rPr>
          <w:rFonts w:ascii="Palatino Linotype" w:hAnsi="Palatino Linotype"/>
          <w:b/>
          <w:sz w:val="24"/>
          <w:szCs w:val="24"/>
        </w:rPr>
        <w:t>[472, 7]</w:t>
      </w:r>
      <w:r w:rsidRPr="00A40873">
        <w:rPr>
          <w:rFonts w:ascii="Palatino Linotype" w:eastAsia="Times New Roman" w:hAnsi="Palatino Linotype" w:cs="Times New Roman"/>
          <w:bCs/>
          <w:color w:val="000000"/>
          <w:sz w:val="24"/>
          <w:szCs w:val="24"/>
          <w:lang w:eastAsia="fr-FR"/>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Qui mihi videtur monito sapienti </w:t>
      </w:r>
    </w:p>
    <w:p w14:paraId="14DEBB91"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obsecutus erudissimi et religiosissimi Ambrosii Mediolanensis</w:t>
      </w:r>
      <w:r w:rsidRPr="001C0CBF">
        <w:rPr>
          <w:rStyle w:val="Appelnotedebasdep"/>
          <w:rFonts w:ascii="Palatino Linotype" w:hAnsi="Palatino Linotype"/>
          <w:b/>
          <w:sz w:val="24"/>
          <w:szCs w:val="24"/>
        </w:rPr>
        <w:footnoteReference w:id="64"/>
      </w:r>
      <w:r w:rsidRPr="00A40873">
        <w:rPr>
          <w:rFonts w:ascii="Palatino Linotype" w:hAnsi="Palatino Linotype"/>
          <w:sz w:val="24"/>
          <w:szCs w:val="24"/>
        </w:rPr>
        <w:t xml:space="preserve">, qui in libris Officiorum hoc praeceptum reliquit, </w:t>
      </w:r>
      <w:r w:rsidRPr="00A40873">
        <w:rPr>
          <w:rFonts w:ascii="Palatino Linotype" w:hAnsi="Palatino Linotype"/>
          <w:i/>
          <w:sz w:val="24"/>
          <w:szCs w:val="24"/>
        </w:rPr>
        <w:t>Sit vox distincta pronuntiationis modo, et plena succi virilis,</w:t>
      </w:r>
    </w:p>
    <w:p w14:paraId="3FCE7009" w14:textId="77777777" w:rsidR="002A7882" w:rsidRPr="00A40873" w:rsidRDefault="002A7882" w:rsidP="002A7882">
      <w:pPr>
        <w:rPr>
          <w:rFonts w:ascii="Palatino Linotype" w:hAnsi="Palatino Linotype"/>
          <w:sz w:val="24"/>
          <w:szCs w:val="24"/>
        </w:rPr>
      </w:pPr>
    </w:p>
    <w:p w14:paraId="6DACD23F"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 473 — </w:t>
      </w:r>
      <w:r w:rsidRPr="00A40873">
        <w:rPr>
          <w:rFonts w:ascii="Palatino Linotype" w:hAnsi="Palatino Linotype"/>
          <w:i/>
          <w:sz w:val="24"/>
          <w:szCs w:val="24"/>
        </w:rPr>
        <w:t>ut agrestem et subrusticum fugiat sonum, non ut rythmum affectet scenicum</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473, phr. 1] </w:t>
      </w:r>
      <w:r w:rsidRPr="00A40873">
        <w:rPr>
          <w:rFonts w:ascii="Palatino Linotype" w:hAnsi="Palatino Linotype"/>
          <w:sz w:val="24"/>
          <w:szCs w:val="24"/>
        </w:rPr>
        <w:t>Eos mihi facundiae principes atque heroas semper in contionibus sequendos putavi, tametsi non assequor, propter naturae imbecillitatem forte meae, judiciique inopiam : sed omnes, me auctore, publice orantes, honestissima corona saepti hominum intelligentium, hoc tantum eloquentiae decus habere conabuntur, ut virili omnia voce pronuntient.</w:t>
      </w:r>
    </w:p>
    <w:p w14:paraId="1A0AB7F2" w14:textId="77777777" w:rsidR="002A7882" w:rsidRPr="00A40873" w:rsidRDefault="002A7882" w:rsidP="002A7882">
      <w:pPr>
        <w:ind w:firstLine="708"/>
        <w:rPr>
          <w:rFonts w:ascii="Palatino Linotype" w:hAnsi="Palatino Linotype"/>
          <w:sz w:val="24"/>
          <w:szCs w:val="24"/>
        </w:rPr>
      </w:pPr>
      <w:r w:rsidRPr="00A40873">
        <w:rPr>
          <w:rFonts w:ascii="Palatino Linotype" w:hAnsi="Palatino Linotype"/>
          <w:b/>
          <w:sz w:val="24"/>
          <w:szCs w:val="24"/>
        </w:rPr>
        <w:t>[473, 2]</w:t>
      </w:r>
      <w:r w:rsidRPr="00A40873">
        <w:rPr>
          <w:rFonts w:ascii="Palatino Linotype" w:eastAsia="Times New Roman" w:hAnsi="Palatino Linotype" w:cs="Times New Roman"/>
          <w:bCs/>
          <w:color w:val="000000"/>
          <w:sz w:val="24"/>
          <w:szCs w:val="24"/>
          <w:lang w:eastAsia="fr-FR"/>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Peccant in eo molles quidam et delicatuli Rhetores, qui teneritudine diffluentes, et corpore animoque juxta effeminati, liquido gutture tenuatas voculas modulantur. </w:t>
      </w:r>
      <w:r w:rsidRPr="00A40873">
        <w:rPr>
          <w:rFonts w:ascii="Palatino Linotype" w:hAnsi="Palatino Linotype"/>
          <w:b/>
          <w:sz w:val="24"/>
          <w:szCs w:val="24"/>
        </w:rPr>
        <w:t>[473, 3]</w:t>
      </w:r>
      <w:r w:rsidRPr="00A40873">
        <w:rPr>
          <w:rFonts w:ascii="Palatino Linotype" w:eastAsia="Times New Roman" w:hAnsi="Palatino Linotype" w:cs="Times New Roman"/>
          <w:bCs/>
          <w:color w:val="000000"/>
          <w:sz w:val="24"/>
          <w:szCs w:val="24"/>
          <w:lang w:eastAsia="fr-FR"/>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Id vitium insedit olim in pronuntiatione Sophistarum, qui cum vellent mirabiliter omnia dicere, e</w:t>
      </w:r>
      <w:r w:rsidRPr="00A40873">
        <w:rPr>
          <w:rFonts w:ascii="Palatino Linotype" w:hAnsi="Palatino Linotype"/>
          <w:b/>
          <w:sz w:val="24"/>
          <w:szCs w:val="24"/>
        </w:rPr>
        <w:t>t</w:t>
      </w:r>
      <w:r w:rsidRPr="00A40873">
        <w:rPr>
          <w:rFonts w:ascii="Palatino Linotype" w:hAnsi="Palatino Linotype"/>
          <w:sz w:val="24"/>
          <w:szCs w:val="24"/>
        </w:rPr>
        <w:t xml:space="preserve"> blanditiis elegantissimae voluptatis perfundere animos audientium et suavitudine complere, non modo inusitatam orationis structuram, et amoenam compositionem inducebant, verum etiam</w:t>
      </w:r>
      <w:r w:rsidRPr="00A40873">
        <w:rPr>
          <w:rFonts w:ascii="Palatino Linotype" w:hAnsi="Palatino Linotype"/>
          <w:i/>
          <w:iCs/>
          <w:sz w:val="24"/>
          <w:szCs w:val="24"/>
        </w:rPr>
        <w:t xml:space="preserve"> pictae tectoria linguae</w:t>
      </w:r>
      <w:r w:rsidRPr="001C0CBF">
        <w:rPr>
          <w:rStyle w:val="Appelnotedebasdep"/>
          <w:rFonts w:ascii="Palatino Linotype" w:hAnsi="Palatino Linotype"/>
          <w:b/>
          <w:i/>
          <w:iCs/>
          <w:sz w:val="24"/>
          <w:szCs w:val="24"/>
        </w:rPr>
        <w:footnoteReference w:id="65"/>
      </w:r>
      <w:r w:rsidRPr="00A40873">
        <w:rPr>
          <w:rFonts w:ascii="Palatino Linotype" w:hAnsi="Palatino Linotype"/>
          <w:sz w:val="24"/>
          <w:szCs w:val="24"/>
        </w:rPr>
        <w:t xml:space="preserve">,   </w:t>
      </w:r>
      <w:r w:rsidRPr="00A40873">
        <w:rPr>
          <w:rFonts w:ascii="Palatino Linotype" w:hAnsi="Palatino Linotype"/>
          <w:sz w:val="24"/>
          <w:szCs w:val="24"/>
        </w:rPr>
        <w:lastRenderedPageBreak/>
        <w:t xml:space="preserve">et mollissimam pronuntiationem.  </w:t>
      </w:r>
      <w:r w:rsidRPr="00A40873">
        <w:rPr>
          <w:rFonts w:ascii="Palatino Linotype" w:hAnsi="Palatino Linotype"/>
          <w:b/>
          <w:sz w:val="24"/>
          <w:szCs w:val="24"/>
        </w:rPr>
        <w:t>[473, 4]</w:t>
      </w:r>
      <w:r w:rsidRPr="00A40873">
        <w:rPr>
          <w:rFonts w:ascii="Palatino Linotype" w:eastAsia="Times New Roman" w:hAnsi="Palatino Linotype" w:cs="Times New Roman"/>
          <w:bCs/>
          <w:color w:val="000000"/>
          <w:sz w:val="24"/>
          <w:szCs w:val="24"/>
          <w:lang w:eastAsia="fr-FR"/>
        </w:rPr>
        <w:t xml:space="preserve"> </w:t>
      </w:r>
      <w:r w:rsidRPr="00A40873">
        <w:rPr>
          <w:rFonts w:ascii="Palatino Linotype" w:hAnsi="Palatino Linotype"/>
          <w:sz w:val="24"/>
          <w:szCs w:val="24"/>
        </w:rPr>
        <w:t xml:space="preserve"> Gravis auctor Plutarchus</w:t>
      </w:r>
      <w:r w:rsidRPr="001C0CBF">
        <w:rPr>
          <w:rStyle w:val="Appelnotedebasdep"/>
          <w:rFonts w:ascii="Palatino Linotype" w:hAnsi="Palatino Linotype"/>
          <w:b/>
          <w:sz w:val="24"/>
          <w:szCs w:val="24"/>
        </w:rPr>
        <w:footnoteReference w:id="66"/>
      </w:r>
      <w:r w:rsidRPr="00A40873">
        <w:rPr>
          <w:rFonts w:ascii="Palatino Linotype" w:hAnsi="Palatino Linotype"/>
          <w:sz w:val="24"/>
          <w:szCs w:val="24"/>
        </w:rPr>
        <w:t xml:space="preserve"> id memoriae prodidit in haec verba, </w:t>
      </w:r>
      <w:r w:rsidRPr="00A40873">
        <w:rPr>
          <w:rFonts w:ascii="Palatino Linotype" w:hAnsi="Palatino Linotype"/>
          <w:i/>
          <w:iCs/>
          <w:sz w:val="24"/>
          <w:szCs w:val="24"/>
        </w:rPr>
        <w:t>Sed complurium Sophistarum orationes atque declamationes, non vocabulis modo ut cortinis velant sententias</w:t>
      </w:r>
      <w:r w:rsidRPr="00A40873">
        <w:rPr>
          <w:rFonts w:ascii="Palatino Linotype" w:hAnsi="Palatino Linotype"/>
          <w:sz w:val="24"/>
          <w:szCs w:val="24"/>
        </w:rPr>
        <w:t xml:space="preserve">, </w:t>
      </w:r>
      <w:r w:rsidRPr="00A40873">
        <w:rPr>
          <w:rFonts w:ascii="Palatino Linotype" w:hAnsi="Palatino Linotype" w:cs="Times New Roman"/>
          <w:b/>
          <w:sz w:val="24"/>
          <w:szCs w:val="24"/>
        </w:rPr>
        <w:t xml:space="preserve">ἀλλὰ καὶ τὴν φωνὴν ἐμμελείαις τισὶ καὶ μαλακότησι καὶ </w:t>
      </w:r>
      <w:r w:rsidRPr="00A40873">
        <w:rPr>
          <w:rFonts w:ascii="Palatino Linotype" w:hAnsi="Palatino Linotype" w:cs="Times New Roman"/>
          <w:b/>
          <w:sz w:val="24"/>
          <w:szCs w:val="24"/>
          <w:highlight w:val="yellow"/>
        </w:rPr>
        <w:t>περι</w:t>
      </w:r>
      <w:r w:rsidRPr="00A40873">
        <w:rPr>
          <w:rFonts w:ascii="Palatino Linotype" w:hAnsi="Palatino Linotype" w:cs="Times New Roman"/>
          <w:b/>
          <w:sz w:val="24"/>
          <w:szCs w:val="24"/>
        </w:rPr>
        <w:t xml:space="preserve">σώσεσιν ἐφηδύνοντες ἐκβακχεύουσι καὶ </w:t>
      </w:r>
      <w:r w:rsidRPr="00A40873">
        <w:rPr>
          <w:rFonts w:ascii="Palatino Linotype" w:hAnsi="Palatino Linotype" w:cs="Times New Roman"/>
          <w:b/>
          <w:sz w:val="24"/>
          <w:szCs w:val="24"/>
          <w:highlight w:val="yellow"/>
        </w:rPr>
        <w:t>περι</w:t>
      </w:r>
      <w:r w:rsidRPr="00A40873">
        <w:rPr>
          <w:rFonts w:ascii="Palatino Linotype" w:hAnsi="Palatino Linotype" w:cs="Times New Roman"/>
          <w:b/>
          <w:sz w:val="24"/>
          <w:szCs w:val="24"/>
        </w:rPr>
        <w:t>φέρουσι τοὺς ἀκροωμένους, κενὴν ἡδονὴν διδόντες</w:t>
      </w:r>
      <w:r w:rsidRPr="00A40873">
        <w:rPr>
          <w:rFonts w:ascii="Palatino Linotype" w:hAnsi="Palatino Linotype"/>
          <w:b/>
          <w:sz w:val="24"/>
          <w:szCs w:val="24"/>
        </w:rPr>
        <w:t>,</w:t>
      </w:r>
      <w:r w:rsidRPr="00A40873">
        <w:rPr>
          <w:rFonts w:ascii="Palatino Linotype" w:hAnsi="Palatino Linotype"/>
          <w:sz w:val="24"/>
          <w:szCs w:val="24"/>
        </w:rPr>
        <w:t xml:space="preserve"> etc. </w:t>
      </w:r>
      <w:r w:rsidRPr="00A40873">
        <w:rPr>
          <w:rFonts w:ascii="Palatino Linotype" w:hAnsi="Palatino Linotype"/>
          <w:i/>
          <w:iCs/>
          <w:sz w:val="24"/>
          <w:szCs w:val="24"/>
        </w:rPr>
        <w:t>Sed vocem quoque accuratis quibusdam sonis ac mollitie, et cantillationibus edulcantes, bacchicum in animis auditorum quiddam concitant, eosque transversos abripiunt, pro vana quam adferunt vouptate, vaniorem etiam gloriolam reportantes</w:t>
      </w:r>
      <w:r w:rsidRPr="00A40873">
        <w:rPr>
          <w:rFonts w:ascii="Palatino Linotype" w:hAnsi="Palatino Linotype"/>
          <w:sz w:val="24"/>
          <w:szCs w:val="24"/>
        </w:rPr>
        <w:t>. </w:t>
      </w:r>
      <w:r w:rsidRPr="00A40873">
        <w:rPr>
          <w:rFonts w:ascii="Palatino Linotype" w:hAnsi="Palatino Linotype"/>
          <w:b/>
          <w:sz w:val="24"/>
          <w:szCs w:val="24"/>
        </w:rPr>
        <w:t>[473, 5]</w:t>
      </w:r>
      <w:r w:rsidRPr="00A40873">
        <w:rPr>
          <w:rFonts w:ascii="Palatino Linotype" w:eastAsia="Times New Roman" w:hAnsi="Palatino Linotype" w:cs="Times New Roman"/>
          <w:bCs/>
          <w:color w:val="000000"/>
          <w:sz w:val="24"/>
          <w:szCs w:val="24"/>
          <w:lang w:eastAsia="fr-FR"/>
        </w:rPr>
        <w:t xml:space="preserve"> </w:t>
      </w:r>
      <w:r w:rsidRPr="00A40873">
        <w:rPr>
          <w:rFonts w:ascii="Palatino Linotype" w:hAnsi="Palatino Linotype"/>
          <w:sz w:val="24"/>
          <w:szCs w:val="24"/>
        </w:rPr>
        <w:t xml:space="preserve"> Eos proinde Graecorum Patrum politissimus Gregorius Nazianzenus</w:t>
      </w:r>
      <w:r w:rsidRPr="001C0CBF">
        <w:rPr>
          <w:rStyle w:val="Appelnotedebasdep"/>
          <w:rFonts w:ascii="Palatino Linotype" w:hAnsi="Palatino Linotype"/>
          <w:b/>
          <w:sz w:val="24"/>
          <w:szCs w:val="24"/>
        </w:rPr>
        <w:footnoteReference w:id="67"/>
      </w:r>
      <w:r w:rsidRPr="00A40873">
        <w:rPr>
          <w:rFonts w:ascii="Palatino Linotype" w:hAnsi="Palatino Linotype"/>
          <w:sz w:val="24"/>
          <w:szCs w:val="24"/>
        </w:rPr>
        <w:t xml:space="preserve"> ait consuevisse</w:t>
      </w:r>
      <w:r w:rsidRPr="00A40873">
        <w:rPr>
          <w:rFonts w:ascii="Palatino Linotype" w:hAnsi="Palatino Linotype"/>
          <w:b/>
          <w:sz w:val="24"/>
          <w:szCs w:val="24"/>
        </w:rPr>
        <w:t xml:space="preserve"> κομψὰ λαρυγγίζειν</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i/>
          <w:sz w:val="24"/>
          <w:szCs w:val="24"/>
        </w:rPr>
        <w:t xml:space="preserve">scita et venusta sonoro gutture funditare, </w:t>
      </w:r>
      <w:r w:rsidRPr="00A40873">
        <w:rPr>
          <w:rFonts w:ascii="Palatino Linotype" w:hAnsi="Palatino Linotype"/>
          <w:sz w:val="24"/>
          <w:szCs w:val="24"/>
        </w:rPr>
        <w:t>et Clemens Alexandrinus</w:t>
      </w:r>
      <w:r w:rsidRPr="001C0CBF">
        <w:rPr>
          <w:rStyle w:val="Appelnotedebasdep"/>
          <w:rFonts w:ascii="Palatino Linotype" w:hAnsi="Palatino Linotype"/>
          <w:b/>
          <w:sz w:val="24"/>
          <w:szCs w:val="24"/>
        </w:rPr>
        <w:footnoteReference w:id="68"/>
      </w:r>
      <w:r w:rsidRPr="00A40873">
        <w:rPr>
          <w:rFonts w:ascii="Palatino Linotype" w:hAnsi="Palatino Linotype"/>
          <w:sz w:val="24"/>
          <w:szCs w:val="24"/>
        </w:rPr>
        <w:t xml:space="preserve"> </w:t>
      </w:r>
      <w:r w:rsidRPr="00A40873">
        <w:rPr>
          <w:rFonts w:ascii="Palatino Linotype" w:hAnsi="Palatino Linotype"/>
          <w:b/>
          <w:sz w:val="24"/>
          <w:szCs w:val="24"/>
        </w:rPr>
        <w:t>κνήθειν καὶ γαργαλίζειν οὐκ ἀνδρικῶς τὰς ἀκοας</w:t>
      </w:r>
      <w:r w:rsidRPr="00A40873">
        <w:rPr>
          <w:rFonts w:ascii="Palatino Linotype" w:hAnsi="Palatino Linotype"/>
          <w:sz w:val="24"/>
          <w:szCs w:val="24"/>
        </w:rPr>
        <w:t xml:space="preserve">,   </w:t>
      </w:r>
      <w:r w:rsidRPr="00A40873">
        <w:rPr>
          <w:rFonts w:ascii="Palatino Linotype" w:hAnsi="Palatino Linotype"/>
          <w:i/>
          <w:iCs/>
          <w:sz w:val="24"/>
          <w:szCs w:val="24"/>
        </w:rPr>
        <w:t>aures non satis viriliter mulcere et titillare</w:t>
      </w:r>
      <w:r w:rsidRPr="00A40873">
        <w:rPr>
          <w:rFonts w:ascii="Palatino Linotype" w:hAnsi="Palatino Linotype"/>
          <w:sz w:val="24"/>
          <w:szCs w:val="24"/>
        </w:rPr>
        <w:t xml:space="preserve">.  </w:t>
      </w:r>
      <w:r w:rsidRPr="00A40873">
        <w:rPr>
          <w:rFonts w:ascii="Palatino Linotype" w:hAnsi="Palatino Linotype"/>
          <w:b/>
          <w:sz w:val="24"/>
          <w:szCs w:val="24"/>
        </w:rPr>
        <w:t>[473, 6]</w:t>
      </w:r>
      <w:r w:rsidRPr="00A40873">
        <w:rPr>
          <w:rFonts w:ascii="Palatino Linotype" w:eastAsia="Times New Roman" w:hAnsi="Palatino Linotype" w:cs="Times New Roman"/>
          <w:bCs/>
          <w:color w:val="000000"/>
          <w:sz w:val="24"/>
          <w:szCs w:val="24"/>
          <w:lang w:eastAsia="fr-FR"/>
        </w:rPr>
        <w:t xml:space="preserve"> </w:t>
      </w:r>
      <w:r w:rsidRPr="00A40873">
        <w:rPr>
          <w:rFonts w:ascii="Palatino Linotype" w:hAnsi="Palatino Linotype"/>
          <w:sz w:val="24"/>
          <w:szCs w:val="24"/>
        </w:rPr>
        <w:t xml:space="preserve"> Sophistae unius exemplum libet hic apponere, ut quantum a prudentium moderatione, ea </w:t>
      </w:r>
      <w:r w:rsidRPr="00A40873">
        <w:rPr>
          <w:rFonts w:ascii="Palatino Linotype" w:hAnsi="Palatino Linotype"/>
          <w:sz w:val="24"/>
          <w:szCs w:val="24"/>
        </w:rPr>
        <w:lastRenderedPageBreak/>
        <w:t>linguae effeminatio mollitiesque abhorreat intelligamus. </w:t>
      </w:r>
      <w:r w:rsidRPr="00A40873">
        <w:rPr>
          <w:rFonts w:ascii="Palatino Linotype" w:hAnsi="Palatino Linotype"/>
          <w:b/>
          <w:sz w:val="24"/>
          <w:szCs w:val="24"/>
        </w:rPr>
        <w:t>[473, 7]</w:t>
      </w:r>
      <w:r w:rsidRPr="00A40873">
        <w:rPr>
          <w:rFonts w:ascii="Palatino Linotype" w:eastAsia="Times New Roman" w:hAnsi="Palatino Linotype" w:cs="Times New Roman"/>
          <w:bCs/>
          <w:color w:val="000000"/>
          <w:sz w:val="24"/>
          <w:szCs w:val="24"/>
          <w:lang w:eastAsia="fr-FR"/>
        </w:rPr>
        <w:t xml:space="preserve"> </w:t>
      </w:r>
      <w:r w:rsidRPr="00A40873">
        <w:rPr>
          <w:rFonts w:ascii="Palatino Linotype" w:hAnsi="Palatino Linotype"/>
          <w:sz w:val="24"/>
          <w:szCs w:val="24"/>
        </w:rPr>
        <w:t xml:space="preserve"> Philiscus Orator cum audiente Imperatore Antonino Romae orationem instituisset, coetum illum hominum illustrium, qui paratus ad audiendum accesserat, graviter offendit : nam in praetorium ingressus, veste obsoleta invenustus apparuit,</w:t>
      </w:r>
      <w:r w:rsidRPr="00A40873">
        <w:rPr>
          <w:rFonts w:ascii="Palatino Linotype" w:hAnsi="Palatino Linotype"/>
          <w:b/>
          <w:sz w:val="24"/>
          <w:szCs w:val="24"/>
        </w:rPr>
        <w:t xml:space="preserve"> καὶ τὴν φωνὴν μιξόθηλυς, κὰι τὴν γλῶτταν  ὕπτιος,</w:t>
      </w:r>
      <w:r w:rsidRPr="00A40873">
        <w:rPr>
          <w:rFonts w:ascii="Palatino Linotype" w:hAnsi="Palatino Linotype"/>
          <w:sz w:val="24"/>
          <w:szCs w:val="24"/>
        </w:rPr>
        <w:t xml:space="preserve"> </w:t>
      </w:r>
      <w:r w:rsidRPr="00A40873">
        <w:rPr>
          <w:rFonts w:ascii="Palatino Linotype" w:hAnsi="Palatino Linotype"/>
          <w:i/>
          <w:sz w:val="24"/>
          <w:szCs w:val="24"/>
        </w:rPr>
        <w:t>effeminata muliebriter voce et lingua supinus</w:t>
      </w:r>
      <w:r w:rsidRPr="00A40873">
        <w:rPr>
          <w:rFonts w:ascii="Palatino Linotype" w:hAnsi="Palatino Linotype"/>
          <w:sz w:val="24"/>
          <w:szCs w:val="24"/>
        </w:rPr>
        <w:t>, ut auctor est Philostratus</w:t>
      </w:r>
      <w:r w:rsidRPr="001C0CBF">
        <w:rPr>
          <w:rStyle w:val="Appelnotedebasdep"/>
          <w:rFonts w:ascii="Palatino Linotype" w:hAnsi="Palatino Linotype"/>
          <w:b/>
          <w:sz w:val="24"/>
          <w:szCs w:val="24"/>
        </w:rPr>
        <w:footnoteReference w:id="69"/>
      </w:r>
      <w:r w:rsidRPr="00A40873">
        <w:rPr>
          <w:rFonts w:ascii="Palatino Linotype" w:hAnsi="Palatino Linotype"/>
          <w:sz w:val="24"/>
          <w:szCs w:val="24"/>
        </w:rPr>
        <w:t>. </w:t>
      </w:r>
      <w:r w:rsidRPr="00A40873">
        <w:rPr>
          <w:rFonts w:ascii="Palatino Linotype" w:hAnsi="Palatino Linotype"/>
          <w:b/>
          <w:sz w:val="24"/>
          <w:szCs w:val="24"/>
        </w:rPr>
        <w:t>[473, 8]</w:t>
      </w:r>
      <w:r w:rsidRPr="00A40873">
        <w:rPr>
          <w:rFonts w:ascii="Palatino Linotype" w:eastAsia="Times New Roman" w:hAnsi="Palatino Linotype" w:cs="Times New Roman"/>
          <w:bCs/>
          <w:color w:val="000000"/>
          <w:sz w:val="24"/>
          <w:szCs w:val="24"/>
          <w:lang w:eastAsia="fr-FR"/>
        </w:rPr>
        <w:t xml:space="preserve"> </w:t>
      </w:r>
      <w:r w:rsidRPr="00A40873">
        <w:rPr>
          <w:rFonts w:ascii="Palatino Linotype" w:hAnsi="Palatino Linotype"/>
          <w:sz w:val="24"/>
          <w:szCs w:val="24"/>
        </w:rPr>
        <w:t xml:space="preserve">Qua dicendi ratione commotus Imperator </w:t>
      </w:r>
      <w:r w:rsidRPr="00A40873">
        <w:rPr>
          <w:rFonts w:ascii="Palatino Linotype" w:hAnsi="Palatino Linotype"/>
          <w:b/>
          <w:sz w:val="24"/>
          <w:szCs w:val="24"/>
        </w:rPr>
        <w:t>ἐπεστόμησεν αὐτὸν</w:t>
      </w:r>
      <w:r w:rsidRPr="00A40873">
        <w:rPr>
          <w:rFonts w:ascii="Palatino Linotype" w:hAnsi="Palatino Linotype"/>
          <w:sz w:val="24"/>
          <w:szCs w:val="24"/>
        </w:rPr>
        <w:t xml:space="preserve"> </w:t>
      </w:r>
      <w:r w:rsidRPr="00A40873">
        <w:rPr>
          <w:rFonts w:ascii="Palatino Linotype" w:hAnsi="Palatino Linotype"/>
          <w:i/>
          <w:sz w:val="24"/>
          <w:szCs w:val="24"/>
        </w:rPr>
        <w:t>illius os continuo repressit</w:t>
      </w:r>
      <w:r w:rsidRPr="00A40873">
        <w:rPr>
          <w:rFonts w:ascii="Palatino Linotype" w:hAnsi="Palatino Linotype"/>
          <w:sz w:val="24"/>
          <w:szCs w:val="24"/>
        </w:rPr>
        <w:t xml:space="preserve">, </w:t>
      </w:r>
    </w:p>
    <w:p w14:paraId="283F7889" w14:textId="77777777" w:rsidR="002A7882" w:rsidRPr="00A40873" w:rsidRDefault="002A7882" w:rsidP="002A7882">
      <w:pPr>
        <w:rPr>
          <w:rFonts w:ascii="Palatino Linotype" w:hAnsi="Palatino Linotype"/>
          <w:sz w:val="24"/>
          <w:szCs w:val="24"/>
        </w:rPr>
      </w:pPr>
    </w:p>
    <w:p w14:paraId="25FFED66"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474 — </w:t>
      </w:r>
    </w:p>
    <w:p w14:paraId="66431C6C"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hominemque exagitavit.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474, phr. 1]</w:t>
      </w:r>
      <w:r w:rsidRPr="00A40873">
        <w:rPr>
          <w:rFonts w:ascii="Palatino Linotype" w:hAnsi="Palatino Linotype"/>
          <w:sz w:val="24"/>
          <w:szCs w:val="24"/>
        </w:rPr>
        <w:t xml:space="preserve">  Simillimum quoque Lucianus</w:t>
      </w:r>
      <w:r w:rsidRPr="001C0CBF">
        <w:rPr>
          <w:rStyle w:val="Appelnotedebasdep"/>
          <w:rFonts w:ascii="Palatino Linotype" w:hAnsi="Palatino Linotype"/>
          <w:b/>
          <w:sz w:val="24"/>
          <w:szCs w:val="24"/>
        </w:rPr>
        <w:footnoteReference w:id="70"/>
      </w:r>
      <w:r w:rsidRPr="00A40873">
        <w:rPr>
          <w:rFonts w:ascii="Palatino Linotype" w:hAnsi="Palatino Linotype"/>
          <w:sz w:val="24"/>
          <w:szCs w:val="24"/>
        </w:rPr>
        <w:t xml:space="preserve"> depingit oratorem mollicellum et effeminatum. </w:t>
      </w:r>
      <w:r w:rsidRPr="00A40873">
        <w:rPr>
          <w:rFonts w:ascii="Palatino Linotype" w:eastAsia="Times New Roman" w:hAnsi="Palatino Linotype" w:cs="Times New Roman"/>
          <w:b/>
          <w:bCs/>
          <w:color w:val="000000"/>
          <w:sz w:val="24"/>
          <w:szCs w:val="24"/>
          <w:lang w:eastAsia="fr-FR"/>
        </w:rPr>
        <w:t xml:space="preserve">[474, 2] </w:t>
      </w:r>
      <w:r w:rsidRPr="00A40873">
        <w:rPr>
          <w:rFonts w:ascii="Palatino Linotype" w:hAnsi="Palatino Linotype"/>
          <w:sz w:val="24"/>
          <w:szCs w:val="24"/>
        </w:rPr>
        <w:t xml:space="preserve">Ille, inquit, </w:t>
      </w:r>
      <w:r w:rsidRPr="00A40873">
        <w:rPr>
          <w:rFonts w:ascii="Palatino Linotype" w:hAnsi="Palatino Linotype"/>
          <w:b/>
          <w:sz w:val="24"/>
          <w:szCs w:val="24"/>
        </w:rPr>
        <w:t xml:space="preserve">Αὐτοθαίδα τὴν κωμικὴν, ἢ μαλθάκην ἢ γλυκέραν τινὰ μιμησάμενος τῷ προσηνεῖ τοῦ φθέγματος, </w:t>
      </w:r>
      <w:r w:rsidRPr="00A40873">
        <w:rPr>
          <w:rFonts w:ascii="Palatino Linotype" w:hAnsi="Palatino Linotype"/>
          <w:i/>
          <w:sz w:val="24"/>
          <w:szCs w:val="24"/>
        </w:rPr>
        <w:t>Comicam Thaidem ipsissimam vel Malthacen, aut Glyceram tenella voce imitatus</w:t>
      </w:r>
      <w:r w:rsidRPr="00A40873">
        <w:rPr>
          <w:rFonts w:ascii="Palatino Linotype" w:hAnsi="Palatino Linotype"/>
          <w:sz w:val="24"/>
          <w:szCs w:val="24"/>
        </w:rPr>
        <w:t>.</w:t>
      </w:r>
    </w:p>
    <w:p w14:paraId="37A6482E"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[474, 3] </w:t>
      </w:r>
      <w:r w:rsidRPr="00A40873">
        <w:rPr>
          <w:rFonts w:ascii="Palatino Linotype" w:hAnsi="Palatino Linotype"/>
          <w:sz w:val="24"/>
          <w:szCs w:val="24"/>
        </w:rPr>
        <w:t xml:space="preserve">Et quidem vocem crispare et eliquare dicendo, praesertim in re gravi, summae est levitatis et intemperantis animi, et decori honestatem obliti, qui dum colligit assensum aurium et voluptatem, nervos elidit modestiae, et paene dicam audientes mulierosos facit. </w:t>
      </w:r>
      <w:r w:rsidRPr="00A40873">
        <w:rPr>
          <w:rFonts w:ascii="Palatino Linotype" w:eastAsia="Times New Roman" w:hAnsi="Palatino Linotype" w:cs="Times New Roman"/>
          <w:b/>
          <w:bCs/>
          <w:color w:val="000000"/>
          <w:sz w:val="24"/>
          <w:szCs w:val="24"/>
          <w:lang w:eastAsia="fr-FR"/>
        </w:rPr>
        <w:t xml:space="preserve">[474, 4] </w:t>
      </w:r>
      <w:r w:rsidRPr="00A40873">
        <w:rPr>
          <w:rFonts w:ascii="Palatino Linotype" w:hAnsi="Palatino Linotype"/>
          <w:sz w:val="24"/>
          <w:szCs w:val="24"/>
        </w:rPr>
        <w:t xml:space="preserve">Id maxime in Nerone gravis ille acerbusque monitor reprehendit, qui fuit </w:t>
      </w:r>
      <w:r w:rsidRPr="00A40873">
        <w:rPr>
          <w:rFonts w:ascii="Palatino Linotype" w:hAnsi="Palatino Linotype"/>
          <w:i/>
          <w:sz w:val="24"/>
          <w:szCs w:val="24"/>
        </w:rPr>
        <w:t>petulanti splene cachinno</w:t>
      </w:r>
      <w:r w:rsidRPr="00A40873">
        <w:rPr>
          <w:rFonts w:ascii="Palatino Linotype" w:hAnsi="Palatino Linotype"/>
          <w:sz w:val="24"/>
          <w:szCs w:val="24"/>
        </w:rPr>
        <w:t xml:space="preserve"> : nam cum bellus Imperator non jam veneres et </w:t>
      </w:r>
      <w:r w:rsidRPr="00A40873">
        <w:rPr>
          <w:rFonts w:ascii="Palatino Linotype" w:hAnsi="Palatino Linotype"/>
          <w:sz w:val="24"/>
          <w:szCs w:val="24"/>
        </w:rPr>
        <w:lastRenderedPageBreak/>
        <w:t xml:space="preserve">concinnitudines suis in versibus colligeret, sed eosdem Veneria manu ingenioque pangeret, tremula deinde liquidaque voce pronuntiabat. </w:t>
      </w:r>
      <w:r w:rsidRPr="00A40873">
        <w:rPr>
          <w:rFonts w:ascii="Palatino Linotype" w:eastAsia="Times New Roman" w:hAnsi="Palatino Linotype" w:cs="Times New Roman"/>
          <w:b/>
          <w:bCs/>
          <w:color w:val="000000"/>
          <w:sz w:val="24"/>
          <w:szCs w:val="24"/>
          <w:lang w:eastAsia="fr-FR"/>
        </w:rPr>
        <w:t xml:space="preserve">[474, 5] </w:t>
      </w:r>
      <w:r w:rsidRPr="00A40873">
        <w:rPr>
          <w:rFonts w:ascii="Palatino Linotype" w:hAnsi="Palatino Linotype"/>
          <w:sz w:val="24"/>
          <w:szCs w:val="24"/>
        </w:rPr>
        <w:t xml:space="preserve">Hinc </w:t>
      </w:r>
      <w:r w:rsidRPr="00A40873">
        <w:rPr>
          <w:rFonts w:ascii="Palatino Linotype" w:hAnsi="Palatino Linotype"/>
          <w:i/>
          <w:sz w:val="24"/>
          <w:szCs w:val="24"/>
        </w:rPr>
        <w:t>tremuli</w:t>
      </w:r>
      <w:r w:rsidRPr="00A40873">
        <w:rPr>
          <w:rFonts w:ascii="Palatino Linotype" w:hAnsi="Palatino Linotype"/>
          <w:sz w:val="24"/>
          <w:szCs w:val="24"/>
        </w:rPr>
        <w:t xml:space="preserve"> Persio</w:t>
      </w:r>
      <w:r w:rsidRPr="001C0CBF">
        <w:rPr>
          <w:rStyle w:val="Appelnotedebasdep"/>
          <w:rFonts w:ascii="Palatino Linotype" w:hAnsi="Palatino Linotype"/>
          <w:b/>
          <w:sz w:val="24"/>
          <w:szCs w:val="24"/>
        </w:rPr>
        <w:footnoteReference w:id="71"/>
      </w:r>
      <w:r w:rsidRPr="00A40873">
        <w:rPr>
          <w:rFonts w:ascii="Palatino Linotype" w:hAnsi="Palatino Linotype"/>
          <w:sz w:val="24"/>
          <w:szCs w:val="24"/>
        </w:rPr>
        <w:t xml:space="preserve"> versus nominati :  </w:t>
      </w:r>
    </w:p>
    <w:p w14:paraId="012BEA9A" w14:textId="77777777" w:rsidR="002A7882" w:rsidRPr="00A40873" w:rsidRDefault="002A7882" w:rsidP="002A7882">
      <w:pPr>
        <w:ind w:firstLine="708"/>
        <w:rPr>
          <w:rFonts w:ascii="Palatino Linotype" w:hAnsi="Palatino Linotype"/>
          <w:i/>
          <w:sz w:val="24"/>
          <w:szCs w:val="24"/>
        </w:rPr>
      </w:pPr>
      <w:r w:rsidRPr="00A40873">
        <w:rPr>
          <w:rFonts w:ascii="Palatino Linotype" w:hAnsi="Palatino Linotype"/>
          <w:sz w:val="24"/>
          <w:szCs w:val="24"/>
        </w:rPr>
        <w:t xml:space="preserve">… </w:t>
      </w:r>
      <w:r w:rsidRPr="00A40873">
        <w:rPr>
          <w:rFonts w:ascii="Palatino Linotype" w:hAnsi="Palatino Linotype"/>
          <w:i/>
          <w:sz w:val="24"/>
          <w:szCs w:val="24"/>
        </w:rPr>
        <w:t>et tremulo scalpuntur ubi intima versu</w:t>
      </w:r>
    </w:p>
    <w:p w14:paraId="0CD3B9EA"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[474, 6] </w:t>
      </w:r>
      <w:r w:rsidRPr="00A40873">
        <w:rPr>
          <w:rFonts w:ascii="Palatino Linotype" w:hAnsi="Palatino Linotype"/>
          <w:sz w:val="24"/>
          <w:szCs w:val="24"/>
        </w:rPr>
        <w:t>Sic apud Tibullum</w:t>
      </w:r>
      <w:r w:rsidRPr="001C0CBF">
        <w:rPr>
          <w:rStyle w:val="Appelnotedebasdep"/>
          <w:rFonts w:ascii="Palatino Linotype" w:hAnsi="Palatino Linotype"/>
          <w:b/>
          <w:sz w:val="24"/>
          <w:szCs w:val="24"/>
        </w:rPr>
        <w:footnoteReference w:id="72"/>
      </w:r>
      <w:r w:rsidRPr="00A40873">
        <w:rPr>
          <w:rFonts w:ascii="Palatino Linotype" w:hAnsi="Palatino Linotype"/>
          <w:sz w:val="24"/>
          <w:szCs w:val="24"/>
        </w:rPr>
        <w:t>,</w:t>
      </w:r>
    </w:p>
    <w:p w14:paraId="319000AE" w14:textId="77777777" w:rsidR="002A7882" w:rsidRPr="00A40873" w:rsidRDefault="002A7882" w:rsidP="002A7882">
      <w:pPr>
        <w:ind w:firstLine="708"/>
        <w:rPr>
          <w:rFonts w:ascii="Palatino Linotype" w:hAnsi="Palatino Linotype"/>
          <w:sz w:val="24"/>
          <w:szCs w:val="24"/>
        </w:rPr>
      </w:pPr>
      <w:r w:rsidRPr="00A40873">
        <w:rPr>
          <w:rFonts w:ascii="Palatino Linotype" w:hAnsi="Palatino Linotype"/>
          <w:i/>
          <w:sz w:val="24"/>
          <w:szCs w:val="24"/>
        </w:rPr>
        <w:t>Et sibi blanditias tremula componere voce</w:t>
      </w:r>
      <w:r w:rsidRPr="00A40873">
        <w:rPr>
          <w:rFonts w:ascii="Palatino Linotype" w:hAnsi="Palatino Linotype"/>
          <w:sz w:val="24"/>
          <w:szCs w:val="24"/>
        </w:rPr>
        <w:t xml:space="preserve">.   </w:t>
      </w:r>
    </w:p>
    <w:p w14:paraId="7C76DACD"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[474, 7]</w:t>
      </w:r>
      <w:r w:rsidRPr="00A40873">
        <w:rPr>
          <w:rFonts w:ascii="Palatino Linotype" w:hAnsi="Palatino Linotype"/>
          <w:sz w:val="24"/>
          <w:szCs w:val="24"/>
        </w:rPr>
        <w:t xml:space="preserve"> Et in media superstitione, quasi vellent Numinibus quoque delicias facere, precationes suas fundere solitos, aliquando </w:t>
      </w:r>
      <w:r w:rsidRPr="00A40873">
        <w:rPr>
          <w:rFonts w:ascii="Palatino Linotype" w:hAnsi="Palatino Linotype"/>
          <w:b/>
          <w:sz w:val="24"/>
          <w:szCs w:val="24"/>
        </w:rPr>
        <w:t>φωνῇ παλλομενῇ</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sz w:val="24"/>
          <w:szCs w:val="24"/>
        </w:rPr>
        <w:t>ait Plutarchus</w:t>
      </w:r>
      <w:r w:rsidRPr="001C0CBF">
        <w:rPr>
          <w:rStyle w:val="Appelnotedebasdep"/>
          <w:rFonts w:ascii="Palatino Linotype" w:hAnsi="Palatino Linotype"/>
          <w:b/>
          <w:sz w:val="24"/>
          <w:szCs w:val="24"/>
        </w:rPr>
        <w:footnoteReference w:id="73"/>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[474, 8] </w:t>
      </w:r>
      <w:r w:rsidRPr="00A40873">
        <w:rPr>
          <w:rFonts w:ascii="Palatino Linotype" w:hAnsi="Palatino Linotype"/>
          <w:sz w:val="24"/>
          <w:szCs w:val="24"/>
        </w:rPr>
        <w:t>Eam autem vocis mollitudinem ut minime viro convenientem, acri etiam aceco diluit Persius</w:t>
      </w:r>
      <w:r w:rsidRPr="001C0CBF">
        <w:rPr>
          <w:rStyle w:val="Appelnotedebasdep"/>
          <w:rFonts w:ascii="Palatino Linotype" w:hAnsi="Palatino Linotype"/>
          <w:b/>
          <w:sz w:val="24"/>
          <w:szCs w:val="24"/>
        </w:rPr>
        <w:footnoteReference w:id="74"/>
      </w:r>
      <w:r w:rsidRPr="00A40873">
        <w:rPr>
          <w:rFonts w:ascii="Palatino Linotype" w:hAnsi="Palatino Linotype"/>
          <w:sz w:val="24"/>
          <w:szCs w:val="24"/>
        </w:rPr>
        <w:t xml:space="preserve"> in haec verba,</w:t>
      </w:r>
    </w:p>
    <w:p w14:paraId="76B4ECE2"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lastRenderedPageBreak/>
        <w:t xml:space="preserve">                                               …     vocem </w:t>
      </w:r>
    </w:p>
    <w:p w14:paraId="15F08CD2" w14:textId="77777777" w:rsidR="002A7882" w:rsidRPr="00A40873" w:rsidRDefault="002A7882" w:rsidP="002A7882">
      <w:pPr>
        <w:ind w:left="708"/>
        <w:rPr>
          <w:rFonts w:ascii="Palatino Linotype" w:hAnsi="Palatino Linotype"/>
          <w:sz w:val="24"/>
          <w:szCs w:val="24"/>
        </w:rPr>
      </w:pPr>
      <w:r w:rsidRPr="00A40873">
        <w:rPr>
          <w:rFonts w:ascii="Palatino Linotype" w:hAnsi="Palatino Linotype"/>
          <w:i/>
          <w:sz w:val="24"/>
          <w:szCs w:val="24"/>
        </w:rPr>
        <w:t>Eliquat, et tenero supplantat verba palato</w:t>
      </w:r>
      <w:r w:rsidRPr="00A40873">
        <w:rPr>
          <w:rFonts w:ascii="Palatino Linotype" w:hAnsi="Palatino Linotype"/>
          <w:sz w:val="24"/>
          <w:szCs w:val="24"/>
        </w:rPr>
        <w:t>.</w:t>
      </w:r>
    </w:p>
    <w:p w14:paraId="48570B5C"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[474, 9]</w:t>
      </w:r>
      <w:r w:rsidRPr="00A40873">
        <w:rPr>
          <w:rFonts w:ascii="Palatino Linotype" w:hAnsi="Palatino Linotype"/>
          <w:sz w:val="24"/>
          <w:szCs w:val="24"/>
        </w:rPr>
        <w:t xml:space="preserve"> Est autem </w:t>
      </w:r>
      <w:r w:rsidRPr="00A40873">
        <w:rPr>
          <w:rFonts w:ascii="Palatino Linotype" w:hAnsi="Palatino Linotype"/>
          <w:i/>
          <w:sz w:val="24"/>
          <w:szCs w:val="24"/>
        </w:rPr>
        <w:t>vocem eliquare</w:t>
      </w:r>
      <w:r w:rsidRPr="00A40873">
        <w:rPr>
          <w:rFonts w:ascii="Palatino Linotype" w:hAnsi="Palatino Linotype"/>
          <w:sz w:val="24"/>
          <w:szCs w:val="24"/>
        </w:rPr>
        <w:t>, ut Cornutus</w:t>
      </w:r>
      <w:r w:rsidRPr="001C0CBF">
        <w:rPr>
          <w:rStyle w:val="Appelnotedebasdep"/>
          <w:rFonts w:ascii="Palatino Linotype" w:hAnsi="Palatino Linotype"/>
          <w:b/>
          <w:sz w:val="24"/>
          <w:szCs w:val="24"/>
        </w:rPr>
        <w:footnoteReference w:id="75"/>
      </w:r>
      <w:r w:rsidRPr="00A40873">
        <w:rPr>
          <w:rFonts w:ascii="Palatino Linotype" w:hAnsi="Palatino Linotype"/>
          <w:sz w:val="24"/>
          <w:szCs w:val="24"/>
        </w:rPr>
        <w:t xml:space="preserve"> interpretatur, lenocinio vocis pronuntiare, et vocem dissoluere in cantilenam. </w:t>
      </w:r>
      <w:r w:rsidRPr="00A40873">
        <w:rPr>
          <w:rFonts w:ascii="Palatino Linotype" w:eastAsia="Times New Roman" w:hAnsi="Palatino Linotype" w:cs="Times New Roman"/>
          <w:b/>
          <w:bCs/>
          <w:color w:val="000000"/>
          <w:sz w:val="24"/>
          <w:szCs w:val="24"/>
          <w:lang w:eastAsia="fr-FR"/>
        </w:rPr>
        <w:t xml:space="preserve">[474, 10] </w:t>
      </w:r>
      <w:r w:rsidRPr="00A40873">
        <w:rPr>
          <w:rFonts w:ascii="Palatino Linotype" w:hAnsi="Palatino Linotype"/>
          <w:sz w:val="24"/>
          <w:szCs w:val="24"/>
        </w:rPr>
        <w:t>Floride Apuleius</w:t>
      </w:r>
      <w:r w:rsidRPr="001C0CBF">
        <w:rPr>
          <w:rStyle w:val="Appelnotedebasdep"/>
          <w:rFonts w:ascii="Palatino Linotype" w:hAnsi="Palatino Linotype"/>
          <w:b/>
          <w:sz w:val="24"/>
          <w:szCs w:val="24"/>
        </w:rPr>
        <w:footnoteReference w:id="76"/>
      </w:r>
      <w:r w:rsidRPr="00A40873">
        <w:rPr>
          <w:rFonts w:ascii="Palatino Linotype" w:hAnsi="Palatino Linotype"/>
          <w:sz w:val="24"/>
          <w:szCs w:val="24"/>
        </w:rPr>
        <w:t xml:space="preserve"> et venuste ut solet, </w:t>
      </w:r>
      <w:r w:rsidRPr="00A40873">
        <w:rPr>
          <w:rFonts w:ascii="Palatino Linotype" w:hAnsi="Palatino Linotype"/>
          <w:i/>
          <w:sz w:val="24"/>
          <w:szCs w:val="24"/>
        </w:rPr>
        <w:t>Canticum</w:t>
      </w:r>
      <w:r w:rsidRPr="00A40873">
        <w:rPr>
          <w:rFonts w:ascii="Palatino Linotype" w:hAnsi="Palatino Linotype"/>
          <w:sz w:val="24"/>
          <w:szCs w:val="24"/>
        </w:rPr>
        <w:t xml:space="preserve">, inquit, </w:t>
      </w:r>
      <w:r w:rsidRPr="00A40873">
        <w:rPr>
          <w:rFonts w:ascii="Palatino Linotype" w:hAnsi="Palatino Linotype"/>
          <w:i/>
          <w:sz w:val="24"/>
          <w:szCs w:val="24"/>
        </w:rPr>
        <w:t>videtur ore tereti semihiantibus in conatu labellis eliquare</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[474, 11] </w:t>
      </w:r>
      <w:r w:rsidRPr="00A40873">
        <w:rPr>
          <w:rFonts w:ascii="Palatino Linotype" w:hAnsi="Palatino Linotype"/>
          <w:sz w:val="24"/>
          <w:szCs w:val="24"/>
        </w:rPr>
        <w:t>Petrus Chrysologus</w:t>
      </w:r>
      <w:r w:rsidRPr="001C0CBF">
        <w:rPr>
          <w:rStyle w:val="Appelnotedebasdep"/>
          <w:rFonts w:ascii="Palatino Linotype" w:hAnsi="Palatino Linotype"/>
          <w:b/>
          <w:sz w:val="24"/>
          <w:szCs w:val="24"/>
        </w:rPr>
        <w:footnoteReference w:id="77"/>
      </w:r>
      <w:r w:rsidRPr="00A40873">
        <w:rPr>
          <w:rFonts w:ascii="Palatino Linotype" w:hAnsi="Palatino Linotype"/>
          <w:sz w:val="24"/>
          <w:szCs w:val="24"/>
        </w:rPr>
        <w:t xml:space="preserve"> </w:t>
      </w:r>
      <w:r w:rsidRPr="00A40873">
        <w:rPr>
          <w:rFonts w:ascii="Palatino Linotype" w:hAnsi="Palatino Linotype"/>
          <w:sz w:val="24"/>
          <w:szCs w:val="24"/>
        </w:rPr>
        <w:lastRenderedPageBreak/>
        <w:t xml:space="preserve">religiose disertus proprium ait esse nutritiorum, qui filiolis blandiuntur, </w:t>
      </w:r>
      <w:r w:rsidRPr="00A40873">
        <w:rPr>
          <w:rFonts w:ascii="Palatino Linotype" w:hAnsi="Palatino Linotype"/>
          <w:i/>
          <w:sz w:val="24"/>
          <w:szCs w:val="24"/>
        </w:rPr>
        <w:t>liquare sermones, et tenuare verba</w:t>
      </w:r>
      <w:r w:rsidRPr="00A40873">
        <w:rPr>
          <w:rFonts w:ascii="Palatino Linotype" w:hAnsi="Palatino Linotype"/>
          <w:sz w:val="24"/>
          <w:szCs w:val="24"/>
        </w:rPr>
        <w:t xml:space="preserve">, quibus opponit </w:t>
      </w:r>
      <w:r w:rsidRPr="00A40873">
        <w:rPr>
          <w:rFonts w:ascii="Palatino Linotype" w:hAnsi="Palatino Linotype"/>
          <w:i/>
          <w:sz w:val="24"/>
          <w:szCs w:val="24"/>
        </w:rPr>
        <w:t>sermones quadrare</w:t>
      </w:r>
      <w:r w:rsidRPr="00A40873">
        <w:rPr>
          <w:rFonts w:ascii="Palatino Linotype" w:hAnsi="Palatino Linotype"/>
          <w:sz w:val="24"/>
          <w:szCs w:val="24"/>
        </w:rPr>
        <w:t xml:space="preserve">, quasi prius illud sit tertiare et dimidiata verba liquare.   </w:t>
      </w:r>
      <w:r w:rsidRPr="00A40873">
        <w:rPr>
          <w:rFonts w:ascii="Palatino Linotype" w:eastAsia="Times New Roman" w:hAnsi="Palatino Linotype" w:cs="Times New Roman"/>
          <w:b/>
          <w:bCs/>
          <w:color w:val="000000"/>
          <w:sz w:val="24"/>
          <w:szCs w:val="24"/>
          <w:lang w:eastAsia="fr-FR"/>
        </w:rPr>
        <w:t>[474, 12]</w:t>
      </w:r>
      <w:r w:rsidRPr="00A40873">
        <w:rPr>
          <w:rFonts w:ascii="Palatino Linotype" w:hAnsi="Palatino Linotype"/>
          <w:sz w:val="24"/>
          <w:szCs w:val="24"/>
        </w:rPr>
        <w:t xml:space="preserve">  Alludit et magnus Hieronymus</w:t>
      </w:r>
      <w:r w:rsidRPr="001C0CBF">
        <w:rPr>
          <w:rStyle w:val="Appelnotedebasdep"/>
          <w:rFonts w:ascii="Palatino Linotype" w:hAnsi="Palatino Linotype"/>
          <w:b/>
          <w:sz w:val="24"/>
          <w:szCs w:val="24"/>
        </w:rPr>
        <w:footnoteReference w:id="78"/>
      </w:r>
      <w:r w:rsidRPr="00A40873">
        <w:rPr>
          <w:rFonts w:ascii="Palatino Linotype" w:hAnsi="Palatino Linotype"/>
          <w:sz w:val="24"/>
          <w:szCs w:val="24"/>
        </w:rPr>
        <w:t xml:space="preserve"> scribens ad Laetam, </w:t>
      </w:r>
      <w:r w:rsidRPr="00A40873">
        <w:rPr>
          <w:rFonts w:ascii="Palatino Linotype" w:hAnsi="Palatino Linotype"/>
          <w:i/>
          <w:sz w:val="24"/>
          <w:szCs w:val="24"/>
        </w:rPr>
        <w:t>Placeat ei comes non compta atque lasciva, quae liquido gutture carmen dulce moduletur</w:t>
      </w:r>
      <w:r w:rsidRPr="00A40873">
        <w:rPr>
          <w:rFonts w:ascii="Palatino Linotype" w:hAnsi="Palatino Linotype"/>
          <w:sz w:val="24"/>
          <w:szCs w:val="24"/>
        </w:rPr>
        <w:t>.</w:t>
      </w:r>
    </w:p>
    <w:p w14:paraId="4E5BB5AB" w14:textId="77777777" w:rsidR="002A7882" w:rsidRPr="00A40873" w:rsidRDefault="002A7882" w:rsidP="002A7882">
      <w:pPr>
        <w:ind w:firstLine="708"/>
        <w:rPr>
          <w:rFonts w:ascii="Palatino Linotype" w:hAnsi="Palatino Linotype"/>
          <w:sz w:val="24"/>
          <w:szCs w:val="24"/>
          <w:lang w:val="en-GB"/>
        </w:rPr>
      </w:pPr>
      <w:r w:rsidRPr="00A40873">
        <w:rPr>
          <w:rFonts w:ascii="Palatino Linotype" w:eastAsia="Times New Roman" w:hAnsi="Palatino Linotype" w:cs="Times New Roman"/>
          <w:b/>
          <w:bCs/>
          <w:color w:val="000000"/>
          <w:sz w:val="24"/>
          <w:szCs w:val="24"/>
          <w:lang w:eastAsia="fr-FR"/>
        </w:rPr>
        <w:lastRenderedPageBreak/>
        <w:t xml:space="preserve">[474, 13] </w:t>
      </w:r>
      <w:r w:rsidRPr="00A40873">
        <w:rPr>
          <w:rFonts w:ascii="Palatino Linotype" w:hAnsi="Palatino Linotype"/>
          <w:sz w:val="24"/>
          <w:szCs w:val="24"/>
        </w:rPr>
        <w:t xml:space="preserve">Ex ea vero pronuntiatione fiebat, ut praeter mollissimos ductus vocis, et liquidam attenuationem, id etiam consequeretur vitium, quod Persius eodem ipso carmine, reprehendit. </w:t>
      </w:r>
      <w:r w:rsidRPr="00A40873">
        <w:rPr>
          <w:rFonts w:ascii="Palatino Linotype" w:eastAsia="Times New Roman" w:hAnsi="Palatino Linotype" w:cs="Times New Roman"/>
          <w:b/>
          <w:bCs/>
          <w:color w:val="000000"/>
          <w:sz w:val="24"/>
          <w:szCs w:val="24"/>
          <w:lang w:val="en-GB" w:eastAsia="fr-FR"/>
        </w:rPr>
        <w:t>[474, 14]</w:t>
      </w:r>
      <w:r w:rsidRPr="00A40873">
        <w:rPr>
          <w:rFonts w:ascii="Palatino Linotype" w:hAnsi="Palatino Linotype"/>
          <w:sz w:val="24"/>
          <w:szCs w:val="24"/>
          <w:lang w:val="en-GB"/>
        </w:rPr>
        <w:t xml:space="preserve"> Nam in ea flagitiosa recitatione, abeuntium dictionum caudae </w:t>
      </w:r>
    </w:p>
    <w:p w14:paraId="2F553485" w14:textId="77777777" w:rsidR="002A7882" w:rsidRPr="00A40873" w:rsidRDefault="002A7882" w:rsidP="002A7882">
      <w:pPr>
        <w:rPr>
          <w:rFonts w:ascii="Palatino Linotype" w:hAnsi="Palatino Linotype"/>
          <w:sz w:val="24"/>
          <w:szCs w:val="24"/>
          <w:lang w:val="en-GB"/>
        </w:rPr>
      </w:pPr>
    </w:p>
    <w:p w14:paraId="72CC8C29"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b/>
          <w:color w:val="C00000"/>
          <w:sz w:val="24"/>
          <w:szCs w:val="24"/>
          <w:lang w:val="en-GB"/>
        </w:rPr>
        <w:t>— éd. Cramoisy p. 475 —</w:t>
      </w:r>
      <w:r w:rsidRPr="00A40873">
        <w:rPr>
          <w:rFonts w:ascii="Palatino Linotype" w:hAnsi="Palatino Linotype"/>
          <w:sz w:val="24"/>
          <w:szCs w:val="24"/>
          <w:lang w:val="en-GB"/>
        </w:rPr>
        <w:t xml:space="preserve"> </w:t>
      </w:r>
    </w:p>
    <w:p w14:paraId="2C29E36D"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lang w:val="en-GB"/>
        </w:rPr>
        <w:t>ultimae, ut in caeno, sic in putri palato mergebantur, et quod Crassus 3. de Oratore vetat, verba exiliter exanimata prodibant</w:t>
      </w:r>
      <w:r w:rsidRPr="001C0CBF">
        <w:rPr>
          <w:rStyle w:val="Appelnotedebasdep"/>
          <w:rFonts w:ascii="Palatino Linotype" w:hAnsi="Palatino Linotype"/>
          <w:b/>
          <w:sz w:val="24"/>
          <w:szCs w:val="24"/>
          <w:lang w:val="en-GB"/>
        </w:rPr>
        <w:footnoteReference w:id="79"/>
      </w:r>
      <w:r w:rsidRPr="00A40873">
        <w:rPr>
          <w:rFonts w:ascii="Palatino Linotype" w:hAnsi="Palatino Linotype"/>
          <w:sz w:val="24"/>
          <w:szCs w:val="24"/>
          <w:lang w:val="en-GB"/>
        </w:rPr>
        <w:t xml:space="preserve">, dum vocis canorae sonus in ultimi palati cavo leniter infringeretur, quo fieret jucundior, quod proprie verba </w:t>
      </w:r>
      <w:r w:rsidRPr="00A40873">
        <w:rPr>
          <w:rFonts w:ascii="Palatino Linotype" w:hAnsi="Palatino Linotype"/>
          <w:i/>
          <w:sz w:val="24"/>
          <w:szCs w:val="24"/>
          <w:lang w:val="en-GB"/>
        </w:rPr>
        <w:t>supplantare</w:t>
      </w:r>
      <w:r w:rsidRPr="001C0CBF">
        <w:rPr>
          <w:rStyle w:val="Appelnotedebasdep"/>
          <w:rFonts w:ascii="Palatino Linotype" w:hAnsi="Palatino Linotype"/>
          <w:b/>
          <w:sz w:val="24"/>
          <w:szCs w:val="24"/>
        </w:rPr>
        <w:footnoteReference w:id="80"/>
      </w:r>
      <w:r w:rsidRPr="00A40873">
        <w:rPr>
          <w:rFonts w:ascii="Palatino Linotype" w:hAnsi="Palatino Linotype"/>
          <w:sz w:val="24"/>
          <w:szCs w:val="24"/>
          <w:lang w:val="en-GB"/>
        </w:rPr>
        <w:t xml:space="preserve"> fuit. </w:t>
      </w:r>
      <w:r w:rsidRPr="00A40873">
        <w:rPr>
          <w:rFonts w:ascii="Palatino Linotype" w:eastAsia="Times New Roman" w:hAnsi="Palatino Linotype"/>
          <w:b/>
          <w:iCs/>
          <w:sz w:val="24"/>
          <w:szCs w:val="24"/>
          <w:lang w:val="en-GB" w:eastAsia="fr-FR"/>
        </w:rPr>
        <w:t>[</w:t>
      </w:r>
      <w:r w:rsidRPr="00A40873">
        <w:rPr>
          <w:rFonts w:ascii="Palatino Linotype" w:eastAsia="Times New Roman" w:hAnsi="Palatino Linotype"/>
          <w:b/>
          <w:iCs/>
          <w:color w:val="C00000"/>
          <w:sz w:val="24"/>
          <w:szCs w:val="24"/>
          <w:lang w:val="en-GB" w:eastAsia="fr-FR"/>
        </w:rPr>
        <w:t>P</w:t>
      </w:r>
      <w:r w:rsidRPr="00A40873">
        <w:rPr>
          <w:rFonts w:ascii="Palatino Linotype" w:eastAsia="Times New Roman" w:hAnsi="Palatino Linotype"/>
          <w:b/>
          <w:iCs/>
          <w:sz w:val="24"/>
          <w:szCs w:val="24"/>
          <w:lang w:val="en-GB" w:eastAsia="fr-FR"/>
        </w:rPr>
        <w:t>. 475, phr</w:t>
      </w:r>
      <w:r w:rsidRPr="00A40873">
        <w:rPr>
          <w:rFonts w:ascii="Palatino Linotype" w:eastAsia="Times New Roman" w:hAnsi="Palatino Linotype"/>
          <w:b/>
          <w:iCs/>
          <w:color w:val="000000"/>
          <w:sz w:val="24"/>
          <w:szCs w:val="24"/>
          <w:lang w:val="en-GB" w:eastAsia="fr-FR"/>
        </w:rPr>
        <w:t>.1]</w:t>
      </w:r>
      <w:r w:rsidRPr="00A40873">
        <w:rPr>
          <w:rFonts w:ascii="Palatino Linotype" w:eastAsia="Times New Roman" w:hAnsi="Palatino Linotype" w:cs="Times New Roman"/>
          <w:b/>
          <w:bCs/>
          <w:color w:val="000000"/>
          <w:sz w:val="24"/>
          <w:szCs w:val="24"/>
          <w:lang w:val="en-GB" w:eastAsia="fr-FR"/>
        </w:rPr>
        <w:t xml:space="preserve"> </w:t>
      </w:r>
      <w:r w:rsidRPr="00A40873">
        <w:rPr>
          <w:rFonts w:ascii="Palatino Linotype" w:hAnsi="Palatino Linotype"/>
          <w:sz w:val="24"/>
          <w:szCs w:val="24"/>
          <w:lang w:val="en-GB"/>
        </w:rPr>
        <w:t>Divine rem expressit doctissimus Hieronymus</w:t>
      </w:r>
      <w:r w:rsidRPr="001C0CBF">
        <w:rPr>
          <w:rStyle w:val="Appelnotedebasdep"/>
          <w:rFonts w:ascii="Palatino Linotype" w:hAnsi="Palatino Linotype"/>
          <w:b/>
          <w:sz w:val="24"/>
          <w:szCs w:val="24"/>
        </w:rPr>
        <w:footnoteReference w:id="81"/>
      </w:r>
      <w:r w:rsidRPr="00A40873">
        <w:rPr>
          <w:rFonts w:ascii="Palatino Linotype" w:hAnsi="Palatino Linotype"/>
          <w:sz w:val="24"/>
          <w:szCs w:val="24"/>
          <w:lang w:val="en-GB"/>
        </w:rPr>
        <w:t xml:space="preserve"> in hunc modum, </w:t>
      </w:r>
      <w:r w:rsidRPr="00A40873">
        <w:rPr>
          <w:rFonts w:ascii="Palatino Linotype" w:hAnsi="Palatino Linotype"/>
          <w:i/>
          <w:sz w:val="24"/>
          <w:szCs w:val="24"/>
          <w:lang w:val="en-GB"/>
        </w:rPr>
        <w:t xml:space="preserve">Non delumbem matronarum </w:t>
      </w:r>
      <w:r w:rsidRPr="00A40873">
        <w:rPr>
          <w:rFonts w:ascii="Palatino Linotype" w:hAnsi="Palatino Linotype"/>
          <w:i/>
          <w:sz w:val="24"/>
          <w:szCs w:val="24"/>
          <w:lang w:val="en-GB"/>
        </w:rPr>
        <w:lastRenderedPageBreak/>
        <w:t>salivam delicata secteris, quae nunc strictis dentibus, nunc labiis dissolutis, balbutientientem linguam in dimidiata verba moderantur</w:t>
      </w:r>
      <w:r w:rsidRPr="00A40873">
        <w:rPr>
          <w:rFonts w:ascii="Palatino Linotype" w:hAnsi="Palatino Linotype"/>
          <w:sz w:val="24"/>
          <w:szCs w:val="24"/>
          <w:lang w:val="en-GB"/>
        </w:rPr>
        <w:t xml:space="preserve">.  </w:t>
      </w:r>
      <w:r w:rsidRPr="00A40873">
        <w:rPr>
          <w:rFonts w:ascii="Palatino Linotype" w:hAnsi="Palatino Linotype"/>
          <w:b/>
          <w:sz w:val="24"/>
          <w:szCs w:val="24"/>
          <w:lang w:val="en-GB"/>
        </w:rPr>
        <w:t>[475, 2]</w:t>
      </w:r>
      <w:r w:rsidRPr="00A40873">
        <w:rPr>
          <w:rFonts w:ascii="Palatino Linotype" w:hAnsi="Palatino Linotype"/>
          <w:sz w:val="24"/>
          <w:szCs w:val="24"/>
          <w:lang w:val="en-GB"/>
        </w:rPr>
        <w:t xml:space="preserve">  Paulo etiam post eleganter vocat </w:t>
      </w:r>
      <w:r w:rsidRPr="00A40873">
        <w:rPr>
          <w:rFonts w:ascii="Palatino Linotype" w:hAnsi="Palatino Linotype"/>
          <w:i/>
          <w:sz w:val="24"/>
          <w:szCs w:val="24"/>
          <w:lang w:val="en-GB"/>
        </w:rPr>
        <w:t>adulterium linguae</w:t>
      </w:r>
      <w:r w:rsidRPr="001C0CBF">
        <w:rPr>
          <w:rStyle w:val="Appelnotedebasdep"/>
          <w:rFonts w:ascii="Palatino Linotype" w:hAnsi="Palatino Linotype"/>
          <w:b/>
          <w:i/>
          <w:sz w:val="24"/>
          <w:szCs w:val="24"/>
          <w:lang w:val="en-GB"/>
        </w:rPr>
        <w:footnoteReference w:id="82"/>
      </w:r>
      <w:r w:rsidRPr="00A40873">
        <w:rPr>
          <w:rFonts w:ascii="Palatino Linotype" w:hAnsi="Palatino Linotype"/>
          <w:sz w:val="24"/>
          <w:szCs w:val="24"/>
          <w:lang w:val="en-GB"/>
        </w:rPr>
        <w:t xml:space="preserve"> : quemadmodum Fabius Quintilianus</w:t>
      </w:r>
      <w:r w:rsidRPr="001C0CBF">
        <w:rPr>
          <w:rStyle w:val="Appelnotedebasdep"/>
          <w:rFonts w:ascii="Palatino Linotype" w:hAnsi="Palatino Linotype"/>
          <w:b/>
          <w:sz w:val="24"/>
          <w:szCs w:val="24"/>
        </w:rPr>
        <w:footnoteReference w:id="83"/>
      </w:r>
      <w:r w:rsidRPr="00A40873">
        <w:rPr>
          <w:rFonts w:ascii="Palatino Linotype" w:hAnsi="Palatino Linotype"/>
          <w:sz w:val="24"/>
          <w:szCs w:val="24"/>
          <w:lang w:val="en-GB"/>
        </w:rPr>
        <w:t xml:space="preserve"> </w:t>
      </w:r>
      <w:r w:rsidRPr="00A40873">
        <w:rPr>
          <w:rFonts w:ascii="Palatino Linotype" w:hAnsi="Palatino Linotype"/>
          <w:i/>
          <w:sz w:val="24"/>
          <w:szCs w:val="24"/>
          <w:lang w:val="en-GB"/>
        </w:rPr>
        <w:t>eloquentiam libidinosam</w:t>
      </w:r>
      <w:r w:rsidRPr="00A40873">
        <w:rPr>
          <w:rFonts w:ascii="Palatino Linotype" w:hAnsi="Palatino Linotype"/>
          <w:sz w:val="24"/>
          <w:szCs w:val="24"/>
          <w:lang w:val="en-GB"/>
        </w:rPr>
        <w:t>, resupina voluptate titillantem. </w:t>
      </w:r>
      <w:r w:rsidRPr="00A40873">
        <w:rPr>
          <w:rFonts w:ascii="Palatino Linotype" w:hAnsi="Palatino Linotype"/>
          <w:b/>
          <w:sz w:val="24"/>
          <w:szCs w:val="24"/>
          <w:lang w:val="en-GB"/>
        </w:rPr>
        <w:t>[475, 3]</w:t>
      </w:r>
      <w:r w:rsidRPr="00A40873">
        <w:rPr>
          <w:rFonts w:ascii="Palatino Linotype" w:eastAsia="Times New Roman" w:hAnsi="Palatino Linotype" w:cs="Times New Roman"/>
          <w:b/>
          <w:bCs/>
          <w:color w:val="000000"/>
          <w:sz w:val="24"/>
          <w:szCs w:val="24"/>
          <w:lang w:val="en-GB" w:eastAsia="fr-FR"/>
        </w:rPr>
        <w:t xml:space="preserve"> </w:t>
      </w:r>
      <w:r w:rsidRPr="00A40873">
        <w:rPr>
          <w:rFonts w:ascii="Palatino Linotype" w:hAnsi="Palatino Linotype"/>
          <w:sz w:val="24"/>
          <w:szCs w:val="24"/>
          <w:lang w:val="en-GB"/>
        </w:rPr>
        <w:t>Aristophanes</w:t>
      </w:r>
      <w:r w:rsidRPr="001C0CBF">
        <w:rPr>
          <w:rStyle w:val="Appelnotedebasdep"/>
          <w:rFonts w:ascii="Palatino Linotype" w:hAnsi="Palatino Linotype"/>
          <w:b/>
          <w:sz w:val="24"/>
          <w:szCs w:val="24"/>
        </w:rPr>
        <w:footnoteReference w:id="84"/>
      </w:r>
      <w:r w:rsidRPr="00A40873">
        <w:rPr>
          <w:rFonts w:ascii="Palatino Linotype" w:hAnsi="Palatino Linotype"/>
          <w:sz w:val="24"/>
          <w:szCs w:val="24"/>
          <w:lang w:val="en-GB"/>
        </w:rPr>
        <w:t xml:space="preserve">  </w:t>
      </w:r>
      <w:r w:rsidRPr="00A40873">
        <w:rPr>
          <w:rFonts w:ascii="Palatino Linotype" w:hAnsi="Palatino Linotype"/>
          <w:b/>
          <w:sz w:val="24"/>
          <w:szCs w:val="24"/>
        </w:rPr>
        <w:t>μαλακὴν</w:t>
      </w:r>
      <w:r w:rsidRPr="00A40873">
        <w:rPr>
          <w:rFonts w:ascii="Palatino Linotype" w:hAnsi="Palatino Linotype"/>
          <w:b/>
          <w:sz w:val="24"/>
          <w:szCs w:val="24"/>
          <w:lang w:val="en-GB"/>
        </w:rPr>
        <w:t xml:space="preserve"> </w:t>
      </w:r>
      <w:r w:rsidRPr="00A40873">
        <w:rPr>
          <w:rFonts w:ascii="Palatino Linotype" w:hAnsi="Palatino Linotype"/>
          <w:b/>
          <w:sz w:val="24"/>
          <w:szCs w:val="24"/>
        </w:rPr>
        <w:t>φυράσασθαι</w:t>
      </w:r>
      <w:r w:rsidRPr="00A40873">
        <w:rPr>
          <w:rFonts w:ascii="Palatino Linotype" w:hAnsi="Palatino Linotype"/>
          <w:b/>
          <w:sz w:val="24"/>
          <w:szCs w:val="24"/>
          <w:lang w:val="en-GB"/>
        </w:rPr>
        <w:t xml:space="preserve"> </w:t>
      </w:r>
      <w:r w:rsidRPr="00A40873">
        <w:rPr>
          <w:rFonts w:ascii="Palatino Linotype" w:hAnsi="Palatino Linotype"/>
          <w:b/>
          <w:sz w:val="24"/>
          <w:szCs w:val="24"/>
        </w:rPr>
        <w:t>φωνὴν</w:t>
      </w:r>
      <w:r w:rsidRPr="00A40873">
        <w:rPr>
          <w:rFonts w:ascii="Palatino Linotype" w:hAnsi="Palatino Linotype"/>
          <w:b/>
          <w:sz w:val="24"/>
          <w:szCs w:val="24"/>
          <w:lang w:val="en-GB"/>
        </w:rPr>
        <w:t xml:space="preserve">, </w:t>
      </w:r>
      <w:r w:rsidRPr="00A40873">
        <w:rPr>
          <w:rFonts w:ascii="Palatino Linotype" w:hAnsi="Palatino Linotype"/>
          <w:i/>
          <w:sz w:val="24"/>
          <w:szCs w:val="24"/>
          <w:lang w:val="en-GB"/>
        </w:rPr>
        <w:t>molliculam subigere vocem</w:t>
      </w:r>
      <w:r w:rsidRPr="00A40873">
        <w:rPr>
          <w:rFonts w:ascii="Palatino Linotype" w:hAnsi="Palatino Linotype"/>
          <w:sz w:val="24"/>
          <w:szCs w:val="24"/>
          <w:lang w:val="en-GB"/>
        </w:rPr>
        <w:t xml:space="preserve">.  </w:t>
      </w:r>
      <w:r w:rsidRPr="00A40873">
        <w:rPr>
          <w:rFonts w:ascii="Palatino Linotype" w:hAnsi="Palatino Linotype"/>
          <w:b/>
          <w:sz w:val="24"/>
          <w:szCs w:val="24"/>
          <w:lang w:val="en-GB"/>
        </w:rPr>
        <w:t>[475, 4]</w:t>
      </w:r>
      <w:r w:rsidRPr="00A40873">
        <w:rPr>
          <w:rFonts w:ascii="Palatino Linotype" w:eastAsia="Times New Roman" w:hAnsi="Palatino Linotype" w:cs="Times New Roman"/>
          <w:b/>
          <w:bCs/>
          <w:color w:val="000000"/>
          <w:sz w:val="24"/>
          <w:szCs w:val="24"/>
          <w:lang w:val="en-GB" w:eastAsia="fr-FR"/>
        </w:rPr>
        <w:t xml:space="preserve"> </w:t>
      </w:r>
      <w:r w:rsidRPr="00A40873">
        <w:rPr>
          <w:rFonts w:ascii="Palatino Linotype" w:eastAsia="Times New Roman" w:hAnsi="Palatino Linotype" w:cs="Times New Roman"/>
          <w:bCs/>
          <w:color w:val="000000"/>
          <w:sz w:val="24"/>
          <w:szCs w:val="24"/>
          <w:lang w:val="en-GB" w:eastAsia="fr-FR"/>
        </w:rPr>
        <w:t>Synesius</w:t>
      </w:r>
      <w:r w:rsidRPr="001C0CBF">
        <w:rPr>
          <w:rStyle w:val="Appelnotedebasdep"/>
          <w:rFonts w:ascii="Palatino Linotype" w:eastAsia="Times New Roman" w:hAnsi="Palatino Linotype" w:cs="Times New Roman"/>
          <w:b/>
          <w:bCs/>
          <w:color w:val="000000"/>
          <w:sz w:val="24"/>
          <w:szCs w:val="24"/>
          <w:lang w:eastAsia="fr-FR"/>
        </w:rPr>
        <w:footnoteReference w:id="85"/>
      </w:r>
      <w:r w:rsidRPr="00A40873">
        <w:rPr>
          <w:rFonts w:ascii="Palatino Linotype" w:eastAsia="Times New Roman" w:hAnsi="Palatino Linotype" w:cs="Times New Roman"/>
          <w:bCs/>
          <w:color w:val="000000"/>
          <w:sz w:val="24"/>
          <w:szCs w:val="24"/>
          <w:lang w:val="en-GB" w:eastAsia="fr-FR"/>
        </w:rPr>
        <w:t xml:space="preserve"> sermones </w:t>
      </w:r>
      <w:r w:rsidRPr="00A40873">
        <w:rPr>
          <w:rFonts w:ascii="Palatino Linotype" w:eastAsia="Times New Roman" w:hAnsi="Palatino Linotype" w:cs="Times New Roman"/>
          <w:b/>
          <w:bCs/>
          <w:color w:val="000000"/>
          <w:sz w:val="24"/>
          <w:szCs w:val="24"/>
          <w:lang w:eastAsia="fr-FR"/>
        </w:rPr>
        <w:t>χλιδῶντας</w:t>
      </w:r>
      <w:r w:rsidRPr="00A40873">
        <w:rPr>
          <w:rFonts w:ascii="Palatino Linotype" w:eastAsia="Times New Roman" w:hAnsi="Palatino Linotype" w:cs="Times New Roman"/>
          <w:b/>
          <w:bCs/>
          <w:color w:val="000000"/>
          <w:sz w:val="24"/>
          <w:szCs w:val="24"/>
          <w:lang w:val="en-GB" w:eastAsia="fr-FR"/>
        </w:rPr>
        <w:t>,</w:t>
      </w:r>
      <w:r w:rsidRPr="00A40873">
        <w:rPr>
          <w:rFonts w:ascii="Palatino Linotype" w:eastAsia="Times New Roman" w:hAnsi="Palatino Linotype" w:cs="Times New Roman"/>
          <w:bCs/>
          <w:color w:val="000000"/>
          <w:sz w:val="24"/>
          <w:szCs w:val="24"/>
          <w:lang w:val="en-GB" w:eastAsia="fr-FR"/>
        </w:rPr>
        <w:t xml:space="preserve"> </w:t>
      </w:r>
      <w:r w:rsidRPr="00A40873">
        <w:rPr>
          <w:rFonts w:ascii="Palatino Linotype" w:eastAsia="Times New Roman" w:hAnsi="Palatino Linotype" w:cs="Times New Roman"/>
          <w:bCs/>
          <w:i/>
          <w:color w:val="000000"/>
          <w:sz w:val="24"/>
          <w:szCs w:val="24"/>
          <w:lang w:val="en-GB" w:eastAsia="fr-FR"/>
        </w:rPr>
        <w:t>delicata mollitie luxuriantes</w:t>
      </w:r>
      <w:r w:rsidRPr="00A40873">
        <w:rPr>
          <w:rFonts w:ascii="Palatino Linotype" w:eastAsia="Times New Roman" w:hAnsi="Palatino Linotype" w:cs="Times New Roman"/>
          <w:bCs/>
          <w:color w:val="000000"/>
          <w:sz w:val="24"/>
          <w:szCs w:val="24"/>
          <w:lang w:val="en-GB" w:eastAsia="fr-FR"/>
        </w:rPr>
        <w:t xml:space="preserve">.  </w:t>
      </w:r>
      <w:r w:rsidRPr="00A40873">
        <w:rPr>
          <w:rFonts w:ascii="Palatino Linotype" w:hAnsi="Palatino Linotype"/>
          <w:b/>
          <w:sz w:val="24"/>
          <w:szCs w:val="24"/>
          <w:lang w:val="en-GB"/>
        </w:rPr>
        <w:t>[475, 5]</w:t>
      </w:r>
      <w:r w:rsidRPr="00A40873">
        <w:rPr>
          <w:rFonts w:ascii="Palatino Linotype" w:eastAsia="Times New Roman" w:hAnsi="Palatino Linotype" w:cs="Times New Roman"/>
          <w:bCs/>
          <w:color w:val="000000"/>
          <w:sz w:val="24"/>
          <w:szCs w:val="24"/>
          <w:lang w:val="en-GB" w:eastAsia="fr-FR"/>
        </w:rPr>
        <w:t xml:space="preserve"> </w:t>
      </w:r>
      <w:r w:rsidRPr="00A40873">
        <w:rPr>
          <w:rFonts w:ascii="Palatino Linotype" w:hAnsi="Palatino Linotype"/>
          <w:sz w:val="24"/>
          <w:szCs w:val="24"/>
          <w:lang w:val="en-GB"/>
        </w:rPr>
        <w:t>Et alio in loco</w:t>
      </w:r>
      <w:r w:rsidRPr="001C0CBF">
        <w:rPr>
          <w:rStyle w:val="Appelnotedebasdep"/>
          <w:rFonts w:ascii="Palatino Linotype" w:hAnsi="Palatino Linotype"/>
          <w:b/>
          <w:sz w:val="24"/>
          <w:szCs w:val="24"/>
          <w:lang w:val="en-GB"/>
        </w:rPr>
        <w:footnoteReference w:id="86"/>
      </w:r>
      <w:r w:rsidRPr="00A40873">
        <w:rPr>
          <w:rFonts w:ascii="Palatino Linotype" w:hAnsi="Palatino Linotype"/>
          <w:sz w:val="24"/>
          <w:szCs w:val="24"/>
          <w:lang w:val="en-GB"/>
        </w:rPr>
        <w:t>,</w:t>
      </w:r>
      <w:r w:rsidRPr="00A40873">
        <w:rPr>
          <w:rFonts w:ascii="Palatino Linotype" w:hAnsi="Palatino Linotype"/>
          <w:b/>
          <w:sz w:val="24"/>
          <w:szCs w:val="24"/>
          <w:lang w:val="en-GB"/>
        </w:rPr>
        <w:t xml:space="preserve"> </w:t>
      </w:r>
      <w:r w:rsidRPr="00A40873">
        <w:rPr>
          <w:rFonts w:ascii="Palatino Linotype" w:hAnsi="Palatino Linotype"/>
          <w:b/>
          <w:sz w:val="24"/>
          <w:szCs w:val="24"/>
        </w:rPr>
        <w:t>διατιθέντας</w:t>
      </w:r>
      <w:r w:rsidRPr="00A40873">
        <w:rPr>
          <w:rFonts w:ascii="Palatino Linotype" w:hAnsi="Palatino Linotype"/>
          <w:b/>
          <w:sz w:val="24"/>
          <w:szCs w:val="24"/>
          <w:lang w:val="en-GB"/>
        </w:rPr>
        <w:t xml:space="preserve"> </w:t>
      </w:r>
      <w:r w:rsidRPr="00A40873">
        <w:rPr>
          <w:rFonts w:ascii="Palatino Linotype" w:hAnsi="Palatino Linotype"/>
          <w:b/>
          <w:sz w:val="24"/>
          <w:szCs w:val="24"/>
        </w:rPr>
        <w:t>ἐν</w:t>
      </w:r>
      <w:r w:rsidRPr="00A40873">
        <w:rPr>
          <w:rFonts w:ascii="Palatino Linotype" w:hAnsi="Palatino Linotype"/>
          <w:b/>
          <w:sz w:val="24"/>
          <w:szCs w:val="24"/>
          <w:lang w:val="en-GB"/>
        </w:rPr>
        <w:t xml:space="preserve"> </w:t>
      </w:r>
      <w:r w:rsidRPr="00A40873">
        <w:rPr>
          <w:rFonts w:ascii="Palatino Linotype" w:hAnsi="Palatino Linotype"/>
          <w:b/>
          <w:sz w:val="24"/>
          <w:szCs w:val="24"/>
        </w:rPr>
        <w:t>ἡδονῇ</w:t>
      </w:r>
      <w:r w:rsidRPr="00A40873">
        <w:rPr>
          <w:rFonts w:ascii="Palatino Linotype" w:hAnsi="Palatino Linotype"/>
          <w:b/>
          <w:sz w:val="24"/>
          <w:szCs w:val="24"/>
          <w:lang w:val="en-GB"/>
        </w:rPr>
        <w:t xml:space="preserve"> </w:t>
      </w:r>
      <w:r w:rsidRPr="00A40873">
        <w:rPr>
          <w:rFonts w:ascii="Palatino Linotype" w:hAnsi="Palatino Linotype"/>
          <w:b/>
          <w:sz w:val="24"/>
          <w:szCs w:val="24"/>
        </w:rPr>
        <w:t>τὰ</w:t>
      </w:r>
      <w:r w:rsidRPr="00A40873">
        <w:rPr>
          <w:rFonts w:ascii="Palatino Linotype" w:hAnsi="Palatino Linotype"/>
          <w:b/>
          <w:sz w:val="24"/>
          <w:szCs w:val="24"/>
          <w:lang w:val="en-GB"/>
        </w:rPr>
        <w:t xml:space="preserve"> </w:t>
      </w:r>
      <w:r w:rsidRPr="00A40873">
        <w:rPr>
          <w:rFonts w:ascii="Palatino Linotype" w:hAnsi="Palatino Linotype"/>
          <w:b/>
          <w:sz w:val="24"/>
          <w:szCs w:val="24"/>
        </w:rPr>
        <w:t>μειρακια</w:t>
      </w:r>
      <w:r w:rsidRPr="00A40873">
        <w:rPr>
          <w:rFonts w:ascii="Palatino Linotype" w:hAnsi="Palatino Linotype"/>
          <w:sz w:val="24"/>
          <w:szCs w:val="24"/>
          <w:lang w:val="en-GB"/>
        </w:rPr>
        <w:t>,</w:t>
      </w:r>
      <w:r w:rsidRPr="00A40873">
        <w:rPr>
          <w:rFonts w:ascii="Palatino Linotype" w:hAnsi="Palatino Linotype"/>
          <w:b/>
          <w:sz w:val="24"/>
          <w:szCs w:val="24"/>
          <w:lang w:val="en-GB"/>
        </w:rPr>
        <w:t xml:space="preserve"> </w:t>
      </w:r>
      <w:r w:rsidRPr="00A40873">
        <w:rPr>
          <w:rFonts w:ascii="Palatino Linotype" w:hAnsi="Palatino Linotype"/>
          <w:i/>
          <w:sz w:val="24"/>
          <w:szCs w:val="24"/>
          <w:lang w:val="en-GB"/>
        </w:rPr>
        <w:t>qui libidine voluptatis adolescentiam afficiant</w:t>
      </w:r>
      <w:r w:rsidRPr="00A40873">
        <w:rPr>
          <w:rFonts w:ascii="Palatino Linotype" w:hAnsi="Palatino Linotype"/>
          <w:sz w:val="24"/>
          <w:szCs w:val="24"/>
          <w:lang w:val="en-GB"/>
        </w:rPr>
        <w:t>. </w:t>
      </w:r>
      <w:r w:rsidRPr="00A40873">
        <w:rPr>
          <w:rFonts w:ascii="Palatino Linotype" w:hAnsi="Palatino Linotype"/>
          <w:b/>
          <w:sz w:val="24"/>
          <w:szCs w:val="24"/>
        </w:rPr>
        <w:t>[475, 6]</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Communem eam fuisse </w:t>
      </w:r>
      <w:r w:rsidRPr="00A40873">
        <w:rPr>
          <w:rFonts w:ascii="Palatino Linotype" w:hAnsi="Palatino Linotype"/>
          <w:sz w:val="24"/>
          <w:szCs w:val="24"/>
        </w:rPr>
        <w:lastRenderedPageBreak/>
        <w:t>labem sui temporis adolescentium notat Seneca</w:t>
      </w:r>
      <w:r w:rsidRPr="001C0CBF">
        <w:rPr>
          <w:rStyle w:val="Appelnotedebasdep"/>
          <w:rFonts w:ascii="Palatino Linotype" w:hAnsi="Palatino Linotype"/>
          <w:b/>
          <w:sz w:val="24"/>
          <w:szCs w:val="24"/>
        </w:rPr>
        <w:footnoteReference w:id="87"/>
      </w:r>
      <w:r w:rsidRPr="00A40873">
        <w:rPr>
          <w:rFonts w:ascii="Palatino Linotype" w:hAnsi="Palatino Linotype"/>
          <w:sz w:val="24"/>
          <w:szCs w:val="24"/>
        </w:rPr>
        <w:t xml:space="preserve">, in eosque reprehensionis aculeos emittit, </w:t>
      </w:r>
      <w:r w:rsidRPr="00A40873">
        <w:rPr>
          <w:rFonts w:ascii="Palatino Linotype" w:hAnsi="Palatino Linotype"/>
          <w:i/>
          <w:caps/>
          <w:sz w:val="24"/>
          <w:szCs w:val="24"/>
        </w:rPr>
        <w:t>a</w:t>
      </w:r>
      <w:r w:rsidRPr="00A40873">
        <w:rPr>
          <w:rFonts w:ascii="Palatino Linotype" w:hAnsi="Palatino Linotype"/>
          <w:i/>
          <w:sz w:val="24"/>
          <w:szCs w:val="24"/>
        </w:rPr>
        <w:t>d muliebres</w:t>
      </w:r>
      <w:r w:rsidRPr="00A40873">
        <w:rPr>
          <w:rFonts w:ascii="Palatino Linotype" w:hAnsi="Palatino Linotype"/>
          <w:sz w:val="24"/>
          <w:szCs w:val="24"/>
        </w:rPr>
        <w:t xml:space="preserve">, inquit, </w:t>
      </w:r>
      <w:r w:rsidRPr="00A40873">
        <w:rPr>
          <w:rFonts w:ascii="Palatino Linotype" w:hAnsi="Palatino Linotype"/>
          <w:i/>
          <w:sz w:val="24"/>
          <w:szCs w:val="24"/>
        </w:rPr>
        <w:t>blanditias vocem extenuare, mollitie corporis certare cum feminis, et immundissimis se excolere munditiis nostrorum adolescentium specimen est</w:t>
      </w:r>
      <w:r w:rsidRPr="00A40873">
        <w:rPr>
          <w:rFonts w:ascii="Palatino Linotype" w:hAnsi="Palatino Linotype"/>
          <w:sz w:val="24"/>
          <w:szCs w:val="24"/>
        </w:rPr>
        <w:t xml:space="preserve">.  </w:t>
      </w:r>
      <w:r w:rsidRPr="00A40873">
        <w:rPr>
          <w:rFonts w:ascii="Palatino Linotype" w:hAnsi="Palatino Linotype"/>
          <w:b/>
          <w:sz w:val="24"/>
          <w:szCs w:val="24"/>
        </w:rPr>
        <w:t xml:space="preserve">[475, 7] </w:t>
      </w:r>
      <w:r w:rsidRPr="00A40873">
        <w:rPr>
          <w:rFonts w:ascii="Palatino Linotype" w:hAnsi="Palatino Linotype"/>
          <w:sz w:val="24"/>
          <w:szCs w:val="24"/>
        </w:rPr>
        <w:t>Extenuare vocem ad muliebres blanditias Graeci dicunt</w:t>
      </w:r>
      <w:r w:rsidRPr="00A40873">
        <w:rPr>
          <w:rFonts w:ascii="Palatino Linotype" w:hAnsi="Palatino Linotype"/>
          <w:b/>
          <w:sz w:val="24"/>
          <w:szCs w:val="24"/>
        </w:rPr>
        <w:t xml:space="preserve"> πλάττειν φωνὴν</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sz w:val="24"/>
          <w:szCs w:val="24"/>
        </w:rPr>
        <w:t>quod ne in femina quidem tolerandum putat vir gravissimus Clemens Alexandrinus</w:t>
      </w:r>
      <w:r w:rsidRPr="001C0CBF">
        <w:rPr>
          <w:rStyle w:val="Appelnotedebasdep"/>
          <w:rFonts w:ascii="Palatino Linotype" w:hAnsi="Palatino Linotype"/>
          <w:b/>
          <w:sz w:val="24"/>
          <w:szCs w:val="24"/>
        </w:rPr>
        <w:footnoteReference w:id="88"/>
      </w:r>
      <w:r w:rsidRPr="00A40873">
        <w:rPr>
          <w:rFonts w:ascii="Palatino Linotype" w:hAnsi="Palatino Linotype"/>
          <w:sz w:val="24"/>
          <w:szCs w:val="24"/>
        </w:rPr>
        <w:t xml:space="preserve"> in Paedagogo, ubi mores mulierum dissolutos referens, haec inter alia, </w:t>
      </w:r>
      <w:r w:rsidRPr="00A40873">
        <w:rPr>
          <w:rFonts w:ascii="Palatino Linotype" w:hAnsi="Palatino Linotype"/>
          <w:b/>
          <w:sz w:val="24"/>
          <w:szCs w:val="24"/>
        </w:rPr>
        <w:t>καὶ φωναῖς ταῖς πεπλασμέναις  κλαδαρὸν περιβλέπουσαι</w:t>
      </w:r>
      <w:r w:rsidRPr="00A40873">
        <w:rPr>
          <w:rFonts w:ascii="Palatino Linotype" w:hAnsi="Palatino Linotype"/>
          <w:sz w:val="24"/>
          <w:szCs w:val="24"/>
        </w:rPr>
        <w:t xml:space="preserve">, </w:t>
      </w:r>
      <w:r w:rsidRPr="00A40873">
        <w:rPr>
          <w:rFonts w:ascii="Palatino Linotype" w:hAnsi="Palatino Linotype"/>
          <w:i/>
          <w:sz w:val="24"/>
          <w:szCs w:val="24"/>
        </w:rPr>
        <w:t>voce muliebriter effeminata, scintillantibus oculis intuentur</w:t>
      </w:r>
      <w:r w:rsidRPr="00A40873">
        <w:rPr>
          <w:rFonts w:ascii="Palatino Linotype" w:hAnsi="Palatino Linotype"/>
          <w:sz w:val="24"/>
          <w:szCs w:val="24"/>
        </w:rPr>
        <w:t>. </w:t>
      </w:r>
      <w:r w:rsidRPr="00A40873">
        <w:rPr>
          <w:rFonts w:ascii="Palatino Linotype" w:hAnsi="Palatino Linotype"/>
          <w:b/>
          <w:sz w:val="24"/>
          <w:szCs w:val="24"/>
        </w:rPr>
        <w:t>[475, 8]</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 Hinc </w:t>
      </w:r>
      <w:r w:rsidRPr="00A40873">
        <w:rPr>
          <w:rFonts w:ascii="Palatino Linotype" w:hAnsi="Palatino Linotype"/>
          <w:i/>
          <w:sz w:val="24"/>
          <w:szCs w:val="24"/>
        </w:rPr>
        <w:t>plasma</w:t>
      </w:r>
      <w:r w:rsidRPr="00A40873">
        <w:rPr>
          <w:rFonts w:ascii="Palatino Linotype" w:hAnsi="Palatino Linotype"/>
          <w:sz w:val="24"/>
          <w:szCs w:val="24"/>
        </w:rPr>
        <w:t>, Rhetorum praeceptionibus exterminatum a bene dicendi studio et eloquentiae disciplina, de quo ita Fabius</w:t>
      </w:r>
      <w:r w:rsidRPr="001C0CBF">
        <w:rPr>
          <w:rStyle w:val="Appelnotedebasdep"/>
          <w:rFonts w:ascii="Palatino Linotype" w:hAnsi="Palatino Linotype"/>
          <w:b/>
          <w:sz w:val="24"/>
          <w:szCs w:val="24"/>
        </w:rPr>
        <w:footnoteReference w:id="89"/>
      </w:r>
      <w:r w:rsidRPr="00A40873">
        <w:rPr>
          <w:rFonts w:ascii="Palatino Linotype" w:hAnsi="Palatino Linotype"/>
          <w:sz w:val="24"/>
          <w:szCs w:val="24"/>
        </w:rPr>
        <w:t xml:space="preserve">, </w:t>
      </w:r>
      <w:r w:rsidRPr="00A40873">
        <w:rPr>
          <w:rFonts w:ascii="Palatino Linotype" w:hAnsi="Palatino Linotype"/>
          <w:i/>
          <w:sz w:val="24"/>
          <w:szCs w:val="24"/>
        </w:rPr>
        <w:t xml:space="preserve">Sit vox non in canticum dissoluta, </w:t>
      </w:r>
      <w:r w:rsidRPr="00A40873">
        <w:rPr>
          <w:rFonts w:ascii="Palatino Linotype" w:hAnsi="Palatino Linotype"/>
          <w:i/>
          <w:sz w:val="24"/>
          <w:szCs w:val="24"/>
        </w:rPr>
        <w:lastRenderedPageBreak/>
        <w:t>nec  plasmate (ut nunc a plerisque sit) effeminata</w:t>
      </w:r>
      <w:r w:rsidRPr="00A40873">
        <w:rPr>
          <w:rFonts w:ascii="Palatino Linotype" w:hAnsi="Palatino Linotype"/>
          <w:sz w:val="24"/>
          <w:szCs w:val="24"/>
        </w:rPr>
        <w:t xml:space="preserve">.  </w:t>
      </w:r>
      <w:r w:rsidRPr="00A40873">
        <w:rPr>
          <w:rFonts w:ascii="Palatino Linotype" w:hAnsi="Palatino Linotype"/>
          <w:b/>
          <w:sz w:val="24"/>
          <w:szCs w:val="24"/>
        </w:rPr>
        <w:t xml:space="preserve">[475, 9] </w:t>
      </w:r>
      <w:r w:rsidRPr="00A40873">
        <w:rPr>
          <w:rFonts w:ascii="Palatino Linotype" w:hAnsi="Palatino Linotype"/>
          <w:sz w:val="24"/>
          <w:szCs w:val="24"/>
        </w:rPr>
        <w:t>Itaque Plutarchus</w:t>
      </w:r>
      <w:r w:rsidRPr="001C0CBF">
        <w:rPr>
          <w:rStyle w:val="Appelnotedebasdep"/>
          <w:rFonts w:ascii="Palatino Linotype" w:hAnsi="Palatino Linotype"/>
          <w:b/>
          <w:sz w:val="24"/>
          <w:szCs w:val="24"/>
        </w:rPr>
        <w:footnoteReference w:id="90"/>
      </w:r>
      <w:r w:rsidRPr="00A40873">
        <w:rPr>
          <w:rFonts w:ascii="Palatino Linotype" w:hAnsi="Palatino Linotype"/>
          <w:sz w:val="24"/>
          <w:szCs w:val="24"/>
        </w:rPr>
        <w:t xml:space="preserve"> reprehensum fuisse Demosthenem a sapientibus ait, cum primum animum ad dicendum appulit, quod illius foret </w:t>
      </w:r>
      <w:r w:rsidRPr="00A40873">
        <w:rPr>
          <w:rFonts w:ascii="Palatino Linotype" w:hAnsi="Palatino Linotype"/>
          <w:b/>
          <w:sz w:val="24"/>
          <w:szCs w:val="24"/>
        </w:rPr>
        <w:t>ἀγεννὲς τὸ πλάσμα καὶ μαλακόν</w:t>
      </w:r>
      <w:r w:rsidRPr="00A40873">
        <w:rPr>
          <w:rFonts w:ascii="Palatino Linotype" w:hAnsi="Palatino Linotype"/>
          <w:sz w:val="24"/>
          <w:szCs w:val="24"/>
        </w:rPr>
        <w:t>.</w:t>
      </w:r>
      <w:r w:rsidRPr="00A40873">
        <w:rPr>
          <w:rFonts w:ascii="Palatino Linotype" w:hAnsi="Palatino Linotype"/>
          <w:b/>
          <w:sz w:val="24"/>
          <w:szCs w:val="24"/>
        </w:rPr>
        <w:t xml:space="preserve">  [475, 10]</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Et ni fallor eam ipsam ob causam nominatus fuit </w:t>
      </w:r>
      <w:r w:rsidRPr="00A40873">
        <w:rPr>
          <w:rFonts w:ascii="Palatino Linotype" w:hAnsi="Palatino Linotype"/>
          <w:i/>
          <w:sz w:val="24"/>
          <w:szCs w:val="24"/>
        </w:rPr>
        <w:t>Batalus </w:t>
      </w:r>
      <w:r w:rsidRPr="00A40873">
        <w:rPr>
          <w:rFonts w:ascii="Palatino Linotype" w:hAnsi="Palatino Linotype"/>
          <w:sz w:val="24"/>
          <w:szCs w:val="24"/>
        </w:rPr>
        <w:t xml:space="preserve">: </w:t>
      </w:r>
      <w:r w:rsidRPr="00A40873">
        <w:rPr>
          <w:rFonts w:ascii="Palatino Linotype" w:hAnsi="Palatino Linotype"/>
          <w:b/>
          <w:sz w:val="24"/>
          <w:szCs w:val="24"/>
        </w:rPr>
        <w:t>βάταλος</w:t>
      </w:r>
      <w:r w:rsidRPr="00A40873">
        <w:rPr>
          <w:rFonts w:ascii="Palatino Linotype" w:hAnsi="Palatino Linotype"/>
          <w:sz w:val="24"/>
          <w:szCs w:val="24"/>
        </w:rPr>
        <w:t xml:space="preserve"> enim sunt apud Graecos, qui delicato illo plasmate et muliebriter emollito utuntur. </w:t>
      </w:r>
      <w:r w:rsidRPr="00A40873">
        <w:rPr>
          <w:rFonts w:ascii="Palatino Linotype" w:hAnsi="Palatino Linotype"/>
          <w:b/>
          <w:sz w:val="24"/>
          <w:szCs w:val="24"/>
        </w:rPr>
        <w:t xml:space="preserve">[475, 11] </w:t>
      </w:r>
      <w:r w:rsidRPr="00A40873">
        <w:rPr>
          <w:rFonts w:ascii="Palatino Linotype" w:hAnsi="Palatino Linotype"/>
          <w:sz w:val="24"/>
          <w:szCs w:val="24"/>
        </w:rPr>
        <w:t>Quod videor didicisse a Clemente Alexandrino</w:t>
      </w:r>
      <w:r w:rsidRPr="001C0CBF">
        <w:rPr>
          <w:rStyle w:val="Appelnotedebasdep"/>
          <w:rFonts w:ascii="Palatino Linotype" w:hAnsi="Palatino Linotype"/>
          <w:b/>
          <w:sz w:val="24"/>
          <w:szCs w:val="24"/>
        </w:rPr>
        <w:footnoteReference w:id="91"/>
      </w:r>
      <w:r w:rsidRPr="00A40873">
        <w:rPr>
          <w:rFonts w:ascii="Palatino Linotype" w:hAnsi="Palatino Linotype"/>
          <w:sz w:val="24"/>
          <w:szCs w:val="24"/>
        </w:rPr>
        <w:t xml:space="preserve"> doctrinarum omnium varietate abundanti, cujus haec est oratio, </w:t>
      </w:r>
      <w:r w:rsidRPr="00A40873">
        <w:rPr>
          <w:rFonts w:ascii="Palatino Linotype" w:hAnsi="Palatino Linotype"/>
          <w:b/>
          <w:sz w:val="24"/>
          <w:szCs w:val="24"/>
        </w:rPr>
        <w:t>οὐκ ἄνδρας, βατάλους δὲ καὶ γύννιδας καλεῖν τούτους χρή, ὧν καὶ αἱ φωναὶ τεθρυμμέναι</w:t>
      </w:r>
      <w:r w:rsidRPr="00A40873">
        <w:rPr>
          <w:rFonts w:ascii="Palatino Linotype" w:hAnsi="Palatino Linotype"/>
          <w:sz w:val="24"/>
          <w:szCs w:val="24"/>
        </w:rPr>
        <w:t xml:space="preserve">, </w:t>
      </w:r>
      <w:r w:rsidRPr="00A40873">
        <w:rPr>
          <w:rFonts w:ascii="Palatino Linotype" w:hAnsi="Palatino Linotype"/>
          <w:i/>
          <w:sz w:val="24"/>
          <w:szCs w:val="24"/>
        </w:rPr>
        <w:t>non viri sed Batali</w:t>
      </w:r>
      <w:r w:rsidRPr="001C0CBF">
        <w:rPr>
          <w:rStyle w:val="Appelnotedebasdep"/>
          <w:rFonts w:ascii="Palatino Linotype" w:hAnsi="Palatino Linotype"/>
          <w:b/>
          <w:i/>
          <w:sz w:val="24"/>
          <w:szCs w:val="24"/>
        </w:rPr>
        <w:footnoteReference w:id="92"/>
      </w:r>
      <w:r w:rsidRPr="00A40873">
        <w:rPr>
          <w:rFonts w:ascii="Palatino Linotype" w:hAnsi="Palatino Linotype"/>
          <w:i/>
          <w:sz w:val="24"/>
          <w:szCs w:val="24"/>
        </w:rPr>
        <w:t xml:space="preserve"> et feminae sunt dicendi, quorum voces sunt ad effeminationem attenuatae</w:t>
      </w:r>
      <w:r w:rsidRPr="00A40873">
        <w:rPr>
          <w:rFonts w:ascii="Palatino Linotype" w:hAnsi="Palatino Linotype"/>
          <w:sz w:val="24"/>
          <w:szCs w:val="24"/>
        </w:rPr>
        <w:t>. </w:t>
      </w:r>
      <w:r w:rsidRPr="00A40873">
        <w:rPr>
          <w:rFonts w:ascii="Palatino Linotype" w:hAnsi="Palatino Linotype"/>
          <w:b/>
          <w:sz w:val="24"/>
          <w:szCs w:val="24"/>
        </w:rPr>
        <w:t>[475, 12]</w:t>
      </w:r>
      <w:r w:rsidRPr="00A40873">
        <w:rPr>
          <w:rFonts w:ascii="Palatino Linotype" w:hAnsi="Palatino Linotype"/>
          <w:sz w:val="24"/>
          <w:szCs w:val="24"/>
        </w:rPr>
        <w:t xml:space="preserve"> Gregorius </w:t>
      </w:r>
    </w:p>
    <w:p w14:paraId="5E06A10A" w14:textId="77777777" w:rsidR="002A7882" w:rsidRPr="00A40873" w:rsidRDefault="002A7882" w:rsidP="002A7882">
      <w:pPr>
        <w:rPr>
          <w:rFonts w:ascii="Palatino Linotype" w:hAnsi="Palatino Linotype"/>
          <w:sz w:val="24"/>
          <w:szCs w:val="24"/>
        </w:rPr>
      </w:pPr>
    </w:p>
    <w:p w14:paraId="3F5CF1AC"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476 — </w:t>
      </w:r>
    </w:p>
    <w:p w14:paraId="6BB022AE"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Nazianzenus vocat </w:t>
      </w:r>
      <w:r w:rsidRPr="00A40873">
        <w:rPr>
          <w:rFonts w:ascii="Palatino Linotype" w:hAnsi="Palatino Linotype"/>
          <w:b/>
          <w:sz w:val="24"/>
          <w:szCs w:val="24"/>
        </w:rPr>
        <w:t>λυγίσματα</w:t>
      </w:r>
      <w:r w:rsidRPr="001C0CBF">
        <w:rPr>
          <w:rStyle w:val="Appelnotedebasdep"/>
          <w:rFonts w:ascii="Palatino Linotype" w:hAnsi="Palatino Linotype"/>
          <w:b/>
          <w:sz w:val="24"/>
          <w:szCs w:val="24"/>
        </w:rPr>
        <w:footnoteReference w:id="93"/>
      </w:r>
      <w:r w:rsidRPr="00A40873">
        <w:rPr>
          <w:rFonts w:ascii="Palatino Linotype" w:hAnsi="Palatino Linotype"/>
          <w:sz w:val="24"/>
          <w:szCs w:val="24"/>
        </w:rPr>
        <w:t xml:space="preserve"> </w:t>
      </w:r>
      <w:r w:rsidRPr="00A40873">
        <w:rPr>
          <w:rFonts w:ascii="Palatino Linotype" w:hAnsi="Palatino Linotype"/>
          <w:i/>
          <w:sz w:val="24"/>
          <w:szCs w:val="24"/>
        </w:rPr>
        <w:t>delicatas vocis flexiones</w:t>
      </w:r>
      <w:r w:rsidRPr="00A40873">
        <w:rPr>
          <w:rFonts w:ascii="Palatino Linotype" w:hAnsi="Palatino Linotype"/>
          <w:sz w:val="24"/>
          <w:szCs w:val="24"/>
        </w:rPr>
        <w:t>, quibus impense delectatos ait Sophistas. </w:t>
      </w:r>
      <w:r w:rsidRPr="00A40873">
        <w:rPr>
          <w:rFonts w:ascii="Palatino Linotype" w:eastAsia="Times New Roman" w:hAnsi="Palatino Linotype"/>
          <w:b/>
          <w:iCs/>
          <w:sz w:val="24"/>
          <w:szCs w:val="24"/>
          <w:lang w:eastAsia="fr-FR"/>
        </w:rPr>
        <w:t>[</w:t>
      </w:r>
      <w:r w:rsidRPr="00A40873">
        <w:rPr>
          <w:rFonts w:ascii="Palatino Linotype" w:eastAsia="Times New Roman" w:hAnsi="Palatino Linotype"/>
          <w:b/>
          <w:iCs/>
          <w:color w:val="C00000"/>
          <w:sz w:val="24"/>
          <w:szCs w:val="24"/>
          <w:lang w:eastAsia="fr-FR"/>
        </w:rPr>
        <w:t>P</w:t>
      </w:r>
      <w:r w:rsidRPr="00A40873">
        <w:rPr>
          <w:rFonts w:ascii="Palatino Linotype" w:eastAsia="Times New Roman" w:hAnsi="Palatino Linotype"/>
          <w:b/>
          <w:iCs/>
          <w:sz w:val="24"/>
          <w:szCs w:val="24"/>
          <w:lang w:eastAsia="fr-FR"/>
        </w:rPr>
        <w:t>. 476, phr.</w:t>
      </w:r>
      <w:r w:rsidRPr="00A40873">
        <w:rPr>
          <w:rFonts w:ascii="Palatino Linotype" w:eastAsia="Times New Roman" w:hAnsi="Palatino Linotype"/>
          <w:b/>
          <w:iCs/>
          <w:color w:val="000000"/>
          <w:sz w:val="24"/>
          <w:szCs w:val="24"/>
          <w:lang w:eastAsia="fr-FR"/>
        </w:rPr>
        <w:t>1]</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Zonaras</w:t>
      </w:r>
      <w:r w:rsidRPr="001C0CBF">
        <w:rPr>
          <w:rStyle w:val="Appelnotedebasdep"/>
          <w:rFonts w:ascii="Palatino Linotype" w:hAnsi="Palatino Linotype"/>
          <w:b/>
          <w:sz w:val="24"/>
          <w:szCs w:val="24"/>
        </w:rPr>
        <w:footnoteReference w:id="94"/>
      </w:r>
      <w:r w:rsidRPr="00A40873">
        <w:rPr>
          <w:rFonts w:ascii="Palatino Linotype" w:hAnsi="Palatino Linotype"/>
          <w:sz w:val="24"/>
          <w:szCs w:val="24"/>
        </w:rPr>
        <w:t xml:space="preserve"> Canones </w:t>
      </w:r>
      <w:r w:rsidRPr="00A40873">
        <w:rPr>
          <w:rFonts w:ascii="Palatino Linotype" w:hAnsi="Palatino Linotype"/>
          <w:caps/>
          <w:sz w:val="24"/>
          <w:szCs w:val="24"/>
        </w:rPr>
        <w:t>c</w:t>
      </w:r>
      <w:r w:rsidRPr="00A40873">
        <w:rPr>
          <w:rFonts w:ascii="Palatino Linotype" w:hAnsi="Palatino Linotype"/>
          <w:sz w:val="24"/>
          <w:szCs w:val="24"/>
        </w:rPr>
        <w:t xml:space="preserve">onciliorum </w:t>
      </w:r>
      <w:r w:rsidRPr="00A40873">
        <w:rPr>
          <w:rFonts w:ascii="Palatino Linotype" w:hAnsi="Palatino Linotype"/>
          <w:sz w:val="24"/>
          <w:szCs w:val="24"/>
        </w:rPr>
        <w:lastRenderedPageBreak/>
        <w:t xml:space="preserve">exponens, </w:t>
      </w:r>
      <w:r w:rsidRPr="00A40873">
        <w:rPr>
          <w:rFonts w:ascii="Palatino Linotype" w:hAnsi="Palatino Linotype"/>
          <w:b/>
          <w:sz w:val="24"/>
          <w:szCs w:val="24"/>
        </w:rPr>
        <w:t>μινυρίσματα</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i/>
          <w:sz w:val="24"/>
          <w:szCs w:val="24"/>
        </w:rPr>
        <w:t>infractos modorum sonos et argutas veluti cantillationes</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[476, 2] </w:t>
      </w:r>
      <w:r w:rsidRPr="00A40873">
        <w:rPr>
          <w:rFonts w:ascii="Palatino Linotype" w:hAnsi="Palatino Linotype"/>
          <w:sz w:val="24"/>
          <w:szCs w:val="24"/>
        </w:rPr>
        <w:t>Gregorius Nyssenus</w:t>
      </w:r>
      <w:r w:rsidRPr="001C0CBF">
        <w:rPr>
          <w:rStyle w:val="Appelnotedebasdep"/>
          <w:rFonts w:ascii="Palatino Linotype" w:hAnsi="Palatino Linotype"/>
          <w:b/>
          <w:sz w:val="24"/>
          <w:szCs w:val="24"/>
        </w:rPr>
        <w:footnoteReference w:id="95"/>
      </w:r>
      <w:r w:rsidRPr="00A40873">
        <w:rPr>
          <w:rFonts w:ascii="Palatino Linotype" w:hAnsi="Palatino Linotype"/>
          <w:sz w:val="24"/>
          <w:szCs w:val="24"/>
        </w:rPr>
        <w:t xml:space="preserve"> </w:t>
      </w:r>
      <w:r w:rsidRPr="00A40873">
        <w:rPr>
          <w:rFonts w:ascii="Palatino Linotype" w:hAnsi="Palatino Linotype"/>
          <w:b/>
          <w:sz w:val="24"/>
          <w:szCs w:val="24"/>
        </w:rPr>
        <w:t>παράλογον θρύψιν τῆς φωνῆς</w:t>
      </w:r>
      <w:r w:rsidRPr="00A40873">
        <w:rPr>
          <w:rFonts w:ascii="Palatino Linotype" w:hAnsi="Palatino Linotype"/>
          <w:b/>
          <w:i/>
          <w:sz w:val="24"/>
          <w:szCs w:val="24"/>
        </w:rPr>
        <w:t>,</w:t>
      </w:r>
      <w:r w:rsidRPr="00A40873">
        <w:rPr>
          <w:rFonts w:ascii="Palatino Linotype" w:hAnsi="Palatino Linotype"/>
          <w:b/>
          <w:sz w:val="24"/>
          <w:szCs w:val="24"/>
        </w:rPr>
        <w:t xml:space="preserve"> </w:t>
      </w:r>
      <w:r w:rsidRPr="00A40873">
        <w:rPr>
          <w:rFonts w:ascii="Palatino Linotype" w:hAnsi="Palatino Linotype"/>
          <w:i/>
          <w:sz w:val="24"/>
          <w:szCs w:val="24"/>
        </w:rPr>
        <w:t>fractionem vocis minime rationi consentaneam</w:t>
      </w:r>
      <w:r w:rsidRPr="00A40873">
        <w:rPr>
          <w:rFonts w:ascii="Palatino Linotype" w:hAnsi="Palatino Linotype"/>
          <w:sz w:val="24"/>
          <w:szCs w:val="24"/>
        </w:rPr>
        <w:t xml:space="preserve">. </w:t>
      </w:r>
    </w:p>
    <w:p w14:paraId="5F2F6D30" w14:textId="77777777" w:rsidR="002A7882" w:rsidRPr="00A40873" w:rsidRDefault="002A7882" w:rsidP="002A7882">
      <w:pPr>
        <w:rPr>
          <w:rFonts w:ascii="Palatino Linotype" w:hAnsi="Palatino Linotype"/>
          <w:sz w:val="24"/>
          <w:szCs w:val="24"/>
        </w:rPr>
      </w:pPr>
    </w:p>
    <w:p w14:paraId="397CAD91"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7F1B796D" w14:textId="77777777" w:rsidR="002A7882" w:rsidRPr="00A40873" w:rsidRDefault="002A7882" w:rsidP="002A7882">
      <w:pPr>
        <w:shd w:val="clear" w:color="auto" w:fill="E5B8B7" w:themeFill="accent2" w:themeFillTint="66"/>
        <w:jc w:val="center"/>
        <w:rPr>
          <w:rFonts w:ascii="Palatino Linotype" w:hAnsi="Palatino Linotype"/>
          <w:b/>
          <w:sz w:val="24"/>
          <w:szCs w:val="24"/>
        </w:rPr>
      </w:pPr>
      <w:r w:rsidRPr="00A40873">
        <w:rPr>
          <w:rFonts w:ascii="Palatino Linotype" w:hAnsi="Palatino Linotype"/>
          <w:b/>
          <w:sz w:val="24"/>
          <w:szCs w:val="24"/>
        </w:rPr>
        <w:t>Livre III chapitre V (vox virilis. – effeminata), section 2.</w:t>
      </w:r>
    </w:p>
    <w:p w14:paraId="5C0E3E10" w14:textId="77777777" w:rsidR="002A7882" w:rsidRPr="00A40873" w:rsidRDefault="002A7882" w:rsidP="002A7882">
      <w:pPr>
        <w:shd w:val="clear" w:color="auto" w:fill="E5B8B7" w:themeFill="accent2" w:themeFillTint="66"/>
        <w:jc w:val="center"/>
        <w:rPr>
          <w:rFonts w:ascii="Palatino Linotype" w:hAnsi="Palatino Linotype"/>
          <w:sz w:val="24"/>
          <w:szCs w:val="24"/>
        </w:rPr>
      </w:pPr>
      <w:r w:rsidRPr="00A40873">
        <w:rPr>
          <w:rFonts w:ascii="Palatino Linotype" w:hAnsi="Palatino Linotype"/>
          <w:sz w:val="24"/>
          <w:szCs w:val="24"/>
        </w:rPr>
        <w:t>— éd. Cramoisy p. 476 - 478 —</w:t>
      </w:r>
    </w:p>
    <w:p w14:paraId="296FC235" w14:textId="77777777" w:rsidR="002A7882" w:rsidRPr="00A40873" w:rsidRDefault="002A7882" w:rsidP="002A7882">
      <w:pPr>
        <w:shd w:val="clear" w:color="auto" w:fill="E5B8B7" w:themeFill="accent2" w:themeFillTint="66"/>
        <w:jc w:val="center"/>
        <w:rPr>
          <w:rFonts w:ascii="Palatino Linotype" w:hAnsi="Palatino Linotype"/>
          <w:sz w:val="24"/>
          <w:szCs w:val="24"/>
        </w:rPr>
      </w:pPr>
      <w:r w:rsidRPr="00A40873">
        <w:rPr>
          <w:rFonts w:ascii="Palatino Linotype" w:hAnsi="Palatino Linotype"/>
          <w:sz w:val="24"/>
          <w:szCs w:val="24"/>
        </w:rPr>
        <w:t xml:space="preserve">Iterum de plasmate. Voce mellitus. </w:t>
      </w:r>
      <w:r w:rsidRPr="004A286E">
        <w:rPr>
          <w:rFonts w:ascii="Palatino Linotype" w:hAnsi="Palatino Linotype"/>
          <w:sz w:val="24"/>
          <w:szCs w:val="24"/>
        </w:rPr>
        <w:t xml:space="preserve">Vocem in dicendo muliebriter frangere. </w:t>
      </w:r>
      <w:r w:rsidRPr="00A40873">
        <w:rPr>
          <w:rFonts w:ascii="Palatino Linotype" w:hAnsi="Palatino Linotype"/>
          <w:b/>
          <w:sz w:val="24"/>
          <w:szCs w:val="24"/>
        </w:rPr>
        <w:t>Τὸ κεκλασμένον.</w:t>
      </w:r>
      <w:r w:rsidRPr="00A40873">
        <w:rPr>
          <w:rFonts w:ascii="Palatino Linotype" w:hAnsi="Palatino Linotype"/>
          <w:sz w:val="24"/>
          <w:szCs w:val="24"/>
        </w:rPr>
        <w:t xml:space="preserve"> tenere dicentes.</w:t>
      </w:r>
    </w:p>
    <w:p w14:paraId="3F7A2F4A" w14:textId="77777777" w:rsidR="002A7882" w:rsidRPr="00A40873" w:rsidRDefault="002A7882" w:rsidP="002A7882">
      <w:pPr>
        <w:rPr>
          <w:rFonts w:ascii="Palatino Linotype" w:hAnsi="Palatino Linotype"/>
          <w:sz w:val="24"/>
          <w:szCs w:val="24"/>
        </w:rPr>
      </w:pPr>
    </w:p>
    <w:p w14:paraId="4D750106"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1CB52689" w14:textId="77777777" w:rsidR="002A7882" w:rsidRPr="00A40873" w:rsidRDefault="002A7882" w:rsidP="002A7882">
      <w:pPr>
        <w:rPr>
          <w:rFonts w:ascii="Palatino Linotype" w:hAnsi="Palatino Linotype"/>
          <w:sz w:val="24"/>
          <w:szCs w:val="24"/>
        </w:rPr>
      </w:pPr>
    </w:p>
    <w:p w14:paraId="6C942A10"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[476, 3] </w:t>
      </w:r>
      <w:r w:rsidRPr="00A40873">
        <w:rPr>
          <w:rFonts w:ascii="Palatino Linotype" w:hAnsi="Palatino Linotype"/>
          <w:sz w:val="24"/>
          <w:szCs w:val="24"/>
        </w:rPr>
        <w:t xml:space="preserve">Hic Juventius, Licetne, inquit, doctissime Theodore e formula jurisconsultorum consulere. </w:t>
      </w:r>
      <w:r w:rsidRPr="00A40873">
        <w:rPr>
          <w:rFonts w:ascii="Palatino Linotype" w:eastAsia="Times New Roman" w:hAnsi="Palatino Linotype" w:cs="Times New Roman"/>
          <w:b/>
          <w:bCs/>
          <w:color w:val="000000"/>
          <w:sz w:val="24"/>
          <w:szCs w:val="24"/>
          <w:lang w:eastAsia="fr-FR"/>
        </w:rPr>
        <w:t>[476, 4]</w:t>
      </w:r>
      <w:r w:rsidRPr="00A40873">
        <w:rPr>
          <w:rFonts w:ascii="Palatino Linotype" w:eastAsia="Times New Roman" w:hAnsi="Palatino Linotype" w:cs="Times New Roman"/>
          <w:bCs/>
          <w:color w:val="000000"/>
          <w:sz w:val="24"/>
          <w:szCs w:val="24"/>
          <w:lang w:eastAsia="fr-FR"/>
        </w:rPr>
        <w:t xml:space="preserve"> I</w:t>
      </w:r>
      <w:r w:rsidRPr="00A40873">
        <w:rPr>
          <w:rFonts w:ascii="Palatino Linotype" w:hAnsi="Palatino Linotype"/>
          <w:sz w:val="24"/>
          <w:szCs w:val="24"/>
        </w:rPr>
        <w:t xml:space="preserve">mmo et docere licet, ait Theodorus, si quid habes rectius istis. </w:t>
      </w:r>
      <w:r w:rsidRPr="00A40873">
        <w:rPr>
          <w:rFonts w:ascii="Palatino Linotype" w:eastAsia="Times New Roman" w:hAnsi="Palatino Linotype" w:cs="Times New Roman"/>
          <w:b/>
          <w:bCs/>
          <w:color w:val="000000"/>
          <w:sz w:val="24"/>
          <w:szCs w:val="24"/>
          <w:lang w:eastAsia="fr-FR"/>
        </w:rPr>
        <w:t xml:space="preserve">[476, 5] </w:t>
      </w:r>
      <w:r w:rsidRPr="00A40873">
        <w:rPr>
          <w:rFonts w:ascii="Palatino Linotype" w:hAnsi="Palatino Linotype"/>
          <w:sz w:val="24"/>
          <w:szCs w:val="24"/>
        </w:rPr>
        <w:t xml:space="preserve">Videor, inquit, apud eruditos auctores legisse </w:t>
      </w:r>
      <w:r w:rsidRPr="00A40873">
        <w:rPr>
          <w:rFonts w:ascii="Palatino Linotype" w:hAnsi="Palatino Linotype"/>
          <w:b/>
          <w:sz w:val="24"/>
          <w:szCs w:val="24"/>
        </w:rPr>
        <w:t xml:space="preserve">τὸ πλάσμα </w:t>
      </w:r>
      <w:r w:rsidRPr="00A40873">
        <w:rPr>
          <w:rFonts w:ascii="Palatino Linotype" w:hAnsi="Palatino Linotype"/>
          <w:sz w:val="24"/>
          <w:szCs w:val="24"/>
        </w:rPr>
        <w:t>in laude positum, et a viris politissimis usurpatum. </w:t>
      </w:r>
      <w:r w:rsidRPr="00A40873">
        <w:rPr>
          <w:rFonts w:ascii="Palatino Linotype" w:eastAsia="Times New Roman" w:hAnsi="Palatino Linotype" w:cs="Times New Roman"/>
          <w:b/>
          <w:bCs/>
          <w:color w:val="000000"/>
          <w:sz w:val="24"/>
          <w:szCs w:val="24"/>
          <w:lang w:eastAsia="fr-FR"/>
        </w:rPr>
        <w:t xml:space="preserve">[476, 6] </w:t>
      </w:r>
      <w:r w:rsidRPr="00A40873">
        <w:rPr>
          <w:rFonts w:ascii="Palatino Linotype" w:hAnsi="Palatino Linotype"/>
          <w:sz w:val="24"/>
          <w:szCs w:val="24"/>
        </w:rPr>
        <w:t xml:space="preserve">Certe Periclem non de grege unum, sed omnium facile principem aiunt habuisse </w:t>
      </w:r>
      <w:r w:rsidRPr="00A40873">
        <w:rPr>
          <w:rFonts w:ascii="Palatino Linotype" w:hAnsi="Palatino Linotype"/>
          <w:b/>
          <w:sz w:val="24"/>
          <w:szCs w:val="24"/>
        </w:rPr>
        <w:t>τὸ πλάσμα φωνῆς ἀθόρυβον</w:t>
      </w:r>
      <w:r w:rsidRPr="001C0CBF">
        <w:rPr>
          <w:rStyle w:val="Appelnotedebasdep"/>
          <w:rFonts w:ascii="Palatino Linotype" w:hAnsi="Palatino Linotype"/>
          <w:b/>
          <w:sz w:val="24"/>
          <w:szCs w:val="24"/>
        </w:rPr>
        <w:footnoteReference w:id="96"/>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sz w:val="24"/>
          <w:szCs w:val="24"/>
        </w:rPr>
        <w:t xml:space="preserve">vertunt </w:t>
      </w:r>
      <w:r w:rsidRPr="00A40873">
        <w:rPr>
          <w:rFonts w:ascii="Palatino Linotype" w:hAnsi="Palatino Linotype"/>
          <w:i/>
          <w:sz w:val="24"/>
          <w:szCs w:val="24"/>
        </w:rPr>
        <w:t>modultationem sedatam vocis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[476, 7] </w:t>
      </w:r>
      <w:r w:rsidRPr="00A40873">
        <w:rPr>
          <w:rFonts w:ascii="Palatino Linotype" w:hAnsi="Palatino Linotype"/>
          <w:sz w:val="24"/>
          <w:szCs w:val="24"/>
        </w:rPr>
        <w:t>Et Plutarchus</w:t>
      </w:r>
      <w:r w:rsidRPr="001C0CBF">
        <w:rPr>
          <w:rStyle w:val="Appelnotedebasdep"/>
          <w:rFonts w:ascii="Palatino Linotype" w:hAnsi="Palatino Linotype"/>
          <w:b/>
          <w:sz w:val="24"/>
          <w:szCs w:val="24"/>
        </w:rPr>
        <w:footnoteReference w:id="97"/>
      </w:r>
      <w:r w:rsidRPr="00A40873">
        <w:rPr>
          <w:rFonts w:ascii="Palatino Linotype" w:hAnsi="Palatino Linotype"/>
          <w:sz w:val="24"/>
          <w:szCs w:val="24"/>
        </w:rPr>
        <w:t xml:space="preserve"> cum pueros parvos ait </w:t>
      </w:r>
      <w:r w:rsidRPr="00A40873">
        <w:rPr>
          <w:rFonts w:ascii="Palatino Linotype" w:hAnsi="Palatino Linotype"/>
          <w:sz w:val="24"/>
          <w:szCs w:val="24"/>
        </w:rPr>
        <w:lastRenderedPageBreak/>
        <w:t xml:space="preserve">Romanorum, Platonis Dialogos in triclinio recitavisse, monet adhibitum ab illis fuisse </w:t>
      </w:r>
      <w:r w:rsidRPr="00A40873">
        <w:rPr>
          <w:rFonts w:ascii="Palatino Linotype" w:hAnsi="Palatino Linotype"/>
          <w:b/>
          <w:sz w:val="24"/>
          <w:szCs w:val="24"/>
        </w:rPr>
        <w:t>τὸ πλάσμα φωνῆς</w:t>
      </w:r>
      <w:r w:rsidRPr="00A40873">
        <w:rPr>
          <w:rFonts w:ascii="Palatino Linotype" w:hAnsi="Palatino Linotype"/>
          <w:sz w:val="24"/>
          <w:szCs w:val="24"/>
        </w:rPr>
        <w:t>, hoc est opinor aptam ad eas res quae dicebantur et decoram pronuntiationem.</w:t>
      </w:r>
    </w:p>
    <w:p w14:paraId="0B1E8EEB"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[476, 8] </w:t>
      </w:r>
      <w:r w:rsidRPr="00A40873">
        <w:rPr>
          <w:rFonts w:ascii="Palatino Linotype" w:hAnsi="Palatino Linotype"/>
          <w:sz w:val="24"/>
          <w:szCs w:val="24"/>
        </w:rPr>
        <w:t xml:space="preserve">Scio ista, inquit Theodorus, nec magnopere mihi monendum videbatur, </w:t>
      </w:r>
      <w:r w:rsidRPr="00A40873">
        <w:rPr>
          <w:rFonts w:ascii="Palatino Linotype" w:hAnsi="Palatino Linotype"/>
          <w:b/>
          <w:sz w:val="24"/>
          <w:szCs w:val="24"/>
        </w:rPr>
        <w:t xml:space="preserve">πλάσμα </w:t>
      </w:r>
      <w:r w:rsidRPr="00A40873">
        <w:rPr>
          <w:rFonts w:ascii="Palatino Linotype" w:hAnsi="Palatino Linotype"/>
          <w:sz w:val="24"/>
          <w:szCs w:val="24"/>
        </w:rPr>
        <w:t xml:space="preserve">apud Graecos vocabulum </w:t>
      </w:r>
      <w:r w:rsidRPr="00A40873">
        <w:rPr>
          <w:rFonts w:ascii="Palatino Linotype" w:hAnsi="Palatino Linotype"/>
          <w:b/>
          <w:sz w:val="24"/>
          <w:szCs w:val="24"/>
        </w:rPr>
        <w:t>τῶν μέσων</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sz w:val="24"/>
          <w:szCs w:val="24"/>
        </w:rPr>
        <w:t>et modo in bonam, modo in contrariam partem accipi : qua etiam ratione Plutarchus</w:t>
      </w:r>
      <w:r w:rsidRPr="001C0CBF">
        <w:rPr>
          <w:rStyle w:val="Appelnotedebasdep"/>
          <w:rFonts w:ascii="Palatino Linotype" w:hAnsi="Palatino Linotype"/>
          <w:b/>
          <w:sz w:val="24"/>
          <w:szCs w:val="24"/>
        </w:rPr>
        <w:footnoteReference w:id="98"/>
      </w:r>
      <w:r w:rsidRPr="00A40873">
        <w:rPr>
          <w:rFonts w:ascii="Palatino Linotype" w:hAnsi="Palatino Linotype"/>
          <w:sz w:val="24"/>
          <w:szCs w:val="24"/>
        </w:rPr>
        <w:t xml:space="preserve"> </w:t>
      </w:r>
      <w:r w:rsidRPr="00A40873">
        <w:rPr>
          <w:rFonts w:ascii="Palatino Linotype" w:hAnsi="Palatino Linotype"/>
          <w:b/>
          <w:sz w:val="24"/>
          <w:szCs w:val="24"/>
        </w:rPr>
        <w:t>τῆς φωνῆς πλάσιν</w:t>
      </w:r>
      <w:r w:rsidRPr="00A40873">
        <w:rPr>
          <w:rFonts w:ascii="Palatino Linotype" w:hAnsi="Palatino Linotype"/>
          <w:sz w:val="24"/>
          <w:szCs w:val="24"/>
        </w:rPr>
        <w:t xml:space="preserve"> dixit pro figura quadam vocis et honesta conformatione. </w:t>
      </w:r>
      <w:r w:rsidRPr="00A40873">
        <w:rPr>
          <w:rFonts w:ascii="Palatino Linotype" w:eastAsia="Times New Roman" w:hAnsi="Palatino Linotype" w:cs="Times New Roman"/>
          <w:b/>
          <w:bCs/>
          <w:color w:val="000000"/>
          <w:sz w:val="24"/>
          <w:szCs w:val="24"/>
          <w:lang w:eastAsia="fr-FR"/>
        </w:rPr>
        <w:t xml:space="preserve">[476, 9] </w:t>
      </w:r>
      <w:r w:rsidRPr="00A40873">
        <w:rPr>
          <w:rFonts w:ascii="Palatino Linotype" w:hAnsi="Palatino Linotype"/>
          <w:sz w:val="24"/>
          <w:szCs w:val="24"/>
        </w:rPr>
        <w:t xml:space="preserve">Plasma item Oratorum potionem significat, de qua nobis alio loco erit dicendum. </w:t>
      </w:r>
      <w:r w:rsidRPr="00A40873">
        <w:rPr>
          <w:rFonts w:ascii="Palatino Linotype" w:eastAsia="Times New Roman" w:hAnsi="Palatino Linotype" w:cs="Times New Roman"/>
          <w:b/>
          <w:bCs/>
          <w:color w:val="000000"/>
          <w:sz w:val="24"/>
          <w:szCs w:val="24"/>
          <w:lang w:eastAsia="fr-FR"/>
        </w:rPr>
        <w:t xml:space="preserve">[476, 10] </w:t>
      </w:r>
      <w:r w:rsidRPr="00A40873">
        <w:rPr>
          <w:rFonts w:ascii="Palatino Linotype" w:hAnsi="Palatino Linotype"/>
          <w:sz w:val="24"/>
          <w:szCs w:val="24"/>
        </w:rPr>
        <w:t xml:space="preserve">Illuc redeo, et haec a me tot et tanta scriptorum elogia proferuntur, ut constet, quanto studio fugere debeamus eam fractam et elumbem tenerae vocis mollitudinem, ob quam multi omnium judicio illusi absque honore jacuerunt. </w:t>
      </w:r>
      <w:r w:rsidRPr="00A40873">
        <w:rPr>
          <w:rFonts w:ascii="Palatino Linotype" w:eastAsia="Times New Roman" w:hAnsi="Palatino Linotype" w:cs="Times New Roman"/>
          <w:b/>
          <w:bCs/>
          <w:color w:val="000000"/>
          <w:sz w:val="24"/>
          <w:szCs w:val="24"/>
          <w:lang w:eastAsia="fr-FR"/>
        </w:rPr>
        <w:t xml:space="preserve">[476, 11] </w:t>
      </w:r>
      <w:r w:rsidRPr="00A40873">
        <w:rPr>
          <w:rFonts w:ascii="Palatino Linotype" w:hAnsi="Palatino Linotype"/>
          <w:sz w:val="24"/>
          <w:szCs w:val="24"/>
        </w:rPr>
        <w:t xml:space="preserve">Quidam enim se melle dulcius locuturos putant, si artificio quodam circumliniant dictionem, melleaque voce pronuntient, quorum ille exitus orantium est, ut inter viros feminae, et non e schola, sed a colu et penso meretriculae prodisse videantur. </w:t>
      </w:r>
    </w:p>
    <w:p w14:paraId="2E5D7E73" w14:textId="77777777" w:rsidR="002A7882" w:rsidRPr="00A40873" w:rsidRDefault="002A7882" w:rsidP="002A7882">
      <w:pPr>
        <w:rPr>
          <w:rFonts w:ascii="Palatino Linotype" w:hAnsi="Palatino Linotype"/>
          <w:b/>
          <w:color w:val="C00000"/>
          <w:sz w:val="24"/>
          <w:szCs w:val="24"/>
        </w:rPr>
      </w:pPr>
    </w:p>
    <w:p w14:paraId="53C8DAA4"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477 — </w:t>
      </w:r>
    </w:p>
    <w:p w14:paraId="5B78AFC0"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477, phr. 1] </w:t>
      </w:r>
      <w:r w:rsidRPr="00A40873">
        <w:rPr>
          <w:rFonts w:ascii="Palatino Linotype" w:hAnsi="Palatino Linotype"/>
          <w:sz w:val="24"/>
          <w:szCs w:val="24"/>
        </w:rPr>
        <w:t>Lucianus</w:t>
      </w:r>
      <w:r w:rsidRPr="001C0CBF">
        <w:rPr>
          <w:rStyle w:val="Appelnotedebasdep"/>
          <w:rFonts w:ascii="Palatino Linotype" w:hAnsi="Palatino Linotype"/>
          <w:b/>
          <w:sz w:val="24"/>
          <w:szCs w:val="24"/>
        </w:rPr>
        <w:footnoteReference w:id="99"/>
      </w:r>
      <w:r w:rsidRPr="00A40873">
        <w:rPr>
          <w:rFonts w:ascii="Palatino Linotype" w:hAnsi="Palatino Linotype"/>
          <w:sz w:val="24"/>
          <w:szCs w:val="24"/>
        </w:rPr>
        <w:t xml:space="preserve"> describens hominem effeminatum, </w:t>
      </w:r>
      <w:r w:rsidRPr="00A40873">
        <w:rPr>
          <w:rFonts w:ascii="Palatino Linotype" w:hAnsi="Palatino Linotype"/>
          <w:b/>
          <w:sz w:val="24"/>
          <w:szCs w:val="24"/>
        </w:rPr>
        <w:t>γυναικεῖον</w:t>
      </w:r>
      <w:r w:rsidRPr="00A40873">
        <w:rPr>
          <w:rFonts w:ascii="Palatino Linotype" w:hAnsi="Palatino Linotype"/>
          <w:sz w:val="24"/>
          <w:szCs w:val="24"/>
        </w:rPr>
        <w:t xml:space="preserve"> inquit, </w:t>
      </w:r>
      <w:r w:rsidRPr="00A40873">
        <w:rPr>
          <w:rFonts w:ascii="Palatino Linotype" w:hAnsi="Palatino Linotype"/>
          <w:b/>
          <w:sz w:val="24"/>
          <w:szCs w:val="24"/>
        </w:rPr>
        <w:t>τὸ βλεμμα, μελιχρὸν τὸ φώνημα</w:t>
      </w:r>
      <w:r w:rsidRPr="00A40873">
        <w:rPr>
          <w:rFonts w:ascii="Palatino Linotype" w:hAnsi="Palatino Linotype"/>
          <w:sz w:val="24"/>
          <w:szCs w:val="24"/>
        </w:rPr>
        <w:t xml:space="preserve">, </w:t>
      </w:r>
      <w:r w:rsidRPr="00A40873">
        <w:rPr>
          <w:rFonts w:ascii="Palatino Linotype" w:hAnsi="Palatino Linotype"/>
          <w:i/>
          <w:sz w:val="24"/>
          <w:szCs w:val="24"/>
        </w:rPr>
        <w:t>vultu mulierosum, voce mellitum</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[477, 2] </w:t>
      </w:r>
      <w:r w:rsidRPr="00A40873">
        <w:rPr>
          <w:rFonts w:ascii="Palatino Linotype" w:hAnsi="Palatino Linotype"/>
          <w:sz w:val="24"/>
          <w:szCs w:val="24"/>
        </w:rPr>
        <w:t xml:space="preserve">Eamdem ipsam vocem magni viri </w:t>
      </w:r>
      <w:r w:rsidRPr="00A40873">
        <w:rPr>
          <w:rFonts w:ascii="Palatino Linotype" w:hAnsi="Palatino Linotype"/>
          <w:i/>
          <w:sz w:val="24"/>
          <w:szCs w:val="24"/>
        </w:rPr>
        <w:t>fractam</w:t>
      </w:r>
      <w:r w:rsidRPr="00A40873">
        <w:rPr>
          <w:rFonts w:ascii="Palatino Linotype" w:hAnsi="Palatino Linotype"/>
          <w:sz w:val="24"/>
          <w:szCs w:val="24"/>
        </w:rPr>
        <w:t xml:space="preserve"> indigitant, et omni orationis copia vituperant. </w:t>
      </w:r>
      <w:r w:rsidRPr="00A40873">
        <w:rPr>
          <w:rFonts w:ascii="Palatino Linotype" w:eastAsia="Times New Roman" w:hAnsi="Palatino Linotype" w:cs="Times New Roman"/>
          <w:b/>
          <w:bCs/>
          <w:color w:val="000000"/>
          <w:sz w:val="24"/>
          <w:szCs w:val="24"/>
          <w:lang w:eastAsia="fr-FR"/>
        </w:rPr>
        <w:t xml:space="preserve">[477, 3] </w:t>
      </w:r>
      <w:r w:rsidRPr="00A40873">
        <w:rPr>
          <w:rFonts w:ascii="Palatino Linotype" w:hAnsi="Palatino Linotype"/>
          <w:sz w:val="24"/>
          <w:szCs w:val="24"/>
        </w:rPr>
        <w:t>Plinius</w:t>
      </w:r>
      <w:r w:rsidRPr="001C0CBF">
        <w:rPr>
          <w:rStyle w:val="Appelnotedebasdep"/>
          <w:rFonts w:ascii="Palatino Linotype" w:hAnsi="Palatino Linotype"/>
          <w:b/>
          <w:sz w:val="24"/>
          <w:szCs w:val="24"/>
        </w:rPr>
        <w:footnoteReference w:id="100"/>
      </w:r>
      <w:r w:rsidRPr="00A40873">
        <w:rPr>
          <w:rFonts w:ascii="Palatino Linotype" w:hAnsi="Palatino Linotype"/>
          <w:sz w:val="24"/>
          <w:szCs w:val="24"/>
        </w:rPr>
        <w:t xml:space="preserve"> quidem ille quem Italia post M. Tullium in principibus patronis unum vidit, sic habet, </w:t>
      </w:r>
      <w:r w:rsidRPr="00A40873">
        <w:rPr>
          <w:rFonts w:ascii="Palatino Linotype" w:hAnsi="Palatino Linotype"/>
          <w:i/>
          <w:sz w:val="24"/>
          <w:szCs w:val="24"/>
        </w:rPr>
        <w:t>Pudet referre quae quam fracta  pronuntiatione dicantur, quibus quam teneris clamoribus excipiantur</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[477, 4] </w:t>
      </w:r>
      <w:r w:rsidRPr="00A40873">
        <w:rPr>
          <w:rFonts w:ascii="Palatino Linotype" w:hAnsi="Palatino Linotype"/>
          <w:sz w:val="24"/>
          <w:szCs w:val="24"/>
        </w:rPr>
        <w:t>Doctor eloquentiae Fabius</w:t>
      </w:r>
      <w:r w:rsidRPr="001C0CBF">
        <w:rPr>
          <w:rStyle w:val="Appelnotedebasdep"/>
          <w:rFonts w:ascii="Palatino Linotype" w:hAnsi="Palatino Linotype"/>
          <w:b/>
          <w:sz w:val="24"/>
          <w:szCs w:val="24"/>
        </w:rPr>
        <w:footnoteReference w:id="101"/>
      </w:r>
      <w:r w:rsidRPr="00A40873">
        <w:rPr>
          <w:rFonts w:ascii="Palatino Linotype" w:hAnsi="Palatino Linotype"/>
          <w:sz w:val="24"/>
          <w:szCs w:val="24"/>
        </w:rPr>
        <w:t xml:space="preserve">, </w:t>
      </w:r>
      <w:r w:rsidRPr="00A40873">
        <w:rPr>
          <w:rFonts w:ascii="Palatino Linotype" w:hAnsi="Palatino Linotype"/>
          <w:i/>
          <w:sz w:val="24"/>
          <w:szCs w:val="24"/>
        </w:rPr>
        <w:t xml:space="preserve">Nolo cum quem </w:t>
      </w:r>
      <w:r w:rsidRPr="00A40873">
        <w:rPr>
          <w:rFonts w:ascii="Palatino Linotype" w:hAnsi="Palatino Linotype"/>
          <w:i/>
          <w:sz w:val="24"/>
          <w:szCs w:val="24"/>
        </w:rPr>
        <w:lastRenderedPageBreak/>
        <w:t>instituimus, aut femineae vocis exilitate frangi, aut seniliter tremere</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[477, 5] </w:t>
      </w:r>
      <w:r w:rsidRPr="00A40873">
        <w:rPr>
          <w:rFonts w:ascii="Palatino Linotype" w:hAnsi="Palatino Linotype"/>
          <w:sz w:val="24"/>
          <w:szCs w:val="24"/>
        </w:rPr>
        <w:t>Praeclare D.Ambrosius</w:t>
      </w:r>
      <w:r w:rsidRPr="001C0CBF">
        <w:rPr>
          <w:rStyle w:val="Appelnotedebasdep"/>
          <w:rFonts w:ascii="Palatino Linotype" w:hAnsi="Palatino Linotype"/>
          <w:b/>
          <w:sz w:val="24"/>
          <w:szCs w:val="24"/>
        </w:rPr>
        <w:footnoteReference w:id="102"/>
      </w:r>
      <w:r w:rsidRPr="00A40873">
        <w:rPr>
          <w:rFonts w:ascii="Palatino Linotype" w:hAnsi="Palatino Linotype"/>
          <w:sz w:val="24"/>
          <w:szCs w:val="24"/>
        </w:rPr>
        <w:t xml:space="preserve">, </w:t>
      </w:r>
      <w:r w:rsidRPr="00A40873">
        <w:rPr>
          <w:rFonts w:ascii="Palatino Linotype" w:hAnsi="Palatino Linotype"/>
          <w:i/>
          <w:sz w:val="24"/>
          <w:szCs w:val="24"/>
        </w:rPr>
        <w:t>Vox ipsa non remissa, non fracta, nihil femineum sonans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[477, 6]</w:t>
      </w:r>
      <w:r w:rsidRPr="00A40873">
        <w:rPr>
          <w:rFonts w:ascii="Palatino Linotype" w:hAnsi="Palatino Linotype"/>
          <w:sz w:val="24"/>
          <w:szCs w:val="24"/>
        </w:rPr>
        <w:t xml:space="preserve"> Et paulo post ait nulla ratione probandum esse molliculum et infractum vocis sonum. </w:t>
      </w:r>
      <w:r w:rsidRPr="00A40873">
        <w:rPr>
          <w:rFonts w:ascii="Palatino Linotype" w:eastAsia="Times New Roman" w:hAnsi="Palatino Linotype" w:cs="Times New Roman"/>
          <w:b/>
          <w:bCs/>
          <w:color w:val="000000"/>
          <w:sz w:val="24"/>
          <w:szCs w:val="24"/>
          <w:lang w:eastAsia="fr-FR"/>
        </w:rPr>
        <w:t xml:space="preserve">[477, 7] </w:t>
      </w:r>
      <w:r w:rsidRPr="00A40873">
        <w:rPr>
          <w:rFonts w:ascii="Palatino Linotype" w:hAnsi="Palatino Linotype"/>
          <w:sz w:val="24"/>
          <w:szCs w:val="24"/>
        </w:rPr>
        <w:t xml:space="preserve"> Sic etiam Graeci </w:t>
      </w:r>
      <w:r w:rsidRPr="00A40873">
        <w:rPr>
          <w:rFonts w:ascii="Palatino Linotype" w:hAnsi="Palatino Linotype"/>
          <w:b/>
          <w:sz w:val="24"/>
          <w:szCs w:val="24"/>
        </w:rPr>
        <w:t>τὸ κεκλάσμενον</w:t>
      </w:r>
      <w:r w:rsidRPr="00A40873">
        <w:rPr>
          <w:rFonts w:ascii="Palatino Linotype" w:hAnsi="Palatino Linotype"/>
          <w:sz w:val="24"/>
          <w:szCs w:val="24"/>
        </w:rPr>
        <w:t xml:space="preserve"> in voce repudiant. </w:t>
      </w:r>
      <w:r w:rsidRPr="00A40873">
        <w:rPr>
          <w:rFonts w:ascii="Palatino Linotype" w:eastAsia="Times New Roman" w:hAnsi="Palatino Linotype" w:cs="Times New Roman"/>
          <w:b/>
          <w:bCs/>
          <w:color w:val="000000"/>
          <w:sz w:val="24"/>
          <w:szCs w:val="24"/>
          <w:lang w:eastAsia="fr-FR"/>
        </w:rPr>
        <w:t xml:space="preserve">[477, 8] </w:t>
      </w:r>
      <w:r w:rsidRPr="00A40873">
        <w:rPr>
          <w:rFonts w:ascii="Palatino Linotype" w:hAnsi="Palatino Linotype"/>
          <w:sz w:val="24"/>
          <w:szCs w:val="24"/>
        </w:rPr>
        <w:t>S. Chrysostomus</w:t>
      </w:r>
      <w:r w:rsidRPr="001C0CBF">
        <w:rPr>
          <w:rStyle w:val="Appelnotedebasdep"/>
          <w:rFonts w:ascii="Palatino Linotype" w:hAnsi="Palatino Linotype"/>
          <w:b/>
          <w:sz w:val="24"/>
          <w:szCs w:val="24"/>
        </w:rPr>
        <w:footnoteReference w:id="103"/>
      </w:r>
      <w:r w:rsidRPr="00A40873">
        <w:rPr>
          <w:rFonts w:ascii="Palatino Linotype" w:hAnsi="Palatino Linotype"/>
          <w:sz w:val="24"/>
          <w:szCs w:val="24"/>
        </w:rPr>
        <w:t xml:space="preserve"> muliebrem mollitiem ante oculos subjiciens, inter alia memorat </w:t>
      </w:r>
      <w:r w:rsidRPr="00A40873">
        <w:rPr>
          <w:rFonts w:ascii="Palatino Linotype" w:hAnsi="Palatino Linotype"/>
          <w:b/>
          <w:sz w:val="24"/>
          <w:szCs w:val="24"/>
        </w:rPr>
        <w:t>φωνῆς διάκλασιν</w:t>
      </w:r>
      <w:r w:rsidRPr="00A40873">
        <w:rPr>
          <w:rFonts w:ascii="Palatino Linotype" w:hAnsi="Palatino Linotype"/>
          <w:sz w:val="24"/>
          <w:szCs w:val="24"/>
        </w:rPr>
        <w:t xml:space="preserve">, cui opponit </w:t>
      </w:r>
      <w:r w:rsidRPr="00A40873">
        <w:rPr>
          <w:rFonts w:ascii="Palatino Linotype" w:hAnsi="Palatino Linotype"/>
          <w:b/>
          <w:sz w:val="24"/>
          <w:szCs w:val="24"/>
        </w:rPr>
        <w:t>ἀσημάτιστον φωνὴν</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i/>
          <w:sz w:val="24"/>
          <w:szCs w:val="24"/>
        </w:rPr>
        <w:t>naturalem vocem et minime figuratam</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[477, 9] </w:t>
      </w:r>
      <w:r w:rsidRPr="00A40873">
        <w:rPr>
          <w:rFonts w:ascii="Palatino Linotype" w:hAnsi="Palatino Linotype"/>
          <w:sz w:val="24"/>
          <w:szCs w:val="24"/>
        </w:rPr>
        <w:t>Et alio in loco</w:t>
      </w:r>
      <w:r w:rsidRPr="001C0CBF">
        <w:rPr>
          <w:rStyle w:val="Appelnotedebasdep"/>
          <w:rFonts w:ascii="Palatino Linotype" w:hAnsi="Palatino Linotype"/>
          <w:b/>
          <w:sz w:val="24"/>
          <w:szCs w:val="24"/>
        </w:rPr>
        <w:footnoteReference w:id="104"/>
      </w:r>
      <w:r w:rsidRPr="00A40873">
        <w:rPr>
          <w:rFonts w:ascii="Palatino Linotype" w:hAnsi="Palatino Linotype"/>
          <w:sz w:val="24"/>
          <w:szCs w:val="24"/>
        </w:rPr>
        <w:t xml:space="preserve">, </w:t>
      </w:r>
      <w:r w:rsidRPr="00A40873">
        <w:rPr>
          <w:rFonts w:ascii="Palatino Linotype" w:hAnsi="Palatino Linotype"/>
          <w:b/>
          <w:sz w:val="24"/>
          <w:szCs w:val="24"/>
        </w:rPr>
        <w:t>πορνικὰ ᾄσματα καὶ κεκλασμένα ᾄδοντες μέλη</w:t>
      </w:r>
      <w:r w:rsidRPr="00A40873">
        <w:rPr>
          <w:rFonts w:ascii="Palatino Linotype" w:hAnsi="Palatino Linotype"/>
          <w:sz w:val="24"/>
          <w:szCs w:val="24"/>
        </w:rPr>
        <w:t xml:space="preserve">, </w:t>
      </w:r>
      <w:r w:rsidRPr="00A40873">
        <w:rPr>
          <w:rFonts w:ascii="Palatino Linotype" w:hAnsi="Palatino Linotype"/>
          <w:i/>
          <w:sz w:val="24"/>
          <w:szCs w:val="24"/>
        </w:rPr>
        <w:t xml:space="preserve">meretricios </w:t>
      </w:r>
      <w:r w:rsidRPr="00A40873">
        <w:rPr>
          <w:rFonts w:ascii="Palatino Linotype" w:hAnsi="Palatino Linotype"/>
          <w:i/>
          <w:sz w:val="24"/>
          <w:szCs w:val="24"/>
        </w:rPr>
        <w:lastRenderedPageBreak/>
        <w:t>cantus fractos et emollitos canentes</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[477, 10] </w:t>
      </w:r>
      <w:r w:rsidRPr="00A40873">
        <w:rPr>
          <w:rFonts w:ascii="Palatino Linotype" w:hAnsi="Palatino Linotype"/>
          <w:sz w:val="24"/>
          <w:szCs w:val="24"/>
        </w:rPr>
        <w:t xml:space="preserve">Itaque semper fuit inter sapientes creditum, id Cinaedorum esse proprium et flagitiosorum. </w:t>
      </w:r>
      <w:r w:rsidRPr="00A40873">
        <w:rPr>
          <w:rFonts w:ascii="Palatino Linotype" w:eastAsia="Times New Roman" w:hAnsi="Palatino Linotype" w:cs="Times New Roman"/>
          <w:b/>
          <w:bCs/>
          <w:color w:val="000000"/>
          <w:sz w:val="24"/>
          <w:szCs w:val="24"/>
          <w:lang w:eastAsia="fr-FR"/>
        </w:rPr>
        <w:t xml:space="preserve">[477, 11] </w:t>
      </w:r>
      <w:r w:rsidRPr="00A40873">
        <w:rPr>
          <w:rFonts w:ascii="Palatino Linotype" w:hAnsi="Palatino Linotype"/>
          <w:sz w:val="24"/>
          <w:szCs w:val="24"/>
        </w:rPr>
        <w:t>Quo sensu illa canebat Claudianus</w:t>
      </w:r>
      <w:r w:rsidRPr="001C0CBF">
        <w:rPr>
          <w:rStyle w:val="Appelnotedebasdep"/>
          <w:rFonts w:ascii="Palatino Linotype" w:hAnsi="Palatino Linotype"/>
          <w:b/>
          <w:sz w:val="24"/>
          <w:szCs w:val="24"/>
        </w:rPr>
        <w:footnoteReference w:id="105"/>
      </w:r>
      <w:r w:rsidRPr="00A40873">
        <w:rPr>
          <w:rFonts w:ascii="Palatino Linotype" w:hAnsi="Palatino Linotype"/>
          <w:sz w:val="24"/>
          <w:szCs w:val="24"/>
        </w:rPr>
        <w:t xml:space="preserve"> in Eutropium : </w:t>
      </w:r>
    </w:p>
    <w:p w14:paraId="3FFB415A"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    verbisque sonat plorabile quiddam </w:t>
      </w:r>
    </w:p>
    <w:p w14:paraId="2506E30D" w14:textId="77777777" w:rsidR="002A7882" w:rsidRPr="00A40873" w:rsidRDefault="002A7882" w:rsidP="002A7882">
      <w:pPr>
        <w:ind w:left="708"/>
        <w:rPr>
          <w:rFonts w:ascii="Palatino Linotype" w:hAnsi="Palatino Linotype"/>
          <w:sz w:val="24"/>
          <w:szCs w:val="24"/>
        </w:rPr>
      </w:pPr>
      <w:r w:rsidRPr="00A40873">
        <w:rPr>
          <w:rFonts w:ascii="Palatino Linotype" w:hAnsi="Palatino Linotype"/>
          <w:i/>
          <w:sz w:val="24"/>
          <w:szCs w:val="24"/>
        </w:rPr>
        <w:t>Ultra nequitiam fractis</w:t>
      </w:r>
      <w:r w:rsidRPr="00A40873">
        <w:rPr>
          <w:rFonts w:ascii="Palatino Linotype" w:hAnsi="Palatino Linotype"/>
          <w:sz w:val="24"/>
          <w:szCs w:val="24"/>
        </w:rPr>
        <w:t xml:space="preserve">. </w:t>
      </w:r>
    </w:p>
    <w:p w14:paraId="14413CE5"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[477, 12] </w:t>
      </w:r>
      <w:r w:rsidRPr="00A40873">
        <w:rPr>
          <w:rFonts w:ascii="Palatino Linotype" w:hAnsi="Palatino Linotype"/>
          <w:sz w:val="24"/>
          <w:szCs w:val="24"/>
        </w:rPr>
        <w:t>Et Juvenalis</w:t>
      </w:r>
      <w:r w:rsidRPr="001C0CBF">
        <w:rPr>
          <w:rStyle w:val="Appelnotedebasdep"/>
          <w:rFonts w:ascii="Palatino Linotype" w:hAnsi="Palatino Linotype"/>
          <w:b/>
          <w:sz w:val="24"/>
          <w:szCs w:val="24"/>
        </w:rPr>
        <w:footnoteReference w:id="106"/>
      </w:r>
      <w:r w:rsidRPr="00A40873">
        <w:rPr>
          <w:rFonts w:ascii="Palatino Linotype" w:hAnsi="Palatino Linotype"/>
          <w:sz w:val="24"/>
          <w:szCs w:val="24"/>
        </w:rPr>
        <w:t xml:space="preserve"> de flagitioso grege Corybantum :</w:t>
      </w:r>
    </w:p>
    <w:p w14:paraId="25C9E87F"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Hic turpis Cybeles et fracta voce loquendi </w:t>
      </w:r>
    </w:p>
    <w:p w14:paraId="4DE918AB" w14:textId="77777777" w:rsidR="002A7882" w:rsidRPr="00A40873" w:rsidRDefault="002A7882" w:rsidP="002A7882">
      <w:pPr>
        <w:ind w:left="708"/>
        <w:rPr>
          <w:rFonts w:ascii="Palatino Linotype" w:hAnsi="Palatino Linotype"/>
          <w:sz w:val="24"/>
          <w:szCs w:val="24"/>
        </w:rPr>
      </w:pPr>
      <w:r w:rsidRPr="00A40873">
        <w:rPr>
          <w:rFonts w:ascii="Palatino Linotype" w:hAnsi="Palatino Linotype"/>
          <w:i/>
          <w:sz w:val="24"/>
          <w:szCs w:val="24"/>
        </w:rPr>
        <w:t>Libertas</w:t>
      </w:r>
      <w:r w:rsidRPr="00A40873">
        <w:rPr>
          <w:rFonts w:ascii="Palatino Linotype" w:hAnsi="Palatino Linotype"/>
          <w:sz w:val="24"/>
          <w:szCs w:val="24"/>
        </w:rPr>
        <w:t>.</w:t>
      </w:r>
    </w:p>
    <w:p w14:paraId="02642B5F"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[477, 13] </w:t>
      </w:r>
      <w:r w:rsidRPr="00A40873">
        <w:rPr>
          <w:rFonts w:ascii="Palatino Linotype" w:hAnsi="Palatino Linotype"/>
          <w:sz w:val="24"/>
          <w:szCs w:val="24"/>
        </w:rPr>
        <w:t>Eosdem Pindarus</w:t>
      </w:r>
      <w:r w:rsidRPr="001C0CBF">
        <w:rPr>
          <w:rStyle w:val="Appelnotedebasdep"/>
          <w:rFonts w:ascii="Palatino Linotype" w:hAnsi="Palatino Linotype"/>
          <w:b/>
          <w:sz w:val="24"/>
          <w:szCs w:val="24"/>
        </w:rPr>
        <w:footnoteReference w:id="107"/>
      </w:r>
      <w:r w:rsidRPr="00A40873">
        <w:rPr>
          <w:rFonts w:ascii="Palatino Linotype" w:hAnsi="Palatino Linotype"/>
          <w:sz w:val="24"/>
          <w:szCs w:val="24"/>
        </w:rPr>
        <w:t xml:space="preserve"> vocavit </w:t>
      </w:r>
      <w:r w:rsidRPr="00A40873">
        <w:rPr>
          <w:rFonts w:ascii="Palatino Linotype" w:hAnsi="Palatino Linotype"/>
          <w:b/>
          <w:sz w:val="24"/>
          <w:szCs w:val="24"/>
        </w:rPr>
        <w:t xml:space="preserve">μαλθακοφώνους. </w:t>
      </w:r>
      <w:r w:rsidRPr="00A40873">
        <w:rPr>
          <w:rFonts w:ascii="Palatino Linotype" w:eastAsia="Times New Roman" w:hAnsi="Palatino Linotype" w:cs="Times New Roman"/>
          <w:b/>
          <w:bCs/>
          <w:color w:val="000000"/>
          <w:sz w:val="24"/>
          <w:szCs w:val="24"/>
          <w:lang w:eastAsia="fr-FR"/>
        </w:rPr>
        <w:t>[477, 13]</w:t>
      </w:r>
      <w:r w:rsidRPr="00A40873">
        <w:rPr>
          <w:rFonts w:ascii="Palatino Linotype" w:hAnsi="Palatino Linotype"/>
          <w:b/>
          <w:sz w:val="24"/>
          <w:szCs w:val="24"/>
        </w:rPr>
        <w:t xml:space="preserve"> </w:t>
      </w:r>
      <w:r w:rsidRPr="00A40873">
        <w:rPr>
          <w:rFonts w:ascii="Palatino Linotype" w:hAnsi="Palatino Linotype"/>
          <w:sz w:val="24"/>
          <w:szCs w:val="24"/>
        </w:rPr>
        <w:t>Cornelius Tacitus</w:t>
      </w:r>
      <w:r w:rsidRPr="001C0CBF">
        <w:rPr>
          <w:rStyle w:val="Appelnotedebasdep"/>
          <w:rFonts w:ascii="Palatino Linotype" w:hAnsi="Palatino Linotype"/>
          <w:b/>
          <w:sz w:val="24"/>
          <w:szCs w:val="24"/>
        </w:rPr>
        <w:footnoteReference w:id="108"/>
      </w:r>
      <w:r w:rsidRPr="00A40873">
        <w:rPr>
          <w:rFonts w:ascii="Palatino Linotype" w:hAnsi="Palatino Linotype"/>
          <w:sz w:val="24"/>
          <w:szCs w:val="24"/>
        </w:rPr>
        <w:t xml:space="preserve"> </w:t>
      </w:r>
      <w:r w:rsidRPr="00A40873">
        <w:rPr>
          <w:rFonts w:ascii="Palatino Linotype" w:hAnsi="Palatino Linotype"/>
          <w:i/>
          <w:sz w:val="24"/>
          <w:szCs w:val="24"/>
        </w:rPr>
        <w:t>tenere dicentes</w:t>
      </w:r>
      <w:r w:rsidRPr="00A40873">
        <w:rPr>
          <w:rFonts w:ascii="Palatino Linotype" w:hAnsi="Palatino Linotype"/>
          <w:sz w:val="24"/>
          <w:szCs w:val="24"/>
        </w:rPr>
        <w:t>, ex eoque oriri quemdam cantum mollissimorum oratorum, quem gravissime et summo studio reprehendit.</w:t>
      </w:r>
    </w:p>
    <w:p w14:paraId="57E0876B"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[477, 14] </w:t>
      </w:r>
      <w:r w:rsidRPr="00A40873">
        <w:rPr>
          <w:rFonts w:ascii="Palatino Linotype" w:hAnsi="Palatino Linotype"/>
          <w:sz w:val="24"/>
          <w:szCs w:val="24"/>
        </w:rPr>
        <w:t xml:space="preserve">Haec qui tacitus apud se reputaverit, facile opinor dici a nobis merito intelliget, nihil videri putidius, quam ut Orator tamquam in gynaeceo, vocem mollibus blanditiis effeminet, et tenero supplantet verba palato. </w:t>
      </w:r>
    </w:p>
    <w:p w14:paraId="5BB7FEA5" w14:textId="77777777" w:rsidR="002A7882" w:rsidRPr="00A40873" w:rsidRDefault="002A7882" w:rsidP="002A7882">
      <w:pPr>
        <w:rPr>
          <w:rFonts w:ascii="Palatino Linotype" w:hAnsi="Palatino Linotype"/>
          <w:sz w:val="24"/>
          <w:szCs w:val="24"/>
        </w:rPr>
      </w:pPr>
    </w:p>
    <w:p w14:paraId="3CB0EA91"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478 — </w:t>
      </w:r>
    </w:p>
    <w:p w14:paraId="6A23825B" w14:textId="77777777" w:rsidR="002A7882" w:rsidRPr="00A40873" w:rsidRDefault="002A7882" w:rsidP="002A7882">
      <w:pPr>
        <w:rPr>
          <w:rFonts w:ascii="Palatino Linotype" w:hAnsi="Palatino Linotype"/>
          <w:sz w:val="24"/>
          <w:szCs w:val="24"/>
        </w:rPr>
      </w:pPr>
    </w:p>
    <w:p w14:paraId="6F4CDA69" w14:textId="77777777" w:rsidR="002A7882" w:rsidRPr="00A40873" w:rsidRDefault="002A7882" w:rsidP="002A7882">
      <w:pPr>
        <w:jc w:val="center"/>
        <w:rPr>
          <w:rFonts w:ascii="Palatino Linotype" w:hAnsi="Palatino Linotype"/>
          <w:sz w:val="24"/>
          <w:szCs w:val="24"/>
        </w:rPr>
      </w:pPr>
      <w:bookmarkStart w:id="19" w:name="bookmark172"/>
      <w:r w:rsidRPr="00A40873">
        <w:rPr>
          <w:rFonts w:ascii="Palatino Linotype" w:hAnsi="Palatino Linotype"/>
          <w:sz w:val="24"/>
          <w:szCs w:val="24"/>
        </w:rPr>
        <w:t>****************</w:t>
      </w:r>
    </w:p>
    <w:p w14:paraId="7263E9EC" w14:textId="77777777" w:rsidR="002A7882" w:rsidRPr="00A40873" w:rsidRDefault="002A7882" w:rsidP="002A7882">
      <w:pPr>
        <w:jc w:val="center"/>
        <w:rPr>
          <w:rFonts w:ascii="Palatino Linotype" w:hAnsi="Palatino Linotype"/>
          <w:sz w:val="24"/>
          <w:szCs w:val="24"/>
          <w:highlight w:val="yellow"/>
        </w:rPr>
      </w:pPr>
    </w:p>
    <w:p w14:paraId="7E1205A1"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Livre III, chapitre VI</w:t>
      </w:r>
    </w:p>
    <w:p w14:paraId="146EFE48"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 éd. Cramoisy p. 478 —</w:t>
      </w:r>
    </w:p>
    <w:p w14:paraId="011DCF53"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VOX PLENA, MAGNA,</w:t>
      </w:r>
      <w:bookmarkEnd w:id="19"/>
    </w:p>
    <w:p w14:paraId="6FA75B59" w14:textId="77777777" w:rsidR="002A7882" w:rsidRPr="00A40873" w:rsidRDefault="002A7882" w:rsidP="002A7882">
      <w:pPr>
        <w:shd w:val="clear" w:color="auto" w:fill="00B050"/>
        <w:jc w:val="center"/>
        <w:rPr>
          <w:rFonts w:ascii="Palatino Linotype" w:hAnsi="Palatino Linotype"/>
          <w:b/>
          <w:sz w:val="24"/>
          <w:szCs w:val="24"/>
        </w:rPr>
      </w:pPr>
      <w:bookmarkStart w:id="20" w:name="bookmark173"/>
      <w:r w:rsidRPr="00A40873">
        <w:rPr>
          <w:rFonts w:ascii="Palatino Linotype" w:hAnsi="Palatino Linotype"/>
          <w:b/>
          <w:sz w:val="24"/>
          <w:szCs w:val="24"/>
        </w:rPr>
        <w:t>illustris. Obscura, exilis,</w:t>
      </w:r>
      <w:bookmarkEnd w:id="20"/>
      <w:r w:rsidRPr="00A40873">
        <w:rPr>
          <w:rFonts w:ascii="Palatino Linotype" w:hAnsi="Palatino Linotype"/>
          <w:b/>
          <w:sz w:val="24"/>
          <w:szCs w:val="24"/>
        </w:rPr>
        <w:t xml:space="preserve"> </w:t>
      </w:r>
      <w:bookmarkStart w:id="21" w:name="bookmark175"/>
      <w:r w:rsidRPr="00A40873">
        <w:rPr>
          <w:rFonts w:ascii="Palatino Linotype" w:hAnsi="Palatino Linotype"/>
          <w:b/>
          <w:sz w:val="24"/>
          <w:szCs w:val="24"/>
        </w:rPr>
        <w:t>ἰσχοφωνία.</w:t>
      </w:r>
      <w:r w:rsidRPr="001C0CBF">
        <w:rPr>
          <w:rStyle w:val="Appelnotedebasdep"/>
          <w:rFonts w:ascii="Palatino Linotype" w:hAnsi="Palatino Linotype"/>
          <w:b/>
          <w:sz w:val="24"/>
          <w:szCs w:val="24"/>
        </w:rPr>
        <w:footnoteReference w:id="109"/>
      </w:r>
    </w:p>
    <w:p w14:paraId="02684805" w14:textId="77777777" w:rsidR="002A7882" w:rsidRPr="00A40873" w:rsidRDefault="002A7882" w:rsidP="002A7882">
      <w:pPr>
        <w:shd w:val="clear" w:color="auto" w:fill="00B050"/>
        <w:jc w:val="center"/>
        <w:rPr>
          <w:rFonts w:ascii="Palatino Linotype" w:hAnsi="Palatino Linotype"/>
          <w:b/>
          <w:sz w:val="24"/>
          <w:szCs w:val="24"/>
        </w:rPr>
      </w:pPr>
    </w:p>
    <w:p w14:paraId="759F8902" w14:textId="77777777" w:rsidR="002A7882" w:rsidRPr="00A40873" w:rsidRDefault="002A7882" w:rsidP="002A7882">
      <w:pPr>
        <w:jc w:val="center"/>
        <w:rPr>
          <w:rFonts w:ascii="Palatino Linotype" w:hAnsi="Palatino Linotype"/>
          <w:sz w:val="24"/>
          <w:szCs w:val="24"/>
        </w:rPr>
      </w:pPr>
    </w:p>
    <w:p w14:paraId="0457FD7B" w14:textId="77777777" w:rsidR="002A7882" w:rsidRPr="00A40873" w:rsidRDefault="002A7882" w:rsidP="002A7882">
      <w:pPr>
        <w:jc w:val="center"/>
        <w:rPr>
          <w:rFonts w:ascii="Palatino Linotype" w:hAnsi="Palatino Linotype"/>
          <w:sz w:val="24"/>
          <w:szCs w:val="24"/>
        </w:rPr>
      </w:pPr>
    </w:p>
    <w:p w14:paraId="3EA40384"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3527C2C2"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51676438" w14:textId="77777777" w:rsidR="002A7882" w:rsidRPr="00A40873" w:rsidRDefault="002A7882" w:rsidP="002A7882">
      <w:pPr>
        <w:jc w:val="center"/>
        <w:rPr>
          <w:rFonts w:ascii="Palatino Linotype" w:hAnsi="Palatino Linotype"/>
          <w:b/>
          <w:sz w:val="24"/>
          <w:szCs w:val="24"/>
        </w:rPr>
      </w:pPr>
    </w:p>
    <w:p w14:paraId="067C86B9" w14:textId="77777777" w:rsidR="002A7882" w:rsidRPr="00A40873" w:rsidRDefault="002A7882" w:rsidP="002A7882">
      <w:pPr>
        <w:shd w:val="clear" w:color="auto" w:fill="E36C0A" w:themeFill="accent6" w:themeFillShade="BF"/>
        <w:jc w:val="center"/>
        <w:rPr>
          <w:rFonts w:ascii="Palatino Linotype" w:hAnsi="Palatino Linotype"/>
          <w:b/>
          <w:sz w:val="24"/>
          <w:szCs w:val="24"/>
        </w:rPr>
      </w:pPr>
      <w:r w:rsidRPr="00A40873">
        <w:rPr>
          <w:rFonts w:ascii="Palatino Linotype" w:hAnsi="Palatino Linotype"/>
          <w:b/>
          <w:sz w:val="24"/>
          <w:szCs w:val="24"/>
        </w:rPr>
        <w:t>Livre III, chapitre VI (vox plena, magna), section 1</w:t>
      </w:r>
    </w:p>
    <w:bookmarkEnd w:id="21"/>
    <w:p w14:paraId="72491A88" w14:textId="77777777" w:rsidR="002A7882" w:rsidRPr="00A40873" w:rsidRDefault="002A7882" w:rsidP="002A7882">
      <w:pPr>
        <w:shd w:val="clear" w:color="auto" w:fill="E36C0A" w:themeFill="accent6" w:themeFillShade="BF"/>
        <w:jc w:val="center"/>
        <w:rPr>
          <w:rFonts w:ascii="Palatino Linotype" w:hAnsi="Palatino Linotype"/>
          <w:sz w:val="24"/>
          <w:szCs w:val="24"/>
        </w:rPr>
      </w:pPr>
      <w:r w:rsidRPr="00A40873">
        <w:rPr>
          <w:rFonts w:ascii="Palatino Linotype" w:hAnsi="Palatino Linotype"/>
          <w:b/>
          <w:sz w:val="24"/>
          <w:szCs w:val="24"/>
        </w:rPr>
        <w:t>— éd. Cramoisy p. 478- 482 —</w:t>
      </w:r>
    </w:p>
    <w:p w14:paraId="798BBD80" w14:textId="77777777" w:rsidR="002A7882" w:rsidRPr="00A40873" w:rsidRDefault="002A7882" w:rsidP="002A7882">
      <w:pPr>
        <w:shd w:val="clear" w:color="auto" w:fill="E36C0A" w:themeFill="accent6" w:themeFillShade="BF"/>
        <w:jc w:val="center"/>
        <w:rPr>
          <w:rFonts w:ascii="Palatino Linotype" w:hAnsi="Palatino Linotype"/>
          <w:sz w:val="24"/>
          <w:szCs w:val="24"/>
        </w:rPr>
      </w:pPr>
      <w:r w:rsidRPr="00A40873">
        <w:rPr>
          <w:rFonts w:ascii="Palatino Linotype" w:hAnsi="Palatino Linotype"/>
          <w:sz w:val="24"/>
          <w:szCs w:val="24"/>
        </w:rPr>
        <w:t xml:space="preserve">Plenioris vocis dignitas et commoda in dicendo, cujus specimen tum in sacris, tum in profanis Oratoribus exponitur. </w:t>
      </w:r>
      <w:r w:rsidRPr="00A40873">
        <w:rPr>
          <w:rFonts w:ascii="Palatino Linotype" w:hAnsi="Palatino Linotype"/>
          <w:b/>
          <w:caps/>
          <w:sz w:val="24"/>
          <w:szCs w:val="24"/>
        </w:rPr>
        <w:t>μ</w:t>
      </w:r>
      <w:r w:rsidRPr="00A40873">
        <w:rPr>
          <w:rFonts w:ascii="Palatino Linotype" w:hAnsi="Palatino Linotype"/>
          <w:b/>
          <w:sz w:val="24"/>
          <w:szCs w:val="24"/>
        </w:rPr>
        <w:t xml:space="preserve">έγα φθέγγεσθαι </w:t>
      </w:r>
      <w:r w:rsidRPr="00A40873">
        <w:rPr>
          <w:rFonts w:ascii="Palatino Linotype" w:hAnsi="Palatino Linotype"/>
          <w:sz w:val="24"/>
          <w:szCs w:val="24"/>
        </w:rPr>
        <w:t>nonnunquam superbiae.</w:t>
      </w:r>
    </w:p>
    <w:p w14:paraId="00F1DF80" w14:textId="77777777" w:rsidR="002A7882" w:rsidRPr="00A40873" w:rsidRDefault="002A7882" w:rsidP="002A7882">
      <w:pPr>
        <w:jc w:val="center"/>
        <w:rPr>
          <w:rFonts w:ascii="Palatino Linotype" w:hAnsi="Palatino Linotype"/>
          <w:sz w:val="24"/>
          <w:szCs w:val="24"/>
        </w:rPr>
      </w:pPr>
    </w:p>
    <w:p w14:paraId="5A17D8B0"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5FE0B1B3"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4A0E1C8F" w14:textId="77777777" w:rsidR="002A7882" w:rsidRPr="00A40873" w:rsidRDefault="002A7882" w:rsidP="002A7882">
      <w:pPr>
        <w:rPr>
          <w:rFonts w:ascii="Palatino Linotype" w:hAnsi="Palatino Linotype"/>
          <w:sz w:val="24"/>
          <w:szCs w:val="24"/>
        </w:rPr>
      </w:pPr>
    </w:p>
    <w:p w14:paraId="1A6A6F72"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478, phr. 1] </w:t>
      </w:r>
      <w:r w:rsidRPr="00A40873">
        <w:rPr>
          <w:rFonts w:ascii="Palatino Linotype" w:hAnsi="Palatino Linotype"/>
          <w:i/>
          <w:sz w:val="24"/>
          <w:szCs w:val="24"/>
        </w:rPr>
        <w:t>Ad actionis usum atque laudem</w:t>
      </w:r>
      <w:r w:rsidRPr="00A40873">
        <w:rPr>
          <w:rFonts w:ascii="Palatino Linotype" w:hAnsi="Palatino Linotype"/>
          <w:sz w:val="24"/>
          <w:szCs w:val="24"/>
        </w:rPr>
        <w:t>, ait M. Tullius</w:t>
      </w:r>
      <w:r w:rsidRPr="001C0CBF">
        <w:rPr>
          <w:rStyle w:val="Appelnotedebasdep"/>
          <w:rFonts w:ascii="Palatino Linotype" w:hAnsi="Palatino Linotype"/>
          <w:b/>
          <w:sz w:val="24"/>
          <w:szCs w:val="24"/>
        </w:rPr>
        <w:footnoteReference w:id="110"/>
      </w:r>
      <w:r w:rsidRPr="00A40873">
        <w:rPr>
          <w:rFonts w:ascii="Palatino Linotype" w:hAnsi="Palatino Linotype"/>
          <w:sz w:val="24"/>
          <w:szCs w:val="24"/>
        </w:rPr>
        <w:t xml:space="preserve">, </w:t>
      </w:r>
      <w:r w:rsidRPr="00A40873">
        <w:rPr>
          <w:rFonts w:ascii="Palatino Linotype" w:hAnsi="Palatino Linotype"/>
          <w:i/>
          <w:sz w:val="24"/>
          <w:szCs w:val="24"/>
        </w:rPr>
        <w:t>maximam sine dubio partem vox obtinet : quae primum est optanda nobis, deinde quaecumque erit, ea tuenda</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[478, 2] </w:t>
      </w:r>
      <w:r w:rsidRPr="00A40873">
        <w:rPr>
          <w:rFonts w:ascii="Palatino Linotype" w:hAnsi="Palatino Linotype"/>
          <w:sz w:val="24"/>
          <w:szCs w:val="24"/>
        </w:rPr>
        <w:t xml:space="preserve">Quod si optanda vox Oratori est atque omni ratione tuenda, eam maxime appetendam esse putem, et omni studio artificioque instruendam, quae sit plena, magna, illustris et sonora. </w:t>
      </w:r>
      <w:r w:rsidRPr="00A40873">
        <w:rPr>
          <w:rFonts w:ascii="Palatino Linotype" w:eastAsia="Times New Roman" w:hAnsi="Palatino Linotype" w:cs="Times New Roman"/>
          <w:b/>
          <w:bCs/>
          <w:color w:val="000000"/>
          <w:sz w:val="24"/>
          <w:szCs w:val="24"/>
          <w:lang w:eastAsia="fr-FR"/>
        </w:rPr>
        <w:t xml:space="preserve">[478, 3] </w:t>
      </w:r>
      <w:r w:rsidRPr="00A40873">
        <w:rPr>
          <w:rFonts w:ascii="Palatino Linotype" w:hAnsi="Palatino Linotype"/>
          <w:sz w:val="24"/>
          <w:szCs w:val="24"/>
        </w:rPr>
        <w:t xml:space="preserve">Habet enim in orante vox plenior non modo auctoritatem </w:t>
      </w:r>
      <w:r w:rsidRPr="00A40873">
        <w:rPr>
          <w:rFonts w:ascii="Palatino Linotype" w:hAnsi="Palatino Linotype"/>
          <w:sz w:val="24"/>
          <w:szCs w:val="24"/>
        </w:rPr>
        <w:lastRenderedPageBreak/>
        <w:t>maximam, et cujusdam amplitudinis ornamentum, verum etiam ad efficiendos motus animorum est opportuna. </w:t>
      </w:r>
      <w:r w:rsidRPr="00A40873">
        <w:rPr>
          <w:rFonts w:ascii="Palatino Linotype" w:eastAsia="Times New Roman" w:hAnsi="Palatino Linotype" w:cs="Times New Roman"/>
          <w:b/>
          <w:bCs/>
          <w:color w:val="000000"/>
          <w:sz w:val="24"/>
          <w:szCs w:val="24"/>
          <w:lang w:eastAsia="fr-FR"/>
        </w:rPr>
        <w:t>[478, 4]</w:t>
      </w:r>
      <w:r w:rsidRPr="00A40873">
        <w:rPr>
          <w:rFonts w:ascii="Palatino Linotype" w:hAnsi="Palatino Linotype"/>
          <w:sz w:val="24"/>
          <w:szCs w:val="24"/>
        </w:rPr>
        <w:t xml:space="preserve"> Eam igitur testimoniis suis atque oraculis probant sapientes, eaque oratores cum eruditio libero homine digna accesserit, in causa triumphant. </w:t>
      </w:r>
      <w:r w:rsidRPr="00A40873">
        <w:rPr>
          <w:rFonts w:ascii="Palatino Linotype" w:eastAsia="Times New Roman" w:hAnsi="Palatino Linotype" w:cs="Times New Roman"/>
          <w:b/>
          <w:bCs/>
          <w:color w:val="000000"/>
          <w:sz w:val="24"/>
          <w:szCs w:val="24"/>
          <w:lang w:eastAsia="fr-FR"/>
        </w:rPr>
        <w:t xml:space="preserve">[478, 5] </w:t>
      </w:r>
      <w:r w:rsidRPr="00A40873">
        <w:rPr>
          <w:rFonts w:ascii="Palatino Linotype" w:hAnsi="Palatino Linotype"/>
          <w:sz w:val="24"/>
          <w:szCs w:val="24"/>
        </w:rPr>
        <w:t xml:space="preserve">Quare Poeta judicio et elegantia princeps Diis maximis, quos omni excellentia ornatos, et exquisitae naturae choragio felicissimos praedicat, magnum tribuit sonum vocis et valentem, quod id quoque ad splendorum beatissimi numinis facere videatur. </w:t>
      </w:r>
      <w:r w:rsidRPr="00A40873">
        <w:rPr>
          <w:rFonts w:ascii="Palatino Linotype" w:eastAsia="Times New Roman" w:hAnsi="Palatino Linotype" w:cs="Times New Roman"/>
          <w:b/>
          <w:bCs/>
          <w:color w:val="000000"/>
          <w:sz w:val="24"/>
          <w:szCs w:val="24"/>
          <w:lang w:eastAsia="fr-FR"/>
        </w:rPr>
        <w:t xml:space="preserve">[478, 6] </w:t>
      </w:r>
      <w:r w:rsidRPr="00A40873">
        <w:rPr>
          <w:rFonts w:ascii="Palatino Linotype" w:hAnsi="Palatino Linotype"/>
          <w:sz w:val="24"/>
          <w:szCs w:val="24"/>
        </w:rPr>
        <w:t xml:space="preserve">Sane Chrysippus Stoicorum omnium doctissimus, Jovem aiebat dictum </w:t>
      </w:r>
      <w:r w:rsidRPr="00A40873">
        <w:rPr>
          <w:rFonts w:ascii="Palatino Linotype" w:hAnsi="Palatino Linotype"/>
          <w:b/>
          <w:sz w:val="24"/>
          <w:szCs w:val="24"/>
        </w:rPr>
        <w:t>εὐρύοπα Κρονίδην</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sz w:val="24"/>
          <w:szCs w:val="24"/>
        </w:rPr>
        <w:t>propter admirabilem eloquentiae vim et magnae vocis dignitatem</w:t>
      </w:r>
      <w:r w:rsidR="001C170A" w:rsidRPr="001C0CBF">
        <w:rPr>
          <w:rStyle w:val="Appelnotedebasdep"/>
          <w:rFonts w:ascii="Palatino Linotype" w:hAnsi="Palatino Linotype"/>
          <w:b/>
          <w:sz w:val="24"/>
          <w:szCs w:val="24"/>
        </w:rPr>
        <w:footnoteReference w:id="111"/>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[478, 7]</w:t>
      </w:r>
      <w:r w:rsidRPr="00A40873">
        <w:rPr>
          <w:rFonts w:ascii="Palatino Linotype" w:hAnsi="Palatino Linotype"/>
          <w:sz w:val="24"/>
          <w:szCs w:val="24"/>
        </w:rPr>
        <w:t>Atque ut Reges et dynastae sunt expressae numinum effigies, iique omnes qui honoribus aucti civium et polIentes, communem rem auctoritate consilioque suo gubernant, voluit Plutarchus</w:t>
      </w:r>
      <w:r w:rsidRPr="001C0CBF">
        <w:rPr>
          <w:rStyle w:val="Appelnotedebasdep"/>
          <w:rFonts w:ascii="Palatino Linotype" w:hAnsi="Palatino Linotype"/>
          <w:b/>
          <w:sz w:val="24"/>
          <w:szCs w:val="24"/>
        </w:rPr>
        <w:footnoteReference w:id="112"/>
      </w:r>
      <w:r w:rsidRPr="00A40873">
        <w:rPr>
          <w:rFonts w:ascii="Palatino Linotype" w:hAnsi="Palatino Linotype"/>
          <w:sz w:val="24"/>
          <w:szCs w:val="24"/>
        </w:rPr>
        <w:t xml:space="preserve"> eos pariter nobili hac voce instructos, et regio paene dicam ore pronuntiare, ut non modo commode exaudiantur in summa hominum frequentia, et strepitu indoctae multitudinis, si quid velint ad commune otium utilitatemque monere : verum etiam ut seditiones si quae exoriantur compescere, et sono vocis </w:t>
      </w:r>
    </w:p>
    <w:p w14:paraId="0042258F" w14:textId="77777777" w:rsidR="002A7882" w:rsidRPr="00A40873" w:rsidRDefault="002A7882" w:rsidP="002A7882">
      <w:pPr>
        <w:rPr>
          <w:rFonts w:ascii="Palatino Linotype" w:hAnsi="Palatino Linotype"/>
          <w:sz w:val="24"/>
          <w:szCs w:val="24"/>
        </w:rPr>
      </w:pPr>
    </w:p>
    <w:p w14:paraId="04A79AD2"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479 — </w:t>
      </w:r>
    </w:p>
    <w:p w14:paraId="2CEB22CA"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atque amplitudine, hominum furentium et turbulentissimorum conatus, et clamores coercere possint. </w:t>
      </w:r>
    </w:p>
    <w:p w14:paraId="53A25F95"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479, phr.1]</w:t>
      </w:r>
      <w:r w:rsidRPr="00A40873">
        <w:rPr>
          <w:rFonts w:ascii="Palatino Linotype" w:hAnsi="Palatino Linotype"/>
          <w:sz w:val="24"/>
          <w:szCs w:val="24"/>
        </w:rPr>
        <w:t xml:space="preserve"> Jam si de oratore loquamur, in ejus omni supellectili, post doctrinam, veluti purpuram auro et gemmis illuminatam, nihil profecto video majus atque splendidius, quam hujusmodi vocem plenam et beatam, qua qui carent, incredibili quodam praesidio sunt ad agendum destituti.</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[479, 2]</w:t>
      </w:r>
      <w:r w:rsidRPr="00A40873">
        <w:rPr>
          <w:rFonts w:ascii="Palatino Linotype" w:hAnsi="Palatino Linotype"/>
          <w:sz w:val="24"/>
          <w:szCs w:val="24"/>
        </w:rPr>
        <w:t xml:space="preserve"> Id de se maerens fatebatur olim Isocrates, qui natus annos quatuor et nonaginta cum Panathenaicum sciberet, ait sibi duas omnino res, quae in civitate plurimum possunt defuisse, </w:t>
      </w:r>
      <w:r w:rsidRPr="00A40873">
        <w:rPr>
          <w:rFonts w:ascii="Palatino Linotype" w:hAnsi="Palatino Linotype"/>
          <w:b/>
          <w:sz w:val="24"/>
          <w:szCs w:val="24"/>
        </w:rPr>
        <w:t xml:space="preserve">φωνὴν ἱκανὴν </w:t>
      </w:r>
      <w:r w:rsidRPr="00A40873">
        <w:rPr>
          <w:rFonts w:ascii="Palatino Linotype" w:hAnsi="Palatino Linotype"/>
          <w:b/>
          <w:sz w:val="24"/>
          <w:szCs w:val="24"/>
        </w:rPr>
        <w:lastRenderedPageBreak/>
        <w:t>καὶ τόλμαν</w:t>
      </w:r>
      <w:r w:rsidRPr="001C0CBF">
        <w:rPr>
          <w:rStyle w:val="Appelnotedebasdep"/>
          <w:rFonts w:ascii="Palatino Linotype" w:hAnsi="Palatino Linotype"/>
          <w:b/>
          <w:sz w:val="24"/>
          <w:szCs w:val="24"/>
        </w:rPr>
        <w:footnoteReference w:id="113"/>
      </w:r>
      <w:r w:rsidRPr="00A40873">
        <w:rPr>
          <w:rFonts w:ascii="Palatino Linotype" w:hAnsi="Palatino Linotype"/>
          <w:sz w:val="24"/>
          <w:szCs w:val="24"/>
        </w:rPr>
        <w:t xml:space="preserve">, </w:t>
      </w:r>
      <w:r w:rsidRPr="00A40873">
        <w:rPr>
          <w:rFonts w:ascii="Palatino Linotype" w:hAnsi="Palatino Linotype"/>
          <w:i/>
          <w:sz w:val="24"/>
          <w:szCs w:val="24"/>
        </w:rPr>
        <w:t>vocis magnitudinem et audaciam</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[479, 3] </w:t>
      </w:r>
      <w:r w:rsidRPr="00A40873">
        <w:rPr>
          <w:rFonts w:ascii="Palatino Linotype" w:hAnsi="Palatino Linotype"/>
          <w:sz w:val="24"/>
          <w:szCs w:val="24"/>
        </w:rPr>
        <w:t xml:space="preserve"> Quibus facultatibus qui destituuntur ait esse </w:t>
      </w:r>
      <w:r w:rsidRPr="00A40873">
        <w:rPr>
          <w:rFonts w:ascii="Palatino Linotype" w:hAnsi="Palatino Linotype"/>
          <w:b/>
          <w:sz w:val="24"/>
          <w:szCs w:val="24"/>
        </w:rPr>
        <w:t>ἀτιμοτέρους</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[479, 4] </w:t>
      </w:r>
      <w:r w:rsidRPr="00A40873">
        <w:rPr>
          <w:rFonts w:ascii="Palatino Linotype" w:hAnsi="Palatino Linotype"/>
          <w:sz w:val="24"/>
          <w:szCs w:val="24"/>
        </w:rPr>
        <w:t xml:space="preserve">Aeschines autem multis quidam rebus fuit a natura instructus et locupletatus, summo praeditus ingenio, ex prompta facilique eloquentia, animo acri et erecto, quem vix ulla inimicorum contentio de gradu suo posset dejicere : sed tamen nullum ei fuit telum potentius ad lacerandam Demosthenis copiam, et tardandum incredibile genus orationis gloriose triumphantis, quam vox plena et magnifica, suavissimo quodam motu voluptatis in omnium auribus insidens, quae res eum mirabilem efficiebat. </w:t>
      </w:r>
      <w:r w:rsidRPr="00A40873">
        <w:rPr>
          <w:rFonts w:ascii="Palatino Linotype" w:eastAsia="Times New Roman" w:hAnsi="Palatino Linotype" w:cs="Times New Roman"/>
          <w:b/>
          <w:bCs/>
          <w:color w:val="000000"/>
          <w:sz w:val="24"/>
          <w:szCs w:val="24"/>
          <w:lang w:eastAsia="fr-FR"/>
        </w:rPr>
        <w:t>[479, 5]</w:t>
      </w:r>
      <w:r w:rsidRPr="00A40873">
        <w:rPr>
          <w:rFonts w:ascii="Palatino Linotype" w:hAnsi="Palatino Linotype"/>
          <w:sz w:val="24"/>
          <w:szCs w:val="24"/>
        </w:rPr>
        <w:t xml:space="preserve"> Id videbat ingeniosissimus Demosthenes, cumque illa vi premeretur, ample sonantis facundiae et splendore luculentissimae actionis, ad id decus velut teli aciem retundendum, vim, industriam, artificiumque suum contulit, et praesertim in nobilissima illa contentione </w:t>
      </w:r>
      <w:r w:rsidRPr="00A40873">
        <w:rPr>
          <w:rFonts w:ascii="Palatino Linotype" w:hAnsi="Palatino Linotype"/>
          <w:i/>
          <w:sz w:val="24"/>
          <w:szCs w:val="24"/>
        </w:rPr>
        <w:t>de Corona</w:t>
      </w:r>
      <w:r w:rsidRPr="00A40873">
        <w:rPr>
          <w:rFonts w:ascii="Palatino Linotype" w:hAnsi="Palatino Linotype"/>
          <w:sz w:val="24"/>
          <w:szCs w:val="24"/>
        </w:rPr>
        <w:t>, ubi nonnunquam varie illum illudit, quasi in pompa, suam vocem gloriosissime ostentantem.</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[479, 6]</w:t>
      </w:r>
      <w:r w:rsidRPr="00A40873">
        <w:rPr>
          <w:rFonts w:ascii="Palatino Linotype" w:hAnsi="Palatino Linotype"/>
          <w:sz w:val="24"/>
          <w:szCs w:val="24"/>
        </w:rPr>
        <w:t xml:space="preserve"> Ait</w:t>
      </w:r>
      <w:r w:rsidRPr="001C0CBF">
        <w:rPr>
          <w:rStyle w:val="Appelnotedebasdep"/>
          <w:rFonts w:ascii="Palatino Linotype" w:hAnsi="Palatino Linotype"/>
          <w:b/>
          <w:sz w:val="24"/>
          <w:szCs w:val="24"/>
        </w:rPr>
        <w:footnoteReference w:id="114"/>
      </w:r>
      <w:r w:rsidRPr="00A40873">
        <w:rPr>
          <w:rFonts w:ascii="Palatino Linotype" w:hAnsi="Palatino Linotype"/>
          <w:sz w:val="24"/>
          <w:szCs w:val="24"/>
        </w:rPr>
        <w:t xml:space="preserve"> enim illum </w:t>
      </w:r>
      <w:r w:rsidRPr="00A40873">
        <w:rPr>
          <w:rFonts w:ascii="Palatino Linotype" w:hAnsi="Palatino Linotype"/>
          <w:b/>
          <w:sz w:val="24"/>
          <w:szCs w:val="24"/>
        </w:rPr>
        <w:t>φθέγγεσθαι, εὐφωνον εἶναι, ὑπέρλαμπρον  ὀλολύζειν </w:t>
      </w:r>
      <w:r w:rsidRPr="00A40873">
        <w:rPr>
          <w:rFonts w:ascii="Palatino Linotype" w:hAnsi="Palatino Linotype"/>
          <w:sz w:val="24"/>
          <w:szCs w:val="24"/>
        </w:rPr>
        <w:t>: interdum enim vocat</w:t>
      </w:r>
      <w:r w:rsidRPr="00A40873">
        <w:rPr>
          <w:rFonts w:ascii="Palatino Linotype" w:hAnsi="Palatino Linotype"/>
          <w:b/>
          <w:sz w:val="24"/>
          <w:szCs w:val="24"/>
        </w:rPr>
        <w:t xml:space="preserve"> λαρυγγιζοντα</w:t>
      </w:r>
      <w:r w:rsidRPr="001C0CBF">
        <w:rPr>
          <w:rStyle w:val="Appelnotedebasdep"/>
          <w:rFonts w:ascii="Palatino Linotype" w:hAnsi="Palatino Linotype"/>
          <w:b/>
          <w:sz w:val="24"/>
          <w:szCs w:val="24"/>
        </w:rPr>
        <w:footnoteReference w:id="115"/>
      </w:r>
      <w:r w:rsidRPr="00A40873">
        <w:rPr>
          <w:rFonts w:ascii="Palatino Linotype" w:hAnsi="Palatino Linotype"/>
          <w:b/>
          <w:sz w:val="24"/>
          <w:szCs w:val="24"/>
        </w:rPr>
        <w:t xml:space="preserve">, </w:t>
      </w:r>
      <w:r w:rsidRPr="00A40873">
        <w:rPr>
          <w:rFonts w:ascii="Palatino Linotype" w:hAnsi="Palatino Linotype"/>
          <w:b/>
          <w:sz w:val="24"/>
          <w:szCs w:val="24"/>
        </w:rPr>
        <w:lastRenderedPageBreak/>
        <w:t>πεφωνασκηκότα</w:t>
      </w:r>
      <w:r w:rsidRPr="001C0CBF">
        <w:rPr>
          <w:rStyle w:val="Appelnotedebasdep"/>
          <w:rFonts w:ascii="Palatino Linotype" w:hAnsi="Palatino Linotype"/>
          <w:b/>
          <w:sz w:val="24"/>
          <w:szCs w:val="24"/>
        </w:rPr>
        <w:footnoteReference w:id="116"/>
      </w:r>
      <w:r w:rsidRPr="00A40873">
        <w:rPr>
          <w:rFonts w:ascii="Palatino Linotype" w:hAnsi="Palatino Linotype"/>
          <w:b/>
          <w:sz w:val="24"/>
          <w:szCs w:val="24"/>
        </w:rPr>
        <w:t>, λαμπροφωνότατον</w:t>
      </w:r>
      <w:r w:rsidRPr="001C0CBF">
        <w:rPr>
          <w:rStyle w:val="Appelnotedebasdep"/>
          <w:rFonts w:ascii="Palatino Linotype" w:hAnsi="Palatino Linotype"/>
          <w:b/>
          <w:sz w:val="24"/>
          <w:szCs w:val="24"/>
        </w:rPr>
        <w:footnoteReference w:id="117"/>
      </w:r>
      <w:r w:rsidRPr="00A40873">
        <w:rPr>
          <w:rFonts w:ascii="Palatino Linotype" w:hAnsi="Palatino Linotype"/>
          <w:b/>
          <w:sz w:val="24"/>
          <w:szCs w:val="24"/>
        </w:rPr>
        <w:t xml:space="preserve">. </w:t>
      </w:r>
      <w:r w:rsidRPr="00A40873">
        <w:rPr>
          <w:rFonts w:ascii="Palatino Linotype" w:eastAsia="Times New Roman" w:hAnsi="Palatino Linotype" w:cs="Times New Roman"/>
          <w:b/>
          <w:bCs/>
          <w:color w:val="000000"/>
          <w:sz w:val="24"/>
          <w:szCs w:val="24"/>
          <w:lang w:eastAsia="fr-FR"/>
        </w:rPr>
        <w:t xml:space="preserve">[479, 7] </w:t>
      </w:r>
      <w:r w:rsidRPr="00A40873">
        <w:rPr>
          <w:rFonts w:ascii="Palatino Linotype" w:hAnsi="Palatino Linotype"/>
          <w:sz w:val="24"/>
          <w:szCs w:val="24"/>
        </w:rPr>
        <w:t>Quae quia laudari consuevissent, ea ipsa conatur in invidiam pertrahere.</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[479, 8]</w:t>
      </w:r>
      <w:r w:rsidRPr="00A40873">
        <w:rPr>
          <w:rFonts w:ascii="Palatino Linotype" w:hAnsi="Palatino Linotype"/>
          <w:sz w:val="24"/>
          <w:szCs w:val="24"/>
        </w:rPr>
        <w:t xml:space="preserve"> Quid? inquit, ipse vocem juveniliter attollens et gestiens, canoris nugis et mollissimi soni flexione exultant, insimulare me ullius criminis posse putavit ?  </w:t>
      </w:r>
      <w:r w:rsidRPr="00A40873">
        <w:rPr>
          <w:rFonts w:ascii="Palatino Linotype" w:hAnsi="Palatino Linotype"/>
          <w:b/>
          <w:sz w:val="24"/>
          <w:szCs w:val="24"/>
        </w:rPr>
        <w:t>ἐπάρας τὴν φωνὴν καὶ γεγηθὼς καὶ λαρυγγίζων ᾤετο μου κατηγορεῖν</w:t>
      </w:r>
      <w:r w:rsidRPr="001C0CBF">
        <w:rPr>
          <w:rStyle w:val="Appelnotedebasdep"/>
          <w:rFonts w:ascii="Palatino Linotype" w:hAnsi="Palatino Linotype"/>
          <w:b/>
          <w:sz w:val="24"/>
          <w:szCs w:val="24"/>
        </w:rPr>
        <w:footnoteReference w:id="118"/>
      </w:r>
      <w:r w:rsidRPr="00A40873">
        <w:rPr>
          <w:rFonts w:ascii="Palatino Linotype" w:hAnsi="Palatino Linotype"/>
          <w:b/>
          <w:sz w:val="24"/>
          <w:szCs w:val="24"/>
        </w:rPr>
        <w:t xml:space="preserve">.  </w:t>
      </w:r>
      <w:r w:rsidRPr="00A40873">
        <w:rPr>
          <w:rFonts w:ascii="Palatino Linotype" w:eastAsia="Times New Roman" w:hAnsi="Palatino Linotype" w:cs="Times New Roman"/>
          <w:b/>
          <w:bCs/>
          <w:color w:val="000000"/>
          <w:sz w:val="24"/>
          <w:szCs w:val="24"/>
          <w:lang w:eastAsia="fr-FR"/>
        </w:rPr>
        <w:t xml:space="preserve">[479, 9] </w:t>
      </w:r>
      <w:r w:rsidRPr="00A40873">
        <w:rPr>
          <w:rFonts w:ascii="Palatino Linotype" w:hAnsi="Palatino Linotype"/>
          <w:sz w:val="24"/>
          <w:szCs w:val="24"/>
        </w:rPr>
        <w:t xml:space="preserve">Asperius agit nonnunquam, ut animos audientium ab illa tam excellenti pronuntiatione, quantam fieri possit avocet, cum ait ipsum </w:t>
      </w:r>
      <w:r w:rsidRPr="00A40873">
        <w:rPr>
          <w:rFonts w:ascii="Palatino Linotype" w:hAnsi="Palatino Linotype"/>
          <w:b/>
          <w:sz w:val="24"/>
          <w:szCs w:val="24"/>
        </w:rPr>
        <w:t>τραγῳδεῖν</w:t>
      </w:r>
      <w:r w:rsidRPr="00A40873">
        <w:rPr>
          <w:rFonts w:ascii="Palatino Linotype" w:hAnsi="Palatino Linotype"/>
          <w:sz w:val="24"/>
          <w:szCs w:val="24"/>
        </w:rPr>
        <w:t xml:space="preserve">, </w:t>
      </w:r>
      <w:r w:rsidRPr="00A40873">
        <w:rPr>
          <w:rFonts w:ascii="Palatino Linotype" w:hAnsi="Palatino Linotype"/>
          <w:i/>
          <w:sz w:val="24"/>
          <w:szCs w:val="24"/>
        </w:rPr>
        <w:t>tragice vociferari</w:t>
      </w:r>
      <w:r w:rsidRPr="00A40873">
        <w:rPr>
          <w:rFonts w:ascii="Palatino Linotype" w:hAnsi="Palatino Linotype"/>
          <w:sz w:val="24"/>
          <w:szCs w:val="24"/>
        </w:rPr>
        <w:t xml:space="preserve">, </w:t>
      </w:r>
      <w:r w:rsidRPr="00A40873">
        <w:rPr>
          <w:rFonts w:ascii="Palatino Linotype" w:hAnsi="Palatino Linotype"/>
          <w:b/>
          <w:sz w:val="24"/>
          <w:szCs w:val="24"/>
        </w:rPr>
        <w:t>ὑποκρίνεσθαι</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i/>
          <w:sz w:val="24"/>
          <w:szCs w:val="24"/>
        </w:rPr>
        <w:t xml:space="preserve">histrionem agere, </w:t>
      </w:r>
      <w:r w:rsidRPr="00A40873">
        <w:rPr>
          <w:rFonts w:ascii="Palatino Linotype" w:hAnsi="Palatino Linotype"/>
          <w:b/>
          <w:sz w:val="24"/>
          <w:szCs w:val="24"/>
        </w:rPr>
        <w:t>ὡς ἐν τραγωδίᾳ βοᾶν</w:t>
      </w:r>
      <w:r w:rsidRPr="00A40873">
        <w:rPr>
          <w:rFonts w:ascii="Palatino Linotype" w:hAnsi="Palatino Linotype"/>
          <w:sz w:val="24"/>
          <w:szCs w:val="24"/>
        </w:rPr>
        <w:t>, atque similia.</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[479, 10] </w:t>
      </w:r>
      <w:r w:rsidRPr="00A40873">
        <w:rPr>
          <w:rFonts w:ascii="Palatino Linotype" w:hAnsi="Palatino Linotype"/>
          <w:sz w:val="24"/>
          <w:szCs w:val="24"/>
        </w:rPr>
        <w:t xml:space="preserve">Et videte acutissimi illius coryphaei artificium : monet auditores, </w:t>
      </w:r>
    </w:p>
    <w:p w14:paraId="1739B3A1" w14:textId="77777777" w:rsidR="002A7882" w:rsidRPr="00A40873" w:rsidRDefault="002A7882" w:rsidP="002A7882">
      <w:pPr>
        <w:rPr>
          <w:rFonts w:ascii="Palatino Linotype" w:hAnsi="Palatino Linotype"/>
          <w:b/>
          <w:color w:val="C00000"/>
          <w:sz w:val="24"/>
          <w:szCs w:val="24"/>
        </w:rPr>
      </w:pPr>
    </w:p>
    <w:p w14:paraId="1BACF737"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éd. Cramoisy p. 480 —</w:t>
      </w:r>
      <w:bookmarkStart w:id="22" w:name="bookmark176"/>
      <w:r w:rsidRPr="00A40873">
        <w:rPr>
          <w:rFonts w:ascii="Palatino Linotype" w:hAnsi="Palatino Linotype"/>
          <w:b/>
          <w:color w:val="C00000"/>
          <w:sz w:val="24"/>
          <w:szCs w:val="24"/>
        </w:rPr>
        <w:t xml:space="preserve"> </w:t>
      </w:r>
    </w:p>
    <w:p w14:paraId="5594B6A5"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non mirandos esse orantium eos sonitus, et vocis plenioris concentum, quo in communis rei perniciem conscelerati abutantur :</w:t>
      </w:r>
      <w:r w:rsidRPr="00A40873">
        <w:rPr>
          <w:rFonts w:ascii="Palatino Linotype" w:hAnsi="Palatino Linotype"/>
          <w:b/>
          <w:sz w:val="24"/>
          <w:szCs w:val="24"/>
        </w:rPr>
        <w:t xml:space="preserve"> ἔστι δε οὐχ ὁ λόγος τοῦ ῥήτορος, Αἰσχίνη, τίμιος, οὐδὲ ὁ τὸνος τῆς φωνῆς</w:t>
      </w:r>
      <w:r w:rsidRPr="001C0CBF">
        <w:rPr>
          <w:rStyle w:val="Appelnotedebasdep"/>
          <w:rFonts w:ascii="Palatino Linotype" w:hAnsi="Palatino Linotype"/>
          <w:b/>
          <w:sz w:val="24"/>
          <w:szCs w:val="24"/>
        </w:rPr>
        <w:footnoteReference w:id="119"/>
      </w:r>
      <w:r w:rsidRPr="00A40873">
        <w:rPr>
          <w:rFonts w:ascii="Palatino Linotype" w:hAnsi="Palatino Linotype"/>
          <w:sz w:val="24"/>
          <w:szCs w:val="24"/>
        </w:rPr>
        <w:t>,</w:t>
      </w:r>
      <w:bookmarkEnd w:id="22"/>
      <w:r w:rsidRPr="00A40873">
        <w:rPr>
          <w:rFonts w:ascii="Palatino Linotype" w:hAnsi="Palatino Linotype"/>
          <w:sz w:val="24"/>
          <w:szCs w:val="24"/>
        </w:rPr>
        <w:t xml:space="preserve"> etc. </w:t>
      </w:r>
      <w:r w:rsidRPr="00A40873">
        <w:rPr>
          <w:rFonts w:ascii="Palatino Linotype" w:hAnsi="Palatino Linotype"/>
          <w:i/>
          <w:sz w:val="24"/>
          <w:szCs w:val="24"/>
        </w:rPr>
        <w:t>Neque enim magno aestimanda est Oratoris vel dictio, vel ipsius vocis contentio, sed idem velle cum populo atque idem nolle,</w:t>
      </w:r>
      <w:r w:rsidRPr="00A40873">
        <w:rPr>
          <w:rFonts w:ascii="Palatino Linotype" w:hAnsi="Palatino Linotype"/>
          <w:sz w:val="24"/>
          <w:szCs w:val="24"/>
        </w:rPr>
        <w:t xml:space="preserve"> etc.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480, phr. 1] </w:t>
      </w:r>
      <w:r w:rsidRPr="00A40873">
        <w:rPr>
          <w:rFonts w:ascii="Palatino Linotype" w:hAnsi="Palatino Linotype"/>
          <w:sz w:val="24"/>
          <w:szCs w:val="24"/>
        </w:rPr>
        <w:t>In oratione vero de falsa legat</w:t>
      </w:r>
      <w:r w:rsidRPr="00A40873">
        <w:rPr>
          <w:rFonts w:ascii="Palatino Linotype" w:hAnsi="Palatino Linotype"/>
          <w:i/>
          <w:sz w:val="24"/>
          <w:szCs w:val="24"/>
        </w:rPr>
        <w:t>ione</w:t>
      </w:r>
      <w:r w:rsidRPr="00A40873">
        <w:rPr>
          <w:rFonts w:ascii="Palatino Linotype" w:hAnsi="Palatino Linotype"/>
          <w:sz w:val="24"/>
          <w:szCs w:val="24"/>
        </w:rPr>
        <w:t xml:space="preserve"> cum Aeschinem opere maximo propter vocem gloriari doceret, qua fretus speret se posse fucum facere Atheniensibus : </w:t>
      </w:r>
      <w:r w:rsidRPr="00A40873">
        <w:rPr>
          <w:rFonts w:ascii="Palatino Linotype" w:hAnsi="Palatino Linotype"/>
          <w:sz w:val="24"/>
          <w:szCs w:val="24"/>
        </w:rPr>
        <w:lastRenderedPageBreak/>
        <w:t>simillimo artificio subjungit, procul cives abesse ab illa stultitia, ut quem in scena Thyesten male repraesentantem ejecerint, ejus in foro pronuntiatione capiantur. </w:t>
      </w:r>
      <w:r w:rsidRPr="00A40873">
        <w:rPr>
          <w:rFonts w:ascii="Palatino Linotype" w:eastAsia="Times New Roman" w:hAnsi="Palatino Linotype" w:cs="Times New Roman"/>
          <w:b/>
          <w:bCs/>
          <w:color w:val="000000"/>
          <w:sz w:val="24"/>
          <w:szCs w:val="24"/>
          <w:lang w:eastAsia="fr-FR"/>
        </w:rPr>
        <w:t xml:space="preserve">[480, 2] </w:t>
      </w:r>
      <w:r w:rsidRPr="00A40873">
        <w:rPr>
          <w:rFonts w:ascii="Palatino Linotype" w:hAnsi="Palatino Linotype"/>
          <w:sz w:val="24"/>
          <w:szCs w:val="24"/>
        </w:rPr>
        <w:t>Nam si quidem de praecone inquireretur, vocalem quempiam esse deligendum, Legatum autem qui res populi multas atque magnas administravit, bonum et praestantem civem atque suis utilem videri oportere</w:t>
      </w:r>
      <w:r w:rsidRPr="001C0CBF">
        <w:rPr>
          <w:rStyle w:val="Appelnotedebasdep"/>
          <w:rFonts w:ascii="Palatino Linotype" w:hAnsi="Palatino Linotype"/>
          <w:b/>
          <w:sz w:val="24"/>
          <w:szCs w:val="24"/>
        </w:rPr>
        <w:footnoteReference w:id="120"/>
      </w:r>
      <w:r w:rsidRPr="00A40873">
        <w:rPr>
          <w:rFonts w:ascii="Palatino Linotype" w:hAnsi="Palatino Linotype"/>
          <w:sz w:val="24"/>
          <w:szCs w:val="24"/>
        </w:rPr>
        <w:t>.</w:t>
      </w:r>
    </w:p>
    <w:p w14:paraId="452FC496" w14:textId="77777777" w:rsidR="002A7882" w:rsidRPr="00A40873" w:rsidRDefault="002A7882" w:rsidP="002A7882">
      <w:pPr>
        <w:ind w:firstLine="708"/>
        <w:rPr>
          <w:rFonts w:ascii="Palatino Linotype" w:hAnsi="Palatino Linotype"/>
          <w:i/>
          <w:sz w:val="24"/>
          <w:szCs w:val="24"/>
        </w:rPr>
      </w:pPr>
      <w:r w:rsidRPr="00A40873">
        <w:rPr>
          <w:rFonts w:ascii="Palatino Linotype" w:eastAsia="Times New Roman" w:hAnsi="Palatino Linotype" w:cs="Times New Roman"/>
          <w:b/>
          <w:bCs/>
          <w:color w:val="000000"/>
          <w:sz w:val="24"/>
          <w:szCs w:val="24"/>
          <w:lang w:eastAsia="fr-FR"/>
        </w:rPr>
        <w:lastRenderedPageBreak/>
        <w:t>[480, 3]</w:t>
      </w:r>
      <w:r w:rsidRPr="00A40873">
        <w:rPr>
          <w:rFonts w:ascii="Palatino Linotype" w:hAnsi="Palatino Linotype"/>
          <w:sz w:val="24"/>
          <w:szCs w:val="24"/>
        </w:rPr>
        <w:t xml:space="preserve"> Haec cum vir magnus ille diceret, imminuebatur scilicet ea dignitas pronuntiationis, qua dicentis Aeschinis oratio in mentes omnium influebat, cum inusitata voluptate et gratia, sed profecto eximium illum splendorem non penitus inobscurabat.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[480, 4]</w:t>
      </w:r>
      <w:r w:rsidRPr="00A40873">
        <w:rPr>
          <w:rFonts w:ascii="Palatino Linotype" w:hAnsi="Palatino Linotype"/>
          <w:sz w:val="24"/>
          <w:szCs w:val="24"/>
        </w:rPr>
        <w:t xml:space="preserve"> Itaque Rhodum etiam ipsum extulit, obstupefacto illo Asiae theatro et delinitis adolescentibus, quos audiendi nulla capere potuit satietas.</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[480, 5]</w:t>
      </w:r>
      <w:r w:rsidRPr="00A40873">
        <w:rPr>
          <w:rFonts w:ascii="Palatino Linotype" w:hAnsi="Palatino Linotype"/>
          <w:sz w:val="24"/>
          <w:szCs w:val="24"/>
        </w:rPr>
        <w:t xml:space="preserve"> Cujus rei cum meminit M. Tullius</w:t>
      </w:r>
      <w:r w:rsidRPr="001C0CBF">
        <w:rPr>
          <w:rStyle w:val="Appelnotedebasdep"/>
          <w:rFonts w:ascii="Palatino Linotype" w:hAnsi="Palatino Linotype"/>
          <w:b/>
          <w:sz w:val="24"/>
          <w:szCs w:val="24"/>
        </w:rPr>
        <w:footnoteReference w:id="121"/>
      </w:r>
      <w:r w:rsidRPr="00A40873">
        <w:rPr>
          <w:rFonts w:ascii="Palatino Linotype" w:hAnsi="Palatino Linotype"/>
          <w:sz w:val="24"/>
          <w:szCs w:val="24"/>
        </w:rPr>
        <w:t xml:space="preserve">, ait miratos fuisse omnes Rhodios, cum orationem </w:t>
      </w:r>
      <w:r w:rsidRPr="00A40873">
        <w:rPr>
          <w:rFonts w:ascii="Palatino Linotype" w:hAnsi="Palatino Linotype"/>
          <w:i/>
          <w:sz w:val="24"/>
          <w:szCs w:val="24"/>
        </w:rPr>
        <w:t>suavissima et maxima voce legisset</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[480, 6]</w:t>
      </w:r>
      <w:r w:rsidRPr="00A40873">
        <w:rPr>
          <w:rFonts w:ascii="Palatino Linotype" w:hAnsi="Palatino Linotype"/>
          <w:sz w:val="24"/>
          <w:szCs w:val="24"/>
        </w:rPr>
        <w:t xml:space="preserve"> Idem etiam pronuntiationis ornamentum Quintilianus</w:t>
      </w:r>
      <w:r w:rsidRPr="001C0CBF">
        <w:rPr>
          <w:rStyle w:val="Appelnotedebasdep"/>
          <w:rFonts w:ascii="Palatino Linotype" w:hAnsi="Palatino Linotype"/>
          <w:b/>
          <w:sz w:val="24"/>
          <w:szCs w:val="24"/>
        </w:rPr>
        <w:footnoteReference w:id="122"/>
      </w:r>
      <w:r w:rsidRPr="00A40873">
        <w:rPr>
          <w:rFonts w:ascii="Palatino Linotype" w:hAnsi="Palatino Linotype"/>
          <w:sz w:val="24"/>
          <w:szCs w:val="24"/>
        </w:rPr>
        <w:t xml:space="preserve"> in Trachallo sui temporis oratore clarissimo, laude et praedicatione commendat, </w:t>
      </w:r>
      <w:r w:rsidRPr="00A40873">
        <w:rPr>
          <w:rFonts w:ascii="Palatino Linotype" w:hAnsi="Palatino Linotype"/>
          <w:i/>
          <w:sz w:val="24"/>
          <w:szCs w:val="24"/>
        </w:rPr>
        <w:t>Eminere</w:t>
      </w:r>
      <w:r w:rsidRPr="00A40873">
        <w:rPr>
          <w:rFonts w:ascii="Palatino Linotype" w:hAnsi="Palatino Linotype"/>
          <w:sz w:val="24"/>
          <w:szCs w:val="24"/>
        </w:rPr>
        <w:t xml:space="preserve">, inquit, </w:t>
      </w:r>
      <w:r w:rsidRPr="00A40873">
        <w:rPr>
          <w:rFonts w:ascii="Palatino Linotype" w:hAnsi="Palatino Linotype"/>
          <w:i/>
          <w:sz w:val="24"/>
          <w:szCs w:val="24"/>
        </w:rPr>
        <w:t xml:space="preserve">inter aequales Trachallus </w:t>
      </w:r>
    </w:p>
    <w:p w14:paraId="549596DE" w14:textId="77777777" w:rsidR="002A7882" w:rsidRPr="00A40873" w:rsidRDefault="002A7882" w:rsidP="002A7882">
      <w:pPr>
        <w:rPr>
          <w:rFonts w:ascii="Palatino Linotype" w:hAnsi="Palatino Linotype"/>
          <w:sz w:val="24"/>
          <w:szCs w:val="24"/>
        </w:rPr>
      </w:pPr>
      <w:r w:rsidRPr="00A40873">
        <w:rPr>
          <w:rFonts w:ascii="Palatino Linotype" w:hAnsi="Palatino Linotype"/>
          <w:i/>
          <w:sz w:val="24"/>
          <w:szCs w:val="24"/>
        </w:rPr>
        <w:lastRenderedPageBreak/>
        <w:t>videbatur : ea corporis sublimitas erat, is ardor oculorum, frontis auctoritas, gestus praestantia, vox quidem non ut Cicero desiderat paene tragoedorum, sed super omnes quos ego quidem audierim tragoedos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[480, 7]</w:t>
      </w:r>
      <w:r w:rsidRPr="00A40873">
        <w:rPr>
          <w:rFonts w:ascii="Palatino Linotype" w:hAnsi="Palatino Linotype"/>
          <w:sz w:val="24"/>
          <w:szCs w:val="24"/>
        </w:rPr>
        <w:t xml:space="preserve"> Addit paulo post, eum in basilica Julia cum omnia clamoribus fremerent, variisque in locis fierent judicia, et auditum, et intellectum, et laudatum ab omni multitudine fuisse.</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[480, 8]</w:t>
      </w:r>
      <w:r w:rsidRPr="00A40873">
        <w:rPr>
          <w:rFonts w:ascii="Palatino Linotype" w:hAnsi="Palatino Linotype"/>
          <w:sz w:val="24"/>
          <w:szCs w:val="24"/>
        </w:rPr>
        <w:t xml:space="preserve"> </w:t>
      </w:r>
      <w:r w:rsidRPr="00A40873">
        <w:rPr>
          <w:rFonts w:ascii="Palatino Linotype" w:hAnsi="Palatino Linotype"/>
          <w:i/>
          <w:sz w:val="24"/>
          <w:szCs w:val="24"/>
        </w:rPr>
        <w:t>Sed hoc</w:t>
      </w:r>
      <w:r w:rsidRPr="00A40873">
        <w:rPr>
          <w:rFonts w:ascii="Palatino Linotype" w:hAnsi="Palatino Linotype"/>
          <w:sz w:val="24"/>
          <w:szCs w:val="24"/>
        </w:rPr>
        <w:t xml:space="preserve">, inquit, </w:t>
      </w:r>
      <w:r w:rsidRPr="00A40873">
        <w:rPr>
          <w:rFonts w:ascii="Palatino Linotype" w:hAnsi="Palatino Linotype"/>
          <w:i/>
          <w:sz w:val="24"/>
          <w:szCs w:val="24"/>
        </w:rPr>
        <w:t>votum est, et rara felicitas</w:t>
      </w:r>
      <w:r w:rsidRPr="00A40873">
        <w:rPr>
          <w:rFonts w:ascii="Palatino Linotype" w:hAnsi="Palatino Linotype"/>
          <w:sz w:val="24"/>
          <w:szCs w:val="24"/>
        </w:rPr>
        <w:t>.</w:t>
      </w:r>
    </w:p>
    <w:p w14:paraId="09C99D77"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[480, 9] </w:t>
      </w:r>
      <w:r w:rsidRPr="00A40873">
        <w:rPr>
          <w:rFonts w:ascii="Palatino Linotype" w:hAnsi="Palatino Linotype"/>
          <w:sz w:val="24"/>
          <w:szCs w:val="24"/>
        </w:rPr>
        <w:t xml:space="preserve">Inter eas autem utilitates, quae ex plena et illustri voce consequuntur, eam pono, quod eadem vulgo sit robustior atque durabilis, nec tam cito fatigationi obnoxia, quod in oratoriis contentionibus plurimum habet momenti et commodorum. </w:t>
      </w:r>
      <w:r w:rsidRPr="00A40873">
        <w:rPr>
          <w:rFonts w:ascii="Palatino Linotype" w:eastAsia="Times New Roman" w:hAnsi="Palatino Linotype" w:cs="Times New Roman"/>
          <w:b/>
          <w:bCs/>
          <w:color w:val="000000"/>
          <w:sz w:val="24"/>
          <w:szCs w:val="24"/>
          <w:lang w:eastAsia="fr-FR"/>
        </w:rPr>
        <w:t xml:space="preserve">[480, 10] </w:t>
      </w:r>
      <w:r w:rsidRPr="00A40873">
        <w:rPr>
          <w:rFonts w:ascii="Palatino Linotype" w:hAnsi="Palatino Linotype"/>
          <w:sz w:val="24"/>
          <w:szCs w:val="24"/>
        </w:rPr>
        <w:t xml:space="preserve">Itaque M. Cato cujus vox erat canora et magna, et sufficiens ut a frequenti populo exaudiretur, si videret perditorum </w:t>
      </w:r>
    </w:p>
    <w:p w14:paraId="16AA9767" w14:textId="77777777" w:rsidR="002A7882" w:rsidRPr="00A40873" w:rsidRDefault="002A7882" w:rsidP="002A7882">
      <w:pPr>
        <w:ind w:firstLine="708"/>
        <w:rPr>
          <w:rFonts w:ascii="Palatino Linotype" w:hAnsi="Palatino Linotype"/>
          <w:sz w:val="24"/>
          <w:szCs w:val="24"/>
        </w:rPr>
      </w:pPr>
    </w:p>
    <w:p w14:paraId="297F1499" w14:textId="77777777" w:rsidR="002A7882" w:rsidRPr="00A40873" w:rsidRDefault="002A7882" w:rsidP="002A7882">
      <w:pPr>
        <w:ind w:firstLine="708"/>
        <w:rPr>
          <w:rFonts w:ascii="Palatino Linotype" w:hAnsi="Palatino Linotype"/>
          <w:sz w:val="24"/>
          <w:szCs w:val="24"/>
        </w:rPr>
      </w:pPr>
    </w:p>
    <w:p w14:paraId="0B4604AE"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481— </w:t>
      </w:r>
    </w:p>
    <w:p w14:paraId="182E4B8C"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hominum consilium ad reipublicae perniciem incumbere, in Senatu diem integrum sine fatigatione orabat, quo nefariae et pestilentes sententiae impedirentur.</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481, phr.1] </w:t>
      </w:r>
      <w:r w:rsidRPr="00A40873">
        <w:rPr>
          <w:rFonts w:ascii="Palatino Linotype" w:hAnsi="Palatino Linotype"/>
          <w:sz w:val="24"/>
          <w:szCs w:val="24"/>
        </w:rPr>
        <w:t xml:space="preserve">C. Gracchus </w:t>
      </w:r>
      <w:r w:rsidRPr="00A40873">
        <w:rPr>
          <w:rFonts w:ascii="Palatino Linotype" w:hAnsi="Palatino Linotype"/>
          <w:b/>
          <w:sz w:val="24"/>
          <w:szCs w:val="24"/>
        </w:rPr>
        <w:t>μεγαλοφωνότατος καὶ ῥωμαλεώτατος ἐν τῷ λέγειν</w:t>
      </w:r>
      <w:r w:rsidRPr="00A40873">
        <w:rPr>
          <w:rFonts w:ascii="Palatino Linotype" w:hAnsi="Palatino Linotype"/>
          <w:sz w:val="24"/>
          <w:szCs w:val="24"/>
        </w:rPr>
        <w:t>, ut ait Plutarchus</w:t>
      </w:r>
      <w:r w:rsidRPr="001C0CBF">
        <w:rPr>
          <w:rStyle w:val="Appelnotedebasdep"/>
          <w:rFonts w:ascii="Palatino Linotype" w:hAnsi="Palatino Linotype"/>
          <w:b/>
          <w:sz w:val="24"/>
          <w:szCs w:val="24"/>
        </w:rPr>
        <w:footnoteReference w:id="123"/>
      </w:r>
      <w:r w:rsidRPr="00A40873">
        <w:rPr>
          <w:rFonts w:ascii="Palatino Linotype" w:hAnsi="Palatino Linotype"/>
          <w:sz w:val="24"/>
          <w:szCs w:val="24"/>
        </w:rPr>
        <w:t>, pulcherrimi illius instrumenti beneficio multa confecit. </w:t>
      </w:r>
      <w:r w:rsidRPr="00A40873">
        <w:rPr>
          <w:rFonts w:ascii="Palatino Linotype" w:eastAsia="Times New Roman" w:hAnsi="Palatino Linotype" w:cs="Times New Roman"/>
          <w:b/>
          <w:bCs/>
          <w:color w:val="000000"/>
          <w:sz w:val="24"/>
          <w:szCs w:val="24"/>
          <w:lang w:eastAsia="fr-FR"/>
        </w:rPr>
        <w:t xml:space="preserve">[481, 2] </w:t>
      </w:r>
      <w:r w:rsidRPr="00A40873">
        <w:rPr>
          <w:rFonts w:ascii="Palatino Linotype" w:hAnsi="Palatino Linotype"/>
          <w:sz w:val="24"/>
          <w:szCs w:val="24"/>
        </w:rPr>
        <w:t xml:space="preserve"> Sed praesertim ea dos Oratoris in affectibus dominatur, qui enim grandem, plenam, et ornatam habent vocem, auctoritatis et, gravitatis indicem, si modo eam flectere, et ad quemcumque motum animorum torquere didicerint, nihil est, quod ab </w:t>
      </w:r>
      <w:r w:rsidRPr="00A40873">
        <w:rPr>
          <w:rFonts w:ascii="Palatino Linotype" w:hAnsi="Palatino Linotype"/>
          <w:sz w:val="24"/>
          <w:szCs w:val="24"/>
        </w:rPr>
        <w:lastRenderedPageBreak/>
        <w:t xml:space="preserve">auditoribus non eripiant. </w:t>
      </w:r>
      <w:r w:rsidRPr="00A40873">
        <w:rPr>
          <w:rFonts w:ascii="Palatino Linotype" w:eastAsia="Times New Roman" w:hAnsi="Palatino Linotype" w:cs="Times New Roman"/>
          <w:b/>
          <w:bCs/>
          <w:color w:val="000000"/>
          <w:sz w:val="24"/>
          <w:szCs w:val="24"/>
          <w:lang w:eastAsia="fr-FR"/>
        </w:rPr>
        <w:t xml:space="preserve">[481, 3] </w:t>
      </w:r>
      <w:r w:rsidRPr="00A40873">
        <w:rPr>
          <w:rFonts w:ascii="Palatino Linotype" w:hAnsi="Palatino Linotype"/>
          <w:sz w:val="24"/>
          <w:szCs w:val="24"/>
        </w:rPr>
        <w:t xml:space="preserve">Hinc in virtute commendanda, et in mentibus illiminanda, plena dignitatis contentio ; hinc in turbandis impiorum hominum conatibus, in perfidia cruentanda, in sceleribus exagitandis vehementia, et exaggeratae mentis ardor et pondus existit. </w:t>
      </w:r>
    </w:p>
    <w:p w14:paraId="43150683"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[481, 4] </w:t>
      </w:r>
      <w:r w:rsidRPr="00A40873">
        <w:rPr>
          <w:rFonts w:ascii="Palatino Linotype" w:hAnsi="Palatino Linotype"/>
          <w:sz w:val="24"/>
          <w:szCs w:val="24"/>
        </w:rPr>
        <w:t xml:space="preserve">Atque hujus laudis specimen licet in Ecclesiasticis animadvertere, qui piis et doctissimis contionibus, summi Numinis voluntatem, et majestatem Catholicae Religionis explicant.  </w:t>
      </w:r>
      <w:r w:rsidRPr="00A40873">
        <w:rPr>
          <w:rFonts w:ascii="Palatino Linotype" w:eastAsia="Times New Roman" w:hAnsi="Palatino Linotype" w:cs="Times New Roman"/>
          <w:b/>
          <w:bCs/>
          <w:color w:val="000000"/>
          <w:sz w:val="24"/>
          <w:szCs w:val="24"/>
          <w:lang w:eastAsia="fr-FR"/>
        </w:rPr>
        <w:t xml:space="preserve">[481, 5] </w:t>
      </w:r>
      <w:r w:rsidRPr="00A40873">
        <w:rPr>
          <w:rFonts w:ascii="Palatino Linotype" w:hAnsi="Palatino Linotype"/>
          <w:sz w:val="24"/>
          <w:szCs w:val="24"/>
        </w:rPr>
        <w:t xml:space="preserve">Qui hoc praesidio instructi, et ut splendido et sonoro pegmate, divina pompa, verbum Dei circumferentes, declarare posse videntur, quis ille sit, quem divinae litterae concelebrant, </w:t>
      </w:r>
      <w:r w:rsidRPr="00A40873">
        <w:rPr>
          <w:rFonts w:ascii="Palatino Linotype" w:hAnsi="Palatino Linotype"/>
          <w:i/>
          <w:sz w:val="24"/>
          <w:szCs w:val="24"/>
        </w:rPr>
        <w:t>malleus conterens petras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[481, 6] </w:t>
      </w:r>
      <w:r w:rsidRPr="00A40873">
        <w:rPr>
          <w:rFonts w:ascii="Palatino Linotype" w:hAnsi="Palatino Linotype"/>
          <w:sz w:val="24"/>
          <w:szCs w:val="24"/>
        </w:rPr>
        <w:t xml:space="preserve">Nam cum illa uberi voce atque magnifica dicere in vitium coeperint, et generosissime tonare, tum videas sceleribus coopertos defigi, attonitosque haerere, perturbari : cadit illico flagitiosae libidinis cupiditas adversus dominam rationem incitata, defluunt ex animo sordes avaritiae, elata cervix tumido prius fastidio insolens, perutili demissione abjicitur, si praesetim sacri illi Oratores vocem </w:t>
      </w:r>
      <w:r w:rsidRPr="00A40873">
        <w:rPr>
          <w:rFonts w:ascii="Palatino Linotype" w:hAnsi="Palatino Linotype"/>
          <w:i/>
          <w:sz w:val="24"/>
          <w:szCs w:val="24"/>
        </w:rPr>
        <w:t>toto instructam organo</w:t>
      </w:r>
      <w:r w:rsidRPr="00A40873">
        <w:rPr>
          <w:rFonts w:ascii="Palatino Linotype" w:hAnsi="Palatino Linotype"/>
          <w:sz w:val="24"/>
          <w:szCs w:val="24"/>
        </w:rPr>
        <w:t>, ut cum Fabio loquar, emittant,</w:t>
      </w:r>
    </w:p>
    <w:p w14:paraId="18A7A277"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et apertis veluti tibiis in divinae justitiae commemoratione versentur.</w:t>
      </w:r>
    </w:p>
    <w:p w14:paraId="72105EA8"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[481, 7] </w:t>
      </w:r>
      <w:r w:rsidRPr="00A40873">
        <w:rPr>
          <w:rFonts w:ascii="Palatino Linotype" w:hAnsi="Palatino Linotype"/>
          <w:sz w:val="24"/>
          <w:szCs w:val="24"/>
        </w:rPr>
        <w:t xml:space="preserve">Sed ut hujusmodi sonus vocis auctoritatem habet, ut superius diximus, et dominantis veluti animi significationem, ita periculum est, ne dicentis vitio, superbiae nonnunquam arrogantiaeque serviat. </w:t>
      </w:r>
      <w:r w:rsidRPr="00A40873">
        <w:rPr>
          <w:rFonts w:ascii="Palatino Linotype" w:eastAsia="Times New Roman" w:hAnsi="Palatino Linotype" w:cs="Times New Roman"/>
          <w:b/>
          <w:bCs/>
          <w:color w:val="000000"/>
          <w:sz w:val="24"/>
          <w:szCs w:val="24"/>
          <w:lang w:eastAsia="fr-FR"/>
        </w:rPr>
        <w:t>[481, 8]</w:t>
      </w:r>
      <w:r w:rsidRPr="00A40873">
        <w:rPr>
          <w:rFonts w:ascii="Palatino Linotype" w:hAnsi="Palatino Linotype"/>
          <w:sz w:val="24"/>
          <w:szCs w:val="24"/>
        </w:rPr>
        <w:t xml:space="preserve"> Qui enim sunt natura aut consuetudine fastidiosi, et opinione sui inanissima inflantur, solent magnum quiddam sonare, </w:t>
      </w:r>
      <w:r w:rsidRPr="00A40873">
        <w:rPr>
          <w:rFonts w:ascii="Palatino Linotype" w:hAnsi="Palatino Linotype"/>
          <w:i/>
          <w:sz w:val="24"/>
          <w:szCs w:val="24"/>
        </w:rPr>
        <w:t>altum loqui</w:t>
      </w:r>
      <w:r w:rsidRPr="00A40873">
        <w:rPr>
          <w:rFonts w:ascii="Palatino Linotype" w:hAnsi="Palatino Linotype"/>
          <w:sz w:val="24"/>
          <w:szCs w:val="24"/>
        </w:rPr>
        <w:t xml:space="preserve"> vulgo dicimus in Gallia, Graeci </w:t>
      </w:r>
      <w:r w:rsidRPr="00A40873">
        <w:rPr>
          <w:rFonts w:ascii="Palatino Linotype" w:hAnsi="Palatino Linotype"/>
          <w:b/>
          <w:sz w:val="24"/>
          <w:szCs w:val="24"/>
        </w:rPr>
        <w:t xml:space="preserve">μέγα φθέγγεσθαι. </w:t>
      </w:r>
      <w:r w:rsidRPr="00A40873">
        <w:rPr>
          <w:rFonts w:ascii="Palatino Linotype" w:eastAsia="Times New Roman" w:hAnsi="Palatino Linotype" w:cs="Times New Roman"/>
          <w:b/>
          <w:bCs/>
          <w:color w:val="000000"/>
          <w:sz w:val="24"/>
          <w:szCs w:val="24"/>
          <w:lang w:eastAsia="fr-FR"/>
        </w:rPr>
        <w:t xml:space="preserve">[481, 9] </w:t>
      </w:r>
      <w:r w:rsidRPr="00A40873">
        <w:rPr>
          <w:rFonts w:ascii="Palatino Linotype" w:hAnsi="Palatino Linotype"/>
          <w:sz w:val="24"/>
          <w:szCs w:val="24"/>
        </w:rPr>
        <w:t>Id Demosthenes</w:t>
      </w:r>
      <w:r w:rsidRPr="001C0CBF">
        <w:rPr>
          <w:rStyle w:val="Appelnotedebasdep"/>
          <w:rFonts w:ascii="Palatino Linotype" w:hAnsi="Palatino Linotype"/>
          <w:b/>
          <w:sz w:val="24"/>
          <w:szCs w:val="24"/>
        </w:rPr>
        <w:footnoteReference w:id="124"/>
      </w:r>
      <w:r w:rsidRPr="00A40873">
        <w:rPr>
          <w:rFonts w:ascii="Palatino Linotype" w:hAnsi="Palatino Linotype"/>
          <w:sz w:val="24"/>
          <w:szCs w:val="24"/>
        </w:rPr>
        <w:t xml:space="preserve"> in Aeschine reprehendit, quem insolentia tumefactum ait </w:t>
      </w:r>
      <w:r w:rsidRPr="00A40873">
        <w:rPr>
          <w:rFonts w:ascii="Palatino Linotype" w:hAnsi="Palatino Linotype"/>
          <w:b/>
          <w:sz w:val="24"/>
          <w:szCs w:val="24"/>
        </w:rPr>
        <w:t>μέγα φθέγγεσθαι</w:t>
      </w:r>
      <w:r w:rsidRPr="00A40873">
        <w:rPr>
          <w:rFonts w:ascii="Palatino Linotype" w:hAnsi="Palatino Linotype"/>
          <w:sz w:val="24"/>
          <w:szCs w:val="24"/>
        </w:rPr>
        <w:t>,</w:t>
      </w:r>
      <w:r w:rsidRPr="00A40873">
        <w:rPr>
          <w:rFonts w:ascii="Palatino Linotype" w:hAnsi="Palatino Linotype"/>
          <w:b/>
          <w:sz w:val="24"/>
          <w:szCs w:val="24"/>
        </w:rPr>
        <w:t xml:space="preserve"> </w:t>
      </w:r>
    </w:p>
    <w:p w14:paraId="790C5268" w14:textId="77777777" w:rsidR="002A7882" w:rsidRPr="00A40873" w:rsidRDefault="002A7882" w:rsidP="002A7882">
      <w:pPr>
        <w:rPr>
          <w:rFonts w:ascii="Palatino Linotype" w:hAnsi="Palatino Linotype"/>
          <w:sz w:val="24"/>
          <w:szCs w:val="24"/>
        </w:rPr>
      </w:pPr>
    </w:p>
    <w:p w14:paraId="68C257E4"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482 — </w:t>
      </w:r>
    </w:p>
    <w:p w14:paraId="02B2A644"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vocem attollere, imperiose loqui, sono quodam pleniore Salmoneum imitari velle.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482, phr.1] </w:t>
      </w:r>
      <w:r w:rsidRPr="00A40873">
        <w:rPr>
          <w:rFonts w:ascii="Palatino Linotype" w:hAnsi="Palatino Linotype"/>
          <w:sz w:val="24"/>
          <w:szCs w:val="24"/>
        </w:rPr>
        <w:t>Sanctus Gregorius Nyssenus</w:t>
      </w:r>
      <w:r w:rsidRPr="001C0CBF">
        <w:rPr>
          <w:rStyle w:val="Appelnotedebasdep"/>
          <w:rFonts w:ascii="Palatino Linotype" w:hAnsi="Palatino Linotype"/>
          <w:b/>
          <w:sz w:val="24"/>
          <w:szCs w:val="24"/>
        </w:rPr>
        <w:footnoteReference w:id="125"/>
      </w:r>
      <w:r w:rsidRPr="00A40873">
        <w:rPr>
          <w:rFonts w:ascii="Palatino Linotype" w:hAnsi="Palatino Linotype"/>
          <w:sz w:val="24"/>
          <w:szCs w:val="24"/>
        </w:rPr>
        <w:t xml:space="preserve"> vir </w:t>
      </w:r>
      <w:r w:rsidRPr="00A40873">
        <w:rPr>
          <w:rFonts w:ascii="Palatino Linotype" w:hAnsi="Palatino Linotype"/>
          <w:sz w:val="24"/>
          <w:szCs w:val="24"/>
        </w:rPr>
        <w:lastRenderedPageBreak/>
        <w:t xml:space="preserve">eloquentissimus superbiam suis coloribus eleganter pingens, </w:t>
      </w:r>
      <w:r w:rsidRPr="00A40873">
        <w:rPr>
          <w:rFonts w:ascii="Palatino Linotype" w:hAnsi="Palatino Linotype"/>
          <w:i/>
          <w:caps/>
          <w:sz w:val="24"/>
          <w:szCs w:val="24"/>
        </w:rPr>
        <w:t>v</w:t>
      </w:r>
      <w:r w:rsidRPr="00A40873">
        <w:rPr>
          <w:rFonts w:ascii="Palatino Linotype" w:hAnsi="Palatino Linotype"/>
          <w:i/>
          <w:sz w:val="24"/>
          <w:szCs w:val="24"/>
        </w:rPr>
        <w:t>idisti</w:t>
      </w:r>
      <w:r w:rsidRPr="00A40873">
        <w:rPr>
          <w:rFonts w:ascii="Palatino Linotype" w:hAnsi="Palatino Linotype"/>
          <w:sz w:val="24"/>
          <w:szCs w:val="24"/>
        </w:rPr>
        <w:t xml:space="preserve">, inquit, </w:t>
      </w:r>
      <w:r w:rsidRPr="00A40873">
        <w:rPr>
          <w:rFonts w:ascii="Palatino Linotype" w:hAnsi="Palatino Linotype"/>
          <w:i/>
          <w:sz w:val="24"/>
          <w:szCs w:val="24"/>
        </w:rPr>
        <w:t>superbum aliquem et arrogantem variis imdutum vestimentis, pretiosum annulum pala ornatum gestantem in digito</w:t>
      </w:r>
      <w:r w:rsidRPr="00A40873">
        <w:rPr>
          <w:rFonts w:ascii="Palatino Linotype" w:hAnsi="Palatino Linotype"/>
          <w:sz w:val="24"/>
          <w:szCs w:val="24"/>
        </w:rPr>
        <w:t>,</w:t>
      </w:r>
      <w:r w:rsidRPr="00A40873">
        <w:rPr>
          <w:rFonts w:ascii="Palatino Linotype" w:hAnsi="Palatino Linotype"/>
          <w:b/>
          <w:sz w:val="24"/>
          <w:szCs w:val="24"/>
        </w:rPr>
        <w:t xml:space="preserve"> μέγα βαδίζοντα, μέγα φθεγγόμενον, μέγα φρονοῦντα.  </w:t>
      </w:r>
      <w:r w:rsidRPr="00A40873">
        <w:rPr>
          <w:rFonts w:ascii="Palatino Linotype" w:eastAsia="Times New Roman" w:hAnsi="Palatino Linotype" w:cs="Times New Roman"/>
          <w:b/>
          <w:bCs/>
          <w:color w:val="000000"/>
          <w:sz w:val="24"/>
          <w:szCs w:val="24"/>
          <w:lang w:eastAsia="fr-FR"/>
        </w:rPr>
        <w:t xml:space="preserve">[482, 2] </w:t>
      </w:r>
      <w:r w:rsidRPr="00A40873">
        <w:rPr>
          <w:rFonts w:ascii="Palatino Linotype" w:hAnsi="Palatino Linotype"/>
          <w:sz w:val="24"/>
          <w:szCs w:val="24"/>
        </w:rPr>
        <w:t xml:space="preserve">Atque hactenus de plenioris et grandioris vocis dignitate. </w:t>
      </w:r>
    </w:p>
    <w:p w14:paraId="1AA1296A" w14:textId="77777777" w:rsidR="002A7882" w:rsidRPr="00A40873" w:rsidRDefault="002A7882" w:rsidP="002A7882">
      <w:pPr>
        <w:rPr>
          <w:rFonts w:ascii="Palatino Linotype" w:hAnsi="Palatino Linotype"/>
          <w:sz w:val="24"/>
          <w:szCs w:val="24"/>
        </w:rPr>
      </w:pPr>
    </w:p>
    <w:p w14:paraId="33BE8F84" w14:textId="77777777" w:rsidR="002A7882" w:rsidRPr="00A40873" w:rsidRDefault="002A7882" w:rsidP="002A7882">
      <w:pPr>
        <w:jc w:val="center"/>
        <w:rPr>
          <w:rFonts w:ascii="Palatino Linotype" w:hAnsi="Palatino Linotype"/>
          <w:sz w:val="24"/>
          <w:szCs w:val="24"/>
        </w:rPr>
      </w:pPr>
    </w:p>
    <w:p w14:paraId="30949ACA" w14:textId="77777777" w:rsidR="002A7882" w:rsidRPr="00A40873" w:rsidRDefault="002A7882" w:rsidP="002A7882">
      <w:pPr>
        <w:shd w:val="clear" w:color="auto" w:fill="E36C0A" w:themeFill="accent6" w:themeFillShade="BF"/>
        <w:jc w:val="center"/>
        <w:rPr>
          <w:rFonts w:ascii="Palatino Linotype" w:hAnsi="Palatino Linotype"/>
          <w:b/>
          <w:sz w:val="24"/>
          <w:szCs w:val="24"/>
        </w:rPr>
      </w:pPr>
      <w:r w:rsidRPr="00A40873">
        <w:rPr>
          <w:rFonts w:ascii="Palatino Linotype" w:hAnsi="Palatino Linotype"/>
          <w:b/>
          <w:sz w:val="24"/>
          <w:szCs w:val="24"/>
        </w:rPr>
        <w:t>Livre III, chapitre VI (vox magna plena), Section 2</w:t>
      </w:r>
    </w:p>
    <w:p w14:paraId="5002F712" w14:textId="77777777" w:rsidR="002A7882" w:rsidRPr="00A40873" w:rsidRDefault="002A7882" w:rsidP="002A7882">
      <w:pPr>
        <w:shd w:val="clear" w:color="auto" w:fill="E36C0A" w:themeFill="accent6" w:themeFillShade="BF"/>
        <w:jc w:val="center"/>
        <w:rPr>
          <w:rFonts w:ascii="Palatino Linotype" w:hAnsi="Palatino Linotype"/>
          <w:b/>
          <w:sz w:val="24"/>
          <w:szCs w:val="24"/>
        </w:rPr>
      </w:pPr>
      <w:r w:rsidRPr="00A40873">
        <w:rPr>
          <w:rFonts w:ascii="Palatino Linotype" w:hAnsi="Palatino Linotype"/>
          <w:b/>
          <w:sz w:val="24"/>
          <w:szCs w:val="24"/>
        </w:rPr>
        <w:t>— éd. Cramoisy p. 482 – 484 —</w:t>
      </w:r>
    </w:p>
    <w:p w14:paraId="1CCD5684" w14:textId="77777777" w:rsidR="002A7882" w:rsidRPr="00A40873" w:rsidRDefault="002A7882" w:rsidP="002A7882">
      <w:pPr>
        <w:shd w:val="clear" w:color="auto" w:fill="E36C0A" w:themeFill="accent6" w:themeFillShade="BF"/>
        <w:jc w:val="center"/>
        <w:rPr>
          <w:rFonts w:ascii="Palatino Linotype" w:hAnsi="Palatino Linotype"/>
          <w:sz w:val="24"/>
          <w:szCs w:val="24"/>
        </w:rPr>
      </w:pPr>
      <w:r w:rsidRPr="00A40873">
        <w:rPr>
          <w:rFonts w:ascii="Palatino Linotype" w:hAnsi="Palatino Linotype"/>
          <w:sz w:val="24"/>
          <w:szCs w:val="24"/>
        </w:rPr>
        <w:t xml:space="preserve">Tenuis vox et obscura. Demosthenes </w:t>
      </w:r>
      <w:r w:rsidRPr="00A40873">
        <w:rPr>
          <w:rFonts w:ascii="Palatino Linotype" w:hAnsi="Palatino Linotype"/>
          <w:b/>
          <w:sz w:val="24"/>
          <w:szCs w:val="24"/>
        </w:rPr>
        <w:t>ἰσχνόφωνος</w:t>
      </w:r>
      <w:r w:rsidRPr="00A40873">
        <w:rPr>
          <w:rFonts w:ascii="Palatino Linotype" w:hAnsi="Palatino Linotype"/>
          <w:sz w:val="24"/>
          <w:szCs w:val="24"/>
        </w:rPr>
        <w:t xml:space="preserve"> quomodo </w:t>
      </w:r>
      <w:r w:rsidRPr="00A40873">
        <w:rPr>
          <w:rFonts w:ascii="Palatino Linotype" w:hAnsi="Palatino Linotype"/>
          <w:b/>
          <w:sz w:val="24"/>
          <w:szCs w:val="24"/>
        </w:rPr>
        <w:t>λαμπροφωνίαν</w:t>
      </w:r>
      <w:r w:rsidRPr="00A40873">
        <w:rPr>
          <w:rFonts w:ascii="Palatino Linotype" w:hAnsi="Palatino Linotype"/>
          <w:sz w:val="24"/>
          <w:szCs w:val="24"/>
        </w:rPr>
        <w:t xml:space="preserve"> assecutus. Exilitas vocis irrisa, inopportuna movendis affectibus.</w:t>
      </w:r>
    </w:p>
    <w:p w14:paraId="0C7CCBCA" w14:textId="77777777" w:rsidR="009103D6" w:rsidRPr="00A40873" w:rsidRDefault="009103D6" w:rsidP="002A7882">
      <w:pPr>
        <w:ind w:firstLine="708"/>
        <w:rPr>
          <w:rFonts w:ascii="Palatino Linotype" w:eastAsia="Times New Roman" w:hAnsi="Palatino Linotype" w:cs="Times New Roman"/>
          <w:b/>
          <w:bCs/>
          <w:color w:val="000000"/>
          <w:sz w:val="24"/>
          <w:szCs w:val="24"/>
          <w:lang w:eastAsia="fr-FR"/>
        </w:rPr>
      </w:pPr>
    </w:p>
    <w:p w14:paraId="2AA2C2F3"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[482, 3] </w:t>
      </w:r>
      <w:r w:rsidRPr="00A40873">
        <w:rPr>
          <w:rFonts w:ascii="Palatino Linotype" w:eastAsia="Times New Roman" w:hAnsi="Palatino Linotype" w:cs="Times New Roman"/>
          <w:bCs/>
          <w:color w:val="000000"/>
          <w:sz w:val="24"/>
          <w:szCs w:val="24"/>
          <w:lang w:eastAsia="fr-FR"/>
        </w:rPr>
        <w:t xml:space="preserve">Huic </w:t>
      </w:r>
      <w:r w:rsidRPr="00A40873">
        <w:rPr>
          <w:rFonts w:ascii="Palatino Linotype" w:hAnsi="Palatino Linotype"/>
          <w:sz w:val="24"/>
          <w:szCs w:val="24"/>
        </w:rPr>
        <w:t xml:space="preserve">contraria est vox obscura et exilis, quae in multis litteratis alioquin hominibus et disertis, quique omnem encyclopaediae cursum peregissent, eloquentiae paene omnem laudem infregit. </w:t>
      </w:r>
      <w:r w:rsidRPr="00A40873">
        <w:rPr>
          <w:rFonts w:ascii="Palatino Linotype" w:eastAsia="Times New Roman" w:hAnsi="Palatino Linotype" w:cs="Times New Roman"/>
          <w:b/>
          <w:bCs/>
          <w:color w:val="000000"/>
          <w:sz w:val="24"/>
          <w:szCs w:val="24"/>
          <w:lang w:eastAsia="fr-FR"/>
        </w:rPr>
        <w:t xml:space="preserve">[482, 4] </w:t>
      </w:r>
      <w:r w:rsidRPr="00A40873">
        <w:rPr>
          <w:rFonts w:ascii="Palatino Linotype" w:hAnsi="Palatino Linotype"/>
          <w:sz w:val="24"/>
          <w:szCs w:val="24"/>
        </w:rPr>
        <w:t>Thercus Battus</w:t>
      </w:r>
      <w:r w:rsidR="005D44E3" w:rsidRPr="001C0CBF">
        <w:rPr>
          <w:rStyle w:val="Appelnotedebasdep"/>
          <w:rFonts w:ascii="Palatino Linotype" w:hAnsi="Palatino Linotype"/>
          <w:b/>
          <w:sz w:val="24"/>
          <w:szCs w:val="24"/>
        </w:rPr>
        <w:footnoteReference w:id="126"/>
      </w:r>
      <w:r w:rsidRPr="00A40873">
        <w:rPr>
          <w:rFonts w:ascii="Palatino Linotype" w:hAnsi="Palatino Linotype"/>
          <w:sz w:val="24"/>
          <w:szCs w:val="24"/>
        </w:rPr>
        <w:t xml:space="preserve">, qui Cyrenas urbem aedificavit, cum esset a natura </w:t>
      </w:r>
      <w:r w:rsidRPr="00A40873">
        <w:rPr>
          <w:rFonts w:ascii="Palatino Linotype" w:hAnsi="Palatino Linotype"/>
          <w:b/>
          <w:sz w:val="24"/>
          <w:szCs w:val="24"/>
        </w:rPr>
        <w:lastRenderedPageBreak/>
        <w:t>ἰσχνόφωνος καὶ τραυλὸς</w:t>
      </w:r>
      <w:r w:rsidR="001E0ADA" w:rsidRPr="001C0CBF">
        <w:rPr>
          <w:rStyle w:val="Appelnotedebasdep"/>
          <w:rFonts w:ascii="Palatino Linotype" w:hAnsi="Palatino Linotype"/>
          <w:b/>
          <w:sz w:val="24"/>
          <w:szCs w:val="24"/>
        </w:rPr>
        <w:footnoteReference w:id="127"/>
      </w:r>
      <w:r w:rsidRPr="00A40873">
        <w:rPr>
          <w:rFonts w:ascii="Palatino Linotype" w:hAnsi="Palatino Linotype"/>
          <w:sz w:val="24"/>
          <w:szCs w:val="24"/>
        </w:rPr>
        <w:t xml:space="preserve">, </w:t>
      </w:r>
      <w:r w:rsidRPr="00A40873">
        <w:rPr>
          <w:rFonts w:ascii="Palatino Linotype" w:hAnsi="Palatino Linotype"/>
          <w:i/>
          <w:sz w:val="24"/>
          <w:szCs w:val="24"/>
        </w:rPr>
        <w:t>sono exili vocis et balbutienti</w:t>
      </w:r>
      <w:r w:rsidRPr="00A40873">
        <w:rPr>
          <w:rFonts w:ascii="Palatino Linotype" w:hAnsi="Palatino Linotype"/>
          <w:sz w:val="24"/>
          <w:szCs w:val="24"/>
        </w:rPr>
        <w:t>, vidit hoc magnum sibi futurum incommodum in iis perficiundis, quibus laudem inter homines et dulcem nominis gloriam assequeretur. </w:t>
      </w:r>
      <w:r w:rsidRPr="00A40873">
        <w:rPr>
          <w:rFonts w:ascii="Palatino Linotype" w:eastAsia="Times New Roman" w:hAnsi="Palatino Linotype" w:cs="Times New Roman"/>
          <w:b/>
          <w:bCs/>
          <w:color w:val="000000"/>
          <w:sz w:val="24"/>
          <w:szCs w:val="24"/>
          <w:lang w:eastAsia="fr-FR"/>
        </w:rPr>
        <w:t xml:space="preserve">[482, 5] </w:t>
      </w:r>
      <w:r w:rsidRPr="00A40873">
        <w:rPr>
          <w:rFonts w:ascii="Palatino Linotype" w:hAnsi="Palatino Linotype"/>
          <w:caps/>
          <w:sz w:val="24"/>
          <w:szCs w:val="24"/>
        </w:rPr>
        <w:t>a</w:t>
      </w:r>
      <w:r w:rsidRPr="00A40873">
        <w:rPr>
          <w:rFonts w:ascii="Palatino Linotype" w:hAnsi="Palatino Linotype"/>
          <w:sz w:val="24"/>
          <w:szCs w:val="24"/>
        </w:rPr>
        <w:t>d Pythium igitur Apollinem sciscitatum de voce misit, de qua tamen nihil Pythia e cortina respondit, cum ad ignotam eum regionem visendam impelleret,</w:t>
      </w:r>
    </w:p>
    <w:p w14:paraId="411DB174" w14:textId="77777777" w:rsidR="002A7882" w:rsidRPr="00A40873" w:rsidRDefault="002A7882" w:rsidP="002A7882">
      <w:pPr>
        <w:ind w:left="708"/>
        <w:rPr>
          <w:rFonts w:ascii="Palatino Linotype" w:hAnsi="Palatino Linotype"/>
          <w:b/>
          <w:sz w:val="24"/>
          <w:szCs w:val="24"/>
        </w:rPr>
      </w:pPr>
      <w:r w:rsidRPr="00A40873">
        <w:rPr>
          <w:rFonts w:ascii="Palatino Linotype" w:hAnsi="Palatino Linotype"/>
          <w:b/>
          <w:sz w:val="24"/>
          <w:szCs w:val="24"/>
        </w:rPr>
        <w:t>Βαττ’ ἐπὶ  φωνὴν ἦλθες ἄναξ δὲ σε Φοῖβος Απόλλων</w:t>
      </w:r>
    </w:p>
    <w:p w14:paraId="2B2D8C6E" w14:textId="77777777" w:rsidR="002A7882" w:rsidRPr="00A40873" w:rsidRDefault="002A7882" w:rsidP="002A7882">
      <w:pPr>
        <w:ind w:left="708"/>
        <w:rPr>
          <w:rFonts w:ascii="Palatino Linotype" w:hAnsi="Palatino Linotype"/>
          <w:b/>
          <w:sz w:val="24"/>
          <w:szCs w:val="24"/>
        </w:rPr>
      </w:pPr>
      <w:r w:rsidRPr="00A40873">
        <w:rPr>
          <w:rFonts w:ascii="Palatino Linotype" w:hAnsi="Palatino Linotype"/>
          <w:b/>
          <w:sz w:val="24"/>
          <w:szCs w:val="24"/>
        </w:rPr>
        <w:t>Ἐς Λιβύην πέμπει</w:t>
      </w:r>
      <w:r w:rsidRPr="001C0CBF">
        <w:rPr>
          <w:rStyle w:val="Appelnotedebasdep"/>
          <w:rFonts w:ascii="Palatino Linotype" w:hAnsi="Palatino Linotype"/>
          <w:b/>
          <w:sz w:val="24"/>
          <w:szCs w:val="24"/>
        </w:rPr>
        <w:footnoteReference w:id="128"/>
      </w:r>
      <w:r w:rsidRPr="00A40873">
        <w:rPr>
          <w:rFonts w:ascii="Palatino Linotype" w:hAnsi="Palatino Linotype"/>
          <w:b/>
          <w:sz w:val="24"/>
          <w:szCs w:val="24"/>
        </w:rPr>
        <w:t xml:space="preserve">  </w:t>
      </w:r>
    </w:p>
    <w:p w14:paraId="0D7110E9"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Batte venis de voce rogans : te Phoebus Apollo</w:t>
      </w:r>
    </w:p>
    <w:p w14:paraId="45A26FEB" w14:textId="77777777" w:rsidR="002A7882" w:rsidRPr="00A40873" w:rsidRDefault="002A7882" w:rsidP="002A7882">
      <w:pPr>
        <w:ind w:left="708"/>
        <w:rPr>
          <w:rFonts w:ascii="Palatino Linotype" w:hAnsi="Palatino Linotype"/>
          <w:sz w:val="24"/>
          <w:szCs w:val="24"/>
        </w:rPr>
      </w:pPr>
      <w:r w:rsidRPr="00A40873">
        <w:rPr>
          <w:rFonts w:ascii="Palatino Linotype" w:hAnsi="Palatino Linotype"/>
          <w:i/>
          <w:sz w:val="24"/>
          <w:szCs w:val="24"/>
        </w:rPr>
        <w:t>In Libyam ire jubet</w:t>
      </w:r>
      <w:r w:rsidRPr="00A40873">
        <w:rPr>
          <w:rFonts w:ascii="Palatino Linotype" w:hAnsi="Palatino Linotype"/>
          <w:sz w:val="24"/>
          <w:szCs w:val="24"/>
        </w:rPr>
        <w:t>.</w:t>
      </w:r>
    </w:p>
    <w:p w14:paraId="03AC69D5" w14:textId="77777777" w:rsidR="002A7882" w:rsidRPr="00A40873" w:rsidRDefault="002A7882" w:rsidP="002A7882">
      <w:pPr>
        <w:rPr>
          <w:rFonts w:ascii="Palatino Linotype" w:hAnsi="Palatino Linotype"/>
          <w:i/>
          <w:sz w:val="24"/>
          <w:szCs w:val="24"/>
          <w:lang w:val="en-GB"/>
        </w:rPr>
      </w:pPr>
      <w:r w:rsidRPr="00A40873">
        <w:rPr>
          <w:rFonts w:ascii="Palatino Linotype" w:eastAsia="Times New Roman" w:hAnsi="Palatino Linotype" w:cs="Times New Roman"/>
          <w:b/>
          <w:bCs/>
          <w:color w:val="000000"/>
          <w:sz w:val="24"/>
          <w:szCs w:val="24"/>
          <w:lang w:eastAsia="fr-FR"/>
        </w:rPr>
        <w:t xml:space="preserve">[482, 6] </w:t>
      </w:r>
      <w:r w:rsidRPr="00A40873">
        <w:rPr>
          <w:rFonts w:ascii="Palatino Linotype" w:hAnsi="Palatino Linotype"/>
          <w:sz w:val="24"/>
          <w:szCs w:val="24"/>
        </w:rPr>
        <w:t>Et forte ea de re siluit Daemon, quod illud vitium ita foret insitum a natura, ut nullis opibus, nulla hominum industria tolli posset.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[482, 7] </w:t>
      </w:r>
      <w:r w:rsidRPr="00A40873">
        <w:rPr>
          <w:rFonts w:ascii="Palatino Linotype" w:hAnsi="Palatino Linotype"/>
          <w:sz w:val="24"/>
          <w:szCs w:val="24"/>
        </w:rPr>
        <w:t>Emendavit in se tamen laboriosissimus Demosthenes</w:t>
      </w:r>
      <w:r w:rsidRPr="001C0CBF">
        <w:rPr>
          <w:rStyle w:val="Appelnotedebasdep"/>
          <w:rFonts w:ascii="Palatino Linotype" w:hAnsi="Palatino Linotype"/>
          <w:b/>
          <w:sz w:val="24"/>
          <w:szCs w:val="24"/>
        </w:rPr>
        <w:footnoteReference w:id="129"/>
      </w:r>
      <w:r w:rsidRPr="00A40873">
        <w:rPr>
          <w:rFonts w:ascii="Palatino Linotype" w:hAnsi="Palatino Linotype"/>
          <w:sz w:val="24"/>
          <w:szCs w:val="24"/>
        </w:rPr>
        <w:t xml:space="preserve">, qui cum videret, </w:t>
      </w:r>
      <w:r w:rsidRPr="00A40873">
        <w:rPr>
          <w:rFonts w:ascii="Palatino Linotype" w:hAnsi="Palatino Linotype"/>
          <w:sz w:val="24"/>
          <w:szCs w:val="24"/>
        </w:rPr>
        <w:lastRenderedPageBreak/>
        <w:t xml:space="preserve">sibi angustiores vocis meatus atque ductus esse tenuissimos a natura datos, qui </w:t>
      </w:r>
      <w:r w:rsidRPr="00A40873">
        <w:rPr>
          <w:rFonts w:ascii="Palatino Linotype" w:hAnsi="Palatino Linotype"/>
          <w:b/>
          <w:sz w:val="24"/>
          <w:szCs w:val="24"/>
        </w:rPr>
        <w:t>λαμπροφωνίαν</w:t>
      </w:r>
      <w:r w:rsidRPr="00A40873">
        <w:rPr>
          <w:rFonts w:ascii="Palatino Linotype" w:hAnsi="Palatino Linotype"/>
          <w:sz w:val="24"/>
          <w:szCs w:val="24"/>
        </w:rPr>
        <w:t xml:space="preserve"> impedirent, hanc iniit rationem ad eos amplificandos et augendos, </w:t>
      </w:r>
      <w:r w:rsidRPr="00A40873">
        <w:rPr>
          <w:rFonts w:ascii="Palatino Linotype" w:hAnsi="Palatino Linotype"/>
          <w:b/>
          <w:sz w:val="24"/>
          <w:szCs w:val="24"/>
        </w:rPr>
        <w:t>ἔλαιον μὲν ἐμβάλλων τῷ στόματι</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sz w:val="24"/>
          <w:szCs w:val="24"/>
        </w:rPr>
        <w:t>ut scribit Photius</w:t>
      </w:r>
      <w:r w:rsidRPr="001C0CBF">
        <w:rPr>
          <w:rStyle w:val="Appelnotedebasdep"/>
          <w:rFonts w:ascii="Palatino Linotype" w:hAnsi="Palatino Linotype"/>
          <w:b/>
          <w:sz w:val="24"/>
          <w:szCs w:val="24"/>
        </w:rPr>
        <w:footnoteReference w:id="130"/>
      </w:r>
      <w:r w:rsidRPr="00A40873">
        <w:rPr>
          <w:rFonts w:ascii="Palatino Linotype" w:hAnsi="Palatino Linotype"/>
          <w:sz w:val="24"/>
          <w:szCs w:val="24"/>
        </w:rPr>
        <w:t>,</w:t>
      </w:r>
      <w:r w:rsidRPr="00A40873">
        <w:rPr>
          <w:rFonts w:ascii="Palatino Linotype" w:hAnsi="Palatino Linotype"/>
          <w:b/>
          <w:sz w:val="24"/>
          <w:szCs w:val="24"/>
        </w:rPr>
        <w:t xml:space="preserve"> ἀνατρέχων δὲ πρὸς  τὰ τῶν χωρίων ἀνάντη</w:t>
      </w:r>
      <w:r w:rsidRPr="00A40873">
        <w:rPr>
          <w:rFonts w:ascii="Palatino Linotype" w:hAnsi="Palatino Linotype"/>
          <w:sz w:val="24"/>
          <w:szCs w:val="24"/>
        </w:rPr>
        <w:t xml:space="preserve">, etc. </w:t>
      </w:r>
      <w:r w:rsidRPr="00A40873">
        <w:rPr>
          <w:rFonts w:ascii="Palatino Linotype" w:hAnsi="Palatino Linotype"/>
          <w:i/>
          <w:sz w:val="24"/>
          <w:szCs w:val="24"/>
          <w:lang w:val="en-GB"/>
        </w:rPr>
        <w:t xml:space="preserve">Oleum in os immittens per acclivia loca decurrebat, quo motu oleum </w:t>
      </w:r>
    </w:p>
    <w:p w14:paraId="0864D398" w14:textId="77777777" w:rsidR="002A7882" w:rsidRPr="00A40873" w:rsidRDefault="002A7882" w:rsidP="002A7882">
      <w:pPr>
        <w:rPr>
          <w:rFonts w:ascii="Palatino Linotype" w:hAnsi="Palatino Linotype"/>
          <w:i/>
          <w:sz w:val="24"/>
          <w:szCs w:val="24"/>
          <w:lang w:val="en-GB"/>
        </w:rPr>
      </w:pPr>
    </w:p>
    <w:p w14:paraId="1F161F13" w14:textId="77777777" w:rsidR="002A7882" w:rsidRPr="00A40873" w:rsidRDefault="002A7882" w:rsidP="002A7882">
      <w:pPr>
        <w:rPr>
          <w:rFonts w:ascii="Palatino Linotype" w:hAnsi="Palatino Linotype"/>
          <w:i/>
          <w:sz w:val="24"/>
          <w:szCs w:val="24"/>
          <w:lang w:val="en-GB"/>
        </w:rPr>
      </w:pPr>
      <w:r w:rsidRPr="00A40873">
        <w:rPr>
          <w:rFonts w:ascii="Palatino Linotype" w:hAnsi="Palatino Linotype"/>
          <w:b/>
          <w:color w:val="C00000"/>
          <w:sz w:val="24"/>
          <w:szCs w:val="24"/>
          <w:lang w:val="en-GB"/>
        </w:rPr>
        <w:t xml:space="preserve">— éd. Cramoisy p. 483 — </w:t>
      </w:r>
      <w:r w:rsidRPr="00A40873">
        <w:rPr>
          <w:rFonts w:ascii="Palatino Linotype" w:hAnsi="Palatino Linotype"/>
          <w:i/>
          <w:sz w:val="24"/>
          <w:szCs w:val="24"/>
          <w:lang w:val="en-GB"/>
        </w:rPr>
        <w:t xml:space="preserve">ad nares allisum et absorptum, teniores illos angustioresque meatus naturae functioni idoneos reddidit, et clarae voci accommodatos. </w:t>
      </w:r>
      <w:r w:rsidRPr="00A40873">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val="en-GB" w:eastAsia="fr-FR"/>
        </w:rPr>
        <w:t>[P. 483, phr. 1]</w:t>
      </w:r>
      <w:r w:rsidRPr="00A40873">
        <w:rPr>
          <w:rFonts w:ascii="Palatino Linotype" w:eastAsia="Times New Roman" w:hAnsi="Palatino Linotype" w:cs="Times New Roman"/>
          <w:bCs/>
          <w:color w:val="000000"/>
          <w:sz w:val="24"/>
          <w:szCs w:val="24"/>
          <w:lang w:val="en-GB" w:eastAsia="fr-FR"/>
        </w:rPr>
        <w:t xml:space="preserve"> I</w:t>
      </w:r>
      <w:r w:rsidRPr="00A40873">
        <w:rPr>
          <w:rFonts w:ascii="Palatino Linotype" w:hAnsi="Palatino Linotype"/>
          <w:sz w:val="24"/>
          <w:szCs w:val="24"/>
          <w:lang w:val="en-GB"/>
        </w:rPr>
        <w:t xml:space="preserve">d facundiae impedimentum aetas nonnunquam atque dies importat, vocem enim in senecta exiliorem esse tradit Plinius. </w:t>
      </w:r>
      <w:r w:rsidRPr="00A40873">
        <w:rPr>
          <w:rFonts w:ascii="Palatino Linotype" w:eastAsia="Times New Roman" w:hAnsi="Palatino Linotype" w:cs="Times New Roman"/>
          <w:b/>
          <w:bCs/>
          <w:color w:val="000000"/>
          <w:sz w:val="24"/>
          <w:szCs w:val="24"/>
          <w:lang w:val="en-GB" w:eastAsia="fr-FR"/>
        </w:rPr>
        <w:t xml:space="preserve">[483, 2] </w:t>
      </w:r>
      <w:r w:rsidRPr="00A40873">
        <w:rPr>
          <w:rFonts w:ascii="Palatino Linotype" w:hAnsi="Palatino Linotype"/>
          <w:sz w:val="24"/>
          <w:szCs w:val="24"/>
          <w:lang w:val="en-GB"/>
        </w:rPr>
        <w:t>Ad divinam providentiam id revocavit sanctus Chrysostomus</w:t>
      </w:r>
      <w:r w:rsidRPr="001C0CBF">
        <w:rPr>
          <w:rStyle w:val="Appelnotedebasdep"/>
          <w:rFonts w:ascii="Palatino Linotype" w:hAnsi="Palatino Linotype"/>
          <w:b/>
          <w:sz w:val="24"/>
          <w:szCs w:val="24"/>
        </w:rPr>
        <w:footnoteReference w:id="131"/>
      </w:r>
      <w:r w:rsidRPr="00A40873">
        <w:rPr>
          <w:rFonts w:ascii="Palatino Linotype" w:hAnsi="Palatino Linotype"/>
          <w:sz w:val="24"/>
          <w:szCs w:val="24"/>
          <w:lang w:val="en-GB"/>
        </w:rPr>
        <w:t xml:space="preserve"> in Mose, quem ait fuisse </w:t>
      </w:r>
      <w:r w:rsidRPr="00A40873">
        <w:rPr>
          <w:rFonts w:ascii="Palatino Linotype" w:hAnsi="Palatino Linotype"/>
          <w:b/>
          <w:sz w:val="24"/>
          <w:szCs w:val="24"/>
        </w:rPr>
        <w:t>ἰσχνόφωνον</w:t>
      </w:r>
      <w:r w:rsidRPr="00A40873">
        <w:rPr>
          <w:rFonts w:ascii="Palatino Linotype" w:hAnsi="Palatino Linotype"/>
          <w:sz w:val="24"/>
          <w:szCs w:val="24"/>
          <w:lang w:val="en-GB"/>
        </w:rPr>
        <w:t>,</w:t>
      </w:r>
      <w:r w:rsidRPr="00A40873">
        <w:rPr>
          <w:rFonts w:ascii="Palatino Linotype" w:hAnsi="Palatino Linotype"/>
          <w:b/>
          <w:sz w:val="24"/>
          <w:szCs w:val="24"/>
          <w:lang w:val="en-GB"/>
        </w:rPr>
        <w:t xml:space="preserve"> </w:t>
      </w:r>
      <w:r w:rsidRPr="00A40873">
        <w:rPr>
          <w:rFonts w:ascii="Palatino Linotype" w:hAnsi="Palatino Linotype"/>
          <w:sz w:val="24"/>
          <w:szCs w:val="24"/>
          <w:lang w:val="en-GB"/>
        </w:rPr>
        <w:t xml:space="preserve">neque tamen Deum justas ob causas </w:t>
      </w:r>
      <w:r w:rsidRPr="00A40873">
        <w:rPr>
          <w:rFonts w:ascii="Palatino Linotype" w:hAnsi="Palatino Linotype"/>
          <w:b/>
          <w:sz w:val="24"/>
          <w:szCs w:val="24"/>
        </w:rPr>
        <w:t>μεταβαλεῖν</w:t>
      </w:r>
      <w:r w:rsidRPr="00A40873">
        <w:rPr>
          <w:rFonts w:ascii="Palatino Linotype" w:hAnsi="Palatino Linotype"/>
          <w:b/>
          <w:sz w:val="24"/>
          <w:szCs w:val="24"/>
          <w:lang w:val="en-GB"/>
        </w:rPr>
        <w:t xml:space="preserve"> </w:t>
      </w:r>
      <w:r w:rsidRPr="00A40873">
        <w:rPr>
          <w:rFonts w:ascii="Palatino Linotype" w:hAnsi="Palatino Linotype"/>
          <w:b/>
          <w:sz w:val="24"/>
          <w:szCs w:val="24"/>
        </w:rPr>
        <w:t>αὐτοῦ</w:t>
      </w:r>
      <w:r w:rsidRPr="00A40873">
        <w:rPr>
          <w:rFonts w:ascii="Palatino Linotype" w:hAnsi="Palatino Linotype"/>
          <w:b/>
          <w:sz w:val="24"/>
          <w:szCs w:val="24"/>
          <w:lang w:val="en-GB"/>
        </w:rPr>
        <w:t xml:space="preserve"> </w:t>
      </w:r>
      <w:r w:rsidRPr="00A40873">
        <w:rPr>
          <w:rFonts w:ascii="Palatino Linotype" w:hAnsi="Palatino Linotype"/>
          <w:b/>
          <w:sz w:val="24"/>
          <w:szCs w:val="24"/>
        </w:rPr>
        <w:t>τὴν</w:t>
      </w:r>
      <w:r w:rsidRPr="00A40873">
        <w:rPr>
          <w:rFonts w:ascii="Palatino Linotype" w:hAnsi="Palatino Linotype"/>
          <w:b/>
          <w:sz w:val="24"/>
          <w:szCs w:val="24"/>
          <w:lang w:val="en-GB"/>
        </w:rPr>
        <w:t xml:space="preserve"> </w:t>
      </w:r>
      <w:r w:rsidRPr="00A40873">
        <w:rPr>
          <w:rFonts w:ascii="Palatino Linotype" w:hAnsi="Palatino Linotype"/>
          <w:b/>
          <w:sz w:val="24"/>
          <w:szCs w:val="24"/>
        </w:rPr>
        <w:t>ἰσχνότητα</w:t>
      </w:r>
      <w:r w:rsidRPr="00A40873">
        <w:rPr>
          <w:rFonts w:ascii="Palatino Linotype" w:hAnsi="Palatino Linotype"/>
          <w:sz w:val="24"/>
          <w:szCs w:val="24"/>
          <w:lang w:val="en-GB"/>
        </w:rPr>
        <w:t>,</w:t>
      </w:r>
      <w:r w:rsidRPr="00A40873">
        <w:rPr>
          <w:rFonts w:ascii="Palatino Linotype" w:hAnsi="Palatino Linotype"/>
          <w:i/>
          <w:sz w:val="24"/>
          <w:szCs w:val="24"/>
          <w:lang w:val="en-GB"/>
        </w:rPr>
        <w:t xml:space="preserve"> id linguae vitium ab eo sustulisse. </w:t>
      </w:r>
    </w:p>
    <w:p w14:paraId="2EB2DFDD"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val="en-GB" w:eastAsia="fr-FR"/>
        </w:rPr>
        <w:lastRenderedPageBreak/>
        <w:t xml:space="preserve"> </w:t>
      </w:r>
      <w:r w:rsidRPr="00A40873">
        <w:rPr>
          <w:rFonts w:ascii="Palatino Linotype" w:eastAsia="Times New Roman" w:hAnsi="Palatino Linotype" w:cs="Times New Roman"/>
          <w:b/>
          <w:bCs/>
          <w:color w:val="000000"/>
          <w:sz w:val="24"/>
          <w:szCs w:val="24"/>
          <w:lang w:eastAsia="fr-FR"/>
        </w:rPr>
        <w:t xml:space="preserve">[483, 3] </w:t>
      </w:r>
      <w:r w:rsidRPr="00A40873">
        <w:rPr>
          <w:rFonts w:ascii="Palatino Linotype" w:hAnsi="Palatino Linotype"/>
          <w:sz w:val="24"/>
          <w:szCs w:val="24"/>
        </w:rPr>
        <w:t xml:space="preserve">Sed undecumque tandem eveniat, sane plurimum de bene dicendi laude et praestantia deruit, et ea vulgo tenuitas rideri solet. </w:t>
      </w:r>
      <w:r w:rsidRPr="00A40873">
        <w:rPr>
          <w:rFonts w:ascii="Palatino Linotype" w:eastAsia="Times New Roman" w:hAnsi="Palatino Linotype" w:cs="Times New Roman"/>
          <w:b/>
          <w:bCs/>
          <w:color w:val="000000"/>
          <w:sz w:val="24"/>
          <w:szCs w:val="24"/>
          <w:lang w:eastAsia="fr-FR"/>
        </w:rPr>
        <w:t xml:space="preserve">[483, 4] </w:t>
      </w:r>
      <w:r w:rsidRPr="00A40873">
        <w:rPr>
          <w:rFonts w:ascii="Palatino Linotype" w:hAnsi="Palatino Linotype"/>
          <w:sz w:val="24"/>
          <w:szCs w:val="24"/>
        </w:rPr>
        <w:t>Poeta doctus</w:t>
      </w:r>
      <w:r w:rsidRPr="001C0CBF">
        <w:rPr>
          <w:rStyle w:val="Appelnotedebasdep"/>
          <w:rFonts w:ascii="Palatino Linotype" w:hAnsi="Palatino Linotype"/>
          <w:b/>
          <w:sz w:val="24"/>
          <w:szCs w:val="24"/>
        </w:rPr>
        <w:footnoteReference w:id="132"/>
      </w:r>
      <w:r w:rsidRPr="00A40873">
        <w:rPr>
          <w:rFonts w:ascii="Palatino Linotype" w:hAnsi="Palatino Linotype"/>
          <w:sz w:val="24"/>
          <w:szCs w:val="24"/>
        </w:rPr>
        <w:t xml:space="preserve"> satyrice illud et argute,</w:t>
      </w:r>
    </w:p>
    <w:p w14:paraId="1F42F176" w14:textId="77777777" w:rsidR="002A7882" w:rsidRPr="00A40873" w:rsidRDefault="002A7882" w:rsidP="002A7882">
      <w:pPr>
        <w:rPr>
          <w:rFonts w:ascii="Palatino Linotype" w:hAnsi="Palatino Linotype"/>
          <w:i/>
          <w:sz w:val="24"/>
          <w:szCs w:val="24"/>
        </w:rPr>
      </w:pPr>
      <w:r w:rsidRPr="00A40873">
        <w:rPr>
          <w:rFonts w:ascii="Palatino Linotype" w:hAnsi="Palatino Linotype"/>
          <w:i/>
          <w:sz w:val="24"/>
          <w:szCs w:val="24"/>
        </w:rPr>
        <w:t>          Miratur vocem angustam, qua deterius nec</w:t>
      </w:r>
    </w:p>
    <w:p w14:paraId="6635FCFA" w14:textId="77777777" w:rsidR="002A7882" w:rsidRPr="00A40873" w:rsidRDefault="002A7882" w:rsidP="002A7882">
      <w:pPr>
        <w:rPr>
          <w:rFonts w:ascii="Palatino Linotype" w:hAnsi="Palatino Linotype"/>
          <w:sz w:val="24"/>
          <w:szCs w:val="24"/>
        </w:rPr>
      </w:pPr>
      <w:r w:rsidRPr="00A40873">
        <w:rPr>
          <w:rFonts w:ascii="Palatino Linotype" w:hAnsi="Palatino Linotype"/>
          <w:i/>
          <w:sz w:val="24"/>
          <w:szCs w:val="24"/>
        </w:rPr>
        <w:t>          Ille sonat quo mordetur gallina marito. </w:t>
      </w:r>
    </w:p>
    <w:p w14:paraId="4036FD1B"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[483, 5] </w:t>
      </w:r>
      <w:r w:rsidRPr="00A40873">
        <w:rPr>
          <w:rFonts w:ascii="Palatino Linotype" w:hAnsi="Palatino Linotype"/>
          <w:sz w:val="24"/>
          <w:szCs w:val="24"/>
        </w:rPr>
        <w:t>Cum gallo gallinaceo comparat : medici quidam circumforanei cum equo apud Hippocratem</w:t>
      </w:r>
      <w:r w:rsidRPr="001C0CBF">
        <w:rPr>
          <w:rStyle w:val="Appelnotedebasdep"/>
          <w:rFonts w:ascii="Palatino Linotype" w:hAnsi="Palatino Linotype"/>
          <w:b/>
          <w:sz w:val="24"/>
          <w:szCs w:val="24"/>
        </w:rPr>
        <w:footnoteReference w:id="133"/>
      </w:r>
      <w:r w:rsidRPr="00A40873">
        <w:rPr>
          <w:rFonts w:ascii="Palatino Linotype" w:hAnsi="Palatino Linotype"/>
          <w:sz w:val="24"/>
          <w:szCs w:val="24"/>
        </w:rPr>
        <w:t xml:space="preserve">, qui cum memorat de agyrtis, qui lustrationibus quibusdam sanabant, </w:t>
      </w:r>
      <w:r w:rsidRPr="00A40873">
        <w:rPr>
          <w:rFonts w:ascii="Palatino Linotype" w:hAnsi="Palatino Linotype"/>
          <w:i/>
          <w:sz w:val="24"/>
          <w:szCs w:val="24"/>
        </w:rPr>
        <w:t>Si aeger</w:t>
      </w:r>
      <w:r w:rsidRPr="00A40873">
        <w:rPr>
          <w:rFonts w:ascii="Palatino Linotype" w:hAnsi="Palatino Linotype"/>
          <w:sz w:val="24"/>
          <w:szCs w:val="24"/>
        </w:rPr>
        <w:t xml:space="preserve">, inquit, </w:t>
      </w:r>
      <w:r w:rsidRPr="00A40873">
        <w:rPr>
          <w:rFonts w:ascii="Palatino Linotype" w:hAnsi="Palatino Linotype"/>
          <w:i/>
          <w:sz w:val="24"/>
          <w:szCs w:val="24"/>
        </w:rPr>
        <w:t>acutiorem vocem edat, equo similem esse dicunt, et ad Neptunum causam referunt</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[483, 6]</w:t>
      </w:r>
      <w:r w:rsidRPr="00A40873">
        <w:rPr>
          <w:rFonts w:ascii="Palatino Linotype" w:hAnsi="Palatino Linotype"/>
          <w:sz w:val="24"/>
          <w:szCs w:val="24"/>
        </w:rPr>
        <w:t xml:space="preserve"> De Nerone Xiphilinus</w:t>
      </w:r>
      <w:r w:rsidRPr="001C0CBF">
        <w:rPr>
          <w:rStyle w:val="Appelnotedebasdep"/>
          <w:rFonts w:ascii="Palatino Linotype" w:hAnsi="Palatino Linotype"/>
          <w:b/>
          <w:sz w:val="24"/>
          <w:szCs w:val="24"/>
        </w:rPr>
        <w:footnoteReference w:id="134"/>
      </w:r>
      <w:r w:rsidRPr="00A40873">
        <w:rPr>
          <w:rFonts w:ascii="Palatino Linotype" w:hAnsi="Palatino Linotype"/>
          <w:sz w:val="24"/>
          <w:szCs w:val="24"/>
        </w:rPr>
        <w:t>,</w:t>
      </w:r>
      <w:r w:rsidRPr="00A40873">
        <w:rPr>
          <w:rFonts w:ascii="Palatino Linotype" w:hAnsi="Palatino Linotype"/>
          <w:b/>
          <w:sz w:val="24"/>
          <w:szCs w:val="24"/>
        </w:rPr>
        <w:t xml:space="preserve"> βραχὺ καὶ μέλαν φώνημα εἶχε, ὥστε καὶ γέλωτα ἅμα καὶ δάκρυα πᾶσι κινῆσαι</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i/>
          <w:sz w:val="24"/>
          <w:szCs w:val="24"/>
        </w:rPr>
        <w:t>vocem habuit exiguam et obscuram, sic ut risum simul omnibus et fletum excitaret</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[483, 7]</w:t>
      </w:r>
      <w:r w:rsidRPr="00A40873">
        <w:rPr>
          <w:rFonts w:ascii="Palatino Linotype" w:hAnsi="Palatino Linotype"/>
          <w:sz w:val="24"/>
          <w:szCs w:val="24"/>
        </w:rPr>
        <w:t xml:space="preserve"> Adde quod illa exilitas vocis arguit nonnunquam animi mollitiem, quam expressit in lasciviente Sardanapalo Dio Chrysostomus</w:t>
      </w:r>
      <w:r w:rsidRPr="001C0CBF">
        <w:rPr>
          <w:rStyle w:val="Appelnotedebasdep"/>
          <w:rFonts w:ascii="Palatino Linotype" w:hAnsi="Palatino Linotype"/>
          <w:b/>
          <w:sz w:val="24"/>
          <w:szCs w:val="24"/>
        </w:rPr>
        <w:footnoteReference w:id="135"/>
      </w:r>
      <w:r w:rsidRPr="00A40873">
        <w:rPr>
          <w:rFonts w:ascii="Palatino Linotype" w:hAnsi="Palatino Linotype"/>
          <w:sz w:val="24"/>
          <w:szCs w:val="24"/>
        </w:rPr>
        <w:t xml:space="preserve">, </w:t>
      </w:r>
      <w:r w:rsidRPr="00A40873">
        <w:rPr>
          <w:rFonts w:ascii="Palatino Linotype" w:hAnsi="Palatino Linotype"/>
          <w:b/>
          <w:sz w:val="24"/>
          <w:szCs w:val="24"/>
        </w:rPr>
        <w:t>ὀξύτερον</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sz w:val="24"/>
          <w:szCs w:val="24"/>
        </w:rPr>
        <w:t xml:space="preserve">inquit, </w:t>
      </w:r>
      <w:r w:rsidRPr="00A40873">
        <w:rPr>
          <w:rFonts w:ascii="Palatino Linotype" w:hAnsi="Palatino Linotype"/>
          <w:b/>
          <w:sz w:val="24"/>
          <w:szCs w:val="24"/>
        </w:rPr>
        <w:t>φθεγγόμενος εὐνούχου</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i/>
          <w:sz w:val="24"/>
          <w:szCs w:val="24"/>
        </w:rPr>
        <w:lastRenderedPageBreak/>
        <w:t>acutiorem emittens vocem quam Eunuchi</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[483, 8] </w:t>
      </w:r>
      <w:r w:rsidRPr="00A40873">
        <w:rPr>
          <w:rFonts w:ascii="Palatino Linotype" w:hAnsi="Palatino Linotype"/>
          <w:sz w:val="24"/>
          <w:szCs w:val="24"/>
        </w:rPr>
        <w:t xml:space="preserve"> Quae causa fuit, cur olim multi optimis disciplinis eruditi, quos civium gratia et ingenii splendor ad eximios honores evocabat, et felicissimum eloquentiae principatum, quod tamen vocis ea tenuitate laborarent, a dicendo abstinuerint. </w:t>
      </w:r>
      <w:r w:rsidRPr="00A40873">
        <w:rPr>
          <w:rFonts w:ascii="Palatino Linotype" w:eastAsia="Times New Roman" w:hAnsi="Palatino Linotype" w:cs="Times New Roman"/>
          <w:b/>
          <w:bCs/>
          <w:color w:val="000000"/>
          <w:sz w:val="24"/>
          <w:szCs w:val="24"/>
          <w:lang w:eastAsia="fr-FR"/>
        </w:rPr>
        <w:t xml:space="preserve">[483, 9] </w:t>
      </w:r>
      <w:r w:rsidRPr="00A40873">
        <w:rPr>
          <w:rFonts w:ascii="Palatino Linotype" w:hAnsi="Palatino Linotype"/>
          <w:sz w:val="24"/>
          <w:szCs w:val="24"/>
        </w:rPr>
        <w:t xml:space="preserve">Platonem quidem quem </w:t>
      </w:r>
      <w:r w:rsidRPr="00A40873">
        <w:rPr>
          <w:rFonts w:ascii="Palatino Linotype" w:hAnsi="Palatino Linotype"/>
          <w:b/>
          <w:sz w:val="24"/>
          <w:szCs w:val="24"/>
        </w:rPr>
        <w:t>ἰσχνόφωνον</w:t>
      </w:r>
      <w:r w:rsidRPr="00A40873">
        <w:rPr>
          <w:rFonts w:ascii="Palatino Linotype" w:hAnsi="Palatino Linotype"/>
          <w:sz w:val="24"/>
          <w:szCs w:val="24"/>
        </w:rPr>
        <w:t xml:space="preserve"> fuisse Timotheus scribit Atheniensis, a Rhetorum pompa et Theatro alienum fuisse videmus, et a forensi dictione abhorruisse, cui tamen Lucianus</w:t>
      </w:r>
      <w:r w:rsidRPr="001C0CBF">
        <w:rPr>
          <w:rStyle w:val="Appelnotedebasdep"/>
          <w:rFonts w:ascii="Palatino Linotype" w:hAnsi="Palatino Linotype"/>
          <w:b/>
          <w:sz w:val="24"/>
          <w:szCs w:val="24"/>
        </w:rPr>
        <w:footnoteReference w:id="136"/>
      </w:r>
      <w:r w:rsidRPr="00A40873">
        <w:rPr>
          <w:rFonts w:ascii="Palatino Linotype" w:hAnsi="Palatino Linotype"/>
          <w:sz w:val="24"/>
          <w:szCs w:val="24"/>
        </w:rPr>
        <w:t xml:space="preserve"> vere tribuit, </w:t>
      </w:r>
      <w:r w:rsidRPr="00A40873">
        <w:rPr>
          <w:rFonts w:ascii="Palatino Linotype" w:hAnsi="Palatino Linotype"/>
          <w:b/>
          <w:sz w:val="24"/>
          <w:szCs w:val="24"/>
        </w:rPr>
        <w:t>καλλιφωνίαν δεινῶς ἀττικὴν καὶ τὸ κεχαρισμένον καὶ πειθοῦς μεστόν</w:t>
      </w:r>
      <w:r w:rsidRPr="00A40873">
        <w:rPr>
          <w:rFonts w:ascii="Palatino Linotype" w:hAnsi="Palatino Linotype"/>
          <w:sz w:val="24"/>
          <w:szCs w:val="24"/>
        </w:rPr>
        <w:t xml:space="preserve">, </w:t>
      </w:r>
      <w:r w:rsidRPr="00A40873">
        <w:rPr>
          <w:rFonts w:ascii="Palatino Linotype" w:hAnsi="Palatino Linotype"/>
          <w:i/>
          <w:sz w:val="24"/>
          <w:szCs w:val="24"/>
        </w:rPr>
        <w:t>eloquentiam attico lepore plenam, flexanimam et venustam</w:t>
      </w:r>
      <w:r w:rsidRPr="00A40873">
        <w:rPr>
          <w:rFonts w:ascii="Palatino Linotype" w:hAnsi="Palatino Linotype"/>
          <w:sz w:val="24"/>
          <w:szCs w:val="24"/>
        </w:rPr>
        <w:t>.</w:t>
      </w:r>
    </w:p>
    <w:p w14:paraId="1898B912"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[483, 10] </w:t>
      </w:r>
      <w:r w:rsidRPr="00A40873">
        <w:rPr>
          <w:rFonts w:ascii="Palatino Linotype" w:hAnsi="Palatino Linotype"/>
          <w:sz w:val="24"/>
          <w:szCs w:val="24"/>
        </w:rPr>
        <w:t xml:space="preserve">Atque in ea exilitate vocis, hoc quoque video esse incommodum, quod fortissimam Oratorum contentionem pati nequeat, et commotionem affectuum, in quo lucet maxime atque eminet dicentis victoria. </w:t>
      </w:r>
      <w:r w:rsidRPr="00A40873">
        <w:rPr>
          <w:rFonts w:ascii="Palatino Linotype" w:eastAsia="Times New Roman" w:hAnsi="Palatino Linotype" w:cs="Times New Roman"/>
          <w:b/>
          <w:bCs/>
          <w:color w:val="000000"/>
          <w:sz w:val="24"/>
          <w:szCs w:val="24"/>
          <w:lang w:eastAsia="fr-FR"/>
        </w:rPr>
        <w:t xml:space="preserve">[483, 11] </w:t>
      </w:r>
      <w:r w:rsidRPr="00A40873">
        <w:rPr>
          <w:rFonts w:ascii="Palatino Linotype" w:hAnsi="Palatino Linotype"/>
          <w:sz w:val="24"/>
          <w:szCs w:val="24"/>
        </w:rPr>
        <w:t xml:space="preserve">Quare vix illi </w:t>
      </w:r>
      <w:r w:rsidRPr="00A40873">
        <w:rPr>
          <w:rFonts w:ascii="Palatino Linotype" w:hAnsi="Palatino Linotype"/>
          <w:b/>
          <w:sz w:val="24"/>
          <w:szCs w:val="24"/>
        </w:rPr>
        <w:t>ἰσχνόφωνίᾳ</w:t>
      </w:r>
      <w:r w:rsidRPr="00A40873">
        <w:rPr>
          <w:rFonts w:ascii="Palatino Linotype" w:hAnsi="Palatino Linotype"/>
          <w:sz w:val="24"/>
          <w:szCs w:val="24"/>
        </w:rPr>
        <w:t xml:space="preserve"> </w:t>
      </w:r>
    </w:p>
    <w:p w14:paraId="3600AD39" w14:textId="77777777" w:rsidR="002A7882" w:rsidRPr="00A40873" w:rsidRDefault="002A7882" w:rsidP="002A7882">
      <w:pPr>
        <w:rPr>
          <w:rFonts w:ascii="Palatino Linotype" w:hAnsi="Palatino Linotype"/>
          <w:sz w:val="24"/>
          <w:szCs w:val="24"/>
        </w:rPr>
      </w:pPr>
    </w:p>
    <w:p w14:paraId="53023AB3"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484 — </w:t>
      </w:r>
    </w:p>
    <w:p w14:paraId="1792BA73"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debilitati pugnatorium mucronem audent exerere, aut agere vehementius, ne tamquam vetus Poetae canterius peccent ad extremum ridendi, et ilia ducant. </w:t>
      </w:r>
      <w:r w:rsidRPr="00A40873">
        <w:rPr>
          <w:rFonts w:ascii="Palatino Linotype" w:eastAsia="Times New Roman" w:hAnsi="Palatino Linotype" w:cs="Times New Roman"/>
          <w:b/>
          <w:bCs/>
          <w:color w:val="000000"/>
          <w:sz w:val="24"/>
          <w:szCs w:val="24"/>
          <w:lang w:eastAsia="fr-FR"/>
        </w:rPr>
        <w:t xml:space="preserve">[P. 484, phr. 1] </w:t>
      </w:r>
      <w:r w:rsidRPr="00A40873">
        <w:rPr>
          <w:rFonts w:ascii="Palatino Linotype" w:hAnsi="Palatino Linotype"/>
          <w:sz w:val="24"/>
          <w:szCs w:val="24"/>
        </w:rPr>
        <w:t xml:space="preserve">Quo loco memini Demosthenis, quem in dicendo </w:t>
      </w:r>
      <w:r w:rsidRPr="00A40873">
        <w:rPr>
          <w:rFonts w:ascii="Palatino Linotype" w:hAnsi="Palatino Linotype"/>
          <w:sz w:val="24"/>
          <w:szCs w:val="24"/>
        </w:rPr>
        <w:lastRenderedPageBreak/>
        <w:t xml:space="preserve">cum vox defecisset a corona fuit explosus : quamquam ille foedam prolapsionem excogitata subito ratione tueri conatus est et aliqua specie honestatis obtegere, </w:t>
      </w:r>
      <w:r w:rsidRPr="00A40873">
        <w:rPr>
          <w:rFonts w:ascii="Palatino Linotype" w:hAnsi="Palatino Linotype"/>
          <w:b/>
          <w:sz w:val="24"/>
          <w:szCs w:val="24"/>
        </w:rPr>
        <w:t>τοὺς ὑποκριτὰς ἔφη δεῖν κρίνειν ἐκ τῆς φωνῆς, τοὺς δὲ ῥήτορας ἐκ τῆς γνώμης</w:t>
      </w:r>
      <w:r w:rsidRPr="001C0CBF">
        <w:rPr>
          <w:rStyle w:val="Appelnotedebasdep"/>
          <w:rFonts w:ascii="Palatino Linotype" w:hAnsi="Palatino Linotype"/>
          <w:b/>
          <w:sz w:val="24"/>
          <w:szCs w:val="24"/>
        </w:rPr>
        <w:footnoteReference w:id="137"/>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i/>
          <w:sz w:val="24"/>
          <w:szCs w:val="24"/>
        </w:rPr>
        <w:t xml:space="preserve">De histrionibus, </w:t>
      </w:r>
      <w:r w:rsidRPr="00A40873">
        <w:rPr>
          <w:rFonts w:ascii="Palatino Linotype" w:hAnsi="Palatino Linotype"/>
          <w:sz w:val="24"/>
          <w:szCs w:val="24"/>
        </w:rPr>
        <w:t>inquit</w:t>
      </w:r>
      <w:r w:rsidRPr="00A40873">
        <w:rPr>
          <w:rFonts w:ascii="Palatino Linotype" w:hAnsi="Palatino Linotype"/>
          <w:i/>
          <w:sz w:val="24"/>
          <w:szCs w:val="24"/>
        </w:rPr>
        <w:t>, ex voce, de Oratoribus autem e sententia judicium esse petendum</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[484, 2] </w:t>
      </w:r>
      <w:r w:rsidRPr="00A40873">
        <w:rPr>
          <w:rFonts w:ascii="Palatino Linotype" w:hAnsi="Palatino Linotype"/>
          <w:sz w:val="24"/>
          <w:szCs w:val="24"/>
        </w:rPr>
        <w:t xml:space="preserve">Quae cum diceret, efficiebat quidem, ut humanum id esse omnes putarent, quod evenisset ; sed profecto non efficiebat, ut excellenter et e summi Oratoris dignitate egisse videretur. </w:t>
      </w:r>
    </w:p>
    <w:p w14:paraId="730783F3" w14:textId="77777777" w:rsidR="002A7882" w:rsidRPr="00A40873" w:rsidRDefault="002A7882" w:rsidP="002A7882">
      <w:pPr>
        <w:rPr>
          <w:rFonts w:ascii="Palatino Linotype" w:hAnsi="Palatino Linotype"/>
          <w:sz w:val="24"/>
          <w:szCs w:val="24"/>
        </w:rPr>
      </w:pPr>
    </w:p>
    <w:p w14:paraId="025DE7A2"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678BEA1F"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t xml:space="preserve">Livre III, chapitre VII </w:t>
      </w:r>
      <w:bookmarkStart w:id="29" w:name="bookmark178"/>
      <w:r w:rsidRPr="00A40873">
        <w:rPr>
          <w:rFonts w:ascii="Palatino Linotype" w:hAnsi="Palatino Linotype"/>
          <w:sz w:val="24"/>
          <w:szCs w:val="24"/>
        </w:rPr>
        <w:t>VOX CANOR A.</w:t>
      </w:r>
      <w:bookmarkEnd w:id="29"/>
    </w:p>
    <w:p w14:paraId="7DA190E9" w14:textId="77777777" w:rsidR="002A7882" w:rsidRPr="00A40873" w:rsidRDefault="002A7882" w:rsidP="002A7882">
      <w:pPr>
        <w:jc w:val="center"/>
        <w:rPr>
          <w:rFonts w:ascii="Palatino Linotype" w:hAnsi="Palatino Linotype"/>
          <w:sz w:val="24"/>
          <w:szCs w:val="24"/>
          <w:highlight w:val="yellow"/>
        </w:rPr>
      </w:pPr>
      <w:bookmarkStart w:id="30" w:name="bookmark179"/>
    </w:p>
    <w:bookmarkEnd w:id="30"/>
    <w:p w14:paraId="3A412FD5"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71D4DB83" w14:textId="77777777" w:rsidR="002A7882" w:rsidRPr="00A40873" w:rsidRDefault="002A7882" w:rsidP="002A7882">
      <w:pPr>
        <w:shd w:val="clear" w:color="auto" w:fill="DDD9C3" w:themeFill="background2" w:themeFillShade="E6"/>
        <w:jc w:val="center"/>
        <w:rPr>
          <w:rFonts w:ascii="Palatino Linotype" w:hAnsi="Palatino Linotype"/>
          <w:b/>
          <w:sz w:val="24"/>
          <w:szCs w:val="24"/>
        </w:rPr>
      </w:pPr>
      <w:r w:rsidRPr="00A40873">
        <w:rPr>
          <w:rFonts w:ascii="Palatino Linotype" w:hAnsi="Palatino Linotype"/>
          <w:b/>
          <w:sz w:val="24"/>
          <w:szCs w:val="24"/>
        </w:rPr>
        <w:t>Livre III, chapitre VII (vox canora), section 1</w:t>
      </w:r>
    </w:p>
    <w:p w14:paraId="0DF62854" w14:textId="77777777" w:rsidR="002A7882" w:rsidRPr="00A40873" w:rsidRDefault="002A7882" w:rsidP="002A7882">
      <w:pPr>
        <w:shd w:val="clear" w:color="auto" w:fill="DDD9C3" w:themeFill="background2" w:themeFillShade="E6"/>
        <w:jc w:val="center"/>
        <w:rPr>
          <w:rFonts w:ascii="Palatino Linotype" w:hAnsi="Palatino Linotype"/>
          <w:b/>
          <w:sz w:val="24"/>
          <w:szCs w:val="24"/>
          <w:lang w:val="en-GB"/>
        </w:rPr>
      </w:pPr>
      <w:r w:rsidRPr="00A40873">
        <w:rPr>
          <w:rFonts w:ascii="Palatino Linotype" w:hAnsi="Palatino Linotype"/>
          <w:b/>
          <w:sz w:val="24"/>
          <w:szCs w:val="24"/>
          <w:lang w:val="en-GB"/>
        </w:rPr>
        <w:t>— éd. Cramoisy p. 484 - 486 —</w:t>
      </w:r>
    </w:p>
    <w:p w14:paraId="3775DC2F" w14:textId="77777777" w:rsidR="002A7882" w:rsidRPr="00A40873" w:rsidRDefault="002A7882" w:rsidP="002A7882">
      <w:pPr>
        <w:shd w:val="clear" w:color="auto" w:fill="DDD9C3" w:themeFill="background2" w:themeFillShade="E6"/>
        <w:jc w:val="center"/>
        <w:rPr>
          <w:rFonts w:ascii="Palatino Linotype" w:hAnsi="Palatino Linotype"/>
          <w:sz w:val="24"/>
          <w:szCs w:val="24"/>
          <w:lang w:val="en-GB"/>
        </w:rPr>
      </w:pPr>
      <w:r w:rsidRPr="00A40873">
        <w:rPr>
          <w:rFonts w:ascii="Palatino Linotype" w:hAnsi="Palatino Linotype"/>
          <w:sz w:val="24"/>
          <w:szCs w:val="24"/>
          <w:lang w:val="en-GB"/>
        </w:rPr>
        <w:t xml:space="preserve">Canorus Oraror probatus. </w:t>
      </w:r>
      <w:r w:rsidRPr="00A40873">
        <w:rPr>
          <w:rFonts w:ascii="Palatino Linotype" w:hAnsi="Palatino Linotype"/>
          <w:b/>
          <w:caps/>
          <w:sz w:val="24"/>
          <w:szCs w:val="24"/>
        </w:rPr>
        <w:t>λ</w:t>
      </w:r>
      <w:r w:rsidRPr="00A40873">
        <w:rPr>
          <w:rFonts w:ascii="Palatino Linotype" w:hAnsi="Palatino Linotype"/>
          <w:b/>
          <w:sz w:val="24"/>
          <w:szCs w:val="24"/>
        </w:rPr>
        <w:t>ευκὴ</w:t>
      </w:r>
      <w:r w:rsidRPr="00A40873">
        <w:rPr>
          <w:rFonts w:ascii="Palatino Linotype" w:hAnsi="Palatino Linotype"/>
          <w:b/>
          <w:sz w:val="24"/>
          <w:szCs w:val="24"/>
          <w:lang w:val="en-GB"/>
        </w:rPr>
        <w:t xml:space="preserve"> </w:t>
      </w:r>
      <w:r w:rsidRPr="00A40873">
        <w:rPr>
          <w:rFonts w:ascii="Palatino Linotype" w:hAnsi="Palatino Linotype"/>
          <w:b/>
          <w:sz w:val="24"/>
          <w:szCs w:val="24"/>
        </w:rPr>
        <w:t>φωνή</w:t>
      </w:r>
      <w:r w:rsidRPr="00A40873">
        <w:rPr>
          <w:rFonts w:ascii="Palatino Linotype" w:hAnsi="Palatino Linotype"/>
          <w:b/>
          <w:sz w:val="24"/>
          <w:szCs w:val="24"/>
          <w:lang w:val="en-GB"/>
        </w:rPr>
        <w:t xml:space="preserve">. </w:t>
      </w:r>
      <w:r w:rsidRPr="00A40873">
        <w:rPr>
          <w:rFonts w:ascii="Palatino Linotype" w:hAnsi="Palatino Linotype"/>
          <w:sz w:val="24"/>
          <w:szCs w:val="24"/>
          <w:lang w:val="en-GB"/>
        </w:rPr>
        <w:t xml:space="preserve">Sophistae cupidi sonoritatis, in quorum dictione </w:t>
      </w:r>
      <w:r w:rsidRPr="00A40873">
        <w:rPr>
          <w:rFonts w:ascii="Palatino Linotype" w:hAnsi="Palatino Linotype"/>
          <w:b/>
          <w:sz w:val="24"/>
          <w:szCs w:val="24"/>
        </w:rPr>
        <w:t>κρότος</w:t>
      </w:r>
      <w:r w:rsidRPr="00A40873">
        <w:rPr>
          <w:rFonts w:ascii="Palatino Linotype" w:hAnsi="Palatino Linotype"/>
          <w:b/>
          <w:sz w:val="24"/>
          <w:szCs w:val="24"/>
          <w:lang w:val="en-GB"/>
        </w:rPr>
        <w:t xml:space="preserve"> </w:t>
      </w:r>
      <w:r w:rsidRPr="00A40873">
        <w:rPr>
          <w:rFonts w:ascii="Palatino Linotype" w:hAnsi="Palatino Linotype"/>
          <w:b/>
          <w:sz w:val="24"/>
          <w:szCs w:val="24"/>
        </w:rPr>
        <w:t>και</w:t>
      </w:r>
      <w:r w:rsidRPr="00A40873">
        <w:rPr>
          <w:rFonts w:ascii="Palatino Linotype" w:hAnsi="Palatino Linotype"/>
          <w:b/>
          <w:sz w:val="24"/>
          <w:szCs w:val="24"/>
          <w:lang w:val="en-GB"/>
        </w:rPr>
        <w:t xml:space="preserve"> </w:t>
      </w:r>
      <w:r w:rsidRPr="00A40873">
        <w:rPr>
          <w:rFonts w:ascii="Palatino Linotype" w:hAnsi="Palatino Linotype"/>
          <w:b/>
          <w:sz w:val="24"/>
          <w:szCs w:val="24"/>
        </w:rPr>
        <w:t>ἠχὼ</w:t>
      </w:r>
      <w:r w:rsidRPr="00A40873">
        <w:rPr>
          <w:rFonts w:ascii="Palatino Linotype" w:hAnsi="Palatino Linotype"/>
          <w:b/>
          <w:sz w:val="24"/>
          <w:szCs w:val="24"/>
          <w:lang w:val="en-GB"/>
        </w:rPr>
        <w:t xml:space="preserve"> </w:t>
      </w:r>
      <w:r w:rsidRPr="00A40873">
        <w:rPr>
          <w:rFonts w:ascii="Palatino Linotype" w:hAnsi="Palatino Linotype"/>
          <w:sz w:val="24"/>
          <w:szCs w:val="24"/>
          <w:lang w:val="en-GB"/>
        </w:rPr>
        <w:t>saepe, et mollior quidam cantus.</w:t>
      </w:r>
    </w:p>
    <w:p w14:paraId="3F8CBD5B" w14:textId="77777777" w:rsidR="002A7882" w:rsidRPr="00A40873" w:rsidRDefault="002A7882" w:rsidP="002A7882">
      <w:pPr>
        <w:shd w:val="clear" w:color="auto" w:fill="DDD9C3" w:themeFill="background2" w:themeFillShade="E6"/>
        <w:jc w:val="center"/>
        <w:rPr>
          <w:rFonts w:ascii="Palatino Linotype" w:hAnsi="Palatino Linotype"/>
          <w:sz w:val="24"/>
          <w:szCs w:val="24"/>
          <w:lang w:val="en-GB"/>
        </w:rPr>
      </w:pPr>
    </w:p>
    <w:p w14:paraId="15493470" w14:textId="77777777" w:rsidR="002A7882" w:rsidRPr="00A40873" w:rsidRDefault="002A7882" w:rsidP="002A7882">
      <w:pPr>
        <w:rPr>
          <w:rFonts w:ascii="Palatino Linotype" w:hAnsi="Palatino Linotype"/>
          <w:sz w:val="24"/>
          <w:szCs w:val="24"/>
          <w:lang w:val="en-GB"/>
        </w:rPr>
      </w:pPr>
    </w:p>
    <w:p w14:paraId="346D6123"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63345B3F"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[484, 3] </w:t>
      </w:r>
      <w:r w:rsidRPr="00A40873">
        <w:rPr>
          <w:rFonts w:ascii="Palatino Linotype" w:eastAsia="Times New Roman" w:hAnsi="Palatino Linotype" w:cs="Times New Roman"/>
          <w:bCs/>
          <w:color w:val="000000"/>
          <w:sz w:val="24"/>
          <w:szCs w:val="24"/>
          <w:lang w:eastAsia="fr-FR"/>
        </w:rPr>
        <w:t>Fontem</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esse in Africa nomine Zamen, qui canoras efficiat voces, eruditissimus omnium fere togatorum prodidit Varro</w:t>
      </w:r>
      <w:r w:rsidRPr="001C0CBF">
        <w:rPr>
          <w:rStyle w:val="Appelnotedebasdep"/>
          <w:rFonts w:ascii="Palatino Linotype" w:hAnsi="Palatino Linotype"/>
          <w:b/>
          <w:sz w:val="24"/>
          <w:szCs w:val="24"/>
        </w:rPr>
        <w:footnoteReference w:id="138"/>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val="en-GB" w:eastAsia="fr-FR"/>
        </w:rPr>
        <w:t>[484, 4]</w:t>
      </w:r>
      <w:r w:rsidRPr="00A40873">
        <w:rPr>
          <w:rFonts w:ascii="Palatino Linotype" w:hAnsi="Palatino Linotype"/>
          <w:sz w:val="24"/>
          <w:szCs w:val="24"/>
          <w:lang w:val="en-GB"/>
        </w:rPr>
        <w:t xml:space="preserve"> Ad eum ego nostrum Oratorem non minus quam ad Hesiodeum, unde Poetae laureate fiunt, amandandum esse putarem. </w:t>
      </w:r>
      <w:r w:rsidRPr="00A40873">
        <w:rPr>
          <w:rFonts w:ascii="Palatino Linotype" w:eastAsia="Times New Roman" w:hAnsi="Palatino Linotype" w:cs="Times New Roman"/>
          <w:b/>
          <w:bCs/>
          <w:color w:val="000000"/>
          <w:sz w:val="24"/>
          <w:szCs w:val="24"/>
          <w:lang w:eastAsia="fr-FR"/>
        </w:rPr>
        <w:t xml:space="preserve">[484, 5] </w:t>
      </w:r>
      <w:r w:rsidRPr="00A40873">
        <w:rPr>
          <w:rFonts w:ascii="Palatino Linotype" w:hAnsi="Palatino Linotype"/>
          <w:i/>
          <w:sz w:val="24"/>
          <w:szCs w:val="24"/>
        </w:rPr>
        <w:t>Canorum enim Oratorem</w:t>
      </w:r>
      <w:r w:rsidRPr="00A40873">
        <w:rPr>
          <w:rFonts w:ascii="Palatino Linotype" w:hAnsi="Palatino Linotype"/>
          <w:sz w:val="24"/>
          <w:szCs w:val="24"/>
        </w:rPr>
        <w:t>, ait Marcus Tullius</w:t>
      </w:r>
      <w:r w:rsidRPr="001C0CBF">
        <w:rPr>
          <w:rStyle w:val="Appelnotedebasdep"/>
          <w:rFonts w:ascii="Palatino Linotype" w:hAnsi="Palatino Linotype"/>
          <w:b/>
          <w:sz w:val="24"/>
          <w:szCs w:val="24"/>
        </w:rPr>
        <w:footnoteReference w:id="139"/>
      </w:r>
      <w:r w:rsidRPr="00A40873">
        <w:rPr>
          <w:rFonts w:ascii="Palatino Linotype" w:hAnsi="Palatino Linotype"/>
          <w:sz w:val="24"/>
          <w:szCs w:val="24"/>
        </w:rPr>
        <w:t xml:space="preserve">, </w:t>
      </w:r>
      <w:r w:rsidR="007C460B" w:rsidRPr="00A40873">
        <w:rPr>
          <w:rFonts w:ascii="Palatino Linotype" w:hAnsi="Palatino Linotype"/>
          <w:i/>
          <w:sz w:val="24"/>
          <w:szCs w:val="24"/>
        </w:rPr>
        <w:t>conc</w:t>
      </w:r>
      <w:r w:rsidRPr="00A40873">
        <w:rPr>
          <w:rFonts w:ascii="Palatino Linotype" w:hAnsi="Palatino Linotype"/>
          <w:i/>
          <w:sz w:val="24"/>
          <w:szCs w:val="24"/>
        </w:rPr>
        <w:t xml:space="preserve">ursus hominum forique strepitus </w:t>
      </w:r>
      <w:r w:rsidRPr="00A40873">
        <w:rPr>
          <w:rFonts w:ascii="Palatino Linotype" w:hAnsi="Palatino Linotype"/>
          <w:i/>
          <w:sz w:val="24"/>
          <w:szCs w:val="24"/>
        </w:rPr>
        <w:lastRenderedPageBreak/>
        <w:t>desiderat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[484, 6] </w:t>
      </w:r>
      <w:r w:rsidRPr="00A40873">
        <w:rPr>
          <w:rFonts w:ascii="Palatino Linotype" w:hAnsi="Palatino Linotype"/>
          <w:sz w:val="24"/>
          <w:szCs w:val="24"/>
        </w:rPr>
        <w:t xml:space="preserve">Quod dicentium ornamentum facilius optare Galli possunt, quam assequi, illos dico, qui propius ad Occidentem solem accedunt aut Septentrionem. </w:t>
      </w:r>
      <w:r w:rsidRPr="00A40873">
        <w:rPr>
          <w:rFonts w:ascii="Palatino Linotype" w:eastAsia="Times New Roman" w:hAnsi="Palatino Linotype" w:cs="Times New Roman"/>
          <w:b/>
          <w:bCs/>
          <w:color w:val="000000"/>
          <w:sz w:val="24"/>
          <w:szCs w:val="24"/>
          <w:lang w:eastAsia="fr-FR"/>
        </w:rPr>
        <w:t xml:space="preserve">[484, 7] </w:t>
      </w:r>
      <w:r w:rsidRPr="00A40873">
        <w:rPr>
          <w:rFonts w:ascii="Palatino Linotype" w:hAnsi="Palatino Linotype"/>
          <w:sz w:val="24"/>
          <w:szCs w:val="24"/>
        </w:rPr>
        <w:t xml:space="preserve">Nam in Oriente quidem </w:t>
      </w:r>
      <w:r w:rsidRPr="00A40873">
        <w:rPr>
          <w:rFonts w:ascii="Palatino Linotype" w:hAnsi="Palatino Linotype"/>
          <w:b/>
          <w:sz w:val="24"/>
          <w:szCs w:val="24"/>
        </w:rPr>
        <w:t xml:space="preserve">λαμπροφώνους ἀνθρώπους </w:t>
      </w:r>
      <w:r w:rsidRPr="00A40873">
        <w:rPr>
          <w:rFonts w:ascii="Palatino Linotype" w:hAnsi="Palatino Linotype"/>
          <w:sz w:val="24"/>
          <w:szCs w:val="24"/>
        </w:rPr>
        <w:t>generari monuit Hippocrates</w:t>
      </w:r>
      <w:r w:rsidRPr="001C0CBF">
        <w:rPr>
          <w:rStyle w:val="Appelnotedebasdep"/>
          <w:rFonts w:ascii="Palatino Linotype" w:hAnsi="Palatino Linotype"/>
          <w:b/>
          <w:sz w:val="24"/>
          <w:szCs w:val="24"/>
        </w:rPr>
        <w:footnoteReference w:id="140"/>
      </w:r>
      <w:r w:rsidRPr="00A40873">
        <w:rPr>
          <w:rFonts w:ascii="Palatino Linotype" w:hAnsi="Palatino Linotype"/>
          <w:sz w:val="24"/>
          <w:szCs w:val="24"/>
        </w:rPr>
        <w:t xml:space="preserve">, ad meridiem autem nasci homines </w:t>
      </w:r>
      <w:r w:rsidRPr="00A40873">
        <w:rPr>
          <w:rFonts w:ascii="Palatino Linotype" w:hAnsi="Palatino Linotype"/>
          <w:b/>
          <w:sz w:val="24"/>
          <w:szCs w:val="24"/>
        </w:rPr>
        <w:t>βαρυφώνους καὶ βραγχώδεας διὰ τὸν ἠέρα</w:t>
      </w:r>
      <w:r w:rsidRPr="001C0CBF">
        <w:rPr>
          <w:rStyle w:val="Appelnotedebasdep"/>
          <w:rFonts w:ascii="Palatino Linotype" w:hAnsi="Palatino Linotype"/>
          <w:b/>
          <w:sz w:val="24"/>
          <w:szCs w:val="24"/>
        </w:rPr>
        <w:footnoteReference w:id="141"/>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i/>
          <w:sz w:val="24"/>
          <w:szCs w:val="24"/>
        </w:rPr>
        <w:t xml:space="preserve">gravem et raucam vocem habentes propter aeris affectionem. </w:t>
      </w:r>
      <w:r w:rsidRPr="00A40873">
        <w:rPr>
          <w:rFonts w:ascii="Palatino Linotype" w:eastAsia="Times New Roman" w:hAnsi="Palatino Linotype" w:cs="Times New Roman"/>
          <w:b/>
          <w:bCs/>
          <w:color w:val="000000"/>
          <w:sz w:val="24"/>
          <w:szCs w:val="24"/>
          <w:lang w:eastAsia="fr-FR"/>
        </w:rPr>
        <w:t xml:space="preserve">[484, 8] </w:t>
      </w:r>
      <w:r w:rsidRPr="00A40873">
        <w:rPr>
          <w:rFonts w:ascii="Palatino Linotype" w:hAnsi="Palatino Linotype"/>
          <w:sz w:val="24"/>
          <w:szCs w:val="24"/>
        </w:rPr>
        <w:t>Et tamen in pronuntiatione Oratoris vix quidquam esse video, quod suavius ad animum auditoris affluat, quam sit hujusmodi vox canora, judicio</w:t>
      </w:r>
    </w:p>
    <w:p w14:paraId="6A9D706D" w14:textId="77777777" w:rsidR="002A7882" w:rsidRPr="00A40873" w:rsidRDefault="002A7882" w:rsidP="002A7882">
      <w:pPr>
        <w:rPr>
          <w:rFonts w:ascii="Palatino Linotype" w:hAnsi="Palatino Linotype"/>
          <w:sz w:val="24"/>
          <w:szCs w:val="24"/>
        </w:rPr>
      </w:pPr>
    </w:p>
    <w:p w14:paraId="34EEFF0F"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w:t>
      </w:r>
    </w:p>
    <w:p w14:paraId="4FBBA6C8"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 </w:t>
      </w:r>
      <w:r w:rsidRPr="00A40873">
        <w:rPr>
          <w:rFonts w:ascii="Palatino Linotype" w:hAnsi="Palatino Linotype"/>
          <w:sz w:val="24"/>
          <w:szCs w:val="24"/>
        </w:rPr>
        <w:t>accommodata et rebus ipsis consentiens, prout hominis cogitata ratio postulat. </w:t>
      </w:r>
      <w:r w:rsidRPr="00A40873">
        <w:rPr>
          <w:rFonts w:ascii="Palatino Linotype" w:eastAsia="Times New Roman" w:hAnsi="Palatino Linotype" w:cs="Times New Roman"/>
          <w:b/>
          <w:bCs/>
          <w:color w:val="000000"/>
          <w:sz w:val="24"/>
          <w:szCs w:val="24"/>
          <w:lang w:eastAsia="fr-FR"/>
        </w:rPr>
        <w:t xml:space="preserve">[P. 485, phr. 1] </w:t>
      </w:r>
      <w:r w:rsidRPr="00A40873">
        <w:rPr>
          <w:rFonts w:ascii="Palatino Linotype" w:hAnsi="Palatino Linotype"/>
          <w:sz w:val="24"/>
          <w:szCs w:val="24"/>
        </w:rPr>
        <w:t xml:space="preserve">Ejus causa in annalium monumentis videmus eos celebratos, qui e bene dicendi artificio eloquentiae palmam retulerunt. </w:t>
      </w:r>
      <w:r w:rsidRPr="00A40873">
        <w:rPr>
          <w:rFonts w:ascii="Palatino Linotype" w:eastAsia="Times New Roman" w:hAnsi="Palatino Linotype" w:cs="Times New Roman"/>
          <w:b/>
          <w:bCs/>
          <w:color w:val="000000"/>
          <w:sz w:val="24"/>
          <w:szCs w:val="24"/>
          <w:lang w:eastAsia="fr-FR"/>
        </w:rPr>
        <w:t xml:space="preserve">[485, 2] </w:t>
      </w:r>
      <w:r w:rsidRPr="00A40873">
        <w:rPr>
          <w:rFonts w:ascii="Palatino Linotype" w:hAnsi="Palatino Linotype"/>
          <w:sz w:val="24"/>
          <w:szCs w:val="24"/>
        </w:rPr>
        <w:t>In Hortensio quidem id omnis elegantiae moderator et princeps, suavissime ut solet praedicavit Cicero</w:t>
      </w:r>
      <w:r w:rsidRPr="001C0CBF">
        <w:rPr>
          <w:rStyle w:val="Appelnotedebasdep"/>
          <w:rFonts w:ascii="Palatino Linotype" w:hAnsi="Palatino Linotype"/>
          <w:b/>
          <w:sz w:val="24"/>
          <w:szCs w:val="24"/>
        </w:rPr>
        <w:footnoteReference w:id="142"/>
      </w:r>
      <w:r w:rsidRPr="00A40873">
        <w:rPr>
          <w:rFonts w:ascii="Palatino Linotype" w:hAnsi="Palatino Linotype"/>
          <w:sz w:val="24"/>
          <w:szCs w:val="24"/>
        </w:rPr>
        <w:t xml:space="preserve">, </w:t>
      </w:r>
      <w:r w:rsidRPr="00A40873">
        <w:rPr>
          <w:rFonts w:ascii="Palatino Linotype" w:hAnsi="Palatino Linotype"/>
          <w:i/>
          <w:sz w:val="24"/>
          <w:szCs w:val="24"/>
        </w:rPr>
        <w:t>Vox</w:t>
      </w:r>
      <w:r w:rsidRPr="00A40873">
        <w:rPr>
          <w:rFonts w:ascii="Palatino Linotype" w:hAnsi="Palatino Linotype"/>
          <w:sz w:val="24"/>
          <w:szCs w:val="24"/>
        </w:rPr>
        <w:t xml:space="preserve">, inquit, </w:t>
      </w:r>
      <w:r w:rsidRPr="00A40873">
        <w:rPr>
          <w:rFonts w:ascii="Palatino Linotype" w:hAnsi="Palatino Linotype"/>
          <w:i/>
          <w:sz w:val="24"/>
          <w:szCs w:val="24"/>
        </w:rPr>
        <w:t>canora et suavis, motus et gestus etiam plus artis habebat</w:t>
      </w:r>
      <w:r w:rsidRPr="00A40873">
        <w:rPr>
          <w:rFonts w:ascii="Palatino Linotype" w:hAnsi="Palatino Linotype"/>
          <w:sz w:val="24"/>
          <w:szCs w:val="24"/>
        </w:rPr>
        <w:t>, etc.</w:t>
      </w:r>
      <w:r w:rsidR="00D526F8" w:rsidRPr="00A40873">
        <w:rPr>
          <w:rFonts w:ascii="Palatino Linotype" w:hAnsi="Palatino Linotype"/>
          <w:sz w:val="24"/>
          <w:szCs w:val="24"/>
        </w:rPr>
        <w:t xml:space="preserve"> </w:t>
      </w:r>
    </w:p>
    <w:p w14:paraId="6CFA39AB" w14:textId="77777777" w:rsidR="002A7882" w:rsidRPr="00A40873" w:rsidRDefault="002A7882" w:rsidP="002A7882">
      <w:pPr>
        <w:ind w:firstLine="708"/>
        <w:rPr>
          <w:rFonts w:ascii="Palatino Linotype" w:hAnsi="Palatino Linotype"/>
          <w:i/>
          <w:sz w:val="24"/>
          <w:szCs w:val="24"/>
        </w:rPr>
      </w:pPr>
      <w:r w:rsidRPr="00A40873">
        <w:rPr>
          <w:rFonts w:ascii="Palatino Linotype" w:eastAsia="Times New Roman" w:hAnsi="Palatino Linotype" w:cs="Times New Roman"/>
          <w:b/>
          <w:bCs/>
          <w:color w:val="000000"/>
          <w:sz w:val="24"/>
          <w:szCs w:val="24"/>
          <w:lang w:eastAsia="fr-FR"/>
        </w:rPr>
        <w:lastRenderedPageBreak/>
        <w:t xml:space="preserve">[485, 3] </w:t>
      </w:r>
      <w:r w:rsidRPr="00A40873">
        <w:rPr>
          <w:rFonts w:ascii="Palatino Linotype" w:hAnsi="Palatino Linotype"/>
          <w:sz w:val="24"/>
          <w:szCs w:val="24"/>
        </w:rPr>
        <w:t xml:space="preserve">Sed ne quis forte ea blanda commendatione illectus, aliud quiddam suspicetur, quam quod hic volumus intelligi, canoram eam vocem capio, non quae sit foede et muliebriter in canticum dissoluta, sed splendidum quiddam in pronuntiatione atque resonans, quod hominum aures humanissimo quodam motu delectet : </w:t>
      </w:r>
      <w:r w:rsidRPr="00A40873">
        <w:rPr>
          <w:rFonts w:ascii="Palatino Linotype" w:hAnsi="Palatino Linotype"/>
          <w:i/>
          <w:sz w:val="24"/>
          <w:szCs w:val="24"/>
        </w:rPr>
        <w:t>splendorem</w:t>
      </w:r>
      <w:r w:rsidRPr="00A40873">
        <w:rPr>
          <w:rFonts w:ascii="Palatino Linotype" w:hAnsi="Palatino Linotype"/>
          <w:sz w:val="24"/>
          <w:szCs w:val="24"/>
        </w:rPr>
        <w:t xml:space="preserve"> appellavit M. Tullius</w:t>
      </w:r>
      <w:r w:rsidRPr="001C0CBF">
        <w:rPr>
          <w:rStyle w:val="Appelnotedebasdep"/>
          <w:rFonts w:ascii="Palatino Linotype" w:hAnsi="Palatino Linotype"/>
          <w:b/>
          <w:sz w:val="24"/>
          <w:szCs w:val="24"/>
        </w:rPr>
        <w:footnoteReference w:id="143"/>
      </w:r>
      <w:r w:rsidRPr="00A40873">
        <w:rPr>
          <w:rFonts w:ascii="Palatino Linotype" w:hAnsi="Palatino Linotype"/>
          <w:sz w:val="24"/>
          <w:szCs w:val="24"/>
        </w:rPr>
        <w:t xml:space="preserve">, cum Cn. Pompeium togae militiaeque lumen exornat, sic enim loquitur, </w:t>
      </w:r>
      <w:r w:rsidRPr="00A40873">
        <w:rPr>
          <w:rFonts w:ascii="Palatino Linotype" w:hAnsi="Palatino Linotype"/>
          <w:i/>
          <w:sz w:val="24"/>
          <w:szCs w:val="24"/>
        </w:rPr>
        <w:t>Actio vero ejus habebat et in voce magnum splendorem et in motu summam dignitatem</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[485, 4] </w:t>
      </w:r>
      <w:r w:rsidRPr="00A40873">
        <w:rPr>
          <w:rFonts w:ascii="Palatino Linotype" w:hAnsi="Palatino Linotype"/>
          <w:sz w:val="24"/>
          <w:szCs w:val="24"/>
        </w:rPr>
        <w:t xml:space="preserve"> Graeci </w:t>
      </w:r>
      <w:r w:rsidRPr="00A40873">
        <w:rPr>
          <w:rFonts w:ascii="Palatino Linotype" w:hAnsi="Palatino Linotype"/>
          <w:b/>
          <w:sz w:val="24"/>
          <w:szCs w:val="24"/>
        </w:rPr>
        <w:t>λευκὴν φωνὴν</w:t>
      </w:r>
      <w:r w:rsidRPr="00A40873">
        <w:rPr>
          <w:rFonts w:ascii="Palatino Linotype" w:hAnsi="Palatino Linotype"/>
          <w:sz w:val="24"/>
          <w:szCs w:val="24"/>
        </w:rPr>
        <w:t xml:space="preserve">, </w:t>
      </w:r>
      <w:r w:rsidRPr="00A40873">
        <w:rPr>
          <w:rFonts w:ascii="Palatino Linotype" w:hAnsi="Palatino Linotype"/>
          <w:i/>
          <w:sz w:val="24"/>
          <w:szCs w:val="24"/>
        </w:rPr>
        <w:t>candidam vocem</w:t>
      </w:r>
      <w:r w:rsidRPr="00A40873">
        <w:rPr>
          <w:rFonts w:ascii="Palatino Linotype" w:hAnsi="Palatino Linotype"/>
          <w:sz w:val="24"/>
          <w:szCs w:val="24"/>
        </w:rPr>
        <w:t xml:space="preserve"> nominant, velut opinor candidi argenti lucem atque sonum exprimeret. </w:t>
      </w:r>
      <w:r w:rsidRPr="00A40873">
        <w:rPr>
          <w:rFonts w:ascii="Palatino Linotype" w:eastAsia="Times New Roman" w:hAnsi="Palatino Linotype" w:cs="Times New Roman"/>
          <w:b/>
          <w:bCs/>
          <w:color w:val="000000"/>
          <w:sz w:val="24"/>
          <w:szCs w:val="24"/>
          <w:lang w:eastAsia="fr-FR"/>
        </w:rPr>
        <w:t xml:space="preserve">[485, 5] </w:t>
      </w:r>
      <w:r w:rsidRPr="00A40873">
        <w:rPr>
          <w:rFonts w:ascii="Palatino Linotype" w:hAnsi="Palatino Linotype"/>
          <w:sz w:val="24"/>
          <w:szCs w:val="24"/>
        </w:rPr>
        <w:t>Socrates qui</w:t>
      </w:r>
      <w:r w:rsidRPr="00A40873">
        <w:rPr>
          <w:rFonts w:ascii="Palatino Linotype" w:hAnsi="Palatino Linotype"/>
          <w:b/>
          <w:bCs/>
          <w:sz w:val="24"/>
          <w:szCs w:val="24"/>
        </w:rPr>
        <w:t xml:space="preserve"> </w:t>
      </w:r>
      <w:r w:rsidRPr="00A40873">
        <w:rPr>
          <w:rFonts w:ascii="Palatino Linotype" w:hAnsi="Palatino Linotype"/>
          <w:sz w:val="24"/>
          <w:szCs w:val="24"/>
        </w:rPr>
        <w:t xml:space="preserve">philosophiae parens jure dici potest, id ipsum dicebat   </w:t>
      </w:r>
      <w:r w:rsidRPr="00A40873">
        <w:rPr>
          <w:rFonts w:ascii="Palatino Linotype" w:hAnsi="Palatino Linotype"/>
          <w:b/>
          <w:sz w:val="24"/>
          <w:szCs w:val="24"/>
        </w:rPr>
        <w:t>λόγον</w:t>
      </w:r>
      <w:r w:rsidRPr="00A40873">
        <w:rPr>
          <w:rFonts w:ascii="Palatino Linotype" w:hAnsi="Palatino Linotype"/>
          <w:sz w:val="24"/>
          <w:szCs w:val="24"/>
        </w:rPr>
        <w:t xml:space="preserve"> sive </w:t>
      </w:r>
      <w:r w:rsidRPr="00A40873">
        <w:rPr>
          <w:rFonts w:ascii="Palatino Linotype" w:hAnsi="Palatino Linotype"/>
          <w:b/>
          <w:sz w:val="24"/>
          <w:szCs w:val="24"/>
        </w:rPr>
        <w:t>φθόγγον ἔναυλον</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sz w:val="24"/>
          <w:szCs w:val="24"/>
        </w:rPr>
        <w:t>et laudibus mirifice in caelum efferebat, ludens forte sui temporis oratores, ut erat festivi sermonis, atque in omni oratione simulator. </w:t>
      </w:r>
      <w:r w:rsidRPr="00A40873">
        <w:rPr>
          <w:rFonts w:ascii="Palatino Linotype" w:eastAsia="Times New Roman" w:hAnsi="Palatino Linotype" w:cs="Times New Roman"/>
          <w:b/>
          <w:bCs/>
          <w:color w:val="000000"/>
          <w:sz w:val="24"/>
          <w:szCs w:val="24"/>
          <w:lang w:eastAsia="fr-FR"/>
        </w:rPr>
        <w:t xml:space="preserve">[485, 6] </w:t>
      </w:r>
      <w:r w:rsidRPr="00A40873">
        <w:rPr>
          <w:rFonts w:ascii="Palatino Linotype" w:hAnsi="Palatino Linotype"/>
          <w:sz w:val="24"/>
          <w:szCs w:val="24"/>
        </w:rPr>
        <w:t>Sed ex quo tamen quanta sit illius ornamenti vis et pulchritudo liceat colligere. </w:t>
      </w:r>
      <w:r w:rsidRPr="00A40873">
        <w:rPr>
          <w:rFonts w:ascii="Palatino Linotype" w:eastAsia="Times New Roman" w:hAnsi="Palatino Linotype" w:cs="Times New Roman"/>
          <w:b/>
          <w:bCs/>
          <w:color w:val="000000"/>
          <w:sz w:val="24"/>
          <w:szCs w:val="24"/>
          <w:lang w:eastAsia="fr-FR"/>
        </w:rPr>
        <w:t xml:space="preserve">[485, 7] </w:t>
      </w:r>
      <w:r w:rsidRPr="00A40873">
        <w:rPr>
          <w:rFonts w:ascii="Palatino Linotype" w:hAnsi="Palatino Linotype"/>
          <w:sz w:val="24"/>
          <w:szCs w:val="24"/>
        </w:rPr>
        <w:t>Sic enim eum Plato</w:t>
      </w:r>
      <w:r w:rsidRPr="001C0CBF">
        <w:rPr>
          <w:rStyle w:val="Appelnotedebasdep"/>
          <w:rFonts w:ascii="Palatino Linotype" w:hAnsi="Palatino Linotype"/>
          <w:b/>
          <w:sz w:val="24"/>
          <w:szCs w:val="24"/>
        </w:rPr>
        <w:footnoteReference w:id="144"/>
      </w:r>
      <w:r w:rsidRPr="00A40873">
        <w:rPr>
          <w:rFonts w:ascii="Palatino Linotype" w:hAnsi="Palatino Linotype"/>
          <w:sz w:val="24"/>
          <w:szCs w:val="24"/>
        </w:rPr>
        <w:t xml:space="preserve"> loquentem inducit, atque eloquentium hominum suavitatem explicantem, </w:t>
      </w:r>
      <w:r w:rsidRPr="00A40873">
        <w:rPr>
          <w:rFonts w:ascii="Palatino Linotype" w:hAnsi="Palatino Linotype"/>
          <w:b/>
          <w:sz w:val="24"/>
          <w:szCs w:val="24"/>
        </w:rPr>
        <w:t xml:space="preserve">οὕτως ἔναυλος ὁ λόγος τε καὶ ὁ φθόγγος παρὰ τοῦ λέγοντος ἐνδύεται εἰς τὰ ὦτα, ὥστε μόγις τετάρτῃ ἢ πέμπτῃ ἡμέρᾳ ἀναμιμνῄσκομαι ἐμαυτοῦ καὶ αἰσθάνομαι οὗ γῆς εἰμι, </w:t>
      </w:r>
      <w:r w:rsidRPr="00A40873">
        <w:rPr>
          <w:rFonts w:ascii="Palatino Linotype" w:hAnsi="Palatino Linotype"/>
          <w:b/>
          <w:i/>
          <w:sz w:val="24"/>
          <w:szCs w:val="24"/>
        </w:rPr>
        <w:t xml:space="preserve"> </w:t>
      </w:r>
      <w:r w:rsidRPr="00A40873">
        <w:rPr>
          <w:rFonts w:ascii="Palatino Linotype" w:hAnsi="Palatino Linotype"/>
          <w:i/>
          <w:sz w:val="24"/>
          <w:szCs w:val="24"/>
        </w:rPr>
        <w:t xml:space="preserve">adeo concinna oratio canoraque </w:t>
      </w:r>
    </w:p>
    <w:p w14:paraId="56834E5B" w14:textId="77777777" w:rsidR="002A7882" w:rsidRPr="00A40873" w:rsidRDefault="002A7882" w:rsidP="002A7882">
      <w:pPr>
        <w:rPr>
          <w:rFonts w:ascii="Palatino Linotype" w:hAnsi="Palatino Linotype"/>
          <w:sz w:val="24"/>
          <w:szCs w:val="24"/>
        </w:rPr>
      </w:pPr>
      <w:r w:rsidRPr="00A40873">
        <w:rPr>
          <w:rFonts w:ascii="Palatino Linotype" w:hAnsi="Palatino Linotype"/>
          <w:i/>
          <w:sz w:val="24"/>
          <w:szCs w:val="24"/>
        </w:rPr>
        <w:t>vox oratoris  ore dimanans, auribus meis infunditur, ut vix tandem quarta post die vel quinta mei ipsius reminiscar, et ubinam terrarum sim agnoscam</w:t>
      </w:r>
      <w:r w:rsidRPr="00A40873">
        <w:rPr>
          <w:rFonts w:ascii="Palatino Linotype" w:hAnsi="Palatino Linotype"/>
          <w:sz w:val="24"/>
          <w:szCs w:val="24"/>
        </w:rPr>
        <w:t xml:space="preserve">.  </w:t>
      </w:r>
    </w:p>
    <w:p w14:paraId="0661CF01"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lastRenderedPageBreak/>
        <w:t xml:space="preserve">[485, 8] </w:t>
      </w:r>
      <w:r w:rsidRPr="00A40873">
        <w:rPr>
          <w:rFonts w:ascii="Palatino Linotype" w:hAnsi="Palatino Linotype"/>
          <w:sz w:val="24"/>
          <w:szCs w:val="24"/>
        </w:rPr>
        <w:t xml:space="preserve"> Hujus autem elegantiae et splendoris incredibili quodam studio, et appetitione flagrabant ii, qui fuerunt nominati Sophistae, quos etiam dulci usos potione ferunt, et panchresto medicamento, ut </w:t>
      </w:r>
      <w:r w:rsidRPr="00A40873">
        <w:rPr>
          <w:rFonts w:ascii="Palatino Linotype" w:hAnsi="Palatino Linotype"/>
          <w:b/>
          <w:sz w:val="24"/>
          <w:szCs w:val="24"/>
        </w:rPr>
        <w:t xml:space="preserve">τὸ εὐηχὲς </w:t>
      </w:r>
      <w:r w:rsidRPr="00A40873">
        <w:rPr>
          <w:rFonts w:ascii="Palatino Linotype" w:hAnsi="Palatino Linotype"/>
          <w:sz w:val="24"/>
          <w:szCs w:val="24"/>
        </w:rPr>
        <w:t xml:space="preserve">canorum hoc in dicendo consequerentur. </w:t>
      </w:r>
      <w:r w:rsidRPr="00A40873">
        <w:rPr>
          <w:rFonts w:ascii="Palatino Linotype" w:eastAsia="Times New Roman" w:hAnsi="Palatino Linotype" w:cs="Times New Roman"/>
          <w:b/>
          <w:bCs/>
          <w:color w:val="000000"/>
          <w:sz w:val="24"/>
          <w:szCs w:val="24"/>
          <w:lang w:eastAsia="fr-FR"/>
        </w:rPr>
        <w:t xml:space="preserve">[485, 9] </w:t>
      </w:r>
      <w:r w:rsidRPr="00A40873">
        <w:rPr>
          <w:rFonts w:ascii="Palatino Linotype" w:hAnsi="Palatino Linotype"/>
          <w:sz w:val="24"/>
          <w:szCs w:val="24"/>
        </w:rPr>
        <w:t xml:space="preserve">Itaque magnifice quidem illi gloriari solebant, si </w:t>
      </w:r>
      <w:r w:rsidRPr="00A40873">
        <w:rPr>
          <w:rFonts w:ascii="Palatino Linotype" w:hAnsi="Palatino Linotype"/>
          <w:b/>
          <w:sz w:val="24"/>
          <w:szCs w:val="24"/>
        </w:rPr>
        <w:t>τὴν ἠχὼ</w:t>
      </w:r>
      <w:r w:rsidRPr="00A40873">
        <w:rPr>
          <w:rFonts w:ascii="Palatino Linotype" w:hAnsi="Palatino Linotype"/>
          <w:sz w:val="24"/>
          <w:szCs w:val="24"/>
        </w:rPr>
        <w:t xml:space="preserve">, si </w:t>
      </w:r>
      <w:r w:rsidRPr="00A40873">
        <w:rPr>
          <w:rFonts w:ascii="Palatino Linotype" w:hAnsi="Palatino Linotype"/>
          <w:b/>
          <w:sz w:val="24"/>
          <w:szCs w:val="24"/>
        </w:rPr>
        <w:t xml:space="preserve">κρότον, </w:t>
      </w:r>
      <w:r w:rsidRPr="00A40873">
        <w:rPr>
          <w:rFonts w:ascii="Palatino Linotype" w:hAnsi="Palatino Linotype"/>
          <w:sz w:val="24"/>
          <w:szCs w:val="24"/>
        </w:rPr>
        <w:t xml:space="preserve">sive appellant </w:t>
      </w:r>
      <w:r w:rsidRPr="00A40873">
        <w:rPr>
          <w:rFonts w:ascii="Palatino Linotype" w:hAnsi="Palatino Linotype"/>
          <w:b/>
          <w:sz w:val="24"/>
          <w:szCs w:val="24"/>
        </w:rPr>
        <w:t xml:space="preserve">τόνον σοφιστικὸν </w:t>
      </w:r>
      <w:r w:rsidRPr="00A40873">
        <w:rPr>
          <w:rFonts w:ascii="Palatino Linotype" w:hAnsi="Palatino Linotype"/>
          <w:sz w:val="24"/>
          <w:szCs w:val="24"/>
        </w:rPr>
        <w:t>et</w:t>
      </w:r>
      <w:r w:rsidRPr="00A40873">
        <w:rPr>
          <w:rFonts w:ascii="Palatino Linotype" w:hAnsi="Palatino Linotype"/>
          <w:b/>
          <w:sz w:val="24"/>
          <w:szCs w:val="24"/>
        </w:rPr>
        <w:t xml:space="preserve"> ἰδέαν πανηγυρικὴν</w:t>
      </w:r>
      <w:r w:rsidRPr="00A40873">
        <w:rPr>
          <w:rFonts w:ascii="Palatino Linotype" w:hAnsi="Palatino Linotype"/>
          <w:sz w:val="24"/>
          <w:szCs w:val="24"/>
        </w:rPr>
        <w:t xml:space="preserve"> haberet oratio, quod veluti interpretans Gellius</w:t>
      </w:r>
      <w:r w:rsidRPr="001C0CBF">
        <w:rPr>
          <w:rStyle w:val="Appelnotedebasdep"/>
          <w:rFonts w:ascii="Palatino Linotype" w:hAnsi="Palatino Linotype"/>
          <w:b/>
          <w:sz w:val="24"/>
          <w:szCs w:val="24"/>
        </w:rPr>
        <w:footnoteReference w:id="145"/>
      </w:r>
      <w:r w:rsidRPr="00A40873">
        <w:rPr>
          <w:rFonts w:ascii="Palatino Linotype" w:hAnsi="Palatino Linotype"/>
          <w:sz w:val="24"/>
          <w:szCs w:val="24"/>
        </w:rPr>
        <w:t xml:space="preserve"> </w:t>
      </w:r>
      <w:r w:rsidRPr="00A40873">
        <w:rPr>
          <w:rFonts w:ascii="Palatino Linotype" w:hAnsi="Palatino Linotype"/>
          <w:i/>
          <w:sz w:val="24"/>
          <w:szCs w:val="24"/>
        </w:rPr>
        <w:t>claros canorosque sonitus</w:t>
      </w:r>
      <w:r w:rsidRPr="00A40873">
        <w:rPr>
          <w:rFonts w:ascii="Palatino Linotype" w:hAnsi="Palatino Linotype"/>
          <w:sz w:val="24"/>
          <w:szCs w:val="24"/>
        </w:rPr>
        <w:t xml:space="preserve"> vocat.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[485, 10] </w:t>
      </w:r>
      <w:r w:rsidRPr="00A40873">
        <w:rPr>
          <w:rFonts w:ascii="Palatino Linotype" w:hAnsi="Palatino Linotype"/>
          <w:sz w:val="24"/>
          <w:szCs w:val="24"/>
        </w:rPr>
        <w:t xml:space="preserve">Sed ut blande sese insinuat, </w:t>
      </w:r>
    </w:p>
    <w:p w14:paraId="714F19F3" w14:textId="77777777" w:rsidR="002A7882" w:rsidRPr="00A40873" w:rsidRDefault="002A7882" w:rsidP="002A7882">
      <w:pPr>
        <w:rPr>
          <w:rFonts w:ascii="Palatino Linotype" w:hAnsi="Palatino Linotype"/>
          <w:sz w:val="24"/>
          <w:szCs w:val="24"/>
        </w:rPr>
      </w:pPr>
    </w:p>
    <w:p w14:paraId="02A36F26"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486 — </w:t>
      </w:r>
    </w:p>
    <w:p w14:paraId="52EBBF9F"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sz w:val="24"/>
          <w:szCs w:val="24"/>
        </w:rPr>
        <w:t>et necopinantes rapit suavitudo voluptatis, quae crescere, et in dies augeri consuevit ; eo provecta est dicentium pronuntiatio, cum placere vehementissime cuperent, delectationis quodam aucupio et delinimento linguae dulciter resonantis, ut cantus quidam mollissimus exoriretur, quem sapientes gravi judicio repudiarent. </w:t>
      </w:r>
      <w:r w:rsidRPr="00A40873">
        <w:rPr>
          <w:rFonts w:ascii="Palatino Linotype" w:eastAsia="Times New Roman" w:hAnsi="Palatino Linotype" w:cs="Times New Roman"/>
          <w:b/>
          <w:bCs/>
          <w:color w:val="000000"/>
          <w:sz w:val="24"/>
          <w:szCs w:val="24"/>
          <w:lang w:eastAsia="fr-FR"/>
        </w:rPr>
        <w:t xml:space="preserve">[P. 486, phr. 1] </w:t>
      </w:r>
      <w:r w:rsidRPr="00A40873">
        <w:rPr>
          <w:rFonts w:ascii="Palatino Linotype" w:hAnsi="Palatino Linotype"/>
          <w:sz w:val="24"/>
          <w:szCs w:val="24"/>
        </w:rPr>
        <w:t xml:space="preserve">Isaeus clarissimus dicendi magister, cum inter auditores haberet suos Dionysium quemdam Milesium, venustulum adolescentem, qui non magis aureo cultu et corporis elegantia, quam vario dictionis ornatu atque magnifico gestiret, eum in declamatione cantillantem ita increpuit, </w:t>
      </w:r>
      <w:r w:rsidRPr="00A40873">
        <w:rPr>
          <w:rFonts w:ascii="Palatino Linotype" w:hAnsi="Palatino Linotype"/>
          <w:b/>
          <w:sz w:val="24"/>
          <w:szCs w:val="24"/>
        </w:rPr>
        <w:t xml:space="preserve">μειράκιον ἔφη </w:t>
      </w:r>
      <w:r w:rsidRPr="00A40873">
        <w:rPr>
          <w:rFonts w:ascii="Palatino Linotype" w:hAnsi="Palatino Linotype"/>
          <w:b/>
          <w:sz w:val="24"/>
          <w:szCs w:val="24"/>
        </w:rPr>
        <w:lastRenderedPageBreak/>
        <w:t>Ἰωνικόν, ἐγὼ δὲ σε ᾄδειν οὐ ἐπαίδευσα</w:t>
      </w:r>
      <w:r w:rsidRPr="001C0CBF">
        <w:rPr>
          <w:rStyle w:val="Appelnotedebasdep"/>
          <w:rFonts w:ascii="Palatino Linotype" w:hAnsi="Palatino Linotype"/>
          <w:b/>
          <w:sz w:val="24"/>
          <w:szCs w:val="24"/>
        </w:rPr>
        <w:footnoteReference w:id="146"/>
      </w:r>
      <w:r w:rsidRPr="00A40873">
        <w:rPr>
          <w:rFonts w:ascii="Palatino Linotype" w:hAnsi="Palatino Linotype"/>
          <w:sz w:val="24"/>
          <w:szCs w:val="24"/>
        </w:rPr>
        <w:t xml:space="preserve">, </w:t>
      </w:r>
      <w:r w:rsidRPr="00A40873">
        <w:rPr>
          <w:rFonts w:ascii="Palatino Linotype" w:hAnsi="Palatino Linotype"/>
          <w:i/>
          <w:sz w:val="24"/>
          <w:szCs w:val="24"/>
        </w:rPr>
        <w:t>Heus tu,</w:t>
      </w:r>
      <w:r w:rsidRPr="00A40873">
        <w:rPr>
          <w:rFonts w:ascii="Palatino Linotype" w:hAnsi="Palatino Linotype"/>
          <w:sz w:val="24"/>
          <w:szCs w:val="24"/>
        </w:rPr>
        <w:t xml:space="preserve"> inquit, </w:t>
      </w:r>
      <w:r w:rsidRPr="00A40873">
        <w:rPr>
          <w:rFonts w:ascii="Palatino Linotype" w:hAnsi="Palatino Linotype"/>
          <w:i/>
          <w:sz w:val="24"/>
          <w:szCs w:val="24"/>
        </w:rPr>
        <w:t>Ionice adolescens, ego te canere minime docui</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[486, 2] </w:t>
      </w:r>
      <w:r w:rsidRPr="00A40873">
        <w:rPr>
          <w:rFonts w:ascii="Palatino Linotype" w:hAnsi="Palatino Linotype"/>
          <w:sz w:val="24"/>
          <w:szCs w:val="24"/>
        </w:rPr>
        <w:t xml:space="preserve"> Recte ille quidem et sapienter eam pestem minime allabi sinebat ad festivi adolescentis animum quae deinceps in gravioribus causis occupato, et in civium suorum luce dicenti reprehensionem attulisset. </w:t>
      </w:r>
      <w:r w:rsidRPr="00A40873">
        <w:rPr>
          <w:rFonts w:ascii="Palatino Linotype" w:eastAsia="Times New Roman" w:hAnsi="Palatino Linotype" w:cs="Times New Roman"/>
          <w:b/>
          <w:bCs/>
          <w:color w:val="000000"/>
          <w:sz w:val="24"/>
          <w:szCs w:val="24"/>
          <w:lang w:eastAsia="fr-FR"/>
        </w:rPr>
        <w:t xml:space="preserve">[486, 3] </w:t>
      </w:r>
      <w:r w:rsidRPr="00A40873">
        <w:rPr>
          <w:rFonts w:ascii="Palatino Linotype" w:hAnsi="Palatino Linotype"/>
          <w:sz w:val="24"/>
          <w:szCs w:val="24"/>
        </w:rPr>
        <w:t xml:space="preserve">Itaque Varus sophista alioqui dicendi artificio nobilis et canorus, quam habebat </w:t>
      </w:r>
      <w:r w:rsidRPr="00A40873">
        <w:rPr>
          <w:rFonts w:ascii="Palatino Linotype" w:hAnsi="Palatino Linotype"/>
          <w:b/>
          <w:sz w:val="24"/>
          <w:szCs w:val="24"/>
        </w:rPr>
        <w:t>εὐφωνίαν, ᾔσχυνε καμπταῖς ἀσμάτων</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i/>
          <w:sz w:val="24"/>
          <w:szCs w:val="24"/>
        </w:rPr>
        <w:t>flexibus cantuum dedecorabat, quibus subsiliret aliquis e lasciviorum grege</w:t>
      </w:r>
      <w:r w:rsidRPr="00A40873">
        <w:rPr>
          <w:rFonts w:ascii="Palatino Linotype" w:hAnsi="Palatino Linotype"/>
          <w:sz w:val="24"/>
          <w:szCs w:val="24"/>
        </w:rPr>
        <w:t>, ut Philostratus</w:t>
      </w:r>
      <w:r w:rsidRPr="001C0CBF">
        <w:rPr>
          <w:rStyle w:val="Appelnotedebasdep"/>
          <w:rFonts w:ascii="Palatino Linotype" w:hAnsi="Palatino Linotype"/>
          <w:b/>
          <w:sz w:val="24"/>
          <w:szCs w:val="24"/>
        </w:rPr>
        <w:footnoteReference w:id="147"/>
      </w:r>
      <w:r w:rsidRPr="00A40873">
        <w:rPr>
          <w:rFonts w:ascii="Palatino Linotype" w:hAnsi="Palatino Linotype"/>
          <w:sz w:val="24"/>
          <w:szCs w:val="24"/>
        </w:rPr>
        <w:t xml:space="preserve"> memoriae prodidit. </w:t>
      </w:r>
      <w:r w:rsidRPr="00A40873">
        <w:rPr>
          <w:rFonts w:ascii="Palatino Linotype" w:eastAsia="Times New Roman" w:hAnsi="Palatino Linotype" w:cs="Times New Roman"/>
          <w:b/>
          <w:bCs/>
          <w:color w:val="000000"/>
          <w:sz w:val="24"/>
          <w:szCs w:val="24"/>
          <w:lang w:eastAsia="fr-FR"/>
        </w:rPr>
        <w:t xml:space="preserve">[486, 4] </w:t>
      </w:r>
      <w:r w:rsidRPr="00A40873">
        <w:rPr>
          <w:rFonts w:ascii="Palatino Linotype" w:hAnsi="Palatino Linotype"/>
          <w:sz w:val="24"/>
          <w:szCs w:val="24"/>
        </w:rPr>
        <w:t>Venit mihi in mentem Aristidis</w:t>
      </w:r>
      <w:r w:rsidRPr="001C0CBF">
        <w:rPr>
          <w:rStyle w:val="Appelnotedebasdep"/>
          <w:rFonts w:ascii="Palatino Linotype" w:hAnsi="Palatino Linotype"/>
          <w:b/>
          <w:sz w:val="24"/>
          <w:szCs w:val="24"/>
        </w:rPr>
        <w:footnoteReference w:id="148"/>
      </w:r>
      <w:r w:rsidRPr="00A40873">
        <w:rPr>
          <w:rFonts w:ascii="Palatino Linotype" w:hAnsi="Palatino Linotype"/>
          <w:sz w:val="24"/>
          <w:szCs w:val="24"/>
        </w:rPr>
        <w:t xml:space="preserve">, oratoris meo judicio summi, qui profiteri aliquando est ausus, magna audiente corona, nullam esse orationis bonae virtutem, quam non ipse </w:t>
      </w:r>
      <w:r w:rsidRPr="00A40873">
        <w:rPr>
          <w:rFonts w:ascii="Palatino Linotype" w:hAnsi="Palatino Linotype"/>
          <w:b/>
          <w:sz w:val="24"/>
          <w:szCs w:val="24"/>
        </w:rPr>
        <w:t xml:space="preserve">μεθ’  ὑπερβολῆς </w:t>
      </w:r>
      <w:r w:rsidRPr="00A40873">
        <w:rPr>
          <w:rFonts w:ascii="Palatino Linotype" w:hAnsi="Palatino Linotype"/>
          <w:sz w:val="24"/>
          <w:szCs w:val="24"/>
        </w:rPr>
        <w:t xml:space="preserve">in dicendo adhibuisset. </w:t>
      </w:r>
      <w:r w:rsidRPr="00A40873">
        <w:rPr>
          <w:rFonts w:ascii="Palatino Linotype" w:eastAsia="Times New Roman" w:hAnsi="Palatino Linotype" w:cs="Times New Roman"/>
          <w:b/>
          <w:bCs/>
          <w:color w:val="000000"/>
          <w:sz w:val="24"/>
          <w:szCs w:val="24"/>
          <w:lang w:eastAsia="fr-FR"/>
        </w:rPr>
        <w:t xml:space="preserve">[486, 5] </w:t>
      </w:r>
      <w:r w:rsidRPr="00A40873">
        <w:rPr>
          <w:rFonts w:ascii="Palatino Linotype" w:hAnsi="Palatino Linotype"/>
          <w:sz w:val="24"/>
          <w:szCs w:val="24"/>
        </w:rPr>
        <w:t xml:space="preserve">Hic quemdam oratorem insimulans et illudens qui cantum in orando adhibuerat, ut operis delicati emblema pulchrum et pretiosum, sic arguto et attico </w:t>
      </w:r>
      <w:r w:rsidRPr="00A40873">
        <w:rPr>
          <w:rFonts w:ascii="Palatino Linotype" w:hAnsi="Palatino Linotype"/>
          <w:b/>
          <w:sz w:val="24"/>
          <w:szCs w:val="24"/>
        </w:rPr>
        <w:t xml:space="preserve">μυκτῆρι </w:t>
      </w:r>
      <w:r w:rsidRPr="00A40873">
        <w:rPr>
          <w:rFonts w:ascii="Palatino Linotype" w:hAnsi="Palatino Linotype"/>
          <w:sz w:val="24"/>
          <w:szCs w:val="24"/>
        </w:rPr>
        <w:t xml:space="preserve">hominem exagitat, </w:t>
      </w:r>
      <w:r w:rsidRPr="00A40873">
        <w:rPr>
          <w:rFonts w:ascii="Palatino Linotype" w:hAnsi="Palatino Linotype"/>
          <w:b/>
          <w:sz w:val="24"/>
          <w:szCs w:val="24"/>
        </w:rPr>
        <w:t>ῇδε μέν ἐγκλίνας τῶν χαρίτων εἵνεκα</w:t>
      </w:r>
      <w:r w:rsidRPr="001C0CBF">
        <w:rPr>
          <w:rStyle w:val="Appelnotedebasdep"/>
          <w:rFonts w:ascii="Palatino Linotype" w:hAnsi="Palatino Linotype"/>
          <w:b/>
          <w:sz w:val="24"/>
          <w:szCs w:val="24"/>
        </w:rPr>
        <w:footnoteReference w:id="149"/>
      </w:r>
      <w:r w:rsidRPr="00A40873">
        <w:rPr>
          <w:rFonts w:ascii="Palatino Linotype" w:hAnsi="Palatino Linotype"/>
          <w:b/>
          <w:sz w:val="24"/>
          <w:szCs w:val="24"/>
        </w:rPr>
        <w:t xml:space="preserve">, </w:t>
      </w:r>
      <w:r w:rsidRPr="00A40873">
        <w:rPr>
          <w:rFonts w:ascii="Palatino Linotype" w:hAnsi="Palatino Linotype"/>
          <w:sz w:val="24"/>
          <w:szCs w:val="24"/>
        </w:rPr>
        <w:t xml:space="preserve">etc. </w:t>
      </w:r>
      <w:r w:rsidRPr="00A40873">
        <w:rPr>
          <w:rFonts w:ascii="Palatino Linotype" w:hAnsi="Palatino Linotype"/>
          <w:i/>
          <w:sz w:val="24"/>
          <w:szCs w:val="24"/>
          <w:lang w:val="en-GB"/>
        </w:rPr>
        <w:t xml:space="preserve">Voce inflexa venustior ut videretur, canebat, finem autem ad singula commata, tamquam in cantico eumdem accinebat. Tum vero auditores ita ad ejus </w:t>
      </w:r>
      <w:r w:rsidRPr="00A40873">
        <w:rPr>
          <w:rFonts w:ascii="Palatino Linotype" w:hAnsi="Palatino Linotype"/>
          <w:i/>
          <w:sz w:val="24"/>
          <w:szCs w:val="24"/>
          <w:lang w:val="en-GB"/>
        </w:rPr>
        <w:lastRenderedPageBreak/>
        <w:t>canticum obstupfieri, ut cum ad finis, vocabulum pervenissent, id ipsi cum risu suggererent, vocem non ut Echo reddentes sed praeoccupantes</w:t>
      </w:r>
      <w:r w:rsidRPr="00A40873">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val="en-GB" w:eastAsia="fr-FR"/>
        </w:rPr>
        <w:t xml:space="preserve">[486, 6] </w:t>
      </w:r>
      <w:r w:rsidRPr="00A40873">
        <w:rPr>
          <w:rFonts w:ascii="Palatino Linotype" w:hAnsi="Palatino Linotype"/>
          <w:sz w:val="24"/>
          <w:szCs w:val="24"/>
          <w:lang w:val="en-GB"/>
        </w:rPr>
        <w:t>Id Sophistis commune fuisse non obscure significat Themistius</w:t>
      </w:r>
      <w:r w:rsidRPr="001C0CBF">
        <w:rPr>
          <w:rStyle w:val="Appelnotedebasdep"/>
          <w:rFonts w:ascii="Palatino Linotype" w:hAnsi="Palatino Linotype"/>
          <w:b/>
          <w:sz w:val="24"/>
          <w:szCs w:val="24"/>
        </w:rPr>
        <w:footnoteReference w:id="150"/>
      </w:r>
      <w:r w:rsidRPr="00A40873">
        <w:rPr>
          <w:rFonts w:ascii="Palatino Linotype" w:hAnsi="Palatino Linotype"/>
          <w:sz w:val="24"/>
          <w:szCs w:val="24"/>
          <w:lang w:val="en-GB"/>
        </w:rPr>
        <w:t xml:space="preserve">, de quibus ita loquitur, </w:t>
      </w:r>
      <w:r w:rsidRPr="00A40873">
        <w:rPr>
          <w:rFonts w:ascii="Palatino Linotype" w:hAnsi="Palatino Linotype"/>
          <w:i/>
          <w:sz w:val="24"/>
          <w:szCs w:val="24"/>
          <w:lang w:val="en-GB"/>
        </w:rPr>
        <w:t>Hi dicendi facultatem</w:t>
      </w:r>
      <w:r w:rsidRPr="00A40873">
        <w:rPr>
          <w:rFonts w:ascii="Palatino Linotype" w:hAnsi="Palatino Linotype"/>
          <w:sz w:val="24"/>
          <w:szCs w:val="24"/>
          <w:lang w:val="en-GB"/>
        </w:rPr>
        <w:t xml:space="preserve"> </w:t>
      </w:r>
      <w:r w:rsidRPr="00A40873">
        <w:rPr>
          <w:rFonts w:ascii="Palatino Linotype" w:hAnsi="Palatino Linotype"/>
          <w:i/>
          <w:sz w:val="24"/>
          <w:szCs w:val="24"/>
          <w:lang w:val="en-GB"/>
        </w:rPr>
        <w:t>exercent</w:t>
      </w:r>
      <w:r w:rsidRPr="00A40873">
        <w:rPr>
          <w:rFonts w:ascii="Palatino Linotype" w:hAnsi="Palatino Linotype"/>
          <w:sz w:val="24"/>
          <w:szCs w:val="24"/>
          <w:lang w:val="en-GB"/>
        </w:rPr>
        <w:t xml:space="preserve">, </w:t>
      </w:r>
      <w:r w:rsidRPr="00A40873">
        <w:rPr>
          <w:rFonts w:ascii="Palatino Linotype" w:hAnsi="Palatino Linotype"/>
          <w:b/>
          <w:sz w:val="24"/>
          <w:szCs w:val="24"/>
        </w:rPr>
        <w:t>οἱ</w:t>
      </w:r>
      <w:r w:rsidRPr="00A40873">
        <w:rPr>
          <w:rFonts w:ascii="Palatino Linotype" w:hAnsi="Palatino Linotype"/>
          <w:b/>
          <w:sz w:val="24"/>
          <w:szCs w:val="24"/>
          <w:lang w:val="en-GB"/>
        </w:rPr>
        <w:t xml:space="preserve"> </w:t>
      </w:r>
      <w:r w:rsidRPr="00A40873">
        <w:rPr>
          <w:rFonts w:ascii="Palatino Linotype" w:hAnsi="Palatino Linotype"/>
          <w:b/>
          <w:sz w:val="24"/>
          <w:szCs w:val="24"/>
        </w:rPr>
        <w:t>δὲ</w:t>
      </w:r>
      <w:r w:rsidRPr="00A40873">
        <w:rPr>
          <w:rFonts w:ascii="Palatino Linotype" w:hAnsi="Palatino Linotype"/>
          <w:b/>
          <w:sz w:val="24"/>
          <w:szCs w:val="24"/>
          <w:lang w:val="en-GB"/>
        </w:rPr>
        <w:t xml:space="preserve"> </w:t>
      </w:r>
      <w:r w:rsidRPr="00A40873">
        <w:rPr>
          <w:rFonts w:ascii="Palatino Linotype" w:hAnsi="Palatino Linotype"/>
          <w:b/>
          <w:sz w:val="24"/>
          <w:szCs w:val="24"/>
        </w:rPr>
        <w:t>ᾄδουσιν</w:t>
      </w:r>
      <w:r w:rsidRPr="00A40873">
        <w:rPr>
          <w:rFonts w:ascii="Palatino Linotype" w:hAnsi="Palatino Linotype"/>
          <w:b/>
          <w:sz w:val="24"/>
          <w:szCs w:val="24"/>
          <w:lang w:val="en-GB"/>
        </w:rPr>
        <w:t xml:space="preserve"> </w:t>
      </w:r>
      <w:r w:rsidRPr="00A40873">
        <w:rPr>
          <w:rFonts w:ascii="Palatino Linotype" w:hAnsi="Palatino Linotype"/>
          <w:b/>
          <w:sz w:val="24"/>
          <w:szCs w:val="24"/>
        </w:rPr>
        <w:t>καὶ</w:t>
      </w:r>
      <w:r w:rsidRPr="00A40873">
        <w:rPr>
          <w:rFonts w:ascii="Palatino Linotype" w:hAnsi="Palatino Linotype"/>
          <w:b/>
          <w:sz w:val="24"/>
          <w:szCs w:val="24"/>
          <w:lang w:val="en-GB"/>
        </w:rPr>
        <w:t xml:space="preserve"> </w:t>
      </w:r>
      <w:r w:rsidRPr="00A40873">
        <w:rPr>
          <w:rFonts w:ascii="Palatino Linotype" w:hAnsi="Palatino Linotype"/>
          <w:b/>
          <w:sz w:val="24"/>
          <w:szCs w:val="24"/>
        </w:rPr>
        <w:t>προσᾴδουσι</w:t>
      </w:r>
      <w:r w:rsidRPr="00A40873">
        <w:rPr>
          <w:rFonts w:ascii="Palatino Linotype" w:hAnsi="Palatino Linotype"/>
          <w:b/>
          <w:sz w:val="24"/>
          <w:szCs w:val="24"/>
          <w:lang w:val="en-GB"/>
        </w:rPr>
        <w:t xml:space="preserve"> </w:t>
      </w:r>
      <w:r w:rsidRPr="00A40873">
        <w:rPr>
          <w:rFonts w:ascii="Palatino Linotype" w:hAnsi="Palatino Linotype"/>
          <w:b/>
          <w:sz w:val="24"/>
          <w:szCs w:val="24"/>
        </w:rPr>
        <w:t>γλυκεῖαν</w:t>
      </w:r>
      <w:r w:rsidRPr="00A40873">
        <w:rPr>
          <w:rFonts w:ascii="Palatino Linotype" w:hAnsi="Palatino Linotype"/>
          <w:b/>
          <w:sz w:val="24"/>
          <w:szCs w:val="24"/>
          <w:lang w:val="en-GB"/>
        </w:rPr>
        <w:t xml:space="preserve"> </w:t>
      </w:r>
      <w:r w:rsidRPr="00A40873">
        <w:rPr>
          <w:rFonts w:ascii="Palatino Linotype" w:hAnsi="Palatino Linotype"/>
          <w:b/>
          <w:sz w:val="24"/>
          <w:szCs w:val="24"/>
        </w:rPr>
        <w:t>τε</w:t>
      </w:r>
      <w:r w:rsidRPr="00A40873">
        <w:rPr>
          <w:rFonts w:ascii="Palatino Linotype" w:hAnsi="Palatino Linotype"/>
          <w:b/>
          <w:sz w:val="24"/>
          <w:szCs w:val="24"/>
          <w:lang w:val="en-GB"/>
        </w:rPr>
        <w:t xml:space="preserve">, </w:t>
      </w:r>
      <w:r w:rsidRPr="00A40873">
        <w:rPr>
          <w:rFonts w:ascii="Palatino Linotype" w:hAnsi="Palatino Linotype"/>
          <w:b/>
          <w:sz w:val="24"/>
          <w:szCs w:val="24"/>
        </w:rPr>
        <w:t>καὶ</w:t>
      </w:r>
      <w:r w:rsidRPr="00A40873">
        <w:rPr>
          <w:rFonts w:ascii="Palatino Linotype" w:hAnsi="Palatino Linotype"/>
          <w:b/>
          <w:sz w:val="24"/>
          <w:szCs w:val="24"/>
          <w:lang w:val="en-GB"/>
        </w:rPr>
        <w:t xml:space="preserve"> </w:t>
      </w:r>
      <w:r w:rsidRPr="00A40873">
        <w:rPr>
          <w:rFonts w:ascii="Palatino Linotype" w:hAnsi="Palatino Linotype"/>
          <w:b/>
          <w:sz w:val="24"/>
          <w:szCs w:val="24"/>
        </w:rPr>
        <w:t>μαλακὴν</w:t>
      </w:r>
      <w:r w:rsidRPr="00A40873">
        <w:rPr>
          <w:rFonts w:ascii="Palatino Linotype" w:hAnsi="Palatino Linotype"/>
          <w:b/>
          <w:sz w:val="24"/>
          <w:szCs w:val="24"/>
          <w:lang w:val="en-GB"/>
        </w:rPr>
        <w:t xml:space="preserve"> </w:t>
      </w:r>
      <w:r w:rsidRPr="00A40873">
        <w:rPr>
          <w:rFonts w:ascii="Palatino Linotype" w:hAnsi="Palatino Linotype"/>
          <w:b/>
          <w:sz w:val="24"/>
          <w:szCs w:val="24"/>
        </w:rPr>
        <w:t>καταχέοντες</w:t>
      </w:r>
      <w:r w:rsidRPr="00A40873">
        <w:rPr>
          <w:rFonts w:ascii="Palatino Linotype" w:hAnsi="Palatino Linotype"/>
          <w:b/>
          <w:sz w:val="24"/>
          <w:szCs w:val="24"/>
          <w:lang w:val="en-GB"/>
        </w:rPr>
        <w:t xml:space="preserve"> </w:t>
      </w:r>
      <w:r w:rsidRPr="00A40873">
        <w:rPr>
          <w:rFonts w:ascii="Palatino Linotype" w:hAnsi="Palatino Linotype"/>
          <w:b/>
          <w:sz w:val="24"/>
          <w:szCs w:val="24"/>
        </w:rPr>
        <w:t>ὑμῶν</w:t>
      </w:r>
      <w:r w:rsidRPr="00A40873">
        <w:rPr>
          <w:rFonts w:ascii="Palatino Linotype" w:hAnsi="Palatino Linotype"/>
          <w:b/>
          <w:sz w:val="24"/>
          <w:szCs w:val="24"/>
          <w:lang w:val="en-GB"/>
        </w:rPr>
        <w:t xml:space="preserve"> </w:t>
      </w:r>
      <w:r w:rsidRPr="00A40873">
        <w:rPr>
          <w:rFonts w:ascii="Palatino Linotype" w:hAnsi="Palatino Linotype"/>
          <w:b/>
          <w:sz w:val="24"/>
          <w:szCs w:val="24"/>
        </w:rPr>
        <w:t>ἁρμονίαν</w:t>
      </w:r>
      <w:r w:rsidRPr="00A40873">
        <w:rPr>
          <w:rFonts w:ascii="Palatino Linotype" w:hAnsi="Palatino Linotype"/>
          <w:sz w:val="24"/>
          <w:szCs w:val="24"/>
          <w:lang w:val="en-GB"/>
        </w:rPr>
        <w:t>,</w:t>
      </w:r>
      <w:r w:rsidRPr="00A40873">
        <w:rPr>
          <w:rFonts w:ascii="Palatino Linotype" w:hAnsi="Palatino Linotype"/>
          <w:b/>
          <w:sz w:val="24"/>
          <w:szCs w:val="24"/>
          <w:lang w:val="en-GB"/>
        </w:rPr>
        <w:t xml:space="preserve"> </w:t>
      </w:r>
      <w:r w:rsidRPr="00A40873">
        <w:rPr>
          <w:rFonts w:ascii="Palatino Linotype" w:hAnsi="Palatino Linotype"/>
          <w:i/>
          <w:sz w:val="24"/>
          <w:szCs w:val="24"/>
          <w:lang w:val="en-GB"/>
        </w:rPr>
        <w:t>canunt alii atque accinunt, suavique vos ac nolli contentione perfundunt</w:t>
      </w:r>
      <w:r w:rsidRPr="00A40873">
        <w:rPr>
          <w:rFonts w:ascii="Palatino Linotype" w:hAnsi="Palatino Linotype"/>
          <w:sz w:val="24"/>
          <w:szCs w:val="24"/>
          <w:lang w:val="en-GB"/>
        </w:rPr>
        <w:t xml:space="preserve">. </w:t>
      </w:r>
    </w:p>
    <w:p w14:paraId="39232728" w14:textId="77777777" w:rsidR="002A7882" w:rsidRPr="00A40873" w:rsidRDefault="002A7882" w:rsidP="002A7882">
      <w:pPr>
        <w:rPr>
          <w:rFonts w:ascii="Palatino Linotype" w:hAnsi="Palatino Linotype"/>
          <w:b/>
          <w:color w:val="C00000"/>
          <w:sz w:val="24"/>
          <w:szCs w:val="24"/>
          <w:lang w:val="en-GB"/>
        </w:rPr>
      </w:pPr>
    </w:p>
    <w:p w14:paraId="14A205B2"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487 — </w:t>
      </w:r>
    </w:p>
    <w:p w14:paraId="26C1412D"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5EEE2813" w14:textId="77777777" w:rsidR="002A7882" w:rsidRPr="00A40873" w:rsidRDefault="002A7882" w:rsidP="002A7882">
      <w:pPr>
        <w:shd w:val="clear" w:color="auto" w:fill="DDD9C3" w:themeFill="background2" w:themeFillShade="E6"/>
        <w:jc w:val="center"/>
        <w:rPr>
          <w:rFonts w:ascii="Palatino Linotype" w:hAnsi="Palatino Linotype"/>
          <w:b/>
          <w:sz w:val="24"/>
          <w:szCs w:val="24"/>
        </w:rPr>
      </w:pPr>
    </w:p>
    <w:p w14:paraId="71843ABD" w14:textId="77777777" w:rsidR="002A7882" w:rsidRPr="00A40873" w:rsidRDefault="002A7882" w:rsidP="002A7882">
      <w:pPr>
        <w:shd w:val="clear" w:color="auto" w:fill="DDD9C3" w:themeFill="background2" w:themeFillShade="E6"/>
        <w:jc w:val="center"/>
        <w:rPr>
          <w:rFonts w:ascii="Palatino Linotype" w:hAnsi="Palatino Linotype"/>
          <w:b/>
          <w:sz w:val="24"/>
          <w:szCs w:val="24"/>
        </w:rPr>
      </w:pPr>
      <w:r w:rsidRPr="00A40873">
        <w:rPr>
          <w:rFonts w:ascii="Palatino Linotype" w:hAnsi="Palatino Linotype"/>
          <w:b/>
          <w:sz w:val="24"/>
          <w:szCs w:val="24"/>
        </w:rPr>
        <w:t>Livre III, chapitre VII (vox canora), section 2</w:t>
      </w:r>
    </w:p>
    <w:p w14:paraId="78CE5CB1" w14:textId="77777777" w:rsidR="002A7882" w:rsidRPr="00A40873" w:rsidRDefault="002A7882" w:rsidP="002A7882">
      <w:pPr>
        <w:shd w:val="clear" w:color="auto" w:fill="DDD9C3" w:themeFill="background2" w:themeFillShade="E6"/>
        <w:jc w:val="center"/>
        <w:rPr>
          <w:rFonts w:ascii="Palatino Linotype" w:hAnsi="Palatino Linotype"/>
          <w:b/>
          <w:sz w:val="24"/>
          <w:szCs w:val="24"/>
          <w:lang w:val="en-GB"/>
        </w:rPr>
      </w:pPr>
      <w:r w:rsidRPr="00A40873">
        <w:rPr>
          <w:rFonts w:ascii="Palatino Linotype" w:hAnsi="Palatino Linotype"/>
          <w:b/>
          <w:sz w:val="24"/>
          <w:szCs w:val="24"/>
          <w:lang w:val="en-GB"/>
        </w:rPr>
        <w:t>— éd. Cramoisy p. 487 - 489 —</w:t>
      </w:r>
    </w:p>
    <w:p w14:paraId="1FC6F235" w14:textId="77777777" w:rsidR="002A7882" w:rsidRPr="00A40873" w:rsidRDefault="002A7882" w:rsidP="002A7882">
      <w:pPr>
        <w:shd w:val="clear" w:color="auto" w:fill="DDD9C3" w:themeFill="background2" w:themeFillShade="E6"/>
        <w:jc w:val="center"/>
        <w:rPr>
          <w:rFonts w:ascii="Palatino Linotype" w:hAnsi="Palatino Linotype"/>
          <w:sz w:val="24"/>
          <w:szCs w:val="24"/>
          <w:lang w:val="en-GB"/>
        </w:rPr>
      </w:pPr>
      <w:r w:rsidRPr="00A40873">
        <w:rPr>
          <w:rFonts w:ascii="Palatino Linotype" w:hAnsi="Palatino Linotype"/>
          <w:sz w:val="24"/>
          <w:szCs w:val="24"/>
          <w:lang w:val="en-GB"/>
        </w:rPr>
        <w:t>Versuum olim recitatio cum cantu. Quae canendi consuetudo a schola migravit in forum. Oratorum cantus irrisus.</w:t>
      </w:r>
    </w:p>
    <w:p w14:paraId="2E469121" w14:textId="77777777" w:rsidR="002A7882" w:rsidRPr="00A40873" w:rsidRDefault="002A7882" w:rsidP="002A7882">
      <w:pPr>
        <w:shd w:val="clear" w:color="auto" w:fill="DDD9C3" w:themeFill="background2" w:themeFillShade="E6"/>
        <w:jc w:val="center"/>
        <w:rPr>
          <w:rFonts w:ascii="Palatino Linotype" w:hAnsi="Palatino Linotype"/>
          <w:sz w:val="24"/>
          <w:szCs w:val="24"/>
          <w:lang w:val="en-GB"/>
        </w:rPr>
      </w:pPr>
      <w:r w:rsidRPr="00A40873">
        <w:rPr>
          <w:rFonts w:ascii="Palatino Linotype" w:hAnsi="Palatino Linotype"/>
          <w:sz w:val="24"/>
          <w:szCs w:val="24"/>
          <w:lang w:val="en-GB"/>
        </w:rPr>
        <w:lastRenderedPageBreak/>
        <w:t>Obest affectibus generandis.</w:t>
      </w:r>
    </w:p>
    <w:p w14:paraId="643A6977" w14:textId="77777777" w:rsidR="002A7882" w:rsidRPr="00A40873" w:rsidRDefault="002A7882" w:rsidP="002A7882">
      <w:pPr>
        <w:shd w:val="clear" w:color="auto" w:fill="DDD9C3" w:themeFill="background2" w:themeFillShade="E6"/>
        <w:jc w:val="center"/>
        <w:rPr>
          <w:rFonts w:ascii="Palatino Linotype" w:hAnsi="Palatino Linotype"/>
          <w:sz w:val="24"/>
          <w:szCs w:val="24"/>
          <w:lang w:val="en-GB"/>
        </w:rPr>
      </w:pPr>
      <w:r w:rsidRPr="00A40873">
        <w:rPr>
          <w:rFonts w:ascii="Palatino Linotype" w:hAnsi="Palatino Linotype"/>
          <w:sz w:val="24"/>
          <w:szCs w:val="24"/>
          <w:lang w:val="en-GB"/>
        </w:rPr>
        <w:t>****</w:t>
      </w:r>
    </w:p>
    <w:p w14:paraId="2FECE933" w14:textId="77777777" w:rsidR="002A7882" w:rsidRPr="00A40873" w:rsidRDefault="002A7882" w:rsidP="002A7882">
      <w:pPr>
        <w:shd w:val="clear" w:color="auto" w:fill="DDD9C3" w:themeFill="background2" w:themeFillShade="E6"/>
        <w:rPr>
          <w:rFonts w:ascii="Palatino Linotype" w:hAnsi="Palatino Linotype"/>
          <w:sz w:val="24"/>
          <w:szCs w:val="24"/>
          <w:lang w:val="en-GB"/>
        </w:rPr>
      </w:pPr>
    </w:p>
    <w:p w14:paraId="2EBB23BE"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sz w:val="24"/>
          <w:szCs w:val="24"/>
          <w:lang w:val="en-GB"/>
        </w:rPr>
        <w:t>***</w:t>
      </w:r>
    </w:p>
    <w:p w14:paraId="5C56FE2C" w14:textId="77777777" w:rsidR="002A7882" w:rsidRPr="00A40873" w:rsidRDefault="002A7882" w:rsidP="002A7882">
      <w:pPr>
        <w:rPr>
          <w:rFonts w:ascii="Palatino Linotype" w:hAnsi="Palatino Linotype"/>
          <w:sz w:val="24"/>
          <w:szCs w:val="24"/>
          <w:lang w:val="en-GB"/>
        </w:rPr>
      </w:pPr>
    </w:p>
    <w:p w14:paraId="1061C923"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val="en-GB" w:eastAsia="fr-FR"/>
        </w:rPr>
        <w:t xml:space="preserve">[P. 487, phr. 1] </w:t>
      </w:r>
      <w:r w:rsidRPr="00A40873">
        <w:rPr>
          <w:rFonts w:ascii="Palatino Linotype" w:hAnsi="Palatino Linotype"/>
          <w:sz w:val="24"/>
          <w:szCs w:val="24"/>
          <w:lang w:val="en-GB"/>
        </w:rPr>
        <w:t xml:space="preserve">Sed hic quidem morbus atque ineptiae per Graeciam longe et late patuerunt : quin pervenit eorum etiam contagio ad Romanos aliquando, qui tamen longe videri cupiebant Graecis hominibus, ut vita, sis oratione severiores. </w:t>
      </w:r>
      <w:r w:rsidRPr="00A40873">
        <w:rPr>
          <w:rFonts w:ascii="Palatino Linotype" w:eastAsia="Times New Roman" w:hAnsi="Palatino Linotype" w:cs="Times New Roman"/>
          <w:b/>
          <w:bCs/>
          <w:color w:val="000000"/>
          <w:sz w:val="24"/>
          <w:szCs w:val="24"/>
          <w:lang w:val="en-GB" w:eastAsia="fr-FR"/>
        </w:rPr>
        <w:t xml:space="preserve">[487, 2] </w:t>
      </w:r>
      <w:r w:rsidRPr="00A40873">
        <w:rPr>
          <w:rFonts w:ascii="Palatino Linotype" w:hAnsi="Palatino Linotype"/>
          <w:sz w:val="24"/>
          <w:szCs w:val="24"/>
          <w:lang w:val="en-GB"/>
        </w:rPr>
        <w:t xml:space="preserve">Nam cum usu didicissent, audientium mentes, non modo gravissimis rationum momentis, ad decus et dignitatem impelli, verum etiam artificiosa quadam pronuntiatione ; modos quidam veluti Musicos, et inflexionem dulciorem adhibere coeperunt, quae novitas subito in greges tenerae adolescentiae atque scholas invasit.  </w:t>
      </w:r>
      <w:r w:rsidRPr="00A40873">
        <w:rPr>
          <w:rFonts w:ascii="Palatino Linotype" w:eastAsia="Times New Roman" w:hAnsi="Palatino Linotype" w:cs="Times New Roman"/>
          <w:b/>
          <w:bCs/>
          <w:color w:val="000000"/>
          <w:sz w:val="24"/>
          <w:szCs w:val="24"/>
          <w:lang w:eastAsia="fr-FR"/>
        </w:rPr>
        <w:t xml:space="preserve">[487, 3] </w:t>
      </w:r>
      <w:r w:rsidRPr="00A40873">
        <w:rPr>
          <w:rFonts w:ascii="Palatino Linotype" w:hAnsi="Palatino Linotype"/>
          <w:sz w:val="24"/>
          <w:szCs w:val="24"/>
        </w:rPr>
        <w:t xml:space="preserve"> Quod Seneca</w:t>
      </w:r>
      <w:r w:rsidRPr="001C0CBF">
        <w:rPr>
          <w:rStyle w:val="Appelnotedebasdep"/>
          <w:rFonts w:ascii="Palatino Linotype" w:hAnsi="Palatino Linotype"/>
          <w:b/>
          <w:sz w:val="24"/>
          <w:szCs w:val="24"/>
        </w:rPr>
        <w:footnoteReference w:id="151"/>
      </w:r>
      <w:r w:rsidRPr="00A40873">
        <w:rPr>
          <w:rFonts w:ascii="Palatino Linotype" w:hAnsi="Palatino Linotype"/>
          <w:sz w:val="24"/>
          <w:szCs w:val="24"/>
        </w:rPr>
        <w:t xml:space="preserve"> parens in Suasoriis haud obscure significat, ubi de Fusco Rhetore, </w:t>
      </w:r>
      <w:r w:rsidRPr="00A40873">
        <w:rPr>
          <w:rFonts w:ascii="Palatino Linotype" w:hAnsi="Palatino Linotype"/>
          <w:i/>
          <w:sz w:val="24"/>
          <w:szCs w:val="24"/>
        </w:rPr>
        <w:t>Has</w:t>
      </w:r>
      <w:r w:rsidRPr="00A40873">
        <w:rPr>
          <w:rFonts w:ascii="Palatino Linotype" w:hAnsi="Palatino Linotype"/>
          <w:sz w:val="24"/>
          <w:szCs w:val="24"/>
        </w:rPr>
        <w:t xml:space="preserve">, inquit, </w:t>
      </w:r>
      <w:r w:rsidRPr="00A40873">
        <w:rPr>
          <w:rFonts w:ascii="Palatino Linotype" w:hAnsi="Palatino Linotype"/>
          <w:i/>
          <w:sz w:val="24"/>
          <w:szCs w:val="24"/>
        </w:rPr>
        <w:t>explicationes Fusci, alius alia inclinatione vocis, vel ut sua quisque modulatione cantabat</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[487, 4] </w:t>
      </w:r>
      <w:r w:rsidRPr="00A40873">
        <w:rPr>
          <w:rFonts w:ascii="Palatino Linotype" w:hAnsi="Palatino Linotype"/>
          <w:sz w:val="24"/>
          <w:szCs w:val="24"/>
        </w:rPr>
        <w:t xml:space="preserve">Unde forte manavit id dicendi genus, ut </w:t>
      </w:r>
      <w:r w:rsidRPr="00A40873">
        <w:rPr>
          <w:rFonts w:ascii="Palatino Linotype" w:hAnsi="Palatino Linotype"/>
          <w:i/>
          <w:sz w:val="24"/>
          <w:szCs w:val="24"/>
        </w:rPr>
        <w:t>decantata</w:t>
      </w:r>
      <w:r w:rsidRPr="00A40873">
        <w:rPr>
          <w:rFonts w:ascii="Palatino Linotype" w:hAnsi="Palatino Linotype"/>
          <w:sz w:val="24"/>
          <w:szCs w:val="24"/>
        </w:rPr>
        <w:t xml:space="preserve"> in scholis quaedam fuisse dicamus. </w:t>
      </w:r>
      <w:r w:rsidRPr="00A40873">
        <w:rPr>
          <w:rFonts w:ascii="Palatino Linotype" w:eastAsia="Times New Roman" w:hAnsi="Palatino Linotype" w:cs="Times New Roman"/>
          <w:b/>
          <w:bCs/>
          <w:color w:val="000000"/>
          <w:sz w:val="24"/>
          <w:szCs w:val="24"/>
          <w:lang w:eastAsia="fr-FR"/>
        </w:rPr>
        <w:t xml:space="preserve">[487, 5] </w:t>
      </w:r>
      <w:r w:rsidRPr="00A40873">
        <w:rPr>
          <w:rFonts w:ascii="Palatino Linotype" w:hAnsi="Palatino Linotype"/>
          <w:sz w:val="24"/>
          <w:szCs w:val="24"/>
        </w:rPr>
        <w:t>D. Hieronymus</w:t>
      </w:r>
      <w:r w:rsidRPr="001C0CBF">
        <w:rPr>
          <w:rStyle w:val="Appelnotedebasdep"/>
          <w:rFonts w:ascii="Palatino Linotype" w:hAnsi="Palatino Linotype"/>
          <w:b/>
          <w:sz w:val="24"/>
          <w:szCs w:val="24"/>
        </w:rPr>
        <w:footnoteReference w:id="152"/>
      </w:r>
      <w:r w:rsidRPr="00A40873">
        <w:rPr>
          <w:rFonts w:ascii="Palatino Linotype" w:hAnsi="Palatino Linotype"/>
          <w:sz w:val="24"/>
          <w:szCs w:val="24"/>
        </w:rPr>
        <w:t xml:space="preserve"> omnium litterarum sciens, </w:t>
      </w:r>
      <w:r w:rsidRPr="00A40873">
        <w:rPr>
          <w:rFonts w:ascii="Palatino Linotype" w:hAnsi="Palatino Linotype"/>
          <w:i/>
          <w:sz w:val="24"/>
          <w:szCs w:val="24"/>
        </w:rPr>
        <w:t>Testamentum Grunii Corocottae porcelli decantant in scholis puerorum agmina cachinnantium</w:t>
      </w:r>
      <w:r w:rsidRPr="00A40873">
        <w:rPr>
          <w:rFonts w:ascii="Palatino Linotype" w:hAnsi="Palatino Linotype"/>
          <w:sz w:val="24"/>
          <w:szCs w:val="24"/>
        </w:rPr>
        <w:t>.</w:t>
      </w:r>
    </w:p>
    <w:p w14:paraId="126DED74"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lastRenderedPageBreak/>
        <w:t xml:space="preserve">[487, 6] </w:t>
      </w:r>
      <w:r w:rsidRPr="00A40873">
        <w:rPr>
          <w:rFonts w:ascii="Palatino Linotype" w:hAnsi="Palatino Linotype"/>
          <w:sz w:val="24"/>
          <w:szCs w:val="24"/>
        </w:rPr>
        <w:t xml:space="preserve"> Nisi forte hoc malis ad versuum recitationem accommodare, qui alio quodam sono vocis quam soluta oratio, et certo veluti cantico pronuntiabantur. </w:t>
      </w:r>
      <w:r w:rsidRPr="00A40873">
        <w:rPr>
          <w:rFonts w:ascii="Palatino Linotype" w:eastAsia="Times New Roman" w:hAnsi="Palatino Linotype" w:cs="Times New Roman"/>
          <w:b/>
          <w:bCs/>
          <w:color w:val="000000"/>
          <w:sz w:val="24"/>
          <w:szCs w:val="24"/>
          <w:lang w:eastAsia="fr-FR"/>
        </w:rPr>
        <w:t xml:space="preserve">[487, 7] </w:t>
      </w:r>
      <w:r w:rsidRPr="00A40873">
        <w:rPr>
          <w:rFonts w:ascii="Palatino Linotype" w:hAnsi="Palatino Linotype"/>
          <w:sz w:val="24"/>
          <w:szCs w:val="24"/>
        </w:rPr>
        <w:t xml:space="preserve">De qua re Quintilianus lib. </w:t>
      </w:r>
      <w:r w:rsidRPr="00A40873">
        <w:rPr>
          <w:rFonts w:ascii="Palatino Linotype" w:hAnsi="Palatino Linotype"/>
          <w:b/>
          <w:sz w:val="24"/>
          <w:szCs w:val="24"/>
        </w:rPr>
        <w:t>1</w:t>
      </w:r>
      <w:r w:rsidRPr="00A40873">
        <w:rPr>
          <w:rFonts w:ascii="Palatino Linotype" w:hAnsi="Palatino Linotype"/>
          <w:sz w:val="24"/>
          <w:szCs w:val="24"/>
        </w:rPr>
        <w:t xml:space="preserve">. </w:t>
      </w:r>
      <w:r w:rsidRPr="00A40873">
        <w:rPr>
          <w:rFonts w:ascii="Palatino Linotype" w:hAnsi="Palatino Linotype"/>
          <w:i/>
          <w:sz w:val="24"/>
          <w:szCs w:val="24"/>
        </w:rPr>
        <w:t>Sit</w:t>
      </w:r>
      <w:r w:rsidRPr="00A40873">
        <w:rPr>
          <w:rFonts w:ascii="Palatino Linotype" w:hAnsi="Palatino Linotype"/>
          <w:sz w:val="24"/>
          <w:szCs w:val="24"/>
        </w:rPr>
        <w:t xml:space="preserve">, inquit, </w:t>
      </w:r>
      <w:r w:rsidRPr="00A40873">
        <w:rPr>
          <w:rFonts w:ascii="Palatino Linotype" w:hAnsi="Palatino Linotype"/>
          <w:i/>
          <w:sz w:val="24"/>
          <w:szCs w:val="24"/>
        </w:rPr>
        <w:t>lectio non quidem prosae similis, quia carmen est, et se poetae canere testantur</w:t>
      </w:r>
      <w:r w:rsidRPr="00A40873">
        <w:rPr>
          <w:rFonts w:ascii="Palatino Linotype" w:hAnsi="Palatino Linotype"/>
          <w:sz w:val="24"/>
          <w:szCs w:val="24"/>
        </w:rPr>
        <w:t>, etc. </w:t>
      </w:r>
      <w:r w:rsidRPr="00A40873">
        <w:rPr>
          <w:rFonts w:ascii="Palatino Linotype" w:eastAsia="Times New Roman" w:hAnsi="Palatino Linotype" w:cs="Times New Roman"/>
          <w:b/>
          <w:bCs/>
          <w:color w:val="000000"/>
          <w:sz w:val="24"/>
          <w:szCs w:val="24"/>
          <w:lang w:eastAsia="fr-FR"/>
        </w:rPr>
        <w:t xml:space="preserve">[487, 8] </w:t>
      </w:r>
      <w:r w:rsidRPr="00A40873">
        <w:rPr>
          <w:rFonts w:ascii="Palatino Linotype" w:hAnsi="Palatino Linotype"/>
          <w:sz w:val="24"/>
          <w:szCs w:val="24"/>
        </w:rPr>
        <w:t>Sic Epictetus apud Arrianum lib.</w:t>
      </w:r>
      <w:r w:rsidRPr="00A40873">
        <w:rPr>
          <w:rFonts w:ascii="Palatino Linotype" w:hAnsi="Palatino Linotype"/>
          <w:b/>
          <w:sz w:val="24"/>
          <w:szCs w:val="24"/>
        </w:rPr>
        <w:t>3</w:t>
      </w:r>
      <w:r w:rsidRPr="00A40873">
        <w:rPr>
          <w:rFonts w:ascii="Palatino Linotype" w:hAnsi="Palatino Linotype"/>
          <w:sz w:val="24"/>
          <w:szCs w:val="24"/>
        </w:rPr>
        <w:t xml:space="preserve">. cap. </w:t>
      </w:r>
      <w:r w:rsidRPr="00A40873">
        <w:rPr>
          <w:rFonts w:ascii="Palatino Linotype" w:hAnsi="Palatino Linotype"/>
          <w:b/>
          <w:sz w:val="24"/>
          <w:szCs w:val="24"/>
        </w:rPr>
        <w:t>10</w:t>
      </w:r>
      <w:r w:rsidRPr="00A40873">
        <w:rPr>
          <w:rFonts w:ascii="Palatino Linotype" w:hAnsi="Palatino Linotype"/>
          <w:sz w:val="24"/>
          <w:szCs w:val="24"/>
        </w:rPr>
        <w:t xml:space="preserve"> </w:t>
      </w:r>
      <w:r w:rsidRPr="00A40873">
        <w:rPr>
          <w:rFonts w:ascii="Palatino Linotype" w:hAnsi="Palatino Linotype"/>
          <w:b/>
          <w:sz w:val="24"/>
          <w:szCs w:val="24"/>
        </w:rPr>
        <w:t>διὰ στίχων ἀναφωνεῖν</w:t>
      </w:r>
      <w:r w:rsidRPr="001C0CBF">
        <w:rPr>
          <w:rStyle w:val="Appelnotedebasdep"/>
          <w:rFonts w:ascii="Palatino Linotype" w:hAnsi="Palatino Linotype"/>
          <w:b/>
          <w:sz w:val="24"/>
          <w:szCs w:val="24"/>
        </w:rPr>
        <w:footnoteReference w:id="153"/>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i/>
          <w:sz w:val="24"/>
          <w:szCs w:val="24"/>
        </w:rPr>
        <w:t>versuum cantum adhibere dixit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[487, 9] </w:t>
      </w:r>
      <w:r w:rsidRPr="00A40873">
        <w:rPr>
          <w:rFonts w:ascii="Palatino Linotype" w:hAnsi="Palatino Linotype"/>
          <w:sz w:val="24"/>
          <w:szCs w:val="24"/>
        </w:rPr>
        <w:t>Martianus item Capella</w:t>
      </w:r>
      <w:r w:rsidRPr="001C0CBF">
        <w:rPr>
          <w:rStyle w:val="Appelnotedebasdep"/>
          <w:rFonts w:ascii="Palatino Linotype" w:hAnsi="Palatino Linotype"/>
          <w:b/>
          <w:sz w:val="24"/>
          <w:szCs w:val="24"/>
        </w:rPr>
        <w:footnoteReference w:id="154"/>
      </w:r>
      <w:r w:rsidRPr="00A40873">
        <w:rPr>
          <w:rFonts w:ascii="Palatino Linotype" w:hAnsi="Palatino Linotype"/>
          <w:sz w:val="24"/>
          <w:szCs w:val="24"/>
        </w:rPr>
        <w:t xml:space="preserve"> triplicem vocis rationem esse ait, </w:t>
      </w:r>
      <w:r w:rsidRPr="00A40873">
        <w:rPr>
          <w:rFonts w:ascii="Palatino Linotype" w:hAnsi="Palatino Linotype"/>
          <w:i/>
          <w:sz w:val="24"/>
          <w:szCs w:val="24"/>
        </w:rPr>
        <w:t>Continuam ut in prosa, Diastematicam ut in musica modulatione, et mixtam qua recitantur carmina</w:t>
      </w:r>
      <w:r w:rsidRPr="00A40873">
        <w:rPr>
          <w:rFonts w:ascii="Palatino Linotype" w:hAnsi="Palatino Linotype"/>
          <w:sz w:val="24"/>
          <w:szCs w:val="24"/>
        </w:rPr>
        <w:t xml:space="preserve"> : quam etiam divisionem agnoscit apud Severinum Boëtium Albutius. </w:t>
      </w:r>
      <w:r w:rsidRPr="00A40873">
        <w:rPr>
          <w:rFonts w:ascii="Palatino Linotype" w:eastAsia="Times New Roman" w:hAnsi="Palatino Linotype" w:cs="Times New Roman"/>
          <w:b/>
          <w:bCs/>
          <w:color w:val="000000"/>
          <w:sz w:val="24"/>
          <w:szCs w:val="24"/>
          <w:lang w:eastAsia="fr-FR"/>
        </w:rPr>
        <w:t xml:space="preserve">[487, 10] </w:t>
      </w:r>
      <w:r w:rsidRPr="00A40873">
        <w:rPr>
          <w:rFonts w:ascii="Palatino Linotype" w:hAnsi="Palatino Linotype"/>
          <w:sz w:val="24"/>
          <w:szCs w:val="24"/>
        </w:rPr>
        <w:t xml:space="preserve">Proinde videmus evenisse aliquando, ut qui commode recitarent orationes, ii versus male pronuntiarent, quod diserte Plinius de se voluit confiteri. </w:t>
      </w:r>
      <w:r w:rsidRPr="00A40873">
        <w:rPr>
          <w:rFonts w:ascii="Palatino Linotype" w:eastAsia="Times New Roman" w:hAnsi="Palatino Linotype" w:cs="Times New Roman"/>
          <w:b/>
          <w:bCs/>
          <w:color w:val="000000"/>
          <w:sz w:val="24"/>
          <w:szCs w:val="24"/>
          <w:lang w:eastAsia="fr-FR"/>
        </w:rPr>
        <w:t xml:space="preserve">[487, 11] </w:t>
      </w:r>
      <w:r w:rsidRPr="00A40873">
        <w:rPr>
          <w:rFonts w:ascii="Palatino Linotype" w:hAnsi="Palatino Linotype"/>
          <w:sz w:val="24"/>
          <w:szCs w:val="24"/>
        </w:rPr>
        <w:t xml:space="preserve">Hinc Grammatici quorum propria olim fuit poetarum tractatio </w:t>
      </w:r>
      <w:r w:rsidRPr="00A40873">
        <w:rPr>
          <w:rFonts w:ascii="Palatino Linotype" w:hAnsi="Palatino Linotype"/>
          <w:i/>
          <w:sz w:val="24"/>
          <w:szCs w:val="24"/>
        </w:rPr>
        <w:t>canere</w:t>
      </w:r>
      <w:r w:rsidRPr="00A40873">
        <w:rPr>
          <w:rFonts w:ascii="Palatino Linotype" w:hAnsi="Palatino Linotype"/>
          <w:sz w:val="24"/>
          <w:szCs w:val="24"/>
        </w:rPr>
        <w:t xml:space="preserve"> dicti. </w:t>
      </w:r>
      <w:r w:rsidRPr="00A40873">
        <w:rPr>
          <w:rFonts w:ascii="Palatino Linotype" w:eastAsia="Times New Roman" w:hAnsi="Palatino Linotype" w:cs="Times New Roman"/>
          <w:b/>
          <w:bCs/>
          <w:color w:val="000000"/>
          <w:sz w:val="24"/>
          <w:szCs w:val="24"/>
          <w:lang w:eastAsia="fr-FR"/>
        </w:rPr>
        <w:t xml:space="preserve">[487, 12] </w:t>
      </w:r>
      <w:r w:rsidRPr="00A40873">
        <w:rPr>
          <w:rFonts w:ascii="Palatino Linotype" w:hAnsi="Palatino Linotype"/>
          <w:sz w:val="24"/>
          <w:szCs w:val="24"/>
        </w:rPr>
        <w:t>Quo locus D. Gregorii magni</w:t>
      </w:r>
      <w:r w:rsidRPr="001C0CBF">
        <w:rPr>
          <w:rStyle w:val="Appelnotedebasdep"/>
          <w:rFonts w:ascii="Palatino Linotype" w:hAnsi="Palatino Linotype"/>
          <w:b/>
          <w:sz w:val="24"/>
          <w:szCs w:val="24"/>
        </w:rPr>
        <w:footnoteReference w:id="155"/>
      </w:r>
      <w:r w:rsidRPr="00A40873">
        <w:rPr>
          <w:rFonts w:ascii="Palatino Linotype" w:hAnsi="Palatino Linotype"/>
          <w:sz w:val="24"/>
          <w:szCs w:val="24"/>
        </w:rPr>
        <w:t xml:space="preserve"> referendus est, </w:t>
      </w:r>
    </w:p>
    <w:p w14:paraId="1E3B354A" w14:textId="77777777" w:rsidR="002A7882" w:rsidRPr="00A40873" w:rsidRDefault="002A7882" w:rsidP="002A7882">
      <w:pPr>
        <w:rPr>
          <w:rFonts w:ascii="Palatino Linotype" w:hAnsi="Palatino Linotype"/>
          <w:sz w:val="24"/>
          <w:szCs w:val="24"/>
        </w:rPr>
      </w:pPr>
    </w:p>
    <w:p w14:paraId="6078098F"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488 — </w:t>
      </w:r>
    </w:p>
    <w:p w14:paraId="78139D32"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lastRenderedPageBreak/>
        <w:t xml:space="preserve">qui alioqui videretur obscurior : scribens enim ad Desiderium Episcopum, qui contemptis et repudiatis quae sui muneris officiique videbantur, in docenda Grammatica studium operamque suam ponebat, eum arguit quod Jovis laudes in ore semper haberet, tum subjungit, </w:t>
      </w:r>
      <w:r w:rsidRPr="00A40873">
        <w:rPr>
          <w:rFonts w:ascii="Palatino Linotype" w:hAnsi="Palatino Linotype"/>
          <w:i/>
          <w:sz w:val="24"/>
          <w:szCs w:val="24"/>
        </w:rPr>
        <w:t>Et quam grave nefandumque sit Episcopis, canere quod nec laïco religioso conveniat, ipse considera,</w:t>
      </w:r>
      <w:r w:rsidRPr="00A40873">
        <w:rPr>
          <w:rFonts w:ascii="Palatino Linotype" w:hAnsi="Palatino Linotype"/>
          <w:sz w:val="24"/>
          <w:szCs w:val="24"/>
        </w:rPr>
        <w:t xml:space="preserve"> ubi « </w:t>
      </w:r>
      <w:r w:rsidRPr="00A40873">
        <w:rPr>
          <w:rFonts w:ascii="Palatino Linotype" w:hAnsi="Palatino Linotype"/>
          <w:i/>
          <w:sz w:val="24"/>
          <w:szCs w:val="24"/>
        </w:rPr>
        <w:t>canere</w:t>
      </w:r>
      <w:r w:rsidRPr="00A40873">
        <w:rPr>
          <w:rFonts w:ascii="Palatino Linotype" w:hAnsi="Palatino Linotype"/>
          <w:sz w:val="24"/>
          <w:szCs w:val="24"/>
        </w:rPr>
        <w:t xml:space="preserve"> » de recitatione poetarum est intelligendum. </w:t>
      </w:r>
      <w:r w:rsidRPr="00A40873">
        <w:rPr>
          <w:rFonts w:ascii="Palatino Linotype" w:eastAsia="Times New Roman" w:hAnsi="Palatino Linotype" w:cs="Times New Roman"/>
          <w:b/>
          <w:bCs/>
          <w:color w:val="000000"/>
          <w:sz w:val="24"/>
          <w:szCs w:val="24"/>
          <w:lang w:eastAsia="fr-FR"/>
        </w:rPr>
        <w:t xml:space="preserve">[P. 488, phr. 1] </w:t>
      </w:r>
      <w:r w:rsidRPr="00A40873">
        <w:rPr>
          <w:rFonts w:ascii="Palatino Linotype" w:hAnsi="Palatino Linotype"/>
          <w:sz w:val="24"/>
          <w:szCs w:val="24"/>
        </w:rPr>
        <w:t>Hinc lux quoque doctissimo Hieronymo</w:t>
      </w:r>
      <w:r w:rsidRPr="001C0CBF">
        <w:rPr>
          <w:rStyle w:val="Appelnotedebasdep"/>
          <w:rFonts w:ascii="Palatino Linotype" w:hAnsi="Palatino Linotype"/>
          <w:b/>
          <w:sz w:val="24"/>
          <w:szCs w:val="24"/>
        </w:rPr>
        <w:footnoteReference w:id="156"/>
      </w:r>
      <w:r w:rsidRPr="00A40873">
        <w:rPr>
          <w:rFonts w:ascii="Palatino Linotype" w:hAnsi="Palatino Linotype"/>
          <w:sz w:val="24"/>
          <w:szCs w:val="24"/>
        </w:rPr>
        <w:t xml:space="preserve"> accedit, cum</w:t>
      </w:r>
    </w:p>
    <w:p w14:paraId="238276BC" w14:textId="77777777" w:rsidR="002A7882" w:rsidRPr="00A40873" w:rsidRDefault="002A7882" w:rsidP="002A7882">
      <w:pPr>
        <w:rPr>
          <w:rFonts w:ascii="Palatino Linotype" w:hAnsi="Palatino Linotype"/>
          <w:sz w:val="24"/>
          <w:szCs w:val="24"/>
        </w:rPr>
      </w:pPr>
      <w:r w:rsidRPr="00A40873">
        <w:rPr>
          <w:rFonts w:ascii="Palatino Linotype" w:hAnsi="Palatino Linotype"/>
          <w:i/>
          <w:sz w:val="24"/>
          <w:szCs w:val="24"/>
        </w:rPr>
        <w:t>versuum verba cantare</w:t>
      </w:r>
      <w:r w:rsidRPr="00A40873">
        <w:rPr>
          <w:rFonts w:ascii="Palatino Linotype" w:hAnsi="Palatino Linotype"/>
          <w:sz w:val="24"/>
          <w:szCs w:val="24"/>
        </w:rPr>
        <w:t xml:space="preserve"> dicit, sic enim scribit ad Damasum, </w:t>
      </w:r>
      <w:r w:rsidRPr="00A40873">
        <w:rPr>
          <w:rFonts w:ascii="Palatino Linotype" w:hAnsi="Palatino Linotype"/>
          <w:i/>
          <w:sz w:val="24"/>
          <w:szCs w:val="24"/>
        </w:rPr>
        <w:t>Sacerdotes dimissis evangeliis et Prophetis, videmus comoedias legere, et amatoria bucolicorum versuum verba cantare, tenere Virgilium, et id quod in pueris necessitatis est, crimen in se facere voluptatis</w:t>
      </w:r>
      <w:r w:rsidRPr="00A40873">
        <w:rPr>
          <w:rFonts w:ascii="Palatino Linotype" w:hAnsi="Palatino Linotype"/>
          <w:sz w:val="24"/>
          <w:szCs w:val="24"/>
        </w:rPr>
        <w:t>. </w:t>
      </w:r>
    </w:p>
    <w:p w14:paraId="5F11CF9B" w14:textId="77777777" w:rsidR="002A7882" w:rsidRPr="00A40873" w:rsidRDefault="002A7882" w:rsidP="002A7882">
      <w:pPr>
        <w:ind w:firstLine="709"/>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[488, 2] </w:t>
      </w:r>
      <w:r w:rsidRPr="00A40873">
        <w:rPr>
          <w:rFonts w:ascii="Palatino Linotype" w:hAnsi="Palatino Linotype"/>
          <w:sz w:val="24"/>
          <w:szCs w:val="24"/>
        </w:rPr>
        <w:t xml:space="preserve">Voluptatem intelligit quam ex eo versuum cantu et recitatione capiebant. </w:t>
      </w:r>
      <w:r w:rsidRPr="00A40873">
        <w:rPr>
          <w:rFonts w:ascii="Palatino Linotype" w:eastAsia="Times New Roman" w:hAnsi="Palatino Linotype" w:cs="Times New Roman"/>
          <w:b/>
          <w:bCs/>
          <w:color w:val="000000"/>
          <w:sz w:val="24"/>
          <w:szCs w:val="24"/>
          <w:lang w:eastAsia="fr-FR"/>
        </w:rPr>
        <w:t xml:space="preserve">[488, 3] </w:t>
      </w:r>
      <w:r w:rsidRPr="00A40873">
        <w:rPr>
          <w:rFonts w:ascii="Palatino Linotype" w:hAnsi="Palatino Linotype"/>
          <w:sz w:val="24"/>
          <w:szCs w:val="24"/>
        </w:rPr>
        <w:t xml:space="preserve">Apposite ad eam consuetudinem magnus Augustinus lib. de music. his verbis : </w:t>
      </w:r>
      <w:r w:rsidRPr="00A40873">
        <w:rPr>
          <w:rFonts w:ascii="Palatino Linotype" w:hAnsi="Palatino Linotype"/>
          <w:i/>
          <w:caps/>
          <w:sz w:val="24"/>
          <w:szCs w:val="24"/>
        </w:rPr>
        <w:t>q</w:t>
      </w:r>
      <w:r w:rsidRPr="00A40873">
        <w:rPr>
          <w:rFonts w:ascii="Palatino Linotype" w:hAnsi="Palatino Linotype"/>
          <w:i/>
          <w:sz w:val="24"/>
          <w:szCs w:val="24"/>
        </w:rPr>
        <w:t xml:space="preserve">uare illud nunc quaero utrum sonus versuum aliquando te aliqua per aures voluptate commoverit </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[488, 4] </w:t>
      </w:r>
      <w:r w:rsidRPr="00A40873">
        <w:rPr>
          <w:rFonts w:ascii="Palatino Linotype" w:hAnsi="Palatino Linotype"/>
          <w:sz w:val="24"/>
          <w:szCs w:val="24"/>
        </w:rPr>
        <w:t xml:space="preserve">Respondet Discipulus, </w:t>
      </w:r>
      <w:r w:rsidRPr="00A40873">
        <w:rPr>
          <w:rFonts w:ascii="Palatino Linotype" w:hAnsi="Palatino Linotype"/>
          <w:i/>
          <w:sz w:val="24"/>
          <w:szCs w:val="24"/>
        </w:rPr>
        <w:t>Prorsus saepissime ita ut nunquam fere sine delectatione versum audierim</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[488, 5]</w:t>
      </w:r>
      <w:r w:rsidRPr="00A40873">
        <w:rPr>
          <w:rFonts w:ascii="Palatino Linotype" w:eastAsia="Times New Roman" w:hAnsi="Palatino Linotype" w:cs="Times New Roman"/>
          <w:bCs/>
          <w:color w:val="000000"/>
          <w:sz w:val="24"/>
          <w:szCs w:val="24"/>
          <w:lang w:eastAsia="fr-FR"/>
        </w:rPr>
        <w:t xml:space="preserve"> It</w:t>
      </w:r>
      <w:r w:rsidRPr="00A40873">
        <w:rPr>
          <w:rFonts w:ascii="Palatino Linotype" w:hAnsi="Palatino Linotype"/>
          <w:sz w:val="24"/>
          <w:szCs w:val="24"/>
        </w:rPr>
        <w:t>aque juventus cum a primis scholarum initiis modulationi veluti cuidam assuevisset, non mirum si deinde ad Rhetorum declamationes evecta et theatrum eloquentiae, jucundiores vocum flexiones suavitatemque retineret.</w:t>
      </w:r>
    </w:p>
    <w:p w14:paraId="495647D2" w14:textId="77777777" w:rsidR="002A7882" w:rsidRPr="00A40873" w:rsidRDefault="002A7882" w:rsidP="002A7882">
      <w:pPr>
        <w:ind w:firstLine="709"/>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[488, 6] </w:t>
      </w:r>
      <w:r w:rsidRPr="00A40873">
        <w:rPr>
          <w:rFonts w:ascii="Palatino Linotype" w:hAnsi="Palatino Linotype"/>
          <w:sz w:val="24"/>
          <w:szCs w:val="24"/>
        </w:rPr>
        <w:t xml:space="preserve">Sed oratorum in dicendo cantum, placendi studium, ut paulo ante memorabam, audientiumque voluptas maxime  inflammavit. </w:t>
      </w:r>
      <w:r w:rsidRPr="00A40873">
        <w:rPr>
          <w:rFonts w:ascii="Palatino Linotype" w:eastAsia="Times New Roman" w:hAnsi="Palatino Linotype" w:cs="Times New Roman"/>
          <w:b/>
          <w:bCs/>
          <w:color w:val="000000"/>
          <w:sz w:val="24"/>
          <w:szCs w:val="24"/>
          <w:lang w:eastAsia="fr-FR"/>
        </w:rPr>
        <w:t xml:space="preserve">[488, 7] </w:t>
      </w:r>
      <w:r w:rsidRPr="00A40873">
        <w:rPr>
          <w:rFonts w:ascii="Palatino Linotype" w:hAnsi="Palatino Linotype"/>
          <w:sz w:val="24"/>
          <w:szCs w:val="24"/>
        </w:rPr>
        <w:t>Quam virilis eloquentiae vomicam atque labem, judicio praestantes et cognitione viri suis aculeis pupugerunt, et sanare monendo voluerunt : sed imprimis Fabius</w:t>
      </w:r>
      <w:r w:rsidR="00E81FC6" w:rsidRPr="001C0CBF">
        <w:rPr>
          <w:rStyle w:val="Appelnotedebasdep"/>
          <w:rFonts w:ascii="Palatino Linotype" w:hAnsi="Palatino Linotype"/>
          <w:b/>
          <w:sz w:val="24"/>
          <w:szCs w:val="24"/>
        </w:rPr>
        <w:footnoteReference w:id="157"/>
      </w:r>
      <w:r w:rsidRPr="00A40873">
        <w:rPr>
          <w:rFonts w:ascii="Palatino Linotype" w:hAnsi="Palatino Linotype"/>
          <w:sz w:val="24"/>
          <w:szCs w:val="24"/>
        </w:rPr>
        <w:t xml:space="preserve"> cujus illae gravissimae sunt querelae, </w:t>
      </w:r>
      <w:r w:rsidRPr="00A40873">
        <w:rPr>
          <w:rFonts w:ascii="Palatino Linotype" w:hAnsi="Palatino Linotype"/>
          <w:i/>
          <w:sz w:val="24"/>
          <w:szCs w:val="24"/>
        </w:rPr>
        <w:lastRenderedPageBreak/>
        <w:t>Sed quodcumque ex his vitium magis tulerim, quam quo nunc maxime laboratur in causis omnibus scholisque, cantandi, quod inutilius sit an foedius nescio. Quid enim minus Oratori convenit quam modulatio scaenica ?</w:t>
      </w:r>
      <w:r w:rsidRPr="00A40873">
        <w:rPr>
          <w:rFonts w:ascii="Palatino Linotype" w:hAnsi="Palatino Linotype"/>
          <w:sz w:val="24"/>
          <w:szCs w:val="24"/>
        </w:rPr>
        <w:t xml:space="preserve"> etc. </w:t>
      </w:r>
      <w:r w:rsidRPr="00A40873">
        <w:rPr>
          <w:rFonts w:ascii="Palatino Linotype" w:eastAsia="Times New Roman" w:hAnsi="Palatino Linotype" w:cs="Times New Roman"/>
          <w:b/>
          <w:bCs/>
          <w:color w:val="000000"/>
          <w:sz w:val="24"/>
          <w:szCs w:val="24"/>
          <w:lang w:eastAsia="fr-FR"/>
        </w:rPr>
        <w:t>[488, 8]</w:t>
      </w:r>
      <w:r w:rsidRPr="00A40873">
        <w:rPr>
          <w:rFonts w:ascii="Palatino Linotype" w:hAnsi="Palatino Linotype"/>
          <w:sz w:val="24"/>
          <w:szCs w:val="24"/>
        </w:rPr>
        <w:t xml:space="preserve"> Plinius</w:t>
      </w:r>
      <w:r w:rsidRPr="001C0CBF">
        <w:rPr>
          <w:rStyle w:val="Appelnotedebasdep"/>
          <w:rFonts w:ascii="Palatino Linotype" w:hAnsi="Palatino Linotype"/>
          <w:b/>
          <w:sz w:val="24"/>
          <w:szCs w:val="24"/>
        </w:rPr>
        <w:footnoteReference w:id="158"/>
      </w:r>
      <w:r w:rsidRPr="00A40873">
        <w:rPr>
          <w:rFonts w:ascii="Palatino Linotype" w:hAnsi="Palatino Linotype"/>
          <w:sz w:val="24"/>
          <w:szCs w:val="24"/>
        </w:rPr>
        <w:t xml:space="preserve"> </w:t>
      </w:r>
      <w:r w:rsidRPr="00A40873">
        <w:rPr>
          <w:rFonts w:ascii="Palatino Linotype" w:hAnsi="Palatino Linotype"/>
          <w:sz w:val="24"/>
          <w:szCs w:val="24"/>
        </w:rPr>
        <w:lastRenderedPageBreak/>
        <w:t xml:space="preserve">secundus omnium ore celebratus Orator pudere se dicit fractae pronuntiationis, quam patroni causarum inducebant, </w:t>
      </w:r>
      <w:r w:rsidRPr="00A40873">
        <w:rPr>
          <w:rFonts w:ascii="Palatino Linotype" w:hAnsi="Palatino Linotype"/>
          <w:i/>
          <w:sz w:val="24"/>
          <w:szCs w:val="24"/>
        </w:rPr>
        <w:t>Plausus</w:t>
      </w:r>
      <w:r w:rsidRPr="00A40873">
        <w:rPr>
          <w:rFonts w:ascii="Palatino Linotype" w:hAnsi="Palatino Linotype"/>
          <w:sz w:val="24"/>
          <w:szCs w:val="24"/>
        </w:rPr>
        <w:t xml:space="preserve">, inquit, </w:t>
      </w:r>
      <w:r w:rsidRPr="00A40873">
        <w:rPr>
          <w:rFonts w:ascii="Palatino Linotype" w:hAnsi="Palatino Linotype"/>
          <w:i/>
          <w:sz w:val="24"/>
          <w:szCs w:val="24"/>
        </w:rPr>
        <w:t>tantum, ac potius sola cymbala et tympana illis cantibus desunt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[488, 9] </w:t>
      </w:r>
      <w:r w:rsidRPr="00A40873">
        <w:rPr>
          <w:rFonts w:ascii="Palatino Linotype" w:hAnsi="Palatino Linotype"/>
          <w:sz w:val="24"/>
          <w:szCs w:val="24"/>
        </w:rPr>
        <w:t xml:space="preserve">C. </w:t>
      </w:r>
      <w:r w:rsidRPr="00A40873">
        <w:rPr>
          <w:rFonts w:ascii="Palatino Linotype" w:hAnsi="Palatino Linotype"/>
          <w:sz w:val="24"/>
          <w:szCs w:val="24"/>
        </w:rPr>
        <w:lastRenderedPageBreak/>
        <w:t xml:space="preserve">Caesar adhuc impubis et praetextatus ingenii sui lumen ostendit, in adolescente illudendo, qui dum legeret cantillabat, </w:t>
      </w:r>
      <w:r w:rsidRPr="00A40873">
        <w:rPr>
          <w:rFonts w:ascii="Palatino Linotype" w:hAnsi="Palatino Linotype"/>
          <w:i/>
          <w:sz w:val="24"/>
          <w:szCs w:val="24"/>
        </w:rPr>
        <w:t xml:space="preserve">Si cantas, </w:t>
      </w:r>
      <w:r w:rsidRPr="00A40873">
        <w:rPr>
          <w:rFonts w:ascii="Palatino Linotype" w:hAnsi="Palatino Linotype"/>
          <w:sz w:val="24"/>
          <w:szCs w:val="24"/>
        </w:rPr>
        <w:t>inquit</w:t>
      </w:r>
      <w:r w:rsidRPr="00A40873">
        <w:rPr>
          <w:rFonts w:ascii="Palatino Linotype" w:hAnsi="Palatino Linotype"/>
          <w:i/>
          <w:sz w:val="24"/>
          <w:szCs w:val="24"/>
        </w:rPr>
        <w:t>, male cantas, si legis, cantas</w:t>
      </w:r>
      <w:r w:rsidR="00F26AE1" w:rsidRPr="001C0CBF">
        <w:rPr>
          <w:rStyle w:val="Appelnotedebasdep"/>
          <w:rFonts w:ascii="Palatino Linotype" w:hAnsi="Palatino Linotype"/>
          <w:b/>
          <w:i/>
          <w:sz w:val="24"/>
          <w:szCs w:val="24"/>
        </w:rPr>
        <w:footnoteReference w:id="159"/>
      </w:r>
      <w:r w:rsidRPr="00A40873">
        <w:rPr>
          <w:rFonts w:ascii="Palatino Linotype" w:hAnsi="Palatino Linotype"/>
          <w:sz w:val="24"/>
          <w:szCs w:val="24"/>
        </w:rPr>
        <w:t xml:space="preserve">. </w:t>
      </w:r>
    </w:p>
    <w:p w14:paraId="0E0E2D51" w14:textId="77777777" w:rsidR="002A7882" w:rsidRPr="00A40873" w:rsidRDefault="002A7882" w:rsidP="002A7882">
      <w:pPr>
        <w:rPr>
          <w:rFonts w:ascii="Palatino Linotype" w:hAnsi="Palatino Linotype"/>
          <w:sz w:val="24"/>
          <w:szCs w:val="24"/>
        </w:rPr>
      </w:pPr>
    </w:p>
    <w:p w14:paraId="50ED30BA" w14:textId="77777777" w:rsidR="002A7882" w:rsidRPr="00A40873" w:rsidRDefault="002A7882" w:rsidP="002A7882">
      <w:pPr>
        <w:rPr>
          <w:rFonts w:ascii="Palatino Linotype" w:hAnsi="Palatino Linotype"/>
          <w:i/>
          <w:sz w:val="24"/>
          <w:szCs w:val="24"/>
        </w:rPr>
      </w:pPr>
      <w:r w:rsidRPr="00A40873">
        <w:rPr>
          <w:rFonts w:ascii="Palatino Linotype" w:hAnsi="Palatino Linotype"/>
          <w:b/>
          <w:color w:val="C00000"/>
          <w:sz w:val="24"/>
          <w:szCs w:val="24"/>
        </w:rPr>
        <w:t>— éd. Cramoisy p. 489 — </w:t>
      </w:r>
      <w:r w:rsidRPr="00A40873">
        <w:rPr>
          <w:rFonts w:ascii="Palatino Linotype" w:eastAsia="Times New Roman" w:hAnsi="Palatino Linotype" w:cs="Times New Roman"/>
          <w:b/>
          <w:bCs/>
          <w:color w:val="000000"/>
          <w:sz w:val="24"/>
          <w:szCs w:val="24"/>
          <w:lang w:eastAsia="fr-FR"/>
        </w:rPr>
        <w:t xml:space="preserve">[p. 489, phr. 1] </w:t>
      </w:r>
      <w:r w:rsidRPr="00A40873">
        <w:rPr>
          <w:rFonts w:ascii="Palatino Linotype" w:hAnsi="Palatino Linotype"/>
          <w:sz w:val="24"/>
          <w:szCs w:val="24"/>
        </w:rPr>
        <w:t xml:space="preserve">Cantum autem illi de schola politi, qui vel in foro, vel Curia dicerent, in duobus maxime orationis generibus adhibebant. </w:t>
      </w:r>
      <w:r w:rsidRPr="00A40873">
        <w:rPr>
          <w:rFonts w:ascii="Palatino Linotype" w:eastAsia="Times New Roman" w:hAnsi="Palatino Linotype" w:cs="Times New Roman"/>
          <w:b/>
          <w:bCs/>
          <w:color w:val="000000"/>
          <w:sz w:val="24"/>
          <w:szCs w:val="24"/>
          <w:lang w:eastAsia="fr-FR"/>
        </w:rPr>
        <w:t xml:space="preserve">[489, 2] </w:t>
      </w:r>
      <w:r w:rsidRPr="00A40873">
        <w:rPr>
          <w:rFonts w:ascii="Palatino Linotype" w:hAnsi="Palatino Linotype"/>
          <w:sz w:val="24"/>
          <w:szCs w:val="24"/>
        </w:rPr>
        <w:t>Primum quidem in rebus laetis gaudioque significando : Sic Demosthenes</w:t>
      </w:r>
      <w:r w:rsidRPr="001C0CBF">
        <w:rPr>
          <w:rStyle w:val="Appelnotedebasdep"/>
          <w:rFonts w:ascii="Palatino Linotype" w:hAnsi="Palatino Linotype"/>
          <w:b/>
          <w:sz w:val="24"/>
          <w:szCs w:val="24"/>
        </w:rPr>
        <w:footnoteReference w:id="160"/>
      </w:r>
      <w:r w:rsidRPr="00A40873">
        <w:rPr>
          <w:rFonts w:ascii="Palatino Linotype" w:hAnsi="Palatino Linotype"/>
          <w:sz w:val="24"/>
          <w:szCs w:val="24"/>
        </w:rPr>
        <w:t xml:space="preserve">, aiebat Aeschinem,  </w:t>
      </w:r>
      <w:r w:rsidRPr="00A40873">
        <w:rPr>
          <w:rFonts w:ascii="Palatino Linotype" w:hAnsi="Palatino Linotype"/>
          <w:b/>
          <w:sz w:val="24"/>
          <w:szCs w:val="24"/>
        </w:rPr>
        <w:t>ἐπάραι τὴν φωνὴν γεγηθότα</w:t>
      </w:r>
      <w:r w:rsidRPr="00A40873">
        <w:rPr>
          <w:rFonts w:ascii="Palatino Linotype" w:hAnsi="Palatino Linotype"/>
          <w:sz w:val="24"/>
          <w:szCs w:val="24"/>
        </w:rPr>
        <w:t xml:space="preserve">, </w:t>
      </w:r>
      <w:r w:rsidRPr="00A40873">
        <w:rPr>
          <w:rFonts w:ascii="Palatino Linotype" w:hAnsi="Palatino Linotype"/>
          <w:i/>
          <w:sz w:val="24"/>
          <w:szCs w:val="24"/>
        </w:rPr>
        <w:t>gestientem canere solitum</w:t>
      </w:r>
      <w:r w:rsidRPr="00A40873">
        <w:rPr>
          <w:rFonts w:ascii="Palatino Linotype" w:hAnsi="Palatino Linotype"/>
          <w:sz w:val="24"/>
          <w:szCs w:val="24"/>
        </w:rPr>
        <w:t xml:space="preserve">, et tantum non in dicendo vibrissare. </w:t>
      </w:r>
      <w:r w:rsidRPr="00A40873">
        <w:rPr>
          <w:rFonts w:ascii="Palatino Linotype" w:eastAsia="Times New Roman" w:hAnsi="Palatino Linotype" w:cs="Times New Roman"/>
          <w:b/>
          <w:bCs/>
          <w:color w:val="000000"/>
          <w:sz w:val="24"/>
          <w:szCs w:val="24"/>
          <w:lang w:eastAsia="fr-FR"/>
        </w:rPr>
        <w:t xml:space="preserve">[489, 3] </w:t>
      </w:r>
      <w:r w:rsidRPr="00A40873">
        <w:rPr>
          <w:rFonts w:ascii="Palatino Linotype" w:hAnsi="Palatino Linotype"/>
          <w:sz w:val="24"/>
          <w:szCs w:val="24"/>
        </w:rPr>
        <w:t>Hinc magnus ubique Hieronymus</w:t>
      </w:r>
      <w:r w:rsidRPr="001C0CBF">
        <w:rPr>
          <w:rStyle w:val="Appelnotedebasdep"/>
          <w:rFonts w:ascii="Palatino Linotype" w:hAnsi="Palatino Linotype"/>
          <w:b/>
          <w:sz w:val="24"/>
          <w:szCs w:val="24"/>
        </w:rPr>
        <w:footnoteReference w:id="161"/>
      </w:r>
      <w:r w:rsidRPr="00A40873">
        <w:rPr>
          <w:rFonts w:ascii="Palatino Linotype" w:hAnsi="Palatino Linotype"/>
          <w:sz w:val="24"/>
          <w:szCs w:val="24"/>
        </w:rPr>
        <w:t xml:space="preserve"> illa perite, </w:t>
      </w:r>
      <w:r w:rsidRPr="00A40873">
        <w:rPr>
          <w:rFonts w:ascii="Palatino Linotype" w:hAnsi="Palatino Linotype"/>
          <w:i/>
          <w:sz w:val="24"/>
          <w:szCs w:val="24"/>
        </w:rPr>
        <w:t>Oratoriis declamationibus ludere, et in narrationibus atque epilogis Asiatico more cantare</w:t>
      </w:r>
      <w:r w:rsidRPr="00A40873">
        <w:rPr>
          <w:rFonts w:ascii="Palatino Linotype" w:hAnsi="Palatino Linotype"/>
          <w:sz w:val="24"/>
          <w:szCs w:val="24"/>
        </w:rPr>
        <w:t xml:space="preserve">, audientes in affectu laetitiae concitare. </w:t>
      </w:r>
      <w:r w:rsidRPr="00A40873">
        <w:rPr>
          <w:rFonts w:ascii="Palatino Linotype" w:eastAsia="Times New Roman" w:hAnsi="Palatino Linotype" w:cs="Times New Roman"/>
          <w:b/>
          <w:bCs/>
          <w:color w:val="000000"/>
          <w:sz w:val="24"/>
          <w:szCs w:val="24"/>
          <w:lang w:eastAsia="fr-FR"/>
        </w:rPr>
        <w:t xml:space="preserve">[489, 4] </w:t>
      </w:r>
      <w:r w:rsidRPr="00A40873">
        <w:rPr>
          <w:rFonts w:ascii="Palatino Linotype" w:hAnsi="Palatino Linotype"/>
          <w:caps/>
          <w:sz w:val="24"/>
          <w:szCs w:val="24"/>
        </w:rPr>
        <w:t>e</w:t>
      </w:r>
      <w:r w:rsidRPr="00A40873">
        <w:rPr>
          <w:rFonts w:ascii="Palatino Linotype" w:hAnsi="Palatino Linotype"/>
          <w:sz w:val="24"/>
          <w:szCs w:val="24"/>
        </w:rPr>
        <w:t xml:space="preserve">tiam in maerore atque luctu idem faciebant : </w:t>
      </w:r>
      <w:r w:rsidRPr="00A40873">
        <w:rPr>
          <w:rFonts w:ascii="Palatino Linotype" w:hAnsi="Palatino Linotype"/>
          <w:i/>
          <w:sz w:val="24"/>
          <w:szCs w:val="24"/>
        </w:rPr>
        <w:t>ululatum</w:t>
      </w:r>
      <w:r w:rsidRPr="00A40873">
        <w:rPr>
          <w:rFonts w:ascii="Palatino Linotype" w:hAnsi="Palatino Linotype"/>
          <w:sz w:val="24"/>
          <w:szCs w:val="24"/>
        </w:rPr>
        <w:t xml:space="preserve"> id vocavit M. Tullius</w:t>
      </w:r>
      <w:r w:rsidRPr="001C0CBF">
        <w:rPr>
          <w:rStyle w:val="Appelnotedebasdep"/>
          <w:rFonts w:ascii="Palatino Linotype" w:hAnsi="Palatino Linotype"/>
          <w:b/>
          <w:sz w:val="24"/>
          <w:szCs w:val="24"/>
        </w:rPr>
        <w:footnoteReference w:id="162"/>
      </w:r>
      <w:r w:rsidRPr="00A40873">
        <w:rPr>
          <w:rFonts w:ascii="Palatino Linotype" w:hAnsi="Palatino Linotype"/>
          <w:sz w:val="24"/>
          <w:szCs w:val="24"/>
        </w:rPr>
        <w:t xml:space="preserve">, et ita pingit, </w:t>
      </w:r>
      <w:r w:rsidRPr="00A40873">
        <w:rPr>
          <w:rFonts w:ascii="Palatino Linotype" w:hAnsi="Palatino Linotype"/>
          <w:i/>
          <w:sz w:val="24"/>
          <w:szCs w:val="24"/>
        </w:rPr>
        <w:t xml:space="preserve">Cum </w:t>
      </w:r>
      <w:r w:rsidRPr="00A40873">
        <w:rPr>
          <w:rFonts w:ascii="Palatino Linotype" w:hAnsi="Palatino Linotype"/>
          <w:i/>
          <w:sz w:val="24"/>
          <w:szCs w:val="24"/>
        </w:rPr>
        <w:lastRenderedPageBreak/>
        <w:t xml:space="preserve">vero inclinata violantique voce more Asiatico canere coepisset, quis eum ferret ? </w:t>
      </w:r>
      <w:r w:rsidRPr="00A40873">
        <w:rPr>
          <w:rFonts w:ascii="Palatino Linotype" w:eastAsia="Times New Roman" w:hAnsi="Palatino Linotype" w:cs="Times New Roman"/>
          <w:b/>
          <w:bCs/>
          <w:color w:val="000000"/>
          <w:sz w:val="24"/>
          <w:szCs w:val="24"/>
          <w:lang w:eastAsia="fr-FR"/>
        </w:rPr>
        <w:t xml:space="preserve"> [489, 5] </w:t>
      </w:r>
      <w:r w:rsidRPr="00A40873">
        <w:rPr>
          <w:rFonts w:ascii="Palatino Linotype" w:hAnsi="Palatino Linotype"/>
          <w:sz w:val="24"/>
          <w:szCs w:val="24"/>
        </w:rPr>
        <w:t xml:space="preserve"> Lucianus</w:t>
      </w:r>
      <w:r w:rsidRPr="001C0CBF">
        <w:rPr>
          <w:rStyle w:val="Appelnotedebasdep"/>
          <w:rFonts w:ascii="Palatino Linotype" w:hAnsi="Palatino Linotype"/>
          <w:b/>
          <w:sz w:val="24"/>
          <w:szCs w:val="24"/>
        </w:rPr>
        <w:footnoteReference w:id="163"/>
      </w:r>
      <w:r w:rsidRPr="00A40873">
        <w:rPr>
          <w:rFonts w:ascii="Palatino Linotype" w:hAnsi="Palatino Linotype"/>
          <w:sz w:val="24"/>
          <w:szCs w:val="24"/>
        </w:rPr>
        <w:t xml:space="preserve"> Comico sale levissimum quemdam Sophistam belle aspersit, qui in Olympiis de Pythagora orationem habuisset, </w:t>
      </w:r>
      <w:r w:rsidRPr="00A40873">
        <w:rPr>
          <w:rFonts w:ascii="Palatino Linotype" w:hAnsi="Palatino Linotype"/>
          <w:b/>
          <w:sz w:val="24"/>
          <w:szCs w:val="24"/>
        </w:rPr>
        <w:t>ὁ μὲν τὴν φωνὴν ἐντρέψας ἐς μέλος, ὡς ᾤετο, θρῆνόν τινα ἐπηύλει τῷ Πυθαγόρᾳ</w:t>
      </w:r>
      <w:r w:rsidRPr="00A40873">
        <w:rPr>
          <w:rFonts w:ascii="Palatino Linotype" w:hAnsi="Palatino Linotype"/>
          <w:sz w:val="24"/>
          <w:szCs w:val="24"/>
        </w:rPr>
        <w:t xml:space="preserve">, </w:t>
      </w:r>
      <w:r w:rsidRPr="00A40873">
        <w:rPr>
          <w:rFonts w:ascii="Palatino Linotype" w:hAnsi="Palatino Linotype"/>
          <w:i/>
          <w:sz w:val="24"/>
          <w:szCs w:val="24"/>
        </w:rPr>
        <w:t xml:space="preserve">Cum ille voce in canticum inflexa, lamentationem quamdam ut ipsi </w:t>
      </w:r>
    </w:p>
    <w:p w14:paraId="3673212B" w14:textId="77777777" w:rsidR="002A7882" w:rsidRPr="00A40873" w:rsidRDefault="002A7882" w:rsidP="002A7882">
      <w:pPr>
        <w:rPr>
          <w:rFonts w:ascii="Palatino Linotype" w:hAnsi="Palatino Linotype"/>
          <w:sz w:val="24"/>
          <w:szCs w:val="24"/>
        </w:rPr>
      </w:pPr>
      <w:r w:rsidRPr="00A40873">
        <w:rPr>
          <w:rFonts w:ascii="Palatino Linotype" w:hAnsi="Palatino Linotype"/>
          <w:i/>
          <w:sz w:val="24"/>
          <w:szCs w:val="24"/>
        </w:rPr>
        <w:t>videbatur Pythagorae decantaret</w:t>
      </w:r>
      <w:r w:rsidRPr="00A40873">
        <w:rPr>
          <w:rFonts w:ascii="Palatino Linotype" w:hAnsi="Palatino Linotype"/>
          <w:sz w:val="24"/>
          <w:szCs w:val="24"/>
        </w:rPr>
        <w:t>, etc. </w:t>
      </w:r>
      <w:r w:rsidRPr="00A40873">
        <w:rPr>
          <w:rFonts w:ascii="Palatino Linotype" w:eastAsia="Times New Roman" w:hAnsi="Palatino Linotype" w:cs="Times New Roman"/>
          <w:b/>
          <w:bCs/>
          <w:color w:val="000000"/>
          <w:sz w:val="24"/>
          <w:szCs w:val="24"/>
          <w:lang w:eastAsia="fr-FR"/>
        </w:rPr>
        <w:t xml:space="preserve">[489, 6] </w:t>
      </w:r>
      <w:r w:rsidRPr="00A40873">
        <w:rPr>
          <w:rFonts w:ascii="Palatino Linotype" w:hAnsi="Palatino Linotype"/>
          <w:sz w:val="24"/>
          <w:szCs w:val="24"/>
        </w:rPr>
        <w:t xml:space="preserve"> Et merito ille quidem irridet hominem, in luctu Musicam inducentem, quod esse tum odiosum, tum alienum a ratione, commune adagium declarat. </w:t>
      </w:r>
      <w:r w:rsidRPr="00A40873">
        <w:rPr>
          <w:rFonts w:ascii="Palatino Linotype" w:eastAsia="Times New Roman" w:hAnsi="Palatino Linotype" w:cs="Times New Roman"/>
          <w:b/>
          <w:bCs/>
          <w:color w:val="000000"/>
          <w:sz w:val="24"/>
          <w:szCs w:val="24"/>
          <w:lang w:eastAsia="fr-FR"/>
        </w:rPr>
        <w:t xml:space="preserve">[489, 7]  </w:t>
      </w:r>
      <w:r w:rsidRPr="00A40873">
        <w:rPr>
          <w:rFonts w:ascii="Palatino Linotype" w:hAnsi="Palatino Linotype"/>
          <w:sz w:val="24"/>
          <w:szCs w:val="24"/>
        </w:rPr>
        <w:t>Itaque Longinus</w:t>
      </w:r>
      <w:r w:rsidRPr="001C0CBF">
        <w:rPr>
          <w:rStyle w:val="Appelnotedebasdep"/>
          <w:rFonts w:ascii="Palatino Linotype" w:hAnsi="Palatino Linotype"/>
          <w:b/>
          <w:sz w:val="24"/>
          <w:szCs w:val="24"/>
        </w:rPr>
        <w:footnoteReference w:id="164"/>
      </w:r>
      <w:r w:rsidRPr="00A40873">
        <w:rPr>
          <w:rFonts w:ascii="Palatino Linotype" w:hAnsi="Palatino Linotype"/>
          <w:sz w:val="24"/>
          <w:szCs w:val="24"/>
        </w:rPr>
        <w:t xml:space="preserve"> vir excellenti judicio praeditus et doctrina, monuit cantum mirifice impedire affectus, animique motum fere omnem, quem Orator inflammare studeat.  </w:t>
      </w:r>
      <w:r w:rsidRPr="00A40873">
        <w:rPr>
          <w:rFonts w:ascii="Palatino Linotype" w:eastAsia="Times New Roman" w:hAnsi="Palatino Linotype" w:cs="Times New Roman"/>
          <w:b/>
          <w:bCs/>
          <w:color w:val="000000"/>
          <w:sz w:val="24"/>
          <w:szCs w:val="24"/>
          <w:lang w:eastAsia="fr-FR"/>
        </w:rPr>
        <w:t xml:space="preserve">[489, 8] </w:t>
      </w:r>
      <w:r w:rsidRPr="00A40873">
        <w:rPr>
          <w:rFonts w:ascii="Palatino Linotype" w:hAnsi="Palatino Linotype"/>
          <w:sz w:val="24"/>
          <w:szCs w:val="24"/>
        </w:rPr>
        <w:t>Graviusque proinde Quintilianus</w:t>
      </w:r>
      <w:r w:rsidRPr="001C0CBF">
        <w:rPr>
          <w:rStyle w:val="Appelnotedebasdep"/>
          <w:rFonts w:ascii="Palatino Linotype" w:hAnsi="Palatino Linotype"/>
          <w:b/>
          <w:sz w:val="24"/>
          <w:szCs w:val="24"/>
        </w:rPr>
        <w:footnoteReference w:id="165"/>
      </w:r>
      <w:r w:rsidRPr="00A40873">
        <w:rPr>
          <w:rFonts w:ascii="Palatino Linotype" w:hAnsi="Palatino Linotype"/>
          <w:sz w:val="24"/>
          <w:szCs w:val="24"/>
        </w:rPr>
        <w:t xml:space="preserve"> </w:t>
      </w:r>
      <w:r w:rsidRPr="00A40873">
        <w:rPr>
          <w:rFonts w:ascii="Palatino Linotype" w:hAnsi="Palatino Linotype"/>
          <w:sz w:val="24"/>
          <w:szCs w:val="24"/>
        </w:rPr>
        <w:lastRenderedPageBreak/>
        <w:t xml:space="preserve">incantores illos praeposteros et putidos invehitur, </w:t>
      </w:r>
      <w:r w:rsidRPr="00A40873">
        <w:rPr>
          <w:rFonts w:ascii="Palatino Linotype" w:hAnsi="Palatino Linotype"/>
          <w:i/>
          <w:sz w:val="24"/>
          <w:szCs w:val="24"/>
        </w:rPr>
        <w:t xml:space="preserve">Quid vero, </w:t>
      </w:r>
      <w:r w:rsidRPr="00A40873">
        <w:rPr>
          <w:rFonts w:ascii="Palatino Linotype" w:hAnsi="Palatino Linotype"/>
          <w:sz w:val="24"/>
          <w:szCs w:val="24"/>
        </w:rPr>
        <w:t xml:space="preserve">inquit, </w:t>
      </w:r>
      <w:r w:rsidRPr="00A40873">
        <w:rPr>
          <w:rFonts w:ascii="Palatino Linotype" w:hAnsi="Palatino Linotype"/>
          <w:i/>
          <w:sz w:val="24"/>
          <w:szCs w:val="24"/>
        </w:rPr>
        <w:t>movendis affectibus contrarium magis, quam cum dolendum, irascendum, indignandum, commiserandum sit</w:t>
      </w:r>
      <w:r w:rsidRPr="00A40873">
        <w:rPr>
          <w:rFonts w:ascii="Palatino Linotype" w:hAnsi="Palatino Linotype"/>
          <w:sz w:val="24"/>
          <w:szCs w:val="24"/>
        </w:rPr>
        <w:t xml:space="preserve">, etc ; addit paulo post, </w:t>
      </w:r>
      <w:r w:rsidRPr="00A40873">
        <w:rPr>
          <w:rFonts w:ascii="Palatino Linotype" w:hAnsi="Palatino Linotype"/>
          <w:i/>
          <w:sz w:val="24"/>
          <w:szCs w:val="24"/>
        </w:rPr>
        <w:t>nihil esse perverisius, nihil ineptius,  quam si quis in lite cantet</w:t>
      </w:r>
      <w:r w:rsidR="004160A7" w:rsidRPr="001C0CBF">
        <w:rPr>
          <w:rStyle w:val="Appelnotedebasdep"/>
          <w:rFonts w:ascii="Palatino Linotype" w:hAnsi="Palatino Linotype"/>
          <w:b/>
          <w:i/>
          <w:sz w:val="24"/>
          <w:szCs w:val="24"/>
        </w:rPr>
        <w:footnoteReference w:id="166"/>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[489, 9] </w:t>
      </w:r>
      <w:r w:rsidRPr="00A40873">
        <w:rPr>
          <w:rFonts w:ascii="Palatino Linotype" w:hAnsi="Palatino Linotype"/>
          <w:sz w:val="24"/>
          <w:szCs w:val="24"/>
        </w:rPr>
        <w:t>Quod etiam video reprehensum a Satyrico</w:t>
      </w:r>
      <w:r w:rsidRPr="001C0CBF">
        <w:rPr>
          <w:rStyle w:val="Appelnotedebasdep"/>
          <w:rFonts w:ascii="Palatino Linotype" w:hAnsi="Palatino Linotype"/>
          <w:b/>
          <w:sz w:val="24"/>
          <w:szCs w:val="24"/>
        </w:rPr>
        <w:footnoteReference w:id="167"/>
      </w:r>
      <w:r w:rsidRPr="00A40873">
        <w:rPr>
          <w:rFonts w:ascii="Palatino Linotype" w:hAnsi="Palatino Linotype"/>
          <w:sz w:val="24"/>
          <w:szCs w:val="24"/>
        </w:rPr>
        <w:t xml:space="preserve"> : </w:t>
      </w:r>
    </w:p>
    <w:p w14:paraId="79CC410A" w14:textId="77777777" w:rsidR="002A7882" w:rsidRPr="00A40873" w:rsidRDefault="002A7882" w:rsidP="002A7882">
      <w:pPr>
        <w:ind w:firstLine="709"/>
        <w:rPr>
          <w:rFonts w:ascii="Palatino Linotype" w:hAnsi="Palatino Linotype"/>
          <w:i/>
          <w:sz w:val="24"/>
          <w:szCs w:val="24"/>
        </w:rPr>
      </w:pPr>
      <w:r w:rsidRPr="00A40873">
        <w:rPr>
          <w:rFonts w:ascii="Palatino Linotype" w:hAnsi="Palatino Linotype"/>
          <w:i/>
          <w:sz w:val="24"/>
          <w:szCs w:val="24"/>
        </w:rPr>
        <w:t>Men’ moveat quippe, et cantet si, naufragus, assem</w:t>
      </w:r>
    </w:p>
    <w:p w14:paraId="2BE81558" w14:textId="77777777" w:rsidR="002A7882" w:rsidRPr="00A40873" w:rsidRDefault="002A7882" w:rsidP="002A7882">
      <w:pPr>
        <w:ind w:firstLine="709"/>
        <w:rPr>
          <w:rFonts w:ascii="Palatino Linotype" w:hAnsi="Palatino Linotype"/>
          <w:sz w:val="24"/>
          <w:szCs w:val="24"/>
        </w:rPr>
      </w:pPr>
      <w:r w:rsidRPr="00A40873">
        <w:rPr>
          <w:rFonts w:ascii="Palatino Linotype" w:hAnsi="Palatino Linotype"/>
          <w:i/>
          <w:sz w:val="24"/>
          <w:szCs w:val="24"/>
        </w:rPr>
        <w:t>Protulerim</w:t>
      </w:r>
      <w:r w:rsidRPr="00A40873">
        <w:rPr>
          <w:rFonts w:ascii="Palatino Linotype" w:hAnsi="Palatino Linotype"/>
          <w:sz w:val="24"/>
          <w:szCs w:val="24"/>
        </w:rPr>
        <w:t xml:space="preserve">. </w:t>
      </w:r>
    </w:p>
    <w:p w14:paraId="01879C6D" w14:textId="77777777" w:rsidR="002A7882" w:rsidRPr="00A40873" w:rsidRDefault="002A7882" w:rsidP="002A7882">
      <w:pPr>
        <w:rPr>
          <w:rFonts w:ascii="Palatino Linotype" w:hAnsi="Palatino Linotype"/>
          <w:sz w:val="24"/>
          <w:szCs w:val="24"/>
        </w:rPr>
      </w:pPr>
      <w:bookmarkStart w:id="31" w:name="bookmark180"/>
    </w:p>
    <w:p w14:paraId="4A88B1B4" w14:textId="77777777" w:rsidR="002A7882" w:rsidRPr="00A40873" w:rsidRDefault="002A7882" w:rsidP="002A7882">
      <w:pPr>
        <w:rPr>
          <w:rFonts w:ascii="Palatino Linotype" w:hAnsi="Palatino Linotype"/>
          <w:sz w:val="24"/>
          <w:szCs w:val="24"/>
        </w:rPr>
      </w:pPr>
    </w:p>
    <w:p w14:paraId="79161164"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5EA62E2D" w14:textId="77777777" w:rsidR="002A7882" w:rsidRPr="00A40873" w:rsidRDefault="002A7882" w:rsidP="002A7882">
      <w:pPr>
        <w:shd w:val="clear" w:color="auto" w:fill="DDD9C3" w:themeFill="background2" w:themeFillShade="E6"/>
        <w:jc w:val="center"/>
        <w:rPr>
          <w:rFonts w:ascii="Palatino Linotype" w:hAnsi="Palatino Linotype"/>
          <w:b/>
          <w:sz w:val="24"/>
          <w:szCs w:val="24"/>
        </w:rPr>
      </w:pPr>
    </w:p>
    <w:p w14:paraId="28465023" w14:textId="77777777" w:rsidR="002A7882" w:rsidRPr="00A40873" w:rsidRDefault="002A7882" w:rsidP="002A7882">
      <w:pPr>
        <w:shd w:val="clear" w:color="auto" w:fill="DDD9C3" w:themeFill="background2" w:themeFillShade="E6"/>
        <w:jc w:val="center"/>
        <w:rPr>
          <w:rFonts w:ascii="Palatino Linotype" w:hAnsi="Palatino Linotype"/>
          <w:b/>
          <w:sz w:val="24"/>
          <w:szCs w:val="24"/>
        </w:rPr>
      </w:pPr>
      <w:r w:rsidRPr="00A40873">
        <w:rPr>
          <w:rFonts w:ascii="Palatino Linotype" w:hAnsi="Palatino Linotype"/>
          <w:b/>
          <w:sz w:val="24"/>
          <w:szCs w:val="24"/>
        </w:rPr>
        <w:t>Livre III, chapitre VII (vox canora), section 2</w:t>
      </w:r>
    </w:p>
    <w:p w14:paraId="2C7D15C0" w14:textId="77777777" w:rsidR="002A7882" w:rsidRPr="00A40873" w:rsidRDefault="002A7882" w:rsidP="002A7882">
      <w:pPr>
        <w:shd w:val="clear" w:color="auto" w:fill="DDD9C3" w:themeFill="background2" w:themeFillShade="E6"/>
        <w:jc w:val="center"/>
        <w:rPr>
          <w:rFonts w:ascii="Palatino Linotype" w:hAnsi="Palatino Linotype"/>
          <w:b/>
          <w:sz w:val="24"/>
          <w:szCs w:val="24"/>
        </w:rPr>
      </w:pPr>
      <w:r w:rsidRPr="00A40873">
        <w:rPr>
          <w:rFonts w:ascii="Palatino Linotype" w:hAnsi="Palatino Linotype"/>
          <w:b/>
          <w:sz w:val="24"/>
          <w:szCs w:val="24"/>
        </w:rPr>
        <w:t>— éd. Cramoisy p. 489 - 4 —</w:t>
      </w:r>
    </w:p>
    <w:p w14:paraId="55B821B8" w14:textId="77777777" w:rsidR="002A7882" w:rsidRPr="00A40873" w:rsidRDefault="002A7882" w:rsidP="002A7882">
      <w:pPr>
        <w:shd w:val="clear" w:color="auto" w:fill="DDD9C3" w:themeFill="background2" w:themeFillShade="E6"/>
        <w:jc w:val="center"/>
        <w:rPr>
          <w:rFonts w:ascii="Palatino Linotype" w:hAnsi="Palatino Linotype"/>
          <w:sz w:val="24"/>
          <w:szCs w:val="24"/>
        </w:rPr>
      </w:pPr>
      <w:r w:rsidRPr="00A40873">
        <w:rPr>
          <w:rFonts w:ascii="Palatino Linotype" w:hAnsi="Palatino Linotype"/>
          <w:sz w:val="24"/>
          <w:szCs w:val="24"/>
        </w:rPr>
        <w:t xml:space="preserve">Obscurior cantus non dedecet Oratorem. Adhibitus olim a summis viris. Quibus in rebus valeat. Phavorini </w:t>
      </w:r>
      <w:r w:rsidRPr="00A40873">
        <w:rPr>
          <w:rFonts w:ascii="Palatino Linotype" w:hAnsi="Palatino Linotype"/>
          <w:b/>
          <w:sz w:val="24"/>
          <w:szCs w:val="24"/>
        </w:rPr>
        <w:t>ᾠδή</w:t>
      </w:r>
      <w:r w:rsidRPr="00A40873">
        <w:rPr>
          <w:rFonts w:ascii="Palatino Linotype" w:hAnsi="Palatino Linotype"/>
          <w:sz w:val="24"/>
          <w:szCs w:val="24"/>
        </w:rPr>
        <w:t>.</w:t>
      </w:r>
    </w:p>
    <w:p w14:paraId="13F267D0" w14:textId="77777777" w:rsidR="002A7882" w:rsidRPr="00A40873" w:rsidRDefault="002A7882" w:rsidP="002A7882">
      <w:pPr>
        <w:shd w:val="clear" w:color="auto" w:fill="DDD9C3" w:themeFill="background2" w:themeFillShade="E6"/>
        <w:jc w:val="center"/>
        <w:rPr>
          <w:rFonts w:ascii="Palatino Linotype" w:hAnsi="Palatino Linotype"/>
          <w:sz w:val="24"/>
          <w:szCs w:val="24"/>
        </w:rPr>
      </w:pPr>
      <w:r w:rsidRPr="00A40873">
        <w:rPr>
          <w:rFonts w:ascii="Palatino Linotype" w:hAnsi="Palatino Linotype"/>
          <w:sz w:val="24"/>
          <w:szCs w:val="24"/>
        </w:rPr>
        <w:t>****</w:t>
      </w:r>
    </w:p>
    <w:p w14:paraId="5585537A" w14:textId="77777777" w:rsidR="002A7882" w:rsidRPr="00A40873" w:rsidRDefault="002A7882" w:rsidP="002A7882">
      <w:pPr>
        <w:shd w:val="clear" w:color="auto" w:fill="DDD9C3" w:themeFill="background2" w:themeFillShade="E6"/>
        <w:rPr>
          <w:rFonts w:ascii="Palatino Linotype" w:hAnsi="Palatino Linotype"/>
          <w:sz w:val="24"/>
          <w:szCs w:val="24"/>
        </w:rPr>
      </w:pPr>
    </w:p>
    <w:p w14:paraId="76E06302"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19432EF4" w14:textId="77777777" w:rsidR="002A7882" w:rsidRPr="00A40873" w:rsidRDefault="002A7882" w:rsidP="002A7882">
      <w:pPr>
        <w:rPr>
          <w:rFonts w:ascii="Palatino Linotype" w:hAnsi="Palatino Linotype"/>
          <w:sz w:val="24"/>
          <w:szCs w:val="24"/>
        </w:rPr>
      </w:pPr>
    </w:p>
    <w:bookmarkEnd w:id="31"/>
    <w:p w14:paraId="416CF76B" w14:textId="77777777" w:rsidR="002A7882" w:rsidRPr="00A40873" w:rsidRDefault="002A7882" w:rsidP="002A7882">
      <w:pPr>
        <w:ind w:firstLine="709"/>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[489, 10] </w:t>
      </w:r>
      <w:r w:rsidRPr="00A40873">
        <w:rPr>
          <w:rFonts w:ascii="Palatino Linotype" w:hAnsi="Palatino Linotype"/>
          <w:sz w:val="24"/>
          <w:szCs w:val="24"/>
        </w:rPr>
        <w:t xml:space="preserve">Haec et similia ostendunt cantum esse removendum a dictione, si quis velit tueri famam ingenii sui, et doctorum </w:t>
      </w:r>
    </w:p>
    <w:p w14:paraId="0C5CA73B" w14:textId="77777777" w:rsidR="002A7882" w:rsidRPr="00A40873" w:rsidRDefault="002A7882" w:rsidP="002A7882">
      <w:pPr>
        <w:rPr>
          <w:rFonts w:ascii="Palatino Linotype" w:hAnsi="Palatino Linotype"/>
          <w:sz w:val="24"/>
          <w:szCs w:val="24"/>
        </w:rPr>
      </w:pPr>
    </w:p>
    <w:p w14:paraId="5988305D" w14:textId="77777777" w:rsidR="002A7882" w:rsidRPr="00A40873" w:rsidRDefault="002A7882" w:rsidP="002A7882">
      <w:pPr>
        <w:rPr>
          <w:rFonts w:ascii="Palatino Linotype" w:hAnsi="Palatino Linotype"/>
          <w:b/>
          <w:color w:val="C00000"/>
          <w:sz w:val="24"/>
          <w:szCs w:val="24"/>
          <w:lang w:val="en-GB"/>
        </w:rPr>
      </w:pPr>
      <w:r w:rsidRPr="00A40873">
        <w:rPr>
          <w:rFonts w:ascii="Palatino Linotype" w:hAnsi="Palatino Linotype"/>
          <w:b/>
          <w:color w:val="C00000"/>
          <w:sz w:val="24"/>
          <w:szCs w:val="24"/>
          <w:lang w:val="en-GB"/>
        </w:rPr>
        <w:t xml:space="preserve">— éd. Cramoisy p. 490 — </w:t>
      </w:r>
    </w:p>
    <w:p w14:paraId="58B446E3"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lang w:val="en-GB"/>
        </w:rPr>
        <w:t xml:space="preserve">hominum offensionem invidiamque effugere. </w:t>
      </w:r>
      <w:r w:rsidRPr="00A40873">
        <w:rPr>
          <w:rFonts w:ascii="Palatino Linotype" w:eastAsia="Times New Roman" w:hAnsi="Palatino Linotype" w:cs="Times New Roman"/>
          <w:b/>
          <w:bCs/>
          <w:color w:val="000000"/>
          <w:sz w:val="24"/>
          <w:szCs w:val="24"/>
          <w:lang w:val="en-GB" w:eastAsia="fr-FR"/>
        </w:rPr>
        <w:t xml:space="preserve">[P. 490, phr. 1] </w:t>
      </w:r>
      <w:r w:rsidRPr="00A40873">
        <w:rPr>
          <w:rFonts w:ascii="Palatino Linotype" w:hAnsi="Palatino Linotype"/>
          <w:sz w:val="24"/>
          <w:szCs w:val="24"/>
          <w:lang w:val="en-GB"/>
        </w:rPr>
        <w:t>Nihilominus tamen fatendum est, cantum esse quemdam obscuriorem qui non dedeceat, de quo M. Tullius</w:t>
      </w:r>
      <w:r w:rsidRPr="001C0CBF">
        <w:rPr>
          <w:rStyle w:val="Appelnotedebasdep"/>
          <w:rFonts w:ascii="Palatino Linotype" w:hAnsi="Palatino Linotype"/>
          <w:b/>
          <w:sz w:val="24"/>
          <w:szCs w:val="24"/>
        </w:rPr>
        <w:footnoteReference w:id="168"/>
      </w:r>
      <w:r w:rsidRPr="00A40873">
        <w:rPr>
          <w:rFonts w:ascii="Palatino Linotype" w:hAnsi="Palatino Linotype"/>
          <w:sz w:val="24"/>
          <w:szCs w:val="24"/>
          <w:lang w:val="en-GB"/>
        </w:rPr>
        <w:t xml:space="preserve"> scribit in hunc modum, </w:t>
      </w:r>
      <w:r w:rsidRPr="00A40873">
        <w:rPr>
          <w:rFonts w:ascii="Palatino Linotype" w:hAnsi="Palatino Linotype"/>
          <w:i/>
          <w:sz w:val="24"/>
          <w:szCs w:val="24"/>
          <w:lang w:val="en-GB"/>
        </w:rPr>
        <w:t>Est autem in dicendo etiam quidam cantus obscurior, non hic e Phrygia et Caria Rhetorum epilogus, paene canticum : sed ille quem significat Demosthenes et Aeschines, cum alter alteri objicit vocis flexiones</w:t>
      </w:r>
      <w:r w:rsidRPr="00A40873">
        <w:rPr>
          <w:rFonts w:ascii="Palatino Linotype" w:hAnsi="Palatino Linotype"/>
          <w:sz w:val="24"/>
          <w:szCs w:val="24"/>
          <w:lang w:val="en-GB"/>
        </w:rPr>
        <w:t>.</w:t>
      </w:r>
      <w:r w:rsidRPr="00A40873">
        <w:rPr>
          <w:rFonts w:ascii="Palatino Linotype" w:hAnsi="Palatino Linotype"/>
          <w:b/>
          <w:bCs/>
          <w:sz w:val="24"/>
          <w:szCs w:val="24"/>
          <w:lang w:val="en-GB"/>
        </w:rPr>
        <w:t xml:space="preserve"> </w:t>
      </w:r>
      <w:r w:rsidRPr="00A40873">
        <w:rPr>
          <w:rFonts w:ascii="Palatino Linotype" w:eastAsia="Times New Roman" w:hAnsi="Palatino Linotype" w:cs="Times New Roman"/>
          <w:b/>
          <w:bCs/>
          <w:color w:val="000000"/>
          <w:sz w:val="24"/>
          <w:szCs w:val="24"/>
          <w:lang w:eastAsia="fr-FR"/>
        </w:rPr>
        <w:t xml:space="preserve">[490, 2] </w:t>
      </w:r>
      <w:r w:rsidRPr="00A40873">
        <w:rPr>
          <w:rFonts w:ascii="Palatino Linotype" w:hAnsi="Palatino Linotype"/>
          <w:sz w:val="24"/>
          <w:szCs w:val="24"/>
        </w:rPr>
        <w:t xml:space="preserve">Quis enim est tam durus, tam inhumanus, tamque ab omni suavitate abhorrens et honestissima voluptate, qui jam in oratore condemnet, quod videat placuisse Demostheni et Aeschini, iis nimirum qui eminebant inter omnes in omni </w:t>
      </w:r>
      <w:r w:rsidRPr="00A40873">
        <w:rPr>
          <w:rFonts w:ascii="Palatino Linotype" w:hAnsi="Palatino Linotype"/>
          <w:sz w:val="24"/>
          <w:szCs w:val="24"/>
        </w:rPr>
        <w:lastRenderedPageBreak/>
        <w:t xml:space="preserve">genere dicendi, qui singulari orationis copia et inusitato artificio, excellentium hominum studia concitarunt ?  </w:t>
      </w:r>
      <w:r w:rsidRPr="00A40873">
        <w:rPr>
          <w:rFonts w:ascii="Palatino Linotype" w:eastAsia="Times New Roman" w:hAnsi="Palatino Linotype" w:cs="Times New Roman"/>
          <w:b/>
          <w:bCs/>
          <w:color w:val="000000"/>
          <w:sz w:val="24"/>
          <w:szCs w:val="24"/>
          <w:lang w:eastAsia="fr-FR"/>
        </w:rPr>
        <w:t>[490, 3]</w:t>
      </w:r>
      <w:r w:rsidRPr="00A40873">
        <w:rPr>
          <w:rFonts w:ascii="Palatino Linotype" w:hAnsi="Palatino Linotype"/>
          <w:sz w:val="24"/>
          <w:szCs w:val="24"/>
        </w:rPr>
        <w:t xml:space="preserve"> Fatendum est enim, quod dissimulari non potest, magnam vim esse pulchritudinis et decori ad hominum animos alliciendos, atque in omnem partem commovendos, quae non oculis modo, verum etiam auribus studio eruditis excipi solent : esse vero in auditu pulchritudinem Plotinus</w:t>
      </w:r>
      <w:r w:rsidRPr="001C0CBF">
        <w:rPr>
          <w:rStyle w:val="Appelnotedebasdep"/>
          <w:rFonts w:ascii="Palatino Linotype" w:hAnsi="Palatino Linotype"/>
          <w:b/>
          <w:sz w:val="24"/>
          <w:szCs w:val="24"/>
        </w:rPr>
        <w:footnoteReference w:id="169"/>
      </w:r>
      <w:r w:rsidRPr="00A40873">
        <w:rPr>
          <w:rFonts w:ascii="Palatino Linotype" w:hAnsi="Palatino Linotype"/>
          <w:sz w:val="24"/>
          <w:szCs w:val="24"/>
        </w:rPr>
        <w:t xml:space="preserve"> olim in</w:t>
      </w:r>
      <w:r w:rsidRPr="00A40873">
        <w:rPr>
          <w:rFonts w:ascii="Palatino Linotype" w:hAnsi="Palatino Linotype"/>
          <w:b/>
          <w:bCs/>
          <w:sz w:val="24"/>
          <w:szCs w:val="24"/>
        </w:rPr>
        <w:t xml:space="preserve"> </w:t>
      </w:r>
      <w:r w:rsidRPr="00A40873">
        <w:rPr>
          <w:rFonts w:ascii="Palatino Linotype" w:hAnsi="Palatino Linotype"/>
          <w:sz w:val="24"/>
          <w:szCs w:val="24"/>
        </w:rPr>
        <w:t xml:space="preserve">Philosophia nobilis aiebat, </w:t>
      </w:r>
      <w:r w:rsidRPr="00A40873">
        <w:rPr>
          <w:rFonts w:ascii="Palatino Linotype" w:hAnsi="Palatino Linotype"/>
          <w:i/>
          <w:sz w:val="24"/>
          <w:szCs w:val="24"/>
        </w:rPr>
        <w:t>quod cantus</w:t>
      </w:r>
      <w:r w:rsidRPr="00A40873">
        <w:rPr>
          <w:rFonts w:ascii="Palatino Linotype" w:hAnsi="Palatino Linotype"/>
          <w:sz w:val="24"/>
          <w:szCs w:val="24"/>
        </w:rPr>
        <w:t xml:space="preserve">, inquit, </w:t>
      </w:r>
      <w:r w:rsidRPr="00A40873">
        <w:rPr>
          <w:rFonts w:ascii="Palatino Linotype" w:hAnsi="Palatino Linotype"/>
          <w:i/>
          <w:sz w:val="24"/>
          <w:szCs w:val="24"/>
        </w:rPr>
        <w:t>numerosi pulchri sint, et formosa quadam venustate reficiant</w:t>
      </w:r>
      <w:r w:rsidRPr="00A40873">
        <w:rPr>
          <w:rFonts w:ascii="Palatino Linotype" w:hAnsi="Palatino Linotype"/>
          <w:sz w:val="24"/>
          <w:szCs w:val="24"/>
        </w:rPr>
        <w:t xml:space="preserve">.  </w:t>
      </w:r>
    </w:p>
    <w:p w14:paraId="171049E9"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[490, 4] </w:t>
      </w:r>
      <w:r w:rsidRPr="00A40873">
        <w:rPr>
          <w:rFonts w:ascii="Palatino Linotype" w:hAnsi="Palatino Linotype"/>
          <w:sz w:val="24"/>
          <w:szCs w:val="24"/>
        </w:rPr>
        <w:t xml:space="preserve">Hinc a Rhetoribus jure quaesitae venustates, et elaborata concinnitas, et elegantia numerorum, variusque lepos atque lumina, quibus inesset delectationis aucupium, minime judicio meo reprehendendum, si modo adsit digna sapiente moderatio. </w:t>
      </w:r>
      <w:r w:rsidRPr="00A40873">
        <w:rPr>
          <w:rFonts w:ascii="Palatino Linotype" w:eastAsia="Times New Roman" w:hAnsi="Palatino Linotype" w:cs="Times New Roman"/>
          <w:b/>
          <w:bCs/>
          <w:color w:val="000000"/>
          <w:sz w:val="24"/>
          <w:szCs w:val="24"/>
          <w:lang w:eastAsia="fr-FR"/>
        </w:rPr>
        <w:t xml:space="preserve">[490, 5] </w:t>
      </w:r>
      <w:r w:rsidRPr="00A40873">
        <w:rPr>
          <w:rFonts w:ascii="Palatino Linotype" w:hAnsi="Palatino Linotype"/>
          <w:sz w:val="24"/>
          <w:szCs w:val="24"/>
        </w:rPr>
        <w:t xml:space="preserve">Dicam ex animi mei sententia, nimium quantum valere puto, non modo ad recreandas audientium mentes, verum etiam ad persuadendum, si in rebus laetissimis explicandis gestiat ipsa quodammodo oratio, et laetiori quadam vocum inflexione cantum illum obscuriorem adhibeat. </w:t>
      </w:r>
      <w:r w:rsidRPr="00A40873">
        <w:rPr>
          <w:rFonts w:ascii="Palatino Linotype" w:eastAsia="Times New Roman" w:hAnsi="Palatino Linotype" w:cs="Times New Roman"/>
          <w:b/>
          <w:bCs/>
          <w:color w:val="000000"/>
          <w:sz w:val="24"/>
          <w:szCs w:val="24"/>
          <w:lang w:eastAsia="fr-FR"/>
        </w:rPr>
        <w:t xml:space="preserve">[490, 6] </w:t>
      </w:r>
      <w:r w:rsidRPr="00A40873">
        <w:rPr>
          <w:rFonts w:ascii="Palatino Linotype" w:eastAsia="Times New Roman" w:hAnsi="Palatino Linotype" w:cs="Times New Roman"/>
          <w:bCs/>
          <w:color w:val="000000"/>
          <w:sz w:val="24"/>
          <w:szCs w:val="24"/>
          <w:lang w:eastAsia="fr-FR"/>
        </w:rPr>
        <w:t>H</w:t>
      </w:r>
      <w:r w:rsidRPr="00A40873">
        <w:rPr>
          <w:rFonts w:ascii="Palatino Linotype" w:hAnsi="Palatino Linotype"/>
          <w:sz w:val="24"/>
          <w:szCs w:val="24"/>
        </w:rPr>
        <w:t xml:space="preserve">ac gratia artificioque excelluit Phavorinus, e Gallia orator clarissimus, idemque sapientiae nomine celebratus, a cujus ore dicentis, et mirifica suavitudine pronuntiantis, omnes ut ferrum a magnete pendebant : quippe cantum veluti quemdam adferebat et sonore vocis dulcedinem, quam </w:t>
      </w:r>
      <w:r w:rsidRPr="00A40873">
        <w:rPr>
          <w:rFonts w:ascii="Palatino Linotype" w:hAnsi="Palatino Linotype"/>
          <w:b/>
          <w:sz w:val="24"/>
          <w:szCs w:val="24"/>
        </w:rPr>
        <w:t>ὠδὴν</w:t>
      </w:r>
      <w:r w:rsidRPr="00A40873">
        <w:rPr>
          <w:rFonts w:ascii="Palatino Linotype" w:hAnsi="Palatino Linotype"/>
          <w:sz w:val="24"/>
          <w:szCs w:val="24"/>
        </w:rPr>
        <w:t xml:space="preserve"> quidam nominabant, alii vero </w:t>
      </w:r>
      <w:r w:rsidRPr="00A40873">
        <w:rPr>
          <w:rFonts w:ascii="Palatino Linotype" w:hAnsi="Palatino Linotype"/>
          <w:b/>
          <w:sz w:val="24"/>
          <w:szCs w:val="24"/>
        </w:rPr>
        <w:t xml:space="preserve">ἠχὼ τοῦ φθέγματος, </w:t>
      </w:r>
      <w:r w:rsidRPr="00A40873">
        <w:rPr>
          <w:rFonts w:ascii="Palatino Linotype" w:hAnsi="Palatino Linotype"/>
          <w:sz w:val="24"/>
          <w:szCs w:val="24"/>
        </w:rPr>
        <w:t>ut qui audirent, jucundo quodam animi sensu et laetitia perfunderentur.</w:t>
      </w:r>
    </w:p>
    <w:p w14:paraId="66F02225"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lastRenderedPageBreak/>
        <w:t xml:space="preserve">[490, 7] </w:t>
      </w:r>
      <w:r w:rsidRPr="00A40873">
        <w:rPr>
          <w:rFonts w:ascii="Palatino Linotype" w:hAnsi="Palatino Linotype"/>
          <w:sz w:val="24"/>
          <w:szCs w:val="24"/>
        </w:rPr>
        <w:t xml:space="preserve">Neque minus momenti positum esse reor in maerore significando, ut certum quemdam sonum inflexionemque vocis adhibeamus a cantu illo obscuro minime alienum. </w:t>
      </w:r>
      <w:r w:rsidRPr="00A40873">
        <w:rPr>
          <w:rFonts w:ascii="Palatino Linotype" w:eastAsia="Times New Roman" w:hAnsi="Palatino Linotype" w:cs="Times New Roman"/>
          <w:b/>
          <w:bCs/>
          <w:color w:val="000000"/>
          <w:sz w:val="24"/>
          <w:szCs w:val="24"/>
          <w:lang w:eastAsia="fr-FR"/>
        </w:rPr>
        <w:t xml:space="preserve">[490, 8] </w:t>
      </w:r>
      <w:r w:rsidRPr="00A40873">
        <w:rPr>
          <w:rFonts w:ascii="Palatino Linotype" w:hAnsi="Palatino Linotype"/>
          <w:sz w:val="24"/>
          <w:szCs w:val="24"/>
        </w:rPr>
        <w:t xml:space="preserve">Nam si vis </w:t>
      </w:r>
    </w:p>
    <w:p w14:paraId="255ACF9E" w14:textId="77777777" w:rsidR="002A7882" w:rsidRPr="00A40873" w:rsidRDefault="002A7882" w:rsidP="002A7882">
      <w:pPr>
        <w:rPr>
          <w:rFonts w:ascii="Palatino Linotype" w:hAnsi="Palatino Linotype"/>
          <w:sz w:val="24"/>
          <w:szCs w:val="24"/>
        </w:rPr>
      </w:pPr>
    </w:p>
    <w:p w14:paraId="27DBA2A3"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491 — </w:t>
      </w:r>
    </w:p>
    <w:p w14:paraId="2FFB1092"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tanta est in tibiis, ut modorum commutatione, vel homines furiosi quodammodo fiant, vel placida et remissa tranquillitate sedentur, quid viva vox oratoris efficiat, cum ad fletum ciendum incubuerit seque blande insinuarit in animos, eosque perturbarit ?  </w:t>
      </w:r>
      <w:r w:rsidRPr="00A40873">
        <w:rPr>
          <w:rFonts w:ascii="Palatino Linotype" w:eastAsia="Times New Roman" w:hAnsi="Palatino Linotype" w:cs="Times New Roman"/>
          <w:b/>
          <w:bCs/>
          <w:color w:val="000000"/>
          <w:sz w:val="24"/>
          <w:szCs w:val="24"/>
          <w:lang w:eastAsia="fr-FR"/>
        </w:rPr>
        <w:t>[P. 491, phr. 1]</w:t>
      </w:r>
      <w:r w:rsidRPr="00A40873">
        <w:rPr>
          <w:rFonts w:ascii="Palatino Linotype" w:hAnsi="Palatino Linotype"/>
          <w:sz w:val="24"/>
          <w:szCs w:val="24"/>
        </w:rPr>
        <w:t xml:space="preserve"> Non est igitur quod hunc cantum Orator bonus prudensque refugiat, modo habeat positum ante oculos sapientis illud effatum </w:t>
      </w:r>
      <w:r w:rsidRPr="00A40873">
        <w:rPr>
          <w:rFonts w:ascii="Palatino Linotype" w:hAnsi="Palatino Linotype"/>
          <w:b/>
          <w:sz w:val="24"/>
          <w:szCs w:val="24"/>
        </w:rPr>
        <w:t xml:space="preserve">μηδὲν ἄγαν. </w:t>
      </w:r>
      <w:r w:rsidRPr="00A40873">
        <w:rPr>
          <w:rFonts w:ascii="Palatino Linotype" w:eastAsia="Times New Roman" w:hAnsi="Palatino Linotype" w:cs="Times New Roman"/>
          <w:b/>
          <w:bCs/>
          <w:color w:val="000000"/>
          <w:sz w:val="24"/>
          <w:szCs w:val="24"/>
          <w:lang w:eastAsia="fr-FR"/>
        </w:rPr>
        <w:t xml:space="preserve">[491, 2] </w:t>
      </w:r>
      <w:r w:rsidRPr="00A40873">
        <w:rPr>
          <w:rFonts w:ascii="Palatino Linotype" w:hAnsi="Palatino Linotype"/>
          <w:sz w:val="24"/>
          <w:szCs w:val="24"/>
        </w:rPr>
        <w:t>In aliis autem generibus orationis velle canere periculosum est, puerile, putidum, odiosum.</w:t>
      </w:r>
    </w:p>
    <w:p w14:paraId="4DB78435" w14:textId="77777777" w:rsidR="002A7882" w:rsidRPr="00A40873" w:rsidRDefault="002A7882" w:rsidP="002A7882">
      <w:pPr>
        <w:rPr>
          <w:rFonts w:ascii="Palatino Linotype" w:hAnsi="Palatino Linotype"/>
          <w:sz w:val="24"/>
          <w:szCs w:val="24"/>
        </w:rPr>
      </w:pPr>
    </w:p>
    <w:p w14:paraId="1457D6EC"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08DCE445"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Livre III chapitre VIII</w:t>
      </w:r>
    </w:p>
    <w:p w14:paraId="1D2DD7F3" w14:textId="77777777" w:rsidR="002A7882" w:rsidRPr="00A40873" w:rsidRDefault="002A7882" w:rsidP="002A7882">
      <w:pPr>
        <w:shd w:val="clear" w:color="auto" w:fill="00B050"/>
        <w:jc w:val="center"/>
        <w:rPr>
          <w:rFonts w:ascii="Palatino Linotype" w:hAnsi="Palatino Linotype"/>
          <w:b/>
          <w:sz w:val="24"/>
          <w:szCs w:val="24"/>
          <w:lang w:val="en-GB"/>
        </w:rPr>
      </w:pPr>
      <w:r w:rsidRPr="00A40873">
        <w:rPr>
          <w:rFonts w:ascii="Palatino Linotype" w:hAnsi="Palatino Linotype"/>
          <w:b/>
          <w:sz w:val="24"/>
          <w:szCs w:val="24"/>
          <w:lang w:val="en-GB"/>
        </w:rPr>
        <w:t>— éd. Cramoisy p. 491—</w:t>
      </w:r>
    </w:p>
    <w:p w14:paraId="02C2578D"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lang w:val="en-GB"/>
        </w:rPr>
        <w:t xml:space="preserve">VOX MODERATA. </w:t>
      </w:r>
      <w:r w:rsidRPr="00A40873">
        <w:rPr>
          <w:rFonts w:ascii="Times New Roman" w:hAnsi="Times New Roman" w:cs="Times New Roman"/>
          <w:b/>
          <w:sz w:val="24"/>
          <w:szCs w:val="24"/>
        </w:rPr>
        <w:t>↔</w:t>
      </w:r>
      <w:r w:rsidRPr="00A40873">
        <w:rPr>
          <w:rFonts w:ascii="Palatino Linotype" w:hAnsi="Palatino Linotype"/>
          <w:b/>
          <w:sz w:val="24"/>
          <w:szCs w:val="24"/>
        </w:rPr>
        <w:t xml:space="preserve"> EFFUSE CONTENTA</w:t>
      </w:r>
    </w:p>
    <w:p w14:paraId="74A580A1" w14:textId="77777777" w:rsidR="002A7882" w:rsidRPr="00A40873" w:rsidRDefault="002A7882" w:rsidP="002A7882">
      <w:pPr>
        <w:jc w:val="center"/>
        <w:rPr>
          <w:rFonts w:ascii="Palatino Linotype" w:hAnsi="Palatino Linotype"/>
          <w:sz w:val="24"/>
          <w:szCs w:val="24"/>
        </w:rPr>
      </w:pPr>
    </w:p>
    <w:p w14:paraId="0C449A7A" w14:textId="77777777" w:rsidR="002A7882" w:rsidRPr="00A40873" w:rsidRDefault="002A7882" w:rsidP="002A7882">
      <w:pPr>
        <w:jc w:val="center"/>
        <w:rPr>
          <w:rFonts w:ascii="Palatino Linotype" w:hAnsi="Palatino Linotype"/>
          <w:b/>
          <w:sz w:val="24"/>
          <w:szCs w:val="24"/>
        </w:rPr>
      </w:pPr>
      <w:r w:rsidRPr="00A40873">
        <w:rPr>
          <w:rFonts w:ascii="Palatino Linotype" w:hAnsi="Palatino Linotype"/>
          <w:b/>
          <w:sz w:val="24"/>
          <w:szCs w:val="24"/>
        </w:rPr>
        <w:t>*********</w:t>
      </w:r>
    </w:p>
    <w:p w14:paraId="3EE6F9C9" w14:textId="77777777" w:rsidR="002A7882" w:rsidRPr="00A40873" w:rsidRDefault="002A7882" w:rsidP="002A7882">
      <w:pPr>
        <w:jc w:val="center"/>
        <w:rPr>
          <w:rFonts w:ascii="Palatino Linotype" w:hAnsi="Palatino Linotype"/>
          <w:b/>
          <w:sz w:val="24"/>
          <w:szCs w:val="24"/>
        </w:rPr>
      </w:pPr>
      <w:r w:rsidRPr="00A40873">
        <w:rPr>
          <w:rFonts w:ascii="Palatino Linotype" w:hAnsi="Palatino Linotype"/>
          <w:b/>
          <w:sz w:val="24"/>
          <w:szCs w:val="24"/>
        </w:rPr>
        <w:t>*****</w:t>
      </w:r>
    </w:p>
    <w:p w14:paraId="3E096817" w14:textId="77777777" w:rsidR="002A7882" w:rsidRPr="00A40873" w:rsidRDefault="002A7882" w:rsidP="002A7882">
      <w:pPr>
        <w:shd w:val="clear" w:color="auto" w:fill="8DB3E2" w:themeFill="text2" w:themeFillTint="66"/>
        <w:jc w:val="center"/>
        <w:rPr>
          <w:rFonts w:ascii="Palatino Linotype" w:hAnsi="Palatino Linotype"/>
          <w:b/>
          <w:sz w:val="24"/>
          <w:szCs w:val="24"/>
        </w:rPr>
      </w:pPr>
      <w:r w:rsidRPr="00A40873">
        <w:rPr>
          <w:rFonts w:ascii="Palatino Linotype" w:hAnsi="Palatino Linotype"/>
          <w:b/>
          <w:sz w:val="24"/>
          <w:szCs w:val="24"/>
        </w:rPr>
        <w:t xml:space="preserve">Livre III, chapitre VIII (vox moderata. </w:t>
      </w:r>
      <w:r w:rsidRPr="00A40873">
        <w:rPr>
          <w:rFonts w:ascii="Times New Roman" w:hAnsi="Times New Roman" w:cs="Times New Roman"/>
          <w:b/>
          <w:sz w:val="24"/>
          <w:szCs w:val="24"/>
        </w:rPr>
        <w:t>↔</w:t>
      </w:r>
      <w:r w:rsidRPr="00A40873">
        <w:rPr>
          <w:rFonts w:ascii="Palatino Linotype" w:hAnsi="Palatino Linotype"/>
          <w:b/>
          <w:sz w:val="24"/>
          <w:szCs w:val="24"/>
        </w:rPr>
        <w:t xml:space="preserve"> effuse contenta) section 1</w:t>
      </w:r>
    </w:p>
    <w:p w14:paraId="09EB0C8E" w14:textId="77777777" w:rsidR="002A7882" w:rsidRPr="00A40873" w:rsidRDefault="002A7882" w:rsidP="002A7882">
      <w:pPr>
        <w:shd w:val="clear" w:color="auto" w:fill="8DB3E2" w:themeFill="text2" w:themeFillTint="66"/>
        <w:jc w:val="center"/>
        <w:rPr>
          <w:rFonts w:ascii="Palatino Linotype" w:hAnsi="Palatino Linotype"/>
          <w:sz w:val="24"/>
          <w:szCs w:val="24"/>
        </w:rPr>
      </w:pPr>
      <w:r w:rsidRPr="00A40873">
        <w:rPr>
          <w:rFonts w:ascii="Palatino Linotype" w:hAnsi="Palatino Linotype"/>
          <w:b/>
          <w:sz w:val="24"/>
          <w:szCs w:val="24"/>
        </w:rPr>
        <w:t>— éd. Cramoisy p. 491 – 495 —</w:t>
      </w:r>
    </w:p>
    <w:p w14:paraId="194D6108" w14:textId="77777777" w:rsidR="002A7882" w:rsidRPr="00A40873" w:rsidRDefault="002A7882" w:rsidP="002A7882">
      <w:pPr>
        <w:shd w:val="clear" w:color="auto" w:fill="8DB3E2" w:themeFill="text2" w:themeFillTint="66"/>
        <w:jc w:val="center"/>
        <w:rPr>
          <w:rFonts w:ascii="Palatino Linotype" w:hAnsi="Palatino Linotype"/>
          <w:sz w:val="24"/>
          <w:szCs w:val="24"/>
          <w:lang w:val="en-GB"/>
        </w:rPr>
      </w:pPr>
      <w:r w:rsidRPr="00A40873">
        <w:rPr>
          <w:rFonts w:ascii="Palatino Linotype" w:hAnsi="Palatino Linotype"/>
          <w:sz w:val="24"/>
          <w:szCs w:val="24"/>
          <w:lang w:val="en-GB"/>
        </w:rPr>
        <w:t xml:space="preserve">Vox moderata probata sapientibus. Justo altior ab infesto genio vel </w:t>
      </w:r>
      <w:r w:rsidRPr="00A40873">
        <w:rPr>
          <w:rFonts w:ascii="Palatino Linotype" w:hAnsi="Palatino Linotype"/>
          <w:b/>
          <w:sz w:val="24"/>
          <w:szCs w:val="24"/>
        </w:rPr>
        <w:t>ἀγροικίᾳ</w:t>
      </w:r>
      <w:r w:rsidRPr="00A40873">
        <w:rPr>
          <w:rFonts w:ascii="Palatino Linotype" w:hAnsi="Palatino Linotype"/>
          <w:b/>
          <w:sz w:val="24"/>
          <w:szCs w:val="24"/>
          <w:lang w:val="en-GB"/>
        </w:rPr>
        <w:t xml:space="preserve">. </w:t>
      </w:r>
      <w:r w:rsidRPr="00A40873">
        <w:rPr>
          <w:rFonts w:ascii="Palatino Linotype" w:hAnsi="Palatino Linotype"/>
          <w:sz w:val="24"/>
          <w:szCs w:val="24"/>
          <w:lang w:val="en-GB"/>
        </w:rPr>
        <w:t>Cleon primus in dicendo clamator. Vitium id Causidicorum. Clamatores opponi Oratoribus, insanos dici, tubas, latrare, emugire, quam id dedeceat.</w:t>
      </w:r>
    </w:p>
    <w:p w14:paraId="48902149" w14:textId="77777777" w:rsidR="002A7882" w:rsidRPr="00A40873" w:rsidRDefault="002A7882" w:rsidP="002A7882">
      <w:pPr>
        <w:jc w:val="center"/>
        <w:rPr>
          <w:rFonts w:ascii="Palatino Linotype" w:hAnsi="Palatino Linotype"/>
          <w:sz w:val="24"/>
          <w:szCs w:val="24"/>
          <w:lang w:val="en-GB"/>
        </w:rPr>
      </w:pPr>
      <w:r w:rsidRPr="00A40873">
        <w:rPr>
          <w:rFonts w:ascii="Palatino Linotype" w:hAnsi="Palatino Linotype"/>
          <w:sz w:val="24"/>
          <w:szCs w:val="24"/>
          <w:lang w:val="en-GB"/>
        </w:rPr>
        <w:t>*******</w:t>
      </w:r>
    </w:p>
    <w:p w14:paraId="5C59BBE5"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sz w:val="24"/>
          <w:szCs w:val="24"/>
          <w:lang w:val="en-GB"/>
        </w:rPr>
        <w:t>***</w:t>
      </w:r>
    </w:p>
    <w:p w14:paraId="798A19E1" w14:textId="77777777" w:rsidR="002A7882" w:rsidRPr="00A40873" w:rsidRDefault="002A7882" w:rsidP="002A7882">
      <w:pPr>
        <w:rPr>
          <w:rFonts w:ascii="Palatino Linotype" w:hAnsi="Palatino Linotype"/>
          <w:sz w:val="24"/>
          <w:szCs w:val="24"/>
          <w:lang w:val="en-GB"/>
        </w:rPr>
      </w:pPr>
    </w:p>
    <w:p w14:paraId="420FB6D6" w14:textId="77777777" w:rsidR="002A7882" w:rsidRPr="00A40873" w:rsidRDefault="002A7882" w:rsidP="002A7882">
      <w:pPr>
        <w:ind w:firstLine="709"/>
        <w:rPr>
          <w:rFonts w:ascii="Palatino Linotype" w:hAnsi="Palatino Linotype"/>
          <w:sz w:val="24"/>
          <w:szCs w:val="24"/>
        </w:rPr>
      </w:pPr>
      <w:r w:rsidRPr="00A40873">
        <w:rPr>
          <w:rFonts w:ascii="Palatino Linotype" w:eastAsia="Times New Roman" w:hAnsi="Palatino Linotype" w:cs="Times New Roman"/>
          <w:b/>
          <w:bCs/>
          <w:color w:val="000000"/>
          <w:sz w:val="24"/>
          <w:szCs w:val="24"/>
          <w:lang w:val="en-GB" w:eastAsia="fr-FR"/>
        </w:rPr>
        <w:t xml:space="preserve">[491, 3] </w:t>
      </w:r>
      <w:r w:rsidRPr="00A40873">
        <w:rPr>
          <w:rFonts w:ascii="Palatino Linotype" w:hAnsi="Palatino Linotype"/>
          <w:sz w:val="24"/>
          <w:szCs w:val="24"/>
          <w:lang w:val="en-GB"/>
        </w:rPr>
        <w:t xml:space="preserve">In varietate vocum gravium et acutarum, nullus est definitus terminus, si ipsius vocis rationem consideremus, cum non </w:t>
      </w:r>
      <w:r w:rsidRPr="00A40873">
        <w:rPr>
          <w:rFonts w:ascii="Palatino Linotype" w:hAnsi="Palatino Linotype"/>
          <w:sz w:val="24"/>
          <w:szCs w:val="24"/>
          <w:lang w:val="en-GB"/>
        </w:rPr>
        <w:lastRenderedPageBreak/>
        <w:t xml:space="preserve">repugnet in immensum vocem aut minui, aut etiam excrescere, sed natura hominum certos quosdam cancellos imposuit, neque enim efficiundae vocis patiuntur instrumenta, et considerati hominis cogitatio, ut acutae voces in infinitum attollantur. </w:t>
      </w:r>
      <w:r w:rsidRPr="00A40873">
        <w:rPr>
          <w:rFonts w:ascii="Palatino Linotype" w:eastAsia="Times New Roman" w:hAnsi="Palatino Linotype" w:cs="Times New Roman"/>
          <w:b/>
          <w:bCs/>
          <w:color w:val="000000"/>
          <w:sz w:val="24"/>
          <w:szCs w:val="24"/>
          <w:lang w:eastAsia="fr-FR"/>
        </w:rPr>
        <w:t xml:space="preserve">[491, 4] </w:t>
      </w:r>
      <w:r w:rsidRPr="00A40873">
        <w:rPr>
          <w:rFonts w:ascii="Palatino Linotype" w:hAnsi="Palatino Linotype"/>
          <w:sz w:val="24"/>
          <w:szCs w:val="24"/>
        </w:rPr>
        <w:t xml:space="preserve">Erit igitur diastematicae voci, a judicio et moderatione sapientis, imponenda finitio, quod docti et intelligentis viri est opus. </w:t>
      </w:r>
      <w:r w:rsidRPr="00A40873">
        <w:rPr>
          <w:rFonts w:ascii="Palatino Linotype" w:eastAsia="Times New Roman" w:hAnsi="Palatino Linotype" w:cs="Times New Roman"/>
          <w:b/>
          <w:bCs/>
          <w:color w:val="000000"/>
          <w:sz w:val="24"/>
          <w:szCs w:val="24"/>
          <w:lang w:eastAsia="fr-FR"/>
        </w:rPr>
        <w:t xml:space="preserve">[491, 5] </w:t>
      </w:r>
      <w:r w:rsidRPr="00A40873">
        <w:rPr>
          <w:rFonts w:ascii="Palatino Linotype" w:hAnsi="Palatino Linotype"/>
          <w:sz w:val="24"/>
          <w:szCs w:val="24"/>
        </w:rPr>
        <w:t>Scite meo judicio et eleganter Isidorus Pelusiota</w:t>
      </w:r>
      <w:r w:rsidRPr="001C0CBF">
        <w:rPr>
          <w:rStyle w:val="Appelnotedebasdep"/>
          <w:rFonts w:ascii="Palatino Linotype" w:hAnsi="Palatino Linotype"/>
          <w:b/>
          <w:sz w:val="24"/>
          <w:szCs w:val="24"/>
        </w:rPr>
        <w:footnoteReference w:id="170"/>
      </w:r>
      <w:r w:rsidRPr="00A40873">
        <w:rPr>
          <w:rFonts w:ascii="Palatino Linotype" w:hAnsi="Palatino Linotype"/>
          <w:sz w:val="24"/>
          <w:szCs w:val="24"/>
        </w:rPr>
        <w:t xml:space="preserve">, </w:t>
      </w:r>
      <w:r w:rsidRPr="00A40873">
        <w:rPr>
          <w:rFonts w:ascii="Palatino Linotype" w:hAnsi="Palatino Linotype"/>
          <w:b/>
          <w:sz w:val="24"/>
          <w:szCs w:val="24"/>
        </w:rPr>
        <w:t>Ὀξὺ μὲν ἢ βαρὺ κομιδῇ φθέγξασθαι ῥάδιον, τοῦ δε μέσου τυχεῖν μουσικῆς ἐστιν ἕξεως</w:t>
      </w:r>
      <w:r w:rsidRPr="00A40873">
        <w:rPr>
          <w:rFonts w:ascii="Palatino Linotype" w:hAnsi="Palatino Linotype"/>
          <w:sz w:val="24"/>
          <w:szCs w:val="24"/>
        </w:rPr>
        <w:t>,</w:t>
      </w:r>
      <w:r w:rsidRPr="00A40873">
        <w:rPr>
          <w:rFonts w:ascii="Palatino Linotype" w:hAnsi="Palatino Linotype"/>
          <w:i/>
          <w:sz w:val="24"/>
          <w:szCs w:val="24"/>
        </w:rPr>
        <w:t xml:space="preserve"> acute quidem et gravissime loqui est facile, mediocritatem autem tenere, Musici habitus esse videtur</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[491, 6] </w:t>
      </w:r>
      <w:r w:rsidRPr="00A40873">
        <w:rPr>
          <w:rFonts w:ascii="Palatino Linotype" w:hAnsi="Palatino Linotype"/>
          <w:sz w:val="24"/>
          <w:szCs w:val="24"/>
        </w:rPr>
        <w:t xml:space="preserve">Quam sit vere hoc ab eruditissimo Patre pronuntiatum, </w:t>
      </w:r>
      <w:r w:rsidRPr="00A40873">
        <w:rPr>
          <w:rFonts w:ascii="Palatino Linotype" w:hAnsi="Palatino Linotype"/>
          <w:b/>
          <w:sz w:val="24"/>
          <w:szCs w:val="24"/>
        </w:rPr>
        <w:t>τῶν ἀμούσων</w:t>
      </w:r>
      <w:r w:rsidRPr="00A40873">
        <w:rPr>
          <w:rFonts w:ascii="Palatino Linotype" w:hAnsi="Palatino Linotype"/>
          <w:sz w:val="24"/>
          <w:szCs w:val="24"/>
        </w:rPr>
        <w:t>, immensa copia, temere agentium, omnium saeculorum memoria comprobavit, cum aut voce demisissima dicerent, aut furiose exclamarent.</w:t>
      </w:r>
    </w:p>
    <w:p w14:paraId="6FE6115F" w14:textId="77777777" w:rsidR="002A7882" w:rsidRPr="00A40873" w:rsidRDefault="002A7882" w:rsidP="002A7882">
      <w:pPr>
        <w:rPr>
          <w:rFonts w:ascii="Palatino Linotype" w:hAnsi="Palatino Linotype"/>
          <w:b/>
          <w:color w:val="C00000"/>
          <w:sz w:val="24"/>
          <w:szCs w:val="24"/>
        </w:rPr>
      </w:pPr>
    </w:p>
    <w:p w14:paraId="68355D59"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492 — </w:t>
      </w:r>
    </w:p>
    <w:p w14:paraId="624B18A4" w14:textId="77777777" w:rsidR="002A7882" w:rsidRPr="00A40873" w:rsidRDefault="002A7882" w:rsidP="002A7882">
      <w:pPr>
        <w:rPr>
          <w:rFonts w:ascii="Palatino Linotype" w:hAnsi="Palatino Linotype"/>
          <w:i/>
          <w:sz w:val="24"/>
          <w:szCs w:val="24"/>
        </w:rPr>
      </w:pPr>
      <w:r w:rsidRPr="00A40873">
        <w:rPr>
          <w:rFonts w:ascii="Palatino Linotype" w:eastAsia="Times New Roman" w:hAnsi="Palatino Linotype" w:cs="Times New Roman"/>
          <w:b/>
          <w:bCs/>
          <w:color w:val="000000"/>
          <w:sz w:val="24"/>
          <w:szCs w:val="24"/>
          <w:lang w:eastAsia="fr-FR"/>
        </w:rPr>
        <w:t xml:space="preserve">[P. 492,  phr.1] </w:t>
      </w:r>
      <w:r w:rsidRPr="00A40873">
        <w:rPr>
          <w:rFonts w:ascii="Palatino Linotype" w:hAnsi="Palatino Linotype"/>
          <w:sz w:val="24"/>
          <w:szCs w:val="24"/>
        </w:rPr>
        <w:t>Haec autem non inutilis praeceptio bona vestra cum venia hoc a me loco ponatur, vulgo placidam moderatamque vocem esse adhibendam oratori, quod non tam meum est admonitum, quam sapientum, qui antiquitatis lumina fuerunt.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[492, 2] </w:t>
      </w:r>
      <w:r w:rsidRPr="00A40873">
        <w:rPr>
          <w:rFonts w:ascii="Palatino Linotype" w:hAnsi="Palatino Linotype"/>
          <w:sz w:val="24"/>
          <w:szCs w:val="24"/>
        </w:rPr>
        <w:t xml:space="preserve">Sanctus quidem Basilius quem Athenae miratae sunt in omni genere elegantiae ducem et coryphaeum, invitatus aliquando a Libanio Sophista, ut adolescentes quos praeceptis eloquentiae instruebat, ad officium et animi excellentiam oratione sua cohortaretur, inter alia eos monuit </w:t>
      </w:r>
      <w:r w:rsidRPr="00A40873">
        <w:rPr>
          <w:rFonts w:ascii="Palatino Linotype" w:hAnsi="Palatino Linotype"/>
          <w:i/>
          <w:sz w:val="24"/>
          <w:szCs w:val="24"/>
        </w:rPr>
        <w:t>vocem temperatam et sermonem ordinatum habere</w:t>
      </w:r>
      <w:r w:rsidRPr="001C0CBF">
        <w:rPr>
          <w:rStyle w:val="Appelnotedebasdep"/>
          <w:rFonts w:ascii="Palatino Linotype" w:hAnsi="Palatino Linotype"/>
          <w:b/>
          <w:i/>
          <w:sz w:val="24"/>
          <w:szCs w:val="24"/>
        </w:rPr>
        <w:footnoteReference w:id="171"/>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[492, 3] </w:t>
      </w:r>
      <w:r w:rsidRPr="00A40873">
        <w:rPr>
          <w:rFonts w:ascii="Palatino Linotype" w:hAnsi="Palatino Linotype"/>
          <w:sz w:val="24"/>
          <w:szCs w:val="24"/>
        </w:rPr>
        <w:t>Ad hujus divini hominis sententiam magnus etiam accedit Ambrosius</w:t>
      </w:r>
      <w:r w:rsidRPr="001C0CBF">
        <w:rPr>
          <w:rStyle w:val="Appelnotedebasdep"/>
          <w:rFonts w:ascii="Palatino Linotype" w:hAnsi="Palatino Linotype"/>
          <w:b/>
          <w:sz w:val="24"/>
          <w:szCs w:val="24"/>
        </w:rPr>
        <w:footnoteReference w:id="172"/>
      </w:r>
      <w:r w:rsidRPr="00A40873">
        <w:rPr>
          <w:rFonts w:ascii="Palatino Linotype" w:hAnsi="Palatino Linotype"/>
          <w:sz w:val="24"/>
          <w:szCs w:val="24"/>
        </w:rPr>
        <w:t xml:space="preserve">, </w:t>
      </w:r>
      <w:r w:rsidRPr="00A40873">
        <w:rPr>
          <w:rFonts w:ascii="Palatino Linotype" w:hAnsi="Palatino Linotype"/>
          <w:i/>
          <w:sz w:val="24"/>
          <w:szCs w:val="24"/>
        </w:rPr>
        <w:t>Ipsum</w:t>
      </w:r>
      <w:r w:rsidRPr="00A40873">
        <w:rPr>
          <w:rFonts w:ascii="Palatino Linotype" w:hAnsi="Palatino Linotype"/>
          <w:sz w:val="24"/>
          <w:szCs w:val="24"/>
        </w:rPr>
        <w:t>, inquit,</w:t>
      </w:r>
      <w:r w:rsidRPr="00A40873">
        <w:rPr>
          <w:rFonts w:ascii="Palatino Linotype" w:hAnsi="Palatino Linotype"/>
          <w:i/>
          <w:sz w:val="24"/>
          <w:szCs w:val="24"/>
        </w:rPr>
        <w:t xml:space="preserve"> vocis sonum libret </w:t>
      </w:r>
      <w:r w:rsidRPr="00A40873">
        <w:rPr>
          <w:rFonts w:ascii="Palatino Linotype" w:hAnsi="Palatino Linotype"/>
          <w:i/>
          <w:sz w:val="24"/>
          <w:szCs w:val="24"/>
        </w:rPr>
        <w:lastRenderedPageBreak/>
        <w:t>modestia, ne cujusquam offendat aurem vox fortior</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[492, 4]</w:t>
      </w:r>
      <w:r w:rsidRPr="00A40873">
        <w:rPr>
          <w:rFonts w:ascii="Palatino Linotype" w:hAnsi="Palatino Linotype"/>
          <w:sz w:val="24"/>
          <w:szCs w:val="24"/>
        </w:rPr>
        <w:t xml:space="preserve">Atque ut </w:t>
      </w:r>
      <w:r w:rsidRPr="00A40873">
        <w:rPr>
          <w:rFonts w:ascii="Palatino Linotype" w:hAnsi="Palatino Linotype"/>
          <w:b/>
          <w:sz w:val="24"/>
          <w:szCs w:val="24"/>
        </w:rPr>
        <w:t xml:space="preserve">θεῖον χορὸν </w:t>
      </w:r>
      <w:r w:rsidRPr="00A40873">
        <w:rPr>
          <w:rFonts w:ascii="Palatino Linotype" w:hAnsi="Palatino Linotype"/>
          <w:sz w:val="24"/>
          <w:szCs w:val="24"/>
        </w:rPr>
        <w:t>videamus sanctissimorum hominum sibi conserte continenterque haerentium, ecce tibi Cassiodorus</w:t>
      </w:r>
      <w:r w:rsidRPr="001C0CBF">
        <w:rPr>
          <w:rStyle w:val="Appelnotedebasdep"/>
          <w:rFonts w:ascii="Palatino Linotype" w:hAnsi="Palatino Linotype"/>
          <w:b/>
          <w:sz w:val="24"/>
          <w:szCs w:val="24"/>
        </w:rPr>
        <w:footnoteReference w:id="173"/>
      </w:r>
      <w:r w:rsidRPr="00A40873">
        <w:rPr>
          <w:rFonts w:ascii="Palatino Linotype" w:hAnsi="Palatino Linotype"/>
          <w:sz w:val="24"/>
          <w:szCs w:val="24"/>
        </w:rPr>
        <w:t xml:space="preserve"> paria monet describens hominem virtute et sapientia praeditum, </w:t>
      </w:r>
      <w:r w:rsidRPr="00A40873">
        <w:rPr>
          <w:rFonts w:ascii="Palatino Linotype" w:hAnsi="Palatino Linotype"/>
          <w:i/>
          <w:sz w:val="24"/>
          <w:szCs w:val="24"/>
        </w:rPr>
        <w:t>Vox ipsa mediocris, nec debilis vicino silentio, nec robusta clamore dilatato</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[492, 5] </w:t>
      </w:r>
      <w:r w:rsidRPr="00A40873">
        <w:rPr>
          <w:rFonts w:ascii="Palatino Linotype" w:hAnsi="Palatino Linotype"/>
          <w:sz w:val="24"/>
          <w:szCs w:val="24"/>
        </w:rPr>
        <w:t xml:space="preserve">Quae cum in omne genus sermonis conveniant, tum providenda sunt illi maxime, qui gravissimam personam sustinet, et complurium auditorum silentium unus oratione moderatur. </w:t>
      </w:r>
      <w:r w:rsidRPr="00A40873">
        <w:rPr>
          <w:rFonts w:ascii="Palatino Linotype" w:eastAsia="Times New Roman" w:hAnsi="Palatino Linotype" w:cs="Times New Roman"/>
          <w:b/>
          <w:bCs/>
          <w:color w:val="000000"/>
          <w:sz w:val="24"/>
          <w:szCs w:val="24"/>
          <w:lang w:eastAsia="fr-FR"/>
        </w:rPr>
        <w:t xml:space="preserve">[492, 6] </w:t>
      </w:r>
      <w:r w:rsidRPr="00A40873">
        <w:rPr>
          <w:rFonts w:ascii="Palatino Linotype" w:hAnsi="Palatino Linotype"/>
          <w:sz w:val="24"/>
          <w:szCs w:val="24"/>
        </w:rPr>
        <w:t>Dio Prusaeus hac dicendi laude praestitit, is nimirum, qui a divina quadam elegantia dictionis aureum nomen invenit, de quo memoravit ita Photius</w:t>
      </w:r>
      <w:r w:rsidR="00783282" w:rsidRPr="001C0CBF">
        <w:rPr>
          <w:rStyle w:val="Appelnotedebasdep"/>
          <w:rFonts w:ascii="Palatino Linotype" w:hAnsi="Palatino Linotype"/>
          <w:b/>
          <w:sz w:val="24"/>
          <w:szCs w:val="24"/>
        </w:rPr>
        <w:footnoteReference w:id="174"/>
      </w:r>
      <w:r w:rsidRPr="00A40873">
        <w:rPr>
          <w:rFonts w:ascii="Palatino Linotype" w:hAnsi="Palatino Linotype"/>
          <w:sz w:val="24"/>
          <w:szCs w:val="24"/>
        </w:rPr>
        <w:t xml:space="preserve">, </w:t>
      </w:r>
      <w:r w:rsidRPr="00A40873">
        <w:rPr>
          <w:rFonts w:ascii="Palatino Linotype" w:hAnsi="Palatino Linotype"/>
          <w:b/>
          <w:sz w:val="24"/>
          <w:szCs w:val="24"/>
        </w:rPr>
        <w:t>φωνὴν δ’ ἠρεμαίαν ἠφίει</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sz w:val="24"/>
          <w:szCs w:val="24"/>
        </w:rPr>
        <w:t xml:space="preserve">etc. </w:t>
      </w:r>
      <w:r w:rsidRPr="00A40873">
        <w:rPr>
          <w:rFonts w:ascii="Palatino Linotype" w:hAnsi="Palatino Linotype"/>
          <w:i/>
          <w:sz w:val="24"/>
          <w:szCs w:val="24"/>
        </w:rPr>
        <w:t xml:space="preserve">vocem mittebat placidam </w:t>
      </w:r>
    </w:p>
    <w:p w14:paraId="75FD2856" w14:textId="77777777" w:rsidR="002A7882" w:rsidRPr="00A40873" w:rsidRDefault="002A7882" w:rsidP="002A7882">
      <w:pPr>
        <w:rPr>
          <w:rFonts w:ascii="Palatino Linotype" w:hAnsi="Palatino Linotype"/>
          <w:sz w:val="24"/>
          <w:szCs w:val="24"/>
        </w:rPr>
      </w:pPr>
      <w:r w:rsidRPr="00A40873">
        <w:rPr>
          <w:rFonts w:ascii="Palatino Linotype" w:hAnsi="Palatino Linotype"/>
          <w:i/>
          <w:sz w:val="24"/>
          <w:szCs w:val="24"/>
          <w:lang w:val="en-GB"/>
        </w:rPr>
        <w:lastRenderedPageBreak/>
        <w:t>et singularis in eo moderatio elucebat</w:t>
      </w:r>
      <w:r w:rsidRPr="00A40873">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val="en-GB" w:eastAsia="fr-FR"/>
        </w:rPr>
        <w:t xml:space="preserve">[492, 7] </w:t>
      </w:r>
      <w:r w:rsidRPr="00A40873">
        <w:rPr>
          <w:rFonts w:ascii="Palatino Linotype" w:hAnsi="Palatino Linotype"/>
          <w:sz w:val="24"/>
          <w:szCs w:val="24"/>
          <w:lang w:val="en-GB"/>
        </w:rPr>
        <w:t xml:space="preserve"> Sed quid unum Dionem Chrysostomum hic nomino? </w:t>
      </w:r>
      <w:r w:rsidRPr="00A40873">
        <w:rPr>
          <w:rFonts w:ascii="Palatino Linotype" w:eastAsia="Times New Roman" w:hAnsi="Palatino Linotype" w:cs="Times New Roman"/>
          <w:b/>
          <w:bCs/>
          <w:color w:val="000000"/>
          <w:sz w:val="24"/>
          <w:szCs w:val="24"/>
          <w:lang w:val="en-GB" w:eastAsia="fr-FR"/>
        </w:rPr>
        <w:t xml:space="preserve">[492, 8] </w:t>
      </w:r>
      <w:r w:rsidRPr="00A40873">
        <w:rPr>
          <w:rFonts w:ascii="Palatino Linotype" w:hAnsi="Palatino Linotype"/>
          <w:caps/>
          <w:sz w:val="24"/>
          <w:szCs w:val="24"/>
          <w:lang w:val="en-GB"/>
        </w:rPr>
        <w:t>q</w:t>
      </w:r>
      <w:r w:rsidRPr="00A40873">
        <w:rPr>
          <w:rFonts w:ascii="Palatino Linotype" w:hAnsi="Palatino Linotype"/>
          <w:sz w:val="24"/>
          <w:szCs w:val="24"/>
          <w:lang w:val="en-GB"/>
        </w:rPr>
        <w:t xml:space="preserve">uotus quisque a hominum memoria in agendo fuit inclytus, et communi omnium praedicatione celebratus, qui non eam sibi tuendam moderationem esse putaret? </w:t>
      </w:r>
      <w:r w:rsidRPr="00A40873">
        <w:rPr>
          <w:rFonts w:ascii="Palatino Linotype" w:eastAsia="Times New Roman" w:hAnsi="Palatino Linotype" w:cs="Times New Roman"/>
          <w:b/>
          <w:bCs/>
          <w:color w:val="000000"/>
          <w:sz w:val="24"/>
          <w:szCs w:val="24"/>
          <w:lang w:eastAsia="fr-FR"/>
        </w:rPr>
        <w:t xml:space="preserve">[492, 9] </w:t>
      </w:r>
      <w:r w:rsidRPr="00A40873">
        <w:rPr>
          <w:rFonts w:ascii="Palatino Linotype" w:hAnsi="Palatino Linotype"/>
          <w:sz w:val="24"/>
          <w:szCs w:val="24"/>
        </w:rPr>
        <w:t xml:space="preserve">Praesertim cum ex modo pronuntiandi atque sono, de actoribus fieri judicia constet, et hos quidem rudes et inficetos et agresti educatione deformes, alios velut in sinu Gratiarum natos et humanitatis, cultos et politos existimari.  </w:t>
      </w:r>
      <w:r w:rsidRPr="00A40873">
        <w:rPr>
          <w:rFonts w:ascii="Palatino Linotype" w:eastAsia="Times New Roman" w:hAnsi="Palatino Linotype" w:cs="Times New Roman"/>
          <w:b/>
          <w:bCs/>
          <w:color w:val="000000"/>
          <w:sz w:val="24"/>
          <w:szCs w:val="24"/>
          <w:lang w:eastAsia="fr-FR"/>
        </w:rPr>
        <w:t xml:space="preserve">[492, 10] </w:t>
      </w:r>
      <w:r w:rsidRPr="00A40873">
        <w:rPr>
          <w:rFonts w:ascii="Palatino Linotype" w:hAnsi="Palatino Linotype"/>
          <w:sz w:val="24"/>
          <w:szCs w:val="24"/>
        </w:rPr>
        <w:t xml:space="preserve">Xenophon cujus sermo est melle dulcior animusque sapiens, cum pulchritudinem amoremque laudaret, pro studiorum hominumque varietate, in gestu atque voce diversas commutationes animadvertit. </w:t>
      </w:r>
      <w:r w:rsidRPr="00A40873">
        <w:rPr>
          <w:rFonts w:ascii="Palatino Linotype" w:eastAsia="Times New Roman" w:hAnsi="Palatino Linotype" w:cs="Times New Roman"/>
          <w:b/>
          <w:bCs/>
          <w:color w:val="000000"/>
          <w:sz w:val="24"/>
          <w:szCs w:val="24"/>
          <w:lang w:eastAsia="fr-FR"/>
        </w:rPr>
        <w:t xml:space="preserve">[492, 11] </w:t>
      </w:r>
      <w:r w:rsidRPr="00A40873">
        <w:rPr>
          <w:rFonts w:ascii="Palatino Linotype" w:hAnsi="Palatino Linotype"/>
          <w:sz w:val="24"/>
          <w:szCs w:val="24"/>
        </w:rPr>
        <w:t>Nam qui ab infesto aliquo genio minusque propitio afflantur, eos ait</w:t>
      </w:r>
      <w:r w:rsidRPr="00A40873">
        <w:rPr>
          <w:rFonts w:ascii="Palatino Linotype" w:hAnsi="Palatino Linotype"/>
          <w:b/>
          <w:bCs/>
          <w:sz w:val="24"/>
          <w:szCs w:val="24"/>
        </w:rPr>
        <w:t xml:space="preserve"> </w:t>
      </w:r>
      <w:r w:rsidRPr="00A40873">
        <w:rPr>
          <w:rFonts w:ascii="Palatino Linotype" w:hAnsi="Palatino Linotype"/>
          <w:b/>
          <w:sz w:val="24"/>
          <w:szCs w:val="24"/>
        </w:rPr>
        <w:t>φοβερώτερον φθέγγεσθαι καὶ σφοδρότερους φέρεσθαι</w:t>
      </w:r>
      <w:r w:rsidR="00C41FE8" w:rsidRPr="001C0CBF">
        <w:rPr>
          <w:rStyle w:val="Appelnotedebasdep"/>
          <w:rFonts w:ascii="Palatino Linotype" w:hAnsi="Palatino Linotype"/>
          <w:b/>
          <w:sz w:val="24"/>
          <w:szCs w:val="24"/>
        </w:rPr>
        <w:footnoteReference w:id="175"/>
      </w:r>
      <w:r w:rsidRPr="00A40873">
        <w:rPr>
          <w:rFonts w:ascii="Palatino Linotype" w:hAnsi="Palatino Linotype"/>
          <w:sz w:val="24"/>
          <w:szCs w:val="24"/>
        </w:rPr>
        <w:t xml:space="preserve">, </w:t>
      </w:r>
      <w:r w:rsidRPr="00A40873">
        <w:rPr>
          <w:rFonts w:ascii="Palatino Linotype" w:hAnsi="Palatino Linotype"/>
          <w:i/>
          <w:sz w:val="24"/>
          <w:szCs w:val="24"/>
        </w:rPr>
        <w:t>in loquendo esse terribiliores, in agendo vehementiores</w:t>
      </w:r>
      <w:r w:rsidRPr="00A40873">
        <w:rPr>
          <w:rFonts w:ascii="Palatino Linotype" w:hAnsi="Palatino Linotype"/>
          <w:sz w:val="24"/>
          <w:szCs w:val="24"/>
        </w:rPr>
        <w:t xml:space="preserve"> : casti vero et </w:t>
      </w:r>
    </w:p>
    <w:p w14:paraId="0C016681" w14:textId="77777777" w:rsidR="002A7882" w:rsidRPr="00A40873" w:rsidRDefault="002A7882" w:rsidP="002A7882">
      <w:pPr>
        <w:rPr>
          <w:rFonts w:ascii="Palatino Linotype" w:hAnsi="Palatino Linotype"/>
          <w:b/>
          <w:color w:val="C00000"/>
          <w:sz w:val="24"/>
          <w:szCs w:val="24"/>
        </w:rPr>
      </w:pPr>
    </w:p>
    <w:p w14:paraId="2CC60EB3" w14:textId="77777777" w:rsidR="002A7882" w:rsidRPr="00A40873" w:rsidRDefault="002A7882" w:rsidP="002A7882">
      <w:pPr>
        <w:rPr>
          <w:rFonts w:ascii="Palatino Linotype" w:hAnsi="Palatino Linotype"/>
          <w:i/>
          <w:sz w:val="24"/>
          <w:szCs w:val="24"/>
        </w:rPr>
      </w:pPr>
      <w:r w:rsidRPr="00A40873">
        <w:rPr>
          <w:rFonts w:ascii="Palatino Linotype" w:hAnsi="Palatino Linotype"/>
          <w:b/>
          <w:color w:val="C00000"/>
          <w:sz w:val="24"/>
          <w:szCs w:val="24"/>
        </w:rPr>
        <w:t xml:space="preserve">— éd. Cramoisy p. 493 — </w:t>
      </w:r>
      <w:r w:rsidRPr="00A40873">
        <w:rPr>
          <w:rFonts w:ascii="Palatino Linotype" w:hAnsi="Palatino Linotype"/>
          <w:sz w:val="24"/>
          <w:szCs w:val="24"/>
        </w:rPr>
        <w:t xml:space="preserve">humanissimi amoris divinitate impulsos composita habere omnia, atque imprimis </w:t>
      </w:r>
      <w:r w:rsidRPr="00A40873">
        <w:rPr>
          <w:rFonts w:ascii="Palatino Linotype" w:hAnsi="Palatino Linotype"/>
          <w:b/>
          <w:sz w:val="24"/>
          <w:szCs w:val="24"/>
        </w:rPr>
        <w:t>τὴν φωνὴν  πραοτέραν ποιεῖσθαι</w:t>
      </w:r>
      <w:r w:rsidRPr="001C0CBF">
        <w:rPr>
          <w:rStyle w:val="Appelnotedebasdep"/>
          <w:rFonts w:ascii="Palatino Linotype" w:hAnsi="Palatino Linotype"/>
          <w:b/>
          <w:sz w:val="24"/>
          <w:szCs w:val="24"/>
        </w:rPr>
        <w:footnoteReference w:id="176"/>
      </w:r>
      <w:r w:rsidRPr="00A40873">
        <w:rPr>
          <w:rFonts w:ascii="Palatino Linotype" w:hAnsi="Palatino Linotype"/>
          <w:sz w:val="24"/>
          <w:szCs w:val="24"/>
        </w:rPr>
        <w:t xml:space="preserve">, </w:t>
      </w:r>
      <w:r w:rsidRPr="00A40873">
        <w:rPr>
          <w:rFonts w:ascii="Palatino Linotype" w:hAnsi="Palatino Linotype"/>
          <w:i/>
          <w:sz w:val="24"/>
          <w:szCs w:val="24"/>
        </w:rPr>
        <w:t>vocem mitiorem et moderatiorem emittere</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493, phr.1] </w:t>
      </w:r>
      <w:r w:rsidRPr="00A40873">
        <w:rPr>
          <w:rFonts w:ascii="Palatino Linotype" w:hAnsi="Palatino Linotype"/>
          <w:sz w:val="24"/>
          <w:szCs w:val="24"/>
        </w:rPr>
        <w:t xml:space="preserve">Quare </w:t>
      </w:r>
      <w:r w:rsidRPr="00A40873">
        <w:rPr>
          <w:rFonts w:ascii="Palatino Linotype" w:hAnsi="Palatino Linotype"/>
          <w:sz w:val="24"/>
          <w:szCs w:val="24"/>
        </w:rPr>
        <w:lastRenderedPageBreak/>
        <w:t>Theophrastus</w:t>
      </w:r>
      <w:r w:rsidRPr="001C0CBF">
        <w:rPr>
          <w:rStyle w:val="Appelnotedebasdep"/>
          <w:rFonts w:ascii="Palatino Linotype" w:hAnsi="Palatino Linotype"/>
          <w:b/>
          <w:sz w:val="24"/>
          <w:szCs w:val="24"/>
        </w:rPr>
        <w:footnoteReference w:id="177"/>
      </w:r>
      <w:r w:rsidRPr="00A40873">
        <w:rPr>
          <w:rFonts w:ascii="Palatino Linotype" w:hAnsi="Palatino Linotype"/>
          <w:sz w:val="24"/>
          <w:szCs w:val="24"/>
        </w:rPr>
        <w:t xml:space="preserve"> in notandis hominum vitiis et naturae varietate imprimis acutus atque solers, et exquisito plane judicio, non dubitavit inter signa </w:t>
      </w:r>
      <w:r w:rsidRPr="00A40873">
        <w:rPr>
          <w:rFonts w:ascii="Palatino Linotype" w:hAnsi="Palatino Linotype"/>
          <w:b/>
          <w:sz w:val="24"/>
          <w:szCs w:val="24"/>
        </w:rPr>
        <w:t xml:space="preserve">τής ἀγροικίας </w:t>
      </w:r>
      <w:r w:rsidRPr="00A40873">
        <w:rPr>
          <w:rFonts w:ascii="Palatino Linotype" w:hAnsi="Palatino Linotype"/>
          <w:sz w:val="24"/>
          <w:szCs w:val="24"/>
        </w:rPr>
        <w:t xml:space="preserve">ponere </w:t>
      </w:r>
      <w:r w:rsidRPr="00A40873">
        <w:rPr>
          <w:rFonts w:ascii="Palatino Linotype" w:hAnsi="Palatino Linotype"/>
          <w:b/>
          <w:sz w:val="24"/>
          <w:szCs w:val="24"/>
        </w:rPr>
        <w:t>μεγάλῃ τῇ φωνῇ λαλεῖν</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i/>
          <w:sz w:val="24"/>
          <w:szCs w:val="24"/>
        </w:rPr>
        <w:t>justo altiore</w:t>
      </w:r>
    </w:p>
    <w:p w14:paraId="452EA678" w14:textId="77777777" w:rsidR="002A7882" w:rsidRPr="00A40873" w:rsidRDefault="002A7882" w:rsidP="002A7882">
      <w:pPr>
        <w:rPr>
          <w:rFonts w:ascii="Palatino Linotype" w:hAnsi="Palatino Linotype"/>
          <w:sz w:val="24"/>
          <w:szCs w:val="24"/>
        </w:rPr>
      </w:pPr>
      <w:r w:rsidRPr="00A40873">
        <w:rPr>
          <w:rFonts w:ascii="Palatino Linotype" w:hAnsi="Palatino Linotype"/>
          <w:i/>
          <w:sz w:val="24"/>
          <w:szCs w:val="24"/>
        </w:rPr>
        <w:t>voce loqui et majori</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[493, 2] </w:t>
      </w:r>
      <w:r w:rsidRPr="00A40873">
        <w:rPr>
          <w:rFonts w:ascii="Palatino Linotype" w:hAnsi="Palatino Linotype"/>
          <w:sz w:val="24"/>
          <w:szCs w:val="24"/>
        </w:rPr>
        <w:t>Et sapienter D. Augustinus</w:t>
      </w:r>
      <w:r w:rsidRPr="001C0CBF">
        <w:rPr>
          <w:rStyle w:val="Appelnotedebasdep"/>
          <w:rFonts w:ascii="Palatino Linotype" w:hAnsi="Palatino Linotype"/>
          <w:b/>
          <w:sz w:val="24"/>
          <w:szCs w:val="24"/>
        </w:rPr>
        <w:footnoteReference w:id="178"/>
      </w:r>
      <w:r w:rsidRPr="00A40873">
        <w:rPr>
          <w:rFonts w:ascii="Palatino Linotype" w:hAnsi="Palatino Linotype"/>
          <w:sz w:val="24"/>
          <w:szCs w:val="24"/>
        </w:rPr>
        <w:t xml:space="preserve">, </w:t>
      </w:r>
      <w:r w:rsidRPr="00A40873">
        <w:rPr>
          <w:rFonts w:ascii="Palatino Linotype" w:hAnsi="Palatino Linotype"/>
          <w:i/>
          <w:sz w:val="24"/>
          <w:szCs w:val="24"/>
        </w:rPr>
        <w:t>In emittenda</w:t>
      </w:r>
      <w:r w:rsidRPr="00A40873">
        <w:rPr>
          <w:rFonts w:ascii="Palatino Linotype" w:hAnsi="Palatino Linotype"/>
          <w:sz w:val="24"/>
          <w:szCs w:val="24"/>
        </w:rPr>
        <w:t xml:space="preserve">, inquit, </w:t>
      </w:r>
      <w:r w:rsidRPr="00A40873">
        <w:rPr>
          <w:rFonts w:ascii="Palatino Linotype" w:hAnsi="Palatino Linotype"/>
          <w:i/>
          <w:sz w:val="24"/>
          <w:szCs w:val="24"/>
        </w:rPr>
        <w:t xml:space="preserve">voce, nonne quod praeco bene facit, etiam si clarius ac melius id faciat Senator, insanus est </w:t>
      </w:r>
      <w:r w:rsidRPr="00A40873">
        <w:rPr>
          <w:rFonts w:ascii="Palatino Linotype" w:hAnsi="Palatino Linotype"/>
          <w:sz w:val="24"/>
          <w:szCs w:val="24"/>
        </w:rPr>
        <w:t xml:space="preserve">? </w:t>
      </w:r>
    </w:p>
    <w:p w14:paraId="29B52156"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[493, 3] </w:t>
      </w:r>
      <w:r w:rsidRPr="00A40873">
        <w:rPr>
          <w:rFonts w:ascii="Palatino Linotype" w:hAnsi="Palatino Linotype"/>
          <w:sz w:val="24"/>
          <w:szCs w:val="24"/>
        </w:rPr>
        <w:t>Quid igitur iis hominibus faciemus, qui effunduntur in dicendo, qui furiose personant, qui futiliter insolescunt, ut omnes obtundere velle videantur? </w:t>
      </w:r>
      <w:r w:rsidRPr="00A40873">
        <w:rPr>
          <w:rFonts w:ascii="Palatino Linotype" w:eastAsia="Times New Roman" w:hAnsi="Palatino Linotype" w:cs="Times New Roman"/>
          <w:b/>
          <w:bCs/>
          <w:color w:val="000000"/>
          <w:sz w:val="24"/>
          <w:szCs w:val="24"/>
          <w:lang w:eastAsia="fr-FR"/>
        </w:rPr>
        <w:t xml:space="preserve">[493, 4] </w:t>
      </w:r>
      <w:r w:rsidRPr="00A40873">
        <w:rPr>
          <w:rFonts w:ascii="Palatino Linotype" w:hAnsi="Palatino Linotype"/>
          <w:sz w:val="24"/>
          <w:szCs w:val="24"/>
        </w:rPr>
        <w:t>Quos festive Libanius</w:t>
      </w:r>
      <w:r w:rsidRPr="001C0CBF">
        <w:rPr>
          <w:rStyle w:val="Appelnotedebasdep"/>
          <w:rFonts w:ascii="Palatino Linotype" w:hAnsi="Palatino Linotype"/>
          <w:b/>
          <w:sz w:val="24"/>
          <w:szCs w:val="24"/>
        </w:rPr>
        <w:footnoteReference w:id="179"/>
      </w:r>
      <w:r w:rsidRPr="00A40873">
        <w:rPr>
          <w:rFonts w:ascii="Palatino Linotype" w:hAnsi="Palatino Linotype"/>
          <w:sz w:val="24"/>
          <w:szCs w:val="24"/>
        </w:rPr>
        <w:t xml:space="preserve"> appellabat </w:t>
      </w:r>
      <w:r w:rsidRPr="00A40873">
        <w:rPr>
          <w:rFonts w:ascii="Palatino Linotype" w:hAnsi="Palatino Linotype"/>
          <w:b/>
          <w:sz w:val="24"/>
          <w:szCs w:val="24"/>
        </w:rPr>
        <w:lastRenderedPageBreak/>
        <w:t>ἄνδρας δεινοὺς λέγειν καί βοᾶν</w:t>
      </w:r>
      <w:r w:rsidRPr="00A40873">
        <w:rPr>
          <w:rFonts w:ascii="Palatino Linotype" w:hAnsi="Palatino Linotype"/>
          <w:sz w:val="24"/>
          <w:szCs w:val="24"/>
        </w:rPr>
        <w:t xml:space="preserve">, </w:t>
      </w:r>
      <w:r w:rsidRPr="00A40873">
        <w:rPr>
          <w:rFonts w:ascii="Palatino Linotype" w:hAnsi="Palatino Linotype"/>
          <w:i/>
          <w:sz w:val="24"/>
          <w:szCs w:val="24"/>
        </w:rPr>
        <w:t>ad dicendum  et clamandum exercitatos </w:t>
      </w:r>
      <w:r w:rsidRPr="00A40873">
        <w:rPr>
          <w:rFonts w:ascii="Palatino Linotype" w:hAnsi="Palatino Linotype"/>
          <w:sz w:val="24"/>
          <w:szCs w:val="24"/>
        </w:rPr>
        <w:t>: et quibus jam tanto ante Cleon Atheniensis, turbulentus orator et vehemens, et audacia nobilitatus, veluti quoddam signum ad imitandum sustulit. </w:t>
      </w:r>
      <w:r w:rsidRPr="00A40873">
        <w:rPr>
          <w:rFonts w:ascii="Palatino Linotype" w:eastAsia="Times New Roman" w:hAnsi="Palatino Linotype" w:cs="Times New Roman"/>
          <w:b/>
          <w:bCs/>
          <w:color w:val="000000"/>
          <w:sz w:val="24"/>
          <w:szCs w:val="24"/>
          <w:lang w:eastAsia="fr-FR"/>
        </w:rPr>
        <w:t>[493, 5]</w:t>
      </w:r>
      <w:r w:rsidRPr="00A40873">
        <w:rPr>
          <w:rFonts w:ascii="Palatino Linotype" w:hAnsi="Palatino Linotype"/>
          <w:sz w:val="24"/>
          <w:szCs w:val="24"/>
        </w:rPr>
        <w:t xml:space="preserve"> Primus enim </w:t>
      </w:r>
      <w:r w:rsidRPr="00A40873">
        <w:rPr>
          <w:rFonts w:ascii="Palatino Linotype" w:hAnsi="Palatino Linotype"/>
          <w:b/>
          <w:sz w:val="24"/>
          <w:szCs w:val="24"/>
        </w:rPr>
        <w:t>τὸν ἐπὶ τοῦ βήματος κόσμον ἀνελὼν  πρῶτος ἐν τῷ δημηγορεῖν ἀνακραγὼν</w:t>
      </w:r>
      <w:r w:rsidRPr="00A40873">
        <w:rPr>
          <w:rFonts w:ascii="Palatino Linotype" w:hAnsi="Palatino Linotype"/>
          <w:sz w:val="24"/>
          <w:szCs w:val="24"/>
        </w:rPr>
        <w:t xml:space="preserve">, </w:t>
      </w:r>
      <w:r w:rsidRPr="00A40873">
        <w:rPr>
          <w:rFonts w:ascii="Palatino Linotype" w:hAnsi="Palatino Linotype"/>
          <w:i/>
          <w:sz w:val="24"/>
          <w:szCs w:val="24"/>
        </w:rPr>
        <w:t>tum decorum sustulit e subgesto, tum in contionando maximis clamoribus est usus</w:t>
      </w:r>
      <w:r w:rsidRPr="00A40873">
        <w:rPr>
          <w:rFonts w:ascii="Palatino Linotype" w:hAnsi="Palatino Linotype"/>
          <w:sz w:val="24"/>
          <w:szCs w:val="24"/>
        </w:rPr>
        <w:t>, ait Plutarchus</w:t>
      </w:r>
      <w:r w:rsidRPr="001C0CBF">
        <w:rPr>
          <w:rStyle w:val="Appelnotedebasdep"/>
          <w:rFonts w:ascii="Palatino Linotype" w:hAnsi="Palatino Linotype"/>
          <w:b/>
          <w:sz w:val="24"/>
          <w:szCs w:val="24"/>
        </w:rPr>
        <w:footnoteReference w:id="180"/>
      </w:r>
      <w:r w:rsidRPr="00A40873">
        <w:rPr>
          <w:rFonts w:ascii="Palatino Linotype" w:hAnsi="Palatino Linotype"/>
          <w:sz w:val="24"/>
          <w:szCs w:val="24"/>
        </w:rPr>
        <w:t>.</w:t>
      </w:r>
    </w:p>
    <w:p w14:paraId="24CCAE9F"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[493, 6] </w:t>
      </w:r>
      <w:r w:rsidRPr="00A40873">
        <w:rPr>
          <w:rFonts w:ascii="Palatino Linotype" w:hAnsi="Palatino Linotype"/>
          <w:sz w:val="24"/>
          <w:szCs w:val="24"/>
        </w:rPr>
        <w:t>Hinc copia illa excrevit segesque furentium Causidicorum, quorum tam nota fuit quondam in foro, tamque effrenata in clamando licentia, ut Mercurius apud Lucianum</w:t>
      </w:r>
      <w:r w:rsidRPr="001C0CBF">
        <w:rPr>
          <w:rStyle w:val="Appelnotedebasdep"/>
          <w:rFonts w:ascii="Palatino Linotype" w:hAnsi="Palatino Linotype"/>
          <w:b/>
          <w:sz w:val="24"/>
          <w:szCs w:val="24"/>
        </w:rPr>
        <w:footnoteReference w:id="181"/>
      </w:r>
      <w:r w:rsidRPr="00A40873">
        <w:rPr>
          <w:rFonts w:ascii="Palatino Linotype" w:hAnsi="Palatino Linotype"/>
          <w:sz w:val="24"/>
          <w:szCs w:val="24"/>
        </w:rPr>
        <w:t xml:space="preserve"> proprium esse diceret, </w:t>
      </w:r>
      <w:r w:rsidRPr="00A40873">
        <w:rPr>
          <w:rFonts w:ascii="Palatino Linotype" w:hAnsi="Palatino Linotype"/>
          <w:b/>
          <w:sz w:val="24"/>
          <w:szCs w:val="24"/>
        </w:rPr>
        <w:t>τῶν δικαιολογούντων</w:t>
      </w:r>
      <w:r w:rsidRPr="00A40873">
        <w:rPr>
          <w:rFonts w:ascii="Palatino Linotype" w:hAnsi="Palatino Linotype"/>
          <w:sz w:val="24"/>
          <w:szCs w:val="24"/>
        </w:rPr>
        <w:t xml:space="preserve"> </w:t>
      </w:r>
      <w:r w:rsidRPr="00A40873">
        <w:rPr>
          <w:rFonts w:ascii="Palatino Linotype" w:hAnsi="Palatino Linotype"/>
          <w:i/>
          <w:sz w:val="24"/>
          <w:szCs w:val="24"/>
        </w:rPr>
        <w:t>patronorum</w:t>
      </w:r>
      <w:r w:rsidRPr="00A40873">
        <w:rPr>
          <w:rFonts w:ascii="Palatino Linotype" w:hAnsi="Palatino Linotype"/>
          <w:sz w:val="24"/>
          <w:szCs w:val="24"/>
        </w:rPr>
        <w:t xml:space="preserve">, </w:t>
      </w:r>
      <w:r w:rsidRPr="00A40873">
        <w:rPr>
          <w:rFonts w:ascii="Palatino Linotype" w:hAnsi="Palatino Linotype"/>
          <w:b/>
          <w:sz w:val="24"/>
          <w:szCs w:val="24"/>
        </w:rPr>
        <w:t>τὸ μέγα κεκραγέναι</w:t>
      </w:r>
      <w:r w:rsidRPr="00A40873">
        <w:rPr>
          <w:rFonts w:ascii="Palatino Linotype" w:hAnsi="Palatino Linotype"/>
          <w:sz w:val="24"/>
          <w:szCs w:val="24"/>
        </w:rPr>
        <w:t xml:space="preserve">,  </w:t>
      </w:r>
      <w:r w:rsidRPr="00A40873">
        <w:rPr>
          <w:rFonts w:ascii="Palatino Linotype" w:hAnsi="Palatino Linotype"/>
          <w:i/>
          <w:sz w:val="24"/>
          <w:szCs w:val="24"/>
        </w:rPr>
        <w:t>boare, vociferari, contentissima voce clamare</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[493, 7] </w:t>
      </w:r>
      <w:r w:rsidRPr="00A40873">
        <w:rPr>
          <w:rFonts w:ascii="Palatino Linotype" w:hAnsi="Palatino Linotype"/>
          <w:sz w:val="24"/>
          <w:szCs w:val="24"/>
        </w:rPr>
        <w:t xml:space="preserve">Id autem vitium atque labem M. Tullius sic putavit esse alienam ab eloquentia, ut Oratori </w:t>
      </w:r>
      <w:r w:rsidRPr="00A40873">
        <w:rPr>
          <w:rFonts w:ascii="Palatino Linotype" w:hAnsi="Palatino Linotype"/>
          <w:i/>
          <w:sz w:val="24"/>
          <w:szCs w:val="24"/>
        </w:rPr>
        <w:t>clamatorem</w:t>
      </w:r>
      <w:r w:rsidRPr="00A40873">
        <w:rPr>
          <w:rFonts w:ascii="Palatino Linotype" w:hAnsi="Palatino Linotype"/>
          <w:sz w:val="24"/>
          <w:szCs w:val="24"/>
        </w:rPr>
        <w:t xml:space="preserve"> opponat, sic enim in Bruto</w:t>
      </w:r>
      <w:r w:rsidRPr="001C0CBF">
        <w:rPr>
          <w:rStyle w:val="Appelnotedebasdep"/>
          <w:rFonts w:ascii="Palatino Linotype" w:hAnsi="Palatino Linotype"/>
          <w:b/>
          <w:sz w:val="24"/>
          <w:szCs w:val="24"/>
        </w:rPr>
        <w:footnoteReference w:id="182"/>
      </w:r>
      <w:r w:rsidRPr="00A40873">
        <w:rPr>
          <w:rFonts w:ascii="Palatino Linotype" w:hAnsi="Palatino Linotype"/>
          <w:sz w:val="24"/>
          <w:szCs w:val="24"/>
        </w:rPr>
        <w:t xml:space="preserve">, Ego tamen ita de unoquoque dicam, ut intelligi possit </w:t>
      </w:r>
      <w:r w:rsidRPr="00A40873">
        <w:rPr>
          <w:rFonts w:ascii="Palatino Linotype" w:hAnsi="Palatino Linotype"/>
          <w:sz w:val="24"/>
          <w:szCs w:val="24"/>
        </w:rPr>
        <w:lastRenderedPageBreak/>
        <w:t xml:space="preserve">quem existimem </w:t>
      </w:r>
      <w:r w:rsidRPr="00A40873">
        <w:rPr>
          <w:rFonts w:ascii="Palatino Linotype" w:hAnsi="Palatino Linotype"/>
          <w:i/>
          <w:sz w:val="24"/>
          <w:szCs w:val="24"/>
        </w:rPr>
        <w:t>clamatorem</w:t>
      </w:r>
      <w:r w:rsidRPr="00A40873">
        <w:rPr>
          <w:rFonts w:ascii="Palatino Linotype" w:hAnsi="Palatino Linotype"/>
          <w:sz w:val="24"/>
          <w:szCs w:val="24"/>
        </w:rPr>
        <w:t xml:space="preserve">, quem </w:t>
      </w:r>
      <w:r w:rsidRPr="00A40873">
        <w:rPr>
          <w:rFonts w:ascii="Palatino Linotype" w:hAnsi="Palatino Linotype"/>
          <w:i/>
          <w:sz w:val="24"/>
          <w:szCs w:val="24"/>
        </w:rPr>
        <w:t>Oratorem</w:t>
      </w:r>
      <w:r w:rsidRPr="00A40873">
        <w:rPr>
          <w:rFonts w:ascii="Palatino Linotype" w:hAnsi="Palatino Linotype"/>
          <w:sz w:val="24"/>
          <w:szCs w:val="24"/>
        </w:rPr>
        <w:t xml:space="preserve"> fuisse. </w:t>
      </w:r>
      <w:r w:rsidRPr="00A40873">
        <w:rPr>
          <w:rFonts w:ascii="Palatino Linotype" w:eastAsia="Times New Roman" w:hAnsi="Palatino Linotype" w:cs="Times New Roman"/>
          <w:b/>
          <w:bCs/>
          <w:color w:val="000000"/>
          <w:sz w:val="24"/>
          <w:szCs w:val="24"/>
          <w:lang w:eastAsia="fr-FR"/>
        </w:rPr>
        <w:t xml:space="preserve">[493, 8] </w:t>
      </w:r>
      <w:r w:rsidRPr="00A40873">
        <w:rPr>
          <w:rFonts w:ascii="Palatino Linotype" w:hAnsi="Palatino Linotype"/>
          <w:sz w:val="24"/>
          <w:szCs w:val="24"/>
        </w:rPr>
        <w:t xml:space="preserve">Ea causa non dubitavit C. Fimbriam nominare </w:t>
      </w:r>
      <w:r w:rsidRPr="00A40873">
        <w:rPr>
          <w:rFonts w:ascii="Palatino Linotype" w:hAnsi="Palatino Linotype"/>
          <w:i/>
          <w:sz w:val="24"/>
          <w:szCs w:val="24"/>
        </w:rPr>
        <w:t>insanum</w:t>
      </w:r>
      <w:r w:rsidRPr="00A40873">
        <w:rPr>
          <w:rFonts w:ascii="Palatino Linotype" w:hAnsi="Palatino Linotype"/>
          <w:sz w:val="24"/>
          <w:szCs w:val="24"/>
        </w:rPr>
        <w:t xml:space="preserve">, </w:t>
      </w:r>
      <w:r w:rsidRPr="00A40873">
        <w:rPr>
          <w:rFonts w:ascii="Palatino Linotype" w:hAnsi="Palatino Linotype"/>
          <w:i/>
          <w:sz w:val="24"/>
          <w:szCs w:val="24"/>
        </w:rPr>
        <w:t>qui</w:t>
      </w:r>
      <w:r w:rsidRPr="00A40873">
        <w:rPr>
          <w:rFonts w:ascii="Palatino Linotype" w:hAnsi="Palatino Linotype"/>
          <w:sz w:val="24"/>
          <w:szCs w:val="24"/>
        </w:rPr>
        <w:t xml:space="preserve">, inquit, </w:t>
      </w:r>
      <w:r w:rsidRPr="00A40873">
        <w:rPr>
          <w:rFonts w:ascii="Palatino Linotype" w:hAnsi="Palatino Linotype"/>
          <w:i/>
          <w:sz w:val="24"/>
          <w:szCs w:val="24"/>
        </w:rPr>
        <w:t>omnia magna voce dicens, verborum sane bonorum cursu quodam incitato ita furebat tamen, ut mirarere tam alias res agere populum ut esset insano inter disertos locus</w:t>
      </w:r>
      <w:r w:rsidR="006979DB" w:rsidRPr="001C0CBF">
        <w:rPr>
          <w:rStyle w:val="Appelnotedebasdep"/>
          <w:rFonts w:ascii="Palatino Linotype" w:hAnsi="Palatino Linotype"/>
          <w:b/>
          <w:i/>
          <w:sz w:val="24"/>
          <w:szCs w:val="24"/>
        </w:rPr>
        <w:footnoteReference w:id="183"/>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[493, 9] </w:t>
      </w:r>
      <w:r w:rsidRPr="00A40873">
        <w:rPr>
          <w:rFonts w:ascii="Palatino Linotype" w:hAnsi="Palatino Linotype"/>
          <w:sz w:val="24"/>
          <w:szCs w:val="24"/>
        </w:rPr>
        <w:t xml:space="preserve">Alii item docti et eloquentes et scholarum disputationibus expoliti judicioque praestantes, M. Tullii secuti opinionem, eos homines gravissimo convicio non loqui et copiose dicere, sed </w:t>
      </w:r>
      <w:r w:rsidRPr="00A40873">
        <w:rPr>
          <w:rFonts w:ascii="Palatino Linotype" w:hAnsi="Palatino Linotype"/>
          <w:i/>
          <w:sz w:val="24"/>
          <w:szCs w:val="24"/>
        </w:rPr>
        <w:t>latrare</w:t>
      </w:r>
      <w:r w:rsidRPr="00A40873">
        <w:rPr>
          <w:rFonts w:ascii="Palatino Linotype" w:hAnsi="Palatino Linotype"/>
          <w:sz w:val="24"/>
          <w:szCs w:val="24"/>
        </w:rPr>
        <w:t xml:space="preserve"> voluerunt. </w:t>
      </w:r>
      <w:r w:rsidRPr="00A40873">
        <w:rPr>
          <w:rFonts w:ascii="Palatino Linotype" w:eastAsia="Times New Roman" w:hAnsi="Palatino Linotype" w:cs="Times New Roman"/>
          <w:b/>
          <w:bCs/>
          <w:color w:val="000000"/>
          <w:sz w:val="24"/>
          <w:szCs w:val="24"/>
          <w:lang w:eastAsia="fr-FR"/>
        </w:rPr>
        <w:t xml:space="preserve">[493, 10] </w:t>
      </w:r>
      <w:r w:rsidRPr="00A40873">
        <w:rPr>
          <w:rFonts w:ascii="Palatino Linotype" w:hAnsi="Palatino Linotype"/>
          <w:sz w:val="24"/>
          <w:szCs w:val="24"/>
        </w:rPr>
        <w:t>Tertullianus</w:t>
      </w:r>
      <w:r w:rsidRPr="001C0CBF">
        <w:rPr>
          <w:rStyle w:val="Appelnotedebasdep"/>
          <w:rFonts w:ascii="Palatino Linotype" w:hAnsi="Palatino Linotype"/>
          <w:b/>
          <w:sz w:val="24"/>
          <w:szCs w:val="24"/>
        </w:rPr>
        <w:footnoteReference w:id="184"/>
      </w:r>
      <w:r w:rsidRPr="00A40873">
        <w:rPr>
          <w:rFonts w:ascii="Palatino Linotype" w:hAnsi="Palatino Linotype"/>
          <w:sz w:val="24"/>
          <w:szCs w:val="24"/>
        </w:rPr>
        <w:t xml:space="preserve"> quidem certe </w:t>
      </w:r>
      <w:r w:rsidRPr="00A40873">
        <w:rPr>
          <w:rFonts w:ascii="Palatino Linotype" w:hAnsi="Palatino Linotype"/>
          <w:i/>
          <w:sz w:val="24"/>
          <w:szCs w:val="24"/>
        </w:rPr>
        <w:t>causas elatrare</w:t>
      </w:r>
      <w:r w:rsidRPr="00A40873">
        <w:rPr>
          <w:rFonts w:ascii="Palatino Linotype" w:hAnsi="Palatino Linotype"/>
          <w:sz w:val="24"/>
          <w:szCs w:val="24"/>
        </w:rPr>
        <w:t xml:space="preserve"> dixit : Fulgentius</w:t>
      </w:r>
      <w:r w:rsidRPr="001C0CBF">
        <w:rPr>
          <w:rStyle w:val="Appelnotedebasdep"/>
          <w:rFonts w:ascii="Palatino Linotype" w:hAnsi="Palatino Linotype"/>
          <w:b/>
          <w:sz w:val="24"/>
          <w:szCs w:val="24"/>
        </w:rPr>
        <w:footnoteReference w:id="185"/>
      </w:r>
      <w:r w:rsidRPr="00A40873">
        <w:rPr>
          <w:rFonts w:ascii="Palatino Linotype" w:hAnsi="Palatino Linotype"/>
          <w:sz w:val="24"/>
          <w:szCs w:val="24"/>
        </w:rPr>
        <w:t xml:space="preserve"> eleganter, </w:t>
      </w:r>
    </w:p>
    <w:p w14:paraId="5B53BD16"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lastRenderedPageBreak/>
        <w:t>Legicrepi tundunt, latrant fora.</w:t>
      </w:r>
    </w:p>
    <w:p w14:paraId="3689DF17"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[493, 11.] </w:t>
      </w:r>
      <w:r w:rsidRPr="00A40873">
        <w:rPr>
          <w:rFonts w:ascii="Palatino Linotype" w:hAnsi="Palatino Linotype"/>
          <w:sz w:val="24"/>
          <w:szCs w:val="24"/>
        </w:rPr>
        <w:t xml:space="preserve">Et alius Poeta </w:t>
      </w:r>
    </w:p>
    <w:p w14:paraId="624056FC" w14:textId="77777777" w:rsidR="002A7882" w:rsidRPr="00A40873" w:rsidRDefault="002A7882" w:rsidP="002A7882">
      <w:pPr>
        <w:rPr>
          <w:rFonts w:ascii="Palatino Linotype" w:hAnsi="Palatino Linotype"/>
          <w:sz w:val="24"/>
          <w:szCs w:val="24"/>
        </w:rPr>
      </w:pPr>
    </w:p>
    <w:p w14:paraId="5955F563"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éd. Cramoisy p. 494 —</w:t>
      </w:r>
    </w:p>
    <w:p w14:paraId="51B3A9C3"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Latrat et in toto verba canina foro</w:t>
      </w:r>
      <w:r w:rsidRPr="001C0CBF">
        <w:rPr>
          <w:rStyle w:val="Appelnotedebasdep"/>
          <w:rFonts w:ascii="Palatino Linotype" w:hAnsi="Palatino Linotype"/>
          <w:b/>
          <w:i/>
          <w:sz w:val="24"/>
          <w:szCs w:val="24"/>
        </w:rPr>
        <w:footnoteReference w:id="186"/>
      </w:r>
      <w:r w:rsidRPr="00A40873">
        <w:rPr>
          <w:rFonts w:ascii="Palatino Linotype" w:hAnsi="Palatino Linotype"/>
          <w:i/>
          <w:sz w:val="24"/>
          <w:szCs w:val="24"/>
        </w:rPr>
        <w:t>.</w:t>
      </w:r>
    </w:p>
    <w:p w14:paraId="74846CA9"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lastRenderedPageBreak/>
        <w:t xml:space="preserve">[P. 494, phr. 1] </w:t>
      </w:r>
      <w:r w:rsidRPr="00A40873">
        <w:rPr>
          <w:rFonts w:ascii="Palatino Linotype" w:hAnsi="Palatino Linotype"/>
          <w:sz w:val="24"/>
          <w:szCs w:val="24"/>
        </w:rPr>
        <w:t>Quippe Crassus quo nemo fuit suavitate conditior, prius dixerat de Pericle loquens apud Ciceronem</w:t>
      </w:r>
      <w:r w:rsidRPr="001C0CBF">
        <w:rPr>
          <w:rStyle w:val="Appelnotedebasdep"/>
          <w:rFonts w:ascii="Palatino Linotype" w:hAnsi="Palatino Linotype"/>
          <w:b/>
          <w:sz w:val="24"/>
          <w:szCs w:val="24"/>
        </w:rPr>
        <w:footnoteReference w:id="187"/>
      </w:r>
      <w:r w:rsidRPr="00A40873">
        <w:rPr>
          <w:rFonts w:ascii="Palatino Linotype" w:hAnsi="Palatino Linotype"/>
          <w:sz w:val="24"/>
          <w:szCs w:val="24"/>
        </w:rPr>
        <w:t xml:space="preserve">, </w:t>
      </w:r>
      <w:r w:rsidRPr="00A40873">
        <w:rPr>
          <w:rFonts w:ascii="Palatino Linotype" w:hAnsi="Palatino Linotype"/>
          <w:i/>
          <w:sz w:val="24"/>
          <w:szCs w:val="24"/>
        </w:rPr>
        <w:t>quem non</w:t>
      </w:r>
      <w:r w:rsidRPr="00A40873">
        <w:rPr>
          <w:rFonts w:ascii="Palatino Linotype" w:hAnsi="Palatino Linotype"/>
          <w:sz w:val="24"/>
          <w:szCs w:val="24"/>
        </w:rPr>
        <w:t xml:space="preserve">, inquit, </w:t>
      </w:r>
    </w:p>
    <w:p w14:paraId="174992E6" w14:textId="77777777" w:rsidR="002A7882" w:rsidRPr="00A40873" w:rsidRDefault="002A7882" w:rsidP="002A7882">
      <w:pPr>
        <w:rPr>
          <w:rFonts w:ascii="Palatino Linotype" w:hAnsi="Palatino Linotype"/>
          <w:sz w:val="24"/>
          <w:szCs w:val="24"/>
        </w:rPr>
      </w:pPr>
      <w:r w:rsidRPr="00A40873">
        <w:rPr>
          <w:rFonts w:ascii="Palatino Linotype" w:hAnsi="Palatino Linotype"/>
          <w:i/>
          <w:sz w:val="24"/>
          <w:szCs w:val="24"/>
          <w:lang w:val="en-GB"/>
        </w:rPr>
        <w:t>declamator aliquis ad clepsydram latrare docuerat, sed ut accepimus Clazomenius Anaxagoras</w:t>
      </w:r>
      <w:r w:rsidRPr="00A40873">
        <w:rPr>
          <w:rFonts w:ascii="Palatino Linotype" w:hAnsi="Palatino Linotype"/>
          <w:sz w:val="24"/>
          <w:szCs w:val="24"/>
          <w:lang w:val="en-GB"/>
        </w:rPr>
        <w:t>.</w:t>
      </w:r>
      <w:r w:rsidRPr="00A40873">
        <w:rPr>
          <w:rFonts w:ascii="Palatino Linotype" w:hAnsi="Palatino Linotype"/>
          <w:b/>
          <w:bCs/>
          <w:sz w:val="24"/>
          <w:szCs w:val="24"/>
          <w:lang w:val="en-GB"/>
        </w:rPr>
        <w:t xml:space="preserve"> </w:t>
      </w:r>
      <w:r w:rsidRPr="00A40873">
        <w:rPr>
          <w:rFonts w:ascii="Palatino Linotype" w:eastAsia="Times New Roman" w:hAnsi="Palatino Linotype" w:cs="Times New Roman"/>
          <w:b/>
          <w:bCs/>
          <w:color w:val="000000"/>
          <w:sz w:val="24"/>
          <w:szCs w:val="24"/>
          <w:lang w:eastAsia="fr-FR"/>
        </w:rPr>
        <w:t xml:space="preserve">[494, 2] </w:t>
      </w:r>
      <w:r w:rsidRPr="00A40873">
        <w:rPr>
          <w:rFonts w:ascii="Palatino Linotype" w:hAnsi="Palatino Linotype"/>
          <w:sz w:val="24"/>
          <w:szCs w:val="24"/>
        </w:rPr>
        <w:t>Fabius autem Quintilianus</w:t>
      </w:r>
      <w:r w:rsidRPr="001C0CBF">
        <w:rPr>
          <w:rStyle w:val="Appelnotedebasdep"/>
          <w:rFonts w:ascii="Palatino Linotype" w:hAnsi="Palatino Linotype"/>
          <w:b/>
          <w:sz w:val="24"/>
          <w:szCs w:val="24"/>
        </w:rPr>
        <w:footnoteReference w:id="188"/>
      </w:r>
      <w:r w:rsidRPr="00A40873">
        <w:rPr>
          <w:rFonts w:ascii="Palatino Linotype" w:hAnsi="Palatino Linotype"/>
          <w:sz w:val="24"/>
          <w:szCs w:val="24"/>
        </w:rPr>
        <w:t xml:space="preserve"> eosdem ait </w:t>
      </w:r>
      <w:r w:rsidRPr="00A40873">
        <w:rPr>
          <w:rFonts w:ascii="Palatino Linotype" w:hAnsi="Palatino Linotype"/>
          <w:i/>
          <w:sz w:val="24"/>
          <w:szCs w:val="24"/>
        </w:rPr>
        <w:t>emugire</w:t>
      </w:r>
      <w:r w:rsidRPr="00A40873">
        <w:rPr>
          <w:rFonts w:ascii="Palatino Linotype" w:hAnsi="Palatino Linotype"/>
          <w:sz w:val="24"/>
          <w:szCs w:val="24"/>
        </w:rPr>
        <w:t xml:space="preserve">, sic enim habet, </w:t>
      </w:r>
      <w:r w:rsidRPr="00A40873">
        <w:rPr>
          <w:rFonts w:ascii="Palatino Linotype" w:hAnsi="Palatino Linotype"/>
          <w:i/>
          <w:sz w:val="24"/>
          <w:szCs w:val="24"/>
        </w:rPr>
        <w:t xml:space="preserve">Clamant ubique, et omnia levata ut ipsi vocant manu, emugiunt, </w:t>
      </w:r>
      <w:r w:rsidRPr="00A40873">
        <w:rPr>
          <w:rFonts w:ascii="Palatino Linotype" w:hAnsi="Palatino Linotype"/>
          <w:sz w:val="24"/>
          <w:szCs w:val="24"/>
        </w:rPr>
        <w:t xml:space="preserve">etc. </w:t>
      </w:r>
      <w:r w:rsidRPr="00A40873">
        <w:rPr>
          <w:rFonts w:ascii="Palatino Linotype" w:eastAsia="Times New Roman" w:hAnsi="Palatino Linotype" w:cs="Times New Roman"/>
          <w:b/>
          <w:bCs/>
          <w:color w:val="000000"/>
          <w:sz w:val="24"/>
          <w:szCs w:val="24"/>
          <w:lang w:eastAsia="fr-FR"/>
        </w:rPr>
        <w:t xml:space="preserve">[494, 3] </w:t>
      </w:r>
      <w:r w:rsidRPr="00A40873">
        <w:rPr>
          <w:rFonts w:ascii="Palatino Linotype" w:hAnsi="Palatino Linotype"/>
          <w:sz w:val="24"/>
          <w:szCs w:val="24"/>
        </w:rPr>
        <w:t>Diogenes</w:t>
      </w:r>
      <w:r w:rsidR="009C661D" w:rsidRPr="001C0CBF">
        <w:rPr>
          <w:rStyle w:val="Appelnotedebasdep"/>
          <w:rFonts w:ascii="Palatino Linotype" w:hAnsi="Palatino Linotype"/>
          <w:b/>
          <w:sz w:val="24"/>
          <w:szCs w:val="24"/>
        </w:rPr>
        <w:footnoteReference w:id="189"/>
      </w:r>
      <w:r w:rsidRPr="00A40873">
        <w:rPr>
          <w:rFonts w:ascii="Palatino Linotype" w:hAnsi="Palatino Linotype"/>
          <w:sz w:val="24"/>
          <w:szCs w:val="24"/>
        </w:rPr>
        <w:t xml:space="preserve"> eos clamatores appellabat </w:t>
      </w:r>
      <w:r w:rsidRPr="00A40873">
        <w:rPr>
          <w:rFonts w:ascii="Palatino Linotype" w:hAnsi="Palatino Linotype"/>
          <w:i/>
          <w:sz w:val="24"/>
          <w:szCs w:val="24"/>
        </w:rPr>
        <w:t>tubas</w:t>
      </w:r>
      <w:r w:rsidRPr="00A40873">
        <w:rPr>
          <w:rFonts w:ascii="Palatino Linotype" w:hAnsi="Palatino Linotype"/>
          <w:sz w:val="24"/>
          <w:szCs w:val="24"/>
        </w:rPr>
        <w:t xml:space="preserve"> : nam Antisthenem </w:t>
      </w:r>
      <w:r w:rsidRPr="00A40873">
        <w:rPr>
          <w:rFonts w:ascii="Palatino Linotype" w:hAnsi="Palatino Linotype"/>
          <w:sz w:val="24"/>
          <w:szCs w:val="24"/>
        </w:rPr>
        <w:lastRenderedPageBreak/>
        <w:t xml:space="preserve">cum vidisset </w:t>
      </w:r>
      <w:r w:rsidRPr="00A40873">
        <w:rPr>
          <w:rFonts w:ascii="Palatino Linotype" w:hAnsi="Palatino Linotype"/>
          <w:b/>
          <w:sz w:val="24"/>
          <w:szCs w:val="24"/>
        </w:rPr>
        <w:t xml:space="preserve">φθεγγομένον μέγιστον </w:t>
      </w:r>
      <w:r w:rsidRPr="00A40873">
        <w:rPr>
          <w:rFonts w:ascii="Palatino Linotype" w:hAnsi="Palatino Linotype"/>
          <w:sz w:val="24"/>
          <w:szCs w:val="24"/>
        </w:rPr>
        <w:t xml:space="preserve">vocavit </w:t>
      </w:r>
      <w:r w:rsidRPr="00A40873">
        <w:rPr>
          <w:rFonts w:ascii="Palatino Linotype" w:hAnsi="Palatino Linotype"/>
          <w:b/>
          <w:sz w:val="24"/>
          <w:szCs w:val="24"/>
        </w:rPr>
        <w:t>σάλπιγγα</w:t>
      </w:r>
      <w:r w:rsidRPr="00A40873">
        <w:rPr>
          <w:rFonts w:ascii="Palatino Linotype" w:hAnsi="Palatino Linotype"/>
          <w:sz w:val="24"/>
          <w:szCs w:val="24"/>
        </w:rPr>
        <w:t xml:space="preserve">, </w:t>
      </w:r>
      <w:r w:rsidRPr="00A40873">
        <w:rPr>
          <w:rFonts w:ascii="Palatino Linotype" w:hAnsi="Palatino Linotype"/>
          <w:i/>
          <w:sz w:val="24"/>
          <w:szCs w:val="24"/>
        </w:rPr>
        <w:t>tubam</w:t>
      </w:r>
      <w:r w:rsidRPr="00A40873">
        <w:rPr>
          <w:rFonts w:ascii="Palatino Linotype" w:hAnsi="Palatino Linotype"/>
          <w:sz w:val="24"/>
          <w:szCs w:val="24"/>
        </w:rPr>
        <w:t xml:space="preserve">, pingue quiddam et agreste sonantem, et hoc quidem </w:t>
      </w:r>
      <w:r w:rsidRPr="00A40873">
        <w:rPr>
          <w:rFonts w:ascii="Palatino Linotype" w:hAnsi="Palatino Linotype"/>
          <w:b/>
          <w:sz w:val="24"/>
          <w:szCs w:val="24"/>
        </w:rPr>
        <w:t>λοιδορῶν</w:t>
      </w:r>
      <w:r w:rsidRPr="00A40873">
        <w:rPr>
          <w:rFonts w:ascii="Palatino Linotype" w:hAnsi="Palatino Linotype"/>
          <w:sz w:val="24"/>
          <w:szCs w:val="24"/>
        </w:rPr>
        <w:t xml:space="preserve"> convicium illi faciens, ut doctissimi viri prodiderunt.</w:t>
      </w:r>
    </w:p>
    <w:p w14:paraId="7C952CA3"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[494, 4] </w:t>
      </w:r>
      <w:r w:rsidRPr="00A40873">
        <w:rPr>
          <w:rFonts w:ascii="Palatino Linotype" w:hAnsi="Palatino Linotype"/>
          <w:sz w:val="24"/>
          <w:szCs w:val="24"/>
        </w:rPr>
        <w:t xml:space="preserve">Sed hujusmodi sane alia sunt quam plurima testimonia, et judicia clarissimorum hominum, de odiosis illis clamoribus et effusis, quae si quis refellenda et contemnenda putet, amens sit.  </w:t>
      </w:r>
      <w:r w:rsidRPr="00A40873">
        <w:rPr>
          <w:rFonts w:ascii="Palatino Linotype" w:eastAsia="Times New Roman" w:hAnsi="Palatino Linotype" w:cs="Times New Roman"/>
          <w:b/>
          <w:bCs/>
          <w:color w:val="000000"/>
          <w:sz w:val="24"/>
          <w:szCs w:val="24"/>
          <w:lang w:eastAsia="fr-FR"/>
        </w:rPr>
        <w:t xml:space="preserve">[494, 5] </w:t>
      </w:r>
      <w:r w:rsidRPr="00A40873">
        <w:rPr>
          <w:rFonts w:ascii="Palatino Linotype" w:hAnsi="Palatino Linotype"/>
          <w:sz w:val="24"/>
          <w:szCs w:val="24"/>
        </w:rPr>
        <w:t xml:space="preserve">Et tamen si deessent omnia, satis quemque ipse usus  monere posset, nihil foedius, nihil esse odiosius, nihil quod minus in conventum hominum honestissimum conveniat.  </w:t>
      </w:r>
      <w:r w:rsidRPr="00A40873">
        <w:rPr>
          <w:rFonts w:ascii="Palatino Linotype" w:eastAsia="Times New Roman" w:hAnsi="Palatino Linotype" w:cs="Times New Roman"/>
          <w:b/>
          <w:bCs/>
          <w:color w:val="000000"/>
          <w:sz w:val="24"/>
          <w:szCs w:val="24"/>
          <w:lang w:eastAsia="fr-FR"/>
        </w:rPr>
        <w:t xml:space="preserve">[494, 6] </w:t>
      </w:r>
      <w:r w:rsidRPr="00A40873">
        <w:rPr>
          <w:rFonts w:ascii="Palatino Linotype" w:hAnsi="Palatino Linotype"/>
          <w:i/>
          <w:sz w:val="24"/>
          <w:szCs w:val="24"/>
        </w:rPr>
        <w:t>Regi vociferatio non ex majestate est</w:t>
      </w:r>
      <w:r w:rsidRPr="00A40873">
        <w:rPr>
          <w:rFonts w:ascii="Palatino Linotype" w:hAnsi="Palatino Linotype"/>
          <w:sz w:val="24"/>
          <w:szCs w:val="24"/>
        </w:rPr>
        <w:t>, ait Seneca</w:t>
      </w:r>
      <w:r w:rsidRPr="001C0CBF">
        <w:rPr>
          <w:rStyle w:val="Appelnotedebasdep"/>
          <w:rFonts w:ascii="Palatino Linotype" w:hAnsi="Palatino Linotype"/>
          <w:b/>
          <w:sz w:val="24"/>
          <w:szCs w:val="24"/>
        </w:rPr>
        <w:footnoteReference w:id="190"/>
      </w:r>
      <w:r w:rsidRPr="00A40873">
        <w:rPr>
          <w:rFonts w:ascii="Palatino Linotype" w:hAnsi="Palatino Linotype"/>
          <w:sz w:val="24"/>
          <w:szCs w:val="24"/>
        </w:rPr>
        <w:t xml:space="preserve">, quod ego sapiens et consideratum axioma non dubitem omni hominum generi  accommodare. </w:t>
      </w:r>
      <w:r w:rsidRPr="00A40873">
        <w:rPr>
          <w:rFonts w:ascii="Palatino Linotype" w:eastAsia="Times New Roman" w:hAnsi="Palatino Linotype" w:cs="Times New Roman"/>
          <w:b/>
          <w:bCs/>
          <w:color w:val="000000"/>
          <w:sz w:val="24"/>
          <w:szCs w:val="24"/>
          <w:lang w:eastAsia="fr-FR"/>
        </w:rPr>
        <w:t xml:space="preserve">[494, 7] </w:t>
      </w:r>
      <w:r w:rsidRPr="00A40873">
        <w:rPr>
          <w:rFonts w:ascii="Palatino Linotype" w:hAnsi="Palatino Linotype"/>
          <w:sz w:val="24"/>
          <w:szCs w:val="24"/>
        </w:rPr>
        <w:t xml:space="preserve">Dedecet, inquam, clamor et vociferatio, et dignitatis gravitatisque laudem obliterat, neque potest cum animi moderatione sapientiaque consistere : signum est atque specimen aut furentis, aut inepti, aut vitiosi, aut irati, aut insolescentis et immodesti, aut temeritate gestientis, aut insani, sui quidem obliti, non sat memoris neque rationem habentis eorum apud quos agit, qui saepe non sine stomacho atque nausea boatum illum fastidiosissime perferunt. </w:t>
      </w:r>
      <w:r w:rsidRPr="00A40873">
        <w:rPr>
          <w:rFonts w:ascii="Palatino Linotype" w:eastAsia="Times New Roman" w:hAnsi="Palatino Linotype" w:cs="Times New Roman"/>
          <w:b/>
          <w:bCs/>
          <w:color w:val="000000"/>
          <w:sz w:val="24"/>
          <w:szCs w:val="24"/>
          <w:lang w:eastAsia="fr-FR"/>
        </w:rPr>
        <w:t>[494, 8]</w:t>
      </w:r>
      <w:r w:rsidRPr="00A40873">
        <w:rPr>
          <w:rFonts w:ascii="Palatino Linotype" w:eastAsia="Times New Roman" w:hAnsi="Palatino Linotype" w:cs="Times New Roman"/>
          <w:bCs/>
          <w:color w:val="000000"/>
          <w:sz w:val="24"/>
          <w:szCs w:val="24"/>
          <w:lang w:eastAsia="fr-FR"/>
        </w:rPr>
        <w:t xml:space="preserve"> </w:t>
      </w:r>
      <w:r w:rsidRPr="00A40873">
        <w:rPr>
          <w:rFonts w:ascii="Palatino Linotype" w:eastAsia="Times New Roman" w:hAnsi="Palatino Linotype" w:cs="Times New Roman"/>
          <w:bCs/>
          <w:i/>
          <w:color w:val="000000"/>
          <w:sz w:val="24"/>
          <w:szCs w:val="24"/>
          <w:lang w:eastAsia="fr-FR"/>
        </w:rPr>
        <w:t xml:space="preserve">Quae </w:t>
      </w:r>
      <w:r w:rsidRPr="00A40873">
        <w:rPr>
          <w:rFonts w:ascii="Palatino Linotype" w:hAnsi="Palatino Linotype"/>
          <w:i/>
          <w:sz w:val="24"/>
          <w:szCs w:val="24"/>
        </w:rPr>
        <w:t xml:space="preserve">concitato impetu vox  </w:t>
      </w:r>
      <w:r w:rsidRPr="00A40873">
        <w:rPr>
          <w:rFonts w:ascii="Palatino Linotype" w:hAnsi="Palatino Linotype"/>
          <w:i/>
          <w:sz w:val="24"/>
          <w:szCs w:val="24"/>
        </w:rPr>
        <w:lastRenderedPageBreak/>
        <w:t xml:space="preserve">fertur, </w:t>
      </w:r>
      <w:r w:rsidRPr="00A40873">
        <w:rPr>
          <w:rFonts w:ascii="Palatino Linotype" w:hAnsi="Palatino Linotype"/>
          <w:sz w:val="24"/>
          <w:szCs w:val="24"/>
        </w:rPr>
        <w:t xml:space="preserve">ait Polemon Atheniens. , in Physiogn. </w:t>
      </w:r>
      <w:r w:rsidRPr="00A40873">
        <w:rPr>
          <w:rFonts w:ascii="Palatino Linotype" w:hAnsi="Palatino Linotype"/>
          <w:i/>
          <w:sz w:val="24"/>
          <w:szCs w:val="24"/>
        </w:rPr>
        <w:t>consilii expertem esse, ac impium arguit</w:t>
      </w:r>
      <w:r w:rsidRPr="00A40873">
        <w:rPr>
          <w:rFonts w:ascii="Palatino Linotype" w:hAnsi="Palatino Linotype"/>
          <w:sz w:val="24"/>
          <w:szCs w:val="24"/>
        </w:rPr>
        <w:t>.</w:t>
      </w:r>
    </w:p>
    <w:p w14:paraId="01DE5411" w14:textId="77777777" w:rsidR="002A7882" w:rsidRPr="00A40873" w:rsidRDefault="002A7882" w:rsidP="002A7882">
      <w:pPr>
        <w:ind w:firstLine="709"/>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[494, 9] </w:t>
      </w:r>
      <w:r w:rsidRPr="00A40873">
        <w:rPr>
          <w:rFonts w:ascii="Palatino Linotype" w:eastAsia="Times New Roman" w:hAnsi="Palatino Linotype" w:cs="Times New Roman"/>
          <w:bCs/>
          <w:color w:val="000000"/>
          <w:sz w:val="24"/>
          <w:szCs w:val="24"/>
          <w:lang w:eastAsia="fr-FR"/>
        </w:rPr>
        <w:t>E</w:t>
      </w:r>
      <w:r w:rsidRPr="00A40873">
        <w:rPr>
          <w:rFonts w:ascii="Palatino Linotype" w:hAnsi="Palatino Linotype"/>
          <w:sz w:val="24"/>
          <w:szCs w:val="24"/>
        </w:rPr>
        <w:t xml:space="preserve">t quidem eum ipsum multi ad petulantiam et impotentis animi ferociam significandam retulerunt. </w:t>
      </w:r>
      <w:r w:rsidRPr="00A40873">
        <w:rPr>
          <w:rFonts w:ascii="Palatino Linotype" w:eastAsia="Times New Roman" w:hAnsi="Palatino Linotype" w:cs="Times New Roman"/>
          <w:b/>
          <w:bCs/>
          <w:color w:val="000000"/>
          <w:sz w:val="24"/>
          <w:szCs w:val="24"/>
          <w:lang w:eastAsia="fr-FR"/>
        </w:rPr>
        <w:t>[494, 10]</w:t>
      </w:r>
      <w:r w:rsidRPr="00A40873">
        <w:rPr>
          <w:rFonts w:ascii="Palatino Linotype" w:hAnsi="Palatino Linotype"/>
          <w:sz w:val="24"/>
          <w:szCs w:val="24"/>
        </w:rPr>
        <w:t>Auctor ad Herennium</w:t>
      </w:r>
      <w:r w:rsidRPr="001C0CBF">
        <w:rPr>
          <w:rStyle w:val="Appelnotedebasdep"/>
          <w:rFonts w:ascii="Palatino Linotype" w:hAnsi="Palatino Linotype"/>
          <w:b/>
          <w:sz w:val="24"/>
          <w:szCs w:val="24"/>
        </w:rPr>
        <w:footnoteReference w:id="191"/>
      </w:r>
      <w:r w:rsidRPr="00A40873">
        <w:rPr>
          <w:rFonts w:ascii="Palatino Linotype" w:hAnsi="Palatino Linotype"/>
          <w:sz w:val="24"/>
          <w:szCs w:val="24"/>
        </w:rPr>
        <w:t xml:space="preserve">  in descriptione hominis impudentis illud sane cosiderate,</w:t>
      </w:r>
      <w:r w:rsidRPr="00A40873">
        <w:rPr>
          <w:rFonts w:ascii="Palatino Linotype" w:hAnsi="Palatino Linotype"/>
          <w:i/>
          <w:sz w:val="24"/>
          <w:szCs w:val="24"/>
        </w:rPr>
        <w:t xml:space="preserve"> Tum vero iste coepit clamare voce ista, quae facile cuivis ruborem </w:t>
      </w:r>
      <w:r w:rsidRPr="00A40873">
        <w:rPr>
          <w:rFonts w:ascii="Palatino Linotype" w:hAnsi="Palatino Linotype"/>
          <w:i/>
          <w:sz w:val="24"/>
          <w:szCs w:val="24"/>
          <w:highlight w:val="green"/>
        </w:rPr>
        <w:t>excire</w:t>
      </w:r>
      <w:r w:rsidRPr="00A40873">
        <w:rPr>
          <w:rFonts w:ascii="Palatino Linotype" w:hAnsi="Palatino Linotype"/>
          <w:i/>
          <w:sz w:val="24"/>
          <w:szCs w:val="24"/>
        </w:rPr>
        <w:t xml:space="preserve"> posset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[494, 11] </w:t>
      </w:r>
      <w:r w:rsidRPr="00A40873">
        <w:rPr>
          <w:rFonts w:ascii="Palatino Linotype" w:hAnsi="Palatino Linotype"/>
          <w:sz w:val="24"/>
          <w:szCs w:val="24"/>
        </w:rPr>
        <w:t>Et Demosthenes</w:t>
      </w:r>
      <w:r w:rsidRPr="001C0CBF">
        <w:rPr>
          <w:rStyle w:val="Appelnotedebasdep"/>
          <w:rFonts w:ascii="Palatino Linotype" w:hAnsi="Palatino Linotype"/>
          <w:b/>
          <w:sz w:val="24"/>
          <w:szCs w:val="24"/>
        </w:rPr>
        <w:footnoteReference w:id="192"/>
      </w:r>
      <w:r w:rsidRPr="00A40873">
        <w:rPr>
          <w:rFonts w:ascii="Palatino Linotype" w:hAnsi="Palatino Linotype"/>
          <w:sz w:val="24"/>
          <w:szCs w:val="24"/>
        </w:rPr>
        <w:t xml:space="preserve"> ad invidiam Eubulidi conflandam, eadem e re inhumanum et paene furiosum coarguit, </w:t>
      </w:r>
      <w:r w:rsidRPr="00A40873">
        <w:rPr>
          <w:rFonts w:ascii="Palatino Linotype" w:hAnsi="Palatino Linotype"/>
          <w:i/>
          <w:sz w:val="24"/>
          <w:szCs w:val="24"/>
        </w:rPr>
        <w:t>Ut meum nomen citatum fuit</w:t>
      </w:r>
      <w:r w:rsidRPr="00A40873">
        <w:rPr>
          <w:rFonts w:ascii="Palatino Linotype" w:hAnsi="Palatino Linotype"/>
          <w:sz w:val="24"/>
          <w:szCs w:val="24"/>
        </w:rPr>
        <w:t xml:space="preserve">, </w:t>
      </w:r>
      <w:r w:rsidRPr="00A40873">
        <w:rPr>
          <w:rFonts w:ascii="Palatino Linotype" w:hAnsi="Palatino Linotype"/>
          <w:i/>
          <w:sz w:val="24"/>
          <w:szCs w:val="24"/>
        </w:rPr>
        <w:t>exiliens iste, in me subito multa maledicta congerebat</w:t>
      </w:r>
      <w:r w:rsidRPr="00A40873">
        <w:rPr>
          <w:rFonts w:ascii="Palatino Linotype" w:hAnsi="Palatino Linotype"/>
          <w:sz w:val="24"/>
          <w:szCs w:val="24"/>
        </w:rPr>
        <w:t xml:space="preserve">, </w:t>
      </w:r>
      <w:r w:rsidRPr="00A40873">
        <w:rPr>
          <w:rFonts w:ascii="Palatino Linotype" w:hAnsi="Palatino Linotype"/>
          <w:b/>
          <w:sz w:val="24"/>
          <w:szCs w:val="24"/>
        </w:rPr>
        <w:t xml:space="preserve">καὶ μεγάλῇ φωνῇ </w:t>
      </w:r>
      <w:r w:rsidRPr="00A40873">
        <w:rPr>
          <w:rFonts w:ascii="Palatino Linotype" w:hAnsi="Palatino Linotype"/>
          <w:b/>
          <w:sz w:val="24"/>
          <w:szCs w:val="24"/>
        </w:rPr>
        <w:lastRenderedPageBreak/>
        <w:t>ὥσπερ καὶ νῦν</w:t>
      </w:r>
      <w:r w:rsidRPr="00A40873">
        <w:rPr>
          <w:rFonts w:ascii="Palatino Linotype" w:hAnsi="Palatino Linotype"/>
          <w:sz w:val="24"/>
          <w:szCs w:val="24"/>
        </w:rPr>
        <w:t xml:space="preserve">, </w:t>
      </w:r>
      <w:r w:rsidRPr="00A40873">
        <w:rPr>
          <w:rFonts w:ascii="Palatino Linotype" w:hAnsi="Palatino Linotype"/>
          <w:i/>
          <w:sz w:val="24"/>
          <w:szCs w:val="24"/>
        </w:rPr>
        <w:t>et magna voce ut etiam nunc</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[494, 12] </w:t>
      </w:r>
      <w:r w:rsidRPr="00A40873">
        <w:rPr>
          <w:rFonts w:ascii="Palatino Linotype" w:hAnsi="Palatino Linotype"/>
          <w:sz w:val="24"/>
          <w:szCs w:val="24"/>
        </w:rPr>
        <w:t>Pari modo Lucianus</w:t>
      </w:r>
      <w:r w:rsidR="003715C8" w:rsidRPr="001C0CBF">
        <w:rPr>
          <w:rStyle w:val="Appelnotedebasdep"/>
          <w:rFonts w:ascii="Palatino Linotype" w:hAnsi="Palatino Linotype"/>
          <w:b/>
          <w:sz w:val="24"/>
          <w:szCs w:val="24"/>
        </w:rPr>
        <w:footnoteReference w:id="193"/>
      </w:r>
      <w:r w:rsidRPr="00A40873">
        <w:rPr>
          <w:rFonts w:ascii="Palatino Linotype" w:hAnsi="Palatino Linotype"/>
          <w:sz w:val="24"/>
          <w:szCs w:val="24"/>
        </w:rPr>
        <w:t xml:space="preserve"> inter ea quae stulto et levissimo </w:t>
      </w:r>
    </w:p>
    <w:p w14:paraId="494BC48D" w14:textId="77777777" w:rsidR="002A7882" w:rsidRPr="00A40873" w:rsidRDefault="002A7882" w:rsidP="002A7882">
      <w:pPr>
        <w:ind w:firstLine="709"/>
        <w:rPr>
          <w:rFonts w:ascii="Palatino Linotype" w:hAnsi="Palatino Linotype"/>
          <w:sz w:val="24"/>
          <w:szCs w:val="24"/>
        </w:rPr>
      </w:pPr>
    </w:p>
    <w:p w14:paraId="7AC02DC9" w14:textId="77777777" w:rsidR="002A7882" w:rsidRPr="00A40873" w:rsidRDefault="002A7882" w:rsidP="002A7882">
      <w:pPr>
        <w:rPr>
          <w:rFonts w:ascii="Palatino Linotype" w:hAnsi="Palatino Linotype"/>
          <w:b/>
          <w:sz w:val="24"/>
          <w:szCs w:val="24"/>
        </w:rPr>
      </w:pPr>
      <w:r w:rsidRPr="00A40873">
        <w:rPr>
          <w:rFonts w:ascii="Palatino Linotype" w:hAnsi="Palatino Linotype"/>
          <w:b/>
          <w:color w:val="C00000"/>
          <w:sz w:val="24"/>
          <w:szCs w:val="24"/>
        </w:rPr>
        <w:t xml:space="preserve">— éd. Cramoisy p. 495 — </w:t>
      </w:r>
      <w:r w:rsidRPr="00A40873">
        <w:rPr>
          <w:rFonts w:ascii="Palatino Linotype" w:hAnsi="Palatino Linotype"/>
          <w:sz w:val="24"/>
          <w:szCs w:val="24"/>
        </w:rPr>
        <w:t xml:space="preserve">Rhetori conveniunt, ponit </w:t>
      </w:r>
      <w:r w:rsidRPr="00A40873">
        <w:rPr>
          <w:rFonts w:ascii="Palatino Linotype" w:hAnsi="Palatino Linotype"/>
          <w:b/>
          <w:sz w:val="24"/>
          <w:szCs w:val="24"/>
        </w:rPr>
        <w:t>βοὴν μεγίστην</w:t>
      </w:r>
      <w:r w:rsidRPr="00A40873">
        <w:rPr>
          <w:rFonts w:ascii="Palatino Linotype" w:hAnsi="Palatino Linotype"/>
          <w:sz w:val="24"/>
          <w:szCs w:val="24"/>
        </w:rPr>
        <w:t xml:space="preserve">, </w:t>
      </w:r>
      <w:r w:rsidRPr="00A40873">
        <w:rPr>
          <w:rFonts w:ascii="Palatino Linotype" w:hAnsi="Palatino Linotype"/>
          <w:i/>
          <w:sz w:val="24"/>
          <w:szCs w:val="24"/>
        </w:rPr>
        <w:t xml:space="preserve">Validissimum clamorem. </w:t>
      </w:r>
    </w:p>
    <w:p w14:paraId="39A983B0"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[P. 495, phr. 1] </w:t>
      </w:r>
      <w:r w:rsidRPr="00A40873">
        <w:rPr>
          <w:rFonts w:ascii="Palatino Linotype" w:hAnsi="Palatino Linotype"/>
          <w:sz w:val="24"/>
          <w:szCs w:val="24"/>
        </w:rPr>
        <w:t xml:space="preserve">Quod si mentem ad aevum nostrum cogitationemque referamus, libens eam vocis pravitatem quorumdam hominum inscitiae, et non satis politae mentis imbecillitati tribuerim. </w:t>
      </w:r>
      <w:r w:rsidRPr="00A40873">
        <w:rPr>
          <w:rFonts w:ascii="Palatino Linotype" w:eastAsia="Times New Roman" w:hAnsi="Palatino Linotype" w:cs="Times New Roman"/>
          <w:b/>
          <w:bCs/>
          <w:color w:val="000000"/>
          <w:sz w:val="24"/>
          <w:szCs w:val="24"/>
          <w:lang w:eastAsia="fr-FR"/>
        </w:rPr>
        <w:t xml:space="preserve">[495, 2] </w:t>
      </w:r>
      <w:r w:rsidRPr="00A40873">
        <w:rPr>
          <w:rFonts w:ascii="Palatino Linotype" w:hAnsi="Palatino Linotype"/>
          <w:sz w:val="24"/>
          <w:szCs w:val="24"/>
        </w:rPr>
        <w:t>Vidi enim e contionatoribus aliquos judicio mediocri atque doctrina, qui falsa opinione delusi existimarent, se plurimum auctoritatis habituros, si profusa elataque voce dicerent omnia, et non minus quam in tragoedia baccharentur. </w:t>
      </w:r>
      <w:r w:rsidRPr="00A40873">
        <w:rPr>
          <w:rFonts w:ascii="Palatino Linotype" w:eastAsia="Times New Roman" w:hAnsi="Palatino Linotype" w:cs="Times New Roman"/>
          <w:b/>
          <w:bCs/>
          <w:color w:val="000000"/>
          <w:sz w:val="24"/>
          <w:szCs w:val="24"/>
          <w:lang w:eastAsia="fr-FR"/>
        </w:rPr>
        <w:t xml:space="preserve">[495, 3] </w:t>
      </w:r>
      <w:r w:rsidRPr="00A40873">
        <w:rPr>
          <w:rFonts w:ascii="Palatino Linotype" w:hAnsi="Palatino Linotype"/>
          <w:sz w:val="24"/>
          <w:szCs w:val="24"/>
        </w:rPr>
        <w:t>Quibus foret e Graecia Princeps audiendus Orator</w:t>
      </w:r>
      <w:r w:rsidRPr="001C0CBF">
        <w:rPr>
          <w:rStyle w:val="Appelnotedebasdep"/>
          <w:rFonts w:ascii="Palatino Linotype" w:hAnsi="Palatino Linotype"/>
          <w:b/>
          <w:sz w:val="24"/>
          <w:szCs w:val="24"/>
        </w:rPr>
        <w:footnoteReference w:id="194"/>
      </w:r>
      <w:r w:rsidRPr="00A40873">
        <w:rPr>
          <w:rFonts w:ascii="Palatino Linotype" w:hAnsi="Palatino Linotype"/>
          <w:sz w:val="24"/>
          <w:szCs w:val="24"/>
        </w:rPr>
        <w:t>, qui cum vidisset</w:t>
      </w:r>
      <w:r w:rsidRPr="00A40873">
        <w:rPr>
          <w:rFonts w:ascii="Palatino Linotype" w:hAnsi="Palatino Linotype"/>
          <w:b/>
          <w:bCs/>
          <w:sz w:val="24"/>
          <w:szCs w:val="24"/>
        </w:rPr>
        <w:t xml:space="preserve"> </w:t>
      </w:r>
      <w:r w:rsidRPr="00A40873">
        <w:rPr>
          <w:rFonts w:ascii="Palatino Linotype" w:hAnsi="Palatino Linotype"/>
          <w:sz w:val="24"/>
          <w:szCs w:val="24"/>
        </w:rPr>
        <w:t xml:space="preserve">Daemagogum inter alios unum immodice clamantem, </w:t>
      </w:r>
      <w:r w:rsidRPr="00A40873">
        <w:rPr>
          <w:rFonts w:ascii="Palatino Linotype" w:hAnsi="Palatino Linotype"/>
          <w:b/>
          <w:sz w:val="24"/>
          <w:szCs w:val="24"/>
        </w:rPr>
        <w:t>ἀλλ’ οὐ τὸ μέγα, εὖ ἐστι, τὸ δὲ εὖ, μέγα,</w:t>
      </w:r>
      <w:r w:rsidRPr="00A40873">
        <w:rPr>
          <w:rFonts w:ascii="Palatino Linotype" w:hAnsi="Palatino Linotype"/>
          <w:i/>
          <w:sz w:val="24"/>
          <w:szCs w:val="24"/>
        </w:rPr>
        <w:t xml:space="preserve"> Non, </w:t>
      </w:r>
      <w:r w:rsidRPr="00A40873">
        <w:rPr>
          <w:rFonts w:ascii="Palatino Linotype" w:hAnsi="Palatino Linotype"/>
          <w:sz w:val="24"/>
          <w:szCs w:val="24"/>
        </w:rPr>
        <w:t>inquit</w:t>
      </w:r>
      <w:r w:rsidRPr="00A40873">
        <w:rPr>
          <w:rFonts w:ascii="Palatino Linotype" w:hAnsi="Palatino Linotype"/>
          <w:i/>
          <w:sz w:val="24"/>
          <w:szCs w:val="24"/>
        </w:rPr>
        <w:t>, quod magnum bene est, sed quod bene, magnum est.</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[495, 4]</w:t>
      </w:r>
      <w:r w:rsidRPr="00A40873">
        <w:rPr>
          <w:rFonts w:ascii="Palatino Linotype" w:hAnsi="Palatino Linotype"/>
          <w:sz w:val="24"/>
          <w:szCs w:val="24"/>
        </w:rPr>
        <w:t xml:space="preserve"> Eosdem Cicero</w:t>
      </w:r>
      <w:r w:rsidRPr="001C0CBF">
        <w:rPr>
          <w:rStyle w:val="Appelnotedebasdep"/>
          <w:rFonts w:ascii="Palatino Linotype" w:hAnsi="Palatino Linotype"/>
          <w:b/>
          <w:sz w:val="24"/>
          <w:szCs w:val="24"/>
        </w:rPr>
        <w:footnoteReference w:id="195"/>
      </w:r>
      <w:r w:rsidRPr="00A40873">
        <w:rPr>
          <w:rFonts w:ascii="Palatino Linotype" w:hAnsi="Palatino Linotype"/>
          <w:sz w:val="24"/>
          <w:szCs w:val="24"/>
        </w:rPr>
        <w:t xml:space="preserve"> simillimos esse claudis aiebat, qui prae animi sui infirmitate judiciique inopia, sic ad clamorem ut illi ad equos confugerent.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[495, 5] </w:t>
      </w:r>
      <w:r w:rsidRPr="00A40873">
        <w:rPr>
          <w:rFonts w:ascii="Palatino Linotype" w:hAnsi="Palatino Linotype"/>
          <w:sz w:val="24"/>
          <w:szCs w:val="24"/>
        </w:rPr>
        <w:t>Et quidem meo judicio venustissime D. Chrysostomus</w:t>
      </w:r>
      <w:r w:rsidRPr="001C0CBF">
        <w:rPr>
          <w:rStyle w:val="Appelnotedebasdep"/>
          <w:rFonts w:ascii="Palatino Linotype" w:hAnsi="Palatino Linotype"/>
          <w:b/>
          <w:sz w:val="24"/>
          <w:szCs w:val="24"/>
        </w:rPr>
        <w:footnoteReference w:id="196"/>
      </w:r>
      <w:r w:rsidRPr="00A40873">
        <w:rPr>
          <w:rFonts w:ascii="Palatino Linotype" w:hAnsi="Palatino Linotype"/>
          <w:sz w:val="24"/>
          <w:szCs w:val="24"/>
        </w:rPr>
        <w:t xml:space="preserve"> </w:t>
      </w:r>
      <w:r w:rsidRPr="00A40873">
        <w:rPr>
          <w:rFonts w:ascii="Palatino Linotype" w:hAnsi="Palatino Linotype"/>
          <w:i/>
          <w:sz w:val="24"/>
          <w:szCs w:val="24"/>
        </w:rPr>
        <w:t xml:space="preserve">clamorem equum esse dixit iracundiae, saepe </w:t>
      </w:r>
      <w:r w:rsidRPr="00A40873">
        <w:rPr>
          <w:rFonts w:ascii="Palatino Linotype" w:hAnsi="Palatino Linotype"/>
          <w:i/>
          <w:sz w:val="24"/>
          <w:szCs w:val="24"/>
        </w:rPr>
        <w:lastRenderedPageBreak/>
        <w:t>impune volitantem</w:t>
      </w:r>
      <w:r w:rsidRPr="00A40873">
        <w:rPr>
          <w:rFonts w:ascii="Palatino Linotype" w:hAnsi="Palatino Linotype"/>
          <w:sz w:val="24"/>
          <w:szCs w:val="24"/>
        </w:rPr>
        <w:t xml:space="preserve">, </w:t>
      </w:r>
      <w:r w:rsidRPr="00A40873">
        <w:rPr>
          <w:rFonts w:ascii="Palatino Linotype" w:hAnsi="Palatino Linotype"/>
          <w:b/>
          <w:sz w:val="24"/>
          <w:szCs w:val="24"/>
        </w:rPr>
        <w:t xml:space="preserve">ἵππος γὰρ ἐστι ἀναβάτην φέρων ἡ κραυγὴ τὴν ὀργὴν. </w:t>
      </w:r>
      <w:r w:rsidRPr="00A40873">
        <w:rPr>
          <w:rFonts w:ascii="Palatino Linotype" w:eastAsia="Times New Roman" w:hAnsi="Palatino Linotype" w:cs="Times New Roman"/>
          <w:b/>
          <w:bCs/>
          <w:color w:val="000000"/>
          <w:sz w:val="24"/>
          <w:szCs w:val="24"/>
          <w:lang w:eastAsia="fr-FR"/>
        </w:rPr>
        <w:t xml:space="preserve">[495, 6] </w:t>
      </w:r>
      <w:r w:rsidRPr="00A40873">
        <w:rPr>
          <w:rFonts w:ascii="Palatino Linotype" w:hAnsi="Palatino Linotype"/>
          <w:sz w:val="24"/>
          <w:szCs w:val="24"/>
        </w:rPr>
        <w:t xml:space="preserve">Sed hunc equum impediendum esse monet per quam sapienter, ut eques importunus ruat, </w:t>
      </w:r>
      <w:r w:rsidRPr="00A40873">
        <w:rPr>
          <w:rFonts w:ascii="Palatino Linotype" w:hAnsi="Palatino Linotype"/>
          <w:b/>
          <w:sz w:val="24"/>
          <w:szCs w:val="24"/>
        </w:rPr>
        <w:t xml:space="preserve">συμπόδισον τὸν ἵππον καὶ κατέστρεψας τὸν ἐπιβάτην. </w:t>
      </w:r>
    </w:p>
    <w:p w14:paraId="372DC098" w14:textId="77777777" w:rsidR="002A7882" w:rsidRPr="00A40873" w:rsidRDefault="002A7882" w:rsidP="002A7882">
      <w:pPr>
        <w:rPr>
          <w:rFonts w:ascii="Palatino Linotype" w:hAnsi="Palatino Linotype"/>
          <w:sz w:val="24"/>
          <w:szCs w:val="24"/>
        </w:rPr>
      </w:pPr>
    </w:p>
    <w:p w14:paraId="71424FE6"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18000BBD" w14:textId="77777777" w:rsidR="002A7882" w:rsidRPr="00A40873" w:rsidRDefault="002A7882" w:rsidP="002A7882">
      <w:pPr>
        <w:jc w:val="center"/>
        <w:rPr>
          <w:rFonts w:ascii="Palatino Linotype" w:hAnsi="Palatino Linotype"/>
          <w:b/>
          <w:sz w:val="24"/>
          <w:szCs w:val="24"/>
        </w:rPr>
      </w:pPr>
      <w:r w:rsidRPr="00A40873">
        <w:rPr>
          <w:rFonts w:ascii="Palatino Linotype" w:hAnsi="Palatino Linotype"/>
          <w:b/>
          <w:sz w:val="24"/>
          <w:szCs w:val="24"/>
        </w:rPr>
        <w:t>*****</w:t>
      </w:r>
    </w:p>
    <w:p w14:paraId="54CF1BC3" w14:textId="77777777" w:rsidR="002A7882" w:rsidRPr="00A40873" w:rsidRDefault="002A7882" w:rsidP="002A7882">
      <w:pPr>
        <w:shd w:val="clear" w:color="auto" w:fill="8DB3E2" w:themeFill="text2" w:themeFillTint="66"/>
        <w:jc w:val="center"/>
        <w:rPr>
          <w:rFonts w:ascii="Palatino Linotype" w:hAnsi="Palatino Linotype"/>
          <w:b/>
          <w:sz w:val="24"/>
          <w:szCs w:val="24"/>
        </w:rPr>
      </w:pPr>
      <w:r w:rsidRPr="00A40873">
        <w:rPr>
          <w:rFonts w:ascii="Palatino Linotype" w:hAnsi="Palatino Linotype"/>
          <w:b/>
          <w:sz w:val="24"/>
          <w:szCs w:val="24"/>
        </w:rPr>
        <w:t xml:space="preserve">Livre III, chapitre VIII (vox moderata. </w:t>
      </w:r>
      <w:r w:rsidRPr="00A40873">
        <w:rPr>
          <w:rFonts w:ascii="Times New Roman" w:hAnsi="Times New Roman" w:cs="Times New Roman"/>
          <w:b/>
          <w:sz w:val="24"/>
          <w:szCs w:val="24"/>
        </w:rPr>
        <w:t>↔</w:t>
      </w:r>
      <w:r w:rsidRPr="00A40873">
        <w:rPr>
          <w:rFonts w:ascii="Palatino Linotype" w:hAnsi="Palatino Linotype"/>
          <w:b/>
          <w:sz w:val="24"/>
          <w:szCs w:val="24"/>
        </w:rPr>
        <w:t xml:space="preserve"> effuse contenta)</w:t>
      </w:r>
    </w:p>
    <w:p w14:paraId="2868FA55" w14:textId="77777777" w:rsidR="002A7882" w:rsidRPr="00A40873" w:rsidRDefault="002A7882" w:rsidP="002A7882">
      <w:pPr>
        <w:shd w:val="clear" w:color="auto" w:fill="8DB3E2" w:themeFill="text2" w:themeFillTint="66"/>
        <w:jc w:val="center"/>
        <w:rPr>
          <w:rFonts w:ascii="Palatino Linotype" w:hAnsi="Palatino Linotype"/>
          <w:b/>
          <w:sz w:val="24"/>
          <w:szCs w:val="24"/>
        </w:rPr>
      </w:pPr>
      <w:r w:rsidRPr="00A40873">
        <w:rPr>
          <w:rFonts w:ascii="Palatino Linotype" w:hAnsi="Palatino Linotype"/>
          <w:b/>
          <w:sz w:val="24"/>
          <w:szCs w:val="24"/>
        </w:rPr>
        <w:t>section 2</w:t>
      </w:r>
    </w:p>
    <w:p w14:paraId="5E585755" w14:textId="77777777" w:rsidR="002A7882" w:rsidRPr="00A40873" w:rsidRDefault="002A7882" w:rsidP="002A7882">
      <w:pPr>
        <w:shd w:val="clear" w:color="auto" w:fill="8DB3E2" w:themeFill="text2" w:themeFillTint="66"/>
        <w:jc w:val="center"/>
        <w:rPr>
          <w:rFonts w:ascii="Palatino Linotype" w:hAnsi="Palatino Linotype"/>
          <w:b/>
          <w:sz w:val="24"/>
          <w:szCs w:val="24"/>
        </w:rPr>
      </w:pPr>
      <w:r w:rsidRPr="00A40873">
        <w:rPr>
          <w:rFonts w:ascii="Palatino Linotype" w:hAnsi="Palatino Linotype"/>
          <w:b/>
          <w:sz w:val="24"/>
          <w:szCs w:val="24"/>
        </w:rPr>
        <w:t>— éd. Cramoisy p. 495 - 499 —</w:t>
      </w:r>
    </w:p>
    <w:p w14:paraId="7E1B4A84" w14:textId="77777777" w:rsidR="002A7882" w:rsidRPr="00A40873" w:rsidRDefault="002A7882" w:rsidP="002A7882">
      <w:pPr>
        <w:shd w:val="clear" w:color="auto" w:fill="8DB3E2" w:themeFill="text2" w:themeFillTint="66"/>
        <w:jc w:val="center"/>
        <w:rPr>
          <w:rFonts w:ascii="Palatino Linotype" w:hAnsi="Palatino Linotype"/>
          <w:sz w:val="24"/>
          <w:szCs w:val="24"/>
        </w:rPr>
      </w:pPr>
      <w:r w:rsidRPr="00A40873">
        <w:rPr>
          <w:rFonts w:ascii="Palatino Linotype" w:hAnsi="Palatino Linotype"/>
          <w:sz w:val="24"/>
          <w:szCs w:val="24"/>
        </w:rPr>
        <w:t xml:space="preserve">Vociferari periculosum. </w:t>
      </w:r>
      <w:r w:rsidRPr="00A40873">
        <w:rPr>
          <w:rFonts w:ascii="Palatino Linotype" w:hAnsi="Palatino Linotype"/>
          <w:b/>
          <w:sz w:val="24"/>
          <w:szCs w:val="24"/>
        </w:rPr>
        <w:t>Κλωσμός.</w:t>
      </w:r>
      <w:r w:rsidRPr="00A40873">
        <w:rPr>
          <w:rFonts w:ascii="Palatino Linotype" w:hAnsi="Palatino Linotype"/>
          <w:sz w:val="24"/>
          <w:szCs w:val="24"/>
        </w:rPr>
        <w:t xml:space="preserve"> Hortensii vox elisa. Oratores vocis contentione mortui. Quae justa vocis aureaque mensura.</w:t>
      </w:r>
    </w:p>
    <w:p w14:paraId="7806A6B5" w14:textId="77777777" w:rsidR="002A7882" w:rsidRPr="00A40873" w:rsidRDefault="002A7882" w:rsidP="002A7882">
      <w:pPr>
        <w:shd w:val="clear" w:color="auto" w:fill="8DB3E2" w:themeFill="text2" w:themeFillTint="66"/>
        <w:jc w:val="center"/>
        <w:rPr>
          <w:rFonts w:ascii="Palatino Linotype" w:hAnsi="Palatino Linotype"/>
          <w:sz w:val="24"/>
          <w:szCs w:val="24"/>
        </w:rPr>
      </w:pPr>
      <w:r w:rsidRPr="00A40873">
        <w:rPr>
          <w:rFonts w:ascii="Palatino Linotype" w:hAnsi="Palatino Linotype"/>
          <w:sz w:val="24"/>
          <w:szCs w:val="24"/>
        </w:rPr>
        <w:t xml:space="preserve">Gracchi </w:t>
      </w:r>
      <w:r w:rsidRPr="00A40873">
        <w:rPr>
          <w:rFonts w:ascii="Palatino Linotype" w:hAnsi="Palatino Linotype"/>
          <w:b/>
          <w:sz w:val="24"/>
          <w:szCs w:val="24"/>
        </w:rPr>
        <w:t>Τονόριος</w:t>
      </w:r>
      <w:r w:rsidRPr="00A40873">
        <w:rPr>
          <w:rFonts w:ascii="Palatino Linotype" w:hAnsi="Palatino Linotype"/>
          <w:sz w:val="24"/>
          <w:szCs w:val="24"/>
        </w:rPr>
        <w:t>.</w:t>
      </w:r>
    </w:p>
    <w:p w14:paraId="3236583A" w14:textId="77777777" w:rsidR="002A7882" w:rsidRPr="00A40873" w:rsidRDefault="002A7882" w:rsidP="002A7882">
      <w:pPr>
        <w:shd w:val="clear" w:color="auto" w:fill="8DB3E2" w:themeFill="text2" w:themeFillTint="66"/>
        <w:jc w:val="center"/>
        <w:rPr>
          <w:rFonts w:ascii="Palatino Linotype" w:hAnsi="Palatino Linotype"/>
          <w:sz w:val="24"/>
          <w:szCs w:val="24"/>
        </w:rPr>
      </w:pPr>
    </w:p>
    <w:p w14:paraId="69E38741"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58C8AED0"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25E7587A" w14:textId="77777777" w:rsidR="002A7882" w:rsidRPr="00A40873" w:rsidRDefault="002A7882" w:rsidP="002A7882">
      <w:pPr>
        <w:rPr>
          <w:rFonts w:ascii="Palatino Linotype" w:hAnsi="Palatino Linotype"/>
          <w:sz w:val="24"/>
          <w:szCs w:val="24"/>
        </w:rPr>
      </w:pPr>
    </w:p>
    <w:p w14:paraId="3739FDEA" w14:textId="77777777" w:rsidR="002A7882" w:rsidRPr="00A40873" w:rsidRDefault="002A7882" w:rsidP="002A7882">
      <w:pPr>
        <w:rPr>
          <w:rFonts w:ascii="Palatino Linotype" w:hAnsi="Palatino Linotype"/>
          <w:sz w:val="24"/>
          <w:szCs w:val="24"/>
        </w:rPr>
      </w:pPr>
    </w:p>
    <w:p w14:paraId="46CEB952" w14:textId="77777777" w:rsidR="002A7882" w:rsidRPr="00A40873" w:rsidRDefault="002A7882" w:rsidP="002A7882">
      <w:pPr>
        <w:ind w:firstLine="709"/>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[495, 7] </w:t>
      </w:r>
      <w:r w:rsidRPr="00A40873">
        <w:rPr>
          <w:rFonts w:ascii="Palatino Linotype" w:hAnsi="Palatino Linotype"/>
          <w:sz w:val="24"/>
          <w:szCs w:val="24"/>
        </w:rPr>
        <w:t xml:space="preserve">Atque hactenus ex annalium monumentis et consentiente peritorum opinione constat, vastum et importunum in dicendo clamorem, foedum esse atque vitiosum, et cum decoro modestiaque pugnare. </w:t>
      </w:r>
      <w:r w:rsidRPr="00A40873">
        <w:rPr>
          <w:rFonts w:ascii="Palatino Linotype" w:eastAsia="Times New Roman" w:hAnsi="Palatino Linotype" w:cs="Times New Roman"/>
          <w:b/>
          <w:bCs/>
          <w:color w:val="000000"/>
          <w:sz w:val="24"/>
          <w:szCs w:val="24"/>
          <w:lang w:eastAsia="fr-FR"/>
        </w:rPr>
        <w:t xml:space="preserve">[495, 8] </w:t>
      </w:r>
      <w:r w:rsidRPr="00A40873">
        <w:rPr>
          <w:rFonts w:ascii="Palatino Linotype" w:hAnsi="Palatino Linotype"/>
          <w:sz w:val="24"/>
          <w:szCs w:val="24"/>
        </w:rPr>
        <w:t>Quid quod etiam periculosa est vociferatio, neque expers incommodorum, an non justa causa fuerit cur in cautae mentes ab ea labe revocentur? </w:t>
      </w:r>
      <w:r w:rsidRPr="00A40873">
        <w:rPr>
          <w:rFonts w:ascii="Palatino Linotype" w:eastAsia="Times New Roman" w:hAnsi="Palatino Linotype" w:cs="Times New Roman"/>
          <w:b/>
          <w:bCs/>
          <w:color w:val="000000"/>
          <w:sz w:val="24"/>
          <w:szCs w:val="24"/>
          <w:lang w:eastAsia="fr-FR"/>
        </w:rPr>
        <w:t xml:space="preserve">[495, 9] </w:t>
      </w:r>
      <w:r w:rsidRPr="00A40873">
        <w:rPr>
          <w:rFonts w:ascii="Palatino Linotype" w:hAnsi="Palatino Linotype"/>
          <w:sz w:val="24"/>
          <w:szCs w:val="24"/>
        </w:rPr>
        <w:t xml:space="preserve">Possem enim numerare haud paucos summis opibus, eruditione multa, dignitate honoribusque florentes, qui quod nimium in dicendo vocem intendissent, aut in </w:t>
      </w:r>
      <w:r w:rsidRPr="00A40873">
        <w:rPr>
          <w:rFonts w:ascii="Palatino Linotype" w:hAnsi="Palatino Linotype"/>
          <w:b/>
          <w:sz w:val="24"/>
          <w:szCs w:val="24"/>
        </w:rPr>
        <w:t>κλωσμόν</w:t>
      </w:r>
      <w:r w:rsidRPr="00A40873">
        <w:rPr>
          <w:rFonts w:ascii="Palatino Linotype" w:hAnsi="Palatino Linotype"/>
          <w:sz w:val="24"/>
          <w:szCs w:val="24"/>
        </w:rPr>
        <w:t xml:space="preserve">, aut in morbum et extremum fatum inciderunt. </w:t>
      </w:r>
      <w:r w:rsidRPr="00A40873">
        <w:rPr>
          <w:rFonts w:ascii="Palatino Linotype" w:eastAsia="Times New Roman" w:hAnsi="Palatino Linotype" w:cs="Times New Roman"/>
          <w:b/>
          <w:bCs/>
          <w:color w:val="000000"/>
          <w:sz w:val="24"/>
          <w:szCs w:val="24"/>
          <w:lang w:eastAsia="fr-FR"/>
        </w:rPr>
        <w:t xml:space="preserve">[495, 10] </w:t>
      </w:r>
      <w:r w:rsidRPr="00A40873">
        <w:rPr>
          <w:rFonts w:ascii="Palatino Linotype" w:hAnsi="Palatino Linotype"/>
          <w:sz w:val="24"/>
          <w:szCs w:val="24"/>
        </w:rPr>
        <w:t xml:space="preserve">Graeci Rhetores a gallorum cantu immaturo, </w:t>
      </w:r>
      <w:r w:rsidRPr="00A40873">
        <w:rPr>
          <w:rFonts w:ascii="Palatino Linotype" w:hAnsi="Palatino Linotype"/>
          <w:b/>
          <w:sz w:val="24"/>
          <w:szCs w:val="24"/>
        </w:rPr>
        <w:t>κλωσμόν</w:t>
      </w:r>
      <w:r w:rsidRPr="001C0CBF">
        <w:rPr>
          <w:rStyle w:val="Appelnotedebasdep"/>
          <w:rFonts w:ascii="Palatino Linotype" w:hAnsi="Palatino Linotype"/>
          <w:b/>
          <w:sz w:val="24"/>
          <w:szCs w:val="24"/>
        </w:rPr>
        <w:footnoteReference w:id="197"/>
      </w:r>
      <w:r w:rsidRPr="00A40873">
        <w:rPr>
          <w:rFonts w:ascii="Palatino Linotype" w:hAnsi="Palatino Linotype"/>
          <w:b/>
          <w:sz w:val="24"/>
          <w:szCs w:val="24"/>
        </w:rPr>
        <w:t xml:space="preserve">, </w:t>
      </w:r>
      <w:r w:rsidRPr="00A40873">
        <w:rPr>
          <w:rFonts w:ascii="Palatino Linotype" w:hAnsi="Palatino Linotype"/>
          <w:sz w:val="24"/>
          <w:szCs w:val="24"/>
        </w:rPr>
        <w:t xml:space="preserve">dixerunt eam vocis rationem, quae quod ultra vires urgeatur, </w:t>
      </w:r>
      <w:r w:rsidRPr="00A40873">
        <w:rPr>
          <w:rFonts w:ascii="Palatino Linotype" w:hAnsi="Palatino Linotype"/>
          <w:sz w:val="24"/>
          <w:szCs w:val="24"/>
        </w:rPr>
        <w:lastRenderedPageBreak/>
        <w:t xml:space="preserve">suffocata, et majore nisu minus clara, saepius eliditur : Quod non leve atque exiguum esse dicentis incommodum, </w:t>
      </w:r>
    </w:p>
    <w:p w14:paraId="03A86B4A" w14:textId="77777777" w:rsidR="002A7882" w:rsidRPr="00A40873" w:rsidRDefault="002A7882" w:rsidP="002A7882">
      <w:pPr>
        <w:rPr>
          <w:rFonts w:ascii="Palatino Linotype" w:hAnsi="Palatino Linotype"/>
          <w:b/>
          <w:color w:val="C00000"/>
          <w:sz w:val="24"/>
          <w:szCs w:val="24"/>
        </w:rPr>
      </w:pPr>
    </w:p>
    <w:p w14:paraId="6F28A9F5"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496 — </w:t>
      </w:r>
    </w:p>
    <w:p w14:paraId="060CFF10"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et iis qui audiunt perquam injucundum et acerbum, quotidiana </w:t>
      </w:r>
    </w:p>
    <w:p w14:paraId="3BA1C162"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experientia docet.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496, phr.1] </w:t>
      </w:r>
      <w:r w:rsidRPr="00A40873">
        <w:rPr>
          <w:rFonts w:ascii="Palatino Linotype" w:hAnsi="Palatino Linotype"/>
          <w:sz w:val="24"/>
          <w:szCs w:val="24"/>
        </w:rPr>
        <w:t>Funestum reipubl. Romae et humanitati illum diem fuisse puto, cum Hortensius profundendo clamore, non modo vocem elisit, sed funditus immaturo fato perdidit</w:t>
      </w:r>
      <w:r w:rsidRPr="001C0CBF">
        <w:rPr>
          <w:rStyle w:val="Appelnotedebasdep"/>
          <w:rFonts w:ascii="Palatino Linotype" w:hAnsi="Palatino Linotype"/>
          <w:b/>
          <w:sz w:val="24"/>
          <w:szCs w:val="24"/>
        </w:rPr>
        <w:footnoteReference w:id="198"/>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[496, 2]</w:t>
      </w:r>
      <w:r w:rsidRPr="00A40873">
        <w:rPr>
          <w:rFonts w:ascii="Palatino Linotype" w:hAnsi="Palatino Linotype"/>
          <w:sz w:val="24"/>
          <w:szCs w:val="24"/>
        </w:rPr>
        <w:t xml:space="preserve"> Hac pernicie illa Suadae medulla emarcuit, illa fori luscinia conticuit, ille mutus subito factus est, qui pro sua divina copia, ac singulari facultate dicendi, </w:t>
      </w:r>
      <w:r w:rsidRPr="00A40873">
        <w:rPr>
          <w:rFonts w:ascii="Palatino Linotype" w:hAnsi="Palatino Linotype"/>
          <w:i/>
          <w:sz w:val="24"/>
          <w:szCs w:val="24"/>
        </w:rPr>
        <w:t>eloquentiam</w:t>
      </w:r>
      <w:r w:rsidRPr="00A40873">
        <w:rPr>
          <w:rFonts w:ascii="Palatino Linotype" w:hAnsi="Palatino Linotype"/>
          <w:sz w:val="24"/>
          <w:szCs w:val="24"/>
        </w:rPr>
        <w:t xml:space="preserve"> ut ait M. Tullius</w:t>
      </w:r>
      <w:r w:rsidRPr="001C0CBF">
        <w:rPr>
          <w:rStyle w:val="Appelnotedebasdep"/>
          <w:rFonts w:ascii="Palatino Linotype" w:hAnsi="Palatino Linotype"/>
          <w:b/>
          <w:sz w:val="24"/>
          <w:szCs w:val="24"/>
        </w:rPr>
        <w:footnoteReference w:id="199"/>
      </w:r>
      <w:r w:rsidRPr="00A40873">
        <w:rPr>
          <w:rFonts w:ascii="Palatino Linotype" w:hAnsi="Palatino Linotype"/>
          <w:sz w:val="24"/>
          <w:szCs w:val="24"/>
        </w:rPr>
        <w:t xml:space="preserve">, </w:t>
      </w:r>
      <w:r w:rsidRPr="00A40873">
        <w:rPr>
          <w:rFonts w:ascii="Palatino Linotype" w:hAnsi="Palatino Linotype"/>
          <w:i/>
          <w:sz w:val="24"/>
          <w:szCs w:val="24"/>
        </w:rPr>
        <w:t xml:space="preserve">in caelum extulisset.  </w:t>
      </w:r>
      <w:r w:rsidRPr="00A40873">
        <w:rPr>
          <w:rFonts w:ascii="Palatino Linotype" w:eastAsia="Times New Roman" w:hAnsi="Palatino Linotype" w:cs="Times New Roman"/>
          <w:b/>
          <w:bCs/>
          <w:color w:val="000000"/>
          <w:sz w:val="24"/>
          <w:szCs w:val="24"/>
          <w:lang w:eastAsia="fr-FR"/>
        </w:rPr>
        <w:t>[496, 3]</w:t>
      </w:r>
      <w:r w:rsidRPr="00A40873">
        <w:rPr>
          <w:rFonts w:ascii="Palatino Linotype" w:hAnsi="Palatino Linotype"/>
          <w:sz w:val="24"/>
          <w:szCs w:val="24"/>
        </w:rPr>
        <w:t xml:space="preserve"> Eam cladem elegantiae et litterarum, gemino Phoebo nobilis Sammonicus</w:t>
      </w:r>
      <w:r w:rsidRPr="001C0CBF">
        <w:rPr>
          <w:rStyle w:val="Appelnotedebasdep"/>
          <w:rFonts w:ascii="Palatino Linotype" w:hAnsi="Palatino Linotype"/>
          <w:b/>
          <w:sz w:val="24"/>
          <w:szCs w:val="24"/>
        </w:rPr>
        <w:footnoteReference w:id="200"/>
      </w:r>
      <w:r w:rsidRPr="00A40873">
        <w:rPr>
          <w:rFonts w:ascii="Palatino Linotype" w:hAnsi="Palatino Linotype"/>
          <w:sz w:val="24"/>
          <w:szCs w:val="24"/>
        </w:rPr>
        <w:t xml:space="preserve"> medicus et Poeta, ut funus tibia, sic cantu et maerore prosecutus est :</w:t>
      </w:r>
    </w:p>
    <w:p w14:paraId="4784ABC3" w14:textId="77777777" w:rsidR="002A7882" w:rsidRPr="00A40873" w:rsidRDefault="002A7882" w:rsidP="002A7882">
      <w:pPr>
        <w:ind w:firstLine="708"/>
        <w:rPr>
          <w:rFonts w:ascii="Palatino Linotype" w:hAnsi="Palatino Linotype"/>
          <w:i/>
          <w:sz w:val="24"/>
          <w:szCs w:val="24"/>
        </w:rPr>
      </w:pPr>
      <w:r w:rsidRPr="00A40873">
        <w:rPr>
          <w:rFonts w:ascii="Palatino Linotype" w:hAnsi="Palatino Linotype"/>
          <w:i/>
          <w:sz w:val="24"/>
          <w:szCs w:val="24"/>
        </w:rPr>
        <w:t>Aegrescunt tenerae fauces, cum frigoris atri</w:t>
      </w:r>
    </w:p>
    <w:p w14:paraId="47BE258A" w14:textId="77777777" w:rsidR="002A7882" w:rsidRPr="00A40873" w:rsidRDefault="002A7882" w:rsidP="002A7882">
      <w:pPr>
        <w:ind w:firstLine="708"/>
        <w:rPr>
          <w:rFonts w:ascii="Palatino Linotype" w:hAnsi="Palatino Linotype"/>
          <w:i/>
          <w:sz w:val="24"/>
          <w:szCs w:val="24"/>
        </w:rPr>
      </w:pPr>
      <w:r w:rsidRPr="00A40873">
        <w:rPr>
          <w:rFonts w:ascii="Palatino Linotype" w:hAnsi="Palatino Linotype"/>
          <w:i/>
          <w:sz w:val="24"/>
          <w:szCs w:val="24"/>
        </w:rPr>
        <w:t>Vis subiit, etc.</w:t>
      </w:r>
    </w:p>
    <w:p w14:paraId="64B306D5"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Vel rabidus clamor fracto cum forte sonore </w:t>
      </w:r>
    </w:p>
    <w:p w14:paraId="431A0234"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Planum radit iter. Sic est Hortensus olim </w:t>
      </w:r>
    </w:p>
    <w:p w14:paraId="57D36326"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Absumptus ; causis etenim confectus agendis </w:t>
      </w:r>
    </w:p>
    <w:p w14:paraId="638F95F9"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caps/>
          <w:sz w:val="24"/>
          <w:szCs w:val="24"/>
        </w:rPr>
        <w:t>o</w:t>
      </w:r>
      <w:r w:rsidRPr="00A40873">
        <w:rPr>
          <w:rFonts w:ascii="Palatino Linotype" w:hAnsi="Palatino Linotype"/>
          <w:i/>
          <w:sz w:val="24"/>
          <w:szCs w:val="24"/>
        </w:rPr>
        <w:t>bticuit, cum vox domino vivente periret,</w:t>
      </w:r>
    </w:p>
    <w:p w14:paraId="16796440" w14:textId="77777777" w:rsidR="002A7882" w:rsidRPr="00A40873" w:rsidRDefault="002A7882" w:rsidP="002A7882">
      <w:pPr>
        <w:ind w:left="708"/>
        <w:rPr>
          <w:rFonts w:ascii="Palatino Linotype" w:hAnsi="Palatino Linotype"/>
          <w:sz w:val="24"/>
          <w:szCs w:val="24"/>
        </w:rPr>
      </w:pPr>
      <w:r w:rsidRPr="00A40873">
        <w:rPr>
          <w:rFonts w:ascii="Palatino Linotype" w:hAnsi="Palatino Linotype"/>
          <w:i/>
          <w:sz w:val="24"/>
          <w:szCs w:val="24"/>
        </w:rPr>
        <w:t>Et nondum extincti moreretur lingua diserti.</w:t>
      </w:r>
      <w:r w:rsidRPr="00A40873">
        <w:rPr>
          <w:rFonts w:ascii="Palatino Linotype" w:hAnsi="Palatino Linotype"/>
          <w:sz w:val="24"/>
          <w:szCs w:val="24"/>
        </w:rPr>
        <w:t xml:space="preserve"> </w:t>
      </w:r>
    </w:p>
    <w:p w14:paraId="4A07A937"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lastRenderedPageBreak/>
        <w:t xml:space="preserve">[496, 4] </w:t>
      </w:r>
      <w:r w:rsidRPr="00A40873">
        <w:rPr>
          <w:rFonts w:ascii="Palatino Linotype" w:hAnsi="Palatino Linotype"/>
          <w:sz w:val="24"/>
          <w:szCs w:val="24"/>
        </w:rPr>
        <w:t>Idem etiam plurimis evenisse, bonus auctor antiquitatis Seneca</w:t>
      </w:r>
      <w:r w:rsidRPr="001C0CBF">
        <w:rPr>
          <w:rStyle w:val="Appelnotedebasdep"/>
          <w:rFonts w:ascii="Palatino Linotype" w:hAnsi="Palatino Linotype"/>
          <w:b/>
          <w:sz w:val="24"/>
          <w:szCs w:val="24"/>
        </w:rPr>
        <w:footnoteReference w:id="201"/>
      </w:r>
      <w:r w:rsidRPr="00A40873">
        <w:rPr>
          <w:rFonts w:ascii="Palatino Linotype" w:hAnsi="Palatino Linotype"/>
          <w:sz w:val="24"/>
          <w:szCs w:val="24"/>
        </w:rPr>
        <w:t xml:space="preserve"> perspicue significat,  </w:t>
      </w:r>
      <w:r w:rsidRPr="00A40873">
        <w:rPr>
          <w:rFonts w:ascii="Palatino Linotype" w:hAnsi="Palatino Linotype"/>
          <w:i/>
          <w:sz w:val="24"/>
          <w:szCs w:val="24"/>
        </w:rPr>
        <w:t>Quam multorum</w:t>
      </w:r>
      <w:r w:rsidRPr="00A40873">
        <w:rPr>
          <w:rFonts w:ascii="Palatino Linotype" w:hAnsi="Palatino Linotype"/>
          <w:sz w:val="24"/>
          <w:szCs w:val="24"/>
        </w:rPr>
        <w:t xml:space="preserve">, inquit, </w:t>
      </w:r>
      <w:r w:rsidRPr="00A40873">
        <w:rPr>
          <w:rFonts w:ascii="Palatino Linotype" w:hAnsi="Palatino Linotype"/>
          <w:i/>
          <w:sz w:val="24"/>
          <w:szCs w:val="24"/>
        </w:rPr>
        <w:t>eloquentia, quotidiano ostentandi ingenii spatio sanguinem eduxit</w:t>
      </w:r>
      <w:r w:rsidRPr="00A40873">
        <w:rPr>
          <w:rFonts w:ascii="Palatino Linotype" w:hAnsi="Palatino Linotype"/>
          <w:sz w:val="24"/>
          <w:szCs w:val="24"/>
        </w:rPr>
        <w:t xml:space="preserve"> ? cum nimirum e vehementissima contentione venam rupissent, ut Lipsius magni sapientis interpres docte exposuit. </w:t>
      </w:r>
    </w:p>
    <w:p w14:paraId="22F38523" w14:textId="77777777" w:rsidR="002A7882" w:rsidRPr="00A40873" w:rsidRDefault="002A7882" w:rsidP="002A7882">
      <w:pPr>
        <w:rPr>
          <w:rFonts w:ascii="Palatino Linotype" w:hAnsi="Palatino Linotype"/>
          <w:sz w:val="24"/>
          <w:szCs w:val="24"/>
          <w:lang w:val="en-GB"/>
        </w:rPr>
      </w:pPr>
      <w:r w:rsidRPr="00A40873">
        <w:rPr>
          <w:rFonts w:ascii="Palatino Linotype" w:eastAsia="Times New Roman" w:hAnsi="Palatino Linotype" w:cs="Times New Roman"/>
          <w:b/>
          <w:bCs/>
          <w:color w:val="000000"/>
          <w:sz w:val="24"/>
          <w:szCs w:val="24"/>
          <w:lang w:eastAsia="fr-FR"/>
        </w:rPr>
        <w:tab/>
        <w:t xml:space="preserve">[496, 5]  </w:t>
      </w:r>
      <w:r w:rsidRPr="00A40873">
        <w:rPr>
          <w:rFonts w:ascii="Palatino Linotype" w:hAnsi="Palatino Linotype"/>
          <w:sz w:val="24"/>
          <w:szCs w:val="24"/>
        </w:rPr>
        <w:t xml:space="preserve">Nec est quod tanti incommodi ignoratio quemdam excuset, cum longe ante Poetae, et dicendi praeceptores claro praeconio monuerint : </w:t>
      </w:r>
      <w:r w:rsidRPr="00A40873">
        <w:rPr>
          <w:rFonts w:ascii="Palatino Linotype" w:hAnsi="Palatino Linotype"/>
          <w:i/>
          <w:sz w:val="24"/>
          <w:szCs w:val="24"/>
        </w:rPr>
        <w:t>Laeduntur</w:t>
      </w:r>
      <w:r w:rsidRPr="00A40873">
        <w:rPr>
          <w:rFonts w:ascii="Palatino Linotype" w:hAnsi="Palatino Linotype"/>
          <w:sz w:val="24"/>
          <w:szCs w:val="24"/>
        </w:rPr>
        <w:t>, ait Auctor ad Herennium</w:t>
      </w:r>
      <w:r w:rsidRPr="001C0CBF">
        <w:rPr>
          <w:rStyle w:val="Appelnotedebasdep"/>
          <w:rFonts w:ascii="Palatino Linotype" w:hAnsi="Palatino Linotype"/>
          <w:b/>
          <w:sz w:val="24"/>
          <w:szCs w:val="24"/>
        </w:rPr>
        <w:footnoteReference w:id="202"/>
      </w:r>
      <w:r w:rsidRPr="00A40873">
        <w:rPr>
          <w:rFonts w:ascii="Palatino Linotype" w:hAnsi="Palatino Linotype"/>
          <w:sz w:val="24"/>
          <w:szCs w:val="24"/>
        </w:rPr>
        <w:t xml:space="preserve">, </w:t>
      </w:r>
      <w:r w:rsidRPr="00A40873">
        <w:rPr>
          <w:rFonts w:ascii="Palatino Linotype" w:hAnsi="Palatino Linotype"/>
          <w:i/>
          <w:sz w:val="24"/>
          <w:szCs w:val="24"/>
        </w:rPr>
        <w:t>arteriae si antequam  leni voce permulsae sunt, acri clamore compleantur</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val="en-GB" w:eastAsia="fr-FR"/>
        </w:rPr>
        <w:t>[496, 6]</w:t>
      </w:r>
      <w:r w:rsidRPr="00A40873">
        <w:rPr>
          <w:rFonts w:ascii="Palatino Linotype" w:hAnsi="Palatino Linotype"/>
          <w:sz w:val="24"/>
          <w:szCs w:val="24"/>
          <w:lang w:val="en-GB"/>
        </w:rPr>
        <w:t xml:space="preserve"> Quare quod dicit alicubi M. Tullius</w:t>
      </w:r>
      <w:r w:rsidRPr="001C0CBF">
        <w:rPr>
          <w:rStyle w:val="Appelnotedebasdep"/>
          <w:rFonts w:ascii="Palatino Linotype" w:hAnsi="Palatino Linotype"/>
          <w:b/>
          <w:sz w:val="24"/>
          <w:szCs w:val="24"/>
        </w:rPr>
        <w:footnoteReference w:id="203"/>
      </w:r>
      <w:r w:rsidRPr="00A40873">
        <w:rPr>
          <w:rFonts w:ascii="Palatino Linotype" w:hAnsi="Palatino Linotype"/>
          <w:sz w:val="24"/>
          <w:szCs w:val="24"/>
          <w:lang w:val="en-GB"/>
        </w:rPr>
        <w:t xml:space="preserve"> </w:t>
      </w:r>
      <w:r w:rsidRPr="00A40873">
        <w:rPr>
          <w:rFonts w:ascii="Palatino Linotype" w:hAnsi="Palatino Linotype"/>
          <w:i/>
          <w:sz w:val="24"/>
          <w:szCs w:val="24"/>
          <w:lang w:val="en-GB"/>
        </w:rPr>
        <w:t>agreste</w:t>
      </w:r>
      <w:r w:rsidRPr="00A40873">
        <w:rPr>
          <w:rFonts w:ascii="Palatino Linotype" w:hAnsi="Palatino Linotype"/>
          <w:sz w:val="24"/>
          <w:szCs w:val="24"/>
          <w:lang w:val="en-GB"/>
        </w:rPr>
        <w:t xml:space="preserve"> videri </w:t>
      </w:r>
      <w:r w:rsidRPr="00A40873">
        <w:rPr>
          <w:rFonts w:ascii="Palatino Linotype" w:hAnsi="Palatino Linotype"/>
          <w:i/>
          <w:sz w:val="24"/>
          <w:szCs w:val="24"/>
          <w:lang w:val="en-GB"/>
        </w:rPr>
        <w:t>statim ab initio clamare</w:t>
      </w:r>
      <w:r w:rsidRPr="00A40873">
        <w:rPr>
          <w:rFonts w:ascii="Palatino Linotype" w:hAnsi="Palatino Linotype"/>
          <w:sz w:val="24"/>
          <w:szCs w:val="24"/>
          <w:lang w:val="en-GB"/>
        </w:rPr>
        <w:t xml:space="preserve">, adjungam libens, </w:t>
      </w:r>
      <w:r w:rsidRPr="00A40873">
        <w:rPr>
          <w:rFonts w:ascii="Palatino Linotype" w:hAnsi="Palatino Linotype"/>
          <w:sz w:val="24"/>
          <w:szCs w:val="24"/>
          <w:lang w:val="en-GB"/>
        </w:rPr>
        <w:lastRenderedPageBreak/>
        <w:t>etiam ineptum, stultum, periculosum. </w:t>
      </w:r>
      <w:r w:rsidRPr="00A40873">
        <w:rPr>
          <w:rFonts w:ascii="Palatino Linotype" w:eastAsia="Times New Roman" w:hAnsi="Palatino Linotype" w:cs="Times New Roman"/>
          <w:b/>
          <w:bCs/>
          <w:color w:val="000000"/>
          <w:sz w:val="24"/>
          <w:szCs w:val="24"/>
          <w:lang w:val="en-GB" w:eastAsia="fr-FR"/>
        </w:rPr>
        <w:t>[496, 7]</w:t>
      </w:r>
      <w:r w:rsidRPr="00A40873">
        <w:rPr>
          <w:rFonts w:ascii="Palatino Linotype" w:hAnsi="Palatino Linotype"/>
          <w:sz w:val="24"/>
          <w:szCs w:val="24"/>
          <w:lang w:val="en-GB"/>
        </w:rPr>
        <w:t xml:space="preserve"> Rem eamdem Vates</w:t>
      </w:r>
      <w:r w:rsidRPr="001C0CBF">
        <w:rPr>
          <w:rStyle w:val="Appelnotedebasdep"/>
          <w:rFonts w:ascii="Palatino Linotype" w:hAnsi="Palatino Linotype"/>
          <w:b/>
          <w:sz w:val="24"/>
          <w:szCs w:val="24"/>
          <w:lang w:val="en-GB"/>
        </w:rPr>
        <w:footnoteReference w:id="204"/>
      </w:r>
      <w:r w:rsidRPr="00A40873">
        <w:rPr>
          <w:rFonts w:ascii="Palatino Linotype" w:hAnsi="Palatino Linotype"/>
          <w:sz w:val="24"/>
          <w:szCs w:val="24"/>
          <w:lang w:val="en-GB"/>
        </w:rPr>
        <w:t xml:space="preserve"> ab hortulis et delicato vitae studio sic canit : </w:t>
      </w:r>
    </w:p>
    <w:p w14:paraId="7347679A" w14:textId="77777777" w:rsidR="002A7882" w:rsidRPr="00A40873" w:rsidRDefault="002A7882" w:rsidP="002A7882">
      <w:pPr>
        <w:ind w:firstLine="709"/>
        <w:rPr>
          <w:rFonts w:ascii="Palatino Linotype" w:hAnsi="Palatino Linotype"/>
          <w:i/>
          <w:sz w:val="24"/>
          <w:szCs w:val="24"/>
        </w:rPr>
      </w:pPr>
      <w:r w:rsidRPr="00A40873">
        <w:rPr>
          <w:rFonts w:ascii="Palatino Linotype" w:hAnsi="Palatino Linotype"/>
          <w:i/>
          <w:sz w:val="24"/>
          <w:szCs w:val="24"/>
        </w:rPr>
        <w:t>Praeterradit enim vox fauces saepe, facitque</w:t>
      </w:r>
    </w:p>
    <w:p w14:paraId="155E81A0" w14:textId="77777777" w:rsidR="002A7882" w:rsidRPr="00A40873" w:rsidRDefault="002A7882" w:rsidP="002A7882">
      <w:pPr>
        <w:ind w:left="709"/>
        <w:rPr>
          <w:rFonts w:ascii="Palatino Linotype" w:hAnsi="Palatino Linotype"/>
          <w:sz w:val="24"/>
          <w:szCs w:val="24"/>
        </w:rPr>
      </w:pPr>
      <w:r w:rsidRPr="00A40873">
        <w:rPr>
          <w:rFonts w:ascii="Palatino Linotype" w:hAnsi="Palatino Linotype"/>
          <w:i/>
          <w:sz w:val="24"/>
          <w:szCs w:val="24"/>
        </w:rPr>
        <w:t>Asperiora foras gradiens arteria clamor</w:t>
      </w:r>
      <w:r w:rsidRPr="00A40873">
        <w:rPr>
          <w:rFonts w:ascii="Palatino Linotype" w:hAnsi="Palatino Linotype"/>
          <w:sz w:val="24"/>
          <w:szCs w:val="24"/>
        </w:rPr>
        <w:t>.</w:t>
      </w:r>
    </w:p>
    <w:p w14:paraId="659F8235"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[496, 8] </w:t>
      </w:r>
      <w:r w:rsidRPr="00A40873">
        <w:rPr>
          <w:rFonts w:ascii="Palatino Linotype" w:hAnsi="Palatino Linotype"/>
          <w:sz w:val="24"/>
          <w:szCs w:val="24"/>
        </w:rPr>
        <w:t>Sed illustris mihi prae omnibus illa videtur Gregorii Nazianzeni</w:t>
      </w:r>
      <w:r w:rsidRPr="001C0CBF">
        <w:rPr>
          <w:rStyle w:val="Appelnotedebasdep"/>
          <w:rFonts w:ascii="Palatino Linotype" w:hAnsi="Palatino Linotype"/>
          <w:b/>
          <w:sz w:val="24"/>
          <w:szCs w:val="24"/>
        </w:rPr>
        <w:footnoteReference w:id="205"/>
      </w:r>
      <w:r w:rsidRPr="00A40873">
        <w:rPr>
          <w:rFonts w:ascii="Palatino Linotype" w:hAnsi="Palatino Linotype"/>
          <w:sz w:val="24"/>
          <w:szCs w:val="24"/>
        </w:rPr>
        <w:t xml:space="preserve"> monitio, qui in omni genere dicendi sic enituit, ut merito elegantiae princeps, et coryphaeus eloquentium habeatur. </w:t>
      </w:r>
      <w:r w:rsidRPr="00A40873">
        <w:rPr>
          <w:rFonts w:ascii="Palatino Linotype" w:eastAsia="Times New Roman" w:hAnsi="Palatino Linotype" w:cs="Times New Roman"/>
          <w:b/>
          <w:bCs/>
          <w:color w:val="000000"/>
          <w:sz w:val="24"/>
          <w:szCs w:val="24"/>
          <w:lang w:eastAsia="fr-FR"/>
        </w:rPr>
        <w:t xml:space="preserve">[496, 9] </w:t>
      </w:r>
      <w:r w:rsidRPr="00A40873">
        <w:rPr>
          <w:rFonts w:ascii="Palatino Linotype" w:hAnsi="Palatino Linotype"/>
          <w:sz w:val="24"/>
          <w:szCs w:val="24"/>
        </w:rPr>
        <w:t xml:space="preserve">Haec igitur est illius sententia, </w:t>
      </w:r>
      <w:r w:rsidRPr="00A40873">
        <w:rPr>
          <w:rFonts w:ascii="Palatino Linotype" w:hAnsi="Palatino Linotype"/>
          <w:b/>
          <w:sz w:val="24"/>
          <w:szCs w:val="24"/>
        </w:rPr>
        <w:t>αἱ φωναὶ παντελῶς ἐ</w:t>
      </w:r>
      <w:r w:rsidRPr="00A40873">
        <w:rPr>
          <w:rFonts w:ascii="Palatino Linotype" w:hAnsi="Palatino Linotype"/>
          <w:b/>
          <w:sz w:val="24"/>
          <w:szCs w:val="24"/>
          <w:lang w:val="el-GR"/>
        </w:rPr>
        <w:t>κ</w:t>
      </w:r>
      <w:r w:rsidRPr="00A40873">
        <w:rPr>
          <w:rFonts w:ascii="Palatino Linotype" w:hAnsi="Palatino Linotype"/>
          <w:b/>
          <w:sz w:val="24"/>
          <w:szCs w:val="24"/>
        </w:rPr>
        <w:t xml:space="preserve">λείπουσι, ἐὰν ὑπερφωνῶνται διὰ ἀμετρίαν, </w:t>
      </w:r>
      <w:r w:rsidRPr="00A40873">
        <w:rPr>
          <w:rFonts w:ascii="Palatino Linotype" w:hAnsi="Palatino Linotype"/>
          <w:i/>
          <w:sz w:val="24"/>
          <w:szCs w:val="24"/>
        </w:rPr>
        <w:t>si vehementius</w:t>
      </w:r>
      <w:r w:rsidRPr="00A40873">
        <w:rPr>
          <w:rFonts w:ascii="Palatino Linotype" w:hAnsi="Palatino Linotype"/>
          <w:sz w:val="24"/>
          <w:szCs w:val="24"/>
        </w:rPr>
        <w:t xml:space="preserve"> </w:t>
      </w:r>
    </w:p>
    <w:p w14:paraId="3353161A" w14:textId="77777777" w:rsidR="002A7882" w:rsidRPr="00A40873" w:rsidRDefault="002A7882" w:rsidP="002A7882">
      <w:pPr>
        <w:rPr>
          <w:rFonts w:ascii="Palatino Linotype" w:hAnsi="Palatino Linotype"/>
          <w:sz w:val="24"/>
          <w:szCs w:val="24"/>
        </w:rPr>
      </w:pPr>
    </w:p>
    <w:p w14:paraId="1583BE09"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éd. Cramoisy p. 497 —</w:t>
      </w:r>
    </w:p>
    <w:p w14:paraId="7A1E29E5" w14:textId="77777777" w:rsidR="002A7882" w:rsidRPr="00A40873" w:rsidRDefault="002A7882" w:rsidP="002A7882">
      <w:pPr>
        <w:rPr>
          <w:rFonts w:ascii="Palatino Linotype" w:hAnsi="Palatino Linotype"/>
          <w:sz w:val="24"/>
          <w:szCs w:val="24"/>
        </w:rPr>
      </w:pPr>
      <w:r w:rsidRPr="00A40873">
        <w:rPr>
          <w:rFonts w:ascii="Palatino Linotype" w:hAnsi="Palatino Linotype"/>
          <w:i/>
          <w:sz w:val="24"/>
          <w:szCs w:val="24"/>
        </w:rPr>
        <w:t>contenduntur voces, propter excessum omnino deficiunt</w:t>
      </w:r>
      <w:r w:rsidRPr="00A40873">
        <w:rPr>
          <w:rFonts w:ascii="Palatino Linotype" w:hAnsi="Palatino Linotype"/>
          <w:sz w:val="24"/>
          <w:szCs w:val="24"/>
        </w:rPr>
        <w:t xml:space="preserve">. </w:t>
      </w:r>
    </w:p>
    <w:p w14:paraId="723A3318"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[P. 497, phr. 1] </w:t>
      </w:r>
      <w:r w:rsidRPr="00A40873">
        <w:rPr>
          <w:rFonts w:ascii="Palatino Linotype" w:hAnsi="Palatino Linotype"/>
          <w:sz w:val="24"/>
          <w:szCs w:val="24"/>
        </w:rPr>
        <w:t>Insignia mihi videor attulisse detrimenta, quae prudens et famae studiosus orator diligensque vitare debeat : sed illa ut sint magna, certe maxima non sunt, cum ex ea quoque peste luctuosum interitum accidisse videamus.</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[497, 2] </w:t>
      </w:r>
      <w:r w:rsidRPr="00A40873">
        <w:rPr>
          <w:rFonts w:ascii="Palatino Linotype" w:hAnsi="Palatino Linotype"/>
          <w:sz w:val="24"/>
          <w:szCs w:val="24"/>
        </w:rPr>
        <w:t xml:space="preserve">Niger dicendi artifex magnus et nobilis Rhetor in Galatia, aemuli sui declamatione provocatus, sic in agendo contendit, ut concepta in faucibus inflammatione paucis post diebus occumberet.  </w:t>
      </w:r>
      <w:r w:rsidRPr="00A40873">
        <w:rPr>
          <w:rFonts w:ascii="Palatino Linotype" w:eastAsia="Times New Roman" w:hAnsi="Palatino Linotype" w:cs="Times New Roman"/>
          <w:b/>
          <w:bCs/>
          <w:color w:val="000000"/>
          <w:sz w:val="24"/>
          <w:szCs w:val="24"/>
          <w:lang w:eastAsia="fr-FR"/>
        </w:rPr>
        <w:t>[497, 3]</w:t>
      </w:r>
      <w:r w:rsidRPr="00A40873">
        <w:rPr>
          <w:rFonts w:ascii="Palatino Linotype" w:hAnsi="Palatino Linotype"/>
          <w:sz w:val="24"/>
          <w:szCs w:val="24"/>
        </w:rPr>
        <w:t xml:space="preserve"> Quam rem cum exponeret Plutarchus</w:t>
      </w:r>
      <w:r w:rsidRPr="001C0CBF">
        <w:rPr>
          <w:rStyle w:val="Appelnotedebasdep"/>
          <w:rFonts w:ascii="Palatino Linotype" w:hAnsi="Palatino Linotype"/>
          <w:b/>
          <w:sz w:val="24"/>
          <w:szCs w:val="24"/>
        </w:rPr>
        <w:footnoteReference w:id="206"/>
      </w:r>
      <w:r w:rsidRPr="00A40873">
        <w:rPr>
          <w:rFonts w:ascii="Palatino Linotype" w:hAnsi="Palatino Linotype"/>
          <w:sz w:val="24"/>
          <w:szCs w:val="24"/>
        </w:rPr>
        <w:t>, hanc</w:t>
      </w:r>
      <w:r w:rsidRPr="00A40873">
        <w:rPr>
          <w:rFonts w:ascii="Palatino Linotype" w:hAnsi="Palatino Linotype"/>
          <w:b/>
          <w:bCs/>
          <w:sz w:val="24"/>
          <w:szCs w:val="24"/>
        </w:rPr>
        <w:t xml:space="preserve"> </w:t>
      </w:r>
      <w:r w:rsidRPr="00A40873">
        <w:rPr>
          <w:rFonts w:ascii="Palatino Linotype" w:hAnsi="Palatino Linotype"/>
          <w:sz w:val="24"/>
          <w:szCs w:val="24"/>
        </w:rPr>
        <w:lastRenderedPageBreak/>
        <w:t xml:space="preserve">Philosopho eruditissimo et gravissimo dignam animadversionem adjecit, </w:t>
      </w:r>
      <w:r w:rsidRPr="00A40873">
        <w:rPr>
          <w:rFonts w:ascii="Palatino Linotype" w:hAnsi="Palatino Linotype"/>
          <w:i/>
          <w:sz w:val="24"/>
          <w:szCs w:val="24"/>
        </w:rPr>
        <w:t>Id unum</w:t>
      </w:r>
      <w:r w:rsidRPr="00A40873">
        <w:rPr>
          <w:rFonts w:ascii="Palatino Linotype" w:hAnsi="Palatino Linotype"/>
          <w:sz w:val="24"/>
          <w:szCs w:val="24"/>
        </w:rPr>
        <w:t xml:space="preserve">, inquit, </w:t>
      </w:r>
      <w:r w:rsidRPr="00A40873">
        <w:rPr>
          <w:rFonts w:ascii="Palatino Linotype" w:hAnsi="Palatino Linotype"/>
          <w:i/>
          <w:sz w:val="24"/>
          <w:szCs w:val="24"/>
        </w:rPr>
        <w:t>cavendum est, ne conscii nobis repletionis aut defatigationis vocem asperius contendamus, quod multis Rhethoribus ac Sophistis usuvenit, cum ad certamen dicendi, vel gloria et ambitione, vel spe mercedis, vel propter civiles contentiones importune feruntur</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[497, 4] </w:t>
      </w:r>
      <w:r w:rsidRPr="00A40873">
        <w:rPr>
          <w:rFonts w:ascii="Palatino Linotype" w:eastAsia="Times New Roman" w:hAnsi="Palatino Linotype" w:cs="Times New Roman"/>
          <w:bCs/>
          <w:color w:val="000000"/>
          <w:sz w:val="24"/>
          <w:szCs w:val="24"/>
          <w:lang w:eastAsia="fr-FR"/>
        </w:rPr>
        <w:t>U</w:t>
      </w:r>
      <w:r w:rsidRPr="00A40873">
        <w:rPr>
          <w:rFonts w:ascii="Palatino Linotype" w:hAnsi="Palatino Linotype"/>
          <w:sz w:val="24"/>
          <w:szCs w:val="24"/>
        </w:rPr>
        <w:t>rgere hunc locum possem, evocatis ex annalium monumentis exemplis clarissimis quibus illam impotentium hominum vociferationem periculi plenam esse constaret. </w:t>
      </w:r>
      <w:r w:rsidRPr="00A40873">
        <w:rPr>
          <w:rFonts w:ascii="Palatino Linotype" w:eastAsia="Times New Roman" w:hAnsi="Palatino Linotype" w:cs="Times New Roman"/>
          <w:b/>
          <w:bCs/>
          <w:color w:val="000000"/>
          <w:sz w:val="24"/>
          <w:szCs w:val="24"/>
          <w:lang w:eastAsia="fr-FR"/>
        </w:rPr>
        <w:t>[497, 5]</w:t>
      </w:r>
      <w:r w:rsidRPr="00A40873">
        <w:rPr>
          <w:rFonts w:ascii="Palatino Linotype" w:hAnsi="Palatino Linotype"/>
          <w:sz w:val="24"/>
          <w:szCs w:val="24"/>
        </w:rPr>
        <w:t xml:space="preserve"> Nam cum esset Imperatori Valentiniano renuntiatum, innumerabilem Scytharum copiam in Romanorum fines irruisse, et praedam maximam abegisse, ira subito inflammatus, vehementiusque inclamans, </w:t>
      </w:r>
      <w:r w:rsidRPr="00A40873">
        <w:rPr>
          <w:rFonts w:ascii="Palatino Linotype" w:hAnsi="Palatino Linotype"/>
          <w:b/>
          <w:sz w:val="24"/>
          <w:szCs w:val="24"/>
        </w:rPr>
        <w:t>ἐρράγη τὰ τῆς φωνῆς αἴτια</w:t>
      </w:r>
      <w:r w:rsidRPr="00A40873">
        <w:rPr>
          <w:rFonts w:ascii="Palatino Linotype" w:hAnsi="Palatino Linotype"/>
          <w:sz w:val="24"/>
          <w:szCs w:val="24"/>
        </w:rPr>
        <w:t xml:space="preserve">, </w:t>
      </w:r>
      <w:r w:rsidRPr="00A40873">
        <w:rPr>
          <w:rFonts w:ascii="Palatino Linotype" w:hAnsi="Palatino Linotype"/>
          <w:i/>
          <w:sz w:val="24"/>
          <w:szCs w:val="24"/>
        </w:rPr>
        <w:t>instrumenta vocis perfregit, et vitam posuit</w:t>
      </w:r>
      <w:r w:rsidRPr="00A40873">
        <w:rPr>
          <w:rFonts w:ascii="Palatino Linotype" w:hAnsi="Palatino Linotype"/>
          <w:sz w:val="24"/>
          <w:szCs w:val="24"/>
        </w:rPr>
        <w:t>, ait Suidas</w:t>
      </w:r>
      <w:r w:rsidRPr="001C0CBF">
        <w:rPr>
          <w:rStyle w:val="Appelnotedebasdep"/>
          <w:rFonts w:ascii="Palatino Linotype" w:hAnsi="Palatino Linotype"/>
          <w:b/>
          <w:sz w:val="24"/>
          <w:szCs w:val="24"/>
        </w:rPr>
        <w:footnoteReference w:id="207"/>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[497, 6]</w:t>
      </w:r>
      <w:r w:rsidRPr="00A40873">
        <w:rPr>
          <w:rFonts w:ascii="Palatino Linotype" w:hAnsi="Palatino Linotype"/>
          <w:sz w:val="24"/>
          <w:szCs w:val="24"/>
        </w:rPr>
        <w:t xml:space="preserve"> Sic Antigonus Macedoniae rex cum Cleomenem Lacedaemonium superasset, confecto proelio cum magnitudine gaudii et impotenti laetitiae contentissima voce exclamaret, </w:t>
      </w:r>
      <w:r w:rsidRPr="00A40873">
        <w:rPr>
          <w:rFonts w:ascii="Palatino Linotype" w:hAnsi="Palatino Linotype"/>
          <w:b/>
          <w:sz w:val="24"/>
          <w:szCs w:val="24"/>
        </w:rPr>
        <w:t>ὦ καλῆς ἡμέρας</w:t>
      </w:r>
      <w:r w:rsidRPr="001C0CBF">
        <w:rPr>
          <w:rStyle w:val="Appelnotedebasdep"/>
          <w:rFonts w:ascii="Palatino Linotype" w:hAnsi="Palatino Linotype"/>
          <w:b/>
          <w:sz w:val="24"/>
          <w:szCs w:val="24"/>
        </w:rPr>
        <w:footnoteReference w:id="208"/>
      </w:r>
      <w:r w:rsidRPr="00A40873">
        <w:rPr>
          <w:rFonts w:ascii="Palatino Linotype" w:hAnsi="Palatino Linotype"/>
          <w:b/>
          <w:sz w:val="24"/>
          <w:szCs w:val="24"/>
        </w:rPr>
        <w:t xml:space="preserve"> </w:t>
      </w:r>
      <w:r w:rsidRPr="00A40873">
        <w:rPr>
          <w:rFonts w:ascii="Palatino Linotype" w:hAnsi="Palatino Linotype"/>
          <w:sz w:val="24"/>
          <w:szCs w:val="24"/>
        </w:rPr>
        <w:t xml:space="preserve">!  </w:t>
      </w:r>
      <w:r w:rsidRPr="00A40873">
        <w:rPr>
          <w:rFonts w:ascii="Palatino Linotype" w:hAnsi="Palatino Linotype"/>
          <w:i/>
          <w:sz w:val="24"/>
          <w:szCs w:val="24"/>
        </w:rPr>
        <w:t>O pulchrum diem !</w:t>
      </w:r>
      <w:r w:rsidRPr="00A40873">
        <w:rPr>
          <w:rFonts w:ascii="Palatino Linotype" w:hAnsi="Palatino Linotype"/>
          <w:sz w:val="24"/>
          <w:szCs w:val="24"/>
        </w:rPr>
        <w:t xml:space="preserve">  multum cruoris primum quidem ore emisit, tum acuta febri, paulo post, immatura morte est solutus.</w:t>
      </w:r>
    </w:p>
    <w:p w14:paraId="3DC71821"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lastRenderedPageBreak/>
        <w:t xml:space="preserve">[497, 7] </w:t>
      </w:r>
      <w:r w:rsidRPr="00A40873">
        <w:rPr>
          <w:rFonts w:ascii="Palatino Linotype" w:hAnsi="Palatino Linotype"/>
          <w:sz w:val="24"/>
          <w:szCs w:val="24"/>
        </w:rPr>
        <w:t xml:space="preserve">Sed haec quidem, quod oratorum non sunt, velut strictim per transennam visa et notata, praetereuntes relinquamus. </w:t>
      </w:r>
      <w:r w:rsidRPr="00A40873">
        <w:rPr>
          <w:rFonts w:ascii="Palatino Linotype" w:eastAsia="Times New Roman" w:hAnsi="Palatino Linotype" w:cs="Times New Roman"/>
          <w:b/>
          <w:bCs/>
          <w:color w:val="000000"/>
          <w:sz w:val="24"/>
          <w:szCs w:val="24"/>
          <w:lang w:eastAsia="fr-FR"/>
        </w:rPr>
        <w:t xml:space="preserve">[497, 8] </w:t>
      </w:r>
      <w:r w:rsidRPr="00A40873">
        <w:rPr>
          <w:rFonts w:ascii="Palatino Linotype" w:hAnsi="Palatino Linotype"/>
          <w:sz w:val="24"/>
          <w:szCs w:val="24"/>
        </w:rPr>
        <w:t xml:space="preserve">Satis multa verba fecisse videor, ut ostenderem, hos effusos elatosque clamores, minime in doctum, ornatum, compositum, et industrium oratorem convenire. </w:t>
      </w:r>
      <w:r w:rsidRPr="00A40873">
        <w:rPr>
          <w:rFonts w:ascii="Palatino Linotype" w:eastAsia="Times New Roman" w:hAnsi="Palatino Linotype" w:cs="Times New Roman"/>
          <w:b/>
          <w:bCs/>
          <w:color w:val="000000"/>
          <w:sz w:val="24"/>
          <w:szCs w:val="24"/>
          <w:lang w:eastAsia="fr-FR"/>
        </w:rPr>
        <w:t xml:space="preserve">[497, 9] </w:t>
      </w:r>
      <w:r w:rsidRPr="00A40873">
        <w:rPr>
          <w:rFonts w:ascii="Palatino Linotype" w:hAnsi="Palatino Linotype"/>
          <w:sz w:val="24"/>
          <w:szCs w:val="24"/>
        </w:rPr>
        <w:t xml:space="preserve">Qui naevus gloriosae facundiae cum sit cunctis omni ratione vitandus, tum iis maxime providendum, et in eo elaborandum censeo, qui natura et indolis genio sunt </w:t>
      </w:r>
      <w:r w:rsidRPr="00A40873">
        <w:rPr>
          <w:rFonts w:ascii="Palatino Linotype" w:hAnsi="Palatino Linotype"/>
          <w:b/>
          <w:sz w:val="24"/>
          <w:szCs w:val="24"/>
        </w:rPr>
        <w:t>εὔφωνοι</w:t>
      </w:r>
      <w:r w:rsidRPr="00A40873">
        <w:rPr>
          <w:rFonts w:ascii="Palatino Linotype" w:hAnsi="Palatino Linotype"/>
          <w:sz w:val="24"/>
          <w:szCs w:val="24"/>
        </w:rPr>
        <w:t>, animosi et iracundi, qualem Caesarem fuisse volunt, quem pronuntiasse voce acuta, ardenti motu gestuque prodit Suetonius</w:t>
      </w:r>
      <w:r w:rsidRPr="001C0CBF">
        <w:rPr>
          <w:rStyle w:val="Appelnotedebasdep"/>
          <w:rFonts w:ascii="Palatino Linotype" w:hAnsi="Palatino Linotype"/>
          <w:b/>
          <w:sz w:val="24"/>
          <w:szCs w:val="24"/>
        </w:rPr>
        <w:footnoteReference w:id="209"/>
      </w:r>
      <w:r w:rsidRPr="00A40873">
        <w:rPr>
          <w:rFonts w:ascii="Palatino Linotype" w:hAnsi="Palatino Linotype"/>
          <w:sz w:val="24"/>
          <w:szCs w:val="24"/>
        </w:rPr>
        <w:t xml:space="preserve"> : qualis </w:t>
      </w:r>
    </w:p>
    <w:p w14:paraId="19F57FEF" w14:textId="77777777" w:rsidR="002A7882" w:rsidRPr="00A40873" w:rsidRDefault="002A7882" w:rsidP="002A7882">
      <w:pPr>
        <w:rPr>
          <w:rFonts w:ascii="Palatino Linotype" w:hAnsi="Palatino Linotype"/>
          <w:b/>
          <w:color w:val="C00000"/>
          <w:sz w:val="24"/>
          <w:szCs w:val="24"/>
        </w:rPr>
      </w:pPr>
    </w:p>
    <w:p w14:paraId="7A39B469" w14:textId="77777777" w:rsidR="002A7882" w:rsidRPr="00A40873" w:rsidRDefault="002A7882" w:rsidP="002A7882">
      <w:pPr>
        <w:rPr>
          <w:rFonts w:ascii="Palatino Linotype" w:hAnsi="Palatino Linotype"/>
          <w:i/>
          <w:sz w:val="24"/>
          <w:szCs w:val="24"/>
        </w:rPr>
      </w:pPr>
      <w:r w:rsidRPr="00A40873">
        <w:rPr>
          <w:rFonts w:ascii="Palatino Linotype" w:hAnsi="Palatino Linotype"/>
          <w:b/>
          <w:color w:val="C00000"/>
          <w:sz w:val="24"/>
          <w:szCs w:val="24"/>
        </w:rPr>
        <w:t xml:space="preserve">— éd. Cramoisy p. 498 — </w:t>
      </w:r>
      <w:r w:rsidRPr="00A40873">
        <w:rPr>
          <w:rFonts w:ascii="Palatino Linotype" w:hAnsi="Palatino Linotype"/>
          <w:sz w:val="24"/>
          <w:szCs w:val="24"/>
        </w:rPr>
        <w:t>item fuit M. Tullius</w:t>
      </w:r>
      <w:r w:rsidRPr="001C0CBF">
        <w:rPr>
          <w:rStyle w:val="Appelnotedebasdep"/>
          <w:rFonts w:ascii="Palatino Linotype" w:hAnsi="Palatino Linotype"/>
          <w:b/>
          <w:sz w:val="24"/>
          <w:szCs w:val="24"/>
        </w:rPr>
        <w:footnoteReference w:id="210"/>
      </w:r>
      <w:r w:rsidRPr="00A40873">
        <w:rPr>
          <w:rFonts w:ascii="Palatino Linotype" w:hAnsi="Palatino Linotype"/>
          <w:sz w:val="24"/>
          <w:szCs w:val="24"/>
        </w:rPr>
        <w:t xml:space="preserve"> initio, qui de se memorans sic ait,</w:t>
      </w:r>
      <w:r w:rsidRPr="00A40873">
        <w:rPr>
          <w:rFonts w:ascii="Palatino Linotype" w:hAnsi="Palatino Linotype"/>
          <w:i/>
          <w:sz w:val="24"/>
          <w:szCs w:val="24"/>
        </w:rPr>
        <w:t xml:space="preserve"> </w:t>
      </w:r>
      <w:r w:rsidRPr="00A40873">
        <w:rPr>
          <w:rFonts w:ascii="Palatino Linotype" w:hAnsi="Palatino Linotype"/>
          <w:i/>
          <w:caps/>
          <w:sz w:val="24"/>
          <w:szCs w:val="24"/>
        </w:rPr>
        <w:t>o</w:t>
      </w:r>
      <w:r w:rsidRPr="00A40873">
        <w:rPr>
          <w:rFonts w:ascii="Palatino Linotype" w:hAnsi="Palatino Linotype"/>
          <w:i/>
          <w:sz w:val="24"/>
          <w:szCs w:val="24"/>
        </w:rPr>
        <w:t xml:space="preserve">mnia sine remissione, sine varietate, vi summa vocis et totius </w:t>
      </w:r>
    </w:p>
    <w:p w14:paraId="12CB1004"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i/>
          <w:sz w:val="24"/>
          <w:szCs w:val="24"/>
        </w:rPr>
        <w:lastRenderedPageBreak/>
        <w:t>corporis contentione dicebam</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498, phr. 1] </w:t>
      </w:r>
      <w:r w:rsidRPr="00A40873">
        <w:rPr>
          <w:rFonts w:ascii="Palatino Linotype" w:hAnsi="Palatino Linotype"/>
          <w:sz w:val="24"/>
          <w:szCs w:val="24"/>
        </w:rPr>
        <w:t>Periculum enim est ne hujumodi oratores magna voce praediti atque magnanimi, nonnunquam vehementius effervescant, vel in ea quae proposita sunt vitia prolabantur, vel saltem audientes obtundant.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[498, 2] </w:t>
      </w:r>
      <w:r w:rsidRPr="00A40873">
        <w:rPr>
          <w:rFonts w:ascii="Palatino Linotype" w:hAnsi="Palatino Linotype"/>
          <w:sz w:val="24"/>
          <w:szCs w:val="24"/>
        </w:rPr>
        <w:t>Quod videmus evenisse Carneadi eloquentissimo, et nullius</w:t>
      </w:r>
      <w:r w:rsidRPr="00A40873">
        <w:rPr>
          <w:rFonts w:ascii="Palatino Linotype" w:hAnsi="Palatino Linotype"/>
          <w:b/>
          <w:bCs/>
          <w:sz w:val="24"/>
          <w:szCs w:val="24"/>
        </w:rPr>
        <w:t xml:space="preserve"> </w:t>
      </w:r>
      <w:r w:rsidRPr="00A40873">
        <w:rPr>
          <w:rFonts w:ascii="Palatino Linotype" w:hAnsi="Palatino Linotype"/>
          <w:sz w:val="24"/>
          <w:szCs w:val="24"/>
        </w:rPr>
        <w:t xml:space="preserve">Philosophiae partis ignaro, quem </w:t>
      </w:r>
      <w:r w:rsidRPr="00A40873">
        <w:rPr>
          <w:rFonts w:ascii="Palatino Linotype" w:hAnsi="Palatino Linotype"/>
          <w:b/>
          <w:sz w:val="24"/>
          <w:szCs w:val="24"/>
        </w:rPr>
        <w:t>μεγαλοφωνότατον</w:t>
      </w:r>
      <w:r w:rsidRPr="00A40873">
        <w:rPr>
          <w:rFonts w:ascii="Palatino Linotype" w:hAnsi="Palatino Linotype"/>
          <w:sz w:val="24"/>
          <w:szCs w:val="24"/>
        </w:rPr>
        <w:t>, fuisse docet Laertius</w:t>
      </w:r>
      <w:r w:rsidRPr="001C0CBF">
        <w:rPr>
          <w:rStyle w:val="Appelnotedebasdep"/>
          <w:rFonts w:ascii="Palatino Linotype" w:hAnsi="Palatino Linotype"/>
          <w:b/>
          <w:sz w:val="24"/>
          <w:szCs w:val="24"/>
        </w:rPr>
        <w:footnoteReference w:id="211"/>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val="en-GB" w:eastAsia="fr-FR"/>
        </w:rPr>
        <w:t>[498, 3]</w:t>
      </w:r>
      <w:r w:rsidRPr="00A40873">
        <w:rPr>
          <w:rFonts w:ascii="Palatino Linotype" w:eastAsia="Times New Roman" w:hAnsi="Palatino Linotype" w:cs="Times New Roman"/>
          <w:b/>
          <w:bCs/>
          <w:sz w:val="24"/>
          <w:szCs w:val="24"/>
          <w:lang w:val="en-GB" w:eastAsia="fr-FR"/>
        </w:rPr>
        <w:t xml:space="preserve"> </w:t>
      </w:r>
      <w:r w:rsidRPr="00A40873">
        <w:rPr>
          <w:rFonts w:ascii="Palatino Linotype" w:hAnsi="Palatino Linotype"/>
          <w:sz w:val="24"/>
          <w:szCs w:val="24"/>
          <w:lang w:val="en-GB"/>
        </w:rPr>
        <w:t>Is cum aliquando in Gymnasio disputaret in magna elegantium hominum frequentia, cum ad eum audiendum eruditionis amantes undique affluerent,</w:t>
      </w:r>
    </w:p>
    <w:p w14:paraId="13322446"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et non satis moderate voce uteretur : misit ad eum Gymnasii praefectus qui nuntiaret, </w:t>
      </w:r>
      <w:r w:rsidRPr="00A40873">
        <w:rPr>
          <w:rFonts w:ascii="Palatino Linotype" w:hAnsi="Palatino Linotype"/>
          <w:b/>
          <w:sz w:val="24"/>
          <w:szCs w:val="24"/>
        </w:rPr>
        <w:t>μὴ οὕτω βοᾶν</w:t>
      </w:r>
      <w:r w:rsidR="00A5429D" w:rsidRPr="001C0CBF">
        <w:rPr>
          <w:rStyle w:val="Appelnotedebasdep"/>
          <w:rFonts w:ascii="Palatino Linotype" w:hAnsi="Palatino Linotype"/>
          <w:b/>
          <w:sz w:val="24"/>
          <w:szCs w:val="24"/>
        </w:rPr>
        <w:footnoteReference w:id="212"/>
      </w:r>
      <w:r w:rsidRPr="00A40873">
        <w:rPr>
          <w:rFonts w:ascii="Palatino Linotype" w:hAnsi="Palatino Linotype"/>
          <w:b/>
          <w:sz w:val="24"/>
          <w:szCs w:val="24"/>
        </w:rPr>
        <w:t xml:space="preserve">, </w:t>
      </w:r>
      <w:r w:rsidRPr="00A40873">
        <w:rPr>
          <w:rFonts w:ascii="Palatino Linotype" w:hAnsi="Palatino Linotype"/>
          <w:i/>
          <w:iCs/>
          <w:sz w:val="24"/>
          <w:szCs w:val="24"/>
        </w:rPr>
        <w:t>ne ea clamoris insolentia omnia conturbaret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[498, 4]</w:t>
      </w:r>
      <w:r w:rsidRPr="00A40873">
        <w:rPr>
          <w:rFonts w:ascii="Palatino Linotype" w:hAnsi="Palatino Linotype"/>
          <w:sz w:val="24"/>
          <w:szCs w:val="24"/>
        </w:rPr>
        <w:t xml:space="preserve"> Ad quem ille, Da igitur vocis modum et contentionis : et Epistates perquam sapienter et considerate respondit  </w:t>
      </w:r>
      <w:r w:rsidRPr="00A40873">
        <w:rPr>
          <w:rFonts w:ascii="Palatino Linotype" w:hAnsi="Palatino Linotype"/>
          <w:b/>
          <w:sz w:val="24"/>
          <w:szCs w:val="24"/>
        </w:rPr>
        <w:t>μέτρον ἔχεις  τοὺς ἀκούοντας</w:t>
      </w:r>
      <w:r w:rsidR="00A5429D" w:rsidRPr="001C0CBF">
        <w:rPr>
          <w:rStyle w:val="Appelnotedebasdep"/>
          <w:rFonts w:ascii="Palatino Linotype" w:hAnsi="Palatino Linotype"/>
          <w:b/>
          <w:sz w:val="24"/>
          <w:szCs w:val="24"/>
        </w:rPr>
        <w:footnoteReference w:id="213"/>
      </w:r>
      <w:r w:rsidRPr="00A40873">
        <w:rPr>
          <w:rFonts w:ascii="Palatino Linotype" w:hAnsi="Palatino Linotype"/>
          <w:sz w:val="24"/>
          <w:szCs w:val="24"/>
        </w:rPr>
        <w:t>,</w:t>
      </w:r>
      <w:r w:rsidRPr="00A40873">
        <w:rPr>
          <w:rFonts w:ascii="Palatino Linotype" w:hAnsi="Palatino Linotype"/>
          <w:b/>
          <w:i/>
          <w:iCs/>
          <w:sz w:val="24"/>
          <w:szCs w:val="24"/>
        </w:rPr>
        <w:t xml:space="preserve"> </w:t>
      </w:r>
      <w:r w:rsidRPr="00A40873">
        <w:rPr>
          <w:rFonts w:ascii="Palatino Linotype" w:hAnsi="Palatino Linotype"/>
          <w:i/>
          <w:iCs/>
          <w:sz w:val="24"/>
          <w:szCs w:val="24"/>
        </w:rPr>
        <w:t>sint promensura auditores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[498, 5] </w:t>
      </w:r>
      <w:r w:rsidRPr="00A40873">
        <w:rPr>
          <w:rFonts w:ascii="Palatino Linotype" w:hAnsi="Palatino Linotype"/>
          <w:sz w:val="24"/>
          <w:szCs w:val="24"/>
        </w:rPr>
        <w:t>Non Sibyllae folium tam colendum tamque venerandum fuerit, quam hoc effatum magni viri, et sine dubio excellenti judicio exculti recipiendum et probandum, quod in mente omnium oratorum insidere altius, et inuri volo. </w:t>
      </w:r>
      <w:r w:rsidRPr="00A40873">
        <w:rPr>
          <w:rFonts w:ascii="Palatino Linotype" w:eastAsia="Times New Roman" w:hAnsi="Palatino Linotype" w:cs="Times New Roman"/>
          <w:b/>
          <w:bCs/>
          <w:color w:val="000000"/>
          <w:sz w:val="24"/>
          <w:szCs w:val="24"/>
          <w:lang w:eastAsia="fr-FR"/>
        </w:rPr>
        <w:t xml:space="preserve">[498, 6] </w:t>
      </w:r>
      <w:r w:rsidRPr="00A40873">
        <w:rPr>
          <w:rFonts w:ascii="Palatino Linotype" w:hAnsi="Palatino Linotype"/>
          <w:sz w:val="24"/>
          <w:szCs w:val="24"/>
        </w:rPr>
        <w:t xml:space="preserve">Debent enim considerare quid corona multitudoque postulet, ut ab omnibus commode audiri possint,  et ad locum auditorumque frequentiam se accommodare.  </w:t>
      </w:r>
      <w:r w:rsidRPr="00A40873">
        <w:rPr>
          <w:rFonts w:ascii="Palatino Linotype" w:eastAsia="Times New Roman" w:hAnsi="Palatino Linotype" w:cs="Times New Roman"/>
          <w:b/>
          <w:bCs/>
          <w:color w:val="000000"/>
          <w:sz w:val="24"/>
          <w:szCs w:val="24"/>
          <w:lang w:eastAsia="fr-FR"/>
        </w:rPr>
        <w:t>[498, 7]</w:t>
      </w:r>
      <w:r w:rsidRPr="00A40873">
        <w:rPr>
          <w:rFonts w:ascii="Palatino Linotype" w:hAnsi="Palatino Linotype"/>
          <w:sz w:val="24"/>
          <w:szCs w:val="24"/>
        </w:rPr>
        <w:t xml:space="preserve"> Nam qui vellet in angusto et perexiguo auditorio </w:t>
      </w:r>
      <w:r w:rsidRPr="00A40873">
        <w:rPr>
          <w:rFonts w:ascii="Palatino Linotype" w:hAnsi="Palatino Linotype"/>
          <w:sz w:val="24"/>
          <w:szCs w:val="24"/>
        </w:rPr>
        <w:lastRenderedPageBreak/>
        <w:t xml:space="preserve">tantum voce contendere, quantum in basilica longe amplissima aut magnificentissimo delubro, in quo multa hominum millia contineantur, is profecto sit ineptus et praeposterus, et solitudine potius dignus quam conventu sapientum.  </w:t>
      </w:r>
      <w:r w:rsidRPr="00A40873">
        <w:rPr>
          <w:rFonts w:ascii="Palatino Linotype" w:eastAsia="Times New Roman" w:hAnsi="Palatino Linotype" w:cs="Times New Roman"/>
          <w:b/>
          <w:bCs/>
          <w:color w:val="000000"/>
          <w:sz w:val="24"/>
          <w:szCs w:val="24"/>
          <w:lang w:eastAsia="fr-FR"/>
        </w:rPr>
        <w:t xml:space="preserve">[498, 8] </w:t>
      </w:r>
      <w:r w:rsidRPr="00A40873">
        <w:rPr>
          <w:rFonts w:ascii="Palatino Linotype" w:hAnsi="Palatino Linotype"/>
          <w:sz w:val="24"/>
          <w:szCs w:val="24"/>
        </w:rPr>
        <w:t xml:space="preserve">Auream quoque illam mensuram ponit S. Basilius Censor morum eximius atque divinus, cujus sunt illa tamquam ex tripode, </w:t>
      </w:r>
      <w:r w:rsidRPr="00A40873">
        <w:rPr>
          <w:rFonts w:ascii="Palatino Linotype" w:hAnsi="Palatino Linotype"/>
          <w:b/>
          <w:sz w:val="24"/>
          <w:szCs w:val="24"/>
        </w:rPr>
        <w:t>τῆς φωνῆς τὸ μέτρον ὁρίζει ἡ χρεῖα τῶν ἀκουόντων</w:t>
      </w:r>
      <w:r w:rsidR="00A5429D" w:rsidRPr="001C0CBF">
        <w:rPr>
          <w:rStyle w:val="Appelnotedebasdep"/>
          <w:rFonts w:ascii="Palatino Linotype" w:hAnsi="Palatino Linotype"/>
          <w:b/>
          <w:sz w:val="24"/>
          <w:szCs w:val="24"/>
        </w:rPr>
        <w:footnoteReference w:id="214"/>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i/>
          <w:sz w:val="24"/>
          <w:szCs w:val="24"/>
        </w:rPr>
        <w:t>Prorsus</w:t>
      </w:r>
      <w:r w:rsidRPr="00A40873">
        <w:rPr>
          <w:rFonts w:ascii="Palatino Linotype" w:hAnsi="Palatino Linotype"/>
          <w:i/>
          <w:iCs/>
          <w:sz w:val="24"/>
          <w:szCs w:val="24"/>
        </w:rPr>
        <w:t xml:space="preserve"> vocis modum audentium necessitas ipsa desinit</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[498, 9] </w:t>
      </w:r>
      <w:r w:rsidRPr="00A40873">
        <w:rPr>
          <w:rFonts w:ascii="Palatino Linotype" w:hAnsi="Palatino Linotype"/>
          <w:sz w:val="24"/>
          <w:szCs w:val="24"/>
        </w:rPr>
        <w:t>Eleganter omnino Theodoretus</w:t>
      </w:r>
      <w:r w:rsidR="000950DD" w:rsidRPr="001C0CBF">
        <w:rPr>
          <w:rStyle w:val="Appelnotedebasdep"/>
          <w:rFonts w:ascii="Palatino Linotype" w:hAnsi="Palatino Linotype"/>
          <w:b/>
          <w:sz w:val="24"/>
          <w:szCs w:val="24"/>
        </w:rPr>
        <w:footnoteReference w:id="215"/>
      </w:r>
      <w:r w:rsidRPr="00A40873">
        <w:rPr>
          <w:rFonts w:ascii="Palatino Linotype" w:hAnsi="Palatino Linotype"/>
          <w:sz w:val="24"/>
          <w:szCs w:val="24"/>
        </w:rPr>
        <w:t xml:space="preserve"> oris ad loquendum instrumentum a Deo perfectum sapientissime esse dixit, in quo dentes quidem implent usum chordarum, lingua vero imitatur plectrum, mens autem dextram Musici. </w:t>
      </w:r>
      <w:r w:rsidRPr="00A40873">
        <w:rPr>
          <w:rFonts w:ascii="Palatino Linotype" w:eastAsia="Times New Roman" w:hAnsi="Palatino Linotype" w:cs="Times New Roman"/>
          <w:b/>
          <w:bCs/>
          <w:color w:val="000000"/>
          <w:sz w:val="24"/>
          <w:szCs w:val="24"/>
          <w:lang w:eastAsia="fr-FR"/>
        </w:rPr>
        <w:t>[498, 10]</w:t>
      </w:r>
      <w:r w:rsidRPr="00A40873">
        <w:rPr>
          <w:rFonts w:ascii="Palatino Linotype" w:hAnsi="Palatino Linotype"/>
          <w:sz w:val="24"/>
          <w:szCs w:val="24"/>
        </w:rPr>
        <w:t xml:space="preserve"> Mentis igitur erit atque judicii moderari vocem, tantumque intendere, quantum locus, reique dignitas atque audiendum ratio postulabit. </w:t>
      </w:r>
    </w:p>
    <w:p w14:paraId="05A65B76" w14:textId="77777777" w:rsidR="002A7882" w:rsidRPr="00A40873" w:rsidRDefault="002A7882" w:rsidP="002A7882">
      <w:pPr>
        <w:rPr>
          <w:rFonts w:ascii="Palatino Linotype" w:hAnsi="Palatino Linotype"/>
          <w:sz w:val="24"/>
          <w:szCs w:val="24"/>
        </w:rPr>
      </w:pPr>
    </w:p>
    <w:p w14:paraId="5A0F8306"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499 — </w:t>
      </w:r>
    </w:p>
    <w:p w14:paraId="2022701F"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499, phr. 1]  </w:t>
      </w:r>
      <w:r w:rsidRPr="00A40873">
        <w:rPr>
          <w:rFonts w:ascii="Palatino Linotype" w:hAnsi="Palatino Linotype"/>
          <w:sz w:val="24"/>
          <w:szCs w:val="24"/>
        </w:rPr>
        <w:t xml:space="preserve">Sed quoniam non semper ratio, in iis praesertim qui </w:t>
      </w:r>
      <w:r w:rsidRPr="00A40873">
        <w:rPr>
          <w:rFonts w:ascii="Palatino Linotype" w:hAnsi="Palatino Linotype"/>
          <w:b/>
          <w:sz w:val="24"/>
          <w:szCs w:val="24"/>
        </w:rPr>
        <w:t>θυμοειδεῖς</w:t>
      </w:r>
      <w:r w:rsidRPr="00A40873">
        <w:rPr>
          <w:rFonts w:ascii="Palatino Linotype" w:hAnsi="Palatino Linotype"/>
          <w:sz w:val="24"/>
          <w:szCs w:val="24"/>
        </w:rPr>
        <w:t xml:space="preserve"> sunt a natura vehementesque, dominatur : Tib. Gracchus artificio novo et insolenti fistulam excogitavit, quam Fabius</w:t>
      </w:r>
      <w:r w:rsidRPr="001C0CBF">
        <w:rPr>
          <w:rStyle w:val="Appelnotedebasdep"/>
          <w:rFonts w:ascii="Palatino Linotype" w:hAnsi="Palatino Linotype"/>
          <w:b/>
          <w:sz w:val="24"/>
          <w:szCs w:val="24"/>
        </w:rPr>
        <w:footnoteReference w:id="216"/>
      </w:r>
      <w:r w:rsidRPr="00A40873">
        <w:rPr>
          <w:rFonts w:ascii="Palatino Linotype" w:hAnsi="Palatino Linotype"/>
          <w:sz w:val="24"/>
          <w:szCs w:val="24"/>
        </w:rPr>
        <w:t xml:space="preserve"> nominat </w:t>
      </w:r>
      <w:r w:rsidRPr="00A40873">
        <w:rPr>
          <w:rFonts w:ascii="Palatino Linotype" w:hAnsi="Palatino Linotype"/>
          <w:b/>
          <w:sz w:val="24"/>
          <w:szCs w:val="24"/>
        </w:rPr>
        <w:lastRenderedPageBreak/>
        <w:t>τονόριον</w:t>
      </w:r>
      <w:r w:rsidRPr="00A40873">
        <w:rPr>
          <w:rFonts w:ascii="Palatino Linotype" w:hAnsi="Palatino Linotype"/>
          <w:sz w:val="24"/>
          <w:szCs w:val="24"/>
        </w:rPr>
        <w:t>, Plutarchus</w:t>
      </w:r>
      <w:r w:rsidRPr="001C0CBF">
        <w:rPr>
          <w:rStyle w:val="Appelnotedebasdep"/>
          <w:rFonts w:ascii="Palatino Linotype" w:hAnsi="Palatino Linotype"/>
          <w:b/>
          <w:sz w:val="24"/>
          <w:szCs w:val="24"/>
        </w:rPr>
        <w:footnoteReference w:id="217"/>
      </w:r>
      <w:r w:rsidRPr="00A40873">
        <w:rPr>
          <w:rFonts w:ascii="Palatino Linotype" w:hAnsi="Palatino Linotype"/>
          <w:sz w:val="24"/>
          <w:szCs w:val="24"/>
        </w:rPr>
        <w:t xml:space="preserve"> </w:t>
      </w:r>
      <w:r w:rsidRPr="00A40873">
        <w:rPr>
          <w:rFonts w:ascii="Palatino Linotype" w:hAnsi="Palatino Linotype"/>
          <w:b/>
          <w:sz w:val="24"/>
          <w:szCs w:val="24"/>
        </w:rPr>
        <w:t xml:space="preserve">φωνασκηνὸν ὄργανον, </w:t>
      </w:r>
      <w:r w:rsidRPr="00A40873">
        <w:rPr>
          <w:rFonts w:ascii="Palatino Linotype" w:hAnsi="Palatino Linotype"/>
          <w:sz w:val="24"/>
          <w:szCs w:val="24"/>
        </w:rPr>
        <w:t>Gellius</w:t>
      </w:r>
      <w:r w:rsidRPr="001C0CBF">
        <w:rPr>
          <w:rStyle w:val="Appelnotedebasdep"/>
          <w:rFonts w:ascii="Palatino Linotype" w:hAnsi="Palatino Linotype"/>
          <w:b/>
          <w:sz w:val="24"/>
          <w:szCs w:val="24"/>
        </w:rPr>
        <w:footnoteReference w:id="218"/>
      </w:r>
      <w:r w:rsidRPr="00A40873">
        <w:rPr>
          <w:rFonts w:ascii="Palatino Linotype" w:hAnsi="Palatino Linotype"/>
          <w:sz w:val="24"/>
          <w:szCs w:val="24"/>
        </w:rPr>
        <w:t xml:space="preserve"> </w:t>
      </w:r>
      <w:r w:rsidRPr="00A40873">
        <w:rPr>
          <w:rFonts w:ascii="Palatino Linotype" w:hAnsi="Palatino Linotype"/>
          <w:i/>
          <w:sz w:val="24"/>
          <w:szCs w:val="24"/>
        </w:rPr>
        <w:t>tibiam</w:t>
      </w:r>
      <w:r w:rsidRPr="00A40873">
        <w:rPr>
          <w:rFonts w:ascii="Palatino Linotype" w:hAnsi="Palatino Linotype"/>
          <w:sz w:val="24"/>
          <w:szCs w:val="24"/>
        </w:rPr>
        <w:t xml:space="preserve"> </w:t>
      </w:r>
      <w:r w:rsidRPr="00A40873">
        <w:rPr>
          <w:rFonts w:ascii="Palatino Linotype" w:hAnsi="Palatino Linotype"/>
          <w:i/>
          <w:sz w:val="24"/>
          <w:szCs w:val="24"/>
        </w:rPr>
        <w:t>contionatoriam</w:t>
      </w:r>
      <w:r w:rsidRPr="00A40873">
        <w:rPr>
          <w:rFonts w:ascii="Palatino Linotype" w:hAnsi="Palatino Linotype"/>
          <w:sz w:val="24"/>
          <w:szCs w:val="24"/>
        </w:rPr>
        <w:t>, Cicero</w:t>
      </w:r>
      <w:r w:rsidRPr="001C0CBF">
        <w:rPr>
          <w:rStyle w:val="Appelnotedebasdep"/>
          <w:rFonts w:ascii="Palatino Linotype" w:hAnsi="Palatino Linotype"/>
          <w:b/>
          <w:sz w:val="24"/>
          <w:szCs w:val="24"/>
        </w:rPr>
        <w:footnoteReference w:id="219"/>
      </w:r>
      <w:r w:rsidRPr="00A40873">
        <w:rPr>
          <w:rFonts w:ascii="Palatino Linotype" w:hAnsi="Palatino Linotype"/>
          <w:sz w:val="24"/>
          <w:szCs w:val="24"/>
        </w:rPr>
        <w:t xml:space="preserve">, </w:t>
      </w:r>
      <w:r w:rsidRPr="00A40873">
        <w:rPr>
          <w:rFonts w:ascii="Palatino Linotype" w:hAnsi="Palatino Linotype"/>
          <w:i/>
          <w:sz w:val="24"/>
          <w:szCs w:val="24"/>
        </w:rPr>
        <w:t>eburneam fistulam</w:t>
      </w:r>
      <w:r w:rsidRPr="00A40873">
        <w:rPr>
          <w:rFonts w:ascii="Palatino Linotype" w:hAnsi="Palatino Linotype"/>
          <w:sz w:val="24"/>
          <w:szCs w:val="24"/>
        </w:rPr>
        <w:t xml:space="preserve">, qua Licinius ejus libertus homo </w:t>
      </w:r>
      <w:r w:rsidRPr="00A40873">
        <w:rPr>
          <w:rFonts w:ascii="Palatino Linotype" w:hAnsi="Palatino Linotype"/>
          <w:sz w:val="24"/>
          <w:szCs w:val="24"/>
        </w:rPr>
        <w:lastRenderedPageBreak/>
        <w:t xml:space="preserve">litteratus, stans post ipsum occulte cum contionaretur, inflabat celeriter eum sonum, qui illum aut remissum excitaret, aut a contentione revocaret. </w:t>
      </w:r>
      <w:r w:rsidRPr="00A40873">
        <w:rPr>
          <w:rFonts w:ascii="Palatino Linotype" w:eastAsia="Times New Roman" w:hAnsi="Palatino Linotype" w:cs="Times New Roman"/>
          <w:b/>
          <w:bCs/>
          <w:color w:val="000000"/>
          <w:sz w:val="24"/>
          <w:szCs w:val="24"/>
          <w:lang w:eastAsia="fr-FR"/>
        </w:rPr>
        <w:t xml:space="preserve">[499, 2] </w:t>
      </w:r>
      <w:r w:rsidRPr="00A40873">
        <w:rPr>
          <w:rFonts w:ascii="Palatino Linotype" w:hAnsi="Palatino Linotype"/>
          <w:sz w:val="24"/>
          <w:szCs w:val="24"/>
        </w:rPr>
        <w:t xml:space="preserve">Nam saepe illum </w:t>
      </w:r>
      <w:r w:rsidRPr="00A40873">
        <w:rPr>
          <w:rFonts w:ascii="Palatino Linotype" w:hAnsi="Palatino Linotype"/>
          <w:b/>
          <w:sz w:val="24"/>
          <w:szCs w:val="24"/>
        </w:rPr>
        <w:t>παρὰ γνώμην ἐν τῷ λέγειν ἐκφέρεσθαι</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i/>
          <w:iCs/>
          <w:sz w:val="24"/>
          <w:szCs w:val="24"/>
        </w:rPr>
        <w:t>rapi etiam praeter voluntatem in dicendo consuevisse</w:t>
      </w:r>
      <w:r w:rsidRPr="00A40873">
        <w:rPr>
          <w:rFonts w:ascii="Palatino Linotype" w:hAnsi="Palatino Linotype"/>
          <w:sz w:val="24"/>
          <w:szCs w:val="24"/>
        </w:rPr>
        <w:t>, ait Plutarchus</w:t>
      </w:r>
      <w:r w:rsidR="00B5633B" w:rsidRPr="001C0CBF">
        <w:rPr>
          <w:rStyle w:val="Appelnotedebasdep"/>
          <w:rFonts w:ascii="Palatino Linotype" w:hAnsi="Palatino Linotype"/>
          <w:b/>
          <w:sz w:val="24"/>
          <w:szCs w:val="24"/>
        </w:rPr>
        <w:footnoteReference w:id="220"/>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[499, 3]</w:t>
      </w:r>
      <w:r w:rsidRPr="00A40873">
        <w:rPr>
          <w:rFonts w:ascii="Palatino Linotype" w:hAnsi="Palatino Linotype"/>
          <w:sz w:val="24"/>
          <w:szCs w:val="24"/>
        </w:rPr>
        <w:t xml:space="preserve"> Hujus forte imitatione alii quidam summi oratores libertos habuerunt, a quibus in dicendo monerentur. </w:t>
      </w:r>
      <w:r w:rsidRPr="00A40873">
        <w:rPr>
          <w:rFonts w:ascii="Palatino Linotype" w:eastAsia="Times New Roman" w:hAnsi="Palatino Linotype" w:cs="Times New Roman"/>
          <w:b/>
          <w:bCs/>
          <w:color w:val="000000"/>
          <w:sz w:val="24"/>
          <w:szCs w:val="24"/>
          <w:lang w:eastAsia="fr-FR"/>
        </w:rPr>
        <w:t xml:space="preserve">[499, 4] </w:t>
      </w:r>
      <w:r w:rsidRPr="00A40873">
        <w:rPr>
          <w:rFonts w:ascii="Palatino Linotype" w:hAnsi="Palatino Linotype"/>
          <w:sz w:val="24"/>
          <w:szCs w:val="24"/>
        </w:rPr>
        <w:t>De se quidem Plinius</w:t>
      </w:r>
      <w:r w:rsidRPr="001C0CBF">
        <w:rPr>
          <w:rStyle w:val="Appelnotedebasdep"/>
          <w:rFonts w:ascii="Palatino Linotype" w:hAnsi="Palatino Linotype"/>
          <w:b/>
          <w:sz w:val="24"/>
          <w:szCs w:val="24"/>
        </w:rPr>
        <w:footnoteReference w:id="221"/>
      </w:r>
      <w:r w:rsidRPr="00A40873">
        <w:rPr>
          <w:rFonts w:ascii="Palatino Linotype" w:hAnsi="Palatino Linotype"/>
          <w:sz w:val="24"/>
          <w:szCs w:val="24"/>
        </w:rPr>
        <w:t xml:space="preserve"> secundus, </w:t>
      </w:r>
      <w:r w:rsidRPr="00A40873">
        <w:rPr>
          <w:rFonts w:ascii="Palatino Linotype" w:hAnsi="Palatino Linotype"/>
          <w:sz w:val="24"/>
          <w:szCs w:val="24"/>
        </w:rPr>
        <w:lastRenderedPageBreak/>
        <w:t>qui non modo fuit comptus in dicendo, verum etiam acerrimus ita refert</w:t>
      </w:r>
      <w:bookmarkStart w:id="39" w:name="_Hlk77452362"/>
      <w:r w:rsidRPr="00A40873">
        <w:rPr>
          <w:rFonts w:ascii="Palatino Linotype" w:hAnsi="Palatino Linotype"/>
          <w:sz w:val="24"/>
          <w:szCs w:val="24"/>
        </w:rPr>
        <w:t xml:space="preserve">, </w:t>
      </w:r>
      <w:r w:rsidRPr="00A40873">
        <w:rPr>
          <w:rFonts w:ascii="Palatino Linotype" w:hAnsi="Palatino Linotype"/>
          <w:i/>
          <w:sz w:val="24"/>
          <w:szCs w:val="24"/>
        </w:rPr>
        <w:t xml:space="preserve">Caesar quidem </w:t>
      </w:r>
      <w:r w:rsidRPr="00A40873">
        <w:rPr>
          <w:rFonts w:ascii="Palatino Linotype" w:hAnsi="Palatino Linotype"/>
          <w:sz w:val="24"/>
          <w:szCs w:val="24"/>
        </w:rPr>
        <w:t xml:space="preserve">(qui tum Consul judicio praeerat) </w:t>
      </w:r>
      <w:r w:rsidRPr="00A40873">
        <w:rPr>
          <w:rFonts w:ascii="Palatino Linotype" w:hAnsi="Palatino Linotype"/>
          <w:i/>
          <w:sz w:val="24"/>
          <w:szCs w:val="24"/>
        </w:rPr>
        <w:t>mihi tantum studium, tantam etiam curam praestitit, ut libertum meum post me stantem, saepius admoneret, voci laterique consulerem cum me vehementius putaret intendi quam gracilitas mea perpeti posset</w:t>
      </w:r>
      <w:r w:rsidRPr="00A40873">
        <w:rPr>
          <w:rFonts w:ascii="Palatino Linotype" w:hAnsi="Palatino Linotype"/>
          <w:sz w:val="24"/>
          <w:szCs w:val="24"/>
        </w:rPr>
        <w:t xml:space="preserve">. </w:t>
      </w:r>
      <w:bookmarkEnd w:id="39"/>
      <w:r w:rsidRPr="00A40873">
        <w:rPr>
          <w:rFonts w:ascii="Palatino Linotype" w:eastAsia="Times New Roman" w:hAnsi="Palatino Linotype" w:cs="Times New Roman"/>
          <w:b/>
          <w:bCs/>
          <w:color w:val="000000"/>
          <w:sz w:val="24"/>
          <w:szCs w:val="24"/>
          <w:lang w:eastAsia="fr-FR"/>
        </w:rPr>
        <w:t xml:space="preserve">[499, 5] </w:t>
      </w:r>
      <w:r w:rsidRPr="00A40873">
        <w:rPr>
          <w:rFonts w:ascii="Palatino Linotype" w:hAnsi="Palatino Linotype"/>
          <w:sz w:val="24"/>
          <w:szCs w:val="24"/>
        </w:rPr>
        <w:t>De Q. Haterio summo etiam et volubili oratore Seneca</w:t>
      </w:r>
      <w:r w:rsidRPr="001C0CBF">
        <w:rPr>
          <w:rStyle w:val="Appelnotedebasdep"/>
          <w:rFonts w:ascii="Palatino Linotype" w:hAnsi="Palatino Linotype"/>
          <w:b/>
          <w:sz w:val="24"/>
          <w:szCs w:val="24"/>
        </w:rPr>
        <w:footnoteReference w:id="222"/>
      </w:r>
      <w:r w:rsidRPr="00A40873">
        <w:rPr>
          <w:rFonts w:ascii="Palatino Linotype" w:hAnsi="Palatino Linotype"/>
          <w:sz w:val="24"/>
          <w:szCs w:val="24"/>
        </w:rPr>
        <w:t xml:space="preserve">. </w:t>
      </w:r>
    </w:p>
    <w:p w14:paraId="6434212A" w14:textId="77777777" w:rsidR="002A7882" w:rsidRPr="00A40873" w:rsidRDefault="002A7882" w:rsidP="002A7882">
      <w:pPr>
        <w:rPr>
          <w:rFonts w:ascii="Palatino Linotype" w:hAnsi="Palatino Linotype"/>
          <w:sz w:val="24"/>
          <w:szCs w:val="24"/>
        </w:rPr>
      </w:pPr>
    </w:p>
    <w:p w14:paraId="3EE9222C"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10D0CAA1" w14:textId="77777777" w:rsidR="002A7882" w:rsidRPr="00A40873" w:rsidRDefault="002A7882" w:rsidP="002A7882">
      <w:pPr>
        <w:jc w:val="center"/>
        <w:rPr>
          <w:rFonts w:ascii="Palatino Linotype" w:hAnsi="Palatino Linotype"/>
          <w:b/>
          <w:sz w:val="24"/>
          <w:szCs w:val="24"/>
        </w:rPr>
      </w:pPr>
      <w:r w:rsidRPr="00A40873">
        <w:rPr>
          <w:rFonts w:ascii="Palatino Linotype" w:hAnsi="Palatino Linotype"/>
          <w:b/>
          <w:sz w:val="24"/>
          <w:szCs w:val="24"/>
        </w:rPr>
        <w:t>*****</w:t>
      </w:r>
    </w:p>
    <w:p w14:paraId="34FA3165" w14:textId="77777777" w:rsidR="002A7882" w:rsidRPr="00A40873" w:rsidRDefault="002A7882" w:rsidP="002A7882">
      <w:pPr>
        <w:shd w:val="clear" w:color="auto" w:fill="8DB3E2" w:themeFill="text2" w:themeFillTint="66"/>
        <w:jc w:val="center"/>
        <w:rPr>
          <w:rFonts w:ascii="Palatino Linotype" w:hAnsi="Palatino Linotype"/>
          <w:b/>
          <w:sz w:val="24"/>
          <w:szCs w:val="24"/>
        </w:rPr>
      </w:pPr>
      <w:r w:rsidRPr="00A40873">
        <w:rPr>
          <w:rFonts w:ascii="Palatino Linotype" w:hAnsi="Palatino Linotype"/>
          <w:b/>
          <w:sz w:val="24"/>
          <w:szCs w:val="24"/>
        </w:rPr>
        <w:t xml:space="preserve">Livre III, chapitre VIII (vox moderata. </w:t>
      </w:r>
      <w:r w:rsidRPr="00A40873">
        <w:rPr>
          <w:rFonts w:ascii="Times New Roman" w:hAnsi="Times New Roman" w:cs="Times New Roman"/>
          <w:b/>
          <w:sz w:val="24"/>
          <w:szCs w:val="24"/>
        </w:rPr>
        <w:t>↔</w:t>
      </w:r>
      <w:r w:rsidRPr="00A40873">
        <w:rPr>
          <w:rFonts w:ascii="Palatino Linotype" w:hAnsi="Palatino Linotype"/>
          <w:b/>
          <w:sz w:val="24"/>
          <w:szCs w:val="24"/>
        </w:rPr>
        <w:t xml:space="preserve"> effuse contenta)</w:t>
      </w:r>
    </w:p>
    <w:p w14:paraId="7D45BE4A" w14:textId="77777777" w:rsidR="002A7882" w:rsidRPr="00A40873" w:rsidRDefault="002A7882" w:rsidP="002A7882">
      <w:pPr>
        <w:shd w:val="clear" w:color="auto" w:fill="8DB3E2" w:themeFill="text2" w:themeFillTint="66"/>
        <w:jc w:val="center"/>
        <w:rPr>
          <w:rFonts w:ascii="Palatino Linotype" w:hAnsi="Palatino Linotype"/>
          <w:b/>
          <w:sz w:val="24"/>
          <w:szCs w:val="24"/>
        </w:rPr>
      </w:pPr>
      <w:r w:rsidRPr="00A40873">
        <w:rPr>
          <w:rFonts w:ascii="Palatino Linotype" w:hAnsi="Palatino Linotype"/>
          <w:b/>
          <w:sz w:val="24"/>
          <w:szCs w:val="24"/>
        </w:rPr>
        <w:t>section 3</w:t>
      </w:r>
    </w:p>
    <w:p w14:paraId="77A20B79" w14:textId="77777777" w:rsidR="002A7882" w:rsidRPr="00A40873" w:rsidRDefault="002A7882" w:rsidP="002A7882">
      <w:pPr>
        <w:shd w:val="clear" w:color="auto" w:fill="8DB3E2" w:themeFill="text2" w:themeFillTint="66"/>
        <w:jc w:val="center"/>
        <w:rPr>
          <w:rFonts w:ascii="Palatino Linotype" w:hAnsi="Palatino Linotype"/>
          <w:b/>
          <w:sz w:val="24"/>
          <w:szCs w:val="24"/>
        </w:rPr>
      </w:pPr>
      <w:r w:rsidRPr="00A40873">
        <w:rPr>
          <w:rFonts w:ascii="Palatino Linotype" w:hAnsi="Palatino Linotype"/>
          <w:b/>
          <w:sz w:val="24"/>
          <w:szCs w:val="24"/>
        </w:rPr>
        <w:t>— éd. Cramoisy p. 499 - 501 —</w:t>
      </w:r>
    </w:p>
    <w:p w14:paraId="1E9F250F" w14:textId="77777777" w:rsidR="002A7882" w:rsidRPr="00A40873" w:rsidRDefault="002A7882" w:rsidP="002A7882">
      <w:pPr>
        <w:shd w:val="clear" w:color="auto" w:fill="8DB3E2" w:themeFill="text2" w:themeFillTint="66"/>
        <w:jc w:val="center"/>
        <w:rPr>
          <w:rFonts w:ascii="Palatino Linotype" w:hAnsi="Palatino Linotype"/>
          <w:sz w:val="24"/>
          <w:szCs w:val="24"/>
        </w:rPr>
      </w:pPr>
      <w:r w:rsidRPr="00A40873">
        <w:rPr>
          <w:rFonts w:ascii="Palatino Linotype" w:hAnsi="Palatino Linotype"/>
          <w:sz w:val="24"/>
          <w:szCs w:val="24"/>
        </w:rPr>
        <w:t>Quando vox attolli possit aut debeat in dicendo. Tenor vocis. Ardens illa pronuntiantis contentio in multis rebus opportuna.</w:t>
      </w:r>
    </w:p>
    <w:p w14:paraId="5A5D6CEA" w14:textId="77777777" w:rsidR="002A7882" w:rsidRPr="00A40873" w:rsidRDefault="002A7882" w:rsidP="002A7882">
      <w:pPr>
        <w:shd w:val="clear" w:color="auto" w:fill="8DB3E2" w:themeFill="text2" w:themeFillTint="66"/>
        <w:jc w:val="center"/>
        <w:rPr>
          <w:rFonts w:ascii="Palatino Linotype" w:hAnsi="Palatino Linotype"/>
          <w:sz w:val="24"/>
          <w:szCs w:val="24"/>
        </w:rPr>
      </w:pPr>
    </w:p>
    <w:p w14:paraId="4D283D40"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1BC29DD7"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142DEF90"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lastRenderedPageBreak/>
        <w:t xml:space="preserve">[499, 6] </w:t>
      </w:r>
      <w:r w:rsidRPr="00A40873">
        <w:rPr>
          <w:rFonts w:ascii="Palatino Linotype" w:hAnsi="Palatino Linotype"/>
          <w:sz w:val="24"/>
          <w:szCs w:val="24"/>
        </w:rPr>
        <w:t xml:space="preserve">Hic vero dicat aliquis, quid ? nunquam igitur vocem intendere sublimiusque loqui in agendo licet ? </w:t>
      </w:r>
      <w:r w:rsidRPr="00A40873">
        <w:rPr>
          <w:rFonts w:ascii="Palatino Linotype" w:eastAsia="Times New Roman" w:hAnsi="Palatino Linotype" w:cs="Times New Roman"/>
          <w:b/>
          <w:bCs/>
          <w:color w:val="000000"/>
          <w:sz w:val="24"/>
          <w:szCs w:val="24"/>
          <w:lang w:eastAsia="fr-FR"/>
        </w:rPr>
        <w:t xml:space="preserve">[499, 10] </w:t>
      </w:r>
      <w:r w:rsidRPr="00A40873">
        <w:rPr>
          <w:rFonts w:ascii="Palatino Linotype" w:hAnsi="Palatino Linotype"/>
          <w:sz w:val="24"/>
          <w:szCs w:val="24"/>
        </w:rPr>
        <w:t>Immo licet, modo tamen habeatur ratio personarum, loci, temporis, et earum rerum quae exponuntur.</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[499, 11] </w:t>
      </w:r>
      <w:r w:rsidRPr="00A40873">
        <w:rPr>
          <w:rFonts w:ascii="Palatino Linotype" w:hAnsi="Palatino Linotype"/>
          <w:sz w:val="24"/>
          <w:szCs w:val="24"/>
        </w:rPr>
        <w:t xml:space="preserve">Viros quidem militares qui animose et concitate omnia faciunt, non dedecet magna vox, incitata et paulo  etiam vehementior.  </w:t>
      </w:r>
      <w:r w:rsidRPr="00A40873">
        <w:rPr>
          <w:rFonts w:ascii="Palatino Linotype" w:eastAsia="Times New Roman" w:hAnsi="Palatino Linotype" w:cs="Times New Roman"/>
          <w:b/>
          <w:bCs/>
          <w:color w:val="000000"/>
          <w:sz w:val="24"/>
          <w:szCs w:val="24"/>
          <w:lang w:eastAsia="fr-FR"/>
        </w:rPr>
        <w:t>[499, 12]</w:t>
      </w:r>
      <w:r w:rsidRPr="00A40873">
        <w:rPr>
          <w:rFonts w:ascii="Palatino Linotype" w:hAnsi="Palatino Linotype"/>
          <w:sz w:val="24"/>
          <w:szCs w:val="24"/>
        </w:rPr>
        <w:t xml:space="preserve"> Itaque Julium Caesarem eadem vi animoque pronuntiasse, quo bellavit, dixit Quintilianus</w:t>
      </w:r>
      <w:r w:rsidRPr="001C0CBF">
        <w:rPr>
          <w:rStyle w:val="Appelnotedebasdep"/>
          <w:rFonts w:ascii="Palatino Linotype" w:hAnsi="Palatino Linotype"/>
          <w:b/>
          <w:sz w:val="24"/>
          <w:szCs w:val="24"/>
        </w:rPr>
        <w:footnoteReference w:id="223"/>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[499, 13] </w:t>
      </w:r>
      <w:r w:rsidRPr="00A40873">
        <w:rPr>
          <w:rFonts w:ascii="Palatino Linotype" w:hAnsi="Palatino Linotype"/>
          <w:sz w:val="24"/>
          <w:szCs w:val="24"/>
        </w:rPr>
        <w:t xml:space="preserve">Doctissimus Sidonius Apollinaris cum Deorum praeconia describeret, quae quisque, Jovi cecinisset, Marti audaciae principi turbulentoque Deo atque fortissimo, sonum quemdam fulmineum </w:t>
      </w:r>
      <w:r w:rsidRPr="00A40873">
        <w:rPr>
          <w:rFonts w:ascii="Palatino Linotype" w:hAnsi="Palatino Linotype"/>
          <w:b/>
          <w:sz w:val="24"/>
          <w:szCs w:val="24"/>
        </w:rPr>
        <w:t>κατὰ τὸ πρέπον</w:t>
      </w:r>
      <w:r w:rsidRPr="00A40873">
        <w:rPr>
          <w:rFonts w:ascii="Palatino Linotype" w:hAnsi="Palatino Linotype"/>
          <w:sz w:val="24"/>
          <w:szCs w:val="24"/>
        </w:rPr>
        <w:t xml:space="preserve"> ingeniosissime attribuit : </w:t>
      </w:r>
    </w:p>
    <w:p w14:paraId="414C3277"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Mars clangente tuba patris praeconia dixit, </w:t>
      </w:r>
    </w:p>
    <w:p w14:paraId="2338E031" w14:textId="77777777" w:rsidR="002A7882" w:rsidRPr="00A40873" w:rsidRDefault="002A7882" w:rsidP="002A7882">
      <w:pPr>
        <w:rPr>
          <w:rFonts w:ascii="Palatino Linotype" w:hAnsi="Palatino Linotype"/>
          <w:b/>
          <w:color w:val="C00000"/>
          <w:sz w:val="24"/>
          <w:szCs w:val="24"/>
        </w:rPr>
      </w:pPr>
    </w:p>
    <w:p w14:paraId="57FD6CEC"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b/>
          <w:color w:val="C00000"/>
          <w:sz w:val="24"/>
          <w:szCs w:val="24"/>
          <w:lang w:val="en-GB"/>
        </w:rPr>
        <w:t xml:space="preserve">— éd. Cramoisy p. 500 — </w:t>
      </w:r>
    </w:p>
    <w:p w14:paraId="3048919F" w14:textId="77777777" w:rsidR="002A7882" w:rsidRPr="00A40873" w:rsidRDefault="002A7882" w:rsidP="002A7882">
      <w:pPr>
        <w:ind w:left="708"/>
        <w:rPr>
          <w:rFonts w:ascii="Palatino Linotype" w:hAnsi="Palatino Linotype"/>
          <w:i/>
          <w:sz w:val="24"/>
          <w:szCs w:val="24"/>
          <w:lang w:val="en-GB"/>
        </w:rPr>
      </w:pPr>
      <w:r w:rsidRPr="00A40873">
        <w:rPr>
          <w:rFonts w:ascii="Palatino Linotype" w:hAnsi="Palatino Linotype"/>
          <w:i/>
          <w:sz w:val="24"/>
          <w:szCs w:val="24"/>
          <w:lang w:val="en-GB"/>
        </w:rPr>
        <w:t>Laudavitque sono fulmina fulmineo</w:t>
      </w:r>
      <w:r w:rsidR="00940F77" w:rsidRPr="001C0CBF">
        <w:rPr>
          <w:rStyle w:val="Appelnotedebasdep"/>
          <w:rFonts w:ascii="Palatino Linotype" w:hAnsi="Palatino Linotype"/>
          <w:b/>
          <w:sz w:val="24"/>
          <w:szCs w:val="24"/>
        </w:rPr>
        <w:footnoteReference w:id="224"/>
      </w:r>
      <w:r w:rsidRPr="00A40873">
        <w:rPr>
          <w:rFonts w:ascii="Palatino Linotype" w:hAnsi="Palatino Linotype"/>
          <w:i/>
          <w:sz w:val="24"/>
          <w:szCs w:val="24"/>
          <w:lang w:val="en-GB"/>
        </w:rPr>
        <w:t>.</w:t>
      </w:r>
    </w:p>
    <w:p w14:paraId="6B074C36" w14:textId="77777777" w:rsidR="002A7882" w:rsidRPr="00A40873" w:rsidRDefault="002A7882" w:rsidP="002A7882">
      <w:pPr>
        <w:rPr>
          <w:rFonts w:ascii="Palatino Linotype" w:hAnsi="Palatino Linotype"/>
          <w:sz w:val="24"/>
          <w:szCs w:val="24"/>
          <w:lang w:val="en-GB"/>
        </w:rPr>
      </w:pPr>
      <w:r w:rsidRPr="00A40873">
        <w:rPr>
          <w:rFonts w:ascii="Palatino Linotype" w:eastAsia="Times New Roman" w:hAnsi="Palatino Linotype" w:cs="Times New Roman"/>
          <w:b/>
          <w:bCs/>
          <w:color w:val="000000"/>
          <w:sz w:val="24"/>
          <w:szCs w:val="24"/>
          <w:lang w:val="en-GB" w:eastAsia="fr-FR"/>
        </w:rPr>
        <w:t>[</w:t>
      </w:r>
      <w:r w:rsidRPr="00A40873">
        <w:rPr>
          <w:rFonts w:ascii="Palatino Linotype" w:eastAsia="Times New Roman" w:hAnsi="Palatino Linotype" w:cs="Times New Roman"/>
          <w:b/>
          <w:bCs/>
          <w:color w:val="C00000"/>
          <w:sz w:val="24"/>
          <w:szCs w:val="24"/>
          <w:lang w:val="en-GB" w:eastAsia="fr-FR"/>
        </w:rPr>
        <w:t>P</w:t>
      </w:r>
      <w:r w:rsidRPr="00A40873">
        <w:rPr>
          <w:rFonts w:ascii="Palatino Linotype" w:eastAsia="Times New Roman" w:hAnsi="Palatino Linotype" w:cs="Times New Roman"/>
          <w:b/>
          <w:bCs/>
          <w:color w:val="000000"/>
          <w:sz w:val="24"/>
          <w:szCs w:val="24"/>
          <w:lang w:val="en-GB" w:eastAsia="fr-FR"/>
        </w:rPr>
        <w:t xml:space="preserve">. 500, phr. 1] </w:t>
      </w:r>
      <w:r w:rsidRPr="00A40873">
        <w:rPr>
          <w:rFonts w:ascii="Palatino Linotype" w:hAnsi="Palatino Linotype"/>
          <w:sz w:val="24"/>
          <w:szCs w:val="24"/>
          <w:lang w:val="en-GB"/>
        </w:rPr>
        <w:t xml:space="preserve">In rebus etiam gravioribus et quodam modo bellicis, vox debet esse vibrans et contenta, </w:t>
      </w:r>
      <w:r w:rsidRPr="00A40873">
        <w:rPr>
          <w:rFonts w:ascii="Palatino Linotype" w:hAnsi="Palatino Linotype"/>
          <w:i/>
          <w:sz w:val="24"/>
          <w:szCs w:val="24"/>
          <w:lang w:val="en-GB"/>
        </w:rPr>
        <w:t>vocis tenor</w:t>
      </w:r>
      <w:r w:rsidRPr="00A40873">
        <w:rPr>
          <w:rFonts w:ascii="Palatino Linotype" w:hAnsi="Palatino Linotype"/>
          <w:sz w:val="24"/>
          <w:szCs w:val="24"/>
          <w:lang w:val="en-GB"/>
        </w:rPr>
        <w:t xml:space="preserve"> ab Ausonio</w:t>
      </w:r>
      <w:r w:rsidRPr="001C0CBF">
        <w:rPr>
          <w:rStyle w:val="Appelnotedebasdep"/>
          <w:rFonts w:ascii="Palatino Linotype" w:hAnsi="Palatino Linotype"/>
          <w:b/>
          <w:sz w:val="24"/>
          <w:szCs w:val="24"/>
        </w:rPr>
        <w:footnoteReference w:id="225"/>
      </w:r>
      <w:r w:rsidRPr="00A40873">
        <w:rPr>
          <w:rFonts w:ascii="Palatino Linotype" w:hAnsi="Palatino Linotype"/>
          <w:sz w:val="24"/>
          <w:szCs w:val="24"/>
          <w:lang w:val="en-GB"/>
        </w:rPr>
        <w:t xml:space="preserve"> dicitur, cum </w:t>
      </w:r>
      <w:r w:rsidRPr="00A40873">
        <w:rPr>
          <w:rFonts w:ascii="Palatino Linotype" w:hAnsi="Palatino Linotype"/>
          <w:sz w:val="24"/>
          <w:szCs w:val="24"/>
          <w:lang w:val="en-GB"/>
        </w:rPr>
        <w:lastRenderedPageBreak/>
        <w:t xml:space="preserve">principis Gratiani facundiam exornat : sunt ejus haec opinor verba, </w:t>
      </w:r>
      <w:r w:rsidRPr="00A40873">
        <w:rPr>
          <w:rFonts w:ascii="Palatino Linotype" w:hAnsi="Palatino Linotype"/>
          <w:i/>
          <w:iCs/>
          <w:caps/>
          <w:sz w:val="24"/>
          <w:szCs w:val="24"/>
          <w:lang w:val="en-GB"/>
        </w:rPr>
        <w:t>q</w:t>
      </w:r>
      <w:r w:rsidRPr="00A40873">
        <w:rPr>
          <w:rFonts w:ascii="Palatino Linotype" w:hAnsi="Palatino Linotype"/>
          <w:i/>
          <w:iCs/>
          <w:sz w:val="24"/>
          <w:szCs w:val="24"/>
          <w:lang w:val="en-GB"/>
        </w:rPr>
        <w:t>ui  tenor vocis cum incitata pronuntias ? quae inflexio cum remissa ? quae temperatio cum utraque dispensas?</w:t>
      </w:r>
      <w:r w:rsidRPr="00A40873">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val="en-GB" w:eastAsia="fr-FR"/>
        </w:rPr>
        <w:t>[500, 2]</w:t>
      </w:r>
      <w:r w:rsidRPr="00A40873">
        <w:rPr>
          <w:rFonts w:ascii="Palatino Linotype" w:hAnsi="Palatino Linotype"/>
          <w:sz w:val="24"/>
          <w:szCs w:val="24"/>
          <w:lang w:val="en-GB"/>
        </w:rPr>
        <w:t xml:space="preserve"> Itaque S. Chrysostomus</w:t>
      </w:r>
      <w:r w:rsidRPr="001C0CBF">
        <w:rPr>
          <w:rStyle w:val="Appelnotedebasdep"/>
          <w:rFonts w:ascii="Palatino Linotype" w:hAnsi="Palatino Linotype"/>
          <w:b/>
          <w:sz w:val="24"/>
          <w:szCs w:val="24"/>
        </w:rPr>
        <w:footnoteReference w:id="226"/>
      </w:r>
      <w:r w:rsidRPr="00A40873">
        <w:rPr>
          <w:rFonts w:ascii="Palatino Linotype" w:hAnsi="Palatino Linotype"/>
          <w:sz w:val="24"/>
          <w:szCs w:val="24"/>
          <w:lang w:val="en-GB"/>
        </w:rPr>
        <w:t xml:space="preserve"> utile esse clamare aiebat in duobus, </w:t>
      </w:r>
      <w:r w:rsidRPr="00A40873">
        <w:rPr>
          <w:rFonts w:ascii="Palatino Linotype" w:hAnsi="Palatino Linotype"/>
          <w:b/>
          <w:sz w:val="24"/>
          <w:szCs w:val="24"/>
        </w:rPr>
        <w:t>ἐν</w:t>
      </w:r>
      <w:r w:rsidRPr="00A40873">
        <w:rPr>
          <w:rFonts w:ascii="Palatino Linotype" w:hAnsi="Palatino Linotype"/>
          <w:b/>
          <w:sz w:val="24"/>
          <w:szCs w:val="24"/>
          <w:lang w:val="en-GB"/>
        </w:rPr>
        <w:t xml:space="preserve"> </w:t>
      </w:r>
      <w:r w:rsidRPr="00A40873">
        <w:rPr>
          <w:rFonts w:ascii="Palatino Linotype" w:hAnsi="Palatino Linotype"/>
          <w:b/>
          <w:sz w:val="24"/>
          <w:szCs w:val="24"/>
        </w:rPr>
        <w:t>τῷ</w:t>
      </w:r>
      <w:r w:rsidRPr="00A40873">
        <w:rPr>
          <w:rFonts w:ascii="Palatino Linotype" w:hAnsi="Palatino Linotype"/>
          <w:b/>
          <w:sz w:val="24"/>
          <w:szCs w:val="24"/>
          <w:lang w:val="en-GB"/>
        </w:rPr>
        <w:t xml:space="preserve"> </w:t>
      </w:r>
      <w:r w:rsidRPr="00A40873">
        <w:rPr>
          <w:rFonts w:ascii="Palatino Linotype" w:hAnsi="Palatino Linotype"/>
          <w:b/>
          <w:sz w:val="24"/>
          <w:szCs w:val="24"/>
        </w:rPr>
        <w:t>κηρύττειν</w:t>
      </w:r>
      <w:r w:rsidRPr="00A40873">
        <w:rPr>
          <w:rFonts w:ascii="Palatino Linotype" w:hAnsi="Palatino Linotype"/>
          <w:b/>
          <w:sz w:val="24"/>
          <w:szCs w:val="24"/>
          <w:lang w:val="en-GB"/>
        </w:rPr>
        <w:t xml:space="preserve">, </w:t>
      </w:r>
      <w:r w:rsidRPr="00A40873">
        <w:rPr>
          <w:rFonts w:ascii="Palatino Linotype" w:hAnsi="Palatino Linotype"/>
          <w:b/>
          <w:sz w:val="24"/>
          <w:szCs w:val="24"/>
        </w:rPr>
        <w:t>καὶ</w:t>
      </w:r>
      <w:r w:rsidRPr="00A40873">
        <w:rPr>
          <w:rFonts w:ascii="Palatino Linotype" w:hAnsi="Palatino Linotype"/>
          <w:b/>
          <w:sz w:val="24"/>
          <w:szCs w:val="24"/>
          <w:lang w:val="en-GB"/>
        </w:rPr>
        <w:t xml:space="preserve"> </w:t>
      </w:r>
      <w:r w:rsidRPr="00A40873">
        <w:rPr>
          <w:rFonts w:ascii="Palatino Linotype" w:hAnsi="Palatino Linotype"/>
          <w:b/>
          <w:sz w:val="24"/>
          <w:szCs w:val="24"/>
        </w:rPr>
        <w:t>διδάσκειν</w:t>
      </w:r>
      <w:r w:rsidRPr="00A40873">
        <w:rPr>
          <w:rFonts w:ascii="Palatino Linotype" w:hAnsi="Palatino Linotype"/>
          <w:sz w:val="24"/>
          <w:szCs w:val="24"/>
          <w:lang w:val="en-GB"/>
        </w:rPr>
        <w:t>, nempe</w:t>
      </w:r>
      <w:r w:rsidRPr="00A40873">
        <w:rPr>
          <w:rFonts w:ascii="Palatino Linotype" w:hAnsi="Palatino Linotype"/>
          <w:i/>
          <w:iCs/>
          <w:sz w:val="24"/>
          <w:szCs w:val="24"/>
          <w:lang w:val="en-GB"/>
        </w:rPr>
        <w:t xml:space="preserve"> in praedicando et docendo</w:t>
      </w:r>
      <w:r w:rsidRPr="00A40873">
        <w:rPr>
          <w:rFonts w:ascii="Palatino Linotype" w:hAnsi="Palatino Linotype"/>
          <w:sz w:val="24"/>
          <w:szCs w:val="24"/>
          <w:lang w:val="en-GB"/>
        </w:rPr>
        <w:t xml:space="preserve">. </w:t>
      </w:r>
    </w:p>
    <w:p w14:paraId="1203B073"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val="en-GB" w:eastAsia="fr-FR"/>
        </w:rPr>
        <w:t xml:space="preserve">[500, 3] </w:t>
      </w:r>
      <w:r w:rsidRPr="00A40873">
        <w:rPr>
          <w:rFonts w:ascii="Palatino Linotype" w:hAnsi="Palatino Linotype"/>
          <w:sz w:val="24"/>
          <w:szCs w:val="24"/>
          <w:lang w:val="en-GB"/>
        </w:rPr>
        <w:t xml:space="preserve">Sed praesertim id necessario adhibetur in objurgando, in minando, graviusque invehendo, cum Orator scelus et maleficium  insequitur, cum indignissimam hominum fraudem malitiamque refellit cum Judicum iracundiam movet, cum exterret, cum denique in omni dicendi amplificatione exardescit.  </w:t>
      </w:r>
      <w:r w:rsidRPr="00A40873">
        <w:rPr>
          <w:rFonts w:ascii="Palatino Linotype" w:eastAsia="Times New Roman" w:hAnsi="Palatino Linotype" w:cs="Times New Roman"/>
          <w:b/>
          <w:bCs/>
          <w:color w:val="000000"/>
          <w:sz w:val="24"/>
          <w:szCs w:val="24"/>
          <w:lang w:val="en-GB" w:eastAsia="fr-FR"/>
        </w:rPr>
        <w:t>[500, 4]</w:t>
      </w:r>
      <w:r w:rsidRPr="00A40873">
        <w:rPr>
          <w:rFonts w:ascii="Palatino Linotype" w:hAnsi="Palatino Linotype"/>
          <w:sz w:val="24"/>
          <w:szCs w:val="24"/>
          <w:lang w:val="en-GB"/>
        </w:rPr>
        <w:t xml:space="preserve"> M. Tullius</w:t>
      </w:r>
      <w:r w:rsidRPr="001C0CBF">
        <w:rPr>
          <w:rStyle w:val="Appelnotedebasdep"/>
          <w:rFonts w:ascii="Palatino Linotype" w:hAnsi="Palatino Linotype"/>
          <w:b/>
          <w:sz w:val="24"/>
          <w:szCs w:val="24"/>
        </w:rPr>
        <w:footnoteReference w:id="227"/>
      </w:r>
      <w:r w:rsidRPr="00A40873">
        <w:rPr>
          <w:rFonts w:ascii="Palatino Linotype" w:hAnsi="Palatino Linotype"/>
          <w:sz w:val="24"/>
          <w:szCs w:val="24"/>
          <w:lang w:val="en-GB"/>
        </w:rPr>
        <w:t xml:space="preserve"> boni et praestantis in republicae viri officia describens, hoc more suo providentissime, </w:t>
      </w:r>
      <w:r w:rsidRPr="00A40873">
        <w:rPr>
          <w:rFonts w:ascii="Palatino Linotype" w:hAnsi="Palatino Linotype"/>
          <w:i/>
          <w:iCs/>
          <w:caps/>
          <w:sz w:val="24"/>
          <w:szCs w:val="24"/>
          <w:lang w:val="en-GB"/>
        </w:rPr>
        <w:t>o</w:t>
      </w:r>
      <w:r w:rsidRPr="00A40873">
        <w:rPr>
          <w:rFonts w:ascii="Palatino Linotype" w:hAnsi="Palatino Linotype"/>
          <w:i/>
          <w:iCs/>
          <w:sz w:val="24"/>
          <w:szCs w:val="24"/>
          <w:lang w:val="en-GB"/>
        </w:rPr>
        <w:t>bjurgationes etiam nonnunquam incidunt necessario, in quibus utendum est fortasse, et vocis contentione majore, et verborum gravitate acriore</w:t>
      </w:r>
      <w:r w:rsidRPr="00A40873">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eastAsia="fr-FR"/>
        </w:rPr>
        <w:t>[500, 5]</w:t>
      </w:r>
      <w:r w:rsidRPr="00A40873">
        <w:rPr>
          <w:rFonts w:ascii="Palatino Linotype" w:hAnsi="Palatino Linotype"/>
          <w:sz w:val="24"/>
          <w:szCs w:val="24"/>
        </w:rPr>
        <w:t xml:space="preserve"> Est enim magna vis posita in generoso illo spiritu, atque vocis elatione ad </w:t>
      </w:r>
      <w:r w:rsidRPr="00A40873">
        <w:rPr>
          <w:rFonts w:ascii="Palatino Linotype" w:hAnsi="Palatino Linotype"/>
          <w:sz w:val="24"/>
          <w:szCs w:val="24"/>
        </w:rPr>
        <w:lastRenderedPageBreak/>
        <w:t xml:space="preserve">verberandum os audacium et impiorum, ad faciendos animorum motus et veluti obstupefaciendos.  </w:t>
      </w:r>
      <w:r w:rsidRPr="00A40873">
        <w:rPr>
          <w:rFonts w:ascii="Palatino Linotype" w:eastAsia="Times New Roman" w:hAnsi="Palatino Linotype" w:cs="Times New Roman"/>
          <w:b/>
          <w:bCs/>
          <w:color w:val="000000"/>
          <w:sz w:val="24"/>
          <w:szCs w:val="24"/>
          <w:lang w:eastAsia="fr-FR"/>
        </w:rPr>
        <w:t>[500, 6]</w:t>
      </w:r>
      <w:r w:rsidRPr="00A40873">
        <w:rPr>
          <w:rFonts w:ascii="Palatino Linotype" w:hAnsi="Palatino Linotype"/>
          <w:sz w:val="24"/>
          <w:szCs w:val="24"/>
        </w:rPr>
        <w:t xml:space="preserve"> Itaque M. Cato</w:t>
      </w:r>
      <w:r w:rsidRPr="001C0CBF">
        <w:rPr>
          <w:rStyle w:val="Appelnotedebasdep"/>
          <w:rFonts w:ascii="Palatino Linotype" w:hAnsi="Palatino Linotype"/>
          <w:b/>
          <w:sz w:val="24"/>
          <w:szCs w:val="24"/>
          <w:lang w:val="en-GB"/>
        </w:rPr>
        <w:footnoteReference w:id="228"/>
      </w:r>
      <w:r w:rsidRPr="00A40873">
        <w:rPr>
          <w:rFonts w:ascii="Palatino Linotype" w:hAnsi="Palatino Linotype"/>
          <w:sz w:val="24"/>
          <w:szCs w:val="24"/>
        </w:rPr>
        <w:t xml:space="preserve"> senior ille atque Censorius, </w:t>
      </w:r>
      <w:r w:rsidRPr="00A40873">
        <w:rPr>
          <w:rFonts w:ascii="Palatino Linotype" w:hAnsi="Palatino Linotype"/>
          <w:b/>
          <w:sz w:val="24"/>
          <w:szCs w:val="24"/>
        </w:rPr>
        <w:t>τραχύτην φωνῆς πρὸς τοὺς πολεμίους ἐχρῆτο</w:t>
      </w:r>
      <w:r w:rsidRPr="00A40873">
        <w:rPr>
          <w:rFonts w:ascii="Palatino Linotype" w:hAnsi="Palatino Linotype"/>
          <w:b/>
          <w:caps/>
          <w:sz w:val="24"/>
          <w:szCs w:val="24"/>
        </w:rPr>
        <w:t>,</w:t>
      </w:r>
      <w:r w:rsidRPr="00A40873">
        <w:rPr>
          <w:rFonts w:ascii="Palatino Linotype" w:hAnsi="Palatino Linotype"/>
          <w:sz w:val="24"/>
          <w:szCs w:val="24"/>
        </w:rPr>
        <w:t xml:space="preserve"> </w:t>
      </w:r>
      <w:r w:rsidRPr="00A40873">
        <w:rPr>
          <w:rFonts w:ascii="Palatino Linotype" w:hAnsi="Palatino Linotype"/>
          <w:i/>
          <w:sz w:val="24"/>
          <w:szCs w:val="24"/>
        </w:rPr>
        <w:t>grandiore quodam sono vocis et asperiore utebatur in hostem</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[500, 7]</w:t>
      </w:r>
      <w:r w:rsidRPr="00A40873">
        <w:rPr>
          <w:rFonts w:ascii="Palatino Linotype" w:hAnsi="Palatino Linotype"/>
          <w:sz w:val="24"/>
          <w:szCs w:val="24"/>
        </w:rPr>
        <w:t xml:space="preserve"> Et eadem e prosapia Uticencensis ut e Plutarcho</w:t>
      </w:r>
      <w:r w:rsidRPr="001C0CBF">
        <w:rPr>
          <w:rStyle w:val="Appelnotedebasdep"/>
          <w:rFonts w:ascii="Palatino Linotype" w:hAnsi="Palatino Linotype"/>
          <w:b/>
          <w:sz w:val="24"/>
          <w:szCs w:val="24"/>
          <w:lang w:val="en-GB"/>
        </w:rPr>
        <w:footnoteReference w:id="229"/>
      </w:r>
      <w:r w:rsidRPr="00A40873">
        <w:rPr>
          <w:rFonts w:ascii="Palatino Linotype" w:hAnsi="Palatino Linotype"/>
          <w:sz w:val="24"/>
          <w:szCs w:val="24"/>
        </w:rPr>
        <w:t xml:space="preserve"> didicimus, ubi gravior contentio incideret, </w:t>
      </w:r>
      <w:r w:rsidRPr="00A40873">
        <w:rPr>
          <w:rFonts w:ascii="Palatino Linotype" w:hAnsi="Palatino Linotype"/>
          <w:b/>
          <w:sz w:val="24"/>
          <w:szCs w:val="24"/>
        </w:rPr>
        <w:t>τόνον προσθεῖναι καὶ τραχύτητα φωνῆς</w:t>
      </w:r>
      <w:r w:rsidRPr="00A40873">
        <w:rPr>
          <w:rFonts w:ascii="Palatino Linotype" w:hAnsi="Palatino Linotype"/>
          <w:caps/>
          <w:sz w:val="24"/>
          <w:szCs w:val="24"/>
        </w:rPr>
        <w:t>,</w:t>
      </w:r>
      <w:r w:rsidRPr="00A40873">
        <w:rPr>
          <w:rFonts w:ascii="Palatino Linotype" w:hAnsi="Palatino Linotype"/>
          <w:b/>
          <w:sz w:val="24"/>
          <w:szCs w:val="24"/>
        </w:rPr>
        <w:t xml:space="preserve"> </w:t>
      </w:r>
      <w:r w:rsidRPr="00A40873">
        <w:rPr>
          <w:rFonts w:ascii="Palatino Linotype" w:hAnsi="Palatino Linotype"/>
          <w:iCs/>
          <w:sz w:val="24"/>
          <w:szCs w:val="24"/>
        </w:rPr>
        <w:t>solebat, vel ut alio loco</w:t>
      </w:r>
      <w:r w:rsidRPr="001C0CBF">
        <w:rPr>
          <w:rStyle w:val="Appelnotedebasdep"/>
          <w:rFonts w:ascii="Palatino Linotype" w:hAnsi="Palatino Linotype"/>
          <w:b/>
          <w:iCs/>
          <w:sz w:val="24"/>
          <w:szCs w:val="24"/>
          <w:lang w:val="en-GB"/>
        </w:rPr>
        <w:footnoteReference w:id="230"/>
      </w:r>
      <w:r w:rsidRPr="00A40873">
        <w:rPr>
          <w:rFonts w:ascii="Palatino Linotype" w:hAnsi="Palatino Linotype"/>
          <w:iCs/>
          <w:sz w:val="24"/>
          <w:szCs w:val="24"/>
        </w:rPr>
        <w:t xml:space="preserve"> dicit </w:t>
      </w:r>
      <w:r w:rsidRPr="00A40873">
        <w:rPr>
          <w:rFonts w:ascii="Palatino Linotype" w:hAnsi="Palatino Linotype"/>
          <w:b/>
          <w:iCs/>
          <w:sz w:val="24"/>
          <w:szCs w:val="24"/>
        </w:rPr>
        <w:t>μέγα φθέγξασθαι.</w:t>
      </w:r>
      <w:r w:rsidRPr="00A40873">
        <w:rPr>
          <w:rFonts w:ascii="Palatino Linotype" w:hAnsi="Palatino Linotype"/>
          <w:iCs/>
          <w:sz w:val="24"/>
          <w:szCs w:val="24"/>
        </w:rPr>
        <w:t xml:space="preserve">  </w:t>
      </w:r>
      <w:r w:rsidRPr="00A40873">
        <w:rPr>
          <w:rFonts w:ascii="Palatino Linotype" w:eastAsia="Times New Roman" w:hAnsi="Palatino Linotype" w:cs="Times New Roman"/>
          <w:b/>
          <w:bCs/>
          <w:color w:val="000000"/>
          <w:sz w:val="24"/>
          <w:szCs w:val="24"/>
          <w:lang w:eastAsia="fr-FR"/>
        </w:rPr>
        <w:t>[500, 8]</w:t>
      </w:r>
      <w:r w:rsidRPr="00A40873">
        <w:rPr>
          <w:rFonts w:ascii="Palatino Linotype" w:hAnsi="Palatino Linotype"/>
          <w:iCs/>
          <w:sz w:val="24"/>
          <w:szCs w:val="24"/>
        </w:rPr>
        <w:t xml:space="preserve"> Illa grandia cum alte et magnifice </w:t>
      </w:r>
      <w:r w:rsidRPr="00A40873">
        <w:rPr>
          <w:rFonts w:ascii="Palatino Linotype" w:hAnsi="Palatino Linotype"/>
          <w:sz w:val="24"/>
          <w:szCs w:val="24"/>
        </w:rPr>
        <w:lastRenderedPageBreak/>
        <w:t>dicuntur, pondus habent et, auctoritatem audientesque perturbant jacent vero et obsolescunt, et ut plurimum sunt inania, si fracta et exangui voce, si leniter et remisse proferantur.</w:t>
      </w:r>
    </w:p>
    <w:p w14:paraId="3294F6EE"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[500, 9] </w:t>
      </w:r>
      <w:r w:rsidRPr="00A40873">
        <w:rPr>
          <w:rFonts w:ascii="Palatino Linotype" w:hAnsi="Palatino Linotype"/>
          <w:sz w:val="24"/>
          <w:szCs w:val="24"/>
        </w:rPr>
        <w:t xml:space="preserve">Neque vero non audiendum illud etiam oratori putem illustrium virorum admonitum, qui tum licere voce uti majore aiunt, et vehementius dicere, cum lentiores sunt illi qui audiunt, cum nauseant, cum in audiendo peregrinantur, cum somno et inertia connivent. </w:t>
      </w:r>
      <w:r w:rsidRPr="00A40873">
        <w:rPr>
          <w:rFonts w:ascii="Palatino Linotype" w:eastAsia="Times New Roman" w:hAnsi="Palatino Linotype" w:cs="Times New Roman"/>
          <w:b/>
          <w:bCs/>
          <w:color w:val="000000"/>
          <w:sz w:val="24"/>
          <w:szCs w:val="24"/>
          <w:lang w:eastAsia="fr-FR"/>
        </w:rPr>
        <w:t>[500, 10]</w:t>
      </w:r>
      <w:r w:rsidRPr="00A40873">
        <w:rPr>
          <w:rFonts w:ascii="Palatino Linotype" w:hAnsi="Palatino Linotype"/>
          <w:sz w:val="24"/>
          <w:szCs w:val="24"/>
        </w:rPr>
        <w:t xml:space="preserve"> Divinissimus certe Basilius</w:t>
      </w:r>
      <w:r w:rsidR="005B3D97" w:rsidRPr="001C0CBF">
        <w:rPr>
          <w:rStyle w:val="Appelnotedebasdep"/>
          <w:rFonts w:ascii="Palatino Linotype" w:hAnsi="Palatino Linotype"/>
          <w:b/>
          <w:sz w:val="24"/>
          <w:szCs w:val="24"/>
        </w:rPr>
        <w:footnoteReference w:id="231"/>
      </w:r>
      <w:r w:rsidRPr="00A40873">
        <w:rPr>
          <w:rFonts w:ascii="Palatino Linotype" w:hAnsi="Palatino Linotype"/>
          <w:sz w:val="24"/>
          <w:szCs w:val="24"/>
        </w:rPr>
        <w:t xml:space="preserve"> </w:t>
      </w:r>
      <w:r w:rsidRPr="00A40873">
        <w:rPr>
          <w:rFonts w:ascii="Palatino Linotype" w:hAnsi="Palatino Linotype"/>
          <w:b/>
          <w:sz w:val="24"/>
          <w:szCs w:val="24"/>
        </w:rPr>
        <w:t xml:space="preserve">τῇ κραυγῇ </w:t>
      </w:r>
      <w:r w:rsidRPr="00A40873">
        <w:rPr>
          <w:rFonts w:ascii="Palatino Linotype" w:hAnsi="Palatino Linotype"/>
          <w:sz w:val="24"/>
          <w:szCs w:val="24"/>
        </w:rPr>
        <w:t xml:space="preserve">nos uti posse monuit sine reprehensione </w:t>
      </w:r>
      <w:r w:rsidRPr="00A40873">
        <w:rPr>
          <w:rFonts w:ascii="Palatino Linotype" w:hAnsi="Palatino Linotype"/>
          <w:b/>
          <w:sz w:val="24"/>
          <w:szCs w:val="24"/>
        </w:rPr>
        <w:t>διὰ τὸ νωθρὸν</w:t>
      </w:r>
      <w:r w:rsidRPr="001C0CBF">
        <w:rPr>
          <w:rStyle w:val="Appelnotedebasdep"/>
          <w:rFonts w:ascii="Palatino Linotype" w:hAnsi="Palatino Linotype"/>
          <w:b/>
          <w:sz w:val="24"/>
          <w:szCs w:val="24"/>
        </w:rPr>
        <w:footnoteReference w:id="232"/>
      </w:r>
      <w:r w:rsidRPr="00A40873">
        <w:rPr>
          <w:rFonts w:ascii="Palatino Linotype" w:hAnsi="Palatino Linotype"/>
          <w:b/>
          <w:sz w:val="24"/>
          <w:szCs w:val="24"/>
        </w:rPr>
        <w:t xml:space="preserve"> τοῦ ἀκούοντος,</w:t>
      </w:r>
      <w:r w:rsidRPr="00A40873">
        <w:rPr>
          <w:rFonts w:ascii="Palatino Linotype" w:hAnsi="Palatino Linotype"/>
          <w:sz w:val="24"/>
          <w:szCs w:val="24"/>
        </w:rPr>
        <w:t xml:space="preserve"> quando is torpor et lentitudo est audientis, </w:t>
      </w:r>
    </w:p>
    <w:p w14:paraId="17D1E96C" w14:textId="77777777" w:rsidR="002A7882" w:rsidRPr="00A40873" w:rsidRDefault="002A7882" w:rsidP="002A7882">
      <w:pPr>
        <w:rPr>
          <w:rFonts w:ascii="Palatino Linotype" w:hAnsi="Palatino Linotype"/>
          <w:sz w:val="24"/>
          <w:szCs w:val="24"/>
        </w:rPr>
      </w:pPr>
    </w:p>
    <w:p w14:paraId="6AF4895B"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501 — </w:t>
      </w:r>
      <w:r w:rsidRPr="00A40873">
        <w:rPr>
          <w:rFonts w:ascii="Palatino Linotype" w:hAnsi="Palatino Linotype"/>
          <w:sz w:val="24"/>
          <w:szCs w:val="24"/>
        </w:rPr>
        <w:t xml:space="preserve">ut faces veluti admovendae videantur, quo illum a somno et languore excitemus.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501, phr. 1]  </w:t>
      </w:r>
      <w:r w:rsidRPr="00A40873">
        <w:rPr>
          <w:rFonts w:ascii="Palatino Linotype" w:hAnsi="Palatino Linotype"/>
          <w:sz w:val="24"/>
          <w:szCs w:val="24"/>
        </w:rPr>
        <w:t>Id factum a peritis causarum patronis, disceptante Claudio Imperatore, meminit Suetonius</w:t>
      </w:r>
      <w:r w:rsidRPr="001C0CBF">
        <w:rPr>
          <w:rStyle w:val="Appelnotedebasdep"/>
          <w:rFonts w:ascii="Palatino Linotype" w:hAnsi="Palatino Linotype"/>
          <w:b/>
          <w:sz w:val="24"/>
          <w:szCs w:val="24"/>
        </w:rPr>
        <w:footnoteReference w:id="233"/>
      </w:r>
      <w:r w:rsidRPr="00A40873">
        <w:rPr>
          <w:rFonts w:ascii="Palatino Linotype" w:hAnsi="Palatino Linotype"/>
          <w:sz w:val="24"/>
          <w:szCs w:val="24"/>
        </w:rPr>
        <w:t xml:space="preserve">, </w:t>
      </w:r>
      <w:r w:rsidRPr="00A40873">
        <w:rPr>
          <w:rFonts w:ascii="Palatino Linotype" w:hAnsi="Palatino Linotype"/>
          <w:i/>
          <w:sz w:val="24"/>
          <w:szCs w:val="24"/>
        </w:rPr>
        <w:lastRenderedPageBreak/>
        <w:t xml:space="preserve">Nonnunquam, </w:t>
      </w:r>
      <w:r w:rsidRPr="00A40873">
        <w:rPr>
          <w:rFonts w:ascii="Palatino Linotype" w:hAnsi="Palatino Linotype"/>
          <w:sz w:val="24"/>
          <w:szCs w:val="24"/>
        </w:rPr>
        <w:t>inquit</w:t>
      </w:r>
      <w:r w:rsidRPr="00A40873">
        <w:rPr>
          <w:rFonts w:ascii="Palatino Linotype" w:hAnsi="Palatino Linotype"/>
          <w:i/>
          <w:sz w:val="24"/>
          <w:szCs w:val="24"/>
        </w:rPr>
        <w:t>, in jure dicendo, obdormiscebat vixque ab advocatis, de industria vocem augentibus excitabatur</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[501, 2] </w:t>
      </w:r>
      <w:r w:rsidRPr="00A40873">
        <w:rPr>
          <w:rFonts w:ascii="Palatino Linotype" w:hAnsi="Palatino Linotype"/>
          <w:sz w:val="24"/>
          <w:szCs w:val="24"/>
        </w:rPr>
        <w:t>Eamdem esse vidi sacrorum hominum industriam in contionibus, qui si quando illis dicentibus corona indormiat, aliasque res videatur agere, in re non gravi fingunt tamen conatum majorem, commoventur toto corpore, et vel pulpitum everberant, aut supplodunt pedibus dicto quondam praeter expectationem inducto, aut majori tono vocis efferuntur, ut grandior et inexpectatus ille sonus per aures in animum subiens languidulos increpet, et attentos esse jubeat, tum ad aptam et accommodatam dicendi rationem tonumque revertuntur.</w:t>
      </w:r>
    </w:p>
    <w:p w14:paraId="42465FF2" w14:textId="77777777" w:rsidR="002A7882" w:rsidRPr="00A40873" w:rsidRDefault="002A7882" w:rsidP="002A7882">
      <w:pPr>
        <w:rPr>
          <w:rFonts w:ascii="Palatino Linotype" w:hAnsi="Palatino Linotype"/>
          <w:sz w:val="24"/>
          <w:szCs w:val="24"/>
        </w:rPr>
      </w:pPr>
      <w:bookmarkStart w:id="40" w:name="bookmark183"/>
    </w:p>
    <w:p w14:paraId="20DB925E" w14:textId="77777777" w:rsidR="002A7882" w:rsidRPr="00A40873" w:rsidRDefault="002A7882" w:rsidP="002A7882">
      <w:pPr>
        <w:rPr>
          <w:rFonts w:ascii="Palatino Linotype" w:hAnsi="Palatino Linotype"/>
          <w:sz w:val="24"/>
          <w:szCs w:val="24"/>
        </w:rPr>
      </w:pPr>
    </w:p>
    <w:p w14:paraId="228AF69E"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4823D667" w14:textId="77777777" w:rsidR="002A7882" w:rsidRPr="00A40873" w:rsidRDefault="002A7882" w:rsidP="002A7882">
      <w:pPr>
        <w:jc w:val="center"/>
        <w:rPr>
          <w:rFonts w:ascii="Palatino Linotype" w:hAnsi="Palatino Linotype"/>
          <w:sz w:val="24"/>
          <w:szCs w:val="24"/>
        </w:rPr>
      </w:pPr>
    </w:p>
    <w:p w14:paraId="21E50071"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t>Livre III, chapitre IX</w:t>
      </w:r>
    </w:p>
    <w:p w14:paraId="694EAC6A"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t>VOX LENIS, SUAVIS, FLORIDA.</w:t>
      </w:r>
      <w:bookmarkEnd w:id="40"/>
      <w:r w:rsidRPr="00A40873">
        <w:rPr>
          <w:rFonts w:ascii="Palatino Linotype" w:hAnsi="Palatino Linotype"/>
          <w:sz w:val="24"/>
          <w:szCs w:val="24"/>
        </w:rPr>
        <w:t xml:space="preserve"> ASPERA, RAUCA, DURA, OBSONA.</w:t>
      </w:r>
    </w:p>
    <w:p w14:paraId="0A3955A6"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b/>
          <w:sz w:val="24"/>
          <w:szCs w:val="24"/>
        </w:rPr>
        <w:t>— éd. Cramoisy p. 501 —</w:t>
      </w:r>
    </w:p>
    <w:p w14:paraId="54976D70"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504E3B00"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643A5C9E"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2E000FA3" w14:textId="77777777" w:rsidR="002A7882" w:rsidRPr="00A40873" w:rsidRDefault="002A7882" w:rsidP="002A7882">
      <w:pPr>
        <w:jc w:val="center"/>
        <w:rPr>
          <w:rFonts w:ascii="Palatino Linotype" w:hAnsi="Palatino Linotype"/>
          <w:sz w:val="24"/>
          <w:szCs w:val="24"/>
        </w:rPr>
      </w:pPr>
    </w:p>
    <w:p w14:paraId="5364ABD1" w14:textId="77777777" w:rsidR="002A7882" w:rsidRPr="00A40873" w:rsidRDefault="002A7882" w:rsidP="002A7882">
      <w:pPr>
        <w:shd w:val="clear" w:color="auto" w:fill="F2DBDB" w:themeFill="accent2" w:themeFillTint="33"/>
        <w:jc w:val="center"/>
        <w:rPr>
          <w:rFonts w:ascii="Palatino Linotype" w:hAnsi="Palatino Linotype"/>
          <w:sz w:val="24"/>
          <w:szCs w:val="24"/>
        </w:rPr>
      </w:pPr>
      <w:r w:rsidRPr="00A40873">
        <w:rPr>
          <w:rFonts w:ascii="Palatino Linotype" w:hAnsi="Palatino Linotype"/>
          <w:sz w:val="24"/>
          <w:szCs w:val="24"/>
        </w:rPr>
        <w:t>Livre III, chapitre IX ( vox lenis, suavis, […] dura, obsona.)</w:t>
      </w:r>
    </w:p>
    <w:p w14:paraId="58205554" w14:textId="77777777" w:rsidR="002A7882" w:rsidRPr="00A40873" w:rsidRDefault="002A7882" w:rsidP="002A7882">
      <w:pPr>
        <w:shd w:val="clear" w:color="auto" w:fill="F2DBDB" w:themeFill="accent2" w:themeFillTint="33"/>
        <w:jc w:val="center"/>
        <w:rPr>
          <w:rFonts w:ascii="Palatino Linotype" w:hAnsi="Palatino Linotype"/>
          <w:sz w:val="24"/>
          <w:szCs w:val="24"/>
        </w:rPr>
      </w:pPr>
      <w:r w:rsidRPr="00A40873">
        <w:rPr>
          <w:rFonts w:ascii="Palatino Linotype" w:hAnsi="Palatino Linotype"/>
          <w:sz w:val="24"/>
          <w:szCs w:val="24"/>
        </w:rPr>
        <w:t>Section, 1</w:t>
      </w:r>
    </w:p>
    <w:p w14:paraId="6B7660A3" w14:textId="77777777" w:rsidR="002A7882" w:rsidRPr="00A40873" w:rsidRDefault="002A7882" w:rsidP="002A7882">
      <w:pPr>
        <w:shd w:val="clear" w:color="auto" w:fill="F2DBDB" w:themeFill="accent2" w:themeFillTint="33"/>
        <w:jc w:val="center"/>
        <w:rPr>
          <w:rFonts w:ascii="Palatino Linotype" w:hAnsi="Palatino Linotype"/>
          <w:b/>
          <w:sz w:val="24"/>
          <w:szCs w:val="24"/>
        </w:rPr>
      </w:pPr>
      <w:r w:rsidRPr="00A40873">
        <w:rPr>
          <w:rFonts w:ascii="Palatino Linotype" w:hAnsi="Palatino Linotype"/>
          <w:b/>
          <w:sz w:val="24"/>
          <w:szCs w:val="24"/>
        </w:rPr>
        <w:t>— éd. Cramoisy p. 501 - 504 —</w:t>
      </w:r>
    </w:p>
    <w:p w14:paraId="37664759" w14:textId="77777777" w:rsidR="002A7882" w:rsidRPr="00A40873" w:rsidRDefault="002A7882" w:rsidP="002A7882">
      <w:pPr>
        <w:shd w:val="clear" w:color="auto" w:fill="F2DBDB" w:themeFill="accent2" w:themeFillTint="33"/>
        <w:jc w:val="center"/>
        <w:rPr>
          <w:rFonts w:ascii="Palatino Linotype" w:hAnsi="Palatino Linotype"/>
          <w:sz w:val="24"/>
          <w:szCs w:val="24"/>
        </w:rPr>
      </w:pPr>
      <w:r w:rsidRPr="00A40873">
        <w:rPr>
          <w:rFonts w:ascii="Palatino Linotype" w:hAnsi="Palatino Linotype"/>
          <w:sz w:val="24"/>
          <w:szCs w:val="24"/>
        </w:rPr>
        <w:t>Vocis suavissimae dignitas : inde Oratores suaviloquentes, aureae Lusciniae, et Meliphtongi nominati.</w:t>
      </w:r>
    </w:p>
    <w:p w14:paraId="69CBFE2A" w14:textId="77777777" w:rsidR="002A7882" w:rsidRPr="001F4584" w:rsidRDefault="002A7882" w:rsidP="002A7882">
      <w:pPr>
        <w:shd w:val="clear" w:color="auto" w:fill="F2DBDB" w:themeFill="accent2" w:themeFillTint="33"/>
        <w:jc w:val="center"/>
        <w:rPr>
          <w:rFonts w:ascii="Palatino Linotype" w:hAnsi="Palatino Linotype"/>
          <w:sz w:val="24"/>
          <w:szCs w:val="24"/>
          <w:lang w:val="en-GB"/>
        </w:rPr>
      </w:pPr>
      <w:r w:rsidRPr="001F4584">
        <w:rPr>
          <w:rFonts w:ascii="Palatino Linotype" w:hAnsi="Palatino Linotype"/>
          <w:sz w:val="24"/>
          <w:szCs w:val="24"/>
          <w:lang w:val="en-GB"/>
        </w:rPr>
        <w:t xml:space="preserve">Musae Ligiae. </w:t>
      </w:r>
      <w:r w:rsidRPr="00A40873">
        <w:rPr>
          <w:rFonts w:ascii="Palatino Linotype" w:hAnsi="Palatino Linotype"/>
          <w:b/>
          <w:sz w:val="24"/>
          <w:szCs w:val="24"/>
        </w:rPr>
        <w:t>Ἱμερόφωνοι</w:t>
      </w:r>
      <w:r w:rsidRPr="001F4584">
        <w:rPr>
          <w:rFonts w:ascii="Palatino Linotype" w:hAnsi="Palatino Linotype"/>
          <w:sz w:val="24"/>
          <w:szCs w:val="24"/>
          <w:lang w:val="en-GB"/>
        </w:rPr>
        <w:t xml:space="preserve"> Charites</w:t>
      </w:r>
      <w:r w:rsidRPr="001C0CBF">
        <w:rPr>
          <w:rStyle w:val="Appelnotedebasdep"/>
          <w:rFonts w:ascii="Palatino Linotype" w:hAnsi="Palatino Linotype"/>
          <w:b/>
          <w:sz w:val="24"/>
          <w:szCs w:val="24"/>
        </w:rPr>
        <w:footnoteReference w:id="234"/>
      </w:r>
      <w:r w:rsidRPr="001F4584">
        <w:rPr>
          <w:rFonts w:ascii="Palatino Linotype" w:hAnsi="Palatino Linotype"/>
          <w:sz w:val="24"/>
          <w:szCs w:val="24"/>
          <w:lang w:val="en-GB"/>
        </w:rPr>
        <w:t>.</w:t>
      </w:r>
    </w:p>
    <w:p w14:paraId="51E2937B" w14:textId="77777777" w:rsidR="002A7882" w:rsidRPr="001F4584" w:rsidRDefault="002A7882" w:rsidP="002A7882">
      <w:pPr>
        <w:shd w:val="clear" w:color="auto" w:fill="F2DBDB" w:themeFill="accent2" w:themeFillTint="33"/>
        <w:jc w:val="center"/>
        <w:rPr>
          <w:rFonts w:ascii="Palatino Linotype" w:hAnsi="Palatino Linotype"/>
          <w:sz w:val="24"/>
          <w:szCs w:val="24"/>
          <w:lang w:val="en-GB"/>
        </w:rPr>
      </w:pPr>
      <w:r w:rsidRPr="001F4584">
        <w:rPr>
          <w:rFonts w:ascii="Palatino Linotype" w:hAnsi="Palatino Linotype"/>
          <w:sz w:val="24"/>
          <w:szCs w:val="24"/>
          <w:lang w:val="en-GB"/>
        </w:rPr>
        <w:lastRenderedPageBreak/>
        <w:t xml:space="preserve">Homerici Oratores </w:t>
      </w:r>
      <w:r w:rsidRPr="00A40873">
        <w:rPr>
          <w:rFonts w:ascii="Palatino Linotype" w:hAnsi="Palatino Linotype"/>
          <w:sz w:val="24"/>
          <w:szCs w:val="24"/>
        </w:rPr>
        <w:t>ἡδυεπεῖς</w:t>
      </w:r>
      <w:r w:rsidRPr="001C0CBF">
        <w:rPr>
          <w:rStyle w:val="Appelnotedebasdep"/>
          <w:rFonts w:ascii="Palatino Linotype" w:hAnsi="Palatino Linotype"/>
          <w:b/>
          <w:sz w:val="24"/>
          <w:szCs w:val="24"/>
        </w:rPr>
        <w:footnoteReference w:id="235"/>
      </w:r>
      <w:r w:rsidRPr="001F4584">
        <w:rPr>
          <w:rFonts w:ascii="Palatino Linotype" w:hAnsi="Palatino Linotype"/>
          <w:sz w:val="24"/>
          <w:szCs w:val="24"/>
          <w:lang w:val="en-GB"/>
        </w:rPr>
        <w:t>.</w:t>
      </w:r>
    </w:p>
    <w:p w14:paraId="7C40CA0B" w14:textId="77777777" w:rsidR="002A7882" w:rsidRPr="00A40873" w:rsidRDefault="002A7882" w:rsidP="002A7882">
      <w:pPr>
        <w:shd w:val="clear" w:color="auto" w:fill="F2DBDB" w:themeFill="accent2" w:themeFillTint="33"/>
        <w:jc w:val="center"/>
        <w:rPr>
          <w:rFonts w:ascii="Palatino Linotype" w:hAnsi="Palatino Linotype"/>
          <w:sz w:val="24"/>
          <w:szCs w:val="24"/>
        </w:rPr>
      </w:pPr>
      <w:r w:rsidRPr="00A40873">
        <w:rPr>
          <w:rFonts w:ascii="Palatino Linotype" w:hAnsi="Palatino Linotype"/>
          <w:sz w:val="24"/>
          <w:szCs w:val="24"/>
        </w:rPr>
        <w:t>Vox λειριόεσσα, florida</w:t>
      </w:r>
      <w:r w:rsidRPr="001C0CBF">
        <w:rPr>
          <w:rStyle w:val="Appelnotedebasdep"/>
          <w:rFonts w:ascii="Palatino Linotype" w:hAnsi="Palatino Linotype"/>
          <w:b/>
          <w:sz w:val="24"/>
          <w:szCs w:val="24"/>
        </w:rPr>
        <w:footnoteReference w:id="236"/>
      </w:r>
      <w:r w:rsidRPr="00A40873">
        <w:rPr>
          <w:rFonts w:ascii="Palatino Linotype" w:hAnsi="Palatino Linotype"/>
          <w:sz w:val="24"/>
          <w:szCs w:val="24"/>
        </w:rPr>
        <w:t>.</w:t>
      </w:r>
    </w:p>
    <w:p w14:paraId="5C940B92" w14:textId="77777777" w:rsidR="002A7882" w:rsidRPr="00A40873" w:rsidRDefault="002A7882" w:rsidP="002A7882">
      <w:pPr>
        <w:jc w:val="center"/>
        <w:rPr>
          <w:rFonts w:ascii="Palatino Linotype" w:hAnsi="Palatino Linotype"/>
          <w:sz w:val="24"/>
          <w:szCs w:val="24"/>
        </w:rPr>
      </w:pPr>
    </w:p>
    <w:p w14:paraId="368CB861"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4F8A40FF" w14:textId="77777777" w:rsidR="002A7882" w:rsidRPr="00A40873" w:rsidRDefault="002A7882" w:rsidP="002A7882">
      <w:pPr>
        <w:rPr>
          <w:rFonts w:ascii="Palatino Linotype" w:hAnsi="Palatino Linotype"/>
          <w:sz w:val="24"/>
          <w:szCs w:val="24"/>
        </w:rPr>
      </w:pPr>
    </w:p>
    <w:p w14:paraId="05EC55B9"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[501, 3] </w:t>
      </w:r>
      <w:r w:rsidRPr="00A40873">
        <w:rPr>
          <w:rFonts w:ascii="Palatino Linotype" w:hAnsi="Palatino Linotype"/>
          <w:sz w:val="24"/>
          <w:szCs w:val="24"/>
        </w:rPr>
        <w:t>M. Tullius</w:t>
      </w:r>
      <w:r w:rsidRPr="001C0CBF">
        <w:rPr>
          <w:rStyle w:val="Appelnotedebasdep"/>
          <w:rFonts w:ascii="Palatino Linotype" w:hAnsi="Palatino Linotype"/>
          <w:b/>
          <w:sz w:val="24"/>
          <w:szCs w:val="24"/>
        </w:rPr>
        <w:footnoteReference w:id="237"/>
      </w:r>
      <w:r w:rsidRPr="00A40873">
        <w:rPr>
          <w:rFonts w:ascii="Palatino Linotype" w:hAnsi="Palatino Linotype"/>
          <w:sz w:val="24"/>
          <w:szCs w:val="24"/>
        </w:rPr>
        <w:t xml:space="preserve"> cum civium suorum mores sapientiae documentis instruit : </w:t>
      </w:r>
      <w:r w:rsidRPr="00A40873">
        <w:rPr>
          <w:rFonts w:ascii="Palatino Linotype" w:hAnsi="Palatino Linotype"/>
          <w:i/>
          <w:sz w:val="24"/>
          <w:szCs w:val="24"/>
        </w:rPr>
        <w:t>In voce,</w:t>
      </w:r>
      <w:r w:rsidRPr="00A40873">
        <w:rPr>
          <w:rFonts w:ascii="Palatino Linotype" w:hAnsi="Palatino Linotype"/>
          <w:sz w:val="24"/>
          <w:szCs w:val="24"/>
        </w:rPr>
        <w:t xml:space="preserve"> inquit, </w:t>
      </w:r>
      <w:r w:rsidRPr="00A40873">
        <w:rPr>
          <w:rFonts w:ascii="Palatino Linotype" w:hAnsi="Palatino Linotype"/>
          <w:i/>
          <w:sz w:val="24"/>
          <w:szCs w:val="24"/>
        </w:rPr>
        <w:t>duo sequamur ut clara sit, et suavis </w:t>
      </w:r>
      <w:r w:rsidRPr="00A40873">
        <w:rPr>
          <w:rFonts w:ascii="Palatino Linotype" w:hAnsi="Palatino Linotype"/>
          <w:sz w:val="24"/>
          <w:szCs w:val="24"/>
        </w:rPr>
        <w:t xml:space="preserve">: cujus rei pulcherrimum decus et gloriam in Catulis ornatissimis et elegantissimis hominibus statuit, qui propterea exquisito judicio uti litterarum putabantur. </w:t>
      </w:r>
      <w:r w:rsidRPr="00A40873">
        <w:rPr>
          <w:rFonts w:ascii="Palatino Linotype" w:eastAsia="Times New Roman" w:hAnsi="Palatino Linotype" w:cs="Times New Roman"/>
          <w:b/>
          <w:bCs/>
          <w:color w:val="000000"/>
          <w:sz w:val="24"/>
          <w:szCs w:val="24"/>
          <w:lang w:eastAsia="fr-FR"/>
        </w:rPr>
        <w:t xml:space="preserve">[501, 4] </w:t>
      </w:r>
      <w:r w:rsidRPr="00A40873">
        <w:rPr>
          <w:rFonts w:ascii="Palatino Linotype" w:hAnsi="Palatino Linotype"/>
          <w:sz w:val="24"/>
          <w:szCs w:val="24"/>
        </w:rPr>
        <w:t>Et sane magnum quoddam ornamentum et merita industria quaerendum, est vocis in Oratore suavitas, quam olim in dicendo principes optare facilius, quam felicius consequi potuerunt.</w:t>
      </w:r>
      <w:bookmarkStart w:id="41" w:name="bookmark185"/>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[501, 5] </w:t>
      </w:r>
      <w:r w:rsidRPr="00A40873">
        <w:rPr>
          <w:rFonts w:ascii="Palatino Linotype" w:hAnsi="Palatino Linotype"/>
          <w:sz w:val="24"/>
          <w:szCs w:val="24"/>
        </w:rPr>
        <w:t>Cum enim esset Oratoribus, propter incredibilem hominum</w:t>
      </w:r>
      <w:bookmarkEnd w:id="41"/>
      <w:r w:rsidRPr="00A40873">
        <w:rPr>
          <w:rFonts w:ascii="Palatino Linotype" w:hAnsi="Palatino Linotype"/>
          <w:sz w:val="24"/>
          <w:szCs w:val="24"/>
        </w:rPr>
        <w:t xml:space="preserve"> </w:t>
      </w:r>
    </w:p>
    <w:p w14:paraId="56A160F0" w14:textId="77777777" w:rsidR="002A7882" w:rsidRPr="00A40873" w:rsidRDefault="002A7882" w:rsidP="002A7882">
      <w:pPr>
        <w:rPr>
          <w:rFonts w:ascii="Palatino Linotype" w:hAnsi="Palatino Linotype"/>
          <w:sz w:val="24"/>
          <w:szCs w:val="24"/>
        </w:rPr>
      </w:pPr>
    </w:p>
    <w:p w14:paraId="0810C303"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502 — </w:t>
      </w:r>
    </w:p>
    <w:p w14:paraId="06160C2E"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lastRenderedPageBreak/>
        <w:t xml:space="preserve">frequentiam, necessaria vox major et plenior, quo facilius commodiusque audiri possent, et indoctae multitudinis strepitum obruere, plurimum suavitati oberat illa contentio, cum praesertim plures horas dicendo insumerent.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502, phr. 1] </w:t>
      </w:r>
      <w:r w:rsidRPr="00A40873">
        <w:rPr>
          <w:rFonts w:ascii="Palatino Linotype" w:eastAsia="Times New Roman" w:hAnsi="Palatino Linotype" w:cs="Times New Roman"/>
          <w:bCs/>
          <w:color w:val="000000"/>
          <w:sz w:val="24"/>
          <w:szCs w:val="24"/>
          <w:lang w:eastAsia="fr-FR"/>
        </w:rPr>
        <w:t xml:space="preserve"> E</w:t>
      </w:r>
      <w:r w:rsidRPr="00A40873">
        <w:rPr>
          <w:rFonts w:ascii="Palatino Linotype" w:hAnsi="Palatino Linotype"/>
          <w:sz w:val="24"/>
          <w:szCs w:val="24"/>
        </w:rPr>
        <w:t>st autem operosum et perdifficile, uno in homine vocem reperire, quae simul plena sit et suavis, qualem in Sulpitio laudat Crassus Tullianae facundiae proxeneta</w:t>
      </w:r>
      <w:r w:rsidRPr="001C0CBF">
        <w:rPr>
          <w:rStyle w:val="Appelnotedebasdep"/>
          <w:rFonts w:ascii="Palatino Linotype" w:hAnsi="Palatino Linotype"/>
          <w:b/>
          <w:sz w:val="24"/>
          <w:szCs w:val="24"/>
        </w:rPr>
        <w:footnoteReference w:id="238"/>
      </w:r>
      <w:r w:rsidRPr="00A40873">
        <w:rPr>
          <w:rFonts w:ascii="Palatino Linotype" w:hAnsi="Palatino Linotype"/>
          <w:sz w:val="24"/>
          <w:szCs w:val="24"/>
        </w:rPr>
        <w:t xml:space="preserve">, </w:t>
      </w:r>
      <w:r w:rsidRPr="00A40873">
        <w:rPr>
          <w:rFonts w:ascii="Palatino Linotype" w:hAnsi="Palatino Linotype"/>
          <w:i/>
          <w:sz w:val="24"/>
          <w:szCs w:val="24"/>
        </w:rPr>
        <w:t>Ego neminem, nec motu  corporis neque ipso habitu atque  forma aptiorem, nec voce pleniorem aut suaviorem mihi videor audisse</w:t>
      </w:r>
      <w:r w:rsidRPr="00A40873">
        <w:rPr>
          <w:rFonts w:ascii="Palatino Linotype" w:hAnsi="Palatino Linotype"/>
          <w:sz w:val="24"/>
          <w:szCs w:val="24"/>
        </w:rPr>
        <w:t xml:space="preserve">.  </w:t>
      </w:r>
      <w:r w:rsidRPr="00A40873">
        <w:rPr>
          <w:rFonts w:ascii="Palatino Linotype" w:hAnsi="Palatino Linotype"/>
          <w:b/>
          <w:sz w:val="24"/>
          <w:szCs w:val="24"/>
        </w:rPr>
        <w:t>[502, 2]</w:t>
      </w:r>
      <w:r w:rsidRPr="00A40873">
        <w:rPr>
          <w:rFonts w:ascii="Palatino Linotype" w:hAnsi="Palatino Linotype"/>
          <w:sz w:val="24"/>
          <w:szCs w:val="24"/>
        </w:rPr>
        <w:t xml:space="preserve"> Sic in Severo Cassio laudatur a Seneca parente</w:t>
      </w:r>
      <w:r w:rsidRPr="001C0CBF">
        <w:rPr>
          <w:rStyle w:val="Appelnotedebasdep"/>
          <w:rFonts w:ascii="Palatino Linotype" w:hAnsi="Palatino Linotype"/>
          <w:b/>
          <w:sz w:val="24"/>
          <w:szCs w:val="24"/>
        </w:rPr>
        <w:footnoteReference w:id="239"/>
      </w:r>
      <w:r w:rsidRPr="00A40873">
        <w:rPr>
          <w:rFonts w:ascii="Palatino Linotype" w:hAnsi="Palatino Linotype"/>
          <w:sz w:val="24"/>
          <w:szCs w:val="24"/>
        </w:rPr>
        <w:t xml:space="preserve">, </w:t>
      </w:r>
      <w:r w:rsidRPr="00A40873">
        <w:rPr>
          <w:rFonts w:ascii="Palatino Linotype" w:hAnsi="Palatino Linotype"/>
          <w:i/>
          <w:iCs/>
          <w:sz w:val="24"/>
          <w:szCs w:val="24"/>
        </w:rPr>
        <w:t>Suavitas valentissimae vocis</w:t>
      </w:r>
      <w:r w:rsidRPr="00A40873">
        <w:rPr>
          <w:rFonts w:ascii="Palatino Linotype" w:hAnsi="Palatino Linotype"/>
          <w:sz w:val="24"/>
          <w:szCs w:val="24"/>
        </w:rPr>
        <w:t xml:space="preserve"> : et subdit,  </w:t>
      </w:r>
      <w:r w:rsidRPr="00A40873">
        <w:rPr>
          <w:rFonts w:ascii="Palatino Linotype" w:hAnsi="Palatino Linotype"/>
          <w:i/>
          <w:iCs/>
          <w:sz w:val="24"/>
          <w:szCs w:val="24"/>
        </w:rPr>
        <w:t>quamvis  haec inter se  raro coeant,  ut eadem vox et dulcis sit et solida</w:t>
      </w:r>
      <w:r w:rsidRPr="00A40873">
        <w:rPr>
          <w:rFonts w:ascii="Palatino Linotype" w:hAnsi="Palatino Linotype"/>
          <w:sz w:val="24"/>
          <w:szCs w:val="24"/>
        </w:rPr>
        <w:t xml:space="preserve">. </w:t>
      </w:r>
      <w:r w:rsidRPr="00A40873">
        <w:rPr>
          <w:rFonts w:ascii="Palatino Linotype" w:hAnsi="Palatino Linotype"/>
          <w:b/>
          <w:sz w:val="24"/>
          <w:szCs w:val="24"/>
        </w:rPr>
        <w:t xml:space="preserve">[502, 3] </w:t>
      </w:r>
      <w:r w:rsidRPr="00A40873">
        <w:rPr>
          <w:rFonts w:ascii="Palatino Linotype" w:hAnsi="Palatino Linotype"/>
          <w:sz w:val="24"/>
          <w:szCs w:val="24"/>
        </w:rPr>
        <w:t>Nunc vero cum unius horae curriculum vix nostrorum Oratorum dictio praetergrediatur, longe est proclivius atque promptius alere suavitatem atque retinere, et eam asperitatem effugere, quae saepe ex nimia continuatione oriri solet.</w:t>
      </w:r>
    </w:p>
    <w:p w14:paraId="16DDFC22"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[502, 4] </w:t>
      </w:r>
      <w:r w:rsidRPr="00A40873">
        <w:rPr>
          <w:rFonts w:ascii="Palatino Linotype" w:hAnsi="Palatino Linotype"/>
          <w:sz w:val="24"/>
          <w:szCs w:val="24"/>
        </w:rPr>
        <w:t xml:space="preserve">Quod si quis velit cognoscere penitus quantum momenti in dulcitudine vocis collocatum sit, ad tenendos audientium animos atque ducendos, indoctam et elegantem antiquitatem mentis oculos intendat,  et ni me ludit conjectura videbit, nihil fuisse ad hominum famam et opinionem expeditius, nihil ad promendas ingenii opes et eloquentiae dignitatem accommodatius.  </w:t>
      </w:r>
      <w:r w:rsidRPr="00A40873">
        <w:rPr>
          <w:rFonts w:ascii="Palatino Linotype" w:eastAsia="Times New Roman" w:hAnsi="Palatino Linotype" w:cs="Times New Roman"/>
          <w:b/>
          <w:bCs/>
          <w:color w:val="000000"/>
          <w:sz w:val="24"/>
          <w:szCs w:val="24"/>
          <w:lang w:eastAsia="fr-FR"/>
        </w:rPr>
        <w:t>[502, 5]</w:t>
      </w:r>
      <w:r w:rsidRPr="00A40873">
        <w:rPr>
          <w:rFonts w:ascii="Palatino Linotype" w:hAnsi="Palatino Linotype"/>
          <w:sz w:val="24"/>
          <w:szCs w:val="24"/>
        </w:rPr>
        <w:t xml:space="preserve"> Miratur Aeschinem M. Tullius, sed </w:t>
      </w:r>
      <w:r w:rsidRPr="00A40873">
        <w:rPr>
          <w:rFonts w:ascii="Palatino Linotype" w:hAnsi="Palatino Linotype"/>
          <w:sz w:val="24"/>
          <w:szCs w:val="24"/>
        </w:rPr>
        <w:lastRenderedPageBreak/>
        <w:t xml:space="preserve">efferendum in eo praedicandumque judicat, qood </w:t>
      </w:r>
      <w:r w:rsidRPr="00A40873">
        <w:rPr>
          <w:rFonts w:ascii="Palatino Linotype" w:hAnsi="Palatino Linotype"/>
          <w:i/>
          <w:iCs/>
          <w:sz w:val="24"/>
          <w:szCs w:val="24"/>
        </w:rPr>
        <w:t>suavissima et maxima voce</w:t>
      </w:r>
      <w:r w:rsidRPr="00A40873">
        <w:rPr>
          <w:rFonts w:ascii="Palatino Linotype" w:hAnsi="Palatino Linotype"/>
          <w:sz w:val="24"/>
          <w:szCs w:val="24"/>
        </w:rPr>
        <w:t xml:space="preserve"> diceret</w:t>
      </w:r>
      <w:r w:rsidRPr="001C0CBF">
        <w:rPr>
          <w:rStyle w:val="Appelnotedebasdep"/>
          <w:rFonts w:ascii="Palatino Linotype" w:hAnsi="Palatino Linotype"/>
          <w:b/>
          <w:sz w:val="24"/>
          <w:szCs w:val="24"/>
        </w:rPr>
        <w:footnoteReference w:id="240"/>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[502, 6] </w:t>
      </w:r>
      <w:r w:rsidRPr="00A40873">
        <w:rPr>
          <w:rFonts w:ascii="Palatino Linotype" w:hAnsi="Palatino Linotype"/>
          <w:sz w:val="24"/>
          <w:szCs w:val="24"/>
        </w:rPr>
        <w:t xml:space="preserve"> P. Virgilium coronatum laurea, qui poesim stellifero caelo ingenii sui magnitudine inseruit, magna fuisse in pronuntiando suavitate accepimus, quem in theatro populus Romanus cum suos versus recitantem audiisset, pari cum Augusto ipso honore est prosecutus.  </w:t>
      </w:r>
      <w:r w:rsidRPr="00A40873">
        <w:rPr>
          <w:rFonts w:ascii="Palatino Linotype" w:eastAsia="Times New Roman" w:hAnsi="Palatino Linotype" w:cs="Times New Roman"/>
          <w:b/>
          <w:bCs/>
          <w:color w:val="000000"/>
          <w:sz w:val="24"/>
          <w:szCs w:val="24"/>
          <w:lang w:eastAsia="fr-FR"/>
        </w:rPr>
        <w:t xml:space="preserve">[502, 7] </w:t>
      </w:r>
      <w:r w:rsidRPr="00A40873">
        <w:rPr>
          <w:rFonts w:ascii="Palatino Linotype" w:hAnsi="Palatino Linotype"/>
          <w:sz w:val="24"/>
          <w:szCs w:val="24"/>
        </w:rPr>
        <w:t>Itaque Poetam eruditissimum Julium Montanum Seneca</w:t>
      </w:r>
      <w:r w:rsidRPr="001C0CBF">
        <w:rPr>
          <w:rStyle w:val="Appelnotedebasdep"/>
          <w:rFonts w:ascii="Palatino Linotype" w:hAnsi="Palatino Linotype"/>
          <w:b/>
          <w:sz w:val="24"/>
          <w:szCs w:val="24"/>
        </w:rPr>
        <w:footnoteReference w:id="241"/>
      </w:r>
      <w:r w:rsidRPr="00A40873">
        <w:rPr>
          <w:rFonts w:ascii="Palatino Linotype" w:hAnsi="Palatino Linotype"/>
          <w:sz w:val="24"/>
          <w:szCs w:val="24"/>
        </w:rPr>
        <w:t xml:space="preserve"> refert dicere solitum, involaturum se quaedam Virgilio,</w:t>
      </w:r>
      <w:r w:rsidRPr="00A40873">
        <w:rPr>
          <w:rFonts w:ascii="Palatino Linotype" w:hAnsi="Palatino Linotype"/>
          <w:i/>
          <w:iCs/>
          <w:sz w:val="24"/>
          <w:szCs w:val="24"/>
        </w:rPr>
        <w:t xml:space="preserve"> si et </w:t>
      </w:r>
      <w:r w:rsidRPr="00A40873">
        <w:rPr>
          <w:rFonts w:ascii="Palatino Linotype" w:hAnsi="Palatino Linotype"/>
          <w:i/>
          <w:iCs/>
          <w:sz w:val="24"/>
          <w:szCs w:val="24"/>
        </w:rPr>
        <w:lastRenderedPageBreak/>
        <w:t>vocem posset et os, et  hypocrisim</w:t>
      </w:r>
      <w:r w:rsidRPr="00A40873">
        <w:rPr>
          <w:rFonts w:ascii="Palatino Linotype" w:hAnsi="Palatino Linotype"/>
          <w:sz w:val="24"/>
          <w:szCs w:val="24"/>
        </w:rPr>
        <w:t xml:space="preserve"> : eosdem enim versus eo pronuntiante bene sonare, sine illo inarescere quasi mutos.  </w:t>
      </w:r>
      <w:r w:rsidRPr="00A40873">
        <w:rPr>
          <w:rFonts w:ascii="Palatino Linotype" w:eastAsia="Times New Roman" w:hAnsi="Palatino Linotype" w:cs="Times New Roman"/>
          <w:b/>
          <w:bCs/>
          <w:color w:val="000000"/>
          <w:sz w:val="24"/>
          <w:szCs w:val="24"/>
          <w:lang w:eastAsia="fr-FR"/>
        </w:rPr>
        <w:t xml:space="preserve">[502, 8] </w:t>
      </w:r>
      <w:r w:rsidRPr="00A40873">
        <w:rPr>
          <w:rFonts w:ascii="Palatino Linotype" w:hAnsi="Palatino Linotype"/>
          <w:sz w:val="24"/>
          <w:szCs w:val="24"/>
        </w:rPr>
        <w:t>Quin tanto ante Poeta Ennius</w:t>
      </w:r>
      <w:r w:rsidRPr="001C0CBF">
        <w:rPr>
          <w:rStyle w:val="Appelnotedebasdep"/>
          <w:rFonts w:ascii="Palatino Linotype" w:hAnsi="Palatino Linotype"/>
          <w:b/>
          <w:sz w:val="24"/>
          <w:szCs w:val="24"/>
        </w:rPr>
        <w:footnoteReference w:id="242"/>
      </w:r>
      <w:r w:rsidRPr="00A40873">
        <w:rPr>
          <w:rFonts w:ascii="Palatino Linotype" w:hAnsi="Palatino Linotype"/>
          <w:sz w:val="24"/>
          <w:szCs w:val="24"/>
        </w:rPr>
        <w:t xml:space="preserve"> Cethegum minime honoris causa </w:t>
      </w:r>
      <w:r w:rsidRPr="00A40873">
        <w:rPr>
          <w:rFonts w:ascii="Palatino Linotype" w:hAnsi="Palatino Linotype"/>
          <w:i/>
          <w:iCs/>
          <w:sz w:val="24"/>
          <w:szCs w:val="24"/>
        </w:rPr>
        <w:t>suaviloquentem</w:t>
      </w:r>
      <w:r w:rsidRPr="00A40873">
        <w:rPr>
          <w:rFonts w:ascii="Palatino Linotype" w:hAnsi="Palatino Linotype"/>
          <w:sz w:val="24"/>
          <w:szCs w:val="24"/>
        </w:rPr>
        <w:t xml:space="preserve"> dixisset, nisi rei venustas et gratia praestantes in republica cives claro quodam insigni ornaret.</w:t>
      </w:r>
    </w:p>
    <w:p w14:paraId="5D1E5966"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[502, 9] </w:t>
      </w:r>
      <w:r w:rsidRPr="00A40873">
        <w:rPr>
          <w:rFonts w:ascii="Palatino Linotype" w:hAnsi="Palatino Linotype"/>
          <w:sz w:val="24"/>
          <w:szCs w:val="24"/>
        </w:rPr>
        <w:t xml:space="preserve">Et quidem fatendum est aures soni et pronuntiandi judices, mirum quantum dulcedine ista capi et recreari : est animi </w:t>
      </w:r>
    </w:p>
    <w:p w14:paraId="70588EF8" w14:textId="77777777" w:rsidR="002A7882" w:rsidRPr="00A40873" w:rsidRDefault="002A7882" w:rsidP="002A7882">
      <w:pPr>
        <w:ind w:firstLine="708"/>
        <w:rPr>
          <w:rFonts w:ascii="Palatino Linotype" w:hAnsi="Palatino Linotype"/>
          <w:sz w:val="24"/>
          <w:szCs w:val="24"/>
        </w:rPr>
      </w:pPr>
    </w:p>
    <w:p w14:paraId="1071B609"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503 — </w:t>
      </w:r>
    </w:p>
    <w:p w14:paraId="75612725"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lenocinium illud potentissimum, quod molliter influens animosque deliniens, ut Gallicus Hercules aureis catenulis omnes constringit : sitque nonnunquam ut mediocri doctrina viri, et protrita modo eruditione et copia, singulari tamen omnium attentione, propter vocis mirabilem suavitatem audiantur.</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503, phr. 1] </w:t>
      </w:r>
      <w:r w:rsidRPr="00A40873">
        <w:rPr>
          <w:rFonts w:ascii="Palatino Linotype" w:hAnsi="Palatino Linotype"/>
          <w:sz w:val="24"/>
          <w:szCs w:val="24"/>
        </w:rPr>
        <w:t xml:space="preserve"> Id eloquentiae lumen et ornamentum videre mihi videor, in summis illis heroibus, tum nostris, hoc est, Patribus eloquentissimis tum prophanis, qui multum ceteris hominibus orando praestiterunt. </w:t>
      </w:r>
      <w:r w:rsidRPr="00A40873">
        <w:rPr>
          <w:rFonts w:ascii="Palatino Linotype" w:eastAsia="Times New Roman" w:hAnsi="Palatino Linotype" w:cs="Times New Roman"/>
          <w:b/>
          <w:bCs/>
          <w:color w:val="000000"/>
          <w:sz w:val="24"/>
          <w:szCs w:val="24"/>
          <w:lang w:eastAsia="fr-FR"/>
        </w:rPr>
        <w:t xml:space="preserve">[503, 2] </w:t>
      </w:r>
      <w:r w:rsidRPr="00A40873">
        <w:rPr>
          <w:rFonts w:ascii="Palatino Linotype" w:hAnsi="Palatino Linotype"/>
          <w:sz w:val="24"/>
          <w:szCs w:val="24"/>
        </w:rPr>
        <w:t xml:space="preserve">In sancto Basilio multa quidem suspicienda hominum generi fuerunt, summa eruditio, litterae interiores atque reconditae, vis animi, oris dignitas, religionis magna cognitio, vitae sanctimonia, aliaque ejus generis, quibus audientes recreare, mentes flectere, evellere ex animis opiniones, eosdem placare aut quietos movere </w:t>
      </w:r>
      <w:r w:rsidRPr="00A40873">
        <w:rPr>
          <w:rFonts w:ascii="Palatino Linotype" w:hAnsi="Palatino Linotype"/>
          <w:sz w:val="24"/>
          <w:szCs w:val="24"/>
        </w:rPr>
        <w:lastRenderedPageBreak/>
        <w:t>potuisset : sed si tamen eum loquentem intueamur, ausim dicere, ea magna atque mirabilia esse praesertim in dulcem oris suavitatem referenda. </w:t>
      </w:r>
      <w:r w:rsidRPr="00A40873">
        <w:rPr>
          <w:rFonts w:ascii="Palatino Linotype" w:eastAsia="Times New Roman" w:hAnsi="Palatino Linotype" w:cs="Times New Roman"/>
          <w:b/>
          <w:bCs/>
          <w:color w:val="000000"/>
          <w:sz w:val="24"/>
          <w:szCs w:val="24"/>
          <w:lang w:eastAsia="fr-FR"/>
        </w:rPr>
        <w:t xml:space="preserve">[503, 3] </w:t>
      </w:r>
      <w:r w:rsidRPr="00A40873">
        <w:rPr>
          <w:rFonts w:ascii="Palatino Linotype" w:hAnsi="Palatino Linotype"/>
          <w:sz w:val="24"/>
          <w:szCs w:val="24"/>
        </w:rPr>
        <w:t>Quae causa fuit cur Gregorius Nyssenus</w:t>
      </w:r>
      <w:r w:rsidRPr="001C0CBF">
        <w:rPr>
          <w:rStyle w:val="Appelnotedebasdep"/>
          <w:rFonts w:ascii="Palatino Linotype" w:hAnsi="Palatino Linotype"/>
          <w:b/>
          <w:sz w:val="24"/>
          <w:szCs w:val="24"/>
        </w:rPr>
        <w:footnoteReference w:id="243"/>
      </w:r>
      <w:r w:rsidRPr="00A40873">
        <w:rPr>
          <w:rFonts w:ascii="Palatino Linotype" w:hAnsi="Palatino Linotype"/>
          <w:sz w:val="24"/>
          <w:szCs w:val="24"/>
        </w:rPr>
        <w:t>, pietate et dicendi artificio nobi</w:t>
      </w:r>
      <w:r w:rsidRPr="00A40873">
        <w:rPr>
          <w:rFonts w:ascii="Palatino Linotype" w:hAnsi="Palatino Linotype"/>
          <w:sz w:val="24"/>
          <w:szCs w:val="24"/>
          <w:highlight w:val="yellow"/>
        </w:rPr>
        <w:t>les</w:t>
      </w:r>
      <w:r w:rsidRPr="00A40873">
        <w:rPr>
          <w:rFonts w:ascii="Palatino Linotype" w:hAnsi="Palatino Linotype"/>
          <w:sz w:val="24"/>
          <w:szCs w:val="24"/>
        </w:rPr>
        <w:t xml:space="preserve">  (nobilis ?), eum </w:t>
      </w:r>
      <w:r w:rsidRPr="00A40873">
        <w:rPr>
          <w:rFonts w:ascii="Palatino Linotype" w:hAnsi="Palatino Linotype"/>
          <w:b/>
          <w:sz w:val="24"/>
          <w:szCs w:val="24"/>
        </w:rPr>
        <w:t>χρυσὴν ἀηδόνα,</w:t>
      </w:r>
      <w:r w:rsidRPr="00A40873">
        <w:rPr>
          <w:rFonts w:ascii="Palatino Linotype" w:hAnsi="Palatino Linotype"/>
          <w:i/>
          <w:sz w:val="24"/>
          <w:szCs w:val="24"/>
        </w:rPr>
        <w:t xml:space="preserve"> auream lusciniam appellarit.</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[503, 4]</w:t>
      </w:r>
      <w:r w:rsidRPr="00A40873">
        <w:rPr>
          <w:rFonts w:ascii="Palatino Linotype" w:hAnsi="Palatino Linotype"/>
          <w:sz w:val="24"/>
          <w:szCs w:val="24"/>
        </w:rPr>
        <w:t xml:space="preserve"> Propter eamdem vocis dignitatem et splendorem, Aelianus in numero Sophistarum illustris cognomen tulit </w:t>
      </w:r>
      <w:r w:rsidRPr="00A40873">
        <w:rPr>
          <w:rFonts w:ascii="Palatino Linotype" w:hAnsi="Palatino Linotype"/>
          <w:b/>
          <w:sz w:val="24"/>
          <w:szCs w:val="24"/>
        </w:rPr>
        <w:t xml:space="preserve">μελιφθόγγου </w:t>
      </w:r>
      <w:r w:rsidRPr="00A40873">
        <w:rPr>
          <w:rFonts w:ascii="Palatino Linotype" w:hAnsi="Palatino Linotype"/>
          <w:sz w:val="24"/>
          <w:szCs w:val="24"/>
        </w:rPr>
        <w:t xml:space="preserve">et </w:t>
      </w:r>
      <w:r w:rsidRPr="00A40873">
        <w:rPr>
          <w:rFonts w:ascii="Palatino Linotype" w:hAnsi="Palatino Linotype"/>
          <w:b/>
          <w:sz w:val="24"/>
          <w:szCs w:val="24"/>
        </w:rPr>
        <w:t>μελιγλώσσου</w:t>
      </w:r>
      <w:r w:rsidRPr="001C0CBF">
        <w:rPr>
          <w:rStyle w:val="Appelnotedebasdep"/>
          <w:rFonts w:ascii="Palatino Linotype" w:hAnsi="Palatino Linotype"/>
          <w:b/>
          <w:sz w:val="24"/>
          <w:szCs w:val="24"/>
        </w:rPr>
        <w:footnoteReference w:id="244"/>
      </w:r>
      <w:r w:rsidRPr="00A40873">
        <w:rPr>
          <w:rFonts w:ascii="Palatino Linotype" w:hAnsi="Palatino Linotype"/>
          <w:b/>
          <w:sz w:val="24"/>
          <w:szCs w:val="24"/>
        </w:rPr>
        <w:t xml:space="preserve">.  </w:t>
      </w:r>
      <w:r w:rsidRPr="00A40873">
        <w:rPr>
          <w:rFonts w:ascii="Palatino Linotype" w:eastAsia="Times New Roman" w:hAnsi="Palatino Linotype" w:cs="Times New Roman"/>
          <w:b/>
          <w:bCs/>
          <w:color w:val="000000"/>
          <w:sz w:val="24"/>
          <w:szCs w:val="24"/>
          <w:lang w:eastAsia="fr-FR"/>
        </w:rPr>
        <w:t>[503, 5]</w:t>
      </w:r>
      <w:r w:rsidRPr="00A40873">
        <w:rPr>
          <w:rFonts w:ascii="Palatino Linotype" w:eastAsia="Times New Roman" w:hAnsi="Palatino Linotype" w:cs="Times New Roman"/>
          <w:bCs/>
          <w:color w:val="000000"/>
          <w:sz w:val="24"/>
          <w:szCs w:val="24"/>
          <w:lang w:eastAsia="fr-FR"/>
        </w:rPr>
        <w:t xml:space="preserve"> Q</w:t>
      </w:r>
      <w:r w:rsidRPr="00A40873">
        <w:rPr>
          <w:rFonts w:ascii="Palatino Linotype" w:hAnsi="Palatino Linotype"/>
          <w:sz w:val="24"/>
          <w:szCs w:val="24"/>
        </w:rPr>
        <w:t xml:space="preserve">ui Dionem Prusaeum aureo ore dicentem audiebant, capti penitus illa ipsa dulcedine et obstupefacti, nominabant </w:t>
      </w:r>
      <w:r w:rsidRPr="00A40873">
        <w:rPr>
          <w:rFonts w:ascii="Palatino Linotype" w:hAnsi="Palatino Linotype"/>
          <w:b/>
          <w:sz w:val="24"/>
          <w:szCs w:val="24"/>
        </w:rPr>
        <w:t xml:space="preserve">ἀηδόνα σοφιστῶν, </w:t>
      </w:r>
      <w:r w:rsidRPr="00A40873">
        <w:rPr>
          <w:rFonts w:ascii="Palatino Linotype" w:hAnsi="Palatino Linotype"/>
          <w:i/>
          <w:iCs/>
          <w:sz w:val="24"/>
          <w:szCs w:val="24"/>
        </w:rPr>
        <w:t>Philomelam sophistarum</w:t>
      </w:r>
      <w:r w:rsidRPr="00A40873">
        <w:rPr>
          <w:rFonts w:ascii="Palatino Linotype" w:hAnsi="Palatino Linotype"/>
          <w:sz w:val="24"/>
          <w:szCs w:val="24"/>
        </w:rPr>
        <w:t>, ut de se ipse litterarum monumentis reliquit</w:t>
      </w:r>
      <w:r w:rsidR="00A320CA" w:rsidRPr="001C0CBF">
        <w:rPr>
          <w:rStyle w:val="Appelnotedebasdep"/>
          <w:rFonts w:ascii="Palatino Linotype" w:hAnsi="Palatino Linotype"/>
          <w:b/>
          <w:sz w:val="24"/>
          <w:szCs w:val="24"/>
        </w:rPr>
        <w:footnoteReference w:id="245"/>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[503, 6] </w:t>
      </w:r>
      <w:r w:rsidRPr="00A40873">
        <w:rPr>
          <w:rFonts w:ascii="Palatino Linotype" w:hAnsi="Palatino Linotype"/>
          <w:sz w:val="24"/>
          <w:szCs w:val="24"/>
        </w:rPr>
        <w:t xml:space="preserve">Itaque, Veteres, qui concinnis fabellarum umbraculis sapientiam tectam esse voluerunt, Musas indigitaverunt Ligyas a suavitate cantus atque votis, qua doctorum animos incredibili voluptate afficiunt.  </w:t>
      </w:r>
      <w:r w:rsidRPr="00A40873">
        <w:rPr>
          <w:rFonts w:ascii="Palatino Linotype" w:eastAsia="Times New Roman" w:hAnsi="Palatino Linotype" w:cs="Times New Roman"/>
          <w:b/>
          <w:bCs/>
          <w:color w:val="000000"/>
          <w:sz w:val="24"/>
          <w:szCs w:val="24"/>
          <w:lang w:eastAsia="fr-FR"/>
        </w:rPr>
        <w:t>[503, 7]</w:t>
      </w:r>
      <w:r w:rsidRPr="00A40873">
        <w:rPr>
          <w:rFonts w:ascii="Palatino Linotype" w:hAnsi="Palatino Linotype"/>
          <w:sz w:val="24"/>
          <w:szCs w:val="24"/>
        </w:rPr>
        <w:t xml:space="preserve"> Et Poeta Siculus doctus et venustus et Gratiarum muneribus locuples, Gratias ipsas </w:t>
      </w:r>
      <w:r w:rsidRPr="00A40873">
        <w:rPr>
          <w:rFonts w:ascii="Palatino Linotype" w:hAnsi="Palatino Linotype"/>
          <w:b/>
          <w:sz w:val="24"/>
          <w:szCs w:val="24"/>
        </w:rPr>
        <w:t>ἱμεροφώνους</w:t>
      </w:r>
      <w:r w:rsidRPr="001C0CBF">
        <w:rPr>
          <w:rStyle w:val="Appelnotedebasdep"/>
          <w:rFonts w:ascii="Palatino Linotype" w:hAnsi="Palatino Linotype"/>
          <w:b/>
          <w:sz w:val="24"/>
          <w:szCs w:val="24"/>
        </w:rPr>
        <w:footnoteReference w:id="246"/>
      </w:r>
      <w:r w:rsidRPr="00A40873">
        <w:rPr>
          <w:rFonts w:ascii="Palatino Linotype" w:hAnsi="Palatino Linotype"/>
          <w:sz w:val="24"/>
          <w:szCs w:val="24"/>
        </w:rPr>
        <w:t xml:space="preserve"> </w:t>
      </w:r>
      <w:r w:rsidRPr="00A40873">
        <w:rPr>
          <w:rFonts w:ascii="Palatino Linotype" w:hAnsi="Palatino Linotype"/>
          <w:i/>
          <w:iCs/>
          <w:sz w:val="24"/>
          <w:szCs w:val="24"/>
        </w:rPr>
        <w:lastRenderedPageBreak/>
        <w:t>grata et jucunda voce</w:t>
      </w:r>
      <w:r w:rsidRPr="00A40873">
        <w:rPr>
          <w:rFonts w:ascii="Palatino Linotype" w:hAnsi="Palatino Linotype"/>
          <w:sz w:val="24"/>
          <w:szCs w:val="24"/>
        </w:rPr>
        <w:t xml:space="preserve"> dixit, Julius Pollux</w:t>
      </w:r>
      <w:r w:rsidRPr="001C0CBF">
        <w:rPr>
          <w:rStyle w:val="Appelnotedebasdep"/>
          <w:rFonts w:ascii="Palatino Linotype" w:hAnsi="Palatino Linotype"/>
          <w:b/>
          <w:sz w:val="24"/>
          <w:szCs w:val="24"/>
        </w:rPr>
        <w:footnoteReference w:id="247"/>
      </w:r>
      <w:r w:rsidRPr="00A40873">
        <w:rPr>
          <w:rFonts w:ascii="Palatino Linotype" w:hAnsi="Palatino Linotype"/>
          <w:sz w:val="24"/>
          <w:szCs w:val="24"/>
        </w:rPr>
        <w:t xml:space="preserve"> Oratores </w:t>
      </w:r>
      <w:r w:rsidRPr="00A40873">
        <w:rPr>
          <w:rFonts w:ascii="Palatino Linotype" w:hAnsi="Palatino Linotype"/>
          <w:b/>
          <w:sz w:val="24"/>
          <w:szCs w:val="24"/>
        </w:rPr>
        <w:t>ἡδυφώνους</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i/>
          <w:sz w:val="24"/>
          <w:szCs w:val="24"/>
        </w:rPr>
        <w:t>suaviloquentes</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[503, 8] </w:t>
      </w:r>
      <w:r w:rsidRPr="00A40873">
        <w:rPr>
          <w:rFonts w:ascii="Palatino Linotype" w:hAnsi="Palatino Linotype"/>
          <w:sz w:val="24"/>
          <w:szCs w:val="24"/>
        </w:rPr>
        <w:t xml:space="preserve">Quod si audire libet Homerum antiquissimum Poetarum, qui fons quidam fuit eruditionis et copiae, cuique nihil latuit eorum quae in naturis hominum magna, et memorabilia videri possunt, Oratores eos quos praestantes et coryphaeos aliorum, et suis numeris absolutos esse voluit, Nestorem, Ulyssem, aliosque ejus ordinis atque muneris, aut </w:t>
      </w:r>
      <w:r w:rsidRPr="00A40873">
        <w:rPr>
          <w:rFonts w:ascii="Palatino Linotype" w:hAnsi="Palatino Linotype"/>
          <w:b/>
          <w:sz w:val="24"/>
          <w:szCs w:val="24"/>
        </w:rPr>
        <w:t>λιγέας</w:t>
      </w:r>
      <w:r w:rsidRPr="00A40873">
        <w:rPr>
          <w:rFonts w:ascii="Palatino Linotype" w:hAnsi="Palatino Linotype"/>
          <w:sz w:val="24"/>
          <w:szCs w:val="24"/>
        </w:rPr>
        <w:t xml:space="preserve"> vocat, </w:t>
      </w:r>
      <w:r w:rsidRPr="00A40873">
        <w:rPr>
          <w:rFonts w:ascii="Palatino Linotype" w:hAnsi="Palatino Linotype"/>
          <w:i/>
          <w:sz w:val="24"/>
          <w:szCs w:val="24"/>
        </w:rPr>
        <w:t>dulci voce</w:t>
      </w:r>
      <w:r w:rsidRPr="00A40873">
        <w:rPr>
          <w:rFonts w:ascii="Palatino Linotype" w:hAnsi="Palatino Linotype"/>
          <w:sz w:val="24"/>
          <w:szCs w:val="24"/>
        </w:rPr>
        <w:t xml:space="preserve">, aut </w:t>
      </w:r>
      <w:r w:rsidRPr="00A40873">
        <w:rPr>
          <w:rFonts w:ascii="Palatino Linotype" w:hAnsi="Palatino Linotype"/>
          <w:b/>
          <w:sz w:val="24"/>
          <w:szCs w:val="24"/>
        </w:rPr>
        <w:t>ἡδυεπεῖς</w:t>
      </w:r>
      <w:r w:rsidRPr="00A40873">
        <w:rPr>
          <w:rFonts w:ascii="Palatino Linotype" w:hAnsi="Palatino Linotype"/>
          <w:sz w:val="24"/>
          <w:szCs w:val="24"/>
        </w:rPr>
        <w:t xml:space="preserve"> </w:t>
      </w:r>
      <w:r w:rsidRPr="00A40873">
        <w:rPr>
          <w:rFonts w:ascii="Palatino Linotype" w:hAnsi="Palatino Linotype"/>
          <w:i/>
          <w:sz w:val="24"/>
          <w:szCs w:val="24"/>
        </w:rPr>
        <w:t>maxima orationis suavitate praeditos</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[503, 9] </w:t>
      </w:r>
      <w:r w:rsidRPr="00A40873">
        <w:rPr>
          <w:rFonts w:ascii="Palatino Linotype" w:hAnsi="Palatino Linotype"/>
          <w:sz w:val="24"/>
          <w:szCs w:val="24"/>
        </w:rPr>
        <w:t xml:space="preserve">Illos etiam qui dicendi facultate </w:t>
      </w:r>
    </w:p>
    <w:p w14:paraId="2B27B945" w14:textId="77777777" w:rsidR="002A7882" w:rsidRPr="00A40873" w:rsidRDefault="002A7882" w:rsidP="002A7882">
      <w:pPr>
        <w:rPr>
          <w:rFonts w:ascii="Palatino Linotype" w:hAnsi="Palatino Linotype"/>
          <w:sz w:val="24"/>
          <w:szCs w:val="24"/>
        </w:rPr>
      </w:pPr>
    </w:p>
    <w:p w14:paraId="2DFB453D"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 504 — </w:t>
      </w:r>
    </w:p>
    <w:p w14:paraId="1B9BFF57"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apud Troianos valuerunt, </w:t>
      </w:r>
      <w:r w:rsidRPr="00A40873">
        <w:rPr>
          <w:rFonts w:ascii="Palatino Linotype" w:hAnsi="Palatino Linotype"/>
          <w:i/>
          <w:sz w:val="24"/>
          <w:szCs w:val="24"/>
        </w:rPr>
        <w:t>floridam</w:t>
      </w:r>
      <w:r w:rsidRPr="00A40873">
        <w:rPr>
          <w:rFonts w:ascii="Palatino Linotype" w:hAnsi="Palatino Linotype"/>
          <w:sz w:val="24"/>
          <w:szCs w:val="24"/>
        </w:rPr>
        <w:t xml:space="preserve"> habuisse vocem, hoc est, dulcem, incredibiliter jucundam.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504, phr. 1]  </w:t>
      </w:r>
      <w:r w:rsidRPr="00A40873">
        <w:rPr>
          <w:rFonts w:ascii="Palatino Linotype" w:hAnsi="Palatino Linotype"/>
          <w:sz w:val="24"/>
          <w:szCs w:val="24"/>
        </w:rPr>
        <w:t>Quod nescio an Atticus Lucianus</w:t>
      </w:r>
      <w:r w:rsidRPr="001C0CBF">
        <w:rPr>
          <w:rStyle w:val="Appelnotedebasdep"/>
          <w:rFonts w:ascii="Palatino Linotype" w:hAnsi="Palatino Linotype"/>
          <w:b/>
          <w:sz w:val="24"/>
          <w:szCs w:val="24"/>
        </w:rPr>
        <w:footnoteReference w:id="248"/>
      </w:r>
      <w:r w:rsidRPr="00A40873">
        <w:rPr>
          <w:rFonts w:ascii="Palatino Linotype" w:hAnsi="Palatino Linotype"/>
          <w:sz w:val="24"/>
          <w:szCs w:val="24"/>
        </w:rPr>
        <w:t xml:space="preserve"> primus animadvertit, apud quem ita Sophus quidam e Gallia, </w:t>
      </w:r>
      <w:r w:rsidRPr="00A40873">
        <w:rPr>
          <w:rFonts w:ascii="Palatino Linotype" w:hAnsi="Palatino Linotype"/>
          <w:i/>
          <w:sz w:val="24"/>
          <w:szCs w:val="24"/>
        </w:rPr>
        <w:t>Apud vos</w:t>
      </w:r>
      <w:r w:rsidRPr="00A40873">
        <w:rPr>
          <w:rFonts w:ascii="Palatino Linotype" w:hAnsi="Palatino Linotype"/>
          <w:sz w:val="24"/>
          <w:szCs w:val="24"/>
        </w:rPr>
        <w:t xml:space="preserve"> (Graecos) </w:t>
      </w:r>
      <w:r w:rsidRPr="00A40873">
        <w:rPr>
          <w:rFonts w:ascii="Palatino Linotype" w:hAnsi="Palatino Linotype"/>
          <w:i/>
          <w:sz w:val="24"/>
          <w:szCs w:val="24"/>
        </w:rPr>
        <w:t>et Nestoris lingua melle profluit</w:t>
      </w:r>
      <w:r w:rsidRPr="00A40873">
        <w:rPr>
          <w:rFonts w:ascii="Palatino Linotype" w:hAnsi="Palatino Linotype"/>
          <w:sz w:val="24"/>
          <w:szCs w:val="24"/>
        </w:rPr>
        <w:t xml:space="preserve">, </w:t>
      </w:r>
      <w:r w:rsidRPr="00A40873">
        <w:rPr>
          <w:rFonts w:ascii="Palatino Linotype" w:hAnsi="Palatino Linotype"/>
          <w:b/>
          <w:sz w:val="24"/>
          <w:szCs w:val="24"/>
        </w:rPr>
        <w:t xml:space="preserve">καὶ οἱ ἀγορηταὶ τῶν Τρώων τὴν ὄπα τὴν λειριόεσσαν ἀφιᾶσιν εὐανθῆ τινα· λείρια γὰρ καλεῖται, τὰ ἄνθη, </w:t>
      </w:r>
      <w:r w:rsidRPr="00A40873">
        <w:rPr>
          <w:rFonts w:ascii="Palatino Linotype" w:hAnsi="Palatino Linotype"/>
          <w:i/>
          <w:sz w:val="24"/>
          <w:szCs w:val="24"/>
        </w:rPr>
        <w:t>et Trojanorum Contionatores Lirioessam edunt, videlicet floridam quamdam vocem : nam Liria, si satis commemini, flores appelantur</w:t>
      </w:r>
      <w:r w:rsidRPr="00A40873">
        <w:rPr>
          <w:rFonts w:ascii="Palatino Linotype" w:hAnsi="Palatino Linotype"/>
          <w:sz w:val="24"/>
          <w:szCs w:val="24"/>
        </w:rPr>
        <w:t>.</w:t>
      </w:r>
      <w:r w:rsidRPr="00A40873">
        <w:rPr>
          <w:rFonts w:ascii="Palatino Linotype" w:hAnsi="Palatino Linotype"/>
          <w:b/>
          <w:bCs/>
          <w:sz w:val="24"/>
          <w:szCs w:val="24"/>
        </w:rPr>
        <w:t xml:space="preserve"> </w:t>
      </w:r>
    </w:p>
    <w:p w14:paraId="4A9F7FB3" w14:textId="77777777" w:rsidR="002A7882" w:rsidRPr="00A40873" w:rsidRDefault="002A7882" w:rsidP="002A7882">
      <w:pPr>
        <w:rPr>
          <w:rFonts w:ascii="Palatino Linotype" w:hAnsi="Palatino Linotype"/>
          <w:sz w:val="24"/>
          <w:szCs w:val="24"/>
        </w:rPr>
      </w:pPr>
    </w:p>
    <w:p w14:paraId="63F2E0B9"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77A40C38"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6B75B993"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1E5D38B6" w14:textId="77777777" w:rsidR="002A7882" w:rsidRPr="00A40873" w:rsidRDefault="002A7882" w:rsidP="002A7882">
      <w:pPr>
        <w:rPr>
          <w:rFonts w:ascii="Palatino Linotype" w:hAnsi="Palatino Linotype"/>
          <w:sz w:val="24"/>
          <w:szCs w:val="24"/>
        </w:rPr>
      </w:pPr>
    </w:p>
    <w:p w14:paraId="79555EC7" w14:textId="77777777" w:rsidR="002A7882" w:rsidRPr="00A40873" w:rsidRDefault="002A7882" w:rsidP="002A7882">
      <w:pPr>
        <w:shd w:val="clear" w:color="auto" w:fill="F2DBDB" w:themeFill="accent2" w:themeFillTint="33"/>
        <w:jc w:val="center"/>
        <w:rPr>
          <w:rFonts w:ascii="Palatino Linotype" w:hAnsi="Palatino Linotype"/>
          <w:b/>
          <w:sz w:val="24"/>
          <w:szCs w:val="24"/>
        </w:rPr>
      </w:pPr>
      <w:r w:rsidRPr="00A40873">
        <w:rPr>
          <w:rFonts w:ascii="Palatino Linotype" w:hAnsi="Palatino Linotype"/>
          <w:b/>
          <w:sz w:val="24"/>
          <w:szCs w:val="24"/>
        </w:rPr>
        <w:t>Livre III, chapitre IX ( vox lenis, suavis, […] dura, obsona.)</w:t>
      </w:r>
    </w:p>
    <w:p w14:paraId="5B21EF21" w14:textId="77777777" w:rsidR="002A7882" w:rsidRPr="00A40873" w:rsidRDefault="002A7882" w:rsidP="002A7882">
      <w:pPr>
        <w:shd w:val="clear" w:color="auto" w:fill="F2DBDB" w:themeFill="accent2" w:themeFillTint="33"/>
        <w:jc w:val="center"/>
        <w:rPr>
          <w:rFonts w:ascii="Palatino Linotype" w:hAnsi="Palatino Linotype"/>
          <w:b/>
          <w:sz w:val="24"/>
          <w:szCs w:val="24"/>
        </w:rPr>
      </w:pPr>
      <w:r w:rsidRPr="00A40873">
        <w:rPr>
          <w:rFonts w:ascii="Palatino Linotype" w:hAnsi="Palatino Linotype"/>
          <w:b/>
          <w:sz w:val="24"/>
          <w:szCs w:val="24"/>
        </w:rPr>
        <w:t>Section, 2</w:t>
      </w:r>
    </w:p>
    <w:p w14:paraId="3FDFA220" w14:textId="77777777" w:rsidR="002A7882" w:rsidRPr="00A40873" w:rsidRDefault="002A7882" w:rsidP="002A7882">
      <w:pPr>
        <w:shd w:val="clear" w:color="auto" w:fill="F2DBDB" w:themeFill="accent2" w:themeFillTint="33"/>
        <w:jc w:val="center"/>
        <w:rPr>
          <w:rFonts w:ascii="Palatino Linotype" w:hAnsi="Palatino Linotype"/>
          <w:b/>
          <w:sz w:val="24"/>
          <w:szCs w:val="24"/>
        </w:rPr>
      </w:pPr>
      <w:r w:rsidRPr="00A40873">
        <w:rPr>
          <w:rFonts w:ascii="Palatino Linotype" w:hAnsi="Palatino Linotype"/>
          <w:b/>
          <w:sz w:val="24"/>
          <w:szCs w:val="24"/>
        </w:rPr>
        <w:t>— éd. Cramoisy p. 504 - 506 —</w:t>
      </w:r>
    </w:p>
    <w:p w14:paraId="015B7700" w14:textId="77777777" w:rsidR="002A7882" w:rsidRPr="00A40873" w:rsidRDefault="002A7882" w:rsidP="002A7882">
      <w:pPr>
        <w:shd w:val="clear" w:color="auto" w:fill="F2DBDB" w:themeFill="accent2" w:themeFillTint="33"/>
        <w:jc w:val="center"/>
        <w:rPr>
          <w:rFonts w:ascii="Palatino Linotype" w:hAnsi="Palatino Linotype"/>
          <w:sz w:val="24"/>
          <w:szCs w:val="24"/>
        </w:rPr>
      </w:pPr>
      <w:r w:rsidRPr="00A40873">
        <w:rPr>
          <w:rFonts w:ascii="Palatino Linotype" w:hAnsi="Palatino Linotype"/>
          <w:sz w:val="24"/>
          <w:szCs w:val="24"/>
        </w:rPr>
        <w:lastRenderedPageBreak/>
        <w:t>Quanta cura in polienda voce antiqui elaborarint. Suavitas, vocis a Phonasco. Ἀηκύθιον Sophistarum et Tragacantha.</w:t>
      </w:r>
    </w:p>
    <w:p w14:paraId="2CF0F885" w14:textId="77777777" w:rsidR="002A7882" w:rsidRPr="00A40873" w:rsidRDefault="002A7882" w:rsidP="002A7882">
      <w:pPr>
        <w:shd w:val="clear" w:color="auto" w:fill="F2DBDB" w:themeFill="accent2" w:themeFillTint="33"/>
        <w:jc w:val="center"/>
        <w:rPr>
          <w:rFonts w:ascii="Palatino Linotype" w:hAnsi="Palatino Linotype"/>
          <w:b/>
          <w:sz w:val="24"/>
          <w:szCs w:val="24"/>
          <w:lang w:val="en-GB"/>
        </w:rPr>
      </w:pPr>
      <w:r w:rsidRPr="00A40873">
        <w:rPr>
          <w:rFonts w:ascii="Palatino Linotype" w:hAnsi="Palatino Linotype"/>
          <w:sz w:val="24"/>
          <w:szCs w:val="24"/>
          <w:lang w:val="en-GB"/>
        </w:rPr>
        <w:t>Vox mollita in femineam exilitatem rejicitur.</w:t>
      </w:r>
    </w:p>
    <w:p w14:paraId="337ABEAA" w14:textId="77777777" w:rsidR="002A7882" w:rsidRPr="00A40873" w:rsidRDefault="002A7882" w:rsidP="002A7882">
      <w:pPr>
        <w:shd w:val="clear" w:color="auto" w:fill="F2DBDB" w:themeFill="accent2" w:themeFillTint="33"/>
        <w:jc w:val="center"/>
        <w:rPr>
          <w:rFonts w:ascii="Palatino Linotype" w:hAnsi="Palatino Linotype"/>
          <w:sz w:val="24"/>
          <w:szCs w:val="24"/>
          <w:lang w:val="en-GB"/>
        </w:rPr>
      </w:pPr>
    </w:p>
    <w:p w14:paraId="06F15584"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b/>
          <w:sz w:val="24"/>
          <w:szCs w:val="24"/>
          <w:lang w:val="en-GB"/>
        </w:rPr>
        <w:t xml:space="preserve"> </w:t>
      </w:r>
    </w:p>
    <w:p w14:paraId="736A6B4D"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54A34FF6" w14:textId="77777777" w:rsidR="002A7882" w:rsidRPr="00A40873" w:rsidRDefault="002A7882" w:rsidP="002A7882">
      <w:pPr>
        <w:rPr>
          <w:rFonts w:ascii="Palatino Linotype" w:hAnsi="Palatino Linotype"/>
          <w:sz w:val="24"/>
          <w:szCs w:val="24"/>
        </w:rPr>
      </w:pPr>
    </w:p>
    <w:p w14:paraId="183F70A7"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[504, 2]</w:t>
      </w:r>
      <w:r w:rsidRPr="00A40873">
        <w:rPr>
          <w:rFonts w:ascii="Palatino Linotype" w:eastAsia="Times New Roman" w:hAnsi="Palatino Linotype" w:cs="Times New Roman"/>
          <w:bCs/>
          <w:color w:val="000000"/>
          <w:sz w:val="24"/>
          <w:szCs w:val="24"/>
          <w:lang w:eastAsia="fr-FR"/>
        </w:rPr>
        <w:t xml:space="preserve"> Itaque </w:t>
      </w:r>
      <w:r w:rsidRPr="00A40873">
        <w:rPr>
          <w:rFonts w:ascii="Palatino Linotype" w:hAnsi="Palatino Linotype"/>
          <w:sz w:val="24"/>
          <w:szCs w:val="24"/>
        </w:rPr>
        <w:t xml:space="preserve">non mirum si deinde Graeci Latinique studio laudis et commendationis evecti, in polienda voce tantum incubuerint. </w:t>
      </w:r>
      <w:r w:rsidRPr="00A40873">
        <w:rPr>
          <w:rFonts w:ascii="Palatino Linotype" w:eastAsia="Times New Roman" w:hAnsi="Palatino Linotype" w:cs="Times New Roman"/>
          <w:b/>
          <w:bCs/>
          <w:color w:val="000000"/>
          <w:sz w:val="24"/>
          <w:szCs w:val="24"/>
          <w:lang w:eastAsia="fr-FR"/>
        </w:rPr>
        <w:t xml:space="preserve">[504, 3] </w:t>
      </w:r>
      <w:r w:rsidRPr="00A40873">
        <w:rPr>
          <w:rFonts w:ascii="Palatino Linotype" w:hAnsi="Palatino Linotype"/>
          <w:sz w:val="24"/>
          <w:szCs w:val="24"/>
        </w:rPr>
        <w:t>Nam in eam rem Phonascos adhibebant, et musicos, suavitatis opifices doctos et peritos, a quibus varios flexus, commutationesque vocum et sonorum ediscerent.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val="en-GB" w:eastAsia="fr-FR"/>
        </w:rPr>
        <w:t xml:space="preserve">[504, 4] </w:t>
      </w:r>
      <w:r w:rsidRPr="00A40873">
        <w:rPr>
          <w:rFonts w:ascii="Palatino Linotype" w:hAnsi="Palatino Linotype"/>
          <w:sz w:val="24"/>
          <w:szCs w:val="24"/>
          <w:lang w:val="en-GB"/>
        </w:rPr>
        <w:t>Quod fecisse Octavium Augustum veterum monumenta referunt : Suetonius</w:t>
      </w:r>
      <w:r w:rsidRPr="001C0CBF">
        <w:rPr>
          <w:rStyle w:val="Appelnotedebasdep"/>
          <w:rFonts w:ascii="Palatino Linotype" w:hAnsi="Palatino Linotype"/>
          <w:b/>
          <w:sz w:val="24"/>
          <w:szCs w:val="24"/>
        </w:rPr>
        <w:footnoteReference w:id="249"/>
      </w:r>
      <w:r w:rsidRPr="00A40873">
        <w:rPr>
          <w:rFonts w:ascii="Palatino Linotype" w:hAnsi="Palatino Linotype"/>
          <w:sz w:val="24"/>
          <w:szCs w:val="24"/>
          <w:lang w:val="en-GB"/>
        </w:rPr>
        <w:t xml:space="preserve"> in Octav. </w:t>
      </w:r>
      <w:r w:rsidRPr="00A40873">
        <w:rPr>
          <w:rFonts w:ascii="Palatino Linotype" w:hAnsi="Palatino Linotype"/>
          <w:sz w:val="24"/>
          <w:szCs w:val="24"/>
        </w:rPr>
        <w:t xml:space="preserve">XXIV, quidem certe ita meminit, </w:t>
      </w:r>
      <w:r w:rsidRPr="00A40873">
        <w:rPr>
          <w:rFonts w:ascii="Palatino Linotype" w:hAnsi="Palatino Linotype"/>
          <w:i/>
          <w:iCs/>
          <w:sz w:val="24"/>
          <w:szCs w:val="24"/>
        </w:rPr>
        <w:t>Pronuntiabat dulci et proprio quodam oris sono, dabatque assidue Phonasco, operam</w:t>
      </w:r>
      <w:r w:rsidRPr="00A40873">
        <w:rPr>
          <w:rFonts w:ascii="Palatino Linotype" w:hAnsi="Palatino Linotype"/>
          <w:sz w:val="24"/>
          <w:szCs w:val="24"/>
        </w:rPr>
        <w:t xml:space="preserve">, etc.   </w:t>
      </w:r>
      <w:r w:rsidRPr="00A40873">
        <w:rPr>
          <w:rFonts w:ascii="Palatino Linotype" w:eastAsia="Times New Roman" w:hAnsi="Palatino Linotype" w:cs="Times New Roman"/>
          <w:b/>
          <w:bCs/>
          <w:color w:val="000000"/>
          <w:sz w:val="24"/>
          <w:szCs w:val="24"/>
          <w:lang w:eastAsia="fr-FR"/>
        </w:rPr>
        <w:t xml:space="preserve">[504, 5] </w:t>
      </w:r>
      <w:r w:rsidRPr="00A40873">
        <w:rPr>
          <w:rFonts w:ascii="Palatino Linotype" w:hAnsi="Palatino Linotype"/>
          <w:sz w:val="24"/>
          <w:szCs w:val="24"/>
        </w:rPr>
        <w:t>Sophistae autem qui unam modo aurium voluptatem moliebantur, scutellam dulciculae potionis sumebant, et Tragacantha</w:t>
      </w:r>
      <w:r w:rsidRPr="001C0CBF">
        <w:rPr>
          <w:rStyle w:val="Appelnotedebasdep"/>
          <w:rFonts w:ascii="Palatino Linotype" w:hAnsi="Palatino Linotype"/>
          <w:b/>
          <w:sz w:val="24"/>
          <w:szCs w:val="24"/>
        </w:rPr>
        <w:footnoteReference w:id="250"/>
      </w:r>
      <w:r w:rsidRPr="00A40873">
        <w:rPr>
          <w:rFonts w:ascii="Palatino Linotype" w:hAnsi="Palatino Linotype"/>
          <w:sz w:val="24"/>
          <w:szCs w:val="24"/>
        </w:rPr>
        <w:t xml:space="preserve"> utebantur, et servulum habebant cum </w:t>
      </w:r>
      <w:r w:rsidRPr="00A40873">
        <w:rPr>
          <w:rFonts w:ascii="Palatino Linotype" w:hAnsi="Palatino Linotype"/>
          <w:b/>
          <w:sz w:val="24"/>
          <w:szCs w:val="24"/>
        </w:rPr>
        <w:t xml:space="preserve">ληκυθίῳ </w:t>
      </w:r>
      <w:r w:rsidRPr="00A40873">
        <w:rPr>
          <w:rFonts w:ascii="Palatino Linotype" w:hAnsi="Palatino Linotype"/>
          <w:sz w:val="24"/>
          <w:szCs w:val="24"/>
        </w:rPr>
        <w:t xml:space="preserve">ut  subinde os et fauces colluentes incredibili vocis suavitate coronam delectarent.  </w:t>
      </w:r>
      <w:r w:rsidRPr="00A40873">
        <w:rPr>
          <w:rFonts w:ascii="Palatino Linotype" w:eastAsia="Times New Roman" w:hAnsi="Palatino Linotype" w:cs="Times New Roman"/>
          <w:b/>
          <w:bCs/>
          <w:color w:val="000000"/>
          <w:sz w:val="24"/>
          <w:szCs w:val="24"/>
          <w:lang w:eastAsia="fr-FR"/>
        </w:rPr>
        <w:t>[504, 6]</w:t>
      </w:r>
      <w:r w:rsidRPr="00A40873">
        <w:rPr>
          <w:rFonts w:ascii="Palatino Linotype" w:hAnsi="Palatino Linotype"/>
          <w:sz w:val="24"/>
          <w:szCs w:val="24"/>
        </w:rPr>
        <w:t xml:space="preserve"> Itaque illis dicentibus infiniti clamores commovebantur atque plausus, et omnes divinis illis sonis  </w:t>
      </w:r>
      <w:r w:rsidRPr="00A40873">
        <w:rPr>
          <w:rFonts w:ascii="Palatino Linotype" w:hAnsi="Palatino Linotype"/>
          <w:b/>
          <w:sz w:val="24"/>
          <w:szCs w:val="24"/>
        </w:rPr>
        <w:lastRenderedPageBreak/>
        <w:t xml:space="preserve">ἐκπεπληγμένοι </w:t>
      </w:r>
      <w:r w:rsidRPr="00A40873">
        <w:rPr>
          <w:rFonts w:ascii="Palatino Linotype" w:hAnsi="Palatino Linotype"/>
          <w:sz w:val="24"/>
          <w:szCs w:val="24"/>
        </w:rPr>
        <w:t>(ita loquebantur ) manuum intentu, et totius corporis agitatione, prae gaudio et mirabilitate prope desipientes laudabant.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[504, 7] </w:t>
      </w:r>
      <w:r w:rsidRPr="00A40873">
        <w:rPr>
          <w:rFonts w:ascii="Palatino Linotype" w:hAnsi="Palatino Linotype"/>
          <w:sz w:val="24"/>
          <w:szCs w:val="24"/>
        </w:rPr>
        <w:t xml:space="preserve">Neque vero sine fructu et emolumento orantium, fuit ea dulcis et jucunda pronuntiatio : Nam Pollux quidem Sophista Naucratites, cum audiente Commodo Imperatore declamationem haberet, sic illum orbis dominum  </w:t>
      </w:r>
      <w:r w:rsidRPr="00A40873">
        <w:rPr>
          <w:rFonts w:ascii="Palatino Linotype" w:hAnsi="Palatino Linotype"/>
          <w:b/>
          <w:sz w:val="24"/>
          <w:szCs w:val="24"/>
        </w:rPr>
        <w:t xml:space="preserve">μελιχρᾷ τῇ φωνῇ ἔθελξε </w:t>
      </w:r>
      <w:r w:rsidRPr="00A40873">
        <w:rPr>
          <w:rFonts w:ascii="Palatino Linotype" w:hAnsi="Palatino Linotype"/>
          <w:sz w:val="24"/>
          <w:szCs w:val="24"/>
        </w:rPr>
        <w:t>(ut Lemnii Rhetoris</w:t>
      </w:r>
      <w:r w:rsidR="0048522B" w:rsidRPr="001C0CBF">
        <w:rPr>
          <w:rStyle w:val="Appelnotedebasdep"/>
          <w:rFonts w:ascii="Palatino Linotype" w:hAnsi="Palatino Linotype"/>
          <w:b/>
          <w:sz w:val="24"/>
          <w:szCs w:val="24"/>
        </w:rPr>
        <w:footnoteReference w:id="251"/>
      </w:r>
      <w:r w:rsidRPr="00A40873">
        <w:rPr>
          <w:rFonts w:ascii="Palatino Linotype" w:hAnsi="Palatino Linotype"/>
          <w:sz w:val="24"/>
          <w:szCs w:val="24"/>
        </w:rPr>
        <w:t xml:space="preserve"> utar oratione) ita melliflua et dulci voce conciliavit sibi Imperatorem,</w:t>
      </w:r>
    </w:p>
    <w:p w14:paraId="54D179CE" w14:textId="77777777" w:rsidR="002A7882" w:rsidRPr="00A40873" w:rsidRDefault="002A7882" w:rsidP="002A7882">
      <w:pPr>
        <w:rPr>
          <w:rFonts w:ascii="Palatino Linotype" w:hAnsi="Palatino Linotype"/>
          <w:sz w:val="24"/>
          <w:szCs w:val="24"/>
        </w:rPr>
      </w:pPr>
    </w:p>
    <w:p w14:paraId="033AA417"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505 — </w:t>
      </w:r>
      <w:r w:rsidRPr="00A40873">
        <w:rPr>
          <w:rFonts w:ascii="Palatino Linotype" w:hAnsi="Palatino Linotype"/>
          <w:sz w:val="24"/>
          <w:szCs w:val="24"/>
        </w:rPr>
        <w:t xml:space="preserve">ut singulari praerogativa honoris atque laudis </w:t>
      </w:r>
      <w:r w:rsidRPr="00A40873">
        <w:rPr>
          <w:rFonts w:ascii="Palatino Linotype" w:hAnsi="Palatino Linotype"/>
          <w:b/>
          <w:sz w:val="24"/>
          <w:szCs w:val="24"/>
        </w:rPr>
        <w:t>τὸν ἀθηνῃσι θρόνον</w:t>
      </w:r>
      <w:r w:rsidRPr="00A40873">
        <w:rPr>
          <w:rFonts w:ascii="Palatino Linotype" w:hAnsi="Palatino Linotype"/>
          <w:sz w:val="24"/>
          <w:szCs w:val="24"/>
        </w:rPr>
        <w:t xml:space="preserve">, hoc est, </w:t>
      </w:r>
      <w:r w:rsidRPr="00A40873">
        <w:rPr>
          <w:rFonts w:ascii="Palatino Linotype" w:hAnsi="Palatino Linotype"/>
          <w:i/>
          <w:sz w:val="24"/>
          <w:szCs w:val="24"/>
        </w:rPr>
        <w:t>Athenis primarium docendae eloquentiae locum</w:t>
      </w:r>
      <w:r w:rsidRPr="00A40873">
        <w:rPr>
          <w:rFonts w:ascii="Palatino Linotype" w:hAnsi="Palatino Linotype"/>
          <w:sz w:val="24"/>
          <w:szCs w:val="24"/>
        </w:rPr>
        <w:t xml:space="preserve"> assequeretur. </w:t>
      </w:r>
      <w:r w:rsidRPr="00A40873">
        <w:rPr>
          <w:rFonts w:ascii="Palatino Linotype" w:eastAsia="Times New Roman" w:hAnsi="Palatino Linotype" w:cs="Times New Roman"/>
          <w:b/>
          <w:bCs/>
          <w:color w:val="000000"/>
          <w:sz w:val="24"/>
          <w:szCs w:val="24"/>
          <w:lang w:val="en-GB" w:eastAsia="fr-FR"/>
        </w:rPr>
        <w:t>[</w:t>
      </w:r>
      <w:r w:rsidRPr="00A40873">
        <w:rPr>
          <w:rFonts w:ascii="Palatino Linotype" w:eastAsia="Times New Roman" w:hAnsi="Palatino Linotype" w:cs="Times New Roman"/>
          <w:b/>
          <w:bCs/>
          <w:color w:val="C00000"/>
          <w:sz w:val="24"/>
          <w:szCs w:val="24"/>
          <w:lang w:val="en-GB" w:eastAsia="fr-FR"/>
        </w:rPr>
        <w:t>P</w:t>
      </w:r>
      <w:r w:rsidRPr="00A40873">
        <w:rPr>
          <w:rFonts w:ascii="Palatino Linotype" w:eastAsia="Times New Roman" w:hAnsi="Palatino Linotype" w:cs="Times New Roman"/>
          <w:b/>
          <w:bCs/>
          <w:color w:val="000000"/>
          <w:sz w:val="24"/>
          <w:szCs w:val="24"/>
          <w:lang w:val="en-GB" w:eastAsia="fr-FR"/>
        </w:rPr>
        <w:t xml:space="preserve">. 505, phr. 1]  </w:t>
      </w:r>
      <w:r w:rsidRPr="00A40873">
        <w:rPr>
          <w:rFonts w:ascii="Palatino Linotype" w:hAnsi="Palatino Linotype"/>
          <w:sz w:val="24"/>
          <w:szCs w:val="24"/>
          <w:lang w:val="en-GB"/>
        </w:rPr>
        <w:t xml:space="preserve">E schola Medicorum sine dubio potionem ipsam hauserant. </w:t>
      </w:r>
      <w:r w:rsidRPr="00A40873">
        <w:rPr>
          <w:rFonts w:ascii="Palatino Linotype" w:eastAsia="Times New Roman" w:hAnsi="Palatino Linotype" w:cs="Times New Roman"/>
          <w:b/>
          <w:bCs/>
          <w:color w:val="000000"/>
          <w:sz w:val="24"/>
          <w:szCs w:val="24"/>
          <w:lang w:eastAsia="fr-FR"/>
        </w:rPr>
        <w:t xml:space="preserve">[505, 2] </w:t>
      </w:r>
      <w:r w:rsidRPr="00A40873">
        <w:rPr>
          <w:rFonts w:ascii="Palatino Linotype" w:hAnsi="Palatino Linotype"/>
          <w:sz w:val="24"/>
          <w:szCs w:val="24"/>
        </w:rPr>
        <w:t>Nam Galenus</w:t>
      </w:r>
      <w:r w:rsidRPr="001C0CBF">
        <w:rPr>
          <w:rStyle w:val="Appelnotedebasdep"/>
          <w:rFonts w:ascii="Palatino Linotype" w:hAnsi="Palatino Linotype"/>
          <w:b/>
          <w:sz w:val="24"/>
          <w:szCs w:val="24"/>
          <w:lang w:val="en-GB"/>
        </w:rPr>
        <w:footnoteReference w:id="252"/>
      </w:r>
      <w:r w:rsidRPr="00A40873">
        <w:rPr>
          <w:rFonts w:ascii="Palatino Linotype" w:hAnsi="Palatino Linotype"/>
          <w:sz w:val="24"/>
          <w:szCs w:val="24"/>
        </w:rPr>
        <w:t xml:space="preserve"> dum secundum locos Medicinam instruit, inter eas confectiones quas appellari dicit arteriacas, tuendae voci aut etiam recuperandae maxime idoneas, unum genus ponit citra acrimoniam extergentis facultatis atque lenissimum, quod, inquit, ex passo Cretico,  et gummi, et tragacantha, ac radice dulci apparatur. </w:t>
      </w:r>
      <w:r w:rsidRPr="00A40873">
        <w:rPr>
          <w:rFonts w:ascii="Palatino Linotype" w:eastAsia="Times New Roman" w:hAnsi="Palatino Linotype" w:cs="Times New Roman"/>
          <w:b/>
          <w:bCs/>
          <w:color w:val="000000"/>
          <w:sz w:val="24"/>
          <w:szCs w:val="24"/>
          <w:lang w:eastAsia="fr-FR"/>
        </w:rPr>
        <w:t xml:space="preserve">[505, 3] </w:t>
      </w:r>
      <w:r w:rsidRPr="00A40873">
        <w:rPr>
          <w:rFonts w:ascii="Palatino Linotype" w:hAnsi="Palatino Linotype"/>
          <w:sz w:val="24"/>
          <w:szCs w:val="24"/>
        </w:rPr>
        <w:t xml:space="preserve">Sane mihi persuadeo, simile quidpiam illos habuisse divinos homines in dicendo atque mirabiles, qui Sophistae nominabantur.  </w:t>
      </w:r>
      <w:r w:rsidRPr="00A40873">
        <w:rPr>
          <w:rFonts w:ascii="Palatino Linotype" w:eastAsia="Times New Roman" w:hAnsi="Palatino Linotype" w:cs="Times New Roman"/>
          <w:b/>
          <w:bCs/>
          <w:color w:val="000000"/>
          <w:sz w:val="24"/>
          <w:szCs w:val="24"/>
          <w:lang w:eastAsia="fr-FR"/>
        </w:rPr>
        <w:t>[505, 4]</w:t>
      </w:r>
      <w:r w:rsidRPr="00A40873">
        <w:rPr>
          <w:rFonts w:ascii="Palatino Linotype" w:hAnsi="Palatino Linotype"/>
          <w:b/>
          <w:sz w:val="24"/>
          <w:szCs w:val="24"/>
        </w:rPr>
        <w:t xml:space="preserve"> </w:t>
      </w:r>
      <w:r w:rsidRPr="00A40873">
        <w:rPr>
          <w:rFonts w:ascii="Palatino Linotype" w:hAnsi="Palatino Linotype"/>
          <w:sz w:val="24"/>
          <w:szCs w:val="24"/>
        </w:rPr>
        <w:t xml:space="preserve">Nolim quidem hac sophistica et inani ambitione duci nostrum illum Oratorem, quem sine cujusquam reprehensione, potius omnium gratia in communi luce versari cupimus ;  sed tamen si quid mei judicii est, auctor sim,  ut ad parandam conciliandamque vocis dulcedinem, partem etiam industriae suae laborisque derivet.  </w:t>
      </w:r>
      <w:r w:rsidRPr="00A40873">
        <w:rPr>
          <w:rFonts w:ascii="Palatino Linotype" w:eastAsia="Times New Roman" w:hAnsi="Palatino Linotype" w:cs="Times New Roman"/>
          <w:b/>
          <w:bCs/>
          <w:color w:val="000000"/>
          <w:sz w:val="24"/>
          <w:szCs w:val="24"/>
          <w:lang w:eastAsia="fr-FR"/>
        </w:rPr>
        <w:t>[505, 5]</w:t>
      </w:r>
      <w:r w:rsidRPr="00A40873">
        <w:rPr>
          <w:rFonts w:ascii="Palatino Linotype" w:hAnsi="Palatino Linotype"/>
          <w:sz w:val="24"/>
          <w:szCs w:val="24"/>
        </w:rPr>
        <w:t xml:space="preserve"> Sic enim constat orationem quae suavi et jucundo quodam motu allabatur ad animum, </w:t>
      </w:r>
      <w:r w:rsidRPr="00A40873">
        <w:rPr>
          <w:rFonts w:ascii="Palatino Linotype" w:hAnsi="Palatino Linotype"/>
          <w:sz w:val="24"/>
          <w:szCs w:val="24"/>
        </w:rPr>
        <w:lastRenderedPageBreak/>
        <w:t>persuadere facilius posse, cum auditor ea cantus veluti dulcedine illectus, et suaviloquentiae delinimento obligatus, suopte nutu benevolentiaque propendet.</w:t>
      </w:r>
    </w:p>
    <w:p w14:paraId="7BB5A812" w14:textId="77777777" w:rsidR="002A7882" w:rsidRPr="00A40873" w:rsidRDefault="002A7882" w:rsidP="002A7882">
      <w:pPr>
        <w:ind w:firstLine="567"/>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[505, 6] </w:t>
      </w:r>
      <w:r w:rsidRPr="00A40873">
        <w:rPr>
          <w:rFonts w:ascii="Palatino Linotype" w:hAnsi="Palatino Linotype"/>
          <w:sz w:val="24"/>
          <w:szCs w:val="24"/>
        </w:rPr>
        <w:t xml:space="preserve">Neque tamen cum suavitatem nomino vocis, attenuationem intelligi velim, et femineam exilitatem, quae puerili  affectione quaerat blanditias, et flexu modulato mentes flagitiose titillet. </w:t>
      </w:r>
      <w:r w:rsidRPr="00A40873">
        <w:rPr>
          <w:rFonts w:ascii="Palatino Linotype" w:eastAsia="Times New Roman" w:hAnsi="Palatino Linotype" w:cs="Times New Roman"/>
          <w:b/>
          <w:bCs/>
          <w:color w:val="000000"/>
          <w:sz w:val="24"/>
          <w:szCs w:val="24"/>
          <w:lang w:eastAsia="fr-FR"/>
        </w:rPr>
        <w:t xml:space="preserve">[505, 7] </w:t>
      </w:r>
      <w:r w:rsidRPr="00A40873">
        <w:rPr>
          <w:rFonts w:ascii="Palatino Linotype" w:hAnsi="Palatino Linotype"/>
          <w:sz w:val="24"/>
          <w:szCs w:val="24"/>
        </w:rPr>
        <w:t xml:space="preserve">Nam hujusmodi illecebrosam nequitiam meretriciosque sonos, procul abesse  oportere a dicentis humanitate et studio, superius ostendebamus.  </w:t>
      </w:r>
      <w:r w:rsidRPr="00A40873">
        <w:rPr>
          <w:rFonts w:ascii="Palatino Linotype" w:eastAsia="Times New Roman" w:hAnsi="Palatino Linotype" w:cs="Times New Roman"/>
          <w:b/>
          <w:bCs/>
          <w:color w:val="000000"/>
          <w:sz w:val="24"/>
          <w:szCs w:val="24"/>
          <w:lang w:eastAsia="fr-FR"/>
        </w:rPr>
        <w:t xml:space="preserve">[505, 8] </w:t>
      </w:r>
      <w:r w:rsidRPr="00A40873">
        <w:rPr>
          <w:rFonts w:ascii="Palatino Linotype" w:hAnsi="Palatino Linotype"/>
          <w:sz w:val="24"/>
          <w:szCs w:val="24"/>
        </w:rPr>
        <w:t xml:space="preserve">Neque item eam vocem effingi imitatione decet, quam ut omnium pulcherrimam Lucianus omnibus flosculus et pigmentis orationis studiosissime coloravit. </w:t>
      </w:r>
      <w:r w:rsidRPr="00A40873">
        <w:rPr>
          <w:rFonts w:ascii="Palatino Linotype" w:eastAsia="Times New Roman" w:hAnsi="Palatino Linotype" w:cs="Times New Roman"/>
          <w:b/>
          <w:bCs/>
          <w:color w:val="000000"/>
          <w:sz w:val="24"/>
          <w:szCs w:val="24"/>
          <w:lang w:eastAsia="fr-FR"/>
        </w:rPr>
        <w:t>[505, 9]</w:t>
      </w:r>
      <w:r w:rsidRPr="00A40873">
        <w:rPr>
          <w:rFonts w:ascii="Palatino Linotype" w:hAnsi="Palatino Linotype"/>
          <w:sz w:val="24"/>
          <w:szCs w:val="24"/>
        </w:rPr>
        <w:t xml:space="preserve">Nam cum ipse Pandoram veluti quamdam Pantheamque effingeret, specimen elegantiae et formosissimae dignitatis, vult imprimis illam esse </w:t>
      </w:r>
      <w:r w:rsidRPr="00A40873">
        <w:rPr>
          <w:rFonts w:ascii="Palatino Linotype" w:hAnsi="Palatino Linotype"/>
          <w:b/>
          <w:sz w:val="24"/>
          <w:szCs w:val="24"/>
        </w:rPr>
        <w:t>λίγειαν</w:t>
      </w:r>
      <w:r w:rsidRPr="00A40873">
        <w:rPr>
          <w:rFonts w:ascii="Palatino Linotype" w:hAnsi="Palatino Linotype"/>
          <w:sz w:val="24"/>
          <w:szCs w:val="24"/>
        </w:rPr>
        <w:t xml:space="preserve"> dulci voce instructam, et de qua illud  </w:t>
      </w:r>
      <w:r w:rsidRPr="00A40873">
        <w:rPr>
          <w:rFonts w:ascii="Palatino Linotype" w:hAnsi="Palatino Linotype"/>
          <w:b/>
          <w:sz w:val="24"/>
          <w:szCs w:val="24"/>
        </w:rPr>
        <w:t>γλυκίων μέλιτος ἀπὸ τῆς γλώττης</w:t>
      </w:r>
      <w:r w:rsidR="00B10A26" w:rsidRPr="001C0CBF">
        <w:rPr>
          <w:rStyle w:val="Appelnotedebasdep"/>
          <w:rFonts w:ascii="Palatino Linotype" w:hAnsi="Palatino Linotype"/>
          <w:b/>
          <w:sz w:val="24"/>
          <w:szCs w:val="24"/>
        </w:rPr>
        <w:footnoteReference w:id="253"/>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sz w:val="24"/>
          <w:szCs w:val="24"/>
        </w:rPr>
        <w:t xml:space="preserve">dici verius, quam de Nestore Homerico possit. </w:t>
      </w:r>
      <w:r w:rsidRPr="00A40873">
        <w:rPr>
          <w:rFonts w:ascii="Palatino Linotype" w:eastAsia="Times New Roman" w:hAnsi="Palatino Linotype" w:cs="Times New Roman"/>
          <w:b/>
          <w:bCs/>
          <w:color w:val="000000"/>
          <w:sz w:val="24"/>
          <w:szCs w:val="24"/>
          <w:lang w:eastAsia="fr-FR"/>
        </w:rPr>
        <w:t xml:space="preserve">[505, 10] </w:t>
      </w:r>
      <w:r w:rsidRPr="00A40873">
        <w:rPr>
          <w:rFonts w:ascii="Palatino Linotype" w:hAnsi="Palatino Linotype"/>
          <w:sz w:val="24"/>
          <w:szCs w:val="24"/>
        </w:rPr>
        <w:t xml:space="preserve">Ad illam autem vocem exquisito artificio pingendam, Atticorum omnium arculas et myrothecia curiosus exhausit, in hunc modum, </w:t>
      </w:r>
      <w:r w:rsidRPr="00A40873">
        <w:rPr>
          <w:rFonts w:ascii="Palatino Linotype" w:hAnsi="Palatino Linotype"/>
          <w:i/>
          <w:sz w:val="24"/>
          <w:szCs w:val="24"/>
        </w:rPr>
        <w:t>Omnis verborum</w:t>
      </w:r>
      <w:r w:rsidRPr="00A40873">
        <w:rPr>
          <w:rFonts w:ascii="Palatino Linotype" w:hAnsi="Palatino Linotype"/>
          <w:sz w:val="24"/>
          <w:szCs w:val="24"/>
        </w:rPr>
        <w:t xml:space="preserve"> pronuntiandique tonus, cujus modi delicatissimus esse solet, neque nimium gravi et </w:t>
      </w:r>
    </w:p>
    <w:p w14:paraId="02FDB0B5" w14:textId="77777777" w:rsidR="002A7882" w:rsidRPr="00A40873" w:rsidRDefault="002A7882" w:rsidP="002A7882">
      <w:pPr>
        <w:rPr>
          <w:rFonts w:ascii="Palatino Linotype" w:hAnsi="Palatino Linotype"/>
          <w:b/>
          <w:color w:val="C00000"/>
          <w:sz w:val="24"/>
          <w:szCs w:val="24"/>
        </w:rPr>
      </w:pPr>
    </w:p>
    <w:p w14:paraId="5970C507"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506 — </w:t>
      </w:r>
      <w:r w:rsidRPr="00A40873">
        <w:rPr>
          <w:rFonts w:ascii="Palatino Linotype" w:hAnsi="Palatino Linotype"/>
          <w:sz w:val="24"/>
          <w:szCs w:val="24"/>
        </w:rPr>
        <w:t xml:space="preserve">aspero tinnitu sonet quasi ad virilem vocem informatus sit, neque rursus nimium tenui, quasi impense effeminatus, </w:t>
      </w:r>
      <w:r w:rsidRPr="00A40873">
        <w:rPr>
          <w:rFonts w:ascii="Palatino Linotype" w:hAnsi="Palatino Linotype"/>
          <w:sz w:val="24"/>
          <w:szCs w:val="24"/>
        </w:rPr>
        <w:lastRenderedPageBreak/>
        <w:t xml:space="preserve">sed qualis esse solet pueri nondum pubescentis, dulcis et blandus comiter et jucunde semet in animum inferens, ut etiam illa loqui desinente, verba audita leni quodam murmure tinniant, ac quaedam dulcissimae vocis reliquiae durent aliquantisper, liquidoque susurro aures circumsonent : tum Echo veluti vocem imitatione referentem imitetur, mellitissima quaedam verborum vestigia, necnon persuationis plenissima in animis audientium relinquens.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506, phr. 1]  </w:t>
      </w:r>
      <w:r w:rsidRPr="00A40873">
        <w:rPr>
          <w:rFonts w:ascii="Palatino Linotype" w:hAnsi="Palatino Linotype"/>
          <w:sz w:val="24"/>
          <w:szCs w:val="24"/>
        </w:rPr>
        <w:t>Haec quidem ille dictionis copia quam vita moribusque melior, de mirabili et eximio genere vocis politissime aeque ornatissime excogitavit, quae tametsi minime omnia Oratori aemulanda videantur, significare tamen possunt dulcissimae pronuntiationis vim et splendorem, quod etiam cum Orator conticuit, maneat quaedam resonans in auribus modulatio, blandientisque soni reliquiae, quae humanissima voluptate movent animum : adeoque efficiunt, ut appetitio audiendi et cupiditas non tam longa et multiplici ubertate et continuatione restinguatur, quam dulcibus illis blandimentis invitata renovetur.</w:t>
      </w:r>
    </w:p>
    <w:p w14:paraId="56437D01" w14:textId="77777777" w:rsidR="002A7882" w:rsidRPr="00A40873" w:rsidRDefault="002A7882" w:rsidP="002A7882">
      <w:pPr>
        <w:rPr>
          <w:rFonts w:ascii="Palatino Linotype" w:hAnsi="Palatino Linotype"/>
          <w:sz w:val="24"/>
          <w:szCs w:val="24"/>
        </w:rPr>
      </w:pPr>
    </w:p>
    <w:p w14:paraId="761F6993" w14:textId="77777777" w:rsidR="002A7882" w:rsidRPr="00A40873" w:rsidRDefault="002A7882" w:rsidP="002A7882">
      <w:pPr>
        <w:rPr>
          <w:rFonts w:ascii="Palatino Linotype" w:hAnsi="Palatino Linotype"/>
          <w:sz w:val="24"/>
          <w:szCs w:val="24"/>
        </w:rPr>
      </w:pPr>
    </w:p>
    <w:p w14:paraId="2E2220EB"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6E559C3A"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65575A80" w14:textId="77777777" w:rsidR="002A7882" w:rsidRPr="00A40873" w:rsidRDefault="002A7882" w:rsidP="002A7882">
      <w:pPr>
        <w:jc w:val="center"/>
        <w:rPr>
          <w:rFonts w:ascii="Palatino Linotype" w:hAnsi="Palatino Linotype"/>
          <w:sz w:val="24"/>
          <w:szCs w:val="24"/>
        </w:rPr>
      </w:pPr>
    </w:p>
    <w:p w14:paraId="6337BD09" w14:textId="77777777" w:rsidR="002A7882" w:rsidRPr="00A40873" w:rsidRDefault="002A7882" w:rsidP="002A7882">
      <w:pPr>
        <w:shd w:val="clear" w:color="auto" w:fill="F2DBDB" w:themeFill="accent2" w:themeFillTint="33"/>
        <w:jc w:val="center"/>
        <w:rPr>
          <w:rFonts w:ascii="Palatino Linotype" w:hAnsi="Palatino Linotype"/>
          <w:sz w:val="24"/>
          <w:szCs w:val="24"/>
        </w:rPr>
      </w:pPr>
      <w:r w:rsidRPr="00A40873">
        <w:rPr>
          <w:rFonts w:ascii="Palatino Linotype" w:hAnsi="Palatino Linotype"/>
          <w:sz w:val="24"/>
          <w:szCs w:val="24"/>
        </w:rPr>
        <w:t>Livre III, chapitre IX ( vox lenis, suavis, […] dura, obsona.)</w:t>
      </w:r>
    </w:p>
    <w:p w14:paraId="6C5BE89F" w14:textId="77777777" w:rsidR="002A7882" w:rsidRPr="00A40873" w:rsidRDefault="002A7882" w:rsidP="002A7882">
      <w:pPr>
        <w:shd w:val="clear" w:color="auto" w:fill="F2DBDB" w:themeFill="accent2" w:themeFillTint="33"/>
        <w:jc w:val="center"/>
        <w:rPr>
          <w:rFonts w:ascii="Palatino Linotype" w:hAnsi="Palatino Linotype"/>
          <w:b/>
          <w:sz w:val="24"/>
          <w:szCs w:val="24"/>
        </w:rPr>
      </w:pPr>
      <w:r w:rsidRPr="00A40873">
        <w:rPr>
          <w:rFonts w:ascii="Palatino Linotype" w:hAnsi="Palatino Linotype"/>
          <w:b/>
          <w:sz w:val="24"/>
          <w:szCs w:val="24"/>
        </w:rPr>
        <w:t>Section, 3</w:t>
      </w:r>
    </w:p>
    <w:p w14:paraId="1CF7FA40" w14:textId="77777777" w:rsidR="002A7882" w:rsidRPr="00A40873" w:rsidRDefault="002A7882" w:rsidP="002A7882">
      <w:pPr>
        <w:shd w:val="clear" w:color="auto" w:fill="F2DBDB" w:themeFill="accent2" w:themeFillTint="33"/>
        <w:jc w:val="center"/>
        <w:rPr>
          <w:rFonts w:ascii="Palatino Linotype" w:hAnsi="Palatino Linotype"/>
          <w:b/>
          <w:sz w:val="24"/>
          <w:szCs w:val="24"/>
        </w:rPr>
      </w:pPr>
      <w:r w:rsidRPr="00A40873">
        <w:rPr>
          <w:rFonts w:ascii="Palatino Linotype" w:hAnsi="Palatino Linotype"/>
          <w:b/>
          <w:sz w:val="24"/>
          <w:szCs w:val="24"/>
        </w:rPr>
        <w:t>— éd. Cramoisy p. 506 - 508 —</w:t>
      </w:r>
    </w:p>
    <w:p w14:paraId="70481EAC" w14:textId="77777777" w:rsidR="002A7882" w:rsidRPr="00A40873" w:rsidRDefault="002A7882" w:rsidP="002A7882">
      <w:pPr>
        <w:shd w:val="clear" w:color="auto" w:fill="F2DBDB" w:themeFill="accent2" w:themeFillTint="33"/>
        <w:jc w:val="center"/>
        <w:rPr>
          <w:rFonts w:ascii="Palatino Linotype" w:hAnsi="Palatino Linotype"/>
          <w:sz w:val="24"/>
          <w:szCs w:val="24"/>
        </w:rPr>
      </w:pPr>
      <w:r w:rsidRPr="00A40873">
        <w:rPr>
          <w:rFonts w:ascii="Palatino Linotype" w:hAnsi="Palatino Linotype"/>
          <w:sz w:val="24"/>
          <w:szCs w:val="24"/>
        </w:rPr>
        <w:t xml:space="preserve">Rauca vox inimica suavitati. Cyclobori. Galli olim. </w:t>
      </w:r>
      <w:r w:rsidRPr="00A40873">
        <w:rPr>
          <w:rFonts w:ascii="Palatino Linotype" w:hAnsi="Palatino Linotype"/>
          <w:b/>
          <w:sz w:val="24"/>
          <w:szCs w:val="24"/>
        </w:rPr>
        <w:t xml:space="preserve">Τραχύφωνοι. </w:t>
      </w:r>
      <w:r w:rsidRPr="00A40873">
        <w:rPr>
          <w:rFonts w:ascii="Palatino Linotype" w:hAnsi="Palatino Linotype"/>
          <w:sz w:val="24"/>
          <w:szCs w:val="24"/>
        </w:rPr>
        <w:t>Rauci</w:t>
      </w:r>
    </w:p>
    <w:p w14:paraId="19CD99E2" w14:textId="77777777" w:rsidR="002A7882" w:rsidRPr="00A40873" w:rsidRDefault="002A7882" w:rsidP="002A7882">
      <w:pPr>
        <w:shd w:val="clear" w:color="auto" w:fill="F2DBDB" w:themeFill="accent2" w:themeFillTint="33"/>
        <w:jc w:val="center"/>
        <w:rPr>
          <w:rFonts w:ascii="Palatino Linotype" w:hAnsi="Palatino Linotype"/>
          <w:sz w:val="24"/>
          <w:szCs w:val="24"/>
        </w:rPr>
      </w:pPr>
      <w:r w:rsidRPr="00A40873">
        <w:rPr>
          <w:rFonts w:ascii="Palatino Linotype" w:hAnsi="Palatino Linotype"/>
          <w:sz w:val="24"/>
          <w:szCs w:val="24"/>
        </w:rPr>
        <w:t>Oratores ut plurimum injucundi. Unde vocis asperitas.</w:t>
      </w:r>
    </w:p>
    <w:p w14:paraId="7F952E11" w14:textId="77777777" w:rsidR="002A7882" w:rsidRPr="00A40873" w:rsidRDefault="002A7882" w:rsidP="002A7882">
      <w:pPr>
        <w:shd w:val="clear" w:color="auto" w:fill="F2DBDB" w:themeFill="accent2" w:themeFillTint="33"/>
        <w:jc w:val="center"/>
        <w:rPr>
          <w:rFonts w:ascii="Palatino Linotype" w:hAnsi="Palatino Linotype"/>
          <w:b/>
          <w:sz w:val="24"/>
          <w:szCs w:val="24"/>
        </w:rPr>
      </w:pPr>
      <w:r w:rsidRPr="00A40873">
        <w:rPr>
          <w:rFonts w:ascii="Palatino Linotype" w:hAnsi="Palatino Linotype"/>
          <w:sz w:val="24"/>
          <w:szCs w:val="24"/>
        </w:rPr>
        <w:t>Fit suavior exercitatione.</w:t>
      </w:r>
    </w:p>
    <w:p w14:paraId="19154082" w14:textId="77777777" w:rsidR="002A7882" w:rsidRPr="00A40873" w:rsidRDefault="002A7882" w:rsidP="002A7882">
      <w:pPr>
        <w:shd w:val="clear" w:color="auto" w:fill="F2DBDB" w:themeFill="accent2" w:themeFillTint="33"/>
        <w:jc w:val="center"/>
        <w:rPr>
          <w:rFonts w:ascii="Palatino Linotype" w:hAnsi="Palatino Linotype"/>
          <w:sz w:val="24"/>
          <w:szCs w:val="24"/>
        </w:rPr>
      </w:pPr>
    </w:p>
    <w:p w14:paraId="5F58784B" w14:textId="77777777" w:rsidR="002A7882" w:rsidRPr="00A40873" w:rsidRDefault="002A7882" w:rsidP="002A7882">
      <w:pPr>
        <w:jc w:val="center"/>
        <w:rPr>
          <w:rFonts w:ascii="Palatino Linotype" w:hAnsi="Palatino Linotype"/>
          <w:sz w:val="24"/>
          <w:szCs w:val="24"/>
        </w:rPr>
      </w:pPr>
    </w:p>
    <w:p w14:paraId="600BB082"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3B7F4E35" w14:textId="77777777" w:rsidR="002A7882" w:rsidRPr="00A40873" w:rsidRDefault="002A7882" w:rsidP="002A7882">
      <w:pPr>
        <w:rPr>
          <w:rFonts w:ascii="Palatino Linotype" w:hAnsi="Palatino Linotype"/>
          <w:sz w:val="24"/>
          <w:szCs w:val="24"/>
        </w:rPr>
      </w:pPr>
    </w:p>
    <w:p w14:paraId="1DE81F13" w14:textId="77777777" w:rsidR="002A7882" w:rsidRPr="00A40873" w:rsidRDefault="002A7882" w:rsidP="002A7882">
      <w:pPr>
        <w:rPr>
          <w:rFonts w:ascii="Palatino Linotype" w:hAnsi="Palatino Linotype"/>
          <w:sz w:val="24"/>
          <w:szCs w:val="24"/>
        </w:rPr>
      </w:pPr>
    </w:p>
    <w:p w14:paraId="6CFCCAE1"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lastRenderedPageBreak/>
        <w:tab/>
        <w:t xml:space="preserve">[506, 2] </w:t>
      </w:r>
      <w:r w:rsidRPr="00A40873">
        <w:rPr>
          <w:rFonts w:ascii="Palatino Linotype" w:hAnsi="Palatino Linotype"/>
          <w:sz w:val="24"/>
          <w:szCs w:val="24"/>
        </w:rPr>
        <w:t xml:space="preserve">Atque hoc tantum vocis ornamentum, et inusitata species et pulchritudo, quanta sit, liquidius etiam poterit intelligi, si contrarium vitium consideremus. </w:t>
      </w:r>
      <w:r w:rsidRPr="00A40873">
        <w:rPr>
          <w:rFonts w:ascii="Palatino Linotype" w:eastAsia="Times New Roman" w:hAnsi="Palatino Linotype" w:cs="Times New Roman"/>
          <w:b/>
          <w:bCs/>
          <w:color w:val="000000"/>
          <w:sz w:val="24"/>
          <w:szCs w:val="24"/>
          <w:lang w:eastAsia="fr-FR"/>
        </w:rPr>
        <w:t xml:space="preserve">[506, 3] </w:t>
      </w:r>
      <w:r w:rsidRPr="00A40873">
        <w:rPr>
          <w:rFonts w:ascii="Palatino Linotype" w:hAnsi="Palatino Linotype"/>
          <w:sz w:val="24"/>
          <w:szCs w:val="24"/>
        </w:rPr>
        <w:t xml:space="preserve">Sunt enim ita quidem absoni, tam agresti pronuntiatione, voce tam dura, tamque aspera et insuavi, qui quasi de industria vellent in offensionem incurrere, invitissimis omnium animis dicunt. </w:t>
      </w:r>
      <w:r w:rsidRPr="00A40873">
        <w:rPr>
          <w:rFonts w:ascii="Palatino Linotype" w:eastAsia="Times New Roman" w:hAnsi="Palatino Linotype" w:cs="Times New Roman"/>
          <w:b/>
          <w:bCs/>
          <w:color w:val="000000"/>
          <w:sz w:val="24"/>
          <w:szCs w:val="24"/>
          <w:lang w:eastAsia="fr-FR"/>
        </w:rPr>
        <w:t xml:space="preserve">[506, 4] </w:t>
      </w:r>
      <w:r w:rsidRPr="00A40873">
        <w:rPr>
          <w:rFonts w:ascii="Palatino Linotype" w:hAnsi="Palatino Linotype"/>
          <w:sz w:val="24"/>
          <w:szCs w:val="24"/>
        </w:rPr>
        <w:t xml:space="preserve">Nuper incidi in conventum hominum elegantium, qui ut sit de Oratore quodam sacro loquebantur, ad quem eo ipso die audiendum magna hominum vis multitudoque </w:t>
      </w:r>
    </w:p>
    <w:p w14:paraId="390015AC" w14:textId="77777777" w:rsidR="002A7882" w:rsidRPr="00A40873" w:rsidRDefault="002A7882" w:rsidP="002A7882">
      <w:pPr>
        <w:rPr>
          <w:rFonts w:ascii="Palatino Linotype" w:hAnsi="Palatino Linotype"/>
          <w:sz w:val="24"/>
          <w:szCs w:val="24"/>
        </w:rPr>
      </w:pPr>
    </w:p>
    <w:p w14:paraId="534C2BBE"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507 — </w:t>
      </w:r>
      <w:r w:rsidRPr="00A40873">
        <w:rPr>
          <w:rFonts w:ascii="Palatino Linotype" w:hAnsi="Palatino Linotype"/>
          <w:sz w:val="24"/>
          <w:szCs w:val="24"/>
        </w:rPr>
        <w:t xml:space="preserve">affluxerat, quod varius et multiplex et copiosus atque sciens magnarum artium esse diceretur.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507, phr. 1]  </w:t>
      </w:r>
      <w:r w:rsidRPr="00A40873">
        <w:rPr>
          <w:rFonts w:ascii="Palatino Linotype" w:hAnsi="Palatino Linotype"/>
          <w:sz w:val="24"/>
          <w:szCs w:val="24"/>
        </w:rPr>
        <w:t>Rogatus vir honestissimus, quid sibi videretur, laudavit imprimis hominis ingenium atque doctrinam, sed quod ad vocem attinet, (quae sane fuit omnium quas mihi audire contigit asperrima) strangulatae felis sonitum audire sibi visum respondit, quod ex animi sui sententia, ut inter amicos, et exponendae potius veritatis, quam ullius contumeliae causa dicebat. </w:t>
      </w:r>
      <w:r w:rsidRPr="00A40873">
        <w:rPr>
          <w:rFonts w:ascii="Palatino Linotype" w:eastAsia="Times New Roman" w:hAnsi="Palatino Linotype" w:cs="Times New Roman"/>
          <w:b/>
          <w:bCs/>
          <w:color w:val="000000"/>
          <w:sz w:val="24"/>
          <w:szCs w:val="24"/>
          <w:lang w:eastAsia="fr-FR"/>
        </w:rPr>
        <w:t xml:space="preserve">[507, 2] </w:t>
      </w:r>
      <w:r w:rsidRPr="00A40873">
        <w:rPr>
          <w:rFonts w:ascii="Palatino Linotype" w:hAnsi="Palatino Linotype"/>
          <w:sz w:val="24"/>
          <w:szCs w:val="24"/>
        </w:rPr>
        <w:t xml:space="preserve">Nimirum vocis illa durities non aures modo eruditorum et intelligentium pervellit, sed animum quoque molestissime et odiosissime pungit et cruentat, ut non mirum si qui ita agunt repudientur.  </w:t>
      </w:r>
      <w:r w:rsidRPr="00A40873">
        <w:rPr>
          <w:rFonts w:ascii="Palatino Linotype" w:eastAsia="Times New Roman" w:hAnsi="Palatino Linotype" w:cs="Times New Roman"/>
          <w:b/>
          <w:bCs/>
          <w:color w:val="000000"/>
          <w:sz w:val="24"/>
          <w:szCs w:val="24"/>
          <w:lang w:eastAsia="fr-FR"/>
        </w:rPr>
        <w:t>[507, 3]</w:t>
      </w:r>
      <w:r w:rsidRPr="00A40873">
        <w:rPr>
          <w:rFonts w:ascii="Palatino Linotype" w:hAnsi="Palatino Linotype"/>
          <w:sz w:val="24"/>
          <w:szCs w:val="24"/>
        </w:rPr>
        <w:t xml:space="preserve"> Eos homines aspere et incondite pronuntiantes, </w:t>
      </w:r>
      <w:r w:rsidRPr="00A40873">
        <w:rPr>
          <w:rFonts w:ascii="Palatino Linotype" w:hAnsi="Palatino Linotype"/>
          <w:b/>
          <w:sz w:val="24"/>
          <w:szCs w:val="24"/>
        </w:rPr>
        <w:t>κυκλοβόρους</w:t>
      </w:r>
      <w:r w:rsidRPr="001C0CBF">
        <w:rPr>
          <w:rStyle w:val="Appelnotedebasdep"/>
          <w:rFonts w:ascii="Palatino Linotype" w:hAnsi="Palatino Linotype"/>
          <w:b/>
          <w:sz w:val="24"/>
          <w:szCs w:val="24"/>
        </w:rPr>
        <w:footnoteReference w:id="254"/>
      </w:r>
      <w:r w:rsidRPr="00A40873">
        <w:rPr>
          <w:rFonts w:ascii="Palatino Linotype" w:hAnsi="Palatino Linotype"/>
          <w:sz w:val="24"/>
          <w:szCs w:val="24"/>
        </w:rPr>
        <w:t xml:space="preserve"> antiqui nominaverunt, Cycloborus enim fuit Atticae torrens obstreperus, unde apud Aristophanem, clamator quidam absona et agresti voce </w:t>
      </w:r>
      <w:r w:rsidRPr="00A40873">
        <w:rPr>
          <w:rFonts w:ascii="Palatino Linotype" w:hAnsi="Palatino Linotype"/>
          <w:b/>
          <w:sz w:val="24"/>
          <w:szCs w:val="24"/>
        </w:rPr>
        <w:t xml:space="preserve">κυκλοβόρου φωνὴν ἔχων </w:t>
      </w:r>
      <w:r w:rsidRPr="00A40873">
        <w:rPr>
          <w:rFonts w:ascii="Palatino Linotype" w:hAnsi="Palatino Linotype"/>
          <w:sz w:val="24"/>
          <w:szCs w:val="24"/>
        </w:rPr>
        <w:t xml:space="preserve">dicitur.  </w:t>
      </w:r>
      <w:r w:rsidRPr="00A40873">
        <w:rPr>
          <w:rFonts w:ascii="Palatino Linotype" w:eastAsia="Times New Roman" w:hAnsi="Palatino Linotype" w:cs="Times New Roman"/>
          <w:b/>
          <w:bCs/>
          <w:color w:val="000000"/>
          <w:sz w:val="24"/>
          <w:szCs w:val="24"/>
          <w:lang w:eastAsia="fr-FR"/>
        </w:rPr>
        <w:t>[507, 4]</w:t>
      </w:r>
      <w:r w:rsidRPr="00A40873">
        <w:rPr>
          <w:rFonts w:ascii="Palatino Linotype" w:hAnsi="Palatino Linotype"/>
          <w:sz w:val="24"/>
          <w:szCs w:val="24"/>
        </w:rPr>
        <w:t xml:space="preserve"> Fuit olim famosa nostra Gallia isto vitio, si Diodoro Siculo</w:t>
      </w:r>
      <w:r w:rsidRPr="001C0CBF">
        <w:rPr>
          <w:rStyle w:val="Appelnotedebasdep"/>
          <w:rFonts w:ascii="Palatino Linotype" w:hAnsi="Palatino Linotype"/>
          <w:b/>
          <w:sz w:val="24"/>
          <w:szCs w:val="24"/>
        </w:rPr>
        <w:footnoteReference w:id="255"/>
      </w:r>
      <w:r w:rsidRPr="00A40873">
        <w:rPr>
          <w:rFonts w:ascii="Palatino Linotype" w:hAnsi="Palatino Linotype"/>
          <w:sz w:val="24"/>
          <w:szCs w:val="24"/>
        </w:rPr>
        <w:t xml:space="preserve"> fides, qui veteres ait Gallos fuisse </w:t>
      </w:r>
      <w:r w:rsidRPr="00A40873">
        <w:rPr>
          <w:rFonts w:ascii="Palatino Linotype" w:hAnsi="Palatino Linotype"/>
          <w:b/>
          <w:sz w:val="24"/>
          <w:szCs w:val="24"/>
        </w:rPr>
        <w:lastRenderedPageBreak/>
        <w:t xml:space="preserve">βαρυήχους καὶ παντελῶς τραχυφώνους, </w:t>
      </w:r>
      <w:r w:rsidRPr="00A40873">
        <w:rPr>
          <w:rFonts w:ascii="Palatino Linotype" w:hAnsi="Palatino Linotype"/>
          <w:i/>
          <w:sz w:val="24"/>
          <w:szCs w:val="24"/>
        </w:rPr>
        <w:t>gravi quodam asperoque sono fuisse usos in loquendo</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[507, 5] </w:t>
      </w:r>
      <w:r w:rsidRPr="00A40873">
        <w:rPr>
          <w:rFonts w:ascii="Palatino Linotype" w:hAnsi="Palatino Linotype"/>
          <w:sz w:val="24"/>
          <w:szCs w:val="24"/>
        </w:rPr>
        <w:t xml:space="preserve"> Id in multis fateor esse verissimum, quod etiam de multis finitimis nationibus est dicendum, ubi magna humoris copia ex condicione loci dominatur, quae copia illabens in fauces easque opplens, puram et liquidam vocem esse non permittit.</w:t>
      </w:r>
    </w:p>
    <w:p w14:paraId="2C370412"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[507, 6]</w:t>
      </w:r>
      <w:r w:rsidRPr="00A40873">
        <w:rPr>
          <w:rFonts w:ascii="Palatino Linotype" w:hAnsi="Palatino Linotype"/>
          <w:sz w:val="24"/>
          <w:szCs w:val="24"/>
        </w:rPr>
        <w:t xml:space="preserve"> Sed causae quaedam sunt asperitatis notandae Oratori, quo eas studiosius vitare possit, aut si casu evenerint aliquando, peropportuno </w:t>
      </w:r>
      <w:r w:rsidRPr="00A40873">
        <w:rPr>
          <w:rFonts w:ascii="Palatino Linotype" w:hAnsi="Palatino Linotype"/>
          <w:sz w:val="24"/>
          <w:szCs w:val="24"/>
        </w:rPr>
        <w:lastRenderedPageBreak/>
        <w:t xml:space="preserve">remedio sanare.  </w:t>
      </w:r>
      <w:r w:rsidRPr="00A40873">
        <w:rPr>
          <w:rFonts w:ascii="Palatino Linotype" w:eastAsia="Times New Roman" w:hAnsi="Palatino Linotype" w:cs="Times New Roman"/>
          <w:b/>
          <w:bCs/>
          <w:color w:val="000000"/>
          <w:sz w:val="24"/>
          <w:szCs w:val="24"/>
          <w:lang w:eastAsia="fr-FR"/>
        </w:rPr>
        <w:t>[507, 7]</w:t>
      </w:r>
      <w:r w:rsidRPr="00A40873">
        <w:rPr>
          <w:rFonts w:ascii="Palatino Linotype" w:hAnsi="Palatino Linotype"/>
          <w:sz w:val="24"/>
          <w:szCs w:val="24"/>
        </w:rPr>
        <w:t xml:space="preserve"> Non est dubium, quin nocturna studia, continuataeque vigiliae horridiorem vocem efficiant et duriorem.  </w:t>
      </w:r>
      <w:r w:rsidRPr="00A40873">
        <w:rPr>
          <w:rFonts w:ascii="Palatino Linotype" w:eastAsia="Times New Roman" w:hAnsi="Palatino Linotype" w:cs="Times New Roman"/>
          <w:b/>
          <w:bCs/>
          <w:color w:val="000000"/>
          <w:sz w:val="24"/>
          <w:szCs w:val="24"/>
          <w:lang w:eastAsia="fr-FR"/>
        </w:rPr>
        <w:t>[507, 8]</w:t>
      </w:r>
      <w:r w:rsidRPr="00A40873">
        <w:rPr>
          <w:rFonts w:ascii="Palatino Linotype" w:hAnsi="Palatino Linotype"/>
          <w:sz w:val="24"/>
          <w:szCs w:val="24"/>
        </w:rPr>
        <w:t xml:space="preserve"> </w:t>
      </w:r>
      <w:r w:rsidRPr="00A40873">
        <w:rPr>
          <w:rFonts w:ascii="Palatino Linotype" w:hAnsi="Palatino Linotype"/>
          <w:caps/>
          <w:sz w:val="24"/>
          <w:szCs w:val="24"/>
        </w:rPr>
        <w:t>e</w:t>
      </w:r>
      <w:r w:rsidRPr="00A40873">
        <w:rPr>
          <w:rFonts w:ascii="Palatino Linotype" w:hAnsi="Palatino Linotype"/>
          <w:sz w:val="24"/>
          <w:szCs w:val="24"/>
        </w:rPr>
        <w:t>st enim id effatum Aristotelis</w:t>
      </w:r>
      <w:r w:rsidRPr="001C0CBF">
        <w:rPr>
          <w:rStyle w:val="Appelnotedebasdep"/>
          <w:rFonts w:ascii="Palatino Linotype" w:hAnsi="Palatino Linotype"/>
          <w:b/>
          <w:sz w:val="24"/>
          <w:szCs w:val="24"/>
        </w:rPr>
        <w:footnoteReference w:id="256"/>
      </w:r>
      <w:r w:rsidRPr="00A40873">
        <w:rPr>
          <w:rFonts w:ascii="Palatino Linotype" w:hAnsi="Palatino Linotype"/>
          <w:sz w:val="24"/>
          <w:szCs w:val="24"/>
        </w:rPr>
        <w:t xml:space="preserve"> ductum ab experientia, </w:t>
      </w:r>
      <w:r w:rsidRPr="00A40873">
        <w:rPr>
          <w:rFonts w:ascii="Palatino Linotype" w:hAnsi="Palatino Linotype"/>
          <w:b/>
          <w:sz w:val="24"/>
          <w:szCs w:val="24"/>
        </w:rPr>
        <w:t>τοῖς ἠγρυπνηκόσιν</w:t>
      </w:r>
      <w:r w:rsidRPr="00A40873">
        <w:rPr>
          <w:rFonts w:ascii="Palatino Linotype" w:hAnsi="Palatino Linotype"/>
          <w:sz w:val="24"/>
          <w:szCs w:val="24"/>
        </w:rPr>
        <w:t xml:space="preserve"> </w:t>
      </w:r>
      <w:r w:rsidRPr="00A40873">
        <w:rPr>
          <w:rFonts w:ascii="Palatino Linotype" w:hAnsi="Palatino Linotype"/>
          <w:b/>
          <w:sz w:val="24"/>
          <w:szCs w:val="24"/>
        </w:rPr>
        <w:t>εἶναι φώνην τραχυτέραν</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sz w:val="24"/>
          <w:szCs w:val="24"/>
        </w:rPr>
        <w:t xml:space="preserve">cujus causas subtiliter et acute pervestigat in Problematis. </w:t>
      </w:r>
      <w:r w:rsidRPr="00A40873">
        <w:rPr>
          <w:rFonts w:ascii="Palatino Linotype" w:eastAsia="Times New Roman" w:hAnsi="Palatino Linotype" w:cs="Times New Roman"/>
          <w:b/>
          <w:bCs/>
          <w:color w:val="000000"/>
          <w:sz w:val="24"/>
          <w:szCs w:val="24"/>
          <w:lang w:eastAsia="fr-FR"/>
        </w:rPr>
        <w:t xml:space="preserve">[507, 9] </w:t>
      </w:r>
      <w:r w:rsidRPr="00A40873">
        <w:rPr>
          <w:rFonts w:ascii="Palatino Linotype" w:hAnsi="Palatino Linotype"/>
          <w:sz w:val="24"/>
          <w:szCs w:val="24"/>
        </w:rPr>
        <w:t>E siti fit etiam aspera, unde illud poetae Ovidii</w:t>
      </w:r>
      <w:r w:rsidRPr="001C0CBF">
        <w:rPr>
          <w:rStyle w:val="Appelnotedebasdep"/>
          <w:rFonts w:ascii="Palatino Linotype" w:hAnsi="Palatino Linotype"/>
          <w:b/>
          <w:sz w:val="24"/>
          <w:szCs w:val="24"/>
          <w:lang w:val="en-GB"/>
        </w:rPr>
        <w:footnoteReference w:id="257"/>
      </w:r>
      <w:r w:rsidRPr="00A40873">
        <w:rPr>
          <w:rFonts w:ascii="Palatino Linotype" w:hAnsi="Palatino Linotype"/>
          <w:sz w:val="24"/>
          <w:szCs w:val="24"/>
        </w:rPr>
        <w:t xml:space="preserve">, </w:t>
      </w:r>
    </w:p>
    <w:p w14:paraId="55A3FD88"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b/>
          <w:bCs/>
          <w:i/>
          <w:sz w:val="24"/>
          <w:szCs w:val="24"/>
        </w:rPr>
        <w:t xml:space="preserve"> </w:t>
      </w:r>
      <w:r w:rsidRPr="00A40873">
        <w:rPr>
          <w:rFonts w:ascii="Palatino Linotype" w:hAnsi="Palatino Linotype"/>
          <w:i/>
          <w:sz w:val="24"/>
          <w:szCs w:val="24"/>
        </w:rPr>
        <w:t xml:space="preserve">—— caret os humore, loquentis, </w:t>
      </w:r>
    </w:p>
    <w:p w14:paraId="0F421FD4"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Et fauces arent, vixque est via vocis in illis. </w:t>
      </w:r>
    </w:p>
    <w:p w14:paraId="76CBBE30"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[507, 10]</w:t>
      </w:r>
      <w:r w:rsidRPr="00A40873">
        <w:rPr>
          <w:rFonts w:ascii="Palatino Linotype" w:hAnsi="Palatino Linotype"/>
          <w:sz w:val="24"/>
          <w:szCs w:val="24"/>
        </w:rPr>
        <w:t xml:space="preserve"> Ab aetate id etiam contingit, quod notum in adolescentia, vocem enim fieri asperiorem in hirquitallis et inaequabilem, auctor est Censorinus</w:t>
      </w:r>
      <w:r w:rsidRPr="001C0CBF">
        <w:rPr>
          <w:rStyle w:val="Appelnotedebasdep"/>
          <w:rFonts w:ascii="Palatino Linotype" w:hAnsi="Palatino Linotype"/>
          <w:b/>
          <w:sz w:val="24"/>
          <w:szCs w:val="24"/>
        </w:rPr>
        <w:footnoteReference w:id="258"/>
      </w:r>
      <w:r w:rsidRPr="00A40873">
        <w:rPr>
          <w:rFonts w:ascii="Palatino Linotype" w:hAnsi="Palatino Linotype"/>
          <w:sz w:val="24"/>
          <w:szCs w:val="24"/>
        </w:rPr>
        <w:t xml:space="preserve"> : quod </w:t>
      </w:r>
      <w:r w:rsidRPr="00A40873">
        <w:rPr>
          <w:rFonts w:ascii="Palatino Linotype" w:hAnsi="Palatino Linotype"/>
          <w:b/>
          <w:sz w:val="24"/>
          <w:szCs w:val="24"/>
        </w:rPr>
        <w:t>τραγίζειν</w:t>
      </w:r>
      <w:r w:rsidR="003B4BB9" w:rsidRPr="001C0CBF">
        <w:rPr>
          <w:rStyle w:val="Appelnotedebasdep"/>
          <w:rFonts w:ascii="Palatino Linotype" w:hAnsi="Palatino Linotype"/>
          <w:b/>
          <w:sz w:val="24"/>
          <w:szCs w:val="24"/>
        </w:rPr>
        <w:footnoteReference w:id="259"/>
      </w:r>
      <w:r w:rsidRPr="00A40873">
        <w:rPr>
          <w:rFonts w:ascii="Palatino Linotype" w:hAnsi="Palatino Linotype"/>
          <w:sz w:val="24"/>
          <w:szCs w:val="24"/>
        </w:rPr>
        <w:t xml:space="preserve"> Daemonius Sophus appellavit. </w:t>
      </w:r>
    </w:p>
    <w:p w14:paraId="014C1DCB" w14:textId="77777777" w:rsidR="002A7882" w:rsidRPr="00A40873" w:rsidRDefault="002A7882" w:rsidP="002A7882">
      <w:pPr>
        <w:rPr>
          <w:rFonts w:ascii="Palatino Linotype" w:hAnsi="Palatino Linotype"/>
          <w:sz w:val="24"/>
          <w:szCs w:val="24"/>
        </w:rPr>
      </w:pPr>
    </w:p>
    <w:p w14:paraId="601FAD04"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508 — </w:t>
      </w:r>
    </w:p>
    <w:p w14:paraId="3A3D5C1B" w14:textId="77777777" w:rsidR="002A7882" w:rsidRPr="00A40873" w:rsidRDefault="002A7882" w:rsidP="002A7882">
      <w:pPr>
        <w:rPr>
          <w:rFonts w:ascii="Palatino Linotype" w:hAnsi="Palatino Linotype"/>
          <w:sz w:val="24"/>
          <w:szCs w:val="24"/>
        </w:rPr>
      </w:pPr>
      <w:bookmarkStart w:id="42" w:name="bookmark187"/>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508, phr. 1]  </w:t>
      </w:r>
      <w:r w:rsidRPr="00A40873">
        <w:rPr>
          <w:rFonts w:ascii="Palatino Linotype" w:hAnsi="Palatino Linotype"/>
          <w:sz w:val="24"/>
          <w:szCs w:val="24"/>
        </w:rPr>
        <w:t>Etiam a natura id compluribus insitum, ut sint rauci et voce minus jucunda, qualem in Antonio Oratore clarissimo dicit fuisse Marcus Tullius</w:t>
      </w:r>
      <w:r w:rsidRPr="001C0CBF">
        <w:rPr>
          <w:rStyle w:val="Appelnotedebasdep"/>
          <w:rFonts w:ascii="Palatino Linotype" w:hAnsi="Palatino Linotype"/>
          <w:b/>
          <w:sz w:val="24"/>
          <w:szCs w:val="24"/>
        </w:rPr>
        <w:footnoteReference w:id="260"/>
      </w:r>
      <w:r w:rsidRPr="00A40873">
        <w:rPr>
          <w:rFonts w:ascii="Palatino Linotype" w:hAnsi="Palatino Linotype"/>
          <w:sz w:val="24"/>
          <w:szCs w:val="24"/>
        </w:rPr>
        <w:t xml:space="preserve">, </w:t>
      </w:r>
      <w:r w:rsidRPr="00A40873">
        <w:rPr>
          <w:rFonts w:ascii="Palatino Linotype" w:hAnsi="Palatino Linotype"/>
          <w:i/>
          <w:sz w:val="24"/>
          <w:szCs w:val="24"/>
        </w:rPr>
        <w:t>Vox,</w:t>
      </w:r>
      <w:r w:rsidRPr="00A40873">
        <w:rPr>
          <w:rFonts w:ascii="Palatino Linotype" w:hAnsi="Palatino Linotype"/>
          <w:sz w:val="24"/>
          <w:szCs w:val="24"/>
        </w:rPr>
        <w:t xml:space="preserve"> inquit, </w:t>
      </w:r>
      <w:bookmarkEnd w:id="42"/>
      <w:r w:rsidRPr="00A40873">
        <w:rPr>
          <w:rFonts w:ascii="Palatino Linotype" w:hAnsi="Palatino Linotype"/>
          <w:i/>
          <w:sz w:val="24"/>
          <w:szCs w:val="24"/>
        </w:rPr>
        <w:t>subrauca natura, sed hoc vitium huic uni in bonum vertebat ; habebat enim flebile quiddam in conqvestionibus aptumque tum ad fidem faciendam, tum ad misericordiam commovendam</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[508, 2] </w:t>
      </w:r>
      <w:r w:rsidRPr="00A40873">
        <w:rPr>
          <w:rFonts w:ascii="Palatino Linotype" w:hAnsi="Palatino Linotype"/>
          <w:sz w:val="24"/>
          <w:szCs w:val="24"/>
        </w:rPr>
        <w:t xml:space="preserve">Vitium vocat, et in solo M. Antonio commodi quidpiam et gratiae vult habuisse. </w:t>
      </w:r>
      <w:r w:rsidRPr="00A40873">
        <w:rPr>
          <w:rFonts w:ascii="Palatino Linotype" w:eastAsia="Times New Roman" w:hAnsi="Palatino Linotype" w:cs="Times New Roman"/>
          <w:b/>
          <w:bCs/>
          <w:color w:val="000000"/>
          <w:sz w:val="24"/>
          <w:szCs w:val="24"/>
          <w:lang w:eastAsia="fr-FR"/>
        </w:rPr>
        <w:lastRenderedPageBreak/>
        <w:t xml:space="preserve">[508, 3]  </w:t>
      </w:r>
      <w:r w:rsidRPr="00A40873">
        <w:rPr>
          <w:rFonts w:ascii="Palatino Linotype" w:hAnsi="Palatino Linotype"/>
          <w:sz w:val="24"/>
          <w:szCs w:val="24"/>
        </w:rPr>
        <w:t>De Oratore Gorgonio meminit Seneca</w:t>
      </w:r>
      <w:r w:rsidRPr="001C0CBF">
        <w:rPr>
          <w:rStyle w:val="Appelnotedebasdep"/>
          <w:rFonts w:ascii="Palatino Linotype" w:hAnsi="Palatino Linotype"/>
          <w:b/>
          <w:sz w:val="24"/>
          <w:szCs w:val="24"/>
        </w:rPr>
        <w:footnoteReference w:id="261"/>
      </w:r>
      <w:r w:rsidRPr="00A40873">
        <w:rPr>
          <w:rFonts w:ascii="Palatino Linotype" w:hAnsi="Palatino Linotype"/>
          <w:sz w:val="24"/>
          <w:szCs w:val="24"/>
        </w:rPr>
        <w:t xml:space="preserve">, eum obtusam, sed pugnacissimam vocem habuisse, cui Baros scurra, rem, inquit, venustissimam dixit,  </w:t>
      </w:r>
      <w:r w:rsidRPr="00A40873">
        <w:rPr>
          <w:rFonts w:ascii="Palatino Linotype" w:hAnsi="Palatino Linotype"/>
          <w:i/>
          <w:iCs/>
          <w:sz w:val="24"/>
          <w:szCs w:val="24"/>
        </w:rPr>
        <w:t>Centum raucorum voces</w:t>
      </w:r>
      <w:r w:rsidRPr="00A40873">
        <w:rPr>
          <w:rFonts w:ascii="Palatino Linotype" w:hAnsi="Palatino Linotype"/>
          <w:sz w:val="24"/>
          <w:szCs w:val="24"/>
        </w:rPr>
        <w:t xml:space="preserve"> </w:t>
      </w:r>
      <w:r w:rsidRPr="00A40873">
        <w:rPr>
          <w:rFonts w:ascii="Palatino Linotype" w:hAnsi="Palatino Linotype"/>
          <w:i/>
          <w:iCs/>
          <w:sz w:val="24"/>
          <w:szCs w:val="24"/>
        </w:rPr>
        <w:t>habes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[508, 4] </w:t>
      </w:r>
      <w:r w:rsidRPr="00A40873">
        <w:rPr>
          <w:rFonts w:ascii="Palatino Linotype" w:hAnsi="Palatino Linotype"/>
          <w:sz w:val="24"/>
          <w:szCs w:val="24"/>
        </w:rPr>
        <w:t xml:space="preserve">Ita nimirum acerbo sonitu omnes obtundebat. </w:t>
      </w:r>
      <w:r w:rsidRPr="00A40873">
        <w:rPr>
          <w:rFonts w:ascii="Palatino Linotype" w:eastAsia="Times New Roman" w:hAnsi="Palatino Linotype" w:cs="Times New Roman"/>
          <w:b/>
          <w:bCs/>
          <w:color w:val="000000"/>
          <w:sz w:val="24"/>
          <w:szCs w:val="24"/>
          <w:lang w:eastAsia="fr-FR"/>
        </w:rPr>
        <w:t xml:space="preserve">[508, 5] </w:t>
      </w:r>
      <w:r w:rsidRPr="00A40873">
        <w:rPr>
          <w:rFonts w:ascii="Palatino Linotype" w:hAnsi="Palatino Linotype"/>
          <w:sz w:val="24"/>
          <w:szCs w:val="24"/>
        </w:rPr>
        <w:t>Pius tamen Antoninus Imperator quod mirandum forte videatur, fuit voce rauca simul et sonora, ut Scriptores Annalium</w:t>
      </w:r>
      <w:r w:rsidRPr="001C0CBF">
        <w:rPr>
          <w:rStyle w:val="Appelnotedebasdep"/>
          <w:rFonts w:ascii="Palatino Linotype" w:hAnsi="Palatino Linotype"/>
          <w:b/>
          <w:sz w:val="24"/>
          <w:szCs w:val="24"/>
        </w:rPr>
        <w:footnoteReference w:id="262"/>
      </w:r>
      <w:r w:rsidRPr="00A40873">
        <w:rPr>
          <w:rFonts w:ascii="Palatino Linotype" w:hAnsi="Palatino Linotype"/>
          <w:sz w:val="24"/>
          <w:szCs w:val="24"/>
        </w:rPr>
        <w:t xml:space="preserve"> retulerunt.  </w:t>
      </w:r>
      <w:r w:rsidRPr="00A40873">
        <w:rPr>
          <w:rFonts w:ascii="Palatino Linotype" w:eastAsia="Times New Roman" w:hAnsi="Palatino Linotype" w:cs="Times New Roman"/>
          <w:b/>
          <w:bCs/>
          <w:color w:val="000000"/>
          <w:sz w:val="24"/>
          <w:szCs w:val="24"/>
          <w:lang w:eastAsia="fr-FR"/>
        </w:rPr>
        <w:t xml:space="preserve">[508, 6] </w:t>
      </w:r>
      <w:r w:rsidRPr="00A40873">
        <w:rPr>
          <w:rFonts w:ascii="Palatino Linotype" w:hAnsi="Palatino Linotype"/>
          <w:sz w:val="24"/>
          <w:szCs w:val="24"/>
        </w:rPr>
        <w:t>Sed rarum id est, ut raucus Orator sit audienti jucundus et sonorus, nisi forte recondita quaedam magnifico stylo vestita, et exquisitius ornata proferantur, quae inamoenum oris sonum veluti obruant, animosque a vitiis abductos atque naevis sua magnitudine et splendore delectent.</w:t>
      </w:r>
    </w:p>
    <w:p w14:paraId="5F033B18"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[508, 7]  </w:t>
      </w:r>
      <w:r w:rsidRPr="00A40873">
        <w:rPr>
          <w:rFonts w:ascii="Palatino Linotype" w:hAnsi="Palatino Linotype"/>
          <w:sz w:val="24"/>
          <w:szCs w:val="24"/>
        </w:rPr>
        <w:t>Sed undecu</w:t>
      </w:r>
      <w:r w:rsidRPr="00A40873">
        <w:rPr>
          <w:rFonts w:ascii="Palatino Linotype" w:hAnsi="Palatino Linotype"/>
          <w:b/>
          <w:sz w:val="24"/>
          <w:szCs w:val="24"/>
        </w:rPr>
        <w:t>mque</w:t>
      </w:r>
      <w:r w:rsidRPr="00A40873">
        <w:rPr>
          <w:rFonts w:ascii="Palatino Linotype" w:hAnsi="Palatino Linotype"/>
          <w:sz w:val="24"/>
          <w:szCs w:val="24"/>
        </w:rPr>
        <w:t xml:space="preserve"> vocis oriatur in dicendo acerbitas, studio certe diligentiaque Oratoris, et sapienti exercitatione potest minui et perpoliri. </w:t>
      </w:r>
      <w:r w:rsidRPr="00A40873">
        <w:rPr>
          <w:rFonts w:ascii="Palatino Linotype" w:eastAsia="Times New Roman" w:hAnsi="Palatino Linotype" w:cs="Times New Roman"/>
          <w:b/>
          <w:bCs/>
          <w:color w:val="000000"/>
          <w:sz w:val="24"/>
          <w:szCs w:val="24"/>
          <w:lang w:eastAsia="fr-FR"/>
        </w:rPr>
        <w:t xml:space="preserve">[508, 8] </w:t>
      </w:r>
      <w:r w:rsidRPr="00A40873">
        <w:rPr>
          <w:rFonts w:ascii="Palatino Linotype" w:hAnsi="Palatino Linotype"/>
          <w:sz w:val="24"/>
          <w:szCs w:val="24"/>
        </w:rPr>
        <w:t>Quod exemplo Marci Tullii eloquentiae candidatos monere mihi videtur Plutarchus</w:t>
      </w:r>
      <w:r w:rsidRPr="001C0CBF">
        <w:rPr>
          <w:rStyle w:val="Appelnotedebasdep"/>
          <w:rFonts w:ascii="Palatino Linotype" w:hAnsi="Palatino Linotype"/>
          <w:b/>
          <w:sz w:val="24"/>
          <w:szCs w:val="24"/>
        </w:rPr>
        <w:footnoteReference w:id="263"/>
      </w:r>
      <w:r w:rsidRPr="00A40873">
        <w:rPr>
          <w:rFonts w:ascii="Palatino Linotype" w:hAnsi="Palatino Linotype"/>
          <w:sz w:val="24"/>
          <w:szCs w:val="24"/>
        </w:rPr>
        <w:t xml:space="preserve"> : vox enim Ciceronis primum </w:t>
      </w:r>
      <w:r w:rsidRPr="00A40873">
        <w:rPr>
          <w:rFonts w:ascii="Palatino Linotype" w:hAnsi="Palatino Linotype"/>
          <w:b/>
          <w:sz w:val="24"/>
          <w:szCs w:val="24"/>
        </w:rPr>
        <w:t>σκληρὰ καὶ ἄπλαστος</w:t>
      </w:r>
      <w:r w:rsidRPr="00A40873">
        <w:rPr>
          <w:rFonts w:ascii="Palatino Linotype" w:hAnsi="Palatino Linotype"/>
          <w:sz w:val="24"/>
          <w:szCs w:val="24"/>
        </w:rPr>
        <w:t xml:space="preserve">, </w:t>
      </w:r>
      <w:r w:rsidRPr="00A40873">
        <w:rPr>
          <w:rFonts w:ascii="Palatino Linotype" w:hAnsi="Palatino Linotype"/>
          <w:i/>
          <w:sz w:val="24"/>
          <w:szCs w:val="24"/>
        </w:rPr>
        <w:t>dura et incondita fuit</w:t>
      </w:r>
      <w:r w:rsidRPr="00A40873">
        <w:rPr>
          <w:rFonts w:ascii="Palatino Linotype" w:hAnsi="Palatino Linotype"/>
          <w:sz w:val="24"/>
          <w:szCs w:val="24"/>
        </w:rPr>
        <w:t xml:space="preserve"> : sed cum ivisset aliquando in Graeciam et magnam partem Asiae, et se cum viris doctissimis et </w:t>
      </w:r>
      <w:r w:rsidRPr="00A40873">
        <w:rPr>
          <w:rFonts w:ascii="Palatino Linotype" w:hAnsi="Palatino Linotype"/>
          <w:sz w:val="24"/>
          <w:szCs w:val="24"/>
        </w:rPr>
        <w:lastRenderedPageBreak/>
        <w:t xml:space="preserve">eloquentissimis exercuisset, rediit multo in Italiam robustior, itaque vox elegantius conformata, jucunda hominum auribus pleniorque accidebat. </w:t>
      </w:r>
    </w:p>
    <w:p w14:paraId="19FEE5E8" w14:textId="77777777" w:rsidR="002A7882" w:rsidRPr="00A40873" w:rsidRDefault="002A7882" w:rsidP="002A7882">
      <w:pPr>
        <w:rPr>
          <w:rFonts w:ascii="Palatino Linotype" w:hAnsi="Palatino Linotype"/>
          <w:sz w:val="24"/>
          <w:szCs w:val="24"/>
        </w:rPr>
      </w:pPr>
    </w:p>
    <w:p w14:paraId="62C6B51E"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éd. Cramoisy p. 509 —</w:t>
      </w:r>
      <w:bookmarkStart w:id="43" w:name="bookmark188"/>
    </w:p>
    <w:p w14:paraId="7C1F36CE" w14:textId="77777777" w:rsidR="002A7882" w:rsidRPr="00A40873" w:rsidRDefault="002A7882" w:rsidP="002A7882">
      <w:pPr>
        <w:rPr>
          <w:rFonts w:ascii="Palatino Linotype" w:hAnsi="Palatino Linotype"/>
          <w:b/>
          <w:color w:val="C00000"/>
          <w:sz w:val="24"/>
          <w:szCs w:val="24"/>
        </w:rPr>
      </w:pPr>
    </w:p>
    <w:p w14:paraId="54868727"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w:t>
      </w:r>
    </w:p>
    <w:p w14:paraId="47FBC8FF" w14:textId="77777777" w:rsidR="002A7882" w:rsidRPr="00A40873" w:rsidRDefault="002A7882" w:rsidP="002A7882">
      <w:pPr>
        <w:rPr>
          <w:rFonts w:ascii="Palatino Linotype" w:hAnsi="Palatino Linotype"/>
          <w:sz w:val="24"/>
          <w:szCs w:val="24"/>
        </w:rPr>
      </w:pPr>
    </w:p>
    <w:p w14:paraId="215AB2B5"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Livre III, chapitre X</w:t>
      </w:r>
    </w:p>
    <w:p w14:paraId="2F869BF4"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color w:val="C00000"/>
          <w:sz w:val="24"/>
          <w:szCs w:val="24"/>
        </w:rPr>
        <w:t>— éd. Cramoisy p. 509 —</w:t>
      </w:r>
    </w:p>
    <w:p w14:paraId="5A199D15"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VO CIS  VA R I ETA S.</w:t>
      </w:r>
      <w:bookmarkEnd w:id="43"/>
      <w:r w:rsidRPr="00A40873">
        <w:rPr>
          <w:rFonts w:ascii="Palatino Linotype" w:hAnsi="Palatino Linotype"/>
          <w:b/>
          <w:sz w:val="24"/>
          <w:szCs w:val="24"/>
        </w:rPr>
        <w:t xml:space="preserve"> </w:t>
      </w:r>
      <w:r w:rsidRPr="00A40873">
        <w:rPr>
          <w:rFonts w:ascii="Times New Roman" w:hAnsi="Times New Roman" w:cs="Times New Roman"/>
          <w:b/>
          <w:sz w:val="24"/>
          <w:szCs w:val="24"/>
        </w:rPr>
        <w:t>↔</w:t>
      </w:r>
      <w:r w:rsidRPr="00A40873">
        <w:rPr>
          <w:rFonts w:ascii="Palatino Linotype" w:hAnsi="Palatino Linotype"/>
          <w:b/>
          <w:sz w:val="24"/>
          <w:szCs w:val="24"/>
        </w:rPr>
        <w:t xml:space="preserve"> Μονοτονία.</w:t>
      </w:r>
    </w:p>
    <w:p w14:paraId="23AC065F" w14:textId="77777777" w:rsidR="002A7882" w:rsidRPr="00A40873" w:rsidRDefault="002A7882" w:rsidP="002A7882">
      <w:pPr>
        <w:shd w:val="clear" w:color="auto" w:fill="00B050"/>
        <w:jc w:val="center"/>
        <w:rPr>
          <w:rFonts w:ascii="Palatino Linotype" w:hAnsi="Palatino Linotype"/>
          <w:sz w:val="24"/>
          <w:szCs w:val="24"/>
        </w:rPr>
      </w:pPr>
    </w:p>
    <w:p w14:paraId="197D38E4" w14:textId="77777777" w:rsidR="002A7882" w:rsidRPr="00A40873" w:rsidRDefault="002A7882" w:rsidP="002A7882">
      <w:pPr>
        <w:rPr>
          <w:rFonts w:ascii="Palatino Linotype" w:hAnsi="Palatino Linotype"/>
          <w:sz w:val="24"/>
          <w:szCs w:val="24"/>
        </w:rPr>
      </w:pPr>
    </w:p>
    <w:p w14:paraId="73FC3627"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2DB66045" w14:textId="77777777" w:rsidR="002A7882" w:rsidRPr="00A40873" w:rsidRDefault="002A7882" w:rsidP="002A7882">
      <w:pPr>
        <w:shd w:val="clear" w:color="auto" w:fill="FFE885"/>
        <w:jc w:val="center"/>
        <w:rPr>
          <w:rFonts w:ascii="Palatino Linotype" w:hAnsi="Palatino Linotype"/>
          <w:b/>
          <w:sz w:val="24"/>
          <w:szCs w:val="24"/>
        </w:rPr>
      </w:pPr>
      <w:r w:rsidRPr="00A40873">
        <w:rPr>
          <w:rFonts w:ascii="Palatino Linotype" w:hAnsi="Palatino Linotype"/>
          <w:b/>
          <w:sz w:val="24"/>
          <w:szCs w:val="24"/>
        </w:rPr>
        <w:t xml:space="preserve">Livre III, chapitre X (Vocis varietas </w:t>
      </w:r>
      <w:r w:rsidRPr="00A40873">
        <w:rPr>
          <w:rFonts w:ascii="Times New Roman" w:hAnsi="Times New Roman" w:cs="Times New Roman"/>
          <w:b/>
          <w:sz w:val="24"/>
          <w:szCs w:val="24"/>
        </w:rPr>
        <w:t>↔</w:t>
      </w:r>
      <w:r w:rsidRPr="00A40873">
        <w:rPr>
          <w:rFonts w:ascii="Palatino Linotype" w:hAnsi="Palatino Linotype"/>
          <w:b/>
          <w:sz w:val="24"/>
          <w:szCs w:val="24"/>
        </w:rPr>
        <w:t xml:space="preserve"> μονοτονία)</w:t>
      </w:r>
    </w:p>
    <w:p w14:paraId="4897F256" w14:textId="77777777" w:rsidR="002A7882" w:rsidRPr="00A40873" w:rsidRDefault="002A7882" w:rsidP="002A7882">
      <w:pPr>
        <w:shd w:val="clear" w:color="auto" w:fill="FFE885"/>
        <w:jc w:val="center"/>
        <w:rPr>
          <w:rFonts w:ascii="Palatino Linotype" w:hAnsi="Palatino Linotype"/>
          <w:sz w:val="24"/>
          <w:szCs w:val="24"/>
        </w:rPr>
      </w:pPr>
      <w:r w:rsidRPr="00A40873">
        <w:rPr>
          <w:rFonts w:ascii="Palatino Linotype" w:hAnsi="Palatino Linotype"/>
          <w:b/>
          <w:sz w:val="24"/>
          <w:szCs w:val="24"/>
        </w:rPr>
        <w:t>section 1</w:t>
      </w:r>
      <w:r w:rsidRPr="00A40873">
        <w:rPr>
          <w:rFonts w:ascii="Palatino Linotype" w:hAnsi="Palatino Linotype"/>
          <w:sz w:val="24"/>
          <w:szCs w:val="24"/>
        </w:rPr>
        <w:t xml:space="preserve"> (non numérotée)</w:t>
      </w:r>
    </w:p>
    <w:p w14:paraId="08389AB9" w14:textId="77777777" w:rsidR="002A7882" w:rsidRPr="00A40873" w:rsidRDefault="002A7882" w:rsidP="002A7882">
      <w:pPr>
        <w:shd w:val="clear" w:color="auto" w:fill="FFE885"/>
        <w:jc w:val="center"/>
        <w:rPr>
          <w:rFonts w:ascii="Palatino Linotype" w:hAnsi="Palatino Linotype"/>
          <w:sz w:val="24"/>
          <w:szCs w:val="24"/>
        </w:rPr>
      </w:pPr>
      <w:r w:rsidRPr="00A40873">
        <w:rPr>
          <w:rFonts w:ascii="Palatino Linotype" w:hAnsi="Palatino Linotype"/>
          <w:b/>
          <w:sz w:val="24"/>
          <w:szCs w:val="24"/>
        </w:rPr>
        <w:t>— éd. Cramoisy p. 509 - 512—</w:t>
      </w:r>
    </w:p>
    <w:p w14:paraId="7E9457A3" w14:textId="77777777" w:rsidR="002A7882" w:rsidRPr="00A40873" w:rsidRDefault="002A7882" w:rsidP="002A7882">
      <w:pPr>
        <w:shd w:val="clear" w:color="auto" w:fill="FFE885"/>
        <w:jc w:val="center"/>
        <w:rPr>
          <w:rFonts w:ascii="Palatino Linotype" w:hAnsi="Palatino Linotype"/>
          <w:sz w:val="24"/>
          <w:szCs w:val="24"/>
        </w:rPr>
      </w:pPr>
      <w:r w:rsidRPr="00A40873">
        <w:rPr>
          <w:rFonts w:ascii="Palatino Linotype" w:hAnsi="Palatino Linotype"/>
          <w:sz w:val="24"/>
          <w:szCs w:val="24"/>
        </w:rPr>
        <w:t>Vox flexibilis et nata varietati. Rerum similitudo ubique satiat,</w:t>
      </w:r>
    </w:p>
    <w:p w14:paraId="1BF2FD68" w14:textId="77777777" w:rsidR="002A7882" w:rsidRPr="00A40873" w:rsidRDefault="002A7882" w:rsidP="002A7882">
      <w:pPr>
        <w:shd w:val="clear" w:color="auto" w:fill="FFE885"/>
        <w:jc w:val="center"/>
        <w:rPr>
          <w:rFonts w:ascii="Palatino Linotype" w:hAnsi="Palatino Linotype"/>
          <w:sz w:val="24"/>
          <w:szCs w:val="24"/>
        </w:rPr>
      </w:pPr>
      <w:r w:rsidRPr="00A40873">
        <w:rPr>
          <w:rFonts w:ascii="Palatino Linotype" w:hAnsi="Palatino Linotype"/>
          <w:sz w:val="24"/>
          <w:szCs w:val="24"/>
        </w:rPr>
        <w:t xml:space="preserve">maxime </w:t>
      </w:r>
      <w:r w:rsidRPr="00A40873">
        <w:rPr>
          <w:rFonts w:ascii="Palatino Linotype" w:hAnsi="Palatino Linotype"/>
          <w:b/>
          <w:sz w:val="24"/>
          <w:szCs w:val="24"/>
        </w:rPr>
        <w:t>ἐν ἀκούσμασι.  Μονοτονία</w:t>
      </w:r>
      <w:r w:rsidRPr="00A40873">
        <w:rPr>
          <w:rFonts w:ascii="Palatino Linotype" w:hAnsi="Palatino Linotype"/>
          <w:sz w:val="24"/>
          <w:szCs w:val="24"/>
        </w:rPr>
        <w:t xml:space="preserve"> ab Oratore fugienda ,</w:t>
      </w:r>
    </w:p>
    <w:p w14:paraId="53F0358E" w14:textId="77777777" w:rsidR="002A7882" w:rsidRPr="00A40873" w:rsidRDefault="002A7882" w:rsidP="002A7882">
      <w:pPr>
        <w:shd w:val="clear" w:color="auto" w:fill="FFE885"/>
        <w:jc w:val="center"/>
        <w:rPr>
          <w:rFonts w:ascii="Palatino Linotype" w:hAnsi="Palatino Linotype"/>
          <w:sz w:val="24"/>
          <w:szCs w:val="24"/>
        </w:rPr>
      </w:pPr>
      <w:r w:rsidRPr="00A40873">
        <w:rPr>
          <w:rFonts w:ascii="Palatino Linotype" w:hAnsi="Palatino Linotype"/>
          <w:sz w:val="24"/>
          <w:szCs w:val="24"/>
        </w:rPr>
        <w:t>ut vitium Pronuntiationis.</w:t>
      </w:r>
    </w:p>
    <w:p w14:paraId="414359F5" w14:textId="77777777" w:rsidR="002A7882" w:rsidRPr="00A40873" w:rsidRDefault="002A7882" w:rsidP="002A7882">
      <w:pPr>
        <w:jc w:val="center"/>
        <w:rPr>
          <w:rFonts w:ascii="Palatino Linotype" w:hAnsi="Palatino Linotype"/>
          <w:sz w:val="24"/>
          <w:szCs w:val="24"/>
        </w:rPr>
      </w:pPr>
    </w:p>
    <w:p w14:paraId="4FDEEFE2"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36A58FD0"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088AE8D2" w14:textId="77777777" w:rsidR="002A7882" w:rsidRPr="00A40873" w:rsidRDefault="002A7882" w:rsidP="002A7882">
      <w:pPr>
        <w:rPr>
          <w:rFonts w:ascii="Palatino Linotype" w:hAnsi="Palatino Linotype"/>
          <w:sz w:val="24"/>
          <w:szCs w:val="24"/>
        </w:rPr>
      </w:pPr>
    </w:p>
    <w:p w14:paraId="541273FD" w14:textId="77777777" w:rsidR="002A7882" w:rsidRPr="00A40873" w:rsidRDefault="002A7882" w:rsidP="002A7882">
      <w:pPr>
        <w:rPr>
          <w:rFonts w:ascii="Palatino Linotype" w:eastAsia="Times New Roman" w:hAnsi="Palatino Linotype" w:cs="Times New Roman"/>
          <w:b/>
          <w:bCs/>
          <w:color w:val="000000"/>
          <w:sz w:val="24"/>
          <w:szCs w:val="24"/>
          <w:lang w:eastAsia="fr-FR"/>
        </w:rPr>
      </w:pPr>
    </w:p>
    <w:p w14:paraId="62F8977C"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509, phr. 1]  </w:t>
      </w:r>
      <w:r w:rsidRPr="00A40873">
        <w:rPr>
          <w:rFonts w:ascii="Palatino Linotype" w:hAnsi="Palatino Linotype"/>
          <w:i/>
          <w:sz w:val="24"/>
          <w:szCs w:val="24"/>
        </w:rPr>
        <w:t>Voces,</w:t>
      </w:r>
      <w:r w:rsidRPr="00A40873">
        <w:rPr>
          <w:rFonts w:ascii="Palatino Linotype" w:hAnsi="Palatino Linotype"/>
          <w:sz w:val="24"/>
          <w:szCs w:val="24"/>
        </w:rPr>
        <w:t xml:space="preserve"> inquit M. Tullius</w:t>
      </w:r>
      <w:r w:rsidRPr="001C0CBF">
        <w:rPr>
          <w:rStyle w:val="Appelnotedebasdep"/>
          <w:rFonts w:ascii="Palatino Linotype" w:hAnsi="Palatino Linotype"/>
          <w:b/>
          <w:sz w:val="24"/>
          <w:szCs w:val="24"/>
        </w:rPr>
        <w:footnoteReference w:id="264"/>
      </w:r>
      <w:r w:rsidRPr="00A40873">
        <w:rPr>
          <w:rFonts w:ascii="Palatino Linotype" w:hAnsi="Palatino Linotype"/>
          <w:i/>
          <w:sz w:val="24"/>
          <w:szCs w:val="24"/>
        </w:rPr>
        <w:t>, ut chordae sunt intentae, quae ad quemque tactum respondeant, acuta, gravis, cita, tarda, magna, parva</w:t>
      </w:r>
      <w:r w:rsidRPr="00A40873">
        <w:rPr>
          <w:rFonts w:ascii="Palatino Linotype" w:hAnsi="Palatino Linotype"/>
          <w:sz w:val="24"/>
          <w:szCs w:val="24"/>
        </w:rPr>
        <w:t xml:space="preserve">, </w:t>
      </w:r>
      <w:r w:rsidRPr="00A40873">
        <w:rPr>
          <w:rFonts w:ascii="Palatino Linotype" w:hAnsi="Palatino Linotype"/>
          <w:sz w:val="24"/>
          <w:szCs w:val="24"/>
        </w:rPr>
        <w:lastRenderedPageBreak/>
        <w:t xml:space="preserve">etc. </w:t>
      </w:r>
      <w:r w:rsidRPr="00A40873">
        <w:rPr>
          <w:rFonts w:ascii="Palatino Linotype" w:eastAsia="Times New Roman" w:hAnsi="Palatino Linotype" w:cs="Times New Roman"/>
          <w:b/>
          <w:bCs/>
          <w:color w:val="000000"/>
          <w:sz w:val="24"/>
          <w:szCs w:val="24"/>
          <w:lang w:eastAsia="fr-FR"/>
        </w:rPr>
        <w:t xml:space="preserve">[509, 2] </w:t>
      </w:r>
      <w:r w:rsidRPr="00A40873">
        <w:rPr>
          <w:rFonts w:ascii="Palatino Linotype" w:hAnsi="Palatino Linotype"/>
          <w:sz w:val="24"/>
          <w:szCs w:val="24"/>
        </w:rPr>
        <w:t xml:space="preserve">Non sine causa vocem cum fidibus comparavit intentis, sed meo judicio Musice et eleganter, ut ostenderet, quod ut fidibus et nervorum cantu ex dissimillimis sonis artificiose temperatis dulcissima oritur symphonia : sic e toni varietate in dicendo, arte et consilio moderata, plena honestae voluptatis suavitas emergat, quae tenere audientem possit. </w:t>
      </w:r>
      <w:r w:rsidRPr="00A40873">
        <w:rPr>
          <w:rFonts w:ascii="Palatino Linotype" w:eastAsia="Times New Roman" w:hAnsi="Palatino Linotype" w:cs="Times New Roman"/>
          <w:b/>
          <w:bCs/>
          <w:color w:val="000000"/>
          <w:sz w:val="24"/>
          <w:szCs w:val="24"/>
          <w:lang w:eastAsia="fr-FR"/>
        </w:rPr>
        <w:t xml:space="preserve">[509, 3] </w:t>
      </w:r>
      <w:r w:rsidRPr="00A40873">
        <w:rPr>
          <w:rFonts w:ascii="Palatino Linotype" w:hAnsi="Palatino Linotype"/>
          <w:sz w:val="24"/>
          <w:szCs w:val="24"/>
        </w:rPr>
        <w:t xml:space="preserve">Debet enim esse omnino in agendo varietas, sine qua nemo oratoris nomen et dignitatem, pro eo ac par est, in civium suorum luce tuebitur. </w:t>
      </w:r>
      <w:r w:rsidRPr="00A40873">
        <w:rPr>
          <w:rFonts w:ascii="Palatino Linotype" w:eastAsia="Times New Roman" w:hAnsi="Palatino Linotype" w:cs="Times New Roman"/>
          <w:b/>
          <w:bCs/>
          <w:color w:val="000000"/>
          <w:sz w:val="24"/>
          <w:szCs w:val="24"/>
          <w:lang w:eastAsia="fr-FR"/>
        </w:rPr>
        <w:t xml:space="preserve">[509, 4] </w:t>
      </w:r>
      <w:r w:rsidRPr="00A40873">
        <w:rPr>
          <w:rFonts w:ascii="Palatino Linotype" w:hAnsi="Palatino Linotype"/>
          <w:sz w:val="24"/>
          <w:szCs w:val="24"/>
        </w:rPr>
        <w:t xml:space="preserve">Quam in rem multa solers et omnium parens natura, machinata est mirabili providentia, cum nihil tam tenerum atque flexibile videatur, quodque tot et tantas commutationes habeat, quam vox, quam pronuntiandi modus, quam eloquentis et de schola politi oratio. </w:t>
      </w:r>
      <w:r w:rsidRPr="00A40873">
        <w:rPr>
          <w:rFonts w:ascii="Palatino Linotype" w:eastAsia="Times New Roman" w:hAnsi="Palatino Linotype" w:cs="Times New Roman"/>
          <w:b/>
          <w:bCs/>
          <w:color w:val="000000"/>
          <w:sz w:val="24"/>
          <w:szCs w:val="24"/>
          <w:lang w:eastAsia="fr-FR"/>
        </w:rPr>
        <w:t>[509, 5] Ποικίλον ἡ φώνη</w:t>
      </w:r>
      <w:r w:rsidRPr="00A40873">
        <w:rPr>
          <w:rFonts w:ascii="Palatino Linotype" w:hAnsi="Palatino Linotype"/>
          <w:sz w:val="24"/>
          <w:szCs w:val="24"/>
        </w:rPr>
        <w:t>, ait Plutarchus</w:t>
      </w:r>
      <w:r w:rsidRPr="001C0CBF">
        <w:rPr>
          <w:rStyle w:val="Appelnotedebasdep"/>
          <w:rFonts w:ascii="Palatino Linotype" w:hAnsi="Palatino Linotype"/>
          <w:b/>
          <w:sz w:val="24"/>
          <w:szCs w:val="24"/>
        </w:rPr>
        <w:footnoteReference w:id="265"/>
      </w:r>
      <w:r w:rsidRPr="00A40873">
        <w:rPr>
          <w:rFonts w:ascii="Palatino Linotype" w:hAnsi="Palatino Linotype"/>
          <w:sz w:val="24"/>
          <w:szCs w:val="24"/>
        </w:rPr>
        <w:t xml:space="preserve">, </w:t>
      </w:r>
      <w:r w:rsidRPr="00A40873">
        <w:rPr>
          <w:rFonts w:ascii="Palatino Linotype" w:hAnsi="Palatino Linotype"/>
          <w:i/>
          <w:sz w:val="24"/>
          <w:szCs w:val="24"/>
        </w:rPr>
        <w:t>Varium quiddam atque mutabile vox haberi debet</w:t>
      </w:r>
      <w:r w:rsidRPr="00A40873">
        <w:rPr>
          <w:rFonts w:ascii="Palatino Linotype" w:hAnsi="Palatino Linotype"/>
          <w:sz w:val="24"/>
          <w:szCs w:val="24"/>
        </w:rPr>
        <w:t xml:space="preserve">, quae tam utili tamque speciosa facilitate pro </w:t>
      </w:r>
      <w:r w:rsidRPr="00A40873">
        <w:rPr>
          <w:rFonts w:ascii="Palatino Linotype" w:hAnsi="Palatino Linotype"/>
          <w:sz w:val="24"/>
          <w:szCs w:val="24"/>
        </w:rPr>
        <w:lastRenderedPageBreak/>
        <w:t xml:space="preserve">animi arbitrio fingatur. </w:t>
      </w:r>
      <w:r w:rsidRPr="00A40873">
        <w:rPr>
          <w:rFonts w:ascii="Palatino Linotype" w:eastAsia="Times New Roman" w:hAnsi="Palatino Linotype" w:cs="Times New Roman"/>
          <w:b/>
          <w:bCs/>
          <w:color w:val="000000"/>
          <w:sz w:val="24"/>
          <w:szCs w:val="24"/>
          <w:lang w:eastAsia="fr-FR"/>
        </w:rPr>
        <w:t xml:space="preserve">[509, 6] </w:t>
      </w:r>
      <w:r w:rsidRPr="00A40873">
        <w:rPr>
          <w:rFonts w:ascii="Palatino Linotype" w:hAnsi="Palatino Linotype"/>
          <w:sz w:val="24"/>
          <w:szCs w:val="24"/>
        </w:rPr>
        <w:t>De quo scitum et concinnum Apulei</w:t>
      </w:r>
      <w:r w:rsidRPr="001C0CBF">
        <w:rPr>
          <w:rStyle w:val="Appelnotedebasdep"/>
          <w:rFonts w:ascii="Palatino Linotype" w:hAnsi="Palatino Linotype"/>
          <w:b/>
          <w:sz w:val="24"/>
          <w:szCs w:val="24"/>
        </w:rPr>
        <w:footnoteReference w:id="266"/>
      </w:r>
      <w:r w:rsidRPr="00A40873">
        <w:rPr>
          <w:rFonts w:ascii="Palatino Linotype" w:hAnsi="Palatino Linotype"/>
          <w:sz w:val="24"/>
          <w:szCs w:val="24"/>
        </w:rPr>
        <w:t xml:space="preserve"> dictum libet hic expromere, </w:t>
      </w:r>
      <w:r w:rsidRPr="00A40873">
        <w:rPr>
          <w:rFonts w:ascii="Palatino Linotype" w:hAnsi="Palatino Linotype"/>
          <w:i/>
          <w:iCs/>
          <w:sz w:val="24"/>
          <w:szCs w:val="24"/>
        </w:rPr>
        <w:t xml:space="preserve">Vox hominis et tuba rudore torvior ;  et lyra concentu variatior et tibia questu delectabilior et fistula susurru jucundior, et buccina significatu longinquior.  Mitto dicere multorum animalium immeditatos sonores distinctis proprietatibus admirandos, ut est taurorum gravis mugitus, luporum acutus ululatus, elephantorum tristis barritus, equorum hilaris hinnitus </w:t>
      </w:r>
    </w:p>
    <w:p w14:paraId="75D8636F" w14:textId="77777777" w:rsidR="002A7882" w:rsidRPr="00A40873" w:rsidRDefault="002A7882" w:rsidP="002A7882">
      <w:pPr>
        <w:rPr>
          <w:rFonts w:ascii="Palatino Linotype" w:hAnsi="Palatino Linotype"/>
          <w:b/>
          <w:color w:val="C00000"/>
          <w:sz w:val="24"/>
          <w:szCs w:val="24"/>
        </w:rPr>
      </w:pPr>
    </w:p>
    <w:p w14:paraId="096B8F0A"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510 — </w:t>
      </w:r>
    </w:p>
    <w:p w14:paraId="7E5B33E4" w14:textId="77777777" w:rsidR="002A7882" w:rsidRPr="00A40873" w:rsidRDefault="002A7882" w:rsidP="002A7882">
      <w:pPr>
        <w:rPr>
          <w:rFonts w:ascii="Palatino Linotype" w:hAnsi="Palatino Linotype"/>
          <w:sz w:val="24"/>
          <w:szCs w:val="24"/>
        </w:rPr>
      </w:pPr>
      <w:r w:rsidRPr="00A40873">
        <w:rPr>
          <w:rFonts w:ascii="Palatino Linotype" w:hAnsi="Palatino Linotype"/>
          <w:i/>
          <w:iCs/>
          <w:sz w:val="24"/>
          <w:szCs w:val="24"/>
        </w:rPr>
        <w:t xml:space="preserve">nec non avium instigati </w:t>
      </w:r>
      <w:r w:rsidRPr="00A40873">
        <w:rPr>
          <w:rFonts w:ascii="Palatino Linotype" w:hAnsi="Palatino Linotype"/>
          <w:i/>
          <w:iCs/>
          <w:sz w:val="24"/>
          <w:szCs w:val="24"/>
          <w:highlight w:val="yellow"/>
        </w:rPr>
        <w:t>an</w:t>
      </w:r>
      <w:r w:rsidRPr="00A40873">
        <w:rPr>
          <w:rFonts w:ascii="Palatino Linotype" w:hAnsi="Palatino Linotype"/>
          <w:i/>
          <w:iCs/>
          <w:sz w:val="24"/>
          <w:szCs w:val="24"/>
        </w:rPr>
        <w:t>gores, nec non leonum indignati fremores ceteraeque id genus voces animalium truces ac liquidae, quas infesta rabies vel propitia voluptas cient.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510, phr. 1] </w:t>
      </w:r>
      <w:r w:rsidRPr="00A40873">
        <w:rPr>
          <w:rFonts w:ascii="Palatino Linotype" w:hAnsi="Palatino Linotype"/>
          <w:sz w:val="24"/>
          <w:szCs w:val="24"/>
        </w:rPr>
        <w:t>Pro quibus homini vox divinitus data, angustior quidem, sed majorem habet utilitatem mentibus, quam auribus delectationem.</w:t>
      </w:r>
    </w:p>
    <w:p w14:paraId="0BE2BA0D"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[510, 2] </w:t>
      </w:r>
      <w:r w:rsidRPr="00A40873">
        <w:rPr>
          <w:rFonts w:ascii="Palatino Linotype" w:hAnsi="Palatino Linotype"/>
          <w:sz w:val="24"/>
          <w:szCs w:val="24"/>
        </w:rPr>
        <w:t>Hoc naturae beneficio ita uti debet orator prudens, et de</w:t>
      </w:r>
    </w:p>
    <w:p w14:paraId="140840E5"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honesta laude sollicitus, turpe ut existimet et  odiosum fastidiique plenissimum, si continuo eadem aberret chorda, idem inflet, idem resonet, eadem vocis contentione utatur. </w:t>
      </w:r>
      <w:r w:rsidRPr="00A40873">
        <w:rPr>
          <w:rFonts w:ascii="Palatino Linotype" w:eastAsia="Times New Roman" w:hAnsi="Palatino Linotype" w:cs="Times New Roman"/>
          <w:b/>
          <w:bCs/>
          <w:color w:val="000000"/>
          <w:sz w:val="24"/>
          <w:szCs w:val="24"/>
          <w:lang w:eastAsia="fr-FR"/>
        </w:rPr>
        <w:t>[510, 3]</w:t>
      </w:r>
      <w:r w:rsidRPr="00A40873">
        <w:rPr>
          <w:rFonts w:ascii="Palatino Linotype" w:eastAsia="Times New Roman" w:hAnsi="Palatino Linotype" w:cs="Times New Roman"/>
          <w:bCs/>
          <w:color w:val="000000"/>
          <w:sz w:val="24"/>
          <w:szCs w:val="24"/>
          <w:lang w:eastAsia="fr-FR"/>
        </w:rPr>
        <w:t xml:space="preserve"> </w:t>
      </w:r>
      <w:r w:rsidRPr="00A40873">
        <w:rPr>
          <w:rFonts w:ascii="Palatino Linotype" w:eastAsia="Times New Roman" w:hAnsi="Palatino Linotype" w:cs="Times New Roman"/>
          <w:bCs/>
          <w:i/>
          <w:iCs/>
          <w:color w:val="000000"/>
          <w:sz w:val="24"/>
          <w:szCs w:val="24"/>
          <w:lang w:eastAsia="fr-FR"/>
        </w:rPr>
        <w:t>Jucundum n</w:t>
      </w:r>
      <w:r w:rsidRPr="00A40873">
        <w:rPr>
          <w:rFonts w:ascii="Palatino Linotype" w:hAnsi="Palatino Linotype"/>
          <w:i/>
          <w:iCs/>
          <w:sz w:val="24"/>
          <w:szCs w:val="24"/>
        </w:rPr>
        <w:t>ihil est nisi quod reficit varietas</w:t>
      </w:r>
      <w:r w:rsidR="00334D70" w:rsidRPr="001C0CBF">
        <w:rPr>
          <w:rStyle w:val="Appelnotedebasdep"/>
          <w:rFonts w:ascii="Palatino Linotype" w:hAnsi="Palatino Linotype"/>
          <w:b/>
          <w:i/>
          <w:iCs/>
          <w:sz w:val="24"/>
          <w:szCs w:val="24"/>
        </w:rPr>
        <w:footnoteReference w:id="267"/>
      </w:r>
      <w:r w:rsidRPr="00A40873">
        <w:rPr>
          <w:rFonts w:ascii="Palatino Linotype" w:hAnsi="Palatino Linotype"/>
          <w:sz w:val="24"/>
          <w:szCs w:val="24"/>
        </w:rPr>
        <w:t>, ait moratus et sententiosus  mimi scriptor : et verissimum est quod Virgilius</w:t>
      </w:r>
      <w:r w:rsidRPr="001C0CBF">
        <w:rPr>
          <w:rStyle w:val="Appelnotedebasdep"/>
          <w:rFonts w:ascii="Palatino Linotype" w:hAnsi="Palatino Linotype"/>
          <w:b/>
          <w:sz w:val="24"/>
          <w:szCs w:val="24"/>
        </w:rPr>
        <w:footnoteReference w:id="268"/>
      </w:r>
      <w:r w:rsidRPr="00A40873">
        <w:rPr>
          <w:rFonts w:ascii="Palatino Linotype" w:hAnsi="Palatino Linotype"/>
          <w:sz w:val="24"/>
          <w:szCs w:val="24"/>
        </w:rPr>
        <w:t xml:space="preserve"> dixit olim Mecaenati, </w:t>
      </w:r>
      <w:r w:rsidRPr="00A40873">
        <w:rPr>
          <w:rFonts w:ascii="Palatino Linotype" w:hAnsi="Palatino Linotype"/>
          <w:i/>
          <w:iCs/>
          <w:sz w:val="24"/>
          <w:szCs w:val="24"/>
        </w:rPr>
        <w:t xml:space="preserve">omnium rerum similitudinem </w:t>
      </w:r>
      <w:r w:rsidRPr="00A40873">
        <w:rPr>
          <w:rFonts w:ascii="Palatino Linotype" w:hAnsi="Palatino Linotype"/>
          <w:i/>
          <w:iCs/>
          <w:sz w:val="24"/>
          <w:szCs w:val="24"/>
        </w:rPr>
        <w:lastRenderedPageBreak/>
        <w:t>stomachum facere</w:t>
      </w:r>
      <w:r w:rsidRPr="00A40873">
        <w:rPr>
          <w:rFonts w:ascii="Palatino Linotype" w:hAnsi="Palatino Linotype"/>
          <w:sz w:val="24"/>
          <w:szCs w:val="24"/>
        </w:rPr>
        <w:t>, et moliri satietatem. </w:t>
      </w:r>
      <w:r w:rsidRPr="00A40873">
        <w:rPr>
          <w:rFonts w:ascii="Palatino Linotype" w:eastAsia="Times New Roman" w:hAnsi="Palatino Linotype" w:cs="Times New Roman"/>
          <w:b/>
          <w:bCs/>
          <w:color w:val="000000"/>
          <w:sz w:val="24"/>
          <w:szCs w:val="24"/>
          <w:lang w:eastAsia="fr-FR"/>
        </w:rPr>
        <w:t xml:space="preserve">[510, 4] </w:t>
      </w:r>
      <w:r w:rsidRPr="00A40873">
        <w:rPr>
          <w:rFonts w:ascii="Palatino Linotype" w:hAnsi="Palatino Linotype"/>
          <w:sz w:val="24"/>
          <w:szCs w:val="24"/>
        </w:rPr>
        <w:t xml:space="preserve">Sed maxime  </w:t>
      </w:r>
      <w:r w:rsidRPr="00A40873">
        <w:rPr>
          <w:rFonts w:ascii="Palatino Linotype" w:hAnsi="Palatino Linotype"/>
          <w:b/>
          <w:sz w:val="24"/>
          <w:szCs w:val="24"/>
        </w:rPr>
        <w:t>ἐν ἀκούσμασιν</w:t>
      </w:r>
      <w:r w:rsidRPr="00A40873">
        <w:rPr>
          <w:rFonts w:ascii="Palatino Linotype" w:hAnsi="Palatino Linotype"/>
          <w:sz w:val="24"/>
          <w:szCs w:val="24"/>
        </w:rPr>
        <w:t xml:space="preserve">, </w:t>
      </w:r>
      <w:r w:rsidRPr="00A40873">
        <w:rPr>
          <w:rFonts w:ascii="Palatino Linotype" w:hAnsi="Palatino Linotype"/>
          <w:i/>
          <w:sz w:val="24"/>
          <w:szCs w:val="24"/>
        </w:rPr>
        <w:t>in auditionibus</w:t>
      </w:r>
      <w:r w:rsidRPr="00A40873">
        <w:rPr>
          <w:rFonts w:ascii="Palatino Linotype" w:hAnsi="Palatino Linotype"/>
          <w:sz w:val="24"/>
          <w:szCs w:val="24"/>
        </w:rPr>
        <w:t>, ut sophus Cheronensis</w:t>
      </w:r>
      <w:r w:rsidRPr="001C0CBF">
        <w:rPr>
          <w:rStyle w:val="Appelnotedebasdep"/>
          <w:rFonts w:ascii="Palatino Linotype" w:hAnsi="Palatino Linotype"/>
          <w:b/>
          <w:sz w:val="24"/>
          <w:szCs w:val="24"/>
        </w:rPr>
        <w:footnoteReference w:id="269"/>
      </w:r>
      <w:r w:rsidRPr="00A40873">
        <w:rPr>
          <w:rFonts w:ascii="Palatino Linotype" w:hAnsi="Palatino Linotype"/>
          <w:sz w:val="24"/>
          <w:szCs w:val="24"/>
        </w:rPr>
        <w:t xml:space="preserve"> animadvertit, qui cum aetatem puerilem instruit ad eloquentiam, aliaque decora vitae, quibus eminere pulchrum putatur, </w:t>
      </w:r>
      <w:r w:rsidRPr="00A40873">
        <w:rPr>
          <w:rFonts w:ascii="Palatino Linotype" w:hAnsi="Palatino Linotype"/>
          <w:b/>
          <w:sz w:val="24"/>
          <w:szCs w:val="24"/>
        </w:rPr>
        <w:t>μονωδία</w:t>
      </w:r>
      <w:r w:rsidRPr="00A40873">
        <w:rPr>
          <w:rFonts w:ascii="Palatino Linotype" w:hAnsi="Palatino Linotype"/>
          <w:sz w:val="24"/>
          <w:szCs w:val="24"/>
        </w:rPr>
        <w:t xml:space="preserve">, inquit, </w:t>
      </w:r>
      <w:r w:rsidRPr="00A40873">
        <w:rPr>
          <w:rFonts w:ascii="Palatino Linotype" w:hAnsi="Palatino Linotype"/>
          <w:b/>
          <w:sz w:val="24"/>
          <w:szCs w:val="24"/>
        </w:rPr>
        <w:t>ἐν ἅπασίν ἐστι πλήσμιον τε καὶ πρόσαντες, ἡ δὲ ποικιλία τερπνόν, καθάπερ κἀν τοῖς ἄλλοις ἅπασιν, οἷον ἀκούσμασιν ἢ θεάμασιν</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i/>
          <w:sz w:val="24"/>
          <w:szCs w:val="24"/>
        </w:rPr>
        <w:t>Ubi enim unius tenoris cantilena satietatem affert et offendit, varias delectat, et hic et ubique ut in auditionibus  est  spectaculis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[510, 5] </w:t>
      </w:r>
      <w:r w:rsidRPr="00A40873">
        <w:rPr>
          <w:rFonts w:ascii="Palatino Linotype" w:hAnsi="Palatino Linotype"/>
          <w:sz w:val="24"/>
          <w:szCs w:val="24"/>
        </w:rPr>
        <w:t xml:space="preserve">Quam </w:t>
      </w:r>
      <w:r w:rsidRPr="00A40873">
        <w:rPr>
          <w:rFonts w:ascii="Palatino Linotype" w:hAnsi="Palatino Linotype"/>
          <w:b/>
          <w:sz w:val="24"/>
          <w:szCs w:val="24"/>
          <w:lang w:val="el-GR"/>
        </w:rPr>
        <w:t>μονωδίαν</w:t>
      </w:r>
      <w:r w:rsidRPr="00A40873">
        <w:rPr>
          <w:rFonts w:ascii="Palatino Linotype" w:hAnsi="Palatino Linotype"/>
          <w:b/>
          <w:sz w:val="24"/>
          <w:szCs w:val="24"/>
        </w:rPr>
        <w:t xml:space="preserve"> </w:t>
      </w:r>
      <w:r w:rsidRPr="00A40873">
        <w:rPr>
          <w:rFonts w:ascii="Palatino Linotype" w:hAnsi="Palatino Linotype"/>
          <w:sz w:val="24"/>
          <w:szCs w:val="24"/>
        </w:rPr>
        <w:t xml:space="preserve"> vocat, Rhetores </w:t>
      </w:r>
      <w:r w:rsidRPr="00A40873">
        <w:rPr>
          <w:rFonts w:ascii="Palatino Linotype" w:hAnsi="Palatino Linotype"/>
          <w:sz w:val="24"/>
          <w:szCs w:val="24"/>
          <w:lang w:val="el-GR"/>
        </w:rPr>
        <w:t>μονοτονίαν</w:t>
      </w:r>
      <w:r w:rsidRPr="00A40873">
        <w:rPr>
          <w:rFonts w:ascii="Palatino Linotype" w:hAnsi="Palatino Linotype"/>
          <w:sz w:val="24"/>
          <w:szCs w:val="24"/>
        </w:rPr>
        <w:t xml:space="preserve"> dixerunt, cum una quaedam est: spiritus ac soni intentio ut exponit Quintilianus</w:t>
      </w:r>
      <w:r w:rsidRPr="001C0CBF">
        <w:rPr>
          <w:rStyle w:val="Appelnotedebasdep"/>
          <w:rFonts w:ascii="Palatino Linotype" w:hAnsi="Palatino Linotype"/>
          <w:b/>
          <w:sz w:val="24"/>
          <w:szCs w:val="24"/>
        </w:rPr>
        <w:footnoteReference w:id="270"/>
      </w:r>
      <w:r w:rsidRPr="00A40873">
        <w:rPr>
          <w:rFonts w:ascii="Palatino Linotype" w:hAnsi="Palatino Linotype"/>
          <w:sz w:val="24"/>
          <w:szCs w:val="24"/>
        </w:rPr>
        <w:t xml:space="preserve"> : quam ego vere opinor indigitarim facundiae </w:t>
      </w:r>
      <w:r w:rsidRPr="00A40873">
        <w:rPr>
          <w:rFonts w:ascii="Palatino Linotype" w:hAnsi="Palatino Linotype"/>
          <w:sz w:val="24"/>
          <w:szCs w:val="24"/>
        </w:rPr>
        <w:lastRenderedPageBreak/>
        <w:t xml:space="preserve">perniciem  et dehonestamentum.  </w:t>
      </w:r>
      <w:r w:rsidRPr="00A40873">
        <w:rPr>
          <w:rFonts w:ascii="Palatino Linotype" w:eastAsia="Times New Roman" w:hAnsi="Palatino Linotype" w:cs="Times New Roman"/>
          <w:b/>
          <w:bCs/>
          <w:color w:val="000000"/>
          <w:sz w:val="24"/>
          <w:szCs w:val="24"/>
          <w:lang w:eastAsia="fr-FR"/>
        </w:rPr>
        <w:t>[510, 6]</w:t>
      </w:r>
      <w:r w:rsidRPr="00A40873">
        <w:rPr>
          <w:rFonts w:ascii="Palatino Linotype" w:hAnsi="Palatino Linotype"/>
          <w:sz w:val="24"/>
          <w:szCs w:val="24"/>
        </w:rPr>
        <w:t xml:space="preserve"> Nam tametsi auream inducas orationem, musaeo lepore tinctam, cincinis comptam, calamistro inustam, ad amussim directam, laevigatam ad unguem, ut circino et regula dimensam, Tullianis myrotheciis odoratam, vi Demosthenica vibrantem, luminibus ut pavonem irradiatam, ut musico in opere variegatam, membris et incisis ut tessellis vermiculatam, versicolorem instar prati picti omnium florum amoenitate, </w:t>
      </w:r>
      <w:r w:rsidRPr="00A40873">
        <w:rPr>
          <w:rFonts w:ascii="Palatino Linotype" w:hAnsi="Palatino Linotype"/>
          <w:b/>
          <w:sz w:val="24"/>
          <w:szCs w:val="24"/>
        </w:rPr>
        <w:t xml:space="preserve">ληκυθιῷ </w:t>
      </w:r>
      <w:r w:rsidRPr="00A40873">
        <w:rPr>
          <w:rFonts w:ascii="Palatino Linotype" w:hAnsi="Palatino Linotype"/>
          <w:sz w:val="24"/>
          <w:szCs w:val="24"/>
        </w:rPr>
        <w:t xml:space="preserve">Sophistarum delibutam, neque tantum Xenophonteia dulcedine, sed Jovia mulcedine compositam : sit denique ut Promethei mirabilis imago, ad quam efficiendam omnes undique perfectiones concurrerint : si tamen eodem omnia modo dicas, si nulla dictionem varietate et dissimilitudine distinguas, si parili voce pronunties, placere non possis. </w:t>
      </w:r>
      <w:r w:rsidRPr="00A40873">
        <w:rPr>
          <w:rFonts w:ascii="Palatino Linotype" w:eastAsia="Times New Roman" w:hAnsi="Palatino Linotype" w:cs="Times New Roman"/>
          <w:b/>
          <w:bCs/>
          <w:color w:val="000000"/>
          <w:sz w:val="24"/>
          <w:szCs w:val="24"/>
          <w:lang w:eastAsia="fr-FR"/>
        </w:rPr>
        <w:t xml:space="preserve">[510, 7] </w:t>
      </w:r>
      <w:r w:rsidRPr="00A40873">
        <w:rPr>
          <w:rFonts w:ascii="Palatino Linotype" w:hAnsi="Palatino Linotype"/>
          <w:sz w:val="24"/>
          <w:szCs w:val="24"/>
        </w:rPr>
        <w:t xml:space="preserve">Audivi nuper Oratorem sacrum in religiosissimo templo, magnis de rebus </w:t>
      </w:r>
    </w:p>
    <w:p w14:paraId="1BAE3F33" w14:textId="77777777" w:rsidR="002A7882" w:rsidRPr="00A40873" w:rsidRDefault="002A7882" w:rsidP="002A7882">
      <w:pPr>
        <w:rPr>
          <w:rFonts w:ascii="Palatino Linotype" w:hAnsi="Palatino Linotype"/>
          <w:sz w:val="24"/>
          <w:szCs w:val="24"/>
        </w:rPr>
      </w:pPr>
    </w:p>
    <w:p w14:paraId="06BB4F3D"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511 — </w:t>
      </w:r>
    </w:p>
    <w:p w14:paraId="5ADB841E"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agentem, qui non modo vir bonus erat summaeque modestiae, verum etiam in Theologia volutatus.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511, phr. 1] </w:t>
      </w:r>
      <w:r w:rsidRPr="00A40873">
        <w:rPr>
          <w:rFonts w:ascii="Palatino Linotype" w:hAnsi="Palatino Linotype"/>
          <w:sz w:val="24"/>
          <w:szCs w:val="24"/>
        </w:rPr>
        <w:t>Plena fuit contio viris optimis atque ornatissimis, qui cum vellent studiosissime attendere, et singulari audiendi cupiditate raperentur, vix tamen somnum tenebant, quem dicentis volubilis oratio sine ulla varietate fusa conciliabat.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[511, 2] </w:t>
      </w:r>
      <w:r w:rsidRPr="00A40873">
        <w:rPr>
          <w:rFonts w:ascii="Palatino Linotype" w:hAnsi="Palatino Linotype"/>
          <w:sz w:val="24"/>
          <w:szCs w:val="24"/>
        </w:rPr>
        <w:t xml:space="preserve">Nam in quo vestigio pedem posuisset, in eo perpetuo haerebat, idem oris plausus, eadem linguae spiritusque intentio : non vox ad miserabilem sonum inflexa, non in gravi amplificatione contenta, non remissa in minimis et </w:t>
      </w:r>
      <w:r w:rsidRPr="00A40873">
        <w:rPr>
          <w:rFonts w:ascii="Palatino Linotype" w:hAnsi="Palatino Linotype"/>
          <w:sz w:val="24"/>
          <w:szCs w:val="24"/>
        </w:rPr>
        <w:lastRenderedPageBreak/>
        <w:t xml:space="preserve">attenuata, in affectuum dissimilitudine similis, atque ut in aere medio nubes, sic medio quodam in tono suspensa summa aequabilitate fluebat. </w:t>
      </w:r>
      <w:r w:rsidRPr="00A40873">
        <w:rPr>
          <w:rFonts w:ascii="Palatino Linotype" w:eastAsia="Times New Roman" w:hAnsi="Palatino Linotype" w:cs="Times New Roman"/>
          <w:b/>
          <w:bCs/>
          <w:color w:val="000000"/>
          <w:sz w:val="24"/>
          <w:szCs w:val="24"/>
          <w:lang w:eastAsia="fr-FR"/>
        </w:rPr>
        <w:t>[511, 3]</w:t>
      </w:r>
      <w:r w:rsidRPr="00A40873">
        <w:rPr>
          <w:rFonts w:ascii="Palatino Linotype" w:hAnsi="Palatino Linotype"/>
          <w:sz w:val="24"/>
          <w:szCs w:val="24"/>
        </w:rPr>
        <w:t xml:space="preserve"> llli doctrinam caelestium rerum cognitionem amplam et eximiam tnbuerim, certe eloquentiam non concesserim, quam sine hac eleganti  varietate, non modo non splendidissimam et conventu hominum dignam, sed nullam aut perexiguam esse puto. </w:t>
      </w:r>
      <w:r w:rsidRPr="00A40873">
        <w:rPr>
          <w:rFonts w:ascii="Palatino Linotype" w:eastAsia="Times New Roman" w:hAnsi="Palatino Linotype" w:cs="Times New Roman"/>
          <w:b/>
          <w:bCs/>
          <w:color w:val="000000"/>
          <w:sz w:val="24"/>
          <w:szCs w:val="24"/>
          <w:lang w:eastAsia="fr-FR"/>
        </w:rPr>
        <w:t>[511, 4]</w:t>
      </w:r>
      <w:r w:rsidRPr="00A40873">
        <w:rPr>
          <w:rFonts w:ascii="Palatino Linotype" w:hAnsi="Palatino Linotype"/>
          <w:sz w:val="24"/>
          <w:szCs w:val="24"/>
        </w:rPr>
        <w:t>Atque hic mihi venit in mentem de eodem dicere, quod Plinius</w:t>
      </w:r>
      <w:r w:rsidRPr="001C0CBF">
        <w:rPr>
          <w:rStyle w:val="Appelnotedebasdep"/>
          <w:rFonts w:ascii="Palatino Linotype" w:hAnsi="Palatino Linotype"/>
          <w:b/>
          <w:sz w:val="24"/>
          <w:szCs w:val="24"/>
        </w:rPr>
        <w:footnoteReference w:id="271"/>
      </w:r>
      <w:r w:rsidRPr="00A40873">
        <w:rPr>
          <w:rFonts w:ascii="Palatino Linotype" w:hAnsi="Palatino Linotype"/>
          <w:sz w:val="24"/>
          <w:szCs w:val="24"/>
        </w:rPr>
        <w:t xml:space="preserve"> de saeculi sui viro diserto quidem, sed </w:t>
      </w:r>
      <w:r w:rsidRPr="00A40873">
        <w:rPr>
          <w:rFonts w:ascii="Palatino Linotype" w:hAnsi="Palatino Linotype"/>
          <w:b/>
          <w:sz w:val="24"/>
          <w:szCs w:val="24"/>
        </w:rPr>
        <w:t xml:space="preserve">μονοειδεῖ </w:t>
      </w:r>
      <w:r w:rsidRPr="00A40873">
        <w:rPr>
          <w:rFonts w:ascii="Palatino Linotype" w:hAnsi="Palatino Linotype"/>
          <w:i/>
          <w:sz w:val="24"/>
          <w:szCs w:val="24"/>
        </w:rPr>
        <w:t>Nihil</w:t>
      </w:r>
      <w:r w:rsidRPr="00A40873">
        <w:rPr>
          <w:rFonts w:ascii="Palatino Linotype" w:hAnsi="Palatino Linotype"/>
          <w:b/>
          <w:i/>
          <w:sz w:val="24"/>
          <w:szCs w:val="24"/>
        </w:rPr>
        <w:t xml:space="preserve"> </w:t>
      </w:r>
      <w:r w:rsidRPr="00A40873">
        <w:rPr>
          <w:rFonts w:ascii="Palatino Linotype" w:hAnsi="Palatino Linotype"/>
          <w:i/>
          <w:sz w:val="24"/>
          <w:szCs w:val="24"/>
        </w:rPr>
        <w:t>peccat nisi quod nihil peccat : debet enim Orator erigi, attolli, interdum etiam effervescere efferri, ac saepe accedere ad  praeceps</w:t>
      </w:r>
      <w:r w:rsidRPr="00A40873">
        <w:rPr>
          <w:rFonts w:ascii="Palatino Linotype" w:hAnsi="Palatino Linotype"/>
          <w:sz w:val="24"/>
          <w:szCs w:val="24"/>
        </w:rPr>
        <w:t xml:space="preserve">, etc. </w:t>
      </w:r>
      <w:r w:rsidRPr="00A40873">
        <w:rPr>
          <w:rFonts w:ascii="Palatino Linotype" w:eastAsia="Times New Roman" w:hAnsi="Palatino Linotype" w:cs="Times New Roman"/>
          <w:b/>
          <w:bCs/>
          <w:color w:val="000000"/>
          <w:sz w:val="24"/>
          <w:szCs w:val="24"/>
          <w:lang w:eastAsia="fr-FR"/>
        </w:rPr>
        <w:t xml:space="preserve">[511, 5] </w:t>
      </w:r>
      <w:r w:rsidRPr="00A40873">
        <w:rPr>
          <w:rFonts w:ascii="Palatino Linotype" w:hAnsi="Palatino Linotype"/>
          <w:sz w:val="24"/>
          <w:szCs w:val="24"/>
        </w:rPr>
        <w:t xml:space="preserve">Sic in vocis moderatione faciendum est Oratori, qui sacro aut profano in loco pronuntiat, sit elata nonnumquam atque vibrans, modo lenitate depressa, quotidianum modo sonum, alias alium aemuletur. </w:t>
      </w:r>
      <w:r w:rsidRPr="00A40873">
        <w:rPr>
          <w:rFonts w:ascii="Palatino Linotype" w:eastAsia="Times New Roman" w:hAnsi="Palatino Linotype" w:cs="Times New Roman"/>
          <w:b/>
          <w:bCs/>
          <w:color w:val="000000"/>
          <w:sz w:val="24"/>
          <w:szCs w:val="24"/>
          <w:lang w:eastAsia="fr-FR"/>
        </w:rPr>
        <w:t xml:space="preserve">[511, 6] </w:t>
      </w:r>
      <w:r w:rsidRPr="00A40873">
        <w:rPr>
          <w:rFonts w:ascii="Palatino Linotype" w:hAnsi="Palatino Linotype"/>
          <w:sz w:val="24"/>
          <w:szCs w:val="24"/>
        </w:rPr>
        <w:t xml:space="preserve">In foro et Curia domicilio aequitatis, quam multi sunt causarum patroni, qui hoc naevo prudentiae laudem inobscurarunt ? </w:t>
      </w:r>
      <w:r w:rsidRPr="00A40873">
        <w:rPr>
          <w:rFonts w:ascii="Palatino Linotype" w:eastAsia="Times New Roman" w:hAnsi="Palatino Linotype" w:cs="Times New Roman"/>
          <w:b/>
          <w:bCs/>
          <w:color w:val="000000"/>
          <w:sz w:val="24"/>
          <w:szCs w:val="24"/>
          <w:lang w:eastAsia="fr-FR"/>
        </w:rPr>
        <w:t xml:space="preserve">[511, 7] </w:t>
      </w:r>
      <w:r w:rsidRPr="00A40873">
        <w:rPr>
          <w:rFonts w:ascii="Palatino Linotype" w:hAnsi="Palatino Linotype"/>
          <w:sz w:val="24"/>
          <w:szCs w:val="24"/>
        </w:rPr>
        <w:t xml:space="preserve">Quos tu ludens appellare soles tuos magistros Honorate, quod jam saepe in eorum fastidio didiceris, quid in agendo tibi fugiendum esse videatur. </w:t>
      </w:r>
      <w:r w:rsidRPr="00A40873">
        <w:rPr>
          <w:rFonts w:ascii="Palatino Linotype" w:eastAsia="Times New Roman" w:hAnsi="Palatino Linotype" w:cs="Times New Roman"/>
          <w:b/>
          <w:bCs/>
          <w:color w:val="000000"/>
          <w:sz w:val="24"/>
          <w:szCs w:val="24"/>
          <w:lang w:eastAsia="fr-FR"/>
        </w:rPr>
        <w:t xml:space="preserve">[511, 8] </w:t>
      </w:r>
      <w:r w:rsidRPr="00A40873">
        <w:rPr>
          <w:rFonts w:ascii="Palatino Linotype" w:eastAsia="Times New Roman" w:hAnsi="Palatino Linotype" w:cs="Times New Roman"/>
          <w:bCs/>
          <w:color w:val="000000"/>
          <w:sz w:val="24"/>
          <w:szCs w:val="24"/>
          <w:lang w:eastAsia="fr-FR"/>
        </w:rPr>
        <w:t>U</w:t>
      </w:r>
      <w:r w:rsidRPr="00A40873">
        <w:rPr>
          <w:rFonts w:ascii="Palatino Linotype" w:hAnsi="Palatino Linotype"/>
          <w:sz w:val="24"/>
          <w:szCs w:val="24"/>
        </w:rPr>
        <w:t>sum habent illi quidem, in subselliis diu habitarunt, sunt ut verbo Sidoniano</w:t>
      </w:r>
      <w:r w:rsidRPr="001C0CBF">
        <w:rPr>
          <w:rStyle w:val="Appelnotedebasdep"/>
          <w:rFonts w:ascii="Palatino Linotype" w:hAnsi="Palatino Linotype"/>
          <w:b/>
          <w:sz w:val="24"/>
          <w:szCs w:val="24"/>
        </w:rPr>
        <w:footnoteReference w:id="272"/>
      </w:r>
      <w:r w:rsidRPr="00A40873">
        <w:rPr>
          <w:rFonts w:ascii="Palatino Linotype" w:hAnsi="Palatino Linotype"/>
          <w:sz w:val="24"/>
          <w:szCs w:val="24"/>
        </w:rPr>
        <w:t xml:space="preserve"> loquar </w:t>
      </w:r>
      <w:r w:rsidRPr="00A40873">
        <w:rPr>
          <w:rFonts w:ascii="Palatino Linotype" w:hAnsi="Palatino Linotype"/>
          <w:b/>
          <w:sz w:val="24"/>
          <w:szCs w:val="24"/>
        </w:rPr>
        <w:t>tribacissimi</w:t>
      </w:r>
      <w:r w:rsidRPr="00A40873">
        <w:rPr>
          <w:rFonts w:ascii="Palatino Linotype" w:hAnsi="Palatino Linotype"/>
          <w:sz w:val="24"/>
          <w:szCs w:val="24"/>
        </w:rPr>
        <w:t xml:space="preserve"> : sed totius artificii in dicendo insolentes et ignari : qui cum coeperunt  dicerer vel a corona deseruntur, </w:t>
      </w:r>
      <w:r w:rsidRPr="00A40873">
        <w:rPr>
          <w:rFonts w:ascii="Palatino Linotype" w:hAnsi="Palatino Linotype"/>
          <w:sz w:val="24"/>
          <w:szCs w:val="24"/>
        </w:rPr>
        <w:lastRenderedPageBreak/>
        <w:t xml:space="preserve">vel si qui adsunt, capita conferunt, suavissime in sinu garriunt, tempus fallunt, dum ille fabulator tympanum quatit suum, et bombo eodem circumsonat. </w:t>
      </w:r>
      <w:r w:rsidRPr="00A40873">
        <w:rPr>
          <w:rFonts w:ascii="Palatino Linotype" w:eastAsia="Times New Roman" w:hAnsi="Palatino Linotype" w:cs="Times New Roman"/>
          <w:b/>
          <w:bCs/>
          <w:color w:val="000000"/>
          <w:sz w:val="24"/>
          <w:szCs w:val="24"/>
          <w:lang w:eastAsia="fr-FR"/>
        </w:rPr>
        <w:t xml:space="preserve">[511, 9] </w:t>
      </w:r>
      <w:r w:rsidRPr="00A40873">
        <w:rPr>
          <w:rFonts w:ascii="Palatino Linotype" w:hAnsi="Palatino Linotype"/>
          <w:sz w:val="24"/>
          <w:szCs w:val="24"/>
        </w:rPr>
        <w:t xml:space="preserve">Etiam in scholas ante aliquot annos ineptiae istae penetraverant, donec </w:t>
      </w:r>
      <w:r w:rsidRPr="00A40873">
        <w:rPr>
          <w:rFonts w:ascii="Palatino Linotype" w:hAnsi="Palatino Linotype"/>
          <w:b/>
          <w:sz w:val="24"/>
          <w:szCs w:val="24"/>
        </w:rPr>
        <w:t>μελέται</w:t>
      </w:r>
      <w:r w:rsidRPr="00A40873">
        <w:rPr>
          <w:rFonts w:ascii="Palatino Linotype" w:hAnsi="Palatino Linotype"/>
          <w:sz w:val="24"/>
          <w:szCs w:val="24"/>
        </w:rPr>
        <w:t xml:space="preserve"> a lectissimis Doctoribus inductae, jucundam gestus et vocis conformationem attulerunt. </w:t>
      </w:r>
      <w:r w:rsidRPr="00A40873">
        <w:rPr>
          <w:rFonts w:ascii="Palatino Linotype" w:eastAsia="Times New Roman" w:hAnsi="Palatino Linotype" w:cs="Times New Roman"/>
          <w:b/>
          <w:bCs/>
          <w:color w:val="000000"/>
          <w:sz w:val="24"/>
          <w:szCs w:val="24"/>
          <w:lang w:eastAsia="fr-FR"/>
        </w:rPr>
        <w:t xml:space="preserve">[511, 10] </w:t>
      </w:r>
      <w:r w:rsidRPr="00A40873">
        <w:rPr>
          <w:rFonts w:ascii="Palatino Linotype" w:hAnsi="Palatino Linotype"/>
          <w:sz w:val="24"/>
          <w:szCs w:val="24"/>
        </w:rPr>
        <w:t xml:space="preserve">Quibus opinor debes Juventi, quod praestantissimus modo sis et venustissimus in agendo. </w:t>
      </w:r>
      <w:r w:rsidRPr="00A40873">
        <w:rPr>
          <w:rFonts w:ascii="Palatino Linotype" w:eastAsia="Times New Roman" w:hAnsi="Palatino Linotype" w:cs="Times New Roman"/>
          <w:b/>
          <w:bCs/>
          <w:color w:val="000000"/>
          <w:sz w:val="24"/>
          <w:szCs w:val="24"/>
          <w:lang w:eastAsia="fr-FR"/>
        </w:rPr>
        <w:t xml:space="preserve">[511, 12] </w:t>
      </w:r>
      <w:r w:rsidRPr="00A40873">
        <w:rPr>
          <w:rFonts w:ascii="Palatino Linotype" w:hAnsi="Palatino Linotype"/>
          <w:sz w:val="24"/>
          <w:szCs w:val="24"/>
        </w:rPr>
        <w:t xml:space="preserve">Nam primis annis, </w:t>
      </w:r>
    </w:p>
    <w:p w14:paraId="32684C24" w14:textId="77777777" w:rsidR="002A7882" w:rsidRPr="00A40873" w:rsidRDefault="002A7882" w:rsidP="002A7882">
      <w:pPr>
        <w:rPr>
          <w:rFonts w:ascii="Palatino Linotype" w:hAnsi="Palatino Linotype"/>
          <w:sz w:val="24"/>
          <w:szCs w:val="24"/>
        </w:rPr>
      </w:pPr>
    </w:p>
    <w:p w14:paraId="663DC15D"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éd. Cramoisy p. 512 —</w:t>
      </w:r>
      <w:r w:rsidRPr="00A40873">
        <w:rPr>
          <w:rFonts w:ascii="Palatino Linotype" w:hAnsi="Palatino Linotype"/>
          <w:sz w:val="24"/>
          <w:szCs w:val="24"/>
        </w:rPr>
        <w:t xml:space="preserve"> ut dici audiebam, in vestigia M. Tullii</w:t>
      </w:r>
      <w:r w:rsidRPr="001C0CBF">
        <w:rPr>
          <w:rStyle w:val="Appelnotedebasdep"/>
          <w:rFonts w:ascii="Palatino Linotype" w:hAnsi="Palatino Linotype"/>
          <w:b/>
          <w:sz w:val="24"/>
          <w:szCs w:val="24"/>
        </w:rPr>
        <w:footnoteReference w:id="273"/>
      </w:r>
      <w:r w:rsidRPr="00A40873">
        <w:rPr>
          <w:rFonts w:ascii="Palatino Linotype" w:hAnsi="Palatino Linotype"/>
          <w:sz w:val="24"/>
          <w:szCs w:val="24"/>
        </w:rPr>
        <w:t xml:space="preserve"> incurrebas, qui de se confitetur, se primum omnia sine remissione, sine varietate, vi summa vocis et totius corporis contentione dixisse. </w:t>
      </w:r>
    </w:p>
    <w:p w14:paraId="6A300724" w14:textId="77777777" w:rsidR="002A7882" w:rsidRPr="00A40873" w:rsidRDefault="002A7882" w:rsidP="002A7882">
      <w:pPr>
        <w:rPr>
          <w:rFonts w:ascii="Palatino Linotype" w:hAnsi="Palatino Linotype"/>
          <w:sz w:val="24"/>
          <w:szCs w:val="24"/>
        </w:rPr>
      </w:pPr>
    </w:p>
    <w:p w14:paraId="4F8EE1AB" w14:textId="77777777" w:rsidR="002A7882" w:rsidRPr="00A40873" w:rsidRDefault="002A7882" w:rsidP="002A7882">
      <w:pPr>
        <w:rPr>
          <w:rFonts w:ascii="Palatino Linotype" w:hAnsi="Palatino Linotype"/>
          <w:sz w:val="24"/>
          <w:szCs w:val="24"/>
        </w:rPr>
      </w:pPr>
    </w:p>
    <w:p w14:paraId="3774450C"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0289B4BB"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77E71577"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772F6486" w14:textId="77777777" w:rsidR="002A7882" w:rsidRPr="00A40873" w:rsidRDefault="002A7882" w:rsidP="002A7882">
      <w:pPr>
        <w:shd w:val="clear" w:color="auto" w:fill="FFE885"/>
        <w:jc w:val="center"/>
        <w:rPr>
          <w:rFonts w:ascii="Palatino Linotype" w:hAnsi="Palatino Linotype"/>
          <w:b/>
          <w:sz w:val="24"/>
          <w:szCs w:val="24"/>
        </w:rPr>
      </w:pPr>
      <w:r w:rsidRPr="00A40873">
        <w:rPr>
          <w:rFonts w:ascii="Palatino Linotype" w:hAnsi="Palatino Linotype"/>
          <w:b/>
          <w:sz w:val="24"/>
          <w:szCs w:val="24"/>
        </w:rPr>
        <w:t xml:space="preserve">Livre III, chapitre X </w:t>
      </w:r>
    </w:p>
    <w:p w14:paraId="703067FB" w14:textId="77777777" w:rsidR="002A7882" w:rsidRPr="00A40873" w:rsidRDefault="002A7882" w:rsidP="002A7882">
      <w:pPr>
        <w:shd w:val="clear" w:color="auto" w:fill="FFE885"/>
        <w:jc w:val="center"/>
        <w:rPr>
          <w:rFonts w:ascii="Palatino Linotype" w:hAnsi="Palatino Linotype"/>
          <w:b/>
          <w:sz w:val="24"/>
          <w:szCs w:val="24"/>
        </w:rPr>
      </w:pPr>
      <w:r w:rsidRPr="00A40873">
        <w:rPr>
          <w:rFonts w:ascii="Palatino Linotype" w:hAnsi="Palatino Linotype"/>
          <w:b/>
          <w:sz w:val="24"/>
          <w:szCs w:val="24"/>
        </w:rPr>
        <w:t xml:space="preserve">Velitatio de vocis commutatione. </w:t>
      </w:r>
    </w:p>
    <w:p w14:paraId="0C11F967" w14:textId="77777777" w:rsidR="002A7882" w:rsidRPr="00A40873" w:rsidRDefault="002A7882" w:rsidP="002A7882">
      <w:pPr>
        <w:shd w:val="clear" w:color="auto" w:fill="FFE885"/>
        <w:jc w:val="center"/>
        <w:rPr>
          <w:rFonts w:ascii="Palatino Linotype" w:hAnsi="Palatino Linotype"/>
          <w:b/>
          <w:sz w:val="24"/>
          <w:szCs w:val="24"/>
        </w:rPr>
      </w:pPr>
      <w:r w:rsidRPr="00A40873">
        <w:rPr>
          <w:rFonts w:ascii="Palatino Linotype" w:hAnsi="Palatino Linotype"/>
          <w:b/>
          <w:sz w:val="24"/>
          <w:szCs w:val="24"/>
        </w:rPr>
        <w:t>****</w:t>
      </w:r>
    </w:p>
    <w:p w14:paraId="2899A994" w14:textId="77777777" w:rsidR="002A7882" w:rsidRPr="00A40873" w:rsidRDefault="002A7882" w:rsidP="002A7882">
      <w:pPr>
        <w:shd w:val="clear" w:color="auto" w:fill="FFE885"/>
        <w:jc w:val="center"/>
        <w:rPr>
          <w:rFonts w:ascii="Palatino Linotype" w:hAnsi="Palatino Linotype"/>
          <w:sz w:val="24"/>
          <w:szCs w:val="24"/>
        </w:rPr>
      </w:pPr>
      <w:r w:rsidRPr="00A40873">
        <w:rPr>
          <w:rFonts w:ascii="Palatino Linotype" w:hAnsi="Palatino Linotype"/>
          <w:b/>
          <w:sz w:val="24"/>
          <w:szCs w:val="24"/>
        </w:rPr>
        <w:t>section 2</w:t>
      </w:r>
    </w:p>
    <w:p w14:paraId="2A0B5F58" w14:textId="77777777" w:rsidR="002A7882" w:rsidRPr="00A40873" w:rsidRDefault="002A7882" w:rsidP="002A7882">
      <w:pPr>
        <w:shd w:val="clear" w:color="auto" w:fill="FFE885"/>
        <w:jc w:val="center"/>
        <w:rPr>
          <w:rFonts w:ascii="Palatino Linotype" w:hAnsi="Palatino Linotype"/>
          <w:sz w:val="24"/>
          <w:szCs w:val="24"/>
        </w:rPr>
      </w:pPr>
      <w:r w:rsidRPr="00A40873">
        <w:rPr>
          <w:rFonts w:ascii="Palatino Linotype" w:hAnsi="Palatino Linotype"/>
          <w:b/>
          <w:sz w:val="24"/>
          <w:szCs w:val="24"/>
        </w:rPr>
        <w:t>— éd. Cramoisy p. 512 - 516—</w:t>
      </w:r>
    </w:p>
    <w:p w14:paraId="11557EE0" w14:textId="77777777" w:rsidR="002A7882" w:rsidRPr="00A40873" w:rsidRDefault="002A7882" w:rsidP="002A7882">
      <w:pPr>
        <w:shd w:val="clear" w:color="auto" w:fill="FFE885"/>
        <w:jc w:val="center"/>
        <w:rPr>
          <w:rFonts w:ascii="Palatino Linotype" w:hAnsi="Palatino Linotype"/>
          <w:sz w:val="24"/>
          <w:szCs w:val="24"/>
          <w:lang w:val="en-GB"/>
        </w:rPr>
      </w:pPr>
      <w:r w:rsidRPr="00A40873">
        <w:rPr>
          <w:rFonts w:ascii="Palatino Linotype" w:hAnsi="Palatino Linotype"/>
          <w:sz w:val="24"/>
          <w:szCs w:val="24"/>
        </w:rPr>
        <w:lastRenderedPageBreak/>
        <w:t xml:space="preserve">Unde gravis et acuta vox. </w:t>
      </w:r>
      <w:r w:rsidRPr="00A40873">
        <w:rPr>
          <w:rFonts w:ascii="Palatino Linotype" w:hAnsi="Palatino Linotype"/>
          <w:sz w:val="24"/>
          <w:szCs w:val="24"/>
          <w:lang w:val="en-GB"/>
        </w:rPr>
        <w:t>Medium in omni voce a quo petitur varietas. Aequabilitas vocis quando sit constantiae. Vitiosum genus varietatis in pronuntiando. Laudatae commutationis vocis emolumenta.</w:t>
      </w:r>
    </w:p>
    <w:p w14:paraId="17F10AEE" w14:textId="77777777" w:rsidR="002A7882" w:rsidRPr="00A40873" w:rsidRDefault="002A7882" w:rsidP="002A7882">
      <w:pPr>
        <w:shd w:val="clear" w:color="auto" w:fill="FFE885"/>
        <w:jc w:val="center"/>
        <w:rPr>
          <w:rFonts w:ascii="Palatino Linotype" w:hAnsi="Palatino Linotype"/>
          <w:sz w:val="24"/>
          <w:szCs w:val="24"/>
          <w:lang w:val="en-GB"/>
        </w:rPr>
      </w:pPr>
    </w:p>
    <w:p w14:paraId="153CFEBE" w14:textId="77777777" w:rsidR="002A7882" w:rsidRPr="00A40873" w:rsidRDefault="002A7882" w:rsidP="002A7882">
      <w:pPr>
        <w:jc w:val="center"/>
        <w:rPr>
          <w:rFonts w:ascii="Palatino Linotype" w:hAnsi="Palatino Linotype"/>
          <w:sz w:val="24"/>
          <w:szCs w:val="24"/>
          <w:lang w:val="en-GB"/>
        </w:rPr>
      </w:pPr>
    </w:p>
    <w:p w14:paraId="60056DED"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sz w:val="24"/>
          <w:szCs w:val="24"/>
          <w:lang w:val="en-GB"/>
        </w:rPr>
        <w:t>***********************</w:t>
      </w:r>
    </w:p>
    <w:p w14:paraId="4B57120F"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sz w:val="24"/>
          <w:szCs w:val="24"/>
          <w:lang w:val="en-GB"/>
        </w:rPr>
        <w:t>******</w:t>
      </w:r>
    </w:p>
    <w:p w14:paraId="665CB80B" w14:textId="77777777" w:rsidR="002A7882" w:rsidRPr="00A40873" w:rsidRDefault="002A7882" w:rsidP="002A7882">
      <w:pPr>
        <w:rPr>
          <w:rFonts w:ascii="Palatino Linotype" w:hAnsi="Palatino Linotype"/>
          <w:sz w:val="24"/>
          <w:szCs w:val="24"/>
          <w:lang w:val="en-GB"/>
        </w:rPr>
      </w:pPr>
    </w:p>
    <w:p w14:paraId="0E0D5BBC"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val="en-GB" w:eastAsia="fr-FR"/>
        </w:rPr>
        <w:tab/>
        <w:t>[</w:t>
      </w:r>
      <w:r w:rsidRPr="00A40873">
        <w:rPr>
          <w:rFonts w:ascii="Palatino Linotype" w:eastAsia="Times New Roman" w:hAnsi="Palatino Linotype" w:cs="Times New Roman"/>
          <w:b/>
          <w:bCs/>
          <w:color w:val="C00000"/>
          <w:sz w:val="24"/>
          <w:szCs w:val="24"/>
          <w:lang w:val="en-GB" w:eastAsia="fr-FR"/>
        </w:rPr>
        <w:t>P</w:t>
      </w:r>
      <w:r w:rsidRPr="00A40873">
        <w:rPr>
          <w:rFonts w:ascii="Palatino Linotype" w:eastAsia="Times New Roman" w:hAnsi="Palatino Linotype" w:cs="Times New Roman"/>
          <w:b/>
          <w:bCs/>
          <w:color w:val="000000"/>
          <w:sz w:val="24"/>
          <w:szCs w:val="24"/>
          <w:lang w:val="en-GB" w:eastAsia="fr-FR"/>
        </w:rPr>
        <w:t xml:space="preserve">. 512, phr. 1]  </w:t>
      </w:r>
      <w:r w:rsidRPr="00A40873">
        <w:rPr>
          <w:rFonts w:ascii="Palatino Linotype" w:hAnsi="Palatino Linotype"/>
          <w:sz w:val="24"/>
          <w:szCs w:val="24"/>
          <w:lang w:val="en-GB"/>
        </w:rPr>
        <w:t>In me quidem, inquit Juventius, aliquid hujusmodi fuit, doctissime Theodore, quod merito a te reprehendi potuisset, qui ab istis Acrocerauniis, hoc est ab artis oratoriae fastigio tonare soles et fulmine modulato vibrare. </w:t>
      </w:r>
      <w:r w:rsidRPr="00A40873">
        <w:rPr>
          <w:rFonts w:ascii="Palatino Linotype" w:eastAsia="Times New Roman" w:hAnsi="Palatino Linotype" w:cs="Times New Roman"/>
          <w:b/>
          <w:bCs/>
          <w:color w:val="000000"/>
          <w:sz w:val="24"/>
          <w:szCs w:val="24"/>
          <w:lang w:eastAsia="fr-FR"/>
        </w:rPr>
        <w:t xml:space="preserve">[512, 2] </w:t>
      </w:r>
      <w:r w:rsidRPr="00A40873">
        <w:rPr>
          <w:rFonts w:ascii="Palatino Linotype" w:hAnsi="Palatino Linotype"/>
          <w:sz w:val="24"/>
          <w:szCs w:val="24"/>
        </w:rPr>
        <w:t>Sed miror tamen quod paulo ante dicebas, nullam omnino eloquentiam a te reputari, quae non esset varietatis velut instructu et ornatu comitata.</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[512, 3] </w:t>
      </w:r>
      <w:r w:rsidRPr="00A40873">
        <w:rPr>
          <w:rFonts w:ascii="Palatino Linotype" w:hAnsi="Palatino Linotype"/>
          <w:sz w:val="24"/>
          <w:szCs w:val="24"/>
        </w:rPr>
        <w:t>Sic enim mihi loqui videris, quasi omnes sonos, graves, acutos, medios, in sua quisque potestate habeat, nihilque in ea re locus, nihil aetas, nihil alia multa possint et dominentur.</w:t>
      </w:r>
    </w:p>
    <w:p w14:paraId="3184F7B1"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[512, 4] </w:t>
      </w:r>
      <w:r w:rsidRPr="00A40873">
        <w:rPr>
          <w:rFonts w:ascii="Palatino Linotype" w:hAnsi="Palatino Linotype"/>
          <w:sz w:val="24"/>
          <w:szCs w:val="24"/>
        </w:rPr>
        <w:t xml:space="preserve">Imprimis enim videmus pueros, eunuchos, feminas, </w:t>
      </w:r>
      <w:r w:rsidRPr="00A40873">
        <w:rPr>
          <w:rFonts w:ascii="Palatino Linotype" w:hAnsi="Palatino Linotype"/>
          <w:b/>
          <w:sz w:val="24"/>
          <w:szCs w:val="24"/>
        </w:rPr>
        <w:t>ἀγόνους</w:t>
      </w:r>
      <w:r w:rsidRPr="00A40873">
        <w:rPr>
          <w:rFonts w:ascii="Palatino Linotype" w:hAnsi="Palatino Linotype"/>
          <w:sz w:val="24"/>
          <w:szCs w:val="24"/>
        </w:rPr>
        <w:t xml:space="preserve"> denique omnes tenuem et acutum edere sonum ut </w:t>
      </w:r>
      <w:r w:rsidRPr="00A40873">
        <w:rPr>
          <w:rFonts w:ascii="Palatino Linotype" w:hAnsi="Palatino Linotype"/>
          <w:b/>
          <w:bCs/>
          <w:sz w:val="24"/>
          <w:szCs w:val="24"/>
        </w:rPr>
        <w:t xml:space="preserve"> </w:t>
      </w:r>
      <w:r w:rsidRPr="00A40873">
        <w:rPr>
          <w:rFonts w:ascii="Palatino Linotype" w:hAnsi="Palatino Linotype"/>
          <w:sz w:val="24"/>
          <w:szCs w:val="24"/>
        </w:rPr>
        <w:t>Philosophiae lumen Aristoteles</w:t>
      </w:r>
      <w:r w:rsidRPr="001C0CBF">
        <w:rPr>
          <w:rStyle w:val="Appelnotedebasdep"/>
          <w:rFonts w:ascii="Palatino Linotype" w:hAnsi="Palatino Linotype"/>
          <w:b/>
          <w:sz w:val="24"/>
          <w:szCs w:val="24"/>
        </w:rPr>
        <w:footnoteReference w:id="274"/>
      </w:r>
      <w:r w:rsidRPr="00A40873">
        <w:rPr>
          <w:rFonts w:ascii="Palatino Linotype" w:hAnsi="Palatino Linotype"/>
          <w:sz w:val="24"/>
          <w:szCs w:val="24"/>
        </w:rPr>
        <w:t>, ut Alexander Aphrodisieus</w:t>
      </w:r>
      <w:r w:rsidRPr="001C0CBF">
        <w:rPr>
          <w:rStyle w:val="Appelnotedebasdep"/>
          <w:rFonts w:ascii="Palatino Linotype" w:hAnsi="Palatino Linotype"/>
          <w:b/>
          <w:sz w:val="24"/>
          <w:szCs w:val="24"/>
        </w:rPr>
        <w:footnoteReference w:id="275"/>
      </w:r>
      <w:r w:rsidRPr="00A40873">
        <w:rPr>
          <w:rFonts w:ascii="Palatino Linotype" w:hAnsi="Palatino Linotype"/>
          <w:sz w:val="24"/>
          <w:szCs w:val="24"/>
        </w:rPr>
        <w:t>,  majorum veluti gentium</w:t>
      </w:r>
      <w:r w:rsidRPr="00A40873">
        <w:rPr>
          <w:rFonts w:ascii="Palatino Linotype" w:hAnsi="Palatino Linotype"/>
          <w:b/>
          <w:bCs/>
          <w:sz w:val="24"/>
          <w:szCs w:val="24"/>
        </w:rPr>
        <w:t xml:space="preserve"> </w:t>
      </w:r>
      <w:r w:rsidRPr="00A40873">
        <w:rPr>
          <w:rFonts w:ascii="Palatino Linotype" w:hAnsi="Palatino Linotype"/>
          <w:bCs/>
          <w:sz w:val="24"/>
          <w:szCs w:val="24"/>
        </w:rPr>
        <w:t>p</w:t>
      </w:r>
      <w:r w:rsidRPr="00A40873">
        <w:rPr>
          <w:rFonts w:ascii="Palatino Linotype" w:hAnsi="Palatino Linotype"/>
          <w:sz w:val="24"/>
          <w:szCs w:val="24"/>
        </w:rPr>
        <w:t>hilosophi  animadvertunt. </w:t>
      </w:r>
      <w:r w:rsidRPr="00A40873">
        <w:rPr>
          <w:rFonts w:ascii="Palatino Linotype" w:eastAsia="Times New Roman" w:hAnsi="Palatino Linotype" w:cs="Times New Roman"/>
          <w:b/>
          <w:bCs/>
          <w:color w:val="000000"/>
          <w:sz w:val="24"/>
          <w:szCs w:val="24"/>
          <w:lang w:eastAsia="fr-FR"/>
        </w:rPr>
        <w:t xml:space="preserve">[512, 5]  </w:t>
      </w:r>
      <w:r w:rsidRPr="00A40873">
        <w:rPr>
          <w:rFonts w:ascii="Palatino Linotype" w:hAnsi="Palatino Linotype"/>
          <w:sz w:val="24"/>
          <w:szCs w:val="24"/>
        </w:rPr>
        <w:t xml:space="preserve">Eadem exilitate vocis </w:t>
      </w:r>
      <w:r w:rsidRPr="00A40873">
        <w:rPr>
          <w:rFonts w:ascii="Palatino Linotype" w:hAnsi="Palatino Linotype"/>
          <w:sz w:val="24"/>
          <w:szCs w:val="24"/>
        </w:rPr>
        <w:lastRenderedPageBreak/>
        <w:t xml:space="preserve">laborant et senes, propter humoris copiam et debilitatem, quos proinde ingeniosissimus Homerus cum cicadis solet componere.  </w:t>
      </w:r>
      <w:r w:rsidRPr="00A40873">
        <w:rPr>
          <w:rFonts w:ascii="Palatino Linotype" w:eastAsia="Times New Roman" w:hAnsi="Palatino Linotype" w:cs="Times New Roman"/>
          <w:b/>
          <w:bCs/>
          <w:color w:val="000000"/>
          <w:sz w:val="24"/>
          <w:szCs w:val="24"/>
          <w:lang w:eastAsia="fr-FR"/>
        </w:rPr>
        <w:t xml:space="preserve">[512, 6] </w:t>
      </w:r>
      <w:r w:rsidRPr="00A40873">
        <w:rPr>
          <w:rFonts w:ascii="Palatino Linotype" w:hAnsi="Palatino Linotype"/>
          <w:sz w:val="24"/>
          <w:szCs w:val="24"/>
        </w:rPr>
        <w:t xml:space="preserve">Sunt vero ut sciunt omnes </w:t>
      </w:r>
      <w:r w:rsidRPr="00A40873">
        <w:rPr>
          <w:rFonts w:ascii="Palatino Linotype" w:hAnsi="Palatino Linotype"/>
          <w:b/>
          <w:sz w:val="24"/>
          <w:szCs w:val="24"/>
        </w:rPr>
        <w:t xml:space="preserve">ὀξύφωνοι </w:t>
      </w:r>
      <w:r w:rsidRPr="00A40873">
        <w:rPr>
          <w:rFonts w:ascii="Palatino Linotype" w:hAnsi="Palatino Linotype"/>
          <w:sz w:val="24"/>
          <w:szCs w:val="24"/>
        </w:rPr>
        <w:t xml:space="preserve">illae animantes, et stridore acutissimo concinunt. </w:t>
      </w:r>
      <w:r w:rsidRPr="00A40873">
        <w:rPr>
          <w:rFonts w:ascii="Palatino Linotype" w:eastAsia="Times New Roman" w:hAnsi="Palatino Linotype" w:cs="Times New Roman"/>
          <w:b/>
          <w:bCs/>
          <w:color w:val="000000"/>
          <w:sz w:val="24"/>
          <w:szCs w:val="24"/>
          <w:lang w:eastAsia="fr-FR"/>
        </w:rPr>
        <w:t xml:space="preserve">[512, 7] </w:t>
      </w:r>
      <w:r w:rsidRPr="00A40873">
        <w:rPr>
          <w:rFonts w:ascii="Palatino Linotype" w:hAnsi="Palatino Linotype"/>
          <w:sz w:val="24"/>
          <w:szCs w:val="24"/>
        </w:rPr>
        <w:t>Euripides</w:t>
      </w:r>
      <w:r w:rsidRPr="001C0CBF">
        <w:rPr>
          <w:rStyle w:val="Appelnotedebasdep"/>
          <w:rFonts w:ascii="Palatino Linotype" w:hAnsi="Palatino Linotype"/>
          <w:b/>
          <w:sz w:val="24"/>
          <w:szCs w:val="24"/>
        </w:rPr>
        <w:footnoteReference w:id="276"/>
      </w:r>
      <w:r w:rsidRPr="00A40873">
        <w:rPr>
          <w:rFonts w:ascii="Palatino Linotype" w:hAnsi="Palatino Linotype"/>
          <w:sz w:val="24"/>
          <w:szCs w:val="24"/>
        </w:rPr>
        <w:t xml:space="preserve"> autem eos umbris simillimam habere vocem ait, apud quem sic Menelaus Peleum senem alloquitur, </w:t>
      </w:r>
      <w:r w:rsidRPr="00A40873">
        <w:rPr>
          <w:rFonts w:ascii="Palatino Linotype" w:hAnsi="Palatino Linotype"/>
          <w:b/>
          <w:caps/>
          <w:sz w:val="24"/>
          <w:szCs w:val="24"/>
          <w:highlight w:val="yellow"/>
        </w:rPr>
        <w:t>σ</w:t>
      </w:r>
      <w:r w:rsidRPr="00A40873">
        <w:rPr>
          <w:rFonts w:ascii="Palatino Linotype" w:hAnsi="Palatino Linotype"/>
          <w:b/>
          <w:sz w:val="24"/>
          <w:szCs w:val="24"/>
          <w:highlight w:val="yellow"/>
        </w:rPr>
        <w:t>κιᾷ</w:t>
      </w:r>
      <w:r w:rsidRPr="00A40873">
        <w:rPr>
          <w:rFonts w:ascii="Palatino Linotype" w:hAnsi="Palatino Linotype"/>
          <w:b/>
          <w:sz w:val="24"/>
          <w:szCs w:val="24"/>
        </w:rPr>
        <w:t xml:space="preserve"> γὰρ ἀντίστοιχος ὣς φωνὴν ἔχεις,</w:t>
      </w:r>
      <w:r w:rsidRPr="00A40873">
        <w:rPr>
          <w:rFonts w:ascii="Palatino Linotype" w:hAnsi="Palatino Linotype"/>
          <w:sz w:val="24"/>
          <w:szCs w:val="24"/>
        </w:rPr>
        <w:t xml:space="preserve"> </w:t>
      </w:r>
      <w:r w:rsidRPr="00A40873">
        <w:rPr>
          <w:rFonts w:ascii="Palatino Linotype" w:hAnsi="Palatino Linotype"/>
          <w:i/>
          <w:sz w:val="24"/>
          <w:szCs w:val="24"/>
        </w:rPr>
        <w:t>nam similis umbrae vocem habet</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[512, 8] </w:t>
      </w:r>
      <w:r w:rsidRPr="00A40873">
        <w:rPr>
          <w:rFonts w:ascii="Palatino Linotype" w:hAnsi="Palatino Linotype"/>
          <w:sz w:val="24"/>
          <w:szCs w:val="24"/>
        </w:rPr>
        <w:t xml:space="preserve"> Horum igitur acutam vocem tenuitate definitam, commutare si velis gravemque efficere, Medea quaedam tibi adhibenda est, quae naturam ipsam refingat et immutet. </w:t>
      </w:r>
    </w:p>
    <w:p w14:paraId="551F0436" w14:textId="77777777" w:rsidR="002A7882" w:rsidRPr="00A40873" w:rsidRDefault="002A7882" w:rsidP="002A7882">
      <w:pPr>
        <w:rPr>
          <w:rFonts w:ascii="Palatino Linotype" w:hAnsi="Palatino Linotype"/>
          <w:sz w:val="24"/>
          <w:szCs w:val="24"/>
        </w:rPr>
      </w:pPr>
    </w:p>
    <w:p w14:paraId="21F16D53"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513 — </w:t>
      </w:r>
    </w:p>
    <w:p w14:paraId="45FBDD99"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513, phr. 1]  </w:t>
      </w:r>
      <w:r w:rsidRPr="00A40873">
        <w:rPr>
          <w:rFonts w:ascii="Palatino Linotype" w:hAnsi="Palatino Linotype"/>
          <w:sz w:val="24"/>
          <w:szCs w:val="24"/>
        </w:rPr>
        <w:t>Locus quoque et regio differentias vocum et sonorum hominibus ut natura inferunt, quas ne quidem Gigantes efferi qui cum Deo pugnare ausi sunt, possint convellere.</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[513, 2] </w:t>
      </w:r>
      <w:r w:rsidRPr="00A40873">
        <w:rPr>
          <w:rFonts w:ascii="Palatino Linotype" w:hAnsi="Palatino Linotype"/>
          <w:sz w:val="24"/>
          <w:szCs w:val="24"/>
        </w:rPr>
        <w:t xml:space="preserve">Nam quae gentes propius ad septentrionem pertinent, quo sublimiorem poli habent elevationem, eo sonitu graviori loquuntur, quae vero positae sunt ad meridiem, acutiori. </w:t>
      </w:r>
      <w:r w:rsidRPr="00A40873">
        <w:rPr>
          <w:rFonts w:ascii="Palatino Linotype" w:eastAsia="Times New Roman" w:hAnsi="Palatino Linotype" w:cs="Times New Roman"/>
          <w:b/>
          <w:bCs/>
          <w:color w:val="000000"/>
          <w:sz w:val="24"/>
          <w:szCs w:val="24"/>
          <w:lang w:eastAsia="fr-FR"/>
        </w:rPr>
        <w:t xml:space="preserve">[513, 3] </w:t>
      </w:r>
      <w:r w:rsidRPr="00A40873">
        <w:rPr>
          <w:rFonts w:ascii="Palatino Linotype" w:hAnsi="Palatino Linotype"/>
          <w:sz w:val="24"/>
          <w:szCs w:val="24"/>
        </w:rPr>
        <w:t>Cujus rei docti homines rationem petunt ex luce et calore illius sideris, a quo res omnes procreatae vim et vitam accipiant : ad eamque rem illustrandam, encyclio doctrinarum nobilis Vitruvius</w:t>
      </w:r>
      <w:r w:rsidRPr="001C0CBF">
        <w:rPr>
          <w:rStyle w:val="Appelnotedebasdep"/>
          <w:rFonts w:ascii="Palatino Linotype" w:hAnsi="Palatino Linotype"/>
          <w:b/>
          <w:sz w:val="24"/>
          <w:szCs w:val="24"/>
        </w:rPr>
        <w:footnoteReference w:id="277"/>
      </w:r>
      <w:r w:rsidRPr="00A40873">
        <w:rPr>
          <w:rFonts w:ascii="Palatino Linotype" w:hAnsi="Palatino Linotype"/>
          <w:sz w:val="24"/>
          <w:szCs w:val="24"/>
        </w:rPr>
        <w:t xml:space="preserve"> quiddam excogitavit, e musico artificio promptum mirabili  </w:t>
      </w:r>
      <w:r w:rsidRPr="00A40873">
        <w:rPr>
          <w:rFonts w:ascii="Palatino Linotype" w:hAnsi="Palatino Linotype"/>
          <w:sz w:val="24"/>
          <w:szCs w:val="24"/>
        </w:rPr>
        <w:lastRenderedPageBreak/>
        <w:t xml:space="preserve">solertia.  </w:t>
      </w:r>
      <w:r w:rsidRPr="00A40873">
        <w:rPr>
          <w:rFonts w:ascii="Palatino Linotype" w:eastAsia="Times New Roman" w:hAnsi="Palatino Linotype" w:cs="Times New Roman"/>
          <w:b/>
          <w:bCs/>
          <w:color w:val="000000"/>
          <w:sz w:val="24"/>
          <w:szCs w:val="24"/>
          <w:lang w:val="en-GB" w:eastAsia="fr-FR"/>
        </w:rPr>
        <w:t xml:space="preserve">[513, 4] </w:t>
      </w:r>
      <w:r w:rsidRPr="00A40873">
        <w:rPr>
          <w:rFonts w:ascii="Palatino Linotype" w:hAnsi="Palatino Linotype"/>
          <w:sz w:val="24"/>
          <w:szCs w:val="24"/>
          <w:lang w:val="en-GB"/>
        </w:rPr>
        <w:t xml:space="preserve">Mundum hunc omnem ad spectabilem a Deo parente sapientissimo architecto per solis temperaturam ad harmoniam generatum fuisse ait, et sambucam referre triquetrum instrumentum organicum, in quo breviores quaedam chordae sint, aliae longiores : has autem gravem sonum habere, illas vero quae proxime ad angulum accedunt, breves et intentas, acutum, medias autem ut in diastemate moderatum.  </w:t>
      </w:r>
      <w:r w:rsidRPr="00A40873">
        <w:rPr>
          <w:rFonts w:ascii="Palatino Linotype" w:eastAsia="Times New Roman" w:hAnsi="Palatino Linotype" w:cs="Times New Roman"/>
          <w:b/>
          <w:bCs/>
          <w:color w:val="000000"/>
          <w:sz w:val="24"/>
          <w:szCs w:val="24"/>
          <w:lang w:val="en-GB" w:eastAsia="fr-FR"/>
        </w:rPr>
        <w:t xml:space="preserve">[513, 5] </w:t>
      </w:r>
      <w:r w:rsidRPr="00A40873">
        <w:rPr>
          <w:rFonts w:ascii="Palatino Linotype" w:hAnsi="Palatino Linotype"/>
          <w:sz w:val="24"/>
          <w:szCs w:val="24"/>
          <w:lang w:val="en-GB"/>
        </w:rPr>
        <w:t xml:space="preserve">Ita quae nationes sunt inter axis meridiani cardinem et septentrionalis medio positae, ut in Diagrammate musico medianae vocis habere sonitum in sermone, quaeque progredientibus ad septentrionem sunt nationes, quod altiores habeant distantias ad mundum, spiritus vocis habentes humore completos, ad hypatas et proslambanomenon a rerum natura sonitu graviore cogi : ut eadem ratione medio progredientibus ad meridiem gentes, paranetarum acutissimam sonitu vocis perficere tenuitatem.  </w:t>
      </w:r>
      <w:r w:rsidRPr="00A40873">
        <w:rPr>
          <w:rFonts w:ascii="Palatino Linotype" w:eastAsia="Times New Roman" w:hAnsi="Palatino Linotype" w:cs="Times New Roman"/>
          <w:b/>
          <w:bCs/>
          <w:color w:val="000000"/>
          <w:sz w:val="24"/>
          <w:szCs w:val="24"/>
          <w:lang w:eastAsia="fr-FR"/>
        </w:rPr>
        <w:t xml:space="preserve">[513, 6] </w:t>
      </w:r>
      <w:r w:rsidRPr="00A40873">
        <w:rPr>
          <w:rFonts w:ascii="Palatino Linotype" w:hAnsi="Palatino Linotype"/>
          <w:sz w:val="24"/>
          <w:szCs w:val="24"/>
        </w:rPr>
        <w:t>Haec  ille ;  quo tamen dissentit Albertus in omni</w:t>
      </w:r>
      <w:r w:rsidRPr="00A40873">
        <w:rPr>
          <w:rFonts w:ascii="Palatino Linotype" w:hAnsi="Palatino Linotype"/>
          <w:b/>
          <w:bCs/>
          <w:sz w:val="24"/>
          <w:szCs w:val="24"/>
        </w:rPr>
        <w:t xml:space="preserve"> </w:t>
      </w:r>
      <w:r w:rsidRPr="00A40873">
        <w:rPr>
          <w:rFonts w:ascii="Palatino Linotype" w:hAnsi="Palatino Linotype"/>
          <w:sz w:val="24"/>
          <w:szCs w:val="24"/>
        </w:rPr>
        <w:t xml:space="preserve">Philosophiae parte curiosus et diligens, qui populos Cynosurae vicinos ait sono esse acutiori, quam qui ad meridiem suarum rerum domicilum habent. </w:t>
      </w:r>
      <w:r w:rsidRPr="00A40873">
        <w:rPr>
          <w:rFonts w:ascii="Palatino Linotype" w:eastAsia="Times New Roman" w:hAnsi="Palatino Linotype" w:cs="Times New Roman"/>
          <w:b/>
          <w:bCs/>
          <w:color w:val="000000"/>
          <w:sz w:val="24"/>
          <w:szCs w:val="24"/>
          <w:lang w:eastAsia="fr-FR"/>
        </w:rPr>
        <w:t xml:space="preserve">[513, 7]  </w:t>
      </w:r>
      <w:r w:rsidRPr="00A40873">
        <w:rPr>
          <w:rFonts w:ascii="Palatino Linotype" w:hAnsi="Palatino Linotype"/>
          <w:sz w:val="24"/>
          <w:szCs w:val="24"/>
        </w:rPr>
        <w:t xml:space="preserve">Sed quaecumque tandem opinio sit verior, hoc constat, a climate genioque regionum, eas vocum proprietates indi hominibus, quas non magis </w:t>
      </w:r>
      <w:r w:rsidRPr="00A40873">
        <w:rPr>
          <w:rFonts w:ascii="Palatino Linotype" w:hAnsi="Palatino Linotype"/>
          <w:sz w:val="24"/>
          <w:szCs w:val="24"/>
        </w:rPr>
        <w:lastRenderedPageBreak/>
        <w:t>clarissime Theodore quam naturam ipsam furca expellere, et mutare queas.</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[513, 8] </w:t>
      </w:r>
      <w:r w:rsidRPr="00A40873">
        <w:rPr>
          <w:rFonts w:ascii="Palatino Linotype" w:hAnsi="Palatino Linotype"/>
          <w:sz w:val="24"/>
          <w:szCs w:val="24"/>
        </w:rPr>
        <w:t>Noli igitur sic varietatem amare istam et praedicare, ut tamquam in sambuca et testudine hypaten velis esse neten, et proslambanomenon acutissime sonare, quod odiosum et praeposterum omnes judicarent. </w:t>
      </w:r>
      <w:r w:rsidRPr="00A40873">
        <w:rPr>
          <w:rFonts w:ascii="Palatino Linotype" w:eastAsia="Times New Roman" w:hAnsi="Palatino Linotype" w:cs="Times New Roman"/>
          <w:b/>
          <w:bCs/>
          <w:color w:val="000000"/>
          <w:sz w:val="24"/>
          <w:szCs w:val="24"/>
          <w:lang w:eastAsia="fr-FR"/>
        </w:rPr>
        <w:t xml:space="preserve">[513, 9] </w:t>
      </w:r>
      <w:r w:rsidRPr="00A40873">
        <w:rPr>
          <w:rFonts w:ascii="Palatino Linotype" w:hAnsi="Palatino Linotype"/>
          <w:sz w:val="24"/>
          <w:szCs w:val="24"/>
        </w:rPr>
        <w:t>Quid quod etiam videtur esse constantiae animique magni et generosi, vocem ita moderari suam, ut neque attollatur,</w:t>
      </w:r>
    </w:p>
    <w:p w14:paraId="6A710541" w14:textId="77777777" w:rsidR="002A7882" w:rsidRPr="00A40873" w:rsidRDefault="002A7882" w:rsidP="002A7882">
      <w:pPr>
        <w:rPr>
          <w:rFonts w:ascii="Palatino Linotype" w:hAnsi="Palatino Linotype"/>
          <w:sz w:val="24"/>
          <w:szCs w:val="24"/>
        </w:rPr>
      </w:pPr>
    </w:p>
    <w:p w14:paraId="0CE3842E" w14:textId="77777777" w:rsidR="002A7882" w:rsidRPr="00A40873" w:rsidRDefault="002A7882" w:rsidP="002A7882">
      <w:pPr>
        <w:rPr>
          <w:rFonts w:ascii="Palatino Linotype" w:hAnsi="Palatino Linotype"/>
          <w:b/>
          <w:color w:val="C00000"/>
          <w:sz w:val="24"/>
          <w:szCs w:val="24"/>
          <w:lang w:val="en-GB"/>
        </w:rPr>
      </w:pPr>
      <w:r w:rsidRPr="00A40873">
        <w:rPr>
          <w:rFonts w:ascii="Palatino Linotype" w:hAnsi="Palatino Linotype"/>
          <w:b/>
          <w:color w:val="C00000"/>
          <w:sz w:val="24"/>
          <w:szCs w:val="24"/>
          <w:lang w:val="en-GB"/>
        </w:rPr>
        <w:t xml:space="preserve">— éd. Cramoisy p. 514 — </w:t>
      </w:r>
    </w:p>
    <w:p w14:paraId="0F528BF7" w14:textId="77777777" w:rsidR="002A7882" w:rsidRPr="00A40873" w:rsidRDefault="002A7882" w:rsidP="002A7882">
      <w:pPr>
        <w:rPr>
          <w:rFonts w:ascii="Palatino Linotype" w:eastAsia="Times New Roman" w:hAnsi="Palatino Linotype" w:cs="Times New Roman"/>
          <w:b/>
          <w:bCs/>
          <w:color w:val="000000"/>
          <w:sz w:val="24"/>
          <w:szCs w:val="24"/>
          <w:lang w:eastAsia="fr-FR"/>
        </w:rPr>
      </w:pPr>
      <w:r w:rsidRPr="00A40873">
        <w:rPr>
          <w:rFonts w:ascii="Palatino Linotype" w:hAnsi="Palatino Linotype"/>
          <w:sz w:val="24"/>
          <w:szCs w:val="24"/>
          <w:lang w:val="en-GB"/>
        </w:rPr>
        <w:t>neque deprimatur, possitne etiam tuam opinionem quatere ?</w:t>
      </w:r>
      <w:r w:rsidRPr="00A40873">
        <w:rPr>
          <w:rFonts w:ascii="Palatino Linotype" w:hAnsi="Palatino Linotype"/>
          <w:b/>
          <w:bCs/>
          <w:sz w:val="24"/>
          <w:szCs w:val="24"/>
          <w:lang w:val="en-GB"/>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514, phr. 1]  </w:t>
      </w:r>
      <w:r w:rsidRPr="00A40873">
        <w:rPr>
          <w:rFonts w:ascii="Palatino Linotype" w:hAnsi="Palatino Linotype"/>
          <w:sz w:val="24"/>
          <w:szCs w:val="24"/>
        </w:rPr>
        <w:t>Atqui in laude id fuisse positum olim, Themistius</w:t>
      </w:r>
      <w:r w:rsidRPr="001C0CBF">
        <w:rPr>
          <w:rStyle w:val="Appelnotedebasdep"/>
          <w:rFonts w:ascii="Palatino Linotype" w:hAnsi="Palatino Linotype"/>
          <w:b/>
          <w:sz w:val="24"/>
          <w:szCs w:val="24"/>
        </w:rPr>
        <w:footnoteReference w:id="278"/>
      </w:r>
      <w:r w:rsidRPr="00A40873">
        <w:rPr>
          <w:rFonts w:ascii="Palatino Linotype" w:hAnsi="Palatino Linotype"/>
          <w:sz w:val="24"/>
          <w:szCs w:val="24"/>
        </w:rPr>
        <w:t xml:space="preserve"> vir dicendo magnus, et intelligendo sapiens docte et eximie declaravit.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[514, 2]</w:t>
      </w:r>
      <w:r w:rsidRPr="00A40873">
        <w:rPr>
          <w:rFonts w:ascii="Palatino Linotype" w:hAnsi="Palatino Linotype"/>
          <w:sz w:val="24"/>
          <w:szCs w:val="24"/>
        </w:rPr>
        <w:t xml:space="preserve"> Nam cum Valentem ornaret imperii ducem et rectorem, Tu, inquit, unus fuisti Imperator, qui in eadem animi constantia vultuque perstiteris, </w:t>
      </w:r>
      <w:r w:rsidRPr="00A40873">
        <w:rPr>
          <w:rFonts w:ascii="Palatino Linotype" w:hAnsi="Palatino Linotype"/>
          <w:b/>
          <w:sz w:val="24"/>
          <w:szCs w:val="24"/>
        </w:rPr>
        <w:t>καὶ μὴ ἐπάρας, μήτε ὑφεὶς τῆς φωνῆς</w:t>
      </w:r>
      <w:r w:rsidRPr="00A40873">
        <w:rPr>
          <w:rFonts w:ascii="Palatino Linotype" w:hAnsi="Palatino Linotype"/>
          <w:sz w:val="24"/>
          <w:szCs w:val="24"/>
        </w:rPr>
        <w:t xml:space="preserve">, </w:t>
      </w:r>
      <w:r w:rsidRPr="00A40873">
        <w:rPr>
          <w:rFonts w:ascii="Palatino Linotype" w:hAnsi="Palatino Linotype"/>
          <w:i/>
          <w:sz w:val="24"/>
          <w:szCs w:val="24"/>
        </w:rPr>
        <w:t>ac nec sustuleris vocem, neque demiseris</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[514, 3]</w:t>
      </w:r>
      <w:r w:rsidRPr="00A40873">
        <w:rPr>
          <w:rFonts w:ascii="Palatino Linotype" w:hAnsi="Palatino Linotype"/>
          <w:sz w:val="24"/>
          <w:szCs w:val="24"/>
        </w:rPr>
        <w:t xml:space="preserve"> </w:t>
      </w:r>
      <w:r w:rsidRPr="00A40873">
        <w:rPr>
          <w:rFonts w:ascii="Palatino Linotype" w:eastAsia="Times New Roman" w:hAnsi="Palatino Linotype" w:cs="Times New Roman"/>
          <w:bCs/>
          <w:color w:val="000000"/>
          <w:sz w:val="24"/>
          <w:szCs w:val="24"/>
          <w:lang w:eastAsia="fr-FR"/>
        </w:rPr>
        <w:t xml:space="preserve"> Deinde </w:t>
      </w:r>
      <w:r w:rsidRPr="00A40873">
        <w:rPr>
          <w:rFonts w:ascii="Palatino Linotype" w:hAnsi="Palatino Linotype"/>
          <w:sz w:val="24"/>
          <w:szCs w:val="24"/>
        </w:rPr>
        <w:t xml:space="preserve">a te peto quid aliud sit in oratione cantus, quam illa ipsa varietas soni et commutatio cum gradatim vox attollitur, mox deprimitur sonora quadam vicissitudine quae delectet.  </w:t>
      </w:r>
      <w:r w:rsidRPr="00A40873">
        <w:rPr>
          <w:rFonts w:ascii="Palatino Linotype" w:eastAsia="Times New Roman" w:hAnsi="Palatino Linotype" w:cs="Times New Roman"/>
          <w:b/>
          <w:bCs/>
          <w:color w:val="000000"/>
          <w:sz w:val="24"/>
          <w:szCs w:val="24"/>
          <w:lang w:eastAsia="fr-FR"/>
        </w:rPr>
        <w:t>[514, 4]</w:t>
      </w:r>
      <w:r w:rsidRPr="00A40873">
        <w:rPr>
          <w:rFonts w:ascii="Palatino Linotype" w:hAnsi="Palatino Linotype"/>
          <w:sz w:val="24"/>
          <w:szCs w:val="24"/>
        </w:rPr>
        <w:t xml:space="preserve"> </w:t>
      </w:r>
      <w:r w:rsidRPr="00A40873">
        <w:rPr>
          <w:rFonts w:ascii="Palatino Linotype" w:hAnsi="Palatino Linotype"/>
          <w:caps/>
          <w:sz w:val="24"/>
          <w:szCs w:val="24"/>
        </w:rPr>
        <w:t>e</w:t>
      </w:r>
      <w:r w:rsidRPr="00A40873">
        <w:rPr>
          <w:rFonts w:ascii="Palatino Linotype" w:hAnsi="Palatino Linotype"/>
          <w:sz w:val="24"/>
          <w:szCs w:val="24"/>
        </w:rPr>
        <w:t xml:space="preserve">t tamen putidum esse in oratione cantum sapienter paulo ante significabas. </w:t>
      </w:r>
      <w:r w:rsidRPr="00A40873">
        <w:rPr>
          <w:rFonts w:ascii="Palatino Linotype" w:eastAsia="Times New Roman" w:hAnsi="Palatino Linotype" w:cs="Times New Roman"/>
          <w:b/>
          <w:bCs/>
          <w:color w:val="000000"/>
          <w:sz w:val="24"/>
          <w:szCs w:val="24"/>
          <w:lang w:eastAsia="fr-FR"/>
        </w:rPr>
        <w:t>[514, 5]</w:t>
      </w:r>
      <w:r w:rsidRPr="00A40873">
        <w:rPr>
          <w:rFonts w:ascii="Palatino Linotype" w:hAnsi="Palatino Linotype"/>
          <w:sz w:val="24"/>
          <w:szCs w:val="24"/>
        </w:rPr>
        <w:t xml:space="preserve"> Addo etiam doctissimas Rhetorum scholas personare longe diversis et contrariis monitionibus. </w:t>
      </w:r>
      <w:r w:rsidRPr="00A40873">
        <w:rPr>
          <w:rFonts w:ascii="Palatino Linotype" w:eastAsia="Times New Roman" w:hAnsi="Palatino Linotype" w:cs="Times New Roman"/>
          <w:b/>
          <w:bCs/>
          <w:color w:val="000000"/>
          <w:sz w:val="24"/>
          <w:szCs w:val="24"/>
          <w:lang w:eastAsia="fr-FR"/>
        </w:rPr>
        <w:t>[514, 6]</w:t>
      </w:r>
      <w:r w:rsidRPr="00A40873">
        <w:rPr>
          <w:rFonts w:ascii="Palatino Linotype" w:hAnsi="Palatino Linotype"/>
          <w:sz w:val="24"/>
          <w:szCs w:val="24"/>
        </w:rPr>
        <w:t xml:space="preserve"> Aiunt enim imperitorum esse et </w:t>
      </w:r>
      <w:r w:rsidRPr="00A40873">
        <w:rPr>
          <w:rFonts w:ascii="Palatino Linotype" w:hAnsi="Palatino Linotype"/>
          <w:b/>
          <w:sz w:val="24"/>
          <w:szCs w:val="24"/>
        </w:rPr>
        <w:t>ἀμούσων</w:t>
      </w:r>
      <w:r w:rsidRPr="00A40873">
        <w:rPr>
          <w:rFonts w:ascii="Palatino Linotype" w:hAnsi="Palatino Linotype"/>
          <w:sz w:val="24"/>
          <w:szCs w:val="24"/>
        </w:rPr>
        <w:t xml:space="preserve">, ita vocem commutare suam in dicendo, ut in membro uno periodi attollatur, demittatur in sequente, tum erigatur in tertio, mox iterum deprimatur, reciproca et continua unius modi varietate, qua praeceptor quidem meus </w:t>
      </w:r>
      <w:r w:rsidRPr="00A40873">
        <w:rPr>
          <w:rFonts w:ascii="Palatino Linotype" w:hAnsi="Palatino Linotype"/>
          <w:sz w:val="24"/>
          <w:szCs w:val="24"/>
        </w:rPr>
        <w:lastRenderedPageBreak/>
        <w:t xml:space="preserve">nihil aiebat esse vitiosius nihil quod magis sit inficetum et rusticanum. </w:t>
      </w:r>
      <w:r w:rsidRPr="00A40873">
        <w:rPr>
          <w:rFonts w:ascii="Palatino Linotype" w:eastAsia="Times New Roman" w:hAnsi="Palatino Linotype" w:cs="Times New Roman"/>
          <w:b/>
          <w:bCs/>
          <w:color w:val="000000"/>
          <w:sz w:val="24"/>
          <w:szCs w:val="24"/>
          <w:lang w:eastAsia="fr-FR"/>
        </w:rPr>
        <w:t>[514, 7]</w:t>
      </w:r>
      <w:r w:rsidRPr="00A40873">
        <w:rPr>
          <w:rFonts w:ascii="Palatino Linotype" w:hAnsi="Palatino Linotype"/>
          <w:sz w:val="24"/>
          <w:szCs w:val="24"/>
        </w:rPr>
        <w:t xml:space="preserve"> </w:t>
      </w:r>
      <w:r w:rsidRPr="00A40873">
        <w:rPr>
          <w:rFonts w:ascii="Palatino Linotype" w:eastAsia="Times New Roman" w:hAnsi="Palatino Linotype" w:cs="Times New Roman"/>
          <w:bCs/>
          <w:color w:val="000000"/>
          <w:sz w:val="24"/>
          <w:szCs w:val="24"/>
          <w:lang w:eastAsia="fr-FR"/>
        </w:rPr>
        <w:t xml:space="preserve"> </w:t>
      </w:r>
      <w:r w:rsidRPr="00A40873">
        <w:rPr>
          <w:rFonts w:ascii="Palatino Linotype" w:hAnsi="Palatino Linotype"/>
          <w:sz w:val="24"/>
          <w:szCs w:val="24"/>
        </w:rPr>
        <w:t>Haec Juventius proferebat ambitiosius, ut quoniam notata fuerat ejus pronuntiatio, in speciem saltem ostenderet, non sine quadam ratione,  se genere fuisse versatum.</w:t>
      </w:r>
      <w:r w:rsidRPr="00A40873">
        <w:rPr>
          <w:rFonts w:ascii="Palatino Linotype" w:eastAsia="Times New Roman" w:hAnsi="Palatino Linotype" w:cs="Times New Roman"/>
          <w:b/>
          <w:bCs/>
          <w:color w:val="000000"/>
          <w:sz w:val="24"/>
          <w:szCs w:val="24"/>
          <w:lang w:eastAsia="fr-FR"/>
        </w:rPr>
        <w:t xml:space="preserve"> </w:t>
      </w:r>
    </w:p>
    <w:p w14:paraId="6CD03F7F"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[514, 8]</w:t>
      </w:r>
      <w:r w:rsidRPr="00A40873">
        <w:rPr>
          <w:rFonts w:ascii="Palatino Linotype" w:hAnsi="Palatino Linotype"/>
          <w:sz w:val="24"/>
          <w:szCs w:val="24"/>
        </w:rPr>
        <w:t xml:space="preserve"> </w:t>
      </w:r>
      <w:r w:rsidRPr="00A40873">
        <w:rPr>
          <w:rFonts w:ascii="Palatino Linotype" w:eastAsia="Times New Roman" w:hAnsi="Palatino Linotype" w:cs="Times New Roman"/>
          <w:bCs/>
          <w:color w:val="000000"/>
          <w:sz w:val="24"/>
          <w:szCs w:val="24"/>
          <w:lang w:eastAsia="fr-FR"/>
        </w:rPr>
        <w:t xml:space="preserve"> At Theodorus, bona fide agamus, inquit, Juventi, et sine dissimulatione prome quae sentis, ne forte urbem eloquentiae prodas, dum castellum defendis.  </w:t>
      </w:r>
      <w:r w:rsidRPr="00A40873">
        <w:rPr>
          <w:rFonts w:ascii="Palatino Linotype" w:eastAsia="Times New Roman" w:hAnsi="Palatino Linotype" w:cs="Times New Roman"/>
          <w:b/>
          <w:bCs/>
          <w:color w:val="000000"/>
          <w:sz w:val="24"/>
          <w:szCs w:val="24"/>
          <w:lang w:eastAsia="fr-FR"/>
        </w:rPr>
        <w:t>[514, 9]</w:t>
      </w:r>
      <w:r w:rsidRPr="00A40873">
        <w:rPr>
          <w:rFonts w:ascii="Palatino Linotype" w:hAnsi="Palatino Linotype"/>
          <w:sz w:val="24"/>
          <w:szCs w:val="24"/>
        </w:rPr>
        <w:t xml:space="preserve"> Lusorias autem illas hastas, quas ut in campo, in opinionem meam belle et concinne torsisti, levi manu possum avertere.  </w:t>
      </w:r>
      <w:r w:rsidRPr="00A40873">
        <w:rPr>
          <w:rFonts w:ascii="Palatino Linotype" w:eastAsia="Times New Roman" w:hAnsi="Palatino Linotype" w:cs="Times New Roman"/>
          <w:b/>
          <w:bCs/>
          <w:color w:val="000000"/>
          <w:sz w:val="24"/>
          <w:szCs w:val="24"/>
          <w:lang w:eastAsia="fr-FR"/>
        </w:rPr>
        <w:t>[514, 10]</w:t>
      </w:r>
      <w:r w:rsidRPr="00A40873">
        <w:rPr>
          <w:rFonts w:ascii="Palatino Linotype" w:hAnsi="Palatino Linotype"/>
          <w:sz w:val="24"/>
          <w:szCs w:val="24"/>
        </w:rPr>
        <w:t xml:space="preserve"> Nam quod dicis gravem esse quibusdam vocem, acutam aliis a natura, sive a loci et aeris qualitate ; fateor id quidem, sed in ea vocis conditione potest esse cum honesta tum necessaria varietas, cum non sit tantum unus hominibus sonus, ut soricibus, a natura datus, qui non attolli deprimique possit. </w:t>
      </w:r>
      <w:r w:rsidRPr="00A40873">
        <w:rPr>
          <w:rFonts w:ascii="Palatino Linotype" w:eastAsia="Times New Roman" w:hAnsi="Palatino Linotype" w:cs="Times New Roman"/>
          <w:b/>
          <w:bCs/>
          <w:color w:val="000000"/>
          <w:sz w:val="24"/>
          <w:szCs w:val="24"/>
          <w:lang w:eastAsia="fr-FR"/>
        </w:rPr>
        <w:t>[514, 11]</w:t>
      </w:r>
      <w:r w:rsidRPr="00A40873">
        <w:rPr>
          <w:rFonts w:ascii="Palatino Linotype" w:hAnsi="Palatino Linotype"/>
          <w:sz w:val="24"/>
          <w:szCs w:val="24"/>
        </w:rPr>
        <w:t xml:space="preserve"> Qua de re quid excellens sapientia Crassi prodideit, e M. Tullio</w:t>
      </w:r>
      <w:r w:rsidRPr="001C0CBF">
        <w:rPr>
          <w:rStyle w:val="Appelnotedebasdep"/>
          <w:rFonts w:ascii="Palatino Linotype" w:hAnsi="Palatino Linotype"/>
          <w:b/>
          <w:sz w:val="24"/>
          <w:szCs w:val="24"/>
        </w:rPr>
        <w:footnoteReference w:id="279"/>
      </w:r>
      <w:r w:rsidRPr="00A40873">
        <w:rPr>
          <w:rFonts w:ascii="Palatino Linotype" w:hAnsi="Palatino Linotype"/>
          <w:sz w:val="24"/>
          <w:szCs w:val="24"/>
        </w:rPr>
        <w:t xml:space="preserve"> sic accipe, </w:t>
      </w:r>
      <w:r w:rsidRPr="00A40873">
        <w:rPr>
          <w:rFonts w:ascii="Palatino Linotype" w:hAnsi="Palatino Linotype"/>
          <w:i/>
          <w:iCs/>
          <w:caps/>
          <w:sz w:val="24"/>
          <w:szCs w:val="24"/>
        </w:rPr>
        <w:t>i</w:t>
      </w:r>
      <w:r w:rsidRPr="00A40873">
        <w:rPr>
          <w:rFonts w:ascii="Palatino Linotype" w:hAnsi="Palatino Linotype"/>
          <w:i/>
          <w:iCs/>
          <w:sz w:val="24"/>
          <w:szCs w:val="24"/>
        </w:rPr>
        <w:t>n  omni voce est quiddam medium</w:t>
      </w:r>
      <w:r w:rsidRPr="00A40873">
        <w:rPr>
          <w:rFonts w:ascii="Palatino Linotype" w:hAnsi="Palatino Linotype"/>
          <w:sz w:val="24"/>
          <w:szCs w:val="24"/>
        </w:rPr>
        <w:t>, sed suum cuique voci : hinc  gradatim ascendere vocem utile et suave est. </w:t>
      </w:r>
      <w:r w:rsidRPr="00A40873">
        <w:rPr>
          <w:rFonts w:ascii="Palatino Linotype" w:eastAsia="Times New Roman" w:hAnsi="Palatino Linotype" w:cs="Times New Roman"/>
          <w:b/>
          <w:bCs/>
          <w:color w:val="000000"/>
          <w:sz w:val="24"/>
          <w:szCs w:val="24"/>
          <w:lang w:eastAsia="fr-FR"/>
        </w:rPr>
        <w:t xml:space="preserve">[514, 12] </w:t>
      </w:r>
      <w:r w:rsidRPr="00A40873">
        <w:rPr>
          <w:rFonts w:ascii="Palatino Linotype" w:hAnsi="Palatino Linotype"/>
          <w:sz w:val="24"/>
          <w:szCs w:val="24"/>
        </w:rPr>
        <w:t xml:space="preserve"> Nam a principio clamare agreste quiddam est, et illud idem ad firmandam vocem est salutare. Deinde est quiddam contentionis extremum, quod tamen inferius est quam acutissimus clamor </w:t>
      </w:r>
    </w:p>
    <w:p w14:paraId="0C20D0E5" w14:textId="77777777" w:rsidR="002A7882" w:rsidRPr="00A40873" w:rsidRDefault="002A7882" w:rsidP="002A7882">
      <w:pPr>
        <w:rPr>
          <w:rFonts w:ascii="Palatino Linotype" w:hAnsi="Palatino Linotype"/>
          <w:sz w:val="24"/>
          <w:szCs w:val="24"/>
        </w:rPr>
      </w:pPr>
    </w:p>
    <w:p w14:paraId="61FA8814"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lastRenderedPageBreak/>
        <w:t xml:space="preserve">— éd. Cramoisy p.515  — </w:t>
      </w:r>
      <w:r w:rsidRPr="00A40873">
        <w:rPr>
          <w:rFonts w:ascii="Palatino Linotype" w:hAnsi="Palatino Linotype"/>
          <w:sz w:val="24"/>
          <w:szCs w:val="24"/>
        </w:rPr>
        <w:t xml:space="preserve"> </w:t>
      </w:r>
    </w:p>
    <w:p w14:paraId="63434B85"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quo te fistula (Grachi inventum) progredi non sinet et tamen ab ipsa contentione revocabit.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515, phr. 1] </w:t>
      </w:r>
      <w:r w:rsidRPr="00A40873">
        <w:rPr>
          <w:rFonts w:ascii="Palatino Linotype" w:hAnsi="Palatino Linotype"/>
          <w:sz w:val="24"/>
          <w:szCs w:val="24"/>
        </w:rPr>
        <w:t xml:space="preserve"> Est item contra quiddam in remissione gravissimum, quoque tamquam sonorum gradibus descenditur. </w:t>
      </w:r>
      <w:r w:rsidRPr="00A40873">
        <w:rPr>
          <w:rFonts w:ascii="Palatino Linotype" w:eastAsia="Times New Roman" w:hAnsi="Palatino Linotype" w:cs="Times New Roman"/>
          <w:b/>
          <w:bCs/>
          <w:color w:val="000000"/>
          <w:sz w:val="24"/>
          <w:szCs w:val="24"/>
          <w:lang w:eastAsia="fr-FR"/>
        </w:rPr>
        <w:t>[515, 2]</w:t>
      </w:r>
      <w:r w:rsidRPr="00A40873">
        <w:rPr>
          <w:rFonts w:ascii="Palatino Linotype" w:hAnsi="Palatino Linotype"/>
          <w:sz w:val="24"/>
          <w:szCs w:val="24"/>
        </w:rPr>
        <w:t xml:space="preserve"> </w:t>
      </w:r>
      <w:r w:rsidRPr="00A40873">
        <w:rPr>
          <w:rFonts w:ascii="Palatino Linotype" w:hAnsi="Palatino Linotype"/>
          <w:i/>
          <w:iCs/>
          <w:sz w:val="24"/>
          <w:szCs w:val="24"/>
        </w:rPr>
        <w:t>Haec varietas, et hic per omnes sonos vocis cursus,  et se tuebitur, et actioni afferet suavitatem</w:t>
      </w:r>
      <w:r w:rsidRPr="00A40873">
        <w:rPr>
          <w:rFonts w:ascii="Palatino Linotype" w:hAnsi="Palatino Linotype"/>
          <w:sz w:val="24"/>
          <w:szCs w:val="24"/>
        </w:rPr>
        <w:t>.</w:t>
      </w:r>
      <w:r w:rsidRPr="001C0CBF">
        <w:rPr>
          <w:rStyle w:val="Appelnotedebasdep"/>
          <w:rFonts w:ascii="Palatino Linotype" w:hAnsi="Palatino Linotype"/>
          <w:b/>
          <w:sz w:val="24"/>
          <w:szCs w:val="24"/>
        </w:rPr>
        <w:footnoteReference w:id="280"/>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[515, 3]</w:t>
      </w:r>
      <w:r w:rsidRPr="00A40873">
        <w:rPr>
          <w:rFonts w:ascii="Palatino Linotype" w:hAnsi="Palatino Linotype"/>
          <w:sz w:val="24"/>
          <w:szCs w:val="24"/>
        </w:rPr>
        <w:t xml:space="preserve">  Haec ille summus dicendi magister, e quibus liquido intelligitur nullam esse vocem hominibus a natura concessam, quae non medium habeat suum, unde liqueat quibusdam gradibus arte judicioque ascendere vel demitti. </w:t>
      </w:r>
      <w:r w:rsidRPr="00A40873">
        <w:rPr>
          <w:rFonts w:ascii="Palatino Linotype" w:eastAsia="Times New Roman" w:hAnsi="Palatino Linotype" w:cs="Times New Roman"/>
          <w:b/>
          <w:bCs/>
          <w:color w:val="000000"/>
          <w:sz w:val="24"/>
          <w:szCs w:val="24"/>
          <w:lang w:eastAsia="fr-FR"/>
        </w:rPr>
        <w:t>[515, 4]</w:t>
      </w:r>
      <w:r w:rsidRPr="00A40873">
        <w:rPr>
          <w:rFonts w:ascii="Palatino Linotype" w:hAnsi="Palatino Linotype"/>
          <w:sz w:val="24"/>
          <w:szCs w:val="24"/>
        </w:rPr>
        <w:t xml:space="preserve"> At constantiae est, inquis, animique celsi et invicti, aequabilem habere vocem, sine ulla commutatione. </w:t>
      </w:r>
      <w:r w:rsidRPr="00A40873">
        <w:rPr>
          <w:rFonts w:ascii="Palatino Linotype" w:eastAsia="Times New Roman" w:hAnsi="Palatino Linotype" w:cs="Times New Roman"/>
          <w:b/>
          <w:bCs/>
          <w:color w:val="000000"/>
          <w:sz w:val="24"/>
          <w:szCs w:val="24"/>
          <w:lang w:eastAsia="fr-FR"/>
        </w:rPr>
        <w:t>[515, 5]</w:t>
      </w:r>
      <w:r w:rsidRPr="00A40873">
        <w:rPr>
          <w:rFonts w:ascii="Palatino Linotype" w:hAnsi="Palatino Linotype"/>
          <w:sz w:val="24"/>
          <w:szCs w:val="24"/>
        </w:rPr>
        <w:t xml:space="preserve"> Istuc quidem in subitis casibus et objecta formidine valet, quo tempore timidus frangitur, et ut animo, sic etiam voce debilitatur. </w:t>
      </w:r>
      <w:r w:rsidRPr="00A40873">
        <w:rPr>
          <w:rFonts w:ascii="Palatino Linotype" w:eastAsia="Times New Roman" w:hAnsi="Palatino Linotype" w:cs="Times New Roman"/>
          <w:b/>
          <w:bCs/>
          <w:color w:val="000000"/>
          <w:sz w:val="24"/>
          <w:szCs w:val="24"/>
          <w:lang w:eastAsia="fr-FR"/>
        </w:rPr>
        <w:t>[515, 6]</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Sed hic non de bellatore quaerimus, qui audacia fretus et magnanimitate, ore firmo et constanti respondeat : sed de Oratore, cujus proprium est oblectare animos, insinuare se mentibus, et quem postulet causa motum adferre, quod non sine grata et jucunda varietate fieri potest. </w:t>
      </w:r>
      <w:r w:rsidRPr="00A40873">
        <w:rPr>
          <w:rFonts w:ascii="Palatino Linotype" w:eastAsia="Times New Roman" w:hAnsi="Palatino Linotype" w:cs="Times New Roman"/>
          <w:b/>
          <w:bCs/>
          <w:color w:val="000000"/>
          <w:sz w:val="24"/>
          <w:szCs w:val="24"/>
          <w:lang w:eastAsia="fr-FR"/>
        </w:rPr>
        <w:t>[515, 7]</w:t>
      </w:r>
      <w:r w:rsidRPr="00A40873">
        <w:rPr>
          <w:rFonts w:ascii="Palatino Linotype" w:hAnsi="Palatino Linotype"/>
          <w:sz w:val="24"/>
          <w:szCs w:val="24"/>
        </w:rPr>
        <w:t xml:space="preserve"> Ad extremum genus quoddam varietatis attulisti vitiosum, quod ego tecum juxta repudio et condemno. </w:t>
      </w:r>
      <w:r w:rsidRPr="00A40873">
        <w:rPr>
          <w:rFonts w:ascii="Palatino Linotype" w:eastAsia="Times New Roman" w:hAnsi="Palatino Linotype" w:cs="Times New Roman"/>
          <w:b/>
          <w:bCs/>
          <w:color w:val="000000"/>
          <w:sz w:val="24"/>
          <w:szCs w:val="24"/>
          <w:lang w:eastAsia="fr-FR"/>
        </w:rPr>
        <w:t>[515, 8]</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Sunt enim quidam qui dum cupiunt </w:t>
      </w:r>
      <w:r w:rsidRPr="00A40873">
        <w:rPr>
          <w:rFonts w:ascii="Palatino Linotype" w:hAnsi="Palatino Linotype"/>
          <w:b/>
          <w:sz w:val="24"/>
          <w:szCs w:val="24"/>
        </w:rPr>
        <w:t xml:space="preserve">μονοτονίαν </w:t>
      </w:r>
      <w:r w:rsidRPr="00A40873">
        <w:rPr>
          <w:rFonts w:ascii="Palatino Linotype" w:hAnsi="Palatino Linotype"/>
          <w:sz w:val="24"/>
          <w:szCs w:val="24"/>
        </w:rPr>
        <w:t>effugere, ita pronuntiant, ut quod vetat Fabius</w:t>
      </w:r>
      <w:r w:rsidRPr="001C0CBF">
        <w:rPr>
          <w:rStyle w:val="Appelnotedebasdep"/>
          <w:rFonts w:ascii="Palatino Linotype" w:hAnsi="Palatino Linotype"/>
          <w:b/>
          <w:sz w:val="24"/>
          <w:szCs w:val="24"/>
        </w:rPr>
        <w:footnoteReference w:id="281"/>
      </w:r>
      <w:r w:rsidRPr="00A40873">
        <w:rPr>
          <w:rFonts w:ascii="Palatino Linotype" w:hAnsi="Palatino Linotype"/>
          <w:sz w:val="24"/>
          <w:szCs w:val="24"/>
        </w:rPr>
        <w:t xml:space="preserve"> sermo subsultet imparibus spatiis atque sonis, et claudicare perenni inaequalitate videatur oratio. </w:t>
      </w:r>
      <w:r w:rsidRPr="00A40873">
        <w:rPr>
          <w:rFonts w:ascii="Palatino Linotype" w:eastAsia="Times New Roman" w:hAnsi="Palatino Linotype" w:cs="Times New Roman"/>
          <w:b/>
          <w:bCs/>
          <w:color w:val="000000"/>
          <w:sz w:val="24"/>
          <w:szCs w:val="24"/>
          <w:lang w:eastAsia="fr-FR"/>
        </w:rPr>
        <w:t>[515, 9]</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lastRenderedPageBreak/>
        <w:t>Sed puerilis et inepta est illa varietas, quae tironem, hospitem et peregrinum in dicendo significat, et eloquentiae lumen extinguit.</w:t>
      </w:r>
    </w:p>
    <w:p w14:paraId="27B50882" w14:textId="77777777" w:rsidR="002A7882" w:rsidRPr="00A40873" w:rsidRDefault="002A7882" w:rsidP="002A7882">
      <w:pPr>
        <w:rPr>
          <w:rFonts w:ascii="Palatino Linotype" w:hAnsi="Palatino Linotype"/>
          <w:i/>
          <w:sz w:val="24"/>
          <w:szCs w:val="24"/>
        </w:rPr>
      </w:pPr>
      <w:r w:rsidRPr="00A40873">
        <w:rPr>
          <w:rFonts w:ascii="Palatino Linotype" w:eastAsia="Times New Roman" w:hAnsi="Palatino Linotype" w:cs="Times New Roman"/>
          <w:b/>
          <w:bCs/>
          <w:color w:val="000000"/>
          <w:sz w:val="24"/>
          <w:szCs w:val="24"/>
          <w:lang w:eastAsia="fr-FR"/>
        </w:rPr>
        <w:tab/>
        <w:t>[515, 10]</w:t>
      </w:r>
      <w:r w:rsidRPr="00A40873">
        <w:rPr>
          <w:rFonts w:ascii="Palatino Linotype" w:hAnsi="Palatino Linotype"/>
          <w:sz w:val="24"/>
          <w:szCs w:val="24"/>
        </w:rPr>
        <w:t xml:space="preserve">  In eo vero sita est laudata et quaerenda varietas, ut vox rebus accommodetur, et alia sit cum narramus, alia cum indignamur, cum laetitiam, fletum, misericordiam, aliosque animi motus agitamus, cum denique natura judicio moderatam artificioque politam imitamur, quae non uno modo dicit omnia. </w:t>
      </w:r>
      <w:r w:rsidRPr="00A40873">
        <w:rPr>
          <w:rFonts w:ascii="Palatino Linotype" w:eastAsia="Times New Roman" w:hAnsi="Palatino Linotype" w:cs="Times New Roman"/>
          <w:b/>
          <w:bCs/>
          <w:color w:val="000000"/>
          <w:sz w:val="24"/>
          <w:szCs w:val="24"/>
          <w:lang w:eastAsia="fr-FR"/>
        </w:rPr>
        <w:t>[515, 11]</w:t>
      </w:r>
      <w:r w:rsidRPr="00A40873">
        <w:rPr>
          <w:rFonts w:ascii="Palatino Linotype" w:hAnsi="Palatino Linotype"/>
          <w:sz w:val="24"/>
          <w:szCs w:val="24"/>
        </w:rPr>
        <w:t xml:space="preserve"> Hoc eloquentium hominum decus, doctorum plurium laude et commendatione celebratum videmus et sempiterno honoris elogio decoratum. </w:t>
      </w:r>
      <w:r w:rsidRPr="00A40873">
        <w:rPr>
          <w:rFonts w:ascii="Palatino Linotype" w:eastAsia="Times New Roman" w:hAnsi="Palatino Linotype" w:cs="Times New Roman"/>
          <w:b/>
          <w:bCs/>
          <w:color w:val="000000"/>
          <w:sz w:val="24"/>
          <w:szCs w:val="24"/>
          <w:lang w:eastAsia="fr-FR"/>
        </w:rPr>
        <w:t>[515, 12]</w:t>
      </w:r>
      <w:r w:rsidRPr="00A40873">
        <w:rPr>
          <w:rFonts w:ascii="Palatino Linotype" w:hAnsi="Palatino Linotype"/>
          <w:sz w:val="24"/>
          <w:szCs w:val="24"/>
        </w:rPr>
        <w:t xml:space="preserve"> Certe Ausonius</w:t>
      </w:r>
      <w:r w:rsidRPr="001C0CBF">
        <w:rPr>
          <w:rStyle w:val="Appelnotedebasdep"/>
          <w:rFonts w:ascii="Palatino Linotype" w:hAnsi="Palatino Linotype"/>
          <w:b/>
          <w:sz w:val="24"/>
          <w:szCs w:val="24"/>
        </w:rPr>
        <w:footnoteReference w:id="282"/>
      </w:r>
      <w:r w:rsidRPr="00A40873">
        <w:rPr>
          <w:rFonts w:ascii="Palatino Linotype" w:hAnsi="Palatino Linotype"/>
          <w:sz w:val="24"/>
          <w:szCs w:val="24"/>
        </w:rPr>
        <w:t xml:space="preserve"> poeta </w:t>
      </w:r>
      <w:r w:rsidRPr="00A40873">
        <w:rPr>
          <w:rFonts w:ascii="Palatino Linotype" w:hAnsi="Palatino Linotype"/>
          <w:sz w:val="24"/>
          <w:szCs w:val="24"/>
        </w:rPr>
        <w:lastRenderedPageBreak/>
        <w:t xml:space="preserve">Gallus et orator, cum haberet in Gratiano Augusto prope infinita, quae dicendi copia illuminaret, non omisit vocis varietatem, quam orando rebus eximie accommodabat : sic enim opinor ait, </w:t>
      </w:r>
      <w:r w:rsidRPr="00A40873">
        <w:rPr>
          <w:rFonts w:ascii="Palatino Linotype" w:hAnsi="Palatino Linotype"/>
          <w:i/>
          <w:sz w:val="24"/>
          <w:szCs w:val="24"/>
        </w:rPr>
        <w:t xml:space="preserve">Qui tenor vocis, cum incitata pronuntias ? quae inflexio cum remissa ?  quae temperatio cum utraque dispensas ? Quis oratorum </w:t>
      </w:r>
    </w:p>
    <w:p w14:paraId="671418E0" w14:textId="77777777" w:rsidR="002A7882" w:rsidRPr="00A40873" w:rsidRDefault="002A7882" w:rsidP="002A7882">
      <w:pPr>
        <w:rPr>
          <w:rFonts w:ascii="Palatino Linotype" w:hAnsi="Palatino Linotype"/>
          <w:sz w:val="24"/>
          <w:szCs w:val="24"/>
        </w:rPr>
      </w:pPr>
    </w:p>
    <w:p w14:paraId="090B2551"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 516 — </w:t>
      </w:r>
    </w:p>
    <w:p w14:paraId="0BA34309" w14:textId="77777777" w:rsidR="002A7882" w:rsidRPr="00A40873" w:rsidRDefault="002A7882" w:rsidP="002A7882">
      <w:pPr>
        <w:rPr>
          <w:rFonts w:ascii="Palatino Linotype" w:hAnsi="Palatino Linotype"/>
          <w:sz w:val="24"/>
          <w:szCs w:val="24"/>
        </w:rPr>
      </w:pPr>
      <w:r w:rsidRPr="00A40873">
        <w:rPr>
          <w:rFonts w:ascii="Palatino Linotype" w:hAnsi="Palatino Linotype"/>
          <w:i/>
          <w:sz w:val="24"/>
          <w:szCs w:val="24"/>
        </w:rPr>
        <w:t>laeta jucundius, facunda cultius, pugnantia densius, densata glomeratius dixit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516, phr. 1]  </w:t>
      </w:r>
      <w:r w:rsidRPr="00A40873">
        <w:rPr>
          <w:rFonts w:ascii="Palatino Linotype" w:hAnsi="Palatino Linotype"/>
          <w:sz w:val="24"/>
          <w:szCs w:val="24"/>
        </w:rPr>
        <w:t>Paria de aliis quoque dici possent, qui orandi laude floruerunt.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[516, 2]</w:t>
      </w:r>
      <w:r w:rsidRPr="00A40873">
        <w:rPr>
          <w:rFonts w:ascii="Palatino Linotype" w:hAnsi="Palatino Linotype"/>
          <w:sz w:val="24"/>
          <w:szCs w:val="24"/>
        </w:rPr>
        <w:t xml:space="preserve"> Atque hujus varietatis commoda quotquot sunt Doctores Rhetorici explicant : nam ad vocem in dicendo tuendam nihil est utilius, quam crebra mutatio : nihil perniciosius quam effusa sine intermissione contentio. </w:t>
      </w:r>
      <w:r w:rsidRPr="00A40873">
        <w:rPr>
          <w:rFonts w:ascii="Palatino Linotype" w:eastAsia="Times New Roman" w:hAnsi="Palatino Linotype" w:cs="Times New Roman"/>
          <w:b/>
          <w:bCs/>
          <w:color w:val="000000"/>
          <w:sz w:val="24"/>
          <w:szCs w:val="24"/>
          <w:lang w:eastAsia="fr-FR"/>
        </w:rPr>
        <w:t xml:space="preserve">[516, 3] </w:t>
      </w:r>
      <w:r w:rsidRPr="00A40873">
        <w:rPr>
          <w:rFonts w:ascii="Palatino Linotype" w:hAnsi="Palatino Linotype"/>
          <w:sz w:val="24"/>
          <w:szCs w:val="24"/>
        </w:rPr>
        <w:t>Ad actionis vero suavitatem auresque nostras, quid est vicissitudine, et varietate, et commutatione aptius ?</w:t>
      </w:r>
      <w:r w:rsidRPr="00A40873">
        <w:rPr>
          <w:rFonts w:ascii="Palatino Linotype" w:eastAsia="Times New Roman" w:hAnsi="Palatino Linotype" w:cs="Times New Roman"/>
          <w:b/>
          <w:bCs/>
          <w:color w:val="000000"/>
          <w:sz w:val="24"/>
          <w:szCs w:val="24"/>
          <w:lang w:eastAsia="fr-FR"/>
        </w:rPr>
        <w:t xml:space="preserve"> [516, 4]</w:t>
      </w:r>
      <w:r w:rsidRPr="00A40873">
        <w:rPr>
          <w:rFonts w:ascii="Palatino Linotype" w:hAnsi="Palatino Linotype"/>
          <w:sz w:val="24"/>
          <w:szCs w:val="24"/>
        </w:rPr>
        <w:t xml:space="preserve"> </w:t>
      </w:r>
      <w:r w:rsidRPr="00A40873">
        <w:rPr>
          <w:rFonts w:ascii="Palatino Linotype" w:hAnsi="Palatino Linotype"/>
          <w:caps/>
          <w:sz w:val="24"/>
          <w:szCs w:val="24"/>
        </w:rPr>
        <w:t>q</w:t>
      </w:r>
      <w:r w:rsidRPr="00A40873">
        <w:rPr>
          <w:rFonts w:ascii="Palatino Linotype" w:hAnsi="Palatino Linotype"/>
          <w:sz w:val="24"/>
          <w:szCs w:val="24"/>
        </w:rPr>
        <w:t>uid contra facilius nauseam ciere auditori solet, praesertim docto et liberalissime instituto, quam perpetua unius soni continuatio ? </w:t>
      </w:r>
      <w:r w:rsidRPr="00A40873">
        <w:rPr>
          <w:rFonts w:ascii="Palatino Linotype" w:eastAsia="Times New Roman" w:hAnsi="Palatino Linotype" w:cs="Times New Roman"/>
          <w:b/>
          <w:bCs/>
          <w:color w:val="000000"/>
          <w:sz w:val="24"/>
          <w:szCs w:val="24"/>
          <w:lang w:eastAsia="fr-FR"/>
        </w:rPr>
        <w:t xml:space="preserve">[516, 5] </w:t>
      </w:r>
      <w:r w:rsidRPr="00A40873">
        <w:rPr>
          <w:rFonts w:ascii="Palatino Linotype" w:hAnsi="Palatino Linotype"/>
          <w:i/>
          <w:sz w:val="24"/>
          <w:szCs w:val="24"/>
        </w:rPr>
        <w:t>Ars variandi</w:t>
      </w:r>
      <w:r w:rsidRPr="00A40873">
        <w:rPr>
          <w:rFonts w:ascii="Palatino Linotype" w:hAnsi="Palatino Linotype"/>
          <w:sz w:val="24"/>
          <w:szCs w:val="24"/>
        </w:rPr>
        <w:t>, inquit Fabius</w:t>
      </w:r>
      <w:r w:rsidRPr="001C0CBF">
        <w:rPr>
          <w:rStyle w:val="Appelnotedebasdep"/>
          <w:rFonts w:ascii="Palatino Linotype" w:hAnsi="Palatino Linotype"/>
          <w:b/>
          <w:sz w:val="24"/>
          <w:szCs w:val="24"/>
        </w:rPr>
        <w:footnoteReference w:id="283"/>
      </w:r>
      <w:r w:rsidRPr="00A40873">
        <w:rPr>
          <w:rFonts w:ascii="Palatino Linotype" w:hAnsi="Palatino Linotype"/>
          <w:sz w:val="24"/>
          <w:szCs w:val="24"/>
        </w:rPr>
        <w:t>,</w:t>
      </w:r>
      <w:r w:rsidRPr="00A40873">
        <w:rPr>
          <w:rFonts w:ascii="Palatino Linotype" w:hAnsi="Palatino Linotype"/>
          <w:i/>
          <w:iCs/>
          <w:sz w:val="24"/>
          <w:szCs w:val="24"/>
        </w:rPr>
        <w:t xml:space="preserve"> cum gratiam praebet ac renovat aures, tum dicentem ipsa laboris mutationes reficit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[516, 6] </w:t>
      </w:r>
      <w:r w:rsidRPr="00A40873">
        <w:rPr>
          <w:rFonts w:ascii="Palatino Linotype" w:hAnsi="Palatino Linotype"/>
          <w:sz w:val="24"/>
          <w:szCs w:val="24"/>
        </w:rPr>
        <w:t>Et praeclare flos Lycei</w:t>
      </w:r>
      <w:r w:rsidRPr="001C0CBF">
        <w:rPr>
          <w:rStyle w:val="Appelnotedebasdep"/>
          <w:rFonts w:ascii="Palatino Linotype" w:hAnsi="Palatino Linotype"/>
          <w:b/>
          <w:sz w:val="24"/>
          <w:szCs w:val="24"/>
        </w:rPr>
        <w:footnoteReference w:id="284"/>
      </w:r>
      <w:r w:rsidRPr="00A40873">
        <w:rPr>
          <w:rFonts w:ascii="Palatino Linotype" w:hAnsi="Palatino Linotype"/>
          <w:sz w:val="24"/>
          <w:szCs w:val="24"/>
        </w:rPr>
        <w:t xml:space="preserve">, </w:t>
      </w:r>
      <w:r w:rsidRPr="00A40873">
        <w:rPr>
          <w:rFonts w:ascii="Palatino Linotype" w:hAnsi="Palatino Linotype"/>
          <w:b/>
          <w:sz w:val="24"/>
          <w:szCs w:val="24"/>
        </w:rPr>
        <w:t>τὸ μεταβάλλειν</w:t>
      </w:r>
      <w:r w:rsidRPr="00A40873">
        <w:rPr>
          <w:rFonts w:ascii="Palatino Linotype" w:hAnsi="Palatino Linotype"/>
          <w:sz w:val="24"/>
          <w:szCs w:val="24"/>
        </w:rPr>
        <w:t xml:space="preserve">, inquit, </w:t>
      </w:r>
      <w:r w:rsidRPr="00A40873">
        <w:rPr>
          <w:rFonts w:ascii="Palatino Linotype" w:hAnsi="Palatino Linotype"/>
          <w:b/>
          <w:sz w:val="24"/>
          <w:szCs w:val="24"/>
        </w:rPr>
        <w:t>ἡδὺ</w:t>
      </w:r>
      <w:r w:rsidRPr="00A40873">
        <w:rPr>
          <w:rFonts w:ascii="Palatino Linotype" w:hAnsi="Palatino Linotype"/>
          <w:sz w:val="24"/>
          <w:szCs w:val="24"/>
        </w:rPr>
        <w:t xml:space="preserve">, </w:t>
      </w:r>
      <w:r w:rsidRPr="00A40873">
        <w:rPr>
          <w:rFonts w:ascii="Palatino Linotype" w:hAnsi="Palatino Linotype"/>
          <w:i/>
          <w:sz w:val="24"/>
          <w:szCs w:val="24"/>
        </w:rPr>
        <w:t>commutatio res omnino est jucunda</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[516, 7] </w:t>
      </w:r>
      <w:r w:rsidRPr="00A40873">
        <w:rPr>
          <w:rFonts w:ascii="Palatino Linotype" w:hAnsi="Palatino Linotype"/>
          <w:sz w:val="24"/>
          <w:szCs w:val="24"/>
        </w:rPr>
        <w:t>Sed haec quidem aliaque hujusmodi, quia vobis quam mihi notiora sunt, praetermittam.</w:t>
      </w:r>
    </w:p>
    <w:p w14:paraId="114F6300" w14:textId="77777777" w:rsidR="002A7882" w:rsidRPr="00A40873" w:rsidRDefault="002A7882" w:rsidP="002A7882">
      <w:pPr>
        <w:rPr>
          <w:rFonts w:ascii="Palatino Linotype" w:hAnsi="Palatino Linotype"/>
          <w:sz w:val="24"/>
          <w:szCs w:val="24"/>
        </w:rPr>
      </w:pPr>
      <w:bookmarkStart w:id="45" w:name="bookmark191"/>
    </w:p>
    <w:p w14:paraId="2D95A95A" w14:textId="77777777" w:rsidR="002A7882" w:rsidRPr="00A40873" w:rsidRDefault="002A7882" w:rsidP="002A7882">
      <w:pPr>
        <w:rPr>
          <w:rFonts w:ascii="Palatino Linotype" w:hAnsi="Palatino Linotype"/>
          <w:sz w:val="24"/>
          <w:szCs w:val="24"/>
        </w:rPr>
      </w:pPr>
    </w:p>
    <w:p w14:paraId="618EBDEE"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3C19444E" w14:textId="77777777" w:rsidR="002A7882" w:rsidRPr="00A40873" w:rsidRDefault="002A7882" w:rsidP="002A7882">
      <w:pPr>
        <w:shd w:val="clear" w:color="auto" w:fill="00B050"/>
        <w:jc w:val="center"/>
        <w:rPr>
          <w:rFonts w:ascii="Palatino Linotype" w:hAnsi="Palatino Linotype"/>
          <w:b/>
          <w:sz w:val="24"/>
          <w:szCs w:val="24"/>
          <w:u w:val="words"/>
        </w:rPr>
      </w:pPr>
      <w:r w:rsidRPr="00A40873">
        <w:rPr>
          <w:rFonts w:ascii="Palatino Linotype" w:hAnsi="Palatino Linotype"/>
          <w:b/>
          <w:sz w:val="24"/>
          <w:szCs w:val="24"/>
          <w:u w:val="words"/>
        </w:rPr>
        <w:lastRenderedPageBreak/>
        <w:t>Livre III, chapitre XI DE VOCE TUEN</w:t>
      </w:r>
      <w:bookmarkEnd w:id="45"/>
      <w:r w:rsidRPr="00A40873">
        <w:rPr>
          <w:rFonts w:ascii="Palatino Linotype" w:hAnsi="Palatino Linotype"/>
          <w:b/>
          <w:sz w:val="24"/>
          <w:szCs w:val="24"/>
          <w:u w:val="words"/>
        </w:rPr>
        <w:t>DA</w:t>
      </w:r>
    </w:p>
    <w:p w14:paraId="305E2CF1"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 éd. Cramoisy p. 516 —</w:t>
      </w:r>
    </w:p>
    <w:p w14:paraId="27EEF3C4" w14:textId="77777777" w:rsidR="002A7882" w:rsidRPr="00A40873" w:rsidRDefault="002A7882" w:rsidP="002A7882">
      <w:pPr>
        <w:shd w:val="clear" w:color="auto" w:fill="00B050"/>
        <w:jc w:val="center"/>
        <w:rPr>
          <w:rFonts w:ascii="Palatino Linotype" w:hAnsi="Palatino Linotype"/>
          <w:sz w:val="24"/>
          <w:szCs w:val="24"/>
          <w:u w:val="words"/>
        </w:rPr>
      </w:pPr>
    </w:p>
    <w:p w14:paraId="150A745B" w14:textId="77777777" w:rsidR="002A7882" w:rsidRPr="00A40873" w:rsidRDefault="002A7882" w:rsidP="002A7882">
      <w:pPr>
        <w:jc w:val="center"/>
        <w:rPr>
          <w:rFonts w:ascii="Palatino Linotype" w:hAnsi="Palatino Linotype"/>
          <w:sz w:val="24"/>
          <w:szCs w:val="24"/>
        </w:rPr>
      </w:pPr>
    </w:p>
    <w:p w14:paraId="4D1E8BD8"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27E7AD92" w14:textId="77777777" w:rsidR="002A7882" w:rsidRPr="00A40873" w:rsidRDefault="002A7882" w:rsidP="002A7882">
      <w:pPr>
        <w:jc w:val="center"/>
        <w:rPr>
          <w:rFonts w:ascii="Palatino Linotype" w:hAnsi="Palatino Linotype"/>
          <w:sz w:val="24"/>
          <w:szCs w:val="24"/>
        </w:rPr>
      </w:pPr>
    </w:p>
    <w:p w14:paraId="7DFA742E" w14:textId="77777777" w:rsidR="002A7882" w:rsidRPr="00A40873" w:rsidRDefault="002A7882" w:rsidP="002A7882">
      <w:pPr>
        <w:shd w:val="clear" w:color="auto" w:fill="CCC0D9" w:themeFill="accent4" w:themeFillTint="66"/>
        <w:jc w:val="center"/>
        <w:rPr>
          <w:rFonts w:ascii="Palatino Linotype" w:hAnsi="Palatino Linotype"/>
          <w:b/>
          <w:sz w:val="24"/>
          <w:szCs w:val="24"/>
        </w:rPr>
      </w:pPr>
      <w:r w:rsidRPr="00A40873">
        <w:rPr>
          <w:rFonts w:ascii="Palatino Linotype" w:hAnsi="Palatino Linotype"/>
          <w:b/>
          <w:sz w:val="24"/>
          <w:szCs w:val="24"/>
        </w:rPr>
        <w:t>Livre III, chapitre XI (de voce tuenda) section 1</w:t>
      </w:r>
    </w:p>
    <w:p w14:paraId="0C48071E" w14:textId="77777777" w:rsidR="002A7882" w:rsidRPr="00A40873" w:rsidRDefault="002A7882" w:rsidP="002A7882">
      <w:pPr>
        <w:shd w:val="clear" w:color="auto" w:fill="CCC0D9" w:themeFill="accent4" w:themeFillTint="66"/>
        <w:jc w:val="center"/>
        <w:rPr>
          <w:rFonts w:ascii="Palatino Linotype" w:hAnsi="Palatino Linotype"/>
          <w:sz w:val="24"/>
          <w:szCs w:val="24"/>
        </w:rPr>
      </w:pPr>
      <w:r w:rsidRPr="00A40873">
        <w:rPr>
          <w:rFonts w:ascii="Palatino Linotype" w:hAnsi="Palatino Linotype"/>
          <w:b/>
          <w:sz w:val="24"/>
          <w:szCs w:val="24"/>
        </w:rPr>
        <w:t>— éd. Cramoisy p. 516 - 519 —</w:t>
      </w:r>
    </w:p>
    <w:p w14:paraId="4245CDDC" w14:textId="77777777" w:rsidR="002A7882" w:rsidRPr="00A40873" w:rsidRDefault="002A7882" w:rsidP="002A7882">
      <w:pPr>
        <w:shd w:val="clear" w:color="auto" w:fill="CCC0D9" w:themeFill="accent4" w:themeFillTint="66"/>
        <w:jc w:val="center"/>
        <w:rPr>
          <w:rFonts w:ascii="Palatino Linotype" w:hAnsi="Palatino Linotype"/>
          <w:sz w:val="24"/>
          <w:szCs w:val="24"/>
        </w:rPr>
      </w:pPr>
      <w:r w:rsidRPr="00A40873">
        <w:rPr>
          <w:rFonts w:ascii="Palatino Linotype" w:hAnsi="Palatino Linotype"/>
          <w:sz w:val="24"/>
          <w:szCs w:val="24"/>
        </w:rPr>
        <w:t>Voci plurimum nocent quidam fructus, libido, frigus, inedia, lucubrationes. Juvant eamdem quae leniunt fauces aut detergunt.</w:t>
      </w:r>
    </w:p>
    <w:p w14:paraId="0AF74119" w14:textId="77777777" w:rsidR="002A7882" w:rsidRPr="00A40873" w:rsidRDefault="002A7882" w:rsidP="002A7882">
      <w:pPr>
        <w:shd w:val="clear" w:color="auto" w:fill="CCC0D9" w:themeFill="accent4" w:themeFillTint="66"/>
        <w:jc w:val="center"/>
        <w:rPr>
          <w:rFonts w:ascii="Palatino Linotype" w:hAnsi="Palatino Linotype"/>
          <w:sz w:val="24"/>
          <w:szCs w:val="24"/>
        </w:rPr>
      </w:pPr>
      <w:r w:rsidRPr="00A40873">
        <w:rPr>
          <w:rFonts w:ascii="Palatino Linotype" w:hAnsi="Palatino Linotype"/>
          <w:sz w:val="24"/>
          <w:szCs w:val="24"/>
        </w:rPr>
        <w:t>Fabarii cur olim nominati Cantores.</w:t>
      </w:r>
    </w:p>
    <w:p w14:paraId="4A891D32" w14:textId="77777777" w:rsidR="002A7882" w:rsidRPr="00A40873" w:rsidRDefault="002A7882" w:rsidP="002A7882">
      <w:pPr>
        <w:shd w:val="clear" w:color="auto" w:fill="CCC0D9" w:themeFill="accent4" w:themeFillTint="66"/>
        <w:jc w:val="center"/>
        <w:rPr>
          <w:rFonts w:ascii="Palatino Linotype" w:hAnsi="Palatino Linotype"/>
          <w:sz w:val="24"/>
          <w:szCs w:val="24"/>
        </w:rPr>
      </w:pPr>
    </w:p>
    <w:p w14:paraId="0931DB16" w14:textId="77777777" w:rsidR="002A7882" w:rsidRPr="00A40873" w:rsidRDefault="002A7882" w:rsidP="002A7882">
      <w:pPr>
        <w:rPr>
          <w:rFonts w:ascii="Palatino Linotype" w:hAnsi="Palatino Linotype"/>
          <w:sz w:val="24"/>
          <w:szCs w:val="24"/>
        </w:rPr>
      </w:pPr>
    </w:p>
    <w:p w14:paraId="58AE9F40"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3E20464C"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[516, 8]</w:t>
      </w:r>
      <w:r w:rsidRPr="00A40873">
        <w:rPr>
          <w:rFonts w:ascii="Palatino Linotype" w:eastAsia="Times New Roman" w:hAnsi="Palatino Linotype" w:cs="Times New Roman"/>
          <w:bCs/>
          <w:color w:val="000000"/>
          <w:sz w:val="24"/>
          <w:szCs w:val="24"/>
          <w:lang w:eastAsia="fr-FR"/>
        </w:rPr>
        <w:t xml:space="preserve"> V</w:t>
      </w:r>
      <w:r w:rsidRPr="00A40873">
        <w:rPr>
          <w:rFonts w:ascii="Palatino Linotype" w:hAnsi="Palatino Linotype"/>
          <w:sz w:val="24"/>
          <w:szCs w:val="24"/>
        </w:rPr>
        <w:t>ocem primum optandam aiebat esse Crassus</w:t>
      </w:r>
      <w:r w:rsidRPr="001C0CBF">
        <w:rPr>
          <w:rStyle w:val="Appelnotedebasdep"/>
          <w:rFonts w:ascii="Palatino Linotype" w:hAnsi="Palatino Linotype"/>
          <w:b/>
          <w:sz w:val="24"/>
          <w:szCs w:val="24"/>
        </w:rPr>
        <w:footnoteReference w:id="285"/>
      </w:r>
      <w:r w:rsidRPr="00A40873">
        <w:rPr>
          <w:rFonts w:ascii="Palatino Linotype" w:hAnsi="Palatino Linotype"/>
          <w:sz w:val="24"/>
          <w:szCs w:val="24"/>
        </w:rPr>
        <w:t xml:space="preserve">, tum, quaecumque fuerit eam tuendam, adeoque illi magnopere serviendum existimabat. </w:t>
      </w:r>
      <w:r w:rsidRPr="00A40873">
        <w:rPr>
          <w:rFonts w:ascii="Palatino Linotype" w:eastAsia="Times New Roman" w:hAnsi="Palatino Linotype" w:cs="Times New Roman"/>
          <w:b/>
          <w:bCs/>
          <w:color w:val="000000"/>
          <w:sz w:val="24"/>
          <w:szCs w:val="24"/>
          <w:lang w:eastAsia="fr-FR"/>
        </w:rPr>
        <w:t xml:space="preserve">[516, 9] </w:t>
      </w:r>
      <w:r w:rsidRPr="00A40873">
        <w:rPr>
          <w:rFonts w:ascii="Palatino Linotype" w:hAnsi="Palatino Linotype"/>
          <w:sz w:val="24"/>
          <w:szCs w:val="24"/>
        </w:rPr>
        <w:t xml:space="preserve">Res plane digna studio et providentia oratoris, quam in duobus collocatam esse puto, ut nimirum studiosissime illa vitentur, quae dignitatem splendoremque vocis solent minuere, et quae juvant sapienter adsciscantur. </w:t>
      </w:r>
      <w:r w:rsidRPr="00A40873">
        <w:rPr>
          <w:rFonts w:ascii="Palatino Linotype" w:eastAsia="Times New Roman" w:hAnsi="Palatino Linotype" w:cs="Times New Roman"/>
          <w:b/>
          <w:bCs/>
          <w:color w:val="000000"/>
          <w:sz w:val="24"/>
          <w:szCs w:val="24"/>
          <w:lang w:eastAsia="fr-FR"/>
        </w:rPr>
        <w:t xml:space="preserve">[516, 10] </w:t>
      </w:r>
      <w:r w:rsidRPr="00A40873">
        <w:rPr>
          <w:rFonts w:ascii="Palatino Linotype" w:hAnsi="Palatino Linotype"/>
          <w:sz w:val="24"/>
          <w:szCs w:val="24"/>
        </w:rPr>
        <w:t xml:space="preserve">De his duobus ratio instituti monet esse </w:t>
      </w:r>
      <w:r w:rsidRPr="00A40873">
        <w:rPr>
          <w:rFonts w:ascii="Palatino Linotype" w:hAnsi="Palatino Linotype"/>
          <w:sz w:val="24"/>
          <w:szCs w:val="24"/>
        </w:rPr>
        <w:lastRenderedPageBreak/>
        <w:t>dicendum sed breviter, quod uberior eorum tractatio ad alios artifices pertineat. </w:t>
      </w:r>
    </w:p>
    <w:p w14:paraId="7735A899"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[516, 11] </w:t>
      </w:r>
      <w:r w:rsidRPr="00A40873">
        <w:rPr>
          <w:rFonts w:ascii="Palatino Linotype" w:hAnsi="Palatino Linotype"/>
          <w:sz w:val="24"/>
          <w:szCs w:val="24"/>
        </w:rPr>
        <w:t xml:space="preserve">Nocent igitur, ut dicam aliquid genetarim, quae fauces male afficiunt, pectus debilitant, claritatem impediunt et infuscant, </w:t>
      </w:r>
    </w:p>
    <w:p w14:paraId="6091F15D" w14:textId="77777777" w:rsidR="002A7882" w:rsidRPr="00A40873" w:rsidRDefault="002A7882" w:rsidP="002A7882">
      <w:pPr>
        <w:rPr>
          <w:rFonts w:ascii="Palatino Linotype" w:hAnsi="Palatino Linotype"/>
          <w:sz w:val="24"/>
          <w:szCs w:val="24"/>
        </w:rPr>
      </w:pPr>
    </w:p>
    <w:p w14:paraId="59E55952"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éd. Cramoisy p. 517 —</w:t>
      </w:r>
      <w:r w:rsidRPr="00A40873">
        <w:rPr>
          <w:rFonts w:ascii="Palatino Linotype" w:hAnsi="Palatino Linotype"/>
          <w:sz w:val="24"/>
          <w:szCs w:val="24"/>
        </w:rPr>
        <w:t xml:space="preserve"> </w:t>
      </w:r>
    </w:p>
    <w:p w14:paraId="4EA08524"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ut sunt morbi quidam leviores, cum e capite humoris copia delabens in guttur et pulmones, vel obtusam reddit vocem, aut infractam, elisam, et extenuatam, aut minus firmam et diuturnam, neque satis laboribus exorbendis, et contentioni parem.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517, phr. 1]  </w:t>
      </w:r>
      <w:r w:rsidRPr="00A40873">
        <w:rPr>
          <w:rFonts w:ascii="Palatino Linotype" w:hAnsi="Palatino Linotype"/>
          <w:sz w:val="24"/>
          <w:szCs w:val="24"/>
        </w:rPr>
        <w:t xml:space="preserve">Sed praesertim fructus quidam ab eruditissimis viris nominantur, qui raucedinem odiosam adferant et in valetudinem, a quibus olim facundiae principes et fori adoreis inclyti summo studio et diligentissime abstinuerint. </w:t>
      </w:r>
      <w:r w:rsidRPr="00A40873">
        <w:rPr>
          <w:rFonts w:ascii="Palatino Linotype" w:eastAsia="Times New Roman" w:hAnsi="Palatino Linotype" w:cs="Times New Roman"/>
          <w:b/>
          <w:bCs/>
          <w:color w:val="000000"/>
          <w:sz w:val="24"/>
          <w:szCs w:val="24"/>
          <w:lang w:eastAsia="fr-FR"/>
        </w:rPr>
        <w:t xml:space="preserve">[517, 2] </w:t>
      </w:r>
      <w:r w:rsidRPr="00A40873">
        <w:rPr>
          <w:rFonts w:ascii="Palatino Linotype" w:hAnsi="Palatino Linotype"/>
          <w:sz w:val="24"/>
          <w:szCs w:val="24"/>
        </w:rPr>
        <w:t xml:space="preserve">In hoc genere sunt ficus, quas minime dicentibus opportunas, si maxime meridie sumerentur, Graeci Poetae suis monumentis referant. </w:t>
      </w:r>
      <w:r w:rsidRPr="00A40873">
        <w:rPr>
          <w:rFonts w:ascii="Palatino Linotype" w:eastAsia="Times New Roman" w:hAnsi="Palatino Linotype" w:cs="Times New Roman"/>
          <w:b/>
          <w:bCs/>
          <w:color w:val="000000"/>
          <w:sz w:val="24"/>
          <w:szCs w:val="24"/>
          <w:lang w:eastAsia="fr-FR"/>
        </w:rPr>
        <w:t xml:space="preserve">[517, 3] </w:t>
      </w:r>
      <w:r w:rsidRPr="00A40873">
        <w:rPr>
          <w:rFonts w:ascii="Palatino Linotype" w:hAnsi="Palatino Linotype"/>
          <w:sz w:val="24"/>
          <w:szCs w:val="24"/>
        </w:rPr>
        <w:t xml:space="preserve">Scribit autem Demetrius Scepsius Annalium opifex, eos qui ficus non ederent, </w:t>
      </w:r>
      <w:r w:rsidRPr="00A40873">
        <w:rPr>
          <w:rFonts w:ascii="Palatino Linotype" w:hAnsi="Palatino Linotype"/>
          <w:b/>
          <w:sz w:val="24"/>
          <w:szCs w:val="24"/>
        </w:rPr>
        <w:t>εὐφώνους γίνεσθαι</w:t>
      </w:r>
      <w:r w:rsidRPr="001C0CBF">
        <w:rPr>
          <w:rStyle w:val="Appelnotedebasdep"/>
          <w:rFonts w:ascii="Palatino Linotype" w:hAnsi="Palatino Linotype"/>
          <w:b/>
          <w:sz w:val="24"/>
          <w:szCs w:val="24"/>
        </w:rPr>
        <w:footnoteReference w:id="286"/>
      </w:r>
      <w:r w:rsidRPr="00A40873">
        <w:rPr>
          <w:rFonts w:ascii="Palatino Linotype" w:hAnsi="Palatino Linotype"/>
          <w:sz w:val="24"/>
          <w:szCs w:val="24"/>
        </w:rPr>
        <w:t xml:space="preserve">, </w:t>
      </w:r>
      <w:r w:rsidRPr="00A40873">
        <w:rPr>
          <w:rFonts w:ascii="Palatino Linotype" w:hAnsi="Palatino Linotype"/>
          <w:i/>
          <w:sz w:val="24"/>
          <w:szCs w:val="24"/>
        </w:rPr>
        <w:t>esse vocaliores</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[517, 4] </w:t>
      </w:r>
      <w:r w:rsidRPr="00A40873">
        <w:rPr>
          <w:rFonts w:ascii="Palatino Linotype" w:hAnsi="Palatino Linotype"/>
          <w:sz w:val="24"/>
          <w:szCs w:val="24"/>
        </w:rPr>
        <w:t xml:space="preserve">Itaque, Hegesianacta civem Alexandrinum memorant, cum initio rerum omnium inopia premeretur, eximium Tragoediarum actorem histrionem evasisse, </w:t>
      </w:r>
      <w:r w:rsidRPr="00A40873">
        <w:rPr>
          <w:rFonts w:ascii="Palatino Linotype" w:hAnsi="Palatino Linotype"/>
          <w:b/>
          <w:sz w:val="24"/>
          <w:szCs w:val="24"/>
        </w:rPr>
        <w:t>καὶ εὔηχον</w:t>
      </w:r>
      <w:r w:rsidRPr="001C0CBF">
        <w:rPr>
          <w:rStyle w:val="Appelnotedebasdep"/>
          <w:rFonts w:ascii="Palatino Linotype" w:hAnsi="Palatino Linotype"/>
          <w:b/>
          <w:sz w:val="24"/>
          <w:szCs w:val="24"/>
        </w:rPr>
        <w:footnoteReference w:id="287"/>
      </w:r>
      <w:r w:rsidRPr="00A40873">
        <w:rPr>
          <w:rFonts w:ascii="Palatino Linotype" w:hAnsi="Palatino Linotype"/>
          <w:sz w:val="24"/>
          <w:szCs w:val="24"/>
        </w:rPr>
        <w:t xml:space="preserve">, et </w:t>
      </w:r>
      <w:r w:rsidRPr="00A40873">
        <w:rPr>
          <w:rFonts w:ascii="Palatino Linotype" w:hAnsi="Palatino Linotype"/>
          <w:sz w:val="24"/>
          <w:szCs w:val="24"/>
        </w:rPr>
        <w:lastRenderedPageBreak/>
        <w:t xml:space="preserve">voce nimium quantum sonora, quod per annos fere octodecim ficum non gustasset. </w:t>
      </w:r>
      <w:r w:rsidRPr="00A40873">
        <w:rPr>
          <w:rFonts w:ascii="Palatino Linotype" w:eastAsia="Times New Roman" w:hAnsi="Palatino Linotype" w:cs="Times New Roman"/>
          <w:b/>
          <w:bCs/>
          <w:color w:val="000000"/>
          <w:sz w:val="24"/>
          <w:szCs w:val="24"/>
          <w:lang w:eastAsia="fr-FR"/>
        </w:rPr>
        <w:t xml:space="preserve">[517, 5] </w:t>
      </w:r>
      <w:r w:rsidRPr="00A40873">
        <w:rPr>
          <w:rFonts w:ascii="Palatino Linotype" w:hAnsi="Palatino Linotype"/>
          <w:sz w:val="24"/>
          <w:szCs w:val="24"/>
        </w:rPr>
        <w:t xml:space="preserve">Qui tamen, sunt clamatores, ut rabulae in foro, et in exedris Philosophi, </w:t>
      </w:r>
      <w:r w:rsidRPr="00A40873">
        <w:rPr>
          <w:rFonts w:ascii="Palatino Linotype" w:hAnsi="Palatino Linotype"/>
          <w:b/>
          <w:sz w:val="24"/>
          <w:szCs w:val="24"/>
        </w:rPr>
        <w:t>ἐριστικοὶ</w:t>
      </w:r>
      <w:r w:rsidR="00EB4AA4" w:rsidRPr="001C0CBF">
        <w:rPr>
          <w:rStyle w:val="Appelnotedebasdep"/>
          <w:rFonts w:ascii="Palatino Linotype" w:hAnsi="Palatino Linotype"/>
          <w:b/>
          <w:sz w:val="24"/>
          <w:szCs w:val="24"/>
        </w:rPr>
        <w:footnoteReference w:id="288"/>
      </w:r>
      <w:r w:rsidRPr="00A40873">
        <w:rPr>
          <w:rFonts w:ascii="Palatino Linotype" w:hAnsi="Palatino Linotype"/>
          <w:sz w:val="24"/>
          <w:szCs w:val="24"/>
        </w:rPr>
        <w:t xml:space="preserve">, nil obstat quo minus ficus edant, vel etiam  meridie, et Platonem suum imitentur, quem </w:t>
      </w:r>
      <w:r w:rsidRPr="00A40873">
        <w:rPr>
          <w:rFonts w:ascii="Palatino Linotype" w:hAnsi="Palatino Linotype"/>
          <w:b/>
          <w:sz w:val="24"/>
          <w:szCs w:val="24"/>
        </w:rPr>
        <w:t>φιλόσυκον</w:t>
      </w:r>
      <w:r w:rsidRPr="00A40873">
        <w:rPr>
          <w:rFonts w:ascii="Palatino Linotype" w:hAnsi="Palatino Linotype"/>
          <w:sz w:val="24"/>
          <w:szCs w:val="24"/>
        </w:rPr>
        <w:t xml:space="preserve"> fuisse prodit Phanocritus</w:t>
      </w:r>
      <w:r w:rsidRPr="001C0CBF">
        <w:rPr>
          <w:rStyle w:val="Appelnotedebasdep"/>
          <w:rFonts w:ascii="Palatino Linotype" w:hAnsi="Palatino Linotype"/>
          <w:b/>
          <w:sz w:val="24"/>
          <w:szCs w:val="24"/>
        </w:rPr>
        <w:footnoteReference w:id="289"/>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[517, 6] </w:t>
      </w:r>
      <w:r w:rsidRPr="00A40873">
        <w:rPr>
          <w:rFonts w:ascii="Palatino Linotype" w:hAnsi="Palatino Linotype"/>
          <w:i/>
          <w:iCs/>
          <w:sz w:val="24"/>
          <w:szCs w:val="24"/>
        </w:rPr>
        <w:t>Poma</w:t>
      </w:r>
      <w:r w:rsidRPr="00A40873">
        <w:rPr>
          <w:rFonts w:ascii="Palatino Linotype" w:hAnsi="Palatino Linotype"/>
          <w:sz w:val="24"/>
          <w:szCs w:val="24"/>
        </w:rPr>
        <w:t xml:space="preserve"> item obesse vocis dulcedini, communis olim fuit opinio. </w:t>
      </w:r>
      <w:r w:rsidRPr="00A40873">
        <w:rPr>
          <w:rFonts w:ascii="Palatino Linotype" w:eastAsia="Times New Roman" w:hAnsi="Palatino Linotype" w:cs="Times New Roman"/>
          <w:b/>
          <w:bCs/>
          <w:color w:val="000000"/>
          <w:sz w:val="24"/>
          <w:szCs w:val="24"/>
          <w:lang w:eastAsia="fr-FR"/>
        </w:rPr>
        <w:t xml:space="preserve">[517, 7] </w:t>
      </w:r>
      <w:r w:rsidRPr="00A40873">
        <w:rPr>
          <w:rFonts w:ascii="Palatino Linotype" w:hAnsi="Palatino Linotype"/>
          <w:sz w:val="24"/>
          <w:szCs w:val="24"/>
        </w:rPr>
        <w:t xml:space="preserve">Nero quidem cum alendae vocis gratia (quam </w:t>
      </w:r>
      <w:r w:rsidRPr="00A40873">
        <w:rPr>
          <w:rFonts w:ascii="Palatino Linotype" w:hAnsi="Palatino Linotype"/>
          <w:b/>
          <w:sz w:val="24"/>
          <w:szCs w:val="24"/>
        </w:rPr>
        <w:t>ἱερὰν</w:t>
      </w:r>
      <w:r w:rsidRPr="00A40873">
        <w:rPr>
          <w:rFonts w:ascii="Palatino Linotype" w:hAnsi="Palatino Linotype"/>
          <w:sz w:val="24"/>
          <w:szCs w:val="24"/>
        </w:rPr>
        <w:t xml:space="preserve"> dici voluit) ageret omnia et perpeteretur, </w:t>
      </w:r>
      <w:r w:rsidRPr="00A40873">
        <w:rPr>
          <w:rFonts w:ascii="Palatino Linotype" w:hAnsi="Palatino Linotype"/>
          <w:i/>
          <w:iCs/>
          <w:sz w:val="24"/>
          <w:szCs w:val="24"/>
        </w:rPr>
        <w:t>abstinere pomis cibisque officientibus solebat</w:t>
      </w:r>
      <w:r w:rsidRPr="00A40873">
        <w:rPr>
          <w:rFonts w:ascii="Palatino Linotype" w:hAnsi="Palatino Linotype"/>
          <w:sz w:val="24"/>
          <w:szCs w:val="24"/>
        </w:rPr>
        <w:t>, ut refert Suetonius</w:t>
      </w:r>
      <w:r w:rsidRPr="001C0CBF">
        <w:rPr>
          <w:rStyle w:val="Appelnotedebasdep"/>
          <w:rFonts w:ascii="Palatino Linotype" w:hAnsi="Palatino Linotype"/>
          <w:b/>
          <w:sz w:val="24"/>
          <w:szCs w:val="24"/>
        </w:rPr>
        <w:footnoteReference w:id="290"/>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[517, 8] </w:t>
      </w:r>
      <w:r w:rsidRPr="00A40873">
        <w:rPr>
          <w:rFonts w:ascii="Palatino Linotype" w:hAnsi="Palatino Linotype"/>
          <w:sz w:val="24"/>
          <w:szCs w:val="24"/>
        </w:rPr>
        <w:t xml:space="preserve">De </w:t>
      </w:r>
      <w:r w:rsidRPr="00A40873">
        <w:rPr>
          <w:rFonts w:ascii="Palatino Linotype" w:hAnsi="Palatino Linotype"/>
          <w:i/>
          <w:iCs/>
          <w:sz w:val="24"/>
          <w:szCs w:val="24"/>
        </w:rPr>
        <w:t>Piris</w:t>
      </w:r>
      <w:r w:rsidRPr="00A40873">
        <w:rPr>
          <w:rFonts w:ascii="Palatino Linotype" w:hAnsi="Palatino Linotype"/>
          <w:sz w:val="24"/>
          <w:szCs w:val="24"/>
        </w:rPr>
        <w:t xml:space="preserve"> idem judicium. </w:t>
      </w:r>
      <w:r w:rsidRPr="00A40873">
        <w:rPr>
          <w:rFonts w:ascii="Palatino Linotype" w:eastAsia="Times New Roman" w:hAnsi="Palatino Linotype" w:cs="Times New Roman"/>
          <w:b/>
          <w:bCs/>
          <w:color w:val="000000"/>
          <w:sz w:val="24"/>
          <w:szCs w:val="24"/>
          <w:lang w:eastAsia="fr-FR"/>
        </w:rPr>
        <w:t xml:space="preserve">[517, 9] </w:t>
      </w:r>
      <w:r w:rsidRPr="00A40873">
        <w:rPr>
          <w:rFonts w:ascii="Palatino Linotype" w:hAnsi="Palatino Linotype"/>
          <w:sz w:val="24"/>
          <w:szCs w:val="24"/>
        </w:rPr>
        <w:t>Quare Thrasybulus cum esset magno animo repugnaturus Legatis Spartanorum, qui foedus et reconciliationem animorum petebant, auro et largitione corruptus, se ex pirorum silvestrium usu incidisse</w:t>
      </w:r>
      <w:r w:rsidRPr="001C0CBF">
        <w:rPr>
          <w:rStyle w:val="Appelnotedebasdep"/>
          <w:rFonts w:ascii="Palatino Linotype" w:hAnsi="Palatino Linotype"/>
          <w:b/>
          <w:sz w:val="24"/>
          <w:szCs w:val="24"/>
        </w:rPr>
        <w:footnoteReference w:id="291"/>
      </w:r>
      <w:r w:rsidRPr="00A40873">
        <w:rPr>
          <w:rFonts w:ascii="Palatino Linotype" w:hAnsi="Palatino Linotype"/>
          <w:sz w:val="24"/>
          <w:szCs w:val="24"/>
        </w:rPr>
        <w:t xml:space="preserve"> in ravim simulavit, nec publice est locutus. </w:t>
      </w:r>
      <w:r w:rsidRPr="00A40873">
        <w:rPr>
          <w:rFonts w:ascii="Palatino Linotype" w:eastAsia="Times New Roman" w:hAnsi="Palatino Linotype" w:cs="Times New Roman"/>
          <w:b/>
          <w:bCs/>
          <w:color w:val="000000"/>
          <w:sz w:val="24"/>
          <w:szCs w:val="24"/>
          <w:lang w:eastAsia="fr-FR"/>
        </w:rPr>
        <w:t xml:space="preserve">[517, 10] </w:t>
      </w:r>
      <w:r w:rsidRPr="00A40873">
        <w:rPr>
          <w:rFonts w:ascii="Palatino Linotype" w:hAnsi="Palatino Linotype"/>
          <w:sz w:val="24"/>
          <w:szCs w:val="24"/>
        </w:rPr>
        <w:t xml:space="preserve">Praeterea </w:t>
      </w:r>
      <w:r w:rsidRPr="00A40873">
        <w:rPr>
          <w:rFonts w:ascii="Palatino Linotype" w:hAnsi="Palatino Linotype"/>
          <w:i/>
          <w:iCs/>
          <w:sz w:val="24"/>
          <w:szCs w:val="24"/>
        </w:rPr>
        <w:t>nuces</w:t>
      </w:r>
      <w:r w:rsidRPr="00A40873">
        <w:rPr>
          <w:rFonts w:ascii="Palatino Linotype" w:hAnsi="Palatino Linotype"/>
          <w:sz w:val="24"/>
          <w:szCs w:val="24"/>
        </w:rPr>
        <w:t xml:space="preserve"> efficere vocis raucedinem scribit Athenaeus</w:t>
      </w:r>
      <w:r w:rsidRPr="001C0CBF">
        <w:rPr>
          <w:rStyle w:val="Appelnotedebasdep"/>
          <w:rFonts w:ascii="Palatino Linotype" w:hAnsi="Palatino Linotype"/>
          <w:b/>
          <w:sz w:val="24"/>
          <w:szCs w:val="24"/>
        </w:rPr>
        <w:footnoteReference w:id="292"/>
      </w:r>
      <w:r w:rsidRPr="00A40873">
        <w:rPr>
          <w:rFonts w:ascii="Palatino Linotype" w:hAnsi="Palatino Linotype"/>
          <w:sz w:val="24"/>
          <w:szCs w:val="24"/>
        </w:rPr>
        <w:t xml:space="preserve"> libro secundo, Persicas maxime, quod et graves sint capiti, et os et fauces proprietate sua exasperent. </w:t>
      </w:r>
      <w:r w:rsidRPr="00A40873">
        <w:rPr>
          <w:rFonts w:ascii="Palatino Linotype" w:eastAsia="Times New Roman" w:hAnsi="Palatino Linotype" w:cs="Times New Roman"/>
          <w:b/>
          <w:bCs/>
          <w:color w:val="000000"/>
          <w:sz w:val="24"/>
          <w:szCs w:val="24"/>
          <w:lang w:eastAsia="fr-FR"/>
        </w:rPr>
        <w:t xml:space="preserve">[517, 11]  </w:t>
      </w:r>
      <w:r w:rsidRPr="00A40873">
        <w:rPr>
          <w:rFonts w:ascii="Palatino Linotype" w:hAnsi="Palatino Linotype"/>
          <w:sz w:val="24"/>
          <w:szCs w:val="24"/>
        </w:rPr>
        <w:t xml:space="preserve">Veteres item qui eloquentiae darent operam, tuendae vocis gratia </w:t>
      </w:r>
      <w:r w:rsidRPr="00A40873">
        <w:rPr>
          <w:rFonts w:ascii="Palatino Linotype" w:hAnsi="Palatino Linotype"/>
          <w:i/>
          <w:sz w:val="24"/>
          <w:szCs w:val="24"/>
        </w:rPr>
        <w:t xml:space="preserve">mulsum </w:t>
      </w:r>
      <w:r w:rsidRPr="00A40873">
        <w:rPr>
          <w:rFonts w:ascii="Palatino Linotype" w:hAnsi="Palatino Linotype"/>
          <w:i/>
          <w:sz w:val="24"/>
          <w:szCs w:val="24"/>
        </w:rPr>
        <w:lastRenderedPageBreak/>
        <w:t>frigidum</w:t>
      </w:r>
      <w:r w:rsidRPr="00A40873">
        <w:rPr>
          <w:rFonts w:ascii="Palatino Linotype" w:hAnsi="Palatino Linotype"/>
          <w:sz w:val="24"/>
          <w:szCs w:val="24"/>
        </w:rPr>
        <w:t xml:space="preserve"> non bibebant, quod festivum Granii dictum apud Ciceronem</w:t>
      </w:r>
      <w:r w:rsidRPr="001C0CBF">
        <w:rPr>
          <w:rStyle w:val="Appelnotedebasdep"/>
          <w:rFonts w:ascii="Palatino Linotype" w:hAnsi="Palatino Linotype"/>
          <w:b/>
          <w:sz w:val="24"/>
          <w:szCs w:val="24"/>
        </w:rPr>
        <w:footnoteReference w:id="293"/>
      </w:r>
      <w:r w:rsidRPr="00A40873">
        <w:rPr>
          <w:rFonts w:ascii="Palatino Linotype" w:hAnsi="Palatino Linotype"/>
          <w:sz w:val="24"/>
          <w:szCs w:val="24"/>
        </w:rPr>
        <w:t xml:space="preserve"> significat : nam infanti maloque patrono, cum vocem in dicendo obtudisset, suadebat Granius ut mulsum frigidum biberet, simul ac domum redisset, Perdam, inquit, vocem si id fecero : Melius est, inquit, quam reum. </w:t>
      </w:r>
      <w:r w:rsidRPr="00A40873">
        <w:rPr>
          <w:rFonts w:ascii="Palatino Linotype" w:eastAsia="Times New Roman" w:hAnsi="Palatino Linotype" w:cs="Times New Roman"/>
          <w:b/>
          <w:bCs/>
          <w:color w:val="000000"/>
          <w:sz w:val="24"/>
          <w:szCs w:val="24"/>
          <w:lang w:eastAsia="fr-FR"/>
        </w:rPr>
        <w:t xml:space="preserve">[517, 12] </w:t>
      </w:r>
      <w:r w:rsidRPr="00A40873">
        <w:rPr>
          <w:rFonts w:ascii="Palatino Linotype" w:hAnsi="Palatino Linotype"/>
          <w:sz w:val="24"/>
          <w:szCs w:val="24"/>
        </w:rPr>
        <w:t xml:space="preserve">De </w:t>
      </w:r>
      <w:r w:rsidRPr="00A40873">
        <w:rPr>
          <w:rFonts w:ascii="Palatino Linotype" w:hAnsi="Palatino Linotype"/>
          <w:i/>
          <w:sz w:val="24"/>
          <w:szCs w:val="24"/>
        </w:rPr>
        <w:t>frigidae potu</w:t>
      </w:r>
      <w:r w:rsidRPr="00A40873">
        <w:rPr>
          <w:rFonts w:ascii="Palatino Linotype" w:hAnsi="Palatino Linotype"/>
          <w:sz w:val="24"/>
          <w:szCs w:val="24"/>
        </w:rPr>
        <w:t xml:space="preserve"> </w:t>
      </w:r>
    </w:p>
    <w:p w14:paraId="7F20948F" w14:textId="77777777" w:rsidR="002A7882" w:rsidRPr="00A40873" w:rsidRDefault="002A7882" w:rsidP="002A7882">
      <w:pPr>
        <w:rPr>
          <w:rFonts w:ascii="Palatino Linotype" w:hAnsi="Palatino Linotype"/>
          <w:sz w:val="24"/>
          <w:szCs w:val="24"/>
        </w:rPr>
      </w:pPr>
    </w:p>
    <w:p w14:paraId="1FF03407"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 518 — </w:t>
      </w:r>
    </w:p>
    <w:p w14:paraId="5D08B09B"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idem sentiebant, quam diserte Plutarchus</w:t>
      </w:r>
      <w:r w:rsidRPr="001C0CBF">
        <w:rPr>
          <w:rStyle w:val="Appelnotedebasdep"/>
          <w:rFonts w:ascii="Palatino Linotype" w:hAnsi="Palatino Linotype"/>
          <w:b/>
          <w:sz w:val="24"/>
          <w:szCs w:val="24"/>
        </w:rPr>
        <w:footnoteReference w:id="294"/>
      </w:r>
      <w:r w:rsidRPr="00A40873">
        <w:rPr>
          <w:rFonts w:ascii="Palatino Linotype" w:hAnsi="Palatino Linotype"/>
          <w:sz w:val="24"/>
          <w:szCs w:val="24"/>
        </w:rPr>
        <w:t xml:space="preserve"> ait obesse voci, quippe  </w:t>
      </w:r>
      <w:r w:rsidRPr="00A40873">
        <w:rPr>
          <w:rFonts w:ascii="Palatino Linotype" w:hAnsi="Palatino Linotype"/>
          <w:b/>
          <w:sz w:val="24"/>
          <w:szCs w:val="24"/>
        </w:rPr>
        <w:t>ψυχροποτοῦντας διαφθείρειν  τὴ</w:t>
      </w:r>
      <w:r w:rsidRPr="00A40873">
        <w:rPr>
          <w:rFonts w:ascii="Palatino Linotype" w:hAnsi="Palatino Linotype"/>
          <w:b/>
          <w:sz w:val="24"/>
          <w:szCs w:val="24"/>
          <w:lang w:val="el-GR"/>
        </w:rPr>
        <w:t>ν</w:t>
      </w:r>
      <w:r w:rsidRPr="00A40873">
        <w:rPr>
          <w:rFonts w:ascii="Palatino Linotype" w:hAnsi="Palatino Linotype"/>
          <w:b/>
          <w:sz w:val="24"/>
          <w:szCs w:val="24"/>
        </w:rPr>
        <w:t xml:space="preserve"> ἀρτηρίαν</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518, phr. 1]  </w:t>
      </w:r>
      <w:r w:rsidRPr="00A40873">
        <w:rPr>
          <w:rFonts w:ascii="Palatino Linotype" w:hAnsi="Palatino Linotype"/>
          <w:sz w:val="24"/>
          <w:szCs w:val="24"/>
        </w:rPr>
        <w:t xml:space="preserve">Addo </w:t>
      </w:r>
      <w:r w:rsidRPr="00A40873">
        <w:rPr>
          <w:rFonts w:ascii="Palatino Linotype" w:hAnsi="Palatino Linotype"/>
          <w:i/>
          <w:sz w:val="24"/>
          <w:szCs w:val="24"/>
        </w:rPr>
        <w:t>libidinem omnem voluptatis,</w:t>
      </w:r>
      <w:r w:rsidRPr="00A40873">
        <w:rPr>
          <w:rFonts w:ascii="Palatino Linotype" w:hAnsi="Palatino Linotype"/>
          <w:sz w:val="24"/>
          <w:szCs w:val="24"/>
        </w:rPr>
        <w:t xml:space="preserve"> non minus voci, quam animae labem et damnum inferre. </w:t>
      </w:r>
      <w:r w:rsidRPr="00A40873">
        <w:rPr>
          <w:rFonts w:ascii="Palatino Linotype" w:eastAsia="Times New Roman" w:hAnsi="Palatino Linotype" w:cs="Times New Roman"/>
          <w:b/>
          <w:bCs/>
          <w:color w:val="000000"/>
          <w:sz w:val="24"/>
          <w:szCs w:val="24"/>
          <w:lang w:eastAsia="fr-FR"/>
        </w:rPr>
        <w:t xml:space="preserve">[518, 2] </w:t>
      </w:r>
      <w:r w:rsidRPr="00A40873">
        <w:rPr>
          <w:rFonts w:ascii="Palatino Linotype" w:hAnsi="Palatino Linotype"/>
          <w:sz w:val="24"/>
          <w:szCs w:val="24"/>
        </w:rPr>
        <w:t>Itaque scribit Aristoteles</w:t>
      </w:r>
      <w:r w:rsidRPr="001C0CBF">
        <w:rPr>
          <w:rStyle w:val="Appelnotedebasdep"/>
          <w:rFonts w:ascii="Palatino Linotype" w:hAnsi="Palatino Linotype"/>
          <w:b/>
          <w:sz w:val="24"/>
          <w:szCs w:val="24"/>
        </w:rPr>
        <w:footnoteReference w:id="295"/>
      </w:r>
      <w:r w:rsidRPr="00A40873">
        <w:rPr>
          <w:rFonts w:ascii="Palatino Linotype" w:hAnsi="Palatino Linotype"/>
          <w:sz w:val="24"/>
          <w:szCs w:val="24"/>
        </w:rPr>
        <w:t xml:space="preserve"> lib.</w:t>
      </w:r>
      <w:r w:rsidRPr="00A40873">
        <w:rPr>
          <w:rFonts w:ascii="Palatino Linotype" w:hAnsi="Palatino Linotype"/>
          <w:b/>
          <w:sz w:val="24"/>
          <w:szCs w:val="24"/>
        </w:rPr>
        <w:t>7</w:t>
      </w:r>
      <w:r w:rsidRPr="00A40873">
        <w:rPr>
          <w:rFonts w:ascii="Palatino Linotype" w:hAnsi="Palatino Linotype"/>
          <w:sz w:val="24"/>
          <w:szCs w:val="24"/>
        </w:rPr>
        <w:t xml:space="preserve">. De animal cantores abstinere solitos a Veneris obscenitate, ut diutius, sine ulla mutatione vocem retinere possent suavem et canoram, quae flagitio </w:t>
      </w:r>
      <w:r w:rsidRPr="00A40873">
        <w:rPr>
          <w:rFonts w:ascii="Palatino Linotype" w:hAnsi="Palatino Linotype"/>
          <w:sz w:val="24"/>
          <w:szCs w:val="24"/>
        </w:rPr>
        <w:lastRenderedPageBreak/>
        <w:t xml:space="preserve">corrumperetur. </w:t>
      </w:r>
      <w:r w:rsidRPr="00A40873">
        <w:rPr>
          <w:rFonts w:ascii="Palatino Linotype" w:eastAsia="Times New Roman" w:hAnsi="Palatino Linotype" w:cs="Times New Roman"/>
          <w:b/>
          <w:bCs/>
          <w:color w:val="000000"/>
          <w:sz w:val="24"/>
          <w:szCs w:val="24"/>
          <w:lang w:eastAsia="fr-FR"/>
        </w:rPr>
        <w:t xml:space="preserve">[518, 3] </w:t>
      </w:r>
      <w:r w:rsidRPr="00A40873">
        <w:rPr>
          <w:rFonts w:ascii="Palatino Linotype" w:hAnsi="Palatino Linotype"/>
          <w:sz w:val="24"/>
          <w:szCs w:val="24"/>
        </w:rPr>
        <w:t>Et Calvus Orator</w:t>
      </w:r>
      <w:r w:rsidR="001749AE" w:rsidRPr="00A40873">
        <w:rPr>
          <w:rFonts w:ascii="Palatino Linotype" w:hAnsi="Palatino Linotype"/>
          <w:sz w:val="24"/>
          <w:szCs w:val="24"/>
        </w:rPr>
        <w:t xml:space="preserve"> </w:t>
      </w:r>
      <w:r w:rsidR="001749AE" w:rsidRPr="001C0CBF">
        <w:rPr>
          <w:rStyle w:val="Appelnotedebasdep"/>
          <w:rFonts w:ascii="Palatino Linotype" w:hAnsi="Palatino Linotype"/>
          <w:b/>
          <w:sz w:val="24"/>
          <w:szCs w:val="24"/>
        </w:rPr>
        <w:footnoteReference w:id="296"/>
      </w:r>
      <w:r w:rsidRPr="00A40873">
        <w:rPr>
          <w:rFonts w:ascii="Palatino Linotype" w:hAnsi="Palatino Linotype"/>
          <w:sz w:val="24"/>
          <w:szCs w:val="24"/>
        </w:rPr>
        <w:t xml:space="preserve"> plumbeas laminas de nocte adhibebat corpori, ad cohibendos libidinum sensus et ludificationes, quae in somno contingerent, quo vegetior deinde laborem studiorum et dicendi contentionem sustineret. </w:t>
      </w:r>
      <w:r w:rsidRPr="00A40873">
        <w:rPr>
          <w:rFonts w:ascii="Palatino Linotype" w:eastAsia="Times New Roman" w:hAnsi="Palatino Linotype" w:cs="Times New Roman"/>
          <w:b/>
          <w:bCs/>
          <w:color w:val="000000"/>
          <w:sz w:val="24"/>
          <w:szCs w:val="24"/>
          <w:lang w:eastAsia="fr-FR"/>
        </w:rPr>
        <w:t>[518, 4]</w:t>
      </w:r>
      <w:r w:rsidR="00762C59"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Proximum vitium est </w:t>
      </w:r>
      <w:r w:rsidRPr="00A40873">
        <w:rPr>
          <w:rFonts w:ascii="Palatino Linotype" w:hAnsi="Palatino Linotype"/>
          <w:i/>
          <w:iCs/>
          <w:sz w:val="24"/>
          <w:szCs w:val="24"/>
        </w:rPr>
        <w:t>vinolentia</w:t>
      </w:r>
      <w:r w:rsidRPr="00A40873">
        <w:rPr>
          <w:rFonts w:ascii="Palatino Linotype" w:hAnsi="Palatino Linotype"/>
          <w:sz w:val="24"/>
          <w:szCs w:val="24"/>
        </w:rPr>
        <w:t>, qua frangi vocem ait Lycei dominus</w:t>
      </w:r>
      <w:r w:rsidR="0059441D" w:rsidRPr="001C0CBF">
        <w:rPr>
          <w:rStyle w:val="Appelnotedebasdep"/>
          <w:rFonts w:ascii="Palatino Linotype" w:hAnsi="Palatino Linotype"/>
          <w:b/>
          <w:sz w:val="24"/>
          <w:szCs w:val="24"/>
        </w:rPr>
        <w:footnoteReference w:id="297"/>
      </w:r>
      <w:r w:rsidRPr="00A40873">
        <w:rPr>
          <w:rFonts w:ascii="Palatino Linotype" w:hAnsi="Palatino Linotype"/>
          <w:sz w:val="24"/>
          <w:szCs w:val="24"/>
        </w:rPr>
        <w:t xml:space="preserve"> atque princeps, et causam ponit, </w:t>
      </w:r>
      <w:r w:rsidRPr="00A40873">
        <w:rPr>
          <w:rFonts w:ascii="Palatino Linotype" w:hAnsi="Palatino Linotype"/>
          <w:b/>
          <w:sz w:val="24"/>
          <w:szCs w:val="24"/>
        </w:rPr>
        <w:t>τὸ πεπληρῶσθαι</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sz w:val="24"/>
          <w:szCs w:val="24"/>
        </w:rPr>
        <w:t>quod repletis vox multo facilius obtundatur.</w:t>
      </w:r>
    </w:p>
    <w:p w14:paraId="316C0FC3" w14:textId="77777777" w:rsidR="002A7882" w:rsidRPr="00A40873" w:rsidRDefault="002A7882" w:rsidP="002A7882">
      <w:pPr>
        <w:ind w:firstLine="708"/>
        <w:rPr>
          <w:rStyle w:val="w"/>
          <w:rFonts w:ascii="Palatino Linotype" w:hAnsi="Palatino Linotype"/>
          <w:b/>
          <w:sz w:val="24"/>
          <w:szCs w:val="24"/>
        </w:rPr>
      </w:pPr>
      <w:r w:rsidRPr="00A40873">
        <w:rPr>
          <w:rFonts w:ascii="Palatino Linotype" w:eastAsia="Times New Roman" w:hAnsi="Palatino Linotype" w:cs="Times New Roman"/>
          <w:b/>
          <w:bCs/>
          <w:color w:val="000000"/>
          <w:sz w:val="24"/>
          <w:szCs w:val="24"/>
          <w:lang w:eastAsia="fr-FR"/>
        </w:rPr>
        <w:t xml:space="preserve">[518, 5] </w:t>
      </w:r>
      <w:r w:rsidRPr="00A40873">
        <w:rPr>
          <w:rFonts w:ascii="Palatino Linotype" w:hAnsi="Palatino Linotype"/>
          <w:sz w:val="24"/>
          <w:szCs w:val="24"/>
        </w:rPr>
        <w:t xml:space="preserve">Atque haec Orator vitare quidem incommoda facile potest, quae vero sequuntur, forte haud facile. </w:t>
      </w:r>
      <w:r w:rsidRPr="00A40873">
        <w:rPr>
          <w:rFonts w:ascii="Palatino Linotype" w:eastAsia="Times New Roman" w:hAnsi="Palatino Linotype" w:cs="Times New Roman"/>
          <w:b/>
          <w:bCs/>
          <w:color w:val="000000"/>
          <w:sz w:val="24"/>
          <w:szCs w:val="24"/>
          <w:lang w:eastAsia="fr-FR"/>
        </w:rPr>
        <w:t>[518, 6]</w:t>
      </w:r>
      <w:r w:rsidRPr="00A40873">
        <w:rPr>
          <w:rFonts w:ascii="Palatino Linotype" w:hAnsi="Palatino Linotype"/>
          <w:sz w:val="24"/>
          <w:szCs w:val="24"/>
        </w:rPr>
        <w:t xml:space="preserve"> Sunt enim quidam a natura morbosi atque delicati, quibus afflatus quoque aeris aspiratioque noceat. </w:t>
      </w:r>
      <w:r w:rsidRPr="00A40873">
        <w:rPr>
          <w:rFonts w:ascii="Palatino Linotype" w:eastAsia="Times New Roman" w:hAnsi="Palatino Linotype" w:cs="Times New Roman"/>
          <w:b/>
          <w:bCs/>
          <w:color w:val="000000"/>
          <w:sz w:val="24"/>
          <w:szCs w:val="24"/>
          <w:lang w:eastAsia="fr-FR"/>
        </w:rPr>
        <w:t>[518, 7]</w:t>
      </w:r>
      <w:r w:rsidRPr="00A40873">
        <w:rPr>
          <w:rFonts w:ascii="Palatino Linotype" w:eastAsia="Times New Roman" w:hAnsi="Palatino Linotype" w:cs="Times New Roman"/>
          <w:bCs/>
          <w:color w:val="000000"/>
          <w:sz w:val="24"/>
          <w:szCs w:val="24"/>
          <w:lang w:eastAsia="fr-FR"/>
        </w:rPr>
        <w:t xml:space="preserve"> P</w:t>
      </w:r>
      <w:r w:rsidRPr="00A40873">
        <w:rPr>
          <w:rFonts w:ascii="Palatino Linotype" w:hAnsi="Palatino Linotype"/>
          <w:sz w:val="24"/>
          <w:szCs w:val="24"/>
        </w:rPr>
        <w:t>rovidere sane illi debent, ne praesertim cum incaluerint, in frigidum aquilonem incidant, ex eo enim, ut animadvertit in Aphorismis suis Hippocrates</w:t>
      </w:r>
      <w:r w:rsidRPr="001C0CBF">
        <w:rPr>
          <w:rStyle w:val="Appelnotedebasdep"/>
          <w:rFonts w:ascii="Palatino Linotype" w:hAnsi="Palatino Linotype"/>
          <w:b/>
          <w:sz w:val="24"/>
          <w:szCs w:val="24"/>
        </w:rPr>
        <w:footnoteReference w:id="298"/>
      </w:r>
      <w:r w:rsidRPr="00A40873">
        <w:rPr>
          <w:rFonts w:ascii="Palatino Linotype" w:hAnsi="Palatino Linotype"/>
          <w:sz w:val="24"/>
          <w:szCs w:val="24"/>
        </w:rPr>
        <w:t xml:space="preserve">, </w:t>
      </w:r>
      <w:r w:rsidRPr="00A40873">
        <w:rPr>
          <w:rFonts w:ascii="Palatino Linotype" w:hAnsi="Palatino Linotype"/>
          <w:b/>
          <w:sz w:val="24"/>
          <w:szCs w:val="24"/>
        </w:rPr>
        <w:t>βῆχες, φάρυγγες</w:t>
      </w:r>
      <w:r w:rsidRPr="00A40873">
        <w:rPr>
          <w:rFonts w:ascii="Palatino Linotype" w:hAnsi="Palatino Linotype"/>
          <w:sz w:val="24"/>
          <w:szCs w:val="24"/>
        </w:rPr>
        <w:t xml:space="preserve">, etc. </w:t>
      </w:r>
      <w:r w:rsidRPr="00A40873">
        <w:rPr>
          <w:rFonts w:ascii="Palatino Linotype" w:hAnsi="Palatino Linotype"/>
          <w:i/>
          <w:iCs/>
          <w:sz w:val="24"/>
          <w:szCs w:val="24"/>
        </w:rPr>
        <w:t>tussis</w:t>
      </w:r>
      <w:r w:rsidRPr="00A40873">
        <w:rPr>
          <w:rFonts w:ascii="Palatino Linotype" w:hAnsi="Palatino Linotype"/>
          <w:sz w:val="24"/>
          <w:szCs w:val="24"/>
        </w:rPr>
        <w:t xml:space="preserve">, </w:t>
      </w:r>
      <w:r w:rsidRPr="00A40873">
        <w:rPr>
          <w:rFonts w:ascii="Palatino Linotype" w:hAnsi="Palatino Linotype"/>
          <w:i/>
          <w:iCs/>
          <w:sz w:val="24"/>
          <w:szCs w:val="24"/>
        </w:rPr>
        <w:t>raucitas</w:t>
      </w:r>
      <w:r w:rsidRPr="00A40873">
        <w:rPr>
          <w:rFonts w:ascii="Palatino Linotype" w:hAnsi="Palatino Linotype"/>
          <w:sz w:val="24"/>
          <w:szCs w:val="24"/>
        </w:rPr>
        <w:t>, aliaque valetudinis oriuntur incommoda, quae ibidem a clarissimo illo viro memorantur. </w:t>
      </w:r>
      <w:r w:rsidRPr="00A40873">
        <w:rPr>
          <w:rFonts w:ascii="Palatino Linotype" w:eastAsia="Times New Roman" w:hAnsi="Palatino Linotype" w:cs="Times New Roman"/>
          <w:b/>
          <w:bCs/>
          <w:color w:val="000000"/>
          <w:sz w:val="24"/>
          <w:szCs w:val="24"/>
          <w:lang w:eastAsia="fr-FR"/>
        </w:rPr>
        <w:t xml:space="preserve">[518, 8] </w:t>
      </w:r>
      <w:r w:rsidRPr="00A40873">
        <w:rPr>
          <w:rFonts w:ascii="Palatino Linotype" w:hAnsi="Palatino Linotype"/>
          <w:sz w:val="24"/>
          <w:szCs w:val="24"/>
        </w:rPr>
        <w:t xml:space="preserve">Alii sunt morosiores in scribendo, quique nunquam sibi ipsi satisfaciant, dum limant poliuntque omnia, et eximiarum rerum cupidi anquirunt inusitata quaedam et exotica, dum interiores litteras scrutantur, dum artium flores delibant, communtque omni diligentia orationem, saepe de nocte lucubrant ; inedia se vigiliisque conficiunt, quod praesentem esse interitum vocis puto. </w:t>
      </w:r>
      <w:r w:rsidRPr="00A40873">
        <w:rPr>
          <w:rFonts w:ascii="Palatino Linotype" w:eastAsia="Times New Roman" w:hAnsi="Palatino Linotype" w:cs="Times New Roman"/>
          <w:b/>
          <w:bCs/>
          <w:color w:val="000000"/>
          <w:sz w:val="24"/>
          <w:szCs w:val="24"/>
          <w:lang w:eastAsia="fr-FR"/>
        </w:rPr>
        <w:t xml:space="preserve">[518, 9] </w:t>
      </w:r>
      <w:r w:rsidRPr="00A40873">
        <w:rPr>
          <w:rFonts w:ascii="Palatino Linotype" w:hAnsi="Palatino Linotype"/>
          <w:sz w:val="24"/>
          <w:szCs w:val="24"/>
        </w:rPr>
        <w:t xml:space="preserve">Porcii Latronis in studiis moderandis insolens temeritas clarissimum illius rei exemplum suppeditat, qui cum esset negligens sui, et duratae ad omnia </w:t>
      </w:r>
      <w:r w:rsidRPr="00A40873">
        <w:rPr>
          <w:rFonts w:ascii="Palatino Linotype" w:hAnsi="Palatino Linotype"/>
          <w:sz w:val="24"/>
          <w:szCs w:val="24"/>
        </w:rPr>
        <w:lastRenderedPageBreak/>
        <w:t>consuetudinis et naturae, nihil vocis tuendae causa faciebat. </w:t>
      </w:r>
      <w:r w:rsidRPr="00A40873">
        <w:rPr>
          <w:rFonts w:ascii="Palatino Linotype" w:eastAsia="Times New Roman" w:hAnsi="Palatino Linotype" w:cs="Times New Roman"/>
          <w:b/>
          <w:bCs/>
          <w:color w:val="000000"/>
          <w:sz w:val="24"/>
          <w:szCs w:val="24"/>
          <w:lang w:val="en-GB" w:eastAsia="fr-FR"/>
        </w:rPr>
        <w:t xml:space="preserve">[518, 10] </w:t>
      </w:r>
      <w:r w:rsidRPr="00A40873">
        <w:rPr>
          <w:rFonts w:ascii="Palatino Linotype" w:hAnsi="Palatino Linotype"/>
          <w:i/>
          <w:sz w:val="24"/>
          <w:szCs w:val="24"/>
          <w:lang w:val="en-GB"/>
        </w:rPr>
        <w:t xml:space="preserve">Saepe cum per totam lucubraverat noctem </w:t>
      </w:r>
      <w:r w:rsidRPr="00A40873">
        <w:rPr>
          <w:rFonts w:ascii="Palatino Linotype" w:hAnsi="Palatino Linotype"/>
          <w:sz w:val="24"/>
          <w:szCs w:val="24"/>
          <w:lang w:val="en-GB"/>
        </w:rPr>
        <w:t>(Senecae</w:t>
      </w:r>
      <w:r w:rsidRPr="001C0CBF">
        <w:rPr>
          <w:rStyle w:val="Appelnotedebasdep"/>
          <w:rFonts w:ascii="Palatino Linotype" w:hAnsi="Palatino Linotype"/>
          <w:b/>
          <w:sz w:val="24"/>
          <w:szCs w:val="24"/>
          <w:lang w:val="en-GB"/>
        </w:rPr>
        <w:footnoteReference w:id="299"/>
      </w:r>
      <w:r w:rsidRPr="00A40873">
        <w:rPr>
          <w:rFonts w:ascii="Palatino Linotype" w:hAnsi="Palatino Linotype"/>
          <w:sz w:val="24"/>
          <w:szCs w:val="24"/>
          <w:lang w:val="en-GB"/>
        </w:rPr>
        <w:t xml:space="preserve"> verba cognoscitis) </w:t>
      </w:r>
      <w:r w:rsidRPr="00A40873">
        <w:rPr>
          <w:rFonts w:ascii="Palatino Linotype" w:hAnsi="Palatino Linotype"/>
          <w:i/>
          <w:sz w:val="24"/>
          <w:szCs w:val="24"/>
          <w:lang w:val="en-GB"/>
        </w:rPr>
        <w:t>ab ipso cibo statim ad declamandum perveniebat</w:t>
      </w:r>
      <w:r w:rsidRPr="00A40873">
        <w:rPr>
          <w:rFonts w:ascii="Palatino Linotype" w:hAnsi="Palatino Linotype"/>
          <w:sz w:val="24"/>
          <w:szCs w:val="24"/>
          <w:lang w:val="en-GB"/>
        </w:rPr>
        <w:t>.</w:t>
      </w:r>
      <w:r w:rsidRPr="00A40873">
        <w:rPr>
          <w:rFonts w:ascii="Palatino Linotype" w:hAnsi="Palatino Linotype"/>
          <w:b/>
          <w:bCs/>
          <w:sz w:val="24"/>
          <w:szCs w:val="24"/>
          <w:lang w:val="en-GB"/>
        </w:rPr>
        <w:t xml:space="preserve"> </w:t>
      </w:r>
      <w:r w:rsidRPr="00A40873">
        <w:rPr>
          <w:rFonts w:ascii="Palatino Linotype" w:eastAsia="Times New Roman" w:hAnsi="Palatino Linotype" w:cs="Times New Roman"/>
          <w:b/>
          <w:bCs/>
          <w:color w:val="000000"/>
          <w:sz w:val="24"/>
          <w:szCs w:val="24"/>
          <w:lang w:eastAsia="fr-FR"/>
        </w:rPr>
        <w:t xml:space="preserve">[518, 11] </w:t>
      </w:r>
      <w:r w:rsidRPr="00A40873">
        <w:rPr>
          <w:rFonts w:ascii="Palatino Linotype" w:hAnsi="Palatino Linotype"/>
          <w:sz w:val="24"/>
          <w:szCs w:val="24"/>
        </w:rPr>
        <w:t xml:space="preserve">Itaque illius vox robusta, sed sordida Iucubrationibus fuit, et negligentia non natura infuscate.  </w:t>
      </w:r>
      <w:r w:rsidRPr="00A40873">
        <w:rPr>
          <w:rFonts w:ascii="Palatino Linotype" w:eastAsia="Times New Roman" w:hAnsi="Palatino Linotype" w:cs="Times New Roman"/>
          <w:b/>
          <w:bCs/>
          <w:color w:val="000000"/>
          <w:sz w:val="24"/>
          <w:szCs w:val="24"/>
          <w:lang w:eastAsia="fr-FR"/>
        </w:rPr>
        <w:t xml:space="preserve">[518, 12] </w:t>
      </w:r>
      <w:r w:rsidRPr="00A40873">
        <w:rPr>
          <w:rFonts w:ascii="Palatino Linotype" w:hAnsi="Palatino Linotype"/>
          <w:sz w:val="24"/>
          <w:szCs w:val="24"/>
        </w:rPr>
        <w:t>Declamator apud Libanium</w:t>
      </w:r>
      <w:r w:rsidRPr="001C0CBF">
        <w:rPr>
          <w:rStyle w:val="Appelnotedebasdep"/>
          <w:rFonts w:ascii="Palatino Linotype" w:hAnsi="Palatino Linotype"/>
          <w:b/>
          <w:sz w:val="24"/>
          <w:szCs w:val="24"/>
        </w:rPr>
        <w:footnoteReference w:id="300"/>
      </w:r>
      <w:r w:rsidRPr="00A40873">
        <w:rPr>
          <w:rFonts w:ascii="Palatino Linotype" w:hAnsi="Palatino Linotype"/>
          <w:sz w:val="24"/>
          <w:szCs w:val="24"/>
        </w:rPr>
        <w:t xml:space="preserve"> non sine causa id mihi videtur proponere, </w:t>
      </w:r>
      <w:r w:rsidRPr="00A40873">
        <w:rPr>
          <w:rFonts w:ascii="Palatino Linotype" w:hAnsi="Palatino Linotype"/>
          <w:b/>
          <w:sz w:val="24"/>
          <w:szCs w:val="24"/>
        </w:rPr>
        <w:t xml:space="preserve">οὔτε γὰρ φωνὴ </w:t>
      </w:r>
      <w:r w:rsidRPr="00A40873">
        <w:rPr>
          <w:rStyle w:val="w"/>
          <w:rFonts w:ascii="Palatino Linotype" w:hAnsi="Palatino Linotype"/>
          <w:b/>
          <w:sz w:val="24"/>
          <w:szCs w:val="24"/>
        </w:rPr>
        <w:t>πάρεστί</w:t>
      </w:r>
      <w:r w:rsidRPr="00A40873">
        <w:rPr>
          <w:rFonts w:ascii="Palatino Linotype" w:hAnsi="Palatino Linotype"/>
          <w:b/>
          <w:sz w:val="24"/>
          <w:szCs w:val="24"/>
        </w:rPr>
        <w:t xml:space="preserve"> </w:t>
      </w:r>
      <w:r w:rsidRPr="00A40873">
        <w:rPr>
          <w:rStyle w:val="w"/>
          <w:rFonts w:ascii="Palatino Linotype" w:hAnsi="Palatino Linotype"/>
          <w:b/>
          <w:sz w:val="24"/>
          <w:szCs w:val="24"/>
        </w:rPr>
        <w:t>μοι</w:t>
      </w:r>
      <w:r w:rsidRPr="00A40873">
        <w:rPr>
          <w:rFonts w:ascii="Palatino Linotype" w:hAnsi="Palatino Linotype"/>
          <w:b/>
          <w:sz w:val="24"/>
          <w:szCs w:val="24"/>
        </w:rPr>
        <w:t xml:space="preserve"> </w:t>
      </w:r>
      <w:r w:rsidRPr="00A40873">
        <w:rPr>
          <w:rStyle w:val="w"/>
          <w:rFonts w:ascii="Palatino Linotype" w:hAnsi="Palatino Linotype"/>
          <w:b/>
          <w:sz w:val="24"/>
          <w:szCs w:val="24"/>
        </w:rPr>
        <w:t>λιμῷ</w:t>
      </w:r>
      <w:r w:rsidRPr="00A40873">
        <w:rPr>
          <w:rFonts w:ascii="Palatino Linotype" w:hAnsi="Palatino Linotype"/>
          <w:b/>
          <w:sz w:val="24"/>
          <w:szCs w:val="24"/>
        </w:rPr>
        <w:t xml:space="preserve"> </w:t>
      </w:r>
      <w:r w:rsidRPr="00A40873">
        <w:rPr>
          <w:rStyle w:val="w"/>
          <w:rFonts w:ascii="Palatino Linotype" w:hAnsi="Palatino Linotype"/>
          <w:b/>
          <w:sz w:val="24"/>
          <w:szCs w:val="24"/>
        </w:rPr>
        <w:t>προαπειρηκότι</w:t>
      </w:r>
    </w:p>
    <w:p w14:paraId="19A5836F" w14:textId="77777777" w:rsidR="002A7882" w:rsidRPr="00A40873" w:rsidRDefault="002A7882" w:rsidP="002A7882">
      <w:pPr>
        <w:rPr>
          <w:rFonts w:ascii="Palatino Linotype" w:hAnsi="Palatino Linotype"/>
          <w:b/>
          <w:color w:val="C00000"/>
          <w:sz w:val="24"/>
          <w:szCs w:val="24"/>
        </w:rPr>
      </w:pPr>
    </w:p>
    <w:p w14:paraId="7DAFF9C2"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519 — </w:t>
      </w:r>
    </w:p>
    <w:p w14:paraId="630D8FC5" w14:textId="77777777" w:rsidR="002A7882" w:rsidRPr="00A40873" w:rsidRDefault="002A7882" w:rsidP="002A7882">
      <w:pPr>
        <w:rPr>
          <w:rFonts w:ascii="Palatino Linotype" w:hAnsi="Palatino Linotype"/>
          <w:sz w:val="24"/>
          <w:szCs w:val="24"/>
        </w:rPr>
      </w:pPr>
      <w:r w:rsidRPr="00A40873">
        <w:rPr>
          <w:rStyle w:val="w"/>
          <w:rFonts w:ascii="Palatino Linotype" w:hAnsi="Palatino Linotype"/>
          <w:b/>
          <w:sz w:val="24"/>
          <w:szCs w:val="24"/>
        </w:rPr>
        <w:t>καὶ</w:t>
      </w:r>
      <w:r w:rsidRPr="00A40873">
        <w:rPr>
          <w:rFonts w:ascii="Palatino Linotype" w:hAnsi="Palatino Linotype"/>
          <w:b/>
          <w:sz w:val="24"/>
          <w:szCs w:val="24"/>
        </w:rPr>
        <w:t xml:space="preserve"> </w:t>
      </w:r>
      <w:r w:rsidRPr="00A40873">
        <w:rPr>
          <w:rStyle w:val="w"/>
          <w:rFonts w:ascii="Palatino Linotype" w:hAnsi="Palatino Linotype"/>
          <w:b/>
          <w:sz w:val="24"/>
          <w:szCs w:val="24"/>
        </w:rPr>
        <w:t>τὸ</w:t>
      </w:r>
      <w:r w:rsidRPr="00A40873">
        <w:rPr>
          <w:rFonts w:ascii="Palatino Linotype" w:hAnsi="Palatino Linotype"/>
          <w:b/>
          <w:sz w:val="24"/>
          <w:szCs w:val="24"/>
        </w:rPr>
        <w:t xml:space="preserve"> </w:t>
      </w:r>
      <w:r w:rsidRPr="00A40873">
        <w:rPr>
          <w:rStyle w:val="w"/>
          <w:rFonts w:ascii="Palatino Linotype" w:hAnsi="Palatino Linotype"/>
          <w:b/>
          <w:sz w:val="24"/>
          <w:szCs w:val="24"/>
        </w:rPr>
        <w:t>τῆς</w:t>
      </w:r>
      <w:r w:rsidRPr="00A40873">
        <w:rPr>
          <w:rFonts w:ascii="Palatino Linotype" w:hAnsi="Palatino Linotype"/>
          <w:b/>
          <w:sz w:val="24"/>
          <w:szCs w:val="24"/>
        </w:rPr>
        <w:t xml:space="preserve"> </w:t>
      </w:r>
      <w:r w:rsidRPr="00A40873">
        <w:rPr>
          <w:rStyle w:val="w"/>
          <w:rFonts w:ascii="Palatino Linotype" w:hAnsi="Palatino Linotype"/>
          <w:b/>
          <w:sz w:val="24"/>
          <w:szCs w:val="24"/>
        </w:rPr>
        <w:t>μνήμης</w:t>
      </w:r>
      <w:r w:rsidRPr="00A40873">
        <w:rPr>
          <w:rFonts w:ascii="Palatino Linotype" w:hAnsi="Palatino Linotype"/>
          <w:b/>
          <w:sz w:val="24"/>
          <w:szCs w:val="24"/>
        </w:rPr>
        <w:t xml:space="preserve"> </w:t>
      </w:r>
      <w:r w:rsidRPr="00A40873">
        <w:rPr>
          <w:rStyle w:val="w"/>
          <w:rFonts w:ascii="Palatino Linotype" w:hAnsi="Palatino Linotype"/>
          <w:b/>
          <w:sz w:val="24"/>
          <w:szCs w:val="24"/>
        </w:rPr>
        <w:t>ὑπέρρει</w:t>
      </w:r>
      <w:r w:rsidRPr="00A40873">
        <w:rPr>
          <w:rFonts w:ascii="Palatino Linotype" w:hAnsi="Palatino Linotype"/>
          <w:b/>
          <w:sz w:val="24"/>
          <w:szCs w:val="24"/>
        </w:rPr>
        <w:t xml:space="preserve"> </w:t>
      </w:r>
      <w:r w:rsidRPr="00A40873">
        <w:rPr>
          <w:rStyle w:val="w"/>
          <w:rFonts w:ascii="Palatino Linotype" w:hAnsi="Palatino Linotype"/>
          <w:b/>
          <w:sz w:val="24"/>
          <w:szCs w:val="24"/>
        </w:rPr>
        <w:t>μὴ</w:t>
      </w:r>
      <w:r w:rsidRPr="00A40873">
        <w:rPr>
          <w:rFonts w:ascii="Palatino Linotype" w:hAnsi="Palatino Linotype"/>
          <w:b/>
          <w:sz w:val="24"/>
          <w:szCs w:val="24"/>
        </w:rPr>
        <w:t xml:space="preserve"> </w:t>
      </w:r>
      <w:r w:rsidRPr="00A40873">
        <w:rPr>
          <w:rStyle w:val="w"/>
          <w:rFonts w:ascii="Palatino Linotype" w:hAnsi="Palatino Linotype"/>
          <w:b/>
          <w:sz w:val="24"/>
          <w:szCs w:val="24"/>
        </w:rPr>
        <w:t>ὕπνου</w:t>
      </w:r>
      <w:r w:rsidRPr="00A40873">
        <w:rPr>
          <w:rFonts w:ascii="Palatino Linotype" w:hAnsi="Palatino Linotype"/>
          <w:b/>
          <w:sz w:val="24"/>
          <w:szCs w:val="24"/>
        </w:rPr>
        <w:t xml:space="preserve"> </w:t>
      </w:r>
      <w:r w:rsidRPr="00A40873">
        <w:rPr>
          <w:rStyle w:val="w"/>
          <w:rFonts w:ascii="Palatino Linotype" w:hAnsi="Palatino Linotype"/>
          <w:b/>
          <w:sz w:val="24"/>
          <w:szCs w:val="24"/>
        </w:rPr>
        <w:t>τετυχηκότι</w:t>
      </w:r>
      <w:r w:rsidRPr="00A40873">
        <w:rPr>
          <w:rStyle w:val="w"/>
          <w:rFonts w:ascii="Palatino Linotype" w:hAnsi="Palatino Linotype"/>
          <w:sz w:val="24"/>
          <w:szCs w:val="24"/>
        </w:rPr>
        <w:t>,</w:t>
      </w:r>
      <w:r w:rsidRPr="00A40873">
        <w:rPr>
          <w:rStyle w:val="w"/>
          <w:rFonts w:ascii="Palatino Linotype" w:hAnsi="Palatino Linotype"/>
          <w:b/>
          <w:sz w:val="24"/>
          <w:szCs w:val="24"/>
        </w:rPr>
        <w:t xml:space="preserve"> </w:t>
      </w:r>
      <w:r w:rsidRPr="00A40873">
        <w:rPr>
          <w:rFonts w:ascii="Palatino Linotype" w:hAnsi="Palatino Linotype"/>
          <w:i/>
          <w:sz w:val="24"/>
          <w:szCs w:val="24"/>
        </w:rPr>
        <w:t>nec enim vox mihi suppetit jamdudum fame enecto et memoriae vis effluxit non fruenti somno et quiete</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519, phr. 1]  </w:t>
      </w:r>
      <w:r w:rsidRPr="00A40873">
        <w:rPr>
          <w:rFonts w:ascii="Palatino Linotype" w:hAnsi="Palatino Linotype"/>
          <w:sz w:val="24"/>
          <w:szCs w:val="24"/>
        </w:rPr>
        <w:t>Haec de iis dicta sint quae voci noceant, nunc quae juvent eodem orationis cursu et brevitate colligamus.</w:t>
      </w:r>
    </w:p>
    <w:p w14:paraId="1A5161FE"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[519, 2] </w:t>
      </w:r>
      <w:r w:rsidRPr="00A40873">
        <w:rPr>
          <w:rFonts w:ascii="Palatino Linotype" w:hAnsi="Palatino Linotype"/>
          <w:sz w:val="24"/>
          <w:szCs w:val="24"/>
        </w:rPr>
        <w:t xml:space="preserve">Medici rerum aiunt esse duo genera quae vocis claritatem augere possint, suavitatemque efficere. </w:t>
      </w:r>
      <w:r w:rsidRPr="00A40873">
        <w:rPr>
          <w:rFonts w:ascii="Palatino Linotype" w:eastAsia="Times New Roman" w:hAnsi="Palatino Linotype" w:cs="Times New Roman"/>
          <w:b/>
          <w:bCs/>
          <w:color w:val="000000"/>
          <w:sz w:val="24"/>
          <w:szCs w:val="24"/>
          <w:lang w:eastAsia="fr-FR"/>
        </w:rPr>
        <w:t xml:space="preserve">[519, 3] </w:t>
      </w:r>
      <w:r w:rsidRPr="00A40873">
        <w:rPr>
          <w:rFonts w:ascii="Palatino Linotype" w:hAnsi="Palatino Linotype"/>
          <w:sz w:val="24"/>
          <w:szCs w:val="24"/>
        </w:rPr>
        <w:t xml:space="preserve">Quaedam enim arterias et pulmonis asperitatem leniunt, ut pruna dulcian, cremor hordei, succus amygdalarum dulcium, semen malvae, viola, glycyrhiza, mel coctum, saccharum. </w:t>
      </w:r>
      <w:r w:rsidRPr="00A40873">
        <w:rPr>
          <w:rFonts w:ascii="Palatino Linotype" w:eastAsia="Times New Roman" w:hAnsi="Palatino Linotype" w:cs="Times New Roman"/>
          <w:b/>
          <w:bCs/>
          <w:color w:val="000000"/>
          <w:sz w:val="24"/>
          <w:szCs w:val="24"/>
          <w:lang w:eastAsia="fr-FR"/>
        </w:rPr>
        <w:t xml:space="preserve">[519, 4] </w:t>
      </w:r>
      <w:r w:rsidRPr="00A40873">
        <w:rPr>
          <w:rFonts w:ascii="Palatino Linotype" w:hAnsi="Palatino Linotype"/>
          <w:sz w:val="24"/>
          <w:szCs w:val="24"/>
        </w:rPr>
        <w:t xml:space="preserve">Quaedam vero non leniendo, sed detergendo et extenuando vitia pectoris et pulmonis tollunt, uva passa, ficus, hyssopus, satureia, thymus, cepa, porrum, allium. </w:t>
      </w:r>
      <w:r w:rsidRPr="00A40873">
        <w:rPr>
          <w:rFonts w:ascii="Palatino Linotype" w:eastAsia="Times New Roman" w:hAnsi="Palatino Linotype" w:cs="Times New Roman"/>
          <w:b/>
          <w:bCs/>
          <w:color w:val="000000"/>
          <w:sz w:val="24"/>
          <w:szCs w:val="24"/>
          <w:lang w:eastAsia="fr-FR"/>
        </w:rPr>
        <w:t xml:space="preserve">[519, 5] </w:t>
      </w:r>
      <w:r w:rsidRPr="00A40873">
        <w:rPr>
          <w:rFonts w:ascii="Palatino Linotype" w:hAnsi="Palatino Linotype"/>
          <w:sz w:val="24"/>
          <w:szCs w:val="24"/>
        </w:rPr>
        <w:t xml:space="preserve">De porro quidem et allio, </w:t>
      </w:r>
      <w:r w:rsidRPr="00A40873">
        <w:rPr>
          <w:rFonts w:ascii="Palatino Linotype" w:hAnsi="Palatino Linotype"/>
          <w:sz w:val="24"/>
          <w:szCs w:val="24"/>
        </w:rPr>
        <w:lastRenderedPageBreak/>
        <w:t xml:space="preserve">magnus naturae mystes consentit, ea enim quod extergendi vim habeant, ait, </w:t>
      </w:r>
      <w:r w:rsidRPr="00A40873">
        <w:rPr>
          <w:rFonts w:ascii="Palatino Linotype" w:hAnsi="Palatino Linotype"/>
          <w:b/>
          <w:sz w:val="24"/>
          <w:szCs w:val="24"/>
        </w:rPr>
        <w:t>πρὸς εὐφωνίαν συμφέρειν</w:t>
      </w:r>
      <w:r w:rsidRPr="001C0CBF">
        <w:rPr>
          <w:rStyle w:val="Appelnotedebasdep"/>
          <w:rFonts w:ascii="Palatino Linotype" w:hAnsi="Palatino Linotype"/>
          <w:b/>
          <w:sz w:val="24"/>
          <w:szCs w:val="24"/>
        </w:rPr>
        <w:footnoteReference w:id="301"/>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i/>
          <w:sz w:val="24"/>
          <w:szCs w:val="24"/>
        </w:rPr>
        <w:t>canoram</w:t>
      </w:r>
      <w:r w:rsidRPr="00A40873">
        <w:rPr>
          <w:rFonts w:ascii="Palatino Linotype" w:hAnsi="Palatino Linotype"/>
          <w:b/>
          <w:i/>
          <w:sz w:val="24"/>
          <w:szCs w:val="24"/>
        </w:rPr>
        <w:t xml:space="preserve"> </w:t>
      </w:r>
      <w:r w:rsidRPr="00A40873">
        <w:rPr>
          <w:rFonts w:ascii="Palatino Linotype" w:hAnsi="Palatino Linotype"/>
          <w:i/>
          <w:sz w:val="24"/>
          <w:szCs w:val="24"/>
        </w:rPr>
        <w:t>vocem efficere</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[519, 6] </w:t>
      </w:r>
      <w:r w:rsidRPr="00A40873">
        <w:rPr>
          <w:rFonts w:ascii="Palatino Linotype" w:hAnsi="Palatino Linotype"/>
          <w:sz w:val="24"/>
          <w:szCs w:val="24"/>
        </w:rPr>
        <w:t>Adeoque illa nobilitavit Nero princeps stulta et ignobili sua diligentia, de qua Plinius</w:t>
      </w:r>
      <w:r w:rsidRPr="001C0CBF">
        <w:rPr>
          <w:rStyle w:val="Appelnotedebasdep"/>
          <w:rFonts w:ascii="Palatino Linotype" w:hAnsi="Palatino Linotype"/>
          <w:b/>
          <w:sz w:val="24"/>
          <w:szCs w:val="24"/>
        </w:rPr>
        <w:footnoteReference w:id="302"/>
      </w:r>
      <w:r w:rsidRPr="00A40873">
        <w:rPr>
          <w:rFonts w:ascii="Palatino Linotype" w:hAnsi="Palatino Linotype"/>
          <w:sz w:val="24"/>
          <w:szCs w:val="24"/>
        </w:rPr>
        <w:t xml:space="preserve"> in hunc modum, </w:t>
      </w:r>
      <w:r w:rsidRPr="00A40873">
        <w:rPr>
          <w:rFonts w:ascii="Palatino Linotype" w:hAnsi="Palatino Linotype"/>
          <w:i/>
          <w:iCs/>
          <w:sz w:val="24"/>
          <w:szCs w:val="24"/>
        </w:rPr>
        <w:t>Porro sectivo nuper auctoritatem dedit Princeps Nero, vocis gratia  ex oleo statis omnium memsium diebus, nihilque aliud, ac ne pane quidem vescendo</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[519, 7] </w:t>
      </w:r>
      <w:r w:rsidRPr="00A40873">
        <w:rPr>
          <w:rFonts w:ascii="Palatino Linotype" w:hAnsi="Palatino Linotype"/>
          <w:sz w:val="24"/>
          <w:szCs w:val="24"/>
        </w:rPr>
        <w:t>Et alio loco Plinius</w:t>
      </w:r>
      <w:r w:rsidRPr="001C0CBF">
        <w:rPr>
          <w:rStyle w:val="Appelnotedebasdep"/>
          <w:rFonts w:ascii="Palatino Linotype" w:hAnsi="Palatino Linotype"/>
          <w:b/>
          <w:sz w:val="24"/>
          <w:szCs w:val="24"/>
        </w:rPr>
        <w:footnoteReference w:id="303"/>
      </w:r>
      <w:r w:rsidRPr="00A40873">
        <w:rPr>
          <w:rFonts w:ascii="Palatino Linotype" w:hAnsi="Palatino Linotype"/>
          <w:sz w:val="24"/>
          <w:szCs w:val="24"/>
        </w:rPr>
        <w:t xml:space="preserve">, </w:t>
      </w:r>
      <w:r w:rsidRPr="00A40873">
        <w:rPr>
          <w:rFonts w:ascii="Palatino Linotype" w:hAnsi="Palatino Linotype"/>
          <w:i/>
          <w:iCs/>
          <w:sz w:val="24"/>
          <w:szCs w:val="24"/>
        </w:rPr>
        <w:t xml:space="preserve">porrum voci splendorem adferre </w:t>
      </w:r>
      <w:r w:rsidRPr="00A40873">
        <w:rPr>
          <w:rFonts w:ascii="Palatino Linotype" w:hAnsi="Palatino Linotype"/>
          <w:sz w:val="24"/>
          <w:szCs w:val="24"/>
        </w:rPr>
        <w:t xml:space="preserve">dicit. </w:t>
      </w:r>
      <w:r w:rsidRPr="00A40873">
        <w:rPr>
          <w:rFonts w:ascii="Palatino Linotype" w:eastAsia="Times New Roman" w:hAnsi="Palatino Linotype" w:cs="Times New Roman"/>
          <w:b/>
          <w:bCs/>
          <w:color w:val="000000"/>
          <w:sz w:val="24"/>
          <w:szCs w:val="24"/>
          <w:lang w:eastAsia="fr-FR"/>
        </w:rPr>
        <w:t xml:space="preserve">[519, 8] </w:t>
      </w:r>
      <w:r w:rsidRPr="00A40873">
        <w:rPr>
          <w:rFonts w:ascii="Palatino Linotype" w:hAnsi="Palatino Linotype"/>
          <w:caps/>
          <w:sz w:val="24"/>
          <w:szCs w:val="24"/>
        </w:rPr>
        <w:t>e</w:t>
      </w:r>
      <w:r w:rsidRPr="00A40873">
        <w:rPr>
          <w:rFonts w:ascii="Palatino Linotype" w:hAnsi="Palatino Linotype"/>
          <w:sz w:val="24"/>
          <w:szCs w:val="24"/>
        </w:rPr>
        <w:t xml:space="preserve">amdem etiam vim portulacae tribuit. </w:t>
      </w:r>
      <w:r w:rsidRPr="00A40873">
        <w:rPr>
          <w:rFonts w:ascii="Palatino Linotype" w:eastAsia="Times New Roman" w:hAnsi="Palatino Linotype" w:cs="Times New Roman"/>
          <w:b/>
          <w:bCs/>
          <w:color w:val="000000"/>
          <w:sz w:val="24"/>
          <w:szCs w:val="24"/>
          <w:lang w:eastAsia="fr-FR"/>
        </w:rPr>
        <w:t xml:space="preserve">[519, 9] </w:t>
      </w:r>
      <w:r w:rsidRPr="00A40873">
        <w:rPr>
          <w:rFonts w:ascii="Palatino Linotype" w:hAnsi="Palatino Linotype"/>
          <w:sz w:val="24"/>
          <w:szCs w:val="24"/>
        </w:rPr>
        <w:t xml:space="preserve"> De leguminibus idem putat Sanctus Isidorus</w:t>
      </w:r>
      <w:r w:rsidRPr="001C0CBF">
        <w:rPr>
          <w:rStyle w:val="Appelnotedebasdep"/>
          <w:rFonts w:ascii="Palatino Linotype" w:hAnsi="Palatino Linotype"/>
          <w:b/>
          <w:sz w:val="24"/>
          <w:szCs w:val="24"/>
        </w:rPr>
        <w:footnoteReference w:id="304"/>
      </w:r>
      <w:r w:rsidRPr="00A40873">
        <w:rPr>
          <w:rFonts w:ascii="Palatino Linotype" w:hAnsi="Palatino Linotype"/>
          <w:sz w:val="24"/>
          <w:szCs w:val="24"/>
        </w:rPr>
        <w:t xml:space="preserve">, </w:t>
      </w:r>
      <w:r w:rsidRPr="00A40873">
        <w:rPr>
          <w:rFonts w:ascii="Palatino Linotype" w:hAnsi="Palatino Linotype"/>
          <w:i/>
          <w:iCs/>
          <w:sz w:val="24"/>
          <w:szCs w:val="24"/>
        </w:rPr>
        <w:t xml:space="preserve">Psallentes, </w:t>
      </w:r>
      <w:r w:rsidRPr="00A40873">
        <w:rPr>
          <w:rFonts w:ascii="Palatino Linotype" w:hAnsi="Palatino Linotype"/>
          <w:iCs/>
          <w:sz w:val="24"/>
          <w:szCs w:val="24"/>
        </w:rPr>
        <w:t>inquit</w:t>
      </w:r>
      <w:r w:rsidRPr="00A40873">
        <w:rPr>
          <w:rFonts w:ascii="Palatino Linotype" w:hAnsi="Palatino Linotype"/>
          <w:i/>
          <w:iCs/>
          <w:sz w:val="24"/>
          <w:szCs w:val="24"/>
        </w:rPr>
        <w:t>, legumine in causa vocis assidue</w:t>
      </w:r>
      <w:r w:rsidRPr="00A40873">
        <w:rPr>
          <w:rFonts w:ascii="Palatino Linotype" w:hAnsi="Palatino Linotype"/>
          <w:b/>
          <w:bCs/>
          <w:i/>
          <w:iCs/>
          <w:sz w:val="24"/>
          <w:szCs w:val="24"/>
        </w:rPr>
        <w:t xml:space="preserve"> </w:t>
      </w:r>
      <w:r w:rsidRPr="00A40873">
        <w:rPr>
          <w:rFonts w:ascii="Palatino Linotype" w:hAnsi="Palatino Linotype"/>
          <w:i/>
          <w:iCs/>
          <w:sz w:val="24"/>
          <w:szCs w:val="24"/>
        </w:rPr>
        <w:t>utebantur</w:t>
      </w:r>
      <w:r w:rsidRPr="00A40873">
        <w:rPr>
          <w:rFonts w:ascii="Palatino Linotype" w:hAnsi="Palatino Linotype"/>
          <w:sz w:val="24"/>
          <w:szCs w:val="24"/>
        </w:rPr>
        <w:t xml:space="preserve"> : unde et cantores apud Gentiles </w:t>
      </w:r>
      <w:r w:rsidRPr="00A40873">
        <w:rPr>
          <w:rFonts w:ascii="Palatino Linotype" w:hAnsi="Palatino Linotype"/>
          <w:b/>
          <w:i/>
          <w:iCs/>
          <w:sz w:val="24"/>
          <w:szCs w:val="24"/>
        </w:rPr>
        <w:t>fabari</w:t>
      </w:r>
      <w:r w:rsidRPr="00A40873">
        <w:rPr>
          <w:rFonts w:ascii="Palatino Linotype" w:hAnsi="Palatino Linotype"/>
          <w:sz w:val="24"/>
          <w:szCs w:val="24"/>
        </w:rPr>
        <w:t xml:space="preserve"> dicti sunt</w:t>
      </w:r>
      <w:r w:rsidRPr="001C0CBF">
        <w:rPr>
          <w:rStyle w:val="Appelnotedebasdep"/>
          <w:rFonts w:ascii="Palatino Linotype" w:hAnsi="Palatino Linotype"/>
          <w:b/>
          <w:sz w:val="24"/>
          <w:szCs w:val="24"/>
        </w:rPr>
        <w:footnoteReference w:id="305"/>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[519, 10]  </w:t>
      </w:r>
      <w:r w:rsidRPr="00A40873">
        <w:rPr>
          <w:rFonts w:ascii="Palatino Linotype" w:eastAsia="Times New Roman" w:hAnsi="Palatino Linotype" w:cs="Times New Roman"/>
          <w:bCs/>
          <w:i/>
          <w:iCs/>
          <w:color w:val="000000"/>
          <w:sz w:val="24"/>
          <w:szCs w:val="24"/>
          <w:lang w:eastAsia="fr-FR"/>
        </w:rPr>
        <w:t xml:space="preserve">Ovorum quoque lutea prosunt </w:t>
      </w:r>
      <w:r w:rsidRPr="00A40873">
        <w:rPr>
          <w:rFonts w:ascii="Palatino Linotype" w:hAnsi="Palatino Linotype"/>
          <w:i/>
          <w:iCs/>
          <w:sz w:val="24"/>
          <w:szCs w:val="24"/>
        </w:rPr>
        <w:t>faucium scabritiae</w:t>
      </w:r>
      <w:r w:rsidRPr="00A40873">
        <w:rPr>
          <w:rFonts w:ascii="Palatino Linotype" w:hAnsi="Palatino Linotype"/>
          <w:sz w:val="24"/>
          <w:szCs w:val="24"/>
        </w:rPr>
        <w:t xml:space="preserve"> ait Beroaldus ad Suetonium</w:t>
      </w:r>
      <w:r w:rsidRPr="001C0CBF">
        <w:rPr>
          <w:rStyle w:val="Appelnotedebasdep"/>
          <w:rFonts w:ascii="Palatino Linotype" w:hAnsi="Palatino Linotype"/>
          <w:b/>
          <w:sz w:val="24"/>
          <w:szCs w:val="24"/>
        </w:rPr>
        <w:footnoteReference w:id="306"/>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[519, 11] </w:t>
      </w:r>
      <w:r w:rsidRPr="00A40873">
        <w:rPr>
          <w:rFonts w:ascii="Palatino Linotype" w:hAnsi="Palatino Linotype"/>
          <w:sz w:val="24"/>
          <w:szCs w:val="24"/>
        </w:rPr>
        <w:t>Clearchus</w:t>
      </w:r>
      <w:r w:rsidRPr="001C0CBF">
        <w:rPr>
          <w:rStyle w:val="Appelnotedebasdep"/>
          <w:rFonts w:ascii="Palatino Linotype" w:hAnsi="Palatino Linotype"/>
          <w:b/>
          <w:sz w:val="24"/>
          <w:szCs w:val="24"/>
        </w:rPr>
        <w:footnoteReference w:id="307"/>
      </w:r>
      <w:r w:rsidRPr="00A40873">
        <w:rPr>
          <w:rFonts w:ascii="Palatino Linotype" w:hAnsi="Palatino Linotype"/>
          <w:sz w:val="24"/>
          <w:szCs w:val="24"/>
        </w:rPr>
        <w:t xml:space="preserve"> item Poeta candidum </w:t>
      </w:r>
      <w:r w:rsidRPr="00A40873">
        <w:rPr>
          <w:rFonts w:ascii="Palatino Linotype" w:hAnsi="Palatino Linotype"/>
          <w:sz w:val="24"/>
          <w:szCs w:val="24"/>
        </w:rPr>
        <w:lastRenderedPageBreak/>
        <w:t xml:space="preserve">Congrum, et viscidos omnes pisces alere spiritus aiebat, et efficere </w:t>
      </w:r>
      <w:r w:rsidRPr="00A40873">
        <w:rPr>
          <w:rFonts w:ascii="Palatino Linotype" w:hAnsi="Palatino Linotype"/>
          <w:b/>
          <w:sz w:val="24"/>
          <w:szCs w:val="24"/>
        </w:rPr>
        <w:t>τὸ φωνάριον περίσαργον</w:t>
      </w:r>
      <w:r w:rsidRPr="00A40873">
        <w:rPr>
          <w:rFonts w:ascii="Palatino Linotype" w:hAnsi="Palatino Linotype"/>
          <w:sz w:val="24"/>
          <w:szCs w:val="24"/>
        </w:rPr>
        <w:t xml:space="preserve">, </w:t>
      </w:r>
      <w:r w:rsidRPr="00A40873">
        <w:rPr>
          <w:rFonts w:ascii="Palatino Linotype" w:hAnsi="Palatino Linotype"/>
          <w:i/>
          <w:iCs/>
          <w:sz w:val="24"/>
          <w:szCs w:val="24"/>
        </w:rPr>
        <w:t>celeriorem et expeditam magis vocem</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[519, 12]  </w:t>
      </w:r>
      <w:r w:rsidRPr="00A40873">
        <w:rPr>
          <w:rFonts w:ascii="Palatino Linotype" w:hAnsi="Palatino Linotype"/>
          <w:sz w:val="24"/>
          <w:szCs w:val="24"/>
        </w:rPr>
        <w:t xml:space="preserve">Itaque Fortunatiani Rhetoris considerata illa est et audienda monitio, </w:t>
      </w:r>
      <w:r w:rsidRPr="00A40873">
        <w:rPr>
          <w:rFonts w:ascii="Palatino Linotype" w:hAnsi="Palatino Linotype"/>
          <w:i/>
          <w:iCs/>
          <w:sz w:val="24"/>
          <w:szCs w:val="24"/>
        </w:rPr>
        <w:t>Firmam efficit vocem et suavem observantia cibi et potus et ventris continentia</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[519, 13] </w:t>
      </w:r>
      <w:r w:rsidRPr="00A40873">
        <w:rPr>
          <w:rFonts w:ascii="Palatino Linotype" w:hAnsi="Palatino Linotype"/>
          <w:sz w:val="24"/>
          <w:szCs w:val="24"/>
        </w:rPr>
        <w:t xml:space="preserve"> E baccis commendatur maxime in eam rem </w:t>
      </w:r>
      <w:r w:rsidRPr="00A40873">
        <w:rPr>
          <w:rFonts w:ascii="Palatino Linotype" w:hAnsi="Palatino Linotype"/>
          <w:i/>
          <w:iCs/>
          <w:sz w:val="24"/>
          <w:szCs w:val="24"/>
        </w:rPr>
        <w:t>Carpesium</w:t>
      </w:r>
      <w:r w:rsidRPr="00A40873">
        <w:rPr>
          <w:rFonts w:ascii="Palatino Linotype" w:hAnsi="Palatino Linotype"/>
          <w:sz w:val="24"/>
          <w:szCs w:val="24"/>
        </w:rPr>
        <w:t>, de quo Hermolaus Barbarus</w:t>
      </w:r>
      <w:r w:rsidRPr="001C0CBF">
        <w:rPr>
          <w:rStyle w:val="Appelnotedebasdep"/>
          <w:rFonts w:ascii="Palatino Linotype" w:hAnsi="Palatino Linotype"/>
          <w:b/>
          <w:sz w:val="24"/>
          <w:szCs w:val="24"/>
        </w:rPr>
        <w:footnoteReference w:id="308"/>
      </w:r>
      <w:r w:rsidRPr="00A40873">
        <w:rPr>
          <w:rFonts w:ascii="Palatino Linotype" w:hAnsi="Palatino Linotype"/>
          <w:sz w:val="24"/>
          <w:szCs w:val="24"/>
        </w:rPr>
        <w:t xml:space="preserve"> ita memorat, </w:t>
      </w:r>
      <w:r w:rsidRPr="00A40873">
        <w:rPr>
          <w:rFonts w:ascii="Palatino Linotype" w:hAnsi="Palatino Linotype"/>
          <w:i/>
          <w:iCs/>
          <w:sz w:val="24"/>
          <w:szCs w:val="24"/>
        </w:rPr>
        <w:t>Carpesium si ore contineatur, claram vocem facit pronuntiantibus : ob id Bernardus Justinianus, homo imprimis doctus et eloquens, nunquam sine hoc semine concionabatur</w:t>
      </w:r>
      <w:r w:rsidRPr="00A40873">
        <w:rPr>
          <w:rFonts w:ascii="Palatino Linotype" w:hAnsi="Palatino Linotype"/>
          <w:sz w:val="24"/>
          <w:szCs w:val="24"/>
        </w:rPr>
        <w:t xml:space="preserve">. </w:t>
      </w:r>
    </w:p>
    <w:p w14:paraId="3F29168E" w14:textId="77777777" w:rsidR="002A7882" w:rsidRPr="00A40873" w:rsidRDefault="002A7882" w:rsidP="002A7882">
      <w:pPr>
        <w:rPr>
          <w:rFonts w:ascii="Palatino Linotype" w:hAnsi="Palatino Linotype"/>
          <w:sz w:val="24"/>
          <w:szCs w:val="24"/>
        </w:rPr>
      </w:pPr>
    </w:p>
    <w:p w14:paraId="265311CA" w14:textId="77777777" w:rsidR="002A7882" w:rsidRPr="00A40873" w:rsidRDefault="002A7882" w:rsidP="002A7882">
      <w:pPr>
        <w:rPr>
          <w:rFonts w:ascii="Palatino Linotype" w:hAnsi="Palatino Linotype"/>
          <w:sz w:val="24"/>
          <w:szCs w:val="24"/>
          <w:highlight w:val="yellow"/>
        </w:rPr>
      </w:pPr>
      <w:r w:rsidRPr="00A40873">
        <w:rPr>
          <w:rFonts w:ascii="Palatino Linotype" w:hAnsi="Palatino Linotype"/>
          <w:b/>
          <w:color w:val="C00000"/>
          <w:sz w:val="24"/>
          <w:szCs w:val="24"/>
          <w:highlight w:val="yellow"/>
        </w:rPr>
        <w:t xml:space="preserve">— éd. Cramoisy p. 520 — </w:t>
      </w:r>
    </w:p>
    <w:p w14:paraId="5BDE41CE" w14:textId="77777777" w:rsidR="002A7882" w:rsidRPr="00A40873" w:rsidRDefault="002A7882" w:rsidP="002A7882">
      <w:pPr>
        <w:rPr>
          <w:rFonts w:ascii="Palatino Linotype" w:hAnsi="Palatino Linotype"/>
          <w:sz w:val="24"/>
          <w:szCs w:val="24"/>
          <w:highlight w:val="yellow"/>
        </w:rPr>
      </w:pPr>
      <w:r w:rsidRPr="00A40873">
        <w:rPr>
          <w:rFonts w:ascii="Palatino Linotype" w:hAnsi="Palatino Linotype"/>
          <w:sz w:val="24"/>
          <w:szCs w:val="24"/>
          <w:highlight w:val="yellow"/>
        </w:rPr>
        <w:t xml:space="preserve"> </w:t>
      </w:r>
    </w:p>
    <w:p w14:paraId="788F6A5A"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highlight w:val="yellow"/>
        </w:rPr>
        <w:t>************</w:t>
      </w:r>
    </w:p>
    <w:p w14:paraId="30EFFBD4" w14:textId="77777777" w:rsidR="002A7882" w:rsidRPr="00A40873" w:rsidRDefault="002A7882" w:rsidP="002A7882">
      <w:pPr>
        <w:jc w:val="center"/>
        <w:rPr>
          <w:rFonts w:ascii="Palatino Linotype" w:hAnsi="Palatino Linotype"/>
          <w:sz w:val="24"/>
          <w:szCs w:val="24"/>
        </w:rPr>
      </w:pPr>
    </w:p>
    <w:p w14:paraId="019CB4AF" w14:textId="77777777" w:rsidR="002A7882" w:rsidRPr="00A40873" w:rsidRDefault="002A7882" w:rsidP="002A7882">
      <w:pPr>
        <w:shd w:val="clear" w:color="auto" w:fill="CCC0D9" w:themeFill="accent4" w:themeFillTint="66"/>
        <w:jc w:val="center"/>
        <w:rPr>
          <w:rFonts w:ascii="Palatino Linotype" w:hAnsi="Palatino Linotype"/>
          <w:b/>
          <w:sz w:val="24"/>
          <w:szCs w:val="24"/>
        </w:rPr>
      </w:pPr>
      <w:r w:rsidRPr="00A40873">
        <w:rPr>
          <w:rFonts w:ascii="Palatino Linotype" w:hAnsi="Palatino Linotype"/>
          <w:b/>
          <w:sz w:val="24"/>
          <w:szCs w:val="24"/>
        </w:rPr>
        <w:t>Livre III, chapitre XI (de voce tuenda) section 2</w:t>
      </w:r>
    </w:p>
    <w:p w14:paraId="73CC47AE" w14:textId="77777777" w:rsidR="002A7882" w:rsidRPr="00A40873" w:rsidRDefault="002A7882" w:rsidP="002A7882">
      <w:pPr>
        <w:shd w:val="clear" w:color="auto" w:fill="CCC0D9" w:themeFill="accent4" w:themeFillTint="66"/>
        <w:jc w:val="center"/>
        <w:rPr>
          <w:rFonts w:ascii="Palatino Linotype" w:hAnsi="Palatino Linotype"/>
          <w:sz w:val="24"/>
          <w:szCs w:val="24"/>
          <w:lang w:val="en-GB"/>
        </w:rPr>
      </w:pPr>
      <w:r w:rsidRPr="00A40873">
        <w:rPr>
          <w:rFonts w:ascii="Palatino Linotype" w:hAnsi="Palatino Linotype"/>
          <w:b/>
          <w:sz w:val="24"/>
          <w:szCs w:val="24"/>
          <w:lang w:val="en-GB"/>
        </w:rPr>
        <w:t>— éd. Cramoisy p. 520 - 522—</w:t>
      </w:r>
    </w:p>
    <w:p w14:paraId="7EE6E18F" w14:textId="77777777" w:rsidR="002A7882" w:rsidRPr="00A40873" w:rsidRDefault="002A7882" w:rsidP="002A7882">
      <w:pPr>
        <w:shd w:val="clear" w:color="auto" w:fill="CCC0D9" w:themeFill="accent4" w:themeFillTint="66"/>
        <w:jc w:val="center"/>
        <w:rPr>
          <w:rFonts w:ascii="Palatino Linotype" w:hAnsi="Palatino Linotype"/>
          <w:sz w:val="24"/>
          <w:szCs w:val="24"/>
        </w:rPr>
      </w:pPr>
      <w:r w:rsidRPr="00A40873">
        <w:rPr>
          <w:rFonts w:ascii="Palatino Linotype" w:hAnsi="Palatino Linotype"/>
          <w:sz w:val="24"/>
          <w:szCs w:val="24"/>
          <w:lang w:val="en-GB"/>
        </w:rPr>
        <w:t xml:space="preserve">Plasma adhibitum olim a recitatoribus. </w:t>
      </w:r>
      <w:r w:rsidRPr="00A40873">
        <w:rPr>
          <w:rFonts w:ascii="Palatino Linotype" w:hAnsi="Palatino Linotype"/>
          <w:sz w:val="24"/>
          <w:szCs w:val="24"/>
        </w:rPr>
        <w:t>Quale id fuit genus potionis. Decocta Neronis. Dulce medicamen Cantorum et Tragoedorum. Quatenus ea delinimenta reprehensa in Christianis, ut et Eclegmata.</w:t>
      </w:r>
    </w:p>
    <w:p w14:paraId="7A68205C" w14:textId="77777777" w:rsidR="002A7882" w:rsidRPr="00A40873" w:rsidRDefault="002A7882" w:rsidP="002A7882">
      <w:pPr>
        <w:shd w:val="clear" w:color="auto" w:fill="CCC0D9" w:themeFill="accent4" w:themeFillTint="66"/>
        <w:jc w:val="center"/>
        <w:rPr>
          <w:rFonts w:ascii="Palatino Linotype" w:hAnsi="Palatino Linotype"/>
          <w:sz w:val="24"/>
          <w:szCs w:val="24"/>
        </w:rPr>
      </w:pPr>
    </w:p>
    <w:p w14:paraId="07AE5B8B" w14:textId="77777777" w:rsidR="002A7882" w:rsidRPr="00A40873" w:rsidRDefault="002A7882" w:rsidP="002A7882">
      <w:pPr>
        <w:rPr>
          <w:rFonts w:ascii="Palatino Linotype" w:hAnsi="Palatino Linotype"/>
          <w:sz w:val="24"/>
          <w:szCs w:val="24"/>
        </w:rPr>
      </w:pPr>
    </w:p>
    <w:p w14:paraId="46FA892F"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146DB7EE"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520, phr. 1] </w:t>
      </w:r>
      <w:r w:rsidRPr="00A40873">
        <w:rPr>
          <w:rFonts w:ascii="Palatino Linotype" w:hAnsi="Palatino Linotype"/>
          <w:sz w:val="24"/>
          <w:szCs w:val="24"/>
        </w:rPr>
        <w:t xml:space="preserve">Sed inter ea quae ore capiuntur, ad tuendam vocem et augendam, conciliandamque suavitatem, potio quaedam celebratur propria Oratorum et Poetarum, qui dicebant quam poterant suavissime, et dicendo vocem eliquabant. </w:t>
      </w:r>
      <w:r w:rsidRPr="00A40873">
        <w:rPr>
          <w:rFonts w:ascii="Palatino Linotype" w:eastAsia="Times New Roman" w:hAnsi="Palatino Linotype" w:cs="Times New Roman"/>
          <w:b/>
          <w:bCs/>
          <w:color w:val="000000"/>
          <w:sz w:val="24"/>
          <w:szCs w:val="24"/>
          <w:lang w:eastAsia="fr-FR"/>
        </w:rPr>
        <w:t xml:space="preserve">[520, 2] </w:t>
      </w:r>
      <w:r w:rsidRPr="00A40873">
        <w:rPr>
          <w:rFonts w:ascii="Palatino Linotype" w:hAnsi="Palatino Linotype"/>
          <w:sz w:val="24"/>
          <w:szCs w:val="24"/>
        </w:rPr>
        <w:t xml:space="preserve">Sophistae quidem habebant </w:t>
      </w:r>
      <w:r w:rsidRPr="00A40873">
        <w:rPr>
          <w:rFonts w:ascii="Palatino Linotype" w:hAnsi="Palatino Linotype"/>
          <w:b/>
          <w:sz w:val="24"/>
          <w:szCs w:val="24"/>
        </w:rPr>
        <w:t>ληκύθιον</w:t>
      </w:r>
      <w:r w:rsidRPr="00A40873">
        <w:rPr>
          <w:rFonts w:ascii="Palatino Linotype" w:hAnsi="Palatino Linotype"/>
          <w:sz w:val="24"/>
          <w:szCs w:val="24"/>
        </w:rPr>
        <w:t xml:space="preserve"> plenum dulcissimae potionis, ut auctor est Synesius</w:t>
      </w:r>
      <w:r w:rsidRPr="001C0CBF">
        <w:rPr>
          <w:rStyle w:val="Appelnotedebasdep"/>
          <w:rFonts w:ascii="Palatino Linotype" w:hAnsi="Palatino Linotype"/>
          <w:b/>
          <w:sz w:val="24"/>
          <w:szCs w:val="24"/>
        </w:rPr>
        <w:footnoteReference w:id="309"/>
      </w:r>
      <w:r w:rsidRPr="00A40873">
        <w:rPr>
          <w:rFonts w:ascii="Palatino Linotype" w:hAnsi="Palatino Linotype"/>
          <w:sz w:val="24"/>
          <w:szCs w:val="24"/>
        </w:rPr>
        <w:t xml:space="preserve">, et Romani </w:t>
      </w:r>
      <w:r w:rsidRPr="00A40873">
        <w:rPr>
          <w:rFonts w:ascii="Palatino Linotype" w:hAnsi="Palatino Linotype"/>
          <w:sz w:val="24"/>
          <w:szCs w:val="24"/>
        </w:rPr>
        <w:lastRenderedPageBreak/>
        <w:t xml:space="preserve">Causidici ampullas, e quibus inter moras dictionum biberent. </w:t>
      </w:r>
      <w:r w:rsidRPr="00A40873">
        <w:rPr>
          <w:rFonts w:ascii="Palatino Linotype" w:eastAsia="Times New Roman" w:hAnsi="Palatino Linotype" w:cs="Times New Roman"/>
          <w:b/>
          <w:bCs/>
          <w:color w:val="000000"/>
          <w:sz w:val="24"/>
          <w:szCs w:val="24"/>
          <w:lang w:eastAsia="fr-FR"/>
        </w:rPr>
        <w:t xml:space="preserve">[520, 3] </w:t>
      </w:r>
      <w:r w:rsidRPr="00A40873">
        <w:rPr>
          <w:rFonts w:ascii="Palatino Linotype" w:hAnsi="Palatino Linotype"/>
          <w:sz w:val="24"/>
          <w:szCs w:val="24"/>
        </w:rPr>
        <w:t xml:space="preserve">Eam potionem appellavere Graeci et Latini </w:t>
      </w:r>
      <w:r w:rsidRPr="00A40873">
        <w:rPr>
          <w:rFonts w:ascii="Palatino Linotype" w:hAnsi="Palatino Linotype"/>
          <w:i/>
          <w:iCs/>
          <w:sz w:val="24"/>
          <w:szCs w:val="24"/>
        </w:rPr>
        <w:t>pla</w:t>
      </w:r>
      <w:r w:rsidR="00907848" w:rsidRPr="00A40873">
        <w:rPr>
          <w:rFonts w:ascii="Palatino Linotype" w:hAnsi="Palatino Linotype"/>
          <w:i/>
          <w:iCs/>
          <w:sz w:val="24"/>
          <w:szCs w:val="24"/>
        </w:rPr>
        <w:t>s</w:t>
      </w:r>
      <w:r w:rsidRPr="00A40873">
        <w:rPr>
          <w:rFonts w:ascii="Palatino Linotype" w:hAnsi="Palatino Linotype"/>
          <w:i/>
          <w:iCs/>
          <w:sz w:val="24"/>
          <w:szCs w:val="24"/>
        </w:rPr>
        <w:t>ma</w:t>
      </w:r>
      <w:r w:rsidRPr="00A40873">
        <w:rPr>
          <w:rFonts w:ascii="Palatino Linotype" w:hAnsi="Palatino Linotype"/>
          <w:sz w:val="24"/>
          <w:szCs w:val="24"/>
        </w:rPr>
        <w:t>, ut Persius</w:t>
      </w:r>
      <w:r w:rsidRPr="001C0CBF">
        <w:rPr>
          <w:rStyle w:val="Appelnotedebasdep"/>
          <w:rFonts w:ascii="Palatino Linotype" w:hAnsi="Palatino Linotype"/>
          <w:b/>
          <w:sz w:val="24"/>
          <w:szCs w:val="24"/>
        </w:rPr>
        <w:footnoteReference w:id="310"/>
      </w:r>
      <w:r w:rsidRPr="00A40873">
        <w:rPr>
          <w:rFonts w:ascii="Palatino Linotype" w:hAnsi="Palatino Linotype"/>
          <w:sz w:val="24"/>
          <w:szCs w:val="24"/>
        </w:rPr>
        <w:t>,</w:t>
      </w:r>
    </w:p>
    <w:p w14:paraId="5035CF7F" w14:textId="77777777" w:rsidR="002A7882" w:rsidRPr="00A40873" w:rsidRDefault="002A7882" w:rsidP="002A7882">
      <w:pPr>
        <w:rPr>
          <w:rFonts w:ascii="Palatino Linotype" w:hAnsi="Palatino Linotype"/>
          <w:i/>
          <w:iCs/>
          <w:sz w:val="24"/>
          <w:szCs w:val="24"/>
        </w:rPr>
      </w:pPr>
      <w:r w:rsidRPr="00A40873">
        <w:rPr>
          <w:rFonts w:ascii="Palatino Linotype" w:hAnsi="Palatino Linotype"/>
          <w:sz w:val="24"/>
          <w:szCs w:val="24"/>
        </w:rPr>
        <w:tab/>
      </w:r>
      <w:r w:rsidRPr="00A40873">
        <w:rPr>
          <w:rFonts w:ascii="Palatino Linotype" w:hAnsi="Palatino Linotype"/>
          <w:i/>
          <w:iCs/>
          <w:sz w:val="24"/>
          <w:szCs w:val="24"/>
        </w:rPr>
        <w:t xml:space="preserve">…    … liquido cum plasmate guttur  </w:t>
      </w:r>
    </w:p>
    <w:p w14:paraId="3B661128" w14:textId="77777777" w:rsidR="002A7882" w:rsidRPr="00A40873" w:rsidRDefault="002A7882" w:rsidP="002A7882">
      <w:pPr>
        <w:rPr>
          <w:rFonts w:ascii="Palatino Linotype" w:hAnsi="Palatino Linotype"/>
          <w:sz w:val="24"/>
          <w:szCs w:val="24"/>
        </w:rPr>
      </w:pPr>
      <w:r w:rsidRPr="00A40873">
        <w:rPr>
          <w:rFonts w:ascii="Palatino Linotype" w:hAnsi="Palatino Linotype"/>
          <w:i/>
          <w:iCs/>
          <w:sz w:val="24"/>
          <w:szCs w:val="24"/>
        </w:rPr>
        <w:tab/>
        <w:t>Mobile collueris.</w:t>
      </w:r>
    </w:p>
    <w:p w14:paraId="55ACF316"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[520, 4] </w:t>
      </w:r>
      <w:r w:rsidRPr="00A40873">
        <w:rPr>
          <w:rFonts w:ascii="Palatino Linotype" w:hAnsi="Palatino Linotype"/>
          <w:sz w:val="24"/>
          <w:szCs w:val="24"/>
        </w:rPr>
        <w:t>Ubi Cornutus</w:t>
      </w:r>
      <w:r w:rsidR="00AE1F41" w:rsidRPr="001C0CBF">
        <w:rPr>
          <w:rStyle w:val="Appelnotedebasdep"/>
          <w:rFonts w:ascii="Palatino Linotype" w:hAnsi="Palatino Linotype"/>
          <w:b/>
          <w:sz w:val="24"/>
          <w:szCs w:val="24"/>
        </w:rPr>
        <w:footnoteReference w:id="311"/>
      </w:r>
      <w:r w:rsidRPr="00A40873">
        <w:rPr>
          <w:rFonts w:ascii="Palatino Linotype" w:hAnsi="Palatino Linotype"/>
          <w:sz w:val="24"/>
          <w:szCs w:val="24"/>
        </w:rPr>
        <w:t xml:space="preserve">, seu verus, seu falsus, </w:t>
      </w:r>
      <w:r w:rsidRPr="00A40873">
        <w:rPr>
          <w:rFonts w:ascii="Palatino Linotype" w:hAnsi="Palatino Linotype"/>
          <w:b/>
          <w:sz w:val="24"/>
          <w:szCs w:val="24"/>
        </w:rPr>
        <w:t>Πλάσμα,</w:t>
      </w:r>
      <w:r w:rsidRPr="00A40873">
        <w:rPr>
          <w:rFonts w:ascii="Palatino Linotype" w:hAnsi="Palatino Linotype"/>
          <w:sz w:val="24"/>
          <w:szCs w:val="24"/>
        </w:rPr>
        <w:t xml:space="preserve"> inquit, </w:t>
      </w:r>
      <w:r w:rsidRPr="00A40873">
        <w:rPr>
          <w:rFonts w:ascii="Palatino Linotype" w:hAnsi="Palatino Linotype"/>
          <w:i/>
          <w:iCs/>
          <w:sz w:val="24"/>
          <w:szCs w:val="24"/>
        </w:rPr>
        <w:t>dicitur medicamentum quο recreantur fauces clamore sauciatae</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[520, 5]</w:t>
      </w:r>
      <w:r w:rsidRPr="00A40873">
        <w:rPr>
          <w:rFonts w:ascii="Palatino Linotype" w:hAnsi="Palatino Linotype"/>
          <w:sz w:val="24"/>
          <w:szCs w:val="24"/>
        </w:rPr>
        <w:t xml:space="preserve"> Quid illud autem fuerit, jamdiu quaero : suspicari quis forte posset ex Martiale</w:t>
      </w:r>
      <w:r w:rsidRPr="001C0CBF">
        <w:rPr>
          <w:rStyle w:val="Appelnotedebasdep"/>
          <w:rFonts w:ascii="Palatino Linotype" w:hAnsi="Palatino Linotype"/>
          <w:b/>
          <w:sz w:val="24"/>
          <w:szCs w:val="24"/>
        </w:rPr>
        <w:footnoteReference w:id="312"/>
      </w:r>
      <w:r w:rsidRPr="00A40873">
        <w:rPr>
          <w:rFonts w:ascii="Palatino Linotype" w:hAnsi="Palatino Linotype"/>
          <w:sz w:val="24"/>
          <w:szCs w:val="24"/>
        </w:rPr>
        <w:t>, aquam modo fuisse tepentem, nam de Causidico Caeciliano ita canit,</w:t>
      </w:r>
    </w:p>
    <w:p w14:paraId="66F67EBD" w14:textId="77777777" w:rsidR="002A7882" w:rsidRPr="00A40873" w:rsidRDefault="002A7882" w:rsidP="002A7882">
      <w:pPr>
        <w:rPr>
          <w:rFonts w:ascii="Palatino Linotype" w:hAnsi="Palatino Linotype"/>
          <w:i/>
          <w:iCs/>
          <w:sz w:val="24"/>
          <w:szCs w:val="24"/>
        </w:rPr>
      </w:pPr>
      <w:r w:rsidRPr="00A40873">
        <w:rPr>
          <w:rFonts w:ascii="Palatino Linotype" w:hAnsi="Palatino Linotype"/>
          <w:i/>
          <w:iCs/>
          <w:sz w:val="24"/>
          <w:szCs w:val="24"/>
        </w:rPr>
        <w:tab/>
        <w:t xml:space="preserve">At tu multa diu dicis, vitreisque tepentem  </w:t>
      </w:r>
    </w:p>
    <w:p w14:paraId="1968FA25" w14:textId="77777777" w:rsidR="002A7882" w:rsidRPr="00A40873" w:rsidRDefault="002A7882" w:rsidP="002A7882">
      <w:pPr>
        <w:ind w:firstLine="567"/>
        <w:rPr>
          <w:rFonts w:ascii="Palatino Linotype" w:hAnsi="Palatino Linotype"/>
          <w:i/>
          <w:iCs/>
          <w:sz w:val="24"/>
          <w:szCs w:val="24"/>
        </w:rPr>
      </w:pPr>
      <w:r w:rsidRPr="00A40873">
        <w:rPr>
          <w:rFonts w:ascii="Palatino Linotype" w:hAnsi="Palatino Linotype"/>
          <w:i/>
          <w:iCs/>
          <w:sz w:val="24"/>
          <w:szCs w:val="24"/>
        </w:rPr>
        <w:t>      </w:t>
      </w:r>
      <w:r w:rsidRPr="00A40873">
        <w:rPr>
          <w:rFonts w:ascii="Palatino Linotype" w:hAnsi="Palatino Linotype"/>
          <w:i/>
          <w:iCs/>
          <w:caps/>
          <w:sz w:val="24"/>
          <w:szCs w:val="24"/>
        </w:rPr>
        <w:t>a</w:t>
      </w:r>
      <w:r w:rsidRPr="00A40873">
        <w:rPr>
          <w:rFonts w:ascii="Palatino Linotype" w:hAnsi="Palatino Linotype"/>
          <w:i/>
          <w:iCs/>
          <w:sz w:val="24"/>
          <w:szCs w:val="24"/>
        </w:rPr>
        <w:t>mpullis potas semisupinus aquam.</w:t>
      </w:r>
    </w:p>
    <w:p w14:paraId="6B511CFA"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[520, 6]</w:t>
      </w:r>
      <w:r w:rsidRPr="00A40873">
        <w:rPr>
          <w:rFonts w:ascii="Palatino Linotype" w:hAnsi="Palatino Linotype"/>
          <w:bCs/>
          <w:sz w:val="24"/>
          <w:szCs w:val="24"/>
        </w:rPr>
        <w:t xml:space="preserve"> Mihi </w:t>
      </w:r>
      <w:r w:rsidRPr="00A40873">
        <w:rPr>
          <w:rFonts w:ascii="Palatino Linotype" w:hAnsi="Palatino Linotype"/>
          <w:sz w:val="24"/>
          <w:szCs w:val="24"/>
        </w:rPr>
        <w:t>verissimile est vino potius constitisse, quod innuere videtur in Traditionibus Hebraicis doctissimus Hieronymus</w:t>
      </w:r>
      <w:r w:rsidRPr="001C0CBF">
        <w:rPr>
          <w:rStyle w:val="Appelnotedebasdep"/>
          <w:rFonts w:ascii="Palatino Linotype" w:hAnsi="Palatino Linotype"/>
          <w:b/>
          <w:sz w:val="24"/>
          <w:szCs w:val="24"/>
        </w:rPr>
        <w:footnoteReference w:id="313"/>
      </w:r>
      <w:r w:rsidRPr="00A40873">
        <w:rPr>
          <w:rFonts w:ascii="Palatino Linotype" w:hAnsi="Palatino Linotype"/>
          <w:sz w:val="24"/>
          <w:szCs w:val="24"/>
        </w:rPr>
        <w:t xml:space="preserve">, ubi inter alia, </w:t>
      </w:r>
      <w:r w:rsidRPr="00A40873">
        <w:rPr>
          <w:rFonts w:ascii="Palatino Linotype" w:hAnsi="Palatino Linotype"/>
          <w:i/>
          <w:iCs/>
          <w:sz w:val="24"/>
          <w:szCs w:val="24"/>
        </w:rPr>
        <w:t>Chodanasar</w:t>
      </w:r>
      <w:r w:rsidRPr="00A40873">
        <w:rPr>
          <w:rFonts w:ascii="Palatino Linotype" w:hAnsi="Palatino Linotype"/>
          <w:sz w:val="24"/>
          <w:szCs w:val="24"/>
        </w:rPr>
        <w:t xml:space="preserve">, inquit, </w:t>
      </w:r>
      <w:r w:rsidRPr="00A40873">
        <w:rPr>
          <w:rFonts w:ascii="Palatino Linotype" w:hAnsi="Palatino Linotype"/>
          <w:i/>
          <w:iCs/>
          <w:sz w:val="24"/>
          <w:szCs w:val="24"/>
        </w:rPr>
        <w:t>capiens plasma vinum</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[520, 7] </w:t>
      </w:r>
      <w:r w:rsidRPr="00A40873">
        <w:rPr>
          <w:rFonts w:ascii="Palatino Linotype" w:hAnsi="Palatino Linotype"/>
          <w:sz w:val="24"/>
          <w:szCs w:val="24"/>
        </w:rPr>
        <w:t xml:space="preserve">Huc referam quod est </w:t>
      </w:r>
      <w:r w:rsidRPr="00A40873">
        <w:rPr>
          <w:rFonts w:ascii="Palatino Linotype" w:hAnsi="Palatino Linotype"/>
          <w:sz w:val="24"/>
          <w:szCs w:val="24"/>
        </w:rPr>
        <w:lastRenderedPageBreak/>
        <w:t>apud Suetonium</w:t>
      </w:r>
      <w:r w:rsidRPr="001C0CBF">
        <w:rPr>
          <w:rStyle w:val="Appelnotedebasdep"/>
          <w:rFonts w:ascii="Palatino Linotype" w:hAnsi="Palatino Linotype"/>
          <w:b/>
          <w:sz w:val="24"/>
          <w:szCs w:val="24"/>
        </w:rPr>
        <w:footnoteReference w:id="314"/>
      </w:r>
      <w:r w:rsidRPr="00A40873">
        <w:rPr>
          <w:rFonts w:ascii="Palatino Linotype" w:hAnsi="Palatino Linotype"/>
          <w:sz w:val="24"/>
          <w:szCs w:val="24"/>
        </w:rPr>
        <w:t xml:space="preserve"> de Nerone, </w:t>
      </w:r>
      <w:r w:rsidRPr="00A40873">
        <w:rPr>
          <w:rFonts w:ascii="Palatino Linotype" w:hAnsi="Palatino Linotype"/>
          <w:i/>
          <w:iCs/>
          <w:sz w:val="24"/>
          <w:szCs w:val="24"/>
        </w:rPr>
        <w:t>Media in orchestra frequenti populo epulatus, si paulum subbibisset, aliquid se sufferti tiniturum Graeco sermone promisit</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[520, 8]</w:t>
      </w:r>
      <w:r w:rsidRPr="00A40873">
        <w:rPr>
          <w:rFonts w:ascii="Palatino Linotype" w:hAnsi="Palatino Linotype"/>
          <w:sz w:val="24"/>
          <w:szCs w:val="24"/>
        </w:rPr>
        <w:t xml:space="preserve"> Nisi quis malit hoc ad </w:t>
      </w:r>
      <w:r w:rsidRPr="00A40873">
        <w:rPr>
          <w:rFonts w:ascii="Palatino Linotype" w:hAnsi="Palatino Linotype"/>
          <w:i/>
          <w:iCs/>
          <w:sz w:val="24"/>
          <w:szCs w:val="24"/>
        </w:rPr>
        <w:t>decoctam</w:t>
      </w:r>
      <w:r w:rsidRPr="00A40873">
        <w:rPr>
          <w:rFonts w:ascii="Palatino Linotype" w:hAnsi="Palatino Linotype"/>
          <w:sz w:val="24"/>
          <w:szCs w:val="24"/>
        </w:rPr>
        <w:t xml:space="preserve"> Neronis referre, de qua Plinius</w:t>
      </w:r>
      <w:r w:rsidRPr="001C0CBF">
        <w:rPr>
          <w:rStyle w:val="Appelnotedebasdep"/>
          <w:rFonts w:ascii="Palatino Linotype" w:hAnsi="Palatino Linotype"/>
          <w:b/>
          <w:sz w:val="24"/>
          <w:szCs w:val="24"/>
        </w:rPr>
        <w:footnoteReference w:id="315"/>
      </w:r>
      <w:r w:rsidRPr="00A40873">
        <w:rPr>
          <w:rFonts w:ascii="Palatino Linotype" w:hAnsi="Palatino Linotype"/>
          <w:sz w:val="24"/>
          <w:szCs w:val="24"/>
        </w:rPr>
        <w:t xml:space="preserve"> et Historici meminere. </w:t>
      </w:r>
      <w:r w:rsidRPr="00A40873">
        <w:rPr>
          <w:rFonts w:ascii="Palatino Linotype" w:eastAsia="Times New Roman" w:hAnsi="Palatino Linotype" w:cs="Times New Roman"/>
          <w:b/>
          <w:bCs/>
          <w:color w:val="000000"/>
          <w:sz w:val="24"/>
          <w:szCs w:val="24"/>
          <w:lang w:val="en-GB" w:eastAsia="fr-FR"/>
        </w:rPr>
        <w:t xml:space="preserve">[520, 9] </w:t>
      </w:r>
      <w:r w:rsidRPr="00A40873">
        <w:rPr>
          <w:rFonts w:ascii="Palatino Linotype" w:hAnsi="Palatino Linotype"/>
          <w:sz w:val="24"/>
          <w:szCs w:val="24"/>
          <w:lang w:val="en-GB"/>
        </w:rPr>
        <w:t>Neque tamen merum fuit, purumque vinum, sed dulcibus rebus temperatum, quare idem Hieronymus</w:t>
      </w:r>
      <w:r w:rsidRPr="001C0CBF">
        <w:rPr>
          <w:rStyle w:val="Appelnotedebasdep"/>
          <w:rFonts w:ascii="Palatino Linotype" w:hAnsi="Palatino Linotype"/>
          <w:b/>
          <w:sz w:val="24"/>
          <w:szCs w:val="24"/>
        </w:rPr>
        <w:footnoteReference w:id="316"/>
      </w:r>
      <w:r w:rsidRPr="00A40873">
        <w:rPr>
          <w:rFonts w:ascii="Palatino Linotype" w:hAnsi="Palatino Linotype"/>
          <w:sz w:val="24"/>
          <w:szCs w:val="24"/>
          <w:lang w:val="en-GB"/>
        </w:rPr>
        <w:t xml:space="preserve"> alias </w:t>
      </w:r>
      <w:r w:rsidRPr="00A40873">
        <w:rPr>
          <w:rFonts w:ascii="Palatino Linotype" w:hAnsi="Palatino Linotype"/>
          <w:i/>
          <w:iCs/>
          <w:sz w:val="24"/>
          <w:szCs w:val="24"/>
          <w:lang w:val="en-GB"/>
        </w:rPr>
        <w:t>dulce medicamen</w:t>
      </w:r>
      <w:r w:rsidRPr="00A40873">
        <w:rPr>
          <w:rFonts w:ascii="Palatino Linotype" w:hAnsi="Palatino Linotype"/>
          <w:sz w:val="24"/>
          <w:szCs w:val="24"/>
          <w:lang w:val="en-GB"/>
        </w:rPr>
        <w:t xml:space="preserve"> appellavit, scribens in Epist. ad Ephes. ubi quosdam </w:t>
      </w:r>
    </w:p>
    <w:p w14:paraId="21D1A439" w14:textId="77777777" w:rsidR="002A7882" w:rsidRPr="00A40873" w:rsidRDefault="002A7882" w:rsidP="002A7882">
      <w:pPr>
        <w:rPr>
          <w:rFonts w:ascii="Palatino Linotype" w:hAnsi="Palatino Linotype"/>
          <w:sz w:val="24"/>
          <w:szCs w:val="24"/>
          <w:lang w:val="en-GB"/>
        </w:rPr>
      </w:pPr>
    </w:p>
    <w:p w14:paraId="0295ECDC"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sz w:val="24"/>
          <w:szCs w:val="24"/>
          <w:lang w:val="en-GB"/>
        </w:rPr>
        <w:t xml:space="preserve"> </w:t>
      </w:r>
      <w:r w:rsidRPr="00A40873">
        <w:rPr>
          <w:rFonts w:ascii="Palatino Linotype" w:hAnsi="Palatino Linotype"/>
          <w:b/>
          <w:color w:val="C00000"/>
          <w:sz w:val="24"/>
          <w:szCs w:val="24"/>
          <w:lang w:val="en-GB"/>
        </w:rPr>
        <w:t xml:space="preserve">— éd. Cramoisy p. 521 — </w:t>
      </w:r>
    </w:p>
    <w:p w14:paraId="4CAC78B5"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lang w:val="en-GB"/>
        </w:rPr>
        <w:t xml:space="preserve">Ecclesiae addictos juvenes reprehendit, qui plasmate utebantur, </w:t>
      </w:r>
      <w:r w:rsidRPr="00A40873">
        <w:rPr>
          <w:rFonts w:ascii="Palatino Linotype" w:hAnsi="Palatino Linotype"/>
          <w:i/>
          <w:sz w:val="24"/>
          <w:szCs w:val="24"/>
          <w:lang w:val="en-GB"/>
        </w:rPr>
        <w:t>Audiant</w:t>
      </w:r>
      <w:r w:rsidRPr="00A40873">
        <w:rPr>
          <w:rFonts w:ascii="Palatino Linotype" w:hAnsi="Palatino Linotype"/>
          <w:sz w:val="24"/>
          <w:szCs w:val="24"/>
          <w:lang w:val="en-GB"/>
        </w:rPr>
        <w:t xml:space="preserve">, inquit, </w:t>
      </w:r>
      <w:r w:rsidRPr="00A40873">
        <w:rPr>
          <w:rFonts w:ascii="Palatino Linotype" w:hAnsi="Palatino Linotype"/>
          <w:i/>
          <w:sz w:val="24"/>
          <w:szCs w:val="24"/>
          <w:lang w:val="en-GB"/>
        </w:rPr>
        <w:t xml:space="preserve">hi quibus psallendi in </w:t>
      </w:r>
      <w:r w:rsidRPr="00A40873">
        <w:rPr>
          <w:rFonts w:ascii="Palatino Linotype" w:hAnsi="Palatino Linotype"/>
          <w:i/>
          <w:caps/>
          <w:sz w:val="24"/>
          <w:szCs w:val="24"/>
          <w:lang w:val="en-GB"/>
        </w:rPr>
        <w:t>e</w:t>
      </w:r>
      <w:r w:rsidRPr="00A40873">
        <w:rPr>
          <w:rFonts w:ascii="Palatino Linotype" w:hAnsi="Palatino Linotype"/>
          <w:i/>
          <w:sz w:val="24"/>
          <w:szCs w:val="24"/>
          <w:lang w:val="en-GB"/>
        </w:rPr>
        <w:t>cclesia officium est, Deo non voce sed corde cantandum, nec in Tragoedorum modum guttur et fauces dulci medicamine colliniendas, ut in Ecclesia theatrales moduli audiantur et cantica</w:t>
      </w:r>
      <w:r w:rsidRPr="00A40873">
        <w:rPr>
          <w:rFonts w:ascii="Palatino Linotype" w:hAnsi="Palatino Linotype"/>
          <w:sz w:val="24"/>
          <w:szCs w:val="24"/>
          <w:lang w:val="en-GB"/>
        </w:rPr>
        <w:t xml:space="preserve">, etc.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521, Phr. 1] </w:t>
      </w:r>
      <w:r w:rsidRPr="00A40873">
        <w:rPr>
          <w:rFonts w:ascii="Palatino Linotype" w:hAnsi="Palatino Linotype"/>
          <w:sz w:val="24"/>
          <w:szCs w:val="24"/>
        </w:rPr>
        <w:t>Reprehendit et sanctissimus Gregorius</w:t>
      </w:r>
      <w:r w:rsidRPr="001C0CBF">
        <w:rPr>
          <w:rStyle w:val="Appelnotedebasdep"/>
          <w:rFonts w:ascii="Palatino Linotype" w:hAnsi="Palatino Linotype"/>
          <w:b/>
          <w:sz w:val="24"/>
          <w:szCs w:val="24"/>
        </w:rPr>
        <w:footnoteReference w:id="317"/>
      </w:r>
      <w:r w:rsidRPr="00A40873">
        <w:rPr>
          <w:rFonts w:ascii="Palatino Linotype" w:hAnsi="Palatino Linotype"/>
          <w:sz w:val="24"/>
          <w:szCs w:val="24"/>
        </w:rPr>
        <w:t xml:space="preserve"> orbis terrae Pontifex </w:t>
      </w:r>
      <w:r w:rsidRPr="00A40873">
        <w:rPr>
          <w:rFonts w:ascii="Palatino Linotype" w:hAnsi="Palatino Linotype"/>
          <w:sz w:val="24"/>
          <w:szCs w:val="24"/>
        </w:rPr>
        <w:lastRenderedPageBreak/>
        <w:t xml:space="preserve">maximus L. </w:t>
      </w:r>
      <w:r w:rsidRPr="00A40873">
        <w:rPr>
          <w:rFonts w:ascii="Palatino Linotype" w:hAnsi="Palatino Linotype"/>
          <w:b/>
          <w:sz w:val="24"/>
          <w:szCs w:val="24"/>
        </w:rPr>
        <w:t>4</w:t>
      </w:r>
      <w:r w:rsidRPr="00A40873">
        <w:rPr>
          <w:rFonts w:ascii="Palatino Linotype" w:hAnsi="Palatino Linotype"/>
          <w:sz w:val="24"/>
          <w:szCs w:val="24"/>
        </w:rPr>
        <w:t>. Epist.</w:t>
      </w:r>
      <w:r w:rsidR="006205FF" w:rsidRPr="00A40873">
        <w:rPr>
          <w:rFonts w:ascii="Palatino Linotype" w:hAnsi="Palatino Linotype"/>
          <w:sz w:val="24"/>
          <w:szCs w:val="24"/>
        </w:rPr>
        <w:t xml:space="preserve">   </w:t>
      </w:r>
      <w:r w:rsidRPr="00A40873">
        <w:rPr>
          <w:rFonts w:ascii="Palatino Linotype" w:hAnsi="Palatino Linotype"/>
          <w:i/>
          <w:iCs/>
          <w:sz w:val="24"/>
          <w:szCs w:val="24"/>
        </w:rPr>
        <w:t>Fit</w:t>
      </w:r>
      <w:r w:rsidRPr="00A40873">
        <w:rPr>
          <w:rFonts w:ascii="Palatino Linotype" w:hAnsi="Palatino Linotype"/>
          <w:sz w:val="24"/>
          <w:szCs w:val="24"/>
        </w:rPr>
        <w:t xml:space="preserve">, inquit, </w:t>
      </w:r>
      <w:r w:rsidRPr="00A40873">
        <w:rPr>
          <w:rFonts w:ascii="Palatino Linotype" w:hAnsi="Palatino Linotype"/>
          <w:i/>
          <w:iCs/>
          <w:sz w:val="24"/>
          <w:szCs w:val="24"/>
        </w:rPr>
        <w:t>plerumque ut ad sacrum ministerium dum blanda vox quaeritur, quaeri congrua vita negligatur</w:t>
      </w:r>
      <w:r w:rsidRPr="00A40873">
        <w:rPr>
          <w:rFonts w:ascii="Palatino Linotype" w:hAnsi="Palatino Linotype"/>
          <w:sz w:val="24"/>
          <w:szCs w:val="24"/>
        </w:rPr>
        <w:t xml:space="preserve">.  </w:t>
      </w:r>
      <w:r w:rsidRPr="00A40873">
        <w:rPr>
          <w:rFonts w:ascii="Palatino Linotype" w:hAnsi="Palatino Linotype"/>
          <w:b/>
          <w:sz w:val="24"/>
          <w:szCs w:val="24"/>
        </w:rPr>
        <w:t>[521, 2]</w:t>
      </w:r>
      <w:r w:rsidRPr="00A40873">
        <w:rPr>
          <w:rFonts w:ascii="Palatino Linotype" w:hAnsi="Palatino Linotype"/>
          <w:sz w:val="24"/>
          <w:szCs w:val="24"/>
        </w:rPr>
        <w:t xml:space="preserve"> Linire tamen fauces, ut quis melius pronuntiet, vel uti electuario, peccatum non est, si ad laudem Dei, et non gratia laudis consequendae deliniantur, ait Glossa</w:t>
      </w:r>
      <w:r w:rsidRPr="001C0CBF">
        <w:rPr>
          <w:rStyle w:val="Appelnotedebasdep"/>
          <w:rFonts w:ascii="Palatino Linotype" w:hAnsi="Palatino Linotype"/>
          <w:b/>
          <w:sz w:val="24"/>
          <w:szCs w:val="24"/>
        </w:rPr>
        <w:footnoteReference w:id="318"/>
      </w:r>
      <w:r w:rsidRPr="00A40873">
        <w:rPr>
          <w:rFonts w:ascii="Palatino Linotype" w:hAnsi="Palatino Linotype"/>
          <w:sz w:val="24"/>
          <w:szCs w:val="24"/>
        </w:rPr>
        <w:t xml:space="preserve"> in Pontificios Canones. </w:t>
      </w:r>
      <w:r w:rsidRPr="00A40873">
        <w:rPr>
          <w:rFonts w:ascii="Palatino Linotype" w:hAnsi="Palatino Linotype"/>
          <w:b/>
          <w:sz w:val="24"/>
          <w:szCs w:val="24"/>
        </w:rPr>
        <w:t>[521, 3]</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Sed voluerunt sapientissimi illi Patres </w:t>
      </w:r>
      <w:r w:rsidRPr="00A40873">
        <w:rPr>
          <w:rFonts w:ascii="Palatino Linotype" w:hAnsi="Palatino Linotype"/>
          <w:sz w:val="24"/>
          <w:szCs w:val="24"/>
        </w:rPr>
        <w:lastRenderedPageBreak/>
        <w:t xml:space="preserve">significare, etiam </w:t>
      </w:r>
      <w:r w:rsidRPr="00A40873">
        <w:rPr>
          <w:rFonts w:ascii="Palatino Linotype" w:hAnsi="Palatino Linotype"/>
          <w:b/>
          <w:sz w:val="24"/>
          <w:szCs w:val="24"/>
        </w:rPr>
        <w:t>κακοφώνους</w:t>
      </w:r>
      <w:r w:rsidRPr="00A40873">
        <w:rPr>
          <w:rFonts w:ascii="Palatino Linotype" w:hAnsi="Palatino Linotype"/>
          <w:sz w:val="24"/>
          <w:szCs w:val="24"/>
        </w:rPr>
        <w:t xml:space="preserve"> ut est apud S. Hieronymum</w:t>
      </w:r>
      <w:r w:rsidRPr="001C0CBF">
        <w:rPr>
          <w:rStyle w:val="Appelnotedebasdep"/>
          <w:rFonts w:ascii="Palatino Linotype" w:hAnsi="Palatino Linotype"/>
          <w:b/>
          <w:sz w:val="24"/>
          <w:szCs w:val="24"/>
        </w:rPr>
        <w:footnoteReference w:id="319"/>
      </w:r>
      <w:r w:rsidRPr="00A40873">
        <w:rPr>
          <w:rFonts w:ascii="Palatino Linotype" w:hAnsi="Palatino Linotype"/>
          <w:sz w:val="24"/>
          <w:szCs w:val="24"/>
        </w:rPr>
        <w:t xml:space="preserve">, dulcissime in auribus Dei canere, si prestanti vitae innocencia excellerent. </w:t>
      </w:r>
      <w:r w:rsidRPr="00A40873">
        <w:rPr>
          <w:rFonts w:ascii="Palatino Linotype" w:hAnsi="Palatino Linotype"/>
          <w:b/>
          <w:sz w:val="24"/>
          <w:szCs w:val="24"/>
        </w:rPr>
        <w:t>[521, 4]</w:t>
      </w:r>
      <w:r w:rsidRPr="00A40873">
        <w:rPr>
          <w:rFonts w:ascii="Palatino Linotype" w:hAnsi="Palatino Linotype"/>
          <w:sz w:val="24"/>
          <w:szCs w:val="24"/>
        </w:rPr>
        <w:t xml:space="preserve"> Unde versus noti et elegantes ab Eccle</w:t>
      </w:r>
      <w:r w:rsidR="00BD3449" w:rsidRPr="00A40873">
        <w:rPr>
          <w:rFonts w:ascii="Palatino Linotype" w:hAnsi="Palatino Linotype"/>
          <w:sz w:val="24"/>
          <w:szCs w:val="24"/>
        </w:rPr>
        <w:t>s</w:t>
      </w:r>
      <w:r w:rsidRPr="00A40873">
        <w:rPr>
          <w:rFonts w:ascii="Palatino Linotype" w:hAnsi="Palatino Linotype"/>
          <w:sz w:val="24"/>
          <w:szCs w:val="24"/>
        </w:rPr>
        <w:t>iae Tractatoribus adferuntur.</w:t>
      </w:r>
    </w:p>
    <w:p w14:paraId="0F9F87DC" w14:textId="77777777" w:rsidR="002A7882" w:rsidRPr="00A40873" w:rsidRDefault="002A7882" w:rsidP="002A7882">
      <w:pPr>
        <w:ind w:left="567"/>
        <w:rPr>
          <w:rFonts w:ascii="Palatino Linotype" w:hAnsi="Palatino Linotype"/>
          <w:i/>
          <w:iCs/>
          <w:sz w:val="24"/>
          <w:szCs w:val="24"/>
        </w:rPr>
      </w:pPr>
      <w:r w:rsidRPr="00A40873">
        <w:rPr>
          <w:rFonts w:ascii="Palatino Linotype" w:hAnsi="Palatino Linotype"/>
          <w:i/>
          <w:iCs/>
          <w:sz w:val="24"/>
          <w:szCs w:val="24"/>
        </w:rPr>
        <w:t>Non vox sed votum,  non chordula musica, sed cor,</w:t>
      </w:r>
    </w:p>
    <w:p w14:paraId="762BADB4" w14:textId="77777777" w:rsidR="002A7882" w:rsidRPr="00A40873" w:rsidRDefault="002A7882" w:rsidP="002A7882">
      <w:pPr>
        <w:ind w:left="567"/>
        <w:rPr>
          <w:rFonts w:ascii="Palatino Linotype" w:hAnsi="Palatino Linotype"/>
          <w:sz w:val="24"/>
          <w:szCs w:val="24"/>
        </w:rPr>
      </w:pPr>
      <w:r w:rsidRPr="00A40873">
        <w:rPr>
          <w:rFonts w:ascii="Palatino Linotype" w:hAnsi="Palatino Linotype"/>
          <w:i/>
          <w:iCs/>
          <w:sz w:val="24"/>
          <w:szCs w:val="24"/>
        </w:rPr>
        <w:t>        Non clamans, sed amans cantat in aure Dei</w:t>
      </w:r>
      <w:r w:rsidR="00E86920" w:rsidRPr="00A40873">
        <w:rPr>
          <w:rFonts w:ascii="Palatino Linotype" w:hAnsi="Palatino Linotype"/>
          <w:i/>
          <w:iCs/>
          <w:sz w:val="24"/>
          <w:szCs w:val="24"/>
        </w:rPr>
        <w:t>.</w:t>
      </w:r>
      <w:r w:rsidR="00CF69E5" w:rsidRPr="001C0CBF">
        <w:rPr>
          <w:rStyle w:val="Appelnotedebasdep"/>
          <w:rFonts w:ascii="Palatino Linotype" w:hAnsi="Palatino Linotype"/>
          <w:b/>
          <w:i/>
          <w:iCs/>
          <w:sz w:val="24"/>
          <w:szCs w:val="24"/>
        </w:rPr>
        <w:footnoteReference w:id="320"/>
      </w:r>
      <w:r w:rsidRPr="00A40873">
        <w:rPr>
          <w:rFonts w:ascii="Palatino Linotype" w:hAnsi="Palatino Linotype"/>
          <w:i/>
          <w:iCs/>
          <w:sz w:val="24"/>
          <w:szCs w:val="24"/>
        </w:rPr>
        <w:t>.</w:t>
      </w:r>
    </w:p>
    <w:p w14:paraId="04B3C7BB"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b/>
          <w:sz w:val="24"/>
          <w:szCs w:val="24"/>
        </w:rPr>
        <w:t xml:space="preserve">[521, 5] </w:t>
      </w:r>
      <w:r w:rsidRPr="00A40873">
        <w:rPr>
          <w:rFonts w:ascii="Palatino Linotype" w:hAnsi="Palatino Linotype"/>
          <w:sz w:val="24"/>
          <w:szCs w:val="24"/>
        </w:rPr>
        <w:t>Galenus</w:t>
      </w:r>
      <w:r w:rsidRPr="001C0CBF">
        <w:rPr>
          <w:rStyle w:val="Appelnotedebasdep"/>
          <w:rFonts w:ascii="Palatino Linotype" w:hAnsi="Palatino Linotype"/>
          <w:b/>
          <w:sz w:val="24"/>
          <w:szCs w:val="24"/>
        </w:rPr>
        <w:footnoteReference w:id="321"/>
      </w:r>
      <w:r w:rsidRPr="00A40873">
        <w:rPr>
          <w:rFonts w:ascii="Palatino Linotype" w:hAnsi="Palatino Linotype"/>
          <w:sz w:val="24"/>
          <w:szCs w:val="24"/>
        </w:rPr>
        <w:t xml:space="preserve"> qui naturae modo lumen et vim honestatis intuebatur, non dulcia tantum medicamenta concedit, verum etiam esse aliquando necessaria monet, cum dicendo, aut alla ratione fauces arteriaque summa laeduntur.  </w:t>
      </w:r>
      <w:r w:rsidRPr="00A40873">
        <w:rPr>
          <w:rFonts w:ascii="Palatino Linotype" w:hAnsi="Palatino Linotype"/>
          <w:b/>
          <w:sz w:val="24"/>
          <w:szCs w:val="24"/>
        </w:rPr>
        <w:t>[521, 6]</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 Duas enim malas affectiones in summa gula seu pharynge contingere prodit e veterum Gymnastarum animadversione, unam appellat </w:t>
      </w:r>
      <w:r w:rsidRPr="00A40873">
        <w:rPr>
          <w:rFonts w:ascii="Palatino Linotype" w:hAnsi="Palatino Linotype"/>
          <w:b/>
          <w:sz w:val="24"/>
          <w:szCs w:val="24"/>
        </w:rPr>
        <w:t>κόπον τονώδη</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sz w:val="24"/>
          <w:szCs w:val="24"/>
        </w:rPr>
        <w:t xml:space="preserve">vertunt </w:t>
      </w:r>
      <w:r w:rsidRPr="00A40873">
        <w:rPr>
          <w:rFonts w:ascii="Palatino Linotype" w:hAnsi="Palatino Linotype"/>
          <w:i/>
          <w:iCs/>
          <w:sz w:val="24"/>
          <w:szCs w:val="24"/>
        </w:rPr>
        <w:t>lassitudinem intensivam</w:t>
      </w:r>
      <w:r w:rsidRPr="00A40873">
        <w:rPr>
          <w:rFonts w:ascii="Palatino Linotype" w:hAnsi="Palatino Linotype"/>
          <w:sz w:val="24"/>
          <w:szCs w:val="24"/>
        </w:rPr>
        <w:t xml:space="preserve"> : alteram </w:t>
      </w:r>
      <w:r w:rsidRPr="00A40873">
        <w:rPr>
          <w:rFonts w:ascii="Palatino Linotype" w:hAnsi="Palatino Linotype"/>
          <w:b/>
          <w:sz w:val="24"/>
          <w:szCs w:val="24"/>
        </w:rPr>
        <w:t>κόπον φλεγμονώδη</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i/>
          <w:iCs/>
          <w:sz w:val="24"/>
          <w:szCs w:val="24"/>
        </w:rPr>
        <w:t>lassitudinem inflammatam</w:t>
      </w:r>
      <w:r w:rsidRPr="00A40873">
        <w:rPr>
          <w:rFonts w:ascii="Palatino Linotype" w:hAnsi="Palatino Linotype"/>
          <w:sz w:val="24"/>
          <w:szCs w:val="24"/>
        </w:rPr>
        <w:t>, cum eae partes plurimum ignis calorisque sentiunt, ob recrementa circumfusa. </w:t>
      </w:r>
      <w:r w:rsidRPr="00A40873">
        <w:rPr>
          <w:rFonts w:ascii="Palatino Linotype" w:hAnsi="Palatino Linotype"/>
          <w:b/>
          <w:sz w:val="24"/>
          <w:szCs w:val="24"/>
        </w:rPr>
        <w:t>[521, 7]</w:t>
      </w:r>
      <w:r w:rsidRPr="00A40873">
        <w:rPr>
          <w:rFonts w:ascii="Palatino Linotype" w:hAnsi="Palatino Linotype"/>
          <w:sz w:val="24"/>
          <w:szCs w:val="24"/>
        </w:rPr>
        <w:t xml:space="preserve"> Cum igitur hoc contigerit, ait Galenus uti Phonascos solere cibis, qui ex lacte, amylo, alica, ovis et </w:t>
      </w:r>
      <w:r w:rsidRPr="00A40873">
        <w:rPr>
          <w:rFonts w:ascii="Palatino Linotype" w:hAnsi="Palatino Linotype"/>
          <w:b/>
          <w:sz w:val="24"/>
          <w:szCs w:val="24"/>
        </w:rPr>
        <w:t>τοῖς ἰκρίοις</w:t>
      </w:r>
      <w:r w:rsidRPr="00A40873">
        <w:rPr>
          <w:rFonts w:ascii="Palatino Linotype" w:hAnsi="Palatino Linotype"/>
          <w:sz w:val="24"/>
          <w:szCs w:val="24"/>
        </w:rPr>
        <w:t xml:space="preserve"> componuntur. </w:t>
      </w:r>
      <w:r w:rsidRPr="00A40873">
        <w:rPr>
          <w:rFonts w:ascii="Palatino Linotype" w:hAnsi="Palatino Linotype"/>
          <w:b/>
          <w:sz w:val="24"/>
          <w:szCs w:val="24"/>
        </w:rPr>
        <w:t>[521, 8] Τὰ ἰκρία</w:t>
      </w:r>
      <w:r w:rsidR="00F16888" w:rsidRPr="001C0CBF">
        <w:rPr>
          <w:rStyle w:val="Appelnotedebasdep"/>
          <w:rFonts w:ascii="Palatino Linotype" w:hAnsi="Palatino Linotype"/>
          <w:b/>
          <w:sz w:val="24"/>
          <w:szCs w:val="24"/>
        </w:rPr>
        <w:footnoteReference w:id="322"/>
      </w:r>
      <w:r w:rsidRPr="00A40873">
        <w:rPr>
          <w:rFonts w:ascii="Palatino Linotype" w:hAnsi="Palatino Linotype"/>
          <w:b/>
          <w:sz w:val="24"/>
          <w:szCs w:val="24"/>
        </w:rPr>
        <w:t xml:space="preserve">, </w:t>
      </w:r>
      <w:r w:rsidRPr="00A40873">
        <w:rPr>
          <w:rFonts w:ascii="Palatino Linotype" w:hAnsi="Palatino Linotype"/>
          <w:sz w:val="24"/>
          <w:szCs w:val="24"/>
        </w:rPr>
        <w:t xml:space="preserve">exponunt quidam </w:t>
      </w:r>
      <w:r w:rsidRPr="00A40873">
        <w:rPr>
          <w:rFonts w:ascii="Palatino Linotype" w:hAnsi="Palatino Linotype"/>
          <w:b/>
          <w:sz w:val="24"/>
          <w:szCs w:val="24"/>
        </w:rPr>
        <w:t xml:space="preserve">πεμμάτια </w:t>
      </w:r>
      <w:r w:rsidRPr="00A40873">
        <w:rPr>
          <w:rFonts w:ascii="Palatino Linotype" w:hAnsi="Palatino Linotype"/>
          <w:sz w:val="24"/>
          <w:szCs w:val="24"/>
        </w:rPr>
        <w:t>et</w:t>
      </w:r>
      <w:r w:rsidRPr="00A40873">
        <w:rPr>
          <w:rFonts w:ascii="Palatino Linotype" w:hAnsi="Palatino Linotype"/>
          <w:b/>
          <w:sz w:val="24"/>
          <w:szCs w:val="24"/>
        </w:rPr>
        <w:t xml:space="preserve"> τραγήματα</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sz w:val="24"/>
          <w:szCs w:val="24"/>
        </w:rPr>
        <w:t xml:space="preserve">hoc est </w:t>
      </w:r>
      <w:r w:rsidRPr="00A40873">
        <w:rPr>
          <w:rFonts w:ascii="Palatino Linotype" w:hAnsi="Palatino Linotype"/>
          <w:i/>
          <w:sz w:val="24"/>
          <w:szCs w:val="24"/>
        </w:rPr>
        <w:t xml:space="preserve">placentulas et bellaria, </w:t>
      </w:r>
      <w:r w:rsidRPr="00A40873">
        <w:rPr>
          <w:rFonts w:ascii="Palatino Linotype" w:hAnsi="Palatino Linotype"/>
          <w:sz w:val="24"/>
          <w:szCs w:val="24"/>
        </w:rPr>
        <w:t xml:space="preserve">addunt alii </w:t>
      </w:r>
      <w:r w:rsidRPr="00A40873">
        <w:rPr>
          <w:rFonts w:ascii="Palatino Linotype" w:hAnsi="Palatino Linotype"/>
          <w:b/>
          <w:sz w:val="24"/>
          <w:szCs w:val="24"/>
        </w:rPr>
        <w:t xml:space="preserve">διὰ </w:t>
      </w:r>
      <w:r w:rsidRPr="00A40873">
        <w:rPr>
          <w:rFonts w:ascii="Palatino Linotype" w:hAnsi="Palatino Linotype"/>
          <w:b/>
          <w:sz w:val="24"/>
          <w:szCs w:val="24"/>
          <w:lang w:val="el-GR"/>
        </w:rPr>
        <w:t>σ</w:t>
      </w:r>
      <w:r w:rsidRPr="00A40873">
        <w:rPr>
          <w:rFonts w:ascii="Palatino Linotype" w:hAnsi="Palatino Linotype"/>
          <w:b/>
          <w:sz w:val="24"/>
          <w:szCs w:val="24"/>
        </w:rPr>
        <w:t>ησάμου καὶ μέλιτος γενόμενα</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i/>
          <w:sz w:val="24"/>
          <w:szCs w:val="24"/>
        </w:rPr>
        <w:t>quae ex sesamo et melle parantur.</w:t>
      </w:r>
      <w:r w:rsidRPr="00A40873">
        <w:rPr>
          <w:rFonts w:ascii="Palatino Linotype" w:hAnsi="Palatino Linotype"/>
          <w:sz w:val="24"/>
          <w:szCs w:val="24"/>
        </w:rPr>
        <w:t> </w:t>
      </w:r>
      <w:r w:rsidRPr="00A40873">
        <w:rPr>
          <w:rFonts w:ascii="Palatino Linotype" w:hAnsi="Palatino Linotype"/>
          <w:b/>
          <w:sz w:val="24"/>
          <w:szCs w:val="24"/>
        </w:rPr>
        <w:t>[521, 9]</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 Cornarius dulciaria in genere liba intelligit, et maxime e saccharo panes, quos Marzepanes, corrupta e massa panis voce vulgo nominant. </w:t>
      </w:r>
      <w:r w:rsidRPr="00A40873">
        <w:rPr>
          <w:rFonts w:ascii="Palatino Linotype" w:hAnsi="Palatino Linotype"/>
          <w:b/>
          <w:sz w:val="24"/>
          <w:szCs w:val="24"/>
        </w:rPr>
        <w:t>[521, 10]</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Quae omnia mirifice leniunt, et affecta vocum </w:t>
      </w:r>
      <w:r w:rsidRPr="00A40873">
        <w:rPr>
          <w:rFonts w:ascii="Palatino Linotype" w:hAnsi="Palatino Linotype"/>
          <w:sz w:val="24"/>
          <w:szCs w:val="24"/>
        </w:rPr>
        <w:lastRenderedPageBreak/>
        <w:t xml:space="preserve">instrumenta recreant. </w:t>
      </w:r>
      <w:r w:rsidRPr="00A40873">
        <w:rPr>
          <w:rFonts w:ascii="Palatino Linotype" w:hAnsi="Palatino Linotype"/>
          <w:b/>
          <w:sz w:val="24"/>
          <w:szCs w:val="24"/>
        </w:rPr>
        <w:t>[521, 11]</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Addit Galenus cum moderatior facta est inflammatio, licere dulce vinum Theraeum aut Scybelites bibere, aut advectum ex Asia. </w:t>
      </w:r>
      <w:r w:rsidRPr="00A40873">
        <w:rPr>
          <w:rFonts w:ascii="Palatino Linotype" w:hAnsi="Palatino Linotype"/>
          <w:b/>
          <w:sz w:val="24"/>
          <w:szCs w:val="24"/>
        </w:rPr>
        <w:t>[521, 12]</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Intelligit vina qualia apud nos Cretica nominantur, et mensae initio praelibari solent. </w:t>
      </w:r>
      <w:r w:rsidRPr="00A40873">
        <w:rPr>
          <w:rFonts w:ascii="Palatino Linotype" w:hAnsi="Palatino Linotype"/>
          <w:b/>
          <w:sz w:val="24"/>
          <w:szCs w:val="24"/>
          <w:lang w:val="en-GB"/>
        </w:rPr>
        <w:t>[521, 13]</w:t>
      </w:r>
      <w:r w:rsidRPr="00A40873">
        <w:rPr>
          <w:rFonts w:ascii="Palatino Linotype" w:hAnsi="Palatino Linotype"/>
          <w:sz w:val="24"/>
          <w:szCs w:val="24"/>
          <w:lang w:val="en-GB"/>
        </w:rPr>
        <w:t xml:space="preserve"> Denique sorbitionem in eamdem rem conficit ex </w:t>
      </w:r>
    </w:p>
    <w:p w14:paraId="000215CC" w14:textId="77777777" w:rsidR="002A7882" w:rsidRPr="00A40873" w:rsidRDefault="002A7882" w:rsidP="002A7882">
      <w:pPr>
        <w:rPr>
          <w:rFonts w:ascii="Palatino Linotype" w:hAnsi="Palatino Linotype"/>
          <w:sz w:val="24"/>
          <w:szCs w:val="24"/>
          <w:lang w:val="en-GB"/>
        </w:rPr>
      </w:pPr>
    </w:p>
    <w:p w14:paraId="6B0AE3CF" w14:textId="77777777" w:rsidR="002A7882" w:rsidRPr="001F4584" w:rsidRDefault="002A7882" w:rsidP="002A7882">
      <w:pPr>
        <w:rPr>
          <w:rFonts w:ascii="Palatino Linotype" w:hAnsi="Palatino Linotype"/>
          <w:b/>
          <w:color w:val="C00000"/>
          <w:sz w:val="24"/>
          <w:szCs w:val="24"/>
          <w:lang w:val="en-GB"/>
        </w:rPr>
      </w:pPr>
      <w:r w:rsidRPr="001F4584">
        <w:rPr>
          <w:rFonts w:ascii="Palatino Linotype" w:hAnsi="Palatino Linotype"/>
          <w:b/>
          <w:color w:val="C00000"/>
          <w:sz w:val="24"/>
          <w:szCs w:val="24"/>
          <w:lang w:val="en-GB"/>
        </w:rPr>
        <w:t xml:space="preserve">— éd. Cramoisy p. 522 — </w:t>
      </w:r>
    </w:p>
    <w:p w14:paraId="1BD27EF4"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lacte et melle diutius coctis, amylo injecto.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522, phr. 1] </w:t>
      </w:r>
      <w:r w:rsidRPr="00A40873">
        <w:rPr>
          <w:rFonts w:ascii="Palatino Linotype" w:hAnsi="Palatino Linotype"/>
          <w:sz w:val="24"/>
          <w:szCs w:val="24"/>
        </w:rPr>
        <w:t xml:space="preserve">Sed cur adyta Medicorum ingredior, te forte repugnante et invito Honorate, vobis quoque Victor et Juventi minus volentibus ?   </w:t>
      </w:r>
      <w:r w:rsidRPr="00A40873">
        <w:rPr>
          <w:rFonts w:ascii="Palatino Linotype" w:hAnsi="Palatino Linotype"/>
          <w:b/>
          <w:sz w:val="24"/>
          <w:szCs w:val="24"/>
        </w:rPr>
        <w:t>[522, 2]</w:t>
      </w:r>
      <w:r w:rsidRPr="00A40873">
        <w:rPr>
          <w:rFonts w:ascii="Palatino Linotype" w:hAnsi="Palatino Linotype"/>
          <w:sz w:val="24"/>
          <w:szCs w:val="24"/>
        </w:rPr>
        <w:t xml:space="preserve"> Igitur sobrius pedem refero, meque in gradu et via contineo. </w:t>
      </w:r>
    </w:p>
    <w:p w14:paraId="755D168D" w14:textId="77777777" w:rsidR="002A7882" w:rsidRPr="00A40873" w:rsidRDefault="002A7882" w:rsidP="002A7882">
      <w:pPr>
        <w:rPr>
          <w:rFonts w:ascii="Palatino Linotype" w:hAnsi="Palatino Linotype"/>
          <w:sz w:val="24"/>
          <w:szCs w:val="24"/>
        </w:rPr>
      </w:pPr>
      <w:bookmarkStart w:id="50" w:name="bookmark194"/>
    </w:p>
    <w:p w14:paraId="0F371D1B"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50644E47" w14:textId="77777777" w:rsidR="002A7882" w:rsidRPr="00A40873" w:rsidRDefault="002A7882" w:rsidP="002A7882">
      <w:pPr>
        <w:jc w:val="center"/>
        <w:rPr>
          <w:rFonts w:ascii="Palatino Linotype" w:hAnsi="Palatino Linotype"/>
          <w:sz w:val="24"/>
          <w:szCs w:val="24"/>
        </w:rPr>
      </w:pPr>
    </w:p>
    <w:p w14:paraId="331BDFD9"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LIVRE III, CHAPITRE XII,</w:t>
      </w:r>
    </w:p>
    <w:p w14:paraId="4F674A71"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ALIA QUAEDAM ALENDAE</w:t>
      </w:r>
      <w:bookmarkEnd w:id="50"/>
    </w:p>
    <w:p w14:paraId="489FBD3F" w14:textId="77777777" w:rsidR="002A7882" w:rsidRPr="00A40873" w:rsidRDefault="002A7882" w:rsidP="002A7882">
      <w:pPr>
        <w:shd w:val="clear" w:color="auto" w:fill="00B050"/>
        <w:jc w:val="center"/>
        <w:rPr>
          <w:rFonts w:ascii="Palatino Linotype" w:hAnsi="Palatino Linotype"/>
          <w:b/>
          <w:sz w:val="24"/>
          <w:szCs w:val="24"/>
        </w:rPr>
      </w:pPr>
      <w:bookmarkStart w:id="51" w:name="bookmark195"/>
      <w:r w:rsidRPr="00A40873">
        <w:rPr>
          <w:rFonts w:ascii="Palatino Linotype" w:hAnsi="Palatino Linotype"/>
          <w:b/>
          <w:sz w:val="24"/>
          <w:szCs w:val="24"/>
        </w:rPr>
        <w:t>VOCIS ADJUMENTA.</w:t>
      </w:r>
      <w:bookmarkEnd w:id="51"/>
    </w:p>
    <w:p w14:paraId="332BFED1" w14:textId="77777777" w:rsidR="002A7882" w:rsidRPr="00A40873" w:rsidRDefault="002A7882" w:rsidP="002A7882">
      <w:pPr>
        <w:jc w:val="center"/>
        <w:rPr>
          <w:rFonts w:ascii="Palatino Linotype" w:hAnsi="Palatino Linotype"/>
          <w:sz w:val="24"/>
          <w:szCs w:val="24"/>
        </w:rPr>
      </w:pPr>
      <w:bookmarkStart w:id="52" w:name="bookmark196"/>
    </w:p>
    <w:p w14:paraId="39DB651A"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30C273BB" w14:textId="77777777" w:rsidR="002A7882" w:rsidRPr="00A40873" w:rsidRDefault="002A7882" w:rsidP="002A7882">
      <w:pPr>
        <w:shd w:val="clear" w:color="auto" w:fill="EAF1DD" w:themeFill="accent3" w:themeFillTint="33"/>
        <w:jc w:val="center"/>
        <w:rPr>
          <w:rFonts w:ascii="Palatino Linotype" w:hAnsi="Palatino Linotype"/>
          <w:b/>
          <w:sz w:val="24"/>
          <w:szCs w:val="24"/>
        </w:rPr>
      </w:pPr>
      <w:r w:rsidRPr="00A40873">
        <w:rPr>
          <w:rFonts w:ascii="Palatino Linotype" w:hAnsi="Palatino Linotype"/>
          <w:b/>
          <w:sz w:val="24"/>
          <w:szCs w:val="24"/>
        </w:rPr>
        <w:t>Livre III,</w:t>
      </w:r>
      <w:bookmarkEnd w:id="52"/>
      <w:r w:rsidRPr="00A40873">
        <w:rPr>
          <w:rFonts w:ascii="Palatino Linotype" w:hAnsi="Palatino Linotype"/>
          <w:b/>
          <w:sz w:val="24"/>
          <w:szCs w:val="24"/>
        </w:rPr>
        <w:t xml:space="preserve"> chapitre XII (alia vocis adjumenta) Section 1.</w:t>
      </w:r>
    </w:p>
    <w:p w14:paraId="2EDEAC3E" w14:textId="77777777" w:rsidR="002A7882" w:rsidRPr="00A40873" w:rsidRDefault="002A7882" w:rsidP="002A7882">
      <w:pPr>
        <w:shd w:val="clear" w:color="auto" w:fill="EAF1DD" w:themeFill="accent3" w:themeFillTint="33"/>
        <w:jc w:val="center"/>
        <w:rPr>
          <w:rFonts w:ascii="Palatino Linotype" w:hAnsi="Palatino Linotype"/>
          <w:b/>
          <w:sz w:val="24"/>
          <w:szCs w:val="24"/>
          <w:lang w:val="en-GB"/>
        </w:rPr>
      </w:pPr>
      <w:r w:rsidRPr="00A40873">
        <w:rPr>
          <w:rFonts w:ascii="Palatino Linotype" w:hAnsi="Palatino Linotype"/>
          <w:b/>
          <w:sz w:val="24"/>
          <w:szCs w:val="24"/>
          <w:lang w:val="en-GB"/>
        </w:rPr>
        <w:t>— éd. Cramoisy p. 522 - 525 —</w:t>
      </w:r>
    </w:p>
    <w:p w14:paraId="2F82A229" w14:textId="77777777" w:rsidR="002A7882" w:rsidRPr="00A40873" w:rsidRDefault="002A7882" w:rsidP="002A7882">
      <w:pPr>
        <w:shd w:val="clear" w:color="auto" w:fill="EAF1DD" w:themeFill="accent3" w:themeFillTint="33"/>
        <w:jc w:val="center"/>
        <w:rPr>
          <w:rFonts w:ascii="Palatino Linotype" w:hAnsi="Palatino Linotype"/>
          <w:sz w:val="24"/>
          <w:szCs w:val="24"/>
        </w:rPr>
      </w:pPr>
      <w:r w:rsidRPr="00A40873">
        <w:rPr>
          <w:rFonts w:ascii="Palatino Linotype" w:hAnsi="Palatino Linotype"/>
          <w:sz w:val="24"/>
          <w:szCs w:val="24"/>
          <w:lang w:val="en-GB"/>
        </w:rPr>
        <w:t xml:space="preserve">Ambulatio quaenam vocem juvet. Ea olim a Magistro Rhetorico dimensa. </w:t>
      </w:r>
      <w:r w:rsidRPr="00A40873">
        <w:rPr>
          <w:rFonts w:ascii="Palatino Linotype" w:hAnsi="Palatino Linotype"/>
          <w:sz w:val="24"/>
          <w:szCs w:val="24"/>
        </w:rPr>
        <w:t>Exercitatio vocis multiplex. Cur a jejunis olim adhibita.</w:t>
      </w:r>
    </w:p>
    <w:p w14:paraId="4193DE5A" w14:textId="77777777" w:rsidR="002A7882" w:rsidRPr="00A40873" w:rsidRDefault="002A7882" w:rsidP="002A7882">
      <w:pPr>
        <w:shd w:val="clear" w:color="auto" w:fill="EAF1DD" w:themeFill="accent3" w:themeFillTint="33"/>
        <w:jc w:val="center"/>
        <w:rPr>
          <w:rFonts w:ascii="Palatino Linotype" w:hAnsi="Palatino Linotype"/>
          <w:sz w:val="24"/>
          <w:szCs w:val="24"/>
        </w:rPr>
      </w:pPr>
      <w:r w:rsidRPr="00A40873">
        <w:rPr>
          <w:rFonts w:ascii="Palatino Linotype" w:hAnsi="Palatino Linotype"/>
          <w:sz w:val="24"/>
          <w:szCs w:val="24"/>
        </w:rPr>
        <w:t>Genus quoddam exercitationis mutae.</w:t>
      </w:r>
    </w:p>
    <w:p w14:paraId="60C60C45" w14:textId="77777777" w:rsidR="002A7882" w:rsidRPr="00A40873" w:rsidRDefault="002A7882" w:rsidP="002A7882">
      <w:pPr>
        <w:shd w:val="clear" w:color="auto" w:fill="EAF1DD" w:themeFill="accent3" w:themeFillTint="33"/>
        <w:jc w:val="center"/>
        <w:rPr>
          <w:rFonts w:ascii="Palatino Linotype" w:hAnsi="Palatino Linotype"/>
          <w:sz w:val="24"/>
          <w:szCs w:val="24"/>
        </w:rPr>
      </w:pPr>
    </w:p>
    <w:p w14:paraId="28D18A49"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09B2D67C" w14:textId="77777777" w:rsidR="002A7882" w:rsidRPr="00A40873" w:rsidRDefault="002A7882" w:rsidP="002A7882">
      <w:pPr>
        <w:rPr>
          <w:rFonts w:ascii="Palatino Linotype" w:hAnsi="Palatino Linotype"/>
          <w:sz w:val="24"/>
          <w:szCs w:val="24"/>
        </w:rPr>
      </w:pPr>
    </w:p>
    <w:p w14:paraId="2CDAFCDC" w14:textId="77777777" w:rsidR="002A7882" w:rsidRPr="00A40873" w:rsidRDefault="002A7882" w:rsidP="002A7882">
      <w:pPr>
        <w:ind w:firstLine="708"/>
        <w:rPr>
          <w:rFonts w:ascii="Palatino Linotype" w:hAnsi="Palatino Linotype"/>
          <w:sz w:val="24"/>
          <w:szCs w:val="24"/>
        </w:rPr>
      </w:pPr>
      <w:r w:rsidRPr="00A40873">
        <w:rPr>
          <w:rFonts w:ascii="Palatino Linotype" w:hAnsi="Palatino Linotype"/>
          <w:b/>
          <w:sz w:val="24"/>
          <w:szCs w:val="24"/>
        </w:rPr>
        <w:t>[522, 3]</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Praeter ea quae paulo ante posita sunt, ad leniendum, aut liniendum guttur accommodata, alia quaedam a Doctoribus Rhetoricis enumerantur, quae conservandae alendaeque voci plurimum inserviant.</w:t>
      </w:r>
      <w:r w:rsidRPr="00A40873">
        <w:rPr>
          <w:rFonts w:ascii="Palatino Linotype" w:hAnsi="Palatino Linotype"/>
          <w:b/>
          <w:bCs/>
          <w:sz w:val="24"/>
          <w:szCs w:val="24"/>
        </w:rPr>
        <w:t xml:space="preserve"> </w:t>
      </w:r>
      <w:r w:rsidRPr="00A40873">
        <w:rPr>
          <w:rFonts w:ascii="Palatino Linotype" w:hAnsi="Palatino Linotype"/>
          <w:b/>
          <w:sz w:val="24"/>
          <w:szCs w:val="24"/>
        </w:rPr>
        <w:lastRenderedPageBreak/>
        <w:t>[522, 4]</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A Fabio</w:t>
      </w:r>
      <w:r w:rsidRPr="001C0CBF">
        <w:rPr>
          <w:rStyle w:val="Appelnotedebasdep"/>
          <w:rFonts w:ascii="Palatino Linotype" w:hAnsi="Palatino Linotype"/>
          <w:b/>
          <w:sz w:val="24"/>
          <w:szCs w:val="24"/>
        </w:rPr>
        <w:footnoteReference w:id="323"/>
      </w:r>
      <w:r w:rsidRPr="00A40873">
        <w:rPr>
          <w:rFonts w:ascii="Palatino Linotype" w:hAnsi="Palatino Linotype"/>
          <w:sz w:val="24"/>
          <w:szCs w:val="24"/>
        </w:rPr>
        <w:t xml:space="preserve"> quidem commendantur </w:t>
      </w:r>
      <w:r w:rsidRPr="00A40873">
        <w:rPr>
          <w:rFonts w:ascii="Palatino Linotype" w:hAnsi="Palatino Linotype"/>
          <w:i/>
          <w:iCs/>
          <w:sz w:val="24"/>
          <w:szCs w:val="24"/>
        </w:rPr>
        <w:t>ambulatio, unctio, Veneris abstinentia, ciborum digestio, id est frugalitas</w:t>
      </w:r>
      <w:r w:rsidRPr="00A40873">
        <w:rPr>
          <w:rFonts w:ascii="Palatino Linotype" w:hAnsi="Palatino Linotype"/>
          <w:sz w:val="24"/>
          <w:szCs w:val="24"/>
        </w:rPr>
        <w:t xml:space="preserve">, quae dicit esse oratoribus cum iis communia, qui a Phonasco instituuntur : quamquam certa tempora ad spatiandum dari non possint tot civilibus officiis muneribusque occupatis. </w:t>
      </w:r>
      <w:r w:rsidRPr="00A40873">
        <w:rPr>
          <w:rFonts w:ascii="Palatino Linotype" w:hAnsi="Palatino Linotype"/>
          <w:b/>
          <w:sz w:val="24"/>
          <w:szCs w:val="24"/>
        </w:rPr>
        <w:t>[522, 5]</w:t>
      </w:r>
      <w:r w:rsidRPr="00A40873">
        <w:rPr>
          <w:rFonts w:ascii="Palatino Linotype" w:hAnsi="Palatino Linotype"/>
          <w:sz w:val="24"/>
          <w:szCs w:val="24"/>
        </w:rPr>
        <w:t xml:space="preserve"> Genus autem ambulationis exponere Philippus Beroldus videtur scribens in Suetonium</w:t>
      </w:r>
      <w:r w:rsidRPr="001C0CBF">
        <w:rPr>
          <w:rStyle w:val="Appelnotedebasdep"/>
          <w:rFonts w:ascii="Palatino Linotype" w:hAnsi="Palatino Linotype"/>
          <w:b/>
          <w:sz w:val="24"/>
          <w:szCs w:val="24"/>
        </w:rPr>
        <w:footnoteReference w:id="324"/>
      </w:r>
      <w:r w:rsidRPr="00A40873">
        <w:rPr>
          <w:rFonts w:ascii="Palatino Linotype" w:hAnsi="Palatino Linotype"/>
          <w:sz w:val="24"/>
          <w:szCs w:val="24"/>
        </w:rPr>
        <w:t xml:space="preserve">, ejus verba sunt, </w:t>
      </w:r>
      <w:r w:rsidRPr="00A40873">
        <w:rPr>
          <w:rFonts w:ascii="Palatino Linotype" w:hAnsi="Palatino Linotype"/>
          <w:i/>
          <w:iCs/>
          <w:sz w:val="24"/>
          <w:szCs w:val="24"/>
        </w:rPr>
        <w:t>Alitur autem vox, si a lectulo statim corpus deambulando moveamus</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hAnsi="Palatino Linotype"/>
          <w:b/>
          <w:sz w:val="24"/>
          <w:szCs w:val="24"/>
        </w:rPr>
        <w:t>[522, 6]</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Addit si vexata vox fuerit, medicos solere etiam dormituris </w:t>
      </w:r>
      <w:r w:rsidRPr="00A40873">
        <w:rPr>
          <w:rFonts w:ascii="Palatino Linotype" w:hAnsi="Palatino Linotype"/>
          <w:i/>
          <w:iCs/>
          <w:sz w:val="24"/>
          <w:szCs w:val="24"/>
        </w:rPr>
        <w:t>laser instillare</w:t>
      </w:r>
      <w:r w:rsidR="00814C70" w:rsidRPr="001C0CBF">
        <w:rPr>
          <w:rStyle w:val="Appelnotedebasdep"/>
          <w:rFonts w:ascii="Palatino Linotype" w:hAnsi="Palatino Linotype"/>
          <w:b/>
          <w:i/>
          <w:iCs/>
          <w:sz w:val="24"/>
          <w:szCs w:val="24"/>
        </w:rPr>
        <w:footnoteReference w:id="325"/>
      </w:r>
      <w:r w:rsidRPr="00A40873">
        <w:rPr>
          <w:rFonts w:ascii="Palatino Linotype" w:hAnsi="Palatino Linotype"/>
          <w:sz w:val="24"/>
          <w:szCs w:val="24"/>
        </w:rPr>
        <w:t xml:space="preserve">. </w:t>
      </w:r>
      <w:r w:rsidRPr="00A40873">
        <w:rPr>
          <w:rFonts w:ascii="Palatino Linotype" w:hAnsi="Palatino Linotype"/>
          <w:b/>
          <w:sz w:val="24"/>
          <w:szCs w:val="24"/>
        </w:rPr>
        <w:t>[522, 7]</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Quamquam ambulationem modicis ille quidem regionibus definit et coercet.</w:t>
      </w:r>
      <w:r w:rsidRPr="00A40873">
        <w:rPr>
          <w:rFonts w:ascii="Palatino Linotype" w:hAnsi="Palatino Linotype"/>
          <w:b/>
          <w:bCs/>
          <w:sz w:val="24"/>
          <w:szCs w:val="24"/>
        </w:rPr>
        <w:t xml:space="preserve"> </w:t>
      </w:r>
      <w:r w:rsidRPr="00A40873">
        <w:rPr>
          <w:rFonts w:ascii="Palatino Linotype" w:hAnsi="Palatino Linotype"/>
          <w:b/>
          <w:sz w:val="24"/>
          <w:szCs w:val="24"/>
        </w:rPr>
        <w:t>[522, 8]</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Neque enim mane tantum adhiberi consuevit, sed aliis quoque temporibus, cum commodum videretur. </w:t>
      </w:r>
      <w:r w:rsidRPr="00A40873">
        <w:rPr>
          <w:rFonts w:ascii="Palatino Linotype" w:hAnsi="Palatino Linotype"/>
          <w:b/>
          <w:sz w:val="24"/>
          <w:szCs w:val="24"/>
        </w:rPr>
        <w:t xml:space="preserve">[522, 9] </w:t>
      </w:r>
      <w:r w:rsidRPr="00A40873">
        <w:rPr>
          <w:rFonts w:ascii="Palatino Linotype" w:hAnsi="Palatino Linotype"/>
          <w:sz w:val="24"/>
          <w:szCs w:val="24"/>
        </w:rPr>
        <w:t>In eamque rem Graeculum olim habuere magistrum et moderatorem, qui gradus paene dicam omnes spatiaque metiretur.</w:t>
      </w:r>
      <w:r w:rsidRPr="00A40873">
        <w:rPr>
          <w:rFonts w:ascii="Palatino Linotype" w:hAnsi="Palatino Linotype"/>
          <w:b/>
          <w:bCs/>
          <w:sz w:val="24"/>
          <w:szCs w:val="24"/>
        </w:rPr>
        <w:t xml:space="preserve"> </w:t>
      </w:r>
      <w:r w:rsidRPr="00A40873">
        <w:rPr>
          <w:rFonts w:ascii="Palatino Linotype" w:hAnsi="Palatino Linotype"/>
          <w:b/>
          <w:sz w:val="24"/>
          <w:szCs w:val="24"/>
        </w:rPr>
        <w:t>[522, 10]</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Quod unus opinor Seneca</w:t>
      </w:r>
      <w:r w:rsidRPr="001C0CBF">
        <w:rPr>
          <w:rStyle w:val="Appelnotedebasdep"/>
          <w:rFonts w:ascii="Palatino Linotype" w:hAnsi="Palatino Linotype"/>
          <w:b/>
          <w:sz w:val="24"/>
          <w:szCs w:val="24"/>
        </w:rPr>
        <w:footnoteReference w:id="326"/>
      </w:r>
      <w:r w:rsidRPr="00A40873">
        <w:rPr>
          <w:rFonts w:ascii="Palatino Linotype" w:hAnsi="Palatino Linotype"/>
          <w:sz w:val="24"/>
          <w:szCs w:val="24"/>
        </w:rPr>
        <w:t xml:space="preserve"> </w:t>
      </w:r>
      <w:r w:rsidRPr="00A40873">
        <w:rPr>
          <w:rFonts w:ascii="Palatino Linotype" w:hAnsi="Palatino Linotype"/>
          <w:sz w:val="24"/>
          <w:szCs w:val="24"/>
        </w:rPr>
        <w:lastRenderedPageBreak/>
        <w:t xml:space="preserve">memoriae litterisque prodidit, sic enim habet in epistolis : </w:t>
      </w:r>
      <w:r w:rsidRPr="00A40873">
        <w:rPr>
          <w:rFonts w:ascii="Palatino Linotype" w:hAnsi="Palatino Linotype"/>
          <w:i/>
          <w:sz w:val="24"/>
          <w:szCs w:val="24"/>
        </w:rPr>
        <w:t xml:space="preserve">Quod si velis quemadmodum ambules discere, admittes istos quos nova artificia, docuit fames, </w:t>
      </w:r>
      <w:r w:rsidRPr="00A40873">
        <w:rPr>
          <w:rFonts w:ascii="Palatino Linotype" w:hAnsi="Palatino Linotype"/>
          <w:i/>
          <w:sz w:val="24"/>
          <w:szCs w:val="24"/>
        </w:rPr>
        <w:lastRenderedPageBreak/>
        <w:t>erit qui gradus tuos temperet</w:t>
      </w:r>
      <w:r w:rsidRPr="00A40873">
        <w:rPr>
          <w:rFonts w:ascii="Palatino Linotype" w:hAnsi="Palatino Linotype"/>
          <w:sz w:val="24"/>
          <w:szCs w:val="24"/>
        </w:rPr>
        <w:t>, etc.</w:t>
      </w:r>
      <w:r w:rsidRPr="00A40873">
        <w:rPr>
          <w:rFonts w:ascii="Palatino Linotype" w:hAnsi="Palatino Linotype"/>
          <w:b/>
          <w:bCs/>
          <w:sz w:val="24"/>
          <w:szCs w:val="24"/>
        </w:rPr>
        <w:t xml:space="preserve"> </w:t>
      </w:r>
      <w:r w:rsidRPr="00A40873">
        <w:rPr>
          <w:rFonts w:ascii="Palatino Linotype" w:hAnsi="Palatino Linotype"/>
          <w:b/>
          <w:sz w:val="24"/>
          <w:szCs w:val="24"/>
        </w:rPr>
        <w:t>[522, 11]</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Solebant etiam Oratores ut ex Seneca patre</w:t>
      </w:r>
      <w:r w:rsidRPr="001C0CBF">
        <w:rPr>
          <w:rStyle w:val="Appelnotedebasdep"/>
          <w:rFonts w:ascii="Palatino Linotype" w:hAnsi="Palatino Linotype"/>
          <w:b/>
          <w:sz w:val="24"/>
          <w:szCs w:val="24"/>
        </w:rPr>
        <w:footnoteReference w:id="327"/>
      </w:r>
      <w:r w:rsidRPr="00A40873">
        <w:rPr>
          <w:rFonts w:ascii="Palatino Linotype" w:hAnsi="Palatino Linotype"/>
          <w:sz w:val="24"/>
          <w:szCs w:val="24"/>
        </w:rPr>
        <w:t xml:space="preserve"> controversiarum scriptore didicimus, post dicendi </w:t>
      </w:r>
    </w:p>
    <w:p w14:paraId="68234508" w14:textId="77777777" w:rsidR="002A7882" w:rsidRPr="00A40873" w:rsidRDefault="002A7882" w:rsidP="002A7882">
      <w:pPr>
        <w:rPr>
          <w:rFonts w:ascii="Palatino Linotype" w:hAnsi="Palatino Linotype"/>
          <w:sz w:val="24"/>
          <w:szCs w:val="24"/>
        </w:rPr>
      </w:pPr>
    </w:p>
    <w:p w14:paraId="2C1C3E31" w14:textId="77777777" w:rsidR="002A7882" w:rsidRPr="004A286E" w:rsidRDefault="002A7882" w:rsidP="002A7882">
      <w:pPr>
        <w:rPr>
          <w:rFonts w:ascii="Palatino Linotype" w:hAnsi="Palatino Linotype"/>
          <w:b/>
          <w:color w:val="C00000"/>
          <w:sz w:val="24"/>
          <w:szCs w:val="24"/>
          <w:lang w:val="en-GB"/>
        </w:rPr>
      </w:pPr>
      <w:r w:rsidRPr="004A286E">
        <w:rPr>
          <w:rFonts w:ascii="Palatino Linotype" w:hAnsi="Palatino Linotype"/>
          <w:b/>
          <w:color w:val="C00000"/>
          <w:sz w:val="24"/>
          <w:szCs w:val="24"/>
          <w:lang w:val="en-GB"/>
        </w:rPr>
        <w:t xml:space="preserve">— éd. Cramoisy p. 523 — </w:t>
      </w:r>
    </w:p>
    <w:p w14:paraId="528AA20F" w14:textId="77777777" w:rsidR="002A7882" w:rsidRPr="00A40873" w:rsidRDefault="002A7882" w:rsidP="002A7882">
      <w:pPr>
        <w:rPr>
          <w:rFonts w:ascii="Palatino Linotype" w:hAnsi="Palatino Linotype"/>
          <w:sz w:val="24"/>
          <w:szCs w:val="24"/>
        </w:rPr>
      </w:pPr>
      <w:r w:rsidRPr="00186DBD">
        <w:rPr>
          <w:rFonts w:ascii="Palatino Linotype" w:hAnsi="Palatino Linotype"/>
          <w:sz w:val="24"/>
          <w:szCs w:val="24"/>
          <w:lang w:val="en-GB"/>
        </w:rPr>
        <w:t xml:space="preserve">contentionem </w:t>
      </w:r>
      <w:r w:rsidRPr="00186DBD">
        <w:rPr>
          <w:rFonts w:ascii="Palatino Linotype" w:hAnsi="Palatino Linotype"/>
          <w:i/>
          <w:iCs/>
          <w:sz w:val="24"/>
          <w:szCs w:val="24"/>
          <w:lang w:val="en-GB"/>
        </w:rPr>
        <w:t>latus ambulatione reparare</w:t>
      </w:r>
      <w:r w:rsidRPr="00186DBD">
        <w:rPr>
          <w:rFonts w:ascii="Palatino Linotype" w:hAnsi="Palatino Linotype"/>
          <w:sz w:val="24"/>
          <w:szCs w:val="24"/>
          <w:lang w:val="en-GB"/>
        </w:rPr>
        <w:t xml:space="preserve">, quod ad firmitudinem vocis bonitatemque retulit. </w:t>
      </w:r>
      <w:r w:rsidRPr="00545ABC">
        <w:rPr>
          <w:rFonts w:ascii="Palatino Linotype" w:eastAsia="Times New Roman" w:hAnsi="Palatino Linotype" w:cs="Times New Roman"/>
          <w:b/>
          <w:bCs/>
          <w:color w:val="000000"/>
          <w:sz w:val="24"/>
          <w:szCs w:val="24"/>
          <w:lang w:val="en-GB" w:eastAsia="fr-FR"/>
        </w:rPr>
        <w:t>[</w:t>
      </w:r>
      <w:r w:rsidRPr="00545ABC">
        <w:rPr>
          <w:rFonts w:ascii="Palatino Linotype" w:eastAsia="Times New Roman" w:hAnsi="Palatino Linotype" w:cs="Times New Roman"/>
          <w:b/>
          <w:bCs/>
          <w:color w:val="C00000"/>
          <w:sz w:val="24"/>
          <w:szCs w:val="24"/>
          <w:lang w:val="en-GB" w:eastAsia="fr-FR"/>
        </w:rPr>
        <w:t>P.</w:t>
      </w:r>
      <w:r w:rsidRPr="00545ABC">
        <w:rPr>
          <w:rFonts w:ascii="Palatino Linotype" w:eastAsia="Times New Roman" w:hAnsi="Palatino Linotype" w:cs="Times New Roman"/>
          <w:b/>
          <w:bCs/>
          <w:color w:val="000000"/>
          <w:sz w:val="24"/>
          <w:szCs w:val="24"/>
          <w:lang w:val="en-GB" w:eastAsia="fr-FR"/>
        </w:rPr>
        <w:t xml:space="preserve"> 523, phr. 1] </w:t>
      </w:r>
      <w:r w:rsidRPr="00545ABC">
        <w:rPr>
          <w:rFonts w:ascii="Palatino Linotype" w:hAnsi="Palatino Linotype"/>
          <w:sz w:val="24"/>
          <w:szCs w:val="24"/>
          <w:lang w:val="en-GB"/>
        </w:rPr>
        <w:t>Eam autem ambulationem quae ad alendam vocem adhibetur, neque longam, neque diuturnam esse debere, Martianus putat Capella</w:t>
      </w:r>
      <w:r w:rsidRPr="001C0CBF">
        <w:rPr>
          <w:rStyle w:val="Appelnotedebasdep"/>
          <w:rFonts w:ascii="Palatino Linotype" w:hAnsi="Palatino Linotype"/>
          <w:b/>
          <w:sz w:val="24"/>
          <w:szCs w:val="24"/>
          <w:lang w:val="en-GB"/>
        </w:rPr>
        <w:footnoteReference w:id="328"/>
      </w:r>
      <w:r w:rsidRPr="00545ABC">
        <w:rPr>
          <w:rFonts w:ascii="Palatino Linotype" w:hAnsi="Palatino Linotype"/>
          <w:sz w:val="24"/>
          <w:szCs w:val="24"/>
          <w:lang w:val="en-GB"/>
        </w:rPr>
        <w:t xml:space="preserve">, </w:t>
      </w:r>
      <w:r w:rsidRPr="00545ABC">
        <w:rPr>
          <w:rFonts w:ascii="Palatino Linotype" w:hAnsi="Palatino Linotype"/>
          <w:i/>
          <w:sz w:val="24"/>
          <w:szCs w:val="24"/>
          <w:lang w:val="en-GB"/>
        </w:rPr>
        <w:t>Prodest</w:t>
      </w:r>
      <w:r w:rsidRPr="00545ABC">
        <w:rPr>
          <w:rFonts w:ascii="Palatino Linotype" w:hAnsi="Palatino Linotype"/>
          <w:sz w:val="24"/>
          <w:szCs w:val="24"/>
          <w:lang w:val="en-GB"/>
        </w:rPr>
        <w:t xml:space="preserve">, inquit, </w:t>
      </w:r>
      <w:r w:rsidRPr="00545ABC">
        <w:rPr>
          <w:rFonts w:ascii="Palatino Linotype" w:hAnsi="Palatino Linotype"/>
          <w:i/>
          <w:sz w:val="24"/>
          <w:szCs w:val="24"/>
          <w:lang w:val="en-GB"/>
        </w:rPr>
        <w:t>ut corpus deambulando moveatur intra breve spatium, reditu maturato</w:t>
      </w:r>
      <w:r w:rsidRPr="00545ABC">
        <w:rPr>
          <w:rFonts w:ascii="Palatino Linotype" w:hAnsi="Palatino Linotype"/>
          <w:sz w:val="24"/>
          <w:szCs w:val="24"/>
          <w:lang w:val="en-GB"/>
        </w:rPr>
        <w:t xml:space="preserve"> etc. </w:t>
      </w:r>
      <w:r w:rsidRPr="00A40873">
        <w:rPr>
          <w:rFonts w:ascii="Palatino Linotype" w:hAnsi="Palatino Linotype"/>
          <w:i/>
          <w:sz w:val="24"/>
          <w:szCs w:val="24"/>
        </w:rPr>
        <w:t>Vocem nimia excursio, vel longa deambulatio extenuat ac fatigat</w:t>
      </w:r>
      <w:r w:rsidRPr="00A40873">
        <w:rPr>
          <w:rFonts w:ascii="Palatino Linotype" w:hAnsi="Palatino Linotype"/>
          <w:sz w:val="24"/>
          <w:szCs w:val="24"/>
        </w:rPr>
        <w:t xml:space="preserve">. </w:t>
      </w:r>
      <w:r w:rsidRPr="00A40873">
        <w:rPr>
          <w:rFonts w:ascii="Palatino Linotype" w:hAnsi="Palatino Linotype"/>
          <w:b/>
          <w:sz w:val="24"/>
          <w:szCs w:val="24"/>
        </w:rPr>
        <w:t>[523, 2]</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Sed haec forte leviora. </w:t>
      </w:r>
    </w:p>
    <w:p w14:paraId="2B78057F"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r>
      <w:r w:rsidRPr="00A40873">
        <w:rPr>
          <w:rFonts w:ascii="Palatino Linotype" w:hAnsi="Palatino Linotype"/>
          <w:b/>
          <w:sz w:val="24"/>
          <w:szCs w:val="24"/>
        </w:rPr>
        <w:t>[523, 3]</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Princeps et palmarium tuendae vocis adjumentum est </w:t>
      </w:r>
      <w:r w:rsidRPr="00A40873">
        <w:rPr>
          <w:rFonts w:ascii="Palatino Linotype" w:hAnsi="Palatino Linotype"/>
          <w:i/>
          <w:sz w:val="24"/>
          <w:szCs w:val="24"/>
        </w:rPr>
        <w:t>Exercitatio</w:t>
      </w:r>
      <w:r w:rsidRPr="00A40873">
        <w:rPr>
          <w:rFonts w:ascii="Palatino Linotype" w:hAnsi="Palatino Linotype"/>
          <w:sz w:val="24"/>
          <w:szCs w:val="24"/>
        </w:rPr>
        <w:t xml:space="preserve">, ut monent fere omnes sapientes, qui nobis aliquid de litteris et humanitate, arcificioque bene dicendi reliquerunt. </w:t>
      </w:r>
      <w:r w:rsidRPr="00A40873">
        <w:rPr>
          <w:rFonts w:ascii="Palatino Linotype" w:hAnsi="Palatino Linotype"/>
          <w:b/>
          <w:sz w:val="24"/>
          <w:szCs w:val="24"/>
        </w:rPr>
        <w:t>[523, 4]</w:t>
      </w:r>
      <w:r w:rsidRPr="00A40873">
        <w:rPr>
          <w:rFonts w:ascii="Palatino Linotype" w:eastAsia="Times New Roman" w:hAnsi="Palatino Linotype" w:cs="Times New Roman"/>
          <w:bCs/>
          <w:color w:val="000000"/>
          <w:sz w:val="24"/>
          <w:szCs w:val="24"/>
          <w:lang w:eastAsia="fr-FR"/>
        </w:rPr>
        <w:t xml:space="preserve">  </w:t>
      </w:r>
      <w:r w:rsidRPr="00A40873">
        <w:rPr>
          <w:rFonts w:ascii="Palatino Linotype" w:eastAsia="Times New Roman" w:hAnsi="Palatino Linotype" w:cs="Times New Roman"/>
          <w:bCs/>
          <w:i/>
          <w:iCs/>
          <w:color w:val="000000"/>
          <w:sz w:val="24"/>
          <w:szCs w:val="24"/>
          <w:lang w:eastAsia="fr-FR"/>
        </w:rPr>
        <w:t>Bonae vo</w:t>
      </w:r>
      <w:r w:rsidRPr="00A40873">
        <w:rPr>
          <w:rFonts w:ascii="Palatino Linotype" w:hAnsi="Palatino Linotype"/>
          <w:i/>
          <w:iCs/>
          <w:sz w:val="24"/>
          <w:szCs w:val="24"/>
        </w:rPr>
        <w:t xml:space="preserve">cis, </w:t>
      </w:r>
      <w:r w:rsidRPr="00A40873">
        <w:rPr>
          <w:rFonts w:ascii="Palatino Linotype" w:hAnsi="Palatino Linotype"/>
          <w:sz w:val="24"/>
          <w:szCs w:val="24"/>
        </w:rPr>
        <w:t>inquit Fabius</w:t>
      </w:r>
      <w:r w:rsidR="009458AE" w:rsidRPr="001C0CBF">
        <w:rPr>
          <w:rStyle w:val="Appelnotedebasdep"/>
          <w:rFonts w:ascii="Palatino Linotype" w:hAnsi="Palatino Linotype"/>
          <w:b/>
          <w:sz w:val="24"/>
          <w:szCs w:val="24"/>
        </w:rPr>
        <w:footnoteReference w:id="329"/>
      </w:r>
      <w:r w:rsidRPr="00A40873">
        <w:rPr>
          <w:rFonts w:ascii="Palatino Linotype" w:hAnsi="Palatino Linotype"/>
          <w:sz w:val="24"/>
          <w:szCs w:val="24"/>
        </w:rPr>
        <w:t xml:space="preserve">, </w:t>
      </w:r>
      <w:r w:rsidRPr="00A40873">
        <w:rPr>
          <w:rFonts w:ascii="Palatino Linotype" w:hAnsi="Palatino Linotype"/>
          <w:i/>
          <w:iCs/>
          <w:sz w:val="24"/>
          <w:szCs w:val="24"/>
        </w:rPr>
        <w:t>augentur cura, negligentia minuuntur</w:t>
      </w:r>
      <w:r w:rsidRPr="00A40873">
        <w:rPr>
          <w:rFonts w:ascii="Palatino Linotype" w:hAnsi="Palatino Linotype"/>
          <w:sz w:val="24"/>
          <w:szCs w:val="24"/>
        </w:rPr>
        <w:t xml:space="preserve">, itaque pronuntiat esse optimum exercere vocem. </w:t>
      </w:r>
      <w:r w:rsidRPr="00A40873">
        <w:rPr>
          <w:rFonts w:ascii="Palatino Linotype" w:hAnsi="Palatino Linotype"/>
          <w:b/>
          <w:sz w:val="24"/>
          <w:szCs w:val="24"/>
        </w:rPr>
        <w:t xml:space="preserve">[523, 5] </w:t>
      </w:r>
      <w:r w:rsidRPr="00A40873">
        <w:rPr>
          <w:rFonts w:ascii="Palatino Linotype" w:hAnsi="Palatino Linotype"/>
          <w:sz w:val="24"/>
          <w:szCs w:val="24"/>
        </w:rPr>
        <w:t>Crassus</w:t>
      </w:r>
      <w:r w:rsidR="00FD3D64" w:rsidRPr="001C0CBF">
        <w:rPr>
          <w:rStyle w:val="Appelnotedebasdep"/>
          <w:rFonts w:ascii="Palatino Linotype" w:hAnsi="Palatino Linotype"/>
          <w:b/>
          <w:sz w:val="24"/>
          <w:szCs w:val="24"/>
        </w:rPr>
        <w:footnoteReference w:id="330"/>
      </w:r>
      <w:r w:rsidRPr="00A40873">
        <w:rPr>
          <w:rFonts w:ascii="Palatino Linotype" w:hAnsi="Palatino Linotype"/>
          <w:sz w:val="24"/>
          <w:szCs w:val="24"/>
        </w:rPr>
        <w:t xml:space="preserve"> item velut e cortina sic </w:t>
      </w:r>
      <w:r w:rsidRPr="00A40873">
        <w:rPr>
          <w:rFonts w:ascii="Palatino Linotype" w:hAnsi="Palatino Linotype"/>
          <w:sz w:val="24"/>
          <w:szCs w:val="24"/>
        </w:rPr>
        <w:lastRenderedPageBreak/>
        <w:t xml:space="preserve">effatur, </w:t>
      </w:r>
      <w:r w:rsidRPr="00A40873">
        <w:rPr>
          <w:rFonts w:ascii="Palatino Linotype" w:hAnsi="Palatino Linotype"/>
          <w:i/>
          <w:iCs/>
          <w:sz w:val="24"/>
          <w:szCs w:val="24"/>
        </w:rPr>
        <w:t>Jam vocis et spiritus et totius corporis et ipsius linguae motus et exercitationes non tam artis indigent quam laboris</w:t>
      </w:r>
      <w:r w:rsidRPr="00A40873">
        <w:rPr>
          <w:rFonts w:ascii="Palatino Linotype" w:hAnsi="Palatino Linotype"/>
          <w:sz w:val="24"/>
          <w:szCs w:val="24"/>
        </w:rPr>
        <w:t xml:space="preserve">.  </w:t>
      </w:r>
      <w:r w:rsidRPr="00A40873">
        <w:rPr>
          <w:rFonts w:ascii="Palatino Linotype" w:hAnsi="Palatino Linotype"/>
          <w:b/>
          <w:sz w:val="24"/>
          <w:szCs w:val="24"/>
        </w:rPr>
        <w:t xml:space="preserve">[523, 6] </w:t>
      </w:r>
      <w:r w:rsidRPr="00A40873">
        <w:rPr>
          <w:rFonts w:ascii="Palatino Linotype" w:hAnsi="Palatino Linotype"/>
          <w:sz w:val="24"/>
          <w:szCs w:val="24"/>
        </w:rPr>
        <w:t>Pari sapientia auctor ad Herennium</w:t>
      </w:r>
      <w:r w:rsidRPr="001C0CBF">
        <w:rPr>
          <w:rStyle w:val="Appelnotedebasdep"/>
          <w:rFonts w:ascii="Palatino Linotype" w:hAnsi="Palatino Linotype"/>
          <w:b/>
          <w:sz w:val="24"/>
          <w:szCs w:val="24"/>
        </w:rPr>
        <w:footnoteReference w:id="331"/>
      </w:r>
      <w:r w:rsidRPr="00A40873">
        <w:rPr>
          <w:rFonts w:ascii="Palatino Linotype" w:hAnsi="Palatino Linotype"/>
          <w:sz w:val="24"/>
          <w:szCs w:val="24"/>
        </w:rPr>
        <w:t>, cum vocem dividat in magnitudinem, firmitudinem et mollitudinem, omnia egere cura et exercitatione contendit.</w:t>
      </w:r>
      <w:r w:rsidRPr="00A40873">
        <w:rPr>
          <w:rFonts w:ascii="Palatino Linotype" w:hAnsi="Palatino Linotype"/>
          <w:b/>
          <w:bCs/>
          <w:sz w:val="24"/>
          <w:szCs w:val="24"/>
        </w:rPr>
        <w:t xml:space="preserve"> </w:t>
      </w:r>
      <w:r w:rsidRPr="00A40873">
        <w:rPr>
          <w:rFonts w:ascii="Palatino Linotype" w:hAnsi="Palatino Linotype"/>
          <w:b/>
          <w:sz w:val="24"/>
          <w:szCs w:val="24"/>
        </w:rPr>
        <w:t>[523, 7]</w:t>
      </w:r>
      <w:r w:rsidRPr="00A40873">
        <w:rPr>
          <w:rFonts w:ascii="Palatino Linotype" w:hAnsi="Palatino Linotype"/>
          <w:b/>
          <w:bCs/>
          <w:sz w:val="24"/>
          <w:szCs w:val="24"/>
        </w:rPr>
        <w:t xml:space="preserve"> </w:t>
      </w:r>
      <w:r w:rsidRPr="00A40873">
        <w:rPr>
          <w:rFonts w:ascii="Palatino Linotype" w:hAnsi="Palatino Linotype"/>
          <w:sz w:val="24"/>
          <w:szCs w:val="24"/>
        </w:rPr>
        <w:t xml:space="preserve">Quare Tragoedi quibus necessaria est liquidae vocis et heroicae contentio, summum in ea re studium curamque ponebant. </w:t>
      </w:r>
      <w:r w:rsidRPr="00A40873">
        <w:rPr>
          <w:rFonts w:ascii="Palatino Linotype" w:hAnsi="Palatino Linotype"/>
          <w:b/>
          <w:sz w:val="24"/>
          <w:szCs w:val="24"/>
        </w:rPr>
        <w:t xml:space="preserve">[523, 8] </w:t>
      </w:r>
      <w:r w:rsidRPr="00A40873">
        <w:rPr>
          <w:rFonts w:ascii="Palatino Linotype" w:hAnsi="Palatino Linotype"/>
          <w:sz w:val="24"/>
          <w:szCs w:val="24"/>
        </w:rPr>
        <w:t>De qua re sic meminit Apuleius</w:t>
      </w:r>
      <w:r w:rsidRPr="001C0CBF">
        <w:rPr>
          <w:rStyle w:val="Appelnotedebasdep"/>
          <w:rFonts w:ascii="Palatino Linotype" w:hAnsi="Palatino Linotype"/>
          <w:b/>
          <w:sz w:val="24"/>
          <w:szCs w:val="24"/>
        </w:rPr>
        <w:footnoteReference w:id="332"/>
      </w:r>
      <w:r w:rsidRPr="00A40873">
        <w:rPr>
          <w:rFonts w:ascii="Palatino Linotype" w:hAnsi="Palatino Linotype"/>
          <w:sz w:val="24"/>
          <w:szCs w:val="24"/>
        </w:rPr>
        <w:t xml:space="preserve">, </w:t>
      </w:r>
      <w:r w:rsidRPr="00A40873">
        <w:rPr>
          <w:rFonts w:ascii="Palatino Linotype" w:hAnsi="Palatino Linotype"/>
          <w:i/>
          <w:iCs/>
          <w:sz w:val="24"/>
          <w:szCs w:val="24"/>
        </w:rPr>
        <w:t xml:space="preserve">Profecto ut gladius usu splendescit,  situ </w:t>
      </w:r>
      <w:r w:rsidRPr="00A40873">
        <w:rPr>
          <w:rFonts w:ascii="Palatino Linotype" w:hAnsi="Palatino Linotype"/>
          <w:i/>
          <w:iCs/>
          <w:sz w:val="24"/>
          <w:szCs w:val="24"/>
        </w:rPr>
        <w:lastRenderedPageBreak/>
        <w:t>rubiginat, ita vox in vagina silentii condita diutino torpore hebeatur.</w:t>
      </w:r>
      <w:r w:rsidRPr="00A40873">
        <w:rPr>
          <w:rFonts w:ascii="Palatino Linotype" w:hAnsi="Palatino Linotype"/>
          <w:b/>
          <w:i/>
          <w:iCs/>
          <w:sz w:val="24"/>
          <w:szCs w:val="24"/>
        </w:rPr>
        <w:t xml:space="preserve"> </w:t>
      </w:r>
      <w:r w:rsidRPr="00A40873">
        <w:rPr>
          <w:rFonts w:ascii="Palatino Linotype" w:hAnsi="Palatino Linotype"/>
          <w:i/>
          <w:iCs/>
          <w:sz w:val="24"/>
          <w:szCs w:val="24"/>
        </w:rPr>
        <w:t>Desuetudo omnibus pigritiam, pigritia veternum parit. Tragoedis adeo ni quotidie proclament, claritudo arteriis obsolescit, igitur</w:t>
      </w:r>
      <w:r w:rsidRPr="00A40873">
        <w:rPr>
          <w:rFonts w:ascii="Palatino Linotype" w:hAnsi="Palatino Linotype"/>
          <w:b/>
          <w:bCs/>
          <w:i/>
          <w:iCs/>
          <w:sz w:val="24"/>
          <w:szCs w:val="24"/>
        </w:rPr>
        <w:t xml:space="preserve"> </w:t>
      </w:r>
      <w:r w:rsidRPr="00A40873">
        <w:rPr>
          <w:rFonts w:ascii="Palatino Linotype" w:hAnsi="Palatino Linotype"/>
          <w:i/>
          <w:iCs/>
          <w:sz w:val="24"/>
          <w:szCs w:val="24"/>
        </w:rPr>
        <w:t>identidem boando purgant ravim</w:t>
      </w:r>
      <w:r w:rsidRPr="00A40873">
        <w:rPr>
          <w:rFonts w:ascii="Palatino Linotype" w:hAnsi="Palatino Linotype"/>
          <w:sz w:val="24"/>
          <w:szCs w:val="24"/>
        </w:rPr>
        <w:t xml:space="preserve">. </w:t>
      </w:r>
      <w:r w:rsidRPr="00A40873">
        <w:rPr>
          <w:rFonts w:ascii="Palatino Linotype" w:hAnsi="Palatino Linotype"/>
          <w:b/>
          <w:sz w:val="24"/>
          <w:szCs w:val="24"/>
        </w:rPr>
        <w:t xml:space="preserve">[523, 9] </w:t>
      </w:r>
      <w:r w:rsidRPr="00A40873">
        <w:rPr>
          <w:rFonts w:ascii="Palatino Linotype" w:hAnsi="Palatino Linotype"/>
          <w:sz w:val="24"/>
          <w:szCs w:val="24"/>
        </w:rPr>
        <w:t>Ejus autem exercitationis utilitates, brevi orationis compendio, subtilis et intelligens Plutarchus</w:t>
      </w:r>
      <w:r w:rsidRPr="001C0CBF">
        <w:rPr>
          <w:rStyle w:val="Appelnotedebasdep"/>
          <w:rFonts w:ascii="Palatino Linotype" w:hAnsi="Palatino Linotype"/>
          <w:b/>
          <w:sz w:val="24"/>
          <w:szCs w:val="24"/>
        </w:rPr>
        <w:footnoteReference w:id="333"/>
      </w:r>
      <w:r w:rsidRPr="00A40873">
        <w:rPr>
          <w:rFonts w:ascii="Palatino Linotype" w:hAnsi="Palatino Linotype"/>
          <w:sz w:val="24"/>
          <w:szCs w:val="24"/>
        </w:rPr>
        <w:t xml:space="preserve"> mihi complexus videtur </w:t>
      </w:r>
      <w:r w:rsidRPr="00A40873">
        <w:rPr>
          <w:rFonts w:ascii="Palatino Linotype" w:hAnsi="Palatino Linotype"/>
          <w:b/>
          <w:sz w:val="24"/>
          <w:szCs w:val="24"/>
        </w:rPr>
        <w:t>τοῦ λόγου χρεία διὰ φωνῆς περαινομένη</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i/>
          <w:sz w:val="24"/>
          <w:szCs w:val="24"/>
        </w:rPr>
        <w:t>quotidiana exercitatio mirum quantum valet</w:t>
      </w:r>
      <w:r w:rsidRPr="00A40873">
        <w:rPr>
          <w:rFonts w:ascii="Palatino Linotype" w:hAnsi="Palatino Linotype"/>
          <w:b/>
          <w:sz w:val="24"/>
          <w:szCs w:val="24"/>
        </w:rPr>
        <w:t xml:space="preserve"> οὐ μόνον πρὸς ὑγίειαν ἀλλὰ καὶ ἰσχύν</w:t>
      </w:r>
      <w:r w:rsidRPr="00A40873">
        <w:rPr>
          <w:rFonts w:ascii="Palatino Linotype" w:hAnsi="Palatino Linotype"/>
          <w:sz w:val="24"/>
          <w:szCs w:val="24"/>
        </w:rPr>
        <w:t xml:space="preserve">, </w:t>
      </w:r>
      <w:r w:rsidRPr="00A40873">
        <w:rPr>
          <w:rFonts w:ascii="Palatino Linotype" w:hAnsi="Palatino Linotype"/>
          <w:i/>
          <w:iCs/>
          <w:sz w:val="24"/>
          <w:szCs w:val="24"/>
        </w:rPr>
        <w:t>non modo ad valetudinem, verum etiam ad corporis vim atque robur</w:t>
      </w:r>
      <w:r w:rsidRPr="00A40873">
        <w:rPr>
          <w:rFonts w:ascii="Palatino Linotype" w:hAnsi="Palatino Linotype"/>
          <w:sz w:val="24"/>
          <w:szCs w:val="24"/>
        </w:rPr>
        <w:t>. </w:t>
      </w:r>
      <w:r w:rsidRPr="00A40873">
        <w:rPr>
          <w:rFonts w:ascii="Palatino Linotype" w:hAnsi="Palatino Linotype"/>
          <w:b/>
          <w:sz w:val="24"/>
          <w:szCs w:val="24"/>
        </w:rPr>
        <w:t>[523, 10]</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Itaque Medici id quoque genus exercitationis commendant, ut in legendo vox attollatur, quod ea contentione fiat robustior, et laterum debilitatio minuatur ;  et gutturi facilitas quaedam ad pronuntiandum accedat. </w:t>
      </w:r>
      <w:r w:rsidRPr="00A40873">
        <w:rPr>
          <w:rFonts w:ascii="Palatino Linotype" w:hAnsi="Palatino Linotype"/>
          <w:b/>
          <w:sz w:val="24"/>
          <w:szCs w:val="24"/>
        </w:rPr>
        <w:t>[523, 11]</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Id Stoicus in toga</w:t>
      </w:r>
      <w:r w:rsidRPr="00A40873">
        <w:rPr>
          <w:rFonts w:ascii="Palatino Linotype" w:hAnsi="Palatino Linotype"/>
          <w:b/>
          <w:bCs/>
          <w:sz w:val="24"/>
          <w:szCs w:val="24"/>
        </w:rPr>
        <w:t xml:space="preserve"> </w:t>
      </w:r>
      <w:r w:rsidRPr="00A40873">
        <w:rPr>
          <w:rFonts w:ascii="Palatino Linotype" w:hAnsi="Palatino Linotype"/>
          <w:sz w:val="24"/>
          <w:szCs w:val="24"/>
        </w:rPr>
        <w:t>Philosophus diserte notavit scribens ad Lucilium</w:t>
      </w:r>
      <w:r w:rsidRPr="001C0CBF">
        <w:rPr>
          <w:rStyle w:val="Appelnotedebasdep"/>
          <w:rFonts w:ascii="Palatino Linotype" w:hAnsi="Palatino Linotype"/>
          <w:b/>
          <w:sz w:val="24"/>
          <w:szCs w:val="24"/>
          <w:lang w:val="en-GB"/>
        </w:rPr>
        <w:footnoteReference w:id="334"/>
      </w:r>
      <w:r w:rsidRPr="00A40873">
        <w:rPr>
          <w:rFonts w:ascii="Palatino Linotype" w:hAnsi="Palatino Linotype"/>
          <w:sz w:val="24"/>
          <w:szCs w:val="24"/>
        </w:rPr>
        <w:t xml:space="preserve">, </w:t>
      </w:r>
      <w:r w:rsidRPr="00A40873">
        <w:rPr>
          <w:rFonts w:ascii="Palatino Linotype" w:hAnsi="Palatino Linotype"/>
          <w:i/>
          <w:iCs/>
          <w:sz w:val="24"/>
          <w:szCs w:val="24"/>
        </w:rPr>
        <w:t>Medicus jubebit ut legas</w:t>
      </w:r>
      <w:r w:rsidR="00044400" w:rsidRPr="00A40873">
        <w:rPr>
          <w:rFonts w:ascii="Palatino Linotype" w:hAnsi="Palatino Linotype"/>
          <w:i/>
          <w:iCs/>
          <w:sz w:val="24"/>
          <w:szCs w:val="24"/>
        </w:rPr>
        <w:t xml:space="preserve"> </w:t>
      </w:r>
      <w:r w:rsidRPr="00A40873">
        <w:rPr>
          <w:rFonts w:ascii="Palatino Linotype" w:hAnsi="Palatino Linotype"/>
          <w:i/>
          <w:iCs/>
          <w:sz w:val="24"/>
          <w:szCs w:val="24"/>
        </w:rPr>
        <w:t>clarius, et spiritum cujus iter et receptaculum laborat, exerceas</w:t>
      </w:r>
      <w:r w:rsidRPr="00A40873">
        <w:rPr>
          <w:rFonts w:ascii="Palatino Linotype" w:hAnsi="Palatino Linotype"/>
          <w:sz w:val="24"/>
          <w:szCs w:val="24"/>
        </w:rPr>
        <w:t xml:space="preserve">. </w:t>
      </w:r>
      <w:r w:rsidRPr="00A40873">
        <w:rPr>
          <w:rFonts w:ascii="Palatino Linotype" w:hAnsi="Palatino Linotype"/>
          <w:b/>
          <w:sz w:val="24"/>
          <w:szCs w:val="24"/>
        </w:rPr>
        <w:t>[523, 12]</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Eadem </w:t>
      </w:r>
      <w:r w:rsidRPr="00A40873">
        <w:rPr>
          <w:rFonts w:ascii="Palatino Linotype" w:hAnsi="Palatino Linotype"/>
          <w:sz w:val="24"/>
          <w:szCs w:val="24"/>
        </w:rPr>
        <w:lastRenderedPageBreak/>
        <w:t>mente Clemens Alexandrinus</w:t>
      </w:r>
      <w:r w:rsidRPr="001C0CBF">
        <w:rPr>
          <w:rStyle w:val="Appelnotedebasdep"/>
          <w:rFonts w:ascii="Palatino Linotype" w:hAnsi="Palatino Linotype"/>
          <w:b/>
          <w:sz w:val="24"/>
          <w:szCs w:val="24"/>
        </w:rPr>
        <w:footnoteReference w:id="335"/>
      </w:r>
      <w:r w:rsidRPr="00A40873">
        <w:rPr>
          <w:rFonts w:ascii="Palatino Linotype" w:hAnsi="Palatino Linotype"/>
          <w:sz w:val="24"/>
          <w:szCs w:val="24"/>
        </w:rPr>
        <w:t xml:space="preserve">, </w:t>
      </w:r>
      <w:r w:rsidRPr="00A40873">
        <w:rPr>
          <w:rFonts w:ascii="Palatino Linotype" w:hAnsi="Palatino Linotype"/>
          <w:b/>
          <w:sz w:val="24"/>
          <w:szCs w:val="24"/>
        </w:rPr>
        <w:t xml:space="preserve"> πολλοῖς δὲ ἔσθ´ ὅτε καὶ τὸ γεγωνὸς τῆς ἀναγνώσεως γυμνάσιόν ἐστ</w:t>
      </w:r>
      <w:r w:rsidRPr="00A40873">
        <w:rPr>
          <w:rFonts w:ascii="Palatino Linotype" w:hAnsi="Palatino Linotype"/>
          <w:b/>
          <w:sz w:val="24"/>
          <w:szCs w:val="24"/>
          <w:lang w:val="el-GR"/>
        </w:rPr>
        <w:t>ί</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i/>
          <w:sz w:val="24"/>
          <w:szCs w:val="24"/>
        </w:rPr>
        <w:t xml:space="preserve">multis quoque quae alta fit voce lectio, est exercitium. </w:t>
      </w:r>
      <w:r w:rsidRPr="00A40873">
        <w:rPr>
          <w:rFonts w:ascii="Palatino Linotype" w:hAnsi="Palatino Linotype"/>
          <w:sz w:val="24"/>
          <w:szCs w:val="24"/>
        </w:rPr>
        <w:t xml:space="preserve"> </w:t>
      </w:r>
      <w:r w:rsidRPr="00A40873">
        <w:rPr>
          <w:rFonts w:ascii="Palatino Linotype" w:hAnsi="Palatino Linotype"/>
          <w:b/>
          <w:sz w:val="24"/>
          <w:szCs w:val="24"/>
        </w:rPr>
        <w:t xml:space="preserve">[523, 13] </w:t>
      </w:r>
      <w:r w:rsidRPr="00A40873">
        <w:rPr>
          <w:rFonts w:ascii="Palatino Linotype" w:hAnsi="Palatino Linotype"/>
          <w:sz w:val="24"/>
          <w:szCs w:val="24"/>
        </w:rPr>
        <w:t>Plinius Secundus</w:t>
      </w:r>
      <w:r w:rsidRPr="001C0CBF">
        <w:rPr>
          <w:rStyle w:val="Appelnotedebasdep"/>
          <w:rFonts w:ascii="Palatino Linotype" w:hAnsi="Palatino Linotype"/>
          <w:b/>
          <w:sz w:val="24"/>
          <w:szCs w:val="24"/>
        </w:rPr>
        <w:footnoteReference w:id="336"/>
      </w:r>
      <w:r w:rsidRPr="00A40873">
        <w:rPr>
          <w:rFonts w:ascii="Palatino Linotype" w:hAnsi="Palatino Linotype"/>
          <w:sz w:val="24"/>
          <w:szCs w:val="24"/>
        </w:rPr>
        <w:t xml:space="preserve"> Orator in Italia maximus, de ratione vitae suae et quotidiana occupatione</w:t>
      </w:r>
    </w:p>
    <w:p w14:paraId="3677B021" w14:textId="77777777" w:rsidR="002A7882" w:rsidRPr="00A40873" w:rsidRDefault="002A7882" w:rsidP="002A7882">
      <w:pPr>
        <w:rPr>
          <w:rFonts w:ascii="Palatino Linotype" w:hAnsi="Palatino Linotype"/>
          <w:b/>
          <w:color w:val="C00000"/>
          <w:sz w:val="24"/>
          <w:szCs w:val="24"/>
        </w:rPr>
      </w:pPr>
    </w:p>
    <w:p w14:paraId="28ACB769"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524 — </w:t>
      </w:r>
    </w:p>
    <w:p w14:paraId="0504ED52"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disputans, inter alia ponit claram et distinctam lectionem, qua stomachus pariterque vocis intentio formetur, </w:t>
      </w:r>
      <w:r w:rsidRPr="00A40873">
        <w:rPr>
          <w:rFonts w:ascii="Palatino Linotype" w:hAnsi="Palatino Linotype"/>
          <w:i/>
          <w:sz w:val="24"/>
          <w:szCs w:val="24"/>
        </w:rPr>
        <w:t>In Xystum me</w:t>
      </w:r>
      <w:r w:rsidRPr="00A40873">
        <w:rPr>
          <w:rFonts w:ascii="Palatino Linotype" w:hAnsi="Palatino Linotype"/>
          <w:sz w:val="24"/>
          <w:szCs w:val="24"/>
        </w:rPr>
        <w:t xml:space="preserve">, inquit, </w:t>
      </w:r>
      <w:r w:rsidRPr="00A40873">
        <w:rPr>
          <w:rFonts w:ascii="Palatino Linotype" w:hAnsi="Palatino Linotype"/>
          <w:i/>
          <w:sz w:val="24"/>
          <w:szCs w:val="24"/>
        </w:rPr>
        <w:t>vel cryptoporticum confero</w:t>
      </w:r>
      <w:r w:rsidRPr="00A40873">
        <w:rPr>
          <w:rFonts w:ascii="Palatino Linotype" w:hAnsi="Palatino Linotype"/>
          <w:sz w:val="24"/>
          <w:szCs w:val="24"/>
        </w:rPr>
        <w:t xml:space="preserve"> etc. </w:t>
      </w:r>
      <w:r w:rsidRPr="00A40873">
        <w:rPr>
          <w:rFonts w:ascii="Palatino Linotype" w:hAnsi="Palatino Linotype"/>
          <w:i/>
          <w:sz w:val="24"/>
          <w:szCs w:val="24"/>
        </w:rPr>
        <w:t>Deinde ambulo, mox orationem Gracam Latinamve clare et intente, non tam vocis causa quam stomachi lego, pariter tamen et illa firmatur</w:t>
      </w:r>
      <w:r w:rsidRPr="00A40873">
        <w:rPr>
          <w:rFonts w:ascii="Palatino Linotype" w:hAnsi="Palatino Linotype"/>
          <w:sz w:val="24"/>
          <w:szCs w:val="24"/>
        </w:rPr>
        <w:t xml:space="preserve">. </w:t>
      </w:r>
    </w:p>
    <w:p w14:paraId="291122C8"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524, phr. 1]</w:t>
      </w:r>
      <w:r w:rsidRPr="00A40873">
        <w:rPr>
          <w:rFonts w:ascii="Palatino Linotype" w:hAnsi="Palatino Linotype"/>
          <w:sz w:val="24"/>
          <w:szCs w:val="24"/>
        </w:rPr>
        <w:t xml:space="preserve"> Ex hoc usu hominum excellentium, et clarissimis testimoniis liquet, non inutile ad tuendam vocem oratori futurum, si proclamet aliquando, et ut verbo utar Apulei boet. si legat alta voce et contente pronuntiet.</w:t>
      </w:r>
    </w:p>
    <w:p w14:paraId="11700AC8"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lastRenderedPageBreak/>
        <w:t xml:space="preserve">[524, 2] </w:t>
      </w:r>
      <w:r w:rsidRPr="00A40873">
        <w:rPr>
          <w:rFonts w:ascii="Palatino Linotype" w:hAnsi="Palatino Linotype"/>
          <w:sz w:val="24"/>
          <w:szCs w:val="24"/>
        </w:rPr>
        <w:t>Sed potentissimum in hoc genere putat Fabius</w:t>
      </w:r>
      <w:r w:rsidRPr="001C0CBF">
        <w:rPr>
          <w:rStyle w:val="Appelnotedebasdep"/>
          <w:rFonts w:ascii="Palatino Linotype" w:hAnsi="Palatino Linotype"/>
          <w:b/>
          <w:sz w:val="24"/>
          <w:szCs w:val="24"/>
          <w:lang w:val="en-GB"/>
        </w:rPr>
        <w:footnoteReference w:id="337"/>
      </w:r>
      <w:r w:rsidRPr="00A40873">
        <w:rPr>
          <w:rFonts w:ascii="Palatino Linotype" w:hAnsi="Palatino Linotype"/>
          <w:sz w:val="24"/>
          <w:szCs w:val="24"/>
        </w:rPr>
        <w:t xml:space="preserve"> </w:t>
      </w:r>
      <w:r w:rsidRPr="00A40873">
        <w:rPr>
          <w:rFonts w:ascii="Palatino Linotype" w:hAnsi="Palatino Linotype"/>
          <w:i/>
          <w:iCs/>
          <w:sz w:val="24"/>
          <w:szCs w:val="24"/>
        </w:rPr>
        <w:t>dicere quotidie</w:t>
      </w:r>
      <w:r w:rsidRPr="00A40873">
        <w:rPr>
          <w:rFonts w:ascii="Palatino Linotype" w:hAnsi="Palatino Linotype"/>
          <w:sz w:val="24"/>
          <w:szCs w:val="24"/>
        </w:rPr>
        <w:t xml:space="preserve">, et in abditis parietum umbraculis sic agere, quemadmodum est in foro deinde, et communi hominum luce dicendum, adeoque monet capienda esse maxime varia, quae et clamorem, et disputationem, et sermonem, et flexus habeant, ut eloquentiae candidatus simul in omnia paretur. </w:t>
      </w:r>
      <w:r w:rsidRPr="00A40873">
        <w:rPr>
          <w:rFonts w:ascii="Palatino Linotype" w:eastAsia="Times New Roman" w:hAnsi="Palatino Linotype" w:cs="Times New Roman"/>
          <w:b/>
          <w:bCs/>
          <w:color w:val="000000"/>
          <w:sz w:val="24"/>
          <w:szCs w:val="24"/>
          <w:lang w:eastAsia="fr-FR"/>
        </w:rPr>
        <w:t xml:space="preserve">[524, 3] </w:t>
      </w:r>
      <w:r w:rsidRPr="00A40873">
        <w:rPr>
          <w:rFonts w:ascii="Palatino Linotype" w:hAnsi="Palatino Linotype"/>
          <w:sz w:val="24"/>
          <w:szCs w:val="24"/>
        </w:rPr>
        <w:t xml:space="preserve">Negat autem sine hac varietate, satis peritum aut paratum esse oratorem ad dicendum, nam nitida et exculta modo vox, insuetum laborem et contentionem recusabit, nisi quemadmodum assueta  Gymnasiis et oleo corpora, et suis in certaminibus speciosa, sese quoque ad militare iter et vigilias, et opera graviora exerceant. </w:t>
      </w:r>
      <w:r w:rsidRPr="00A40873">
        <w:rPr>
          <w:rFonts w:ascii="Palatino Linotype" w:eastAsia="Times New Roman" w:hAnsi="Palatino Linotype" w:cs="Times New Roman"/>
          <w:b/>
          <w:bCs/>
          <w:color w:val="000000"/>
          <w:sz w:val="24"/>
          <w:szCs w:val="24"/>
          <w:lang w:eastAsia="fr-FR"/>
        </w:rPr>
        <w:t xml:space="preserve">[524, 4] </w:t>
      </w:r>
      <w:r w:rsidRPr="00A40873">
        <w:rPr>
          <w:rFonts w:ascii="Palatino Linotype" w:hAnsi="Palatino Linotype"/>
          <w:sz w:val="24"/>
          <w:szCs w:val="24"/>
        </w:rPr>
        <w:t xml:space="preserve">Porro vocem exercere a prandio minus expedit, quod frangatur post cibum et potionem facilius : itaque omnes qui vocis curam olim habuerunt, </w:t>
      </w:r>
      <w:r w:rsidRPr="00A40873">
        <w:rPr>
          <w:rFonts w:ascii="Palatino Linotype" w:hAnsi="Palatino Linotype"/>
          <w:b/>
          <w:sz w:val="24"/>
          <w:szCs w:val="24"/>
        </w:rPr>
        <w:t>ἕωθέν τε καὶ νήστεις ὄντες</w:t>
      </w:r>
      <w:r w:rsidRPr="00A40873">
        <w:rPr>
          <w:rFonts w:ascii="Palatino Linotype" w:hAnsi="Palatino Linotype"/>
          <w:sz w:val="24"/>
          <w:szCs w:val="24"/>
        </w:rPr>
        <w:t xml:space="preserve">,  </w:t>
      </w:r>
      <w:r w:rsidRPr="00A40873">
        <w:rPr>
          <w:rFonts w:ascii="Palatino Linotype" w:hAnsi="Palatino Linotype"/>
          <w:i/>
          <w:iCs/>
          <w:sz w:val="24"/>
          <w:szCs w:val="24"/>
        </w:rPr>
        <w:t>mane et jejuni</w:t>
      </w:r>
      <w:r w:rsidRPr="00A40873">
        <w:rPr>
          <w:rFonts w:ascii="Palatino Linotype" w:hAnsi="Palatino Linotype"/>
          <w:sz w:val="24"/>
          <w:szCs w:val="24"/>
        </w:rPr>
        <w:t xml:space="preserve"> consuetam exercitationem capiebant, ut meminit Aristoteles</w:t>
      </w:r>
      <w:r w:rsidRPr="001C0CBF">
        <w:rPr>
          <w:rStyle w:val="Appelnotedebasdep"/>
          <w:rFonts w:ascii="Palatino Linotype" w:hAnsi="Palatino Linotype"/>
          <w:b/>
          <w:sz w:val="24"/>
          <w:szCs w:val="24"/>
        </w:rPr>
        <w:footnoteReference w:id="338"/>
      </w:r>
      <w:r w:rsidRPr="00A40873">
        <w:rPr>
          <w:rFonts w:ascii="Palatino Linotype" w:hAnsi="Palatino Linotype"/>
          <w:sz w:val="24"/>
          <w:szCs w:val="24"/>
        </w:rPr>
        <w:t xml:space="preserve"> in Problematis. </w:t>
      </w:r>
      <w:r w:rsidRPr="00A40873">
        <w:rPr>
          <w:rFonts w:ascii="Palatino Linotype" w:eastAsia="Times New Roman" w:hAnsi="Palatino Linotype" w:cs="Times New Roman"/>
          <w:b/>
          <w:bCs/>
          <w:color w:val="000000"/>
          <w:sz w:val="24"/>
          <w:szCs w:val="24"/>
          <w:lang w:eastAsia="fr-FR"/>
        </w:rPr>
        <w:t xml:space="preserve">[524, 5] </w:t>
      </w:r>
      <w:r w:rsidRPr="00A40873">
        <w:rPr>
          <w:rFonts w:ascii="Palatino Linotype" w:hAnsi="Palatino Linotype"/>
          <w:sz w:val="24"/>
          <w:szCs w:val="24"/>
        </w:rPr>
        <w:t>Hae communes sunt tuendae et augendae vocis rationes, quibus veteres utebantur, sine quibus mea quidem opinione vox saepe dicenti obtundetur.</w:t>
      </w:r>
    </w:p>
    <w:p w14:paraId="125A5002" w14:textId="77777777" w:rsidR="002A7882" w:rsidRPr="00A40873" w:rsidRDefault="002A7882" w:rsidP="002A7882">
      <w:pPr>
        <w:ind w:firstLine="708"/>
        <w:rPr>
          <w:rFonts w:ascii="Palatino Linotype" w:hAnsi="Palatino Linotype"/>
          <w:b/>
          <w:color w:val="C00000"/>
          <w:sz w:val="24"/>
          <w:szCs w:val="24"/>
        </w:rPr>
      </w:pPr>
      <w:r w:rsidRPr="00A40873">
        <w:rPr>
          <w:rFonts w:ascii="Palatino Linotype" w:eastAsia="Times New Roman" w:hAnsi="Palatino Linotype" w:cs="Times New Roman"/>
          <w:b/>
          <w:bCs/>
          <w:color w:val="000000"/>
          <w:sz w:val="24"/>
          <w:szCs w:val="24"/>
          <w:lang w:eastAsia="fr-FR"/>
        </w:rPr>
        <w:t xml:space="preserve">[524, 6] </w:t>
      </w:r>
      <w:r w:rsidRPr="00A40873">
        <w:rPr>
          <w:rFonts w:ascii="Palatino Linotype" w:hAnsi="Palatino Linotype"/>
          <w:sz w:val="24"/>
          <w:szCs w:val="24"/>
        </w:rPr>
        <w:t>Hic Victor, omittisne, ait, doctissime</w:t>
      </w:r>
      <w:r w:rsidR="006A7FD7" w:rsidRPr="00A40873">
        <w:rPr>
          <w:rFonts w:ascii="Palatino Linotype" w:hAnsi="Palatino Linotype"/>
          <w:sz w:val="24"/>
          <w:szCs w:val="24"/>
        </w:rPr>
        <w:t xml:space="preserve"> </w:t>
      </w:r>
      <w:r w:rsidRPr="00A40873">
        <w:rPr>
          <w:rFonts w:ascii="Palatino Linotype" w:hAnsi="Palatino Linotype"/>
          <w:sz w:val="24"/>
          <w:szCs w:val="24"/>
        </w:rPr>
        <w:t xml:space="preserve">Theodore, aut respuis genus illud exercitationis in voce, quod mutum haud invitus appellem ? </w:t>
      </w:r>
      <w:r w:rsidRPr="00A40873">
        <w:rPr>
          <w:rFonts w:ascii="Palatino Linotype" w:eastAsia="Times New Roman" w:hAnsi="Palatino Linotype" w:cs="Times New Roman"/>
          <w:b/>
          <w:bCs/>
          <w:color w:val="000000"/>
          <w:sz w:val="24"/>
          <w:szCs w:val="24"/>
          <w:lang w:eastAsia="fr-FR"/>
        </w:rPr>
        <w:t xml:space="preserve">[524, 7] </w:t>
      </w:r>
      <w:r w:rsidRPr="00A40873">
        <w:rPr>
          <w:rFonts w:ascii="Palatino Linotype" w:hAnsi="Palatino Linotype"/>
          <w:sz w:val="24"/>
          <w:szCs w:val="24"/>
        </w:rPr>
        <w:t xml:space="preserve">Quod, inquit, mutum genus appellas ? </w:t>
      </w:r>
      <w:r w:rsidRPr="00A40873">
        <w:rPr>
          <w:rFonts w:ascii="Palatino Linotype" w:eastAsia="Times New Roman" w:hAnsi="Palatino Linotype" w:cs="Times New Roman"/>
          <w:b/>
          <w:bCs/>
          <w:color w:val="000000"/>
          <w:sz w:val="24"/>
          <w:szCs w:val="24"/>
          <w:lang w:eastAsia="fr-FR"/>
        </w:rPr>
        <w:t>[524, 8]</w:t>
      </w:r>
      <w:r w:rsidRPr="00A40873">
        <w:rPr>
          <w:rFonts w:ascii="Palatino Linotype" w:eastAsia="Times New Roman" w:hAnsi="Palatino Linotype" w:cs="Times New Roman"/>
          <w:bCs/>
          <w:color w:val="000000"/>
          <w:sz w:val="24"/>
          <w:szCs w:val="24"/>
          <w:lang w:eastAsia="fr-FR"/>
        </w:rPr>
        <w:t xml:space="preserve"> N</w:t>
      </w:r>
      <w:r w:rsidRPr="00A40873">
        <w:rPr>
          <w:rFonts w:ascii="Palatino Linotype" w:hAnsi="Palatino Linotype"/>
          <w:sz w:val="24"/>
          <w:szCs w:val="24"/>
        </w:rPr>
        <w:t>am si vox est, et sonos suos commutationesque habet, quonammodo dici muta potest?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[524, 9]</w:t>
      </w:r>
      <w:r w:rsidRPr="00A40873">
        <w:rPr>
          <w:rFonts w:ascii="Palatino Linotype" w:hAnsi="Palatino Linotype"/>
          <w:sz w:val="24"/>
          <w:szCs w:val="24"/>
        </w:rPr>
        <w:t xml:space="preserve"> Nescio, inquit Victor, an intimo inanimo quamdam possimus debeamusque reponere, quae acri meditatione fiat ejus omnis varietatis, quam Oratores adhibere in dicendo solent. </w:t>
      </w:r>
      <w:r w:rsidRPr="00A40873">
        <w:rPr>
          <w:rFonts w:ascii="Palatino Linotype" w:eastAsia="Times New Roman" w:hAnsi="Palatino Linotype" w:cs="Times New Roman"/>
          <w:b/>
          <w:bCs/>
          <w:color w:val="000000"/>
          <w:sz w:val="24"/>
          <w:szCs w:val="24"/>
          <w:lang w:eastAsia="fr-FR"/>
        </w:rPr>
        <w:t xml:space="preserve">[524, 10] </w:t>
      </w:r>
      <w:r w:rsidRPr="00A40873">
        <w:rPr>
          <w:rFonts w:ascii="Palatino Linotype" w:hAnsi="Palatino Linotype"/>
          <w:sz w:val="24"/>
          <w:szCs w:val="24"/>
        </w:rPr>
        <w:t xml:space="preserve">Nam esse hujusmodi quamdam exercitationem, quae sine ullo externo sono et contentione, </w:t>
      </w:r>
      <w:r w:rsidRPr="00A40873">
        <w:rPr>
          <w:rFonts w:ascii="Palatino Linotype" w:hAnsi="Palatino Linotype"/>
          <w:sz w:val="24"/>
          <w:szCs w:val="24"/>
        </w:rPr>
        <w:lastRenderedPageBreak/>
        <w:t xml:space="preserve">conformationes tamen vocum erudiat, videor mihi e brutis animantibus colligere, in quibus hanc ipsam vocis institutionem natura impressit. </w:t>
      </w:r>
    </w:p>
    <w:p w14:paraId="2DBC1CCB" w14:textId="77777777" w:rsidR="002A7882" w:rsidRPr="00A40873" w:rsidRDefault="002A7882" w:rsidP="002A7882">
      <w:pPr>
        <w:rPr>
          <w:rFonts w:ascii="Palatino Linotype" w:hAnsi="Palatino Linotype"/>
          <w:b/>
          <w:color w:val="C00000"/>
          <w:sz w:val="24"/>
          <w:szCs w:val="24"/>
        </w:rPr>
      </w:pPr>
    </w:p>
    <w:p w14:paraId="24A956D6"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éd. Cramoisy p. 525 —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525, phr. 1] </w:t>
      </w:r>
      <w:r w:rsidRPr="00A40873">
        <w:rPr>
          <w:rFonts w:ascii="Palatino Linotype" w:hAnsi="Palatino Linotype"/>
          <w:sz w:val="24"/>
          <w:szCs w:val="24"/>
        </w:rPr>
        <w:t>De pica illa Romana, de qua Graeci Latinique memorarunt, saepe audivimus, quam mirifice garrulam et vocalem civis ad honestam recreationem alebat.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[525, 2] </w:t>
      </w:r>
      <w:r w:rsidRPr="00A40873">
        <w:rPr>
          <w:rFonts w:ascii="Palatino Linotype" w:hAnsi="Palatino Linotype"/>
          <w:sz w:val="24"/>
          <w:szCs w:val="24"/>
        </w:rPr>
        <w:t xml:space="preserve">Illa forte cum tubicines aliquando diutissime in funere concinentes audiisset, trium dierum spatio ita conticuit, ut Dominus obsurduisse illam penitus aeneatorum illo sono putaret, vocemque omnem perdidisse.  </w:t>
      </w:r>
      <w:r w:rsidRPr="00A40873">
        <w:rPr>
          <w:rFonts w:ascii="Palatino Linotype" w:eastAsia="Times New Roman" w:hAnsi="Palatino Linotype" w:cs="Times New Roman"/>
          <w:b/>
          <w:bCs/>
          <w:color w:val="000000"/>
          <w:sz w:val="24"/>
          <w:szCs w:val="24"/>
          <w:lang w:eastAsia="fr-FR"/>
        </w:rPr>
        <w:t xml:space="preserve">[525, 3] </w:t>
      </w:r>
      <w:r w:rsidRPr="00A40873">
        <w:rPr>
          <w:rFonts w:ascii="Palatino Linotype" w:hAnsi="Palatino Linotype"/>
          <w:sz w:val="24"/>
          <w:szCs w:val="24"/>
        </w:rPr>
        <w:t>Sed ecce tibi post diuturnum illud silentium, incredibili venustate et naturae ingenio, tubarum sonitus et clangorem, et numerosam modulationem summa omnium admiratione expressit</w:t>
      </w:r>
      <w:r w:rsidRPr="001C0CBF">
        <w:rPr>
          <w:rStyle w:val="Appelnotedebasdep"/>
          <w:rFonts w:ascii="Palatino Linotype" w:hAnsi="Palatino Linotype"/>
          <w:b/>
          <w:sz w:val="24"/>
          <w:szCs w:val="24"/>
        </w:rPr>
        <w:footnoteReference w:id="339"/>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[525, 4] </w:t>
      </w:r>
      <w:r w:rsidRPr="00A40873">
        <w:rPr>
          <w:rFonts w:ascii="Palatino Linotype" w:hAnsi="Palatino Linotype"/>
          <w:sz w:val="24"/>
          <w:szCs w:val="24"/>
        </w:rPr>
        <w:t xml:space="preserve">Causa igitur triduani silentii fuit </w:t>
      </w:r>
      <w:r w:rsidRPr="00A40873">
        <w:rPr>
          <w:rFonts w:ascii="Palatino Linotype" w:hAnsi="Palatino Linotype"/>
          <w:b/>
          <w:sz w:val="24"/>
          <w:szCs w:val="24"/>
        </w:rPr>
        <w:t>ἄσκησις καὶ ἀναχώρησις εἰς ἑαυτὸ τοῦ μιμητικοῦ,</w:t>
      </w:r>
      <w:r w:rsidRPr="00A40873">
        <w:rPr>
          <w:rFonts w:ascii="Palatino Linotype" w:hAnsi="Palatino Linotype" w:cs="Times New Roman"/>
          <w:b/>
          <w:sz w:val="24"/>
          <w:szCs w:val="24"/>
        </w:rPr>
        <w:t xml:space="preserve"> καθάπερ ὄργανον ἐξαρτυομένου τὴν φωνὴν καὶ παρασκευάζοντος</w:t>
      </w:r>
      <w:r w:rsidRPr="00A40873">
        <w:rPr>
          <w:rFonts w:ascii="Palatino Linotype" w:hAnsi="Palatino Linotype" w:cs="Times New Roman"/>
          <w:sz w:val="24"/>
          <w:szCs w:val="24"/>
        </w:rPr>
        <w:t>,</w:t>
      </w:r>
      <w:r w:rsidRPr="00A40873">
        <w:rPr>
          <w:rFonts w:ascii="Palatino Linotype" w:hAnsi="Palatino Linotype" w:cs="Times New Roman"/>
          <w:b/>
          <w:sz w:val="24"/>
          <w:szCs w:val="24"/>
        </w:rPr>
        <w:t xml:space="preserve"> </w:t>
      </w:r>
      <w:r w:rsidRPr="00A40873">
        <w:rPr>
          <w:rFonts w:ascii="Palatino Linotype" w:hAnsi="Palatino Linotype" w:cs="Times New Roman"/>
          <w:i/>
          <w:sz w:val="24"/>
          <w:szCs w:val="24"/>
        </w:rPr>
        <w:t xml:space="preserve">tacita exercitatio vi imitandi in se conversa, et vocem tamquam </w:t>
      </w:r>
      <w:r w:rsidRPr="00A40873">
        <w:rPr>
          <w:rFonts w:ascii="Palatino Linotype" w:hAnsi="Palatino Linotype"/>
          <w:i/>
          <w:sz w:val="24"/>
          <w:szCs w:val="24"/>
        </w:rPr>
        <w:t>instrumentum concinnante atque apparante</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[525, 5] </w:t>
      </w:r>
      <w:r w:rsidRPr="00A40873">
        <w:rPr>
          <w:rFonts w:ascii="Palatino Linotype" w:hAnsi="Palatino Linotype"/>
          <w:sz w:val="24"/>
          <w:szCs w:val="24"/>
        </w:rPr>
        <w:t xml:space="preserve">Sed ut istam </w:t>
      </w:r>
      <w:r w:rsidRPr="00A40873">
        <w:rPr>
          <w:rFonts w:ascii="Palatino Linotype" w:hAnsi="Palatino Linotype"/>
          <w:sz w:val="24"/>
          <w:szCs w:val="24"/>
        </w:rPr>
        <w:lastRenderedPageBreak/>
        <w:t>aviculam praetereamus, certe Marcum</w:t>
      </w:r>
      <w:r w:rsidRPr="001C0CBF">
        <w:rPr>
          <w:rStyle w:val="Appelnotedebasdep"/>
          <w:rFonts w:ascii="Palatino Linotype" w:hAnsi="Palatino Linotype"/>
          <w:b/>
          <w:sz w:val="24"/>
          <w:szCs w:val="24"/>
        </w:rPr>
        <w:footnoteReference w:id="340"/>
      </w:r>
      <w:r w:rsidRPr="00A40873">
        <w:rPr>
          <w:rFonts w:ascii="Palatino Linotype" w:hAnsi="Palatino Linotype"/>
          <w:sz w:val="24"/>
          <w:szCs w:val="24"/>
        </w:rPr>
        <w:t xml:space="preserve"> Oratorem Byzantinum accepimus, non de multis unum, sed eximium et praestantem, in quiete et silentio exercere se consuevisse : qui aiebat familiaribus </w:t>
      </w:r>
      <w:r w:rsidRPr="00A40873">
        <w:rPr>
          <w:rFonts w:ascii="Palatino Linotype" w:hAnsi="Palatino Linotype"/>
          <w:b/>
          <w:sz w:val="24"/>
          <w:szCs w:val="24"/>
        </w:rPr>
        <w:t>σιωπῇ ἐνεργῷ χρᾶσθαι</w:t>
      </w:r>
      <w:r w:rsidRPr="00A40873">
        <w:rPr>
          <w:rFonts w:ascii="Palatino Linotype" w:hAnsi="Palatino Linotype"/>
          <w:sz w:val="24"/>
          <w:szCs w:val="24"/>
        </w:rPr>
        <w:t xml:space="preserve">, </w:t>
      </w:r>
      <w:r w:rsidRPr="00A40873">
        <w:rPr>
          <w:rFonts w:ascii="Palatino Linotype" w:hAnsi="Palatino Linotype"/>
          <w:i/>
          <w:sz w:val="24"/>
          <w:szCs w:val="24"/>
        </w:rPr>
        <w:t>sese uti operosa taciturnitate</w:t>
      </w:r>
      <w:r w:rsidRPr="00A40873">
        <w:rPr>
          <w:rFonts w:ascii="Palatino Linotype" w:hAnsi="Palatino Linotype"/>
          <w:sz w:val="24"/>
          <w:szCs w:val="24"/>
        </w:rPr>
        <w:t xml:space="preserve">, et continuo mente musas pervolutare in silentio. </w:t>
      </w:r>
      <w:r w:rsidRPr="00A40873">
        <w:rPr>
          <w:rFonts w:ascii="Palatino Linotype" w:eastAsia="Times New Roman" w:hAnsi="Palatino Linotype" w:cs="Times New Roman"/>
          <w:b/>
          <w:bCs/>
          <w:color w:val="000000"/>
          <w:sz w:val="24"/>
          <w:szCs w:val="24"/>
          <w:lang w:eastAsia="fr-FR"/>
        </w:rPr>
        <w:t>[525, 6]</w:t>
      </w:r>
      <w:r w:rsidR="003664D4"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Illam, Victor, ait Theodorus, tuam mutam exercitationem, vel meditationem potius haud inutilem et nullius momenti esse puto : est enim judicii atque prudentiae commentari longe prius, et apud se reputare, quandonam vox attollenda esse videatur aut premenda, ubi adhibendae flexiones, ubi apertis velut tibiis concinendum. </w:t>
      </w:r>
      <w:r w:rsidRPr="00A40873">
        <w:rPr>
          <w:rFonts w:ascii="Palatino Linotype" w:eastAsia="Times New Roman" w:hAnsi="Palatino Linotype" w:cs="Times New Roman"/>
          <w:b/>
          <w:bCs/>
          <w:color w:val="000000"/>
          <w:sz w:val="24"/>
          <w:szCs w:val="24"/>
          <w:lang w:eastAsia="fr-FR"/>
        </w:rPr>
        <w:t xml:space="preserve">[525, 7] </w:t>
      </w:r>
      <w:r w:rsidRPr="00A40873">
        <w:rPr>
          <w:rFonts w:ascii="Palatino Linotype" w:hAnsi="Palatino Linotype"/>
          <w:sz w:val="24"/>
          <w:szCs w:val="24"/>
        </w:rPr>
        <w:t xml:space="preserve">Ista enim providentis animi cogitatio multum valet, ut qui dicit, non accedat novus et imparatus ad agendum. </w:t>
      </w:r>
      <w:r w:rsidRPr="00A40873">
        <w:rPr>
          <w:rFonts w:ascii="Palatino Linotype" w:eastAsia="Times New Roman" w:hAnsi="Palatino Linotype" w:cs="Times New Roman"/>
          <w:b/>
          <w:bCs/>
          <w:color w:val="000000"/>
          <w:sz w:val="24"/>
          <w:szCs w:val="24"/>
          <w:lang w:eastAsia="fr-FR"/>
        </w:rPr>
        <w:t xml:space="preserve">[525, 8] </w:t>
      </w:r>
      <w:r w:rsidRPr="00A40873">
        <w:rPr>
          <w:rFonts w:ascii="Palatino Linotype" w:hAnsi="Palatino Linotype"/>
          <w:sz w:val="24"/>
          <w:szCs w:val="24"/>
        </w:rPr>
        <w:t>Sed profecto diuturna meditatio non efficiet, ut liquidior sit vox oratoris et sonora magis ac suavis, quam si nullam ea de re cogitationem antea suscepisset.</w:t>
      </w:r>
    </w:p>
    <w:p w14:paraId="0F752756" w14:textId="77777777" w:rsidR="002A7882" w:rsidRPr="00A40873" w:rsidRDefault="002A7882" w:rsidP="002A7882">
      <w:pPr>
        <w:rPr>
          <w:rFonts w:ascii="Palatino Linotype" w:hAnsi="Palatino Linotype"/>
          <w:sz w:val="24"/>
          <w:szCs w:val="24"/>
        </w:rPr>
      </w:pPr>
    </w:p>
    <w:p w14:paraId="1C72CEAF" w14:textId="77777777" w:rsidR="002A7882" w:rsidRPr="00A40873" w:rsidRDefault="002A7882" w:rsidP="002A7882">
      <w:pPr>
        <w:rPr>
          <w:rFonts w:ascii="Palatino Linotype" w:hAnsi="Palatino Linotype"/>
          <w:sz w:val="24"/>
          <w:szCs w:val="24"/>
        </w:rPr>
      </w:pPr>
    </w:p>
    <w:p w14:paraId="7B6FCB24"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0AD10D6E" w14:textId="77777777" w:rsidR="002A7882" w:rsidRPr="00A40873" w:rsidRDefault="002A7882" w:rsidP="002A7882">
      <w:pPr>
        <w:shd w:val="clear" w:color="auto" w:fill="EAF1DD" w:themeFill="accent3" w:themeFillTint="33"/>
        <w:jc w:val="center"/>
        <w:rPr>
          <w:rFonts w:ascii="Palatino Linotype" w:hAnsi="Palatino Linotype"/>
          <w:b/>
          <w:sz w:val="24"/>
          <w:szCs w:val="24"/>
        </w:rPr>
      </w:pPr>
      <w:r w:rsidRPr="00A40873">
        <w:rPr>
          <w:rFonts w:ascii="Palatino Linotype" w:hAnsi="Palatino Linotype"/>
          <w:b/>
          <w:sz w:val="24"/>
          <w:szCs w:val="24"/>
        </w:rPr>
        <w:t>Livre III, chapitre XII (alia vocis adjumenta) Section 2.</w:t>
      </w:r>
    </w:p>
    <w:p w14:paraId="10FCF76D" w14:textId="77777777" w:rsidR="002A7882" w:rsidRPr="00A40873" w:rsidRDefault="002A7882" w:rsidP="002A7882">
      <w:pPr>
        <w:shd w:val="clear" w:color="auto" w:fill="EAF1DD" w:themeFill="accent3" w:themeFillTint="33"/>
        <w:jc w:val="center"/>
        <w:rPr>
          <w:rFonts w:ascii="Palatino Linotype" w:hAnsi="Palatino Linotype"/>
          <w:b/>
          <w:sz w:val="24"/>
          <w:szCs w:val="24"/>
        </w:rPr>
      </w:pPr>
      <w:r w:rsidRPr="00A40873">
        <w:rPr>
          <w:rFonts w:ascii="Palatino Linotype" w:hAnsi="Palatino Linotype"/>
          <w:b/>
          <w:sz w:val="24"/>
          <w:szCs w:val="24"/>
        </w:rPr>
        <w:t>— éd. Cramoisy p. 525 - 528 —</w:t>
      </w:r>
    </w:p>
    <w:p w14:paraId="53ACC87E" w14:textId="77777777" w:rsidR="002A7882" w:rsidRPr="00A40873" w:rsidRDefault="002A7882" w:rsidP="002A7882">
      <w:pPr>
        <w:shd w:val="clear" w:color="auto" w:fill="EAF1DD" w:themeFill="accent3" w:themeFillTint="33"/>
        <w:jc w:val="center"/>
        <w:rPr>
          <w:rFonts w:ascii="Palatino Linotype" w:hAnsi="Palatino Linotype"/>
          <w:sz w:val="24"/>
          <w:szCs w:val="24"/>
        </w:rPr>
      </w:pPr>
      <w:r w:rsidRPr="00A40873">
        <w:rPr>
          <w:rFonts w:ascii="Palatino Linotype" w:hAnsi="Palatino Linotype"/>
          <w:sz w:val="24"/>
          <w:szCs w:val="24"/>
        </w:rPr>
        <w:t xml:space="preserve">Phonasci sive edomatores vocis. Eorum artificium an Oratori jam utile. </w:t>
      </w:r>
      <w:r w:rsidRPr="00A40873">
        <w:rPr>
          <w:rFonts w:ascii="Palatino Linotype" w:hAnsi="Palatino Linotype"/>
          <w:b/>
          <w:sz w:val="24"/>
          <w:szCs w:val="24"/>
        </w:rPr>
        <w:t>Ἀναφωνήσεις</w:t>
      </w:r>
      <w:r w:rsidRPr="00A40873">
        <w:rPr>
          <w:rFonts w:ascii="Palatino Linotype" w:hAnsi="Palatino Linotype"/>
          <w:sz w:val="24"/>
          <w:szCs w:val="24"/>
        </w:rPr>
        <w:t xml:space="preserve"> inter exercitationes. </w:t>
      </w:r>
      <w:r w:rsidRPr="00A40873">
        <w:rPr>
          <w:rFonts w:ascii="Palatino Linotype" w:hAnsi="Palatino Linotype"/>
          <w:b/>
          <w:sz w:val="24"/>
          <w:szCs w:val="24"/>
        </w:rPr>
        <w:t xml:space="preserve">Παιωνίζειν. </w:t>
      </w:r>
      <w:r w:rsidRPr="00A40873">
        <w:rPr>
          <w:rFonts w:ascii="Palatino Linotype" w:hAnsi="Palatino Linotype"/>
          <w:sz w:val="24"/>
          <w:szCs w:val="24"/>
        </w:rPr>
        <w:t>Tres toni commendantur.</w:t>
      </w:r>
    </w:p>
    <w:p w14:paraId="269476F2" w14:textId="77777777" w:rsidR="002A7882" w:rsidRPr="00A40873" w:rsidRDefault="002A7882" w:rsidP="002A7882">
      <w:pPr>
        <w:shd w:val="clear" w:color="auto" w:fill="EAF1DD" w:themeFill="accent3" w:themeFillTint="33"/>
        <w:jc w:val="center"/>
        <w:rPr>
          <w:rFonts w:ascii="Palatino Linotype" w:hAnsi="Palatino Linotype"/>
          <w:sz w:val="24"/>
          <w:szCs w:val="24"/>
        </w:rPr>
      </w:pPr>
    </w:p>
    <w:p w14:paraId="28A3EE58"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33FB63EF" w14:textId="77777777" w:rsidR="002A7882" w:rsidRPr="00A40873" w:rsidRDefault="002A7882" w:rsidP="002A7882">
      <w:pPr>
        <w:rPr>
          <w:rFonts w:ascii="Palatino Linotype" w:hAnsi="Palatino Linotype"/>
          <w:sz w:val="24"/>
          <w:szCs w:val="24"/>
        </w:rPr>
      </w:pPr>
    </w:p>
    <w:p w14:paraId="4E35A9FB" w14:textId="77777777" w:rsidR="002A7882" w:rsidRPr="00A40873" w:rsidRDefault="002A7882" w:rsidP="002A7882">
      <w:pPr>
        <w:rPr>
          <w:rFonts w:ascii="Palatino Linotype" w:hAnsi="Palatino Linotype"/>
          <w:sz w:val="24"/>
          <w:szCs w:val="24"/>
        </w:rPr>
      </w:pPr>
    </w:p>
    <w:p w14:paraId="7BC6DA12" w14:textId="77777777" w:rsidR="002A7882" w:rsidRPr="00A40873" w:rsidRDefault="002A7882" w:rsidP="002A7882">
      <w:pPr>
        <w:rPr>
          <w:rFonts w:ascii="Palatino Linotype" w:hAnsi="Palatino Linotype"/>
          <w:sz w:val="24"/>
          <w:szCs w:val="24"/>
        </w:rPr>
      </w:pPr>
    </w:p>
    <w:p w14:paraId="16A8E738"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lastRenderedPageBreak/>
        <w:t xml:space="preserve">[525, 9] </w:t>
      </w:r>
      <w:r w:rsidRPr="00A40873">
        <w:rPr>
          <w:rFonts w:ascii="Palatino Linotype" w:hAnsi="Palatino Linotype"/>
          <w:sz w:val="24"/>
          <w:szCs w:val="24"/>
        </w:rPr>
        <w:t>Sed pergo exaedificare quod de voce tuenda institueram. </w:t>
      </w:r>
      <w:r w:rsidRPr="00A40873">
        <w:rPr>
          <w:rFonts w:ascii="Palatino Linotype" w:eastAsia="Times New Roman" w:hAnsi="Palatino Linotype" w:cs="Times New Roman"/>
          <w:b/>
          <w:bCs/>
          <w:color w:val="000000"/>
          <w:sz w:val="24"/>
          <w:szCs w:val="24"/>
          <w:lang w:eastAsia="fr-FR"/>
        </w:rPr>
        <w:t xml:space="preserve">[525, 10] </w:t>
      </w:r>
      <w:r w:rsidRPr="00A40873">
        <w:rPr>
          <w:rFonts w:ascii="Palatino Linotype" w:hAnsi="Palatino Linotype"/>
          <w:sz w:val="24"/>
          <w:szCs w:val="24"/>
        </w:rPr>
        <w:t>Ultimum genus exercitationis a Phonascorum artificio petitur,</w:t>
      </w:r>
      <w:r w:rsidRPr="00A40873">
        <w:rPr>
          <w:rFonts w:ascii="Palatino Linotype" w:hAnsi="Palatino Linotype"/>
          <w:b/>
          <w:bCs/>
          <w:sz w:val="24"/>
          <w:szCs w:val="24"/>
        </w:rPr>
        <w:t xml:space="preserve"> </w:t>
      </w:r>
    </w:p>
    <w:p w14:paraId="68BAFA6D" w14:textId="77777777" w:rsidR="002A7882" w:rsidRPr="00A40873" w:rsidRDefault="002A7882" w:rsidP="002A7882">
      <w:pPr>
        <w:rPr>
          <w:rFonts w:ascii="Palatino Linotype" w:hAnsi="Palatino Linotype"/>
          <w:sz w:val="24"/>
          <w:szCs w:val="24"/>
        </w:rPr>
      </w:pPr>
    </w:p>
    <w:p w14:paraId="68261271"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526 — </w:t>
      </w:r>
    </w:p>
    <w:p w14:paraId="179E7A01"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quod Tragoedi quidem adhibebant, Chorique fere omnes, ad sonos quam elegantissime ciendos et moderandos, sed nec ob oratorum studio fuit alienum.</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526, phr. 1] </w:t>
      </w:r>
      <w:r w:rsidRPr="00A40873">
        <w:rPr>
          <w:rFonts w:ascii="Palatino Linotype" w:hAnsi="Palatino Linotype"/>
          <w:sz w:val="24"/>
          <w:szCs w:val="24"/>
        </w:rPr>
        <w:t xml:space="preserve">Praesertim vero Graeci in eo studiosissime elaborarunt, quos ait primo de Oratore Antonius et annos complures sedentes declamitare consuevisse, et quotidie antequam pronuntiarent vocem sensim cubantes excitare, eamdemque cum egerunt sedentes ab acutissimo sono, usque ad gravissimum sonum recipere, et quasi quodam modo colligere.  </w:t>
      </w:r>
      <w:r w:rsidRPr="00A40873">
        <w:rPr>
          <w:rFonts w:ascii="Palatino Linotype" w:eastAsia="Times New Roman" w:hAnsi="Palatino Linotype" w:cs="Times New Roman"/>
          <w:b/>
          <w:bCs/>
          <w:color w:val="000000"/>
          <w:sz w:val="24"/>
          <w:szCs w:val="24"/>
          <w:lang w:eastAsia="fr-FR"/>
        </w:rPr>
        <w:t xml:space="preserve">[526, 2] </w:t>
      </w:r>
      <w:r w:rsidRPr="00A40873">
        <w:rPr>
          <w:rFonts w:ascii="Palatino Linotype" w:hAnsi="Palatino Linotype"/>
          <w:sz w:val="24"/>
          <w:szCs w:val="24"/>
        </w:rPr>
        <w:t xml:space="preserve">Qui alios in ea re instituerent, ii </w:t>
      </w:r>
      <w:r w:rsidRPr="00A40873">
        <w:rPr>
          <w:rFonts w:ascii="Palatino Linotype" w:hAnsi="Palatino Linotype"/>
          <w:b/>
          <w:sz w:val="24"/>
          <w:szCs w:val="24"/>
        </w:rPr>
        <w:t>φωνασκοὶ</w:t>
      </w:r>
      <w:r w:rsidRPr="001C0CBF">
        <w:rPr>
          <w:rStyle w:val="Appelnotedebasdep"/>
          <w:rFonts w:ascii="Palatino Linotype" w:hAnsi="Palatino Linotype"/>
          <w:b/>
          <w:sz w:val="24"/>
          <w:szCs w:val="24"/>
        </w:rPr>
        <w:footnoteReference w:id="341"/>
      </w:r>
      <w:r w:rsidRPr="00A40873">
        <w:rPr>
          <w:rFonts w:ascii="Palatino Linotype" w:hAnsi="Palatino Linotype"/>
          <w:sz w:val="24"/>
          <w:szCs w:val="24"/>
        </w:rPr>
        <w:t xml:space="preserve"> et </w:t>
      </w:r>
      <w:r w:rsidRPr="00A40873">
        <w:rPr>
          <w:rFonts w:ascii="Palatino Linotype" w:hAnsi="Palatino Linotype"/>
          <w:b/>
          <w:sz w:val="24"/>
          <w:szCs w:val="24"/>
        </w:rPr>
        <w:t>φωνασκηταὶ</w:t>
      </w:r>
      <w:r w:rsidRPr="001C0CBF">
        <w:rPr>
          <w:rStyle w:val="Appelnotedebasdep"/>
          <w:rFonts w:ascii="Palatino Linotype" w:hAnsi="Palatino Linotype"/>
          <w:b/>
          <w:sz w:val="24"/>
          <w:szCs w:val="24"/>
        </w:rPr>
        <w:footnoteReference w:id="342"/>
      </w:r>
      <w:r w:rsidRPr="00A40873">
        <w:rPr>
          <w:rFonts w:ascii="Palatino Linotype" w:hAnsi="Palatino Linotype"/>
          <w:sz w:val="24"/>
          <w:szCs w:val="24"/>
        </w:rPr>
        <w:t xml:space="preserve">  nominati a Graecis, et Veteribus Latinis </w:t>
      </w:r>
      <w:r w:rsidRPr="00A40873">
        <w:rPr>
          <w:rFonts w:ascii="Palatino Linotype" w:hAnsi="Palatino Linotype"/>
          <w:i/>
          <w:iCs/>
          <w:sz w:val="24"/>
          <w:szCs w:val="24"/>
        </w:rPr>
        <w:t>Vociferarii</w:t>
      </w:r>
      <w:r w:rsidRPr="00A40873">
        <w:rPr>
          <w:rFonts w:ascii="Palatino Linotype" w:hAnsi="Palatino Linotype"/>
          <w:sz w:val="24"/>
          <w:szCs w:val="24"/>
        </w:rPr>
        <w:t xml:space="preserve"> et </w:t>
      </w:r>
      <w:r w:rsidRPr="00A40873">
        <w:rPr>
          <w:rFonts w:ascii="Palatino Linotype" w:hAnsi="Palatino Linotype"/>
          <w:i/>
          <w:iCs/>
          <w:sz w:val="24"/>
          <w:szCs w:val="24"/>
        </w:rPr>
        <w:t>Vocales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[526, 3] </w:t>
      </w:r>
      <w:r w:rsidRPr="00A40873">
        <w:rPr>
          <w:rFonts w:ascii="Palatino Linotype" w:hAnsi="Palatino Linotype"/>
          <w:sz w:val="24"/>
          <w:szCs w:val="24"/>
        </w:rPr>
        <w:t>Tertullianus</w:t>
      </w:r>
      <w:r w:rsidRPr="001C0CBF">
        <w:rPr>
          <w:rStyle w:val="Appelnotedebasdep"/>
          <w:rFonts w:ascii="Palatino Linotype" w:hAnsi="Palatino Linotype"/>
          <w:b/>
          <w:sz w:val="24"/>
          <w:szCs w:val="24"/>
        </w:rPr>
        <w:footnoteReference w:id="343"/>
      </w:r>
      <w:r w:rsidRPr="00A40873">
        <w:rPr>
          <w:rFonts w:ascii="Palatino Linotype" w:hAnsi="Palatino Linotype"/>
          <w:sz w:val="24"/>
          <w:szCs w:val="24"/>
        </w:rPr>
        <w:t xml:space="preserve"> </w:t>
      </w:r>
      <w:r w:rsidRPr="00A40873">
        <w:rPr>
          <w:rFonts w:ascii="Palatino Linotype" w:hAnsi="Palatino Linotype"/>
          <w:i/>
          <w:iCs/>
          <w:sz w:val="24"/>
          <w:szCs w:val="24"/>
        </w:rPr>
        <w:t>edomatores vocis</w:t>
      </w:r>
      <w:r w:rsidRPr="00A40873">
        <w:rPr>
          <w:rFonts w:ascii="Palatino Linotype" w:hAnsi="Palatino Linotype"/>
          <w:sz w:val="24"/>
          <w:szCs w:val="24"/>
        </w:rPr>
        <w:t xml:space="preserve">, appellat. </w:t>
      </w:r>
      <w:r w:rsidRPr="00A40873">
        <w:rPr>
          <w:rFonts w:ascii="Palatino Linotype" w:eastAsia="Times New Roman" w:hAnsi="Palatino Linotype" w:cs="Times New Roman"/>
          <w:b/>
          <w:bCs/>
          <w:color w:val="000000"/>
          <w:sz w:val="24"/>
          <w:szCs w:val="24"/>
          <w:lang w:eastAsia="fr-FR"/>
        </w:rPr>
        <w:t>[526, 4]</w:t>
      </w:r>
    </w:p>
    <w:p w14:paraId="35BB42FE"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Plinius vocis studiosos, et vocem sub certamine exercentes. </w:t>
      </w:r>
      <w:r w:rsidRPr="00A40873">
        <w:rPr>
          <w:rFonts w:ascii="Palatino Linotype" w:eastAsia="Times New Roman" w:hAnsi="Palatino Linotype" w:cs="Times New Roman"/>
          <w:b/>
          <w:bCs/>
          <w:color w:val="000000"/>
          <w:sz w:val="24"/>
          <w:szCs w:val="24"/>
          <w:lang w:eastAsia="fr-FR"/>
        </w:rPr>
        <w:t xml:space="preserve">[526, 5] </w:t>
      </w:r>
      <w:r w:rsidRPr="00A40873">
        <w:rPr>
          <w:rFonts w:ascii="Palatino Linotype" w:hAnsi="Palatino Linotype"/>
          <w:sz w:val="24"/>
          <w:szCs w:val="24"/>
        </w:rPr>
        <w:t>Galenus</w:t>
      </w:r>
      <w:r w:rsidRPr="001C0CBF">
        <w:rPr>
          <w:rStyle w:val="Appelnotedebasdep"/>
          <w:rFonts w:ascii="Palatino Linotype" w:hAnsi="Palatino Linotype"/>
          <w:b/>
          <w:sz w:val="24"/>
          <w:szCs w:val="24"/>
        </w:rPr>
        <w:footnoteReference w:id="344"/>
      </w:r>
      <w:r w:rsidRPr="00A40873">
        <w:rPr>
          <w:rFonts w:ascii="Palatino Linotype" w:hAnsi="Palatino Linotype"/>
          <w:sz w:val="24"/>
          <w:szCs w:val="24"/>
        </w:rPr>
        <w:t xml:space="preserve"> tamen L.</w:t>
      </w:r>
      <w:r w:rsidRPr="00A40873">
        <w:rPr>
          <w:rFonts w:ascii="Palatino Linotype" w:hAnsi="Palatino Linotype"/>
          <w:b/>
          <w:sz w:val="24"/>
          <w:szCs w:val="24"/>
        </w:rPr>
        <w:t>7</w:t>
      </w:r>
      <w:r w:rsidRPr="00A40873">
        <w:rPr>
          <w:rFonts w:ascii="Palatino Linotype" w:hAnsi="Palatino Linotype"/>
          <w:sz w:val="24"/>
          <w:szCs w:val="24"/>
        </w:rPr>
        <w:t>. De composit. pharmac. Phonascos appellat, non modo eos qui docerent alios, atque ad tuendam alendamque vocem informarent, verum etiam omnes, qui vocem ipsi excolerent suam, ad proprium artificium cum plausu hominum et voluptate obeu</w:t>
      </w:r>
      <w:r w:rsidR="00C43958" w:rsidRPr="00A40873">
        <w:rPr>
          <w:rFonts w:ascii="Palatino Linotype" w:hAnsi="Palatino Linotype"/>
          <w:sz w:val="24"/>
          <w:szCs w:val="24"/>
        </w:rPr>
        <w:t>n</w:t>
      </w:r>
      <w:r w:rsidRPr="00A40873">
        <w:rPr>
          <w:rFonts w:ascii="Palatino Linotype" w:hAnsi="Palatino Linotype"/>
          <w:sz w:val="24"/>
          <w:szCs w:val="24"/>
        </w:rPr>
        <w:t xml:space="preserve">dum. </w:t>
      </w:r>
      <w:r w:rsidRPr="00A40873">
        <w:rPr>
          <w:rFonts w:ascii="Palatino Linotype" w:eastAsia="Times New Roman" w:hAnsi="Palatino Linotype" w:cs="Times New Roman"/>
          <w:b/>
          <w:bCs/>
          <w:color w:val="000000"/>
          <w:sz w:val="24"/>
          <w:szCs w:val="24"/>
          <w:lang w:eastAsia="fr-FR"/>
        </w:rPr>
        <w:t xml:space="preserve">[526, </w:t>
      </w:r>
      <w:r w:rsidRPr="00A40873">
        <w:rPr>
          <w:rFonts w:ascii="Palatino Linotype" w:eastAsia="Times New Roman" w:hAnsi="Palatino Linotype" w:cs="Times New Roman"/>
          <w:b/>
          <w:bCs/>
          <w:color w:val="000000"/>
          <w:sz w:val="24"/>
          <w:szCs w:val="24"/>
          <w:lang w:eastAsia="fr-FR"/>
        </w:rPr>
        <w:lastRenderedPageBreak/>
        <w:t xml:space="preserve">6] </w:t>
      </w:r>
      <w:r w:rsidRPr="00A40873">
        <w:rPr>
          <w:rFonts w:ascii="Palatino Linotype" w:hAnsi="Palatino Linotype"/>
          <w:sz w:val="24"/>
          <w:szCs w:val="24"/>
        </w:rPr>
        <w:t xml:space="preserve">Nam cum balnea dulcium aquarum inter ea posuisset, quae vocem mirifice lenire possent atque juvare, eamque ob causam a quibusdam adhiberentur ; ita faciunt, inquit, Phonasci qui magno vocis exercitio utuntur, cum contendendo oblaeserint vocem. </w:t>
      </w:r>
      <w:r w:rsidRPr="00A40873">
        <w:rPr>
          <w:rFonts w:ascii="Palatino Linotype" w:eastAsia="Times New Roman" w:hAnsi="Palatino Linotype" w:cs="Times New Roman"/>
          <w:b/>
          <w:bCs/>
          <w:color w:val="000000"/>
          <w:sz w:val="24"/>
          <w:szCs w:val="24"/>
          <w:lang w:eastAsia="fr-FR"/>
        </w:rPr>
        <w:t xml:space="preserve">[526, 7] </w:t>
      </w:r>
      <w:r w:rsidRPr="00A40873">
        <w:rPr>
          <w:rFonts w:ascii="Palatino Linotype" w:hAnsi="Palatino Linotype"/>
          <w:sz w:val="24"/>
          <w:szCs w:val="24"/>
        </w:rPr>
        <w:t xml:space="preserve">Sunt autem hi, citharoedi, praecones, et tragoediam ac Comoediam personati repraesentantes balneis enim multis utuntur, et cibos lenes ac laxantes edunt, etc. </w:t>
      </w:r>
      <w:r w:rsidRPr="00A40873">
        <w:rPr>
          <w:rFonts w:ascii="Palatino Linotype" w:eastAsia="Times New Roman" w:hAnsi="Palatino Linotype" w:cs="Times New Roman"/>
          <w:b/>
          <w:bCs/>
          <w:color w:val="000000"/>
          <w:sz w:val="24"/>
          <w:szCs w:val="24"/>
          <w:lang w:eastAsia="fr-FR"/>
        </w:rPr>
        <w:t>[526, 8]</w:t>
      </w:r>
      <w:r w:rsidRPr="00A40873">
        <w:rPr>
          <w:rFonts w:ascii="Palatino Linotype" w:hAnsi="Palatino Linotype"/>
          <w:sz w:val="24"/>
          <w:szCs w:val="24"/>
        </w:rPr>
        <w:t xml:space="preserve"> Paulo vero ante vocis moderandae magistros appellarat Gymnastas. </w:t>
      </w:r>
      <w:r w:rsidRPr="00A40873">
        <w:rPr>
          <w:rFonts w:ascii="Palatino Linotype" w:eastAsia="Times New Roman" w:hAnsi="Palatino Linotype" w:cs="Times New Roman"/>
          <w:b/>
          <w:bCs/>
          <w:color w:val="000000"/>
          <w:sz w:val="24"/>
          <w:szCs w:val="24"/>
          <w:lang w:eastAsia="fr-FR"/>
        </w:rPr>
        <w:t xml:space="preserve">[526, 9]  </w:t>
      </w:r>
      <w:r w:rsidRPr="00A40873">
        <w:rPr>
          <w:rFonts w:ascii="Palatino Linotype" w:hAnsi="Palatino Linotype"/>
          <w:sz w:val="24"/>
          <w:szCs w:val="24"/>
        </w:rPr>
        <w:t>Sed sive hoc, sive illo donentur nomine, eorum hominum industriam repudiat et contemnit, non M. Tullius</w:t>
      </w:r>
      <w:r w:rsidRPr="001C0CBF">
        <w:rPr>
          <w:rStyle w:val="Appelnotedebasdep"/>
          <w:rFonts w:ascii="Palatino Linotype" w:hAnsi="Palatino Linotype"/>
          <w:b/>
          <w:sz w:val="24"/>
          <w:szCs w:val="24"/>
        </w:rPr>
        <w:footnoteReference w:id="345"/>
      </w:r>
      <w:r w:rsidRPr="00A40873">
        <w:rPr>
          <w:rFonts w:ascii="Palatino Linotype" w:hAnsi="Palatino Linotype"/>
          <w:sz w:val="24"/>
          <w:szCs w:val="24"/>
        </w:rPr>
        <w:t xml:space="preserve">, sed apud illum Antonius ut decoro serviatur, quod diuturnior esset occupatis hominibus illa meditatio et levium Graecorum studia redolere videretur. </w:t>
      </w:r>
      <w:r w:rsidRPr="00A40873">
        <w:rPr>
          <w:rFonts w:ascii="Palatino Linotype" w:eastAsia="Times New Roman" w:hAnsi="Palatino Linotype" w:cs="Times New Roman"/>
          <w:b/>
          <w:bCs/>
          <w:color w:val="000000"/>
          <w:sz w:val="24"/>
          <w:szCs w:val="24"/>
          <w:lang w:eastAsia="fr-FR"/>
        </w:rPr>
        <w:t xml:space="preserve">[526, 10]  </w:t>
      </w:r>
      <w:r w:rsidRPr="00A40873">
        <w:rPr>
          <w:rFonts w:ascii="Palatino Linotype" w:hAnsi="Palatino Linotype"/>
          <w:sz w:val="24"/>
          <w:szCs w:val="24"/>
        </w:rPr>
        <w:t>Quem secutus Quintilianus</w:t>
      </w:r>
      <w:r w:rsidR="00343E9F" w:rsidRPr="001C0CBF">
        <w:rPr>
          <w:rStyle w:val="Appelnotedebasdep"/>
          <w:rFonts w:ascii="Palatino Linotype" w:hAnsi="Palatino Linotype"/>
          <w:b/>
          <w:sz w:val="24"/>
          <w:szCs w:val="24"/>
        </w:rPr>
        <w:footnoteReference w:id="346"/>
      </w:r>
      <w:r w:rsidRPr="00A40873">
        <w:rPr>
          <w:rFonts w:ascii="Palatino Linotype" w:hAnsi="Palatino Linotype"/>
          <w:sz w:val="24"/>
          <w:szCs w:val="24"/>
        </w:rPr>
        <w:t>, communiter quidem ait tum Phonascis, tum oratoribus necessariam esse exercitationem, non idem tamen curae genus esse contendit, quod iis qui in foro negotiis multis onerentur minus per otium liceat</w:t>
      </w:r>
      <w:r w:rsidRPr="00A40873">
        <w:rPr>
          <w:rFonts w:ascii="Palatino Linotype" w:hAnsi="Palatino Linotype"/>
          <w:i/>
          <w:iCs/>
          <w:sz w:val="24"/>
          <w:szCs w:val="24"/>
        </w:rPr>
        <w:t xml:space="preserve"> praeparare ab imis sonis vocem ad summos, nec semper a contentione </w:t>
      </w:r>
      <w:r w:rsidRPr="00A40873">
        <w:rPr>
          <w:rFonts w:ascii="Palatino Linotype" w:hAnsi="Palatino Linotype"/>
          <w:i/>
          <w:iCs/>
          <w:sz w:val="24"/>
          <w:szCs w:val="24"/>
          <w:highlight w:val="yellow"/>
        </w:rPr>
        <w:t>conquiescere</w:t>
      </w:r>
      <w:r w:rsidRPr="00A40873">
        <w:rPr>
          <w:rFonts w:ascii="Palatino Linotype" w:hAnsi="Palatino Linotype"/>
          <w:sz w:val="24"/>
          <w:szCs w:val="24"/>
        </w:rPr>
        <w:t>. </w:t>
      </w:r>
      <w:r w:rsidR="00C20752"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[526, 11] </w:t>
      </w:r>
      <w:r w:rsidRPr="00A40873">
        <w:rPr>
          <w:rFonts w:ascii="Palatino Linotype" w:hAnsi="Palatino Linotype"/>
          <w:sz w:val="24"/>
          <w:szCs w:val="24"/>
        </w:rPr>
        <w:t>Eodem intendit Stoico supercilio Seneca</w:t>
      </w:r>
      <w:r w:rsidRPr="001C0CBF">
        <w:rPr>
          <w:rStyle w:val="Appelnotedebasdep"/>
          <w:rFonts w:ascii="Palatino Linotype" w:hAnsi="Palatino Linotype"/>
          <w:b/>
          <w:sz w:val="24"/>
          <w:szCs w:val="24"/>
        </w:rPr>
        <w:footnoteReference w:id="347"/>
      </w:r>
      <w:r w:rsidRPr="00A40873">
        <w:rPr>
          <w:rFonts w:ascii="Palatino Linotype" w:hAnsi="Palatino Linotype"/>
          <w:sz w:val="24"/>
          <w:szCs w:val="24"/>
        </w:rPr>
        <w:t xml:space="preserve">, </w:t>
      </w:r>
      <w:r w:rsidRPr="00A40873">
        <w:rPr>
          <w:rFonts w:ascii="Palatino Linotype" w:hAnsi="Palatino Linotype"/>
          <w:i/>
          <w:sz w:val="24"/>
          <w:szCs w:val="24"/>
        </w:rPr>
        <w:t>Nec tu</w:t>
      </w:r>
      <w:r w:rsidRPr="00A40873">
        <w:rPr>
          <w:rFonts w:ascii="Palatino Linotype" w:hAnsi="Palatino Linotype"/>
          <w:sz w:val="24"/>
          <w:szCs w:val="24"/>
        </w:rPr>
        <w:t xml:space="preserve">, inquit, </w:t>
      </w:r>
      <w:r w:rsidRPr="00A40873">
        <w:rPr>
          <w:rFonts w:ascii="Palatino Linotype" w:hAnsi="Palatino Linotype"/>
          <w:i/>
          <w:sz w:val="24"/>
          <w:szCs w:val="24"/>
        </w:rPr>
        <w:t>intentionem vocis contempseris, quam veto te per gradus et certos modes attollere, deinde deprimere</w:t>
      </w:r>
      <w:r w:rsidRPr="00A40873">
        <w:rPr>
          <w:rFonts w:ascii="Palatino Linotype" w:hAnsi="Palatino Linotype"/>
          <w:sz w:val="24"/>
          <w:szCs w:val="24"/>
        </w:rPr>
        <w:t>.</w:t>
      </w:r>
    </w:p>
    <w:p w14:paraId="6C05E0D0"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[526, 12] </w:t>
      </w:r>
      <w:r w:rsidRPr="00A40873">
        <w:rPr>
          <w:rFonts w:ascii="Palatino Linotype" w:hAnsi="Palatino Linotype"/>
          <w:sz w:val="24"/>
          <w:szCs w:val="24"/>
        </w:rPr>
        <w:t xml:space="preserve">Ego vero ut non omnia quae fiebant a Phonascis </w:t>
      </w:r>
    </w:p>
    <w:p w14:paraId="388E83E6" w14:textId="77777777" w:rsidR="002A7882" w:rsidRPr="00A40873" w:rsidRDefault="002A7882" w:rsidP="002A7882">
      <w:pPr>
        <w:rPr>
          <w:rFonts w:ascii="Palatino Linotype" w:hAnsi="Palatino Linotype"/>
          <w:sz w:val="24"/>
          <w:szCs w:val="24"/>
        </w:rPr>
      </w:pPr>
    </w:p>
    <w:p w14:paraId="4E66DD9A"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527 — </w:t>
      </w:r>
    </w:p>
    <w:p w14:paraId="5B504EFC" w14:textId="77777777" w:rsidR="002A7882" w:rsidRPr="00A40873" w:rsidRDefault="002A7882" w:rsidP="002A7882">
      <w:pPr>
        <w:rPr>
          <w:rFonts w:ascii="Palatino Linotype" w:eastAsia="Times New Roman" w:hAnsi="Palatino Linotype" w:cs="Times New Roman"/>
          <w:b/>
          <w:bCs/>
          <w:color w:val="000000"/>
          <w:sz w:val="24"/>
          <w:szCs w:val="24"/>
          <w:lang w:eastAsia="fr-FR"/>
        </w:rPr>
      </w:pPr>
      <w:r w:rsidRPr="00A40873">
        <w:rPr>
          <w:rFonts w:ascii="Palatino Linotype" w:hAnsi="Palatino Linotype"/>
          <w:sz w:val="24"/>
          <w:szCs w:val="24"/>
        </w:rPr>
        <w:t xml:space="preserve">adhibenda oratori dixerim, sic eorum in polienda et excolenda voce studium, non repudiandum penitus et illudendum, quod a doctis clarissimisque viris celebratum esse constat.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527, phr. 1] </w:t>
      </w:r>
      <w:r w:rsidRPr="00A40873">
        <w:rPr>
          <w:rFonts w:ascii="Palatino Linotype" w:hAnsi="Palatino Linotype"/>
          <w:sz w:val="24"/>
          <w:szCs w:val="24"/>
        </w:rPr>
        <w:t>Nam Aeschinem elegantem hominem et eximie disertum, voce maxima et suavissima fuisse volunt, quod ut prodit aemulus Demosthenes</w:t>
      </w:r>
      <w:r w:rsidRPr="001C0CBF">
        <w:rPr>
          <w:rStyle w:val="Appelnotedebasdep"/>
          <w:rFonts w:ascii="Palatino Linotype" w:hAnsi="Palatino Linotype"/>
          <w:b/>
          <w:sz w:val="24"/>
          <w:szCs w:val="24"/>
        </w:rPr>
        <w:footnoteReference w:id="348"/>
      </w:r>
      <w:r w:rsidRPr="00A40873">
        <w:rPr>
          <w:rFonts w:ascii="Palatino Linotype" w:hAnsi="Palatino Linotype"/>
          <w:sz w:val="24"/>
          <w:szCs w:val="24"/>
        </w:rPr>
        <w:t xml:space="preserve"> esset </w:t>
      </w:r>
      <w:r w:rsidRPr="00A40873">
        <w:rPr>
          <w:rFonts w:ascii="Palatino Linotype" w:hAnsi="Palatino Linotype"/>
          <w:b/>
          <w:sz w:val="24"/>
          <w:szCs w:val="24"/>
        </w:rPr>
        <w:t>πεφωνασκηκὼς</w:t>
      </w:r>
      <w:r w:rsidRPr="001C0CBF">
        <w:rPr>
          <w:rStyle w:val="Appelnotedebasdep"/>
          <w:rFonts w:ascii="Palatino Linotype" w:hAnsi="Palatino Linotype"/>
          <w:b/>
          <w:sz w:val="24"/>
          <w:szCs w:val="24"/>
        </w:rPr>
        <w:footnoteReference w:id="349"/>
      </w:r>
      <w:r w:rsidRPr="00A40873">
        <w:rPr>
          <w:rFonts w:ascii="Palatino Linotype" w:hAnsi="Palatino Linotype"/>
          <w:sz w:val="24"/>
          <w:szCs w:val="24"/>
        </w:rPr>
        <w:t xml:space="preserve"> : et Gracchi fistulam </w:t>
      </w:r>
      <w:r w:rsidRPr="00A40873">
        <w:rPr>
          <w:rFonts w:ascii="Palatino Linotype" w:hAnsi="Palatino Linotype"/>
          <w:b/>
          <w:sz w:val="24"/>
          <w:szCs w:val="24"/>
        </w:rPr>
        <w:t>ὄργανον</w:t>
      </w:r>
      <w:r w:rsidRPr="00A40873">
        <w:rPr>
          <w:rFonts w:ascii="Palatino Linotype" w:hAnsi="Palatino Linotype"/>
          <w:sz w:val="24"/>
          <w:szCs w:val="24"/>
        </w:rPr>
        <w:t xml:space="preserve"> </w:t>
      </w:r>
      <w:r w:rsidRPr="00A40873">
        <w:rPr>
          <w:rFonts w:ascii="Palatino Linotype" w:hAnsi="Palatino Linotype"/>
          <w:b/>
          <w:sz w:val="24"/>
          <w:szCs w:val="24"/>
        </w:rPr>
        <w:t xml:space="preserve">φωνασκηκὸν </w:t>
      </w:r>
      <w:r w:rsidRPr="00A40873">
        <w:rPr>
          <w:rFonts w:ascii="Palatino Linotype" w:hAnsi="Palatino Linotype"/>
          <w:sz w:val="24"/>
          <w:szCs w:val="24"/>
        </w:rPr>
        <w:t>ait fuisse Plutarchus</w:t>
      </w:r>
      <w:r w:rsidRPr="001C0CBF">
        <w:rPr>
          <w:rStyle w:val="Appelnotedebasdep"/>
          <w:rFonts w:ascii="Palatino Linotype" w:hAnsi="Palatino Linotype"/>
          <w:b/>
          <w:sz w:val="24"/>
          <w:szCs w:val="24"/>
        </w:rPr>
        <w:footnoteReference w:id="350"/>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[527, 2] </w:t>
      </w:r>
      <w:r w:rsidRPr="00A40873">
        <w:rPr>
          <w:rFonts w:ascii="Palatino Linotype" w:hAnsi="Palatino Linotype"/>
          <w:sz w:val="24"/>
          <w:szCs w:val="24"/>
        </w:rPr>
        <w:t>Octavius quoque Augustus</w:t>
      </w:r>
      <w:r w:rsidRPr="001C0CBF">
        <w:rPr>
          <w:rStyle w:val="Appelnotedebasdep"/>
          <w:rFonts w:ascii="Palatino Linotype" w:hAnsi="Palatino Linotype"/>
          <w:b/>
          <w:sz w:val="24"/>
          <w:szCs w:val="24"/>
        </w:rPr>
        <w:footnoteReference w:id="351"/>
      </w:r>
      <w:r w:rsidRPr="00A40873">
        <w:rPr>
          <w:rFonts w:ascii="Palatino Linotype" w:hAnsi="Palatino Linotype"/>
          <w:sz w:val="24"/>
          <w:szCs w:val="24"/>
        </w:rPr>
        <w:t xml:space="preserve"> </w:t>
      </w:r>
      <w:r w:rsidRPr="00A40873">
        <w:rPr>
          <w:rFonts w:ascii="Palatino Linotype" w:hAnsi="Palatino Linotype"/>
          <w:i/>
          <w:sz w:val="24"/>
          <w:szCs w:val="24"/>
        </w:rPr>
        <w:t>dabat assidue Phonasco operam</w:t>
      </w:r>
      <w:r w:rsidRPr="00A40873">
        <w:rPr>
          <w:rFonts w:ascii="Palatino Linotype" w:hAnsi="Palatino Linotype"/>
          <w:sz w:val="24"/>
          <w:szCs w:val="24"/>
        </w:rPr>
        <w:t xml:space="preserve">, idque fuerat eo labore consecutus, ut dulci omnia et </w:t>
      </w:r>
      <w:r w:rsidRPr="00A40873">
        <w:rPr>
          <w:rFonts w:ascii="Palatino Linotype" w:hAnsi="Palatino Linotype"/>
          <w:sz w:val="24"/>
          <w:szCs w:val="24"/>
        </w:rPr>
        <w:lastRenderedPageBreak/>
        <w:t xml:space="preserve">proprio quodam oris sono pronuntiaret. </w:t>
      </w:r>
      <w:r w:rsidRPr="00A40873">
        <w:rPr>
          <w:rFonts w:ascii="Palatino Linotype" w:eastAsia="Times New Roman" w:hAnsi="Palatino Linotype" w:cs="Times New Roman"/>
          <w:b/>
          <w:bCs/>
          <w:color w:val="000000"/>
          <w:sz w:val="24"/>
          <w:szCs w:val="24"/>
          <w:lang w:eastAsia="fr-FR"/>
        </w:rPr>
        <w:t xml:space="preserve">[527, 3] </w:t>
      </w:r>
      <w:r w:rsidRPr="00A40873">
        <w:rPr>
          <w:rFonts w:ascii="Palatino Linotype" w:hAnsi="Palatino Linotype"/>
          <w:sz w:val="24"/>
          <w:szCs w:val="24"/>
        </w:rPr>
        <w:t xml:space="preserve"> Galenus</w:t>
      </w:r>
      <w:r w:rsidRPr="001C0CBF">
        <w:rPr>
          <w:rStyle w:val="Appelnotedebasdep"/>
          <w:rFonts w:ascii="Palatino Linotype" w:hAnsi="Palatino Linotype"/>
          <w:b/>
          <w:sz w:val="24"/>
          <w:szCs w:val="24"/>
        </w:rPr>
        <w:footnoteReference w:id="352"/>
      </w:r>
      <w:r w:rsidRPr="00A40873">
        <w:rPr>
          <w:rFonts w:ascii="Palatino Linotype" w:hAnsi="Palatino Linotype"/>
          <w:sz w:val="24"/>
          <w:szCs w:val="24"/>
        </w:rPr>
        <w:t xml:space="preserve"> homo doctissimus et intelligens de se ita scribit, </w:t>
      </w:r>
      <w:r w:rsidRPr="00A40873">
        <w:rPr>
          <w:rFonts w:ascii="Palatino Linotype" w:hAnsi="Palatino Linotype"/>
          <w:b/>
          <w:sz w:val="24"/>
          <w:szCs w:val="24"/>
        </w:rPr>
        <w:t>καὶ τὰς καλουμένας ὑπο τῶν φωνασκῶν ἀναφωνήσεις παρελάμβανον,</w:t>
      </w:r>
      <w:r w:rsidRPr="00A40873">
        <w:rPr>
          <w:rFonts w:ascii="Palatino Linotype" w:hAnsi="Palatino Linotype"/>
          <w:sz w:val="24"/>
          <w:szCs w:val="24"/>
        </w:rPr>
        <w:t xml:space="preserve"> </w:t>
      </w:r>
      <w:r w:rsidRPr="00A40873">
        <w:rPr>
          <w:rFonts w:ascii="Palatino Linotype" w:hAnsi="Palatino Linotype"/>
          <w:i/>
          <w:sz w:val="24"/>
          <w:szCs w:val="24"/>
        </w:rPr>
        <w:t>et quas Phonasci vocis excitationes, vociferationesque appellant assumebam</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[527, 4] </w:t>
      </w:r>
      <w:r w:rsidRPr="00A40873">
        <w:rPr>
          <w:rFonts w:ascii="Palatino Linotype" w:hAnsi="Palatino Linotype"/>
          <w:sz w:val="24"/>
          <w:szCs w:val="24"/>
        </w:rPr>
        <w:t xml:space="preserve"> Nero princeps qui summam curam vocis habuit et incredibilem diligentiam, nihil paene sine Phonasco, aut dicebat, aut moliebatur. </w:t>
      </w:r>
      <w:r w:rsidRPr="00A40873">
        <w:rPr>
          <w:rFonts w:ascii="Palatino Linotype" w:eastAsia="Times New Roman" w:hAnsi="Palatino Linotype" w:cs="Times New Roman"/>
          <w:b/>
          <w:bCs/>
          <w:color w:val="000000"/>
          <w:sz w:val="24"/>
          <w:szCs w:val="24"/>
          <w:lang w:eastAsia="fr-FR"/>
        </w:rPr>
        <w:t xml:space="preserve">[527, 5] </w:t>
      </w:r>
      <w:r w:rsidRPr="00A40873">
        <w:rPr>
          <w:rFonts w:ascii="Palatino Linotype" w:hAnsi="Palatino Linotype"/>
          <w:sz w:val="24"/>
          <w:szCs w:val="24"/>
        </w:rPr>
        <w:t>Quae vetustatis gravissima testimonia significant, nec supervacaneum esse id artificium, nec omnino defugiendum oratori, qui modo excellere in dicendo velit, nitoremque vocis et magnitudinem suae tueri. </w:t>
      </w:r>
      <w:r w:rsidRPr="00A40873">
        <w:rPr>
          <w:rFonts w:ascii="Palatino Linotype" w:eastAsia="Times New Roman" w:hAnsi="Palatino Linotype" w:cs="Times New Roman"/>
          <w:b/>
          <w:bCs/>
          <w:color w:val="000000"/>
          <w:sz w:val="24"/>
          <w:szCs w:val="24"/>
          <w:lang w:eastAsia="fr-FR"/>
        </w:rPr>
        <w:t>[527, 6]</w:t>
      </w:r>
      <w:r w:rsidRPr="00A40873">
        <w:rPr>
          <w:rFonts w:ascii="Palatino Linotype" w:hAnsi="Palatino Linotype"/>
          <w:sz w:val="24"/>
          <w:szCs w:val="24"/>
        </w:rPr>
        <w:t xml:space="preserve"> Quamquam non omnia, ut paulo ante aiebam, quae ab illis exercitoribus fiebant, jam in usum revocanda esse putaverim. </w:t>
      </w:r>
      <w:r w:rsidRPr="00A40873">
        <w:rPr>
          <w:rFonts w:ascii="Palatino Linotype" w:eastAsia="Times New Roman" w:hAnsi="Palatino Linotype" w:cs="Times New Roman"/>
          <w:b/>
          <w:bCs/>
          <w:color w:val="000000"/>
          <w:sz w:val="24"/>
          <w:szCs w:val="24"/>
          <w:lang w:eastAsia="fr-FR"/>
        </w:rPr>
        <w:t xml:space="preserve">[527, 7] </w:t>
      </w:r>
      <w:r w:rsidRPr="00A40873">
        <w:rPr>
          <w:rFonts w:ascii="Palatino Linotype" w:hAnsi="Palatino Linotype"/>
          <w:sz w:val="24"/>
          <w:szCs w:val="24"/>
        </w:rPr>
        <w:t xml:space="preserve">Adhibebant </w:t>
      </w:r>
      <w:r w:rsidRPr="00A40873">
        <w:rPr>
          <w:rFonts w:ascii="Palatino Linotype" w:hAnsi="Palatino Linotype"/>
          <w:b/>
          <w:sz w:val="24"/>
          <w:szCs w:val="24"/>
        </w:rPr>
        <w:t xml:space="preserve">ἑωθινὰς μελέτας, </w:t>
      </w:r>
      <w:r w:rsidRPr="00A40873">
        <w:rPr>
          <w:rFonts w:ascii="Palatino Linotype" w:hAnsi="Palatino Linotype"/>
          <w:sz w:val="24"/>
          <w:szCs w:val="24"/>
        </w:rPr>
        <w:t>et quotidianas, ut auctor est Aristoteles</w:t>
      </w:r>
      <w:r w:rsidRPr="001C0CBF">
        <w:rPr>
          <w:rStyle w:val="Appelnotedebasdep"/>
          <w:rFonts w:ascii="Palatino Linotype" w:hAnsi="Palatino Linotype"/>
          <w:b/>
          <w:sz w:val="24"/>
          <w:szCs w:val="24"/>
        </w:rPr>
        <w:footnoteReference w:id="353"/>
      </w:r>
      <w:r w:rsidRPr="00A40873">
        <w:rPr>
          <w:rFonts w:ascii="Palatino Linotype" w:hAnsi="Palatino Linotype"/>
          <w:sz w:val="24"/>
          <w:szCs w:val="24"/>
        </w:rPr>
        <w:t>, quae forte delicatae nostrae adolescentiae molestiores videantur : laminam ad pectus admovebant, quam per me licet Orator abjiciat : stata tempora spatiandi habuerunt quae religiose observarent, quae omittere jam mihi quidem nulla sit religio : abstinebant a certis cibis et delectum genus potionis habuerunt, ea de re quid ego sentiam, superiori jam capite exposui.</w:t>
      </w:r>
      <w:r w:rsidRPr="00A40873">
        <w:rPr>
          <w:rFonts w:ascii="Palatino Linotype" w:eastAsia="Times New Roman" w:hAnsi="Palatino Linotype" w:cs="Times New Roman"/>
          <w:b/>
          <w:bCs/>
          <w:color w:val="000000"/>
          <w:sz w:val="24"/>
          <w:szCs w:val="24"/>
          <w:lang w:eastAsia="fr-FR"/>
        </w:rPr>
        <w:t xml:space="preserve"> </w:t>
      </w:r>
    </w:p>
    <w:p w14:paraId="32F304EC"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[527, 8] </w:t>
      </w:r>
      <w:r w:rsidRPr="00A40873">
        <w:rPr>
          <w:rFonts w:ascii="Palatino Linotype" w:hAnsi="Palatino Linotype"/>
          <w:sz w:val="24"/>
          <w:szCs w:val="24"/>
        </w:rPr>
        <w:t>Quid igitur est quod sumendum ab illis mutuandumque existimem ? </w:t>
      </w:r>
      <w:r w:rsidRPr="00A40873">
        <w:rPr>
          <w:rFonts w:ascii="Palatino Linotype" w:eastAsia="Times New Roman" w:hAnsi="Palatino Linotype" w:cs="Times New Roman"/>
          <w:b/>
          <w:bCs/>
          <w:color w:val="000000"/>
          <w:sz w:val="24"/>
          <w:szCs w:val="24"/>
          <w:lang w:eastAsia="fr-FR"/>
        </w:rPr>
        <w:t xml:space="preserve">[527, 9] </w:t>
      </w:r>
      <w:r w:rsidRPr="00A40873">
        <w:rPr>
          <w:rFonts w:ascii="Palatino Linotype" w:hAnsi="Palatino Linotype"/>
          <w:sz w:val="24"/>
          <w:szCs w:val="24"/>
        </w:rPr>
        <w:t xml:space="preserve"> Illas profecto, ut Galeni verbis utar, </w:t>
      </w:r>
      <w:r w:rsidRPr="00A40873">
        <w:rPr>
          <w:rFonts w:ascii="Palatino Linotype" w:hAnsi="Palatino Linotype"/>
          <w:b/>
          <w:sz w:val="24"/>
          <w:szCs w:val="24"/>
        </w:rPr>
        <w:t>καλουμένας ἀναφωνήσεις</w:t>
      </w:r>
      <w:r w:rsidR="00CB646B" w:rsidRPr="001C0CBF">
        <w:rPr>
          <w:rStyle w:val="Appelnotedebasdep"/>
          <w:rFonts w:ascii="Palatino Linotype" w:hAnsi="Palatino Linotype"/>
          <w:b/>
          <w:sz w:val="24"/>
          <w:szCs w:val="24"/>
        </w:rPr>
        <w:footnoteReference w:id="354"/>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sz w:val="24"/>
          <w:szCs w:val="24"/>
        </w:rPr>
        <w:t xml:space="preserve">haud dubitem ad tempora haec nostra et consuetudinem accommodare. </w:t>
      </w:r>
      <w:r w:rsidRPr="00A40873">
        <w:rPr>
          <w:rFonts w:ascii="Palatino Linotype" w:eastAsia="Times New Roman" w:hAnsi="Palatino Linotype" w:cs="Times New Roman"/>
          <w:b/>
          <w:bCs/>
          <w:color w:val="000000"/>
          <w:sz w:val="24"/>
          <w:szCs w:val="24"/>
          <w:lang w:eastAsia="fr-FR"/>
        </w:rPr>
        <w:t xml:space="preserve">[527, 10] </w:t>
      </w:r>
      <w:r w:rsidRPr="00A40873">
        <w:rPr>
          <w:rFonts w:ascii="Palatino Linotype" w:hAnsi="Palatino Linotype"/>
          <w:sz w:val="24"/>
          <w:szCs w:val="24"/>
        </w:rPr>
        <w:t xml:space="preserve">Solebant enim sensim vocem et </w:t>
      </w:r>
      <w:r w:rsidRPr="00A40873">
        <w:rPr>
          <w:rFonts w:ascii="Palatino Linotype" w:hAnsi="Palatino Linotype"/>
          <w:sz w:val="24"/>
          <w:szCs w:val="24"/>
        </w:rPr>
        <w:lastRenderedPageBreak/>
        <w:t xml:space="preserve">veluti per gradus attollere, mox deponere, tum molliendae arteriae causa et firmandae, tum conciliandae varietatis, ut nulla esset flexio, quam non commode, prout causa ratioque postulavisset, adhiberent. </w:t>
      </w:r>
      <w:r w:rsidRPr="00A40873">
        <w:rPr>
          <w:rFonts w:ascii="Palatino Linotype" w:eastAsia="Times New Roman" w:hAnsi="Palatino Linotype" w:cs="Times New Roman"/>
          <w:b/>
          <w:bCs/>
          <w:color w:val="000000"/>
          <w:sz w:val="24"/>
          <w:szCs w:val="24"/>
          <w:lang w:eastAsia="fr-FR"/>
        </w:rPr>
        <w:t xml:space="preserve">[527, 11] </w:t>
      </w:r>
      <w:r w:rsidRPr="00A40873">
        <w:rPr>
          <w:rFonts w:ascii="Palatino Linotype" w:hAnsi="Palatino Linotype"/>
          <w:sz w:val="24"/>
          <w:szCs w:val="24"/>
        </w:rPr>
        <w:t>Id non modo usurpatum a Graecis, verum etiam et Latinis Oratoribus, e Seneca patre</w:t>
      </w:r>
      <w:r w:rsidRPr="001C0CBF">
        <w:rPr>
          <w:rStyle w:val="Appelnotedebasdep"/>
          <w:rFonts w:ascii="Palatino Linotype" w:hAnsi="Palatino Linotype"/>
          <w:b/>
          <w:sz w:val="24"/>
          <w:szCs w:val="24"/>
        </w:rPr>
        <w:footnoteReference w:id="355"/>
      </w:r>
      <w:r w:rsidRPr="00A40873">
        <w:rPr>
          <w:rFonts w:ascii="Palatino Linotype" w:hAnsi="Palatino Linotype"/>
          <w:sz w:val="24"/>
          <w:szCs w:val="24"/>
        </w:rPr>
        <w:t xml:space="preserve">, homine </w:t>
      </w:r>
    </w:p>
    <w:p w14:paraId="30109060" w14:textId="77777777" w:rsidR="002A7882" w:rsidRPr="00A40873" w:rsidRDefault="002A7882" w:rsidP="002A7882">
      <w:pPr>
        <w:rPr>
          <w:rFonts w:ascii="Palatino Linotype" w:hAnsi="Palatino Linotype"/>
          <w:sz w:val="24"/>
          <w:szCs w:val="24"/>
        </w:rPr>
      </w:pPr>
    </w:p>
    <w:p w14:paraId="067F8706"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éd. Cramoisy p. 528 —</w:t>
      </w:r>
    </w:p>
    <w:p w14:paraId="656BA3FB"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eruditissimo cognoscimus : qui de Porcio Latrone memorans, qui inusitatum eloquentiae cursum et vitae modum sequebatur, ait ipsum nil vocis causa facere solitum, </w:t>
      </w:r>
      <w:r w:rsidRPr="00A40873">
        <w:rPr>
          <w:rFonts w:ascii="Palatino Linotype" w:hAnsi="Palatino Linotype"/>
          <w:i/>
          <w:sz w:val="24"/>
          <w:szCs w:val="24"/>
        </w:rPr>
        <w:t>Non illam per gradus paulatim ab immo usque ad summum perducere non rursus a summa contentione paribus intervallis descendere</w:t>
      </w:r>
      <w:r w:rsidRPr="00A40873">
        <w:rPr>
          <w:rFonts w:ascii="Palatino Linotype" w:hAnsi="Palatino Linotype"/>
          <w:sz w:val="24"/>
          <w:szCs w:val="24"/>
        </w:rPr>
        <w:t xml:space="preserve">, quod fuisse aliorum dicentium commune videtur.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528, phr. 1] </w:t>
      </w:r>
      <w:r w:rsidRPr="00A40873">
        <w:rPr>
          <w:rFonts w:ascii="Palatino Linotype" w:hAnsi="Palatino Linotype"/>
          <w:sz w:val="24"/>
          <w:szCs w:val="24"/>
        </w:rPr>
        <w:t xml:space="preserve">Id proprie doctoribus Graecis est </w:t>
      </w:r>
      <w:r w:rsidRPr="00A40873">
        <w:rPr>
          <w:rFonts w:ascii="Palatino Linotype" w:hAnsi="Palatino Linotype"/>
          <w:b/>
          <w:sz w:val="24"/>
          <w:szCs w:val="24"/>
        </w:rPr>
        <w:t>παιωνίζειν</w:t>
      </w:r>
      <w:r w:rsidRPr="00A40873">
        <w:rPr>
          <w:rFonts w:ascii="Palatino Linotype" w:hAnsi="Palatino Linotype"/>
          <w:sz w:val="24"/>
          <w:szCs w:val="24"/>
        </w:rPr>
        <w:t>, de quo sic Alexander Aphrodisieus</w:t>
      </w:r>
      <w:r w:rsidRPr="001C0CBF">
        <w:rPr>
          <w:rStyle w:val="Appelnotedebasdep"/>
          <w:rFonts w:ascii="Palatino Linotype" w:hAnsi="Palatino Linotype"/>
          <w:b/>
          <w:sz w:val="24"/>
          <w:szCs w:val="24"/>
        </w:rPr>
        <w:footnoteReference w:id="356"/>
      </w:r>
      <w:r w:rsidRPr="00A40873">
        <w:rPr>
          <w:rFonts w:ascii="Palatino Linotype" w:hAnsi="Palatino Linotype"/>
          <w:sz w:val="24"/>
          <w:szCs w:val="24"/>
        </w:rPr>
        <w:t>,</w:t>
      </w:r>
      <w:r w:rsidRPr="00A40873">
        <w:rPr>
          <w:rFonts w:ascii="Palatino Linotype" w:hAnsi="Palatino Linotype"/>
          <w:b/>
          <w:sz w:val="24"/>
          <w:szCs w:val="24"/>
        </w:rPr>
        <w:t xml:space="preserve"> οἱ φωνασκοὶ δὲ παιωνίζοντες </w:t>
      </w:r>
      <w:r w:rsidRPr="00A40873">
        <w:rPr>
          <w:rStyle w:val="st"/>
          <w:rFonts w:ascii="Palatino Linotype" w:hAnsi="Palatino Linotype"/>
          <w:b/>
          <w:sz w:val="24"/>
          <w:szCs w:val="24"/>
        </w:rPr>
        <w:t xml:space="preserve">προμαλακύνουσι τά </w:t>
      </w:r>
      <w:r w:rsidRPr="00A40873">
        <w:rPr>
          <w:rStyle w:val="st"/>
          <w:rFonts w:ascii="Palatino Linotype" w:hAnsi="Palatino Linotype"/>
          <w:b/>
          <w:sz w:val="24"/>
          <w:szCs w:val="24"/>
          <w:lang w:val="el-GR"/>
        </w:rPr>
        <w:t>ἀ</w:t>
      </w:r>
      <w:r w:rsidRPr="00A40873">
        <w:rPr>
          <w:rStyle w:val="st"/>
          <w:rFonts w:ascii="Palatino Linotype" w:hAnsi="Palatino Linotype"/>
          <w:b/>
          <w:sz w:val="24"/>
          <w:szCs w:val="24"/>
        </w:rPr>
        <w:t>ναπνευστικὰ</w:t>
      </w:r>
      <w:r w:rsidRPr="00A40873">
        <w:rPr>
          <w:rStyle w:val="st"/>
          <w:rFonts w:ascii="Palatino Linotype" w:hAnsi="Palatino Linotype"/>
          <w:sz w:val="24"/>
          <w:szCs w:val="24"/>
        </w:rPr>
        <w:t>,</w:t>
      </w:r>
      <w:r w:rsidRPr="00A40873">
        <w:rPr>
          <w:rStyle w:val="st"/>
          <w:rFonts w:ascii="Palatino Linotype" w:hAnsi="Palatino Linotype"/>
          <w:b/>
          <w:sz w:val="24"/>
          <w:szCs w:val="24"/>
        </w:rPr>
        <w:t> </w:t>
      </w:r>
      <w:r w:rsidRPr="00A40873">
        <w:rPr>
          <w:rFonts w:ascii="Palatino Linotype" w:hAnsi="Palatino Linotype"/>
          <w:i/>
          <w:sz w:val="24"/>
          <w:szCs w:val="24"/>
        </w:rPr>
        <w:t>Phonasci paeanem citantes arterias praemolliunt</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[528, 2] </w:t>
      </w:r>
      <w:r w:rsidRPr="00A40873">
        <w:rPr>
          <w:rFonts w:ascii="Palatino Linotype" w:hAnsi="Palatino Linotype"/>
          <w:sz w:val="24"/>
          <w:szCs w:val="24"/>
        </w:rPr>
        <w:t xml:space="preserve">Ex eorum mente Auctor ad Herennium, </w:t>
      </w:r>
      <w:r w:rsidRPr="00A40873">
        <w:rPr>
          <w:rFonts w:ascii="Palatino Linotype" w:hAnsi="Palatino Linotype"/>
          <w:i/>
          <w:iCs/>
          <w:sz w:val="24"/>
          <w:szCs w:val="24"/>
        </w:rPr>
        <w:t xml:space="preserve">arterias, </w:t>
      </w:r>
      <w:r w:rsidRPr="00A40873">
        <w:rPr>
          <w:rFonts w:ascii="Palatino Linotype" w:hAnsi="Palatino Linotype"/>
          <w:sz w:val="24"/>
          <w:szCs w:val="24"/>
        </w:rPr>
        <w:t>ait</w:t>
      </w:r>
      <w:r w:rsidRPr="00A40873">
        <w:rPr>
          <w:rFonts w:ascii="Palatino Linotype" w:hAnsi="Palatino Linotype"/>
          <w:i/>
          <w:iCs/>
          <w:sz w:val="24"/>
          <w:szCs w:val="24"/>
        </w:rPr>
        <w:t>, laedi, si ante quam vox permulsa est, acri clamore compleantur</w:t>
      </w:r>
      <w:r w:rsidRPr="00A40873">
        <w:rPr>
          <w:rFonts w:ascii="Palatino Linotype" w:hAnsi="Palatino Linotype"/>
          <w:sz w:val="24"/>
          <w:szCs w:val="24"/>
        </w:rPr>
        <w:t xml:space="preserve">.  </w:t>
      </w:r>
    </w:p>
    <w:p w14:paraId="6D7EB3DD"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ab/>
      </w:r>
      <w:r w:rsidRPr="00A40873">
        <w:rPr>
          <w:rFonts w:ascii="Palatino Linotype" w:eastAsia="Times New Roman" w:hAnsi="Palatino Linotype" w:cs="Times New Roman"/>
          <w:b/>
          <w:bCs/>
          <w:color w:val="000000"/>
          <w:sz w:val="24"/>
          <w:szCs w:val="24"/>
          <w:lang w:eastAsia="fr-FR"/>
        </w:rPr>
        <w:t xml:space="preserve">[528, 3] </w:t>
      </w:r>
      <w:r w:rsidRPr="00A40873">
        <w:rPr>
          <w:rFonts w:ascii="Palatino Linotype" w:hAnsi="Palatino Linotype"/>
          <w:sz w:val="24"/>
          <w:szCs w:val="24"/>
        </w:rPr>
        <w:t xml:space="preserve">Ceterum illud Phonascorum artificium, ita viri quidam sapientes quorum institutione sum ego doctior, ad nostram hanc tempestatem accommodant, ut tres vocis principes commutationes esse dicant, (vocant </w:t>
      </w:r>
      <w:r w:rsidRPr="00A40873">
        <w:rPr>
          <w:rFonts w:ascii="Palatino Linotype" w:hAnsi="Palatino Linotype"/>
          <w:i/>
          <w:iCs/>
          <w:sz w:val="24"/>
          <w:szCs w:val="24"/>
        </w:rPr>
        <w:t>Tonos</w:t>
      </w:r>
      <w:r w:rsidRPr="00A40873">
        <w:rPr>
          <w:rFonts w:ascii="Palatino Linotype" w:hAnsi="Palatino Linotype"/>
          <w:sz w:val="24"/>
          <w:szCs w:val="24"/>
        </w:rPr>
        <w:t xml:space="preserve">) et primam quidem eorum esse propriam qui communi et familiari sermone utuntur, alteram paulo majorem aptam ad cohortandum, consolandum, exornandum, et quoties leniores motus </w:t>
      </w:r>
      <w:r w:rsidRPr="00A40873">
        <w:rPr>
          <w:rFonts w:ascii="Palatino Linotype" w:hAnsi="Palatino Linotype"/>
          <w:sz w:val="24"/>
          <w:szCs w:val="24"/>
        </w:rPr>
        <w:lastRenderedPageBreak/>
        <w:t xml:space="preserve">ciendi sunt ; tertiam denique vehementem et contentam, qualis in amplificationibus esse solet.  </w:t>
      </w:r>
      <w:r w:rsidRPr="00A40873">
        <w:rPr>
          <w:rFonts w:ascii="Palatino Linotype" w:eastAsia="Times New Roman" w:hAnsi="Palatino Linotype" w:cs="Times New Roman"/>
          <w:b/>
          <w:bCs/>
          <w:color w:val="000000"/>
          <w:sz w:val="24"/>
          <w:szCs w:val="24"/>
          <w:lang w:eastAsia="fr-FR"/>
        </w:rPr>
        <w:t>[528, 4]</w:t>
      </w:r>
      <w:r w:rsidRPr="00A40873">
        <w:rPr>
          <w:rFonts w:ascii="Palatino Linotype" w:eastAsia="Times New Roman" w:hAnsi="Palatino Linotype" w:cs="Times New Roman"/>
          <w:bCs/>
          <w:color w:val="000000"/>
          <w:sz w:val="24"/>
          <w:szCs w:val="24"/>
          <w:lang w:eastAsia="fr-FR"/>
        </w:rPr>
        <w:t xml:space="preserve"> J</w:t>
      </w:r>
      <w:r w:rsidRPr="00A40873">
        <w:rPr>
          <w:rFonts w:ascii="Palatino Linotype" w:hAnsi="Palatino Linotype"/>
          <w:sz w:val="24"/>
          <w:szCs w:val="24"/>
        </w:rPr>
        <w:t>am industria boni et studiosi Oratoris in eo posita est, ut frequenti usu discat, a primo illo gradu ad secundum, ab hoc ad tertium, facile vocem et suaviter attollere, tum ab illo acutissimo sono cum libuerit revocare.</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[528, 5] </w:t>
      </w:r>
      <w:r w:rsidRPr="00A40873">
        <w:rPr>
          <w:rFonts w:ascii="Palatino Linotype" w:hAnsi="Palatino Linotype"/>
          <w:sz w:val="24"/>
          <w:szCs w:val="24"/>
        </w:rPr>
        <w:t xml:space="preserve">Quod quam vim habeat tum ad fidem faciendam, tum ad reficiendos animos audientium, ingeniosus quilibet e corona percipit, et qui dicunt, si modo habent decori sensum et dignitatis experiuntur. </w:t>
      </w:r>
      <w:r w:rsidRPr="00A40873">
        <w:rPr>
          <w:rFonts w:ascii="Palatino Linotype" w:eastAsia="Times New Roman" w:hAnsi="Palatino Linotype" w:cs="Times New Roman"/>
          <w:b/>
          <w:bCs/>
          <w:color w:val="000000"/>
          <w:sz w:val="24"/>
          <w:szCs w:val="24"/>
          <w:lang w:eastAsia="fr-FR"/>
        </w:rPr>
        <w:t xml:space="preserve">[528, 6] </w:t>
      </w:r>
      <w:r w:rsidRPr="00A40873">
        <w:rPr>
          <w:rFonts w:ascii="Palatino Linotype" w:hAnsi="Palatino Linotype"/>
          <w:sz w:val="24"/>
          <w:szCs w:val="24"/>
        </w:rPr>
        <w:t xml:space="preserve">Haec habui quae de voce monerem, nunc si libet de pronuntiando videamus. </w:t>
      </w:r>
    </w:p>
    <w:p w14:paraId="30C723C4" w14:textId="77777777" w:rsidR="002A7882" w:rsidRPr="00A40873" w:rsidRDefault="002A7882" w:rsidP="002A7882">
      <w:pPr>
        <w:rPr>
          <w:rFonts w:ascii="Palatino Linotype" w:hAnsi="Palatino Linotype"/>
          <w:sz w:val="24"/>
          <w:szCs w:val="24"/>
        </w:rPr>
      </w:pPr>
    </w:p>
    <w:p w14:paraId="62B3E10E"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éd. Cramoisy p. 529 —</w:t>
      </w:r>
    </w:p>
    <w:p w14:paraId="29CDC189" w14:textId="77777777" w:rsidR="002A7882" w:rsidRPr="00A40873" w:rsidRDefault="002A7882" w:rsidP="002A7882">
      <w:pPr>
        <w:rPr>
          <w:rFonts w:ascii="Palatino Linotype" w:hAnsi="Palatino Linotype"/>
          <w:sz w:val="24"/>
          <w:szCs w:val="24"/>
        </w:rPr>
      </w:pPr>
    </w:p>
    <w:p w14:paraId="55866A60"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Livre III, Chapitre XIII.</w:t>
      </w:r>
    </w:p>
    <w:p w14:paraId="20ABDB44" w14:textId="77777777" w:rsidR="002A7882" w:rsidRPr="00A40873" w:rsidRDefault="002A7882" w:rsidP="002A7882">
      <w:pPr>
        <w:shd w:val="clear" w:color="auto" w:fill="00B050"/>
        <w:jc w:val="center"/>
        <w:rPr>
          <w:rFonts w:ascii="Palatino Linotype" w:hAnsi="Palatino Linotype"/>
          <w:b/>
          <w:sz w:val="24"/>
          <w:szCs w:val="24"/>
          <w:lang w:val="en-GB"/>
        </w:rPr>
      </w:pPr>
      <w:r w:rsidRPr="00A40873">
        <w:rPr>
          <w:rFonts w:ascii="Palatino Linotype" w:hAnsi="Palatino Linotype"/>
          <w:b/>
          <w:sz w:val="24"/>
          <w:szCs w:val="24"/>
          <w:lang w:val="en-GB"/>
        </w:rPr>
        <w:t>— éd. Cramoisy p. 529—</w:t>
      </w:r>
    </w:p>
    <w:p w14:paraId="7C0772E0" w14:textId="77777777" w:rsidR="002A7882" w:rsidRPr="00A40873" w:rsidRDefault="002A7882" w:rsidP="002A7882">
      <w:pPr>
        <w:shd w:val="clear" w:color="auto" w:fill="00B050"/>
        <w:jc w:val="center"/>
        <w:rPr>
          <w:rFonts w:ascii="Palatino Linotype" w:hAnsi="Palatino Linotype"/>
          <w:b/>
          <w:sz w:val="24"/>
          <w:szCs w:val="24"/>
          <w:lang w:val="en-GB"/>
        </w:rPr>
      </w:pPr>
      <w:r w:rsidRPr="00A40873">
        <w:rPr>
          <w:rFonts w:ascii="Palatino Linotype" w:hAnsi="Palatino Linotype"/>
          <w:b/>
          <w:sz w:val="24"/>
          <w:szCs w:val="24"/>
          <w:lang w:val="en-GB"/>
        </w:rPr>
        <w:t>De emendata pronuntiatione.</w:t>
      </w:r>
    </w:p>
    <w:p w14:paraId="44CEFDE6" w14:textId="77777777" w:rsidR="002A7882" w:rsidRPr="00A40873" w:rsidRDefault="002A7882" w:rsidP="002A7882">
      <w:pPr>
        <w:jc w:val="center"/>
        <w:rPr>
          <w:rFonts w:ascii="Palatino Linotype" w:hAnsi="Palatino Linotype"/>
          <w:sz w:val="24"/>
          <w:szCs w:val="24"/>
          <w:lang w:val="en-GB"/>
        </w:rPr>
      </w:pPr>
    </w:p>
    <w:p w14:paraId="53EF4A94"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1E0CEA6E" w14:textId="77777777" w:rsidR="002A7882" w:rsidRPr="00A40873" w:rsidRDefault="002A7882" w:rsidP="002A7882">
      <w:pPr>
        <w:shd w:val="clear" w:color="auto" w:fill="C4BC96" w:themeFill="background2" w:themeFillShade="BF"/>
        <w:jc w:val="center"/>
        <w:rPr>
          <w:rFonts w:ascii="Palatino Linotype" w:hAnsi="Palatino Linotype"/>
          <w:b/>
          <w:sz w:val="24"/>
          <w:szCs w:val="24"/>
        </w:rPr>
      </w:pPr>
      <w:r w:rsidRPr="00A40873">
        <w:rPr>
          <w:rFonts w:ascii="Palatino Linotype" w:hAnsi="Palatino Linotype"/>
          <w:b/>
          <w:sz w:val="24"/>
          <w:szCs w:val="24"/>
        </w:rPr>
        <w:t>Livre III, chapitre XIII (de emendata pronuntiatione), section 1</w:t>
      </w:r>
    </w:p>
    <w:p w14:paraId="708A4F8E" w14:textId="77777777" w:rsidR="002A7882" w:rsidRPr="00A40873" w:rsidRDefault="002A7882" w:rsidP="002A7882">
      <w:pPr>
        <w:shd w:val="clear" w:color="auto" w:fill="C4BC96" w:themeFill="background2" w:themeFillShade="BF"/>
        <w:jc w:val="center"/>
        <w:rPr>
          <w:rFonts w:ascii="Palatino Linotype" w:hAnsi="Palatino Linotype"/>
          <w:b/>
          <w:sz w:val="24"/>
          <w:szCs w:val="24"/>
        </w:rPr>
      </w:pPr>
      <w:r w:rsidRPr="00A40873">
        <w:rPr>
          <w:rFonts w:ascii="Palatino Linotype" w:hAnsi="Palatino Linotype"/>
          <w:b/>
          <w:sz w:val="24"/>
          <w:szCs w:val="24"/>
        </w:rPr>
        <w:t>— éd. Cramoisy p. 529- 532 —</w:t>
      </w:r>
    </w:p>
    <w:p w14:paraId="051AF360" w14:textId="77777777" w:rsidR="002A7882" w:rsidRPr="00A40873" w:rsidRDefault="002A7882" w:rsidP="002A7882">
      <w:pPr>
        <w:shd w:val="clear" w:color="auto" w:fill="C4BC96" w:themeFill="background2" w:themeFillShade="BF"/>
        <w:jc w:val="center"/>
        <w:rPr>
          <w:rFonts w:ascii="Palatino Linotype" w:hAnsi="Palatino Linotype"/>
          <w:sz w:val="24"/>
          <w:szCs w:val="24"/>
        </w:rPr>
      </w:pPr>
      <w:r w:rsidRPr="00A40873">
        <w:rPr>
          <w:rFonts w:ascii="Palatino Linotype" w:hAnsi="Palatino Linotype"/>
          <w:sz w:val="24"/>
          <w:szCs w:val="24"/>
        </w:rPr>
        <w:t xml:space="preserve">Foeda litterarum et syllabarum commutatio. </w:t>
      </w:r>
      <w:r w:rsidRPr="00A40873">
        <w:rPr>
          <w:rFonts w:ascii="Palatino Linotype" w:hAnsi="Palatino Linotype"/>
          <w:sz w:val="24"/>
          <w:szCs w:val="24"/>
          <w:lang w:val="en-GB"/>
        </w:rPr>
        <w:t xml:space="preserve">E pro I olim usurpatum. </w:t>
      </w:r>
      <w:r w:rsidRPr="00A40873">
        <w:rPr>
          <w:rFonts w:ascii="Palatino Linotype" w:hAnsi="Palatino Linotype"/>
          <w:sz w:val="24"/>
          <w:szCs w:val="24"/>
        </w:rPr>
        <w:t>Plotini vitium in loquendo. Aspiratio et geminatio litterarum reprehensa. Num Antiqui geminarint.</w:t>
      </w:r>
    </w:p>
    <w:p w14:paraId="75F755DB" w14:textId="77777777" w:rsidR="002A7882" w:rsidRPr="00A40873" w:rsidRDefault="002A7882" w:rsidP="002A7882">
      <w:pPr>
        <w:shd w:val="clear" w:color="auto" w:fill="C4BC96" w:themeFill="background2" w:themeFillShade="BF"/>
        <w:jc w:val="center"/>
        <w:rPr>
          <w:rFonts w:ascii="Palatino Linotype" w:hAnsi="Palatino Linotype"/>
          <w:sz w:val="24"/>
          <w:szCs w:val="24"/>
        </w:rPr>
      </w:pPr>
    </w:p>
    <w:p w14:paraId="2CA5A44D" w14:textId="77777777" w:rsidR="002A7882" w:rsidRPr="00A40873" w:rsidRDefault="002A7882" w:rsidP="002A7882">
      <w:pPr>
        <w:jc w:val="center"/>
        <w:rPr>
          <w:rFonts w:ascii="Palatino Linotype" w:hAnsi="Palatino Linotype"/>
          <w:sz w:val="24"/>
          <w:szCs w:val="24"/>
        </w:rPr>
      </w:pPr>
    </w:p>
    <w:p w14:paraId="699CED9F"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4454C9D3" w14:textId="77777777" w:rsidR="002A7882" w:rsidRPr="00A40873" w:rsidRDefault="002A7882" w:rsidP="002A7882">
      <w:pPr>
        <w:rPr>
          <w:rFonts w:ascii="Palatino Linotype" w:hAnsi="Palatino Linotype"/>
          <w:sz w:val="24"/>
          <w:szCs w:val="24"/>
        </w:rPr>
      </w:pPr>
    </w:p>
    <w:p w14:paraId="03CF6E0F"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529, phr. 1] </w:t>
      </w:r>
      <w:r w:rsidRPr="00A40873">
        <w:rPr>
          <w:rFonts w:ascii="Palatino Linotype" w:hAnsi="Palatino Linotype"/>
          <w:sz w:val="24"/>
          <w:szCs w:val="24"/>
        </w:rPr>
        <w:t>Est illa Marci Tullii</w:t>
      </w:r>
      <w:r w:rsidRPr="001C0CBF">
        <w:rPr>
          <w:rStyle w:val="Appelnotedebasdep"/>
          <w:rFonts w:ascii="Palatino Linotype" w:hAnsi="Palatino Linotype"/>
          <w:b/>
          <w:sz w:val="24"/>
          <w:szCs w:val="24"/>
        </w:rPr>
        <w:footnoteReference w:id="357"/>
      </w:r>
      <w:r w:rsidRPr="00A40873">
        <w:rPr>
          <w:rFonts w:ascii="Palatino Linotype" w:hAnsi="Palatino Linotype"/>
          <w:sz w:val="24"/>
          <w:szCs w:val="24"/>
        </w:rPr>
        <w:t xml:space="preserve"> non tam speciosa quam necessaria monitio de Pronuntiatione Oratoris, </w:t>
      </w:r>
      <w:r w:rsidRPr="00A40873">
        <w:rPr>
          <w:rFonts w:ascii="Palatino Linotype" w:hAnsi="Palatino Linotype"/>
          <w:i/>
          <w:sz w:val="24"/>
          <w:szCs w:val="24"/>
        </w:rPr>
        <w:t xml:space="preserve">Nolo exprimi litteras </w:t>
      </w:r>
      <w:r w:rsidRPr="00A40873">
        <w:rPr>
          <w:rFonts w:ascii="Palatino Linotype" w:hAnsi="Palatino Linotype"/>
          <w:i/>
          <w:sz w:val="24"/>
          <w:szCs w:val="24"/>
        </w:rPr>
        <w:lastRenderedPageBreak/>
        <w:t>putidius, nolo obscurari negligentius, nolo verba exiliter exanimata exire, non inflata et quasi anhelata gravius proferri</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[529, 2] </w:t>
      </w:r>
      <w:r w:rsidRPr="00A40873">
        <w:rPr>
          <w:rFonts w:ascii="Palatino Linotype" w:hAnsi="Palatino Linotype"/>
          <w:sz w:val="24"/>
          <w:szCs w:val="24"/>
        </w:rPr>
        <w:t xml:space="preserve">Necessaria, inquam, plane monitio, quod solum et veluti fundamentum bonae et laudatae pronuntiationis sit </w:t>
      </w:r>
      <w:r w:rsidRPr="00A40873">
        <w:rPr>
          <w:rFonts w:ascii="Palatino Linotype" w:hAnsi="Palatino Linotype"/>
          <w:b/>
          <w:sz w:val="24"/>
          <w:szCs w:val="24"/>
        </w:rPr>
        <w:t>ὀρθοέπεια</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sz w:val="24"/>
          <w:szCs w:val="24"/>
        </w:rPr>
        <w:t xml:space="preserve">sine qua nemo eloquentiae decus et nomen consequetur. </w:t>
      </w:r>
      <w:r w:rsidRPr="00A40873">
        <w:rPr>
          <w:rFonts w:ascii="Palatino Linotype" w:eastAsia="Times New Roman" w:hAnsi="Palatino Linotype" w:cs="Times New Roman"/>
          <w:b/>
          <w:bCs/>
          <w:color w:val="000000"/>
          <w:sz w:val="24"/>
          <w:szCs w:val="24"/>
          <w:lang w:eastAsia="fr-FR"/>
        </w:rPr>
        <w:t xml:space="preserve">[529, 3] </w:t>
      </w:r>
      <w:r w:rsidRPr="00A40873">
        <w:rPr>
          <w:rFonts w:ascii="Palatino Linotype" w:hAnsi="Palatino Linotype"/>
          <w:sz w:val="24"/>
          <w:szCs w:val="24"/>
        </w:rPr>
        <w:t xml:space="preserve">Imprimis ergo providere debet Orator, ut pronuntiatio sit </w:t>
      </w:r>
      <w:r w:rsidRPr="00A40873">
        <w:rPr>
          <w:rFonts w:ascii="Palatino Linotype" w:hAnsi="Palatino Linotype"/>
          <w:i/>
          <w:iCs/>
          <w:sz w:val="24"/>
          <w:szCs w:val="24"/>
        </w:rPr>
        <w:t>emendata et dilucida</w:t>
      </w:r>
      <w:r w:rsidR="003C25CC" w:rsidRPr="001C0CBF">
        <w:rPr>
          <w:rStyle w:val="Appelnotedebasdep"/>
          <w:rFonts w:ascii="Palatino Linotype" w:hAnsi="Palatino Linotype"/>
          <w:b/>
          <w:i/>
          <w:iCs/>
          <w:sz w:val="24"/>
          <w:szCs w:val="24"/>
        </w:rPr>
        <w:footnoteReference w:id="358"/>
      </w:r>
      <w:r w:rsidRPr="00A40873">
        <w:rPr>
          <w:rFonts w:ascii="Palatino Linotype" w:hAnsi="Palatino Linotype"/>
          <w:sz w:val="24"/>
          <w:szCs w:val="24"/>
        </w:rPr>
        <w:t xml:space="preserve">, ut nihil praepostere dicat, aut </w:t>
      </w:r>
      <w:r w:rsidRPr="00A40873">
        <w:rPr>
          <w:rFonts w:ascii="Palatino Linotype" w:hAnsi="Palatino Linotype"/>
          <w:sz w:val="24"/>
          <w:szCs w:val="24"/>
        </w:rPr>
        <w:lastRenderedPageBreak/>
        <w:t xml:space="preserve">putide, nihil obscuratum negligentius aut deminutum, nihil absonum de rusticanum, nihil denique quod non possit ab audiente percipi cum jucunda voluptate. </w:t>
      </w:r>
      <w:r w:rsidRPr="00A40873">
        <w:rPr>
          <w:rFonts w:ascii="Palatino Linotype" w:eastAsia="Times New Roman" w:hAnsi="Palatino Linotype" w:cs="Times New Roman"/>
          <w:b/>
          <w:bCs/>
          <w:color w:val="000000"/>
          <w:sz w:val="24"/>
          <w:szCs w:val="24"/>
          <w:lang w:eastAsia="fr-FR"/>
        </w:rPr>
        <w:t xml:space="preserve">[529, 4] </w:t>
      </w:r>
      <w:r w:rsidRPr="00A40873">
        <w:rPr>
          <w:rFonts w:ascii="Palatino Linotype" w:hAnsi="Palatino Linotype"/>
          <w:sz w:val="24"/>
          <w:szCs w:val="24"/>
        </w:rPr>
        <w:t xml:space="preserve">Pluribus autem in hac re modis peccari animadverto, in litteris, in syllabis, in dictionibus, vitiaque sunt adeo nota, ut gentium et regionum propria esse videantur. </w:t>
      </w:r>
      <w:r w:rsidRPr="00A40873">
        <w:rPr>
          <w:rFonts w:ascii="Palatino Linotype" w:eastAsia="Times New Roman" w:hAnsi="Palatino Linotype" w:cs="Times New Roman"/>
          <w:b/>
          <w:bCs/>
          <w:color w:val="000000"/>
          <w:sz w:val="24"/>
          <w:szCs w:val="24"/>
          <w:lang w:eastAsia="fr-FR"/>
        </w:rPr>
        <w:t xml:space="preserve">[529, 5] </w:t>
      </w:r>
      <w:r w:rsidRPr="00A40873">
        <w:rPr>
          <w:rFonts w:ascii="Palatino Linotype" w:hAnsi="Palatino Linotype"/>
          <w:sz w:val="24"/>
          <w:szCs w:val="24"/>
        </w:rPr>
        <w:t>Sane lustravi provincias Galliae multas, possemque dicere, quae notarim in singulis, genio veluti patriae, et indocta consuetudine loquentium, ad puerilem institutionem adhaesisse ;  quae deinde etiam in juventute perseverarent.</w:t>
      </w:r>
    </w:p>
    <w:p w14:paraId="47BDF716"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[529, 6] </w:t>
      </w:r>
      <w:r w:rsidRPr="00A40873">
        <w:rPr>
          <w:rFonts w:ascii="Palatino Linotype" w:hAnsi="Palatino Linotype"/>
          <w:sz w:val="24"/>
          <w:szCs w:val="24"/>
        </w:rPr>
        <w:t xml:space="preserve">Nonnulli foeda negligentia litteras inter se commutant : « E » pro « A » et contra, solemne est reponere, </w:t>
      </w:r>
      <w:r w:rsidRPr="00A40873">
        <w:rPr>
          <w:rFonts w:ascii="Palatino Linotype" w:hAnsi="Palatino Linotype"/>
          <w:i/>
          <w:sz w:val="24"/>
          <w:szCs w:val="24"/>
        </w:rPr>
        <w:t>quidam</w:t>
      </w:r>
      <w:r w:rsidRPr="00A40873">
        <w:rPr>
          <w:rFonts w:ascii="Palatino Linotype" w:hAnsi="Palatino Linotype"/>
          <w:sz w:val="24"/>
          <w:szCs w:val="24"/>
        </w:rPr>
        <w:t xml:space="preserve"> si occurrerit, </w:t>
      </w:r>
      <w:r w:rsidRPr="00A40873">
        <w:rPr>
          <w:rFonts w:ascii="Palatino Linotype" w:hAnsi="Palatino Linotype"/>
          <w:i/>
          <w:sz w:val="24"/>
          <w:szCs w:val="24"/>
        </w:rPr>
        <w:t>quidem</w:t>
      </w:r>
      <w:r w:rsidRPr="00A40873">
        <w:rPr>
          <w:rFonts w:ascii="Palatino Linotype" w:hAnsi="Palatino Linotype"/>
          <w:sz w:val="24"/>
          <w:szCs w:val="24"/>
        </w:rPr>
        <w:t xml:space="preserve"> pronutiant : </w:t>
      </w:r>
      <w:r w:rsidRPr="00A40873">
        <w:rPr>
          <w:rFonts w:ascii="Palatino Linotype" w:hAnsi="Palatino Linotype"/>
          <w:i/>
          <w:sz w:val="24"/>
          <w:szCs w:val="24"/>
        </w:rPr>
        <w:t>Urbem</w:t>
      </w:r>
      <w:r w:rsidRPr="00A40873">
        <w:rPr>
          <w:rFonts w:ascii="Palatino Linotype" w:hAnsi="Palatino Linotype"/>
          <w:sz w:val="24"/>
          <w:szCs w:val="24"/>
        </w:rPr>
        <w:t xml:space="preserve"> opinor illis est tenuius, </w:t>
      </w:r>
      <w:r w:rsidRPr="00A40873">
        <w:rPr>
          <w:rFonts w:ascii="Palatino Linotype" w:hAnsi="Palatino Linotype"/>
          <w:i/>
          <w:sz w:val="24"/>
          <w:szCs w:val="24"/>
        </w:rPr>
        <w:t>Urbam</w:t>
      </w:r>
      <w:r w:rsidRPr="00A40873">
        <w:rPr>
          <w:rFonts w:ascii="Palatino Linotype" w:hAnsi="Palatino Linotype"/>
          <w:sz w:val="24"/>
          <w:szCs w:val="24"/>
        </w:rPr>
        <w:t xml:space="preserve"> malunt. </w:t>
      </w:r>
      <w:r w:rsidRPr="00A40873">
        <w:rPr>
          <w:rFonts w:ascii="Palatino Linotype" w:eastAsia="Times New Roman" w:hAnsi="Palatino Linotype" w:cs="Times New Roman"/>
          <w:b/>
          <w:bCs/>
          <w:color w:val="000000"/>
          <w:sz w:val="24"/>
          <w:szCs w:val="24"/>
          <w:lang w:eastAsia="fr-FR"/>
        </w:rPr>
        <w:t>[529, 7]</w:t>
      </w:r>
      <w:r w:rsidRPr="00A40873">
        <w:rPr>
          <w:rFonts w:ascii="Palatino Linotype" w:hAnsi="Palatino Linotype"/>
          <w:sz w:val="24"/>
          <w:szCs w:val="24"/>
        </w:rPr>
        <w:t xml:space="preserve"> His ineptiis imbuti quidam paedagogi leviores, in tenellas deinde mentes eam oris pravitatem instillant, quam plurium annorum diligentia, vix doctissimi et ingeniosissimi viri </w:t>
      </w:r>
    </w:p>
    <w:p w14:paraId="5DBCE553" w14:textId="77777777" w:rsidR="002A7882" w:rsidRPr="00A40873" w:rsidRDefault="002A7882" w:rsidP="002A7882">
      <w:pPr>
        <w:rPr>
          <w:rFonts w:ascii="Palatino Linotype" w:hAnsi="Palatino Linotype"/>
          <w:sz w:val="24"/>
          <w:szCs w:val="24"/>
        </w:rPr>
      </w:pPr>
    </w:p>
    <w:p w14:paraId="32B6954B" w14:textId="77777777" w:rsidR="002A7882" w:rsidRPr="00A40873" w:rsidRDefault="002A7882" w:rsidP="002A7882">
      <w:pPr>
        <w:rPr>
          <w:rFonts w:ascii="Palatino Linotype" w:hAnsi="Palatino Linotype"/>
          <w:b/>
          <w:color w:val="C00000"/>
          <w:sz w:val="24"/>
          <w:szCs w:val="24"/>
          <w:lang w:val="en-GB"/>
        </w:rPr>
      </w:pPr>
      <w:r w:rsidRPr="00A40873">
        <w:rPr>
          <w:rFonts w:ascii="Palatino Linotype" w:hAnsi="Palatino Linotype"/>
          <w:b/>
          <w:color w:val="C00000"/>
          <w:sz w:val="24"/>
          <w:szCs w:val="24"/>
          <w:lang w:val="en-GB"/>
        </w:rPr>
        <w:t xml:space="preserve">— éd. Cramoisy p. 530 — </w:t>
      </w:r>
    </w:p>
    <w:p w14:paraId="218A268E" w14:textId="77777777" w:rsidR="002A7882" w:rsidRPr="00A40873" w:rsidRDefault="002A7882" w:rsidP="002A7882">
      <w:pPr>
        <w:rPr>
          <w:rFonts w:ascii="Palatino Linotype" w:hAnsi="Palatino Linotype"/>
          <w:sz w:val="24"/>
          <w:szCs w:val="24"/>
          <w:lang w:val="en-GB"/>
        </w:rPr>
      </w:pPr>
    </w:p>
    <w:p w14:paraId="4BF5D3ED"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lang w:val="en-GB"/>
        </w:rPr>
        <w:t xml:space="preserve">possunt evellere.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530, phr. 1] </w:t>
      </w:r>
      <w:r w:rsidRPr="00A40873">
        <w:rPr>
          <w:rFonts w:ascii="Palatino Linotype" w:hAnsi="Palatino Linotype"/>
          <w:sz w:val="24"/>
          <w:szCs w:val="24"/>
        </w:rPr>
        <w:t xml:space="preserve">Hoc messorum proprium esse aiebat Crassus non Oratorum, cum Cottam et Sulpitium reprehendit, qui pro iota littera, « E » plenissimum dicebant. </w:t>
      </w:r>
      <w:r w:rsidRPr="00A40873">
        <w:rPr>
          <w:rFonts w:ascii="Palatino Linotype" w:eastAsia="Times New Roman" w:hAnsi="Palatino Linotype" w:cs="Times New Roman"/>
          <w:b/>
          <w:bCs/>
          <w:color w:val="000000"/>
          <w:sz w:val="24"/>
          <w:szCs w:val="24"/>
          <w:lang w:eastAsia="fr-FR"/>
        </w:rPr>
        <w:t xml:space="preserve">[530, 2] </w:t>
      </w:r>
      <w:r w:rsidRPr="00A40873">
        <w:rPr>
          <w:rFonts w:ascii="Palatino Linotype" w:hAnsi="Palatino Linotype"/>
          <w:sz w:val="24"/>
          <w:szCs w:val="24"/>
        </w:rPr>
        <w:t>Faciebat id Cotta, ut Marcus Tullius</w:t>
      </w:r>
      <w:r w:rsidRPr="001C0CBF">
        <w:rPr>
          <w:rStyle w:val="Appelnotedebasdep"/>
          <w:rFonts w:ascii="Palatino Linotype" w:hAnsi="Palatino Linotype"/>
          <w:b/>
          <w:sz w:val="24"/>
          <w:szCs w:val="24"/>
        </w:rPr>
        <w:footnoteReference w:id="359"/>
      </w:r>
      <w:r w:rsidRPr="00A40873">
        <w:rPr>
          <w:rFonts w:ascii="Palatino Linotype" w:hAnsi="Palatino Linotype"/>
          <w:sz w:val="24"/>
          <w:szCs w:val="24"/>
        </w:rPr>
        <w:t xml:space="preserve"> significat, </w:t>
      </w:r>
      <w:r w:rsidRPr="00A40873">
        <w:rPr>
          <w:rFonts w:ascii="Palatino Linotype" w:hAnsi="Palatino Linotype"/>
          <w:i/>
          <w:sz w:val="24"/>
          <w:szCs w:val="24"/>
        </w:rPr>
        <w:t>veterum imitatione</w:t>
      </w:r>
      <w:r w:rsidRPr="00A40873">
        <w:rPr>
          <w:rFonts w:ascii="Palatino Linotype" w:hAnsi="Palatino Linotype"/>
          <w:sz w:val="24"/>
          <w:szCs w:val="24"/>
        </w:rPr>
        <w:t xml:space="preserve"> quo plus autoritatis habere videretur oratio.</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[530, 3] </w:t>
      </w:r>
      <w:r w:rsidRPr="00A40873">
        <w:rPr>
          <w:rFonts w:ascii="Palatino Linotype" w:hAnsi="Palatino Linotype"/>
          <w:sz w:val="24"/>
          <w:szCs w:val="24"/>
        </w:rPr>
        <w:t xml:space="preserve">Sane constat veteres minime malos « E » pro « I » in multis posuisse, dicebant enim </w:t>
      </w:r>
      <w:r w:rsidRPr="00A40873">
        <w:rPr>
          <w:rFonts w:ascii="Palatino Linotype" w:hAnsi="Palatino Linotype"/>
          <w:i/>
          <w:sz w:val="24"/>
          <w:szCs w:val="24"/>
        </w:rPr>
        <w:t xml:space="preserve">Menerva, leber, </w:t>
      </w:r>
      <w:r w:rsidRPr="00A40873">
        <w:rPr>
          <w:rFonts w:ascii="Palatino Linotype" w:hAnsi="Palatino Linotype"/>
          <w:sz w:val="24"/>
          <w:szCs w:val="24"/>
        </w:rPr>
        <w:t>et</w:t>
      </w:r>
      <w:r w:rsidRPr="00A40873">
        <w:rPr>
          <w:rFonts w:ascii="Palatino Linotype" w:hAnsi="Palatino Linotype"/>
          <w:i/>
          <w:sz w:val="24"/>
          <w:szCs w:val="24"/>
        </w:rPr>
        <w:t xml:space="preserve"> magester</w:t>
      </w:r>
      <w:r w:rsidRPr="00A40873">
        <w:rPr>
          <w:rFonts w:ascii="Palatino Linotype" w:hAnsi="Palatino Linotype"/>
          <w:sz w:val="24"/>
          <w:szCs w:val="24"/>
        </w:rPr>
        <w:t>, auctore Quintiliano</w:t>
      </w:r>
      <w:r w:rsidRPr="001C0CBF">
        <w:rPr>
          <w:rStyle w:val="Appelnotedebasdep"/>
          <w:rFonts w:ascii="Palatino Linotype" w:hAnsi="Palatino Linotype"/>
          <w:b/>
          <w:sz w:val="24"/>
          <w:szCs w:val="24"/>
        </w:rPr>
        <w:footnoteReference w:id="360"/>
      </w:r>
      <w:r w:rsidRPr="00A40873">
        <w:rPr>
          <w:rFonts w:ascii="Palatino Linotype" w:hAnsi="Palatino Linotype"/>
          <w:sz w:val="24"/>
          <w:szCs w:val="24"/>
        </w:rPr>
        <w:t xml:space="preserve"> : </w:t>
      </w:r>
      <w:r w:rsidRPr="00A40873">
        <w:rPr>
          <w:rFonts w:ascii="Palatino Linotype" w:hAnsi="Palatino Linotype"/>
          <w:sz w:val="24"/>
          <w:szCs w:val="24"/>
        </w:rPr>
        <w:lastRenderedPageBreak/>
        <w:t>sic in vetusto lapide</w:t>
      </w:r>
      <w:r w:rsidR="007C54BE" w:rsidRPr="001C0CBF">
        <w:rPr>
          <w:rStyle w:val="Appelnotedebasdep"/>
          <w:rFonts w:ascii="Palatino Linotype" w:hAnsi="Palatino Linotype"/>
          <w:b/>
          <w:sz w:val="24"/>
          <w:szCs w:val="24"/>
        </w:rPr>
        <w:footnoteReference w:id="361"/>
      </w:r>
      <w:r w:rsidRPr="00A40873">
        <w:rPr>
          <w:rFonts w:ascii="Palatino Linotype" w:hAnsi="Palatino Linotype"/>
          <w:sz w:val="24"/>
          <w:szCs w:val="24"/>
        </w:rPr>
        <w:t xml:space="preserve"> scriptum de Duellio prisca ratione, </w:t>
      </w:r>
      <w:r w:rsidRPr="00A40873">
        <w:rPr>
          <w:rFonts w:ascii="Palatino Linotype" w:hAnsi="Palatino Linotype"/>
          <w:i/>
          <w:iCs/>
          <w:sz w:val="24"/>
          <w:szCs w:val="24"/>
        </w:rPr>
        <w:t>Rem navebous  marid Consol primus gessit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[530, 4]</w:t>
      </w:r>
      <w:r w:rsidRPr="00A40873">
        <w:rPr>
          <w:rFonts w:ascii="Palatino Linotype" w:hAnsi="Palatino Linotype"/>
          <w:sz w:val="24"/>
          <w:szCs w:val="24"/>
        </w:rPr>
        <w:t xml:space="preserve"> Id opinor sumptum a rusticis, qui</w:t>
      </w:r>
    </w:p>
    <w:p w14:paraId="30D009BC"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ut ait M . Varro dicebant, </w:t>
      </w:r>
      <w:r w:rsidRPr="00A40873">
        <w:rPr>
          <w:rFonts w:ascii="Palatino Linotype" w:hAnsi="Palatino Linotype"/>
          <w:i/>
          <w:iCs/>
          <w:sz w:val="24"/>
          <w:szCs w:val="24"/>
        </w:rPr>
        <w:t>veham pro via</w:t>
      </w:r>
      <w:r w:rsidR="00606B84" w:rsidRPr="001C0CBF">
        <w:rPr>
          <w:rStyle w:val="Appelnotedebasdep"/>
          <w:rFonts w:ascii="Palatino Linotype" w:hAnsi="Palatino Linotype"/>
          <w:b/>
          <w:sz w:val="24"/>
          <w:szCs w:val="24"/>
        </w:rPr>
        <w:footnoteReference w:id="362"/>
      </w:r>
      <w:r w:rsidRPr="00A40873">
        <w:rPr>
          <w:rFonts w:ascii="Palatino Linotype" w:hAnsi="Palatino Linotype"/>
          <w:i/>
          <w:iCs/>
          <w:sz w:val="24"/>
          <w:szCs w:val="24"/>
        </w:rPr>
        <w:t>, vellam et specam</w:t>
      </w:r>
      <w:r w:rsidRPr="00A40873">
        <w:rPr>
          <w:rFonts w:ascii="Palatino Linotype" w:hAnsi="Palatino Linotype"/>
          <w:sz w:val="24"/>
          <w:szCs w:val="24"/>
        </w:rPr>
        <w:t xml:space="preserve"> pro </w:t>
      </w:r>
      <w:r w:rsidRPr="00A40873">
        <w:rPr>
          <w:rFonts w:ascii="Palatino Linotype" w:hAnsi="Palatino Linotype"/>
          <w:i/>
          <w:iCs/>
          <w:sz w:val="24"/>
          <w:szCs w:val="24"/>
        </w:rPr>
        <w:t>villa et spica</w:t>
      </w:r>
      <w:r w:rsidR="00606B84" w:rsidRPr="001C0CBF">
        <w:rPr>
          <w:rStyle w:val="Appelnotedebasdep"/>
          <w:rFonts w:ascii="Palatino Linotype" w:hAnsi="Palatino Linotype"/>
          <w:b/>
          <w:i/>
          <w:iCs/>
          <w:sz w:val="24"/>
          <w:szCs w:val="24"/>
        </w:rPr>
        <w:footnoteReference w:id="363"/>
      </w:r>
      <w:r w:rsidRPr="00A40873">
        <w:rPr>
          <w:rFonts w:ascii="Palatino Linotype" w:hAnsi="Palatino Linotype"/>
          <w:sz w:val="24"/>
          <w:szCs w:val="24"/>
        </w:rPr>
        <w:t xml:space="preserve">,  ut non sine causa dicere Crassus videatur, </w:t>
      </w:r>
      <w:r w:rsidRPr="00A40873">
        <w:rPr>
          <w:rFonts w:ascii="Palatino Linotype" w:hAnsi="Palatino Linotype"/>
          <w:i/>
          <w:iCs/>
          <w:sz w:val="24"/>
          <w:szCs w:val="24"/>
        </w:rPr>
        <w:t>Cottam messores imitari voluisse</w:t>
      </w:r>
      <w:r w:rsidR="00606B84" w:rsidRPr="001C0CBF">
        <w:rPr>
          <w:rStyle w:val="Appelnotedebasdep"/>
          <w:rFonts w:ascii="Palatino Linotype" w:hAnsi="Palatino Linotype"/>
          <w:b/>
          <w:i/>
          <w:iCs/>
          <w:sz w:val="24"/>
          <w:szCs w:val="24"/>
        </w:rPr>
        <w:footnoteReference w:id="364"/>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[530, 5] </w:t>
      </w:r>
      <w:r w:rsidRPr="00A40873">
        <w:rPr>
          <w:rFonts w:ascii="Palatino Linotype" w:hAnsi="Palatino Linotype"/>
          <w:sz w:val="24"/>
          <w:szCs w:val="24"/>
        </w:rPr>
        <w:t xml:space="preserve"> Et quidem in hoc ille se inconsideratum ostendebat, quod in ea aetate in qua plurima ingenia floruerunt, optimis artibus studiisque expolita, genus quoddam pronuntiandi rusticum et oppidanum vellet assumere. </w:t>
      </w:r>
      <w:r w:rsidRPr="00A40873">
        <w:rPr>
          <w:rFonts w:ascii="Palatino Linotype" w:eastAsia="Times New Roman" w:hAnsi="Palatino Linotype" w:cs="Times New Roman"/>
          <w:b/>
          <w:bCs/>
          <w:color w:val="000000"/>
          <w:sz w:val="24"/>
          <w:szCs w:val="24"/>
          <w:lang w:eastAsia="fr-FR"/>
        </w:rPr>
        <w:t xml:space="preserve">[530, 6] </w:t>
      </w:r>
      <w:r w:rsidRPr="00A40873">
        <w:rPr>
          <w:rFonts w:ascii="Palatino Linotype" w:hAnsi="Palatino Linotype"/>
          <w:sz w:val="24"/>
          <w:szCs w:val="24"/>
        </w:rPr>
        <w:t xml:space="preserve">Absit ergo ab eo quem instituimus illa rudis et exoleta commutatio litterarum, suum cuique sonum tribuat, caveatque diligenter, ne in corona hominum intelligentium non </w:t>
      </w:r>
      <w:r w:rsidRPr="00A40873">
        <w:rPr>
          <w:rFonts w:ascii="Palatino Linotype" w:hAnsi="Palatino Linotype"/>
          <w:i/>
          <w:iCs/>
          <w:sz w:val="24"/>
          <w:szCs w:val="24"/>
        </w:rPr>
        <w:t>Auditores</w:t>
      </w:r>
      <w:r w:rsidRPr="00A40873">
        <w:rPr>
          <w:rFonts w:ascii="Palatino Linotype" w:hAnsi="Palatino Linotype"/>
          <w:sz w:val="24"/>
          <w:szCs w:val="24"/>
        </w:rPr>
        <w:t xml:space="preserve">, sed </w:t>
      </w:r>
      <w:r w:rsidRPr="00A40873">
        <w:rPr>
          <w:rFonts w:ascii="Palatino Linotype" w:hAnsi="Palatino Linotype"/>
          <w:i/>
          <w:iCs/>
          <w:sz w:val="24"/>
          <w:szCs w:val="24"/>
        </w:rPr>
        <w:t>Oditores</w:t>
      </w:r>
      <w:r w:rsidRPr="00A40873">
        <w:rPr>
          <w:rFonts w:ascii="Palatino Linotype" w:hAnsi="Palatino Linotype"/>
          <w:sz w:val="24"/>
          <w:szCs w:val="24"/>
        </w:rPr>
        <w:t xml:space="preserve"> compellet.</w:t>
      </w:r>
    </w:p>
    <w:p w14:paraId="38123495" w14:textId="45BE26A2"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lastRenderedPageBreak/>
        <w:tab/>
        <w:t xml:space="preserve">[530, 2] </w:t>
      </w:r>
      <w:r w:rsidRPr="00A40873">
        <w:rPr>
          <w:rFonts w:ascii="Palatino Linotype" w:hAnsi="Palatino Linotype"/>
          <w:sz w:val="24"/>
          <w:szCs w:val="24"/>
        </w:rPr>
        <w:t xml:space="preserve"> Alii vero quod longe foedius opinor videbitur, litteras syllabasque transferunt, qualis Tinca fuit Placentinus</w:t>
      </w:r>
      <w:r w:rsidR="00041366" w:rsidRPr="001C0CBF">
        <w:rPr>
          <w:rStyle w:val="Appelnotedebasdep"/>
          <w:rFonts w:ascii="Palatino Linotype" w:hAnsi="Palatino Linotype"/>
          <w:b/>
          <w:sz w:val="24"/>
          <w:szCs w:val="24"/>
        </w:rPr>
        <w:footnoteReference w:id="365"/>
      </w:r>
      <w:r w:rsidRPr="00A40873">
        <w:rPr>
          <w:rFonts w:ascii="Palatino Linotype" w:hAnsi="Palatino Linotype"/>
          <w:sz w:val="24"/>
          <w:szCs w:val="24"/>
        </w:rPr>
        <w:t xml:space="preserve">, illusus quondam eleganter ab Hortensio, qui errore gemino  </w:t>
      </w:r>
      <w:r w:rsidRPr="00A40873">
        <w:rPr>
          <w:rFonts w:ascii="Palatino Linotype" w:hAnsi="Palatino Linotype"/>
          <w:i/>
          <w:iCs/>
          <w:sz w:val="24"/>
          <w:szCs w:val="24"/>
        </w:rPr>
        <w:t>preculam</w:t>
      </w:r>
      <w:r w:rsidRPr="00A40873">
        <w:rPr>
          <w:rFonts w:ascii="Palatino Linotype" w:hAnsi="Palatino Linotype"/>
          <w:sz w:val="24"/>
          <w:szCs w:val="24"/>
        </w:rPr>
        <w:t xml:space="preserve"> pro </w:t>
      </w:r>
      <w:r w:rsidRPr="00A40873">
        <w:rPr>
          <w:rFonts w:ascii="Palatino Linotype" w:hAnsi="Palatino Linotype"/>
          <w:i/>
          <w:iCs/>
          <w:sz w:val="24"/>
          <w:szCs w:val="24"/>
        </w:rPr>
        <w:t>pergulam</w:t>
      </w:r>
      <w:r w:rsidRPr="00A40873">
        <w:rPr>
          <w:rFonts w:ascii="Palatino Linotype" w:hAnsi="Palatino Linotype"/>
          <w:sz w:val="24"/>
          <w:szCs w:val="24"/>
        </w:rPr>
        <w:t xml:space="preserve"> dicebat. </w:t>
      </w:r>
      <w:r w:rsidRPr="00A40873">
        <w:rPr>
          <w:rFonts w:ascii="Palatino Linotype" w:eastAsia="Times New Roman" w:hAnsi="Palatino Linotype" w:cs="Times New Roman"/>
          <w:b/>
          <w:bCs/>
          <w:color w:val="000000"/>
          <w:sz w:val="24"/>
          <w:szCs w:val="24"/>
          <w:lang w:eastAsia="fr-FR"/>
        </w:rPr>
        <w:t xml:space="preserve">[530, 3] </w:t>
      </w:r>
      <w:r w:rsidRPr="00A40873">
        <w:rPr>
          <w:rFonts w:ascii="Palatino Linotype" w:hAnsi="Palatino Linotype"/>
          <w:sz w:val="24"/>
          <w:szCs w:val="24"/>
        </w:rPr>
        <w:t xml:space="preserve"> Eadem labe notatus fuit Plotinusvir alioqui in Philosophia nobilis, neque enim </w:t>
      </w:r>
      <w:r w:rsidRPr="00A40873">
        <w:rPr>
          <w:rFonts w:ascii="Palatino Linotype" w:hAnsi="Palatino Linotype"/>
          <w:i/>
          <w:iCs/>
          <w:sz w:val="24"/>
          <w:szCs w:val="24"/>
        </w:rPr>
        <w:t>memisse</w:t>
      </w:r>
      <w:r w:rsidRPr="00A40873">
        <w:rPr>
          <w:rFonts w:ascii="Palatino Linotype" w:hAnsi="Palatino Linotype"/>
          <w:sz w:val="24"/>
          <w:szCs w:val="24"/>
        </w:rPr>
        <w:t xml:space="preserve"> pronuntiabat, sed </w:t>
      </w:r>
      <w:r w:rsidRPr="00A40873">
        <w:rPr>
          <w:rFonts w:ascii="Palatino Linotype" w:hAnsi="Palatino Linotype"/>
          <w:i/>
          <w:iCs/>
          <w:sz w:val="24"/>
          <w:szCs w:val="24"/>
        </w:rPr>
        <w:t>neminisse</w:t>
      </w:r>
      <w:r w:rsidRPr="00A40873">
        <w:rPr>
          <w:rFonts w:ascii="Palatino Linotype" w:hAnsi="Palatino Linotype"/>
          <w:sz w:val="24"/>
          <w:szCs w:val="24"/>
        </w:rPr>
        <w:t xml:space="preserve">, summo audientium fastidio et offensione, ut auditor ejus Porphyrius </w:t>
      </w:r>
      <w:r w:rsidR="00041366" w:rsidRPr="001C0CBF">
        <w:rPr>
          <w:rStyle w:val="Appelnotedebasdep"/>
          <w:rFonts w:ascii="Palatino Linotype" w:hAnsi="Palatino Linotype"/>
          <w:b/>
          <w:sz w:val="24"/>
          <w:szCs w:val="24"/>
        </w:rPr>
        <w:footnoteReference w:id="366"/>
      </w:r>
      <w:r w:rsidR="00041366" w:rsidRPr="00A40873">
        <w:rPr>
          <w:rFonts w:ascii="Palatino Linotype" w:hAnsi="Palatino Linotype"/>
          <w:sz w:val="24"/>
          <w:szCs w:val="24"/>
        </w:rPr>
        <w:t xml:space="preserve"> </w:t>
      </w:r>
      <w:r w:rsidRPr="00A40873">
        <w:rPr>
          <w:rFonts w:ascii="Palatino Linotype" w:hAnsi="Palatino Linotype"/>
          <w:sz w:val="24"/>
          <w:szCs w:val="24"/>
        </w:rPr>
        <w:t>scriptis commendavit. </w:t>
      </w:r>
      <w:r w:rsidRPr="00A40873">
        <w:rPr>
          <w:rFonts w:ascii="Palatino Linotype" w:eastAsia="Times New Roman" w:hAnsi="Palatino Linotype" w:cs="Times New Roman"/>
          <w:b/>
          <w:bCs/>
          <w:color w:val="000000"/>
          <w:sz w:val="24"/>
          <w:szCs w:val="24"/>
          <w:lang w:eastAsia="fr-FR"/>
        </w:rPr>
        <w:t xml:space="preserve">[530, 4] </w:t>
      </w:r>
      <w:r w:rsidRPr="00A40873">
        <w:rPr>
          <w:rFonts w:ascii="Palatino Linotype" w:hAnsi="Palatino Linotype"/>
          <w:sz w:val="24"/>
          <w:szCs w:val="24"/>
        </w:rPr>
        <w:t xml:space="preserve">Quidam anhelata gravius, ut Crassus aiebat, et spiritu vehementi efferunt omnia, quod vitium olim etiam antiquis insederat. </w:t>
      </w:r>
      <w:r w:rsidRPr="00A40873">
        <w:rPr>
          <w:rFonts w:ascii="Palatino Linotype" w:eastAsia="Times New Roman" w:hAnsi="Palatino Linotype" w:cs="Times New Roman"/>
          <w:b/>
          <w:bCs/>
          <w:color w:val="000000"/>
          <w:sz w:val="24"/>
          <w:szCs w:val="24"/>
          <w:lang w:eastAsia="fr-FR"/>
        </w:rPr>
        <w:t xml:space="preserve">[530, 5] </w:t>
      </w:r>
      <w:r w:rsidRPr="00A40873">
        <w:rPr>
          <w:rFonts w:ascii="Palatino Linotype" w:hAnsi="Palatino Linotype"/>
          <w:sz w:val="24"/>
          <w:szCs w:val="24"/>
        </w:rPr>
        <w:t xml:space="preserve">Nam cum primis temporibus in Italia vix ulla aspiratione uterentur, et </w:t>
      </w:r>
      <w:r w:rsidRPr="00A40873">
        <w:rPr>
          <w:rFonts w:ascii="Palatino Linotype" w:hAnsi="Palatino Linotype"/>
          <w:i/>
          <w:iCs/>
          <w:sz w:val="24"/>
          <w:szCs w:val="24"/>
        </w:rPr>
        <w:t>aedos</w:t>
      </w:r>
      <w:r w:rsidRPr="00A40873">
        <w:rPr>
          <w:rFonts w:ascii="Palatino Linotype" w:hAnsi="Palatino Linotype"/>
          <w:sz w:val="24"/>
          <w:szCs w:val="24"/>
        </w:rPr>
        <w:t xml:space="preserve"> </w:t>
      </w:r>
      <w:r w:rsidRPr="00A40873">
        <w:rPr>
          <w:rFonts w:ascii="Palatino Linotype" w:hAnsi="Palatino Linotype"/>
          <w:i/>
          <w:iCs/>
          <w:sz w:val="24"/>
          <w:szCs w:val="24"/>
        </w:rPr>
        <w:t>ircosque</w:t>
      </w:r>
      <w:r w:rsidR="00CB6360" w:rsidRPr="001C0CBF">
        <w:rPr>
          <w:rStyle w:val="Appelnotedebasdep"/>
          <w:rFonts w:ascii="Palatino Linotype" w:hAnsi="Palatino Linotype"/>
          <w:b/>
          <w:i/>
          <w:iCs/>
          <w:sz w:val="24"/>
          <w:szCs w:val="24"/>
        </w:rPr>
        <w:footnoteReference w:id="367"/>
      </w:r>
      <w:r w:rsidRPr="00A40873">
        <w:rPr>
          <w:rFonts w:ascii="Palatino Linotype" w:hAnsi="Palatino Linotype"/>
          <w:sz w:val="24"/>
          <w:szCs w:val="24"/>
        </w:rPr>
        <w:t xml:space="preserve"> dicerent, fecit opinor bellandi consuetudo, et Martiae gentis alti spiritus, ut frequentius in communem sermonem irreperet, hinc </w:t>
      </w:r>
      <w:r w:rsidRPr="00A40873">
        <w:rPr>
          <w:rFonts w:ascii="Palatino Linotype" w:hAnsi="Palatino Linotype"/>
          <w:i/>
          <w:iCs/>
          <w:sz w:val="24"/>
          <w:szCs w:val="24"/>
        </w:rPr>
        <w:t>Choronae Chenturiones</w:t>
      </w:r>
      <w:r w:rsidRPr="00A40873">
        <w:rPr>
          <w:rFonts w:ascii="Palatino Linotype" w:hAnsi="Palatino Linotype"/>
          <w:sz w:val="24"/>
          <w:szCs w:val="24"/>
        </w:rPr>
        <w:t xml:space="preserve"> </w:t>
      </w:r>
      <w:r w:rsidRPr="00A40873">
        <w:rPr>
          <w:rFonts w:ascii="Palatino Linotype" w:hAnsi="Palatino Linotype"/>
          <w:i/>
          <w:iCs/>
          <w:sz w:val="24"/>
          <w:szCs w:val="24"/>
        </w:rPr>
        <w:t>praechones</w:t>
      </w:r>
      <w:r w:rsidRPr="00A40873">
        <w:rPr>
          <w:rFonts w:ascii="Palatino Linotype" w:hAnsi="Palatino Linotype"/>
          <w:sz w:val="24"/>
          <w:szCs w:val="24"/>
        </w:rPr>
        <w:t xml:space="preserve"> reperiuntur. </w:t>
      </w:r>
      <w:r w:rsidRPr="00A40873">
        <w:rPr>
          <w:rFonts w:ascii="Palatino Linotype" w:eastAsia="Times New Roman" w:hAnsi="Palatino Linotype" w:cs="Times New Roman"/>
          <w:b/>
          <w:bCs/>
          <w:color w:val="000000"/>
          <w:sz w:val="24"/>
          <w:szCs w:val="24"/>
          <w:lang w:eastAsia="fr-FR"/>
        </w:rPr>
        <w:t xml:space="preserve">[530, 6] </w:t>
      </w:r>
      <w:r w:rsidRPr="00A40873">
        <w:rPr>
          <w:rFonts w:ascii="Palatino Linotype" w:hAnsi="Palatino Linotype"/>
          <w:sz w:val="24"/>
          <w:szCs w:val="24"/>
        </w:rPr>
        <w:t xml:space="preserve">Quamquam hoc veterum Atticorum imitatione factum esse prodit </w:t>
      </w:r>
      <w:r w:rsidRPr="00A40873">
        <w:rPr>
          <w:rFonts w:ascii="Palatino Linotype" w:hAnsi="Palatino Linotype"/>
          <w:sz w:val="24"/>
          <w:szCs w:val="24"/>
        </w:rPr>
        <w:lastRenderedPageBreak/>
        <w:t>Agellius</w:t>
      </w:r>
      <w:r w:rsidRPr="001C0CBF">
        <w:rPr>
          <w:rStyle w:val="Appelnotedebasdep"/>
          <w:rFonts w:ascii="Palatino Linotype" w:hAnsi="Palatino Linotype"/>
          <w:b/>
          <w:sz w:val="24"/>
          <w:szCs w:val="24"/>
        </w:rPr>
        <w:footnoteReference w:id="368"/>
      </w:r>
      <w:r w:rsidRPr="00A40873">
        <w:rPr>
          <w:rFonts w:ascii="Palatino Linotype" w:hAnsi="Palatino Linotype"/>
          <w:sz w:val="24"/>
          <w:szCs w:val="24"/>
        </w:rPr>
        <w:t xml:space="preserve"> quemadmodum enim illi </w:t>
      </w:r>
      <w:r w:rsidRPr="00A40873">
        <w:rPr>
          <w:rFonts w:ascii="Palatino Linotype" w:hAnsi="Palatino Linotype"/>
          <w:b/>
          <w:sz w:val="24"/>
          <w:szCs w:val="24"/>
        </w:rPr>
        <w:t>ἰχθὺν et ἱρὸν</w:t>
      </w:r>
      <w:r w:rsidRPr="00A40873">
        <w:rPr>
          <w:rFonts w:ascii="Palatino Linotype" w:hAnsi="Palatino Linotype"/>
          <w:sz w:val="24"/>
          <w:szCs w:val="24"/>
        </w:rPr>
        <w:t xml:space="preserve">, aliaque similia, non ex communi more Graeciae, sic Latini </w:t>
      </w:r>
      <w:r w:rsidRPr="00A40873">
        <w:rPr>
          <w:rFonts w:ascii="Palatino Linotype" w:hAnsi="Palatino Linotype"/>
          <w:i/>
          <w:iCs/>
          <w:sz w:val="24"/>
          <w:szCs w:val="24"/>
        </w:rPr>
        <w:t>honera</w:t>
      </w:r>
      <w:r w:rsidRPr="00A40873">
        <w:rPr>
          <w:rFonts w:ascii="Palatino Linotype" w:hAnsi="Palatino Linotype"/>
          <w:sz w:val="24"/>
          <w:szCs w:val="24"/>
        </w:rPr>
        <w:t xml:space="preserve"> et </w:t>
      </w:r>
      <w:r w:rsidRPr="00A40873">
        <w:rPr>
          <w:rFonts w:ascii="Palatino Linotype" w:hAnsi="Palatino Linotype"/>
          <w:i/>
          <w:iCs/>
          <w:sz w:val="24"/>
          <w:szCs w:val="24"/>
        </w:rPr>
        <w:t>honustum</w:t>
      </w:r>
      <w:r w:rsidRPr="00A40873">
        <w:rPr>
          <w:rFonts w:ascii="Palatino Linotype" w:hAnsi="Palatino Linotype"/>
          <w:sz w:val="24"/>
          <w:szCs w:val="24"/>
        </w:rPr>
        <w:t xml:space="preserve"> dixerunt. </w:t>
      </w:r>
      <w:r w:rsidRPr="00A40873">
        <w:rPr>
          <w:rFonts w:ascii="Palatino Linotype" w:eastAsia="Times New Roman" w:hAnsi="Palatino Linotype" w:cs="Times New Roman"/>
          <w:b/>
          <w:bCs/>
          <w:color w:val="000000"/>
          <w:sz w:val="24"/>
          <w:szCs w:val="24"/>
          <w:lang w:eastAsia="fr-FR"/>
        </w:rPr>
        <w:t xml:space="preserve">[530, 7] </w:t>
      </w:r>
      <w:r w:rsidRPr="00A40873">
        <w:rPr>
          <w:rFonts w:ascii="Palatino Linotype" w:hAnsi="Palatino Linotype"/>
          <w:sz w:val="24"/>
          <w:szCs w:val="24"/>
        </w:rPr>
        <w:t>Sed ea res quantum ab elegantium hominum judicio aliena sit, e festivo Catulli</w:t>
      </w:r>
      <w:r w:rsidR="00BE50A0" w:rsidRPr="001C0CBF">
        <w:rPr>
          <w:rStyle w:val="Appelnotedebasdep"/>
          <w:rFonts w:ascii="Palatino Linotype" w:hAnsi="Palatino Linotype"/>
          <w:b/>
          <w:sz w:val="24"/>
          <w:szCs w:val="24"/>
        </w:rPr>
        <w:footnoteReference w:id="369"/>
      </w:r>
      <w:r w:rsidRPr="00A40873">
        <w:rPr>
          <w:rFonts w:ascii="Palatino Linotype" w:hAnsi="Palatino Linotype"/>
          <w:sz w:val="24"/>
          <w:szCs w:val="24"/>
        </w:rPr>
        <w:t xml:space="preserve"> versu licet cognoscere, quo </w:t>
      </w:r>
    </w:p>
    <w:p w14:paraId="2D781651" w14:textId="77777777" w:rsidR="002A7882" w:rsidRPr="00A40873" w:rsidRDefault="002A7882" w:rsidP="002A7882">
      <w:pPr>
        <w:rPr>
          <w:rFonts w:ascii="Palatino Linotype" w:hAnsi="Palatino Linotype"/>
          <w:sz w:val="24"/>
          <w:szCs w:val="24"/>
        </w:rPr>
      </w:pPr>
    </w:p>
    <w:p w14:paraId="72FCE143"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531 — </w:t>
      </w:r>
      <w:bookmarkStart w:id="53" w:name="bookmark199"/>
    </w:p>
    <w:p w14:paraId="6A5ABE40"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sz w:val="24"/>
          <w:szCs w:val="24"/>
          <w:lang w:val="en-GB"/>
        </w:rPr>
        <w:t>insulsam Arrii pronuntiationem ad aeternam memoriam illusit,</w:t>
      </w:r>
      <w:bookmarkEnd w:id="53"/>
    </w:p>
    <w:p w14:paraId="36418148"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Chommoda dicebat, si quando commoda vellet</w:t>
      </w:r>
    </w:p>
    <w:p w14:paraId="0A096D71"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b/>
          <w:bCs/>
          <w:i/>
          <w:sz w:val="24"/>
          <w:szCs w:val="24"/>
        </w:rPr>
        <w:t xml:space="preserve">        </w:t>
      </w:r>
      <w:r w:rsidRPr="00A40873">
        <w:rPr>
          <w:rFonts w:ascii="Palatino Linotype" w:hAnsi="Palatino Linotype"/>
          <w:i/>
          <w:sz w:val="24"/>
          <w:szCs w:val="24"/>
        </w:rPr>
        <w:t xml:space="preserve">Dicere, et hinsidias Arrius insidias. </w:t>
      </w:r>
    </w:p>
    <w:p w14:paraId="26B84A11"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Et tunc mirifice sperabat se esse locutum</w:t>
      </w:r>
    </w:p>
    <w:p w14:paraId="06FE22A1" w14:textId="77777777" w:rsidR="002A7882" w:rsidRPr="00A40873" w:rsidRDefault="002A7882" w:rsidP="002A7882">
      <w:pPr>
        <w:ind w:left="708"/>
        <w:rPr>
          <w:rFonts w:ascii="Palatino Linotype" w:hAnsi="Palatino Linotype"/>
          <w:sz w:val="24"/>
          <w:szCs w:val="24"/>
        </w:rPr>
      </w:pPr>
      <w:r w:rsidRPr="00A40873">
        <w:rPr>
          <w:rFonts w:ascii="Palatino Linotype" w:hAnsi="Palatino Linotype"/>
          <w:b/>
          <w:bCs/>
          <w:i/>
          <w:sz w:val="24"/>
          <w:szCs w:val="24"/>
        </w:rPr>
        <w:t xml:space="preserve">       </w:t>
      </w:r>
      <w:r w:rsidRPr="00A40873">
        <w:rPr>
          <w:rFonts w:ascii="Palatino Linotype" w:hAnsi="Palatino Linotype"/>
          <w:i/>
          <w:sz w:val="24"/>
          <w:szCs w:val="24"/>
        </w:rPr>
        <w:t>Cum quantum poterat dixerat, hinsidias,</w:t>
      </w:r>
      <w:r w:rsidRPr="00A40873">
        <w:rPr>
          <w:rFonts w:ascii="Palatino Linotype" w:hAnsi="Palatino Linotype"/>
          <w:sz w:val="24"/>
          <w:szCs w:val="24"/>
        </w:rPr>
        <w:t xml:space="preserve"> etc. </w:t>
      </w:r>
    </w:p>
    <w:p w14:paraId="5E8333A8" w14:textId="19013335"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531. phr. 1] </w:t>
      </w:r>
      <w:r w:rsidRPr="00A40873">
        <w:rPr>
          <w:rFonts w:ascii="Palatino Linotype" w:hAnsi="Palatino Linotype"/>
          <w:sz w:val="24"/>
          <w:szCs w:val="24"/>
        </w:rPr>
        <w:t>In hunc scopulum incidere illos video tum sacros tum profanos Oratores, qui veluti de lacu et musto fervidam orationem adferunt , animique ardorem in crasso plenoque spiritu, et vehementi aspirationis afflatu positum esse putant.</w:t>
      </w:r>
      <w:r w:rsidR="006177C3" w:rsidRPr="00A40873">
        <w:rPr>
          <w:rFonts w:ascii="Palatino Linotype" w:hAnsi="Palatino Linotype"/>
          <w:sz w:val="24"/>
          <w:szCs w:val="24"/>
        </w:rPr>
        <w:t xml:space="preserve"> </w:t>
      </w:r>
    </w:p>
    <w:p w14:paraId="6A61A492"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[531, 2] </w:t>
      </w:r>
      <w:r w:rsidRPr="00A40873">
        <w:rPr>
          <w:rFonts w:ascii="Palatino Linotype" w:hAnsi="Palatino Linotype"/>
          <w:sz w:val="24"/>
          <w:szCs w:val="24"/>
        </w:rPr>
        <w:t xml:space="preserve">Nonnulli geminant incomposite litteras et invenuste, et quidem eam quae odiosissima est, quamque irritatae caniculae exprimunt. </w:t>
      </w:r>
      <w:r w:rsidRPr="00A40873">
        <w:rPr>
          <w:rFonts w:ascii="Palatino Linotype" w:eastAsia="Times New Roman" w:hAnsi="Palatino Linotype" w:cs="Times New Roman"/>
          <w:b/>
          <w:bCs/>
          <w:color w:val="000000"/>
          <w:sz w:val="24"/>
          <w:szCs w:val="24"/>
          <w:lang w:eastAsia="fr-FR"/>
        </w:rPr>
        <w:t xml:space="preserve">[531, 3] </w:t>
      </w:r>
      <w:r w:rsidRPr="00A40873">
        <w:rPr>
          <w:rFonts w:ascii="Palatino Linotype" w:hAnsi="Palatino Linotype"/>
          <w:sz w:val="24"/>
          <w:szCs w:val="24"/>
        </w:rPr>
        <w:t xml:space="preserve">Itaque apud illos saepe auditur, </w:t>
      </w:r>
      <w:r w:rsidRPr="00A40873">
        <w:rPr>
          <w:rFonts w:ascii="Palatino Linotype" w:hAnsi="Palatino Linotype"/>
          <w:i/>
          <w:iCs/>
          <w:sz w:val="24"/>
          <w:szCs w:val="24"/>
        </w:rPr>
        <w:t xml:space="preserve">ammor, </w:t>
      </w:r>
      <w:r w:rsidRPr="00A40873">
        <w:rPr>
          <w:rFonts w:ascii="Palatino Linotype" w:hAnsi="Palatino Linotype"/>
          <w:sz w:val="24"/>
          <w:szCs w:val="24"/>
        </w:rPr>
        <w:t xml:space="preserve">et </w:t>
      </w:r>
      <w:r w:rsidRPr="00A40873">
        <w:rPr>
          <w:rFonts w:ascii="Palatino Linotype" w:hAnsi="Palatino Linotype"/>
          <w:i/>
          <w:iCs/>
          <w:sz w:val="24"/>
          <w:szCs w:val="24"/>
        </w:rPr>
        <w:t>amarre,</w:t>
      </w:r>
      <w:r w:rsidRPr="00A40873">
        <w:rPr>
          <w:rFonts w:ascii="Palatino Linotype" w:hAnsi="Palatino Linotype"/>
          <w:sz w:val="24"/>
          <w:szCs w:val="24"/>
        </w:rPr>
        <w:t xml:space="preserve"> et velut terrere auditores velle videantur, </w:t>
      </w:r>
      <w:r w:rsidRPr="00A40873">
        <w:rPr>
          <w:rFonts w:ascii="Palatino Linotype" w:hAnsi="Palatino Linotype"/>
          <w:i/>
          <w:iCs/>
          <w:sz w:val="24"/>
          <w:szCs w:val="24"/>
        </w:rPr>
        <w:t>terretes</w:t>
      </w:r>
      <w:r w:rsidRPr="00A40873">
        <w:rPr>
          <w:rFonts w:ascii="Palatino Linotype" w:hAnsi="Palatino Linotype"/>
          <w:sz w:val="24"/>
          <w:szCs w:val="24"/>
        </w:rPr>
        <w:t xml:space="preserve"> aures personant non </w:t>
      </w:r>
      <w:r w:rsidRPr="00A40873">
        <w:rPr>
          <w:rFonts w:ascii="Palatino Linotype" w:hAnsi="Palatino Linotype"/>
          <w:i/>
          <w:iCs/>
          <w:sz w:val="24"/>
          <w:szCs w:val="24"/>
        </w:rPr>
        <w:t>teretes</w:t>
      </w:r>
      <w:r w:rsidRPr="00A40873">
        <w:rPr>
          <w:rFonts w:ascii="Palatino Linotype" w:hAnsi="Palatino Linotype"/>
          <w:sz w:val="24"/>
          <w:szCs w:val="24"/>
        </w:rPr>
        <w:t xml:space="preserve">, et non ferenda inscitia </w:t>
      </w:r>
      <w:r w:rsidRPr="00A40873">
        <w:rPr>
          <w:rFonts w:ascii="Palatino Linotype" w:hAnsi="Palatino Linotype"/>
          <w:i/>
          <w:iCs/>
          <w:sz w:val="24"/>
          <w:szCs w:val="24"/>
        </w:rPr>
        <w:t>fere</w:t>
      </w:r>
      <w:r w:rsidRPr="00A40873">
        <w:rPr>
          <w:rFonts w:ascii="Palatino Linotype" w:hAnsi="Palatino Linotype"/>
          <w:sz w:val="24"/>
          <w:szCs w:val="24"/>
        </w:rPr>
        <w:t xml:space="preserve"> non possunt dicere, </w:t>
      </w:r>
      <w:r w:rsidRPr="00A40873">
        <w:rPr>
          <w:rFonts w:ascii="Palatino Linotype" w:hAnsi="Palatino Linotype"/>
          <w:i/>
          <w:iCs/>
          <w:sz w:val="24"/>
          <w:szCs w:val="24"/>
        </w:rPr>
        <w:t>ferre</w:t>
      </w:r>
      <w:r w:rsidRPr="00A40873">
        <w:rPr>
          <w:rFonts w:ascii="Palatino Linotype" w:hAnsi="Palatino Linotype"/>
          <w:sz w:val="24"/>
          <w:szCs w:val="24"/>
        </w:rPr>
        <w:t xml:space="preserve"> dicunt. </w:t>
      </w:r>
      <w:r w:rsidRPr="00A40873">
        <w:rPr>
          <w:rFonts w:ascii="Palatino Linotype" w:eastAsia="Times New Roman" w:hAnsi="Palatino Linotype" w:cs="Times New Roman"/>
          <w:b/>
          <w:bCs/>
          <w:color w:val="000000"/>
          <w:sz w:val="24"/>
          <w:szCs w:val="24"/>
          <w:lang w:eastAsia="fr-FR"/>
        </w:rPr>
        <w:t>[531, 4]</w:t>
      </w:r>
      <w:r w:rsidRPr="00A40873">
        <w:rPr>
          <w:rFonts w:ascii="Palatino Linotype" w:hAnsi="Palatino Linotype"/>
          <w:sz w:val="24"/>
          <w:szCs w:val="24"/>
        </w:rPr>
        <w:t xml:space="preserve"> In hujusmodi erraticos declamatores merito id conveniret e satira</w:t>
      </w:r>
      <w:r w:rsidRPr="001C0CBF">
        <w:rPr>
          <w:rStyle w:val="Appelnotedebasdep"/>
          <w:rFonts w:ascii="Palatino Linotype" w:hAnsi="Palatino Linotype"/>
          <w:b/>
          <w:sz w:val="24"/>
          <w:szCs w:val="24"/>
        </w:rPr>
        <w:footnoteReference w:id="370"/>
      </w:r>
      <w:r w:rsidRPr="00A40873">
        <w:rPr>
          <w:rFonts w:ascii="Palatino Linotype" w:hAnsi="Palatino Linotype"/>
          <w:sz w:val="24"/>
          <w:szCs w:val="24"/>
        </w:rPr>
        <w:t xml:space="preserve"> : </w:t>
      </w:r>
    </w:p>
    <w:p w14:paraId="3EF36E80"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ab/>
        <w:t xml:space="preserve">…  </w:t>
      </w:r>
      <w:r w:rsidRPr="00A40873">
        <w:rPr>
          <w:rFonts w:ascii="Palatino Linotype" w:hAnsi="Palatino Linotype"/>
          <w:i/>
          <w:iCs/>
          <w:sz w:val="24"/>
          <w:szCs w:val="24"/>
        </w:rPr>
        <w:t xml:space="preserve">sonat hic de nare canina Littera. </w:t>
      </w:r>
    </w:p>
    <w:p w14:paraId="6B0B2664" w14:textId="4F2A6AD4"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neque alios verius habere putem </w:t>
      </w:r>
      <w:r w:rsidRPr="00A40873">
        <w:rPr>
          <w:rFonts w:ascii="Palatino Linotype" w:hAnsi="Palatino Linotype"/>
          <w:i/>
          <w:iCs/>
          <w:sz w:val="24"/>
          <w:szCs w:val="24"/>
        </w:rPr>
        <w:t>loquendi sartaginem</w:t>
      </w:r>
      <w:r w:rsidRPr="001C0CBF">
        <w:rPr>
          <w:rStyle w:val="Appelnotedebasdep"/>
          <w:rFonts w:ascii="Palatino Linotype" w:hAnsi="Palatino Linotype"/>
          <w:b/>
          <w:i/>
          <w:iCs/>
          <w:sz w:val="24"/>
          <w:szCs w:val="24"/>
        </w:rPr>
        <w:footnoteReference w:id="371"/>
      </w:r>
      <w:r w:rsidRPr="00A40873">
        <w:rPr>
          <w:rFonts w:ascii="Palatino Linotype" w:hAnsi="Palatino Linotype"/>
          <w:sz w:val="24"/>
          <w:szCs w:val="24"/>
        </w:rPr>
        <w:t xml:space="preserve">, quorum aspera et insolens pronuntiatio streperae sartaginis sonitum imitatur.  </w:t>
      </w:r>
      <w:r w:rsidRPr="00A40873">
        <w:rPr>
          <w:rFonts w:ascii="Palatino Linotype" w:eastAsia="Times New Roman" w:hAnsi="Palatino Linotype" w:cs="Times New Roman"/>
          <w:b/>
          <w:bCs/>
          <w:color w:val="000000"/>
          <w:sz w:val="24"/>
          <w:szCs w:val="24"/>
          <w:lang w:eastAsia="fr-FR"/>
        </w:rPr>
        <w:t>[531, 5]</w:t>
      </w:r>
      <w:r w:rsidRPr="00A40873">
        <w:rPr>
          <w:rFonts w:ascii="Palatino Linotype" w:eastAsia="Times New Roman" w:hAnsi="Palatino Linotype" w:cs="Times New Roman"/>
          <w:bCs/>
          <w:color w:val="000000"/>
          <w:sz w:val="24"/>
          <w:szCs w:val="24"/>
          <w:lang w:eastAsia="fr-FR"/>
        </w:rPr>
        <w:t xml:space="preserve"> J</w:t>
      </w:r>
      <w:r w:rsidRPr="00A40873">
        <w:rPr>
          <w:rFonts w:ascii="Palatino Linotype" w:hAnsi="Palatino Linotype"/>
          <w:sz w:val="24"/>
          <w:szCs w:val="24"/>
        </w:rPr>
        <w:t xml:space="preserve">ure </w:t>
      </w:r>
      <w:r w:rsidRPr="00A40873">
        <w:rPr>
          <w:rFonts w:ascii="Palatino Linotype" w:hAnsi="Palatino Linotype"/>
          <w:sz w:val="24"/>
          <w:szCs w:val="24"/>
        </w:rPr>
        <w:lastRenderedPageBreak/>
        <w:t xml:space="preserve">proinde olim Eretrienses apud eruditos male audierunt, quod litteram </w:t>
      </w:r>
      <w:r w:rsidRPr="00A40873">
        <w:rPr>
          <w:rFonts w:ascii="Palatino Linotype" w:hAnsi="Palatino Linotype"/>
          <w:sz w:val="24"/>
          <w:szCs w:val="24"/>
          <w:lang w:val="el-GR"/>
        </w:rPr>
        <w:t>ρ</w:t>
      </w:r>
      <w:r w:rsidRPr="00A40873">
        <w:rPr>
          <w:rFonts w:ascii="Palatino Linotype" w:hAnsi="Palatino Linotype"/>
          <w:sz w:val="24"/>
          <w:szCs w:val="24"/>
        </w:rPr>
        <w:t xml:space="preserve"> (= rho) crebrius asperiusque inculcarent.  </w:t>
      </w:r>
      <w:r w:rsidRPr="00A40873">
        <w:rPr>
          <w:rFonts w:ascii="Palatino Linotype" w:eastAsia="Times New Roman" w:hAnsi="Palatino Linotype" w:cs="Times New Roman"/>
          <w:b/>
          <w:bCs/>
          <w:color w:val="000000"/>
          <w:sz w:val="24"/>
          <w:szCs w:val="24"/>
          <w:lang w:eastAsia="fr-FR"/>
        </w:rPr>
        <w:t xml:space="preserve">[531, 6] </w:t>
      </w:r>
      <w:r w:rsidRPr="00A40873">
        <w:rPr>
          <w:rFonts w:ascii="Palatino Linotype" w:hAnsi="Palatino Linotype"/>
          <w:sz w:val="24"/>
          <w:szCs w:val="24"/>
        </w:rPr>
        <w:t>Et doctissimus Pater Hieronymus</w:t>
      </w:r>
      <w:r w:rsidRPr="001C0CBF">
        <w:rPr>
          <w:rStyle w:val="Appelnotedebasdep"/>
          <w:rFonts w:ascii="Palatino Linotype" w:hAnsi="Palatino Linotype"/>
          <w:b/>
          <w:sz w:val="24"/>
          <w:szCs w:val="24"/>
        </w:rPr>
        <w:footnoteReference w:id="372"/>
      </w:r>
      <w:r w:rsidRPr="00A40873">
        <w:rPr>
          <w:rFonts w:ascii="Palatino Linotype" w:hAnsi="Palatino Linotype"/>
          <w:sz w:val="24"/>
          <w:szCs w:val="24"/>
        </w:rPr>
        <w:t xml:space="preserve"> meritissimo quemdam illudit consimili modo ineptientem, de quo sic habet, </w:t>
      </w:r>
      <w:r w:rsidRPr="00A40873">
        <w:rPr>
          <w:rFonts w:ascii="Palatino Linotype" w:hAnsi="Palatino Linotype"/>
          <w:i/>
          <w:iCs/>
          <w:sz w:val="24"/>
          <w:szCs w:val="24"/>
        </w:rPr>
        <w:t>Grammaticum quidam Afrum habuit Romae virum eruditissimum, et in eo se aemulum praceptoris putabat, si stridorem linguae ejus,  et  vitia tantum oris exprimeret</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[531, 7] </w:t>
      </w:r>
      <w:r w:rsidRPr="00A40873">
        <w:rPr>
          <w:rFonts w:ascii="Palatino Linotype" w:hAnsi="Palatino Linotype"/>
          <w:sz w:val="24"/>
          <w:szCs w:val="24"/>
        </w:rPr>
        <w:t xml:space="preserve">Hinc </w:t>
      </w:r>
      <w:r w:rsidRPr="00A40873">
        <w:rPr>
          <w:rFonts w:ascii="Palatino Linotype" w:hAnsi="Palatino Linotype"/>
          <w:b/>
          <w:sz w:val="24"/>
          <w:szCs w:val="24"/>
        </w:rPr>
        <w:t>λαμβδακισμοὶ</w:t>
      </w:r>
      <w:r w:rsidR="00A8282D" w:rsidRPr="001C0CBF">
        <w:rPr>
          <w:rStyle w:val="Appelnotedebasdep"/>
          <w:rFonts w:ascii="Palatino Linotype" w:hAnsi="Palatino Linotype"/>
          <w:b/>
          <w:sz w:val="24"/>
          <w:szCs w:val="24"/>
        </w:rPr>
        <w:footnoteReference w:id="373"/>
      </w:r>
      <w:r w:rsidRPr="00A40873">
        <w:rPr>
          <w:rFonts w:ascii="Palatino Linotype" w:hAnsi="Palatino Linotype"/>
          <w:b/>
          <w:sz w:val="24"/>
          <w:szCs w:val="24"/>
        </w:rPr>
        <w:t>, μετακισμοὶ</w:t>
      </w:r>
      <w:r w:rsidR="00A8282D" w:rsidRPr="001C0CBF">
        <w:rPr>
          <w:rStyle w:val="Appelnotedebasdep"/>
          <w:rFonts w:ascii="Palatino Linotype" w:hAnsi="Palatino Linotype"/>
          <w:b/>
          <w:sz w:val="24"/>
          <w:szCs w:val="24"/>
        </w:rPr>
        <w:footnoteReference w:id="374"/>
      </w:r>
      <w:r w:rsidRPr="00A40873">
        <w:rPr>
          <w:rFonts w:ascii="Palatino Linotype" w:hAnsi="Palatino Linotype"/>
          <w:sz w:val="24"/>
          <w:szCs w:val="24"/>
        </w:rPr>
        <w:t xml:space="preserve">   et istius generis alia compositionis et dictionis portenta oriuntur : placet disertis illis hominibus </w:t>
      </w:r>
      <w:r w:rsidRPr="00A40873">
        <w:rPr>
          <w:rFonts w:ascii="Palatino Linotype" w:hAnsi="Palatino Linotype"/>
          <w:i/>
          <w:iCs/>
          <w:sz w:val="24"/>
          <w:szCs w:val="24"/>
        </w:rPr>
        <w:t>alla</w:t>
      </w:r>
      <w:r w:rsidRPr="00A40873">
        <w:rPr>
          <w:rFonts w:ascii="Palatino Linotype" w:hAnsi="Palatino Linotype"/>
          <w:sz w:val="24"/>
          <w:szCs w:val="24"/>
        </w:rPr>
        <w:t xml:space="preserve">, non </w:t>
      </w:r>
      <w:r w:rsidRPr="00A40873">
        <w:rPr>
          <w:rFonts w:ascii="Palatino Linotype" w:hAnsi="Palatino Linotype"/>
          <w:i/>
          <w:iCs/>
          <w:sz w:val="24"/>
          <w:szCs w:val="24"/>
        </w:rPr>
        <w:t>ala</w:t>
      </w:r>
      <w:r w:rsidRPr="00A40873">
        <w:rPr>
          <w:rFonts w:ascii="Palatino Linotype" w:hAnsi="Palatino Linotype"/>
          <w:sz w:val="24"/>
          <w:szCs w:val="24"/>
        </w:rPr>
        <w:t xml:space="preserve"> : </w:t>
      </w:r>
      <w:r w:rsidRPr="00A40873">
        <w:rPr>
          <w:rFonts w:ascii="Palatino Linotype" w:hAnsi="Palatino Linotype"/>
          <w:i/>
          <w:iCs/>
          <w:sz w:val="24"/>
          <w:szCs w:val="24"/>
        </w:rPr>
        <w:t>facilis</w:t>
      </w:r>
      <w:r w:rsidRPr="00A40873">
        <w:rPr>
          <w:rFonts w:ascii="Palatino Linotype" w:hAnsi="Palatino Linotype"/>
          <w:sz w:val="24"/>
          <w:szCs w:val="24"/>
        </w:rPr>
        <w:t xml:space="preserve"> celerius ex ore fugit, </w:t>
      </w:r>
      <w:r w:rsidRPr="00A40873">
        <w:rPr>
          <w:rFonts w:ascii="Palatino Linotype" w:hAnsi="Palatino Linotype"/>
          <w:i/>
          <w:iCs/>
          <w:sz w:val="24"/>
          <w:szCs w:val="24"/>
        </w:rPr>
        <w:t>facillis</w:t>
      </w:r>
      <w:r w:rsidRPr="00A40873">
        <w:rPr>
          <w:rFonts w:ascii="Palatino Linotype" w:hAnsi="Palatino Linotype"/>
          <w:sz w:val="24"/>
          <w:szCs w:val="24"/>
        </w:rPr>
        <w:t xml:space="preserve"> efferunt : de mensa et convivio si loquantur, quasi de veste velamentisque sermo fiat, </w:t>
      </w:r>
      <w:r w:rsidRPr="00A40873">
        <w:rPr>
          <w:rFonts w:ascii="Palatino Linotype" w:hAnsi="Palatino Linotype"/>
          <w:i/>
          <w:iCs/>
          <w:sz w:val="24"/>
          <w:szCs w:val="24"/>
        </w:rPr>
        <w:t>pannis</w:t>
      </w:r>
      <w:r w:rsidRPr="00A40873">
        <w:rPr>
          <w:rFonts w:ascii="Palatino Linotype" w:hAnsi="Palatino Linotype"/>
          <w:sz w:val="24"/>
          <w:szCs w:val="24"/>
        </w:rPr>
        <w:t xml:space="preserve">  in ore potius, quam </w:t>
      </w:r>
      <w:r w:rsidRPr="00A40873">
        <w:rPr>
          <w:rFonts w:ascii="Palatino Linotype" w:hAnsi="Palatino Linotype"/>
          <w:i/>
          <w:iCs/>
          <w:sz w:val="24"/>
          <w:szCs w:val="24"/>
        </w:rPr>
        <w:t>panis</w:t>
      </w:r>
      <w:r w:rsidRPr="00A40873">
        <w:rPr>
          <w:rFonts w:ascii="Palatino Linotype" w:hAnsi="Palatino Linotype"/>
          <w:sz w:val="24"/>
          <w:szCs w:val="24"/>
        </w:rPr>
        <w:t xml:space="preserve"> habent. </w:t>
      </w:r>
      <w:r w:rsidRPr="00A40873">
        <w:rPr>
          <w:rFonts w:ascii="Palatino Linotype" w:eastAsia="Times New Roman" w:hAnsi="Palatino Linotype" w:cs="Times New Roman"/>
          <w:b/>
          <w:bCs/>
          <w:color w:val="000000"/>
          <w:sz w:val="24"/>
          <w:szCs w:val="24"/>
          <w:lang w:eastAsia="fr-FR"/>
        </w:rPr>
        <w:t xml:space="preserve">[531, 8] </w:t>
      </w:r>
      <w:r w:rsidRPr="00A40873">
        <w:rPr>
          <w:rFonts w:ascii="Palatino Linotype" w:hAnsi="Palatino Linotype"/>
          <w:sz w:val="24"/>
          <w:szCs w:val="24"/>
        </w:rPr>
        <w:t xml:space="preserve">Contra vero (hic mihi videte quae humani sit infirmitas ingenii, et praeposterae consuetudinis vis et potestas) alii reperiuntur qui sublata geminatione litterarum, dictionem ut piscem exenterent : frustra moneas ut </w:t>
      </w:r>
      <w:r w:rsidRPr="00A40873">
        <w:rPr>
          <w:rFonts w:ascii="Palatino Linotype" w:hAnsi="Palatino Linotype"/>
          <w:i/>
          <w:sz w:val="24"/>
          <w:szCs w:val="24"/>
        </w:rPr>
        <w:t>flammam</w:t>
      </w:r>
      <w:r w:rsidRPr="00A40873">
        <w:rPr>
          <w:rFonts w:ascii="Palatino Linotype" w:hAnsi="Palatino Linotype"/>
          <w:sz w:val="24"/>
          <w:szCs w:val="24"/>
        </w:rPr>
        <w:t xml:space="preserve"> dicant, </w:t>
      </w:r>
      <w:r w:rsidRPr="00A40873">
        <w:rPr>
          <w:rFonts w:ascii="Palatino Linotype" w:hAnsi="Palatino Linotype"/>
          <w:i/>
          <w:sz w:val="24"/>
          <w:szCs w:val="24"/>
        </w:rPr>
        <w:t>flamam</w:t>
      </w:r>
      <w:r w:rsidRPr="00A40873">
        <w:rPr>
          <w:rFonts w:ascii="Palatino Linotype" w:hAnsi="Palatino Linotype"/>
          <w:sz w:val="24"/>
          <w:szCs w:val="24"/>
        </w:rPr>
        <w:t xml:space="preserve"> sciunt : </w:t>
      </w:r>
      <w:r w:rsidRPr="00A40873">
        <w:rPr>
          <w:rFonts w:ascii="Palatino Linotype" w:hAnsi="Palatino Linotype"/>
          <w:i/>
          <w:sz w:val="24"/>
          <w:szCs w:val="24"/>
        </w:rPr>
        <w:t>vele</w:t>
      </w:r>
      <w:r w:rsidRPr="00A40873">
        <w:rPr>
          <w:rFonts w:ascii="Palatino Linotype" w:hAnsi="Palatino Linotype"/>
          <w:sz w:val="24"/>
          <w:szCs w:val="24"/>
        </w:rPr>
        <w:t xml:space="preserve"> apud illos delicatum est, dulce et politum, </w:t>
      </w:r>
      <w:r w:rsidRPr="00A40873">
        <w:rPr>
          <w:rFonts w:ascii="Palatino Linotype" w:hAnsi="Palatino Linotype"/>
          <w:i/>
          <w:sz w:val="24"/>
          <w:szCs w:val="24"/>
        </w:rPr>
        <w:t>velle</w:t>
      </w:r>
      <w:r w:rsidRPr="00A40873">
        <w:rPr>
          <w:rFonts w:ascii="Palatino Linotype" w:hAnsi="Palatino Linotype"/>
          <w:sz w:val="24"/>
          <w:szCs w:val="24"/>
        </w:rPr>
        <w:t xml:space="preserve"> durum et inusitatum. </w:t>
      </w:r>
      <w:r w:rsidRPr="00A40873">
        <w:rPr>
          <w:rFonts w:ascii="Palatino Linotype" w:eastAsia="Times New Roman" w:hAnsi="Palatino Linotype" w:cs="Times New Roman"/>
          <w:b/>
          <w:bCs/>
          <w:color w:val="000000"/>
          <w:sz w:val="24"/>
          <w:szCs w:val="24"/>
          <w:lang w:eastAsia="fr-FR"/>
        </w:rPr>
        <w:t xml:space="preserve">[531, 9] </w:t>
      </w:r>
      <w:r w:rsidRPr="00A40873">
        <w:rPr>
          <w:rFonts w:ascii="Palatino Linotype" w:hAnsi="Palatino Linotype"/>
          <w:sz w:val="24"/>
          <w:szCs w:val="24"/>
        </w:rPr>
        <w:t>Forte cupiunt veteres Italiae proceres aemulari, de quibus ita Festus Pompeius</w:t>
      </w:r>
      <w:r w:rsidRPr="001C0CBF">
        <w:rPr>
          <w:rStyle w:val="Appelnotedebasdep"/>
          <w:rFonts w:ascii="Palatino Linotype" w:hAnsi="Palatino Linotype"/>
          <w:b/>
          <w:sz w:val="24"/>
          <w:szCs w:val="24"/>
        </w:rPr>
        <w:footnoteReference w:id="375"/>
      </w:r>
      <w:r w:rsidRPr="00A40873">
        <w:rPr>
          <w:rFonts w:ascii="Palatino Linotype" w:hAnsi="Palatino Linotype"/>
          <w:sz w:val="24"/>
          <w:szCs w:val="24"/>
        </w:rPr>
        <w:t xml:space="preserve">, </w:t>
      </w:r>
      <w:bookmarkStart w:id="54" w:name="_Hlk102638308"/>
      <w:r w:rsidRPr="00A40873">
        <w:rPr>
          <w:rFonts w:ascii="Palatino Linotype" w:hAnsi="Palatino Linotype"/>
          <w:i/>
          <w:sz w:val="24"/>
          <w:szCs w:val="24"/>
        </w:rPr>
        <w:t>Antiqui nec mutas</w:t>
      </w:r>
      <w:r w:rsidRPr="00A40873">
        <w:rPr>
          <w:rFonts w:ascii="Palatino Linotype" w:hAnsi="Palatino Linotype"/>
          <w:sz w:val="24"/>
          <w:szCs w:val="24"/>
        </w:rPr>
        <w:t xml:space="preserve"> </w:t>
      </w:r>
    </w:p>
    <w:p w14:paraId="25CCC390" w14:textId="77777777" w:rsidR="002A7882" w:rsidRPr="00A40873" w:rsidRDefault="002A7882" w:rsidP="002A7882">
      <w:pPr>
        <w:rPr>
          <w:rFonts w:ascii="Palatino Linotype" w:hAnsi="Palatino Linotype"/>
          <w:sz w:val="24"/>
          <w:szCs w:val="24"/>
        </w:rPr>
      </w:pPr>
    </w:p>
    <w:p w14:paraId="3B774141"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532 — </w:t>
      </w:r>
    </w:p>
    <w:p w14:paraId="690F4190" w14:textId="77777777" w:rsidR="002A7882" w:rsidRPr="00A40873" w:rsidRDefault="002A7882" w:rsidP="002A7882">
      <w:pPr>
        <w:rPr>
          <w:rFonts w:ascii="Palatino Linotype" w:hAnsi="Palatino Linotype"/>
          <w:sz w:val="24"/>
          <w:szCs w:val="24"/>
        </w:rPr>
      </w:pPr>
      <w:r w:rsidRPr="00A40873">
        <w:rPr>
          <w:rFonts w:ascii="Palatino Linotype" w:hAnsi="Palatino Linotype"/>
          <w:i/>
          <w:sz w:val="24"/>
          <w:szCs w:val="24"/>
        </w:rPr>
        <w:t>nec semivocales litteras geminabant, ut sit in Ennio, Arrio, Annio</w:t>
      </w:r>
      <w:r w:rsidRPr="00A40873">
        <w:rPr>
          <w:rFonts w:ascii="Palatino Linotype" w:hAnsi="Palatino Linotype"/>
          <w:sz w:val="24"/>
          <w:szCs w:val="24"/>
        </w:rPr>
        <w:t>.</w:t>
      </w:r>
      <w:bookmarkEnd w:id="54"/>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532, phr. 1]  </w:t>
      </w:r>
      <w:r w:rsidRPr="00A40873">
        <w:rPr>
          <w:rFonts w:ascii="Palatino Linotype" w:hAnsi="Palatino Linotype"/>
          <w:sz w:val="24"/>
          <w:szCs w:val="24"/>
        </w:rPr>
        <w:t xml:space="preserve">Sed Romanos illi quidem ab stiva et aratro Duces et Imperatores, </w:t>
      </w:r>
      <w:r w:rsidRPr="00A40873">
        <w:rPr>
          <w:rFonts w:ascii="Palatino Linotype" w:hAnsi="Palatino Linotype"/>
          <w:sz w:val="24"/>
          <w:szCs w:val="24"/>
        </w:rPr>
        <w:lastRenderedPageBreak/>
        <w:t>innocentia vitae animique magnitudine si velint imitentur, eloquendi autem rationem nonnisi a doctis et eloquentissimis hominibus debent capere.</w:t>
      </w:r>
    </w:p>
    <w:p w14:paraId="0953212F" w14:textId="77777777" w:rsidR="002A7882" w:rsidRPr="00A40873" w:rsidRDefault="002A7882" w:rsidP="002A7882">
      <w:pPr>
        <w:rPr>
          <w:rFonts w:ascii="Palatino Linotype" w:hAnsi="Palatino Linotype"/>
          <w:sz w:val="24"/>
          <w:szCs w:val="24"/>
        </w:rPr>
      </w:pPr>
    </w:p>
    <w:p w14:paraId="552CC2D1"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__________________________________________________</w:t>
      </w:r>
    </w:p>
    <w:p w14:paraId="313AB55A" w14:textId="77777777" w:rsidR="002A7882" w:rsidRPr="00A40873" w:rsidRDefault="002A7882" w:rsidP="002A7882">
      <w:pPr>
        <w:rPr>
          <w:rFonts w:ascii="Palatino Linotype" w:hAnsi="Palatino Linotype"/>
          <w:sz w:val="24"/>
          <w:szCs w:val="24"/>
        </w:rPr>
      </w:pPr>
    </w:p>
    <w:p w14:paraId="344C06FA"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63B47105"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1C60C29B" w14:textId="77777777" w:rsidR="002A7882" w:rsidRPr="00A40873" w:rsidRDefault="002A7882" w:rsidP="002A7882">
      <w:pPr>
        <w:shd w:val="clear" w:color="auto" w:fill="C4BC96" w:themeFill="background2" w:themeFillShade="BF"/>
        <w:jc w:val="center"/>
        <w:rPr>
          <w:rFonts w:ascii="Palatino Linotype" w:hAnsi="Palatino Linotype"/>
          <w:b/>
          <w:sz w:val="24"/>
          <w:szCs w:val="24"/>
        </w:rPr>
      </w:pPr>
      <w:r w:rsidRPr="00A40873">
        <w:rPr>
          <w:rFonts w:ascii="Palatino Linotype" w:hAnsi="Palatino Linotype"/>
          <w:b/>
          <w:sz w:val="24"/>
          <w:szCs w:val="24"/>
        </w:rPr>
        <w:t>Livre III, chapitre XIII (de emendata pronuntiatione) , section 2</w:t>
      </w:r>
    </w:p>
    <w:p w14:paraId="47167C77" w14:textId="77777777" w:rsidR="002A7882" w:rsidRPr="00A40873" w:rsidRDefault="002A7882" w:rsidP="002A7882">
      <w:pPr>
        <w:shd w:val="clear" w:color="auto" w:fill="C4BC96" w:themeFill="background2" w:themeFillShade="BF"/>
        <w:jc w:val="center"/>
        <w:rPr>
          <w:rFonts w:ascii="Palatino Linotype" w:hAnsi="Palatino Linotype"/>
          <w:b/>
          <w:sz w:val="24"/>
          <w:szCs w:val="24"/>
        </w:rPr>
      </w:pPr>
      <w:r w:rsidRPr="00A40873">
        <w:rPr>
          <w:rFonts w:ascii="Palatino Linotype" w:hAnsi="Palatino Linotype"/>
          <w:b/>
          <w:sz w:val="24"/>
          <w:szCs w:val="24"/>
        </w:rPr>
        <w:t>— éd. Cramoisy p. 532- 534 —</w:t>
      </w:r>
    </w:p>
    <w:p w14:paraId="44B1B7FF" w14:textId="77777777" w:rsidR="002A7882" w:rsidRPr="00A40873" w:rsidRDefault="002A7882" w:rsidP="002A7882">
      <w:pPr>
        <w:shd w:val="clear" w:color="auto" w:fill="C4BC96" w:themeFill="background2" w:themeFillShade="BF"/>
        <w:jc w:val="center"/>
        <w:rPr>
          <w:rFonts w:ascii="Palatino Linotype" w:hAnsi="Palatino Linotype"/>
          <w:sz w:val="24"/>
          <w:szCs w:val="24"/>
        </w:rPr>
      </w:pPr>
      <w:r w:rsidRPr="00A40873">
        <w:rPr>
          <w:rFonts w:ascii="Palatino Linotype" w:hAnsi="Palatino Linotype"/>
          <w:sz w:val="24"/>
          <w:szCs w:val="24"/>
        </w:rPr>
        <w:t>Aliud monitum de emendata pronuntiatione. Truncare verba quorum proprium. In accentu indecora prolapsio.</w:t>
      </w:r>
    </w:p>
    <w:p w14:paraId="70EC9883" w14:textId="77777777" w:rsidR="002A7882" w:rsidRPr="00A40873" w:rsidRDefault="002A7882" w:rsidP="002A7882">
      <w:pPr>
        <w:shd w:val="clear" w:color="auto" w:fill="C4BC96" w:themeFill="background2" w:themeFillShade="BF"/>
        <w:jc w:val="center"/>
        <w:rPr>
          <w:rFonts w:ascii="Palatino Linotype" w:hAnsi="Palatino Linotype"/>
          <w:sz w:val="24"/>
          <w:szCs w:val="24"/>
        </w:rPr>
      </w:pPr>
    </w:p>
    <w:p w14:paraId="3FA3C27D" w14:textId="77777777" w:rsidR="002A7882" w:rsidRPr="00A40873" w:rsidRDefault="002A7882" w:rsidP="002A7882">
      <w:pPr>
        <w:jc w:val="center"/>
        <w:rPr>
          <w:rFonts w:ascii="Palatino Linotype" w:hAnsi="Palatino Linotype"/>
          <w:sz w:val="24"/>
          <w:szCs w:val="24"/>
        </w:rPr>
      </w:pPr>
    </w:p>
    <w:p w14:paraId="08691AA4"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432FC844" w14:textId="77777777" w:rsidR="002A7882" w:rsidRPr="00A40873" w:rsidRDefault="002A7882" w:rsidP="002A7882">
      <w:pPr>
        <w:rPr>
          <w:rFonts w:ascii="Palatino Linotype" w:hAnsi="Palatino Linotype"/>
          <w:sz w:val="24"/>
          <w:szCs w:val="24"/>
        </w:rPr>
      </w:pPr>
    </w:p>
    <w:p w14:paraId="1B22A582"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[532, 2] </w:t>
      </w:r>
      <w:r w:rsidRPr="00A40873">
        <w:rPr>
          <w:rFonts w:ascii="Palatino Linotype" w:hAnsi="Palatino Linotype"/>
          <w:sz w:val="24"/>
          <w:szCs w:val="24"/>
        </w:rPr>
        <w:t xml:space="preserve">Ecce tibi aliud genus hominum, qui tamquam nepotuli Gigantum, aut e prosapia immanium tyrannorum, verba truncant atque exaninant, et saeva laceratione modo caput eripiunt, modo caudam. </w:t>
      </w:r>
      <w:r w:rsidRPr="00A40873">
        <w:rPr>
          <w:rFonts w:ascii="Palatino Linotype" w:eastAsia="Times New Roman" w:hAnsi="Palatino Linotype" w:cs="Times New Roman"/>
          <w:b/>
          <w:bCs/>
          <w:color w:val="000000"/>
          <w:sz w:val="24"/>
          <w:szCs w:val="24"/>
          <w:lang w:eastAsia="fr-FR"/>
        </w:rPr>
        <w:t xml:space="preserve">[532, 3] </w:t>
      </w:r>
      <w:r w:rsidRPr="00A40873">
        <w:rPr>
          <w:rFonts w:ascii="Palatino Linotype" w:hAnsi="Palatino Linotype"/>
          <w:sz w:val="24"/>
          <w:szCs w:val="24"/>
        </w:rPr>
        <w:t>Omnino superborum et insolentium hominum est, aut iratorum, aut etiam rusticanorum dimidiare in dicendo verba, et truncare ; quod fastidio quodam et contumacia fieri solere, Poeta in Comoedia nobilis putat</w:t>
      </w:r>
    </w:p>
    <w:p w14:paraId="1B3426AC"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Amphis</w:t>
      </w:r>
      <w:r w:rsidRPr="001C0CBF">
        <w:rPr>
          <w:rStyle w:val="Appelnotedebasdep"/>
          <w:rFonts w:ascii="Palatino Linotype" w:hAnsi="Palatino Linotype"/>
          <w:b/>
          <w:sz w:val="24"/>
          <w:szCs w:val="24"/>
        </w:rPr>
        <w:footnoteReference w:id="376"/>
      </w:r>
      <w:r w:rsidRPr="00A40873">
        <w:rPr>
          <w:rFonts w:ascii="Palatino Linotype" w:hAnsi="Palatino Linotype"/>
          <w:sz w:val="24"/>
          <w:szCs w:val="24"/>
        </w:rPr>
        <w:t>, qui arrogantem piscatorem belle ante oculos objiciens, Inflatus, inquit, homo insolentia,</w:t>
      </w:r>
    </w:p>
    <w:p w14:paraId="3ABC6209" w14:textId="77777777" w:rsidR="002A7882" w:rsidRPr="00A40873" w:rsidRDefault="002A7882" w:rsidP="002A7882">
      <w:pPr>
        <w:ind w:left="708"/>
        <w:rPr>
          <w:rFonts w:ascii="Palatino Linotype" w:hAnsi="Palatino Linotype"/>
          <w:b/>
          <w:sz w:val="24"/>
          <w:szCs w:val="24"/>
        </w:rPr>
      </w:pPr>
      <w:r w:rsidRPr="00A40873">
        <w:rPr>
          <w:rFonts w:ascii="Palatino Linotype" w:hAnsi="Palatino Linotype"/>
          <w:b/>
          <w:sz w:val="24"/>
          <w:szCs w:val="24"/>
        </w:rPr>
        <w:t xml:space="preserve">[…]                                                                 οὐ λαβὼν </w:t>
      </w:r>
    </w:p>
    <w:p w14:paraId="6809CD08" w14:textId="77777777" w:rsidR="002A7882" w:rsidRPr="00A40873" w:rsidRDefault="002A7882" w:rsidP="002A7882">
      <w:pPr>
        <w:ind w:left="708"/>
        <w:rPr>
          <w:rFonts w:ascii="Palatino Linotype" w:hAnsi="Palatino Linotype"/>
          <w:b/>
          <w:sz w:val="24"/>
          <w:szCs w:val="24"/>
        </w:rPr>
      </w:pPr>
      <w:r w:rsidRPr="00A40873">
        <w:rPr>
          <w:rFonts w:ascii="Palatino Linotype" w:hAnsi="Palatino Linotype"/>
          <w:b/>
          <w:sz w:val="24"/>
          <w:szCs w:val="24"/>
        </w:rPr>
        <w:t>Ὅλα τὰ ῥἡματ’, ἀλλὰ συλλαβὴν ἀφελὼν, τάρων</w:t>
      </w:r>
    </w:p>
    <w:p w14:paraId="5B0B9CF9" w14:textId="77777777" w:rsidR="002A7882" w:rsidRPr="00A40873" w:rsidRDefault="002A7882" w:rsidP="002A7882">
      <w:pPr>
        <w:ind w:left="708"/>
        <w:rPr>
          <w:rFonts w:ascii="Palatino Linotype" w:hAnsi="Palatino Linotype"/>
          <w:b/>
          <w:sz w:val="24"/>
          <w:szCs w:val="24"/>
        </w:rPr>
      </w:pPr>
      <w:r w:rsidRPr="00A40873">
        <w:rPr>
          <w:rFonts w:ascii="Palatino Linotype" w:hAnsi="Palatino Linotype"/>
          <w:b/>
          <w:sz w:val="24"/>
          <w:szCs w:val="24"/>
        </w:rPr>
        <w:t xml:space="preserve">Ὀβολῶν, </w:t>
      </w:r>
      <w:r w:rsidRPr="00A40873">
        <w:rPr>
          <w:rFonts w:ascii="Palatino Linotype" w:hAnsi="Palatino Linotype"/>
          <w:b/>
          <w:i/>
          <w:sz w:val="24"/>
          <w:szCs w:val="24"/>
        </w:rPr>
        <w:t>etc</w:t>
      </w:r>
      <w:r w:rsidRPr="00A40873">
        <w:rPr>
          <w:rFonts w:ascii="Palatino Linotype" w:hAnsi="Palatino Linotype"/>
          <w:b/>
          <w:sz w:val="24"/>
          <w:szCs w:val="24"/>
        </w:rPr>
        <w:t xml:space="preserve">.   </w:t>
      </w:r>
    </w:p>
    <w:p w14:paraId="6791D9F7" w14:textId="77777777" w:rsidR="002A7882" w:rsidRPr="00A40873" w:rsidRDefault="002A7882" w:rsidP="002A7882">
      <w:pPr>
        <w:rPr>
          <w:rFonts w:ascii="Palatino Linotype" w:hAnsi="Palatino Linotype"/>
          <w:i/>
          <w:sz w:val="24"/>
          <w:szCs w:val="24"/>
        </w:rPr>
      </w:pPr>
      <w:r w:rsidRPr="00A40873">
        <w:rPr>
          <w:rFonts w:ascii="Palatino Linotype" w:hAnsi="Palatino Linotype"/>
          <w:i/>
          <w:sz w:val="24"/>
          <w:szCs w:val="24"/>
        </w:rPr>
        <w:t xml:space="preserve">Haud integris verbis respondet, </w:t>
      </w:r>
      <w:r w:rsidRPr="00A40873">
        <w:rPr>
          <w:rFonts w:ascii="Palatino Linotype" w:hAnsi="Palatino Linotype"/>
          <w:i/>
          <w:sz w:val="24"/>
          <w:szCs w:val="24"/>
          <w:highlight w:val="yellow"/>
        </w:rPr>
        <w:t>sed</w:t>
      </w:r>
      <w:r w:rsidRPr="00A40873">
        <w:rPr>
          <w:rFonts w:ascii="Palatino Linotype" w:hAnsi="Palatino Linotype"/>
          <w:i/>
          <w:sz w:val="24"/>
          <w:szCs w:val="24"/>
        </w:rPr>
        <w:t xml:space="preserve"> ejecta syllaba, tuor pro quattuor. </w:t>
      </w:r>
      <w:r w:rsidRPr="00A40873">
        <w:rPr>
          <w:rFonts w:ascii="Palatino Linotype" w:eastAsia="Times New Roman" w:hAnsi="Palatino Linotype" w:cs="Times New Roman"/>
          <w:b/>
          <w:bCs/>
          <w:color w:val="000000"/>
          <w:sz w:val="24"/>
          <w:szCs w:val="24"/>
          <w:lang w:eastAsia="fr-FR"/>
        </w:rPr>
        <w:t>[532, 4]</w:t>
      </w:r>
      <w:r w:rsidRPr="00A40873">
        <w:rPr>
          <w:rFonts w:ascii="Palatino Linotype" w:hAnsi="Palatino Linotype"/>
          <w:i/>
          <w:sz w:val="24"/>
          <w:szCs w:val="24"/>
        </w:rPr>
        <w:t xml:space="preserve"> </w:t>
      </w:r>
    </w:p>
    <w:p w14:paraId="6163CCF1"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lastRenderedPageBreak/>
        <w:t>Iidem vix diducere labra consueverunt, aut plane et perspicue loqui, qualis ille qui acceptum beneficium inobscurat apud Senecam</w:t>
      </w:r>
      <w:r w:rsidRPr="001C0CBF">
        <w:rPr>
          <w:rStyle w:val="Appelnotedebasdep"/>
          <w:rFonts w:ascii="Palatino Linotype" w:hAnsi="Palatino Linotype"/>
          <w:b/>
          <w:sz w:val="24"/>
          <w:szCs w:val="24"/>
        </w:rPr>
        <w:footnoteReference w:id="377"/>
      </w:r>
      <w:r w:rsidRPr="00A40873">
        <w:rPr>
          <w:rFonts w:ascii="Palatino Linotype" w:hAnsi="Palatino Linotype"/>
          <w:sz w:val="24"/>
          <w:szCs w:val="24"/>
        </w:rPr>
        <w:t xml:space="preserve"> : </w:t>
      </w:r>
      <w:bookmarkStart w:id="55" w:name="_Hlk102638530"/>
      <w:r w:rsidRPr="00A40873">
        <w:rPr>
          <w:rFonts w:ascii="Palatino Linotype" w:hAnsi="Palatino Linotype"/>
          <w:i/>
          <w:iCs/>
          <w:sz w:val="24"/>
          <w:szCs w:val="24"/>
        </w:rPr>
        <w:t>Alius</w:t>
      </w:r>
      <w:r w:rsidRPr="00A40873">
        <w:rPr>
          <w:rFonts w:ascii="Palatino Linotype" w:hAnsi="Palatino Linotype"/>
          <w:sz w:val="24"/>
          <w:szCs w:val="24"/>
        </w:rPr>
        <w:t xml:space="preserve">,  inquit, </w:t>
      </w:r>
      <w:r w:rsidRPr="00A40873">
        <w:rPr>
          <w:rFonts w:ascii="Palatino Linotype" w:hAnsi="Palatino Linotype"/>
          <w:i/>
          <w:iCs/>
          <w:sz w:val="24"/>
          <w:szCs w:val="24"/>
        </w:rPr>
        <w:t>vix labra diduxit, et ingratior quam si tacuisset fuit</w:t>
      </w:r>
      <w:bookmarkEnd w:id="55"/>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[532, 5]</w:t>
      </w:r>
      <w:r w:rsidRPr="00A40873">
        <w:rPr>
          <w:rFonts w:ascii="Palatino Linotype" w:hAnsi="Palatino Linotype"/>
          <w:sz w:val="24"/>
          <w:szCs w:val="24"/>
        </w:rPr>
        <w:t xml:space="preserve">Atque hoc fere modo loquebatur Octavius Augustus in Senatu, cui verba facienti apud Curiae Patres quidam liberius dixit, </w:t>
      </w:r>
      <w:r w:rsidRPr="00A40873">
        <w:rPr>
          <w:rFonts w:ascii="Palatino Linotype" w:hAnsi="Palatino Linotype"/>
          <w:i/>
          <w:iCs/>
          <w:sz w:val="24"/>
          <w:szCs w:val="24"/>
        </w:rPr>
        <w:t>Non intellexi</w:t>
      </w:r>
      <w:r w:rsidRPr="001C0CBF">
        <w:rPr>
          <w:rStyle w:val="Appelnotedebasdep"/>
          <w:rFonts w:ascii="Palatino Linotype" w:hAnsi="Palatino Linotype"/>
          <w:b/>
          <w:i/>
          <w:iCs/>
          <w:sz w:val="24"/>
          <w:szCs w:val="24"/>
        </w:rPr>
        <w:footnoteReference w:id="378"/>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[532, 6] </w:t>
      </w:r>
      <w:r w:rsidRPr="00A40873">
        <w:rPr>
          <w:rFonts w:ascii="Palatino Linotype" w:hAnsi="Palatino Linotype"/>
          <w:sz w:val="24"/>
          <w:szCs w:val="24"/>
        </w:rPr>
        <w:t xml:space="preserve">Foedum autem et indignum videri necesse est, si cum multi e frequenti contione discedunt,  illa omnium vox audiatur, </w:t>
      </w:r>
      <w:r w:rsidRPr="00A40873">
        <w:rPr>
          <w:rFonts w:ascii="Palatino Linotype" w:hAnsi="Palatino Linotype"/>
          <w:i/>
          <w:iCs/>
          <w:sz w:val="24"/>
          <w:szCs w:val="24"/>
        </w:rPr>
        <w:t>Non intelIexi</w:t>
      </w:r>
      <w:r w:rsidRPr="00A40873">
        <w:rPr>
          <w:rFonts w:ascii="Palatino Linotype" w:hAnsi="Palatino Linotype"/>
          <w:sz w:val="24"/>
          <w:szCs w:val="24"/>
        </w:rPr>
        <w:t xml:space="preserve"> : quod tamen omnino eveniet, si quod fieri a multis intelligo, devorentur ultimae syllabae, et invidiosissime obruantur. </w:t>
      </w:r>
      <w:r w:rsidRPr="00A40873">
        <w:rPr>
          <w:rFonts w:ascii="Palatino Linotype" w:eastAsia="Times New Roman" w:hAnsi="Palatino Linotype" w:cs="Times New Roman"/>
          <w:b/>
          <w:bCs/>
          <w:color w:val="000000"/>
          <w:sz w:val="24"/>
          <w:szCs w:val="24"/>
          <w:lang w:eastAsia="fr-FR"/>
        </w:rPr>
        <w:t xml:space="preserve">[532, 7] </w:t>
      </w:r>
      <w:r w:rsidRPr="00A40873">
        <w:rPr>
          <w:rFonts w:ascii="Palatino Linotype" w:hAnsi="Palatino Linotype"/>
          <w:sz w:val="24"/>
          <w:szCs w:val="24"/>
        </w:rPr>
        <w:t xml:space="preserve">Laudo sane Doctores quosdam humanitatis, et plurimum efferendos in hoc genere clarissimae industriae puto, quos audii puerulos saepe arguentes, quod vitio primae institutionis, ultimas </w:t>
      </w:r>
    </w:p>
    <w:p w14:paraId="4CBA2F30" w14:textId="77777777" w:rsidR="002A7882" w:rsidRPr="00A40873" w:rsidRDefault="002A7882" w:rsidP="002A7882">
      <w:pPr>
        <w:rPr>
          <w:rFonts w:ascii="Palatino Linotype" w:hAnsi="Palatino Linotype"/>
          <w:sz w:val="24"/>
          <w:szCs w:val="24"/>
        </w:rPr>
      </w:pPr>
    </w:p>
    <w:p w14:paraId="1DB12506"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533 — </w:t>
      </w:r>
    </w:p>
    <w:p w14:paraId="2FE60FD4" w14:textId="3921DC38"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syllabas dictionum non sat clare et distincte pronuntiarent.</w:t>
      </w:r>
      <w:r w:rsidRPr="00A40873">
        <w:rPr>
          <w:rFonts w:ascii="Palatino Linotype" w:hAnsi="Palatino Linotype"/>
          <w:b/>
          <w:bCs/>
          <w:sz w:val="24"/>
          <w:szCs w:val="24"/>
        </w:rPr>
        <w:t xml:space="preserve"> </w:t>
      </w:r>
      <w:r w:rsidR="009106AE"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533, phr. 1] </w:t>
      </w:r>
      <w:r w:rsidR="009106AE"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Meminique me puerum in scholis vidisse mulctam, et eam gravem diuturnamque impositam adolescentibus, quos docentis nulla monitio ab ea labe potuisset avertere. </w:t>
      </w:r>
      <w:r w:rsidRPr="00A40873">
        <w:rPr>
          <w:rFonts w:ascii="Palatino Linotype" w:eastAsia="Times New Roman" w:hAnsi="Palatino Linotype" w:cs="Times New Roman"/>
          <w:b/>
          <w:bCs/>
          <w:color w:val="000000"/>
          <w:sz w:val="24"/>
          <w:szCs w:val="24"/>
          <w:lang w:eastAsia="fr-FR"/>
        </w:rPr>
        <w:t xml:space="preserve">[533, 2] </w:t>
      </w:r>
      <w:r w:rsidRPr="00A40873">
        <w:rPr>
          <w:rFonts w:ascii="Palatino Linotype" w:hAnsi="Palatino Linotype"/>
          <w:sz w:val="24"/>
          <w:szCs w:val="24"/>
        </w:rPr>
        <w:t xml:space="preserve">Id praesertim odiosissimum esse consuevit audienti maxime intento et curioso, si quid emphasim et eruditionem habeat, aut notabile videatur : tum dictiones si dimidiatae </w:t>
      </w:r>
      <w:r w:rsidRPr="00A40873">
        <w:rPr>
          <w:rFonts w:ascii="Palatino Linotype" w:hAnsi="Palatino Linotype"/>
          <w:sz w:val="24"/>
          <w:szCs w:val="24"/>
        </w:rPr>
        <w:lastRenderedPageBreak/>
        <w:t>praetervolent, et ob inepti Oratoris pronuntiationem animum effugiant, dolent scilicet omnes, et taciti convicium faciunt tam indocto blateroni.</w:t>
      </w:r>
    </w:p>
    <w:p w14:paraId="27F9F7C8" w14:textId="5A6C84AB" w:rsidR="002A7882" w:rsidRPr="00A40873" w:rsidRDefault="002A7882" w:rsidP="002A7882">
      <w:pPr>
        <w:ind w:firstLine="708"/>
        <w:rPr>
          <w:rFonts w:ascii="Palatino Linotype" w:hAnsi="Palatino Linotype"/>
          <w:sz w:val="24"/>
          <w:szCs w:val="24"/>
          <w:lang w:val="en-GB"/>
        </w:rPr>
      </w:pPr>
      <w:r w:rsidRPr="00A40873">
        <w:rPr>
          <w:rFonts w:ascii="Palatino Linotype" w:eastAsia="Times New Roman" w:hAnsi="Palatino Linotype" w:cs="Times New Roman"/>
          <w:b/>
          <w:bCs/>
          <w:color w:val="000000"/>
          <w:sz w:val="24"/>
          <w:szCs w:val="24"/>
          <w:lang w:eastAsia="fr-FR"/>
        </w:rPr>
        <w:t xml:space="preserve">[533, 3] </w:t>
      </w:r>
      <w:r w:rsidRPr="00A40873">
        <w:rPr>
          <w:rFonts w:ascii="Palatino Linotype" w:hAnsi="Palatino Linotype"/>
          <w:sz w:val="24"/>
          <w:szCs w:val="24"/>
        </w:rPr>
        <w:t xml:space="preserve">Age vero quid iis oratoribus faciamus, qui </w:t>
      </w:r>
      <w:r w:rsidRPr="00A40873">
        <w:rPr>
          <w:rFonts w:ascii="Palatino Linotype" w:hAnsi="Palatino Linotype"/>
          <w:b/>
          <w:sz w:val="24"/>
          <w:szCs w:val="24"/>
        </w:rPr>
        <w:t>τόνον</w:t>
      </w:r>
      <w:r w:rsidRPr="00A40873">
        <w:rPr>
          <w:rFonts w:ascii="Palatino Linotype" w:hAnsi="Palatino Linotype"/>
          <w:sz w:val="24"/>
          <w:szCs w:val="24"/>
        </w:rPr>
        <w:t xml:space="preserve">  seu </w:t>
      </w:r>
      <w:r w:rsidRPr="00A40873">
        <w:rPr>
          <w:rFonts w:ascii="Palatino Linotype" w:hAnsi="Palatino Linotype"/>
          <w:b/>
          <w:sz w:val="24"/>
          <w:szCs w:val="24"/>
        </w:rPr>
        <w:t>προσῳδίαν</w:t>
      </w:r>
      <w:r w:rsidRPr="00A40873">
        <w:rPr>
          <w:rFonts w:ascii="Palatino Linotype" w:hAnsi="Palatino Linotype"/>
          <w:sz w:val="24"/>
          <w:szCs w:val="24"/>
        </w:rPr>
        <w:t xml:space="preserve"> invertunt, quem </w:t>
      </w:r>
      <w:r w:rsidRPr="00A40873">
        <w:rPr>
          <w:rFonts w:ascii="Palatino Linotype" w:hAnsi="Palatino Linotype"/>
          <w:i/>
          <w:sz w:val="24"/>
          <w:szCs w:val="24"/>
        </w:rPr>
        <w:t>Accentum</w:t>
      </w:r>
      <w:r w:rsidRPr="00A40873">
        <w:rPr>
          <w:rFonts w:ascii="Palatino Linotype" w:hAnsi="Palatino Linotype"/>
          <w:sz w:val="24"/>
          <w:szCs w:val="24"/>
        </w:rPr>
        <w:t xml:space="preserve"> vulgo nominamus ? </w:t>
      </w:r>
      <w:r w:rsidRPr="00A40873">
        <w:rPr>
          <w:rFonts w:ascii="Palatino Linotype" w:eastAsia="Times New Roman" w:hAnsi="Palatino Linotype" w:cs="Times New Roman"/>
          <w:b/>
          <w:bCs/>
          <w:color w:val="000000"/>
          <w:sz w:val="24"/>
          <w:szCs w:val="24"/>
          <w:lang w:eastAsia="fr-FR"/>
        </w:rPr>
        <w:t xml:space="preserve">[533, 4] </w:t>
      </w:r>
      <w:r w:rsidRPr="00A40873">
        <w:rPr>
          <w:rFonts w:ascii="Palatino Linotype" w:hAnsi="Palatino Linotype"/>
          <w:sz w:val="24"/>
          <w:szCs w:val="24"/>
        </w:rPr>
        <w:t>Scimus fuisse irrisum Demosthenem quod male in pronuntiando accentum posuisset, cum exclamaret Aeschines aemulus ejus gloriae et facultatis, non ab illo verba, sed verborum quaedam prodigia in mediam contionem effundi</w:t>
      </w:r>
      <w:r w:rsidR="00010B9C" w:rsidRPr="001C0CBF">
        <w:rPr>
          <w:rStyle w:val="Appelnotedebasdep"/>
          <w:rFonts w:ascii="Palatino Linotype" w:hAnsi="Palatino Linotype"/>
          <w:b/>
          <w:sz w:val="24"/>
          <w:szCs w:val="24"/>
        </w:rPr>
        <w:footnoteReference w:id="379"/>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[533, 5] </w:t>
      </w:r>
      <w:r w:rsidRPr="00A40873">
        <w:rPr>
          <w:rFonts w:ascii="Palatino Linotype" w:hAnsi="Palatino Linotype"/>
          <w:sz w:val="24"/>
          <w:szCs w:val="24"/>
        </w:rPr>
        <w:t xml:space="preserve">Ex quo profecto inhaerebat animis auditorum nescio quae suspicio levioris infantiae, quae plurimum de fama nominis et existimationis cumulo deruebat.  </w:t>
      </w:r>
      <w:r w:rsidRPr="00A40873">
        <w:rPr>
          <w:rFonts w:ascii="Palatino Linotype" w:eastAsia="Times New Roman" w:hAnsi="Palatino Linotype" w:cs="Times New Roman"/>
          <w:b/>
          <w:bCs/>
          <w:color w:val="000000"/>
          <w:sz w:val="24"/>
          <w:szCs w:val="24"/>
          <w:lang w:eastAsia="fr-FR"/>
        </w:rPr>
        <w:t xml:space="preserve">[533, 6] </w:t>
      </w:r>
      <w:r w:rsidRPr="00A40873">
        <w:rPr>
          <w:rFonts w:ascii="Palatino Linotype" w:hAnsi="Palatino Linotype"/>
          <w:sz w:val="24"/>
          <w:szCs w:val="24"/>
        </w:rPr>
        <w:t xml:space="preserve">Ad hunc lapidem etiamnum impingunt bene multi causarum patroni, si quando doctorum hominum sententiis aureisque dictis, sua ut fieri amat, ornare volunt, et e latinis argumenta promere.  </w:t>
      </w:r>
      <w:r w:rsidRPr="00A40873">
        <w:rPr>
          <w:rFonts w:ascii="Palatino Linotype" w:eastAsia="Times New Roman" w:hAnsi="Palatino Linotype" w:cs="Times New Roman"/>
          <w:b/>
          <w:bCs/>
          <w:color w:val="000000"/>
          <w:sz w:val="24"/>
          <w:szCs w:val="24"/>
          <w:lang w:eastAsia="fr-FR"/>
        </w:rPr>
        <w:t>[533, 7]</w:t>
      </w:r>
      <w:r w:rsidRPr="00A40873">
        <w:rPr>
          <w:rFonts w:ascii="Palatino Linotype" w:hAnsi="Palatino Linotype"/>
          <w:sz w:val="24"/>
          <w:szCs w:val="24"/>
        </w:rPr>
        <w:t xml:space="preserve"> Id adeo evenire puto, vel ignoratione linguae Graecae, e qua multa in Latinam vocabula derivantur, vel quod in prima puerili institutione, illa elementa eruditionis, dum ad altiora festinant, pro nihilo habuerunt.  </w:t>
      </w:r>
      <w:r w:rsidRPr="00A40873">
        <w:rPr>
          <w:rFonts w:ascii="Palatino Linotype" w:eastAsia="Times New Roman" w:hAnsi="Palatino Linotype" w:cs="Times New Roman"/>
          <w:b/>
          <w:bCs/>
          <w:color w:val="000000"/>
          <w:sz w:val="24"/>
          <w:szCs w:val="24"/>
          <w:lang w:eastAsia="fr-FR"/>
        </w:rPr>
        <w:t>[533, 8]</w:t>
      </w:r>
      <w:r w:rsidRPr="00A40873">
        <w:rPr>
          <w:rFonts w:ascii="Palatino Linotype" w:hAnsi="Palatino Linotype"/>
          <w:sz w:val="24"/>
          <w:szCs w:val="24"/>
        </w:rPr>
        <w:t xml:space="preserve"> Vidi nuper in luce Curiae hominem alioqui non indoctum, et utriusque juris peritum, qui cum sacros Ecclesiae canones in rem suam laudaret,  vehementer sibi placere </w:t>
      </w:r>
      <w:r w:rsidRPr="00A40873">
        <w:rPr>
          <w:rFonts w:ascii="Palatino Linotype" w:hAnsi="Palatino Linotype"/>
          <w:sz w:val="24"/>
          <w:szCs w:val="24"/>
        </w:rPr>
        <w:lastRenderedPageBreak/>
        <w:t xml:space="preserve">videbatur, cum plena voce atque magnifice </w:t>
      </w:r>
      <w:r w:rsidRPr="00A40873">
        <w:rPr>
          <w:rFonts w:ascii="Palatino Linotype" w:hAnsi="Palatino Linotype"/>
          <w:i/>
          <w:iCs/>
          <w:sz w:val="24"/>
          <w:szCs w:val="24"/>
        </w:rPr>
        <w:t>Canones</w:t>
      </w:r>
      <w:r w:rsidRPr="00A40873">
        <w:rPr>
          <w:rFonts w:ascii="Palatino Linotype" w:hAnsi="Palatino Linotype"/>
          <w:sz w:val="24"/>
          <w:szCs w:val="24"/>
        </w:rPr>
        <w:t xml:space="preserve"> diceret penultima acuta</w:t>
      </w:r>
      <w:r w:rsidR="000C211D" w:rsidRPr="001C0CBF">
        <w:rPr>
          <w:rStyle w:val="Appelnotedebasdep"/>
          <w:rFonts w:ascii="Palatino Linotype" w:hAnsi="Palatino Linotype"/>
          <w:b/>
          <w:sz w:val="24"/>
          <w:szCs w:val="24"/>
        </w:rPr>
        <w:footnoteReference w:id="380"/>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val="en-GB" w:eastAsia="fr-FR"/>
        </w:rPr>
        <w:t>[533, 9]</w:t>
      </w:r>
      <w:r w:rsidRPr="00A40873">
        <w:rPr>
          <w:rFonts w:ascii="Palatino Linotype" w:hAnsi="Palatino Linotype"/>
          <w:sz w:val="24"/>
          <w:szCs w:val="24"/>
          <w:lang w:val="en-GB"/>
        </w:rPr>
        <w:t xml:space="preserve"> Idem voluit ex Aristotele</w:t>
      </w:r>
      <w:r w:rsidRPr="001C0CBF">
        <w:rPr>
          <w:rStyle w:val="Appelnotedebasdep"/>
          <w:rFonts w:ascii="Palatino Linotype" w:hAnsi="Palatino Linotype"/>
          <w:b/>
          <w:sz w:val="24"/>
          <w:szCs w:val="24"/>
        </w:rPr>
        <w:footnoteReference w:id="381"/>
      </w:r>
      <w:r w:rsidRPr="00A40873">
        <w:rPr>
          <w:rFonts w:ascii="Palatino Linotype" w:hAnsi="Palatino Linotype"/>
          <w:sz w:val="24"/>
          <w:szCs w:val="24"/>
          <w:lang w:val="en-GB"/>
        </w:rPr>
        <w:t xml:space="preserve"> petere testimonium veritatis, sed fecit peripatetico injuriam, cum breviorem ejus inambulationem faceret, nulla opinor malevolentia, sed inscitia, nam </w:t>
      </w:r>
      <w:r w:rsidRPr="00A40873">
        <w:rPr>
          <w:rFonts w:ascii="Palatino Linotype" w:hAnsi="Palatino Linotype"/>
          <w:i/>
          <w:iCs/>
          <w:sz w:val="24"/>
          <w:szCs w:val="24"/>
          <w:lang w:val="en-GB"/>
        </w:rPr>
        <w:t xml:space="preserve">Lyceum, </w:t>
      </w:r>
      <w:r w:rsidRPr="00A40873">
        <w:rPr>
          <w:rFonts w:ascii="Palatino Linotype" w:hAnsi="Palatino Linotype"/>
          <w:sz w:val="24"/>
          <w:szCs w:val="24"/>
          <w:lang w:val="en-GB"/>
        </w:rPr>
        <w:t xml:space="preserve"> media brevi audacter pronuntiabat.  </w:t>
      </w:r>
      <w:r w:rsidRPr="00A40873">
        <w:rPr>
          <w:rFonts w:ascii="Palatino Linotype" w:eastAsia="Times New Roman" w:hAnsi="Palatino Linotype" w:cs="Times New Roman"/>
          <w:b/>
          <w:bCs/>
          <w:color w:val="000000"/>
          <w:sz w:val="24"/>
          <w:szCs w:val="24"/>
          <w:lang w:val="en-GB" w:eastAsia="fr-FR"/>
        </w:rPr>
        <w:t>[533, 10]</w:t>
      </w:r>
      <w:r w:rsidRPr="00A40873">
        <w:rPr>
          <w:rFonts w:ascii="Palatino Linotype" w:hAnsi="Palatino Linotype"/>
          <w:sz w:val="24"/>
          <w:szCs w:val="24"/>
          <w:lang w:val="en-GB"/>
        </w:rPr>
        <w:t xml:space="preserve"> Addidit et sententiolam e Graeco, sed eadem perversitate divinae mentis nomen violavit, cum </w:t>
      </w:r>
      <w:r w:rsidRPr="00A40873">
        <w:rPr>
          <w:rFonts w:ascii="Palatino Linotype" w:hAnsi="Palatino Linotype"/>
          <w:b/>
          <w:sz w:val="24"/>
          <w:szCs w:val="24"/>
        </w:rPr>
        <w:t>θέον</w:t>
      </w:r>
      <w:r w:rsidR="00420D5A" w:rsidRPr="001C0CBF">
        <w:rPr>
          <w:rStyle w:val="Appelnotedebasdep"/>
          <w:rFonts w:ascii="Palatino Linotype" w:hAnsi="Palatino Linotype"/>
          <w:b/>
          <w:sz w:val="24"/>
          <w:szCs w:val="24"/>
        </w:rPr>
        <w:footnoteReference w:id="382"/>
      </w:r>
      <w:r w:rsidRPr="00A40873">
        <w:rPr>
          <w:rFonts w:ascii="Palatino Linotype" w:hAnsi="Palatino Linotype"/>
          <w:sz w:val="24"/>
          <w:szCs w:val="24"/>
          <w:lang w:val="en-GB"/>
        </w:rPr>
        <w:t xml:space="preserve"> diceret acuta prima. </w:t>
      </w:r>
      <w:r w:rsidRPr="00A40873">
        <w:rPr>
          <w:rFonts w:ascii="Palatino Linotype" w:eastAsia="Times New Roman" w:hAnsi="Palatino Linotype" w:cs="Times New Roman"/>
          <w:b/>
          <w:bCs/>
          <w:color w:val="000000"/>
          <w:sz w:val="24"/>
          <w:szCs w:val="24"/>
          <w:lang w:val="en-GB" w:eastAsia="fr-FR"/>
        </w:rPr>
        <w:t xml:space="preserve">[533, 11] </w:t>
      </w:r>
      <w:r w:rsidRPr="00A40873">
        <w:rPr>
          <w:rFonts w:ascii="Palatino Linotype" w:hAnsi="Palatino Linotype"/>
          <w:sz w:val="24"/>
          <w:szCs w:val="24"/>
          <w:lang w:val="en-GB"/>
        </w:rPr>
        <w:t>Itaque mihi venit in mentem Sabini Clodii</w:t>
      </w:r>
      <w:r w:rsidRPr="001C0CBF">
        <w:rPr>
          <w:rStyle w:val="Appelnotedebasdep"/>
          <w:rFonts w:ascii="Palatino Linotype" w:hAnsi="Palatino Linotype"/>
          <w:b/>
          <w:sz w:val="24"/>
          <w:szCs w:val="24"/>
        </w:rPr>
        <w:footnoteReference w:id="383"/>
      </w:r>
      <w:r w:rsidRPr="00A40873">
        <w:rPr>
          <w:rFonts w:ascii="Palatino Linotype" w:hAnsi="Palatino Linotype"/>
          <w:sz w:val="24"/>
          <w:szCs w:val="24"/>
          <w:lang w:val="en-GB"/>
        </w:rPr>
        <w:t>, quem uno die Graece et Latine Romae aliquando declamavisse memorant : cumque rediens ab ejus auditione Severus Cassius</w:t>
      </w:r>
      <w:r w:rsidRPr="001C0CBF">
        <w:rPr>
          <w:rStyle w:val="Appelnotedebasdep"/>
          <w:rFonts w:ascii="Palatino Linotype" w:hAnsi="Palatino Linotype"/>
          <w:b/>
          <w:sz w:val="24"/>
          <w:szCs w:val="24"/>
        </w:rPr>
        <w:footnoteReference w:id="384"/>
      </w:r>
      <w:r w:rsidRPr="00A40873">
        <w:rPr>
          <w:rFonts w:ascii="Palatino Linotype" w:hAnsi="Palatino Linotype"/>
          <w:sz w:val="24"/>
          <w:szCs w:val="24"/>
          <w:lang w:val="en-GB"/>
        </w:rPr>
        <w:t xml:space="preserve"> interrogaretur, quonam modo </w:t>
      </w:r>
    </w:p>
    <w:p w14:paraId="3BA37D3D" w14:textId="77777777" w:rsidR="002A7882" w:rsidRPr="00A40873" w:rsidRDefault="002A7882" w:rsidP="002A7882">
      <w:pPr>
        <w:rPr>
          <w:rFonts w:ascii="Palatino Linotype" w:hAnsi="Palatino Linotype"/>
          <w:sz w:val="24"/>
          <w:szCs w:val="24"/>
          <w:lang w:val="en-GB"/>
        </w:rPr>
      </w:pPr>
    </w:p>
    <w:p w14:paraId="0A084EE0" w14:textId="77777777" w:rsidR="002A7882" w:rsidRPr="004A286E" w:rsidRDefault="002A7882" w:rsidP="002A7882">
      <w:pPr>
        <w:rPr>
          <w:rFonts w:ascii="Palatino Linotype" w:hAnsi="Palatino Linotype"/>
          <w:b/>
          <w:color w:val="C00000"/>
          <w:sz w:val="24"/>
          <w:szCs w:val="24"/>
        </w:rPr>
      </w:pPr>
      <w:r w:rsidRPr="004A286E">
        <w:rPr>
          <w:rFonts w:ascii="Palatino Linotype" w:hAnsi="Palatino Linotype"/>
          <w:b/>
          <w:color w:val="C00000"/>
          <w:sz w:val="24"/>
          <w:szCs w:val="24"/>
        </w:rPr>
        <w:t>— éd. Cramoisy p. 534 (</w:t>
      </w:r>
      <w:r w:rsidRPr="004A286E">
        <w:rPr>
          <w:rFonts w:ascii="Palatino Linotype" w:hAnsi="Palatino Linotype"/>
          <w:b/>
          <w:i/>
          <w:color w:val="C00000"/>
          <w:sz w:val="24"/>
          <w:szCs w:val="24"/>
        </w:rPr>
        <w:t>numérotée 530</w:t>
      </w:r>
      <w:r w:rsidRPr="004A286E">
        <w:rPr>
          <w:rFonts w:ascii="Palatino Linotype" w:hAnsi="Palatino Linotype"/>
          <w:b/>
          <w:color w:val="C00000"/>
          <w:sz w:val="24"/>
          <w:szCs w:val="24"/>
        </w:rPr>
        <w:t xml:space="preserve">) — </w:t>
      </w:r>
    </w:p>
    <w:p w14:paraId="7BC6A650" w14:textId="77777777" w:rsidR="002A7882" w:rsidRPr="004A286E" w:rsidRDefault="002A7882" w:rsidP="002A7882">
      <w:pPr>
        <w:rPr>
          <w:rFonts w:ascii="Palatino Linotype" w:hAnsi="Palatino Linotype"/>
          <w:sz w:val="24"/>
          <w:szCs w:val="24"/>
        </w:rPr>
      </w:pPr>
      <w:r w:rsidRPr="004A286E">
        <w:rPr>
          <w:rFonts w:ascii="Palatino Linotype" w:hAnsi="Palatino Linotype"/>
          <w:sz w:val="24"/>
          <w:szCs w:val="24"/>
        </w:rPr>
        <w:t xml:space="preserve">dixisset, respondit, </w:t>
      </w:r>
      <w:r w:rsidRPr="004A286E">
        <w:rPr>
          <w:rFonts w:ascii="Palatino Linotype" w:hAnsi="Palatino Linotype"/>
          <w:b/>
          <w:i/>
          <w:sz w:val="24"/>
          <w:szCs w:val="24"/>
        </w:rPr>
        <w:t xml:space="preserve">Male </w:t>
      </w:r>
      <w:r w:rsidRPr="00A40873">
        <w:rPr>
          <w:rFonts w:ascii="Palatino Linotype" w:hAnsi="Palatino Linotype"/>
          <w:b/>
          <w:i/>
          <w:sz w:val="24"/>
          <w:szCs w:val="24"/>
        </w:rPr>
        <w:t>καὶ</w:t>
      </w:r>
      <w:r w:rsidRPr="004A286E">
        <w:rPr>
          <w:rFonts w:ascii="Palatino Linotype" w:hAnsi="Palatino Linotype"/>
          <w:b/>
          <w:i/>
          <w:sz w:val="24"/>
          <w:szCs w:val="24"/>
        </w:rPr>
        <w:t xml:space="preserve"> </w:t>
      </w:r>
      <w:r w:rsidRPr="00A40873">
        <w:rPr>
          <w:rFonts w:ascii="Palatino Linotype" w:hAnsi="Palatino Linotype"/>
          <w:b/>
          <w:i/>
          <w:sz w:val="24"/>
          <w:szCs w:val="24"/>
        </w:rPr>
        <w:t>κακῶς</w:t>
      </w:r>
      <w:r w:rsidRPr="004A286E">
        <w:rPr>
          <w:rFonts w:ascii="Palatino Linotype" w:hAnsi="Palatino Linotype"/>
          <w:sz w:val="24"/>
          <w:szCs w:val="24"/>
        </w:rPr>
        <w:t>.</w:t>
      </w:r>
      <w:r w:rsidRPr="004A286E">
        <w:rPr>
          <w:rFonts w:ascii="Palatino Linotype" w:hAnsi="Palatino Linotype"/>
          <w:b/>
          <w:bCs/>
          <w:sz w:val="24"/>
          <w:szCs w:val="24"/>
        </w:rPr>
        <w:t xml:space="preserve"> </w:t>
      </w:r>
      <w:r w:rsidRPr="004A286E">
        <w:rPr>
          <w:rFonts w:ascii="Palatino Linotype" w:eastAsia="Times New Roman" w:hAnsi="Palatino Linotype" w:cs="Times New Roman"/>
          <w:b/>
          <w:bCs/>
          <w:color w:val="000000"/>
          <w:sz w:val="24"/>
          <w:szCs w:val="24"/>
          <w:lang w:eastAsia="fr-FR"/>
        </w:rPr>
        <w:t>[</w:t>
      </w:r>
      <w:r w:rsidRPr="004A286E">
        <w:rPr>
          <w:rFonts w:ascii="Palatino Linotype" w:eastAsia="Times New Roman" w:hAnsi="Palatino Linotype" w:cs="Times New Roman"/>
          <w:b/>
          <w:bCs/>
          <w:color w:val="C00000"/>
          <w:sz w:val="24"/>
          <w:szCs w:val="24"/>
          <w:lang w:eastAsia="fr-FR"/>
        </w:rPr>
        <w:t>P</w:t>
      </w:r>
      <w:r w:rsidRPr="004A286E">
        <w:rPr>
          <w:rFonts w:ascii="Palatino Linotype" w:eastAsia="Times New Roman" w:hAnsi="Palatino Linotype" w:cs="Times New Roman"/>
          <w:b/>
          <w:bCs/>
          <w:color w:val="000000"/>
          <w:sz w:val="24"/>
          <w:szCs w:val="24"/>
          <w:lang w:eastAsia="fr-FR"/>
        </w:rPr>
        <w:t>. 534 [</w:t>
      </w:r>
      <w:r w:rsidRPr="004A286E">
        <w:rPr>
          <w:rFonts w:ascii="Palatino Linotype" w:eastAsia="Times New Roman" w:hAnsi="Palatino Linotype" w:cs="Times New Roman"/>
          <w:b/>
          <w:bCs/>
          <w:strike/>
          <w:color w:val="000000"/>
          <w:sz w:val="24"/>
          <w:szCs w:val="24"/>
          <w:lang w:eastAsia="fr-FR"/>
        </w:rPr>
        <w:t>530</w:t>
      </w:r>
      <w:r w:rsidRPr="004A286E">
        <w:rPr>
          <w:rFonts w:ascii="Palatino Linotype" w:eastAsia="Times New Roman" w:hAnsi="Palatino Linotype" w:cs="Times New Roman"/>
          <w:b/>
          <w:bCs/>
          <w:color w:val="000000"/>
          <w:sz w:val="24"/>
          <w:szCs w:val="24"/>
          <w:lang w:eastAsia="fr-FR"/>
        </w:rPr>
        <w:t xml:space="preserve">], phr. 1]  </w:t>
      </w:r>
      <w:r w:rsidRPr="004A286E">
        <w:rPr>
          <w:rFonts w:ascii="Palatino Linotype" w:hAnsi="Palatino Linotype"/>
          <w:sz w:val="24"/>
          <w:szCs w:val="24"/>
        </w:rPr>
        <w:t xml:space="preserve">Ad eamdem hominum classem eos refero, qui ut plurimum in syllaba dictionum ultima ponunt accentum : qui vix possunt primum illum Maronianum dicere versum : </w:t>
      </w:r>
    </w:p>
    <w:p w14:paraId="0EE73B15" w14:textId="77777777" w:rsidR="002A7882" w:rsidRPr="00A40873" w:rsidRDefault="002A7882" w:rsidP="002A7882">
      <w:pPr>
        <w:ind w:left="708"/>
        <w:rPr>
          <w:rFonts w:ascii="Palatino Linotype" w:hAnsi="Palatino Linotype"/>
          <w:i/>
          <w:sz w:val="24"/>
          <w:szCs w:val="24"/>
        </w:rPr>
      </w:pPr>
      <w:bookmarkStart w:id="59" w:name="_Hlk102665709"/>
      <w:r w:rsidRPr="00A40873">
        <w:rPr>
          <w:rFonts w:ascii="Palatino Linotype" w:hAnsi="Palatino Linotype"/>
          <w:i/>
          <w:sz w:val="24"/>
          <w:szCs w:val="24"/>
        </w:rPr>
        <w:t>Tityre tu patulae recubans sub tegmine fagi</w:t>
      </w:r>
      <w:bookmarkEnd w:id="59"/>
      <w:r w:rsidRPr="00A40873">
        <w:rPr>
          <w:rFonts w:ascii="Palatino Linotype" w:hAnsi="Palatino Linotype"/>
          <w:i/>
          <w:sz w:val="24"/>
          <w:szCs w:val="24"/>
        </w:rPr>
        <w:t xml:space="preserve">. </w:t>
      </w:r>
    </w:p>
    <w:p w14:paraId="57D25D62"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quin semper audiatur </w:t>
      </w:r>
      <w:r w:rsidRPr="00A40873">
        <w:rPr>
          <w:rFonts w:ascii="Palatino Linotype" w:hAnsi="Palatino Linotype"/>
          <w:i/>
          <w:iCs/>
          <w:sz w:val="24"/>
          <w:szCs w:val="24"/>
        </w:rPr>
        <w:t>recubàns</w:t>
      </w:r>
      <w:r w:rsidRPr="001C0CBF">
        <w:rPr>
          <w:rStyle w:val="Appelnotedebasdep"/>
          <w:rFonts w:ascii="Palatino Linotype" w:hAnsi="Palatino Linotype"/>
          <w:b/>
          <w:sz w:val="24"/>
          <w:szCs w:val="24"/>
        </w:rPr>
        <w:footnoteReference w:id="385"/>
      </w:r>
      <w:r w:rsidRPr="00A40873">
        <w:rPr>
          <w:rFonts w:ascii="Palatino Linotype" w:hAnsi="Palatino Linotype"/>
          <w:sz w:val="24"/>
          <w:szCs w:val="24"/>
        </w:rPr>
        <w:t xml:space="preserve"> accentu in ultima. </w:t>
      </w:r>
      <w:r w:rsidRPr="00A40873">
        <w:rPr>
          <w:rFonts w:ascii="Palatino Linotype" w:eastAsia="Times New Roman" w:hAnsi="Palatino Linotype" w:cs="Times New Roman"/>
          <w:b/>
          <w:bCs/>
          <w:color w:val="000000"/>
          <w:sz w:val="24"/>
          <w:szCs w:val="24"/>
          <w:lang w:eastAsia="fr-FR"/>
        </w:rPr>
        <w:t xml:space="preserve">[534, 2] </w:t>
      </w:r>
      <w:r w:rsidRPr="00A40873">
        <w:rPr>
          <w:rFonts w:ascii="Palatino Linotype" w:hAnsi="Palatino Linotype"/>
          <w:sz w:val="24"/>
          <w:szCs w:val="24"/>
        </w:rPr>
        <w:t>Sed haec quidem rudimenta sunt pronuntiationis, quae tam doctis et politis audientibus, hic a me frustra exponuntur.</w:t>
      </w:r>
    </w:p>
    <w:p w14:paraId="3C5560C1" w14:textId="77777777" w:rsidR="002A7882" w:rsidRPr="00A40873" w:rsidRDefault="002A7882" w:rsidP="002A7882">
      <w:pPr>
        <w:rPr>
          <w:rFonts w:ascii="Palatino Linotype" w:hAnsi="Palatino Linotype"/>
          <w:sz w:val="24"/>
          <w:szCs w:val="24"/>
        </w:rPr>
      </w:pPr>
    </w:p>
    <w:p w14:paraId="326D9206"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3087B5B7" w14:textId="77777777" w:rsidR="002A7882" w:rsidRPr="00A40873" w:rsidRDefault="002A7882" w:rsidP="002A7882">
      <w:pPr>
        <w:jc w:val="center"/>
        <w:rPr>
          <w:rFonts w:ascii="Palatino Linotype" w:hAnsi="Palatino Linotype"/>
          <w:sz w:val="24"/>
          <w:szCs w:val="24"/>
        </w:rPr>
      </w:pPr>
    </w:p>
    <w:p w14:paraId="6152F689" w14:textId="77777777" w:rsidR="002A7882" w:rsidRPr="00A40873" w:rsidRDefault="002A7882" w:rsidP="002A7882">
      <w:pPr>
        <w:shd w:val="clear" w:color="auto" w:fill="00B050"/>
        <w:jc w:val="center"/>
        <w:rPr>
          <w:rFonts w:ascii="Palatino Linotype" w:hAnsi="Palatino Linotype"/>
          <w:sz w:val="24"/>
          <w:szCs w:val="24"/>
        </w:rPr>
      </w:pPr>
      <w:bookmarkStart w:id="60" w:name="bookmark200"/>
      <w:r w:rsidRPr="00A40873">
        <w:rPr>
          <w:rFonts w:ascii="Palatino Linotype" w:hAnsi="Palatino Linotype"/>
          <w:sz w:val="24"/>
          <w:szCs w:val="24"/>
        </w:rPr>
        <w:t>DE PRONVNTIATIONE dilucida.</w:t>
      </w:r>
      <w:bookmarkEnd w:id="60"/>
    </w:p>
    <w:p w14:paraId="46C8C36E"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lastRenderedPageBreak/>
        <w:t>C A P V T  XIV.</w:t>
      </w:r>
    </w:p>
    <w:p w14:paraId="1EFE2EC0"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t>(P. 534)</w:t>
      </w:r>
    </w:p>
    <w:p w14:paraId="185442C9" w14:textId="77777777" w:rsidR="002A7882" w:rsidRPr="00A40873" w:rsidRDefault="002A7882" w:rsidP="002A7882">
      <w:pPr>
        <w:jc w:val="center"/>
        <w:rPr>
          <w:rFonts w:ascii="Palatino Linotype" w:hAnsi="Palatino Linotype"/>
          <w:b/>
          <w:sz w:val="24"/>
          <w:szCs w:val="24"/>
        </w:rPr>
      </w:pPr>
      <w:r w:rsidRPr="00A40873">
        <w:rPr>
          <w:rFonts w:ascii="Palatino Linotype" w:hAnsi="Palatino Linotype"/>
          <w:b/>
          <w:sz w:val="24"/>
          <w:szCs w:val="24"/>
        </w:rPr>
        <w:t>**********</w:t>
      </w:r>
    </w:p>
    <w:p w14:paraId="7392D3FC" w14:textId="77777777" w:rsidR="002A7882" w:rsidRPr="00A40873" w:rsidRDefault="002A7882" w:rsidP="002A7882">
      <w:pPr>
        <w:shd w:val="clear" w:color="auto" w:fill="C6D9F1" w:themeFill="text2" w:themeFillTint="33"/>
        <w:jc w:val="center"/>
        <w:rPr>
          <w:rFonts w:ascii="Palatino Linotype" w:hAnsi="Palatino Linotype"/>
          <w:b/>
          <w:sz w:val="24"/>
          <w:szCs w:val="24"/>
        </w:rPr>
      </w:pPr>
      <w:r w:rsidRPr="00A40873">
        <w:rPr>
          <w:rFonts w:ascii="Palatino Linotype" w:hAnsi="Palatino Linotype"/>
          <w:b/>
          <w:sz w:val="24"/>
          <w:szCs w:val="24"/>
        </w:rPr>
        <w:t>Livre III, chapitre XIV (de pronuntiatione dilucida),</w:t>
      </w:r>
    </w:p>
    <w:p w14:paraId="62DB68E0" w14:textId="77777777" w:rsidR="002A7882" w:rsidRPr="00A40873" w:rsidRDefault="002A7882" w:rsidP="002A7882">
      <w:pPr>
        <w:shd w:val="clear" w:color="auto" w:fill="C6D9F1" w:themeFill="text2" w:themeFillTint="33"/>
        <w:jc w:val="center"/>
        <w:rPr>
          <w:rFonts w:ascii="Palatino Linotype" w:hAnsi="Palatino Linotype"/>
          <w:b/>
          <w:sz w:val="24"/>
          <w:szCs w:val="24"/>
        </w:rPr>
      </w:pPr>
      <w:r w:rsidRPr="00A40873">
        <w:rPr>
          <w:rFonts w:ascii="Palatino Linotype" w:hAnsi="Palatino Linotype"/>
          <w:b/>
          <w:sz w:val="24"/>
          <w:szCs w:val="24"/>
        </w:rPr>
        <w:t>section 1.</w:t>
      </w:r>
    </w:p>
    <w:p w14:paraId="16533CCF" w14:textId="77777777" w:rsidR="002A7882" w:rsidRPr="00A40873" w:rsidRDefault="002A7882" w:rsidP="002A7882">
      <w:pPr>
        <w:shd w:val="clear" w:color="auto" w:fill="C6D9F1" w:themeFill="text2" w:themeFillTint="33"/>
        <w:jc w:val="center"/>
        <w:rPr>
          <w:rFonts w:ascii="Palatino Linotype" w:hAnsi="Palatino Linotype"/>
          <w:b/>
          <w:sz w:val="24"/>
          <w:szCs w:val="24"/>
        </w:rPr>
      </w:pPr>
      <w:r w:rsidRPr="00A40873">
        <w:rPr>
          <w:rFonts w:ascii="Palatino Linotype" w:hAnsi="Palatino Linotype"/>
          <w:b/>
          <w:sz w:val="24"/>
          <w:szCs w:val="24"/>
        </w:rPr>
        <w:t>— éd. Cramoisy p. 534 - 537 —</w:t>
      </w:r>
    </w:p>
    <w:p w14:paraId="1250861A" w14:textId="77777777" w:rsidR="002A7882" w:rsidRPr="00A40873" w:rsidRDefault="002A7882" w:rsidP="002A7882">
      <w:pPr>
        <w:shd w:val="clear" w:color="auto" w:fill="C6D9F1" w:themeFill="text2" w:themeFillTint="33"/>
        <w:jc w:val="center"/>
        <w:rPr>
          <w:rFonts w:ascii="Palatino Linotype" w:hAnsi="Palatino Linotype"/>
          <w:sz w:val="24"/>
          <w:szCs w:val="24"/>
        </w:rPr>
      </w:pPr>
      <w:r w:rsidRPr="00A40873">
        <w:rPr>
          <w:rFonts w:ascii="Palatino Linotype" w:hAnsi="Palatino Linotype"/>
          <w:sz w:val="24"/>
          <w:szCs w:val="24"/>
        </w:rPr>
        <w:t xml:space="preserve">Balbuties puerorum propria et delicatorum. </w:t>
      </w:r>
      <w:r w:rsidRPr="00A40873">
        <w:rPr>
          <w:rFonts w:ascii="Palatino Linotype" w:hAnsi="Palatino Linotype"/>
          <w:b/>
          <w:caps/>
          <w:sz w:val="24"/>
          <w:szCs w:val="24"/>
        </w:rPr>
        <w:t>τ</w:t>
      </w:r>
      <w:r w:rsidRPr="00A40873">
        <w:rPr>
          <w:rFonts w:ascii="Palatino Linotype" w:hAnsi="Palatino Linotype"/>
          <w:b/>
          <w:sz w:val="24"/>
          <w:szCs w:val="24"/>
        </w:rPr>
        <w:t>ραυλότης</w:t>
      </w:r>
      <w:r w:rsidRPr="00A40873">
        <w:rPr>
          <w:rFonts w:ascii="Palatino Linotype" w:hAnsi="Palatino Linotype"/>
          <w:sz w:val="24"/>
          <w:szCs w:val="24"/>
        </w:rPr>
        <w:t xml:space="preserve"> Αlcibiadis virum dedecet. An possit corrigi. Bambalones. Atypi, etc.</w:t>
      </w:r>
    </w:p>
    <w:p w14:paraId="36355010"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364D4DA1" w14:textId="77777777" w:rsidR="002A7882" w:rsidRPr="00A40873" w:rsidRDefault="002A7882" w:rsidP="002A7882">
      <w:pPr>
        <w:rPr>
          <w:rFonts w:ascii="Palatino Linotype" w:hAnsi="Palatino Linotype"/>
          <w:sz w:val="24"/>
          <w:szCs w:val="24"/>
        </w:rPr>
      </w:pPr>
    </w:p>
    <w:p w14:paraId="4EA7EED5" w14:textId="77777777" w:rsidR="002A7882" w:rsidRPr="00A40873" w:rsidRDefault="002A7882" w:rsidP="002A7882">
      <w:pPr>
        <w:rPr>
          <w:rFonts w:ascii="Palatino Linotype" w:hAnsi="Palatino Linotype"/>
          <w:sz w:val="24"/>
          <w:szCs w:val="24"/>
          <w:lang w:val="en-GB"/>
        </w:rPr>
      </w:pPr>
      <w:r w:rsidRPr="00A40873">
        <w:rPr>
          <w:rFonts w:ascii="Palatino Linotype" w:eastAsia="Times New Roman" w:hAnsi="Palatino Linotype" w:cs="Times New Roman"/>
          <w:b/>
          <w:bCs/>
          <w:color w:val="000000"/>
          <w:sz w:val="24"/>
          <w:szCs w:val="24"/>
          <w:lang w:eastAsia="fr-FR"/>
        </w:rPr>
        <w:tab/>
        <w:t xml:space="preserve">[534, 3] </w:t>
      </w:r>
      <w:r w:rsidRPr="00A40873">
        <w:rPr>
          <w:rFonts w:ascii="Palatino Linotype" w:hAnsi="Palatino Linotype"/>
          <w:sz w:val="24"/>
          <w:szCs w:val="24"/>
        </w:rPr>
        <w:t xml:space="preserve">Labem etiam dilucidae pronuntiationi imponunt </w:t>
      </w:r>
      <w:r w:rsidRPr="00A40873">
        <w:rPr>
          <w:rFonts w:ascii="Palatino Linotype" w:hAnsi="Palatino Linotype"/>
          <w:i/>
          <w:sz w:val="24"/>
          <w:szCs w:val="24"/>
        </w:rPr>
        <w:t xml:space="preserve">balbi, blaesi, haesitantes, </w:t>
      </w:r>
      <w:r w:rsidRPr="00A40873">
        <w:rPr>
          <w:rFonts w:ascii="Palatino Linotype" w:hAnsi="Palatino Linotype"/>
          <w:sz w:val="24"/>
          <w:szCs w:val="24"/>
        </w:rPr>
        <w:t>quos Graeci τραυλοὺς</w:t>
      </w:r>
      <w:r w:rsidRPr="001C0CBF">
        <w:rPr>
          <w:rStyle w:val="Appelnotedebasdep"/>
          <w:rFonts w:ascii="Palatino Linotype" w:hAnsi="Palatino Linotype"/>
          <w:b/>
          <w:sz w:val="24"/>
          <w:szCs w:val="24"/>
        </w:rPr>
        <w:footnoteReference w:id="386"/>
      </w:r>
      <w:r w:rsidRPr="00A40873">
        <w:rPr>
          <w:rFonts w:ascii="Palatino Linotype" w:hAnsi="Palatino Linotype"/>
          <w:sz w:val="24"/>
          <w:szCs w:val="24"/>
        </w:rPr>
        <w:t>, ψελλοὺς</w:t>
      </w:r>
      <w:r w:rsidRPr="001C0CBF">
        <w:rPr>
          <w:rStyle w:val="Appelnotedebasdep"/>
          <w:rFonts w:ascii="Palatino Linotype" w:hAnsi="Palatino Linotype"/>
          <w:b/>
          <w:sz w:val="24"/>
          <w:szCs w:val="24"/>
        </w:rPr>
        <w:footnoteReference w:id="387"/>
      </w:r>
      <w:r w:rsidRPr="00A40873">
        <w:rPr>
          <w:rFonts w:ascii="Palatino Linotype" w:hAnsi="Palatino Linotype"/>
          <w:sz w:val="24"/>
          <w:szCs w:val="24"/>
        </w:rPr>
        <w:t>, et ἰσχνοφώνους</w:t>
      </w:r>
      <w:r w:rsidRPr="001C0CBF">
        <w:rPr>
          <w:rStyle w:val="Appelnotedebasdep"/>
          <w:rFonts w:ascii="Palatino Linotype" w:hAnsi="Palatino Linotype"/>
          <w:b/>
          <w:sz w:val="24"/>
          <w:szCs w:val="24"/>
        </w:rPr>
        <w:footnoteReference w:id="388"/>
      </w:r>
      <w:r w:rsidRPr="00A40873">
        <w:rPr>
          <w:rFonts w:ascii="Palatino Linotype" w:hAnsi="Palatino Linotype"/>
          <w:sz w:val="24"/>
          <w:szCs w:val="24"/>
        </w:rPr>
        <w:t xml:space="preserve"> appellant, de quibus copiose Aristoteles</w:t>
      </w:r>
      <w:r w:rsidRPr="001C0CBF">
        <w:rPr>
          <w:rStyle w:val="Appelnotedebasdep"/>
          <w:rFonts w:ascii="Palatino Linotype" w:hAnsi="Palatino Linotype"/>
          <w:b/>
          <w:sz w:val="24"/>
          <w:szCs w:val="24"/>
        </w:rPr>
        <w:footnoteReference w:id="389"/>
      </w:r>
      <w:r w:rsidRPr="00A40873">
        <w:rPr>
          <w:rFonts w:ascii="Palatino Linotype" w:hAnsi="Palatino Linotype"/>
          <w:sz w:val="24"/>
          <w:szCs w:val="24"/>
        </w:rPr>
        <w:t xml:space="preserve"> multis locis, sed praesertim in Problematis. </w:t>
      </w:r>
      <w:r w:rsidRPr="00A40873">
        <w:rPr>
          <w:rFonts w:ascii="Palatino Linotype" w:eastAsia="Times New Roman" w:hAnsi="Palatino Linotype" w:cs="Times New Roman"/>
          <w:b/>
          <w:bCs/>
          <w:color w:val="000000"/>
          <w:sz w:val="24"/>
          <w:szCs w:val="24"/>
          <w:lang w:eastAsia="fr-FR"/>
        </w:rPr>
        <w:t xml:space="preserve">[534, 4] </w:t>
      </w:r>
      <w:r w:rsidRPr="00A40873">
        <w:rPr>
          <w:rFonts w:ascii="Palatino Linotype" w:hAnsi="Palatino Linotype"/>
          <w:sz w:val="24"/>
          <w:szCs w:val="24"/>
        </w:rPr>
        <w:t xml:space="preserve">Balbi et blaesi dicuntur, qui aliquam litteram aut syllabam non sat plane et dilucide possunt exprimere : </w:t>
      </w:r>
      <w:r w:rsidRPr="00A40873">
        <w:rPr>
          <w:rFonts w:ascii="Palatino Linotype" w:hAnsi="Palatino Linotype"/>
          <w:i/>
          <w:sz w:val="24"/>
          <w:szCs w:val="24"/>
        </w:rPr>
        <w:t>bambalones</w:t>
      </w:r>
      <w:r w:rsidRPr="00A40873">
        <w:rPr>
          <w:rFonts w:ascii="Palatino Linotype" w:hAnsi="Palatino Linotype"/>
          <w:sz w:val="24"/>
          <w:szCs w:val="24"/>
        </w:rPr>
        <w:t xml:space="preserve"> dicti opinor aliquando Latinis, certe apud Adamantium Martirium ita scribitur </w:t>
      </w:r>
      <w:r w:rsidRPr="00A40873">
        <w:rPr>
          <w:rFonts w:ascii="Palatino Linotype" w:hAnsi="Palatino Linotype"/>
          <w:i/>
          <w:sz w:val="24"/>
          <w:szCs w:val="24"/>
        </w:rPr>
        <w:t>Bambalo</w:t>
      </w:r>
      <w:r w:rsidRPr="001C0CBF">
        <w:rPr>
          <w:rStyle w:val="Appelnotedebasdep"/>
          <w:rFonts w:ascii="Palatino Linotype" w:hAnsi="Palatino Linotype"/>
          <w:b/>
          <w:i/>
          <w:sz w:val="24"/>
          <w:szCs w:val="24"/>
        </w:rPr>
        <w:footnoteReference w:id="390"/>
      </w:r>
      <w:r w:rsidRPr="00A40873">
        <w:rPr>
          <w:rFonts w:ascii="Palatino Linotype" w:hAnsi="Palatino Linotype"/>
          <w:i/>
          <w:sz w:val="24"/>
          <w:szCs w:val="24"/>
        </w:rPr>
        <w:t xml:space="preserve">, </w:t>
      </w:r>
      <w:r w:rsidRPr="00A40873">
        <w:rPr>
          <w:rFonts w:ascii="Palatino Linotype" w:hAnsi="Palatino Linotype"/>
          <w:sz w:val="24"/>
          <w:szCs w:val="24"/>
        </w:rPr>
        <w:t xml:space="preserve"> </w:t>
      </w:r>
      <w:r w:rsidRPr="00A40873">
        <w:rPr>
          <w:rFonts w:ascii="Palatino Linotype" w:hAnsi="Palatino Linotype"/>
          <w:b/>
          <w:sz w:val="24"/>
          <w:szCs w:val="24"/>
        </w:rPr>
        <w:t>ψελλιστὴς</w:t>
      </w:r>
      <w:r w:rsidRPr="001C0CBF">
        <w:rPr>
          <w:rStyle w:val="Appelnotedebasdep"/>
          <w:rFonts w:ascii="Palatino Linotype" w:hAnsi="Palatino Linotype"/>
          <w:b/>
          <w:sz w:val="24"/>
          <w:szCs w:val="24"/>
        </w:rPr>
        <w:footnoteReference w:id="391"/>
      </w:r>
      <w:r w:rsidRPr="00A40873">
        <w:rPr>
          <w:rFonts w:ascii="Palatino Linotype" w:hAnsi="Palatino Linotype"/>
          <w:b/>
          <w:sz w:val="24"/>
          <w:szCs w:val="24"/>
        </w:rPr>
        <w:t xml:space="preserve"> : </w:t>
      </w:r>
      <w:r w:rsidRPr="00A40873">
        <w:rPr>
          <w:rFonts w:ascii="Palatino Linotype" w:hAnsi="Palatino Linotype"/>
          <w:i/>
          <w:caps/>
          <w:sz w:val="24"/>
          <w:szCs w:val="24"/>
        </w:rPr>
        <w:t>a</w:t>
      </w:r>
      <w:r w:rsidRPr="00A40873">
        <w:rPr>
          <w:rFonts w:ascii="Palatino Linotype" w:hAnsi="Palatino Linotype"/>
          <w:i/>
          <w:sz w:val="24"/>
          <w:szCs w:val="24"/>
        </w:rPr>
        <w:t>typos</w:t>
      </w:r>
      <w:r w:rsidRPr="00A40873">
        <w:rPr>
          <w:rFonts w:ascii="Palatino Linotype" w:hAnsi="Palatino Linotype"/>
          <w:sz w:val="24"/>
          <w:szCs w:val="24"/>
        </w:rPr>
        <w:t xml:space="preserve"> IC. veteres nominasse videntur, vel ut corrupte habet Gellius</w:t>
      </w:r>
      <w:r w:rsidRPr="001C0CBF">
        <w:rPr>
          <w:rStyle w:val="Appelnotedebasdep"/>
          <w:rFonts w:ascii="Palatino Linotype" w:hAnsi="Palatino Linotype"/>
          <w:b/>
          <w:sz w:val="24"/>
          <w:szCs w:val="24"/>
        </w:rPr>
        <w:footnoteReference w:id="392"/>
      </w:r>
      <w:r w:rsidRPr="00A40873">
        <w:rPr>
          <w:rFonts w:ascii="Palatino Linotype" w:hAnsi="Palatino Linotype"/>
          <w:sz w:val="24"/>
          <w:szCs w:val="24"/>
        </w:rPr>
        <w:t xml:space="preserve"> </w:t>
      </w:r>
      <w:r w:rsidRPr="00A40873">
        <w:rPr>
          <w:rFonts w:ascii="Palatino Linotype" w:hAnsi="Palatino Linotype"/>
          <w:i/>
          <w:sz w:val="24"/>
          <w:szCs w:val="24"/>
        </w:rPr>
        <w:t>Atyphos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[534, 5] </w:t>
      </w:r>
      <w:r w:rsidRPr="00A40873">
        <w:rPr>
          <w:rFonts w:ascii="Palatino Linotype" w:hAnsi="Palatino Linotype"/>
          <w:sz w:val="24"/>
          <w:szCs w:val="24"/>
        </w:rPr>
        <w:t xml:space="preserve">Id vitium minutorum est puerorum, qui ab aetatis conditione et imbecillitate balbutiunt, et eorum qui cum pueris similitudinem quamdam habent, quales semisomni et semiebrii, quorum linguam dulci vinclo Lyaeus obstrinxit, nam </w:t>
      </w:r>
      <w:r w:rsidRPr="00A40873">
        <w:rPr>
          <w:rFonts w:ascii="Palatino Linotype" w:hAnsi="Palatino Linotype"/>
          <w:sz w:val="24"/>
          <w:szCs w:val="24"/>
        </w:rPr>
        <w:lastRenderedPageBreak/>
        <w:t>Plutarchus</w:t>
      </w:r>
      <w:r w:rsidRPr="001C0CBF">
        <w:rPr>
          <w:rStyle w:val="Appelnotedebasdep"/>
          <w:rFonts w:ascii="Palatino Linotype" w:hAnsi="Palatino Linotype"/>
          <w:b/>
          <w:sz w:val="24"/>
          <w:szCs w:val="24"/>
        </w:rPr>
        <w:footnoteReference w:id="393"/>
      </w:r>
      <w:r w:rsidRPr="00A40873">
        <w:rPr>
          <w:rFonts w:ascii="Palatino Linotype" w:hAnsi="Palatino Linotype"/>
          <w:sz w:val="24"/>
          <w:szCs w:val="24"/>
        </w:rPr>
        <w:t xml:space="preserve"> inter prima temulentiae specimina, linguae titubantiam et </w:t>
      </w:r>
      <w:r w:rsidRPr="00A40873">
        <w:rPr>
          <w:rFonts w:ascii="Palatino Linotype" w:hAnsi="Palatino Linotype"/>
          <w:b/>
          <w:sz w:val="24"/>
          <w:szCs w:val="24"/>
        </w:rPr>
        <w:t>ψελλισμὸν</w:t>
      </w:r>
      <w:r w:rsidRPr="001C0CBF">
        <w:rPr>
          <w:rStyle w:val="Appelnotedebasdep"/>
          <w:rFonts w:ascii="Palatino Linotype" w:hAnsi="Palatino Linotype"/>
          <w:b/>
          <w:sz w:val="24"/>
          <w:szCs w:val="24"/>
        </w:rPr>
        <w:footnoteReference w:id="394"/>
      </w:r>
      <w:r w:rsidRPr="00A40873">
        <w:rPr>
          <w:rFonts w:ascii="Palatino Linotype" w:hAnsi="Palatino Linotype"/>
          <w:sz w:val="24"/>
          <w:szCs w:val="24"/>
        </w:rPr>
        <w:t xml:space="preserve"> reponit. </w:t>
      </w:r>
      <w:r w:rsidRPr="00A40873">
        <w:rPr>
          <w:rFonts w:ascii="Palatino Linotype" w:eastAsia="Times New Roman" w:hAnsi="Palatino Linotype" w:cs="Times New Roman"/>
          <w:b/>
          <w:bCs/>
          <w:color w:val="000000"/>
          <w:sz w:val="24"/>
          <w:szCs w:val="24"/>
          <w:lang w:eastAsia="fr-FR"/>
        </w:rPr>
        <w:t xml:space="preserve">[534, 6] </w:t>
      </w:r>
      <w:r w:rsidRPr="00A40873">
        <w:rPr>
          <w:rFonts w:ascii="Palatino Linotype" w:hAnsi="Palatino Linotype"/>
          <w:sz w:val="24"/>
          <w:szCs w:val="24"/>
        </w:rPr>
        <w:t>Sic Aristoteles</w:t>
      </w:r>
      <w:r w:rsidRPr="001C0CBF">
        <w:rPr>
          <w:rStyle w:val="Appelnotedebasdep"/>
          <w:rFonts w:ascii="Palatino Linotype" w:hAnsi="Palatino Linotype"/>
          <w:b/>
          <w:sz w:val="24"/>
          <w:szCs w:val="24"/>
        </w:rPr>
        <w:footnoteReference w:id="395"/>
      </w:r>
      <w:r w:rsidRPr="00A40873">
        <w:rPr>
          <w:rFonts w:ascii="Palatino Linotype" w:hAnsi="Palatino Linotype"/>
          <w:sz w:val="24"/>
          <w:szCs w:val="24"/>
        </w:rPr>
        <w:t xml:space="preserve"> balbos etiam fieri ait </w:t>
      </w:r>
      <w:r w:rsidRPr="00A40873">
        <w:rPr>
          <w:rFonts w:ascii="Palatino Linotype" w:hAnsi="Palatino Linotype"/>
          <w:b/>
          <w:sz w:val="24"/>
          <w:szCs w:val="24"/>
        </w:rPr>
        <w:t>τοὺς μεθύοντας καὶ πρεσβύτας</w:t>
      </w:r>
      <w:r w:rsidRPr="00A40873">
        <w:rPr>
          <w:rFonts w:ascii="Palatino Linotype" w:hAnsi="Palatino Linotype"/>
          <w:sz w:val="24"/>
          <w:szCs w:val="24"/>
        </w:rPr>
        <w:t xml:space="preserve">, </w:t>
      </w:r>
      <w:r w:rsidRPr="00A40873">
        <w:rPr>
          <w:rFonts w:ascii="Palatino Linotype" w:hAnsi="Palatino Linotype"/>
          <w:i/>
          <w:iCs/>
          <w:sz w:val="24"/>
          <w:szCs w:val="24"/>
        </w:rPr>
        <w:t>ebrios et senes</w:t>
      </w:r>
      <w:r w:rsidRPr="00A40873">
        <w:rPr>
          <w:rFonts w:ascii="Palatino Linotype" w:hAnsi="Palatino Linotype"/>
          <w:sz w:val="24"/>
          <w:szCs w:val="24"/>
        </w:rPr>
        <w:t xml:space="preserve"> : et eamdem quam de pusionibus causam adfert, </w:t>
      </w:r>
      <w:r w:rsidRPr="00A40873">
        <w:rPr>
          <w:rFonts w:ascii="Palatino Linotype" w:hAnsi="Palatino Linotype"/>
          <w:b/>
          <w:sz w:val="24"/>
          <w:szCs w:val="24"/>
        </w:rPr>
        <w:t>τὴν</w:t>
      </w:r>
      <w:r w:rsidRPr="00A40873">
        <w:rPr>
          <w:rFonts w:ascii="Palatino Linotype" w:hAnsi="Palatino Linotype"/>
          <w:sz w:val="24"/>
          <w:szCs w:val="24"/>
        </w:rPr>
        <w:t xml:space="preserve"> </w:t>
      </w:r>
      <w:r w:rsidRPr="00A40873">
        <w:rPr>
          <w:rFonts w:ascii="Palatino Linotype" w:hAnsi="Palatino Linotype"/>
          <w:b/>
          <w:sz w:val="24"/>
          <w:szCs w:val="24"/>
        </w:rPr>
        <w:t>ἀδυναμίαν</w:t>
      </w:r>
      <w:r w:rsidRPr="00A40873">
        <w:rPr>
          <w:rFonts w:ascii="Palatino Linotype" w:hAnsi="Palatino Linotype"/>
          <w:sz w:val="24"/>
          <w:szCs w:val="24"/>
        </w:rPr>
        <w:t xml:space="preserve">, </w:t>
      </w:r>
      <w:r w:rsidRPr="00A40873">
        <w:rPr>
          <w:rFonts w:ascii="Palatino Linotype" w:hAnsi="Palatino Linotype"/>
          <w:i/>
          <w:sz w:val="24"/>
          <w:szCs w:val="24"/>
        </w:rPr>
        <w:t>Oris imbecillitatem</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val="en-GB" w:eastAsia="fr-FR"/>
        </w:rPr>
        <w:t xml:space="preserve">[534, 7] </w:t>
      </w:r>
      <w:r w:rsidRPr="00A40873">
        <w:rPr>
          <w:rFonts w:ascii="Palatino Linotype" w:hAnsi="Palatino Linotype"/>
          <w:sz w:val="24"/>
          <w:szCs w:val="24"/>
          <w:lang w:val="en-GB"/>
        </w:rPr>
        <w:t>Quare poeta</w:t>
      </w:r>
      <w:r w:rsidRPr="001C0CBF">
        <w:rPr>
          <w:rStyle w:val="Appelnotedebasdep"/>
          <w:rFonts w:ascii="Palatino Linotype" w:hAnsi="Palatino Linotype"/>
          <w:b/>
          <w:sz w:val="24"/>
          <w:szCs w:val="24"/>
          <w:lang w:val="en-GB"/>
        </w:rPr>
        <w:footnoteReference w:id="396"/>
      </w:r>
      <w:r w:rsidRPr="00A40873">
        <w:rPr>
          <w:rFonts w:ascii="Palatino Linotype" w:hAnsi="Palatino Linotype"/>
          <w:sz w:val="24"/>
          <w:szCs w:val="24"/>
          <w:lang w:val="en-GB"/>
        </w:rPr>
        <w:t xml:space="preserve"> </w:t>
      </w:r>
      <w:r w:rsidRPr="00A40873">
        <w:rPr>
          <w:rFonts w:ascii="Palatino Linotype" w:hAnsi="Palatino Linotype"/>
          <w:i/>
          <w:sz w:val="24"/>
          <w:szCs w:val="24"/>
          <w:lang w:val="en-GB"/>
        </w:rPr>
        <w:t>debilem linguam</w:t>
      </w:r>
      <w:r w:rsidRPr="00A40873">
        <w:rPr>
          <w:rFonts w:ascii="Palatino Linotype" w:hAnsi="Palatino Linotype"/>
          <w:sz w:val="24"/>
          <w:szCs w:val="24"/>
          <w:lang w:val="en-GB"/>
        </w:rPr>
        <w:t xml:space="preserve"> in eadem re delineanda scite posuit : </w:t>
      </w:r>
    </w:p>
    <w:p w14:paraId="1B8236F3" w14:textId="77777777" w:rsidR="002A7882" w:rsidRPr="00A40873" w:rsidRDefault="002A7882" w:rsidP="002A7882">
      <w:pPr>
        <w:rPr>
          <w:rFonts w:ascii="Palatino Linotype" w:hAnsi="Palatino Linotype"/>
          <w:sz w:val="24"/>
          <w:szCs w:val="24"/>
          <w:lang w:val="en-GB"/>
        </w:rPr>
      </w:pPr>
    </w:p>
    <w:p w14:paraId="6D82CC62"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535 — </w:t>
      </w:r>
    </w:p>
    <w:p w14:paraId="4DE7D013" w14:textId="77777777" w:rsidR="002A7882" w:rsidRPr="00A40873" w:rsidRDefault="002A7882" w:rsidP="002A7882">
      <w:pPr>
        <w:ind w:firstLine="708"/>
        <w:rPr>
          <w:rFonts w:ascii="Palatino Linotype" w:hAnsi="Palatino Linotype"/>
          <w:i/>
          <w:sz w:val="24"/>
          <w:szCs w:val="24"/>
        </w:rPr>
      </w:pPr>
      <w:r w:rsidRPr="00A40873">
        <w:rPr>
          <w:rFonts w:ascii="Palatino Linotype" w:eastAsia="Times New Roman" w:hAnsi="Palatino Linotype" w:cs="Times New Roman"/>
          <w:b/>
          <w:bCs/>
          <w:i/>
          <w:color w:val="000000"/>
          <w:sz w:val="24"/>
          <w:szCs w:val="24"/>
          <w:lang w:eastAsia="fr-FR"/>
        </w:rPr>
        <w:t xml:space="preserve"> </w:t>
      </w:r>
      <w:bookmarkStart w:id="61" w:name="_Hlk102670886"/>
      <w:r w:rsidRPr="00A40873">
        <w:rPr>
          <w:rFonts w:ascii="Palatino Linotype" w:hAnsi="Palatino Linotype"/>
          <w:i/>
          <w:sz w:val="24"/>
          <w:szCs w:val="24"/>
        </w:rPr>
        <w:t xml:space="preserve">Os blaesum tibi debilisque lingua est </w:t>
      </w:r>
    </w:p>
    <w:p w14:paraId="51264823" w14:textId="77777777" w:rsidR="002A7882" w:rsidRPr="00A40873" w:rsidRDefault="002A7882" w:rsidP="002A7882">
      <w:pPr>
        <w:ind w:firstLine="708"/>
        <w:rPr>
          <w:rFonts w:ascii="Palatino Linotype" w:hAnsi="Palatino Linotype"/>
          <w:i/>
          <w:sz w:val="24"/>
          <w:szCs w:val="24"/>
        </w:rPr>
      </w:pPr>
      <w:r w:rsidRPr="00A40873">
        <w:rPr>
          <w:rFonts w:ascii="Palatino Linotype" w:hAnsi="Palatino Linotype"/>
          <w:i/>
          <w:sz w:val="24"/>
          <w:szCs w:val="24"/>
        </w:rPr>
        <w:t>Nobis filia fortius loquetur</w:t>
      </w:r>
      <w:bookmarkEnd w:id="61"/>
      <w:r w:rsidRPr="00A40873">
        <w:rPr>
          <w:rFonts w:ascii="Palatino Linotype" w:hAnsi="Palatino Linotype"/>
          <w:i/>
          <w:sz w:val="24"/>
          <w:szCs w:val="24"/>
        </w:rPr>
        <w:t xml:space="preserve">. </w:t>
      </w:r>
    </w:p>
    <w:p w14:paraId="44AA3B62" w14:textId="77777777" w:rsidR="002A7882" w:rsidRPr="00A40873" w:rsidRDefault="002A7882" w:rsidP="002A7882">
      <w:pPr>
        <w:rPr>
          <w:rFonts w:ascii="Palatino Linotype" w:hAnsi="Palatino Linotype"/>
          <w:sz w:val="24"/>
          <w:szCs w:val="24"/>
          <w:lang w:val="en-GB"/>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535. phr. 1]  </w:t>
      </w:r>
      <w:r w:rsidRPr="00A40873">
        <w:rPr>
          <w:rFonts w:ascii="Palatino Linotype" w:hAnsi="Palatino Linotype"/>
          <w:sz w:val="24"/>
          <w:szCs w:val="24"/>
        </w:rPr>
        <w:t xml:space="preserve">Et cum minutis quidem puellis si quis balbutiat , non magnopere mihi reprehendendus videatur. </w:t>
      </w:r>
      <w:r w:rsidRPr="00A40873">
        <w:rPr>
          <w:rFonts w:ascii="Palatino Linotype" w:eastAsia="Times New Roman" w:hAnsi="Palatino Linotype" w:cs="Times New Roman"/>
          <w:b/>
          <w:bCs/>
          <w:color w:val="000000"/>
          <w:sz w:val="24"/>
          <w:szCs w:val="24"/>
          <w:lang w:eastAsia="fr-FR"/>
        </w:rPr>
        <w:t xml:space="preserve">[535, 2] </w:t>
      </w:r>
      <w:r w:rsidRPr="00A40873">
        <w:rPr>
          <w:rFonts w:ascii="Palatino Linotype" w:hAnsi="Palatino Linotype"/>
          <w:sz w:val="24"/>
          <w:szCs w:val="24"/>
        </w:rPr>
        <w:t>Nam ut ait Orator summus, idemque sanctissimus Joannes Chrysostomus</w:t>
      </w:r>
      <w:r w:rsidRPr="001C0CBF">
        <w:rPr>
          <w:rStyle w:val="Appelnotedebasdep"/>
          <w:rFonts w:ascii="Palatino Linotype" w:hAnsi="Palatino Linotype"/>
          <w:b/>
          <w:sz w:val="24"/>
          <w:szCs w:val="24"/>
        </w:rPr>
        <w:footnoteReference w:id="397"/>
      </w:r>
      <w:r w:rsidRPr="00A40873">
        <w:rPr>
          <w:rFonts w:ascii="Palatino Linotype" w:hAnsi="Palatino Linotype"/>
          <w:sz w:val="24"/>
          <w:szCs w:val="24"/>
        </w:rPr>
        <w:t xml:space="preserve"> : </w:t>
      </w:r>
      <w:r w:rsidRPr="00A40873">
        <w:rPr>
          <w:rFonts w:ascii="Palatino Linotype" w:hAnsi="Palatino Linotype"/>
          <w:b/>
          <w:sz w:val="24"/>
          <w:szCs w:val="24"/>
        </w:rPr>
        <w:t xml:space="preserve">ὅτε πρὸς παιδίον φθεγγόμεθα, συμψελλίζομεν, </w:t>
      </w:r>
      <w:r w:rsidRPr="00A40873">
        <w:rPr>
          <w:rFonts w:ascii="Palatino Linotype" w:hAnsi="Palatino Linotype"/>
          <w:b/>
          <w:bCs/>
          <w:sz w:val="24"/>
          <w:szCs w:val="24"/>
        </w:rPr>
        <w:t>κἂν</w:t>
      </w:r>
      <w:r w:rsidRPr="00A40873">
        <w:rPr>
          <w:rFonts w:ascii="Palatino Linotype" w:hAnsi="Palatino Linotype"/>
          <w:b/>
          <w:sz w:val="24"/>
          <w:szCs w:val="24"/>
        </w:rPr>
        <w:t xml:space="preserve"> μυριάκις ὦμεν σοφοὶ, </w:t>
      </w:r>
      <w:r w:rsidRPr="00A40873">
        <w:rPr>
          <w:rFonts w:ascii="Palatino Linotype" w:hAnsi="Palatino Linotype"/>
          <w:sz w:val="24"/>
          <w:szCs w:val="24"/>
        </w:rPr>
        <w:t>,</w:t>
      </w:r>
      <w:r w:rsidRPr="00A40873">
        <w:rPr>
          <w:rFonts w:ascii="Palatino Linotype" w:hAnsi="Palatino Linotype"/>
          <w:i/>
          <w:iCs/>
          <w:sz w:val="24"/>
          <w:szCs w:val="24"/>
        </w:rPr>
        <w:t xml:space="preserve"> quando cum puero loquimur, una cum eo balbutimus, et ut millies doctisimus ad humilitatem illius nos demittimus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[535, 3] </w:t>
      </w:r>
      <w:r w:rsidRPr="00A40873">
        <w:rPr>
          <w:rFonts w:ascii="Palatino Linotype" w:eastAsia="Times New Roman" w:hAnsi="Palatino Linotype" w:cs="Times New Roman"/>
          <w:bCs/>
          <w:color w:val="000000"/>
          <w:sz w:val="24"/>
          <w:szCs w:val="24"/>
          <w:lang w:eastAsia="fr-FR"/>
        </w:rPr>
        <w:t>Et Epictetus</w:t>
      </w:r>
      <w:r w:rsidRPr="001C0CBF">
        <w:rPr>
          <w:rStyle w:val="Appelnotedebasdep"/>
          <w:rFonts w:ascii="Palatino Linotype" w:eastAsia="Times New Roman" w:hAnsi="Palatino Linotype" w:cs="Times New Roman"/>
          <w:b/>
          <w:bCs/>
          <w:color w:val="000000"/>
          <w:sz w:val="24"/>
          <w:szCs w:val="24"/>
          <w:lang w:eastAsia="fr-FR"/>
        </w:rPr>
        <w:footnoteReference w:id="398"/>
      </w:r>
      <w:r w:rsidRPr="00A40873">
        <w:rPr>
          <w:rFonts w:ascii="Palatino Linotype" w:eastAsia="Times New Roman" w:hAnsi="Palatino Linotype" w:cs="Times New Roman"/>
          <w:bCs/>
          <w:color w:val="000000"/>
          <w:sz w:val="24"/>
          <w:szCs w:val="24"/>
          <w:lang w:eastAsia="fr-FR"/>
        </w:rPr>
        <w:t xml:space="preserve"> e </w:t>
      </w:r>
      <w:r w:rsidRPr="00A40873">
        <w:rPr>
          <w:rFonts w:ascii="Palatino Linotype" w:hAnsi="Palatino Linotype"/>
          <w:sz w:val="24"/>
          <w:szCs w:val="24"/>
        </w:rPr>
        <w:t xml:space="preserve">porticu sapiens, </w:t>
      </w:r>
      <w:r w:rsidRPr="00A40873">
        <w:rPr>
          <w:rFonts w:ascii="Palatino Linotype" w:hAnsi="Palatino Linotype"/>
          <w:i/>
          <w:caps/>
          <w:sz w:val="24"/>
          <w:szCs w:val="24"/>
        </w:rPr>
        <w:t>p</w:t>
      </w:r>
      <w:r w:rsidRPr="00A40873">
        <w:rPr>
          <w:rFonts w:ascii="Palatino Linotype" w:hAnsi="Palatino Linotype"/>
          <w:i/>
          <w:sz w:val="24"/>
          <w:szCs w:val="24"/>
        </w:rPr>
        <w:t>uelli</w:t>
      </w:r>
      <w:r w:rsidRPr="00A40873">
        <w:rPr>
          <w:rFonts w:ascii="Palatino Linotype" w:hAnsi="Palatino Linotype"/>
          <w:sz w:val="24"/>
          <w:szCs w:val="24"/>
        </w:rPr>
        <w:t xml:space="preserve">, inquit, </w:t>
      </w:r>
      <w:r w:rsidRPr="00A40873">
        <w:rPr>
          <w:rFonts w:ascii="Palatino Linotype" w:hAnsi="Palatino Linotype"/>
          <w:i/>
          <w:iCs/>
          <w:sz w:val="24"/>
          <w:szCs w:val="24"/>
        </w:rPr>
        <w:t>festivi  et argutuli quem non provocant</w:t>
      </w:r>
      <w:r w:rsidRPr="00A40873">
        <w:rPr>
          <w:rFonts w:ascii="Palatino Linotype" w:hAnsi="Palatino Linotype"/>
          <w:sz w:val="24"/>
          <w:szCs w:val="24"/>
        </w:rPr>
        <w:t xml:space="preserve">, </w:t>
      </w:r>
      <w:r w:rsidRPr="00A40873">
        <w:rPr>
          <w:rFonts w:ascii="Palatino Linotype" w:hAnsi="Palatino Linotype"/>
          <w:b/>
          <w:sz w:val="24"/>
          <w:szCs w:val="24"/>
        </w:rPr>
        <w:t>πρὸς τὸ συμπαίζειν αὐτοῖς καὶ πρὸς τὸ συμψελλίζειν. </w:t>
      </w:r>
      <w:r w:rsidRPr="00A40873">
        <w:rPr>
          <w:rFonts w:ascii="Palatino Linotype" w:eastAsia="Times New Roman" w:hAnsi="Palatino Linotype" w:cs="Times New Roman"/>
          <w:b/>
          <w:bCs/>
          <w:color w:val="000000"/>
          <w:sz w:val="24"/>
          <w:szCs w:val="24"/>
          <w:lang w:val="en-GB" w:eastAsia="fr-FR"/>
        </w:rPr>
        <w:t>[535, 4]</w:t>
      </w:r>
      <w:r w:rsidRPr="00A40873">
        <w:rPr>
          <w:rFonts w:ascii="Palatino Linotype" w:hAnsi="Palatino Linotype"/>
          <w:b/>
          <w:sz w:val="24"/>
          <w:szCs w:val="24"/>
          <w:lang w:val="en-GB"/>
        </w:rPr>
        <w:t xml:space="preserve"> </w:t>
      </w:r>
      <w:r w:rsidRPr="00A40873">
        <w:rPr>
          <w:rFonts w:ascii="Palatino Linotype" w:hAnsi="Palatino Linotype"/>
          <w:sz w:val="24"/>
          <w:szCs w:val="24"/>
          <w:lang w:val="en-GB"/>
        </w:rPr>
        <w:t>Sed in coetu virorum sapientum reperiri aliquem oratorem, qui puerorum more infantium balbutiat, hoc vero vel mediocris judicii homines merito explodendum existimarent.</w:t>
      </w:r>
    </w:p>
    <w:p w14:paraId="51B5022E"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[535, 5] </w:t>
      </w:r>
      <w:r w:rsidRPr="00A40873">
        <w:rPr>
          <w:rFonts w:ascii="Palatino Linotype" w:hAnsi="Palatino Linotype"/>
          <w:sz w:val="24"/>
          <w:szCs w:val="24"/>
        </w:rPr>
        <w:t xml:space="preserve">Et tamen delicatuli quidam reperiuntur, qui affectata pronuntiationis teneritudine, eam balborum mollitiem aucupentur. </w:t>
      </w:r>
      <w:r w:rsidRPr="00A40873">
        <w:rPr>
          <w:rFonts w:ascii="Palatino Linotype" w:eastAsia="Times New Roman" w:hAnsi="Palatino Linotype" w:cs="Times New Roman"/>
          <w:b/>
          <w:bCs/>
          <w:color w:val="000000"/>
          <w:sz w:val="24"/>
          <w:szCs w:val="24"/>
          <w:lang w:eastAsia="fr-FR"/>
        </w:rPr>
        <w:t>[535, 6]</w:t>
      </w:r>
      <w:r w:rsidRPr="00A40873">
        <w:rPr>
          <w:rFonts w:ascii="Palatino Linotype" w:eastAsia="Times New Roman" w:hAnsi="Palatino Linotype" w:cs="Times New Roman"/>
          <w:bCs/>
          <w:color w:val="000000"/>
          <w:sz w:val="24"/>
          <w:szCs w:val="24"/>
          <w:lang w:eastAsia="fr-FR"/>
        </w:rPr>
        <w:t xml:space="preserve"> U</w:t>
      </w:r>
      <w:r w:rsidRPr="00A40873">
        <w:rPr>
          <w:rFonts w:ascii="Palatino Linotype" w:hAnsi="Palatino Linotype"/>
          <w:sz w:val="24"/>
          <w:szCs w:val="24"/>
        </w:rPr>
        <w:t>nde apud Horatium</w:t>
      </w:r>
      <w:r w:rsidRPr="001C0CBF">
        <w:rPr>
          <w:rStyle w:val="Appelnotedebasdep"/>
          <w:rFonts w:ascii="Palatino Linotype" w:hAnsi="Palatino Linotype"/>
          <w:b/>
          <w:sz w:val="24"/>
          <w:szCs w:val="24"/>
        </w:rPr>
        <w:footnoteReference w:id="399"/>
      </w:r>
      <w:r w:rsidRPr="00A40873">
        <w:rPr>
          <w:rFonts w:ascii="Palatino Linotype" w:hAnsi="Palatino Linotype"/>
          <w:sz w:val="24"/>
          <w:szCs w:val="24"/>
        </w:rPr>
        <w:t xml:space="preserve"> </w:t>
      </w:r>
      <w:r w:rsidRPr="00A40873">
        <w:rPr>
          <w:rFonts w:ascii="Palatino Linotype" w:hAnsi="Palatino Linotype"/>
          <w:i/>
          <w:iCs/>
          <w:sz w:val="24"/>
          <w:szCs w:val="24"/>
        </w:rPr>
        <w:t>Balbutit Scaurum</w:t>
      </w:r>
      <w:r w:rsidRPr="00A40873">
        <w:rPr>
          <w:rFonts w:ascii="Palatino Linotype" w:hAnsi="Palatino Linotype"/>
          <w:sz w:val="24"/>
          <w:szCs w:val="24"/>
        </w:rPr>
        <w:t xml:space="preserve">, hoc est amantium more fracta </w:t>
      </w:r>
      <w:r w:rsidRPr="00A40873">
        <w:rPr>
          <w:rFonts w:ascii="Palatino Linotype" w:hAnsi="Palatino Linotype"/>
          <w:sz w:val="24"/>
          <w:szCs w:val="24"/>
        </w:rPr>
        <w:lastRenderedPageBreak/>
        <w:t xml:space="preserve">et tremula voce nominat Scaurum.  </w:t>
      </w:r>
      <w:r w:rsidRPr="00A40873">
        <w:rPr>
          <w:rFonts w:ascii="Palatino Linotype" w:eastAsia="Times New Roman" w:hAnsi="Palatino Linotype" w:cs="Times New Roman"/>
          <w:b/>
          <w:bCs/>
          <w:color w:val="000000"/>
          <w:sz w:val="24"/>
          <w:szCs w:val="24"/>
          <w:lang w:eastAsia="fr-FR"/>
        </w:rPr>
        <w:t xml:space="preserve">[535, 7] </w:t>
      </w:r>
      <w:r w:rsidRPr="00A40873">
        <w:rPr>
          <w:rFonts w:ascii="Palatino Linotype" w:hAnsi="Palatino Linotype"/>
          <w:sz w:val="24"/>
          <w:szCs w:val="24"/>
        </w:rPr>
        <w:t>D. Hieronymus</w:t>
      </w:r>
      <w:r w:rsidRPr="001C0CBF">
        <w:rPr>
          <w:rStyle w:val="Appelnotedebasdep"/>
          <w:rFonts w:ascii="Palatino Linotype" w:hAnsi="Palatino Linotype"/>
          <w:b/>
          <w:sz w:val="24"/>
          <w:szCs w:val="24"/>
        </w:rPr>
        <w:footnoteReference w:id="400"/>
      </w:r>
      <w:r w:rsidRPr="00A40873">
        <w:rPr>
          <w:rFonts w:ascii="Palatino Linotype" w:hAnsi="Palatino Linotype"/>
          <w:sz w:val="24"/>
          <w:szCs w:val="24"/>
        </w:rPr>
        <w:t xml:space="preserve"> eleganter, </w:t>
      </w:r>
      <w:r w:rsidRPr="00A40873">
        <w:rPr>
          <w:rFonts w:ascii="Palatino Linotype" w:hAnsi="Palatino Linotype"/>
          <w:i/>
          <w:iCs/>
          <w:sz w:val="24"/>
          <w:szCs w:val="24"/>
        </w:rPr>
        <w:t xml:space="preserve">Non delumbem matronarum salivam delicata secteris, quae nunc strictis dentibus, nunc labiis dissolutis </w:t>
      </w:r>
      <w:bookmarkStart w:id="62" w:name="_Hlk102672608"/>
      <w:r w:rsidRPr="00A40873">
        <w:rPr>
          <w:rFonts w:ascii="Palatino Linotype" w:hAnsi="Palatino Linotype"/>
          <w:i/>
          <w:iCs/>
          <w:sz w:val="24"/>
          <w:szCs w:val="24"/>
        </w:rPr>
        <w:t>balbutientem linguam in dimidiata verba moderantur</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[535, 8] </w:t>
      </w:r>
      <w:r w:rsidRPr="00A40873">
        <w:rPr>
          <w:rFonts w:ascii="Palatino Linotype" w:hAnsi="Palatino Linotype"/>
          <w:sz w:val="24"/>
          <w:szCs w:val="24"/>
        </w:rPr>
        <w:t>Notatum</w:t>
      </w:r>
      <w:bookmarkEnd w:id="62"/>
      <w:r w:rsidRPr="00A40873">
        <w:rPr>
          <w:rFonts w:ascii="Palatino Linotype" w:hAnsi="Palatino Linotype"/>
          <w:sz w:val="24"/>
          <w:szCs w:val="24"/>
        </w:rPr>
        <w:t xml:space="preserve">que est a sapientibus pinguioris et curatae cutis homines, quosque languidae voluptates effeminarint, in eam vitiositatem propensos.  </w:t>
      </w:r>
      <w:r w:rsidRPr="00A40873">
        <w:rPr>
          <w:rFonts w:ascii="Palatino Linotype" w:eastAsia="Times New Roman" w:hAnsi="Palatino Linotype" w:cs="Times New Roman"/>
          <w:b/>
          <w:bCs/>
          <w:color w:val="000000"/>
          <w:sz w:val="24"/>
          <w:szCs w:val="24"/>
          <w:lang w:eastAsia="fr-FR"/>
        </w:rPr>
        <w:t xml:space="preserve">[535, 9] </w:t>
      </w:r>
      <w:r w:rsidRPr="00A40873">
        <w:rPr>
          <w:rFonts w:ascii="Palatino Linotype" w:hAnsi="Palatino Linotype"/>
          <w:sz w:val="24"/>
          <w:szCs w:val="24"/>
        </w:rPr>
        <w:t xml:space="preserve">Inducuntur in eam forte mentem, quod in parvulis id habere gratiam et suavitudinem quamdam videant, quae unumquemque delectet. </w:t>
      </w:r>
      <w:r w:rsidRPr="00A40873">
        <w:rPr>
          <w:rFonts w:ascii="Palatino Linotype" w:eastAsia="Times New Roman" w:hAnsi="Palatino Linotype" w:cs="Times New Roman"/>
          <w:b/>
          <w:bCs/>
          <w:color w:val="000000"/>
          <w:sz w:val="24"/>
          <w:szCs w:val="24"/>
          <w:lang w:eastAsia="fr-FR"/>
        </w:rPr>
        <w:t xml:space="preserve">[535, 10] </w:t>
      </w:r>
      <w:r w:rsidRPr="00A40873">
        <w:rPr>
          <w:rFonts w:ascii="Palatino Linotype" w:hAnsi="Palatino Linotype"/>
          <w:sz w:val="24"/>
          <w:szCs w:val="24"/>
        </w:rPr>
        <w:t>Nam Minutius quidem Felix</w:t>
      </w:r>
      <w:r w:rsidRPr="001C0CBF">
        <w:rPr>
          <w:rStyle w:val="Appelnotedebasdep"/>
          <w:rFonts w:ascii="Palatino Linotype" w:hAnsi="Palatino Linotype"/>
          <w:b/>
          <w:sz w:val="24"/>
          <w:szCs w:val="24"/>
        </w:rPr>
        <w:footnoteReference w:id="401"/>
      </w:r>
      <w:r w:rsidRPr="00A40873">
        <w:rPr>
          <w:rFonts w:ascii="Palatino Linotype" w:hAnsi="Palatino Linotype"/>
          <w:sz w:val="24"/>
          <w:szCs w:val="24"/>
        </w:rPr>
        <w:t xml:space="preserve"> sane </w:t>
      </w:r>
      <w:r w:rsidRPr="00A40873">
        <w:rPr>
          <w:rFonts w:ascii="Palatino Linotype" w:hAnsi="Palatino Linotype"/>
          <w:sz w:val="24"/>
          <w:szCs w:val="24"/>
        </w:rPr>
        <w:lastRenderedPageBreak/>
        <w:t xml:space="preserve">quam eleganter pusionum </w:t>
      </w:r>
      <w:r w:rsidRPr="00A40873">
        <w:rPr>
          <w:rFonts w:ascii="Palatino Linotype" w:hAnsi="Palatino Linotype"/>
          <w:i/>
          <w:iCs/>
          <w:sz w:val="24"/>
          <w:szCs w:val="24"/>
        </w:rPr>
        <w:t xml:space="preserve">loquelam ipso offensantis linguae fragmine dulciorem </w:t>
      </w:r>
      <w:r w:rsidRPr="00A40873">
        <w:rPr>
          <w:rFonts w:ascii="Palatino Linotype" w:hAnsi="Palatino Linotype"/>
          <w:sz w:val="24"/>
          <w:szCs w:val="24"/>
        </w:rPr>
        <w:t xml:space="preserve">ait, dimidiata verba tentantium. </w:t>
      </w:r>
      <w:r w:rsidRPr="00A40873">
        <w:rPr>
          <w:rFonts w:ascii="Palatino Linotype" w:eastAsia="Times New Roman" w:hAnsi="Palatino Linotype" w:cs="Times New Roman"/>
          <w:b/>
          <w:bCs/>
          <w:color w:val="000000"/>
          <w:sz w:val="24"/>
          <w:szCs w:val="24"/>
          <w:lang w:eastAsia="fr-FR"/>
        </w:rPr>
        <w:t xml:space="preserve">[535, 11] </w:t>
      </w:r>
      <w:r w:rsidRPr="00A40873">
        <w:rPr>
          <w:rFonts w:ascii="Palatino Linotype" w:hAnsi="Palatino Linotype"/>
          <w:sz w:val="24"/>
          <w:szCs w:val="24"/>
        </w:rPr>
        <w:t>In veterum quoque monumentis legerunt balbum fuisse Alcibiadem, hominem civibus carum, et splendidissima gloria celebratum, de quo refert Plutarchus</w:t>
      </w:r>
      <w:r w:rsidRPr="001C0CBF">
        <w:rPr>
          <w:rStyle w:val="Appelnotedebasdep"/>
          <w:rFonts w:ascii="Palatino Linotype" w:hAnsi="Palatino Linotype"/>
          <w:b/>
          <w:sz w:val="24"/>
          <w:szCs w:val="24"/>
        </w:rPr>
        <w:footnoteReference w:id="402"/>
      </w:r>
      <w:r w:rsidRPr="00A40873">
        <w:rPr>
          <w:rFonts w:ascii="Palatino Linotype" w:hAnsi="Palatino Linotype"/>
          <w:sz w:val="24"/>
          <w:szCs w:val="24"/>
        </w:rPr>
        <w:t xml:space="preserve">  </w:t>
      </w:r>
      <w:r w:rsidRPr="00A40873">
        <w:rPr>
          <w:rFonts w:ascii="Palatino Linotype" w:hAnsi="Palatino Linotype"/>
          <w:b/>
          <w:sz w:val="24"/>
          <w:szCs w:val="24"/>
        </w:rPr>
        <w:t xml:space="preserve">τῇ φωνῇ καὶ τὴν τραυλότητα </w:t>
      </w:r>
      <w:r w:rsidRPr="00A40873">
        <w:rPr>
          <w:rFonts w:ascii="Palatino Linotype" w:hAnsi="Palatino Linotype"/>
          <w:b/>
          <w:sz w:val="24"/>
          <w:szCs w:val="24"/>
          <w:highlight w:val="yellow"/>
        </w:rPr>
        <w:t>ἐμ</w:t>
      </w:r>
      <w:r w:rsidRPr="00A40873">
        <w:rPr>
          <w:rFonts w:ascii="Palatino Linotype" w:hAnsi="Palatino Linotype"/>
          <w:b/>
          <w:sz w:val="24"/>
          <w:szCs w:val="24"/>
        </w:rPr>
        <w:t>πρέψαι</w:t>
      </w:r>
      <w:r w:rsidRPr="00A40873">
        <w:rPr>
          <w:rFonts w:ascii="Palatino Linotype" w:hAnsi="Palatino Linotype"/>
          <w:sz w:val="24"/>
          <w:szCs w:val="24"/>
        </w:rPr>
        <w:t xml:space="preserve">, </w:t>
      </w:r>
      <w:r w:rsidRPr="00A40873">
        <w:rPr>
          <w:rFonts w:ascii="Palatino Linotype" w:hAnsi="Palatino Linotype"/>
          <w:i/>
          <w:sz w:val="24"/>
          <w:szCs w:val="24"/>
        </w:rPr>
        <w:t>voci ejus vel balbutiem decorem addidisse</w:t>
      </w:r>
      <w:r w:rsidRPr="00A40873">
        <w:rPr>
          <w:rFonts w:ascii="Palatino Linotype" w:hAnsi="Palatino Linotype"/>
          <w:sz w:val="24"/>
          <w:szCs w:val="24"/>
        </w:rPr>
        <w:t xml:space="preserve">, et loquentiae blandam conciliavisse gratiam. </w:t>
      </w:r>
      <w:r w:rsidRPr="00A40873">
        <w:rPr>
          <w:rFonts w:ascii="Palatino Linotype" w:eastAsia="Times New Roman" w:hAnsi="Palatino Linotype" w:cs="Times New Roman"/>
          <w:b/>
          <w:bCs/>
          <w:color w:val="000000"/>
          <w:sz w:val="24"/>
          <w:szCs w:val="24"/>
          <w:lang w:eastAsia="fr-FR"/>
        </w:rPr>
        <w:t>[535, 12]</w:t>
      </w:r>
      <w:r w:rsidRPr="00A40873">
        <w:rPr>
          <w:rFonts w:ascii="Palatino Linotype" w:hAnsi="Palatino Linotype"/>
          <w:sz w:val="24"/>
          <w:szCs w:val="24"/>
        </w:rPr>
        <w:t xml:space="preserve"> Quamquam Aristophanes</w:t>
      </w:r>
      <w:r w:rsidRPr="001C0CBF">
        <w:rPr>
          <w:rStyle w:val="Appelnotedebasdep"/>
          <w:rFonts w:ascii="Palatino Linotype" w:hAnsi="Palatino Linotype"/>
          <w:b/>
          <w:sz w:val="24"/>
          <w:szCs w:val="24"/>
        </w:rPr>
        <w:footnoteReference w:id="403"/>
      </w:r>
      <w:r w:rsidRPr="00A40873">
        <w:rPr>
          <w:rFonts w:ascii="Palatino Linotype" w:hAnsi="Palatino Linotype"/>
          <w:sz w:val="24"/>
          <w:szCs w:val="24"/>
        </w:rPr>
        <w:t xml:space="preserve"> eum ipsum Veneris amasium in theatro belle irrisit, ut qui solita balbutie </w:t>
      </w:r>
      <w:r w:rsidRPr="00A40873">
        <w:rPr>
          <w:rFonts w:ascii="Palatino Linotype" w:hAnsi="Palatino Linotype"/>
          <w:b/>
          <w:sz w:val="24"/>
          <w:szCs w:val="24"/>
        </w:rPr>
        <w:t>ὁλᾷς</w:t>
      </w:r>
      <w:r w:rsidRPr="00A40873">
        <w:rPr>
          <w:rFonts w:ascii="Palatino Linotype" w:hAnsi="Palatino Linotype"/>
          <w:sz w:val="24"/>
          <w:szCs w:val="24"/>
        </w:rPr>
        <w:t xml:space="preserve"> pro </w:t>
      </w:r>
      <w:r w:rsidRPr="00A40873">
        <w:rPr>
          <w:rFonts w:ascii="Palatino Linotype" w:hAnsi="Palatino Linotype"/>
          <w:b/>
          <w:sz w:val="24"/>
          <w:szCs w:val="24"/>
        </w:rPr>
        <w:t>ὁρᾷς</w:t>
      </w:r>
      <w:r w:rsidRPr="00A40873">
        <w:rPr>
          <w:rFonts w:ascii="Palatino Linotype" w:hAnsi="Palatino Linotype"/>
          <w:sz w:val="24"/>
          <w:szCs w:val="24"/>
        </w:rPr>
        <w:t xml:space="preserve"> et </w:t>
      </w:r>
      <w:r w:rsidRPr="00A40873">
        <w:rPr>
          <w:rFonts w:ascii="Palatino Linotype" w:hAnsi="Palatino Linotype"/>
          <w:b/>
          <w:sz w:val="24"/>
          <w:szCs w:val="24"/>
        </w:rPr>
        <w:t>Θέωλον</w:t>
      </w:r>
      <w:r w:rsidRPr="00A40873">
        <w:rPr>
          <w:rFonts w:ascii="Palatino Linotype" w:hAnsi="Palatino Linotype"/>
          <w:sz w:val="24"/>
          <w:szCs w:val="24"/>
        </w:rPr>
        <w:t xml:space="preserve">  pro </w:t>
      </w:r>
      <w:r w:rsidRPr="00A40873">
        <w:rPr>
          <w:rFonts w:ascii="Palatino Linotype" w:hAnsi="Palatino Linotype"/>
          <w:b/>
          <w:sz w:val="24"/>
          <w:szCs w:val="24"/>
        </w:rPr>
        <w:t>Θέωρον</w:t>
      </w:r>
      <w:r w:rsidRPr="00A40873">
        <w:rPr>
          <w:rFonts w:ascii="Palatino Linotype" w:hAnsi="Palatino Linotype"/>
          <w:sz w:val="24"/>
          <w:szCs w:val="24"/>
        </w:rPr>
        <w:t xml:space="preserve">, diceret, sic enim habet: </w:t>
      </w:r>
    </w:p>
    <w:p w14:paraId="282187E9" w14:textId="77777777" w:rsidR="002A7882" w:rsidRPr="00A40873" w:rsidRDefault="002A7882" w:rsidP="002A7882">
      <w:pPr>
        <w:ind w:left="708" w:firstLine="708"/>
        <w:rPr>
          <w:rFonts w:ascii="Palatino Linotype" w:hAnsi="Palatino Linotype"/>
          <w:b/>
          <w:sz w:val="24"/>
          <w:szCs w:val="24"/>
          <w:lang w:val="el-GR"/>
        </w:rPr>
      </w:pPr>
      <w:r w:rsidRPr="002C5CDD">
        <w:rPr>
          <w:rFonts w:ascii="Palatino Linotype" w:hAnsi="Palatino Linotype"/>
          <w:color w:val="0000FF"/>
          <w:sz w:val="24"/>
          <w:szCs w:val="24"/>
          <w:lang w:val="el-GR"/>
        </w:rPr>
        <w:br/>
      </w:r>
      <w:r w:rsidRPr="00A40873">
        <w:rPr>
          <w:rFonts w:ascii="Palatino Linotype" w:hAnsi="Palatino Linotype"/>
          <w:b/>
          <w:sz w:val="24"/>
          <w:szCs w:val="24"/>
          <w:lang w:val="el-GR"/>
        </w:rPr>
        <w:t xml:space="preserve">Ἀλκιβιάδης εἶπε πρός με τραυλίσας, </w:t>
      </w:r>
      <w:r w:rsidRPr="00A40873">
        <w:rPr>
          <w:rFonts w:ascii="Palatino Linotype" w:hAnsi="Palatino Linotype"/>
          <w:b/>
          <w:sz w:val="24"/>
          <w:szCs w:val="24"/>
          <w:lang w:val="el-GR"/>
        </w:rPr>
        <w:br/>
        <w:t>«</w:t>
      </w:r>
      <w:r w:rsidRPr="00A40873">
        <w:rPr>
          <w:rFonts w:ascii="Palatino Linotype" w:hAnsi="Palatino Linotype"/>
          <w:b/>
          <w:sz w:val="24"/>
          <w:szCs w:val="24"/>
        </w:rPr>
        <w:t> </w:t>
      </w:r>
      <w:r w:rsidRPr="00A40873">
        <w:rPr>
          <w:rFonts w:ascii="Palatino Linotype" w:hAnsi="Palatino Linotype"/>
          <w:b/>
          <w:sz w:val="24"/>
          <w:szCs w:val="24"/>
          <w:lang w:val="el-GR"/>
        </w:rPr>
        <w:t>ὁλᾷς; Θέωλος τὴν κεφαλὴν κόλακος ἔχει</w:t>
      </w:r>
      <w:r w:rsidRPr="00A40873">
        <w:rPr>
          <w:rFonts w:ascii="Palatino Linotype" w:hAnsi="Palatino Linotype"/>
          <w:b/>
          <w:sz w:val="24"/>
          <w:szCs w:val="24"/>
        </w:rPr>
        <w:t> </w:t>
      </w:r>
      <w:r w:rsidRPr="00A40873">
        <w:rPr>
          <w:rFonts w:ascii="Palatino Linotype" w:hAnsi="Palatino Linotype"/>
          <w:b/>
          <w:sz w:val="24"/>
          <w:szCs w:val="24"/>
          <w:lang w:val="el-GR"/>
        </w:rPr>
        <w:t>»</w:t>
      </w:r>
      <w:r w:rsidRPr="00A40873">
        <w:rPr>
          <w:rFonts w:ascii="Palatino Linotype" w:hAnsi="Palatino Linotype"/>
          <w:b/>
          <w:color w:val="0000FF"/>
          <w:sz w:val="24"/>
          <w:szCs w:val="24"/>
          <w:lang w:val="el-GR"/>
        </w:rPr>
        <w:t>.</w:t>
      </w:r>
    </w:p>
    <w:p w14:paraId="2967D062" w14:textId="77777777" w:rsidR="002A7882" w:rsidRPr="00A40873" w:rsidRDefault="002A7882" w:rsidP="002A7882">
      <w:pPr>
        <w:rPr>
          <w:rFonts w:ascii="Palatino Linotype" w:hAnsi="Palatino Linotype"/>
          <w:sz w:val="24"/>
          <w:szCs w:val="24"/>
          <w:lang w:val="el-GR"/>
        </w:rPr>
      </w:pPr>
    </w:p>
    <w:p w14:paraId="0EB2182C" w14:textId="77777777" w:rsidR="002A7882" w:rsidRPr="00A40873" w:rsidRDefault="002A7882" w:rsidP="002A7882">
      <w:pPr>
        <w:rPr>
          <w:rFonts w:ascii="Palatino Linotype" w:hAnsi="Palatino Linotype"/>
          <w:b/>
          <w:color w:val="C00000"/>
          <w:sz w:val="24"/>
          <w:szCs w:val="24"/>
          <w:lang w:val="el-GR"/>
        </w:rPr>
      </w:pPr>
      <w:r w:rsidRPr="00A40873">
        <w:rPr>
          <w:rFonts w:ascii="Palatino Linotype" w:hAnsi="Palatino Linotype"/>
          <w:b/>
          <w:color w:val="C00000"/>
          <w:sz w:val="24"/>
          <w:szCs w:val="24"/>
          <w:lang w:val="el-GR"/>
        </w:rPr>
        <w:t>— é</w:t>
      </w:r>
      <w:r w:rsidRPr="00A40873">
        <w:rPr>
          <w:rFonts w:ascii="Palatino Linotype" w:hAnsi="Palatino Linotype"/>
          <w:b/>
          <w:color w:val="C00000"/>
          <w:sz w:val="24"/>
          <w:szCs w:val="24"/>
        </w:rPr>
        <w:t>d</w:t>
      </w:r>
      <w:r w:rsidRPr="00A40873">
        <w:rPr>
          <w:rFonts w:ascii="Palatino Linotype" w:hAnsi="Palatino Linotype"/>
          <w:b/>
          <w:color w:val="C00000"/>
          <w:sz w:val="24"/>
          <w:szCs w:val="24"/>
          <w:lang w:val="el-GR"/>
        </w:rPr>
        <w:t xml:space="preserve">. </w:t>
      </w:r>
      <w:r w:rsidRPr="00A40873">
        <w:rPr>
          <w:rFonts w:ascii="Palatino Linotype" w:hAnsi="Palatino Linotype"/>
          <w:b/>
          <w:color w:val="C00000"/>
          <w:sz w:val="24"/>
          <w:szCs w:val="24"/>
        </w:rPr>
        <w:t>Cramoisy</w:t>
      </w:r>
      <w:r w:rsidRPr="00A40873">
        <w:rPr>
          <w:rFonts w:ascii="Palatino Linotype" w:hAnsi="Palatino Linotype"/>
          <w:b/>
          <w:color w:val="C00000"/>
          <w:sz w:val="24"/>
          <w:szCs w:val="24"/>
          <w:lang w:val="el-GR"/>
        </w:rPr>
        <w:t xml:space="preserve"> </w:t>
      </w:r>
      <w:r w:rsidRPr="00A40873">
        <w:rPr>
          <w:rFonts w:ascii="Palatino Linotype" w:hAnsi="Palatino Linotype"/>
          <w:b/>
          <w:color w:val="C00000"/>
          <w:sz w:val="24"/>
          <w:szCs w:val="24"/>
        </w:rPr>
        <w:t>p</w:t>
      </w:r>
      <w:r w:rsidRPr="00A40873">
        <w:rPr>
          <w:rFonts w:ascii="Palatino Linotype" w:hAnsi="Palatino Linotype"/>
          <w:b/>
          <w:color w:val="C00000"/>
          <w:sz w:val="24"/>
          <w:szCs w:val="24"/>
          <w:lang w:val="el-GR"/>
        </w:rPr>
        <w:t xml:space="preserve">. 536 — </w:t>
      </w:r>
    </w:p>
    <w:p w14:paraId="6155F7EB"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val="el-GR"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val="el-GR" w:eastAsia="fr-FR"/>
        </w:rPr>
        <w:t xml:space="preserve">. 536. </w:t>
      </w:r>
      <w:r w:rsidRPr="00A40873">
        <w:rPr>
          <w:rFonts w:ascii="Palatino Linotype" w:eastAsia="Times New Roman" w:hAnsi="Palatino Linotype" w:cs="Times New Roman"/>
          <w:b/>
          <w:bCs/>
          <w:color w:val="000000"/>
          <w:sz w:val="24"/>
          <w:szCs w:val="24"/>
          <w:lang w:eastAsia="fr-FR"/>
        </w:rPr>
        <w:t>phr</w:t>
      </w:r>
      <w:r w:rsidRPr="00A40873">
        <w:rPr>
          <w:rFonts w:ascii="Palatino Linotype" w:eastAsia="Times New Roman" w:hAnsi="Palatino Linotype" w:cs="Times New Roman"/>
          <w:b/>
          <w:bCs/>
          <w:color w:val="000000"/>
          <w:sz w:val="24"/>
          <w:szCs w:val="24"/>
          <w:lang w:val="el-GR" w:eastAsia="fr-FR"/>
        </w:rPr>
        <w:t xml:space="preserve">. 1]  </w:t>
      </w:r>
      <w:r w:rsidRPr="00A40873">
        <w:rPr>
          <w:rFonts w:ascii="Palatino Linotype" w:hAnsi="Palatino Linotype"/>
          <w:sz w:val="24"/>
          <w:szCs w:val="24"/>
        </w:rPr>
        <w:t>Ubi</w:t>
      </w:r>
      <w:r w:rsidRPr="00A40873">
        <w:rPr>
          <w:rFonts w:ascii="Palatino Linotype" w:hAnsi="Palatino Linotype"/>
          <w:sz w:val="24"/>
          <w:szCs w:val="24"/>
          <w:lang w:val="el-GR"/>
        </w:rPr>
        <w:t xml:space="preserve"> </w:t>
      </w:r>
      <w:r w:rsidRPr="00A40873">
        <w:rPr>
          <w:rFonts w:ascii="Palatino Linotype" w:hAnsi="Palatino Linotype"/>
          <w:sz w:val="24"/>
          <w:szCs w:val="24"/>
        </w:rPr>
        <w:t>Scholiastes</w:t>
      </w:r>
      <w:r w:rsidRPr="00A40873">
        <w:rPr>
          <w:rFonts w:ascii="Palatino Linotype" w:hAnsi="Palatino Linotype"/>
          <w:sz w:val="24"/>
          <w:szCs w:val="24"/>
          <w:lang w:val="el-GR"/>
        </w:rPr>
        <w:t xml:space="preserve">, </w:t>
      </w:r>
      <w:r w:rsidRPr="00A40873">
        <w:rPr>
          <w:rFonts w:ascii="Palatino Linotype" w:hAnsi="Palatino Linotype"/>
          <w:b/>
          <w:sz w:val="24"/>
          <w:szCs w:val="24"/>
          <w:lang w:val="el-GR"/>
        </w:rPr>
        <w:t>τοῦτον  διαβάλλει ὡς τραυλόν</w:t>
      </w:r>
      <w:r w:rsidRPr="00A40873">
        <w:rPr>
          <w:rFonts w:ascii="Palatino Linotype" w:hAnsi="Palatino Linotype"/>
          <w:sz w:val="24"/>
          <w:szCs w:val="24"/>
          <w:lang w:val="el-GR"/>
        </w:rPr>
        <w:t xml:space="preserve">. </w:t>
      </w:r>
      <w:r w:rsidRPr="00A40873">
        <w:rPr>
          <w:rFonts w:ascii="Palatino Linotype" w:eastAsia="Times New Roman" w:hAnsi="Palatino Linotype" w:cs="Times New Roman"/>
          <w:b/>
          <w:bCs/>
          <w:color w:val="000000"/>
          <w:sz w:val="24"/>
          <w:szCs w:val="24"/>
          <w:lang w:val="el-GR" w:eastAsia="fr-FR"/>
        </w:rPr>
        <w:t xml:space="preserve">[536, 2] </w:t>
      </w:r>
      <w:r w:rsidRPr="00A40873">
        <w:rPr>
          <w:rFonts w:ascii="Palatino Linotype" w:hAnsi="Palatino Linotype"/>
          <w:sz w:val="24"/>
          <w:szCs w:val="24"/>
        </w:rPr>
        <w:t>Sed</w:t>
      </w:r>
      <w:r w:rsidRPr="00A40873">
        <w:rPr>
          <w:rFonts w:ascii="Palatino Linotype" w:hAnsi="Palatino Linotype"/>
          <w:sz w:val="24"/>
          <w:szCs w:val="24"/>
          <w:lang w:val="el-GR"/>
        </w:rPr>
        <w:t xml:space="preserve"> </w:t>
      </w:r>
      <w:r w:rsidRPr="00A40873">
        <w:rPr>
          <w:rFonts w:ascii="Palatino Linotype" w:hAnsi="Palatino Linotype"/>
          <w:sz w:val="24"/>
          <w:szCs w:val="24"/>
        </w:rPr>
        <w:t>quidquid</w:t>
      </w:r>
      <w:r w:rsidRPr="00A40873">
        <w:rPr>
          <w:rFonts w:ascii="Palatino Linotype" w:hAnsi="Palatino Linotype"/>
          <w:sz w:val="24"/>
          <w:szCs w:val="24"/>
          <w:lang w:val="el-GR"/>
        </w:rPr>
        <w:t xml:space="preserve"> </w:t>
      </w:r>
      <w:r w:rsidRPr="00A40873">
        <w:rPr>
          <w:rFonts w:ascii="Palatino Linotype" w:hAnsi="Palatino Linotype"/>
          <w:sz w:val="24"/>
          <w:szCs w:val="24"/>
        </w:rPr>
        <w:t>sit</w:t>
      </w:r>
      <w:r w:rsidRPr="00A40873">
        <w:rPr>
          <w:rFonts w:ascii="Palatino Linotype" w:hAnsi="Palatino Linotype"/>
          <w:sz w:val="24"/>
          <w:szCs w:val="24"/>
          <w:lang w:val="el-GR"/>
        </w:rPr>
        <w:t xml:space="preserve"> </w:t>
      </w:r>
      <w:r w:rsidRPr="00A40873">
        <w:rPr>
          <w:rFonts w:ascii="Palatino Linotype" w:hAnsi="Palatino Linotype"/>
          <w:sz w:val="24"/>
          <w:szCs w:val="24"/>
        </w:rPr>
        <w:t>de</w:t>
      </w:r>
      <w:r w:rsidRPr="00A40873">
        <w:rPr>
          <w:rFonts w:ascii="Palatino Linotype" w:hAnsi="Palatino Linotype"/>
          <w:sz w:val="24"/>
          <w:szCs w:val="24"/>
          <w:lang w:val="el-GR"/>
        </w:rPr>
        <w:t xml:space="preserve"> </w:t>
      </w:r>
      <w:r w:rsidRPr="00A40873">
        <w:rPr>
          <w:rFonts w:ascii="Palatino Linotype" w:hAnsi="Palatino Linotype"/>
          <w:sz w:val="24"/>
          <w:szCs w:val="24"/>
        </w:rPr>
        <w:t>Alcibiade</w:t>
      </w:r>
      <w:r w:rsidRPr="00A40873">
        <w:rPr>
          <w:rFonts w:ascii="Palatino Linotype" w:hAnsi="Palatino Linotype"/>
          <w:sz w:val="24"/>
          <w:szCs w:val="24"/>
          <w:lang w:val="el-GR"/>
        </w:rPr>
        <w:t xml:space="preserve"> ; </w:t>
      </w:r>
      <w:r w:rsidRPr="00A40873">
        <w:rPr>
          <w:rFonts w:ascii="Palatino Linotype" w:hAnsi="Palatino Linotype"/>
          <w:sz w:val="24"/>
          <w:szCs w:val="24"/>
        </w:rPr>
        <w:t>certe</w:t>
      </w:r>
      <w:r w:rsidRPr="00A40873">
        <w:rPr>
          <w:rFonts w:ascii="Palatino Linotype" w:hAnsi="Palatino Linotype"/>
          <w:sz w:val="24"/>
          <w:szCs w:val="24"/>
          <w:lang w:val="el-GR"/>
        </w:rPr>
        <w:t xml:space="preserve"> </w:t>
      </w:r>
      <w:r w:rsidRPr="00A40873">
        <w:rPr>
          <w:rFonts w:ascii="Palatino Linotype" w:hAnsi="Palatino Linotype"/>
          <w:sz w:val="24"/>
          <w:szCs w:val="24"/>
        </w:rPr>
        <w:t>Plato</w:t>
      </w:r>
      <w:r w:rsidRPr="001C0CBF">
        <w:rPr>
          <w:rStyle w:val="Appelnotedebasdep"/>
          <w:rFonts w:ascii="Palatino Linotype" w:hAnsi="Palatino Linotype"/>
          <w:b/>
          <w:sz w:val="24"/>
          <w:szCs w:val="24"/>
        </w:rPr>
        <w:footnoteReference w:id="404"/>
      </w:r>
      <w:r w:rsidRPr="00A40873">
        <w:rPr>
          <w:rFonts w:ascii="Palatino Linotype" w:hAnsi="Palatino Linotype"/>
          <w:sz w:val="24"/>
          <w:szCs w:val="24"/>
          <w:lang w:val="el-GR"/>
        </w:rPr>
        <w:t xml:space="preserve"> </w:t>
      </w:r>
      <w:r w:rsidRPr="00A40873">
        <w:rPr>
          <w:rFonts w:ascii="Palatino Linotype" w:hAnsi="Palatino Linotype"/>
          <w:sz w:val="24"/>
          <w:szCs w:val="24"/>
        </w:rPr>
        <w:t>cujus</w:t>
      </w:r>
      <w:r w:rsidRPr="00A40873">
        <w:rPr>
          <w:rFonts w:ascii="Palatino Linotype" w:hAnsi="Palatino Linotype"/>
          <w:sz w:val="24"/>
          <w:szCs w:val="24"/>
          <w:lang w:val="el-GR"/>
        </w:rPr>
        <w:t xml:space="preserve"> </w:t>
      </w:r>
      <w:r w:rsidRPr="00A40873">
        <w:rPr>
          <w:rFonts w:ascii="Palatino Linotype" w:hAnsi="Palatino Linotype"/>
          <w:sz w:val="24"/>
          <w:szCs w:val="24"/>
        </w:rPr>
        <w:t>divinum</w:t>
      </w:r>
      <w:r w:rsidRPr="00A40873">
        <w:rPr>
          <w:rFonts w:ascii="Palatino Linotype" w:hAnsi="Palatino Linotype"/>
          <w:sz w:val="24"/>
          <w:szCs w:val="24"/>
          <w:lang w:val="el-GR"/>
        </w:rPr>
        <w:t xml:space="preserve"> </w:t>
      </w:r>
      <w:r w:rsidRPr="00A40873">
        <w:rPr>
          <w:rFonts w:ascii="Palatino Linotype" w:hAnsi="Palatino Linotype"/>
          <w:sz w:val="24"/>
          <w:szCs w:val="24"/>
        </w:rPr>
        <w:t>ingenium</w:t>
      </w:r>
      <w:r w:rsidRPr="00A40873">
        <w:rPr>
          <w:rFonts w:ascii="Palatino Linotype" w:hAnsi="Palatino Linotype"/>
          <w:sz w:val="24"/>
          <w:szCs w:val="24"/>
          <w:lang w:val="el-GR"/>
        </w:rPr>
        <w:t xml:space="preserve"> </w:t>
      </w:r>
      <w:r w:rsidRPr="00A40873">
        <w:rPr>
          <w:rFonts w:ascii="Palatino Linotype" w:hAnsi="Palatino Linotype"/>
          <w:sz w:val="24"/>
          <w:szCs w:val="24"/>
        </w:rPr>
        <w:lastRenderedPageBreak/>
        <w:t>multi</w:t>
      </w:r>
      <w:r w:rsidRPr="00A40873">
        <w:rPr>
          <w:rFonts w:ascii="Palatino Linotype" w:hAnsi="Palatino Linotype"/>
          <w:sz w:val="24"/>
          <w:szCs w:val="24"/>
          <w:lang w:val="el-GR"/>
        </w:rPr>
        <w:t xml:space="preserve"> </w:t>
      </w:r>
      <w:r w:rsidRPr="00A40873">
        <w:rPr>
          <w:rFonts w:ascii="Palatino Linotype" w:hAnsi="Palatino Linotype"/>
          <w:sz w:val="24"/>
          <w:szCs w:val="24"/>
        </w:rPr>
        <w:t>praedicant</w:t>
      </w:r>
      <w:r w:rsidRPr="00A40873">
        <w:rPr>
          <w:rFonts w:ascii="Palatino Linotype" w:hAnsi="Palatino Linotype"/>
          <w:sz w:val="24"/>
          <w:szCs w:val="24"/>
          <w:lang w:val="el-GR"/>
        </w:rPr>
        <w:t xml:space="preserve"> </w:t>
      </w:r>
      <w:r w:rsidRPr="00A40873">
        <w:rPr>
          <w:rFonts w:ascii="Palatino Linotype" w:hAnsi="Palatino Linotype"/>
          <w:sz w:val="24"/>
          <w:szCs w:val="24"/>
        </w:rPr>
        <w:t>et</w:t>
      </w:r>
      <w:r w:rsidRPr="00A40873">
        <w:rPr>
          <w:rFonts w:ascii="Palatino Linotype" w:hAnsi="Palatino Linotype"/>
          <w:sz w:val="24"/>
          <w:szCs w:val="24"/>
          <w:lang w:val="el-GR"/>
        </w:rPr>
        <w:t xml:space="preserve"> </w:t>
      </w:r>
      <w:r w:rsidRPr="00A40873">
        <w:rPr>
          <w:rFonts w:ascii="Palatino Linotype" w:hAnsi="Palatino Linotype"/>
          <w:sz w:val="24"/>
          <w:szCs w:val="24"/>
        </w:rPr>
        <w:t>judicium</w:t>
      </w:r>
      <w:r w:rsidRPr="00A40873">
        <w:rPr>
          <w:rFonts w:ascii="Palatino Linotype" w:hAnsi="Palatino Linotype"/>
          <w:sz w:val="24"/>
          <w:szCs w:val="24"/>
          <w:lang w:val="el-GR"/>
        </w:rPr>
        <w:t xml:space="preserve"> </w:t>
      </w:r>
      <w:r w:rsidRPr="00A40873">
        <w:rPr>
          <w:rFonts w:ascii="Palatino Linotype" w:hAnsi="Palatino Linotype"/>
          <w:sz w:val="24"/>
          <w:szCs w:val="24"/>
        </w:rPr>
        <w:t>acerrimum</w:t>
      </w:r>
      <w:r w:rsidRPr="00A40873">
        <w:rPr>
          <w:rFonts w:ascii="Palatino Linotype" w:hAnsi="Palatino Linotype"/>
          <w:sz w:val="24"/>
          <w:szCs w:val="24"/>
          <w:lang w:val="el-GR"/>
        </w:rPr>
        <w:t xml:space="preserve">, </w:t>
      </w:r>
      <w:r w:rsidRPr="00A40873">
        <w:rPr>
          <w:rFonts w:ascii="Palatino Linotype" w:hAnsi="Palatino Linotype"/>
          <w:sz w:val="24"/>
          <w:szCs w:val="24"/>
        </w:rPr>
        <w:t>balbutientes</w:t>
      </w:r>
      <w:r w:rsidRPr="00A40873">
        <w:rPr>
          <w:rFonts w:ascii="Palatino Linotype" w:hAnsi="Palatino Linotype"/>
          <w:sz w:val="24"/>
          <w:szCs w:val="24"/>
          <w:lang w:val="el-GR"/>
        </w:rPr>
        <w:t xml:space="preserve"> </w:t>
      </w:r>
      <w:r w:rsidRPr="00A40873">
        <w:rPr>
          <w:rFonts w:ascii="Palatino Linotype" w:hAnsi="Palatino Linotype"/>
          <w:sz w:val="24"/>
          <w:szCs w:val="24"/>
        </w:rPr>
        <w:t>homines</w:t>
      </w:r>
      <w:r w:rsidRPr="00A40873">
        <w:rPr>
          <w:rFonts w:ascii="Palatino Linotype" w:hAnsi="Palatino Linotype"/>
          <w:sz w:val="24"/>
          <w:szCs w:val="24"/>
          <w:lang w:val="el-GR"/>
        </w:rPr>
        <w:t xml:space="preserve">, </w:t>
      </w:r>
      <w:r w:rsidRPr="00A40873">
        <w:rPr>
          <w:rFonts w:ascii="Palatino Linotype" w:hAnsi="Palatino Linotype"/>
          <w:sz w:val="24"/>
          <w:szCs w:val="24"/>
        </w:rPr>
        <w:t>ridiculos</w:t>
      </w:r>
      <w:r w:rsidRPr="00A40873">
        <w:rPr>
          <w:rFonts w:ascii="Palatino Linotype" w:hAnsi="Palatino Linotype"/>
          <w:sz w:val="24"/>
          <w:szCs w:val="24"/>
          <w:lang w:val="el-GR"/>
        </w:rPr>
        <w:t xml:space="preserve">, </w:t>
      </w:r>
      <w:r w:rsidRPr="00A40873">
        <w:rPr>
          <w:rFonts w:ascii="Palatino Linotype" w:hAnsi="Palatino Linotype"/>
          <w:sz w:val="24"/>
          <w:szCs w:val="24"/>
        </w:rPr>
        <w:t>molles</w:t>
      </w:r>
      <w:r w:rsidRPr="00A40873">
        <w:rPr>
          <w:rFonts w:ascii="Palatino Linotype" w:hAnsi="Palatino Linotype"/>
          <w:sz w:val="24"/>
          <w:szCs w:val="24"/>
          <w:lang w:val="el-GR"/>
        </w:rPr>
        <w:t xml:space="preserve"> </w:t>
      </w:r>
      <w:r w:rsidRPr="00A40873">
        <w:rPr>
          <w:rFonts w:ascii="Palatino Linotype" w:hAnsi="Palatino Linotype"/>
          <w:sz w:val="24"/>
          <w:szCs w:val="24"/>
        </w:rPr>
        <w:t>et</w:t>
      </w:r>
      <w:r w:rsidRPr="00A40873">
        <w:rPr>
          <w:rFonts w:ascii="Palatino Linotype" w:hAnsi="Palatino Linotype"/>
          <w:sz w:val="24"/>
          <w:szCs w:val="24"/>
          <w:lang w:val="el-GR"/>
        </w:rPr>
        <w:t xml:space="preserve"> </w:t>
      </w:r>
      <w:r w:rsidRPr="00A40873">
        <w:rPr>
          <w:rFonts w:ascii="Palatino Linotype" w:hAnsi="Palatino Linotype"/>
          <w:sz w:val="24"/>
          <w:szCs w:val="24"/>
        </w:rPr>
        <w:t>effeminatos</w:t>
      </w:r>
      <w:r w:rsidRPr="00A40873">
        <w:rPr>
          <w:rFonts w:ascii="Palatino Linotype" w:hAnsi="Palatino Linotype"/>
          <w:sz w:val="24"/>
          <w:szCs w:val="24"/>
          <w:lang w:val="el-GR"/>
        </w:rPr>
        <w:t xml:space="preserve"> </w:t>
      </w:r>
      <w:r w:rsidRPr="00A40873">
        <w:rPr>
          <w:rFonts w:ascii="Palatino Linotype" w:hAnsi="Palatino Linotype"/>
          <w:sz w:val="24"/>
          <w:szCs w:val="24"/>
        </w:rPr>
        <w:t>pronuntiat</w:t>
      </w:r>
      <w:r w:rsidRPr="00A40873">
        <w:rPr>
          <w:rFonts w:ascii="Palatino Linotype" w:hAnsi="Palatino Linotype"/>
          <w:sz w:val="24"/>
          <w:szCs w:val="24"/>
          <w:lang w:val="el-GR"/>
        </w:rPr>
        <w:t xml:space="preserve">, </w:t>
      </w:r>
      <w:r w:rsidRPr="00A40873">
        <w:rPr>
          <w:rFonts w:ascii="Palatino Linotype" w:hAnsi="Palatino Linotype"/>
          <w:sz w:val="24"/>
          <w:szCs w:val="24"/>
        </w:rPr>
        <w:t>et</w:t>
      </w:r>
      <w:r w:rsidRPr="00A40873">
        <w:rPr>
          <w:rFonts w:ascii="Palatino Linotype" w:hAnsi="Palatino Linotype"/>
          <w:sz w:val="24"/>
          <w:szCs w:val="24"/>
          <w:lang w:val="el-GR"/>
        </w:rPr>
        <w:t xml:space="preserve"> </w:t>
      </w:r>
      <w:r w:rsidRPr="00A40873">
        <w:rPr>
          <w:rFonts w:ascii="Palatino Linotype" w:hAnsi="Palatino Linotype"/>
          <w:sz w:val="24"/>
          <w:szCs w:val="24"/>
        </w:rPr>
        <w:t>quod</w:t>
      </w:r>
      <w:r w:rsidRPr="00A40873">
        <w:rPr>
          <w:rFonts w:ascii="Palatino Linotype" w:hAnsi="Palatino Linotype"/>
          <w:sz w:val="24"/>
          <w:szCs w:val="24"/>
          <w:lang w:val="el-GR"/>
        </w:rPr>
        <w:t xml:space="preserve"> </w:t>
      </w:r>
      <w:r w:rsidRPr="00A40873">
        <w:rPr>
          <w:rFonts w:ascii="Palatino Linotype" w:hAnsi="Palatino Linotype"/>
          <w:sz w:val="24"/>
          <w:szCs w:val="24"/>
        </w:rPr>
        <w:t>est</w:t>
      </w:r>
      <w:r w:rsidRPr="00A40873">
        <w:rPr>
          <w:rFonts w:ascii="Palatino Linotype" w:hAnsi="Palatino Linotype"/>
          <w:sz w:val="24"/>
          <w:szCs w:val="24"/>
          <w:lang w:val="el-GR"/>
        </w:rPr>
        <w:t xml:space="preserve"> </w:t>
      </w:r>
      <w:r w:rsidRPr="00A40873">
        <w:rPr>
          <w:rFonts w:ascii="Palatino Linotype" w:hAnsi="Palatino Linotype"/>
          <w:sz w:val="24"/>
          <w:szCs w:val="24"/>
        </w:rPr>
        <w:t>gravius</w:t>
      </w:r>
      <w:r w:rsidRPr="00A40873">
        <w:rPr>
          <w:rFonts w:ascii="Palatino Linotype" w:hAnsi="Palatino Linotype"/>
          <w:sz w:val="24"/>
          <w:szCs w:val="24"/>
          <w:lang w:val="el-GR"/>
        </w:rPr>
        <w:t xml:space="preserve"> </w:t>
      </w:r>
      <w:r w:rsidRPr="00A40873">
        <w:rPr>
          <w:rFonts w:ascii="Palatino Linotype" w:hAnsi="Palatino Linotype"/>
          <w:sz w:val="24"/>
          <w:szCs w:val="24"/>
        </w:rPr>
        <w:t>scutica</w:t>
      </w:r>
      <w:r w:rsidRPr="00A40873">
        <w:rPr>
          <w:rFonts w:ascii="Palatino Linotype" w:hAnsi="Palatino Linotype"/>
          <w:sz w:val="24"/>
          <w:szCs w:val="24"/>
          <w:lang w:val="el-GR"/>
        </w:rPr>
        <w:t xml:space="preserve"> </w:t>
      </w:r>
      <w:r w:rsidRPr="00A40873">
        <w:rPr>
          <w:rFonts w:ascii="Palatino Linotype" w:hAnsi="Palatino Linotype"/>
          <w:sz w:val="24"/>
          <w:szCs w:val="24"/>
        </w:rPr>
        <w:t>dignos</w:t>
      </w:r>
      <w:r w:rsidRPr="00A40873">
        <w:rPr>
          <w:rFonts w:ascii="Palatino Linotype" w:hAnsi="Palatino Linotype"/>
          <w:sz w:val="24"/>
          <w:szCs w:val="24"/>
          <w:lang w:val="el-GR"/>
        </w:rPr>
        <w:t xml:space="preserve">, </w:t>
      </w:r>
      <w:r w:rsidRPr="00A40873">
        <w:rPr>
          <w:rFonts w:ascii="Palatino Linotype" w:hAnsi="Palatino Linotype"/>
          <w:sz w:val="24"/>
          <w:szCs w:val="24"/>
        </w:rPr>
        <w:t>verberibus</w:t>
      </w:r>
      <w:r w:rsidRPr="00A40873">
        <w:rPr>
          <w:rFonts w:ascii="Palatino Linotype" w:hAnsi="Palatino Linotype"/>
          <w:sz w:val="24"/>
          <w:szCs w:val="24"/>
          <w:lang w:val="el-GR"/>
        </w:rPr>
        <w:t xml:space="preserve"> </w:t>
      </w:r>
      <w:r w:rsidRPr="00A40873">
        <w:rPr>
          <w:rFonts w:ascii="Palatino Linotype" w:hAnsi="Palatino Linotype"/>
          <w:sz w:val="24"/>
          <w:szCs w:val="24"/>
        </w:rPr>
        <w:t>afficiendos</w:t>
      </w:r>
      <w:r w:rsidRPr="00A40873">
        <w:rPr>
          <w:rFonts w:ascii="Palatino Linotype" w:hAnsi="Palatino Linotype"/>
          <w:sz w:val="24"/>
          <w:szCs w:val="24"/>
          <w:lang w:val="el-GR"/>
        </w:rPr>
        <w:t xml:space="preserve">, </w:t>
      </w:r>
      <w:r w:rsidRPr="00A40873">
        <w:rPr>
          <w:rFonts w:ascii="Palatino Linotype" w:hAnsi="Palatino Linotype"/>
          <w:b/>
          <w:sz w:val="24"/>
          <w:szCs w:val="24"/>
          <w:lang w:val="el-GR"/>
        </w:rPr>
        <w:t>ὅταν</w:t>
      </w:r>
      <w:r w:rsidRPr="00A40873">
        <w:rPr>
          <w:rFonts w:ascii="Palatino Linotype" w:hAnsi="Palatino Linotype"/>
          <w:sz w:val="24"/>
          <w:szCs w:val="24"/>
          <w:lang w:val="el-GR"/>
        </w:rPr>
        <w:t xml:space="preserve">, </w:t>
      </w:r>
      <w:r w:rsidRPr="00A40873">
        <w:rPr>
          <w:rFonts w:ascii="Palatino Linotype" w:hAnsi="Palatino Linotype"/>
          <w:sz w:val="24"/>
          <w:szCs w:val="24"/>
        </w:rPr>
        <w:t>inquit</w:t>
      </w:r>
      <w:r w:rsidRPr="00A40873">
        <w:rPr>
          <w:rFonts w:ascii="Palatino Linotype" w:hAnsi="Palatino Linotype"/>
          <w:sz w:val="24"/>
          <w:szCs w:val="24"/>
          <w:lang w:val="el-GR"/>
        </w:rPr>
        <w:t xml:space="preserve">, </w:t>
      </w:r>
      <w:r w:rsidRPr="00A40873">
        <w:rPr>
          <w:rFonts w:ascii="Palatino Linotype" w:hAnsi="Palatino Linotype"/>
          <w:b/>
          <w:sz w:val="24"/>
          <w:szCs w:val="24"/>
          <w:lang w:val="el-GR"/>
        </w:rPr>
        <w:t>ἀνδρὸς</w:t>
      </w:r>
      <w:r w:rsidRPr="00A40873">
        <w:rPr>
          <w:rFonts w:ascii="Palatino Linotype" w:hAnsi="Palatino Linotype"/>
          <w:sz w:val="24"/>
          <w:szCs w:val="24"/>
          <w:lang w:val="el-GR"/>
        </w:rPr>
        <w:t xml:space="preserve"> </w:t>
      </w:r>
      <w:r w:rsidRPr="00A40873">
        <w:rPr>
          <w:rFonts w:ascii="Palatino Linotype" w:hAnsi="Palatino Linotype"/>
          <w:b/>
          <w:sz w:val="24"/>
          <w:szCs w:val="24"/>
          <w:lang w:val="el-GR"/>
        </w:rPr>
        <w:t xml:space="preserve">ἀκούσῃ τις ψελλιζομένου ἢ παίζοντα ὁρᾷ, καταγέλαστον φαίνεται καὶ ἄνανδρον καὶ πληγῶν ἄξιον. </w:t>
      </w:r>
      <w:r w:rsidRPr="00A40873">
        <w:rPr>
          <w:rFonts w:ascii="Palatino Linotype" w:eastAsia="Times New Roman" w:hAnsi="Palatino Linotype" w:cs="Times New Roman"/>
          <w:b/>
          <w:bCs/>
          <w:color w:val="000000"/>
          <w:sz w:val="24"/>
          <w:szCs w:val="24"/>
          <w:lang w:eastAsia="fr-FR"/>
        </w:rPr>
        <w:t xml:space="preserve">[536, 3] </w:t>
      </w:r>
      <w:r w:rsidRPr="00A40873">
        <w:rPr>
          <w:rFonts w:ascii="Palatino Linotype" w:hAnsi="Palatino Linotype"/>
          <w:sz w:val="24"/>
          <w:szCs w:val="24"/>
        </w:rPr>
        <w:t>Adde quod cum eo vitio sit perennis et profluens, et quotidiana juncta loquacitas, ut Symmachus</w:t>
      </w:r>
      <w:r w:rsidRPr="001C0CBF">
        <w:rPr>
          <w:rStyle w:val="Appelnotedebasdep"/>
          <w:rFonts w:ascii="Palatino Linotype" w:hAnsi="Palatino Linotype"/>
          <w:b/>
          <w:sz w:val="24"/>
          <w:szCs w:val="24"/>
        </w:rPr>
        <w:footnoteReference w:id="405"/>
      </w:r>
      <w:r w:rsidRPr="00A40873">
        <w:rPr>
          <w:rFonts w:ascii="Palatino Linotype" w:hAnsi="Palatino Linotype"/>
          <w:sz w:val="24"/>
          <w:szCs w:val="24"/>
        </w:rPr>
        <w:t xml:space="preserve">, vir clarissimus, animadvertit, </w:t>
      </w:r>
      <w:r w:rsidRPr="00A40873">
        <w:rPr>
          <w:rFonts w:ascii="Palatino Linotype" w:hAnsi="Palatino Linotype"/>
          <w:i/>
          <w:sz w:val="24"/>
          <w:szCs w:val="24"/>
        </w:rPr>
        <w:t>Natura rerum est</w:t>
      </w:r>
      <w:r w:rsidRPr="00A40873">
        <w:rPr>
          <w:rFonts w:ascii="Palatino Linotype" w:hAnsi="Palatino Linotype"/>
          <w:sz w:val="24"/>
          <w:szCs w:val="24"/>
        </w:rPr>
        <w:t xml:space="preserve">, inquit, </w:t>
      </w:r>
      <w:r w:rsidRPr="00A40873">
        <w:rPr>
          <w:rFonts w:ascii="Palatino Linotype" w:hAnsi="Palatino Linotype"/>
          <w:i/>
          <w:sz w:val="24"/>
          <w:szCs w:val="24"/>
        </w:rPr>
        <w:t>ut qui plus balbutiunt, plus loquantur, affectant enim copiam pudore defectus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[536, 4] </w:t>
      </w:r>
      <w:r w:rsidRPr="00A40873">
        <w:rPr>
          <w:rFonts w:ascii="Palatino Linotype" w:hAnsi="Palatino Linotype"/>
          <w:sz w:val="24"/>
          <w:szCs w:val="24"/>
        </w:rPr>
        <w:t>Scio id evenire aliquando ex metu et trepidatione, ut illi de quo Sidonius Apollinaris</w:t>
      </w:r>
      <w:r w:rsidRPr="001C0CBF">
        <w:rPr>
          <w:rStyle w:val="Appelnotedebasdep"/>
          <w:rFonts w:ascii="Palatino Linotype" w:hAnsi="Palatino Linotype"/>
          <w:b/>
          <w:sz w:val="24"/>
          <w:szCs w:val="24"/>
        </w:rPr>
        <w:footnoteReference w:id="406"/>
      </w:r>
      <w:r w:rsidRPr="00A40873">
        <w:rPr>
          <w:rFonts w:ascii="Palatino Linotype" w:hAnsi="Palatino Linotype"/>
          <w:sz w:val="24"/>
          <w:szCs w:val="24"/>
        </w:rPr>
        <w:t xml:space="preserve">, </w:t>
      </w:r>
      <w:r w:rsidRPr="00A40873">
        <w:rPr>
          <w:rFonts w:ascii="Palatino Linotype" w:hAnsi="Palatino Linotype"/>
          <w:i/>
          <w:sz w:val="24"/>
          <w:szCs w:val="24"/>
        </w:rPr>
        <w:t xml:space="preserve">Respondit ipse </w:t>
      </w:r>
      <w:r w:rsidRPr="00A40873">
        <w:rPr>
          <w:rFonts w:ascii="Palatino Linotype" w:hAnsi="Palatino Linotype"/>
          <w:i/>
          <w:sz w:val="24"/>
          <w:szCs w:val="24"/>
        </w:rPr>
        <w:lastRenderedPageBreak/>
        <w:t>quamquam esset trepidus</w:t>
      </w:r>
      <w:r w:rsidRPr="001C0CBF">
        <w:rPr>
          <w:rStyle w:val="Appelnotedebasdep"/>
          <w:rFonts w:ascii="Palatino Linotype" w:hAnsi="Palatino Linotype"/>
          <w:b/>
          <w:i/>
          <w:sz w:val="24"/>
          <w:szCs w:val="24"/>
        </w:rPr>
        <w:footnoteReference w:id="407"/>
      </w:r>
      <w:r w:rsidRPr="00A40873">
        <w:rPr>
          <w:rFonts w:ascii="Palatino Linotype" w:hAnsi="Palatino Linotype"/>
          <w:i/>
          <w:sz w:val="24"/>
          <w:szCs w:val="24"/>
        </w:rPr>
        <w:t xml:space="preserve"> et sternax, et prae reatu balbutiret ore</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[536, 5] </w:t>
      </w:r>
      <w:r w:rsidRPr="00A40873">
        <w:rPr>
          <w:rFonts w:ascii="Palatino Linotype" w:hAnsi="Palatino Linotype"/>
          <w:sz w:val="24"/>
          <w:szCs w:val="24"/>
        </w:rPr>
        <w:t xml:space="preserve">Quod </w:t>
      </w:r>
      <w:r w:rsidRPr="00A40873">
        <w:rPr>
          <w:rFonts w:ascii="Palatino Linotype" w:hAnsi="Palatino Linotype"/>
          <w:i/>
          <w:iCs/>
          <w:sz w:val="24"/>
          <w:szCs w:val="24"/>
        </w:rPr>
        <w:t>blaterare</w:t>
      </w:r>
      <w:r w:rsidRPr="00A40873">
        <w:rPr>
          <w:rFonts w:ascii="Palatino Linotype" w:hAnsi="Palatino Linotype"/>
          <w:sz w:val="24"/>
          <w:szCs w:val="24"/>
        </w:rPr>
        <w:t xml:space="preserve"> olim dicebant, si modo verum monet Fulgentius</w:t>
      </w:r>
      <w:r w:rsidRPr="001C0CBF">
        <w:rPr>
          <w:rStyle w:val="Appelnotedebasdep"/>
          <w:rFonts w:ascii="Palatino Linotype" w:hAnsi="Palatino Linotype"/>
          <w:b/>
          <w:sz w:val="24"/>
          <w:szCs w:val="24"/>
          <w:lang w:val="en-GB"/>
        </w:rPr>
        <w:footnoteReference w:id="408"/>
      </w:r>
      <w:r w:rsidRPr="00A40873">
        <w:rPr>
          <w:rFonts w:ascii="Palatino Linotype" w:hAnsi="Palatino Linotype"/>
          <w:sz w:val="24"/>
          <w:szCs w:val="24"/>
        </w:rPr>
        <w:t xml:space="preserve">, apud quem ita lego, </w:t>
      </w:r>
      <w:r w:rsidRPr="00A40873">
        <w:rPr>
          <w:rFonts w:ascii="Palatino Linotype" w:hAnsi="Palatino Linotype"/>
          <w:i/>
          <w:iCs/>
          <w:sz w:val="24"/>
          <w:szCs w:val="24"/>
        </w:rPr>
        <w:t>Blaterare</w:t>
      </w:r>
      <w:r w:rsidRPr="00A40873">
        <w:rPr>
          <w:rFonts w:ascii="Palatino Linotype" w:hAnsi="Palatino Linotype"/>
          <w:sz w:val="24"/>
          <w:szCs w:val="24"/>
        </w:rPr>
        <w:t xml:space="preserve"> </w:t>
      </w:r>
      <w:r w:rsidRPr="00A40873">
        <w:rPr>
          <w:rFonts w:ascii="Palatino Linotype" w:hAnsi="Palatino Linotype"/>
          <w:i/>
          <w:iCs/>
          <w:sz w:val="24"/>
          <w:szCs w:val="24"/>
        </w:rPr>
        <w:t>enim Veteres quasi verba trepidantia metu balbutire dixerunt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[536, 6] </w:t>
      </w:r>
      <w:r w:rsidRPr="00A40873">
        <w:rPr>
          <w:rFonts w:ascii="Palatino Linotype" w:hAnsi="Palatino Linotype"/>
          <w:sz w:val="24"/>
          <w:szCs w:val="24"/>
        </w:rPr>
        <w:t>Memores humanitatis dissimulare id homines solent, cum subito magnitudine mali imminentis atque metu mens opprimitur.</w:t>
      </w:r>
    </w:p>
    <w:p w14:paraId="3A14EB75"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[536, 7] </w:t>
      </w:r>
      <w:r w:rsidRPr="00A40873">
        <w:rPr>
          <w:rFonts w:ascii="Palatino Linotype" w:hAnsi="Palatino Linotype"/>
          <w:sz w:val="24"/>
          <w:szCs w:val="24"/>
        </w:rPr>
        <w:t>Sed odiosior est illa blaesitas, quae consuetudine, aut puerili institurione, vel a natura contingit, quae tamen studio et industria tolli potest. </w:t>
      </w:r>
      <w:r w:rsidRPr="00A40873">
        <w:rPr>
          <w:rFonts w:ascii="Palatino Linotype" w:eastAsia="Times New Roman" w:hAnsi="Palatino Linotype" w:cs="Times New Roman"/>
          <w:b/>
          <w:bCs/>
          <w:color w:val="000000"/>
          <w:sz w:val="24"/>
          <w:szCs w:val="24"/>
          <w:lang w:eastAsia="fr-FR"/>
        </w:rPr>
        <w:t xml:space="preserve">[536, 8] </w:t>
      </w:r>
      <w:r w:rsidRPr="00A40873">
        <w:rPr>
          <w:rFonts w:ascii="Palatino Linotype" w:hAnsi="Palatino Linotype"/>
          <w:sz w:val="24"/>
          <w:szCs w:val="24"/>
        </w:rPr>
        <w:t>Sapienter enim aureum flumen orationis fundens S. Chrysostomus</w:t>
      </w:r>
      <w:r w:rsidRPr="001C0CBF">
        <w:rPr>
          <w:rStyle w:val="Appelnotedebasdep"/>
          <w:rFonts w:ascii="Palatino Linotype" w:hAnsi="Palatino Linotype"/>
          <w:b/>
          <w:sz w:val="24"/>
          <w:szCs w:val="24"/>
        </w:rPr>
        <w:footnoteReference w:id="409"/>
      </w:r>
      <w:r w:rsidRPr="00A40873">
        <w:rPr>
          <w:rFonts w:ascii="Palatino Linotype" w:hAnsi="Palatino Linotype"/>
          <w:sz w:val="24"/>
          <w:szCs w:val="24"/>
        </w:rPr>
        <w:t xml:space="preserve">, </w:t>
      </w:r>
      <w:r w:rsidRPr="00A40873">
        <w:rPr>
          <w:rFonts w:ascii="Palatino Linotype" w:hAnsi="Palatino Linotype"/>
          <w:b/>
          <w:sz w:val="24"/>
          <w:szCs w:val="24"/>
        </w:rPr>
        <w:t>ἐννόησον γ’ οὖν ὅτι παρ’ Ἐλλησι πολλοὶ οἱ μὲν τραυλίζοντες μελέτῃ πολλῇ  χωλεύουσαν αὐτοῖς τὴν γλῶσσαν διώρθωσαν</w:t>
      </w:r>
      <w:r w:rsidRPr="00A40873">
        <w:rPr>
          <w:rFonts w:ascii="Palatino Linotype" w:hAnsi="Palatino Linotype"/>
          <w:sz w:val="24"/>
          <w:szCs w:val="24"/>
        </w:rPr>
        <w:t xml:space="preserve">, </w:t>
      </w:r>
      <w:r w:rsidRPr="00A40873">
        <w:rPr>
          <w:rFonts w:ascii="Palatino Linotype" w:hAnsi="Palatino Linotype"/>
          <w:i/>
          <w:iCs/>
          <w:sz w:val="24"/>
          <w:szCs w:val="24"/>
        </w:rPr>
        <w:t xml:space="preserve">Cogita multos in </w:t>
      </w:r>
      <w:r w:rsidRPr="00A40873">
        <w:rPr>
          <w:rFonts w:ascii="Palatino Linotype" w:hAnsi="Palatino Linotype"/>
          <w:i/>
          <w:iCs/>
          <w:caps/>
          <w:sz w:val="24"/>
          <w:szCs w:val="24"/>
        </w:rPr>
        <w:t>g</w:t>
      </w:r>
      <w:r w:rsidRPr="00A40873">
        <w:rPr>
          <w:rFonts w:ascii="Palatino Linotype" w:hAnsi="Palatino Linotype"/>
          <w:i/>
          <w:iCs/>
          <w:sz w:val="24"/>
          <w:szCs w:val="24"/>
        </w:rPr>
        <w:t>raecia fuisse viros, quicum primum  balbutie laborarent, diligenti et continua exercitatione vitium oris emendarunt</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[536, 9] </w:t>
      </w:r>
      <w:r w:rsidRPr="00A40873">
        <w:rPr>
          <w:rFonts w:ascii="Palatino Linotype" w:hAnsi="Palatino Linotype"/>
          <w:sz w:val="24"/>
          <w:szCs w:val="24"/>
        </w:rPr>
        <w:t xml:space="preserve">Et quidem ipse Coryphaeus Demosthenes </w:t>
      </w:r>
      <w:r w:rsidRPr="00A40873">
        <w:rPr>
          <w:rFonts w:ascii="Palatino Linotype" w:hAnsi="Palatino Linotype"/>
          <w:b/>
          <w:sz w:val="24"/>
          <w:szCs w:val="24"/>
        </w:rPr>
        <w:t>τραυλὸς</w:t>
      </w:r>
      <w:r w:rsidRPr="001C0CBF">
        <w:rPr>
          <w:rStyle w:val="Appelnotedebasdep"/>
          <w:rFonts w:ascii="Palatino Linotype" w:hAnsi="Palatino Linotype"/>
          <w:b/>
          <w:sz w:val="24"/>
          <w:szCs w:val="24"/>
        </w:rPr>
        <w:footnoteReference w:id="410"/>
      </w:r>
      <w:r w:rsidRPr="00A40873">
        <w:rPr>
          <w:rFonts w:ascii="Palatino Linotype" w:hAnsi="Palatino Linotype"/>
          <w:b/>
          <w:sz w:val="24"/>
          <w:szCs w:val="24"/>
        </w:rPr>
        <w:t xml:space="preserve"> μὲν ἦν τὴν γλῶτταν ἐκ φύσεως, </w:t>
      </w:r>
      <w:r w:rsidRPr="00A40873">
        <w:rPr>
          <w:rFonts w:ascii="Palatino Linotype" w:hAnsi="Palatino Linotype"/>
          <w:sz w:val="24"/>
          <w:szCs w:val="24"/>
        </w:rPr>
        <w:t>ait Libanius</w:t>
      </w:r>
      <w:r w:rsidRPr="001C0CBF">
        <w:rPr>
          <w:rStyle w:val="Appelnotedebasdep"/>
          <w:rFonts w:ascii="Palatino Linotype" w:hAnsi="Palatino Linotype"/>
          <w:b/>
          <w:sz w:val="24"/>
          <w:szCs w:val="24"/>
        </w:rPr>
        <w:footnoteReference w:id="411"/>
      </w:r>
      <w:r w:rsidRPr="00A40873">
        <w:rPr>
          <w:rFonts w:ascii="Palatino Linotype" w:hAnsi="Palatino Linotype"/>
          <w:sz w:val="24"/>
          <w:szCs w:val="24"/>
        </w:rPr>
        <w:t xml:space="preserve">, sic ut nec primam artificii sui litteram posset exprimere, sed tantum usu et actione perfecit, ut efferret nemo deinde planius atque disertius.  </w:t>
      </w:r>
      <w:r w:rsidRPr="00A40873">
        <w:rPr>
          <w:rFonts w:ascii="Palatino Linotype" w:eastAsia="Times New Roman" w:hAnsi="Palatino Linotype" w:cs="Times New Roman"/>
          <w:b/>
          <w:bCs/>
          <w:color w:val="000000"/>
          <w:sz w:val="24"/>
          <w:szCs w:val="24"/>
          <w:lang w:eastAsia="fr-FR"/>
        </w:rPr>
        <w:t xml:space="preserve">[536, 10] </w:t>
      </w:r>
      <w:r w:rsidRPr="00A40873">
        <w:rPr>
          <w:rFonts w:ascii="Palatino Linotype" w:hAnsi="Palatino Linotype"/>
          <w:sz w:val="24"/>
          <w:szCs w:val="24"/>
        </w:rPr>
        <w:t xml:space="preserve">Hanc igitur diligentem meditationem si me audiunt </w:t>
      </w:r>
      <w:r w:rsidRPr="00A40873">
        <w:rPr>
          <w:rFonts w:ascii="Palatino Linotype" w:hAnsi="Palatino Linotype"/>
          <w:b/>
          <w:sz w:val="24"/>
          <w:szCs w:val="24"/>
        </w:rPr>
        <w:t xml:space="preserve">τραυλοὶ </w:t>
      </w:r>
      <w:r w:rsidRPr="00A40873">
        <w:rPr>
          <w:rFonts w:ascii="Palatino Linotype" w:hAnsi="Palatino Linotype"/>
          <w:sz w:val="24"/>
          <w:szCs w:val="24"/>
        </w:rPr>
        <w:t xml:space="preserve">omnes adhibeant, ut morbo illi fiat medicina, et soli omnibus silentibus sine offensione loqui possint. </w:t>
      </w:r>
      <w:r w:rsidRPr="00A40873">
        <w:rPr>
          <w:rFonts w:ascii="Palatino Linotype" w:eastAsia="Times New Roman" w:hAnsi="Palatino Linotype" w:cs="Times New Roman"/>
          <w:b/>
          <w:bCs/>
          <w:color w:val="000000"/>
          <w:sz w:val="24"/>
          <w:szCs w:val="24"/>
          <w:lang w:eastAsia="fr-FR"/>
        </w:rPr>
        <w:t xml:space="preserve">[536, 11] </w:t>
      </w:r>
      <w:r w:rsidRPr="00A40873">
        <w:rPr>
          <w:rFonts w:ascii="Palatino Linotype" w:hAnsi="Palatino Linotype"/>
          <w:sz w:val="24"/>
          <w:szCs w:val="24"/>
        </w:rPr>
        <w:t>De oratoribus intelligo, non de</w:t>
      </w:r>
      <w:r w:rsidRPr="00A40873">
        <w:rPr>
          <w:rFonts w:ascii="Palatino Linotype" w:hAnsi="Palatino Linotype"/>
          <w:b/>
          <w:bCs/>
          <w:sz w:val="24"/>
          <w:szCs w:val="24"/>
        </w:rPr>
        <w:t xml:space="preserve"> </w:t>
      </w:r>
      <w:r w:rsidRPr="00A40873">
        <w:rPr>
          <w:rFonts w:ascii="Palatino Linotype" w:hAnsi="Palatino Linotype"/>
          <w:sz w:val="24"/>
          <w:szCs w:val="24"/>
        </w:rPr>
        <w:t xml:space="preserve">Philosophiae doctoribus, quos nihil impedit quo minus possint in ea sapientia excellere, ad quam tantum sublimium rerum intelligentia, communisque ratio dicendi requiritur. </w:t>
      </w:r>
      <w:r w:rsidRPr="00A40873">
        <w:rPr>
          <w:rFonts w:ascii="Palatino Linotype" w:eastAsia="Times New Roman" w:hAnsi="Palatino Linotype" w:cs="Times New Roman"/>
          <w:b/>
          <w:bCs/>
          <w:color w:val="000000"/>
          <w:sz w:val="24"/>
          <w:szCs w:val="24"/>
          <w:lang w:eastAsia="fr-FR"/>
        </w:rPr>
        <w:t xml:space="preserve">[536, 12] </w:t>
      </w:r>
      <w:r w:rsidRPr="00A40873">
        <w:rPr>
          <w:rFonts w:ascii="Palatino Linotype" w:hAnsi="Palatino Linotype"/>
          <w:sz w:val="24"/>
          <w:szCs w:val="24"/>
        </w:rPr>
        <w:t xml:space="preserve">Sic </w:t>
      </w:r>
      <w:r w:rsidRPr="00A40873">
        <w:rPr>
          <w:rFonts w:ascii="Palatino Linotype" w:hAnsi="Palatino Linotype"/>
          <w:sz w:val="24"/>
          <w:szCs w:val="24"/>
        </w:rPr>
        <w:lastRenderedPageBreak/>
        <w:t>Aristotelem</w:t>
      </w:r>
      <w:r w:rsidRPr="001C0CBF">
        <w:rPr>
          <w:rStyle w:val="Appelnotedebasdep"/>
          <w:rFonts w:ascii="Palatino Linotype" w:hAnsi="Palatino Linotype"/>
          <w:b/>
          <w:sz w:val="24"/>
          <w:szCs w:val="24"/>
        </w:rPr>
        <w:footnoteReference w:id="412"/>
      </w:r>
      <w:r w:rsidRPr="00A40873">
        <w:rPr>
          <w:rFonts w:ascii="Palatino Linotype" w:hAnsi="Palatino Linotype"/>
          <w:sz w:val="24"/>
          <w:szCs w:val="24"/>
        </w:rPr>
        <w:t xml:space="preserve">, quo neminem omnis antiquitas subtiliorem et in abditis cognoscendis et explicandis acutiorem tulit, balba fuisse voce prodit Suidas. </w:t>
      </w:r>
    </w:p>
    <w:p w14:paraId="4F99AF5C" w14:textId="77777777" w:rsidR="002A7882" w:rsidRPr="00A40873" w:rsidRDefault="002A7882" w:rsidP="002A7882">
      <w:pPr>
        <w:rPr>
          <w:rFonts w:ascii="Palatino Linotype" w:hAnsi="Palatino Linotype"/>
          <w:sz w:val="24"/>
          <w:szCs w:val="24"/>
        </w:rPr>
      </w:pPr>
    </w:p>
    <w:p w14:paraId="55E93DAE"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 537 — </w:t>
      </w:r>
    </w:p>
    <w:p w14:paraId="6FF00D35" w14:textId="77777777" w:rsidR="002A7882" w:rsidRPr="00A40873" w:rsidRDefault="002A7882" w:rsidP="002A7882">
      <w:pPr>
        <w:rPr>
          <w:rFonts w:ascii="Palatino Linotype" w:hAnsi="Palatino Linotype"/>
          <w:sz w:val="24"/>
          <w:szCs w:val="24"/>
        </w:rPr>
      </w:pPr>
    </w:p>
    <w:p w14:paraId="673791A7" w14:textId="77777777" w:rsidR="002A7882" w:rsidRPr="00A40873" w:rsidRDefault="002A7882" w:rsidP="002A7882">
      <w:pPr>
        <w:jc w:val="center"/>
        <w:rPr>
          <w:rFonts w:ascii="Palatino Linotype" w:hAnsi="Palatino Linotype"/>
          <w:b/>
          <w:sz w:val="24"/>
          <w:szCs w:val="24"/>
        </w:rPr>
      </w:pPr>
      <w:r w:rsidRPr="00A40873">
        <w:rPr>
          <w:rFonts w:ascii="Palatino Linotype" w:hAnsi="Palatino Linotype"/>
          <w:b/>
          <w:sz w:val="24"/>
          <w:szCs w:val="24"/>
        </w:rPr>
        <w:t>**********</w:t>
      </w:r>
    </w:p>
    <w:p w14:paraId="59DBA6FB" w14:textId="77777777" w:rsidR="002A7882" w:rsidRPr="00A40873" w:rsidRDefault="002A7882" w:rsidP="002A7882">
      <w:pPr>
        <w:shd w:val="clear" w:color="auto" w:fill="C6D9F1" w:themeFill="text2" w:themeFillTint="33"/>
        <w:jc w:val="center"/>
        <w:rPr>
          <w:rFonts w:ascii="Palatino Linotype" w:hAnsi="Palatino Linotype"/>
          <w:b/>
          <w:sz w:val="24"/>
          <w:szCs w:val="24"/>
        </w:rPr>
      </w:pPr>
      <w:r w:rsidRPr="00A40873">
        <w:rPr>
          <w:rFonts w:ascii="Palatino Linotype" w:hAnsi="Palatino Linotype"/>
          <w:b/>
          <w:sz w:val="24"/>
          <w:szCs w:val="24"/>
        </w:rPr>
        <w:t>Livre III, chapitre XIV (de pronuntiatione dilucida),</w:t>
      </w:r>
    </w:p>
    <w:p w14:paraId="5AA1D9ED" w14:textId="77777777" w:rsidR="002A7882" w:rsidRPr="00A40873" w:rsidRDefault="002A7882" w:rsidP="002A7882">
      <w:pPr>
        <w:shd w:val="clear" w:color="auto" w:fill="C6D9F1" w:themeFill="text2" w:themeFillTint="33"/>
        <w:jc w:val="center"/>
        <w:rPr>
          <w:rFonts w:ascii="Palatino Linotype" w:hAnsi="Palatino Linotype"/>
          <w:b/>
          <w:sz w:val="24"/>
          <w:szCs w:val="24"/>
          <w:lang w:val="en-GB"/>
        </w:rPr>
      </w:pPr>
      <w:r w:rsidRPr="00A40873">
        <w:rPr>
          <w:rFonts w:ascii="Palatino Linotype" w:hAnsi="Palatino Linotype"/>
          <w:b/>
          <w:sz w:val="24"/>
          <w:szCs w:val="24"/>
          <w:lang w:val="en-GB"/>
        </w:rPr>
        <w:t>section 2 .</w:t>
      </w:r>
    </w:p>
    <w:p w14:paraId="0E3244C6" w14:textId="77777777" w:rsidR="002A7882" w:rsidRPr="00A40873" w:rsidRDefault="002A7882" w:rsidP="002A7882">
      <w:pPr>
        <w:shd w:val="clear" w:color="auto" w:fill="C6D9F1" w:themeFill="text2" w:themeFillTint="33"/>
        <w:jc w:val="center"/>
        <w:rPr>
          <w:rFonts w:ascii="Palatino Linotype" w:hAnsi="Palatino Linotype"/>
          <w:b/>
          <w:sz w:val="24"/>
          <w:szCs w:val="24"/>
          <w:lang w:val="en-GB"/>
        </w:rPr>
      </w:pPr>
      <w:r w:rsidRPr="00A40873">
        <w:rPr>
          <w:rFonts w:ascii="Palatino Linotype" w:hAnsi="Palatino Linotype"/>
          <w:b/>
          <w:sz w:val="24"/>
          <w:szCs w:val="24"/>
          <w:lang w:val="en-GB"/>
        </w:rPr>
        <w:t>— éd. Cramoisy p. 537 – 539 —</w:t>
      </w:r>
    </w:p>
    <w:p w14:paraId="39851415" w14:textId="77777777" w:rsidR="002A7882" w:rsidRPr="00A40873" w:rsidRDefault="002A7882" w:rsidP="002A7882">
      <w:pPr>
        <w:shd w:val="clear" w:color="auto" w:fill="C6D9F1" w:themeFill="text2" w:themeFillTint="33"/>
        <w:jc w:val="center"/>
        <w:rPr>
          <w:rFonts w:ascii="Palatino Linotype" w:hAnsi="Palatino Linotype"/>
          <w:b/>
          <w:sz w:val="24"/>
          <w:szCs w:val="24"/>
          <w:lang w:val="en-GB"/>
        </w:rPr>
      </w:pPr>
      <w:r w:rsidRPr="00A40873">
        <w:rPr>
          <w:rFonts w:ascii="Palatino Linotype" w:hAnsi="Palatino Linotype"/>
          <w:b/>
          <w:sz w:val="24"/>
          <w:szCs w:val="24"/>
          <w:lang w:val="en-GB"/>
        </w:rPr>
        <w:t xml:space="preserve">Vitiosa in Oratore </w:t>
      </w:r>
      <w:r w:rsidRPr="00A40873">
        <w:rPr>
          <w:rFonts w:ascii="Palatino Linotype" w:hAnsi="Palatino Linotype"/>
          <w:b/>
          <w:sz w:val="24"/>
          <w:szCs w:val="24"/>
        </w:rPr>
        <w:t>ἰσχ</w:t>
      </w:r>
      <w:r w:rsidRPr="00A40873">
        <w:rPr>
          <w:rFonts w:ascii="Palatino Linotype" w:hAnsi="Palatino Linotype"/>
          <w:b/>
          <w:sz w:val="24"/>
          <w:szCs w:val="24"/>
          <w:lang w:val="el-GR"/>
        </w:rPr>
        <w:t>ν</w:t>
      </w:r>
      <w:r w:rsidRPr="00A40873">
        <w:rPr>
          <w:rFonts w:ascii="Palatino Linotype" w:hAnsi="Palatino Linotype"/>
          <w:b/>
          <w:sz w:val="24"/>
          <w:szCs w:val="24"/>
        </w:rPr>
        <w:t>οφωνία</w:t>
      </w:r>
      <w:r w:rsidRPr="00A40873">
        <w:rPr>
          <w:rFonts w:ascii="Palatino Linotype" w:hAnsi="Palatino Linotype"/>
          <w:b/>
          <w:sz w:val="24"/>
          <w:szCs w:val="24"/>
          <w:lang w:val="en-GB"/>
        </w:rPr>
        <w:t xml:space="preserve">. </w:t>
      </w:r>
      <w:r w:rsidRPr="00A40873">
        <w:rPr>
          <w:rFonts w:ascii="Palatino Linotype" w:hAnsi="Palatino Linotype"/>
          <w:b/>
          <w:caps/>
          <w:sz w:val="24"/>
          <w:szCs w:val="24"/>
        </w:rPr>
        <w:t>π</w:t>
      </w:r>
      <w:r w:rsidRPr="00A40873">
        <w:rPr>
          <w:rFonts w:ascii="Palatino Linotype" w:hAnsi="Palatino Linotype"/>
          <w:b/>
          <w:sz w:val="24"/>
          <w:szCs w:val="24"/>
        </w:rPr>
        <w:t>αφλάζοντες</w:t>
      </w:r>
      <w:r w:rsidRPr="00A40873">
        <w:rPr>
          <w:rFonts w:ascii="Palatino Linotype" w:hAnsi="Palatino Linotype"/>
          <w:b/>
          <w:sz w:val="24"/>
          <w:szCs w:val="24"/>
          <w:lang w:val="en-GB"/>
        </w:rPr>
        <w:t>. Haesitantiae in dicendo variae causae et medicina proponuntur.</w:t>
      </w:r>
    </w:p>
    <w:p w14:paraId="41602D4A" w14:textId="77777777" w:rsidR="002A7882" w:rsidRPr="00A40873" w:rsidRDefault="002A7882" w:rsidP="002A7882">
      <w:pPr>
        <w:shd w:val="clear" w:color="auto" w:fill="C6D9F1" w:themeFill="text2" w:themeFillTint="33"/>
        <w:jc w:val="center"/>
        <w:rPr>
          <w:rFonts w:ascii="Palatino Linotype" w:hAnsi="Palatino Linotype"/>
          <w:sz w:val="24"/>
          <w:szCs w:val="24"/>
          <w:lang w:val="en-GB"/>
        </w:rPr>
      </w:pPr>
    </w:p>
    <w:p w14:paraId="21B64A8C"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sz w:val="24"/>
          <w:szCs w:val="24"/>
          <w:lang w:val="en-GB"/>
        </w:rPr>
        <w:t>*************</w:t>
      </w:r>
    </w:p>
    <w:p w14:paraId="6956AE74" w14:textId="77777777" w:rsidR="002A7882" w:rsidRPr="00A40873" w:rsidRDefault="002A7882" w:rsidP="002A7882">
      <w:pPr>
        <w:rPr>
          <w:rFonts w:ascii="Palatino Linotype" w:hAnsi="Palatino Linotype"/>
          <w:sz w:val="24"/>
          <w:szCs w:val="24"/>
          <w:lang w:val="en-GB"/>
        </w:rPr>
      </w:pPr>
    </w:p>
    <w:p w14:paraId="3D6F90ED"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val="en-GB" w:eastAsia="fr-FR"/>
        </w:rPr>
        <w:tab/>
        <w:t>[</w:t>
      </w:r>
      <w:r w:rsidRPr="00A40873">
        <w:rPr>
          <w:rFonts w:ascii="Palatino Linotype" w:eastAsia="Times New Roman" w:hAnsi="Palatino Linotype" w:cs="Times New Roman"/>
          <w:b/>
          <w:bCs/>
          <w:color w:val="C00000"/>
          <w:sz w:val="24"/>
          <w:szCs w:val="24"/>
          <w:lang w:val="en-GB" w:eastAsia="fr-FR"/>
        </w:rPr>
        <w:t>P</w:t>
      </w:r>
      <w:r w:rsidRPr="00A40873">
        <w:rPr>
          <w:rFonts w:ascii="Palatino Linotype" w:eastAsia="Times New Roman" w:hAnsi="Palatino Linotype" w:cs="Times New Roman"/>
          <w:b/>
          <w:bCs/>
          <w:color w:val="000000"/>
          <w:sz w:val="24"/>
          <w:szCs w:val="24"/>
          <w:lang w:val="en-GB" w:eastAsia="fr-FR"/>
        </w:rPr>
        <w:t xml:space="preserve">. 537. phr. 1]  </w:t>
      </w:r>
      <w:r w:rsidRPr="00A40873">
        <w:rPr>
          <w:rFonts w:ascii="Palatino Linotype" w:hAnsi="Palatino Linotype"/>
          <w:sz w:val="24"/>
          <w:szCs w:val="24"/>
          <w:lang w:val="en-GB"/>
        </w:rPr>
        <w:t xml:space="preserve">Jam vero </w:t>
      </w:r>
      <w:r w:rsidRPr="00A40873">
        <w:rPr>
          <w:rFonts w:ascii="Palatino Linotype" w:hAnsi="Palatino Linotype"/>
          <w:b/>
          <w:sz w:val="24"/>
          <w:szCs w:val="24"/>
        </w:rPr>
        <w:t>ἰσχ</w:t>
      </w:r>
      <w:r w:rsidRPr="00A40873">
        <w:rPr>
          <w:rFonts w:ascii="Palatino Linotype" w:hAnsi="Palatino Linotype"/>
          <w:b/>
          <w:sz w:val="24"/>
          <w:szCs w:val="24"/>
          <w:lang w:val="el-GR"/>
        </w:rPr>
        <w:t>ν</w:t>
      </w:r>
      <w:r w:rsidRPr="00A40873">
        <w:rPr>
          <w:rFonts w:ascii="Palatino Linotype" w:hAnsi="Palatino Linotype"/>
          <w:b/>
          <w:sz w:val="24"/>
          <w:szCs w:val="24"/>
        </w:rPr>
        <w:t>οφωνία</w:t>
      </w:r>
      <w:r w:rsidRPr="001C0CBF">
        <w:rPr>
          <w:rStyle w:val="Appelnotedebasdep"/>
          <w:rFonts w:ascii="Palatino Linotype" w:hAnsi="Palatino Linotype"/>
          <w:b/>
          <w:sz w:val="24"/>
          <w:szCs w:val="24"/>
        </w:rPr>
        <w:footnoteReference w:id="413"/>
      </w:r>
      <w:r w:rsidRPr="00A40873">
        <w:rPr>
          <w:rFonts w:ascii="Palatino Linotype" w:hAnsi="Palatino Linotype"/>
          <w:sz w:val="24"/>
          <w:szCs w:val="24"/>
          <w:lang w:val="en-GB"/>
        </w:rPr>
        <w:t xml:space="preserve"> sive haesitantia linguae non minus indecora mihi videtur, et excellenti ingenio fugienda : qua qui laborant, non dubitat M. Tullius</w:t>
      </w:r>
      <w:r w:rsidRPr="001C0CBF">
        <w:rPr>
          <w:rStyle w:val="Appelnotedebasdep"/>
          <w:rFonts w:ascii="Palatino Linotype" w:hAnsi="Palatino Linotype"/>
          <w:b/>
          <w:sz w:val="24"/>
          <w:szCs w:val="24"/>
        </w:rPr>
        <w:footnoteReference w:id="414"/>
      </w:r>
      <w:r w:rsidRPr="00A40873">
        <w:rPr>
          <w:rFonts w:ascii="Palatino Linotype" w:hAnsi="Palatino Linotype"/>
          <w:sz w:val="24"/>
          <w:szCs w:val="24"/>
          <w:lang w:val="en-GB"/>
        </w:rPr>
        <w:t xml:space="preserve"> a numero eloquentium tamquam a Platonis </w:t>
      </w:r>
      <w:r w:rsidRPr="00A40873">
        <w:rPr>
          <w:rFonts w:ascii="Palatino Linotype" w:hAnsi="Palatino Linotype"/>
          <w:b/>
          <w:sz w:val="24"/>
          <w:szCs w:val="24"/>
        </w:rPr>
        <w:t>θείου</w:t>
      </w:r>
      <w:r w:rsidRPr="00A40873">
        <w:rPr>
          <w:rFonts w:ascii="Palatino Linotype" w:hAnsi="Palatino Linotype"/>
          <w:b/>
          <w:sz w:val="24"/>
          <w:szCs w:val="24"/>
          <w:lang w:val="en-GB"/>
        </w:rPr>
        <w:t xml:space="preserve"> </w:t>
      </w:r>
      <w:r w:rsidRPr="00A40873">
        <w:rPr>
          <w:rFonts w:ascii="Palatino Linotype" w:hAnsi="Palatino Linotype"/>
          <w:b/>
          <w:sz w:val="24"/>
          <w:szCs w:val="24"/>
        </w:rPr>
        <w:t>χοροῦ</w:t>
      </w:r>
      <w:r w:rsidRPr="00A40873">
        <w:rPr>
          <w:rFonts w:ascii="Palatino Linotype" w:hAnsi="Palatino Linotype"/>
          <w:sz w:val="24"/>
          <w:szCs w:val="24"/>
          <w:lang w:val="en-GB"/>
        </w:rPr>
        <w:t xml:space="preserve"> secludere. </w:t>
      </w:r>
      <w:r w:rsidRPr="00A40873">
        <w:rPr>
          <w:rFonts w:ascii="Palatino Linotype" w:eastAsia="Times New Roman" w:hAnsi="Palatino Linotype" w:cs="Times New Roman"/>
          <w:b/>
          <w:bCs/>
          <w:color w:val="000000"/>
          <w:sz w:val="24"/>
          <w:szCs w:val="24"/>
          <w:lang w:val="en-GB" w:eastAsia="fr-FR"/>
        </w:rPr>
        <w:t xml:space="preserve">[537, 2] </w:t>
      </w:r>
      <w:r w:rsidRPr="00A40873">
        <w:rPr>
          <w:rFonts w:ascii="Palatino Linotype" w:hAnsi="Palatino Linotype"/>
          <w:sz w:val="24"/>
          <w:szCs w:val="24"/>
          <w:lang w:val="en-GB"/>
        </w:rPr>
        <w:t xml:space="preserve">Sic enim ille divinitus, </w:t>
      </w:r>
      <w:r w:rsidRPr="00A40873">
        <w:rPr>
          <w:rFonts w:ascii="Palatino Linotype" w:hAnsi="Palatino Linotype"/>
          <w:i/>
          <w:sz w:val="24"/>
          <w:szCs w:val="24"/>
          <w:lang w:val="en-GB"/>
        </w:rPr>
        <w:t xml:space="preserve">Sed sunt </w:t>
      </w:r>
      <w:r w:rsidRPr="00A40873">
        <w:rPr>
          <w:rFonts w:ascii="Palatino Linotype" w:hAnsi="Palatino Linotype"/>
          <w:i/>
          <w:sz w:val="24"/>
          <w:szCs w:val="24"/>
          <w:lang w:val="en-GB"/>
        </w:rPr>
        <w:lastRenderedPageBreak/>
        <w:t>quidam aut ita lingua haesitantes (</w:t>
      </w:r>
      <w:r w:rsidRPr="00A40873">
        <w:rPr>
          <w:rFonts w:ascii="Palatino Linotype" w:hAnsi="Palatino Linotype"/>
          <w:b/>
          <w:sz w:val="24"/>
          <w:szCs w:val="24"/>
        </w:rPr>
        <w:t>ἰσχ</w:t>
      </w:r>
      <w:r w:rsidRPr="00A40873">
        <w:rPr>
          <w:rFonts w:ascii="Palatino Linotype" w:hAnsi="Palatino Linotype"/>
          <w:b/>
          <w:sz w:val="24"/>
          <w:szCs w:val="24"/>
          <w:lang w:val="el-GR"/>
        </w:rPr>
        <w:t>ν</w:t>
      </w:r>
      <w:r w:rsidRPr="00A40873">
        <w:rPr>
          <w:rFonts w:ascii="Palatino Linotype" w:hAnsi="Palatino Linotype"/>
          <w:b/>
          <w:sz w:val="24"/>
          <w:szCs w:val="24"/>
        </w:rPr>
        <w:t>οφώνους</w:t>
      </w:r>
      <w:r w:rsidRPr="00A40873">
        <w:rPr>
          <w:rFonts w:ascii="Palatino Linotype" w:hAnsi="Palatino Linotype"/>
          <w:b/>
          <w:i/>
          <w:sz w:val="24"/>
          <w:szCs w:val="24"/>
          <w:lang w:val="en-GB"/>
        </w:rPr>
        <w:t xml:space="preserve"> </w:t>
      </w:r>
      <w:r w:rsidRPr="00A40873">
        <w:rPr>
          <w:rFonts w:ascii="Palatino Linotype" w:hAnsi="Palatino Linotype"/>
          <w:sz w:val="24"/>
          <w:szCs w:val="24"/>
          <w:lang w:val="en-GB"/>
        </w:rPr>
        <w:t>dicit Aristoteles</w:t>
      </w:r>
      <w:r w:rsidRPr="001C0CBF">
        <w:rPr>
          <w:rStyle w:val="Appelnotedebasdep"/>
          <w:rFonts w:ascii="Palatino Linotype" w:hAnsi="Palatino Linotype"/>
          <w:b/>
          <w:sz w:val="24"/>
          <w:szCs w:val="24"/>
        </w:rPr>
        <w:footnoteReference w:id="415"/>
      </w:r>
      <w:r w:rsidRPr="00A40873">
        <w:rPr>
          <w:rFonts w:ascii="Palatino Linotype" w:hAnsi="Palatino Linotype"/>
          <w:i/>
          <w:sz w:val="24"/>
          <w:szCs w:val="24"/>
          <w:lang w:val="en-GB"/>
        </w:rPr>
        <w:t>) aut ita voce absoni, aut ita vultu motuque corporis vasti atque agrestes, ut etiam si ingeniis atque arte valeant, tamen in Oratorum numerum venire non possint</w:t>
      </w:r>
      <w:r w:rsidRPr="00A40873">
        <w:rPr>
          <w:rFonts w:ascii="Palatino Linotype" w:hAnsi="Palatino Linotype"/>
          <w:sz w:val="24"/>
          <w:szCs w:val="24"/>
          <w:lang w:val="en-GB"/>
        </w:rPr>
        <w:t>.</w:t>
      </w:r>
      <w:r w:rsidRPr="00A40873">
        <w:rPr>
          <w:rFonts w:ascii="Palatino Linotype" w:hAnsi="Palatino Linotype"/>
          <w:b/>
          <w:bCs/>
          <w:sz w:val="24"/>
          <w:szCs w:val="24"/>
          <w:lang w:val="en-GB"/>
        </w:rPr>
        <w:t xml:space="preserve"> </w:t>
      </w:r>
      <w:r w:rsidRPr="00A40873">
        <w:rPr>
          <w:rFonts w:ascii="Palatino Linotype" w:eastAsia="Times New Roman" w:hAnsi="Palatino Linotype" w:cs="Times New Roman"/>
          <w:b/>
          <w:bCs/>
          <w:color w:val="000000"/>
          <w:sz w:val="24"/>
          <w:szCs w:val="24"/>
          <w:lang w:val="en-GB" w:eastAsia="fr-FR"/>
        </w:rPr>
        <w:t xml:space="preserve">[537, 3] </w:t>
      </w:r>
      <w:r w:rsidRPr="00A40873">
        <w:rPr>
          <w:rFonts w:ascii="Palatino Linotype" w:hAnsi="Palatino Linotype"/>
          <w:sz w:val="24"/>
          <w:szCs w:val="24"/>
          <w:lang w:val="en-GB"/>
        </w:rPr>
        <w:t xml:space="preserve">Eos homines </w:t>
      </w:r>
      <w:r w:rsidRPr="00A40873">
        <w:rPr>
          <w:rFonts w:ascii="Palatino Linotype" w:hAnsi="Palatino Linotype"/>
          <w:b/>
          <w:sz w:val="24"/>
          <w:szCs w:val="24"/>
        </w:rPr>
        <w:t>παφλάζοντας</w:t>
      </w:r>
      <w:r w:rsidRPr="001C0CBF">
        <w:rPr>
          <w:rStyle w:val="Appelnotedebasdep"/>
          <w:rFonts w:ascii="Palatino Linotype" w:hAnsi="Palatino Linotype"/>
          <w:b/>
          <w:sz w:val="24"/>
          <w:szCs w:val="24"/>
        </w:rPr>
        <w:footnoteReference w:id="416"/>
      </w:r>
      <w:r w:rsidRPr="00A40873">
        <w:rPr>
          <w:rFonts w:ascii="Palatino Linotype" w:hAnsi="Palatino Linotype"/>
          <w:b/>
          <w:sz w:val="24"/>
          <w:szCs w:val="24"/>
          <w:lang w:val="en-GB"/>
        </w:rPr>
        <w:t xml:space="preserve"> </w:t>
      </w:r>
      <w:r w:rsidRPr="00A40873">
        <w:rPr>
          <w:rFonts w:ascii="Palatino Linotype" w:hAnsi="Palatino Linotype"/>
          <w:sz w:val="24"/>
          <w:szCs w:val="24"/>
          <w:lang w:val="en-GB"/>
        </w:rPr>
        <w:t xml:space="preserve">olim nominaverunt, itaque jocans Aristophanes Cleonem oratorem furiosum et ineptum </w:t>
      </w:r>
      <w:r w:rsidRPr="00A40873">
        <w:rPr>
          <w:rFonts w:ascii="Palatino Linotype" w:hAnsi="Palatino Linotype"/>
          <w:b/>
          <w:sz w:val="24"/>
          <w:szCs w:val="24"/>
        </w:rPr>
        <w:t>παφλαγόνα</w:t>
      </w:r>
      <w:r w:rsidRPr="001C0CBF">
        <w:rPr>
          <w:rStyle w:val="Appelnotedebasdep"/>
          <w:rFonts w:ascii="Palatino Linotype" w:hAnsi="Palatino Linotype"/>
          <w:b/>
          <w:sz w:val="24"/>
          <w:szCs w:val="24"/>
        </w:rPr>
        <w:footnoteReference w:id="417"/>
      </w:r>
      <w:r w:rsidRPr="00A40873">
        <w:rPr>
          <w:rFonts w:ascii="Palatino Linotype" w:hAnsi="Palatino Linotype"/>
          <w:sz w:val="24"/>
          <w:szCs w:val="24"/>
          <w:lang w:val="en-GB"/>
        </w:rPr>
        <w:t xml:space="preserve"> indigitavit, alludens ad hoc vitium, et ut monuit Graecus Scholiastes</w:t>
      </w:r>
      <w:r w:rsidRPr="001C0CBF">
        <w:rPr>
          <w:rStyle w:val="Appelnotedebasdep"/>
          <w:rFonts w:ascii="Palatino Linotype" w:hAnsi="Palatino Linotype"/>
          <w:b/>
          <w:sz w:val="24"/>
          <w:szCs w:val="24"/>
        </w:rPr>
        <w:footnoteReference w:id="418"/>
      </w:r>
      <w:r w:rsidRPr="00A40873">
        <w:rPr>
          <w:rFonts w:ascii="Palatino Linotype" w:hAnsi="Palatino Linotype"/>
          <w:sz w:val="24"/>
          <w:szCs w:val="24"/>
          <w:lang w:val="en-GB"/>
        </w:rPr>
        <w:t xml:space="preserve"> </w:t>
      </w:r>
      <w:r w:rsidRPr="00A40873">
        <w:rPr>
          <w:rFonts w:ascii="Palatino Linotype" w:hAnsi="Palatino Linotype"/>
          <w:b/>
          <w:sz w:val="24"/>
          <w:szCs w:val="24"/>
        </w:rPr>
        <w:t>παρὰ</w:t>
      </w:r>
      <w:r w:rsidRPr="00A40873">
        <w:rPr>
          <w:rFonts w:ascii="Palatino Linotype" w:hAnsi="Palatino Linotype"/>
          <w:b/>
          <w:sz w:val="24"/>
          <w:szCs w:val="24"/>
          <w:lang w:val="en-GB"/>
        </w:rPr>
        <w:t xml:space="preserve"> </w:t>
      </w:r>
      <w:r w:rsidRPr="00A40873">
        <w:rPr>
          <w:rFonts w:ascii="Palatino Linotype" w:hAnsi="Palatino Linotype"/>
          <w:b/>
          <w:sz w:val="24"/>
          <w:szCs w:val="24"/>
        </w:rPr>
        <w:t>τὸ</w:t>
      </w:r>
      <w:r w:rsidRPr="00A40873">
        <w:rPr>
          <w:rFonts w:ascii="Palatino Linotype" w:hAnsi="Palatino Linotype"/>
          <w:b/>
          <w:sz w:val="24"/>
          <w:szCs w:val="24"/>
          <w:lang w:val="en-GB"/>
        </w:rPr>
        <w:t xml:space="preserve"> </w:t>
      </w:r>
      <w:r w:rsidRPr="00A40873">
        <w:rPr>
          <w:rFonts w:ascii="Palatino Linotype" w:hAnsi="Palatino Linotype"/>
          <w:b/>
          <w:sz w:val="24"/>
          <w:szCs w:val="24"/>
        </w:rPr>
        <w:t>παφλάζειν</w:t>
      </w:r>
      <w:r w:rsidRPr="00A40873">
        <w:rPr>
          <w:rFonts w:ascii="Palatino Linotype" w:hAnsi="Palatino Linotype"/>
          <w:b/>
          <w:sz w:val="24"/>
          <w:szCs w:val="24"/>
          <w:lang w:val="en-GB"/>
        </w:rPr>
        <w:t xml:space="preserve"> </w:t>
      </w:r>
      <w:r w:rsidRPr="00A40873">
        <w:rPr>
          <w:rFonts w:ascii="Palatino Linotype" w:hAnsi="Palatino Linotype"/>
          <w:b/>
          <w:sz w:val="24"/>
          <w:szCs w:val="24"/>
        </w:rPr>
        <w:t>τῇ</w:t>
      </w:r>
      <w:r w:rsidRPr="00A40873">
        <w:rPr>
          <w:rFonts w:ascii="Palatino Linotype" w:hAnsi="Palatino Linotype"/>
          <w:b/>
          <w:sz w:val="24"/>
          <w:szCs w:val="24"/>
          <w:lang w:val="en-GB"/>
        </w:rPr>
        <w:t xml:space="preserve"> </w:t>
      </w:r>
      <w:r w:rsidRPr="00A40873">
        <w:rPr>
          <w:rFonts w:ascii="Palatino Linotype" w:hAnsi="Palatino Linotype"/>
          <w:b/>
          <w:sz w:val="24"/>
          <w:szCs w:val="24"/>
        </w:rPr>
        <w:t>φωνῇ</w:t>
      </w:r>
      <w:r w:rsidRPr="00A40873">
        <w:rPr>
          <w:rFonts w:ascii="Palatino Linotype" w:hAnsi="Palatino Linotype"/>
          <w:b/>
          <w:sz w:val="24"/>
          <w:szCs w:val="24"/>
          <w:lang w:val="en-GB"/>
        </w:rPr>
        <w:t xml:space="preserve">. </w:t>
      </w:r>
      <w:r w:rsidRPr="00A40873">
        <w:rPr>
          <w:rFonts w:ascii="Palatino Linotype" w:eastAsia="Times New Roman" w:hAnsi="Palatino Linotype" w:cs="Times New Roman"/>
          <w:b/>
          <w:bCs/>
          <w:color w:val="000000"/>
          <w:sz w:val="24"/>
          <w:szCs w:val="24"/>
          <w:lang w:eastAsia="fr-FR"/>
        </w:rPr>
        <w:t xml:space="preserve">[537, 4] </w:t>
      </w:r>
      <w:r w:rsidRPr="00A40873">
        <w:rPr>
          <w:rFonts w:ascii="Palatino Linotype" w:eastAsia="Times New Roman" w:hAnsi="Palatino Linotype" w:cs="Times New Roman"/>
          <w:bCs/>
          <w:color w:val="000000"/>
          <w:sz w:val="24"/>
          <w:szCs w:val="24"/>
          <w:lang w:eastAsia="fr-FR"/>
        </w:rPr>
        <w:t xml:space="preserve">Illo </w:t>
      </w:r>
      <w:r w:rsidRPr="00A40873">
        <w:rPr>
          <w:rFonts w:ascii="Palatino Linotype" w:hAnsi="Palatino Linotype"/>
          <w:sz w:val="24"/>
          <w:szCs w:val="24"/>
        </w:rPr>
        <w:t xml:space="preserve">eodem nobilitatus fuit Regulus, qui propter ingenium insanum a multis orator habitus est, cum alioqui esset illius </w:t>
      </w:r>
      <w:r w:rsidRPr="00A40873">
        <w:rPr>
          <w:rFonts w:ascii="Palatino Linotype" w:hAnsi="Palatino Linotype"/>
          <w:i/>
          <w:sz w:val="24"/>
          <w:szCs w:val="24"/>
        </w:rPr>
        <w:t>os confusum, haesitans lingua, tardissima inventio</w:t>
      </w:r>
      <w:r w:rsidRPr="00A40873">
        <w:rPr>
          <w:rFonts w:ascii="Palatino Linotype" w:hAnsi="Palatino Linotype"/>
          <w:sz w:val="24"/>
          <w:szCs w:val="24"/>
        </w:rPr>
        <w:t xml:space="preserve">, ut memorat Plinius </w:t>
      </w:r>
      <w:r w:rsidRPr="00A40873">
        <w:rPr>
          <w:rFonts w:ascii="Palatino Linotype" w:hAnsi="Palatino Linotype"/>
          <w:b/>
          <w:sz w:val="24"/>
          <w:szCs w:val="24"/>
        </w:rPr>
        <w:t>1</w:t>
      </w:r>
      <w:r w:rsidRPr="00A40873">
        <w:rPr>
          <w:rFonts w:ascii="Palatino Linotype" w:hAnsi="Palatino Linotype"/>
          <w:sz w:val="24"/>
          <w:szCs w:val="24"/>
        </w:rPr>
        <w:t>.</w:t>
      </w:r>
      <w:r w:rsidRPr="00A40873">
        <w:rPr>
          <w:rFonts w:ascii="Palatino Linotype" w:hAnsi="Palatino Linotype"/>
          <w:b/>
          <w:sz w:val="24"/>
          <w:szCs w:val="24"/>
        </w:rPr>
        <w:t>4</w:t>
      </w:r>
      <w:r w:rsidRPr="00A40873">
        <w:rPr>
          <w:rFonts w:ascii="Palatino Linotype" w:hAnsi="Palatino Linotype"/>
          <w:sz w:val="24"/>
          <w:szCs w:val="24"/>
        </w:rPr>
        <w:t>. Epistolarum</w:t>
      </w:r>
      <w:r w:rsidRPr="001C0CBF">
        <w:rPr>
          <w:rStyle w:val="Appelnotedebasdep"/>
          <w:rFonts w:ascii="Palatino Linotype" w:hAnsi="Palatino Linotype"/>
          <w:b/>
          <w:sz w:val="24"/>
          <w:szCs w:val="24"/>
        </w:rPr>
        <w:footnoteReference w:id="419"/>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[537, 5] </w:t>
      </w:r>
      <w:r w:rsidRPr="00A40873">
        <w:rPr>
          <w:rFonts w:ascii="Palatino Linotype" w:hAnsi="Palatino Linotype"/>
          <w:sz w:val="24"/>
          <w:szCs w:val="24"/>
        </w:rPr>
        <w:t xml:space="preserve"> Itaque illum intuens Herennius Senecio, mirifice illud Catonis de Oratore in contrarium vertit, </w:t>
      </w:r>
      <w:r w:rsidRPr="00A40873">
        <w:rPr>
          <w:rFonts w:ascii="Palatino Linotype" w:hAnsi="Palatino Linotype"/>
          <w:i/>
          <w:iCs/>
          <w:sz w:val="24"/>
          <w:szCs w:val="24"/>
        </w:rPr>
        <w:t>Orator est vir malus dicendi imperitus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[537, 6] </w:t>
      </w:r>
      <w:r w:rsidRPr="00A40873">
        <w:rPr>
          <w:rFonts w:ascii="Palatino Linotype" w:hAnsi="Palatino Linotype"/>
          <w:sz w:val="24"/>
          <w:szCs w:val="24"/>
        </w:rPr>
        <w:t xml:space="preserve">Idem ulcus putidae </w:t>
      </w:r>
      <w:r w:rsidRPr="00A40873">
        <w:rPr>
          <w:rFonts w:ascii="Palatino Linotype" w:hAnsi="Palatino Linotype"/>
          <w:sz w:val="24"/>
          <w:szCs w:val="24"/>
        </w:rPr>
        <w:lastRenderedPageBreak/>
        <w:t>eloquentiae aculeata oratione pungens Apuleius</w:t>
      </w:r>
      <w:r w:rsidRPr="001C0CBF">
        <w:rPr>
          <w:rStyle w:val="Appelnotedebasdep"/>
          <w:rFonts w:ascii="Palatino Linotype" w:hAnsi="Palatino Linotype"/>
          <w:b/>
          <w:sz w:val="24"/>
          <w:szCs w:val="24"/>
        </w:rPr>
        <w:footnoteReference w:id="420"/>
      </w:r>
      <w:r w:rsidRPr="00A40873">
        <w:rPr>
          <w:rFonts w:ascii="Palatino Linotype" w:hAnsi="Palatino Linotype"/>
          <w:sz w:val="24"/>
          <w:szCs w:val="24"/>
        </w:rPr>
        <w:t xml:space="preserve">, </w:t>
      </w:r>
      <w:r w:rsidRPr="00A40873">
        <w:rPr>
          <w:rFonts w:ascii="Palatino Linotype" w:hAnsi="Palatino Linotype"/>
          <w:i/>
          <w:iCs/>
          <w:sz w:val="24"/>
          <w:szCs w:val="24"/>
        </w:rPr>
        <w:t xml:space="preserve">Audisti, </w:t>
      </w:r>
      <w:r w:rsidRPr="00A40873">
        <w:rPr>
          <w:rFonts w:ascii="Palatino Linotype" w:hAnsi="Palatino Linotype"/>
          <w:sz w:val="24"/>
          <w:szCs w:val="24"/>
        </w:rPr>
        <w:t>inquit</w:t>
      </w:r>
      <w:r w:rsidRPr="00A40873">
        <w:rPr>
          <w:rFonts w:ascii="Palatino Linotype" w:hAnsi="Palatino Linotype"/>
          <w:i/>
          <w:iCs/>
          <w:sz w:val="24"/>
          <w:szCs w:val="24"/>
        </w:rPr>
        <w:t>, Maxime privignum meum vix singulas syllabas fringultientem</w:t>
      </w:r>
      <w:r w:rsidRPr="00A40873">
        <w:rPr>
          <w:rFonts w:ascii="Palatino Linotype" w:hAnsi="Palatino Linotype"/>
          <w:sz w:val="24"/>
          <w:szCs w:val="24"/>
        </w:rPr>
        <w:t>.</w:t>
      </w:r>
    </w:p>
    <w:p w14:paraId="7C17A671"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[537, 7] </w:t>
      </w:r>
      <w:r w:rsidRPr="00A40873">
        <w:rPr>
          <w:rFonts w:ascii="Palatino Linotype" w:hAnsi="Palatino Linotype"/>
          <w:sz w:val="24"/>
          <w:szCs w:val="24"/>
        </w:rPr>
        <w:t xml:space="preserve">Ceterum causas hujus haesitantiae in doctorum hominum monumentis vidi plurimas, de quibus operae sit pretium hoc loco meminisse. </w:t>
      </w:r>
      <w:r w:rsidRPr="00A40873">
        <w:rPr>
          <w:rFonts w:ascii="Palatino Linotype" w:eastAsia="Times New Roman" w:hAnsi="Palatino Linotype" w:cs="Times New Roman"/>
          <w:b/>
          <w:bCs/>
          <w:color w:val="000000"/>
          <w:sz w:val="24"/>
          <w:szCs w:val="24"/>
          <w:lang w:eastAsia="fr-FR"/>
        </w:rPr>
        <w:t>[537, 8]  F</w:t>
      </w:r>
      <w:r w:rsidRPr="00A40873">
        <w:rPr>
          <w:rFonts w:ascii="Palatino Linotype" w:hAnsi="Palatino Linotype"/>
          <w:sz w:val="24"/>
          <w:szCs w:val="24"/>
        </w:rPr>
        <w:t>it enim id aliquando ex cura nimia, et superstitiosa quodam modo sollicitudine animi, in dicendo verentis et laboriosi, quod evenire contionanti Alcibiadi solebat, quem ait Theophrastus</w:t>
      </w:r>
      <w:r w:rsidRPr="001C0CBF">
        <w:rPr>
          <w:rStyle w:val="Appelnotedebasdep"/>
          <w:rFonts w:ascii="Palatino Linotype" w:hAnsi="Palatino Linotype"/>
          <w:b/>
          <w:sz w:val="24"/>
          <w:szCs w:val="24"/>
        </w:rPr>
        <w:footnoteReference w:id="421"/>
      </w:r>
      <w:r w:rsidRPr="00A40873">
        <w:rPr>
          <w:rFonts w:ascii="Palatino Linotype" w:hAnsi="Palatino Linotype"/>
          <w:sz w:val="24"/>
          <w:szCs w:val="24"/>
        </w:rPr>
        <w:t xml:space="preserve">, cum non tantum quae, sed et quomodo dicenda erant, cuperet exponere, saepe inter orandum in seipso </w:t>
      </w:r>
      <w:r w:rsidRPr="00A40873">
        <w:rPr>
          <w:rFonts w:ascii="Palatino Linotype" w:hAnsi="Palatino Linotype"/>
          <w:b/>
          <w:sz w:val="24"/>
          <w:szCs w:val="24"/>
        </w:rPr>
        <w:t xml:space="preserve">ζητοῦντα  καὶ συντιθέντα τὰς λέξεις  ἐνίσχεσθαι καὶ διαπίπτειν, </w:t>
      </w:r>
      <w:r w:rsidRPr="00A40873">
        <w:rPr>
          <w:rFonts w:ascii="Palatino Linotype" w:hAnsi="Palatino Linotype"/>
          <w:i/>
          <w:sz w:val="24"/>
          <w:szCs w:val="24"/>
        </w:rPr>
        <w:t>verba conquirentem et componentem haesisse</w:t>
      </w:r>
      <w:r w:rsidRPr="00A40873">
        <w:rPr>
          <w:rFonts w:ascii="Palatino Linotype" w:hAnsi="Palatino Linotype"/>
          <w:sz w:val="24"/>
          <w:szCs w:val="24"/>
        </w:rPr>
        <w:t>,</w:t>
      </w:r>
      <w:r w:rsidRPr="00A40873">
        <w:rPr>
          <w:rFonts w:ascii="Palatino Linotype" w:hAnsi="Palatino Linotype"/>
          <w:i/>
          <w:sz w:val="24"/>
          <w:szCs w:val="24"/>
        </w:rPr>
        <w:t xml:space="preserve"> atque a dicendi curriculo excidisse</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[537, 9] </w:t>
      </w:r>
      <w:r w:rsidRPr="00A40873">
        <w:rPr>
          <w:rFonts w:ascii="Palatino Linotype" w:hAnsi="Palatino Linotype"/>
          <w:sz w:val="24"/>
          <w:szCs w:val="24"/>
        </w:rPr>
        <w:t xml:space="preserve">A natura est in quibusdam aut parentum </w:t>
      </w:r>
      <w:r w:rsidRPr="00A40873">
        <w:rPr>
          <w:rFonts w:ascii="Palatino Linotype" w:hAnsi="Palatino Linotype"/>
          <w:sz w:val="24"/>
          <w:szCs w:val="24"/>
        </w:rPr>
        <w:lastRenderedPageBreak/>
        <w:t>educatione, cum labes imitatione male loquentium inhaesit. </w:t>
      </w:r>
      <w:r w:rsidRPr="00A40873">
        <w:rPr>
          <w:rFonts w:ascii="Palatino Linotype" w:eastAsia="Times New Roman" w:hAnsi="Palatino Linotype" w:cs="Times New Roman"/>
          <w:b/>
          <w:bCs/>
          <w:color w:val="000000"/>
          <w:sz w:val="24"/>
          <w:szCs w:val="24"/>
          <w:lang w:eastAsia="fr-FR"/>
        </w:rPr>
        <w:t xml:space="preserve">[537, 10]  </w:t>
      </w:r>
      <w:r w:rsidRPr="00A40873">
        <w:rPr>
          <w:rFonts w:ascii="Palatino Linotype" w:hAnsi="Palatino Linotype"/>
          <w:sz w:val="24"/>
          <w:szCs w:val="24"/>
        </w:rPr>
        <w:t xml:space="preserve">Fiunt et quidam </w:t>
      </w:r>
    </w:p>
    <w:p w14:paraId="32592ECB" w14:textId="77777777" w:rsidR="002A7882" w:rsidRPr="00A40873" w:rsidRDefault="002A7882" w:rsidP="002A7882">
      <w:pPr>
        <w:rPr>
          <w:rFonts w:ascii="Palatino Linotype" w:hAnsi="Palatino Linotype"/>
          <w:sz w:val="24"/>
          <w:szCs w:val="24"/>
        </w:rPr>
      </w:pPr>
    </w:p>
    <w:p w14:paraId="2264F166"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538 — </w:t>
      </w:r>
    </w:p>
    <w:p w14:paraId="158D8CC1"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haesitantes, et obstrepunt sibi quodam modo in dicendo, non indocta consuetudine</w:t>
      </w:r>
      <w:r w:rsidRPr="001C0CBF">
        <w:rPr>
          <w:rStyle w:val="Appelnotedebasdep"/>
          <w:rFonts w:ascii="Palatino Linotype" w:hAnsi="Palatino Linotype"/>
          <w:b/>
          <w:sz w:val="24"/>
          <w:szCs w:val="24"/>
        </w:rPr>
        <w:footnoteReference w:id="422"/>
      </w:r>
      <w:r w:rsidRPr="00A40873">
        <w:rPr>
          <w:rFonts w:ascii="Palatino Linotype" w:hAnsi="Palatino Linotype"/>
          <w:sz w:val="24"/>
          <w:szCs w:val="24"/>
        </w:rPr>
        <w:t xml:space="preserve"> ut multi, sed propter notionum, multitudinem, et celeres ingenii motus, qui cum varia dicenti objiciant, tarditatem nescio quam adferunt, tum propter operosum delectum in ea varietate multiplici, quae ante mentis oculos subtiliter emicat, tum etiam propter rerum sublimium et admirabilium naturam, quibus explicandis nulla satis accommodata vocabula dari posse videantur.</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538, phr.1]  </w:t>
      </w:r>
      <w:r w:rsidRPr="00A40873">
        <w:rPr>
          <w:rFonts w:ascii="Palatino Linotype" w:hAnsi="Palatino Linotype"/>
          <w:sz w:val="24"/>
          <w:szCs w:val="24"/>
        </w:rPr>
        <w:t>Ea in dicendo tarditate laborabat magnus Ephrem Syrus, de quo tam multa veterum Patrum monumenta retulerunt, qui cum habereret</w:t>
      </w:r>
      <w:r w:rsidRPr="00A40873">
        <w:rPr>
          <w:rFonts w:ascii="Palatino Linotype" w:hAnsi="Palatino Linotype"/>
          <w:b/>
          <w:sz w:val="24"/>
          <w:szCs w:val="24"/>
        </w:rPr>
        <w:t xml:space="preserve"> ἀεννάους τῶν λόγων ὀχετοὺς</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i/>
          <w:iCs/>
          <w:sz w:val="24"/>
          <w:szCs w:val="24"/>
        </w:rPr>
        <w:t>perpetuos verborum fontes et copiosos</w:t>
      </w:r>
      <w:r w:rsidRPr="00A40873">
        <w:rPr>
          <w:rFonts w:ascii="Palatino Linotype" w:hAnsi="Palatino Linotype"/>
          <w:sz w:val="24"/>
          <w:szCs w:val="24"/>
        </w:rPr>
        <w:t>, ut ait S. Gregorius Nyssenus</w:t>
      </w:r>
      <w:r w:rsidRPr="001C0CBF">
        <w:rPr>
          <w:rStyle w:val="Appelnotedebasdep"/>
          <w:rFonts w:ascii="Palatino Linotype" w:hAnsi="Palatino Linotype"/>
          <w:b/>
          <w:sz w:val="24"/>
          <w:szCs w:val="24"/>
        </w:rPr>
        <w:footnoteReference w:id="423"/>
      </w:r>
      <w:r w:rsidRPr="00A40873">
        <w:rPr>
          <w:rFonts w:ascii="Palatino Linotype" w:hAnsi="Palatino Linotype"/>
          <w:sz w:val="24"/>
          <w:szCs w:val="24"/>
        </w:rPr>
        <w:t xml:space="preserve"> in ejus vita, erat tamen ut ille idem vir doctissimus religiosissimusque notavit,</w:t>
      </w:r>
      <w:r w:rsidRPr="00A40873">
        <w:rPr>
          <w:rFonts w:ascii="Palatino Linotype" w:hAnsi="Palatino Linotype"/>
          <w:b/>
          <w:sz w:val="24"/>
          <w:szCs w:val="24"/>
        </w:rPr>
        <w:t xml:space="preserve"> βραδὺς πρὸς τὴν τῶν νοημάτων φανέρωσιν, οὐ τῇ τῆς γλώττης  ναρκότητι ἀλλὰ τῇ τῶν ἐνθυμημάτων πυκνότητι</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i/>
          <w:sz w:val="24"/>
          <w:szCs w:val="24"/>
        </w:rPr>
        <w:t>Erat tardus in notionibus animi sui explicandis, quod non tam linguae stupore, quam cogitationis celeritate accidebat</w:t>
      </w:r>
      <w:r w:rsidRPr="00A40873">
        <w:rPr>
          <w:rFonts w:ascii="Palatino Linotype" w:hAnsi="Palatino Linotype"/>
          <w:sz w:val="24"/>
          <w:szCs w:val="24"/>
        </w:rPr>
        <w:t xml:space="preserve">. </w:t>
      </w:r>
    </w:p>
    <w:p w14:paraId="725D9284" w14:textId="77777777" w:rsidR="002A7882" w:rsidRPr="00A40873" w:rsidRDefault="002A7882" w:rsidP="002A7882">
      <w:pPr>
        <w:rPr>
          <w:rFonts w:ascii="Palatino Linotype" w:hAnsi="Palatino Linotype"/>
          <w:i/>
          <w:sz w:val="24"/>
          <w:szCs w:val="24"/>
        </w:rPr>
      </w:pPr>
      <w:r w:rsidRPr="00A40873">
        <w:rPr>
          <w:rFonts w:ascii="Palatino Linotype" w:eastAsia="Times New Roman" w:hAnsi="Palatino Linotype" w:cs="Times New Roman"/>
          <w:b/>
          <w:bCs/>
          <w:color w:val="000000"/>
          <w:sz w:val="24"/>
          <w:szCs w:val="24"/>
          <w:lang w:eastAsia="fr-FR"/>
        </w:rPr>
        <w:lastRenderedPageBreak/>
        <w:t xml:space="preserve">[538, 2] </w:t>
      </w:r>
      <w:r w:rsidRPr="00A40873">
        <w:rPr>
          <w:rFonts w:ascii="Palatino Linotype" w:hAnsi="Palatino Linotype"/>
          <w:sz w:val="24"/>
          <w:szCs w:val="24"/>
        </w:rPr>
        <w:t>Quomodo id fieret, paulo post explicat</w:t>
      </w:r>
      <w:r w:rsidRPr="001C0CBF">
        <w:rPr>
          <w:rStyle w:val="Appelnotedebasdep"/>
          <w:rFonts w:ascii="Palatino Linotype" w:hAnsi="Palatino Linotype"/>
          <w:b/>
          <w:sz w:val="24"/>
          <w:szCs w:val="24"/>
        </w:rPr>
        <w:footnoteReference w:id="424"/>
      </w:r>
      <w:r w:rsidRPr="00A40873">
        <w:rPr>
          <w:rFonts w:ascii="Palatino Linotype" w:hAnsi="Palatino Linotype"/>
          <w:sz w:val="24"/>
          <w:szCs w:val="24"/>
        </w:rPr>
        <w:t>,</w:t>
      </w:r>
      <w:r w:rsidRPr="00A40873">
        <w:rPr>
          <w:rFonts w:ascii="Palatino Linotype" w:hAnsi="Palatino Linotype"/>
          <w:b/>
          <w:sz w:val="24"/>
          <w:szCs w:val="24"/>
        </w:rPr>
        <w:t xml:space="preserve"> ὑπο γὰρ τὴν γλῶσσαν ἡ τῆς διδασκαλίας ἅϐυσσος πελαγίζουσα φέρειν αὐτῷ τὰ τῶν νοημάτων ἐπέτρεπεν</w:t>
      </w:r>
      <w:r w:rsidRPr="001C0CBF">
        <w:rPr>
          <w:rStyle w:val="Appelnotedebasdep"/>
          <w:rFonts w:ascii="Palatino Linotype" w:hAnsi="Palatino Linotype"/>
          <w:b/>
          <w:sz w:val="24"/>
          <w:szCs w:val="24"/>
        </w:rPr>
        <w:footnoteReference w:id="425"/>
      </w:r>
      <w:r w:rsidRPr="00A40873">
        <w:rPr>
          <w:rFonts w:ascii="Palatino Linotype" w:hAnsi="Palatino Linotype"/>
          <w:b/>
          <w:sz w:val="24"/>
          <w:szCs w:val="24"/>
        </w:rPr>
        <w:t> </w:t>
      </w:r>
      <w:r w:rsidRPr="00A40873">
        <w:rPr>
          <w:rFonts w:ascii="Palatino Linotype" w:hAnsi="Palatino Linotype"/>
          <w:sz w:val="24"/>
          <w:szCs w:val="24"/>
        </w:rPr>
        <w:t xml:space="preserve">etc. </w:t>
      </w:r>
      <w:r w:rsidRPr="00A40873">
        <w:rPr>
          <w:rFonts w:ascii="Palatino Linotype" w:hAnsi="Palatino Linotype"/>
          <w:i/>
          <w:sz w:val="24"/>
          <w:szCs w:val="24"/>
        </w:rPr>
        <w:t>Si quidem  doctrinae profunditas linguam ipsius absorbebat, ut sensa animi efferre nequiret, cum muneri contionandi instrumenta ad diserte dicendum opportuna deficerent</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[538, 3] </w:t>
      </w:r>
      <w:r w:rsidRPr="00A40873">
        <w:rPr>
          <w:rFonts w:ascii="Palatino Linotype" w:hAnsi="Palatino Linotype"/>
          <w:sz w:val="24"/>
          <w:szCs w:val="24"/>
        </w:rPr>
        <w:t xml:space="preserve"> Idem quoque docuit Hippocrates</w:t>
      </w:r>
      <w:r w:rsidRPr="001C0CBF">
        <w:rPr>
          <w:rStyle w:val="Appelnotedebasdep"/>
          <w:rFonts w:ascii="Palatino Linotype" w:hAnsi="Palatino Linotype"/>
          <w:b/>
          <w:sz w:val="24"/>
          <w:szCs w:val="24"/>
        </w:rPr>
        <w:footnoteReference w:id="426"/>
      </w:r>
      <w:r w:rsidRPr="00A40873">
        <w:rPr>
          <w:rFonts w:ascii="Palatino Linotype" w:hAnsi="Palatino Linotype"/>
          <w:sz w:val="24"/>
          <w:szCs w:val="24"/>
        </w:rPr>
        <w:t xml:space="preserve">, aliamque insuper causam intexuit dignam scitu, haec illius est oratio, </w:t>
      </w:r>
      <w:r w:rsidRPr="00A40873">
        <w:rPr>
          <w:rFonts w:ascii="Palatino Linotype" w:hAnsi="Palatino Linotype"/>
          <w:b/>
          <w:color w:val="C00000"/>
          <w:sz w:val="24"/>
          <w:szCs w:val="24"/>
        </w:rPr>
        <w:t xml:space="preserve"> </w:t>
      </w:r>
      <w:r w:rsidRPr="00A40873">
        <w:rPr>
          <w:rFonts w:ascii="Palatino Linotype" w:hAnsi="Palatino Linotype"/>
          <w:b/>
          <w:sz w:val="24"/>
          <w:szCs w:val="24"/>
        </w:rPr>
        <w:t xml:space="preserve">Ἀσαφίη δὲ γλώττης γίνεται ἢ διὰ πάθος, ἢ διὰ τὰ οὔατα, πρίν τε πρότερα ἐξαγγεῖλαι, ἕτερα ἐπιλαλεῖν, ἢ πρὶν τὸ διανενοημένον εἰπεῖν, ἕτερα ἐπιδιανοεῖσθαι, </w:t>
      </w:r>
      <w:r w:rsidRPr="00A40873">
        <w:rPr>
          <w:rFonts w:ascii="Palatino Linotype" w:hAnsi="Palatino Linotype"/>
          <w:sz w:val="24"/>
          <w:szCs w:val="24"/>
        </w:rPr>
        <w:t xml:space="preserve">hoc est, </w:t>
      </w:r>
      <w:r w:rsidRPr="00A40873">
        <w:rPr>
          <w:rFonts w:ascii="Palatino Linotype" w:hAnsi="Palatino Linotype"/>
          <w:i/>
          <w:sz w:val="24"/>
          <w:szCs w:val="24"/>
        </w:rPr>
        <w:t xml:space="preserve">Lingua obscuritas aut propter affectionem contingit, aut propter aures, ut si altera </w:t>
      </w:r>
      <w:r w:rsidRPr="00A40873">
        <w:rPr>
          <w:rFonts w:ascii="Palatino Linotype" w:hAnsi="Palatino Linotype"/>
          <w:i/>
          <w:sz w:val="24"/>
          <w:szCs w:val="24"/>
          <w:highlight w:val="yellow"/>
        </w:rPr>
        <w:t>superinferat</w:t>
      </w:r>
      <w:r w:rsidRPr="00A40873">
        <w:rPr>
          <w:rFonts w:ascii="Palatino Linotype" w:hAnsi="Palatino Linotype"/>
          <w:i/>
          <w:sz w:val="24"/>
          <w:szCs w:val="24"/>
        </w:rPr>
        <w:t xml:space="preserve"> priusquam priora enuntiarit, aut si antequam id quod mente conceptum est eloquatur, aliud insuper animo concipiat</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[538, 4]  </w:t>
      </w:r>
      <w:r w:rsidRPr="00A40873">
        <w:rPr>
          <w:rFonts w:ascii="Palatino Linotype" w:hAnsi="Palatino Linotype"/>
          <w:sz w:val="24"/>
          <w:szCs w:val="24"/>
        </w:rPr>
        <w:t xml:space="preserve">Denique haesitantes fieri quoque illos video, qui </w:t>
      </w:r>
      <w:r w:rsidRPr="00A40873">
        <w:rPr>
          <w:rFonts w:ascii="Palatino Linotype" w:hAnsi="Palatino Linotype"/>
          <w:noProof/>
          <w:sz w:val="24"/>
          <w:szCs w:val="24"/>
          <w:lang w:eastAsia="fr-FR"/>
        </w:rPr>
        <mc:AlternateContent>
          <mc:Choice Requires="wps">
            <w:drawing>
              <wp:anchor distT="0" distB="0" distL="116205" distR="63500" simplePos="0" relativeHeight="251660288" behindDoc="1" locked="0" layoutInCell="1" allowOverlap="1" wp14:anchorId="7F4241B1" wp14:editId="2BDF2334">
                <wp:simplePos x="0" y="0"/>
                <wp:positionH relativeFrom="margin">
                  <wp:posOffset>4612005</wp:posOffset>
                </wp:positionH>
                <wp:positionV relativeFrom="margin">
                  <wp:posOffset>493395</wp:posOffset>
                </wp:positionV>
                <wp:extent cx="164465" cy="170815"/>
                <wp:effectExtent l="0" t="0" r="6985" b="635"/>
                <wp:wrapSquare wrapText="left"/>
                <wp:docPr id="2042"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70815"/>
                        </a:xfrm>
                        <a:prstGeom prst="rect">
                          <a:avLst/>
                        </a:prstGeom>
                        <a:noFill/>
                        <a:ln>
                          <a:noFill/>
                        </a:ln>
                      </wps:spPr>
                      <wps:txbx>
                        <w:txbxContent>
                          <w:p w14:paraId="4F4E0A7F" w14:textId="77777777" w:rsidR="00F85981" w:rsidRPr="000758D7" w:rsidRDefault="00F85981" w:rsidP="002A7882"/>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5" o:spid="_x0000_s1026" type="#_x0000_t202" style="position:absolute;margin-left:363.15pt;margin-top:38.85pt;width:12.95pt;height:13.45pt;z-index:-251656192;visibility:visible;mso-wrap-style:square;mso-width-percent:0;mso-height-percent:0;mso-wrap-distance-left:9.1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" filled="f" stroked="f">
                <v:textbox style="mso-fit-shape-to-text:t" inset="0,0,0,0">
                  <w:txbxContent>
                    <w:p w14:paraId="4F4E0A7F" w14:textId="77777777" w:rsidR="00F85981" w:rsidRPr="000758D7" w:rsidRDefault="00F85981" w:rsidP="002A7882"/>
                  </w:txbxContent>
                </v:textbox>
                <w10:wrap type="square" side="left" anchorx="margin" anchory="margin"/>
              </v:shape>
            </w:pict>
          </mc:Fallback>
        </mc:AlternateContent>
      </w:r>
      <w:r w:rsidRPr="00A40873">
        <w:rPr>
          <w:rFonts w:ascii="Palatino Linotype" w:hAnsi="Palatino Linotype"/>
          <w:sz w:val="24"/>
          <w:szCs w:val="24"/>
        </w:rPr>
        <w:t>cum scripta, parata, meditataque pronuntiant, memoria turbantur : unde fit, ut quemadmodum qui in tenebris ignoto in loco deambulant, non sat firma ponant vestigia, dum lapsum verentur : sic illi sibi diffidentes, dum fugientem quasi orationem sequuntur, dum nocte velut circumfusi oberrant, ea admittunt vitia, quae breviter mihi videtur notasse clarus sapientia copiaque Synesius</w:t>
      </w:r>
      <w:r w:rsidRPr="001C0CBF">
        <w:rPr>
          <w:rStyle w:val="Appelnotedebasdep"/>
          <w:rFonts w:ascii="Palatino Linotype" w:hAnsi="Palatino Linotype"/>
          <w:b/>
          <w:sz w:val="24"/>
          <w:szCs w:val="24"/>
        </w:rPr>
        <w:footnoteReference w:id="427"/>
      </w:r>
      <w:r w:rsidRPr="00A40873">
        <w:rPr>
          <w:rFonts w:ascii="Palatino Linotype" w:hAnsi="Palatino Linotype"/>
          <w:sz w:val="24"/>
          <w:szCs w:val="24"/>
        </w:rPr>
        <w:t xml:space="preserve">, cum recitantis Dioscorii memoriam laudat, </w:t>
      </w:r>
      <w:r w:rsidRPr="00A40873">
        <w:rPr>
          <w:rFonts w:ascii="Palatino Linotype" w:hAnsi="Palatino Linotype"/>
          <w:i/>
          <w:sz w:val="24"/>
          <w:szCs w:val="24"/>
        </w:rPr>
        <w:t>Versus</w:t>
      </w:r>
      <w:r w:rsidRPr="00A40873">
        <w:rPr>
          <w:rFonts w:ascii="Palatino Linotype" w:hAnsi="Palatino Linotype"/>
          <w:sz w:val="24"/>
          <w:szCs w:val="24"/>
        </w:rPr>
        <w:t xml:space="preserve">, inquit, </w:t>
      </w:r>
      <w:r w:rsidRPr="00A40873">
        <w:rPr>
          <w:rFonts w:ascii="Palatino Linotype" w:hAnsi="Palatino Linotype"/>
          <w:i/>
          <w:sz w:val="24"/>
          <w:szCs w:val="24"/>
        </w:rPr>
        <w:t>omnino quinquaginta reddidit,</w:t>
      </w:r>
    </w:p>
    <w:p w14:paraId="0ACAB9F5" w14:textId="77777777" w:rsidR="002A7882" w:rsidRPr="00A40873" w:rsidRDefault="002A7882" w:rsidP="002A7882">
      <w:pPr>
        <w:rPr>
          <w:rFonts w:ascii="Palatino Linotype" w:hAnsi="Palatino Linotype"/>
          <w:b/>
          <w:color w:val="C00000"/>
          <w:sz w:val="24"/>
          <w:szCs w:val="24"/>
        </w:rPr>
      </w:pPr>
    </w:p>
    <w:p w14:paraId="1E4CA3FA"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lastRenderedPageBreak/>
        <w:t>— éd. Cramoisy p. 539 —</w:t>
      </w:r>
      <w:r w:rsidRPr="00A40873">
        <w:rPr>
          <w:rFonts w:ascii="Palatino Linotype" w:hAnsi="Palatino Linotype"/>
          <w:sz w:val="24"/>
          <w:szCs w:val="24"/>
        </w:rPr>
        <w:t xml:space="preserve">  </w:t>
      </w:r>
    </w:p>
    <w:p w14:paraId="7D3B7B98" w14:textId="77777777" w:rsidR="002A7882" w:rsidRPr="00A40873" w:rsidRDefault="002A7882" w:rsidP="002A7882">
      <w:pPr>
        <w:rPr>
          <w:rFonts w:ascii="Palatino Linotype" w:hAnsi="Palatino Linotype"/>
          <w:i/>
          <w:sz w:val="24"/>
          <w:szCs w:val="24"/>
        </w:rPr>
      </w:pPr>
      <w:r w:rsidRPr="00A40873">
        <w:rPr>
          <w:rFonts w:ascii="Palatino Linotype" w:hAnsi="Palatino Linotype"/>
          <w:b/>
          <w:sz w:val="24"/>
          <w:szCs w:val="24"/>
        </w:rPr>
        <w:t>οὐ προσπταίων,  οὐ διλογῶν, οὐκ  ἑφιστάμενος ἐφ’ ᾧ τὴν ἀνάμνησιν ἀθροῖσαι  σὺν χρόνῳ</w:t>
      </w:r>
      <w:r w:rsidRPr="00A40873">
        <w:rPr>
          <w:rFonts w:ascii="Palatino Linotype" w:hAnsi="Palatino Linotype"/>
          <w:sz w:val="24"/>
          <w:szCs w:val="24"/>
        </w:rPr>
        <w:t>,</w:t>
      </w:r>
      <w:r w:rsidRPr="00A40873">
        <w:rPr>
          <w:rFonts w:ascii="Palatino Linotype" w:hAnsi="Palatino Linotype"/>
          <w:i/>
          <w:sz w:val="24"/>
          <w:szCs w:val="24"/>
        </w:rPr>
        <w:t xml:space="preserve"> nihil haesitans, nihil iterato repetens, </w:t>
      </w:r>
    </w:p>
    <w:p w14:paraId="6E0164E3" w14:textId="77777777" w:rsidR="002A7882" w:rsidRPr="00A40873" w:rsidRDefault="002A7882" w:rsidP="002A7882">
      <w:pPr>
        <w:rPr>
          <w:rFonts w:ascii="Palatino Linotype" w:hAnsi="Palatino Linotype"/>
          <w:sz w:val="24"/>
          <w:szCs w:val="24"/>
        </w:rPr>
      </w:pPr>
      <w:r w:rsidRPr="00A40873">
        <w:rPr>
          <w:rFonts w:ascii="Palatino Linotype" w:hAnsi="Palatino Linotype"/>
          <w:i/>
          <w:sz w:val="24"/>
          <w:szCs w:val="24"/>
          <w:lang w:val="en-GB"/>
        </w:rPr>
        <w:t>neque identidem insistens ad colligendam cum tempore memoriam</w:t>
      </w:r>
      <w:r w:rsidRPr="00A40873">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val="en-GB" w:eastAsia="fr-FR"/>
        </w:rPr>
        <w:t>[</w:t>
      </w:r>
      <w:r w:rsidRPr="00A40873">
        <w:rPr>
          <w:rFonts w:ascii="Palatino Linotype" w:eastAsia="Times New Roman" w:hAnsi="Palatino Linotype" w:cs="Times New Roman"/>
          <w:b/>
          <w:bCs/>
          <w:color w:val="C00000"/>
          <w:sz w:val="24"/>
          <w:szCs w:val="24"/>
          <w:lang w:val="en-GB" w:eastAsia="fr-FR"/>
        </w:rPr>
        <w:t>P</w:t>
      </w:r>
      <w:r w:rsidRPr="00A40873">
        <w:rPr>
          <w:rFonts w:ascii="Palatino Linotype" w:eastAsia="Times New Roman" w:hAnsi="Palatino Linotype" w:cs="Times New Roman"/>
          <w:b/>
          <w:bCs/>
          <w:color w:val="000000"/>
          <w:sz w:val="24"/>
          <w:szCs w:val="24"/>
          <w:lang w:val="en-GB" w:eastAsia="fr-FR"/>
        </w:rPr>
        <w:t xml:space="preserve">. 539, phr.1]  </w:t>
      </w:r>
      <w:r w:rsidRPr="00A40873">
        <w:rPr>
          <w:rFonts w:ascii="Palatino Linotype" w:hAnsi="Palatino Linotype"/>
          <w:sz w:val="24"/>
          <w:szCs w:val="24"/>
          <w:lang w:val="en-GB"/>
        </w:rPr>
        <w:t xml:space="preserve">Quibus in verbis aliquot vitia malae recitationis et imperitae licet animadvertere. </w:t>
      </w:r>
      <w:r w:rsidRPr="00A40873">
        <w:rPr>
          <w:rFonts w:ascii="Palatino Linotype" w:eastAsia="Times New Roman" w:hAnsi="Palatino Linotype" w:cs="Times New Roman"/>
          <w:b/>
          <w:bCs/>
          <w:color w:val="000000"/>
          <w:sz w:val="24"/>
          <w:szCs w:val="24"/>
          <w:lang w:val="en-GB" w:eastAsia="fr-FR"/>
        </w:rPr>
        <w:t>[539, 2]</w:t>
      </w:r>
      <w:r w:rsidRPr="00A40873">
        <w:rPr>
          <w:rFonts w:ascii="Palatino Linotype" w:hAnsi="Palatino Linotype"/>
          <w:sz w:val="24"/>
          <w:szCs w:val="24"/>
          <w:lang w:val="en-GB"/>
        </w:rPr>
        <w:t xml:space="preserve"> Atque in haec intuentes, ea quae pronuntiando eveniunt eloquentiae dedecora, vitare facilius feliciusque poterimus. </w:t>
      </w:r>
      <w:r w:rsidRPr="00A40873">
        <w:rPr>
          <w:rFonts w:ascii="Palatino Linotype" w:eastAsia="Times New Roman" w:hAnsi="Palatino Linotype" w:cs="Times New Roman"/>
          <w:b/>
          <w:bCs/>
          <w:color w:val="000000"/>
          <w:sz w:val="24"/>
          <w:szCs w:val="24"/>
          <w:lang w:eastAsia="fr-FR"/>
        </w:rPr>
        <w:t xml:space="preserve">[539, 3] </w:t>
      </w:r>
      <w:r w:rsidRPr="00A40873">
        <w:rPr>
          <w:rFonts w:ascii="Palatino Linotype" w:hAnsi="Palatino Linotype"/>
          <w:sz w:val="24"/>
          <w:szCs w:val="24"/>
        </w:rPr>
        <w:t>Et illa quidem quae ex imprudentia oriuntur procul amolienda sunt quae ex copia et ubertate rationum, quas excogitans animus linguam impedit, moderanda : quae denique a natura, si fieri potest, studio et diligentia corrigenda.</w:t>
      </w:r>
    </w:p>
    <w:p w14:paraId="46883D3E" w14:textId="77777777" w:rsidR="002A7882" w:rsidRPr="00A40873" w:rsidRDefault="002A7882" w:rsidP="002A7882">
      <w:pPr>
        <w:rPr>
          <w:rFonts w:ascii="Palatino Linotype" w:hAnsi="Palatino Linotype"/>
          <w:sz w:val="24"/>
          <w:szCs w:val="24"/>
        </w:rPr>
      </w:pPr>
    </w:p>
    <w:p w14:paraId="73A25933" w14:textId="77777777" w:rsidR="002A7882" w:rsidRPr="00A40873" w:rsidRDefault="002A7882" w:rsidP="002A7882">
      <w:pPr>
        <w:rPr>
          <w:rFonts w:ascii="Palatino Linotype" w:hAnsi="Palatino Linotype"/>
          <w:sz w:val="24"/>
          <w:szCs w:val="24"/>
        </w:rPr>
      </w:pPr>
    </w:p>
    <w:p w14:paraId="3644E606" w14:textId="77777777" w:rsidR="002A7882" w:rsidRPr="00A40873" w:rsidRDefault="002A7882" w:rsidP="002A7882">
      <w:pPr>
        <w:rPr>
          <w:rFonts w:ascii="Palatino Linotype" w:hAnsi="Palatino Linotype"/>
          <w:sz w:val="24"/>
          <w:szCs w:val="24"/>
        </w:rPr>
      </w:pPr>
    </w:p>
    <w:p w14:paraId="0C394E9F" w14:textId="77777777" w:rsidR="002A7882" w:rsidRPr="00A40873" w:rsidRDefault="002A7882" w:rsidP="002A7882">
      <w:pPr>
        <w:rPr>
          <w:rFonts w:ascii="Palatino Linotype" w:hAnsi="Palatino Linotype"/>
          <w:sz w:val="24"/>
          <w:szCs w:val="24"/>
        </w:rPr>
      </w:pPr>
    </w:p>
    <w:p w14:paraId="0D89E675"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7E5ACEEC" w14:textId="77777777" w:rsidR="002A7882" w:rsidRPr="00A40873" w:rsidRDefault="002A7882" w:rsidP="002A7882">
      <w:pPr>
        <w:shd w:val="clear" w:color="auto" w:fill="00B050"/>
        <w:jc w:val="center"/>
        <w:rPr>
          <w:rFonts w:ascii="Palatino Linotype" w:hAnsi="Palatino Linotype"/>
          <w:sz w:val="24"/>
          <w:szCs w:val="24"/>
        </w:rPr>
      </w:pPr>
      <w:bookmarkStart w:id="63" w:name="bookmark201"/>
      <w:r w:rsidRPr="00A40873">
        <w:rPr>
          <w:rFonts w:ascii="Palatino Linotype" w:hAnsi="Palatino Linotype"/>
          <w:sz w:val="24"/>
          <w:szCs w:val="24"/>
        </w:rPr>
        <w:t>Livre III, chapitre XV,</w:t>
      </w:r>
    </w:p>
    <w:p w14:paraId="7CC12B51"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t>DE GRAVI, TUMIDA ET VASTA PRONUNTIATIONE.</w:t>
      </w:r>
      <w:bookmarkEnd w:id="63"/>
    </w:p>
    <w:p w14:paraId="19A7BEBC" w14:textId="77777777" w:rsidR="002A7882" w:rsidRPr="00A40873" w:rsidRDefault="002A7882" w:rsidP="002A7882">
      <w:pPr>
        <w:shd w:val="clear" w:color="auto" w:fill="00B050"/>
        <w:jc w:val="center"/>
        <w:rPr>
          <w:rFonts w:ascii="Palatino Linotype" w:hAnsi="Palatino Linotype"/>
          <w:sz w:val="24"/>
          <w:szCs w:val="24"/>
        </w:rPr>
      </w:pPr>
    </w:p>
    <w:p w14:paraId="534CF2F6" w14:textId="77777777" w:rsidR="002A7882" w:rsidRPr="00A40873" w:rsidRDefault="002A7882" w:rsidP="002A7882">
      <w:pPr>
        <w:shd w:val="clear" w:color="auto" w:fill="FFFFFF" w:themeFill="background1"/>
        <w:jc w:val="center"/>
        <w:rPr>
          <w:rFonts w:ascii="Palatino Linotype" w:hAnsi="Palatino Linotype"/>
          <w:sz w:val="24"/>
          <w:szCs w:val="24"/>
        </w:rPr>
      </w:pPr>
    </w:p>
    <w:p w14:paraId="4A1197D7" w14:textId="77777777" w:rsidR="002A7882" w:rsidRPr="00A40873" w:rsidRDefault="002A7882" w:rsidP="002A7882">
      <w:pPr>
        <w:shd w:val="clear" w:color="auto" w:fill="FFFFFF" w:themeFill="background1"/>
        <w:jc w:val="center"/>
        <w:rPr>
          <w:rFonts w:ascii="Palatino Linotype" w:hAnsi="Palatino Linotype"/>
          <w:sz w:val="24"/>
          <w:szCs w:val="24"/>
        </w:rPr>
      </w:pPr>
      <w:r w:rsidRPr="00A40873">
        <w:rPr>
          <w:rFonts w:ascii="Palatino Linotype" w:hAnsi="Palatino Linotype"/>
          <w:sz w:val="24"/>
          <w:szCs w:val="24"/>
        </w:rPr>
        <w:t>*****************</w:t>
      </w:r>
    </w:p>
    <w:p w14:paraId="1FFAF018" w14:textId="77777777" w:rsidR="002A7882" w:rsidRPr="00A40873" w:rsidRDefault="002A7882" w:rsidP="002A7882">
      <w:pPr>
        <w:shd w:val="clear" w:color="auto" w:fill="FFFFFF" w:themeFill="background1"/>
        <w:jc w:val="center"/>
        <w:rPr>
          <w:rFonts w:ascii="Palatino Linotype" w:hAnsi="Palatino Linotype"/>
          <w:sz w:val="24"/>
          <w:szCs w:val="24"/>
        </w:rPr>
      </w:pPr>
    </w:p>
    <w:p w14:paraId="78D98C27" w14:textId="77777777" w:rsidR="002A7882" w:rsidRPr="00A40873" w:rsidRDefault="002A7882" w:rsidP="002A7882">
      <w:pPr>
        <w:shd w:val="clear" w:color="auto" w:fill="403152" w:themeFill="accent4" w:themeFillShade="80"/>
        <w:jc w:val="center"/>
        <w:rPr>
          <w:rFonts w:ascii="Palatino Linotype" w:hAnsi="Palatino Linotype"/>
          <w:sz w:val="24"/>
          <w:szCs w:val="24"/>
        </w:rPr>
      </w:pPr>
      <w:r w:rsidRPr="00A40873">
        <w:rPr>
          <w:rFonts w:ascii="Palatino Linotype" w:hAnsi="Palatino Linotype"/>
          <w:sz w:val="24"/>
          <w:szCs w:val="24"/>
        </w:rPr>
        <w:t>************************</w:t>
      </w:r>
    </w:p>
    <w:p w14:paraId="4CE2A04A" w14:textId="77777777" w:rsidR="002A7882" w:rsidRPr="00A40873" w:rsidRDefault="002A7882" w:rsidP="002A7882">
      <w:pPr>
        <w:shd w:val="clear" w:color="auto" w:fill="403152" w:themeFill="accent4" w:themeFillShade="80"/>
        <w:jc w:val="center"/>
        <w:rPr>
          <w:rFonts w:ascii="Palatino Linotype" w:hAnsi="Palatino Linotype"/>
          <w:sz w:val="24"/>
          <w:szCs w:val="24"/>
        </w:rPr>
      </w:pPr>
      <w:r w:rsidRPr="00A40873">
        <w:rPr>
          <w:rFonts w:ascii="Palatino Linotype" w:hAnsi="Palatino Linotype"/>
          <w:sz w:val="24"/>
          <w:szCs w:val="24"/>
        </w:rPr>
        <w:t>Livre III, chapitre XV (de gravi, tumida et vasta pronuntiatione),</w:t>
      </w:r>
    </w:p>
    <w:p w14:paraId="2D2C14EB" w14:textId="77777777" w:rsidR="002A7882" w:rsidRPr="00A40873" w:rsidRDefault="002A7882" w:rsidP="002A7882">
      <w:pPr>
        <w:shd w:val="clear" w:color="auto" w:fill="403152" w:themeFill="accent4" w:themeFillShade="80"/>
        <w:jc w:val="center"/>
        <w:rPr>
          <w:rFonts w:ascii="Palatino Linotype" w:hAnsi="Palatino Linotype"/>
          <w:sz w:val="24"/>
          <w:szCs w:val="24"/>
        </w:rPr>
      </w:pPr>
      <w:r w:rsidRPr="00A40873">
        <w:rPr>
          <w:rFonts w:ascii="Palatino Linotype" w:hAnsi="Palatino Linotype"/>
          <w:sz w:val="24"/>
          <w:szCs w:val="24"/>
        </w:rPr>
        <w:t>section 1</w:t>
      </w:r>
    </w:p>
    <w:p w14:paraId="0F2B53A4" w14:textId="77777777" w:rsidR="002A7882" w:rsidRPr="00A40873" w:rsidRDefault="002A7882" w:rsidP="002A7882">
      <w:pPr>
        <w:shd w:val="clear" w:color="auto" w:fill="403152" w:themeFill="accent4" w:themeFillShade="80"/>
        <w:jc w:val="center"/>
        <w:rPr>
          <w:rFonts w:ascii="Palatino Linotype" w:hAnsi="Palatino Linotype"/>
          <w:sz w:val="24"/>
          <w:szCs w:val="24"/>
        </w:rPr>
      </w:pPr>
      <w:r w:rsidRPr="00A40873">
        <w:rPr>
          <w:rFonts w:ascii="Palatino Linotype" w:hAnsi="Palatino Linotype"/>
          <w:b/>
          <w:sz w:val="24"/>
          <w:szCs w:val="24"/>
        </w:rPr>
        <w:t>— éd. Cramoisy p. 539 - 542 —</w:t>
      </w:r>
    </w:p>
    <w:p w14:paraId="0C346D02" w14:textId="77777777" w:rsidR="002A7882" w:rsidRPr="00A40873" w:rsidRDefault="002A7882" w:rsidP="002A7882">
      <w:pPr>
        <w:shd w:val="clear" w:color="auto" w:fill="403152" w:themeFill="accent4" w:themeFillShade="80"/>
        <w:jc w:val="center"/>
        <w:rPr>
          <w:rFonts w:ascii="Palatino Linotype" w:hAnsi="Palatino Linotype"/>
          <w:sz w:val="24"/>
          <w:szCs w:val="24"/>
        </w:rPr>
      </w:pPr>
    </w:p>
    <w:p w14:paraId="5246A291" w14:textId="77777777" w:rsidR="002A7882" w:rsidRPr="00A40873" w:rsidRDefault="002A7882" w:rsidP="002A7882">
      <w:pPr>
        <w:shd w:val="clear" w:color="auto" w:fill="403152" w:themeFill="accent4" w:themeFillShade="80"/>
        <w:jc w:val="center"/>
        <w:rPr>
          <w:rFonts w:ascii="Palatino Linotype" w:hAnsi="Palatino Linotype"/>
          <w:sz w:val="24"/>
          <w:szCs w:val="24"/>
        </w:rPr>
      </w:pPr>
      <w:r w:rsidRPr="00A40873">
        <w:rPr>
          <w:rFonts w:ascii="Palatino Linotype" w:hAnsi="Palatino Linotype"/>
          <w:sz w:val="24"/>
          <w:szCs w:val="24"/>
        </w:rPr>
        <w:t>Dicere σεμνῶς quantam habeat dignitatem. Principum et illustrium virorum id maxime proprium.</w:t>
      </w:r>
    </w:p>
    <w:p w14:paraId="7AD78165" w14:textId="77777777" w:rsidR="002A7882" w:rsidRPr="00A40873" w:rsidRDefault="002A7882" w:rsidP="002A7882">
      <w:pPr>
        <w:shd w:val="clear" w:color="auto" w:fill="403152" w:themeFill="accent4" w:themeFillShade="80"/>
        <w:jc w:val="center"/>
        <w:rPr>
          <w:rFonts w:ascii="Palatino Linotype" w:hAnsi="Palatino Linotype"/>
          <w:sz w:val="24"/>
          <w:szCs w:val="24"/>
        </w:rPr>
      </w:pPr>
    </w:p>
    <w:p w14:paraId="388BEF09" w14:textId="77777777" w:rsidR="002A7882" w:rsidRPr="00A40873" w:rsidRDefault="002A7882" w:rsidP="002A7882">
      <w:pPr>
        <w:shd w:val="clear" w:color="auto" w:fill="403152" w:themeFill="accent4" w:themeFillShade="80"/>
        <w:jc w:val="center"/>
        <w:rPr>
          <w:rFonts w:ascii="Palatino Linotype" w:hAnsi="Palatino Linotype"/>
          <w:b/>
          <w:sz w:val="24"/>
          <w:szCs w:val="24"/>
        </w:rPr>
      </w:pPr>
      <w:r w:rsidRPr="00A40873">
        <w:rPr>
          <w:rFonts w:ascii="Palatino Linotype" w:hAnsi="Palatino Linotype"/>
          <w:sz w:val="24"/>
          <w:szCs w:val="24"/>
        </w:rPr>
        <w:t xml:space="preserve">Pronuntiationis tumor affectatus.  </w:t>
      </w:r>
      <w:r w:rsidRPr="00A40873">
        <w:rPr>
          <w:rFonts w:ascii="Palatino Linotype" w:hAnsi="Palatino Linotype"/>
          <w:b/>
          <w:caps/>
          <w:sz w:val="24"/>
          <w:szCs w:val="24"/>
        </w:rPr>
        <w:t>κ</w:t>
      </w:r>
      <w:r w:rsidRPr="00A40873">
        <w:rPr>
          <w:rFonts w:ascii="Palatino Linotype" w:hAnsi="Palatino Linotype"/>
          <w:b/>
          <w:sz w:val="24"/>
          <w:szCs w:val="24"/>
        </w:rPr>
        <w:t>οιλοστομία.</w:t>
      </w:r>
    </w:p>
    <w:p w14:paraId="6B5E031C" w14:textId="77777777" w:rsidR="002A7882" w:rsidRPr="00A40873" w:rsidRDefault="002A7882" w:rsidP="002A7882">
      <w:pPr>
        <w:shd w:val="clear" w:color="auto" w:fill="403152" w:themeFill="accent4" w:themeFillShade="80"/>
        <w:jc w:val="center"/>
        <w:rPr>
          <w:rFonts w:ascii="Palatino Linotype" w:hAnsi="Palatino Linotype"/>
          <w:sz w:val="24"/>
          <w:szCs w:val="24"/>
        </w:rPr>
      </w:pPr>
      <w:r w:rsidRPr="00A40873">
        <w:rPr>
          <w:rFonts w:ascii="Palatino Linotype" w:hAnsi="Palatino Linotype"/>
          <w:sz w:val="24"/>
          <w:szCs w:val="24"/>
        </w:rPr>
        <w:t>Cava verba, cavi folles, sclopi, vesica.</w:t>
      </w:r>
    </w:p>
    <w:p w14:paraId="10AA3705" w14:textId="77777777" w:rsidR="002A7882" w:rsidRPr="00A40873" w:rsidRDefault="002A7882" w:rsidP="002A7882">
      <w:pPr>
        <w:shd w:val="clear" w:color="auto" w:fill="403152" w:themeFill="accent4" w:themeFillShade="80"/>
        <w:jc w:val="center"/>
        <w:rPr>
          <w:rFonts w:ascii="Palatino Linotype" w:hAnsi="Palatino Linotype"/>
          <w:sz w:val="24"/>
          <w:szCs w:val="24"/>
        </w:rPr>
      </w:pPr>
      <w:r w:rsidRPr="00A40873">
        <w:rPr>
          <w:rFonts w:ascii="Palatino Linotype" w:hAnsi="Palatino Linotype"/>
          <w:sz w:val="24"/>
          <w:szCs w:val="24"/>
        </w:rPr>
        <w:lastRenderedPageBreak/>
        <w:t>Hordearii Oratores.</w:t>
      </w:r>
    </w:p>
    <w:p w14:paraId="6D0D7961" w14:textId="77777777" w:rsidR="002A7882" w:rsidRPr="00A40873" w:rsidRDefault="002A7882" w:rsidP="002A7882">
      <w:pPr>
        <w:shd w:val="clear" w:color="auto" w:fill="403152" w:themeFill="accent4" w:themeFillShade="80"/>
        <w:rPr>
          <w:rFonts w:ascii="Palatino Linotype" w:hAnsi="Palatino Linotype"/>
          <w:sz w:val="24"/>
          <w:szCs w:val="24"/>
        </w:rPr>
      </w:pPr>
      <w:r w:rsidRPr="00A40873">
        <w:rPr>
          <w:rFonts w:ascii="Palatino Linotype" w:hAnsi="Palatino Linotype"/>
          <w:sz w:val="24"/>
          <w:szCs w:val="24"/>
        </w:rPr>
        <w:t xml:space="preserve"> </w:t>
      </w:r>
    </w:p>
    <w:p w14:paraId="38F671C7" w14:textId="77777777" w:rsidR="002A7882" w:rsidRPr="00A40873" w:rsidRDefault="002A7882" w:rsidP="002A7882">
      <w:pPr>
        <w:rPr>
          <w:rFonts w:ascii="Palatino Linotype" w:hAnsi="Palatino Linotype"/>
          <w:sz w:val="24"/>
          <w:szCs w:val="24"/>
        </w:rPr>
      </w:pPr>
    </w:p>
    <w:p w14:paraId="6177BCBA"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499018D1" w14:textId="77777777" w:rsidR="002A7882" w:rsidRPr="00A40873" w:rsidRDefault="002A7882" w:rsidP="002A7882">
      <w:pPr>
        <w:rPr>
          <w:rFonts w:ascii="Palatino Linotype" w:hAnsi="Palatino Linotype"/>
          <w:sz w:val="24"/>
          <w:szCs w:val="24"/>
        </w:rPr>
      </w:pPr>
    </w:p>
    <w:p w14:paraId="3814DD52" w14:textId="77777777" w:rsidR="002A7882" w:rsidRPr="00A40873" w:rsidRDefault="002A7882" w:rsidP="002A7882">
      <w:pPr>
        <w:ind w:firstLine="567"/>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[539, 4] </w:t>
      </w:r>
      <w:r w:rsidRPr="00A40873">
        <w:rPr>
          <w:rFonts w:ascii="Palatino Linotype" w:hAnsi="Palatino Linotype"/>
          <w:sz w:val="24"/>
          <w:szCs w:val="24"/>
        </w:rPr>
        <w:t xml:space="preserve">Non est dubium, quin graviter dicere, ad laudem boni Oratoris cumulatique pertineat, in quo habenda ratio - est tum aetatis, tum condicionis personarum. </w:t>
      </w:r>
      <w:r w:rsidRPr="00A40873">
        <w:rPr>
          <w:rFonts w:ascii="Palatino Linotype" w:eastAsia="Times New Roman" w:hAnsi="Palatino Linotype" w:cs="Times New Roman"/>
          <w:b/>
          <w:bCs/>
          <w:color w:val="000000"/>
          <w:sz w:val="24"/>
          <w:szCs w:val="24"/>
          <w:lang w:eastAsia="fr-FR"/>
        </w:rPr>
        <w:t xml:space="preserve">[539, 5] </w:t>
      </w:r>
      <w:r w:rsidRPr="00A40873">
        <w:rPr>
          <w:rFonts w:ascii="Palatino Linotype" w:hAnsi="Palatino Linotype"/>
          <w:sz w:val="24"/>
          <w:szCs w:val="24"/>
        </w:rPr>
        <w:t xml:space="preserve">Homines enim excellenti prudentia et dignitate, quorum virtus et eximia facta pepererunt apud omnes auctoritatem, decet imprimis sedata oratio, gravis et moderata. </w:t>
      </w:r>
      <w:r w:rsidRPr="00A40873">
        <w:rPr>
          <w:rFonts w:ascii="Palatino Linotype" w:eastAsia="Times New Roman" w:hAnsi="Palatino Linotype" w:cs="Times New Roman"/>
          <w:b/>
          <w:bCs/>
          <w:color w:val="000000"/>
          <w:sz w:val="24"/>
          <w:szCs w:val="24"/>
          <w:lang w:eastAsia="fr-FR"/>
        </w:rPr>
        <w:t xml:space="preserve">[539, 6] </w:t>
      </w:r>
      <w:r w:rsidRPr="00A40873">
        <w:rPr>
          <w:rFonts w:ascii="Palatino Linotype" w:hAnsi="Palatino Linotype"/>
          <w:sz w:val="24"/>
          <w:szCs w:val="24"/>
        </w:rPr>
        <w:t>Cornelius Tacitus orator sine dubio copiosus et diligens, et aevo suo clara civium praedicatione laudatus, hac gemma dominantis eloquentiae, plenissima dignitatis fuit insignis, de quo Plinius secundus</w:t>
      </w:r>
      <w:r w:rsidRPr="001C0CBF">
        <w:rPr>
          <w:rStyle w:val="Appelnotedebasdep"/>
          <w:rFonts w:ascii="Palatino Linotype" w:hAnsi="Palatino Linotype"/>
          <w:b/>
          <w:sz w:val="24"/>
          <w:szCs w:val="24"/>
        </w:rPr>
        <w:footnoteReference w:id="428"/>
      </w:r>
      <w:r w:rsidRPr="00A40873">
        <w:rPr>
          <w:rFonts w:ascii="Palatino Linotype" w:hAnsi="Palatino Linotype"/>
          <w:sz w:val="24"/>
          <w:szCs w:val="24"/>
        </w:rPr>
        <w:t xml:space="preserve"> in hunc modum, </w:t>
      </w:r>
      <w:r w:rsidRPr="00A40873">
        <w:rPr>
          <w:rFonts w:ascii="Palatino Linotype" w:hAnsi="Palatino Linotype"/>
          <w:i/>
          <w:sz w:val="24"/>
          <w:szCs w:val="24"/>
        </w:rPr>
        <w:t>Respondit Cornelius Tacitus eloquentissime, et quod eximium orationi ejus inest</w:t>
      </w:r>
      <w:r w:rsidRPr="00A40873">
        <w:rPr>
          <w:rFonts w:ascii="Palatino Linotype" w:hAnsi="Palatino Linotype"/>
          <w:sz w:val="24"/>
          <w:szCs w:val="24"/>
        </w:rPr>
        <w:t xml:space="preserve">, </w:t>
      </w:r>
      <w:r w:rsidRPr="00A40873">
        <w:rPr>
          <w:rFonts w:ascii="Palatino Linotype" w:hAnsi="Palatino Linotype"/>
          <w:b/>
          <w:sz w:val="24"/>
          <w:szCs w:val="24"/>
        </w:rPr>
        <w:t xml:space="preserve">σεμνῶς. </w:t>
      </w:r>
      <w:r w:rsidRPr="00A40873">
        <w:rPr>
          <w:rFonts w:ascii="Palatino Linotype" w:eastAsia="Times New Roman" w:hAnsi="Palatino Linotype" w:cs="Times New Roman"/>
          <w:b/>
          <w:bCs/>
          <w:color w:val="000000"/>
          <w:sz w:val="24"/>
          <w:szCs w:val="24"/>
          <w:lang w:eastAsia="fr-FR"/>
        </w:rPr>
        <w:t xml:space="preserve">[539, 7] </w:t>
      </w:r>
      <w:r w:rsidRPr="00A40873">
        <w:rPr>
          <w:rFonts w:ascii="Palatino Linotype" w:hAnsi="Palatino Linotype"/>
          <w:sz w:val="24"/>
          <w:szCs w:val="24"/>
        </w:rPr>
        <w:t xml:space="preserve">Sic in Pericle fuit cum admiratione omnium </w:t>
      </w:r>
      <w:r w:rsidRPr="00A40873">
        <w:rPr>
          <w:rFonts w:ascii="Palatino Linotype" w:hAnsi="Palatino Linotype"/>
          <w:b/>
          <w:sz w:val="24"/>
          <w:szCs w:val="24"/>
        </w:rPr>
        <w:t>τὸ πλάσμα φωνῆς ἀθόρυβον</w:t>
      </w:r>
      <w:r w:rsidRPr="00A40873">
        <w:rPr>
          <w:rFonts w:ascii="Palatino Linotype" w:hAnsi="Palatino Linotype"/>
          <w:sz w:val="24"/>
          <w:szCs w:val="24"/>
        </w:rPr>
        <w:t>, ait Plutarchus</w:t>
      </w:r>
      <w:r w:rsidRPr="001C0CBF">
        <w:rPr>
          <w:rStyle w:val="Appelnotedebasdep"/>
          <w:rFonts w:ascii="Palatino Linotype" w:hAnsi="Palatino Linotype"/>
          <w:b/>
          <w:sz w:val="24"/>
          <w:szCs w:val="24"/>
        </w:rPr>
        <w:footnoteReference w:id="429"/>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[539, 8] </w:t>
      </w:r>
      <w:r w:rsidRPr="00A40873">
        <w:rPr>
          <w:rFonts w:ascii="Palatino Linotype" w:hAnsi="Palatino Linotype"/>
          <w:sz w:val="24"/>
          <w:szCs w:val="24"/>
        </w:rPr>
        <w:t xml:space="preserve">Sed praesertim haec in dicendo majestas </w:t>
      </w:r>
    </w:p>
    <w:p w14:paraId="137B7300" w14:textId="77777777" w:rsidR="002A7882" w:rsidRPr="00A40873" w:rsidRDefault="002A7882" w:rsidP="002A7882">
      <w:pPr>
        <w:rPr>
          <w:rFonts w:ascii="Palatino Linotype" w:hAnsi="Palatino Linotype"/>
          <w:sz w:val="24"/>
          <w:szCs w:val="24"/>
        </w:rPr>
      </w:pPr>
    </w:p>
    <w:p w14:paraId="01F7832C"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540 — </w:t>
      </w:r>
    </w:p>
    <w:p w14:paraId="0F6FDCFE" w14:textId="14DCABBB"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propria eorum esse videtur, qui principem in republica locum habent, atque alios fortunae muneribus anteeunt.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540. phr. 1]  </w:t>
      </w:r>
      <w:r w:rsidRPr="00A40873">
        <w:rPr>
          <w:rFonts w:ascii="Palatino Linotype" w:hAnsi="Palatino Linotype"/>
          <w:sz w:val="24"/>
          <w:szCs w:val="24"/>
        </w:rPr>
        <w:t xml:space="preserve">Quare cum Plinius Trajani Imperatoris gravitatem in dicendo, omnium eloquentiae partium, ut colorum appositione illuminat, non sine decori laude sic eloquitur, </w:t>
      </w:r>
      <w:r w:rsidRPr="00A40873">
        <w:rPr>
          <w:rFonts w:ascii="Palatino Linotype" w:hAnsi="Palatino Linotype"/>
          <w:i/>
          <w:sz w:val="24"/>
          <w:szCs w:val="24"/>
        </w:rPr>
        <w:t>Quae vero illa gravitas sententiarum, quam inaffectata veritas verborum, quae adseveratio in voce, quae affirmatio in vultu, quanta in oculis, habitu, gestu, toto denique corpore fides</w:t>
      </w:r>
      <w:r w:rsidR="00CD5FE3" w:rsidRPr="001C0CBF">
        <w:rPr>
          <w:rStyle w:val="Appelnotedebasdep"/>
          <w:rFonts w:ascii="Palatino Linotype" w:hAnsi="Palatino Linotype"/>
          <w:b/>
          <w:i/>
          <w:sz w:val="24"/>
          <w:szCs w:val="24"/>
        </w:rPr>
        <w:footnoteReference w:id="430"/>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[540, 2] </w:t>
      </w:r>
      <w:r w:rsidRPr="00A40873">
        <w:rPr>
          <w:rFonts w:ascii="Palatino Linotype" w:hAnsi="Palatino Linotype"/>
          <w:sz w:val="24"/>
          <w:szCs w:val="24"/>
        </w:rPr>
        <w:t>Quae causa fuit, cur Imperatores illi domini gentium, cum nihil minus essent quam boni oratores, et mentis animique ferociam in vultu imperiisque suis pingerent, hoc tamen decus in dicendo captarent, ut graviter loqui viderentur. </w:t>
      </w:r>
      <w:r w:rsidRPr="00A40873">
        <w:rPr>
          <w:rFonts w:ascii="Palatino Linotype" w:eastAsia="Times New Roman" w:hAnsi="Palatino Linotype" w:cs="Times New Roman"/>
          <w:b/>
          <w:bCs/>
          <w:color w:val="000000"/>
          <w:sz w:val="24"/>
          <w:szCs w:val="24"/>
          <w:lang w:eastAsia="fr-FR"/>
        </w:rPr>
        <w:t>[540, 3]</w:t>
      </w:r>
      <w:r w:rsidRPr="00A40873">
        <w:rPr>
          <w:rFonts w:ascii="Palatino Linotype" w:hAnsi="Palatino Linotype"/>
          <w:sz w:val="24"/>
          <w:szCs w:val="24"/>
        </w:rPr>
        <w:t xml:space="preserve"> De Domitiano Philostratus</w:t>
      </w:r>
      <w:r w:rsidRPr="001C0CBF">
        <w:rPr>
          <w:rStyle w:val="Appelnotedebasdep"/>
          <w:rFonts w:ascii="Palatino Linotype" w:hAnsi="Palatino Linotype"/>
          <w:b/>
          <w:sz w:val="24"/>
          <w:szCs w:val="24"/>
        </w:rPr>
        <w:footnoteReference w:id="431"/>
      </w:r>
      <w:r w:rsidRPr="00A40873">
        <w:rPr>
          <w:rFonts w:ascii="Palatino Linotype" w:hAnsi="Palatino Linotype"/>
          <w:sz w:val="24"/>
          <w:szCs w:val="24"/>
        </w:rPr>
        <w:t xml:space="preserve"> sic in Apollonii vita meminit, </w:t>
      </w:r>
      <w:r w:rsidRPr="00A40873">
        <w:rPr>
          <w:rFonts w:ascii="Palatino Linotype" w:hAnsi="Palatino Linotype"/>
          <w:b/>
          <w:sz w:val="24"/>
          <w:szCs w:val="24"/>
        </w:rPr>
        <w:t xml:space="preserve">φθέγγεται μὲν γὰρ βαρὺ κᾷν πράως </w:t>
      </w:r>
      <w:r w:rsidRPr="00A40873">
        <w:rPr>
          <w:rStyle w:val="st"/>
          <w:rFonts w:ascii="Palatino Linotype" w:hAnsi="Palatino Linotype"/>
          <w:b/>
          <w:sz w:val="24"/>
          <w:szCs w:val="24"/>
        </w:rPr>
        <w:t>διαλέγηται</w:t>
      </w:r>
      <w:r w:rsidRPr="00A40873">
        <w:rPr>
          <w:rStyle w:val="st"/>
          <w:rFonts w:ascii="Palatino Linotype" w:hAnsi="Palatino Linotype"/>
          <w:sz w:val="24"/>
          <w:szCs w:val="24"/>
        </w:rPr>
        <w:t>,</w:t>
      </w:r>
      <w:r w:rsidRPr="00A40873">
        <w:rPr>
          <w:rStyle w:val="st"/>
          <w:rFonts w:ascii="Palatino Linotype" w:hAnsi="Palatino Linotype"/>
          <w:b/>
          <w:i/>
          <w:iCs/>
          <w:sz w:val="24"/>
          <w:szCs w:val="24"/>
        </w:rPr>
        <w:t xml:space="preserve"> </w:t>
      </w:r>
      <w:r w:rsidRPr="00A40873">
        <w:rPr>
          <w:rStyle w:val="st"/>
          <w:rFonts w:ascii="Palatino Linotype" w:hAnsi="Palatino Linotype"/>
          <w:i/>
          <w:iCs/>
          <w:sz w:val="24"/>
          <w:szCs w:val="24"/>
        </w:rPr>
        <w:t xml:space="preserve">sonat </w:t>
      </w:r>
      <w:r w:rsidRPr="00A40873">
        <w:rPr>
          <w:rFonts w:ascii="Palatino Linotype" w:hAnsi="Palatino Linotype"/>
          <w:i/>
          <w:iCs/>
          <w:sz w:val="24"/>
          <w:szCs w:val="24"/>
        </w:rPr>
        <w:t>enim grave quidpiam tumidumque fastidio, etiam cum leniter agit</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[540, 4] </w:t>
      </w:r>
      <w:r w:rsidRPr="00A40873">
        <w:rPr>
          <w:rFonts w:ascii="Palatino Linotype" w:hAnsi="Palatino Linotype"/>
          <w:sz w:val="24"/>
          <w:szCs w:val="24"/>
        </w:rPr>
        <w:t>De Nerone Lucianus</w:t>
      </w:r>
      <w:r w:rsidRPr="001C0CBF">
        <w:rPr>
          <w:rStyle w:val="Appelnotedebasdep"/>
          <w:rFonts w:ascii="Palatino Linotype" w:hAnsi="Palatino Linotype"/>
          <w:b/>
          <w:sz w:val="24"/>
          <w:szCs w:val="24"/>
        </w:rPr>
        <w:footnoteReference w:id="432"/>
      </w:r>
      <w:r w:rsidRPr="00A40873">
        <w:rPr>
          <w:rFonts w:ascii="Palatino Linotype" w:hAnsi="Palatino Linotype"/>
          <w:sz w:val="24"/>
          <w:szCs w:val="24"/>
        </w:rPr>
        <w:t xml:space="preserve">, </w:t>
      </w:r>
      <w:r w:rsidRPr="00A40873">
        <w:rPr>
          <w:rFonts w:ascii="Palatino Linotype" w:hAnsi="Palatino Linotype"/>
          <w:b/>
          <w:sz w:val="24"/>
          <w:szCs w:val="24"/>
        </w:rPr>
        <w:lastRenderedPageBreak/>
        <w:t xml:space="preserve">φθέγγεται  δὲ κοῖλον μὴ φύσει καὶ  βαρὺ, </w:t>
      </w:r>
      <w:r w:rsidRPr="00A40873">
        <w:rPr>
          <w:rFonts w:ascii="Palatino Linotype" w:hAnsi="Palatino Linotype"/>
          <w:sz w:val="24"/>
          <w:szCs w:val="24"/>
        </w:rPr>
        <w:t xml:space="preserve">etc. hoc est, </w:t>
      </w:r>
      <w:r w:rsidRPr="00A40873">
        <w:rPr>
          <w:rFonts w:ascii="Palatino Linotype" w:hAnsi="Palatino Linotype"/>
          <w:i/>
          <w:iCs/>
          <w:sz w:val="24"/>
          <w:szCs w:val="24"/>
        </w:rPr>
        <w:t>Concavum quiddam et grave sonat, non natura tamen</w:t>
      </w:r>
      <w:r w:rsidRPr="00A40873">
        <w:rPr>
          <w:rFonts w:ascii="Palatino Linotype" w:hAnsi="Palatino Linotype"/>
          <w:sz w:val="24"/>
          <w:szCs w:val="24"/>
        </w:rPr>
        <w:t xml:space="preserve">, etc. </w:t>
      </w:r>
      <w:r w:rsidRPr="00A40873">
        <w:rPr>
          <w:rFonts w:ascii="Palatino Linotype" w:eastAsia="Times New Roman" w:hAnsi="Palatino Linotype" w:cs="Times New Roman"/>
          <w:b/>
          <w:bCs/>
          <w:color w:val="000000"/>
          <w:sz w:val="24"/>
          <w:szCs w:val="24"/>
          <w:lang w:eastAsia="fr-FR"/>
        </w:rPr>
        <w:t xml:space="preserve">[540, 5] </w:t>
      </w:r>
      <w:r w:rsidRPr="00A40873">
        <w:rPr>
          <w:rFonts w:ascii="Palatino Linotype" w:hAnsi="Palatino Linotype"/>
          <w:sz w:val="24"/>
          <w:szCs w:val="24"/>
        </w:rPr>
        <w:t xml:space="preserve">Addit paulo post, eodem illum modo </w:t>
      </w:r>
      <w:r w:rsidRPr="00A40873">
        <w:rPr>
          <w:rFonts w:ascii="Palatino Linotype" w:hAnsi="Palatino Linotype"/>
          <w:b/>
          <w:sz w:val="24"/>
          <w:szCs w:val="24"/>
        </w:rPr>
        <w:t xml:space="preserve">τὰ μέλη βομβεῖναι. </w:t>
      </w:r>
      <w:r w:rsidRPr="00A40873">
        <w:rPr>
          <w:rFonts w:ascii="Palatino Linotype" w:eastAsia="Times New Roman" w:hAnsi="Palatino Linotype" w:cs="Times New Roman"/>
          <w:b/>
          <w:bCs/>
          <w:color w:val="000000"/>
          <w:sz w:val="24"/>
          <w:szCs w:val="24"/>
          <w:lang w:eastAsia="fr-FR"/>
        </w:rPr>
        <w:t xml:space="preserve">[540, 6] </w:t>
      </w:r>
      <w:r w:rsidRPr="00A40873">
        <w:rPr>
          <w:rFonts w:ascii="Palatino Linotype" w:hAnsi="Palatino Linotype"/>
          <w:sz w:val="24"/>
          <w:szCs w:val="24"/>
        </w:rPr>
        <w:t>Cur autem hoc excellentium hominum, quique reipublicae honoribus insigniuntur, proprium esse communi omniu opinione judicetur, videor causam ab Aristotele</w:t>
      </w:r>
      <w:r w:rsidRPr="001C0CBF">
        <w:rPr>
          <w:rStyle w:val="Appelnotedebasdep"/>
          <w:rFonts w:ascii="Palatino Linotype" w:hAnsi="Palatino Linotype"/>
          <w:b/>
          <w:sz w:val="24"/>
          <w:szCs w:val="24"/>
        </w:rPr>
        <w:footnoteReference w:id="433"/>
      </w:r>
      <w:r w:rsidRPr="00A40873">
        <w:rPr>
          <w:rFonts w:ascii="Palatino Linotype" w:hAnsi="Palatino Linotype"/>
          <w:sz w:val="24"/>
          <w:szCs w:val="24"/>
        </w:rPr>
        <w:t xml:space="preserve"> principe, naturae mystagogo didicisse, cujus illud est pronuntiatum L. 5 De generatione animalium,  </w:t>
      </w:r>
      <w:r w:rsidRPr="00A40873">
        <w:rPr>
          <w:rFonts w:ascii="Palatino Linotype" w:hAnsi="Palatino Linotype"/>
          <w:b/>
          <w:sz w:val="24"/>
          <w:szCs w:val="24"/>
        </w:rPr>
        <w:t xml:space="preserve">δοκεῖ γενναιοτέρας εἶναι φύσεως ἡ βαρυφωνία, </w:t>
      </w:r>
      <w:r w:rsidRPr="00A40873">
        <w:rPr>
          <w:rFonts w:ascii="Palatino Linotype" w:hAnsi="Palatino Linotype"/>
          <w:i/>
          <w:sz w:val="24"/>
          <w:szCs w:val="24"/>
        </w:rPr>
        <w:t>videtur gravitas vocis naturae generosioris esse</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[540, 7] </w:t>
      </w:r>
      <w:r w:rsidRPr="00A40873">
        <w:rPr>
          <w:rFonts w:ascii="Palatino Linotype" w:hAnsi="Palatino Linotype"/>
          <w:sz w:val="24"/>
          <w:szCs w:val="24"/>
        </w:rPr>
        <w:t xml:space="preserve">Rationen deinde subdit, </w:t>
      </w:r>
      <w:r w:rsidRPr="00A40873">
        <w:rPr>
          <w:rFonts w:ascii="Palatino Linotype" w:hAnsi="Palatino Linotype"/>
          <w:b/>
          <w:sz w:val="24"/>
          <w:szCs w:val="24"/>
        </w:rPr>
        <w:t xml:space="preserve">τὸ γὰρ </w:t>
      </w:r>
      <w:r w:rsidRPr="00A40873">
        <w:rPr>
          <w:rFonts w:ascii="Palatino Linotype" w:hAnsi="Palatino Linotype"/>
          <w:b/>
          <w:sz w:val="24"/>
          <w:szCs w:val="24"/>
          <w:highlight w:val="yellow"/>
        </w:rPr>
        <w:t>τέλειον</w:t>
      </w:r>
      <w:r w:rsidRPr="00A40873">
        <w:rPr>
          <w:rFonts w:ascii="Palatino Linotype" w:hAnsi="Palatino Linotype"/>
          <w:b/>
          <w:sz w:val="24"/>
          <w:szCs w:val="24"/>
        </w:rPr>
        <w:t xml:space="preserve"> ἐν ὑπεροχῇ, ἡ δὲ βαρύτης ὑπεροχή τις, </w:t>
      </w:r>
      <w:r w:rsidRPr="00A40873">
        <w:rPr>
          <w:rFonts w:ascii="Palatino Linotype" w:hAnsi="Palatino Linotype"/>
          <w:i/>
          <w:sz w:val="24"/>
          <w:szCs w:val="24"/>
        </w:rPr>
        <w:t>quod enim est perfectum, ad excellentiam pertinet est autem genus quoddam excellentiae, gravitas</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[540, 8] </w:t>
      </w:r>
      <w:r w:rsidRPr="00A40873">
        <w:rPr>
          <w:rFonts w:ascii="Palatino Linotype" w:hAnsi="Palatino Linotype"/>
          <w:sz w:val="24"/>
          <w:szCs w:val="24"/>
        </w:rPr>
        <w:t xml:space="preserve"> Idem quoque Lycei doctor</w:t>
      </w:r>
      <w:r w:rsidRPr="001C0CBF">
        <w:rPr>
          <w:rStyle w:val="Appelnotedebasdep"/>
          <w:rFonts w:ascii="Palatino Linotype" w:hAnsi="Palatino Linotype"/>
          <w:b/>
          <w:sz w:val="24"/>
          <w:szCs w:val="24"/>
        </w:rPr>
        <w:footnoteReference w:id="434"/>
      </w:r>
      <w:r w:rsidRPr="00A40873">
        <w:rPr>
          <w:rFonts w:ascii="Palatino Linotype" w:hAnsi="Palatino Linotype"/>
          <w:sz w:val="24"/>
          <w:szCs w:val="24"/>
        </w:rPr>
        <w:t xml:space="preserve">  in libris de moribus, cum naturam exponit hominis animi magnitudine praediti et generosi, </w:t>
      </w:r>
      <w:r w:rsidRPr="00A40873">
        <w:rPr>
          <w:rFonts w:ascii="Palatino Linotype" w:hAnsi="Palatino Linotype"/>
          <w:b/>
          <w:sz w:val="24"/>
          <w:szCs w:val="24"/>
        </w:rPr>
        <w:t>ei</w:t>
      </w:r>
      <w:r w:rsidRPr="001C0CBF">
        <w:rPr>
          <w:rStyle w:val="Appelnotedebasdep"/>
          <w:rFonts w:ascii="Palatino Linotype" w:hAnsi="Palatino Linotype"/>
          <w:b/>
          <w:sz w:val="24"/>
          <w:szCs w:val="24"/>
        </w:rPr>
        <w:footnoteReference w:id="435"/>
      </w:r>
      <w:r w:rsidRPr="00A40873">
        <w:rPr>
          <w:rFonts w:ascii="Palatino Linotype" w:hAnsi="Palatino Linotype"/>
          <w:sz w:val="24"/>
          <w:szCs w:val="24"/>
        </w:rPr>
        <w:t xml:space="preserve"> tribuit,</w:t>
      </w:r>
      <w:r w:rsidRPr="00A40873">
        <w:rPr>
          <w:rFonts w:ascii="Palatino Linotype" w:hAnsi="Palatino Linotype"/>
          <w:b/>
          <w:sz w:val="24"/>
          <w:szCs w:val="24"/>
        </w:rPr>
        <w:t xml:space="preserve"> βαρεῖαν φωνὴν, </w:t>
      </w:r>
      <w:r w:rsidRPr="00A40873">
        <w:rPr>
          <w:rFonts w:ascii="Palatino Linotype" w:hAnsi="Palatino Linotype"/>
          <w:i/>
          <w:sz w:val="24"/>
          <w:szCs w:val="24"/>
        </w:rPr>
        <w:t>Vocem gravem et sedatam</w:t>
      </w:r>
      <w:r w:rsidRPr="00A40873">
        <w:rPr>
          <w:rFonts w:ascii="Palatino Linotype" w:hAnsi="Palatino Linotype"/>
          <w:sz w:val="24"/>
          <w:szCs w:val="24"/>
        </w:rPr>
        <w:t xml:space="preserve"> : </w:t>
      </w:r>
      <w:r w:rsidRPr="00A40873">
        <w:rPr>
          <w:rFonts w:ascii="Palatino Linotype" w:hAnsi="Palatino Linotype"/>
          <w:b/>
          <w:sz w:val="24"/>
          <w:szCs w:val="24"/>
        </w:rPr>
        <w:t>οὐδὲ γὰρ</w:t>
      </w:r>
      <w:r w:rsidRPr="00A40873">
        <w:rPr>
          <w:rFonts w:ascii="Palatino Linotype" w:hAnsi="Palatino Linotype"/>
          <w:sz w:val="24"/>
          <w:szCs w:val="24"/>
        </w:rPr>
        <w:t xml:space="preserve"> inquit,</w:t>
      </w:r>
      <w:r w:rsidRPr="00A40873">
        <w:rPr>
          <w:rFonts w:ascii="Palatino Linotype" w:hAnsi="Palatino Linotype"/>
          <w:b/>
          <w:sz w:val="24"/>
          <w:szCs w:val="24"/>
        </w:rPr>
        <w:t xml:space="preserve"> σύντονος ὅ μηθὲν μέγα οἰόμενος,</w:t>
      </w:r>
      <w:r w:rsidRPr="00A40873">
        <w:rPr>
          <w:rFonts w:ascii="Palatino Linotype" w:hAnsi="Palatino Linotype"/>
          <w:b/>
          <w:i/>
          <w:iCs/>
          <w:sz w:val="24"/>
          <w:szCs w:val="24"/>
        </w:rPr>
        <w:t xml:space="preserve"> </w:t>
      </w:r>
      <w:r w:rsidRPr="00A40873">
        <w:rPr>
          <w:rFonts w:ascii="Palatino Linotype" w:hAnsi="Palatino Linotype"/>
          <w:i/>
          <w:iCs/>
          <w:sz w:val="24"/>
          <w:szCs w:val="24"/>
        </w:rPr>
        <w:t>neque enim vehementer contendit, cui nihil magnum esse videtur.</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val="en-GB" w:eastAsia="fr-FR"/>
        </w:rPr>
        <w:t>[</w:t>
      </w:r>
      <w:bookmarkStart w:id="64" w:name="_Hlk102812363"/>
      <w:r w:rsidRPr="00A40873">
        <w:rPr>
          <w:rFonts w:ascii="Palatino Linotype" w:eastAsia="Times New Roman" w:hAnsi="Palatino Linotype" w:cs="Times New Roman"/>
          <w:b/>
          <w:bCs/>
          <w:color w:val="000000"/>
          <w:sz w:val="24"/>
          <w:szCs w:val="24"/>
          <w:lang w:val="en-GB" w:eastAsia="fr-FR"/>
        </w:rPr>
        <w:t xml:space="preserve">540, 9] </w:t>
      </w:r>
      <w:r w:rsidRPr="00A40873">
        <w:rPr>
          <w:rFonts w:ascii="Palatino Linotype" w:hAnsi="Palatino Linotype"/>
          <w:sz w:val="24"/>
          <w:szCs w:val="24"/>
          <w:lang w:val="en-GB"/>
        </w:rPr>
        <w:t>Atheniensis Polemo</w:t>
      </w:r>
      <w:r w:rsidR="002841A1" w:rsidRPr="001C0CBF">
        <w:rPr>
          <w:rStyle w:val="Appelnotedebasdep"/>
          <w:rFonts w:ascii="Palatino Linotype" w:hAnsi="Palatino Linotype"/>
          <w:b/>
          <w:sz w:val="24"/>
          <w:szCs w:val="24"/>
          <w:lang w:val="en-GB"/>
        </w:rPr>
        <w:footnoteReference w:id="436"/>
      </w:r>
      <w:r w:rsidRPr="00A40873">
        <w:rPr>
          <w:rFonts w:ascii="Palatino Linotype" w:hAnsi="Palatino Linotype"/>
          <w:sz w:val="24"/>
          <w:szCs w:val="24"/>
          <w:lang w:val="en-GB"/>
        </w:rPr>
        <w:t xml:space="preserve"> in</w:t>
      </w:r>
      <w:r w:rsidRPr="00A40873">
        <w:rPr>
          <w:rFonts w:ascii="Palatino Linotype" w:hAnsi="Palatino Linotype"/>
          <w:b/>
          <w:bCs/>
          <w:sz w:val="24"/>
          <w:szCs w:val="24"/>
          <w:lang w:val="en-GB"/>
        </w:rPr>
        <w:t xml:space="preserve"> </w:t>
      </w:r>
      <w:r w:rsidRPr="00A40873">
        <w:rPr>
          <w:rFonts w:ascii="Palatino Linotype" w:hAnsi="Palatino Linotype"/>
          <w:sz w:val="24"/>
          <w:szCs w:val="24"/>
          <w:lang w:val="en-GB"/>
        </w:rPr>
        <w:t xml:space="preserve">Philosophia nobilis, </w:t>
      </w:r>
      <w:r w:rsidRPr="00A40873">
        <w:rPr>
          <w:rFonts w:ascii="Palatino Linotype" w:hAnsi="Palatino Linotype"/>
          <w:i/>
          <w:iCs/>
          <w:sz w:val="24"/>
          <w:szCs w:val="24"/>
          <w:lang w:val="en-GB"/>
        </w:rPr>
        <w:t xml:space="preserve">Modestus, </w:t>
      </w:r>
      <w:r w:rsidRPr="00A40873">
        <w:rPr>
          <w:rFonts w:ascii="Palatino Linotype" w:hAnsi="Palatino Linotype"/>
          <w:sz w:val="24"/>
          <w:szCs w:val="24"/>
          <w:lang w:val="en-GB"/>
        </w:rPr>
        <w:t>inquit</w:t>
      </w:r>
      <w:r w:rsidRPr="00A40873">
        <w:rPr>
          <w:rFonts w:ascii="Palatino Linotype" w:hAnsi="Palatino Linotype"/>
          <w:i/>
          <w:iCs/>
          <w:sz w:val="24"/>
          <w:szCs w:val="24"/>
          <w:lang w:val="en-GB"/>
        </w:rPr>
        <w:t>, ex his signis agnoscitur, Gravem is edit vocem ac submissam</w:t>
      </w:r>
      <w:r w:rsidRPr="00A40873">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eastAsia="fr-FR"/>
        </w:rPr>
        <w:t xml:space="preserve">[540, 10] </w:t>
      </w:r>
      <w:r w:rsidRPr="00A40873">
        <w:rPr>
          <w:rFonts w:ascii="Palatino Linotype" w:hAnsi="Palatino Linotype"/>
          <w:sz w:val="24"/>
          <w:szCs w:val="24"/>
        </w:rPr>
        <w:t xml:space="preserve">Ad hanc autem gravitatem quidam a natura sunt facti, educatione ipsa instituti, genioque suo proclives, qui si modo se prudentiae finibus continuerint, in dicendo </w:t>
      </w:r>
      <w:bookmarkEnd w:id="64"/>
      <w:r w:rsidRPr="00A40873">
        <w:rPr>
          <w:rFonts w:ascii="Palatino Linotype" w:hAnsi="Palatino Linotype"/>
          <w:sz w:val="24"/>
          <w:szCs w:val="24"/>
        </w:rPr>
        <w:lastRenderedPageBreak/>
        <w:t xml:space="preserve">possunt excellere, </w:t>
      </w:r>
      <w:bookmarkStart w:id="65" w:name="_Hlk102812340"/>
      <w:r w:rsidRPr="00A40873">
        <w:rPr>
          <w:rFonts w:ascii="Palatino Linotype" w:hAnsi="Palatino Linotype"/>
          <w:sz w:val="24"/>
          <w:szCs w:val="24"/>
        </w:rPr>
        <w:t>qualis mihi videtur fuisse Prodicus ille gloriosus eloquentiae buccinator, quem ait Plato</w:t>
      </w:r>
      <w:r w:rsidR="00D32D3C" w:rsidRPr="001C0CBF">
        <w:rPr>
          <w:rStyle w:val="Appelnotedebasdep"/>
          <w:rFonts w:ascii="Palatino Linotype" w:hAnsi="Palatino Linotype"/>
          <w:b/>
          <w:sz w:val="24"/>
          <w:szCs w:val="24"/>
        </w:rPr>
        <w:footnoteReference w:id="437"/>
      </w:r>
      <w:r w:rsidRPr="00A40873">
        <w:rPr>
          <w:rFonts w:ascii="Palatino Linotype" w:hAnsi="Palatino Linotype"/>
          <w:sz w:val="24"/>
          <w:szCs w:val="24"/>
        </w:rPr>
        <w:t xml:space="preserve"> fuisse </w:t>
      </w:r>
      <w:r w:rsidRPr="00A40873">
        <w:rPr>
          <w:rFonts w:ascii="Palatino Linotype" w:hAnsi="Palatino Linotype"/>
          <w:b/>
          <w:sz w:val="24"/>
          <w:szCs w:val="24"/>
        </w:rPr>
        <w:t>βαρύφωνον.</w:t>
      </w:r>
      <w:r w:rsidRPr="00A40873">
        <w:rPr>
          <w:rFonts w:ascii="Palatino Linotype" w:hAnsi="Palatino Linotype"/>
          <w:sz w:val="24"/>
          <w:szCs w:val="24"/>
        </w:rPr>
        <w:t xml:space="preserve"> </w:t>
      </w:r>
    </w:p>
    <w:p w14:paraId="517DC3FB" w14:textId="77777777" w:rsidR="002A7882" w:rsidRPr="00A40873" w:rsidRDefault="002A7882" w:rsidP="002A7882">
      <w:pPr>
        <w:rPr>
          <w:rFonts w:ascii="Palatino Linotype" w:hAnsi="Palatino Linotype"/>
          <w:sz w:val="24"/>
          <w:szCs w:val="24"/>
        </w:rPr>
      </w:pPr>
    </w:p>
    <w:bookmarkEnd w:id="65"/>
    <w:p w14:paraId="60D45E81"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541 — </w:t>
      </w:r>
    </w:p>
    <w:p w14:paraId="4E3A7166" w14:textId="77777777" w:rsidR="002A7882" w:rsidRPr="00A40873" w:rsidRDefault="002A7882" w:rsidP="002A7882">
      <w:pPr>
        <w:rPr>
          <w:rFonts w:ascii="Palatino Linotype" w:eastAsia="Times New Roman" w:hAnsi="Palatino Linotype" w:cs="Times New Roman"/>
          <w:b/>
          <w:bCs/>
          <w:color w:val="000000"/>
          <w:sz w:val="24"/>
          <w:szCs w:val="24"/>
          <w:lang w:eastAsia="fr-FR"/>
        </w:rPr>
      </w:pPr>
    </w:p>
    <w:p w14:paraId="331D3D88" w14:textId="44A3919A"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541, phr. 1] </w:t>
      </w:r>
      <w:r w:rsidRPr="00A40873">
        <w:rPr>
          <w:rFonts w:ascii="Palatino Linotype" w:hAnsi="Palatino Linotype"/>
          <w:sz w:val="24"/>
          <w:szCs w:val="24"/>
        </w:rPr>
        <w:t xml:space="preserve">Sed hic mihi notandum quoddam hominum genus est ac vituperandum, qui vitio </w:t>
      </w:r>
      <w:r w:rsidRPr="00A40873">
        <w:rPr>
          <w:rFonts w:ascii="Palatino Linotype" w:hAnsi="Palatino Linotype"/>
          <w:b/>
          <w:sz w:val="24"/>
          <w:szCs w:val="24"/>
        </w:rPr>
        <w:t>κακοζηλίας</w:t>
      </w:r>
      <w:r w:rsidR="005641BC" w:rsidRPr="001C0CBF">
        <w:rPr>
          <w:rStyle w:val="Appelnotedebasdep"/>
          <w:rFonts w:ascii="Palatino Linotype" w:hAnsi="Palatino Linotype"/>
          <w:b/>
          <w:sz w:val="24"/>
          <w:szCs w:val="24"/>
        </w:rPr>
        <w:footnoteReference w:id="438"/>
      </w:r>
      <w:r w:rsidRPr="00A40873">
        <w:rPr>
          <w:rFonts w:ascii="Palatino Linotype" w:hAnsi="Palatino Linotype"/>
          <w:sz w:val="24"/>
          <w:szCs w:val="24"/>
        </w:rPr>
        <w:t xml:space="preserve">, repugnante genio, graviores sonos affectant tumidamque pronuntiationem, cujus modi nuper ego declamatorem audii hominem sine dubio eruditum sed levem et ineptum in pronuntiando, qui cum mediocri esset voce, potius tenui, dum famam gravitatis aucupatur, ita buccas inflabat, sic ore tumido fundebat omnia, ut a politis hominibus qui tum adfuerunt, velut ille de Comoedia </w:t>
      </w:r>
      <w:r w:rsidRPr="00A40873">
        <w:rPr>
          <w:rFonts w:ascii="Palatino Linotype" w:hAnsi="Palatino Linotype"/>
          <w:b/>
          <w:sz w:val="24"/>
          <w:szCs w:val="24"/>
        </w:rPr>
        <w:t>βομβαλοβομβὰξ</w:t>
      </w:r>
      <w:r w:rsidRPr="001C0CBF">
        <w:rPr>
          <w:rStyle w:val="Appelnotedebasdep"/>
          <w:rFonts w:ascii="Palatino Linotype" w:hAnsi="Palatino Linotype"/>
          <w:b/>
          <w:sz w:val="24"/>
          <w:szCs w:val="24"/>
        </w:rPr>
        <w:footnoteReference w:id="439"/>
      </w:r>
      <w:r w:rsidRPr="00A40873">
        <w:rPr>
          <w:rFonts w:ascii="Palatino Linotype" w:hAnsi="Palatino Linotype"/>
          <w:sz w:val="24"/>
          <w:szCs w:val="24"/>
        </w:rPr>
        <w:t xml:space="preserve"> illuderetur.   </w:t>
      </w:r>
      <w:r w:rsidRPr="00A40873">
        <w:rPr>
          <w:rFonts w:ascii="Palatino Linotype" w:hAnsi="Palatino Linotype"/>
          <w:b/>
          <w:sz w:val="24"/>
          <w:szCs w:val="24"/>
        </w:rPr>
        <w:t>[541, 2]</w:t>
      </w:r>
      <w:r w:rsidRPr="00A40873">
        <w:rPr>
          <w:rFonts w:ascii="Palatino Linotype" w:hAnsi="Palatino Linotype"/>
          <w:sz w:val="24"/>
          <w:szCs w:val="24"/>
        </w:rPr>
        <w:t xml:space="preserve">  Ad eos scopulos, </w:t>
      </w:r>
      <w:r w:rsidRPr="00A40873">
        <w:rPr>
          <w:rFonts w:ascii="Palatino Linotype" w:hAnsi="Palatino Linotype"/>
          <w:sz w:val="24"/>
          <w:szCs w:val="24"/>
        </w:rPr>
        <w:lastRenderedPageBreak/>
        <w:t>inanitatis aura plerique feruntur, quod videant magnificum dicend</w:t>
      </w:r>
      <w:r w:rsidRPr="00A40873">
        <w:rPr>
          <w:rFonts w:ascii="Palatino Linotype" w:hAnsi="Palatino Linotype"/>
          <w:b/>
          <w:bCs/>
          <w:sz w:val="24"/>
          <w:szCs w:val="24"/>
        </w:rPr>
        <w:t xml:space="preserve">i genus </w:t>
      </w:r>
      <w:r w:rsidRPr="00A40873">
        <w:rPr>
          <w:rFonts w:ascii="Palatino Linotype" w:hAnsi="Palatino Linotype"/>
          <w:sz w:val="24"/>
          <w:szCs w:val="24"/>
        </w:rPr>
        <w:t>et elatum vehementer placere, et triumphantium more aureo veluti curru vehi, quod non sine strepitu quodam majestatis atque bombo evenire solet. </w:t>
      </w:r>
      <w:r w:rsidRPr="00A40873">
        <w:rPr>
          <w:rFonts w:ascii="Palatino Linotype" w:hAnsi="Palatino Linotype"/>
          <w:b/>
          <w:sz w:val="24"/>
          <w:szCs w:val="24"/>
        </w:rPr>
        <w:t>[541, 3]</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Vident a Dionysio Longino</w:t>
      </w:r>
      <w:r w:rsidRPr="001C0CBF">
        <w:rPr>
          <w:rStyle w:val="Appelnotedebasdep"/>
          <w:rFonts w:ascii="Palatino Linotype" w:hAnsi="Palatino Linotype"/>
          <w:b/>
          <w:sz w:val="24"/>
          <w:szCs w:val="24"/>
        </w:rPr>
        <w:footnoteReference w:id="440"/>
      </w:r>
      <w:r w:rsidRPr="00A40873">
        <w:rPr>
          <w:rFonts w:ascii="Palatino Linotype" w:hAnsi="Palatino Linotype"/>
          <w:sz w:val="24"/>
          <w:szCs w:val="24"/>
        </w:rPr>
        <w:t xml:space="preserve"> dici, </w:t>
      </w:r>
      <w:r w:rsidRPr="00A40873">
        <w:rPr>
          <w:rFonts w:ascii="Palatino Linotype" w:hAnsi="Palatino Linotype"/>
          <w:b/>
          <w:sz w:val="24"/>
          <w:szCs w:val="24"/>
        </w:rPr>
        <w:t xml:space="preserve">ἀκρότητα καὶ ἐξοχήν τινα τῶν λόγων </w:t>
      </w:r>
      <w:r w:rsidRPr="00A40873">
        <w:rPr>
          <w:rFonts w:ascii="Palatino Linotype" w:hAnsi="Palatino Linotype"/>
          <w:sz w:val="24"/>
          <w:szCs w:val="24"/>
        </w:rPr>
        <w:t xml:space="preserve">esse </w:t>
      </w:r>
      <w:r w:rsidRPr="00A40873">
        <w:rPr>
          <w:rFonts w:ascii="Palatino Linotype" w:hAnsi="Palatino Linotype"/>
          <w:b/>
          <w:sz w:val="24"/>
          <w:szCs w:val="24"/>
        </w:rPr>
        <w:t>τὰ ὕψη</w:t>
      </w:r>
      <w:r w:rsidRPr="00A40873">
        <w:rPr>
          <w:rFonts w:ascii="Palatino Linotype" w:hAnsi="Palatino Linotype"/>
          <w:sz w:val="24"/>
          <w:szCs w:val="24"/>
        </w:rPr>
        <w:t xml:space="preserve">.  </w:t>
      </w:r>
      <w:r w:rsidRPr="00A40873">
        <w:rPr>
          <w:rFonts w:ascii="Palatino Linotype" w:hAnsi="Palatino Linotype"/>
          <w:b/>
          <w:sz w:val="24"/>
          <w:szCs w:val="24"/>
        </w:rPr>
        <w:t>[541, 5]</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Illis igitur tacitae gloriolae illecebris inductiy magniloquentiae uni student, et puerili surae cothurnos saepe Herculeos accommodant. </w:t>
      </w:r>
      <w:r w:rsidRPr="00A40873">
        <w:rPr>
          <w:rFonts w:ascii="Palatino Linotype" w:hAnsi="Palatino Linotype"/>
          <w:b/>
          <w:sz w:val="24"/>
          <w:szCs w:val="24"/>
        </w:rPr>
        <w:t>[541, 6]</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Qui mihi videntur iis Tragoedis consimiles qui adscititia pectora, fartos et factitios ventres, et ut, ait Lucianus</w:t>
      </w:r>
      <w:r w:rsidRPr="001C0CBF">
        <w:rPr>
          <w:rStyle w:val="Appelnotedebasdep"/>
          <w:rFonts w:ascii="Palatino Linotype" w:hAnsi="Palatino Linotype"/>
          <w:b/>
          <w:sz w:val="24"/>
          <w:szCs w:val="24"/>
        </w:rPr>
        <w:footnoteReference w:id="441"/>
      </w:r>
      <w:r w:rsidRPr="00A40873">
        <w:rPr>
          <w:rFonts w:ascii="Palatino Linotype" w:hAnsi="Palatino Linotype"/>
          <w:sz w:val="24"/>
          <w:szCs w:val="24"/>
        </w:rPr>
        <w:t xml:space="preserve">, </w:t>
      </w:r>
      <w:r w:rsidRPr="00A40873">
        <w:rPr>
          <w:rFonts w:ascii="Palatino Linotype" w:hAnsi="Palatino Linotype"/>
          <w:b/>
          <w:sz w:val="24"/>
          <w:szCs w:val="24"/>
        </w:rPr>
        <w:t>προσθετὴν καὶ ἐπιτεχνητὴν παχύτητα</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i/>
          <w:sz w:val="24"/>
          <w:szCs w:val="24"/>
        </w:rPr>
        <w:t xml:space="preserve">adjunctam  et arte compositam corporis crassitudinem </w:t>
      </w:r>
      <w:r w:rsidRPr="00A40873">
        <w:rPr>
          <w:rFonts w:ascii="Palatino Linotype" w:hAnsi="Palatino Linotype"/>
          <w:sz w:val="24"/>
          <w:szCs w:val="24"/>
        </w:rPr>
        <w:t>constipabant, ut grandiores et heroica specie viderentur. </w:t>
      </w:r>
      <w:r w:rsidRPr="00A40873">
        <w:rPr>
          <w:rFonts w:ascii="Palatino Linotype" w:hAnsi="Palatino Linotype"/>
          <w:b/>
          <w:sz w:val="24"/>
          <w:szCs w:val="24"/>
        </w:rPr>
        <w:t>[541, 7]</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Itaque de industria sonantes maxime dictiones conquirunt, tumentia verba colligunt, et ut ridens aiebat Aristophanes</w:t>
      </w:r>
      <w:r w:rsidRPr="001C0CBF">
        <w:rPr>
          <w:rStyle w:val="Appelnotedebasdep"/>
          <w:rFonts w:ascii="Palatino Linotype" w:hAnsi="Palatino Linotype"/>
          <w:b/>
          <w:sz w:val="24"/>
          <w:szCs w:val="24"/>
        </w:rPr>
        <w:footnoteReference w:id="442"/>
      </w:r>
      <w:r w:rsidRPr="00A40873">
        <w:rPr>
          <w:rFonts w:ascii="Palatino Linotype" w:hAnsi="Palatino Linotype"/>
          <w:sz w:val="24"/>
          <w:szCs w:val="24"/>
        </w:rPr>
        <w:t xml:space="preserve">, </w:t>
      </w:r>
      <w:r w:rsidRPr="00A40873">
        <w:rPr>
          <w:rFonts w:ascii="Palatino Linotype" w:hAnsi="Palatino Linotype"/>
          <w:b/>
          <w:sz w:val="24"/>
          <w:szCs w:val="24"/>
        </w:rPr>
        <w:t>ὀφρῦς ἔχοντα καὶ λόφους</w:t>
      </w:r>
      <w:r w:rsidRPr="00A40873">
        <w:rPr>
          <w:rFonts w:ascii="Palatino Linotype" w:hAnsi="Palatino Linotype"/>
          <w:sz w:val="24"/>
          <w:szCs w:val="24"/>
        </w:rPr>
        <w:t xml:space="preserve">, </w:t>
      </w:r>
      <w:r w:rsidRPr="00A40873">
        <w:rPr>
          <w:rFonts w:ascii="Palatino Linotype" w:hAnsi="Palatino Linotype"/>
          <w:i/>
          <w:sz w:val="24"/>
          <w:szCs w:val="24"/>
        </w:rPr>
        <w:t>quae cristas habeant et supercilia</w:t>
      </w:r>
      <w:r w:rsidRPr="00A40873">
        <w:rPr>
          <w:rFonts w:ascii="Palatino Linotype" w:hAnsi="Palatino Linotype"/>
          <w:sz w:val="24"/>
          <w:szCs w:val="24"/>
        </w:rPr>
        <w:t xml:space="preserve">,  iis futuros se mirabiliores putant. </w:t>
      </w:r>
      <w:r w:rsidRPr="00A40873">
        <w:rPr>
          <w:rFonts w:ascii="Palatino Linotype" w:hAnsi="Palatino Linotype"/>
          <w:b/>
          <w:sz w:val="24"/>
          <w:szCs w:val="24"/>
        </w:rPr>
        <w:t>[541, 8]</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Id vitium </w:t>
      </w:r>
      <w:r w:rsidRPr="00A40873">
        <w:rPr>
          <w:rFonts w:ascii="Palatino Linotype" w:hAnsi="Palatino Linotype"/>
          <w:b/>
          <w:sz w:val="24"/>
          <w:szCs w:val="24"/>
        </w:rPr>
        <w:t xml:space="preserve">καταπεπλασμένον, </w:t>
      </w:r>
      <w:r w:rsidRPr="00A40873">
        <w:rPr>
          <w:rFonts w:ascii="Palatino Linotype" w:hAnsi="Palatino Linotype"/>
          <w:sz w:val="24"/>
          <w:szCs w:val="24"/>
        </w:rPr>
        <w:t xml:space="preserve">dici Graecis </w:t>
      </w:r>
      <w:r w:rsidRPr="00A40873">
        <w:rPr>
          <w:rFonts w:ascii="Palatino Linotype" w:hAnsi="Palatino Linotype"/>
          <w:sz w:val="24"/>
          <w:szCs w:val="24"/>
        </w:rPr>
        <w:lastRenderedPageBreak/>
        <w:t>putat Coelius</w:t>
      </w:r>
      <w:r w:rsidRPr="001C0CBF">
        <w:rPr>
          <w:rStyle w:val="Appelnotedebasdep"/>
          <w:rFonts w:ascii="Palatino Linotype" w:hAnsi="Palatino Linotype"/>
          <w:b/>
          <w:sz w:val="24"/>
          <w:szCs w:val="24"/>
        </w:rPr>
        <w:footnoteReference w:id="443"/>
      </w:r>
      <w:r w:rsidRPr="00A40873">
        <w:rPr>
          <w:rFonts w:ascii="Palatino Linotype" w:hAnsi="Palatino Linotype"/>
          <w:sz w:val="24"/>
          <w:szCs w:val="24"/>
        </w:rPr>
        <w:t xml:space="preserve">, </w:t>
      </w:r>
      <w:bookmarkStart w:id="66" w:name="_Hlk102808922"/>
      <w:r w:rsidRPr="00A40873">
        <w:rPr>
          <w:rFonts w:ascii="Palatino Linotype" w:hAnsi="Palatino Linotype"/>
          <w:i/>
          <w:iCs/>
          <w:sz w:val="24"/>
          <w:szCs w:val="24"/>
        </w:rPr>
        <w:t>quod</w:t>
      </w:r>
      <w:r w:rsidRPr="00A40873">
        <w:rPr>
          <w:rFonts w:ascii="Palatino Linotype" w:hAnsi="Palatino Linotype"/>
          <w:sz w:val="24"/>
          <w:szCs w:val="24"/>
        </w:rPr>
        <w:t xml:space="preserve">, inquit, </w:t>
      </w:r>
      <w:r w:rsidRPr="00A40873">
        <w:rPr>
          <w:rFonts w:ascii="Palatino Linotype" w:hAnsi="Palatino Linotype"/>
          <w:i/>
          <w:iCs/>
          <w:sz w:val="24"/>
          <w:szCs w:val="24"/>
        </w:rPr>
        <w:t>tum accidit, cum simplicis vocis naturam pleniore quodam sono circumlinimus</w:t>
      </w:r>
      <w:bookmarkEnd w:id="66"/>
      <w:r w:rsidRPr="00A40873">
        <w:rPr>
          <w:rFonts w:ascii="Palatino Linotype" w:hAnsi="Palatino Linotype"/>
          <w:sz w:val="24"/>
          <w:szCs w:val="24"/>
        </w:rPr>
        <w:t>. </w:t>
      </w:r>
      <w:r w:rsidRPr="00A40873">
        <w:rPr>
          <w:rFonts w:ascii="Palatino Linotype" w:hAnsi="Palatino Linotype"/>
          <w:b/>
          <w:sz w:val="24"/>
          <w:szCs w:val="24"/>
        </w:rPr>
        <w:t>[541, 9]</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Alii </w:t>
      </w:r>
      <w:r w:rsidRPr="00A40873">
        <w:rPr>
          <w:rFonts w:ascii="Palatino Linotype" w:hAnsi="Palatino Linotype"/>
          <w:b/>
          <w:sz w:val="24"/>
          <w:szCs w:val="24"/>
        </w:rPr>
        <w:t>κοιλοστομίαν</w:t>
      </w:r>
      <w:r w:rsidRPr="001C0CBF">
        <w:rPr>
          <w:rStyle w:val="Appelnotedebasdep"/>
          <w:rFonts w:ascii="Palatino Linotype" w:hAnsi="Palatino Linotype"/>
          <w:b/>
          <w:sz w:val="24"/>
          <w:szCs w:val="24"/>
        </w:rPr>
        <w:footnoteReference w:id="444"/>
      </w:r>
      <w:r w:rsidRPr="00A40873">
        <w:rPr>
          <w:rFonts w:ascii="Palatino Linotype" w:hAnsi="Palatino Linotype"/>
          <w:sz w:val="24"/>
          <w:szCs w:val="24"/>
        </w:rPr>
        <w:t xml:space="preserve"> vocant. </w:t>
      </w:r>
      <w:r w:rsidRPr="00A40873">
        <w:rPr>
          <w:rFonts w:ascii="Palatino Linotype" w:hAnsi="Palatino Linotype"/>
          <w:b/>
          <w:sz w:val="24"/>
          <w:szCs w:val="24"/>
        </w:rPr>
        <w:t xml:space="preserve">[541, 10] </w:t>
      </w:r>
      <w:r w:rsidRPr="00A40873">
        <w:rPr>
          <w:rFonts w:ascii="Palatino Linotype" w:hAnsi="Palatino Linotype"/>
          <w:sz w:val="24"/>
          <w:szCs w:val="24"/>
        </w:rPr>
        <w:t>Hermogenes</w:t>
      </w:r>
      <w:r w:rsidRPr="001C0CBF">
        <w:rPr>
          <w:rStyle w:val="Appelnotedebasdep"/>
          <w:rFonts w:ascii="Palatino Linotype" w:hAnsi="Palatino Linotype"/>
          <w:b/>
          <w:sz w:val="24"/>
          <w:szCs w:val="24"/>
        </w:rPr>
        <w:footnoteReference w:id="445"/>
      </w:r>
      <w:r w:rsidRPr="00A40873">
        <w:rPr>
          <w:rFonts w:ascii="Palatino Linotype" w:hAnsi="Palatino Linotype"/>
          <w:sz w:val="24"/>
          <w:szCs w:val="24"/>
        </w:rPr>
        <w:t xml:space="preserve"> ita rem circumscribit, </w:t>
      </w:r>
      <w:r w:rsidRPr="00A40873">
        <w:rPr>
          <w:rFonts w:ascii="Palatino Linotype" w:hAnsi="Palatino Linotype"/>
          <w:b/>
          <w:sz w:val="24"/>
          <w:szCs w:val="24"/>
        </w:rPr>
        <w:t>διογκοῦσαι κατὰ τὴν προσφορὰν τὸ στόμα  ὥστε στομφάζειν. [541, 11]</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Fabius</w:t>
      </w:r>
      <w:r w:rsidRPr="001C0CBF">
        <w:rPr>
          <w:rStyle w:val="Appelnotedebasdep"/>
          <w:rFonts w:ascii="Palatino Linotype" w:hAnsi="Palatino Linotype"/>
          <w:b/>
          <w:sz w:val="24"/>
          <w:szCs w:val="24"/>
          <w:lang w:val="en-GB"/>
        </w:rPr>
        <w:footnoteReference w:id="446"/>
      </w:r>
      <w:r w:rsidRPr="00A40873">
        <w:rPr>
          <w:rFonts w:ascii="Palatino Linotype" w:hAnsi="Palatino Linotype"/>
          <w:sz w:val="24"/>
          <w:szCs w:val="24"/>
        </w:rPr>
        <w:t xml:space="preserve"> </w:t>
      </w:r>
      <w:r w:rsidRPr="00A40873">
        <w:rPr>
          <w:rFonts w:ascii="Palatino Linotype" w:hAnsi="Palatino Linotype"/>
          <w:i/>
          <w:iCs/>
          <w:sz w:val="24"/>
          <w:szCs w:val="24"/>
        </w:rPr>
        <w:t>tumorem magna flandi</w:t>
      </w:r>
      <w:r w:rsidRPr="00A40873">
        <w:rPr>
          <w:rFonts w:ascii="Palatino Linotype" w:hAnsi="Palatino Linotype"/>
          <w:sz w:val="24"/>
          <w:szCs w:val="24"/>
        </w:rPr>
        <w:t xml:space="preserve"> nominat, et </w:t>
      </w:r>
      <w:r w:rsidRPr="00A40873">
        <w:rPr>
          <w:rFonts w:ascii="Palatino Linotype" w:hAnsi="Palatino Linotype"/>
          <w:i/>
          <w:iCs/>
          <w:sz w:val="24"/>
          <w:szCs w:val="24"/>
        </w:rPr>
        <w:t>eloquentiae</w:t>
      </w:r>
      <w:r w:rsidRPr="00A40873">
        <w:rPr>
          <w:rFonts w:ascii="Palatino Linotype" w:hAnsi="Palatino Linotype"/>
          <w:sz w:val="24"/>
          <w:szCs w:val="24"/>
        </w:rPr>
        <w:t xml:space="preserve"> </w:t>
      </w:r>
      <w:r w:rsidRPr="00A40873">
        <w:rPr>
          <w:rFonts w:ascii="Palatino Linotype" w:hAnsi="Palatino Linotype"/>
          <w:i/>
          <w:iCs/>
          <w:sz w:val="24"/>
          <w:szCs w:val="24"/>
        </w:rPr>
        <w:t xml:space="preserve">tympana </w:t>
      </w:r>
      <w:r w:rsidRPr="001C0CBF">
        <w:rPr>
          <w:rStyle w:val="Appelnotedebasdep"/>
          <w:rFonts w:ascii="Palatino Linotype" w:hAnsi="Palatino Linotype"/>
          <w:b/>
          <w:i/>
          <w:iCs/>
          <w:sz w:val="24"/>
          <w:szCs w:val="24"/>
        </w:rPr>
        <w:footnoteReference w:id="447"/>
      </w:r>
      <w:r w:rsidRPr="00A40873">
        <w:rPr>
          <w:rFonts w:ascii="Palatino Linotype" w:hAnsi="Palatino Linotype"/>
          <w:sz w:val="24"/>
          <w:szCs w:val="24"/>
        </w:rPr>
        <w:t>, ut Philostratus</w:t>
      </w:r>
      <w:r w:rsidRPr="001C0CBF">
        <w:rPr>
          <w:rStyle w:val="Appelnotedebasdep"/>
          <w:rFonts w:ascii="Palatino Linotype" w:hAnsi="Palatino Linotype"/>
          <w:b/>
          <w:sz w:val="24"/>
          <w:szCs w:val="24"/>
        </w:rPr>
        <w:footnoteReference w:id="448"/>
      </w:r>
      <w:r w:rsidRPr="00A40873">
        <w:rPr>
          <w:rFonts w:ascii="Palatino Linotype" w:hAnsi="Palatino Linotype"/>
          <w:sz w:val="24"/>
          <w:szCs w:val="24"/>
        </w:rPr>
        <w:t xml:space="preserve"> in </w:t>
      </w:r>
      <w:r w:rsidRPr="00A40873">
        <w:rPr>
          <w:rFonts w:ascii="Palatino Linotype" w:hAnsi="Palatino Linotype"/>
          <w:sz w:val="24"/>
          <w:szCs w:val="24"/>
        </w:rPr>
        <w:lastRenderedPageBreak/>
        <w:t xml:space="preserve">Scopeliano </w:t>
      </w:r>
      <w:r w:rsidRPr="00A40873">
        <w:rPr>
          <w:rFonts w:ascii="Palatino Linotype" w:hAnsi="Palatino Linotype"/>
          <w:b/>
          <w:sz w:val="24"/>
          <w:szCs w:val="24"/>
        </w:rPr>
        <w:t xml:space="preserve">τυμπανίζειν ; </w:t>
      </w:r>
      <w:r w:rsidRPr="00A40873">
        <w:rPr>
          <w:rFonts w:ascii="Palatino Linotype" w:hAnsi="Palatino Linotype"/>
          <w:sz w:val="24"/>
          <w:szCs w:val="24"/>
        </w:rPr>
        <w:t xml:space="preserve"> et Agellius</w:t>
      </w:r>
      <w:r w:rsidRPr="001C0CBF">
        <w:rPr>
          <w:rStyle w:val="Appelnotedebasdep"/>
          <w:rFonts w:ascii="Palatino Linotype" w:hAnsi="Palatino Linotype"/>
          <w:b/>
          <w:sz w:val="24"/>
          <w:szCs w:val="24"/>
          <w:lang w:val="en-GB"/>
        </w:rPr>
        <w:footnoteReference w:id="449"/>
      </w:r>
      <w:r w:rsidRPr="00A40873">
        <w:rPr>
          <w:rFonts w:ascii="Palatino Linotype" w:hAnsi="Palatino Linotype"/>
          <w:sz w:val="24"/>
          <w:szCs w:val="24"/>
        </w:rPr>
        <w:t xml:space="preserve">, </w:t>
      </w:r>
      <w:r w:rsidRPr="00A40873">
        <w:rPr>
          <w:rFonts w:ascii="Palatino Linotype" w:hAnsi="Palatino Linotype"/>
          <w:i/>
          <w:iCs/>
          <w:sz w:val="24"/>
          <w:szCs w:val="24"/>
        </w:rPr>
        <w:t xml:space="preserve">inanes flare glorias, </w:t>
      </w:r>
      <w:r w:rsidRPr="00A40873">
        <w:rPr>
          <w:rFonts w:ascii="Palatino Linotype" w:hAnsi="Palatino Linotype"/>
          <w:sz w:val="24"/>
          <w:szCs w:val="24"/>
        </w:rPr>
        <w:t>Juvenalis</w:t>
      </w:r>
      <w:r w:rsidRPr="001C0CBF">
        <w:rPr>
          <w:rStyle w:val="Appelnotedebasdep"/>
          <w:rFonts w:ascii="Palatino Linotype" w:hAnsi="Palatino Linotype"/>
          <w:b/>
          <w:sz w:val="24"/>
          <w:szCs w:val="24"/>
          <w:lang w:val="en-GB"/>
        </w:rPr>
        <w:footnoteReference w:id="450"/>
      </w:r>
      <w:r w:rsidRPr="00A40873">
        <w:rPr>
          <w:rFonts w:ascii="Palatino Linotype" w:hAnsi="Palatino Linotype"/>
          <w:sz w:val="24"/>
          <w:szCs w:val="24"/>
        </w:rPr>
        <w:t xml:space="preserve"> </w:t>
      </w:r>
      <w:r w:rsidRPr="00A40873">
        <w:rPr>
          <w:rFonts w:ascii="Palatino Linotype" w:hAnsi="Palatino Linotype"/>
          <w:i/>
          <w:iCs/>
          <w:sz w:val="24"/>
          <w:szCs w:val="24"/>
        </w:rPr>
        <w:t>cavos</w:t>
      </w:r>
      <w:r w:rsidRPr="00A40873">
        <w:rPr>
          <w:rFonts w:ascii="Palatino Linotype" w:hAnsi="Palatino Linotype"/>
          <w:i/>
          <w:iCs/>
          <w:sz w:val="24"/>
          <w:szCs w:val="24"/>
        </w:rPr>
        <w:tab/>
        <w:t xml:space="preserve">folles, </w:t>
      </w:r>
      <w:r w:rsidRPr="00A40873">
        <w:rPr>
          <w:rFonts w:ascii="Palatino Linotype" w:hAnsi="Palatino Linotype"/>
          <w:sz w:val="24"/>
          <w:szCs w:val="24"/>
        </w:rPr>
        <w:t>Persius</w:t>
      </w:r>
      <w:r w:rsidRPr="001C0CBF">
        <w:rPr>
          <w:rStyle w:val="Appelnotedebasdep"/>
          <w:rFonts w:ascii="Palatino Linotype" w:hAnsi="Palatino Linotype"/>
          <w:b/>
          <w:sz w:val="24"/>
          <w:szCs w:val="24"/>
          <w:lang w:val="en-GB"/>
        </w:rPr>
        <w:footnoteReference w:id="451"/>
      </w:r>
      <w:r w:rsidRPr="00A40873">
        <w:rPr>
          <w:rFonts w:ascii="Palatino Linotype" w:hAnsi="Palatino Linotype"/>
          <w:sz w:val="24"/>
          <w:szCs w:val="24"/>
        </w:rPr>
        <w:t xml:space="preserve">, </w:t>
      </w:r>
      <w:r w:rsidRPr="00A40873">
        <w:rPr>
          <w:rFonts w:ascii="Palatino Linotype" w:hAnsi="Palatino Linotype"/>
          <w:i/>
          <w:iCs/>
          <w:sz w:val="24"/>
          <w:szCs w:val="24"/>
        </w:rPr>
        <w:t xml:space="preserve">Sclopum, </w:t>
      </w:r>
      <w:r w:rsidRPr="00A40873">
        <w:rPr>
          <w:rFonts w:ascii="Palatino Linotype" w:hAnsi="Palatino Linotype"/>
          <w:sz w:val="24"/>
          <w:szCs w:val="24"/>
        </w:rPr>
        <w:t xml:space="preserve"> Sidonius Appollinaris</w:t>
      </w:r>
      <w:r w:rsidRPr="001C0CBF">
        <w:rPr>
          <w:rStyle w:val="Appelnotedebasdep"/>
          <w:rFonts w:ascii="Palatino Linotype" w:hAnsi="Palatino Linotype"/>
          <w:b/>
          <w:sz w:val="24"/>
          <w:szCs w:val="24"/>
        </w:rPr>
        <w:footnoteReference w:id="452"/>
      </w:r>
      <w:r w:rsidRPr="00A40873">
        <w:rPr>
          <w:rFonts w:ascii="Palatino Linotype" w:hAnsi="Palatino Linotype"/>
          <w:sz w:val="24"/>
          <w:szCs w:val="24"/>
        </w:rPr>
        <w:t xml:space="preserve"> </w:t>
      </w:r>
      <w:r w:rsidRPr="00A40873">
        <w:rPr>
          <w:rFonts w:ascii="Palatino Linotype" w:hAnsi="Palatino Linotype"/>
          <w:i/>
          <w:iCs/>
          <w:sz w:val="24"/>
          <w:szCs w:val="24"/>
        </w:rPr>
        <w:t xml:space="preserve">spumam verborum;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doctissimus Hieronymus</w:t>
      </w:r>
      <w:r w:rsidRPr="001C0CBF">
        <w:rPr>
          <w:rStyle w:val="Appelnotedebasdep"/>
          <w:rFonts w:ascii="Palatino Linotype" w:hAnsi="Palatino Linotype"/>
          <w:b/>
          <w:sz w:val="24"/>
          <w:szCs w:val="24"/>
        </w:rPr>
        <w:footnoteReference w:id="453"/>
      </w:r>
      <w:r w:rsidRPr="00A40873">
        <w:rPr>
          <w:rFonts w:ascii="Palatino Linotype" w:hAnsi="Palatino Linotype"/>
          <w:sz w:val="24"/>
          <w:szCs w:val="24"/>
        </w:rPr>
        <w:t xml:space="preserve"> </w:t>
      </w:r>
      <w:r w:rsidRPr="00A40873">
        <w:rPr>
          <w:rFonts w:ascii="Palatino Linotype" w:hAnsi="Palatino Linotype"/>
          <w:i/>
          <w:sz w:val="24"/>
          <w:szCs w:val="24"/>
        </w:rPr>
        <w:t>turgentem spumam</w:t>
      </w:r>
      <w:r w:rsidRPr="00A40873">
        <w:rPr>
          <w:rFonts w:ascii="Palatino Linotype" w:hAnsi="Palatino Linotype"/>
          <w:sz w:val="24"/>
          <w:szCs w:val="24"/>
        </w:rPr>
        <w:t xml:space="preserve">, quidam </w:t>
      </w:r>
      <w:r w:rsidRPr="00A40873">
        <w:rPr>
          <w:rFonts w:ascii="Palatino Linotype" w:hAnsi="Palatino Linotype"/>
          <w:i/>
          <w:sz w:val="24"/>
          <w:szCs w:val="24"/>
        </w:rPr>
        <w:t>vesicam.</w:t>
      </w:r>
      <w:r w:rsidRPr="00A40873">
        <w:rPr>
          <w:rFonts w:ascii="Palatino Linotype" w:hAnsi="Palatino Linotype"/>
          <w:sz w:val="24"/>
          <w:szCs w:val="24"/>
        </w:rPr>
        <w:t> </w:t>
      </w:r>
      <w:r w:rsidRPr="00A40873">
        <w:rPr>
          <w:rFonts w:ascii="Palatino Linotype" w:hAnsi="Palatino Linotype"/>
          <w:b/>
          <w:sz w:val="24"/>
          <w:szCs w:val="24"/>
        </w:rPr>
        <w:t>[541, 12]</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Poetae et praestantes eruditione viri hanc hominum inanitatem saepe dictis et reprehensione exagitaverunt. </w:t>
      </w:r>
      <w:r w:rsidRPr="00A40873">
        <w:rPr>
          <w:rFonts w:ascii="Palatino Linotype" w:hAnsi="Palatino Linotype"/>
          <w:b/>
          <w:sz w:val="24"/>
          <w:szCs w:val="24"/>
        </w:rPr>
        <w:t>[541, 13]</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Horatius</w:t>
      </w:r>
      <w:r w:rsidRPr="001C0CBF">
        <w:rPr>
          <w:rStyle w:val="Appelnotedebasdep"/>
          <w:rFonts w:ascii="Palatino Linotype" w:hAnsi="Palatino Linotype"/>
          <w:b/>
          <w:sz w:val="24"/>
          <w:szCs w:val="24"/>
        </w:rPr>
        <w:footnoteReference w:id="454"/>
      </w:r>
      <w:r w:rsidRPr="00A40873">
        <w:rPr>
          <w:rFonts w:ascii="Palatino Linotype" w:hAnsi="Palatino Linotype"/>
          <w:sz w:val="24"/>
          <w:szCs w:val="24"/>
        </w:rPr>
        <w:t xml:space="preserve"> pungit in Satyra </w:t>
      </w:r>
    </w:p>
    <w:p w14:paraId="03CE5E54"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At tu conclusas hircinis follibus auras</w:t>
      </w:r>
    </w:p>
    <w:p w14:paraId="1F0580C7" w14:textId="77777777" w:rsidR="002A7882" w:rsidRPr="00A40873" w:rsidRDefault="002A7882" w:rsidP="002A7882">
      <w:pPr>
        <w:ind w:left="708"/>
        <w:rPr>
          <w:rFonts w:ascii="Palatino Linotype" w:hAnsi="Palatino Linotype"/>
          <w:sz w:val="24"/>
          <w:szCs w:val="24"/>
        </w:rPr>
      </w:pPr>
      <w:r w:rsidRPr="00A40873">
        <w:rPr>
          <w:rFonts w:ascii="Palatino Linotype" w:hAnsi="Palatino Linotype"/>
          <w:i/>
          <w:sz w:val="24"/>
          <w:szCs w:val="24"/>
        </w:rPr>
        <w:lastRenderedPageBreak/>
        <w:t xml:space="preserve">Usque laborantes dum ferrum molliat ignis </w:t>
      </w:r>
    </w:p>
    <w:p w14:paraId="312A17FA" w14:textId="77777777" w:rsidR="002A7882" w:rsidRPr="00A40873" w:rsidRDefault="002A7882" w:rsidP="002A7882">
      <w:pPr>
        <w:rPr>
          <w:rFonts w:ascii="Palatino Linotype" w:hAnsi="Palatino Linotype"/>
          <w:sz w:val="24"/>
          <w:szCs w:val="24"/>
        </w:rPr>
      </w:pPr>
    </w:p>
    <w:p w14:paraId="36E6A8D0"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éd. Cramoisy p. 542 —</w:t>
      </w:r>
    </w:p>
    <w:p w14:paraId="49E708FB" w14:textId="77777777" w:rsidR="002A7882" w:rsidRPr="00A40873" w:rsidRDefault="002A7882" w:rsidP="002A7882">
      <w:pPr>
        <w:ind w:left="708"/>
        <w:rPr>
          <w:rFonts w:ascii="Palatino Linotype" w:hAnsi="Palatino Linotype"/>
          <w:sz w:val="24"/>
          <w:szCs w:val="24"/>
        </w:rPr>
      </w:pPr>
      <w:r w:rsidRPr="00A40873">
        <w:rPr>
          <w:rFonts w:ascii="Palatino Linotype" w:hAnsi="Palatino Linotype"/>
          <w:i/>
          <w:sz w:val="24"/>
          <w:szCs w:val="24"/>
        </w:rPr>
        <w:t>ut mavis imitare</w:t>
      </w:r>
      <w:r w:rsidRPr="00A40873">
        <w:rPr>
          <w:rFonts w:ascii="Palatino Linotype" w:hAnsi="Palatino Linotype"/>
          <w:sz w:val="24"/>
          <w:szCs w:val="24"/>
        </w:rPr>
        <w:t xml:space="preserve">. </w:t>
      </w:r>
    </w:p>
    <w:p w14:paraId="3F5061B8"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ut et Juvenalis</w:t>
      </w:r>
      <w:r w:rsidRPr="001C0CBF">
        <w:rPr>
          <w:rStyle w:val="Appelnotedebasdep"/>
          <w:rFonts w:ascii="Palatino Linotype" w:hAnsi="Palatino Linotype"/>
          <w:b/>
          <w:sz w:val="24"/>
          <w:szCs w:val="24"/>
        </w:rPr>
        <w:footnoteReference w:id="455"/>
      </w:r>
      <w:r w:rsidRPr="00A40873">
        <w:rPr>
          <w:rFonts w:ascii="Palatino Linotype" w:hAnsi="Palatino Linotype"/>
          <w:sz w:val="24"/>
          <w:szCs w:val="24"/>
        </w:rPr>
        <w:t xml:space="preserve">, </w:t>
      </w:r>
    </w:p>
    <w:p w14:paraId="09C1B633"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Tunc immensa cavi spirant mendacia folles. </w:t>
      </w:r>
    </w:p>
    <w:p w14:paraId="67777AA6" w14:textId="7A496349"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542, phr. 1]</w:t>
      </w:r>
      <w:r w:rsidRPr="00A40873">
        <w:rPr>
          <w:rFonts w:ascii="Palatino Linotype" w:hAnsi="Palatino Linotype"/>
          <w:sz w:val="24"/>
          <w:szCs w:val="24"/>
        </w:rPr>
        <w:t xml:space="preserve">  Eulogius Martyr Cordubensis</w:t>
      </w:r>
      <w:r w:rsidRPr="001C0CBF">
        <w:rPr>
          <w:rStyle w:val="Appelnotedebasdep"/>
          <w:rFonts w:ascii="Palatino Linotype" w:hAnsi="Palatino Linotype"/>
          <w:b/>
          <w:sz w:val="24"/>
          <w:szCs w:val="24"/>
        </w:rPr>
        <w:footnoteReference w:id="456"/>
      </w:r>
      <w:r w:rsidRPr="00A40873">
        <w:rPr>
          <w:rFonts w:ascii="Palatino Linotype" w:hAnsi="Palatino Linotype"/>
          <w:sz w:val="24"/>
          <w:szCs w:val="24"/>
        </w:rPr>
        <w:t xml:space="preserve"> eleganter, </w:t>
      </w:r>
      <w:r w:rsidRPr="00A40873">
        <w:rPr>
          <w:rFonts w:ascii="Palatino Linotype" w:hAnsi="Palatino Linotype"/>
          <w:i/>
          <w:sz w:val="24"/>
          <w:szCs w:val="24"/>
        </w:rPr>
        <w:t>cui cum libenter quasi tyrunculo inflatis buccis, turgenti gutture, crepitantia intra cava palati verba proferret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[542, 2] </w:t>
      </w:r>
      <w:r w:rsidRPr="00A40873">
        <w:rPr>
          <w:rFonts w:ascii="Palatino Linotype" w:hAnsi="Palatino Linotype"/>
          <w:sz w:val="24"/>
          <w:szCs w:val="24"/>
        </w:rPr>
        <w:t>Graphice omnino et divus Hieronymus</w:t>
      </w:r>
      <w:r w:rsidRPr="001C0CBF">
        <w:rPr>
          <w:rStyle w:val="Appelnotedebasdep"/>
          <w:rFonts w:ascii="Palatino Linotype" w:hAnsi="Palatino Linotype"/>
          <w:b/>
          <w:sz w:val="24"/>
          <w:szCs w:val="24"/>
        </w:rPr>
        <w:footnoteReference w:id="457"/>
      </w:r>
      <w:r w:rsidRPr="00A40873">
        <w:rPr>
          <w:rFonts w:ascii="Palatino Linotype" w:hAnsi="Palatino Linotype"/>
          <w:sz w:val="24"/>
          <w:szCs w:val="24"/>
        </w:rPr>
        <w:t xml:space="preserve">, </w:t>
      </w:r>
      <w:r w:rsidRPr="00A40873">
        <w:rPr>
          <w:rFonts w:ascii="Palatino Linotype" w:hAnsi="Palatino Linotype"/>
          <w:i/>
          <w:sz w:val="24"/>
          <w:szCs w:val="24"/>
        </w:rPr>
        <w:t xml:space="preserve">Cava </w:t>
      </w:r>
      <w:r w:rsidRPr="00A40873">
        <w:rPr>
          <w:rFonts w:ascii="Palatino Linotype" w:hAnsi="Palatino Linotype"/>
          <w:i/>
          <w:sz w:val="24"/>
          <w:szCs w:val="24"/>
        </w:rPr>
        <w:lastRenderedPageBreak/>
        <w:t>verba et in modum vesicarum tumentia buccis trutinantur inflatis</w:t>
      </w:r>
      <w:r w:rsidRPr="00A40873">
        <w:rPr>
          <w:rFonts w:ascii="Palatino Linotype" w:hAnsi="Palatino Linotype"/>
          <w:sz w:val="24"/>
          <w:szCs w:val="24"/>
        </w:rPr>
        <w:t>.</w:t>
      </w:r>
      <w:r w:rsidRPr="00A40873">
        <w:rPr>
          <w:rFonts w:ascii="Palatino Linotype" w:hAnsi="Palatino Linotype"/>
          <w:b/>
          <w:bCs/>
          <w:sz w:val="24"/>
          <w:szCs w:val="24"/>
        </w:rPr>
        <w:t xml:space="preserve"> </w:t>
      </w:r>
      <w:bookmarkStart w:id="67" w:name="_Hlk102814438"/>
      <w:r w:rsidRPr="00A40873">
        <w:rPr>
          <w:rFonts w:ascii="Palatino Linotype" w:eastAsia="Times New Roman" w:hAnsi="Palatino Linotype" w:cs="Times New Roman"/>
          <w:b/>
          <w:bCs/>
          <w:color w:val="000000"/>
          <w:sz w:val="24"/>
          <w:szCs w:val="24"/>
          <w:lang w:eastAsia="fr-FR"/>
        </w:rPr>
        <w:t xml:space="preserve">[542, 3] </w:t>
      </w:r>
      <w:r w:rsidRPr="00A40873">
        <w:rPr>
          <w:rFonts w:ascii="Palatino Linotype" w:hAnsi="Palatino Linotype"/>
          <w:sz w:val="24"/>
          <w:szCs w:val="24"/>
        </w:rPr>
        <w:t xml:space="preserve"> Similia sunt ista magni Augustini</w:t>
      </w:r>
      <w:r w:rsidRPr="001C0CBF">
        <w:rPr>
          <w:rStyle w:val="Appelnotedebasdep"/>
          <w:rFonts w:ascii="Palatino Linotype" w:hAnsi="Palatino Linotype"/>
          <w:b/>
          <w:sz w:val="24"/>
          <w:szCs w:val="24"/>
        </w:rPr>
        <w:footnoteReference w:id="458"/>
      </w:r>
      <w:r w:rsidRPr="00A40873">
        <w:rPr>
          <w:rFonts w:ascii="Palatino Linotype" w:hAnsi="Palatino Linotype"/>
          <w:sz w:val="24"/>
          <w:szCs w:val="24"/>
        </w:rPr>
        <w:t xml:space="preserve">, </w:t>
      </w:r>
      <w:r w:rsidRPr="00A40873">
        <w:rPr>
          <w:rFonts w:ascii="Palatino Linotype" w:hAnsi="Palatino Linotype"/>
          <w:i/>
          <w:iCs/>
          <w:sz w:val="24"/>
          <w:szCs w:val="24"/>
        </w:rPr>
        <w:t>Superbiae aliquid pulmo tumidus anhelet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[542, 4] </w:t>
      </w:r>
      <w:r w:rsidRPr="00A40873">
        <w:rPr>
          <w:rFonts w:ascii="Palatino Linotype" w:hAnsi="Palatino Linotype"/>
          <w:sz w:val="24"/>
          <w:szCs w:val="24"/>
        </w:rPr>
        <w:t xml:space="preserve">Sed plena sunt clarissimorum hominum monumenta his aculeis </w:t>
      </w:r>
      <w:bookmarkEnd w:id="67"/>
      <w:r w:rsidRPr="00A40873">
        <w:rPr>
          <w:rFonts w:ascii="Palatino Linotype" w:hAnsi="Palatino Linotype"/>
          <w:sz w:val="24"/>
          <w:szCs w:val="24"/>
        </w:rPr>
        <w:t>: Zeno</w:t>
      </w:r>
      <w:r w:rsidRPr="001C0CBF">
        <w:rPr>
          <w:rStyle w:val="Appelnotedebasdep"/>
          <w:rFonts w:ascii="Palatino Linotype" w:hAnsi="Palatino Linotype"/>
          <w:b/>
          <w:sz w:val="24"/>
          <w:szCs w:val="24"/>
        </w:rPr>
        <w:footnoteReference w:id="459"/>
      </w:r>
      <w:r w:rsidRPr="00A40873">
        <w:rPr>
          <w:rFonts w:ascii="Palatino Linotype" w:hAnsi="Palatino Linotype"/>
          <w:sz w:val="24"/>
          <w:szCs w:val="24"/>
        </w:rPr>
        <w:t xml:space="preserve"> etiam gravitatis magister ad eamdem vitiositatem expellendam e communi dicendi consuetudine, non modo verba, sed etiam verbera aliquando adhibuit :  nam cum discipulum suum animadvertisset, </w:t>
      </w:r>
      <w:r w:rsidRPr="00A40873">
        <w:rPr>
          <w:rFonts w:ascii="Palatino Linotype" w:hAnsi="Palatino Linotype"/>
          <w:b/>
          <w:sz w:val="24"/>
          <w:szCs w:val="24"/>
        </w:rPr>
        <w:t>μεγάλα φυσᾶν</w:t>
      </w:r>
      <w:r w:rsidRPr="00A40873">
        <w:rPr>
          <w:rFonts w:ascii="Palatino Linotype" w:hAnsi="Palatino Linotype"/>
          <w:sz w:val="24"/>
          <w:szCs w:val="24"/>
        </w:rPr>
        <w:t xml:space="preserve">, </w:t>
      </w:r>
      <w:r w:rsidRPr="00A40873">
        <w:rPr>
          <w:rFonts w:ascii="Palatino Linotype" w:hAnsi="Palatino Linotype"/>
          <w:i/>
          <w:sz w:val="24"/>
          <w:szCs w:val="24"/>
        </w:rPr>
        <w:t>inflatum ac turgidum esse in dicendo</w:t>
      </w:r>
      <w:r w:rsidRPr="00A40873">
        <w:rPr>
          <w:rFonts w:ascii="Palatino Linotype" w:hAnsi="Palatino Linotype"/>
          <w:sz w:val="24"/>
          <w:szCs w:val="24"/>
        </w:rPr>
        <w:t xml:space="preserve">, percutiens hominem </w:t>
      </w:r>
      <w:r w:rsidRPr="00A40873">
        <w:rPr>
          <w:rFonts w:ascii="Palatino Linotype" w:hAnsi="Palatino Linotype"/>
          <w:sz w:val="24"/>
          <w:szCs w:val="24"/>
        </w:rPr>
        <w:lastRenderedPageBreak/>
        <w:t xml:space="preserve">dixit, </w:t>
      </w:r>
      <w:r w:rsidRPr="00A40873">
        <w:rPr>
          <w:rFonts w:ascii="Palatino Linotype" w:hAnsi="Palatino Linotype"/>
          <w:b/>
          <w:sz w:val="24"/>
          <w:szCs w:val="24"/>
        </w:rPr>
        <w:t xml:space="preserve">ὡς οὐκ ἐν τῷ μεγάλῳ τὸ εὖ κείμενον εἴη, ἀλλ' ἐν τῷ εὖ &lt;τὸ&gt; μέγα, </w:t>
      </w:r>
      <w:r w:rsidRPr="00A40873">
        <w:rPr>
          <w:rFonts w:ascii="Palatino Linotype" w:hAnsi="Palatino Linotype"/>
          <w:i/>
          <w:sz w:val="24"/>
          <w:szCs w:val="24"/>
        </w:rPr>
        <w:t>non si maxime inflaveris, bonus in dicendo videbere, sed si bene, maximus</w:t>
      </w:r>
      <w:bookmarkStart w:id="69" w:name="_Hlk102832269"/>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[542, 5] </w:t>
      </w:r>
      <w:r w:rsidRPr="00A40873">
        <w:rPr>
          <w:rFonts w:ascii="Palatino Linotype" w:hAnsi="Palatino Linotype"/>
          <w:sz w:val="24"/>
          <w:szCs w:val="24"/>
        </w:rPr>
        <w:t xml:space="preserve">Hujusmodi ego Oratores non dubitem  </w:t>
      </w:r>
      <w:r w:rsidRPr="00A40873">
        <w:rPr>
          <w:rFonts w:ascii="Palatino Linotype" w:hAnsi="Palatino Linotype"/>
          <w:i/>
          <w:iCs/>
          <w:sz w:val="24"/>
          <w:szCs w:val="24"/>
        </w:rPr>
        <w:t>hordearios</w:t>
      </w:r>
      <w:r w:rsidR="00323FA8" w:rsidRPr="001C0CBF">
        <w:rPr>
          <w:rStyle w:val="Appelnotedebasdep"/>
          <w:rFonts w:ascii="Palatino Linotype" w:hAnsi="Palatino Linotype"/>
          <w:b/>
          <w:i/>
          <w:iCs/>
          <w:sz w:val="24"/>
          <w:szCs w:val="24"/>
        </w:rPr>
        <w:footnoteReference w:id="460"/>
      </w:r>
      <w:r w:rsidRPr="00A40873">
        <w:rPr>
          <w:rFonts w:ascii="Palatino Linotype" w:hAnsi="Palatino Linotype"/>
          <w:sz w:val="24"/>
          <w:szCs w:val="24"/>
        </w:rPr>
        <w:t xml:space="preserve"> nuncupare, quo nomine M. Caelius nominabat L. Plotium Gallum Rhetorem, eum deridens </w:t>
      </w:r>
      <w:r w:rsidRPr="00A40873">
        <w:rPr>
          <w:rFonts w:ascii="Palatino Linotype" w:hAnsi="Palatino Linotype"/>
          <w:i/>
          <w:iCs/>
          <w:sz w:val="24"/>
          <w:szCs w:val="24"/>
        </w:rPr>
        <w:t>ut inflatum ac levem et sordidum</w:t>
      </w:r>
      <w:r w:rsidRPr="00A40873">
        <w:rPr>
          <w:rFonts w:ascii="Palatino Linotype" w:hAnsi="Palatino Linotype"/>
          <w:sz w:val="24"/>
          <w:szCs w:val="24"/>
        </w:rPr>
        <w:t>, ut ait  Suetonius</w:t>
      </w:r>
      <w:r w:rsidRPr="001C0CBF">
        <w:rPr>
          <w:rStyle w:val="Appelnotedebasdep"/>
          <w:rFonts w:ascii="Palatino Linotype" w:hAnsi="Palatino Linotype"/>
          <w:b/>
          <w:sz w:val="24"/>
          <w:szCs w:val="24"/>
        </w:rPr>
        <w:footnoteReference w:id="461"/>
      </w:r>
      <w:r w:rsidRPr="00A40873">
        <w:rPr>
          <w:rFonts w:ascii="Palatino Linotype" w:hAnsi="Palatino Linotype"/>
          <w:sz w:val="24"/>
          <w:szCs w:val="24"/>
        </w:rPr>
        <w:t>.</w:t>
      </w:r>
      <w:bookmarkEnd w:id="69"/>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[542, 6] </w:t>
      </w:r>
      <w:r w:rsidRPr="00A40873">
        <w:rPr>
          <w:rFonts w:ascii="Palatino Linotype" w:hAnsi="Palatino Linotype"/>
          <w:sz w:val="24"/>
          <w:szCs w:val="24"/>
        </w:rPr>
        <w:t>Et meo judicio dictum Ciceronis</w:t>
      </w:r>
      <w:r w:rsidRPr="001C0CBF">
        <w:rPr>
          <w:rStyle w:val="Appelnotedebasdep"/>
          <w:rFonts w:ascii="Palatino Linotype" w:hAnsi="Palatino Linotype"/>
          <w:b/>
          <w:sz w:val="24"/>
          <w:szCs w:val="24"/>
        </w:rPr>
        <w:footnoteReference w:id="462"/>
      </w:r>
      <w:r w:rsidRPr="00A40873">
        <w:rPr>
          <w:rFonts w:ascii="Palatino Linotype" w:hAnsi="Palatino Linotype"/>
          <w:sz w:val="24"/>
          <w:szCs w:val="24"/>
        </w:rPr>
        <w:t xml:space="preserve"> in eos melius </w:t>
      </w:r>
      <w:r w:rsidRPr="00A40873">
        <w:rPr>
          <w:rFonts w:ascii="Palatino Linotype" w:hAnsi="Palatino Linotype"/>
          <w:sz w:val="24"/>
          <w:szCs w:val="24"/>
        </w:rPr>
        <w:lastRenderedPageBreak/>
        <w:t xml:space="preserve">quadret quam in Vatinium, quem strumoso collo in foro dicentem cum vidisset, lepide more suo </w:t>
      </w:r>
      <w:r w:rsidRPr="00A40873">
        <w:rPr>
          <w:rFonts w:ascii="Palatino Linotype" w:hAnsi="Palatino Linotype"/>
          <w:b/>
          <w:sz w:val="24"/>
          <w:szCs w:val="24"/>
        </w:rPr>
        <w:t>οἰδοῦντα ῥήτορα</w:t>
      </w:r>
      <w:r w:rsidRPr="00A40873">
        <w:rPr>
          <w:rFonts w:ascii="Palatino Linotype" w:hAnsi="Palatino Linotype"/>
          <w:sz w:val="24"/>
          <w:szCs w:val="24"/>
        </w:rPr>
        <w:t>,</w:t>
      </w:r>
      <w:r w:rsidRPr="00A40873">
        <w:rPr>
          <w:rFonts w:ascii="Palatino Linotype" w:hAnsi="Palatino Linotype"/>
          <w:b/>
          <w:i/>
          <w:iCs/>
          <w:sz w:val="24"/>
          <w:szCs w:val="24"/>
        </w:rPr>
        <w:t xml:space="preserve"> </w:t>
      </w:r>
      <w:r w:rsidRPr="00A40873">
        <w:rPr>
          <w:rFonts w:ascii="Palatino Linotype" w:hAnsi="Palatino Linotype"/>
          <w:i/>
          <w:iCs/>
          <w:sz w:val="24"/>
          <w:szCs w:val="24"/>
        </w:rPr>
        <w:t xml:space="preserve">tumidum Oratorem </w:t>
      </w:r>
      <w:r w:rsidRPr="00A40873">
        <w:rPr>
          <w:rFonts w:ascii="Palatino Linotype" w:hAnsi="Palatino Linotype"/>
          <w:sz w:val="24"/>
          <w:szCs w:val="24"/>
        </w:rPr>
        <w:t xml:space="preserve">appellavit. </w:t>
      </w:r>
      <w:r w:rsidRPr="00A40873">
        <w:rPr>
          <w:rFonts w:ascii="Palatino Linotype" w:eastAsia="Times New Roman" w:hAnsi="Palatino Linotype" w:cs="Times New Roman"/>
          <w:b/>
          <w:bCs/>
          <w:color w:val="000000"/>
          <w:sz w:val="24"/>
          <w:szCs w:val="24"/>
          <w:lang w:eastAsia="fr-FR"/>
        </w:rPr>
        <w:t xml:space="preserve">[542, 7]  </w:t>
      </w:r>
      <w:r w:rsidRPr="00A40873">
        <w:rPr>
          <w:rFonts w:ascii="Palatino Linotype" w:hAnsi="Palatino Linotype"/>
          <w:sz w:val="24"/>
          <w:szCs w:val="24"/>
        </w:rPr>
        <w:t>Audiant ergo breve dictum monentis Poetae :</w:t>
      </w:r>
    </w:p>
    <w:p w14:paraId="6DA90E04"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w:t>
      </w:r>
      <w:r w:rsidRPr="00A40873">
        <w:rPr>
          <w:rFonts w:ascii="Palatino Linotype" w:hAnsi="Palatino Linotype"/>
          <w:b/>
          <w:bCs/>
          <w:i/>
          <w:sz w:val="24"/>
          <w:szCs w:val="24"/>
        </w:rPr>
        <w:t xml:space="preserve"> </w:t>
      </w:r>
      <w:r w:rsidRPr="00A40873">
        <w:rPr>
          <w:rFonts w:ascii="Palatino Linotype" w:hAnsi="Palatino Linotype"/>
          <w:i/>
          <w:sz w:val="24"/>
          <w:szCs w:val="24"/>
        </w:rPr>
        <w:t>—                                                   buccae</w:t>
      </w:r>
    </w:p>
    <w:p w14:paraId="098B95E2"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Noscenda est mensura tuae, spectandaque rebus</w:t>
      </w:r>
    </w:p>
    <w:p w14:paraId="4B01BE44"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In summis minimisque</w:t>
      </w:r>
      <w:r w:rsidRPr="001C0CBF">
        <w:rPr>
          <w:rStyle w:val="Appelnotedebasdep"/>
          <w:rFonts w:ascii="Palatino Linotype" w:hAnsi="Palatino Linotype"/>
          <w:b/>
          <w:i/>
          <w:sz w:val="24"/>
          <w:szCs w:val="24"/>
        </w:rPr>
        <w:footnoteReference w:id="463"/>
      </w:r>
      <w:r w:rsidRPr="00A40873">
        <w:rPr>
          <w:rFonts w:ascii="Palatino Linotype" w:hAnsi="Palatino Linotype"/>
          <w:i/>
          <w:sz w:val="24"/>
          <w:szCs w:val="24"/>
        </w:rPr>
        <w:t>.</w:t>
      </w:r>
    </w:p>
    <w:p w14:paraId="1CED1544"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[542, 8]  </w:t>
      </w:r>
      <w:r w:rsidRPr="00A40873">
        <w:rPr>
          <w:rFonts w:ascii="Palatino Linotype" w:hAnsi="Palatino Linotype"/>
          <w:sz w:val="24"/>
          <w:szCs w:val="24"/>
        </w:rPr>
        <w:t xml:space="preserve">Et cum animo suo reputent, nihil esse eruditissimis hominibus odiosius, quam si Orator insolitae gravitatis appetens dicendo ineptiat . </w:t>
      </w:r>
    </w:p>
    <w:p w14:paraId="4E558E05" w14:textId="77777777" w:rsidR="002A7882" w:rsidRPr="00A40873" w:rsidRDefault="002A7882" w:rsidP="002A7882">
      <w:pPr>
        <w:rPr>
          <w:rFonts w:ascii="Palatino Linotype" w:hAnsi="Palatino Linotype"/>
          <w:sz w:val="24"/>
          <w:szCs w:val="24"/>
        </w:rPr>
      </w:pPr>
    </w:p>
    <w:p w14:paraId="4336381F"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1213E318"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 543 — </w:t>
      </w:r>
    </w:p>
    <w:p w14:paraId="1FFBBD6D" w14:textId="77777777" w:rsidR="002A7882" w:rsidRPr="00A40873" w:rsidRDefault="002A7882" w:rsidP="002A7882">
      <w:pPr>
        <w:shd w:val="clear" w:color="auto" w:fill="FFFFFF" w:themeFill="background1"/>
        <w:rPr>
          <w:rFonts w:ascii="Palatino Linotype" w:hAnsi="Palatino Linotype"/>
          <w:sz w:val="24"/>
          <w:szCs w:val="24"/>
        </w:rPr>
      </w:pPr>
      <w:r w:rsidRPr="00A40873">
        <w:rPr>
          <w:rFonts w:ascii="Palatino Linotype" w:hAnsi="Palatino Linotype"/>
          <w:sz w:val="24"/>
          <w:szCs w:val="24"/>
        </w:rPr>
        <w:t>**************</w:t>
      </w:r>
    </w:p>
    <w:p w14:paraId="179ED0CC" w14:textId="77777777" w:rsidR="002A7882" w:rsidRPr="00A40873" w:rsidRDefault="002A7882" w:rsidP="002A7882">
      <w:pPr>
        <w:shd w:val="clear" w:color="auto" w:fill="FFFFFF" w:themeFill="background1"/>
        <w:jc w:val="center"/>
        <w:rPr>
          <w:rFonts w:ascii="Palatino Linotype" w:hAnsi="Palatino Linotype"/>
          <w:sz w:val="24"/>
          <w:szCs w:val="24"/>
        </w:rPr>
      </w:pPr>
    </w:p>
    <w:p w14:paraId="42BCDF8D" w14:textId="77777777" w:rsidR="002A7882" w:rsidRPr="00A40873" w:rsidRDefault="002A7882" w:rsidP="002A7882">
      <w:pPr>
        <w:shd w:val="clear" w:color="auto" w:fill="403152" w:themeFill="accent4" w:themeFillShade="80"/>
        <w:jc w:val="center"/>
        <w:rPr>
          <w:rFonts w:ascii="Palatino Linotype" w:hAnsi="Palatino Linotype"/>
          <w:sz w:val="24"/>
          <w:szCs w:val="24"/>
        </w:rPr>
      </w:pPr>
      <w:r w:rsidRPr="00A40873">
        <w:rPr>
          <w:rFonts w:ascii="Palatino Linotype" w:hAnsi="Palatino Linotype"/>
          <w:sz w:val="24"/>
          <w:szCs w:val="24"/>
        </w:rPr>
        <w:t>************************</w:t>
      </w:r>
    </w:p>
    <w:p w14:paraId="62D8FBF6" w14:textId="77777777" w:rsidR="002A7882" w:rsidRPr="00A40873" w:rsidRDefault="002A7882" w:rsidP="002A7882">
      <w:pPr>
        <w:shd w:val="clear" w:color="auto" w:fill="403152" w:themeFill="accent4" w:themeFillShade="80"/>
        <w:jc w:val="center"/>
        <w:rPr>
          <w:rFonts w:ascii="Palatino Linotype" w:hAnsi="Palatino Linotype"/>
          <w:sz w:val="24"/>
          <w:szCs w:val="24"/>
        </w:rPr>
      </w:pPr>
      <w:r w:rsidRPr="00A40873">
        <w:rPr>
          <w:rFonts w:ascii="Palatino Linotype" w:hAnsi="Palatino Linotype"/>
          <w:sz w:val="24"/>
          <w:szCs w:val="24"/>
        </w:rPr>
        <w:t>Livre III, chapitre XV(de gravi, tumida et vasta pronuntiatione),</w:t>
      </w:r>
    </w:p>
    <w:p w14:paraId="3947011B" w14:textId="6B203DDB" w:rsidR="002A7882" w:rsidRPr="00A40873" w:rsidRDefault="002A7882" w:rsidP="002A7882">
      <w:pPr>
        <w:shd w:val="clear" w:color="auto" w:fill="403152" w:themeFill="accent4" w:themeFillShade="80"/>
        <w:jc w:val="center"/>
        <w:rPr>
          <w:rFonts w:ascii="Palatino Linotype" w:hAnsi="Palatino Linotype"/>
          <w:sz w:val="24"/>
          <w:szCs w:val="24"/>
        </w:rPr>
      </w:pPr>
      <w:r w:rsidRPr="00A40873">
        <w:rPr>
          <w:rFonts w:ascii="Palatino Linotype" w:hAnsi="Palatino Linotype"/>
          <w:sz w:val="24"/>
          <w:szCs w:val="24"/>
        </w:rPr>
        <w:t>section 2</w:t>
      </w:r>
    </w:p>
    <w:p w14:paraId="4EF1EBED" w14:textId="77777777" w:rsidR="00AB3432" w:rsidRPr="00A40873" w:rsidRDefault="00AB3432" w:rsidP="002A7882">
      <w:pPr>
        <w:shd w:val="clear" w:color="auto" w:fill="403152" w:themeFill="accent4" w:themeFillShade="80"/>
        <w:jc w:val="center"/>
        <w:rPr>
          <w:rFonts w:ascii="Palatino Linotype" w:hAnsi="Palatino Linotype"/>
          <w:sz w:val="24"/>
          <w:szCs w:val="24"/>
        </w:rPr>
      </w:pPr>
    </w:p>
    <w:p w14:paraId="7402427F" w14:textId="77777777" w:rsidR="002A7882" w:rsidRPr="00A40873" w:rsidRDefault="002A7882" w:rsidP="002A7882">
      <w:pPr>
        <w:shd w:val="clear" w:color="auto" w:fill="403152" w:themeFill="accent4" w:themeFillShade="80"/>
        <w:jc w:val="center"/>
        <w:rPr>
          <w:rFonts w:ascii="Palatino Linotype" w:hAnsi="Palatino Linotype"/>
          <w:sz w:val="24"/>
          <w:szCs w:val="24"/>
        </w:rPr>
      </w:pPr>
      <w:r w:rsidRPr="00A40873">
        <w:rPr>
          <w:rFonts w:ascii="Palatino Linotype" w:hAnsi="Palatino Linotype"/>
          <w:b/>
          <w:sz w:val="24"/>
          <w:szCs w:val="24"/>
        </w:rPr>
        <w:t>— éd. Cramoisy p. 543 - 545 —</w:t>
      </w:r>
    </w:p>
    <w:p w14:paraId="15BDEC3D" w14:textId="77777777" w:rsidR="002A7882" w:rsidRPr="00A40873" w:rsidRDefault="002A7882" w:rsidP="002A7882">
      <w:pPr>
        <w:shd w:val="clear" w:color="auto" w:fill="403152" w:themeFill="accent4" w:themeFillShade="80"/>
        <w:jc w:val="center"/>
        <w:rPr>
          <w:rFonts w:ascii="Palatino Linotype" w:hAnsi="Palatino Linotype"/>
          <w:sz w:val="24"/>
          <w:szCs w:val="24"/>
        </w:rPr>
      </w:pPr>
    </w:p>
    <w:p w14:paraId="321C9B6E" w14:textId="77777777" w:rsidR="002A7882" w:rsidRPr="00A40873" w:rsidRDefault="002A7882" w:rsidP="002A7882">
      <w:pPr>
        <w:shd w:val="clear" w:color="auto" w:fill="403152" w:themeFill="accent4" w:themeFillShade="80"/>
        <w:jc w:val="center"/>
        <w:rPr>
          <w:rFonts w:ascii="Palatino Linotype" w:hAnsi="Palatino Linotype"/>
          <w:b/>
          <w:sz w:val="24"/>
          <w:szCs w:val="24"/>
        </w:rPr>
      </w:pPr>
      <w:r w:rsidRPr="00A40873">
        <w:rPr>
          <w:rFonts w:ascii="Palatino Linotype" w:hAnsi="Palatino Linotype"/>
          <w:sz w:val="24"/>
          <w:szCs w:val="24"/>
        </w:rPr>
        <w:lastRenderedPageBreak/>
        <w:t xml:space="preserve">Vaste pronuntiantes rejecti. </w:t>
      </w:r>
      <w:r w:rsidRPr="00A40873">
        <w:rPr>
          <w:rFonts w:ascii="Palatino Linotype" w:hAnsi="Palatino Linotype"/>
          <w:b/>
          <w:sz w:val="24"/>
          <w:szCs w:val="24"/>
        </w:rPr>
        <w:t>Πλατειασμός</w:t>
      </w:r>
      <w:r w:rsidRPr="00A40873">
        <w:rPr>
          <w:rFonts w:ascii="Palatino Linotype" w:hAnsi="Palatino Linotype"/>
          <w:sz w:val="24"/>
          <w:szCs w:val="24"/>
        </w:rPr>
        <w:t xml:space="preserve"> . Latitudo litterarum. Nationes quaedam </w:t>
      </w:r>
      <w:r w:rsidRPr="00A40873">
        <w:rPr>
          <w:rFonts w:ascii="Palatino Linotype" w:hAnsi="Palatino Linotype"/>
          <w:b/>
          <w:sz w:val="24"/>
          <w:szCs w:val="24"/>
        </w:rPr>
        <w:t xml:space="preserve">πλατυστομουσαι </w:t>
      </w:r>
      <w:r w:rsidRPr="001C0CBF">
        <w:rPr>
          <w:rStyle w:val="Appelnotedebasdep"/>
          <w:rFonts w:ascii="Palatino Linotype" w:hAnsi="Palatino Linotype"/>
          <w:b/>
          <w:sz w:val="24"/>
          <w:szCs w:val="24"/>
        </w:rPr>
        <w:footnoteReference w:id="464"/>
      </w:r>
      <w:r w:rsidRPr="00A40873">
        <w:rPr>
          <w:rFonts w:ascii="Palatino Linotype" w:hAnsi="Palatino Linotype"/>
          <w:b/>
          <w:sz w:val="24"/>
          <w:szCs w:val="24"/>
        </w:rPr>
        <w:t xml:space="preserve"> . </w:t>
      </w:r>
    </w:p>
    <w:p w14:paraId="0E839871" w14:textId="77777777" w:rsidR="002A7882" w:rsidRPr="00A40873" w:rsidRDefault="002A7882" w:rsidP="002A7882">
      <w:pPr>
        <w:shd w:val="clear" w:color="auto" w:fill="403152" w:themeFill="accent4" w:themeFillShade="80"/>
        <w:jc w:val="center"/>
        <w:rPr>
          <w:rFonts w:ascii="Palatino Linotype" w:hAnsi="Palatino Linotype"/>
          <w:b/>
          <w:sz w:val="24"/>
          <w:szCs w:val="24"/>
        </w:rPr>
      </w:pPr>
      <w:r w:rsidRPr="00A40873">
        <w:rPr>
          <w:rFonts w:ascii="Palatino Linotype" w:hAnsi="Palatino Linotype"/>
          <w:b/>
          <w:sz w:val="24"/>
          <w:szCs w:val="24"/>
        </w:rPr>
        <w:t xml:space="preserve">Démosthenes visus aliquando βοιωτίζειν.  </w:t>
      </w:r>
    </w:p>
    <w:p w14:paraId="697BD37B" w14:textId="77777777" w:rsidR="002A7882" w:rsidRPr="00A40873" w:rsidRDefault="002A7882" w:rsidP="002A7882">
      <w:pPr>
        <w:shd w:val="clear" w:color="auto" w:fill="403152" w:themeFill="accent4" w:themeFillShade="80"/>
        <w:jc w:val="center"/>
        <w:rPr>
          <w:rFonts w:ascii="Palatino Linotype" w:hAnsi="Palatino Linotype"/>
          <w:sz w:val="24"/>
          <w:szCs w:val="24"/>
        </w:rPr>
      </w:pPr>
      <w:r w:rsidRPr="00A40873">
        <w:rPr>
          <w:rFonts w:ascii="Palatino Linotype" w:hAnsi="Palatino Linotype"/>
          <w:sz w:val="24"/>
          <w:szCs w:val="24"/>
        </w:rPr>
        <w:t>Quando vasta et lata pronuntiatio decore assumi queat.</w:t>
      </w:r>
    </w:p>
    <w:p w14:paraId="4E6D0ADF" w14:textId="77777777" w:rsidR="002A7882" w:rsidRPr="00A40873" w:rsidRDefault="002A7882" w:rsidP="002A7882">
      <w:pPr>
        <w:shd w:val="clear" w:color="auto" w:fill="403152" w:themeFill="accent4" w:themeFillShade="80"/>
        <w:jc w:val="center"/>
        <w:rPr>
          <w:rFonts w:ascii="Palatino Linotype" w:hAnsi="Palatino Linotype"/>
          <w:sz w:val="24"/>
          <w:szCs w:val="24"/>
        </w:rPr>
      </w:pPr>
    </w:p>
    <w:p w14:paraId="4846EA26" w14:textId="77777777" w:rsidR="002A7882" w:rsidRPr="00A40873" w:rsidRDefault="002A7882" w:rsidP="002A7882">
      <w:pPr>
        <w:shd w:val="clear" w:color="auto" w:fill="403152" w:themeFill="accent4" w:themeFillShade="80"/>
        <w:jc w:val="center"/>
        <w:rPr>
          <w:rFonts w:ascii="Palatino Linotype" w:hAnsi="Palatino Linotype"/>
          <w:sz w:val="24"/>
          <w:szCs w:val="24"/>
        </w:rPr>
      </w:pPr>
    </w:p>
    <w:p w14:paraId="6391852D" w14:textId="77777777" w:rsidR="002A7882" w:rsidRPr="00A40873" w:rsidRDefault="002A7882" w:rsidP="002A7882">
      <w:pPr>
        <w:jc w:val="center"/>
        <w:rPr>
          <w:rFonts w:ascii="Palatino Linotype" w:hAnsi="Palatino Linotype"/>
          <w:sz w:val="24"/>
          <w:szCs w:val="24"/>
        </w:rPr>
      </w:pPr>
    </w:p>
    <w:p w14:paraId="60AEF33A"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32B5D6C8" w14:textId="77777777" w:rsidR="002A7882" w:rsidRPr="00A40873" w:rsidRDefault="002A7882" w:rsidP="002A7882">
      <w:pPr>
        <w:rPr>
          <w:rFonts w:ascii="Palatino Linotype" w:hAnsi="Palatino Linotype"/>
          <w:sz w:val="24"/>
          <w:szCs w:val="24"/>
        </w:rPr>
      </w:pPr>
    </w:p>
    <w:p w14:paraId="04FD80EA" w14:textId="77777777" w:rsidR="002A7882" w:rsidRPr="00A40873" w:rsidRDefault="002A7882" w:rsidP="002A7882">
      <w:pPr>
        <w:rPr>
          <w:rFonts w:ascii="Palatino Linotype" w:hAnsi="Palatino Linotype"/>
          <w:sz w:val="24"/>
          <w:szCs w:val="24"/>
        </w:rPr>
      </w:pPr>
    </w:p>
    <w:p w14:paraId="0C4744B6" w14:textId="77777777" w:rsidR="002A7882" w:rsidRPr="00A40873" w:rsidRDefault="002A7882" w:rsidP="002A7882">
      <w:pPr>
        <w:rPr>
          <w:rFonts w:ascii="Palatino Linotype" w:hAnsi="Palatino Linotype"/>
          <w:sz w:val="24"/>
          <w:szCs w:val="24"/>
        </w:rPr>
      </w:pPr>
    </w:p>
    <w:p w14:paraId="2523BA55" w14:textId="33972626"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543, phr. 1] </w:t>
      </w:r>
      <w:r w:rsidRPr="00A40873">
        <w:rPr>
          <w:rFonts w:ascii="Palatino Linotype" w:hAnsi="Palatino Linotype"/>
          <w:sz w:val="24"/>
          <w:szCs w:val="24"/>
        </w:rPr>
        <w:t xml:space="preserve">Huic vitio finitimum illud est, cum vaste et aperto nimis ore dictiones efferuntur. </w:t>
      </w:r>
      <w:r w:rsidRPr="00A40873">
        <w:rPr>
          <w:rFonts w:ascii="Palatino Linotype" w:eastAsia="Times New Roman" w:hAnsi="Palatino Linotype" w:cs="Times New Roman"/>
          <w:b/>
          <w:bCs/>
          <w:color w:val="000000"/>
          <w:sz w:val="24"/>
          <w:szCs w:val="24"/>
          <w:lang w:eastAsia="fr-FR"/>
        </w:rPr>
        <w:t xml:space="preserve">[543, 2] </w:t>
      </w:r>
      <w:r w:rsidRPr="00A40873">
        <w:rPr>
          <w:rFonts w:ascii="Palatino Linotype" w:hAnsi="Palatino Linotype"/>
          <w:sz w:val="24"/>
          <w:szCs w:val="24"/>
        </w:rPr>
        <w:t>Sunt enim quidam qui longarum praesertim vocalium pronuntiationem vehementissime dilatant, et diutius quam par est in eis immorantur sono quodam rusticano.</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[543, 3]  </w:t>
      </w:r>
      <w:r w:rsidRPr="00A40873">
        <w:rPr>
          <w:rFonts w:ascii="Palatino Linotype" w:hAnsi="Palatino Linotype"/>
          <w:sz w:val="24"/>
          <w:szCs w:val="24"/>
        </w:rPr>
        <w:t xml:space="preserve">Graeci </w:t>
      </w:r>
      <w:r w:rsidR="00EC5CBA" w:rsidRPr="00A40873">
        <w:rPr>
          <w:rFonts w:ascii="Palatino Linotype" w:hAnsi="Palatino Linotype"/>
          <w:b/>
          <w:sz w:val="24"/>
          <w:szCs w:val="24"/>
          <w:lang w:val="el-GR"/>
        </w:rPr>
        <w:t>πλ</w:t>
      </w:r>
      <w:r w:rsidRPr="00A40873">
        <w:rPr>
          <w:rFonts w:ascii="Palatino Linotype" w:hAnsi="Palatino Linotype"/>
          <w:b/>
          <w:sz w:val="24"/>
          <w:szCs w:val="24"/>
        </w:rPr>
        <w:t xml:space="preserve">ατειασμὸν </w:t>
      </w:r>
      <w:r w:rsidRPr="00A40873">
        <w:rPr>
          <w:rFonts w:ascii="Palatino Linotype" w:hAnsi="Palatino Linotype"/>
          <w:sz w:val="24"/>
          <w:szCs w:val="24"/>
        </w:rPr>
        <w:t xml:space="preserve">vocaverunt, hoc est, </w:t>
      </w:r>
      <w:r w:rsidRPr="00A40873">
        <w:rPr>
          <w:rFonts w:ascii="Palatino Linotype" w:hAnsi="Palatino Linotype"/>
          <w:b/>
          <w:sz w:val="24"/>
          <w:szCs w:val="24"/>
        </w:rPr>
        <w:t>πλατυστομίαν</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sz w:val="24"/>
          <w:szCs w:val="24"/>
        </w:rPr>
        <w:t>Cicero</w:t>
      </w:r>
      <w:r w:rsidRPr="001C0CBF">
        <w:rPr>
          <w:rStyle w:val="Appelnotedebasdep"/>
          <w:rFonts w:ascii="Palatino Linotype" w:hAnsi="Palatino Linotype"/>
          <w:b/>
          <w:sz w:val="24"/>
          <w:szCs w:val="24"/>
        </w:rPr>
        <w:footnoteReference w:id="465"/>
      </w:r>
      <w:r w:rsidRPr="00A40873">
        <w:rPr>
          <w:rFonts w:ascii="Palatino Linotype" w:hAnsi="Palatino Linotype"/>
          <w:sz w:val="24"/>
          <w:szCs w:val="24"/>
        </w:rPr>
        <w:t xml:space="preserve"> </w:t>
      </w:r>
      <w:r w:rsidRPr="00A40873">
        <w:rPr>
          <w:rFonts w:ascii="Palatino Linotype" w:hAnsi="Palatino Linotype"/>
          <w:i/>
          <w:sz w:val="24"/>
          <w:szCs w:val="24"/>
        </w:rPr>
        <w:t>verborum latitudinem,</w:t>
      </w:r>
      <w:r w:rsidRPr="00A40873">
        <w:rPr>
          <w:rFonts w:ascii="Palatino Linotype" w:hAnsi="Palatino Linotype"/>
          <w:sz w:val="24"/>
          <w:szCs w:val="24"/>
        </w:rPr>
        <w:t xml:space="preserve"> et</w:t>
      </w:r>
      <w:r w:rsidRPr="00A40873">
        <w:rPr>
          <w:rFonts w:ascii="Palatino Linotype" w:hAnsi="Palatino Linotype"/>
          <w:i/>
          <w:sz w:val="24"/>
          <w:szCs w:val="24"/>
        </w:rPr>
        <w:t xml:space="preserve"> oris pravitatem</w:t>
      </w:r>
      <w:r w:rsidRPr="00A40873">
        <w:rPr>
          <w:rFonts w:ascii="Palatino Linotype" w:hAnsi="Palatino Linotype"/>
          <w:sz w:val="24"/>
          <w:szCs w:val="24"/>
        </w:rPr>
        <w:t>, ut Strabo</w:t>
      </w:r>
      <w:r w:rsidRPr="001C0CBF">
        <w:rPr>
          <w:rStyle w:val="Appelnotedebasdep"/>
          <w:rFonts w:ascii="Palatino Linotype" w:hAnsi="Palatino Linotype"/>
          <w:b/>
          <w:sz w:val="24"/>
          <w:szCs w:val="24"/>
        </w:rPr>
        <w:footnoteReference w:id="466"/>
      </w:r>
      <w:r w:rsidRPr="00A40873">
        <w:rPr>
          <w:rFonts w:ascii="Palatino Linotype" w:hAnsi="Palatino Linotype"/>
          <w:sz w:val="24"/>
          <w:szCs w:val="24"/>
        </w:rPr>
        <w:t xml:space="preserve"> </w:t>
      </w:r>
      <w:r w:rsidRPr="00A40873">
        <w:rPr>
          <w:rFonts w:ascii="Palatino Linotype" w:hAnsi="Palatino Linotype"/>
          <w:b/>
          <w:sz w:val="24"/>
          <w:szCs w:val="24"/>
        </w:rPr>
        <w:t>κακοστομίαν</w:t>
      </w:r>
      <w:r w:rsidRPr="00A40873">
        <w:rPr>
          <w:rFonts w:ascii="Palatino Linotype" w:hAnsi="Palatino Linotype"/>
          <w:sz w:val="24"/>
          <w:szCs w:val="24"/>
        </w:rPr>
        <w:t xml:space="preserve"> appellare solet, </w:t>
      </w:r>
      <w:r w:rsidRPr="00A40873">
        <w:rPr>
          <w:rFonts w:ascii="Palatino Linotype" w:hAnsi="Palatino Linotype"/>
          <w:sz w:val="24"/>
          <w:szCs w:val="24"/>
        </w:rPr>
        <w:lastRenderedPageBreak/>
        <w:t>atque in multis reprehendit.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[543, 4] </w:t>
      </w:r>
      <w:r w:rsidRPr="00A40873">
        <w:rPr>
          <w:rFonts w:ascii="Palatino Linotype" w:hAnsi="Palatino Linotype"/>
          <w:sz w:val="24"/>
          <w:szCs w:val="24"/>
        </w:rPr>
        <w:t xml:space="preserve">De Furio furioso et insulso Oratore, sic habet, </w:t>
      </w:r>
      <w:r w:rsidRPr="00A40873">
        <w:rPr>
          <w:rFonts w:ascii="Palatino Linotype" w:hAnsi="Palatino Linotype"/>
          <w:i/>
          <w:sz w:val="24"/>
          <w:szCs w:val="24"/>
        </w:rPr>
        <w:t xml:space="preserve">furit in republica Furius, nervos in dicendo C. Fimbriae quos tamen habuit ille, non assequitur, oris pravitatem et verborum latitudinem </w:t>
      </w:r>
      <w:r w:rsidRPr="00A40873">
        <w:rPr>
          <w:rFonts w:ascii="Palatino Linotype" w:hAnsi="Palatino Linotype"/>
          <w:i/>
          <w:sz w:val="24"/>
          <w:szCs w:val="24"/>
        </w:rPr>
        <w:lastRenderedPageBreak/>
        <w:t>(</w:t>
      </w:r>
      <w:r w:rsidRPr="00A40873">
        <w:rPr>
          <w:rFonts w:ascii="Palatino Linotype" w:hAnsi="Palatino Linotype"/>
          <w:b/>
          <w:i/>
          <w:sz w:val="24"/>
          <w:szCs w:val="24"/>
        </w:rPr>
        <w:t>πλατειασμὸν</w:t>
      </w:r>
      <w:r w:rsidRPr="00A40873">
        <w:rPr>
          <w:rFonts w:ascii="Palatino Linotype" w:hAnsi="Palatino Linotype"/>
          <w:i/>
          <w:sz w:val="24"/>
          <w:szCs w:val="24"/>
        </w:rPr>
        <w:t>) imitatur</w:t>
      </w:r>
      <w:r w:rsidR="003C0F73" w:rsidRPr="001C0CBF">
        <w:rPr>
          <w:rStyle w:val="Appelnotedebasdep"/>
          <w:rFonts w:ascii="Palatino Linotype" w:hAnsi="Palatino Linotype"/>
          <w:b/>
          <w:i/>
          <w:sz w:val="24"/>
          <w:szCs w:val="24"/>
        </w:rPr>
        <w:footnoteReference w:id="467"/>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[543, 5]  </w:t>
      </w:r>
      <w:r w:rsidRPr="00A40873">
        <w:rPr>
          <w:rFonts w:ascii="Palatino Linotype" w:hAnsi="Palatino Linotype"/>
          <w:sz w:val="24"/>
          <w:szCs w:val="24"/>
        </w:rPr>
        <w:t>Sic de Cotta quem dixit Crassus</w:t>
      </w:r>
      <w:r w:rsidRPr="001C0CBF">
        <w:rPr>
          <w:rStyle w:val="Appelnotedebasdep"/>
          <w:rFonts w:ascii="Palatino Linotype" w:hAnsi="Palatino Linotype"/>
          <w:b/>
          <w:sz w:val="24"/>
          <w:szCs w:val="24"/>
        </w:rPr>
        <w:footnoteReference w:id="468"/>
      </w:r>
      <w:r w:rsidRPr="00A40873">
        <w:rPr>
          <w:rFonts w:ascii="Palatino Linotype" w:hAnsi="Palatino Linotype"/>
          <w:sz w:val="24"/>
          <w:szCs w:val="24"/>
        </w:rPr>
        <w:t xml:space="preserve"> pronuntiando messores aemulari, ait valde se </w:t>
      </w:r>
      <w:r w:rsidRPr="00A40873">
        <w:rPr>
          <w:rFonts w:ascii="Palatino Linotype" w:hAnsi="Palatino Linotype"/>
          <w:i/>
          <w:sz w:val="24"/>
          <w:szCs w:val="24"/>
        </w:rPr>
        <w:t>dilatandis litteris</w:t>
      </w:r>
      <w:r w:rsidRPr="00A40873">
        <w:rPr>
          <w:rFonts w:ascii="Palatino Linotype" w:hAnsi="Palatino Linotype"/>
          <w:sz w:val="24"/>
          <w:szCs w:val="24"/>
        </w:rPr>
        <w:t xml:space="preserve"> a consuetudine abstraxisse. </w:t>
      </w:r>
      <w:r w:rsidRPr="00A40873">
        <w:rPr>
          <w:rFonts w:ascii="Palatino Linotype" w:eastAsia="Times New Roman" w:hAnsi="Palatino Linotype" w:cs="Times New Roman"/>
          <w:b/>
          <w:bCs/>
          <w:color w:val="000000"/>
          <w:sz w:val="24"/>
          <w:szCs w:val="24"/>
          <w:lang w:eastAsia="fr-FR"/>
        </w:rPr>
        <w:t xml:space="preserve">[543, 6] </w:t>
      </w:r>
      <w:r w:rsidRPr="00A40873">
        <w:rPr>
          <w:rFonts w:ascii="Palatino Linotype" w:hAnsi="Palatino Linotype"/>
          <w:sz w:val="24"/>
          <w:szCs w:val="24"/>
        </w:rPr>
        <w:t xml:space="preserve">Et de eodem simul et Sulpitio </w:t>
      </w:r>
      <w:r w:rsidRPr="00A40873">
        <w:rPr>
          <w:rFonts w:ascii="Palatino Linotype" w:hAnsi="Palatino Linotype"/>
          <w:b/>
          <w:sz w:val="24"/>
          <w:szCs w:val="24"/>
        </w:rPr>
        <w:t>3</w:t>
      </w:r>
      <w:r w:rsidRPr="00A40873">
        <w:rPr>
          <w:rFonts w:ascii="Palatino Linotype" w:hAnsi="Palatino Linotype"/>
          <w:sz w:val="24"/>
          <w:szCs w:val="24"/>
        </w:rPr>
        <w:t xml:space="preserve">. de Orat. </w:t>
      </w:r>
      <w:r w:rsidRPr="00A40873">
        <w:rPr>
          <w:rFonts w:ascii="Palatino Linotype" w:hAnsi="Palatino Linotype"/>
          <w:i/>
          <w:sz w:val="24"/>
          <w:szCs w:val="24"/>
        </w:rPr>
        <w:t>Cotta noster cujus tu illa lata Sulpici nonnunquam imitaris</w:t>
      </w:r>
      <w:r w:rsidR="00B038F4" w:rsidRPr="001C0CBF">
        <w:rPr>
          <w:rStyle w:val="Appelnotedebasdep"/>
          <w:rFonts w:ascii="Palatino Linotype" w:hAnsi="Palatino Linotype"/>
          <w:b/>
          <w:i/>
          <w:sz w:val="24"/>
          <w:szCs w:val="24"/>
        </w:rPr>
        <w:footnoteReference w:id="469"/>
      </w:r>
      <w:r w:rsidRPr="00A40873">
        <w:rPr>
          <w:rFonts w:ascii="Palatino Linotype" w:hAnsi="Palatino Linotype"/>
          <w:sz w:val="24"/>
          <w:szCs w:val="24"/>
        </w:rPr>
        <w:t xml:space="preserve">, etc. </w:t>
      </w:r>
      <w:r w:rsidRPr="00A40873">
        <w:rPr>
          <w:rFonts w:ascii="Palatino Linotype" w:eastAsia="Times New Roman" w:hAnsi="Palatino Linotype" w:cs="Times New Roman"/>
          <w:b/>
          <w:bCs/>
          <w:color w:val="000000"/>
          <w:sz w:val="24"/>
          <w:szCs w:val="24"/>
          <w:lang w:eastAsia="fr-FR"/>
        </w:rPr>
        <w:t xml:space="preserve">[543, 7]  </w:t>
      </w:r>
      <w:r w:rsidRPr="00A40873">
        <w:rPr>
          <w:rFonts w:ascii="Palatino Linotype" w:hAnsi="Palatino Linotype"/>
          <w:sz w:val="24"/>
          <w:szCs w:val="24"/>
        </w:rPr>
        <w:t xml:space="preserve">Alio loco </w:t>
      </w:r>
      <w:r w:rsidRPr="00A40873">
        <w:rPr>
          <w:rFonts w:ascii="Palatino Linotype" w:hAnsi="Palatino Linotype"/>
          <w:i/>
          <w:sz w:val="24"/>
          <w:szCs w:val="24"/>
        </w:rPr>
        <w:t>gravitatem linguae</w:t>
      </w:r>
      <w:r w:rsidRPr="00A40873">
        <w:rPr>
          <w:rFonts w:ascii="Palatino Linotype" w:hAnsi="Palatino Linotype"/>
          <w:sz w:val="24"/>
          <w:szCs w:val="24"/>
        </w:rPr>
        <w:t xml:space="preserve">, illud ipsum appellat, </w:t>
      </w:r>
      <w:bookmarkStart w:id="71" w:name="_Hlk102919076"/>
      <w:r w:rsidRPr="00A40873">
        <w:rPr>
          <w:rFonts w:ascii="Palatino Linotype" w:hAnsi="Palatino Linotype"/>
          <w:i/>
          <w:sz w:val="24"/>
          <w:szCs w:val="24"/>
        </w:rPr>
        <w:t>Cotta</w:t>
      </w:r>
      <w:r w:rsidRPr="00A40873">
        <w:rPr>
          <w:rFonts w:ascii="Palatino Linotype" w:hAnsi="Palatino Linotype"/>
          <w:sz w:val="24"/>
          <w:szCs w:val="24"/>
        </w:rPr>
        <w:t xml:space="preserve">, inquit, </w:t>
      </w:r>
      <w:r w:rsidRPr="00A40873">
        <w:rPr>
          <w:rFonts w:ascii="Palatino Linotype" w:hAnsi="Palatino Linotype"/>
          <w:i/>
          <w:sz w:val="24"/>
          <w:szCs w:val="24"/>
        </w:rPr>
        <w:t>gaudere mihi videtur gravitate linguae, sonoque vocis agresti</w:t>
      </w:r>
      <w:bookmarkEnd w:id="71"/>
      <w:r w:rsidR="00B038F4" w:rsidRPr="001C0CBF">
        <w:rPr>
          <w:rStyle w:val="Appelnotedebasdep"/>
          <w:rFonts w:ascii="Palatino Linotype" w:hAnsi="Palatino Linotype"/>
          <w:b/>
          <w:i/>
          <w:sz w:val="24"/>
          <w:szCs w:val="24"/>
        </w:rPr>
        <w:footnoteReference w:id="470"/>
      </w:r>
      <w:r w:rsidRPr="00A40873">
        <w:rPr>
          <w:rFonts w:ascii="Palatino Linotype" w:hAnsi="Palatino Linotype"/>
          <w:sz w:val="24"/>
          <w:szCs w:val="24"/>
        </w:rPr>
        <w:t xml:space="preserve">, etc. </w:t>
      </w:r>
      <w:r w:rsidRPr="00A40873">
        <w:rPr>
          <w:rFonts w:ascii="Palatino Linotype" w:eastAsia="Times New Roman" w:hAnsi="Palatino Linotype" w:cs="Times New Roman"/>
          <w:b/>
          <w:bCs/>
          <w:color w:val="000000"/>
          <w:sz w:val="24"/>
          <w:szCs w:val="24"/>
          <w:lang w:eastAsia="fr-FR"/>
        </w:rPr>
        <w:t xml:space="preserve">[543, 8] </w:t>
      </w:r>
      <w:r w:rsidRPr="00A40873">
        <w:rPr>
          <w:rFonts w:ascii="Palatino Linotype" w:hAnsi="Palatino Linotype"/>
          <w:b/>
          <w:caps/>
          <w:sz w:val="24"/>
          <w:szCs w:val="24"/>
        </w:rPr>
        <w:t>π</w:t>
      </w:r>
      <w:r w:rsidRPr="00A40873">
        <w:rPr>
          <w:rFonts w:ascii="Palatino Linotype" w:hAnsi="Palatino Linotype"/>
          <w:b/>
          <w:sz w:val="24"/>
          <w:szCs w:val="24"/>
        </w:rPr>
        <w:t>αχυστομίαν</w:t>
      </w:r>
      <w:r w:rsidRPr="00A40873">
        <w:rPr>
          <w:rFonts w:ascii="Palatino Linotype" w:hAnsi="Palatino Linotype"/>
          <w:sz w:val="24"/>
          <w:szCs w:val="24"/>
        </w:rPr>
        <w:t xml:space="preserve"> Graeci dicerent, Strabo</w:t>
      </w:r>
      <w:r w:rsidRPr="001C0CBF">
        <w:rPr>
          <w:rStyle w:val="Appelnotedebasdep"/>
          <w:rFonts w:ascii="Palatino Linotype" w:hAnsi="Palatino Linotype"/>
          <w:b/>
          <w:sz w:val="24"/>
          <w:szCs w:val="24"/>
        </w:rPr>
        <w:footnoteReference w:id="471"/>
      </w:r>
      <w:r w:rsidRPr="00A40873">
        <w:rPr>
          <w:rFonts w:ascii="Palatino Linotype" w:hAnsi="Palatino Linotype"/>
          <w:sz w:val="24"/>
          <w:szCs w:val="24"/>
        </w:rPr>
        <w:t xml:space="preserve"> certe Cares vaste pronuntiantes </w:t>
      </w:r>
      <w:r w:rsidRPr="00A40873">
        <w:rPr>
          <w:rFonts w:ascii="Palatino Linotype" w:hAnsi="Palatino Linotype"/>
          <w:b/>
          <w:sz w:val="24"/>
          <w:szCs w:val="24"/>
        </w:rPr>
        <w:t xml:space="preserve">παχυστόμους </w:t>
      </w:r>
      <w:r w:rsidRPr="00A40873">
        <w:rPr>
          <w:rFonts w:ascii="Palatino Linotype" w:hAnsi="Palatino Linotype"/>
          <w:sz w:val="24"/>
          <w:szCs w:val="24"/>
        </w:rPr>
        <w:t>et</w:t>
      </w:r>
      <w:r w:rsidRPr="00A40873">
        <w:rPr>
          <w:rFonts w:ascii="Palatino Linotype" w:hAnsi="Palatino Linotype"/>
          <w:b/>
          <w:sz w:val="24"/>
          <w:szCs w:val="24"/>
        </w:rPr>
        <w:t xml:space="preserve"> τραχυστόμους </w:t>
      </w:r>
      <w:r w:rsidRPr="00A40873">
        <w:rPr>
          <w:rFonts w:ascii="Palatino Linotype" w:hAnsi="Palatino Linotype"/>
          <w:sz w:val="24"/>
          <w:szCs w:val="24"/>
        </w:rPr>
        <w:t xml:space="preserve">fuisse nominatos ait, et </w:t>
      </w:r>
      <w:r w:rsidRPr="00A40873">
        <w:rPr>
          <w:rFonts w:ascii="Palatino Linotype" w:hAnsi="Palatino Linotype"/>
          <w:b/>
          <w:sz w:val="24"/>
          <w:szCs w:val="24"/>
        </w:rPr>
        <w:t>βαρβαροφώνους</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[543, 9]  </w:t>
      </w:r>
      <w:r w:rsidRPr="00A40873">
        <w:rPr>
          <w:rFonts w:ascii="Palatino Linotype" w:hAnsi="Palatino Linotype"/>
          <w:sz w:val="24"/>
          <w:szCs w:val="24"/>
        </w:rPr>
        <w:t xml:space="preserve">Sed praesertim in Graecia Dores ea pingui et lata pronuntiatione nobilitati sunt : quae causa fuit, cur genio indulgentes blandientesque suo, communem dicendi rationem immutarint. </w:t>
      </w:r>
      <w:r w:rsidRPr="00A40873">
        <w:rPr>
          <w:rFonts w:ascii="Palatino Linotype" w:eastAsia="Times New Roman" w:hAnsi="Palatino Linotype" w:cs="Times New Roman"/>
          <w:b/>
          <w:bCs/>
          <w:color w:val="000000"/>
          <w:sz w:val="24"/>
          <w:szCs w:val="24"/>
          <w:lang w:eastAsia="fr-FR"/>
        </w:rPr>
        <w:t xml:space="preserve">[543, 10]  </w:t>
      </w:r>
      <w:r w:rsidRPr="00A40873">
        <w:rPr>
          <w:rFonts w:ascii="Palatino Linotype" w:hAnsi="Palatino Linotype"/>
          <w:sz w:val="24"/>
          <w:szCs w:val="24"/>
        </w:rPr>
        <w:t xml:space="preserve">Neque enim </w:t>
      </w:r>
      <w:r w:rsidRPr="00A40873">
        <w:rPr>
          <w:rFonts w:ascii="Palatino Linotype" w:hAnsi="Palatino Linotype"/>
          <w:b/>
          <w:sz w:val="24"/>
          <w:szCs w:val="24"/>
        </w:rPr>
        <w:lastRenderedPageBreak/>
        <w:t>μηχανὴν</w:t>
      </w:r>
      <w:r w:rsidRPr="00A40873">
        <w:rPr>
          <w:rFonts w:ascii="Palatino Linotype" w:hAnsi="Palatino Linotype"/>
          <w:sz w:val="24"/>
          <w:szCs w:val="24"/>
        </w:rPr>
        <w:t xml:space="preserve"> dicunt, sed quod est vastius </w:t>
      </w:r>
      <w:r w:rsidRPr="00A40873">
        <w:rPr>
          <w:rFonts w:ascii="Palatino Linotype" w:hAnsi="Palatino Linotype"/>
          <w:b/>
          <w:sz w:val="24"/>
          <w:szCs w:val="24"/>
        </w:rPr>
        <w:t>μαχανάν</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[543, 11]  </w:t>
      </w:r>
      <w:r w:rsidRPr="00A40873">
        <w:rPr>
          <w:rFonts w:ascii="Palatino Linotype" w:hAnsi="Palatino Linotype"/>
          <w:sz w:val="24"/>
          <w:szCs w:val="24"/>
        </w:rPr>
        <w:t xml:space="preserve">Itaque Theocritus ingeniosissime inducit hospitem garrulas quasdam mulieres irridentem </w:t>
      </w:r>
      <w:r w:rsidRPr="00A40873">
        <w:rPr>
          <w:rFonts w:ascii="Palatino Linotype" w:hAnsi="Palatino Linotype"/>
          <w:b/>
          <w:sz w:val="24"/>
          <w:szCs w:val="24"/>
        </w:rPr>
        <w:t>πλατυασδ</w:t>
      </w:r>
      <w:r w:rsidRPr="00A40873">
        <w:rPr>
          <w:rFonts w:ascii="Palatino Linotype" w:hAnsi="Palatino Linotype"/>
          <w:b/>
          <w:sz w:val="24"/>
          <w:szCs w:val="24"/>
          <w:lang w:val="el-GR"/>
        </w:rPr>
        <w:t>οί</w:t>
      </w:r>
      <w:r w:rsidRPr="00A40873">
        <w:rPr>
          <w:rFonts w:ascii="Palatino Linotype" w:hAnsi="Palatino Linotype"/>
          <w:b/>
          <w:sz w:val="24"/>
          <w:szCs w:val="24"/>
        </w:rPr>
        <w:t>σας ἄπαντα</w:t>
      </w:r>
      <w:r w:rsidRPr="001C0CBF">
        <w:rPr>
          <w:rStyle w:val="Appelnotedebasdep"/>
          <w:rFonts w:ascii="Palatino Linotype" w:hAnsi="Palatino Linotype"/>
          <w:b/>
          <w:sz w:val="24"/>
          <w:szCs w:val="24"/>
        </w:rPr>
        <w:footnoteReference w:id="472"/>
      </w:r>
      <w:r w:rsidRPr="00A40873">
        <w:rPr>
          <w:rFonts w:ascii="Palatino Linotype" w:hAnsi="Palatino Linotype"/>
          <w:sz w:val="24"/>
          <w:szCs w:val="24"/>
        </w:rPr>
        <w:t xml:space="preserve"> , </w:t>
      </w:r>
      <w:r w:rsidRPr="00A40873">
        <w:rPr>
          <w:rFonts w:ascii="Palatino Linotype" w:hAnsi="Palatino Linotype"/>
          <w:i/>
          <w:sz w:val="24"/>
          <w:szCs w:val="24"/>
        </w:rPr>
        <w:t>lato ore pronuntiantes omnia</w:t>
      </w:r>
      <w:r w:rsidRPr="00A40873">
        <w:rPr>
          <w:rFonts w:ascii="Palatino Linotype" w:hAnsi="Palatino Linotype"/>
          <w:sz w:val="24"/>
          <w:szCs w:val="24"/>
        </w:rPr>
        <w:t xml:space="preserve"> : ubi interpres </w:t>
      </w:r>
      <w:r w:rsidRPr="00A40873">
        <w:rPr>
          <w:rFonts w:ascii="Palatino Linotype" w:hAnsi="Palatino Linotype"/>
          <w:b/>
          <w:sz w:val="24"/>
          <w:szCs w:val="24"/>
        </w:rPr>
        <w:t>οἱ Δοριεῖς</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sz w:val="24"/>
          <w:szCs w:val="24"/>
        </w:rPr>
        <w:t xml:space="preserve">inquit, </w:t>
      </w:r>
      <w:r w:rsidRPr="00A40873">
        <w:rPr>
          <w:rFonts w:ascii="Palatino Linotype" w:hAnsi="Palatino Linotype"/>
          <w:b/>
          <w:sz w:val="24"/>
          <w:szCs w:val="24"/>
        </w:rPr>
        <w:t>πλατυστομο</w:t>
      </w:r>
      <w:r w:rsidRPr="00A40873">
        <w:rPr>
          <w:rFonts w:ascii="Palatino Linotype" w:hAnsi="Palatino Linotype"/>
          <w:b/>
          <w:sz w:val="24"/>
          <w:szCs w:val="24"/>
          <w:lang w:val="el-GR"/>
        </w:rPr>
        <w:t>ῦ</w:t>
      </w:r>
      <w:r w:rsidRPr="00A40873">
        <w:rPr>
          <w:rFonts w:ascii="Palatino Linotype" w:hAnsi="Palatino Linotype"/>
          <w:b/>
          <w:sz w:val="24"/>
          <w:szCs w:val="24"/>
        </w:rPr>
        <w:t xml:space="preserve">σι, </w:t>
      </w:r>
      <w:r w:rsidRPr="00A40873">
        <w:rPr>
          <w:rFonts w:ascii="Palatino Linotype" w:hAnsi="Palatino Linotype"/>
          <w:i/>
          <w:sz w:val="24"/>
          <w:szCs w:val="24"/>
        </w:rPr>
        <w:t>Dores os diducunt latissime inter loquendum</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[543, 12]  </w:t>
      </w:r>
      <w:r w:rsidRPr="00A40873">
        <w:rPr>
          <w:rFonts w:ascii="Palatino Linotype" w:hAnsi="Palatino Linotype"/>
          <w:sz w:val="24"/>
          <w:szCs w:val="24"/>
        </w:rPr>
        <w:t>Nec immunes hujus labis fuerunt Cappadoces, ut liquide e Philostrato</w:t>
      </w:r>
      <w:r w:rsidRPr="001C0CBF">
        <w:rPr>
          <w:rStyle w:val="Appelnotedebasdep"/>
          <w:rFonts w:ascii="Palatino Linotype" w:hAnsi="Palatino Linotype"/>
          <w:b/>
          <w:sz w:val="24"/>
          <w:szCs w:val="24"/>
        </w:rPr>
        <w:footnoteReference w:id="473"/>
      </w:r>
      <w:r w:rsidRPr="00A40873">
        <w:rPr>
          <w:rFonts w:ascii="Palatino Linotype" w:hAnsi="Palatino Linotype"/>
          <w:sz w:val="24"/>
          <w:szCs w:val="24"/>
        </w:rPr>
        <w:t xml:space="preserve"> potest colligi, apud quem Sophista </w:t>
      </w:r>
    </w:p>
    <w:p w14:paraId="66B01BE7" w14:textId="77777777" w:rsidR="002A7882" w:rsidRPr="00A40873" w:rsidRDefault="002A7882" w:rsidP="002A7882">
      <w:pPr>
        <w:rPr>
          <w:rFonts w:ascii="Palatino Linotype" w:hAnsi="Palatino Linotype"/>
          <w:sz w:val="24"/>
          <w:szCs w:val="24"/>
        </w:rPr>
      </w:pPr>
    </w:p>
    <w:p w14:paraId="0D2B62A2"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544 — </w:t>
      </w:r>
    </w:p>
    <w:p w14:paraId="5473A20A"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Pausanias alioqui plurium artium cognitione instructus </w:t>
      </w:r>
      <w:r w:rsidRPr="00A40873">
        <w:rPr>
          <w:rFonts w:ascii="Palatino Linotype" w:hAnsi="Palatino Linotype"/>
          <w:b/>
          <w:sz w:val="24"/>
          <w:szCs w:val="24"/>
        </w:rPr>
        <w:t>παχείᾳ τῇ γλώττῃ καὶ ὡς Καππαδόκαις ξύνηθες</w:t>
      </w:r>
      <w:r w:rsidRPr="00A40873">
        <w:rPr>
          <w:rFonts w:ascii="Palatino Linotype" w:hAnsi="Palatino Linotype"/>
          <w:sz w:val="24"/>
          <w:szCs w:val="24"/>
        </w:rPr>
        <w:t xml:space="preserve">, </w:t>
      </w:r>
      <w:r w:rsidRPr="00A40873">
        <w:rPr>
          <w:rFonts w:ascii="Palatino Linotype" w:hAnsi="Palatino Linotype"/>
          <w:i/>
          <w:sz w:val="24"/>
          <w:szCs w:val="24"/>
        </w:rPr>
        <w:t>Cappadocum more p</w:t>
      </w:r>
      <w:r w:rsidR="001238AC" w:rsidRPr="00A40873">
        <w:rPr>
          <w:rFonts w:ascii="Palatino Linotype" w:hAnsi="Palatino Linotype"/>
          <w:i/>
          <w:sz w:val="24"/>
          <w:szCs w:val="24"/>
        </w:rPr>
        <w:t>i</w:t>
      </w:r>
      <w:r w:rsidRPr="00A40873">
        <w:rPr>
          <w:rFonts w:ascii="Palatino Linotype" w:hAnsi="Palatino Linotype"/>
          <w:i/>
          <w:sz w:val="24"/>
          <w:szCs w:val="24"/>
        </w:rPr>
        <w:t>ngui et obtusa lingua pronuntians</w:t>
      </w:r>
      <w:r w:rsidRPr="00A40873">
        <w:rPr>
          <w:rFonts w:ascii="Palatino Linotype" w:hAnsi="Palatino Linotype"/>
          <w:sz w:val="24"/>
          <w:szCs w:val="24"/>
        </w:rPr>
        <w:t>, de bene dicendi gloria et hominum existimatione multum perdidit.</w:t>
      </w:r>
    </w:p>
    <w:p w14:paraId="731C3485"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544, phr. 1] </w:t>
      </w:r>
      <w:r w:rsidRPr="00A40873">
        <w:rPr>
          <w:rFonts w:ascii="Palatino Linotype" w:hAnsi="Palatino Linotype"/>
          <w:sz w:val="24"/>
          <w:szCs w:val="24"/>
        </w:rPr>
        <w:t xml:space="preserve">Sed ut omittam imperia orbis terrae dicendo peragrare, hoc constat, nullum fuisse populum humanitatis studiosum et </w:t>
      </w:r>
      <w:r w:rsidRPr="00A40873">
        <w:rPr>
          <w:rFonts w:ascii="Palatino Linotype" w:hAnsi="Palatino Linotype"/>
          <w:sz w:val="24"/>
          <w:szCs w:val="24"/>
        </w:rPr>
        <w:lastRenderedPageBreak/>
        <w:t xml:space="preserve">elegantiae, qui non eam latitudinem </w:t>
      </w:r>
      <w:r w:rsidRPr="00A40873">
        <w:rPr>
          <w:rFonts w:ascii="Palatino Linotype" w:hAnsi="Palatino Linotype"/>
          <w:b/>
          <w:sz w:val="24"/>
          <w:szCs w:val="24"/>
        </w:rPr>
        <w:t>πλατυστομούντων</w:t>
      </w:r>
      <w:r w:rsidRPr="001C0CBF">
        <w:rPr>
          <w:rStyle w:val="Appelnotedebasdep"/>
          <w:rFonts w:ascii="Palatino Linotype" w:hAnsi="Palatino Linotype"/>
          <w:b/>
          <w:sz w:val="24"/>
          <w:szCs w:val="24"/>
        </w:rPr>
        <w:footnoteReference w:id="474"/>
      </w:r>
      <w:r w:rsidRPr="00A40873">
        <w:rPr>
          <w:rFonts w:ascii="Palatino Linotype" w:hAnsi="Palatino Linotype"/>
          <w:sz w:val="24"/>
          <w:szCs w:val="24"/>
        </w:rPr>
        <w:t xml:space="preserve"> suo judicio repudiarit, et non foedam in dicente reputaverit.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[544 , 2] </w:t>
      </w:r>
      <w:r w:rsidRPr="00A40873">
        <w:rPr>
          <w:rFonts w:ascii="Palatino Linotype" w:hAnsi="Palatino Linotype"/>
          <w:sz w:val="24"/>
          <w:szCs w:val="24"/>
        </w:rPr>
        <w:t>Quid ea de re Galli senserint, vel ex uno Gregorio Turonensi</w:t>
      </w:r>
      <w:r w:rsidRPr="001C0CBF">
        <w:rPr>
          <w:rStyle w:val="Appelnotedebasdep"/>
          <w:rFonts w:ascii="Palatino Linotype" w:hAnsi="Palatino Linotype"/>
          <w:b/>
          <w:sz w:val="24"/>
          <w:szCs w:val="24"/>
        </w:rPr>
        <w:footnoteReference w:id="475"/>
      </w:r>
      <w:r w:rsidRPr="00A40873">
        <w:rPr>
          <w:rFonts w:ascii="Palatino Linotype" w:hAnsi="Palatino Linotype"/>
          <w:sz w:val="24"/>
          <w:szCs w:val="24"/>
        </w:rPr>
        <w:t xml:space="preserve"> licet discere, qui describens hominem planum et, </w:t>
      </w:r>
      <w:r w:rsidRPr="00A40873">
        <w:rPr>
          <w:rFonts w:ascii="Palatino Linotype" w:hAnsi="Palatino Linotype"/>
          <w:b/>
          <w:sz w:val="24"/>
          <w:szCs w:val="24"/>
        </w:rPr>
        <w:t xml:space="preserve">ἀγείροντα, </w:t>
      </w:r>
      <w:r w:rsidRPr="00A40873">
        <w:rPr>
          <w:rFonts w:ascii="Palatino Linotype" w:hAnsi="Palatino Linotype"/>
          <w:sz w:val="24"/>
          <w:szCs w:val="24"/>
        </w:rPr>
        <w:t xml:space="preserve">qui ementita specie pietatis homines illudebat, inter ea quae in homine vitiosissima fuerunt, </w:t>
      </w:r>
      <w:r w:rsidRPr="00A40873">
        <w:rPr>
          <w:rFonts w:ascii="Palatino Linotype" w:hAnsi="Palatino Linotype"/>
          <w:i/>
          <w:caps/>
          <w:sz w:val="24"/>
          <w:szCs w:val="24"/>
        </w:rPr>
        <w:t>e</w:t>
      </w:r>
      <w:r w:rsidRPr="00A40873">
        <w:rPr>
          <w:rFonts w:ascii="Palatino Linotype" w:hAnsi="Palatino Linotype"/>
          <w:i/>
          <w:sz w:val="24"/>
          <w:szCs w:val="24"/>
        </w:rPr>
        <w:t>rat,</w:t>
      </w:r>
      <w:r w:rsidRPr="00A40873">
        <w:rPr>
          <w:rFonts w:ascii="Palatino Linotype" w:hAnsi="Palatino Linotype"/>
          <w:sz w:val="24"/>
          <w:szCs w:val="24"/>
        </w:rPr>
        <w:t xml:space="preserve"> inquit,</w:t>
      </w:r>
      <w:r w:rsidRPr="00A40873">
        <w:rPr>
          <w:rFonts w:ascii="Palatino Linotype" w:hAnsi="Palatino Linotype"/>
          <w:i/>
          <w:sz w:val="24"/>
          <w:szCs w:val="24"/>
        </w:rPr>
        <w:t xml:space="preserve"> et sermo rusticus et ipsius linguae latitudo turpis et obscena</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[544 , 3] </w:t>
      </w:r>
      <w:r w:rsidRPr="00A40873">
        <w:rPr>
          <w:rFonts w:ascii="Palatino Linotype" w:hAnsi="Palatino Linotype"/>
          <w:sz w:val="24"/>
          <w:szCs w:val="24"/>
        </w:rPr>
        <w:t xml:space="preserve"> Ceterum hic naevus quamlibet diu consuetudine inhaeserit, tolli potest, si modo adsit boni et periti doctoris copia, et studium acre diligensque exercitatio.  </w:t>
      </w:r>
      <w:r w:rsidRPr="00A40873">
        <w:rPr>
          <w:rFonts w:ascii="Palatino Linotype" w:eastAsia="Times New Roman" w:hAnsi="Palatino Linotype" w:cs="Times New Roman"/>
          <w:b/>
          <w:bCs/>
          <w:color w:val="000000"/>
          <w:sz w:val="24"/>
          <w:szCs w:val="24"/>
          <w:lang w:eastAsia="fr-FR"/>
        </w:rPr>
        <w:t xml:space="preserve">[544 , 4] </w:t>
      </w:r>
      <w:r w:rsidRPr="00A40873">
        <w:rPr>
          <w:rFonts w:ascii="Palatino Linotype" w:hAnsi="Palatino Linotype"/>
          <w:sz w:val="24"/>
          <w:szCs w:val="24"/>
        </w:rPr>
        <w:t xml:space="preserve"> Demosthenes ille manu Gratiarum dolatus in expressam docti Mercurii effigiem, eam maculam habuisse aliquando videtur, quam vehemens adversarius illi objicit, ita enim Aeschines</w:t>
      </w:r>
      <w:r w:rsidRPr="001C0CBF">
        <w:rPr>
          <w:rStyle w:val="Appelnotedebasdep"/>
          <w:rFonts w:ascii="Palatino Linotype" w:hAnsi="Palatino Linotype"/>
          <w:b/>
          <w:sz w:val="24"/>
          <w:szCs w:val="24"/>
        </w:rPr>
        <w:footnoteReference w:id="476"/>
      </w:r>
      <w:r w:rsidRPr="00A40873">
        <w:rPr>
          <w:rFonts w:ascii="Palatino Linotype" w:hAnsi="Palatino Linotype"/>
          <w:sz w:val="24"/>
          <w:szCs w:val="24"/>
        </w:rPr>
        <w:t xml:space="preserve">, </w:t>
      </w:r>
      <w:r w:rsidRPr="00A40873">
        <w:rPr>
          <w:rFonts w:ascii="Palatino Linotype" w:hAnsi="Palatino Linotype"/>
          <w:b/>
          <w:sz w:val="24"/>
          <w:szCs w:val="24"/>
          <w:lang w:eastAsia="fr-FR"/>
        </w:rPr>
        <w:lastRenderedPageBreak/>
        <w:t xml:space="preserve">ἀναβοᾷ παμμέγεθες Δημοσθένης, ὡς ἴσασι πάντες οἱ συμπρέσβεις </w:t>
      </w:r>
      <w:r w:rsidRPr="00A40873">
        <w:rPr>
          <w:rFonts w:ascii="Palatino Linotype" w:hAnsi="Palatino Linotype"/>
          <w:b/>
          <w:sz w:val="24"/>
          <w:szCs w:val="24"/>
        </w:rPr>
        <w:t>ἡμῶν</w:t>
      </w:r>
      <w:r w:rsidRPr="00A40873">
        <w:rPr>
          <w:rStyle w:val="greek"/>
          <w:rFonts w:ascii="Palatino Linotype" w:hAnsi="Palatino Linotype"/>
          <w:b/>
          <w:sz w:val="24"/>
          <w:szCs w:val="24"/>
        </w:rPr>
        <w:t xml:space="preserve"> : </w:t>
      </w:r>
      <w:r w:rsidRPr="00A40873">
        <w:rPr>
          <w:rFonts w:ascii="Palatino Linotype" w:hAnsi="Palatino Linotype"/>
          <w:b/>
          <w:sz w:val="24"/>
          <w:szCs w:val="24"/>
          <w:lang w:eastAsia="fr-FR"/>
        </w:rPr>
        <w:t xml:space="preserve">καὶ γὰρ πρὸς τοῖς ἄλλοις κακοῖς βοιωτιάζει, </w:t>
      </w:r>
      <w:r w:rsidRPr="00A40873">
        <w:rPr>
          <w:rFonts w:ascii="Palatino Linotype" w:hAnsi="Palatino Linotype"/>
          <w:i/>
          <w:sz w:val="24"/>
          <w:szCs w:val="24"/>
          <w:lang w:eastAsia="fr-FR"/>
        </w:rPr>
        <w:t xml:space="preserve">vaste et immodice boat Demosthenes, ut sciunt omnes qui </w:t>
      </w:r>
      <w:r w:rsidRPr="00A40873">
        <w:rPr>
          <w:rFonts w:ascii="Palatino Linotype" w:hAnsi="Palatino Linotype"/>
          <w:i/>
          <w:sz w:val="24"/>
          <w:szCs w:val="24"/>
        </w:rPr>
        <w:t>in ea legatione nobis fuere collegae, nam praeter alia vitia Boeotos imitatur</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[544 , 5]  </w:t>
      </w:r>
      <w:r w:rsidRPr="00A40873">
        <w:rPr>
          <w:rFonts w:ascii="Palatino Linotype" w:hAnsi="Palatino Linotype"/>
          <w:sz w:val="24"/>
          <w:szCs w:val="24"/>
        </w:rPr>
        <w:t xml:space="preserve">Nimirum Boeoti agrestiores fuerunt in dicendo. </w:t>
      </w:r>
      <w:r w:rsidRPr="00A40873">
        <w:rPr>
          <w:rFonts w:ascii="Palatino Linotype" w:eastAsia="Times New Roman" w:hAnsi="Palatino Linotype" w:cs="Times New Roman"/>
          <w:b/>
          <w:bCs/>
          <w:color w:val="000000"/>
          <w:sz w:val="24"/>
          <w:szCs w:val="24"/>
          <w:lang w:eastAsia="fr-FR"/>
        </w:rPr>
        <w:t xml:space="preserve">[544 , 6]  </w:t>
      </w:r>
      <w:r w:rsidRPr="00A40873">
        <w:rPr>
          <w:rFonts w:ascii="Palatino Linotype" w:hAnsi="Palatino Linotype"/>
          <w:sz w:val="24"/>
          <w:szCs w:val="24"/>
        </w:rPr>
        <w:t>Unde id Luciani</w:t>
      </w:r>
      <w:r w:rsidRPr="001C0CBF">
        <w:rPr>
          <w:rStyle w:val="Appelnotedebasdep"/>
          <w:rFonts w:ascii="Palatino Linotype" w:hAnsi="Palatino Linotype"/>
          <w:b/>
          <w:sz w:val="24"/>
          <w:szCs w:val="24"/>
        </w:rPr>
        <w:footnoteReference w:id="477"/>
      </w:r>
      <w:r w:rsidRPr="00A40873">
        <w:rPr>
          <w:rFonts w:ascii="Palatino Linotype" w:hAnsi="Palatino Linotype"/>
          <w:b/>
          <w:sz w:val="24"/>
          <w:szCs w:val="24"/>
        </w:rPr>
        <w:t xml:space="preserve"> ἄγροικον τοῦτο εἴρηκας καὶ δεινῶς Βοιωτικόν</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eastAsia="Times New Roman" w:hAnsi="Palatino Linotype" w:cs="Times New Roman"/>
          <w:b/>
          <w:bCs/>
          <w:color w:val="000000"/>
          <w:sz w:val="24"/>
          <w:szCs w:val="24"/>
          <w:lang w:eastAsia="fr-FR"/>
        </w:rPr>
        <w:t xml:space="preserve">[544 , 7] </w:t>
      </w:r>
      <w:r w:rsidRPr="00A40873">
        <w:rPr>
          <w:rFonts w:ascii="Palatino Linotype" w:hAnsi="Palatino Linotype"/>
          <w:sz w:val="24"/>
          <w:szCs w:val="24"/>
        </w:rPr>
        <w:t xml:space="preserve"> Sed vir tantus Suadelae dominus, qui Juventuti signum eloquentiae sustulit, clarissimi exemplo declarat, nihil esse tam vitiosum in pronuntiatione, quod studio et meditatione non possit elui.</w:t>
      </w:r>
    </w:p>
    <w:p w14:paraId="1C17B8D2"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[544 , 8] </w:t>
      </w:r>
      <w:r w:rsidRPr="00A40873">
        <w:rPr>
          <w:rFonts w:ascii="Palatino Linotype" w:hAnsi="Palatino Linotype"/>
          <w:sz w:val="24"/>
          <w:szCs w:val="24"/>
        </w:rPr>
        <w:t xml:space="preserve">Neque tamen negandum est genus quoddam esse latitudinis, quod cum laude et ipsius causae emolumento in quibusdam nominibus adhibeatur : sunt enim quaedam </w:t>
      </w:r>
      <w:r w:rsidRPr="00A40873">
        <w:rPr>
          <w:rFonts w:ascii="Palatino Linotype" w:hAnsi="Palatino Linotype"/>
          <w:b/>
          <w:sz w:val="24"/>
          <w:szCs w:val="24"/>
        </w:rPr>
        <w:t xml:space="preserve">ἐμφατικώτερα, </w:t>
      </w:r>
      <w:r w:rsidRPr="00A40873">
        <w:rPr>
          <w:rFonts w:ascii="Palatino Linotype" w:hAnsi="Palatino Linotype"/>
          <w:sz w:val="24"/>
          <w:szCs w:val="24"/>
        </w:rPr>
        <w:t xml:space="preserve">quae nisi vaste quodammodo dilatentur, vim habere suam nequeunt, qua in re lucet maxime ipsius Oratoris judicium, et ingenii splendor vim naturamque rerum intuentis. </w:t>
      </w:r>
      <w:r w:rsidRPr="00A40873">
        <w:rPr>
          <w:rFonts w:ascii="Palatino Linotype" w:eastAsia="Times New Roman" w:hAnsi="Palatino Linotype" w:cs="Times New Roman"/>
          <w:b/>
          <w:bCs/>
          <w:color w:val="000000"/>
          <w:sz w:val="24"/>
          <w:szCs w:val="24"/>
          <w:lang w:eastAsia="fr-FR"/>
        </w:rPr>
        <w:t xml:space="preserve">[544 , 9] </w:t>
      </w:r>
      <w:r w:rsidRPr="00A40873">
        <w:rPr>
          <w:rFonts w:ascii="Palatino Linotype" w:hAnsi="Palatino Linotype"/>
          <w:sz w:val="24"/>
          <w:szCs w:val="24"/>
        </w:rPr>
        <w:t xml:space="preserve">Cujus modi plurima esse video, quae ad urgendum et reprehendendum : ad cohortandum, ad laudandum referri solent : quae certo modo pronuntiata, mirabilem vim habent ad permovendum. </w:t>
      </w:r>
      <w:r w:rsidRPr="00A40873">
        <w:rPr>
          <w:rFonts w:ascii="Palatino Linotype" w:eastAsia="Times New Roman" w:hAnsi="Palatino Linotype" w:cs="Times New Roman"/>
          <w:b/>
          <w:bCs/>
          <w:color w:val="000000"/>
          <w:sz w:val="24"/>
          <w:szCs w:val="24"/>
          <w:lang w:eastAsia="fr-FR"/>
        </w:rPr>
        <w:t xml:space="preserve">[544 , 10] </w:t>
      </w:r>
      <w:r w:rsidRPr="00A40873">
        <w:rPr>
          <w:rFonts w:ascii="Palatino Linotype" w:hAnsi="Palatino Linotype"/>
          <w:sz w:val="24"/>
          <w:szCs w:val="24"/>
        </w:rPr>
        <w:t>Pacuvius hanc animadversionem et notationem illustrabit,</w:t>
      </w:r>
      <w:r w:rsidRPr="00A40873">
        <w:rPr>
          <w:rFonts w:ascii="Palatino Linotype" w:hAnsi="Palatino Linotype"/>
          <w:b/>
          <w:bCs/>
          <w:sz w:val="24"/>
          <w:szCs w:val="24"/>
        </w:rPr>
        <w:t xml:space="preserve"> </w:t>
      </w:r>
    </w:p>
    <w:p w14:paraId="551A1659" w14:textId="77777777" w:rsidR="002A7882" w:rsidRPr="00A40873" w:rsidRDefault="002A7882" w:rsidP="002A7882">
      <w:pPr>
        <w:rPr>
          <w:rFonts w:ascii="Palatino Linotype" w:hAnsi="Palatino Linotype"/>
          <w:sz w:val="24"/>
          <w:szCs w:val="24"/>
        </w:rPr>
      </w:pPr>
    </w:p>
    <w:p w14:paraId="64D827CD"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545 — </w:t>
      </w:r>
    </w:p>
    <w:p w14:paraId="537BCAA6" w14:textId="77777777" w:rsidR="002A7882" w:rsidRPr="00A40873" w:rsidRDefault="002A7882" w:rsidP="002A7882">
      <w:pPr>
        <w:rPr>
          <w:rFonts w:ascii="Palatino Linotype" w:hAnsi="Palatino Linotype"/>
          <w:sz w:val="24"/>
          <w:szCs w:val="24"/>
        </w:rPr>
      </w:pPr>
    </w:p>
    <w:p w14:paraId="4F1A20B7"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lastRenderedPageBreak/>
        <w:t>vel histrio potius qui Pacuvianam</w:t>
      </w:r>
      <w:r w:rsidRPr="001C0CBF">
        <w:rPr>
          <w:rStyle w:val="Appelnotedebasdep"/>
          <w:rFonts w:ascii="Palatino Linotype" w:hAnsi="Palatino Linotype"/>
          <w:b/>
          <w:sz w:val="24"/>
          <w:szCs w:val="24"/>
        </w:rPr>
        <w:footnoteReference w:id="478"/>
      </w:r>
      <w:r w:rsidRPr="00A40873">
        <w:rPr>
          <w:rFonts w:ascii="Palatino Linotype" w:hAnsi="Palatino Linotype"/>
          <w:sz w:val="24"/>
          <w:szCs w:val="24"/>
        </w:rPr>
        <w:t xml:space="preserve"> fabulam in scaena exhibuit, nam meministis illa spondalia,</w:t>
      </w:r>
    </w:p>
    <w:p w14:paraId="3865E13A" w14:textId="77777777" w:rsidR="002A7882" w:rsidRPr="00A40873" w:rsidRDefault="002A7882" w:rsidP="002A7882">
      <w:pPr>
        <w:ind w:left="708"/>
        <w:rPr>
          <w:rFonts w:ascii="Palatino Linotype" w:hAnsi="Palatino Linotype"/>
          <w:i/>
          <w:sz w:val="24"/>
          <w:szCs w:val="24"/>
        </w:rPr>
      </w:pPr>
      <w:bookmarkStart w:id="72" w:name="_Hlk102920081"/>
      <w:r w:rsidRPr="00A40873">
        <w:rPr>
          <w:rFonts w:ascii="Palatino Linotype" w:hAnsi="Palatino Linotype"/>
          <w:i/>
          <w:sz w:val="24"/>
          <w:szCs w:val="24"/>
        </w:rPr>
        <w:t>Segregare abs te ausus, aut sine illo Salamina ingredi</w:t>
      </w:r>
    </w:p>
    <w:p w14:paraId="377E3242"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Neque paternum aspectum es veritus</w:t>
      </w:r>
      <w:bookmarkEnd w:id="72"/>
      <w:r w:rsidRPr="00A40873">
        <w:rPr>
          <w:rFonts w:ascii="Palatino Linotype" w:hAnsi="Palatino Linotype"/>
          <w:i/>
          <w:sz w:val="24"/>
          <w:szCs w:val="24"/>
        </w:rPr>
        <w:t xml:space="preserve">. </w:t>
      </w:r>
    </w:p>
    <w:p w14:paraId="7F5ACCB0"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545, phr. 1] </w:t>
      </w:r>
      <w:r w:rsidRPr="00A40873">
        <w:rPr>
          <w:rFonts w:ascii="Palatino Linotype" w:hAnsi="Palatino Linotype"/>
          <w:sz w:val="24"/>
          <w:szCs w:val="24"/>
        </w:rPr>
        <w:t>Quae cum Antonius lib. II de Orat</w:t>
      </w:r>
      <w:r w:rsidRPr="001C0CBF">
        <w:rPr>
          <w:rStyle w:val="Appelnotedebasdep"/>
          <w:rFonts w:ascii="Palatino Linotype" w:hAnsi="Palatino Linotype"/>
          <w:b/>
          <w:sz w:val="24"/>
          <w:szCs w:val="24"/>
        </w:rPr>
        <w:footnoteReference w:id="479"/>
      </w:r>
      <w:r w:rsidRPr="00A40873">
        <w:rPr>
          <w:rFonts w:ascii="Palatino Linotype" w:hAnsi="Palatino Linotype"/>
          <w:sz w:val="24"/>
          <w:szCs w:val="24"/>
        </w:rPr>
        <w:t xml:space="preserve">. in permotionibus animorum explicandis adferret, nunquam, inquit, illud </w:t>
      </w:r>
      <w:r w:rsidRPr="00A40873">
        <w:rPr>
          <w:rFonts w:ascii="Palatino Linotype" w:hAnsi="Palatino Linotype"/>
          <w:i/>
          <w:sz w:val="24"/>
          <w:szCs w:val="24"/>
        </w:rPr>
        <w:t xml:space="preserve">aspectum </w:t>
      </w:r>
      <w:r w:rsidRPr="00A40873">
        <w:rPr>
          <w:rFonts w:ascii="Palatino Linotype" w:hAnsi="Palatino Linotype"/>
          <w:sz w:val="24"/>
          <w:szCs w:val="24"/>
        </w:rPr>
        <w:t>dicebat, quin mihi Telamon iratus furere luctu filii videretur.</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[545, 2] </w:t>
      </w:r>
      <w:r w:rsidRPr="00A40873">
        <w:rPr>
          <w:rFonts w:ascii="Palatino Linotype" w:hAnsi="Palatino Linotype"/>
          <w:sz w:val="24"/>
          <w:szCs w:val="24"/>
        </w:rPr>
        <w:t>Recte quidem perfectissimus in agendo Roscius</w:t>
      </w:r>
      <w:r w:rsidRPr="001C0CBF">
        <w:rPr>
          <w:rStyle w:val="Appelnotedebasdep"/>
          <w:rFonts w:ascii="Palatino Linotype" w:hAnsi="Palatino Linotype"/>
          <w:b/>
          <w:sz w:val="24"/>
          <w:szCs w:val="24"/>
        </w:rPr>
        <w:footnoteReference w:id="480"/>
      </w:r>
      <w:r w:rsidRPr="00A40873">
        <w:rPr>
          <w:rFonts w:ascii="Palatino Linotype" w:hAnsi="Palatino Linotype"/>
          <w:sz w:val="24"/>
          <w:szCs w:val="24"/>
        </w:rPr>
        <w:t xml:space="preserve"> in ea dictione haerebat, dilatando veluti syllabas, lente, graviter, certo quodam modo inflexa voce, ad Teucrum gestu ipso atque sono percellendum. </w:t>
      </w:r>
      <w:r w:rsidRPr="00A40873">
        <w:rPr>
          <w:rFonts w:ascii="Palatino Linotype" w:eastAsia="Times New Roman" w:hAnsi="Palatino Linotype" w:cs="Times New Roman"/>
          <w:b/>
          <w:bCs/>
          <w:color w:val="000000"/>
          <w:sz w:val="24"/>
          <w:szCs w:val="24"/>
          <w:lang w:eastAsia="fr-FR"/>
        </w:rPr>
        <w:t xml:space="preserve">[545, 3] </w:t>
      </w:r>
      <w:r w:rsidRPr="00A40873">
        <w:rPr>
          <w:rFonts w:ascii="Palatino Linotype" w:hAnsi="Palatino Linotype"/>
          <w:sz w:val="24"/>
          <w:szCs w:val="24"/>
        </w:rPr>
        <w:t xml:space="preserve">Hinc existit illa geminatio et conduplicatio familiaris Oratorum, qua velut iterata petitione adversarium lacerant, sed ita ut vis quaedam major in pronuntiando </w:t>
      </w:r>
      <w:r w:rsidRPr="00A40873">
        <w:rPr>
          <w:rFonts w:ascii="Palatino Linotype" w:hAnsi="Palatino Linotype"/>
          <w:sz w:val="24"/>
          <w:szCs w:val="24"/>
        </w:rPr>
        <w:lastRenderedPageBreak/>
        <w:t xml:space="preserve">accommodetur.  </w:t>
      </w:r>
      <w:r w:rsidRPr="00A40873">
        <w:rPr>
          <w:rFonts w:ascii="Palatino Linotype" w:eastAsia="Times New Roman" w:hAnsi="Palatino Linotype" w:cs="Times New Roman"/>
          <w:b/>
          <w:bCs/>
          <w:color w:val="000000"/>
          <w:sz w:val="24"/>
          <w:szCs w:val="24"/>
          <w:lang w:eastAsia="fr-FR"/>
        </w:rPr>
        <w:t>[545, 4]</w:t>
      </w:r>
      <w:r w:rsidRPr="00A40873">
        <w:rPr>
          <w:rFonts w:ascii="Palatino Linotype" w:hAnsi="Palatino Linotype"/>
          <w:sz w:val="24"/>
          <w:szCs w:val="24"/>
        </w:rPr>
        <w:t xml:space="preserve"> Hujusmodi est Ciceronianum</w:t>
      </w:r>
      <w:r w:rsidRPr="001C0CBF">
        <w:rPr>
          <w:rStyle w:val="Appelnotedebasdep"/>
          <w:rFonts w:ascii="Palatino Linotype" w:hAnsi="Palatino Linotype"/>
          <w:b/>
          <w:sz w:val="24"/>
          <w:szCs w:val="24"/>
        </w:rPr>
        <w:footnoteReference w:id="481"/>
      </w:r>
      <w:r w:rsidRPr="00A40873">
        <w:rPr>
          <w:rFonts w:ascii="Palatino Linotype" w:hAnsi="Palatino Linotype"/>
          <w:sz w:val="24"/>
          <w:szCs w:val="24"/>
        </w:rPr>
        <w:t xml:space="preserve"> illud in Catilinam : </w:t>
      </w:r>
      <w:r w:rsidRPr="00A40873">
        <w:rPr>
          <w:rFonts w:ascii="Palatino Linotype" w:hAnsi="Palatino Linotype"/>
          <w:i/>
          <w:iCs/>
          <w:sz w:val="24"/>
          <w:szCs w:val="24"/>
        </w:rPr>
        <w:t>Hic tamen vivit. Vivit ? Immo etiam in Senatum venit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[545, 5] </w:t>
      </w:r>
      <w:r w:rsidRPr="00A40873">
        <w:rPr>
          <w:rFonts w:ascii="Palatino Linotype" w:hAnsi="Palatino Linotype"/>
          <w:sz w:val="24"/>
          <w:szCs w:val="24"/>
        </w:rPr>
        <w:t>In quo profecto fuit tractus quidam syllabarum, ardensque prolatio iracunde et dolenter indignantis.</w:t>
      </w:r>
    </w:p>
    <w:p w14:paraId="596B7D6A"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[545, 6] </w:t>
      </w:r>
      <w:r w:rsidRPr="00A40873">
        <w:rPr>
          <w:rFonts w:ascii="Palatino Linotype" w:hAnsi="Palatino Linotype"/>
          <w:sz w:val="24"/>
          <w:szCs w:val="24"/>
        </w:rPr>
        <w:t xml:space="preserve">Nec minus locum habet illa  </w:t>
      </w:r>
      <w:r w:rsidRPr="00A40873">
        <w:rPr>
          <w:rFonts w:ascii="Palatino Linotype" w:hAnsi="Palatino Linotype"/>
          <w:b/>
          <w:sz w:val="24"/>
          <w:szCs w:val="24"/>
        </w:rPr>
        <w:t>ἐμφατικ</w:t>
      </w:r>
      <w:r w:rsidRPr="00A40873">
        <w:rPr>
          <w:rFonts w:ascii="Palatino Linotype" w:hAnsi="Palatino Linotype"/>
          <w:b/>
          <w:sz w:val="24"/>
          <w:szCs w:val="24"/>
          <w:lang w:val="el-GR"/>
        </w:rPr>
        <w:t>ὴ</w:t>
      </w:r>
      <w:r w:rsidRPr="00A40873">
        <w:rPr>
          <w:rFonts w:ascii="Palatino Linotype" w:hAnsi="Palatino Linotype"/>
          <w:b/>
          <w:sz w:val="24"/>
          <w:szCs w:val="24"/>
        </w:rPr>
        <w:t xml:space="preserve"> </w:t>
      </w:r>
      <w:r w:rsidRPr="00A40873">
        <w:rPr>
          <w:rFonts w:ascii="Palatino Linotype" w:hAnsi="Palatino Linotype"/>
          <w:sz w:val="24"/>
          <w:szCs w:val="24"/>
        </w:rPr>
        <w:t xml:space="preserve">actio in deploranda calamitate et rebus atrocioribus describendis, quae miserabiles videantur, nam in una interdum voce </w:t>
      </w:r>
      <w:r w:rsidRPr="00A40873">
        <w:rPr>
          <w:rFonts w:ascii="Palatino Linotype" w:hAnsi="Palatino Linotype"/>
          <w:b/>
          <w:sz w:val="24"/>
          <w:szCs w:val="24"/>
        </w:rPr>
        <w:t>πάθος</w:t>
      </w:r>
      <w:r w:rsidRPr="00A40873">
        <w:rPr>
          <w:rFonts w:ascii="Palatino Linotype" w:hAnsi="Palatino Linotype"/>
          <w:sz w:val="24"/>
          <w:szCs w:val="24"/>
        </w:rPr>
        <w:t xml:space="preserve"> reperitur, ut in Miloniana</w:t>
      </w:r>
      <w:r w:rsidR="0068544D" w:rsidRPr="001C0CBF">
        <w:rPr>
          <w:rStyle w:val="Appelnotedebasdep"/>
          <w:rFonts w:ascii="Palatino Linotype" w:hAnsi="Palatino Linotype"/>
          <w:b/>
          <w:sz w:val="24"/>
          <w:szCs w:val="24"/>
        </w:rPr>
        <w:footnoteReference w:id="482"/>
      </w:r>
      <w:r w:rsidRPr="00A40873">
        <w:rPr>
          <w:rFonts w:ascii="Palatino Linotype" w:hAnsi="Palatino Linotype"/>
          <w:sz w:val="24"/>
          <w:szCs w:val="24"/>
        </w:rPr>
        <w:t xml:space="preserve">, </w:t>
      </w:r>
      <w:r w:rsidRPr="00A40873">
        <w:rPr>
          <w:rFonts w:ascii="Palatino Linotype" w:hAnsi="Palatino Linotype"/>
          <w:i/>
          <w:iCs/>
          <w:sz w:val="24"/>
          <w:szCs w:val="24"/>
        </w:rPr>
        <w:t>Ubi nunc Senatus est quem secuti sumus ? Ubi equites Romani illi, illi,  inquam, tui </w:t>
      </w:r>
      <w:r w:rsidRPr="00A40873">
        <w:rPr>
          <w:rFonts w:ascii="Palatino Linotype" w:hAnsi="Palatino Linotype"/>
          <w:sz w:val="24"/>
          <w:szCs w:val="24"/>
        </w:rPr>
        <w:t xml:space="preserve">? etc. </w:t>
      </w:r>
      <w:r w:rsidRPr="00A40873">
        <w:rPr>
          <w:rFonts w:ascii="Palatino Linotype" w:eastAsia="Times New Roman" w:hAnsi="Palatino Linotype" w:cs="Times New Roman"/>
          <w:b/>
          <w:bCs/>
          <w:color w:val="000000"/>
          <w:sz w:val="24"/>
          <w:szCs w:val="24"/>
          <w:lang w:eastAsia="fr-FR"/>
        </w:rPr>
        <w:t xml:space="preserve">[545, 7] </w:t>
      </w:r>
      <w:r w:rsidRPr="00A40873">
        <w:rPr>
          <w:rFonts w:ascii="Palatino Linotype" w:hAnsi="Palatino Linotype"/>
          <w:sz w:val="24"/>
          <w:szCs w:val="24"/>
        </w:rPr>
        <w:t xml:space="preserve">Sic in illis Verrina ultima, </w:t>
      </w:r>
      <w:r w:rsidRPr="00A40873">
        <w:rPr>
          <w:rFonts w:ascii="Palatino Linotype" w:hAnsi="Palatino Linotype"/>
          <w:i/>
          <w:iCs/>
          <w:sz w:val="24"/>
          <w:szCs w:val="24"/>
        </w:rPr>
        <w:t>Aderat janitor carceris, carnifex Praetoris, mors terrorque sociorum</w:t>
      </w:r>
      <w:r w:rsidRPr="00A40873">
        <w:rPr>
          <w:rFonts w:ascii="Palatino Linotype" w:hAnsi="Palatino Linotype"/>
          <w:sz w:val="24"/>
          <w:szCs w:val="24"/>
        </w:rPr>
        <w:t xml:space="preserve">, etc.  </w:t>
      </w:r>
      <w:r w:rsidRPr="00A40873">
        <w:rPr>
          <w:rFonts w:ascii="Palatino Linotype" w:eastAsia="Times New Roman" w:hAnsi="Palatino Linotype" w:cs="Times New Roman"/>
          <w:b/>
          <w:bCs/>
          <w:color w:val="000000"/>
          <w:sz w:val="24"/>
          <w:szCs w:val="24"/>
          <w:lang w:eastAsia="fr-FR"/>
        </w:rPr>
        <w:t xml:space="preserve">[545, 8] </w:t>
      </w:r>
      <w:r w:rsidRPr="00A40873">
        <w:rPr>
          <w:rFonts w:ascii="Palatino Linotype" w:hAnsi="Palatino Linotype"/>
          <w:sz w:val="24"/>
          <w:szCs w:val="24"/>
        </w:rPr>
        <w:t xml:space="preserve">Non est dubium, quin gravior pronuntiatio verborum vim per se magnam auxerit.  </w:t>
      </w:r>
      <w:r w:rsidRPr="00A40873">
        <w:rPr>
          <w:rFonts w:ascii="Palatino Linotype" w:eastAsia="Times New Roman" w:hAnsi="Palatino Linotype" w:cs="Times New Roman"/>
          <w:b/>
          <w:bCs/>
          <w:color w:val="000000"/>
          <w:sz w:val="24"/>
          <w:szCs w:val="24"/>
          <w:lang w:eastAsia="fr-FR"/>
        </w:rPr>
        <w:t>[545, 9]</w:t>
      </w:r>
      <w:r w:rsidRPr="00A40873">
        <w:rPr>
          <w:rFonts w:ascii="Palatino Linotype" w:hAnsi="Palatino Linotype"/>
          <w:sz w:val="24"/>
          <w:szCs w:val="24"/>
        </w:rPr>
        <w:t xml:space="preserve"> Nam canina illa littera R. toties in his verbis de industria ab Oratore quaesita, suapte quidem natura sonat asperius, praesertim cum in eadem dictione multiplicatur, ut in </w:t>
      </w:r>
      <w:r w:rsidRPr="00A40873">
        <w:rPr>
          <w:rFonts w:ascii="Palatino Linotype" w:hAnsi="Palatino Linotype"/>
          <w:i/>
          <w:iCs/>
          <w:sz w:val="24"/>
          <w:szCs w:val="24"/>
        </w:rPr>
        <w:t>terror</w:t>
      </w:r>
      <w:r w:rsidRPr="00A40873">
        <w:rPr>
          <w:rFonts w:ascii="Palatino Linotype" w:hAnsi="Palatino Linotype"/>
          <w:sz w:val="24"/>
          <w:szCs w:val="24"/>
        </w:rPr>
        <w:t xml:space="preserve">, modus tamen efferendi valet plurimum ad </w:t>
      </w:r>
      <w:r w:rsidRPr="00A40873">
        <w:rPr>
          <w:rFonts w:ascii="Palatino Linotype" w:hAnsi="Palatino Linotype"/>
          <w:sz w:val="24"/>
          <w:szCs w:val="24"/>
        </w:rPr>
        <w:lastRenderedPageBreak/>
        <w:t xml:space="preserve">gravitatem expromendam.  </w:t>
      </w:r>
      <w:r w:rsidRPr="00A40873">
        <w:rPr>
          <w:rFonts w:ascii="Palatino Linotype" w:eastAsia="Times New Roman" w:hAnsi="Palatino Linotype" w:cs="Times New Roman"/>
          <w:b/>
          <w:bCs/>
          <w:color w:val="000000"/>
          <w:sz w:val="24"/>
          <w:szCs w:val="24"/>
          <w:lang w:eastAsia="fr-FR"/>
        </w:rPr>
        <w:t>[545, 10]</w:t>
      </w:r>
      <w:r w:rsidRPr="00A40873">
        <w:rPr>
          <w:rFonts w:ascii="Palatino Linotype" w:hAnsi="Palatino Linotype"/>
          <w:sz w:val="24"/>
          <w:szCs w:val="24"/>
        </w:rPr>
        <w:t xml:space="preserve"> Denique video M.Tullium certo consilio </w:t>
      </w:r>
      <w:r w:rsidRPr="00A40873">
        <w:rPr>
          <w:rFonts w:ascii="Palatino Linotype" w:hAnsi="Palatino Linotype"/>
          <w:b/>
          <w:sz w:val="24"/>
          <w:szCs w:val="24"/>
        </w:rPr>
        <w:t>πλατ</w:t>
      </w:r>
      <w:r w:rsidRPr="00A40873">
        <w:rPr>
          <w:rFonts w:ascii="Palatino Linotype" w:hAnsi="Palatino Linotype"/>
          <w:b/>
          <w:sz w:val="24"/>
          <w:szCs w:val="24"/>
          <w:lang w:val="el-GR"/>
        </w:rPr>
        <w:t>ύ</w:t>
      </w:r>
      <w:r w:rsidRPr="00A40873">
        <w:rPr>
          <w:rFonts w:ascii="Palatino Linotype" w:hAnsi="Palatino Linotype"/>
          <w:b/>
          <w:sz w:val="24"/>
          <w:szCs w:val="24"/>
        </w:rPr>
        <w:t>στομον</w:t>
      </w:r>
      <w:r w:rsidRPr="001C0CBF">
        <w:rPr>
          <w:rStyle w:val="Appelnotedebasdep"/>
          <w:rFonts w:ascii="Palatino Linotype" w:hAnsi="Palatino Linotype"/>
          <w:b/>
          <w:sz w:val="24"/>
          <w:szCs w:val="24"/>
        </w:rPr>
        <w:footnoteReference w:id="483"/>
      </w:r>
      <w:r w:rsidRPr="00A40873">
        <w:rPr>
          <w:rFonts w:ascii="Palatino Linotype" w:hAnsi="Palatino Linotype"/>
          <w:sz w:val="24"/>
          <w:szCs w:val="24"/>
        </w:rPr>
        <w:t xml:space="preserve"> fuisse quodam loco in Vatinium artificiose composito, dum a  se naturae duritiem asperitatemque removet. </w:t>
      </w:r>
      <w:r w:rsidRPr="00A40873">
        <w:rPr>
          <w:rFonts w:ascii="Palatino Linotype" w:eastAsia="Times New Roman" w:hAnsi="Palatino Linotype" w:cs="Times New Roman"/>
          <w:b/>
          <w:bCs/>
          <w:color w:val="000000"/>
          <w:sz w:val="24"/>
          <w:szCs w:val="24"/>
          <w:lang w:eastAsia="fr-FR"/>
        </w:rPr>
        <w:t>[545, 11]</w:t>
      </w:r>
      <w:r w:rsidRPr="00A40873">
        <w:rPr>
          <w:rFonts w:ascii="Palatino Linotype" w:hAnsi="Palatino Linotype"/>
          <w:sz w:val="24"/>
          <w:szCs w:val="24"/>
        </w:rPr>
        <w:t xml:space="preserve">  Verba ejus sunt haec, </w:t>
      </w:r>
      <w:r w:rsidRPr="00A40873">
        <w:rPr>
          <w:rFonts w:ascii="Palatino Linotype" w:hAnsi="Palatino Linotype"/>
          <w:i/>
          <w:sz w:val="24"/>
          <w:szCs w:val="24"/>
        </w:rPr>
        <w:t>Scilicet aspera mea natura difficilisque aditus</w:t>
      </w:r>
      <w:r w:rsidRPr="00A40873">
        <w:rPr>
          <w:rFonts w:ascii="Palatino Linotype" w:hAnsi="Palatino Linotype"/>
          <w:sz w:val="24"/>
          <w:szCs w:val="24"/>
        </w:rPr>
        <w:t>, etc</w:t>
      </w:r>
      <w:r w:rsidR="00304CBC" w:rsidRPr="001C0CBF">
        <w:rPr>
          <w:rStyle w:val="Appelnotedebasdep"/>
          <w:rFonts w:ascii="Palatino Linotype" w:hAnsi="Palatino Linotype"/>
          <w:b/>
          <w:sz w:val="24"/>
          <w:szCs w:val="24"/>
        </w:rPr>
        <w:footnoteReference w:id="484"/>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[545, 12]</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Lata illa littera toties paucis in verbis inculcata, vaste pronuntiata, eam de qua loquebatur asperitatem potuit exprimere. </w:t>
      </w:r>
      <w:r w:rsidRPr="00A40873">
        <w:rPr>
          <w:rFonts w:ascii="Palatino Linotype" w:eastAsia="Times New Roman" w:hAnsi="Palatino Linotype" w:cs="Times New Roman"/>
          <w:b/>
          <w:bCs/>
          <w:color w:val="000000"/>
          <w:sz w:val="24"/>
          <w:szCs w:val="24"/>
          <w:lang w:eastAsia="fr-FR"/>
        </w:rPr>
        <w:t>[545, 13]</w:t>
      </w:r>
      <w:r w:rsidRPr="00A40873">
        <w:rPr>
          <w:rFonts w:ascii="Palatino Linotype" w:hAnsi="Palatino Linotype"/>
          <w:sz w:val="24"/>
          <w:szCs w:val="24"/>
        </w:rPr>
        <w:t xml:space="preserve"> Pari judicio Poetarum Coryphaeus</w:t>
      </w:r>
      <w:r w:rsidRPr="001C0CBF">
        <w:rPr>
          <w:rStyle w:val="Appelnotedebasdep"/>
          <w:rFonts w:ascii="Palatino Linotype" w:hAnsi="Palatino Linotype"/>
          <w:b/>
          <w:sz w:val="24"/>
          <w:szCs w:val="24"/>
        </w:rPr>
        <w:footnoteReference w:id="485"/>
      </w:r>
      <w:r w:rsidRPr="00A40873">
        <w:rPr>
          <w:rFonts w:ascii="Palatino Linotype" w:hAnsi="Palatino Linotype"/>
          <w:sz w:val="24"/>
          <w:szCs w:val="24"/>
        </w:rPr>
        <w:t xml:space="preserve"> illa, </w:t>
      </w:r>
      <w:r w:rsidRPr="00A40873">
        <w:rPr>
          <w:rFonts w:ascii="Palatino Linotype" w:hAnsi="Palatino Linotype"/>
          <w:i/>
          <w:sz w:val="24"/>
          <w:szCs w:val="24"/>
        </w:rPr>
        <w:t>Arma amens capit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[545, 14]</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Sed de re nota haec satis.</w:t>
      </w:r>
    </w:p>
    <w:p w14:paraId="0BB7208E" w14:textId="77777777" w:rsidR="002A7882" w:rsidRPr="00A40873" w:rsidRDefault="002A7882" w:rsidP="002A7882">
      <w:pPr>
        <w:rPr>
          <w:rFonts w:ascii="Palatino Linotype" w:hAnsi="Palatino Linotype"/>
          <w:sz w:val="24"/>
          <w:szCs w:val="24"/>
        </w:rPr>
      </w:pPr>
    </w:p>
    <w:p w14:paraId="0B68A149"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48001BC0"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 546 — </w:t>
      </w:r>
    </w:p>
    <w:p w14:paraId="4735715C" w14:textId="77777777" w:rsidR="002A7882" w:rsidRPr="00A40873" w:rsidRDefault="002A7882" w:rsidP="002A7882">
      <w:pPr>
        <w:rPr>
          <w:rFonts w:ascii="Palatino Linotype" w:hAnsi="Palatino Linotype"/>
          <w:sz w:val="24"/>
          <w:szCs w:val="24"/>
        </w:rPr>
      </w:pPr>
    </w:p>
    <w:p w14:paraId="684AC3BD" w14:textId="77777777" w:rsidR="002A7882" w:rsidRPr="00A40873" w:rsidRDefault="002A7882" w:rsidP="002A7882">
      <w:pPr>
        <w:rPr>
          <w:rFonts w:ascii="Palatino Linotype" w:hAnsi="Palatino Linotype"/>
          <w:sz w:val="24"/>
          <w:szCs w:val="24"/>
        </w:rPr>
      </w:pPr>
    </w:p>
    <w:p w14:paraId="17442A64"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w:t>
      </w:r>
    </w:p>
    <w:p w14:paraId="2D1AF40E"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w:t>
      </w:r>
    </w:p>
    <w:p w14:paraId="7E1179A0"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lastRenderedPageBreak/>
        <w:t xml:space="preserve">Livre III, chapitre XVI </w:t>
      </w:r>
    </w:p>
    <w:p w14:paraId="7F73E655"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DE TARDITATE ET LENTITUDINE IN PRONUNTIANDO</w:t>
      </w:r>
    </w:p>
    <w:p w14:paraId="1C584AC9"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b/>
          <w:sz w:val="24"/>
          <w:szCs w:val="24"/>
        </w:rPr>
        <w:t>— éd. Cramoisy p. 546 —</w:t>
      </w:r>
    </w:p>
    <w:p w14:paraId="0239B6E6"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t>***********</w:t>
      </w:r>
    </w:p>
    <w:p w14:paraId="7B2A39AB" w14:textId="77777777" w:rsidR="002A7882" w:rsidRPr="00A40873" w:rsidRDefault="002A7882" w:rsidP="002A7882">
      <w:pPr>
        <w:shd w:val="clear" w:color="auto" w:fill="00B050"/>
        <w:jc w:val="center"/>
        <w:rPr>
          <w:rFonts w:ascii="Palatino Linotype" w:hAnsi="Palatino Linotype"/>
          <w:sz w:val="24"/>
          <w:szCs w:val="24"/>
        </w:rPr>
      </w:pPr>
    </w:p>
    <w:p w14:paraId="1DF34418" w14:textId="77777777" w:rsidR="002A7882" w:rsidRPr="00A40873" w:rsidRDefault="002A7882" w:rsidP="002A7882">
      <w:pPr>
        <w:jc w:val="center"/>
        <w:rPr>
          <w:rFonts w:ascii="Palatino Linotype" w:hAnsi="Palatino Linotype"/>
          <w:sz w:val="24"/>
          <w:szCs w:val="24"/>
        </w:rPr>
      </w:pPr>
    </w:p>
    <w:p w14:paraId="18881793"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37FD277D"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05E0AC06" w14:textId="77777777" w:rsidR="002A7882" w:rsidRPr="00A40873" w:rsidRDefault="002A7882" w:rsidP="002A7882">
      <w:pPr>
        <w:jc w:val="center"/>
        <w:rPr>
          <w:rFonts w:ascii="Palatino Linotype" w:hAnsi="Palatino Linotype"/>
          <w:sz w:val="24"/>
          <w:szCs w:val="24"/>
        </w:rPr>
      </w:pPr>
    </w:p>
    <w:p w14:paraId="17340BD8" w14:textId="77777777" w:rsidR="002A7882" w:rsidRPr="00A40873" w:rsidRDefault="002A7882" w:rsidP="002A7882">
      <w:pPr>
        <w:shd w:val="clear" w:color="auto" w:fill="FBD4B4" w:themeFill="accent6" w:themeFillTint="66"/>
        <w:jc w:val="center"/>
        <w:rPr>
          <w:rFonts w:ascii="Palatino Linotype" w:hAnsi="Palatino Linotype"/>
          <w:sz w:val="24"/>
          <w:szCs w:val="24"/>
        </w:rPr>
      </w:pPr>
      <w:r w:rsidRPr="00A40873">
        <w:rPr>
          <w:rFonts w:ascii="Palatino Linotype" w:hAnsi="Palatino Linotype"/>
          <w:sz w:val="24"/>
          <w:szCs w:val="24"/>
        </w:rPr>
        <w:t>Livre III, chapitre, XVI (de tarditate et lenitudine in pronuntiando),</w:t>
      </w:r>
    </w:p>
    <w:p w14:paraId="42B710A5" w14:textId="77777777" w:rsidR="002A7882" w:rsidRPr="00A40873" w:rsidRDefault="002A7882" w:rsidP="002A7882">
      <w:pPr>
        <w:shd w:val="clear" w:color="auto" w:fill="FBD4B4" w:themeFill="accent6" w:themeFillTint="66"/>
        <w:jc w:val="center"/>
        <w:rPr>
          <w:rFonts w:ascii="Palatino Linotype" w:hAnsi="Palatino Linotype"/>
          <w:sz w:val="24"/>
          <w:szCs w:val="24"/>
        </w:rPr>
      </w:pPr>
      <w:r w:rsidRPr="00A40873">
        <w:rPr>
          <w:rFonts w:ascii="Palatino Linotype" w:hAnsi="Palatino Linotype"/>
          <w:sz w:val="24"/>
          <w:szCs w:val="24"/>
        </w:rPr>
        <w:t>section 1</w:t>
      </w:r>
    </w:p>
    <w:p w14:paraId="0406661B" w14:textId="77777777" w:rsidR="002A7882" w:rsidRPr="00A40873" w:rsidRDefault="002A7882" w:rsidP="002A7882">
      <w:pPr>
        <w:shd w:val="clear" w:color="auto" w:fill="FBD4B4" w:themeFill="accent6" w:themeFillTint="66"/>
        <w:jc w:val="center"/>
        <w:rPr>
          <w:rFonts w:ascii="Palatino Linotype" w:hAnsi="Palatino Linotype"/>
          <w:sz w:val="24"/>
          <w:szCs w:val="24"/>
        </w:rPr>
      </w:pPr>
      <w:r w:rsidRPr="00A40873">
        <w:rPr>
          <w:rFonts w:ascii="Palatino Linotype" w:hAnsi="Palatino Linotype"/>
          <w:b/>
          <w:sz w:val="24"/>
          <w:szCs w:val="24"/>
        </w:rPr>
        <w:t>— éd. Cramoisy p. 546 - 549 —</w:t>
      </w:r>
    </w:p>
    <w:p w14:paraId="0487DD53" w14:textId="77777777" w:rsidR="002A7882" w:rsidRPr="00A40873" w:rsidRDefault="002A7882" w:rsidP="002A7882">
      <w:pPr>
        <w:shd w:val="clear" w:color="auto" w:fill="FBD4B4" w:themeFill="accent6" w:themeFillTint="66"/>
        <w:jc w:val="center"/>
        <w:rPr>
          <w:rFonts w:ascii="Palatino Linotype" w:hAnsi="Palatino Linotype"/>
          <w:sz w:val="24"/>
          <w:szCs w:val="24"/>
        </w:rPr>
      </w:pPr>
    </w:p>
    <w:p w14:paraId="6B425F83" w14:textId="77777777" w:rsidR="002A7882" w:rsidRPr="00A40873" w:rsidRDefault="002A7882" w:rsidP="002A7882">
      <w:pPr>
        <w:shd w:val="clear" w:color="auto" w:fill="FBD4B4" w:themeFill="accent6" w:themeFillTint="66"/>
        <w:jc w:val="center"/>
        <w:rPr>
          <w:rFonts w:ascii="Palatino Linotype" w:hAnsi="Palatino Linotype"/>
          <w:sz w:val="24"/>
          <w:szCs w:val="24"/>
        </w:rPr>
      </w:pPr>
      <w:r w:rsidRPr="00A40873">
        <w:rPr>
          <w:rFonts w:ascii="Palatino Linotype" w:hAnsi="Palatino Linotype"/>
          <w:b/>
          <w:sz w:val="24"/>
          <w:szCs w:val="24"/>
        </w:rPr>
        <w:t>Tarditas nimium lenta βραδυγλώσσων</w:t>
      </w:r>
      <w:r w:rsidRPr="001C0CBF">
        <w:rPr>
          <w:rStyle w:val="Appelnotedebasdep"/>
          <w:rFonts w:ascii="Palatino Linotype" w:hAnsi="Palatino Linotype"/>
          <w:b/>
          <w:sz w:val="24"/>
          <w:szCs w:val="24"/>
        </w:rPr>
        <w:footnoteReference w:id="486"/>
      </w:r>
      <w:r w:rsidRPr="00A40873">
        <w:rPr>
          <w:rFonts w:ascii="Palatino Linotype" w:hAnsi="Palatino Linotype"/>
          <w:b/>
          <w:sz w:val="24"/>
          <w:szCs w:val="24"/>
        </w:rPr>
        <w:t xml:space="preserve">. </w:t>
      </w:r>
      <w:r w:rsidRPr="00A40873">
        <w:rPr>
          <w:rFonts w:ascii="Palatino Linotype" w:hAnsi="Palatino Linotype"/>
          <w:sz w:val="24"/>
          <w:szCs w:val="24"/>
        </w:rPr>
        <w:t xml:space="preserve">Tractim dicere. Stillare verba. irrorare. trutinari. </w:t>
      </w:r>
      <w:r w:rsidRPr="00A40873">
        <w:rPr>
          <w:rFonts w:ascii="Palatino Linotype" w:hAnsi="Palatino Linotype"/>
          <w:b/>
          <w:sz w:val="24"/>
          <w:szCs w:val="24"/>
        </w:rPr>
        <w:t>λέξις στάσιμος. Sapientum</w:t>
      </w:r>
      <w:r w:rsidRPr="001C0CBF">
        <w:rPr>
          <w:rStyle w:val="Appelnotedebasdep"/>
          <w:rFonts w:ascii="Palatino Linotype" w:hAnsi="Palatino Linotype"/>
          <w:b/>
          <w:sz w:val="24"/>
          <w:szCs w:val="24"/>
        </w:rPr>
        <w:footnoteReference w:id="487"/>
      </w:r>
      <w:r w:rsidRPr="00A40873">
        <w:rPr>
          <w:rFonts w:ascii="Palatino Linotype" w:hAnsi="Palatino Linotype"/>
          <w:b/>
          <w:sz w:val="24"/>
          <w:szCs w:val="24"/>
        </w:rPr>
        <w:t xml:space="preserve">. </w:t>
      </w:r>
      <w:r w:rsidRPr="00A40873">
        <w:rPr>
          <w:rFonts w:ascii="Palatino Linotype" w:hAnsi="Palatino Linotype"/>
          <w:sz w:val="24"/>
          <w:szCs w:val="24"/>
        </w:rPr>
        <w:t xml:space="preserve">Cicero gradarius. Oratio e summis labris </w:t>
      </w:r>
      <w:r w:rsidRPr="00A40873">
        <w:rPr>
          <w:rFonts w:ascii="Palatino Linotype" w:hAnsi="Palatino Linotype"/>
          <w:b/>
          <w:sz w:val="24"/>
          <w:szCs w:val="24"/>
        </w:rPr>
        <w:t>νεκρά.</w:t>
      </w:r>
    </w:p>
    <w:p w14:paraId="6C5724CA" w14:textId="77777777" w:rsidR="002A7882" w:rsidRPr="00A40873" w:rsidRDefault="002A7882" w:rsidP="002A7882">
      <w:pPr>
        <w:shd w:val="clear" w:color="auto" w:fill="FBD4B4" w:themeFill="accent6" w:themeFillTint="66"/>
        <w:jc w:val="center"/>
        <w:rPr>
          <w:rFonts w:ascii="Palatino Linotype" w:hAnsi="Palatino Linotype"/>
          <w:sz w:val="24"/>
          <w:szCs w:val="24"/>
        </w:rPr>
      </w:pPr>
    </w:p>
    <w:p w14:paraId="662B517E" w14:textId="77777777" w:rsidR="002A7882" w:rsidRPr="00A40873" w:rsidRDefault="002A7882" w:rsidP="002A7882">
      <w:pPr>
        <w:jc w:val="center"/>
        <w:rPr>
          <w:rFonts w:ascii="Palatino Linotype" w:hAnsi="Palatino Linotype"/>
          <w:sz w:val="24"/>
          <w:szCs w:val="24"/>
        </w:rPr>
      </w:pPr>
    </w:p>
    <w:p w14:paraId="26E22F35"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4E39D553"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1BB9BF86" w14:textId="77777777" w:rsidR="002A7882" w:rsidRPr="00A40873" w:rsidRDefault="002A7882" w:rsidP="002A7882">
      <w:pPr>
        <w:rPr>
          <w:rFonts w:ascii="Palatino Linotype" w:hAnsi="Palatino Linotype"/>
          <w:sz w:val="24"/>
          <w:szCs w:val="24"/>
        </w:rPr>
      </w:pPr>
    </w:p>
    <w:p w14:paraId="3FF54083" w14:textId="1083ADB8"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546, phr. 1] </w:t>
      </w:r>
      <w:r w:rsidRPr="00A40873">
        <w:rPr>
          <w:rFonts w:ascii="Palatino Linotype" w:hAnsi="Palatino Linotype"/>
          <w:sz w:val="24"/>
          <w:szCs w:val="24"/>
        </w:rPr>
        <w:t>Ad laudatam etiam pronuntiationem, spectat illa moderatio, ut neque nimiae celeritates adhibeantur, neque etiam nimis tarda et odiosa lentitudo.</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[546, 2] </w:t>
      </w:r>
      <w:r w:rsidRPr="00A40873">
        <w:rPr>
          <w:rFonts w:ascii="Palatino Linotype" w:hAnsi="Palatino Linotype"/>
          <w:sz w:val="24"/>
          <w:szCs w:val="24"/>
        </w:rPr>
        <w:t xml:space="preserve">Haec autem vitiosissima extrema duo vel a natura, vel a consuetudine, vel institutione et vanitate oriuntur, aut etiam infirmitate ingenii, et inscita quadam affectatione. </w:t>
      </w:r>
      <w:r w:rsidRPr="00A40873">
        <w:rPr>
          <w:rFonts w:ascii="Palatino Linotype" w:eastAsia="Times New Roman" w:hAnsi="Palatino Linotype" w:cs="Times New Roman"/>
          <w:b/>
          <w:bCs/>
          <w:color w:val="000000"/>
          <w:sz w:val="24"/>
          <w:szCs w:val="24"/>
          <w:lang w:eastAsia="fr-FR"/>
        </w:rPr>
        <w:t xml:space="preserve">[546, 3] </w:t>
      </w:r>
      <w:r w:rsidRPr="00A40873">
        <w:rPr>
          <w:rFonts w:ascii="Palatino Linotype" w:hAnsi="Palatino Linotype"/>
          <w:sz w:val="24"/>
          <w:szCs w:val="24"/>
        </w:rPr>
        <w:t xml:space="preserve"> Quidam enim sunt </w:t>
      </w:r>
      <w:r w:rsidRPr="00A40873">
        <w:rPr>
          <w:rFonts w:ascii="Palatino Linotype" w:hAnsi="Palatino Linotype"/>
          <w:b/>
          <w:sz w:val="24"/>
          <w:szCs w:val="24"/>
        </w:rPr>
        <w:t>βραδύγλωσσοι</w:t>
      </w:r>
      <w:r w:rsidRPr="00A40873">
        <w:rPr>
          <w:rFonts w:ascii="Palatino Linotype" w:hAnsi="Palatino Linotype"/>
          <w:sz w:val="24"/>
          <w:szCs w:val="24"/>
        </w:rPr>
        <w:t xml:space="preserve">, qui ubique haereant et morentur, ut non modo singulas dictiones, verum et syllabas numerare velle videantur atque expendere. </w:t>
      </w:r>
      <w:r w:rsidRPr="00A40873">
        <w:rPr>
          <w:rFonts w:ascii="Palatino Linotype" w:eastAsia="Times New Roman" w:hAnsi="Palatino Linotype" w:cs="Times New Roman"/>
          <w:b/>
          <w:bCs/>
          <w:color w:val="000000"/>
          <w:sz w:val="24"/>
          <w:szCs w:val="24"/>
          <w:lang w:eastAsia="fr-FR"/>
        </w:rPr>
        <w:t xml:space="preserve">[546, 4]  </w:t>
      </w:r>
      <w:r w:rsidR="008873A3" w:rsidRPr="00A40873">
        <w:rPr>
          <w:rFonts w:ascii="Palatino Linotype" w:eastAsia="Times New Roman" w:hAnsi="Palatino Linotype" w:cs="Times New Roman"/>
          <w:bCs/>
          <w:color w:val="000000"/>
          <w:sz w:val="24"/>
          <w:szCs w:val="24"/>
          <w:lang w:eastAsia="fr-FR"/>
        </w:rPr>
        <w:t>I</w:t>
      </w:r>
      <w:r w:rsidRPr="00A40873">
        <w:rPr>
          <w:rFonts w:ascii="Palatino Linotype" w:hAnsi="Palatino Linotype"/>
          <w:sz w:val="24"/>
          <w:szCs w:val="24"/>
        </w:rPr>
        <w:t xml:space="preserve">i si aetas ingravescens, aut parta inclytis </w:t>
      </w:r>
      <w:r w:rsidRPr="00A40873">
        <w:rPr>
          <w:rFonts w:ascii="Palatino Linotype" w:hAnsi="Palatino Linotype"/>
          <w:sz w:val="24"/>
          <w:szCs w:val="24"/>
        </w:rPr>
        <w:lastRenderedPageBreak/>
        <w:t xml:space="preserve">facinoribus auctoritas, vel </w:t>
      </w:r>
      <w:r w:rsidRPr="00A40873">
        <w:rPr>
          <w:rFonts w:ascii="Palatino Linotype" w:hAnsi="Palatino Linotype"/>
          <w:b/>
          <w:sz w:val="24"/>
          <w:szCs w:val="24"/>
        </w:rPr>
        <w:t>ὀρθοπνοία</w:t>
      </w:r>
      <w:r w:rsidR="008873A3" w:rsidRPr="001C0CBF">
        <w:rPr>
          <w:rStyle w:val="Appelnotedebasdep"/>
          <w:rFonts w:ascii="Palatino Linotype" w:hAnsi="Palatino Linotype"/>
          <w:b/>
          <w:sz w:val="24"/>
          <w:szCs w:val="24"/>
        </w:rPr>
        <w:footnoteReference w:id="488"/>
      </w:r>
      <w:r w:rsidRPr="00A40873">
        <w:rPr>
          <w:rFonts w:ascii="Palatino Linotype" w:hAnsi="Palatino Linotype"/>
          <w:sz w:val="24"/>
          <w:szCs w:val="24"/>
        </w:rPr>
        <w:t xml:space="preserve">, morbusque alius non excuset, doctissimorum hominum opinione a dicendo repelluntur, quos nemo sine incredibili fastidio audire potest. </w:t>
      </w:r>
      <w:r w:rsidRPr="00A40873">
        <w:rPr>
          <w:rFonts w:ascii="Palatino Linotype" w:eastAsia="Times New Roman" w:hAnsi="Palatino Linotype" w:cs="Times New Roman"/>
          <w:b/>
          <w:bCs/>
          <w:color w:val="000000"/>
          <w:sz w:val="24"/>
          <w:szCs w:val="24"/>
          <w:lang w:eastAsia="fr-FR"/>
        </w:rPr>
        <w:t xml:space="preserve">[546, 5]  </w:t>
      </w:r>
      <w:r w:rsidRPr="00A40873">
        <w:rPr>
          <w:rFonts w:ascii="Palatino Linotype" w:hAnsi="Palatino Linotype"/>
          <w:sz w:val="24"/>
          <w:szCs w:val="24"/>
        </w:rPr>
        <w:t xml:space="preserve">Necesse enim est ingeniosissimos homines, quorum celeres motus sunt ad intelligendum, elaborare vehementissime in audiendo, et intimo in animo cruciari, cum Oraror ille semisomnus et stupens, velut trochlea et machinatione, singula e pectore verba educit. </w:t>
      </w:r>
      <w:r w:rsidRPr="00A40873">
        <w:rPr>
          <w:rFonts w:ascii="Palatino Linotype" w:eastAsia="Times New Roman" w:hAnsi="Palatino Linotype" w:cs="Times New Roman"/>
          <w:b/>
          <w:bCs/>
          <w:color w:val="000000"/>
          <w:sz w:val="24"/>
          <w:szCs w:val="24"/>
          <w:lang w:eastAsia="fr-FR"/>
        </w:rPr>
        <w:t xml:space="preserve">[546, 6] </w:t>
      </w:r>
      <w:r w:rsidRPr="00A40873">
        <w:rPr>
          <w:rFonts w:ascii="Palatino Linotype" w:hAnsi="Palatino Linotype"/>
          <w:sz w:val="24"/>
          <w:szCs w:val="24"/>
        </w:rPr>
        <w:t xml:space="preserve">Dignus profecto cui animosior quidam e corona dicat, quod T. Vinicio exclamasse quemdam ferunt singula verba vellenti tamquam dictaret non diceret, </w:t>
      </w:r>
      <w:r w:rsidRPr="00A40873">
        <w:rPr>
          <w:rFonts w:ascii="Palatino Linotype" w:hAnsi="Palatino Linotype"/>
          <w:i/>
          <w:iCs/>
          <w:sz w:val="24"/>
          <w:szCs w:val="24"/>
        </w:rPr>
        <w:t>Dic vel nunquam dicas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[546, 7] </w:t>
      </w:r>
      <w:r w:rsidRPr="00A40873">
        <w:rPr>
          <w:rFonts w:ascii="Palatino Linotype" w:hAnsi="Palatino Linotype"/>
          <w:caps/>
          <w:sz w:val="24"/>
          <w:szCs w:val="24"/>
        </w:rPr>
        <w:t>e</w:t>
      </w:r>
      <w:r w:rsidRPr="00A40873">
        <w:rPr>
          <w:rFonts w:ascii="Palatino Linotype" w:hAnsi="Palatino Linotype"/>
          <w:sz w:val="24"/>
          <w:szCs w:val="24"/>
        </w:rPr>
        <w:t xml:space="preserve">rat enim iste Vinicius tardus omnino et cunctator, odiosissima mora in dicendo, et paene dicam stupore, de quo Asellius interrogatus quemadmodum diceret, ait, </w:t>
      </w:r>
      <w:r w:rsidRPr="00A40873">
        <w:rPr>
          <w:rFonts w:ascii="Palatino Linotype" w:hAnsi="Palatino Linotype"/>
          <w:i/>
          <w:sz w:val="24"/>
          <w:szCs w:val="24"/>
        </w:rPr>
        <w:t>Tractim</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[546, 8] </w:t>
      </w:r>
      <w:r w:rsidRPr="00A40873">
        <w:rPr>
          <w:rFonts w:ascii="Palatino Linotype" w:hAnsi="Palatino Linotype"/>
          <w:sz w:val="24"/>
          <w:szCs w:val="24"/>
        </w:rPr>
        <w:t xml:space="preserve"> Sed Geminius Varius facundia notus et polito judicio, graviter, </w:t>
      </w:r>
      <w:r w:rsidRPr="00A40873">
        <w:rPr>
          <w:rFonts w:ascii="Palatino Linotype" w:hAnsi="Palatino Linotype"/>
          <w:i/>
          <w:sz w:val="24"/>
          <w:szCs w:val="24"/>
        </w:rPr>
        <w:t>Quomodo</w:t>
      </w:r>
      <w:r w:rsidRPr="00A40873">
        <w:rPr>
          <w:rFonts w:ascii="Palatino Linotype" w:hAnsi="Palatino Linotype"/>
          <w:sz w:val="24"/>
          <w:szCs w:val="24"/>
        </w:rPr>
        <w:t>, inquit,</w:t>
      </w:r>
      <w:r w:rsidRPr="00A40873">
        <w:rPr>
          <w:rFonts w:ascii="Palatino Linotype" w:hAnsi="Palatino Linotype"/>
          <w:i/>
          <w:sz w:val="24"/>
          <w:szCs w:val="24"/>
        </w:rPr>
        <w:t xml:space="preserve"> istum disertum dicatis, nescio, tria verba non potest jungere</w:t>
      </w:r>
      <w:r w:rsidR="006D026D" w:rsidRPr="00A40873">
        <w:rPr>
          <w:rFonts w:ascii="Palatino Linotype" w:hAnsi="Palatino Linotype"/>
          <w:i/>
          <w:sz w:val="24"/>
          <w:szCs w:val="24"/>
        </w:rPr>
        <w:t xml:space="preserve"> </w:t>
      </w:r>
      <w:r w:rsidR="008B6189" w:rsidRPr="001C0CBF">
        <w:rPr>
          <w:rStyle w:val="Appelnotedebasdep"/>
          <w:rFonts w:ascii="Palatino Linotype" w:hAnsi="Palatino Linotype"/>
          <w:b/>
          <w:i/>
          <w:sz w:val="24"/>
          <w:szCs w:val="24"/>
        </w:rPr>
        <w:footnoteReference w:id="489"/>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[546, 9]  </w:t>
      </w:r>
      <w:r w:rsidRPr="00A40873">
        <w:rPr>
          <w:rFonts w:ascii="Palatino Linotype" w:hAnsi="Palatino Linotype"/>
          <w:sz w:val="24"/>
          <w:szCs w:val="24"/>
        </w:rPr>
        <w:t>Prostant simillium hominum exempla in scriptis veterum, annaliumque</w:t>
      </w:r>
    </w:p>
    <w:p w14:paraId="3EB8AA58" w14:textId="77777777" w:rsidR="002A7882" w:rsidRPr="00A40873" w:rsidRDefault="002A7882" w:rsidP="002A7882">
      <w:pPr>
        <w:rPr>
          <w:rFonts w:ascii="Palatino Linotype" w:hAnsi="Palatino Linotype"/>
          <w:sz w:val="24"/>
          <w:szCs w:val="24"/>
        </w:rPr>
      </w:pPr>
    </w:p>
    <w:p w14:paraId="4D6BDA1E"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 547 — </w:t>
      </w:r>
    </w:p>
    <w:p w14:paraId="3D9B9D2C"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sz w:val="24"/>
          <w:szCs w:val="24"/>
        </w:rPr>
        <w:lastRenderedPageBreak/>
        <w:t xml:space="preserve">monumentis, qui quasi de industria vellent in hominum offensionem incurrere, ita sua pronuntiandi lentitudine auditores saepe suos enecuerunt.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547, phr. 1] </w:t>
      </w:r>
      <w:r w:rsidRPr="00A40873">
        <w:rPr>
          <w:rFonts w:ascii="Palatino Linotype" w:hAnsi="Palatino Linotype"/>
          <w:sz w:val="24"/>
          <w:szCs w:val="24"/>
        </w:rPr>
        <w:t>Grunnius, ut autor est D. Hieronymus</w:t>
      </w:r>
      <w:r w:rsidRPr="001C0CBF">
        <w:rPr>
          <w:rStyle w:val="Appelnotedebasdep"/>
          <w:rFonts w:ascii="Palatino Linotype" w:hAnsi="Palatino Linotype"/>
          <w:b/>
          <w:sz w:val="24"/>
          <w:szCs w:val="24"/>
        </w:rPr>
        <w:footnoteReference w:id="490"/>
      </w:r>
      <w:r w:rsidRPr="00A40873">
        <w:rPr>
          <w:rFonts w:ascii="Palatino Linotype" w:hAnsi="Palatino Linotype"/>
          <w:sz w:val="24"/>
          <w:szCs w:val="24"/>
        </w:rPr>
        <w:t xml:space="preserve">, </w:t>
      </w:r>
      <w:r w:rsidRPr="00A40873">
        <w:rPr>
          <w:rFonts w:ascii="Palatino Linotype" w:hAnsi="Palatino Linotype"/>
          <w:i/>
          <w:sz w:val="24"/>
          <w:szCs w:val="24"/>
        </w:rPr>
        <w:t>per intervalla quaedam vix pauca verba carpebat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val="en-GB" w:eastAsia="fr-FR"/>
        </w:rPr>
        <w:t xml:space="preserve">[547, 2] </w:t>
      </w:r>
      <w:r w:rsidRPr="00A40873">
        <w:rPr>
          <w:rFonts w:ascii="Palatino Linotype" w:hAnsi="Palatino Linotype"/>
          <w:sz w:val="24"/>
          <w:szCs w:val="24"/>
          <w:lang w:val="en-GB"/>
        </w:rPr>
        <w:t>Sic politus Martialis</w:t>
      </w:r>
      <w:r w:rsidRPr="001C0CBF">
        <w:rPr>
          <w:rStyle w:val="Appelnotedebasdep"/>
          <w:rFonts w:ascii="Palatino Linotype" w:hAnsi="Palatino Linotype"/>
          <w:b/>
          <w:sz w:val="24"/>
          <w:szCs w:val="24"/>
        </w:rPr>
        <w:footnoteReference w:id="491"/>
      </w:r>
      <w:r w:rsidRPr="00A40873">
        <w:rPr>
          <w:rFonts w:ascii="Palatino Linotype" w:hAnsi="Palatino Linotype"/>
          <w:sz w:val="24"/>
          <w:szCs w:val="24"/>
          <w:lang w:val="en-GB"/>
        </w:rPr>
        <w:t xml:space="preserve"> lusit in Cinnam,</w:t>
      </w:r>
    </w:p>
    <w:p w14:paraId="15E96685" w14:textId="77777777" w:rsidR="002A7882" w:rsidRPr="00A40873" w:rsidRDefault="002A7882" w:rsidP="002A7882">
      <w:pPr>
        <w:ind w:left="708"/>
        <w:rPr>
          <w:rFonts w:ascii="Palatino Linotype" w:hAnsi="Palatino Linotype"/>
          <w:i/>
          <w:sz w:val="24"/>
          <w:szCs w:val="24"/>
          <w:lang w:val="en-GB"/>
        </w:rPr>
      </w:pPr>
      <w:r w:rsidRPr="00A40873">
        <w:rPr>
          <w:rFonts w:ascii="Palatino Linotype" w:hAnsi="Palatino Linotype"/>
          <w:i/>
          <w:sz w:val="24"/>
          <w:szCs w:val="24"/>
          <w:lang w:val="en-GB"/>
        </w:rPr>
        <w:t>Hoc agere est causas, hoc dicere Cinna diserte</w:t>
      </w:r>
    </w:p>
    <w:p w14:paraId="360EC55F" w14:textId="77777777" w:rsidR="002A7882" w:rsidRPr="00A40873" w:rsidRDefault="002A7882" w:rsidP="002A7882">
      <w:pPr>
        <w:ind w:left="708"/>
        <w:rPr>
          <w:rFonts w:ascii="Palatino Linotype" w:hAnsi="Palatino Linotype"/>
          <w:sz w:val="24"/>
          <w:szCs w:val="24"/>
          <w:lang w:val="en-GB"/>
        </w:rPr>
      </w:pPr>
      <w:r w:rsidRPr="00A40873">
        <w:rPr>
          <w:rFonts w:ascii="Palatino Linotype" w:hAnsi="Palatino Linotype"/>
          <w:i/>
          <w:sz w:val="24"/>
          <w:szCs w:val="24"/>
          <w:lang w:val="en-GB"/>
        </w:rPr>
        <w:t>      Horis Cinna decem, dicere verba novem.</w:t>
      </w:r>
    </w:p>
    <w:p w14:paraId="6FB6AB2B"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val="en-GB" w:eastAsia="fr-FR"/>
        </w:rPr>
        <w:t xml:space="preserve">[547, 3] </w:t>
      </w:r>
      <w:r w:rsidRPr="00A40873">
        <w:rPr>
          <w:rFonts w:ascii="Palatino Linotype" w:hAnsi="Palatino Linotype"/>
          <w:sz w:val="24"/>
          <w:szCs w:val="24"/>
          <w:lang w:val="en-GB"/>
        </w:rPr>
        <w:t xml:space="preserve">Cn. Lentulus Augur et Orator, sed Orator profecto malus, infans, et ineptus fuit, quem in foro causam agentem inertissimo studio et torpore, insigni omnes contumelia prosequebantur. </w:t>
      </w:r>
      <w:r w:rsidRPr="00A40873">
        <w:rPr>
          <w:rFonts w:ascii="Palatino Linotype" w:eastAsia="Times New Roman" w:hAnsi="Palatino Linotype" w:cs="Times New Roman"/>
          <w:b/>
          <w:bCs/>
          <w:color w:val="000000"/>
          <w:sz w:val="24"/>
          <w:szCs w:val="24"/>
          <w:lang w:eastAsia="fr-FR"/>
        </w:rPr>
        <w:t xml:space="preserve">[547, 4] </w:t>
      </w:r>
      <w:r w:rsidRPr="00A40873">
        <w:rPr>
          <w:rFonts w:ascii="Palatino Linotype" w:hAnsi="Palatino Linotype"/>
          <w:sz w:val="24"/>
          <w:szCs w:val="24"/>
        </w:rPr>
        <w:t>Hic, ut ait Seneca</w:t>
      </w:r>
      <w:r w:rsidRPr="001C0CBF">
        <w:rPr>
          <w:rStyle w:val="Appelnotedebasdep"/>
          <w:rFonts w:ascii="Palatino Linotype" w:hAnsi="Palatino Linotype"/>
          <w:b/>
          <w:sz w:val="24"/>
          <w:szCs w:val="24"/>
        </w:rPr>
        <w:footnoteReference w:id="492"/>
      </w:r>
      <w:r w:rsidRPr="00A40873">
        <w:rPr>
          <w:rFonts w:ascii="Palatino Linotype" w:hAnsi="Palatino Linotype"/>
          <w:sz w:val="24"/>
          <w:szCs w:val="24"/>
        </w:rPr>
        <w:t xml:space="preserve">, cum esset avarissimus, </w:t>
      </w:r>
      <w:r w:rsidRPr="00A40873">
        <w:rPr>
          <w:rFonts w:ascii="Palatino Linotype" w:hAnsi="Palatino Linotype"/>
          <w:i/>
          <w:iCs/>
          <w:sz w:val="24"/>
          <w:szCs w:val="24"/>
        </w:rPr>
        <w:t>nummos tamen citius emittebat quam verba</w:t>
      </w:r>
      <w:r w:rsidRPr="00A40873">
        <w:rPr>
          <w:rFonts w:ascii="Palatino Linotype" w:hAnsi="Palatino Linotype"/>
          <w:sz w:val="24"/>
          <w:szCs w:val="24"/>
        </w:rPr>
        <w:t xml:space="preserve">, </w:t>
      </w:r>
      <w:r w:rsidRPr="00A40873">
        <w:rPr>
          <w:rFonts w:ascii="Palatino Linotype" w:hAnsi="Palatino Linotype"/>
          <w:sz w:val="24"/>
          <w:szCs w:val="24"/>
        </w:rPr>
        <w:lastRenderedPageBreak/>
        <w:t xml:space="preserve">tanta illi inopia erat sermonis. </w:t>
      </w:r>
      <w:r w:rsidRPr="00A40873">
        <w:rPr>
          <w:rFonts w:ascii="Palatino Linotype" w:eastAsia="Times New Roman" w:hAnsi="Palatino Linotype" w:cs="Times New Roman"/>
          <w:b/>
          <w:bCs/>
          <w:color w:val="000000"/>
          <w:sz w:val="24"/>
          <w:szCs w:val="24"/>
          <w:lang w:eastAsia="fr-FR"/>
        </w:rPr>
        <w:t xml:space="preserve">[547, 5] </w:t>
      </w:r>
      <w:r w:rsidRPr="00A40873">
        <w:rPr>
          <w:rFonts w:ascii="Palatino Linotype" w:hAnsi="Palatino Linotype"/>
          <w:sz w:val="24"/>
          <w:szCs w:val="24"/>
        </w:rPr>
        <w:t>Et ut constet saepe homines caecos amentia, aut magna sui aestimatione esse solere et confidentia : ille idem cum singulari benevolentia Imperatoris auctus honore, et evocatus e familiae sordibus ad amplissimas opes fuisset, queri de Augusto solebat,</w:t>
      </w:r>
      <w:r w:rsidRPr="00A40873">
        <w:rPr>
          <w:rFonts w:ascii="Palatino Linotype" w:hAnsi="Palatino Linotype"/>
          <w:i/>
          <w:iCs/>
          <w:sz w:val="24"/>
          <w:szCs w:val="24"/>
        </w:rPr>
        <w:t xml:space="preserve"> a studiis se abductum, nihil tantum in se congestum esse quantum perdidisset relict</w:t>
      </w:r>
      <w:r w:rsidR="00F25BB2" w:rsidRPr="00A40873">
        <w:rPr>
          <w:rFonts w:ascii="Palatino Linotype" w:hAnsi="Palatino Linotype"/>
          <w:i/>
          <w:iCs/>
          <w:sz w:val="24"/>
          <w:szCs w:val="24"/>
        </w:rPr>
        <w:t>a</w:t>
      </w:r>
      <w:r w:rsidRPr="00A40873">
        <w:rPr>
          <w:rFonts w:ascii="Palatino Linotype" w:hAnsi="Palatino Linotype"/>
          <w:i/>
          <w:iCs/>
          <w:sz w:val="24"/>
          <w:szCs w:val="24"/>
        </w:rPr>
        <w:t xml:space="preserve"> eloquentia</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[547, 6] </w:t>
      </w:r>
      <w:r w:rsidRPr="00A40873">
        <w:rPr>
          <w:rFonts w:ascii="Palatino Linotype" w:hAnsi="Palatino Linotype"/>
          <w:sz w:val="24"/>
          <w:szCs w:val="24"/>
        </w:rPr>
        <w:t xml:space="preserve">Hujusmodi testudineos in dicendo, praestantes eruditione viri </w:t>
      </w:r>
      <w:r w:rsidRPr="00A40873">
        <w:rPr>
          <w:rFonts w:ascii="Palatino Linotype" w:hAnsi="Palatino Linotype"/>
          <w:i/>
          <w:iCs/>
          <w:sz w:val="24"/>
          <w:szCs w:val="24"/>
        </w:rPr>
        <w:t>stillare verba</w:t>
      </w:r>
      <w:r w:rsidRPr="00A40873">
        <w:rPr>
          <w:rFonts w:ascii="Palatino Linotype" w:hAnsi="Palatino Linotype"/>
          <w:sz w:val="24"/>
          <w:szCs w:val="24"/>
        </w:rPr>
        <w:t xml:space="preserve"> dicunt. </w:t>
      </w:r>
      <w:r w:rsidRPr="00A40873">
        <w:rPr>
          <w:rFonts w:ascii="Palatino Linotype" w:eastAsia="Times New Roman" w:hAnsi="Palatino Linotype" w:cs="Times New Roman"/>
          <w:b/>
          <w:bCs/>
          <w:color w:val="000000"/>
          <w:sz w:val="24"/>
          <w:szCs w:val="24"/>
          <w:lang w:eastAsia="fr-FR"/>
        </w:rPr>
        <w:t xml:space="preserve">[547, 7] </w:t>
      </w:r>
      <w:r w:rsidRPr="00A40873">
        <w:rPr>
          <w:rFonts w:ascii="Palatino Linotype" w:hAnsi="Palatino Linotype"/>
          <w:sz w:val="24"/>
          <w:szCs w:val="24"/>
        </w:rPr>
        <w:t>Romanus sapiens</w:t>
      </w:r>
      <w:r w:rsidRPr="001C0CBF">
        <w:rPr>
          <w:rStyle w:val="Appelnotedebasdep"/>
          <w:rFonts w:ascii="Palatino Linotype" w:hAnsi="Palatino Linotype"/>
          <w:b/>
          <w:sz w:val="24"/>
          <w:szCs w:val="24"/>
        </w:rPr>
        <w:footnoteReference w:id="493"/>
      </w:r>
      <w:r w:rsidRPr="00A40873">
        <w:rPr>
          <w:rFonts w:ascii="Palatino Linotype" w:hAnsi="Palatino Linotype"/>
          <w:sz w:val="24"/>
          <w:szCs w:val="24"/>
        </w:rPr>
        <w:t xml:space="preserve"> eleganter, </w:t>
      </w:r>
      <w:r w:rsidRPr="00A40873">
        <w:rPr>
          <w:rFonts w:ascii="Palatino Linotype" w:hAnsi="Palatino Linotype"/>
          <w:i/>
          <w:iCs/>
          <w:caps/>
          <w:sz w:val="24"/>
          <w:szCs w:val="24"/>
        </w:rPr>
        <w:t>v</w:t>
      </w:r>
      <w:r w:rsidRPr="00A40873">
        <w:rPr>
          <w:rFonts w:ascii="Palatino Linotype" w:hAnsi="Palatino Linotype"/>
          <w:i/>
          <w:iCs/>
          <w:sz w:val="24"/>
          <w:szCs w:val="24"/>
        </w:rPr>
        <w:t>im dicendi aeque stillare nolo quam  currere</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[547, 8] </w:t>
      </w:r>
      <w:r w:rsidRPr="00A40873">
        <w:rPr>
          <w:rFonts w:ascii="Palatino Linotype" w:hAnsi="Palatino Linotype"/>
          <w:sz w:val="24"/>
          <w:szCs w:val="24"/>
        </w:rPr>
        <w:t xml:space="preserve">Pari venustate </w:t>
      </w:r>
      <w:r w:rsidRPr="00A40873">
        <w:rPr>
          <w:rFonts w:ascii="Palatino Linotype" w:hAnsi="Palatino Linotype"/>
          <w:i/>
          <w:sz w:val="24"/>
          <w:szCs w:val="24"/>
        </w:rPr>
        <w:t>irrorare</w:t>
      </w:r>
      <w:r w:rsidRPr="00A40873">
        <w:rPr>
          <w:rFonts w:ascii="Palatino Linotype" w:hAnsi="Palatino Linotype"/>
          <w:sz w:val="24"/>
          <w:szCs w:val="24"/>
        </w:rPr>
        <w:t xml:space="preserve"> quidam appellant, Autocabdali, inquit Athenaeus</w:t>
      </w:r>
      <w:r w:rsidRPr="001C0CBF">
        <w:rPr>
          <w:rStyle w:val="Appelnotedebasdep"/>
          <w:rFonts w:ascii="Palatino Linotype" w:hAnsi="Palatino Linotype"/>
          <w:b/>
          <w:sz w:val="24"/>
          <w:szCs w:val="24"/>
        </w:rPr>
        <w:footnoteReference w:id="494"/>
      </w:r>
      <w:r w:rsidRPr="00A40873">
        <w:rPr>
          <w:rFonts w:ascii="Palatino Linotype" w:hAnsi="Palatino Linotype"/>
          <w:sz w:val="24"/>
          <w:szCs w:val="24"/>
        </w:rPr>
        <w:t>,</w:t>
      </w:r>
      <w:r w:rsidRPr="00A40873">
        <w:rPr>
          <w:rFonts w:ascii="Palatino Linotype" w:hAnsi="Palatino Linotype"/>
          <w:b/>
          <w:sz w:val="24"/>
          <w:szCs w:val="24"/>
        </w:rPr>
        <w:t xml:space="preserve"> σχέδην ἐπέραινον ῥήσεις</w:t>
      </w:r>
      <w:r w:rsidRPr="00A40873">
        <w:rPr>
          <w:rFonts w:ascii="Palatino Linotype" w:hAnsi="Palatino Linotype"/>
          <w:sz w:val="24"/>
          <w:szCs w:val="24"/>
        </w:rPr>
        <w:t>,</w:t>
      </w:r>
      <w:r w:rsidRPr="00A40873">
        <w:rPr>
          <w:rFonts w:ascii="Palatino Linotype" w:hAnsi="Palatino Linotype"/>
          <w:i/>
          <w:sz w:val="24"/>
          <w:szCs w:val="24"/>
        </w:rPr>
        <w:t xml:space="preserve"> pedetentim ac lente verba veluti irrorabant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[547, 9] </w:t>
      </w:r>
      <w:r w:rsidRPr="00A40873">
        <w:rPr>
          <w:rFonts w:ascii="Palatino Linotype" w:hAnsi="Palatino Linotype"/>
          <w:sz w:val="24"/>
          <w:szCs w:val="24"/>
        </w:rPr>
        <w:t xml:space="preserve">Sed istud maxime in illos convenit, qui falsa gravitatis imitatione moratores inepti cunctando non tam restituunt rem, quam aestimationem profundunt. </w:t>
      </w:r>
      <w:r w:rsidRPr="00A40873">
        <w:rPr>
          <w:rFonts w:ascii="Palatino Linotype" w:eastAsia="Times New Roman" w:hAnsi="Palatino Linotype" w:cs="Times New Roman"/>
          <w:b/>
          <w:bCs/>
          <w:color w:val="000000"/>
          <w:sz w:val="24"/>
          <w:szCs w:val="24"/>
          <w:lang w:eastAsia="fr-FR"/>
        </w:rPr>
        <w:t xml:space="preserve">[547, 10] </w:t>
      </w:r>
      <w:r w:rsidRPr="00A40873">
        <w:rPr>
          <w:rFonts w:ascii="Palatino Linotype" w:hAnsi="Palatino Linotype"/>
          <w:sz w:val="24"/>
          <w:szCs w:val="24"/>
        </w:rPr>
        <w:t xml:space="preserve">Neque enim singula modo verba, sed litterulas paene omnes ponderant, et ut cum M. Varrone dicam, </w:t>
      </w:r>
      <w:r w:rsidRPr="00A40873">
        <w:rPr>
          <w:rFonts w:ascii="Palatino Linotype" w:hAnsi="Palatino Linotype"/>
          <w:i/>
          <w:iCs/>
          <w:sz w:val="24"/>
          <w:szCs w:val="24"/>
        </w:rPr>
        <w:t>statera veluti auraria pendunt</w:t>
      </w:r>
      <w:r w:rsidRPr="00A40873">
        <w:rPr>
          <w:rFonts w:ascii="Palatino Linotype" w:hAnsi="Palatino Linotype"/>
          <w:sz w:val="24"/>
          <w:szCs w:val="24"/>
        </w:rPr>
        <w:t xml:space="preserve">, unde etiam dicti vulgo </w:t>
      </w:r>
      <w:r w:rsidRPr="00A40873">
        <w:rPr>
          <w:rFonts w:ascii="Palatino Linotype" w:hAnsi="Palatino Linotype"/>
          <w:i/>
          <w:iCs/>
          <w:sz w:val="24"/>
          <w:szCs w:val="24"/>
        </w:rPr>
        <w:t xml:space="preserve">trutinari.  </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[547, 11] </w:t>
      </w:r>
      <w:r w:rsidRPr="00A40873">
        <w:rPr>
          <w:rFonts w:ascii="Palatino Linotype" w:hAnsi="Palatino Linotype"/>
          <w:caps/>
          <w:sz w:val="24"/>
          <w:szCs w:val="24"/>
        </w:rPr>
        <w:t>e</w:t>
      </w:r>
      <w:r w:rsidRPr="00A40873">
        <w:rPr>
          <w:rFonts w:ascii="Palatino Linotype" w:hAnsi="Palatino Linotype"/>
          <w:sz w:val="24"/>
          <w:szCs w:val="24"/>
        </w:rPr>
        <w:t>legantissimus piissimusque pater Hieronymus</w:t>
      </w:r>
      <w:r w:rsidRPr="001C0CBF">
        <w:rPr>
          <w:rStyle w:val="Appelnotedebasdep"/>
          <w:rFonts w:ascii="Palatino Linotype" w:hAnsi="Palatino Linotype"/>
          <w:b/>
          <w:sz w:val="24"/>
          <w:szCs w:val="24"/>
        </w:rPr>
        <w:footnoteReference w:id="495"/>
      </w:r>
      <w:r w:rsidRPr="00A40873">
        <w:rPr>
          <w:rFonts w:ascii="Palatino Linotype" w:hAnsi="Palatino Linotype"/>
          <w:sz w:val="24"/>
          <w:szCs w:val="24"/>
        </w:rPr>
        <w:t xml:space="preserve"> </w:t>
      </w:r>
      <w:r w:rsidRPr="00A40873">
        <w:rPr>
          <w:rFonts w:ascii="Palatino Linotype" w:hAnsi="Palatino Linotype"/>
          <w:i/>
          <w:sz w:val="24"/>
          <w:szCs w:val="24"/>
        </w:rPr>
        <w:t xml:space="preserve">Nonnulli, </w:t>
      </w:r>
      <w:r w:rsidRPr="00A40873">
        <w:rPr>
          <w:rFonts w:ascii="Palatino Linotype" w:hAnsi="Palatino Linotype"/>
          <w:iCs/>
          <w:sz w:val="24"/>
          <w:szCs w:val="24"/>
        </w:rPr>
        <w:t>inquit</w:t>
      </w:r>
      <w:r w:rsidRPr="00A40873">
        <w:rPr>
          <w:rFonts w:ascii="Palatino Linotype" w:hAnsi="Palatino Linotype"/>
          <w:i/>
          <w:sz w:val="24"/>
          <w:szCs w:val="24"/>
        </w:rPr>
        <w:t xml:space="preserve">, rugata fronte, demisso supercilio, verbisque </w:t>
      </w:r>
      <w:r w:rsidRPr="00A40873">
        <w:rPr>
          <w:rFonts w:ascii="Palatino Linotype" w:hAnsi="Palatino Linotype"/>
          <w:i/>
          <w:sz w:val="24"/>
          <w:szCs w:val="24"/>
        </w:rPr>
        <w:lastRenderedPageBreak/>
        <w:t>trutinatis, auctoritatem sibi doctorum et judicium tribuunt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[547, 12] </w:t>
      </w:r>
      <w:r w:rsidRPr="00A40873">
        <w:rPr>
          <w:rFonts w:ascii="Palatino Linotype" w:hAnsi="Palatino Linotype"/>
          <w:sz w:val="24"/>
          <w:szCs w:val="24"/>
        </w:rPr>
        <w:t>Sic Persius</w:t>
      </w:r>
      <w:r w:rsidRPr="001C0CBF">
        <w:rPr>
          <w:rStyle w:val="Appelnotedebasdep"/>
          <w:rFonts w:ascii="Palatino Linotype" w:hAnsi="Palatino Linotype"/>
          <w:b/>
          <w:sz w:val="24"/>
          <w:szCs w:val="24"/>
        </w:rPr>
        <w:footnoteReference w:id="496"/>
      </w:r>
      <w:r w:rsidRPr="00A40873">
        <w:rPr>
          <w:rFonts w:ascii="Palatino Linotype" w:hAnsi="Palatino Linotype"/>
          <w:sz w:val="24"/>
          <w:szCs w:val="24"/>
        </w:rPr>
        <w:t xml:space="preserve">, </w:t>
      </w:r>
    </w:p>
    <w:p w14:paraId="4DD192C5"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Atque exporrecto trutinantur verba labello. </w:t>
      </w:r>
    </w:p>
    <w:p w14:paraId="7BF87D09"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[547, 13] </w:t>
      </w:r>
      <w:r w:rsidRPr="00A40873">
        <w:rPr>
          <w:rFonts w:ascii="Palatino Linotype" w:hAnsi="Palatino Linotype"/>
          <w:sz w:val="24"/>
          <w:szCs w:val="24"/>
        </w:rPr>
        <w:t xml:space="preserve">Est tamen quaedam lenta pronuntiatio quae spectat ad virtutem et commendationem, quae nimirum gravitas quaedam est compositi oris, non effusi, non praecipitis, quod clare et distincte omnia pronuntiet, haud obscura prudentiae significatione. </w:t>
      </w:r>
      <w:r w:rsidRPr="00A40873">
        <w:rPr>
          <w:rFonts w:ascii="Palatino Linotype" w:eastAsia="Times New Roman" w:hAnsi="Palatino Linotype" w:cs="Times New Roman"/>
          <w:b/>
          <w:bCs/>
          <w:color w:val="000000"/>
          <w:sz w:val="24"/>
          <w:szCs w:val="24"/>
          <w:lang w:eastAsia="fr-FR"/>
        </w:rPr>
        <w:t xml:space="preserve">[547, 14] </w:t>
      </w:r>
      <w:r w:rsidRPr="00A40873">
        <w:rPr>
          <w:rFonts w:ascii="Palatino Linotype" w:hAnsi="Palatino Linotype"/>
          <w:sz w:val="24"/>
          <w:szCs w:val="24"/>
        </w:rPr>
        <w:t>Quare omnium</w:t>
      </w:r>
      <w:r w:rsidRPr="00A40873">
        <w:rPr>
          <w:rFonts w:ascii="Palatino Linotype" w:hAnsi="Palatino Linotype"/>
          <w:b/>
          <w:bCs/>
          <w:sz w:val="24"/>
          <w:szCs w:val="24"/>
        </w:rPr>
        <w:t xml:space="preserve"> </w:t>
      </w:r>
      <w:r w:rsidRPr="00A40873">
        <w:rPr>
          <w:rFonts w:ascii="Palatino Linotype" w:hAnsi="Palatino Linotype"/>
          <w:sz w:val="24"/>
          <w:szCs w:val="24"/>
        </w:rPr>
        <w:t>Philosophorum longe dicendo et sentiendo clarissimus Aristoteles</w:t>
      </w:r>
      <w:r w:rsidRPr="001C0CBF">
        <w:rPr>
          <w:rStyle w:val="Appelnotedebasdep"/>
          <w:rFonts w:ascii="Palatino Linotype" w:hAnsi="Palatino Linotype"/>
          <w:b/>
          <w:sz w:val="24"/>
          <w:szCs w:val="24"/>
        </w:rPr>
        <w:footnoteReference w:id="497"/>
      </w:r>
      <w:r w:rsidRPr="00A40873">
        <w:rPr>
          <w:rFonts w:ascii="Palatino Linotype" w:hAnsi="Palatino Linotype"/>
          <w:sz w:val="24"/>
          <w:szCs w:val="24"/>
        </w:rPr>
        <w:t xml:space="preserve">, </w:t>
      </w:r>
      <w:r w:rsidRPr="00A40873">
        <w:rPr>
          <w:rFonts w:ascii="Palatino Linotype" w:hAnsi="Palatino Linotype"/>
          <w:b/>
          <w:sz w:val="24"/>
          <w:szCs w:val="24"/>
        </w:rPr>
        <w:t>φωνήν βραδεῖαν καί πνευματώδη</w:t>
      </w:r>
      <w:r w:rsidRPr="00A40873">
        <w:rPr>
          <w:rFonts w:ascii="Palatino Linotype" w:hAnsi="Palatino Linotype"/>
          <w:sz w:val="24"/>
          <w:szCs w:val="24"/>
        </w:rPr>
        <w:t>,</w:t>
      </w:r>
    </w:p>
    <w:p w14:paraId="06E1AA93" w14:textId="77777777" w:rsidR="002A7882" w:rsidRPr="00A40873" w:rsidRDefault="002A7882" w:rsidP="002A7882">
      <w:pPr>
        <w:ind w:firstLine="708"/>
        <w:rPr>
          <w:rFonts w:ascii="Palatino Linotype" w:hAnsi="Palatino Linotype"/>
          <w:sz w:val="24"/>
          <w:szCs w:val="24"/>
        </w:rPr>
      </w:pPr>
    </w:p>
    <w:p w14:paraId="1A5976E3"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75329FC1"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548 — </w:t>
      </w:r>
    </w:p>
    <w:p w14:paraId="32279F48" w14:textId="77777777" w:rsidR="002A7882" w:rsidRPr="00A40873" w:rsidRDefault="002A7882" w:rsidP="002A7882">
      <w:pPr>
        <w:rPr>
          <w:rFonts w:ascii="Palatino Linotype" w:hAnsi="Palatino Linotype"/>
          <w:sz w:val="24"/>
          <w:szCs w:val="24"/>
        </w:rPr>
      </w:pPr>
      <w:r w:rsidRPr="00A40873">
        <w:rPr>
          <w:rFonts w:ascii="Palatino Linotype" w:hAnsi="Palatino Linotype"/>
          <w:i/>
          <w:sz w:val="24"/>
          <w:szCs w:val="24"/>
        </w:rPr>
        <w:t>vocem tardam spiritusque plenam</w:t>
      </w:r>
      <w:r w:rsidRPr="00A40873">
        <w:rPr>
          <w:rFonts w:ascii="Palatino Linotype" w:hAnsi="Palatino Linotype"/>
          <w:sz w:val="24"/>
          <w:szCs w:val="24"/>
        </w:rPr>
        <w:t>, moderati hominis propriam esse putavit.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548, phr. 1] </w:t>
      </w:r>
      <w:r w:rsidRPr="00A40873">
        <w:rPr>
          <w:rFonts w:ascii="Palatino Linotype" w:hAnsi="Palatino Linotype"/>
          <w:sz w:val="24"/>
          <w:szCs w:val="24"/>
        </w:rPr>
        <w:t xml:space="preserve">Et alio quodam in loco viri animo magni et excellentis condiciones memorans, illius esse ait, </w:t>
      </w:r>
      <w:r w:rsidRPr="00A40873">
        <w:rPr>
          <w:rFonts w:ascii="Palatino Linotype" w:hAnsi="Palatino Linotype"/>
          <w:b/>
          <w:sz w:val="24"/>
          <w:szCs w:val="24"/>
        </w:rPr>
        <w:t>λέξιν στασιμὸν</w:t>
      </w:r>
      <w:r w:rsidRPr="00A40873">
        <w:rPr>
          <w:rFonts w:ascii="Palatino Linotype" w:hAnsi="Palatino Linotype"/>
          <w:sz w:val="24"/>
          <w:szCs w:val="24"/>
        </w:rPr>
        <w:t xml:space="preserve"> </w:t>
      </w:r>
      <w:r w:rsidRPr="00A40873">
        <w:rPr>
          <w:rFonts w:ascii="Palatino Linotype" w:hAnsi="Palatino Linotype"/>
          <w:i/>
          <w:iCs/>
          <w:sz w:val="24"/>
          <w:szCs w:val="24"/>
        </w:rPr>
        <w:t>stabilem ac sedatam orationem</w:t>
      </w:r>
      <w:r w:rsidRPr="00A40873">
        <w:rPr>
          <w:rFonts w:ascii="Palatino Linotype" w:hAnsi="Palatino Linotype"/>
          <w:sz w:val="24"/>
          <w:szCs w:val="24"/>
        </w:rPr>
        <w:t xml:space="preserve"> </w:t>
      </w:r>
      <w:r w:rsidRPr="00A40873">
        <w:rPr>
          <w:rFonts w:ascii="Palatino Linotype" w:hAnsi="Palatino Linotype"/>
          <w:b/>
          <w:sz w:val="24"/>
          <w:szCs w:val="24"/>
        </w:rPr>
        <w:t>οὐδὲ σπευστικὸν εἶναι</w:t>
      </w:r>
      <w:r w:rsidRPr="001C0CBF">
        <w:rPr>
          <w:rStyle w:val="Appelnotedebasdep"/>
          <w:rFonts w:ascii="Palatino Linotype" w:hAnsi="Palatino Linotype"/>
          <w:b/>
          <w:sz w:val="24"/>
          <w:szCs w:val="24"/>
        </w:rPr>
        <w:footnoteReference w:id="498"/>
      </w:r>
      <w:r w:rsidRPr="00A40873">
        <w:rPr>
          <w:rFonts w:ascii="Palatino Linotype" w:hAnsi="Palatino Linotype"/>
          <w:sz w:val="24"/>
          <w:szCs w:val="24"/>
        </w:rPr>
        <w:t xml:space="preserve">, nec </w:t>
      </w:r>
      <w:r w:rsidRPr="00A40873">
        <w:rPr>
          <w:rFonts w:ascii="Palatino Linotype" w:hAnsi="Palatino Linotype"/>
          <w:i/>
          <w:iCs/>
          <w:sz w:val="24"/>
          <w:szCs w:val="24"/>
        </w:rPr>
        <w:t>festinare magnopere solere</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[548, 2] </w:t>
      </w:r>
      <w:r w:rsidRPr="00A40873">
        <w:rPr>
          <w:rFonts w:ascii="Palatino Linotype" w:hAnsi="Palatino Linotype"/>
          <w:sz w:val="24"/>
          <w:szCs w:val="24"/>
        </w:rPr>
        <w:lastRenderedPageBreak/>
        <w:t>Quo intuens opinor Seneca</w:t>
      </w:r>
      <w:r w:rsidRPr="001C0CBF">
        <w:rPr>
          <w:rStyle w:val="Appelnotedebasdep"/>
          <w:rFonts w:ascii="Palatino Linotype" w:hAnsi="Palatino Linotype"/>
          <w:b/>
          <w:sz w:val="24"/>
          <w:szCs w:val="24"/>
        </w:rPr>
        <w:footnoteReference w:id="499"/>
      </w:r>
      <w:r w:rsidRPr="00A40873">
        <w:rPr>
          <w:rFonts w:ascii="Palatino Linotype" w:hAnsi="Palatino Linotype"/>
          <w:sz w:val="24"/>
          <w:szCs w:val="24"/>
        </w:rPr>
        <w:t xml:space="preserve">, apud Lucilium disputans, de pronuntiatione viri sapientis, et maturo judicio praediti, re bene et exquisite considerata, </w:t>
      </w:r>
      <w:r w:rsidRPr="00A40873">
        <w:rPr>
          <w:rFonts w:ascii="Palatino Linotype" w:hAnsi="Palatino Linotype"/>
          <w:i/>
          <w:sz w:val="24"/>
          <w:szCs w:val="24"/>
        </w:rPr>
        <w:t>Summa</w:t>
      </w:r>
      <w:r w:rsidRPr="00A40873">
        <w:rPr>
          <w:rFonts w:ascii="Palatino Linotype" w:hAnsi="Palatino Linotype"/>
          <w:sz w:val="24"/>
          <w:szCs w:val="24"/>
        </w:rPr>
        <w:t xml:space="preserve">, inquit, </w:t>
      </w:r>
      <w:r w:rsidRPr="00A40873">
        <w:rPr>
          <w:rFonts w:ascii="Palatino Linotype" w:hAnsi="Palatino Linotype"/>
          <w:i/>
          <w:sz w:val="24"/>
          <w:szCs w:val="24"/>
        </w:rPr>
        <w:t>summarum haec erit, tardiloquum te esse jubeo</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[548, 3]  </w:t>
      </w:r>
      <w:r w:rsidRPr="00A40873">
        <w:rPr>
          <w:rFonts w:ascii="Palatino Linotype" w:hAnsi="Palatino Linotype"/>
          <w:sz w:val="24"/>
          <w:szCs w:val="24"/>
        </w:rPr>
        <w:t xml:space="preserve">Et ne forte opinione sua decipi videatur, hoc dictum suum Marci Tullii exemplo, ut aureo sigillo munit et exornat, illum enim eloquentiae principem monet fuisse </w:t>
      </w:r>
      <w:r w:rsidRPr="00A40873">
        <w:rPr>
          <w:rFonts w:ascii="Palatino Linotype" w:hAnsi="Palatino Linotype"/>
          <w:i/>
          <w:iCs/>
          <w:sz w:val="24"/>
          <w:szCs w:val="24"/>
        </w:rPr>
        <w:t>gradarium</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[548, 4] </w:t>
      </w:r>
      <w:r w:rsidRPr="00A40873">
        <w:rPr>
          <w:rFonts w:ascii="Palatino Linotype" w:hAnsi="Palatino Linotype"/>
          <w:sz w:val="24"/>
          <w:szCs w:val="24"/>
        </w:rPr>
        <w:t>Id bonum gravis et honestae pronuntiationis, ln Pompeio Quintiano</w:t>
      </w:r>
      <w:r w:rsidR="00672601" w:rsidRPr="001C0CBF">
        <w:rPr>
          <w:rStyle w:val="Appelnotedebasdep"/>
          <w:rFonts w:ascii="Palatino Linotype" w:hAnsi="Palatino Linotype"/>
          <w:b/>
          <w:sz w:val="24"/>
          <w:szCs w:val="24"/>
        </w:rPr>
        <w:footnoteReference w:id="500"/>
      </w:r>
      <w:r w:rsidRPr="00A40873">
        <w:rPr>
          <w:rFonts w:ascii="Palatino Linotype" w:hAnsi="Palatino Linotype"/>
          <w:sz w:val="24"/>
          <w:szCs w:val="24"/>
        </w:rPr>
        <w:t xml:space="preserve"> laudat etiam minor Plinius his verbis,</w:t>
      </w:r>
      <w:r w:rsidRPr="00A40873">
        <w:rPr>
          <w:rFonts w:ascii="Palatino Linotype" w:hAnsi="Palatino Linotype"/>
          <w:i/>
          <w:iCs/>
          <w:sz w:val="24"/>
          <w:szCs w:val="24"/>
        </w:rPr>
        <w:t xml:space="preserve"> Jam illa  </w:t>
      </w:r>
      <w:r w:rsidRPr="00A40873">
        <w:rPr>
          <w:rFonts w:ascii="Palatino Linotype" w:hAnsi="Palatino Linotype"/>
          <w:i/>
          <w:iCs/>
          <w:sz w:val="24"/>
          <w:szCs w:val="24"/>
        </w:rPr>
        <w:lastRenderedPageBreak/>
        <w:t>quanta probitas in ore ? quanta in sermone cunctatio ? quam pari libra gravitas comitasque ?</w:t>
      </w:r>
      <w:r w:rsidRPr="00A40873">
        <w:rPr>
          <w:rFonts w:ascii="Palatino Linotype" w:hAnsi="Palatino Linotype"/>
          <w:sz w:val="24"/>
          <w:szCs w:val="24"/>
        </w:rPr>
        <w:t xml:space="preserve"> </w:t>
      </w:r>
    </w:p>
    <w:p w14:paraId="351663D9"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[548, 5] </w:t>
      </w:r>
      <w:r w:rsidRPr="00A40873">
        <w:rPr>
          <w:rFonts w:ascii="Palatino Linotype" w:hAnsi="Palatino Linotype"/>
          <w:sz w:val="24"/>
          <w:szCs w:val="24"/>
        </w:rPr>
        <w:t>Sed haec gravitas in dicendo, tum demum laudem habet, coetusque eruditi comprobationem, cum languor abest et nauseantis Oratoris somnus, quae labes alia est in quam multi praecipitant. </w:t>
      </w:r>
      <w:r w:rsidRPr="00A40873">
        <w:rPr>
          <w:rFonts w:ascii="Palatino Linotype" w:eastAsia="Times New Roman" w:hAnsi="Palatino Linotype" w:cs="Times New Roman"/>
          <w:b/>
          <w:bCs/>
          <w:color w:val="000000"/>
          <w:sz w:val="24"/>
          <w:szCs w:val="24"/>
          <w:lang w:eastAsia="fr-FR"/>
        </w:rPr>
        <w:t xml:space="preserve">[548, 6]  </w:t>
      </w:r>
      <w:r w:rsidRPr="00A40873">
        <w:rPr>
          <w:rFonts w:ascii="Palatino Linotype" w:hAnsi="Palatino Linotype"/>
          <w:sz w:val="24"/>
          <w:szCs w:val="24"/>
        </w:rPr>
        <w:t xml:space="preserve"> Sunt enim quidam qui tam languide omnia pronuntiant, ut nullam vim habeat oratio ad tenendum auditorem, ut quae tantum summis e labris exeat  neque ulla animi contentione fulciatur.  </w:t>
      </w:r>
      <w:r w:rsidRPr="00A40873">
        <w:rPr>
          <w:rFonts w:ascii="Palatino Linotype" w:eastAsia="Times New Roman" w:hAnsi="Palatino Linotype" w:cs="Times New Roman"/>
          <w:b/>
          <w:bCs/>
          <w:color w:val="000000"/>
          <w:sz w:val="24"/>
          <w:szCs w:val="24"/>
          <w:lang w:eastAsia="fr-FR"/>
        </w:rPr>
        <w:t xml:space="preserve">[548, 7]  </w:t>
      </w:r>
      <w:r w:rsidRPr="00A40873">
        <w:rPr>
          <w:rFonts w:ascii="Palatino Linotype" w:hAnsi="Palatino Linotype"/>
          <w:sz w:val="24"/>
          <w:szCs w:val="24"/>
        </w:rPr>
        <w:t>Cujus modi orationem vir sapientissimus Epictetus</w:t>
      </w:r>
      <w:r w:rsidRPr="001C0CBF">
        <w:rPr>
          <w:rStyle w:val="Appelnotedebasdep"/>
          <w:rFonts w:ascii="Palatino Linotype" w:hAnsi="Palatino Linotype"/>
          <w:b/>
          <w:sz w:val="24"/>
          <w:szCs w:val="24"/>
        </w:rPr>
        <w:footnoteReference w:id="501"/>
      </w:r>
      <w:r w:rsidRPr="00A40873">
        <w:rPr>
          <w:rFonts w:ascii="Palatino Linotype" w:hAnsi="Palatino Linotype"/>
          <w:sz w:val="24"/>
          <w:szCs w:val="24"/>
        </w:rPr>
        <w:t xml:space="preserve">, </w:t>
      </w:r>
      <w:r w:rsidRPr="00A40873">
        <w:rPr>
          <w:rFonts w:ascii="Palatino Linotype" w:hAnsi="Palatino Linotype"/>
          <w:b/>
          <w:sz w:val="24"/>
          <w:szCs w:val="24"/>
        </w:rPr>
        <w:t>νεκρὰν,</w:t>
      </w:r>
      <w:r w:rsidRPr="00A40873">
        <w:rPr>
          <w:rFonts w:ascii="Palatino Linotype" w:hAnsi="Palatino Linotype"/>
          <w:sz w:val="24"/>
          <w:szCs w:val="24"/>
        </w:rPr>
        <w:t xml:space="preserve"> </w:t>
      </w:r>
      <w:r w:rsidRPr="00A40873">
        <w:rPr>
          <w:rFonts w:ascii="Palatino Linotype" w:hAnsi="Palatino Linotype"/>
          <w:i/>
          <w:iCs/>
          <w:sz w:val="24"/>
          <w:szCs w:val="24"/>
        </w:rPr>
        <w:t>vita et  motione</w:t>
      </w:r>
      <w:r w:rsidRPr="00A40873">
        <w:rPr>
          <w:rFonts w:ascii="Palatino Linotype" w:hAnsi="Palatino Linotype"/>
          <w:sz w:val="24"/>
          <w:szCs w:val="24"/>
        </w:rPr>
        <w:t xml:space="preserve"> </w:t>
      </w:r>
      <w:r w:rsidRPr="00A40873">
        <w:rPr>
          <w:rFonts w:ascii="Palatino Linotype" w:hAnsi="Palatino Linotype"/>
          <w:i/>
          <w:iCs/>
          <w:sz w:val="24"/>
          <w:szCs w:val="24"/>
        </w:rPr>
        <w:t>carentem exanimemque</w:t>
      </w:r>
      <w:r w:rsidRPr="00A40873">
        <w:rPr>
          <w:rFonts w:ascii="Palatino Linotype" w:hAnsi="Palatino Linotype"/>
          <w:sz w:val="24"/>
          <w:szCs w:val="24"/>
        </w:rPr>
        <w:t xml:space="preserve"> nuncupavit. </w:t>
      </w:r>
      <w:r w:rsidRPr="00A40873">
        <w:rPr>
          <w:rFonts w:ascii="Palatino Linotype" w:eastAsia="Times New Roman" w:hAnsi="Palatino Linotype" w:cs="Times New Roman"/>
          <w:b/>
          <w:bCs/>
          <w:color w:val="000000"/>
          <w:sz w:val="24"/>
          <w:szCs w:val="24"/>
          <w:lang w:eastAsia="fr-FR"/>
        </w:rPr>
        <w:t xml:space="preserve">[548, 8] </w:t>
      </w:r>
      <w:r w:rsidRPr="00A40873">
        <w:rPr>
          <w:rFonts w:ascii="Palatino Linotype" w:hAnsi="Palatino Linotype"/>
          <w:sz w:val="24"/>
          <w:szCs w:val="24"/>
        </w:rPr>
        <w:t xml:space="preserve">Nam Sophistas aliquos vituperans, quod neminem ad decus et honestatem inducerent, </w:t>
      </w:r>
      <w:r w:rsidRPr="00A40873">
        <w:rPr>
          <w:rFonts w:ascii="Palatino Linotype" w:hAnsi="Palatino Linotype"/>
          <w:i/>
          <w:sz w:val="24"/>
          <w:szCs w:val="24"/>
        </w:rPr>
        <w:t>Quae causa est</w:t>
      </w:r>
      <w:r w:rsidRPr="00A40873">
        <w:rPr>
          <w:rFonts w:ascii="Palatino Linotype" w:hAnsi="Palatino Linotype"/>
          <w:sz w:val="24"/>
          <w:szCs w:val="24"/>
        </w:rPr>
        <w:t>, inquit, cur indocti homines, et ab eruditione imparati, in sermonibus et persuasione efficatiores saepe quam vos sunt, o</w:t>
      </w:r>
      <w:r w:rsidRPr="00A40873">
        <w:rPr>
          <w:rFonts w:ascii="Palatino Linotype" w:hAnsi="Palatino Linotype"/>
          <w:b/>
          <w:bCs/>
          <w:sz w:val="24"/>
          <w:szCs w:val="24"/>
        </w:rPr>
        <w:t xml:space="preserve"> </w:t>
      </w:r>
      <w:r w:rsidRPr="00A40873">
        <w:rPr>
          <w:rFonts w:ascii="Palatino Linotype" w:hAnsi="Palatino Linotype"/>
          <w:sz w:val="24"/>
          <w:szCs w:val="24"/>
        </w:rPr>
        <w:t xml:space="preserve">Philosophi ? nimirum illi protrita sua et communia ex decreto et animi sensu proferunt, vos autem ista nitida et elegantia,  </w:t>
      </w:r>
      <w:r w:rsidRPr="00A40873">
        <w:rPr>
          <w:rFonts w:ascii="Palatino Linotype" w:hAnsi="Palatino Linotype"/>
          <w:b/>
          <w:sz w:val="24"/>
          <w:szCs w:val="24"/>
        </w:rPr>
        <w:t>ἀπό  τῶν χειλῶν,</w:t>
      </w:r>
      <w:r w:rsidRPr="00A40873">
        <w:rPr>
          <w:rFonts w:ascii="Palatino Linotype" w:hAnsi="Palatino Linotype"/>
          <w:i/>
          <w:sz w:val="24"/>
          <w:szCs w:val="24"/>
        </w:rPr>
        <w:t xml:space="preserve"> a summis labris,</w:t>
      </w:r>
      <w:r w:rsidRPr="00A40873">
        <w:rPr>
          <w:rFonts w:ascii="Palatino Linotype" w:hAnsi="Palatino Linotype"/>
          <w:b/>
          <w:sz w:val="24"/>
          <w:szCs w:val="24"/>
        </w:rPr>
        <w:t xml:space="preserve"> διὰ τοῦτο  ἄτονα  ἐστι καὶ νεκρὰ</w:t>
      </w:r>
      <w:r w:rsidRPr="00A40873">
        <w:rPr>
          <w:rFonts w:ascii="Palatino Linotype" w:hAnsi="Palatino Linotype"/>
          <w:sz w:val="24"/>
          <w:szCs w:val="24"/>
        </w:rPr>
        <w:t>,</w:t>
      </w:r>
      <w:r w:rsidRPr="00A40873">
        <w:rPr>
          <w:rFonts w:ascii="Palatino Linotype" w:hAnsi="Palatino Linotype"/>
          <w:i/>
          <w:sz w:val="24"/>
          <w:szCs w:val="24"/>
        </w:rPr>
        <w:t xml:space="preserve"> ideoque infirma sunt et mortua</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[548, 9] </w:t>
      </w:r>
      <w:r w:rsidRPr="00A40873">
        <w:rPr>
          <w:rFonts w:ascii="Palatino Linotype" w:hAnsi="Palatino Linotype"/>
          <w:sz w:val="24"/>
          <w:szCs w:val="24"/>
        </w:rPr>
        <w:t xml:space="preserve">Apud jurisconsultos illud est </w:t>
      </w:r>
      <w:r w:rsidRPr="00A40873">
        <w:rPr>
          <w:rFonts w:ascii="Palatino Linotype" w:hAnsi="Palatino Linotype"/>
          <w:i/>
          <w:sz w:val="24"/>
          <w:szCs w:val="24"/>
        </w:rPr>
        <w:t>perfusorie</w:t>
      </w:r>
      <w:r w:rsidRPr="00A40873">
        <w:rPr>
          <w:rFonts w:ascii="Palatino Linotype" w:hAnsi="Palatino Linotype"/>
          <w:sz w:val="24"/>
          <w:szCs w:val="24"/>
        </w:rPr>
        <w:t xml:space="preserve"> </w:t>
      </w:r>
      <w:r w:rsidRPr="00A40873">
        <w:rPr>
          <w:rFonts w:ascii="Palatino Linotype" w:hAnsi="Palatino Linotype"/>
          <w:i/>
          <w:iCs/>
          <w:sz w:val="24"/>
          <w:szCs w:val="24"/>
        </w:rPr>
        <w:t>dicere</w:t>
      </w:r>
      <w:r w:rsidRPr="00A40873">
        <w:rPr>
          <w:rFonts w:ascii="Palatino Linotype" w:hAnsi="Palatino Linotype"/>
          <w:sz w:val="24"/>
          <w:szCs w:val="24"/>
        </w:rPr>
        <w:t xml:space="preserve">, leviter et sine attentione aut cura, quo modo </w:t>
      </w:r>
      <w:r w:rsidRPr="00A40873">
        <w:rPr>
          <w:rFonts w:ascii="Palatino Linotype" w:hAnsi="Palatino Linotype"/>
          <w:i/>
          <w:iCs/>
          <w:sz w:val="24"/>
          <w:szCs w:val="24"/>
        </w:rPr>
        <w:t>perfusorias assertiones</w:t>
      </w:r>
      <w:r w:rsidRPr="00A40873">
        <w:rPr>
          <w:rFonts w:ascii="Palatino Linotype" w:hAnsi="Palatino Linotype"/>
          <w:sz w:val="24"/>
          <w:szCs w:val="24"/>
        </w:rPr>
        <w:t xml:space="preserve"> vocavit Suetonius</w:t>
      </w:r>
      <w:r w:rsidRPr="001C0CBF">
        <w:rPr>
          <w:rStyle w:val="Appelnotedebasdep"/>
          <w:rFonts w:ascii="Palatino Linotype" w:hAnsi="Palatino Linotype"/>
          <w:b/>
          <w:sz w:val="24"/>
          <w:szCs w:val="24"/>
        </w:rPr>
        <w:footnoteReference w:id="502"/>
      </w:r>
      <w:r w:rsidRPr="00A40873">
        <w:rPr>
          <w:rFonts w:ascii="Palatino Linotype" w:hAnsi="Palatino Linotype"/>
          <w:sz w:val="24"/>
          <w:szCs w:val="24"/>
        </w:rPr>
        <w:t>, summis labris prominentes, elumbes, sine vi, sine fide, sine veritate.</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[548, 10]  </w:t>
      </w:r>
      <w:r w:rsidRPr="00A40873">
        <w:rPr>
          <w:rFonts w:ascii="Palatino Linotype" w:hAnsi="Palatino Linotype"/>
          <w:sz w:val="24"/>
          <w:szCs w:val="24"/>
        </w:rPr>
        <w:t xml:space="preserve">Absit ergo ab intelligenti Oratore </w:t>
      </w:r>
      <w:r w:rsidRPr="00A40873">
        <w:rPr>
          <w:rFonts w:ascii="Palatino Linotype" w:hAnsi="Palatino Linotype"/>
          <w:sz w:val="24"/>
          <w:szCs w:val="24"/>
        </w:rPr>
        <w:lastRenderedPageBreak/>
        <w:t>frigus, languor, et vitium nimiae tarditatis, quod, ut ait Quintilianus</w:t>
      </w:r>
      <w:r w:rsidRPr="001C0CBF">
        <w:rPr>
          <w:rStyle w:val="Appelnotedebasdep"/>
          <w:rFonts w:ascii="Palatino Linotype" w:hAnsi="Palatino Linotype"/>
          <w:b/>
          <w:sz w:val="24"/>
          <w:szCs w:val="24"/>
        </w:rPr>
        <w:footnoteReference w:id="503"/>
      </w:r>
      <w:r w:rsidRPr="00A40873">
        <w:rPr>
          <w:rFonts w:ascii="Palatino Linotype" w:hAnsi="Palatino Linotype"/>
          <w:sz w:val="24"/>
          <w:szCs w:val="24"/>
        </w:rPr>
        <w:t xml:space="preserve">, </w:t>
      </w:r>
      <w:r w:rsidRPr="00A40873">
        <w:rPr>
          <w:rFonts w:ascii="Palatino Linotype" w:hAnsi="Palatino Linotype"/>
          <w:i/>
          <w:iCs/>
          <w:sz w:val="24"/>
          <w:szCs w:val="24"/>
        </w:rPr>
        <w:t>et difficultatem inveniendi fatetur, et segnitia soluit animos</w:t>
      </w:r>
      <w:r w:rsidRPr="00A40873">
        <w:rPr>
          <w:rFonts w:ascii="Palatino Linotype" w:hAnsi="Palatino Linotype"/>
          <w:sz w:val="24"/>
          <w:szCs w:val="24"/>
        </w:rPr>
        <w:t>, vel ut Seneca</w:t>
      </w:r>
      <w:r w:rsidRPr="001C0CBF">
        <w:rPr>
          <w:rStyle w:val="Appelnotedebasdep"/>
          <w:rFonts w:ascii="Palatino Linotype" w:hAnsi="Palatino Linotype"/>
          <w:b/>
          <w:sz w:val="24"/>
          <w:szCs w:val="24"/>
        </w:rPr>
        <w:footnoteReference w:id="504"/>
      </w:r>
      <w:r w:rsidRPr="00A40873">
        <w:rPr>
          <w:rFonts w:ascii="Palatino Linotype" w:hAnsi="Palatino Linotype"/>
          <w:sz w:val="24"/>
          <w:szCs w:val="24"/>
        </w:rPr>
        <w:t xml:space="preserve"> animadvertit, </w:t>
      </w:r>
      <w:r w:rsidRPr="00A40873">
        <w:rPr>
          <w:rFonts w:ascii="Palatino Linotype" w:hAnsi="Palatino Linotype"/>
          <w:i/>
          <w:sz w:val="24"/>
          <w:szCs w:val="24"/>
        </w:rPr>
        <w:t>extendit aures</w:t>
      </w:r>
      <w:r w:rsidRPr="00A40873">
        <w:rPr>
          <w:rFonts w:ascii="Palatino Linotype" w:hAnsi="Palatino Linotype"/>
          <w:sz w:val="24"/>
          <w:szCs w:val="24"/>
        </w:rPr>
        <w:t>, vel ut ego sentio, audientis animum excruciat.</w:t>
      </w:r>
    </w:p>
    <w:p w14:paraId="37015BBE" w14:textId="77777777" w:rsidR="002A7882" w:rsidRPr="00A40873" w:rsidRDefault="002A7882" w:rsidP="002A7882">
      <w:pPr>
        <w:rPr>
          <w:rFonts w:ascii="Palatino Linotype" w:hAnsi="Palatino Linotype"/>
          <w:b/>
          <w:color w:val="C00000"/>
          <w:sz w:val="24"/>
          <w:szCs w:val="24"/>
        </w:rPr>
      </w:pPr>
    </w:p>
    <w:p w14:paraId="4A294EAE"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éd. Cramoisy p. 549 —</w:t>
      </w:r>
    </w:p>
    <w:p w14:paraId="2DBC4E11" w14:textId="77777777" w:rsidR="002A7882" w:rsidRPr="00A40873" w:rsidRDefault="002A7882" w:rsidP="002A7882">
      <w:pPr>
        <w:jc w:val="center"/>
        <w:rPr>
          <w:rFonts w:ascii="Palatino Linotype" w:hAnsi="Palatino Linotype"/>
          <w:b/>
          <w:color w:val="C00000"/>
          <w:sz w:val="24"/>
          <w:szCs w:val="24"/>
        </w:rPr>
      </w:pPr>
    </w:p>
    <w:p w14:paraId="2C0BA863"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56479902" w14:textId="77777777" w:rsidR="002A7882" w:rsidRPr="00A40873" w:rsidRDefault="002A7882" w:rsidP="002A7882">
      <w:pPr>
        <w:jc w:val="center"/>
        <w:rPr>
          <w:rFonts w:ascii="Palatino Linotype" w:hAnsi="Palatino Linotype"/>
          <w:sz w:val="24"/>
          <w:szCs w:val="24"/>
        </w:rPr>
      </w:pPr>
    </w:p>
    <w:p w14:paraId="13C5C0AA" w14:textId="77777777" w:rsidR="002A7882" w:rsidRPr="00A40873" w:rsidRDefault="002A7882" w:rsidP="002A7882">
      <w:pPr>
        <w:shd w:val="clear" w:color="auto" w:fill="FBD4B4" w:themeFill="accent6" w:themeFillTint="66"/>
        <w:jc w:val="center"/>
        <w:rPr>
          <w:rFonts w:ascii="Palatino Linotype" w:hAnsi="Palatino Linotype"/>
          <w:sz w:val="24"/>
          <w:szCs w:val="24"/>
        </w:rPr>
      </w:pPr>
      <w:r w:rsidRPr="00A40873">
        <w:rPr>
          <w:rFonts w:ascii="Palatino Linotype" w:hAnsi="Palatino Linotype"/>
          <w:sz w:val="24"/>
          <w:szCs w:val="24"/>
        </w:rPr>
        <w:t>Livre III, chapitre, XVI (de tarditate et lenitudine in pronuntiando),</w:t>
      </w:r>
    </w:p>
    <w:p w14:paraId="247CF28E" w14:textId="77777777" w:rsidR="002A7882" w:rsidRPr="00A40873" w:rsidRDefault="002A7882" w:rsidP="002A7882">
      <w:pPr>
        <w:shd w:val="clear" w:color="auto" w:fill="FBD4B4" w:themeFill="accent6" w:themeFillTint="66"/>
        <w:jc w:val="center"/>
        <w:rPr>
          <w:rFonts w:ascii="Palatino Linotype" w:hAnsi="Palatino Linotype"/>
          <w:sz w:val="24"/>
          <w:szCs w:val="24"/>
        </w:rPr>
      </w:pPr>
      <w:r w:rsidRPr="00A40873">
        <w:rPr>
          <w:rFonts w:ascii="Palatino Linotype" w:hAnsi="Palatino Linotype"/>
          <w:sz w:val="24"/>
          <w:szCs w:val="24"/>
        </w:rPr>
        <w:t>section 2</w:t>
      </w:r>
    </w:p>
    <w:p w14:paraId="6871FF49" w14:textId="77777777" w:rsidR="002A7882" w:rsidRPr="00A40873" w:rsidRDefault="002A7882" w:rsidP="002A7882">
      <w:pPr>
        <w:shd w:val="clear" w:color="auto" w:fill="FBD4B4" w:themeFill="accent6" w:themeFillTint="66"/>
        <w:jc w:val="center"/>
        <w:rPr>
          <w:rFonts w:ascii="Palatino Linotype" w:hAnsi="Palatino Linotype"/>
          <w:sz w:val="24"/>
          <w:szCs w:val="24"/>
        </w:rPr>
      </w:pPr>
      <w:r w:rsidRPr="00A40873">
        <w:rPr>
          <w:rFonts w:ascii="Palatino Linotype" w:hAnsi="Palatino Linotype"/>
          <w:b/>
          <w:sz w:val="24"/>
          <w:szCs w:val="24"/>
        </w:rPr>
        <w:t>— éd. Cramoisy p. 549 - 550 —</w:t>
      </w:r>
    </w:p>
    <w:p w14:paraId="785B7B38" w14:textId="77777777" w:rsidR="002A7882" w:rsidRPr="00A40873" w:rsidRDefault="002A7882" w:rsidP="002A7882">
      <w:pPr>
        <w:shd w:val="clear" w:color="auto" w:fill="FBD4B4" w:themeFill="accent6" w:themeFillTint="66"/>
        <w:jc w:val="center"/>
        <w:rPr>
          <w:rFonts w:ascii="Palatino Linotype" w:hAnsi="Palatino Linotype"/>
          <w:sz w:val="24"/>
          <w:szCs w:val="24"/>
        </w:rPr>
      </w:pPr>
    </w:p>
    <w:p w14:paraId="6892FC2B" w14:textId="77777777" w:rsidR="002A7882" w:rsidRPr="00A40873" w:rsidRDefault="002A7882" w:rsidP="002A7882">
      <w:pPr>
        <w:shd w:val="clear" w:color="auto" w:fill="FBD4B4" w:themeFill="accent6" w:themeFillTint="66"/>
        <w:jc w:val="center"/>
        <w:rPr>
          <w:rFonts w:ascii="Palatino Linotype" w:hAnsi="Palatino Linotype"/>
          <w:sz w:val="24"/>
          <w:szCs w:val="24"/>
        </w:rPr>
      </w:pPr>
      <w:r w:rsidRPr="00A40873">
        <w:rPr>
          <w:rFonts w:ascii="Palatino Linotype" w:hAnsi="Palatino Linotype"/>
          <w:sz w:val="24"/>
          <w:szCs w:val="24"/>
        </w:rPr>
        <w:t>Tarditates et morae quaedam saepe in dicendo laudabiliter adhibentur, in gravium rerum descriptionibus, in admiratione, in affectibus, etc.</w:t>
      </w:r>
    </w:p>
    <w:p w14:paraId="69E0DBF4" w14:textId="77777777" w:rsidR="002A7882" w:rsidRPr="00A40873" w:rsidRDefault="002A7882" w:rsidP="002A7882">
      <w:pPr>
        <w:shd w:val="clear" w:color="auto" w:fill="FBD4B4" w:themeFill="accent6" w:themeFillTint="66"/>
        <w:jc w:val="center"/>
        <w:rPr>
          <w:rFonts w:ascii="Palatino Linotype" w:hAnsi="Palatino Linotype"/>
          <w:sz w:val="24"/>
          <w:szCs w:val="24"/>
        </w:rPr>
      </w:pPr>
    </w:p>
    <w:p w14:paraId="726313C7" w14:textId="77777777" w:rsidR="002A7882" w:rsidRPr="00A40873" w:rsidRDefault="002A7882" w:rsidP="002A7882">
      <w:pPr>
        <w:jc w:val="center"/>
        <w:rPr>
          <w:rFonts w:ascii="Palatino Linotype" w:hAnsi="Palatino Linotype"/>
          <w:sz w:val="24"/>
          <w:szCs w:val="24"/>
        </w:rPr>
      </w:pPr>
    </w:p>
    <w:p w14:paraId="5DFAA7F6"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740A6D25"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4F0A0A0B" w14:textId="77777777" w:rsidR="002A7882" w:rsidRPr="00A40873" w:rsidRDefault="002A7882" w:rsidP="002A7882">
      <w:pPr>
        <w:rPr>
          <w:rFonts w:ascii="Palatino Linotype" w:hAnsi="Palatino Linotype"/>
          <w:b/>
          <w:color w:val="C00000"/>
          <w:sz w:val="24"/>
          <w:szCs w:val="24"/>
        </w:rPr>
      </w:pPr>
    </w:p>
    <w:p w14:paraId="4F302D86" w14:textId="77777777" w:rsidR="002A7882" w:rsidRPr="00A40873" w:rsidRDefault="002A7882" w:rsidP="002A7882">
      <w:pPr>
        <w:ind w:firstLine="567"/>
        <w:rPr>
          <w:rFonts w:ascii="Palatino Linotype" w:hAnsi="Palatino Linotype"/>
          <w:b/>
          <w:color w:val="C00000"/>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549, phr. 1] </w:t>
      </w:r>
      <w:r w:rsidRPr="00A40873">
        <w:rPr>
          <w:rFonts w:ascii="Palatino Linotype" w:hAnsi="Palatino Linotype"/>
          <w:sz w:val="24"/>
          <w:szCs w:val="24"/>
        </w:rPr>
        <w:t xml:space="preserve">Unum restat quod in hoc genere moneam, esse nimirum judicii docti et limati oratoris, ut quaedam nonnunquam in pronuntiando tarditates moraeque ponantur. </w:t>
      </w:r>
      <w:r w:rsidRPr="00A40873">
        <w:rPr>
          <w:rFonts w:ascii="Palatino Linotype" w:eastAsia="Times New Roman" w:hAnsi="Palatino Linotype" w:cs="Times New Roman"/>
          <w:b/>
          <w:bCs/>
          <w:color w:val="000000"/>
          <w:sz w:val="24"/>
          <w:szCs w:val="24"/>
          <w:lang w:eastAsia="fr-FR"/>
        </w:rPr>
        <w:t xml:space="preserve">[549, 2] </w:t>
      </w:r>
      <w:r w:rsidRPr="00A40873">
        <w:rPr>
          <w:rFonts w:ascii="Palatino Linotype" w:eastAsia="Times New Roman" w:hAnsi="Palatino Linotype" w:cs="Times New Roman"/>
          <w:bCs/>
          <w:color w:val="000000"/>
          <w:sz w:val="24"/>
          <w:szCs w:val="24"/>
          <w:lang w:eastAsia="fr-FR"/>
        </w:rPr>
        <w:t>S</w:t>
      </w:r>
      <w:r w:rsidRPr="00A40873">
        <w:rPr>
          <w:rFonts w:ascii="Palatino Linotype" w:hAnsi="Palatino Linotype"/>
          <w:sz w:val="24"/>
          <w:szCs w:val="24"/>
        </w:rPr>
        <w:t xml:space="preserve">it illud maxime cum rei gravitas et magnitudo, stupor, admiratio, miserantis animi dolor, </w:t>
      </w:r>
      <w:r w:rsidRPr="00A40873">
        <w:rPr>
          <w:rFonts w:ascii="Palatino Linotype" w:hAnsi="Palatino Linotype"/>
          <w:sz w:val="24"/>
          <w:szCs w:val="24"/>
        </w:rPr>
        <w:lastRenderedPageBreak/>
        <w:t xml:space="preserve">similesque affectus sunt declarandi. </w:t>
      </w:r>
      <w:r w:rsidRPr="00A40873">
        <w:rPr>
          <w:rFonts w:ascii="Palatino Linotype" w:eastAsia="Times New Roman" w:hAnsi="Palatino Linotype" w:cs="Times New Roman"/>
          <w:b/>
          <w:bCs/>
          <w:color w:val="000000"/>
          <w:sz w:val="24"/>
          <w:szCs w:val="24"/>
          <w:lang w:eastAsia="fr-FR"/>
        </w:rPr>
        <w:t xml:space="preserve">[549, 3]  </w:t>
      </w:r>
      <w:r w:rsidRPr="00A40873">
        <w:rPr>
          <w:rFonts w:ascii="Palatino Linotype" w:hAnsi="Palatino Linotype"/>
          <w:sz w:val="24"/>
          <w:szCs w:val="24"/>
        </w:rPr>
        <w:t>Poeta</w:t>
      </w:r>
      <w:r w:rsidRPr="001C0CBF">
        <w:rPr>
          <w:rStyle w:val="Appelnotedebasdep"/>
          <w:rFonts w:ascii="Palatino Linotype" w:hAnsi="Palatino Linotype"/>
          <w:b/>
          <w:sz w:val="24"/>
          <w:szCs w:val="24"/>
        </w:rPr>
        <w:footnoteReference w:id="505"/>
      </w:r>
      <w:r w:rsidRPr="00A40873">
        <w:rPr>
          <w:rFonts w:ascii="Palatino Linotype" w:hAnsi="Palatino Linotype"/>
          <w:sz w:val="24"/>
          <w:szCs w:val="24"/>
        </w:rPr>
        <w:t xml:space="preserve"> herous duos nobis eximio penicillo athletas pingit, et producit in arenam vastos et validos, compactos, torosos, lacertosos : sed nisi adsint pronuntiationis extrema veluti lineamenta et vivi colores, minuetur splendor ingeniosi carminis, et ipsa quae describitur magnitudo decrescet,</w:t>
      </w:r>
    </w:p>
    <w:p w14:paraId="064F4C3E"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Et magnos membrorum artus, magna ossa lacertosque, </w:t>
      </w:r>
    </w:p>
    <w:p w14:paraId="2B2CA2D8"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Exuit, atque ingens media consistit arena. </w:t>
      </w:r>
    </w:p>
    <w:p w14:paraId="6A6FF469"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[549, 4] </w:t>
      </w:r>
      <w:r w:rsidRPr="00A40873">
        <w:rPr>
          <w:rFonts w:ascii="Palatino Linotype" w:hAnsi="Palatino Linotype"/>
          <w:sz w:val="24"/>
          <w:szCs w:val="24"/>
        </w:rPr>
        <w:t xml:space="preserve">Ubi in magnis et sonantibus verbis tumidisque lacertis, vox quoque intumescere aliqua ratione debet, quod facile fieri potest in priore versu ubi grandium vocalium sonus per se auget pronuntiationem, quod judicio singulari et mirabili artificio fecit poeta. </w:t>
      </w:r>
      <w:r w:rsidRPr="00A40873">
        <w:rPr>
          <w:rFonts w:ascii="Palatino Linotype" w:eastAsia="Times New Roman" w:hAnsi="Palatino Linotype" w:cs="Times New Roman"/>
          <w:b/>
          <w:bCs/>
          <w:color w:val="000000"/>
          <w:sz w:val="24"/>
          <w:szCs w:val="24"/>
          <w:lang w:eastAsia="fr-FR"/>
        </w:rPr>
        <w:t xml:space="preserve">[549, 5]  </w:t>
      </w:r>
      <w:r w:rsidRPr="00A40873">
        <w:rPr>
          <w:rFonts w:ascii="Palatino Linotype" w:hAnsi="Palatino Linotype"/>
          <w:sz w:val="24"/>
          <w:szCs w:val="24"/>
        </w:rPr>
        <w:t>Quaecumque tamen fuissent dictiones in hujusmodi rei magnitudine describenda, politi hominis recitatione, pondus quoddam et momentum eis adjungeretur : ut in illo Homerico</w:t>
      </w:r>
      <w:r w:rsidRPr="001C0CBF">
        <w:rPr>
          <w:rStyle w:val="Appelnotedebasdep"/>
          <w:rFonts w:ascii="Palatino Linotype" w:hAnsi="Palatino Linotype"/>
          <w:b/>
          <w:sz w:val="24"/>
          <w:szCs w:val="24"/>
        </w:rPr>
        <w:footnoteReference w:id="506"/>
      </w:r>
      <w:r w:rsidRPr="00A40873">
        <w:rPr>
          <w:rFonts w:ascii="Palatino Linotype" w:hAnsi="Palatino Linotype"/>
          <w:sz w:val="24"/>
          <w:szCs w:val="24"/>
        </w:rPr>
        <w:t xml:space="preserve"> patet, ubi eadem de Ulysse memorantur, sed non tamen cum eodem strepitu atque sono,</w:t>
      </w:r>
    </w:p>
    <w:p w14:paraId="640045F8" w14:textId="77777777" w:rsidR="002A7882" w:rsidRPr="00A40873" w:rsidRDefault="002A7882" w:rsidP="002A7882">
      <w:pPr>
        <w:ind w:left="708"/>
        <w:rPr>
          <w:rFonts w:ascii="Palatino Linotype" w:hAnsi="Palatino Linotype" w:cs="Times New Roman"/>
          <w:b/>
          <w:sz w:val="24"/>
          <w:szCs w:val="24"/>
        </w:rPr>
      </w:pPr>
      <w:r w:rsidRPr="00A40873">
        <w:rPr>
          <w:rFonts w:ascii="Palatino Linotype" w:hAnsi="Palatino Linotype" w:cs="Times New Roman"/>
          <w:b/>
          <w:sz w:val="24"/>
          <w:szCs w:val="24"/>
        </w:rPr>
        <w:t>—</w:t>
      </w:r>
      <w:r w:rsidRPr="00A40873">
        <w:rPr>
          <w:rFonts w:ascii="Palatino Linotype" w:hAnsi="Palatino Linotype" w:cs="Times New Roman"/>
          <w:b/>
          <w:bCs/>
          <w:sz w:val="24"/>
          <w:szCs w:val="24"/>
        </w:rPr>
        <w:t xml:space="preserve"> </w:t>
      </w:r>
      <w:r w:rsidRPr="00A40873">
        <w:rPr>
          <w:rFonts w:ascii="Palatino Linotype" w:hAnsi="Palatino Linotype" w:cs="Times New Roman"/>
          <w:b/>
          <w:sz w:val="24"/>
          <w:szCs w:val="24"/>
        </w:rPr>
        <w:t xml:space="preserve">— — </w:t>
      </w:r>
      <w:r w:rsidRPr="00A40873">
        <w:rPr>
          <w:rFonts w:ascii="Palatino Linotype" w:hAnsi="Palatino Linotype" w:cs="Times New Roman"/>
          <w:b/>
          <w:caps/>
          <w:sz w:val="24"/>
          <w:szCs w:val="24"/>
        </w:rPr>
        <w:t>φ</w:t>
      </w:r>
      <w:r w:rsidRPr="00A40873">
        <w:rPr>
          <w:rFonts w:ascii="Palatino Linotype" w:hAnsi="Palatino Linotype" w:cs="Times New Roman"/>
          <w:b/>
          <w:sz w:val="24"/>
          <w:szCs w:val="24"/>
        </w:rPr>
        <w:t>αῖνε δὲ μηροὺς</w:t>
      </w:r>
      <w:r w:rsidRPr="00A40873">
        <w:rPr>
          <w:rFonts w:ascii="Palatino Linotype" w:hAnsi="Palatino Linotype" w:cs="Times New Roman"/>
          <w:b/>
          <w:bCs/>
          <w:sz w:val="24"/>
          <w:szCs w:val="24"/>
        </w:rPr>
        <w:t xml:space="preserve"> </w:t>
      </w:r>
    </w:p>
    <w:p w14:paraId="79893586" w14:textId="77777777" w:rsidR="002A7882" w:rsidRPr="00A40873" w:rsidRDefault="002A7882" w:rsidP="002A7882">
      <w:pPr>
        <w:ind w:left="708"/>
        <w:rPr>
          <w:rFonts w:ascii="Palatino Linotype" w:hAnsi="Palatino Linotype" w:cs="Times New Roman"/>
          <w:b/>
          <w:sz w:val="24"/>
          <w:szCs w:val="24"/>
        </w:rPr>
      </w:pPr>
      <w:r w:rsidRPr="00A40873">
        <w:rPr>
          <w:rFonts w:ascii="Palatino Linotype" w:hAnsi="Palatino Linotype" w:cs="Times New Roman"/>
          <w:b/>
          <w:caps/>
          <w:sz w:val="24"/>
          <w:szCs w:val="24"/>
        </w:rPr>
        <w:t>κ</w:t>
      </w:r>
      <w:r w:rsidRPr="00A40873">
        <w:rPr>
          <w:rFonts w:ascii="Palatino Linotype" w:hAnsi="Palatino Linotype" w:cs="Times New Roman"/>
          <w:b/>
          <w:sz w:val="24"/>
          <w:szCs w:val="24"/>
        </w:rPr>
        <w:t>αλούς τε μεγάλους τε, φάνεν δέ οἱ εὐρέες ὦμοι</w:t>
      </w:r>
    </w:p>
    <w:p w14:paraId="1FD74E3E" w14:textId="77777777" w:rsidR="002A7882" w:rsidRPr="00A40873" w:rsidRDefault="002A7882" w:rsidP="002A7882">
      <w:pPr>
        <w:ind w:left="708"/>
        <w:rPr>
          <w:rFonts w:ascii="Palatino Linotype" w:hAnsi="Palatino Linotype" w:cs="Times New Roman"/>
          <w:sz w:val="24"/>
          <w:szCs w:val="24"/>
          <w:lang w:val="el-GR"/>
        </w:rPr>
      </w:pPr>
      <w:r w:rsidRPr="00A40873">
        <w:rPr>
          <w:rFonts w:ascii="Palatino Linotype" w:hAnsi="Palatino Linotype" w:cs="Times New Roman"/>
          <w:b/>
          <w:caps/>
          <w:sz w:val="24"/>
          <w:szCs w:val="24"/>
          <w:lang w:val="el-GR"/>
        </w:rPr>
        <w:t>σ</w:t>
      </w:r>
      <w:r w:rsidRPr="00A40873">
        <w:rPr>
          <w:rFonts w:ascii="Palatino Linotype" w:hAnsi="Palatino Linotype" w:cs="Times New Roman"/>
          <w:b/>
          <w:sz w:val="24"/>
          <w:szCs w:val="24"/>
          <w:lang w:val="el-GR"/>
        </w:rPr>
        <w:t>τήθεά τε στιβαροί τε βραχίονες.</w:t>
      </w:r>
      <w:r w:rsidRPr="00A40873">
        <w:rPr>
          <w:rFonts w:ascii="Palatino Linotype" w:hAnsi="Palatino Linotype" w:cs="Times New Roman"/>
          <w:sz w:val="24"/>
          <w:szCs w:val="24"/>
          <w:lang w:val="el-GR"/>
        </w:rPr>
        <w:t xml:space="preserve"> </w:t>
      </w:r>
    </w:p>
    <w:p w14:paraId="21E15E0B" w14:textId="77777777" w:rsidR="002A7882" w:rsidRPr="00A40873" w:rsidRDefault="002A7882" w:rsidP="002A7882">
      <w:pPr>
        <w:rPr>
          <w:rFonts w:ascii="Palatino Linotype" w:hAnsi="Palatino Linotype"/>
          <w:sz w:val="24"/>
          <w:szCs w:val="24"/>
          <w:lang w:val="el-GR"/>
        </w:rPr>
      </w:pPr>
    </w:p>
    <w:p w14:paraId="5DE18457" w14:textId="77777777" w:rsidR="002A7882" w:rsidRPr="00A40873" w:rsidRDefault="002A7882" w:rsidP="002A7882">
      <w:pPr>
        <w:rPr>
          <w:rFonts w:ascii="Palatino Linotype" w:hAnsi="Palatino Linotype"/>
          <w:sz w:val="24"/>
          <w:szCs w:val="24"/>
          <w:lang w:val="el-GR"/>
        </w:rPr>
      </w:pPr>
      <w:r w:rsidRPr="00A40873">
        <w:rPr>
          <w:rFonts w:ascii="Palatino Linotype" w:eastAsia="Times New Roman" w:hAnsi="Palatino Linotype" w:cs="Times New Roman"/>
          <w:b/>
          <w:bCs/>
          <w:color w:val="000000"/>
          <w:sz w:val="24"/>
          <w:szCs w:val="24"/>
          <w:lang w:val="el-GR" w:eastAsia="fr-FR"/>
        </w:rPr>
        <w:t xml:space="preserve">[549, 6] </w:t>
      </w:r>
      <w:r w:rsidRPr="00A40873">
        <w:rPr>
          <w:rFonts w:ascii="Palatino Linotype" w:hAnsi="Palatino Linotype"/>
          <w:sz w:val="24"/>
          <w:szCs w:val="24"/>
        </w:rPr>
        <w:t>Illud</w:t>
      </w:r>
      <w:r w:rsidRPr="00A40873">
        <w:rPr>
          <w:rFonts w:ascii="Palatino Linotype" w:hAnsi="Palatino Linotype"/>
          <w:sz w:val="24"/>
          <w:szCs w:val="24"/>
          <w:lang w:val="el-GR"/>
        </w:rPr>
        <w:t xml:space="preserve"> </w:t>
      </w:r>
      <w:r w:rsidRPr="00A40873">
        <w:rPr>
          <w:rFonts w:ascii="Palatino Linotype" w:hAnsi="Palatino Linotype" w:cs="Times New Roman"/>
          <w:b/>
          <w:sz w:val="24"/>
          <w:szCs w:val="24"/>
          <w:lang w:val="el-GR"/>
        </w:rPr>
        <w:t xml:space="preserve">εὐρέες ὦμοι </w:t>
      </w:r>
      <w:r w:rsidRPr="00A40873">
        <w:rPr>
          <w:rFonts w:ascii="Palatino Linotype" w:hAnsi="Palatino Linotype"/>
          <w:sz w:val="24"/>
          <w:szCs w:val="24"/>
        </w:rPr>
        <w:t>longe</w:t>
      </w:r>
      <w:r w:rsidRPr="00A40873">
        <w:rPr>
          <w:rFonts w:ascii="Palatino Linotype" w:hAnsi="Palatino Linotype"/>
          <w:sz w:val="24"/>
          <w:szCs w:val="24"/>
          <w:lang w:val="el-GR"/>
        </w:rPr>
        <w:t xml:space="preserve"> </w:t>
      </w:r>
      <w:r w:rsidRPr="00A40873">
        <w:rPr>
          <w:rFonts w:ascii="Palatino Linotype" w:hAnsi="Palatino Linotype"/>
          <w:sz w:val="24"/>
          <w:szCs w:val="24"/>
        </w:rPr>
        <w:t>abest</w:t>
      </w:r>
      <w:r w:rsidRPr="00A40873">
        <w:rPr>
          <w:rFonts w:ascii="Palatino Linotype" w:hAnsi="Palatino Linotype"/>
          <w:sz w:val="24"/>
          <w:szCs w:val="24"/>
          <w:lang w:val="el-GR"/>
        </w:rPr>
        <w:t xml:space="preserve"> </w:t>
      </w:r>
      <w:r w:rsidRPr="00A40873">
        <w:rPr>
          <w:rFonts w:ascii="Palatino Linotype" w:hAnsi="Palatino Linotype"/>
          <w:sz w:val="24"/>
          <w:szCs w:val="24"/>
        </w:rPr>
        <w:t>ab</w:t>
      </w:r>
      <w:r w:rsidRPr="00A40873">
        <w:rPr>
          <w:rFonts w:ascii="Palatino Linotype" w:hAnsi="Palatino Linotype"/>
          <w:sz w:val="24"/>
          <w:szCs w:val="24"/>
          <w:lang w:val="el-GR"/>
        </w:rPr>
        <w:t xml:space="preserve"> </w:t>
      </w:r>
      <w:r w:rsidRPr="00A40873">
        <w:rPr>
          <w:rFonts w:ascii="Palatino Linotype" w:hAnsi="Palatino Linotype"/>
          <w:sz w:val="24"/>
          <w:szCs w:val="24"/>
        </w:rPr>
        <w:t>illorum</w:t>
      </w:r>
      <w:r w:rsidRPr="00A40873">
        <w:rPr>
          <w:rFonts w:ascii="Palatino Linotype" w:hAnsi="Palatino Linotype"/>
          <w:sz w:val="24"/>
          <w:szCs w:val="24"/>
          <w:lang w:val="el-GR"/>
        </w:rPr>
        <w:t xml:space="preserve"> </w:t>
      </w:r>
      <w:r w:rsidRPr="00A40873">
        <w:rPr>
          <w:rFonts w:ascii="Palatino Linotype" w:hAnsi="Palatino Linotype"/>
          <w:sz w:val="24"/>
          <w:szCs w:val="24"/>
        </w:rPr>
        <w:t>splendore</w:t>
      </w:r>
      <w:r w:rsidRPr="00A40873">
        <w:rPr>
          <w:rFonts w:ascii="Palatino Linotype" w:hAnsi="Palatino Linotype"/>
          <w:sz w:val="24"/>
          <w:szCs w:val="24"/>
          <w:lang w:val="el-GR"/>
        </w:rPr>
        <w:t xml:space="preserve"> </w:t>
      </w:r>
      <w:r w:rsidRPr="00A40873">
        <w:rPr>
          <w:rFonts w:ascii="Palatino Linotype" w:hAnsi="Palatino Linotype"/>
          <w:sz w:val="24"/>
          <w:szCs w:val="24"/>
        </w:rPr>
        <w:t>et</w:t>
      </w:r>
      <w:r w:rsidRPr="00A40873">
        <w:rPr>
          <w:rFonts w:ascii="Palatino Linotype" w:hAnsi="Palatino Linotype"/>
          <w:sz w:val="24"/>
          <w:szCs w:val="24"/>
          <w:lang w:val="el-GR"/>
        </w:rPr>
        <w:t xml:space="preserve"> </w:t>
      </w:r>
      <w:r w:rsidRPr="00A40873">
        <w:rPr>
          <w:rFonts w:ascii="Palatino Linotype" w:hAnsi="Palatino Linotype"/>
          <w:sz w:val="24"/>
          <w:szCs w:val="24"/>
        </w:rPr>
        <w:t>majestate</w:t>
      </w:r>
      <w:r w:rsidRPr="00A40873">
        <w:rPr>
          <w:rFonts w:ascii="Palatino Linotype" w:hAnsi="Palatino Linotype"/>
          <w:sz w:val="24"/>
          <w:szCs w:val="24"/>
          <w:lang w:val="el-GR"/>
        </w:rPr>
        <w:t xml:space="preserve">, </w:t>
      </w:r>
      <w:r w:rsidRPr="00A40873">
        <w:rPr>
          <w:rFonts w:ascii="Palatino Linotype" w:hAnsi="Palatino Linotype"/>
          <w:i/>
          <w:sz w:val="24"/>
          <w:szCs w:val="24"/>
        </w:rPr>
        <w:t>magna</w:t>
      </w:r>
      <w:r w:rsidRPr="00A40873">
        <w:rPr>
          <w:rFonts w:ascii="Palatino Linotype" w:hAnsi="Palatino Linotype"/>
          <w:i/>
          <w:sz w:val="24"/>
          <w:szCs w:val="24"/>
          <w:lang w:val="el-GR"/>
        </w:rPr>
        <w:t xml:space="preserve"> </w:t>
      </w:r>
      <w:r w:rsidRPr="00A40873">
        <w:rPr>
          <w:rFonts w:ascii="Palatino Linotype" w:hAnsi="Palatino Linotype"/>
          <w:i/>
          <w:sz w:val="24"/>
          <w:szCs w:val="24"/>
        </w:rPr>
        <w:t>ossa</w:t>
      </w:r>
      <w:r w:rsidRPr="00A40873">
        <w:rPr>
          <w:rFonts w:ascii="Palatino Linotype" w:hAnsi="Palatino Linotype"/>
          <w:i/>
          <w:sz w:val="24"/>
          <w:szCs w:val="24"/>
          <w:lang w:val="el-GR"/>
        </w:rPr>
        <w:t xml:space="preserve"> </w:t>
      </w:r>
      <w:r w:rsidRPr="00A40873">
        <w:rPr>
          <w:rFonts w:ascii="Palatino Linotype" w:hAnsi="Palatino Linotype"/>
          <w:i/>
          <w:sz w:val="24"/>
          <w:szCs w:val="24"/>
        </w:rPr>
        <w:t>lacertosque</w:t>
      </w:r>
      <w:r w:rsidRPr="00A40873">
        <w:rPr>
          <w:rFonts w:ascii="Palatino Linotype" w:hAnsi="Palatino Linotype"/>
          <w:sz w:val="24"/>
          <w:szCs w:val="24"/>
          <w:lang w:val="el-GR"/>
        </w:rPr>
        <w:t xml:space="preserve"> ; </w:t>
      </w:r>
      <w:r w:rsidRPr="00A40873">
        <w:rPr>
          <w:rFonts w:ascii="Palatino Linotype" w:hAnsi="Palatino Linotype"/>
          <w:sz w:val="24"/>
          <w:szCs w:val="24"/>
        </w:rPr>
        <w:t>tamen</w:t>
      </w:r>
      <w:r w:rsidRPr="00A40873">
        <w:rPr>
          <w:rFonts w:ascii="Palatino Linotype" w:hAnsi="Palatino Linotype"/>
          <w:sz w:val="24"/>
          <w:szCs w:val="24"/>
          <w:lang w:val="el-GR"/>
        </w:rPr>
        <w:t xml:space="preserve"> </w:t>
      </w:r>
      <w:r w:rsidRPr="00A40873">
        <w:rPr>
          <w:rFonts w:ascii="Palatino Linotype" w:hAnsi="Palatino Linotype"/>
          <w:sz w:val="24"/>
          <w:szCs w:val="24"/>
        </w:rPr>
        <w:t>in</w:t>
      </w:r>
      <w:r w:rsidRPr="00A40873">
        <w:rPr>
          <w:rFonts w:ascii="Palatino Linotype" w:hAnsi="Palatino Linotype"/>
          <w:sz w:val="24"/>
          <w:szCs w:val="24"/>
          <w:lang w:val="el-GR"/>
        </w:rPr>
        <w:t xml:space="preserve"> </w:t>
      </w:r>
      <w:r w:rsidRPr="00A40873">
        <w:rPr>
          <w:rFonts w:ascii="Palatino Linotype" w:hAnsi="Palatino Linotype"/>
          <w:sz w:val="24"/>
          <w:szCs w:val="24"/>
        </w:rPr>
        <w:t>eo</w:t>
      </w:r>
      <w:r w:rsidRPr="00A40873">
        <w:rPr>
          <w:rFonts w:ascii="Palatino Linotype" w:hAnsi="Palatino Linotype"/>
          <w:sz w:val="24"/>
          <w:szCs w:val="24"/>
          <w:lang w:val="el-GR"/>
        </w:rPr>
        <w:t xml:space="preserve"> </w:t>
      </w:r>
      <w:r w:rsidRPr="00A40873">
        <w:rPr>
          <w:rFonts w:ascii="Palatino Linotype" w:hAnsi="Palatino Linotype"/>
          <w:sz w:val="24"/>
          <w:szCs w:val="24"/>
        </w:rPr>
        <w:t>quod</w:t>
      </w:r>
      <w:r w:rsidRPr="00A40873">
        <w:rPr>
          <w:rFonts w:ascii="Palatino Linotype" w:hAnsi="Palatino Linotype"/>
          <w:sz w:val="24"/>
          <w:szCs w:val="24"/>
          <w:lang w:val="el-GR"/>
        </w:rPr>
        <w:t xml:space="preserve"> </w:t>
      </w:r>
      <w:r w:rsidRPr="00A40873">
        <w:rPr>
          <w:rFonts w:ascii="Palatino Linotype" w:hAnsi="Palatino Linotype"/>
          <w:sz w:val="24"/>
          <w:szCs w:val="24"/>
        </w:rPr>
        <w:t>antea</w:t>
      </w:r>
      <w:r w:rsidRPr="00A40873">
        <w:rPr>
          <w:rFonts w:ascii="Palatino Linotype" w:hAnsi="Palatino Linotype"/>
          <w:sz w:val="24"/>
          <w:szCs w:val="24"/>
          <w:lang w:val="el-GR"/>
        </w:rPr>
        <w:t xml:space="preserve"> </w:t>
      </w:r>
      <w:r w:rsidRPr="00A40873">
        <w:rPr>
          <w:rFonts w:ascii="Palatino Linotype" w:hAnsi="Palatino Linotype"/>
          <w:sz w:val="24"/>
          <w:szCs w:val="24"/>
        </w:rPr>
        <w:t>monebam</w:t>
      </w:r>
      <w:r w:rsidRPr="00A40873">
        <w:rPr>
          <w:rFonts w:ascii="Palatino Linotype" w:hAnsi="Palatino Linotype"/>
          <w:sz w:val="24"/>
          <w:szCs w:val="24"/>
          <w:lang w:val="el-GR"/>
        </w:rPr>
        <w:t xml:space="preserve"> </w:t>
      </w:r>
    </w:p>
    <w:p w14:paraId="2F9EEE39" w14:textId="77777777" w:rsidR="002A7882" w:rsidRPr="00A40873" w:rsidRDefault="002A7882" w:rsidP="002A7882">
      <w:pPr>
        <w:rPr>
          <w:rFonts w:ascii="Palatino Linotype" w:hAnsi="Palatino Linotype"/>
          <w:sz w:val="24"/>
          <w:szCs w:val="24"/>
          <w:lang w:val="el-GR"/>
        </w:rPr>
      </w:pPr>
    </w:p>
    <w:p w14:paraId="7F25DAC4" w14:textId="77777777" w:rsidR="002A7882" w:rsidRPr="00A40873" w:rsidRDefault="002A7882" w:rsidP="002A7882">
      <w:pPr>
        <w:rPr>
          <w:rFonts w:ascii="Palatino Linotype" w:hAnsi="Palatino Linotype"/>
          <w:sz w:val="24"/>
          <w:szCs w:val="24"/>
          <w:lang w:val="el-GR"/>
        </w:rPr>
      </w:pPr>
    </w:p>
    <w:p w14:paraId="6A469E24" w14:textId="77777777" w:rsidR="002A7882" w:rsidRPr="00A40873" w:rsidRDefault="002A7882" w:rsidP="002A7882">
      <w:pPr>
        <w:rPr>
          <w:rFonts w:ascii="Palatino Linotype" w:hAnsi="Palatino Linotype"/>
          <w:b/>
          <w:color w:val="C00000"/>
          <w:sz w:val="24"/>
          <w:szCs w:val="24"/>
          <w:lang w:val="el-GR"/>
        </w:rPr>
      </w:pPr>
      <w:r w:rsidRPr="00A40873">
        <w:rPr>
          <w:rFonts w:ascii="Palatino Linotype" w:hAnsi="Palatino Linotype"/>
          <w:sz w:val="24"/>
          <w:szCs w:val="24"/>
          <w:lang w:val="el-GR"/>
        </w:rPr>
        <w:t xml:space="preserve"> </w:t>
      </w:r>
      <w:r w:rsidRPr="00A40873">
        <w:rPr>
          <w:rFonts w:ascii="Palatino Linotype" w:hAnsi="Palatino Linotype"/>
          <w:b/>
          <w:color w:val="C00000"/>
          <w:sz w:val="24"/>
          <w:szCs w:val="24"/>
          <w:lang w:val="el-GR"/>
        </w:rPr>
        <w:t>— é</w:t>
      </w:r>
      <w:r w:rsidRPr="00A40873">
        <w:rPr>
          <w:rFonts w:ascii="Palatino Linotype" w:hAnsi="Palatino Linotype"/>
          <w:b/>
          <w:color w:val="C00000"/>
          <w:sz w:val="24"/>
          <w:szCs w:val="24"/>
        </w:rPr>
        <w:t>d</w:t>
      </w:r>
      <w:r w:rsidRPr="00A40873">
        <w:rPr>
          <w:rFonts w:ascii="Palatino Linotype" w:hAnsi="Palatino Linotype"/>
          <w:b/>
          <w:color w:val="C00000"/>
          <w:sz w:val="24"/>
          <w:szCs w:val="24"/>
          <w:lang w:val="el-GR"/>
        </w:rPr>
        <w:t xml:space="preserve">. </w:t>
      </w:r>
      <w:r w:rsidRPr="00A40873">
        <w:rPr>
          <w:rFonts w:ascii="Palatino Linotype" w:hAnsi="Palatino Linotype"/>
          <w:b/>
          <w:color w:val="C00000"/>
          <w:sz w:val="24"/>
          <w:szCs w:val="24"/>
        </w:rPr>
        <w:t>Cramoisy</w:t>
      </w:r>
      <w:r w:rsidRPr="00A40873">
        <w:rPr>
          <w:rFonts w:ascii="Palatino Linotype" w:hAnsi="Palatino Linotype"/>
          <w:b/>
          <w:color w:val="C00000"/>
          <w:sz w:val="24"/>
          <w:szCs w:val="24"/>
          <w:lang w:val="el-GR"/>
        </w:rPr>
        <w:t xml:space="preserve"> </w:t>
      </w:r>
      <w:r w:rsidRPr="00A40873">
        <w:rPr>
          <w:rFonts w:ascii="Palatino Linotype" w:hAnsi="Palatino Linotype"/>
          <w:b/>
          <w:color w:val="C00000"/>
          <w:sz w:val="24"/>
          <w:szCs w:val="24"/>
        </w:rPr>
        <w:t>p</w:t>
      </w:r>
      <w:r w:rsidRPr="00A40873">
        <w:rPr>
          <w:rFonts w:ascii="Palatino Linotype" w:hAnsi="Palatino Linotype"/>
          <w:b/>
          <w:color w:val="C00000"/>
          <w:sz w:val="24"/>
          <w:szCs w:val="24"/>
          <w:lang w:val="el-GR"/>
        </w:rPr>
        <w:t xml:space="preserve">. 550 — </w:t>
      </w:r>
    </w:p>
    <w:p w14:paraId="322DBE8B" w14:textId="77777777" w:rsidR="002A7882" w:rsidRPr="00A40873" w:rsidRDefault="002A7882" w:rsidP="002A7882">
      <w:pPr>
        <w:rPr>
          <w:rFonts w:ascii="Palatino Linotype" w:eastAsia="Times New Roman" w:hAnsi="Palatino Linotype" w:cs="Times New Roman"/>
          <w:b/>
          <w:bCs/>
          <w:color w:val="000000"/>
          <w:sz w:val="24"/>
          <w:szCs w:val="24"/>
          <w:lang w:eastAsia="fr-FR"/>
        </w:rPr>
      </w:pPr>
      <w:r w:rsidRPr="00A40873">
        <w:rPr>
          <w:rFonts w:ascii="Palatino Linotype" w:hAnsi="Palatino Linotype"/>
          <w:sz w:val="24"/>
          <w:szCs w:val="24"/>
        </w:rPr>
        <w:t xml:space="preserve">grandescere vox debet, et illam veluti humerorum latitudinem explicare. </w:t>
      </w:r>
    </w:p>
    <w:p w14:paraId="1FF3B0D1" w14:textId="6EAF3F0B"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lastRenderedPageBreak/>
        <w:tab/>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550, phr. 1] </w:t>
      </w:r>
      <w:r w:rsidRPr="00A40873">
        <w:rPr>
          <w:rFonts w:ascii="Palatino Linotype" w:hAnsi="Palatino Linotype"/>
          <w:sz w:val="24"/>
          <w:szCs w:val="24"/>
        </w:rPr>
        <w:t xml:space="preserve">Ad stuporem et admirationem illa spectant, </w:t>
      </w:r>
      <w:r w:rsidRPr="00A40873">
        <w:rPr>
          <w:rFonts w:ascii="Palatino Linotype" w:hAnsi="Palatino Linotype"/>
          <w:i/>
          <w:sz w:val="24"/>
          <w:szCs w:val="24"/>
        </w:rPr>
        <w:t>Phrygia agmina circumspexit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[550, 2] </w:t>
      </w:r>
      <w:r w:rsidRPr="00A40873">
        <w:rPr>
          <w:rFonts w:ascii="Palatino Linotype" w:hAnsi="Palatino Linotype"/>
          <w:sz w:val="24"/>
          <w:szCs w:val="24"/>
        </w:rPr>
        <w:t xml:space="preserve">Illud enim </w:t>
      </w:r>
      <w:r w:rsidRPr="00A40873">
        <w:rPr>
          <w:rFonts w:ascii="Palatino Linotype" w:hAnsi="Palatino Linotype"/>
          <w:i/>
          <w:sz w:val="24"/>
          <w:szCs w:val="24"/>
        </w:rPr>
        <w:t>circumspexit</w:t>
      </w:r>
      <w:r w:rsidRPr="00A40873">
        <w:rPr>
          <w:rFonts w:ascii="Palatino Linotype" w:hAnsi="Palatino Linotype"/>
          <w:sz w:val="24"/>
          <w:szCs w:val="24"/>
        </w:rPr>
        <w:t xml:space="preserve">, ut lenta quadam oculorum et capitis circumductione, sic tracta voce pronuntiandum est. </w:t>
      </w:r>
      <w:r w:rsidRPr="00A40873">
        <w:rPr>
          <w:rFonts w:ascii="Palatino Linotype" w:eastAsia="Times New Roman" w:hAnsi="Palatino Linotype" w:cs="Times New Roman"/>
          <w:b/>
          <w:bCs/>
          <w:color w:val="000000"/>
          <w:sz w:val="24"/>
          <w:szCs w:val="24"/>
          <w:lang w:eastAsia="fr-FR"/>
        </w:rPr>
        <w:t xml:space="preserve">[550, 3] </w:t>
      </w:r>
      <w:r w:rsidRPr="00A40873">
        <w:rPr>
          <w:rFonts w:ascii="Palatino Linotype" w:hAnsi="Palatino Linotype"/>
          <w:sz w:val="24"/>
          <w:szCs w:val="24"/>
        </w:rPr>
        <w:t xml:space="preserve">Huc illa pertinent de Verre in pulchemmo Jovis Capitolini monumento exhorrescente, quod Antiochus Syriae moderator apparaverat, </w:t>
      </w:r>
      <w:r w:rsidRPr="00A40873">
        <w:rPr>
          <w:rFonts w:ascii="Palatino Linotype" w:hAnsi="Palatino Linotype"/>
          <w:i/>
          <w:sz w:val="24"/>
          <w:szCs w:val="24"/>
        </w:rPr>
        <w:t>Iste clamare coepit dignam rem esse regno Syriae, dignam regio munere, dignam Capitolio : etenim erat eo splendore qui ex clarissimis et plurimis gemmis esse debeba</w:t>
      </w:r>
      <w:r w:rsidR="007848D7" w:rsidRPr="00A40873">
        <w:rPr>
          <w:rFonts w:ascii="Palatino Linotype" w:hAnsi="Palatino Linotype"/>
          <w:i/>
          <w:sz w:val="24"/>
          <w:szCs w:val="24"/>
        </w:rPr>
        <w:t>t</w:t>
      </w:r>
      <w:r w:rsidR="00FE2B59" w:rsidRPr="001C0CBF">
        <w:rPr>
          <w:rStyle w:val="Appelnotedebasdep"/>
          <w:rFonts w:ascii="Palatino Linotype" w:hAnsi="Palatino Linotype"/>
          <w:b/>
          <w:i/>
          <w:sz w:val="24"/>
          <w:szCs w:val="24"/>
        </w:rPr>
        <w:footnoteReference w:id="507"/>
      </w:r>
      <w:r w:rsidRPr="00A40873">
        <w:rPr>
          <w:rFonts w:ascii="Palatino Linotype" w:hAnsi="Palatino Linotype"/>
          <w:sz w:val="24"/>
          <w:szCs w:val="24"/>
        </w:rPr>
        <w:t xml:space="preserve">, etc.  </w:t>
      </w:r>
      <w:r w:rsidRPr="00A40873">
        <w:rPr>
          <w:rFonts w:ascii="Palatino Linotype" w:eastAsia="Times New Roman" w:hAnsi="Palatino Linotype" w:cs="Times New Roman"/>
          <w:b/>
          <w:bCs/>
          <w:color w:val="000000"/>
          <w:sz w:val="24"/>
          <w:szCs w:val="24"/>
          <w:lang w:eastAsia="fr-FR"/>
        </w:rPr>
        <w:t xml:space="preserve">[550, 4] </w:t>
      </w:r>
      <w:r w:rsidRPr="00A40873">
        <w:rPr>
          <w:rFonts w:ascii="Palatino Linotype" w:hAnsi="Palatino Linotype"/>
          <w:sz w:val="24"/>
          <w:szCs w:val="24"/>
        </w:rPr>
        <w:t>Res omnino videbitur longe splendidior, si vocis et actionis dignitate, majestate quadam non indecora juvetur.</w:t>
      </w:r>
    </w:p>
    <w:p w14:paraId="62D2FEFE" w14:textId="7C69B1EE"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[550, 5] </w:t>
      </w:r>
      <w:r w:rsidRPr="00A40873">
        <w:rPr>
          <w:rFonts w:ascii="Palatino Linotype" w:hAnsi="Palatino Linotype"/>
          <w:sz w:val="24"/>
          <w:szCs w:val="24"/>
        </w:rPr>
        <w:t xml:space="preserve">Denique eadem gravitas et lentitudo in quibusdam affectibus, et praesertim in dolore et commiseratione locum habet. </w:t>
      </w:r>
      <w:r w:rsidRPr="00A40873">
        <w:rPr>
          <w:rFonts w:ascii="Palatino Linotype" w:eastAsia="Times New Roman" w:hAnsi="Palatino Linotype" w:cs="Times New Roman"/>
          <w:b/>
          <w:bCs/>
          <w:color w:val="000000"/>
          <w:sz w:val="24"/>
          <w:szCs w:val="24"/>
          <w:lang w:eastAsia="fr-FR"/>
        </w:rPr>
        <w:t xml:space="preserve">[550, 6]  </w:t>
      </w:r>
      <w:r w:rsidRPr="00A40873">
        <w:rPr>
          <w:rFonts w:ascii="Palatino Linotype" w:hAnsi="Palatino Linotype"/>
          <w:sz w:val="24"/>
          <w:szCs w:val="24"/>
        </w:rPr>
        <w:t xml:space="preserve">Est enim ea natura doloris et aegritudinis, ut remittat animum atque debilitet, nisi iracundiae vis adjungatur et desperatio, quae vires saepe solet exerere, animumque agitare.  </w:t>
      </w:r>
      <w:r w:rsidRPr="00A40873">
        <w:rPr>
          <w:rFonts w:ascii="Palatino Linotype" w:eastAsia="Times New Roman" w:hAnsi="Palatino Linotype" w:cs="Times New Roman"/>
          <w:b/>
          <w:bCs/>
          <w:color w:val="000000"/>
          <w:sz w:val="24"/>
          <w:szCs w:val="24"/>
          <w:lang w:eastAsia="fr-FR"/>
        </w:rPr>
        <w:t xml:space="preserve">[550, 7] </w:t>
      </w:r>
      <w:r w:rsidRPr="00A40873">
        <w:rPr>
          <w:rFonts w:ascii="Palatino Linotype" w:hAnsi="Palatino Linotype"/>
          <w:sz w:val="24"/>
          <w:szCs w:val="24"/>
        </w:rPr>
        <w:t xml:space="preserve">Dolor igitur commiserationis plenus dicendi vim gestumque remittet et laxabit. </w:t>
      </w:r>
      <w:r w:rsidRPr="00A40873">
        <w:rPr>
          <w:rFonts w:ascii="Palatino Linotype" w:eastAsia="Times New Roman" w:hAnsi="Palatino Linotype" w:cs="Times New Roman"/>
          <w:b/>
          <w:bCs/>
          <w:color w:val="000000"/>
          <w:sz w:val="24"/>
          <w:szCs w:val="24"/>
          <w:lang w:eastAsia="fr-FR"/>
        </w:rPr>
        <w:t xml:space="preserve">[550, 8] </w:t>
      </w:r>
      <w:r w:rsidRPr="00A40873">
        <w:rPr>
          <w:rFonts w:ascii="Palatino Linotype" w:hAnsi="Palatino Linotype"/>
          <w:sz w:val="24"/>
          <w:szCs w:val="24"/>
        </w:rPr>
        <w:t xml:space="preserve">Quod mihi quidem dubium nullum est, quin Orator magnus fececrit in Antonium, </w:t>
      </w:r>
      <w:r w:rsidRPr="00A40873">
        <w:rPr>
          <w:rFonts w:ascii="Palatino Linotype" w:hAnsi="Palatino Linotype"/>
          <w:sz w:val="24"/>
          <w:szCs w:val="24"/>
        </w:rPr>
        <w:lastRenderedPageBreak/>
        <w:t xml:space="preserve">cum illa diceret, </w:t>
      </w:r>
      <w:r w:rsidRPr="00A40873">
        <w:rPr>
          <w:rFonts w:ascii="Palatino Linotype" w:hAnsi="Palatino Linotype"/>
          <w:i/>
          <w:iCs/>
          <w:sz w:val="24"/>
          <w:szCs w:val="24"/>
        </w:rPr>
        <w:t>Hasta posita pro aede Jovis Statoris bona (miserum me, consumptis enim lacrimis tamen infixus animo haeret dolor)  bona, inquam, Cn. Pompei Magni voci acerbissimae subjecta praeconis</w:t>
      </w:r>
      <w:r w:rsidR="00FD2EF6" w:rsidRPr="001C0CBF">
        <w:rPr>
          <w:rStyle w:val="Appelnotedebasdep"/>
          <w:rFonts w:ascii="Palatino Linotype" w:hAnsi="Palatino Linotype"/>
          <w:b/>
          <w:i/>
          <w:iCs/>
          <w:sz w:val="24"/>
          <w:szCs w:val="24"/>
        </w:rPr>
        <w:footnoteReference w:id="508"/>
      </w:r>
      <w:r w:rsidRPr="00A40873">
        <w:rPr>
          <w:rFonts w:ascii="Palatino Linotype" w:hAnsi="Palatino Linotype"/>
          <w:sz w:val="24"/>
          <w:szCs w:val="24"/>
        </w:rPr>
        <w:t xml:space="preserve">, etc. </w:t>
      </w:r>
      <w:r w:rsidRPr="00A40873">
        <w:rPr>
          <w:rFonts w:ascii="Palatino Linotype" w:eastAsia="Times New Roman" w:hAnsi="Palatino Linotype" w:cs="Times New Roman"/>
          <w:b/>
          <w:bCs/>
          <w:color w:val="000000"/>
          <w:sz w:val="24"/>
          <w:szCs w:val="24"/>
          <w:lang w:eastAsia="fr-FR"/>
        </w:rPr>
        <w:t xml:space="preserve">[550, 9] </w:t>
      </w:r>
      <w:r w:rsidRPr="00A40873">
        <w:rPr>
          <w:rFonts w:ascii="Palatino Linotype" w:hAnsi="Palatino Linotype"/>
          <w:sz w:val="24"/>
          <w:szCs w:val="24"/>
        </w:rPr>
        <w:t xml:space="preserve">Et illa in Verrinis de Philodami supplicio, </w:t>
      </w:r>
      <w:bookmarkStart w:id="73" w:name="_Hlk102988860"/>
      <w:r w:rsidRPr="00A40873">
        <w:rPr>
          <w:rFonts w:ascii="Palatino Linotype" w:hAnsi="Palatino Linotype"/>
          <w:i/>
          <w:sz w:val="24"/>
          <w:szCs w:val="24"/>
        </w:rPr>
        <w:t>Constituitur in foro Laodiceae spectaculum acerbum et miserum et grave toti Asiae provinciae, grandis natu parens</w:t>
      </w:r>
      <w:r w:rsidR="00545E36" w:rsidRPr="001C0CBF">
        <w:rPr>
          <w:rStyle w:val="Appelnotedebasdep"/>
          <w:rFonts w:ascii="Palatino Linotype" w:hAnsi="Palatino Linotype"/>
          <w:b/>
          <w:i/>
          <w:sz w:val="24"/>
          <w:szCs w:val="24"/>
        </w:rPr>
        <w:footnoteReference w:id="509"/>
      </w:r>
      <w:r w:rsidRPr="00A40873">
        <w:rPr>
          <w:rFonts w:ascii="Palatino Linotype" w:hAnsi="Palatino Linotype"/>
          <w:sz w:val="24"/>
          <w:szCs w:val="24"/>
        </w:rPr>
        <w:t xml:space="preserve">, etc. </w:t>
      </w:r>
      <w:bookmarkEnd w:id="73"/>
      <w:r w:rsidRPr="00A40873">
        <w:rPr>
          <w:rFonts w:ascii="Palatino Linotype" w:eastAsia="Times New Roman" w:hAnsi="Palatino Linotype" w:cs="Times New Roman"/>
          <w:b/>
          <w:bCs/>
          <w:color w:val="000000"/>
          <w:sz w:val="24"/>
          <w:szCs w:val="24"/>
          <w:lang w:eastAsia="fr-FR"/>
        </w:rPr>
        <w:t xml:space="preserve">[550, 10] </w:t>
      </w:r>
      <w:r w:rsidRPr="00A40873">
        <w:rPr>
          <w:rFonts w:ascii="Palatino Linotype" w:hAnsi="Palatino Linotype"/>
          <w:sz w:val="24"/>
          <w:szCs w:val="24"/>
        </w:rPr>
        <w:t xml:space="preserve">Locus est perillustris, quem mihi totum si libet excutite, sic reperietis moras fuisse quasdam in iis pronuntiandis adhibitas ab oratore, quae mire ad permotionem animorum faciunt.  </w:t>
      </w:r>
    </w:p>
    <w:p w14:paraId="538D3189" w14:textId="77777777" w:rsidR="002A7882" w:rsidRPr="00A40873" w:rsidRDefault="002A7882" w:rsidP="002A7882">
      <w:pPr>
        <w:rPr>
          <w:rFonts w:ascii="Palatino Linotype" w:hAnsi="Palatino Linotype"/>
          <w:sz w:val="24"/>
          <w:szCs w:val="24"/>
        </w:rPr>
      </w:pPr>
    </w:p>
    <w:p w14:paraId="6AB237BF"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 551 — </w:t>
      </w:r>
    </w:p>
    <w:p w14:paraId="52119891"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 </w:t>
      </w:r>
    </w:p>
    <w:p w14:paraId="0816C806"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6D043D62"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56B3C313" w14:textId="77777777" w:rsidR="002A7882" w:rsidRPr="00A40873" w:rsidRDefault="002A7882" w:rsidP="002A7882">
      <w:pPr>
        <w:rPr>
          <w:rFonts w:ascii="Palatino Linotype" w:hAnsi="Palatino Linotype"/>
          <w:sz w:val="24"/>
          <w:szCs w:val="24"/>
        </w:rPr>
      </w:pPr>
    </w:p>
    <w:p w14:paraId="494F8E16" w14:textId="77777777" w:rsidR="002A7882" w:rsidRPr="00A40873" w:rsidRDefault="002A7882" w:rsidP="002A7882">
      <w:pPr>
        <w:shd w:val="clear" w:color="auto" w:fill="00B050"/>
        <w:jc w:val="center"/>
        <w:rPr>
          <w:rFonts w:ascii="Palatino Linotype" w:hAnsi="Palatino Linotype"/>
          <w:b/>
          <w:sz w:val="24"/>
          <w:szCs w:val="24"/>
        </w:rPr>
      </w:pPr>
      <w:bookmarkStart w:id="74" w:name="bookmark202"/>
      <w:r w:rsidRPr="00A40873">
        <w:rPr>
          <w:rFonts w:ascii="Palatino Linotype" w:hAnsi="Palatino Linotype"/>
          <w:b/>
          <w:sz w:val="24"/>
          <w:szCs w:val="24"/>
        </w:rPr>
        <w:t>******</w:t>
      </w:r>
    </w:p>
    <w:p w14:paraId="0C0AC833"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lastRenderedPageBreak/>
        <w:t>LIVRE III CHAPITRE XVII DE VOLUBILI ET INCITATA PRONUNTIATIONE.</w:t>
      </w:r>
      <w:bookmarkEnd w:id="74"/>
    </w:p>
    <w:p w14:paraId="14AEF6B7"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w:t>
      </w:r>
    </w:p>
    <w:p w14:paraId="173B8813"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w:t>
      </w:r>
    </w:p>
    <w:p w14:paraId="61E00037" w14:textId="77777777" w:rsidR="002A7882" w:rsidRPr="00A40873" w:rsidRDefault="002A7882" w:rsidP="002A7882">
      <w:pPr>
        <w:jc w:val="center"/>
        <w:rPr>
          <w:rFonts w:ascii="Palatino Linotype" w:hAnsi="Palatino Linotype"/>
          <w:b/>
          <w:sz w:val="24"/>
          <w:szCs w:val="24"/>
        </w:rPr>
      </w:pPr>
      <w:bookmarkStart w:id="75" w:name="bookmark203"/>
    </w:p>
    <w:p w14:paraId="69752A79"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4EEB64C2"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37854988" w14:textId="77777777" w:rsidR="002A7882" w:rsidRPr="00A40873" w:rsidRDefault="002A7882" w:rsidP="002A7882">
      <w:pPr>
        <w:shd w:val="clear" w:color="auto" w:fill="CCC0D9" w:themeFill="accent4" w:themeFillTint="66"/>
        <w:jc w:val="center"/>
        <w:rPr>
          <w:rFonts w:ascii="Palatino Linotype" w:hAnsi="Palatino Linotype"/>
          <w:b/>
          <w:sz w:val="24"/>
          <w:szCs w:val="24"/>
        </w:rPr>
      </w:pPr>
      <w:r w:rsidRPr="00A40873">
        <w:rPr>
          <w:rFonts w:ascii="Palatino Linotype" w:hAnsi="Palatino Linotype"/>
          <w:b/>
          <w:sz w:val="24"/>
          <w:szCs w:val="24"/>
        </w:rPr>
        <w:t>Livre III, chapitre XVII (De volulubili et incitata pronuntiatione),</w:t>
      </w:r>
      <w:bookmarkEnd w:id="75"/>
    </w:p>
    <w:p w14:paraId="0F62C532" w14:textId="77777777" w:rsidR="002A7882" w:rsidRPr="00A40873" w:rsidRDefault="002A7882" w:rsidP="002A7882">
      <w:pPr>
        <w:shd w:val="clear" w:color="auto" w:fill="CCC0D9" w:themeFill="accent4" w:themeFillTint="66"/>
        <w:jc w:val="center"/>
        <w:rPr>
          <w:rFonts w:ascii="Palatino Linotype" w:hAnsi="Palatino Linotype"/>
          <w:b/>
          <w:sz w:val="24"/>
          <w:szCs w:val="24"/>
        </w:rPr>
      </w:pPr>
      <w:r w:rsidRPr="00A40873">
        <w:rPr>
          <w:rFonts w:ascii="Palatino Linotype" w:hAnsi="Palatino Linotype"/>
          <w:b/>
          <w:sz w:val="24"/>
          <w:szCs w:val="24"/>
        </w:rPr>
        <w:t>section 1</w:t>
      </w:r>
    </w:p>
    <w:p w14:paraId="5B33BA06" w14:textId="77777777" w:rsidR="002A7882" w:rsidRPr="00A40873" w:rsidRDefault="002A7882" w:rsidP="002A7882">
      <w:pPr>
        <w:shd w:val="clear" w:color="auto" w:fill="CCC0D9" w:themeFill="accent4" w:themeFillTint="66"/>
        <w:jc w:val="center"/>
        <w:rPr>
          <w:rFonts w:ascii="Palatino Linotype" w:hAnsi="Palatino Linotype"/>
          <w:b/>
          <w:sz w:val="24"/>
          <w:szCs w:val="24"/>
        </w:rPr>
      </w:pPr>
      <w:r w:rsidRPr="00A40873">
        <w:rPr>
          <w:rFonts w:ascii="Palatino Linotype" w:hAnsi="Palatino Linotype"/>
          <w:b/>
          <w:sz w:val="24"/>
          <w:szCs w:val="24"/>
        </w:rPr>
        <w:t>— éd. Cramoisy p. 551- 555 —</w:t>
      </w:r>
    </w:p>
    <w:p w14:paraId="6A744E1F" w14:textId="77777777" w:rsidR="002A7882" w:rsidRPr="00A40873" w:rsidRDefault="002A7882" w:rsidP="002A7882">
      <w:pPr>
        <w:shd w:val="clear" w:color="auto" w:fill="CCC0D9" w:themeFill="accent4" w:themeFillTint="66"/>
        <w:jc w:val="center"/>
        <w:rPr>
          <w:rFonts w:ascii="Palatino Linotype" w:hAnsi="Palatino Linotype"/>
          <w:sz w:val="24"/>
          <w:szCs w:val="24"/>
        </w:rPr>
      </w:pPr>
    </w:p>
    <w:p w14:paraId="0AE5E237" w14:textId="77777777" w:rsidR="002A7882" w:rsidRPr="00A40873" w:rsidRDefault="002A7882" w:rsidP="002A7882">
      <w:pPr>
        <w:shd w:val="clear" w:color="auto" w:fill="CCC0D9" w:themeFill="accent4" w:themeFillTint="66"/>
        <w:jc w:val="center"/>
        <w:rPr>
          <w:rFonts w:ascii="Palatino Linotype" w:hAnsi="Palatino Linotype"/>
          <w:sz w:val="24"/>
          <w:szCs w:val="24"/>
        </w:rPr>
      </w:pPr>
      <w:r w:rsidRPr="00A40873">
        <w:rPr>
          <w:rFonts w:ascii="Palatino Linotype" w:hAnsi="Palatino Linotype"/>
          <w:sz w:val="24"/>
          <w:szCs w:val="24"/>
        </w:rPr>
        <w:t xml:space="preserve">Verborum nimia volubilitas reprehensa. Celeritate caecata oratio. Sufflaminandus Orator. Quando praesertim importuna celeritas. Quae ab ea oriuntur incommoda. </w:t>
      </w:r>
    </w:p>
    <w:p w14:paraId="3024217D" w14:textId="77777777" w:rsidR="002A7882" w:rsidRPr="00A40873" w:rsidRDefault="002A7882" w:rsidP="002A7882">
      <w:pPr>
        <w:shd w:val="clear" w:color="auto" w:fill="CCC0D9" w:themeFill="accent4" w:themeFillTint="66"/>
        <w:jc w:val="center"/>
        <w:rPr>
          <w:rFonts w:ascii="Palatino Linotype" w:hAnsi="Palatino Linotype"/>
          <w:sz w:val="24"/>
          <w:szCs w:val="24"/>
        </w:rPr>
      </w:pPr>
      <w:r w:rsidRPr="00A40873">
        <w:rPr>
          <w:rFonts w:ascii="Palatino Linotype" w:hAnsi="Palatino Linotype"/>
          <w:sz w:val="24"/>
          <w:szCs w:val="24"/>
        </w:rPr>
        <w:t>Quid agendum cum angustior est spiritus, Tragoedorum in ea re providentia.</w:t>
      </w:r>
    </w:p>
    <w:p w14:paraId="75257327" w14:textId="77777777" w:rsidR="002A7882" w:rsidRPr="00A40873" w:rsidRDefault="002A7882" w:rsidP="002A7882">
      <w:pPr>
        <w:shd w:val="clear" w:color="auto" w:fill="CCC0D9" w:themeFill="accent4" w:themeFillTint="66"/>
        <w:jc w:val="center"/>
        <w:rPr>
          <w:rFonts w:ascii="Palatino Linotype" w:hAnsi="Palatino Linotype"/>
          <w:sz w:val="24"/>
          <w:szCs w:val="24"/>
        </w:rPr>
      </w:pPr>
    </w:p>
    <w:p w14:paraId="38BF8898" w14:textId="77777777" w:rsidR="002A7882" w:rsidRPr="00A40873" w:rsidRDefault="002A7882" w:rsidP="002A7882">
      <w:pPr>
        <w:rPr>
          <w:rFonts w:ascii="Palatino Linotype" w:hAnsi="Palatino Linotype"/>
          <w:sz w:val="24"/>
          <w:szCs w:val="24"/>
        </w:rPr>
      </w:pPr>
    </w:p>
    <w:p w14:paraId="26E7F893"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2C37F293" w14:textId="77777777" w:rsidR="002A7882" w:rsidRPr="00A40873" w:rsidRDefault="002A7882" w:rsidP="002A7882">
      <w:pPr>
        <w:rPr>
          <w:rFonts w:ascii="Palatino Linotype" w:hAnsi="Palatino Linotype"/>
          <w:sz w:val="24"/>
          <w:szCs w:val="24"/>
        </w:rPr>
      </w:pPr>
    </w:p>
    <w:p w14:paraId="7961BCB4"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551, phr. 1] </w:t>
      </w:r>
      <w:r w:rsidRPr="00A40873">
        <w:rPr>
          <w:rFonts w:ascii="Palatino Linotype" w:hAnsi="Palatino Linotype"/>
          <w:sz w:val="24"/>
          <w:szCs w:val="24"/>
        </w:rPr>
        <w:t>Dixi de lentis, qui strigosi cantherii instar,</w:t>
      </w:r>
      <w:r w:rsidRPr="00A40873">
        <w:rPr>
          <w:rFonts w:ascii="Palatino Linotype" w:hAnsi="Palatino Linotype"/>
          <w:b/>
          <w:sz w:val="24"/>
          <w:szCs w:val="24"/>
        </w:rPr>
        <w:t xml:space="preserve"> </w:t>
      </w:r>
      <w:r w:rsidRPr="00A40873">
        <w:rPr>
          <w:rFonts w:ascii="Palatino Linotype" w:hAnsi="Palatino Linotype"/>
          <w:sz w:val="24"/>
          <w:szCs w:val="24"/>
        </w:rPr>
        <w:t xml:space="preserve">spisso gradu eloquentiae campum ineunt. </w:t>
      </w:r>
      <w:r w:rsidRPr="00A40873">
        <w:rPr>
          <w:rFonts w:ascii="Palatino Linotype" w:eastAsia="Times New Roman" w:hAnsi="Palatino Linotype" w:cs="Times New Roman"/>
          <w:b/>
          <w:bCs/>
          <w:color w:val="000000"/>
          <w:sz w:val="24"/>
          <w:szCs w:val="24"/>
          <w:lang w:eastAsia="fr-FR"/>
        </w:rPr>
        <w:t xml:space="preserve">[551, 2] </w:t>
      </w:r>
      <w:r w:rsidRPr="00A40873">
        <w:rPr>
          <w:rFonts w:ascii="Palatino Linotype" w:hAnsi="Palatino Linotype"/>
          <w:sz w:val="24"/>
          <w:szCs w:val="24"/>
        </w:rPr>
        <w:t xml:space="preserve">Est aliud fervidorum genus hominum, quorum </w:t>
      </w:r>
      <w:r w:rsidRPr="00A40873">
        <w:rPr>
          <w:rFonts w:ascii="Palatino Linotype" w:hAnsi="Palatino Linotype"/>
          <w:b/>
          <w:sz w:val="24"/>
          <w:szCs w:val="24"/>
        </w:rPr>
        <w:t>προπέτεια</w:t>
      </w:r>
      <w:r w:rsidRPr="001C0CBF">
        <w:rPr>
          <w:rStyle w:val="Appelnotedebasdep"/>
          <w:rFonts w:ascii="Palatino Linotype" w:hAnsi="Palatino Linotype"/>
          <w:b/>
          <w:sz w:val="24"/>
          <w:szCs w:val="24"/>
        </w:rPr>
        <w:footnoteReference w:id="510"/>
      </w:r>
      <w:r w:rsidRPr="00A40873">
        <w:rPr>
          <w:rFonts w:ascii="Palatino Linotype" w:hAnsi="Palatino Linotype"/>
          <w:b/>
          <w:sz w:val="24"/>
          <w:szCs w:val="24"/>
        </w:rPr>
        <w:t xml:space="preserve"> </w:t>
      </w:r>
      <w:r w:rsidRPr="00A40873">
        <w:rPr>
          <w:rFonts w:ascii="Palatino Linotype" w:hAnsi="Palatino Linotype"/>
          <w:sz w:val="24"/>
          <w:szCs w:val="24"/>
        </w:rPr>
        <w:t xml:space="preserve">est sufflaminanda, qui cum semel e portu soIverint, ita flatu ventoque feruntur, et intimi caloris agitatione, ut inhibere cursum nequeant, quamdiu latum aequor sternitur materiaque dicendi. </w:t>
      </w:r>
      <w:r w:rsidRPr="00A40873">
        <w:rPr>
          <w:rFonts w:ascii="Palatino Linotype" w:eastAsia="Times New Roman" w:hAnsi="Palatino Linotype" w:cs="Times New Roman"/>
          <w:b/>
          <w:bCs/>
          <w:color w:val="000000"/>
          <w:sz w:val="24"/>
          <w:szCs w:val="24"/>
          <w:lang w:eastAsia="fr-FR"/>
        </w:rPr>
        <w:t>[551, 3]</w:t>
      </w:r>
      <w:r w:rsidRPr="00A40873">
        <w:rPr>
          <w:rFonts w:ascii="Palatino Linotype" w:hAnsi="Palatino Linotype"/>
          <w:sz w:val="24"/>
          <w:szCs w:val="24"/>
        </w:rPr>
        <w:t xml:space="preserve"> Est autem id vitium a gravitate sapientum longe alienum, qui in dicendi moderatione et maturitate, prudentiae partem atque judicii positam esse putant. </w:t>
      </w:r>
      <w:r w:rsidRPr="00A40873">
        <w:rPr>
          <w:rFonts w:ascii="Palatino Linotype" w:eastAsia="Times New Roman" w:hAnsi="Palatino Linotype" w:cs="Times New Roman"/>
          <w:b/>
          <w:bCs/>
          <w:color w:val="000000"/>
          <w:sz w:val="24"/>
          <w:szCs w:val="24"/>
          <w:lang w:eastAsia="fr-FR"/>
        </w:rPr>
        <w:t xml:space="preserve">[551, 4] </w:t>
      </w:r>
      <w:r w:rsidRPr="00A40873">
        <w:rPr>
          <w:rFonts w:ascii="Palatino Linotype" w:hAnsi="Palatino Linotype"/>
          <w:sz w:val="24"/>
          <w:szCs w:val="24"/>
        </w:rPr>
        <w:t xml:space="preserve">Nam si tantus est cursus, et sic evolat oratio, nulla ut vestigia relinquatur, in quibus eorum qui audiunt mens et cogitatio haerere possit liquido patet, eum declamatorem tot suae testes </w:t>
      </w:r>
      <w:r w:rsidRPr="00A40873">
        <w:rPr>
          <w:rFonts w:ascii="Palatino Linotype" w:hAnsi="Palatino Linotype"/>
          <w:sz w:val="24"/>
          <w:szCs w:val="24"/>
        </w:rPr>
        <w:lastRenderedPageBreak/>
        <w:t xml:space="preserve">imprudentiae temeritatisque habiturum, quot praesentes ea, dicendi ratione offenderit. </w:t>
      </w:r>
      <w:r w:rsidRPr="00A40873">
        <w:rPr>
          <w:rFonts w:ascii="Palatino Linotype" w:eastAsia="Times New Roman" w:hAnsi="Palatino Linotype" w:cs="Times New Roman"/>
          <w:b/>
          <w:bCs/>
          <w:color w:val="000000"/>
          <w:sz w:val="24"/>
          <w:szCs w:val="24"/>
          <w:lang w:eastAsia="fr-FR"/>
        </w:rPr>
        <w:t xml:space="preserve">[551, 5] </w:t>
      </w:r>
      <w:r w:rsidRPr="00A40873">
        <w:rPr>
          <w:rFonts w:ascii="Palatino Linotype" w:hAnsi="Palatino Linotype"/>
          <w:sz w:val="24"/>
          <w:szCs w:val="24"/>
        </w:rPr>
        <w:t xml:space="preserve">Quorum jam mihi videre videor sensum- animorum, tacitaque judicia, reprehendentium eum impetum tam promptum furiosae loquacitatis : qui cum toto quod aiunt : pectore in earum rerum intelligentiam incubuerint, de quibus agitur, cum omnes animi nervosa adhibuerint, cum mentem ut intentum arcum accommodarint, id tantum assequuntur, nihil ut intelligant, et ut tempus atque operam se perdidisse queratur. </w:t>
      </w:r>
    </w:p>
    <w:p w14:paraId="35913449"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[551, 6] </w:t>
      </w:r>
      <w:r w:rsidRPr="00A40873">
        <w:rPr>
          <w:rFonts w:ascii="Palatino Linotype" w:hAnsi="Palatino Linotype"/>
          <w:sz w:val="24"/>
          <w:szCs w:val="24"/>
        </w:rPr>
        <w:t xml:space="preserve">Et sane illud esse offensionis plenissimum, experientia didici in homine litterato eodemque Doctore eloquentiae, qui priusquam in Academiae lucem veniret, omnium animos fama eruditionis et expectatione sui compleverat : et jure quidem : nam Graecorum omnium supellectilem. elegantesque manubias ut ovans quidam in </w:t>
      </w:r>
    </w:p>
    <w:p w14:paraId="1E8FA7C4" w14:textId="77777777" w:rsidR="002A7882" w:rsidRPr="00A40873" w:rsidRDefault="002A7882" w:rsidP="002A7882">
      <w:pPr>
        <w:rPr>
          <w:rFonts w:ascii="Palatino Linotype" w:hAnsi="Palatino Linotype"/>
          <w:sz w:val="24"/>
          <w:szCs w:val="24"/>
        </w:rPr>
      </w:pPr>
    </w:p>
    <w:p w14:paraId="0823DC7A"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sz w:val="24"/>
          <w:szCs w:val="24"/>
        </w:rPr>
        <w:t xml:space="preserve"> </w:t>
      </w:r>
      <w:r w:rsidRPr="00A40873">
        <w:rPr>
          <w:rFonts w:ascii="Palatino Linotype" w:hAnsi="Palatino Linotype"/>
          <w:b/>
          <w:color w:val="C00000"/>
          <w:sz w:val="24"/>
          <w:szCs w:val="24"/>
          <w:lang w:val="en-GB"/>
        </w:rPr>
        <w:t xml:space="preserve">— éd. Cramoisy p. 552 — </w:t>
      </w:r>
    </w:p>
    <w:p w14:paraId="62CDF8BA"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lang w:val="en-GB"/>
        </w:rPr>
        <w:t xml:space="preserve">litteris Imperator circumferebat. </w:t>
      </w:r>
      <w:r w:rsidRPr="00A40873">
        <w:rPr>
          <w:rFonts w:ascii="Palatino Linotype" w:eastAsia="Times New Roman" w:hAnsi="Palatino Linotype" w:cs="Times New Roman"/>
          <w:b/>
          <w:bCs/>
          <w:color w:val="000000"/>
          <w:sz w:val="24"/>
          <w:szCs w:val="24"/>
          <w:lang w:val="en-GB" w:eastAsia="fr-FR"/>
        </w:rPr>
        <w:t>[</w:t>
      </w:r>
      <w:r w:rsidRPr="00A40873">
        <w:rPr>
          <w:rFonts w:ascii="Palatino Linotype" w:eastAsia="Times New Roman" w:hAnsi="Palatino Linotype" w:cs="Times New Roman"/>
          <w:b/>
          <w:bCs/>
          <w:color w:val="C00000"/>
          <w:sz w:val="24"/>
          <w:szCs w:val="24"/>
          <w:lang w:val="en-GB" w:eastAsia="fr-FR"/>
        </w:rPr>
        <w:t>P</w:t>
      </w:r>
      <w:r w:rsidRPr="00A40873">
        <w:rPr>
          <w:rFonts w:ascii="Palatino Linotype" w:eastAsia="Times New Roman" w:hAnsi="Palatino Linotype" w:cs="Times New Roman"/>
          <w:b/>
          <w:bCs/>
          <w:color w:val="000000"/>
          <w:sz w:val="24"/>
          <w:szCs w:val="24"/>
          <w:lang w:val="en-GB" w:eastAsia="fr-FR"/>
        </w:rPr>
        <w:t xml:space="preserve">. 552, phr. 1] </w:t>
      </w:r>
      <w:r w:rsidRPr="00A40873">
        <w:rPr>
          <w:rFonts w:ascii="Palatino Linotype" w:hAnsi="Palatino Linotype"/>
          <w:sz w:val="24"/>
          <w:szCs w:val="24"/>
          <w:lang w:val="en-GB"/>
        </w:rPr>
        <w:t xml:space="preserve">Sed ut evenit aliquando, minuit praesentia famam. </w:t>
      </w:r>
      <w:r w:rsidRPr="00A40873">
        <w:rPr>
          <w:rFonts w:ascii="Palatino Linotype" w:eastAsia="Times New Roman" w:hAnsi="Palatino Linotype" w:cs="Times New Roman"/>
          <w:b/>
          <w:bCs/>
          <w:color w:val="000000"/>
          <w:sz w:val="24"/>
          <w:szCs w:val="24"/>
          <w:lang w:val="en-GB" w:eastAsia="fr-FR"/>
        </w:rPr>
        <w:t xml:space="preserve">[552, 2] </w:t>
      </w:r>
      <w:r w:rsidRPr="00A40873">
        <w:rPr>
          <w:rFonts w:ascii="Palatino Linotype" w:hAnsi="Palatino Linotype"/>
          <w:sz w:val="24"/>
          <w:szCs w:val="24"/>
          <w:lang w:val="en-GB"/>
        </w:rPr>
        <w:t xml:space="preserve">Habuit orationem magno in coetu et frequentia doctissimorum hominum, qui doctrinae appetentes animos, et honestam audiendi cupiditatem attulerant. </w:t>
      </w:r>
      <w:r w:rsidRPr="00A40873">
        <w:rPr>
          <w:rFonts w:ascii="Palatino Linotype" w:eastAsia="Times New Roman" w:hAnsi="Palatino Linotype" w:cs="Times New Roman"/>
          <w:b/>
          <w:bCs/>
          <w:color w:val="000000"/>
          <w:sz w:val="24"/>
          <w:szCs w:val="24"/>
          <w:lang w:eastAsia="fr-FR"/>
        </w:rPr>
        <w:t xml:space="preserve">[552, 3] </w:t>
      </w:r>
      <w:r w:rsidRPr="00A40873">
        <w:rPr>
          <w:rFonts w:ascii="Palatino Linotype" w:hAnsi="Palatino Linotype"/>
          <w:sz w:val="24"/>
          <w:szCs w:val="24"/>
        </w:rPr>
        <w:t xml:space="preserve">Jam inde ab initio usque ad finem, tam ardenti et subito cursu agitata est oratio, ita ambitus et verborum circumductiones, volubiliter et incitata linguae motione devoluebantur, sic praecipites ruebant periodi, ut cum fuisset peroratum, nemo esset qui rem ipsam unius horae curriculo expositam, memoria et cognitione assequeretur. </w:t>
      </w:r>
      <w:r w:rsidRPr="00A40873">
        <w:rPr>
          <w:rFonts w:ascii="Palatino Linotype" w:eastAsia="Times New Roman" w:hAnsi="Palatino Linotype" w:cs="Times New Roman"/>
          <w:b/>
          <w:bCs/>
          <w:color w:val="000000"/>
          <w:sz w:val="24"/>
          <w:szCs w:val="24"/>
          <w:lang w:eastAsia="fr-FR"/>
        </w:rPr>
        <w:t xml:space="preserve">[552, 4] </w:t>
      </w:r>
      <w:r w:rsidRPr="00A40873">
        <w:rPr>
          <w:rFonts w:ascii="Palatino Linotype" w:hAnsi="Palatino Linotype"/>
          <w:sz w:val="24"/>
          <w:szCs w:val="24"/>
        </w:rPr>
        <w:t xml:space="preserve">Itaque gratiam quam non obscuro nec tacito rumore et sermone familiari collegerat, paene totam ibi posuit et effudit. </w:t>
      </w:r>
      <w:r w:rsidRPr="00A40873">
        <w:rPr>
          <w:rFonts w:ascii="Palatino Linotype" w:eastAsia="Times New Roman" w:hAnsi="Palatino Linotype" w:cs="Times New Roman"/>
          <w:b/>
          <w:bCs/>
          <w:color w:val="000000"/>
          <w:sz w:val="24"/>
          <w:szCs w:val="24"/>
          <w:lang w:eastAsia="fr-FR"/>
        </w:rPr>
        <w:t xml:space="preserve">[552, 5] </w:t>
      </w:r>
      <w:r w:rsidRPr="00A40873">
        <w:rPr>
          <w:rFonts w:ascii="Palatino Linotype" w:hAnsi="Palatino Linotype"/>
          <w:sz w:val="24"/>
          <w:szCs w:val="24"/>
        </w:rPr>
        <w:t xml:space="preserve">Cur enim ad te audiendum me invitas, si non vis intelligi ? si tuam inter linguam, et crepitaculum molae, nihil intersit ? si cum ego ab auditorio discessero, nihil referre queam, nisi me vanos sine mente sonos audiisse ? </w:t>
      </w:r>
      <w:r w:rsidRPr="00A40873">
        <w:rPr>
          <w:rFonts w:ascii="Palatino Linotype" w:eastAsia="Times New Roman" w:hAnsi="Palatino Linotype" w:cs="Times New Roman"/>
          <w:b/>
          <w:bCs/>
          <w:color w:val="000000"/>
          <w:sz w:val="24"/>
          <w:szCs w:val="24"/>
          <w:lang w:eastAsia="fr-FR"/>
        </w:rPr>
        <w:t xml:space="preserve">[552, 6] </w:t>
      </w:r>
      <w:r w:rsidRPr="00A40873">
        <w:rPr>
          <w:rFonts w:ascii="Palatino Linotype" w:hAnsi="Palatino Linotype"/>
          <w:sz w:val="24"/>
          <w:szCs w:val="24"/>
        </w:rPr>
        <w:t>M. Tullius</w:t>
      </w:r>
      <w:r w:rsidRPr="001C0CBF">
        <w:rPr>
          <w:rStyle w:val="Appelnotedebasdep"/>
          <w:rFonts w:ascii="Palatino Linotype" w:hAnsi="Palatino Linotype"/>
          <w:b/>
          <w:sz w:val="24"/>
          <w:szCs w:val="24"/>
        </w:rPr>
        <w:footnoteReference w:id="511"/>
      </w:r>
      <w:r w:rsidRPr="00A40873">
        <w:rPr>
          <w:rFonts w:ascii="Palatino Linotype" w:hAnsi="Palatino Linotype"/>
          <w:sz w:val="24"/>
          <w:szCs w:val="24"/>
        </w:rPr>
        <w:t xml:space="preserve"> hujusmodi orationem </w:t>
      </w:r>
      <w:r w:rsidRPr="00A40873">
        <w:rPr>
          <w:rFonts w:ascii="Palatino Linotype" w:hAnsi="Palatino Linotype"/>
          <w:i/>
          <w:iCs/>
          <w:sz w:val="24"/>
          <w:szCs w:val="24"/>
        </w:rPr>
        <w:t xml:space="preserve">rapidam et celeritate </w:t>
      </w:r>
      <w:r w:rsidRPr="00A40873">
        <w:rPr>
          <w:rFonts w:ascii="Palatino Linotype" w:hAnsi="Palatino Linotype"/>
          <w:i/>
          <w:iCs/>
          <w:sz w:val="24"/>
          <w:szCs w:val="24"/>
        </w:rPr>
        <w:lastRenderedPageBreak/>
        <w:t>caecatam</w:t>
      </w:r>
      <w:r w:rsidRPr="00A40873">
        <w:rPr>
          <w:rFonts w:ascii="Palatino Linotype" w:hAnsi="Palatino Linotype"/>
          <w:sz w:val="24"/>
          <w:szCs w:val="24"/>
        </w:rPr>
        <w:t>, eleganter et verissime nominat, quod nihil habeat lucis et splendoris ad eorum qui audiunt mentes illuminandas, et cognitione instruendas.</w:t>
      </w:r>
    </w:p>
    <w:p w14:paraId="12CBF18F" w14:textId="75F851A4" w:rsidR="002A7882" w:rsidRPr="00A40873" w:rsidRDefault="002A7882" w:rsidP="002A7882">
      <w:pPr>
        <w:rPr>
          <w:rFonts w:ascii="Palatino Linotype" w:hAnsi="Palatino Linotype"/>
          <w:sz w:val="24"/>
          <w:szCs w:val="24"/>
        </w:rPr>
      </w:pPr>
      <w:bookmarkStart w:id="76" w:name="bookmark204"/>
      <w:r w:rsidRPr="00A40873">
        <w:rPr>
          <w:rFonts w:ascii="Palatino Linotype" w:eastAsia="Times New Roman" w:hAnsi="Palatino Linotype" w:cs="Times New Roman"/>
          <w:b/>
          <w:bCs/>
          <w:color w:val="000000"/>
          <w:sz w:val="24"/>
          <w:szCs w:val="24"/>
          <w:lang w:eastAsia="fr-FR"/>
        </w:rPr>
        <w:tab/>
        <w:t xml:space="preserve">[552, 7] </w:t>
      </w:r>
      <w:r w:rsidRPr="00A40873">
        <w:rPr>
          <w:rFonts w:ascii="Palatino Linotype" w:hAnsi="Palatino Linotype"/>
          <w:sz w:val="24"/>
          <w:szCs w:val="24"/>
        </w:rPr>
        <w:t>Hoc autem volucre dicend</w:t>
      </w:r>
      <w:r w:rsidRPr="00A40873">
        <w:rPr>
          <w:rFonts w:ascii="Palatino Linotype" w:hAnsi="Palatino Linotype"/>
          <w:bCs/>
          <w:sz w:val="24"/>
          <w:szCs w:val="24"/>
        </w:rPr>
        <w:t xml:space="preserve">i genus </w:t>
      </w:r>
      <w:r w:rsidRPr="00A40873">
        <w:rPr>
          <w:rFonts w:ascii="Palatino Linotype" w:hAnsi="Palatino Linotype"/>
          <w:sz w:val="24"/>
          <w:szCs w:val="24"/>
        </w:rPr>
        <w:t>et incitatum sequi video quosdam, judicii tenuitate prudentiaeque inopia, qui cum ha</w:t>
      </w:r>
      <w:bookmarkEnd w:id="76"/>
      <w:r w:rsidRPr="00A40873">
        <w:rPr>
          <w:rFonts w:ascii="Palatino Linotype" w:hAnsi="Palatino Linotype"/>
          <w:sz w:val="24"/>
          <w:szCs w:val="24"/>
        </w:rPr>
        <w:t>beant ingenium versatile a natura, et effusam linguae volubilitatem, plenam inconsideratissimae temeritatis, genio obsecundant  suo, et tantum incitatione provehuntur, quantum spiritus et animi contentio ferre potest.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[552, 8] </w:t>
      </w:r>
      <w:r w:rsidRPr="00A40873">
        <w:rPr>
          <w:rFonts w:ascii="Palatino Linotype" w:hAnsi="Palatino Linotype"/>
          <w:sz w:val="24"/>
          <w:szCs w:val="24"/>
        </w:rPr>
        <w:t>Hos Cicero</w:t>
      </w:r>
      <w:r w:rsidRPr="001C0CBF">
        <w:rPr>
          <w:rStyle w:val="Appelnotedebasdep"/>
          <w:rFonts w:ascii="Palatino Linotype" w:hAnsi="Palatino Linotype"/>
          <w:b/>
          <w:sz w:val="24"/>
          <w:szCs w:val="24"/>
        </w:rPr>
        <w:footnoteReference w:id="512"/>
      </w:r>
      <w:r w:rsidRPr="00A40873">
        <w:rPr>
          <w:rFonts w:ascii="Palatino Linotype" w:hAnsi="Palatino Linotype"/>
          <w:sz w:val="24"/>
          <w:szCs w:val="24"/>
        </w:rPr>
        <w:t xml:space="preserve"> </w:t>
      </w:r>
      <w:r w:rsidRPr="00A40873">
        <w:rPr>
          <w:rFonts w:ascii="Palatino Linotype" w:hAnsi="Palatino Linotype"/>
          <w:i/>
          <w:iCs/>
          <w:sz w:val="24"/>
          <w:szCs w:val="24"/>
        </w:rPr>
        <w:t xml:space="preserve">furiosos </w:t>
      </w:r>
      <w:r w:rsidRPr="00A40873">
        <w:rPr>
          <w:rFonts w:ascii="Palatino Linotype" w:hAnsi="Palatino Linotype"/>
          <w:sz w:val="24"/>
          <w:szCs w:val="24"/>
        </w:rPr>
        <w:t xml:space="preserve">appellare solet, et eorum istam volubilitatem, levem et irridendam. </w:t>
      </w:r>
      <w:r w:rsidRPr="00A40873">
        <w:rPr>
          <w:rFonts w:ascii="Palatino Linotype" w:eastAsia="Times New Roman" w:hAnsi="Palatino Linotype" w:cs="Times New Roman"/>
          <w:b/>
          <w:bCs/>
          <w:color w:val="000000"/>
          <w:sz w:val="24"/>
          <w:szCs w:val="24"/>
          <w:lang w:eastAsia="fr-FR"/>
        </w:rPr>
        <w:t xml:space="preserve">[552, 9] </w:t>
      </w:r>
      <w:r w:rsidRPr="00A40873">
        <w:rPr>
          <w:rFonts w:ascii="Palatino Linotype" w:hAnsi="Palatino Linotype"/>
          <w:sz w:val="24"/>
          <w:szCs w:val="24"/>
        </w:rPr>
        <w:t xml:space="preserve">Alii sunt acres, incensi, vehementes, qui ab ardore tamquam ferocientibus quadrigis per Circum vehuntur, neque animo imperare suo possunt. </w:t>
      </w:r>
      <w:r w:rsidRPr="00A40873">
        <w:rPr>
          <w:rFonts w:ascii="Palatino Linotype" w:eastAsia="Times New Roman" w:hAnsi="Palatino Linotype" w:cs="Times New Roman"/>
          <w:b/>
          <w:bCs/>
          <w:color w:val="000000"/>
          <w:sz w:val="24"/>
          <w:szCs w:val="24"/>
          <w:lang w:eastAsia="fr-FR"/>
        </w:rPr>
        <w:t xml:space="preserve">[552, 10] </w:t>
      </w:r>
      <w:r w:rsidRPr="00A40873">
        <w:rPr>
          <w:rFonts w:ascii="Palatino Linotype" w:hAnsi="Palatino Linotype"/>
          <w:sz w:val="24"/>
          <w:szCs w:val="24"/>
        </w:rPr>
        <w:t xml:space="preserve">Qualem puto fuisse Q. Haterium e numero disertorum, eloquentiae quondam celebratae, quem profluens habuisse dicendi genus et </w:t>
      </w:r>
      <w:r w:rsidRPr="00A40873">
        <w:rPr>
          <w:rFonts w:ascii="Palatino Linotype" w:hAnsi="Palatino Linotype"/>
          <w:i/>
          <w:iCs/>
          <w:sz w:val="24"/>
          <w:szCs w:val="24"/>
        </w:rPr>
        <w:t>impetu magis quam  cura viguisse</w:t>
      </w:r>
      <w:r w:rsidRPr="00A40873">
        <w:rPr>
          <w:rFonts w:ascii="Palatino Linotype" w:hAnsi="Palatino Linotype"/>
          <w:sz w:val="24"/>
          <w:szCs w:val="24"/>
        </w:rPr>
        <w:t xml:space="preserve"> ait Tacitus</w:t>
      </w:r>
      <w:r w:rsidRPr="001C0CBF">
        <w:rPr>
          <w:rStyle w:val="Appelnotedebasdep"/>
          <w:rFonts w:ascii="Palatino Linotype" w:hAnsi="Palatino Linotype"/>
          <w:b/>
          <w:sz w:val="24"/>
          <w:szCs w:val="24"/>
        </w:rPr>
        <w:footnoteReference w:id="513"/>
      </w:r>
      <w:r w:rsidRPr="00A40873">
        <w:rPr>
          <w:rFonts w:ascii="Palatino Linotype" w:hAnsi="Palatino Linotype"/>
          <w:sz w:val="24"/>
          <w:szCs w:val="24"/>
        </w:rPr>
        <w:t xml:space="preserve">, promptum et popularem oratorem vocat Eusebius. </w:t>
      </w:r>
      <w:r w:rsidRPr="00A40873">
        <w:rPr>
          <w:rFonts w:ascii="Palatino Linotype" w:eastAsia="Times New Roman" w:hAnsi="Palatino Linotype" w:cs="Times New Roman"/>
          <w:b/>
          <w:bCs/>
          <w:color w:val="000000"/>
          <w:sz w:val="24"/>
          <w:szCs w:val="24"/>
          <w:lang w:eastAsia="fr-FR"/>
        </w:rPr>
        <w:t xml:space="preserve">[552, 11] </w:t>
      </w:r>
      <w:r w:rsidRPr="00A40873">
        <w:rPr>
          <w:rFonts w:ascii="Palatino Linotype" w:hAnsi="Palatino Linotype"/>
          <w:sz w:val="24"/>
          <w:szCs w:val="24"/>
        </w:rPr>
        <w:t>Seneca pater</w:t>
      </w:r>
      <w:r w:rsidRPr="001C0CBF">
        <w:rPr>
          <w:rStyle w:val="Appelnotedebasdep"/>
          <w:rFonts w:ascii="Palatino Linotype" w:hAnsi="Palatino Linotype"/>
          <w:b/>
          <w:i/>
          <w:sz w:val="24"/>
          <w:szCs w:val="24"/>
        </w:rPr>
        <w:footnoteReference w:id="514"/>
      </w:r>
      <w:r w:rsidRPr="00A40873">
        <w:rPr>
          <w:rFonts w:ascii="Palatino Linotype" w:hAnsi="Palatino Linotype"/>
          <w:sz w:val="24"/>
          <w:szCs w:val="24"/>
        </w:rPr>
        <w:t xml:space="preserve"> subitum illi orationis cursum tribuit, eumdemque reprehendit </w:t>
      </w:r>
      <w:r w:rsidRPr="00A40873">
        <w:rPr>
          <w:rFonts w:ascii="Palatino Linotype" w:hAnsi="Palatino Linotype"/>
          <w:sz w:val="24"/>
          <w:szCs w:val="24"/>
        </w:rPr>
        <w:lastRenderedPageBreak/>
        <w:t>maturo judicio</w:t>
      </w:r>
      <w:r w:rsidRPr="00A40873">
        <w:rPr>
          <w:rFonts w:ascii="Palatino Linotype" w:hAnsi="Palatino Linotype"/>
          <w:b/>
          <w:bCs/>
          <w:sz w:val="24"/>
          <w:szCs w:val="24"/>
        </w:rPr>
        <w:t xml:space="preserve"> </w:t>
      </w:r>
      <w:r w:rsidRPr="00A40873">
        <w:rPr>
          <w:rFonts w:ascii="Palatino Linotype" w:hAnsi="Palatino Linotype"/>
          <w:sz w:val="24"/>
          <w:szCs w:val="24"/>
        </w:rPr>
        <w:t>Philosophus</w:t>
      </w:r>
      <w:r w:rsidRPr="001C0CBF">
        <w:rPr>
          <w:rStyle w:val="Appelnotedebasdep"/>
          <w:rFonts w:ascii="Palatino Linotype" w:hAnsi="Palatino Linotype"/>
          <w:b/>
          <w:i/>
          <w:sz w:val="24"/>
          <w:szCs w:val="24"/>
        </w:rPr>
        <w:footnoteReference w:id="515"/>
      </w:r>
      <w:r w:rsidRPr="00A40873">
        <w:rPr>
          <w:rFonts w:ascii="Palatino Linotype" w:hAnsi="Palatino Linotype"/>
          <w:sz w:val="24"/>
          <w:szCs w:val="24"/>
        </w:rPr>
        <w:t xml:space="preserve"> his verbis, </w:t>
      </w:r>
      <w:r w:rsidRPr="00A40873">
        <w:rPr>
          <w:rFonts w:ascii="Palatino Linotype" w:hAnsi="Palatino Linotype"/>
          <w:i/>
          <w:sz w:val="24"/>
          <w:szCs w:val="24"/>
        </w:rPr>
        <w:t>Haterii cursum suis temporibus Oratoris celeberrimi longe abesse ab homine sano volo : nunquam dubitavit, nunquam intermisit, semel incipiebat, semel desinebat.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[552, 12] </w:t>
      </w:r>
      <w:r w:rsidRPr="00A40873">
        <w:rPr>
          <w:rFonts w:ascii="Palatino Linotype" w:eastAsia="Times New Roman" w:hAnsi="Palatino Linotype" w:cs="Times New Roman"/>
          <w:bCs/>
          <w:i/>
          <w:iCs/>
          <w:color w:val="000000"/>
          <w:sz w:val="24"/>
          <w:szCs w:val="24"/>
          <w:lang w:eastAsia="fr-FR"/>
        </w:rPr>
        <w:t>I</w:t>
      </w:r>
      <w:r w:rsidRPr="00A40873">
        <w:rPr>
          <w:rFonts w:ascii="Palatino Linotype" w:hAnsi="Palatino Linotype"/>
          <w:i/>
          <w:sz w:val="24"/>
          <w:szCs w:val="24"/>
        </w:rPr>
        <w:t>llum nimia festinatione praecipitantem cum videret Augustus Imperator, elegantissimo acroamate, Sufflaminandus</w:t>
      </w:r>
      <w:r w:rsidRPr="00A40873">
        <w:rPr>
          <w:rFonts w:ascii="Palatino Linotype" w:hAnsi="Palatino Linotype"/>
          <w:sz w:val="24"/>
          <w:szCs w:val="24"/>
        </w:rPr>
        <w:t xml:space="preserve">, inquit, </w:t>
      </w:r>
      <w:r w:rsidRPr="00A40873">
        <w:rPr>
          <w:rFonts w:ascii="Palatino Linotype" w:hAnsi="Palatino Linotype"/>
          <w:i/>
          <w:sz w:val="24"/>
          <w:szCs w:val="24"/>
        </w:rPr>
        <w:t>est noster Haterius</w:t>
      </w:r>
      <w:r w:rsidR="00620D21" w:rsidRPr="00A40873">
        <w:rPr>
          <w:rFonts w:ascii="Palatino Linotype" w:hAnsi="Palatino Linotype"/>
          <w:i/>
          <w:sz w:val="24"/>
          <w:szCs w:val="24"/>
        </w:rPr>
        <w:t xml:space="preserve"> </w:t>
      </w:r>
      <w:r w:rsidRPr="001C0CBF">
        <w:rPr>
          <w:rStyle w:val="Appelnotedebasdep"/>
          <w:rFonts w:ascii="Palatino Linotype" w:hAnsi="Palatino Linotype"/>
          <w:b/>
          <w:i/>
          <w:sz w:val="24"/>
          <w:szCs w:val="24"/>
        </w:rPr>
        <w:footnoteReference w:id="516"/>
      </w:r>
      <w:r w:rsidRPr="00A40873">
        <w:rPr>
          <w:rFonts w:ascii="Palatino Linotype" w:hAnsi="Palatino Linotype"/>
          <w:sz w:val="24"/>
          <w:szCs w:val="24"/>
        </w:rPr>
        <w:t xml:space="preserve">.  </w:t>
      </w:r>
    </w:p>
    <w:p w14:paraId="34FEA356" w14:textId="77777777" w:rsidR="002A7882" w:rsidRPr="00A40873" w:rsidRDefault="002A7882" w:rsidP="002A7882">
      <w:pPr>
        <w:rPr>
          <w:rFonts w:ascii="Palatino Linotype" w:hAnsi="Palatino Linotype"/>
          <w:sz w:val="24"/>
          <w:szCs w:val="24"/>
        </w:rPr>
      </w:pPr>
    </w:p>
    <w:p w14:paraId="27CCF069"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553 — </w:t>
      </w:r>
    </w:p>
    <w:p w14:paraId="7C2FC1A2" w14:textId="412B4CA6"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553, phr. 1] </w:t>
      </w:r>
      <w:r w:rsidRPr="00A40873">
        <w:rPr>
          <w:rFonts w:ascii="Palatino Linotype" w:hAnsi="Palatino Linotype"/>
          <w:sz w:val="24"/>
          <w:szCs w:val="24"/>
        </w:rPr>
        <w:t xml:space="preserve">Alii denique famae et inanitatis aucupes, ea linguae incitatione venditare se cupiunt, quod eloquentiam in celeritate positam esse putent. </w:t>
      </w:r>
      <w:r w:rsidRPr="00A40873">
        <w:rPr>
          <w:rFonts w:ascii="Palatino Linotype" w:eastAsia="Times New Roman" w:hAnsi="Palatino Linotype" w:cs="Times New Roman"/>
          <w:b/>
          <w:bCs/>
          <w:color w:val="000000"/>
          <w:sz w:val="24"/>
          <w:szCs w:val="24"/>
          <w:lang w:eastAsia="fr-FR"/>
        </w:rPr>
        <w:t>[553, 2]</w:t>
      </w:r>
      <w:r w:rsidRPr="00A40873">
        <w:rPr>
          <w:rFonts w:ascii="Palatino Linotype" w:hAnsi="Palatino Linotype"/>
          <w:sz w:val="24"/>
          <w:szCs w:val="24"/>
        </w:rPr>
        <w:t xml:space="preserve"> De quibus S. Hieronymus</w:t>
      </w:r>
      <w:r w:rsidRPr="001C0CBF">
        <w:rPr>
          <w:rStyle w:val="Appelnotedebasdep"/>
          <w:rFonts w:ascii="Palatino Linotype" w:hAnsi="Palatino Linotype"/>
          <w:b/>
          <w:sz w:val="24"/>
          <w:szCs w:val="24"/>
        </w:rPr>
        <w:footnoteReference w:id="517"/>
      </w:r>
      <w:r w:rsidRPr="00A40873">
        <w:rPr>
          <w:rFonts w:ascii="Palatino Linotype" w:hAnsi="Palatino Linotype"/>
          <w:sz w:val="24"/>
          <w:szCs w:val="24"/>
        </w:rPr>
        <w:t xml:space="preserve"> in hunc modum sapienter </w:t>
      </w:r>
      <w:r w:rsidRPr="00A40873">
        <w:rPr>
          <w:rFonts w:ascii="Palatino Linotype" w:hAnsi="Palatino Linotype"/>
          <w:sz w:val="24"/>
          <w:szCs w:val="24"/>
        </w:rPr>
        <w:lastRenderedPageBreak/>
        <w:t xml:space="preserve">admonet : </w:t>
      </w:r>
      <w:bookmarkStart w:id="77" w:name="_Hlk103007119"/>
      <w:r w:rsidRPr="00A40873">
        <w:rPr>
          <w:rFonts w:ascii="Palatino Linotype" w:hAnsi="Palatino Linotype"/>
          <w:i/>
          <w:sz w:val="24"/>
          <w:szCs w:val="24"/>
        </w:rPr>
        <w:t>Verba voluere, et apud imperitum vulgus sui admirationem facere, indoctorum hominum est. Nihil tam facile quam vilem plebeculam et indoctam contionem linguae volubilitate decipere, quae quidquid non intelligit plus miratur</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[553, 3]</w:t>
      </w:r>
      <w:r w:rsidRPr="00A40873">
        <w:rPr>
          <w:rFonts w:ascii="Palatino Linotype" w:hAnsi="Palatino Linotype"/>
          <w:sz w:val="24"/>
          <w:szCs w:val="24"/>
        </w:rPr>
        <w:t xml:space="preserve"> </w:t>
      </w:r>
      <w:bookmarkEnd w:id="77"/>
      <w:r w:rsidRPr="00A40873">
        <w:rPr>
          <w:rFonts w:ascii="Palatino Linotype" w:hAnsi="Palatino Linotype"/>
          <w:sz w:val="24"/>
          <w:szCs w:val="24"/>
        </w:rPr>
        <w:t xml:space="preserve">Sed undecumque tandem praepropera illa festinatio eveniat, certe non potest sine multis et magnis incommodis accidere. </w:t>
      </w:r>
      <w:r w:rsidRPr="00A40873">
        <w:rPr>
          <w:rFonts w:ascii="Palatino Linotype" w:eastAsia="Times New Roman" w:hAnsi="Palatino Linotype" w:cs="Times New Roman"/>
          <w:b/>
          <w:bCs/>
          <w:color w:val="000000"/>
          <w:sz w:val="24"/>
          <w:szCs w:val="24"/>
          <w:lang w:eastAsia="fr-FR"/>
        </w:rPr>
        <w:t>[553, 4]</w:t>
      </w:r>
      <w:r w:rsidRPr="00A40873">
        <w:rPr>
          <w:rFonts w:ascii="Palatino Linotype" w:hAnsi="Palatino Linotype"/>
          <w:sz w:val="24"/>
          <w:szCs w:val="24"/>
        </w:rPr>
        <w:t xml:space="preserve"> Neque enim potest oratio quae celeri flumine praetervolat, aut permovere animos eorum qui audiunt, aut docere, cum minime insideat nec capiatur. </w:t>
      </w:r>
      <w:r w:rsidRPr="00A40873">
        <w:rPr>
          <w:rFonts w:ascii="Palatino Linotype" w:eastAsia="Times New Roman" w:hAnsi="Palatino Linotype" w:cs="Times New Roman"/>
          <w:b/>
          <w:bCs/>
          <w:color w:val="000000"/>
          <w:sz w:val="24"/>
          <w:szCs w:val="24"/>
          <w:lang w:eastAsia="fr-FR"/>
        </w:rPr>
        <w:t>[553, 5]</w:t>
      </w:r>
      <w:r w:rsidRPr="00A40873">
        <w:rPr>
          <w:rFonts w:ascii="Palatino Linotype" w:hAnsi="Palatino Linotype"/>
          <w:sz w:val="24"/>
          <w:szCs w:val="24"/>
        </w:rPr>
        <w:t xml:space="preserve"> Itaque Seneca</w:t>
      </w:r>
      <w:r w:rsidRPr="00A40873">
        <w:rPr>
          <w:rFonts w:ascii="Palatino Linotype" w:hAnsi="Palatino Linotype"/>
          <w:b/>
          <w:bCs/>
          <w:sz w:val="24"/>
          <w:szCs w:val="24"/>
        </w:rPr>
        <w:t xml:space="preserve"> </w:t>
      </w:r>
      <w:r w:rsidRPr="00A40873">
        <w:rPr>
          <w:rFonts w:ascii="Palatino Linotype" w:hAnsi="Palatino Linotype"/>
          <w:sz w:val="24"/>
          <w:szCs w:val="24"/>
        </w:rPr>
        <w:t>Philosophum quemdam Serapionem</w:t>
      </w:r>
      <w:r w:rsidR="00FB6BC0" w:rsidRPr="001C0CBF">
        <w:rPr>
          <w:rStyle w:val="Appelnotedebasdep"/>
          <w:rFonts w:ascii="Palatino Linotype" w:hAnsi="Palatino Linotype"/>
          <w:b/>
          <w:sz w:val="24"/>
          <w:szCs w:val="24"/>
        </w:rPr>
        <w:footnoteReference w:id="518"/>
      </w:r>
      <w:r w:rsidRPr="00A40873">
        <w:rPr>
          <w:rFonts w:ascii="Palatino Linotype" w:hAnsi="Palatino Linotype"/>
          <w:sz w:val="24"/>
          <w:szCs w:val="24"/>
        </w:rPr>
        <w:t xml:space="preserve"> vituperat, qui solebat magno cursu verba convoluere, quod sit viri sapientis, pronuntiationem, ut vitam, habere compositam, nihil autem ordinatum fit, quod praecipitetur et properet : adeoque asserit, vim illam dicendi rapidam et abundantem, aptiorem videri circulanti, quam agenti rem magnam ac </w:t>
      </w:r>
      <w:r w:rsidR="008416D0" w:rsidRPr="00A40873">
        <w:rPr>
          <w:rFonts w:ascii="Palatino Linotype" w:hAnsi="Palatino Linotype"/>
          <w:sz w:val="24"/>
          <w:szCs w:val="24"/>
        </w:rPr>
        <w:t>s</w:t>
      </w:r>
      <w:r w:rsidRPr="00A40873">
        <w:rPr>
          <w:rFonts w:ascii="Palatino Linotype" w:hAnsi="Palatino Linotype"/>
          <w:sz w:val="24"/>
          <w:szCs w:val="24"/>
        </w:rPr>
        <w:t xml:space="preserve">eriam. </w:t>
      </w:r>
    </w:p>
    <w:p w14:paraId="4F246DB8"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lastRenderedPageBreak/>
        <w:t>[553, 6]</w:t>
      </w:r>
      <w:r w:rsidRPr="00A40873">
        <w:rPr>
          <w:rFonts w:ascii="Palatino Linotype" w:hAnsi="Palatino Linotype"/>
          <w:sz w:val="24"/>
          <w:szCs w:val="24"/>
        </w:rPr>
        <w:t xml:space="preserve"> Et quidem ea linguae nimia celeritas eo magis fugienda est, quo res illae quae dicuntur, et abstrusiores sunt, et ejus momenti, ut percipi omnino expediat.  </w:t>
      </w:r>
      <w:r w:rsidRPr="00A40873">
        <w:rPr>
          <w:rFonts w:ascii="Palatino Linotype" w:eastAsia="Times New Roman" w:hAnsi="Palatino Linotype" w:cs="Times New Roman"/>
          <w:b/>
          <w:bCs/>
          <w:color w:val="000000"/>
          <w:sz w:val="24"/>
          <w:szCs w:val="24"/>
          <w:lang w:eastAsia="fr-FR"/>
        </w:rPr>
        <w:t>[553, 7]</w:t>
      </w:r>
      <w:r w:rsidRPr="00A40873">
        <w:rPr>
          <w:rFonts w:ascii="Palatino Linotype" w:hAnsi="Palatino Linotype"/>
          <w:sz w:val="24"/>
          <w:szCs w:val="24"/>
        </w:rPr>
        <w:t xml:space="preserve"> Ad lapidem hunc impegit Olympiodorus</w:t>
      </w:r>
      <w:r w:rsidRPr="00A40873">
        <w:rPr>
          <w:rFonts w:ascii="Palatino Linotype" w:hAnsi="Palatino Linotype"/>
          <w:b/>
          <w:bCs/>
          <w:sz w:val="24"/>
          <w:szCs w:val="24"/>
        </w:rPr>
        <w:t xml:space="preserve"> </w:t>
      </w:r>
      <w:r w:rsidRPr="00A40873">
        <w:rPr>
          <w:rFonts w:ascii="Palatino Linotype" w:hAnsi="Palatino Linotype"/>
          <w:sz w:val="24"/>
          <w:szCs w:val="24"/>
        </w:rPr>
        <w:t>Philosophus Alexandrinus, qui cum esset eloquentissimus et summa ingenii subtilitate, ob linguae tamen volubilitatem rapidumque orationis cursum, a paucis eruditae scholae auditoribus intelligebatur, ut ait Suidas</w:t>
      </w:r>
      <w:r w:rsidRPr="001C0CBF">
        <w:rPr>
          <w:rStyle w:val="Appelnotedebasdep"/>
          <w:rFonts w:ascii="Palatino Linotype" w:hAnsi="Palatino Linotype"/>
          <w:b/>
          <w:sz w:val="24"/>
          <w:szCs w:val="24"/>
        </w:rPr>
        <w:footnoteReference w:id="519"/>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[553, 8]</w:t>
      </w:r>
      <w:r w:rsidRPr="00A40873">
        <w:rPr>
          <w:rFonts w:ascii="Palatino Linotype" w:hAnsi="Palatino Linotype"/>
          <w:sz w:val="24"/>
          <w:szCs w:val="24"/>
        </w:rPr>
        <w:t xml:space="preserve"> Quam eamdem mereri notam illi mihi videntur Contionatores, qui in obscuris de fide controversiis, et difficillimis quaestionibus exponendis, aut morum institutione piis animis commendanda, eam adhibent effervescentis et effusae linguae velocitatem, quae fere omnium aures avidumque animum</w:t>
      </w:r>
      <w:r w:rsidRPr="001C0CBF">
        <w:rPr>
          <w:rStyle w:val="Appelnotedebasdep"/>
          <w:rFonts w:ascii="Palatino Linotype" w:hAnsi="Palatino Linotype"/>
          <w:b/>
          <w:sz w:val="24"/>
          <w:szCs w:val="24"/>
        </w:rPr>
        <w:footnoteReference w:id="520"/>
      </w:r>
      <w:r w:rsidRPr="00A40873">
        <w:rPr>
          <w:rFonts w:ascii="Palatino Linotype" w:hAnsi="Palatino Linotype"/>
          <w:sz w:val="24"/>
          <w:szCs w:val="24"/>
        </w:rPr>
        <w:t xml:space="preserve"> frustretur : neque mihi persuadeo, qui non satis idionei videantur ad docendum et permovendum auditorem, quae duo palmaria sunt in doctrina dicendi, in reliquo eloquentiae apparatu illos aliquando magnos eximiosque futuros.</w:t>
      </w:r>
    </w:p>
    <w:p w14:paraId="43920E13"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[553, 9]</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Hinc ineptiae oriuntur permultae, pastoritia fistula dignae, </w:t>
      </w:r>
    </w:p>
    <w:p w14:paraId="5532CDC3"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et clamore contionis. </w:t>
      </w:r>
      <w:r w:rsidRPr="00A40873">
        <w:rPr>
          <w:rFonts w:ascii="Palatino Linotype" w:eastAsia="Times New Roman" w:hAnsi="Palatino Linotype" w:cs="Times New Roman"/>
          <w:b/>
          <w:bCs/>
          <w:color w:val="000000"/>
          <w:sz w:val="24"/>
          <w:szCs w:val="24"/>
          <w:lang w:eastAsia="fr-FR"/>
        </w:rPr>
        <w:t>[553, 10]</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Namque illi Pegaso vecti oratores, qui fluentem et praecipitem habent illam copiam nusquam insistentem, si quando ut fit memoria eos defecerit, ut ventus</w:t>
      </w:r>
    </w:p>
    <w:p w14:paraId="190C8A08" w14:textId="77777777" w:rsidR="002A7882" w:rsidRPr="00A40873" w:rsidRDefault="002A7882" w:rsidP="002A7882">
      <w:pPr>
        <w:rPr>
          <w:rFonts w:ascii="Palatino Linotype" w:hAnsi="Palatino Linotype"/>
          <w:sz w:val="24"/>
          <w:szCs w:val="24"/>
        </w:rPr>
      </w:pPr>
    </w:p>
    <w:p w14:paraId="111826BB"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554 — </w:t>
      </w:r>
    </w:p>
    <w:p w14:paraId="669294E5" w14:textId="60CF2EC1" w:rsidR="002A7882" w:rsidRPr="00A40873" w:rsidRDefault="002A7882" w:rsidP="002A7882">
      <w:pPr>
        <w:rPr>
          <w:rFonts w:ascii="Palatino Linotype" w:hAnsi="Palatino Linotype"/>
          <w:sz w:val="24"/>
          <w:szCs w:val="24"/>
          <w:lang w:val="en-GB"/>
        </w:rPr>
      </w:pPr>
      <w:r w:rsidRPr="00A40873">
        <w:rPr>
          <w:rFonts w:ascii="Palatino Linotype" w:hAnsi="Palatino Linotype"/>
          <w:sz w:val="24"/>
          <w:szCs w:val="24"/>
        </w:rPr>
        <w:t xml:space="preserve">ferens blandiensque aura, subito resistunt, quae mora solet esse in ea celeritate putidior, et foedo famae naufragio ad malae gratiae syrtes scopulosque alliduntur.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554, phr. 1]</w:t>
      </w:r>
      <w:r w:rsidRPr="00A40873">
        <w:rPr>
          <w:rFonts w:ascii="Palatino Linotype" w:hAnsi="Palatino Linotype"/>
          <w:sz w:val="24"/>
          <w:szCs w:val="24"/>
        </w:rPr>
        <w:t xml:space="preserve"> Adde quod spiritus animaque dicentis hunc tantae concitationis laborem ferre diu non possit : quare in fine periodorum saepe vox et vires deficiunt, impedita et interclusa respiratione. </w:t>
      </w:r>
      <w:r w:rsidRPr="00A40873">
        <w:rPr>
          <w:rFonts w:ascii="Palatino Linotype" w:eastAsia="Times New Roman" w:hAnsi="Palatino Linotype" w:cs="Times New Roman"/>
          <w:b/>
          <w:bCs/>
          <w:color w:val="000000"/>
          <w:sz w:val="24"/>
          <w:szCs w:val="24"/>
          <w:lang w:eastAsia="fr-FR"/>
        </w:rPr>
        <w:t>[554, 2]</w:t>
      </w:r>
      <w:r w:rsidRPr="00A40873">
        <w:rPr>
          <w:rFonts w:ascii="Palatino Linotype" w:hAnsi="Palatino Linotype"/>
          <w:sz w:val="24"/>
          <w:szCs w:val="24"/>
        </w:rPr>
        <w:t xml:space="preserve"> Quod illis evenire solet praecipue, qui cum sint angustiores spiritus, longissimas habent in oratione periodos et </w:t>
      </w:r>
      <w:r w:rsidRPr="00A40873">
        <w:rPr>
          <w:rFonts w:ascii="Palatino Linotype" w:hAnsi="Palatino Linotype"/>
          <w:sz w:val="24"/>
          <w:szCs w:val="24"/>
        </w:rPr>
        <w:lastRenderedPageBreak/>
        <w:t>circumductiones, vel qui confusa et minime liquida sunt notione et intelligentia, et proinde involutam et laciniosam orationem</w:t>
      </w:r>
      <w:r w:rsidR="00B129DD" w:rsidRPr="001C0CBF">
        <w:rPr>
          <w:rStyle w:val="Appelnotedebasdep"/>
          <w:rFonts w:ascii="Palatino Linotype" w:hAnsi="Palatino Linotype"/>
          <w:b/>
          <w:sz w:val="24"/>
          <w:szCs w:val="24"/>
        </w:rPr>
        <w:footnoteReference w:id="521"/>
      </w:r>
      <w:r w:rsidRPr="00A40873">
        <w:rPr>
          <w:rFonts w:ascii="Palatino Linotype" w:hAnsi="Palatino Linotype"/>
          <w:sz w:val="24"/>
          <w:szCs w:val="24"/>
        </w:rPr>
        <w:t xml:space="preserve"> proferunt, quasi finem inchoatae sententiae minus reperire posse videantur ; vel qui denique tanta sunt inventionis et rerum copia et ubertate, ut abundanti flumine verborum et sententiarum dilatent omnia. </w:t>
      </w:r>
      <w:r w:rsidRPr="00A40873">
        <w:rPr>
          <w:rFonts w:ascii="Palatino Linotype" w:eastAsia="Times New Roman" w:hAnsi="Palatino Linotype" w:cs="Times New Roman"/>
          <w:b/>
          <w:bCs/>
          <w:color w:val="000000"/>
          <w:sz w:val="24"/>
          <w:szCs w:val="24"/>
          <w:lang w:val="en-GB" w:eastAsia="fr-FR"/>
        </w:rPr>
        <w:t>[554, 3]</w:t>
      </w:r>
      <w:r w:rsidRPr="00A40873">
        <w:rPr>
          <w:rFonts w:ascii="Palatino Linotype" w:hAnsi="Palatino Linotype"/>
          <w:sz w:val="24"/>
          <w:szCs w:val="24"/>
          <w:lang w:val="en-GB"/>
        </w:rPr>
        <w:t xml:space="preserve"> Hi sane, ut aiebam,</w:t>
      </w:r>
      <w:r w:rsidRPr="00A40873">
        <w:rPr>
          <w:rFonts w:ascii="Palatino Linotype" w:hAnsi="Palatino Linotype"/>
          <w:b/>
          <w:bCs/>
          <w:sz w:val="24"/>
          <w:szCs w:val="24"/>
          <w:lang w:val="en-GB"/>
        </w:rPr>
        <w:t xml:space="preserve"> </w:t>
      </w:r>
      <w:r w:rsidRPr="00A40873">
        <w:rPr>
          <w:rFonts w:ascii="Palatino Linotype" w:hAnsi="Palatino Linotype"/>
          <w:bCs/>
          <w:sz w:val="24"/>
          <w:szCs w:val="24"/>
          <w:lang w:val="en-GB"/>
        </w:rPr>
        <w:t>in medio sae</w:t>
      </w:r>
      <w:r w:rsidRPr="00A40873">
        <w:rPr>
          <w:rFonts w:ascii="Palatino Linotype" w:hAnsi="Palatino Linotype"/>
          <w:sz w:val="24"/>
          <w:szCs w:val="24"/>
          <w:lang w:val="en-GB"/>
        </w:rPr>
        <w:t xml:space="preserve">pe cursu deficiunt, priusquam ad finem clausularum, tamquam portum et stationem venire possint. </w:t>
      </w:r>
      <w:r w:rsidRPr="00A40873">
        <w:rPr>
          <w:rFonts w:ascii="Palatino Linotype" w:eastAsia="Times New Roman" w:hAnsi="Palatino Linotype" w:cs="Times New Roman"/>
          <w:b/>
          <w:bCs/>
          <w:color w:val="000000"/>
          <w:sz w:val="24"/>
          <w:szCs w:val="24"/>
          <w:lang w:val="en-GB" w:eastAsia="fr-FR"/>
        </w:rPr>
        <w:t>[554, 4]</w:t>
      </w:r>
      <w:r w:rsidRPr="00A40873">
        <w:rPr>
          <w:rFonts w:ascii="Palatino Linotype" w:hAnsi="Palatino Linotype"/>
          <w:sz w:val="24"/>
          <w:szCs w:val="24"/>
          <w:lang w:val="en-GB"/>
        </w:rPr>
        <w:t xml:space="preserve">  Hinc dicentium creber anhelitus, ilium labor, et pulmonis continuo intenti et remissi fatigatio, ut non sine causa festivissimus Aristophanes</w:t>
      </w:r>
      <w:r w:rsidRPr="001C0CBF">
        <w:rPr>
          <w:rStyle w:val="Appelnotedebasdep"/>
          <w:rFonts w:ascii="Palatino Linotype" w:hAnsi="Palatino Linotype"/>
          <w:b/>
          <w:sz w:val="24"/>
          <w:szCs w:val="24"/>
        </w:rPr>
        <w:footnoteReference w:id="522"/>
      </w:r>
      <w:r w:rsidRPr="00A40873">
        <w:rPr>
          <w:rFonts w:ascii="Palatino Linotype" w:hAnsi="Palatino Linotype"/>
          <w:sz w:val="24"/>
          <w:szCs w:val="24"/>
          <w:lang w:val="en-GB"/>
        </w:rPr>
        <w:t xml:space="preserve"> dicat eos </w:t>
      </w:r>
      <w:r w:rsidRPr="00A40873">
        <w:rPr>
          <w:rFonts w:ascii="Palatino Linotype" w:hAnsi="Palatino Linotype"/>
          <w:b/>
          <w:sz w:val="24"/>
          <w:szCs w:val="24"/>
        </w:rPr>
        <w:t>καταλεπτολογεῖν</w:t>
      </w:r>
      <w:r w:rsidRPr="00A40873">
        <w:rPr>
          <w:rFonts w:ascii="Palatino Linotype" w:hAnsi="Palatino Linotype"/>
          <w:b/>
          <w:sz w:val="24"/>
          <w:szCs w:val="24"/>
          <w:lang w:val="en-GB"/>
        </w:rPr>
        <w:t xml:space="preserve"> </w:t>
      </w:r>
      <w:r w:rsidRPr="00A40873">
        <w:rPr>
          <w:rFonts w:ascii="Palatino Linotype" w:hAnsi="Palatino Linotype" w:cs="Times New Roman"/>
          <w:b/>
          <w:sz w:val="24"/>
          <w:szCs w:val="24"/>
        </w:rPr>
        <w:t>πλευμόνων</w:t>
      </w:r>
      <w:r w:rsidRPr="00A40873">
        <w:rPr>
          <w:rFonts w:ascii="Palatino Linotype" w:hAnsi="Palatino Linotype" w:cs="Times New Roman"/>
          <w:b/>
          <w:sz w:val="24"/>
          <w:szCs w:val="24"/>
          <w:lang w:val="en-GB"/>
        </w:rPr>
        <w:t xml:space="preserve"> </w:t>
      </w:r>
      <w:r w:rsidRPr="00A40873">
        <w:rPr>
          <w:rFonts w:ascii="Palatino Linotype" w:hAnsi="Palatino Linotype" w:cs="Times New Roman"/>
          <w:b/>
          <w:sz w:val="24"/>
          <w:szCs w:val="24"/>
        </w:rPr>
        <w:t>πολὺν</w:t>
      </w:r>
      <w:r w:rsidRPr="00A40873">
        <w:rPr>
          <w:rFonts w:ascii="Palatino Linotype" w:hAnsi="Palatino Linotype" w:cs="Times New Roman"/>
          <w:b/>
          <w:sz w:val="24"/>
          <w:szCs w:val="24"/>
          <w:lang w:val="en-GB"/>
        </w:rPr>
        <w:t xml:space="preserve"> </w:t>
      </w:r>
      <w:r w:rsidRPr="00A40873">
        <w:rPr>
          <w:rFonts w:ascii="Palatino Linotype" w:hAnsi="Palatino Linotype" w:cs="Times New Roman"/>
          <w:b/>
          <w:sz w:val="24"/>
          <w:szCs w:val="24"/>
        </w:rPr>
        <w:t>πόνον</w:t>
      </w:r>
      <w:r w:rsidRPr="00A40873">
        <w:rPr>
          <w:rFonts w:ascii="Palatino Linotype" w:hAnsi="Palatino Linotype" w:cs="Times New Roman"/>
          <w:sz w:val="24"/>
          <w:szCs w:val="24"/>
          <w:lang w:val="en-GB"/>
        </w:rPr>
        <w:t>,</w:t>
      </w:r>
      <w:r w:rsidRPr="00A40873">
        <w:rPr>
          <w:rFonts w:ascii="Palatino Linotype" w:hAnsi="Palatino Linotype" w:cs="Times New Roman"/>
          <w:b/>
          <w:sz w:val="24"/>
          <w:szCs w:val="24"/>
          <w:lang w:val="en-GB"/>
        </w:rPr>
        <w:t xml:space="preserve"> </w:t>
      </w:r>
      <w:r w:rsidRPr="00A40873">
        <w:rPr>
          <w:rFonts w:ascii="Palatino Linotype" w:hAnsi="Palatino Linotype"/>
          <w:sz w:val="24"/>
          <w:szCs w:val="24"/>
          <w:lang w:val="en-GB"/>
        </w:rPr>
        <w:t xml:space="preserve">quod elati vehementissima contentione, motu paene furioso pulmonem suum divexent.  </w:t>
      </w:r>
      <w:r w:rsidRPr="00A40873">
        <w:rPr>
          <w:rFonts w:ascii="Palatino Linotype" w:eastAsia="Times New Roman" w:hAnsi="Palatino Linotype" w:cs="Times New Roman"/>
          <w:b/>
          <w:bCs/>
          <w:color w:val="000000"/>
          <w:sz w:val="24"/>
          <w:szCs w:val="24"/>
          <w:lang w:val="en-GB" w:eastAsia="fr-FR"/>
        </w:rPr>
        <w:t>[554, 5]</w:t>
      </w:r>
      <w:r w:rsidRPr="00A40873">
        <w:rPr>
          <w:rFonts w:ascii="Palatino Linotype" w:hAnsi="Palatino Linotype"/>
          <w:sz w:val="24"/>
          <w:szCs w:val="24"/>
          <w:lang w:val="en-GB"/>
        </w:rPr>
        <w:t xml:space="preserve">  Quod si primis temporibus Demosthenes, magnam coronae molestiam in dicendo procreabat, quod anima spirituque foret angustiore, quae </w:t>
      </w:r>
      <w:r w:rsidRPr="00A40873">
        <w:rPr>
          <w:rFonts w:ascii="Palatino Linotype" w:hAnsi="Palatino Linotype"/>
          <w:b/>
          <w:sz w:val="24"/>
          <w:szCs w:val="24"/>
        </w:rPr>
        <w:t>πνεύματος</w:t>
      </w:r>
      <w:r w:rsidRPr="00A40873">
        <w:rPr>
          <w:rFonts w:ascii="Palatino Linotype" w:hAnsi="Palatino Linotype"/>
          <w:b/>
          <w:sz w:val="24"/>
          <w:szCs w:val="24"/>
          <w:lang w:val="en-GB"/>
        </w:rPr>
        <w:t xml:space="preserve"> </w:t>
      </w:r>
      <w:r w:rsidRPr="00A40873">
        <w:rPr>
          <w:rFonts w:ascii="Palatino Linotype" w:hAnsi="Palatino Linotype"/>
          <w:b/>
          <w:sz w:val="24"/>
          <w:szCs w:val="24"/>
        </w:rPr>
        <w:t>κολοβότης</w:t>
      </w:r>
      <w:r w:rsidRPr="00A40873">
        <w:rPr>
          <w:rFonts w:ascii="Palatino Linotype" w:hAnsi="Palatino Linotype"/>
          <w:sz w:val="24"/>
          <w:szCs w:val="24"/>
          <w:lang w:val="en-GB"/>
        </w:rPr>
        <w:t>,</w:t>
      </w:r>
      <w:r w:rsidRPr="00A40873">
        <w:rPr>
          <w:rFonts w:ascii="Palatino Linotype" w:hAnsi="Palatino Linotype"/>
          <w:b/>
          <w:sz w:val="24"/>
          <w:szCs w:val="24"/>
          <w:lang w:val="en-GB"/>
        </w:rPr>
        <w:t xml:space="preserve"> </w:t>
      </w:r>
      <w:r w:rsidRPr="00A40873">
        <w:rPr>
          <w:rFonts w:ascii="Palatino Linotype" w:hAnsi="Palatino Linotype"/>
          <w:sz w:val="24"/>
          <w:szCs w:val="24"/>
          <w:lang w:val="en-GB"/>
        </w:rPr>
        <w:t>ut Plutarchi</w:t>
      </w:r>
      <w:r w:rsidRPr="001C0CBF">
        <w:rPr>
          <w:rStyle w:val="Appelnotedebasdep"/>
          <w:rFonts w:ascii="Palatino Linotype" w:hAnsi="Palatino Linotype"/>
          <w:b/>
          <w:sz w:val="24"/>
          <w:szCs w:val="24"/>
        </w:rPr>
        <w:footnoteReference w:id="523"/>
      </w:r>
      <w:r w:rsidRPr="00A40873">
        <w:rPr>
          <w:rFonts w:ascii="Palatino Linotype" w:hAnsi="Palatino Linotype"/>
          <w:sz w:val="24"/>
          <w:szCs w:val="24"/>
          <w:lang w:val="en-GB"/>
        </w:rPr>
        <w:t xml:space="preserve"> verbo utar, sensum orationis perturbabat, et cogebat orantem </w:t>
      </w:r>
      <w:r w:rsidRPr="00A40873">
        <w:rPr>
          <w:rFonts w:ascii="Palatino Linotype" w:hAnsi="Palatino Linotype"/>
          <w:b/>
          <w:sz w:val="24"/>
          <w:szCs w:val="24"/>
        </w:rPr>
        <w:t>διασπᾶσθαι</w:t>
      </w:r>
      <w:r w:rsidRPr="00A40873">
        <w:rPr>
          <w:rFonts w:ascii="Palatino Linotype" w:hAnsi="Palatino Linotype"/>
          <w:b/>
          <w:sz w:val="24"/>
          <w:szCs w:val="24"/>
          <w:lang w:val="en-GB"/>
        </w:rPr>
        <w:t xml:space="preserve"> </w:t>
      </w:r>
      <w:r w:rsidRPr="00A40873">
        <w:rPr>
          <w:rFonts w:ascii="Palatino Linotype" w:hAnsi="Palatino Linotype"/>
          <w:b/>
          <w:sz w:val="24"/>
          <w:szCs w:val="24"/>
        </w:rPr>
        <w:t>τὰς</w:t>
      </w:r>
      <w:r w:rsidRPr="00A40873">
        <w:rPr>
          <w:rFonts w:ascii="Palatino Linotype" w:hAnsi="Palatino Linotype"/>
          <w:b/>
          <w:sz w:val="24"/>
          <w:szCs w:val="24"/>
          <w:lang w:val="en-GB"/>
        </w:rPr>
        <w:t xml:space="preserve"> </w:t>
      </w:r>
      <w:r w:rsidRPr="00A40873">
        <w:rPr>
          <w:rFonts w:ascii="Palatino Linotype" w:hAnsi="Palatino Linotype"/>
          <w:b/>
          <w:sz w:val="24"/>
          <w:szCs w:val="24"/>
        </w:rPr>
        <w:t>περιόδους</w:t>
      </w:r>
      <w:r w:rsidRPr="00A40873">
        <w:rPr>
          <w:rFonts w:ascii="Palatino Linotype" w:hAnsi="Palatino Linotype"/>
          <w:b/>
          <w:sz w:val="24"/>
          <w:szCs w:val="24"/>
          <w:lang w:val="en-GB"/>
        </w:rPr>
        <w:t xml:space="preserve">, </w:t>
      </w:r>
      <w:r w:rsidRPr="00A40873">
        <w:rPr>
          <w:rFonts w:ascii="Palatino Linotype" w:hAnsi="Palatino Linotype"/>
          <w:i/>
          <w:iCs/>
          <w:sz w:val="24"/>
          <w:szCs w:val="24"/>
          <w:lang w:val="en-GB"/>
        </w:rPr>
        <w:t>divulsas et prope laceras comprehensiones efferre</w:t>
      </w:r>
      <w:r w:rsidRPr="00A40873">
        <w:rPr>
          <w:rFonts w:ascii="Palatino Linotype" w:hAnsi="Palatino Linotype"/>
          <w:sz w:val="24"/>
          <w:szCs w:val="24"/>
          <w:lang w:val="en-GB"/>
        </w:rPr>
        <w:t> : quantam sibi invidiae flammam et odium commovisset, si cursum illum fuisset et  volubilitatem in pronuntiando secutus ?</w:t>
      </w:r>
    </w:p>
    <w:p w14:paraId="2067018A" w14:textId="77777777" w:rsidR="002A7882" w:rsidRPr="00A40873" w:rsidRDefault="002A7882" w:rsidP="002A7882">
      <w:pPr>
        <w:ind w:firstLine="567"/>
        <w:rPr>
          <w:rFonts w:ascii="Palatino Linotype" w:hAnsi="Palatino Linotype"/>
          <w:sz w:val="24"/>
          <w:szCs w:val="24"/>
        </w:rPr>
      </w:pPr>
      <w:r w:rsidRPr="00A40873">
        <w:rPr>
          <w:rFonts w:ascii="Palatino Linotype" w:eastAsia="Times New Roman" w:hAnsi="Palatino Linotype" w:cs="Times New Roman"/>
          <w:b/>
          <w:bCs/>
          <w:color w:val="000000"/>
          <w:sz w:val="24"/>
          <w:szCs w:val="24"/>
          <w:lang w:val="en-GB" w:eastAsia="fr-FR"/>
        </w:rPr>
        <w:t>[554, 6]</w:t>
      </w:r>
      <w:r w:rsidRPr="00A40873">
        <w:rPr>
          <w:rFonts w:ascii="Palatino Linotype" w:hAnsi="Palatino Linotype"/>
          <w:sz w:val="24"/>
          <w:szCs w:val="24"/>
          <w:lang w:val="en-GB"/>
        </w:rPr>
        <w:t xml:space="preserve"> Erit igitur consilii atque prudentiae, docta veluti manu habenas reducere, sibi moderari, inconsideratum impetum cohibere, sic </w:t>
      </w:r>
      <w:r w:rsidRPr="00A40873">
        <w:rPr>
          <w:rFonts w:ascii="Palatino Linotype" w:hAnsi="Palatino Linotype"/>
          <w:sz w:val="24"/>
          <w:szCs w:val="24"/>
          <w:lang w:val="en-GB"/>
        </w:rPr>
        <w:lastRenderedPageBreak/>
        <w:t xml:space="preserve">omnino fiet, ut orator, inter ipsa membra dictionis, opportune respiret, et cum longior est enuntianda periodus, et distincte proponenda, jam inde ab initio, tantum aeris et animae concipiat , quantum ad finem usque sententiae  opus videbitur. </w:t>
      </w:r>
      <w:r w:rsidRPr="00A40873">
        <w:rPr>
          <w:rFonts w:ascii="Palatino Linotype" w:eastAsia="Times New Roman" w:hAnsi="Palatino Linotype" w:cs="Times New Roman"/>
          <w:b/>
          <w:bCs/>
          <w:color w:val="000000"/>
          <w:sz w:val="24"/>
          <w:szCs w:val="24"/>
          <w:lang w:eastAsia="fr-FR"/>
        </w:rPr>
        <w:t>[554, 7]</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Quo usos olim artificio providentiaque Tragoedos peritos homines in agendo, Suidas</w:t>
      </w:r>
      <w:r w:rsidRPr="001C0CBF">
        <w:rPr>
          <w:rStyle w:val="Appelnotedebasdep"/>
          <w:rFonts w:ascii="Palatino Linotype" w:hAnsi="Palatino Linotype"/>
          <w:b/>
          <w:sz w:val="24"/>
          <w:szCs w:val="24"/>
        </w:rPr>
        <w:footnoteReference w:id="524"/>
      </w:r>
      <w:r w:rsidRPr="00A40873">
        <w:rPr>
          <w:rFonts w:ascii="Palatino Linotype" w:hAnsi="Palatino Linotype"/>
          <w:sz w:val="24"/>
          <w:szCs w:val="24"/>
        </w:rPr>
        <w:t xml:space="preserve"> egregiis suis monumentis prodidit, qui carmina prolixiora recitaturi, multum, inquit, prius hauriunt spiritum, itaque loqui incipiunt, ut suppetat quod expirent. </w:t>
      </w:r>
    </w:p>
    <w:p w14:paraId="2AB2D7A3" w14:textId="77777777" w:rsidR="002A7882" w:rsidRPr="00A40873" w:rsidRDefault="002A7882" w:rsidP="002A7882">
      <w:pPr>
        <w:rPr>
          <w:rFonts w:ascii="Palatino Linotype" w:hAnsi="Palatino Linotype"/>
          <w:sz w:val="24"/>
          <w:szCs w:val="24"/>
        </w:rPr>
      </w:pPr>
    </w:p>
    <w:p w14:paraId="2A074D27"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555 — </w:t>
      </w:r>
    </w:p>
    <w:p w14:paraId="752788D6" w14:textId="77777777" w:rsidR="002A7882" w:rsidRPr="00A40873" w:rsidRDefault="002A7882" w:rsidP="002A7882">
      <w:pPr>
        <w:rPr>
          <w:rFonts w:ascii="Palatino Linotype" w:hAnsi="Palatino Linotype"/>
          <w:sz w:val="24"/>
          <w:szCs w:val="24"/>
        </w:rPr>
      </w:pPr>
    </w:p>
    <w:p w14:paraId="08B97860"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4E4BAD73" w14:textId="77777777" w:rsidR="002A7882" w:rsidRPr="00A40873" w:rsidRDefault="002A7882" w:rsidP="002A7882">
      <w:pPr>
        <w:shd w:val="clear" w:color="auto" w:fill="CCC0D9" w:themeFill="accent4" w:themeFillTint="66"/>
        <w:jc w:val="center"/>
        <w:rPr>
          <w:rFonts w:ascii="Palatino Linotype" w:hAnsi="Palatino Linotype"/>
          <w:b/>
          <w:sz w:val="24"/>
          <w:szCs w:val="24"/>
        </w:rPr>
      </w:pPr>
      <w:r w:rsidRPr="00A40873">
        <w:rPr>
          <w:rFonts w:ascii="Palatino Linotype" w:hAnsi="Palatino Linotype"/>
          <w:b/>
          <w:sz w:val="24"/>
          <w:szCs w:val="24"/>
        </w:rPr>
        <w:t>Livre III, chapitre XVII (De volulubili et incitata pronuntiatione),</w:t>
      </w:r>
    </w:p>
    <w:p w14:paraId="484A05EB" w14:textId="77777777" w:rsidR="002A7882" w:rsidRPr="00A40873" w:rsidRDefault="002A7882" w:rsidP="002A7882">
      <w:pPr>
        <w:shd w:val="clear" w:color="auto" w:fill="CCC0D9" w:themeFill="accent4" w:themeFillTint="66"/>
        <w:jc w:val="center"/>
        <w:rPr>
          <w:rFonts w:ascii="Palatino Linotype" w:hAnsi="Palatino Linotype"/>
          <w:b/>
          <w:sz w:val="24"/>
          <w:szCs w:val="24"/>
        </w:rPr>
      </w:pPr>
      <w:r w:rsidRPr="00A40873">
        <w:rPr>
          <w:rFonts w:ascii="Palatino Linotype" w:hAnsi="Palatino Linotype"/>
          <w:b/>
          <w:sz w:val="24"/>
          <w:szCs w:val="24"/>
        </w:rPr>
        <w:t>section 2</w:t>
      </w:r>
    </w:p>
    <w:p w14:paraId="5AD1ECD9" w14:textId="77777777" w:rsidR="002A7882" w:rsidRPr="00A40873" w:rsidRDefault="002A7882" w:rsidP="002A7882">
      <w:pPr>
        <w:shd w:val="clear" w:color="auto" w:fill="CCC0D9" w:themeFill="accent4" w:themeFillTint="66"/>
        <w:jc w:val="center"/>
        <w:rPr>
          <w:rFonts w:ascii="Palatino Linotype" w:hAnsi="Palatino Linotype"/>
          <w:b/>
          <w:sz w:val="24"/>
          <w:szCs w:val="24"/>
        </w:rPr>
      </w:pPr>
      <w:r w:rsidRPr="00A40873">
        <w:rPr>
          <w:rFonts w:ascii="Palatino Linotype" w:hAnsi="Palatino Linotype"/>
          <w:b/>
          <w:sz w:val="24"/>
          <w:szCs w:val="24"/>
        </w:rPr>
        <w:t>— éd. Cramoisy p. 555- 557 —</w:t>
      </w:r>
    </w:p>
    <w:p w14:paraId="427830ED" w14:textId="77777777" w:rsidR="002A7882" w:rsidRPr="00A40873" w:rsidRDefault="002A7882" w:rsidP="002A7882">
      <w:pPr>
        <w:shd w:val="clear" w:color="auto" w:fill="CCC0D9" w:themeFill="accent4" w:themeFillTint="66"/>
        <w:jc w:val="center"/>
        <w:rPr>
          <w:rFonts w:ascii="Palatino Linotype" w:hAnsi="Palatino Linotype"/>
          <w:sz w:val="24"/>
          <w:szCs w:val="24"/>
        </w:rPr>
      </w:pPr>
      <w:r w:rsidRPr="00A40873">
        <w:rPr>
          <w:rFonts w:ascii="Palatino Linotype" w:hAnsi="Palatino Linotype"/>
          <w:sz w:val="24"/>
          <w:szCs w:val="24"/>
        </w:rPr>
        <w:t>Laudatae celeritatis in pronuntiando modi quidam exponuntur et illustrantur. Cavendum in Epilogis, ne in orando celeritas plus nimio effervescat.</w:t>
      </w:r>
    </w:p>
    <w:p w14:paraId="17F9C3C0" w14:textId="77777777" w:rsidR="002A7882" w:rsidRPr="00A40873" w:rsidRDefault="002A7882" w:rsidP="002A7882">
      <w:pPr>
        <w:shd w:val="clear" w:color="auto" w:fill="CCC0D9" w:themeFill="accent4" w:themeFillTint="66"/>
        <w:jc w:val="center"/>
        <w:rPr>
          <w:rFonts w:ascii="Palatino Linotype" w:hAnsi="Palatino Linotype"/>
          <w:sz w:val="24"/>
          <w:szCs w:val="24"/>
        </w:rPr>
      </w:pPr>
    </w:p>
    <w:p w14:paraId="63D75372"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56A92D2E" w14:textId="77777777" w:rsidR="002A7882" w:rsidRPr="00A40873" w:rsidRDefault="002A7882" w:rsidP="002A7882">
      <w:pPr>
        <w:ind w:firstLine="567"/>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555, phr. 1] </w:t>
      </w:r>
      <w:r w:rsidRPr="00A40873">
        <w:rPr>
          <w:rFonts w:ascii="Palatino Linotype" w:hAnsi="Palatino Linotype"/>
          <w:sz w:val="24"/>
          <w:szCs w:val="24"/>
        </w:rPr>
        <w:t xml:space="preserve">Atque hactenus quae memorata a me sunt, de frenando cursu orationis nimio et moderando, de tota oratione volo intelligi : nam contingit in parte saepissime, ut incitanda celerandaque sit oratio, et imprimis cum explicantur res illae, quae celeri quodam cursu </w:t>
      </w:r>
      <w:r w:rsidRPr="00A40873">
        <w:rPr>
          <w:rFonts w:ascii="Palatino Linotype" w:hAnsi="Palatino Linotype"/>
          <w:sz w:val="24"/>
          <w:szCs w:val="24"/>
        </w:rPr>
        <w:lastRenderedPageBreak/>
        <w:t xml:space="preserve">volubilique feruntur. </w:t>
      </w:r>
      <w:r w:rsidRPr="00A40873">
        <w:rPr>
          <w:rFonts w:ascii="Palatino Linotype" w:eastAsia="Times New Roman" w:hAnsi="Palatino Linotype" w:cs="Times New Roman"/>
          <w:b/>
          <w:bCs/>
          <w:color w:val="000000"/>
          <w:sz w:val="24"/>
          <w:szCs w:val="24"/>
          <w:lang w:eastAsia="fr-FR"/>
        </w:rPr>
        <w:t>[555, 2]</w:t>
      </w:r>
      <w:r w:rsidRPr="00A40873">
        <w:rPr>
          <w:rFonts w:ascii="Palatino Linotype" w:hAnsi="Palatino Linotype"/>
          <w:sz w:val="24"/>
          <w:szCs w:val="24"/>
        </w:rPr>
        <w:t xml:space="preserve"> </w:t>
      </w:r>
      <w:r w:rsidRPr="00A40873">
        <w:rPr>
          <w:rFonts w:ascii="Palatino Linotype" w:hAnsi="Palatino Linotype"/>
          <w:i/>
          <w:sz w:val="24"/>
          <w:szCs w:val="24"/>
        </w:rPr>
        <w:t>Qua data porta ruunt</w:t>
      </w:r>
      <w:r w:rsidRPr="001C0CBF">
        <w:rPr>
          <w:rStyle w:val="Appelnotedebasdep"/>
          <w:rFonts w:ascii="Palatino Linotype" w:hAnsi="Palatino Linotype"/>
          <w:b/>
          <w:i/>
          <w:sz w:val="24"/>
          <w:szCs w:val="24"/>
        </w:rPr>
        <w:footnoteReference w:id="525"/>
      </w:r>
      <w:r w:rsidRPr="00A40873">
        <w:rPr>
          <w:rFonts w:ascii="Palatino Linotype" w:hAnsi="Palatino Linotype"/>
          <w:sz w:val="24"/>
          <w:szCs w:val="24"/>
        </w:rPr>
        <w:t xml:space="preserve">, suapte vi celeriter effluit, ut et illud </w:t>
      </w:r>
      <w:r w:rsidRPr="00A40873">
        <w:rPr>
          <w:rFonts w:ascii="Palatino Linotype" w:hAnsi="Palatino Linotype"/>
          <w:i/>
          <w:sz w:val="24"/>
          <w:szCs w:val="24"/>
        </w:rPr>
        <w:t>fugit irreparabile tempus</w:t>
      </w:r>
      <w:r w:rsidRPr="001C0CBF">
        <w:rPr>
          <w:rStyle w:val="Appelnotedebasdep"/>
          <w:rFonts w:ascii="Palatino Linotype" w:hAnsi="Palatino Linotype"/>
          <w:b/>
          <w:i/>
          <w:sz w:val="24"/>
          <w:szCs w:val="24"/>
        </w:rPr>
        <w:footnoteReference w:id="526"/>
      </w:r>
      <w:r w:rsidRPr="00A40873">
        <w:rPr>
          <w:rFonts w:ascii="Palatino Linotype" w:hAnsi="Palatino Linotype"/>
          <w:i/>
          <w:sz w:val="24"/>
          <w:szCs w:val="24"/>
        </w:rPr>
        <w:t>,</w:t>
      </w:r>
      <w:r w:rsidRPr="00A40873">
        <w:rPr>
          <w:rFonts w:ascii="Palatino Linotype" w:hAnsi="Palatino Linotype"/>
          <w:sz w:val="24"/>
          <w:szCs w:val="24"/>
        </w:rPr>
        <w:t xml:space="preserve"> facilisque est pronuntiatio, quae si paulo fuerit concitatior, melius omnino vim istius impetus ad animos auditorum evehet. </w:t>
      </w:r>
      <w:r w:rsidRPr="00A40873">
        <w:rPr>
          <w:rFonts w:ascii="Palatino Linotype" w:eastAsia="Times New Roman" w:hAnsi="Palatino Linotype" w:cs="Times New Roman"/>
          <w:b/>
          <w:bCs/>
          <w:color w:val="000000"/>
          <w:sz w:val="24"/>
          <w:szCs w:val="24"/>
          <w:lang w:eastAsia="fr-FR"/>
        </w:rPr>
        <w:t>[555, 3]</w:t>
      </w:r>
      <w:r w:rsidRPr="00A40873">
        <w:rPr>
          <w:rFonts w:ascii="Palatino Linotype" w:hAnsi="Palatino Linotype"/>
          <w:sz w:val="24"/>
          <w:szCs w:val="24"/>
        </w:rPr>
        <w:t xml:space="preserve"> Mantuae Vates qui facile Poetis omnibus judicio praestitit, in eo genere fuit singularis, ut tarditates celeritatesque negotiorum ipsa versuum compositione assequeretur : in soluta oratione non sunt quidem verba semper ita dimensa, et exquisito judicio affabrefacta, ut sono ipso negotii condicionem assimulent, sed politum oratoris judicium cum rem ipsam intuetur, ad eam se nonnunquam etiam accommodat.</w:t>
      </w:r>
    </w:p>
    <w:p w14:paraId="333725B6" w14:textId="77777777" w:rsidR="002A7882" w:rsidRPr="00A40873" w:rsidRDefault="002A7882" w:rsidP="002A7882">
      <w:pPr>
        <w:rPr>
          <w:rFonts w:ascii="Palatino Linotype" w:hAnsi="Palatino Linotype"/>
          <w:i/>
          <w:sz w:val="24"/>
          <w:szCs w:val="24"/>
        </w:rPr>
      </w:pPr>
      <w:r w:rsidRPr="00A40873">
        <w:rPr>
          <w:rFonts w:ascii="Palatino Linotype" w:eastAsia="Times New Roman" w:hAnsi="Palatino Linotype" w:cs="Times New Roman"/>
          <w:b/>
          <w:bCs/>
          <w:color w:val="000000"/>
          <w:sz w:val="24"/>
          <w:szCs w:val="24"/>
          <w:lang w:eastAsia="fr-FR"/>
        </w:rPr>
        <w:tab/>
        <w:t>[555, 4]</w:t>
      </w:r>
      <w:r w:rsidRPr="00A40873">
        <w:rPr>
          <w:rFonts w:ascii="Palatino Linotype" w:hAnsi="Palatino Linotype"/>
          <w:sz w:val="24"/>
          <w:szCs w:val="24"/>
        </w:rPr>
        <w:t xml:space="preserve"> Praeterea ubi est gestionum multitudo et rerum insignium numerus, quae incisis multis et brevibus explicantur, artificii est clarissimorum hominum judicio celebrati, adhibere tum celeritatem in pronuntiando, quae mirifice juvat, atque adeo efficit, ut ea tot et tanta, quae Orator dicendo amplificat, aut singulari diligentia perfecta, aut plura etiam, quam alioqui sint, esse videantur. </w:t>
      </w:r>
      <w:r w:rsidRPr="00A40873">
        <w:rPr>
          <w:rFonts w:ascii="Palatino Linotype" w:eastAsia="Times New Roman" w:hAnsi="Palatino Linotype" w:cs="Times New Roman"/>
          <w:b/>
          <w:bCs/>
          <w:color w:val="000000"/>
          <w:sz w:val="24"/>
          <w:szCs w:val="24"/>
          <w:lang w:eastAsia="fr-FR"/>
        </w:rPr>
        <w:t>[555, 5]</w:t>
      </w:r>
      <w:r w:rsidRPr="00A40873">
        <w:rPr>
          <w:rFonts w:ascii="Palatino Linotype" w:hAnsi="Palatino Linotype"/>
          <w:sz w:val="24"/>
          <w:szCs w:val="24"/>
        </w:rPr>
        <w:t xml:space="preserve">Hoc intimi artificii decus Latinae eloquentiae parens adhibuit in Pompei facinoribus praedicandis. </w:t>
      </w:r>
      <w:r w:rsidRPr="00A40873">
        <w:rPr>
          <w:rFonts w:ascii="Palatino Linotype" w:eastAsia="Times New Roman" w:hAnsi="Palatino Linotype" w:cs="Times New Roman"/>
          <w:b/>
          <w:bCs/>
          <w:color w:val="000000"/>
          <w:sz w:val="24"/>
          <w:szCs w:val="24"/>
          <w:lang w:eastAsia="fr-FR"/>
        </w:rPr>
        <w:t xml:space="preserve">[555, 6] </w:t>
      </w:r>
      <w:r w:rsidRPr="00A40873">
        <w:rPr>
          <w:rFonts w:ascii="Palatino Linotype" w:hAnsi="Palatino Linotype"/>
          <w:sz w:val="24"/>
          <w:szCs w:val="24"/>
        </w:rPr>
        <w:t>Sic enim loquitur</w:t>
      </w:r>
      <w:r w:rsidRPr="001C0CBF">
        <w:rPr>
          <w:rStyle w:val="Appelnotedebasdep"/>
          <w:rFonts w:ascii="Palatino Linotype" w:hAnsi="Palatino Linotype"/>
          <w:b/>
          <w:sz w:val="24"/>
          <w:szCs w:val="24"/>
        </w:rPr>
        <w:footnoteReference w:id="527"/>
      </w:r>
      <w:r w:rsidRPr="00A40873">
        <w:rPr>
          <w:rFonts w:ascii="Palatino Linotype" w:hAnsi="Palatino Linotype"/>
          <w:sz w:val="24"/>
          <w:szCs w:val="24"/>
        </w:rPr>
        <w:t xml:space="preserve">, </w:t>
      </w:r>
      <w:r w:rsidRPr="00A40873">
        <w:rPr>
          <w:rFonts w:ascii="Palatino Linotype" w:hAnsi="Palatino Linotype"/>
          <w:i/>
          <w:sz w:val="24"/>
          <w:szCs w:val="24"/>
        </w:rPr>
        <w:t xml:space="preserve">Quod denique genus belli esse potest, in quo illum non exercuerit fortuna reipubl. ? Civile, Africanum, Transalpinum, Hispaniense, mistum ex civitatibus, atque ex bellicosissimis nationibus, servile, navale bellum, </w:t>
      </w:r>
      <w:r w:rsidRPr="00A40873">
        <w:rPr>
          <w:rFonts w:ascii="Palatino Linotype" w:hAnsi="Palatino Linotype"/>
          <w:i/>
          <w:sz w:val="24"/>
          <w:szCs w:val="24"/>
        </w:rPr>
        <w:lastRenderedPageBreak/>
        <w:t>varia et diversa genera et bellorum et hostium, non solum gesta ab hoc uno, sed etiam confecta</w:t>
      </w:r>
      <w:r w:rsidRPr="00A40873">
        <w:rPr>
          <w:rFonts w:ascii="Palatino Linotype" w:hAnsi="Palatino Linotype"/>
          <w:sz w:val="24"/>
          <w:szCs w:val="24"/>
        </w:rPr>
        <w:t>, etc.</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[555, 7] </w:t>
      </w:r>
      <w:r w:rsidRPr="00A40873">
        <w:rPr>
          <w:rFonts w:ascii="Palatino Linotype" w:hAnsi="Palatino Linotype"/>
          <w:sz w:val="24"/>
          <w:szCs w:val="24"/>
        </w:rPr>
        <w:t>Item illa in eadem oratione artificiose composita</w:t>
      </w:r>
      <w:r w:rsidRPr="001C0CBF">
        <w:rPr>
          <w:rStyle w:val="Appelnotedebasdep"/>
          <w:rFonts w:ascii="Palatino Linotype" w:hAnsi="Palatino Linotype"/>
          <w:b/>
          <w:sz w:val="24"/>
          <w:szCs w:val="24"/>
        </w:rPr>
        <w:footnoteReference w:id="528"/>
      </w:r>
      <w:r w:rsidRPr="00A40873">
        <w:rPr>
          <w:rFonts w:ascii="Palatino Linotype" w:hAnsi="Palatino Linotype"/>
          <w:sz w:val="24"/>
          <w:szCs w:val="24"/>
        </w:rPr>
        <w:t xml:space="preserve">, </w:t>
      </w:r>
      <w:r w:rsidRPr="00A40873">
        <w:rPr>
          <w:rFonts w:ascii="Palatino Linotype" w:hAnsi="Palatino Linotype"/>
          <w:i/>
          <w:sz w:val="24"/>
          <w:szCs w:val="24"/>
        </w:rPr>
        <w:t xml:space="preserve">Quis enim unquam aut obeundi negotii, aut </w:t>
      </w:r>
    </w:p>
    <w:p w14:paraId="65AE9573" w14:textId="77777777" w:rsidR="002A7882" w:rsidRPr="00A40873" w:rsidRDefault="002A7882" w:rsidP="002A7882">
      <w:pPr>
        <w:rPr>
          <w:rFonts w:ascii="Palatino Linotype" w:hAnsi="Palatino Linotype"/>
          <w:sz w:val="24"/>
          <w:szCs w:val="24"/>
        </w:rPr>
      </w:pPr>
    </w:p>
    <w:p w14:paraId="75A850EA"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556 — </w:t>
      </w:r>
    </w:p>
    <w:p w14:paraId="55350FAD" w14:textId="77777777" w:rsidR="002A7882" w:rsidRPr="00A40873" w:rsidRDefault="002A7882" w:rsidP="002A7882">
      <w:pPr>
        <w:rPr>
          <w:rFonts w:ascii="Palatino Linotype" w:hAnsi="Palatino Linotype"/>
          <w:sz w:val="24"/>
          <w:szCs w:val="24"/>
        </w:rPr>
      </w:pPr>
      <w:r w:rsidRPr="00A40873">
        <w:rPr>
          <w:rFonts w:ascii="Palatino Linotype" w:hAnsi="Palatino Linotype"/>
          <w:i/>
          <w:sz w:val="24"/>
          <w:szCs w:val="24"/>
        </w:rPr>
        <w:t xml:space="preserve">consequendi quaestus judicio, tam brevi tempore, tot loca adire, tantos cursus conficere potuit, quam celeriter Cn. Pompeio duce belli impetus navigavit ? </w:t>
      </w:r>
      <w:r w:rsidRPr="00A40873">
        <w:rPr>
          <w:rFonts w:ascii="Palatino Linotype" w:hAnsi="Palatino Linotype"/>
          <w:i/>
          <w:caps/>
          <w:sz w:val="24"/>
          <w:szCs w:val="24"/>
        </w:rPr>
        <w:t>q</w:t>
      </w:r>
      <w:r w:rsidRPr="00A40873">
        <w:rPr>
          <w:rFonts w:ascii="Palatino Linotype" w:hAnsi="Palatino Linotype"/>
          <w:i/>
          <w:sz w:val="24"/>
          <w:szCs w:val="24"/>
        </w:rPr>
        <w:t xml:space="preserve">ui Siciliam adiit, Africam exploravit, inde Sardiniam cum classe venit, </w:t>
      </w:r>
      <w:r w:rsidRPr="00A40873">
        <w:rPr>
          <w:rFonts w:ascii="Palatino Linotype" w:hAnsi="Palatino Linotype"/>
          <w:sz w:val="24"/>
          <w:szCs w:val="24"/>
        </w:rPr>
        <w:t>etc</w:t>
      </w:r>
      <w:r w:rsidRPr="00A40873">
        <w:rPr>
          <w:rFonts w:ascii="Palatino Linotype" w:hAnsi="Palatino Linotype"/>
          <w:i/>
          <w:sz w:val="24"/>
          <w:szCs w:val="24"/>
        </w:rPr>
        <w:t>. Ita tantum bellum, tam diuturnum, tam longe lateque dispersum, quo bello omnes gentes ac nationes premebantur, Cn. Pompeius extrema hieme apparavit, ineunte vere suscepit, media aestate confecit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556, phr. 1] </w:t>
      </w:r>
      <w:r w:rsidRPr="00A40873">
        <w:rPr>
          <w:rFonts w:ascii="Palatino Linotype" w:hAnsi="Palatino Linotype"/>
          <w:sz w:val="24"/>
          <w:szCs w:val="24"/>
        </w:rPr>
        <w:t xml:space="preserve">Haec M. Tullius summo ut dixi artificio non modo pertexuit, verum etiam pronuntiandi genere pulchriora et mirabiliora perfecit. </w:t>
      </w:r>
      <w:r w:rsidRPr="00A40873">
        <w:rPr>
          <w:rFonts w:ascii="Palatino Linotype" w:eastAsia="Times New Roman" w:hAnsi="Palatino Linotype" w:cs="Times New Roman"/>
          <w:b/>
          <w:bCs/>
          <w:color w:val="000000"/>
          <w:sz w:val="24"/>
          <w:szCs w:val="24"/>
          <w:lang w:eastAsia="fr-FR"/>
        </w:rPr>
        <w:t xml:space="preserve">[556, 2] </w:t>
      </w:r>
      <w:r w:rsidRPr="00A40873">
        <w:rPr>
          <w:rFonts w:ascii="Palatino Linotype" w:hAnsi="Palatino Linotype"/>
          <w:sz w:val="24"/>
          <w:szCs w:val="24"/>
        </w:rPr>
        <w:t xml:space="preserve">Pari modo, si quis acrem, promptum, paratum, et peritum in bello ducem cupiat exprimere, et in proelio ubique emicantem, sic meo judicio non insulse agere posset, Incredibile dictu est quanta celeritate proelium confecerit, hostes profligarit, victoriam fit assecutus. </w:t>
      </w:r>
      <w:r w:rsidRPr="00A40873">
        <w:rPr>
          <w:rFonts w:ascii="Palatino Linotype" w:eastAsia="Times New Roman" w:hAnsi="Palatino Linotype" w:cs="Times New Roman"/>
          <w:b/>
          <w:bCs/>
          <w:color w:val="000000"/>
          <w:sz w:val="24"/>
          <w:szCs w:val="24"/>
          <w:lang w:val="en-GB" w:eastAsia="fr-FR"/>
        </w:rPr>
        <w:t xml:space="preserve">[556, 3]  </w:t>
      </w:r>
      <w:r w:rsidRPr="00A40873">
        <w:rPr>
          <w:rFonts w:ascii="Palatino Linotype" w:hAnsi="Palatino Linotype"/>
          <w:sz w:val="24"/>
          <w:szCs w:val="24"/>
          <w:lang w:val="en-GB"/>
        </w:rPr>
        <w:t>Ipse expeditus in equo, insignibus armis collucens, Centuriones alloqui, animare milites, excurrere in hostem, obvios lacessere, modo in principiis, modo in triariis esse, provolare in cornua, regredi in aciem, hastam vibrare, gladium distringere, et ut ita dicam cum Poeta Graeco</w:t>
      </w:r>
      <w:r w:rsidRPr="001C0CBF">
        <w:rPr>
          <w:rStyle w:val="Appelnotedebasdep"/>
          <w:rFonts w:ascii="Palatino Linotype" w:hAnsi="Palatino Linotype"/>
          <w:b/>
          <w:sz w:val="24"/>
          <w:szCs w:val="24"/>
          <w:lang w:val="en-GB"/>
        </w:rPr>
        <w:footnoteReference w:id="529"/>
      </w:r>
      <w:r w:rsidRPr="00A40873">
        <w:rPr>
          <w:rFonts w:ascii="Palatino Linotype" w:hAnsi="Palatino Linotype"/>
          <w:sz w:val="24"/>
          <w:szCs w:val="24"/>
          <w:lang w:val="en-GB"/>
        </w:rPr>
        <w:t xml:space="preserve"> </w:t>
      </w:r>
      <w:r w:rsidRPr="00A40873">
        <w:rPr>
          <w:rFonts w:ascii="Palatino Linotype" w:hAnsi="Palatino Linotype"/>
          <w:b/>
          <w:sz w:val="24"/>
          <w:szCs w:val="24"/>
        </w:rPr>
        <w:t>ἀστέρ</w:t>
      </w:r>
      <w:r w:rsidRPr="00A40873">
        <w:rPr>
          <w:rFonts w:ascii="Palatino Linotype" w:hAnsi="Palatino Linotype"/>
          <w:b/>
          <w:sz w:val="24"/>
          <w:szCs w:val="24"/>
          <w:lang w:val="en-GB"/>
        </w:rPr>
        <w:t xml:space="preserve">’ </w:t>
      </w:r>
      <w:r w:rsidRPr="00A40873">
        <w:rPr>
          <w:rFonts w:ascii="Palatino Linotype" w:hAnsi="Palatino Linotype"/>
          <w:b/>
          <w:sz w:val="24"/>
          <w:szCs w:val="24"/>
        </w:rPr>
        <w:t>ἐοικὼς</w:t>
      </w:r>
      <w:r w:rsidRPr="00A40873">
        <w:rPr>
          <w:rFonts w:ascii="Palatino Linotype" w:hAnsi="Palatino Linotype"/>
          <w:b/>
          <w:sz w:val="24"/>
          <w:szCs w:val="24"/>
          <w:lang w:val="en-GB"/>
        </w:rPr>
        <w:t xml:space="preserve"> </w:t>
      </w:r>
      <w:r w:rsidRPr="00A40873">
        <w:rPr>
          <w:rFonts w:ascii="Palatino Linotype" w:hAnsi="Palatino Linotype"/>
          <w:sz w:val="24"/>
          <w:szCs w:val="24"/>
          <w:lang w:val="en-GB"/>
        </w:rPr>
        <w:t xml:space="preserve">in hostem fundi, fulminis in morem ire, ferro et acie fulgurare, tonare, proterere, ubique praesens, ubique Victor et triumphator. </w:t>
      </w:r>
      <w:r w:rsidRPr="00A40873">
        <w:rPr>
          <w:rFonts w:ascii="Palatino Linotype" w:eastAsia="Times New Roman" w:hAnsi="Palatino Linotype" w:cs="Times New Roman"/>
          <w:b/>
          <w:bCs/>
          <w:color w:val="000000"/>
          <w:sz w:val="24"/>
          <w:szCs w:val="24"/>
          <w:lang w:eastAsia="fr-FR"/>
        </w:rPr>
        <w:t xml:space="preserve">[556, 4] </w:t>
      </w:r>
      <w:r w:rsidRPr="00A40873">
        <w:rPr>
          <w:rFonts w:ascii="Palatino Linotype" w:hAnsi="Palatino Linotype"/>
          <w:sz w:val="24"/>
          <w:szCs w:val="24"/>
        </w:rPr>
        <w:t xml:space="preserve">Hic nisi expedita </w:t>
      </w:r>
      <w:r w:rsidRPr="00A40873">
        <w:rPr>
          <w:rFonts w:ascii="Palatino Linotype" w:hAnsi="Palatino Linotype"/>
          <w:sz w:val="24"/>
          <w:szCs w:val="24"/>
        </w:rPr>
        <w:lastRenderedPageBreak/>
        <w:t xml:space="preserve">quaedam et prompta in dicendo celeritas adhibeatur, si tractim atque languide orator pronuntiet, et peribit dictionis gratia, et ipse quod maxime vult non  assequetur.  </w:t>
      </w:r>
      <w:r w:rsidRPr="00A40873">
        <w:rPr>
          <w:rFonts w:ascii="Palatino Linotype" w:eastAsia="Times New Roman" w:hAnsi="Palatino Linotype" w:cs="Times New Roman"/>
          <w:b/>
          <w:bCs/>
          <w:color w:val="000000"/>
          <w:sz w:val="24"/>
          <w:szCs w:val="24"/>
          <w:lang w:eastAsia="fr-FR"/>
        </w:rPr>
        <w:t xml:space="preserve">[556, 5] </w:t>
      </w:r>
      <w:r w:rsidRPr="00A40873">
        <w:rPr>
          <w:rFonts w:ascii="Palatino Linotype" w:hAnsi="Palatino Linotype"/>
          <w:sz w:val="24"/>
          <w:szCs w:val="24"/>
        </w:rPr>
        <w:t xml:space="preserve">Sunt et quaedam quae tametsi velocitatem non significant, cursu tamen quodam, et nonnulla incitatione pronuntiantur, ut cum multa congeruntur eo schemate, quod quidam repugnantibus doctis </w:t>
      </w:r>
      <w:r w:rsidRPr="00A40873">
        <w:rPr>
          <w:rFonts w:ascii="Palatino Linotype" w:hAnsi="Palatino Linotype"/>
          <w:b/>
          <w:sz w:val="24"/>
          <w:szCs w:val="24"/>
        </w:rPr>
        <w:t>πλοκήν,</w:t>
      </w:r>
      <w:r w:rsidRPr="00A40873">
        <w:rPr>
          <w:rFonts w:ascii="Palatino Linotype" w:hAnsi="Palatino Linotype"/>
          <w:sz w:val="24"/>
          <w:szCs w:val="24"/>
        </w:rPr>
        <w:t xml:space="preserve"> alii </w:t>
      </w:r>
      <w:r w:rsidRPr="00A40873">
        <w:rPr>
          <w:rFonts w:ascii="Palatino Linotype" w:hAnsi="Palatino Linotype"/>
          <w:b/>
          <w:sz w:val="24"/>
          <w:szCs w:val="24"/>
        </w:rPr>
        <w:t>διαλλαγὴν</w:t>
      </w:r>
      <w:r w:rsidRPr="00A40873">
        <w:rPr>
          <w:rFonts w:ascii="Palatino Linotype" w:hAnsi="Palatino Linotype"/>
          <w:sz w:val="24"/>
          <w:szCs w:val="24"/>
        </w:rPr>
        <w:t xml:space="preserve"> nominant, ut, </w:t>
      </w:r>
      <w:r w:rsidRPr="00A40873">
        <w:rPr>
          <w:rFonts w:ascii="Palatino Linotype" w:hAnsi="Palatino Linotype"/>
          <w:i/>
          <w:iCs/>
          <w:sz w:val="24"/>
          <w:szCs w:val="24"/>
        </w:rPr>
        <w:t>Mulier, tyranni saeva crudelitas, patris amor, ira praeceps, temeritas, dementia</w:t>
      </w:r>
      <w:r w:rsidRPr="001C0CBF">
        <w:rPr>
          <w:rStyle w:val="Appelnotedebasdep"/>
          <w:rFonts w:ascii="Palatino Linotype" w:hAnsi="Palatino Linotype"/>
          <w:b/>
          <w:i/>
          <w:iCs/>
          <w:sz w:val="24"/>
          <w:szCs w:val="24"/>
        </w:rPr>
        <w:footnoteReference w:id="530"/>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[556, 6]  </w:t>
      </w:r>
      <w:r w:rsidRPr="00A40873">
        <w:rPr>
          <w:rFonts w:ascii="Palatino Linotype" w:hAnsi="Palatino Linotype"/>
          <w:sz w:val="24"/>
          <w:szCs w:val="24"/>
        </w:rPr>
        <w:t>Et illud Ciceronis</w:t>
      </w:r>
      <w:r w:rsidRPr="001C0CBF">
        <w:rPr>
          <w:rStyle w:val="Appelnotedebasdep"/>
          <w:rFonts w:ascii="Palatino Linotype" w:hAnsi="Palatino Linotype"/>
          <w:b/>
          <w:sz w:val="24"/>
          <w:szCs w:val="24"/>
        </w:rPr>
        <w:footnoteReference w:id="531"/>
      </w:r>
      <w:r w:rsidRPr="00A40873">
        <w:rPr>
          <w:rFonts w:ascii="Palatino Linotype" w:hAnsi="Palatino Linotype"/>
          <w:sz w:val="24"/>
          <w:szCs w:val="24"/>
        </w:rPr>
        <w:t xml:space="preserve">, </w:t>
      </w:r>
      <w:r w:rsidRPr="00A40873">
        <w:rPr>
          <w:rFonts w:ascii="Palatino Linotype" w:hAnsi="Palatino Linotype"/>
          <w:i/>
          <w:sz w:val="24"/>
          <w:szCs w:val="24"/>
        </w:rPr>
        <w:t xml:space="preserve">Quaero ab inimicis sintne haec investigata, comperta,  </w:t>
      </w:r>
      <w:r w:rsidRPr="00A40873">
        <w:rPr>
          <w:rFonts w:ascii="Palatino Linotype" w:hAnsi="Palatino Linotype"/>
          <w:i/>
          <w:sz w:val="24"/>
          <w:szCs w:val="24"/>
        </w:rPr>
        <w:lastRenderedPageBreak/>
        <w:t>patefacta, sublata, deleta, extincta, per me.</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[556, 7]  </w:t>
      </w:r>
      <w:r w:rsidRPr="00A40873">
        <w:rPr>
          <w:rFonts w:ascii="Palatino Linotype" w:hAnsi="Palatino Linotype"/>
          <w:sz w:val="24"/>
          <w:szCs w:val="24"/>
        </w:rPr>
        <w:t>Haec et hujustnodi, si dicantur paulo vehementius atque celerius, ipso velut strepitu et dicendi modo, et plura et majora quodam modo videbuntur.</w:t>
      </w:r>
    </w:p>
    <w:p w14:paraId="6FA744A0"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[556, 8]  </w:t>
      </w:r>
      <w:r w:rsidRPr="00A40873">
        <w:rPr>
          <w:rFonts w:ascii="Palatino Linotype" w:hAnsi="Palatino Linotype"/>
          <w:sz w:val="24"/>
          <w:szCs w:val="24"/>
        </w:rPr>
        <w:t xml:space="preserve">Addo ad extremum, in re amplificanda et concitatione animorum, cum post rei patefactam atrocitatem, vel magnitudinem explicatam, illa vis ardens adhibetur, quam </w:t>
      </w:r>
      <w:r w:rsidRPr="00A40873">
        <w:rPr>
          <w:rFonts w:ascii="Palatino Linotype" w:hAnsi="Palatino Linotype"/>
          <w:b/>
          <w:sz w:val="24"/>
          <w:szCs w:val="24"/>
        </w:rPr>
        <w:t>δείνωσιν</w:t>
      </w:r>
      <w:r w:rsidRPr="001C0CBF">
        <w:rPr>
          <w:rStyle w:val="Appelnotedebasdep"/>
          <w:rFonts w:ascii="Palatino Linotype" w:hAnsi="Palatino Linotype"/>
          <w:b/>
          <w:sz w:val="24"/>
          <w:szCs w:val="24"/>
        </w:rPr>
        <w:footnoteReference w:id="532"/>
      </w:r>
      <w:r w:rsidRPr="00A40873">
        <w:rPr>
          <w:rFonts w:ascii="Palatino Linotype" w:hAnsi="Palatino Linotype"/>
          <w:sz w:val="24"/>
          <w:szCs w:val="24"/>
        </w:rPr>
        <w:t xml:space="preserve"> vocant, solere oratorem jam inflammatum in auxesi</w:t>
      </w:r>
      <w:r w:rsidRPr="001C0CBF">
        <w:rPr>
          <w:rStyle w:val="Appelnotedebasdep"/>
          <w:rFonts w:ascii="Palatino Linotype" w:hAnsi="Palatino Linotype"/>
          <w:b/>
          <w:sz w:val="24"/>
          <w:szCs w:val="24"/>
        </w:rPr>
        <w:footnoteReference w:id="533"/>
      </w:r>
      <w:r w:rsidRPr="00A40873">
        <w:rPr>
          <w:rFonts w:ascii="Palatino Linotype" w:hAnsi="Palatino Linotype"/>
          <w:sz w:val="24"/>
          <w:szCs w:val="24"/>
        </w:rPr>
        <w:t xml:space="preserve"> dicere commotius, ut incensa fortius vibret orario, et illa graviori </w:t>
      </w:r>
    </w:p>
    <w:p w14:paraId="7F0093B9" w14:textId="77777777" w:rsidR="002A7882" w:rsidRPr="00A40873" w:rsidRDefault="002A7882" w:rsidP="002A7882">
      <w:pPr>
        <w:rPr>
          <w:rFonts w:ascii="Palatino Linotype" w:hAnsi="Palatino Linotype"/>
          <w:sz w:val="24"/>
          <w:szCs w:val="24"/>
        </w:rPr>
      </w:pPr>
    </w:p>
    <w:p w14:paraId="54302C19" w14:textId="77777777" w:rsidR="002A7882" w:rsidRPr="00A40873" w:rsidRDefault="002A7882" w:rsidP="002A7882">
      <w:pPr>
        <w:rPr>
          <w:rFonts w:ascii="Palatino Linotype" w:hAnsi="Palatino Linotype"/>
          <w:b/>
          <w:color w:val="C00000"/>
          <w:sz w:val="24"/>
          <w:szCs w:val="24"/>
          <w:lang w:val="en-GB"/>
        </w:rPr>
      </w:pPr>
      <w:r w:rsidRPr="00A40873">
        <w:rPr>
          <w:rFonts w:ascii="Palatino Linotype" w:hAnsi="Palatino Linotype"/>
          <w:b/>
          <w:color w:val="C00000"/>
          <w:sz w:val="24"/>
          <w:szCs w:val="24"/>
          <w:lang w:val="en-GB"/>
        </w:rPr>
        <w:t xml:space="preserve">— éd. Cramoisy p. 557 — </w:t>
      </w:r>
    </w:p>
    <w:p w14:paraId="571899B7"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lang w:val="en-GB"/>
        </w:rPr>
        <w:t xml:space="preserve">percussione vehementius in animos ingrediatur. </w:t>
      </w:r>
      <w:r w:rsidRPr="00A40873">
        <w:rPr>
          <w:rFonts w:ascii="Palatino Linotype" w:eastAsia="Times New Roman" w:hAnsi="Palatino Linotype" w:cs="Times New Roman"/>
          <w:b/>
          <w:bCs/>
          <w:color w:val="000000"/>
          <w:sz w:val="24"/>
          <w:szCs w:val="24"/>
          <w:lang w:val="en-GB" w:eastAsia="fr-FR"/>
        </w:rPr>
        <w:t>[</w:t>
      </w:r>
      <w:r w:rsidRPr="00A40873">
        <w:rPr>
          <w:rFonts w:ascii="Palatino Linotype" w:eastAsia="Times New Roman" w:hAnsi="Palatino Linotype" w:cs="Times New Roman"/>
          <w:b/>
          <w:bCs/>
          <w:color w:val="C00000"/>
          <w:sz w:val="24"/>
          <w:szCs w:val="24"/>
          <w:lang w:val="en-GB" w:eastAsia="fr-FR"/>
        </w:rPr>
        <w:t>P</w:t>
      </w:r>
      <w:r w:rsidRPr="00A40873">
        <w:rPr>
          <w:rFonts w:ascii="Palatino Linotype" w:eastAsia="Times New Roman" w:hAnsi="Palatino Linotype" w:cs="Times New Roman"/>
          <w:b/>
          <w:bCs/>
          <w:color w:val="000000"/>
          <w:sz w:val="24"/>
          <w:szCs w:val="24"/>
          <w:lang w:val="en-GB" w:eastAsia="fr-FR"/>
        </w:rPr>
        <w:t xml:space="preserve">. 557, phr. 1] </w:t>
      </w:r>
      <w:r w:rsidRPr="00A40873">
        <w:rPr>
          <w:rFonts w:ascii="Palatino Linotype" w:hAnsi="Palatino Linotype"/>
          <w:sz w:val="24"/>
          <w:szCs w:val="24"/>
          <w:lang w:val="en-GB"/>
        </w:rPr>
        <w:t xml:space="preserve">Cujus rei suppeditant nobis exempta Verrinae M. Tullii divinum opus, in quo latet ovantis eloquentiae triumphus, et hujus artis choragium universum.  </w:t>
      </w:r>
      <w:r w:rsidRPr="00A40873">
        <w:rPr>
          <w:rFonts w:ascii="Palatino Linotype" w:eastAsia="Times New Roman" w:hAnsi="Palatino Linotype" w:cs="Times New Roman"/>
          <w:b/>
          <w:bCs/>
          <w:color w:val="000000"/>
          <w:sz w:val="24"/>
          <w:szCs w:val="24"/>
          <w:lang w:eastAsia="fr-FR"/>
        </w:rPr>
        <w:t xml:space="preserve">[557, 2] </w:t>
      </w:r>
      <w:r w:rsidRPr="00A40873">
        <w:rPr>
          <w:rFonts w:ascii="Palatino Linotype" w:hAnsi="Palatino Linotype"/>
          <w:sz w:val="24"/>
          <w:szCs w:val="24"/>
        </w:rPr>
        <w:t xml:space="preserve">Unus jam occurrit locus in hanc rem perillustris, quem si libet mecum recognoscite, ita enim si bene memini improbissimam libidinosi hominis cupiditatem scelusque exagitat, </w:t>
      </w:r>
      <w:r w:rsidRPr="00A40873">
        <w:rPr>
          <w:rFonts w:ascii="Palatino Linotype" w:hAnsi="Palatino Linotype"/>
          <w:i/>
          <w:sz w:val="24"/>
          <w:szCs w:val="24"/>
        </w:rPr>
        <w:t>Tantaene tuae, Verres, libidines erunt, ut eas capere ac sustinere non provinciae populi Ro. non nationes exterae possint?  Tune quod videris, quod audieris, quod concupieris,  quod cogitaris, nisi ad nutum tuum praesto fuerit, nisi libidini tuae cupiditatique paruerit, imminentur homines ?  Expuganbuntur domus ?  Civitates non modo pacatae, verum etiam sociorum atque amicorum ad vim, atque ad arma confugient, ut abs se atque a liberis suis legati populi Ro. scelus atque libidinem p</w:t>
      </w:r>
      <w:r w:rsidRPr="00A40873">
        <w:rPr>
          <w:rFonts w:ascii="Palatino Linotype" w:hAnsi="Palatino Linotype"/>
          <w:i/>
          <w:sz w:val="24"/>
          <w:szCs w:val="24"/>
          <w:highlight w:val="yellow"/>
        </w:rPr>
        <w:t>ro</w:t>
      </w:r>
      <w:r w:rsidRPr="00A40873">
        <w:rPr>
          <w:rFonts w:ascii="Palatino Linotype" w:hAnsi="Palatino Linotype"/>
          <w:i/>
          <w:sz w:val="24"/>
          <w:szCs w:val="24"/>
        </w:rPr>
        <w:t>pulsare</w:t>
      </w:r>
      <w:r w:rsidRPr="001C0CBF">
        <w:rPr>
          <w:rStyle w:val="Appelnotedebasdep"/>
          <w:rFonts w:ascii="Palatino Linotype" w:hAnsi="Palatino Linotype"/>
          <w:b/>
          <w:i/>
          <w:sz w:val="24"/>
          <w:szCs w:val="24"/>
        </w:rPr>
        <w:footnoteReference w:id="534"/>
      </w:r>
      <w:r w:rsidRPr="00A40873">
        <w:rPr>
          <w:rFonts w:ascii="Palatino Linotype" w:hAnsi="Palatino Linotype"/>
          <w:i/>
          <w:sz w:val="24"/>
          <w:szCs w:val="24"/>
        </w:rPr>
        <w:t xml:space="preserve"> possit </w:t>
      </w:r>
      <w:r w:rsidRPr="00A40873">
        <w:rPr>
          <w:rFonts w:ascii="Palatino Linotype" w:hAnsi="Palatino Linotype"/>
          <w:sz w:val="24"/>
          <w:szCs w:val="24"/>
        </w:rPr>
        <w:t xml:space="preserve">? </w:t>
      </w:r>
    </w:p>
    <w:p w14:paraId="65CDEB21"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[557, 3] </w:t>
      </w:r>
      <w:r w:rsidRPr="00A40873">
        <w:rPr>
          <w:rFonts w:ascii="Palatino Linotype" w:hAnsi="Palatino Linotype"/>
          <w:sz w:val="24"/>
          <w:szCs w:val="24"/>
        </w:rPr>
        <w:t xml:space="preserve">Sed cum magnum judicium admovendum sit oratori, ne illa in orando celeritas plus nimio effervescat, tum maxime id providendum in peroratione. </w:t>
      </w:r>
      <w:r w:rsidRPr="00A40873">
        <w:rPr>
          <w:rFonts w:ascii="Palatino Linotype" w:eastAsia="Times New Roman" w:hAnsi="Palatino Linotype" w:cs="Times New Roman"/>
          <w:b/>
          <w:bCs/>
          <w:color w:val="000000"/>
          <w:sz w:val="24"/>
          <w:szCs w:val="24"/>
          <w:lang w:eastAsia="fr-FR"/>
        </w:rPr>
        <w:t xml:space="preserve">[557, 4] </w:t>
      </w:r>
      <w:r w:rsidRPr="00A40873">
        <w:rPr>
          <w:rFonts w:ascii="Palatino Linotype" w:hAnsi="Palatino Linotype"/>
          <w:caps/>
          <w:sz w:val="24"/>
          <w:szCs w:val="24"/>
        </w:rPr>
        <w:t>e</w:t>
      </w:r>
      <w:r w:rsidRPr="00A40873">
        <w:rPr>
          <w:rFonts w:ascii="Palatino Linotype" w:hAnsi="Palatino Linotype"/>
          <w:sz w:val="24"/>
          <w:szCs w:val="24"/>
        </w:rPr>
        <w:t xml:space="preserve">st enim hoc in natura insitum, ut qui spisso difficilique labore premuntur, tum exiliant veluti liberius atque gestiant, </w:t>
      </w:r>
      <w:r w:rsidRPr="00A40873">
        <w:rPr>
          <w:rFonts w:ascii="Palatino Linotype" w:hAnsi="Palatino Linotype"/>
          <w:sz w:val="24"/>
          <w:szCs w:val="24"/>
        </w:rPr>
        <w:lastRenderedPageBreak/>
        <w:t xml:space="preserve">cum accedunt ad finem.  </w:t>
      </w:r>
      <w:r w:rsidRPr="00A40873">
        <w:rPr>
          <w:rFonts w:ascii="Palatino Linotype" w:eastAsia="Times New Roman" w:hAnsi="Palatino Linotype" w:cs="Times New Roman"/>
          <w:b/>
          <w:bCs/>
          <w:color w:val="000000"/>
          <w:sz w:val="24"/>
          <w:szCs w:val="24"/>
          <w:lang w:eastAsia="fr-FR"/>
        </w:rPr>
        <w:t xml:space="preserve">[557, 5]  </w:t>
      </w:r>
      <w:r w:rsidRPr="00A40873">
        <w:rPr>
          <w:rFonts w:ascii="Palatino Linotype" w:hAnsi="Palatino Linotype"/>
          <w:sz w:val="24"/>
          <w:szCs w:val="24"/>
        </w:rPr>
        <w:t>Naturae vim cernimus in lapide et prono lapsu rerum gravium, quae quo magis ad definitum quietis locum accedunt, eo celerius feruntur. </w:t>
      </w:r>
      <w:r w:rsidRPr="00A40873">
        <w:rPr>
          <w:rFonts w:ascii="Palatino Linotype" w:eastAsia="Times New Roman" w:hAnsi="Palatino Linotype" w:cs="Times New Roman"/>
          <w:b/>
          <w:bCs/>
          <w:color w:val="000000"/>
          <w:sz w:val="24"/>
          <w:szCs w:val="24"/>
          <w:lang w:eastAsia="fr-FR"/>
        </w:rPr>
        <w:t xml:space="preserve">[557, 6] </w:t>
      </w:r>
      <w:r w:rsidRPr="00A40873">
        <w:rPr>
          <w:rFonts w:ascii="Palatino Linotype" w:hAnsi="Palatino Linotype"/>
          <w:sz w:val="24"/>
          <w:szCs w:val="24"/>
        </w:rPr>
        <w:t xml:space="preserve"> Sic Nautae portum intuentes cantu et laetitia moliuntur alacriusque pertendunt. </w:t>
      </w:r>
      <w:r w:rsidRPr="00A40873">
        <w:rPr>
          <w:rFonts w:ascii="Palatino Linotype" w:eastAsia="Times New Roman" w:hAnsi="Palatino Linotype" w:cs="Times New Roman"/>
          <w:b/>
          <w:bCs/>
          <w:color w:val="000000"/>
          <w:sz w:val="24"/>
          <w:szCs w:val="24"/>
          <w:lang w:eastAsia="fr-FR"/>
        </w:rPr>
        <w:t xml:space="preserve">[557, 7] </w:t>
      </w:r>
      <w:r w:rsidRPr="00A40873">
        <w:rPr>
          <w:rFonts w:ascii="Palatino Linotype" w:hAnsi="Palatino Linotype"/>
          <w:sz w:val="24"/>
          <w:szCs w:val="24"/>
        </w:rPr>
        <w:t xml:space="preserve">Sic qui magno aestu honoris et gloriae decurrit in Circo, incredibili factionum contentione, quo magis metae appropinquat, eo rapitur vehementius, et equorum velocitatem incendit. </w:t>
      </w:r>
      <w:r w:rsidRPr="00A40873">
        <w:rPr>
          <w:rFonts w:ascii="Palatino Linotype" w:eastAsia="Times New Roman" w:hAnsi="Palatino Linotype" w:cs="Times New Roman"/>
          <w:b/>
          <w:bCs/>
          <w:color w:val="000000"/>
          <w:sz w:val="24"/>
          <w:szCs w:val="24"/>
          <w:lang w:eastAsia="fr-FR"/>
        </w:rPr>
        <w:t xml:space="preserve">[557, 8] </w:t>
      </w:r>
      <w:r w:rsidRPr="00A40873">
        <w:rPr>
          <w:rFonts w:ascii="Palatino Linotype" w:hAnsi="Palatino Linotype"/>
          <w:sz w:val="24"/>
          <w:szCs w:val="24"/>
        </w:rPr>
        <w:t xml:space="preserve">Hinc docti viri </w:t>
      </w:r>
      <w:r w:rsidRPr="00A40873">
        <w:rPr>
          <w:rFonts w:ascii="Palatino Linotype" w:hAnsi="Palatino Linotype"/>
          <w:b/>
          <w:sz w:val="24"/>
          <w:szCs w:val="24"/>
        </w:rPr>
        <w:t xml:space="preserve">νύσσαν, </w:t>
      </w:r>
      <w:r w:rsidRPr="00A40873">
        <w:rPr>
          <w:rFonts w:ascii="Palatino Linotype" w:hAnsi="Palatino Linotype"/>
          <w:sz w:val="24"/>
          <w:szCs w:val="24"/>
        </w:rPr>
        <w:t xml:space="preserve">hoc est metam, dictam fuisse volunt, </w:t>
      </w:r>
      <w:r w:rsidRPr="00A40873">
        <w:rPr>
          <w:rFonts w:ascii="Palatino Linotype" w:hAnsi="Palatino Linotype"/>
          <w:b/>
          <w:sz w:val="24"/>
          <w:szCs w:val="24"/>
        </w:rPr>
        <w:t>ἀπὸ τοῦ ἐλθόντας καὶ αὐτὴν νύσσειν τοὺς ἵππους</w:t>
      </w:r>
      <w:r w:rsidR="00043655" w:rsidRPr="001C0CBF">
        <w:rPr>
          <w:rStyle w:val="Appelnotedebasdep"/>
          <w:rFonts w:ascii="Palatino Linotype" w:hAnsi="Palatino Linotype"/>
          <w:b/>
          <w:sz w:val="24"/>
          <w:szCs w:val="24"/>
        </w:rPr>
        <w:footnoteReference w:id="535"/>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i/>
          <w:sz w:val="24"/>
          <w:szCs w:val="24"/>
        </w:rPr>
        <w:t>quod ii qui ad eam tendunt, calcaribus incitare soleant equos ad vehementiorem cursum</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[557, 9]  </w:t>
      </w:r>
      <w:r w:rsidRPr="00A40873">
        <w:rPr>
          <w:rFonts w:ascii="Palatino Linotype" w:hAnsi="Palatino Linotype"/>
          <w:sz w:val="24"/>
          <w:szCs w:val="24"/>
        </w:rPr>
        <w:t>Sed pro freno calcaribusque data oratori fuit divinitus ratio, quae sic reget et moderabitur illum cursum, nihil ut eveniat quod juste auditorum offensionem notamque mereatur.</w:t>
      </w:r>
    </w:p>
    <w:p w14:paraId="27C22F2D" w14:textId="77777777" w:rsidR="002A7882" w:rsidRPr="00A40873" w:rsidRDefault="002A7882" w:rsidP="002A7882">
      <w:pPr>
        <w:rPr>
          <w:rFonts w:ascii="Palatino Linotype" w:hAnsi="Palatino Linotype"/>
          <w:sz w:val="24"/>
          <w:szCs w:val="24"/>
        </w:rPr>
      </w:pPr>
      <w:bookmarkStart w:id="78" w:name="bookmark207"/>
    </w:p>
    <w:p w14:paraId="5F98912F"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558 — </w:t>
      </w:r>
      <w:bookmarkEnd w:id="78"/>
    </w:p>
    <w:p w14:paraId="7B06AEFB" w14:textId="77777777" w:rsidR="002A7882" w:rsidRPr="00A40873" w:rsidRDefault="002A7882" w:rsidP="002A7882">
      <w:pPr>
        <w:jc w:val="center"/>
        <w:rPr>
          <w:rFonts w:ascii="Palatino Linotype" w:hAnsi="Palatino Linotype"/>
          <w:b/>
          <w:sz w:val="24"/>
          <w:szCs w:val="24"/>
        </w:rPr>
      </w:pPr>
      <w:r w:rsidRPr="00A40873">
        <w:rPr>
          <w:rFonts w:ascii="Palatino Linotype" w:hAnsi="Palatino Linotype"/>
          <w:b/>
          <w:sz w:val="24"/>
          <w:szCs w:val="24"/>
        </w:rPr>
        <w:t>*********************</w:t>
      </w:r>
    </w:p>
    <w:p w14:paraId="4A73DD80" w14:textId="77777777" w:rsidR="002A7882" w:rsidRPr="00A40873" w:rsidRDefault="002A7882" w:rsidP="002A7882">
      <w:pPr>
        <w:jc w:val="center"/>
        <w:rPr>
          <w:rFonts w:ascii="Palatino Linotype" w:hAnsi="Palatino Linotype"/>
          <w:b/>
          <w:sz w:val="24"/>
          <w:szCs w:val="24"/>
        </w:rPr>
      </w:pPr>
    </w:p>
    <w:p w14:paraId="5A055D54"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Livre III, chapitre XVIII, De Pronuntiatione leni et suavi.</w:t>
      </w:r>
    </w:p>
    <w:p w14:paraId="1ADA3396" w14:textId="77777777" w:rsidR="002A7882" w:rsidRPr="00A40873" w:rsidRDefault="002A7882" w:rsidP="002A7882">
      <w:pPr>
        <w:shd w:val="clear" w:color="auto" w:fill="00B050"/>
        <w:jc w:val="center"/>
        <w:rPr>
          <w:rFonts w:ascii="Palatino Linotype" w:hAnsi="Palatino Linotype"/>
          <w:b/>
          <w:sz w:val="24"/>
          <w:szCs w:val="24"/>
          <w:lang w:val="en-GB"/>
        </w:rPr>
      </w:pPr>
      <w:r w:rsidRPr="00A40873">
        <w:rPr>
          <w:rFonts w:ascii="Palatino Linotype" w:hAnsi="Palatino Linotype"/>
          <w:b/>
          <w:sz w:val="24"/>
          <w:szCs w:val="24"/>
          <w:lang w:val="en-GB"/>
        </w:rPr>
        <w:t>— éd. Cramoisy p. 558-561 —</w:t>
      </w:r>
    </w:p>
    <w:p w14:paraId="3FF9D3B0" w14:textId="77777777" w:rsidR="002A7882" w:rsidRPr="00A40873" w:rsidRDefault="002A7882" w:rsidP="002A7882">
      <w:pPr>
        <w:shd w:val="clear" w:color="auto" w:fill="00B050"/>
        <w:jc w:val="center"/>
        <w:rPr>
          <w:rFonts w:ascii="Palatino Linotype" w:hAnsi="Palatino Linotype"/>
          <w:sz w:val="24"/>
          <w:szCs w:val="24"/>
          <w:lang w:val="en-GB"/>
        </w:rPr>
      </w:pPr>
      <w:r w:rsidRPr="00A40873">
        <w:rPr>
          <w:rFonts w:ascii="Palatino Linotype" w:hAnsi="Palatino Linotype"/>
          <w:sz w:val="24"/>
          <w:szCs w:val="24"/>
          <w:lang w:val="en-GB"/>
        </w:rPr>
        <w:t>Multa veteres machinati sunt propter suavitatem. Horridior stilus eidem obest.</w:t>
      </w:r>
    </w:p>
    <w:p w14:paraId="6E3AEABD" w14:textId="77777777" w:rsidR="002A7882" w:rsidRPr="00A40873" w:rsidRDefault="002A7882" w:rsidP="002A7882">
      <w:pPr>
        <w:shd w:val="clear" w:color="auto" w:fill="00B050"/>
        <w:jc w:val="center"/>
        <w:rPr>
          <w:rFonts w:ascii="Palatino Linotype" w:hAnsi="Palatino Linotype"/>
          <w:sz w:val="24"/>
          <w:szCs w:val="24"/>
          <w:lang w:val="en-GB"/>
        </w:rPr>
      </w:pPr>
    </w:p>
    <w:p w14:paraId="654C52C3" w14:textId="77777777" w:rsidR="002A7882" w:rsidRPr="00A40873" w:rsidRDefault="002A7882" w:rsidP="002A7882">
      <w:pPr>
        <w:jc w:val="center"/>
        <w:rPr>
          <w:rFonts w:ascii="Palatino Linotype" w:hAnsi="Palatino Linotype"/>
          <w:sz w:val="24"/>
          <w:szCs w:val="24"/>
          <w:lang w:val="en-GB"/>
        </w:rPr>
      </w:pPr>
    </w:p>
    <w:p w14:paraId="3C0FF7A7"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sz w:val="24"/>
          <w:szCs w:val="24"/>
          <w:lang w:val="en-GB"/>
        </w:rPr>
        <w:t>*****************</w:t>
      </w:r>
    </w:p>
    <w:p w14:paraId="4B9CA253" w14:textId="77777777" w:rsidR="002A7882" w:rsidRPr="00A40873" w:rsidRDefault="002A7882" w:rsidP="002A7882">
      <w:pPr>
        <w:rPr>
          <w:rFonts w:ascii="Palatino Linotype" w:hAnsi="Palatino Linotype"/>
          <w:sz w:val="24"/>
          <w:szCs w:val="24"/>
          <w:lang w:val="en-GB"/>
        </w:rPr>
      </w:pPr>
    </w:p>
    <w:p w14:paraId="530C3021" w14:textId="77777777" w:rsidR="002A7882" w:rsidRPr="00A40873" w:rsidRDefault="002A7882" w:rsidP="002A7882">
      <w:pPr>
        <w:rPr>
          <w:rFonts w:ascii="Palatino Linotype" w:hAnsi="Palatino Linotype"/>
          <w:i/>
          <w:sz w:val="24"/>
          <w:szCs w:val="24"/>
        </w:rPr>
      </w:pPr>
      <w:r w:rsidRPr="00A40873">
        <w:rPr>
          <w:rFonts w:ascii="Palatino Linotype" w:eastAsia="Times New Roman" w:hAnsi="Palatino Linotype" w:cs="Times New Roman"/>
          <w:b/>
          <w:bCs/>
          <w:color w:val="000000"/>
          <w:sz w:val="24"/>
          <w:szCs w:val="24"/>
          <w:lang w:val="en-GB" w:eastAsia="fr-FR"/>
        </w:rPr>
        <w:tab/>
        <w:t>[</w:t>
      </w:r>
      <w:r w:rsidRPr="00A40873">
        <w:rPr>
          <w:rFonts w:ascii="Palatino Linotype" w:eastAsia="Times New Roman" w:hAnsi="Palatino Linotype" w:cs="Times New Roman"/>
          <w:b/>
          <w:bCs/>
          <w:color w:val="C00000"/>
          <w:sz w:val="24"/>
          <w:szCs w:val="24"/>
          <w:lang w:val="en-GB" w:eastAsia="fr-FR"/>
        </w:rPr>
        <w:t>P</w:t>
      </w:r>
      <w:r w:rsidRPr="00A40873">
        <w:rPr>
          <w:rFonts w:ascii="Palatino Linotype" w:eastAsia="Times New Roman" w:hAnsi="Palatino Linotype" w:cs="Times New Roman"/>
          <w:b/>
          <w:bCs/>
          <w:color w:val="000000"/>
          <w:sz w:val="24"/>
          <w:szCs w:val="24"/>
          <w:lang w:val="en-GB" w:eastAsia="fr-FR"/>
        </w:rPr>
        <w:t>. 558, phr. 1]</w:t>
      </w:r>
      <w:r w:rsidRPr="00A40873">
        <w:rPr>
          <w:rFonts w:ascii="Palatino Linotype" w:eastAsia="Times New Roman" w:hAnsi="Palatino Linotype" w:cs="Times New Roman"/>
          <w:bCs/>
          <w:sz w:val="24"/>
          <w:szCs w:val="24"/>
          <w:lang w:val="en-GB" w:eastAsia="fr-FR"/>
        </w:rPr>
        <w:t xml:space="preserve"> Inter</w:t>
      </w:r>
      <w:r w:rsidRPr="00A40873">
        <w:rPr>
          <w:rFonts w:ascii="Palatino Linotype" w:hAnsi="Palatino Linotype"/>
          <w:sz w:val="24"/>
          <w:szCs w:val="24"/>
          <w:lang w:val="en-GB"/>
        </w:rPr>
        <w:t xml:space="preserve"> ea quae Euryclia laudat Ulyssis pedes abluens, fuit lenitudo orationis : recte quidem : nam cum esset Orator plenus et perfectus, cujus copiam singularem in dicendo, magnus Vates praeconio </w:t>
      </w:r>
      <w:r w:rsidRPr="00A40873">
        <w:rPr>
          <w:rFonts w:ascii="Palatino Linotype" w:hAnsi="Palatino Linotype"/>
          <w:sz w:val="24"/>
          <w:szCs w:val="24"/>
          <w:lang w:val="en-GB"/>
        </w:rPr>
        <w:lastRenderedPageBreak/>
        <w:t>suo cohonestavisset</w:t>
      </w:r>
      <w:r w:rsidRPr="001C0CBF">
        <w:rPr>
          <w:rStyle w:val="Appelnotedebasdep"/>
          <w:rFonts w:ascii="Palatino Linotype" w:hAnsi="Palatino Linotype"/>
          <w:b/>
          <w:sz w:val="24"/>
          <w:szCs w:val="24"/>
          <w:lang w:val="en-GB"/>
        </w:rPr>
        <w:footnoteReference w:id="536"/>
      </w:r>
      <w:r w:rsidRPr="00A40873">
        <w:rPr>
          <w:rFonts w:ascii="Palatino Linotype" w:hAnsi="Palatino Linotype"/>
          <w:sz w:val="24"/>
          <w:szCs w:val="24"/>
          <w:lang w:val="en-GB"/>
        </w:rPr>
        <w:t>, non debuit carere suavitate, quam ego summum et divinum quoddam pronuntiationis ornamentum esse puto.</w:t>
      </w:r>
      <w:r w:rsidRPr="00A40873">
        <w:rPr>
          <w:rFonts w:ascii="Palatino Linotype" w:hAnsi="Palatino Linotype"/>
          <w:b/>
          <w:bCs/>
          <w:sz w:val="24"/>
          <w:szCs w:val="24"/>
          <w:lang w:val="en-GB"/>
        </w:rPr>
        <w:t xml:space="preserve"> </w:t>
      </w:r>
      <w:r w:rsidRPr="00A40873">
        <w:rPr>
          <w:rFonts w:ascii="Palatino Linotype" w:eastAsia="Times New Roman" w:hAnsi="Palatino Linotype" w:cs="Times New Roman"/>
          <w:b/>
          <w:bCs/>
          <w:color w:val="000000"/>
          <w:sz w:val="24"/>
          <w:szCs w:val="24"/>
          <w:lang w:eastAsia="fr-FR"/>
        </w:rPr>
        <w:t xml:space="preserve">[558, 2] </w:t>
      </w:r>
      <w:r w:rsidRPr="00A40873">
        <w:rPr>
          <w:rFonts w:ascii="Palatino Linotype" w:hAnsi="Palatino Linotype"/>
          <w:sz w:val="24"/>
          <w:szCs w:val="24"/>
        </w:rPr>
        <w:t>Quod magnus vir Seneca</w:t>
      </w:r>
      <w:r w:rsidRPr="001C0CBF">
        <w:rPr>
          <w:rStyle w:val="Appelnotedebasdep"/>
          <w:rFonts w:ascii="Palatino Linotype" w:hAnsi="Palatino Linotype"/>
          <w:b/>
          <w:sz w:val="24"/>
          <w:szCs w:val="24"/>
        </w:rPr>
        <w:footnoteReference w:id="537"/>
      </w:r>
      <w:r w:rsidRPr="00A40873">
        <w:rPr>
          <w:rFonts w:ascii="Palatino Linotype" w:hAnsi="Palatino Linotype"/>
          <w:sz w:val="24"/>
          <w:szCs w:val="24"/>
        </w:rPr>
        <w:t xml:space="preserve"> effato quodam suo comprobasse mihi videtur, </w:t>
      </w:r>
      <w:r w:rsidRPr="00A40873">
        <w:rPr>
          <w:rFonts w:ascii="Palatino Linotype" w:hAnsi="Palatino Linotype"/>
          <w:i/>
          <w:iCs/>
          <w:sz w:val="24"/>
          <w:szCs w:val="24"/>
        </w:rPr>
        <w:t>Habet</w:t>
      </w:r>
      <w:r w:rsidRPr="00A40873">
        <w:rPr>
          <w:rFonts w:ascii="Palatino Linotype" w:hAnsi="Palatino Linotype"/>
          <w:sz w:val="24"/>
          <w:szCs w:val="24"/>
        </w:rPr>
        <w:t>, inquit,</w:t>
      </w:r>
      <w:r w:rsidRPr="00A40873">
        <w:rPr>
          <w:rFonts w:ascii="Palatino Linotype" w:hAnsi="Palatino Linotype"/>
          <w:i/>
          <w:iCs/>
          <w:sz w:val="24"/>
          <w:szCs w:val="24"/>
        </w:rPr>
        <w:t xml:space="preserve"> ista res suam gratiam, et est decor proprius orationis leniter lapsae. </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[558, 3] </w:t>
      </w:r>
      <w:r w:rsidRPr="00A40873">
        <w:rPr>
          <w:rFonts w:ascii="Palatino Linotype" w:hAnsi="Palatino Linotype"/>
          <w:sz w:val="24"/>
          <w:szCs w:val="24"/>
        </w:rPr>
        <w:t xml:space="preserve">In ea dote facundiae comparanda, heroes sane illos, qui ceteris bene dicendi laude praestiterunt, incubuisse diligenter video, quique essent bonum illud consecuti, scriptorum omnium voce laudatos. </w:t>
      </w:r>
      <w:r w:rsidRPr="00A40873">
        <w:rPr>
          <w:rFonts w:ascii="Palatino Linotype" w:eastAsia="Times New Roman" w:hAnsi="Palatino Linotype" w:cs="Times New Roman"/>
          <w:b/>
          <w:bCs/>
          <w:color w:val="000000"/>
          <w:sz w:val="24"/>
          <w:szCs w:val="24"/>
          <w:lang w:eastAsia="fr-FR"/>
        </w:rPr>
        <w:t xml:space="preserve">[558, 4] </w:t>
      </w:r>
      <w:r w:rsidRPr="00A40873">
        <w:rPr>
          <w:rFonts w:ascii="Palatino Linotype" w:hAnsi="Palatino Linotype"/>
          <w:sz w:val="24"/>
          <w:szCs w:val="24"/>
        </w:rPr>
        <w:t xml:space="preserve">Id quidem spectabat unum Alcibiades quem cum multa eximie apud suos </w:t>
      </w:r>
      <w:r w:rsidRPr="00A40873">
        <w:rPr>
          <w:rFonts w:ascii="Palatino Linotype" w:hAnsi="Palatino Linotype"/>
          <w:sz w:val="24"/>
          <w:szCs w:val="24"/>
        </w:rPr>
        <w:lastRenderedPageBreak/>
        <w:t xml:space="preserve">commendarent, notae prosapiae dignitas, opulentia, in proeliis fortitudo, studium amicorum atque familiarium, tamen </w:t>
      </w:r>
      <w:r w:rsidRPr="00A40873">
        <w:rPr>
          <w:rFonts w:ascii="Palatino Linotype" w:hAnsi="Palatino Linotype"/>
          <w:b/>
          <w:sz w:val="24"/>
          <w:szCs w:val="24"/>
        </w:rPr>
        <w:t>ἀπ´ οὐδενὸς ἠξίου μᾶλλον ἢ τῆς τοῦ λόγου χάριτος ἰσχύειν ἐν τοῖς πολλοῖς</w:t>
      </w:r>
      <w:r w:rsidRPr="00A40873">
        <w:rPr>
          <w:rFonts w:ascii="Palatino Linotype" w:hAnsi="Palatino Linotype"/>
          <w:sz w:val="24"/>
          <w:szCs w:val="24"/>
        </w:rPr>
        <w:t xml:space="preserve">,  </w:t>
      </w:r>
      <w:r w:rsidRPr="00A40873">
        <w:rPr>
          <w:rFonts w:ascii="Palatino Linotype" w:hAnsi="Palatino Linotype"/>
          <w:i/>
          <w:sz w:val="24"/>
          <w:szCs w:val="24"/>
        </w:rPr>
        <w:t>ex nulla re magis, quam e dicendi suavitate et lepore, ad plebem valere cupiebat,</w:t>
      </w:r>
      <w:r w:rsidRPr="00A40873">
        <w:rPr>
          <w:rFonts w:ascii="Palatino Linotype" w:hAnsi="Palatino Linotype"/>
          <w:sz w:val="24"/>
          <w:szCs w:val="24"/>
        </w:rPr>
        <w:t xml:space="preserve"> ut auctor est Plutarchus</w:t>
      </w:r>
      <w:r w:rsidRPr="001C0CBF">
        <w:rPr>
          <w:rStyle w:val="Appelnotedebasdep"/>
          <w:rFonts w:ascii="Palatino Linotype" w:hAnsi="Palatino Linotype"/>
          <w:b/>
          <w:sz w:val="24"/>
          <w:szCs w:val="24"/>
        </w:rPr>
        <w:footnoteReference w:id="538"/>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[558, 5] </w:t>
      </w:r>
      <w:r w:rsidRPr="00A40873">
        <w:rPr>
          <w:rFonts w:ascii="Palatino Linotype" w:hAnsi="Palatino Linotype"/>
          <w:sz w:val="24"/>
          <w:szCs w:val="24"/>
        </w:rPr>
        <w:t>Sciebat enim in Pericle</w:t>
      </w:r>
      <w:r w:rsidRPr="001C0CBF">
        <w:rPr>
          <w:rStyle w:val="Appelnotedebasdep"/>
          <w:rFonts w:ascii="Palatino Linotype" w:hAnsi="Palatino Linotype"/>
          <w:b/>
          <w:sz w:val="24"/>
          <w:szCs w:val="24"/>
        </w:rPr>
        <w:footnoteReference w:id="539"/>
      </w:r>
      <w:r w:rsidRPr="00A40873">
        <w:rPr>
          <w:rFonts w:ascii="Palatino Linotype" w:hAnsi="Palatino Linotype"/>
          <w:sz w:val="24"/>
          <w:szCs w:val="24"/>
        </w:rPr>
        <w:t>, quem propter eloquentiae magnitudinem, Olympium vulgo omnes indigitabant, fuisse laudatam,</w:t>
      </w:r>
      <w:r w:rsidRPr="00A40873">
        <w:rPr>
          <w:rFonts w:ascii="Palatino Linotype" w:hAnsi="Palatino Linotype"/>
          <w:b/>
          <w:sz w:val="24"/>
          <w:szCs w:val="24"/>
        </w:rPr>
        <w:t xml:space="preserve"> τήν τε φωνὴν ἡδεῖαν οὖσαν αὐτοῦ καὶ τὴν γλῶτταν εὔτροχον ἐν τῷ διαλέγεσθαι</w:t>
      </w:r>
      <w:r w:rsidRPr="00A40873">
        <w:rPr>
          <w:rFonts w:ascii="Palatino Linotype" w:hAnsi="Palatino Linotype"/>
          <w:sz w:val="24"/>
          <w:szCs w:val="24"/>
        </w:rPr>
        <w:t xml:space="preserve">, </w:t>
      </w:r>
      <w:r w:rsidRPr="00A40873">
        <w:rPr>
          <w:rFonts w:ascii="Palatino Linotype" w:hAnsi="Palatino Linotype"/>
          <w:i/>
          <w:sz w:val="24"/>
          <w:szCs w:val="24"/>
        </w:rPr>
        <w:t xml:space="preserve">vocis ejus suavitatem, linguamque in dicendo rotundam et volubilem, et </w:t>
      </w:r>
      <w:r w:rsidRPr="00A40873">
        <w:rPr>
          <w:rFonts w:ascii="Palatino Linotype" w:hAnsi="Palatino Linotype"/>
          <w:i/>
          <w:iCs/>
          <w:sz w:val="24"/>
          <w:szCs w:val="24"/>
        </w:rPr>
        <w:t>nusquam</w:t>
      </w:r>
      <w:r w:rsidRPr="00A40873">
        <w:rPr>
          <w:rFonts w:ascii="Palatino Linotype" w:hAnsi="Palatino Linotype"/>
          <w:sz w:val="24"/>
          <w:szCs w:val="24"/>
        </w:rPr>
        <w:t xml:space="preserve"> </w:t>
      </w:r>
      <w:r w:rsidRPr="00A40873">
        <w:rPr>
          <w:rFonts w:ascii="Palatino Linotype" w:hAnsi="Palatino Linotype"/>
          <w:i/>
          <w:sz w:val="24"/>
          <w:szCs w:val="24"/>
        </w:rPr>
        <w:t>adhaerescentem</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[558, 6]  </w:t>
      </w:r>
      <w:r w:rsidRPr="00A40873">
        <w:rPr>
          <w:rFonts w:ascii="Palatino Linotype" w:hAnsi="Palatino Linotype"/>
          <w:sz w:val="24"/>
          <w:szCs w:val="24"/>
        </w:rPr>
        <w:t>Itaque Plinius</w:t>
      </w:r>
      <w:r w:rsidRPr="001C0CBF">
        <w:rPr>
          <w:rStyle w:val="Appelnotedebasdep"/>
          <w:rFonts w:ascii="Palatino Linotype" w:hAnsi="Palatino Linotype"/>
          <w:b/>
          <w:sz w:val="24"/>
          <w:szCs w:val="24"/>
        </w:rPr>
        <w:footnoteReference w:id="540"/>
      </w:r>
      <w:r w:rsidRPr="00A40873">
        <w:rPr>
          <w:rFonts w:ascii="Palatino Linotype" w:hAnsi="Palatino Linotype"/>
          <w:sz w:val="24"/>
          <w:szCs w:val="24"/>
        </w:rPr>
        <w:t xml:space="preserve"> qui familiam hominum eloquentium aevo suo duxit, Euphratem laudans mirificum hominem, in dicendo et docendo clarum, </w:t>
      </w:r>
      <w:r w:rsidRPr="00A40873">
        <w:rPr>
          <w:rFonts w:ascii="Palatino Linotype" w:hAnsi="Palatino Linotype"/>
          <w:i/>
          <w:sz w:val="24"/>
          <w:szCs w:val="24"/>
        </w:rPr>
        <w:t>Sermo</w:t>
      </w:r>
      <w:r w:rsidRPr="00A40873">
        <w:rPr>
          <w:rFonts w:ascii="Palatino Linotype" w:hAnsi="Palatino Linotype"/>
          <w:sz w:val="24"/>
          <w:szCs w:val="24"/>
        </w:rPr>
        <w:t xml:space="preserve">, inquit, </w:t>
      </w:r>
      <w:r w:rsidRPr="00A40873">
        <w:rPr>
          <w:rFonts w:ascii="Palatino Linotype" w:hAnsi="Palatino Linotype"/>
          <w:i/>
          <w:sz w:val="24"/>
          <w:szCs w:val="24"/>
        </w:rPr>
        <w:t xml:space="preserve">dulcis, imprimis et qui repugnantes </w:t>
      </w:r>
    </w:p>
    <w:p w14:paraId="159F43FF" w14:textId="77777777" w:rsidR="002A7882" w:rsidRPr="00A40873" w:rsidRDefault="002A7882" w:rsidP="002A7882">
      <w:pPr>
        <w:rPr>
          <w:rFonts w:ascii="Palatino Linotype" w:hAnsi="Palatino Linotype"/>
          <w:sz w:val="24"/>
          <w:szCs w:val="24"/>
        </w:rPr>
      </w:pPr>
    </w:p>
    <w:p w14:paraId="1A005798"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559 — </w:t>
      </w:r>
      <w:r w:rsidRPr="00A40873">
        <w:rPr>
          <w:rFonts w:ascii="Palatino Linotype" w:hAnsi="Palatino Linotype"/>
          <w:i/>
          <w:sz w:val="24"/>
          <w:szCs w:val="24"/>
        </w:rPr>
        <w:t>quoque ducat et impellat</w:t>
      </w:r>
      <w:r w:rsidRPr="00A40873">
        <w:rPr>
          <w:rFonts w:ascii="Palatino Linotype" w:hAnsi="Palatino Linotype"/>
          <w:sz w:val="24"/>
          <w:szCs w:val="24"/>
        </w:rPr>
        <w:t xml:space="preserve">. </w:t>
      </w:r>
    </w:p>
    <w:p w14:paraId="1A2D2069" w14:textId="0E828B6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val="en-GB" w:eastAsia="fr-FR"/>
        </w:rPr>
        <w:lastRenderedPageBreak/>
        <w:t>[</w:t>
      </w:r>
      <w:r w:rsidRPr="00A40873">
        <w:rPr>
          <w:rFonts w:ascii="Palatino Linotype" w:eastAsia="Times New Roman" w:hAnsi="Palatino Linotype" w:cs="Times New Roman"/>
          <w:b/>
          <w:bCs/>
          <w:color w:val="C00000"/>
          <w:sz w:val="24"/>
          <w:szCs w:val="24"/>
          <w:lang w:val="en-GB" w:eastAsia="fr-FR"/>
        </w:rPr>
        <w:t>P</w:t>
      </w:r>
      <w:r w:rsidRPr="00A40873">
        <w:rPr>
          <w:rFonts w:ascii="Palatino Linotype" w:eastAsia="Times New Roman" w:hAnsi="Palatino Linotype" w:cs="Times New Roman"/>
          <w:b/>
          <w:bCs/>
          <w:color w:val="000000"/>
          <w:sz w:val="24"/>
          <w:szCs w:val="24"/>
          <w:lang w:val="en-GB" w:eastAsia="fr-FR"/>
        </w:rPr>
        <w:t xml:space="preserve">. 559, phr. 1] </w:t>
      </w:r>
      <w:r w:rsidRPr="00A40873">
        <w:rPr>
          <w:rFonts w:ascii="Palatino Linotype" w:hAnsi="Palatino Linotype"/>
          <w:sz w:val="24"/>
          <w:szCs w:val="24"/>
          <w:lang w:val="en-GB"/>
        </w:rPr>
        <w:t xml:space="preserve">Ad hanc autem machinandam suavitatem, multa veteres in pronuntiando excogitarunt, ut Rhetorici etiam doctores monere solent. </w:t>
      </w:r>
      <w:r w:rsidRPr="00A40873">
        <w:rPr>
          <w:rFonts w:ascii="Palatino Linotype" w:eastAsia="Times New Roman" w:hAnsi="Palatino Linotype" w:cs="Times New Roman"/>
          <w:b/>
          <w:bCs/>
          <w:color w:val="000000"/>
          <w:sz w:val="24"/>
          <w:szCs w:val="24"/>
          <w:lang w:eastAsia="fr-FR"/>
        </w:rPr>
        <w:t xml:space="preserve">[559, 2] </w:t>
      </w:r>
      <w:r w:rsidRPr="00A40873">
        <w:rPr>
          <w:rFonts w:ascii="Palatino Linotype" w:hAnsi="Palatino Linotype"/>
          <w:sz w:val="24"/>
          <w:szCs w:val="24"/>
        </w:rPr>
        <w:t>Nam quarumdam vocalium concursum fugiendum esse docebant ne insuavis et hiulca fieret oratio, et litteras veluti duriores aut omnino ejiciebant, aut certe oris ductu et pronuntiationis dulcitudine molliebant. </w:t>
      </w:r>
      <w:r w:rsidRPr="00A40873">
        <w:rPr>
          <w:rFonts w:ascii="Palatino Linotype" w:eastAsia="Times New Roman" w:hAnsi="Palatino Linotype" w:cs="Times New Roman"/>
          <w:b/>
          <w:bCs/>
          <w:color w:val="000000"/>
          <w:sz w:val="24"/>
          <w:szCs w:val="24"/>
          <w:lang w:eastAsia="fr-FR"/>
        </w:rPr>
        <w:t xml:space="preserve">[559, 3]  </w:t>
      </w:r>
      <w:r w:rsidRPr="00A40873">
        <w:rPr>
          <w:rFonts w:ascii="Palatino Linotype" w:hAnsi="Palatino Linotype"/>
          <w:sz w:val="24"/>
          <w:szCs w:val="24"/>
        </w:rPr>
        <w:t xml:space="preserve">Sic « S » litteram ut sibilantem saepe extritam fuisse videmus, ut in eo, </w:t>
      </w:r>
      <w:r w:rsidRPr="00A40873">
        <w:rPr>
          <w:rFonts w:ascii="Palatino Linotype" w:hAnsi="Palatino Linotype"/>
          <w:i/>
          <w:sz w:val="24"/>
          <w:szCs w:val="24"/>
        </w:rPr>
        <w:t>Vita illa dignu’ locoque</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[559, 4] </w:t>
      </w:r>
      <w:r w:rsidRPr="00A40873">
        <w:rPr>
          <w:rFonts w:ascii="Palatino Linotype" w:hAnsi="Palatino Linotype"/>
          <w:sz w:val="24"/>
          <w:szCs w:val="24"/>
        </w:rPr>
        <w:t>« M » item suavitatis causa vel tolli, vel commutari consuevisse memoriae proditum est ab eruditis. </w:t>
      </w:r>
      <w:r w:rsidRPr="00A40873">
        <w:rPr>
          <w:rFonts w:ascii="Palatino Linotype" w:eastAsia="Times New Roman" w:hAnsi="Palatino Linotype" w:cs="Times New Roman"/>
          <w:b/>
          <w:bCs/>
          <w:color w:val="000000"/>
          <w:sz w:val="24"/>
          <w:szCs w:val="24"/>
          <w:lang w:val="en-GB" w:eastAsia="fr-FR"/>
        </w:rPr>
        <w:t xml:space="preserve">[559, 5] </w:t>
      </w:r>
      <w:r w:rsidRPr="00A40873">
        <w:rPr>
          <w:rFonts w:ascii="Palatino Linotype" w:hAnsi="Palatino Linotype"/>
          <w:sz w:val="24"/>
          <w:szCs w:val="24"/>
          <w:lang w:val="en-GB"/>
        </w:rPr>
        <w:t xml:space="preserve">Quo modo Cato Censorius </w:t>
      </w:r>
      <w:r w:rsidRPr="00A40873">
        <w:rPr>
          <w:rFonts w:ascii="Palatino Linotype" w:hAnsi="Palatino Linotype"/>
          <w:i/>
          <w:sz w:val="24"/>
          <w:szCs w:val="24"/>
          <w:lang w:val="en-GB"/>
        </w:rPr>
        <w:t>die’ hanc</w:t>
      </w:r>
      <w:r w:rsidRPr="00A40873">
        <w:rPr>
          <w:rFonts w:ascii="Palatino Linotype" w:hAnsi="Palatino Linotype"/>
          <w:sz w:val="24"/>
          <w:szCs w:val="24"/>
          <w:lang w:val="en-GB"/>
        </w:rPr>
        <w:t xml:space="preserve">, « M » in « E » mollito proferebat. </w:t>
      </w:r>
      <w:r w:rsidRPr="00A40873">
        <w:rPr>
          <w:rFonts w:ascii="Palatino Linotype" w:eastAsia="Times New Roman" w:hAnsi="Palatino Linotype" w:cs="Times New Roman"/>
          <w:b/>
          <w:bCs/>
          <w:color w:val="000000"/>
          <w:sz w:val="24"/>
          <w:szCs w:val="24"/>
          <w:lang w:eastAsia="fr-FR"/>
        </w:rPr>
        <w:t xml:space="preserve">[559, 6] </w:t>
      </w:r>
      <w:r w:rsidRPr="00A40873">
        <w:rPr>
          <w:rFonts w:ascii="Palatino Linotype" w:hAnsi="Palatino Linotype"/>
          <w:sz w:val="24"/>
          <w:szCs w:val="24"/>
        </w:rPr>
        <w:t xml:space="preserve">In his autem </w:t>
      </w:r>
      <w:r w:rsidRPr="00A40873">
        <w:rPr>
          <w:rFonts w:ascii="Palatino Linotype" w:hAnsi="Palatino Linotype"/>
          <w:i/>
          <w:caps/>
          <w:sz w:val="24"/>
          <w:szCs w:val="24"/>
        </w:rPr>
        <w:t>m</w:t>
      </w:r>
      <w:r w:rsidRPr="00A40873">
        <w:rPr>
          <w:rFonts w:ascii="Palatino Linotype" w:hAnsi="Palatino Linotype"/>
          <w:i/>
          <w:sz w:val="24"/>
          <w:szCs w:val="24"/>
        </w:rPr>
        <w:t>ultum ille</w:t>
      </w:r>
      <w:r w:rsidRPr="00A40873">
        <w:rPr>
          <w:rFonts w:ascii="Palatino Linotype" w:hAnsi="Palatino Linotype"/>
          <w:sz w:val="24"/>
          <w:szCs w:val="24"/>
        </w:rPr>
        <w:t xml:space="preserve">, et </w:t>
      </w:r>
      <w:r w:rsidRPr="00A40873">
        <w:rPr>
          <w:rFonts w:ascii="Palatino Linotype" w:hAnsi="Palatino Linotype"/>
          <w:i/>
          <w:sz w:val="24"/>
          <w:szCs w:val="24"/>
        </w:rPr>
        <w:t>quantum erat</w:t>
      </w:r>
      <w:r w:rsidRPr="00A40873">
        <w:rPr>
          <w:rFonts w:ascii="Palatino Linotype" w:hAnsi="Palatino Linotype"/>
          <w:sz w:val="24"/>
          <w:szCs w:val="24"/>
        </w:rPr>
        <w:t xml:space="preserve">, non eximitur, sed obscuratur </w:t>
      </w:r>
      <w:r w:rsidRPr="00A40873">
        <w:rPr>
          <w:rFonts w:ascii="Palatino Linotype" w:hAnsi="Palatino Linotype"/>
          <w:i/>
          <w:sz w:val="24"/>
          <w:szCs w:val="24"/>
        </w:rPr>
        <w:t>adeo ut paene cujusdam novae litterae sonum reddat</w:t>
      </w:r>
      <w:r w:rsidRPr="00A40873">
        <w:rPr>
          <w:rFonts w:ascii="Palatino Linotype" w:hAnsi="Palatino Linotype"/>
          <w:sz w:val="24"/>
          <w:szCs w:val="24"/>
        </w:rPr>
        <w:t xml:space="preserve"> ait Quintilianus</w:t>
      </w:r>
      <w:r w:rsidRPr="001C0CBF">
        <w:rPr>
          <w:rStyle w:val="Appelnotedebasdep"/>
          <w:rFonts w:ascii="Palatino Linotype" w:hAnsi="Palatino Linotype"/>
          <w:b/>
          <w:sz w:val="24"/>
          <w:szCs w:val="24"/>
        </w:rPr>
        <w:footnoteReference w:id="541"/>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[559, 7] </w:t>
      </w:r>
      <w:r w:rsidRPr="00A40873">
        <w:rPr>
          <w:rFonts w:ascii="Palatino Linotype" w:hAnsi="Palatino Linotype"/>
          <w:sz w:val="24"/>
          <w:szCs w:val="24"/>
        </w:rPr>
        <w:t xml:space="preserve">Quae et similia quae uberius hic adferri a me possent, declarant hanc dulcem litterarum appellationem, et loquendi suavitatem, barbatis illis prudentia longe clarissimis vehementer placuisse. </w:t>
      </w:r>
    </w:p>
    <w:p w14:paraId="50412CD7"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[559, 8] </w:t>
      </w:r>
      <w:r w:rsidRPr="00A40873">
        <w:rPr>
          <w:rFonts w:ascii="Palatino Linotype" w:hAnsi="Palatino Linotype"/>
          <w:sz w:val="24"/>
          <w:szCs w:val="24"/>
        </w:rPr>
        <w:t xml:space="preserve">Neque tamen ea diligentia popria tantum fuit Romanorum, sed aliarum quoque gentium, in quibus viguit humanitas, et elegantia, et ingenuarum artium cognitio, quae litteras mutant, emolliunt, et certo quodam sono illiniunt, quo jucundius ad eruditum aurium judicium Oratoris sermo accidat. </w:t>
      </w:r>
      <w:r w:rsidRPr="00A40873">
        <w:rPr>
          <w:rFonts w:ascii="Palatino Linotype" w:eastAsia="Times New Roman" w:hAnsi="Palatino Linotype" w:cs="Times New Roman"/>
          <w:b/>
          <w:bCs/>
          <w:color w:val="000000"/>
          <w:sz w:val="24"/>
          <w:szCs w:val="24"/>
          <w:lang w:eastAsia="fr-FR"/>
        </w:rPr>
        <w:t xml:space="preserve">[559, 9] </w:t>
      </w:r>
      <w:r w:rsidRPr="00A40873">
        <w:rPr>
          <w:rFonts w:ascii="Palatino Linotype" w:hAnsi="Palatino Linotype"/>
          <w:sz w:val="24"/>
          <w:szCs w:val="24"/>
        </w:rPr>
        <w:t>Certe in Gallia hujus rei clarissima et communia exempla suppeditant : nam qui pavonem exempli gratia vult dicere, « </w:t>
      </w:r>
      <w:r w:rsidRPr="00A40873">
        <w:rPr>
          <w:rFonts w:ascii="Palatino Linotype" w:hAnsi="Palatino Linotype"/>
          <w:i/>
          <w:iCs/>
          <w:sz w:val="24"/>
          <w:szCs w:val="24"/>
        </w:rPr>
        <w:t>paon »</w:t>
      </w:r>
      <w:r w:rsidRPr="00A40873">
        <w:rPr>
          <w:rFonts w:ascii="Palatino Linotype" w:hAnsi="Palatino Linotype"/>
          <w:sz w:val="24"/>
          <w:szCs w:val="24"/>
        </w:rPr>
        <w:t xml:space="preserve"> scribit, pronuntiat autem syllaba una « </w:t>
      </w:r>
      <w:r w:rsidRPr="00A40873">
        <w:rPr>
          <w:rFonts w:ascii="Palatino Linotype" w:hAnsi="Palatino Linotype"/>
          <w:i/>
          <w:iCs/>
          <w:sz w:val="24"/>
          <w:szCs w:val="24"/>
        </w:rPr>
        <w:t>pan »</w:t>
      </w:r>
      <w:r w:rsidRPr="00A40873">
        <w:rPr>
          <w:rFonts w:ascii="Palatino Linotype" w:hAnsi="Palatino Linotype"/>
          <w:sz w:val="24"/>
          <w:szCs w:val="24"/>
        </w:rPr>
        <w:t xml:space="preserve"> et pro « </w:t>
      </w:r>
      <w:r w:rsidRPr="00A40873">
        <w:rPr>
          <w:rFonts w:ascii="Palatino Linotype" w:hAnsi="Palatino Linotype"/>
          <w:i/>
          <w:iCs/>
          <w:sz w:val="24"/>
          <w:szCs w:val="24"/>
        </w:rPr>
        <w:t>faon</w:t>
      </w:r>
      <w:r w:rsidRPr="00A40873">
        <w:rPr>
          <w:rFonts w:ascii="Palatino Linotype" w:hAnsi="Palatino Linotype"/>
          <w:sz w:val="24"/>
          <w:szCs w:val="24"/>
        </w:rPr>
        <w:t> »  « </w:t>
      </w:r>
      <w:r w:rsidRPr="00A40873">
        <w:rPr>
          <w:rFonts w:ascii="Palatino Linotype" w:hAnsi="Palatino Linotype"/>
          <w:i/>
          <w:iCs/>
          <w:sz w:val="24"/>
          <w:szCs w:val="24"/>
        </w:rPr>
        <w:t>fan</w:t>
      </w:r>
      <w:r w:rsidRPr="00A40873">
        <w:rPr>
          <w:rFonts w:ascii="Palatino Linotype" w:hAnsi="Palatino Linotype"/>
          <w:sz w:val="24"/>
          <w:szCs w:val="24"/>
        </w:rPr>
        <w:t xml:space="preserve"> », littera « O » ejecta, quod sermonis quotidiani usus, et doctorum hominum animadversio notavit, grandes illas sonantesque vocales « A » et « O », collidi inter se vastius et concurrere. </w:t>
      </w:r>
      <w:r w:rsidRPr="00A40873">
        <w:rPr>
          <w:rFonts w:ascii="Palatino Linotype" w:eastAsia="Times New Roman" w:hAnsi="Palatino Linotype" w:cs="Times New Roman"/>
          <w:b/>
          <w:bCs/>
          <w:color w:val="000000"/>
          <w:sz w:val="24"/>
          <w:szCs w:val="24"/>
          <w:lang w:eastAsia="fr-FR"/>
        </w:rPr>
        <w:t xml:space="preserve">[559, 10] </w:t>
      </w:r>
      <w:r w:rsidRPr="00A40873">
        <w:rPr>
          <w:rFonts w:ascii="Palatino Linotype" w:hAnsi="Palatino Linotype"/>
          <w:sz w:val="24"/>
          <w:szCs w:val="24"/>
        </w:rPr>
        <w:t xml:space="preserve">Sic gladium sive </w:t>
      </w:r>
      <w:r w:rsidRPr="00A40873">
        <w:rPr>
          <w:rFonts w:ascii="Palatino Linotype" w:hAnsi="Palatino Linotype"/>
          <w:b/>
          <w:sz w:val="24"/>
          <w:szCs w:val="24"/>
        </w:rPr>
        <w:lastRenderedPageBreak/>
        <w:t>s</w:t>
      </w:r>
      <w:r w:rsidRPr="00A40873">
        <w:rPr>
          <w:rFonts w:ascii="Palatino Linotype" w:hAnsi="Palatino Linotype"/>
          <w:sz w:val="24"/>
          <w:szCs w:val="24"/>
        </w:rPr>
        <w:t>patam nominamus, « </w:t>
      </w:r>
      <w:r w:rsidRPr="00A40873">
        <w:rPr>
          <w:rFonts w:ascii="Palatino Linotype" w:hAnsi="Palatino Linotype"/>
          <w:i/>
          <w:iCs/>
          <w:sz w:val="24"/>
          <w:szCs w:val="24"/>
        </w:rPr>
        <w:t>espée</w:t>
      </w:r>
      <w:r w:rsidRPr="00A40873">
        <w:rPr>
          <w:rFonts w:ascii="Palatino Linotype" w:hAnsi="Palatino Linotype"/>
          <w:sz w:val="24"/>
          <w:szCs w:val="24"/>
        </w:rPr>
        <w:t xml:space="preserve"> », sed ita pronuntiamus ut illud « S » minime audiatur, quod plurimum lenitati obfuisset.  </w:t>
      </w:r>
      <w:r w:rsidRPr="00A40873">
        <w:rPr>
          <w:rFonts w:ascii="Palatino Linotype" w:eastAsia="Times New Roman" w:hAnsi="Palatino Linotype" w:cs="Times New Roman"/>
          <w:b/>
          <w:bCs/>
          <w:color w:val="000000"/>
          <w:sz w:val="24"/>
          <w:szCs w:val="24"/>
          <w:lang w:eastAsia="fr-FR"/>
        </w:rPr>
        <w:t xml:space="preserve">[559, 11]  </w:t>
      </w:r>
      <w:r w:rsidRPr="00A40873">
        <w:rPr>
          <w:rFonts w:ascii="Palatino Linotype" w:hAnsi="Palatino Linotype"/>
          <w:sz w:val="24"/>
          <w:szCs w:val="24"/>
        </w:rPr>
        <w:t>ltaque M. Tullius</w:t>
      </w:r>
      <w:r w:rsidRPr="001C0CBF">
        <w:rPr>
          <w:rStyle w:val="Appelnotedebasdep"/>
          <w:rFonts w:ascii="Palatino Linotype" w:hAnsi="Palatino Linotype"/>
          <w:b/>
          <w:sz w:val="24"/>
          <w:szCs w:val="24"/>
        </w:rPr>
        <w:footnoteReference w:id="542"/>
      </w:r>
      <w:r w:rsidRPr="00A40873">
        <w:rPr>
          <w:rFonts w:ascii="Palatino Linotype" w:hAnsi="Palatino Linotype"/>
          <w:sz w:val="24"/>
          <w:szCs w:val="24"/>
        </w:rPr>
        <w:t xml:space="preserve"> qui in Oratore suo perfecto suis coloribus adumbrando, locum hunc divine tractavit, impetratum ait fuisse a consuetudine, ut peccare suavitatis causa liceret.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[559, 12]  </w:t>
      </w:r>
      <w:r w:rsidRPr="00A40873">
        <w:rPr>
          <w:rFonts w:ascii="Palatino Linotype" w:hAnsi="Palatino Linotype"/>
          <w:sz w:val="24"/>
          <w:szCs w:val="24"/>
        </w:rPr>
        <w:t xml:space="preserve">Subdit autem, </w:t>
      </w:r>
      <w:r w:rsidRPr="00A40873">
        <w:rPr>
          <w:rFonts w:ascii="Palatino Linotype" w:hAnsi="Palatino Linotype"/>
          <w:i/>
          <w:sz w:val="24"/>
          <w:szCs w:val="24"/>
        </w:rPr>
        <w:t>et</w:t>
      </w:r>
      <w:r w:rsidRPr="00A40873">
        <w:rPr>
          <w:rFonts w:ascii="Palatino Linotype" w:hAnsi="Palatino Linotype"/>
          <w:sz w:val="24"/>
          <w:szCs w:val="24"/>
        </w:rPr>
        <w:t xml:space="preserve"> </w:t>
      </w:r>
      <w:r w:rsidRPr="00A40873">
        <w:rPr>
          <w:rFonts w:ascii="Palatino Linotype" w:hAnsi="Palatino Linotype"/>
          <w:i/>
          <w:sz w:val="24"/>
          <w:szCs w:val="24"/>
        </w:rPr>
        <w:t>pomeridianas quadrigas, quam postmeridianas libentius dixerim, et mehercule quam mehercules. Non scire quidem, barbarum jam videtur, nescire dulcius. Ipsum meridiem</w:t>
      </w:r>
      <w:r w:rsidRPr="00A40873">
        <w:rPr>
          <w:rFonts w:ascii="Palatino Linotype" w:hAnsi="Palatino Linotype"/>
          <w:noProof/>
          <w:sz w:val="24"/>
          <w:szCs w:val="24"/>
          <w:lang w:eastAsia="fr-FR"/>
        </w:rPr>
        <mc:AlternateContent>
          <mc:Choice Requires="wps">
            <w:drawing>
              <wp:anchor distT="0" distB="0" distL="63500" distR="63500" simplePos="0" relativeHeight="251661312" behindDoc="1" locked="0" layoutInCell="1" allowOverlap="1" wp14:anchorId="2A565E21" wp14:editId="4E65E277">
                <wp:simplePos x="0" y="0"/>
                <wp:positionH relativeFrom="margin">
                  <wp:posOffset>5241290</wp:posOffset>
                </wp:positionH>
                <wp:positionV relativeFrom="paragraph">
                  <wp:posOffset>898525</wp:posOffset>
                </wp:positionV>
                <wp:extent cx="96520" cy="170815"/>
                <wp:effectExtent l="0" t="0" r="17780" b="635"/>
                <wp:wrapTopAndBottom/>
                <wp:docPr id="2022"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70815"/>
                        </a:xfrm>
                        <a:prstGeom prst="rect">
                          <a:avLst/>
                        </a:prstGeom>
                        <a:noFill/>
                        <a:ln>
                          <a:noFill/>
                        </a:ln>
                      </wps:spPr>
                      <wps:txbx>
                        <w:txbxContent>
                          <w:p w14:paraId="0A8F8B94" w14:textId="77777777" w:rsidR="00F85981" w:rsidRPr="000758D7" w:rsidRDefault="00F85981" w:rsidP="002A7882">
                            <w:r w:rsidRPr="000758D7">
                              <w: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9" o:spid="_x0000_s1027" type="#_x0000_t202" style="position:absolute;left:0;text-align:left;margin-left:412.7pt;margin-top:70.75pt;width:7.6pt;height:13.45pt;z-index:-251655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" filled="f" stroked="f">
                <v:textbox style="mso-fit-shape-to-text:t" inset="0,0,0,0">
                  <w:txbxContent>
                    <w:p w14:paraId="0A8F8B94" w14:textId="77777777" w:rsidR="00F85981" w:rsidRPr="000758D7" w:rsidRDefault="00F85981" w:rsidP="002A7882">
                      <w:r w:rsidRPr="000758D7">
                        <w:t>y</w:t>
                      </w:r>
                    </w:p>
                  </w:txbxContent>
                </v:textbox>
                <w10:wrap type="topAndBottom" anchorx="margin"/>
              </v:shape>
            </w:pict>
          </mc:Fallback>
        </mc:AlternateContent>
      </w:r>
      <w:r w:rsidRPr="00A40873">
        <w:rPr>
          <w:rFonts w:ascii="Palatino Linotype" w:hAnsi="Palatino Linotype"/>
          <w:i/>
          <w:sz w:val="24"/>
          <w:szCs w:val="24"/>
        </w:rPr>
        <w:t>, cur non medidiem? Credo quod erat insuavius</w:t>
      </w:r>
      <w:r w:rsidRPr="00A40873">
        <w:rPr>
          <w:rFonts w:ascii="Palatino Linotype" w:hAnsi="Palatino Linotype"/>
          <w:sz w:val="24"/>
          <w:szCs w:val="24"/>
        </w:rPr>
        <w:t xml:space="preserve">. </w:t>
      </w:r>
    </w:p>
    <w:p w14:paraId="6F6225FE" w14:textId="77777777" w:rsidR="002A7882" w:rsidRPr="00A40873" w:rsidRDefault="002A7882" w:rsidP="002A7882">
      <w:pPr>
        <w:rPr>
          <w:rFonts w:ascii="Palatino Linotype" w:hAnsi="Palatino Linotype"/>
          <w:sz w:val="24"/>
          <w:szCs w:val="24"/>
        </w:rPr>
      </w:pPr>
    </w:p>
    <w:p w14:paraId="23588513"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560 — </w:t>
      </w:r>
    </w:p>
    <w:p w14:paraId="15F5F0DD"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ab/>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560, phr. 1] </w:t>
      </w:r>
      <w:r w:rsidRPr="00A40873">
        <w:rPr>
          <w:rFonts w:ascii="Palatino Linotype" w:hAnsi="Palatino Linotype"/>
          <w:sz w:val="24"/>
          <w:szCs w:val="24"/>
        </w:rPr>
        <w:t xml:space="preserve">Haec eo a me adducuntur, ut intelligamus, quam sit in commune providendum omnibus, qui versari in luce reipubl. cum laude volunt, ut sectentur eam prolationem dictionum, quae suavitatis plurimum habeat et judicii, ut nullum genus asperitatis, nihil hians, rusticum et turbulentum, nihil obstreperum a dicente vel incompositum audiatur. </w:t>
      </w:r>
      <w:r w:rsidRPr="00A40873">
        <w:rPr>
          <w:rFonts w:ascii="Palatino Linotype" w:eastAsia="Times New Roman" w:hAnsi="Palatino Linotype" w:cs="Times New Roman"/>
          <w:b/>
          <w:bCs/>
          <w:color w:val="000000"/>
          <w:sz w:val="24"/>
          <w:szCs w:val="24"/>
          <w:lang w:eastAsia="fr-FR"/>
        </w:rPr>
        <w:t xml:space="preserve">[560, 2] </w:t>
      </w:r>
      <w:r w:rsidRPr="00A40873">
        <w:rPr>
          <w:rFonts w:ascii="Palatino Linotype" w:hAnsi="Palatino Linotype"/>
          <w:sz w:val="24"/>
          <w:szCs w:val="24"/>
        </w:rPr>
        <w:t>Quare peccant in dicendo maxime, qui quod vetuit L. Crassus</w:t>
      </w:r>
      <w:r w:rsidRPr="001C0CBF">
        <w:rPr>
          <w:rStyle w:val="Appelnotedebasdep"/>
          <w:rFonts w:ascii="Palatino Linotype" w:hAnsi="Palatino Linotype"/>
          <w:b/>
          <w:sz w:val="24"/>
          <w:szCs w:val="24"/>
        </w:rPr>
        <w:footnoteReference w:id="543"/>
      </w:r>
      <w:r w:rsidRPr="00A40873">
        <w:rPr>
          <w:rFonts w:ascii="Palatino Linotype" w:hAnsi="Palatino Linotype"/>
          <w:sz w:val="24"/>
          <w:szCs w:val="24"/>
        </w:rPr>
        <w:t xml:space="preserve"> doctor optimus </w:t>
      </w:r>
      <w:r w:rsidRPr="00A40873">
        <w:rPr>
          <w:rFonts w:ascii="Palatino Linotype" w:hAnsi="Palatino Linotype"/>
          <w:i/>
          <w:sz w:val="24"/>
          <w:szCs w:val="24"/>
        </w:rPr>
        <w:t>verba gravius anhelata proferunt</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val="en-GB" w:eastAsia="fr-FR"/>
        </w:rPr>
        <w:t xml:space="preserve">[560, 3] </w:t>
      </w:r>
      <w:r w:rsidRPr="00A40873">
        <w:rPr>
          <w:rFonts w:ascii="Palatino Linotype" w:hAnsi="Palatino Linotype"/>
          <w:sz w:val="24"/>
          <w:szCs w:val="24"/>
          <w:lang w:val="en-GB"/>
        </w:rPr>
        <w:t>In eadem etiam navi circumvehuntur, qui pro littera « V » digamma</w:t>
      </w:r>
      <w:r w:rsidRPr="001C0CBF">
        <w:rPr>
          <w:rStyle w:val="Appelnotedebasdep"/>
          <w:rFonts w:ascii="Palatino Linotype" w:hAnsi="Palatino Linotype"/>
          <w:b/>
          <w:sz w:val="24"/>
          <w:szCs w:val="24"/>
        </w:rPr>
        <w:footnoteReference w:id="544"/>
      </w:r>
      <w:r w:rsidRPr="00A40873">
        <w:rPr>
          <w:rFonts w:ascii="Palatino Linotype" w:hAnsi="Palatino Linotype"/>
          <w:sz w:val="24"/>
          <w:szCs w:val="24"/>
          <w:lang w:val="en-GB"/>
        </w:rPr>
        <w:t xml:space="preserve"> Aeolicum adhibent, et pro V</w:t>
      </w:r>
      <w:r w:rsidRPr="00A40873">
        <w:rPr>
          <w:rFonts w:ascii="Palatino Linotype" w:hAnsi="Palatino Linotype"/>
          <w:i/>
          <w:iCs/>
          <w:sz w:val="24"/>
          <w:szCs w:val="24"/>
          <w:lang w:val="en-GB"/>
        </w:rPr>
        <w:t xml:space="preserve">ulgus, </w:t>
      </w:r>
      <w:r w:rsidRPr="00A40873">
        <w:rPr>
          <w:rFonts w:ascii="Palatino Linotype" w:hAnsi="Palatino Linotype"/>
          <w:i/>
          <w:iCs/>
          <w:caps/>
          <w:sz w:val="24"/>
          <w:szCs w:val="24"/>
          <w:lang w:val="en-GB"/>
        </w:rPr>
        <w:t>f</w:t>
      </w:r>
      <w:r w:rsidRPr="00A40873">
        <w:rPr>
          <w:rFonts w:ascii="Palatino Linotype" w:hAnsi="Palatino Linotype"/>
          <w:i/>
          <w:iCs/>
          <w:sz w:val="24"/>
          <w:szCs w:val="24"/>
          <w:lang w:val="en-GB"/>
        </w:rPr>
        <w:t xml:space="preserve">ulgus </w:t>
      </w:r>
      <w:r w:rsidRPr="00A40873">
        <w:rPr>
          <w:rFonts w:ascii="Palatino Linotype" w:hAnsi="Palatino Linotype"/>
          <w:sz w:val="24"/>
          <w:szCs w:val="24"/>
          <w:lang w:val="en-GB"/>
        </w:rPr>
        <w:t xml:space="preserve">pronuntiant.  </w:t>
      </w:r>
      <w:r w:rsidRPr="00A40873">
        <w:rPr>
          <w:rFonts w:ascii="Palatino Linotype" w:eastAsia="Times New Roman" w:hAnsi="Palatino Linotype" w:cs="Times New Roman"/>
          <w:b/>
          <w:bCs/>
          <w:color w:val="000000"/>
          <w:sz w:val="24"/>
          <w:szCs w:val="24"/>
          <w:lang w:eastAsia="fr-FR"/>
        </w:rPr>
        <w:t xml:space="preserve">[560, 4]  </w:t>
      </w:r>
      <w:r w:rsidRPr="00A40873">
        <w:rPr>
          <w:rFonts w:ascii="Palatino Linotype" w:hAnsi="Palatino Linotype"/>
          <w:sz w:val="24"/>
          <w:szCs w:val="24"/>
        </w:rPr>
        <w:t xml:space="preserve">Hujusmodi sunt </w:t>
      </w:r>
      <w:r w:rsidRPr="00A40873">
        <w:rPr>
          <w:rFonts w:ascii="Palatino Linotype" w:hAnsi="Palatino Linotype"/>
          <w:sz w:val="24"/>
          <w:szCs w:val="24"/>
        </w:rPr>
        <w:lastRenderedPageBreak/>
        <w:t>ineptiae multae, quae gratiam eloquentiae devenustent, et quod facile quivis intelligat, suavitatem, pronuntiationis bonae lumen extinguant.</w:t>
      </w:r>
    </w:p>
    <w:p w14:paraId="1726024A"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[560, 5]  </w:t>
      </w:r>
      <w:r w:rsidRPr="00A40873">
        <w:rPr>
          <w:rFonts w:ascii="Palatino Linotype" w:hAnsi="Palatino Linotype"/>
          <w:sz w:val="24"/>
          <w:szCs w:val="24"/>
        </w:rPr>
        <w:t xml:space="preserve">Idem quoque evenire necesse est iis hominibus, quorum natio bene magna his temporibus extitit, qui dicendi novum quoddam genus inducunt hominum sensibus ac mentibus minime accommodatum, obstrepens auribus, durum, inconcinnum atque plenum asperitatis.  </w:t>
      </w:r>
      <w:r w:rsidRPr="00A40873">
        <w:rPr>
          <w:rFonts w:ascii="Palatino Linotype" w:eastAsia="Times New Roman" w:hAnsi="Palatino Linotype" w:cs="Times New Roman"/>
          <w:b/>
          <w:bCs/>
          <w:color w:val="000000"/>
          <w:sz w:val="24"/>
          <w:szCs w:val="24"/>
          <w:lang w:eastAsia="fr-FR"/>
        </w:rPr>
        <w:t xml:space="preserve">[560, 6] </w:t>
      </w:r>
      <w:r w:rsidRPr="00A40873">
        <w:rPr>
          <w:rFonts w:ascii="Palatino Linotype" w:hAnsi="Palatino Linotype"/>
          <w:sz w:val="24"/>
          <w:szCs w:val="24"/>
        </w:rPr>
        <w:t xml:space="preserve">M. Tullium aliosque similes, qui flumine orationis illo uberi et copioso, et dicendi suavitate summam gloriam consecuti sunt, pro nihilo habent atque despiciunt, elegantiam et leporem oderunt. </w:t>
      </w:r>
      <w:r w:rsidRPr="00A40873">
        <w:rPr>
          <w:rFonts w:ascii="Palatino Linotype" w:eastAsia="Times New Roman" w:hAnsi="Palatino Linotype" w:cs="Times New Roman"/>
          <w:b/>
          <w:bCs/>
          <w:color w:val="000000"/>
          <w:sz w:val="24"/>
          <w:szCs w:val="24"/>
          <w:lang w:eastAsia="fr-FR"/>
        </w:rPr>
        <w:t xml:space="preserve">[560, 7]  </w:t>
      </w:r>
      <w:r w:rsidRPr="00A40873">
        <w:rPr>
          <w:rFonts w:ascii="Palatino Linotype" w:hAnsi="Palatino Linotype"/>
          <w:sz w:val="24"/>
          <w:szCs w:val="24"/>
        </w:rPr>
        <w:t>Itaque apud illos nihil junctum et cohaerens et aequabiliter fusum, nulli ambitus et circumductiones suavibus numeris vinciuntur, sed projectae mutilaeque jacent, horrorem amant et orationis duritatem : verba repetunt e Saliari carmine obsoleta quaedam, et ut verbo  utar Luciani</w:t>
      </w:r>
      <w:r w:rsidRPr="001C0CBF">
        <w:rPr>
          <w:rStyle w:val="Appelnotedebasdep"/>
          <w:rFonts w:ascii="Palatino Linotype" w:hAnsi="Palatino Linotype"/>
          <w:b/>
          <w:sz w:val="24"/>
          <w:szCs w:val="24"/>
        </w:rPr>
        <w:footnoteReference w:id="545"/>
      </w:r>
      <w:r w:rsidRPr="00A40873">
        <w:rPr>
          <w:rFonts w:ascii="Palatino Linotype" w:hAnsi="Palatino Linotype"/>
          <w:sz w:val="24"/>
          <w:szCs w:val="24"/>
        </w:rPr>
        <w:t xml:space="preserve">, </w:t>
      </w:r>
      <w:r w:rsidRPr="00A40873">
        <w:rPr>
          <w:rFonts w:ascii="Palatino Linotype" w:hAnsi="Palatino Linotype"/>
          <w:b/>
          <w:sz w:val="24"/>
          <w:szCs w:val="24"/>
        </w:rPr>
        <w:t>εὐρώτος καὶ ἀραχνίων μεστὰ</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i/>
          <w:sz w:val="24"/>
          <w:szCs w:val="24"/>
        </w:rPr>
        <w:t>situ et araneis oppleta,</w:t>
      </w:r>
      <w:r w:rsidRPr="00A40873">
        <w:rPr>
          <w:rFonts w:ascii="Palatino Linotype" w:hAnsi="Palatino Linotype"/>
          <w:sz w:val="24"/>
          <w:szCs w:val="24"/>
        </w:rPr>
        <w:t xml:space="preserve"> vel ut Sophistas ludens ait Themistius</w:t>
      </w:r>
      <w:r w:rsidRPr="001C0CBF">
        <w:rPr>
          <w:rStyle w:val="Appelnotedebasdep"/>
          <w:rFonts w:ascii="Palatino Linotype" w:hAnsi="Palatino Linotype"/>
          <w:b/>
          <w:sz w:val="24"/>
          <w:szCs w:val="24"/>
        </w:rPr>
        <w:footnoteReference w:id="546"/>
      </w:r>
      <w:r w:rsidRPr="00A40873">
        <w:rPr>
          <w:rFonts w:ascii="Palatino Linotype" w:hAnsi="Palatino Linotype"/>
          <w:sz w:val="24"/>
          <w:szCs w:val="24"/>
        </w:rPr>
        <w:t xml:space="preserve"> </w:t>
      </w:r>
      <w:r w:rsidRPr="00A40873">
        <w:rPr>
          <w:rFonts w:ascii="Palatino Linotype" w:hAnsi="Palatino Linotype"/>
          <w:b/>
          <w:sz w:val="24"/>
          <w:szCs w:val="24"/>
        </w:rPr>
        <w:t xml:space="preserve">μορμολύκεια, </w:t>
      </w:r>
      <w:r w:rsidRPr="00A40873">
        <w:rPr>
          <w:rFonts w:ascii="Palatino Linotype" w:hAnsi="Palatino Linotype"/>
          <w:i/>
          <w:sz w:val="24"/>
          <w:szCs w:val="24"/>
        </w:rPr>
        <w:t>verborum prodigia</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[560, 8] </w:t>
      </w:r>
      <w:r w:rsidRPr="00A40873">
        <w:rPr>
          <w:rFonts w:ascii="Palatino Linotype" w:hAnsi="Palatino Linotype"/>
          <w:caps/>
          <w:sz w:val="24"/>
          <w:szCs w:val="24"/>
        </w:rPr>
        <w:t>q</w:t>
      </w:r>
      <w:r w:rsidRPr="00A40873">
        <w:rPr>
          <w:rFonts w:ascii="Palatino Linotype" w:hAnsi="Palatino Linotype"/>
          <w:sz w:val="24"/>
          <w:szCs w:val="24"/>
        </w:rPr>
        <w:t xml:space="preserve">uidpiam etiam e </w:t>
      </w:r>
      <w:r w:rsidRPr="00A40873">
        <w:rPr>
          <w:rFonts w:ascii="Palatino Linotype" w:hAnsi="Palatino Linotype"/>
          <w:sz w:val="24"/>
          <w:szCs w:val="24"/>
        </w:rPr>
        <w:lastRenderedPageBreak/>
        <w:t>Varronis Catonisque penu rusticano hauriunt : Tertulliani « tesqua</w:t>
      </w:r>
      <w:r w:rsidRPr="001C0CBF">
        <w:rPr>
          <w:rStyle w:val="Appelnotedebasdep"/>
          <w:rFonts w:ascii="Palatino Linotype" w:hAnsi="Palatino Linotype"/>
          <w:b/>
          <w:sz w:val="24"/>
          <w:szCs w:val="24"/>
        </w:rPr>
        <w:footnoteReference w:id="547"/>
      </w:r>
      <w:r w:rsidRPr="00A40873">
        <w:rPr>
          <w:rFonts w:ascii="Palatino Linotype" w:hAnsi="Palatino Linotype"/>
          <w:sz w:val="24"/>
          <w:szCs w:val="24"/>
        </w:rPr>
        <w:t> », Ammiani Marcellini</w:t>
      </w:r>
      <w:r w:rsidRPr="001C0CBF">
        <w:rPr>
          <w:rStyle w:val="Appelnotedebasdep"/>
          <w:rFonts w:ascii="Palatino Linotype" w:hAnsi="Palatino Linotype"/>
          <w:b/>
          <w:sz w:val="24"/>
          <w:szCs w:val="24"/>
        </w:rPr>
        <w:footnoteReference w:id="548"/>
      </w:r>
      <w:r w:rsidRPr="00A40873">
        <w:rPr>
          <w:rFonts w:ascii="Palatino Linotype" w:hAnsi="Palatino Linotype"/>
          <w:sz w:val="24"/>
          <w:szCs w:val="24"/>
        </w:rPr>
        <w:t xml:space="preserve"> scabra, Apuleiani</w:t>
      </w:r>
      <w:r w:rsidRPr="001C0CBF">
        <w:rPr>
          <w:rStyle w:val="Appelnotedebasdep"/>
          <w:rFonts w:ascii="Palatino Linotype" w:hAnsi="Palatino Linotype"/>
          <w:b/>
          <w:sz w:val="24"/>
          <w:szCs w:val="24"/>
        </w:rPr>
        <w:footnoteReference w:id="549"/>
      </w:r>
      <w:r w:rsidRPr="00A40873">
        <w:rPr>
          <w:rFonts w:ascii="Palatino Linotype" w:hAnsi="Palatino Linotype"/>
          <w:sz w:val="24"/>
          <w:szCs w:val="24"/>
        </w:rPr>
        <w:t xml:space="preserve"> asini carduos diligenter colligunt atque inferciunt, et flosculos putant.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[560, 9]</w:t>
      </w:r>
      <w:r w:rsidRPr="00A40873">
        <w:rPr>
          <w:rFonts w:ascii="Palatino Linotype" w:eastAsia="Times New Roman" w:hAnsi="Palatino Linotype" w:cs="Times New Roman"/>
          <w:bCs/>
          <w:color w:val="000000"/>
          <w:sz w:val="24"/>
          <w:szCs w:val="24"/>
          <w:lang w:eastAsia="fr-FR"/>
        </w:rPr>
        <w:t xml:space="preserve"> </w:t>
      </w:r>
      <w:r w:rsidRPr="00A40873">
        <w:rPr>
          <w:rFonts w:ascii="Palatino Linotype" w:hAnsi="Palatino Linotype"/>
          <w:caps/>
          <w:sz w:val="24"/>
          <w:szCs w:val="24"/>
        </w:rPr>
        <w:t>e</w:t>
      </w:r>
      <w:r w:rsidRPr="00A40873">
        <w:rPr>
          <w:rFonts w:ascii="Palatino Linotype" w:hAnsi="Palatino Linotype"/>
          <w:sz w:val="24"/>
          <w:szCs w:val="24"/>
        </w:rPr>
        <w:t xml:space="preserve">st plane genus dicendi </w:t>
      </w:r>
      <w:r w:rsidRPr="00A40873">
        <w:rPr>
          <w:rFonts w:ascii="Palatino Linotype" w:hAnsi="Palatino Linotype"/>
          <w:sz w:val="24"/>
          <w:szCs w:val="24"/>
          <w:highlight w:val="yellow"/>
        </w:rPr>
        <w:t>exuccum</w:t>
      </w:r>
      <w:r w:rsidRPr="00A40873">
        <w:rPr>
          <w:rFonts w:ascii="Palatino Linotype" w:hAnsi="Palatino Linotype"/>
          <w:sz w:val="24"/>
          <w:szCs w:val="24"/>
        </w:rPr>
        <w:t xml:space="preserve"> et exangue, latrans, collisum, dissipatum, quod illi tamen doctum et sublime, et sine ornatu et dignitate, ipsa tristitia et severitate formosum et grande arbitrantur. </w:t>
      </w:r>
      <w:r w:rsidRPr="00A40873">
        <w:rPr>
          <w:rFonts w:ascii="Palatino Linotype" w:eastAsia="Times New Roman" w:hAnsi="Palatino Linotype" w:cs="Times New Roman"/>
          <w:b/>
          <w:bCs/>
          <w:color w:val="000000"/>
          <w:sz w:val="24"/>
          <w:szCs w:val="24"/>
          <w:lang w:eastAsia="fr-FR"/>
        </w:rPr>
        <w:t xml:space="preserve">[560, 10] </w:t>
      </w:r>
      <w:r w:rsidRPr="00A40873">
        <w:rPr>
          <w:rFonts w:ascii="Palatino Linotype" w:hAnsi="Palatino Linotype"/>
          <w:sz w:val="24"/>
          <w:szCs w:val="24"/>
        </w:rPr>
        <w:t xml:space="preserve">Nuper legi ejus modi quamdam orationem, non totam, qui enim id fieri potuisset ? </w:t>
      </w:r>
    </w:p>
    <w:p w14:paraId="2832869C" w14:textId="77777777" w:rsidR="002A7882" w:rsidRPr="00A40873" w:rsidRDefault="002A7882" w:rsidP="002A7882">
      <w:pPr>
        <w:rPr>
          <w:rFonts w:ascii="Palatino Linotype" w:hAnsi="Palatino Linotype"/>
          <w:sz w:val="24"/>
          <w:szCs w:val="24"/>
        </w:rPr>
      </w:pPr>
    </w:p>
    <w:p w14:paraId="3562CB37"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éd. Cramoisy p. 561 — </w:t>
      </w:r>
    </w:p>
    <w:p w14:paraId="2A1ACDD4" w14:textId="77777777" w:rsidR="002A7882" w:rsidRPr="00A40873" w:rsidRDefault="002A7882" w:rsidP="002A7882">
      <w:pPr>
        <w:rPr>
          <w:rFonts w:ascii="Palatino Linotype" w:hAnsi="Palatino Linotype"/>
          <w:b/>
          <w:color w:val="C00000"/>
          <w:sz w:val="24"/>
          <w:szCs w:val="24"/>
        </w:rPr>
      </w:pPr>
    </w:p>
    <w:p w14:paraId="6157177A"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561, Phr. 1]  </w:t>
      </w:r>
      <w:r w:rsidRPr="00A40873">
        <w:rPr>
          <w:rFonts w:ascii="Palatino Linotype" w:hAnsi="Palatino Linotype"/>
          <w:sz w:val="24"/>
          <w:szCs w:val="24"/>
        </w:rPr>
        <w:t xml:space="preserve">Ita me Deus amet ut paene anginam in fauces induxerit, sic angunt et lacerant colluctantia inter se vocabula dum funduntur. </w:t>
      </w:r>
      <w:r w:rsidRPr="00A40873">
        <w:rPr>
          <w:rFonts w:ascii="Palatino Linotype" w:eastAsia="Times New Roman" w:hAnsi="Palatino Linotype" w:cs="Times New Roman"/>
          <w:b/>
          <w:bCs/>
          <w:color w:val="000000"/>
          <w:sz w:val="24"/>
          <w:szCs w:val="24"/>
          <w:lang w:eastAsia="fr-FR"/>
        </w:rPr>
        <w:t xml:space="preserve">[561, 2] </w:t>
      </w:r>
      <w:r w:rsidRPr="00A40873">
        <w:rPr>
          <w:rFonts w:ascii="Palatino Linotype" w:hAnsi="Palatino Linotype"/>
          <w:sz w:val="24"/>
          <w:szCs w:val="24"/>
        </w:rPr>
        <w:t>Nam in eo textu impolito, subsultant imparibus sonis dictiones, complosione syllabarum inaequali et membrorum : claudicat, ruit, et jactatur varie oratio, os nitendo et ructando laborat, scabritie aures teruntur et pervelluntur.</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[561, 3]  </w:t>
      </w:r>
      <w:r w:rsidRPr="00A40873">
        <w:rPr>
          <w:rFonts w:ascii="Palatino Linotype" w:hAnsi="Palatino Linotype"/>
          <w:sz w:val="24"/>
          <w:szCs w:val="24"/>
        </w:rPr>
        <w:t xml:space="preserve">Vere appelles </w:t>
      </w:r>
      <w:r w:rsidRPr="00A40873">
        <w:rPr>
          <w:rFonts w:ascii="Palatino Linotype" w:hAnsi="Palatino Linotype"/>
          <w:i/>
          <w:sz w:val="24"/>
          <w:szCs w:val="24"/>
        </w:rPr>
        <w:t>Musarum aridum et exsiccatum cadaver, lusciniarum febrim, Plutonis hymnum</w:t>
      </w:r>
      <w:r w:rsidRPr="001C0CBF">
        <w:rPr>
          <w:rStyle w:val="Appelnotedebasdep"/>
          <w:rFonts w:ascii="Palatino Linotype" w:hAnsi="Palatino Linotype"/>
          <w:b/>
          <w:i/>
          <w:sz w:val="24"/>
          <w:szCs w:val="24"/>
        </w:rPr>
        <w:footnoteReference w:id="550"/>
      </w:r>
      <w:r w:rsidRPr="00A40873">
        <w:rPr>
          <w:rFonts w:ascii="Palatino Linotype" w:hAnsi="Palatino Linotype"/>
          <w:sz w:val="24"/>
          <w:szCs w:val="24"/>
        </w:rPr>
        <w:t xml:space="preserve">, quod acutus Poeta Phrynichus de Musico non bono dicebat. </w:t>
      </w:r>
      <w:r w:rsidRPr="00A40873">
        <w:rPr>
          <w:rFonts w:ascii="Palatino Linotype" w:eastAsia="Times New Roman" w:hAnsi="Palatino Linotype" w:cs="Times New Roman"/>
          <w:b/>
          <w:bCs/>
          <w:color w:val="000000"/>
          <w:sz w:val="24"/>
          <w:szCs w:val="24"/>
          <w:lang w:eastAsia="fr-FR"/>
        </w:rPr>
        <w:t xml:space="preserve">[561, 4]  </w:t>
      </w:r>
      <w:r w:rsidRPr="00A40873">
        <w:rPr>
          <w:rFonts w:ascii="Palatino Linotype" w:hAnsi="Palatino Linotype"/>
          <w:sz w:val="24"/>
          <w:szCs w:val="24"/>
        </w:rPr>
        <w:t xml:space="preserve">Hoc si nonnunquam et tantum in parte ab illis adhiberetur, esset ferendum : nam </w:t>
      </w:r>
      <w:r w:rsidRPr="00A40873">
        <w:rPr>
          <w:rFonts w:ascii="Palatino Linotype" w:hAnsi="Palatino Linotype"/>
          <w:sz w:val="24"/>
          <w:szCs w:val="24"/>
        </w:rPr>
        <w:lastRenderedPageBreak/>
        <w:t xml:space="preserve">illae umbrae, ut in pictura, ceteris lucem et dignitatem forte quamdam adjungerent. </w:t>
      </w:r>
      <w:r w:rsidRPr="00A40873">
        <w:rPr>
          <w:rFonts w:ascii="Palatino Linotype" w:eastAsia="Times New Roman" w:hAnsi="Palatino Linotype" w:cs="Times New Roman"/>
          <w:b/>
          <w:bCs/>
          <w:color w:val="000000"/>
          <w:sz w:val="24"/>
          <w:szCs w:val="24"/>
          <w:lang w:eastAsia="fr-FR"/>
        </w:rPr>
        <w:t xml:space="preserve">[561, 5] </w:t>
      </w:r>
      <w:r w:rsidRPr="00A40873">
        <w:rPr>
          <w:rFonts w:ascii="Palatino Linotype" w:hAnsi="Palatino Linotype"/>
          <w:sz w:val="24"/>
          <w:szCs w:val="24"/>
        </w:rPr>
        <w:t xml:space="preserve">Nunc vero sui similes, tametsi operose quidem illud, in opere omni esse cupiunt : quasi anhelantes per devios calles, via salebrosa et impedita Stymphalidas insequerentur volucres, perpetuo sonitu crotalorum et crepitaculis illis suis utuntur. </w:t>
      </w:r>
      <w:r w:rsidRPr="00A40873">
        <w:rPr>
          <w:rFonts w:ascii="Palatino Linotype" w:eastAsia="Times New Roman" w:hAnsi="Palatino Linotype" w:cs="Times New Roman"/>
          <w:b/>
          <w:bCs/>
          <w:color w:val="000000"/>
          <w:sz w:val="24"/>
          <w:szCs w:val="24"/>
          <w:lang w:eastAsia="fr-FR"/>
        </w:rPr>
        <w:t xml:space="preserve">[561, 6] </w:t>
      </w:r>
      <w:r w:rsidRPr="00A40873">
        <w:rPr>
          <w:rFonts w:ascii="Palatino Linotype" w:hAnsi="Palatino Linotype"/>
          <w:sz w:val="24"/>
          <w:szCs w:val="24"/>
        </w:rPr>
        <w:t>Hi sane tam vehementes, tam horridi, tamque elati Oratores quonam modo dulcem in pronuntiando suavitatem exhibere queant, non video : et ut minimum dicam, longissime absunt ab Enniano Oratore suaviloquente, et ab illa Catuli gloria et existimatione, de quo memini haec me legere apud Ciceronem</w:t>
      </w:r>
      <w:r w:rsidRPr="001C0CBF">
        <w:rPr>
          <w:rStyle w:val="Appelnotedebasdep"/>
          <w:rFonts w:ascii="Palatino Linotype" w:hAnsi="Palatino Linotype"/>
          <w:b/>
          <w:sz w:val="24"/>
          <w:szCs w:val="24"/>
        </w:rPr>
        <w:footnoteReference w:id="551"/>
      </w:r>
      <w:r w:rsidRPr="00A40873">
        <w:rPr>
          <w:rFonts w:ascii="Palatino Linotype" w:hAnsi="Palatino Linotype"/>
          <w:sz w:val="24"/>
          <w:szCs w:val="24"/>
        </w:rPr>
        <w:t xml:space="preserve">, </w:t>
      </w:r>
      <w:r w:rsidRPr="00A40873">
        <w:rPr>
          <w:rFonts w:ascii="Palatino Linotype" w:hAnsi="Palatino Linotype"/>
          <w:i/>
          <w:sz w:val="24"/>
          <w:szCs w:val="24"/>
        </w:rPr>
        <w:t>Suavitas vocis in Catulo et lenis appellatio litterarum, bene loquendi famam confecerat</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[561, 7] </w:t>
      </w:r>
      <w:r w:rsidRPr="00A40873">
        <w:rPr>
          <w:rFonts w:ascii="Palatino Linotype" w:hAnsi="Palatino Linotype"/>
          <w:sz w:val="24"/>
          <w:szCs w:val="24"/>
        </w:rPr>
        <w:t>Nam cum dura et impolita et aspera est oratio, necesse est ut cum Sidonio Apollinari</w:t>
      </w:r>
      <w:r w:rsidRPr="001C0CBF">
        <w:rPr>
          <w:rStyle w:val="Appelnotedebasdep"/>
          <w:rFonts w:ascii="Palatino Linotype" w:hAnsi="Palatino Linotype"/>
          <w:b/>
          <w:sz w:val="24"/>
          <w:szCs w:val="24"/>
        </w:rPr>
        <w:footnoteReference w:id="552"/>
      </w:r>
      <w:r w:rsidRPr="00A40873">
        <w:rPr>
          <w:rFonts w:ascii="Palatino Linotype" w:hAnsi="Palatino Linotype"/>
          <w:sz w:val="24"/>
          <w:szCs w:val="24"/>
        </w:rPr>
        <w:t xml:space="preserve"> dicam, </w:t>
      </w:r>
      <w:r w:rsidRPr="00A40873">
        <w:rPr>
          <w:rFonts w:ascii="Palatino Linotype" w:hAnsi="Palatino Linotype"/>
          <w:i/>
          <w:sz w:val="24"/>
          <w:szCs w:val="24"/>
        </w:rPr>
        <w:t>Orationem salebrosas passam juncturas, per cameram palati volutatam balbutire</w:t>
      </w:r>
      <w:r w:rsidRPr="00A40873">
        <w:rPr>
          <w:rFonts w:ascii="Palatino Linotype" w:hAnsi="Palatino Linotype"/>
          <w:sz w:val="24"/>
          <w:szCs w:val="24"/>
        </w:rPr>
        <w:t>.</w:t>
      </w:r>
    </w:p>
    <w:p w14:paraId="652C9EE0" w14:textId="77777777" w:rsidR="002A7882" w:rsidRPr="00A40873" w:rsidRDefault="002A7882" w:rsidP="002A7882">
      <w:pPr>
        <w:rPr>
          <w:rFonts w:ascii="Palatino Linotype" w:hAnsi="Palatino Linotype"/>
          <w:sz w:val="24"/>
          <w:szCs w:val="24"/>
        </w:rPr>
      </w:pPr>
    </w:p>
    <w:p w14:paraId="7BD7E55E"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562 — </w:t>
      </w:r>
    </w:p>
    <w:p w14:paraId="248739DE" w14:textId="77777777" w:rsidR="002A7882" w:rsidRPr="00A40873" w:rsidRDefault="002A7882" w:rsidP="002A7882">
      <w:pPr>
        <w:rPr>
          <w:rFonts w:ascii="Palatino Linotype" w:hAnsi="Palatino Linotype"/>
          <w:sz w:val="24"/>
          <w:szCs w:val="24"/>
        </w:rPr>
      </w:pPr>
    </w:p>
    <w:p w14:paraId="72C3B0B8"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585F7017"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Livre III, chapitre XIX,</w:t>
      </w:r>
    </w:p>
    <w:p w14:paraId="605BF5E6"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DIGRESSIO DE STYLO ET</w:t>
      </w:r>
      <w:bookmarkStart w:id="88" w:name="bookmark208"/>
      <w:r w:rsidRPr="00A40873">
        <w:rPr>
          <w:rFonts w:ascii="Palatino Linotype" w:hAnsi="Palatino Linotype"/>
          <w:b/>
          <w:sz w:val="24"/>
          <w:szCs w:val="24"/>
        </w:rPr>
        <w:t xml:space="preserve"> DICENDI CHARACTERE.</w:t>
      </w:r>
      <w:bookmarkEnd w:id="88"/>
    </w:p>
    <w:p w14:paraId="42F566B3"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b/>
          <w:sz w:val="24"/>
          <w:szCs w:val="24"/>
        </w:rPr>
        <w:t>— éd. Cramoisy p. 562 —</w:t>
      </w:r>
    </w:p>
    <w:p w14:paraId="5B71BB51"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352BE78C"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705EA685" w14:textId="77777777" w:rsidR="002A7882" w:rsidRPr="00A40873" w:rsidRDefault="002A7882" w:rsidP="002A7882">
      <w:pPr>
        <w:jc w:val="center"/>
        <w:rPr>
          <w:rFonts w:ascii="Palatino Linotype" w:hAnsi="Palatino Linotype"/>
          <w:sz w:val="24"/>
          <w:szCs w:val="24"/>
        </w:rPr>
      </w:pPr>
    </w:p>
    <w:p w14:paraId="7A273326" w14:textId="77777777" w:rsidR="002A7882" w:rsidRPr="00A40873" w:rsidRDefault="002A7882" w:rsidP="002A7882">
      <w:pPr>
        <w:shd w:val="clear" w:color="auto" w:fill="DDD9C3" w:themeFill="background2" w:themeFillShade="E6"/>
        <w:jc w:val="center"/>
        <w:rPr>
          <w:rFonts w:ascii="Palatino Linotype" w:hAnsi="Palatino Linotype"/>
          <w:b/>
          <w:sz w:val="24"/>
          <w:szCs w:val="24"/>
        </w:rPr>
      </w:pPr>
      <w:r w:rsidRPr="00A40873">
        <w:rPr>
          <w:rFonts w:ascii="Palatino Linotype" w:hAnsi="Palatino Linotype"/>
          <w:b/>
          <w:sz w:val="24"/>
          <w:szCs w:val="24"/>
        </w:rPr>
        <w:t>Livre III, chapitre XIX (digressio de stylo et dicendi charactere),.</w:t>
      </w:r>
    </w:p>
    <w:p w14:paraId="4CE23C4E" w14:textId="77777777" w:rsidR="002A7882" w:rsidRPr="00A40873" w:rsidRDefault="002A7882" w:rsidP="002A7882">
      <w:pPr>
        <w:shd w:val="clear" w:color="auto" w:fill="DDD9C3" w:themeFill="background2" w:themeFillShade="E6"/>
        <w:jc w:val="center"/>
        <w:rPr>
          <w:rFonts w:ascii="Palatino Linotype" w:hAnsi="Palatino Linotype"/>
          <w:b/>
          <w:sz w:val="24"/>
          <w:szCs w:val="24"/>
        </w:rPr>
      </w:pPr>
      <w:r w:rsidRPr="00A40873">
        <w:rPr>
          <w:rFonts w:ascii="Palatino Linotype" w:hAnsi="Palatino Linotype"/>
          <w:b/>
          <w:sz w:val="24"/>
          <w:szCs w:val="24"/>
        </w:rPr>
        <w:t>section 1</w:t>
      </w:r>
    </w:p>
    <w:p w14:paraId="1E304DC9" w14:textId="77777777" w:rsidR="002A7882" w:rsidRPr="00A40873" w:rsidRDefault="002A7882" w:rsidP="002A7882">
      <w:pPr>
        <w:shd w:val="clear" w:color="auto" w:fill="DDD9C3" w:themeFill="background2" w:themeFillShade="E6"/>
        <w:jc w:val="center"/>
        <w:rPr>
          <w:rFonts w:ascii="Palatino Linotype" w:hAnsi="Palatino Linotype"/>
          <w:sz w:val="24"/>
          <w:szCs w:val="24"/>
        </w:rPr>
      </w:pPr>
      <w:r w:rsidRPr="00A40873">
        <w:rPr>
          <w:rFonts w:ascii="Palatino Linotype" w:hAnsi="Palatino Linotype"/>
          <w:b/>
          <w:sz w:val="24"/>
          <w:szCs w:val="24"/>
        </w:rPr>
        <w:t>— éd. Cramoisy p. 562 - 566 —</w:t>
      </w:r>
    </w:p>
    <w:p w14:paraId="3E24DC81" w14:textId="77777777" w:rsidR="002A7882" w:rsidRPr="00A40873" w:rsidRDefault="002A7882" w:rsidP="002A7882">
      <w:pPr>
        <w:shd w:val="clear" w:color="auto" w:fill="DDD9C3" w:themeFill="background2" w:themeFillShade="E6"/>
        <w:jc w:val="center"/>
        <w:rPr>
          <w:rFonts w:ascii="Palatino Linotype" w:hAnsi="Palatino Linotype"/>
          <w:sz w:val="24"/>
          <w:szCs w:val="24"/>
        </w:rPr>
      </w:pPr>
      <w:r w:rsidRPr="00A40873">
        <w:rPr>
          <w:rFonts w:ascii="Palatino Linotype" w:hAnsi="Palatino Linotype"/>
          <w:sz w:val="24"/>
          <w:szCs w:val="24"/>
        </w:rPr>
        <w:t>Durum asperumque genus orationis videri fortius atque magnificentius dulcis autem compositionis ornatum esse puerilem.</w:t>
      </w:r>
    </w:p>
    <w:p w14:paraId="272C1B74" w14:textId="77777777" w:rsidR="002A7882" w:rsidRPr="00A40873" w:rsidRDefault="002A7882" w:rsidP="002A7882">
      <w:pPr>
        <w:shd w:val="clear" w:color="auto" w:fill="DDD9C3" w:themeFill="background2" w:themeFillShade="E6"/>
        <w:jc w:val="center"/>
        <w:rPr>
          <w:rFonts w:ascii="Palatino Linotype" w:hAnsi="Palatino Linotype"/>
          <w:sz w:val="24"/>
          <w:szCs w:val="24"/>
        </w:rPr>
      </w:pPr>
    </w:p>
    <w:p w14:paraId="6225FBC4" w14:textId="77777777" w:rsidR="002A7882" w:rsidRPr="00A40873" w:rsidRDefault="002A7882" w:rsidP="002A7882">
      <w:pPr>
        <w:jc w:val="center"/>
        <w:rPr>
          <w:rFonts w:ascii="Palatino Linotype" w:hAnsi="Palatino Linotype"/>
          <w:sz w:val="24"/>
          <w:szCs w:val="24"/>
        </w:rPr>
      </w:pPr>
    </w:p>
    <w:p w14:paraId="66388B1B"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223D8325" w14:textId="77777777" w:rsidR="002A7882" w:rsidRPr="00A40873" w:rsidRDefault="002A7882" w:rsidP="002A7882">
      <w:pPr>
        <w:rPr>
          <w:rFonts w:ascii="Palatino Linotype" w:hAnsi="Palatino Linotype"/>
          <w:sz w:val="24"/>
          <w:szCs w:val="24"/>
        </w:rPr>
      </w:pPr>
    </w:p>
    <w:p w14:paraId="2CDCF158"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562, Phr. 1] </w:t>
      </w:r>
      <w:r w:rsidRPr="00A40873">
        <w:rPr>
          <w:rFonts w:ascii="Palatino Linotype" w:eastAsia="Times New Roman" w:hAnsi="Palatino Linotype" w:cs="Times New Roman"/>
          <w:bCs/>
          <w:color w:val="000000"/>
          <w:sz w:val="24"/>
          <w:szCs w:val="24"/>
          <w:lang w:eastAsia="fr-FR"/>
        </w:rPr>
        <w:t xml:space="preserve"> Haec </w:t>
      </w:r>
      <w:r w:rsidRPr="00A40873">
        <w:rPr>
          <w:rFonts w:ascii="Palatino Linotype" w:hAnsi="Palatino Linotype"/>
          <w:sz w:val="24"/>
          <w:szCs w:val="24"/>
        </w:rPr>
        <w:t xml:space="preserve">cum dixisset Theodorus, alia quaedam in eam rem additurus omnino fuisset, ni occurisset Honoratus, cui dudum aura istius novitatis in stylo afflaverat : quamquam ille quidem jam mutata velificatione ab eo consilio asperandae orationis descivisset, sed voluit tamen ficta eorum oppugnatione quae a Theodoro fuissent allata, intimum ejus animum de forma et dicendi charactere plenius cognosecre. </w:t>
      </w:r>
      <w:r w:rsidRPr="00A40873">
        <w:rPr>
          <w:rFonts w:ascii="Palatino Linotype" w:eastAsia="Times New Roman" w:hAnsi="Palatino Linotype" w:cs="Times New Roman"/>
          <w:b/>
          <w:bCs/>
          <w:color w:val="000000"/>
          <w:sz w:val="24"/>
          <w:szCs w:val="24"/>
          <w:lang w:eastAsia="fr-FR"/>
        </w:rPr>
        <w:t xml:space="preserve">[562, 2] </w:t>
      </w:r>
      <w:r w:rsidRPr="00A40873">
        <w:rPr>
          <w:rFonts w:ascii="Palatino Linotype" w:hAnsi="Palatino Linotype"/>
          <w:sz w:val="24"/>
          <w:szCs w:val="24"/>
        </w:rPr>
        <w:t xml:space="preserve">Sic igitur coepit. </w:t>
      </w:r>
    </w:p>
    <w:p w14:paraId="33237AB6" w14:textId="09CA0BC8"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[562, 3] </w:t>
      </w:r>
      <w:r w:rsidRPr="00A40873">
        <w:rPr>
          <w:rFonts w:ascii="Palatino Linotype" w:hAnsi="Palatino Linotype"/>
          <w:sz w:val="24"/>
          <w:szCs w:val="24"/>
        </w:rPr>
        <w:t xml:space="preserve">Etsi minime interpellandus tuus ille cursus videtur, Theodore doctissime, tamen ignosces si morabor paucis. </w:t>
      </w:r>
      <w:r w:rsidRPr="00A40873">
        <w:rPr>
          <w:rFonts w:ascii="Palatino Linotype" w:eastAsia="Times New Roman" w:hAnsi="Palatino Linotype" w:cs="Times New Roman"/>
          <w:b/>
          <w:bCs/>
          <w:color w:val="000000"/>
          <w:sz w:val="24"/>
          <w:szCs w:val="24"/>
          <w:lang w:eastAsia="fr-FR"/>
        </w:rPr>
        <w:t xml:space="preserve">[562, 4]  </w:t>
      </w:r>
      <w:r w:rsidRPr="00A40873">
        <w:rPr>
          <w:rFonts w:ascii="Palatino Linotype" w:hAnsi="Palatino Linotype"/>
          <w:sz w:val="24"/>
          <w:szCs w:val="24"/>
        </w:rPr>
        <w:t xml:space="preserve">Fateor me probare plurimum tuam in dicendo suavitatem, quam video eruditissimis hominibus, qui te loquentem audierunt,  tam valde placuisse. </w:t>
      </w:r>
      <w:r w:rsidRPr="00A40873">
        <w:rPr>
          <w:rFonts w:ascii="Palatino Linotype" w:eastAsia="Times New Roman" w:hAnsi="Palatino Linotype" w:cs="Times New Roman"/>
          <w:b/>
          <w:bCs/>
          <w:color w:val="000000"/>
          <w:sz w:val="24"/>
          <w:szCs w:val="24"/>
          <w:lang w:eastAsia="fr-FR"/>
        </w:rPr>
        <w:t xml:space="preserve">[562, 5] </w:t>
      </w:r>
      <w:r w:rsidRPr="00A40873">
        <w:rPr>
          <w:rFonts w:ascii="Palatino Linotype" w:hAnsi="Palatino Linotype"/>
          <w:caps/>
          <w:sz w:val="24"/>
          <w:szCs w:val="24"/>
        </w:rPr>
        <w:t>e</w:t>
      </w:r>
      <w:r w:rsidRPr="00A40873">
        <w:rPr>
          <w:rFonts w:ascii="Palatino Linotype" w:hAnsi="Palatino Linotype"/>
          <w:sz w:val="24"/>
          <w:szCs w:val="24"/>
        </w:rPr>
        <w:t xml:space="preserve">st enim orationis tuae filum, ut ingenue dicam, aureum, et gemmea compositio sane coloribus Isocrateis picturata, e qua </w:t>
      </w:r>
      <w:r w:rsidRPr="00A40873">
        <w:rPr>
          <w:rFonts w:ascii="Palatino Linotype" w:hAnsi="Palatino Linotype"/>
          <w:sz w:val="24"/>
          <w:szCs w:val="24"/>
        </w:rPr>
        <w:lastRenderedPageBreak/>
        <w:t xml:space="preserve">laudem quam coeperis hactenus,quamque feres, non est meum jam dicere. </w:t>
      </w:r>
      <w:r w:rsidRPr="00A40873">
        <w:rPr>
          <w:rFonts w:ascii="Palatino Linotype" w:eastAsia="Times New Roman" w:hAnsi="Palatino Linotype" w:cs="Times New Roman"/>
          <w:b/>
          <w:bCs/>
          <w:color w:val="000000"/>
          <w:sz w:val="24"/>
          <w:szCs w:val="24"/>
          <w:lang w:eastAsia="fr-FR"/>
        </w:rPr>
        <w:t xml:space="preserve">[562, 6] </w:t>
      </w:r>
      <w:r w:rsidRPr="00A40873">
        <w:rPr>
          <w:rFonts w:ascii="Palatino Linotype" w:hAnsi="Palatino Linotype"/>
          <w:sz w:val="24"/>
          <w:szCs w:val="24"/>
        </w:rPr>
        <w:t xml:space="preserve">Sed tu idem opinor intelligis, non esse illum unum orandi modum in laude ponendum, nec etiam forte optimum : et esse multos, et fuisse aliquando viros doctissimos optimis artibus et studiis eruditos, qui funditus illum repudiarent.  </w:t>
      </w:r>
      <w:r w:rsidRPr="00A40873">
        <w:rPr>
          <w:rFonts w:ascii="Palatino Linotype" w:eastAsia="Times New Roman" w:hAnsi="Palatino Linotype" w:cs="Times New Roman"/>
          <w:b/>
          <w:bCs/>
          <w:color w:val="000000"/>
          <w:sz w:val="24"/>
          <w:szCs w:val="24"/>
          <w:lang w:eastAsia="fr-FR"/>
        </w:rPr>
        <w:t xml:space="preserve">[562, 7] </w:t>
      </w:r>
      <w:r w:rsidRPr="00A40873">
        <w:rPr>
          <w:rFonts w:ascii="Palatino Linotype" w:hAnsi="Palatino Linotype"/>
          <w:sz w:val="24"/>
          <w:szCs w:val="24"/>
        </w:rPr>
        <w:t>Romae quondam in eo Imperii domicilio Afer Domitius grandis orator et vehemens, et subtili quadam ratione limatus, quem Fabius Quintilianus</w:t>
      </w:r>
      <w:r w:rsidR="00A3561A" w:rsidRPr="00A40873">
        <w:rPr>
          <w:rFonts w:ascii="Palatino Linotype" w:hAnsi="Palatino Linotype"/>
          <w:sz w:val="24"/>
          <w:szCs w:val="24"/>
        </w:rPr>
        <w:t xml:space="preserve"> </w:t>
      </w:r>
      <w:r w:rsidRPr="001C0CBF">
        <w:rPr>
          <w:rStyle w:val="Appelnotedebasdep"/>
          <w:rFonts w:ascii="Palatino Linotype" w:hAnsi="Palatino Linotype"/>
          <w:b/>
          <w:sz w:val="24"/>
          <w:szCs w:val="24"/>
        </w:rPr>
        <w:footnoteReference w:id="553"/>
      </w:r>
      <w:r w:rsidRPr="00A40873">
        <w:rPr>
          <w:rFonts w:ascii="Palatino Linotype" w:hAnsi="Palatino Linotype"/>
          <w:sz w:val="24"/>
          <w:szCs w:val="24"/>
        </w:rPr>
        <w:t xml:space="preserve"> saepe in foro dicentem audiit, magna laude, summa omnium admiratione, sic orationis robur et duritiem amavit, ut tantum asperandae compositionis gratia, verba trajiceret, clausulas obscuriores esse vellet, et absque numeris atque lenitate fluentium pedum </w:t>
      </w:r>
    </w:p>
    <w:p w14:paraId="7327655E" w14:textId="77777777" w:rsidR="002A7882" w:rsidRPr="00A40873" w:rsidRDefault="002A7882" w:rsidP="002A7882">
      <w:pPr>
        <w:rPr>
          <w:rFonts w:ascii="Palatino Linotype" w:hAnsi="Palatino Linotype"/>
          <w:sz w:val="24"/>
          <w:szCs w:val="24"/>
        </w:rPr>
      </w:pPr>
    </w:p>
    <w:p w14:paraId="4968AB67"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563 — </w:t>
      </w:r>
    </w:p>
    <w:p w14:paraId="4F8469C1" w14:textId="77777777" w:rsidR="002A7882" w:rsidRPr="00A40873" w:rsidRDefault="002A7882" w:rsidP="002A7882">
      <w:pPr>
        <w:rPr>
          <w:rFonts w:ascii="Palatino Linotype" w:hAnsi="Palatino Linotype"/>
          <w:sz w:val="24"/>
          <w:szCs w:val="24"/>
        </w:rPr>
      </w:pPr>
    </w:p>
    <w:p w14:paraId="25D9FB10" w14:textId="5B8C44C9"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hebetiores.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563, Phr. 1]  </w:t>
      </w:r>
      <w:r w:rsidRPr="00A40873">
        <w:rPr>
          <w:rFonts w:ascii="Palatino Linotype" w:hAnsi="Palatino Linotype"/>
          <w:sz w:val="24"/>
          <w:szCs w:val="24"/>
        </w:rPr>
        <w:t xml:space="preserve">Non paucos suae opinionis sectatores habuit, aut socios aut aemulos studiorum atque doctrinae, qui omnem compositionis curam, et exquisitum ornatum excluderent, atque illum horridum sermonem, ut forte effluxisset, modo magis naturalem, modo etiam magis virilem esse contenderent. </w:t>
      </w:r>
      <w:r w:rsidRPr="00A40873">
        <w:rPr>
          <w:rFonts w:ascii="Palatino Linotype" w:eastAsia="Times New Roman" w:hAnsi="Palatino Linotype" w:cs="Times New Roman"/>
          <w:b/>
          <w:bCs/>
          <w:color w:val="000000"/>
          <w:sz w:val="24"/>
          <w:szCs w:val="24"/>
          <w:lang w:eastAsia="fr-FR"/>
        </w:rPr>
        <w:t>[563, 2]</w:t>
      </w:r>
      <w:r w:rsidRPr="00A40873">
        <w:rPr>
          <w:rFonts w:ascii="Palatino Linotype" w:hAnsi="Palatino Linotype"/>
          <w:sz w:val="24"/>
          <w:szCs w:val="24"/>
        </w:rPr>
        <w:t xml:space="preserve"> In quo mihi quod fortuitam tantum orationem et inconsiderato impetu fusam probarint, minus audiendi, quod vero flosculos illos obsoletos pompamque respuerint, non laudandi modo, verum et sequendi videntur. </w:t>
      </w:r>
      <w:r w:rsidRPr="00A40873">
        <w:rPr>
          <w:rFonts w:ascii="Palatino Linotype" w:eastAsia="Times New Roman" w:hAnsi="Palatino Linotype" w:cs="Times New Roman"/>
          <w:b/>
          <w:bCs/>
          <w:color w:val="000000"/>
          <w:sz w:val="24"/>
          <w:szCs w:val="24"/>
          <w:lang w:eastAsia="fr-FR"/>
        </w:rPr>
        <w:t>[563, 3]</w:t>
      </w:r>
      <w:r w:rsidRPr="00A40873">
        <w:rPr>
          <w:rFonts w:ascii="Palatino Linotype" w:hAnsi="Palatino Linotype"/>
          <w:sz w:val="24"/>
          <w:szCs w:val="24"/>
        </w:rPr>
        <w:t xml:space="preserve"> Est enim pervulgatum jam nimium et commune totum illud orationis genus, molle, tenerum et pellucens, atque umbratile, quod in scholis paene </w:t>
      </w:r>
      <w:r w:rsidRPr="00A40873">
        <w:rPr>
          <w:rFonts w:ascii="Palatino Linotype" w:hAnsi="Palatino Linotype"/>
          <w:sz w:val="24"/>
          <w:szCs w:val="24"/>
        </w:rPr>
        <w:lastRenderedPageBreak/>
        <w:t xml:space="preserve">omnibus dominari jam video, quodque superiori aevo Manutius, </w:t>
      </w:r>
      <w:r w:rsidRPr="00A40873">
        <w:rPr>
          <w:rFonts w:ascii="Palatino Linotype" w:hAnsi="Palatino Linotype"/>
          <w:caps/>
          <w:sz w:val="24"/>
          <w:szCs w:val="24"/>
        </w:rPr>
        <w:t>m</w:t>
      </w:r>
      <w:r w:rsidRPr="00A40873">
        <w:rPr>
          <w:rFonts w:ascii="Palatino Linotype" w:hAnsi="Palatino Linotype"/>
          <w:sz w:val="24"/>
          <w:szCs w:val="24"/>
        </w:rPr>
        <w:t>uretus, Perpinianus, et alii quidam in dicendo suaves tantum non divorum linguam esse voluerunt : sed haec quaeso non tam eorum qui Ciceroniani</w:t>
      </w:r>
      <w:r w:rsidR="00EB633A" w:rsidRPr="001C0CBF">
        <w:rPr>
          <w:rStyle w:val="Appelnotedebasdep"/>
          <w:rFonts w:ascii="Palatino Linotype" w:hAnsi="Palatino Linotype"/>
          <w:b/>
          <w:sz w:val="24"/>
          <w:szCs w:val="24"/>
        </w:rPr>
        <w:footnoteReference w:id="554"/>
      </w:r>
      <w:r w:rsidRPr="00A40873">
        <w:rPr>
          <w:rFonts w:ascii="Palatino Linotype" w:hAnsi="Palatino Linotype"/>
          <w:sz w:val="24"/>
          <w:szCs w:val="24"/>
        </w:rPr>
        <w:t xml:space="preserve"> et dici et esse voluerunt, reprehensionis causa, quam ipsius veritatis, dicta esse putatote. </w:t>
      </w:r>
      <w:r w:rsidRPr="00A40873">
        <w:rPr>
          <w:rFonts w:ascii="Palatino Linotype" w:eastAsia="Times New Roman" w:hAnsi="Palatino Linotype" w:cs="Times New Roman"/>
          <w:b/>
          <w:bCs/>
          <w:color w:val="000000"/>
          <w:sz w:val="24"/>
          <w:szCs w:val="24"/>
          <w:lang w:eastAsia="fr-FR"/>
        </w:rPr>
        <w:t>[563, 4]</w:t>
      </w:r>
      <w:r w:rsidRPr="00A40873">
        <w:rPr>
          <w:rFonts w:ascii="Palatino Linotype" w:hAnsi="Palatino Linotype"/>
          <w:sz w:val="24"/>
          <w:szCs w:val="24"/>
        </w:rPr>
        <w:t xml:space="preserve"> illa, inquam, Juvenilis compositio fluens et soluta, et cyclade veluti feminea variegata, communi jam intelIigentium hominum judicio, plurimum</w:t>
      </w:r>
      <w:r w:rsidRPr="00A40873">
        <w:rPr>
          <w:rFonts w:ascii="Palatino Linotype" w:hAnsi="Palatino Linotype"/>
          <w:b/>
          <w:bCs/>
          <w:sz w:val="24"/>
          <w:szCs w:val="24"/>
        </w:rPr>
        <w:t xml:space="preserve"> </w:t>
      </w:r>
      <w:r w:rsidRPr="00A40873">
        <w:rPr>
          <w:rFonts w:ascii="Palatino Linotype" w:hAnsi="Palatino Linotype"/>
          <w:sz w:val="24"/>
          <w:szCs w:val="24"/>
        </w:rPr>
        <w:t xml:space="preserve">abest ab ea gravitate et amplitudine, quae in magnis et publicis negotiis locum habet. </w:t>
      </w:r>
      <w:r w:rsidRPr="00A40873">
        <w:rPr>
          <w:rFonts w:ascii="Palatino Linotype" w:eastAsia="Times New Roman" w:hAnsi="Palatino Linotype" w:cs="Times New Roman"/>
          <w:b/>
          <w:bCs/>
          <w:color w:val="000000"/>
          <w:sz w:val="24"/>
          <w:szCs w:val="24"/>
          <w:lang w:eastAsia="fr-FR"/>
        </w:rPr>
        <w:t>[563, 5]</w:t>
      </w:r>
      <w:r w:rsidRPr="00A40873">
        <w:rPr>
          <w:rFonts w:ascii="Palatino Linotype" w:hAnsi="Palatino Linotype"/>
          <w:sz w:val="24"/>
          <w:szCs w:val="24"/>
        </w:rPr>
        <w:t xml:space="preserve"> Illi cincinni  </w:t>
      </w:r>
      <w:r w:rsidRPr="00A40873">
        <w:rPr>
          <w:rFonts w:ascii="Palatino Linotype" w:hAnsi="Palatino Linotype"/>
          <w:b/>
          <w:sz w:val="24"/>
          <w:szCs w:val="24"/>
          <w:lang w:val="el-GR"/>
        </w:rPr>
        <w:t>μυροβρεχεῖς</w:t>
      </w:r>
      <w:r w:rsidRPr="001C0CBF">
        <w:rPr>
          <w:rStyle w:val="Appelnotedebasdep"/>
          <w:rFonts w:ascii="Palatino Linotype" w:hAnsi="Palatino Linotype"/>
          <w:b/>
          <w:sz w:val="24"/>
          <w:szCs w:val="24"/>
          <w:lang w:val="el-GR"/>
        </w:rPr>
        <w:footnoteReference w:id="555"/>
      </w:r>
      <w:r w:rsidRPr="00A40873">
        <w:rPr>
          <w:rFonts w:ascii="Palatino Linotype" w:hAnsi="Palatino Linotype"/>
          <w:sz w:val="24"/>
          <w:szCs w:val="24"/>
        </w:rPr>
        <w:t xml:space="preserve">  orationis, quos Augustus delicato Maecenati objiciebat, jam Mercurii facundi imperio et animadversione defluxerunt. </w:t>
      </w:r>
      <w:r w:rsidRPr="00A40873">
        <w:rPr>
          <w:rFonts w:ascii="Palatino Linotype" w:eastAsia="Times New Roman" w:hAnsi="Palatino Linotype" w:cs="Times New Roman"/>
          <w:b/>
          <w:bCs/>
          <w:color w:val="000000"/>
          <w:sz w:val="24"/>
          <w:szCs w:val="24"/>
          <w:lang w:eastAsia="fr-FR"/>
        </w:rPr>
        <w:t>[563, 6]</w:t>
      </w:r>
      <w:r w:rsidRPr="00A40873">
        <w:rPr>
          <w:rFonts w:ascii="Palatino Linotype" w:hAnsi="Palatino Linotype"/>
          <w:sz w:val="24"/>
          <w:szCs w:val="24"/>
        </w:rPr>
        <w:t xml:space="preserve"> Aliud dicendi genus modo quaeritur sanguine plenum, forte, vehemens, austerum, aculeatum, e</w:t>
      </w:r>
      <w:r w:rsidRPr="00A40873">
        <w:rPr>
          <w:rFonts w:ascii="Palatino Linotype" w:hAnsi="Palatino Linotype"/>
          <w:b/>
          <w:sz w:val="24"/>
          <w:szCs w:val="24"/>
        </w:rPr>
        <w:t>t</w:t>
      </w:r>
      <w:r w:rsidRPr="00A40873">
        <w:rPr>
          <w:rFonts w:ascii="Palatino Linotype" w:hAnsi="Palatino Linotype"/>
          <w:sz w:val="24"/>
          <w:szCs w:val="24"/>
        </w:rPr>
        <w:t xml:space="preserve"> ut dicam quod palmarium est, magis eruditum, et interioribus e litteris haustum et depromptum : aliae viae nunc sunt, aliae regiones ineundae ad eloquentiam, quam ego lubens cum Hesiodea Virtute in asperis saxis atque pendentibus, via difficili atque ardua posuierim. </w:t>
      </w:r>
      <w:r w:rsidRPr="00A40873">
        <w:rPr>
          <w:rFonts w:ascii="Palatino Linotype" w:eastAsia="Times New Roman" w:hAnsi="Palatino Linotype" w:cs="Times New Roman"/>
          <w:b/>
          <w:bCs/>
          <w:color w:val="000000"/>
          <w:sz w:val="24"/>
          <w:szCs w:val="24"/>
          <w:lang w:eastAsia="fr-FR"/>
        </w:rPr>
        <w:t>[563, 7]</w:t>
      </w:r>
      <w:r w:rsidRPr="00A40873">
        <w:rPr>
          <w:rFonts w:ascii="Palatino Linotype" w:hAnsi="Palatino Linotype"/>
          <w:sz w:val="24"/>
          <w:szCs w:val="24"/>
        </w:rPr>
        <w:t xml:space="preserve"> Illa quae fertur per loca plana et laevia oratio, compta et polita, muliebri mundo luxurians pusionum exercitationi relinquatur. </w:t>
      </w:r>
      <w:r w:rsidRPr="00A40873">
        <w:rPr>
          <w:rFonts w:ascii="Palatino Linotype" w:eastAsia="Times New Roman" w:hAnsi="Palatino Linotype" w:cs="Times New Roman"/>
          <w:b/>
          <w:bCs/>
          <w:color w:val="000000"/>
          <w:sz w:val="24"/>
          <w:szCs w:val="24"/>
          <w:lang w:eastAsia="fr-FR"/>
        </w:rPr>
        <w:t>[563, 8]</w:t>
      </w:r>
      <w:r w:rsidRPr="00A40873">
        <w:rPr>
          <w:rFonts w:ascii="Palatino Linotype" w:hAnsi="Palatino Linotype"/>
          <w:sz w:val="24"/>
          <w:szCs w:val="24"/>
        </w:rPr>
        <w:t xml:space="preserve"> Neque enim sine ratione videtur ille togatus sapiens nominavisse illos stolidos : </w:t>
      </w:r>
    </w:p>
    <w:p w14:paraId="36816882" w14:textId="77777777" w:rsidR="002A7882" w:rsidRPr="00A40873" w:rsidRDefault="002A7882" w:rsidP="002A7882">
      <w:pPr>
        <w:rPr>
          <w:rFonts w:ascii="Palatino Linotype" w:hAnsi="Palatino Linotype"/>
          <w:i/>
          <w:iCs/>
          <w:sz w:val="24"/>
          <w:szCs w:val="24"/>
        </w:rPr>
      </w:pPr>
      <w:r w:rsidRPr="00A40873">
        <w:rPr>
          <w:rFonts w:ascii="Palatino Linotype" w:hAnsi="Palatino Linotype"/>
          <w:sz w:val="24"/>
          <w:szCs w:val="24"/>
        </w:rPr>
        <w:lastRenderedPageBreak/>
        <w:tab/>
        <w:t>   …</w:t>
      </w:r>
      <w:r w:rsidRPr="00A40873">
        <w:rPr>
          <w:rFonts w:ascii="Palatino Linotype" w:hAnsi="Palatino Linotype"/>
          <w:i/>
          <w:iCs/>
          <w:sz w:val="24"/>
          <w:szCs w:val="24"/>
        </w:rPr>
        <w:t>…. qui magis admirantur amantque</w:t>
      </w:r>
    </w:p>
    <w:p w14:paraId="1D9318F2" w14:textId="77777777" w:rsidR="002A7882" w:rsidRPr="00A40873" w:rsidRDefault="002A7882" w:rsidP="002A7882">
      <w:pPr>
        <w:ind w:left="567"/>
        <w:rPr>
          <w:rFonts w:ascii="Palatino Linotype" w:hAnsi="Palatino Linotype"/>
          <w:i/>
          <w:iCs/>
          <w:sz w:val="24"/>
          <w:szCs w:val="24"/>
        </w:rPr>
      </w:pPr>
      <w:r w:rsidRPr="00A40873">
        <w:rPr>
          <w:rFonts w:ascii="Palatino Linotype" w:hAnsi="Palatino Linotype"/>
          <w:i/>
          <w:iCs/>
          <w:sz w:val="24"/>
          <w:szCs w:val="24"/>
        </w:rPr>
        <w:t>Veraque constituunt, quae belle tangere possunt</w:t>
      </w:r>
    </w:p>
    <w:p w14:paraId="2F30CDF6" w14:textId="77777777" w:rsidR="002A7882" w:rsidRPr="00A40873" w:rsidRDefault="002A7882" w:rsidP="002A7882">
      <w:pPr>
        <w:ind w:left="567"/>
        <w:rPr>
          <w:rFonts w:ascii="Palatino Linotype" w:hAnsi="Palatino Linotype"/>
          <w:i/>
          <w:iCs/>
          <w:sz w:val="24"/>
          <w:szCs w:val="24"/>
        </w:rPr>
      </w:pPr>
      <w:r w:rsidRPr="00A40873">
        <w:rPr>
          <w:rFonts w:ascii="Palatino Linotype" w:hAnsi="Palatino Linotype"/>
          <w:i/>
          <w:iCs/>
          <w:sz w:val="24"/>
          <w:szCs w:val="24"/>
        </w:rPr>
        <w:t>Aures, et lepido que sunt fucata sonore</w:t>
      </w:r>
      <w:r w:rsidRPr="001C0CBF">
        <w:rPr>
          <w:rStyle w:val="Appelnotedebasdep"/>
          <w:rFonts w:ascii="Palatino Linotype" w:hAnsi="Palatino Linotype"/>
          <w:b/>
          <w:i/>
          <w:iCs/>
          <w:sz w:val="24"/>
          <w:szCs w:val="24"/>
        </w:rPr>
        <w:footnoteReference w:id="556"/>
      </w:r>
      <w:r w:rsidRPr="00A40873">
        <w:rPr>
          <w:rFonts w:ascii="Palatino Linotype" w:hAnsi="Palatino Linotype"/>
          <w:i/>
          <w:iCs/>
          <w:sz w:val="24"/>
          <w:szCs w:val="24"/>
        </w:rPr>
        <w:t>.</w:t>
      </w:r>
    </w:p>
    <w:p w14:paraId="7E5A2C3B"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[563, 9]</w:t>
      </w:r>
      <w:r w:rsidRPr="00A40873">
        <w:rPr>
          <w:rFonts w:ascii="Palatino Linotype" w:hAnsi="Palatino Linotype"/>
          <w:sz w:val="24"/>
          <w:szCs w:val="24"/>
        </w:rPr>
        <w:t xml:space="preserve"> Fortunatus e Macedonia ductor Alexander venit aliquando Illium urbem olim Asiae florentissimam, quae tum etiam priscae dignitatis quaedam vestigia decoraque retinebat. </w:t>
      </w:r>
      <w:r w:rsidRPr="00A40873">
        <w:rPr>
          <w:rFonts w:ascii="Palatino Linotype" w:eastAsia="Times New Roman" w:hAnsi="Palatino Linotype" w:cs="Times New Roman"/>
          <w:b/>
          <w:bCs/>
          <w:color w:val="000000"/>
          <w:sz w:val="24"/>
          <w:szCs w:val="24"/>
          <w:lang w:eastAsia="fr-FR"/>
        </w:rPr>
        <w:t>[563, 10]</w:t>
      </w:r>
      <w:r w:rsidRPr="00A40873">
        <w:rPr>
          <w:rFonts w:ascii="Palatino Linotype" w:hAnsi="Palatino Linotype"/>
          <w:sz w:val="24"/>
          <w:szCs w:val="24"/>
        </w:rPr>
        <w:t xml:space="preserve">  Dum lustrat cupide omnia, dum Heroum monumenta praeterit, et </w:t>
      </w:r>
    </w:p>
    <w:p w14:paraId="645FD9C7" w14:textId="77777777" w:rsidR="002A7882" w:rsidRPr="00A40873" w:rsidRDefault="002A7882" w:rsidP="002A7882">
      <w:pPr>
        <w:rPr>
          <w:rFonts w:ascii="Palatino Linotype" w:hAnsi="Palatino Linotype"/>
          <w:b/>
          <w:color w:val="C00000"/>
          <w:sz w:val="24"/>
          <w:szCs w:val="24"/>
        </w:rPr>
      </w:pPr>
    </w:p>
    <w:p w14:paraId="4C329B5B"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564 — </w:t>
      </w:r>
    </w:p>
    <w:p w14:paraId="4C7ED9C2" w14:textId="67F896C6"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tam inclyti post hominum memoriam dominatus reliquias : vir e prima nobilitate cultu et specie augustior, ut visendum quidpiam atque divinum, speciosissimam e theca lyram eduxit auro et ebore fulgentem, ad quam puer regius Paris mollia carmina cecinisset</w:t>
      </w:r>
      <w:r w:rsidRPr="001C0CBF">
        <w:rPr>
          <w:rStyle w:val="Appelnotedebasdep"/>
          <w:rFonts w:ascii="Palatino Linotype" w:hAnsi="Palatino Linotype"/>
          <w:b/>
          <w:sz w:val="24"/>
          <w:szCs w:val="24"/>
        </w:rPr>
        <w:footnoteReference w:id="557"/>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564, Phr. 1]  </w:t>
      </w:r>
      <w:r w:rsidRPr="00A40873">
        <w:rPr>
          <w:rFonts w:ascii="Palatino Linotype" w:eastAsia="Times New Roman" w:hAnsi="Palatino Linotype" w:cs="Times New Roman"/>
          <w:bCs/>
          <w:color w:val="000000"/>
          <w:sz w:val="24"/>
          <w:szCs w:val="24"/>
          <w:lang w:eastAsia="fr-FR"/>
        </w:rPr>
        <w:t>I</w:t>
      </w:r>
      <w:r w:rsidRPr="00A40873">
        <w:rPr>
          <w:rFonts w:ascii="Palatino Linotype" w:hAnsi="Palatino Linotype"/>
          <w:sz w:val="24"/>
          <w:szCs w:val="24"/>
        </w:rPr>
        <w:t>lle rem nihili pendens, Quam vellem, inquit, mihi Achillis testudinem obtulissetis, qua virorum fortium laudes et facta celebravit. </w:t>
      </w:r>
      <w:r w:rsidRPr="00A40873">
        <w:rPr>
          <w:rFonts w:ascii="Palatino Linotype" w:eastAsia="Times New Roman" w:hAnsi="Palatino Linotype" w:cs="Times New Roman"/>
          <w:b/>
          <w:bCs/>
          <w:color w:val="000000"/>
          <w:sz w:val="24"/>
          <w:szCs w:val="24"/>
          <w:lang w:eastAsia="fr-FR"/>
        </w:rPr>
        <w:t xml:space="preserve">[564, 2] </w:t>
      </w:r>
      <w:r w:rsidRPr="00A40873">
        <w:rPr>
          <w:rFonts w:ascii="Palatino Linotype" w:hAnsi="Palatino Linotype"/>
          <w:sz w:val="24"/>
          <w:szCs w:val="24"/>
        </w:rPr>
        <w:t xml:space="preserve">Nam Paridis quidem illa quid sonuit aliud quam </w:t>
      </w:r>
      <w:r w:rsidRPr="00A40873">
        <w:rPr>
          <w:rFonts w:ascii="Palatino Linotype" w:hAnsi="Palatino Linotype"/>
          <w:b/>
          <w:sz w:val="24"/>
          <w:szCs w:val="24"/>
        </w:rPr>
        <w:t xml:space="preserve">μέλη μοιχικὰ, </w:t>
      </w:r>
      <w:r w:rsidRPr="00A40873">
        <w:rPr>
          <w:rFonts w:ascii="Palatino Linotype" w:hAnsi="Palatino Linotype"/>
          <w:sz w:val="24"/>
          <w:szCs w:val="24"/>
        </w:rPr>
        <w:t xml:space="preserve">dulcia furta, blandas nequitias, venerios triumphos? </w:t>
      </w:r>
      <w:r w:rsidRPr="00A40873">
        <w:rPr>
          <w:rFonts w:ascii="Palatino Linotype" w:eastAsia="Times New Roman" w:hAnsi="Palatino Linotype" w:cs="Times New Roman"/>
          <w:b/>
          <w:bCs/>
          <w:color w:val="000000"/>
          <w:sz w:val="24"/>
          <w:szCs w:val="24"/>
          <w:lang w:eastAsia="fr-FR"/>
        </w:rPr>
        <w:t xml:space="preserve">[564, 3] </w:t>
      </w:r>
      <w:r w:rsidRPr="00A40873">
        <w:rPr>
          <w:rFonts w:ascii="Palatino Linotype" w:eastAsia="Times New Roman" w:hAnsi="Palatino Linotype" w:cs="Times New Roman"/>
          <w:bCs/>
          <w:color w:val="000000"/>
          <w:sz w:val="24"/>
          <w:szCs w:val="24"/>
          <w:lang w:eastAsia="fr-FR"/>
        </w:rPr>
        <w:t>H</w:t>
      </w:r>
      <w:r w:rsidRPr="00A40873">
        <w:rPr>
          <w:rFonts w:ascii="Palatino Linotype" w:hAnsi="Palatino Linotype"/>
          <w:sz w:val="24"/>
          <w:szCs w:val="24"/>
        </w:rPr>
        <w:t xml:space="preserve">unc animi magni sensum, hoc incoctum generoso pectus honesto libet induere, Theodore ; muta jaceat Priameia illa testudo et tumulo clausa teneatur : e conventu litteratorum </w:t>
      </w:r>
      <w:r w:rsidRPr="00A40873">
        <w:rPr>
          <w:rFonts w:ascii="Palatino Linotype" w:hAnsi="Palatino Linotype"/>
          <w:sz w:val="24"/>
          <w:szCs w:val="24"/>
        </w:rPr>
        <w:lastRenderedPageBreak/>
        <w:t xml:space="preserve">exterminetur illa dictionis lascivia, hasta et gladio pugnans Achilles Martium quiddam atque magnanimum resonans excitetur, qui gloriosis facinoribus hominum animos exterreat, et reluctantes, acerrima copia dictionis vi capiat et triumphet. </w:t>
      </w:r>
      <w:r w:rsidRPr="00A40873">
        <w:rPr>
          <w:rFonts w:ascii="Palatino Linotype" w:eastAsia="Times New Roman" w:hAnsi="Palatino Linotype" w:cs="Times New Roman"/>
          <w:b/>
          <w:bCs/>
          <w:color w:val="000000"/>
          <w:sz w:val="24"/>
          <w:szCs w:val="24"/>
          <w:lang w:eastAsia="fr-FR"/>
        </w:rPr>
        <w:t xml:space="preserve">[564, 4] </w:t>
      </w:r>
      <w:r w:rsidRPr="00A40873">
        <w:rPr>
          <w:rFonts w:ascii="Palatino Linotype" w:hAnsi="Palatino Linotype"/>
          <w:sz w:val="24"/>
          <w:szCs w:val="24"/>
        </w:rPr>
        <w:t xml:space="preserve">Nam illi quidem quibus mel merum in lingua est, mollium sermonum ut dulciculae potionis </w:t>
      </w:r>
      <w:r w:rsidRPr="00A40873">
        <w:rPr>
          <w:rFonts w:ascii="Palatino Linotype" w:hAnsi="Palatino Linotype"/>
          <w:b/>
          <w:sz w:val="24"/>
          <w:szCs w:val="24"/>
        </w:rPr>
        <w:t>avidi</w:t>
      </w:r>
      <w:r w:rsidRPr="001C0CBF">
        <w:rPr>
          <w:rStyle w:val="Appelnotedebasdep"/>
          <w:rFonts w:ascii="Palatino Linotype" w:hAnsi="Palatino Linotype"/>
          <w:b/>
          <w:sz w:val="24"/>
          <w:szCs w:val="24"/>
        </w:rPr>
        <w:footnoteReference w:id="558"/>
      </w:r>
      <w:r w:rsidRPr="00A40873">
        <w:rPr>
          <w:rFonts w:ascii="Palatino Linotype" w:hAnsi="Palatino Linotype"/>
          <w:sz w:val="24"/>
          <w:szCs w:val="24"/>
        </w:rPr>
        <w:t xml:space="preserve">, quique ut in Mimo, crepantes auro sinus atque monilia, et omnes orationis divitias colligunt, mihi videntur haud dissimiles Argonautis, qui cum Herculem robur et firmamentum expeditionis suae  reliquissent, ad </w:t>
      </w:r>
      <w:bookmarkStart w:id="89" w:name="_Hlk103071366"/>
      <w:r w:rsidRPr="00A40873">
        <w:rPr>
          <w:rFonts w:ascii="Palatino Linotype" w:hAnsi="Palatino Linotype"/>
          <w:sz w:val="24"/>
          <w:szCs w:val="24"/>
        </w:rPr>
        <w:t xml:space="preserve">meretriculae se blanditias et lenocinia contulerunt. </w:t>
      </w:r>
      <w:r w:rsidRPr="00A40873">
        <w:rPr>
          <w:rFonts w:ascii="Palatino Linotype" w:eastAsia="Times New Roman" w:hAnsi="Palatino Linotype" w:cs="Times New Roman"/>
          <w:b/>
          <w:bCs/>
          <w:color w:val="000000"/>
          <w:sz w:val="24"/>
          <w:szCs w:val="24"/>
          <w:lang w:eastAsia="fr-FR"/>
        </w:rPr>
        <w:t xml:space="preserve">[564, 5] </w:t>
      </w:r>
      <w:r w:rsidRPr="00A40873">
        <w:rPr>
          <w:rFonts w:ascii="Palatino Linotype" w:hAnsi="Palatino Linotype"/>
          <w:sz w:val="24"/>
          <w:szCs w:val="24"/>
        </w:rPr>
        <w:t>Sic elisis constantiae nervis et repudiata gravitate, quidam vinnuli et venustuli</w:t>
      </w:r>
      <w:r w:rsidR="004350D6" w:rsidRPr="001C0CBF">
        <w:rPr>
          <w:rStyle w:val="Appelnotedebasdep"/>
          <w:rFonts w:ascii="Palatino Linotype" w:hAnsi="Palatino Linotype"/>
          <w:b/>
          <w:sz w:val="24"/>
          <w:szCs w:val="24"/>
        </w:rPr>
        <w:footnoteReference w:id="559"/>
      </w:r>
      <w:r w:rsidRPr="00A40873">
        <w:rPr>
          <w:rFonts w:ascii="Palatino Linotype" w:hAnsi="Palatino Linotype"/>
          <w:sz w:val="24"/>
          <w:szCs w:val="24"/>
        </w:rPr>
        <w:t xml:space="preserve"> Oratores, ut in aureae Medeae sinum ore niveo blandientis, ad tenerum illud dicendi genus confugiunt. </w:t>
      </w:r>
      <w:bookmarkEnd w:id="89"/>
      <w:r w:rsidRPr="00A40873">
        <w:rPr>
          <w:rFonts w:ascii="Palatino Linotype" w:eastAsia="Times New Roman" w:hAnsi="Palatino Linotype" w:cs="Times New Roman"/>
          <w:b/>
          <w:bCs/>
          <w:color w:val="000000"/>
          <w:sz w:val="24"/>
          <w:szCs w:val="24"/>
          <w:lang w:eastAsia="fr-FR"/>
        </w:rPr>
        <w:t>[564, 6]</w:t>
      </w:r>
      <w:r w:rsidRPr="00A40873">
        <w:rPr>
          <w:rFonts w:ascii="Palatino Linotype" w:eastAsia="Times New Roman" w:hAnsi="Palatino Linotype" w:cs="Times New Roman"/>
          <w:color w:val="000000"/>
          <w:sz w:val="24"/>
          <w:szCs w:val="24"/>
          <w:lang w:eastAsia="fr-FR"/>
        </w:rPr>
        <w:t xml:space="preserve"> U</w:t>
      </w:r>
      <w:r w:rsidRPr="00A40873">
        <w:rPr>
          <w:rFonts w:ascii="Palatino Linotype" w:hAnsi="Palatino Linotype"/>
          <w:sz w:val="24"/>
          <w:szCs w:val="24"/>
        </w:rPr>
        <w:t xml:space="preserve">num modo Ciceronem quidam mirantur, scio : illum in aede Camoenarum, una cum Hercule  </w:t>
      </w:r>
      <w:r w:rsidRPr="00A40873">
        <w:rPr>
          <w:rFonts w:ascii="Palatino Linotype" w:hAnsi="Palatino Linotype"/>
          <w:b/>
          <w:sz w:val="24"/>
          <w:szCs w:val="24"/>
          <w:lang w:val="el-GR"/>
        </w:rPr>
        <w:t>μουσηγέτη</w:t>
      </w:r>
      <w:r w:rsidRPr="001C0CBF">
        <w:rPr>
          <w:rStyle w:val="Appelnotedebasdep"/>
          <w:rFonts w:ascii="Palatino Linotype" w:hAnsi="Palatino Linotype"/>
          <w:b/>
          <w:sz w:val="24"/>
          <w:szCs w:val="24"/>
          <w:lang w:val="el-GR"/>
        </w:rPr>
        <w:footnoteReference w:id="560"/>
      </w:r>
      <w:r w:rsidRPr="00A40873">
        <w:rPr>
          <w:rFonts w:ascii="Palatino Linotype" w:hAnsi="Palatino Linotype"/>
          <w:sz w:val="24"/>
          <w:szCs w:val="24"/>
        </w:rPr>
        <w:t xml:space="preserve">, divinis prope religionibus consecrandum hominum </w:t>
      </w:r>
      <w:r w:rsidRPr="00A40873">
        <w:rPr>
          <w:rFonts w:ascii="Palatino Linotype" w:hAnsi="Palatino Linotype"/>
          <w:sz w:val="24"/>
          <w:szCs w:val="24"/>
        </w:rPr>
        <w:lastRenderedPageBreak/>
        <w:t xml:space="preserve">benevolentia putant : conservandis illius ingenii monumentis, scrinium illud Darii pretiosum, gemmis illusum clarissimis, et multo unionum splendore distinctum, quod Poetae suo dabat Alexander, potiori quodam jure tribuendum aiunt. </w:t>
      </w:r>
      <w:r w:rsidRPr="00A40873">
        <w:rPr>
          <w:rFonts w:ascii="Palatino Linotype" w:eastAsia="Times New Roman" w:hAnsi="Palatino Linotype" w:cs="Times New Roman"/>
          <w:b/>
          <w:bCs/>
          <w:color w:val="000000"/>
          <w:sz w:val="24"/>
          <w:szCs w:val="24"/>
          <w:lang w:eastAsia="fr-FR"/>
        </w:rPr>
        <w:t xml:space="preserve">[564, 7] </w:t>
      </w:r>
      <w:r w:rsidRPr="00A40873">
        <w:rPr>
          <w:rFonts w:ascii="Palatino Linotype" w:hAnsi="Palatino Linotype"/>
          <w:sz w:val="24"/>
          <w:szCs w:val="24"/>
        </w:rPr>
        <w:t xml:space="preserve">Dicere non possum causam fuisse nullam, cur bene cupiant viro patriae suae amantissimo, Oratori etiam bono et praestanti. </w:t>
      </w:r>
      <w:r w:rsidRPr="00A40873">
        <w:rPr>
          <w:rFonts w:ascii="Palatino Linotype" w:eastAsia="Times New Roman" w:hAnsi="Palatino Linotype" w:cs="Times New Roman"/>
          <w:b/>
          <w:bCs/>
          <w:color w:val="000000"/>
          <w:sz w:val="24"/>
          <w:szCs w:val="24"/>
          <w:lang w:eastAsia="fr-FR"/>
        </w:rPr>
        <w:t xml:space="preserve">[564, 8] </w:t>
      </w:r>
      <w:r w:rsidRPr="00A40873">
        <w:rPr>
          <w:rFonts w:ascii="Palatino Linotype" w:hAnsi="Palatino Linotype"/>
          <w:sz w:val="24"/>
          <w:szCs w:val="24"/>
        </w:rPr>
        <w:t xml:space="preserve">Nam quidquid esse potuit verbis elegans et politum, sententiarum luminibus insigne, concinnitudine floridum, veneribus leporibusque suave, copia dives, numeris dulce et judundum, </w:t>
      </w:r>
    </w:p>
    <w:p w14:paraId="3974D04D" w14:textId="77777777" w:rsidR="002A7882" w:rsidRPr="00A40873" w:rsidRDefault="002A7882" w:rsidP="002A7882">
      <w:pPr>
        <w:rPr>
          <w:rFonts w:ascii="Palatino Linotype" w:hAnsi="Palatino Linotype"/>
          <w:sz w:val="24"/>
          <w:szCs w:val="24"/>
        </w:rPr>
      </w:pPr>
    </w:p>
    <w:p w14:paraId="5167F83B"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 565 — </w:t>
      </w:r>
    </w:p>
    <w:p w14:paraId="1CAADC9B" w14:textId="51D2CB9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et figuris illuminatum, id omne velut quidam institor eloquentiae, intuendum admirandumque proposuit.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565, phr.1] </w:t>
      </w:r>
      <w:r w:rsidRPr="00A40873">
        <w:rPr>
          <w:rFonts w:ascii="Palatino Linotype" w:hAnsi="Palatino Linotype"/>
          <w:sz w:val="24"/>
          <w:szCs w:val="24"/>
        </w:rPr>
        <w:t>Sed qui tamen aequi rerum aestimatores fuerunt, sic opinantur, non Senatus eum sapientis, et praestabili scientia hominum, sed potius indoctae multitudinis et populi Oratorem existimandum. </w:t>
      </w:r>
      <w:r w:rsidRPr="00A40873">
        <w:rPr>
          <w:rFonts w:ascii="Palatino Linotype" w:eastAsia="Times New Roman" w:hAnsi="Palatino Linotype" w:cs="Times New Roman"/>
          <w:b/>
          <w:bCs/>
          <w:color w:val="000000"/>
          <w:sz w:val="24"/>
          <w:szCs w:val="24"/>
          <w:lang w:eastAsia="fr-FR"/>
        </w:rPr>
        <w:t xml:space="preserve">[565, 2] </w:t>
      </w:r>
      <w:r w:rsidR="00165158"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Jactat enim sese in contionibus, flosculos orationis carpit undique et consectatur puerili quodam studio, et ut in scena, modulata oratione atque numeris captat aurium oblectationem, tumque pulchrum ac beatum se putat, sibique placet vehementer quasi in divino et exquisito genere dicendi, cum millies illud, esse videatur,  in clausulis periodorum effuderit</w:t>
      </w:r>
      <w:r w:rsidR="00165158" w:rsidRPr="001C0CBF">
        <w:rPr>
          <w:rStyle w:val="Appelnotedebasdep"/>
          <w:rFonts w:ascii="Palatino Linotype" w:hAnsi="Palatino Linotype"/>
          <w:b/>
          <w:sz w:val="24"/>
          <w:szCs w:val="24"/>
          <w:lang w:val="en-GB"/>
        </w:rPr>
        <w:footnoteReference w:id="561"/>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val="en-GB" w:eastAsia="fr-FR"/>
        </w:rPr>
        <w:t xml:space="preserve">[565, 3]  </w:t>
      </w:r>
      <w:r w:rsidRPr="00A40873">
        <w:rPr>
          <w:rFonts w:ascii="Palatino Linotype" w:hAnsi="Palatino Linotype"/>
          <w:sz w:val="24"/>
          <w:szCs w:val="24"/>
          <w:lang w:val="en-GB"/>
        </w:rPr>
        <w:t xml:space="preserve">Quare </w:t>
      </w:r>
      <w:r w:rsidRPr="00A40873">
        <w:rPr>
          <w:rFonts w:ascii="Palatino Linotype" w:hAnsi="Palatino Linotype"/>
          <w:sz w:val="24"/>
          <w:szCs w:val="24"/>
          <w:lang w:val="en-GB"/>
        </w:rPr>
        <w:lastRenderedPageBreak/>
        <w:t>Brutus</w:t>
      </w:r>
      <w:r w:rsidRPr="001C0CBF">
        <w:rPr>
          <w:rStyle w:val="Appelnotedebasdep"/>
          <w:rFonts w:ascii="Palatino Linotype" w:hAnsi="Palatino Linotype"/>
          <w:b/>
          <w:sz w:val="24"/>
          <w:szCs w:val="24"/>
          <w:lang w:val="en-GB"/>
        </w:rPr>
        <w:footnoteReference w:id="562"/>
      </w:r>
      <w:r w:rsidRPr="00A40873">
        <w:rPr>
          <w:rFonts w:ascii="Palatino Linotype" w:hAnsi="Palatino Linotype"/>
          <w:sz w:val="24"/>
          <w:szCs w:val="24"/>
          <w:lang w:val="en-GB"/>
        </w:rPr>
        <w:t xml:space="preserve"> datis ad eum litteris, mox Calvus eadem aetate judicio praestanti atque doctrina, nimiam ejus in comenda struendaque oratione diIigentiam, tum redundantem et super effluentem in dicendo copiam reprehenderunt, cum illum dicerent, et in repetitionibus nimium, et in compositione fractum, exultantem, ac paene viro molliorem</w:t>
      </w:r>
      <w:r w:rsidR="004B2099" w:rsidRPr="001C0CBF">
        <w:rPr>
          <w:rStyle w:val="Appelnotedebasdep"/>
          <w:rFonts w:ascii="Palatino Linotype" w:hAnsi="Palatino Linotype"/>
          <w:b/>
          <w:sz w:val="24"/>
          <w:szCs w:val="24"/>
          <w:lang w:val="en-GB"/>
        </w:rPr>
        <w:footnoteReference w:id="563"/>
      </w:r>
      <w:r w:rsidRPr="00A40873">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eastAsia="fr-FR"/>
        </w:rPr>
        <w:t xml:space="preserve">[565, 4] </w:t>
      </w:r>
      <w:r w:rsidRPr="00A40873">
        <w:rPr>
          <w:rFonts w:ascii="Palatino Linotype" w:hAnsi="Palatino Linotype"/>
          <w:sz w:val="24"/>
          <w:szCs w:val="24"/>
        </w:rPr>
        <w:t>Inter Patres divinae mentis internuntios et Christianae pietatis lumina, qui nobis ingenii sui monumenta reliquerunt, vix ullus meo judicio reperietur Gregorio Nazianzeno</w:t>
      </w:r>
      <w:r w:rsidRPr="001C0CBF">
        <w:rPr>
          <w:rStyle w:val="Appelnotedebasdep"/>
          <w:rFonts w:ascii="Palatino Linotype" w:hAnsi="Palatino Linotype"/>
          <w:b/>
          <w:sz w:val="24"/>
          <w:szCs w:val="24"/>
          <w:lang w:val="en-GB"/>
        </w:rPr>
        <w:footnoteReference w:id="564"/>
      </w:r>
      <w:r w:rsidRPr="00A40873">
        <w:rPr>
          <w:rFonts w:ascii="Palatino Linotype" w:hAnsi="Palatino Linotype"/>
          <w:sz w:val="24"/>
          <w:szCs w:val="24"/>
        </w:rPr>
        <w:t xml:space="preserve"> viro sanctissimo lingua et mente ornatior, quique </w:t>
      </w:r>
      <w:r w:rsidRPr="00A40873">
        <w:rPr>
          <w:rFonts w:ascii="Palatino Linotype" w:hAnsi="Palatino Linotype"/>
          <w:sz w:val="24"/>
          <w:szCs w:val="24"/>
        </w:rPr>
        <w:lastRenderedPageBreak/>
        <w:t xml:space="preserve">omnes orationis copias luculentius elegantiusque ostentarit;  tamen hunc naevum eloquentiae suae inhaerentem vix abundanti illo flumine uberrimae dictionis potuit eluere, quod tum illi quos habuit gloriae aemulos et dignitatis, ejus sermones </w:t>
      </w:r>
      <w:r w:rsidRPr="00A40873">
        <w:rPr>
          <w:rFonts w:ascii="Palatino Linotype" w:hAnsi="Palatino Linotype"/>
          <w:i/>
          <w:iCs/>
          <w:sz w:val="24"/>
          <w:szCs w:val="24"/>
        </w:rPr>
        <w:t>meretricios</w:t>
      </w:r>
      <w:r w:rsidRPr="00A40873">
        <w:rPr>
          <w:rFonts w:ascii="Palatino Linotype" w:hAnsi="Palatino Linotype"/>
          <w:sz w:val="24"/>
          <w:szCs w:val="24"/>
        </w:rPr>
        <w:t xml:space="preserve"> appellarent, hoc est, molles, veluti purpurissa litos, illecebra blanda voluptatis animos illicientes</w:t>
      </w:r>
      <w:r w:rsidR="00A32D23" w:rsidRPr="001C0CBF">
        <w:rPr>
          <w:rStyle w:val="Appelnotedebasdep"/>
          <w:rFonts w:ascii="Palatino Linotype" w:hAnsi="Palatino Linotype"/>
          <w:b/>
          <w:sz w:val="24"/>
          <w:szCs w:val="24"/>
        </w:rPr>
        <w:footnoteReference w:id="565"/>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[565, 5] </w:t>
      </w:r>
      <w:r w:rsidRPr="00A40873">
        <w:rPr>
          <w:rFonts w:ascii="Palatino Linotype" w:hAnsi="Palatino Linotype"/>
          <w:sz w:val="24"/>
          <w:szCs w:val="24"/>
        </w:rPr>
        <w:t xml:space="preserve">Lege tu mihi Tertullianum Christianum Oratorem immortali gloria dignissimum, cujus effatis aureisque dictis, scholae, pulpita, forique subsellia, disputationem suarum pompam exornant : virum dices eumque fortem et robustum, vel potius triumphalem. </w:t>
      </w:r>
      <w:r w:rsidRPr="00A40873">
        <w:rPr>
          <w:rFonts w:ascii="Palatino Linotype" w:eastAsia="Times New Roman" w:hAnsi="Palatino Linotype" w:cs="Times New Roman"/>
          <w:b/>
          <w:bCs/>
          <w:color w:val="000000"/>
          <w:sz w:val="24"/>
          <w:szCs w:val="24"/>
          <w:lang w:eastAsia="fr-FR"/>
        </w:rPr>
        <w:t xml:space="preserve">[565, 6] </w:t>
      </w:r>
      <w:r w:rsidRPr="00A40873">
        <w:rPr>
          <w:rFonts w:ascii="Palatino Linotype" w:hAnsi="Palatino Linotype"/>
          <w:sz w:val="24"/>
          <w:szCs w:val="24"/>
        </w:rPr>
        <w:t>Nihil vehementius dici aut cogitari potest, nihil pugnacius, nihil magnificentius, nihil quod magis nervos habeat aut lacertos. </w:t>
      </w:r>
      <w:r w:rsidRPr="00A40873">
        <w:rPr>
          <w:rFonts w:ascii="Palatino Linotype" w:eastAsia="Times New Roman" w:hAnsi="Palatino Linotype" w:cs="Times New Roman"/>
          <w:b/>
          <w:bCs/>
          <w:color w:val="000000"/>
          <w:sz w:val="24"/>
          <w:szCs w:val="24"/>
          <w:lang w:eastAsia="fr-FR"/>
        </w:rPr>
        <w:t xml:space="preserve">[565, 7]  </w:t>
      </w:r>
      <w:r w:rsidRPr="00A40873">
        <w:rPr>
          <w:rFonts w:ascii="Palatino Linotype" w:hAnsi="Palatino Linotype"/>
          <w:sz w:val="24"/>
          <w:szCs w:val="24"/>
        </w:rPr>
        <w:t>Illa Demosthenis epicheremata</w:t>
      </w:r>
      <w:r w:rsidR="0066303C" w:rsidRPr="001C0CBF">
        <w:rPr>
          <w:rStyle w:val="Appelnotedebasdep"/>
          <w:rFonts w:ascii="Palatino Linotype" w:hAnsi="Palatino Linotype"/>
          <w:b/>
          <w:sz w:val="24"/>
          <w:szCs w:val="24"/>
        </w:rPr>
        <w:footnoteReference w:id="566"/>
      </w:r>
      <w:r w:rsidRPr="00A40873">
        <w:rPr>
          <w:rFonts w:ascii="Palatino Linotype" w:hAnsi="Palatino Linotype"/>
          <w:sz w:val="24"/>
          <w:szCs w:val="24"/>
        </w:rPr>
        <w:t xml:space="preserve"> contorta valentius et emissa, in hoc magno et caelesti fragore, profecto jacent et languescunt, tantum abest ut Tullianus</w:t>
      </w:r>
      <w:r w:rsidR="00165158" w:rsidRPr="001C0CBF">
        <w:rPr>
          <w:rStyle w:val="Appelnotedebasdep"/>
          <w:rFonts w:ascii="Palatino Linotype" w:hAnsi="Palatino Linotype"/>
          <w:b/>
          <w:sz w:val="24"/>
          <w:szCs w:val="24"/>
        </w:rPr>
        <w:footnoteReference w:id="567"/>
      </w:r>
      <w:r w:rsidRPr="00A40873">
        <w:rPr>
          <w:rFonts w:ascii="Palatino Linotype" w:hAnsi="Palatino Linotype"/>
          <w:sz w:val="24"/>
          <w:szCs w:val="24"/>
        </w:rPr>
        <w:t xml:space="preserve"> ille color fuco delibutus in hoc sole appareat. </w:t>
      </w:r>
      <w:r w:rsidRPr="00A40873">
        <w:rPr>
          <w:rFonts w:ascii="Palatino Linotype" w:eastAsia="Times New Roman" w:hAnsi="Palatino Linotype" w:cs="Times New Roman"/>
          <w:b/>
          <w:bCs/>
          <w:color w:val="000000"/>
          <w:sz w:val="24"/>
          <w:szCs w:val="24"/>
          <w:lang w:eastAsia="fr-FR"/>
        </w:rPr>
        <w:t xml:space="preserve">[565, 8]  </w:t>
      </w:r>
      <w:r w:rsidRPr="00A40873">
        <w:rPr>
          <w:rFonts w:ascii="Palatino Linotype" w:hAnsi="Palatino Linotype"/>
          <w:sz w:val="24"/>
          <w:szCs w:val="24"/>
        </w:rPr>
        <w:t xml:space="preserve">Sive Scapulam, vir magnanimus, seu Praxeam </w:t>
      </w:r>
    </w:p>
    <w:p w14:paraId="61DDF2BC" w14:textId="77777777" w:rsidR="002A7882" w:rsidRPr="00A40873" w:rsidRDefault="002A7882" w:rsidP="002A7882">
      <w:pPr>
        <w:rPr>
          <w:rFonts w:ascii="Palatino Linotype" w:hAnsi="Palatino Linotype"/>
          <w:sz w:val="24"/>
          <w:szCs w:val="24"/>
        </w:rPr>
      </w:pPr>
    </w:p>
    <w:p w14:paraId="1AB5FAA1" w14:textId="358593AE"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566 — </w:t>
      </w:r>
      <w:r w:rsidRPr="00A40873">
        <w:rPr>
          <w:rFonts w:ascii="Palatino Linotype" w:hAnsi="Palatino Linotype"/>
          <w:sz w:val="24"/>
          <w:szCs w:val="24"/>
        </w:rPr>
        <w:t>urget, seu Marcionem, ceterasque fidei pestes, mirantur subito se quot verbis, tot aculeis, tot jaculis, tot fulminibus undique peti, pungi, cruentari.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566, phr. 1] </w:t>
      </w:r>
      <w:r w:rsidRPr="00A40873">
        <w:rPr>
          <w:rFonts w:ascii="Palatino Linotype" w:hAnsi="Palatino Linotype"/>
          <w:sz w:val="24"/>
          <w:szCs w:val="24"/>
        </w:rPr>
        <w:t>Itaque coetus illi haereticorum immanes et perfidiosi, qui in perniciem Christianae religionis coibant, ut Jove tonante Romana Comitia, sic Tertulliano fulgurante et tonante disjiciebantur. </w:t>
      </w:r>
      <w:r w:rsidRPr="00A40873">
        <w:rPr>
          <w:rFonts w:ascii="Palatino Linotype" w:eastAsia="Times New Roman" w:hAnsi="Palatino Linotype" w:cs="Times New Roman"/>
          <w:b/>
          <w:bCs/>
          <w:color w:val="000000"/>
          <w:sz w:val="24"/>
          <w:szCs w:val="24"/>
          <w:lang w:eastAsia="fr-FR"/>
        </w:rPr>
        <w:t xml:space="preserve">[566, 2] </w:t>
      </w:r>
      <w:r w:rsidRPr="00A40873">
        <w:rPr>
          <w:rFonts w:ascii="Palatino Linotype" w:hAnsi="Palatino Linotype"/>
          <w:sz w:val="24"/>
          <w:szCs w:val="24"/>
        </w:rPr>
        <w:t xml:space="preserve">Quare dolebam cum tu paulo ante Theodore diceres hunc et alios quosdam e Libya scriptores in hac hominum elegantia qui imperium litterarum possident, haberi duros, male pexos, impolitos, et quod est longe gravius, exanguia musarum cadavera horrifico sonitu frementia. </w:t>
      </w:r>
      <w:r w:rsidRPr="00A40873">
        <w:rPr>
          <w:rFonts w:ascii="Palatino Linotype" w:eastAsia="Times New Roman" w:hAnsi="Palatino Linotype" w:cs="Times New Roman"/>
          <w:b/>
          <w:bCs/>
          <w:color w:val="000000"/>
          <w:sz w:val="24"/>
          <w:szCs w:val="24"/>
          <w:lang w:eastAsia="fr-FR"/>
        </w:rPr>
        <w:t xml:space="preserve">[566, 3]  </w:t>
      </w:r>
      <w:r w:rsidRPr="00A40873">
        <w:rPr>
          <w:rFonts w:ascii="Palatino Linotype" w:hAnsi="Palatino Linotype"/>
          <w:sz w:val="24"/>
          <w:szCs w:val="24"/>
        </w:rPr>
        <w:t>Ego vero haud dubitem illos pronuntiare sonoros, altos, grandiloquos, verenda quadam majestate plenissimos, et ut brevi dicam, eloquentiae dictatores, qui omnium audientium animos sine provocatione imperio suo teneant et gubernent, qui cum loqui coeperint, minuti illi Ciceroniani</w:t>
      </w:r>
      <w:r w:rsidRPr="001C0CBF">
        <w:rPr>
          <w:rStyle w:val="Appelnotedebasdep"/>
          <w:rFonts w:ascii="Palatino Linotype" w:hAnsi="Palatino Linotype"/>
          <w:b/>
          <w:sz w:val="24"/>
          <w:szCs w:val="24"/>
        </w:rPr>
        <w:footnoteReference w:id="568"/>
      </w:r>
      <w:r w:rsidRPr="00A40873">
        <w:rPr>
          <w:rFonts w:ascii="Palatino Linotype" w:hAnsi="Palatino Linotype"/>
          <w:sz w:val="24"/>
          <w:szCs w:val="24"/>
        </w:rPr>
        <w:t xml:space="preserve"> de foro Aediles, taceant oportet, et se nullum habere jus vocemque fateantur. </w:t>
      </w:r>
      <w:r w:rsidRPr="00A40873">
        <w:rPr>
          <w:rFonts w:ascii="Palatino Linotype" w:eastAsia="Times New Roman" w:hAnsi="Palatino Linotype" w:cs="Times New Roman"/>
          <w:b/>
          <w:bCs/>
          <w:color w:val="000000"/>
          <w:sz w:val="24"/>
          <w:szCs w:val="24"/>
          <w:lang w:eastAsia="fr-FR"/>
        </w:rPr>
        <w:t xml:space="preserve">[566, 4] </w:t>
      </w:r>
      <w:r w:rsidRPr="00A40873">
        <w:rPr>
          <w:rFonts w:ascii="Palatino Linotype" w:hAnsi="Palatino Linotype"/>
          <w:sz w:val="24"/>
          <w:szCs w:val="24"/>
        </w:rPr>
        <w:t xml:space="preserve">Neque enim ignoras, illa compositionis </w:t>
      </w:r>
      <w:r w:rsidRPr="00A40873">
        <w:rPr>
          <w:rFonts w:ascii="Palatino Linotype" w:hAnsi="Palatino Linotype"/>
          <w:b/>
          <w:sz w:val="24"/>
          <w:szCs w:val="24"/>
          <w:lang w:val="el-GR"/>
        </w:rPr>
        <w:t>δυσφωνία</w:t>
      </w:r>
      <w:r w:rsidR="00B04AED" w:rsidRPr="001C0CBF">
        <w:rPr>
          <w:rStyle w:val="Appelnotedebasdep"/>
          <w:rFonts w:ascii="Palatino Linotype" w:hAnsi="Palatino Linotype"/>
          <w:b/>
          <w:sz w:val="24"/>
          <w:szCs w:val="24"/>
          <w:lang w:val="el-GR"/>
        </w:rPr>
        <w:footnoteReference w:id="569"/>
      </w:r>
      <w:r w:rsidRPr="00A40873">
        <w:rPr>
          <w:rFonts w:ascii="Palatino Linotype" w:hAnsi="Palatino Linotype"/>
          <w:sz w:val="24"/>
          <w:szCs w:val="24"/>
        </w:rPr>
        <w:t xml:space="preserve"> cum verborum et sententiarum gravitate copulata, quantam vim et facultatem habeat ad magnitudinem conciliandam </w:t>
      </w:r>
      <w:r w:rsidRPr="00A40873">
        <w:rPr>
          <w:rFonts w:ascii="Palatino Linotype" w:hAnsi="Palatino Linotype"/>
          <w:sz w:val="24"/>
          <w:szCs w:val="24"/>
          <w:lang w:val="el-GR"/>
        </w:rPr>
        <w:t>;</w:t>
      </w:r>
      <w:r w:rsidRPr="00A40873">
        <w:rPr>
          <w:rFonts w:ascii="Palatino Linotype" w:hAnsi="Palatino Linotype"/>
          <w:sz w:val="24"/>
          <w:szCs w:val="24"/>
        </w:rPr>
        <w:t xml:space="preserve"> quod si negares, ad illustrium hominum Commentarios</w:t>
      </w:r>
      <w:r w:rsidRPr="001C0CBF">
        <w:rPr>
          <w:rStyle w:val="Appelnotedebasdep"/>
          <w:rFonts w:ascii="Palatino Linotype" w:hAnsi="Palatino Linotype"/>
          <w:b/>
          <w:sz w:val="24"/>
          <w:szCs w:val="24"/>
        </w:rPr>
        <w:footnoteReference w:id="570"/>
      </w:r>
      <w:r w:rsidRPr="00A40873">
        <w:rPr>
          <w:rFonts w:ascii="Palatino Linotype" w:hAnsi="Palatino Linotype"/>
          <w:sz w:val="24"/>
          <w:szCs w:val="24"/>
        </w:rPr>
        <w:t xml:space="preserve"> te mitterem, qui conquisitis summorum Poetarum exemplis illud ipsum illuminaverunt.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[566, 5] </w:t>
      </w:r>
      <w:r w:rsidRPr="00A40873">
        <w:rPr>
          <w:rFonts w:ascii="Palatino Linotype" w:hAnsi="Palatino Linotype"/>
          <w:sz w:val="24"/>
          <w:szCs w:val="24"/>
        </w:rPr>
        <w:t xml:space="preserve">Quibus ego possem hic adjungere viros omni exceptione majores, ingenio et prudentia ornatos, qui dicendi modum cothurnatum, a communi dicendi ratione alienum, sublimitate heroicum, verborum ea quam dicis colluctatione austerum et sonorum tenuerunt, cuicum virilis deinde pronuntiatio accederet, animi et ardoris plenissima, nihil esse videbatur, quod dicendo non perficerent. </w:t>
      </w:r>
      <w:r w:rsidRPr="00A40873">
        <w:rPr>
          <w:rFonts w:ascii="Palatino Linotype" w:eastAsia="Times New Roman" w:hAnsi="Palatino Linotype" w:cs="Times New Roman"/>
          <w:b/>
          <w:bCs/>
          <w:color w:val="000000"/>
          <w:sz w:val="24"/>
          <w:szCs w:val="24"/>
          <w:lang w:eastAsia="fr-FR"/>
        </w:rPr>
        <w:t xml:space="preserve">[566, 6] </w:t>
      </w:r>
      <w:r w:rsidRPr="00A40873">
        <w:rPr>
          <w:rFonts w:ascii="Palatino Linotype" w:hAnsi="Palatino Linotype"/>
          <w:sz w:val="24"/>
          <w:szCs w:val="24"/>
        </w:rPr>
        <w:t xml:space="preserve">Talis fuit Cato sapiens, in cujus dictione atque stylo nihil juvenile videbatur, nihil fucatum, nihil pictum aut teneritudine emollitum ; quippe fuit ejus oratio, </w:t>
      </w:r>
      <w:r w:rsidRPr="00A40873">
        <w:rPr>
          <w:rFonts w:ascii="Palatino Linotype" w:hAnsi="Palatino Linotype"/>
          <w:sz w:val="24"/>
          <w:szCs w:val="24"/>
        </w:rPr>
        <w:lastRenderedPageBreak/>
        <w:t>ut nobilis scriptor</w:t>
      </w:r>
      <w:r w:rsidRPr="001C0CBF">
        <w:rPr>
          <w:rStyle w:val="Appelnotedebasdep"/>
          <w:rFonts w:ascii="Palatino Linotype" w:hAnsi="Palatino Linotype"/>
          <w:b/>
          <w:sz w:val="24"/>
          <w:szCs w:val="24"/>
        </w:rPr>
        <w:footnoteReference w:id="571"/>
      </w:r>
      <w:r w:rsidRPr="00A40873">
        <w:rPr>
          <w:rFonts w:ascii="Palatino Linotype" w:hAnsi="Palatino Linotype"/>
          <w:sz w:val="24"/>
          <w:szCs w:val="24"/>
        </w:rPr>
        <w:t xml:space="preserve"> meminit, </w:t>
      </w:r>
      <w:r w:rsidRPr="00A40873">
        <w:rPr>
          <w:rFonts w:ascii="Palatino Linotype" w:hAnsi="Palatino Linotype"/>
          <w:b/>
          <w:sz w:val="24"/>
          <w:szCs w:val="24"/>
          <w:lang w:val="el-GR" w:eastAsia="fr-FR"/>
        </w:rPr>
        <w:t>ὄρθιος</w:t>
      </w:r>
      <w:r w:rsidRPr="00A40873">
        <w:rPr>
          <w:rFonts w:ascii="Palatino Linotype" w:hAnsi="Palatino Linotype"/>
          <w:b/>
          <w:sz w:val="24"/>
          <w:szCs w:val="24"/>
          <w:lang w:eastAsia="fr-FR"/>
        </w:rPr>
        <w:t xml:space="preserve"> </w:t>
      </w:r>
      <w:r w:rsidRPr="00A40873">
        <w:rPr>
          <w:rFonts w:ascii="Palatino Linotype" w:hAnsi="Palatino Linotype"/>
          <w:b/>
          <w:sz w:val="24"/>
          <w:szCs w:val="24"/>
          <w:lang w:val="el-GR" w:eastAsia="fr-FR"/>
        </w:rPr>
        <w:t>καὶ</w:t>
      </w:r>
      <w:r w:rsidRPr="00A40873">
        <w:rPr>
          <w:rFonts w:ascii="Palatino Linotype" w:hAnsi="Palatino Linotype"/>
          <w:b/>
          <w:sz w:val="24"/>
          <w:szCs w:val="24"/>
          <w:lang w:eastAsia="fr-FR"/>
        </w:rPr>
        <w:t xml:space="preserve"> </w:t>
      </w:r>
      <w:r w:rsidRPr="00A40873">
        <w:rPr>
          <w:rFonts w:ascii="Palatino Linotype" w:hAnsi="Palatino Linotype"/>
          <w:b/>
          <w:sz w:val="24"/>
          <w:szCs w:val="24"/>
          <w:lang w:val="el-GR" w:eastAsia="fr-FR"/>
        </w:rPr>
        <w:t>περι</w:t>
      </w:r>
      <w:r w:rsidRPr="00A40873">
        <w:rPr>
          <w:rFonts w:ascii="Palatino Linotype" w:hAnsi="Palatino Linotype"/>
          <w:b/>
          <w:sz w:val="24"/>
          <w:szCs w:val="24"/>
          <w:highlight w:val="yellow"/>
          <w:lang w:val="el-GR" w:eastAsia="fr-FR"/>
        </w:rPr>
        <w:t>πλη</w:t>
      </w:r>
      <w:r w:rsidRPr="00A40873">
        <w:rPr>
          <w:rFonts w:ascii="Palatino Linotype" w:hAnsi="Palatino Linotype"/>
          <w:b/>
          <w:sz w:val="24"/>
          <w:szCs w:val="24"/>
          <w:lang w:val="el-GR" w:eastAsia="fr-FR"/>
        </w:rPr>
        <w:t>θὴς</w:t>
      </w:r>
      <w:r w:rsidRPr="00A40873">
        <w:rPr>
          <w:rFonts w:ascii="Palatino Linotype" w:hAnsi="Palatino Linotype"/>
          <w:b/>
          <w:sz w:val="24"/>
          <w:szCs w:val="24"/>
          <w:lang w:eastAsia="fr-FR"/>
        </w:rPr>
        <w:t xml:space="preserve"> </w:t>
      </w:r>
      <w:r w:rsidRPr="00A40873">
        <w:rPr>
          <w:rFonts w:ascii="Palatino Linotype" w:hAnsi="Palatino Linotype"/>
          <w:b/>
          <w:sz w:val="24"/>
          <w:szCs w:val="24"/>
          <w:lang w:val="el-GR" w:eastAsia="fr-FR"/>
        </w:rPr>
        <w:t>καὶ</w:t>
      </w:r>
      <w:r w:rsidRPr="00A40873">
        <w:rPr>
          <w:rFonts w:ascii="Palatino Linotype" w:hAnsi="Palatino Linotype"/>
          <w:b/>
          <w:sz w:val="24"/>
          <w:szCs w:val="24"/>
          <w:lang w:eastAsia="fr-FR"/>
        </w:rPr>
        <w:t xml:space="preserve"> </w:t>
      </w:r>
      <w:r w:rsidRPr="00A40873">
        <w:rPr>
          <w:rFonts w:ascii="Palatino Linotype" w:hAnsi="Palatino Linotype"/>
          <w:b/>
          <w:sz w:val="24"/>
          <w:szCs w:val="24"/>
          <w:lang w:val="el-GR" w:eastAsia="fr-FR"/>
        </w:rPr>
        <w:t>τραχύς</w:t>
      </w:r>
      <w:r w:rsidRPr="00A40873">
        <w:rPr>
          <w:rFonts w:ascii="Palatino Linotype" w:hAnsi="Palatino Linotype"/>
          <w:sz w:val="24"/>
          <w:szCs w:val="24"/>
        </w:rPr>
        <w:t xml:space="preserve">, </w:t>
      </w:r>
      <w:r w:rsidRPr="00A40873">
        <w:rPr>
          <w:rFonts w:ascii="Palatino Linotype" w:hAnsi="Palatino Linotype"/>
          <w:i/>
          <w:iCs/>
          <w:sz w:val="24"/>
          <w:szCs w:val="24"/>
        </w:rPr>
        <w:t>elata, plena, asperaque</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[566, 7] </w:t>
      </w:r>
      <w:r w:rsidRPr="00A40873">
        <w:rPr>
          <w:rFonts w:ascii="Palatino Linotype" w:hAnsi="Palatino Linotype"/>
          <w:sz w:val="24"/>
          <w:szCs w:val="24"/>
        </w:rPr>
        <w:t>De Demetrio loquens Seneca</w:t>
      </w:r>
      <w:r w:rsidRPr="001C0CBF">
        <w:rPr>
          <w:rStyle w:val="Appelnotedebasdep"/>
          <w:rFonts w:ascii="Palatino Linotype" w:hAnsi="Palatino Linotype"/>
          <w:b/>
          <w:sz w:val="24"/>
          <w:szCs w:val="24"/>
        </w:rPr>
        <w:footnoteReference w:id="572"/>
      </w:r>
      <w:r w:rsidRPr="00A40873">
        <w:rPr>
          <w:rFonts w:ascii="Palatino Linotype" w:hAnsi="Palatino Linotype"/>
          <w:sz w:val="24"/>
          <w:szCs w:val="24"/>
        </w:rPr>
        <w:t xml:space="preserve"> in omni genere </w:t>
      </w:r>
      <w:r w:rsidRPr="00A40873">
        <w:rPr>
          <w:rFonts w:ascii="Palatino Linotype" w:hAnsi="Palatino Linotype"/>
          <w:sz w:val="24"/>
          <w:szCs w:val="24"/>
        </w:rPr>
        <w:lastRenderedPageBreak/>
        <w:t xml:space="preserve">eruditionis perfecto, virum nominat </w:t>
      </w:r>
      <w:bookmarkStart w:id="90" w:name="_Hlk79264899"/>
      <w:r w:rsidRPr="00A40873">
        <w:rPr>
          <w:rFonts w:ascii="Palatino Linotype" w:hAnsi="Palatino Linotype"/>
          <w:i/>
          <w:sz w:val="24"/>
          <w:szCs w:val="24"/>
        </w:rPr>
        <w:t>exactae sapientiae, eloquentiae vero ejus quae res fortissimas deceat</w:t>
      </w:r>
      <w:r w:rsidRPr="00A40873">
        <w:rPr>
          <w:rFonts w:ascii="Palatino Linotype" w:hAnsi="Palatino Linotype"/>
          <w:sz w:val="24"/>
          <w:szCs w:val="24"/>
        </w:rPr>
        <w:t xml:space="preserve">, </w:t>
      </w:r>
      <w:bookmarkEnd w:id="90"/>
      <w:r w:rsidRPr="00A40873">
        <w:rPr>
          <w:rFonts w:ascii="Palatino Linotype" w:hAnsi="Palatino Linotype"/>
          <w:sz w:val="24"/>
          <w:szCs w:val="24"/>
        </w:rPr>
        <w:t xml:space="preserve">non concinnatae, nec in verba sollicitae, sed ingenti animo prout impetus tulit res suas prosequentis. </w:t>
      </w:r>
    </w:p>
    <w:p w14:paraId="525CAE48" w14:textId="77777777" w:rsidR="002A7882" w:rsidRPr="00A40873" w:rsidRDefault="002A7882" w:rsidP="002A7882">
      <w:pPr>
        <w:rPr>
          <w:rFonts w:ascii="Palatino Linotype" w:hAnsi="Palatino Linotype"/>
          <w:sz w:val="24"/>
          <w:szCs w:val="24"/>
        </w:rPr>
      </w:pPr>
    </w:p>
    <w:p w14:paraId="4896D80C"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5DEB20AB"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567 — </w:t>
      </w:r>
    </w:p>
    <w:p w14:paraId="205137EF"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66DB904E" w14:textId="77777777" w:rsidR="002A7882" w:rsidRPr="00A40873" w:rsidRDefault="002A7882" w:rsidP="002A7882">
      <w:pPr>
        <w:rPr>
          <w:rFonts w:ascii="Palatino Linotype" w:hAnsi="Palatino Linotype"/>
          <w:sz w:val="24"/>
          <w:szCs w:val="24"/>
        </w:rPr>
      </w:pPr>
    </w:p>
    <w:p w14:paraId="103C014A" w14:textId="77777777" w:rsidR="002A7882" w:rsidRPr="00A40873" w:rsidRDefault="002A7882" w:rsidP="002A7882">
      <w:pPr>
        <w:shd w:val="clear" w:color="auto" w:fill="DDD9C3" w:themeFill="background2" w:themeFillShade="E6"/>
        <w:rPr>
          <w:rFonts w:ascii="Palatino Linotype" w:hAnsi="Palatino Linotype"/>
          <w:b/>
          <w:sz w:val="24"/>
          <w:szCs w:val="24"/>
        </w:rPr>
      </w:pPr>
      <w:r w:rsidRPr="00A40873">
        <w:rPr>
          <w:rFonts w:ascii="Palatino Linotype" w:hAnsi="Palatino Linotype"/>
          <w:b/>
          <w:sz w:val="24"/>
          <w:szCs w:val="24"/>
        </w:rPr>
        <w:t>Livre III, chapitre XIX (digressio de stylo et dicendi charactere).</w:t>
      </w:r>
    </w:p>
    <w:p w14:paraId="690A3E82" w14:textId="77777777" w:rsidR="002A7882" w:rsidRPr="00A40873" w:rsidRDefault="002A7882" w:rsidP="002A7882">
      <w:pPr>
        <w:shd w:val="clear" w:color="auto" w:fill="DDD9C3" w:themeFill="background2" w:themeFillShade="E6"/>
        <w:jc w:val="center"/>
        <w:rPr>
          <w:rFonts w:ascii="Palatino Linotype" w:hAnsi="Palatino Linotype"/>
          <w:b/>
          <w:sz w:val="24"/>
          <w:szCs w:val="24"/>
        </w:rPr>
      </w:pPr>
      <w:r w:rsidRPr="00A40873">
        <w:rPr>
          <w:rFonts w:ascii="Palatino Linotype" w:hAnsi="Palatino Linotype"/>
          <w:b/>
          <w:sz w:val="24"/>
          <w:szCs w:val="24"/>
        </w:rPr>
        <w:t>section 2</w:t>
      </w:r>
    </w:p>
    <w:p w14:paraId="490CFE22" w14:textId="77777777" w:rsidR="002A7882" w:rsidRPr="00A40873" w:rsidRDefault="002A7882" w:rsidP="002A7882">
      <w:pPr>
        <w:shd w:val="clear" w:color="auto" w:fill="DDD9C3" w:themeFill="background2" w:themeFillShade="E6"/>
        <w:jc w:val="center"/>
        <w:rPr>
          <w:rFonts w:ascii="Palatino Linotype" w:hAnsi="Palatino Linotype"/>
          <w:sz w:val="24"/>
          <w:szCs w:val="24"/>
        </w:rPr>
      </w:pPr>
      <w:r w:rsidRPr="00A40873">
        <w:rPr>
          <w:rFonts w:ascii="Palatino Linotype" w:hAnsi="Palatino Linotype"/>
          <w:b/>
          <w:sz w:val="24"/>
          <w:szCs w:val="24"/>
        </w:rPr>
        <w:t>— éd. Cramoisy p. 567 - 571—</w:t>
      </w:r>
    </w:p>
    <w:p w14:paraId="127E3054" w14:textId="77777777" w:rsidR="002A7882" w:rsidRPr="00A40873" w:rsidRDefault="002A7882" w:rsidP="002A7882">
      <w:pPr>
        <w:shd w:val="clear" w:color="auto" w:fill="DDD9C3" w:themeFill="background2" w:themeFillShade="E6"/>
        <w:jc w:val="center"/>
        <w:rPr>
          <w:rFonts w:ascii="Palatino Linotype" w:hAnsi="Palatino Linotype"/>
          <w:sz w:val="24"/>
          <w:szCs w:val="24"/>
        </w:rPr>
      </w:pPr>
      <w:r w:rsidRPr="00A40873">
        <w:rPr>
          <w:rFonts w:ascii="Palatino Linotype" w:hAnsi="Palatino Linotype"/>
          <w:sz w:val="24"/>
          <w:szCs w:val="24"/>
        </w:rPr>
        <w:t>Continuatio disputationis : quid magni viri senserint de molli, compto, et exquisitius ornato genere dictionis.</w:t>
      </w:r>
    </w:p>
    <w:p w14:paraId="0E10AF0E" w14:textId="77777777" w:rsidR="002A7882" w:rsidRPr="00A40873" w:rsidRDefault="002A7882" w:rsidP="002A7882">
      <w:pPr>
        <w:shd w:val="clear" w:color="auto" w:fill="DDD9C3" w:themeFill="background2" w:themeFillShade="E6"/>
        <w:jc w:val="center"/>
        <w:rPr>
          <w:rFonts w:ascii="Palatino Linotype" w:hAnsi="Palatino Linotype"/>
          <w:sz w:val="24"/>
          <w:szCs w:val="24"/>
        </w:rPr>
      </w:pPr>
    </w:p>
    <w:p w14:paraId="311869D4" w14:textId="77777777" w:rsidR="002A7882" w:rsidRPr="00A40873" w:rsidRDefault="002A7882" w:rsidP="002A7882">
      <w:pPr>
        <w:jc w:val="center"/>
        <w:rPr>
          <w:rFonts w:ascii="Palatino Linotype" w:hAnsi="Palatino Linotype"/>
          <w:sz w:val="24"/>
          <w:szCs w:val="24"/>
        </w:rPr>
      </w:pPr>
    </w:p>
    <w:p w14:paraId="10A0B745"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00A38FF6" w14:textId="77777777" w:rsidR="002A7882" w:rsidRPr="00A40873" w:rsidRDefault="002A7882" w:rsidP="002A7882">
      <w:pPr>
        <w:rPr>
          <w:rFonts w:ascii="Palatino Linotype" w:hAnsi="Palatino Linotype"/>
          <w:sz w:val="24"/>
          <w:szCs w:val="24"/>
        </w:rPr>
      </w:pPr>
    </w:p>
    <w:p w14:paraId="1DD68532" w14:textId="3B640320" w:rsidR="002A7882" w:rsidRPr="00A40873" w:rsidRDefault="002A7882" w:rsidP="002A7882">
      <w:pPr>
        <w:ind w:firstLine="567"/>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567, phr. 1] </w:t>
      </w:r>
      <w:r w:rsidRPr="00A40873">
        <w:rPr>
          <w:rFonts w:ascii="Palatino Linotype" w:hAnsi="Palatino Linotype"/>
          <w:sz w:val="24"/>
          <w:szCs w:val="24"/>
        </w:rPr>
        <w:t>Quod si haec forte sapientiae tuae minus, Theodore, satisfaciant, qui divinioribus artibus et Theologiae assuevisti, Gallum mihi Theologum audi Prosperum</w:t>
      </w:r>
      <w:r w:rsidRPr="001C0CBF">
        <w:rPr>
          <w:rStyle w:val="Appelnotedebasdep"/>
          <w:rFonts w:ascii="Palatino Linotype" w:hAnsi="Palatino Linotype"/>
          <w:b/>
          <w:sz w:val="24"/>
          <w:szCs w:val="24"/>
        </w:rPr>
        <w:footnoteReference w:id="573"/>
      </w:r>
      <w:r w:rsidRPr="00A40873">
        <w:rPr>
          <w:rFonts w:ascii="Palatino Linotype" w:hAnsi="Palatino Linotype"/>
          <w:sz w:val="24"/>
          <w:szCs w:val="24"/>
        </w:rPr>
        <w:t xml:space="preserve"> eumdemque eloquentia praestantem, et </w:t>
      </w:r>
      <w:r w:rsidRPr="00A40873">
        <w:rPr>
          <w:rFonts w:ascii="Palatino Linotype" w:hAnsi="Palatino Linotype"/>
          <w:sz w:val="24"/>
          <w:szCs w:val="24"/>
        </w:rPr>
        <w:lastRenderedPageBreak/>
        <w:t xml:space="preserve">eximia quadam virtute, qui non modo Aquitaniae lumen fuit, sed Catholicae Religionis universae, </w:t>
      </w:r>
      <w:r w:rsidRPr="00A40873">
        <w:rPr>
          <w:rFonts w:ascii="Palatino Linotype" w:hAnsi="Palatino Linotype"/>
          <w:i/>
          <w:sz w:val="24"/>
          <w:szCs w:val="24"/>
        </w:rPr>
        <w:t>Prudentibus</w:t>
      </w:r>
      <w:r w:rsidRPr="00A40873">
        <w:rPr>
          <w:rFonts w:ascii="Palatino Linotype" w:hAnsi="Palatino Linotype"/>
          <w:sz w:val="24"/>
          <w:szCs w:val="24"/>
        </w:rPr>
        <w:t xml:space="preserve">, inquit, </w:t>
      </w:r>
      <w:r w:rsidRPr="00A40873">
        <w:rPr>
          <w:rFonts w:ascii="Palatino Linotype" w:hAnsi="Palatino Linotype"/>
          <w:i/>
          <w:sz w:val="24"/>
          <w:szCs w:val="24"/>
        </w:rPr>
        <w:t>viris, non placent phalerata, sed fortia</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[567, 2] </w:t>
      </w:r>
      <w:r w:rsidRPr="00A40873">
        <w:rPr>
          <w:rFonts w:ascii="Palatino Linotype" w:hAnsi="Palatino Linotype"/>
          <w:sz w:val="24"/>
          <w:szCs w:val="24"/>
        </w:rPr>
        <w:t xml:space="preserve">Reddit paulo post rationem, </w:t>
      </w:r>
      <w:r w:rsidRPr="00A40873">
        <w:rPr>
          <w:rFonts w:ascii="Palatino Linotype" w:hAnsi="Palatino Linotype"/>
          <w:i/>
          <w:sz w:val="24"/>
          <w:szCs w:val="24"/>
        </w:rPr>
        <w:t>Sententiarum enim vivacitatem sermo ex industria cultus enervat</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[567, 3] </w:t>
      </w:r>
      <w:r w:rsidRPr="00A40873">
        <w:rPr>
          <w:rFonts w:ascii="Palatino Linotype" w:hAnsi="Palatino Linotype"/>
          <w:sz w:val="24"/>
          <w:szCs w:val="24"/>
        </w:rPr>
        <w:t xml:space="preserve">Quare Graeci meo judicio sapienter, Mercurium quem </w:t>
      </w:r>
      <w:r w:rsidRPr="00A40873">
        <w:rPr>
          <w:rFonts w:ascii="Palatino Linotype" w:hAnsi="Palatino Linotype"/>
          <w:b/>
          <w:sz w:val="24"/>
          <w:szCs w:val="24"/>
          <w:lang w:val="el-GR"/>
        </w:rPr>
        <w:t>λόγιον</w:t>
      </w:r>
      <w:r w:rsidRPr="00A40873">
        <w:rPr>
          <w:rFonts w:ascii="Palatino Linotype" w:hAnsi="Palatino Linotype"/>
          <w:sz w:val="24"/>
          <w:szCs w:val="24"/>
        </w:rPr>
        <w:t xml:space="preserve"> et eloquentiae praesidem indigitabant, eumdem </w:t>
      </w:r>
      <w:r w:rsidRPr="00A40873">
        <w:rPr>
          <w:rFonts w:ascii="Palatino Linotype" w:hAnsi="Palatino Linotype"/>
          <w:b/>
          <w:sz w:val="24"/>
          <w:szCs w:val="24"/>
          <w:lang w:val="el-GR"/>
        </w:rPr>
        <w:t>ἐναγώνιον</w:t>
      </w:r>
      <w:r w:rsidRPr="00A40873">
        <w:rPr>
          <w:rFonts w:ascii="Palatino Linotype" w:hAnsi="Palatino Linotype"/>
          <w:sz w:val="24"/>
          <w:szCs w:val="24"/>
        </w:rPr>
        <w:t xml:space="preserve"> appellarunt, interprete Nazianzeno</w:t>
      </w:r>
      <w:r w:rsidRPr="001C0CBF">
        <w:rPr>
          <w:rStyle w:val="Appelnotedebasdep"/>
          <w:rFonts w:ascii="Palatino Linotype" w:hAnsi="Palatino Linotype"/>
          <w:b/>
          <w:sz w:val="24"/>
          <w:szCs w:val="24"/>
        </w:rPr>
        <w:footnoteReference w:id="574"/>
      </w:r>
      <w:r w:rsidRPr="00A40873">
        <w:rPr>
          <w:rFonts w:ascii="Palatino Linotype" w:hAnsi="Palatino Linotype"/>
          <w:sz w:val="24"/>
          <w:szCs w:val="24"/>
        </w:rPr>
        <w:t xml:space="preserve"> doctore clarisssimo </w:t>
      </w:r>
      <w:r w:rsidRPr="00A40873">
        <w:rPr>
          <w:rFonts w:ascii="Palatino Linotype" w:hAnsi="Palatino Linotype"/>
          <w:b/>
          <w:sz w:val="24"/>
          <w:szCs w:val="24"/>
          <w:lang w:val="el-GR"/>
        </w:rPr>
        <w:t>σύντονον</w:t>
      </w:r>
      <w:r w:rsidRPr="00A40873">
        <w:rPr>
          <w:rFonts w:ascii="Palatino Linotype" w:hAnsi="Palatino Linotype"/>
          <w:b/>
          <w:sz w:val="24"/>
          <w:szCs w:val="24"/>
        </w:rPr>
        <w:t xml:space="preserve"> </w:t>
      </w:r>
      <w:r w:rsidRPr="00A40873">
        <w:rPr>
          <w:rFonts w:ascii="Palatino Linotype" w:hAnsi="Palatino Linotype"/>
          <w:b/>
          <w:sz w:val="24"/>
          <w:szCs w:val="24"/>
          <w:lang w:val="el-GR"/>
        </w:rPr>
        <w:t>τοῦ</w:t>
      </w:r>
      <w:r w:rsidRPr="00A40873">
        <w:rPr>
          <w:rFonts w:ascii="Palatino Linotype" w:hAnsi="Palatino Linotype"/>
          <w:b/>
          <w:sz w:val="24"/>
          <w:szCs w:val="24"/>
        </w:rPr>
        <w:t xml:space="preserve"> </w:t>
      </w:r>
      <w:r w:rsidRPr="00A40873">
        <w:rPr>
          <w:rFonts w:ascii="Palatino Linotype" w:hAnsi="Palatino Linotype"/>
          <w:b/>
          <w:sz w:val="24"/>
          <w:szCs w:val="24"/>
          <w:lang w:val="el-GR"/>
        </w:rPr>
        <w:t>λόγου</w:t>
      </w:r>
      <w:r w:rsidRPr="00A40873">
        <w:rPr>
          <w:rFonts w:ascii="Palatino Linotype" w:hAnsi="Palatino Linotype"/>
          <w:b/>
          <w:sz w:val="24"/>
          <w:szCs w:val="24"/>
        </w:rPr>
        <w:t>,</w:t>
      </w:r>
      <w:r w:rsidRPr="00A40873">
        <w:rPr>
          <w:rFonts w:ascii="Palatino Linotype" w:hAnsi="Palatino Linotype"/>
          <w:i/>
          <w:iCs/>
          <w:sz w:val="24"/>
          <w:szCs w:val="24"/>
        </w:rPr>
        <w:t xml:space="preserve"> a vi maxime et dicendi contentione</w:t>
      </w:r>
      <w:r w:rsidRPr="00A40873">
        <w:rPr>
          <w:rFonts w:ascii="Palatino Linotype" w:hAnsi="Palatino Linotype"/>
          <w:sz w:val="24"/>
          <w:szCs w:val="24"/>
        </w:rPr>
        <w:t xml:space="preserve">, cum significare opinor vellent, id divinum esse orationis genus, et maxime accommodatum ad persuadendum, quod impetu et strepitu quodam augusto emitteretur. </w:t>
      </w:r>
      <w:r w:rsidRPr="00A40873">
        <w:rPr>
          <w:rFonts w:ascii="Palatino Linotype" w:eastAsia="Times New Roman" w:hAnsi="Palatino Linotype" w:cs="Times New Roman"/>
          <w:b/>
          <w:bCs/>
          <w:color w:val="000000"/>
          <w:sz w:val="24"/>
          <w:szCs w:val="24"/>
          <w:lang w:eastAsia="fr-FR"/>
        </w:rPr>
        <w:t>[567, 4]</w:t>
      </w:r>
      <w:r w:rsidRPr="00A40873">
        <w:rPr>
          <w:rFonts w:ascii="Palatino Linotype" w:hAnsi="Palatino Linotype"/>
          <w:sz w:val="24"/>
          <w:szCs w:val="24"/>
        </w:rPr>
        <w:t xml:space="preserve"> Quid igitur causae esse potest, cur eam dicendi rationem, propriam sapientum, et vere dicam heroum majestati convenientem, grandem, horridulam, exaggeratam, contemnere debeamus, ut imbellem illam cerussatam, et ut Mangonum artificio vulsam et politam suaviemur? </w:t>
      </w:r>
      <w:r w:rsidRPr="00A40873">
        <w:rPr>
          <w:rFonts w:ascii="Palatino Linotype" w:eastAsia="Times New Roman" w:hAnsi="Palatino Linotype" w:cs="Times New Roman"/>
          <w:b/>
          <w:bCs/>
          <w:color w:val="000000"/>
          <w:sz w:val="24"/>
          <w:szCs w:val="24"/>
          <w:lang w:eastAsia="fr-FR"/>
        </w:rPr>
        <w:t xml:space="preserve">[567, 5] </w:t>
      </w:r>
      <w:r w:rsidRPr="00A40873">
        <w:rPr>
          <w:rFonts w:ascii="Palatino Linotype" w:hAnsi="Palatino Linotype"/>
          <w:sz w:val="24"/>
          <w:szCs w:val="24"/>
        </w:rPr>
        <w:t>Nihilne disertum et oratorie dictum fuerit nisi exactum ad Nizolii obrusam, nisi e phrasibus Manutia</w:t>
      </w:r>
      <w:r w:rsidR="000F3BCF" w:rsidRPr="00A40873">
        <w:rPr>
          <w:rFonts w:ascii="Palatino Linotype" w:hAnsi="Palatino Linotype"/>
          <w:sz w:val="24"/>
          <w:szCs w:val="24"/>
        </w:rPr>
        <w:t>n</w:t>
      </w:r>
      <w:r w:rsidRPr="00A40873">
        <w:rPr>
          <w:rFonts w:ascii="Palatino Linotype" w:hAnsi="Palatino Linotype"/>
          <w:sz w:val="24"/>
          <w:szCs w:val="24"/>
        </w:rPr>
        <w:t xml:space="preserve">is velut amoenissimo e prato, texta fuisse corolla videatur ? </w:t>
      </w:r>
      <w:r w:rsidRPr="00A40873">
        <w:rPr>
          <w:rFonts w:ascii="Palatino Linotype" w:eastAsia="Times New Roman" w:hAnsi="Palatino Linotype" w:cs="Times New Roman"/>
          <w:b/>
          <w:bCs/>
          <w:color w:val="000000"/>
          <w:sz w:val="24"/>
          <w:szCs w:val="24"/>
          <w:lang w:eastAsia="fr-FR"/>
        </w:rPr>
        <w:t xml:space="preserve">[567, 6] </w:t>
      </w:r>
      <w:r w:rsidRPr="00A40873">
        <w:rPr>
          <w:rFonts w:ascii="Palatino Linotype" w:hAnsi="Palatino Linotype"/>
          <w:sz w:val="24"/>
          <w:szCs w:val="24"/>
        </w:rPr>
        <w:t xml:space="preserve">Atqui Samium Pythagoram dixisse aiunt, qui illius vitam memoriae commendaverunt, </w:t>
      </w:r>
      <w:r w:rsidRPr="00A40873">
        <w:rPr>
          <w:rFonts w:ascii="Palatino Linotype" w:hAnsi="Palatino Linotype"/>
          <w:i/>
          <w:iCs/>
          <w:sz w:val="24"/>
          <w:szCs w:val="24"/>
        </w:rPr>
        <w:t>esse Musas Sirenibus anteferendas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[567, 7]</w:t>
      </w:r>
      <w:r w:rsidRPr="00A40873">
        <w:rPr>
          <w:rFonts w:ascii="Palatino Linotype" w:hAnsi="Palatino Linotype"/>
          <w:sz w:val="24"/>
          <w:szCs w:val="24"/>
        </w:rPr>
        <w:t>-Quod effatum religionis interpres clarissimus Theodoretus</w:t>
      </w:r>
      <w:r w:rsidRPr="001C0CBF">
        <w:rPr>
          <w:rStyle w:val="Appelnotedebasdep"/>
          <w:rFonts w:ascii="Palatino Linotype" w:hAnsi="Palatino Linotype"/>
          <w:b/>
          <w:sz w:val="24"/>
          <w:szCs w:val="24"/>
        </w:rPr>
        <w:footnoteReference w:id="575"/>
      </w:r>
      <w:r w:rsidRPr="00A40873">
        <w:rPr>
          <w:rFonts w:ascii="Palatino Linotype" w:hAnsi="Palatino Linotype"/>
          <w:sz w:val="24"/>
          <w:szCs w:val="24"/>
        </w:rPr>
        <w:t xml:space="preserve"> sic exponit, ut per Sirenes </w:t>
      </w:r>
      <w:r w:rsidRPr="00A40873">
        <w:rPr>
          <w:rFonts w:ascii="Palatino Linotype" w:hAnsi="Palatino Linotype"/>
          <w:sz w:val="24"/>
          <w:szCs w:val="24"/>
        </w:rPr>
        <w:lastRenderedPageBreak/>
        <w:t xml:space="preserve">compti sint et lepidi, delicatique sermones capiendi, per Musas illi qui sine fuco nudam veritatis effigiem praeferant. </w:t>
      </w:r>
      <w:r w:rsidRPr="00A40873">
        <w:rPr>
          <w:rFonts w:ascii="Palatino Linotype" w:eastAsia="Times New Roman" w:hAnsi="Palatino Linotype" w:cs="Times New Roman"/>
          <w:b/>
          <w:bCs/>
          <w:color w:val="000000"/>
          <w:sz w:val="24"/>
          <w:szCs w:val="24"/>
          <w:lang w:eastAsia="fr-FR"/>
        </w:rPr>
        <w:t xml:space="preserve">[567, 8] </w:t>
      </w:r>
      <w:r w:rsidRPr="00A40873">
        <w:rPr>
          <w:rFonts w:ascii="Palatino Linotype" w:hAnsi="Palatino Linotype"/>
          <w:sz w:val="24"/>
          <w:szCs w:val="24"/>
        </w:rPr>
        <w:t xml:space="preserve">Abscindantur istis Sirenibus alae ne vagentur, quod a Musis olim fuisse factum, doctis fabulis, ingeniosi viri prodiderunt : aspernemur hanc meretricio cultu atque monilibus oneratam et lascivientem eloquentiam, </w:t>
      </w:r>
    </w:p>
    <w:p w14:paraId="49C084D0" w14:textId="77777777" w:rsidR="002A7882" w:rsidRPr="00A40873" w:rsidRDefault="002A7882" w:rsidP="002A7882">
      <w:pPr>
        <w:rPr>
          <w:rFonts w:ascii="Palatino Linotype" w:hAnsi="Palatino Linotype"/>
          <w:sz w:val="24"/>
          <w:szCs w:val="24"/>
        </w:rPr>
      </w:pPr>
    </w:p>
    <w:p w14:paraId="79B406FF" w14:textId="77777777" w:rsidR="002A7882" w:rsidRPr="00A40873" w:rsidRDefault="002A7882" w:rsidP="002A7882">
      <w:pPr>
        <w:rPr>
          <w:rFonts w:ascii="Palatino Linotype" w:hAnsi="Palatino Linotype"/>
          <w:sz w:val="24"/>
          <w:szCs w:val="24"/>
        </w:rPr>
      </w:pPr>
    </w:p>
    <w:p w14:paraId="0A7D6EA9"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b/>
          <w:color w:val="C00000"/>
          <w:sz w:val="24"/>
          <w:szCs w:val="24"/>
        </w:rPr>
        <w:t xml:space="preserve">— éd. Cramoisy p. 568 — </w:t>
      </w:r>
      <w:r w:rsidRPr="00A40873">
        <w:rPr>
          <w:rFonts w:ascii="Palatino Linotype" w:hAnsi="Palatino Linotype"/>
          <w:sz w:val="24"/>
          <w:szCs w:val="24"/>
        </w:rPr>
        <w:t>quae profecto neque paetis nos oculis veneribusque suis decipiet, nec medicato poculo inebriabit, si cogitemus, quid prudentiae et insignium artium antistites de mollissime illo dicendi genere cogitaverint, quid senserint, quid etiam doctissimis suis monumentis consignarint. </w:t>
      </w:r>
      <w:r w:rsidRPr="00A40873">
        <w:rPr>
          <w:rFonts w:ascii="Palatino Linotype" w:eastAsia="Times New Roman" w:hAnsi="Palatino Linotype" w:cs="Times New Roman"/>
          <w:b/>
          <w:bCs/>
          <w:color w:val="000000"/>
          <w:sz w:val="24"/>
          <w:szCs w:val="24"/>
          <w:lang w:val="en-GB" w:eastAsia="fr-FR"/>
        </w:rPr>
        <w:t>[</w:t>
      </w:r>
      <w:r w:rsidRPr="00A40873">
        <w:rPr>
          <w:rFonts w:ascii="Palatino Linotype" w:eastAsia="Times New Roman" w:hAnsi="Palatino Linotype" w:cs="Times New Roman"/>
          <w:b/>
          <w:bCs/>
          <w:color w:val="C00000"/>
          <w:sz w:val="24"/>
          <w:szCs w:val="24"/>
          <w:lang w:val="en-GB" w:eastAsia="fr-FR"/>
        </w:rPr>
        <w:t>P</w:t>
      </w:r>
      <w:r w:rsidRPr="00A40873">
        <w:rPr>
          <w:rFonts w:ascii="Palatino Linotype" w:eastAsia="Times New Roman" w:hAnsi="Palatino Linotype" w:cs="Times New Roman"/>
          <w:b/>
          <w:bCs/>
          <w:color w:val="000000"/>
          <w:sz w:val="24"/>
          <w:szCs w:val="24"/>
          <w:lang w:val="en-GB" w:eastAsia="fr-FR"/>
        </w:rPr>
        <w:t xml:space="preserve">. 568, phr. 1] </w:t>
      </w:r>
      <w:r w:rsidRPr="00A40873">
        <w:rPr>
          <w:rFonts w:ascii="Palatino Linotype" w:hAnsi="Palatino Linotype"/>
          <w:sz w:val="24"/>
          <w:szCs w:val="24"/>
          <w:lang w:val="en-GB"/>
        </w:rPr>
        <w:t>Festive quidem sed considerate omnino Diogenes</w:t>
      </w:r>
      <w:r w:rsidRPr="001C0CBF">
        <w:rPr>
          <w:rStyle w:val="Appelnotedebasdep"/>
          <w:rFonts w:ascii="Palatino Linotype" w:hAnsi="Palatino Linotype"/>
          <w:b/>
          <w:sz w:val="24"/>
          <w:szCs w:val="24"/>
        </w:rPr>
        <w:footnoteReference w:id="576"/>
      </w:r>
      <w:r w:rsidRPr="00A40873">
        <w:rPr>
          <w:rFonts w:ascii="Palatino Linotype" w:hAnsi="Palatino Linotype"/>
          <w:sz w:val="24"/>
          <w:szCs w:val="24"/>
          <w:lang w:val="en-GB"/>
        </w:rPr>
        <w:t xml:space="preserve"> orationem ad gratiam et lenocinium elaboratam, </w:t>
      </w:r>
    </w:p>
    <w:p w14:paraId="090AECFD" w14:textId="09E6120A" w:rsidR="002A7882" w:rsidRPr="00A40873" w:rsidRDefault="002A7882" w:rsidP="002A7882">
      <w:pPr>
        <w:rPr>
          <w:rFonts w:ascii="Palatino Linotype" w:hAnsi="Palatino Linotype"/>
          <w:i/>
          <w:iCs/>
          <w:sz w:val="24"/>
          <w:szCs w:val="24"/>
        </w:rPr>
      </w:pPr>
      <w:r w:rsidRPr="00A40873">
        <w:rPr>
          <w:rFonts w:ascii="Palatino Linotype" w:hAnsi="Palatino Linotype"/>
          <w:b/>
          <w:sz w:val="24"/>
          <w:szCs w:val="24"/>
        </w:rPr>
        <w:t>μελιτίνην</w:t>
      </w:r>
      <w:r w:rsidRPr="00A40873">
        <w:rPr>
          <w:rFonts w:ascii="Palatino Linotype" w:hAnsi="Palatino Linotype"/>
          <w:b/>
          <w:sz w:val="24"/>
          <w:szCs w:val="24"/>
          <w:lang w:val="en-GB"/>
        </w:rPr>
        <w:t xml:space="preserve">  </w:t>
      </w:r>
      <w:r w:rsidRPr="00A40873">
        <w:rPr>
          <w:rFonts w:ascii="Palatino Linotype" w:hAnsi="Palatino Linotype"/>
          <w:b/>
          <w:sz w:val="24"/>
          <w:szCs w:val="24"/>
        </w:rPr>
        <w:t>ἀγχόνην</w:t>
      </w:r>
      <w:r w:rsidRPr="00A40873">
        <w:rPr>
          <w:rFonts w:ascii="Palatino Linotype" w:hAnsi="Palatino Linotype"/>
          <w:sz w:val="24"/>
          <w:szCs w:val="24"/>
          <w:lang w:val="en-GB"/>
        </w:rPr>
        <w:t xml:space="preserve">, </w:t>
      </w:r>
      <w:r w:rsidRPr="00A40873">
        <w:rPr>
          <w:rFonts w:ascii="Palatino Linotype" w:hAnsi="Palatino Linotype"/>
          <w:i/>
          <w:iCs/>
          <w:sz w:val="24"/>
          <w:szCs w:val="24"/>
          <w:lang w:val="en-GB"/>
        </w:rPr>
        <w:t>laqueum melleum</w:t>
      </w:r>
      <w:r w:rsidRPr="00A40873">
        <w:rPr>
          <w:rFonts w:ascii="Palatino Linotype" w:hAnsi="Palatino Linotype"/>
          <w:sz w:val="24"/>
          <w:szCs w:val="24"/>
          <w:lang w:val="en-GB"/>
        </w:rPr>
        <w:t xml:space="preserve"> esse dixit. </w:t>
      </w:r>
      <w:r w:rsidRPr="00A40873">
        <w:rPr>
          <w:rFonts w:ascii="Palatino Linotype" w:eastAsia="Times New Roman" w:hAnsi="Palatino Linotype" w:cs="Times New Roman"/>
          <w:b/>
          <w:bCs/>
          <w:color w:val="000000"/>
          <w:sz w:val="24"/>
          <w:szCs w:val="24"/>
          <w:lang w:eastAsia="fr-FR"/>
        </w:rPr>
        <w:t xml:space="preserve">[568, 2] </w:t>
      </w:r>
      <w:r w:rsidRPr="00A40873">
        <w:rPr>
          <w:rFonts w:ascii="Palatino Linotype" w:hAnsi="Palatino Linotype"/>
          <w:sz w:val="24"/>
          <w:szCs w:val="24"/>
        </w:rPr>
        <w:t>Fabius Quintilianus</w:t>
      </w:r>
      <w:r w:rsidRPr="001C0CBF">
        <w:rPr>
          <w:rStyle w:val="Appelnotedebasdep"/>
          <w:rFonts w:ascii="Palatino Linotype" w:hAnsi="Palatino Linotype"/>
          <w:b/>
          <w:sz w:val="24"/>
          <w:szCs w:val="24"/>
        </w:rPr>
        <w:footnoteReference w:id="577"/>
      </w:r>
      <w:r w:rsidRPr="00A40873">
        <w:rPr>
          <w:rFonts w:ascii="Palatino Linotype" w:hAnsi="Palatino Linotype"/>
          <w:sz w:val="24"/>
          <w:szCs w:val="24"/>
        </w:rPr>
        <w:t xml:space="preserve"> existimator earum rerum intelligens, </w:t>
      </w:r>
      <w:r w:rsidRPr="00A40873">
        <w:rPr>
          <w:rFonts w:ascii="Palatino Linotype" w:hAnsi="Palatino Linotype"/>
          <w:i/>
          <w:iCs/>
          <w:sz w:val="24"/>
          <w:szCs w:val="24"/>
        </w:rPr>
        <w:t>libidinosam</w:t>
      </w:r>
      <w:r w:rsidRPr="00A40873">
        <w:rPr>
          <w:rFonts w:ascii="Palatino Linotype" w:hAnsi="Palatino Linotype"/>
          <w:sz w:val="24"/>
          <w:szCs w:val="24"/>
        </w:rPr>
        <w:t xml:space="preserve"> </w:t>
      </w:r>
      <w:r w:rsidRPr="00A40873">
        <w:rPr>
          <w:rFonts w:ascii="Palatino Linotype" w:hAnsi="Palatino Linotype"/>
          <w:i/>
          <w:iCs/>
          <w:sz w:val="24"/>
          <w:szCs w:val="24"/>
        </w:rPr>
        <w:t>eloquentiam</w:t>
      </w:r>
      <w:r w:rsidRPr="00A40873">
        <w:rPr>
          <w:rFonts w:ascii="Palatino Linotype" w:hAnsi="Palatino Linotype"/>
          <w:sz w:val="24"/>
          <w:szCs w:val="24"/>
        </w:rPr>
        <w:t xml:space="preserve"> nominavit, quae suaviter animos et flagitiosissime titillet, et ingenuae </w:t>
      </w:r>
      <w:r w:rsidRPr="00A40873">
        <w:rPr>
          <w:rFonts w:ascii="Palatino Linotype" w:hAnsi="Palatino Linotype"/>
          <w:sz w:val="24"/>
          <w:szCs w:val="24"/>
        </w:rPr>
        <w:lastRenderedPageBreak/>
        <w:t xml:space="preserve">mentis robur infringat.  </w:t>
      </w:r>
      <w:r w:rsidRPr="00A40873">
        <w:rPr>
          <w:rFonts w:ascii="Palatino Linotype" w:eastAsia="Times New Roman" w:hAnsi="Palatino Linotype" w:cs="Times New Roman"/>
          <w:b/>
          <w:bCs/>
          <w:color w:val="000000"/>
          <w:sz w:val="24"/>
          <w:szCs w:val="24"/>
          <w:lang w:eastAsia="fr-FR"/>
        </w:rPr>
        <w:t xml:space="preserve">[568, 3] </w:t>
      </w:r>
      <w:r w:rsidRPr="00A40873">
        <w:rPr>
          <w:rFonts w:ascii="Palatino Linotype" w:hAnsi="Palatino Linotype"/>
          <w:sz w:val="24"/>
          <w:szCs w:val="24"/>
        </w:rPr>
        <w:t>Zeno</w:t>
      </w:r>
      <w:r w:rsidRPr="001C0CBF">
        <w:rPr>
          <w:rStyle w:val="Appelnotedebasdep"/>
          <w:rFonts w:ascii="Palatino Linotype" w:hAnsi="Palatino Linotype"/>
          <w:b/>
          <w:sz w:val="24"/>
          <w:szCs w:val="24"/>
        </w:rPr>
        <w:footnoteReference w:id="578"/>
      </w:r>
      <w:r w:rsidRPr="00A40873">
        <w:rPr>
          <w:rFonts w:ascii="Palatino Linotype" w:hAnsi="Palatino Linotype"/>
          <w:sz w:val="24"/>
          <w:szCs w:val="24"/>
        </w:rPr>
        <w:t xml:space="preserve"> elegantium hominum sermones Alexandrinae pecuniae similes esse aiebat, nam jucundos quidem oculis atque pictos monetae instar, nihilo tamen esse meliores. </w:t>
      </w:r>
      <w:r w:rsidRPr="00A40873">
        <w:rPr>
          <w:rFonts w:ascii="Palatino Linotype" w:eastAsia="Times New Roman" w:hAnsi="Palatino Linotype" w:cs="Times New Roman"/>
          <w:b/>
          <w:bCs/>
          <w:color w:val="000000"/>
          <w:sz w:val="24"/>
          <w:szCs w:val="24"/>
          <w:lang w:eastAsia="fr-FR"/>
        </w:rPr>
        <w:t xml:space="preserve">[568, 4] </w:t>
      </w:r>
      <w:r w:rsidRPr="00A40873">
        <w:rPr>
          <w:rFonts w:ascii="Palatino Linotype" w:hAnsi="Palatino Linotype"/>
          <w:sz w:val="24"/>
          <w:szCs w:val="24"/>
        </w:rPr>
        <w:t>Seneca</w:t>
      </w:r>
      <w:r w:rsidRPr="001C0CBF">
        <w:rPr>
          <w:rStyle w:val="Appelnotedebasdep"/>
          <w:rFonts w:ascii="Palatino Linotype" w:hAnsi="Palatino Linotype"/>
          <w:b/>
          <w:sz w:val="24"/>
          <w:szCs w:val="24"/>
        </w:rPr>
        <w:footnoteReference w:id="579"/>
      </w:r>
      <w:r w:rsidRPr="00A40873">
        <w:rPr>
          <w:rFonts w:ascii="Palatino Linotype" w:hAnsi="Palatino Linotype"/>
          <w:sz w:val="24"/>
          <w:szCs w:val="24"/>
        </w:rPr>
        <w:t xml:space="preserve"> vero, quem</w:t>
      </w:r>
      <w:r w:rsidRPr="00A40873">
        <w:rPr>
          <w:rFonts w:ascii="Palatino Linotype" w:hAnsi="Palatino Linotype"/>
          <w:b/>
          <w:bCs/>
          <w:sz w:val="24"/>
          <w:szCs w:val="24"/>
        </w:rPr>
        <w:t xml:space="preserve"> </w:t>
      </w:r>
      <w:r w:rsidRPr="00A40873">
        <w:rPr>
          <w:rFonts w:ascii="Palatino Linotype" w:hAnsi="Palatino Linotype"/>
          <w:sz w:val="24"/>
          <w:szCs w:val="24"/>
        </w:rPr>
        <w:t xml:space="preserve">Philosophiae ducem alta et magnifica sentientem coluit Italia, conjecturam ex oratione capi de vita certam et dilucidam posse putat :  eosque pronuntiat effeminatos luxu et mollitie diffluentes, quorum dictio fuerit nitida, dulcibus numeris composita, exquisitiusque tornata. </w:t>
      </w:r>
      <w:r w:rsidRPr="00A40873">
        <w:rPr>
          <w:rFonts w:ascii="Palatino Linotype" w:eastAsia="Times New Roman" w:hAnsi="Palatino Linotype" w:cs="Times New Roman"/>
          <w:b/>
          <w:bCs/>
          <w:color w:val="000000"/>
          <w:sz w:val="24"/>
          <w:szCs w:val="24"/>
          <w:lang w:eastAsia="fr-FR"/>
        </w:rPr>
        <w:t xml:space="preserve">[568, 5]  </w:t>
      </w:r>
      <w:r w:rsidRPr="00A40873">
        <w:rPr>
          <w:rFonts w:ascii="Palatino Linotype" w:hAnsi="Palatino Linotype"/>
          <w:sz w:val="24"/>
          <w:szCs w:val="24"/>
        </w:rPr>
        <w:lastRenderedPageBreak/>
        <w:t xml:space="preserve">Nam de forma et orationis colore praecipiens, Lucilium suum ita monet : </w:t>
      </w:r>
      <w:r w:rsidRPr="00A40873">
        <w:rPr>
          <w:rFonts w:ascii="Palatino Linotype" w:hAnsi="Palatino Linotype"/>
          <w:i/>
          <w:iCs/>
          <w:sz w:val="24"/>
          <w:szCs w:val="24"/>
        </w:rPr>
        <w:t xml:space="preserve">Nosti complures juvenes barba et coma nitidos, de capsula totos : nihil ab illis speraveris forte, nihil solidum. Oratio vultus animi est : si circumtonsa </w:t>
      </w:r>
    </w:p>
    <w:p w14:paraId="0332641B" w14:textId="505D7500" w:rsidR="002A7882" w:rsidRPr="00A40873" w:rsidRDefault="002A7882" w:rsidP="002A7882">
      <w:pPr>
        <w:rPr>
          <w:rFonts w:ascii="Palatino Linotype" w:hAnsi="Palatino Linotype"/>
          <w:sz w:val="24"/>
          <w:szCs w:val="24"/>
        </w:rPr>
      </w:pPr>
      <w:r w:rsidRPr="00A40873">
        <w:rPr>
          <w:rFonts w:ascii="Palatino Linotype" w:hAnsi="Palatino Linotype"/>
          <w:i/>
          <w:iCs/>
          <w:sz w:val="24"/>
          <w:szCs w:val="24"/>
        </w:rPr>
        <w:t>est et fucata, et manufactat, ostendit illum quoque non esse sincerum, et habere aliquid fracti. Non est ornamentum virile, concinnitas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[568, 6]</w:t>
      </w:r>
      <w:r w:rsidRPr="00A40873">
        <w:rPr>
          <w:rFonts w:ascii="Palatino Linotype" w:hAnsi="Palatino Linotype"/>
          <w:sz w:val="24"/>
          <w:szCs w:val="24"/>
        </w:rPr>
        <w:t xml:space="preserve"> Jam vero si sanctissimos Ecclesiae Patres intueamur, vitae innocentia mirabiles,  omnium artium excellentia praeditos, et imprimis germana</w:t>
      </w:r>
      <w:r w:rsidRPr="001C0CBF">
        <w:rPr>
          <w:rStyle w:val="Appelnotedebasdep"/>
          <w:rFonts w:ascii="Palatino Linotype" w:hAnsi="Palatino Linotype"/>
          <w:b/>
          <w:sz w:val="24"/>
          <w:szCs w:val="24"/>
        </w:rPr>
        <w:footnoteReference w:id="580"/>
      </w:r>
      <w:r w:rsidRPr="00A40873">
        <w:rPr>
          <w:rFonts w:ascii="Palatino Linotype" w:hAnsi="Palatino Linotype"/>
          <w:sz w:val="24"/>
          <w:szCs w:val="24"/>
        </w:rPr>
        <w:t xml:space="preserve"> eloquentia perfectos, qui bene sentiendi vias nobis reliquerunt : an reperietur omnium ullus, qui non </w:t>
      </w:r>
      <w:r w:rsidRPr="00A40873">
        <w:rPr>
          <w:rFonts w:ascii="Palatino Linotype" w:hAnsi="Palatino Linotype"/>
          <w:b/>
          <w:sz w:val="24"/>
          <w:szCs w:val="24"/>
          <w:lang w:val="el-GR"/>
        </w:rPr>
        <w:t>βοστρύχους</w:t>
      </w:r>
      <w:r w:rsidRPr="00A40873">
        <w:rPr>
          <w:rFonts w:ascii="Palatino Linotype" w:hAnsi="Palatino Linotype"/>
          <w:sz w:val="24"/>
          <w:szCs w:val="24"/>
        </w:rPr>
        <w:t xml:space="preserve">  orationis  </w:t>
      </w:r>
      <w:r w:rsidRPr="00A40873">
        <w:rPr>
          <w:rFonts w:ascii="Palatino Linotype" w:hAnsi="Palatino Linotype"/>
          <w:b/>
          <w:sz w:val="24"/>
          <w:szCs w:val="24"/>
          <w:lang w:val="el-GR"/>
        </w:rPr>
        <w:t>μυροβρεχεῖς</w:t>
      </w:r>
      <w:r w:rsidR="00320824" w:rsidRPr="001C0CBF">
        <w:rPr>
          <w:rStyle w:val="Appelnotedebasdep"/>
          <w:rFonts w:ascii="Palatino Linotype" w:hAnsi="Palatino Linotype"/>
          <w:b/>
          <w:sz w:val="24"/>
          <w:szCs w:val="24"/>
          <w:lang w:val="el-GR"/>
        </w:rPr>
        <w:footnoteReference w:id="581"/>
      </w:r>
      <w:r w:rsidRPr="00A40873">
        <w:rPr>
          <w:rFonts w:ascii="Palatino Linotype" w:hAnsi="Palatino Linotype"/>
          <w:sz w:val="24"/>
          <w:szCs w:val="24"/>
        </w:rPr>
        <w:t xml:space="preserve">, et luxuriantes illas gemmulas orantium, aut illuserit, aut sapientis linguae aculeis pupugerit?  </w:t>
      </w:r>
      <w:r w:rsidRPr="00A40873">
        <w:rPr>
          <w:rFonts w:ascii="Palatino Linotype" w:eastAsia="Times New Roman" w:hAnsi="Palatino Linotype" w:cs="Times New Roman"/>
          <w:b/>
          <w:bCs/>
          <w:color w:val="000000"/>
          <w:sz w:val="24"/>
          <w:szCs w:val="24"/>
          <w:lang w:eastAsia="fr-FR"/>
        </w:rPr>
        <w:t xml:space="preserve">[568, 7] </w:t>
      </w:r>
      <w:r w:rsidRPr="00A40873">
        <w:rPr>
          <w:rFonts w:ascii="Palatino Linotype" w:hAnsi="Palatino Linotype"/>
          <w:sz w:val="24"/>
          <w:szCs w:val="24"/>
        </w:rPr>
        <w:t>Gregorius Nazianzenus</w:t>
      </w:r>
      <w:r w:rsidRPr="001C0CBF">
        <w:rPr>
          <w:rStyle w:val="Appelnotedebasdep"/>
          <w:rFonts w:ascii="Palatino Linotype" w:hAnsi="Palatino Linotype"/>
          <w:b/>
          <w:sz w:val="24"/>
          <w:szCs w:val="24"/>
        </w:rPr>
        <w:footnoteReference w:id="582"/>
      </w:r>
      <w:r w:rsidRPr="00A40873">
        <w:rPr>
          <w:rFonts w:ascii="Palatino Linotype" w:hAnsi="Palatino Linotype"/>
          <w:sz w:val="24"/>
          <w:szCs w:val="24"/>
        </w:rPr>
        <w:t xml:space="preserve"> vocat eos </w:t>
      </w:r>
      <w:r w:rsidRPr="00A40873">
        <w:rPr>
          <w:rFonts w:ascii="Palatino Linotype" w:hAnsi="Palatino Linotype"/>
          <w:b/>
          <w:sz w:val="24"/>
          <w:szCs w:val="24"/>
        </w:rPr>
        <w:t>κομψὰ λαρυγγίζοντας</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i/>
          <w:sz w:val="24"/>
          <w:szCs w:val="24"/>
        </w:rPr>
        <w:t>scita sonoro gutture funditantes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[568, 8] </w:t>
      </w:r>
      <w:r w:rsidRPr="00A40873">
        <w:rPr>
          <w:rFonts w:ascii="Palatino Linotype" w:hAnsi="Palatino Linotype"/>
          <w:sz w:val="24"/>
          <w:szCs w:val="24"/>
        </w:rPr>
        <w:t>Clemens Alexandrinus</w:t>
      </w:r>
      <w:r w:rsidRPr="001C0CBF">
        <w:rPr>
          <w:rStyle w:val="Appelnotedebasdep"/>
          <w:rFonts w:ascii="Palatino Linotype" w:hAnsi="Palatino Linotype"/>
          <w:b/>
          <w:sz w:val="24"/>
          <w:szCs w:val="24"/>
        </w:rPr>
        <w:footnoteReference w:id="583"/>
      </w:r>
      <w:r w:rsidRPr="00A40873">
        <w:rPr>
          <w:rFonts w:ascii="Palatino Linotype" w:hAnsi="Palatino Linotype"/>
          <w:sz w:val="24"/>
          <w:szCs w:val="24"/>
        </w:rPr>
        <w:t xml:space="preserve"> in opere variegato, </w:t>
      </w:r>
      <w:r w:rsidRPr="00A40873">
        <w:rPr>
          <w:rFonts w:ascii="Palatino Linotype" w:hAnsi="Palatino Linotype"/>
          <w:b/>
          <w:sz w:val="24"/>
          <w:szCs w:val="24"/>
        </w:rPr>
        <w:t xml:space="preserve"> </w:t>
      </w:r>
      <w:r w:rsidRPr="00A40873">
        <w:rPr>
          <w:rFonts w:ascii="Palatino Linotype" w:hAnsi="Palatino Linotype"/>
          <w:b/>
          <w:sz w:val="24"/>
          <w:szCs w:val="24"/>
          <w:lang w:val="el-GR"/>
        </w:rPr>
        <w:t>γαργαλίζοντας</w:t>
      </w:r>
      <w:r w:rsidRPr="00A40873">
        <w:rPr>
          <w:rFonts w:ascii="Palatino Linotype" w:hAnsi="Palatino Linotype"/>
          <w:b/>
          <w:sz w:val="24"/>
          <w:szCs w:val="24"/>
        </w:rPr>
        <w:t xml:space="preserve"> </w:t>
      </w:r>
      <w:r w:rsidRPr="00A40873">
        <w:rPr>
          <w:rFonts w:ascii="Palatino Linotype" w:hAnsi="Palatino Linotype"/>
          <w:b/>
          <w:sz w:val="24"/>
          <w:szCs w:val="24"/>
          <w:lang w:val="el-GR"/>
        </w:rPr>
        <w:t>οὐκ</w:t>
      </w:r>
      <w:r w:rsidRPr="00A40873">
        <w:rPr>
          <w:rFonts w:ascii="Palatino Linotype" w:hAnsi="Palatino Linotype"/>
          <w:b/>
          <w:sz w:val="24"/>
          <w:szCs w:val="24"/>
        </w:rPr>
        <w:t xml:space="preserve"> </w:t>
      </w:r>
      <w:r w:rsidRPr="00A40873">
        <w:rPr>
          <w:rFonts w:ascii="Palatino Linotype" w:hAnsi="Palatino Linotype"/>
          <w:b/>
          <w:sz w:val="24"/>
          <w:szCs w:val="24"/>
          <w:lang w:val="el-GR"/>
        </w:rPr>
        <w:t>ἀνδρικῶς</w:t>
      </w:r>
      <w:r w:rsidRPr="00A40873">
        <w:rPr>
          <w:rFonts w:ascii="Palatino Linotype" w:hAnsi="Palatino Linotype"/>
          <w:b/>
          <w:sz w:val="24"/>
          <w:szCs w:val="24"/>
        </w:rPr>
        <w:t xml:space="preserve"> </w:t>
      </w:r>
      <w:r w:rsidRPr="00A40873">
        <w:rPr>
          <w:rFonts w:ascii="Palatino Linotype" w:hAnsi="Palatino Linotype"/>
          <w:b/>
          <w:sz w:val="24"/>
          <w:szCs w:val="24"/>
          <w:lang w:val="el-GR"/>
        </w:rPr>
        <w:t>τὰς</w:t>
      </w:r>
      <w:r w:rsidRPr="00A40873">
        <w:rPr>
          <w:rFonts w:ascii="Palatino Linotype" w:hAnsi="Palatino Linotype"/>
          <w:b/>
          <w:sz w:val="24"/>
          <w:szCs w:val="24"/>
        </w:rPr>
        <w:t xml:space="preserve"> </w:t>
      </w:r>
      <w:r w:rsidRPr="00A40873">
        <w:rPr>
          <w:rFonts w:ascii="Palatino Linotype" w:hAnsi="Palatino Linotype"/>
          <w:b/>
          <w:sz w:val="24"/>
          <w:szCs w:val="24"/>
          <w:lang w:val="el-GR"/>
        </w:rPr>
        <w:t>ἀκοάς</w:t>
      </w:r>
      <w:r w:rsidRPr="00A40873">
        <w:rPr>
          <w:rFonts w:ascii="Palatino Linotype" w:hAnsi="Palatino Linotype"/>
          <w:sz w:val="24"/>
          <w:szCs w:val="24"/>
        </w:rPr>
        <w:t xml:space="preserve">, </w:t>
      </w:r>
      <w:r w:rsidRPr="00A40873">
        <w:rPr>
          <w:rFonts w:ascii="Palatino Linotype" w:hAnsi="Palatino Linotype"/>
          <w:i/>
          <w:sz w:val="24"/>
          <w:szCs w:val="24"/>
        </w:rPr>
        <w:t>non sat viriliter aures titillantes</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[568, 9] </w:t>
      </w:r>
      <w:r w:rsidRPr="00A40873">
        <w:rPr>
          <w:rFonts w:ascii="Palatino Linotype" w:hAnsi="Palatino Linotype"/>
          <w:sz w:val="24"/>
          <w:szCs w:val="24"/>
        </w:rPr>
        <w:t>Gregorius Nyssenus</w:t>
      </w:r>
      <w:r w:rsidRPr="001C0CBF">
        <w:rPr>
          <w:rStyle w:val="Appelnotedebasdep"/>
          <w:rFonts w:ascii="Palatino Linotype" w:hAnsi="Palatino Linotype"/>
          <w:b/>
          <w:sz w:val="24"/>
          <w:szCs w:val="24"/>
        </w:rPr>
        <w:footnoteReference w:id="584"/>
      </w:r>
      <w:r w:rsidRPr="00A40873">
        <w:rPr>
          <w:rFonts w:ascii="Palatino Linotype" w:hAnsi="Palatino Linotype"/>
          <w:sz w:val="24"/>
          <w:szCs w:val="24"/>
        </w:rPr>
        <w:t xml:space="preserve"> vir </w:t>
      </w:r>
      <w:r w:rsidRPr="00A40873">
        <w:rPr>
          <w:rFonts w:ascii="Palatino Linotype" w:hAnsi="Palatino Linotype"/>
          <w:sz w:val="24"/>
          <w:szCs w:val="24"/>
        </w:rPr>
        <w:lastRenderedPageBreak/>
        <w:t xml:space="preserve">eloquens et acerrimo judicio </w:t>
      </w:r>
      <w:r w:rsidRPr="00A40873">
        <w:rPr>
          <w:rFonts w:ascii="Palatino Linotype" w:hAnsi="Palatino Linotype"/>
          <w:b/>
          <w:sz w:val="24"/>
          <w:szCs w:val="24"/>
          <w:lang w:val="el-GR"/>
        </w:rPr>
        <w:t>κατορχο</w:t>
      </w:r>
      <w:r w:rsidR="00191138" w:rsidRPr="00A40873">
        <w:rPr>
          <w:rFonts w:ascii="Palatino Linotype" w:hAnsi="Palatino Linotype"/>
          <w:b/>
          <w:sz w:val="24"/>
          <w:szCs w:val="24"/>
          <w:lang w:val="el-GR"/>
        </w:rPr>
        <w:t>ῦ</w:t>
      </w:r>
      <w:r w:rsidRPr="00A40873">
        <w:rPr>
          <w:rFonts w:ascii="Palatino Linotype" w:hAnsi="Palatino Linotype"/>
          <w:b/>
          <w:sz w:val="24"/>
          <w:szCs w:val="24"/>
          <w:lang w:val="el-GR"/>
        </w:rPr>
        <w:t>ντας</w:t>
      </w:r>
      <w:r w:rsidRPr="00A40873">
        <w:rPr>
          <w:rFonts w:ascii="Palatino Linotype" w:hAnsi="Palatino Linotype"/>
          <w:b/>
          <w:sz w:val="24"/>
          <w:szCs w:val="24"/>
        </w:rPr>
        <w:t xml:space="preserve">  </w:t>
      </w:r>
      <w:r w:rsidRPr="00A40873">
        <w:rPr>
          <w:rFonts w:ascii="Palatino Linotype" w:hAnsi="Palatino Linotype"/>
          <w:b/>
          <w:sz w:val="24"/>
          <w:szCs w:val="24"/>
          <w:lang w:val="el-GR"/>
        </w:rPr>
        <w:t>τῷ</w:t>
      </w:r>
      <w:r w:rsidRPr="00A40873">
        <w:rPr>
          <w:rFonts w:ascii="Palatino Linotype" w:hAnsi="Palatino Linotype"/>
          <w:b/>
          <w:sz w:val="24"/>
          <w:szCs w:val="24"/>
        </w:rPr>
        <w:t xml:space="preserve"> </w:t>
      </w:r>
      <w:r w:rsidRPr="00A40873">
        <w:rPr>
          <w:rFonts w:ascii="Palatino Linotype" w:hAnsi="Palatino Linotype"/>
          <w:b/>
          <w:sz w:val="24"/>
          <w:szCs w:val="24"/>
          <w:lang w:val="el-GR"/>
        </w:rPr>
        <w:t>κρότῳ</w:t>
      </w:r>
      <w:r w:rsidRPr="00A40873">
        <w:rPr>
          <w:rFonts w:ascii="Palatino Linotype" w:hAnsi="Palatino Linotype"/>
          <w:b/>
          <w:sz w:val="24"/>
          <w:szCs w:val="24"/>
        </w:rPr>
        <w:t xml:space="preserve"> </w:t>
      </w:r>
      <w:r w:rsidRPr="00A40873">
        <w:rPr>
          <w:rFonts w:ascii="Palatino Linotype" w:hAnsi="Palatino Linotype"/>
          <w:b/>
          <w:sz w:val="24"/>
          <w:szCs w:val="24"/>
          <w:lang w:val="el-GR"/>
        </w:rPr>
        <w:t>τῶν</w:t>
      </w:r>
      <w:r w:rsidRPr="00A40873">
        <w:rPr>
          <w:rFonts w:ascii="Palatino Linotype" w:hAnsi="Palatino Linotype"/>
          <w:b/>
          <w:sz w:val="24"/>
          <w:szCs w:val="24"/>
        </w:rPr>
        <w:t xml:space="preserve"> </w:t>
      </w:r>
      <w:r w:rsidRPr="00A40873">
        <w:rPr>
          <w:rFonts w:ascii="Palatino Linotype" w:hAnsi="Palatino Linotype"/>
          <w:b/>
          <w:sz w:val="24"/>
          <w:szCs w:val="24"/>
          <w:lang w:val="el-GR"/>
        </w:rPr>
        <w:t>λεξειδίων</w:t>
      </w:r>
      <w:r w:rsidRPr="00A40873">
        <w:rPr>
          <w:rFonts w:ascii="Palatino Linotype" w:hAnsi="Palatino Linotype"/>
          <w:b/>
          <w:sz w:val="24"/>
          <w:szCs w:val="24"/>
        </w:rPr>
        <w:t xml:space="preserve"> </w:t>
      </w:r>
      <w:r w:rsidRPr="00A40873">
        <w:rPr>
          <w:rFonts w:ascii="Palatino Linotype" w:hAnsi="Palatino Linotype"/>
          <w:b/>
          <w:sz w:val="24"/>
          <w:szCs w:val="24"/>
          <w:lang w:val="el-GR"/>
        </w:rPr>
        <w:t>καὶ</w:t>
      </w:r>
      <w:r w:rsidRPr="00A40873">
        <w:rPr>
          <w:rFonts w:ascii="Palatino Linotype" w:hAnsi="Palatino Linotype"/>
          <w:b/>
          <w:sz w:val="24"/>
          <w:szCs w:val="24"/>
        </w:rPr>
        <w:t xml:space="preserve">  </w:t>
      </w:r>
      <w:r w:rsidRPr="00A40873">
        <w:rPr>
          <w:rFonts w:ascii="Palatino Linotype" w:hAnsi="Palatino Linotype"/>
          <w:b/>
          <w:sz w:val="24"/>
          <w:szCs w:val="24"/>
          <w:highlight w:val="yellow"/>
          <w:lang w:val="el-GR"/>
        </w:rPr>
        <w:t>ἐνσατ</w:t>
      </w:r>
      <w:r w:rsidRPr="00A40873">
        <w:rPr>
          <w:rFonts w:ascii="Palatino Linotype" w:hAnsi="Palatino Linotype"/>
          <w:b/>
          <w:sz w:val="24"/>
          <w:szCs w:val="24"/>
          <w:lang w:val="el-GR"/>
        </w:rPr>
        <w:t>υρίζοντας</w:t>
      </w:r>
      <w:r w:rsidRPr="00A40873">
        <w:rPr>
          <w:rFonts w:ascii="Palatino Linotype" w:hAnsi="Palatino Linotype"/>
          <w:b/>
          <w:sz w:val="24"/>
          <w:szCs w:val="24"/>
        </w:rPr>
        <w:t xml:space="preserve"> </w:t>
      </w:r>
      <w:r w:rsidRPr="00A40873">
        <w:rPr>
          <w:rFonts w:ascii="Palatino Linotype" w:hAnsi="Palatino Linotype"/>
          <w:b/>
          <w:sz w:val="24"/>
          <w:szCs w:val="24"/>
          <w:lang w:val="el-GR"/>
        </w:rPr>
        <w:t>τοῖς</w:t>
      </w:r>
      <w:r w:rsidRPr="00A40873">
        <w:rPr>
          <w:rFonts w:ascii="Palatino Linotype" w:hAnsi="Palatino Linotype"/>
          <w:b/>
          <w:sz w:val="24"/>
          <w:szCs w:val="24"/>
        </w:rPr>
        <w:t xml:space="preserve"> </w:t>
      </w:r>
      <w:r w:rsidRPr="00A40873">
        <w:rPr>
          <w:rFonts w:ascii="Palatino Linotype" w:hAnsi="Palatino Linotype"/>
          <w:b/>
          <w:sz w:val="24"/>
          <w:szCs w:val="24"/>
          <w:lang w:val="el-GR"/>
        </w:rPr>
        <w:t>ῥήμασι</w:t>
      </w:r>
      <w:r w:rsidRPr="00A40873">
        <w:rPr>
          <w:rFonts w:ascii="Palatino Linotype" w:hAnsi="Palatino Linotype"/>
          <w:sz w:val="24"/>
          <w:szCs w:val="24"/>
        </w:rPr>
        <w:t xml:space="preserve">, </w:t>
      </w:r>
      <w:r w:rsidRPr="00A40873">
        <w:rPr>
          <w:rFonts w:ascii="Palatino Linotype" w:hAnsi="Palatino Linotype"/>
          <w:i/>
          <w:sz w:val="24"/>
          <w:szCs w:val="24"/>
        </w:rPr>
        <w:t>lascivientes sono verbulorum et petulanti quadam voluptate luxuriantes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[568, 10] </w:t>
      </w:r>
      <w:r w:rsidRPr="00A40873">
        <w:rPr>
          <w:rFonts w:ascii="Palatino Linotype" w:hAnsi="Palatino Linotype"/>
          <w:sz w:val="24"/>
          <w:szCs w:val="24"/>
        </w:rPr>
        <w:t xml:space="preserve"> Sanctus Ioannes</w:t>
      </w:r>
      <w:r w:rsidRPr="001C0CBF">
        <w:rPr>
          <w:rStyle w:val="Appelnotedebasdep"/>
          <w:rFonts w:ascii="Palatino Linotype" w:hAnsi="Palatino Linotype"/>
          <w:b/>
          <w:sz w:val="24"/>
          <w:szCs w:val="24"/>
        </w:rPr>
        <w:footnoteReference w:id="585"/>
      </w:r>
      <w:r w:rsidRPr="00A40873">
        <w:rPr>
          <w:rFonts w:ascii="Palatino Linotype" w:hAnsi="Palatino Linotype"/>
          <w:sz w:val="24"/>
          <w:szCs w:val="24"/>
        </w:rPr>
        <w:t xml:space="preserve"> cujus aureum os, argentea lucet veritate, componit linguam eorum</w:t>
      </w:r>
    </w:p>
    <w:p w14:paraId="3F370A25" w14:textId="77777777" w:rsidR="002A7882" w:rsidRPr="00A40873" w:rsidRDefault="002A7882" w:rsidP="002A7882">
      <w:pPr>
        <w:rPr>
          <w:rFonts w:ascii="Palatino Linotype" w:hAnsi="Palatino Linotype"/>
          <w:sz w:val="24"/>
          <w:szCs w:val="24"/>
        </w:rPr>
      </w:pPr>
    </w:p>
    <w:p w14:paraId="3D8CF8F9"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 569 — </w:t>
      </w:r>
    </w:p>
    <w:p w14:paraId="64383688" w14:textId="7888DDDF"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disertorum cum gladio, cujus capulus sit argenteus, lamina verum quovis plumbo lentior hebetiorque videatur.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569, phr.1]  </w:t>
      </w:r>
      <w:r w:rsidRPr="00A40873">
        <w:rPr>
          <w:rFonts w:ascii="Palatino Linotype" w:hAnsi="Palatino Linotype"/>
          <w:sz w:val="24"/>
          <w:szCs w:val="24"/>
        </w:rPr>
        <w:t>Cyrillus</w:t>
      </w:r>
      <w:r w:rsidRPr="001C0CBF">
        <w:rPr>
          <w:rStyle w:val="Appelnotedebasdep"/>
          <w:rFonts w:ascii="Palatino Linotype" w:hAnsi="Palatino Linotype"/>
          <w:b/>
          <w:sz w:val="24"/>
          <w:szCs w:val="24"/>
        </w:rPr>
        <w:footnoteReference w:id="586"/>
      </w:r>
      <w:r w:rsidRPr="00A40873">
        <w:rPr>
          <w:rFonts w:ascii="Palatino Linotype" w:hAnsi="Palatino Linotype"/>
          <w:sz w:val="24"/>
          <w:szCs w:val="24"/>
        </w:rPr>
        <w:t xml:space="preserve"> acer in Julianum perfidia nobilem, confert cum eo, qui helleborum aureo conchleari propinat. </w:t>
      </w:r>
      <w:r w:rsidRPr="00A40873">
        <w:rPr>
          <w:rFonts w:ascii="Palatino Linotype" w:eastAsia="Times New Roman" w:hAnsi="Palatino Linotype" w:cs="Times New Roman"/>
          <w:b/>
          <w:bCs/>
          <w:color w:val="000000"/>
          <w:sz w:val="24"/>
          <w:szCs w:val="24"/>
          <w:lang w:eastAsia="fr-FR"/>
        </w:rPr>
        <w:t xml:space="preserve">[569, 2] </w:t>
      </w:r>
      <w:r w:rsidRPr="00A40873">
        <w:rPr>
          <w:rFonts w:ascii="Palatino Linotype" w:hAnsi="Palatino Linotype"/>
          <w:sz w:val="24"/>
          <w:szCs w:val="24"/>
        </w:rPr>
        <w:t>Deficeret me dies eos omnes numerantem religionis principes, qui, ut dicam cum eruditissimo Hieronymo</w:t>
      </w:r>
      <w:r w:rsidRPr="001C0CBF">
        <w:rPr>
          <w:rStyle w:val="Appelnotedebasdep"/>
          <w:rFonts w:ascii="Palatino Linotype" w:hAnsi="Palatino Linotype"/>
          <w:b/>
          <w:sz w:val="24"/>
          <w:szCs w:val="24"/>
        </w:rPr>
        <w:footnoteReference w:id="587"/>
      </w:r>
      <w:r w:rsidRPr="00A40873">
        <w:rPr>
          <w:rFonts w:ascii="Palatino Linotype" w:hAnsi="Palatino Linotype"/>
          <w:sz w:val="24"/>
          <w:szCs w:val="24"/>
        </w:rPr>
        <w:t xml:space="preserve">, </w:t>
      </w:r>
      <w:r w:rsidRPr="00A40873">
        <w:rPr>
          <w:rFonts w:ascii="Palatino Linotype" w:hAnsi="Palatino Linotype"/>
          <w:i/>
          <w:iCs/>
          <w:sz w:val="24"/>
          <w:szCs w:val="24"/>
        </w:rPr>
        <w:t xml:space="preserve">tinnula </w:t>
      </w:r>
      <w:r w:rsidRPr="00A40873">
        <w:rPr>
          <w:rFonts w:ascii="Palatino Linotype" w:hAnsi="Palatino Linotype"/>
          <w:i/>
          <w:iCs/>
          <w:sz w:val="24"/>
          <w:szCs w:val="24"/>
        </w:rPr>
        <w:lastRenderedPageBreak/>
        <w:t>Rhetorum verba</w:t>
      </w:r>
      <w:r w:rsidRPr="00A40873">
        <w:rPr>
          <w:rFonts w:ascii="Palatino Linotype" w:hAnsi="Palatino Linotype"/>
          <w:sz w:val="24"/>
          <w:szCs w:val="24"/>
        </w:rPr>
        <w:t>, modulosque dulcium vocum, et bracteas orationis</w:t>
      </w:r>
      <w:r w:rsidR="00D92BDF" w:rsidRPr="001C0CBF">
        <w:rPr>
          <w:rStyle w:val="Appelnotedebasdep"/>
          <w:rFonts w:ascii="Palatino Linotype" w:hAnsi="Palatino Linotype"/>
          <w:b/>
          <w:sz w:val="24"/>
          <w:szCs w:val="24"/>
        </w:rPr>
        <w:footnoteReference w:id="588"/>
      </w:r>
      <w:r w:rsidRPr="00A40873">
        <w:rPr>
          <w:rFonts w:ascii="Palatino Linotype" w:hAnsi="Palatino Linotype"/>
          <w:sz w:val="24"/>
          <w:szCs w:val="24"/>
        </w:rPr>
        <w:t xml:space="preserve"> vituperant. </w:t>
      </w:r>
      <w:r w:rsidRPr="00A40873">
        <w:rPr>
          <w:rFonts w:ascii="Palatino Linotype" w:eastAsia="Times New Roman" w:hAnsi="Palatino Linotype" w:cs="Times New Roman"/>
          <w:b/>
          <w:bCs/>
          <w:color w:val="000000"/>
          <w:sz w:val="24"/>
          <w:szCs w:val="24"/>
          <w:lang w:eastAsia="fr-FR"/>
        </w:rPr>
        <w:t xml:space="preserve">[569, 3]  </w:t>
      </w:r>
      <w:r w:rsidRPr="00A40873">
        <w:rPr>
          <w:rFonts w:ascii="Palatino Linotype" w:hAnsi="Palatino Linotype"/>
          <w:sz w:val="24"/>
          <w:szCs w:val="24"/>
        </w:rPr>
        <w:t>Quo magis mirum esse debet reperiri quosdam maximarum rerum apud populum interpretes, quorum oratio, ut quidam vir doctissimus</w:t>
      </w:r>
      <w:r w:rsidRPr="001C0CBF">
        <w:rPr>
          <w:rStyle w:val="Appelnotedebasdep"/>
          <w:rFonts w:ascii="Palatino Linotype" w:hAnsi="Palatino Linotype"/>
          <w:b/>
          <w:sz w:val="24"/>
          <w:szCs w:val="24"/>
        </w:rPr>
        <w:footnoteReference w:id="589"/>
      </w:r>
      <w:r w:rsidRPr="00A40873">
        <w:rPr>
          <w:rFonts w:ascii="Palatino Linotype" w:hAnsi="Palatino Linotype"/>
          <w:sz w:val="24"/>
          <w:szCs w:val="24"/>
        </w:rPr>
        <w:t xml:space="preserve"> animadvertit, quae non compta ac calamistrata, sed gravitatis, auctoritatis, ac sanctimoniae plena esse deberet, tota papavere ac sesamo sparsa est, et ex mellitis verborum contexta globulis : sic ut ad eos non tamquam vitae magistros aut vitiorum correctores, sed tamquam ad Comoedos aut histriones eatur.  </w:t>
      </w:r>
      <w:r w:rsidRPr="00A40873">
        <w:rPr>
          <w:rFonts w:ascii="Palatino Linotype" w:eastAsia="Times New Roman" w:hAnsi="Palatino Linotype" w:cs="Times New Roman"/>
          <w:b/>
          <w:bCs/>
          <w:color w:val="000000"/>
          <w:sz w:val="24"/>
          <w:szCs w:val="24"/>
          <w:lang w:val="en-GB" w:eastAsia="fr-FR"/>
        </w:rPr>
        <w:t xml:space="preserve">[569, 4] </w:t>
      </w:r>
      <w:r w:rsidRPr="00A40873">
        <w:rPr>
          <w:rFonts w:ascii="Palatino Linotype" w:hAnsi="Palatino Linotype"/>
          <w:sz w:val="24"/>
          <w:szCs w:val="24"/>
          <w:lang w:val="en-GB"/>
        </w:rPr>
        <w:t xml:space="preserve">Nam ubi audientium lacrimae? ubi animus turpitudine vitiorum obstupefaetus? ubi ardor ad virtutem ?  </w:t>
      </w:r>
      <w:r w:rsidRPr="00A40873">
        <w:rPr>
          <w:rFonts w:ascii="Palatino Linotype" w:hAnsi="Palatino Linotype"/>
          <w:sz w:val="24"/>
          <w:szCs w:val="24"/>
        </w:rPr>
        <w:t xml:space="preserve">ubi  reliquus fructus pietatis et religionis, quem Vatum praedictiones atque oracula significant ?  ubi denique illi mallei contionum, petras quassu et violentia conterentes?  </w:t>
      </w:r>
      <w:r w:rsidRPr="00A40873">
        <w:rPr>
          <w:rFonts w:ascii="Palatino Linotype" w:eastAsia="Times New Roman" w:hAnsi="Palatino Linotype" w:cs="Times New Roman"/>
          <w:b/>
          <w:bCs/>
          <w:color w:val="000000"/>
          <w:sz w:val="24"/>
          <w:szCs w:val="24"/>
          <w:lang w:eastAsia="fr-FR"/>
        </w:rPr>
        <w:t xml:space="preserve">[569, 5] </w:t>
      </w:r>
      <w:r w:rsidRPr="00A40873">
        <w:rPr>
          <w:rFonts w:ascii="Palatino Linotype" w:hAnsi="Palatino Linotype"/>
          <w:sz w:val="24"/>
          <w:szCs w:val="24"/>
        </w:rPr>
        <w:t>Petrae, petrae, inquam, obduratorum hominum, et in sententia haerentium, ferri acie, et omni laterum contentione excidendae sunt, quod non dulcibus his poppysmis</w:t>
      </w:r>
      <w:r w:rsidRPr="001C0CBF">
        <w:rPr>
          <w:rStyle w:val="Appelnotedebasdep"/>
          <w:rFonts w:ascii="Palatino Linotype" w:hAnsi="Palatino Linotype"/>
          <w:b/>
          <w:sz w:val="24"/>
          <w:szCs w:val="24"/>
        </w:rPr>
        <w:footnoteReference w:id="590"/>
      </w:r>
      <w:r w:rsidRPr="00A40873">
        <w:rPr>
          <w:rFonts w:ascii="Palatino Linotype" w:hAnsi="Palatino Linotype"/>
          <w:sz w:val="24"/>
          <w:szCs w:val="24"/>
        </w:rPr>
        <w:t xml:space="preserve">, sed malleis, non lactea vena eloquentiae, sed Poenorum aceto magni viri </w:t>
      </w:r>
      <w:r w:rsidRPr="00A40873">
        <w:rPr>
          <w:rFonts w:ascii="Palatino Linotype" w:hAnsi="Palatino Linotype"/>
          <w:sz w:val="24"/>
          <w:szCs w:val="24"/>
        </w:rPr>
        <w:lastRenderedPageBreak/>
        <w:t xml:space="preserve">consequuntur.  </w:t>
      </w:r>
      <w:r w:rsidRPr="00A40873">
        <w:rPr>
          <w:rFonts w:ascii="Palatino Linotype" w:eastAsia="Times New Roman" w:hAnsi="Palatino Linotype" w:cs="Times New Roman"/>
          <w:b/>
          <w:bCs/>
          <w:color w:val="000000"/>
          <w:sz w:val="24"/>
          <w:szCs w:val="24"/>
          <w:lang w:eastAsia="fr-FR"/>
        </w:rPr>
        <w:t xml:space="preserve">[569, 6] </w:t>
      </w:r>
      <w:r w:rsidRPr="00A40873">
        <w:rPr>
          <w:rFonts w:ascii="Palatino Linotype" w:hAnsi="Palatino Linotype"/>
          <w:sz w:val="24"/>
          <w:szCs w:val="24"/>
        </w:rPr>
        <w:t>Itaque, ut Plato</w:t>
      </w:r>
      <w:r w:rsidRPr="001C0CBF">
        <w:rPr>
          <w:rStyle w:val="Appelnotedebasdep"/>
          <w:rFonts w:ascii="Palatino Linotype" w:hAnsi="Palatino Linotype"/>
          <w:b/>
          <w:sz w:val="24"/>
          <w:szCs w:val="24"/>
        </w:rPr>
        <w:footnoteReference w:id="591"/>
      </w:r>
      <w:r w:rsidRPr="00A40873">
        <w:rPr>
          <w:rFonts w:ascii="Palatino Linotype" w:hAnsi="Palatino Linotype"/>
          <w:sz w:val="24"/>
          <w:szCs w:val="24"/>
        </w:rPr>
        <w:t xml:space="preserve"> a sua politia modulationem omnem repudiat et ejecit, quam Lydiam, quamque Ioniam vocabant, mollem utramque et effeminatam, Doricam probat gravem et severam fortissimis hominibus convenientem, et in militia generosis :</w:t>
      </w:r>
    </w:p>
    <w:p w14:paraId="5B90E396"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Ita vellem eas omnes delicias exterminatas et lenocinia compressa, quibus nostri jam Oratores puerili more gloriantur, ut Lacedaemoniorum Castoreum et orthium cantum exciperemus, bellicis adoreis aptum et eloquentiae generosae. </w:t>
      </w:r>
      <w:r w:rsidRPr="00A40873">
        <w:rPr>
          <w:rFonts w:ascii="Palatino Linotype" w:eastAsia="Times New Roman" w:hAnsi="Palatino Linotype" w:cs="Times New Roman"/>
          <w:b/>
          <w:bCs/>
          <w:color w:val="000000"/>
          <w:sz w:val="24"/>
          <w:szCs w:val="24"/>
          <w:lang w:eastAsia="fr-FR"/>
        </w:rPr>
        <w:t xml:space="preserve">[569, 7]  </w:t>
      </w:r>
      <w:r w:rsidRPr="00A40873">
        <w:rPr>
          <w:rFonts w:ascii="Palatino Linotype" w:hAnsi="Palatino Linotype"/>
          <w:sz w:val="24"/>
          <w:szCs w:val="24"/>
        </w:rPr>
        <w:t xml:space="preserve">Hoc votum aeque puto esse dignum sapientia tua, Theodore ; et quemadmodum cum Xerxes innumerabiles hominum copias in Graeciam exportasset, Corinthiorum nobilissimae dicuntur matronae memorandam illam precationem Veneri obtulisse, suis ut viris bellandi ardorem cum barbarorum influentibus copiis immitteret : ita omnes litteris et humanitate politi, in hoc Persarum veluti apparatu et luxurie orationis, </w:t>
      </w:r>
    </w:p>
    <w:p w14:paraId="6077C5B6"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 </w:t>
      </w:r>
    </w:p>
    <w:p w14:paraId="6DE8B73F"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570 — </w:t>
      </w:r>
    </w:p>
    <w:p w14:paraId="13CAEDD1" w14:textId="0081275A"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quam vident Attica paene omni impune volitare, Suadam Gratiasque omnes orant, petuntque, ut in dicendo gravitatis amor et dignitatis in omnium animos injiciatur.</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570, phr. 1] </w:t>
      </w:r>
      <w:r w:rsidRPr="00A40873">
        <w:rPr>
          <w:rFonts w:ascii="Palatino Linotype" w:hAnsi="Palatino Linotype"/>
          <w:sz w:val="24"/>
          <w:szCs w:val="24"/>
        </w:rPr>
        <w:t xml:space="preserve">Hac enim terrentur hostes, decus et imperium tenetur, frenatur impotentium hominum cupiditas et audacia, laus paratur et existimatio, et praestabili quadam ratione victoriae ac triumphi. </w:t>
      </w:r>
      <w:r w:rsidRPr="00A40873">
        <w:rPr>
          <w:rFonts w:ascii="Palatino Linotype" w:eastAsia="Times New Roman" w:hAnsi="Palatino Linotype" w:cs="Times New Roman"/>
          <w:b/>
          <w:bCs/>
          <w:color w:val="000000"/>
          <w:sz w:val="24"/>
          <w:szCs w:val="24"/>
          <w:lang w:eastAsia="fr-FR"/>
        </w:rPr>
        <w:t xml:space="preserve">[570, 2] </w:t>
      </w:r>
      <w:r w:rsidRPr="00A40873">
        <w:rPr>
          <w:rFonts w:ascii="Palatino Linotype" w:hAnsi="Palatino Linotype"/>
          <w:sz w:val="24"/>
          <w:szCs w:val="24"/>
        </w:rPr>
        <w:t>Nunc vero si in doctrinae varietatem libet oculos injicere, communia credo verba quoddiana, belle juncta, et suaviter cadentia, plus habebunt eruditionis, quam quae ex intimo penu antiquitatis, ex Apuleio</w:t>
      </w:r>
      <w:r w:rsidRPr="001C0CBF">
        <w:rPr>
          <w:rStyle w:val="Appelnotedebasdep"/>
          <w:rFonts w:ascii="Palatino Linotype" w:hAnsi="Palatino Linotype"/>
          <w:b/>
          <w:sz w:val="24"/>
          <w:szCs w:val="24"/>
        </w:rPr>
        <w:footnoteReference w:id="592"/>
      </w:r>
      <w:r w:rsidRPr="00A40873">
        <w:rPr>
          <w:rFonts w:ascii="Palatino Linotype" w:hAnsi="Palatino Linotype"/>
          <w:sz w:val="24"/>
          <w:szCs w:val="24"/>
        </w:rPr>
        <w:t>, ex Tertulliano</w:t>
      </w:r>
      <w:r w:rsidRPr="001C0CBF">
        <w:rPr>
          <w:rStyle w:val="Appelnotedebasdep"/>
          <w:rFonts w:ascii="Palatino Linotype" w:hAnsi="Palatino Linotype"/>
          <w:b/>
          <w:sz w:val="24"/>
          <w:szCs w:val="24"/>
        </w:rPr>
        <w:footnoteReference w:id="593"/>
      </w:r>
      <w:r w:rsidRPr="00A40873">
        <w:rPr>
          <w:rFonts w:ascii="Palatino Linotype" w:hAnsi="Palatino Linotype"/>
          <w:sz w:val="24"/>
          <w:szCs w:val="24"/>
        </w:rPr>
        <w:t xml:space="preserve">, ceterisque doctissimis homimbus eruuntur? </w:t>
      </w:r>
      <w:r w:rsidRPr="00A40873">
        <w:rPr>
          <w:rFonts w:ascii="Palatino Linotype" w:eastAsia="Times New Roman" w:hAnsi="Palatino Linotype" w:cs="Times New Roman"/>
          <w:b/>
          <w:bCs/>
          <w:color w:val="000000"/>
          <w:sz w:val="24"/>
          <w:szCs w:val="24"/>
          <w:lang w:eastAsia="fr-FR"/>
        </w:rPr>
        <w:t xml:space="preserve">[570, 3] </w:t>
      </w:r>
      <w:r w:rsidRPr="00A40873">
        <w:rPr>
          <w:rFonts w:ascii="Palatino Linotype" w:hAnsi="Palatino Linotype"/>
          <w:sz w:val="24"/>
          <w:szCs w:val="24"/>
        </w:rPr>
        <w:t>Tu barbarum, et obsoletum, cascum</w:t>
      </w:r>
      <w:r w:rsidR="00AD2EB5" w:rsidRPr="001C0CBF">
        <w:rPr>
          <w:rStyle w:val="Appelnotedebasdep"/>
          <w:rFonts w:ascii="Palatino Linotype" w:hAnsi="Palatino Linotype"/>
          <w:b/>
          <w:sz w:val="24"/>
          <w:szCs w:val="24"/>
        </w:rPr>
        <w:footnoteReference w:id="594"/>
      </w:r>
      <w:r w:rsidRPr="00A40873">
        <w:rPr>
          <w:rFonts w:ascii="Palatino Linotype" w:hAnsi="Palatino Linotype"/>
          <w:sz w:val="24"/>
          <w:szCs w:val="24"/>
        </w:rPr>
        <w:t xml:space="preserve">, et nimium vetus clames vocabulum, quod periti Oratoris diligentia e tenebris </w:t>
      </w:r>
      <w:r w:rsidRPr="00A40873">
        <w:rPr>
          <w:rFonts w:ascii="Palatino Linotype" w:hAnsi="Palatino Linotype"/>
          <w:sz w:val="24"/>
          <w:szCs w:val="24"/>
        </w:rPr>
        <w:lastRenderedPageBreak/>
        <w:t xml:space="preserve">evocatum, gratia novitatis, mirificam animo voluptatem adfert? </w:t>
      </w:r>
      <w:r w:rsidRPr="00A40873">
        <w:rPr>
          <w:rFonts w:ascii="Palatino Linotype" w:eastAsia="Times New Roman" w:hAnsi="Palatino Linotype" w:cs="Times New Roman"/>
          <w:b/>
          <w:bCs/>
          <w:color w:val="000000"/>
          <w:sz w:val="24"/>
          <w:szCs w:val="24"/>
          <w:lang w:eastAsia="fr-FR"/>
        </w:rPr>
        <w:t xml:space="preserve">[570, 4] </w:t>
      </w:r>
      <w:r w:rsidRPr="00A40873">
        <w:rPr>
          <w:rFonts w:ascii="Palatino Linotype" w:hAnsi="Palatino Linotype"/>
          <w:sz w:val="24"/>
          <w:szCs w:val="24"/>
        </w:rPr>
        <w:t>An venustum sapientem et callidum cum dixeris, tibi laudem politae elegantiae tribui putas oportere, ego saperdam et sibum</w:t>
      </w:r>
      <w:r w:rsidR="00C21B9F" w:rsidRPr="001C0CBF">
        <w:rPr>
          <w:rStyle w:val="Appelnotedebasdep"/>
          <w:rFonts w:ascii="Palatino Linotype" w:hAnsi="Palatino Linotype"/>
          <w:b/>
          <w:sz w:val="24"/>
          <w:szCs w:val="24"/>
        </w:rPr>
        <w:footnoteReference w:id="595"/>
      </w:r>
      <w:r w:rsidRPr="00A40873">
        <w:rPr>
          <w:rFonts w:ascii="Palatino Linotype" w:hAnsi="Palatino Linotype"/>
          <w:sz w:val="24"/>
          <w:szCs w:val="24"/>
        </w:rPr>
        <w:t xml:space="preserve"> cum dixero ad rem eamdem significandam, reprehendes, et velut in Ephesiis litteris, tibi noctem oblatam quaerere ? </w:t>
      </w:r>
      <w:r w:rsidRPr="00A40873">
        <w:rPr>
          <w:rFonts w:ascii="Palatino Linotype" w:eastAsia="Times New Roman" w:hAnsi="Palatino Linotype" w:cs="Times New Roman"/>
          <w:b/>
          <w:bCs/>
          <w:color w:val="000000"/>
          <w:sz w:val="24"/>
          <w:szCs w:val="24"/>
          <w:lang w:eastAsia="fr-FR"/>
        </w:rPr>
        <w:t xml:space="preserve">[570, 5] </w:t>
      </w:r>
      <w:r w:rsidRPr="00A40873">
        <w:rPr>
          <w:rFonts w:ascii="Palatino Linotype" w:hAnsi="Palatino Linotype"/>
          <w:sz w:val="24"/>
          <w:szCs w:val="24"/>
        </w:rPr>
        <w:t xml:space="preserve"> Sed ut vela dictionis meae contraham, in duobus Fortem et virilem, et magnificam, plenam auctoritate et majestate orationem positam existimo, ut nimirum duram et solidam compositionem habeat, et veluti Martiae tubae  cantum et clangorem, deinde ut verbis non quotidianis et protritris, sed electis et prisca nota venerandis constet.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[570, 6] </w:t>
      </w:r>
      <w:r w:rsidRPr="00A40873">
        <w:rPr>
          <w:rFonts w:ascii="Palatino Linotype" w:hAnsi="Palatino Linotype"/>
          <w:sz w:val="24"/>
          <w:szCs w:val="24"/>
        </w:rPr>
        <w:t xml:space="preserve">Haec eruditissime Theodore aut falsa et inania esse pervince, et deceptos fuisse veteres summos viros, qui certa animi inductione et consilio dictionem suam asperaverunt : aut permitte me ab opinione tua dissidere, qui putas mollem et concinnam, et omni suavitate affluentem orationem esse praeferendam. </w:t>
      </w:r>
    </w:p>
    <w:p w14:paraId="6B121D33" w14:textId="77777777" w:rsidR="002A7882" w:rsidRPr="00A40873" w:rsidRDefault="002A7882" w:rsidP="002A7882">
      <w:pPr>
        <w:rPr>
          <w:rFonts w:ascii="Palatino Linotype" w:hAnsi="Palatino Linotype"/>
          <w:sz w:val="24"/>
          <w:szCs w:val="24"/>
        </w:rPr>
      </w:pPr>
    </w:p>
    <w:p w14:paraId="30F72929" w14:textId="77777777" w:rsidR="002A7882" w:rsidRPr="00A40873" w:rsidRDefault="002A7882" w:rsidP="002A7882">
      <w:pPr>
        <w:rPr>
          <w:rFonts w:ascii="Palatino Linotype" w:hAnsi="Palatino Linotype"/>
          <w:sz w:val="24"/>
          <w:szCs w:val="24"/>
        </w:rPr>
      </w:pPr>
    </w:p>
    <w:p w14:paraId="14F2D8A6" w14:textId="77777777" w:rsidR="002A7882" w:rsidRPr="00A40873" w:rsidRDefault="002A7882" w:rsidP="002A7882">
      <w:pPr>
        <w:rPr>
          <w:rFonts w:ascii="Palatino Linotype" w:hAnsi="Palatino Linotype"/>
          <w:sz w:val="24"/>
          <w:szCs w:val="24"/>
        </w:rPr>
      </w:pPr>
    </w:p>
    <w:p w14:paraId="436E081C"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b/>
          <w:color w:val="C00000"/>
          <w:sz w:val="24"/>
          <w:szCs w:val="24"/>
        </w:rPr>
        <w:t>— éd. Cramoisy p. 571 —</w:t>
      </w:r>
    </w:p>
    <w:p w14:paraId="6F39EFAA"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1CAC3044"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t xml:space="preserve">Livre III, chapitre 20, </w:t>
      </w:r>
      <w:bookmarkStart w:id="96" w:name="bookmark210"/>
      <w:r w:rsidRPr="00A40873">
        <w:rPr>
          <w:rFonts w:ascii="Palatino Linotype" w:hAnsi="Palatino Linotype"/>
          <w:sz w:val="24"/>
          <w:szCs w:val="24"/>
        </w:rPr>
        <w:t>DILUUNTUR SUPERIORA.</w:t>
      </w:r>
      <w:bookmarkEnd w:id="96"/>
    </w:p>
    <w:p w14:paraId="14C45C93" w14:textId="77777777" w:rsidR="002A7882" w:rsidRPr="00A40873" w:rsidRDefault="002A7882" w:rsidP="002A7882">
      <w:pPr>
        <w:jc w:val="center"/>
        <w:rPr>
          <w:rFonts w:ascii="Palatino Linotype" w:hAnsi="Palatino Linotype"/>
          <w:sz w:val="24"/>
          <w:szCs w:val="24"/>
        </w:rPr>
      </w:pPr>
      <w:bookmarkStart w:id="97" w:name="bookmark211"/>
      <w:r w:rsidRPr="00A40873">
        <w:rPr>
          <w:rFonts w:ascii="Palatino Linotype" w:hAnsi="Palatino Linotype"/>
          <w:sz w:val="24"/>
          <w:szCs w:val="24"/>
        </w:rPr>
        <w:t>*************</w:t>
      </w:r>
    </w:p>
    <w:bookmarkEnd w:id="97"/>
    <w:p w14:paraId="4C202BE6" w14:textId="77777777" w:rsidR="002A7882" w:rsidRPr="00A40873" w:rsidRDefault="002A7882" w:rsidP="002A7882">
      <w:pPr>
        <w:shd w:val="clear" w:color="auto" w:fill="C6D9F1" w:themeFill="text2" w:themeFillTint="33"/>
        <w:jc w:val="center"/>
        <w:rPr>
          <w:rFonts w:ascii="Palatino Linotype" w:hAnsi="Palatino Linotype"/>
          <w:b/>
          <w:sz w:val="24"/>
          <w:szCs w:val="24"/>
        </w:rPr>
      </w:pPr>
      <w:r w:rsidRPr="00A40873">
        <w:rPr>
          <w:rFonts w:ascii="Palatino Linotype" w:hAnsi="Palatino Linotype"/>
          <w:b/>
          <w:sz w:val="24"/>
          <w:szCs w:val="24"/>
        </w:rPr>
        <w:t>Livre III, chapitre 20 (diluuntur superiora) , section 1 .</w:t>
      </w:r>
    </w:p>
    <w:p w14:paraId="0940EEC0" w14:textId="77777777" w:rsidR="002A7882" w:rsidRPr="00A40873" w:rsidRDefault="002A7882" w:rsidP="002A7882">
      <w:pPr>
        <w:shd w:val="clear" w:color="auto" w:fill="C6D9F1" w:themeFill="text2" w:themeFillTint="33"/>
        <w:jc w:val="center"/>
        <w:rPr>
          <w:rFonts w:ascii="Palatino Linotype" w:hAnsi="Palatino Linotype"/>
          <w:b/>
          <w:sz w:val="24"/>
          <w:szCs w:val="24"/>
        </w:rPr>
      </w:pPr>
      <w:r w:rsidRPr="00A40873">
        <w:rPr>
          <w:rFonts w:ascii="Palatino Linotype" w:hAnsi="Palatino Linotype"/>
          <w:b/>
          <w:sz w:val="24"/>
          <w:szCs w:val="24"/>
        </w:rPr>
        <w:t>— éd. Cramoisy p. 571 - 576—</w:t>
      </w:r>
    </w:p>
    <w:p w14:paraId="1B13E736" w14:textId="77777777" w:rsidR="002A7882" w:rsidRPr="00A40873" w:rsidRDefault="002A7882" w:rsidP="002A7882">
      <w:pPr>
        <w:shd w:val="clear" w:color="auto" w:fill="C6D9F1" w:themeFill="text2" w:themeFillTint="33"/>
        <w:jc w:val="center"/>
        <w:rPr>
          <w:rFonts w:ascii="Palatino Linotype" w:hAnsi="Palatino Linotype"/>
          <w:b/>
          <w:sz w:val="24"/>
          <w:szCs w:val="24"/>
        </w:rPr>
      </w:pPr>
      <w:r w:rsidRPr="00A40873">
        <w:rPr>
          <w:rFonts w:ascii="Palatino Linotype" w:hAnsi="Palatino Linotype"/>
          <w:b/>
          <w:sz w:val="24"/>
          <w:szCs w:val="24"/>
        </w:rPr>
        <w:t>Ornata in dicendo suavitas duro et aspero elocutionis generi anteponitur.</w:t>
      </w:r>
    </w:p>
    <w:p w14:paraId="6599C394" w14:textId="77777777" w:rsidR="002A7882" w:rsidRPr="00A40873" w:rsidRDefault="002A7882" w:rsidP="002A7882">
      <w:pPr>
        <w:jc w:val="center"/>
        <w:rPr>
          <w:rFonts w:ascii="Palatino Linotype" w:hAnsi="Palatino Linotype"/>
          <w:b/>
          <w:sz w:val="24"/>
          <w:szCs w:val="24"/>
        </w:rPr>
      </w:pPr>
    </w:p>
    <w:p w14:paraId="56F0F11C" w14:textId="77777777" w:rsidR="002A7882" w:rsidRPr="00A40873" w:rsidRDefault="002A7882" w:rsidP="002A7882">
      <w:pPr>
        <w:rPr>
          <w:rFonts w:ascii="Palatino Linotype" w:hAnsi="Palatino Linotype"/>
          <w:b/>
          <w:sz w:val="24"/>
          <w:szCs w:val="24"/>
        </w:rPr>
      </w:pPr>
      <w:r w:rsidRPr="00A40873">
        <w:rPr>
          <w:rFonts w:ascii="Palatino Linotype" w:hAnsi="Palatino Linotype"/>
          <w:b/>
          <w:sz w:val="24"/>
          <w:szCs w:val="24"/>
        </w:rPr>
        <w:lastRenderedPageBreak/>
        <w:t>*************</w:t>
      </w:r>
    </w:p>
    <w:p w14:paraId="745EB209"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571, phr. 1 ] </w:t>
      </w:r>
      <w:r w:rsidRPr="00A40873">
        <w:rPr>
          <w:rFonts w:ascii="Palatino Linotype" w:hAnsi="Palatino Linotype"/>
          <w:sz w:val="24"/>
          <w:szCs w:val="24"/>
        </w:rPr>
        <w:t xml:space="preserve">Non sum nescius, ait Theodorus, e veteribus fuisse quosdam, qui amore novitatis a communi omnium ratione discederent, et relicta suavitate, quae mirifice animos recreat, viam ad eloquentiam inirent plenam dumis et virgultis horridam, et contemptu hominum elegantium interclusam. </w:t>
      </w:r>
      <w:bookmarkStart w:id="98" w:name="_Hlk103240098"/>
      <w:r w:rsidRPr="00A40873">
        <w:rPr>
          <w:rFonts w:ascii="Palatino Linotype" w:eastAsia="Times New Roman" w:hAnsi="Palatino Linotype" w:cs="Times New Roman"/>
          <w:b/>
          <w:bCs/>
          <w:color w:val="000000"/>
          <w:sz w:val="24"/>
          <w:szCs w:val="24"/>
          <w:lang w:eastAsia="fr-FR"/>
        </w:rPr>
        <w:t xml:space="preserve">[571, 2]  </w:t>
      </w:r>
      <w:r w:rsidRPr="00A40873">
        <w:rPr>
          <w:rFonts w:ascii="Palatino Linotype" w:hAnsi="Palatino Linotype"/>
          <w:sz w:val="24"/>
          <w:szCs w:val="24"/>
        </w:rPr>
        <w:t>Id suis temporibus notavit Seneca</w:t>
      </w:r>
      <w:r w:rsidRPr="001C0CBF">
        <w:rPr>
          <w:rStyle w:val="Appelnotedebasdep"/>
          <w:rFonts w:ascii="Palatino Linotype" w:hAnsi="Palatino Linotype"/>
          <w:b/>
          <w:sz w:val="24"/>
          <w:szCs w:val="24"/>
        </w:rPr>
        <w:footnoteReference w:id="596"/>
      </w:r>
      <w:r w:rsidRPr="00A40873">
        <w:rPr>
          <w:rFonts w:ascii="Palatino Linotype" w:hAnsi="Palatino Linotype"/>
          <w:sz w:val="24"/>
          <w:szCs w:val="24"/>
        </w:rPr>
        <w:t xml:space="preserve">, vitae non magis quam orationis judex atque censor, </w:t>
      </w:r>
      <w:r w:rsidRPr="00A40873">
        <w:rPr>
          <w:rFonts w:ascii="Palatino Linotype" w:hAnsi="Palatino Linotype"/>
          <w:i/>
          <w:sz w:val="24"/>
          <w:szCs w:val="24"/>
        </w:rPr>
        <w:t>Quidam</w:t>
      </w:r>
      <w:r w:rsidRPr="00A40873">
        <w:rPr>
          <w:rFonts w:ascii="Palatino Linotype" w:hAnsi="Palatino Linotype"/>
          <w:sz w:val="24"/>
          <w:szCs w:val="24"/>
        </w:rPr>
        <w:t xml:space="preserve">, inquit, </w:t>
      </w:r>
      <w:r w:rsidRPr="00A40873">
        <w:rPr>
          <w:rFonts w:ascii="Palatino Linotype" w:hAnsi="Palatino Linotype"/>
          <w:i/>
          <w:sz w:val="24"/>
          <w:szCs w:val="24"/>
        </w:rPr>
        <w:t>usque eo aspera gaudent compositione, ut etiam quae mollius casus explicuit, ex industria dissipent, et clausulas abrumpant, ne ad expectatum respondeant. Qualis fuit Pollionis Asinii salebrosa et exiliens, et ubi minime expectes relictura</w:t>
      </w:r>
      <w:r w:rsidRPr="00A40873">
        <w:rPr>
          <w:rFonts w:ascii="Palatino Linotype" w:hAnsi="Palatino Linotype"/>
          <w:sz w:val="24"/>
          <w:szCs w:val="24"/>
        </w:rPr>
        <w:t xml:space="preserve">. </w:t>
      </w:r>
      <w:bookmarkEnd w:id="98"/>
      <w:r w:rsidRPr="00A40873">
        <w:rPr>
          <w:rFonts w:ascii="Palatino Linotype" w:eastAsia="Times New Roman" w:hAnsi="Palatino Linotype" w:cs="Times New Roman"/>
          <w:b/>
          <w:bCs/>
          <w:color w:val="000000"/>
          <w:sz w:val="24"/>
          <w:szCs w:val="24"/>
          <w:lang w:eastAsia="fr-FR"/>
        </w:rPr>
        <w:t xml:space="preserve">[571, 3] </w:t>
      </w:r>
      <w:r w:rsidRPr="00A40873">
        <w:rPr>
          <w:rFonts w:ascii="Palatino Linotype" w:hAnsi="Palatino Linotype"/>
          <w:sz w:val="24"/>
          <w:szCs w:val="24"/>
        </w:rPr>
        <w:t>Et alio quodam loco</w:t>
      </w:r>
      <w:r w:rsidRPr="001C0CBF">
        <w:rPr>
          <w:rStyle w:val="Appelnotedebasdep"/>
          <w:rFonts w:ascii="Palatino Linotype" w:hAnsi="Palatino Linotype"/>
          <w:b/>
          <w:sz w:val="24"/>
          <w:szCs w:val="24"/>
        </w:rPr>
        <w:footnoteReference w:id="597"/>
      </w:r>
      <w:r w:rsidRPr="00A40873">
        <w:rPr>
          <w:rFonts w:ascii="Palatino Linotype" w:hAnsi="Palatino Linotype"/>
          <w:sz w:val="24"/>
          <w:szCs w:val="24"/>
        </w:rPr>
        <w:t xml:space="preserve"> de compositione item loquens : </w:t>
      </w:r>
      <w:r w:rsidRPr="00A40873">
        <w:rPr>
          <w:rFonts w:ascii="Palatino Linotype" w:hAnsi="Palatino Linotype"/>
          <w:i/>
          <w:iCs/>
          <w:sz w:val="24"/>
          <w:szCs w:val="24"/>
        </w:rPr>
        <w:t xml:space="preserve"> Quidam praefractam et asperam  probant; disturbant de industria si quid placidius effluxit; nolunt sine salebra esse iuncturam; uirilem putant et fortem quae aurem inaequalitate percutiat</w:t>
      </w:r>
      <w:r w:rsidRPr="00A40873">
        <w:rPr>
          <w:rFonts w:ascii="Palatino Linotype" w:hAnsi="Palatino Linotype"/>
          <w:sz w:val="24"/>
          <w:szCs w:val="24"/>
        </w:rPr>
        <w:t xml:space="preserve">. </w:t>
      </w:r>
    </w:p>
    <w:p w14:paraId="6FE0EE90"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ab/>
      </w:r>
      <w:r w:rsidRPr="00A40873">
        <w:rPr>
          <w:rFonts w:ascii="Palatino Linotype" w:eastAsia="Times New Roman" w:hAnsi="Palatino Linotype" w:cs="Times New Roman"/>
          <w:b/>
          <w:bCs/>
          <w:sz w:val="24"/>
          <w:szCs w:val="24"/>
          <w:lang w:eastAsia="fr-FR"/>
        </w:rPr>
        <w:t xml:space="preserve">[571, 4]  </w:t>
      </w:r>
      <w:r w:rsidRPr="00A40873">
        <w:rPr>
          <w:rFonts w:ascii="Palatino Linotype" w:hAnsi="Palatino Linotype"/>
          <w:sz w:val="24"/>
          <w:szCs w:val="24"/>
        </w:rPr>
        <w:t xml:space="preserve">Habemus Marcum Tullium specimen ingenii atque elegantiae, qui omnes quotquot sunt aut fuerunt, dicendi copia et </w:t>
      </w:r>
      <w:r w:rsidRPr="00A40873">
        <w:rPr>
          <w:rFonts w:ascii="Palatino Linotype" w:hAnsi="Palatino Linotype"/>
          <w:sz w:val="24"/>
          <w:szCs w:val="24"/>
        </w:rPr>
        <w:lastRenderedPageBreak/>
        <w:t>elegantia superavit, qui non Coae Veneris imaginem, sed expressam Suadelae effigiem divinis suis in monumentis exposuit, qui denique, ut gravissime ait Quintilianus</w:t>
      </w:r>
      <w:r w:rsidRPr="001C0CBF">
        <w:rPr>
          <w:rStyle w:val="Appelnotedebasdep"/>
          <w:rFonts w:ascii="Palatino Linotype" w:hAnsi="Palatino Linotype"/>
          <w:b/>
          <w:sz w:val="24"/>
          <w:szCs w:val="24"/>
        </w:rPr>
        <w:footnoteReference w:id="598"/>
      </w:r>
      <w:r w:rsidRPr="00A40873">
        <w:rPr>
          <w:rFonts w:ascii="Palatino Linotype" w:hAnsi="Palatino Linotype"/>
          <w:sz w:val="24"/>
          <w:szCs w:val="24"/>
        </w:rPr>
        <w:t xml:space="preserve">, </w:t>
      </w:r>
      <w:r w:rsidRPr="00A40873">
        <w:rPr>
          <w:rFonts w:ascii="Palatino Linotype" w:hAnsi="Palatino Linotype"/>
          <w:i/>
          <w:iCs/>
          <w:sz w:val="24"/>
          <w:szCs w:val="24"/>
        </w:rPr>
        <w:t>dono quodam providentia est genitus, in quo totas vires suas eloquentia experiretur</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[571, 5] </w:t>
      </w:r>
      <w:r w:rsidRPr="00A40873">
        <w:rPr>
          <w:rFonts w:ascii="Palatino Linotype" w:hAnsi="Palatino Linotype"/>
          <w:sz w:val="24"/>
          <w:szCs w:val="24"/>
        </w:rPr>
        <w:t>Et tamen eo demortuo, subito est inventus</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Cestius quidam e declamatorum natione, homo insolentissimae temeritatis, qui M. Tullium ut copia diffluentem, ut dulcem nimis et dicendi luminibus ornatum, e Suadae gremio ejiciendum et repudiandum contenderet.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[571, 6] </w:t>
      </w:r>
      <w:r w:rsidRPr="00A40873">
        <w:rPr>
          <w:rFonts w:ascii="Palatino Linotype" w:hAnsi="Palatino Linotype"/>
          <w:sz w:val="24"/>
          <w:szCs w:val="24"/>
        </w:rPr>
        <w:t xml:space="preserve">Qui mihi meritas amentiae suae poenas luisse aliquando videtur, et piis eloquentissimi viri manibus dependisse. </w:t>
      </w:r>
      <w:r w:rsidRPr="00A40873">
        <w:rPr>
          <w:rFonts w:ascii="Palatino Linotype" w:eastAsia="Times New Roman" w:hAnsi="Palatino Linotype" w:cs="Times New Roman"/>
          <w:b/>
          <w:bCs/>
          <w:color w:val="000000"/>
          <w:sz w:val="24"/>
          <w:szCs w:val="24"/>
          <w:lang w:eastAsia="fr-FR"/>
        </w:rPr>
        <w:t xml:space="preserve">[571, 7]  </w:t>
      </w:r>
      <w:r w:rsidRPr="00A40873">
        <w:rPr>
          <w:rFonts w:ascii="Palatino Linotype" w:hAnsi="Palatino Linotype"/>
          <w:sz w:val="24"/>
          <w:szCs w:val="24"/>
        </w:rPr>
        <w:t>Nam Severus Cassius</w:t>
      </w:r>
      <w:r w:rsidRPr="001C0CBF">
        <w:rPr>
          <w:rStyle w:val="Appelnotedebasdep"/>
          <w:rFonts w:ascii="Palatino Linotype" w:hAnsi="Palatino Linotype"/>
          <w:b/>
          <w:sz w:val="24"/>
          <w:szCs w:val="24"/>
        </w:rPr>
        <w:footnoteReference w:id="599"/>
      </w:r>
      <w:r w:rsidRPr="00A40873">
        <w:rPr>
          <w:rFonts w:ascii="Palatino Linotype" w:hAnsi="Palatino Linotype"/>
          <w:sz w:val="24"/>
          <w:szCs w:val="24"/>
        </w:rPr>
        <w:t xml:space="preserve"> </w:t>
      </w:r>
    </w:p>
    <w:p w14:paraId="232D0EB6" w14:textId="77777777" w:rsidR="002A7882" w:rsidRPr="00A40873" w:rsidRDefault="002A7882" w:rsidP="002A7882">
      <w:pPr>
        <w:rPr>
          <w:rFonts w:ascii="Palatino Linotype" w:hAnsi="Palatino Linotype"/>
          <w:sz w:val="24"/>
          <w:szCs w:val="24"/>
        </w:rPr>
      </w:pPr>
    </w:p>
    <w:p w14:paraId="129A3476" w14:textId="58FA3D4A"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572 — </w:t>
      </w:r>
      <w:r w:rsidRPr="00A40873">
        <w:rPr>
          <w:rFonts w:ascii="Palatino Linotype" w:hAnsi="Palatino Linotype"/>
          <w:sz w:val="24"/>
          <w:szCs w:val="24"/>
        </w:rPr>
        <w:t xml:space="preserve">Orator ea tempestate nobilis, cum eum in Ciceronem declamantem audiisset, et inepta quaedam odiose balbutientem, hominem obtorto collo in jus rapuit, actionem inscripti maleficii intendit, a Praetore urbano, ut vaecordi et furioso curatorem postulavit.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572, phr. 1] </w:t>
      </w:r>
      <w:r w:rsidRPr="00A40873">
        <w:rPr>
          <w:rFonts w:ascii="Palatino Linotype" w:hAnsi="Palatino Linotype"/>
          <w:sz w:val="24"/>
          <w:szCs w:val="24"/>
        </w:rPr>
        <w:t xml:space="preserve">Cumque amici intervenissent, rogarentque eximium illum virum, ne Cestium urgeret vehementius, rebus suis dissidentem et afflictum, se respondit esse facturum, </w:t>
      </w:r>
      <w:r w:rsidRPr="00A40873">
        <w:rPr>
          <w:rFonts w:ascii="Palatino Linotype" w:hAnsi="Palatino Linotype"/>
          <w:i/>
          <w:iCs/>
          <w:sz w:val="24"/>
          <w:szCs w:val="24"/>
        </w:rPr>
        <w:t>si jurasset, disertiorem esse Ciceronem quam se</w:t>
      </w:r>
      <w:r w:rsidRPr="00A40873">
        <w:rPr>
          <w:rFonts w:ascii="Palatino Linotype" w:hAnsi="Palatino Linotype"/>
          <w:sz w:val="24"/>
          <w:szCs w:val="24"/>
        </w:rPr>
        <w:t>, quod tamen ut faceret, neque joco, neque serio obtineri potuit</w:t>
      </w:r>
      <w:r w:rsidRPr="001C0CBF">
        <w:rPr>
          <w:rStyle w:val="Appelnotedebasdep"/>
          <w:rFonts w:ascii="Palatino Linotype" w:hAnsi="Palatino Linotype"/>
          <w:b/>
          <w:sz w:val="24"/>
          <w:szCs w:val="24"/>
        </w:rPr>
        <w:footnoteReference w:id="600"/>
      </w:r>
      <w:r w:rsidRPr="00A40873">
        <w:rPr>
          <w:rFonts w:ascii="Palatino Linotype" w:hAnsi="Palatino Linotype"/>
          <w:sz w:val="24"/>
          <w:szCs w:val="24"/>
        </w:rPr>
        <w:t xml:space="preserve">.   </w:t>
      </w:r>
      <w:r w:rsidRPr="00A40873">
        <w:rPr>
          <w:rFonts w:ascii="Palatino Linotype" w:hAnsi="Palatino Linotype"/>
          <w:b/>
          <w:sz w:val="24"/>
          <w:szCs w:val="24"/>
        </w:rPr>
        <w:t>[572, 2]</w:t>
      </w:r>
      <w:r w:rsidRPr="00A40873">
        <w:rPr>
          <w:rFonts w:ascii="Palatino Linotype" w:hAnsi="Palatino Linotype"/>
          <w:sz w:val="24"/>
          <w:szCs w:val="24"/>
        </w:rPr>
        <w:t xml:space="preserve"> Eumdem Cicero filius</w:t>
      </w:r>
      <w:r w:rsidR="00033C87" w:rsidRPr="001C0CBF">
        <w:rPr>
          <w:rStyle w:val="Appelnotedebasdep"/>
          <w:rFonts w:ascii="Palatino Linotype" w:hAnsi="Palatino Linotype"/>
          <w:b/>
          <w:sz w:val="24"/>
          <w:szCs w:val="24"/>
        </w:rPr>
        <w:footnoteReference w:id="601"/>
      </w:r>
      <w:r w:rsidRPr="00A40873">
        <w:rPr>
          <w:rFonts w:ascii="Palatino Linotype" w:hAnsi="Palatino Linotype"/>
          <w:sz w:val="24"/>
          <w:szCs w:val="24"/>
        </w:rPr>
        <w:t xml:space="preserve">, cum in convivio </w:t>
      </w:r>
      <w:r w:rsidRPr="00A40873">
        <w:rPr>
          <w:rFonts w:ascii="Palatino Linotype" w:hAnsi="Palatino Linotype"/>
          <w:sz w:val="24"/>
          <w:szCs w:val="24"/>
        </w:rPr>
        <w:lastRenderedPageBreak/>
        <w:t xml:space="preserve">aliquando vidisset, suggestumque fuisset a familiaribus, eum esse Rhetorem, a quo parens Marcus Tullius litteras ignoravisse diceretur, hominem e vestigio corripi jussit, virgis excipi, omni genere contumeliae onerari, et ut verbis utar Senecae, </w:t>
      </w:r>
      <w:r w:rsidRPr="00A40873">
        <w:rPr>
          <w:rFonts w:ascii="Palatino Linotype" w:hAnsi="Palatino Linotype"/>
          <w:i/>
          <w:iCs/>
          <w:sz w:val="24"/>
          <w:szCs w:val="24"/>
        </w:rPr>
        <w:t>Ciceroni ut oportuit, de Cestii corio satisfecit</w:t>
      </w:r>
      <w:r w:rsidR="009C6FED" w:rsidRPr="001C0CBF">
        <w:rPr>
          <w:rStyle w:val="Appelnotedebasdep"/>
          <w:rFonts w:ascii="Palatino Linotype" w:hAnsi="Palatino Linotype"/>
          <w:b/>
          <w:i/>
          <w:iCs/>
          <w:sz w:val="24"/>
          <w:szCs w:val="24"/>
        </w:rPr>
        <w:footnoteReference w:id="602"/>
      </w:r>
      <w:r w:rsidRPr="00A40873">
        <w:rPr>
          <w:rFonts w:ascii="Palatino Linotype" w:hAnsi="Palatino Linotype"/>
          <w:sz w:val="24"/>
          <w:szCs w:val="24"/>
        </w:rPr>
        <w:t xml:space="preserve">. </w:t>
      </w:r>
      <w:r w:rsidRPr="00A40873">
        <w:rPr>
          <w:rFonts w:ascii="Palatino Linotype" w:hAnsi="Palatino Linotype"/>
          <w:b/>
          <w:sz w:val="24"/>
          <w:szCs w:val="24"/>
        </w:rPr>
        <w:t xml:space="preserve">[572, 3] </w:t>
      </w:r>
      <w:r w:rsidRPr="00A40873">
        <w:rPr>
          <w:rFonts w:ascii="Palatino Linotype" w:hAnsi="Palatino Linotype"/>
          <w:sz w:val="24"/>
          <w:szCs w:val="24"/>
        </w:rPr>
        <w:t xml:space="preserve">Valuit tamen illa etiam deinde audacium hominum fatuitas, in splendore eloquentiae inobscurando, quae plurium Oratorum judicia labefecit. </w:t>
      </w:r>
      <w:r w:rsidRPr="00A40873">
        <w:rPr>
          <w:rFonts w:ascii="Palatino Linotype" w:hAnsi="Palatino Linotype"/>
          <w:b/>
          <w:sz w:val="24"/>
          <w:szCs w:val="24"/>
        </w:rPr>
        <w:t xml:space="preserve">[572, 4] </w:t>
      </w:r>
      <w:r w:rsidRPr="00A40873">
        <w:rPr>
          <w:rFonts w:ascii="Palatino Linotype" w:hAnsi="Palatino Linotype"/>
          <w:sz w:val="24"/>
          <w:szCs w:val="24"/>
        </w:rPr>
        <w:t>Imperatoris enim Vespasiani temporibus, Gabinianus, Divo Hieronymo</w:t>
      </w:r>
      <w:r w:rsidRPr="001C0CBF">
        <w:rPr>
          <w:rStyle w:val="Appelnotedebasdep"/>
          <w:rFonts w:ascii="Palatino Linotype" w:hAnsi="Palatino Linotype"/>
          <w:b/>
          <w:sz w:val="24"/>
          <w:szCs w:val="24"/>
        </w:rPr>
        <w:footnoteReference w:id="603"/>
      </w:r>
      <w:r w:rsidRPr="00A40873">
        <w:rPr>
          <w:rFonts w:ascii="Palatino Linotype" w:hAnsi="Palatino Linotype"/>
          <w:sz w:val="24"/>
          <w:szCs w:val="24"/>
        </w:rPr>
        <w:t xml:space="preserve"> teste</w:t>
      </w:r>
      <w:r w:rsidR="00EC2E81" w:rsidRPr="00A40873">
        <w:rPr>
          <w:rFonts w:ascii="Palatino Linotype" w:hAnsi="Palatino Linotype"/>
          <w:sz w:val="24"/>
          <w:szCs w:val="24"/>
        </w:rPr>
        <w:t>,</w:t>
      </w:r>
      <w:r w:rsidRPr="00A40873">
        <w:rPr>
          <w:rFonts w:ascii="Palatino Linotype" w:hAnsi="Palatino Linotype"/>
          <w:sz w:val="24"/>
          <w:szCs w:val="24"/>
        </w:rPr>
        <w:t xml:space="preserve"> celeberrimi nominis Rhe</w:t>
      </w:r>
      <w:r w:rsidR="00A77D37" w:rsidRPr="00A40873">
        <w:rPr>
          <w:rFonts w:ascii="Palatino Linotype" w:hAnsi="Palatino Linotype"/>
          <w:sz w:val="24"/>
          <w:szCs w:val="24"/>
        </w:rPr>
        <w:t>t</w:t>
      </w:r>
      <w:r w:rsidRPr="00A40873">
        <w:rPr>
          <w:rFonts w:ascii="Palatino Linotype" w:hAnsi="Palatino Linotype"/>
          <w:sz w:val="24"/>
          <w:szCs w:val="24"/>
        </w:rPr>
        <w:t xml:space="preserve">or in Gallia docuit, cujus in Italia declamationes ferebantur non indoctae, magno plausu exceptae ab adolescentia, sic ut eum curiosi vulgo Ciceroni </w:t>
      </w:r>
      <w:r w:rsidRPr="00A40873">
        <w:rPr>
          <w:rFonts w:ascii="Palatino Linotype" w:hAnsi="Palatino Linotype"/>
          <w:sz w:val="24"/>
          <w:szCs w:val="24"/>
        </w:rPr>
        <w:lastRenderedPageBreak/>
        <w:t xml:space="preserve">anteferrent.  </w:t>
      </w:r>
      <w:r w:rsidRPr="00A40873">
        <w:rPr>
          <w:rFonts w:ascii="Palatino Linotype" w:hAnsi="Palatino Linotype"/>
          <w:b/>
          <w:sz w:val="24"/>
          <w:szCs w:val="24"/>
        </w:rPr>
        <w:t xml:space="preserve">[572, 5]  </w:t>
      </w:r>
      <w:r w:rsidRPr="00A40873">
        <w:rPr>
          <w:rFonts w:ascii="Palatino Linotype" w:hAnsi="Palatino Linotype"/>
          <w:caps/>
          <w:sz w:val="24"/>
          <w:szCs w:val="24"/>
        </w:rPr>
        <w:t>i</w:t>
      </w:r>
      <w:r w:rsidRPr="00A40873">
        <w:rPr>
          <w:rFonts w:ascii="Palatino Linotype" w:hAnsi="Palatino Linotype"/>
          <w:sz w:val="24"/>
          <w:szCs w:val="24"/>
        </w:rPr>
        <w:t xml:space="preserve">mmo vero quae tum fuit levitatis arrogantissimae contagio, nemo fere studiis humanitatis imbutus adolescens in scholis et auditorio publico declamitabat, qui non stylo et dicendi ratione, se non ferenda gloriosi animi superbia, M.Tullio praestare opinaretur. </w:t>
      </w:r>
      <w:r w:rsidRPr="00A40873">
        <w:rPr>
          <w:rFonts w:ascii="Palatino Linotype" w:hAnsi="Palatino Linotype"/>
          <w:b/>
          <w:sz w:val="24"/>
          <w:szCs w:val="24"/>
        </w:rPr>
        <w:t xml:space="preserve">[572, 6] </w:t>
      </w:r>
      <w:r w:rsidRPr="00A40873">
        <w:rPr>
          <w:rFonts w:ascii="Palatino Linotype" w:hAnsi="Palatino Linotype"/>
          <w:sz w:val="24"/>
          <w:szCs w:val="24"/>
        </w:rPr>
        <w:t>Sic enim dicere Cornelium Tacitum</w:t>
      </w:r>
      <w:r w:rsidRPr="001C0CBF">
        <w:rPr>
          <w:rStyle w:val="Appelnotedebasdep"/>
          <w:rFonts w:ascii="Palatino Linotype" w:hAnsi="Palatino Linotype"/>
          <w:b/>
          <w:sz w:val="24"/>
          <w:szCs w:val="24"/>
        </w:rPr>
        <w:footnoteReference w:id="604"/>
      </w:r>
      <w:r w:rsidRPr="00A40873">
        <w:rPr>
          <w:rFonts w:ascii="Palatino Linotype" w:hAnsi="Palatino Linotype"/>
          <w:sz w:val="24"/>
          <w:szCs w:val="24"/>
        </w:rPr>
        <w:t xml:space="preserve"> memini de Oratoribus aevi sui memorantem,  </w:t>
      </w:r>
      <w:r w:rsidRPr="00A40873">
        <w:rPr>
          <w:rFonts w:ascii="Palatino Linotype" w:hAnsi="Palatino Linotype"/>
          <w:i/>
          <w:iCs/>
          <w:sz w:val="24"/>
          <w:szCs w:val="24"/>
        </w:rPr>
        <w:t>Quotus enim quisque Scholasticorum non ac sua persuasione fruitur, uti sese ante Ciceronem nominet, sed plane post Gabinianum</w:t>
      </w:r>
      <w:r w:rsidRPr="00A40873">
        <w:rPr>
          <w:rFonts w:ascii="Palatino Linotype" w:hAnsi="Palatino Linotype"/>
          <w:sz w:val="24"/>
          <w:szCs w:val="24"/>
        </w:rPr>
        <w:t xml:space="preserve">. </w:t>
      </w:r>
      <w:r w:rsidRPr="00A40873">
        <w:rPr>
          <w:rFonts w:ascii="Palatino Linotype" w:hAnsi="Palatino Linotype"/>
          <w:b/>
          <w:sz w:val="24"/>
          <w:szCs w:val="24"/>
        </w:rPr>
        <w:t xml:space="preserve">[572, 7] </w:t>
      </w:r>
      <w:r w:rsidRPr="00A40873">
        <w:rPr>
          <w:rFonts w:ascii="Palatino Linotype" w:hAnsi="Palatino Linotype"/>
          <w:sz w:val="24"/>
          <w:szCs w:val="24"/>
        </w:rPr>
        <w:t>Hac vero nostra tempestate multi sunt exorti Caestii, multi Gabiniani, neque tam Polliones quam Asinii multi, qui mellea dulcedine saturi, et Cygneam eloquentiam</w:t>
      </w:r>
      <w:r w:rsidR="00332B18" w:rsidRPr="001C0CBF">
        <w:rPr>
          <w:rStyle w:val="Appelnotedebasdep"/>
          <w:rFonts w:ascii="Palatino Linotype" w:hAnsi="Palatino Linotype"/>
          <w:b/>
          <w:sz w:val="24"/>
          <w:szCs w:val="24"/>
        </w:rPr>
        <w:footnoteReference w:id="605"/>
      </w:r>
      <w:r w:rsidRPr="00A40873">
        <w:rPr>
          <w:rFonts w:ascii="Palatino Linotype" w:hAnsi="Palatino Linotype"/>
          <w:sz w:val="24"/>
          <w:szCs w:val="24"/>
        </w:rPr>
        <w:t xml:space="preserve"> respuentes, insolitae orationis studio se ad Graculos et vepres contulerunt. </w:t>
      </w:r>
      <w:r w:rsidRPr="00A40873">
        <w:rPr>
          <w:rFonts w:ascii="Palatino Linotype" w:hAnsi="Palatino Linotype"/>
          <w:b/>
          <w:sz w:val="24"/>
          <w:szCs w:val="24"/>
        </w:rPr>
        <w:t>[572, 8]</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Putant enim vim et aculeos habituram orationem, si spinis horreant, si corymbos silvestribus e dumis petant, si carduos loco mollium flosculorum ostentent.</w:t>
      </w:r>
      <w:r w:rsidRPr="00A40873">
        <w:rPr>
          <w:rFonts w:ascii="Palatino Linotype" w:hAnsi="Palatino Linotype"/>
          <w:b/>
          <w:bCs/>
          <w:sz w:val="24"/>
          <w:szCs w:val="24"/>
        </w:rPr>
        <w:t xml:space="preserve"> </w:t>
      </w:r>
      <w:r w:rsidRPr="00A40873">
        <w:rPr>
          <w:rFonts w:ascii="Palatino Linotype" w:hAnsi="Palatino Linotype"/>
          <w:b/>
          <w:sz w:val="24"/>
          <w:szCs w:val="24"/>
        </w:rPr>
        <w:t>[572, 9]</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Itaque Ciceronem contemnunt e myrothecio totum et arcula, levibus ut aiunt pampinis luxuriantem, humili dictione languidum,</w:t>
      </w:r>
    </w:p>
    <w:p w14:paraId="40DB4C43" w14:textId="77777777" w:rsidR="002A7882" w:rsidRPr="00A40873" w:rsidRDefault="002A7882" w:rsidP="002A7882">
      <w:pPr>
        <w:rPr>
          <w:rFonts w:ascii="Palatino Linotype" w:hAnsi="Palatino Linotype"/>
          <w:sz w:val="24"/>
          <w:szCs w:val="24"/>
        </w:rPr>
      </w:pPr>
    </w:p>
    <w:p w14:paraId="3809856D"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 573 — </w:t>
      </w:r>
    </w:p>
    <w:p w14:paraId="087F1B57" w14:textId="2DAEFFA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inopem eruditionis : illam, inquam, Sirenem e Latio, Suadae Antistitem, </w:t>
      </w:r>
      <w:r w:rsidRPr="00A40873">
        <w:rPr>
          <w:rFonts w:ascii="Palatino Linotype" w:hAnsi="Palatino Linotype"/>
          <w:b/>
          <w:sz w:val="24"/>
          <w:szCs w:val="24"/>
        </w:rPr>
        <w:t>λόγιον</w:t>
      </w:r>
      <w:r w:rsidRPr="00A40873">
        <w:rPr>
          <w:rFonts w:ascii="Palatino Linotype" w:hAnsi="Palatino Linotype"/>
          <w:sz w:val="24"/>
          <w:szCs w:val="24"/>
        </w:rPr>
        <w:t xml:space="preserve"> plane Romani fori Mercurium, a quo, ut Homerus canit ab Oceano fluminum lapsus, atque omnium fontium originem peti, et in alias deinde regiones camposque dispergi, sic omnis dicendi vis et varietas, et laus omnis justae eloquentiae artificiosaeque manavit.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573, phr.1] </w:t>
      </w:r>
      <w:r w:rsidRPr="00A40873">
        <w:rPr>
          <w:rFonts w:ascii="Palatino Linotype" w:hAnsi="Palatino Linotype"/>
          <w:sz w:val="24"/>
          <w:szCs w:val="24"/>
        </w:rPr>
        <w:t xml:space="preserve">A quibus ego hominibus libens quaererem, quid tandem eloquentiam esse putent, reginam illam dominamque rerum, illam ut appellavit Ennius flexanimam, vel ut Euripides </w:t>
      </w:r>
      <w:r w:rsidRPr="00A40873">
        <w:rPr>
          <w:rFonts w:ascii="Palatino Linotype" w:hAnsi="Palatino Linotype"/>
          <w:b/>
          <w:sz w:val="24"/>
          <w:szCs w:val="24"/>
          <w:lang w:val="el-GR"/>
        </w:rPr>
        <w:t>τύραννον</w:t>
      </w:r>
      <w:r w:rsidRPr="00A40873">
        <w:rPr>
          <w:rFonts w:ascii="Palatino Linotype" w:hAnsi="Palatino Linotype"/>
          <w:sz w:val="24"/>
          <w:szCs w:val="24"/>
        </w:rPr>
        <w:t xml:space="preserve">, suaviter animum illicientem, moventem, capientem, quam in Gallia catenulis olim aureis in Ogmio </w:t>
      </w:r>
      <w:r w:rsidRPr="00A40873">
        <w:rPr>
          <w:rFonts w:ascii="Palatino Linotype" w:hAnsi="Palatino Linotype"/>
          <w:sz w:val="24"/>
          <w:szCs w:val="24"/>
        </w:rPr>
        <w:lastRenderedPageBreak/>
        <w:t>expressam videmus</w:t>
      </w:r>
      <w:r w:rsidRPr="001C0CBF">
        <w:rPr>
          <w:rStyle w:val="Appelnotedebasdep"/>
          <w:rFonts w:ascii="Palatino Linotype" w:hAnsi="Palatino Linotype"/>
          <w:b/>
          <w:sz w:val="24"/>
          <w:szCs w:val="24"/>
        </w:rPr>
        <w:footnoteReference w:id="606"/>
      </w:r>
      <w:r w:rsidRPr="00A40873">
        <w:rPr>
          <w:rFonts w:ascii="Palatino Linotype" w:hAnsi="Palatino Linotype"/>
          <w:sz w:val="24"/>
          <w:szCs w:val="24"/>
        </w:rPr>
        <w:t xml:space="preserve">.  </w:t>
      </w:r>
      <w:r w:rsidRPr="00A40873">
        <w:rPr>
          <w:rFonts w:ascii="Palatino Linotype" w:hAnsi="Palatino Linotype"/>
          <w:b/>
          <w:sz w:val="24"/>
          <w:szCs w:val="24"/>
        </w:rPr>
        <w:t xml:space="preserve"> [573, 2]</w:t>
      </w:r>
      <w:r w:rsidRPr="00A40873">
        <w:rPr>
          <w:rFonts w:ascii="Palatino Linotype" w:hAnsi="Palatino Linotype"/>
          <w:sz w:val="24"/>
          <w:szCs w:val="24"/>
        </w:rPr>
        <w:t xml:space="preserve">  Deinde quid de eloquentissimis hominibus sentiant, quos scimus totius voce antiquitatis, et communi scriptorum omnium praeconio celebratos. </w:t>
      </w:r>
      <w:r w:rsidRPr="00A40873">
        <w:rPr>
          <w:rFonts w:ascii="Palatino Linotype" w:hAnsi="Palatino Linotype"/>
          <w:b/>
          <w:sz w:val="24"/>
          <w:szCs w:val="24"/>
        </w:rPr>
        <w:t>[573, 3]</w:t>
      </w:r>
      <w:r w:rsidRPr="00A40873">
        <w:rPr>
          <w:rFonts w:ascii="Palatino Linotype" w:hAnsi="Palatino Linotype"/>
          <w:sz w:val="24"/>
          <w:szCs w:val="24"/>
        </w:rPr>
        <w:t xml:space="preserve">  Xenophon Socraticus</w:t>
      </w:r>
      <w:r w:rsidRPr="001C0CBF">
        <w:rPr>
          <w:rStyle w:val="Appelnotedebasdep"/>
          <w:rFonts w:ascii="Palatino Linotype" w:hAnsi="Palatino Linotype"/>
          <w:b/>
          <w:sz w:val="24"/>
          <w:szCs w:val="24"/>
        </w:rPr>
        <w:footnoteReference w:id="607"/>
      </w:r>
      <w:r w:rsidRPr="00A40873">
        <w:rPr>
          <w:rFonts w:ascii="Palatino Linotype" w:hAnsi="Palatino Linotype"/>
          <w:sz w:val="24"/>
          <w:szCs w:val="24"/>
        </w:rPr>
        <w:t xml:space="preserve"> </w:t>
      </w:r>
      <w:r w:rsidRPr="00A40873">
        <w:rPr>
          <w:rFonts w:ascii="Palatino Linotype" w:hAnsi="Palatino Linotype"/>
          <w:sz w:val="24"/>
          <w:szCs w:val="24"/>
        </w:rPr>
        <w:lastRenderedPageBreak/>
        <w:t xml:space="preserve">doctus ab Academia et disertus ea fuit lenitate orationis et melleo quasi flumine, ut ejus ore Musas fuisse locutas veIint, quae magna laus atque haud scio an omnium maxima in oratore. </w:t>
      </w:r>
      <w:r w:rsidRPr="00A40873">
        <w:rPr>
          <w:rFonts w:ascii="Palatino Linotype" w:hAnsi="Palatino Linotype"/>
          <w:b/>
          <w:sz w:val="24"/>
          <w:szCs w:val="24"/>
        </w:rPr>
        <w:t>[573, 4]</w:t>
      </w:r>
      <w:r w:rsidRPr="00A40873">
        <w:rPr>
          <w:rFonts w:ascii="Palatino Linotype" w:hAnsi="Palatino Linotype"/>
          <w:sz w:val="24"/>
          <w:szCs w:val="24"/>
        </w:rPr>
        <w:t xml:space="preserve"> Sed longe magnificentius est quod de Platone dicitur</w:t>
      </w:r>
      <w:r w:rsidRPr="001C0CBF">
        <w:rPr>
          <w:rStyle w:val="Appelnotedebasdep"/>
          <w:rFonts w:ascii="Palatino Linotype" w:hAnsi="Palatino Linotype"/>
          <w:b/>
          <w:sz w:val="24"/>
          <w:szCs w:val="24"/>
        </w:rPr>
        <w:footnoteReference w:id="608"/>
      </w:r>
      <w:r w:rsidRPr="00A40873">
        <w:rPr>
          <w:rFonts w:ascii="Palatino Linotype" w:hAnsi="Palatino Linotype"/>
          <w:sz w:val="24"/>
          <w:szCs w:val="24"/>
        </w:rPr>
        <w:t>, Jovem sic, ut aiunt</w:t>
      </w:r>
      <w:r w:rsidRPr="00A40873">
        <w:rPr>
          <w:rFonts w:ascii="Palatino Linotype" w:hAnsi="Palatino Linotype"/>
          <w:b/>
          <w:bCs/>
          <w:sz w:val="24"/>
          <w:szCs w:val="24"/>
        </w:rPr>
        <w:t xml:space="preserve"> </w:t>
      </w:r>
      <w:r w:rsidRPr="00A40873">
        <w:rPr>
          <w:rFonts w:ascii="Palatino Linotype" w:hAnsi="Palatino Linotype"/>
          <w:sz w:val="24"/>
          <w:szCs w:val="24"/>
        </w:rPr>
        <w:t xml:space="preserve">Philosophi, si Graece loquatur, loqui. </w:t>
      </w:r>
      <w:r w:rsidRPr="00A40873">
        <w:rPr>
          <w:rFonts w:ascii="Palatino Linotype" w:hAnsi="Palatino Linotype"/>
          <w:b/>
          <w:sz w:val="24"/>
          <w:szCs w:val="24"/>
        </w:rPr>
        <w:t>[573, 5]</w:t>
      </w:r>
      <w:r w:rsidRPr="00A40873">
        <w:rPr>
          <w:rFonts w:ascii="Palatino Linotype" w:hAnsi="Palatino Linotype"/>
          <w:sz w:val="24"/>
          <w:szCs w:val="24"/>
        </w:rPr>
        <w:t xml:space="preserve"> Atqui istam sermonis divinitatem una modo suavitas effecit : sic enim in cunis parvulo dormienti cum apes in labellis consedissent, responsum est, singulari illum suavitate orationis fore. </w:t>
      </w:r>
      <w:r w:rsidRPr="00A40873">
        <w:rPr>
          <w:rFonts w:ascii="Palatino Linotype" w:hAnsi="Palatino Linotype"/>
          <w:b/>
          <w:sz w:val="24"/>
          <w:szCs w:val="24"/>
        </w:rPr>
        <w:t>[573, 6]</w:t>
      </w:r>
      <w:r w:rsidRPr="00A40873">
        <w:rPr>
          <w:rFonts w:ascii="Palatino Linotype" w:hAnsi="Palatino Linotype"/>
          <w:sz w:val="24"/>
          <w:szCs w:val="24"/>
        </w:rPr>
        <w:t xml:space="preserve">  Quare de illo pronuntians Epicharmus, ait Laert</w:t>
      </w:r>
      <w:r w:rsidRPr="001C0CBF">
        <w:rPr>
          <w:rStyle w:val="Appelnotedebasdep"/>
          <w:rFonts w:ascii="Palatino Linotype" w:hAnsi="Palatino Linotype"/>
          <w:b/>
          <w:sz w:val="24"/>
          <w:szCs w:val="24"/>
        </w:rPr>
        <w:footnoteReference w:id="609"/>
      </w:r>
      <w:r w:rsidRPr="00A40873">
        <w:rPr>
          <w:rFonts w:ascii="Palatino Linotype" w:hAnsi="Palatino Linotype"/>
          <w:sz w:val="24"/>
          <w:szCs w:val="24"/>
        </w:rPr>
        <w:t xml:space="preserve">. </w:t>
      </w:r>
      <w:r w:rsidRPr="00A40873">
        <w:rPr>
          <w:rFonts w:ascii="Palatino Linotype" w:hAnsi="Palatino Linotype"/>
          <w:b/>
          <w:sz w:val="24"/>
          <w:szCs w:val="24"/>
          <w:lang w:val="el-GR"/>
        </w:rPr>
        <w:t>πορφυρῶν</w:t>
      </w:r>
      <w:r w:rsidRPr="00A40873">
        <w:rPr>
          <w:rFonts w:ascii="Palatino Linotype" w:hAnsi="Palatino Linotype"/>
          <w:b/>
          <w:sz w:val="24"/>
          <w:szCs w:val="24"/>
        </w:rPr>
        <w:t xml:space="preserve"> </w:t>
      </w:r>
      <w:r w:rsidRPr="00A40873">
        <w:rPr>
          <w:rFonts w:ascii="Palatino Linotype" w:hAnsi="Palatino Linotype"/>
          <w:b/>
          <w:sz w:val="24"/>
          <w:szCs w:val="24"/>
          <w:lang w:val="el-GR"/>
        </w:rPr>
        <w:t>λόγοισι</w:t>
      </w:r>
      <w:r w:rsidRPr="00A40873">
        <w:rPr>
          <w:rFonts w:ascii="Palatino Linotype" w:hAnsi="Palatino Linotype"/>
          <w:b/>
          <w:sz w:val="24"/>
          <w:szCs w:val="24"/>
        </w:rPr>
        <w:t xml:space="preserve"> </w:t>
      </w:r>
      <w:r w:rsidRPr="00A40873">
        <w:rPr>
          <w:rFonts w:ascii="Palatino Linotype" w:hAnsi="Palatino Linotype"/>
          <w:b/>
          <w:sz w:val="24"/>
          <w:szCs w:val="24"/>
          <w:lang w:val="el-GR"/>
        </w:rPr>
        <w:t>ποικι</w:t>
      </w:r>
      <w:r w:rsidRPr="00A40873">
        <w:rPr>
          <w:rFonts w:ascii="Palatino Linotype" w:hAnsi="Palatino Linotype"/>
          <w:b/>
          <w:sz w:val="24"/>
          <w:szCs w:val="24"/>
          <w:highlight w:val="yellow"/>
          <w:lang w:val="el-GR"/>
        </w:rPr>
        <w:t>λου</w:t>
      </w:r>
      <w:r w:rsidRPr="00A40873">
        <w:rPr>
          <w:rFonts w:ascii="Palatino Linotype" w:hAnsi="Palatino Linotype"/>
          <w:b/>
          <w:sz w:val="24"/>
          <w:szCs w:val="24"/>
        </w:rPr>
        <w:t xml:space="preserve">  </w:t>
      </w:r>
      <w:r w:rsidRPr="00A40873">
        <w:rPr>
          <w:rFonts w:ascii="Palatino Linotype" w:hAnsi="Palatino Linotype"/>
          <w:b/>
          <w:sz w:val="24"/>
          <w:szCs w:val="24"/>
          <w:lang w:val="el-GR"/>
        </w:rPr>
        <w:t>καλοῖς</w:t>
      </w:r>
      <w:r w:rsidRPr="00A40873">
        <w:rPr>
          <w:rFonts w:ascii="Palatino Linotype" w:hAnsi="Palatino Linotype"/>
          <w:sz w:val="24"/>
          <w:szCs w:val="24"/>
        </w:rPr>
        <w:t xml:space="preserve">,  </w:t>
      </w:r>
      <w:r w:rsidRPr="00A40873">
        <w:rPr>
          <w:rFonts w:ascii="Palatino Linotype" w:hAnsi="Palatino Linotype"/>
          <w:i/>
          <w:iCs/>
          <w:sz w:val="24"/>
          <w:szCs w:val="24"/>
        </w:rPr>
        <w:t>purpuram</w:t>
      </w:r>
      <w:r w:rsidR="00DF271E" w:rsidRPr="00A40873">
        <w:rPr>
          <w:rFonts w:ascii="Palatino Linotype" w:hAnsi="Palatino Linotype"/>
          <w:i/>
          <w:iCs/>
          <w:sz w:val="24"/>
          <w:szCs w:val="24"/>
        </w:rPr>
        <w:t xml:space="preserve"> </w:t>
      </w:r>
      <w:r w:rsidRPr="00A40873">
        <w:rPr>
          <w:rFonts w:ascii="Palatino Linotype" w:hAnsi="Palatino Linotype"/>
          <w:i/>
          <w:iCs/>
          <w:sz w:val="24"/>
          <w:szCs w:val="24"/>
        </w:rPr>
        <w:t xml:space="preserve">verborum ornare atque distinguere </w:t>
      </w:r>
      <w:r w:rsidRPr="00A40873">
        <w:rPr>
          <w:rFonts w:ascii="Palatino Linotype" w:hAnsi="Palatino Linotype"/>
          <w:sz w:val="24"/>
          <w:szCs w:val="24"/>
        </w:rPr>
        <w:t xml:space="preserve">; cui etiam purpurae incredibili opificio aurum immiscuit, nam Platonis </w:t>
      </w:r>
      <w:r w:rsidRPr="00A40873">
        <w:rPr>
          <w:rFonts w:ascii="Palatino Linotype" w:hAnsi="Palatino Linotype"/>
          <w:i/>
          <w:iCs/>
          <w:sz w:val="24"/>
          <w:szCs w:val="24"/>
        </w:rPr>
        <w:t>auratum eloquium</w:t>
      </w:r>
      <w:r w:rsidRPr="00A40873">
        <w:rPr>
          <w:rFonts w:ascii="Palatino Linotype" w:hAnsi="Palatino Linotype"/>
          <w:sz w:val="24"/>
          <w:szCs w:val="24"/>
        </w:rPr>
        <w:t xml:space="preserve"> fuisse prodit </w:t>
      </w:r>
      <w:r w:rsidRPr="00A40873">
        <w:rPr>
          <w:rFonts w:ascii="Palatino Linotype" w:hAnsi="Palatino Linotype"/>
          <w:sz w:val="24"/>
          <w:szCs w:val="24"/>
        </w:rPr>
        <w:lastRenderedPageBreak/>
        <w:t>Fulgentius</w:t>
      </w:r>
      <w:r w:rsidRPr="001C0CBF">
        <w:rPr>
          <w:rStyle w:val="Appelnotedebasdep"/>
          <w:rFonts w:ascii="Palatino Linotype" w:hAnsi="Palatino Linotype"/>
          <w:b/>
          <w:sz w:val="24"/>
          <w:szCs w:val="24"/>
        </w:rPr>
        <w:footnoteReference w:id="610"/>
      </w:r>
      <w:r w:rsidRPr="00A40873">
        <w:rPr>
          <w:rFonts w:ascii="Palatino Linotype" w:hAnsi="Palatino Linotype"/>
          <w:sz w:val="24"/>
          <w:szCs w:val="24"/>
        </w:rPr>
        <w:t xml:space="preserve">. </w:t>
      </w:r>
      <w:r w:rsidRPr="00A40873">
        <w:rPr>
          <w:rFonts w:ascii="Palatino Linotype" w:hAnsi="Palatino Linotype"/>
          <w:b/>
          <w:sz w:val="24"/>
          <w:szCs w:val="24"/>
        </w:rPr>
        <w:t xml:space="preserve"> [573, 7]</w:t>
      </w:r>
      <w:r w:rsidRPr="00A40873">
        <w:rPr>
          <w:rFonts w:ascii="Palatino Linotype" w:hAnsi="Palatino Linotype"/>
          <w:sz w:val="24"/>
          <w:szCs w:val="24"/>
        </w:rPr>
        <w:t xml:space="preserve">  Gorgias Leontinus</w:t>
      </w:r>
      <w:r w:rsidR="00970CD7" w:rsidRPr="001C0CBF">
        <w:rPr>
          <w:rStyle w:val="Appelnotedebasdep"/>
          <w:rFonts w:ascii="Palatino Linotype" w:hAnsi="Palatino Linotype"/>
          <w:b/>
          <w:sz w:val="24"/>
          <w:szCs w:val="24"/>
        </w:rPr>
        <w:footnoteReference w:id="611"/>
      </w:r>
      <w:r w:rsidRPr="00A40873">
        <w:rPr>
          <w:rFonts w:ascii="Palatino Linotype" w:hAnsi="Palatino Linotype"/>
          <w:sz w:val="24"/>
          <w:szCs w:val="24"/>
        </w:rPr>
        <w:t xml:space="preserve"> propter mirificam gratiam poliendae et struendae orationis, hoc inusitatum in Graecia decus, hoc publici honoris testimonium, hoc divinae prope eloquentiae monumentum consecutus est, ut soli post homines natos solida ex auro statua communi Graciae consilio sit erecta. </w:t>
      </w:r>
      <w:r w:rsidRPr="00A40873">
        <w:rPr>
          <w:rFonts w:ascii="Palatino Linotype" w:hAnsi="Palatino Linotype"/>
          <w:b/>
          <w:sz w:val="24"/>
          <w:szCs w:val="24"/>
        </w:rPr>
        <w:t>[573, 8]</w:t>
      </w:r>
      <w:r w:rsidRPr="00A40873">
        <w:rPr>
          <w:rFonts w:ascii="Palatino Linotype" w:hAnsi="Palatino Linotype"/>
          <w:sz w:val="24"/>
          <w:szCs w:val="24"/>
        </w:rPr>
        <w:t xml:space="preserve"> Et ne tantum mea in peregrinis haereat oratio, Gallos videmus scriptores multos, in dicendo suaves et ornatos, quos publicus omnium favor excepit, Amiotos, Vairios, Remondos, Richeomos, innumerabiles alios, inter se dissimiles, sed doctorum commendatione probatos, partim graves et elatos et majestate quadam ingredientes, partim etiam dulces et jucundos, mollissimisque numeris capientes audientium animos, partim in magna operum copia mirabili quadam</w:t>
      </w:r>
    </w:p>
    <w:p w14:paraId="0F489AB2" w14:textId="77777777" w:rsidR="002A7882" w:rsidRPr="00A40873" w:rsidRDefault="002A7882" w:rsidP="002A7882">
      <w:pPr>
        <w:rPr>
          <w:rFonts w:ascii="Palatino Linotype" w:hAnsi="Palatino Linotype"/>
          <w:sz w:val="24"/>
          <w:szCs w:val="24"/>
        </w:rPr>
      </w:pPr>
    </w:p>
    <w:p w14:paraId="6F635A14"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574 — </w:t>
      </w:r>
    </w:p>
    <w:p w14:paraId="5183B30A" w14:textId="104B14C3"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varietate.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574, phr.1] </w:t>
      </w:r>
      <w:r w:rsidRPr="00A40873">
        <w:rPr>
          <w:rFonts w:ascii="Palatino Linotype" w:hAnsi="Palatino Linotype"/>
          <w:sz w:val="24"/>
          <w:szCs w:val="24"/>
        </w:rPr>
        <w:t xml:space="preserve"> Quid igitur efficere tandem potuit, ut tanta omnium ordinum commendatione legantur, eximia laude ornentur, eorum nomen clarissima hominum fama illustretur? </w:t>
      </w:r>
      <w:r w:rsidRPr="00A40873">
        <w:rPr>
          <w:rFonts w:ascii="Palatino Linotype" w:eastAsia="Times New Roman" w:hAnsi="Palatino Linotype" w:cs="Times New Roman"/>
          <w:b/>
          <w:bCs/>
          <w:color w:val="000000"/>
          <w:sz w:val="24"/>
          <w:szCs w:val="24"/>
          <w:lang w:eastAsia="fr-FR"/>
        </w:rPr>
        <w:t xml:space="preserve">[574, 2] </w:t>
      </w:r>
      <w:r w:rsidRPr="00A40873">
        <w:rPr>
          <w:rFonts w:ascii="Palatino Linotype" w:hAnsi="Palatino Linotype"/>
          <w:sz w:val="24"/>
          <w:szCs w:val="24"/>
        </w:rPr>
        <w:t>Forte immani barbaroque strepitu verborum sententias frangunt atque dissipant, dura inter se verba et ingrata collidunt ad asperitatem aucupandam, perque praerupta catadupa</w:t>
      </w:r>
      <w:r w:rsidR="00AE42A2" w:rsidRPr="001C0CBF">
        <w:rPr>
          <w:rStyle w:val="Appelnotedebasdep"/>
          <w:rFonts w:ascii="Palatino Linotype" w:hAnsi="Palatino Linotype"/>
          <w:b/>
          <w:sz w:val="24"/>
          <w:szCs w:val="24"/>
        </w:rPr>
        <w:footnoteReference w:id="612"/>
      </w:r>
      <w:r w:rsidRPr="00A40873">
        <w:rPr>
          <w:rFonts w:ascii="Palatino Linotype" w:hAnsi="Palatino Linotype"/>
          <w:sz w:val="24"/>
          <w:szCs w:val="24"/>
        </w:rPr>
        <w:t xml:space="preserve"> feruntur praecipites? </w:t>
      </w:r>
      <w:r w:rsidRPr="00A40873">
        <w:rPr>
          <w:rFonts w:ascii="Palatino Linotype" w:eastAsia="Times New Roman" w:hAnsi="Palatino Linotype" w:cs="Times New Roman"/>
          <w:b/>
          <w:bCs/>
          <w:color w:val="000000"/>
          <w:sz w:val="24"/>
          <w:szCs w:val="24"/>
          <w:lang w:eastAsia="fr-FR"/>
        </w:rPr>
        <w:t xml:space="preserve">[574, 3] </w:t>
      </w:r>
      <w:r w:rsidRPr="00A40873">
        <w:rPr>
          <w:rFonts w:ascii="Palatino Linotype" w:hAnsi="Palatino Linotype"/>
          <w:sz w:val="24"/>
          <w:szCs w:val="24"/>
        </w:rPr>
        <w:t xml:space="preserve">Immo vero quantus splendor ! quam jucunda compositio nusquam adhaerescens, ut flumen orationis liquidum atque purum sese in animos insinuat, eosque movet atque afficit, ut cum virili dignitate et elegantia et humanissima voluptate, aculeos tamen relinquunt ad decus et honestatem retinendam! </w:t>
      </w:r>
      <w:r w:rsidRPr="00A40873">
        <w:rPr>
          <w:rFonts w:ascii="Palatino Linotype" w:eastAsia="Times New Roman" w:hAnsi="Palatino Linotype" w:cs="Times New Roman"/>
          <w:b/>
          <w:bCs/>
          <w:color w:val="000000"/>
          <w:sz w:val="24"/>
          <w:szCs w:val="24"/>
          <w:lang w:eastAsia="fr-FR"/>
        </w:rPr>
        <w:t xml:space="preserve">[574, 4] </w:t>
      </w:r>
      <w:r w:rsidRPr="00A40873">
        <w:rPr>
          <w:rFonts w:ascii="Palatino Linotype" w:hAnsi="Palatino Linotype"/>
          <w:sz w:val="24"/>
          <w:szCs w:val="24"/>
        </w:rPr>
        <w:t xml:space="preserve">Quare in hos et similes facundiae verae magistros, cum mentis oculos injicio, cum ornatam et perpolitam sapientibus sententiis gravibusque </w:t>
      </w:r>
      <w:r w:rsidRPr="00A40873">
        <w:rPr>
          <w:rFonts w:ascii="Palatino Linotype" w:hAnsi="Palatino Linotype"/>
          <w:sz w:val="24"/>
          <w:szCs w:val="24"/>
        </w:rPr>
        <w:lastRenderedPageBreak/>
        <w:t xml:space="preserve">verbis orationem intueor, caelum mihi videre videor innumerabilibus undique stellis aptum et illuminatum, ubi facundi nepos Atlantis Mercurius fulgeat, ubi non una modo Venus, sed trecentae scintillent.  </w:t>
      </w:r>
      <w:r w:rsidRPr="00A40873">
        <w:rPr>
          <w:rFonts w:ascii="Palatino Linotype" w:eastAsia="Times New Roman" w:hAnsi="Palatino Linotype" w:cs="Times New Roman"/>
          <w:b/>
          <w:bCs/>
          <w:color w:val="000000"/>
          <w:sz w:val="24"/>
          <w:szCs w:val="24"/>
          <w:lang w:eastAsia="fr-FR"/>
        </w:rPr>
        <w:t xml:space="preserve">[574, 5] </w:t>
      </w:r>
      <w:r w:rsidRPr="00A40873">
        <w:rPr>
          <w:rFonts w:ascii="Palatino Linotype" w:hAnsi="Palatino Linotype"/>
          <w:sz w:val="24"/>
          <w:szCs w:val="24"/>
        </w:rPr>
        <w:t xml:space="preserve">In quam te cumque partem converteris, novae quaedam et admirabiles formae existent inauditae varietatis. </w:t>
      </w:r>
      <w:r w:rsidRPr="00A40873">
        <w:rPr>
          <w:rFonts w:ascii="Palatino Linotype" w:eastAsia="Times New Roman" w:hAnsi="Palatino Linotype" w:cs="Times New Roman"/>
          <w:b/>
          <w:bCs/>
          <w:color w:val="000000"/>
          <w:sz w:val="24"/>
          <w:szCs w:val="24"/>
          <w:lang w:eastAsia="fr-FR"/>
        </w:rPr>
        <w:t xml:space="preserve">[574, 6]  </w:t>
      </w:r>
      <w:r w:rsidRPr="00A40873">
        <w:rPr>
          <w:rFonts w:ascii="Palatino Linotype" w:hAnsi="Palatino Linotype"/>
          <w:sz w:val="24"/>
          <w:szCs w:val="24"/>
        </w:rPr>
        <w:t xml:space="preserve">Hic Cynosura, quae navigantium cursum dirigit, aberrare te nusquam patietur in eorum quae proponuntur intelligentia : nullae enim nubes, nulla offundit caligo, non lucem nimbi eripiunt. </w:t>
      </w:r>
      <w:r w:rsidRPr="00A40873">
        <w:rPr>
          <w:rFonts w:ascii="Palatino Linotype" w:eastAsia="Times New Roman" w:hAnsi="Palatino Linotype" w:cs="Times New Roman"/>
          <w:b/>
          <w:bCs/>
          <w:color w:val="000000"/>
          <w:sz w:val="24"/>
          <w:szCs w:val="24"/>
          <w:lang w:eastAsia="fr-FR"/>
        </w:rPr>
        <w:t xml:space="preserve">[574, 7]  </w:t>
      </w:r>
      <w:r w:rsidRPr="00A40873">
        <w:rPr>
          <w:rFonts w:ascii="Palatino Linotype" w:hAnsi="Palatino Linotype"/>
          <w:sz w:val="24"/>
          <w:szCs w:val="24"/>
        </w:rPr>
        <w:t xml:space="preserve">Ceterum orbis ille dicendi tam perfectus, nihil ut dici possit rotundius. </w:t>
      </w:r>
      <w:r w:rsidRPr="00A40873">
        <w:rPr>
          <w:rFonts w:ascii="Palatino Linotype" w:eastAsia="Times New Roman" w:hAnsi="Palatino Linotype" w:cs="Times New Roman"/>
          <w:b/>
          <w:bCs/>
          <w:color w:val="000000"/>
          <w:sz w:val="24"/>
          <w:szCs w:val="24"/>
          <w:lang w:eastAsia="fr-FR"/>
        </w:rPr>
        <w:t>[574, 8]</w:t>
      </w:r>
      <w:r w:rsidRPr="00A40873">
        <w:rPr>
          <w:rFonts w:ascii="Palatino Linotype" w:eastAsia="Times New Roman" w:hAnsi="Palatino Linotype" w:cs="Times New Roman"/>
          <w:bCs/>
          <w:color w:val="000000"/>
          <w:sz w:val="24"/>
          <w:szCs w:val="24"/>
          <w:lang w:eastAsia="fr-FR"/>
        </w:rPr>
        <w:t xml:space="preserve"> In eos vero </w:t>
      </w:r>
      <w:r w:rsidRPr="00A40873">
        <w:rPr>
          <w:rFonts w:ascii="Palatino Linotype" w:hAnsi="Palatino Linotype"/>
          <w:sz w:val="24"/>
          <w:szCs w:val="24"/>
        </w:rPr>
        <w:t xml:space="preserve">structurae asperioris novitios architectos aciem nequeo intendere, quin exhorrescam. </w:t>
      </w:r>
      <w:r w:rsidRPr="00A40873">
        <w:rPr>
          <w:rFonts w:ascii="Palatino Linotype" w:eastAsia="Times New Roman" w:hAnsi="Palatino Linotype" w:cs="Times New Roman"/>
          <w:b/>
          <w:bCs/>
          <w:color w:val="000000"/>
          <w:sz w:val="24"/>
          <w:szCs w:val="24"/>
          <w:lang w:eastAsia="fr-FR"/>
        </w:rPr>
        <w:t xml:space="preserve">[574, 9] </w:t>
      </w:r>
      <w:r w:rsidRPr="00A40873">
        <w:rPr>
          <w:rFonts w:ascii="Palatino Linotype" w:hAnsi="Palatino Linotype"/>
          <w:sz w:val="24"/>
          <w:szCs w:val="24"/>
        </w:rPr>
        <w:t xml:space="preserve">Ita subito sese mihi objiciunt caprae saltantes, trabes, hiatus, parelia, ut nubium sic dictionum et syllabarum dura collisio, caeca tempestas, raucum murmur, saxa, fragor, rigor, turbela horrore ingruens, aspera. </w:t>
      </w:r>
      <w:r w:rsidRPr="00A40873">
        <w:rPr>
          <w:rFonts w:ascii="Palatino Linotype" w:eastAsia="Times New Roman" w:hAnsi="Palatino Linotype" w:cs="Times New Roman"/>
          <w:b/>
          <w:bCs/>
          <w:color w:val="000000"/>
          <w:sz w:val="24"/>
          <w:szCs w:val="24"/>
          <w:lang w:eastAsia="fr-FR"/>
        </w:rPr>
        <w:t xml:space="preserve">[574, 10] </w:t>
      </w:r>
      <w:r w:rsidRPr="00A40873">
        <w:rPr>
          <w:rFonts w:ascii="Palatino Linotype" w:hAnsi="Palatino Linotype"/>
          <w:sz w:val="24"/>
          <w:szCs w:val="24"/>
        </w:rPr>
        <w:t xml:space="preserve">Nihil apud illos industria factum et tornatum, nihil emblematis illustre aut formosum, saepe insistit et laborat anhelatque oratio, incompta, spinosa, tristis, horrida, dissipata. </w:t>
      </w:r>
      <w:r w:rsidRPr="00A40873">
        <w:rPr>
          <w:rFonts w:ascii="Palatino Linotype" w:eastAsia="Times New Roman" w:hAnsi="Palatino Linotype" w:cs="Times New Roman"/>
          <w:b/>
          <w:bCs/>
          <w:color w:val="000000"/>
          <w:sz w:val="24"/>
          <w:szCs w:val="24"/>
          <w:lang w:eastAsia="fr-FR"/>
        </w:rPr>
        <w:t xml:space="preserve">[574, 11]  </w:t>
      </w:r>
      <w:r w:rsidRPr="00A40873">
        <w:rPr>
          <w:rFonts w:ascii="Palatino Linotype" w:hAnsi="Palatino Linotype"/>
          <w:sz w:val="24"/>
          <w:szCs w:val="24"/>
        </w:rPr>
        <w:t>Leosthenis opere nimio gloriantis magnificam et elatam orationem Phocion</w:t>
      </w:r>
      <w:r w:rsidRPr="001C0CBF">
        <w:rPr>
          <w:rStyle w:val="Appelnotedebasdep"/>
          <w:rFonts w:ascii="Palatino Linotype" w:hAnsi="Palatino Linotype"/>
          <w:b/>
          <w:sz w:val="24"/>
          <w:szCs w:val="24"/>
        </w:rPr>
        <w:footnoteReference w:id="613"/>
      </w:r>
      <w:r w:rsidRPr="00A40873">
        <w:rPr>
          <w:rFonts w:ascii="Palatino Linotype" w:hAnsi="Palatino Linotype"/>
          <w:sz w:val="24"/>
          <w:szCs w:val="24"/>
        </w:rPr>
        <w:t xml:space="preserve"> vir sapiens consimilem esse aiebat cupressis, quae sine fructu in sublime attolleretur : illum autem in dicendo modum tam horridum et spinosum, et cupresso funestiorem, cui rite comparandum esse putemus ? </w:t>
      </w:r>
      <w:r w:rsidRPr="00A40873">
        <w:rPr>
          <w:rFonts w:ascii="Palatino Linotype" w:eastAsia="Times New Roman" w:hAnsi="Palatino Linotype" w:cs="Times New Roman"/>
          <w:b/>
          <w:bCs/>
          <w:color w:val="000000"/>
          <w:sz w:val="24"/>
          <w:szCs w:val="24"/>
          <w:lang w:val="en-GB" w:eastAsia="fr-FR"/>
        </w:rPr>
        <w:t xml:space="preserve">[574, 12]  </w:t>
      </w:r>
      <w:r w:rsidRPr="00A40873">
        <w:rPr>
          <w:rFonts w:ascii="Palatino Linotype" w:hAnsi="Palatino Linotype"/>
          <w:sz w:val="24"/>
          <w:szCs w:val="24"/>
          <w:lang w:val="en-GB"/>
        </w:rPr>
        <w:t xml:space="preserve">Num dicere libet cum Aristophane </w:t>
      </w:r>
      <w:r w:rsidRPr="00A40873">
        <w:rPr>
          <w:rFonts w:ascii="Palatino Linotype" w:hAnsi="Palatino Linotype"/>
          <w:b/>
          <w:sz w:val="24"/>
          <w:szCs w:val="24"/>
        </w:rPr>
        <w:t>χάλαζαν</w:t>
      </w:r>
      <w:r w:rsidRPr="00A40873">
        <w:rPr>
          <w:rFonts w:ascii="Palatino Linotype" w:hAnsi="Palatino Linotype"/>
          <w:b/>
          <w:sz w:val="24"/>
          <w:szCs w:val="24"/>
          <w:lang w:val="en-GB"/>
        </w:rPr>
        <w:t xml:space="preserve">, </w:t>
      </w:r>
      <w:r w:rsidRPr="00A40873">
        <w:rPr>
          <w:rFonts w:ascii="Palatino Linotype" w:hAnsi="Palatino Linotype"/>
          <w:i/>
          <w:sz w:val="24"/>
          <w:szCs w:val="24"/>
          <w:lang w:val="en-GB"/>
        </w:rPr>
        <w:t>grandinem horribilem</w:t>
      </w:r>
      <w:r w:rsidRPr="00A40873">
        <w:rPr>
          <w:rFonts w:ascii="Palatino Linotype" w:hAnsi="Palatino Linotype"/>
          <w:sz w:val="24"/>
          <w:szCs w:val="24"/>
          <w:lang w:val="en-GB"/>
        </w:rPr>
        <w:t xml:space="preserve"> odiose </w:t>
      </w:r>
      <w:r w:rsidRPr="00A40873">
        <w:rPr>
          <w:rFonts w:ascii="Palatino Linotype" w:hAnsi="Palatino Linotype"/>
          <w:sz w:val="24"/>
          <w:szCs w:val="24"/>
          <w:lang w:val="en-GB"/>
        </w:rPr>
        <w:lastRenderedPageBreak/>
        <w:t>crepitantem</w:t>
      </w:r>
      <w:r w:rsidRPr="001C0CBF">
        <w:rPr>
          <w:rStyle w:val="Appelnotedebasdep"/>
          <w:rFonts w:ascii="Palatino Linotype" w:hAnsi="Palatino Linotype"/>
          <w:b/>
          <w:sz w:val="24"/>
          <w:szCs w:val="24"/>
          <w:lang w:val="en-GB"/>
        </w:rPr>
        <w:footnoteReference w:id="614"/>
      </w:r>
      <w:r w:rsidRPr="00A40873">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eastAsia="fr-FR"/>
        </w:rPr>
        <w:t xml:space="preserve">[574, 13] </w:t>
      </w:r>
      <w:r w:rsidRPr="00A40873">
        <w:rPr>
          <w:rFonts w:ascii="Palatino Linotype" w:hAnsi="Palatino Linotype"/>
          <w:sz w:val="24"/>
          <w:szCs w:val="24"/>
        </w:rPr>
        <w:t xml:space="preserve">Sic enim ille Comoediae princeps durissimos Euripidis versus </w:t>
      </w:r>
    </w:p>
    <w:p w14:paraId="4478778D" w14:textId="77777777" w:rsidR="002A7882" w:rsidRPr="00A40873" w:rsidRDefault="002A7882" w:rsidP="002A7882">
      <w:pPr>
        <w:rPr>
          <w:rFonts w:ascii="Palatino Linotype" w:hAnsi="Palatino Linotype"/>
          <w:b/>
          <w:color w:val="C00000"/>
          <w:sz w:val="24"/>
          <w:szCs w:val="24"/>
        </w:rPr>
      </w:pPr>
    </w:p>
    <w:p w14:paraId="5C8F2BCC"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575 — </w:t>
      </w:r>
    </w:p>
    <w:p w14:paraId="7B900733" w14:textId="0A579546" w:rsidR="002A7882" w:rsidRPr="00A40873" w:rsidRDefault="002A7882" w:rsidP="002A7882">
      <w:pPr>
        <w:rPr>
          <w:rFonts w:ascii="Palatino Linotype" w:hAnsi="Palatino Linotype"/>
          <w:b/>
          <w:sz w:val="24"/>
          <w:szCs w:val="24"/>
        </w:rPr>
      </w:pPr>
      <w:r w:rsidRPr="00A40873">
        <w:rPr>
          <w:rFonts w:ascii="Palatino Linotype" w:hAnsi="Palatino Linotype"/>
          <w:sz w:val="24"/>
          <w:szCs w:val="24"/>
        </w:rPr>
        <w:t xml:space="preserve">creperosque nominabat.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575, phr.1]  </w:t>
      </w:r>
      <w:r w:rsidRPr="00A40873">
        <w:rPr>
          <w:rFonts w:ascii="Palatino Linotype" w:hAnsi="Palatino Linotype"/>
          <w:sz w:val="24"/>
          <w:szCs w:val="24"/>
        </w:rPr>
        <w:t xml:space="preserve">An cum Photio de Eunomii stylo memorante, </w:t>
      </w:r>
      <w:r w:rsidRPr="00A40873">
        <w:rPr>
          <w:rFonts w:ascii="Palatino Linotype" w:hAnsi="Palatino Linotype"/>
          <w:b/>
          <w:sz w:val="24"/>
          <w:szCs w:val="24"/>
        </w:rPr>
        <w:t xml:space="preserve">δύσηχον ἦχον </w:t>
      </w:r>
      <w:r w:rsidRPr="00A40873">
        <w:rPr>
          <w:rFonts w:ascii="Palatino Linotype" w:hAnsi="Palatino Linotype"/>
          <w:i/>
          <w:iCs/>
          <w:sz w:val="24"/>
          <w:szCs w:val="24"/>
        </w:rPr>
        <w:t>et</w:t>
      </w:r>
      <w:r w:rsidRPr="00A40873">
        <w:rPr>
          <w:rFonts w:ascii="Palatino Linotype" w:hAnsi="Palatino Linotype"/>
          <w:b/>
          <w:sz w:val="24"/>
          <w:szCs w:val="24"/>
        </w:rPr>
        <w:t xml:space="preserve"> κόμπον τερατώδη</w:t>
      </w:r>
      <w:r w:rsidRPr="001C0CBF">
        <w:rPr>
          <w:rStyle w:val="Appelnotedebasdep"/>
          <w:rFonts w:ascii="Palatino Linotype" w:hAnsi="Palatino Linotype"/>
          <w:b/>
          <w:sz w:val="24"/>
          <w:szCs w:val="24"/>
        </w:rPr>
        <w:footnoteReference w:id="615"/>
      </w:r>
      <w:r w:rsidRPr="00A40873">
        <w:rPr>
          <w:rFonts w:ascii="Palatino Linotype" w:hAnsi="Palatino Linotype"/>
          <w:sz w:val="24"/>
          <w:szCs w:val="24"/>
        </w:rPr>
        <w:t xml:space="preserve">, </w:t>
      </w:r>
      <w:r w:rsidRPr="00A40873">
        <w:rPr>
          <w:rFonts w:ascii="Palatino Linotype" w:hAnsi="Palatino Linotype"/>
          <w:i/>
          <w:iCs/>
          <w:sz w:val="24"/>
          <w:szCs w:val="24"/>
        </w:rPr>
        <w:t>bombum dissonum tumoremque styli prodigiosum </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val="en-GB" w:eastAsia="fr-FR"/>
        </w:rPr>
        <w:t xml:space="preserve">[575, 2] </w:t>
      </w:r>
      <w:r w:rsidRPr="00A40873">
        <w:rPr>
          <w:rFonts w:ascii="Palatino Linotype" w:hAnsi="Palatino Linotype"/>
          <w:sz w:val="24"/>
          <w:szCs w:val="24"/>
          <w:lang w:val="en-GB"/>
        </w:rPr>
        <w:t>An cum Augusto Imperatore</w:t>
      </w:r>
      <w:r w:rsidRPr="001C0CBF">
        <w:rPr>
          <w:rStyle w:val="Appelnotedebasdep"/>
          <w:rFonts w:ascii="Palatino Linotype" w:hAnsi="Palatino Linotype"/>
          <w:b/>
          <w:sz w:val="24"/>
          <w:szCs w:val="24"/>
          <w:lang w:val="en-GB"/>
        </w:rPr>
        <w:footnoteReference w:id="616"/>
      </w:r>
      <w:r w:rsidRPr="00A40873">
        <w:rPr>
          <w:rFonts w:ascii="Palatino Linotype" w:hAnsi="Palatino Linotype"/>
          <w:sz w:val="24"/>
          <w:szCs w:val="24"/>
          <w:lang w:val="en-GB"/>
        </w:rPr>
        <w:t xml:space="preserve">, </w:t>
      </w:r>
      <w:r w:rsidRPr="00A40873">
        <w:rPr>
          <w:rFonts w:ascii="Palatino Linotype" w:hAnsi="Palatino Linotype"/>
          <w:i/>
          <w:iCs/>
          <w:sz w:val="24"/>
          <w:szCs w:val="24"/>
          <w:lang w:val="en-GB"/>
        </w:rPr>
        <w:lastRenderedPageBreak/>
        <w:t>inconcinnitatem, verborumque foetores</w:t>
      </w:r>
      <w:r w:rsidRPr="00A40873">
        <w:rPr>
          <w:rFonts w:ascii="Palatino Linotype" w:hAnsi="Palatino Linotype"/>
          <w:sz w:val="24"/>
          <w:szCs w:val="24"/>
          <w:lang w:val="en-GB"/>
        </w:rPr>
        <w:t>, a quibus vir judicio praestans nimium quantum abhorrebat?</w:t>
      </w:r>
      <w:r w:rsidRPr="00A40873">
        <w:rPr>
          <w:rFonts w:ascii="Palatino Linotype" w:hAnsi="Palatino Linotype"/>
          <w:b/>
          <w:bCs/>
          <w:sz w:val="24"/>
          <w:szCs w:val="24"/>
          <w:lang w:val="en-GB"/>
        </w:rPr>
        <w:t xml:space="preserve"> </w:t>
      </w:r>
      <w:r w:rsidRPr="00A40873">
        <w:rPr>
          <w:rFonts w:ascii="Palatino Linotype" w:eastAsia="Times New Roman" w:hAnsi="Palatino Linotype" w:cs="Times New Roman"/>
          <w:b/>
          <w:bCs/>
          <w:color w:val="000000"/>
          <w:sz w:val="24"/>
          <w:szCs w:val="24"/>
          <w:lang w:val="en-GB" w:eastAsia="fr-FR"/>
        </w:rPr>
        <w:t xml:space="preserve">[575, 3] </w:t>
      </w:r>
      <w:r w:rsidRPr="00A40873">
        <w:rPr>
          <w:rFonts w:ascii="Palatino Linotype" w:hAnsi="Palatino Linotype"/>
          <w:sz w:val="24"/>
          <w:szCs w:val="24"/>
          <w:lang w:val="en-GB"/>
        </w:rPr>
        <w:t>An Timoclis</w:t>
      </w:r>
      <w:r w:rsidRPr="001C0CBF">
        <w:rPr>
          <w:rStyle w:val="Appelnotedebasdep"/>
          <w:rFonts w:ascii="Palatino Linotype" w:hAnsi="Palatino Linotype"/>
          <w:b/>
          <w:sz w:val="24"/>
          <w:szCs w:val="24"/>
        </w:rPr>
        <w:footnoteReference w:id="617"/>
      </w:r>
      <w:r w:rsidRPr="00A40873">
        <w:rPr>
          <w:rFonts w:ascii="Palatino Linotype" w:hAnsi="Palatino Linotype"/>
          <w:sz w:val="24"/>
          <w:szCs w:val="24"/>
          <w:lang w:val="en-GB"/>
        </w:rPr>
        <w:t xml:space="preserve"> Poetae boni venustas placet grandem oratorem illudentis ? </w:t>
      </w:r>
      <w:r w:rsidRPr="00A40873">
        <w:rPr>
          <w:rFonts w:ascii="Palatino Linotype" w:eastAsia="Times New Roman" w:hAnsi="Palatino Linotype" w:cs="Times New Roman"/>
          <w:b/>
          <w:bCs/>
          <w:color w:val="000000"/>
          <w:sz w:val="24"/>
          <w:szCs w:val="24"/>
          <w:lang w:val="el-GR" w:eastAsia="fr-FR"/>
        </w:rPr>
        <w:t>ὁ</w:t>
      </w:r>
      <w:r w:rsidRPr="00A40873">
        <w:rPr>
          <w:rFonts w:ascii="Palatino Linotype" w:eastAsia="Times New Roman" w:hAnsi="Palatino Linotype" w:cs="Times New Roman"/>
          <w:b/>
          <w:bCs/>
          <w:color w:val="000000"/>
          <w:sz w:val="24"/>
          <w:szCs w:val="24"/>
          <w:lang w:val="en-GB" w:eastAsia="fr-FR"/>
        </w:rPr>
        <w:t xml:space="preserve"> </w:t>
      </w:r>
      <w:r w:rsidRPr="00A40873">
        <w:rPr>
          <w:rFonts w:ascii="Palatino Linotype" w:eastAsia="Times New Roman" w:hAnsi="Palatino Linotype" w:cs="Times New Roman"/>
          <w:b/>
          <w:bCs/>
          <w:color w:val="000000"/>
          <w:sz w:val="24"/>
          <w:szCs w:val="24"/>
          <w:lang w:eastAsia="fr-FR"/>
        </w:rPr>
        <w:t>τοὺς</w:t>
      </w:r>
      <w:r w:rsidRPr="00A40873">
        <w:rPr>
          <w:rFonts w:ascii="Palatino Linotype" w:eastAsia="Times New Roman" w:hAnsi="Palatino Linotype" w:cs="Times New Roman"/>
          <w:b/>
          <w:bCs/>
          <w:color w:val="000000"/>
          <w:sz w:val="24"/>
          <w:szCs w:val="24"/>
          <w:lang w:val="en-GB" w:eastAsia="fr-FR"/>
        </w:rPr>
        <w:t xml:space="preserve"> </w:t>
      </w:r>
      <w:r w:rsidRPr="00A40873">
        <w:rPr>
          <w:rFonts w:ascii="Palatino Linotype" w:eastAsia="Times New Roman" w:hAnsi="Palatino Linotype" w:cs="Times New Roman"/>
          <w:b/>
          <w:bCs/>
          <w:color w:val="000000"/>
          <w:sz w:val="24"/>
          <w:szCs w:val="24"/>
          <w:lang w:eastAsia="fr-FR"/>
        </w:rPr>
        <w:t>καταπέλτας</w:t>
      </w:r>
      <w:r w:rsidRPr="00A40873">
        <w:rPr>
          <w:rFonts w:ascii="Palatino Linotype" w:eastAsia="Times New Roman" w:hAnsi="Palatino Linotype" w:cs="Times New Roman"/>
          <w:b/>
          <w:bCs/>
          <w:color w:val="000000"/>
          <w:sz w:val="24"/>
          <w:szCs w:val="24"/>
          <w:lang w:val="en-GB" w:eastAsia="fr-FR"/>
        </w:rPr>
        <w:t xml:space="preserve"> </w:t>
      </w:r>
      <w:r w:rsidRPr="00A40873">
        <w:rPr>
          <w:rFonts w:ascii="Palatino Linotype" w:eastAsia="Times New Roman" w:hAnsi="Palatino Linotype" w:cs="Times New Roman"/>
          <w:b/>
          <w:bCs/>
          <w:color w:val="000000"/>
          <w:sz w:val="24"/>
          <w:szCs w:val="24"/>
          <w:lang w:eastAsia="fr-FR"/>
        </w:rPr>
        <w:t>τάς</w:t>
      </w:r>
      <w:r w:rsidRPr="00A40873">
        <w:rPr>
          <w:rFonts w:ascii="Palatino Linotype" w:eastAsia="Times New Roman" w:hAnsi="Palatino Linotype" w:cs="Times New Roman"/>
          <w:b/>
          <w:bCs/>
          <w:color w:val="000000"/>
          <w:sz w:val="24"/>
          <w:szCs w:val="24"/>
          <w:lang w:val="en-GB" w:eastAsia="fr-FR"/>
        </w:rPr>
        <w:t xml:space="preserve"> </w:t>
      </w:r>
      <w:r w:rsidRPr="00A40873">
        <w:rPr>
          <w:rFonts w:ascii="Palatino Linotype" w:eastAsia="Times New Roman" w:hAnsi="Palatino Linotype" w:cs="Times New Roman"/>
          <w:b/>
          <w:bCs/>
          <w:color w:val="000000"/>
          <w:sz w:val="24"/>
          <w:szCs w:val="24"/>
          <w:lang w:eastAsia="fr-FR"/>
        </w:rPr>
        <w:t>τε</w:t>
      </w:r>
      <w:r w:rsidRPr="00A40873">
        <w:rPr>
          <w:rFonts w:ascii="Palatino Linotype" w:eastAsia="Times New Roman" w:hAnsi="Palatino Linotype" w:cs="Times New Roman"/>
          <w:b/>
          <w:bCs/>
          <w:color w:val="000000"/>
          <w:sz w:val="24"/>
          <w:szCs w:val="24"/>
          <w:lang w:val="en-GB" w:eastAsia="fr-FR"/>
        </w:rPr>
        <w:t xml:space="preserve"> </w:t>
      </w:r>
      <w:r w:rsidRPr="00A40873">
        <w:rPr>
          <w:rFonts w:ascii="Palatino Linotype" w:eastAsia="Times New Roman" w:hAnsi="Palatino Linotype" w:cs="Times New Roman"/>
          <w:b/>
          <w:bCs/>
          <w:color w:val="000000"/>
          <w:sz w:val="24"/>
          <w:szCs w:val="24"/>
          <w:lang w:eastAsia="fr-FR"/>
        </w:rPr>
        <w:t>λόγχας</w:t>
      </w:r>
      <w:r w:rsidRPr="00A40873">
        <w:rPr>
          <w:rFonts w:ascii="Palatino Linotype" w:eastAsia="Times New Roman" w:hAnsi="Palatino Linotype" w:cs="Times New Roman"/>
          <w:b/>
          <w:bCs/>
          <w:color w:val="000000"/>
          <w:sz w:val="24"/>
          <w:szCs w:val="24"/>
          <w:lang w:val="en-GB" w:eastAsia="fr-FR"/>
        </w:rPr>
        <w:t xml:space="preserve"> </w:t>
      </w:r>
      <w:r w:rsidRPr="00A40873">
        <w:rPr>
          <w:rFonts w:ascii="Palatino Linotype" w:eastAsia="Times New Roman" w:hAnsi="Palatino Linotype" w:cs="Times New Roman"/>
          <w:b/>
          <w:bCs/>
          <w:color w:val="000000"/>
          <w:sz w:val="24"/>
          <w:szCs w:val="24"/>
          <w:lang w:eastAsia="fr-FR"/>
        </w:rPr>
        <w:t>ἐσθίων</w:t>
      </w:r>
      <w:r w:rsidRPr="00A40873">
        <w:rPr>
          <w:rFonts w:ascii="Palatino Linotype" w:hAnsi="Palatino Linotype"/>
          <w:sz w:val="24"/>
          <w:szCs w:val="24"/>
          <w:lang w:val="en-GB"/>
        </w:rPr>
        <w:t xml:space="preserve">, </w:t>
      </w:r>
      <w:r w:rsidRPr="00A40873">
        <w:rPr>
          <w:rFonts w:ascii="Palatino Linotype" w:hAnsi="Palatino Linotype"/>
          <w:i/>
          <w:sz w:val="24"/>
          <w:szCs w:val="24"/>
          <w:lang w:val="en-GB"/>
        </w:rPr>
        <w:t>Catapultas et hastas ille comest</w:t>
      </w:r>
      <w:r w:rsidRPr="00A40873">
        <w:rPr>
          <w:rFonts w:ascii="Palatino Linotype" w:hAnsi="Palatino Linotype"/>
          <w:sz w:val="24"/>
          <w:szCs w:val="24"/>
          <w:lang w:val="en-GB"/>
        </w:rPr>
        <w:t xml:space="preserve">, orationis venustatem et leporem odit, torvum martiumque intuetur, vel ut cum Gallis nostris dicam ferrata carpenta deglutit, tanto strepitu et fragore bacchatur. </w:t>
      </w:r>
      <w:r w:rsidRPr="00A40873">
        <w:rPr>
          <w:rFonts w:ascii="Palatino Linotype" w:eastAsia="Times New Roman" w:hAnsi="Palatino Linotype" w:cs="Times New Roman"/>
          <w:b/>
          <w:bCs/>
          <w:color w:val="000000"/>
          <w:sz w:val="24"/>
          <w:szCs w:val="24"/>
          <w:lang w:val="en-GB" w:eastAsia="fr-FR"/>
        </w:rPr>
        <w:t xml:space="preserve">[575, 4]  </w:t>
      </w:r>
      <w:r w:rsidRPr="00A40873">
        <w:rPr>
          <w:rFonts w:ascii="Palatino Linotype" w:hAnsi="Palatino Linotype"/>
          <w:sz w:val="24"/>
          <w:szCs w:val="24"/>
          <w:lang w:val="en-GB"/>
        </w:rPr>
        <w:t xml:space="preserve">Sane Pindarus Urania afflatus istiusmodi Oratores diceret </w:t>
      </w:r>
      <w:r w:rsidRPr="00A40873">
        <w:rPr>
          <w:rFonts w:ascii="Palatino Linotype" w:hAnsi="Palatino Linotype"/>
          <w:i/>
          <w:iCs/>
          <w:sz w:val="24"/>
          <w:szCs w:val="24"/>
          <w:lang w:val="en-GB"/>
        </w:rPr>
        <w:t>corvos</w:t>
      </w:r>
      <w:r w:rsidRPr="00A40873">
        <w:rPr>
          <w:rFonts w:ascii="Palatino Linotype" w:hAnsi="Palatino Linotype"/>
          <w:sz w:val="24"/>
          <w:szCs w:val="24"/>
          <w:lang w:val="en-GB"/>
        </w:rPr>
        <w:t xml:space="preserve"> insuaviter crocitantes, Virgilius </w:t>
      </w:r>
      <w:r w:rsidRPr="00A40873">
        <w:rPr>
          <w:rFonts w:ascii="Palatino Linotype" w:hAnsi="Palatino Linotype"/>
          <w:i/>
          <w:iCs/>
          <w:sz w:val="24"/>
          <w:szCs w:val="24"/>
          <w:lang w:val="en-GB"/>
        </w:rPr>
        <w:t>anseres</w:t>
      </w:r>
      <w:r w:rsidRPr="00A40873">
        <w:rPr>
          <w:rFonts w:ascii="Palatino Linotype" w:hAnsi="Palatino Linotype"/>
          <w:sz w:val="24"/>
          <w:szCs w:val="24"/>
          <w:lang w:val="en-GB"/>
        </w:rPr>
        <w:t>, M. Tullius</w:t>
      </w:r>
      <w:r w:rsidRPr="001C0CBF">
        <w:rPr>
          <w:rStyle w:val="Appelnotedebasdep"/>
          <w:rFonts w:ascii="Palatino Linotype" w:hAnsi="Palatino Linotype"/>
          <w:b/>
          <w:sz w:val="24"/>
          <w:szCs w:val="24"/>
        </w:rPr>
        <w:footnoteReference w:id="618"/>
      </w:r>
      <w:r w:rsidRPr="00A40873">
        <w:rPr>
          <w:rFonts w:ascii="Palatino Linotype" w:hAnsi="Palatino Linotype"/>
          <w:sz w:val="24"/>
          <w:szCs w:val="24"/>
          <w:lang w:val="en-GB"/>
        </w:rPr>
        <w:t xml:space="preserve"> in foro </w:t>
      </w:r>
      <w:r w:rsidRPr="00A40873">
        <w:rPr>
          <w:rFonts w:ascii="Palatino Linotype" w:hAnsi="Palatino Linotype"/>
          <w:i/>
          <w:iCs/>
          <w:sz w:val="24"/>
          <w:szCs w:val="24"/>
          <w:lang w:val="en-GB"/>
        </w:rPr>
        <w:t>latrantes</w:t>
      </w:r>
      <w:r w:rsidRPr="00A40873">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val="en-GB" w:eastAsia="fr-FR"/>
        </w:rPr>
        <w:t xml:space="preserve">[575, 5] </w:t>
      </w:r>
      <w:r w:rsidRPr="00A40873">
        <w:rPr>
          <w:rFonts w:ascii="Palatino Linotype" w:hAnsi="Palatino Linotype"/>
          <w:sz w:val="24"/>
          <w:szCs w:val="24"/>
          <w:lang w:val="en-GB"/>
        </w:rPr>
        <w:t xml:space="preserve">Quae </w:t>
      </w:r>
      <w:r w:rsidRPr="00A40873">
        <w:rPr>
          <w:rFonts w:ascii="Palatino Linotype" w:hAnsi="Palatino Linotype"/>
          <w:sz w:val="24"/>
          <w:szCs w:val="24"/>
          <w:lang w:val="en-GB"/>
        </w:rPr>
        <w:lastRenderedPageBreak/>
        <w:t xml:space="preserve">nullius contumeliae causa, sed eo consilio a me proferuntur, ut aspernandum eum sonum orationis esse putent, quem sciunt a clarissimis litterarum luminibus repudiari.  </w:t>
      </w:r>
      <w:r w:rsidRPr="00A40873">
        <w:rPr>
          <w:rFonts w:ascii="Palatino Linotype" w:eastAsia="Times New Roman" w:hAnsi="Palatino Linotype" w:cs="Times New Roman"/>
          <w:b/>
          <w:bCs/>
          <w:color w:val="000000"/>
          <w:sz w:val="24"/>
          <w:szCs w:val="24"/>
          <w:lang w:eastAsia="fr-FR"/>
        </w:rPr>
        <w:t xml:space="preserve">[575, 6] </w:t>
      </w:r>
      <w:r w:rsidRPr="00A40873">
        <w:rPr>
          <w:rFonts w:ascii="Palatino Linotype" w:hAnsi="Palatino Linotype"/>
          <w:sz w:val="24"/>
          <w:szCs w:val="24"/>
        </w:rPr>
        <w:t xml:space="preserve">At fortem aiunt et virilem eam esse dicendi rationem, generosae mentis indicem, quae nullius illecebra voluptatis, et languida oblectatione titilletur. </w:t>
      </w:r>
      <w:r w:rsidRPr="00A40873">
        <w:rPr>
          <w:rFonts w:ascii="Palatino Linotype" w:eastAsia="Times New Roman" w:hAnsi="Palatino Linotype" w:cs="Times New Roman"/>
          <w:b/>
          <w:bCs/>
          <w:color w:val="000000"/>
          <w:sz w:val="24"/>
          <w:szCs w:val="24"/>
          <w:lang w:eastAsia="fr-FR"/>
        </w:rPr>
        <w:t xml:space="preserve">[575, 7] </w:t>
      </w:r>
      <w:r w:rsidRPr="00A40873">
        <w:rPr>
          <w:rFonts w:ascii="Palatino Linotype" w:hAnsi="Palatino Linotype"/>
          <w:sz w:val="24"/>
          <w:szCs w:val="24"/>
        </w:rPr>
        <w:t>In quo mihi revocant in memoriam Scytham illum</w:t>
      </w:r>
      <w:r w:rsidR="0030586D" w:rsidRPr="001C0CBF">
        <w:rPr>
          <w:rStyle w:val="Appelnotedebasdep"/>
          <w:rFonts w:ascii="Palatino Linotype" w:hAnsi="Palatino Linotype"/>
          <w:b/>
          <w:sz w:val="24"/>
          <w:szCs w:val="24"/>
        </w:rPr>
        <w:footnoteReference w:id="619"/>
      </w:r>
      <w:r w:rsidRPr="00A40873">
        <w:rPr>
          <w:rFonts w:ascii="Palatino Linotype" w:hAnsi="Palatino Linotype"/>
          <w:sz w:val="24"/>
          <w:szCs w:val="24"/>
        </w:rPr>
        <w:t xml:space="preserve"> in media barbaria natum, omnium artium et totius humanitatis expertem, qui malle se praedicabat equi ferocientis hinnitum audire, quam dulcem et artificiosam modulationem. </w:t>
      </w:r>
      <w:r w:rsidRPr="00A40873">
        <w:rPr>
          <w:rFonts w:ascii="Palatino Linotype" w:eastAsia="Times New Roman" w:hAnsi="Palatino Linotype" w:cs="Times New Roman"/>
          <w:b/>
          <w:bCs/>
          <w:color w:val="000000"/>
          <w:sz w:val="24"/>
          <w:szCs w:val="24"/>
          <w:lang w:eastAsia="fr-FR"/>
        </w:rPr>
        <w:t xml:space="preserve">[575, 8]  </w:t>
      </w:r>
      <w:r w:rsidRPr="00A40873">
        <w:rPr>
          <w:rFonts w:ascii="Palatino Linotype" w:hAnsi="Palatino Linotype"/>
          <w:caps/>
          <w:sz w:val="24"/>
          <w:szCs w:val="24"/>
        </w:rPr>
        <w:t>i</w:t>
      </w:r>
      <w:r w:rsidRPr="00A40873">
        <w:rPr>
          <w:rFonts w:ascii="Palatino Linotype" w:hAnsi="Palatino Linotype"/>
          <w:sz w:val="24"/>
          <w:szCs w:val="24"/>
        </w:rPr>
        <w:t xml:space="preserve">mmo vero nihil gravitati sublimitatique vehementius repugnat, si modo judicium aurium et excellens Criticorum sapientia verum videt. </w:t>
      </w:r>
      <w:r w:rsidRPr="00A40873">
        <w:rPr>
          <w:rFonts w:ascii="Palatino Linotype" w:eastAsia="Times New Roman" w:hAnsi="Palatino Linotype" w:cs="Times New Roman"/>
          <w:b/>
          <w:bCs/>
          <w:color w:val="000000"/>
          <w:sz w:val="24"/>
          <w:szCs w:val="24"/>
          <w:lang w:eastAsia="fr-FR"/>
        </w:rPr>
        <w:t xml:space="preserve">[575, 9] </w:t>
      </w:r>
      <w:r w:rsidRPr="00A40873">
        <w:rPr>
          <w:rFonts w:ascii="Palatino Linotype" w:hAnsi="Palatino Linotype"/>
          <w:sz w:val="24"/>
          <w:szCs w:val="24"/>
        </w:rPr>
        <w:t xml:space="preserve">Dionysius enim Longinus cujus opus mole exiguum, judicio maximum, longissimis aliorum Rhetorum commentariis doctissimi homines anteponunt, Herodotum ait multum aliquando de suavitate et </w:t>
      </w:r>
      <w:r w:rsidRPr="00A40873">
        <w:rPr>
          <w:rFonts w:ascii="Palatino Linotype" w:hAnsi="Palatino Linotype"/>
          <w:sz w:val="24"/>
          <w:szCs w:val="24"/>
        </w:rPr>
        <w:lastRenderedPageBreak/>
        <w:t xml:space="preserve">magnificentia orationis suae detraxisse, </w:t>
      </w:r>
      <w:r w:rsidRPr="00A40873">
        <w:rPr>
          <w:rFonts w:ascii="Palatino Linotype" w:hAnsi="Palatino Linotype"/>
          <w:b/>
          <w:sz w:val="24"/>
          <w:szCs w:val="24"/>
        </w:rPr>
        <w:t xml:space="preserve">δὶα τὸ κακόστομον, </w:t>
      </w:r>
      <w:r w:rsidRPr="00A40873">
        <w:rPr>
          <w:rFonts w:ascii="Palatino Linotype" w:hAnsi="Palatino Linotype"/>
          <w:sz w:val="24"/>
          <w:szCs w:val="24"/>
        </w:rPr>
        <w:t xml:space="preserve">quod in magna compositionis asperitate difficillima esset atque insuavis pronuntiatio. </w:t>
      </w:r>
      <w:r w:rsidRPr="00A40873">
        <w:rPr>
          <w:rFonts w:ascii="Palatino Linotype" w:eastAsia="Times New Roman" w:hAnsi="Palatino Linotype" w:cs="Times New Roman"/>
          <w:b/>
          <w:bCs/>
          <w:color w:val="000000"/>
          <w:sz w:val="24"/>
          <w:szCs w:val="24"/>
          <w:lang w:eastAsia="fr-FR"/>
        </w:rPr>
        <w:t xml:space="preserve">[575, 10] </w:t>
      </w:r>
      <w:r w:rsidRPr="00A40873">
        <w:rPr>
          <w:rFonts w:ascii="Palatino Linotype" w:hAnsi="Palatino Linotype"/>
          <w:sz w:val="24"/>
          <w:szCs w:val="24"/>
        </w:rPr>
        <w:t xml:space="preserve">Dat exemplum e Polyhymnia, </w:t>
      </w:r>
      <w:r w:rsidRPr="00A40873">
        <w:rPr>
          <w:rFonts w:ascii="Palatino Linotype" w:hAnsi="Palatino Linotype"/>
          <w:b/>
          <w:sz w:val="24"/>
          <w:szCs w:val="24"/>
        </w:rPr>
        <w:t>Ζεσάσης δέ τῆς θαλάσσης</w:t>
      </w:r>
      <w:r w:rsidRPr="001C0CBF">
        <w:rPr>
          <w:rStyle w:val="Appelnotedebasdep"/>
          <w:rFonts w:ascii="Palatino Linotype" w:hAnsi="Palatino Linotype"/>
          <w:b/>
          <w:sz w:val="24"/>
          <w:szCs w:val="24"/>
        </w:rPr>
        <w:footnoteReference w:id="620"/>
      </w:r>
      <w:r w:rsidRPr="00A40873">
        <w:rPr>
          <w:rFonts w:ascii="Palatino Linotype" w:hAnsi="Palatino Linotype"/>
          <w:sz w:val="24"/>
          <w:szCs w:val="24"/>
        </w:rPr>
        <w:t>, etc. quae sunt horrida non sublimia, neque magnifica et fortia, sed rudia, vasta, collisa, in quibus sane proferendis nimium os laborare oportet.</w:t>
      </w:r>
      <w:r w:rsidRPr="00A40873">
        <w:rPr>
          <w:rFonts w:ascii="Palatino Linotype" w:hAnsi="Palatino Linotype"/>
          <w:b/>
          <w:bCs/>
          <w:sz w:val="24"/>
          <w:szCs w:val="24"/>
        </w:rPr>
        <w:t xml:space="preserve"> </w:t>
      </w:r>
      <w:r w:rsidR="00F972D9"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[575, 11] </w:t>
      </w:r>
      <w:r w:rsidRPr="00A40873">
        <w:rPr>
          <w:rFonts w:ascii="Palatino Linotype" w:hAnsi="Palatino Linotype"/>
          <w:sz w:val="24"/>
          <w:szCs w:val="24"/>
        </w:rPr>
        <w:t>Quare Plato et Eubulus ingeniosissimi Poetae in veteri Comoedia nobiles, risus quondam in theatro mirificos summo populi audientis plausu commoverunt</w:t>
      </w:r>
      <w:r w:rsidRPr="001C0CBF">
        <w:rPr>
          <w:rStyle w:val="Appelnotedebasdep"/>
          <w:rFonts w:ascii="Palatino Linotype" w:hAnsi="Palatino Linotype"/>
          <w:b/>
          <w:sz w:val="24"/>
          <w:szCs w:val="24"/>
        </w:rPr>
        <w:footnoteReference w:id="621"/>
      </w:r>
      <w:r w:rsidRPr="00A40873">
        <w:rPr>
          <w:rFonts w:ascii="Palatino Linotype" w:hAnsi="Palatino Linotype"/>
          <w:sz w:val="24"/>
          <w:szCs w:val="24"/>
        </w:rPr>
        <w:t>, cum versum Euripidis illuderent in Medea</w:t>
      </w:r>
      <w:r w:rsidRPr="001C0CBF">
        <w:rPr>
          <w:rStyle w:val="Appelnotedebasdep"/>
          <w:rFonts w:ascii="Palatino Linotype" w:hAnsi="Palatino Linotype"/>
          <w:b/>
          <w:sz w:val="24"/>
          <w:szCs w:val="24"/>
        </w:rPr>
        <w:footnoteReference w:id="622"/>
      </w:r>
      <w:r w:rsidRPr="00A40873">
        <w:rPr>
          <w:rFonts w:ascii="Palatino Linotype" w:hAnsi="Palatino Linotype"/>
          <w:sz w:val="24"/>
          <w:szCs w:val="24"/>
        </w:rPr>
        <w:t xml:space="preserve"> positum, </w:t>
      </w:r>
      <w:r w:rsidRPr="00A40873">
        <w:rPr>
          <w:rFonts w:ascii="Palatino Linotype" w:hAnsi="Palatino Linotype"/>
          <w:b/>
          <w:sz w:val="24"/>
          <w:szCs w:val="24"/>
        </w:rPr>
        <w:t xml:space="preserve">Ἔσωσα σ’ ὡς ἴσασιν Ἑλλήνων ὅσοι. </w:t>
      </w:r>
    </w:p>
    <w:p w14:paraId="5F71246A" w14:textId="77777777" w:rsidR="002A7882" w:rsidRPr="00A40873" w:rsidRDefault="002A7882" w:rsidP="002A7882">
      <w:pPr>
        <w:rPr>
          <w:rFonts w:ascii="Palatino Linotype" w:hAnsi="Palatino Linotype"/>
          <w:sz w:val="24"/>
          <w:szCs w:val="24"/>
        </w:rPr>
      </w:pPr>
    </w:p>
    <w:p w14:paraId="128EDE23"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576 —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576, phr. 1] </w:t>
      </w:r>
      <w:r w:rsidRPr="00A40873">
        <w:rPr>
          <w:rFonts w:ascii="Palatino Linotype" w:hAnsi="Palatino Linotype"/>
          <w:sz w:val="24"/>
          <w:szCs w:val="24"/>
        </w:rPr>
        <w:t xml:space="preserve">Est enim tam ingratus in eo sonus, tam aspera dictionum compositio, ut agresti potius ingenio dignus videatur, quam ea poetae vena, quam dulcem et suaviter in aliis multis fluentem animadvertebant. </w:t>
      </w:r>
      <w:r w:rsidRPr="00A40873">
        <w:rPr>
          <w:rFonts w:ascii="Palatino Linotype" w:eastAsia="Times New Roman" w:hAnsi="Palatino Linotype" w:cs="Times New Roman"/>
          <w:b/>
          <w:bCs/>
          <w:color w:val="000000"/>
          <w:sz w:val="24"/>
          <w:szCs w:val="24"/>
          <w:lang w:eastAsia="fr-FR"/>
        </w:rPr>
        <w:t xml:space="preserve">[576, 2]  </w:t>
      </w:r>
      <w:r w:rsidRPr="00A40873">
        <w:rPr>
          <w:rFonts w:ascii="Palatino Linotype" w:hAnsi="Palatino Linotype"/>
          <w:sz w:val="24"/>
          <w:szCs w:val="24"/>
        </w:rPr>
        <w:t xml:space="preserve">Quid est igitur quod oratores illi tui Honorate, quos defendis, (nam te quidem in ea esse opinione haud puto) hirtum illud genus orationis amare debeant, illam scabritiem, squalorem illum dicendi a sensu hominum et mentibus alienum, quem politi et elegantiae studiosi cum audierint, aut rideant, aut non sine incredibili animi fastidio aspernentur? </w:t>
      </w:r>
      <w:r w:rsidRPr="00A40873">
        <w:rPr>
          <w:rFonts w:ascii="Palatino Linotype" w:eastAsia="Times New Roman" w:hAnsi="Palatino Linotype" w:cs="Times New Roman"/>
          <w:b/>
          <w:bCs/>
          <w:color w:val="000000"/>
          <w:sz w:val="24"/>
          <w:szCs w:val="24"/>
          <w:lang w:eastAsia="fr-FR"/>
        </w:rPr>
        <w:t xml:space="preserve">[576, 3] </w:t>
      </w:r>
      <w:r w:rsidRPr="00A40873">
        <w:rPr>
          <w:rFonts w:ascii="Palatino Linotype" w:hAnsi="Palatino Linotype"/>
          <w:sz w:val="24"/>
          <w:szCs w:val="24"/>
        </w:rPr>
        <w:t xml:space="preserve">An frusta humani generis paedagogi illi veteres, divino prope consilio et prudentia inclyti, dulces Gratias prope </w:t>
      </w:r>
      <w:r w:rsidRPr="00A40873">
        <w:rPr>
          <w:rFonts w:ascii="Palatino Linotype" w:hAnsi="Palatino Linotype"/>
          <w:sz w:val="24"/>
          <w:szCs w:val="24"/>
        </w:rPr>
        <w:lastRenderedPageBreak/>
        <w:t>Mercurium collocaverunt, cum vellent eo velut emblemate significare, sermonem sine gratia et suavitate refutandum et abjiciendum esse ?</w:t>
      </w:r>
    </w:p>
    <w:p w14:paraId="0DECA036" w14:textId="77777777" w:rsidR="002A7882" w:rsidRPr="00A40873" w:rsidRDefault="002A7882" w:rsidP="002A7882">
      <w:pPr>
        <w:rPr>
          <w:rFonts w:ascii="Palatino Linotype" w:hAnsi="Palatino Linotype"/>
          <w:sz w:val="24"/>
          <w:szCs w:val="24"/>
        </w:rPr>
      </w:pPr>
    </w:p>
    <w:p w14:paraId="49CAF3A2"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09F17AA7"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0FFB0242" w14:textId="77777777" w:rsidR="002A7882" w:rsidRPr="00A40873" w:rsidRDefault="002A7882" w:rsidP="002A7882">
      <w:pPr>
        <w:shd w:val="clear" w:color="auto" w:fill="C6D9F1" w:themeFill="text2" w:themeFillTint="33"/>
        <w:jc w:val="center"/>
        <w:rPr>
          <w:rFonts w:ascii="Palatino Linotype" w:hAnsi="Palatino Linotype"/>
          <w:b/>
          <w:sz w:val="24"/>
          <w:szCs w:val="24"/>
        </w:rPr>
      </w:pPr>
      <w:r w:rsidRPr="00A40873">
        <w:rPr>
          <w:rFonts w:ascii="Palatino Linotype" w:hAnsi="Palatino Linotype"/>
          <w:b/>
          <w:sz w:val="24"/>
          <w:szCs w:val="24"/>
        </w:rPr>
        <w:t>Livre III, chapitre 20 (diluuntur superiora) , section 2 .</w:t>
      </w:r>
    </w:p>
    <w:p w14:paraId="2B924A30" w14:textId="77777777" w:rsidR="002A7882" w:rsidRPr="00A40873" w:rsidRDefault="002A7882" w:rsidP="002A7882">
      <w:pPr>
        <w:shd w:val="clear" w:color="auto" w:fill="C6D9F1" w:themeFill="text2" w:themeFillTint="33"/>
        <w:jc w:val="center"/>
        <w:rPr>
          <w:rFonts w:ascii="Palatino Linotype" w:hAnsi="Palatino Linotype"/>
          <w:b/>
          <w:sz w:val="24"/>
          <w:szCs w:val="24"/>
        </w:rPr>
      </w:pPr>
      <w:r w:rsidRPr="00A40873">
        <w:rPr>
          <w:rFonts w:ascii="Palatino Linotype" w:hAnsi="Palatino Linotype"/>
          <w:b/>
          <w:sz w:val="24"/>
          <w:szCs w:val="24"/>
        </w:rPr>
        <w:t>— éd. Cramoisy p. 576 - 580—</w:t>
      </w:r>
    </w:p>
    <w:p w14:paraId="2634CD5C" w14:textId="77777777" w:rsidR="002A7882" w:rsidRPr="00A40873" w:rsidRDefault="002A7882" w:rsidP="002A7882">
      <w:pPr>
        <w:shd w:val="clear" w:color="auto" w:fill="C6D9F1" w:themeFill="text2" w:themeFillTint="33"/>
        <w:jc w:val="center"/>
        <w:rPr>
          <w:rFonts w:ascii="Palatino Linotype" w:hAnsi="Palatino Linotype"/>
          <w:sz w:val="24"/>
          <w:szCs w:val="24"/>
        </w:rPr>
      </w:pPr>
      <w:r w:rsidRPr="00A40873">
        <w:rPr>
          <w:rFonts w:ascii="Palatino Linotype" w:hAnsi="Palatino Linotype"/>
          <w:sz w:val="24"/>
          <w:szCs w:val="24"/>
        </w:rPr>
        <w:t xml:space="preserve">Quatenus sit obsoletis, novis, et audacius excogitatis nominibus utendum. </w:t>
      </w:r>
      <w:r w:rsidRPr="00A40873">
        <w:rPr>
          <w:rFonts w:ascii="Palatino Linotype" w:hAnsi="Palatino Linotype"/>
          <w:b/>
          <w:sz w:val="24"/>
          <w:szCs w:val="24"/>
        </w:rPr>
        <w:t>Ὀψιματία</w:t>
      </w:r>
      <w:r w:rsidRPr="00A40873">
        <w:rPr>
          <w:rFonts w:ascii="Palatino Linotype" w:hAnsi="Palatino Linotype"/>
          <w:sz w:val="24"/>
          <w:szCs w:val="24"/>
        </w:rPr>
        <w:t xml:space="preserve"> reprehensa, et cacozelia</w:t>
      </w:r>
    </w:p>
    <w:p w14:paraId="52B7058F" w14:textId="77777777" w:rsidR="002A7882" w:rsidRPr="00A40873" w:rsidRDefault="002A7882" w:rsidP="002A7882">
      <w:pPr>
        <w:shd w:val="clear" w:color="auto" w:fill="C6D9F1" w:themeFill="text2" w:themeFillTint="33"/>
        <w:jc w:val="center"/>
        <w:rPr>
          <w:rFonts w:ascii="Palatino Linotype" w:hAnsi="Palatino Linotype"/>
          <w:b/>
          <w:sz w:val="24"/>
          <w:szCs w:val="24"/>
        </w:rPr>
      </w:pPr>
      <w:r w:rsidRPr="00A40873">
        <w:rPr>
          <w:rFonts w:ascii="Palatino Linotype" w:hAnsi="Palatino Linotype"/>
          <w:sz w:val="24"/>
          <w:szCs w:val="24"/>
        </w:rPr>
        <w:t>Antiquariorum.</w:t>
      </w:r>
    </w:p>
    <w:p w14:paraId="525D0F32" w14:textId="77777777" w:rsidR="002A7882" w:rsidRPr="00A40873" w:rsidRDefault="002A7882" w:rsidP="002A7882">
      <w:pPr>
        <w:shd w:val="clear" w:color="auto" w:fill="C6D9F1" w:themeFill="text2" w:themeFillTint="33"/>
        <w:jc w:val="center"/>
        <w:rPr>
          <w:rFonts w:ascii="Palatino Linotype" w:hAnsi="Palatino Linotype"/>
          <w:b/>
          <w:sz w:val="24"/>
          <w:szCs w:val="24"/>
        </w:rPr>
      </w:pPr>
    </w:p>
    <w:p w14:paraId="571CDF9B" w14:textId="77777777" w:rsidR="002A7882" w:rsidRPr="00A40873" w:rsidRDefault="002A7882" w:rsidP="002A7882">
      <w:pPr>
        <w:jc w:val="center"/>
        <w:rPr>
          <w:rFonts w:ascii="Palatino Linotype" w:hAnsi="Palatino Linotype"/>
          <w:b/>
          <w:sz w:val="24"/>
          <w:szCs w:val="24"/>
        </w:rPr>
      </w:pPr>
    </w:p>
    <w:p w14:paraId="09BB3379" w14:textId="77777777" w:rsidR="002A7882" w:rsidRPr="00A40873" w:rsidRDefault="002A7882" w:rsidP="002A7882">
      <w:pPr>
        <w:rPr>
          <w:rFonts w:ascii="Palatino Linotype" w:hAnsi="Palatino Linotype"/>
          <w:b/>
          <w:sz w:val="24"/>
          <w:szCs w:val="24"/>
        </w:rPr>
      </w:pPr>
      <w:r w:rsidRPr="00A40873">
        <w:rPr>
          <w:rFonts w:ascii="Palatino Linotype" w:hAnsi="Palatino Linotype"/>
          <w:b/>
          <w:sz w:val="24"/>
          <w:szCs w:val="24"/>
        </w:rPr>
        <w:t>*************</w:t>
      </w:r>
    </w:p>
    <w:p w14:paraId="6DB26D97" w14:textId="77777777" w:rsidR="002A7882" w:rsidRPr="00A40873" w:rsidRDefault="002A7882" w:rsidP="002A7882">
      <w:pPr>
        <w:rPr>
          <w:rFonts w:ascii="Palatino Linotype" w:hAnsi="Palatino Linotype"/>
          <w:sz w:val="24"/>
          <w:szCs w:val="24"/>
        </w:rPr>
      </w:pPr>
    </w:p>
    <w:p w14:paraId="71232261" w14:textId="77777777" w:rsidR="002A7882" w:rsidRPr="00A40873" w:rsidRDefault="002A7882" w:rsidP="002A7882">
      <w:pPr>
        <w:rPr>
          <w:rFonts w:ascii="Palatino Linotype" w:hAnsi="Palatino Linotype"/>
          <w:sz w:val="24"/>
          <w:szCs w:val="24"/>
          <w:lang w:val="en-GB"/>
        </w:rPr>
      </w:pPr>
      <w:r w:rsidRPr="00A40873">
        <w:rPr>
          <w:rFonts w:ascii="Palatino Linotype" w:eastAsia="Times New Roman" w:hAnsi="Palatino Linotype" w:cs="Times New Roman"/>
          <w:b/>
          <w:bCs/>
          <w:color w:val="000000"/>
          <w:sz w:val="24"/>
          <w:szCs w:val="24"/>
          <w:lang w:eastAsia="fr-FR"/>
        </w:rPr>
        <w:tab/>
        <w:t xml:space="preserve">[576, 4]  </w:t>
      </w:r>
      <w:r w:rsidRPr="00A40873">
        <w:rPr>
          <w:rFonts w:ascii="Palatino Linotype" w:hAnsi="Palatino Linotype"/>
          <w:sz w:val="24"/>
          <w:szCs w:val="24"/>
        </w:rPr>
        <w:t xml:space="preserve">Jam vero in oratione quoque tua posuisti, Honorate, ad illam orationis duritiem, adjungendam esse verborum copiam et supellectilem ex ultima antiquitate repetitam, quae verba perobscura et difficilia, ut in luco vetustae arbores, venerationem dicenti concilient atque famam eruditionis. </w:t>
      </w:r>
      <w:r w:rsidRPr="00A40873">
        <w:rPr>
          <w:rFonts w:ascii="Palatino Linotype" w:eastAsia="Times New Roman" w:hAnsi="Palatino Linotype" w:cs="Times New Roman"/>
          <w:b/>
          <w:bCs/>
          <w:color w:val="000000"/>
          <w:sz w:val="24"/>
          <w:szCs w:val="24"/>
          <w:lang w:eastAsia="fr-FR"/>
        </w:rPr>
        <w:t xml:space="preserve">[576, 5]  </w:t>
      </w:r>
      <w:r w:rsidRPr="00A40873">
        <w:rPr>
          <w:rFonts w:ascii="Palatino Linotype" w:hAnsi="Palatino Linotype"/>
          <w:sz w:val="24"/>
          <w:szCs w:val="24"/>
        </w:rPr>
        <w:t xml:space="preserve">Esse proinde scriptores doctissimos pervolutandos, Apuleium, Tertullianum, similes, qui nova cudunt, et veteribus utuntur libentius, et struenda oratione docuerunt </w:t>
      </w:r>
      <w:r w:rsidRPr="00A40873">
        <w:rPr>
          <w:rFonts w:ascii="Palatino Linotype" w:hAnsi="Palatino Linotype"/>
          <w:b/>
          <w:sz w:val="24"/>
          <w:szCs w:val="24"/>
        </w:rPr>
        <w:t>λεωφόρῳ μὴ βαδίζειν</w:t>
      </w:r>
      <w:r w:rsidR="006F2754" w:rsidRPr="001C0CBF">
        <w:rPr>
          <w:rStyle w:val="Appelnotedebasdep"/>
          <w:rFonts w:ascii="Palatino Linotype" w:hAnsi="Palatino Linotype"/>
          <w:b/>
          <w:sz w:val="24"/>
          <w:szCs w:val="24"/>
        </w:rPr>
        <w:footnoteReference w:id="623"/>
      </w:r>
      <w:r w:rsidRPr="00A40873">
        <w:rPr>
          <w:rFonts w:ascii="Palatino Linotype" w:hAnsi="Palatino Linotype"/>
          <w:b/>
          <w:sz w:val="24"/>
          <w:szCs w:val="24"/>
        </w:rPr>
        <w:t xml:space="preserve">. </w:t>
      </w:r>
      <w:r w:rsidRPr="00A40873">
        <w:rPr>
          <w:rFonts w:ascii="Palatino Linotype" w:eastAsia="Times New Roman" w:hAnsi="Palatino Linotype" w:cs="Times New Roman"/>
          <w:b/>
          <w:bCs/>
          <w:color w:val="000000"/>
          <w:sz w:val="24"/>
          <w:szCs w:val="24"/>
          <w:lang w:eastAsia="fr-FR"/>
        </w:rPr>
        <w:t xml:space="preserve">[576, 6]  </w:t>
      </w:r>
      <w:r w:rsidRPr="00A40873">
        <w:rPr>
          <w:rFonts w:ascii="Palatino Linotype" w:hAnsi="Palatino Linotype"/>
          <w:b/>
          <w:sz w:val="24"/>
          <w:szCs w:val="24"/>
        </w:rPr>
        <w:t xml:space="preserve"> </w:t>
      </w:r>
      <w:r w:rsidRPr="00A40873">
        <w:rPr>
          <w:rFonts w:ascii="Palatino Linotype" w:hAnsi="Palatino Linotype"/>
          <w:sz w:val="24"/>
          <w:szCs w:val="24"/>
        </w:rPr>
        <w:t>Scio illud scribendi cacoethes dominari etiam in multis, qui sive ingeniorum imbecillitate, sive ductu immoderatae licentiae ; sive ambitione excellendi, ut vinum, sic dictionem vetustate metiuntur. </w:t>
      </w:r>
      <w:r w:rsidRPr="00A40873">
        <w:rPr>
          <w:rFonts w:ascii="Palatino Linotype" w:eastAsia="Times New Roman" w:hAnsi="Palatino Linotype" w:cs="Times New Roman"/>
          <w:b/>
          <w:bCs/>
          <w:color w:val="000000"/>
          <w:sz w:val="24"/>
          <w:szCs w:val="24"/>
          <w:lang w:eastAsia="fr-FR"/>
        </w:rPr>
        <w:t xml:space="preserve">[576, 7]   </w:t>
      </w:r>
      <w:r w:rsidRPr="00A40873">
        <w:rPr>
          <w:rFonts w:ascii="Palatino Linotype" w:hAnsi="Palatino Linotype"/>
          <w:sz w:val="24"/>
          <w:szCs w:val="24"/>
        </w:rPr>
        <w:t>Talis fuit Adrianus Imperator</w:t>
      </w:r>
      <w:r w:rsidRPr="001C0CBF">
        <w:rPr>
          <w:rStyle w:val="Appelnotedebasdep"/>
          <w:rFonts w:ascii="Palatino Linotype" w:hAnsi="Palatino Linotype"/>
          <w:b/>
          <w:sz w:val="24"/>
          <w:szCs w:val="24"/>
        </w:rPr>
        <w:footnoteReference w:id="624"/>
      </w:r>
      <w:r w:rsidRPr="00A40873">
        <w:rPr>
          <w:rFonts w:ascii="Palatino Linotype" w:hAnsi="Palatino Linotype"/>
          <w:sz w:val="24"/>
          <w:szCs w:val="24"/>
        </w:rPr>
        <w:t xml:space="preserve">, qui genus dicendi </w:t>
      </w:r>
      <w:r w:rsidRPr="00A40873">
        <w:rPr>
          <w:rFonts w:ascii="Palatino Linotype" w:hAnsi="Palatino Linotype"/>
          <w:sz w:val="24"/>
          <w:szCs w:val="24"/>
        </w:rPr>
        <w:lastRenderedPageBreak/>
        <w:t>vetustum tam perdite tamque impotenter amavit, ut Ciceroni Catonem, Ennium Virgilio, Sallustio Caecilium levis animi temeritate praeferret.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val="en-GB" w:eastAsia="fr-FR"/>
        </w:rPr>
        <w:t xml:space="preserve">[576, 8] </w:t>
      </w:r>
      <w:r w:rsidRPr="00A40873">
        <w:rPr>
          <w:rFonts w:ascii="Palatino Linotype" w:hAnsi="Palatino Linotype"/>
          <w:sz w:val="24"/>
          <w:szCs w:val="24"/>
          <w:lang w:val="en-GB"/>
        </w:rPr>
        <w:t xml:space="preserve">Imprimis haud negaverim, esse docti, et studiis optimarum artium expoliti oratoris, </w:t>
      </w:r>
    </w:p>
    <w:p w14:paraId="6BEACC10" w14:textId="77777777" w:rsidR="002A7882" w:rsidRPr="00A40873" w:rsidRDefault="002A7882" w:rsidP="002A7882">
      <w:pPr>
        <w:rPr>
          <w:rFonts w:ascii="Palatino Linotype" w:hAnsi="Palatino Linotype"/>
          <w:sz w:val="24"/>
          <w:szCs w:val="24"/>
          <w:lang w:val="en-GB"/>
        </w:rPr>
      </w:pPr>
    </w:p>
    <w:p w14:paraId="29A36026" w14:textId="77777777" w:rsidR="002A7882" w:rsidRPr="00A40873" w:rsidRDefault="002A7882" w:rsidP="002A7882">
      <w:pPr>
        <w:rPr>
          <w:rFonts w:ascii="Palatino Linotype" w:hAnsi="Palatino Linotype"/>
          <w:b/>
          <w:color w:val="C00000"/>
          <w:sz w:val="24"/>
          <w:szCs w:val="24"/>
          <w:lang w:val="en-GB"/>
        </w:rPr>
      </w:pPr>
      <w:r w:rsidRPr="00A40873">
        <w:rPr>
          <w:rFonts w:ascii="Palatino Linotype" w:hAnsi="Palatino Linotype"/>
          <w:b/>
          <w:color w:val="C00000"/>
          <w:sz w:val="24"/>
          <w:szCs w:val="24"/>
          <w:lang w:val="en-GB"/>
        </w:rPr>
        <w:t xml:space="preserve">— éd. Cramoisy p. 577 — </w:t>
      </w:r>
    </w:p>
    <w:p w14:paraId="7BAC5FA7" w14:textId="1344A246" w:rsidR="002A7882" w:rsidRPr="00A40873" w:rsidRDefault="002A7882" w:rsidP="002A7882">
      <w:pPr>
        <w:rPr>
          <w:rFonts w:ascii="Palatino Linotype" w:hAnsi="Palatino Linotype"/>
          <w:sz w:val="24"/>
          <w:szCs w:val="24"/>
        </w:rPr>
      </w:pPr>
      <w:r w:rsidRPr="00A40873">
        <w:rPr>
          <w:rFonts w:ascii="Palatino Linotype" w:hAnsi="Palatino Linotype"/>
          <w:sz w:val="24"/>
          <w:szCs w:val="24"/>
          <w:lang w:val="en-GB"/>
        </w:rPr>
        <w:t xml:space="preserve">e veteribus monumentis quaedam in rem suam eruere, quae ad copiam eruditionis atque splendorem plurimum ornamenti adjungant.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577, phr.1]  </w:t>
      </w:r>
      <w:r w:rsidRPr="00A40873">
        <w:rPr>
          <w:rFonts w:ascii="Palatino Linotype" w:hAnsi="Palatino Linotype"/>
          <w:sz w:val="24"/>
          <w:szCs w:val="24"/>
        </w:rPr>
        <w:t xml:space="preserve">Nam veteres qui propter uberis doctrinae varietatem habentur in manibus, etiam illi qui barbare locutis sunt et inquinate, si tamen ingenio </w:t>
      </w:r>
      <w:r w:rsidRPr="00A40873">
        <w:rPr>
          <w:rFonts w:ascii="Palatino Linotype" w:hAnsi="Palatino Linotype"/>
          <w:sz w:val="24"/>
          <w:szCs w:val="24"/>
        </w:rPr>
        <w:lastRenderedPageBreak/>
        <w:t xml:space="preserve">praestiterunt et subtilium rerum cognitione, non possunt non subinde quaedam argute dicere et eleganter, quae studio et considerata animi ratione alieno in opere posita, gemmae quaedam esse videantur. </w:t>
      </w:r>
      <w:r w:rsidRPr="00A40873">
        <w:rPr>
          <w:rFonts w:ascii="Palatino Linotype" w:eastAsia="Times New Roman" w:hAnsi="Palatino Linotype" w:cs="Times New Roman"/>
          <w:b/>
          <w:bCs/>
          <w:color w:val="000000"/>
          <w:sz w:val="24"/>
          <w:szCs w:val="24"/>
          <w:lang w:eastAsia="fr-FR"/>
        </w:rPr>
        <w:t xml:space="preserve">[577, 2] </w:t>
      </w:r>
      <w:r w:rsidRPr="00A40873">
        <w:rPr>
          <w:rFonts w:ascii="Palatino Linotype" w:hAnsi="Palatino Linotype"/>
          <w:sz w:val="24"/>
          <w:szCs w:val="24"/>
        </w:rPr>
        <w:t xml:space="preserve">Itaque videmus homines clarissimos, illis flosculis, speciosissimos hortulos atque areolas pingere suas et locupletare, sive dictum sententiose quiddam et acute mutuentur, seu peritum acroama usurpent, seu vocabulum probum quidem, sed vulgo tamen minus cognitum loco ponant, seu dicendi luminibus, quae nonnunquam suavissime intermicant, orationem suam illuminent.  </w:t>
      </w:r>
      <w:r w:rsidRPr="00A40873">
        <w:rPr>
          <w:rFonts w:ascii="Palatino Linotype" w:eastAsia="Times New Roman" w:hAnsi="Palatino Linotype" w:cs="Times New Roman"/>
          <w:b/>
          <w:bCs/>
          <w:color w:val="000000"/>
          <w:sz w:val="24"/>
          <w:szCs w:val="24"/>
          <w:lang w:eastAsia="fr-FR"/>
        </w:rPr>
        <w:t xml:space="preserve">[577, 3] </w:t>
      </w:r>
      <w:r w:rsidRPr="00A40873">
        <w:rPr>
          <w:rFonts w:ascii="Palatino Linotype" w:hAnsi="Palatino Linotype"/>
          <w:sz w:val="24"/>
          <w:szCs w:val="24"/>
        </w:rPr>
        <w:t xml:space="preserve">Ad ea  jam ornamenta velut ad communes thesauros humanitatis, omnibus scriptoribus patet aditus, si modo uniuscujusque industriam, ea quae plurimum in humanis pollet prudentia moderetur. </w:t>
      </w:r>
      <w:r w:rsidRPr="00A40873">
        <w:rPr>
          <w:rFonts w:ascii="Palatino Linotype" w:eastAsia="Times New Roman" w:hAnsi="Palatino Linotype" w:cs="Times New Roman"/>
          <w:b/>
          <w:bCs/>
          <w:color w:val="000000"/>
          <w:sz w:val="24"/>
          <w:szCs w:val="24"/>
          <w:lang w:eastAsia="fr-FR"/>
        </w:rPr>
        <w:t xml:space="preserve">[577, 4]  </w:t>
      </w:r>
      <w:r w:rsidRPr="00A40873">
        <w:rPr>
          <w:rFonts w:ascii="Palatino Linotype" w:hAnsi="Palatino Linotype"/>
          <w:sz w:val="24"/>
          <w:szCs w:val="24"/>
        </w:rPr>
        <w:t xml:space="preserve">Sed stylum velle universim et ubique imitari, tum vetustate obscurum, tum barbarie impolitum et impexum, ab illis hominibus spretum et damnatum qui Latini sermonis puritatem excoluerunt, hoc vero est quod sapientes, hominis esse aiunt otio abutentis et ingenio, et quid deceat minus considerantis.  </w:t>
      </w:r>
      <w:r w:rsidRPr="00A40873">
        <w:rPr>
          <w:rFonts w:ascii="Palatino Linotype" w:eastAsia="Times New Roman" w:hAnsi="Palatino Linotype" w:cs="Times New Roman"/>
          <w:b/>
          <w:bCs/>
          <w:color w:val="000000"/>
          <w:sz w:val="24"/>
          <w:szCs w:val="24"/>
          <w:lang w:eastAsia="fr-FR"/>
        </w:rPr>
        <w:t xml:space="preserve">[577, 5] </w:t>
      </w:r>
      <w:r w:rsidRPr="00A40873">
        <w:rPr>
          <w:rFonts w:ascii="Palatino Linotype" w:hAnsi="Palatino Linotype"/>
          <w:sz w:val="24"/>
          <w:szCs w:val="24"/>
        </w:rPr>
        <w:t xml:space="preserve">Itaque illos ego adolescentes qui acerrimo studio et impensa diligentia voculas omnes colligunt obsoletas, audacissime excogitatas, nove structas, easque in orationem unam inferciunt, similiter facere opinor ac Philippum Macedoniae Regem, qui omnes e Graecia perditos et flagitiosos ab omni spe et fortuna derelictos, in urbem unam compulit, quam ad aeternam contumeliae recordationem  </w:t>
      </w:r>
      <w:r w:rsidRPr="00A40873">
        <w:rPr>
          <w:rFonts w:ascii="Palatino Linotype" w:hAnsi="Palatino Linotype"/>
          <w:b/>
          <w:sz w:val="24"/>
          <w:szCs w:val="24"/>
          <w:lang w:val="el-GR"/>
        </w:rPr>
        <w:t>πονήροπολιν</w:t>
      </w:r>
      <w:r w:rsidR="0070527A" w:rsidRPr="001C0CBF">
        <w:rPr>
          <w:rStyle w:val="Appelnotedebasdep"/>
          <w:rFonts w:ascii="Palatino Linotype" w:hAnsi="Palatino Linotype"/>
          <w:b/>
          <w:sz w:val="24"/>
          <w:szCs w:val="24"/>
          <w:lang w:val="el-GR"/>
        </w:rPr>
        <w:footnoteReference w:id="625"/>
      </w:r>
      <w:r w:rsidRPr="00A40873">
        <w:rPr>
          <w:rFonts w:ascii="Palatino Linotype" w:hAnsi="Palatino Linotype"/>
          <w:b/>
          <w:sz w:val="24"/>
          <w:szCs w:val="24"/>
        </w:rPr>
        <w:t xml:space="preserve"> </w:t>
      </w:r>
      <w:r w:rsidRPr="00A40873">
        <w:rPr>
          <w:rFonts w:ascii="Palatino Linotype" w:hAnsi="Palatino Linotype"/>
          <w:sz w:val="24"/>
          <w:szCs w:val="24"/>
        </w:rPr>
        <w:t xml:space="preserve">nominavit. </w:t>
      </w:r>
      <w:r w:rsidRPr="00A40873">
        <w:rPr>
          <w:rFonts w:ascii="Palatino Linotype" w:eastAsia="Times New Roman" w:hAnsi="Palatino Linotype" w:cs="Times New Roman"/>
          <w:b/>
          <w:bCs/>
          <w:color w:val="000000"/>
          <w:sz w:val="24"/>
          <w:szCs w:val="24"/>
          <w:lang w:eastAsia="fr-FR"/>
        </w:rPr>
        <w:t xml:space="preserve">[577, 6] </w:t>
      </w:r>
      <w:r w:rsidRPr="00A40873">
        <w:rPr>
          <w:rFonts w:ascii="Palatino Linotype" w:hAnsi="Palatino Linotype"/>
          <w:sz w:val="24"/>
          <w:szCs w:val="24"/>
        </w:rPr>
        <w:t>Aut velle imitari quosdam Italiae principes, de quibus est in annalium monumentis</w:t>
      </w:r>
      <w:r w:rsidR="00AD72EF" w:rsidRPr="001C0CBF">
        <w:rPr>
          <w:rStyle w:val="Appelnotedebasdep"/>
          <w:rFonts w:ascii="Palatino Linotype" w:hAnsi="Palatino Linotype"/>
          <w:b/>
          <w:sz w:val="24"/>
          <w:szCs w:val="24"/>
        </w:rPr>
        <w:footnoteReference w:id="626"/>
      </w:r>
      <w:r w:rsidRPr="00A40873">
        <w:rPr>
          <w:rFonts w:ascii="Palatino Linotype" w:hAnsi="Palatino Linotype"/>
          <w:sz w:val="24"/>
          <w:szCs w:val="24"/>
        </w:rPr>
        <w:t xml:space="preserve">, studiosissime quaerere solitos quidquid turpe et odiosum in hominum genere fuit, nannos, mancos, gibberolos, denasatos, buccones, strumosos, loripedes, ore foedo ridiculos, extantibus oculis truces, enormi </w:t>
      </w:r>
      <w:r w:rsidRPr="00A40873">
        <w:rPr>
          <w:rFonts w:ascii="Palatino Linotype" w:hAnsi="Palatino Linotype"/>
          <w:sz w:val="24"/>
          <w:szCs w:val="24"/>
        </w:rPr>
        <w:lastRenderedPageBreak/>
        <w:t xml:space="preserve">capite prodigiosos, et invita natura factos, </w:t>
      </w:r>
      <w:r w:rsidRPr="00A40873">
        <w:rPr>
          <w:rFonts w:ascii="Palatino Linotype" w:hAnsi="Palatino Linotype"/>
          <w:b/>
          <w:sz w:val="24"/>
          <w:szCs w:val="24"/>
        </w:rPr>
        <w:t>τέρατα</w:t>
      </w:r>
      <w:r w:rsidRPr="00A40873">
        <w:rPr>
          <w:rFonts w:ascii="Palatino Linotype" w:hAnsi="Palatino Linotype"/>
          <w:sz w:val="24"/>
          <w:szCs w:val="24"/>
        </w:rPr>
        <w:t xml:space="preserve"> vocat elegantissimus Chrysostomus</w:t>
      </w:r>
      <w:r w:rsidRPr="001C0CBF">
        <w:rPr>
          <w:rStyle w:val="Appelnotedebasdep"/>
          <w:rFonts w:ascii="Palatino Linotype" w:hAnsi="Palatino Linotype"/>
          <w:b/>
          <w:sz w:val="24"/>
          <w:szCs w:val="24"/>
        </w:rPr>
        <w:footnoteReference w:id="627"/>
      </w:r>
      <w:r w:rsidRPr="00A40873">
        <w:rPr>
          <w:rFonts w:ascii="Palatino Linotype" w:hAnsi="Palatino Linotype"/>
          <w:sz w:val="24"/>
          <w:szCs w:val="24"/>
        </w:rPr>
        <w:t xml:space="preserve">, et </w:t>
      </w:r>
      <w:r w:rsidRPr="00A40873">
        <w:rPr>
          <w:rFonts w:ascii="Palatino Linotype" w:hAnsi="Palatino Linotype"/>
          <w:b/>
          <w:sz w:val="24"/>
          <w:szCs w:val="24"/>
        </w:rPr>
        <w:t xml:space="preserve">τῆς φύσεως ἀμαρτήματα, </w:t>
      </w:r>
    </w:p>
    <w:p w14:paraId="1EDE7F4F" w14:textId="77777777" w:rsidR="002A7882" w:rsidRPr="00A40873" w:rsidRDefault="002A7882" w:rsidP="002A7882">
      <w:pPr>
        <w:rPr>
          <w:rFonts w:ascii="Palatino Linotype" w:hAnsi="Palatino Linotype"/>
          <w:sz w:val="24"/>
          <w:szCs w:val="24"/>
        </w:rPr>
      </w:pPr>
    </w:p>
    <w:p w14:paraId="58C6B411"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578 — </w:t>
      </w:r>
    </w:p>
    <w:p w14:paraId="59F6DD1F"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e quorum aggregatione et conspectu, plus se capere voluptatis aiebant, quam ex Babylonicis belluatis, aut alio peristromatum genere, in quibus rerum plurium varietas eximia colorum suavitate exprimitur.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578, phr.1] </w:t>
      </w:r>
      <w:r w:rsidRPr="00A40873">
        <w:rPr>
          <w:rFonts w:ascii="Palatino Linotype" w:hAnsi="Palatino Linotype"/>
          <w:sz w:val="24"/>
          <w:szCs w:val="24"/>
        </w:rPr>
        <w:t xml:space="preserve"> Sed ut eorum hominum opinio plena dedecoris et inanissimae gloriae fuit, sic nostrorum existimatio Rhetorum falsa et puerilis, qui putant, e contextu putrium dictionum, velut serie portentorum, audientibus se voluptatem, sibi gloriam exquisitae scientiae parituros.</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[578, 2] </w:t>
      </w:r>
      <w:r w:rsidRPr="00A40873">
        <w:rPr>
          <w:rFonts w:ascii="Palatino Linotype" w:hAnsi="Palatino Linotype"/>
          <w:sz w:val="24"/>
          <w:szCs w:val="24"/>
        </w:rPr>
        <w:t xml:space="preserve">Qui nisi ambitiosa illos cupido caecaret, et vanissimae eruditionis species novitate colorata, sane intelligerent, et eorum hominum qui nunc sunt, et totius antiquitatis clarissimo judicio, errorem illum suum </w:t>
      </w:r>
      <w:r w:rsidRPr="00A40873">
        <w:rPr>
          <w:rFonts w:ascii="Palatino Linotype" w:hAnsi="Palatino Linotype"/>
          <w:sz w:val="24"/>
          <w:szCs w:val="24"/>
        </w:rPr>
        <w:lastRenderedPageBreak/>
        <w:t xml:space="preserve">opinionemque refutari. </w:t>
      </w:r>
      <w:r w:rsidRPr="00A40873">
        <w:rPr>
          <w:rFonts w:ascii="Palatino Linotype" w:eastAsia="Times New Roman" w:hAnsi="Palatino Linotype" w:cs="Times New Roman"/>
          <w:b/>
          <w:bCs/>
          <w:color w:val="000000"/>
          <w:sz w:val="24"/>
          <w:szCs w:val="24"/>
          <w:lang w:eastAsia="fr-FR"/>
        </w:rPr>
        <w:t xml:space="preserve">[578, 3] </w:t>
      </w:r>
      <w:r w:rsidRPr="00A40873">
        <w:rPr>
          <w:rFonts w:ascii="Palatino Linotype" w:hAnsi="Palatino Linotype"/>
          <w:sz w:val="24"/>
          <w:szCs w:val="24"/>
        </w:rPr>
        <w:t xml:space="preserve">Octavium Augustum militiae et togae decus, qui doctae mentis luculenta vestigia reliquit, in eo maxime laude et praedicatione ornandum puto, quod istam curiosam eloquentiam situ et paedore obsitam, ut vomicam honestae facundiae, ad ultimam usque barbariam ejiciendam exterminandamque censuerit. </w:t>
      </w:r>
      <w:bookmarkStart w:id="104" w:name="_Hlk80023669"/>
      <w:r w:rsidRPr="00A40873">
        <w:rPr>
          <w:rFonts w:ascii="Palatino Linotype" w:eastAsia="Times New Roman" w:hAnsi="Palatino Linotype" w:cs="Times New Roman"/>
          <w:b/>
          <w:bCs/>
          <w:color w:val="000000"/>
          <w:sz w:val="24"/>
          <w:szCs w:val="24"/>
          <w:lang w:eastAsia="fr-FR"/>
        </w:rPr>
        <w:t xml:space="preserve">[578, 4] </w:t>
      </w:r>
      <w:r w:rsidRPr="00A40873">
        <w:rPr>
          <w:rFonts w:ascii="Palatino Linotype" w:hAnsi="Palatino Linotype"/>
          <w:sz w:val="24"/>
          <w:szCs w:val="24"/>
        </w:rPr>
        <w:t xml:space="preserve">Nam putidum illud genus orationis gravissime </w:t>
      </w:r>
      <w:r w:rsidRPr="00A40873">
        <w:rPr>
          <w:rFonts w:ascii="Palatino Linotype" w:hAnsi="Palatino Linotype"/>
          <w:i/>
          <w:iCs/>
          <w:sz w:val="24"/>
          <w:szCs w:val="24"/>
        </w:rPr>
        <w:t>reconditorum verborum foetores</w:t>
      </w:r>
      <w:r w:rsidRPr="00A40873">
        <w:rPr>
          <w:rFonts w:ascii="Palatino Linotype" w:hAnsi="Palatino Linotype"/>
          <w:sz w:val="24"/>
          <w:szCs w:val="24"/>
        </w:rPr>
        <w:t xml:space="preserve"> nominabat et </w:t>
      </w:r>
      <w:r w:rsidRPr="00A40873">
        <w:rPr>
          <w:rFonts w:ascii="Palatino Linotype" w:hAnsi="Palatino Linotype"/>
          <w:i/>
          <w:iCs/>
          <w:sz w:val="24"/>
          <w:szCs w:val="24"/>
        </w:rPr>
        <w:t>Cacozelos</w:t>
      </w:r>
      <w:r w:rsidRPr="00A40873">
        <w:rPr>
          <w:rFonts w:ascii="Palatino Linotype" w:hAnsi="Palatino Linotype"/>
          <w:sz w:val="24"/>
          <w:szCs w:val="24"/>
        </w:rPr>
        <w:t xml:space="preserve"> et </w:t>
      </w:r>
      <w:r w:rsidRPr="00A40873">
        <w:rPr>
          <w:rFonts w:ascii="Palatino Linotype" w:hAnsi="Palatino Linotype"/>
          <w:i/>
          <w:iCs/>
          <w:sz w:val="24"/>
          <w:szCs w:val="24"/>
        </w:rPr>
        <w:t>Antiquarios</w:t>
      </w:r>
      <w:r w:rsidRPr="00A40873">
        <w:rPr>
          <w:rFonts w:ascii="Palatino Linotype" w:hAnsi="Palatino Linotype"/>
          <w:sz w:val="24"/>
          <w:szCs w:val="24"/>
        </w:rPr>
        <w:t xml:space="preserve">  ut diverso genere vitiosos, pari fastidio spernebat, ut meminit Suetonius</w:t>
      </w:r>
      <w:r w:rsidRPr="001C0CBF">
        <w:rPr>
          <w:rStyle w:val="Appelnotedebasdep"/>
          <w:rFonts w:ascii="Palatino Linotype" w:hAnsi="Palatino Linotype"/>
          <w:b/>
          <w:sz w:val="24"/>
          <w:szCs w:val="24"/>
        </w:rPr>
        <w:footnoteReference w:id="628"/>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[578, 5] </w:t>
      </w:r>
      <w:r w:rsidRPr="00A40873">
        <w:rPr>
          <w:rFonts w:ascii="Palatino Linotype" w:hAnsi="Palatino Linotype"/>
          <w:sz w:val="24"/>
          <w:szCs w:val="24"/>
        </w:rPr>
        <w:t xml:space="preserve">Itaque Tiberium exagitavit exoletas interdum et reconditas voces aucupantem. </w:t>
      </w:r>
      <w:r w:rsidRPr="00A40873">
        <w:rPr>
          <w:rFonts w:ascii="Palatino Linotype" w:eastAsia="Times New Roman" w:hAnsi="Palatino Linotype" w:cs="Times New Roman"/>
          <w:b/>
          <w:bCs/>
          <w:color w:val="000000"/>
          <w:sz w:val="24"/>
          <w:szCs w:val="24"/>
          <w:lang w:eastAsia="fr-FR"/>
        </w:rPr>
        <w:t xml:space="preserve">[578, 6] </w:t>
      </w:r>
      <w:r w:rsidRPr="00A40873">
        <w:rPr>
          <w:rFonts w:ascii="Palatino Linotype" w:hAnsi="Palatino Linotype"/>
          <w:sz w:val="24"/>
          <w:szCs w:val="24"/>
        </w:rPr>
        <w:t xml:space="preserve">M. vero Antonium increpuit ut </w:t>
      </w:r>
      <w:r w:rsidRPr="00A40873">
        <w:rPr>
          <w:rFonts w:ascii="Palatino Linotype" w:hAnsi="Palatino Linotype"/>
          <w:i/>
          <w:iCs/>
          <w:sz w:val="24"/>
          <w:szCs w:val="24"/>
        </w:rPr>
        <w:t>insanum</w:t>
      </w:r>
      <w:r w:rsidRPr="00A40873">
        <w:rPr>
          <w:rFonts w:ascii="Palatino Linotype" w:hAnsi="Palatino Linotype"/>
          <w:sz w:val="24"/>
          <w:szCs w:val="24"/>
        </w:rPr>
        <w:t xml:space="preserve">, quasi ea scribentem, quae mirentur potius homines quam intelligant. </w:t>
      </w:r>
      <w:r w:rsidRPr="00A40873">
        <w:rPr>
          <w:rFonts w:ascii="Palatino Linotype" w:eastAsia="Times New Roman" w:hAnsi="Palatino Linotype" w:cs="Times New Roman"/>
          <w:b/>
          <w:bCs/>
          <w:color w:val="000000"/>
          <w:sz w:val="24"/>
          <w:szCs w:val="24"/>
          <w:lang w:eastAsia="fr-FR"/>
        </w:rPr>
        <w:t xml:space="preserve">[578, 7] </w:t>
      </w:r>
      <w:r w:rsidRPr="00A40873">
        <w:rPr>
          <w:rFonts w:ascii="Palatino Linotype" w:hAnsi="Palatino Linotype"/>
          <w:sz w:val="24"/>
          <w:szCs w:val="24"/>
        </w:rPr>
        <w:t xml:space="preserve">Quoties novantiquos illos Oratores meminimus, in foro, </w:t>
      </w:r>
      <w:r w:rsidRPr="00A40873">
        <w:rPr>
          <w:rFonts w:ascii="Palatino Linotype" w:hAnsi="Palatino Linotype"/>
          <w:caps/>
          <w:sz w:val="24"/>
          <w:szCs w:val="24"/>
        </w:rPr>
        <w:t>c</w:t>
      </w:r>
      <w:r w:rsidRPr="00A40873">
        <w:rPr>
          <w:rFonts w:ascii="Palatino Linotype" w:hAnsi="Palatino Linotype"/>
          <w:sz w:val="24"/>
          <w:szCs w:val="24"/>
        </w:rPr>
        <w:t xml:space="preserve">uria, et frequenti contione illusos, </w:t>
      </w:r>
      <w:r w:rsidRPr="00A40873">
        <w:rPr>
          <w:rFonts w:ascii="Palatino Linotype" w:hAnsi="Palatino Linotype"/>
          <w:sz w:val="24"/>
          <w:szCs w:val="24"/>
        </w:rPr>
        <w:lastRenderedPageBreak/>
        <w:t xml:space="preserve">disertorum contumeliis appetitos, sine honore, summa omnium offensione domum redisse?  </w:t>
      </w:r>
      <w:r w:rsidRPr="00A40873">
        <w:rPr>
          <w:rFonts w:ascii="Palatino Linotype" w:eastAsia="Times New Roman" w:hAnsi="Palatino Linotype" w:cs="Times New Roman"/>
          <w:b/>
          <w:bCs/>
          <w:color w:val="000000"/>
          <w:sz w:val="24"/>
          <w:szCs w:val="24"/>
          <w:lang w:eastAsia="fr-FR"/>
        </w:rPr>
        <w:t xml:space="preserve">[578, 8] </w:t>
      </w:r>
      <w:r w:rsidRPr="00A40873">
        <w:rPr>
          <w:rFonts w:ascii="Palatino Linotype" w:hAnsi="Palatino Linotype"/>
          <w:sz w:val="24"/>
          <w:szCs w:val="24"/>
        </w:rPr>
        <w:t>Vix dici potest, quantam invidiae flammam atque odii M. Tullius Rullo creaverit Tribunatu gestienti, cujus bene longam et diffusam orationem, cum adesset infinita prope civium multitudo, vix ab uno tamen aut altero fuisse intellectam objecit. </w:t>
      </w:r>
      <w:r w:rsidRPr="00A40873">
        <w:rPr>
          <w:rFonts w:ascii="Palatino Linotype" w:eastAsia="Times New Roman" w:hAnsi="Palatino Linotype" w:cs="Times New Roman"/>
          <w:b/>
          <w:bCs/>
          <w:color w:val="000000"/>
          <w:sz w:val="24"/>
          <w:szCs w:val="24"/>
          <w:lang w:eastAsia="fr-FR"/>
        </w:rPr>
        <w:t xml:space="preserve">[578, 9]  </w:t>
      </w:r>
      <w:r w:rsidRPr="00A40873">
        <w:rPr>
          <w:rFonts w:ascii="Palatino Linotype" w:hAnsi="Palatino Linotype"/>
          <w:sz w:val="24"/>
          <w:szCs w:val="24"/>
        </w:rPr>
        <w:t xml:space="preserve">Si quidem ille rusticanus et indoctus, non capillitio modo atque barba et vestitu obsoletiore, sed etiam verbis e majorum cineribus evocatis antiquitatem expresserat. </w:t>
      </w:r>
      <w:r w:rsidRPr="00A40873">
        <w:rPr>
          <w:rFonts w:ascii="Palatino Linotype" w:eastAsia="Times New Roman" w:hAnsi="Palatino Linotype" w:cs="Times New Roman"/>
          <w:b/>
          <w:bCs/>
          <w:color w:val="000000"/>
          <w:sz w:val="24"/>
          <w:szCs w:val="24"/>
          <w:lang w:eastAsia="fr-FR"/>
        </w:rPr>
        <w:t xml:space="preserve">[578, 10]  </w:t>
      </w:r>
      <w:r w:rsidRPr="00A40873">
        <w:rPr>
          <w:rFonts w:ascii="Palatino Linotype" w:hAnsi="Palatino Linotype"/>
          <w:sz w:val="24"/>
          <w:szCs w:val="24"/>
        </w:rPr>
        <w:t xml:space="preserve">In luce autem amplissimi Ordinis et conventu sapientum, ab eodem coryphaeo eloquentiae, telum istud aculeatum in Antonium fuit conjectum : </w:t>
      </w:r>
      <w:r w:rsidRPr="00A40873">
        <w:rPr>
          <w:rFonts w:ascii="Palatino Linotype" w:hAnsi="Palatino Linotype"/>
          <w:i/>
          <w:sz w:val="24"/>
          <w:szCs w:val="24"/>
        </w:rPr>
        <w:t>Nonne satius est esse mutum, quam loqui ea quae nemo intelligat ?</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[578, 11]  </w:t>
      </w:r>
      <w:r w:rsidRPr="00A40873">
        <w:rPr>
          <w:rFonts w:ascii="Palatino Linotype" w:hAnsi="Palatino Linotype"/>
          <w:sz w:val="24"/>
          <w:szCs w:val="24"/>
        </w:rPr>
        <w:t>Sic Cornel</w:t>
      </w:r>
      <w:r w:rsidRPr="00A40873">
        <w:rPr>
          <w:rFonts w:ascii="Palatino Linotype" w:hAnsi="Palatino Linotype"/>
          <w:i/>
          <w:iCs/>
          <w:sz w:val="24"/>
          <w:szCs w:val="24"/>
        </w:rPr>
        <w:t>ius</w:t>
      </w:r>
      <w:r w:rsidRPr="00A40873">
        <w:rPr>
          <w:rFonts w:ascii="Palatino Linotype" w:hAnsi="Palatino Linotype"/>
          <w:sz w:val="24"/>
          <w:szCs w:val="24"/>
        </w:rPr>
        <w:t xml:space="preserve"> Tacitus</w:t>
      </w:r>
      <w:r w:rsidRPr="001C0CBF">
        <w:rPr>
          <w:rStyle w:val="Appelnotedebasdep"/>
          <w:rFonts w:ascii="Palatino Linotype" w:hAnsi="Palatino Linotype"/>
          <w:b/>
          <w:sz w:val="24"/>
          <w:szCs w:val="24"/>
        </w:rPr>
        <w:footnoteReference w:id="629"/>
      </w:r>
      <w:r w:rsidRPr="00A40873">
        <w:rPr>
          <w:rFonts w:ascii="Palatino Linotype" w:hAnsi="Palatino Linotype"/>
          <w:sz w:val="24"/>
          <w:szCs w:val="24"/>
        </w:rPr>
        <w:t xml:space="preserve"> qui Oratorum</w:t>
      </w:r>
    </w:p>
    <w:p w14:paraId="6E8DCC25" w14:textId="77777777" w:rsidR="002A7882" w:rsidRPr="00A40873" w:rsidRDefault="002A7882" w:rsidP="002A7882">
      <w:pPr>
        <w:rPr>
          <w:rFonts w:ascii="Palatino Linotype" w:hAnsi="Palatino Linotype"/>
          <w:b/>
          <w:color w:val="C00000"/>
          <w:sz w:val="24"/>
          <w:szCs w:val="24"/>
        </w:rPr>
      </w:pPr>
    </w:p>
    <w:p w14:paraId="50DD9822"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579 — </w:t>
      </w:r>
    </w:p>
    <w:p w14:paraId="60223162"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aevi sui vim, varietatem, formam eloquentiae, summa orationis venustate prosecutus est, cum doceret procul esse removenda jam obliterata et olentia, nec verbum ullum esse debere velut rubigine infectum, eo vitio damnat Caelium, qui alioqui excellere potuisset, </w:t>
      </w:r>
      <w:r w:rsidRPr="00A40873">
        <w:rPr>
          <w:rFonts w:ascii="Palatino Linotype" w:hAnsi="Palatino Linotype"/>
          <w:i/>
          <w:sz w:val="24"/>
          <w:szCs w:val="24"/>
        </w:rPr>
        <w:t>Sordes autem,</w:t>
      </w:r>
      <w:r w:rsidRPr="00A40873">
        <w:rPr>
          <w:rFonts w:ascii="Palatino Linotype" w:hAnsi="Palatino Linotype"/>
          <w:sz w:val="24"/>
          <w:szCs w:val="24"/>
        </w:rPr>
        <w:t xml:space="preserve"> inquit, </w:t>
      </w:r>
      <w:r w:rsidRPr="00A40873">
        <w:rPr>
          <w:rFonts w:ascii="Palatino Linotype" w:hAnsi="Palatino Linotype"/>
          <w:i/>
          <w:sz w:val="24"/>
          <w:szCs w:val="24"/>
        </w:rPr>
        <w:t>verborum, et hians compositio, et inconditi sensus, redolent antiquitatem, nec quemquam adeo antiquarium puto, ut Caelium ex ea parte laudet qua antiquus est</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579, phr.1]  </w:t>
      </w:r>
      <w:r w:rsidRPr="00A40873">
        <w:rPr>
          <w:rFonts w:ascii="Palatino Linotype" w:hAnsi="Palatino Linotype"/>
          <w:sz w:val="24"/>
          <w:szCs w:val="24"/>
        </w:rPr>
        <w:t>Cimber Tullius Rhetor unus e multis eodem in caeno volutabatur, similum ineptiarum cupidus insolentisque dictionis, quem proinde summo ingenio Poeta Virgilius</w:t>
      </w:r>
      <w:r w:rsidRPr="001C0CBF">
        <w:rPr>
          <w:rStyle w:val="Appelnotedebasdep"/>
          <w:rFonts w:ascii="Palatino Linotype" w:hAnsi="Palatino Linotype"/>
          <w:b/>
          <w:sz w:val="24"/>
          <w:szCs w:val="24"/>
        </w:rPr>
        <w:footnoteReference w:id="630"/>
      </w:r>
      <w:r w:rsidRPr="00A40873">
        <w:rPr>
          <w:rFonts w:ascii="Palatino Linotype" w:hAnsi="Palatino Linotype"/>
          <w:sz w:val="24"/>
          <w:szCs w:val="24"/>
        </w:rPr>
        <w:t xml:space="preserve"> </w:t>
      </w:r>
      <w:r w:rsidRPr="00A40873">
        <w:rPr>
          <w:rFonts w:ascii="Palatino Linotype" w:hAnsi="Palatino Linotype"/>
          <w:i/>
          <w:iCs/>
          <w:sz w:val="24"/>
          <w:szCs w:val="24"/>
        </w:rPr>
        <w:t>Atticae febrem</w:t>
      </w:r>
      <w:r w:rsidRPr="00A40873">
        <w:rPr>
          <w:rFonts w:ascii="Palatino Linotype" w:hAnsi="Palatino Linotype"/>
          <w:sz w:val="24"/>
          <w:szCs w:val="24"/>
        </w:rPr>
        <w:t xml:space="preserve"> elegantissime nominavit, et in eum lusit hoc Epigrammate, </w:t>
      </w:r>
    </w:p>
    <w:p w14:paraId="1ACD5F0F" w14:textId="77777777" w:rsidR="002A7882" w:rsidRPr="001F4584" w:rsidRDefault="002A7882" w:rsidP="002A7882">
      <w:pPr>
        <w:ind w:left="567"/>
        <w:rPr>
          <w:rFonts w:ascii="Palatino Linotype" w:hAnsi="Palatino Linotype"/>
          <w:i/>
          <w:iCs/>
          <w:sz w:val="24"/>
          <w:szCs w:val="24"/>
          <w:lang w:val="en-GB"/>
        </w:rPr>
      </w:pPr>
      <w:r w:rsidRPr="001F4584">
        <w:rPr>
          <w:rFonts w:ascii="Palatino Linotype" w:hAnsi="Palatino Linotype"/>
          <w:i/>
          <w:iCs/>
          <w:sz w:val="24"/>
          <w:szCs w:val="24"/>
          <w:lang w:val="en-GB"/>
        </w:rPr>
        <w:lastRenderedPageBreak/>
        <w:t>Corinthiorum amator iste verborum</w:t>
      </w:r>
    </w:p>
    <w:p w14:paraId="53C48FD9" w14:textId="77777777" w:rsidR="002A7882" w:rsidRPr="00A40873" w:rsidRDefault="002A7882" w:rsidP="002A7882">
      <w:pPr>
        <w:ind w:left="567"/>
        <w:rPr>
          <w:rFonts w:ascii="Palatino Linotype" w:hAnsi="Palatino Linotype"/>
          <w:i/>
          <w:iCs/>
          <w:sz w:val="24"/>
          <w:szCs w:val="24"/>
        </w:rPr>
      </w:pPr>
      <w:r w:rsidRPr="001F4584">
        <w:rPr>
          <w:rFonts w:ascii="Palatino Linotype" w:hAnsi="Palatino Linotype"/>
          <w:i/>
          <w:iCs/>
          <w:sz w:val="24"/>
          <w:szCs w:val="24"/>
          <w:lang w:val="en-GB"/>
        </w:rPr>
        <w:t xml:space="preserve">Iste iste Rhetor. </w:t>
      </w:r>
      <w:r w:rsidRPr="00A40873">
        <w:rPr>
          <w:rFonts w:ascii="Palatino Linotype" w:hAnsi="Palatino Linotype"/>
          <w:i/>
          <w:iCs/>
          <w:sz w:val="24"/>
          <w:szCs w:val="24"/>
        </w:rPr>
        <w:t xml:space="preserve">Namque quatinus totus </w:t>
      </w:r>
    </w:p>
    <w:p w14:paraId="36CF6A06" w14:textId="77777777" w:rsidR="002A7882" w:rsidRPr="00A40873" w:rsidRDefault="002A7882" w:rsidP="002A7882">
      <w:pPr>
        <w:ind w:left="567"/>
        <w:rPr>
          <w:rFonts w:ascii="Palatino Linotype" w:hAnsi="Palatino Linotype"/>
          <w:i/>
          <w:iCs/>
          <w:sz w:val="24"/>
          <w:szCs w:val="24"/>
        </w:rPr>
      </w:pPr>
      <w:r w:rsidRPr="00A40873">
        <w:rPr>
          <w:rFonts w:ascii="Palatino Linotype" w:hAnsi="Palatino Linotype"/>
          <w:i/>
          <w:iCs/>
          <w:sz w:val="24"/>
          <w:szCs w:val="24"/>
        </w:rPr>
        <w:t xml:space="preserve">Thucidides Britannus, Atticae febris, etc.  </w:t>
      </w:r>
    </w:p>
    <w:p w14:paraId="4E233B20" w14:textId="77777777" w:rsidR="002A7882" w:rsidRPr="00A40873" w:rsidRDefault="002A7882" w:rsidP="002A7882">
      <w:pPr>
        <w:rPr>
          <w:rFonts w:ascii="Palatino Linotype" w:hAnsi="Palatino Linotype"/>
          <w:sz w:val="24"/>
          <w:szCs w:val="24"/>
        </w:rPr>
      </w:pPr>
      <w:r w:rsidRPr="00A40873">
        <w:rPr>
          <w:rFonts w:ascii="Palatino Linotype" w:hAnsi="Palatino Linotype"/>
          <w:b/>
          <w:sz w:val="24"/>
          <w:szCs w:val="24"/>
        </w:rPr>
        <w:t>[579, 2]</w:t>
      </w:r>
      <w:r w:rsidRPr="00A40873">
        <w:rPr>
          <w:rFonts w:ascii="Palatino Linotype" w:hAnsi="Palatino Linotype"/>
          <w:sz w:val="24"/>
          <w:szCs w:val="24"/>
        </w:rPr>
        <w:t xml:space="preserve">  Sed merito sim longior et oratione diffluam, si corrogare testimonia velim clarissimorum hominum, qui rugosum effoetamque senio jam orationem in vitio posuerunt. </w:t>
      </w:r>
      <w:r w:rsidRPr="00A40873">
        <w:rPr>
          <w:rFonts w:ascii="Palatino Linotype" w:hAnsi="Palatino Linotype"/>
          <w:b/>
          <w:sz w:val="24"/>
          <w:szCs w:val="24"/>
        </w:rPr>
        <w:t>[579, 2.]</w:t>
      </w:r>
      <w:r w:rsidRPr="00A40873">
        <w:rPr>
          <w:rFonts w:ascii="Palatino Linotype" w:hAnsi="Palatino Linotype"/>
          <w:sz w:val="24"/>
          <w:szCs w:val="24"/>
        </w:rPr>
        <w:t xml:space="preserve"> Agellii</w:t>
      </w:r>
      <w:r w:rsidRPr="001C0CBF">
        <w:rPr>
          <w:rStyle w:val="Appelnotedebasdep"/>
          <w:rFonts w:ascii="Palatino Linotype" w:hAnsi="Palatino Linotype"/>
          <w:b/>
          <w:sz w:val="24"/>
          <w:szCs w:val="24"/>
        </w:rPr>
        <w:footnoteReference w:id="631"/>
      </w:r>
      <w:r w:rsidRPr="00A40873">
        <w:rPr>
          <w:rFonts w:ascii="Palatino Linotype" w:hAnsi="Palatino Linotype"/>
          <w:sz w:val="24"/>
          <w:szCs w:val="24"/>
        </w:rPr>
        <w:t xml:space="preserve"> tamen Graece Latineque doctissimi, et studiis humanitatis eximie ornati, silentio praeterire non possum oraculum, dignum sane quod in mentibus oratorum ad memoriam sempiternam inhaereat, sic enim habet, </w:t>
      </w:r>
      <w:r w:rsidRPr="00A40873">
        <w:rPr>
          <w:rFonts w:ascii="Palatino Linotype" w:hAnsi="Palatino Linotype"/>
          <w:i/>
          <w:iCs/>
          <w:sz w:val="24"/>
          <w:szCs w:val="24"/>
        </w:rPr>
        <w:t>Verbis uti aut nimis obsoletis exculcatisque, aut insolentibus novitatisque durae et illepidae, par esse delictum videtur</w:t>
      </w:r>
      <w:r w:rsidRPr="00A40873">
        <w:rPr>
          <w:rFonts w:ascii="Palatino Linotype" w:hAnsi="Palatino Linotype"/>
          <w:sz w:val="24"/>
          <w:szCs w:val="24"/>
        </w:rPr>
        <w:t xml:space="preserve">. </w:t>
      </w:r>
      <w:r w:rsidRPr="00A40873">
        <w:rPr>
          <w:rFonts w:ascii="Palatino Linotype" w:hAnsi="Palatino Linotype"/>
          <w:b/>
          <w:sz w:val="24"/>
          <w:szCs w:val="24"/>
        </w:rPr>
        <w:t>[579, 3]</w:t>
      </w:r>
      <w:r w:rsidRPr="00A40873">
        <w:rPr>
          <w:rFonts w:ascii="Palatino Linotype" w:hAnsi="Palatino Linotype"/>
          <w:sz w:val="24"/>
          <w:szCs w:val="24"/>
        </w:rPr>
        <w:t xml:space="preserve"> Id vitium plerumque esse ait serae eruditionis, quam Graeci </w:t>
      </w:r>
      <w:r w:rsidRPr="00A40873">
        <w:rPr>
          <w:rFonts w:ascii="Palatino Linotype" w:hAnsi="Palatino Linotype"/>
          <w:b/>
          <w:sz w:val="24"/>
          <w:szCs w:val="24"/>
          <w:lang w:val="el-GR"/>
        </w:rPr>
        <w:t>ὀψιμαθίαν</w:t>
      </w:r>
      <w:r w:rsidRPr="00A40873">
        <w:rPr>
          <w:rFonts w:ascii="Palatino Linotype" w:hAnsi="Palatino Linotype"/>
          <w:sz w:val="24"/>
          <w:szCs w:val="24"/>
        </w:rPr>
        <w:t xml:space="preserve"> appellant, ut quod nunquam didiceris, diu ignoraveris, cum id scire aliquando coeperis, magni facias </w:t>
      </w:r>
      <w:r w:rsidRPr="00A40873">
        <w:rPr>
          <w:rFonts w:ascii="Palatino Linotype" w:hAnsi="Palatino Linotype"/>
          <w:sz w:val="24"/>
          <w:szCs w:val="24"/>
        </w:rPr>
        <w:lastRenderedPageBreak/>
        <w:t xml:space="preserve">quo in loco cumque et quacumque in re dicere.  </w:t>
      </w:r>
      <w:r w:rsidRPr="00A40873">
        <w:rPr>
          <w:rFonts w:ascii="Palatino Linotype" w:hAnsi="Palatino Linotype"/>
          <w:b/>
          <w:sz w:val="24"/>
          <w:szCs w:val="24"/>
        </w:rPr>
        <w:t>[579, 4]</w:t>
      </w:r>
      <w:r w:rsidRPr="00A40873">
        <w:rPr>
          <w:rFonts w:ascii="Palatino Linotype" w:hAnsi="Palatino Linotype"/>
          <w:sz w:val="24"/>
          <w:szCs w:val="24"/>
        </w:rPr>
        <w:t xml:space="preserve"> Dat exemplum in oratore diu atque multum in agendis causis experienti, et hominum fama celebrato, sed </w:t>
      </w:r>
      <w:r w:rsidRPr="00A40873">
        <w:rPr>
          <w:rFonts w:ascii="Palatino Linotype" w:hAnsi="Palatino Linotype"/>
          <w:i/>
          <w:iCs/>
          <w:sz w:val="24"/>
          <w:szCs w:val="24"/>
        </w:rPr>
        <w:t>repentina</w:t>
      </w:r>
      <w:r w:rsidRPr="00A40873">
        <w:rPr>
          <w:rFonts w:ascii="Palatino Linotype" w:hAnsi="Palatino Linotype"/>
          <w:sz w:val="24"/>
          <w:szCs w:val="24"/>
        </w:rPr>
        <w:t xml:space="preserve">, ut illius verbis dicam, </w:t>
      </w:r>
      <w:r w:rsidRPr="00A40873">
        <w:rPr>
          <w:rFonts w:ascii="Palatino Linotype" w:hAnsi="Palatino Linotype"/>
          <w:i/>
          <w:iCs/>
          <w:sz w:val="24"/>
          <w:szCs w:val="24"/>
        </w:rPr>
        <w:t>et quasi tumultuaria doctrina</w:t>
      </w:r>
      <w:r w:rsidRPr="00A40873">
        <w:rPr>
          <w:rFonts w:ascii="Palatino Linotype" w:hAnsi="Palatino Linotype"/>
          <w:sz w:val="24"/>
          <w:szCs w:val="24"/>
        </w:rPr>
        <w:t xml:space="preserve"> praedito, qui cum apud Praefectum urbis Romae verba faceret, et dicere vellet inopi quemdam miseroque victu vivere et furfureum panem esitare, vinumque eructum et foetidum potare, </w:t>
      </w:r>
      <w:bookmarkStart w:id="105" w:name="_Hlk80021048"/>
      <w:r w:rsidRPr="00A40873">
        <w:rPr>
          <w:rFonts w:ascii="Palatino Linotype" w:hAnsi="Palatino Linotype"/>
          <w:i/>
          <w:sz w:val="24"/>
          <w:szCs w:val="24"/>
        </w:rPr>
        <w:t>Hic</w:t>
      </w:r>
      <w:r w:rsidRPr="00A40873">
        <w:rPr>
          <w:rFonts w:ascii="Palatino Linotype" w:hAnsi="Palatino Linotype"/>
          <w:sz w:val="24"/>
          <w:szCs w:val="24"/>
        </w:rPr>
        <w:t xml:space="preserve">, inquit, </w:t>
      </w:r>
      <w:r w:rsidRPr="00A40873">
        <w:rPr>
          <w:rFonts w:ascii="Palatino Linotype" w:hAnsi="Palatino Linotype"/>
          <w:i/>
          <w:sz w:val="24"/>
          <w:szCs w:val="24"/>
        </w:rPr>
        <w:t>eqves Romanus apludam edit et floces bibit</w:t>
      </w:r>
      <w:bookmarkEnd w:id="105"/>
      <w:r w:rsidRPr="001C0CBF">
        <w:rPr>
          <w:rStyle w:val="Appelnotedebasdep"/>
          <w:rFonts w:ascii="Palatino Linotype" w:hAnsi="Palatino Linotype"/>
          <w:b/>
          <w:i/>
          <w:sz w:val="24"/>
          <w:szCs w:val="24"/>
        </w:rPr>
        <w:footnoteReference w:id="632"/>
      </w:r>
      <w:r w:rsidRPr="00A40873">
        <w:rPr>
          <w:rFonts w:ascii="Palatino Linotype" w:hAnsi="Palatino Linotype"/>
          <w:sz w:val="24"/>
          <w:szCs w:val="24"/>
        </w:rPr>
        <w:t xml:space="preserve">. </w:t>
      </w:r>
      <w:r w:rsidRPr="00A40873">
        <w:rPr>
          <w:rFonts w:ascii="Palatino Linotype" w:hAnsi="Palatino Linotype"/>
          <w:b/>
          <w:sz w:val="24"/>
          <w:szCs w:val="24"/>
        </w:rPr>
        <w:t>[579, 5]</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Aspexerunt omnes qui aderant, alius alium, primo tristiores turbato et requirente vultu, quid nam illud utriusque verbi foret : post deinde quasi nescio quid Tusce aut Gallice</w:t>
      </w:r>
    </w:p>
    <w:p w14:paraId="38A01763" w14:textId="77777777" w:rsidR="002A7882" w:rsidRPr="00A40873" w:rsidRDefault="002A7882" w:rsidP="002A7882">
      <w:pPr>
        <w:rPr>
          <w:rFonts w:ascii="Palatino Linotype" w:hAnsi="Palatino Linotype"/>
          <w:sz w:val="24"/>
          <w:szCs w:val="24"/>
        </w:rPr>
      </w:pPr>
    </w:p>
    <w:p w14:paraId="70AE05DB"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580 — </w:t>
      </w:r>
    </w:p>
    <w:p w14:paraId="5F239B0B"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dixisset, universi riserunt.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580, phr.1] </w:t>
      </w:r>
      <w:r w:rsidRPr="00A40873">
        <w:rPr>
          <w:rFonts w:ascii="Palatino Linotype" w:hAnsi="Palatino Linotype"/>
          <w:sz w:val="24"/>
          <w:szCs w:val="24"/>
        </w:rPr>
        <w:t xml:space="preserve">Quid est Honorate qui forum cogitas et eloquentiae illum campum late patentem, in quo plurimum elaborat industria, an hunc tibi actorem causarum imitandum esse putas, qui tot habuit inconsiderati animi et imperitiae suae testes, quot tum illi judicio adfuerunt? </w:t>
      </w:r>
      <w:r w:rsidRPr="00A40873">
        <w:rPr>
          <w:rFonts w:ascii="Palatino Linotype" w:eastAsia="Times New Roman" w:hAnsi="Palatino Linotype" w:cs="Times New Roman"/>
          <w:b/>
          <w:bCs/>
          <w:color w:val="000000"/>
          <w:sz w:val="24"/>
          <w:szCs w:val="24"/>
          <w:lang w:eastAsia="fr-FR"/>
        </w:rPr>
        <w:t xml:space="preserve">[580, 2] </w:t>
      </w:r>
      <w:r w:rsidRPr="00A40873">
        <w:rPr>
          <w:rFonts w:ascii="Palatino Linotype" w:hAnsi="Palatino Linotype"/>
          <w:sz w:val="24"/>
          <w:szCs w:val="24"/>
        </w:rPr>
        <w:t xml:space="preserve">Et tu quidem mihi stylum nominas Tertulliani atque similium, ut doctum, ut sublimem, ut splendore dignitatis </w:t>
      </w:r>
      <w:r w:rsidRPr="00A40873">
        <w:rPr>
          <w:rFonts w:ascii="Palatino Linotype" w:hAnsi="Palatino Linotype"/>
          <w:sz w:val="24"/>
          <w:szCs w:val="24"/>
        </w:rPr>
        <w:lastRenderedPageBreak/>
        <w:t xml:space="preserve">illuminatum ; et opinor etiam velles, ut quod fieri alicubi audio, eorum hominum monumenta, in scholis, tenerae juventuti praelegerentur. </w:t>
      </w:r>
      <w:r w:rsidRPr="00A40873">
        <w:rPr>
          <w:rFonts w:ascii="Palatino Linotype" w:eastAsia="Times New Roman" w:hAnsi="Palatino Linotype" w:cs="Times New Roman"/>
          <w:b/>
          <w:bCs/>
          <w:color w:val="000000"/>
          <w:sz w:val="24"/>
          <w:szCs w:val="24"/>
          <w:lang w:eastAsia="fr-FR"/>
        </w:rPr>
        <w:t xml:space="preserve">[580, 3] </w:t>
      </w:r>
      <w:r w:rsidRPr="00A40873">
        <w:rPr>
          <w:rFonts w:ascii="Palatino Linotype" w:hAnsi="Palatino Linotype"/>
          <w:sz w:val="24"/>
          <w:szCs w:val="24"/>
        </w:rPr>
        <w:t>Quod mihi in memoriam adducit bonum scilicet et peritum illum praeceptorem, quem Livius</w:t>
      </w:r>
      <w:r w:rsidRPr="001C0CBF">
        <w:rPr>
          <w:rStyle w:val="Appelnotedebasdep"/>
          <w:rFonts w:ascii="Palatino Linotype" w:hAnsi="Palatino Linotype"/>
          <w:b/>
          <w:sz w:val="24"/>
          <w:szCs w:val="24"/>
        </w:rPr>
        <w:footnoteReference w:id="633"/>
      </w:r>
      <w:r w:rsidRPr="00A40873">
        <w:rPr>
          <w:rFonts w:ascii="Palatino Linotype" w:hAnsi="Palatino Linotype"/>
          <w:sz w:val="24"/>
          <w:szCs w:val="24"/>
        </w:rPr>
        <w:t xml:space="preserve"> commentario suo pictum et deformatum expressit : hic discipulos jubebat inobscurare quae dicerent, cum etiam Graeco verbo uteretur </w:t>
      </w:r>
      <w:r w:rsidRPr="00A40873">
        <w:rPr>
          <w:rFonts w:ascii="Palatino Linotype" w:hAnsi="Palatino Linotype"/>
          <w:b/>
          <w:sz w:val="24"/>
          <w:szCs w:val="24"/>
          <w:lang w:val="el-GR"/>
        </w:rPr>
        <w:t>σκότησον</w:t>
      </w:r>
      <w:r w:rsidRPr="00A40873">
        <w:rPr>
          <w:rFonts w:ascii="Palatino Linotype" w:hAnsi="Palatino Linotype"/>
          <w:sz w:val="24"/>
          <w:szCs w:val="24"/>
        </w:rPr>
        <w:t xml:space="preserve">, quique id eximie fecisset, ei palmam elegantiae tribuebat, unde illa foeda inepti hominis laudatio, </w:t>
      </w:r>
      <w:r w:rsidRPr="00A40873">
        <w:rPr>
          <w:rFonts w:ascii="Palatino Linotype" w:hAnsi="Palatino Linotype"/>
          <w:i/>
          <w:iCs/>
          <w:sz w:val="24"/>
          <w:szCs w:val="24"/>
        </w:rPr>
        <w:t>Tanto melior, ne ego quidem intellexi</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[580, 4] </w:t>
      </w:r>
      <w:r w:rsidRPr="00A40873">
        <w:rPr>
          <w:rFonts w:ascii="Palatino Linotype" w:hAnsi="Palatino Linotype"/>
          <w:sz w:val="24"/>
          <w:szCs w:val="24"/>
        </w:rPr>
        <w:t xml:space="preserve">Sed quid tandem auctores illi tuo judicio eruditi, grandes et elati dicere potuerunt, aut nove audacter, aut </w:t>
      </w:r>
      <w:r w:rsidRPr="00A40873">
        <w:rPr>
          <w:rFonts w:ascii="Palatino Linotype" w:hAnsi="Palatino Linotype"/>
          <w:b/>
          <w:sz w:val="24"/>
          <w:szCs w:val="24"/>
          <w:lang w:val="el-GR"/>
        </w:rPr>
        <w:t>ἀρχαίως</w:t>
      </w:r>
      <w:r w:rsidRPr="00A40873">
        <w:rPr>
          <w:rFonts w:ascii="Palatino Linotype" w:hAnsi="Palatino Linotype"/>
          <w:sz w:val="24"/>
          <w:szCs w:val="24"/>
        </w:rPr>
        <w:t xml:space="preserve"> putide, aut compositione dure, aut junctura dissolute, aut obscure comprehensione et ambitu incredibiliter implexo, et a communi ratione abhorrenti, quod non ab iis longe politius magnificentiusque dicatur, qui M. Tullium, aliosque elegantiae duces magno studio contriverunt? </w:t>
      </w:r>
      <w:r w:rsidRPr="00A40873">
        <w:rPr>
          <w:rFonts w:ascii="Palatino Linotype" w:eastAsia="Times New Roman" w:hAnsi="Palatino Linotype" w:cs="Times New Roman"/>
          <w:b/>
          <w:bCs/>
          <w:color w:val="000000"/>
          <w:sz w:val="24"/>
          <w:szCs w:val="24"/>
          <w:lang w:eastAsia="fr-FR"/>
        </w:rPr>
        <w:t xml:space="preserve">[580, 5]  </w:t>
      </w:r>
      <w:r w:rsidRPr="00A40873">
        <w:rPr>
          <w:rFonts w:ascii="Palatino Linotype" w:hAnsi="Palatino Linotype"/>
          <w:sz w:val="24"/>
          <w:szCs w:val="24"/>
        </w:rPr>
        <w:t xml:space="preserve">Quotidiana et abjecta, et sine ulla eruditionis dignitate illa tu voces, quae polita sunt, et a studiosis intelliguntur? </w:t>
      </w:r>
      <w:r w:rsidRPr="00A40873">
        <w:rPr>
          <w:rFonts w:ascii="Palatino Linotype" w:eastAsia="Times New Roman" w:hAnsi="Palatino Linotype" w:cs="Times New Roman"/>
          <w:b/>
          <w:bCs/>
          <w:color w:val="000000"/>
          <w:sz w:val="24"/>
          <w:szCs w:val="24"/>
          <w:lang w:eastAsia="fr-FR"/>
        </w:rPr>
        <w:t xml:space="preserve">[580, 6]  </w:t>
      </w:r>
      <w:r w:rsidRPr="00A40873">
        <w:rPr>
          <w:rFonts w:ascii="Palatino Linotype" w:hAnsi="Palatino Linotype"/>
          <w:sz w:val="24"/>
          <w:szCs w:val="24"/>
        </w:rPr>
        <w:t xml:space="preserve">Si quod autem vocabulum occurrat inventum audacius, et ut mali omnis prodigium in monstrosa Libya natum, exclames, et tamquam esset divinum anathema, Capitolio dignum arbitrere ? </w:t>
      </w:r>
    </w:p>
    <w:bookmarkEnd w:id="104"/>
    <w:p w14:paraId="73FFD1D4" w14:textId="77777777" w:rsidR="002A7882" w:rsidRPr="00A40873" w:rsidRDefault="002A7882" w:rsidP="002A7882">
      <w:pPr>
        <w:rPr>
          <w:rFonts w:ascii="Palatino Linotype" w:hAnsi="Palatino Linotype"/>
          <w:b/>
          <w:color w:val="C00000"/>
          <w:sz w:val="24"/>
          <w:szCs w:val="24"/>
        </w:rPr>
      </w:pPr>
    </w:p>
    <w:p w14:paraId="3821B43E"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w:t>
      </w:r>
    </w:p>
    <w:p w14:paraId="000C7CAE" w14:textId="77777777" w:rsidR="002A7882" w:rsidRPr="00A40873" w:rsidRDefault="002A7882" w:rsidP="002A7882">
      <w:pPr>
        <w:rPr>
          <w:rFonts w:ascii="Palatino Linotype" w:hAnsi="Palatino Linotype"/>
          <w:b/>
          <w:color w:val="C00000"/>
          <w:sz w:val="24"/>
          <w:szCs w:val="24"/>
        </w:rPr>
      </w:pPr>
    </w:p>
    <w:p w14:paraId="7A17BDA1"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581 — </w:t>
      </w:r>
    </w:p>
    <w:p w14:paraId="7BD2BFF3" w14:textId="77777777" w:rsidR="002A7882" w:rsidRPr="00A40873" w:rsidRDefault="002A7882" w:rsidP="002A7882">
      <w:pPr>
        <w:rPr>
          <w:rFonts w:ascii="Palatino Linotype" w:hAnsi="Palatino Linotype"/>
          <w:sz w:val="24"/>
          <w:szCs w:val="24"/>
        </w:rPr>
      </w:pPr>
    </w:p>
    <w:p w14:paraId="5F1ABB7F" w14:textId="77777777" w:rsidR="002A7882" w:rsidRPr="00A40873" w:rsidRDefault="002A7882" w:rsidP="002A7882">
      <w:pPr>
        <w:jc w:val="center"/>
        <w:rPr>
          <w:rFonts w:ascii="Palatino Linotype" w:hAnsi="Palatino Linotype"/>
          <w:sz w:val="24"/>
          <w:szCs w:val="24"/>
        </w:rPr>
      </w:pPr>
    </w:p>
    <w:p w14:paraId="1F97D879"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1F584B90" w14:textId="77777777" w:rsidR="002A7882" w:rsidRPr="00A40873" w:rsidRDefault="002A7882" w:rsidP="002A7882">
      <w:pPr>
        <w:shd w:val="clear" w:color="auto" w:fill="C6D9F1" w:themeFill="text2" w:themeFillTint="33"/>
        <w:jc w:val="center"/>
        <w:rPr>
          <w:rFonts w:ascii="Palatino Linotype" w:hAnsi="Palatino Linotype"/>
          <w:b/>
          <w:sz w:val="24"/>
          <w:szCs w:val="24"/>
        </w:rPr>
      </w:pPr>
      <w:r w:rsidRPr="00A40873">
        <w:rPr>
          <w:rFonts w:ascii="Palatino Linotype" w:hAnsi="Palatino Linotype"/>
          <w:b/>
          <w:sz w:val="24"/>
          <w:szCs w:val="24"/>
        </w:rPr>
        <w:t>Livre III, chapitre 20 (diluuntur superiora) , section 3 .</w:t>
      </w:r>
    </w:p>
    <w:p w14:paraId="1957903B" w14:textId="77777777" w:rsidR="002A7882" w:rsidRPr="00A40873" w:rsidRDefault="002A7882" w:rsidP="002A7882">
      <w:pPr>
        <w:shd w:val="clear" w:color="auto" w:fill="C6D9F1" w:themeFill="text2" w:themeFillTint="33"/>
        <w:jc w:val="center"/>
        <w:rPr>
          <w:rFonts w:ascii="Palatino Linotype" w:hAnsi="Palatino Linotype"/>
          <w:b/>
          <w:sz w:val="24"/>
          <w:szCs w:val="24"/>
        </w:rPr>
      </w:pPr>
      <w:r w:rsidRPr="00A40873">
        <w:rPr>
          <w:rFonts w:ascii="Palatino Linotype" w:hAnsi="Palatino Linotype"/>
          <w:b/>
          <w:sz w:val="24"/>
          <w:szCs w:val="24"/>
        </w:rPr>
        <w:lastRenderedPageBreak/>
        <w:t>— éd. Cramoisy p. 581 - 583—</w:t>
      </w:r>
    </w:p>
    <w:p w14:paraId="4F44F4C2" w14:textId="77777777" w:rsidR="002A7882" w:rsidRPr="00A40873" w:rsidRDefault="002A7882" w:rsidP="002A7882">
      <w:pPr>
        <w:shd w:val="clear" w:color="auto" w:fill="C6D9F1" w:themeFill="text2" w:themeFillTint="33"/>
        <w:jc w:val="center"/>
        <w:rPr>
          <w:rFonts w:ascii="Palatino Linotype" w:hAnsi="Palatino Linotype"/>
          <w:b/>
          <w:sz w:val="24"/>
          <w:szCs w:val="24"/>
        </w:rPr>
      </w:pPr>
      <w:r w:rsidRPr="00A40873">
        <w:rPr>
          <w:rFonts w:ascii="Palatino Linotype" w:hAnsi="Palatino Linotype"/>
          <w:sz w:val="24"/>
          <w:szCs w:val="24"/>
        </w:rPr>
        <w:t xml:space="preserve">Specimen </w:t>
      </w:r>
      <w:r w:rsidRPr="00A40873">
        <w:rPr>
          <w:rFonts w:ascii="Palatino Linotype" w:hAnsi="Palatino Linotype"/>
          <w:b/>
          <w:sz w:val="24"/>
          <w:szCs w:val="24"/>
        </w:rPr>
        <w:t xml:space="preserve">κακοζηλίας, et stili juveniliter affectati. </w:t>
      </w:r>
    </w:p>
    <w:p w14:paraId="236EA1B3" w14:textId="77777777" w:rsidR="002A7882" w:rsidRPr="00A40873" w:rsidRDefault="002A7882" w:rsidP="002A7882">
      <w:pPr>
        <w:shd w:val="clear" w:color="auto" w:fill="C6D9F1" w:themeFill="text2" w:themeFillTint="33"/>
        <w:jc w:val="center"/>
        <w:rPr>
          <w:rFonts w:ascii="Palatino Linotype" w:hAnsi="Palatino Linotype"/>
          <w:b/>
          <w:sz w:val="24"/>
          <w:szCs w:val="24"/>
        </w:rPr>
      </w:pPr>
      <w:r w:rsidRPr="00A40873">
        <w:rPr>
          <w:rFonts w:ascii="Palatino Linotype" w:hAnsi="Palatino Linotype"/>
          <w:b/>
          <w:sz w:val="24"/>
          <w:szCs w:val="24"/>
        </w:rPr>
        <w:t xml:space="preserve">Masculae eloquentiae descriptio </w:t>
      </w:r>
    </w:p>
    <w:p w14:paraId="663E2718" w14:textId="77777777" w:rsidR="002A7882" w:rsidRPr="00A40873" w:rsidRDefault="002A7882" w:rsidP="002A7882">
      <w:pPr>
        <w:shd w:val="clear" w:color="auto" w:fill="C6D9F1" w:themeFill="text2" w:themeFillTint="33"/>
        <w:jc w:val="center"/>
        <w:rPr>
          <w:rFonts w:ascii="Palatino Linotype" w:hAnsi="Palatino Linotype"/>
          <w:b/>
          <w:sz w:val="24"/>
          <w:szCs w:val="24"/>
        </w:rPr>
      </w:pPr>
      <w:r w:rsidRPr="00A40873">
        <w:rPr>
          <w:rFonts w:ascii="Palatino Linotype" w:hAnsi="Palatino Linotype"/>
          <w:b/>
          <w:sz w:val="24"/>
          <w:szCs w:val="24"/>
        </w:rPr>
        <w:t>verbis Tertulianicis contexta.</w:t>
      </w:r>
    </w:p>
    <w:p w14:paraId="796EA01A" w14:textId="77777777" w:rsidR="002A7882" w:rsidRPr="00A40873" w:rsidRDefault="002A7882" w:rsidP="002A7882">
      <w:pPr>
        <w:shd w:val="clear" w:color="auto" w:fill="C6D9F1" w:themeFill="text2" w:themeFillTint="33"/>
        <w:jc w:val="center"/>
        <w:rPr>
          <w:rFonts w:ascii="Palatino Linotype" w:hAnsi="Palatino Linotype"/>
          <w:b/>
          <w:sz w:val="24"/>
          <w:szCs w:val="24"/>
        </w:rPr>
      </w:pPr>
    </w:p>
    <w:p w14:paraId="2401043A" w14:textId="77777777" w:rsidR="002A7882" w:rsidRPr="00A40873" w:rsidRDefault="002A7882" w:rsidP="002A7882">
      <w:pPr>
        <w:jc w:val="center"/>
        <w:rPr>
          <w:rFonts w:ascii="Palatino Linotype" w:hAnsi="Palatino Linotype"/>
          <w:b/>
          <w:sz w:val="24"/>
          <w:szCs w:val="24"/>
        </w:rPr>
      </w:pPr>
    </w:p>
    <w:p w14:paraId="560BE56F" w14:textId="77777777" w:rsidR="002A7882" w:rsidRPr="00A40873" w:rsidRDefault="002A7882" w:rsidP="002A7882">
      <w:pPr>
        <w:jc w:val="center"/>
        <w:rPr>
          <w:rFonts w:ascii="Palatino Linotype" w:hAnsi="Palatino Linotype"/>
          <w:b/>
          <w:sz w:val="24"/>
          <w:szCs w:val="24"/>
        </w:rPr>
      </w:pPr>
      <w:r w:rsidRPr="00A40873">
        <w:rPr>
          <w:rFonts w:ascii="Palatino Linotype" w:hAnsi="Palatino Linotype"/>
          <w:b/>
          <w:sz w:val="24"/>
          <w:szCs w:val="24"/>
        </w:rPr>
        <w:t>*************</w:t>
      </w:r>
    </w:p>
    <w:p w14:paraId="216DAE4A" w14:textId="77777777" w:rsidR="002A7882" w:rsidRPr="00A40873" w:rsidRDefault="002A7882" w:rsidP="002A7882">
      <w:pPr>
        <w:jc w:val="center"/>
        <w:rPr>
          <w:rFonts w:ascii="Palatino Linotype" w:hAnsi="Palatino Linotype"/>
          <w:sz w:val="24"/>
          <w:szCs w:val="24"/>
        </w:rPr>
      </w:pPr>
    </w:p>
    <w:p w14:paraId="07C413FE" w14:textId="474C7179"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581, phr.1]  </w:t>
      </w:r>
      <w:r w:rsidRPr="00A40873">
        <w:rPr>
          <w:rFonts w:ascii="Palatino Linotype" w:hAnsi="Palatino Linotype"/>
          <w:sz w:val="24"/>
          <w:szCs w:val="24"/>
        </w:rPr>
        <w:t xml:space="preserve">At enim vero nova lux oboritur menti meae, cum Poeta </w:t>
      </w:r>
      <w:r w:rsidRPr="00A40873">
        <w:rPr>
          <w:rFonts w:ascii="Palatino Linotype" w:hAnsi="Palatino Linotype"/>
          <w:b/>
          <w:sz w:val="24"/>
          <w:szCs w:val="24"/>
        </w:rPr>
        <w:t>παλινῳδίαν</w:t>
      </w:r>
      <w:r w:rsidRPr="00A40873">
        <w:rPr>
          <w:rFonts w:ascii="Palatino Linotype" w:hAnsi="Palatino Linotype"/>
          <w:sz w:val="24"/>
          <w:szCs w:val="24"/>
        </w:rPr>
        <w:t xml:space="preserve"> canto, orationem meam retexo, ejuro Ciceronem eloquentiae propudiosae lenonem, venerum serviculum, rythmi aedificem, pueriliter garrulantem, et eas delicias evigoratas, risoriasque et exodoratas abjicio. </w:t>
      </w:r>
      <w:r w:rsidRPr="00A40873">
        <w:rPr>
          <w:rFonts w:ascii="Palatino Linotype" w:eastAsia="Times New Roman" w:hAnsi="Palatino Linotype" w:cs="Times New Roman"/>
          <w:b/>
          <w:bCs/>
          <w:color w:val="000000"/>
          <w:sz w:val="24"/>
          <w:szCs w:val="24"/>
          <w:lang w:eastAsia="fr-FR"/>
        </w:rPr>
        <w:t xml:space="preserve">[581, 2] </w:t>
      </w:r>
      <w:r w:rsidRPr="00A40873">
        <w:rPr>
          <w:rFonts w:ascii="Palatino Linotype" w:hAnsi="Palatino Linotype"/>
          <w:sz w:val="24"/>
          <w:szCs w:val="24"/>
        </w:rPr>
        <w:t>Jam de incendio gloriae ardor est, et mens in affectationem magnificam flabellatur.</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[581, 3] </w:t>
      </w:r>
      <w:r w:rsidRPr="00A40873">
        <w:rPr>
          <w:rFonts w:ascii="Palatino Linotype" w:hAnsi="Palatino Linotype"/>
          <w:sz w:val="24"/>
          <w:szCs w:val="24"/>
        </w:rPr>
        <w:t xml:space="preserve">Teramus sane Tertullianum aliosque tonantis eloquentiae aeditimos, quibus episcinium est majestatis, qui leviculos illos rupices exsufflent, et tamquam subverbustos obelo figant, subtinnientes cymbalo frangant prophanitatis victores. </w:t>
      </w:r>
      <w:r w:rsidRPr="00A40873">
        <w:rPr>
          <w:rFonts w:ascii="Palatino Linotype" w:eastAsia="Times New Roman" w:hAnsi="Palatino Linotype" w:cs="Times New Roman"/>
          <w:b/>
          <w:bCs/>
          <w:color w:val="000000"/>
          <w:sz w:val="24"/>
          <w:szCs w:val="24"/>
          <w:lang w:eastAsia="fr-FR"/>
        </w:rPr>
        <w:t xml:space="preserve">[581, 4]  </w:t>
      </w:r>
      <w:r w:rsidRPr="00A40873">
        <w:rPr>
          <w:rFonts w:ascii="Palatino Linotype" w:hAnsi="Palatino Linotype"/>
          <w:sz w:val="24"/>
          <w:szCs w:val="24"/>
        </w:rPr>
        <w:t>Papae ! quae oberrat oculis meis Suada de tabernaculo gravis, de Semneo verenda, de adyto heroina, et hercle Dea. </w:t>
      </w:r>
      <w:r w:rsidRPr="00A40873">
        <w:rPr>
          <w:rFonts w:ascii="Palatino Linotype" w:eastAsia="Times New Roman" w:hAnsi="Palatino Linotype" w:cs="Times New Roman"/>
          <w:b/>
          <w:bCs/>
          <w:color w:val="000000"/>
          <w:sz w:val="24"/>
          <w:szCs w:val="24"/>
          <w:lang w:eastAsia="fr-FR"/>
        </w:rPr>
        <w:t xml:space="preserve">[581, 5]  </w:t>
      </w:r>
      <w:r w:rsidRPr="00A40873">
        <w:rPr>
          <w:rFonts w:ascii="Palatino Linotype" w:hAnsi="Palatino Linotype"/>
          <w:sz w:val="24"/>
          <w:szCs w:val="24"/>
        </w:rPr>
        <w:t xml:space="preserve">Frons ejus caperatur severitudine, stira circum leonina horrida rutilanti inter antias fulgure, Leucophaeo compta caliendro, diti velatro. </w:t>
      </w:r>
      <w:r w:rsidRPr="00A40873">
        <w:rPr>
          <w:rFonts w:ascii="Palatino Linotype" w:eastAsia="Times New Roman" w:hAnsi="Palatino Linotype" w:cs="Times New Roman"/>
          <w:b/>
          <w:bCs/>
          <w:color w:val="000000"/>
          <w:sz w:val="24"/>
          <w:szCs w:val="24"/>
          <w:lang w:eastAsia="fr-FR"/>
        </w:rPr>
        <w:t xml:space="preserve">[581, 6] </w:t>
      </w:r>
      <w:r w:rsidRPr="00A40873">
        <w:rPr>
          <w:rFonts w:ascii="Palatino Linotype" w:hAnsi="Palatino Linotype"/>
          <w:sz w:val="24"/>
          <w:szCs w:val="24"/>
        </w:rPr>
        <w:t xml:space="preserve">Toros stringit non de soloce endromis, sed multitia de subteminis studio et luminis consilio et mensurae temperamento, pancarpio florida, patagio olida, vices colorum foederans et alternans. </w:t>
      </w:r>
      <w:r w:rsidRPr="00A40873">
        <w:rPr>
          <w:rFonts w:ascii="Palatino Linotype" w:eastAsia="Times New Roman" w:hAnsi="Palatino Linotype" w:cs="Times New Roman"/>
          <w:b/>
          <w:bCs/>
          <w:color w:val="000000"/>
          <w:sz w:val="24"/>
          <w:szCs w:val="24"/>
          <w:lang w:eastAsia="fr-FR"/>
        </w:rPr>
        <w:t xml:space="preserve">[581, 7] </w:t>
      </w:r>
      <w:r w:rsidRPr="00A40873">
        <w:rPr>
          <w:rFonts w:ascii="Palatino Linotype" w:hAnsi="Palatino Linotype"/>
          <w:sz w:val="24"/>
          <w:szCs w:val="24"/>
        </w:rPr>
        <w:t xml:space="preserve">Pectus squammarum signaculis disculpitur triumphali cataphracto, crudus pero suras obnubi, et chalybe rigens cothurnus de Amazonia viragine. </w:t>
      </w:r>
      <w:r w:rsidRPr="00A40873">
        <w:rPr>
          <w:rFonts w:ascii="Palatino Linotype" w:eastAsia="Times New Roman" w:hAnsi="Palatino Linotype" w:cs="Times New Roman"/>
          <w:b/>
          <w:bCs/>
          <w:color w:val="000000"/>
          <w:sz w:val="24"/>
          <w:szCs w:val="24"/>
          <w:lang w:eastAsia="fr-FR"/>
        </w:rPr>
        <w:t xml:space="preserve">[581, 8]  </w:t>
      </w:r>
      <w:r w:rsidRPr="00A40873">
        <w:rPr>
          <w:rFonts w:ascii="Palatino Linotype" w:hAnsi="Palatino Linotype"/>
          <w:sz w:val="24"/>
          <w:szCs w:val="24"/>
        </w:rPr>
        <w:t xml:space="preserve">Hoc super omnes exuvias et peplos tegmen, hic super apices et titulos sacer suggestus non gentilitus incommunis, sed passivitus notus exoculat omnes galatici ruboris miraculo, flexu Maeandrico, rugis in tilias ductis, solerti umbonis sigmento, tabulato in terga devoto. </w:t>
      </w:r>
      <w:r w:rsidRPr="00A40873">
        <w:rPr>
          <w:rFonts w:ascii="Palatino Linotype" w:eastAsia="Times New Roman" w:hAnsi="Palatino Linotype" w:cs="Times New Roman"/>
          <w:b/>
          <w:bCs/>
          <w:color w:val="000000"/>
          <w:sz w:val="24"/>
          <w:szCs w:val="24"/>
          <w:lang w:eastAsia="fr-FR"/>
        </w:rPr>
        <w:t xml:space="preserve">[581, 9]  </w:t>
      </w:r>
      <w:r w:rsidRPr="00A40873">
        <w:rPr>
          <w:rFonts w:ascii="Palatino Linotype" w:hAnsi="Palatino Linotype"/>
          <w:sz w:val="24"/>
          <w:szCs w:val="24"/>
        </w:rPr>
        <w:t>Papae iterum ! qui sat mirer Musicos faucium ructus, oris fatus et monelas, ut stillicidia nectaris de libacunculo aurato.</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[581, 10] </w:t>
      </w:r>
      <w:r w:rsidRPr="00A40873">
        <w:rPr>
          <w:rFonts w:ascii="Palatino Linotype" w:hAnsi="Palatino Linotype"/>
          <w:sz w:val="24"/>
          <w:szCs w:val="24"/>
        </w:rPr>
        <w:t xml:space="preserve">Cum vertiginat, osseo e saepto rumpit </w:t>
      </w:r>
      <w:r w:rsidRPr="00A40873">
        <w:rPr>
          <w:rFonts w:ascii="Palatino Linotype" w:hAnsi="Palatino Linotype"/>
          <w:sz w:val="24"/>
          <w:szCs w:val="24"/>
        </w:rPr>
        <w:lastRenderedPageBreak/>
        <w:t xml:space="preserve">paradisus, parca liliis, foeta exoticis carduis Siculoque cocto, ubi flores suaviter horridi, viriliter aculeati inserti et innexi, et in silo et in scirpo temporatim sauciant, ultimant ad medelam. </w:t>
      </w:r>
    </w:p>
    <w:p w14:paraId="083FB937" w14:textId="77777777" w:rsidR="002A7882" w:rsidRPr="00A40873" w:rsidRDefault="002A7882" w:rsidP="002A7882">
      <w:pPr>
        <w:rPr>
          <w:rFonts w:ascii="Palatino Linotype" w:hAnsi="Palatino Linotype"/>
          <w:sz w:val="24"/>
          <w:szCs w:val="24"/>
        </w:rPr>
      </w:pPr>
    </w:p>
    <w:p w14:paraId="0FB12077"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582 — </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582, phr.1] </w:t>
      </w:r>
      <w:r w:rsidRPr="00A40873">
        <w:rPr>
          <w:rFonts w:ascii="Palatino Linotype" w:hAnsi="Palatino Linotype"/>
          <w:sz w:val="24"/>
          <w:szCs w:val="24"/>
        </w:rPr>
        <w:t xml:space="preserve"> Circum passivitas omnis stuporata de geniculis adorat manubias Jovis torquentem, qua terret : spiculato lunco vibrantem qua lancinat ; gladiolis batuentem qua delectat ; mulsi paraturam affundentem qua mulcet. </w:t>
      </w:r>
      <w:r w:rsidRPr="00A40873">
        <w:rPr>
          <w:rFonts w:ascii="Palatino Linotype" w:eastAsia="Times New Roman" w:hAnsi="Palatino Linotype" w:cs="Times New Roman"/>
          <w:b/>
          <w:bCs/>
          <w:color w:val="000000"/>
          <w:sz w:val="24"/>
          <w:szCs w:val="24"/>
          <w:lang w:eastAsia="fr-FR"/>
        </w:rPr>
        <w:t xml:space="preserve">[582, 2] </w:t>
      </w:r>
      <w:r w:rsidRPr="00A40873">
        <w:rPr>
          <w:rFonts w:ascii="Palatino Linotype" w:hAnsi="Palatino Linotype"/>
          <w:sz w:val="24"/>
          <w:szCs w:val="24"/>
        </w:rPr>
        <w:t>Nulla pompatior species laurea inumbratur, lemnisco ventilatur, lamnulis inauratur.</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[582, 3] </w:t>
      </w:r>
      <w:r w:rsidRPr="00A40873">
        <w:rPr>
          <w:rFonts w:ascii="Palatino Linotype" w:hAnsi="Palatino Linotype"/>
          <w:sz w:val="24"/>
          <w:szCs w:val="24"/>
        </w:rPr>
        <w:t>Hanc depretiant suavi ludiorum aures exceptaculum nugarum, et mens lenocinii cogitatorium, quae de commercio molliti murmuris scintillas voluptatis conflabellat : at diae mannae escatilem pluviam, seclusi fontis aquatilem sequelam heroes stupent et suaviantur.</w:t>
      </w:r>
    </w:p>
    <w:p w14:paraId="19373286" w14:textId="37BDD4B3"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[582, 4] </w:t>
      </w:r>
      <w:r w:rsidRPr="00A40873">
        <w:rPr>
          <w:rFonts w:ascii="Palatino Linotype" w:hAnsi="Palatino Linotype"/>
          <w:sz w:val="24"/>
          <w:szCs w:val="24"/>
        </w:rPr>
        <w:t xml:space="preserve">Tuam fidem, Honorate, hic te appello, te consulo : sic agi placet ? </w:t>
      </w:r>
      <w:r w:rsidRPr="00A40873">
        <w:rPr>
          <w:rFonts w:ascii="Palatino Linotype" w:eastAsia="Times New Roman" w:hAnsi="Palatino Linotype" w:cs="Times New Roman"/>
          <w:b/>
          <w:bCs/>
          <w:color w:val="000000"/>
          <w:sz w:val="24"/>
          <w:szCs w:val="24"/>
          <w:lang w:eastAsia="fr-FR"/>
        </w:rPr>
        <w:t xml:space="preserve">[582, 5] </w:t>
      </w:r>
      <w:r w:rsidRPr="00A40873">
        <w:rPr>
          <w:rFonts w:ascii="Palatino Linotype" w:hAnsi="Palatino Linotype"/>
          <w:sz w:val="24"/>
          <w:szCs w:val="24"/>
        </w:rPr>
        <w:t>C. Caesar</w:t>
      </w:r>
      <w:r w:rsidR="003A613B" w:rsidRPr="001C0CBF">
        <w:rPr>
          <w:rStyle w:val="Appelnotedebasdep"/>
          <w:rFonts w:ascii="Palatino Linotype" w:hAnsi="Palatino Linotype"/>
          <w:b/>
          <w:sz w:val="24"/>
          <w:szCs w:val="24"/>
        </w:rPr>
        <w:footnoteReference w:id="634"/>
      </w:r>
      <w:r w:rsidRPr="00A40873">
        <w:rPr>
          <w:rFonts w:ascii="Palatino Linotype" w:hAnsi="Palatino Linotype"/>
          <w:sz w:val="24"/>
          <w:szCs w:val="24"/>
        </w:rPr>
        <w:t xml:space="preserve"> excellenti vir ingenio atque prudentia monet, ut tanquam scopulum, sic fugiamus inauditum atque insolens verbum, cum eruditissime de Analogia disputat ; qui non unum aut alterum ponat, sed contextum insolentium verborum orationemque omnem inferciat, eum laudandum, et eloquentiae nomine commendandum putes ? </w:t>
      </w:r>
      <w:r w:rsidRPr="00A40873">
        <w:rPr>
          <w:rFonts w:ascii="Palatino Linotype" w:eastAsia="Times New Roman" w:hAnsi="Palatino Linotype" w:cs="Times New Roman"/>
          <w:b/>
          <w:bCs/>
          <w:color w:val="000000"/>
          <w:sz w:val="24"/>
          <w:szCs w:val="24"/>
          <w:lang w:eastAsia="fr-FR"/>
        </w:rPr>
        <w:t xml:space="preserve">[582, 6] </w:t>
      </w:r>
      <w:r w:rsidRPr="00A40873">
        <w:rPr>
          <w:rFonts w:ascii="Palatino Linotype" w:hAnsi="Palatino Linotype"/>
          <w:sz w:val="24"/>
          <w:szCs w:val="24"/>
        </w:rPr>
        <w:t xml:space="preserve">In isto genere dicendi inamoeno et squallido, quos scopulos et syrtes aperias necesse est, in quibus audientium mens et cogitatio, ut turbine violento, ut caeca nocte, ut procellis vaste sonantibus circumagatur ?  </w:t>
      </w:r>
      <w:r w:rsidRPr="00A40873">
        <w:rPr>
          <w:rFonts w:ascii="Palatino Linotype" w:eastAsia="Times New Roman" w:hAnsi="Palatino Linotype" w:cs="Times New Roman"/>
          <w:b/>
          <w:bCs/>
          <w:color w:val="000000"/>
          <w:sz w:val="24"/>
          <w:szCs w:val="24"/>
          <w:lang w:eastAsia="fr-FR"/>
        </w:rPr>
        <w:t xml:space="preserve">[582, 7] </w:t>
      </w:r>
      <w:r w:rsidRPr="00A40873">
        <w:rPr>
          <w:rFonts w:ascii="Palatino Linotype" w:hAnsi="Palatino Linotype"/>
          <w:sz w:val="24"/>
          <w:szCs w:val="24"/>
        </w:rPr>
        <w:t>Quin audimus e Gallia Philosophum et eumdem facundiae doctorem summa copia et scientia Phavorinum</w:t>
      </w:r>
      <w:r w:rsidR="00057EEC" w:rsidRPr="001C0CBF">
        <w:rPr>
          <w:rStyle w:val="Appelnotedebasdep"/>
          <w:rFonts w:ascii="Palatino Linotype" w:hAnsi="Palatino Linotype"/>
          <w:b/>
          <w:i/>
          <w:sz w:val="24"/>
          <w:szCs w:val="24"/>
        </w:rPr>
        <w:footnoteReference w:id="635"/>
      </w:r>
      <w:r w:rsidRPr="00A40873">
        <w:rPr>
          <w:rFonts w:ascii="Palatino Linotype" w:hAnsi="Palatino Linotype"/>
          <w:sz w:val="24"/>
          <w:szCs w:val="24"/>
        </w:rPr>
        <w:t xml:space="preserve">, qui aliquando cum in </w:t>
      </w:r>
      <w:r w:rsidRPr="00A40873">
        <w:rPr>
          <w:rFonts w:ascii="Palatino Linotype" w:hAnsi="Palatino Linotype"/>
          <w:sz w:val="24"/>
          <w:szCs w:val="24"/>
        </w:rPr>
        <w:lastRenderedPageBreak/>
        <w:t xml:space="preserve">adolescentem incidisset, prisca verba cupidissime aucupantem, e quibus se doctrinae famam et multiplicis eruditionis consequuturum putabat : gravissime hominem corripiens </w:t>
      </w:r>
      <w:r w:rsidRPr="00A40873">
        <w:rPr>
          <w:rFonts w:ascii="Palatino Linotype" w:hAnsi="Palatino Linotype"/>
          <w:i/>
          <w:iCs/>
          <w:sz w:val="24"/>
          <w:szCs w:val="24"/>
        </w:rPr>
        <w:t>ineptum</w:t>
      </w:r>
      <w:r w:rsidRPr="00A40873">
        <w:rPr>
          <w:rFonts w:ascii="Palatino Linotype" w:hAnsi="Palatino Linotype"/>
          <w:sz w:val="24"/>
          <w:szCs w:val="24"/>
        </w:rPr>
        <w:t xml:space="preserve"> etiam appellavit, cum diceret Curium et Fabricium et Coruncanium antiquissima reipublicae Romanae lumina, et iis vetustiores Horatios illos Tergeminos, plane cum suis atque dilucide locutos, nec Auruncorum, aut Sicanorum, aut Pelasgorum qui primi incoluisse Italiam dicuntur, sed dictionem aevi sui communem adhibuisse : </w:t>
      </w:r>
      <w:r w:rsidRPr="00A40873">
        <w:rPr>
          <w:rFonts w:ascii="Palatino Linotype" w:hAnsi="Palatino Linotype"/>
          <w:i/>
          <w:sz w:val="24"/>
          <w:szCs w:val="24"/>
        </w:rPr>
        <w:t>Tu vero</w:t>
      </w:r>
      <w:r w:rsidRPr="00A40873">
        <w:rPr>
          <w:rFonts w:ascii="Palatino Linotype" w:hAnsi="Palatino Linotype"/>
          <w:sz w:val="24"/>
          <w:szCs w:val="24"/>
        </w:rPr>
        <w:t xml:space="preserve">, inquit, </w:t>
      </w:r>
      <w:r w:rsidRPr="00A40873">
        <w:rPr>
          <w:rFonts w:ascii="Palatino Linotype" w:hAnsi="Palatino Linotype"/>
          <w:i/>
          <w:sz w:val="24"/>
          <w:szCs w:val="24"/>
        </w:rPr>
        <w:t>perinde quasi cum matre Evandri nunc loquare, sermone abhinc multis annis jam desito uteris, quod scire atque intelligere neminem vis, quae dicas</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[582, 8] </w:t>
      </w:r>
      <w:r w:rsidRPr="00A40873">
        <w:rPr>
          <w:rFonts w:ascii="Palatino Linotype" w:hAnsi="Palatino Linotype"/>
          <w:sz w:val="24"/>
          <w:szCs w:val="24"/>
        </w:rPr>
        <w:t xml:space="preserve">Deinde reprehensionem illam suam, ut annulo aureo, hoc eleganti et pulcherrimo acroamate obsignavit, </w:t>
      </w:r>
      <w:r w:rsidRPr="00A40873">
        <w:rPr>
          <w:rFonts w:ascii="Palatino Linotype" w:hAnsi="Palatino Linotype"/>
          <w:i/>
          <w:sz w:val="24"/>
          <w:szCs w:val="24"/>
        </w:rPr>
        <w:t>Vive ergo moribus praeteritis, loquere verbis praesentibus</w:t>
      </w:r>
      <w:r w:rsidR="00057EEC" w:rsidRPr="001C0CBF">
        <w:rPr>
          <w:rStyle w:val="Appelnotedebasdep"/>
          <w:rFonts w:ascii="Palatino Linotype" w:hAnsi="Palatino Linotype"/>
          <w:b/>
          <w:i/>
          <w:sz w:val="24"/>
          <w:szCs w:val="24"/>
        </w:rPr>
        <w:footnoteReference w:id="636"/>
      </w:r>
      <w:r w:rsidRPr="00A40873">
        <w:rPr>
          <w:rFonts w:ascii="Palatino Linotype" w:hAnsi="Palatino Linotype"/>
          <w:sz w:val="24"/>
          <w:szCs w:val="24"/>
        </w:rPr>
        <w:t xml:space="preserve">. </w:t>
      </w:r>
    </w:p>
    <w:p w14:paraId="759A087B" w14:textId="77777777" w:rsidR="002A7882" w:rsidRPr="00A40873" w:rsidRDefault="002A7882" w:rsidP="002A7882">
      <w:pPr>
        <w:rPr>
          <w:rFonts w:ascii="Palatino Linotype" w:hAnsi="Palatino Linotype"/>
          <w:sz w:val="24"/>
          <w:szCs w:val="24"/>
        </w:rPr>
      </w:pPr>
    </w:p>
    <w:p w14:paraId="314453AA"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583 — </w:t>
      </w:r>
      <w:r w:rsidRPr="00A40873">
        <w:rPr>
          <w:rFonts w:ascii="Palatino Linotype" w:hAnsi="Palatino Linotype"/>
          <w:sz w:val="24"/>
          <w:szCs w:val="24"/>
        </w:rPr>
        <w:t xml:space="preserve"> </w:t>
      </w:r>
    </w:p>
    <w:p w14:paraId="254A79B3"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583, phr.1]  </w:t>
      </w:r>
      <w:r w:rsidRPr="00A40873">
        <w:rPr>
          <w:rFonts w:ascii="Palatino Linotype" w:hAnsi="Palatino Linotype"/>
          <w:sz w:val="24"/>
          <w:szCs w:val="24"/>
        </w:rPr>
        <w:t xml:space="preserve">Sed quando ego disputationem obsignabo meam et concludam ? </w:t>
      </w:r>
      <w:r w:rsidRPr="00A40873">
        <w:rPr>
          <w:rFonts w:ascii="Palatino Linotype" w:eastAsia="Times New Roman" w:hAnsi="Palatino Linotype" w:cs="Times New Roman"/>
          <w:b/>
          <w:bCs/>
          <w:color w:val="000000"/>
          <w:sz w:val="24"/>
          <w:szCs w:val="24"/>
          <w:lang w:eastAsia="fr-FR"/>
        </w:rPr>
        <w:t xml:space="preserve">[583, 2] </w:t>
      </w:r>
      <w:r w:rsidRPr="00A40873">
        <w:rPr>
          <w:rFonts w:ascii="Palatino Linotype" w:hAnsi="Palatino Linotype"/>
          <w:sz w:val="24"/>
          <w:szCs w:val="24"/>
        </w:rPr>
        <w:t>Aut cur moror auditores meos tam benevolos, tamque diu aequo animo dissimulantes hanc loquacitatem ?</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[583, 3]  </w:t>
      </w:r>
      <w:r w:rsidRPr="00A40873">
        <w:rPr>
          <w:rFonts w:ascii="Palatino Linotype" w:hAnsi="Palatino Linotype"/>
          <w:sz w:val="24"/>
          <w:szCs w:val="24"/>
        </w:rPr>
        <w:t>Sit igitur hic tandem finis, Honorate, non velitationis modo hujus tecum de stylo et dicendi forma institutae, verum etiam et totius disputationis. </w:t>
      </w:r>
      <w:r w:rsidRPr="00A40873">
        <w:rPr>
          <w:rFonts w:ascii="Palatino Linotype" w:eastAsia="Times New Roman" w:hAnsi="Palatino Linotype" w:cs="Times New Roman"/>
          <w:b/>
          <w:bCs/>
          <w:color w:val="000000"/>
          <w:sz w:val="24"/>
          <w:szCs w:val="24"/>
          <w:lang w:eastAsia="fr-FR"/>
        </w:rPr>
        <w:t xml:space="preserve">[583, 4]  </w:t>
      </w:r>
      <w:r w:rsidRPr="00A40873">
        <w:rPr>
          <w:rFonts w:ascii="Palatino Linotype" w:hAnsi="Palatino Linotype"/>
          <w:sz w:val="24"/>
          <w:szCs w:val="24"/>
        </w:rPr>
        <w:t xml:space="preserve">Nam de voce quidem et pronuntiatione effudi vobis omnia quae </w:t>
      </w:r>
      <w:r w:rsidRPr="00A40873">
        <w:rPr>
          <w:rFonts w:ascii="Palatino Linotype" w:hAnsi="Palatino Linotype"/>
          <w:sz w:val="24"/>
          <w:szCs w:val="24"/>
        </w:rPr>
        <w:lastRenderedPageBreak/>
        <w:t>sciebam. </w:t>
      </w:r>
      <w:r w:rsidRPr="00A40873">
        <w:rPr>
          <w:rFonts w:ascii="Palatino Linotype" w:eastAsia="Times New Roman" w:hAnsi="Palatino Linotype" w:cs="Times New Roman"/>
          <w:b/>
          <w:bCs/>
          <w:color w:val="000000"/>
          <w:sz w:val="24"/>
          <w:szCs w:val="24"/>
          <w:lang w:eastAsia="fr-FR"/>
        </w:rPr>
        <w:t xml:space="preserve">[583, 5] </w:t>
      </w:r>
      <w:r w:rsidRPr="00A40873">
        <w:rPr>
          <w:rFonts w:ascii="Palatino Linotype" w:hAnsi="Palatino Linotype"/>
          <w:sz w:val="24"/>
          <w:szCs w:val="24"/>
        </w:rPr>
        <w:t xml:space="preserve">Nihilne vero, ait Honoratus de affectibus generandis dici putas oportere, in quibus pars Victoriae maxima collocata est in dicendi contentione ?  </w:t>
      </w:r>
      <w:r w:rsidRPr="00A40873">
        <w:rPr>
          <w:rFonts w:ascii="Palatino Linotype" w:eastAsia="Times New Roman" w:hAnsi="Palatino Linotype" w:cs="Times New Roman"/>
          <w:b/>
          <w:bCs/>
          <w:color w:val="000000"/>
          <w:sz w:val="24"/>
          <w:szCs w:val="24"/>
          <w:lang w:eastAsia="fr-FR"/>
        </w:rPr>
        <w:t xml:space="preserve">[583, 6] </w:t>
      </w:r>
      <w:r w:rsidRPr="00A40873">
        <w:rPr>
          <w:rFonts w:ascii="Palatino Linotype" w:hAnsi="Palatino Linotype"/>
          <w:sz w:val="24"/>
          <w:szCs w:val="24"/>
        </w:rPr>
        <w:t xml:space="preserve">De gestu, inquit, opinor te ante meridiem, Honorate, disputavisse, quae si clare et copiose pro more tuo a te fuerunt exposita, minimum est quod de Voce possum adjungere.  </w:t>
      </w:r>
      <w:r w:rsidRPr="00A40873">
        <w:rPr>
          <w:rFonts w:ascii="Palatino Linotype" w:eastAsia="Times New Roman" w:hAnsi="Palatino Linotype" w:cs="Times New Roman"/>
          <w:b/>
          <w:bCs/>
          <w:color w:val="000000"/>
          <w:sz w:val="24"/>
          <w:szCs w:val="24"/>
          <w:lang w:eastAsia="fr-FR"/>
        </w:rPr>
        <w:t xml:space="preserve">[583, 7] </w:t>
      </w:r>
      <w:r w:rsidRPr="00A40873">
        <w:rPr>
          <w:rFonts w:ascii="Palatino Linotype" w:hAnsi="Palatino Linotype"/>
          <w:sz w:val="24"/>
          <w:szCs w:val="24"/>
        </w:rPr>
        <w:t xml:space="preserve">Nihil a me, inquit Honoratus dictum est de motibus, aut sane obiter et perpaucis : res vero ita sunt nexae et jugatae, ut de voce et pronuntiatione dicturus, gestus etiam in permotionibus animorum aptos et convenientes facile queas explicare. </w:t>
      </w:r>
      <w:r w:rsidRPr="00A40873">
        <w:rPr>
          <w:rFonts w:ascii="Palatino Linotype" w:eastAsia="Times New Roman" w:hAnsi="Palatino Linotype" w:cs="Times New Roman"/>
          <w:b/>
          <w:bCs/>
          <w:color w:val="000000"/>
          <w:sz w:val="24"/>
          <w:szCs w:val="24"/>
          <w:lang w:eastAsia="fr-FR"/>
        </w:rPr>
        <w:t xml:space="preserve">[583, 8] </w:t>
      </w:r>
      <w:r w:rsidRPr="00A40873">
        <w:rPr>
          <w:rFonts w:ascii="Palatino Linotype" w:hAnsi="Palatino Linotype"/>
          <w:sz w:val="24"/>
          <w:szCs w:val="24"/>
        </w:rPr>
        <w:t xml:space="preserve"> Vix enim est ullus qui te melius id praestare possit, qui tot annos in inflammandis audientium animis et eisdem cum est opus restinguendis summa laude et gloria praestitisti. </w:t>
      </w:r>
      <w:r w:rsidRPr="00A40873">
        <w:rPr>
          <w:rFonts w:ascii="Palatino Linotype" w:eastAsia="Times New Roman" w:hAnsi="Palatino Linotype" w:cs="Times New Roman"/>
          <w:b/>
          <w:bCs/>
          <w:color w:val="000000"/>
          <w:sz w:val="24"/>
          <w:szCs w:val="24"/>
          <w:lang w:eastAsia="fr-FR"/>
        </w:rPr>
        <w:t xml:space="preserve">[583, 9]  </w:t>
      </w:r>
      <w:r w:rsidRPr="00A40873">
        <w:rPr>
          <w:rFonts w:ascii="Palatino Linotype" w:hAnsi="Palatino Linotype"/>
          <w:sz w:val="24"/>
          <w:szCs w:val="24"/>
        </w:rPr>
        <w:t xml:space="preserve">Eam laudem, ait Theodorus, non agnosco : sed quoniam auctoratum me habetis et imperiis vestris obnoxium, geram morem jubentibus, et eodem cursu orationis de gestu et voce animi affectibus commovendis accommodata breviter atque ordine disputabo. </w:t>
      </w:r>
    </w:p>
    <w:p w14:paraId="352B92CF" w14:textId="77777777" w:rsidR="002A7882" w:rsidRPr="00A40873" w:rsidRDefault="002A7882" w:rsidP="002A7882">
      <w:pPr>
        <w:rPr>
          <w:rFonts w:ascii="Palatino Linotype" w:hAnsi="Palatino Linotype"/>
          <w:sz w:val="24"/>
          <w:szCs w:val="24"/>
        </w:rPr>
      </w:pPr>
    </w:p>
    <w:p w14:paraId="63ABCD50"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584 — </w:t>
      </w:r>
    </w:p>
    <w:p w14:paraId="50F06628" w14:textId="77777777" w:rsidR="002A7882" w:rsidRPr="00A40873" w:rsidRDefault="002A7882" w:rsidP="002A7882">
      <w:pPr>
        <w:rPr>
          <w:rFonts w:ascii="Palatino Linotype" w:hAnsi="Palatino Linotype"/>
          <w:sz w:val="24"/>
          <w:szCs w:val="24"/>
        </w:rPr>
      </w:pPr>
    </w:p>
    <w:p w14:paraId="318BDC2E"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5D8AADC5" w14:textId="77777777" w:rsidR="002A7882" w:rsidRPr="00A40873" w:rsidRDefault="002A7882" w:rsidP="002A7882">
      <w:pPr>
        <w:jc w:val="center"/>
        <w:rPr>
          <w:rFonts w:ascii="Palatino Linotype" w:hAnsi="Palatino Linotype"/>
          <w:sz w:val="24"/>
          <w:szCs w:val="24"/>
        </w:rPr>
      </w:pPr>
    </w:p>
    <w:p w14:paraId="2C394F56"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Livre III, Chapitre XXI</w:t>
      </w:r>
    </w:p>
    <w:p w14:paraId="2DA557E1"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 éd. Cramoisy p. 584 —</w:t>
      </w:r>
    </w:p>
    <w:p w14:paraId="3B293113"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DE GESTU ET VOCE IN MOTIBUS ANIMORUM GENERANDIS. ET PRIMUM DE CONCILIANDA BENEVOLENTIA.</w:t>
      </w:r>
    </w:p>
    <w:p w14:paraId="364C73AE" w14:textId="77777777" w:rsidR="002A7882" w:rsidRPr="00A40873" w:rsidRDefault="002A7882" w:rsidP="002A7882">
      <w:pPr>
        <w:jc w:val="center"/>
        <w:rPr>
          <w:rFonts w:ascii="Palatino Linotype" w:hAnsi="Palatino Linotype"/>
          <w:sz w:val="24"/>
          <w:szCs w:val="24"/>
        </w:rPr>
      </w:pPr>
    </w:p>
    <w:p w14:paraId="2DFEA285"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1CAD86A9"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4813B9AA" w14:textId="77777777" w:rsidR="002A7882" w:rsidRPr="00A40873" w:rsidRDefault="002A7882" w:rsidP="002A7882">
      <w:pPr>
        <w:shd w:val="clear" w:color="auto" w:fill="FABF8F" w:themeFill="accent6" w:themeFillTint="99"/>
        <w:jc w:val="center"/>
        <w:rPr>
          <w:rFonts w:ascii="Palatino Linotype" w:hAnsi="Palatino Linotype"/>
          <w:b/>
          <w:sz w:val="24"/>
          <w:szCs w:val="24"/>
        </w:rPr>
      </w:pPr>
      <w:r w:rsidRPr="00A40873">
        <w:rPr>
          <w:rFonts w:ascii="Palatino Linotype" w:hAnsi="Palatino Linotype"/>
          <w:b/>
          <w:sz w:val="24"/>
          <w:szCs w:val="24"/>
        </w:rPr>
        <w:t>Livre III, chapitre 21 (de gestu et voce […] et […] benevolentia) ,</w:t>
      </w:r>
    </w:p>
    <w:p w14:paraId="37C69868" w14:textId="77777777" w:rsidR="002A7882" w:rsidRPr="00A40873" w:rsidRDefault="002A7882" w:rsidP="002A7882">
      <w:pPr>
        <w:shd w:val="clear" w:color="auto" w:fill="FABF8F" w:themeFill="accent6" w:themeFillTint="99"/>
        <w:jc w:val="center"/>
        <w:rPr>
          <w:rFonts w:ascii="Palatino Linotype" w:hAnsi="Palatino Linotype"/>
          <w:b/>
          <w:sz w:val="24"/>
          <w:szCs w:val="24"/>
        </w:rPr>
      </w:pPr>
      <w:r w:rsidRPr="00A40873">
        <w:rPr>
          <w:rFonts w:ascii="Palatino Linotype" w:hAnsi="Palatino Linotype"/>
          <w:b/>
          <w:sz w:val="24"/>
          <w:szCs w:val="24"/>
        </w:rPr>
        <w:t>section 1</w:t>
      </w:r>
    </w:p>
    <w:p w14:paraId="58D1ABF7" w14:textId="77777777" w:rsidR="002A7882" w:rsidRPr="00A40873" w:rsidRDefault="002A7882" w:rsidP="002A7882">
      <w:pPr>
        <w:shd w:val="clear" w:color="auto" w:fill="FABF8F" w:themeFill="accent6" w:themeFillTint="99"/>
        <w:jc w:val="center"/>
        <w:rPr>
          <w:rFonts w:ascii="Palatino Linotype" w:hAnsi="Palatino Linotype"/>
          <w:b/>
          <w:sz w:val="24"/>
          <w:szCs w:val="24"/>
        </w:rPr>
      </w:pPr>
      <w:r w:rsidRPr="00A40873">
        <w:rPr>
          <w:rFonts w:ascii="Palatino Linotype" w:hAnsi="Palatino Linotype"/>
          <w:b/>
          <w:sz w:val="24"/>
          <w:szCs w:val="24"/>
        </w:rPr>
        <w:t>— éd. Cramoisy p. 584 - 588—</w:t>
      </w:r>
    </w:p>
    <w:p w14:paraId="7EBF08EE" w14:textId="77777777" w:rsidR="002A7882" w:rsidRPr="00A40873" w:rsidRDefault="002A7882" w:rsidP="002A7882">
      <w:pPr>
        <w:shd w:val="clear" w:color="auto" w:fill="FABF8F" w:themeFill="accent6" w:themeFillTint="99"/>
        <w:jc w:val="center"/>
        <w:rPr>
          <w:rFonts w:ascii="Palatino Linotype" w:hAnsi="Palatino Linotype"/>
          <w:sz w:val="24"/>
          <w:szCs w:val="24"/>
        </w:rPr>
      </w:pPr>
      <w:r w:rsidRPr="00A40873">
        <w:rPr>
          <w:rFonts w:ascii="Palatino Linotype" w:hAnsi="Palatino Linotype"/>
          <w:sz w:val="24"/>
          <w:szCs w:val="24"/>
        </w:rPr>
        <w:t>Ingenuitas in vultu atque pulchritude, in omni corpore decor, splendor in voce atque moderatio, mirifice animos conciliant.</w:t>
      </w:r>
    </w:p>
    <w:p w14:paraId="01C68960" w14:textId="77777777" w:rsidR="002A7882" w:rsidRPr="00A40873" w:rsidRDefault="002A7882" w:rsidP="002A7882">
      <w:pPr>
        <w:jc w:val="center"/>
        <w:rPr>
          <w:rFonts w:ascii="Palatino Linotype" w:hAnsi="Palatino Linotype"/>
          <w:sz w:val="24"/>
          <w:szCs w:val="24"/>
        </w:rPr>
      </w:pPr>
    </w:p>
    <w:p w14:paraId="3890E58B"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29C2CBC8"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311090AC" w14:textId="77777777" w:rsidR="002A7882" w:rsidRPr="00A40873" w:rsidRDefault="002A7882" w:rsidP="002A7882">
      <w:pPr>
        <w:rPr>
          <w:rFonts w:ascii="Palatino Linotype" w:hAnsi="Palatino Linotype"/>
          <w:sz w:val="24"/>
          <w:szCs w:val="24"/>
        </w:rPr>
      </w:pPr>
    </w:p>
    <w:p w14:paraId="638AE83B" w14:textId="49C1562E"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584, phr.1] </w:t>
      </w:r>
      <w:r w:rsidRPr="00A40873">
        <w:rPr>
          <w:rFonts w:ascii="Palatino Linotype" w:eastAsia="Times New Roman" w:hAnsi="Palatino Linotype" w:cs="Times New Roman"/>
          <w:bCs/>
          <w:color w:val="000000"/>
          <w:sz w:val="24"/>
          <w:szCs w:val="24"/>
          <w:lang w:eastAsia="fr-FR"/>
        </w:rPr>
        <w:t xml:space="preserve"> Inter</w:t>
      </w:r>
      <w:r w:rsidRPr="00A40873">
        <w:rPr>
          <w:rFonts w:ascii="Palatino Linotype" w:hAnsi="Palatino Linotype"/>
          <w:sz w:val="24"/>
          <w:szCs w:val="24"/>
        </w:rPr>
        <w:t>est plurimum, ut Orator benevolentiam sibi auditorum conciliet, sine qua, frustra in excitandis aliis animorum motibus elaborabit. </w:t>
      </w:r>
      <w:r w:rsidRPr="00A40873">
        <w:rPr>
          <w:rFonts w:ascii="Palatino Linotype" w:eastAsia="Times New Roman" w:hAnsi="Palatino Linotype" w:cs="Times New Roman"/>
          <w:b/>
          <w:bCs/>
          <w:color w:val="000000"/>
          <w:sz w:val="24"/>
          <w:szCs w:val="24"/>
          <w:lang w:eastAsia="fr-FR"/>
        </w:rPr>
        <w:t xml:space="preserve">[584, 2] </w:t>
      </w:r>
      <w:r w:rsidRPr="00A40873">
        <w:rPr>
          <w:rFonts w:ascii="Palatino Linotype" w:hAnsi="Palatino Linotype"/>
          <w:caps/>
          <w:sz w:val="24"/>
          <w:szCs w:val="24"/>
        </w:rPr>
        <w:t>f</w:t>
      </w:r>
      <w:r w:rsidRPr="00A40873">
        <w:rPr>
          <w:rFonts w:ascii="Palatino Linotype" w:hAnsi="Palatino Linotype"/>
          <w:sz w:val="24"/>
          <w:szCs w:val="24"/>
        </w:rPr>
        <w:t xml:space="preserve">it autem illud non splendore modo rei quae exponitur, aut stylo et ubere copia orationis, quae mirabili suavitate in animos audientium influat eosque delectet ; verum etiam gestu et voce, et corporis universi compositione atque statu, qua de re hoc disputationis hujus initio aliquid etiam mihi esse monendum videtur. </w:t>
      </w:r>
      <w:r w:rsidRPr="00A40873">
        <w:rPr>
          <w:rFonts w:ascii="Palatino Linotype" w:eastAsia="Times New Roman" w:hAnsi="Palatino Linotype" w:cs="Times New Roman"/>
          <w:b/>
          <w:bCs/>
          <w:color w:val="000000"/>
          <w:sz w:val="24"/>
          <w:szCs w:val="24"/>
          <w:lang w:eastAsia="fr-FR"/>
        </w:rPr>
        <w:t xml:space="preserve">[584, 3]  </w:t>
      </w:r>
      <w:r w:rsidRPr="00A40873">
        <w:rPr>
          <w:rFonts w:ascii="Palatino Linotype" w:hAnsi="Palatino Linotype"/>
          <w:sz w:val="24"/>
          <w:szCs w:val="24"/>
        </w:rPr>
        <w:t xml:space="preserve">Conciliat ergo benevolentiam ingenuitas quaedam et actio liberalis, non coacta, non abjecta et rustica, non vasta et decori vacua, sed colore quodam humanitatis modestiaeque illustris, in qua morati et bene instituti animi honestas eluceat. </w:t>
      </w:r>
      <w:r w:rsidRPr="00A40873">
        <w:rPr>
          <w:rFonts w:ascii="Palatino Linotype" w:eastAsia="Times New Roman" w:hAnsi="Palatino Linotype" w:cs="Times New Roman"/>
          <w:b/>
          <w:bCs/>
          <w:color w:val="000000"/>
          <w:sz w:val="24"/>
          <w:szCs w:val="24"/>
          <w:lang w:eastAsia="fr-FR"/>
        </w:rPr>
        <w:t xml:space="preserve">[584, 4]  </w:t>
      </w:r>
      <w:r w:rsidRPr="00A40873">
        <w:rPr>
          <w:rFonts w:ascii="Palatino Linotype" w:hAnsi="Palatino Linotype"/>
          <w:sz w:val="24"/>
          <w:szCs w:val="24"/>
        </w:rPr>
        <w:t>Absint vero duo naevi oportet atque maculae in dicendo, quae incredibili quadam ratione eorum qui audiunt offensionem procreant</w:t>
      </w:r>
      <w:r w:rsidR="000F3200" w:rsidRPr="00A40873">
        <w:rPr>
          <w:rFonts w:ascii="Palatino Linotype" w:hAnsi="Palatino Linotype"/>
          <w:sz w:val="24"/>
          <w:szCs w:val="24"/>
        </w:rPr>
        <w:t xml:space="preserve"> : </w:t>
      </w:r>
      <w:r w:rsidRPr="00A40873">
        <w:rPr>
          <w:rFonts w:ascii="Palatino Linotype" w:hAnsi="Palatino Linotype"/>
          <w:i/>
          <w:sz w:val="24"/>
          <w:szCs w:val="24"/>
        </w:rPr>
        <w:t>Stupor</w:t>
      </w:r>
      <w:r w:rsidRPr="00A40873">
        <w:rPr>
          <w:rFonts w:ascii="Palatino Linotype" w:hAnsi="Palatino Linotype"/>
          <w:sz w:val="24"/>
          <w:szCs w:val="24"/>
        </w:rPr>
        <w:t xml:space="preserve"> nimirum quidam rusticanus, solutaque </w:t>
      </w:r>
      <w:r w:rsidRPr="00A40873">
        <w:rPr>
          <w:rFonts w:ascii="Palatino Linotype" w:hAnsi="Palatino Linotype"/>
          <w:i/>
          <w:sz w:val="24"/>
          <w:szCs w:val="24"/>
        </w:rPr>
        <w:t>impudentia</w:t>
      </w:r>
      <w:r w:rsidRPr="00A40873">
        <w:rPr>
          <w:rFonts w:ascii="Palatino Linotype" w:hAnsi="Palatino Linotype"/>
          <w:sz w:val="24"/>
          <w:szCs w:val="24"/>
        </w:rPr>
        <w:t xml:space="preserve">, et insolentis supercilii elatio, quae arrogantem, gravem, et imperiosum, et tumida superbia inflatum significet : quo nihil praesentius dici cogitarique potest ad benevolentiam omnem aliorum extinguendam. </w:t>
      </w:r>
      <w:r w:rsidRPr="00A40873">
        <w:rPr>
          <w:rFonts w:ascii="Palatino Linotype" w:eastAsia="Times New Roman" w:hAnsi="Palatino Linotype" w:cs="Times New Roman"/>
          <w:b/>
          <w:bCs/>
          <w:color w:val="000000"/>
          <w:sz w:val="24"/>
          <w:szCs w:val="24"/>
          <w:lang w:eastAsia="fr-FR"/>
        </w:rPr>
        <w:t xml:space="preserve">[584, </w:t>
      </w:r>
      <w:r w:rsidR="000F3200" w:rsidRPr="00A40873">
        <w:rPr>
          <w:rFonts w:ascii="Palatino Linotype" w:eastAsia="Times New Roman" w:hAnsi="Palatino Linotype" w:cs="Times New Roman"/>
          <w:b/>
          <w:bCs/>
          <w:color w:val="000000"/>
          <w:sz w:val="24"/>
          <w:szCs w:val="24"/>
          <w:lang w:eastAsia="fr-FR"/>
        </w:rPr>
        <w:t>5</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Vox autem debet esse splendida, et ut plurimum moderata, sine mollitie </w:t>
      </w:r>
    </w:p>
    <w:p w14:paraId="62FBFFCA" w14:textId="77777777" w:rsidR="002A7882" w:rsidRPr="00A40873" w:rsidRDefault="002A7882" w:rsidP="002A7882">
      <w:pPr>
        <w:rPr>
          <w:rFonts w:ascii="Palatino Linotype" w:hAnsi="Palatino Linotype"/>
          <w:b/>
          <w:color w:val="C00000"/>
          <w:sz w:val="24"/>
          <w:szCs w:val="24"/>
        </w:rPr>
      </w:pPr>
    </w:p>
    <w:p w14:paraId="7890D8D9"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585 — </w:t>
      </w:r>
    </w:p>
    <w:p w14:paraId="67DBEF52"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dulcis, sine affectatione jucunda, sine asperitate et vitiis, quae hominum aures solent convellere : sit flexibilis et ad rem quae dicitur accommodata, non unius modi et contentionis, quae languorem atque somnum potius, quam hominum benevolentiam conciliat.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585, phr.1]  </w:t>
      </w:r>
      <w:r w:rsidRPr="00A40873">
        <w:rPr>
          <w:rFonts w:ascii="Palatino Linotype" w:hAnsi="Palatino Linotype"/>
          <w:sz w:val="24"/>
          <w:szCs w:val="24"/>
        </w:rPr>
        <w:t>Sit denique, ut monuit S. Ambrosius</w:t>
      </w:r>
      <w:r w:rsidRPr="001C0CBF">
        <w:rPr>
          <w:rStyle w:val="Appelnotedebasdep"/>
          <w:rFonts w:ascii="Palatino Linotype" w:hAnsi="Palatino Linotype"/>
          <w:b/>
          <w:sz w:val="24"/>
          <w:szCs w:val="24"/>
        </w:rPr>
        <w:footnoteReference w:id="637"/>
      </w:r>
      <w:r w:rsidRPr="00A40873">
        <w:rPr>
          <w:rFonts w:ascii="Palatino Linotype" w:hAnsi="Palatino Linotype"/>
          <w:sz w:val="24"/>
          <w:szCs w:val="24"/>
        </w:rPr>
        <w:t xml:space="preserve"> plena succi virilis, non ficta aut pueriliter eliquata, et animi compositi argumentum prudentiaeque ostentet. </w:t>
      </w:r>
    </w:p>
    <w:p w14:paraId="7B790B9B"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lastRenderedPageBreak/>
        <w:t xml:space="preserve">[585, 2] </w:t>
      </w:r>
      <w:r w:rsidRPr="00A40873">
        <w:rPr>
          <w:rFonts w:ascii="Palatino Linotype" w:hAnsi="Palatino Linotype"/>
          <w:sz w:val="24"/>
          <w:szCs w:val="24"/>
        </w:rPr>
        <w:t xml:space="preserve">Praeter haec autem quaedam in statu et corporis compositione animadverti, quae mirificam vim habent ad dicentem commendandum apud eos qui audiunt. </w:t>
      </w:r>
      <w:r w:rsidRPr="00A40873">
        <w:rPr>
          <w:rFonts w:ascii="Palatino Linotype" w:eastAsia="Times New Roman" w:hAnsi="Palatino Linotype" w:cs="Times New Roman"/>
          <w:b/>
          <w:bCs/>
          <w:color w:val="000000"/>
          <w:sz w:val="24"/>
          <w:szCs w:val="24"/>
          <w:lang w:eastAsia="fr-FR"/>
        </w:rPr>
        <w:t xml:space="preserve">[585, 3] </w:t>
      </w:r>
      <w:r w:rsidRPr="00A40873">
        <w:rPr>
          <w:rFonts w:ascii="Palatino Linotype" w:hAnsi="Palatino Linotype"/>
          <w:sz w:val="24"/>
          <w:szCs w:val="24"/>
        </w:rPr>
        <w:t xml:space="preserve">Forma enim conspicui, et qui vultu redolent humanitatem, non modo amore digni et coronae audientis gratia, verum etiam veneratione cultuque judicantur. </w:t>
      </w:r>
      <w:r w:rsidRPr="00A40873">
        <w:rPr>
          <w:rFonts w:ascii="Palatino Linotype" w:eastAsia="Times New Roman" w:hAnsi="Palatino Linotype" w:cs="Times New Roman"/>
          <w:b/>
          <w:bCs/>
          <w:color w:val="000000"/>
          <w:sz w:val="24"/>
          <w:szCs w:val="24"/>
          <w:lang w:eastAsia="fr-FR"/>
        </w:rPr>
        <w:t xml:space="preserve">[585, 4]  </w:t>
      </w:r>
      <w:r w:rsidRPr="00A40873">
        <w:rPr>
          <w:rFonts w:ascii="Palatino Linotype" w:hAnsi="Palatino Linotype"/>
          <w:sz w:val="24"/>
          <w:szCs w:val="24"/>
        </w:rPr>
        <w:t>Sapienter Poeta bonus</w:t>
      </w:r>
      <w:r w:rsidRPr="001C0CBF">
        <w:rPr>
          <w:rStyle w:val="Appelnotedebasdep"/>
          <w:rFonts w:ascii="Palatino Linotype" w:hAnsi="Palatino Linotype"/>
          <w:b/>
          <w:sz w:val="24"/>
          <w:szCs w:val="24"/>
        </w:rPr>
        <w:footnoteReference w:id="638"/>
      </w:r>
      <w:r w:rsidRPr="00A40873">
        <w:rPr>
          <w:rFonts w:ascii="Palatino Linotype" w:hAnsi="Palatino Linotype"/>
          <w:sz w:val="24"/>
          <w:szCs w:val="24"/>
        </w:rPr>
        <w:t xml:space="preserve"> Stiliconem laudans, eum canit, a puero, speciosissima effigie pulchrae mentis indicia praebere solitum :</w:t>
      </w:r>
    </w:p>
    <w:p w14:paraId="6DBF2BF2"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Iam tunc conspicuus, iam tunc venerabilis ibas </w:t>
      </w:r>
    </w:p>
    <w:p w14:paraId="5A05DFD1"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Spondebatque ducem celsi nitor igneus oris </w:t>
      </w:r>
    </w:p>
    <w:p w14:paraId="2E684D56"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Membrorumque modus, qualem nec carmina fingunt </w:t>
      </w:r>
    </w:p>
    <w:p w14:paraId="726BB21B"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Semideis. </w:t>
      </w:r>
    </w:p>
    <w:p w14:paraId="289CBC28"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[585, 5] </w:t>
      </w:r>
      <w:r w:rsidRPr="00A40873">
        <w:rPr>
          <w:rFonts w:ascii="Palatino Linotype" w:hAnsi="Palatino Linotype"/>
          <w:sz w:val="24"/>
          <w:szCs w:val="24"/>
        </w:rPr>
        <w:t>Hanc decoris pulcherrimi notam non omisit Martialis</w:t>
      </w:r>
      <w:r w:rsidRPr="001C0CBF">
        <w:rPr>
          <w:rStyle w:val="Appelnotedebasdep"/>
          <w:rFonts w:ascii="Palatino Linotype" w:hAnsi="Palatino Linotype"/>
          <w:b/>
          <w:sz w:val="24"/>
          <w:szCs w:val="24"/>
        </w:rPr>
        <w:footnoteReference w:id="639"/>
      </w:r>
      <w:r w:rsidRPr="00A40873">
        <w:rPr>
          <w:rFonts w:ascii="Palatino Linotype" w:hAnsi="Palatino Linotype"/>
          <w:sz w:val="24"/>
          <w:szCs w:val="24"/>
        </w:rPr>
        <w:t>, cum laudat Caesarem :</w:t>
      </w:r>
    </w:p>
    <w:p w14:paraId="1FEB183C" w14:textId="77777777" w:rsidR="002A7882" w:rsidRPr="00A40873" w:rsidRDefault="002A7882" w:rsidP="002A7882">
      <w:pPr>
        <w:ind w:left="567"/>
        <w:rPr>
          <w:rFonts w:ascii="Palatino Linotype" w:hAnsi="Palatino Linotype"/>
          <w:sz w:val="24"/>
          <w:szCs w:val="24"/>
          <w:lang w:val="en-GB"/>
        </w:rPr>
      </w:pPr>
      <w:r w:rsidRPr="00A40873">
        <w:rPr>
          <w:rFonts w:ascii="Palatino Linotype" w:hAnsi="Palatino Linotype"/>
          <w:i/>
          <w:iCs/>
          <w:sz w:val="24"/>
          <w:szCs w:val="24"/>
          <w:lang w:val="en-GB"/>
        </w:rPr>
        <w:t>Purpureum fundens Caesar ab ore jubar</w:t>
      </w:r>
      <w:r w:rsidRPr="00A40873">
        <w:rPr>
          <w:rFonts w:ascii="Palatino Linotype" w:hAnsi="Palatino Linotype"/>
          <w:sz w:val="24"/>
          <w:szCs w:val="24"/>
          <w:lang w:val="en-GB"/>
        </w:rPr>
        <w:t>.</w:t>
      </w:r>
    </w:p>
    <w:p w14:paraId="190D7723"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[585, 6] </w:t>
      </w:r>
      <w:r w:rsidRPr="00A40873">
        <w:rPr>
          <w:rFonts w:ascii="Palatino Linotype" w:hAnsi="Palatino Linotype"/>
          <w:sz w:val="24"/>
          <w:szCs w:val="24"/>
        </w:rPr>
        <w:t>Sic Ammianus</w:t>
      </w:r>
      <w:r w:rsidRPr="001C0CBF">
        <w:rPr>
          <w:rStyle w:val="Appelnotedebasdep"/>
          <w:rFonts w:ascii="Palatino Linotype" w:hAnsi="Palatino Linotype"/>
          <w:b/>
          <w:sz w:val="24"/>
          <w:szCs w:val="24"/>
        </w:rPr>
        <w:footnoteReference w:id="640"/>
      </w:r>
      <w:r w:rsidRPr="00A40873">
        <w:rPr>
          <w:rFonts w:ascii="Palatino Linotype" w:hAnsi="Palatino Linotype"/>
          <w:sz w:val="24"/>
          <w:szCs w:val="24"/>
        </w:rPr>
        <w:t xml:space="preserve"> omnino eleganter de Gratiano lecto Imperatore, </w:t>
      </w:r>
      <w:r w:rsidRPr="00A40873">
        <w:rPr>
          <w:rFonts w:ascii="Palatino Linotype" w:hAnsi="Palatino Linotype"/>
          <w:i/>
          <w:iCs/>
          <w:sz w:val="24"/>
          <w:szCs w:val="24"/>
        </w:rPr>
        <w:t xml:space="preserve">quem oculorum flagrantior lux commendabat, vultusque et  reliqui corporis </w:t>
      </w:r>
      <w:r w:rsidRPr="00A40873">
        <w:rPr>
          <w:rFonts w:ascii="Palatino Linotype" w:hAnsi="Palatino Linotype"/>
          <w:i/>
          <w:iCs/>
          <w:sz w:val="24"/>
          <w:szCs w:val="24"/>
        </w:rPr>
        <w:lastRenderedPageBreak/>
        <w:t>jucundissimus nitor,  et egregia pectoris indoles quae Imperatorem implesset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[585, 7] </w:t>
      </w:r>
      <w:r w:rsidRPr="00A40873">
        <w:rPr>
          <w:rFonts w:ascii="Palatino Linotype" w:hAnsi="Palatino Linotype"/>
          <w:sz w:val="24"/>
          <w:szCs w:val="24"/>
        </w:rPr>
        <w:t xml:space="preserve">Quae sane omnia ornamenta sunt ejusmodi, ut non modo artibus expolitos et virtutum eximio comitatu, verum etiam duros et agrestes facile alliciant.  </w:t>
      </w:r>
      <w:r w:rsidRPr="00A40873">
        <w:rPr>
          <w:rFonts w:ascii="Palatino Linotype" w:eastAsia="Times New Roman" w:hAnsi="Palatino Linotype" w:cs="Times New Roman"/>
          <w:b/>
          <w:bCs/>
          <w:color w:val="000000"/>
          <w:sz w:val="24"/>
          <w:szCs w:val="24"/>
          <w:lang w:eastAsia="fr-FR"/>
        </w:rPr>
        <w:t xml:space="preserve">[585, 8] </w:t>
      </w:r>
      <w:r w:rsidRPr="00A40873">
        <w:rPr>
          <w:rFonts w:ascii="Palatino Linotype" w:hAnsi="Palatino Linotype"/>
          <w:caps/>
          <w:sz w:val="24"/>
          <w:szCs w:val="24"/>
        </w:rPr>
        <w:t>p</w:t>
      </w:r>
      <w:r w:rsidRPr="00A40873">
        <w:rPr>
          <w:rFonts w:ascii="Palatino Linotype" w:hAnsi="Palatino Linotype"/>
          <w:sz w:val="24"/>
          <w:szCs w:val="24"/>
        </w:rPr>
        <w:t>raesertim autem in adolescentibus haec honesti et virtutis indoles mirifice delectat : quod Plotinus</w:t>
      </w:r>
      <w:r w:rsidRPr="001C0CBF">
        <w:rPr>
          <w:rStyle w:val="Appelnotedebasdep"/>
          <w:rFonts w:ascii="Palatino Linotype" w:hAnsi="Palatino Linotype"/>
          <w:b/>
          <w:sz w:val="24"/>
          <w:szCs w:val="24"/>
        </w:rPr>
        <w:footnoteReference w:id="641"/>
      </w:r>
      <w:r w:rsidRPr="00A40873">
        <w:rPr>
          <w:rFonts w:ascii="Palatino Linotype" w:hAnsi="Palatino Linotype"/>
          <w:sz w:val="24"/>
          <w:szCs w:val="24"/>
        </w:rPr>
        <w:t xml:space="preserve"> subtiliter animadvertit, ubi de pulchri effigie commentatur, </w:t>
      </w:r>
      <w:r w:rsidRPr="00A40873">
        <w:rPr>
          <w:rFonts w:ascii="Palatino Linotype" w:hAnsi="Palatino Linotype"/>
          <w:i/>
          <w:iCs/>
          <w:sz w:val="24"/>
          <w:szCs w:val="24"/>
        </w:rPr>
        <w:t>Probo viro,</w:t>
      </w:r>
      <w:r w:rsidRPr="00A40873">
        <w:rPr>
          <w:rFonts w:ascii="Palatino Linotype" w:hAnsi="Palatino Linotype"/>
          <w:sz w:val="24"/>
          <w:szCs w:val="24"/>
        </w:rPr>
        <w:t xml:space="preserve"> inquit,</w:t>
      </w:r>
      <w:r w:rsidRPr="00A40873">
        <w:rPr>
          <w:rFonts w:ascii="Palatino Linotype" w:hAnsi="Palatino Linotype"/>
          <w:i/>
          <w:iCs/>
          <w:sz w:val="24"/>
          <w:szCs w:val="24"/>
        </w:rPr>
        <w:t xml:space="preserve"> virtutis indoles apparens in juvene, jucunda contingit, propterea quod verae virtuti quae est intus consonat</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[585, 9] </w:t>
      </w:r>
      <w:r w:rsidRPr="00A40873">
        <w:rPr>
          <w:rFonts w:ascii="Palatino Linotype" w:hAnsi="Palatino Linotype"/>
          <w:sz w:val="24"/>
          <w:szCs w:val="24"/>
        </w:rPr>
        <w:t>Quare ingeniosus pictor elegantiae Lucianus</w:t>
      </w:r>
      <w:r w:rsidRPr="001C0CBF">
        <w:rPr>
          <w:rStyle w:val="Appelnotedebasdep"/>
          <w:rFonts w:ascii="Palatino Linotype" w:hAnsi="Palatino Linotype"/>
          <w:b/>
          <w:sz w:val="24"/>
          <w:szCs w:val="24"/>
        </w:rPr>
        <w:footnoteReference w:id="642"/>
      </w:r>
      <w:r w:rsidRPr="00A40873">
        <w:rPr>
          <w:rFonts w:ascii="Palatino Linotype" w:hAnsi="Palatino Linotype"/>
          <w:sz w:val="24"/>
          <w:szCs w:val="24"/>
        </w:rPr>
        <w:t xml:space="preserve"> </w:t>
      </w:r>
      <w:r w:rsidRPr="00A40873">
        <w:rPr>
          <w:rFonts w:ascii="Palatino Linotype" w:hAnsi="Palatino Linotype"/>
          <w:sz w:val="24"/>
          <w:szCs w:val="24"/>
        </w:rPr>
        <w:lastRenderedPageBreak/>
        <w:t xml:space="preserve">praestantem Athenis adolescentem commendans ita loquitur, </w:t>
      </w:r>
      <w:r w:rsidRPr="00A40873">
        <w:rPr>
          <w:rFonts w:ascii="Palatino Linotype" w:hAnsi="Palatino Linotype"/>
          <w:i/>
          <w:sz w:val="24"/>
          <w:szCs w:val="24"/>
        </w:rPr>
        <w:t>Hic</w:t>
      </w:r>
      <w:r w:rsidRPr="00A40873">
        <w:rPr>
          <w:rFonts w:ascii="Palatino Linotype" w:hAnsi="Palatino Linotype"/>
          <w:sz w:val="24"/>
          <w:szCs w:val="24"/>
        </w:rPr>
        <w:t xml:space="preserve"> </w:t>
      </w:r>
      <w:r w:rsidRPr="00A40873">
        <w:rPr>
          <w:rFonts w:ascii="Palatino Linotype" w:hAnsi="Palatino Linotype"/>
          <w:i/>
          <w:sz w:val="24"/>
          <w:szCs w:val="24"/>
        </w:rPr>
        <w:t>subito visus in admirationem te rapiet, adeo praestanti corpore visendus est, et mascula quadam forma decorus et amabilis. Quod si etiam ore soluto loqui incoeperit, ducet te revinctum auribus, tantam dicendi venerem et verborum</w:t>
      </w:r>
      <w:r w:rsidRPr="00A40873">
        <w:rPr>
          <w:rFonts w:ascii="Palatino Linotype" w:hAnsi="Palatino Linotype"/>
          <w:sz w:val="24"/>
          <w:szCs w:val="24"/>
        </w:rPr>
        <w:t xml:space="preserve"> </w:t>
      </w:r>
    </w:p>
    <w:p w14:paraId="34A03C2D" w14:textId="77777777" w:rsidR="002A7882" w:rsidRPr="00A40873" w:rsidRDefault="002A7882" w:rsidP="002A7882">
      <w:pPr>
        <w:rPr>
          <w:rFonts w:ascii="Palatino Linotype" w:hAnsi="Palatino Linotype"/>
          <w:sz w:val="24"/>
          <w:szCs w:val="24"/>
        </w:rPr>
      </w:pPr>
    </w:p>
    <w:p w14:paraId="0231689D"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éd. Cramoisy p. 586 (</w:t>
      </w:r>
      <w:r w:rsidRPr="00A40873">
        <w:rPr>
          <w:rFonts w:ascii="Palatino Linotype" w:hAnsi="Palatino Linotype"/>
          <w:b/>
          <w:i/>
          <w:color w:val="C00000"/>
          <w:sz w:val="24"/>
          <w:szCs w:val="24"/>
        </w:rPr>
        <w:t>numérotée 589</w:t>
      </w:r>
      <w:r w:rsidRPr="00A40873">
        <w:rPr>
          <w:rFonts w:ascii="Palatino Linotype" w:hAnsi="Palatino Linotype"/>
          <w:b/>
          <w:color w:val="C00000"/>
          <w:sz w:val="24"/>
          <w:szCs w:val="24"/>
        </w:rPr>
        <w:t xml:space="preserve">) — </w:t>
      </w:r>
    </w:p>
    <w:p w14:paraId="3C86EF7B" w14:textId="77777777" w:rsidR="002A7882" w:rsidRPr="00A40873" w:rsidRDefault="002A7882" w:rsidP="002A7882">
      <w:pPr>
        <w:rPr>
          <w:rFonts w:ascii="Palatino Linotype" w:hAnsi="Palatino Linotype"/>
          <w:sz w:val="24"/>
          <w:szCs w:val="24"/>
        </w:rPr>
      </w:pPr>
      <w:r w:rsidRPr="00A40873">
        <w:rPr>
          <w:rFonts w:ascii="Palatino Linotype" w:hAnsi="Palatino Linotype"/>
          <w:i/>
          <w:sz w:val="24"/>
          <w:szCs w:val="24"/>
        </w:rPr>
        <w:t>suavitatem juvenis in lingua sitam possidet : quin civitas universa ad audiendum inhiat quoties ad populum verba facturus progreditur</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586, phr.1]</w:t>
      </w:r>
      <w:r w:rsidR="008C753C"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Quamquam id bonum non tantum in adolescentia commendari solet, sed omnino valet in omni hominum genere atque ordine, in quibus tacite virtutis fulgor in mente contuentium emicat, et insatiabili quadam specie irretit, adeo ut vere magnus ille sophus, de quo modo memoravi, Plotinus</w:t>
      </w:r>
      <w:r w:rsidRPr="001C0CBF">
        <w:rPr>
          <w:rStyle w:val="Appelnotedebasdep"/>
          <w:rFonts w:ascii="Palatino Linotype" w:hAnsi="Palatino Linotype"/>
          <w:b/>
          <w:sz w:val="24"/>
          <w:szCs w:val="24"/>
        </w:rPr>
        <w:footnoteReference w:id="643"/>
      </w:r>
      <w:r w:rsidRPr="00A40873">
        <w:rPr>
          <w:rFonts w:ascii="Palatino Linotype" w:hAnsi="Palatino Linotype"/>
          <w:sz w:val="24"/>
          <w:szCs w:val="24"/>
        </w:rPr>
        <w:t xml:space="preserve"> dicat justitiae et temperantiae, et virtutum aliarum vultum, ita pulchrum et decorum esse, ut neque Hesperus, neque Lucifer, aeque speciosus videatur. </w:t>
      </w:r>
      <w:r w:rsidRPr="00A40873">
        <w:rPr>
          <w:rFonts w:ascii="Palatino Linotype" w:eastAsia="Times New Roman" w:hAnsi="Palatino Linotype" w:cs="Times New Roman"/>
          <w:b/>
          <w:bCs/>
          <w:color w:val="000000"/>
          <w:sz w:val="24"/>
          <w:szCs w:val="24"/>
          <w:lang w:eastAsia="fr-FR"/>
        </w:rPr>
        <w:t xml:space="preserve">[586, 2] </w:t>
      </w:r>
      <w:r w:rsidRPr="00A40873">
        <w:rPr>
          <w:rFonts w:ascii="Palatino Linotype" w:hAnsi="Palatino Linotype"/>
          <w:sz w:val="24"/>
          <w:szCs w:val="24"/>
        </w:rPr>
        <w:t xml:space="preserve">Quantum igitur praesidium eloquens habet ad omnium benevolentiam conciliandam, in cujus vultu decus pingitur, et modestiae splendor elucet ? </w:t>
      </w:r>
    </w:p>
    <w:p w14:paraId="1F9E0E1D" w14:textId="04706211"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[586, 3]  </w:t>
      </w:r>
      <w:r w:rsidRPr="00A40873">
        <w:rPr>
          <w:rFonts w:ascii="Palatino Linotype" w:hAnsi="Palatino Linotype"/>
          <w:sz w:val="24"/>
          <w:szCs w:val="24"/>
        </w:rPr>
        <w:t xml:space="preserve">Haec perinde Graecis Latinisque fuit communis existimatio, quam etiam fere omnium nationum propriam esse dixerim, eminentem illam speciem et dignitatem, eum splendorem et convenientiam partium formositate venerandam, vim animi reconditam moresque decoros perspicuis veluti notis exprimere. </w:t>
      </w:r>
      <w:r w:rsidRPr="00A40873">
        <w:rPr>
          <w:rFonts w:ascii="Palatino Linotype" w:eastAsia="Times New Roman" w:hAnsi="Palatino Linotype" w:cs="Times New Roman"/>
          <w:b/>
          <w:bCs/>
          <w:color w:val="000000"/>
          <w:sz w:val="24"/>
          <w:szCs w:val="24"/>
          <w:lang w:eastAsia="fr-FR"/>
        </w:rPr>
        <w:t xml:space="preserve">[586, 4] </w:t>
      </w:r>
      <w:r w:rsidRPr="00A40873">
        <w:rPr>
          <w:rFonts w:ascii="Palatino Linotype" w:hAnsi="Palatino Linotype"/>
          <w:sz w:val="24"/>
          <w:szCs w:val="24"/>
        </w:rPr>
        <w:t xml:space="preserve">Ea lux honestatis in tota quidem compositione corporis, sed praecipue in vultu oculisque cernitur ; quam proinde gratiam Hebraei excellentemque speciem, </w:t>
      </w:r>
      <w:r w:rsidRPr="00A40873">
        <w:rPr>
          <w:rFonts w:ascii="Palatino Linotype" w:hAnsi="Palatino Linotype"/>
          <w:i/>
          <w:iCs/>
          <w:sz w:val="24"/>
          <w:szCs w:val="24"/>
        </w:rPr>
        <w:t>illuminationem vultus</w:t>
      </w:r>
      <w:r w:rsidRPr="001C0CBF">
        <w:rPr>
          <w:rStyle w:val="Appelnotedebasdep"/>
          <w:rFonts w:ascii="Palatino Linotype" w:hAnsi="Palatino Linotype"/>
          <w:b/>
          <w:i/>
          <w:iCs/>
          <w:sz w:val="24"/>
          <w:szCs w:val="24"/>
        </w:rPr>
        <w:footnoteReference w:id="644"/>
      </w:r>
      <w:r w:rsidRPr="00A40873">
        <w:rPr>
          <w:rFonts w:ascii="Palatino Linotype" w:hAnsi="Palatino Linotype"/>
          <w:sz w:val="24"/>
          <w:szCs w:val="24"/>
        </w:rPr>
        <w:t xml:space="preserve"> nominant, ut memini a doctissimis Theologis notatum. </w:t>
      </w:r>
      <w:r w:rsidRPr="00A40873">
        <w:rPr>
          <w:rFonts w:ascii="Palatino Linotype" w:eastAsia="Times New Roman" w:hAnsi="Palatino Linotype" w:cs="Times New Roman"/>
          <w:b/>
          <w:bCs/>
          <w:color w:val="000000"/>
          <w:sz w:val="24"/>
          <w:szCs w:val="24"/>
          <w:lang w:eastAsia="fr-FR"/>
        </w:rPr>
        <w:t xml:space="preserve">[586, 5] </w:t>
      </w:r>
      <w:r w:rsidRPr="00A40873">
        <w:rPr>
          <w:rFonts w:ascii="Palatino Linotype" w:hAnsi="Palatino Linotype"/>
          <w:sz w:val="24"/>
          <w:szCs w:val="24"/>
        </w:rPr>
        <w:t xml:space="preserve">Profani Musarum Antistites, </w:t>
      </w:r>
      <w:r w:rsidRPr="00A40873">
        <w:rPr>
          <w:rFonts w:ascii="Palatino Linotype" w:hAnsi="Palatino Linotype"/>
          <w:i/>
          <w:iCs/>
          <w:sz w:val="24"/>
          <w:szCs w:val="24"/>
        </w:rPr>
        <w:t xml:space="preserve">honores divinitus </w:t>
      </w:r>
      <w:r w:rsidRPr="00A40873">
        <w:rPr>
          <w:rFonts w:ascii="Palatino Linotype" w:hAnsi="Palatino Linotype"/>
          <w:i/>
          <w:iCs/>
          <w:sz w:val="24"/>
          <w:szCs w:val="24"/>
        </w:rPr>
        <w:lastRenderedPageBreak/>
        <w:t>oculis afflatos, lumenque purpureum</w:t>
      </w:r>
      <w:r w:rsidR="000A587F" w:rsidRPr="001C0CBF">
        <w:rPr>
          <w:rStyle w:val="Appelnotedebasdep"/>
          <w:rFonts w:ascii="Palatino Linotype" w:hAnsi="Palatino Linotype"/>
          <w:b/>
          <w:i/>
          <w:iCs/>
          <w:sz w:val="24"/>
          <w:szCs w:val="24"/>
        </w:rPr>
        <w:footnoteReference w:id="645"/>
      </w:r>
      <w:r w:rsidRPr="00A40873">
        <w:rPr>
          <w:rFonts w:ascii="Palatino Linotype" w:hAnsi="Palatino Linotype"/>
          <w:sz w:val="24"/>
          <w:szCs w:val="24"/>
        </w:rPr>
        <w:t xml:space="preserve"> indigitarunt : propter quod decus, et insigne aliis hominibus suspiciendum, quidam os humerosque Deo similes habeantur. </w:t>
      </w:r>
      <w:r w:rsidRPr="00A40873">
        <w:rPr>
          <w:rFonts w:ascii="Palatino Linotype" w:eastAsia="Times New Roman" w:hAnsi="Palatino Linotype" w:cs="Times New Roman"/>
          <w:b/>
          <w:bCs/>
          <w:color w:val="000000"/>
          <w:sz w:val="24"/>
          <w:szCs w:val="24"/>
          <w:lang w:eastAsia="fr-FR"/>
        </w:rPr>
        <w:t xml:space="preserve">[586, 6]  </w:t>
      </w:r>
      <w:r w:rsidRPr="00A40873">
        <w:rPr>
          <w:rFonts w:ascii="Palatino Linotype" w:hAnsi="Palatino Linotype"/>
          <w:sz w:val="24"/>
          <w:szCs w:val="24"/>
        </w:rPr>
        <w:t>Euripides</w:t>
      </w:r>
      <w:r w:rsidRPr="001C0CBF">
        <w:rPr>
          <w:rStyle w:val="Appelnotedebasdep"/>
          <w:rFonts w:ascii="Palatino Linotype" w:hAnsi="Palatino Linotype"/>
          <w:b/>
          <w:sz w:val="24"/>
          <w:szCs w:val="24"/>
        </w:rPr>
        <w:footnoteReference w:id="646"/>
      </w:r>
      <w:r w:rsidRPr="00A40873">
        <w:rPr>
          <w:rFonts w:ascii="Palatino Linotype" w:hAnsi="Palatino Linotype"/>
          <w:sz w:val="24"/>
          <w:szCs w:val="24"/>
        </w:rPr>
        <w:t xml:space="preserve"> </w:t>
      </w:r>
      <w:r w:rsidRPr="00A40873">
        <w:rPr>
          <w:rFonts w:ascii="Palatino Linotype" w:hAnsi="Palatino Linotype"/>
          <w:b/>
          <w:sz w:val="24"/>
          <w:szCs w:val="24"/>
          <w:lang w:val="el-GR"/>
        </w:rPr>
        <w:t>εἶδος</w:t>
      </w:r>
      <w:r w:rsidRPr="00A40873">
        <w:rPr>
          <w:rFonts w:ascii="Palatino Linotype" w:hAnsi="Palatino Linotype"/>
          <w:b/>
          <w:sz w:val="24"/>
          <w:szCs w:val="24"/>
        </w:rPr>
        <w:t xml:space="preserve">  </w:t>
      </w:r>
      <w:r w:rsidRPr="00A40873">
        <w:rPr>
          <w:rFonts w:ascii="Palatino Linotype" w:hAnsi="Palatino Linotype"/>
          <w:b/>
          <w:sz w:val="24"/>
          <w:szCs w:val="24"/>
          <w:lang w:val="el-GR"/>
        </w:rPr>
        <w:t>ἄξιον</w:t>
      </w:r>
      <w:r w:rsidRPr="00A40873">
        <w:rPr>
          <w:rFonts w:ascii="Palatino Linotype" w:hAnsi="Palatino Linotype"/>
          <w:b/>
          <w:sz w:val="24"/>
          <w:szCs w:val="24"/>
        </w:rPr>
        <w:t xml:space="preserve"> </w:t>
      </w:r>
      <w:r w:rsidRPr="00A40873">
        <w:rPr>
          <w:rFonts w:ascii="Palatino Linotype" w:hAnsi="Palatino Linotype"/>
          <w:b/>
          <w:sz w:val="24"/>
          <w:szCs w:val="24"/>
          <w:lang w:val="el-GR"/>
        </w:rPr>
        <w:t>τυραννίδος</w:t>
      </w:r>
      <w:r w:rsidRPr="00A40873">
        <w:rPr>
          <w:rFonts w:ascii="Palatino Linotype" w:hAnsi="Palatino Linotype"/>
          <w:b/>
          <w:sz w:val="24"/>
          <w:szCs w:val="24"/>
        </w:rPr>
        <w:t xml:space="preserve"> ; </w:t>
      </w:r>
      <w:r w:rsidRPr="00A40873">
        <w:rPr>
          <w:rFonts w:ascii="Palatino Linotype" w:hAnsi="Palatino Linotype"/>
          <w:sz w:val="24"/>
          <w:szCs w:val="24"/>
        </w:rPr>
        <w:t>Gregorius Nyssen</w:t>
      </w:r>
      <w:r w:rsidRPr="00A40873">
        <w:rPr>
          <w:rFonts w:ascii="Palatino Linotype" w:hAnsi="Palatino Linotype"/>
          <w:i/>
          <w:iCs/>
          <w:sz w:val="24"/>
          <w:szCs w:val="24"/>
        </w:rPr>
        <w:t>ius</w:t>
      </w:r>
      <w:r w:rsidRPr="001C0CBF">
        <w:rPr>
          <w:rStyle w:val="Appelnotedebasdep"/>
          <w:rFonts w:ascii="Palatino Linotype" w:hAnsi="Palatino Linotype"/>
          <w:b/>
          <w:i/>
          <w:iCs/>
          <w:sz w:val="24"/>
          <w:szCs w:val="24"/>
        </w:rPr>
        <w:footnoteReference w:id="647"/>
      </w:r>
      <w:r w:rsidRPr="00A40873">
        <w:rPr>
          <w:rFonts w:ascii="Palatino Linotype" w:hAnsi="Palatino Linotype"/>
          <w:i/>
          <w:iCs/>
          <w:sz w:val="24"/>
          <w:szCs w:val="24"/>
        </w:rPr>
        <w:t xml:space="preserve"> </w:t>
      </w:r>
      <w:r w:rsidRPr="00A40873">
        <w:rPr>
          <w:rFonts w:ascii="Palatino Linotype" w:hAnsi="Palatino Linotype"/>
          <w:b/>
          <w:sz w:val="24"/>
          <w:szCs w:val="24"/>
          <w:lang w:val="el-GR"/>
        </w:rPr>
        <w:t>σώματος</w:t>
      </w:r>
      <w:r w:rsidRPr="00A40873">
        <w:rPr>
          <w:rFonts w:ascii="Palatino Linotype" w:hAnsi="Palatino Linotype"/>
          <w:b/>
          <w:sz w:val="24"/>
          <w:szCs w:val="24"/>
        </w:rPr>
        <w:t xml:space="preserve"> </w:t>
      </w:r>
      <w:r w:rsidRPr="00A40873">
        <w:rPr>
          <w:rFonts w:ascii="Palatino Linotype" w:hAnsi="Palatino Linotype"/>
          <w:b/>
          <w:sz w:val="24"/>
          <w:szCs w:val="24"/>
          <w:lang w:val="el-GR"/>
        </w:rPr>
        <w:t>εὐφυίαν</w:t>
      </w:r>
      <w:r w:rsidRPr="00A40873">
        <w:rPr>
          <w:rFonts w:ascii="Palatino Linotype" w:hAnsi="Palatino Linotype"/>
          <w:b/>
          <w:sz w:val="24"/>
          <w:szCs w:val="24"/>
        </w:rPr>
        <w:t>,</w:t>
      </w:r>
      <w:r w:rsidRPr="00A40873">
        <w:rPr>
          <w:rFonts w:ascii="Palatino Linotype" w:hAnsi="Palatino Linotype"/>
          <w:i/>
          <w:iCs/>
          <w:sz w:val="24"/>
          <w:szCs w:val="24"/>
        </w:rPr>
        <w:t xml:space="preserve"> eximiam corporis indolem et gratiam </w:t>
      </w:r>
      <w:r w:rsidRPr="00A40873">
        <w:rPr>
          <w:rFonts w:ascii="Palatino Linotype" w:hAnsi="Palatino Linotype"/>
          <w:sz w:val="24"/>
          <w:szCs w:val="24"/>
        </w:rPr>
        <w:t>: flos poeticae delibatus Homerus</w:t>
      </w:r>
      <w:r w:rsidRPr="001C0CBF">
        <w:rPr>
          <w:rStyle w:val="Appelnotedebasdep"/>
          <w:rFonts w:ascii="Palatino Linotype" w:hAnsi="Palatino Linotype"/>
          <w:b/>
          <w:sz w:val="24"/>
          <w:szCs w:val="24"/>
        </w:rPr>
        <w:footnoteReference w:id="648"/>
      </w:r>
      <w:r w:rsidRPr="00A40873">
        <w:rPr>
          <w:rFonts w:ascii="Palatino Linotype" w:hAnsi="Palatino Linotype"/>
          <w:sz w:val="24"/>
          <w:szCs w:val="24"/>
        </w:rPr>
        <w:t xml:space="preserve"> </w:t>
      </w:r>
      <w:r w:rsidRPr="00A40873">
        <w:rPr>
          <w:rFonts w:ascii="Palatino Linotype" w:hAnsi="Palatino Linotype"/>
          <w:b/>
          <w:sz w:val="24"/>
          <w:szCs w:val="24"/>
          <w:lang w:val="el-GR"/>
        </w:rPr>
        <w:t>τηλαυγὲς</w:t>
      </w:r>
      <w:r w:rsidRPr="00A40873">
        <w:rPr>
          <w:rFonts w:ascii="Palatino Linotype" w:hAnsi="Palatino Linotype"/>
          <w:b/>
          <w:sz w:val="24"/>
          <w:szCs w:val="24"/>
        </w:rPr>
        <w:t xml:space="preserve"> </w:t>
      </w:r>
      <w:r w:rsidRPr="00A40873">
        <w:rPr>
          <w:rFonts w:ascii="Palatino Linotype" w:hAnsi="Palatino Linotype"/>
          <w:b/>
          <w:sz w:val="24"/>
          <w:szCs w:val="24"/>
          <w:lang w:val="el-GR"/>
        </w:rPr>
        <w:t>πρόσωπον</w:t>
      </w:r>
      <w:r w:rsidRPr="00A40873">
        <w:rPr>
          <w:rFonts w:ascii="Palatino Linotype" w:hAnsi="Palatino Linotype"/>
          <w:sz w:val="24"/>
          <w:szCs w:val="24"/>
        </w:rPr>
        <w:t xml:space="preserve">, </w:t>
      </w:r>
      <w:r w:rsidRPr="00A40873">
        <w:rPr>
          <w:rFonts w:ascii="Palatino Linotype" w:hAnsi="Palatino Linotype"/>
          <w:i/>
          <w:iCs/>
          <w:sz w:val="24"/>
          <w:szCs w:val="24"/>
        </w:rPr>
        <w:t>longe et late radiantem frontem</w:t>
      </w:r>
      <w:r w:rsidRPr="00A40873">
        <w:rPr>
          <w:rFonts w:ascii="Palatino Linotype" w:hAnsi="Palatino Linotype"/>
          <w:sz w:val="24"/>
          <w:szCs w:val="24"/>
        </w:rPr>
        <w:t xml:space="preserve"> appellat. </w:t>
      </w:r>
      <w:r w:rsidRPr="00A40873">
        <w:rPr>
          <w:rFonts w:ascii="Palatino Linotype" w:eastAsia="Times New Roman" w:hAnsi="Palatino Linotype" w:cs="Times New Roman"/>
          <w:b/>
          <w:bCs/>
          <w:color w:val="000000"/>
          <w:sz w:val="24"/>
          <w:szCs w:val="24"/>
          <w:lang w:eastAsia="fr-FR"/>
        </w:rPr>
        <w:t xml:space="preserve">[586, 7] </w:t>
      </w:r>
      <w:r w:rsidRPr="00A40873">
        <w:rPr>
          <w:rFonts w:ascii="Palatino Linotype" w:hAnsi="Palatino Linotype"/>
          <w:sz w:val="24"/>
          <w:szCs w:val="24"/>
        </w:rPr>
        <w:t xml:space="preserve">Ea causaThebaeus </w:t>
      </w:r>
      <w:r w:rsidRPr="00A40873">
        <w:rPr>
          <w:rFonts w:ascii="Palatino Linotype" w:hAnsi="Palatino Linotype"/>
          <w:caps/>
          <w:sz w:val="24"/>
          <w:szCs w:val="24"/>
        </w:rPr>
        <w:t>v</w:t>
      </w:r>
      <w:r w:rsidRPr="00A40873">
        <w:rPr>
          <w:rFonts w:ascii="Palatino Linotype" w:hAnsi="Palatino Linotype"/>
          <w:sz w:val="24"/>
          <w:szCs w:val="24"/>
        </w:rPr>
        <w:t>ates</w:t>
      </w:r>
      <w:r w:rsidRPr="001C0CBF">
        <w:rPr>
          <w:rStyle w:val="Appelnotedebasdep"/>
          <w:rFonts w:ascii="Palatino Linotype" w:hAnsi="Palatino Linotype"/>
          <w:b/>
          <w:sz w:val="24"/>
          <w:szCs w:val="24"/>
        </w:rPr>
        <w:footnoteReference w:id="649"/>
      </w:r>
      <w:r w:rsidRPr="00A40873">
        <w:rPr>
          <w:rFonts w:ascii="Palatino Linotype" w:hAnsi="Palatino Linotype"/>
          <w:sz w:val="24"/>
          <w:szCs w:val="24"/>
        </w:rPr>
        <w:t xml:space="preserve"> oculos </w:t>
      </w:r>
      <w:r w:rsidRPr="00A40873">
        <w:rPr>
          <w:rFonts w:ascii="Palatino Linotype" w:hAnsi="Palatino Linotype"/>
          <w:sz w:val="24"/>
          <w:szCs w:val="24"/>
        </w:rPr>
        <w:lastRenderedPageBreak/>
        <w:t xml:space="preserve">habere dicit </w:t>
      </w:r>
      <w:r w:rsidRPr="00A40873">
        <w:rPr>
          <w:rFonts w:ascii="Palatino Linotype" w:hAnsi="Palatino Linotype"/>
          <w:b/>
          <w:sz w:val="24"/>
          <w:szCs w:val="24"/>
          <w:lang w:val="el-GR"/>
        </w:rPr>
        <w:t>ἀοιδέστατον</w:t>
      </w:r>
      <w:r w:rsidRPr="00A40873">
        <w:rPr>
          <w:rFonts w:ascii="Palatino Linotype" w:hAnsi="Palatino Linotype"/>
          <w:b/>
          <w:sz w:val="24"/>
          <w:szCs w:val="24"/>
        </w:rPr>
        <w:t xml:space="preserve"> </w:t>
      </w:r>
      <w:r w:rsidRPr="00A40873">
        <w:rPr>
          <w:rFonts w:ascii="Palatino Linotype" w:hAnsi="Palatino Linotype"/>
          <w:b/>
          <w:sz w:val="24"/>
          <w:szCs w:val="24"/>
          <w:lang w:val="el-GR"/>
        </w:rPr>
        <w:t>γέρας</w:t>
      </w:r>
      <w:r w:rsidRPr="00A40873">
        <w:rPr>
          <w:rFonts w:ascii="Palatino Linotype" w:hAnsi="Palatino Linotype"/>
          <w:sz w:val="24"/>
          <w:szCs w:val="24"/>
        </w:rPr>
        <w:t xml:space="preserve">, </w:t>
      </w:r>
      <w:r w:rsidRPr="00A40873">
        <w:rPr>
          <w:rFonts w:ascii="Palatino Linotype" w:hAnsi="Palatino Linotype"/>
          <w:i/>
          <w:iCs/>
          <w:sz w:val="24"/>
          <w:szCs w:val="24"/>
        </w:rPr>
        <w:t>honoratissimum decus </w:t>
      </w:r>
      <w:r w:rsidRPr="00A40873">
        <w:rPr>
          <w:rFonts w:ascii="Palatino Linotype" w:hAnsi="Palatino Linotype"/>
          <w:sz w:val="24"/>
          <w:szCs w:val="24"/>
        </w:rPr>
        <w:t>: quod decus summo heroi et fortissimo Achilli congenitum fuisse videtur, si modo vera prodit Philostratus</w:t>
      </w:r>
      <w:r w:rsidRPr="001C0CBF">
        <w:rPr>
          <w:rStyle w:val="Appelnotedebasdep"/>
          <w:rFonts w:ascii="Palatino Linotype" w:hAnsi="Palatino Linotype"/>
          <w:b/>
          <w:sz w:val="24"/>
          <w:szCs w:val="24"/>
        </w:rPr>
        <w:footnoteReference w:id="650"/>
      </w:r>
      <w:r w:rsidRPr="00A40873">
        <w:rPr>
          <w:rFonts w:ascii="Palatino Linotype" w:hAnsi="Palatino Linotype"/>
          <w:sz w:val="24"/>
          <w:szCs w:val="24"/>
        </w:rPr>
        <w:t xml:space="preserve">, </w:t>
      </w:r>
      <w:r w:rsidRPr="00A40873">
        <w:rPr>
          <w:rFonts w:ascii="Palatino Linotype" w:hAnsi="Palatino Linotype"/>
          <w:b/>
          <w:sz w:val="24"/>
          <w:szCs w:val="24"/>
          <w:lang w:val="el-GR"/>
        </w:rPr>
        <w:t>ἀκτῖνα</w:t>
      </w:r>
      <w:r w:rsidRPr="00A40873">
        <w:rPr>
          <w:rFonts w:ascii="Palatino Linotype" w:hAnsi="Palatino Linotype"/>
          <w:b/>
          <w:sz w:val="24"/>
          <w:szCs w:val="24"/>
        </w:rPr>
        <w:t xml:space="preserve"> </w:t>
      </w:r>
      <w:r w:rsidRPr="00A40873">
        <w:rPr>
          <w:rFonts w:ascii="Palatino Linotype" w:hAnsi="Palatino Linotype"/>
          <w:b/>
          <w:sz w:val="24"/>
          <w:szCs w:val="24"/>
          <w:lang w:val="el-GR"/>
        </w:rPr>
        <w:t>μὲν</w:t>
      </w:r>
      <w:r w:rsidRPr="00A40873">
        <w:rPr>
          <w:rFonts w:ascii="Palatino Linotype" w:hAnsi="Palatino Linotype"/>
          <w:b/>
          <w:sz w:val="24"/>
          <w:szCs w:val="24"/>
        </w:rPr>
        <w:t xml:space="preserve">, </w:t>
      </w:r>
      <w:r w:rsidRPr="00A40873">
        <w:rPr>
          <w:rFonts w:ascii="Palatino Linotype" w:hAnsi="Palatino Linotype"/>
          <w:sz w:val="24"/>
          <w:szCs w:val="24"/>
        </w:rPr>
        <w:t>inquit</w:t>
      </w:r>
      <w:r w:rsidRPr="00A40873">
        <w:rPr>
          <w:rFonts w:ascii="Palatino Linotype" w:hAnsi="Palatino Linotype"/>
          <w:b/>
          <w:sz w:val="24"/>
          <w:szCs w:val="24"/>
        </w:rPr>
        <w:t xml:space="preserve">, </w:t>
      </w:r>
      <w:r w:rsidRPr="00A40873">
        <w:rPr>
          <w:rFonts w:ascii="Palatino Linotype" w:hAnsi="Palatino Linotype"/>
          <w:b/>
          <w:sz w:val="24"/>
          <w:szCs w:val="24"/>
          <w:lang w:val="el-GR"/>
        </w:rPr>
        <w:t>ἀπὸ</w:t>
      </w:r>
      <w:r w:rsidRPr="00A40873">
        <w:rPr>
          <w:rFonts w:ascii="Palatino Linotype" w:hAnsi="Palatino Linotype"/>
          <w:b/>
          <w:sz w:val="24"/>
          <w:szCs w:val="24"/>
        </w:rPr>
        <w:t xml:space="preserve"> </w:t>
      </w:r>
      <w:r w:rsidRPr="00A40873">
        <w:rPr>
          <w:rFonts w:ascii="Palatino Linotype" w:hAnsi="Palatino Linotype"/>
          <w:b/>
          <w:sz w:val="24"/>
          <w:szCs w:val="24"/>
          <w:lang w:val="el-GR"/>
        </w:rPr>
        <w:t>τοῦ</w:t>
      </w:r>
      <w:r w:rsidRPr="00A40873">
        <w:rPr>
          <w:rFonts w:ascii="Palatino Linotype" w:hAnsi="Palatino Linotype"/>
          <w:b/>
          <w:sz w:val="24"/>
          <w:szCs w:val="24"/>
        </w:rPr>
        <w:t xml:space="preserve"> </w:t>
      </w:r>
      <w:r w:rsidRPr="00A40873">
        <w:rPr>
          <w:rFonts w:ascii="Palatino Linotype" w:hAnsi="Palatino Linotype"/>
          <w:b/>
          <w:sz w:val="24"/>
          <w:szCs w:val="24"/>
          <w:lang w:val="el-GR"/>
        </w:rPr>
        <w:t>προσώπου</w:t>
      </w:r>
      <w:r w:rsidRPr="00A40873">
        <w:rPr>
          <w:rFonts w:ascii="Palatino Linotype" w:hAnsi="Palatino Linotype"/>
          <w:b/>
          <w:sz w:val="24"/>
          <w:szCs w:val="24"/>
        </w:rPr>
        <w:t xml:space="preserve"> </w:t>
      </w:r>
      <w:r w:rsidRPr="00A40873">
        <w:rPr>
          <w:rFonts w:ascii="Palatino Linotype" w:hAnsi="Palatino Linotype"/>
          <w:b/>
          <w:sz w:val="24"/>
          <w:szCs w:val="24"/>
          <w:lang w:val="el-GR"/>
        </w:rPr>
        <w:t>ἔπεμπεν</w:t>
      </w:r>
      <w:r w:rsidRPr="00A40873">
        <w:rPr>
          <w:rFonts w:ascii="Palatino Linotype" w:hAnsi="Palatino Linotype"/>
          <w:sz w:val="24"/>
          <w:szCs w:val="24"/>
        </w:rPr>
        <w:t xml:space="preserve">, </w:t>
      </w:r>
      <w:r w:rsidRPr="00A40873">
        <w:rPr>
          <w:rFonts w:ascii="Palatino Linotype" w:hAnsi="Palatino Linotype"/>
          <w:i/>
          <w:iCs/>
          <w:sz w:val="24"/>
          <w:szCs w:val="24"/>
        </w:rPr>
        <w:t>radios a facie emittebat</w:t>
      </w:r>
      <w:r w:rsidRPr="00A40873">
        <w:rPr>
          <w:rFonts w:ascii="Palatino Linotype" w:hAnsi="Palatino Linotype"/>
          <w:sz w:val="24"/>
          <w:szCs w:val="24"/>
        </w:rPr>
        <w:t>, delinimenta videlicet quaedam, ut retia, quibus hominum benevolentiam emerebatur.</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[586, 8] </w:t>
      </w:r>
      <w:r w:rsidRPr="00A40873">
        <w:rPr>
          <w:rFonts w:ascii="Palatino Linotype" w:hAnsi="Palatino Linotype"/>
          <w:sz w:val="24"/>
          <w:szCs w:val="24"/>
        </w:rPr>
        <w:t xml:space="preserve"> Dixit Euripides in</w:t>
      </w:r>
      <w:r w:rsidR="00D908AD" w:rsidRPr="00A40873">
        <w:rPr>
          <w:rFonts w:ascii="Palatino Linotype" w:hAnsi="Palatino Linotype"/>
          <w:sz w:val="24"/>
          <w:szCs w:val="24"/>
        </w:rPr>
        <w:t xml:space="preserve"> </w:t>
      </w:r>
      <w:r w:rsidRPr="00A40873">
        <w:rPr>
          <w:rFonts w:ascii="Palatino Linotype" w:hAnsi="Palatino Linotype"/>
          <w:sz w:val="24"/>
          <w:szCs w:val="24"/>
        </w:rPr>
        <w:t>Troadibus</w:t>
      </w:r>
      <w:r w:rsidRPr="001C0CBF">
        <w:rPr>
          <w:rStyle w:val="Appelnotedebasdep"/>
          <w:rFonts w:ascii="Palatino Linotype" w:hAnsi="Palatino Linotype"/>
          <w:b/>
          <w:sz w:val="24"/>
          <w:szCs w:val="24"/>
        </w:rPr>
        <w:footnoteReference w:id="651"/>
      </w:r>
      <w:r w:rsidRPr="00A40873">
        <w:rPr>
          <w:rFonts w:ascii="Palatino Linotype" w:hAnsi="Palatino Linotype"/>
          <w:sz w:val="24"/>
          <w:szCs w:val="24"/>
        </w:rPr>
        <w:t xml:space="preserve"> </w:t>
      </w:r>
      <w:r w:rsidRPr="00A40873">
        <w:rPr>
          <w:rFonts w:ascii="Palatino Linotype" w:hAnsi="Palatino Linotype"/>
          <w:b/>
          <w:sz w:val="24"/>
          <w:szCs w:val="24"/>
        </w:rPr>
        <w:t xml:space="preserve">καλλιγάληνον πρόσωπον, </w:t>
      </w:r>
      <w:r w:rsidRPr="00A40873">
        <w:rPr>
          <w:rFonts w:ascii="Palatino Linotype" w:hAnsi="Palatino Linotype"/>
          <w:i/>
          <w:sz w:val="24"/>
          <w:szCs w:val="24"/>
        </w:rPr>
        <w:t>vultum sereno pulcherrimo nitentem</w:t>
      </w:r>
      <w:r w:rsidRPr="00A40873">
        <w:rPr>
          <w:rFonts w:ascii="Palatino Linotype" w:hAnsi="Palatino Linotype"/>
          <w:sz w:val="24"/>
          <w:szCs w:val="24"/>
        </w:rPr>
        <w:t> ; Julius Pollux</w:t>
      </w:r>
      <w:r w:rsidRPr="001C0CBF">
        <w:rPr>
          <w:rStyle w:val="Appelnotedebasdep"/>
          <w:rFonts w:ascii="Palatino Linotype" w:hAnsi="Palatino Linotype"/>
          <w:b/>
          <w:sz w:val="24"/>
          <w:szCs w:val="24"/>
        </w:rPr>
        <w:footnoteReference w:id="652"/>
      </w:r>
      <w:r w:rsidRPr="00A40873">
        <w:rPr>
          <w:rFonts w:ascii="Palatino Linotype" w:hAnsi="Palatino Linotype"/>
          <w:sz w:val="24"/>
          <w:szCs w:val="24"/>
        </w:rPr>
        <w:t xml:space="preserve"> oculos </w:t>
      </w:r>
      <w:r w:rsidRPr="00A40873">
        <w:rPr>
          <w:rFonts w:ascii="Palatino Linotype" w:hAnsi="Palatino Linotype"/>
          <w:b/>
          <w:sz w:val="24"/>
          <w:szCs w:val="24"/>
        </w:rPr>
        <w:t xml:space="preserve">ἐπαγωγοὺς, </w:t>
      </w:r>
      <w:r w:rsidRPr="00A40873">
        <w:rPr>
          <w:rFonts w:ascii="Palatino Linotype" w:hAnsi="Palatino Linotype"/>
          <w:i/>
          <w:sz w:val="24"/>
          <w:szCs w:val="24"/>
        </w:rPr>
        <w:t>illecebrosos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[586, 9] </w:t>
      </w:r>
      <w:r w:rsidRPr="00A40873">
        <w:rPr>
          <w:rFonts w:ascii="Palatino Linotype" w:hAnsi="Palatino Linotype"/>
          <w:sz w:val="24"/>
          <w:szCs w:val="24"/>
        </w:rPr>
        <w:t xml:space="preserve">Hunc igitur splendorem </w:t>
      </w:r>
      <w:r w:rsidRPr="00A40873">
        <w:rPr>
          <w:rFonts w:ascii="Palatino Linotype" w:hAnsi="Palatino Linotype"/>
          <w:b/>
          <w:sz w:val="24"/>
          <w:szCs w:val="24"/>
        </w:rPr>
        <w:t>ἐρατειν</w:t>
      </w:r>
      <w:r w:rsidRPr="00A40873">
        <w:rPr>
          <w:rFonts w:ascii="Palatino Linotype" w:hAnsi="Palatino Linotype"/>
          <w:b/>
          <w:sz w:val="24"/>
          <w:szCs w:val="24"/>
          <w:lang w:val="el-GR"/>
        </w:rPr>
        <w:t>ὸ</w:t>
      </w:r>
      <w:r w:rsidRPr="00A40873">
        <w:rPr>
          <w:rFonts w:ascii="Palatino Linotype" w:hAnsi="Palatino Linotype"/>
          <w:b/>
          <w:sz w:val="24"/>
          <w:szCs w:val="24"/>
        </w:rPr>
        <w:t xml:space="preserve">ν, </w:t>
      </w:r>
      <w:r w:rsidRPr="00A40873">
        <w:rPr>
          <w:rFonts w:ascii="Palatino Linotype" w:hAnsi="Palatino Linotype"/>
          <w:sz w:val="24"/>
          <w:szCs w:val="24"/>
        </w:rPr>
        <w:t xml:space="preserve">hanc lucem eximiae humanitatis, hos placidi et defaecati animi radios, si emiserit </w:t>
      </w:r>
    </w:p>
    <w:p w14:paraId="0D904382" w14:textId="77777777" w:rsidR="002A7882" w:rsidRPr="00A40873" w:rsidRDefault="002A7882" w:rsidP="002A7882">
      <w:pPr>
        <w:rPr>
          <w:rFonts w:ascii="Palatino Linotype" w:hAnsi="Palatino Linotype"/>
          <w:sz w:val="24"/>
          <w:szCs w:val="24"/>
        </w:rPr>
      </w:pPr>
    </w:p>
    <w:p w14:paraId="727A84F3"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587 —   </w:t>
      </w:r>
      <w:r w:rsidRPr="00A40873">
        <w:rPr>
          <w:rFonts w:ascii="Palatino Linotype" w:hAnsi="Palatino Linotype"/>
          <w:sz w:val="24"/>
          <w:szCs w:val="24"/>
        </w:rPr>
        <w:t xml:space="preserve"> Orator, minime dubium est, quin amoris erga se omnium flammam excicet : sive illam amabilem speciem in solo vultu ponamus, sive</w:t>
      </w:r>
      <w:r w:rsidRPr="00A40873">
        <w:rPr>
          <w:rFonts w:ascii="Palatino Linotype" w:hAnsi="Palatino Linotype"/>
          <w:b/>
          <w:sz w:val="24"/>
          <w:szCs w:val="24"/>
        </w:rPr>
        <w:t xml:space="preserve"> </w:t>
      </w:r>
      <w:r w:rsidRPr="00A40873">
        <w:rPr>
          <w:rFonts w:ascii="Palatino Linotype" w:hAnsi="Palatino Linotype"/>
          <w:sz w:val="24"/>
          <w:szCs w:val="24"/>
        </w:rPr>
        <w:t xml:space="preserve">in totius corporis </w:t>
      </w:r>
      <w:r w:rsidRPr="00A40873">
        <w:rPr>
          <w:rFonts w:ascii="Palatino Linotype" w:hAnsi="Palatino Linotype"/>
          <w:b/>
          <w:sz w:val="24"/>
          <w:szCs w:val="24"/>
        </w:rPr>
        <w:t>εὐρυθμίᾳ</w:t>
      </w:r>
      <w:r w:rsidRPr="00A40873">
        <w:rPr>
          <w:rFonts w:ascii="Palatino Linotype" w:hAnsi="Palatino Linotype"/>
          <w:sz w:val="24"/>
          <w:szCs w:val="24"/>
        </w:rPr>
        <w:t xml:space="preserve"> : quemadmodum elegantissime Lucretius</w:t>
      </w:r>
      <w:r w:rsidRPr="001C0CBF">
        <w:rPr>
          <w:rStyle w:val="Appelnotedebasdep"/>
          <w:rFonts w:ascii="Palatino Linotype" w:hAnsi="Palatino Linotype"/>
          <w:b/>
          <w:sz w:val="24"/>
          <w:szCs w:val="24"/>
        </w:rPr>
        <w:footnoteReference w:id="653"/>
      </w:r>
      <w:r w:rsidRPr="00A40873">
        <w:rPr>
          <w:rFonts w:ascii="Palatino Linotype" w:hAnsi="Palatino Linotype"/>
          <w:sz w:val="24"/>
          <w:szCs w:val="24"/>
        </w:rPr>
        <w:t xml:space="preserve"> eam gratiam omnibus artubus circumfudit : </w:t>
      </w:r>
    </w:p>
    <w:p w14:paraId="614B5D5B"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lastRenderedPageBreak/>
        <w:t>—     esto jam quanto vis oris honore</w:t>
      </w:r>
    </w:p>
    <w:p w14:paraId="2349484C"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Cui Veneris membris vis omnibus exoriatur. </w:t>
      </w:r>
    </w:p>
    <w:p w14:paraId="4D675616"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587, phr.1]</w:t>
      </w:r>
      <w:r w:rsidRPr="00A40873">
        <w:rPr>
          <w:rFonts w:ascii="Palatino Linotype" w:hAnsi="Palatino Linotype"/>
          <w:sz w:val="24"/>
          <w:szCs w:val="24"/>
        </w:rPr>
        <w:t xml:space="preserve"> Et eadem venustate Musaeus</w:t>
      </w:r>
      <w:r w:rsidRPr="001C0CBF">
        <w:rPr>
          <w:rStyle w:val="Appelnotedebasdep"/>
          <w:rFonts w:ascii="Palatino Linotype" w:hAnsi="Palatino Linotype"/>
          <w:b/>
          <w:sz w:val="24"/>
          <w:szCs w:val="24"/>
        </w:rPr>
        <w:footnoteReference w:id="654"/>
      </w:r>
      <w:r w:rsidRPr="00A40873">
        <w:rPr>
          <w:rFonts w:ascii="Palatino Linotype" w:hAnsi="Palatino Linotype"/>
          <w:sz w:val="24"/>
          <w:szCs w:val="24"/>
        </w:rPr>
        <w:t xml:space="preserve">, </w:t>
      </w:r>
      <w:r w:rsidRPr="00A40873">
        <w:rPr>
          <w:rFonts w:ascii="Palatino Linotype" w:hAnsi="Palatino Linotype"/>
          <w:b/>
          <w:sz w:val="24"/>
          <w:szCs w:val="24"/>
        </w:rPr>
        <w:t>Πολλαὶ δ’ἐκ μελέων Χάριτες ῥέον,</w:t>
      </w:r>
      <w:r w:rsidRPr="00A40873">
        <w:rPr>
          <w:rFonts w:ascii="Palatino Linotype" w:hAnsi="Palatino Linotype"/>
          <w:b/>
          <w:i/>
          <w:sz w:val="24"/>
          <w:szCs w:val="24"/>
        </w:rPr>
        <w:t xml:space="preserve"> </w:t>
      </w:r>
      <w:r w:rsidRPr="00A40873">
        <w:rPr>
          <w:rFonts w:ascii="Palatino Linotype" w:hAnsi="Palatino Linotype"/>
          <w:i/>
          <w:sz w:val="24"/>
          <w:szCs w:val="24"/>
        </w:rPr>
        <w:t>multae autem e membris gratiae fluebant</w:t>
      </w:r>
      <w:r w:rsidRPr="00A40873">
        <w:rPr>
          <w:rFonts w:ascii="Palatino Linotype" w:hAnsi="Palatino Linotype"/>
          <w:sz w:val="24"/>
          <w:szCs w:val="24"/>
        </w:rPr>
        <w:t xml:space="preserve">. </w:t>
      </w:r>
    </w:p>
    <w:p w14:paraId="105E78F7"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[587, 2]</w:t>
      </w:r>
      <w:r w:rsidRPr="00A40873">
        <w:rPr>
          <w:rFonts w:ascii="Palatino Linotype" w:hAnsi="Palatino Linotype"/>
          <w:sz w:val="24"/>
          <w:szCs w:val="24"/>
        </w:rPr>
        <w:t xml:space="preserve"> Neque vero est quod austerus quispiam nimiusque amator gravitatis eam visendam in oratore speciem, formosique vultus innatam gratiam, et eximii oris decus repudiandum esse putet, nihilique faciendum, quod in divinis litterarum monumentis dici audiat </w:t>
      </w:r>
      <w:r w:rsidRPr="00A40873">
        <w:rPr>
          <w:rFonts w:ascii="Palatino Linotype" w:hAnsi="Palatino Linotype"/>
          <w:i/>
          <w:sz w:val="24"/>
          <w:szCs w:val="24"/>
        </w:rPr>
        <w:t>vanam esse pulchritudinem</w:t>
      </w:r>
      <w:r w:rsidRPr="00A40873">
        <w:rPr>
          <w:rFonts w:ascii="Palatino Linotype" w:hAnsi="Palatino Linotype"/>
          <w:sz w:val="24"/>
          <w:szCs w:val="24"/>
        </w:rPr>
        <w:t xml:space="preserve">, eaque omnium voce sapientum contemni videatur. </w:t>
      </w:r>
      <w:r w:rsidRPr="00A40873">
        <w:rPr>
          <w:rFonts w:ascii="Palatino Linotype" w:eastAsia="Times New Roman" w:hAnsi="Palatino Linotype" w:cs="Times New Roman"/>
          <w:b/>
          <w:bCs/>
          <w:color w:val="000000"/>
          <w:sz w:val="24"/>
          <w:szCs w:val="24"/>
          <w:lang w:eastAsia="fr-FR"/>
        </w:rPr>
        <w:t xml:space="preserve">[587, 3] </w:t>
      </w:r>
      <w:r w:rsidRPr="00A40873">
        <w:rPr>
          <w:rFonts w:ascii="Palatino Linotype" w:hAnsi="Palatino Linotype"/>
          <w:sz w:val="24"/>
          <w:szCs w:val="24"/>
        </w:rPr>
        <w:t xml:space="preserve">Scio muliebrem venustatem quae flagitio inanitatique potius quam virtuti serviat, piorum hominum convicio deprimi, et vanam eorum esse gloriationem, qui sine ulla animi formositate in ornando et poliendo corpore insudant, et exiguo illo aetatis flore solos se pulchros et beatos opinantur.  </w:t>
      </w:r>
      <w:r w:rsidRPr="00A40873">
        <w:rPr>
          <w:rFonts w:ascii="Palatino Linotype" w:eastAsia="Times New Roman" w:hAnsi="Palatino Linotype" w:cs="Times New Roman"/>
          <w:b/>
          <w:bCs/>
          <w:color w:val="000000"/>
          <w:sz w:val="24"/>
          <w:szCs w:val="24"/>
          <w:lang w:eastAsia="fr-FR"/>
        </w:rPr>
        <w:t xml:space="preserve">[587, 4] </w:t>
      </w:r>
      <w:r w:rsidRPr="00A40873">
        <w:rPr>
          <w:rFonts w:ascii="Palatino Linotype" w:hAnsi="Palatino Linotype"/>
          <w:sz w:val="24"/>
          <w:szCs w:val="24"/>
        </w:rPr>
        <w:t xml:space="preserve">Sed idem aio religiosissimos viros divinae mentis interpretes quorum dicta veneramur, eam vultus amabilem honestatem, liberalem illam humanitatem affusam oculis et emicantem in ore toto gratiam, quae pulchri animi velut nobile domicilum insigniat, praeconio </w:t>
      </w:r>
      <w:r w:rsidRPr="00A40873">
        <w:rPr>
          <w:rFonts w:ascii="Palatino Linotype" w:hAnsi="Palatino Linotype"/>
          <w:sz w:val="24"/>
          <w:szCs w:val="24"/>
        </w:rPr>
        <w:lastRenderedPageBreak/>
        <w:t xml:space="preserve">olim suo cohonestavisse. </w:t>
      </w:r>
      <w:r w:rsidRPr="00A40873">
        <w:rPr>
          <w:rFonts w:ascii="Palatino Linotype" w:eastAsia="Times New Roman" w:hAnsi="Palatino Linotype" w:cs="Times New Roman"/>
          <w:b/>
          <w:bCs/>
          <w:color w:val="000000"/>
          <w:sz w:val="24"/>
          <w:szCs w:val="24"/>
          <w:lang w:eastAsia="fr-FR"/>
        </w:rPr>
        <w:t xml:space="preserve">[587, 5] </w:t>
      </w:r>
      <w:r w:rsidRPr="00A40873">
        <w:rPr>
          <w:rFonts w:ascii="Palatino Linotype" w:hAnsi="Palatino Linotype"/>
          <w:sz w:val="24"/>
          <w:szCs w:val="24"/>
        </w:rPr>
        <w:t>Gregorius Nazianzenus</w:t>
      </w:r>
      <w:r w:rsidRPr="001C0CBF">
        <w:rPr>
          <w:rStyle w:val="Appelnotedebasdep"/>
          <w:rFonts w:ascii="Palatino Linotype" w:hAnsi="Palatino Linotype"/>
          <w:b/>
          <w:sz w:val="24"/>
          <w:szCs w:val="24"/>
        </w:rPr>
        <w:footnoteReference w:id="655"/>
      </w:r>
      <w:r w:rsidRPr="00A40873">
        <w:rPr>
          <w:rFonts w:ascii="Palatino Linotype" w:hAnsi="Palatino Linotype"/>
          <w:sz w:val="24"/>
          <w:szCs w:val="24"/>
        </w:rPr>
        <w:t xml:space="preserve">, quantus vir ! quamque diu in sapientiae gremio educatus ! Cyprianum laudans omni perfectione absolutum, et specie ipsa magnificum et decorum, vocat </w:t>
      </w:r>
      <w:r w:rsidRPr="00A40873">
        <w:rPr>
          <w:rFonts w:ascii="Palatino Linotype" w:hAnsi="Palatino Linotype"/>
          <w:b/>
          <w:sz w:val="24"/>
          <w:szCs w:val="24"/>
          <w:lang w:val="el-GR"/>
        </w:rPr>
        <w:t>τὸ</w:t>
      </w:r>
      <w:r w:rsidRPr="00A40873">
        <w:rPr>
          <w:rFonts w:ascii="Palatino Linotype" w:hAnsi="Palatino Linotype"/>
          <w:b/>
          <w:sz w:val="24"/>
          <w:szCs w:val="24"/>
        </w:rPr>
        <w:t xml:space="preserve"> </w:t>
      </w:r>
      <w:r w:rsidRPr="00A40873">
        <w:rPr>
          <w:rFonts w:ascii="Palatino Linotype" w:hAnsi="Palatino Linotype"/>
          <w:b/>
          <w:sz w:val="24"/>
          <w:szCs w:val="24"/>
          <w:lang w:val="el-GR"/>
        </w:rPr>
        <w:t>τῆς</w:t>
      </w:r>
      <w:r w:rsidRPr="00A40873">
        <w:rPr>
          <w:rFonts w:ascii="Palatino Linotype" w:hAnsi="Palatino Linotype"/>
          <w:b/>
          <w:sz w:val="24"/>
          <w:szCs w:val="24"/>
        </w:rPr>
        <w:t xml:space="preserve"> </w:t>
      </w:r>
      <w:r w:rsidRPr="00A40873">
        <w:rPr>
          <w:rFonts w:ascii="Palatino Linotype" w:hAnsi="Palatino Linotype"/>
          <w:b/>
          <w:sz w:val="24"/>
          <w:szCs w:val="24"/>
          <w:lang w:val="el-GR"/>
        </w:rPr>
        <w:t>φύσεως</w:t>
      </w:r>
      <w:r w:rsidRPr="00A40873">
        <w:rPr>
          <w:rFonts w:ascii="Palatino Linotype" w:hAnsi="Palatino Linotype"/>
          <w:b/>
          <w:sz w:val="24"/>
          <w:szCs w:val="24"/>
        </w:rPr>
        <w:t xml:space="preserve"> </w:t>
      </w:r>
      <w:r w:rsidRPr="00A40873">
        <w:rPr>
          <w:rFonts w:ascii="Palatino Linotype" w:hAnsi="Palatino Linotype"/>
          <w:b/>
          <w:sz w:val="24"/>
          <w:szCs w:val="24"/>
          <w:lang w:val="el-GR"/>
        </w:rPr>
        <w:t>ἄγαλμα</w:t>
      </w:r>
      <w:r w:rsidRPr="00A40873">
        <w:rPr>
          <w:rFonts w:ascii="Palatino Linotype" w:hAnsi="Palatino Linotype"/>
          <w:b/>
          <w:sz w:val="24"/>
          <w:szCs w:val="24"/>
        </w:rPr>
        <w:t xml:space="preserve">, </w:t>
      </w:r>
      <w:r w:rsidRPr="00A40873">
        <w:rPr>
          <w:rFonts w:ascii="Palatino Linotype" w:hAnsi="Palatino Linotype"/>
          <w:i/>
          <w:iCs/>
          <w:sz w:val="24"/>
          <w:szCs w:val="24"/>
        </w:rPr>
        <w:t>elaboratum naturae opus</w:t>
      </w:r>
      <w:r w:rsidRPr="00A40873">
        <w:rPr>
          <w:rFonts w:ascii="Palatino Linotype" w:hAnsi="Palatino Linotype"/>
          <w:sz w:val="24"/>
          <w:szCs w:val="24"/>
        </w:rPr>
        <w:t xml:space="preserve">, et aliorum hominum florem. </w:t>
      </w:r>
      <w:r w:rsidRPr="00A40873">
        <w:rPr>
          <w:rFonts w:ascii="Palatino Linotype" w:eastAsia="Times New Roman" w:hAnsi="Palatino Linotype" w:cs="Times New Roman"/>
          <w:b/>
          <w:bCs/>
          <w:color w:val="000000"/>
          <w:sz w:val="24"/>
          <w:szCs w:val="24"/>
          <w:lang w:eastAsia="fr-FR"/>
        </w:rPr>
        <w:t xml:space="preserve">[587, 6] </w:t>
      </w:r>
      <w:r w:rsidRPr="00A40873">
        <w:rPr>
          <w:rFonts w:ascii="Palatino Linotype" w:hAnsi="Palatino Linotype"/>
          <w:sz w:val="24"/>
          <w:szCs w:val="24"/>
        </w:rPr>
        <w:t>Et Salomon qui se Contionatorem nominat, sane in dicendo egregium, in eo se praecelluisse omnes reges et dynastas gloriatur, quod ut notat S. Hieronymus</w:t>
      </w:r>
      <w:r w:rsidRPr="001C0CBF">
        <w:rPr>
          <w:rStyle w:val="Appelnotedebasdep"/>
          <w:rFonts w:ascii="Palatino Linotype" w:hAnsi="Palatino Linotype"/>
          <w:b/>
          <w:sz w:val="24"/>
          <w:szCs w:val="24"/>
        </w:rPr>
        <w:footnoteReference w:id="656"/>
      </w:r>
      <w:r w:rsidRPr="00A40873">
        <w:rPr>
          <w:rFonts w:ascii="Palatino Linotype" w:hAnsi="Palatino Linotype"/>
          <w:sz w:val="24"/>
          <w:szCs w:val="24"/>
        </w:rPr>
        <w:t xml:space="preserve">, </w:t>
      </w:r>
      <w:r w:rsidRPr="00A40873">
        <w:rPr>
          <w:rFonts w:ascii="Palatino Linotype" w:hAnsi="Palatino Linotype"/>
          <w:i/>
          <w:iCs/>
          <w:sz w:val="24"/>
          <w:szCs w:val="24"/>
        </w:rPr>
        <w:t>sapientiam intimam in speculo vultus prodiderit</w:t>
      </w:r>
      <w:r w:rsidRPr="00A40873">
        <w:rPr>
          <w:rFonts w:ascii="Palatino Linotype" w:hAnsi="Palatino Linotype"/>
          <w:sz w:val="24"/>
          <w:szCs w:val="24"/>
        </w:rPr>
        <w:t>, et prudentiam mentis in facie sua pinxerit.</w:t>
      </w:r>
    </w:p>
    <w:p w14:paraId="13534F95"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[587, 8] </w:t>
      </w:r>
      <w:r w:rsidRPr="00A40873">
        <w:rPr>
          <w:rFonts w:ascii="Palatino Linotype" w:hAnsi="Palatino Linotype"/>
          <w:sz w:val="24"/>
          <w:szCs w:val="24"/>
        </w:rPr>
        <w:t>Itaque multi acerrimo judicio praediti, et illustrium artium magnitudine, id splendidi et compositi animi decus etiam in</w:t>
      </w:r>
      <w:r w:rsidRPr="00A40873">
        <w:rPr>
          <w:rFonts w:ascii="Palatino Linotype" w:hAnsi="Palatino Linotype"/>
          <w:b/>
          <w:bCs/>
          <w:sz w:val="24"/>
          <w:szCs w:val="24"/>
        </w:rPr>
        <w:t xml:space="preserve"> </w:t>
      </w:r>
      <w:r w:rsidRPr="00A40873">
        <w:rPr>
          <w:rFonts w:ascii="Palatino Linotype" w:hAnsi="Palatino Linotype"/>
          <w:sz w:val="24"/>
          <w:szCs w:val="24"/>
        </w:rPr>
        <w:t>Philosophis praedicaverunt, in Imperatoribus, in reipubl</w:t>
      </w:r>
      <w:r w:rsidRPr="00A40873">
        <w:rPr>
          <w:rFonts w:ascii="Palatino Linotype" w:hAnsi="Palatino Linotype"/>
          <w:i/>
          <w:sz w:val="24"/>
          <w:szCs w:val="24"/>
        </w:rPr>
        <w:t>icae</w:t>
      </w:r>
      <w:r w:rsidRPr="00A40873">
        <w:rPr>
          <w:rFonts w:ascii="Palatino Linotype" w:hAnsi="Palatino Linotype"/>
          <w:sz w:val="24"/>
          <w:szCs w:val="24"/>
        </w:rPr>
        <w:t xml:space="preserve"> ducibus, in iis denique omnibus qui ad laudem nati videbantur. </w:t>
      </w:r>
      <w:r w:rsidRPr="00A40873">
        <w:rPr>
          <w:rFonts w:ascii="Palatino Linotype" w:eastAsia="Times New Roman" w:hAnsi="Palatino Linotype" w:cs="Times New Roman"/>
          <w:b/>
          <w:bCs/>
          <w:color w:val="000000"/>
          <w:sz w:val="24"/>
          <w:szCs w:val="24"/>
          <w:lang w:eastAsia="fr-FR"/>
        </w:rPr>
        <w:t xml:space="preserve">[587, 9] </w:t>
      </w:r>
      <w:r w:rsidRPr="00A40873">
        <w:rPr>
          <w:rFonts w:ascii="Palatino Linotype" w:hAnsi="Palatino Linotype"/>
          <w:sz w:val="24"/>
          <w:szCs w:val="24"/>
        </w:rPr>
        <w:t>Porphyrius</w:t>
      </w:r>
      <w:r w:rsidRPr="001C0CBF">
        <w:rPr>
          <w:rStyle w:val="Appelnotedebasdep"/>
          <w:rFonts w:ascii="Palatino Linotype" w:hAnsi="Palatino Linotype"/>
          <w:b/>
          <w:sz w:val="24"/>
          <w:szCs w:val="24"/>
        </w:rPr>
        <w:footnoteReference w:id="657"/>
      </w:r>
      <w:r w:rsidRPr="00A40873">
        <w:rPr>
          <w:rFonts w:ascii="Palatino Linotype" w:hAnsi="Palatino Linotype"/>
          <w:sz w:val="24"/>
          <w:szCs w:val="24"/>
        </w:rPr>
        <w:t xml:space="preserve"> qui de multis sapientiae doctoribus meminit,</w:t>
      </w:r>
    </w:p>
    <w:p w14:paraId="7E20D547" w14:textId="77777777" w:rsidR="002A7882" w:rsidRPr="00A40873" w:rsidRDefault="002A7882" w:rsidP="002A7882">
      <w:pPr>
        <w:rPr>
          <w:rFonts w:ascii="Palatino Linotype" w:hAnsi="Palatino Linotype"/>
          <w:sz w:val="24"/>
          <w:szCs w:val="24"/>
        </w:rPr>
      </w:pPr>
    </w:p>
    <w:p w14:paraId="4CA2EFF1"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588 — </w:t>
      </w:r>
    </w:p>
    <w:p w14:paraId="21DBC0CD"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Plotinum ait</w:t>
      </w:r>
      <w:r w:rsidRPr="00A40873">
        <w:rPr>
          <w:rFonts w:ascii="Palatino Linotype" w:hAnsi="Palatino Linotype"/>
          <w:b/>
          <w:bCs/>
          <w:sz w:val="24"/>
          <w:szCs w:val="24"/>
        </w:rPr>
        <w:t xml:space="preserve"> </w:t>
      </w:r>
      <w:r w:rsidRPr="00A40873">
        <w:rPr>
          <w:rFonts w:ascii="Palatino Linotype" w:hAnsi="Palatino Linotype"/>
          <w:sz w:val="24"/>
          <w:szCs w:val="24"/>
        </w:rPr>
        <w:t>Philosophum ex Academia nobilem illo oris habitu atque luce praestitisse.</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[P. 588, phr. 1] </w:t>
      </w:r>
      <w:r w:rsidRPr="00A40873">
        <w:rPr>
          <w:rFonts w:ascii="Palatino Linotype" w:hAnsi="Palatino Linotype"/>
          <w:sz w:val="24"/>
          <w:szCs w:val="24"/>
        </w:rPr>
        <w:t xml:space="preserve">Sic enim habet, </w:t>
      </w:r>
      <w:r w:rsidRPr="00A40873">
        <w:rPr>
          <w:rFonts w:ascii="Palatino Linotype" w:hAnsi="Palatino Linotype"/>
          <w:i/>
          <w:sz w:val="24"/>
          <w:szCs w:val="24"/>
        </w:rPr>
        <w:t>Inter loquendum mens emicabat foras, lumen intimum ad vultum usque diffundens, et erat quidem amabilis aspectu, sed dum disputaret pulchrior admodum videbatur</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[588, 2]</w:t>
      </w:r>
      <w:r w:rsidRPr="00A40873">
        <w:rPr>
          <w:rFonts w:ascii="Palatino Linotype" w:hAnsi="Palatino Linotype"/>
          <w:sz w:val="24"/>
          <w:szCs w:val="24"/>
        </w:rPr>
        <w:t xml:space="preserve"> Orator Plinius</w:t>
      </w:r>
      <w:r w:rsidRPr="001C0CBF">
        <w:rPr>
          <w:rStyle w:val="Appelnotedebasdep"/>
          <w:rFonts w:ascii="Palatino Linotype" w:hAnsi="Palatino Linotype"/>
          <w:b/>
          <w:sz w:val="24"/>
          <w:szCs w:val="24"/>
        </w:rPr>
        <w:footnoteReference w:id="658"/>
      </w:r>
      <w:r w:rsidRPr="00A40873">
        <w:rPr>
          <w:rFonts w:ascii="Palatino Linotype" w:hAnsi="Palatino Linotype"/>
          <w:sz w:val="24"/>
          <w:szCs w:val="24"/>
        </w:rPr>
        <w:t xml:space="preserve"> Traiani imperatoris augustam et eximiam dignitatem oratione sua nobilitans, ea dulci et pollenti oris suavitate triumphatas veluti omnium civium mentes captasque significat, hoc enim est illius diserti hominis elogium, </w:t>
      </w:r>
      <w:r w:rsidRPr="00A40873">
        <w:rPr>
          <w:rFonts w:ascii="Palatino Linotype" w:hAnsi="Palatino Linotype"/>
          <w:i/>
          <w:sz w:val="24"/>
          <w:szCs w:val="24"/>
        </w:rPr>
        <w:t>Cujus laetissima facies et amabilis vultus, in omnium civium ore, oculis, animo sedet</w:t>
      </w:r>
      <w:r w:rsidRPr="00A40873">
        <w:rPr>
          <w:rFonts w:ascii="Palatino Linotype" w:hAnsi="Palatino Linotype"/>
          <w:sz w:val="24"/>
          <w:szCs w:val="24"/>
        </w:rPr>
        <w:t xml:space="preserve">. </w:t>
      </w:r>
    </w:p>
    <w:p w14:paraId="0680408F"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[588, 3]</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Et ut quod nostrae disputationis est proprium dicam, hanc boni et praestantis oratoris notam regiam,  et mirabile specimen, scriptores </w:t>
      </w:r>
      <w:r w:rsidRPr="00A40873">
        <w:rPr>
          <w:rFonts w:ascii="Palatino Linotype" w:hAnsi="Palatino Linotype"/>
          <w:caps/>
          <w:sz w:val="24"/>
          <w:szCs w:val="24"/>
        </w:rPr>
        <w:t>g</w:t>
      </w:r>
      <w:r w:rsidRPr="00A40873">
        <w:rPr>
          <w:rFonts w:ascii="Palatino Linotype" w:hAnsi="Palatino Linotype"/>
          <w:sz w:val="24"/>
          <w:szCs w:val="24"/>
        </w:rPr>
        <w:t xml:space="preserve">raeci Latinique facile omnium doctissimi in gloria et laude posuerunt. </w:t>
      </w:r>
      <w:r w:rsidRPr="00A40873">
        <w:rPr>
          <w:rFonts w:ascii="Palatino Linotype" w:eastAsia="Times New Roman" w:hAnsi="Palatino Linotype" w:cs="Times New Roman"/>
          <w:b/>
          <w:bCs/>
          <w:color w:val="000000"/>
          <w:sz w:val="24"/>
          <w:szCs w:val="24"/>
          <w:lang w:eastAsia="fr-FR"/>
        </w:rPr>
        <w:t>[588, 4]</w:t>
      </w:r>
      <w:r w:rsidRPr="00A40873">
        <w:rPr>
          <w:rFonts w:ascii="Palatino Linotype" w:hAnsi="Palatino Linotype"/>
          <w:sz w:val="24"/>
          <w:szCs w:val="24"/>
        </w:rPr>
        <w:t xml:space="preserve"> Idem ipse quem mode nominavi Plinius</w:t>
      </w:r>
      <w:r w:rsidRPr="001C0CBF">
        <w:rPr>
          <w:rStyle w:val="Appelnotedebasdep"/>
          <w:rFonts w:ascii="Palatino Linotype" w:hAnsi="Palatino Linotype"/>
          <w:b/>
          <w:sz w:val="24"/>
          <w:szCs w:val="24"/>
        </w:rPr>
        <w:footnoteReference w:id="659"/>
      </w:r>
      <w:r w:rsidRPr="00A40873">
        <w:rPr>
          <w:rFonts w:ascii="Palatino Linotype" w:hAnsi="Palatino Linotype"/>
          <w:sz w:val="24"/>
          <w:szCs w:val="24"/>
        </w:rPr>
        <w:t xml:space="preserve">, cum dotes Minucii </w:t>
      </w:r>
      <w:r w:rsidRPr="00A40873">
        <w:rPr>
          <w:rFonts w:ascii="Palatino Linotype" w:hAnsi="Palatino Linotype"/>
          <w:sz w:val="24"/>
          <w:szCs w:val="24"/>
        </w:rPr>
        <w:lastRenderedPageBreak/>
        <w:t xml:space="preserve">Aciliani enumerat, quae apud omnes illum gratiosum et jucundum efficiebant, </w:t>
      </w:r>
      <w:r w:rsidRPr="00A40873">
        <w:rPr>
          <w:rFonts w:ascii="Palatino Linotype" w:hAnsi="Palatino Linotype"/>
          <w:i/>
          <w:iCs/>
          <w:sz w:val="24"/>
          <w:szCs w:val="24"/>
        </w:rPr>
        <w:t>Est</w:t>
      </w:r>
      <w:r w:rsidRPr="00A40873">
        <w:rPr>
          <w:rFonts w:ascii="Palatino Linotype" w:hAnsi="Palatino Linotype"/>
          <w:sz w:val="24"/>
          <w:szCs w:val="24"/>
        </w:rPr>
        <w:t xml:space="preserve"> inquit,</w:t>
      </w:r>
      <w:r w:rsidRPr="00A40873">
        <w:rPr>
          <w:rFonts w:ascii="Palatino Linotype" w:hAnsi="Palatino Linotype"/>
          <w:i/>
          <w:iCs/>
          <w:sz w:val="24"/>
          <w:szCs w:val="24"/>
        </w:rPr>
        <w:t xml:space="preserve"> ingenua totius corporis pulchritudo, et quidam senatorius decor, quae ego nequaquam arbitror negligenda</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[588, 5]</w:t>
      </w:r>
      <w:r w:rsidRPr="00A40873">
        <w:rPr>
          <w:rFonts w:ascii="Palatino Linotype" w:hAnsi="Palatino Linotype"/>
          <w:sz w:val="24"/>
          <w:szCs w:val="24"/>
        </w:rPr>
        <w:t xml:space="preserve"> Leontius Scholasticus</w:t>
      </w:r>
      <w:r w:rsidRPr="001C0CBF">
        <w:rPr>
          <w:rStyle w:val="Appelnotedebasdep"/>
          <w:rFonts w:ascii="Palatino Linotype" w:hAnsi="Palatino Linotype"/>
          <w:b/>
          <w:sz w:val="24"/>
          <w:szCs w:val="24"/>
        </w:rPr>
        <w:footnoteReference w:id="660"/>
      </w:r>
      <w:r w:rsidRPr="00A40873">
        <w:rPr>
          <w:rFonts w:ascii="Palatino Linotype" w:hAnsi="Palatino Linotype"/>
          <w:sz w:val="24"/>
          <w:szCs w:val="24"/>
        </w:rPr>
        <w:t xml:space="preserve"> Poeta Graecus, cum Petrum in dicendo coryphaeum, et facundiae inclytum lumen, poeticis coloribus vellet pingere, ita canit : </w:t>
      </w:r>
    </w:p>
    <w:p w14:paraId="01395764" w14:textId="77777777" w:rsidR="002A7882" w:rsidRPr="00A40873" w:rsidRDefault="002A7882" w:rsidP="002A7882">
      <w:pPr>
        <w:ind w:left="708"/>
        <w:rPr>
          <w:rFonts w:ascii="Palatino Linotype" w:hAnsi="Palatino Linotype"/>
          <w:b/>
          <w:sz w:val="24"/>
          <w:szCs w:val="24"/>
        </w:rPr>
      </w:pPr>
      <w:r w:rsidRPr="00A40873">
        <w:rPr>
          <w:rFonts w:ascii="Palatino Linotype" w:hAnsi="Palatino Linotype"/>
          <w:b/>
          <w:sz w:val="24"/>
          <w:szCs w:val="24"/>
        </w:rPr>
        <w:t xml:space="preserve">Πέτρου ὁρᾷς ῥητῆρος ἀεὶ γελόωσαν ὀπωπὴν </w:t>
      </w:r>
    </w:p>
    <w:p w14:paraId="0FDA359A" w14:textId="77777777" w:rsidR="002A7882" w:rsidRPr="00A40873" w:rsidRDefault="002A7882" w:rsidP="002A7882">
      <w:pPr>
        <w:ind w:left="708"/>
        <w:rPr>
          <w:rFonts w:ascii="Palatino Linotype" w:hAnsi="Palatino Linotype"/>
          <w:sz w:val="24"/>
          <w:szCs w:val="24"/>
        </w:rPr>
      </w:pPr>
      <w:r w:rsidRPr="00A40873">
        <w:rPr>
          <w:rFonts w:ascii="Palatino Linotype" w:hAnsi="Palatino Linotype"/>
          <w:b/>
          <w:sz w:val="24"/>
          <w:szCs w:val="24"/>
        </w:rPr>
        <w:t>Ἔξοχο</w:t>
      </w:r>
      <w:r w:rsidRPr="00A40873">
        <w:rPr>
          <w:rFonts w:ascii="Palatino Linotype" w:hAnsi="Palatino Linotype"/>
          <w:b/>
          <w:sz w:val="24"/>
          <w:szCs w:val="24"/>
          <w:u w:val="single"/>
        </w:rPr>
        <w:t>ν</w:t>
      </w:r>
      <w:r w:rsidRPr="00A40873">
        <w:rPr>
          <w:rFonts w:ascii="Palatino Linotype" w:hAnsi="Palatino Linotype"/>
          <w:b/>
          <w:sz w:val="24"/>
          <w:szCs w:val="24"/>
        </w:rPr>
        <w:t xml:space="preserve"> εἰν ἀγοραῖς ἔξοχο</w:t>
      </w:r>
      <w:r w:rsidRPr="00A40873">
        <w:rPr>
          <w:rFonts w:ascii="Palatino Linotype" w:hAnsi="Palatino Linotype"/>
          <w:b/>
          <w:sz w:val="24"/>
          <w:szCs w:val="24"/>
          <w:u w:val="single"/>
        </w:rPr>
        <w:t>ν</w:t>
      </w:r>
      <w:r w:rsidRPr="00A40873">
        <w:rPr>
          <w:rFonts w:ascii="Palatino Linotype" w:hAnsi="Palatino Linotype"/>
          <w:b/>
          <w:sz w:val="24"/>
          <w:szCs w:val="24"/>
        </w:rPr>
        <w:t xml:space="preserve"> ἐν φιλίῃ, </w:t>
      </w:r>
    </w:p>
    <w:p w14:paraId="4147171C"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ubi hominis in foro dominantis vultum suavissime renidentem</w:t>
      </w:r>
    </w:p>
    <w:p w14:paraId="5F4E5B0F" w14:textId="77777777" w:rsidR="002A7882" w:rsidRPr="00A40873" w:rsidRDefault="002A7882" w:rsidP="002A7882">
      <w:pPr>
        <w:rPr>
          <w:rFonts w:ascii="Palatino Linotype" w:hAnsi="Palatino Linotype"/>
          <w:i/>
          <w:sz w:val="24"/>
          <w:szCs w:val="24"/>
        </w:rPr>
      </w:pPr>
      <w:r w:rsidRPr="00A40873">
        <w:rPr>
          <w:rFonts w:ascii="Palatino Linotype" w:hAnsi="Palatino Linotype"/>
          <w:sz w:val="24"/>
          <w:szCs w:val="24"/>
        </w:rPr>
        <w:t xml:space="preserve">expressit. </w:t>
      </w:r>
      <w:r w:rsidRPr="00A40873">
        <w:rPr>
          <w:rFonts w:ascii="Palatino Linotype" w:eastAsia="Times New Roman" w:hAnsi="Palatino Linotype" w:cs="Times New Roman"/>
          <w:b/>
          <w:bCs/>
          <w:color w:val="000000"/>
          <w:sz w:val="24"/>
          <w:szCs w:val="24"/>
          <w:lang w:eastAsia="fr-FR"/>
        </w:rPr>
        <w:t>[588, 6]</w:t>
      </w:r>
      <w:r w:rsidRPr="00A40873">
        <w:rPr>
          <w:rFonts w:ascii="Palatino Linotype" w:hAnsi="Palatino Linotype"/>
          <w:sz w:val="24"/>
          <w:szCs w:val="24"/>
        </w:rPr>
        <w:t xml:space="preserve"> Sed exemplorum quidem est satis et experientiae, ut verum esse fateamur, quod venuste et concinne dixit Laberius</w:t>
      </w:r>
      <w:r w:rsidRPr="001C0CBF">
        <w:rPr>
          <w:rStyle w:val="Appelnotedebasdep"/>
          <w:rFonts w:ascii="Palatino Linotype" w:hAnsi="Palatino Linotype"/>
          <w:b/>
          <w:sz w:val="24"/>
          <w:szCs w:val="24"/>
        </w:rPr>
        <w:footnoteReference w:id="661"/>
      </w:r>
      <w:r w:rsidRPr="00A40873">
        <w:rPr>
          <w:rFonts w:ascii="Palatino Linotype" w:hAnsi="Palatino Linotype"/>
          <w:sz w:val="24"/>
          <w:szCs w:val="24"/>
        </w:rPr>
        <w:t xml:space="preserve"> </w:t>
      </w:r>
      <w:r w:rsidRPr="00A40873">
        <w:rPr>
          <w:rFonts w:ascii="Palatino Linotype" w:hAnsi="Palatino Linotype"/>
          <w:i/>
          <w:sz w:val="24"/>
          <w:szCs w:val="24"/>
        </w:rPr>
        <w:t xml:space="preserve">Formosa facies muta commendatio. </w:t>
      </w:r>
    </w:p>
    <w:p w14:paraId="5C08345A" w14:textId="77777777" w:rsidR="002A7882" w:rsidRPr="00A40873" w:rsidRDefault="002A7882" w:rsidP="002A7882">
      <w:pPr>
        <w:rPr>
          <w:rFonts w:ascii="Palatino Linotype" w:hAnsi="Palatino Linotype"/>
          <w:sz w:val="24"/>
          <w:szCs w:val="24"/>
        </w:rPr>
      </w:pPr>
    </w:p>
    <w:p w14:paraId="41CD3BBC"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7979695E" w14:textId="77777777" w:rsidR="002A7882" w:rsidRPr="00A40873" w:rsidRDefault="002A7882" w:rsidP="002A7882">
      <w:pPr>
        <w:rPr>
          <w:rFonts w:ascii="Palatino Linotype" w:hAnsi="Palatino Linotype"/>
          <w:sz w:val="24"/>
          <w:szCs w:val="24"/>
        </w:rPr>
      </w:pPr>
    </w:p>
    <w:p w14:paraId="41CC45B1"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549A6B98"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431E8D52" w14:textId="77777777" w:rsidR="002A7882" w:rsidRPr="00A40873" w:rsidRDefault="002A7882" w:rsidP="002A7882">
      <w:pPr>
        <w:shd w:val="clear" w:color="auto" w:fill="FABF8F" w:themeFill="accent6" w:themeFillTint="99"/>
        <w:jc w:val="center"/>
        <w:rPr>
          <w:rFonts w:ascii="Palatino Linotype" w:hAnsi="Palatino Linotype"/>
          <w:b/>
          <w:sz w:val="24"/>
          <w:szCs w:val="24"/>
        </w:rPr>
      </w:pPr>
      <w:r w:rsidRPr="00A40873">
        <w:rPr>
          <w:rFonts w:ascii="Palatino Linotype" w:hAnsi="Palatino Linotype"/>
          <w:b/>
          <w:sz w:val="24"/>
          <w:szCs w:val="24"/>
        </w:rPr>
        <w:t>Livre III, chapitre 21 (de gestu et voce […] et […] benevolentia) ,</w:t>
      </w:r>
    </w:p>
    <w:p w14:paraId="06205A3C" w14:textId="77777777" w:rsidR="002A7882" w:rsidRPr="00A40873" w:rsidRDefault="002A7882" w:rsidP="002A7882">
      <w:pPr>
        <w:shd w:val="clear" w:color="auto" w:fill="FABF8F" w:themeFill="accent6" w:themeFillTint="99"/>
        <w:jc w:val="center"/>
        <w:rPr>
          <w:rFonts w:ascii="Palatino Linotype" w:hAnsi="Palatino Linotype"/>
          <w:b/>
          <w:sz w:val="24"/>
          <w:szCs w:val="24"/>
        </w:rPr>
      </w:pPr>
      <w:r w:rsidRPr="00A40873">
        <w:rPr>
          <w:rFonts w:ascii="Palatino Linotype" w:hAnsi="Palatino Linotype"/>
          <w:b/>
          <w:sz w:val="24"/>
          <w:szCs w:val="24"/>
        </w:rPr>
        <w:t>section 2</w:t>
      </w:r>
    </w:p>
    <w:p w14:paraId="2232624D" w14:textId="77777777" w:rsidR="002A7882" w:rsidRPr="00A40873" w:rsidRDefault="002A7882" w:rsidP="002A7882">
      <w:pPr>
        <w:shd w:val="clear" w:color="auto" w:fill="FABF8F" w:themeFill="accent6" w:themeFillTint="99"/>
        <w:jc w:val="center"/>
        <w:rPr>
          <w:rFonts w:ascii="Palatino Linotype" w:hAnsi="Palatino Linotype"/>
          <w:b/>
          <w:sz w:val="24"/>
          <w:szCs w:val="24"/>
        </w:rPr>
      </w:pPr>
      <w:r w:rsidRPr="00A40873">
        <w:rPr>
          <w:rFonts w:ascii="Palatino Linotype" w:hAnsi="Palatino Linotype"/>
          <w:b/>
          <w:sz w:val="24"/>
          <w:szCs w:val="24"/>
        </w:rPr>
        <w:t>— éd. Cramoisy p. 588 - 590—</w:t>
      </w:r>
    </w:p>
    <w:p w14:paraId="01F1E7C9" w14:textId="77777777" w:rsidR="002A7882" w:rsidRPr="00A40873" w:rsidRDefault="002A7882" w:rsidP="002A7882">
      <w:pPr>
        <w:shd w:val="clear" w:color="auto" w:fill="FABF8F" w:themeFill="accent6" w:themeFillTint="99"/>
        <w:jc w:val="center"/>
        <w:rPr>
          <w:rFonts w:ascii="Palatino Linotype" w:hAnsi="Palatino Linotype"/>
          <w:sz w:val="24"/>
          <w:szCs w:val="24"/>
        </w:rPr>
      </w:pPr>
      <w:r w:rsidRPr="00A40873">
        <w:rPr>
          <w:rFonts w:ascii="Palatino Linotype" w:hAnsi="Palatino Linotype"/>
          <w:sz w:val="24"/>
          <w:szCs w:val="24"/>
        </w:rPr>
        <w:t>Contra</w:t>
      </w:r>
      <w:r w:rsidRPr="00A40873">
        <w:rPr>
          <w:rFonts w:ascii="Palatino Linotype" w:hAnsi="Palatino Linotype"/>
          <w:sz w:val="24"/>
          <w:szCs w:val="24"/>
          <w:highlight w:val="yellow"/>
        </w:rPr>
        <w:t>,</w:t>
      </w:r>
      <w:r w:rsidRPr="00A40873">
        <w:rPr>
          <w:rFonts w:ascii="Palatino Linotype" w:hAnsi="Palatino Linotype"/>
          <w:sz w:val="24"/>
          <w:szCs w:val="24"/>
        </w:rPr>
        <w:t xml:space="preserve"> benevolentiam Auditorum plurimum imminuunt foeda oris species in dicente, corporis illuvies, sordes in amictu,</w:t>
      </w:r>
    </w:p>
    <w:p w14:paraId="3855CC42" w14:textId="77777777" w:rsidR="002A7882" w:rsidRPr="00A40873" w:rsidRDefault="002A7882" w:rsidP="002A7882">
      <w:pPr>
        <w:shd w:val="clear" w:color="auto" w:fill="FABF8F" w:themeFill="accent6" w:themeFillTint="99"/>
        <w:jc w:val="center"/>
        <w:rPr>
          <w:rFonts w:ascii="Palatino Linotype" w:hAnsi="Palatino Linotype"/>
          <w:sz w:val="24"/>
          <w:szCs w:val="24"/>
        </w:rPr>
      </w:pPr>
      <w:r w:rsidRPr="00A40873">
        <w:rPr>
          <w:rFonts w:ascii="Palatino Linotype" w:hAnsi="Palatino Linotype"/>
          <w:sz w:val="24"/>
          <w:szCs w:val="24"/>
        </w:rPr>
        <w:t>vastus motus.</w:t>
      </w:r>
    </w:p>
    <w:p w14:paraId="4E89C955" w14:textId="77777777" w:rsidR="002A7882" w:rsidRPr="00A40873" w:rsidRDefault="002A7882" w:rsidP="002A7882">
      <w:pPr>
        <w:shd w:val="clear" w:color="auto" w:fill="FABF8F" w:themeFill="accent6" w:themeFillTint="99"/>
        <w:jc w:val="center"/>
        <w:rPr>
          <w:rFonts w:ascii="Palatino Linotype" w:hAnsi="Palatino Linotype"/>
          <w:sz w:val="24"/>
          <w:szCs w:val="24"/>
        </w:rPr>
      </w:pPr>
    </w:p>
    <w:p w14:paraId="16FDAC0E"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1CBE5753"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lastRenderedPageBreak/>
        <w:t>***</w:t>
      </w:r>
    </w:p>
    <w:p w14:paraId="4D28D482"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[588, 7]</w:t>
      </w:r>
      <w:r w:rsidRPr="00A40873">
        <w:rPr>
          <w:rFonts w:ascii="Palatino Linotype" w:hAnsi="Palatino Linotype"/>
          <w:sz w:val="24"/>
          <w:szCs w:val="24"/>
        </w:rPr>
        <w:t xml:space="preserve"> Quod etiam vel ex eo constare potest, quod truces atque horridos, et vultu ad deformitatem velut naturae contumelia generatos, nemo aequo animo intueri soleat. </w:t>
      </w:r>
      <w:r w:rsidRPr="00A40873">
        <w:rPr>
          <w:rFonts w:ascii="Palatino Linotype" w:eastAsia="Times New Roman" w:hAnsi="Palatino Linotype" w:cs="Times New Roman"/>
          <w:b/>
          <w:bCs/>
          <w:color w:val="000000"/>
          <w:sz w:val="24"/>
          <w:szCs w:val="24"/>
          <w:lang w:eastAsia="fr-FR"/>
        </w:rPr>
        <w:t xml:space="preserve">[588, 8] </w:t>
      </w:r>
      <w:r w:rsidRPr="00A40873">
        <w:rPr>
          <w:rFonts w:ascii="Palatino Linotype" w:hAnsi="Palatino Linotype"/>
          <w:sz w:val="24"/>
          <w:szCs w:val="24"/>
        </w:rPr>
        <w:t xml:space="preserve">Caperata frons, hirta et immanis, defossi oculi, nescio quid draconium </w:t>
      </w:r>
    </w:p>
    <w:p w14:paraId="326D5266" w14:textId="77777777" w:rsidR="002A7882" w:rsidRPr="00A40873" w:rsidRDefault="002A7882" w:rsidP="002A7882">
      <w:pPr>
        <w:rPr>
          <w:rFonts w:ascii="Palatino Linotype" w:hAnsi="Palatino Linotype"/>
          <w:sz w:val="24"/>
          <w:szCs w:val="24"/>
        </w:rPr>
      </w:pPr>
    </w:p>
    <w:p w14:paraId="26FEDE5C"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589 — </w:t>
      </w:r>
      <w:r w:rsidRPr="00A40873">
        <w:rPr>
          <w:rFonts w:ascii="Palatino Linotype" w:hAnsi="Palatino Linotype"/>
          <w:sz w:val="24"/>
          <w:szCs w:val="24"/>
        </w:rPr>
        <w:t xml:space="preserve">vibrantes, simae et repandae nares, vastum os rictu inamoeno, facies torva, et ut verbo utar Oppiani </w:t>
      </w:r>
      <w:r w:rsidRPr="00A40873">
        <w:rPr>
          <w:rFonts w:ascii="Palatino Linotype" w:hAnsi="Palatino Linotype"/>
          <w:b/>
          <w:sz w:val="24"/>
          <w:szCs w:val="24"/>
        </w:rPr>
        <w:t>παναμείδητος</w:t>
      </w:r>
      <w:r w:rsidRPr="001C0CBF">
        <w:rPr>
          <w:rStyle w:val="Appelnotedebasdep"/>
          <w:rFonts w:ascii="Palatino Linotype" w:hAnsi="Palatino Linotype"/>
          <w:b/>
          <w:sz w:val="24"/>
          <w:szCs w:val="24"/>
        </w:rPr>
        <w:footnoteReference w:id="662"/>
      </w:r>
      <w:r w:rsidRPr="00A40873">
        <w:rPr>
          <w:rFonts w:ascii="Palatino Linotype" w:hAnsi="Palatino Linotype"/>
          <w:b/>
          <w:sz w:val="24"/>
          <w:szCs w:val="24"/>
        </w:rPr>
        <w:t xml:space="preserve">, </w:t>
      </w:r>
    </w:p>
    <w:p w14:paraId="1AA537F4" w14:textId="77777777" w:rsidR="002A7882" w:rsidRPr="00A40873" w:rsidRDefault="002A7882" w:rsidP="002A7882">
      <w:pPr>
        <w:rPr>
          <w:rFonts w:ascii="Palatino Linotype" w:hAnsi="Palatino Linotype"/>
          <w:sz w:val="24"/>
          <w:szCs w:val="24"/>
        </w:rPr>
      </w:pPr>
      <w:r w:rsidRPr="00A40873">
        <w:rPr>
          <w:rFonts w:ascii="Palatino Linotype" w:hAnsi="Palatino Linotype"/>
          <w:i/>
          <w:sz w:val="24"/>
          <w:szCs w:val="24"/>
        </w:rPr>
        <w:t>risu omni et lepore vacans</w:t>
      </w:r>
      <w:r w:rsidRPr="00A40873">
        <w:rPr>
          <w:rFonts w:ascii="Palatino Linotype" w:hAnsi="Palatino Linotype"/>
          <w:sz w:val="24"/>
          <w:szCs w:val="24"/>
        </w:rPr>
        <w:t>, velut infausto et horribili auspicio fugant omnes.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589, phr. 1] </w:t>
      </w:r>
      <w:r w:rsidRPr="00A40873">
        <w:rPr>
          <w:rFonts w:ascii="Palatino Linotype" w:eastAsia="Times New Roman" w:hAnsi="Palatino Linotype" w:cs="Times New Roman"/>
          <w:bCs/>
          <w:color w:val="000000"/>
          <w:sz w:val="24"/>
          <w:szCs w:val="24"/>
          <w:lang w:eastAsia="fr-FR"/>
        </w:rPr>
        <w:t>U</w:t>
      </w:r>
      <w:r w:rsidRPr="00A40873">
        <w:rPr>
          <w:rFonts w:ascii="Palatino Linotype" w:hAnsi="Palatino Linotype"/>
          <w:sz w:val="24"/>
          <w:szCs w:val="24"/>
        </w:rPr>
        <w:t>nde lepide Poeta vetus</w:t>
      </w:r>
      <w:r w:rsidRPr="001C0CBF">
        <w:rPr>
          <w:rStyle w:val="Appelnotedebasdep"/>
          <w:rFonts w:ascii="Palatino Linotype" w:hAnsi="Palatino Linotype"/>
          <w:b/>
          <w:sz w:val="24"/>
          <w:szCs w:val="24"/>
        </w:rPr>
        <w:footnoteReference w:id="663"/>
      </w:r>
      <w:r w:rsidRPr="00A40873">
        <w:rPr>
          <w:rFonts w:ascii="Palatino Linotype" w:hAnsi="Palatino Linotype"/>
          <w:sz w:val="24"/>
          <w:szCs w:val="24"/>
        </w:rPr>
        <w:t xml:space="preserve"> : </w:t>
      </w:r>
    </w:p>
    <w:p w14:paraId="4F605EE3"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Perplexi crines, frons improba, tempora pressa,</w:t>
      </w:r>
    </w:p>
    <w:p w14:paraId="3F24FCBD"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b/>
          <w:bCs/>
          <w:i/>
          <w:sz w:val="24"/>
          <w:szCs w:val="24"/>
        </w:rPr>
        <w:t xml:space="preserve">       </w:t>
      </w:r>
      <w:r w:rsidRPr="00A40873">
        <w:rPr>
          <w:rFonts w:ascii="Palatino Linotype" w:hAnsi="Palatino Linotype"/>
          <w:i/>
          <w:sz w:val="24"/>
          <w:szCs w:val="24"/>
        </w:rPr>
        <w:t xml:space="preserve">Extantes mala deficiente genae. </w:t>
      </w:r>
    </w:p>
    <w:p w14:paraId="0900A313"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Simataeque jacent pando sinuamine nares </w:t>
      </w:r>
    </w:p>
    <w:p w14:paraId="787CBD28" w14:textId="77777777" w:rsidR="002A7882" w:rsidRPr="00A40873" w:rsidRDefault="002A7882" w:rsidP="002A7882">
      <w:pPr>
        <w:ind w:left="708"/>
        <w:rPr>
          <w:rFonts w:ascii="Palatino Linotype" w:hAnsi="Palatino Linotype"/>
          <w:sz w:val="24"/>
          <w:szCs w:val="24"/>
        </w:rPr>
      </w:pPr>
      <w:r w:rsidRPr="00A40873">
        <w:rPr>
          <w:rFonts w:ascii="Palatino Linotype" w:hAnsi="Palatino Linotype"/>
          <w:b/>
          <w:bCs/>
          <w:i/>
          <w:sz w:val="24"/>
          <w:szCs w:val="24"/>
        </w:rPr>
        <w:t xml:space="preserve">      </w:t>
      </w:r>
      <w:r w:rsidRPr="00A40873">
        <w:rPr>
          <w:rFonts w:ascii="Palatino Linotype" w:hAnsi="Palatino Linotype"/>
          <w:i/>
          <w:sz w:val="24"/>
          <w:szCs w:val="24"/>
        </w:rPr>
        <w:t>Territat os nudum</w:t>
      </w:r>
      <w:r w:rsidRPr="00A40873">
        <w:rPr>
          <w:rFonts w:ascii="Palatino Linotype" w:hAnsi="Palatino Linotype"/>
          <w:sz w:val="24"/>
          <w:szCs w:val="24"/>
        </w:rPr>
        <w:t xml:space="preserve">, etc. </w:t>
      </w:r>
    </w:p>
    <w:p w14:paraId="64719CA4" w14:textId="1528AECE"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[589, 2] </w:t>
      </w:r>
      <w:r w:rsidRPr="00A40873">
        <w:rPr>
          <w:rFonts w:ascii="Palatino Linotype" w:hAnsi="Palatino Linotype"/>
          <w:sz w:val="24"/>
          <w:szCs w:val="24"/>
        </w:rPr>
        <w:t xml:space="preserve">Nolim igitur Thersites aliquis os populo suum ostentet, aut invenustus ore tetro et deformi in lucem Curiae et sedem honoris introeat, quem cum coetus intuebitur propter vultus eximiam foeditatem, nescio quod tetrum et inauspicatum prodigium videre se putet. </w:t>
      </w:r>
      <w:r w:rsidRPr="00A40873">
        <w:rPr>
          <w:rFonts w:ascii="Palatino Linotype" w:eastAsia="Times New Roman" w:hAnsi="Palatino Linotype" w:cs="Times New Roman"/>
          <w:b/>
          <w:bCs/>
          <w:color w:val="000000"/>
          <w:sz w:val="24"/>
          <w:szCs w:val="24"/>
          <w:lang w:eastAsia="fr-FR"/>
        </w:rPr>
        <w:t xml:space="preserve">[589, 3] </w:t>
      </w:r>
      <w:r w:rsidRPr="00A40873">
        <w:rPr>
          <w:rFonts w:ascii="Palatino Linotype" w:hAnsi="Palatino Linotype"/>
          <w:sz w:val="24"/>
          <w:szCs w:val="24"/>
        </w:rPr>
        <w:t xml:space="preserve">Hujusmodi enim vulgo homines rideri solent atque despui, non coli non observari, non attentissimis animis audiri, praesertim si vastus etiam motus et inamoenus accedat. </w:t>
      </w:r>
      <w:r w:rsidRPr="00A40873">
        <w:rPr>
          <w:rFonts w:ascii="Palatino Linotype" w:eastAsia="Times New Roman" w:hAnsi="Palatino Linotype" w:cs="Times New Roman"/>
          <w:b/>
          <w:bCs/>
          <w:color w:val="000000"/>
          <w:sz w:val="24"/>
          <w:szCs w:val="24"/>
          <w:lang w:eastAsia="fr-FR"/>
        </w:rPr>
        <w:t xml:space="preserve">[589, 4] </w:t>
      </w:r>
      <w:r w:rsidRPr="00A40873">
        <w:rPr>
          <w:rFonts w:ascii="Palatino Linotype" w:hAnsi="Palatino Linotype"/>
          <w:sz w:val="24"/>
          <w:szCs w:val="24"/>
        </w:rPr>
        <w:t xml:space="preserve">Sapienter Cornelius </w:t>
      </w:r>
      <w:r w:rsidRPr="00A40873">
        <w:rPr>
          <w:rFonts w:ascii="Palatino Linotype" w:hAnsi="Palatino Linotype"/>
          <w:caps/>
          <w:sz w:val="24"/>
          <w:szCs w:val="24"/>
        </w:rPr>
        <w:t>t</w:t>
      </w:r>
      <w:r w:rsidRPr="00A40873">
        <w:rPr>
          <w:rFonts w:ascii="Palatino Linotype" w:hAnsi="Palatino Linotype"/>
          <w:sz w:val="24"/>
          <w:szCs w:val="24"/>
        </w:rPr>
        <w:t>acitus</w:t>
      </w:r>
      <w:r w:rsidR="00791919" w:rsidRPr="001C0CBF">
        <w:rPr>
          <w:rStyle w:val="Appelnotedebasdep"/>
          <w:rFonts w:ascii="Palatino Linotype" w:hAnsi="Palatino Linotype"/>
          <w:b/>
          <w:sz w:val="24"/>
          <w:szCs w:val="24"/>
        </w:rPr>
        <w:footnoteReference w:id="664"/>
      </w:r>
      <w:r w:rsidRPr="00A40873">
        <w:rPr>
          <w:rFonts w:ascii="Palatino Linotype" w:hAnsi="Palatino Linotype"/>
          <w:sz w:val="24"/>
          <w:szCs w:val="24"/>
        </w:rPr>
        <w:t xml:space="preserve"> Julium Pelignum, </w:t>
      </w:r>
      <w:r w:rsidRPr="00A40873">
        <w:rPr>
          <w:rFonts w:ascii="Palatino Linotype" w:hAnsi="Palatino Linotype"/>
          <w:i/>
          <w:iCs/>
          <w:sz w:val="24"/>
          <w:szCs w:val="24"/>
        </w:rPr>
        <w:t>ignavia animi et deridiculo corporis juxta despiciendum</w:t>
      </w:r>
      <w:r w:rsidRPr="00A40873">
        <w:rPr>
          <w:rFonts w:ascii="Palatino Linotype" w:hAnsi="Palatino Linotype"/>
          <w:sz w:val="24"/>
          <w:szCs w:val="24"/>
        </w:rPr>
        <w:t xml:space="preserve"> nominat.  </w:t>
      </w:r>
      <w:r w:rsidRPr="00A40873">
        <w:rPr>
          <w:rFonts w:ascii="Palatino Linotype" w:eastAsia="Times New Roman" w:hAnsi="Palatino Linotype" w:cs="Times New Roman"/>
          <w:b/>
          <w:bCs/>
          <w:color w:val="000000"/>
          <w:sz w:val="24"/>
          <w:szCs w:val="24"/>
          <w:lang w:eastAsia="fr-FR"/>
        </w:rPr>
        <w:lastRenderedPageBreak/>
        <w:t xml:space="preserve">[589, 5] </w:t>
      </w:r>
      <w:r w:rsidRPr="00A40873">
        <w:rPr>
          <w:rFonts w:ascii="Palatino Linotype" w:hAnsi="Palatino Linotype"/>
          <w:sz w:val="24"/>
          <w:szCs w:val="24"/>
        </w:rPr>
        <w:t>Et poeta Aegyptius</w:t>
      </w:r>
      <w:r w:rsidRPr="001C0CBF">
        <w:rPr>
          <w:rStyle w:val="Appelnotedebasdep"/>
          <w:rFonts w:ascii="Palatino Linotype" w:hAnsi="Palatino Linotype"/>
          <w:b/>
          <w:sz w:val="24"/>
          <w:szCs w:val="24"/>
          <w:lang w:val="en-GB"/>
        </w:rPr>
        <w:footnoteReference w:id="665"/>
      </w:r>
      <w:r w:rsidRPr="00A40873">
        <w:rPr>
          <w:rFonts w:ascii="Palatino Linotype" w:hAnsi="Palatino Linotype"/>
          <w:sz w:val="24"/>
          <w:szCs w:val="24"/>
        </w:rPr>
        <w:t xml:space="preserve"> quem Arcadius et Honorius Augusti pulcherrimo elogio cohonestarunt, merito indignatur Eutropium foedum hominem in tribunal ascendere, eumque per contumeliam </w:t>
      </w:r>
      <w:r w:rsidRPr="00A40873">
        <w:rPr>
          <w:rFonts w:ascii="Palatino Linotype" w:hAnsi="Palatino Linotype"/>
          <w:i/>
          <w:iCs/>
          <w:sz w:val="24"/>
          <w:szCs w:val="24"/>
        </w:rPr>
        <w:t>Simiam</w:t>
      </w:r>
      <w:r w:rsidRPr="00A40873">
        <w:rPr>
          <w:rFonts w:ascii="Palatino Linotype" w:hAnsi="Palatino Linotype"/>
          <w:sz w:val="24"/>
          <w:szCs w:val="24"/>
        </w:rPr>
        <w:t xml:space="preserve"> dicit:</w:t>
      </w:r>
    </w:p>
    <w:p w14:paraId="75933C2E" w14:textId="77777777" w:rsidR="002A7882" w:rsidRPr="00A40873" w:rsidRDefault="002A7882" w:rsidP="002A7882">
      <w:pPr>
        <w:ind w:left="567"/>
        <w:rPr>
          <w:rFonts w:ascii="Palatino Linotype" w:hAnsi="Palatino Linotype"/>
          <w:i/>
          <w:iCs/>
          <w:sz w:val="24"/>
          <w:szCs w:val="24"/>
          <w:lang w:val="en-GB"/>
        </w:rPr>
      </w:pPr>
      <w:r w:rsidRPr="00A40873">
        <w:rPr>
          <w:rFonts w:ascii="Palatino Linotype" w:hAnsi="Palatino Linotype"/>
          <w:i/>
          <w:iCs/>
          <w:sz w:val="24"/>
          <w:szCs w:val="24"/>
          <w:lang w:val="en-GB"/>
        </w:rPr>
        <w:t>Quam pulcher conspectus erat, cum tenderet artus</w:t>
      </w:r>
    </w:p>
    <w:p w14:paraId="2C78B38A" w14:textId="77777777" w:rsidR="002A7882" w:rsidRPr="00A40873" w:rsidRDefault="002A7882" w:rsidP="002A7882">
      <w:pPr>
        <w:ind w:left="567"/>
        <w:rPr>
          <w:rFonts w:ascii="Palatino Linotype" w:hAnsi="Palatino Linotype"/>
          <w:i/>
          <w:iCs/>
          <w:sz w:val="24"/>
          <w:szCs w:val="24"/>
          <w:lang w:val="en-GB"/>
        </w:rPr>
      </w:pPr>
      <w:r w:rsidRPr="00A40873">
        <w:rPr>
          <w:rFonts w:ascii="Palatino Linotype" w:hAnsi="Palatino Linotype"/>
          <w:i/>
          <w:iCs/>
          <w:sz w:val="24"/>
          <w:szCs w:val="24"/>
          <w:lang w:val="en-GB"/>
        </w:rPr>
        <w:t>Exangues onerare toga, cinctuque gravatus</w:t>
      </w:r>
    </w:p>
    <w:p w14:paraId="2D8C6E4E" w14:textId="77777777" w:rsidR="002A7882" w:rsidRPr="00A40873" w:rsidRDefault="002A7882" w:rsidP="002A7882">
      <w:pPr>
        <w:ind w:left="567"/>
        <w:rPr>
          <w:rFonts w:ascii="Palatino Linotype" w:hAnsi="Palatino Linotype"/>
          <w:i/>
          <w:iCs/>
          <w:sz w:val="24"/>
          <w:szCs w:val="24"/>
          <w:lang w:val="en-GB"/>
        </w:rPr>
      </w:pPr>
      <w:r w:rsidRPr="00A40873">
        <w:rPr>
          <w:rFonts w:ascii="Palatino Linotype" w:hAnsi="Palatino Linotype"/>
          <w:i/>
          <w:iCs/>
          <w:sz w:val="24"/>
          <w:szCs w:val="24"/>
          <w:lang w:val="en-GB"/>
        </w:rPr>
        <w:t>Inductoque senex obscaenior iret in auro</w:t>
      </w:r>
    </w:p>
    <w:p w14:paraId="7F707083" w14:textId="3EA12E18" w:rsidR="002A7882" w:rsidRPr="00A40873" w:rsidRDefault="002A7882" w:rsidP="002A7882">
      <w:pPr>
        <w:ind w:left="567"/>
        <w:rPr>
          <w:rFonts w:ascii="Palatino Linotype" w:hAnsi="Palatino Linotype"/>
          <w:sz w:val="24"/>
          <w:szCs w:val="24"/>
          <w:lang w:val="en-GB"/>
        </w:rPr>
      </w:pPr>
      <w:r w:rsidRPr="00A40873">
        <w:rPr>
          <w:rFonts w:ascii="Palatino Linotype" w:hAnsi="Palatino Linotype"/>
          <w:i/>
          <w:iCs/>
          <w:sz w:val="24"/>
          <w:szCs w:val="24"/>
          <w:lang w:val="en-GB"/>
        </w:rPr>
        <w:t>Humani qual</w:t>
      </w:r>
      <w:r w:rsidR="00513C9D" w:rsidRPr="00A40873">
        <w:rPr>
          <w:rFonts w:ascii="Palatino Linotype" w:hAnsi="Palatino Linotype"/>
          <w:i/>
          <w:iCs/>
          <w:sz w:val="24"/>
          <w:szCs w:val="24"/>
          <w:lang w:val="en-GB"/>
        </w:rPr>
        <w:t>i</w:t>
      </w:r>
      <w:r w:rsidRPr="00A40873">
        <w:rPr>
          <w:rFonts w:ascii="Palatino Linotype" w:hAnsi="Palatino Linotype"/>
          <w:i/>
          <w:iCs/>
          <w:sz w:val="24"/>
          <w:szCs w:val="24"/>
          <w:lang w:val="en-GB"/>
        </w:rPr>
        <w:t>s simulator simius oris.</w:t>
      </w:r>
      <w:r w:rsidRPr="00A40873">
        <w:rPr>
          <w:rFonts w:ascii="Palatino Linotype" w:hAnsi="Palatino Linotype"/>
          <w:sz w:val="24"/>
          <w:szCs w:val="24"/>
          <w:lang w:val="en-GB"/>
        </w:rPr>
        <w:t xml:space="preserve"> </w:t>
      </w:r>
    </w:p>
    <w:p w14:paraId="17994B0D"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val="en-GB" w:eastAsia="fr-FR"/>
        </w:rPr>
        <w:tab/>
        <w:t xml:space="preserve">[589, 6] </w:t>
      </w:r>
      <w:r w:rsidRPr="00A40873">
        <w:rPr>
          <w:rFonts w:ascii="Palatino Linotype" w:hAnsi="Palatino Linotype"/>
          <w:sz w:val="24"/>
          <w:szCs w:val="24"/>
          <w:lang w:val="en-GB"/>
        </w:rPr>
        <w:t xml:space="preserve">Cur autem foedi Oratores vulgo displiceant, minimeque apti sint ad conciliandum auditorem, causa duplex adferri mihi posse videtur. </w:t>
      </w:r>
      <w:r w:rsidRPr="00A40873">
        <w:rPr>
          <w:rFonts w:ascii="Palatino Linotype" w:eastAsia="Times New Roman" w:hAnsi="Palatino Linotype" w:cs="Times New Roman"/>
          <w:b/>
          <w:bCs/>
          <w:color w:val="000000"/>
          <w:sz w:val="24"/>
          <w:szCs w:val="24"/>
          <w:lang w:eastAsia="fr-FR"/>
        </w:rPr>
        <w:t xml:space="preserve">[589, 7] </w:t>
      </w:r>
      <w:r w:rsidRPr="00A40873">
        <w:rPr>
          <w:rFonts w:ascii="Palatino Linotype" w:hAnsi="Palatino Linotype"/>
          <w:sz w:val="24"/>
          <w:szCs w:val="24"/>
        </w:rPr>
        <w:t>Imprimis natura ipsa repugnat : nam ut aiebat doctus vir moratusque Plotinus</w:t>
      </w:r>
      <w:r w:rsidRPr="001C0CBF">
        <w:rPr>
          <w:rStyle w:val="Appelnotedebasdep"/>
          <w:rFonts w:ascii="Palatino Linotype" w:hAnsi="Palatino Linotype"/>
          <w:b/>
          <w:sz w:val="24"/>
          <w:szCs w:val="24"/>
        </w:rPr>
        <w:footnoteReference w:id="666"/>
      </w:r>
      <w:r w:rsidRPr="00A40873">
        <w:rPr>
          <w:rFonts w:ascii="Palatino Linotype" w:hAnsi="Palatino Linotype"/>
          <w:sz w:val="24"/>
          <w:szCs w:val="24"/>
        </w:rPr>
        <w:t xml:space="preserve"> , </w:t>
      </w:r>
      <w:r w:rsidRPr="00A40873">
        <w:rPr>
          <w:rFonts w:ascii="Palatino Linotype" w:hAnsi="Palatino Linotype"/>
          <w:i/>
          <w:iCs/>
          <w:sz w:val="24"/>
          <w:szCs w:val="24"/>
        </w:rPr>
        <w:t>Quod turpe est, id est naturae Deoque contrarium, natura enim pulchrum spectans agit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[589, 8] </w:t>
      </w:r>
      <w:r w:rsidRPr="00A40873">
        <w:rPr>
          <w:rFonts w:ascii="Palatino Linotype" w:hAnsi="Palatino Linotype"/>
          <w:sz w:val="24"/>
          <w:szCs w:val="24"/>
        </w:rPr>
        <w:t xml:space="preserve">Praeterea scelere animus et  maleficio deformis, nonnunquam os vultumque omnem diro quodam veluti afflatu contaminat, communisque solet esse opinio, corpus inter animumque similitudinem ut plurimum interesse. </w:t>
      </w:r>
      <w:r w:rsidRPr="00A40873">
        <w:rPr>
          <w:rFonts w:ascii="Palatino Linotype" w:eastAsia="Times New Roman" w:hAnsi="Palatino Linotype" w:cs="Times New Roman"/>
          <w:b/>
          <w:bCs/>
          <w:color w:val="000000"/>
          <w:sz w:val="24"/>
          <w:szCs w:val="24"/>
          <w:lang w:eastAsia="fr-FR"/>
        </w:rPr>
        <w:t xml:space="preserve">[589, 9] </w:t>
      </w:r>
      <w:r w:rsidRPr="00A40873">
        <w:rPr>
          <w:rFonts w:ascii="Palatino Linotype" w:hAnsi="Palatino Linotype"/>
          <w:sz w:val="24"/>
          <w:szCs w:val="24"/>
        </w:rPr>
        <w:t>Sic perfidi Juliani vultum contumeliam spiravisse, is qui saepe illum viderat, ait Nazianzenus</w:t>
      </w:r>
      <w:r w:rsidRPr="001C0CBF">
        <w:rPr>
          <w:rStyle w:val="Appelnotedebasdep"/>
          <w:rFonts w:ascii="Palatino Linotype" w:hAnsi="Palatino Linotype"/>
          <w:b/>
          <w:sz w:val="24"/>
          <w:szCs w:val="24"/>
        </w:rPr>
        <w:footnoteReference w:id="667"/>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[589, 10] </w:t>
      </w:r>
      <w:r w:rsidRPr="00A40873">
        <w:rPr>
          <w:rFonts w:ascii="Palatino Linotype" w:hAnsi="Palatino Linotype"/>
          <w:sz w:val="24"/>
          <w:szCs w:val="24"/>
        </w:rPr>
        <w:t xml:space="preserve">Pari prope in loco meo judicio poni debent, qui non quidem natura deformes, sed sordibus et negligentia infuscati, paedore obsiti, illuvie obsoleti in contionem prodeunt. </w:t>
      </w:r>
    </w:p>
    <w:p w14:paraId="6EE0F621" w14:textId="77777777" w:rsidR="002A7882" w:rsidRPr="00A40873" w:rsidRDefault="002A7882" w:rsidP="002A7882">
      <w:pPr>
        <w:rPr>
          <w:rFonts w:ascii="Palatino Linotype" w:hAnsi="Palatino Linotype"/>
          <w:sz w:val="24"/>
          <w:szCs w:val="24"/>
        </w:rPr>
      </w:pPr>
    </w:p>
    <w:p w14:paraId="474F49F9"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590 — </w:t>
      </w:r>
    </w:p>
    <w:p w14:paraId="47D5A435"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590, phr. 1] </w:t>
      </w:r>
      <w:r w:rsidRPr="00A40873">
        <w:rPr>
          <w:rFonts w:ascii="Palatino Linotype" w:hAnsi="Palatino Linotype"/>
          <w:sz w:val="24"/>
          <w:szCs w:val="24"/>
        </w:rPr>
        <w:t xml:space="preserve">Sunt enim quidam qui non satis a puerilibus annis honeste educati, vel studiorum assiduitate sui negligentiores effecti, rusticanam </w:t>
      </w:r>
      <w:r w:rsidRPr="00A40873">
        <w:rPr>
          <w:rFonts w:ascii="Palatino Linotype" w:hAnsi="Palatino Linotype"/>
          <w:sz w:val="24"/>
          <w:szCs w:val="24"/>
        </w:rPr>
        <w:lastRenderedPageBreak/>
        <w:t xml:space="preserve">agendi rationem, et sordes, atque inquinatum corporis cultum sequuntur. </w:t>
      </w:r>
      <w:r w:rsidRPr="00A40873">
        <w:rPr>
          <w:rFonts w:ascii="Palatino Linotype" w:eastAsia="Times New Roman" w:hAnsi="Palatino Linotype" w:cs="Times New Roman"/>
          <w:b/>
          <w:bCs/>
          <w:color w:val="000000"/>
          <w:sz w:val="24"/>
          <w:szCs w:val="24"/>
          <w:lang w:eastAsia="fr-FR"/>
        </w:rPr>
        <w:t xml:space="preserve">[590, 2] </w:t>
      </w:r>
      <w:r w:rsidRPr="00A40873">
        <w:rPr>
          <w:rFonts w:ascii="Palatino Linotype" w:hAnsi="Palatino Linotype"/>
          <w:sz w:val="24"/>
          <w:szCs w:val="24"/>
        </w:rPr>
        <w:t xml:space="preserve">Itaque veniunt ad dicendum illotis quod aiunt manibus, vultu certe maculoso, fuligine obsiti, impolitie horriduli, impexi, capillati, sordida barba et confusa, male composito vestitu, toga ab humeris defluente, collari fusco, pileo adipato, quasi e ganea et gurgustio irent in subsellia. </w:t>
      </w:r>
      <w:r w:rsidRPr="00A40873">
        <w:rPr>
          <w:rFonts w:ascii="Palatino Linotype" w:eastAsia="Times New Roman" w:hAnsi="Palatino Linotype" w:cs="Times New Roman"/>
          <w:b/>
          <w:bCs/>
          <w:color w:val="000000"/>
          <w:sz w:val="24"/>
          <w:szCs w:val="24"/>
          <w:lang w:eastAsia="fr-FR"/>
        </w:rPr>
        <w:t xml:space="preserve">[590, 3] </w:t>
      </w:r>
      <w:r w:rsidRPr="00A40873">
        <w:rPr>
          <w:rFonts w:ascii="Palatino Linotype" w:hAnsi="Palatino Linotype"/>
          <w:sz w:val="24"/>
          <w:szCs w:val="24"/>
        </w:rPr>
        <w:t xml:space="preserve">Hujusmodi patronum ego novi unum, unum item in Academia principe, Philosophiae doctorem, utrumque impense studiis deditum, utrumque sui negligentem et sordidum. </w:t>
      </w:r>
      <w:r w:rsidRPr="00A40873">
        <w:rPr>
          <w:rFonts w:ascii="Palatino Linotype" w:eastAsia="Times New Roman" w:hAnsi="Palatino Linotype" w:cs="Times New Roman"/>
          <w:b/>
          <w:bCs/>
          <w:color w:val="000000"/>
          <w:sz w:val="24"/>
          <w:szCs w:val="24"/>
          <w:lang w:val="en-GB" w:eastAsia="fr-FR"/>
        </w:rPr>
        <w:t xml:space="preserve">[590, 4]  </w:t>
      </w:r>
      <w:r w:rsidRPr="00A40873">
        <w:rPr>
          <w:rFonts w:ascii="Palatino Linotype" w:hAnsi="Palatino Linotype"/>
          <w:caps/>
          <w:sz w:val="24"/>
          <w:szCs w:val="24"/>
          <w:lang w:val="en-GB"/>
        </w:rPr>
        <w:t>u</w:t>
      </w:r>
      <w:r w:rsidRPr="00A40873">
        <w:rPr>
          <w:rFonts w:ascii="Palatino Linotype" w:hAnsi="Palatino Linotype"/>
          <w:sz w:val="24"/>
          <w:szCs w:val="24"/>
          <w:lang w:val="en-GB"/>
        </w:rPr>
        <w:t>tcumque tamen ferebantur propter eximiam quamdam juris in illo scientiam, in hoc subtilium rerum cognitionem, sed ab eleganti Juventute irridebantur. </w:t>
      </w:r>
      <w:r w:rsidRPr="00A40873">
        <w:rPr>
          <w:rFonts w:ascii="Palatino Linotype" w:eastAsia="Times New Roman" w:hAnsi="Palatino Linotype" w:cs="Times New Roman"/>
          <w:b/>
          <w:bCs/>
          <w:color w:val="000000"/>
          <w:sz w:val="24"/>
          <w:szCs w:val="24"/>
          <w:lang w:val="en-GB" w:eastAsia="fr-FR"/>
        </w:rPr>
        <w:t xml:space="preserve">[590, 5] </w:t>
      </w:r>
      <w:r w:rsidRPr="00A40873">
        <w:rPr>
          <w:rFonts w:ascii="Palatino Linotype" w:hAnsi="Palatino Linotype"/>
          <w:sz w:val="24"/>
          <w:szCs w:val="24"/>
          <w:lang w:val="en-GB"/>
        </w:rPr>
        <w:t>Sic Rullus corpore inculto atque horrido, capillatior quam antea barbaque majore, cum in contionem processit, fuit eleganter a M. Tullio</w:t>
      </w:r>
      <w:r w:rsidRPr="001C0CBF">
        <w:rPr>
          <w:rStyle w:val="Appelnotedebasdep"/>
          <w:rFonts w:ascii="Palatino Linotype" w:hAnsi="Palatino Linotype"/>
          <w:b/>
          <w:sz w:val="24"/>
          <w:szCs w:val="24"/>
        </w:rPr>
        <w:footnoteReference w:id="668"/>
      </w:r>
      <w:r w:rsidRPr="00A40873">
        <w:rPr>
          <w:rFonts w:ascii="Palatino Linotype" w:hAnsi="Palatino Linotype"/>
          <w:sz w:val="24"/>
          <w:szCs w:val="24"/>
          <w:lang w:val="en-GB"/>
        </w:rPr>
        <w:t xml:space="preserve"> et facete illusus.  </w:t>
      </w:r>
      <w:r w:rsidRPr="00A40873">
        <w:rPr>
          <w:rFonts w:ascii="Palatino Linotype" w:eastAsia="Times New Roman" w:hAnsi="Palatino Linotype" w:cs="Times New Roman"/>
          <w:b/>
          <w:bCs/>
          <w:color w:val="000000"/>
          <w:sz w:val="24"/>
          <w:szCs w:val="24"/>
          <w:lang w:val="en-GB" w:eastAsia="fr-FR"/>
        </w:rPr>
        <w:t xml:space="preserve">[590, 6] </w:t>
      </w:r>
      <w:r w:rsidRPr="00A40873">
        <w:rPr>
          <w:rFonts w:ascii="Palatino Linotype" w:hAnsi="Palatino Linotype"/>
          <w:sz w:val="24"/>
          <w:szCs w:val="24"/>
          <w:lang w:val="en-GB"/>
        </w:rPr>
        <w:t xml:space="preserve"> Marcus orator Byzantius  </w:t>
      </w:r>
      <w:r w:rsidRPr="00A40873">
        <w:rPr>
          <w:rFonts w:ascii="Palatino Linotype" w:hAnsi="Palatino Linotype"/>
          <w:sz w:val="24"/>
          <w:szCs w:val="24"/>
          <w:lang w:val="el-GR"/>
        </w:rPr>
        <w:t>γενειάδος</w:t>
      </w:r>
      <w:r w:rsidRPr="00A40873">
        <w:rPr>
          <w:rFonts w:ascii="Palatino Linotype" w:hAnsi="Palatino Linotype"/>
          <w:sz w:val="24"/>
          <w:szCs w:val="24"/>
          <w:lang w:val="en-GB"/>
        </w:rPr>
        <w:t xml:space="preserve"> </w:t>
      </w:r>
      <w:r w:rsidRPr="00A40873">
        <w:rPr>
          <w:rFonts w:ascii="Palatino Linotype" w:hAnsi="Palatino Linotype"/>
          <w:sz w:val="24"/>
          <w:szCs w:val="24"/>
          <w:lang w:val="el-GR"/>
        </w:rPr>
        <w:t>καὶ</w:t>
      </w:r>
      <w:r w:rsidRPr="00A40873">
        <w:rPr>
          <w:rFonts w:ascii="Palatino Linotype" w:hAnsi="Palatino Linotype"/>
          <w:sz w:val="24"/>
          <w:szCs w:val="24"/>
          <w:lang w:val="en-GB"/>
        </w:rPr>
        <w:t xml:space="preserve"> </w:t>
      </w:r>
      <w:r w:rsidRPr="00A40873">
        <w:rPr>
          <w:rFonts w:ascii="Palatino Linotype" w:hAnsi="Palatino Linotype"/>
          <w:sz w:val="24"/>
          <w:szCs w:val="24"/>
          <w:lang w:val="el-GR"/>
        </w:rPr>
        <w:t>κόμης</w:t>
      </w:r>
      <w:r w:rsidRPr="00A40873">
        <w:rPr>
          <w:rFonts w:ascii="Palatino Linotype" w:hAnsi="Palatino Linotype"/>
          <w:sz w:val="24"/>
          <w:szCs w:val="24"/>
          <w:lang w:val="en-GB"/>
        </w:rPr>
        <w:t xml:space="preserve"> </w:t>
      </w:r>
      <w:r w:rsidRPr="00A40873">
        <w:rPr>
          <w:rFonts w:ascii="Palatino Linotype" w:hAnsi="Palatino Linotype"/>
          <w:sz w:val="24"/>
          <w:szCs w:val="24"/>
          <w:lang w:val="el-GR"/>
        </w:rPr>
        <w:t>αὐχμηρῶς</w:t>
      </w:r>
      <w:r w:rsidRPr="00A40873">
        <w:rPr>
          <w:rFonts w:ascii="Palatino Linotype" w:hAnsi="Palatino Linotype"/>
          <w:sz w:val="24"/>
          <w:szCs w:val="24"/>
          <w:lang w:val="en-GB"/>
        </w:rPr>
        <w:t xml:space="preserve"> </w:t>
      </w:r>
      <w:r w:rsidRPr="00A40873">
        <w:rPr>
          <w:rFonts w:ascii="Palatino Linotype" w:hAnsi="Palatino Linotype"/>
          <w:sz w:val="24"/>
          <w:szCs w:val="24"/>
          <w:lang w:val="el-GR"/>
        </w:rPr>
        <w:t>εἶχεν</w:t>
      </w:r>
      <w:r w:rsidRPr="00A40873">
        <w:rPr>
          <w:rFonts w:ascii="Palatino Linotype" w:hAnsi="Palatino Linotype"/>
          <w:sz w:val="24"/>
          <w:szCs w:val="24"/>
          <w:lang w:val="en-GB"/>
        </w:rPr>
        <w:t xml:space="preserve">, </w:t>
      </w:r>
      <w:r w:rsidRPr="00A40873">
        <w:rPr>
          <w:rFonts w:ascii="Palatino Linotype" w:hAnsi="Palatino Linotype"/>
          <w:sz w:val="24"/>
          <w:szCs w:val="24"/>
          <w:lang w:val="el-GR"/>
        </w:rPr>
        <w:t>ὅθεν</w:t>
      </w:r>
      <w:r w:rsidRPr="00A40873">
        <w:rPr>
          <w:rFonts w:ascii="Palatino Linotype" w:hAnsi="Palatino Linotype"/>
          <w:sz w:val="24"/>
          <w:szCs w:val="24"/>
          <w:lang w:val="en-GB"/>
        </w:rPr>
        <w:t xml:space="preserve"> </w:t>
      </w:r>
      <w:r w:rsidRPr="00A40873">
        <w:rPr>
          <w:rFonts w:ascii="Palatino Linotype" w:hAnsi="Palatino Linotype"/>
          <w:sz w:val="24"/>
          <w:szCs w:val="24"/>
          <w:lang w:val="el-GR"/>
        </w:rPr>
        <w:t>ἀγροικώτερος</w:t>
      </w:r>
      <w:r w:rsidRPr="00A40873">
        <w:rPr>
          <w:rFonts w:ascii="Palatino Linotype" w:hAnsi="Palatino Linotype"/>
          <w:sz w:val="24"/>
          <w:szCs w:val="24"/>
          <w:lang w:val="en-GB"/>
        </w:rPr>
        <w:t xml:space="preserve"> </w:t>
      </w:r>
      <w:r w:rsidRPr="00A40873">
        <w:rPr>
          <w:rFonts w:ascii="Palatino Linotype" w:hAnsi="Palatino Linotype"/>
          <w:sz w:val="24"/>
          <w:szCs w:val="24"/>
          <w:lang w:val="el-GR"/>
        </w:rPr>
        <w:t>ἀνδρος</w:t>
      </w:r>
      <w:r w:rsidRPr="00A40873">
        <w:rPr>
          <w:rFonts w:ascii="Palatino Linotype" w:hAnsi="Palatino Linotype"/>
          <w:sz w:val="24"/>
          <w:szCs w:val="24"/>
          <w:lang w:val="en-GB"/>
        </w:rPr>
        <w:t xml:space="preserve"> </w:t>
      </w:r>
      <w:r w:rsidRPr="00A40873">
        <w:rPr>
          <w:rFonts w:ascii="Palatino Linotype" w:hAnsi="Palatino Linotype"/>
          <w:sz w:val="24"/>
          <w:szCs w:val="24"/>
          <w:lang w:val="el-GR"/>
        </w:rPr>
        <w:t>πεπνυμένου</w:t>
      </w:r>
      <w:r w:rsidRPr="00A40873">
        <w:rPr>
          <w:rFonts w:ascii="Palatino Linotype" w:hAnsi="Palatino Linotype"/>
          <w:sz w:val="24"/>
          <w:szCs w:val="24"/>
          <w:lang w:val="en-GB"/>
        </w:rPr>
        <w:t xml:space="preserve"> </w:t>
      </w:r>
      <w:r w:rsidRPr="00A40873">
        <w:rPr>
          <w:rFonts w:ascii="Palatino Linotype" w:hAnsi="Palatino Linotype"/>
          <w:sz w:val="24"/>
          <w:szCs w:val="24"/>
          <w:lang w:val="el-GR"/>
        </w:rPr>
        <w:t>ἐδόκει</w:t>
      </w:r>
      <w:r w:rsidRPr="00A40873">
        <w:rPr>
          <w:rFonts w:ascii="Palatino Linotype" w:hAnsi="Palatino Linotype"/>
          <w:sz w:val="24"/>
          <w:szCs w:val="24"/>
          <w:lang w:val="en-GB"/>
        </w:rPr>
        <w:t xml:space="preserve"> </w:t>
      </w:r>
      <w:r w:rsidRPr="00A40873">
        <w:rPr>
          <w:rFonts w:ascii="Palatino Linotype" w:hAnsi="Palatino Linotype"/>
          <w:sz w:val="24"/>
          <w:szCs w:val="24"/>
          <w:lang w:val="el-GR"/>
        </w:rPr>
        <w:t>τοῖς</w:t>
      </w:r>
      <w:r w:rsidRPr="00A40873">
        <w:rPr>
          <w:rFonts w:ascii="Palatino Linotype" w:hAnsi="Palatino Linotype"/>
          <w:sz w:val="24"/>
          <w:szCs w:val="24"/>
          <w:lang w:val="en-GB"/>
        </w:rPr>
        <w:t xml:space="preserve"> </w:t>
      </w:r>
      <w:r w:rsidRPr="00A40873">
        <w:rPr>
          <w:rFonts w:ascii="Palatino Linotype" w:hAnsi="Palatino Linotype"/>
          <w:sz w:val="24"/>
          <w:szCs w:val="24"/>
          <w:lang w:val="el-GR"/>
        </w:rPr>
        <w:t>πολλοῖς</w:t>
      </w:r>
      <w:r w:rsidRPr="00A40873">
        <w:rPr>
          <w:rFonts w:ascii="Palatino Linotype" w:hAnsi="Palatino Linotype"/>
          <w:sz w:val="24"/>
          <w:szCs w:val="24"/>
          <w:lang w:val="en-GB"/>
        </w:rPr>
        <w:t xml:space="preserve">, </w:t>
      </w:r>
      <w:r w:rsidRPr="00A40873">
        <w:rPr>
          <w:rFonts w:ascii="Palatino Linotype" w:hAnsi="Palatino Linotype"/>
          <w:i/>
          <w:iCs/>
          <w:sz w:val="24"/>
          <w:szCs w:val="24"/>
          <w:lang w:val="en-GB"/>
        </w:rPr>
        <w:t>barbam et comam sordidam habuit, quare agrestior quam vir catus et consultus multis videbatur</w:t>
      </w:r>
      <w:r w:rsidRPr="00A40873">
        <w:rPr>
          <w:rFonts w:ascii="Palatino Linotype" w:hAnsi="Palatino Linotype"/>
          <w:sz w:val="24"/>
          <w:szCs w:val="24"/>
          <w:lang w:val="en-GB"/>
        </w:rPr>
        <w:t>, ait Philostratus</w:t>
      </w:r>
      <w:r w:rsidRPr="001C0CBF">
        <w:rPr>
          <w:rStyle w:val="Appelnotedebasdep"/>
          <w:rFonts w:ascii="Palatino Linotype" w:hAnsi="Palatino Linotype"/>
          <w:b/>
          <w:sz w:val="24"/>
          <w:szCs w:val="24"/>
        </w:rPr>
        <w:footnoteReference w:id="669"/>
      </w:r>
      <w:r w:rsidRPr="00A40873">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eastAsia="fr-FR"/>
        </w:rPr>
        <w:t xml:space="preserve">[590, 7] </w:t>
      </w:r>
      <w:r w:rsidRPr="00A40873">
        <w:rPr>
          <w:rFonts w:ascii="Palatino Linotype" w:hAnsi="Palatino Linotype"/>
          <w:sz w:val="24"/>
          <w:szCs w:val="24"/>
        </w:rPr>
        <w:t xml:space="preserve"> Atque ut</w:t>
      </w:r>
    </w:p>
    <w:p w14:paraId="6A095B6B"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foeda oris illuvies cultusque neglectus aut sordibus inobscuratus, ingenuum consessum absterret, et prope dicam Gorgoneo aspectu horrificat ; sic dulcis ea de qua dixi frontis humanitas, sic a virtute illuminata pulchritudo, non delitiis paratuque femineo qu</w:t>
      </w:r>
      <w:r w:rsidRPr="00A40873">
        <w:rPr>
          <w:rFonts w:ascii="Palatino Linotype" w:hAnsi="Palatino Linotype"/>
          <w:sz w:val="24"/>
          <w:szCs w:val="24"/>
          <w:highlight w:val="yellow"/>
        </w:rPr>
        <w:t>ae</w:t>
      </w:r>
      <w:r w:rsidRPr="00A40873">
        <w:rPr>
          <w:rFonts w:ascii="Palatino Linotype" w:hAnsi="Palatino Linotype"/>
          <w:sz w:val="24"/>
          <w:szCs w:val="24"/>
        </w:rPr>
        <w:t xml:space="preserve">sita, sed veluti </w:t>
      </w:r>
      <w:r w:rsidRPr="00A40873">
        <w:rPr>
          <w:rFonts w:ascii="Palatino Linotype" w:hAnsi="Palatino Linotype"/>
          <w:sz w:val="24"/>
          <w:szCs w:val="24"/>
        </w:rPr>
        <w:lastRenderedPageBreak/>
        <w:t>rationis manu atque moderationis extructa, aut a natura donata, sic denique a sordibus aliena honestas, mirum quantum apud homines Oratorem commendant.</w:t>
      </w:r>
    </w:p>
    <w:p w14:paraId="040513BB" w14:textId="77777777" w:rsidR="002A7882" w:rsidRPr="00A40873" w:rsidRDefault="002A7882" w:rsidP="002A7882">
      <w:pPr>
        <w:jc w:val="center"/>
        <w:rPr>
          <w:rFonts w:ascii="Palatino Linotype" w:hAnsi="Palatino Linotype"/>
          <w:sz w:val="24"/>
          <w:szCs w:val="24"/>
        </w:rPr>
      </w:pPr>
    </w:p>
    <w:p w14:paraId="51D2AA13"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19D37D23"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61746036" w14:textId="77777777" w:rsidR="002A7882" w:rsidRPr="00A40873" w:rsidRDefault="002A7882" w:rsidP="002A7882">
      <w:pPr>
        <w:shd w:val="clear" w:color="auto" w:fill="FABF8F" w:themeFill="accent6" w:themeFillTint="99"/>
        <w:jc w:val="center"/>
        <w:rPr>
          <w:rFonts w:ascii="Palatino Linotype" w:hAnsi="Palatino Linotype"/>
          <w:b/>
          <w:sz w:val="24"/>
          <w:szCs w:val="24"/>
        </w:rPr>
      </w:pPr>
      <w:r w:rsidRPr="00A40873">
        <w:rPr>
          <w:rFonts w:ascii="Palatino Linotype" w:hAnsi="Palatino Linotype"/>
          <w:b/>
          <w:sz w:val="24"/>
          <w:szCs w:val="24"/>
        </w:rPr>
        <w:t>Livre III, chapitre 21 (de gestu et voce […] et […] benevolentia) ,</w:t>
      </w:r>
    </w:p>
    <w:p w14:paraId="489BCFCF" w14:textId="77777777" w:rsidR="002A7882" w:rsidRPr="00A40873" w:rsidRDefault="002A7882" w:rsidP="002A7882">
      <w:pPr>
        <w:shd w:val="clear" w:color="auto" w:fill="FABF8F" w:themeFill="accent6" w:themeFillTint="99"/>
        <w:jc w:val="center"/>
        <w:rPr>
          <w:rFonts w:ascii="Palatino Linotype" w:hAnsi="Palatino Linotype"/>
          <w:b/>
          <w:sz w:val="24"/>
          <w:szCs w:val="24"/>
        </w:rPr>
      </w:pPr>
      <w:r w:rsidRPr="00A40873">
        <w:rPr>
          <w:rFonts w:ascii="Palatino Linotype" w:hAnsi="Palatino Linotype"/>
          <w:b/>
          <w:sz w:val="24"/>
          <w:szCs w:val="24"/>
        </w:rPr>
        <w:t>section 3</w:t>
      </w:r>
    </w:p>
    <w:p w14:paraId="1C800A06" w14:textId="77777777" w:rsidR="002A7882" w:rsidRPr="00A40873" w:rsidRDefault="002A7882" w:rsidP="002A7882">
      <w:pPr>
        <w:shd w:val="clear" w:color="auto" w:fill="FABF8F" w:themeFill="accent6" w:themeFillTint="99"/>
        <w:jc w:val="center"/>
        <w:rPr>
          <w:rFonts w:ascii="Palatino Linotype" w:hAnsi="Palatino Linotype"/>
          <w:b/>
          <w:sz w:val="24"/>
          <w:szCs w:val="24"/>
        </w:rPr>
      </w:pPr>
      <w:r w:rsidRPr="00A40873">
        <w:rPr>
          <w:rFonts w:ascii="Palatino Linotype" w:hAnsi="Palatino Linotype"/>
          <w:b/>
          <w:sz w:val="24"/>
          <w:szCs w:val="24"/>
        </w:rPr>
        <w:t>— éd. Cramoisy p. 590 - 594</w:t>
      </w:r>
    </w:p>
    <w:p w14:paraId="770D4924" w14:textId="77777777" w:rsidR="002A7882" w:rsidRPr="00A40873" w:rsidRDefault="002A7882" w:rsidP="002A7882">
      <w:pPr>
        <w:shd w:val="clear" w:color="auto" w:fill="FABF8F" w:themeFill="accent6" w:themeFillTint="99"/>
        <w:jc w:val="center"/>
        <w:rPr>
          <w:rFonts w:ascii="Palatino Linotype" w:hAnsi="Palatino Linotype"/>
          <w:sz w:val="24"/>
          <w:szCs w:val="24"/>
        </w:rPr>
      </w:pPr>
      <w:r w:rsidRPr="00A40873">
        <w:rPr>
          <w:rFonts w:ascii="Palatino Linotype" w:hAnsi="Palatino Linotype"/>
          <w:sz w:val="24"/>
          <w:szCs w:val="24"/>
        </w:rPr>
        <w:t xml:space="preserve">Aliud ad conciliandam benevolentiam opportunum, nimirum animi </w:t>
      </w:r>
      <w:r w:rsidRPr="00A40873">
        <w:rPr>
          <w:rFonts w:ascii="Palatino Linotype" w:hAnsi="Palatino Linotype"/>
          <w:i/>
          <w:sz w:val="24"/>
          <w:szCs w:val="24"/>
        </w:rPr>
        <w:t>nobilitas</w:t>
      </w:r>
      <w:r w:rsidRPr="00A40873">
        <w:rPr>
          <w:rFonts w:ascii="Palatino Linotype" w:hAnsi="Palatino Linotype"/>
          <w:sz w:val="24"/>
          <w:szCs w:val="24"/>
        </w:rPr>
        <w:t xml:space="preserve"> gestu atque vultu expressa.</w:t>
      </w:r>
    </w:p>
    <w:p w14:paraId="53BBD66C" w14:textId="77777777" w:rsidR="002A7882" w:rsidRPr="00A40873" w:rsidRDefault="002A7882" w:rsidP="002A7882">
      <w:pPr>
        <w:shd w:val="clear" w:color="auto" w:fill="FABF8F" w:themeFill="accent6" w:themeFillTint="99"/>
        <w:jc w:val="center"/>
        <w:rPr>
          <w:rFonts w:ascii="Palatino Linotype" w:hAnsi="Palatino Linotype"/>
          <w:sz w:val="24"/>
          <w:szCs w:val="24"/>
        </w:rPr>
      </w:pPr>
    </w:p>
    <w:p w14:paraId="681DE03F"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5D30CA1F" w14:textId="77777777" w:rsidR="002A7882" w:rsidRPr="00A40873" w:rsidRDefault="002A7882" w:rsidP="002A7882">
      <w:pPr>
        <w:rPr>
          <w:rFonts w:ascii="Palatino Linotype" w:hAnsi="Palatino Linotype"/>
          <w:sz w:val="24"/>
          <w:szCs w:val="24"/>
        </w:rPr>
      </w:pPr>
    </w:p>
    <w:p w14:paraId="33C6DD0E"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[590, 8] </w:t>
      </w:r>
      <w:r w:rsidRPr="00A40873">
        <w:rPr>
          <w:rFonts w:ascii="Palatino Linotype" w:hAnsi="Palatino Linotype"/>
          <w:sz w:val="24"/>
          <w:szCs w:val="24"/>
        </w:rPr>
        <w:t>Est etiam aliud quiddam quod vehementer animos audientium dicenti adjungit, in gestu nimirum atque vultu significata quaedam animi nobilitas, quam recte M. Tullius</w:t>
      </w:r>
      <w:r w:rsidRPr="001C0CBF">
        <w:rPr>
          <w:rStyle w:val="Appelnotedebasdep"/>
          <w:rFonts w:ascii="Palatino Linotype" w:hAnsi="Palatino Linotype"/>
          <w:b/>
          <w:sz w:val="24"/>
          <w:szCs w:val="24"/>
        </w:rPr>
        <w:footnoteReference w:id="670"/>
      </w:r>
      <w:r w:rsidRPr="00A40873">
        <w:rPr>
          <w:rFonts w:ascii="Palatino Linotype" w:hAnsi="Palatino Linotype"/>
          <w:sz w:val="24"/>
          <w:szCs w:val="24"/>
        </w:rPr>
        <w:t xml:space="preserve"> </w:t>
      </w:r>
    </w:p>
    <w:p w14:paraId="6F1B3B19" w14:textId="77777777" w:rsidR="002A7882" w:rsidRPr="00A40873" w:rsidRDefault="002A7882" w:rsidP="002A7882">
      <w:pPr>
        <w:rPr>
          <w:rFonts w:ascii="Palatino Linotype" w:hAnsi="Palatino Linotype"/>
          <w:sz w:val="24"/>
          <w:szCs w:val="24"/>
        </w:rPr>
      </w:pPr>
    </w:p>
    <w:p w14:paraId="02B72632"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591 — </w:t>
      </w:r>
    </w:p>
    <w:p w14:paraId="4741063C" w14:textId="7AA8C340" w:rsidR="002A7882" w:rsidRPr="00A40873" w:rsidRDefault="002A7882" w:rsidP="002A7882">
      <w:pPr>
        <w:rPr>
          <w:rFonts w:ascii="Palatino Linotype" w:hAnsi="Palatino Linotype"/>
          <w:sz w:val="24"/>
          <w:szCs w:val="24"/>
          <w:lang w:val="en-GB"/>
        </w:rPr>
      </w:pPr>
      <w:r w:rsidRPr="00A40873">
        <w:rPr>
          <w:rFonts w:ascii="Palatino Linotype" w:hAnsi="Palatino Linotype"/>
          <w:i/>
          <w:sz w:val="24"/>
          <w:szCs w:val="24"/>
        </w:rPr>
        <w:t xml:space="preserve">blandam conciliatriculam </w:t>
      </w:r>
      <w:r w:rsidRPr="00A40873">
        <w:rPr>
          <w:rFonts w:ascii="Palatino Linotype" w:hAnsi="Palatino Linotype"/>
          <w:sz w:val="24"/>
          <w:szCs w:val="24"/>
        </w:rPr>
        <w:t xml:space="preserve">appelat.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591, phr. 1]</w:t>
      </w:r>
      <w:r w:rsidRPr="00A40873">
        <w:rPr>
          <w:rFonts w:ascii="Palatino Linotype" w:hAnsi="Palatino Linotype"/>
          <w:sz w:val="24"/>
          <w:szCs w:val="24"/>
        </w:rPr>
        <w:t xml:space="preserve"> Neque vero hic eam tantum nobilitatem intelligo, quae ab illustri prosapia ducitur generisque splendore, quae potest esse vacua eruditionis et prudentiae, et sic prodire ad dicendum, ut nihil dici possit rusticius. </w:t>
      </w:r>
      <w:r w:rsidRPr="00A40873">
        <w:rPr>
          <w:rFonts w:ascii="Palatino Linotype" w:eastAsia="Times New Roman" w:hAnsi="Palatino Linotype" w:cs="Times New Roman"/>
          <w:b/>
          <w:bCs/>
          <w:color w:val="000000"/>
          <w:sz w:val="24"/>
          <w:szCs w:val="24"/>
          <w:lang w:eastAsia="fr-FR"/>
        </w:rPr>
        <w:t xml:space="preserve">[591, 2]  </w:t>
      </w:r>
      <w:r w:rsidRPr="00A40873">
        <w:rPr>
          <w:rFonts w:ascii="Palatino Linotype" w:hAnsi="Palatino Linotype"/>
          <w:sz w:val="24"/>
          <w:szCs w:val="24"/>
        </w:rPr>
        <w:t xml:space="preserve">Quamquam non nego vim habere ullam decus familiae, et majorum veluti gentium claritatem ad eloquendum : </w:t>
      </w:r>
      <w:r w:rsidRPr="00A40873">
        <w:rPr>
          <w:rFonts w:ascii="Palatino Linotype" w:hAnsi="Palatino Linotype"/>
          <w:i/>
          <w:sz w:val="24"/>
          <w:szCs w:val="24"/>
        </w:rPr>
        <w:t>Omnes vulgo nobilitati favemus</w:t>
      </w:r>
      <w:r w:rsidR="009A0C0B" w:rsidRPr="001C0CBF">
        <w:rPr>
          <w:rStyle w:val="Appelnotedebasdep"/>
          <w:rFonts w:ascii="Palatino Linotype" w:hAnsi="Palatino Linotype"/>
          <w:b/>
          <w:sz w:val="24"/>
          <w:szCs w:val="24"/>
        </w:rPr>
        <w:footnoteReference w:id="671"/>
      </w:r>
      <w:r w:rsidRPr="00A40873">
        <w:rPr>
          <w:rFonts w:ascii="Palatino Linotype" w:hAnsi="Palatino Linotype"/>
          <w:sz w:val="24"/>
          <w:szCs w:val="24"/>
        </w:rPr>
        <w:t xml:space="preserve">, ait omnium Oratorum </w:t>
      </w:r>
      <w:r w:rsidRPr="00A40873">
        <w:rPr>
          <w:rFonts w:ascii="Palatino Linotype" w:hAnsi="Palatino Linotype"/>
          <w:sz w:val="24"/>
          <w:szCs w:val="24"/>
        </w:rPr>
        <w:lastRenderedPageBreak/>
        <w:t xml:space="preserve">elegantissimus Cicero, quam suo jure doctus Euripides  </w:t>
      </w:r>
      <w:r w:rsidRPr="00A40873">
        <w:rPr>
          <w:rFonts w:ascii="Palatino Linotype" w:hAnsi="Palatino Linotype"/>
          <w:b/>
          <w:sz w:val="24"/>
          <w:szCs w:val="24"/>
          <w:lang w:val="el-GR"/>
        </w:rPr>
        <w:t>δεῖνον</w:t>
      </w:r>
      <w:r w:rsidRPr="00A40873">
        <w:rPr>
          <w:rFonts w:ascii="Palatino Linotype" w:hAnsi="Palatino Linotype"/>
          <w:b/>
          <w:sz w:val="24"/>
          <w:szCs w:val="24"/>
        </w:rPr>
        <w:t xml:space="preserve"> </w:t>
      </w:r>
      <w:r w:rsidRPr="00A40873">
        <w:rPr>
          <w:rFonts w:ascii="Palatino Linotype" w:hAnsi="Palatino Linotype"/>
          <w:b/>
          <w:sz w:val="24"/>
          <w:szCs w:val="24"/>
          <w:lang w:val="el-GR"/>
        </w:rPr>
        <w:t>χαρα</w:t>
      </w:r>
      <w:r w:rsidR="00CE3493" w:rsidRPr="00A40873">
        <w:rPr>
          <w:rFonts w:ascii="Palatino Linotype" w:hAnsi="Palatino Linotype"/>
          <w:b/>
          <w:sz w:val="24"/>
          <w:szCs w:val="24"/>
          <w:lang w:val="el-GR"/>
        </w:rPr>
        <w:t>κ</w:t>
      </w:r>
      <w:r w:rsidRPr="00A40873">
        <w:rPr>
          <w:rFonts w:ascii="Palatino Linotype" w:hAnsi="Palatino Linotype"/>
          <w:b/>
          <w:sz w:val="24"/>
          <w:szCs w:val="24"/>
          <w:lang w:val="el-GR"/>
        </w:rPr>
        <w:t>τῆρα</w:t>
      </w:r>
      <w:r w:rsidR="009A0C0B" w:rsidRPr="001C0CBF">
        <w:rPr>
          <w:rStyle w:val="Appelnotedebasdep"/>
          <w:rFonts w:ascii="Palatino Linotype" w:hAnsi="Palatino Linotype"/>
          <w:b/>
          <w:sz w:val="24"/>
          <w:szCs w:val="24"/>
          <w:lang w:val="el-GR"/>
        </w:rPr>
        <w:footnoteReference w:id="672"/>
      </w:r>
      <w:r w:rsidRPr="00A40873">
        <w:rPr>
          <w:rFonts w:ascii="Palatino Linotype" w:hAnsi="Palatino Linotype"/>
          <w:sz w:val="24"/>
          <w:szCs w:val="24"/>
        </w:rPr>
        <w:t xml:space="preserve">, nuncupavit, </w:t>
      </w:r>
      <w:r w:rsidRPr="00A40873">
        <w:rPr>
          <w:rFonts w:ascii="Palatino Linotype" w:hAnsi="Palatino Linotype"/>
          <w:i/>
          <w:sz w:val="24"/>
          <w:szCs w:val="24"/>
        </w:rPr>
        <w:t>pollentem hominibus notam</w:t>
      </w:r>
      <w:r w:rsidRPr="00A40873">
        <w:rPr>
          <w:rFonts w:ascii="Palatino Linotype" w:hAnsi="Palatino Linotype"/>
          <w:sz w:val="24"/>
          <w:szCs w:val="24"/>
        </w:rPr>
        <w:t xml:space="preserve"> et praestabilem dignitatem. </w:t>
      </w:r>
      <w:r w:rsidRPr="00A40873">
        <w:rPr>
          <w:rFonts w:ascii="Palatino Linotype" w:eastAsia="Times New Roman" w:hAnsi="Palatino Linotype" w:cs="Times New Roman"/>
          <w:b/>
          <w:bCs/>
          <w:color w:val="000000"/>
          <w:sz w:val="24"/>
          <w:szCs w:val="24"/>
          <w:lang w:eastAsia="fr-FR"/>
        </w:rPr>
        <w:t xml:space="preserve">[591, 3] </w:t>
      </w:r>
      <w:r w:rsidRPr="00A40873">
        <w:rPr>
          <w:rFonts w:ascii="Palatino Linotype" w:hAnsi="Palatino Linotype"/>
          <w:sz w:val="24"/>
          <w:szCs w:val="24"/>
        </w:rPr>
        <w:t xml:space="preserve"> Quae si bonarum artium cognitione doctrinisque nudetur, manca est, et veluti in obscuro loco posita obsolescit : sin vero illa copulentur in eo felicius, qui facta et polita oratione tenere coetum velit, gemma est, auro in medio collucens, et nescio quid magnum et hominibus admirabile. </w:t>
      </w:r>
      <w:r w:rsidRPr="00A40873">
        <w:rPr>
          <w:rFonts w:ascii="Palatino Linotype" w:eastAsia="Times New Roman" w:hAnsi="Palatino Linotype" w:cs="Times New Roman"/>
          <w:b/>
          <w:bCs/>
          <w:color w:val="000000"/>
          <w:sz w:val="24"/>
          <w:szCs w:val="24"/>
          <w:lang w:eastAsia="fr-FR"/>
        </w:rPr>
        <w:t xml:space="preserve">[591, 4] </w:t>
      </w:r>
      <w:r w:rsidRPr="00A40873">
        <w:rPr>
          <w:rFonts w:ascii="Palatino Linotype" w:hAnsi="Palatino Linotype"/>
          <w:sz w:val="24"/>
          <w:szCs w:val="24"/>
        </w:rPr>
        <w:t xml:space="preserve"> Pulcherrime Ticini flos lumenque Ennodius</w:t>
      </w:r>
      <w:r w:rsidRPr="001C0CBF">
        <w:rPr>
          <w:rStyle w:val="Appelnotedebasdep"/>
          <w:rFonts w:ascii="Palatino Linotype" w:hAnsi="Palatino Linotype"/>
          <w:b/>
          <w:sz w:val="24"/>
          <w:szCs w:val="24"/>
        </w:rPr>
        <w:footnoteReference w:id="673"/>
      </w:r>
      <w:r w:rsidRPr="00A40873">
        <w:rPr>
          <w:rFonts w:ascii="Palatino Linotype" w:hAnsi="Palatino Linotype"/>
          <w:sz w:val="24"/>
          <w:szCs w:val="24"/>
        </w:rPr>
        <w:t xml:space="preserve">, </w:t>
      </w:r>
      <w:r w:rsidRPr="00A40873">
        <w:rPr>
          <w:rFonts w:ascii="Palatino Linotype" w:hAnsi="Palatino Linotype"/>
          <w:i/>
          <w:iCs/>
          <w:sz w:val="24"/>
          <w:szCs w:val="24"/>
        </w:rPr>
        <w:t>Occultari</w:t>
      </w:r>
      <w:r w:rsidRPr="00A40873">
        <w:rPr>
          <w:rFonts w:ascii="Palatino Linotype" w:hAnsi="Palatino Linotype"/>
          <w:sz w:val="24"/>
          <w:szCs w:val="24"/>
        </w:rPr>
        <w:t xml:space="preserve">, inquit,  </w:t>
      </w:r>
      <w:r w:rsidRPr="00A40873">
        <w:rPr>
          <w:rFonts w:ascii="Palatino Linotype" w:hAnsi="Palatino Linotype"/>
          <w:i/>
          <w:iCs/>
          <w:sz w:val="24"/>
          <w:szCs w:val="24"/>
        </w:rPr>
        <w:t>se non patitur foetura sublimis, decus clari sanguinis non tenetur in abscondito, vox verendae originis, licet in recessibus, semper auditur</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[591, 5] </w:t>
      </w:r>
      <w:r w:rsidRPr="00A40873">
        <w:rPr>
          <w:rFonts w:ascii="Palatino Linotype" w:hAnsi="Palatino Linotype"/>
          <w:sz w:val="24"/>
          <w:szCs w:val="24"/>
        </w:rPr>
        <w:t xml:space="preserve"> Talis fuit ingenio nobilis clarusque Parthenius, qui ut idem</w:t>
      </w:r>
      <w:r w:rsidRPr="001C0CBF">
        <w:rPr>
          <w:rStyle w:val="Appelnotedebasdep"/>
          <w:rFonts w:ascii="Palatino Linotype" w:hAnsi="Palatino Linotype"/>
          <w:b/>
          <w:sz w:val="24"/>
          <w:szCs w:val="24"/>
        </w:rPr>
        <w:footnoteReference w:id="674"/>
      </w:r>
      <w:r w:rsidRPr="00A40873">
        <w:rPr>
          <w:rFonts w:ascii="Palatino Linotype" w:hAnsi="Palatino Linotype"/>
          <w:sz w:val="24"/>
          <w:szCs w:val="24"/>
        </w:rPr>
        <w:t xml:space="preserve"> aiebat, </w:t>
      </w:r>
      <w:r w:rsidRPr="00A40873">
        <w:rPr>
          <w:rFonts w:ascii="Palatino Linotype" w:hAnsi="Palatino Linotype"/>
          <w:i/>
          <w:iCs/>
          <w:sz w:val="24"/>
          <w:szCs w:val="24"/>
        </w:rPr>
        <w:t>prosapiae nitorem, eruditione loquebatur</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[591, 6] </w:t>
      </w:r>
      <w:r w:rsidRPr="00A40873">
        <w:rPr>
          <w:rFonts w:ascii="Palatino Linotype" w:hAnsi="Palatino Linotype"/>
          <w:sz w:val="24"/>
          <w:szCs w:val="24"/>
        </w:rPr>
        <w:t>Talis et ille in Fabiorum gente Maximus, vere Orator maximus et perfectus, quem Ovidius</w:t>
      </w:r>
      <w:r w:rsidRPr="001C0CBF">
        <w:rPr>
          <w:rStyle w:val="Appelnotedebasdep"/>
          <w:rFonts w:ascii="Palatino Linotype" w:hAnsi="Palatino Linotype"/>
          <w:b/>
          <w:sz w:val="24"/>
          <w:szCs w:val="24"/>
        </w:rPr>
        <w:footnoteReference w:id="675"/>
      </w:r>
      <w:r w:rsidRPr="00A40873">
        <w:rPr>
          <w:rFonts w:ascii="Palatino Linotype" w:hAnsi="Palatino Linotype"/>
          <w:sz w:val="24"/>
          <w:szCs w:val="24"/>
        </w:rPr>
        <w:t xml:space="preserve"> </w:t>
      </w:r>
      <w:r w:rsidRPr="00A40873">
        <w:rPr>
          <w:rFonts w:ascii="Palatino Linotype" w:hAnsi="Palatino Linotype"/>
          <w:i/>
          <w:iCs/>
          <w:sz w:val="24"/>
          <w:szCs w:val="24"/>
        </w:rPr>
        <w:t>Romanae linguae facundia principem</w:t>
      </w:r>
      <w:r w:rsidRPr="00A40873">
        <w:rPr>
          <w:rFonts w:ascii="Palatino Linotype" w:hAnsi="Palatino Linotype"/>
          <w:sz w:val="24"/>
          <w:szCs w:val="24"/>
        </w:rPr>
        <w:t xml:space="preserve"> nominat.   </w:t>
      </w:r>
      <w:r w:rsidRPr="00A40873">
        <w:rPr>
          <w:rFonts w:ascii="Palatino Linotype" w:eastAsia="Times New Roman" w:hAnsi="Palatino Linotype" w:cs="Times New Roman"/>
          <w:b/>
          <w:bCs/>
          <w:color w:val="000000"/>
          <w:sz w:val="24"/>
          <w:szCs w:val="24"/>
          <w:lang w:val="en-GB" w:eastAsia="fr-FR"/>
        </w:rPr>
        <w:t xml:space="preserve">[591, 7] </w:t>
      </w:r>
      <w:r w:rsidRPr="00A40873">
        <w:rPr>
          <w:rFonts w:ascii="Palatino Linotype" w:hAnsi="Palatino Linotype"/>
          <w:sz w:val="24"/>
          <w:szCs w:val="24"/>
          <w:lang w:val="en-GB"/>
        </w:rPr>
        <w:t xml:space="preserve">Is ad notae </w:t>
      </w:r>
      <w:r w:rsidRPr="00A40873">
        <w:rPr>
          <w:rFonts w:ascii="Palatino Linotype" w:hAnsi="Palatino Linotype"/>
          <w:sz w:val="24"/>
          <w:szCs w:val="24"/>
          <w:lang w:val="en-GB"/>
        </w:rPr>
        <w:lastRenderedPageBreak/>
        <w:t>honestissimaeque stirpis amplitudinem, aliam quamdam quam moribus suis effecerat nobilitatem adjunxit : hinc Vates sic illum ab exilio affatur:</w:t>
      </w:r>
    </w:p>
    <w:p w14:paraId="2498FCE0" w14:textId="77777777" w:rsidR="002A7882" w:rsidRPr="00A40873" w:rsidRDefault="002A7882" w:rsidP="002A7882">
      <w:pPr>
        <w:rPr>
          <w:rFonts w:ascii="Palatino Linotype" w:hAnsi="Palatino Linotype"/>
          <w:i/>
          <w:iCs/>
          <w:sz w:val="24"/>
          <w:szCs w:val="24"/>
        </w:rPr>
      </w:pPr>
      <w:r w:rsidRPr="00A40873">
        <w:rPr>
          <w:rFonts w:ascii="Palatino Linotype" w:hAnsi="Palatino Linotype"/>
          <w:i/>
          <w:iCs/>
          <w:sz w:val="24"/>
          <w:szCs w:val="24"/>
          <w:lang w:val="en-GB"/>
        </w:rPr>
        <w:tab/>
      </w:r>
      <w:r w:rsidRPr="00A40873">
        <w:rPr>
          <w:rFonts w:ascii="Palatino Linotype" w:hAnsi="Palatino Linotype"/>
          <w:i/>
          <w:iCs/>
          <w:sz w:val="24"/>
          <w:szCs w:val="24"/>
        </w:rPr>
        <w:t>Maxime qui tanti mensuram nominis imples</w:t>
      </w:r>
    </w:p>
    <w:p w14:paraId="1C29D606" w14:textId="77777777" w:rsidR="002A7882" w:rsidRPr="00A40873" w:rsidRDefault="002A7882" w:rsidP="002A7882">
      <w:pPr>
        <w:rPr>
          <w:rFonts w:ascii="Palatino Linotype" w:hAnsi="Palatino Linotype"/>
          <w:i/>
          <w:iCs/>
          <w:sz w:val="24"/>
          <w:szCs w:val="24"/>
        </w:rPr>
      </w:pPr>
      <w:r w:rsidRPr="00A40873">
        <w:rPr>
          <w:rFonts w:ascii="Palatino Linotype" w:hAnsi="Palatino Linotype"/>
          <w:i/>
          <w:iCs/>
          <w:sz w:val="24"/>
          <w:szCs w:val="24"/>
        </w:rPr>
        <w:tab/>
        <w:t>      Et geminas animi nobilitate genus</w:t>
      </w:r>
      <w:r w:rsidR="00E2425D" w:rsidRPr="001C0CBF">
        <w:rPr>
          <w:rStyle w:val="Appelnotedebasdep"/>
          <w:rFonts w:ascii="Palatino Linotype" w:hAnsi="Palatino Linotype"/>
          <w:b/>
          <w:i/>
          <w:iCs/>
          <w:sz w:val="24"/>
          <w:szCs w:val="24"/>
        </w:rPr>
        <w:footnoteReference w:id="676"/>
      </w:r>
      <w:r w:rsidRPr="00A40873">
        <w:rPr>
          <w:rFonts w:ascii="Palatino Linotype" w:hAnsi="Palatino Linotype"/>
          <w:i/>
          <w:iCs/>
          <w:sz w:val="24"/>
          <w:szCs w:val="24"/>
        </w:rPr>
        <w:t xml:space="preserve">. </w:t>
      </w:r>
    </w:p>
    <w:p w14:paraId="0C0463F2"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[591, 8]</w:t>
      </w:r>
      <w:r w:rsidRPr="00A40873">
        <w:rPr>
          <w:rFonts w:ascii="Palatino Linotype" w:hAnsi="Palatino Linotype"/>
          <w:sz w:val="24"/>
          <w:szCs w:val="24"/>
        </w:rPr>
        <w:t xml:space="preserve"> Dominabatur igitur ille in foro et Curia, et dicendo perficiebat, ut ii qui audirent, non unum quempiam  </w:t>
      </w:r>
      <w:r w:rsidRPr="00A40873">
        <w:rPr>
          <w:rFonts w:ascii="Palatino Linotype" w:hAnsi="Palatino Linotype"/>
          <w:b/>
          <w:sz w:val="24"/>
          <w:szCs w:val="24"/>
          <w:highlight w:val="yellow"/>
          <w:lang w:val="el-GR"/>
        </w:rPr>
        <w:t>τὸν</w:t>
      </w:r>
      <w:r w:rsidRPr="00A40873">
        <w:rPr>
          <w:rFonts w:ascii="Palatino Linotype" w:hAnsi="Palatino Linotype"/>
          <w:b/>
          <w:sz w:val="24"/>
          <w:szCs w:val="24"/>
        </w:rPr>
        <w:t xml:space="preserve"> </w:t>
      </w:r>
      <w:r w:rsidRPr="00A40873">
        <w:rPr>
          <w:rFonts w:ascii="Palatino Linotype" w:hAnsi="Palatino Linotype"/>
          <w:b/>
          <w:sz w:val="24"/>
          <w:szCs w:val="24"/>
          <w:lang w:val="el-GR"/>
        </w:rPr>
        <w:t>τυχόντον</w:t>
      </w:r>
      <w:r w:rsidRPr="00A40873">
        <w:rPr>
          <w:rFonts w:ascii="Palatino Linotype" w:hAnsi="Palatino Linotype"/>
          <w:sz w:val="24"/>
          <w:szCs w:val="24"/>
        </w:rPr>
        <w:t>, sed de summis unum, et de caelo delapsum sibi audire viderentur. </w:t>
      </w:r>
      <w:r w:rsidRPr="00A40873">
        <w:rPr>
          <w:rFonts w:ascii="Palatino Linotype" w:eastAsia="Times New Roman" w:hAnsi="Palatino Linotype" w:cs="Times New Roman"/>
          <w:b/>
          <w:bCs/>
          <w:color w:val="000000"/>
          <w:sz w:val="24"/>
          <w:szCs w:val="24"/>
          <w:lang w:eastAsia="fr-FR"/>
        </w:rPr>
        <w:t xml:space="preserve">[591, 9] </w:t>
      </w:r>
      <w:r w:rsidRPr="00A40873">
        <w:rPr>
          <w:rFonts w:ascii="Palatino Linotype" w:hAnsi="Palatino Linotype"/>
          <w:sz w:val="24"/>
          <w:szCs w:val="24"/>
        </w:rPr>
        <w:t>Quod attingit idem poeta</w:t>
      </w:r>
      <w:r w:rsidRPr="001C0CBF">
        <w:rPr>
          <w:rStyle w:val="Appelnotedebasdep"/>
          <w:rFonts w:ascii="Palatino Linotype" w:hAnsi="Palatino Linotype"/>
          <w:b/>
          <w:sz w:val="24"/>
          <w:szCs w:val="24"/>
        </w:rPr>
        <w:footnoteReference w:id="677"/>
      </w:r>
      <w:r w:rsidRPr="00A40873">
        <w:rPr>
          <w:rFonts w:ascii="Palatino Linotype" w:hAnsi="Palatino Linotype"/>
          <w:sz w:val="24"/>
          <w:szCs w:val="24"/>
        </w:rPr>
        <w:t xml:space="preserve"> eleganter : </w:t>
      </w:r>
    </w:p>
    <w:p w14:paraId="1F7B047F" w14:textId="77777777" w:rsidR="002A7882" w:rsidRPr="00A40873" w:rsidRDefault="002A7882" w:rsidP="002A7882">
      <w:pPr>
        <w:rPr>
          <w:rFonts w:ascii="Palatino Linotype" w:eastAsia="Times New Roman" w:hAnsi="Palatino Linotype" w:cs="Times New Roman"/>
          <w:b/>
          <w:bCs/>
          <w:color w:val="000000"/>
          <w:sz w:val="24"/>
          <w:szCs w:val="24"/>
          <w:lang w:eastAsia="fr-FR"/>
        </w:rPr>
      </w:pPr>
      <w:r w:rsidRPr="00A40873">
        <w:rPr>
          <w:rFonts w:ascii="Palatino Linotype" w:hAnsi="Palatino Linotype"/>
          <w:sz w:val="24"/>
          <w:szCs w:val="24"/>
        </w:rPr>
        <w:tab/>
      </w:r>
      <w:r w:rsidRPr="00A40873">
        <w:rPr>
          <w:rFonts w:ascii="Palatino Linotype" w:hAnsi="Palatino Linotype"/>
          <w:i/>
          <w:iCs/>
          <w:sz w:val="24"/>
          <w:szCs w:val="24"/>
        </w:rPr>
        <w:t>Assuetaque tibi doctae dulcedine linguae</w:t>
      </w:r>
      <w:r w:rsidRPr="00A40873">
        <w:rPr>
          <w:rFonts w:ascii="Palatino Linotype" w:hAnsi="Palatino Linotype"/>
          <w:sz w:val="24"/>
          <w:szCs w:val="24"/>
        </w:rPr>
        <w:t xml:space="preserve">, etc. </w:t>
      </w:r>
      <w:r w:rsidRPr="00A40873">
        <w:rPr>
          <w:rFonts w:ascii="Palatino Linotype" w:eastAsia="Times New Roman" w:hAnsi="Palatino Linotype" w:cs="Times New Roman"/>
          <w:b/>
          <w:bCs/>
          <w:color w:val="000000"/>
          <w:sz w:val="24"/>
          <w:szCs w:val="24"/>
          <w:lang w:eastAsia="fr-FR"/>
        </w:rPr>
        <w:t xml:space="preserve"> </w:t>
      </w:r>
    </w:p>
    <w:p w14:paraId="4D683DD9" w14:textId="77777777" w:rsidR="002A7882" w:rsidRPr="00A40873" w:rsidRDefault="002A7882" w:rsidP="002A7882">
      <w:pPr>
        <w:rPr>
          <w:rFonts w:ascii="Palatino Linotype" w:hAnsi="Palatino Linotype"/>
          <w:sz w:val="24"/>
          <w:szCs w:val="24"/>
          <w:lang w:val="en-GB"/>
        </w:rPr>
      </w:pPr>
      <w:r w:rsidRPr="00A40873">
        <w:rPr>
          <w:rFonts w:ascii="Palatino Linotype" w:eastAsia="Times New Roman" w:hAnsi="Palatino Linotype" w:cs="Times New Roman"/>
          <w:b/>
          <w:bCs/>
          <w:color w:val="000000"/>
          <w:sz w:val="24"/>
          <w:szCs w:val="24"/>
          <w:lang w:eastAsia="fr-FR"/>
        </w:rPr>
        <w:t>[591, 10]</w:t>
      </w:r>
      <w:r w:rsidRPr="00A40873">
        <w:rPr>
          <w:rFonts w:ascii="Palatino Linotype" w:hAnsi="Palatino Linotype"/>
          <w:sz w:val="24"/>
          <w:szCs w:val="24"/>
        </w:rPr>
        <w:t xml:space="preserve"> Horatius</w:t>
      </w:r>
      <w:r w:rsidRPr="001C0CBF">
        <w:rPr>
          <w:rStyle w:val="Appelnotedebasdep"/>
          <w:rFonts w:ascii="Palatino Linotype" w:hAnsi="Palatino Linotype"/>
          <w:b/>
          <w:sz w:val="24"/>
          <w:szCs w:val="24"/>
        </w:rPr>
        <w:footnoteReference w:id="678"/>
      </w:r>
      <w:r w:rsidRPr="00A40873">
        <w:rPr>
          <w:rFonts w:ascii="Palatino Linotype" w:hAnsi="Palatino Linotype"/>
          <w:sz w:val="24"/>
          <w:szCs w:val="24"/>
        </w:rPr>
        <w:t xml:space="preserve"> autem in eodem insignia quadam ornamenta tria connumerat, quae hominem in summo eloquentiae gradu collocent, nimirum nobilitatem, oris pulchritudinem, et multiplicium rerum intelligentiam accuratam et exquisitam.</w:t>
      </w:r>
      <w:bookmarkStart w:id="108" w:name="bookmark216"/>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val="en-GB" w:eastAsia="fr-FR"/>
        </w:rPr>
        <w:t>[591, 11]</w:t>
      </w:r>
      <w:r w:rsidRPr="00A40873">
        <w:rPr>
          <w:rFonts w:ascii="Palatino Linotype" w:hAnsi="Palatino Linotype"/>
          <w:sz w:val="24"/>
          <w:szCs w:val="24"/>
          <w:lang w:val="en-GB"/>
        </w:rPr>
        <w:t xml:space="preserve"> Libet auream testudinem poetae exaudire, ita enim resonat L. 4 carm. </w:t>
      </w:r>
      <w:bookmarkEnd w:id="108"/>
    </w:p>
    <w:p w14:paraId="33199323" w14:textId="77777777" w:rsidR="002A7882" w:rsidRPr="00A40873" w:rsidRDefault="002A7882" w:rsidP="002A7882">
      <w:pPr>
        <w:rPr>
          <w:rFonts w:ascii="Palatino Linotype" w:hAnsi="Palatino Linotype"/>
          <w:b/>
          <w:color w:val="C00000"/>
          <w:sz w:val="24"/>
          <w:szCs w:val="24"/>
          <w:lang w:val="en-GB"/>
        </w:rPr>
      </w:pPr>
    </w:p>
    <w:p w14:paraId="772E6F5E"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592 — </w:t>
      </w:r>
    </w:p>
    <w:p w14:paraId="4B735831"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………Namque nobilis et decens </w:t>
      </w:r>
    </w:p>
    <w:p w14:paraId="230B3122"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Et pro solicitis non tacitus reis</w:t>
      </w:r>
    </w:p>
    <w:p w14:paraId="7F68BD50"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Et centum puer artium.</w:t>
      </w:r>
    </w:p>
    <w:p w14:paraId="7033AFB4" w14:textId="77777777" w:rsidR="00BB211C" w:rsidRPr="00A40873" w:rsidRDefault="00BB211C" w:rsidP="002A7882">
      <w:pPr>
        <w:ind w:left="708"/>
        <w:rPr>
          <w:rFonts w:ascii="Palatino Linotype" w:hAnsi="Palatino Linotype"/>
          <w:i/>
          <w:sz w:val="24"/>
          <w:szCs w:val="24"/>
        </w:rPr>
      </w:pPr>
    </w:p>
    <w:p w14:paraId="09E88029"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592, phr. 1] </w:t>
      </w:r>
      <w:r w:rsidRPr="00A40873">
        <w:rPr>
          <w:rFonts w:ascii="Palatino Linotype" w:hAnsi="Palatino Linotype"/>
          <w:sz w:val="24"/>
          <w:szCs w:val="24"/>
        </w:rPr>
        <w:t xml:space="preserve">Recte sane haud tacitus haerebit in tuenda salute innocentium, quicumque Orator hac triplici e fronde coronam in forum judiciumque attulerit. </w:t>
      </w:r>
    </w:p>
    <w:p w14:paraId="37894A6F" w14:textId="3A2DD01A"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[592, 2] </w:t>
      </w:r>
      <w:r w:rsidRPr="00A40873">
        <w:rPr>
          <w:rFonts w:ascii="Palatino Linotype" w:hAnsi="Palatino Linotype"/>
          <w:sz w:val="24"/>
          <w:szCs w:val="24"/>
        </w:rPr>
        <w:t xml:space="preserve">Sed ut omittam de illa nobilitate dicere quae e genere majorumque familia petitur : aio quamdam in dicente nobilitatem esse posse, quae mirabiliter conciliet, quaeque proinde in ore atque motu significari debeat. </w:t>
      </w:r>
      <w:r w:rsidRPr="00A40873">
        <w:rPr>
          <w:rFonts w:ascii="Palatino Linotype" w:eastAsia="Times New Roman" w:hAnsi="Palatino Linotype" w:cs="Times New Roman"/>
          <w:b/>
          <w:bCs/>
          <w:color w:val="000000"/>
          <w:sz w:val="24"/>
          <w:szCs w:val="24"/>
          <w:lang w:eastAsia="fr-FR"/>
        </w:rPr>
        <w:t xml:space="preserve">[592, 3]  </w:t>
      </w:r>
      <w:r w:rsidRPr="00A40873">
        <w:rPr>
          <w:rFonts w:ascii="Palatino Linotype" w:hAnsi="Palatino Linotype"/>
          <w:sz w:val="24"/>
          <w:szCs w:val="24"/>
        </w:rPr>
        <w:t xml:space="preserve">Quid enim causae est, cur quosdam vastos et agrestes, ut primum os et caput extulerint, ut rusticanos vilesque repudiemus ; quosdam autem ut politos et regales probemus ? </w:t>
      </w:r>
      <w:r w:rsidRPr="00A40873">
        <w:rPr>
          <w:rFonts w:ascii="Palatino Linotype" w:eastAsia="Times New Roman" w:hAnsi="Palatino Linotype" w:cs="Times New Roman"/>
          <w:b/>
          <w:bCs/>
          <w:color w:val="000000"/>
          <w:sz w:val="24"/>
          <w:szCs w:val="24"/>
          <w:lang w:eastAsia="fr-FR"/>
        </w:rPr>
        <w:t xml:space="preserve">[592, 4] </w:t>
      </w:r>
      <w:r w:rsidRPr="00A40873">
        <w:rPr>
          <w:rFonts w:ascii="Palatino Linotype" w:hAnsi="Palatino Linotype"/>
          <w:sz w:val="24"/>
          <w:szCs w:val="24"/>
        </w:rPr>
        <w:t xml:space="preserve">An non signum est perspicuum, esse quiddam in homine liberale, quod animi tacitam excellentiam et veluti nobilitatem aperiat, quamvis alioqui humili e loco et fortunae summa tenuitate sit oriundus ? </w:t>
      </w:r>
      <w:r w:rsidRPr="00A40873">
        <w:rPr>
          <w:rFonts w:ascii="Palatino Linotype" w:eastAsia="Times New Roman" w:hAnsi="Palatino Linotype" w:cs="Times New Roman"/>
          <w:b/>
          <w:bCs/>
          <w:color w:val="000000"/>
          <w:sz w:val="24"/>
          <w:szCs w:val="24"/>
          <w:lang w:eastAsia="fr-FR"/>
        </w:rPr>
        <w:t xml:space="preserve">[592, 5] </w:t>
      </w:r>
      <w:r w:rsidRPr="00A40873">
        <w:rPr>
          <w:rFonts w:ascii="Palatino Linotype" w:hAnsi="Palatino Linotype"/>
          <w:sz w:val="24"/>
          <w:szCs w:val="24"/>
        </w:rPr>
        <w:t>Seneca</w:t>
      </w:r>
      <w:r w:rsidR="00FB5F46" w:rsidRPr="001C0CBF">
        <w:rPr>
          <w:rStyle w:val="Appelnotedebasdep"/>
          <w:rFonts w:ascii="Palatino Linotype" w:hAnsi="Palatino Linotype"/>
          <w:b/>
          <w:sz w:val="24"/>
          <w:szCs w:val="24"/>
        </w:rPr>
        <w:footnoteReference w:id="679"/>
      </w:r>
      <w:r w:rsidRPr="00A40873">
        <w:rPr>
          <w:rFonts w:ascii="Palatino Linotype" w:hAnsi="Palatino Linotype"/>
          <w:sz w:val="24"/>
          <w:szCs w:val="24"/>
        </w:rPr>
        <w:t xml:space="preserve"> docte ut multa </w:t>
      </w:r>
      <w:r w:rsidRPr="00A40873">
        <w:rPr>
          <w:rFonts w:ascii="Palatino Linotype" w:hAnsi="Palatino Linotype"/>
          <w:i/>
          <w:iCs/>
          <w:sz w:val="24"/>
          <w:szCs w:val="24"/>
        </w:rPr>
        <w:t>nobilem</w:t>
      </w:r>
      <w:r w:rsidRPr="00A40873">
        <w:rPr>
          <w:rFonts w:ascii="Palatino Linotype" w:hAnsi="Palatino Linotype"/>
          <w:sz w:val="24"/>
          <w:szCs w:val="24"/>
        </w:rPr>
        <w:t xml:space="preserve"> dixit </w:t>
      </w:r>
      <w:r w:rsidRPr="00A40873">
        <w:rPr>
          <w:rFonts w:ascii="Palatino Linotype" w:hAnsi="Palatino Linotype"/>
          <w:i/>
          <w:iCs/>
          <w:sz w:val="24"/>
          <w:szCs w:val="24"/>
        </w:rPr>
        <w:t>formam</w:t>
      </w:r>
      <w:r w:rsidRPr="00A40873">
        <w:rPr>
          <w:rFonts w:ascii="Palatino Linotype" w:hAnsi="Palatino Linotype"/>
          <w:sz w:val="24"/>
          <w:szCs w:val="24"/>
        </w:rPr>
        <w:t xml:space="preserve">, quae nimirum altae mentis quoddam veluti pignus et notam ferat. </w:t>
      </w:r>
      <w:r w:rsidRPr="00A40873">
        <w:rPr>
          <w:rFonts w:ascii="Palatino Linotype" w:eastAsia="Times New Roman" w:hAnsi="Palatino Linotype" w:cs="Times New Roman"/>
          <w:b/>
          <w:bCs/>
          <w:color w:val="000000"/>
          <w:sz w:val="24"/>
          <w:szCs w:val="24"/>
          <w:lang w:eastAsia="fr-FR"/>
        </w:rPr>
        <w:t xml:space="preserve">[592, 6] </w:t>
      </w:r>
      <w:r w:rsidRPr="00A40873">
        <w:rPr>
          <w:rFonts w:ascii="Palatino Linotype" w:hAnsi="Palatino Linotype"/>
          <w:sz w:val="24"/>
          <w:szCs w:val="24"/>
        </w:rPr>
        <w:t xml:space="preserve"> Et cultissimus Nazianzenus</w:t>
      </w:r>
      <w:r w:rsidRPr="001C0CBF">
        <w:rPr>
          <w:rStyle w:val="Appelnotedebasdep"/>
          <w:rFonts w:ascii="Palatino Linotype" w:hAnsi="Palatino Linotype"/>
          <w:b/>
          <w:sz w:val="24"/>
          <w:szCs w:val="24"/>
        </w:rPr>
        <w:footnoteReference w:id="680"/>
      </w:r>
      <w:r w:rsidRPr="00A40873">
        <w:rPr>
          <w:rFonts w:ascii="Palatino Linotype" w:hAnsi="Palatino Linotype"/>
          <w:sz w:val="24"/>
          <w:szCs w:val="24"/>
        </w:rPr>
        <w:t xml:space="preserve">, </w:t>
      </w:r>
      <w:r w:rsidRPr="00A40873">
        <w:rPr>
          <w:rFonts w:ascii="Palatino Linotype" w:hAnsi="Palatino Linotype"/>
          <w:b/>
          <w:sz w:val="24"/>
          <w:szCs w:val="24"/>
          <w:lang w:val="el-GR"/>
        </w:rPr>
        <w:t>Καὶ</w:t>
      </w:r>
      <w:r w:rsidRPr="00A40873">
        <w:rPr>
          <w:rFonts w:ascii="Palatino Linotype" w:hAnsi="Palatino Linotype"/>
          <w:b/>
          <w:sz w:val="24"/>
          <w:szCs w:val="24"/>
        </w:rPr>
        <w:t xml:space="preserve"> </w:t>
      </w:r>
      <w:r w:rsidRPr="00A40873">
        <w:rPr>
          <w:rFonts w:ascii="Palatino Linotype" w:hAnsi="Palatino Linotype"/>
          <w:b/>
          <w:sz w:val="24"/>
          <w:szCs w:val="24"/>
          <w:lang w:val="el-GR"/>
        </w:rPr>
        <w:t>σχῆμα</w:t>
      </w:r>
      <w:r w:rsidRPr="00A40873">
        <w:rPr>
          <w:rFonts w:ascii="Palatino Linotype" w:hAnsi="Palatino Linotype"/>
          <w:b/>
          <w:sz w:val="24"/>
          <w:szCs w:val="24"/>
        </w:rPr>
        <w:t xml:space="preserve">  </w:t>
      </w:r>
      <w:r w:rsidRPr="00A40873">
        <w:rPr>
          <w:rFonts w:ascii="Palatino Linotype" w:hAnsi="Palatino Linotype"/>
          <w:b/>
          <w:sz w:val="24"/>
          <w:szCs w:val="24"/>
          <w:lang w:val="el-GR"/>
        </w:rPr>
        <w:t>καί</w:t>
      </w:r>
      <w:r w:rsidRPr="00A40873">
        <w:rPr>
          <w:rFonts w:ascii="Palatino Linotype" w:hAnsi="Palatino Linotype"/>
          <w:b/>
          <w:sz w:val="24"/>
          <w:szCs w:val="24"/>
        </w:rPr>
        <w:t xml:space="preserve"> </w:t>
      </w:r>
      <w:r w:rsidRPr="00A40873">
        <w:rPr>
          <w:rFonts w:ascii="Palatino Linotype" w:hAnsi="Palatino Linotype"/>
          <w:b/>
          <w:sz w:val="24"/>
          <w:szCs w:val="24"/>
          <w:lang w:val="el-GR"/>
        </w:rPr>
        <w:t>πρόσωπον</w:t>
      </w:r>
      <w:r w:rsidRPr="00A40873">
        <w:rPr>
          <w:rFonts w:ascii="Palatino Linotype" w:hAnsi="Palatino Linotype"/>
          <w:b/>
          <w:sz w:val="24"/>
          <w:szCs w:val="24"/>
        </w:rPr>
        <w:t xml:space="preserve"> </w:t>
      </w:r>
      <w:r w:rsidRPr="00A40873">
        <w:rPr>
          <w:rFonts w:ascii="Palatino Linotype" w:hAnsi="Palatino Linotype"/>
          <w:b/>
          <w:sz w:val="24"/>
          <w:szCs w:val="24"/>
          <w:lang w:val="el-GR"/>
        </w:rPr>
        <w:t>εὐγενὲς</w:t>
      </w:r>
      <w:r w:rsidRPr="00A40873">
        <w:rPr>
          <w:rFonts w:ascii="Palatino Linotype" w:hAnsi="Palatino Linotype"/>
          <w:b/>
          <w:sz w:val="24"/>
          <w:szCs w:val="24"/>
        </w:rPr>
        <w:t xml:space="preserve"> </w:t>
      </w:r>
      <w:r w:rsidRPr="00A40873">
        <w:rPr>
          <w:rFonts w:ascii="Palatino Linotype" w:hAnsi="Palatino Linotype"/>
          <w:b/>
          <w:sz w:val="24"/>
          <w:szCs w:val="24"/>
          <w:lang w:val="el-GR"/>
        </w:rPr>
        <w:t>τέκνου</w:t>
      </w:r>
      <w:r w:rsidRPr="00A40873">
        <w:rPr>
          <w:rFonts w:ascii="Palatino Linotype" w:hAnsi="Palatino Linotype"/>
          <w:b/>
          <w:sz w:val="24"/>
          <w:szCs w:val="24"/>
        </w:rPr>
        <w:t>,</w:t>
      </w:r>
      <w:r w:rsidRPr="00A40873">
        <w:rPr>
          <w:rFonts w:ascii="Palatino Linotype" w:hAnsi="Palatino Linotype"/>
          <w:sz w:val="24"/>
          <w:szCs w:val="24"/>
        </w:rPr>
        <w:t xml:space="preserve"> ubi et in gestu et in vultu nobilitatem </w:t>
      </w:r>
      <w:r w:rsidRPr="00A40873">
        <w:rPr>
          <w:rFonts w:ascii="Palatino Linotype" w:hAnsi="Palatino Linotype"/>
          <w:sz w:val="24"/>
          <w:szCs w:val="24"/>
        </w:rPr>
        <w:lastRenderedPageBreak/>
        <w:t>reponit, quam cum Orator in seipso expresserit, licebit illud exclamare cum poeta</w:t>
      </w:r>
      <w:r w:rsidRPr="001C0CBF">
        <w:rPr>
          <w:rStyle w:val="Appelnotedebasdep"/>
          <w:rFonts w:ascii="Palatino Linotype" w:hAnsi="Palatino Linotype"/>
          <w:b/>
          <w:sz w:val="24"/>
          <w:szCs w:val="24"/>
        </w:rPr>
        <w:footnoteReference w:id="681"/>
      </w:r>
      <w:r w:rsidRPr="00A40873">
        <w:rPr>
          <w:rFonts w:ascii="Palatino Linotype" w:hAnsi="Palatino Linotype"/>
          <w:sz w:val="24"/>
          <w:szCs w:val="24"/>
        </w:rPr>
        <w:t xml:space="preserve"> : </w:t>
      </w:r>
    </w:p>
    <w:p w14:paraId="28F95E3D" w14:textId="77777777" w:rsidR="002A7882" w:rsidRPr="00A40873" w:rsidRDefault="002A7882" w:rsidP="002A7882">
      <w:pPr>
        <w:ind w:left="567"/>
        <w:rPr>
          <w:rFonts w:ascii="Palatino Linotype" w:hAnsi="Palatino Linotype"/>
          <w:i/>
          <w:iCs/>
          <w:sz w:val="24"/>
          <w:szCs w:val="24"/>
        </w:rPr>
      </w:pPr>
      <w:r w:rsidRPr="00A40873">
        <w:rPr>
          <w:rFonts w:ascii="Palatino Linotype" w:hAnsi="Palatino Linotype"/>
          <w:i/>
          <w:iCs/>
          <w:sz w:val="24"/>
          <w:szCs w:val="24"/>
        </w:rPr>
        <w:t>Atque hac est dicas facundia principe digna</w:t>
      </w:r>
    </w:p>
    <w:p w14:paraId="01A122CE" w14:textId="77777777" w:rsidR="002A7882" w:rsidRPr="00A40873" w:rsidRDefault="002A7882" w:rsidP="002A7882">
      <w:pPr>
        <w:ind w:left="567"/>
        <w:rPr>
          <w:rFonts w:ascii="Palatino Linotype" w:hAnsi="Palatino Linotype"/>
          <w:i/>
          <w:iCs/>
          <w:sz w:val="24"/>
          <w:szCs w:val="24"/>
        </w:rPr>
      </w:pPr>
      <w:r w:rsidRPr="00A40873">
        <w:rPr>
          <w:rFonts w:ascii="Palatino Linotype" w:hAnsi="Palatino Linotype"/>
          <w:i/>
          <w:iCs/>
          <w:sz w:val="24"/>
          <w:szCs w:val="24"/>
        </w:rPr>
        <w:t xml:space="preserve">         Eloquio tantum nobilitatis inest. </w:t>
      </w:r>
    </w:p>
    <w:p w14:paraId="1DC0E7BE" w14:textId="3290EB93" w:rsidR="002A7882" w:rsidRPr="00A40873" w:rsidRDefault="002A7882" w:rsidP="002A7882">
      <w:pPr>
        <w:rPr>
          <w:rFonts w:ascii="Palatino Linotype" w:hAnsi="Palatino Linotype"/>
          <w:sz w:val="24"/>
          <w:szCs w:val="24"/>
          <w:lang w:val="en-GB"/>
        </w:rPr>
      </w:pPr>
      <w:r w:rsidRPr="00A40873">
        <w:rPr>
          <w:rFonts w:ascii="Palatino Linotype" w:eastAsia="Times New Roman" w:hAnsi="Palatino Linotype" w:cs="Times New Roman"/>
          <w:b/>
          <w:bCs/>
          <w:color w:val="000000"/>
          <w:sz w:val="24"/>
          <w:szCs w:val="24"/>
          <w:lang w:eastAsia="fr-FR"/>
        </w:rPr>
        <w:t xml:space="preserve">[592, 7] </w:t>
      </w:r>
      <w:r w:rsidRPr="00A40873">
        <w:rPr>
          <w:rFonts w:ascii="Palatino Linotype" w:hAnsi="Palatino Linotype"/>
          <w:sz w:val="24"/>
          <w:szCs w:val="24"/>
        </w:rPr>
        <w:t>Longinus</w:t>
      </w:r>
      <w:r w:rsidRPr="001C0CBF">
        <w:rPr>
          <w:rStyle w:val="Appelnotedebasdep"/>
          <w:rFonts w:ascii="Palatino Linotype" w:hAnsi="Palatino Linotype"/>
          <w:b/>
          <w:sz w:val="24"/>
          <w:szCs w:val="24"/>
        </w:rPr>
        <w:footnoteReference w:id="682"/>
      </w:r>
      <w:r w:rsidRPr="00A40873">
        <w:rPr>
          <w:rFonts w:ascii="Palatino Linotype" w:hAnsi="Palatino Linotype"/>
          <w:sz w:val="24"/>
          <w:szCs w:val="24"/>
        </w:rPr>
        <w:t xml:space="preserve"> id ornamentum vocat </w:t>
      </w:r>
      <w:bookmarkStart w:id="109" w:name="_Hlk80389102"/>
      <w:r w:rsidRPr="00A40873">
        <w:rPr>
          <w:rFonts w:ascii="Palatino Linotype" w:hAnsi="Palatino Linotype"/>
          <w:b/>
          <w:sz w:val="24"/>
          <w:szCs w:val="24"/>
          <w:lang w:val="el-GR"/>
        </w:rPr>
        <w:t>μεγαλόφρων</w:t>
      </w:r>
      <w:r w:rsidRPr="00A40873">
        <w:rPr>
          <w:rFonts w:ascii="Palatino Linotype" w:hAnsi="Palatino Linotype"/>
          <w:b/>
          <w:sz w:val="24"/>
          <w:szCs w:val="24"/>
        </w:rPr>
        <w:t xml:space="preserve"> et </w:t>
      </w:r>
      <w:r w:rsidRPr="00A40873">
        <w:rPr>
          <w:rFonts w:ascii="Palatino Linotype" w:hAnsi="Palatino Linotype"/>
          <w:b/>
          <w:sz w:val="24"/>
          <w:szCs w:val="24"/>
          <w:lang w:val="el-GR"/>
        </w:rPr>
        <w:t>γενναῖον</w:t>
      </w:r>
      <w:r w:rsidRPr="00A40873">
        <w:rPr>
          <w:rFonts w:ascii="Palatino Linotype" w:hAnsi="Palatino Linotype"/>
          <w:b/>
          <w:sz w:val="24"/>
          <w:szCs w:val="24"/>
        </w:rPr>
        <w:t xml:space="preserve"> </w:t>
      </w:r>
      <w:r w:rsidRPr="00A40873">
        <w:rPr>
          <w:rFonts w:ascii="Palatino Linotype" w:hAnsi="Palatino Linotype"/>
          <w:b/>
          <w:sz w:val="24"/>
          <w:szCs w:val="24"/>
          <w:lang w:val="el-GR"/>
        </w:rPr>
        <w:t>παράστημα</w:t>
      </w:r>
      <w:bookmarkEnd w:id="109"/>
      <w:r w:rsidRPr="001C0CBF">
        <w:rPr>
          <w:rStyle w:val="Appelnotedebasdep"/>
          <w:rFonts w:ascii="Palatino Linotype" w:hAnsi="Palatino Linotype"/>
          <w:b/>
          <w:sz w:val="24"/>
          <w:szCs w:val="24"/>
          <w:lang w:val="el-GR"/>
        </w:rPr>
        <w:footnoteReference w:id="683"/>
      </w:r>
      <w:r w:rsidRPr="00A40873">
        <w:rPr>
          <w:rFonts w:ascii="Palatino Linotype" w:hAnsi="Palatino Linotype"/>
          <w:sz w:val="24"/>
          <w:szCs w:val="24"/>
        </w:rPr>
        <w:t>, quod tanti  esse ait in Oratore, ut quamvis desit magnifica et plena, et suis numeris absoluta pronuntiatio, admirationem tamen pariat intuentibus, ob illam quae lucet in ore animi magnitudinem atque indolem generosam, quemadmodum, inquit, Ajacis in Nekya</w:t>
      </w:r>
      <w:r w:rsidR="00837CDB" w:rsidRPr="001C0CBF">
        <w:rPr>
          <w:rStyle w:val="Appelnotedebasdep"/>
          <w:rFonts w:ascii="Palatino Linotype" w:hAnsi="Palatino Linotype"/>
          <w:b/>
          <w:sz w:val="24"/>
          <w:szCs w:val="24"/>
        </w:rPr>
        <w:footnoteReference w:id="684"/>
      </w:r>
      <w:r w:rsidRPr="00A40873">
        <w:rPr>
          <w:rFonts w:ascii="Palatino Linotype" w:hAnsi="Palatino Linotype"/>
          <w:sz w:val="24"/>
          <w:szCs w:val="24"/>
        </w:rPr>
        <w:t xml:space="preserve"> silentium, est </w:t>
      </w:r>
      <w:r w:rsidRPr="00A40873">
        <w:rPr>
          <w:rFonts w:ascii="Palatino Linotype" w:hAnsi="Palatino Linotype"/>
          <w:b/>
          <w:sz w:val="24"/>
          <w:szCs w:val="24"/>
          <w:lang w:val="el-GR"/>
        </w:rPr>
        <w:t>μέγα</w:t>
      </w:r>
      <w:r w:rsidRPr="00A40873">
        <w:rPr>
          <w:rFonts w:ascii="Palatino Linotype" w:hAnsi="Palatino Linotype"/>
          <w:b/>
          <w:sz w:val="24"/>
          <w:szCs w:val="24"/>
        </w:rPr>
        <w:t xml:space="preserve"> </w:t>
      </w:r>
      <w:r w:rsidRPr="00A40873">
        <w:rPr>
          <w:rFonts w:ascii="Palatino Linotype" w:hAnsi="Palatino Linotype"/>
          <w:b/>
          <w:sz w:val="24"/>
          <w:szCs w:val="24"/>
          <w:lang w:val="el-GR"/>
        </w:rPr>
        <w:t>καὶ</w:t>
      </w:r>
      <w:r w:rsidRPr="00A40873">
        <w:rPr>
          <w:rFonts w:ascii="Palatino Linotype" w:hAnsi="Palatino Linotype"/>
          <w:b/>
          <w:sz w:val="24"/>
          <w:szCs w:val="24"/>
        </w:rPr>
        <w:t xml:space="preserve"> παντὸς </w:t>
      </w:r>
      <w:r w:rsidRPr="00A40873">
        <w:rPr>
          <w:rFonts w:ascii="Palatino Linotype" w:hAnsi="Palatino Linotype"/>
          <w:b/>
          <w:sz w:val="24"/>
          <w:szCs w:val="24"/>
          <w:lang w:val="el-GR"/>
        </w:rPr>
        <w:t>ὑψηλότερον</w:t>
      </w:r>
      <w:r w:rsidRPr="00A40873">
        <w:rPr>
          <w:rFonts w:ascii="Palatino Linotype" w:hAnsi="Palatino Linotype"/>
          <w:b/>
          <w:sz w:val="24"/>
          <w:szCs w:val="24"/>
        </w:rPr>
        <w:t xml:space="preserve"> </w:t>
      </w:r>
      <w:r w:rsidRPr="00A40873">
        <w:rPr>
          <w:rFonts w:ascii="Palatino Linotype" w:hAnsi="Palatino Linotype"/>
          <w:b/>
          <w:sz w:val="24"/>
          <w:szCs w:val="24"/>
          <w:lang w:val="el-GR"/>
        </w:rPr>
        <w:t>λόγου</w:t>
      </w:r>
      <w:r w:rsidRPr="00A40873">
        <w:rPr>
          <w:rFonts w:ascii="Palatino Linotype" w:hAnsi="Palatino Linotype"/>
          <w:sz w:val="24"/>
          <w:szCs w:val="24"/>
        </w:rPr>
        <w:t xml:space="preserve"> </w:t>
      </w:r>
      <w:r w:rsidRPr="00A40873">
        <w:rPr>
          <w:rFonts w:ascii="Palatino Linotype" w:hAnsi="Palatino Linotype"/>
          <w:i/>
          <w:iCs/>
          <w:sz w:val="24"/>
          <w:szCs w:val="24"/>
        </w:rPr>
        <w:t>quavis oratione sublimius atque magnificentius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[592, 8] </w:t>
      </w:r>
      <w:r w:rsidRPr="00A40873">
        <w:rPr>
          <w:rFonts w:ascii="Palatino Linotype" w:hAnsi="Palatino Linotype"/>
          <w:sz w:val="24"/>
          <w:szCs w:val="24"/>
        </w:rPr>
        <w:t xml:space="preserve">Hic Drusi meminiTiberii Imperatoris filii, qui </w:t>
      </w:r>
      <w:r w:rsidRPr="00A40873">
        <w:rPr>
          <w:rFonts w:ascii="Palatino Linotype" w:hAnsi="Palatino Linotype"/>
          <w:sz w:val="24"/>
          <w:szCs w:val="24"/>
        </w:rPr>
        <w:lastRenderedPageBreak/>
        <w:t xml:space="preserve">missus ad sedandam militum seditionem, mira quaedam hac indole perfecit. </w:t>
      </w:r>
      <w:r w:rsidRPr="00A40873">
        <w:rPr>
          <w:rFonts w:ascii="Palatino Linotype" w:eastAsia="Times New Roman" w:hAnsi="Palatino Linotype" w:cs="Times New Roman"/>
          <w:b/>
          <w:bCs/>
          <w:color w:val="000000"/>
          <w:sz w:val="24"/>
          <w:szCs w:val="24"/>
          <w:lang w:eastAsia="fr-FR"/>
        </w:rPr>
        <w:t>[592, 9]</w:t>
      </w:r>
      <w:r w:rsidRPr="00A40873">
        <w:rPr>
          <w:rFonts w:ascii="Palatino Linotype" w:hAnsi="Palatino Linotype"/>
          <w:sz w:val="24"/>
          <w:szCs w:val="24"/>
        </w:rPr>
        <w:t xml:space="preserve"> Cornelius Tacitus</w:t>
      </w:r>
      <w:r w:rsidRPr="001C0CBF">
        <w:rPr>
          <w:rStyle w:val="Appelnotedebasdep"/>
          <w:rFonts w:ascii="Palatino Linotype" w:hAnsi="Palatino Linotype"/>
          <w:b/>
          <w:sz w:val="24"/>
          <w:szCs w:val="24"/>
        </w:rPr>
        <w:footnoteReference w:id="685"/>
      </w:r>
      <w:r w:rsidRPr="00A40873">
        <w:rPr>
          <w:rFonts w:ascii="Palatino Linotype" w:hAnsi="Palatino Linotype"/>
          <w:sz w:val="24"/>
          <w:szCs w:val="24"/>
        </w:rPr>
        <w:t xml:space="preserve"> sic de illo memorat, </w:t>
      </w:r>
      <w:r w:rsidRPr="00A40873">
        <w:rPr>
          <w:rFonts w:ascii="Palatino Linotype" w:hAnsi="Palatino Linotype"/>
          <w:i/>
          <w:sz w:val="24"/>
          <w:szCs w:val="24"/>
        </w:rPr>
        <w:t>Drusus orta die et vocata contione, quamquam rudis dicendi, nobilitate ingenita, incusat priora, probat praesentia</w:t>
      </w:r>
      <w:r w:rsidRPr="00A40873">
        <w:rPr>
          <w:rFonts w:ascii="Palatino Linotype" w:hAnsi="Palatino Linotype"/>
          <w:sz w:val="24"/>
          <w:szCs w:val="24"/>
        </w:rPr>
        <w:t>, etc. </w:t>
      </w:r>
      <w:r w:rsidRPr="00A40873">
        <w:rPr>
          <w:rFonts w:ascii="Palatino Linotype" w:eastAsia="Times New Roman" w:hAnsi="Palatino Linotype" w:cs="Times New Roman"/>
          <w:b/>
          <w:bCs/>
          <w:color w:val="000000"/>
          <w:sz w:val="24"/>
          <w:szCs w:val="24"/>
          <w:lang w:val="en-GB" w:eastAsia="fr-FR"/>
        </w:rPr>
        <w:t xml:space="preserve">[592, 10] </w:t>
      </w:r>
      <w:r w:rsidRPr="00A40873">
        <w:rPr>
          <w:rFonts w:ascii="Palatino Linotype" w:hAnsi="Palatino Linotype"/>
          <w:sz w:val="24"/>
          <w:szCs w:val="24"/>
          <w:lang w:val="en-GB"/>
        </w:rPr>
        <w:t xml:space="preserve">Nobilitatem ingenitam vocat, non ab avis et majoribus haustam, sed animi excellentia in corpore eminentem, et decoram veluti </w:t>
      </w:r>
    </w:p>
    <w:p w14:paraId="0C8732A1" w14:textId="77777777" w:rsidR="002A7882" w:rsidRPr="00A40873" w:rsidRDefault="002A7882" w:rsidP="002A7882">
      <w:pPr>
        <w:rPr>
          <w:rFonts w:ascii="Palatino Linotype" w:hAnsi="Palatino Linotype"/>
          <w:sz w:val="24"/>
          <w:szCs w:val="24"/>
          <w:lang w:val="en-GB"/>
        </w:rPr>
      </w:pPr>
    </w:p>
    <w:p w14:paraId="39ADF7DC"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593 — </w:t>
      </w:r>
    </w:p>
    <w:p w14:paraId="620A78F1"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effigiem animi liberalis, quae longe indoctae multitudinis conditionem abjectionemque exuperet.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593, phr. 1]  </w:t>
      </w:r>
      <w:r w:rsidRPr="00A40873">
        <w:rPr>
          <w:rFonts w:ascii="Palatino Linotype" w:hAnsi="Palatino Linotype"/>
          <w:sz w:val="24"/>
          <w:szCs w:val="24"/>
        </w:rPr>
        <w:t xml:space="preserve">Eo Drusus ingenio atque spiritu, ea totius formae dignitate, quam appello figuratam et expressam nobilitatem, etiam tacens et eloquentiae armis destitutus, mulcere furentes milites potuit, et officii commonefacere, quamquam pars ipsius nobilitatis in virili et honesta pronuntiatione consistit. </w:t>
      </w:r>
      <w:r w:rsidRPr="00A40873">
        <w:rPr>
          <w:rFonts w:ascii="Palatino Linotype" w:eastAsia="Times New Roman" w:hAnsi="Palatino Linotype" w:cs="Times New Roman"/>
          <w:b/>
          <w:bCs/>
          <w:color w:val="000000"/>
          <w:sz w:val="24"/>
          <w:szCs w:val="24"/>
          <w:lang w:eastAsia="fr-FR"/>
        </w:rPr>
        <w:t xml:space="preserve">[593, 2] </w:t>
      </w:r>
      <w:r w:rsidRPr="00A40873">
        <w:rPr>
          <w:rFonts w:ascii="Palatino Linotype" w:hAnsi="Palatino Linotype"/>
          <w:sz w:val="24"/>
          <w:szCs w:val="24"/>
        </w:rPr>
        <w:t>Dixi forte rem obscurius verborum inopia et jejunitate : verum sive dignitatem oris appellemus virilem, sive expressam mentis excellentiam, sive ingenitam gravitatem, sive regificam speciem, sive indolem vividi ingenii et laudati, seu vigorem animi</w:t>
      </w:r>
      <w:r w:rsidRPr="001C0CBF">
        <w:rPr>
          <w:rStyle w:val="Appelnotedebasdep"/>
          <w:rFonts w:ascii="Palatino Linotype" w:hAnsi="Palatino Linotype"/>
          <w:b/>
          <w:sz w:val="24"/>
          <w:szCs w:val="24"/>
        </w:rPr>
        <w:footnoteReference w:id="686"/>
      </w:r>
      <w:r w:rsidRPr="00A40873">
        <w:rPr>
          <w:rFonts w:ascii="Palatino Linotype" w:hAnsi="Palatino Linotype"/>
          <w:sz w:val="24"/>
          <w:szCs w:val="24"/>
        </w:rPr>
        <w:t xml:space="preserve"> sese in statu motuque prodentis, seu denique nomine </w:t>
      </w:r>
      <w:r w:rsidRPr="00A40873">
        <w:rPr>
          <w:rFonts w:ascii="Palatino Linotype" w:hAnsi="Palatino Linotype"/>
          <w:sz w:val="24"/>
          <w:szCs w:val="24"/>
        </w:rPr>
        <w:lastRenderedPageBreak/>
        <w:t xml:space="preserve">uno nobilitatem, perinde est, dum intelligatur, id quidquid est, bonum esse studio Oratoris dignissimum, quod vehementer conferat tum ad parandam auditorum benevolentiam, tum ad fidem faciendam. </w:t>
      </w:r>
      <w:r w:rsidRPr="00A40873">
        <w:rPr>
          <w:rFonts w:ascii="Palatino Linotype" w:eastAsia="Times New Roman" w:hAnsi="Palatino Linotype" w:cs="Times New Roman"/>
          <w:b/>
          <w:bCs/>
          <w:color w:val="000000"/>
          <w:sz w:val="24"/>
          <w:szCs w:val="24"/>
          <w:lang w:eastAsia="fr-FR"/>
        </w:rPr>
        <w:t xml:space="preserve">[593, 3] </w:t>
      </w:r>
      <w:r w:rsidRPr="00A40873">
        <w:rPr>
          <w:rFonts w:ascii="Palatino Linotype" w:hAnsi="Palatino Linotype"/>
          <w:sz w:val="24"/>
          <w:szCs w:val="24"/>
        </w:rPr>
        <w:t xml:space="preserve"> Haec nobilitas dulci quodam amoris laqueo Didonem irretivit, humanissimam heroinam, Tyriae gentis miraculum, ubi illam primum in Troiano duce animadvertit. </w:t>
      </w:r>
      <w:r w:rsidRPr="00A40873">
        <w:rPr>
          <w:rFonts w:ascii="Palatino Linotype" w:eastAsia="Times New Roman" w:hAnsi="Palatino Linotype" w:cs="Times New Roman"/>
          <w:b/>
          <w:bCs/>
          <w:color w:val="000000"/>
          <w:sz w:val="24"/>
          <w:szCs w:val="24"/>
          <w:lang w:eastAsia="fr-FR"/>
        </w:rPr>
        <w:t xml:space="preserve">[593, 4]  </w:t>
      </w:r>
      <w:r w:rsidRPr="00A40873">
        <w:rPr>
          <w:rFonts w:ascii="Palatino Linotype" w:hAnsi="Palatino Linotype"/>
          <w:sz w:val="24"/>
          <w:szCs w:val="24"/>
        </w:rPr>
        <w:t xml:space="preserve">Nam ejus plurimis ornamentis obstupefacta, ad sororem Annam, Quis, inquit, et quantus ille vir est, qui ereptus e pelagi undis ad nos appulit? </w:t>
      </w:r>
    </w:p>
    <w:p w14:paraId="46CE98C1" w14:textId="77777777" w:rsidR="002A7882" w:rsidRPr="00A40873" w:rsidRDefault="002A7882" w:rsidP="002A7882">
      <w:pPr>
        <w:ind w:left="567"/>
        <w:rPr>
          <w:rFonts w:ascii="Palatino Linotype" w:hAnsi="Palatino Linotype"/>
          <w:i/>
          <w:sz w:val="24"/>
          <w:szCs w:val="24"/>
        </w:rPr>
      </w:pPr>
      <w:r w:rsidRPr="00A40873">
        <w:rPr>
          <w:rFonts w:ascii="Palatino Linotype" w:hAnsi="Palatino Linotype"/>
          <w:i/>
          <w:sz w:val="24"/>
          <w:szCs w:val="24"/>
        </w:rPr>
        <w:t>Quem sese ore ferens ? quam forti pectore et armis</w:t>
      </w:r>
      <w:r w:rsidRPr="001C0CBF">
        <w:rPr>
          <w:rStyle w:val="Appelnotedebasdep"/>
          <w:rFonts w:ascii="Palatino Linotype" w:hAnsi="Palatino Linotype"/>
          <w:b/>
          <w:i/>
          <w:sz w:val="24"/>
          <w:szCs w:val="24"/>
        </w:rPr>
        <w:footnoteReference w:id="687"/>
      </w:r>
      <w:r w:rsidRPr="00A40873">
        <w:rPr>
          <w:rFonts w:ascii="Palatino Linotype" w:hAnsi="Palatino Linotype"/>
          <w:i/>
          <w:sz w:val="24"/>
          <w:szCs w:val="24"/>
        </w:rPr>
        <w:t xml:space="preserve"> ? </w:t>
      </w:r>
    </w:p>
    <w:p w14:paraId="7EC710D5"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hoc est, quanta est in ore et vultu nobilitas ? quanta lucet animi generosi fortitudo ?  </w:t>
      </w:r>
      <w:r w:rsidRPr="00A40873">
        <w:rPr>
          <w:rFonts w:ascii="Palatino Linotype" w:eastAsia="Times New Roman" w:hAnsi="Palatino Linotype" w:cs="Times New Roman"/>
          <w:b/>
          <w:bCs/>
          <w:color w:val="000000"/>
          <w:sz w:val="24"/>
          <w:szCs w:val="24"/>
          <w:lang w:eastAsia="fr-FR"/>
        </w:rPr>
        <w:t xml:space="preserve">[593, 5] </w:t>
      </w:r>
      <w:r w:rsidRPr="00A40873">
        <w:rPr>
          <w:rFonts w:ascii="Palatino Linotype" w:hAnsi="Palatino Linotype"/>
          <w:sz w:val="24"/>
          <w:szCs w:val="24"/>
        </w:rPr>
        <w:t>Alias summus Poeta</w:t>
      </w:r>
      <w:r w:rsidRPr="001C0CBF">
        <w:rPr>
          <w:rStyle w:val="Appelnotedebasdep"/>
          <w:rFonts w:ascii="Palatino Linotype" w:hAnsi="Palatino Linotype"/>
          <w:b/>
          <w:sz w:val="24"/>
          <w:szCs w:val="24"/>
        </w:rPr>
        <w:footnoteReference w:id="688"/>
      </w:r>
      <w:r w:rsidRPr="00A40873">
        <w:rPr>
          <w:rFonts w:ascii="Palatino Linotype" w:hAnsi="Palatino Linotype"/>
          <w:sz w:val="24"/>
          <w:szCs w:val="24"/>
        </w:rPr>
        <w:t xml:space="preserve"> illud ipsum nominavit, </w:t>
      </w:r>
      <w:r w:rsidRPr="00A40873">
        <w:rPr>
          <w:rFonts w:ascii="Palatino Linotype" w:hAnsi="Palatino Linotype"/>
          <w:i/>
          <w:sz w:val="24"/>
          <w:szCs w:val="24"/>
        </w:rPr>
        <w:t>magnum instar</w:t>
      </w:r>
      <w:r w:rsidRPr="00A40873">
        <w:rPr>
          <w:rFonts w:ascii="Palatino Linotype" w:hAnsi="Palatino Linotype"/>
          <w:sz w:val="24"/>
          <w:szCs w:val="24"/>
        </w:rPr>
        <w:t>, sic enim de praestantissimo juvene Marcello,</w:t>
      </w:r>
    </w:p>
    <w:p w14:paraId="35DDAAB9" w14:textId="77777777" w:rsidR="002A7882" w:rsidRPr="00A40873" w:rsidRDefault="002A7882" w:rsidP="002A7882">
      <w:pPr>
        <w:ind w:left="567"/>
        <w:rPr>
          <w:rFonts w:ascii="Palatino Linotype" w:hAnsi="Palatino Linotype"/>
          <w:sz w:val="24"/>
          <w:szCs w:val="24"/>
        </w:rPr>
      </w:pPr>
      <w:r w:rsidRPr="00A40873">
        <w:rPr>
          <w:rFonts w:ascii="Palatino Linotype" w:hAnsi="Palatino Linotype"/>
          <w:i/>
          <w:sz w:val="24"/>
          <w:szCs w:val="24"/>
        </w:rPr>
        <w:t>……. quantum instar in ipso est</w:t>
      </w:r>
      <w:r w:rsidRPr="00A40873">
        <w:rPr>
          <w:rFonts w:ascii="Palatino Linotype" w:hAnsi="Palatino Linotype"/>
          <w:sz w:val="24"/>
          <w:szCs w:val="24"/>
        </w:rPr>
        <w:t xml:space="preserve"> ?   </w:t>
      </w:r>
    </w:p>
    <w:p w14:paraId="13EB520D" w14:textId="77777777" w:rsidR="002A7882" w:rsidRPr="002C5CDD" w:rsidRDefault="002A7882" w:rsidP="002A7882">
      <w:pPr>
        <w:rPr>
          <w:rFonts w:ascii="Palatino Linotype" w:hAnsi="Palatino Linotype"/>
          <w:sz w:val="24"/>
          <w:szCs w:val="24"/>
        </w:rPr>
      </w:pPr>
      <w:r w:rsidRPr="002C5CDD">
        <w:rPr>
          <w:rFonts w:ascii="Palatino Linotype" w:eastAsia="Times New Roman" w:hAnsi="Palatino Linotype" w:cs="Times New Roman"/>
          <w:b/>
          <w:bCs/>
          <w:color w:val="000000"/>
          <w:sz w:val="24"/>
          <w:szCs w:val="24"/>
          <w:lang w:eastAsia="fr-FR"/>
        </w:rPr>
        <w:t xml:space="preserve">[593, 6] </w:t>
      </w:r>
      <w:r w:rsidRPr="002C5CDD">
        <w:rPr>
          <w:rFonts w:ascii="Palatino Linotype" w:hAnsi="Palatino Linotype"/>
          <w:sz w:val="24"/>
          <w:szCs w:val="24"/>
        </w:rPr>
        <w:t xml:space="preserve">Quod Galli dicerent, </w:t>
      </w:r>
      <w:r w:rsidRPr="002C5CDD">
        <w:rPr>
          <w:rFonts w:ascii="Palatino Linotype" w:hAnsi="Palatino Linotype"/>
          <w:i/>
          <w:sz w:val="24"/>
          <w:szCs w:val="24"/>
        </w:rPr>
        <w:t>pulchram apparentiam in nobili adolescente</w:t>
      </w:r>
      <w:r w:rsidRPr="002C5CDD">
        <w:rPr>
          <w:rFonts w:ascii="Palatino Linotype" w:hAnsi="Palatino Linotype"/>
          <w:sz w:val="24"/>
          <w:szCs w:val="24"/>
        </w:rPr>
        <w:t xml:space="preserve">. </w:t>
      </w:r>
      <w:r w:rsidRPr="002C5CDD">
        <w:rPr>
          <w:rFonts w:ascii="Palatino Linotype" w:eastAsia="Times New Roman" w:hAnsi="Palatino Linotype" w:cs="Times New Roman"/>
          <w:b/>
          <w:bCs/>
          <w:color w:val="000000"/>
          <w:sz w:val="24"/>
          <w:szCs w:val="24"/>
          <w:lang w:eastAsia="fr-FR"/>
        </w:rPr>
        <w:t xml:space="preserve">[593, 7] </w:t>
      </w:r>
      <w:r w:rsidRPr="002C5CDD">
        <w:rPr>
          <w:rFonts w:ascii="Palatino Linotype" w:hAnsi="Palatino Linotype"/>
          <w:sz w:val="24"/>
          <w:szCs w:val="24"/>
        </w:rPr>
        <w:t xml:space="preserve">Haec in Pisone celebrata fuit nobilitas, quo dicente propter inusitatam facundiam Curia et forum astupebant. </w:t>
      </w:r>
      <w:r w:rsidRPr="002C5CDD">
        <w:rPr>
          <w:rFonts w:ascii="Palatino Linotype" w:eastAsia="Times New Roman" w:hAnsi="Palatino Linotype" w:cs="Times New Roman"/>
          <w:b/>
          <w:bCs/>
          <w:color w:val="000000"/>
          <w:sz w:val="24"/>
          <w:szCs w:val="24"/>
          <w:lang w:eastAsia="fr-FR"/>
        </w:rPr>
        <w:t xml:space="preserve">[593, 8]  </w:t>
      </w:r>
      <w:r w:rsidRPr="002C5CDD">
        <w:rPr>
          <w:rFonts w:ascii="Palatino Linotype" w:hAnsi="Palatino Linotype"/>
          <w:sz w:val="24"/>
          <w:szCs w:val="24"/>
        </w:rPr>
        <w:t>Herous vates</w:t>
      </w:r>
      <w:r w:rsidRPr="001C0CBF">
        <w:rPr>
          <w:rStyle w:val="Appelnotedebasdep"/>
          <w:rFonts w:ascii="Palatino Linotype" w:hAnsi="Palatino Linotype"/>
          <w:b/>
          <w:sz w:val="24"/>
          <w:szCs w:val="24"/>
        </w:rPr>
        <w:footnoteReference w:id="689"/>
      </w:r>
      <w:r w:rsidRPr="002C5CDD">
        <w:rPr>
          <w:rFonts w:ascii="Palatino Linotype" w:hAnsi="Palatino Linotype"/>
          <w:sz w:val="24"/>
          <w:szCs w:val="24"/>
        </w:rPr>
        <w:t xml:space="preserve"> ita pingit,</w:t>
      </w:r>
    </w:p>
    <w:p w14:paraId="45B78434" w14:textId="77777777" w:rsidR="002A7882" w:rsidRPr="002C5CDD" w:rsidRDefault="002A7882" w:rsidP="002A7882">
      <w:pPr>
        <w:ind w:left="708"/>
        <w:rPr>
          <w:rFonts w:ascii="Palatino Linotype" w:hAnsi="Palatino Linotype"/>
          <w:i/>
          <w:sz w:val="24"/>
          <w:szCs w:val="24"/>
        </w:rPr>
      </w:pPr>
      <w:r w:rsidRPr="002C5CDD">
        <w:rPr>
          <w:rFonts w:ascii="Palatino Linotype" w:hAnsi="Palatino Linotype"/>
          <w:i/>
          <w:sz w:val="24"/>
          <w:szCs w:val="24"/>
        </w:rPr>
        <w:lastRenderedPageBreak/>
        <w:t xml:space="preserve">Ingenitae vultu stat nobilitatis in illo </w:t>
      </w:r>
    </w:p>
    <w:p w14:paraId="2C57A3AC"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Pulcher honos, et digna suis natalibus ora. </w:t>
      </w:r>
    </w:p>
    <w:p w14:paraId="392EBCB9"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[593, 9] </w:t>
      </w:r>
      <w:r w:rsidRPr="00A40873">
        <w:rPr>
          <w:rFonts w:ascii="Palatino Linotype" w:hAnsi="Palatino Linotype"/>
          <w:sz w:val="24"/>
          <w:szCs w:val="24"/>
        </w:rPr>
        <w:t>Philostratus</w:t>
      </w:r>
      <w:r w:rsidRPr="001C0CBF">
        <w:rPr>
          <w:rStyle w:val="Appelnotedebasdep"/>
          <w:rFonts w:ascii="Palatino Linotype" w:hAnsi="Palatino Linotype"/>
          <w:b/>
          <w:sz w:val="24"/>
          <w:szCs w:val="24"/>
        </w:rPr>
        <w:footnoteReference w:id="690"/>
      </w:r>
      <w:r w:rsidRPr="00A40873">
        <w:rPr>
          <w:rFonts w:ascii="Palatino Linotype" w:hAnsi="Palatino Linotype"/>
          <w:sz w:val="24"/>
          <w:szCs w:val="24"/>
        </w:rPr>
        <w:t xml:space="preserve"> in oculis Oratoris et aspectu reponit quamdam </w:t>
      </w:r>
      <w:r w:rsidRPr="00A40873">
        <w:rPr>
          <w:rFonts w:ascii="Palatino Linotype" w:hAnsi="Palatino Linotype"/>
          <w:b/>
          <w:sz w:val="24"/>
          <w:szCs w:val="24"/>
        </w:rPr>
        <w:t>εὐγένειαν</w:t>
      </w:r>
      <w:r w:rsidRPr="00A40873">
        <w:rPr>
          <w:rFonts w:ascii="Palatino Linotype" w:hAnsi="Palatino Linotype"/>
          <w:sz w:val="24"/>
          <w:szCs w:val="24"/>
        </w:rPr>
        <w:t xml:space="preserve"> quae delectet ; nam de Sophista Hippodromo loquens, </w:t>
      </w:r>
      <w:r w:rsidRPr="00A40873">
        <w:rPr>
          <w:rFonts w:ascii="Palatino Linotype" w:hAnsi="Palatino Linotype"/>
          <w:caps/>
          <w:sz w:val="24"/>
          <w:szCs w:val="24"/>
        </w:rPr>
        <w:t>a</w:t>
      </w:r>
      <w:r w:rsidRPr="00A40873">
        <w:rPr>
          <w:rFonts w:ascii="Palatino Linotype" w:hAnsi="Palatino Linotype"/>
          <w:sz w:val="24"/>
          <w:szCs w:val="24"/>
        </w:rPr>
        <w:t xml:space="preserve">grestiori, inquit, erat facie,  </w:t>
      </w:r>
      <w:r w:rsidRPr="00A40873">
        <w:rPr>
          <w:rFonts w:ascii="Palatino Linotype" w:hAnsi="Palatino Linotype"/>
          <w:b/>
          <w:sz w:val="24"/>
          <w:szCs w:val="24"/>
          <w:lang w:val="el-GR"/>
        </w:rPr>
        <w:t>ὅμως</w:t>
      </w:r>
      <w:r w:rsidRPr="00A40873">
        <w:rPr>
          <w:rFonts w:ascii="Palatino Linotype" w:hAnsi="Palatino Linotype"/>
          <w:b/>
          <w:sz w:val="24"/>
          <w:szCs w:val="24"/>
        </w:rPr>
        <w:t xml:space="preserve"> </w:t>
      </w:r>
      <w:r w:rsidRPr="00A40873">
        <w:rPr>
          <w:rFonts w:ascii="Palatino Linotype" w:hAnsi="Palatino Linotype"/>
          <w:b/>
          <w:sz w:val="24"/>
          <w:szCs w:val="24"/>
          <w:lang w:val="el-GR"/>
        </w:rPr>
        <w:t>ἀμήχανον</w:t>
      </w:r>
      <w:r w:rsidRPr="00A40873">
        <w:rPr>
          <w:rFonts w:ascii="Palatino Linotype" w:hAnsi="Palatino Linotype"/>
          <w:b/>
          <w:sz w:val="24"/>
          <w:szCs w:val="24"/>
        </w:rPr>
        <w:t xml:space="preserve"> </w:t>
      </w:r>
      <w:r w:rsidRPr="00A40873">
        <w:rPr>
          <w:rFonts w:ascii="Palatino Linotype" w:hAnsi="Palatino Linotype"/>
          <w:b/>
          <w:sz w:val="24"/>
          <w:szCs w:val="24"/>
          <w:lang w:val="el-GR"/>
        </w:rPr>
        <w:t>εὐγένειαν</w:t>
      </w:r>
      <w:r w:rsidRPr="00A40873">
        <w:rPr>
          <w:rFonts w:ascii="Palatino Linotype" w:hAnsi="Palatino Linotype"/>
          <w:b/>
          <w:sz w:val="24"/>
          <w:szCs w:val="24"/>
        </w:rPr>
        <w:t xml:space="preserve"> </w:t>
      </w:r>
      <w:r w:rsidRPr="00A40873">
        <w:rPr>
          <w:rFonts w:ascii="Palatino Linotype" w:hAnsi="Palatino Linotype"/>
          <w:b/>
          <w:sz w:val="24"/>
          <w:szCs w:val="24"/>
          <w:lang w:val="el-GR"/>
        </w:rPr>
        <w:t>ἀπεδήλου</w:t>
      </w:r>
      <w:r w:rsidRPr="00A40873">
        <w:rPr>
          <w:rFonts w:ascii="Palatino Linotype" w:hAnsi="Palatino Linotype"/>
          <w:b/>
          <w:sz w:val="24"/>
          <w:szCs w:val="24"/>
        </w:rPr>
        <w:t xml:space="preserve">  </w:t>
      </w:r>
      <w:r w:rsidRPr="00A40873">
        <w:rPr>
          <w:rFonts w:ascii="Palatino Linotype" w:hAnsi="Palatino Linotype"/>
          <w:b/>
          <w:sz w:val="24"/>
          <w:szCs w:val="24"/>
          <w:lang w:val="el-GR"/>
        </w:rPr>
        <w:t>τοῖς</w:t>
      </w:r>
      <w:r w:rsidRPr="00A40873">
        <w:rPr>
          <w:rFonts w:ascii="Palatino Linotype" w:hAnsi="Palatino Linotype"/>
          <w:b/>
          <w:sz w:val="24"/>
          <w:szCs w:val="24"/>
        </w:rPr>
        <w:t xml:space="preserve"> </w:t>
      </w:r>
      <w:r w:rsidRPr="00A40873">
        <w:rPr>
          <w:rFonts w:ascii="Palatino Linotype" w:hAnsi="Palatino Linotype"/>
          <w:b/>
          <w:sz w:val="24"/>
          <w:szCs w:val="24"/>
          <w:lang w:val="el-GR"/>
        </w:rPr>
        <w:t>ὄμμασι</w:t>
      </w:r>
      <w:r w:rsidRPr="00A40873">
        <w:rPr>
          <w:rFonts w:ascii="Palatino Linotype" w:hAnsi="Palatino Linotype"/>
          <w:b/>
          <w:sz w:val="24"/>
          <w:szCs w:val="24"/>
        </w:rPr>
        <w:t xml:space="preserve"> </w:t>
      </w:r>
      <w:r w:rsidRPr="00A40873">
        <w:rPr>
          <w:rFonts w:ascii="Palatino Linotype" w:hAnsi="Palatino Linotype"/>
          <w:b/>
          <w:sz w:val="24"/>
          <w:szCs w:val="24"/>
          <w:lang w:val="el-GR"/>
        </w:rPr>
        <w:t>γοργόν</w:t>
      </w:r>
      <w:r w:rsidRPr="00A40873">
        <w:rPr>
          <w:rFonts w:ascii="Palatino Linotype" w:hAnsi="Palatino Linotype"/>
          <w:b/>
          <w:sz w:val="24"/>
          <w:szCs w:val="24"/>
        </w:rPr>
        <w:t xml:space="preserve"> </w:t>
      </w:r>
      <w:r w:rsidRPr="00A40873">
        <w:rPr>
          <w:rFonts w:ascii="Palatino Linotype" w:hAnsi="Palatino Linotype"/>
          <w:b/>
          <w:sz w:val="24"/>
          <w:szCs w:val="24"/>
          <w:lang w:val="el-GR"/>
        </w:rPr>
        <w:t>τε</w:t>
      </w:r>
      <w:r w:rsidRPr="00A40873">
        <w:rPr>
          <w:rFonts w:ascii="Palatino Linotype" w:hAnsi="Palatino Linotype"/>
          <w:b/>
          <w:sz w:val="24"/>
          <w:szCs w:val="24"/>
        </w:rPr>
        <w:t xml:space="preserve"> </w:t>
      </w:r>
      <w:r w:rsidRPr="00A40873">
        <w:rPr>
          <w:rFonts w:ascii="Palatino Linotype" w:hAnsi="Palatino Linotype"/>
          <w:b/>
          <w:sz w:val="24"/>
          <w:szCs w:val="24"/>
          <w:lang w:val="el-GR"/>
        </w:rPr>
        <w:t>καὶ</w:t>
      </w:r>
      <w:r w:rsidRPr="00A40873">
        <w:rPr>
          <w:rFonts w:ascii="Palatino Linotype" w:hAnsi="Palatino Linotype"/>
          <w:b/>
          <w:sz w:val="24"/>
          <w:szCs w:val="24"/>
        </w:rPr>
        <w:t xml:space="preserve">  </w:t>
      </w:r>
      <w:r w:rsidRPr="00A40873">
        <w:rPr>
          <w:rFonts w:ascii="Palatino Linotype" w:hAnsi="Palatino Linotype"/>
          <w:b/>
          <w:sz w:val="24"/>
          <w:szCs w:val="24"/>
          <w:lang w:val="el-GR"/>
        </w:rPr>
        <w:t>φαιδρὸν</w:t>
      </w:r>
      <w:r w:rsidRPr="00A40873">
        <w:rPr>
          <w:rFonts w:ascii="Palatino Linotype" w:hAnsi="Palatino Linotype"/>
          <w:sz w:val="24"/>
          <w:szCs w:val="24"/>
        </w:rPr>
        <w:t xml:space="preserve">, </w:t>
      </w:r>
      <w:r w:rsidRPr="00A40873">
        <w:rPr>
          <w:rFonts w:ascii="Palatino Linotype" w:hAnsi="Palatino Linotype"/>
          <w:i/>
          <w:sz w:val="24"/>
          <w:szCs w:val="24"/>
        </w:rPr>
        <w:t>mirificam tamen nobilitatem generositatemque, ac serenitatem oculis praeferebat</w:t>
      </w:r>
      <w:r w:rsidRPr="00A40873">
        <w:rPr>
          <w:rFonts w:ascii="Palatino Linotype" w:hAnsi="Palatino Linotype"/>
          <w:sz w:val="24"/>
          <w:szCs w:val="24"/>
        </w:rPr>
        <w:t xml:space="preserve">. </w:t>
      </w:r>
    </w:p>
    <w:p w14:paraId="510AEABC" w14:textId="77777777" w:rsidR="002A7882" w:rsidRPr="00A40873" w:rsidRDefault="002A7882" w:rsidP="002A7882">
      <w:pPr>
        <w:rPr>
          <w:rFonts w:ascii="Palatino Linotype" w:hAnsi="Palatino Linotype"/>
          <w:sz w:val="24"/>
          <w:szCs w:val="24"/>
        </w:rPr>
      </w:pPr>
    </w:p>
    <w:p w14:paraId="2ADC0CDC"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 594 — </w:t>
      </w:r>
    </w:p>
    <w:p w14:paraId="56E6103D"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594, phr. 1] </w:t>
      </w:r>
      <w:r w:rsidRPr="00A40873">
        <w:rPr>
          <w:rFonts w:ascii="Palatino Linotype" w:hAnsi="Palatino Linotype"/>
          <w:sz w:val="24"/>
          <w:szCs w:val="24"/>
        </w:rPr>
        <w:t>Denique certissimum est quod Hecuba apud sapientem Euripidem</w:t>
      </w:r>
      <w:r w:rsidRPr="001C0CBF">
        <w:rPr>
          <w:rStyle w:val="Appelnotedebasdep"/>
          <w:rFonts w:ascii="Palatino Linotype" w:hAnsi="Palatino Linotype"/>
          <w:b/>
          <w:sz w:val="24"/>
          <w:szCs w:val="24"/>
        </w:rPr>
        <w:footnoteReference w:id="691"/>
      </w:r>
      <w:r w:rsidRPr="00A40873">
        <w:rPr>
          <w:rFonts w:ascii="Palatino Linotype" w:hAnsi="Palatino Linotype"/>
          <w:sz w:val="24"/>
          <w:szCs w:val="24"/>
        </w:rPr>
        <w:t xml:space="preserve"> extulit, non perinde omnium hominum valere sermonem, sed conceptam de alicujus praestantia et virtutibus opinionem, plurimum ponderis et momenti ad persuadendum solere adjungere</w:t>
      </w:r>
    </w:p>
    <w:p w14:paraId="5309D677" w14:textId="77777777" w:rsidR="002A7882" w:rsidRPr="00A40873" w:rsidRDefault="007B6A75" w:rsidP="002A7882">
      <w:pPr>
        <w:rPr>
          <w:rFonts w:ascii="Palatino Linotype" w:hAnsi="Palatino Linotype"/>
          <w:sz w:val="24"/>
          <w:szCs w:val="24"/>
        </w:rPr>
      </w:pPr>
      <w:r w:rsidRPr="00A40873">
        <w:rPr>
          <w:rFonts w:ascii="Palatino Linotype" w:hAnsi="Palatino Linotype"/>
          <w:sz w:val="24"/>
          <w:szCs w:val="24"/>
        </w:rPr>
        <w:tab/>
      </w:r>
      <w:r w:rsidR="002A7882" w:rsidRPr="00A40873">
        <w:rPr>
          <w:rFonts w:ascii="Palatino Linotype" w:hAnsi="Palatino Linotype"/>
          <w:sz w:val="24"/>
          <w:szCs w:val="24"/>
        </w:rPr>
        <w:t xml:space="preserve"> … λόγος γὰρ ἔκ τ´ ἀδοξούντων ἰὼν </w:t>
      </w:r>
      <w:r w:rsidR="002A7882" w:rsidRPr="00A40873">
        <w:rPr>
          <w:rFonts w:ascii="Palatino Linotype" w:hAnsi="Palatino Linotype"/>
          <w:sz w:val="24"/>
          <w:szCs w:val="24"/>
        </w:rPr>
        <w:br/>
      </w:r>
      <w:r w:rsidRPr="00A40873">
        <w:rPr>
          <w:rFonts w:ascii="Palatino Linotype" w:hAnsi="Palatino Linotype"/>
          <w:sz w:val="24"/>
          <w:szCs w:val="24"/>
        </w:rPr>
        <w:tab/>
      </w:r>
      <w:r w:rsidR="002A7882" w:rsidRPr="00A40873">
        <w:rPr>
          <w:rFonts w:ascii="Palatino Linotype" w:hAnsi="Palatino Linotype"/>
          <w:sz w:val="24"/>
          <w:szCs w:val="24"/>
          <w:lang w:val="el-GR"/>
        </w:rPr>
        <w:t>κἀκ</w:t>
      </w:r>
      <w:r w:rsidR="002A7882" w:rsidRPr="00A40873">
        <w:rPr>
          <w:rFonts w:ascii="Palatino Linotype" w:hAnsi="Palatino Linotype"/>
          <w:sz w:val="24"/>
          <w:szCs w:val="24"/>
        </w:rPr>
        <w:t xml:space="preserve"> </w:t>
      </w:r>
      <w:r w:rsidR="002A7882" w:rsidRPr="00A40873">
        <w:rPr>
          <w:rFonts w:ascii="Palatino Linotype" w:hAnsi="Palatino Linotype"/>
          <w:sz w:val="24"/>
          <w:szCs w:val="24"/>
          <w:lang w:val="el-GR"/>
        </w:rPr>
        <w:t>τῶν</w:t>
      </w:r>
      <w:r w:rsidR="002A7882" w:rsidRPr="00A40873">
        <w:rPr>
          <w:rFonts w:ascii="Palatino Linotype" w:hAnsi="Palatino Linotype"/>
          <w:sz w:val="24"/>
          <w:szCs w:val="24"/>
        </w:rPr>
        <w:t xml:space="preserve"> </w:t>
      </w:r>
      <w:r w:rsidR="002A7882" w:rsidRPr="00A40873">
        <w:rPr>
          <w:rFonts w:ascii="Palatino Linotype" w:hAnsi="Palatino Linotype"/>
          <w:sz w:val="24"/>
          <w:szCs w:val="24"/>
          <w:lang w:val="el-GR"/>
        </w:rPr>
        <w:t>δοκούντων</w:t>
      </w:r>
      <w:r w:rsidR="002A7882" w:rsidRPr="00A40873">
        <w:rPr>
          <w:rFonts w:ascii="Palatino Linotype" w:hAnsi="Palatino Linotype"/>
          <w:sz w:val="24"/>
          <w:szCs w:val="24"/>
        </w:rPr>
        <w:t xml:space="preserve"> </w:t>
      </w:r>
      <w:r w:rsidR="002A7882" w:rsidRPr="00A40873">
        <w:rPr>
          <w:rFonts w:ascii="Palatino Linotype" w:hAnsi="Palatino Linotype"/>
          <w:sz w:val="24"/>
          <w:szCs w:val="24"/>
          <w:lang w:val="el-GR"/>
        </w:rPr>
        <w:t>αὑτὸς</w:t>
      </w:r>
      <w:r w:rsidR="002A7882" w:rsidRPr="00A40873">
        <w:rPr>
          <w:rFonts w:ascii="Palatino Linotype" w:hAnsi="Palatino Linotype"/>
          <w:sz w:val="24"/>
          <w:szCs w:val="24"/>
        </w:rPr>
        <w:t xml:space="preserve"> </w:t>
      </w:r>
      <w:r w:rsidR="002A7882" w:rsidRPr="00A40873">
        <w:rPr>
          <w:rFonts w:ascii="Palatino Linotype" w:hAnsi="Palatino Linotype"/>
          <w:sz w:val="24"/>
          <w:szCs w:val="24"/>
          <w:lang w:val="el-GR"/>
        </w:rPr>
        <w:t>οὐ</w:t>
      </w:r>
      <w:r w:rsidR="002A7882" w:rsidRPr="00A40873">
        <w:rPr>
          <w:rFonts w:ascii="Palatino Linotype" w:hAnsi="Palatino Linotype"/>
          <w:sz w:val="24"/>
          <w:szCs w:val="24"/>
        </w:rPr>
        <w:t xml:space="preserve"> </w:t>
      </w:r>
      <w:r w:rsidR="002A7882" w:rsidRPr="00A40873">
        <w:rPr>
          <w:rFonts w:ascii="Palatino Linotype" w:hAnsi="Palatino Linotype"/>
          <w:sz w:val="24"/>
          <w:szCs w:val="24"/>
          <w:lang w:val="el-GR"/>
        </w:rPr>
        <w:t>ταὐτὸν</w:t>
      </w:r>
      <w:r w:rsidR="002A7882" w:rsidRPr="00A40873">
        <w:rPr>
          <w:rFonts w:ascii="Palatino Linotype" w:hAnsi="Palatino Linotype"/>
          <w:sz w:val="24"/>
          <w:szCs w:val="24"/>
        </w:rPr>
        <w:t xml:space="preserve"> </w:t>
      </w:r>
      <w:r w:rsidR="002A7882" w:rsidRPr="00A40873">
        <w:rPr>
          <w:rFonts w:ascii="Palatino Linotype" w:hAnsi="Palatino Linotype"/>
          <w:sz w:val="24"/>
          <w:szCs w:val="24"/>
          <w:lang w:val="el-GR"/>
        </w:rPr>
        <w:t>σθένει</w:t>
      </w:r>
      <w:r w:rsidR="002A7882" w:rsidRPr="00A40873">
        <w:rPr>
          <w:rFonts w:ascii="Palatino Linotype" w:hAnsi="Palatino Linotype"/>
          <w:sz w:val="24"/>
          <w:szCs w:val="24"/>
        </w:rPr>
        <w:t xml:space="preserve">. </w:t>
      </w:r>
    </w:p>
    <w:p w14:paraId="3B75790F" w14:textId="77777777" w:rsidR="002A7882" w:rsidRPr="00A40873" w:rsidRDefault="002A7882" w:rsidP="002A7882">
      <w:pPr>
        <w:rPr>
          <w:rFonts w:ascii="Palatino Linotype" w:hAnsi="Palatino Linotype"/>
          <w:sz w:val="24"/>
          <w:szCs w:val="24"/>
        </w:rPr>
      </w:pPr>
    </w:p>
    <w:p w14:paraId="24B20885" w14:textId="77777777" w:rsidR="002A7882" w:rsidRPr="00A40873" w:rsidRDefault="002A7882" w:rsidP="002A7882">
      <w:pPr>
        <w:jc w:val="center"/>
        <w:rPr>
          <w:rFonts w:ascii="Palatino Linotype" w:hAnsi="Palatino Linotype"/>
          <w:sz w:val="24"/>
          <w:szCs w:val="24"/>
        </w:rPr>
      </w:pPr>
    </w:p>
    <w:p w14:paraId="5CFDA883"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0A368D66"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Livre III, chapitre XXII</w:t>
      </w:r>
    </w:p>
    <w:p w14:paraId="69DB336E"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 éd. Cramoisy p. 594 - 598 —</w:t>
      </w:r>
    </w:p>
    <w:p w14:paraId="1950F7B4"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lastRenderedPageBreak/>
        <w:t>QVAE ACTIO ET PRONUNTIATIO SIT MOVENDO AMORI OPPORTUNA.</w:t>
      </w:r>
    </w:p>
    <w:p w14:paraId="523B67B7" w14:textId="77777777" w:rsidR="002A7882" w:rsidRPr="00A40873" w:rsidRDefault="002A7882" w:rsidP="002A7882">
      <w:pPr>
        <w:shd w:val="clear" w:color="auto" w:fill="00B050"/>
        <w:jc w:val="center"/>
        <w:rPr>
          <w:rFonts w:ascii="Palatino Linotype" w:hAnsi="Palatino Linotype"/>
          <w:b/>
          <w:sz w:val="24"/>
          <w:szCs w:val="24"/>
        </w:rPr>
      </w:pPr>
    </w:p>
    <w:p w14:paraId="4C06C194" w14:textId="77777777" w:rsidR="002A7882" w:rsidRPr="00A40873" w:rsidRDefault="002A7882" w:rsidP="002A7882">
      <w:pPr>
        <w:jc w:val="center"/>
        <w:rPr>
          <w:rFonts w:ascii="Palatino Linotype" w:hAnsi="Palatino Linotype"/>
          <w:b/>
          <w:sz w:val="24"/>
          <w:szCs w:val="24"/>
        </w:rPr>
      </w:pPr>
    </w:p>
    <w:p w14:paraId="3A3D2C66" w14:textId="77777777" w:rsidR="002A7882" w:rsidRPr="00A40873" w:rsidRDefault="002A7882" w:rsidP="002A7882">
      <w:pPr>
        <w:jc w:val="center"/>
        <w:rPr>
          <w:rFonts w:ascii="Palatino Linotype" w:hAnsi="Palatino Linotype"/>
          <w:b/>
          <w:sz w:val="24"/>
          <w:szCs w:val="24"/>
        </w:rPr>
      </w:pPr>
      <w:r w:rsidRPr="00A40873">
        <w:rPr>
          <w:rFonts w:ascii="Palatino Linotype" w:hAnsi="Palatino Linotype"/>
          <w:b/>
          <w:sz w:val="24"/>
          <w:szCs w:val="24"/>
        </w:rPr>
        <w:t>*************</w:t>
      </w:r>
    </w:p>
    <w:p w14:paraId="57DD1288" w14:textId="77777777" w:rsidR="002A7882" w:rsidRPr="00A40873" w:rsidRDefault="002A7882" w:rsidP="002A7882">
      <w:pPr>
        <w:rPr>
          <w:rFonts w:ascii="Palatino Linotype" w:hAnsi="Palatino Linotype"/>
          <w:b/>
          <w:sz w:val="24"/>
          <w:szCs w:val="24"/>
        </w:rPr>
      </w:pPr>
    </w:p>
    <w:p w14:paraId="571CBE33"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[594, 2] </w:t>
      </w:r>
      <w:r w:rsidRPr="00A40873">
        <w:rPr>
          <w:rFonts w:ascii="Palatino Linotype" w:eastAsia="Times New Roman" w:hAnsi="Palatino Linotype" w:cs="Times New Roman"/>
          <w:bCs/>
          <w:color w:val="000000"/>
          <w:sz w:val="24"/>
          <w:szCs w:val="24"/>
          <w:lang w:eastAsia="fr-FR"/>
        </w:rPr>
        <w:t xml:space="preserve">In </w:t>
      </w:r>
      <w:r w:rsidRPr="00A40873">
        <w:rPr>
          <w:rFonts w:ascii="Palatino Linotype" w:hAnsi="Palatino Linotype"/>
          <w:sz w:val="24"/>
          <w:szCs w:val="24"/>
        </w:rPr>
        <w:t>Amore qui gestus atque pronuntiatio adhibenda sit, pendet ab illius affectionis cognitione, quae maxime varia esse solet, et in diversis dissimillima ratione produci. </w:t>
      </w:r>
      <w:r w:rsidRPr="00A40873">
        <w:rPr>
          <w:rFonts w:ascii="Palatino Linotype" w:eastAsia="Times New Roman" w:hAnsi="Palatino Linotype" w:cs="Times New Roman"/>
          <w:b/>
          <w:bCs/>
          <w:color w:val="000000"/>
          <w:sz w:val="24"/>
          <w:szCs w:val="24"/>
          <w:lang w:eastAsia="fr-FR"/>
        </w:rPr>
        <w:t xml:space="preserve">[594, 3] </w:t>
      </w:r>
      <w:r w:rsidRPr="00A40873">
        <w:rPr>
          <w:rFonts w:ascii="Palatino Linotype" w:hAnsi="Palatino Linotype"/>
          <w:sz w:val="24"/>
          <w:szCs w:val="24"/>
        </w:rPr>
        <w:t>Qui amant, et erga rem quampiam afficiuntur, feruntur nonnunquam impotentes, solliciti, inflammati, qui vires animi omnes et corporis ad agendum evocent, sicque animo agitentur, ut quemadmodum egregie animadvertit Longinus</w:t>
      </w:r>
      <w:r w:rsidRPr="001C0CBF">
        <w:rPr>
          <w:rStyle w:val="Appelnotedebasdep"/>
          <w:rFonts w:ascii="Palatino Linotype" w:hAnsi="Palatino Linotype"/>
          <w:b/>
          <w:sz w:val="24"/>
          <w:szCs w:val="24"/>
        </w:rPr>
        <w:footnoteReference w:id="692"/>
      </w:r>
      <w:r w:rsidRPr="00A40873">
        <w:rPr>
          <w:rFonts w:ascii="Palatino Linotype" w:hAnsi="Palatino Linotype"/>
          <w:sz w:val="24"/>
          <w:szCs w:val="24"/>
        </w:rPr>
        <w:t xml:space="preserve"> Criticorum omnium acutissimus, non </w:t>
      </w:r>
      <w:r w:rsidRPr="00A40873">
        <w:rPr>
          <w:rFonts w:ascii="Palatino Linotype" w:hAnsi="Palatino Linotype"/>
          <w:b/>
          <w:sz w:val="24"/>
          <w:szCs w:val="24"/>
        </w:rPr>
        <w:t>πάθος</w:t>
      </w:r>
      <w:r w:rsidRPr="00A40873">
        <w:rPr>
          <w:rFonts w:ascii="Palatino Linotype" w:hAnsi="Palatino Linotype"/>
          <w:sz w:val="24"/>
          <w:szCs w:val="24"/>
        </w:rPr>
        <w:t xml:space="preserve"> ille videatur amor esse, verum potius </w:t>
      </w:r>
      <w:r w:rsidRPr="00A40873">
        <w:rPr>
          <w:rFonts w:ascii="Palatino Linotype" w:hAnsi="Palatino Linotype"/>
          <w:b/>
          <w:sz w:val="24"/>
          <w:szCs w:val="24"/>
        </w:rPr>
        <w:t>παθῶν σύνοδος</w:t>
      </w:r>
      <w:r w:rsidRPr="00A40873">
        <w:rPr>
          <w:rFonts w:ascii="Palatino Linotype" w:hAnsi="Palatino Linotype"/>
          <w:sz w:val="24"/>
          <w:szCs w:val="24"/>
        </w:rPr>
        <w:t xml:space="preserve">, concursus quidam et coagmentatio omnium perturbationum. </w:t>
      </w:r>
      <w:r w:rsidRPr="00A40873">
        <w:rPr>
          <w:rFonts w:ascii="Palatino Linotype" w:eastAsia="Times New Roman" w:hAnsi="Palatino Linotype" w:cs="Times New Roman"/>
          <w:b/>
          <w:bCs/>
          <w:color w:val="000000"/>
          <w:sz w:val="24"/>
          <w:szCs w:val="24"/>
          <w:lang w:eastAsia="fr-FR"/>
        </w:rPr>
        <w:t xml:space="preserve">[594, 4] </w:t>
      </w:r>
      <w:r w:rsidRPr="00A40873">
        <w:rPr>
          <w:rFonts w:ascii="Palatino Linotype" w:hAnsi="Palatino Linotype"/>
          <w:sz w:val="24"/>
          <w:szCs w:val="24"/>
        </w:rPr>
        <w:t xml:space="preserve">Hujus exemplum ponit in Sapphone Musarum antistite, sed facibus amoris incensa, quae ad suae affectionis </w:t>
      </w:r>
      <w:r w:rsidRPr="00A40873">
        <w:rPr>
          <w:rFonts w:ascii="Palatino Linotype" w:hAnsi="Palatino Linotype"/>
          <w:sz w:val="24"/>
          <w:szCs w:val="24"/>
        </w:rPr>
        <w:lastRenderedPageBreak/>
        <w:t xml:space="preserve">magnitudinem explicandam, animum, corpus, aures, oculos, linguam ciet, et contrariis motibus excitata simul </w:t>
      </w:r>
      <w:r w:rsidRPr="00A40873">
        <w:rPr>
          <w:rFonts w:ascii="Palatino Linotype" w:hAnsi="Palatino Linotype"/>
          <w:b/>
          <w:sz w:val="24"/>
          <w:szCs w:val="24"/>
          <w:lang w:val="el-GR"/>
        </w:rPr>
        <w:t>ψύχεται</w:t>
      </w:r>
      <w:r w:rsidRPr="00A40873">
        <w:rPr>
          <w:rFonts w:ascii="Palatino Linotype" w:hAnsi="Palatino Linotype"/>
          <w:b/>
          <w:sz w:val="24"/>
          <w:szCs w:val="24"/>
        </w:rPr>
        <w:t xml:space="preserve">, </w:t>
      </w:r>
      <w:r w:rsidRPr="00A40873">
        <w:rPr>
          <w:rFonts w:ascii="Palatino Linotype" w:hAnsi="Palatino Linotype"/>
          <w:b/>
          <w:sz w:val="24"/>
          <w:szCs w:val="24"/>
          <w:lang w:val="el-GR"/>
        </w:rPr>
        <w:t>κάεται</w:t>
      </w:r>
      <w:r w:rsidRPr="00A40873">
        <w:rPr>
          <w:rFonts w:ascii="Palatino Linotype" w:hAnsi="Palatino Linotype"/>
          <w:b/>
          <w:sz w:val="24"/>
          <w:szCs w:val="24"/>
        </w:rPr>
        <w:t xml:space="preserve">, </w:t>
      </w:r>
      <w:r w:rsidRPr="00A40873">
        <w:rPr>
          <w:rFonts w:ascii="Palatino Linotype" w:hAnsi="Palatino Linotype"/>
          <w:b/>
          <w:sz w:val="24"/>
          <w:szCs w:val="24"/>
          <w:lang w:val="el-GR"/>
        </w:rPr>
        <w:t>ἀλογιστεῖ</w:t>
      </w:r>
      <w:r w:rsidRPr="00A40873">
        <w:rPr>
          <w:rFonts w:ascii="Palatino Linotype" w:hAnsi="Palatino Linotype"/>
          <w:b/>
          <w:sz w:val="24"/>
          <w:szCs w:val="24"/>
        </w:rPr>
        <w:t xml:space="preserve">, </w:t>
      </w:r>
      <w:r w:rsidRPr="00A40873">
        <w:rPr>
          <w:rFonts w:ascii="Palatino Linotype" w:hAnsi="Palatino Linotype"/>
          <w:b/>
          <w:sz w:val="24"/>
          <w:szCs w:val="24"/>
          <w:lang w:val="el-GR"/>
        </w:rPr>
        <w:t>φρονεῖ</w:t>
      </w:r>
      <w:r w:rsidRPr="00A40873">
        <w:rPr>
          <w:rFonts w:ascii="Palatino Linotype" w:hAnsi="Palatino Linotype"/>
          <w:sz w:val="24"/>
          <w:szCs w:val="24"/>
        </w:rPr>
        <w:t>,</w:t>
      </w:r>
    </w:p>
    <w:p w14:paraId="04B99FB8" w14:textId="77777777" w:rsidR="002A7882" w:rsidRPr="00A40873" w:rsidRDefault="002A7882" w:rsidP="002A7882">
      <w:pPr>
        <w:rPr>
          <w:rFonts w:ascii="Palatino Linotype" w:hAnsi="Palatino Linotype"/>
          <w:sz w:val="24"/>
          <w:szCs w:val="24"/>
        </w:rPr>
      </w:pPr>
      <w:r w:rsidRPr="00A40873">
        <w:rPr>
          <w:rFonts w:ascii="Palatino Linotype" w:hAnsi="Palatino Linotype"/>
          <w:i/>
          <w:sz w:val="24"/>
          <w:szCs w:val="24"/>
        </w:rPr>
        <w:t>friget, uritur, desipit, sapit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[594, 5]</w:t>
      </w:r>
      <w:r w:rsidRPr="00A40873">
        <w:rPr>
          <w:rFonts w:ascii="Palatino Linotype" w:hAnsi="Palatino Linotype"/>
          <w:sz w:val="24"/>
          <w:szCs w:val="24"/>
        </w:rPr>
        <w:t xml:space="preserve"> Eumdem aestum acrem et effervescentem expressit Poeta magnus</w:t>
      </w:r>
      <w:r w:rsidRPr="001C0CBF">
        <w:rPr>
          <w:rStyle w:val="Appelnotedebasdep"/>
          <w:rFonts w:ascii="Palatino Linotype" w:hAnsi="Palatino Linotype"/>
          <w:b/>
          <w:sz w:val="24"/>
          <w:szCs w:val="24"/>
        </w:rPr>
        <w:footnoteReference w:id="693"/>
      </w:r>
      <w:r w:rsidRPr="00A40873">
        <w:rPr>
          <w:rFonts w:ascii="Palatino Linotype" w:hAnsi="Palatino Linotype"/>
          <w:sz w:val="24"/>
          <w:szCs w:val="24"/>
        </w:rPr>
        <w:t xml:space="preserve"> in Didone regina, quae quid dicat faciatve notum est, ita lectissimae et miserrimae feminae impotentiam, scholae, theatra, auditoria, omni fere orbe terrarum personant. </w:t>
      </w:r>
      <w:r w:rsidRPr="00A40873">
        <w:rPr>
          <w:rFonts w:ascii="Palatino Linotype" w:eastAsia="Times New Roman" w:hAnsi="Palatino Linotype" w:cs="Times New Roman"/>
          <w:b/>
          <w:bCs/>
          <w:color w:val="000000"/>
          <w:sz w:val="24"/>
          <w:szCs w:val="24"/>
          <w:lang w:eastAsia="fr-FR"/>
        </w:rPr>
        <w:t xml:space="preserve">[594, 6] </w:t>
      </w:r>
      <w:r w:rsidRPr="00A40873">
        <w:rPr>
          <w:rFonts w:ascii="Palatino Linotype" w:hAnsi="Palatino Linotype"/>
          <w:sz w:val="24"/>
          <w:szCs w:val="24"/>
        </w:rPr>
        <w:t>Vim quoque ejus affectionis rapidam et commoventem omnia, in divinis oraculis cernere licet, in illa heroina sponsa, cujus torridum et pium jecur admirabilis sponsi benevolentia et pulchritudo ventilabat ; quae prope sui oblita, dum anhelat ad tanti boni exoptatam possessionem,</w:t>
      </w:r>
    </w:p>
    <w:p w14:paraId="60310C9D" w14:textId="77777777" w:rsidR="002A7882" w:rsidRPr="00A40873" w:rsidRDefault="002A7882" w:rsidP="002A7882">
      <w:pPr>
        <w:rPr>
          <w:rFonts w:ascii="Palatino Linotype" w:hAnsi="Palatino Linotype"/>
          <w:b/>
          <w:color w:val="C00000"/>
          <w:sz w:val="24"/>
          <w:szCs w:val="24"/>
        </w:rPr>
      </w:pPr>
    </w:p>
    <w:p w14:paraId="54BDDAC5"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595 — </w:t>
      </w:r>
    </w:p>
    <w:p w14:paraId="127E9B73"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caelum, terram, ipsas quoque brutas animantes affatur, et ad sponsi incredibilem speciem et decorum assimulandum, naturarum omnium perfectiones accommodat.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595, phr. 1] </w:t>
      </w:r>
      <w:r w:rsidRPr="00A40873">
        <w:rPr>
          <w:rFonts w:ascii="Palatino Linotype" w:eastAsia="Times New Roman" w:hAnsi="Palatino Linotype" w:cs="Times New Roman"/>
          <w:bCs/>
          <w:color w:val="000000"/>
          <w:sz w:val="24"/>
          <w:szCs w:val="24"/>
          <w:lang w:eastAsia="fr-FR"/>
        </w:rPr>
        <w:t>Est</w:t>
      </w:r>
      <w:r w:rsidRPr="00A40873">
        <w:rPr>
          <w:rFonts w:ascii="Palatino Linotype" w:hAnsi="Palatino Linotype"/>
          <w:sz w:val="24"/>
          <w:szCs w:val="24"/>
        </w:rPr>
        <w:t xml:space="preserve"> autem ille</w:t>
      </w:r>
      <w:r w:rsidRPr="001C0CBF">
        <w:rPr>
          <w:rStyle w:val="Appelnotedebasdep"/>
          <w:rFonts w:ascii="Palatino Linotype" w:hAnsi="Palatino Linotype"/>
          <w:b/>
          <w:sz w:val="24"/>
          <w:szCs w:val="24"/>
        </w:rPr>
        <w:footnoteReference w:id="694"/>
      </w:r>
      <w:r w:rsidRPr="00A40873">
        <w:rPr>
          <w:rFonts w:ascii="Palatino Linotype" w:hAnsi="Palatino Linotype"/>
          <w:sz w:val="24"/>
          <w:szCs w:val="24"/>
        </w:rPr>
        <w:t xml:space="preserve"> idem, affectus mitior, ut plurimum in communi agendi ratione hominumque vita, qui nescio qua liquescentis animi suavitate et teneritudine amoris lenitus, placide in lucem prodire solet, animosque pellicere. </w:t>
      </w:r>
      <w:r w:rsidRPr="00A40873">
        <w:rPr>
          <w:rFonts w:ascii="Palatino Linotype" w:eastAsia="Times New Roman" w:hAnsi="Palatino Linotype" w:cs="Times New Roman"/>
          <w:b/>
          <w:bCs/>
          <w:color w:val="000000"/>
          <w:sz w:val="24"/>
          <w:szCs w:val="24"/>
          <w:lang w:eastAsia="fr-FR"/>
        </w:rPr>
        <w:t xml:space="preserve">[595, 2] </w:t>
      </w:r>
      <w:r w:rsidRPr="00A40873">
        <w:rPr>
          <w:rFonts w:ascii="Palatino Linotype" w:hAnsi="Palatino Linotype"/>
          <w:sz w:val="24"/>
          <w:szCs w:val="24"/>
        </w:rPr>
        <w:t>Et tum quidem pugnat blanditiis, neque se in omnem speciem atque formam, ea quam prius aiebam varietate et contentione commutat. </w:t>
      </w:r>
    </w:p>
    <w:p w14:paraId="1E1E4320" w14:textId="495846DD"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[595, 3] </w:t>
      </w:r>
      <w:r w:rsidRPr="00A40873">
        <w:rPr>
          <w:rFonts w:ascii="Palatino Linotype" w:hAnsi="Palatino Linotype"/>
          <w:sz w:val="24"/>
          <w:szCs w:val="24"/>
        </w:rPr>
        <w:t xml:space="preserve">Itaque mihi duo hominum genera animadvertenda videntur, ut bene et scienter de Actione pronuntiemus, in inflammandis hominum animis ad ea amanda quae studiose commendata esse volumus.  </w:t>
      </w:r>
      <w:r w:rsidRPr="00A40873">
        <w:rPr>
          <w:rFonts w:ascii="Palatino Linotype" w:eastAsia="Times New Roman" w:hAnsi="Palatino Linotype" w:cs="Times New Roman"/>
          <w:b/>
          <w:bCs/>
          <w:color w:val="000000"/>
          <w:sz w:val="24"/>
          <w:szCs w:val="24"/>
          <w:lang w:eastAsia="fr-FR"/>
        </w:rPr>
        <w:t xml:space="preserve">[595, 4] </w:t>
      </w:r>
      <w:r w:rsidRPr="00A40873">
        <w:rPr>
          <w:rFonts w:ascii="Palatino Linotype" w:hAnsi="Palatino Linotype"/>
          <w:sz w:val="24"/>
          <w:szCs w:val="24"/>
        </w:rPr>
        <w:t xml:space="preserve">Quidam enim ipsa natura duce fervidi sunt, acres, animosi : et quocumque voluntate incubuerint, eo totius animi corporisque motu vique feruntur. </w:t>
      </w:r>
      <w:r w:rsidRPr="00A40873">
        <w:rPr>
          <w:rFonts w:ascii="Palatino Linotype" w:eastAsia="Times New Roman" w:hAnsi="Palatino Linotype" w:cs="Times New Roman"/>
          <w:b/>
          <w:bCs/>
          <w:color w:val="000000"/>
          <w:sz w:val="24"/>
          <w:szCs w:val="24"/>
          <w:lang w:eastAsia="fr-FR"/>
        </w:rPr>
        <w:t xml:space="preserve">[595, 5] </w:t>
      </w:r>
      <w:r w:rsidRPr="00A40873">
        <w:rPr>
          <w:rFonts w:ascii="Palatino Linotype" w:hAnsi="Palatino Linotype"/>
          <w:sz w:val="24"/>
          <w:szCs w:val="24"/>
        </w:rPr>
        <w:t xml:space="preserve">Nihil in eorum oratione est tenerum atque molle, nihil delicatis affectionibus blandum et quietum, nihil dulci motione titillans : omnia erecta, fortia, agentia, quae masculum animum </w:t>
      </w:r>
      <w:r w:rsidRPr="00A40873">
        <w:rPr>
          <w:rFonts w:ascii="Palatino Linotype" w:hAnsi="Palatino Linotype"/>
          <w:sz w:val="24"/>
          <w:szCs w:val="24"/>
        </w:rPr>
        <w:lastRenderedPageBreak/>
        <w:t xml:space="preserve">Martiumque significent. </w:t>
      </w:r>
      <w:r w:rsidRPr="00A40873">
        <w:rPr>
          <w:rFonts w:ascii="Palatino Linotype" w:eastAsia="Times New Roman" w:hAnsi="Palatino Linotype" w:cs="Times New Roman"/>
          <w:b/>
          <w:bCs/>
          <w:color w:val="000000"/>
          <w:sz w:val="24"/>
          <w:szCs w:val="24"/>
          <w:lang w:eastAsia="fr-FR"/>
        </w:rPr>
        <w:t>[595, 6]</w:t>
      </w:r>
      <w:r w:rsidRPr="00A40873">
        <w:rPr>
          <w:rFonts w:ascii="Palatino Linotype" w:hAnsi="Palatino Linotype"/>
          <w:sz w:val="24"/>
          <w:szCs w:val="24"/>
        </w:rPr>
        <w:t xml:space="preserve"> Talem fuisse  coryphaeum Demosthenem certum est, quem videmus igneo veluti curru et falcato</w:t>
      </w:r>
      <w:r w:rsidR="00395B2B" w:rsidRPr="001C0CBF">
        <w:rPr>
          <w:rStyle w:val="Appelnotedebasdep"/>
          <w:rFonts w:ascii="Palatino Linotype" w:hAnsi="Palatino Linotype"/>
          <w:b/>
          <w:sz w:val="24"/>
          <w:szCs w:val="24"/>
        </w:rPr>
        <w:footnoteReference w:id="695"/>
      </w:r>
      <w:r w:rsidRPr="00A40873">
        <w:rPr>
          <w:rFonts w:ascii="Palatino Linotype" w:hAnsi="Palatino Linotype"/>
          <w:sz w:val="24"/>
          <w:szCs w:val="24"/>
        </w:rPr>
        <w:t xml:space="preserve"> volitantem, rapere omnia secum, atque in caelum attollere : bellatorem facile queas agnoscere non batuentem, qui non blanditiis ut armillis decorus et argenteo Persarum instructu pugnet, sed splendido ferro pugnatorioque mucrone circumferatur. </w:t>
      </w:r>
      <w:r w:rsidRPr="00A40873">
        <w:rPr>
          <w:rFonts w:ascii="Palatino Linotype" w:eastAsia="Times New Roman" w:hAnsi="Palatino Linotype" w:cs="Times New Roman"/>
          <w:b/>
          <w:bCs/>
          <w:color w:val="000000"/>
          <w:sz w:val="24"/>
          <w:szCs w:val="24"/>
          <w:lang w:eastAsia="fr-FR"/>
        </w:rPr>
        <w:t>[595, 7]</w:t>
      </w:r>
      <w:r w:rsidRPr="00A40873">
        <w:rPr>
          <w:rFonts w:ascii="Palatino Linotype" w:hAnsi="Palatino Linotype"/>
          <w:sz w:val="24"/>
          <w:szCs w:val="24"/>
        </w:rPr>
        <w:t xml:space="preserve"> Acer igitur est et vehemens in omni genere affectuum : etiam in Amore commovendo spiritus magnos aculeosque exerit. </w:t>
      </w:r>
      <w:r w:rsidRPr="00A40873">
        <w:rPr>
          <w:rFonts w:ascii="Palatino Linotype" w:eastAsia="Times New Roman" w:hAnsi="Palatino Linotype" w:cs="Times New Roman"/>
          <w:b/>
          <w:bCs/>
          <w:color w:val="000000"/>
          <w:sz w:val="24"/>
          <w:szCs w:val="24"/>
          <w:lang w:eastAsia="fr-FR"/>
        </w:rPr>
        <w:t xml:space="preserve">[595, 8] </w:t>
      </w:r>
      <w:r w:rsidRPr="00A40873">
        <w:rPr>
          <w:rFonts w:ascii="Palatino Linotype" w:hAnsi="Palatino Linotype"/>
          <w:sz w:val="24"/>
          <w:szCs w:val="24"/>
        </w:rPr>
        <w:t>Hujusmodi quoque fuisse Brutum facile existimaverim, Brutum illum dico Oratorem et Imperatorem summum, cui Cicero</w:t>
      </w:r>
      <w:r w:rsidRPr="001C0CBF">
        <w:rPr>
          <w:rStyle w:val="Appelnotedebasdep"/>
          <w:rFonts w:ascii="Palatino Linotype" w:hAnsi="Palatino Linotype"/>
          <w:b/>
          <w:sz w:val="24"/>
          <w:szCs w:val="24"/>
        </w:rPr>
        <w:footnoteReference w:id="696"/>
      </w:r>
      <w:r w:rsidRPr="00A40873">
        <w:rPr>
          <w:rFonts w:ascii="Palatino Linotype" w:hAnsi="Palatino Linotype"/>
          <w:sz w:val="24"/>
          <w:szCs w:val="24"/>
        </w:rPr>
        <w:t xml:space="preserve"> pleraque ingenii sui monumenta inscripsit. </w:t>
      </w:r>
      <w:r w:rsidRPr="00A40873">
        <w:rPr>
          <w:rFonts w:ascii="Palatino Linotype" w:eastAsia="Times New Roman" w:hAnsi="Palatino Linotype" w:cs="Times New Roman"/>
          <w:b/>
          <w:bCs/>
          <w:color w:val="000000"/>
          <w:sz w:val="24"/>
          <w:szCs w:val="24"/>
          <w:lang w:eastAsia="fr-FR"/>
        </w:rPr>
        <w:t xml:space="preserve">[595, 9] </w:t>
      </w:r>
      <w:r w:rsidRPr="00A40873">
        <w:rPr>
          <w:rFonts w:ascii="Palatino Linotype" w:hAnsi="Palatino Linotype"/>
          <w:sz w:val="24"/>
          <w:szCs w:val="24"/>
        </w:rPr>
        <w:t xml:space="preserve"> De illo jactatur id verissimum, </w:t>
      </w:r>
      <w:r w:rsidRPr="00A40873">
        <w:rPr>
          <w:rFonts w:ascii="Palatino Linotype" w:hAnsi="Palatino Linotype"/>
          <w:i/>
          <w:caps/>
          <w:sz w:val="24"/>
          <w:szCs w:val="24"/>
        </w:rPr>
        <w:t>q</w:t>
      </w:r>
      <w:r w:rsidRPr="00A40873">
        <w:rPr>
          <w:rFonts w:ascii="Palatino Linotype" w:hAnsi="Palatino Linotype"/>
          <w:i/>
          <w:sz w:val="24"/>
          <w:szCs w:val="24"/>
        </w:rPr>
        <w:t>uod Brutus vult, valde vult</w:t>
      </w:r>
      <w:r w:rsidRPr="00A40873">
        <w:rPr>
          <w:rFonts w:ascii="Palatino Linotype" w:hAnsi="Palatino Linotype"/>
          <w:sz w:val="24"/>
          <w:szCs w:val="24"/>
        </w:rPr>
        <w:t xml:space="preserve">, delitiari quasi oratione, et blanditias facere, effeminatum et molliusculum opinabatur. </w:t>
      </w:r>
      <w:r w:rsidRPr="00A40873">
        <w:rPr>
          <w:rFonts w:ascii="Palatino Linotype" w:eastAsia="Times New Roman" w:hAnsi="Palatino Linotype" w:cs="Times New Roman"/>
          <w:b/>
          <w:bCs/>
          <w:color w:val="000000"/>
          <w:sz w:val="24"/>
          <w:szCs w:val="24"/>
          <w:lang w:eastAsia="fr-FR"/>
        </w:rPr>
        <w:t xml:space="preserve">[595, 10] </w:t>
      </w:r>
      <w:r w:rsidRPr="00A40873">
        <w:rPr>
          <w:rFonts w:ascii="Palatino Linotype" w:hAnsi="Palatino Linotype"/>
          <w:sz w:val="24"/>
          <w:szCs w:val="24"/>
        </w:rPr>
        <w:t xml:space="preserve">Quae causa fuit, cur Marci Tullii pictum, et floridum, et redundans incredibili suavitate orationis genus, ut non satis forte et robustum carperet. </w:t>
      </w:r>
      <w:r w:rsidRPr="00A40873">
        <w:rPr>
          <w:rFonts w:ascii="Palatino Linotype" w:eastAsia="Times New Roman" w:hAnsi="Palatino Linotype" w:cs="Times New Roman"/>
          <w:b/>
          <w:bCs/>
          <w:color w:val="000000"/>
          <w:sz w:val="24"/>
          <w:szCs w:val="24"/>
          <w:lang w:eastAsia="fr-FR"/>
        </w:rPr>
        <w:t xml:space="preserve">[595, 11] </w:t>
      </w:r>
      <w:r w:rsidRPr="00A40873">
        <w:rPr>
          <w:rFonts w:ascii="Palatino Linotype" w:hAnsi="Palatino Linotype"/>
          <w:sz w:val="24"/>
          <w:szCs w:val="24"/>
        </w:rPr>
        <w:t xml:space="preserve"> In eadem sunt classe Oratores illi omnes quos Tragicos vehementesque nominant, qualem describit Sulpitium Crassus apud Ciceronem</w:t>
      </w:r>
      <w:r w:rsidRPr="001C0CBF">
        <w:rPr>
          <w:rStyle w:val="Appelnotedebasdep"/>
          <w:rFonts w:ascii="Palatino Linotype" w:hAnsi="Palatino Linotype"/>
          <w:b/>
          <w:sz w:val="24"/>
          <w:szCs w:val="24"/>
        </w:rPr>
        <w:footnoteReference w:id="697"/>
      </w:r>
    </w:p>
    <w:p w14:paraId="0A01ECE2" w14:textId="77777777" w:rsidR="002A7882" w:rsidRPr="00A40873" w:rsidRDefault="002A7882" w:rsidP="002A7882">
      <w:pPr>
        <w:ind w:firstLine="708"/>
        <w:rPr>
          <w:rFonts w:ascii="Palatino Linotype" w:hAnsi="Palatino Linotype"/>
          <w:sz w:val="24"/>
          <w:szCs w:val="24"/>
        </w:rPr>
      </w:pPr>
    </w:p>
    <w:p w14:paraId="06E94DCE"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éd. Cramoisy p. 596 —</w:t>
      </w:r>
      <w:r w:rsidRPr="00A40873">
        <w:rPr>
          <w:rFonts w:ascii="Palatino Linotype" w:hAnsi="Palatino Linotype"/>
          <w:b/>
          <w:sz w:val="24"/>
          <w:szCs w:val="24"/>
        </w:rPr>
        <w:t xml:space="preserve"> </w:t>
      </w:r>
      <w:r w:rsidRPr="00A40873">
        <w:rPr>
          <w:rFonts w:ascii="Palatino Linotype" w:hAnsi="Palatino Linotype"/>
          <w:i/>
          <w:sz w:val="24"/>
          <w:szCs w:val="24"/>
        </w:rPr>
        <w:t>lib</w:t>
      </w:r>
      <w:r w:rsidRPr="00A40873">
        <w:rPr>
          <w:rFonts w:ascii="Palatino Linotype" w:hAnsi="Palatino Linotype"/>
          <w:sz w:val="24"/>
          <w:szCs w:val="24"/>
        </w:rPr>
        <w:t>. 3.</w:t>
      </w:r>
      <w:r w:rsidRPr="00A40873">
        <w:rPr>
          <w:rFonts w:ascii="Palatino Linotype" w:hAnsi="Palatino Linotype"/>
          <w:b/>
          <w:sz w:val="24"/>
          <w:szCs w:val="24"/>
        </w:rPr>
        <w:t xml:space="preserve"> </w:t>
      </w:r>
      <w:r w:rsidRPr="00A40873">
        <w:rPr>
          <w:rFonts w:ascii="Palatino Linotype" w:hAnsi="Palatino Linotype"/>
          <w:sz w:val="24"/>
          <w:szCs w:val="24"/>
        </w:rPr>
        <w:t xml:space="preserve">de Oratore : </w:t>
      </w:r>
      <w:r w:rsidRPr="00A40873">
        <w:rPr>
          <w:rFonts w:ascii="Palatino Linotype" w:hAnsi="Palatino Linotype"/>
          <w:i/>
          <w:sz w:val="24"/>
          <w:szCs w:val="24"/>
        </w:rPr>
        <w:t>Sulpitius</w:t>
      </w:r>
      <w:r w:rsidRPr="00A40873">
        <w:rPr>
          <w:rFonts w:ascii="Palatino Linotype" w:hAnsi="Palatino Linotype"/>
          <w:sz w:val="24"/>
          <w:szCs w:val="24"/>
        </w:rPr>
        <w:t xml:space="preserve">, inquit, </w:t>
      </w:r>
      <w:r w:rsidRPr="00A40873">
        <w:rPr>
          <w:rFonts w:ascii="Palatino Linotype" w:hAnsi="Palatino Linotype"/>
          <w:i/>
          <w:sz w:val="24"/>
          <w:szCs w:val="24"/>
        </w:rPr>
        <w:t xml:space="preserve">fortissimo quodam animi impetu, plenissima et maxima voce, summa contentione corporis et </w:t>
      </w:r>
      <w:r w:rsidRPr="00A40873">
        <w:rPr>
          <w:rFonts w:ascii="Palatino Linotype" w:hAnsi="Palatino Linotype"/>
          <w:i/>
          <w:sz w:val="24"/>
          <w:szCs w:val="24"/>
        </w:rPr>
        <w:lastRenderedPageBreak/>
        <w:t>dignitate motus,</w:t>
      </w:r>
      <w:r w:rsidRPr="00A40873">
        <w:rPr>
          <w:rFonts w:ascii="Palatino Linotype" w:hAnsi="Palatino Linotype"/>
          <w:sz w:val="24"/>
          <w:szCs w:val="24"/>
        </w:rPr>
        <w:t xml:space="preserve"> etc.</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596, phr. 1]  </w:t>
      </w:r>
      <w:r w:rsidRPr="00A40873">
        <w:rPr>
          <w:rFonts w:ascii="Palatino Linotype" w:hAnsi="Palatino Linotype"/>
          <w:sz w:val="24"/>
          <w:szCs w:val="24"/>
        </w:rPr>
        <w:t xml:space="preserve">Et de M. Antonio paulo post, </w:t>
      </w:r>
      <w:r w:rsidRPr="00A40873">
        <w:rPr>
          <w:rFonts w:ascii="Palatino Linotype" w:hAnsi="Palatino Linotype"/>
          <w:i/>
          <w:sz w:val="24"/>
          <w:szCs w:val="24"/>
        </w:rPr>
        <w:t>Videtisne genus hoc quod sit Antonii, forte, vehemens, commotum in agendo</w:t>
      </w:r>
      <w:r w:rsidRPr="001C0CBF">
        <w:rPr>
          <w:rStyle w:val="Appelnotedebasdep"/>
          <w:rFonts w:ascii="Palatino Linotype" w:hAnsi="Palatino Linotype"/>
          <w:b/>
          <w:i/>
          <w:sz w:val="24"/>
          <w:szCs w:val="24"/>
        </w:rPr>
        <w:footnoteReference w:id="698"/>
      </w:r>
      <w:r w:rsidRPr="00A40873">
        <w:rPr>
          <w:rFonts w:ascii="Palatino Linotype" w:hAnsi="Palatino Linotype"/>
          <w:sz w:val="24"/>
          <w:szCs w:val="24"/>
        </w:rPr>
        <w:t xml:space="preserve">, etc. </w:t>
      </w:r>
    </w:p>
    <w:p w14:paraId="3F5A980D" w14:textId="75A3465B"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[596, 2] </w:t>
      </w:r>
      <w:r w:rsidRPr="00A40873">
        <w:rPr>
          <w:rFonts w:ascii="Palatino Linotype" w:hAnsi="Palatino Linotype"/>
          <w:sz w:val="24"/>
          <w:szCs w:val="24"/>
        </w:rPr>
        <w:t xml:space="preserve">Alii sunt facti a natura ad omnem humanitatem lenitatemque animi, vix irasci queunt, asperiusque insurgere, in morata oratione dulci et placabili triumphant, lenioribus affectionibus indulgent, vix </w:t>
      </w:r>
      <w:r w:rsidRPr="00A40873">
        <w:rPr>
          <w:rFonts w:ascii="Palatino Linotype" w:hAnsi="Palatino Linotype"/>
          <w:b/>
          <w:sz w:val="24"/>
          <w:szCs w:val="24"/>
        </w:rPr>
        <w:t>τραγι</w:t>
      </w:r>
      <w:r w:rsidRPr="00A40873">
        <w:rPr>
          <w:rFonts w:ascii="Palatino Linotype" w:hAnsi="Palatino Linotype"/>
          <w:b/>
          <w:sz w:val="24"/>
          <w:szCs w:val="24"/>
          <w:lang w:val="el-GR"/>
        </w:rPr>
        <w:t>κ</w:t>
      </w:r>
      <w:r w:rsidRPr="00A40873">
        <w:rPr>
          <w:rFonts w:ascii="Palatino Linotype" w:hAnsi="Palatino Linotype"/>
          <w:b/>
          <w:sz w:val="24"/>
          <w:szCs w:val="24"/>
        </w:rPr>
        <w:t>ώτερα</w:t>
      </w:r>
      <w:r w:rsidR="00900F89">
        <w:rPr>
          <w:rStyle w:val="Appelnotedebasdep"/>
          <w:rFonts w:ascii="Palatino Linotype" w:hAnsi="Palatino Linotype"/>
          <w:b/>
          <w:sz w:val="24"/>
          <w:szCs w:val="24"/>
        </w:rPr>
        <w:footnoteReference w:id="699"/>
      </w:r>
      <w:r w:rsidRPr="00A40873">
        <w:rPr>
          <w:rFonts w:ascii="Palatino Linotype" w:hAnsi="Palatino Linotype"/>
          <w:sz w:val="24"/>
          <w:szCs w:val="24"/>
        </w:rPr>
        <w:t xml:space="preserve"> illa movere et bacchari in animum suum inducunt. </w:t>
      </w:r>
      <w:r w:rsidRPr="00A40873">
        <w:rPr>
          <w:rFonts w:ascii="Palatino Linotype" w:eastAsia="Times New Roman" w:hAnsi="Palatino Linotype" w:cs="Times New Roman"/>
          <w:b/>
          <w:bCs/>
          <w:color w:val="000000"/>
          <w:sz w:val="24"/>
          <w:szCs w:val="24"/>
          <w:lang w:eastAsia="fr-FR"/>
        </w:rPr>
        <w:t xml:space="preserve">[596, 3] </w:t>
      </w:r>
      <w:r w:rsidRPr="00A40873">
        <w:rPr>
          <w:rFonts w:ascii="Palatino Linotype" w:hAnsi="Palatino Linotype"/>
          <w:sz w:val="24"/>
          <w:szCs w:val="24"/>
        </w:rPr>
        <w:t>Ipse cursus liquidae orationis, leni flatu suaviter spirantis Favonii, ad animos auditorum non sine motu voluptatis appellit.</w:t>
      </w:r>
    </w:p>
    <w:p w14:paraId="1187F7C1"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[596, 4] </w:t>
      </w:r>
      <w:r w:rsidRPr="00A40873">
        <w:rPr>
          <w:rFonts w:ascii="Palatino Linotype" w:hAnsi="Palatino Linotype"/>
          <w:sz w:val="24"/>
          <w:szCs w:val="24"/>
        </w:rPr>
        <w:t>Non est dubium, quin hoc duplex hominum genus varie</w:t>
      </w:r>
    </w:p>
    <w:p w14:paraId="2838501A"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lang w:val="en-GB"/>
        </w:rPr>
        <w:t xml:space="preserve">sit in exponenda eadem re dicturum, varios gestus et dissimiles vocis commutationes editurum, diversissima in agendo ratione amorem in animis auditorum ingeneraturum.  </w:t>
      </w:r>
      <w:r w:rsidRPr="00A40873">
        <w:rPr>
          <w:rFonts w:ascii="Palatino Linotype" w:eastAsia="Times New Roman" w:hAnsi="Palatino Linotype" w:cs="Times New Roman"/>
          <w:b/>
          <w:bCs/>
          <w:color w:val="000000"/>
          <w:sz w:val="24"/>
          <w:szCs w:val="24"/>
          <w:lang w:val="en-GB" w:eastAsia="fr-FR"/>
        </w:rPr>
        <w:t xml:space="preserve">[596, 5] </w:t>
      </w:r>
      <w:r w:rsidRPr="00A40873">
        <w:rPr>
          <w:rFonts w:ascii="Palatino Linotype" w:hAnsi="Palatino Linotype"/>
          <w:sz w:val="24"/>
          <w:szCs w:val="24"/>
          <w:lang w:val="en-GB"/>
        </w:rPr>
        <w:t xml:space="preserve">Nam priores illi qui flammam habent in pectore, quique in omni fere dictione adhibent nervos et vividam contentionem, cum praestantis et eximiae rei condicionem ante oculos posuerint, cum ejus dignitatem et uberrimas utilitates prosecuti fuerint, cum explicarint quam sit ejus cum incredibili facilitate necessitas : tum ad motus excitandos, amoremque ingenerandum ita venient, ut fervida illa natura emineat. </w:t>
      </w:r>
      <w:r w:rsidRPr="00A40873">
        <w:rPr>
          <w:rFonts w:ascii="Palatino Linotype" w:eastAsia="Times New Roman" w:hAnsi="Palatino Linotype" w:cs="Times New Roman"/>
          <w:b/>
          <w:bCs/>
          <w:color w:val="000000"/>
          <w:sz w:val="24"/>
          <w:szCs w:val="24"/>
          <w:lang w:eastAsia="fr-FR"/>
        </w:rPr>
        <w:t xml:space="preserve">[596, 6] </w:t>
      </w:r>
      <w:r w:rsidRPr="00A40873">
        <w:rPr>
          <w:rFonts w:ascii="Palatino Linotype" w:eastAsia="Times New Roman" w:hAnsi="Palatino Linotype" w:cs="Times New Roman"/>
          <w:bCs/>
          <w:color w:val="000000"/>
          <w:sz w:val="24"/>
          <w:szCs w:val="24"/>
          <w:lang w:eastAsia="fr-FR"/>
        </w:rPr>
        <w:t>Itaque</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severe atque acriter hominum caecitatem coarguent, qui tantae rei pulchritudinem excellentissimamque dignitatem minime videant, aut animi ingrati malevolentiam exagitabunt, qui eam cognitam et perspectam repudient.  </w:t>
      </w:r>
      <w:r w:rsidRPr="00A40873">
        <w:rPr>
          <w:rFonts w:ascii="Palatino Linotype" w:eastAsia="Times New Roman" w:hAnsi="Palatino Linotype" w:cs="Times New Roman"/>
          <w:b/>
          <w:bCs/>
          <w:color w:val="000000"/>
          <w:sz w:val="24"/>
          <w:szCs w:val="24"/>
          <w:lang w:eastAsia="fr-FR"/>
        </w:rPr>
        <w:t xml:space="preserve">[596, 7] </w:t>
      </w:r>
      <w:r w:rsidRPr="00A40873">
        <w:rPr>
          <w:rFonts w:ascii="Palatino Linotype" w:hAnsi="Palatino Linotype"/>
          <w:sz w:val="24"/>
          <w:szCs w:val="24"/>
        </w:rPr>
        <w:t xml:space="preserve">Testabuntur qui ubique fuerunt sapientum hominum judicia, brutas ipsas animantes ad </w:t>
      </w:r>
      <w:r w:rsidRPr="00A40873">
        <w:rPr>
          <w:rFonts w:ascii="Palatino Linotype" w:hAnsi="Palatino Linotype"/>
          <w:sz w:val="24"/>
          <w:szCs w:val="24"/>
        </w:rPr>
        <w:lastRenderedPageBreak/>
        <w:t xml:space="preserve">disceptandum provocabunt, in quarum impetu et naturae veluti formula, lucet boni et commodi pervestigatio. </w:t>
      </w:r>
      <w:r w:rsidRPr="00A40873">
        <w:rPr>
          <w:rFonts w:ascii="Palatino Linotype" w:eastAsia="Times New Roman" w:hAnsi="Palatino Linotype" w:cs="Times New Roman"/>
          <w:b/>
          <w:bCs/>
          <w:color w:val="000000"/>
          <w:sz w:val="24"/>
          <w:szCs w:val="24"/>
          <w:lang w:eastAsia="fr-FR"/>
        </w:rPr>
        <w:t>[596, 8]</w:t>
      </w:r>
      <w:r w:rsidRPr="00A40873">
        <w:rPr>
          <w:rFonts w:ascii="Palatino Linotype" w:hAnsi="Palatino Linotype"/>
          <w:sz w:val="24"/>
          <w:szCs w:val="24"/>
        </w:rPr>
        <w:t xml:space="preserve"> Nonnunquam minas intentabunt atque damna in omnem partem ingentia, si bonitas illa tanta quam suadent pro nihilo habeatur. </w:t>
      </w:r>
      <w:r w:rsidRPr="00A40873">
        <w:rPr>
          <w:rFonts w:ascii="Palatino Linotype" w:eastAsia="Times New Roman" w:hAnsi="Palatino Linotype" w:cs="Times New Roman"/>
          <w:b/>
          <w:bCs/>
          <w:color w:val="000000"/>
          <w:sz w:val="24"/>
          <w:szCs w:val="24"/>
          <w:lang w:eastAsia="fr-FR"/>
        </w:rPr>
        <w:t xml:space="preserve">[596, 9] </w:t>
      </w:r>
      <w:r w:rsidRPr="00A40873">
        <w:rPr>
          <w:rFonts w:ascii="Palatino Linotype" w:hAnsi="Palatino Linotype"/>
          <w:sz w:val="24"/>
          <w:szCs w:val="24"/>
        </w:rPr>
        <w:t xml:space="preserve">Aliquando excitabunt etiam e monumentis eos, qui vel rem eam singulari benevolentia sunt complexi non sine inusitata et prope immensa voluptate et commodo, vel qui ejusdem contemptione gravissimas calamitates et justissimos dolores vivi mortuique hauserunt. </w:t>
      </w:r>
      <w:r w:rsidRPr="00A40873">
        <w:rPr>
          <w:rFonts w:ascii="Palatino Linotype" w:eastAsia="Times New Roman" w:hAnsi="Palatino Linotype" w:cs="Times New Roman"/>
          <w:b/>
          <w:bCs/>
          <w:color w:val="000000"/>
          <w:sz w:val="24"/>
          <w:szCs w:val="24"/>
          <w:lang w:eastAsia="fr-FR"/>
        </w:rPr>
        <w:t xml:space="preserve">[596, 10]  </w:t>
      </w:r>
      <w:r w:rsidRPr="00A40873">
        <w:rPr>
          <w:rFonts w:ascii="Palatino Linotype" w:hAnsi="Palatino Linotype"/>
          <w:sz w:val="24"/>
          <w:szCs w:val="24"/>
        </w:rPr>
        <w:t xml:space="preserve">Atque haec omnia sic agent, ut vibrentur manus, pes pulpitum interdum </w:t>
      </w:r>
    </w:p>
    <w:p w14:paraId="1365B6A3" w14:textId="77777777" w:rsidR="002A7882" w:rsidRPr="00A40873" w:rsidRDefault="002A7882" w:rsidP="002A7882">
      <w:pPr>
        <w:rPr>
          <w:rFonts w:ascii="Palatino Linotype" w:hAnsi="Palatino Linotype"/>
          <w:sz w:val="24"/>
          <w:szCs w:val="24"/>
        </w:rPr>
      </w:pPr>
    </w:p>
    <w:p w14:paraId="401C3FBD"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597 — </w:t>
      </w:r>
    </w:p>
    <w:p w14:paraId="16C61C2A"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quatiat, pectus, caput, humeri adlaborent, magna voce verba efferantur, spiritus et latera consentiant, eorum qui audiunt animi percellantur. </w:t>
      </w:r>
    </w:p>
    <w:p w14:paraId="49333D51"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597, phr. 1] </w:t>
      </w:r>
      <w:r w:rsidRPr="00A40873">
        <w:rPr>
          <w:rFonts w:ascii="Palatino Linotype" w:hAnsi="Palatino Linotype"/>
          <w:sz w:val="24"/>
          <w:szCs w:val="24"/>
        </w:rPr>
        <w:t>Alii vero quos mollioris et placabilioris naturae diximus, levi quadam permotione ad eumdem Amorem coronam multitudinemque ducent, aberunt vociferationes, supplosiones, jactationes corporis : haerebit in eo potissimum oratio, ut commemorabilis rei dignitas et praedicanda intelligatur : exponent rei facilitatem et suavitudinem plenam solidae voluptatis : non omittent ea adjumenta multa et magna, quae omnibus rei parandae suppeditant. </w:t>
      </w:r>
      <w:r w:rsidRPr="00A40873">
        <w:rPr>
          <w:rFonts w:ascii="Palatino Linotype" w:hAnsi="Palatino Linotype"/>
          <w:b/>
          <w:sz w:val="24"/>
          <w:szCs w:val="24"/>
        </w:rPr>
        <w:t>[597, 2]</w:t>
      </w:r>
      <w:r w:rsidRPr="00A40873">
        <w:rPr>
          <w:rFonts w:ascii="Palatino Linotype" w:hAnsi="Palatino Linotype"/>
          <w:sz w:val="24"/>
          <w:szCs w:val="24"/>
        </w:rPr>
        <w:t xml:space="preserve"> Suavi potius motu et gestu, quam acri et contorto amorem ipsi suum patefacient : ipsa oris humanissimi serenitas non mediocre momentum adjunget ; Vox ad quamdam suavitatem veluti emollita, sic tamen ut absit nimia teneritas, plurimum valebit ad amorem in animos demittendum, </w:t>
      </w:r>
      <w:r w:rsidRPr="00A40873">
        <w:rPr>
          <w:rFonts w:ascii="Palatino Linotype" w:hAnsi="Palatino Linotype"/>
          <w:i/>
          <w:sz w:val="24"/>
          <w:szCs w:val="24"/>
        </w:rPr>
        <w:t>Modulationem</w:t>
      </w:r>
      <w:r w:rsidRPr="00A40873">
        <w:rPr>
          <w:rFonts w:ascii="Palatino Linotype" w:hAnsi="Palatino Linotype"/>
          <w:sz w:val="24"/>
          <w:szCs w:val="24"/>
        </w:rPr>
        <w:t xml:space="preserve"> eam vocant Rhetores aptae et artificiosae pronuntiationis qualitatem, de qua sic Maximus Victorinus</w:t>
      </w:r>
      <w:r w:rsidRPr="001C0CBF">
        <w:rPr>
          <w:rStyle w:val="Appelnotedebasdep"/>
          <w:rFonts w:ascii="Palatino Linotype" w:hAnsi="Palatino Linotype"/>
          <w:b/>
          <w:sz w:val="24"/>
          <w:szCs w:val="24"/>
        </w:rPr>
        <w:footnoteReference w:id="700"/>
      </w:r>
      <w:r w:rsidRPr="00A40873">
        <w:rPr>
          <w:rFonts w:ascii="Palatino Linotype" w:hAnsi="Palatino Linotype"/>
          <w:sz w:val="24"/>
          <w:szCs w:val="24"/>
        </w:rPr>
        <w:t xml:space="preserve">, </w:t>
      </w:r>
      <w:r w:rsidRPr="00A40873">
        <w:rPr>
          <w:rFonts w:ascii="Palatino Linotype" w:hAnsi="Palatino Linotype"/>
          <w:i/>
          <w:sz w:val="24"/>
          <w:szCs w:val="24"/>
        </w:rPr>
        <w:t xml:space="preserve">Modulatio est continuati </w:t>
      </w:r>
      <w:r w:rsidRPr="00A40873">
        <w:rPr>
          <w:rFonts w:ascii="Palatino Linotype" w:hAnsi="Palatino Linotype"/>
          <w:i/>
          <w:sz w:val="24"/>
          <w:szCs w:val="24"/>
        </w:rPr>
        <w:lastRenderedPageBreak/>
        <w:t>sermonis in jucundiores dicendi rationes artificis flexus, et in delectabilem  auditus formam conversus, acerbitatis vitandae gratia.</w:t>
      </w:r>
      <w:r w:rsidRPr="00A40873">
        <w:rPr>
          <w:rFonts w:ascii="Palatino Linotype" w:hAnsi="Palatino Linotype"/>
          <w:sz w:val="24"/>
          <w:szCs w:val="24"/>
        </w:rPr>
        <w:t xml:space="preserve"> </w:t>
      </w:r>
      <w:r w:rsidRPr="00A40873">
        <w:rPr>
          <w:rFonts w:ascii="Palatino Linotype" w:hAnsi="Palatino Linotype"/>
          <w:b/>
          <w:sz w:val="24"/>
          <w:szCs w:val="24"/>
        </w:rPr>
        <w:t>[597, 3]</w:t>
      </w:r>
      <w:r w:rsidRPr="00A40873">
        <w:rPr>
          <w:rFonts w:ascii="Palatino Linotype" w:hAnsi="Palatino Linotype"/>
          <w:sz w:val="24"/>
          <w:szCs w:val="24"/>
        </w:rPr>
        <w:t xml:space="preserve"> Atque hae duae sunt ut monebam excitandi amoris rationes, plane disjunctae, et prope contrariae in agendo, de quibus haud facile pronuntiem, quae potior aut melior esse videatur.  </w:t>
      </w:r>
      <w:r w:rsidRPr="00A40873">
        <w:rPr>
          <w:rFonts w:ascii="Palatino Linotype" w:hAnsi="Palatino Linotype"/>
          <w:b/>
          <w:sz w:val="24"/>
          <w:szCs w:val="24"/>
        </w:rPr>
        <w:t>[597, 4]</w:t>
      </w:r>
      <w:r w:rsidRPr="00A40873">
        <w:rPr>
          <w:rFonts w:ascii="Palatino Linotype" w:hAnsi="Palatino Linotype"/>
          <w:sz w:val="24"/>
          <w:szCs w:val="24"/>
        </w:rPr>
        <w:t xml:space="preserve"> Sane utramque rationem a Christianis Oratoribus qui contiones habent ad populum, cum laude et eximio fructu adhiberi constat. </w:t>
      </w:r>
      <w:r w:rsidRPr="00A40873">
        <w:rPr>
          <w:rFonts w:ascii="Palatino Linotype" w:hAnsi="Palatino Linotype"/>
          <w:b/>
          <w:sz w:val="24"/>
          <w:szCs w:val="24"/>
        </w:rPr>
        <w:t xml:space="preserve">[597, 5] </w:t>
      </w:r>
      <w:r w:rsidRPr="00A40873">
        <w:rPr>
          <w:rFonts w:ascii="Palatino Linotype" w:hAnsi="Palatino Linotype"/>
          <w:caps/>
          <w:sz w:val="24"/>
          <w:szCs w:val="24"/>
        </w:rPr>
        <w:t>p</w:t>
      </w:r>
      <w:r w:rsidRPr="00A40873">
        <w:rPr>
          <w:rFonts w:ascii="Palatino Linotype" w:hAnsi="Palatino Linotype"/>
          <w:sz w:val="24"/>
          <w:szCs w:val="24"/>
        </w:rPr>
        <w:t xml:space="preserve">riores illi forte propius abesse a periculo videri possint, ne fervori obsequantur nimium suo, et naturae velificentur : adeoque verendum, ne non tam pulcherrimae rei amorem, quam incommodorum metum progignant. </w:t>
      </w:r>
      <w:r w:rsidRPr="00A40873">
        <w:rPr>
          <w:rFonts w:ascii="Palatino Linotype" w:hAnsi="Palatino Linotype"/>
          <w:b/>
          <w:sz w:val="24"/>
          <w:szCs w:val="24"/>
        </w:rPr>
        <w:t>[597, 6]</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Posteriorum autem via et ratio, et communior est vulgo, et ad hominum sensum accommodatior. </w:t>
      </w:r>
      <w:r w:rsidRPr="00A40873">
        <w:rPr>
          <w:rFonts w:ascii="Palatino Linotype" w:hAnsi="Palatino Linotype"/>
          <w:b/>
          <w:sz w:val="24"/>
          <w:szCs w:val="24"/>
        </w:rPr>
        <w:t>[597, 7]</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Sed detractis omnibus vitiis, haud invitus censeam, ut genium quisque suum sequatur naturamque poliat, nam verissimum illud est : </w:t>
      </w:r>
    </w:p>
    <w:p w14:paraId="4DC41FE5" w14:textId="77777777" w:rsidR="002A7882" w:rsidRPr="00A40873" w:rsidRDefault="002A7882" w:rsidP="002A7882">
      <w:pPr>
        <w:ind w:left="708"/>
        <w:rPr>
          <w:rFonts w:ascii="Palatino Linotype" w:hAnsi="Palatino Linotype"/>
          <w:sz w:val="24"/>
          <w:szCs w:val="24"/>
        </w:rPr>
      </w:pPr>
      <w:r w:rsidRPr="00A40873">
        <w:rPr>
          <w:rFonts w:ascii="Palatino Linotype" w:hAnsi="Palatino Linotype"/>
          <w:i/>
          <w:sz w:val="24"/>
          <w:szCs w:val="24"/>
        </w:rPr>
        <w:t>Naturae sequitur semina quisque suae</w:t>
      </w:r>
      <w:r w:rsidRPr="001C0CBF">
        <w:rPr>
          <w:rStyle w:val="Appelnotedebasdep"/>
          <w:rFonts w:ascii="Palatino Linotype" w:hAnsi="Palatino Linotype"/>
          <w:b/>
          <w:i/>
          <w:sz w:val="24"/>
          <w:szCs w:val="24"/>
        </w:rPr>
        <w:footnoteReference w:id="701"/>
      </w:r>
    </w:p>
    <w:p w14:paraId="78087B5D" w14:textId="77777777" w:rsidR="002A7882" w:rsidRPr="00A40873" w:rsidRDefault="002A7882" w:rsidP="002A7882">
      <w:pPr>
        <w:rPr>
          <w:rFonts w:ascii="Palatino Linotype" w:hAnsi="Palatino Linotype"/>
          <w:sz w:val="24"/>
          <w:szCs w:val="24"/>
        </w:rPr>
      </w:pPr>
    </w:p>
    <w:p w14:paraId="7871A38E" w14:textId="77777777" w:rsidR="002A7882" w:rsidRPr="00A40873" w:rsidRDefault="002A7882" w:rsidP="002A7882">
      <w:pPr>
        <w:rPr>
          <w:rFonts w:ascii="Palatino Linotype" w:hAnsi="Palatino Linotype"/>
          <w:sz w:val="24"/>
          <w:szCs w:val="24"/>
        </w:rPr>
      </w:pPr>
    </w:p>
    <w:p w14:paraId="3A9C79B2"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éd. Cramoisy p. 598 (</w:t>
      </w:r>
      <w:r w:rsidRPr="00A40873">
        <w:rPr>
          <w:rFonts w:ascii="Palatino Linotype" w:hAnsi="Palatino Linotype"/>
          <w:b/>
          <w:i/>
          <w:color w:val="C00000"/>
          <w:sz w:val="24"/>
          <w:szCs w:val="24"/>
        </w:rPr>
        <w:t>notée 589</w:t>
      </w:r>
      <w:r w:rsidRPr="00A40873">
        <w:rPr>
          <w:rFonts w:ascii="Palatino Linotype" w:hAnsi="Palatino Linotype"/>
          <w:b/>
          <w:color w:val="C00000"/>
          <w:sz w:val="24"/>
          <w:szCs w:val="24"/>
        </w:rPr>
        <w:t xml:space="preserve">) — </w:t>
      </w:r>
    </w:p>
    <w:p w14:paraId="1FF565ED" w14:textId="77777777" w:rsidR="002A7882" w:rsidRPr="00A40873" w:rsidRDefault="002A7882" w:rsidP="002A7882">
      <w:pPr>
        <w:rPr>
          <w:rFonts w:ascii="Palatino Linotype" w:hAnsi="Palatino Linotype"/>
          <w:sz w:val="24"/>
          <w:szCs w:val="24"/>
        </w:rPr>
      </w:pPr>
      <w:bookmarkStart w:id="118" w:name="bookmark219"/>
    </w:p>
    <w:p w14:paraId="2453FAC8" w14:textId="77777777" w:rsidR="002A7882" w:rsidRPr="00A40873" w:rsidRDefault="002A7882" w:rsidP="002A7882">
      <w:pPr>
        <w:jc w:val="center"/>
        <w:rPr>
          <w:rFonts w:ascii="Palatino Linotype" w:hAnsi="Palatino Linotype"/>
          <w:sz w:val="24"/>
          <w:szCs w:val="24"/>
        </w:rPr>
      </w:pPr>
    </w:p>
    <w:p w14:paraId="44C8A1A6"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5FEE32B9"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t>Livre III, chapitre XXIII.</w:t>
      </w:r>
    </w:p>
    <w:p w14:paraId="501CBFBE"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lastRenderedPageBreak/>
        <w:t>DE MITIORIBUS AFFECTIBUS GENERANDIS.</w:t>
      </w:r>
      <w:bookmarkEnd w:id="118"/>
    </w:p>
    <w:p w14:paraId="79F4C25F" w14:textId="77777777" w:rsidR="002A7882" w:rsidRPr="00A40873" w:rsidRDefault="002A7882" w:rsidP="002A7882">
      <w:pPr>
        <w:jc w:val="center"/>
        <w:rPr>
          <w:rFonts w:ascii="Palatino Linotype" w:hAnsi="Palatino Linotype"/>
          <w:sz w:val="24"/>
          <w:szCs w:val="24"/>
        </w:rPr>
      </w:pPr>
      <w:bookmarkStart w:id="119" w:name="bookmark220"/>
    </w:p>
    <w:p w14:paraId="3DD1BB5C"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320D9436"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4DFBA2A6" w14:textId="77777777" w:rsidR="002A7882" w:rsidRPr="00A40873" w:rsidRDefault="002A7882" w:rsidP="002A7882">
      <w:pPr>
        <w:shd w:val="clear" w:color="auto" w:fill="7F7F7F" w:themeFill="text1" w:themeFillTint="80"/>
        <w:jc w:val="center"/>
        <w:rPr>
          <w:rFonts w:ascii="Palatino Linotype" w:hAnsi="Palatino Linotype"/>
          <w:b/>
          <w:sz w:val="24"/>
          <w:szCs w:val="24"/>
        </w:rPr>
      </w:pPr>
      <w:r w:rsidRPr="00A40873">
        <w:rPr>
          <w:rFonts w:ascii="Palatino Linotype" w:hAnsi="Palatino Linotype"/>
          <w:b/>
          <w:sz w:val="24"/>
          <w:szCs w:val="24"/>
        </w:rPr>
        <w:t>Livre III, chapitre XXIII (de mitioribus affectibus generandis),</w:t>
      </w:r>
    </w:p>
    <w:p w14:paraId="499B9BA3" w14:textId="77777777" w:rsidR="002A7882" w:rsidRPr="00A40873" w:rsidRDefault="002A7882" w:rsidP="002A7882">
      <w:pPr>
        <w:shd w:val="clear" w:color="auto" w:fill="7F7F7F" w:themeFill="text1" w:themeFillTint="80"/>
        <w:jc w:val="center"/>
        <w:rPr>
          <w:rFonts w:ascii="Palatino Linotype" w:hAnsi="Palatino Linotype"/>
          <w:b/>
          <w:sz w:val="24"/>
          <w:szCs w:val="24"/>
        </w:rPr>
      </w:pPr>
      <w:r w:rsidRPr="00A40873">
        <w:rPr>
          <w:rFonts w:ascii="Palatino Linotype" w:hAnsi="Palatino Linotype"/>
          <w:b/>
          <w:sz w:val="24"/>
          <w:szCs w:val="24"/>
        </w:rPr>
        <w:t>section 1.</w:t>
      </w:r>
    </w:p>
    <w:bookmarkEnd w:id="119"/>
    <w:p w14:paraId="71AE942E" w14:textId="77777777" w:rsidR="002A7882" w:rsidRPr="00A40873" w:rsidRDefault="002A7882" w:rsidP="002A7882">
      <w:pPr>
        <w:shd w:val="clear" w:color="auto" w:fill="7F7F7F" w:themeFill="text1" w:themeFillTint="80"/>
        <w:jc w:val="center"/>
        <w:rPr>
          <w:rFonts w:ascii="Palatino Linotype" w:hAnsi="Palatino Linotype"/>
          <w:b/>
          <w:sz w:val="24"/>
          <w:szCs w:val="24"/>
        </w:rPr>
      </w:pPr>
      <w:r w:rsidRPr="00A40873">
        <w:rPr>
          <w:rFonts w:ascii="Palatino Linotype" w:hAnsi="Palatino Linotype"/>
          <w:b/>
          <w:sz w:val="24"/>
          <w:szCs w:val="24"/>
        </w:rPr>
        <w:t>— éd. Cramoisy p .598 - 680 —</w:t>
      </w:r>
    </w:p>
    <w:p w14:paraId="51778BFD" w14:textId="77777777" w:rsidR="002A7882" w:rsidRPr="00A40873" w:rsidRDefault="002A7882" w:rsidP="002A7882">
      <w:pPr>
        <w:shd w:val="clear" w:color="auto" w:fill="7F7F7F" w:themeFill="text1" w:themeFillTint="80"/>
        <w:jc w:val="center"/>
        <w:rPr>
          <w:rFonts w:ascii="Palatino Linotype" w:hAnsi="Palatino Linotype"/>
          <w:sz w:val="24"/>
          <w:szCs w:val="24"/>
        </w:rPr>
      </w:pPr>
      <w:r w:rsidRPr="00A40873">
        <w:rPr>
          <w:rFonts w:ascii="Palatino Linotype" w:hAnsi="Palatino Linotype"/>
          <w:sz w:val="24"/>
          <w:szCs w:val="24"/>
        </w:rPr>
        <w:t>In Consolando quonam modo agendum Oratori.</w:t>
      </w:r>
    </w:p>
    <w:p w14:paraId="72425CAC"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76EA24AC"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w:t>
      </w:r>
    </w:p>
    <w:p w14:paraId="0F8DD3CC" w14:textId="77777777" w:rsidR="002A7882" w:rsidRPr="00A40873" w:rsidRDefault="002A7882" w:rsidP="002A7882">
      <w:pPr>
        <w:rPr>
          <w:rFonts w:ascii="Palatino Linotype" w:hAnsi="Palatino Linotype"/>
          <w:sz w:val="24"/>
          <w:szCs w:val="24"/>
        </w:rPr>
      </w:pPr>
    </w:p>
    <w:p w14:paraId="4F02EF95" w14:textId="6709219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598, phr. 1]  </w:t>
      </w:r>
      <w:r w:rsidRPr="00A40873">
        <w:rPr>
          <w:rFonts w:ascii="Palatino Linotype" w:hAnsi="Palatino Linotype"/>
          <w:sz w:val="24"/>
          <w:szCs w:val="24"/>
        </w:rPr>
        <w:t>In muneribus Oratoris poni Consolationem, suo jure docuit M. Tullius</w:t>
      </w:r>
      <w:r w:rsidRPr="001C0CBF">
        <w:rPr>
          <w:rStyle w:val="Appelnotedebasdep"/>
          <w:rFonts w:ascii="Palatino Linotype" w:hAnsi="Palatino Linotype"/>
          <w:b/>
          <w:sz w:val="24"/>
          <w:szCs w:val="24"/>
        </w:rPr>
        <w:footnoteReference w:id="702"/>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[598, 2] </w:t>
      </w:r>
      <w:r w:rsidRPr="00A40873">
        <w:rPr>
          <w:rFonts w:ascii="Palatino Linotype" w:hAnsi="Palatino Linotype"/>
          <w:sz w:val="24"/>
          <w:szCs w:val="24"/>
        </w:rPr>
        <w:t>Quare Pitho</w:t>
      </w:r>
      <w:r w:rsidR="000A3FCA" w:rsidRPr="001C0CBF">
        <w:rPr>
          <w:rStyle w:val="Appelnotedebasdep"/>
          <w:rFonts w:ascii="Palatino Linotype" w:hAnsi="Palatino Linotype"/>
          <w:b/>
          <w:sz w:val="24"/>
          <w:szCs w:val="24"/>
        </w:rPr>
        <w:footnoteReference w:id="703"/>
      </w:r>
      <w:r w:rsidRPr="00A40873">
        <w:rPr>
          <w:rFonts w:ascii="Palatino Linotype" w:hAnsi="Palatino Linotype"/>
          <w:sz w:val="24"/>
          <w:szCs w:val="24"/>
        </w:rPr>
        <w:t xml:space="preserve"> nominata olim fuit </w:t>
      </w:r>
      <w:r w:rsidRPr="00A40873">
        <w:rPr>
          <w:rFonts w:ascii="Palatino Linotype" w:hAnsi="Palatino Linotype"/>
          <w:b/>
          <w:sz w:val="24"/>
          <w:szCs w:val="24"/>
        </w:rPr>
        <w:t>παρήγορος</w:t>
      </w:r>
      <w:r w:rsidRPr="001C0CBF">
        <w:rPr>
          <w:rStyle w:val="Appelnotedebasdep"/>
          <w:rFonts w:ascii="Palatino Linotype" w:hAnsi="Palatino Linotype"/>
          <w:b/>
          <w:sz w:val="24"/>
          <w:szCs w:val="24"/>
        </w:rPr>
        <w:footnoteReference w:id="704"/>
      </w:r>
      <w:r w:rsidRPr="00A40873">
        <w:rPr>
          <w:rFonts w:ascii="Palatino Linotype" w:hAnsi="Palatino Linotype"/>
          <w:b/>
          <w:sz w:val="24"/>
          <w:szCs w:val="24"/>
        </w:rPr>
        <w:t>,</w:t>
      </w:r>
      <w:r w:rsidRPr="00A40873">
        <w:rPr>
          <w:rFonts w:ascii="Palatino Linotype" w:hAnsi="Palatino Linotype"/>
          <w:sz w:val="24"/>
          <w:szCs w:val="24"/>
        </w:rPr>
        <w:t xml:space="preserve"> </w:t>
      </w:r>
      <w:r w:rsidRPr="00A40873">
        <w:rPr>
          <w:rFonts w:ascii="Palatino Linotype" w:hAnsi="Palatino Linotype"/>
          <w:i/>
          <w:sz w:val="24"/>
          <w:szCs w:val="24"/>
        </w:rPr>
        <w:t>Consolatrix</w:t>
      </w:r>
      <w:r w:rsidRPr="00A40873">
        <w:rPr>
          <w:rFonts w:ascii="Palatino Linotype" w:hAnsi="Palatino Linotype"/>
          <w:sz w:val="24"/>
          <w:szCs w:val="24"/>
        </w:rPr>
        <w:t xml:space="preserve">, cujus in Attica positum simulacrum, a </w:t>
      </w:r>
      <w:r w:rsidRPr="00A40873">
        <w:rPr>
          <w:rFonts w:ascii="Palatino Linotype" w:hAnsi="Palatino Linotype"/>
          <w:sz w:val="24"/>
          <w:szCs w:val="24"/>
        </w:rPr>
        <w:lastRenderedPageBreak/>
        <w:t>Praxitele opere eximio perfectum, docti viri prodiderunt. </w:t>
      </w:r>
      <w:r w:rsidRPr="00A40873">
        <w:rPr>
          <w:rFonts w:ascii="Palatino Linotype" w:eastAsia="Times New Roman" w:hAnsi="Palatino Linotype" w:cs="Times New Roman"/>
          <w:b/>
          <w:bCs/>
          <w:color w:val="000000"/>
          <w:sz w:val="24"/>
          <w:szCs w:val="24"/>
          <w:lang w:eastAsia="fr-FR"/>
        </w:rPr>
        <w:t xml:space="preserve">[598, 3] </w:t>
      </w:r>
      <w:r w:rsidRPr="00A40873">
        <w:rPr>
          <w:rFonts w:ascii="Palatino Linotype" w:hAnsi="Palatino Linotype"/>
          <w:sz w:val="24"/>
          <w:szCs w:val="24"/>
        </w:rPr>
        <w:t xml:space="preserve">Quem igitur in adhibenda consolatione gestum, et quam vocem adhiberi oporteat, est videndum. </w:t>
      </w:r>
      <w:r w:rsidRPr="00A40873">
        <w:rPr>
          <w:rFonts w:ascii="Palatino Linotype" w:eastAsia="Times New Roman" w:hAnsi="Palatino Linotype" w:cs="Times New Roman"/>
          <w:b/>
          <w:bCs/>
          <w:color w:val="000000"/>
          <w:sz w:val="24"/>
          <w:szCs w:val="24"/>
          <w:lang w:eastAsia="fr-FR"/>
        </w:rPr>
        <w:t xml:space="preserve">[598, 4] </w:t>
      </w:r>
      <w:r w:rsidRPr="00A40873">
        <w:rPr>
          <w:rFonts w:ascii="Palatino Linotype" w:hAnsi="Palatino Linotype"/>
          <w:sz w:val="24"/>
          <w:szCs w:val="24"/>
        </w:rPr>
        <w:t xml:space="preserve">Mirum dictu est, quantum juvet ipsius frontis orisque humanitas. </w:t>
      </w:r>
      <w:r w:rsidRPr="00A40873">
        <w:rPr>
          <w:rFonts w:ascii="Palatino Linotype" w:eastAsia="Times New Roman" w:hAnsi="Palatino Linotype" w:cs="Times New Roman"/>
          <w:b/>
          <w:bCs/>
          <w:color w:val="000000"/>
          <w:sz w:val="24"/>
          <w:szCs w:val="24"/>
          <w:lang w:eastAsia="fr-FR"/>
        </w:rPr>
        <w:t xml:space="preserve">[598, 5] </w:t>
      </w:r>
      <w:r w:rsidRPr="00A40873">
        <w:rPr>
          <w:rFonts w:ascii="Palatino Linotype" w:hAnsi="Palatino Linotype"/>
          <w:sz w:val="24"/>
          <w:szCs w:val="24"/>
        </w:rPr>
        <w:t>E naturae fontibus et intimo penetrali, verum id dictum mihi hausisse videtur sapiens Euripides</w:t>
      </w:r>
      <w:r w:rsidRPr="001C0CBF">
        <w:rPr>
          <w:rStyle w:val="Appelnotedebasdep"/>
          <w:rFonts w:ascii="Palatino Linotype" w:hAnsi="Palatino Linotype"/>
          <w:b/>
          <w:sz w:val="24"/>
          <w:szCs w:val="24"/>
        </w:rPr>
        <w:footnoteReference w:id="705"/>
      </w:r>
      <w:r w:rsidRPr="00A40873">
        <w:rPr>
          <w:rFonts w:ascii="Palatino Linotype" w:hAnsi="Palatino Linotype"/>
          <w:sz w:val="24"/>
          <w:szCs w:val="24"/>
        </w:rPr>
        <w:t xml:space="preserve"> : </w:t>
      </w:r>
    </w:p>
    <w:p w14:paraId="3EAE02FE" w14:textId="77777777" w:rsidR="002A7882" w:rsidRPr="00A40873" w:rsidRDefault="002A7882" w:rsidP="002A7882">
      <w:pPr>
        <w:ind w:left="567"/>
        <w:rPr>
          <w:rFonts w:ascii="Palatino Linotype" w:hAnsi="Palatino Linotype"/>
          <w:sz w:val="24"/>
          <w:szCs w:val="24"/>
        </w:rPr>
      </w:pPr>
      <w:r w:rsidRPr="00A40873">
        <w:rPr>
          <w:rFonts w:ascii="Palatino Linotype" w:hAnsi="Palatino Linotype"/>
          <w:sz w:val="24"/>
          <w:szCs w:val="24"/>
        </w:rPr>
        <w:t xml:space="preserve">.......   </w:t>
      </w:r>
      <w:r w:rsidRPr="00A40873">
        <w:rPr>
          <w:rFonts w:ascii="Palatino Linotype" w:hAnsi="Palatino Linotype"/>
          <w:sz w:val="24"/>
          <w:szCs w:val="24"/>
          <w:lang w:val="el-GR"/>
        </w:rPr>
        <w:t>εἴ</w:t>
      </w:r>
      <w:r w:rsidRPr="00A40873">
        <w:rPr>
          <w:rFonts w:ascii="Palatino Linotype" w:hAnsi="Palatino Linotype"/>
          <w:sz w:val="24"/>
          <w:szCs w:val="24"/>
        </w:rPr>
        <w:t xml:space="preserve"> </w:t>
      </w:r>
      <w:r w:rsidRPr="00A40873">
        <w:rPr>
          <w:rFonts w:ascii="Palatino Linotype" w:hAnsi="Palatino Linotype"/>
          <w:sz w:val="24"/>
          <w:szCs w:val="24"/>
          <w:lang w:val="el-GR"/>
        </w:rPr>
        <w:t>τι</w:t>
      </w:r>
      <w:r w:rsidRPr="00A40873">
        <w:rPr>
          <w:rFonts w:ascii="Palatino Linotype" w:hAnsi="Palatino Linotype"/>
          <w:sz w:val="24"/>
          <w:szCs w:val="24"/>
        </w:rPr>
        <w:t xml:space="preserve"> </w:t>
      </w:r>
      <w:r w:rsidRPr="00A40873">
        <w:rPr>
          <w:rFonts w:ascii="Palatino Linotype" w:hAnsi="Palatino Linotype"/>
          <w:sz w:val="24"/>
          <w:szCs w:val="24"/>
          <w:lang w:val="el-GR"/>
        </w:rPr>
        <w:t>τυγχάνει</w:t>
      </w:r>
      <w:r w:rsidRPr="00A40873">
        <w:rPr>
          <w:rFonts w:ascii="Palatino Linotype" w:hAnsi="Palatino Linotype"/>
          <w:sz w:val="24"/>
          <w:szCs w:val="24"/>
        </w:rPr>
        <w:t xml:space="preserve"> </w:t>
      </w:r>
      <w:r w:rsidRPr="00A40873">
        <w:rPr>
          <w:rFonts w:ascii="Palatino Linotype" w:hAnsi="Palatino Linotype"/>
          <w:sz w:val="24"/>
          <w:szCs w:val="24"/>
          <w:lang w:val="el-GR"/>
        </w:rPr>
        <w:t>κακὸν</w:t>
      </w:r>
      <w:r w:rsidRPr="00A40873">
        <w:rPr>
          <w:rFonts w:ascii="Palatino Linotype" w:hAnsi="Palatino Linotype"/>
          <w:sz w:val="24"/>
          <w:szCs w:val="24"/>
        </w:rPr>
        <w:t xml:space="preserve">, </w:t>
      </w:r>
    </w:p>
    <w:p w14:paraId="34B59846" w14:textId="77777777" w:rsidR="002A7882" w:rsidRPr="00A40873" w:rsidRDefault="002A7882" w:rsidP="002A7882">
      <w:pPr>
        <w:ind w:left="567"/>
        <w:rPr>
          <w:rFonts w:ascii="Palatino Linotype" w:hAnsi="Palatino Linotype"/>
          <w:sz w:val="24"/>
          <w:szCs w:val="24"/>
        </w:rPr>
      </w:pPr>
      <w:r w:rsidRPr="00A40873">
        <w:rPr>
          <w:rFonts w:ascii="Palatino Linotype" w:hAnsi="Palatino Linotype"/>
          <w:sz w:val="24"/>
          <w:szCs w:val="24"/>
          <w:lang w:val="el-GR"/>
        </w:rPr>
        <w:t>εἰς</w:t>
      </w:r>
      <w:r w:rsidRPr="00A40873">
        <w:rPr>
          <w:rFonts w:ascii="Palatino Linotype" w:hAnsi="Palatino Linotype"/>
          <w:sz w:val="24"/>
          <w:szCs w:val="24"/>
        </w:rPr>
        <w:t xml:space="preserve"> </w:t>
      </w:r>
      <w:r w:rsidRPr="00A40873">
        <w:rPr>
          <w:rFonts w:ascii="Palatino Linotype" w:hAnsi="Palatino Linotype"/>
          <w:sz w:val="24"/>
          <w:szCs w:val="24"/>
          <w:lang w:val="el-GR"/>
        </w:rPr>
        <w:t>ὄμματ</w:t>
      </w:r>
      <w:r w:rsidRPr="00A40873">
        <w:rPr>
          <w:rFonts w:ascii="Palatino Linotype" w:hAnsi="Palatino Linotype"/>
          <w:sz w:val="24"/>
          <w:szCs w:val="24"/>
        </w:rPr>
        <w:t xml:space="preserve">’ </w:t>
      </w:r>
      <w:r w:rsidRPr="00A40873">
        <w:rPr>
          <w:rFonts w:ascii="Palatino Linotype" w:hAnsi="Palatino Linotype"/>
          <w:sz w:val="24"/>
          <w:szCs w:val="24"/>
          <w:lang w:val="el-GR"/>
        </w:rPr>
        <w:t>εὐνου</w:t>
      </w:r>
      <w:r w:rsidRPr="00A40873">
        <w:rPr>
          <w:rFonts w:ascii="Palatino Linotype" w:hAnsi="Palatino Linotype"/>
          <w:sz w:val="24"/>
          <w:szCs w:val="24"/>
        </w:rPr>
        <w:t xml:space="preserve">  </w:t>
      </w:r>
      <w:r w:rsidRPr="00A40873">
        <w:rPr>
          <w:rFonts w:ascii="Palatino Linotype" w:hAnsi="Palatino Linotype"/>
          <w:sz w:val="24"/>
          <w:szCs w:val="24"/>
          <w:lang w:val="el-GR"/>
        </w:rPr>
        <w:t>φωτος</w:t>
      </w:r>
      <w:r w:rsidRPr="00A40873">
        <w:rPr>
          <w:rFonts w:ascii="Palatino Linotype" w:hAnsi="Palatino Linotype"/>
          <w:sz w:val="24"/>
          <w:szCs w:val="24"/>
        </w:rPr>
        <w:t xml:space="preserve"> </w:t>
      </w:r>
      <w:r w:rsidRPr="00A40873">
        <w:rPr>
          <w:rFonts w:ascii="Palatino Linotype" w:hAnsi="Palatino Linotype"/>
          <w:sz w:val="24"/>
          <w:szCs w:val="24"/>
          <w:lang w:val="el-GR"/>
        </w:rPr>
        <w:t>εἰσβλέψαι</w:t>
      </w:r>
      <w:r w:rsidRPr="00A40873">
        <w:rPr>
          <w:rFonts w:ascii="Palatino Linotype" w:hAnsi="Palatino Linotype"/>
          <w:sz w:val="24"/>
          <w:szCs w:val="24"/>
        </w:rPr>
        <w:t xml:space="preserve"> </w:t>
      </w:r>
      <w:r w:rsidRPr="00A40873">
        <w:rPr>
          <w:rFonts w:ascii="Palatino Linotype" w:hAnsi="Palatino Linotype"/>
          <w:sz w:val="24"/>
          <w:szCs w:val="24"/>
          <w:lang w:val="el-GR"/>
        </w:rPr>
        <w:t>γλυκύ</w:t>
      </w:r>
      <w:r w:rsidRPr="00A40873">
        <w:rPr>
          <w:rFonts w:ascii="Palatino Linotype" w:hAnsi="Palatino Linotype"/>
          <w:sz w:val="24"/>
          <w:szCs w:val="24"/>
        </w:rPr>
        <w:t xml:space="preserve">. </w:t>
      </w:r>
    </w:p>
    <w:p w14:paraId="359F92A4" w14:textId="77777777" w:rsidR="002A7882" w:rsidRPr="00A40873" w:rsidRDefault="002A7882" w:rsidP="002A7882">
      <w:pPr>
        <w:ind w:left="567"/>
        <w:rPr>
          <w:rFonts w:ascii="Palatino Linotype" w:hAnsi="Palatino Linotype"/>
          <w:i/>
          <w:sz w:val="24"/>
          <w:szCs w:val="24"/>
        </w:rPr>
      </w:pPr>
      <w:r w:rsidRPr="00A40873">
        <w:rPr>
          <w:rFonts w:ascii="Palatino Linotype" w:hAnsi="Palatino Linotype"/>
          <w:i/>
          <w:sz w:val="24"/>
          <w:szCs w:val="24"/>
        </w:rPr>
        <w:t xml:space="preserve">.......  Si quid evenit  mali, </w:t>
      </w:r>
    </w:p>
    <w:p w14:paraId="45C975EB" w14:textId="77777777" w:rsidR="002A7882" w:rsidRPr="00A40873" w:rsidRDefault="002A7882" w:rsidP="002A7882">
      <w:pPr>
        <w:ind w:left="567"/>
        <w:rPr>
          <w:rFonts w:ascii="Palatino Linotype" w:hAnsi="Palatino Linotype"/>
          <w:sz w:val="24"/>
          <w:szCs w:val="24"/>
        </w:rPr>
      </w:pPr>
      <w:r w:rsidRPr="00A40873">
        <w:rPr>
          <w:rFonts w:ascii="Palatino Linotype" w:hAnsi="Palatino Linotype"/>
          <w:i/>
          <w:sz w:val="24"/>
          <w:szCs w:val="24"/>
        </w:rPr>
        <w:t>Vel os amici cernere est dulcissimum</w:t>
      </w:r>
      <w:r w:rsidRPr="00A40873">
        <w:rPr>
          <w:rFonts w:ascii="Palatino Linotype" w:hAnsi="Palatino Linotype"/>
          <w:sz w:val="24"/>
          <w:szCs w:val="24"/>
        </w:rPr>
        <w:t xml:space="preserve">.  </w:t>
      </w:r>
    </w:p>
    <w:p w14:paraId="5CBD9821" w14:textId="77777777" w:rsidR="002A7882" w:rsidRPr="00A40873" w:rsidRDefault="002A7882" w:rsidP="002A7882">
      <w:pPr>
        <w:rPr>
          <w:rFonts w:ascii="Palatino Linotype" w:hAnsi="Palatino Linotype"/>
          <w:sz w:val="24"/>
          <w:szCs w:val="24"/>
          <w:lang w:val="en-GB"/>
        </w:rPr>
      </w:pPr>
      <w:bookmarkStart w:id="120" w:name="bookmark221"/>
      <w:r w:rsidRPr="00A40873">
        <w:rPr>
          <w:rFonts w:ascii="Palatino Linotype" w:eastAsia="Times New Roman" w:hAnsi="Palatino Linotype" w:cs="Times New Roman"/>
          <w:b/>
          <w:bCs/>
          <w:color w:val="000000"/>
          <w:sz w:val="24"/>
          <w:szCs w:val="24"/>
          <w:lang w:val="en-GB" w:eastAsia="fr-FR"/>
        </w:rPr>
        <w:t xml:space="preserve">[598, 6] </w:t>
      </w:r>
      <w:r w:rsidRPr="00A40873">
        <w:rPr>
          <w:rFonts w:ascii="Palatino Linotype" w:hAnsi="Palatino Linotype"/>
          <w:sz w:val="24"/>
          <w:szCs w:val="24"/>
          <w:lang w:val="en-GB"/>
        </w:rPr>
        <w:t>Poeta Latinus</w:t>
      </w:r>
      <w:r w:rsidRPr="001C0CBF">
        <w:rPr>
          <w:rStyle w:val="Appelnotedebasdep"/>
          <w:rFonts w:ascii="Palatino Linotype" w:hAnsi="Palatino Linotype"/>
          <w:b/>
          <w:sz w:val="24"/>
          <w:szCs w:val="24"/>
          <w:lang w:val="en-GB"/>
        </w:rPr>
        <w:footnoteReference w:id="706"/>
      </w:r>
      <w:r w:rsidRPr="00A40873">
        <w:rPr>
          <w:rFonts w:ascii="Palatino Linotype" w:hAnsi="Palatino Linotype"/>
          <w:sz w:val="24"/>
          <w:szCs w:val="24"/>
          <w:lang w:val="en-GB"/>
        </w:rPr>
        <w:t xml:space="preserve"> quem nequitiae schola in exilium pepulit, brevius idem canit,</w:t>
      </w:r>
      <w:bookmarkEnd w:id="120"/>
    </w:p>
    <w:p w14:paraId="70820912" w14:textId="77777777" w:rsidR="002A7882" w:rsidRPr="00A40873" w:rsidRDefault="002A7882" w:rsidP="002A7882">
      <w:pPr>
        <w:ind w:left="567"/>
        <w:rPr>
          <w:rFonts w:ascii="Palatino Linotype" w:hAnsi="Palatino Linotype"/>
          <w:sz w:val="24"/>
          <w:szCs w:val="24"/>
        </w:rPr>
      </w:pPr>
      <w:r w:rsidRPr="00A40873">
        <w:rPr>
          <w:rFonts w:ascii="Palatino Linotype" w:hAnsi="Palatino Linotype"/>
          <w:sz w:val="24"/>
          <w:szCs w:val="24"/>
        </w:rPr>
        <w:t>….</w:t>
      </w:r>
      <w:r w:rsidRPr="00A40873">
        <w:rPr>
          <w:rFonts w:ascii="Palatino Linotype" w:hAnsi="Palatino Linotype"/>
          <w:i/>
          <w:sz w:val="24"/>
          <w:szCs w:val="24"/>
        </w:rPr>
        <w:t>auxilium non leve vultus habet</w:t>
      </w:r>
      <w:r w:rsidRPr="00A40873">
        <w:rPr>
          <w:rFonts w:ascii="Palatino Linotype" w:hAnsi="Palatino Linotype"/>
          <w:sz w:val="24"/>
          <w:szCs w:val="24"/>
        </w:rPr>
        <w:t>.</w:t>
      </w:r>
    </w:p>
    <w:p w14:paraId="47A2E4A2"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[598, 7] </w:t>
      </w:r>
      <w:r w:rsidRPr="00A40873">
        <w:rPr>
          <w:rFonts w:ascii="Palatino Linotype" w:hAnsi="Palatino Linotype"/>
          <w:sz w:val="24"/>
          <w:szCs w:val="24"/>
        </w:rPr>
        <w:t>Seneca</w:t>
      </w:r>
      <w:r w:rsidRPr="001C0CBF">
        <w:rPr>
          <w:rStyle w:val="Appelnotedebasdep"/>
          <w:rFonts w:ascii="Palatino Linotype" w:hAnsi="Palatino Linotype"/>
          <w:b/>
          <w:sz w:val="24"/>
          <w:szCs w:val="24"/>
        </w:rPr>
        <w:footnoteReference w:id="707"/>
      </w:r>
      <w:r w:rsidRPr="00A40873">
        <w:rPr>
          <w:rFonts w:ascii="Palatino Linotype" w:hAnsi="Palatino Linotype"/>
          <w:sz w:val="24"/>
          <w:szCs w:val="24"/>
        </w:rPr>
        <w:t xml:space="preserve"> bonus auctor et sapientiae candidatus, mirificum bonum est esse aiebat humanae societatis, habere aliquos, </w:t>
      </w:r>
      <w:r w:rsidRPr="00A40873">
        <w:rPr>
          <w:rFonts w:ascii="Palatino Linotype" w:hAnsi="Palatino Linotype"/>
          <w:i/>
          <w:sz w:val="24"/>
          <w:szCs w:val="24"/>
        </w:rPr>
        <w:t xml:space="preserve">quorum sermo </w:t>
      </w:r>
      <w:r w:rsidRPr="00A40873">
        <w:rPr>
          <w:rFonts w:ascii="Palatino Linotype" w:hAnsi="Palatino Linotype"/>
          <w:i/>
          <w:sz w:val="24"/>
          <w:szCs w:val="24"/>
        </w:rPr>
        <w:lastRenderedPageBreak/>
        <w:t>sollicitudinem leniat, sententia consilium expediat, hilaritas tristitiam dissipet, conspectus ipse delectet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[598, 8]</w:t>
      </w:r>
      <w:r w:rsidRPr="00A40873">
        <w:rPr>
          <w:rFonts w:ascii="Palatino Linotype" w:hAnsi="Palatino Linotype"/>
          <w:sz w:val="24"/>
          <w:szCs w:val="24"/>
        </w:rPr>
        <w:t xml:space="preserve"> Ubi tria maxime enumerat ad solandum opportuna, quae in praestante Oratore dominantur, </w:t>
      </w:r>
      <w:r w:rsidRPr="00A40873">
        <w:rPr>
          <w:rFonts w:ascii="Palatino Linotype" w:hAnsi="Palatino Linotype"/>
          <w:i/>
          <w:sz w:val="24"/>
          <w:szCs w:val="24"/>
        </w:rPr>
        <w:t>sermonem consilium, vultum</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[598, 9] </w:t>
      </w:r>
      <w:r w:rsidRPr="00A40873">
        <w:rPr>
          <w:rFonts w:ascii="Palatino Linotype" w:hAnsi="Palatino Linotype"/>
          <w:sz w:val="24"/>
          <w:szCs w:val="24"/>
        </w:rPr>
        <w:t xml:space="preserve"> Et quod ad consilium quidem attinet, non est hujus loci atque disputationis, quod potius ad inventionem et naturae dotes pertineat, quae plurimis adjumentis excitari solent et studio quotidiano perfici. </w:t>
      </w:r>
      <w:r w:rsidRPr="00A40873">
        <w:rPr>
          <w:rFonts w:ascii="Palatino Linotype" w:eastAsia="Times New Roman" w:hAnsi="Palatino Linotype" w:cs="Times New Roman"/>
          <w:b/>
          <w:bCs/>
          <w:color w:val="000000"/>
          <w:sz w:val="24"/>
          <w:szCs w:val="24"/>
          <w:lang w:eastAsia="fr-FR"/>
        </w:rPr>
        <w:t xml:space="preserve">[598, 10] </w:t>
      </w:r>
      <w:r w:rsidRPr="00A40873">
        <w:rPr>
          <w:rFonts w:ascii="Palatino Linotype" w:hAnsi="Palatino Linotype"/>
          <w:sz w:val="24"/>
          <w:szCs w:val="24"/>
        </w:rPr>
        <w:t xml:space="preserve">De sermone qui in affectum hunc leviorem conveniat, in quo explicando versamur, pronuntiare hoc possum, esse debere moderatum et placidum, distinctum laetioribus sententiis et illustrem, qui animos in jucundam spem attollat atque reficiat. </w:t>
      </w:r>
    </w:p>
    <w:p w14:paraId="4F2A06AC" w14:textId="77777777" w:rsidR="002A7882" w:rsidRPr="00A40873" w:rsidRDefault="002A7882" w:rsidP="002A7882">
      <w:pPr>
        <w:rPr>
          <w:rFonts w:ascii="Palatino Linotype" w:hAnsi="Palatino Linotype"/>
          <w:sz w:val="24"/>
          <w:szCs w:val="24"/>
        </w:rPr>
      </w:pPr>
    </w:p>
    <w:p w14:paraId="1A4EDCF0"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 599 — </w:t>
      </w:r>
    </w:p>
    <w:p w14:paraId="5E7E9E9B"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599, phr. 1]  </w:t>
      </w:r>
      <w:r w:rsidRPr="00A40873">
        <w:rPr>
          <w:rFonts w:ascii="Palatino Linotype" w:hAnsi="Palatino Linotype"/>
          <w:sz w:val="24"/>
          <w:szCs w:val="24"/>
        </w:rPr>
        <w:t xml:space="preserve">Cumque se locum et personam tenere Antiphontis Orator existimabit, qui artem quamdam leniendi maeroris penitusque sanandi profitebatur, pronuntiabit ea quae dicet, amico animo, qui foras emineat, ea vocis inflexione, quae spem et hilaritatem significet, laetusque vultus et apertus orationem comitetur. </w:t>
      </w:r>
      <w:r w:rsidRPr="00A40873">
        <w:rPr>
          <w:rFonts w:ascii="Palatino Linotype" w:eastAsia="Times New Roman" w:hAnsi="Palatino Linotype" w:cs="Times New Roman"/>
          <w:b/>
          <w:bCs/>
          <w:color w:val="000000"/>
          <w:sz w:val="24"/>
          <w:szCs w:val="24"/>
          <w:lang w:eastAsia="fr-FR"/>
        </w:rPr>
        <w:t>[599, 2]</w:t>
      </w:r>
      <w:r w:rsidRPr="00A40873">
        <w:rPr>
          <w:rFonts w:ascii="Palatino Linotype" w:hAnsi="Palatino Linotype"/>
          <w:sz w:val="24"/>
          <w:szCs w:val="24"/>
        </w:rPr>
        <w:t xml:space="preserve"> Ipsae manus quasi attollere abjectos videantur, et e tenebris ad dulce lumen evehere, trunco ipso et corpore modice in auditores propendeat, qui gestus esse eorum hominum solet, qui bene aliis cupiunt, et in eorum se commodum officiumque profundunt. </w:t>
      </w:r>
      <w:r w:rsidRPr="00A40873">
        <w:rPr>
          <w:rFonts w:ascii="Palatino Linotype" w:eastAsia="Times New Roman" w:hAnsi="Palatino Linotype" w:cs="Times New Roman"/>
          <w:b/>
          <w:bCs/>
          <w:color w:val="000000"/>
          <w:sz w:val="24"/>
          <w:szCs w:val="24"/>
          <w:lang w:eastAsia="fr-FR"/>
        </w:rPr>
        <w:t>[599, 3]</w:t>
      </w:r>
      <w:r w:rsidRPr="00A40873">
        <w:rPr>
          <w:rFonts w:ascii="Palatino Linotype" w:hAnsi="Palatino Linotype"/>
          <w:sz w:val="24"/>
          <w:szCs w:val="24"/>
        </w:rPr>
        <w:t xml:space="preserve"> Exempli gratia, si in summo belli periculo atque metu sit in loco sacro aut profano dicendum, multis audientibus, qui nuntiata </w:t>
      </w:r>
      <w:r w:rsidRPr="00A40873">
        <w:rPr>
          <w:rFonts w:ascii="Palatino Linotype" w:hAnsi="Palatino Linotype"/>
          <w:sz w:val="24"/>
          <w:szCs w:val="24"/>
        </w:rPr>
        <w:lastRenderedPageBreak/>
        <w:t xml:space="preserve">militum crudelitate atque ferocia, vehementer animo commoveantur, atque ita agat orator. </w:t>
      </w:r>
      <w:r w:rsidRPr="00A40873">
        <w:rPr>
          <w:rFonts w:ascii="Palatino Linotype" w:eastAsia="Times New Roman" w:hAnsi="Palatino Linotype" w:cs="Times New Roman"/>
          <w:b/>
          <w:bCs/>
          <w:color w:val="000000"/>
          <w:sz w:val="24"/>
          <w:szCs w:val="24"/>
          <w:lang w:eastAsia="fr-FR"/>
        </w:rPr>
        <w:t xml:space="preserve">[599, 4] </w:t>
      </w:r>
      <w:r w:rsidRPr="00A40873">
        <w:rPr>
          <w:rFonts w:ascii="Palatino Linotype" w:hAnsi="Palatino Linotype"/>
          <w:sz w:val="24"/>
          <w:szCs w:val="24"/>
        </w:rPr>
        <w:t xml:space="preserve">Quid est quod magnopere nunc metuendum quisquam putet, cum magistratus pro eximio suo erga omnes amore, incredibili cura et sollicitudine communi rei provideant? </w:t>
      </w:r>
      <w:r w:rsidRPr="00A40873">
        <w:rPr>
          <w:rFonts w:ascii="Palatino Linotype" w:eastAsia="Times New Roman" w:hAnsi="Palatino Linotype" w:cs="Times New Roman"/>
          <w:b/>
          <w:bCs/>
          <w:color w:val="000000"/>
          <w:sz w:val="24"/>
          <w:szCs w:val="24"/>
          <w:lang w:eastAsia="fr-FR"/>
        </w:rPr>
        <w:t>[599, 5]</w:t>
      </w:r>
      <w:r w:rsidRPr="00A40873">
        <w:rPr>
          <w:rFonts w:ascii="Palatino Linotype" w:hAnsi="Palatino Linotype"/>
          <w:sz w:val="24"/>
          <w:szCs w:val="24"/>
        </w:rPr>
        <w:t xml:space="preserve">  Vigilant enim et e custodia in omnem partem speculantur, ut compressa impiorum tempestate quam videmus subito in agros atque provincias bello impio et crudeli effusam, brevi otium tranquillitatemque denuntient. </w:t>
      </w:r>
      <w:r w:rsidRPr="00A40873">
        <w:rPr>
          <w:rFonts w:ascii="Palatino Linotype" w:eastAsia="Times New Roman" w:hAnsi="Palatino Linotype" w:cs="Times New Roman"/>
          <w:b/>
          <w:bCs/>
          <w:color w:val="000000"/>
          <w:sz w:val="24"/>
          <w:szCs w:val="24"/>
          <w:lang w:eastAsia="fr-FR"/>
        </w:rPr>
        <w:t>[599, 6]</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Qui si minus officio suo fungerentur, non deesset illa hominum generi praedicanda parentis omnium Dei providentia, quae profecto publicam rem privatamque tuetur. </w:t>
      </w:r>
      <w:r w:rsidRPr="00A40873">
        <w:rPr>
          <w:rFonts w:ascii="Palatino Linotype" w:eastAsia="Times New Roman" w:hAnsi="Palatino Linotype" w:cs="Times New Roman"/>
          <w:b/>
          <w:bCs/>
          <w:color w:val="000000"/>
          <w:sz w:val="24"/>
          <w:szCs w:val="24"/>
          <w:lang w:eastAsia="fr-FR"/>
        </w:rPr>
        <w:t>[599, 7]</w:t>
      </w:r>
      <w:r w:rsidRPr="00A40873">
        <w:rPr>
          <w:rFonts w:ascii="Palatino Linotype" w:hAnsi="Palatino Linotype"/>
          <w:sz w:val="24"/>
          <w:szCs w:val="24"/>
        </w:rPr>
        <w:t xml:space="preserve"> Excitate, excitate, quaeso, Auditores vestram mentem ad Numinis benevolentiam cogitandam, quae nun- quam rebus nostris indormit, sed adest, tamque in clara luce hominum generi providet, ut haec quae geruntur omnia, quaeque nobis eveniunt, illius nutu et voluntate administrari videantur. </w:t>
      </w:r>
      <w:r w:rsidRPr="00A40873">
        <w:rPr>
          <w:rFonts w:ascii="Palatino Linotype" w:eastAsia="Times New Roman" w:hAnsi="Palatino Linotype" w:cs="Times New Roman"/>
          <w:b/>
          <w:bCs/>
          <w:color w:val="000000"/>
          <w:sz w:val="24"/>
          <w:szCs w:val="24"/>
          <w:lang w:eastAsia="fr-FR"/>
        </w:rPr>
        <w:t>[599, 8]</w:t>
      </w:r>
      <w:r w:rsidRPr="00A40873">
        <w:rPr>
          <w:rFonts w:ascii="Palatino Linotype" w:hAnsi="Palatino Linotype"/>
          <w:sz w:val="24"/>
          <w:szCs w:val="24"/>
        </w:rPr>
        <w:t xml:space="preserve"> In ejus clementiae sinum confugiamus, in eo spem collocemus, quo jubente, illae omnes proeliorum contentiones sonitusque armorum conticescet, etc.</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[599, 9]</w:t>
      </w:r>
      <w:r w:rsidRPr="00A40873">
        <w:rPr>
          <w:rFonts w:ascii="Palatino Linotype" w:hAnsi="Palatino Linotype"/>
          <w:sz w:val="24"/>
          <w:szCs w:val="24"/>
        </w:rPr>
        <w:t xml:space="preserve">  In his paucis ea fieri omnia possunt quae notabam. </w:t>
      </w:r>
      <w:r w:rsidRPr="00A40873">
        <w:rPr>
          <w:rFonts w:ascii="Palatino Linotype" w:eastAsia="Times New Roman" w:hAnsi="Palatino Linotype" w:cs="Times New Roman"/>
          <w:b/>
          <w:bCs/>
          <w:color w:val="000000"/>
          <w:sz w:val="24"/>
          <w:szCs w:val="24"/>
          <w:lang w:eastAsia="fr-FR"/>
        </w:rPr>
        <w:t>[599, 10]</w:t>
      </w:r>
      <w:r w:rsidRPr="00A40873">
        <w:rPr>
          <w:rFonts w:ascii="Palatino Linotype" w:hAnsi="Palatino Linotype"/>
          <w:sz w:val="24"/>
          <w:szCs w:val="24"/>
        </w:rPr>
        <w:t xml:space="preserve"> Et omnino si accedat gestus et oratoris pronuntiatio ad fiduciam generandam idonea, sic ut ea quae dicuntur, non extremis veluti e labris, sed intimo ex animo procedant, non est dubium, quin ad terrores minuendos abjectosque animos reficiendos plurimum sint valitura. </w:t>
      </w:r>
    </w:p>
    <w:p w14:paraId="3A977BB9" w14:textId="77777777" w:rsidR="002A7882" w:rsidRPr="00A40873" w:rsidRDefault="002A7882" w:rsidP="002A7882">
      <w:pPr>
        <w:rPr>
          <w:rFonts w:ascii="Palatino Linotype" w:hAnsi="Palatino Linotype"/>
          <w:sz w:val="24"/>
          <w:szCs w:val="24"/>
        </w:rPr>
      </w:pPr>
    </w:p>
    <w:p w14:paraId="607232C2"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p.600 — </w:t>
      </w:r>
    </w:p>
    <w:p w14:paraId="1812326B" w14:textId="77777777" w:rsidR="002A7882" w:rsidRPr="00A40873" w:rsidRDefault="002A7882" w:rsidP="002A7882">
      <w:pPr>
        <w:rPr>
          <w:rFonts w:ascii="Palatino Linotype" w:hAnsi="Palatino Linotype"/>
          <w:sz w:val="24"/>
          <w:szCs w:val="24"/>
        </w:rPr>
      </w:pPr>
    </w:p>
    <w:p w14:paraId="0D24E29B"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5B15FC78"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t>Livre III, chapitre XXIII.</w:t>
      </w:r>
    </w:p>
    <w:p w14:paraId="75836F37"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t>DE MITIORIBUS AFFECTIBUS GENERANDIS.</w:t>
      </w:r>
    </w:p>
    <w:p w14:paraId="4E4E9933" w14:textId="77777777" w:rsidR="002A7882" w:rsidRPr="00A40873" w:rsidRDefault="002A7882" w:rsidP="002A7882">
      <w:pPr>
        <w:jc w:val="center"/>
        <w:rPr>
          <w:rFonts w:ascii="Palatino Linotype" w:hAnsi="Palatino Linotype"/>
          <w:sz w:val="24"/>
          <w:szCs w:val="24"/>
        </w:rPr>
      </w:pPr>
    </w:p>
    <w:p w14:paraId="38581C0F"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27393FD2" w14:textId="77777777" w:rsidR="002A7882" w:rsidRPr="00A40873" w:rsidRDefault="002A7882" w:rsidP="002A7882">
      <w:pPr>
        <w:jc w:val="center"/>
        <w:rPr>
          <w:rFonts w:ascii="Palatino Linotype" w:hAnsi="Palatino Linotype"/>
          <w:sz w:val="24"/>
          <w:szCs w:val="24"/>
        </w:rPr>
      </w:pPr>
    </w:p>
    <w:p w14:paraId="5A5222FF" w14:textId="77777777" w:rsidR="002A7882" w:rsidRPr="00A40873" w:rsidRDefault="002A7882" w:rsidP="002A7882">
      <w:pPr>
        <w:shd w:val="clear" w:color="auto" w:fill="7F7F7F" w:themeFill="text1" w:themeFillTint="80"/>
        <w:jc w:val="center"/>
        <w:rPr>
          <w:rFonts w:ascii="Palatino Linotype" w:hAnsi="Palatino Linotype"/>
          <w:b/>
          <w:sz w:val="24"/>
          <w:szCs w:val="24"/>
        </w:rPr>
      </w:pPr>
      <w:r w:rsidRPr="00A40873">
        <w:rPr>
          <w:rFonts w:ascii="Palatino Linotype" w:hAnsi="Palatino Linotype"/>
          <w:b/>
          <w:sz w:val="24"/>
          <w:szCs w:val="24"/>
        </w:rPr>
        <w:t>Livre III, chapitre XXIII (de mitioribus affectibus generandis),</w:t>
      </w:r>
    </w:p>
    <w:p w14:paraId="1C1563F6" w14:textId="77777777" w:rsidR="002A7882" w:rsidRPr="00A40873" w:rsidRDefault="002A7882" w:rsidP="002A7882">
      <w:pPr>
        <w:shd w:val="clear" w:color="auto" w:fill="7F7F7F" w:themeFill="text1" w:themeFillTint="80"/>
        <w:jc w:val="center"/>
        <w:rPr>
          <w:rFonts w:ascii="Palatino Linotype" w:hAnsi="Palatino Linotype"/>
          <w:b/>
          <w:sz w:val="24"/>
          <w:szCs w:val="24"/>
        </w:rPr>
      </w:pPr>
      <w:r w:rsidRPr="00A40873">
        <w:rPr>
          <w:rFonts w:ascii="Palatino Linotype" w:hAnsi="Palatino Linotype"/>
          <w:b/>
          <w:sz w:val="24"/>
          <w:szCs w:val="24"/>
        </w:rPr>
        <w:t>section 2 .</w:t>
      </w:r>
    </w:p>
    <w:p w14:paraId="7BA8873D" w14:textId="77777777" w:rsidR="002A7882" w:rsidRPr="00A40873" w:rsidRDefault="002A7882" w:rsidP="002A7882">
      <w:pPr>
        <w:shd w:val="clear" w:color="auto" w:fill="7F7F7F" w:themeFill="text1" w:themeFillTint="80"/>
        <w:jc w:val="center"/>
        <w:rPr>
          <w:rFonts w:ascii="Palatino Linotype" w:hAnsi="Palatino Linotype"/>
          <w:b/>
          <w:sz w:val="24"/>
          <w:szCs w:val="24"/>
        </w:rPr>
      </w:pPr>
      <w:r w:rsidRPr="00A40873">
        <w:rPr>
          <w:rFonts w:ascii="Palatino Linotype" w:hAnsi="Palatino Linotype"/>
          <w:b/>
          <w:sz w:val="24"/>
          <w:szCs w:val="24"/>
        </w:rPr>
        <w:lastRenderedPageBreak/>
        <w:t>— éd. Cramoisy p. 600 - 603—</w:t>
      </w:r>
    </w:p>
    <w:p w14:paraId="0B593C2E" w14:textId="77777777" w:rsidR="002A7882" w:rsidRPr="00A40873" w:rsidRDefault="002A7882" w:rsidP="002A7882">
      <w:pPr>
        <w:shd w:val="clear" w:color="auto" w:fill="7F7F7F" w:themeFill="text1" w:themeFillTint="80"/>
        <w:jc w:val="center"/>
        <w:rPr>
          <w:rFonts w:ascii="Palatino Linotype" w:hAnsi="Palatino Linotype"/>
          <w:sz w:val="24"/>
          <w:szCs w:val="24"/>
        </w:rPr>
      </w:pPr>
      <w:r w:rsidRPr="00A40873">
        <w:rPr>
          <w:rFonts w:ascii="Palatino Linotype" w:hAnsi="Palatino Linotype"/>
          <w:sz w:val="24"/>
          <w:szCs w:val="24"/>
        </w:rPr>
        <w:t>Vox et gestus in gignenda Lenitate, et dulci affectu permovendis eorum animis qui audiunt.</w:t>
      </w:r>
    </w:p>
    <w:p w14:paraId="79665E7D"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6743E0F0"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 </w:t>
      </w:r>
    </w:p>
    <w:p w14:paraId="32193706"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600, phr. 1] </w:t>
      </w:r>
      <w:r w:rsidRPr="00A40873">
        <w:rPr>
          <w:rFonts w:ascii="Palatino Linotype" w:hAnsi="Palatino Linotype"/>
          <w:sz w:val="24"/>
          <w:szCs w:val="24"/>
        </w:rPr>
        <w:t xml:space="preserve">Illa item quam dixi vultus oculorumque suavitas, valet maxime ad animi placabilitatem excitandam, cum leniendae mentes sunt, et dulcitudine quadam moderandae. </w:t>
      </w:r>
      <w:r w:rsidRPr="00A40873">
        <w:rPr>
          <w:rFonts w:ascii="Palatino Linotype" w:eastAsia="Times New Roman" w:hAnsi="Palatino Linotype" w:cs="Times New Roman"/>
          <w:b/>
          <w:bCs/>
          <w:color w:val="000000"/>
          <w:sz w:val="24"/>
          <w:szCs w:val="24"/>
          <w:lang w:eastAsia="fr-FR"/>
        </w:rPr>
        <w:t xml:space="preserve">[600, 2] </w:t>
      </w:r>
      <w:r w:rsidRPr="00A40873">
        <w:rPr>
          <w:rFonts w:ascii="Palatino Linotype" w:hAnsi="Palatino Linotype"/>
          <w:sz w:val="24"/>
          <w:szCs w:val="24"/>
        </w:rPr>
        <w:t>Neque enim dulces illi et jucundi affectus in animos se insinuare aliorum possunt, nisi os ipsum Oratoris veluti aditum aperiat, cujus grata et liquida conformatio, tacita quadam machinatione perficit, ut ii qui audiunt non inviti obsequantur. </w:t>
      </w:r>
      <w:r w:rsidRPr="00A40873">
        <w:rPr>
          <w:rFonts w:ascii="Palatino Linotype" w:eastAsia="Times New Roman" w:hAnsi="Palatino Linotype" w:cs="Times New Roman"/>
          <w:b/>
          <w:bCs/>
          <w:color w:val="000000"/>
          <w:sz w:val="24"/>
          <w:szCs w:val="24"/>
          <w:lang w:val="en-GB" w:eastAsia="fr-FR"/>
        </w:rPr>
        <w:t xml:space="preserve">[600, 3] </w:t>
      </w:r>
      <w:r w:rsidRPr="00A40873">
        <w:rPr>
          <w:rFonts w:ascii="Palatino Linotype" w:hAnsi="Palatino Linotype"/>
          <w:sz w:val="24"/>
          <w:szCs w:val="24"/>
          <w:lang w:val="en-GB"/>
        </w:rPr>
        <w:t xml:space="preserve">Quod praesertim fiet proclivius, si vox quaedam adjungatur ad illam  affectuum suavitatem inurendam accommodata, quae haud obscure significet, dicencem eadem ipsa lenitate, humanitate et benevolentia imbutum, quam in aliis cupit efficere.  </w:t>
      </w:r>
      <w:r w:rsidRPr="00A40873">
        <w:rPr>
          <w:rFonts w:ascii="Palatino Linotype" w:eastAsia="Times New Roman" w:hAnsi="Palatino Linotype" w:cs="Times New Roman"/>
          <w:b/>
          <w:bCs/>
          <w:color w:val="000000"/>
          <w:sz w:val="24"/>
          <w:szCs w:val="24"/>
          <w:lang w:val="en-GB" w:eastAsia="fr-FR"/>
        </w:rPr>
        <w:t xml:space="preserve">[600, 4] </w:t>
      </w:r>
      <w:r w:rsidRPr="00A40873">
        <w:rPr>
          <w:rFonts w:ascii="Palatino Linotype" w:hAnsi="Palatino Linotype"/>
          <w:sz w:val="24"/>
          <w:szCs w:val="24"/>
          <w:lang w:val="en-GB"/>
        </w:rPr>
        <w:t xml:space="preserve">Sanctissimus Remigius qui primus regiam Gallorum prosapiam ad lucem religionis eduxit, nihil esse videbatur, quod hoc vultu et genere orationis in pietate  in homimum animos instillanda non fuisset consecutus. </w:t>
      </w:r>
      <w:r w:rsidRPr="00A40873">
        <w:rPr>
          <w:rFonts w:ascii="Palatino Linotype" w:eastAsia="Times New Roman" w:hAnsi="Palatino Linotype" w:cs="Times New Roman"/>
          <w:b/>
          <w:bCs/>
          <w:color w:val="000000"/>
          <w:sz w:val="24"/>
          <w:szCs w:val="24"/>
          <w:lang w:eastAsia="fr-FR"/>
        </w:rPr>
        <w:t xml:space="preserve">[600, 5] </w:t>
      </w:r>
      <w:r w:rsidRPr="00A40873">
        <w:rPr>
          <w:rFonts w:ascii="Palatino Linotype" w:hAnsi="Palatino Linotype"/>
          <w:sz w:val="24"/>
          <w:szCs w:val="24"/>
        </w:rPr>
        <w:t>De quo vere illa Flodoardus</w:t>
      </w:r>
      <w:r w:rsidRPr="001C0CBF">
        <w:rPr>
          <w:rStyle w:val="Appelnotedebasdep"/>
          <w:rFonts w:ascii="Palatino Linotype" w:hAnsi="Palatino Linotype"/>
          <w:b/>
          <w:sz w:val="24"/>
          <w:szCs w:val="24"/>
          <w:lang w:val="en-GB"/>
        </w:rPr>
        <w:footnoteReference w:id="708"/>
      </w:r>
      <w:r w:rsidRPr="00A40873">
        <w:rPr>
          <w:rFonts w:ascii="Palatino Linotype" w:hAnsi="Palatino Linotype"/>
          <w:sz w:val="24"/>
          <w:szCs w:val="24"/>
        </w:rPr>
        <w:t xml:space="preserve">, </w:t>
      </w:r>
      <w:r w:rsidRPr="00A40873">
        <w:rPr>
          <w:rFonts w:ascii="Palatino Linotype" w:hAnsi="Palatino Linotype"/>
          <w:i/>
          <w:sz w:val="24"/>
          <w:szCs w:val="24"/>
        </w:rPr>
        <w:t xml:space="preserve">Mentis purissimae sinceritatem  pii vultus praeferebat  </w:t>
      </w:r>
      <w:r w:rsidRPr="00A40873">
        <w:rPr>
          <w:rFonts w:ascii="Palatino Linotype" w:hAnsi="Palatino Linotype"/>
          <w:i/>
          <w:sz w:val="24"/>
          <w:szCs w:val="24"/>
        </w:rPr>
        <w:lastRenderedPageBreak/>
        <w:t>alacritas  clementissimique cordis benignitatem sermonis indicabat tranquillitas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[600, 6]  </w:t>
      </w:r>
      <w:r w:rsidRPr="00A40873">
        <w:rPr>
          <w:rFonts w:ascii="Palatino Linotype" w:hAnsi="Palatino Linotype"/>
          <w:sz w:val="24"/>
          <w:szCs w:val="24"/>
        </w:rPr>
        <w:t xml:space="preserve">Et ne quis putet eam oris temperationem atque vocis non  divino quodam artificio ab eo sumptam, sed a natura veluti molliori et irasci nescia fuisse inditam, addit paulo post, eum mirabili quodam nexu dissimillimas duas virtutes jugavisse, ut et foret metuendus severitate, et amplectendus benignitate, </w:t>
      </w:r>
      <w:r w:rsidRPr="00A40873">
        <w:rPr>
          <w:rFonts w:ascii="Palatino Linotype" w:hAnsi="Palatino Linotype"/>
          <w:i/>
          <w:sz w:val="24"/>
          <w:szCs w:val="24"/>
        </w:rPr>
        <w:t>ut erga devotos Petrus appareret in vultu, contra deliquentes Paulus videretur in spiritu</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[600, 7] </w:t>
      </w:r>
      <w:r w:rsidRPr="00A40873">
        <w:rPr>
          <w:rFonts w:ascii="Palatino Linotype" w:hAnsi="Palatino Linotype"/>
          <w:sz w:val="24"/>
          <w:szCs w:val="24"/>
        </w:rPr>
        <w:t xml:space="preserve">Vultum Petri, dulcem illam vocat oris compositionem humanitatis et benevolentiae notis insignem, gratiarum veluti colore tinctam, humanitate collucentem, quam inducebat tum vir divinus et dicendo pollens, cum acres animos atque duros mollire, et pietatis humatitatisque sensu perfundere cupiebat. </w:t>
      </w:r>
      <w:r w:rsidRPr="00A40873">
        <w:rPr>
          <w:rFonts w:ascii="Palatino Linotype" w:eastAsia="Times New Roman" w:hAnsi="Palatino Linotype" w:cs="Times New Roman"/>
          <w:b/>
          <w:bCs/>
          <w:color w:val="000000"/>
          <w:sz w:val="24"/>
          <w:szCs w:val="24"/>
          <w:lang w:eastAsia="fr-FR"/>
        </w:rPr>
        <w:t xml:space="preserve">[600, 8] </w:t>
      </w:r>
      <w:r w:rsidRPr="00A40873">
        <w:rPr>
          <w:rFonts w:ascii="Palatino Linotype" w:hAnsi="Palatino Linotype"/>
          <w:sz w:val="24"/>
          <w:szCs w:val="24"/>
        </w:rPr>
        <w:t>Atque hoc ore et pronuntiatione mihi dubium nullum est, quin M. Tullius</w:t>
      </w:r>
      <w:r w:rsidRPr="001C0CBF">
        <w:rPr>
          <w:rStyle w:val="Appelnotedebasdep"/>
          <w:rFonts w:ascii="Palatino Linotype" w:hAnsi="Palatino Linotype"/>
          <w:b/>
          <w:sz w:val="24"/>
          <w:szCs w:val="24"/>
        </w:rPr>
        <w:footnoteReference w:id="709"/>
      </w:r>
      <w:r w:rsidRPr="00A40873">
        <w:rPr>
          <w:rFonts w:ascii="Palatino Linotype" w:hAnsi="Palatino Linotype"/>
          <w:sz w:val="24"/>
          <w:szCs w:val="24"/>
        </w:rPr>
        <w:t xml:space="preserve"> uteretur, </w:t>
      </w:r>
      <w:r w:rsidRPr="00A40873">
        <w:rPr>
          <w:rFonts w:ascii="Palatino Linotype" w:hAnsi="Palatino Linotype"/>
          <w:sz w:val="24"/>
          <w:szCs w:val="24"/>
        </w:rPr>
        <w:lastRenderedPageBreak/>
        <w:t xml:space="preserve">cum Ligarium apud Caesarem dominantem, et pro arbitrio gerentem omnia, defenderet. </w:t>
      </w:r>
    </w:p>
    <w:p w14:paraId="0C60A0DF" w14:textId="77777777" w:rsidR="002A7882" w:rsidRPr="00A40873" w:rsidRDefault="002A7882" w:rsidP="002A7882">
      <w:pPr>
        <w:rPr>
          <w:rFonts w:ascii="Palatino Linotype" w:hAnsi="Palatino Linotype"/>
          <w:sz w:val="24"/>
          <w:szCs w:val="24"/>
        </w:rPr>
      </w:pPr>
    </w:p>
    <w:p w14:paraId="72084D9F"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601 — </w:t>
      </w:r>
    </w:p>
    <w:p w14:paraId="4396B8F5"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601, phr. 1]  </w:t>
      </w:r>
      <w:r w:rsidRPr="00A40873">
        <w:rPr>
          <w:rFonts w:ascii="Palatino Linotype" w:hAnsi="Palatino Linotype"/>
          <w:sz w:val="24"/>
          <w:szCs w:val="24"/>
        </w:rPr>
        <w:t>Quem cum vellet ad animi placabilitatem benevolentiamque traducere, gravem illam et fulminantem orationem deponit, removet aculeos, ardorem omnem incensae dictionis</w:t>
      </w:r>
      <w:r w:rsidRPr="00A40873">
        <w:rPr>
          <w:rFonts w:ascii="Palatino Linotype" w:hAnsi="Palatino Linotype"/>
          <w:sz w:val="24"/>
          <w:szCs w:val="24"/>
        </w:rPr>
        <w:br/>
        <w:t xml:space="preserve">abjicit, vultum accommodat atque vocem ad paternam quamdam benevolentiam significandam, ut illius Dynastae mentem, iracundiae et fortunae pennis evectam, gloriose volitantem et superbientem, ad dulcem quamdam humanitatem lenitatemque inflecteret, et maxime illis dicendis, quae fideliter e memoria mea repetam : ita enim dixit, </w:t>
      </w:r>
      <w:r w:rsidRPr="00A40873">
        <w:rPr>
          <w:rFonts w:ascii="Palatino Linotype" w:hAnsi="Palatino Linotype"/>
          <w:i/>
          <w:sz w:val="24"/>
          <w:szCs w:val="24"/>
        </w:rPr>
        <w:t>Sed ego ad parentem loquor, Erravi, temere feci, paenitet, ad clementiam tuam confugio, delicti veniam peto, ut ignoscas oro. Si nemo impetravit, arroganter, si plurimi, tu idem fer opem qui spem dedisti</w:t>
      </w:r>
      <w:r w:rsidRPr="00A40873">
        <w:rPr>
          <w:rFonts w:ascii="Palatino Linotype" w:hAnsi="Palatino Linotype"/>
          <w:sz w:val="24"/>
          <w:szCs w:val="24"/>
        </w:rPr>
        <w:t xml:space="preserve">, etc. </w:t>
      </w:r>
      <w:r w:rsidRPr="00A40873">
        <w:rPr>
          <w:rFonts w:ascii="Palatino Linotype" w:eastAsia="Times New Roman" w:hAnsi="Palatino Linotype" w:cs="Times New Roman"/>
          <w:b/>
          <w:bCs/>
          <w:color w:val="000000"/>
          <w:sz w:val="24"/>
          <w:szCs w:val="24"/>
          <w:lang w:eastAsia="fr-FR"/>
        </w:rPr>
        <w:t xml:space="preserve">[601, 2] </w:t>
      </w:r>
      <w:r w:rsidRPr="00A40873">
        <w:rPr>
          <w:rFonts w:ascii="Palatino Linotype" w:hAnsi="Palatino Linotype"/>
          <w:sz w:val="24"/>
          <w:szCs w:val="24"/>
        </w:rPr>
        <w:t xml:space="preserve">Quae tam amico gestu et vultu pronuntiavit, ut vel saxeum aeneumque pectus movere potuisset. </w:t>
      </w:r>
      <w:r w:rsidRPr="00A40873">
        <w:rPr>
          <w:rFonts w:ascii="Palatino Linotype" w:eastAsia="Times New Roman" w:hAnsi="Palatino Linotype" w:cs="Times New Roman"/>
          <w:b/>
          <w:bCs/>
          <w:color w:val="000000"/>
          <w:sz w:val="24"/>
          <w:szCs w:val="24"/>
          <w:lang w:eastAsia="fr-FR"/>
        </w:rPr>
        <w:t xml:space="preserve">[601, 3] </w:t>
      </w:r>
      <w:r w:rsidRPr="00A40873">
        <w:rPr>
          <w:rFonts w:ascii="Palatino Linotype" w:hAnsi="Palatino Linotype"/>
          <w:sz w:val="24"/>
          <w:szCs w:val="24"/>
        </w:rPr>
        <w:t>Hujus generis in oratione pro M. Marcello multa, et pro Archia Poeta sunt, quae illa oris atque vocis moderatione pronuntiata, dulcem quemdam animi sensum comitatemque genuerunt.</w:t>
      </w:r>
    </w:p>
    <w:p w14:paraId="084273F0" w14:textId="7A21FB9A"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[601, 4] </w:t>
      </w:r>
      <w:r w:rsidRPr="00A40873">
        <w:rPr>
          <w:rFonts w:ascii="Palatino Linotype" w:hAnsi="Palatino Linotype"/>
          <w:sz w:val="24"/>
          <w:szCs w:val="24"/>
        </w:rPr>
        <w:t xml:space="preserve">Id ipsum Oratores sacri tenere solent inspargenda per omnium mentes et disseminanda pietate, et excitandis igniculis caritatis adversus Deum : frons eorum exporrecta, oculorum totiusque vultus, ut liquidi et sereni caeli conspectus, vox inflexa, gestus manuum et totius corporis amabili quadam ratione temperatus, placidae orationis flumen candore animi ut argenteis vorticibus illustre, in progignendis lenioribus illis affectibus multum possunt. </w:t>
      </w:r>
      <w:r w:rsidRPr="00A40873">
        <w:rPr>
          <w:rFonts w:ascii="Palatino Linotype" w:eastAsia="Times New Roman" w:hAnsi="Palatino Linotype" w:cs="Times New Roman"/>
          <w:b/>
          <w:bCs/>
          <w:color w:val="000000"/>
          <w:sz w:val="24"/>
          <w:szCs w:val="24"/>
          <w:lang w:eastAsia="fr-FR"/>
        </w:rPr>
        <w:t xml:space="preserve">[601, 5] </w:t>
      </w:r>
      <w:r w:rsidRPr="00A40873">
        <w:rPr>
          <w:rFonts w:ascii="Palatino Linotype" w:hAnsi="Palatino Linotype"/>
          <w:sz w:val="24"/>
          <w:szCs w:val="24"/>
        </w:rPr>
        <w:t xml:space="preserve">Quam in rem valet etiam plurimum si Orator suam vocem emolliat, non eorum more dicentium qui animi teneritudine vitiosa, luxu et mollitie diffluentis, vocem infringunt, et </w:t>
      </w:r>
      <w:r w:rsidRPr="00A40873">
        <w:rPr>
          <w:rFonts w:ascii="Palatino Linotype" w:hAnsi="Palatino Linotype"/>
          <w:sz w:val="24"/>
          <w:szCs w:val="24"/>
        </w:rPr>
        <w:lastRenderedPageBreak/>
        <w:t xml:space="preserve">ut canit doctissimus Tertullianus de Isidis sacerdotibus incredibiliter effeminatis,  </w:t>
      </w:r>
    </w:p>
    <w:p w14:paraId="786664FF" w14:textId="04BE3B0F" w:rsidR="002A7882" w:rsidRPr="00A40873" w:rsidRDefault="002A7882" w:rsidP="002A7882">
      <w:pPr>
        <w:ind w:left="567"/>
        <w:rPr>
          <w:rFonts w:ascii="Palatino Linotype" w:hAnsi="Palatino Linotype"/>
          <w:sz w:val="24"/>
          <w:szCs w:val="24"/>
        </w:rPr>
      </w:pPr>
      <w:r w:rsidRPr="00A40873">
        <w:rPr>
          <w:rFonts w:ascii="Palatino Linotype" w:hAnsi="Palatino Linotype"/>
          <w:i/>
          <w:sz w:val="24"/>
          <w:szCs w:val="24"/>
        </w:rPr>
        <w:t>Leniter incedunt mollita voce loquentes</w:t>
      </w:r>
      <w:r w:rsidR="00724F41" w:rsidRPr="001C0CBF">
        <w:rPr>
          <w:rStyle w:val="Appelnotedebasdep"/>
          <w:rFonts w:ascii="Palatino Linotype" w:hAnsi="Palatino Linotype"/>
          <w:b/>
          <w:sz w:val="24"/>
          <w:szCs w:val="24"/>
        </w:rPr>
        <w:footnoteReference w:id="710"/>
      </w:r>
      <w:r w:rsidRPr="00A40873">
        <w:rPr>
          <w:rFonts w:ascii="Palatino Linotype" w:hAnsi="Palatino Linotype"/>
          <w:sz w:val="24"/>
          <w:szCs w:val="24"/>
        </w:rPr>
        <w:t xml:space="preserve">. </w:t>
      </w:r>
    </w:p>
    <w:p w14:paraId="0B3D8E4A" w14:textId="69CE4C94"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[601, 6] </w:t>
      </w:r>
      <w:r w:rsidRPr="00A40873">
        <w:rPr>
          <w:rFonts w:ascii="Palatino Linotype" w:hAnsi="Palatino Linotype"/>
          <w:sz w:val="24"/>
          <w:szCs w:val="24"/>
        </w:rPr>
        <w:t xml:space="preserve">Istam enim delicati et languidi animi mollitiem procul abesse volo ab ingenui viri honestate : sed ita intelligo, posse Oratorem, non sine fructu  et utilitate, suam vocem ad suavem quemdam sensum humanitatis atque lenitatis mollire, quod eorum proprium est, qui ex amore et benevolentia verba faciunt, idque decore et sine affectatione. </w:t>
      </w:r>
      <w:r w:rsidRPr="00A40873">
        <w:rPr>
          <w:rFonts w:ascii="Palatino Linotype" w:eastAsia="Times New Roman" w:hAnsi="Palatino Linotype" w:cs="Times New Roman"/>
          <w:b/>
          <w:bCs/>
          <w:color w:val="000000"/>
          <w:sz w:val="24"/>
          <w:szCs w:val="24"/>
          <w:lang w:eastAsia="fr-FR"/>
        </w:rPr>
        <w:t xml:space="preserve">[601, 7]  </w:t>
      </w:r>
      <w:r w:rsidRPr="00A40873">
        <w:rPr>
          <w:rFonts w:ascii="Palatino Linotype" w:hAnsi="Palatino Linotype"/>
          <w:sz w:val="24"/>
          <w:szCs w:val="24"/>
        </w:rPr>
        <w:t xml:space="preserve">Gentium Doctor et divino spiritu afflatus Paulus id ni mea me fallit opinio, </w:t>
      </w:r>
      <w:r w:rsidRPr="00A40873">
        <w:rPr>
          <w:rFonts w:ascii="Palatino Linotype" w:hAnsi="Palatino Linotype"/>
          <w:b/>
          <w:sz w:val="24"/>
          <w:szCs w:val="24"/>
        </w:rPr>
        <w:t>ἀλλάξαι τὴν φωνὴν</w:t>
      </w:r>
      <w:r w:rsidR="0071309E" w:rsidRPr="001C0CBF">
        <w:rPr>
          <w:rStyle w:val="Appelnotedebasdep"/>
          <w:rFonts w:ascii="Palatino Linotype" w:hAnsi="Palatino Linotype"/>
          <w:b/>
          <w:sz w:val="24"/>
          <w:szCs w:val="24"/>
        </w:rPr>
        <w:footnoteReference w:id="711"/>
      </w:r>
      <w:r w:rsidRPr="00A40873">
        <w:rPr>
          <w:rFonts w:ascii="Palatino Linotype" w:hAnsi="Palatino Linotype"/>
          <w:sz w:val="24"/>
          <w:szCs w:val="24"/>
        </w:rPr>
        <w:t xml:space="preserve">, </w:t>
      </w:r>
      <w:r w:rsidRPr="00A40873">
        <w:rPr>
          <w:rFonts w:ascii="Palatino Linotype" w:hAnsi="Palatino Linotype"/>
          <w:i/>
          <w:sz w:val="24"/>
          <w:szCs w:val="24"/>
        </w:rPr>
        <w:t>mutare vocem</w:t>
      </w:r>
      <w:r w:rsidRPr="00A40873">
        <w:rPr>
          <w:rFonts w:ascii="Palatino Linotype" w:hAnsi="Palatino Linotype"/>
          <w:sz w:val="24"/>
          <w:szCs w:val="24"/>
        </w:rPr>
        <w:t xml:space="preserve"> nominat. </w:t>
      </w:r>
      <w:r w:rsidRPr="00A40873">
        <w:rPr>
          <w:rFonts w:ascii="Palatino Linotype" w:eastAsia="Times New Roman" w:hAnsi="Palatino Linotype" w:cs="Times New Roman"/>
          <w:b/>
          <w:bCs/>
          <w:color w:val="000000"/>
          <w:sz w:val="24"/>
          <w:szCs w:val="24"/>
          <w:lang w:eastAsia="fr-FR"/>
        </w:rPr>
        <w:t xml:space="preserve">[601, 8]  </w:t>
      </w:r>
      <w:r w:rsidRPr="00A40873">
        <w:rPr>
          <w:rFonts w:ascii="Palatino Linotype" w:hAnsi="Palatino Linotype"/>
          <w:sz w:val="24"/>
          <w:szCs w:val="24"/>
        </w:rPr>
        <w:t xml:space="preserve">Nam Galatae quos fide et </w:t>
      </w:r>
    </w:p>
    <w:p w14:paraId="32BA3186" w14:textId="77777777" w:rsidR="002A7882" w:rsidRPr="00A40873" w:rsidRDefault="002A7882" w:rsidP="002A7882">
      <w:pPr>
        <w:rPr>
          <w:rFonts w:ascii="Palatino Linotype" w:hAnsi="Palatino Linotype"/>
          <w:sz w:val="24"/>
          <w:szCs w:val="24"/>
        </w:rPr>
      </w:pPr>
    </w:p>
    <w:p w14:paraId="2C0ABD05"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602 — </w:t>
      </w:r>
    </w:p>
    <w:p w14:paraId="33022C67"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religione imbuerat, cum infandis impiorum hominum consiliis devii abiissent, eos revocat, et primum quidem graviter stultitiam et temeritatem coarguit : tum assumptis veluti matris visceribus, et pia quadam suavitudine colliquefactus, </w:t>
      </w:r>
      <w:r w:rsidRPr="00A40873">
        <w:rPr>
          <w:rFonts w:ascii="Palatino Linotype" w:hAnsi="Palatino Linotype"/>
          <w:i/>
          <w:sz w:val="24"/>
          <w:szCs w:val="24"/>
        </w:rPr>
        <w:t>Filioli</w:t>
      </w:r>
      <w:r w:rsidRPr="00A40873">
        <w:rPr>
          <w:rFonts w:ascii="Palatino Linotype" w:hAnsi="Palatino Linotype"/>
          <w:sz w:val="24"/>
          <w:szCs w:val="24"/>
        </w:rPr>
        <w:t xml:space="preserve">, inquit, </w:t>
      </w:r>
      <w:r w:rsidRPr="00A40873">
        <w:rPr>
          <w:rFonts w:ascii="Palatino Linotype" w:hAnsi="Palatino Linotype"/>
          <w:i/>
          <w:sz w:val="24"/>
          <w:szCs w:val="24"/>
        </w:rPr>
        <w:t xml:space="preserve">mei quos iterum parturio, donec formetur Christus in vobis : Vellem autem esse apud vos modo et mutare </w:t>
      </w:r>
      <w:r w:rsidRPr="00A40873">
        <w:rPr>
          <w:rFonts w:ascii="Palatino Linotype" w:hAnsi="Palatino Linotype"/>
          <w:i/>
          <w:sz w:val="24"/>
          <w:szCs w:val="24"/>
        </w:rPr>
        <w:lastRenderedPageBreak/>
        <w:t>vocem meam</w:t>
      </w:r>
      <w:r w:rsidRPr="001C0CBF">
        <w:rPr>
          <w:rStyle w:val="Appelnotedebasdep"/>
          <w:rFonts w:ascii="Palatino Linotype" w:hAnsi="Palatino Linotype"/>
          <w:b/>
          <w:i/>
          <w:sz w:val="24"/>
          <w:szCs w:val="24"/>
        </w:rPr>
        <w:footnoteReference w:id="712"/>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602, phr. 1] </w:t>
      </w:r>
      <w:r w:rsidRPr="00A40873">
        <w:rPr>
          <w:rFonts w:ascii="Palatino Linotype" w:hAnsi="Palatino Linotype"/>
          <w:sz w:val="24"/>
          <w:szCs w:val="24"/>
        </w:rPr>
        <w:t>Cupiebat nimirum ad dulcia illa verba, pronuntiationem adjungere, quae illi benevolentiae conveniret, quam non satis Epistolae scriptione potuit exprimere.</w:t>
      </w:r>
    </w:p>
    <w:p w14:paraId="756E3F1C" w14:textId="2D17D760" w:rsidR="002A7882" w:rsidRPr="00A40873" w:rsidRDefault="002A7882" w:rsidP="002A7882">
      <w:pPr>
        <w:rPr>
          <w:rFonts w:ascii="Palatino Linotype" w:hAnsi="Palatino Linotype"/>
          <w:sz w:val="24"/>
          <w:szCs w:val="24"/>
        </w:rPr>
      </w:pPr>
      <w:r w:rsidRPr="00A40873">
        <w:rPr>
          <w:rFonts w:ascii="Palatino Linotype" w:hAnsi="Palatino Linotype"/>
          <w:b/>
          <w:sz w:val="24"/>
          <w:szCs w:val="24"/>
        </w:rPr>
        <w:tab/>
        <w:t>[602, 2]</w:t>
      </w:r>
      <w:r w:rsidRPr="00A40873">
        <w:rPr>
          <w:rFonts w:ascii="Palatino Linotype" w:hAnsi="Palatino Linotype"/>
          <w:sz w:val="24"/>
          <w:szCs w:val="24"/>
        </w:rPr>
        <w:t xml:space="preserve">  Atque probum illud genus orationis atque mollitudinis, viri docti cum liquidi olei fluxu comparare solent. </w:t>
      </w:r>
      <w:r w:rsidRPr="00A40873">
        <w:rPr>
          <w:rFonts w:ascii="Palatino Linotype" w:eastAsia="Times New Roman" w:hAnsi="Palatino Linotype" w:cs="Times New Roman"/>
          <w:b/>
          <w:bCs/>
          <w:color w:val="000000"/>
          <w:sz w:val="24"/>
          <w:szCs w:val="24"/>
          <w:lang w:eastAsia="fr-FR"/>
        </w:rPr>
        <w:t xml:space="preserve">[602, 3] </w:t>
      </w:r>
      <w:r w:rsidRPr="00A40873">
        <w:rPr>
          <w:rFonts w:ascii="Palatino Linotype" w:hAnsi="Palatino Linotype"/>
          <w:sz w:val="24"/>
          <w:szCs w:val="24"/>
        </w:rPr>
        <w:t>Cassiodorus</w:t>
      </w:r>
      <w:r w:rsidRPr="001C0CBF">
        <w:rPr>
          <w:rStyle w:val="Appelnotedebasdep"/>
          <w:rFonts w:ascii="Palatino Linotype" w:hAnsi="Palatino Linotype"/>
          <w:b/>
          <w:sz w:val="24"/>
          <w:szCs w:val="24"/>
        </w:rPr>
        <w:footnoteReference w:id="713"/>
      </w:r>
      <w:r w:rsidRPr="00A40873">
        <w:rPr>
          <w:rFonts w:ascii="Palatino Linotype" w:hAnsi="Palatino Linotype"/>
          <w:sz w:val="24"/>
          <w:szCs w:val="24"/>
        </w:rPr>
        <w:t xml:space="preserve"> de martyris Cypriani facundia loquens, </w:t>
      </w:r>
      <w:r w:rsidRPr="00A40873">
        <w:rPr>
          <w:rFonts w:ascii="Palatino Linotype" w:hAnsi="Palatino Linotype"/>
          <w:i/>
          <w:sz w:val="24"/>
          <w:szCs w:val="24"/>
        </w:rPr>
        <w:t xml:space="preserve">Beatissimus, </w:t>
      </w:r>
      <w:r w:rsidRPr="00A40873">
        <w:rPr>
          <w:rFonts w:ascii="Palatino Linotype" w:hAnsi="Palatino Linotype"/>
          <w:sz w:val="24"/>
          <w:szCs w:val="24"/>
        </w:rPr>
        <w:t>inquit</w:t>
      </w:r>
      <w:r w:rsidRPr="00A40873">
        <w:rPr>
          <w:rFonts w:ascii="Palatino Linotype" w:hAnsi="Palatino Linotype"/>
          <w:i/>
          <w:sz w:val="24"/>
          <w:szCs w:val="24"/>
        </w:rPr>
        <w:t>, Cyprianus  velut oleum decurrrens, in omnem suavitatem lingua composita, declamator insignis doctorque mirabilis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[602, 4] </w:t>
      </w:r>
      <w:r w:rsidRPr="00A40873">
        <w:rPr>
          <w:rFonts w:ascii="Palatino Linotype" w:hAnsi="Palatino Linotype"/>
          <w:sz w:val="24"/>
          <w:szCs w:val="24"/>
        </w:rPr>
        <w:t>Nicetas</w:t>
      </w:r>
      <w:r w:rsidRPr="001C0CBF">
        <w:rPr>
          <w:rStyle w:val="Appelnotedebasdep"/>
          <w:rFonts w:ascii="Palatino Linotype" w:hAnsi="Palatino Linotype"/>
          <w:b/>
          <w:sz w:val="24"/>
          <w:szCs w:val="24"/>
        </w:rPr>
        <w:footnoteReference w:id="714"/>
      </w:r>
      <w:r w:rsidRPr="00A40873">
        <w:rPr>
          <w:rFonts w:ascii="Palatino Linotype" w:hAnsi="Palatino Linotype"/>
          <w:sz w:val="24"/>
          <w:szCs w:val="24"/>
        </w:rPr>
        <w:t xml:space="preserve"> de Nysseno Gregorio dulcissimae  facundiae viro, </w:t>
      </w:r>
      <w:r w:rsidRPr="00A40873">
        <w:rPr>
          <w:rFonts w:ascii="Palatino Linotype" w:hAnsi="Palatino Linotype"/>
          <w:b/>
          <w:sz w:val="24"/>
          <w:szCs w:val="24"/>
          <w:lang w:val="el-GR"/>
        </w:rPr>
        <w:t>τοῦ</w:t>
      </w:r>
      <w:r w:rsidRPr="00A40873">
        <w:rPr>
          <w:rFonts w:ascii="Palatino Linotype" w:hAnsi="Palatino Linotype"/>
          <w:b/>
          <w:sz w:val="24"/>
          <w:szCs w:val="24"/>
        </w:rPr>
        <w:t xml:space="preserve"> </w:t>
      </w:r>
      <w:r w:rsidRPr="00A40873">
        <w:rPr>
          <w:rFonts w:ascii="Palatino Linotype" w:hAnsi="Palatino Linotype"/>
          <w:b/>
          <w:sz w:val="24"/>
          <w:szCs w:val="24"/>
          <w:lang w:val="el-GR"/>
        </w:rPr>
        <w:t>καὶ</w:t>
      </w:r>
      <w:r w:rsidRPr="00A40873">
        <w:rPr>
          <w:rFonts w:ascii="Palatino Linotype" w:hAnsi="Palatino Linotype"/>
          <w:b/>
          <w:sz w:val="24"/>
          <w:szCs w:val="24"/>
        </w:rPr>
        <w:t xml:space="preserve"> </w:t>
      </w:r>
      <w:r w:rsidRPr="00A40873">
        <w:rPr>
          <w:rFonts w:ascii="Palatino Linotype" w:hAnsi="Palatino Linotype"/>
          <w:b/>
          <w:sz w:val="24"/>
          <w:szCs w:val="24"/>
          <w:lang w:val="el-GR"/>
        </w:rPr>
        <w:t>ἀπὸ</w:t>
      </w:r>
      <w:r w:rsidRPr="00A40873">
        <w:rPr>
          <w:rFonts w:ascii="Palatino Linotype" w:hAnsi="Palatino Linotype"/>
          <w:b/>
          <w:sz w:val="24"/>
          <w:szCs w:val="24"/>
        </w:rPr>
        <w:t xml:space="preserve"> </w:t>
      </w:r>
      <w:r w:rsidRPr="00A40873">
        <w:rPr>
          <w:rFonts w:ascii="Palatino Linotype" w:hAnsi="Palatino Linotype"/>
          <w:b/>
          <w:sz w:val="24"/>
          <w:szCs w:val="24"/>
          <w:lang w:val="el-GR"/>
        </w:rPr>
        <w:t>στόματος</w:t>
      </w:r>
      <w:r w:rsidRPr="00A40873">
        <w:rPr>
          <w:rFonts w:ascii="Palatino Linotype" w:hAnsi="Palatino Linotype"/>
          <w:b/>
          <w:sz w:val="24"/>
          <w:szCs w:val="24"/>
        </w:rPr>
        <w:t xml:space="preserve"> </w:t>
      </w:r>
      <w:r w:rsidRPr="00A40873">
        <w:rPr>
          <w:rFonts w:ascii="Palatino Linotype" w:hAnsi="Palatino Linotype"/>
          <w:b/>
          <w:sz w:val="24"/>
          <w:szCs w:val="24"/>
          <w:lang w:val="el-GR"/>
        </w:rPr>
        <w:t>καταλείβεται</w:t>
      </w:r>
      <w:r w:rsidRPr="00A40873">
        <w:rPr>
          <w:rFonts w:ascii="Palatino Linotype" w:hAnsi="Palatino Linotype"/>
          <w:b/>
          <w:sz w:val="24"/>
          <w:szCs w:val="24"/>
        </w:rPr>
        <w:t xml:space="preserve"> </w:t>
      </w:r>
      <w:r w:rsidRPr="00A40873">
        <w:rPr>
          <w:rFonts w:ascii="Palatino Linotype" w:hAnsi="Palatino Linotype"/>
          <w:b/>
          <w:sz w:val="24"/>
          <w:szCs w:val="24"/>
          <w:lang w:val="el-GR"/>
        </w:rPr>
        <w:t>ὑγρὸν</w:t>
      </w:r>
      <w:r w:rsidRPr="00A40873">
        <w:rPr>
          <w:rFonts w:ascii="Palatino Linotype" w:hAnsi="Palatino Linotype"/>
          <w:b/>
          <w:sz w:val="24"/>
          <w:szCs w:val="24"/>
        </w:rPr>
        <w:t xml:space="preserve"> </w:t>
      </w:r>
      <w:r w:rsidRPr="00A40873">
        <w:rPr>
          <w:rFonts w:ascii="Palatino Linotype" w:hAnsi="Palatino Linotype"/>
          <w:b/>
          <w:sz w:val="24"/>
          <w:szCs w:val="24"/>
          <w:lang w:val="el-GR"/>
        </w:rPr>
        <w:t>ἔλαιον</w:t>
      </w:r>
      <w:r w:rsidRPr="00A40873">
        <w:rPr>
          <w:rFonts w:ascii="Palatino Linotype" w:hAnsi="Palatino Linotype"/>
          <w:sz w:val="24"/>
          <w:szCs w:val="24"/>
        </w:rPr>
        <w:t xml:space="preserve">, </w:t>
      </w:r>
      <w:r w:rsidRPr="00A40873">
        <w:rPr>
          <w:rFonts w:ascii="Palatino Linotype" w:hAnsi="Palatino Linotype"/>
          <w:i/>
          <w:sz w:val="24"/>
          <w:szCs w:val="24"/>
        </w:rPr>
        <w:t>hujus ab ore stillat oleum</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[602, 5] </w:t>
      </w:r>
      <w:r w:rsidRPr="00A40873">
        <w:rPr>
          <w:rFonts w:ascii="Palatino Linotype" w:hAnsi="Palatino Linotype"/>
          <w:sz w:val="24"/>
          <w:szCs w:val="24"/>
        </w:rPr>
        <w:t>Plato</w:t>
      </w:r>
      <w:r w:rsidRPr="001C0CBF">
        <w:rPr>
          <w:rStyle w:val="Appelnotedebasdep"/>
          <w:rFonts w:ascii="Palatino Linotype" w:hAnsi="Palatino Linotype"/>
          <w:b/>
          <w:sz w:val="24"/>
          <w:szCs w:val="24"/>
        </w:rPr>
        <w:footnoteReference w:id="715"/>
      </w:r>
      <w:r w:rsidRPr="00A40873">
        <w:rPr>
          <w:rFonts w:ascii="Palatino Linotype" w:hAnsi="Palatino Linotype"/>
          <w:sz w:val="24"/>
          <w:szCs w:val="24"/>
        </w:rPr>
        <w:t xml:space="preserve"> etiam cum Theaetetum praedicare vellet, adolescentem omnibus ingenii dotibus et incredibili naturae bonitate praeditum, ejus imprimis in agendo et dicendo modestiam, et animi lenissimi affabilitatem suavitatemque laudat </w:t>
      </w:r>
      <w:r w:rsidRPr="00A40873">
        <w:rPr>
          <w:rFonts w:ascii="Palatino Linotype" w:hAnsi="Palatino Linotype"/>
          <w:b/>
          <w:sz w:val="24"/>
          <w:szCs w:val="24"/>
          <w:lang w:eastAsia="fr-FR"/>
        </w:rPr>
        <w:t>οἷον ἐλαίου ῥεῦμα ἀψοφητὶ ῥέοντος</w:t>
      </w:r>
      <w:r w:rsidRPr="00A40873">
        <w:rPr>
          <w:rFonts w:ascii="Palatino Linotype" w:hAnsi="Palatino Linotype"/>
          <w:sz w:val="24"/>
          <w:szCs w:val="24"/>
          <w:lang w:eastAsia="fr-FR"/>
        </w:rPr>
        <w:t>,</w:t>
      </w:r>
      <w:r w:rsidRPr="00A40873">
        <w:rPr>
          <w:rFonts w:ascii="Palatino Linotype" w:hAnsi="Palatino Linotype"/>
          <w:sz w:val="24"/>
          <w:szCs w:val="24"/>
        </w:rPr>
        <w:t xml:space="preserve"> </w:t>
      </w:r>
      <w:r w:rsidRPr="00A40873">
        <w:rPr>
          <w:rFonts w:ascii="Palatino Linotype" w:hAnsi="Palatino Linotype"/>
          <w:i/>
          <w:sz w:val="24"/>
          <w:szCs w:val="24"/>
        </w:rPr>
        <w:t>ut nec lubricus quietusque olei fluxus mollior et suavior videatur</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[602, 6] </w:t>
      </w:r>
      <w:r w:rsidRPr="00A40873">
        <w:rPr>
          <w:rFonts w:ascii="Palatino Linotype" w:hAnsi="Palatino Linotype"/>
          <w:sz w:val="24"/>
          <w:szCs w:val="24"/>
        </w:rPr>
        <w:t>Et Platone longe divinior in dicendo sentiendoque Vates</w:t>
      </w:r>
      <w:r w:rsidR="00596DBB" w:rsidRPr="001C0CBF">
        <w:rPr>
          <w:rStyle w:val="Appelnotedebasdep"/>
          <w:rFonts w:ascii="Palatino Linotype" w:hAnsi="Palatino Linotype"/>
          <w:b/>
          <w:sz w:val="24"/>
          <w:szCs w:val="24"/>
        </w:rPr>
        <w:footnoteReference w:id="716"/>
      </w:r>
      <w:r w:rsidRPr="00A40873">
        <w:rPr>
          <w:rFonts w:ascii="Palatino Linotype" w:hAnsi="Palatino Linotype"/>
          <w:sz w:val="24"/>
          <w:szCs w:val="24"/>
        </w:rPr>
        <w:t xml:space="preserve">, qui ad purpuram et gladium militarem testudinis aureae cantum </w:t>
      </w:r>
      <w:r w:rsidRPr="00A40873">
        <w:rPr>
          <w:rFonts w:ascii="Palatino Linotype" w:hAnsi="Palatino Linotype"/>
          <w:sz w:val="24"/>
          <w:szCs w:val="24"/>
        </w:rPr>
        <w:lastRenderedPageBreak/>
        <w:t xml:space="preserve">adjunxit, </w:t>
      </w:r>
      <w:r w:rsidRPr="00A40873">
        <w:rPr>
          <w:rFonts w:ascii="Palatino Linotype" w:hAnsi="Palatino Linotype"/>
          <w:i/>
          <w:sz w:val="24"/>
          <w:szCs w:val="24"/>
        </w:rPr>
        <w:t>Molliti sunt</w:t>
      </w:r>
      <w:r w:rsidRPr="00A40873">
        <w:rPr>
          <w:rFonts w:ascii="Palatino Linotype" w:hAnsi="Palatino Linotype"/>
          <w:sz w:val="24"/>
          <w:szCs w:val="24"/>
        </w:rPr>
        <w:t xml:space="preserve">, inquit, </w:t>
      </w:r>
      <w:r w:rsidRPr="00A40873">
        <w:rPr>
          <w:rFonts w:ascii="Palatino Linotype" w:hAnsi="Palatino Linotype"/>
          <w:i/>
          <w:sz w:val="24"/>
          <w:szCs w:val="24"/>
        </w:rPr>
        <w:t>sermones ejus super oleum</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[602, 7] </w:t>
      </w:r>
      <w:r w:rsidRPr="00A40873">
        <w:rPr>
          <w:rFonts w:ascii="Palatino Linotype" w:hAnsi="Palatino Linotype"/>
          <w:sz w:val="24"/>
          <w:szCs w:val="24"/>
        </w:rPr>
        <w:t>Quo tamen in loco rex clarissimus perfidiosam quorumdam hominum voluntatem exagitat, qui voce et simulatione abutentes alios in fraudem inducunt. </w:t>
      </w:r>
      <w:r w:rsidRPr="00A40873">
        <w:rPr>
          <w:rFonts w:ascii="Palatino Linotype" w:eastAsia="Times New Roman" w:hAnsi="Palatino Linotype" w:cs="Times New Roman"/>
          <w:b/>
          <w:bCs/>
          <w:color w:val="000000"/>
          <w:sz w:val="24"/>
          <w:szCs w:val="24"/>
          <w:lang w:eastAsia="fr-FR"/>
        </w:rPr>
        <w:t xml:space="preserve">[602, 8]  </w:t>
      </w:r>
      <w:r w:rsidRPr="00A40873">
        <w:rPr>
          <w:rFonts w:ascii="Palatino Linotype" w:hAnsi="Palatino Linotype"/>
          <w:sz w:val="24"/>
          <w:szCs w:val="24"/>
        </w:rPr>
        <w:t xml:space="preserve">Itaque sermones illos mollitos vocat </w:t>
      </w:r>
      <w:r w:rsidRPr="00A40873">
        <w:rPr>
          <w:rFonts w:ascii="Palatino Linotype" w:hAnsi="Palatino Linotype"/>
          <w:i/>
          <w:sz w:val="24"/>
          <w:szCs w:val="24"/>
        </w:rPr>
        <w:t>jacula</w:t>
      </w:r>
      <w:r w:rsidR="0081270B" w:rsidRPr="001C0CBF">
        <w:rPr>
          <w:rStyle w:val="Appelnotedebasdep"/>
          <w:rFonts w:ascii="Palatino Linotype" w:hAnsi="Palatino Linotype"/>
          <w:b/>
          <w:i/>
          <w:sz w:val="24"/>
          <w:szCs w:val="24"/>
        </w:rPr>
        <w:footnoteReference w:id="717"/>
      </w:r>
      <w:r w:rsidRPr="00A40873">
        <w:rPr>
          <w:rFonts w:ascii="Palatino Linotype" w:hAnsi="Palatino Linotype"/>
          <w:sz w:val="24"/>
          <w:szCs w:val="24"/>
        </w:rPr>
        <w:t>, ad hominum videlicet perniciem intenta.  </w:t>
      </w:r>
      <w:r w:rsidRPr="00A40873">
        <w:rPr>
          <w:rFonts w:ascii="Palatino Linotype" w:eastAsia="Times New Roman" w:hAnsi="Palatino Linotype" w:cs="Times New Roman"/>
          <w:b/>
          <w:bCs/>
          <w:color w:val="000000"/>
          <w:sz w:val="24"/>
          <w:szCs w:val="24"/>
          <w:lang w:eastAsia="fr-FR"/>
        </w:rPr>
        <w:t xml:space="preserve">[602, 9] </w:t>
      </w:r>
      <w:r w:rsidRPr="00A40873">
        <w:rPr>
          <w:rFonts w:ascii="Palatino Linotype" w:hAnsi="Palatino Linotype"/>
          <w:sz w:val="24"/>
          <w:szCs w:val="24"/>
        </w:rPr>
        <w:t xml:space="preserve"> Eum morem esse haereticorum proprium, is quem paulo ante nominavi D. Paulus asseruit, quos videas habere Christum in ore semper, ejus dolores acerbissimos et toleratam nostri causa mortem praedicare, ceterum inani fide, ut impudentiae velo tectos, sese in omne genus voluptatis et crudelitatis immittere.  </w:t>
      </w:r>
      <w:r w:rsidRPr="00A40873">
        <w:rPr>
          <w:rFonts w:ascii="Palatino Linotype" w:eastAsia="Times New Roman" w:hAnsi="Palatino Linotype" w:cs="Times New Roman"/>
          <w:b/>
          <w:bCs/>
          <w:color w:val="000000"/>
          <w:sz w:val="24"/>
          <w:szCs w:val="24"/>
          <w:lang w:eastAsia="fr-FR"/>
        </w:rPr>
        <w:t xml:space="preserve">[602, 10]  </w:t>
      </w:r>
      <w:r w:rsidRPr="00A40873">
        <w:rPr>
          <w:rFonts w:ascii="Palatino Linotype" w:hAnsi="Palatino Linotype"/>
          <w:sz w:val="24"/>
          <w:szCs w:val="24"/>
        </w:rPr>
        <w:t>Eos igitur Ecclesiae magister</w:t>
      </w:r>
      <w:r w:rsidRPr="001C0CBF">
        <w:rPr>
          <w:rStyle w:val="Appelnotedebasdep"/>
          <w:rFonts w:ascii="Palatino Linotype" w:hAnsi="Palatino Linotype"/>
          <w:b/>
          <w:i/>
          <w:sz w:val="24"/>
          <w:szCs w:val="24"/>
        </w:rPr>
        <w:footnoteReference w:id="718"/>
      </w:r>
      <w:r w:rsidRPr="00A40873">
        <w:rPr>
          <w:rFonts w:ascii="Palatino Linotype" w:hAnsi="Palatino Linotype"/>
          <w:sz w:val="24"/>
          <w:szCs w:val="24"/>
        </w:rPr>
        <w:t xml:space="preserve"> penicillo ita suo describit, </w:t>
      </w:r>
      <w:r w:rsidRPr="00A40873">
        <w:rPr>
          <w:rFonts w:ascii="Palatino Linotype" w:hAnsi="Palatino Linotype"/>
          <w:i/>
          <w:caps/>
          <w:sz w:val="24"/>
          <w:szCs w:val="24"/>
        </w:rPr>
        <w:t>q</w:t>
      </w:r>
      <w:r w:rsidRPr="00A40873">
        <w:rPr>
          <w:rFonts w:ascii="Palatino Linotype" w:hAnsi="Palatino Linotype"/>
          <w:i/>
          <w:sz w:val="24"/>
          <w:szCs w:val="24"/>
        </w:rPr>
        <w:t>ui per dulces sermones et benedictiones seducunt corda innocentium</w:t>
      </w:r>
      <w:r w:rsidRPr="00A40873">
        <w:rPr>
          <w:rFonts w:ascii="Palatino Linotype" w:hAnsi="Palatino Linotype"/>
          <w:sz w:val="24"/>
          <w:szCs w:val="24"/>
        </w:rPr>
        <w:t xml:space="preserve"> : Eosque ait ventri potius et palato suo, quam Christo et caelesti palatio servire.  </w:t>
      </w:r>
      <w:r w:rsidRPr="00A40873">
        <w:rPr>
          <w:rFonts w:ascii="Palatino Linotype" w:eastAsia="Times New Roman" w:hAnsi="Palatino Linotype" w:cs="Times New Roman"/>
          <w:b/>
          <w:bCs/>
          <w:color w:val="000000"/>
          <w:sz w:val="24"/>
          <w:szCs w:val="24"/>
          <w:lang w:eastAsia="fr-FR"/>
        </w:rPr>
        <w:t xml:space="preserve">[602, 11] </w:t>
      </w:r>
      <w:r w:rsidRPr="00A40873">
        <w:rPr>
          <w:rFonts w:ascii="Palatino Linotype" w:hAnsi="Palatino Linotype"/>
          <w:sz w:val="24"/>
          <w:szCs w:val="24"/>
        </w:rPr>
        <w:t>Alias</w:t>
      </w:r>
      <w:r w:rsidRPr="001C0CBF">
        <w:rPr>
          <w:rStyle w:val="Appelnotedebasdep"/>
          <w:rFonts w:ascii="Palatino Linotype" w:hAnsi="Palatino Linotype"/>
          <w:b/>
          <w:sz w:val="24"/>
          <w:szCs w:val="24"/>
        </w:rPr>
        <w:footnoteReference w:id="719"/>
      </w:r>
      <w:r w:rsidRPr="00A40873">
        <w:rPr>
          <w:rFonts w:ascii="Palatino Linotype" w:hAnsi="Palatino Linotype"/>
          <w:sz w:val="24"/>
          <w:szCs w:val="24"/>
        </w:rPr>
        <w:t xml:space="preserve"> scribens </w:t>
      </w:r>
    </w:p>
    <w:p w14:paraId="21781141" w14:textId="77777777" w:rsidR="002A7882" w:rsidRPr="00A40873" w:rsidRDefault="002A7882" w:rsidP="002A7882">
      <w:pPr>
        <w:rPr>
          <w:rFonts w:ascii="Palatino Linotype" w:hAnsi="Palatino Linotype"/>
          <w:sz w:val="24"/>
          <w:szCs w:val="24"/>
        </w:rPr>
      </w:pPr>
    </w:p>
    <w:p w14:paraId="163ABCAA" w14:textId="71B6D11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p.603 — </w:t>
      </w:r>
      <w:r w:rsidRPr="00A40873">
        <w:rPr>
          <w:rFonts w:ascii="Palatino Linotype" w:hAnsi="Palatino Linotype"/>
          <w:sz w:val="24"/>
          <w:szCs w:val="24"/>
        </w:rPr>
        <w:t xml:space="preserve">ad Timotheum </w:t>
      </w:r>
      <w:r w:rsidRPr="00A40873">
        <w:rPr>
          <w:rFonts w:ascii="Palatino Linotype" w:hAnsi="Palatino Linotype"/>
          <w:i/>
          <w:sz w:val="24"/>
          <w:szCs w:val="24"/>
        </w:rPr>
        <w:t>in hypocrisi loquentes</w:t>
      </w:r>
      <w:r w:rsidRPr="00A40873">
        <w:rPr>
          <w:rFonts w:ascii="Palatino Linotype" w:hAnsi="Palatino Linotype"/>
          <w:sz w:val="24"/>
          <w:szCs w:val="24"/>
        </w:rPr>
        <w:t xml:space="preserve"> vocat, cane pejus et angue fugiendos.</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603, phr. 1] </w:t>
      </w:r>
      <w:r w:rsidRPr="00A40873">
        <w:rPr>
          <w:rFonts w:ascii="Palatino Linotype" w:hAnsi="Palatino Linotype"/>
          <w:sz w:val="24"/>
          <w:szCs w:val="24"/>
        </w:rPr>
        <w:t xml:space="preserve"> Sed ab illa nefaria hominum simulatione, haud fuerit operosum boni et laudati Oratoris munus opusque sejungere. </w:t>
      </w:r>
      <w:r w:rsidRPr="00A40873">
        <w:rPr>
          <w:rFonts w:ascii="Palatino Linotype" w:eastAsia="Times New Roman" w:hAnsi="Palatino Linotype" w:cs="Times New Roman"/>
          <w:b/>
          <w:bCs/>
          <w:color w:val="000000"/>
          <w:sz w:val="24"/>
          <w:szCs w:val="24"/>
          <w:lang w:eastAsia="fr-FR"/>
        </w:rPr>
        <w:t xml:space="preserve">[603, 2] </w:t>
      </w:r>
      <w:r w:rsidRPr="00A40873">
        <w:rPr>
          <w:rFonts w:ascii="Palatino Linotype" w:hAnsi="Palatino Linotype"/>
          <w:sz w:val="24"/>
          <w:szCs w:val="24"/>
        </w:rPr>
        <w:t xml:space="preserve">Nam illa impiorum </w:t>
      </w:r>
      <w:r w:rsidRPr="00A40873">
        <w:rPr>
          <w:rFonts w:ascii="Palatino Linotype" w:hAnsi="Palatino Linotype"/>
          <w:b/>
          <w:sz w:val="24"/>
          <w:szCs w:val="24"/>
        </w:rPr>
        <w:t>χρηστολογία</w:t>
      </w:r>
      <w:r w:rsidR="00DA0FAF" w:rsidRPr="001C0CBF">
        <w:rPr>
          <w:rStyle w:val="Appelnotedebasdep"/>
          <w:rFonts w:ascii="Palatino Linotype" w:hAnsi="Palatino Linotype"/>
          <w:b/>
          <w:sz w:val="24"/>
          <w:szCs w:val="24"/>
        </w:rPr>
        <w:footnoteReference w:id="720"/>
      </w:r>
      <w:r w:rsidRPr="00A40873">
        <w:rPr>
          <w:rFonts w:ascii="Palatino Linotype" w:hAnsi="Palatino Linotype"/>
          <w:b/>
          <w:sz w:val="24"/>
          <w:szCs w:val="24"/>
        </w:rPr>
        <w:t>,</w:t>
      </w:r>
      <w:r w:rsidRPr="00A40873">
        <w:rPr>
          <w:rFonts w:ascii="Palatino Linotype" w:hAnsi="Palatino Linotype"/>
          <w:sz w:val="24"/>
          <w:szCs w:val="24"/>
        </w:rPr>
        <w:t xml:space="preserve"> bracteis simulationis obducta, facile a peritis agnoscitur, et tandem aliquando </w:t>
      </w:r>
      <w:r w:rsidRPr="00A40873">
        <w:rPr>
          <w:rFonts w:ascii="Palatino Linotype" w:hAnsi="Palatino Linotype"/>
          <w:sz w:val="24"/>
          <w:szCs w:val="24"/>
        </w:rPr>
        <w:lastRenderedPageBreak/>
        <w:t xml:space="preserve">diffluit. </w:t>
      </w:r>
      <w:r w:rsidRPr="00A40873">
        <w:rPr>
          <w:rFonts w:ascii="Palatino Linotype" w:eastAsia="Times New Roman" w:hAnsi="Palatino Linotype" w:cs="Times New Roman"/>
          <w:b/>
          <w:bCs/>
          <w:color w:val="000000"/>
          <w:sz w:val="24"/>
          <w:szCs w:val="24"/>
          <w:lang w:eastAsia="fr-FR"/>
        </w:rPr>
        <w:t xml:space="preserve">[603, 3] </w:t>
      </w:r>
      <w:r w:rsidRPr="00A40873">
        <w:rPr>
          <w:rFonts w:ascii="Palatino Linotype" w:eastAsia="Times New Roman" w:hAnsi="Palatino Linotype" w:cs="Times New Roman"/>
          <w:bCs/>
          <w:color w:val="000000"/>
          <w:sz w:val="24"/>
          <w:szCs w:val="24"/>
          <w:lang w:eastAsia="fr-FR"/>
        </w:rPr>
        <w:t xml:space="preserve"> U</w:t>
      </w:r>
      <w:r w:rsidRPr="00A40873">
        <w:rPr>
          <w:rFonts w:ascii="Palatino Linotype" w:hAnsi="Palatino Linotype"/>
          <w:sz w:val="24"/>
          <w:szCs w:val="24"/>
        </w:rPr>
        <w:t>t enim vere sanctissimus Ambrosius</w:t>
      </w:r>
      <w:r w:rsidRPr="001C0CBF">
        <w:rPr>
          <w:rStyle w:val="Appelnotedebasdep"/>
          <w:rFonts w:ascii="Palatino Linotype" w:hAnsi="Palatino Linotype"/>
          <w:b/>
          <w:sz w:val="24"/>
          <w:szCs w:val="24"/>
        </w:rPr>
        <w:footnoteReference w:id="721"/>
      </w:r>
      <w:r w:rsidRPr="00A40873">
        <w:rPr>
          <w:rFonts w:ascii="Palatino Linotype" w:hAnsi="Palatino Linotype"/>
          <w:sz w:val="24"/>
          <w:szCs w:val="24"/>
        </w:rPr>
        <w:t xml:space="preserve"> dixit, </w:t>
      </w:r>
      <w:r w:rsidRPr="00A40873">
        <w:rPr>
          <w:rFonts w:ascii="Palatino Linotype" w:hAnsi="Palatino Linotype"/>
          <w:i/>
          <w:sz w:val="24"/>
          <w:szCs w:val="24"/>
        </w:rPr>
        <w:t>Nihil fucatum placet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[603, 4] </w:t>
      </w:r>
      <w:r w:rsidRPr="00A40873">
        <w:rPr>
          <w:rFonts w:ascii="Palatino Linotype" w:hAnsi="Palatino Linotype"/>
          <w:sz w:val="24"/>
          <w:szCs w:val="24"/>
        </w:rPr>
        <w:t xml:space="preserve">At Christiani oratoris candor, animique veritas simplex et minime simulata, et naturae vox consentiens, prodest apud omne genus hominum ad fidem faciendam. </w:t>
      </w:r>
      <w:r w:rsidRPr="00A40873">
        <w:rPr>
          <w:rFonts w:ascii="Palatino Linotype" w:eastAsia="Times New Roman" w:hAnsi="Palatino Linotype" w:cs="Times New Roman"/>
          <w:b/>
          <w:bCs/>
          <w:color w:val="000000"/>
          <w:sz w:val="24"/>
          <w:szCs w:val="24"/>
          <w:lang w:eastAsia="fr-FR"/>
        </w:rPr>
        <w:t xml:space="preserve">[603, 5] </w:t>
      </w:r>
      <w:r w:rsidRPr="00A40873">
        <w:rPr>
          <w:rFonts w:ascii="Palatino Linotype" w:hAnsi="Palatino Linotype"/>
          <w:sz w:val="24"/>
          <w:szCs w:val="24"/>
        </w:rPr>
        <w:t xml:space="preserve"> Itaque ut pertexam quod institui, et locum hunc absolvam, ut in animis hominum inflammandis, et turbido iracundiae motu in aliis exsuscitando, necesse est, ut is qui dicit inflammari et ardere videatur, sic ad dulcem animi motum placabilitatis, amoris, benevolentiae, pietatis, oratorem ipsum oportet ore, vultu, gestu, pronuntiatione, eximiam quamdam humanitatem expromere.</w:t>
      </w:r>
    </w:p>
    <w:p w14:paraId="66647543" w14:textId="77777777" w:rsidR="002A7882" w:rsidRPr="00A40873" w:rsidRDefault="002A7882" w:rsidP="002A7882">
      <w:pPr>
        <w:jc w:val="center"/>
        <w:rPr>
          <w:rFonts w:ascii="Palatino Linotype" w:hAnsi="Palatino Linotype"/>
          <w:sz w:val="24"/>
          <w:szCs w:val="24"/>
        </w:rPr>
      </w:pPr>
    </w:p>
    <w:p w14:paraId="36F36B53" w14:textId="77777777" w:rsidR="002A7882" w:rsidRPr="00A40873" w:rsidRDefault="002A7882" w:rsidP="002A7882">
      <w:pPr>
        <w:jc w:val="center"/>
        <w:rPr>
          <w:rFonts w:ascii="Palatino Linotype" w:hAnsi="Palatino Linotype"/>
          <w:sz w:val="24"/>
          <w:szCs w:val="24"/>
          <w:lang w:val="en-GB"/>
        </w:rPr>
      </w:pPr>
      <w:r w:rsidRPr="00A40873">
        <w:rPr>
          <w:rFonts w:ascii="Palatino Linotype" w:hAnsi="Palatino Linotype"/>
          <w:sz w:val="24"/>
          <w:szCs w:val="24"/>
          <w:lang w:val="en-GB"/>
        </w:rPr>
        <w:t>***************</w:t>
      </w:r>
    </w:p>
    <w:p w14:paraId="33691CC7" w14:textId="77777777" w:rsidR="002A7882" w:rsidRPr="00A40873" w:rsidRDefault="002A7882" w:rsidP="002A7882">
      <w:pPr>
        <w:jc w:val="center"/>
        <w:rPr>
          <w:rFonts w:ascii="Palatino Linotype" w:hAnsi="Palatino Linotype"/>
          <w:sz w:val="24"/>
          <w:szCs w:val="24"/>
          <w:lang w:val="en-GB"/>
        </w:rPr>
      </w:pPr>
      <w:r w:rsidRPr="00A40873">
        <w:rPr>
          <w:rFonts w:ascii="Palatino Linotype" w:hAnsi="Palatino Linotype"/>
          <w:sz w:val="24"/>
          <w:szCs w:val="24"/>
          <w:lang w:val="en-GB"/>
        </w:rPr>
        <w:t>***</w:t>
      </w:r>
    </w:p>
    <w:p w14:paraId="6281DF06" w14:textId="77777777" w:rsidR="002A7882" w:rsidRPr="00A40873" w:rsidRDefault="002A7882" w:rsidP="002A7882">
      <w:pPr>
        <w:shd w:val="clear" w:color="auto" w:fill="00B050"/>
        <w:jc w:val="center"/>
        <w:rPr>
          <w:rFonts w:ascii="Palatino Linotype" w:hAnsi="Palatino Linotype"/>
          <w:b/>
          <w:sz w:val="24"/>
          <w:szCs w:val="24"/>
          <w:lang w:val="en-GB"/>
        </w:rPr>
      </w:pPr>
      <w:bookmarkStart w:id="122" w:name="bookmark222"/>
      <w:r w:rsidRPr="00A40873">
        <w:rPr>
          <w:rFonts w:ascii="Palatino Linotype" w:hAnsi="Palatino Linotype"/>
          <w:b/>
          <w:sz w:val="24"/>
          <w:szCs w:val="24"/>
          <w:lang w:val="en-GB"/>
        </w:rPr>
        <w:t>LIVRE III, CHAPITRE XXIV</w:t>
      </w:r>
    </w:p>
    <w:p w14:paraId="2B55D621" w14:textId="77777777" w:rsidR="002A7882" w:rsidRPr="00A40873" w:rsidRDefault="002A7882" w:rsidP="002A7882">
      <w:pPr>
        <w:shd w:val="clear" w:color="auto" w:fill="00B050"/>
        <w:jc w:val="center"/>
        <w:rPr>
          <w:rFonts w:ascii="Palatino Linotype" w:hAnsi="Palatino Linotype"/>
          <w:sz w:val="24"/>
          <w:szCs w:val="24"/>
          <w:lang w:val="en-GB"/>
        </w:rPr>
      </w:pPr>
      <w:r w:rsidRPr="00A40873">
        <w:rPr>
          <w:rFonts w:ascii="Palatino Linotype" w:hAnsi="Palatino Linotype"/>
          <w:sz w:val="24"/>
          <w:szCs w:val="24"/>
          <w:lang w:val="en-GB"/>
        </w:rPr>
        <w:t>ACTIO IN G R AV I O R I B U S</w:t>
      </w:r>
      <w:bookmarkStart w:id="123" w:name="bookmark223"/>
      <w:bookmarkEnd w:id="122"/>
      <w:r w:rsidRPr="00A40873">
        <w:rPr>
          <w:rFonts w:ascii="Palatino Linotype" w:hAnsi="Palatino Linotype"/>
          <w:sz w:val="24"/>
          <w:szCs w:val="24"/>
          <w:lang w:val="en-GB"/>
        </w:rPr>
        <w:t xml:space="preserve"> AFFECTIBUS.</w:t>
      </w:r>
      <w:bookmarkEnd w:id="123"/>
    </w:p>
    <w:p w14:paraId="17046783" w14:textId="77777777" w:rsidR="002A7882" w:rsidRPr="00A40873" w:rsidRDefault="002A7882" w:rsidP="002A7882">
      <w:pPr>
        <w:shd w:val="clear" w:color="auto" w:fill="00B050"/>
        <w:jc w:val="center"/>
        <w:rPr>
          <w:rFonts w:ascii="Palatino Linotype" w:hAnsi="Palatino Linotype"/>
          <w:sz w:val="24"/>
          <w:szCs w:val="24"/>
          <w:lang w:val="en-GB"/>
        </w:rPr>
      </w:pPr>
      <w:r w:rsidRPr="00A40873">
        <w:rPr>
          <w:rFonts w:ascii="Palatino Linotype" w:hAnsi="Palatino Linotype"/>
          <w:sz w:val="24"/>
          <w:szCs w:val="24"/>
          <w:lang w:val="en-GB"/>
        </w:rPr>
        <w:t>***</w:t>
      </w:r>
    </w:p>
    <w:p w14:paraId="1F03D6EC" w14:textId="77777777" w:rsidR="002A7882" w:rsidRPr="00A40873" w:rsidRDefault="002A7882" w:rsidP="002A7882">
      <w:pPr>
        <w:jc w:val="center"/>
        <w:rPr>
          <w:rFonts w:ascii="Palatino Linotype" w:hAnsi="Palatino Linotype"/>
          <w:sz w:val="24"/>
          <w:szCs w:val="24"/>
          <w:lang w:val="en-GB"/>
        </w:rPr>
      </w:pPr>
      <w:r w:rsidRPr="00A40873">
        <w:rPr>
          <w:rFonts w:ascii="Palatino Linotype" w:hAnsi="Palatino Linotype"/>
          <w:sz w:val="24"/>
          <w:szCs w:val="24"/>
          <w:lang w:val="en-GB"/>
        </w:rPr>
        <w:t>*</w:t>
      </w:r>
    </w:p>
    <w:p w14:paraId="7158D667" w14:textId="77777777" w:rsidR="002A7882" w:rsidRPr="00A40873" w:rsidRDefault="002A7882" w:rsidP="002A7882">
      <w:pPr>
        <w:jc w:val="center"/>
        <w:rPr>
          <w:rFonts w:ascii="Palatino Linotype" w:hAnsi="Palatino Linotype"/>
          <w:sz w:val="24"/>
          <w:szCs w:val="24"/>
          <w:lang w:val="en-GB"/>
        </w:rPr>
      </w:pPr>
    </w:p>
    <w:p w14:paraId="78260FDF" w14:textId="77777777" w:rsidR="002A7882" w:rsidRPr="00A40873" w:rsidRDefault="002A7882" w:rsidP="002A7882">
      <w:pPr>
        <w:jc w:val="center"/>
        <w:rPr>
          <w:rFonts w:ascii="Palatino Linotype" w:hAnsi="Palatino Linotype"/>
          <w:sz w:val="24"/>
          <w:szCs w:val="24"/>
          <w:lang w:val="en-GB"/>
        </w:rPr>
      </w:pPr>
      <w:r w:rsidRPr="00A40873">
        <w:rPr>
          <w:rFonts w:ascii="Palatino Linotype" w:hAnsi="Palatino Linotype"/>
          <w:sz w:val="24"/>
          <w:szCs w:val="24"/>
          <w:lang w:val="en-GB"/>
        </w:rPr>
        <w:t>***</w:t>
      </w:r>
    </w:p>
    <w:p w14:paraId="673BD1EC" w14:textId="77777777" w:rsidR="002A7882" w:rsidRPr="00A40873" w:rsidRDefault="002A7882" w:rsidP="002A7882">
      <w:pPr>
        <w:shd w:val="clear" w:color="auto" w:fill="FFFF99"/>
        <w:jc w:val="center"/>
        <w:rPr>
          <w:rFonts w:ascii="Palatino Linotype" w:hAnsi="Palatino Linotype"/>
          <w:sz w:val="24"/>
          <w:szCs w:val="24"/>
          <w:lang w:val="en-GB"/>
        </w:rPr>
      </w:pPr>
      <w:r w:rsidRPr="00A40873">
        <w:rPr>
          <w:rFonts w:ascii="Palatino Linotype" w:hAnsi="Palatino Linotype"/>
          <w:b/>
          <w:sz w:val="24"/>
          <w:szCs w:val="24"/>
          <w:lang w:val="en-GB"/>
        </w:rPr>
        <w:t>LIVRE III, CHAPITRE XXIV (</w:t>
      </w:r>
      <w:r w:rsidRPr="00A40873">
        <w:rPr>
          <w:rFonts w:ascii="Palatino Linotype" w:hAnsi="Palatino Linotype"/>
          <w:sz w:val="24"/>
          <w:szCs w:val="24"/>
          <w:lang w:val="en-GB"/>
        </w:rPr>
        <w:t>actio in gravioribus affectibus),</w:t>
      </w:r>
    </w:p>
    <w:p w14:paraId="7CF14AEF" w14:textId="77777777" w:rsidR="002A7882" w:rsidRPr="00A40873" w:rsidRDefault="002A7882" w:rsidP="002A7882">
      <w:pPr>
        <w:shd w:val="clear" w:color="auto" w:fill="FFFF99"/>
        <w:jc w:val="center"/>
        <w:rPr>
          <w:rFonts w:ascii="Palatino Linotype" w:hAnsi="Palatino Linotype"/>
          <w:sz w:val="24"/>
          <w:szCs w:val="24"/>
          <w:lang w:val="en-GB"/>
        </w:rPr>
      </w:pPr>
      <w:r w:rsidRPr="00A40873">
        <w:rPr>
          <w:rFonts w:ascii="Palatino Linotype" w:hAnsi="Palatino Linotype"/>
          <w:sz w:val="24"/>
          <w:szCs w:val="24"/>
          <w:lang w:val="en-GB"/>
        </w:rPr>
        <w:t>Section 1.</w:t>
      </w:r>
    </w:p>
    <w:p w14:paraId="4FD4AADC" w14:textId="77777777" w:rsidR="002A7882" w:rsidRPr="00A40873" w:rsidRDefault="002A7882" w:rsidP="002A7882">
      <w:pPr>
        <w:shd w:val="clear" w:color="auto" w:fill="FFFF99"/>
        <w:jc w:val="center"/>
        <w:rPr>
          <w:rFonts w:ascii="Palatino Linotype" w:hAnsi="Palatino Linotype"/>
          <w:sz w:val="24"/>
          <w:szCs w:val="24"/>
          <w:lang w:val="en-GB"/>
        </w:rPr>
      </w:pPr>
      <w:r w:rsidRPr="00A40873">
        <w:rPr>
          <w:rFonts w:ascii="Palatino Linotype" w:hAnsi="Palatino Linotype"/>
          <w:b/>
          <w:sz w:val="24"/>
          <w:szCs w:val="24"/>
          <w:lang w:val="en-GB"/>
        </w:rPr>
        <w:t>— éd. Cramoisy p. 603 - 606 —</w:t>
      </w:r>
    </w:p>
    <w:p w14:paraId="2CAB9376" w14:textId="77777777" w:rsidR="002A7882" w:rsidRPr="00A40873" w:rsidRDefault="002A7882" w:rsidP="002A7882">
      <w:pPr>
        <w:shd w:val="clear" w:color="auto" w:fill="FFFF99"/>
        <w:jc w:val="center"/>
        <w:rPr>
          <w:rFonts w:ascii="Palatino Linotype" w:hAnsi="Palatino Linotype"/>
          <w:sz w:val="24"/>
          <w:szCs w:val="24"/>
          <w:lang w:val="en-GB"/>
        </w:rPr>
      </w:pPr>
      <w:r w:rsidRPr="00A40873">
        <w:rPr>
          <w:rFonts w:ascii="Palatino Linotype" w:hAnsi="Palatino Linotype"/>
          <w:sz w:val="24"/>
          <w:szCs w:val="24"/>
          <w:lang w:val="en-GB"/>
        </w:rPr>
        <w:t>De Ira, Odio, Invidia, etc. in accusando, invehendo, etc.</w:t>
      </w:r>
    </w:p>
    <w:p w14:paraId="4D44F207" w14:textId="77777777" w:rsidR="002A7882" w:rsidRPr="00A40873" w:rsidRDefault="002A7882" w:rsidP="002A7882">
      <w:pPr>
        <w:shd w:val="clear" w:color="auto" w:fill="FFFF99"/>
        <w:jc w:val="center"/>
        <w:rPr>
          <w:rFonts w:ascii="Palatino Linotype" w:hAnsi="Palatino Linotype"/>
          <w:sz w:val="24"/>
          <w:szCs w:val="24"/>
          <w:lang w:val="en-GB"/>
        </w:rPr>
      </w:pPr>
    </w:p>
    <w:p w14:paraId="6905E06A" w14:textId="77777777" w:rsidR="002A7882" w:rsidRPr="00A40873" w:rsidRDefault="002A7882" w:rsidP="002A7882">
      <w:pPr>
        <w:shd w:val="clear" w:color="auto" w:fill="FFFFFF" w:themeFill="background1"/>
        <w:rPr>
          <w:rFonts w:ascii="Palatino Linotype" w:hAnsi="Palatino Linotype"/>
          <w:sz w:val="24"/>
          <w:szCs w:val="24"/>
          <w:lang w:val="en-GB"/>
        </w:rPr>
      </w:pPr>
    </w:p>
    <w:p w14:paraId="217F359A" w14:textId="77777777" w:rsidR="002A7882" w:rsidRPr="00A40873" w:rsidRDefault="002A7882" w:rsidP="002A7882">
      <w:pPr>
        <w:shd w:val="clear" w:color="auto" w:fill="FFFFFF" w:themeFill="background1"/>
        <w:jc w:val="center"/>
        <w:rPr>
          <w:rFonts w:ascii="Palatino Linotype" w:hAnsi="Palatino Linotype"/>
          <w:sz w:val="24"/>
          <w:szCs w:val="24"/>
          <w:lang w:val="en-GB"/>
        </w:rPr>
      </w:pPr>
      <w:r w:rsidRPr="00A40873">
        <w:rPr>
          <w:rFonts w:ascii="Palatino Linotype" w:hAnsi="Palatino Linotype"/>
          <w:sz w:val="24"/>
          <w:szCs w:val="24"/>
          <w:lang w:val="en-GB"/>
        </w:rPr>
        <w:t>***</w:t>
      </w:r>
    </w:p>
    <w:p w14:paraId="2838086C" w14:textId="7B4D4DBF"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val="en-GB" w:eastAsia="fr-FR"/>
        </w:rPr>
        <w:tab/>
        <w:t xml:space="preserve">[603, 6] </w:t>
      </w:r>
      <w:r w:rsidRPr="00A40873">
        <w:rPr>
          <w:rFonts w:ascii="Palatino Linotype" w:eastAsia="Times New Roman" w:hAnsi="Palatino Linotype" w:cs="Times New Roman"/>
          <w:bCs/>
          <w:color w:val="000000"/>
          <w:sz w:val="24"/>
          <w:szCs w:val="24"/>
          <w:lang w:val="en-GB" w:eastAsia="fr-FR"/>
        </w:rPr>
        <w:t xml:space="preserve"> Graviores</w:t>
      </w:r>
      <w:r w:rsidRPr="00A40873">
        <w:rPr>
          <w:rFonts w:ascii="Palatino Linotype" w:eastAsia="Times New Roman" w:hAnsi="Palatino Linotype" w:cs="Times New Roman"/>
          <w:b/>
          <w:bCs/>
          <w:color w:val="000000"/>
          <w:sz w:val="24"/>
          <w:szCs w:val="24"/>
          <w:lang w:val="en-GB" w:eastAsia="fr-FR"/>
        </w:rPr>
        <w:t xml:space="preserve"> </w:t>
      </w:r>
      <w:r w:rsidRPr="00A40873">
        <w:rPr>
          <w:rFonts w:ascii="Palatino Linotype" w:hAnsi="Palatino Linotype"/>
          <w:sz w:val="24"/>
          <w:szCs w:val="24"/>
          <w:lang w:val="en-GB"/>
        </w:rPr>
        <w:t xml:space="preserve">motus ut plurimum in copioso, acri, et ornato, sublimique dicendi genere dominantur, </w:t>
      </w:r>
      <w:r w:rsidRPr="00A40873">
        <w:rPr>
          <w:rFonts w:ascii="Palatino Linotype" w:hAnsi="Palatino Linotype"/>
          <w:b/>
          <w:sz w:val="24"/>
          <w:szCs w:val="24"/>
        </w:rPr>
        <w:t>ἐναγώνια</w:t>
      </w:r>
      <w:r w:rsidRPr="00A40873">
        <w:rPr>
          <w:rFonts w:ascii="Palatino Linotype" w:hAnsi="Palatino Linotype"/>
          <w:b/>
          <w:sz w:val="24"/>
          <w:szCs w:val="24"/>
          <w:lang w:val="en-GB"/>
        </w:rPr>
        <w:t xml:space="preserve"> </w:t>
      </w:r>
      <w:r w:rsidRPr="00A40873">
        <w:rPr>
          <w:rFonts w:ascii="Palatino Linotype" w:hAnsi="Palatino Linotype"/>
          <w:b/>
          <w:sz w:val="24"/>
          <w:szCs w:val="24"/>
        </w:rPr>
        <w:t>πάθη</w:t>
      </w:r>
      <w:r w:rsidRPr="00A40873">
        <w:rPr>
          <w:rFonts w:ascii="Palatino Linotype" w:hAnsi="Palatino Linotype"/>
          <w:sz w:val="24"/>
          <w:szCs w:val="24"/>
          <w:lang w:val="en-GB"/>
        </w:rPr>
        <w:t xml:space="preserve"> Rhetores vulgo </w:t>
      </w:r>
      <w:r w:rsidRPr="00A40873">
        <w:rPr>
          <w:rFonts w:ascii="Palatino Linotype" w:hAnsi="Palatino Linotype"/>
          <w:sz w:val="24"/>
          <w:szCs w:val="24"/>
          <w:lang w:val="en-GB"/>
        </w:rPr>
        <w:lastRenderedPageBreak/>
        <w:t>nominant, Dionysius Longinus</w:t>
      </w:r>
      <w:r w:rsidRPr="001C0CBF">
        <w:rPr>
          <w:rStyle w:val="Appelnotedebasdep"/>
          <w:rFonts w:ascii="Palatino Linotype" w:hAnsi="Palatino Linotype"/>
          <w:b/>
          <w:sz w:val="24"/>
          <w:szCs w:val="24"/>
        </w:rPr>
        <w:footnoteReference w:id="722"/>
      </w:r>
      <w:r w:rsidRPr="00A40873">
        <w:rPr>
          <w:rFonts w:ascii="Palatino Linotype" w:hAnsi="Palatino Linotype"/>
          <w:sz w:val="24"/>
          <w:szCs w:val="24"/>
          <w:lang w:val="en-GB"/>
        </w:rPr>
        <w:t xml:space="preserve"> </w:t>
      </w:r>
      <w:r w:rsidRPr="00A40873">
        <w:rPr>
          <w:rFonts w:ascii="Palatino Linotype" w:hAnsi="Palatino Linotype"/>
          <w:b/>
          <w:sz w:val="24"/>
          <w:szCs w:val="24"/>
        </w:rPr>
        <w:t>ἁδρὰ</w:t>
      </w:r>
      <w:r w:rsidRPr="00A40873">
        <w:rPr>
          <w:rFonts w:ascii="Palatino Linotype" w:hAnsi="Palatino Linotype"/>
          <w:b/>
          <w:sz w:val="24"/>
          <w:szCs w:val="24"/>
          <w:lang w:val="en-GB"/>
        </w:rPr>
        <w:t xml:space="preserve"> </w:t>
      </w:r>
      <w:r w:rsidRPr="00A40873">
        <w:rPr>
          <w:rFonts w:ascii="Palatino Linotype" w:hAnsi="Palatino Linotype"/>
          <w:b/>
          <w:sz w:val="24"/>
          <w:szCs w:val="24"/>
        </w:rPr>
        <w:t>καὶ</w:t>
      </w:r>
      <w:r w:rsidRPr="00A40873">
        <w:rPr>
          <w:rFonts w:ascii="Palatino Linotype" w:hAnsi="Palatino Linotype"/>
          <w:b/>
          <w:sz w:val="24"/>
          <w:szCs w:val="24"/>
          <w:lang w:val="en-GB"/>
        </w:rPr>
        <w:t xml:space="preserve"> </w:t>
      </w:r>
      <w:r w:rsidRPr="00A40873">
        <w:rPr>
          <w:rFonts w:ascii="Palatino Linotype" w:hAnsi="Palatino Linotype"/>
          <w:b/>
          <w:sz w:val="24"/>
          <w:szCs w:val="24"/>
        </w:rPr>
        <w:t>ἐνθουσιαστικὰ</w:t>
      </w:r>
      <w:r w:rsidR="00DF0A4E" w:rsidRPr="001C0CBF">
        <w:rPr>
          <w:rStyle w:val="Appelnotedebasdep"/>
          <w:rFonts w:ascii="Palatino Linotype" w:hAnsi="Palatino Linotype"/>
          <w:b/>
          <w:sz w:val="24"/>
          <w:szCs w:val="24"/>
        </w:rPr>
        <w:footnoteReference w:id="723"/>
      </w:r>
      <w:r w:rsidRPr="00A40873">
        <w:rPr>
          <w:rFonts w:ascii="Palatino Linotype" w:hAnsi="Palatino Linotype"/>
          <w:sz w:val="24"/>
          <w:szCs w:val="24"/>
          <w:lang w:val="en-GB"/>
        </w:rPr>
        <w:t xml:space="preserve"> </w:t>
      </w:r>
      <w:r w:rsidRPr="00A40873">
        <w:rPr>
          <w:rFonts w:ascii="Palatino Linotype" w:hAnsi="Palatino Linotype"/>
          <w:i/>
          <w:sz w:val="24"/>
          <w:szCs w:val="24"/>
          <w:lang w:val="en-GB"/>
        </w:rPr>
        <w:t>vehementes et enthusiasticos affectus</w:t>
      </w:r>
      <w:r w:rsidRPr="00A40873">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eastAsia="fr-FR"/>
        </w:rPr>
        <w:t xml:space="preserve">[603, 7] </w:t>
      </w:r>
      <w:r w:rsidRPr="00A40873">
        <w:rPr>
          <w:rFonts w:ascii="Palatino Linotype" w:hAnsi="Palatino Linotype"/>
          <w:sz w:val="24"/>
          <w:szCs w:val="24"/>
        </w:rPr>
        <w:t xml:space="preserve">Ab eorum concitatione pendet saepe totius causae dictionisque victoria, et forte non est operosum oratori in commovendis hujusmodi affectionibus elaborare. </w:t>
      </w:r>
      <w:r w:rsidRPr="00A40873">
        <w:rPr>
          <w:rFonts w:ascii="Palatino Linotype" w:eastAsia="Times New Roman" w:hAnsi="Palatino Linotype" w:cs="Times New Roman"/>
          <w:b/>
          <w:bCs/>
          <w:color w:val="000000"/>
          <w:sz w:val="24"/>
          <w:szCs w:val="24"/>
          <w:lang w:eastAsia="fr-FR"/>
        </w:rPr>
        <w:t xml:space="preserve">[603, 8]  </w:t>
      </w:r>
      <w:r w:rsidRPr="00A40873">
        <w:rPr>
          <w:rFonts w:ascii="Palatino Linotype" w:hAnsi="Palatino Linotype"/>
          <w:sz w:val="24"/>
          <w:szCs w:val="24"/>
        </w:rPr>
        <w:t>Sic enim fabricata natura est unumquemque, eos que igniculos aculeosque indidit, ut quemadmodum in aridum et vacuum humoris somitem subito ignis e favilla excipitur, ita mens et voluntas rerum indignitate ventilata, minimo negotio inflammetur.</w:t>
      </w:r>
    </w:p>
    <w:p w14:paraId="08A7E8E9" w14:textId="77777777" w:rsidR="002A7882" w:rsidRPr="00A40873" w:rsidRDefault="002A7882" w:rsidP="002A7882">
      <w:pPr>
        <w:rPr>
          <w:rFonts w:ascii="Palatino Linotype" w:hAnsi="Palatino Linotype"/>
          <w:sz w:val="24"/>
          <w:szCs w:val="24"/>
        </w:rPr>
      </w:pPr>
    </w:p>
    <w:p w14:paraId="2C9EE5AC"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 604 — </w:t>
      </w:r>
    </w:p>
    <w:p w14:paraId="66DDC5B5"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604, phr. 1] </w:t>
      </w:r>
      <w:r w:rsidRPr="00A40873">
        <w:rPr>
          <w:rFonts w:ascii="Palatino Linotype" w:hAnsi="Palatino Linotype"/>
          <w:sz w:val="24"/>
          <w:szCs w:val="24"/>
        </w:rPr>
        <w:t xml:space="preserve">Sunt tamen quidam languidi et inertes, et semisomni in dicendo, vel mollitie animi, vel nescio quo stupore obligati, quibus subinde admovendae faces videantur. </w:t>
      </w:r>
      <w:r w:rsidRPr="00A40873">
        <w:rPr>
          <w:rFonts w:ascii="Palatino Linotype" w:eastAsia="Times New Roman" w:hAnsi="Palatino Linotype" w:cs="Times New Roman"/>
          <w:b/>
          <w:bCs/>
          <w:color w:val="000000"/>
          <w:sz w:val="24"/>
          <w:szCs w:val="24"/>
          <w:lang w:eastAsia="fr-FR"/>
        </w:rPr>
        <w:t>[604, 2]</w:t>
      </w:r>
      <w:r w:rsidRPr="00A40873">
        <w:rPr>
          <w:rFonts w:ascii="Palatino Linotype" w:eastAsia="Times New Roman" w:hAnsi="Palatino Linotype" w:cs="Times New Roman"/>
          <w:bCs/>
          <w:color w:val="000000"/>
          <w:sz w:val="24"/>
          <w:szCs w:val="24"/>
          <w:lang w:eastAsia="fr-FR"/>
        </w:rPr>
        <w:t xml:space="preserve"> I</w:t>
      </w:r>
      <w:r w:rsidRPr="00A40873">
        <w:rPr>
          <w:rFonts w:ascii="Palatino Linotype" w:hAnsi="Palatino Linotype"/>
          <w:sz w:val="24"/>
          <w:szCs w:val="24"/>
        </w:rPr>
        <w:t xml:space="preserve">i removendi sunt ab eo eloquentiae flore et dignitate, quae cursu magno sonituque defertur, quae rapit et perfringit homimim sensus, cujus proprium est tractare animos atque omni modo permovere. </w:t>
      </w:r>
      <w:r w:rsidRPr="00A40873">
        <w:rPr>
          <w:rFonts w:ascii="Palatino Linotype" w:eastAsia="Times New Roman" w:hAnsi="Palatino Linotype" w:cs="Times New Roman"/>
          <w:b/>
          <w:bCs/>
          <w:color w:val="000000"/>
          <w:sz w:val="24"/>
          <w:szCs w:val="24"/>
          <w:lang w:eastAsia="fr-FR"/>
        </w:rPr>
        <w:t xml:space="preserve">[604, 3] </w:t>
      </w:r>
      <w:r w:rsidRPr="00A40873">
        <w:rPr>
          <w:rFonts w:ascii="Palatino Linotype" w:hAnsi="Palatino Linotype"/>
          <w:sz w:val="24"/>
          <w:szCs w:val="24"/>
        </w:rPr>
        <w:t xml:space="preserve">Ad hunc enim tuendum dominatum orationis et facundiae opus viro est inclyto et generoso, et non mode ad </w:t>
      </w:r>
      <w:r w:rsidRPr="00A40873">
        <w:rPr>
          <w:rFonts w:ascii="Palatino Linotype" w:hAnsi="Palatino Linotype"/>
          <w:sz w:val="24"/>
          <w:szCs w:val="24"/>
        </w:rPr>
        <w:lastRenderedPageBreak/>
        <w:t>dicendum parato sed etiam perito, quique ut bonus et magnanimus Imperator etiam pugnantes et reluctantes possit capere.</w:t>
      </w:r>
    </w:p>
    <w:p w14:paraId="64D310FD" w14:textId="01E4BABB"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[604, 4]</w:t>
      </w:r>
      <w:r w:rsidRPr="00A40873">
        <w:rPr>
          <w:rFonts w:ascii="Palatino Linotype" w:eastAsia="Times New Roman" w:hAnsi="Palatino Linotype" w:cs="Times New Roman"/>
          <w:bCs/>
          <w:color w:val="000000"/>
          <w:sz w:val="24"/>
          <w:szCs w:val="24"/>
          <w:lang w:eastAsia="fr-FR"/>
        </w:rPr>
        <w:t xml:space="preserve"> U</w:t>
      </w:r>
      <w:r w:rsidRPr="00A40873">
        <w:rPr>
          <w:rFonts w:ascii="Palatino Linotype" w:hAnsi="Palatino Linotype"/>
          <w:sz w:val="24"/>
          <w:szCs w:val="24"/>
        </w:rPr>
        <w:t xml:space="preserve">t igitur hic diserte aliquid moneamus, cum Orator Judicum saevitiam et atrocitatem intuetur, cum accusat, cum invehitur, debet imprimis vim et ardorem animi suscipere, quae veluti anima est totius motionis atque vocis,  sine qua languet et debilitatur. </w:t>
      </w:r>
      <w:r w:rsidRPr="00A40873">
        <w:rPr>
          <w:rFonts w:ascii="Palatino Linotype" w:eastAsia="Times New Roman" w:hAnsi="Palatino Linotype" w:cs="Times New Roman"/>
          <w:b/>
          <w:bCs/>
          <w:color w:val="000000"/>
          <w:sz w:val="24"/>
          <w:szCs w:val="24"/>
          <w:lang w:eastAsia="fr-FR"/>
        </w:rPr>
        <w:t xml:space="preserve">[604, 5] </w:t>
      </w:r>
      <w:r w:rsidRPr="00A40873">
        <w:rPr>
          <w:rFonts w:ascii="Palatino Linotype" w:hAnsi="Palatino Linotype"/>
          <w:caps/>
          <w:sz w:val="24"/>
          <w:szCs w:val="24"/>
        </w:rPr>
        <w:t>e</w:t>
      </w:r>
      <w:r w:rsidRPr="00A40873">
        <w:rPr>
          <w:rFonts w:ascii="Palatino Linotype" w:hAnsi="Palatino Linotype"/>
          <w:sz w:val="24"/>
          <w:szCs w:val="24"/>
        </w:rPr>
        <w:t xml:space="preserve">st autem ille ardor vulgo expressus, tum in vultu, ore, oculis, et totius corporis motu, tum in certo genere pronuntiandi, e quibus machinae existunt artificiosae et pollentes ad quatiendam mentem auditorum. </w:t>
      </w:r>
      <w:r w:rsidRPr="00A40873">
        <w:rPr>
          <w:rFonts w:ascii="Palatino Linotype" w:eastAsia="Times New Roman" w:hAnsi="Palatino Linotype" w:cs="Times New Roman"/>
          <w:b/>
          <w:bCs/>
          <w:color w:val="000000"/>
          <w:sz w:val="24"/>
          <w:szCs w:val="24"/>
          <w:lang w:eastAsia="fr-FR"/>
        </w:rPr>
        <w:t xml:space="preserve">[604, 6] </w:t>
      </w:r>
      <w:r w:rsidRPr="00A40873">
        <w:rPr>
          <w:rFonts w:ascii="Palatino Linotype" w:hAnsi="Palatino Linotype"/>
          <w:sz w:val="24"/>
          <w:szCs w:val="24"/>
        </w:rPr>
        <w:t>Hic inserviunt</w:t>
      </w:r>
      <w:r w:rsidR="00A66D18" w:rsidRPr="00A40873">
        <w:rPr>
          <w:rFonts w:ascii="Palatino Linotype" w:hAnsi="Palatino Linotype"/>
          <w:sz w:val="24"/>
          <w:szCs w:val="24"/>
        </w:rPr>
        <w:t xml:space="preserve"> </w:t>
      </w:r>
      <w:r w:rsidRPr="00A40873">
        <w:rPr>
          <w:rFonts w:ascii="Palatino Linotype" w:hAnsi="Palatino Linotype"/>
          <w:sz w:val="24"/>
          <w:szCs w:val="24"/>
        </w:rPr>
        <w:t xml:space="preserve">ea quae Rhetoricae praeceptores animadvertunt, ignea oculorum vis supercilium minax, constantia vultus, os impavidum, gestus imminens omnium artuum et rapidus, brachii jactus, laterum contentio, pedis supplosio, vox robustior, clamor in summa rei gravitate, alia hujusmodi </w:t>
      </w:r>
      <w:r w:rsidRPr="00A40873">
        <w:rPr>
          <w:rFonts w:ascii="Palatino Linotype" w:hAnsi="Palatino Linotype"/>
          <w:b/>
          <w:sz w:val="24"/>
          <w:szCs w:val="24"/>
          <w:lang w:val="el-GR"/>
        </w:rPr>
        <w:t>τραγικωτερα</w:t>
      </w:r>
      <w:r w:rsidRPr="00A40873">
        <w:rPr>
          <w:rFonts w:ascii="Palatino Linotype" w:hAnsi="Palatino Linotype"/>
          <w:sz w:val="24"/>
          <w:szCs w:val="24"/>
        </w:rPr>
        <w:t>,</w:t>
      </w:r>
      <w:r w:rsidR="00A66D18" w:rsidRPr="00A40873">
        <w:rPr>
          <w:rFonts w:ascii="Palatino Linotype" w:hAnsi="Palatino Linotype"/>
          <w:sz w:val="24"/>
          <w:szCs w:val="24"/>
        </w:rPr>
        <w:t xml:space="preserve"> </w:t>
      </w:r>
      <w:r w:rsidRPr="00A40873">
        <w:rPr>
          <w:rFonts w:ascii="Palatino Linotype" w:hAnsi="Palatino Linotype"/>
          <w:sz w:val="24"/>
          <w:szCs w:val="24"/>
        </w:rPr>
        <w:t xml:space="preserve">quae cum decore loco et tempore adhibentur,  causas  eripiunt e manibus, consceleratos evertunt, cruentant impios, innocentiam tuentur, atque ab armis audaciae vindicant, de vitio maleficioque triumphant. </w:t>
      </w:r>
      <w:r w:rsidRPr="00A40873">
        <w:rPr>
          <w:rFonts w:ascii="Palatino Linotype" w:eastAsia="Times New Roman" w:hAnsi="Palatino Linotype" w:cs="Times New Roman"/>
          <w:b/>
          <w:bCs/>
          <w:color w:val="000000"/>
          <w:sz w:val="24"/>
          <w:szCs w:val="24"/>
          <w:lang w:eastAsia="fr-FR"/>
        </w:rPr>
        <w:t xml:space="preserve">[604, 7] </w:t>
      </w:r>
      <w:r w:rsidRPr="00A40873">
        <w:rPr>
          <w:rFonts w:ascii="Palatino Linotype" w:hAnsi="Palatino Linotype"/>
          <w:sz w:val="24"/>
          <w:szCs w:val="24"/>
        </w:rPr>
        <w:t>Et sane bellatoris aspectus  (</w:t>
      </w:r>
      <w:r w:rsidRPr="00A40873">
        <w:rPr>
          <w:rFonts w:ascii="Palatino Linotype" w:hAnsi="Palatino Linotype"/>
          <w:b/>
          <w:sz w:val="24"/>
          <w:szCs w:val="24"/>
          <w:lang w:val="el-GR"/>
        </w:rPr>
        <w:t>βλέματα</w:t>
      </w:r>
      <w:r w:rsidRPr="00A40873">
        <w:rPr>
          <w:rFonts w:ascii="Palatino Linotype" w:hAnsi="Palatino Linotype"/>
          <w:b/>
          <w:sz w:val="24"/>
          <w:szCs w:val="24"/>
        </w:rPr>
        <w:t xml:space="preserve"> </w:t>
      </w:r>
      <w:r w:rsidRPr="00A40873">
        <w:rPr>
          <w:rFonts w:ascii="Palatino Linotype" w:hAnsi="Palatino Linotype"/>
          <w:b/>
          <w:sz w:val="24"/>
          <w:szCs w:val="24"/>
          <w:lang w:val="el-GR"/>
        </w:rPr>
        <w:t>πολεμικὰ</w:t>
      </w:r>
      <w:r w:rsidRPr="00A40873">
        <w:rPr>
          <w:rFonts w:ascii="Palatino Linotype" w:hAnsi="Palatino Linotype"/>
          <w:sz w:val="24"/>
          <w:szCs w:val="24"/>
        </w:rPr>
        <w:t xml:space="preserve"> nominant Graeci) plurimum in ea re potest, qualem in praelio duces praeferunt, quo obstupefaciunt hostes, et nonnunquam etiam exuperant. </w:t>
      </w:r>
      <w:r w:rsidRPr="00A40873">
        <w:rPr>
          <w:rFonts w:ascii="Palatino Linotype" w:eastAsia="Times New Roman" w:hAnsi="Palatino Linotype" w:cs="Times New Roman"/>
          <w:b/>
          <w:bCs/>
          <w:color w:val="000000"/>
          <w:sz w:val="24"/>
          <w:szCs w:val="24"/>
          <w:lang w:eastAsia="fr-FR"/>
        </w:rPr>
        <w:t xml:space="preserve">[604, 8]  </w:t>
      </w:r>
      <w:r w:rsidRPr="00A40873">
        <w:rPr>
          <w:rFonts w:ascii="Palatino Linotype" w:hAnsi="Palatino Linotype"/>
          <w:sz w:val="24"/>
          <w:szCs w:val="24"/>
        </w:rPr>
        <w:t>De quo Plinium</w:t>
      </w:r>
      <w:r w:rsidRPr="001C0CBF">
        <w:rPr>
          <w:rStyle w:val="Appelnotedebasdep"/>
          <w:rFonts w:ascii="Palatino Linotype" w:hAnsi="Palatino Linotype"/>
          <w:b/>
          <w:sz w:val="24"/>
          <w:szCs w:val="24"/>
        </w:rPr>
        <w:footnoteReference w:id="724"/>
      </w:r>
      <w:r w:rsidRPr="00A40873">
        <w:rPr>
          <w:rFonts w:ascii="Palatino Linotype" w:hAnsi="Palatino Linotype"/>
          <w:sz w:val="24"/>
          <w:szCs w:val="24"/>
        </w:rPr>
        <w:t xml:space="preserve"> audio eximium Oratorem, cum decora Imperatoris</w:t>
      </w:r>
      <w:r w:rsidRPr="00A40873">
        <w:rPr>
          <w:rFonts w:ascii="Palatino Linotype" w:eastAsia="Times New Roman" w:hAnsi="Palatino Linotype" w:cs="Times New Roman"/>
          <w:bCs/>
          <w:color w:val="000000"/>
          <w:sz w:val="24"/>
          <w:szCs w:val="24"/>
          <w:lang w:eastAsia="fr-FR"/>
        </w:rPr>
        <w:t xml:space="preserve"> Trajani </w:t>
      </w:r>
      <w:r w:rsidRPr="00A40873">
        <w:rPr>
          <w:rFonts w:ascii="Palatino Linotype" w:hAnsi="Palatino Linotype"/>
          <w:sz w:val="24"/>
          <w:szCs w:val="24"/>
        </w:rPr>
        <w:t xml:space="preserve">exornat, </w:t>
      </w:r>
      <w:r w:rsidRPr="00A40873">
        <w:rPr>
          <w:rFonts w:ascii="Palatino Linotype" w:hAnsi="Palatino Linotype"/>
          <w:i/>
          <w:sz w:val="24"/>
          <w:szCs w:val="24"/>
        </w:rPr>
        <w:t>Nec tibi</w:t>
      </w:r>
      <w:r w:rsidRPr="00A40873">
        <w:rPr>
          <w:rFonts w:ascii="Palatino Linotype" w:hAnsi="Palatino Linotype"/>
          <w:sz w:val="24"/>
          <w:szCs w:val="24"/>
        </w:rPr>
        <w:t>, inquit,</w:t>
      </w:r>
      <w:r w:rsidRPr="00A40873">
        <w:rPr>
          <w:rFonts w:ascii="Palatino Linotype" w:hAnsi="Palatino Linotype"/>
          <w:i/>
          <w:sz w:val="24"/>
          <w:szCs w:val="24"/>
        </w:rPr>
        <w:t xml:space="preserve"> spolia opima defuerint, si quis </w:t>
      </w:r>
      <w:r w:rsidRPr="00A40873">
        <w:rPr>
          <w:rFonts w:ascii="Palatino Linotype" w:hAnsi="Palatino Linotype"/>
          <w:i/>
          <w:caps/>
          <w:sz w:val="24"/>
          <w:szCs w:val="24"/>
        </w:rPr>
        <w:t>r</w:t>
      </w:r>
      <w:r w:rsidRPr="00A40873">
        <w:rPr>
          <w:rFonts w:ascii="Palatino Linotype" w:hAnsi="Palatino Linotype"/>
          <w:i/>
          <w:sz w:val="24"/>
          <w:szCs w:val="24"/>
        </w:rPr>
        <w:t>egum venire in manus audeat, nec modo telorum tuorum, sed etiam oculorum minarumque conjectum toto campo totoque exercitu oppositum perhorrescat</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[604, 9] </w:t>
      </w:r>
      <w:r w:rsidRPr="00A40873">
        <w:rPr>
          <w:rFonts w:ascii="Palatino Linotype" w:hAnsi="Palatino Linotype"/>
          <w:sz w:val="24"/>
          <w:szCs w:val="24"/>
        </w:rPr>
        <w:t xml:space="preserve">Et si me audiet, eos oculos habere conabitur, in gravioribus illis motibus Orator, et ea conformatione, qua justitiam Chrysippus olim erudita oratione pingebat, </w:t>
      </w:r>
      <w:r w:rsidRPr="00A40873">
        <w:rPr>
          <w:rFonts w:ascii="Palatino Linotype" w:hAnsi="Palatino Linotype"/>
          <w:i/>
          <w:sz w:val="24"/>
          <w:szCs w:val="24"/>
        </w:rPr>
        <w:t>Virgo,</w:t>
      </w:r>
      <w:r w:rsidRPr="00A40873">
        <w:rPr>
          <w:rFonts w:ascii="Palatino Linotype" w:hAnsi="Palatino Linotype"/>
          <w:sz w:val="24"/>
          <w:szCs w:val="24"/>
        </w:rPr>
        <w:t xml:space="preserve"> </w:t>
      </w:r>
    </w:p>
    <w:p w14:paraId="103F9ACC" w14:textId="77777777" w:rsidR="002A7882" w:rsidRPr="00A40873" w:rsidRDefault="002A7882" w:rsidP="002A7882">
      <w:pPr>
        <w:rPr>
          <w:rFonts w:ascii="Palatino Linotype" w:hAnsi="Palatino Linotype"/>
          <w:sz w:val="24"/>
          <w:szCs w:val="24"/>
        </w:rPr>
      </w:pPr>
    </w:p>
    <w:p w14:paraId="73223243"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lastRenderedPageBreak/>
        <w:t xml:space="preserve">— éd. Cramoisy p. 605 — </w:t>
      </w:r>
    </w:p>
    <w:p w14:paraId="01EF305A"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inquit, </w:t>
      </w:r>
      <w:r w:rsidRPr="00A40873">
        <w:rPr>
          <w:rFonts w:ascii="Palatino Linotype" w:hAnsi="Palatino Linotype"/>
          <w:i/>
          <w:sz w:val="24"/>
          <w:szCs w:val="24"/>
        </w:rPr>
        <w:t>aspectu vehementi et formidabili, luminibus oculorum acribus, neque humilis neque atrocis, sed reverendae cujusdam tristitiae dignitate</w:t>
      </w:r>
      <w:r w:rsidRPr="001C0CBF">
        <w:rPr>
          <w:rStyle w:val="Appelnotedebasdep"/>
          <w:rFonts w:ascii="Palatino Linotype" w:hAnsi="Palatino Linotype"/>
          <w:b/>
          <w:i/>
          <w:sz w:val="24"/>
          <w:szCs w:val="24"/>
        </w:rPr>
        <w:footnoteReference w:id="725"/>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605, phr. 1]  </w:t>
      </w:r>
      <w:r w:rsidRPr="00A40873">
        <w:rPr>
          <w:rFonts w:ascii="Palatino Linotype" w:hAnsi="Palatino Linotype"/>
          <w:sz w:val="24"/>
          <w:szCs w:val="24"/>
        </w:rPr>
        <w:t>Necesse autem est commotiorem esse totius corporis gestum et incitatiorem, Plinius Junior</w:t>
      </w:r>
      <w:r w:rsidRPr="001C0CBF">
        <w:rPr>
          <w:rStyle w:val="Appelnotedebasdep"/>
          <w:rFonts w:ascii="Palatino Linotype" w:hAnsi="Palatino Linotype"/>
          <w:b/>
          <w:sz w:val="24"/>
          <w:szCs w:val="24"/>
        </w:rPr>
        <w:footnoteReference w:id="726"/>
      </w:r>
      <w:r w:rsidRPr="00A40873">
        <w:rPr>
          <w:rFonts w:ascii="Palatino Linotype" w:hAnsi="Palatino Linotype"/>
          <w:sz w:val="24"/>
          <w:szCs w:val="24"/>
        </w:rPr>
        <w:t xml:space="preserve">, </w:t>
      </w:r>
      <w:r w:rsidRPr="00A40873">
        <w:rPr>
          <w:rFonts w:ascii="Palatino Linotype" w:hAnsi="Palatino Linotype"/>
          <w:i/>
          <w:sz w:val="24"/>
          <w:szCs w:val="24"/>
        </w:rPr>
        <w:t>vigorem corporis motibus animi consentaneum</w:t>
      </w:r>
      <w:r w:rsidRPr="00A40873">
        <w:rPr>
          <w:rFonts w:ascii="Palatino Linotype" w:hAnsi="Palatino Linotype"/>
          <w:sz w:val="24"/>
          <w:szCs w:val="24"/>
        </w:rPr>
        <w:t xml:space="preserve"> </w:t>
      </w:r>
      <w:r w:rsidRPr="00A40873">
        <w:rPr>
          <w:rFonts w:ascii="Palatino Linotype" w:hAnsi="Palatino Linotype"/>
          <w:sz w:val="24"/>
          <w:szCs w:val="24"/>
        </w:rPr>
        <w:lastRenderedPageBreak/>
        <w:t>vocat, hoc est, ut ego interpretor, qui celeriter et varie, et vivida contentione animum ipsum comitetur, nam lumen Criticorum Longinus</w:t>
      </w:r>
      <w:r w:rsidRPr="001C0CBF">
        <w:rPr>
          <w:rStyle w:val="Appelnotedebasdep"/>
          <w:rFonts w:ascii="Palatino Linotype" w:hAnsi="Palatino Linotype"/>
          <w:b/>
          <w:sz w:val="24"/>
          <w:szCs w:val="24"/>
        </w:rPr>
        <w:footnoteReference w:id="727"/>
      </w:r>
      <w:r w:rsidRPr="00A40873">
        <w:rPr>
          <w:rFonts w:ascii="Palatino Linotype" w:hAnsi="Palatino Linotype"/>
          <w:sz w:val="24"/>
          <w:szCs w:val="24"/>
        </w:rPr>
        <w:t xml:space="preserve"> animum ipsum in concitandis affectibus, </w:t>
      </w:r>
      <w:r w:rsidRPr="00A40873">
        <w:rPr>
          <w:rFonts w:ascii="Palatino Linotype" w:hAnsi="Palatino Linotype"/>
          <w:b/>
          <w:sz w:val="24"/>
          <w:szCs w:val="24"/>
        </w:rPr>
        <w:t>ἐπ’ ἄλλα μεταπηδᾶν</w:t>
      </w:r>
      <w:r w:rsidRPr="00A40873">
        <w:rPr>
          <w:rFonts w:ascii="Palatino Linotype" w:hAnsi="Palatino Linotype"/>
          <w:sz w:val="24"/>
          <w:szCs w:val="24"/>
        </w:rPr>
        <w:t xml:space="preserve"> ait. </w:t>
      </w:r>
    </w:p>
    <w:p w14:paraId="501E917C" w14:textId="1957404B"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[605, 2] </w:t>
      </w:r>
      <w:r w:rsidRPr="00A40873">
        <w:rPr>
          <w:rFonts w:ascii="Palatino Linotype" w:hAnsi="Palatino Linotype"/>
          <w:sz w:val="24"/>
          <w:szCs w:val="24"/>
        </w:rPr>
        <w:t>Et si corporis est eloquentia quaedam, ut Marcus Tullius</w:t>
      </w:r>
      <w:r w:rsidRPr="001C0CBF">
        <w:rPr>
          <w:rStyle w:val="Appelnotedebasdep"/>
          <w:rFonts w:ascii="Palatino Linotype" w:hAnsi="Palatino Linotype"/>
          <w:b/>
          <w:sz w:val="24"/>
          <w:szCs w:val="24"/>
        </w:rPr>
        <w:footnoteReference w:id="728"/>
      </w:r>
      <w:r w:rsidRPr="00A40873">
        <w:rPr>
          <w:rFonts w:ascii="Palatino Linotype" w:hAnsi="Palatino Linotype"/>
          <w:sz w:val="24"/>
          <w:szCs w:val="24"/>
        </w:rPr>
        <w:t xml:space="preserve"> voluit, manuum motus certe in ea lucet et dominatur, quarum gestus librare veluti argumenta solet, et non minus quam reducti scorpionis impetu in adversarium contorquere. </w:t>
      </w:r>
      <w:r w:rsidRPr="00A40873">
        <w:rPr>
          <w:rFonts w:ascii="Palatino Linotype" w:eastAsia="Times New Roman" w:hAnsi="Palatino Linotype" w:cs="Times New Roman"/>
          <w:b/>
          <w:bCs/>
          <w:color w:val="000000"/>
          <w:sz w:val="24"/>
          <w:szCs w:val="24"/>
          <w:lang w:eastAsia="fr-FR"/>
        </w:rPr>
        <w:t xml:space="preserve">[605, 3] </w:t>
      </w:r>
      <w:r w:rsidRPr="00A40873">
        <w:rPr>
          <w:rFonts w:ascii="Palatino Linotype" w:hAnsi="Palatino Linotype"/>
          <w:sz w:val="24"/>
          <w:szCs w:val="24"/>
        </w:rPr>
        <w:t xml:space="preserve">Sic videmus fervidos Oratores, ubi rei gravitas patefacienda et </w:t>
      </w:r>
      <w:r w:rsidRPr="00A40873">
        <w:rPr>
          <w:rFonts w:ascii="Palatino Linotype" w:hAnsi="Palatino Linotype" w:cs="Times New Roman"/>
          <w:sz w:val="24"/>
          <w:szCs w:val="24"/>
        </w:rPr>
        <w:t>u</w:t>
      </w:r>
      <w:r w:rsidRPr="00A40873">
        <w:rPr>
          <w:rFonts w:ascii="Palatino Linotype" w:hAnsi="Palatino Linotype"/>
          <w:sz w:val="24"/>
          <w:szCs w:val="24"/>
        </w:rPr>
        <w:t xml:space="preserve">rgenda est, singula orationis membra et clausulas, repetitis manuum motionibus, ut trabali clavo </w:t>
      </w:r>
      <w:r w:rsidRPr="00A40873">
        <w:rPr>
          <w:rFonts w:ascii="Palatino Linotype" w:hAnsi="Palatino Linotype"/>
          <w:sz w:val="24"/>
          <w:szCs w:val="24"/>
        </w:rPr>
        <w:lastRenderedPageBreak/>
        <w:t xml:space="preserve">defigere in animis audientium, et penitus in mente inurere. </w:t>
      </w:r>
      <w:r w:rsidRPr="00A40873">
        <w:rPr>
          <w:rFonts w:ascii="Palatino Linotype" w:eastAsia="Times New Roman" w:hAnsi="Palatino Linotype" w:cs="Times New Roman"/>
          <w:b/>
          <w:bCs/>
          <w:color w:val="000000"/>
          <w:sz w:val="24"/>
          <w:szCs w:val="24"/>
          <w:lang w:eastAsia="fr-FR"/>
        </w:rPr>
        <w:t xml:space="preserve">[605, 4] </w:t>
      </w:r>
      <w:r w:rsidRPr="00A40873">
        <w:rPr>
          <w:rFonts w:ascii="Palatino Linotype" w:hAnsi="Palatino Linotype"/>
          <w:sz w:val="24"/>
          <w:szCs w:val="24"/>
        </w:rPr>
        <w:t>Hinc M. Tullius</w:t>
      </w:r>
      <w:r w:rsidRPr="001C0CBF">
        <w:rPr>
          <w:rStyle w:val="Appelnotedebasdep"/>
          <w:rFonts w:ascii="Palatino Linotype" w:hAnsi="Palatino Linotype"/>
          <w:b/>
          <w:sz w:val="24"/>
          <w:szCs w:val="24"/>
        </w:rPr>
        <w:footnoteReference w:id="729"/>
      </w:r>
      <w:r w:rsidRPr="00A40873">
        <w:rPr>
          <w:rFonts w:ascii="Palatino Linotype" w:hAnsi="Palatino Linotype"/>
          <w:sz w:val="24"/>
          <w:szCs w:val="24"/>
        </w:rPr>
        <w:t xml:space="preserve"> quasi telum esse orationis putavit vehementius jactum bracchium. </w:t>
      </w:r>
      <w:r w:rsidRPr="00A40873">
        <w:rPr>
          <w:rFonts w:ascii="Palatino Linotype" w:eastAsia="Times New Roman" w:hAnsi="Palatino Linotype" w:cs="Times New Roman"/>
          <w:b/>
          <w:bCs/>
          <w:color w:val="000000"/>
          <w:sz w:val="24"/>
          <w:szCs w:val="24"/>
          <w:lang w:eastAsia="fr-FR"/>
        </w:rPr>
        <w:t xml:space="preserve">[605, 5] </w:t>
      </w:r>
      <w:r w:rsidRPr="00A40873">
        <w:rPr>
          <w:rFonts w:ascii="Palatino Linotype" w:hAnsi="Palatino Linotype"/>
          <w:sz w:val="24"/>
          <w:szCs w:val="24"/>
        </w:rPr>
        <w:t>Et forte eo alludens Cornelius Tacitus</w:t>
      </w:r>
      <w:r w:rsidRPr="001C0CBF">
        <w:rPr>
          <w:rStyle w:val="Appelnotedebasdep"/>
          <w:rFonts w:ascii="Palatino Linotype" w:hAnsi="Palatino Linotype"/>
          <w:b/>
          <w:sz w:val="24"/>
          <w:szCs w:val="24"/>
        </w:rPr>
        <w:footnoteReference w:id="730"/>
      </w:r>
      <w:r w:rsidRPr="00A40873">
        <w:rPr>
          <w:rFonts w:ascii="Palatino Linotype" w:hAnsi="Palatino Linotype"/>
          <w:sz w:val="24"/>
          <w:szCs w:val="24"/>
        </w:rPr>
        <w:t xml:space="preserve"> eloquentiae usum</w:t>
      </w:r>
      <w:r w:rsidRPr="00A40873">
        <w:rPr>
          <w:rFonts w:ascii="Palatino Linotype" w:hAnsi="Palatino Linotype"/>
          <w:b/>
          <w:sz w:val="24"/>
          <w:szCs w:val="24"/>
        </w:rPr>
        <w:t xml:space="preserve"> </w:t>
      </w:r>
      <w:r w:rsidRPr="00A40873">
        <w:rPr>
          <w:rFonts w:ascii="Palatino Linotype" w:hAnsi="Palatino Linotype"/>
          <w:b/>
          <w:i/>
          <w:sz w:val="24"/>
          <w:szCs w:val="24"/>
        </w:rPr>
        <w:t>in locum teli</w:t>
      </w:r>
      <w:r w:rsidRPr="00A40873">
        <w:rPr>
          <w:rFonts w:ascii="Palatino Linotype" w:hAnsi="Palatino Linotype"/>
          <w:sz w:val="24"/>
          <w:szCs w:val="24"/>
        </w:rPr>
        <w:t xml:space="preserve"> repertum fuisse monet, neque dubitat ipsam eloquentiam appellare </w:t>
      </w:r>
      <w:r w:rsidRPr="00A40873">
        <w:rPr>
          <w:rFonts w:ascii="Palatino Linotype" w:hAnsi="Palatino Linotype"/>
          <w:i/>
          <w:sz w:val="24"/>
          <w:szCs w:val="24"/>
        </w:rPr>
        <w:t>sanguinantem</w:t>
      </w:r>
      <w:r w:rsidRPr="00A40873">
        <w:rPr>
          <w:rFonts w:ascii="Palatino Linotype" w:hAnsi="Palatino Linotype"/>
          <w:sz w:val="24"/>
          <w:szCs w:val="24"/>
        </w:rPr>
        <w:t xml:space="preserve">,  quae videlicet in fortissima contentione corporis animique, ut omni telorum praesidio instructa reos cruentet. </w:t>
      </w:r>
      <w:r w:rsidRPr="00A40873">
        <w:rPr>
          <w:rFonts w:ascii="Palatino Linotype" w:eastAsia="Times New Roman" w:hAnsi="Palatino Linotype" w:cs="Times New Roman"/>
          <w:b/>
          <w:bCs/>
          <w:color w:val="000000"/>
          <w:sz w:val="24"/>
          <w:szCs w:val="24"/>
          <w:lang w:eastAsia="fr-FR"/>
        </w:rPr>
        <w:t xml:space="preserve">[605, 6] </w:t>
      </w:r>
      <w:r w:rsidRPr="00A40873">
        <w:rPr>
          <w:rFonts w:ascii="Palatino Linotype" w:hAnsi="Palatino Linotype"/>
          <w:sz w:val="24"/>
          <w:szCs w:val="24"/>
        </w:rPr>
        <w:t>Atque hoc ipsum est quod aiebat Symmachus</w:t>
      </w:r>
      <w:r w:rsidRPr="001C0CBF">
        <w:rPr>
          <w:rStyle w:val="Appelnotedebasdep"/>
          <w:rFonts w:ascii="Palatino Linotype" w:hAnsi="Palatino Linotype"/>
          <w:b/>
          <w:sz w:val="24"/>
          <w:szCs w:val="24"/>
        </w:rPr>
        <w:footnoteReference w:id="731"/>
      </w:r>
      <w:r w:rsidRPr="00A40873">
        <w:rPr>
          <w:rFonts w:ascii="Palatino Linotype" w:hAnsi="Palatino Linotype"/>
          <w:sz w:val="24"/>
          <w:szCs w:val="24"/>
        </w:rPr>
        <w:t xml:space="preserve">, </w:t>
      </w:r>
      <w:r w:rsidRPr="00A40873">
        <w:rPr>
          <w:rFonts w:ascii="Palatino Linotype" w:hAnsi="Palatino Linotype"/>
          <w:i/>
          <w:sz w:val="24"/>
          <w:szCs w:val="24"/>
        </w:rPr>
        <w:t>In forensibus quatere arma facundiae</w:t>
      </w:r>
      <w:r w:rsidR="008A5145" w:rsidRPr="00A40873">
        <w:rPr>
          <w:rFonts w:ascii="Palatino Linotype" w:hAnsi="Palatino Linotype"/>
          <w:sz w:val="24"/>
          <w:szCs w:val="24"/>
        </w:rPr>
        <w:t xml:space="preserve"> ; </w:t>
      </w:r>
      <w:r w:rsidRPr="00A40873">
        <w:rPr>
          <w:rFonts w:ascii="Palatino Linotype" w:hAnsi="Palatino Linotype"/>
          <w:sz w:val="24"/>
          <w:szCs w:val="24"/>
        </w:rPr>
        <w:t>Seneca</w:t>
      </w:r>
      <w:r w:rsidR="008A5145" w:rsidRPr="001C0CBF">
        <w:rPr>
          <w:rStyle w:val="Appelnotedebasdep"/>
          <w:rFonts w:ascii="Palatino Linotype" w:hAnsi="Palatino Linotype"/>
          <w:b/>
          <w:sz w:val="24"/>
          <w:szCs w:val="24"/>
        </w:rPr>
        <w:footnoteReference w:id="732"/>
      </w:r>
      <w:r w:rsidRPr="00A40873">
        <w:rPr>
          <w:rFonts w:ascii="Palatino Linotype" w:hAnsi="Palatino Linotype"/>
          <w:sz w:val="24"/>
          <w:szCs w:val="24"/>
        </w:rPr>
        <w:t xml:space="preserve"> </w:t>
      </w:r>
      <w:r w:rsidRPr="00A40873">
        <w:rPr>
          <w:rFonts w:ascii="Palatino Linotype" w:hAnsi="Palatino Linotype"/>
          <w:i/>
          <w:sz w:val="24"/>
          <w:szCs w:val="24"/>
        </w:rPr>
        <w:t xml:space="preserve">bellatorio stylo, pugnatorio </w:t>
      </w:r>
      <w:r w:rsidRPr="00A40873">
        <w:rPr>
          <w:rFonts w:ascii="Palatino Linotype" w:hAnsi="Palatino Linotype"/>
          <w:i/>
          <w:sz w:val="24"/>
          <w:szCs w:val="24"/>
        </w:rPr>
        <w:lastRenderedPageBreak/>
        <w:t>mucrone, decretoriis armis uti</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[605, 7] </w:t>
      </w:r>
      <w:r w:rsidRPr="00A40873">
        <w:rPr>
          <w:rFonts w:ascii="Palatino Linotype" w:hAnsi="Palatino Linotype"/>
          <w:sz w:val="24"/>
          <w:szCs w:val="24"/>
        </w:rPr>
        <w:t>Hinc de Constantio, quem illustrem virum nominat Ennodius</w:t>
      </w:r>
      <w:r w:rsidRPr="001C0CBF">
        <w:rPr>
          <w:rStyle w:val="Appelnotedebasdep"/>
          <w:rFonts w:ascii="Palatino Linotype" w:hAnsi="Palatino Linotype"/>
          <w:b/>
          <w:sz w:val="24"/>
          <w:szCs w:val="24"/>
        </w:rPr>
        <w:footnoteReference w:id="733"/>
      </w:r>
      <w:r w:rsidRPr="00A40873">
        <w:rPr>
          <w:rFonts w:ascii="Palatino Linotype" w:hAnsi="Palatino Linotype"/>
          <w:sz w:val="24"/>
          <w:szCs w:val="24"/>
        </w:rPr>
        <w:t xml:space="preserve"> in veteri inscriptione, </w:t>
      </w:r>
    </w:p>
    <w:p w14:paraId="3FC02302"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Quis per bella fori totiens de jure triumphum</w:t>
      </w:r>
    </w:p>
    <w:p w14:paraId="490BCFDA"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Rettulit, et saevos perculit ore reos.</w:t>
      </w:r>
    </w:p>
    <w:p w14:paraId="6531CD03"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[605, 8] </w:t>
      </w:r>
      <w:r w:rsidRPr="00A40873">
        <w:rPr>
          <w:rFonts w:ascii="Palatino Linotype" w:hAnsi="Palatino Linotype"/>
          <w:sz w:val="24"/>
          <w:szCs w:val="24"/>
        </w:rPr>
        <w:t xml:space="preserve">Ubi </w:t>
      </w:r>
      <w:r w:rsidRPr="00A40873">
        <w:rPr>
          <w:rFonts w:ascii="Palatino Linotype" w:hAnsi="Palatino Linotype"/>
          <w:i/>
          <w:sz w:val="24"/>
          <w:szCs w:val="24"/>
        </w:rPr>
        <w:t>saevo</w:t>
      </w:r>
      <w:r w:rsidRPr="00A40873">
        <w:rPr>
          <w:rFonts w:ascii="Palatino Linotype" w:hAnsi="Palatino Linotype"/>
          <w:sz w:val="24"/>
          <w:szCs w:val="24"/>
        </w:rPr>
        <w:t xml:space="preserve"> potius legerim, qui ardentis habitum Oratoris significet.</w:t>
      </w:r>
    </w:p>
    <w:p w14:paraId="4292DEBB" w14:textId="77777777" w:rsidR="002A7882" w:rsidRPr="00A40873" w:rsidRDefault="002A7882" w:rsidP="002A7882">
      <w:pPr>
        <w:rPr>
          <w:rFonts w:ascii="Palatino Linotype" w:hAnsi="Palatino Linotype"/>
          <w:sz w:val="24"/>
          <w:szCs w:val="24"/>
        </w:rPr>
      </w:pPr>
    </w:p>
    <w:p w14:paraId="17778254" w14:textId="77777777" w:rsidR="002A7882" w:rsidRPr="00A40873" w:rsidRDefault="002A7882" w:rsidP="002A7882">
      <w:pPr>
        <w:rPr>
          <w:rFonts w:ascii="Palatino Linotype" w:hAnsi="Palatino Linotype"/>
          <w:sz w:val="24"/>
          <w:szCs w:val="24"/>
        </w:rPr>
      </w:pPr>
    </w:p>
    <w:p w14:paraId="5ECF948D"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 606 — </w:t>
      </w:r>
    </w:p>
    <w:p w14:paraId="5C82BC5D" w14:textId="77777777" w:rsidR="002A7882" w:rsidRPr="00A40873" w:rsidRDefault="002A7882" w:rsidP="002A7882">
      <w:pPr>
        <w:rPr>
          <w:rFonts w:ascii="Palatino Linotype" w:hAnsi="Palatino Linotype"/>
          <w:sz w:val="24"/>
          <w:szCs w:val="24"/>
        </w:rPr>
      </w:pPr>
    </w:p>
    <w:p w14:paraId="1E811F24"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5A947C5F" w14:textId="77777777" w:rsidR="002A7882" w:rsidRPr="00A40873" w:rsidRDefault="002A7882" w:rsidP="002A7882">
      <w:pPr>
        <w:shd w:val="clear" w:color="auto" w:fill="FFFF99"/>
        <w:jc w:val="center"/>
        <w:rPr>
          <w:rFonts w:ascii="Palatino Linotype" w:hAnsi="Palatino Linotype"/>
          <w:b/>
          <w:sz w:val="24"/>
          <w:szCs w:val="24"/>
        </w:rPr>
      </w:pPr>
    </w:p>
    <w:p w14:paraId="0D742F9E" w14:textId="77777777" w:rsidR="002A7882" w:rsidRPr="00A40873" w:rsidRDefault="002A7882" w:rsidP="002A7882">
      <w:pPr>
        <w:shd w:val="clear" w:color="auto" w:fill="FFFF99"/>
        <w:jc w:val="center"/>
        <w:rPr>
          <w:rFonts w:ascii="Palatino Linotype" w:hAnsi="Palatino Linotype"/>
          <w:sz w:val="24"/>
          <w:szCs w:val="24"/>
        </w:rPr>
      </w:pPr>
      <w:r w:rsidRPr="00A40873">
        <w:rPr>
          <w:rFonts w:ascii="Palatino Linotype" w:hAnsi="Palatino Linotype"/>
          <w:b/>
          <w:sz w:val="24"/>
          <w:szCs w:val="24"/>
        </w:rPr>
        <w:t>LIVRE III, CHAPITRE XXIV (</w:t>
      </w:r>
      <w:r w:rsidRPr="00A40873">
        <w:rPr>
          <w:rFonts w:ascii="Palatino Linotype" w:hAnsi="Palatino Linotype"/>
          <w:sz w:val="24"/>
          <w:szCs w:val="24"/>
        </w:rPr>
        <w:t>actio in gravioribus affectibus),</w:t>
      </w:r>
    </w:p>
    <w:p w14:paraId="3D53717A" w14:textId="77777777" w:rsidR="002A7882" w:rsidRPr="00A40873" w:rsidRDefault="002A7882" w:rsidP="002A7882">
      <w:pPr>
        <w:shd w:val="clear" w:color="auto" w:fill="FFFF99"/>
        <w:jc w:val="center"/>
        <w:rPr>
          <w:rFonts w:ascii="Palatino Linotype" w:hAnsi="Palatino Linotype"/>
          <w:sz w:val="24"/>
          <w:szCs w:val="24"/>
        </w:rPr>
      </w:pPr>
      <w:r w:rsidRPr="00A40873">
        <w:rPr>
          <w:rFonts w:ascii="Palatino Linotype" w:hAnsi="Palatino Linotype"/>
          <w:sz w:val="24"/>
          <w:szCs w:val="24"/>
        </w:rPr>
        <w:t>Section 2.</w:t>
      </w:r>
    </w:p>
    <w:p w14:paraId="45352E2F" w14:textId="77777777" w:rsidR="002A7882" w:rsidRPr="00A40873" w:rsidRDefault="002A7882" w:rsidP="002A7882">
      <w:pPr>
        <w:shd w:val="clear" w:color="auto" w:fill="FFFF99"/>
        <w:jc w:val="center"/>
        <w:rPr>
          <w:rFonts w:ascii="Palatino Linotype" w:hAnsi="Palatino Linotype"/>
          <w:sz w:val="24"/>
          <w:szCs w:val="24"/>
        </w:rPr>
      </w:pPr>
      <w:r w:rsidRPr="00A40873">
        <w:rPr>
          <w:rFonts w:ascii="Palatino Linotype" w:hAnsi="Palatino Linotype"/>
          <w:b/>
          <w:sz w:val="24"/>
          <w:szCs w:val="24"/>
        </w:rPr>
        <w:t>— éd. Cramoisy p. 606 - 608—</w:t>
      </w:r>
    </w:p>
    <w:p w14:paraId="2439AB40" w14:textId="77777777" w:rsidR="002A7882" w:rsidRPr="00A40873" w:rsidRDefault="002A7882" w:rsidP="002A7882">
      <w:pPr>
        <w:shd w:val="clear" w:color="auto" w:fill="FFFF99"/>
        <w:jc w:val="center"/>
        <w:rPr>
          <w:rFonts w:ascii="Palatino Linotype" w:hAnsi="Palatino Linotype"/>
          <w:b/>
          <w:sz w:val="24"/>
          <w:szCs w:val="24"/>
          <w:lang w:val="en-GB"/>
        </w:rPr>
      </w:pPr>
      <w:r w:rsidRPr="004A286E">
        <w:rPr>
          <w:rFonts w:ascii="Palatino Linotype" w:hAnsi="Palatino Linotype"/>
          <w:sz w:val="24"/>
          <w:szCs w:val="24"/>
        </w:rPr>
        <w:t xml:space="preserve">Exempla in eo genere clarissimorum Oratorum. </w:t>
      </w:r>
      <w:r w:rsidRPr="00A40873">
        <w:rPr>
          <w:rFonts w:ascii="Palatino Linotype" w:hAnsi="Palatino Linotype"/>
          <w:sz w:val="24"/>
          <w:szCs w:val="24"/>
          <w:lang w:val="en-GB"/>
        </w:rPr>
        <w:t xml:space="preserve">Linguae fulmina, grando, nimbi. Bellator Haereticorum. </w:t>
      </w:r>
      <w:r w:rsidRPr="00A40873">
        <w:rPr>
          <w:rFonts w:ascii="Palatino Linotype" w:hAnsi="Palatino Linotype"/>
          <w:b/>
          <w:caps/>
          <w:sz w:val="24"/>
          <w:szCs w:val="24"/>
        </w:rPr>
        <w:t>π</w:t>
      </w:r>
      <w:r w:rsidRPr="00A40873">
        <w:rPr>
          <w:rFonts w:ascii="Palatino Linotype" w:hAnsi="Palatino Linotype"/>
          <w:b/>
          <w:sz w:val="24"/>
          <w:szCs w:val="24"/>
        </w:rPr>
        <w:t>αρασιώπησις</w:t>
      </w:r>
      <w:r w:rsidRPr="00A40873">
        <w:rPr>
          <w:rFonts w:ascii="Palatino Linotype" w:hAnsi="Palatino Linotype"/>
          <w:b/>
          <w:sz w:val="24"/>
          <w:szCs w:val="24"/>
          <w:lang w:val="en-GB"/>
        </w:rPr>
        <w:t>.</w:t>
      </w:r>
    </w:p>
    <w:p w14:paraId="536B787C" w14:textId="77777777" w:rsidR="002A7882" w:rsidRPr="00A40873" w:rsidRDefault="002A7882" w:rsidP="002A7882">
      <w:pPr>
        <w:shd w:val="clear" w:color="auto" w:fill="FFFF99"/>
        <w:jc w:val="center"/>
        <w:rPr>
          <w:rFonts w:ascii="Palatino Linotype" w:hAnsi="Palatino Linotype"/>
          <w:sz w:val="24"/>
          <w:szCs w:val="24"/>
          <w:lang w:val="en-GB"/>
        </w:rPr>
      </w:pPr>
    </w:p>
    <w:p w14:paraId="5CFA1CC3" w14:textId="77777777" w:rsidR="002A7882" w:rsidRPr="00A40873" w:rsidRDefault="002A7882" w:rsidP="002A7882">
      <w:pPr>
        <w:shd w:val="clear" w:color="auto" w:fill="FFFFFF" w:themeFill="background1"/>
        <w:jc w:val="center"/>
        <w:rPr>
          <w:rFonts w:ascii="Palatino Linotype" w:hAnsi="Palatino Linotype"/>
          <w:sz w:val="24"/>
          <w:szCs w:val="24"/>
          <w:lang w:val="en-GB"/>
        </w:rPr>
      </w:pPr>
    </w:p>
    <w:p w14:paraId="022E5E61" w14:textId="77777777" w:rsidR="002A7882" w:rsidRPr="00A40873" w:rsidRDefault="002A7882" w:rsidP="002A7882">
      <w:pPr>
        <w:shd w:val="clear" w:color="auto" w:fill="FFFFFF" w:themeFill="background1"/>
        <w:jc w:val="center"/>
        <w:rPr>
          <w:rFonts w:ascii="Palatino Linotype" w:hAnsi="Palatino Linotype"/>
          <w:sz w:val="24"/>
          <w:szCs w:val="24"/>
          <w:lang w:val="en-GB"/>
        </w:rPr>
      </w:pPr>
      <w:r w:rsidRPr="00A40873">
        <w:rPr>
          <w:rFonts w:ascii="Palatino Linotype" w:hAnsi="Palatino Linotype"/>
          <w:sz w:val="24"/>
          <w:szCs w:val="24"/>
          <w:lang w:val="en-GB"/>
        </w:rPr>
        <w:t>***</w:t>
      </w:r>
    </w:p>
    <w:p w14:paraId="47E7542E" w14:textId="77777777" w:rsidR="002A7882" w:rsidRPr="00A40873" w:rsidRDefault="002A7882" w:rsidP="002A7882">
      <w:pPr>
        <w:rPr>
          <w:rFonts w:ascii="Palatino Linotype" w:hAnsi="Palatino Linotype"/>
          <w:sz w:val="24"/>
          <w:szCs w:val="24"/>
          <w:lang w:val="en-GB"/>
        </w:rPr>
      </w:pPr>
    </w:p>
    <w:p w14:paraId="1095313F" w14:textId="77777777" w:rsidR="002A7882" w:rsidRPr="00A40873" w:rsidRDefault="002A7882" w:rsidP="002A7882">
      <w:pPr>
        <w:rPr>
          <w:rFonts w:ascii="Palatino Linotype" w:hAnsi="Palatino Linotype"/>
          <w:sz w:val="24"/>
          <w:szCs w:val="24"/>
          <w:lang w:val="en-GB"/>
        </w:rPr>
      </w:pPr>
    </w:p>
    <w:p w14:paraId="468F01C6" w14:textId="77777777" w:rsidR="002A7882" w:rsidRPr="00A40873" w:rsidRDefault="002A7882" w:rsidP="002A7882">
      <w:pPr>
        <w:rPr>
          <w:rFonts w:ascii="Palatino Linotype" w:hAnsi="Palatino Linotype"/>
          <w:sz w:val="24"/>
          <w:szCs w:val="24"/>
          <w:lang w:val="en-GB"/>
        </w:rPr>
      </w:pPr>
    </w:p>
    <w:p w14:paraId="7743D222" w14:textId="77777777" w:rsidR="002A7882" w:rsidRPr="00A40873" w:rsidRDefault="002A7882" w:rsidP="002A7882">
      <w:pPr>
        <w:rPr>
          <w:rFonts w:ascii="Palatino Linotype" w:hAnsi="Palatino Linotype"/>
          <w:sz w:val="24"/>
          <w:szCs w:val="24"/>
          <w:lang w:val="en-GB"/>
        </w:rPr>
      </w:pPr>
    </w:p>
    <w:p w14:paraId="7FE14DF2" w14:textId="303E7DCB"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val="en-GB" w:eastAsia="fr-FR"/>
        </w:rPr>
        <w:tab/>
        <w:t>[</w:t>
      </w:r>
      <w:r w:rsidRPr="00A40873">
        <w:rPr>
          <w:rFonts w:ascii="Palatino Linotype" w:eastAsia="Times New Roman" w:hAnsi="Palatino Linotype" w:cs="Times New Roman"/>
          <w:b/>
          <w:bCs/>
          <w:color w:val="C00000"/>
          <w:sz w:val="24"/>
          <w:szCs w:val="24"/>
          <w:lang w:val="en-GB" w:eastAsia="fr-FR"/>
        </w:rPr>
        <w:t>P</w:t>
      </w:r>
      <w:r w:rsidRPr="00A40873">
        <w:rPr>
          <w:rFonts w:ascii="Palatino Linotype" w:eastAsia="Times New Roman" w:hAnsi="Palatino Linotype" w:cs="Times New Roman"/>
          <w:b/>
          <w:bCs/>
          <w:color w:val="000000"/>
          <w:sz w:val="24"/>
          <w:szCs w:val="24"/>
          <w:lang w:val="en-GB" w:eastAsia="fr-FR"/>
        </w:rPr>
        <w:t xml:space="preserve">. 606, phr. 1]  </w:t>
      </w:r>
      <w:r w:rsidRPr="00A40873">
        <w:rPr>
          <w:rFonts w:ascii="Palatino Linotype" w:hAnsi="Palatino Linotype"/>
          <w:sz w:val="24"/>
          <w:szCs w:val="24"/>
          <w:lang w:val="en-GB"/>
        </w:rPr>
        <w:t>Ea laus propria Periclis fuit, vere Olympii atque divini, qui propter vehementem eloquentiam, laureato veluti ense triumphantem, vulgo tonare ferebatur, et permiscere totam Graeciam.</w:t>
      </w:r>
      <w:r w:rsidRPr="00A40873">
        <w:rPr>
          <w:rFonts w:ascii="Palatino Linotype" w:hAnsi="Palatino Linotype"/>
          <w:b/>
          <w:bCs/>
          <w:sz w:val="24"/>
          <w:szCs w:val="24"/>
          <w:lang w:val="en-GB"/>
        </w:rPr>
        <w:t xml:space="preserve"> </w:t>
      </w:r>
      <w:r w:rsidRPr="00A40873">
        <w:rPr>
          <w:rFonts w:ascii="Palatino Linotype" w:eastAsia="Times New Roman" w:hAnsi="Palatino Linotype" w:cs="Times New Roman"/>
          <w:b/>
          <w:bCs/>
          <w:color w:val="000000"/>
          <w:sz w:val="24"/>
          <w:szCs w:val="24"/>
          <w:lang w:eastAsia="fr-FR"/>
        </w:rPr>
        <w:t>[606, 2]</w:t>
      </w:r>
      <w:r w:rsidRPr="00A40873">
        <w:rPr>
          <w:rFonts w:ascii="Palatino Linotype" w:hAnsi="Palatino Linotype"/>
          <w:sz w:val="24"/>
          <w:szCs w:val="24"/>
        </w:rPr>
        <w:t xml:space="preserve"> In eo ipso genere Demosthenes mirum quantum valuit copia princeps, gravis, elatus et herous Orator, qui motu calido et vibranti, inimicorum oculos praestinguebat, qui acerrime et valentissime disputans, cum magnificentius diceret, voce et vultu Aeschinem</w:t>
      </w:r>
      <w:r w:rsidRPr="001C0CBF">
        <w:rPr>
          <w:rStyle w:val="Appelnotedebasdep"/>
          <w:rFonts w:ascii="Palatino Linotype" w:hAnsi="Palatino Linotype"/>
          <w:b/>
          <w:sz w:val="24"/>
          <w:szCs w:val="24"/>
        </w:rPr>
        <w:footnoteReference w:id="734"/>
      </w:r>
      <w:r w:rsidRPr="00A40873">
        <w:rPr>
          <w:rFonts w:ascii="Palatino Linotype" w:hAnsi="Palatino Linotype"/>
          <w:sz w:val="24"/>
          <w:szCs w:val="24"/>
        </w:rPr>
        <w:t xml:space="preserve"> terrebat. </w:t>
      </w:r>
      <w:r w:rsidRPr="00A40873">
        <w:rPr>
          <w:rFonts w:ascii="Palatino Linotype" w:eastAsia="Times New Roman" w:hAnsi="Palatino Linotype" w:cs="Times New Roman"/>
          <w:b/>
          <w:bCs/>
          <w:color w:val="000000"/>
          <w:sz w:val="24"/>
          <w:szCs w:val="24"/>
          <w:lang w:eastAsia="fr-FR"/>
        </w:rPr>
        <w:t>[606, 3]</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Hinc illa </w:t>
      </w:r>
      <w:r w:rsidRPr="00A40873">
        <w:rPr>
          <w:rFonts w:ascii="Palatino Linotype" w:hAnsi="Palatino Linotype"/>
          <w:b/>
          <w:sz w:val="24"/>
          <w:szCs w:val="24"/>
        </w:rPr>
        <w:t xml:space="preserve">ὁρμὴ διάπυρος </w:t>
      </w:r>
      <w:r w:rsidRPr="00A40873">
        <w:rPr>
          <w:rFonts w:ascii="Palatino Linotype" w:hAnsi="Palatino Linotype"/>
          <w:sz w:val="24"/>
          <w:szCs w:val="24"/>
        </w:rPr>
        <w:t xml:space="preserve">quam illustrium scriptorum monumenta illi attribuunt. </w:t>
      </w:r>
      <w:r w:rsidRPr="00A40873">
        <w:rPr>
          <w:rFonts w:ascii="Palatino Linotype" w:eastAsia="Times New Roman" w:hAnsi="Palatino Linotype" w:cs="Times New Roman"/>
          <w:b/>
          <w:bCs/>
          <w:color w:val="000000"/>
          <w:sz w:val="24"/>
          <w:szCs w:val="24"/>
          <w:lang w:eastAsia="fr-FR"/>
        </w:rPr>
        <w:t>[606, 4]</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Eumdem Poeta</w:t>
      </w:r>
      <w:r w:rsidRPr="001C0CBF">
        <w:rPr>
          <w:rStyle w:val="Appelnotedebasdep"/>
          <w:rFonts w:ascii="Palatino Linotype" w:hAnsi="Palatino Linotype"/>
          <w:b/>
          <w:sz w:val="24"/>
          <w:szCs w:val="24"/>
        </w:rPr>
        <w:footnoteReference w:id="735"/>
      </w:r>
      <w:r w:rsidRPr="00A40873">
        <w:rPr>
          <w:rFonts w:ascii="Palatino Linotype" w:hAnsi="Palatino Linotype"/>
          <w:sz w:val="24"/>
          <w:szCs w:val="24"/>
        </w:rPr>
        <w:t xml:space="preserve"> sapiens ignea facundia magnum quoddam in animis hominum excitare incendium consuevisse eleganter cecinit, </w:t>
      </w:r>
    </w:p>
    <w:p w14:paraId="017836D4" w14:textId="77777777" w:rsidR="002A7882" w:rsidRPr="00A40873" w:rsidRDefault="002A7882" w:rsidP="002A7882">
      <w:pPr>
        <w:ind w:left="567"/>
        <w:rPr>
          <w:rFonts w:ascii="Palatino Linotype" w:hAnsi="Palatino Linotype"/>
          <w:sz w:val="24"/>
          <w:szCs w:val="24"/>
        </w:rPr>
      </w:pPr>
      <w:r w:rsidRPr="00A40873">
        <w:rPr>
          <w:rFonts w:ascii="Palatino Linotype" w:hAnsi="Palatino Linotype"/>
          <w:sz w:val="24"/>
          <w:szCs w:val="24"/>
        </w:rPr>
        <w:t xml:space="preserve">......  </w:t>
      </w:r>
      <w:r w:rsidRPr="00A40873">
        <w:rPr>
          <w:rFonts w:ascii="Palatino Linotype" w:hAnsi="Palatino Linotype"/>
          <w:sz w:val="24"/>
          <w:szCs w:val="24"/>
          <w:lang w:val="el-GR"/>
        </w:rPr>
        <w:t>ὁ</w:t>
      </w:r>
      <w:r w:rsidRPr="00A40873">
        <w:rPr>
          <w:rFonts w:ascii="Palatino Linotype" w:hAnsi="Palatino Linotype"/>
          <w:sz w:val="24"/>
          <w:szCs w:val="24"/>
        </w:rPr>
        <w:t xml:space="preserve"> </w:t>
      </w:r>
      <w:r w:rsidRPr="00A40873">
        <w:rPr>
          <w:rFonts w:ascii="Palatino Linotype" w:hAnsi="Palatino Linotype"/>
          <w:sz w:val="24"/>
          <w:szCs w:val="24"/>
          <w:lang w:val="el-GR"/>
        </w:rPr>
        <w:t>πρὶν</w:t>
      </w:r>
      <w:r w:rsidRPr="00A40873">
        <w:rPr>
          <w:rFonts w:ascii="Palatino Linotype" w:hAnsi="Palatino Linotype"/>
          <w:sz w:val="24"/>
          <w:szCs w:val="24"/>
        </w:rPr>
        <w:t xml:space="preserve"> </w:t>
      </w:r>
      <w:r w:rsidRPr="00A40873">
        <w:rPr>
          <w:rFonts w:ascii="Palatino Linotype" w:hAnsi="Palatino Linotype"/>
          <w:sz w:val="24"/>
          <w:szCs w:val="24"/>
          <w:lang w:val="el-GR"/>
        </w:rPr>
        <w:t>Ἀθήναις</w:t>
      </w:r>
      <w:r w:rsidRPr="00A40873">
        <w:rPr>
          <w:rFonts w:ascii="Palatino Linotype" w:hAnsi="Palatino Linotype"/>
          <w:sz w:val="24"/>
          <w:szCs w:val="24"/>
        </w:rPr>
        <w:t xml:space="preserve"> </w:t>
      </w:r>
    </w:p>
    <w:p w14:paraId="7BDC0481" w14:textId="77777777" w:rsidR="002A7882" w:rsidRPr="00A40873" w:rsidRDefault="002A7882" w:rsidP="002A7882">
      <w:pPr>
        <w:ind w:left="567"/>
        <w:rPr>
          <w:rFonts w:ascii="Palatino Linotype" w:hAnsi="Palatino Linotype"/>
          <w:sz w:val="24"/>
          <w:szCs w:val="24"/>
        </w:rPr>
      </w:pPr>
      <w:r w:rsidRPr="00A40873">
        <w:rPr>
          <w:rFonts w:ascii="Palatino Linotype" w:hAnsi="Palatino Linotype"/>
          <w:sz w:val="24"/>
          <w:szCs w:val="24"/>
          <w:lang w:val="el-GR"/>
        </w:rPr>
        <w:t>Πειθοῦς</w:t>
      </w:r>
      <w:r w:rsidRPr="00A40873">
        <w:rPr>
          <w:rFonts w:ascii="Palatino Linotype" w:hAnsi="Palatino Linotype"/>
          <w:sz w:val="24"/>
          <w:szCs w:val="24"/>
        </w:rPr>
        <w:t xml:space="preserve"> </w:t>
      </w:r>
      <w:r w:rsidRPr="00A40873">
        <w:rPr>
          <w:rFonts w:ascii="Palatino Linotype" w:hAnsi="Palatino Linotype"/>
          <w:sz w:val="24"/>
          <w:szCs w:val="24"/>
          <w:lang w:val="el-GR"/>
        </w:rPr>
        <w:t>θελξινόοιο</w:t>
      </w:r>
      <w:r w:rsidRPr="00A40873">
        <w:rPr>
          <w:rFonts w:ascii="Palatino Linotype" w:hAnsi="Palatino Linotype"/>
          <w:sz w:val="24"/>
          <w:szCs w:val="24"/>
        </w:rPr>
        <w:t xml:space="preserve"> </w:t>
      </w:r>
      <w:r w:rsidRPr="00A40873">
        <w:rPr>
          <w:rFonts w:ascii="Palatino Linotype" w:hAnsi="Palatino Linotype"/>
          <w:sz w:val="24"/>
          <w:szCs w:val="24"/>
          <w:lang w:val="el-GR"/>
        </w:rPr>
        <w:t>νοήμονα</w:t>
      </w:r>
      <w:r w:rsidRPr="00A40873">
        <w:rPr>
          <w:rFonts w:ascii="Palatino Linotype" w:hAnsi="Palatino Linotype"/>
          <w:sz w:val="24"/>
          <w:szCs w:val="24"/>
        </w:rPr>
        <w:t xml:space="preserve">  </w:t>
      </w:r>
      <w:r w:rsidRPr="00A40873">
        <w:rPr>
          <w:rFonts w:ascii="Palatino Linotype" w:hAnsi="Palatino Linotype"/>
          <w:sz w:val="24"/>
          <w:szCs w:val="24"/>
          <w:lang w:val="el-GR"/>
        </w:rPr>
        <w:t>πυρσὸν</w:t>
      </w:r>
      <w:r w:rsidRPr="00A40873">
        <w:rPr>
          <w:rFonts w:ascii="Palatino Linotype" w:hAnsi="Palatino Linotype"/>
          <w:sz w:val="24"/>
          <w:szCs w:val="24"/>
        </w:rPr>
        <w:t xml:space="preserve"> </w:t>
      </w:r>
      <w:r w:rsidRPr="00A40873">
        <w:rPr>
          <w:rFonts w:ascii="Palatino Linotype" w:hAnsi="Palatino Linotype"/>
          <w:sz w:val="24"/>
          <w:szCs w:val="24"/>
          <w:lang w:val="el-GR"/>
        </w:rPr>
        <w:t>ἀνάψας</w:t>
      </w:r>
    </w:p>
    <w:p w14:paraId="42A5D07C" w14:textId="77777777" w:rsidR="002A7882" w:rsidRPr="00A40873" w:rsidRDefault="002A7882" w:rsidP="002A7882">
      <w:pPr>
        <w:rPr>
          <w:rFonts w:ascii="Palatino Linotype" w:hAnsi="Palatino Linotype"/>
          <w:i/>
          <w:sz w:val="24"/>
          <w:szCs w:val="24"/>
          <w:lang w:val="en-GB"/>
        </w:rPr>
      </w:pPr>
      <w:r w:rsidRPr="00A40873">
        <w:rPr>
          <w:rFonts w:ascii="Palatino Linotype" w:hAnsi="Palatino Linotype"/>
          <w:i/>
          <w:sz w:val="24"/>
          <w:szCs w:val="24"/>
        </w:rPr>
        <w:tab/>
      </w:r>
      <w:r w:rsidRPr="00E86F05">
        <w:rPr>
          <w:rFonts w:ascii="Palatino Linotype" w:hAnsi="Palatino Linotype"/>
          <w:i/>
          <w:sz w:val="24"/>
          <w:szCs w:val="24"/>
          <w:lang w:val="en-GB"/>
        </w:rPr>
        <w:t xml:space="preserve">......  </w:t>
      </w:r>
      <w:r w:rsidRPr="00A40873">
        <w:rPr>
          <w:rFonts w:ascii="Palatino Linotype" w:hAnsi="Palatino Linotype"/>
          <w:i/>
          <w:sz w:val="24"/>
          <w:szCs w:val="24"/>
          <w:lang w:val="en-GB"/>
        </w:rPr>
        <w:t xml:space="preserve">doctis accendit Athenis </w:t>
      </w:r>
    </w:p>
    <w:p w14:paraId="6E3C0195" w14:textId="77777777" w:rsidR="002A7882" w:rsidRPr="00A40873" w:rsidRDefault="002A7882" w:rsidP="002A7882">
      <w:pPr>
        <w:ind w:left="708"/>
        <w:rPr>
          <w:rFonts w:ascii="Palatino Linotype" w:hAnsi="Palatino Linotype"/>
          <w:i/>
          <w:sz w:val="24"/>
          <w:szCs w:val="24"/>
          <w:lang w:val="en-GB"/>
        </w:rPr>
      </w:pPr>
      <w:r w:rsidRPr="00A40873">
        <w:rPr>
          <w:rFonts w:ascii="Palatino Linotype" w:hAnsi="Palatino Linotype"/>
          <w:i/>
          <w:sz w:val="24"/>
          <w:szCs w:val="24"/>
          <w:lang w:val="en-GB"/>
        </w:rPr>
        <w:t xml:space="preserve">Peitho flexanima calefacto in pectore flammam. </w:t>
      </w:r>
    </w:p>
    <w:p w14:paraId="0F15977C" w14:textId="093EDF00"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val="en-GB" w:eastAsia="fr-FR"/>
        </w:rPr>
        <w:t>[606, 5]</w:t>
      </w:r>
      <w:r w:rsidRPr="00A40873">
        <w:rPr>
          <w:rFonts w:ascii="Palatino Linotype" w:hAnsi="Palatino Linotype"/>
          <w:sz w:val="24"/>
          <w:szCs w:val="24"/>
          <w:lang w:val="en-GB"/>
        </w:rPr>
        <w:t xml:space="preserve"> Eloquentiae Latinae parens</w:t>
      </w:r>
      <w:r w:rsidRPr="001C0CBF">
        <w:rPr>
          <w:rStyle w:val="Appelnotedebasdep"/>
          <w:rFonts w:ascii="Palatino Linotype" w:hAnsi="Palatino Linotype"/>
          <w:b/>
          <w:sz w:val="24"/>
          <w:szCs w:val="24"/>
        </w:rPr>
        <w:footnoteReference w:id="736"/>
      </w:r>
      <w:r w:rsidRPr="00A40873">
        <w:rPr>
          <w:rFonts w:ascii="Palatino Linotype" w:hAnsi="Palatino Linotype"/>
          <w:sz w:val="24"/>
          <w:szCs w:val="24"/>
          <w:lang w:val="en-GB"/>
        </w:rPr>
        <w:t xml:space="preserve"> de se profitetur opinor vere : </w:t>
      </w:r>
      <w:r w:rsidRPr="00A40873">
        <w:rPr>
          <w:rFonts w:ascii="Palatino Linotype" w:hAnsi="Palatino Linotype"/>
          <w:i/>
          <w:sz w:val="24"/>
          <w:szCs w:val="24"/>
          <w:lang w:val="en-GB"/>
        </w:rPr>
        <w:t xml:space="preserve">Nos magno semper usi impetu saepe adversarios de statu omni dejecimus : nobis pro </w:t>
      </w:r>
      <w:r w:rsidRPr="00A40873">
        <w:rPr>
          <w:rFonts w:ascii="Palatino Linotype" w:hAnsi="Palatino Linotype"/>
          <w:i/>
          <w:sz w:val="24"/>
          <w:szCs w:val="24"/>
          <w:lang w:val="en-GB"/>
        </w:rPr>
        <w:lastRenderedPageBreak/>
        <w:t>familiari reo summus Orator non respondit Hortensius : a nobis homo audacissimus Catilina in Senatu accusatus obmutuit</w:t>
      </w:r>
      <w:r w:rsidRPr="00A40873">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eastAsia="fr-FR"/>
        </w:rPr>
        <w:t>[606, 6]</w:t>
      </w:r>
      <w:r w:rsidRPr="00A40873">
        <w:rPr>
          <w:rFonts w:ascii="Palatino Linotype" w:hAnsi="Palatino Linotype"/>
          <w:sz w:val="24"/>
          <w:szCs w:val="24"/>
        </w:rPr>
        <w:t xml:space="preserve"> Haec ille in Oratore, et multo plura. </w:t>
      </w:r>
      <w:r w:rsidRPr="00A40873">
        <w:rPr>
          <w:rFonts w:ascii="Palatino Linotype" w:eastAsia="Times New Roman" w:hAnsi="Palatino Linotype" w:cs="Times New Roman"/>
          <w:b/>
          <w:bCs/>
          <w:color w:val="000000"/>
          <w:sz w:val="24"/>
          <w:szCs w:val="24"/>
          <w:lang w:eastAsia="fr-FR"/>
        </w:rPr>
        <w:t>[606, 7]</w:t>
      </w:r>
      <w:r w:rsidRPr="00A40873">
        <w:rPr>
          <w:rFonts w:ascii="Palatino Linotype" w:hAnsi="Palatino Linotype"/>
          <w:sz w:val="24"/>
          <w:szCs w:val="24"/>
        </w:rPr>
        <w:t xml:space="preserve"> E quibus haud dubie suspicari licet, quam acri  et agente motu, quam firmitate, constantia, gravitate, quo tono vocis, qua oris compositione illa protulerit : </w:t>
      </w:r>
      <w:r w:rsidRPr="00A40873">
        <w:rPr>
          <w:rFonts w:ascii="Palatino Linotype" w:hAnsi="Palatino Linotype"/>
          <w:i/>
          <w:sz w:val="24"/>
          <w:szCs w:val="24"/>
        </w:rPr>
        <w:t>Quousque tandem abutere Catilina</w:t>
      </w:r>
      <w:r w:rsidR="000D6C85" w:rsidRPr="001C0CBF">
        <w:rPr>
          <w:rStyle w:val="Appelnotedebasdep"/>
          <w:rFonts w:ascii="Palatino Linotype" w:hAnsi="Palatino Linotype"/>
          <w:b/>
          <w:i/>
          <w:sz w:val="24"/>
          <w:szCs w:val="24"/>
        </w:rPr>
        <w:footnoteReference w:id="737"/>
      </w:r>
      <w:r w:rsidRPr="00A40873">
        <w:rPr>
          <w:rFonts w:ascii="Palatino Linotype" w:hAnsi="Palatino Linotype"/>
          <w:i/>
          <w:sz w:val="24"/>
          <w:szCs w:val="24"/>
        </w:rPr>
        <w:t xml:space="preserve">, </w:t>
      </w:r>
      <w:r w:rsidRPr="00A40873">
        <w:rPr>
          <w:rFonts w:ascii="Palatino Linotype" w:hAnsi="Palatino Linotype"/>
          <w:sz w:val="24"/>
          <w:szCs w:val="24"/>
        </w:rPr>
        <w:t>etc.</w:t>
      </w:r>
    </w:p>
    <w:p w14:paraId="4A612851" w14:textId="1045BF35" w:rsidR="002A7882" w:rsidRPr="00A40873" w:rsidRDefault="002A7882" w:rsidP="002A7882">
      <w:pPr>
        <w:rPr>
          <w:rFonts w:ascii="Palatino Linotype" w:hAnsi="Palatino Linotype"/>
          <w:i/>
          <w:sz w:val="24"/>
          <w:szCs w:val="24"/>
        </w:rPr>
      </w:pPr>
      <w:r w:rsidRPr="00A40873">
        <w:rPr>
          <w:rFonts w:ascii="Palatino Linotype" w:eastAsia="Times New Roman" w:hAnsi="Palatino Linotype" w:cs="Times New Roman"/>
          <w:b/>
          <w:bCs/>
          <w:color w:val="000000"/>
          <w:sz w:val="24"/>
          <w:szCs w:val="24"/>
          <w:lang w:eastAsia="fr-FR"/>
        </w:rPr>
        <w:t>[606, 8]</w:t>
      </w:r>
      <w:r w:rsidRPr="00A40873">
        <w:rPr>
          <w:rFonts w:ascii="Palatino Linotype" w:hAnsi="Palatino Linotype"/>
          <w:sz w:val="24"/>
          <w:szCs w:val="24"/>
        </w:rPr>
        <w:t xml:space="preserve"> Dialogi Auctor</w:t>
      </w:r>
      <w:r w:rsidR="007251A6" w:rsidRPr="001C0CBF">
        <w:rPr>
          <w:rStyle w:val="Appelnotedebasdep"/>
          <w:rFonts w:ascii="Palatino Linotype" w:hAnsi="Palatino Linotype"/>
          <w:b/>
          <w:sz w:val="24"/>
          <w:szCs w:val="24"/>
        </w:rPr>
        <w:footnoteReference w:id="738"/>
      </w:r>
      <w:r w:rsidRPr="00A40873">
        <w:rPr>
          <w:rFonts w:ascii="Palatino Linotype" w:hAnsi="Palatino Linotype"/>
          <w:sz w:val="24"/>
          <w:szCs w:val="24"/>
        </w:rPr>
        <w:t xml:space="preserve">, qui de causis corruptae eloquentiae singulari facundia scribit, Eprium Marcellum hoc etiam nomine praedicat, quem </w:t>
      </w:r>
      <w:r w:rsidRPr="00A40873">
        <w:rPr>
          <w:rFonts w:ascii="Palatino Linotype" w:hAnsi="Palatino Linotype"/>
          <w:i/>
          <w:sz w:val="24"/>
          <w:szCs w:val="24"/>
        </w:rPr>
        <w:lastRenderedPageBreak/>
        <w:t xml:space="preserve">accinctum et minacem, </w:t>
      </w:r>
      <w:r w:rsidRPr="00A40873">
        <w:rPr>
          <w:rFonts w:ascii="Palatino Linotype" w:hAnsi="Palatino Linotype"/>
          <w:sz w:val="24"/>
          <w:szCs w:val="24"/>
        </w:rPr>
        <w:t xml:space="preserve">hoc est, armis generosae eloquentiae et illa animi contentione bellantem, de Helvidii eleganti sapientia tropaea retulisse memorat. </w:t>
      </w:r>
      <w:r w:rsidRPr="00A40873">
        <w:rPr>
          <w:rFonts w:ascii="Palatino Linotype" w:eastAsia="Times New Roman" w:hAnsi="Palatino Linotype" w:cs="Times New Roman"/>
          <w:b/>
          <w:bCs/>
          <w:color w:val="000000"/>
          <w:sz w:val="24"/>
          <w:szCs w:val="24"/>
          <w:lang w:eastAsia="fr-FR"/>
        </w:rPr>
        <w:t>[606, 9]</w:t>
      </w:r>
      <w:r w:rsidRPr="00A40873">
        <w:rPr>
          <w:rFonts w:ascii="Palatino Linotype" w:hAnsi="Palatino Linotype"/>
          <w:sz w:val="24"/>
          <w:szCs w:val="24"/>
        </w:rPr>
        <w:t xml:space="preserve"> </w:t>
      </w:r>
      <w:r w:rsidRPr="00A40873">
        <w:rPr>
          <w:rFonts w:ascii="Palatino Linotype" w:hAnsi="Palatino Linotype"/>
          <w:i/>
          <w:sz w:val="24"/>
          <w:szCs w:val="24"/>
        </w:rPr>
        <w:t>Quid aliud</w:t>
      </w:r>
      <w:r w:rsidRPr="00A40873">
        <w:rPr>
          <w:rFonts w:ascii="Palatino Linotype" w:hAnsi="Palatino Linotype"/>
          <w:sz w:val="24"/>
          <w:szCs w:val="24"/>
        </w:rPr>
        <w:t xml:space="preserve">, inquit, </w:t>
      </w:r>
      <w:r w:rsidRPr="00A40873">
        <w:rPr>
          <w:rFonts w:ascii="Palatino Linotype" w:hAnsi="Palatino Linotype"/>
          <w:i/>
          <w:sz w:val="24"/>
          <w:szCs w:val="24"/>
        </w:rPr>
        <w:t xml:space="preserve">infestis Patribus nuper Eprius Marcellus quam eloquentiam suam opposuit ? qui accinctus et minax disertam </w:t>
      </w:r>
    </w:p>
    <w:p w14:paraId="0C549514" w14:textId="77777777" w:rsidR="002A7882" w:rsidRPr="00A40873" w:rsidRDefault="002A7882" w:rsidP="002A7882">
      <w:pPr>
        <w:rPr>
          <w:rFonts w:ascii="Palatino Linotype" w:hAnsi="Palatino Linotype"/>
          <w:b/>
          <w:color w:val="C00000"/>
          <w:sz w:val="24"/>
          <w:szCs w:val="24"/>
        </w:rPr>
      </w:pPr>
    </w:p>
    <w:p w14:paraId="23E7D817"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607 — </w:t>
      </w:r>
    </w:p>
    <w:p w14:paraId="1059AA33" w14:textId="705E7468" w:rsidR="002A7882" w:rsidRPr="00A40873" w:rsidRDefault="002A7882" w:rsidP="002A7882">
      <w:pPr>
        <w:rPr>
          <w:rFonts w:ascii="Palatino Linotype" w:hAnsi="Palatino Linotype"/>
          <w:sz w:val="24"/>
          <w:szCs w:val="24"/>
        </w:rPr>
      </w:pPr>
      <w:r w:rsidRPr="00A40873">
        <w:rPr>
          <w:rFonts w:ascii="Palatino Linotype" w:hAnsi="Palatino Linotype"/>
          <w:i/>
          <w:sz w:val="24"/>
          <w:szCs w:val="24"/>
        </w:rPr>
        <w:t>quidem, sed inexercitatam et ejusmodi certaminum rudem Helvidii sapientiam elusit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607, phr. 1]  </w:t>
      </w:r>
      <w:r w:rsidRPr="00A40873">
        <w:rPr>
          <w:rFonts w:ascii="Palatino Linotype" w:hAnsi="Palatino Linotype"/>
          <w:sz w:val="24"/>
          <w:szCs w:val="24"/>
        </w:rPr>
        <w:t>Lucanus</w:t>
      </w:r>
      <w:r w:rsidRPr="001C0CBF">
        <w:rPr>
          <w:rStyle w:val="Appelnotedebasdep"/>
          <w:rFonts w:ascii="Palatino Linotype" w:hAnsi="Palatino Linotype"/>
          <w:b/>
          <w:sz w:val="24"/>
          <w:szCs w:val="24"/>
        </w:rPr>
        <w:footnoteReference w:id="739"/>
      </w:r>
      <w:r w:rsidRPr="00A40873">
        <w:rPr>
          <w:rFonts w:ascii="Palatino Linotype" w:hAnsi="Palatino Linotype"/>
          <w:sz w:val="24"/>
          <w:szCs w:val="24"/>
        </w:rPr>
        <w:t xml:space="preserve"> vim consimilem Pisoni tribuit,</w:t>
      </w:r>
    </w:p>
    <w:p w14:paraId="5AE310B6"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Nam tu sive libet pariter cum grandine nimbos</w:t>
      </w:r>
    </w:p>
    <w:p w14:paraId="5404FA12" w14:textId="77777777" w:rsidR="002A7882" w:rsidRPr="00A40873" w:rsidRDefault="002A7882" w:rsidP="002A7882">
      <w:pPr>
        <w:ind w:left="708"/>
        <w:rPr>
          <w:rFonts w:ascii="Palatino Linotype" w:hAnsi="Palatino Linotype"/>
          <w:sz w:val="24"/>
          <w:szCs w:val="24"/>
        </w:rPr>
      </w:pPr>
      <w:r w:rsidRPr="00A40873">
        <w:rPr>
          <w:rFonts w:ascii="Palatino Linotype" w:hAnsi="Palatino Linotype"/>
          <w:i/>
          <w:sz w:val="24"/>
          <w:szCs w:val="24"/>
        </w:rPr>
        <w:t>Densaque vibrata jaculari fulmina lingua</w:t>
      </w:r>
      <w:r w:rsidRPr="00A40873">
        <w:rPr>
          <w:rFonts w:ascii="Palatino Linotype" w:hAnsi="Palatino Linotype"/>
          <w:sz w:val="24"/>
          <w:szCs w:val="24"/>
        </w:rPr>
        <w:t>, etc.</w:t>
      </w:r>
    </w:p>
    <w:p w14:paraId="5DFA6A37"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[607, 2] </w:t>
      </w:r>
      <w:r w:rsidRPr="00A40873">
        <w:rPr>
          <w:rFonts w:ascii="Palatino Linotype" w:hAnsi="Palatino Linotype"/>
          <w:sz w:val="24"/>
          <w:szCs w:val="24"/>
        </w:rPr>
        <w:t xml:space="preserve">Atque in hunc principum chorum et excellentium Oratorum, Christianos licet Antistites ab omni antiquitate adjungere, in quibus animi virtus et innocentia, mirifica vi dicendi fuit illuminata. </w:t>
      </w:r>
      <w:r w:rsidRPr="00A40873">
        <w:rPr>
          <w:rFonts w:ascii="Palatino Linotype" w:eastAsia="Times New Roman" w:hAnsi="Palatino Linotype" w:cs="Times New Roman"/>
          <w:b/>
          <w:bCs/>
          <w:color w:val="000000"/>
          <w:sz w:val="24"/>
          <w:szCs w:val="24"/>
          <w:lang w:eastAsia="fr-FR"/>
        </w:rPr>
        <w:t xml:space="preserve">[607, 3] </w:t>
      </w:r>
      <w:r w:rsidRPr="00A40873">
        <w:rPr>
          <w:rFonts w:ascii="Palatino Linotype" w:hAnsi="Palatino Linotype"/>
          <w:sz w:val="24"/>
          <w:szCs w:val="24"/>
        </w:rPr>
        <w:t xml:space="preserve">Talis certe fuit sanctissimus et omni scientia ornatissimus Augustinus, qui praesertim cum Haereticis perfidiosa hominum natione pugnans, igneo quodam splendore vibrabat. </w:t>
      </w:r>
      <w:r w:rsidRPr="00A40873">
        <w:rPr>
          <w:rFonts w:ascii="Palatino Linotype" w:eastAsia="Times New Roman" w:hAnsi="Palatino Linotype" w:cs="Times New Roman"/>
          <w:b/>
          <w:bCs/>
          <w:color w:val="000000"/>
          <w:sz w:val="24"/>
          <w:szCs w:val="24"/>
          <w:lang w:eastAsia="fr-FR"/>
        </w:rPr>
        <w:t xml:space="preserve">[607, 4] </w:t>
      </w:r>
      <w:r w:rsidRPr="00A40873">
        <w:rPr>
          <w:rFonts w:ascii="Palatino Linotype" w:hAnsi="Palatino Linotype"/>
          <w:sz w:val="24"/>
          <w:szCs w:val="24"/>
        </w:rPr>
        <w:t xml:space="preserve">Quare Paulinus politissimus idem scriptor et vita egregius, carmen pangens in obtrectatorem jejunum malevolentia et impium, qui doctorem Hipponensem tacite arrodebat, monet serio ne se det in conspectum, ne a magno Augustino fulminetur, </w:t>
      </w:r>
    </w:p>
    <w:p w14:paraId="6AC9AC79" w14:textId="77777777" w:rsidR="002A7882" w:rsidRPr="00A40873" w:rsidRDefault="002A7882" w:rsidP="002A7882">
      <w:pPr>
        <w:ind w:left="567"/>
        <w:rPr>
          <w:rFonts w:ascii="Palatino Linotype" w:hAnsi="Palatino Linotype"/>
          <w:i/>
          <w:sz w:val="24"/>
          <w:szCs w:val="24"/>
        </w:rPr>
      </w:pPr>
      <w:r w:rsidRPr="00A40873">
        <w:rPr>
          <w:rFonts w:ascii="Palatino Linotype" w:hAnsi="Palatino Linotype"/>
          <w:i/>
          <w:sz w:val="24"/>
          <w:szCs w:val="24"/>
        </w:rPr>
        <w:t>Verte gradum, fuge perniciem, stratosque rebelles</w:t>
      </w:r>
    </w:p>
    <w:p w14:paraId="55EA9EC2" w14:textId="77777777" w:rsidR="002A7882" w:rsidRPr="00A40873" w:rsidRDefault="002A7882" w:rsidP="002A7882">
      <w:pPr>
        <w:ind w:left="567"/>
        <w:rPr>
          <w:rFonts w:ascii="Palatino Linotype" w:hAnsi="Palatino Linotype"/>
          <w:sz w:val="24"/>
          <w:szCs w:val="24"/>
        </w:rPr>
      </w:pPr>
      <w:r w:rsidRPr="00A40873">
        <w:rPr>
          <w:rFonts w:ascii="Palatino Linotype" w:hAnsi="Palatino Linotype"/>
          <w:i/>
          <w:sz w:val="24"/>
          <w:szCs w:val="24"/>
        </w:rPr>
        <w:t>Oris Apostolici fulmine ubique vide</w:t>
      </w:r>
      <w:r w:rsidRPr="001C0CBF">
        <w:rPr>
          <w:rStyle w:val="Appelnotedebasdep"/>
          <w:rFonts w:ascii="Palatino Linotype" w:hAnsi="Palatino Linotype"/>
          <w:b/>
          <w:i/>
          <w:sz w:val="24"/>
          <w:szCs w:val="24"/>
        </w:rPr>
        <w:footnoteReference w:id="740"/>
      </w:r>
      <w:r w:rsidRPr="00A40873">
        <w:rPr>
          <w:rFonts w:ascii="Palatino Linotype" w:hAnsi="Palatino Linotype"/>
          <w:i/>
          <w:sz w:val="24"/>
          <w:szCs w:val="24"/>
        </w:rPr>
        <w:t>.</w:t>
      </w:r>
    </w:p>
    <w:p w14:paraId="24D95B9C"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lastRenderedPageBreak/>
        <w:t xml:space="preserve">[607, 5] </w:t>
      </w:r>
      <w:r w:rsidRPr="00A40873">
        <w:rPr>
          <w:rFonts w:ascii="Palatino Linotype" w:hAnsi="Palatino Linotype"/>
          <w:sz w:val="24"/>
          <w:szCs w:val="24"/>
        </w:rPr>
        <w:t xml:space="preserve">Hoc fulmine perduellis Manichaeorum acies, furiosi Ariani, Donatistarum colluvies, impiumque latrocinium concidit. </w:t>
      </w:r>
      <w:r w:rsidRPr="00A40873">
        <w:rPr>
          <w:rFonts w:ascii="Palatino Linotype" w:eastAsia="Times New Roman" w:hAnsi="Palatino Linotype" w:cs="Times New Roman"/>
          <w:b/>
          <w:bCs/>
          <w:color w:val="000000"/>
          <w:sz w:val="24"/>
          <w:szCs w:val="24"/>
          <w:lang w:eastAsia="fr-FR"/>
        </w:rPr>
        <w:t xml:space="preserve">[607, 6]  </w:t>
      </w:r>
      <w:r w:rsidRPr="00A40873">
        <w:rPr>
          <w:rFonts w:ascii="Palatino Linotype" w:hAnsi="Palatino Linotype"/>
          <w:sz w:val="24"/>
          <w:szCs w:val="24"/>
        </w:rPr>
        <w:t>Quae causa fuit, cur tantum virum Cassiodorus</w:t>
      </w:r>
      <w:r w:rsidRPr="001C0CBF">
        <w:rPr>
          <w:rStyle w:val="Appelnotedebasdep"/>
          <w:rFonts w:ascii="Palatino Linotype" w:hAnsi="Palatino Linotype"/>
          <w:b/>
          <w:sz w:val="24"/>
          <w:szCs w:val="24"/>
        </w:rPr>
        <w:footnoteReference w:id="741"/>
      </w:r>
      <w:r w:rsidRPr="00A40873">
        <w:rPr>
          <w:rFonts w:ascii="Palatino Linotype" w:hAnsi="Palatino Linotype"/>
          <w:sz w:val="24"/>
          <w:szCs w:val="24"/>
        </w:rPr>
        <w:t xml:space="preserve"> </w:t>
      </w:r>
      <w:r w:rsidRPr="00A40873">
        <w:rPr>
          <w:rFonts w:ascii="Palatino Linotype" w:hAnsi="Palatino Linotype"/>
          <w:i/>
          <w:sz w:val="24"/>
          <w:szCs w:val="24"/>
        </w:rPr>
        <w:t xml:space="preserve">Bellatorem haereticorum et famosorum palmam certaminum </w:t>
      </w:r>
      <w:r w:rsidRPr="00A40873">
        <w:rPr>
          <w:rFonts w:ascii="Palatino Linotype" w:hAnsi="Palatino Linotype"/>
          <w:sz w:val="24"/>
          <w:szCs w:val="24"/>
        </w:rPr>
        <w:t xml:space="preserve">appellaret. </w:t>
      </w:r>
      <w:r w:rsidRPr="00A40873">
        <w:rPr>
          <w:rFonts w:ascii="Palatino Linotype" w:eastAsia="Times New Roman" w:hAnsi="Palatino Linotype" w:cs="Times New Roman"/>
          <w:b/>
          <w:bCs/>
          <w:color w:val="000000"/>
          <w:sz w:val="24"/>
          <w:szCs w:val="24"/>
          <w:lang w:eastAsia="fr-FR"/>
        </w:rPr>
        <w:t xml:space="preserve">[607, 7] </w:t>
      </w:r>
      <w:r w:rsidRPr="00A40873">
        <w:rPr>
          <w:rFonts w:ascii="Palatino Linotype" w:hAnsi="Palatino Linotype"/>
          <w:sz w:val="24"/>
          <w:szCs w:val="24"/>
        </w:rPr>
        <w:t>Par fuit vis atque inflammatio dictionis in Basilio, Gregorio Nazianzeno, aliis, quorum eloquentiam grandem et incensam, et ut Theologus</w:t>
      </w:r>
      <w:r w:rsidRPr="001C0CBF">
        <w:rPr>
          <w:rStyle w:val="Appelnotedebasdep"/>
          <w:rFonts w:ascii="Palatino Linotype" w:hAnsi="Palatino Linotype"/>
          <w:b/>
          <w:sz w:val="24"/>
          <w:szCs w:val="24"/>
        </w:rPr>
        <w:footnoteReference w:id="742"/>
      </w:r>
      <w:r w:rsidRPr="00A40873">
        <w:rPr>
          <w:rFonts w:ascii="Palatino Linotype" w:hAnsi="Palatino Linotype"/>
          <w:sz w:val="24"/>
          <w:szCs w:val="24"/>
        </w:rPr>
        <w:t xml:space="preserve"> suavissimis suis versibus canit, </w:t>
      </w:r>
      <w:r w:rsidRPr="00A40873">
        <w:rPr>
          <w:rFonts w:ascii="Palatino Linotype" w:hAnsi="Palatino Linotype"/>
          <w:b/>
          <w:sz w:val="24"/>
          <w:szCs w:val="24"/>
          <w:lang w:val="el-GR"/>
        </w:rPr>
        <w:t>ῥήτρης</w:t>
      </w:r>
      <w:r w:rsidRPr="00A40873">
        <w:rPr>
          <w:rFonts w:ascii="Palatino Linotype" w:hAnsi="Palatino Linotype"/>
          <w:b/>
          <w:sz w:val="24"/>
          <w:szCs w:val="24"/>
        </w:rPr>
        <w:t xml:space="preserve"> </w:t>
      </w:r>
      <w:r w:rsidRPr="00A40873">
        <w:rPr>
          <w:rFonts w:ascii="Palatino Linotype" w:hAnsi="Palatino Linotype"/>
          <w:b/>
          <w:sz w:val="24"/>
          <w:szCs w:val="24"/>
          <w:lang w:val="el-GR"/>
        </w:rPr>
        <w:t>πυρόεν</w:t>
      </w:r>
      <w:r w:rsidRPr="00A40873">
        <w:rPr>
          <w:rFonts w:ascii="Palatino Linotype" w:hAnsi="Palatino Linotype"/>
          <w:b/>
          <w:sz w:val="24"/>
          <w:szCs w:val="24"/>
        </w:rPr>
        <w:t xml:space="preserve"> </w:t>
      </w:r>
      <w:r w:rsidRPr="00A40873">
        <w:rPr>
          <w:rFonts w:ascii="Palatino Linotype" w:hAnsi="Palatino Linotype"/>
          <w:b/>
          <w:sz w:val="24"/>
          <w:szCs w:val="24"/>
          <w:lang w:val="el-GR"/>
        </w:rPr>
        <w:t>μένος</w:t>
      </w:r>
      <w:r w:rsidRPr="00A40873">
        <w:rPr>
          <w:rFonts w:ascii="Palatino Linotype" w:hAnsi="Palatino Linotype"/>
          <w:sz w:val="24"/>
          <w:szCs w:val="24"/>
        </w:rPr>
        <w:t xml:space="preserve"> fuisse meminimus. </w:t>
      </w:r>
      <w:r w:rsidRPr="00A40873">
        <w:rPr>
          <w:rFonts w:ascii="Palatino Linotype" w:eastAsia="Times New Roman" w:hAnsi="Palatino Linotype" w:cs="Times New Roman"/>
          <w:b/>
          <w:bCs/>
          <w:color w:val="000000"/>
          <w:sz w:val="24"/>
          <w:szCs w:val="24"/>
          <w:lang w:eastAsia="fr-FR"/>
        </w:rPr>
        <w:t xml:space="preserve">[607, 8] </w:t>
      </w:r>
      <w:r w:rsidRPr="00A40873">
        <w:rPr>
          <w:rFonts w:ascii="Palatino Linotype" w:hAnsi="Palatino Linotype"/>
          <w:sz w:val="24"/>
          <w:szCs w:val="24"/>
        </w:rPr>
        <w:t>Itaque in Basilii magni Epitaphio jure positum</w:t>
      </w:r>
      <w:r w:rsidRPr="001C0CBF">
        <w:rPr>
          <w:rStyle w:val="Appelnotedebasdep"/>
          <w:rFonts w:ascii="Palatino Linotype" w:hAnsi="Palatino Linotype"/>
          <w:b/>
          <w:sz w:val="24"/>
          <w:szCs w:val="24"/>
        </w:rPr>
        <w:footnoteReference w:id="743"/>
      </w:r>
    </w:p>
    <w:p w14:paraId="419C2F10" w14:textId="77777777" w:rsidR="002A7882" w:rsidRPr="00A40873" w:rsidRDefault="002A7882" w:rsidP="002A7882">
      <w:pPr>
        <w:rPr>
          <w:rFonts w:ascii="Palatino Linotype" w:hAnsi="Palatino Linotype"/>
          <w:b/>
          <w:sz w:val="24"/>
          <w:szCs w:val="24"/>
        </w:rPr>
      </w:pPr>
      <w:r w:rsidRPr="00A40873">
        <w:rPr>
          <w:rFonts w:ascii="Palatino Linotype" w:hAnsi="Palatino Linotype"/>
          <w:b/>
          <w:sz w:val="24"/>
          <w:szCs w:val="24"/>
        </w:rPr>
        <w:lastRenderedPageBreak/>
        <w:tab/>
      </w:r>
      <w:r w:rsidRPr="00A40873">
        <w:rPr>
          <w:rFonts w:ascii="Palatino Linotype" w:hAnsi="Palatino Linotype"/>
          <w:b/>
          <w:sz w:val="24"/>
          <w:szCs w:val="24"/>
          <w:lang w:val="el-GR"/>
        </w:rPr>
        <w:t>βροντὴ</w:t>
      </w:r>
      <w:r w:rsidRPr="00A40873">
        <w:rPr>
          <w:rFonts w:ascii="Palatino Linotype" w:hAnsi="Palatino Linotype"/>
          <w:b/>
          <w:sz w:val="24"/>
          <w:szCs w:val="24"/>
        </w:rPr>
        <w:t xml:space="preserve">  </w:t>
      </w:r>
      <w:r w:rsidRPr="00A40873">
        <w:rPr>
          <w:rFonts w:ascii="Palatino Linotype" w:hAnsi="Palatino Linotype"/>
          <w:b/>
          <w:sz w:val="24"/>
          <w:szCs w:val="24"/>
          <w:lang w:val="el-GR"/>
        </w:rPr>
        <w:t>σεῖο</w:t>
      </w:r>
      <w:r w:rsidRPr="00A40873">
        <w:rPr>
          <w:rFonts w:ascii="Palatino Linotype" w:hAnsi="Palatino Linotype"/>
          <w:b/>
          <w:sz w:val="24"/>
          <w:szCs w:val="24"/>
        </w:rPr>
        <w:t xml:space="preserve"> </w:t>
      </w:r>
      <w:r w:rsidRPr="00A40873">
        <w:rPr>
          <w:rFonts w:ascii="Palatino Linotype" w:hAnsi="Palatino Linotype"/>
          <w:b/>
          <w:sz w:val="24"/>
          <w:szCs w:val="24"/>
          <w:lang w:val="el-GR"/>
        </w:rPr>
        <w:t>λόγος</w:t>
      </w:r>
      <w:r w:rsidRPr="00A40873">
        <w:rPr>
          <w:rFonts w:ascii="Palatino Linotype" w:hAnsi="Palatino Linotype"/>
          <w:b/>
          <w:sz w:val="24"/>
          <w:szCs w:val="24"/>
        </w:rPr>
        <w:t xml:space="preserve"> </w:t>
      </w:r>
      <w:r w:rsidRPr="00A40873">
        <w:rPr>
          <w:rFonts w:ascii="Palatino Linotype" w:hAnsi="Palatino Linotype"/>
          <w:b/>
          <w:sz w:val="24"/>
          <w:szCs w:val="24"/>
          <w:lang w:val="el-GR"/>
        </w:rPr>
        <w:t>ἀστηροπὴ</w:t>
      </w:r>
      <w:r w:rsidRPr="00A40873">
        <w:rPr>
          <w:rFonts w:ascii="Palatino Linotype" w:hAnsi="Palatino Linotype"/>
          <w:b/>
          <w:sz w:val="24"/>
          <w:szCs w:val="24"/>
        </w:rPr>
        <w:t xml:space="preserve"> </w:t>
      </w:r>
      <w:r w:rsidRPr="00A40873">
        <w:rPr>
          <w:rFonts w:ascii="Palatino Linotype" w:hAnsi="Palatino Linotype"/>
          <w:b/>
          <w:sz w:val="24"/>
          <w:szCs w:val="24"/>
          <w:lang w:val="el-GR"/>
        </w:rPr>
        <w:t>δὲ</w:t>
      </w:r>
      <w:r w:rsidRPr="00A40873">
        <w:rPr>
          <w:rFonts w:ascii="Palatino Linotype" w:hAnsi="Palatino Linotype"/>
          <w:b/>
          <w:sz w:val="24"/>
          <w:szCs w:val="24"/>
        </w:rPr>
        <w:t xml:space="preserve"> </w:t>
      </w:r>
      <w:r w:rsidRPr="00A40873">
        <w:rPr>
          <w:rFonts w:ascii="Palatino Linotype" w:hAnsi="Palatino Linotype"/>
          <w:b/>
          <w:sz w:val="24"/>
          <w:szCs w:val="24"/>
          <w:lang w:val="el-GR"/>
        </w:rPr>
        <w:t>βίος</w:t>
      </w:r>
    </w:p>
    <w:p w14:paraId="1FC645EA" w14:textId="77777777" w:rsidR="002A7882" w:rsidRPr="00A40873" w:rsidRDefault="002A7882" w:rsidP="002A7882">
      <w:pPr>
        <w:ind w:left="567"/>
        <w:rPr>
          <w:rFonts w:ascii="Palatino Linotype" w:hAnsi="Palatino Linotype"/>
          <w:i/>
          <w:sz w:val="24"/>
          <w:szCs w:val="24"/>
        </w:rPr>
      </w:pPr>
      <w:r w:rsidRPr="00A40873">
        <w:rPr>
          <w:rFonts w:ascii="Palatino Linotype" w:hAnsi="Palatino Linotype"/>
          <w:i/>
          <w:sz w:val="24"/>
          <w:szCs w:val="24"/>
        </w:rPr>
        <w:t xml:space="preserve">Fulmen sermo tuus vitaque fulgur erat. </w:t>
      </w:r>
    </w:p>
    <w:p w14:paraId="1474F854"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[607, 8]  </w:t>
      </w:r>
      <w:r w:rsidRPr="00A40873">
        <w:rPr>
          <w:rFonts w:ascii="Palatino Linotype" w:hAnsi="Palatino Linotype"/>
          <w:sz w:val="24"/>
          <w:szCs w:val="24"/>
        </w:rPr>
        <w:t>De Episcopo Ticinensi commemorabili virtute viro caelestique facundia Epiphanio, eleganter Ennodius</w:t>
      </w:r>
      <w:r w:rsidRPr="001C0CBF">
        <w:rPr>
          <w:rStyle w:val="Appelnotedebasdep"/>
          <w:rFonts w:ascii="Palatino Linotype" w:hAnsi="Palatino Linotype"/>
          <w:b/>
          <w:sz w:val="24"/>
          <w:szCs w:val="24"/>
        </w:rPr>
        <w:footnoteReference w:id="744"/>
      </w:r>
      <w:r w:rsidRPr="00A40873">
        <w:rPr>
          <w:rFonts w:ascii="Palatino Linotype" w:hAnsi="Palatino Linotype"/>
          <w:sz w:val="24"/>
          <w:szCs w:val="24"/>
        </w:rPr>
        <w:t xml:space="preserve">, </w:t>
      </w:r>
      <w:r w:rsidRPr="00A40873">
        <w:rPr>
          <w:rFonts w:ascii="Palatino Linotype" w:hAnsi="Palatino Linotype"/>
          <w:i/>
          <w:sz w:val="24"/>
          <w:szCs w:val="24"/>
        </w:rPr>
        <w:t>Jam si ad sermonem veniamus,  nunquam sic diras  aspides verborum digitis incantator Thessalus violentis poterit evocare carminibus, quomodo ille effectum petitionis suae a negaturis extorquet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[607, 9] </w:t>
      </w:r>
      <w:r w:rsidRPr="00A40873">
        <w:rPr>
          <w:rFonts w:ascii="Palatino Linotype" w:hAnsi="Palatino Linotype"/>
          <w:sz w:val="24"/>
          <w:szCs w:val="24"/>
        </w:rPr>
        <w:t xml:space="preserve">Et hoc quidem illi divinae mentis internuntii potuerunt, cum sit magna vis religionis atque pietatis, ut qui ea sunt afflati, non modo animo, sed omnibus quoque artubus commoveantur. </w:t>
      </w:r>
      <w:r w:rsidRPr="00A40873">
        <w:rPr>
          <w:rFonts w:ascii="Palatino Linotype" w:eastAsia="Times New Roman" w:hAnsi="Palatino Linotype" w:cs="Times New Roman"/>
          <w:b/>
          <w:bCs/>
          <w:color w:val="000000"/>
          <w:sz w:val="24"/>
          <w:szCs w:val="24"/>
          <w:lang w:eastAsia="fr-FR"/>
        </w:rPr>
        <w:t xml:space="preserve">[607, 10] </w:t>
      </w:r>
      <w:r w:rsidRPr="00A40873">
        <w:rPr>
          <w:rFonts w:ascii="Palatino Linotype" w:hAnsi="Palatino Linotype"/>
          <w:sz w:val="24"/>
          <w:szCs w:val="24"/>
        </w:rPr>
        <w:t xml:space="preserve">Aliis autem hominibus qui venalem habent facundiam, quosque </w:t>
      </w:r>
    </w:p>
    <w:p w14:paraId="66676B95" w14:textId="77777777" w:rsidR="002A7882" w:rsidRPr="00A40873" w:rsidRDefault="002A7882" w:rsidP="002A7882">
      <w:pPr>
        <w:rPr>
          <w:rFonts w:ascii="Palatino Linotype" w:hAnsi="Palatino Linotype"/>
          <w:sz w:val="24"/>
          <w:szCs w:val="24"/>
        </w:rPr>
      </w:pPr>
    </w:p>
    <w:p w14:paraId="28970E65"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608 — </w:t>
      </w:r>
    </w:p>
    <w:p w14:paraId="460FF54F"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res qua de agitur non attingit, longe difficilius est eos motus ardoremque suscipere.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608, phr. 1] </w:t>
      </w:r>
      <w:r w:rsidRPr="00A40873">
        <w:rPr>
          <w:rFonts w:ascii="Palatino Linotype" w:hAnsi="Palatino Linotype"/>
          <w:sz w:val="24"/>
          <w:szCs w:val="24"/>
        </w:rPr>
        <w:t xml:space="preserve"> In tuendis enim alienis, atque ab omni periculo vindicandis, studio omni exardescere, et animi quodam impetu efferri in agendo, eorum tantum meo judicio fuerit, qui gravissimum eloquentiae nomen pro dignitate sustinent, et diuturna exercitatione praecellunt. </w:t>
      </w:r>
    </w:p>
    <w:p w14:paraId="6D42AF83"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[608, 2]  </w:t>
      </w:r>
      <w:r w:rsidRPr="00A40873">
        <w:rPr>
          <w:rFonts w:ascii="Palatino Linotype" w:hAnsi="Palatino Linotype"/>
          <w:sz w:val="24"/>
          <w:szCs w:val="24"/>
        </w:rPr>
        <w:t xml:space="preserve">Quare docti humanitatis interpretes sapienti judicio clari, in monitis suis posuerunt, esse cumprimis induendos affectus, penitusque animo imprimendos, quos aliis volumus inurere. </w:t>
      </w:r>
      <w:r w:rsidRPr="00A40873">
        <w:rPr>
          <w:rFonts w:ascii="Palatino Linotype" w:eastAsia="Times New Roman" w:hAnsi="Palatino Linotype" w:cs="Times New Roman"/>
          <w:b/>
          <w:bCs/>
          <w:color w:val="000000"/>
          <w:sz w:val="24"/>
          <w:szCs w:val="24"/>
          <w:lang w:eastAsia="fr-FR"/>
        </w:rPr>
        <w:t xml:space="preserve">[608, 3] </w:t>
      </w:r>
      <w:r w:rsidRPr="00A40873">
        <w:rPr>
          <w:rFonts w:ascii="Palatino Linotype" w:hAnsi="Palatino Linotype"/>
          <w:sz w:val="24"/>
          <w:szCs w:val="24"/>
        </w:rPr>
        <w:t xml:space="preserve">Iratum si vis judicem, atque sceleribus infensum et impiorum hominum crudelitati, illam ipsam indignationem animi in te prius concipias oportet, et motu omni ore atque voce declares. </w:t>
      </w:r>
      <w:r w:rsidRPr="00A40873">
        <w:rPr>
          <w:rFonts w:ascii="Palatino Linotype" w:eastAsia="Times New Roman" w:hAnsi="Palatino Linotype" w:cs="Times New Roman"/>
          <w:b/>
          <w:bCs/>
          <w:color w:val="000000"/>
          <w:sz w:val="24"/>
          <w:szCs w:val="24"/>
          <w:lang w:eastAsia="fr-FR"/>
        </w:rPr>
        <w:t xml:space="preserve">[608, 4] </w:t>
      </w:r>
      <w:r w:rsidRPr="00A40873">
        <w:rPr>
          <w:rFonts w:ascii="Palatino Linotype" w:hAnsi="Palatino Linotype"/>
          <w:sz w:val="24"/>
          <w:szCs w:val="24"/>
        </w:rPr>
        <w:t xml:space="preserve">Si hoc non potes, jubent illi, saltem </w:t>
      </w:r>
      <w:r w:rsidRPr="00A40873">
        <w:rPr>
          <w:rFonts w:ascii="Palatino Linotype" w:hAnsi="Palatino Linotype"/>
          <w:sz w:val="24"/>
          <w:szCs w:val="24"/>
        </w:rPr>
        <w:lastRenderedPageBreak/>
        <w:t xml:space="preserve">iracundiorem te vultum effingere, et quantum res prudentiaque volet tristiorem : </w:t>
      </w:r>
      <w:r w:rsidRPr="00A40873">
        <w:rPr>
          <w:rFonts w:ascii="Palatino Linotype" w:hAnsi="Palatino Linotype"/>
          <w:i/>
          <w:sz w:val="24"/>
          <w:szCs w:val="24"/>
        </w:rPr>
        <w:t>vultuosum</w:t>
      </w:r>
      <w:r w:rsidRPr="00A40873">
        <w:rPr>
          <w:rFonts w:ascii="Palatino Linotype" w:hAnsi="Palatino Linotype"/>
          <w:sz w:val="24"/>
          <w:szCs w:val="24"/>
        </w:rPr>
        <w:t xml:space="preserve"> nominat Marcus Tullius</w:t>
      </w:r>
      <w:r w:rsidRPr="001C0CBF">
        <w:rPr>
          <w:rStyle w:val="Appelnotedebasdep"/>
          <w:rFonts w:ascii="Palatino Linotype" w:hAnsi="Palatino Linotype"/>
          <w:b/>
          <w:sz w:val="24"/>
          <w:szCs w:val="24"/>
        </w:rPr>
        <w:footnoteReference w:id="745"/>
      </w:r>
      <w:r w:rsidRPr="00A40873">
        <w:rPr>
          <w:rFonts w:ascii="Palatino Linotype" w:hAnsi="Palatino Linotype"/>
          <w:sz w:val="24"/>
          <w:szCs w:val="24"/>
        </w:rPr>
        <w:t>, Apuleius</w:t>
      </w:r>
      <w:r w:rsidRPr="001C0CBF">
        <w:rPr>
          <w:rStyle w:val="Appelnotedebasdep"/>
          <w:rFonts w:ascii="Palatino Linotype" w:hAnsi="Palatino Linotype"/>
          <w:b/>
          <w:sz w:val="24"/>
          <w:szCs w:val="24"/>
        </w:rPr>
        <w:footnoteReference w:id="746"/>
      </w:r>
      <w:r w:rsidRPr="00A40873">
        <w:rPr>
          <w:rFonts w:ascii="Palatino Linotype" w:hAnsi="Palatino Linotype"/>
          <w:sz w:val="24"/>
          <w:szCs w:val="24"/>
        </w:rPr>
        <w:t xml:space="preserve"> </w:t>
      </w:r>
      <w:r w:rsidRPr="00A40873">
        <w:rPr>
          <w:rFonts w:ascii="Palatino Linotype" w:hAnsi="Palatino Linotype"/>
          <w:i/>
          <w:sz w:val="24"/>
          <w:szCs w:val="24"/>
        </w:rPr>
        <w:t>vultuosam faciem</w:t>
      </w:r>
      <w:r w:rsidRPr="00A40873">
        <w:rPr>
          <w:rFonts w:ascii="Palatino Linotype" w:hAnsi="Palatino Linotype"/>
          <w:sz w:val="24"/>
          <w:szCs w:val="24"/>
        </w:rPr>
        <w:t>, tristem videlicet et inamoenam, Suetonius</w:t>
      </w:r>
      <w:r w:rsidRPr="001C0CBF">
        <w:rPr>
          <w:rStyle w:val="Appelnotedebasdep"/>
          <w:rFonts w:ascii="Palatino Linotype" w:hAnsi="Palatino Linotype"/>
          <w:b/>
          <w:sz w:val="24"/>
          <w:szCs w:val="24"/>
        </w:rPr>
        <w:footnoteReference w:id="747"/>
      </w:r>
      <w:r w:rsidRPr="00A40873">
        <w:rPr>
          <w:rFonts w:ascii="Palatino Linotype" w:hAnsi="Palatino Linotype"/>
          <w:sz w:val="24"/>
          <w:szCs w:val="24"/>
        </w:rPr>
        <w:t xml:space="preserve">, </w:t>
      </w:r>
      <w:r w:rsidRPr="00A40873">
        <w:rPr>
          <w:rFonts w:ascii="Palatino Linotype" w:hAnsi="Palatino Linotype"/>
          <w:i/>
          <w:sz w:val="24"/>
          <w:szCs w:val="24"/>
        </w:rPr>
        <w:t>vultum minus familiarem</w:t>
      </w:r>
      <w:r w:rsidRPr="00A40873">
        <w:rPr>
          <w:rFonts w:ascii="Palatino Linotype" w:hAnsi="Palatino Linotype"/>
          <w:sz w:val="24"/>
          <w:szCs w:val="24"/>
        </w:rPr>
        <w:t xml:space="preserve">,  quidam </w:t>
      </w:r>
      <w:r w:rsidRPr="00A40873">
        <w:rPr>
          <w:rFonts w:ascii="Palatino Linotype" w:hAnsi="Palatino Linotype"/>
          <w:i/>
          <w:sz w:val="24"/>
          <w:szCs w:val="24"/>
        </w:rPr>
        <w:t>morosiorem</w:t>
      </w:r>
      <w:r w:rsidRPr="00A40873">
        <w:rPr>
          <w:rFonts w:ascii="Palatino Linotype" w:hAnsi="Palatino Linotype"/>
          <w:sz w:val="24"/>
          <w:szCs w:val="24"/>
        </w:rPr>
        <w:t xml:space="preserve">, non nemo </w:t>
      </w:r>
      <w:r w:rsidRPr="00A40873">
        <w:rPr>
          <w:rFonts w:ascii="Palatino Linotype" w:hAnsi="Palatino Linotype"/>
          <w:i/>
          <w:sz w:val="24"/>
          <w:szCs w:val="24"/>
        </w:rPr>
        <w:t>rigorem in vultu</w:t>
      </w:r>
      <w:r w:rsidRPr="00A40873">
        <w:rPr>
          <w:rFonts w:ascii="Palatino Linotype" w:hAnsi="Palatino Linotype"/>
          <w:sz w:val="24"/>
          <w:szCs w:val="24"/>
        </w:rPr>
        <w:t xml:space="preserve">, nubilam alii frontem et adductam, Graeci </w:t>
      </w:r>
      <w:r w:rsidRPr="00A40873">
        <w:rPr>
          <w:rFonts w:ascii="Palatino Linotype" w:hAnsi="Palatino Linotype"/>
          <w:b/>
          <w:sz w:val="24"/>
          <w:szCs w:val="24"/>
        </w:rPr>
        <w:t>ἀποσιώπησιν,</w:t>
      </w:r>
      <w:r w:rsidRPr="00A40873">
        <w:rPr>
          <w:rFonts w:ascii="Palatino Linotype" w:hAnsi="Palatino Linotype"/>
          <w:sz w:val="24"/>
          <w:szCs w:val="24"/>
        </w:rPr>
        <w:t xml:space="preserve"> de qua solita elegantia gemmeus Chrysostomus</w:t>
      </w:r>
      <w:r w:rsidRPr="001C0CBF">
        <w:rPr>
          <w:rStyle w:val="Appelnotedebasdep"/>
          <w:rFonts w:ascii="Palatino Linotype" w:hAnsi="Palatino Linotype"/>
          <w:b/>
          <w:sz w:val="24"/>
          <w:szCs w:val="24"/>
        </w:rPr>
        <w:footnoteReference w:id="748"/>
      </w:r>
      <w:r w:rsidRPr="00A40873">
        <w:rPr>
          <w:rFonts w:ascii="Palatino Linotype" w:hAnsi="Palatino Linotype"/>
          <w:sz w:val="24"/>
          <w:szCs w:val="24"/>
        </w:rPr>
        <w:t xml:space="preserve">, qui Antiocheno populo audiente sic aiebat : </w:t>
      </w:r>
      <w:r w:rsidRPr="00A40873">
        <w:rPr>
          <w:rFonts w:ascii="Palatino Linotype" w:hAnsi="Palatino Linotype"/>
          <w:i/>
          <w:sz w:val="24"/>
          <w:szCs w:val="24"/>
        </w:rPr>
        <w:t>Cum</w:t>
      </w:r>
      <w:r w:rsidRPr="00A40873">
        <w:rPr>
          <w:rFonts w:ascii="Palatino Linotype" w:hAnsi="Palatino Linotype"/>
          <w:sz w:val="24"/>
          <w:szCs w:val="24"/>
        </w:rPr>
        <w:t xml:space="preserve"> injuriam amicus acceperit erga amicum eodem se modo habet quo dominus erga servum, </w:t>
      </w:r>
      <w:bookmarkStart w:id="132" w:name="bookmark226"/>
      <w:r w:rsidRPr="00A40873">
        <w:rPr>
          <w:rFonts w:ascii="Palatino Linotype" w:hAnsi="Palatino Linotype"/>
          <w:b/>
          <w:sz w:val="24"/>
          <w:szCs w:val="24"/>
        </w:rPr>
        <w:t xml:space="preserve">παρεσιώπησε </w:t>
      </w:r>
      <w:r w:rsidRPr="00A40873">
        <w:rPr>
          <w:rFonts w:ascii="Palatino Linotype" w:hAnsi="Palatino Linotype"/>
          <w:b/>
          <w:sz w:val="24"/>
          <w:szCs w:val="24"/>
          <w:lang w:val="el-GR"/>
        </w:rPr>
        <w:t>μόνον</w:t>
      </w:r>
      <w:r w:rsidRPr="00A40873">
        <w:rPr>
          <w:rFonts w:ascii="Palatino Linotype" w:hAnsi="Palatino Linotype"/>
          <w:b/>
          <w:sz w:val="24"/>
          <w:szCs w:val="24"/>
        </w:rPr>
        <w:t xml:space="preserve"> </w:t>
      </w:r>
      <w:r w:rsidRPr="00A40873">
        <w:rPr>
          <w:rFonts w:ascii="Palatino Linotype" w:hAnsi="Palatino Linotype"/>
          <w:b/>
          <w:sz w:val="24"/>
          <w:szCs w:val="24"/>
          <w:lang w:val="el-GR"/>
        </w:rPr>
        <w:t>διὰ</w:t>
      </w:r>
      <w:r w:rsidRPr="00A40873">
        <w:rPr>
          <w:rFonts w:ascii="Palatino Linotype" w:hAnsi="Palatino Linotype"/>
          <w:b/>
          <w:sz w:val="24"/>
          <w:szCs w:val="24"/>
        </w:rPr>
        <w:t xml:space="preserve">  </w:t>
      </w:r>
      <w:r w:rsidRPr="00A40873">
        <w:rPr>
          <w:rFonts w:ascii="Palatino Linotype" w:hAnsi="Palatino Linotype"/>
          <w:b/>
          <w:sz w:val="24"/>
          <w:szCs w:val="24"/>
          <w:lang w:val="el-GR"/>
        </w:rPr>
        <w:t>τῆς</w:t>
      </w:r>
      <w:r w:rsidRPr="00A40873">
        <w:rPr>
          <w:rFonts w:ascii="Palatino Linotype" w:hAnsi="Palatino Linotype"/>
          <w:b/>
          <w:sz w:val="24"/>
          <w:szCs w:val="24"/>
        </w:rPr>
        <w:t xml:space="preserve"> </w:t>
      </w:r>
      <w:r w:rsidRPr="00A40873">
        <w:rPr>
          <w:rFonts w:ascii="Palatino Linotype" w:hAnsi="Palatino Linotype"/>
          <w:b/>
          <w:sz w:val="24"/>
          <w:szCs w:val="24"/>
          <w:lang w:val="el-GR"/>
        </w:rPr>
        <w:t>σιγῆς</w:t>
      </w:r>
      <w:r w:rsidRPr="00A40873">
        <w:rPr>
          <w:rFonts w:ascii="Palatino Linotype" w:hAnsi="Palatino Linotype"/>
          <w:b/>
          <w:sz w:val="24"/>
          <w:szCs w:val="24"/>
        </w:rPr>
        <w:t xml:space="preserve"> </w:t>
      </w:r>
      <w:r w:rsidRPr="00A40873">
        <w:rPr>
          <w:rFonts w:ascii="Palatino Linotype" w:hAnsi="Palatino Linotype"/>
          <w:b/>
          <w:sz w:val="24"/>
          <w:szCs w:val="24"/>
          <w:lang w:val="el-GR"/>
        </w:rPr>
        <w:t>φθεγγόμενος</w:t>
      </w:r>
      <w:r w:rsidRPr="00A40873">
        <w:rPr>
          <w:rFonts w:ascii="Palatino Linotype" w:hAnsi="Palatino Linotype"/>
          <w:b/>
          <w:sz w:val="24"/>
          <w:szCs w:val="24"/>
        </w:rPr>
        <w:t xml:space="preserve">, </w:t>
      </w:r>
      <w:r w:rsidRPr="00A40873">
        <w:rPr>
          <w:rFonts w:ascii="Palatino Linotype" w:hAnsi="Palatino Linotype"/>
          <w:b/>
          <w:sz w:val="24"/>
          <w:szCs w:val="24"/>
          <w:lang w:val="el-GR"/>
        </w:rPr>
        <w:t>καὶ</w:t>
      </w:r>
      <w:r w:rsidRPr="00A40873">
        <w:rPr>
          <w:rFonts w:ascii="Palatino Linotype" w:hAnsi="Palatino Linotype"/>
          <w:b/>
          <w:color w:val="000000"/>
          <w:sz w:val="24"/>
          <w:szCs w:val="24"/>
        </w:rPr>
        <w:t>  πᾶσαν ἐνδεικνύμενος αὐτῷ τὴν ὀργήν</w:t>
      </w:r>
      <w:bookmarkStart w:id="133" w:name="bookmark227"/>
      <w:bookmarkEnd w:id="132"/>
      <w:r w:rsidRPr="00A40873">
        <w:rPr>
          <w:rFonts w:ascii="Palatino Linotype" w:hAnsi="Palatino Linotype"/>
          <w:color w:val="000000"/>
          <w:sz w:val="24"/>
          <w:szCs w:val="24"/>
        </w:rPr>
        <w:t xml:space="preserve">, </w:t>
      </w:r>
      <w:r w:rsidRPr="00A40873">
        <w:rPr>
          <w:rFonts w:ascii="Palatino Linotype" w:hAnsi="Palatino Linotype"/>
          <w:i/>
          <w:sz w:val="24"/>
          <w:szCs w:val="24"/>
        </w:rPr>
        <w:t>tacito vultu rem ipsam amplificat,</w:t>
      </w:r>
      <w:bookmarkEnd w:id="133"/>
      <w:r w:rsidRPr="00A40873">
        <w:rPr>
          <w:rFonts w:ascii="Palatino Linotype" w:hAnsi="Palatino Linotype"/>
          <w:i/>
          <w:sz w:val="24"/>
          <w:szCs w:val="24"/>
        </w:rPr>
        <w:t xml:space="preserve"> iracundiamque ostendit</w:t>
      </w:r>
      <w:r w:rsidRPr="00A40873">
        <w:rPr>
          <w:rFonts w:ascii="Palatino Linotype" w:hAnsi="Palatino Linotype"/>
          <w:sz w:val="24"/>
          <w:szCs w:val="24"/>
        </w:rPr>
        <w:t xml:space="preserve">. </w:t>
      </w:r>
    </w:p>
    <w:p w14:paraId="3254304C" w14:textId="77777777" w:rsidR="002A7882" w:rsidRPr="00A40873" w:rsidRDefault="002A7882" w:rsidP="002A7882">
      <w:pPr>
        <w:rPr>
          <w:rFonts w:ascii="Palatino Linotype" w:hAnsi="Palatino Linotype"/>
          <w:sz w:val="24"/>
          <w:szCs w:val="24"/>
        </w:rPr>
      </w:pPr>
    </w:p>
    <w:p w14:paraId="62CDA940"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06E2EDB2" w14:textId="77777777" w:rsidR="002A7882" w:rsidRPr="00A40873" w:rsidRDefault="002A7882" w:rsidP="002A7882">
      <w:pPr>
        <w:rPr>
          <w:rFonts w:ascii="Palatino Linotype" w:hAnsi="Palatino Linotype"/>
          <w:sz w:val="24"/>
          <w:szCs w:val="24"/>
        </w:rPr>
      </w:pPr>
    </w:p>
    <w:p w14:paraId="4AC5794A" w14:textId="77777777" w:rsidR="002A7882" w:rsidRPr="00A40873" w:rsidRDefault="002A7882" w:rsidP="002A7882">
      <w:pPr>
        <w:rPr>
          <w:rFonts w:ascii="Palatino Linotype" w:hAnsi="Palatino Linotype"/>
          <w:sz w:val="24"/>
          <w:szCs w:val="24"/>
        </w:rPr>
      </w:pPr>
    </w:p>
    <w:p w14:paraId="14CAEB7F" w14:textId="77777777" w:rsidR="002A7882" w:rsidRPr="00A40873" w:rsidRDefault="002A7882" w:rsidP="002A7882">
      <w:pPr>
        <w:shd w:val="clear" w:color="auto" w:fill="00B050"/>
        <w:jc w:val="center"/>
        <w:rPr>
          <w:rFonts w:ascii="Palatino Linotype" w:hAnsi="Palatino Linotype"/>
          <w:sz w:val="24"/>
          <w:szCs w:val="24"/>
        </w:rPr>
      </w:pPr>
      <w:bookmarkStart w:id="134" w:name="bookmark228"/>
      <w:r w:rsidRPr="00A40873">
        <w:rPr>
          <w:rFonts w:ascii="Palatino Linotype" w:hAnsi="Palatino Linotype"/>
          <w:sz w:val="24"/>
          <w:szCs w:val="24"/>
        </w:rPr>
        <w:t>Livre III, chapitre XXV</w:t>
      </w:r>
    </w:p>
    <w:p w14:paraId="47B911EC"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t>ACTIONIS ALIA QUAEDAM AD</w:t>
      </w:r>
      <w:bookmarkStart w:id="135" w:name="bookmark229"/>
      <w:bookmarkEnd w:id="134"/>
      <w:r w:rsidRPr="00A40873">
        <w:rPr>
          <w:rFonts w:ascii="Palatino Linotype" w:hAnsi="Palatino Linotype"/>
          <w:sz w:val="24"/>
          <w:szCs w:val="24"/>
        </w:rPr>
        <w:t>JUNCTA</w:t>
      </w:r>
    </w:p>
    <w:p w14:paraId="21F159B6"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t xml:space="preserve"> IN TURBIDIS AFFECTIBUS.</w:t>
      </w:r>
      <w:bookmarkEnd w:id="135"/>
    </w:p>
    <w:p w14:paraId="430B5FD4"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t>C A P V T  X X V.</w:t>
      </w:r>
    </w:p>
    <w:p w14:paraId="26681126"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lastRenderedPageBreak/>
        <w:t>********************</w:t>
      </w:r>
    </w:p>
    <w:p w14:paraId="01669D13" w14:textId="77777777" w:rsidR="002A7882" w:rsidRPr="00A40873" w:rsidRDefault="002A7882" w:rsidP="002A7882">
      <w:pPr>
        <w:shd w:val="clear" w:color="auto" w:fill="F2DBDB" w:themeFill="accent2" w:themeFillTint="33"/>
        <w:jc w:val="center"/>
        <w:rPr>
          <w:rFonts w:ascii="Palatino Linotype" w:hAnsi="Palatino Linotype"/>
          <w:b/>
          <w:sz w:val="24"/>
          <w:szCs w:val="24"/>
        </w:rPr>
      </w:pPr>
      <w:r w:rsidRPr="00A40873">
        <w:rPr>
          <w:rFonts w:ascii="Palatino Linotype" w:hAnsi="Palatino Linotype"/>
          <w:sz w:val="24"/>
          <w:szCs w:val="24"/>
        </w:rPr>
        <w:t>L</w:t>
      </w:r>
      <w:r w:rsidRPr="00A40873">
        <w:rPr>
          <w:rFonts w:ascii="Palatino Linotype" w:hAnsi="Palatino Linotype"/>
          <w:b/>
          <w:sz w:val="24"/>
          <w:szCs w:val="24"/>
        </w:rPr>
        <w:t xml:space="preserve">ivre III, chapitre XXV (actionis quaedam adjuncta…), </w:t>
      </w:r>
    </w:p>
    <w:p w14:paraId="58A49334" w14:textId="77777777" w:rsidR="002A7882" w:rsidRPr="00A40873" w:rsidRDefault="002A7882" w:rsidP="002A7882">
      <w:pPr>
        <w:shd w:val="clear" w:color="auto" w:fill="F2DBDB" w:themeFill="accent2" w:themeFillTint="33"/>
        <w:jc w:val="center"/>
        <w:rPr>
          <w:rFonts w:ascii="Palatino Linotype" w:hAnsi="Palatino Linotype"/>
          <w:b/>
          <w:sz w:val="24"/>
          <w:szCs w:val="24"/>
        </w:rPr>
      </w:pPr>
      <w:r w:rsidRPr="00A40873">
        <w:rPr>
          <w:rFonts w:ascii="Palatino Linotype" w:hAnsi="Palatino Linotype"/>
          <w:b/>
          <w:sz w:val="24"/>
          <w:szCs w:val="24"/>
        </w:rPr>
        <w:t xml:space="preserve">section 1 (p. 608- 612) </w:t>
      </w:r>
    </w:p>
    <w:p w14:paraId="3CB01FAA" w14:textId="77777777" w:rsidR="002A7882" w:rsidRPr="00A40873" w:rsidRDefault="002A7882" w:rsidP="002A7882">
      <w:pPr>
        <w:shd w:val="clear" w:color="auto" w:fill="F2DBDB" w:themeFill="accent2" w:themeFillTint="33"/>
        <w:rPr>
          <w:rFonts w:ascii="Palatino Linotype" w:hAnsi="Palatino Linotype"/>
          <w:i/>
          <w:sz w:val="24"/>
          <w:szCs w:val="24"/>
        </w:rPr>
      </w:pPr>
      <w:r w:rsidRPr="00A40873">
        <w:rPr>
          <w:rFonts w:ascii="Palatino Linotype" w:hAnsi="Palatino Linotype"/>
          <w:i/>
          <w:sz w:val="24"/>
          <w:szCs w:val="24"/>
        </w:rPr>
        <w:t xml:space="preserve">Acer et praesens animus, constantia in vultu picta, recti et leonini oculi, frontis asseveratio, gestus masculus, ignea vocis tuba, etc. </w:t>
      </w:r>
    </w:p>
    <w:p w14:paraId="4BBB7FAB"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731DA4D3"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53492D75" w14:textId="77777777" w:rsidR="002A7882" w:rsidRPr="00A40873" w:rsidRDefault="002A7882" w:rsidP="002A7882">
      <w:pPr>
        <w:rPr>
          <w:rFonts w:ascii="Palatino Linotype" w:hAnsi="Palatino Linotype"/>
          <w:sz w:val="24"/>
          <w:szCs w:val="24"/>
        </w:rPr>
      </w:pPr>
    </w:p>
    <w:p w14:paraId="3961D69E"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[608, 5] </w:t>
      </w:r>
      <w:r w:rsidRPr="00A40873">
        <w:rPr>
          <w:rFonts w:ascii="Palatino Linotype" w:hAnsi="Palatino Linotype"/>
          <w:sz w:val="24"/>
          <w:szCs w:val="24"/>
        </w:rPr>
        <w:t xml:space="preserve">Ad metum et terrorem incutiendum, et ad similes graviores motus, addo hic etiam, constandam quamdam significari </w:t>
      </w:r>
    </w:p>
    <w:p w14:paraId="79734190" w14:textId="77777777" w:rsidR="002A7882" w:rsidRPr="00A40873" w:rsidRDefault="002A7882" w:rsidP="002A7882">
      <w:pPr>
        <w:rPr>
          <w:rFonts w:ascii="Palatino Linotype" w:hAnsi="Palatino Linotype"/>
          <w:b/>
          <w:color w:val="C00000"/>
          <w:sz w:val="24"/>
          <w:szCs w:val="24"/>
        </w:rPr>
      </w:pPr>
    </w:p>
    <w:p w14:paraId="55A72D2B"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p.609 — </w:t>
      </w:r>
    </w:p>
    <w:p w14:paraId="097CAE34" w14:textId="1DDC7940"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oportere animi erecti et exaggerati, qualis solet esse in securis, aut generosa mente praeditis, vel justitia, fide innocentia, et causae bonitate circumvallatis.</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609, phr. 1] </w:t>
      </w:r>
      <w:r w:rsidRPr="00A40873">
        <w:rPr>
          <w:rFonts w:ascii="Palatino Linotype" w:hAnsi="Palatino Linotype"/>
          <w:sz w:val="24"/>
          <w:szCs w:val="24"/>
        </w:rPr>
        <w:t xml:space="preserve">Acer enim praesensque animus, quique ipsa veluti scelerum cubilia stricto ferro atque lucente penetrare audeat, reo peracto saepe domum victor et triumphans redivit. </w:t>
      </w:r>
      <w:r w:rsidRPr="00A40873">
        <w:rPr>
          <w:rFonts w:ascii="Palatino Linotype" w:eastAsia="Times New Roman" w:hAnsi="Palatino Linotype" w:cs="Times New Roman"/>
          <w:b/>
          <w:bCs/>
          <w:color w:val="000000"/>
          <w:sz w:val="24"/>
          <w:szCs w:val="24"/>
          <w:lang w:eastAsia="fr-FR"/>
        </w:rPr>
        <w:t xml:space="preserve">[609, 2] </w:t>
      </w:r>
      <w:r w:rsidRPr="00A40873">
        <w:rPr>
          <w:rFonts w:ascii="Palatino Linotype" w:hAnsi="Palatino Linotype"/>
          <w:sz w:val="24"/>
          <w:szCs w:val="24"/>
        </w:rPr>
        <w:t>Constantiam voco, animi firmitudinem, honestamque audaciam, seu fidentiam rigoris expertem et immanitatis, (</w:t>
      </w:r>
      <w:r w:rsidRPr="00A40873">
        <w:rPr>
          <w:rFonts w:ascii="Palatino Linotype" w:hAnsi="Palatino Linotype"/>
          <w:i/>
          <w:sz w:val="24"/>
          <w:szCs w:val="24"/>
        </w:rPr>
        <w:t>fundatum pectus</w:t>
      </w:r>
      <w:r w:rsidRPr="00A40873">
        <w:rPr>
          <w:rFonts w:ascii="Palatino Linotype" w:hAnsi="Palatino Linotype"/>
          <w:sz w:val="24"/>
          <w:szCs w:val="24"/>
        </w:rPr>
        <w:t xml:space="preserve"> diceret Ammianus Marcellinus</w:t>
      </w:r>
      <w:r w:rsidRPr="001C0CBF">
        <w:rPr>
          <w:rStyle w:val="Appelnotedebasdep"/>
          <w:rFonts w:ascii="Palatino Linotype" w:hAnsi="Palatino Linotype"/>
          <w:b/>
          <w:sz w:val="24"/>
          <w:szCs w:val="24"/>
        </w:rPr>
        <w:footnoteReference w:id="749"/>
      </w:r>
      <w:r w:rsidRPr="00A40873">
        <w:rPr>
          <w:rFonts w:ascii="Palatino Linotype" w:hAnsi="Palatino Linotype"/>
          <w:sz w:val="24"/>
          <w:szCs w:val="24"/>
        </w:rPr>
        <w:t xml:space="preserve">) in qua lucet gravitas quaedam imperterriti animi et invidi. </w:t>
      </w:r>
      <w:r w:rsidRPr="00A40873">
        <w:rPr>
          <w:rFonts w:ascii="Palatino Linotype" w:eastAsia="Times New Roman" w:hAnsi="Palatino Linotype" w:cs="Times New Roman"/>
          <w:b/>
          <w:bCs/>
          <w:color w:val="000000"/>
          <w:sz w:val="24"/>
          <w:szCs w:val="24"/>
          <w:lang w:eastAsia="fr-FR"/>
        </w:rPr>
        <w:t xml:space="preserve">[609, 3] </w:t>
      </w:r>
      <w:r w:rsidRPr="00A40873">
        <w:rPr>
          <w:rFonts w:ascii="Palatino Linotype" w:hAnsi="Palatino Linotype"/>
          <w:sz w:val="24"/>
          <w:szCs w:val="24"/>
        </w:rPr>
        <w:t xml:space="preserve">Quare Orator de accusando invehendoque sollicitus, huic etiam comparandae constantiae operam dabit, ad eamque gestum atque motum </w:t>
      </w:r>
      <w:r w:rsidRPr="00A40873">
        <w:rPr>
          <w:rFonts w:ascii="Palatino Linotype" w:hAnsi="Palatino Linotype"/>
          <w:sz w:val="24"/>
          <w:szCs w:val="24"/>
        </w:rPr>
        <w:lastRenderedPageBreak/>
        <w:t xml:space="preserve">componet. </w:t>
      </w:r>
      <w:r w:rsidRPr="00A40873">
        <w:rPr>
          <w:rFonts w:ascii="Palatino Linotype" w:eastAsia="Times New Roman" w:hAnsi="Palatino Linotype" w:cs="Times New Roman"/>
          <w:b/>
          <w:bCs/>
          <w:color w:val="000000"/>
          <w:sz w:val="24"/>
          <w:szCs w:val="24"/>
          <w:lang w:eastAsia="fr-FR"/>
        </w:rPr>
        <w:t xml:space="preserve">[609, 4] </w:t>
      </w:r>
      <w:r w:rsidRPr="00A40873">
        <w:rPr>
          <w:rFonts w:ascii="Palatino Linotype" w:hAnsi="Palatino Linotype"/>
          <w:sz w:val="24"/>
          <w:szCs w:val="24"/>
        </w:rPr>
        <w:t xml:space="preserve">In ea vero quantum sit momenti positum in optima causa, Plinius gloriosae eloquentiae specimen in agendo saepe est expertus. </w:t>
      </w:r>
      <w:r w:rsidRPr="00A40873">
        <w:rPr>
          <w:rFonts w:ascii="Palatino Linotype" w:eastAsia="Times New Roman" w:hAnsi="Palatino Linotype" w:cs="Times New Roman"/>
          <w:b/>
          <w:bCs/>
          <w:color w:val="000000"/>
          <w:sz w:val="24"/>
          <w:szCs w:val="24"/>
          <w:lang w:eastAsia="fr-FR"/>
        </w:rPr>
        <w:t xml:space="preserve">[609, 5] </w:t>
      </w:r>
      <w:r w:rsidRPr="00A40873">
        <w:rPr>
          <w:rFonts w:ascii="Palatino Linotype" w:hAnsi="Palatino Linotype"/>
          <w:sz w:val="24"/>
          <w:szCs w:val="24"/>
        </w:rPr>
        <w:t xml:space="preserve">Nam cum propter crudelem principum et acerbum dominatum, vulgo sana severaque judicia non fierent, hac firmitudine perficiebat, ut obtritum jus attolleret, et ab iis qui primo reclamavissent, aequissime et benevolentissime audiretur. </w:t>
      </w:r>
      <w:r w:rsidRPr="00A40873">
        <w:rPr>
          <w:rFonts w:ascii="Palatino Linotype" w:eastAsia="Times New Roman" w:hAnsi="Palatino Linotype" w:cs="Times New Roman"/>
          <w:b/>
          <w:bCs/>
          <w:color w:val="000000"/>
          <w:sz w:val="24"/>
          <w:szCs w:val="24"/>
          <w:lang w:eastAsia="fr-FR"/>
        </w:rPr>
        <w:t xml:space="preserve">[609, 6]  </w:t>
      </w:r>
      <w:r w:rsidRPr="00A40873">
        <w:rPr>
          <w:rFonts w:ascii="Palatino Linotype" w:hAnsi="Palatino Linotype"/>
          <w:sz w:val="24"/>
          <w:szCs w:val="24"/>
        </w:rPr>
        <w:t xml:space="preserve">Rem ipse quodam loco, bellissimosque triumphos, quos fretus causae bonitate, praesentisque animi fortitudine, in Senatu retulerat, simul et eventum orationis suae ita recenset, </w:t>
      </w:r>
      <w:r w:rsidRPr="00A40873">
        <w:rPr>
          <w:rFonts w:ascii="Palatino Linotype" w:hAnsi="Palatino Linotype"/>
          <w:i/>
          <w:sz w:val="24"/>
          <w:szCs w:val="24"/>
        </w:rPr>
        <w:t>Mirum qua intentione, quibus clamoribus omnia exceperint, qui modo reclamabant, tanta conversio, vel negotii dignitatem, vel proventum orationis, vel actoris constantiam subsecuta est</w:t>
      </w:r>
      <w:r w:rsidR="00201148" w:rsidRPr="001C0CBF">
        <w:rPr>
          <w:rStyle w:val="Appelnotedebasdep"/>
          <w:rFonts w:ascii="Palatino Linotype" w:hAnsi="Palatino Linotype"/>
          <w:b/>
          <w:i/>
          <w:sz w:val="24"/>
          <w:szCs w:val="24"/>
        </w:rPr>
        <w:footnoteReference w:id="750"/>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[609, 7] </w:t>
      </w:r>
      <w:r w:rsidRPr="00A40873">
        <w:rPr>
          <w:rFonts w:ascii="Palatino Linotype" w:hAnsi="Palatino Linotype"/>
          <w:sz w:val="24"/>
          <w:szCs w:val="24"/>
        </w:rPr>
        <w:t xml:space="preserve">Porro animi illa constantia tum ipsius modo vocis et dignitate, tum in statu, ore, vultu, et totius oratoris habitu cernitur. </w:t>
      </w:r>
      <w:r w:rsidRPr="00A40873">
        <w:rPr>
          <w:rFonts w:ascii="Palatino Linotype" w:eastAsia="Times New Roman" w:hAnsi="Palatino Linotype" w:cs="Times New Roman"/>
          <w:b/>
          <w:bCs/>
          <w:color w:val="000000"/>
          <w:sz w:val="24"/>
          <w:szCs w:val="24"/>
          <w:lang w:eastAsia="fr-FR"/>
        </w:rPr>
        <w:t xml:space="preserve">[609, 8]  </w:t>
      </w:r>
      <w:r w:rsidRPr="00A40873">
        <w:rPr>
          <w:rFonts w:ascii="Palatino Linotype" w:hAnsi="Palatino Linotype"/>
          <w:sz w:val="24"/>
          <w:szCs w:val="24"/>
        </w:rPr>
        <w:t>Plotinus</w:t>
      </w:r>
      <w:r w:rsidRPr="001C0CBF">
        <w:rPr>
          <w:rStyle w:val="Appelnotedebasdep"/>
          <w:rFonts w:ascii="Palatino Linotype" w:hAnsi="Palatino Linotype"/>
          <w:b/>
          <w:sz w:val="24"/>
          <w:szCs w:val="24"/>
        </w:rPr>
        <w:footnoteReference w:id="751"/>
      </w:r>
      <w:r w:rsidRPr="00A40873">
        <w:rPr>
          <w:rFonts w:ascii="Palatino Linotype" w:hAnsi="Palatino Linotype"/>
          <w:sz w:val="24"/>
          <w:szCs w:val="24"/>
        </w:rPr>
        <w:t xml:space="preserve"> vultum quidem ejus pingit dum fortitudinem et animi constantiam delineat, </w:t>
      </w:r>
      <w:r w:rsidRPr="00A40873">
        <w:rPr>
          <w:rFonts w:ascii="Palatino Linotype" w:hAnsi="Palatino Linotype"/>
          <w:i/>
          <w:sz w:val="24"/>
          <w:szCs w:val="24"/>
        </w:rPr>
        <w:t>Fortitudinem</w:t>
      </w:r>
      <w:r w:rsidRPr="00A40873">
        <w:rPr>
          <w:rFonts w:ascii="Palatino Linotype" w:hAnsi="Palatino Linotype"/>
          <w:sz w:val="24"/>
          <w:szCs w:val="24"/>
        </w:rPr>
        <w:t xml:space="preserve">, inquit, </w:t>
      </w:r>
      <w:r w:rsidRPr="00A40873">
        <w:rPr>
          <w:rFonts w:ascii="Palatino Linotype" w:hAnsi="Palatino Linotype"/>
          <w:i/>
          <w:sz w:val="24"/>
          <w:szCs w:val="24"/>
        </w:rPr>
        <w:t>generoso  vultu verendam</w:t>
      </w:r>
      <w:r w:rsidRPr="00A40873">
        <w:rPr>
          <w:rFonts w:ascii="Palatino Linotype" w:hAnsi="Palatino Linotype"/>
          <w:sz w:val="24"/>
          <w:szCs w:val="24"/>
        </w:rPr>
        <w:t> : et Cassiodorus</w:t>
      </w:r>
      <w:r w:rsidRPr="001C0CBF">
        <w:rPr>
          <w:rStyle w:val="Appelnotedebasdep"/>
          <w:rFonts w:ascii="Palatino Linotype" w:hAnsi="Palatino Linotype"/>
          <w:b/>
          <w:sz w:val="24"/>
          <w:szCs w:val="24"/>
        </w:rPr>
        <w:footnoteReference w:id="752"/>
      </w:r>
      <w:r w:rsidRPr="00A40873">
        <w:rPr>
          <w:rFonts w:ascii="Palatino Linotype" w:hAnsi="Palatino Linotype"/>
          <w:sz w:val="24"/>
          <w:szCs w:val="24"/>
        </w:rPr>
        <w:t xml:space="preserve"> lib. de Anima, </w:t>
      </w:r>
      <w:r w:rsidRPr="00A40873">
        <w:rPr>
          <w:rFonts w:ascii="Palatino Linotype" w:hAnsi="Palatino Linotype"/>
          <w:i/>
          <w:sz w:val="24"/>
          <w:szCs w:val="24"/>
        </w:rPr>
        <w:t>Cujus ora se nequeunt immutare, dum semper  probatur strudere constantiae</w:t>
      </w:r>
      <w:r w:rsidRPr="00A40873">
        <w:rPr>
          <w:rFonts w:ascii="Palatino Linotype" w:hAnsi="Palatino Linotype"/>
          <w:sz w:val="24"/>
          <w:szCs w:val="24"/>
        </w:rPr>
        <w:t xml:space="preserve">. </w:t>
      </w:r>
    </w:p>
    <w:p w14:paraId="0F33C3BB"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[609, 9]  </w:t>
      </w:r>
      <w:r w:rsidRPr="00A40873">
        <w:rPr>
          <w:rFonts w:ascii="Palatino Linotype" w:hAnsi="Palatino Linotype"/>
          <w:sz w:val="24"/>
          <w:szCs w:val="24"/>
        </w:rPr>
        <w:t xml:space="preserve">Est igitur significandae constantiae hoc imprimis opportunum, vultum habere generosae mentis indicem, firmum, erectum, minime abjectum atque depositum. </w:t>
      </w:r>
      <w:r w:rsidRPr="00A40873">
        <w:rPr>
          <w:rFonts w:ascii="Palatino Linotype" w:eastAsia="Times New Roman" w:hAnsi="Palatino Linotype" w:cs="Times New Roman"/>
          <w:b/>
          <w:bCs/>
          <w:color w:val="000000"/>
          <w:sz w:val="24"/>
          <w:szCs w:val="24"/>
          <w:lang w:eastAsia="fr-FR"/>
        </w:rPr>
        <w:t xml:space="preserve">[609, 10]  </w:t>
      </w:r>
      <w:r w:rsidRPr="00A40873">
        <w:rPr>
          <w:rFonts w:ascii="Palatino Linotype" w:eastAsia="Times New Roman" w:hAnsi="Palatino Linotype" w:cs="Times New Roman"/>
          <w:bCs/>
          <w:i/>
          <w:color w:val="000000"/>
          <w:sz w:val="24"/>
          <w:szCs w:val="24"/>
          <w:lang w:eastAsia="fr-FR"/>
        </w:rPr>
        <w:t>Rectos illi oculos</w:t>
      </w:r>
      <w:r w:rsidRPr="00A40873">
        <w:rPr>
          <w:rFonts w:ascii="Palatino Linotype" w:eastAsia="Times New Roman" w:hAnsi="Palatino Linotype" w:cs="Times New Roman"/>
          <w:bCs/>
          <w:color w:val="000000"/>
          <w:sz w:val="24"/>
          <w:szCs w:val="24"/>
          <w:lang w:eastAsia="fr-FR"/>
        </w:rPr>
        <w:t xml:space="preserve"> va</w:t>
      </w:r>
      <w:r w:rsidRPr="00A40873">
        <w:rPr>
          <w:rFonts w:ascii="Palatino Linotype" w:hAnsi="Palatino Linotype"/>
          <w:sz w:val="24"/>
          <w:szCs w:val="24"/>
        </w:rPr>
        <w:t xml:space="preserve">riegatae </w:t>
      </w:r>
      <w:r w:rsidRPr="00A40873">
        <w:rPr>
          <w:rFonts w:ascii="Palatino Linotype" w:hAnsi="Palatino Linotype"/>
          <w:sz w:val="24"/>
          <w:szCs w:val="24"/>
        </w:rPr>
        <w:lastRenderedPageBreak/>
        <w:t>porticus amasius tribuit Seneca</w:t>
      </w:r>
      <w:r w:rsidRPr="001C0CBF">
        <w:rPr>
          <w:rStyle w:val="Appelnotedebasdep"/>
          <w:rFonts w:ascii="Palatino Linotype" w:hAnsi="Palatino Linotype"/>
          <w:b/>
          <w:sz w:val="24"/>
          <w:szCs w:val="24"/>
        </w:rPr>
        <w:footnoteReference w:id="753"/>
      </w:r>
      <w:r w:rsidRPr="00A40873">
        <w:rPr>
          <w:rFonts w:ascii="Palatino Linotype" w:hAnsi="Palatino Linotype"/>
          <w:sz w:val="24"/>
          <w:szCs w:val="24"/>
        </w:rPr>
        <w:t xml:space="preserve">, </w:t>
      </w:r>
      <w:r w:rsidRPr="00A40873">
        <w:rPr>
          <w:rFonts w:ascii="Palatino Linotype" w:hAnsi="Palatino Linotype"/>
          <w:i/>
          <w:caps/>
          <w:sz w:val="24"/>
          <w:szCs w:val="24"/>
        </w:rPr>
        <w:t>a</w:t>
      </w:r>
      <w:r w:rsidRPr="00A40873">
        <w:rPr>
          <w:rFonts w:ascii="Palatino Linotype" w:hAnsi="Palatino Linotype"/>
          <w:i/>
          <w:sz w:val="24"/>
          <w:szCs w:val="24"/>
        </w:rPr>
        <w:t>dversus apparatus terribilium, rectos oculos tenet, nihil ex vultu mutat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[609, 11] </w:t>
      </w:r>
      <w:r w:rsidRPr="00A40873">
        <w:rPr>
          <w:rFonts w:ascii="Palatino Linotype" w:hAnsi="Palatino Linotype"/>
          <w:sz w:val="24"/>
          <w:szCs w:val="24"/>
        </w:rPr>
        <w:t>Animose quidem ille et vere : nam ut timor abjicit animum, limosque facit oculos et depressos, sic honesta et secura periculi audacia rectos oculos tenet : quemadmodum Graecos etiam sapientes</w:t>
      </w:r>
      <w:r w:rsidR="00AD27A0" w:rsidRPr="00A40873">
        <w:rPr>
          <w:rFonts w:ascii="Palatino Linotype" w:hAnsi="Palatino Linotype"/>
          <w:sz w:val="24"/>
          <w:szCs w:val="24"/>
        </w:rPr>
        <w:t xml:space="preserve"> </w:t>
      </w:r>
    </w:p>
    <w:p w14:paraId="4FE8914F" w14:textId="77777777" w:rsidR="002A7882" w:rsidRPr="00A40873" w:rsidRDefault="002A7882" w:rsidP="002A7882">
      <w:pPr>
        <w:rPr>
          <w:rFonts w:ascii="Palatino Linotype" w:hAnsi="Palatino Linotype"/>
          <w:sz w:val="24"/>
          <w:szCs w:val="24"/>
        </w:rPr>
      </w:pPr>
    </w:p>
    <w:p w14:paraId="281B5C44"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610 — </w:t>
      </w:r>
    </w:p>
    <w:p w14:paraId="3CAF6B01" w14:textId="6DB41270"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loqui memini.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610, phr. 1] </w:t>
      </w:r>
      <w:r w:rsidRPr="00A40873">
        <w:rPr>
          <w:rFonts w:ascii="Palatino Linotype" w:hAnsi="Palatino Linotype"/>
          <w:sz w:val="24"/>
          <w:szCs w:val="24"/>
        </w:rPr>
        <w:t>Sic enim Hierax apud Stobaeum</w:t>
      </w:r>
      <w:r w:rsidRPr="001C0CBF">
        <w:rPr>
          <w:rStyle w:val="Appelnotedebasdep"/>
          <w:rFonts w:ascii="Palatino Linotype" w:hAnsi="Palatino Linotype"/>
          <w:b/>
          <w:sz w:val="24"/>
          <w:szCs w:val="24"/>
        </w:rPr>
        <w:footnoteReference w:id="754"/>
      </w:r>
      <w:r w:rsidRPr="00A40873">
        <w:rPr>
          <w:rFonts w:ascii="Palatino Linotype" w:hAnsi="Palatino Linotype"/>
          <w:sz w:val="24"/>
          <w:szCs w:val="24"/>
        </w:rPr>
        <w:t xml:space="preserve">, </w:t>
      </w:r>
      <w:r w:rsidRPr="00A40873">
        <w:rPr>
          <w:rFonts w:ascii="Palatino Linotype" w:hAnsi="Palatino Linotype"/>
          <w:b/>
          <w:sz w:val="24"/>
          <w:szCs w:val="24"/>
        </w:rPr>
        <w:t>τοὺς δὲ ὑπ’ ἐλευθερίας ἐλέγχοντας οὐτ’ ἴδειν ὀρθοῖς τοῖς ὀφθαλμοῖς ἀνέχεται</w:t>
      </w:r>
      <w:r w:rsidRPr="00A40873">
        <w:rPr>
          <w:rFonts w:ascii="Palatino Linotype" w:hAnsi="Palatino Linotype"/>
          <w:sz w:val="24"/>
          <w:szCs w:val="24"/>
        </w:rPr>
        <w:t xml:space="preserve">, </w:t>
      </w:r>
      <w:r w:rsidRPr="00A40873">
        <w:rPr>
          <w:rFonts w:ascii="Palatino Linotype" w:hAnsi="Palatino Linotype"/>
          <w:i/>
          <w:sz w:val="24"/>
          <w:szCs w:val="24"/>
        </w:rPr>
        <w:t>eos vero qui per libertatem redarguunt, nec rectis oculis intueri sustinet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[610, 2]  </w:t>
      </w:r>
      <w:r w:rsidRPr="00A40873">
        <w:rPr>
          <w:rFonts w:ascii="Palatino Linotype" w:hAnsi="Palatino Linotype"/>
          <w:sz w:val="24"/>
          <w:szCs w:val="24"/>
        </w:rPr>
        <w:t xml:space="preserve">Rectos oculos ego interpretor, non nictantes aut deorsum proclives, nec contra immanius diductos, sed naturae libertate splendorem omnem suam quantum res patitur afferentes, quibus si accedunt alii quidam gestus in eamdem rem accommodati, vim magnam habent atque mirificam ad animi fiduciam explicandam. </w:t>
      </w:r>
      <w:r w:rsidRPr="00A40873">
        <w:rPr>
          <w:rFonts w:ascii="Palatino Linotype" w:eastAsia="Times New Roman" w:hAnsi="Palatino Linotype" w:cs="Times New Roman"/>
          <w:b/>
          <w:bCs/>
          <w:color w:val="000000"/>
          <w:sz w:val="24"/>
          <w:szCs w:val="24"/>
          <w:lang w:eastAsia="fr-FR"/>
        </w:rPr>
        <w:t xml:space="preserve">[610, 3]  </w:t>
      </w:r>
      <w:r w:rsidRPr="00A40873">
        <w:rPr>
          <w:rFonts w:ascii="Palatino Linotype" w:hAnsi="Palatino Linotype"/>
          <w:sz w:val="24"/>
          <w:szCs w:val="24"/>
        </w:rPr>
        <w:t>Alibi Seneca</w:t>
      </w:r>
      <w:r w:rsidRPr="001C0CBF">
        <w:rPr>
          <w:rStyle w:val="Appelnotedebasdep"/>
          <w:rFonts w:ascii="Palatino Linotype" w:hAnsi="Palatino Linotype"/>
          <w:b/>
          <w:sz w:val="24"/>
          <w:szCs w:val="24"/>
        </w:rPr>
        <w:footnoteReference w:id="755"/>
      </w:r>
      <w:r w:rsidRPr="00A40873">
        <w:rPr>
          <w:rFonts w:ascii="Palatino Linotype" w:hAnsi="Palatino Linotype"/>
          <w:sz w:val="24"/>
          <w:szCs w:val="24"/>
        </w:rPr>
        <w:t xml:space="preserve"> </w:t>
      </w:r>
      <w:r w:rsidRPr="00A40873">
        <w:rPr>
          <w:rFonts w:ascii="Palatino Linotype" w:hAnsi="Palatino Linotype"/>
          <w:i/>
          <w:sz w:val="24"/>
          <w:szCs w:val="24"/>
        </w:rPr>
        <w:t xml:space="preserve">erectos </w:t>
      </w:r>
      <w:r w:rsidRPr="00A40873">
        <w:rPr>
          <w:rFonts w:ascii="Palatino Linotype" w:hAnsi="Palatino Linotype"/>
          <w:i/>
          <w:sz w:val="24"/>
          <w:szCs w:val="24"/>
        </w:rPr>
        <w:lastRenderedPageBreak/>
        <w:t>oculos</w:t>
      </w:r>
      <w:r w:rsidRPr="00A40873">
        <w:rPr>
          <w:rFonts w:ascii="Palatino Linotype" w:hAnsi="Palatino Linotype"/>
          <w:sz w:val="24"/>
          <w:szCs w:val="24"/>
        </w:rPr>
        <w:t xml:space="preserve">, in exponenda eadem constantia posuit : </w:t>
      </w:r>
      <w:r w:rsidRPr="00A40873">
        <w:rPr>
          <w:rFonts w:ascii="Palatino Linotype" w:hAnsi="Palatino Linotype"/>
          <w:i/>
          <w:sz w:val="24"/>
          <w:szCs w:val="24"/>
        </w:rPr>
        <w:t>Si erectis oculis gladios micantes videt</w:t>
      </w:r>
      <w:r w:rsidRPr="00A40873">
        <w:rPr>
          <w:rFonts w:ascii="Palatino Linotype" w:hAnsi="Palatino Linotype"/>
          <w:sz w:val="24"/>
          <w:szCs w:val="24"/>
        </w:rPr>
        <w:t xml:space="preserve">, hoc est si constantia armatus et generosa mente vadit in periculum. </w:t>
      </w:r>
      <w:r w:rsidRPr="00A40873">
        <w:rPr>
          <w:rFonts w:ascii="Palatino Linotype" w:eastAsia="Times New Roman" w:hAnsi="Palatino Linotype" w:cs="Times New Roman"/>
          <w:b/>
          <w:bCs/>
          <w:color w:val="000000"/>
          <w:sz w:val="24"/>
          <w:szCs w:val="24"/>
          <w:lang w:val="en-GB" w:eastAsia="fr-FR"/>
        </w:rPr>
        <w:t xml:space="preserve">[610, 4] </w:t>
      </w:r>
      <w:r w:rsidRPr="00A40873">
        <w:rPr>
          <w:rFonts w:ascii="Palatino Linotype" w:hAnsi="Palatino Linotype"/>
          <w:sz w:val="24"/>
          <w:szCs w:val="24"/>
          <w:lang w:val="en-GB"/>
        </w:rPr>
        <w:t>ltem epist.</w:t>
      </w:r>
      <w:r w:rsidR="00207F64" w:rsidRPr="00A40873">
        <w:rPr>
          <w:rFonts w:ascii="Palatino Linotype" w:hAnsi="Palatino Linotype"/>
          <w:sz w:val="24"/>
          <w:szCs w:val="24"/>
          <w:lang w:val="en-GB"/>
        </w:rPr>
        <w:t xml:space="preserve"> </w:t>
      </w:r>
      <w:r w:rsidRPr="00A40873">
        <w:rPr>
          <w:rFonts w:ascii="Palatino Linotype" w:hAnsi="Palatino Linotype"/>
          <w:b/>
          <w:sz w:val="24"/>
          <w:szCs w:val="24"/>
          <w:lang w:val="en-GB"/>
        </w:rPr>
        <w:t>71</w:t>
      </w:r>
      <w:r w:rsidRPr="00A40873">
        <w:rPr>
          <w:rFonts w:ascii="Palatino Linotype" w:hAnsi="Palatino Linotype"/>
          <w:sz w:val="24"/>
          <w:szCs w:val="24"/>
          <w:lang w:val="en-GB"/>
        </w:rPr>
        <w:t xml:space="preserve"> : </w:t>
      </w:r>
      <w:r w:rsidRPr="00A40873">
        <w:rPr>
          <w:rFonts w:ascii="Palatino Linotype" w:hAnsi="Palatino Linotype"/>
          <w:i/>
          <w:sz w:val="24"/>
          <w:szCs w:val="24"/>
          <w:lang w:val="en-GB"/>
        </w:rPr>
        <w:t>In tantum profecit ut contra fortunam audeat oculos attolere</w:t>
      </w:r>
      <w:r w:rsidRPr="001C0CBF">
        <w:rPr>
          <w:rStyle w:val="Appelnotedebasdep"/>
          <w:rFonts w:ascii="Palatino Linotype" w:hAnsi="Palatino Linotype"/>
          <w:b/>
          <w:i/>
          <w:sz w:val="24"/>
          <w:szCs w:val="24"/>
          <w:lang w:val="en-GB"/>
        </w:rPr>
        <w:footnoteReference w:id="756"/>
      </w:r>
      <w:r w:rsidRPr="00A40873">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val="en-GB" w:eastAsia="fr-FR"/>
        </w:rPr>
        <w:t xml:space="preserve">[610, 5] </w:t>
      </w:r>
      <w:r w:rsidRPr="00A40873">
        <w:rPr>
          <w:rFonts w:ascii="Palatino Linotype" w:hAnsi="Palatino Linotype"/>
          <w:sz w:val="24"/>
          <w:szCs w:val="24"/>
          <w:lang w:val="en-GB"/>
        </w:rPr>
        <w:t>Damagetus Poeta</w:t>
      </w:r>
      <w:r w:rsidRPr="001C0CBF">
        <w:rPr>
          <w:rStyle w:val="Appelnotedebasdep"/>
          <w:rFonts w:ascii="Palatino Linotype" w:hAnsi="Palatino Linotype"/>
          <w:b/>
          <w:sz w:val="24"/>
          <w:szCs w:val="24"/>
        </w:rPr>
        <w:footnoteReference w:id="757"/>
      </w:r>
      <w:r w:rsidRPr="00A40873">
        <w:rPr>
          <w:rFonts w:ascii="Palatino Linotype" w:hAnsi="Palatino Linotype"/>
          <w:sz w:val="24"/>
          <w:szCs w:val="24"/>
          <w:lang w:val="en-GB"/>
        </w:rPr>
        <w:t xml:space="preserve"> vetus consimili paene modo Herculis constantiam in oculis eminentem exprimit, ait enim illum, </w:t>
      </w:r>
      <w:r w:rsidRPr="00A40873">
        <w:rPr>
          <w:rFonts w:ascii="Palatino Linotype" w:hAnsi="Palatino Linotype"/>
          <w:b/>
          <w:sz w:val="24"/>
          <w:szCs w:val="24"/>
        </w:rPr>
        <w:t>ἐν</w:t>
      </w:r>
      <w:r w:rsidRPr="00A40873">
        <w:rPr>
          <w:rFonts w:ascii="Palatino Linotype" w:hAnsi="Palatino Linotype"/>
          <w:b/>
          <w:sz w:val="24"/>
          <w:szCs w:val="24"/>
          <w:lang w:val="en-GB"/>
        </w:rPr>
        <w:t xml:space="preserve"> </w:t>
      </w:r>
      <w:r w:rsidRPr="00A40873">
        <w:rPr>
          <w:rFonts w:ascii="Palatino Linotype" w:hAnsi="Palatino Linotype"/>
          <w:b/>
          <w:sz w:val="24"/>
          <w:szCs w:val="24"/>
        </w:rPr>
        <w:t>ὀφθαλμοῖσι</w:t>
      </w:r>
      <w:r w:rsidRPr="00A40873">
        <w:rPr>
          <w:rFonts w:ascii="Palatino Linotype" w:hAnsi="Palatino Linotype"/>
          <w:b/>
          <w:sz w:val="24"/>
          <w:szCs w:val="24"/>
          <w:lang w:val="en-GB"/>
        </w:rPr>
        <w:t xml:space="preserve"> </w:t>
      </w:r>
      <w:r w:rsidRPr="00A40873">
        <w:rPr>
          <w:rFonts w:ascii="Palatino Linotype" w:hAnsi="Palatino Linotype"/>
          <w:b/>
          <w:sz w:val="24"/>
          <w:szCs w:val="24"/>
        </w:rPr>
        <w:t>ἀταρβῆ</w:t>
      </w:r>
      <w:r w:rsidRPr="00A40873">
        <w:rPr>
          <w:rFonts w:ascii="Palatino Linotype" w:hAnsi="Palatino Linotype"/>
          <w:b/>
          <w:sz w:val="24"/>
          <w:szCs w:val="24"/>
          <w:lang w:val="en-GB"/>
        </w:rPr>
        <w:t xml:space="preserve"> </w:t>
      </w:r>
      <w:r w:rsidRPr="00A40873">
        <w:rPr>
          <w:rFonts w:ascii="Palatino Linotype" w:hAnsi="Palatino Linotype"/>
          <w:b/>
          <w:sz w:val="24"/>
          <w:szCs w:val="24"/>
        </w:rPr>
        <w:t>θυμὸν</w:t>
      </w:r>
      <w:r w:rsidRPr="00A40873">
        <w:rPr>
          <w:rFonts w:ascii="Palatino Linotype" w:hAnsi="Palatino Linotype"/>
          <w:b/>
          <w:sz w:val="24"/>
          <w:szCs w:val="24"/>
          <w:lang w:val="en-GB"/>
        </w:rPr>
        <w:t xml:space="preserve"> </w:t>
      </w:r>
      <w:r w:rsidRPr="00A40873">
        <w:rPr>
          <w:rFonts w:ascii="Palatino Linotype" w:hAnsi="Palatino Linotype"/>
          <w:b/>
          <w:sz w:val="24"/>
          <w:szCs w:val="24"/>
        </w:rPr>
        <w:t>ἔχειν</w:t>
      </w:r>
      <w:r w:rsidRPr="00A40873">
        <w:rPr>
          <w:rFonts w:ascii="Palatino Linotype" w:hAnsi="Palatino Linotype"/>
          <w:sz w:val="24"/>
          <w:szCs w:val="24"/>
          <w:lang w:val="en-GB"/>
        </w:rPr>
        <w:t xml:space="preserve">, </w:t>
      </w:r>
      <w:r w:rsidRPr="00A40873">
        <w:rPr>
          <w:rFonts w:ascii="Palatino Linotype" w:hAnsi="Palatino Linotype"/>
          <w:i/>
          <w:sz w:val="24"/>
          <w:szCs w:val="24"/>
          <w:lang w:val="en-GB"/>
        </w:rPr>
        <w:t>impavidum in oculis animum et obtutu circumferre</w:t>
      </w:r>
      <w:r w:rsidRPr="00A40873">
        <w:rPr>
          <w:rFonts w:ascii="Palatino Linotype" w:hAnsi="Palatino Linotype"/>
          <w:sz w:val="24"/>
          <w:szCs w:val="24"/>
          <w:lang w:val="en-GB"/>
        </w:rPr>
        <w:t>.</w:t>
      </w:r>
      <w:r w:rsidRPr="00A40873">
        <w:rPr>
          <w:rFonts w:ascii="Palatino Linotype" w:hAnsi="Palatino Linotype"/>
          <w:b/>
          <w:bCs/>
          <w:sz w:val="24"/>
          <w:szCs w:val="24"/>
          <w:lang w:val="en-GB"/>
        </w:rPr>
        <w:t xml:space="preserve"> </w:t>
      </w:r>
      <w:r w:rsidRPr="00A40873">
        <w:rPr>
          <w:rFonts w:ascii="Palatino Linotype" w:eastAsia="Times New Roman" w:hAnsi="Palatino Linotype" w:cs="Times New Roman"/>
          <w:b/>
          <w:bCs/>
          <w:color w:val="000000"/>
          <w:sz w:val="24"/>
          <w:szCs w:val="24"/>
          <w:lang w:eastAsia="fr-FR"/>
        </w:rPr>
        <w:t xml:space="preserve">[610, 6]  </w:t>
      </w:r>
      <w:r w:rsidRPr="00A40873">
        <w:rPr>
          <w:rFonts w:ascii="Palatino Linotype" w:hAnsi="Palatino Linotype"/>
          <w:sz w:val="24"/>
          <w:szCs w:val="24"/>
        </w:rPr>
        <w:t xml:space="preserve">Eos oculos eruditi </w:t>
      </w:r>
      <w:r w:rsidRPr="00A40873">
        <w:rPr>
          <w:rFonts w:ascii="Palatino Linotype" w:hAnsi="Palatino Linotype"/>
          <w:i/>
          <w:sz w:val="24"/>
          <w:szCs w:val="24"/>
        </w:rPr>
        <w:t>leoninos</w:t>
      </w:r>
      <w:r w:rsidRPr="001C0CBF">
        <w:rPr>
          <w:rStyle w:val="Appelnotedebasdep"/>
          <w:rFonts w:ascii="Palatino Linotype" w:hAnsi="Palatino Linotype"/>
          <w:b/>
          <w:i/>
          <w:sz w:val="24"/>
          <w:szCs w:val="24"/>
        </w:rPr>
        <w:footnoteReference w:id="758"/>
      </w:r>
      <w:r w:rsidRPr="00A40873">
        <w:rPr>
          <w:rFonts w:ascii="Palatino Linotype" w:hAnsi="Palatino Linotype"/>
          <w:sz w:val="24"/>
          <w:szCs w:val="24"/>
        </w:rPr>
        <w:t xml:space="preserve"> appellant, cum justae iracundiae motus et dominantis excellentiae vis significatioque accesserit. </w:t>
      </w:r>
      <w:r w:rsidRPr="00A40873">
        <w:rPr>
          <w:rFonts w:ascii="Palatino Linotype" w:eastAsia="Times New Roman" w:hAnsi="Palatino Linotype" w:cs="Times New Roman"/>
          <w:b/>
          <w:bCs/>
          <w:color w:val="000000"/>
          <w:sz w:val="24"/>
          <w:szCs w:val="24"/>
          <w:lang w:eastAsia="fr-FR"/>
        </w:rPr>
        <w:t xml:space="preserve">[610, 7] </w:t>
      </w:r>
      <w:r w:rsidRPr="00A40873">
        <w:rPr>
          <w:rFonts w:ascii="Palatino Linotype" w:hAnsi="Palatino Linotype"/>
          <w:sz w:val="24"/>
          <w:szCs w:val="24"/>
        </w:rPr>
        <w:t xml:space="preserve">Constantinus certe Magnus non bellando major quam dicendo, cum in Concilio orbis terrae, aut Arrium pestilentissimi erroris ducem, aut alios numinis perduelles merito insequeretur, conjecto velut oculorum fulmine novos illos impietatis architectos urebat. </w:t>
      </w:r>
      <w:r w:rsidRPr="00A40873">
        <w:rPr>
          <w:rFonts w:ascii="Palatino Linotype" w:eastAsia="Times New Roman" w:hAnsi="Palatino Linotype" w:cs="Times New Roman"/>
          <w:b/>
          <w:bCs/>
          <w:color w:val="000000"/>
          <w:sz w:val="24"/>
          <w:szCs w:val="24"/>
          <w:lang w:eastAsia="fr-FR"/>
        </w:rPr>
        <w:t xml:space="preserve">[610, 7]  </w:t>
      </w:r>
      <w:r w:rsidRPr="00A40873">
        <w:rPr>
          <w:rFonts w:ascii="Palatino Linotype" w:hAnsi="Palatino Linotype"/>
          <w:sz w:val="24"/>
          <w:szCs w:val="24"/>
        </w:rPr>
        <w:t>Quare Cedrenus</w:t>
      </w:r>
      <w:r w:rsidRPr="001C0CBF">
        <w:rPr>
          <w:rStyle w:val="Appelnotedebasdep"/>
          <w:rFonts w:ascii="Palatino Linotype" w:hAnsi="Palatino Linotype"/>
          <w:b/>
          <w:sz w:val="24"/>
          <w:szCs w:val="24"/>
        </w:rPr>
        <w:footnoteReference w:id="759"/>
      </w:r>
      <w:r w:rsidRPr="00A40873">
        <w:rPr>
          <w:rFonts w:ascii="Palatino Linotype" w:hAnsi="Palatino Linotype"/>
          <w:sz w:val="24"/>
          <w:szCs w:val="24"/>
        </w:rPr>
        <w:t xml:space="preserve"> illum fuisse ait, </w:t>
      </w:r>
      <w:r w:rsidRPr="00A40873">
        <w:rPr>
          <w:rFonts w:ascii="Palatino Linotype" w:hAnsi="Palatino Linotype"/>
          <w:b/>
          <w:sz w:val="24"/>
          <w:szCs w:val="24"/>
        </w:rPr>
        <w:t>τὸ δὲ ὂμμα παραπλήσιον λέοντι</w:t>
      </w:r>
      <w:r w:rsidRPr="00A40873">
        <w:rPr>
          <w:rFonts w:ascii="Palatino Linotype" w:hAnsi="Palatino Linotype"/>
          <w:sz w:val="24"/>
          <w:szCs w:val="24"/>
        </w:rPr>
        <w:t xml:space="preserve">, </w:t>
      </w:r>
      <w:r w:rsidRPr="00A40873">
        <w:rPr>
          <w:rFonts w:ascii="Palatino Linotype" w:hAnsi="Palatino Linotype"/>
          <w:i/>
          <w:sz w:val="24"/>
          <w:szCs w:val="24"/>
        </w:rPr>
        <w:t xml:space="preserve">oculis </w:t>
      </w:r>
      <w:r w:rsidRPr="00A40873">
        <w:rPr>
          <w:rFonts w:ascii="Palatino Linotype" w:hAnsi="Palatino Linotype"/>
          <w:i/>
          <w:sz w:val="24"/>
          <w:szCs w:val="24"/>
        </w:rPr>
        <w:lastRenderedPageBreak/>
        <w:t>leoni simillimum</w:t>
      </w:r>
      <w:r w:rsidRPr="00A40873">
        <w:rPr>
          <w:rFonts w:ascii="Palatino Linotype" w:hAnsi="Palatino Linotype"/>
          <w:sz w:val="24"/>
          <w:szCs w:val="24"/>
        </w:rPr>
        <w:t>, quales oculos Julius Pollux</w:t>
      </w:r>
      <w:r w:rsidRPr="001C0CBF">
        <w:rPr>
          <w:rStyle w:val="Appelnotedebasdep"/>
          <w:rFonts w:ascii="Palatino Linotype" w:hAnsi="Palatino Linotype"/>
          <w:b/>
          <w:sz w:val="24"/>
          <w:szCs w:val="24"/>
        </w:rPr>
        <w:footnoteReference w:id="760"/>
      </w:r>
      <w:r w:rsidRPr="00A40873">
        <w:rPr>
          <w:rFonts w:ascii="Palatino Linotype" w:hAnsi="Palatino Linotype"/>
          <w:sz w:val="24"/>
          <w:szCs w:val="24"/>
        </w:rPr>
        <w:t xml:space="preserve"> </w:t>
      </w:r>
      <w:r w:rsidRPr="00A40873">
        <w:rPr>
          <w:rFonts w:ascii="Palatino Linotype" w:hAnsi="Palatino Linotype"/>
          <w:b/>
          <w:sz w:val="24"/>
          <w:szCs w:val="24"/>
        </w:rPr>
        <w:t>θυμοειδεῖς</w:t>
      </w:r>
      <w:r w:rsidRPr="00A40873">
        <w:rPr>
          <w:rFonts w:ascii="Palatino Linotype" w:hAnsi="Palatino Linotype"/>
          <w:sz w:val="24"/>
          <w:szCs w:val="24"/>
        </w:rPr>
        <w:t xml:space="preserve"> appellat, et </w:t>
      </w:r>
      <w:r w:rsidRPr="00A40873">
        <w:rPr>
          <w:rFonts w:ascii="Palatino Linotype" w:hAnsi="Palatino Linotype"/>
          <w:b/>
          <w:sz w:val="24"/>
          <w:szCs w:val="24"/>
        </w:rPr>
        <w:t>στίλβοντας,</w:t>
      </w:r>
      <w:r w:rsidRPr="00A40873">
        <w:rPr>
          <w:rFonts w:ascii="Palatino Linotype" w:hAnsi="Palatino Linotype"/>
          <w:sz w:val="24"/>
          <w:szCs w:val="24"/>
        </w:rPr>
        <w:t xml:space="preserve"> </w:t>
      </w:r>
      <w:r w:rsidRPr="00A40873">
        <w:rPr>
          <w:rFonts w:ascii="Palatino Linotype" w:hAnsi="Palatino Linotype"/>
          <w:i/>
          <w:sz w:val="24"/>
          <w:szCs w:val="24"/>
        </w:rPr>
        <w:t>acres et fulgentes</w:t>
      </w:r>
      <w:r w:rsidRPr="00A40873">
        <w:rPr>
          <w:rFonts w:ascii="Palatino Linotype" w:hAnsi="Palatino Linotype"/>
          <w:sz w:val="24"/>
          <w:szCs w:val="24"/>
        </w:rPr>
        <w:t xml:space="preserve"> vim animi significantes. </w:t>
      </w:r>
    </w:p>
    <w:p w14:paraId="30A8D816" w14:textId="016F6A0A"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[610, 8]  </w:t>
      </w:r>
      <w:r w:rsidRPr="00A40873">
        <w:rPr>
          <w:rFonts w:ascii="Palatino Linotype" w:hAnsi="Palatino Linotype"/>
          <w:sz w:val="24"/>
          <w:szCs w:val="24"/>
        </w:rPr>
        <w:t xml:space="preserve">Frons quoque ipsa gravitatis notis pingenda est, </w:t>
      </w:r>
      <w:r w:rsidRPr="00A40873">
        <w:rPr>
          <w:rFonts w:ascii="Palatino Linotype" w:hAnsi="Palatino Linotype"/>
          <w:i/>
          <w:sz w:val="24"/>
          <w:szCs w:val="24"/>
        </w:rPr>
        <w:t>frontem asseverare</w:t>
      </w:r>
      <w:r w:rsidRPr="00A40873">
        <w:rPr>
          <w:rFonts w:ascii="Palatino Linotype" w:hAnsi="Palatino Linotype"/>
          <w:sz w:val="24"/>
          <w:szCs w:val="24"/>
        </w:rPr>
        <w:t xml:space="preserve"> dixit Apuleius</w:t>
      </w:r>
      <w:r w:rsidRPr="001C0CBF">
        <w:rPr>
          <w:rStyle w:val="Appelnotedebasdep"/>
          <w:rFonts w:ascii="Palatino Linotype" w:hAnsi="Palatino Linotype"/>
          <w:b/>
          <w:sz w:val="24"/>
          <w:szCs w:val="24"/>
        </w:rPr>
        <w:footnoteReference w:id="761"/>
      </w:r>
      <w:r w:rsidRPr="00A40873">
        <w:rPr>
          <w:rFonts w:ascii="Palatino Linotype" w:hAnsi="Palatino Linotype"/>
          <w:sz w:val="24"/>
          <w:szCs w:val="24"/>
        </w:rPr>
        <w:t>, hoc est ad severitatem componere, Macrobius</w:t>
      </w:r>
      <w:r w:rsidR="00255B3E" w:rsidRPr="001C0CBF">
        <w:rPr>
          <w:rStyle w:val="Appelnotedebasdep"/>
          <w:rFonts w:ascii="Palatino Linotype" w:hAnsi="Palatino Linotype"/>
          <w:b/>
          <w:sz w:val="24"/>
          <w:szCs w:val="24"/>
        </w:rPr>
        <w:footnoteReference w:id="762"/>
      </w:r>
      <w:r w:rsidRPr="00A40873">
        <w:rPr>
          <w:rFonts w:ascii="Palatino Linotype" w:hAnsi="Palatino Linotype"/>
          <w:sz w:val="24"/>
          <w:szCs w:val="24"/>
        </w:rPr>
        <w:t xml:space="preserve"> </w:t>
      </w:r>
      <w:r w:rsidRPr="00A40873">
        <w:rPr>
          <w:rFonts w:ascii="Palatino Linotype" w:hAnsi="Palatino Linotype"/>
          <w:i/>
          <w:sz w:val="24"/>
          <w:szCs w:val="24"/>
        </w:rPr>
        <w:t>commasculare frontem</w:t>
      </w:r>
      <w:r w:rsidR="00255B3E" w:rsidRPr="00A40873">
        <w:rPr>
          <w:rFonts w:ascii="Palatino Linotype" w:hAnsi="Palatino Linotype"/>
          <w:i/>
          <w:sz w:val="24"/>
          <w:szCs w:val="24"/>
        </w:rPr>
        <w:t xml:space="preserve">, </w:t>
      </w:r>
      <w:r w:rsidRPr="00A40873">
        <w:rPr>
          <w:rFonts w:ascii="Palatino Linotype" w:hAnsi="Palatino Linotype"/>
          <w:i/>
          <w:sz w:val="24"/>
          <w:szCs w:val="24"/>
        </w:rPr>
        <w:t xml:space="preserve"> caperare severitudine</w:t>
      </w:r>
      <w:r w:rsidRPr="00A40873">
        <w:rPr>
          <w:rFonts w:ascii="Palatino Linotype" w:hAnsi="Palatino Linotype"/>
          <w:sz w:val="24"/>
          <w:szCs w:val="24"/>
        </w:rPr>
        <w:t xml:space="preserve"> Plautus</w:t>
      </w:r>
      <w:r w:rsidR="00A04116" w:rsidRPr="001C0CBF">
        <w:rPr>
          <w:rStyle w:val="Appelnotedebasdep"/>
          <w:rFonts w:ascii="Palatino Linotype" w:hAnsi="Palatino Linotype"/>
          <w:b/>
          <w:sz w:val="24"/>
          <w:szCs w:val="24"/>
        </w:rPr>
        <w:footnoteReference w:id="763"/>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[610, 9] </w:t>
      </w:r>
      <w:r w:rsidRPr="00A40873">
        <w:rPr>
          <w:rFonts w:ascii="Palatino Linotype" w:hAnsi="Palatino Linotype"/>
          <w:sz w:val="24"/>
          <w:szCs w:val="24"/>
        </w:rPr>
        <w:t xml:space="preserve">Vultum </w:t>
      </w:r>
      <w:r w:rsidRPr="00A40873">
        <w:rPr>
          <w:rFonts w:ascii="Palatino Linotype" w:hAnsi="Palatino Linotype"/>
          <w:i/>
          <w:sz w:val="24"/>
          <w:szCs w:val="24"/>
        </w:rPr>
        <w:t>saevum</w:t>
      </w:r>
      <w:r w:rsidRPr="00A40873">
        <w:rPr>
          <w:rFonts w:ascii="Palatino Linotype" w:hAnsi="Palatino Linotype"/>
          <w:sz w:val="24"/>
          <w:szCs w:val="24"/>
        </w:rPr>
        <w:t xml:space="preserve"> nominaret Princeps Poeta</w:t>
      </w:r>
      <w:r w:rsidR="00BE5755" w:rsidRPr="001C0CBF">
        <w:rPr>
          <w:rStyle w:val="Appelnotedebasdep"/>
          <w:rFonts w:ascii="Palatino Linotype" w:hAnsi="Palatino Linotype"/>
          <w:b/>
          <w:sz w:val="24"/>
          <w:szCs w:val="24"/>
        </w:rPr>
        <w:footnoteReference w:id="764"/>
      </w:r>
      <w:r w:rsidRPr="00A40873">
        <w:rPr>
          <w:rFonts w:ascii="Palatino Linotype" w:hAnsi="Palatino Linotype"/>
          <w:sz w:val="24"/>
          <w:szCs w:val="24"/>
        </w:rPr>
        <w:t xml:space="preserve">, ut de pio Aenea  </w:t>
      </w:r>
      <w:r w:rsidRPr="00A40873">
        <w:rPr>
          <w:rFonts w:ascii="Palatino Linotype" w:hAnsi="Palatino Linotype"/>
          <w:i/>
          <w:sz w:val="24"/>
          <w:szCs w:val="24"/>
        </w:rPr>
        <w:t>Maternis saevus in armis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[610, 10] </w:t>
      </w:r>
      <w:r w:rsidRPr="00A40873">
        <w:rPr>
          <w:rFonts w:ascii="Palatino Linotype" w:hAnsi="Palatino Linotype"/>
          <w:i/>
          <w:sz w:val="24"/>
          <w:szCs w:val="24"/>
        </w:rPr>
        <w:t>Trucem</w:t>
      </w:r>
      <w:r w:rsidRPr="00A40873">
        <w:rPr>
          <w:rFonts w:ascii="Palatino Linotype" w:hAnsi="Palatino Linotype"/>
          <w:sz w:val="24"/>
          <w:szCs w:val="24"/>
        </w:rPr>
        <w:t xml:space="preserve"> vultum Tacitus</w:t>
      </w:r>
      <w:r w:rsidR="00EE452F" w:rsidRPr="001C0CBF">
        <w:rPr>
          <w:rStyle w:val="Appelnotedebasdep"/>
          <w:rFonts w:ascii="Palatino Linotype" w:hAnsi="Palatino Linotype"/>
          <w:b/>
          <w:sz w:val="24"/>
          <w:szCs w:val="24"/>
        </w:rPr>
        <w:footnoteReference w:id="765"/>
      </w:r>
      <w:r w:rsidRPr="00A40873">
        <w:rPr>
          <w:rFonts w:ascii="Palatino Linotype" w:hAnsi="Palatino Linotype"/>
          <w:sz w:val="24"/>
          <w:szCs w:val="24"/>
        </w:rPr>
        <w:t xml:space="preserve">, </w:t>
      </w:r>
      <w:r w:rsidRPr="00A40873">
        <w:rPr>
          <w:rFonts w:ascii="Palatino Linotype" w:hAnsi="Palatino Linotype"/>
          <w:i/>
          <w:sz w:val="24"/>
          <w:szCs w:val="24"/>
        </w:rPr>
        <w:t>Severum</w:t>
      </w:r>
      <w:r w:rsidRPr="00A40873">
        <w:rPr>
          <w:rFonts w:ascii="Palatino Linotype" w:hAnsi="Palatino Linotype"/>
          <w:sz w:val="24"/>
          <w:szCs w:val="24"/>
        </w:rPr>
        <w:t xml:space="preserve"> Martialis</w:t>
      </w:r>
      <w:r w:rsidRPr="001C0CBF">
        <w:rPr>
          <w:rStyle w:val="Appelnotedebasdep"/>
          <w:rFonts w:ascii="Palatino Linotype" w:hAnsi="Palatino Linotype"/>
          <w:b/>
          <w:sz w:val="24"/>
          <w:szCs w:val="24"/>
        </w:rPr>
        <w:footnoteReference w:id="766"/>
      </w:r>
      <w:r w:rsidRPr="00A40873">
        <w:rPr>
          <w:rFonts w:ascii="Palatino Linotype" w:hAnsi="Palatino Linotype"/>
          <w:sz w:val="24"/>
          <w:szCs w:val="24"/>
        </w:rPr>
        <w:t xml:space="preserve"> : </w:t>
      </w:r>
    </w:p>
    <w:p w14:paraId="58768BD9" w14:textId="77777777" w:rsidR="002A7882" w:rsidRPr="00A40873" w:rsidRDefault="002A7882" w:rsidP="002A7882">
      <w:pPr>
        <w:ind w:firstLine="708"/>
        <w:rPr>
          <w:rFonts w:ascii="Palatino Linotype" w:hAnsi="Palatino Linotype"/>
          <w:sz w:val="24"/>
          <w:szCs w:val="24"/>
        </w:rPr>
      </w:pPr>
      <w:r w:rsidRPr="00A40873">
        <w:rPr>
          <w:rFonts w:ascii="Palatino Linotype" w:hAnsi="Palatino Linotype"/>
          <w:i/>
          <w:sz w:val="24"/>
          <w:szCs w:val="24"/>
        </w:rPr>
        <w:lastRenderedPageBreak/>
        <w:t>Vultus indue tu magis severos</w:t>
      </w:r>
      <w:r w:rsidRPr="00A40873">
        <w:rPr>
          <w:rFonts w:ascii="Palatino Linotype" w:hAnsi="Palatino Linotype"/>
          <w:sz w:val="24"/>
          <w:szCs w:val="24"/>
        </w:rPr>
        <w:t>.</w:t>
      </w:r>
    </w:p>
    <w:p w14:paraId="56DFE516"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[610, 11]  </w:t>
      </w:r>
      <w:r w:rsidRPr="00A40873">
        <w:rPr>
          <w:rFonts w:ascii="Palatino Linotype" w:hAnsi="Palatino Linotype"/>
          <w:sz w:val="24"/>
          <w:szCs w:val="24"/>
        </w:rPr>
        <w:t xml:space="preserve">Hinc </w:t>
      </w:r>
      <w:r w:rsidRPr="00A40873">
        <w:rPr>
          <w:rFonts w:ascii="Palatino Linotype" w:hAnsi="Palatino Linotype"/>
          <w:i/>
          <w:sz w:val="24"/>
          <w:szCs w:val="24"/>
        </w:rPr>
        <w:t>terrere vultu</w:t>
      </w:r>
      <w:r w:rsidRPr="00A40873">
        <w:rPr>
          <w:rFonts w:ascii="Palatino Linotype" w:hAnsi="Palatino Linotype"/>
          <w:sz w:val="24"/>
          <w:szCs w:val="24"/>
        </w:rPr>
        <w:t xml:space="preserve"> apud Horatium</w:t>
      </w:r>
      <w:r w:rsidRPr="001C0CBF">
        <w:rPr>
          <w:rStyle w:val="Appelnotedebasdep"/>
          <w:rFonts w:ascii="Palatino Linotype" w:hAnsi="Palatino Linotype"/>
          <w:b/>
          <w:sz w:val="24"/>
          <w:szCs w:val="24"/>
        </w:rPr>
        <w:footnoteReference w:id="767"/>
      </w:r>
      <w:r w:rsidRPr="00A40873">
        <w:rPr>
          <w:rFonts w:ascii="Palatino Linotype" w:hAnsi="Palatino Linotype"/>
          <w:sz w:val="24"/>
          <w:szCs w:val="24"/>
        </w:rPr>
        <w:t xml:space="preserve"> ; et eleganter Ovidius</w:t>
      </w:r>
      <w:r w:rsidRPr="001C0CBF">
        <w:rPr>
          <w:rStyle w:val="Appelnotedebasdep"/>
          <w:rFonts w:ascii="Palatino Linotype" w:hAnsi="Palatino Linotype"/>
          <w:b/>
          <w:sz w:val="24"/>
          <w:szCs w:val="24"/>
        </w:rPr>
        <w:footnoteReference w:id="768"/>
      </w:r>
      <w:r w:rsidRPr="00A40873">
        <w:rPr>
          <w:rFonts w:ascii="Palatino Linotype" w:hAnsi="Palatino Linotype"/>
          <w:sz w:val="24"/>
          <w:szCs w:val="24"/>
        </w:rPr>
        <w:t xml:space="preserve">, </w:t>
      </w:r>
      <w:r w:rsidRPr="00A40873">
        <w:rPr>
          <w:rFonts w:ascii="Palatino Linotype" w:hAnsi="Palatino Linotype"/>
          <w:i/>
          <w:sz w:val="24"/>
          <w:szCs w:val="24"/>
        </w:rPr>
        <w:t xml:space="preserve">tacitos etiam vultus convitia </w:t>
      </w:r>
      <w:r w:rsidRPr="00A40873">
        <w:rPr>
          <w:rFonts w:ascii="Palatino Linotype" w:hAnsi="Palatino Linotype"/>
          <w:sz w:val="24"/>
          <w:szCs w:val="24"/>
        </w:rPr>
        <w:t>dixit</w:t>
      </w:r>
      <w:r w:rsidRPr="00A40873">
        <w:rPr>
          <w:rFonts w:ascii="Palatino Linotype" w:hAnsi="Palatino Linotype"/>
          <w:i/>
          <w:sz w:val="24"/>
          <w:szCs w:val="24"/>
        </w:rPr>
        <w:t xml:space="preserve"> facere</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[610, 12] </w:t>
      </w:r>
      <w:r w:rsidRPr="00A40873">
        <w:rPr>
          <w:rFonts w:ascii="Palatino Linotype" w:hAnsi="Palatino Linotype"/>
          <w:sz w:val="24"/>
          <w:szCs w:val="24"/>
        </w:rPr>
        <w:t xml:space="preserve"> Quae omnia eo libentius a me adferuntur, ut intelligamus eruditorum hominum consensu, hoc gravitatis constantiaeque specimen plurimum posse, in permotione animorum, et causarum atrocitate. </w:t>
      </w:r>
      <w:r w:rsidRPr="00A40873">
        <w:rPr>
          <w:rFonts w:ascii="Palatino Linotype" w:eastAsia="Times New Roman" w:hAnsi="Palatino Linotype" w:cs="Times New Roman"/>
          <w:b/>
          <w:bCs/>
          <w:color w:val="000000"/>
          <w:sz w:val="24"/>
          <w:szCs w:val="24"/>
          <w:lang w:eastAsia="fr-FR"/>
        </w:rPr>
        <w:t xml:space="preserve">[610, 13] </w:t>
      </w:r>
      <w:r w:rsidRPr="00A40873">
        <w:rPr>
          <w:rFonts w:ascii="Palatino Linotype" w:hAnsi="Palatino Linotype"/>
          <w:sz w:val="24"/>
          <w:szCs w:val="24"/>
        </w:rPr>
        <w:t xml:space="preserve">Est etiam totius corporis gestus quidam, qui masculam illam speciem et </w:t>
      </w:r>
    </w:p>
    <w:p w14:paraId="6664745A" w14:textId="77777777" w:rsidR="002A7882" w:rsidRPr="00A40873" w:rsidRDefault="002A7882" w:rsidP="002A7882">
      <w:pPr>
        <w:rPr>
          <w:rFonts w:ascii="Palatino Linotype" w:hAnsi="Palatino Linotype"/>
          <w:sz w:val="24"/>
          <w:szCs w:val="24"/>
        </w:rPr>
      </w:pPr>
    </w:p>
    <w:p w14:paraId="36D08819" w14:textId="368D5C30"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éd. Cramoisy p. 611 (</w:t>
      </w:r>
      <w:r w:rsidRPr="00A40873">
        <w:rPr>
          <w:rFonts w:ascii="Palatino Linotype" w:hAnsi="Palatino Linotype"/>
          <w:b/>
          <w:i/>
          <w:color w:val="C00000"/>
          <w:sz w:val="24"/>
          <w:szCs w:val="24"/>
        </w:rPr>
        <w:t>notée 616</w:t>
      </w:r>
      <w:r w:rsidRPr="00A40873">
        <w:rPr>
          <w:rFonts w:ascii="Palatino Linotype" w:hAnsi="Palatino Linotype"/>
          <w:b/>
          <w:color w:val="C00000"/>
          <w:sz w:val="24"/>
          <w:szCs w:val="24"/>
        </w:rPr>
        <w:t xml:space="preserve">) — </w:t>
      </w:r>
      <w:r w:rsidRPr="00A40873">
        <w:rPr>
          <w:rFonts w:ascii="Palatino Linotype" w:hAnsi="Palatino Linotype"/>
          <w:sz w:val="24"/>
          <w:szCs w:val="24"/>
        </w:rPr>
        <w:t xml:space="preserve">altae mentis robur deceat, qui longissime ab eorum hominum abjectione recedit, qui timidi et soluti languent.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611, phr. 1] </w:t>
      </w:r>
      <w:r w:rsidRPr="00A40873">
        <w:rPr>
          <w:rFonts w:ascii="Palatino Linotype" w:hAnsi="Palatino Linotype"/>
          <w:sz w:val="24"/>
          <w:szCs w:val="24"/>
        </w:rPr>
        <w:t>Qualis autem ille sit, tum ex iis quae superius diximus, tum e summorum oratorum animadversione facile intelligitur.</w:t>
      </w:r>
    </w:p>
    <w:p w14:paraId="7901F408"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[611, 2] </w:t>
      </w:r>
      <w:r w:rsidRPr="00A40873">
        <w:rPr>
          <w:rFonts w:ascii="Palatino Linotype" w:hAnsi="Palatino Linotype"/>
          <w:sz w:val="24"/>
          <w:szCs w:val="24"/>
        </w:rPr>
        <w:t>Jam vero quod ad pronuntiationem attinet, vox debet esse fortis et incitaca, et diversa pro rerum varietate.</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[611, 3] </w:t>
      </w:r>
      <w:r w:rsidRPr="00A40873">
        <w:rPr>
          <w:rFonts w:ascii="Palatino Linotype" w:hAnsi="Palatino Linotype"/>
          <w:sz w:val="24"/>
          <w:szCs w:val="24"/>
        </w:rPr>
        <w:t xml:space="preserve">Extent et emineant interrogationes, quibus quasi aculeis strati et timidi adversarii pungantur. </w:t>
      </w:r>
      <w:r w:rsidRPr="00A40873">
        <w:rPr>
          <w:rFonts w:ascii="Palatino Linotype" w:eastAsia="Times New Roman" w:hAnsi="Palatino Linotype" w:cs="Times New Roman"/>
          <w:b/>
          <w:bCs/>
          <w:color w:val="000000"/>
          <w:sz w:val="24"/>
          <w:szCs w:val="24"/>
          <w:lang w:eastAsia="fr-FR"/>
        </w:rPr>
        <w:t xml:space="preserve">[611, 4] </w:t>
      </w:r>
      <w:r w:rsidRPr="00A40873">
        <w:rPr>
          <w:rFonts w:ascii="Palatino Linotype" w:hAnsi="Palatino Linotype"/>
          <w:sz w:val="24"/>
          <w:szCs w:val="24"/>
        </w:rPr>
        <w:t xml:space="preserve">Juverit quoque praecipua quaedam et </w:t>
      </w:r>
      <w:r w:rsidRPr="00A40873">
        <w:rPr>
          <w:rFonts w:ascii="Palatino Linotype" w:hAnsi="Palatino Linotype"/>
          <w:b/>
          <w:sz w:val="24"/>
          <w:szCs w:val="24"/>
        </w:rPr>
        <w:t>ἐμφατικώτερα</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sz w:val="24"/>
          <w:szCs w:val="24"/>
        </w:rPr>
        <w:t xml:space="preserve">in quibus major vis est ad significandum, quaeque nobis et causae aequitati favere possint, aut scelus et impiam fraudem obterere, majori quadam exprimere </w:t>
      </w:r>
      <w:r w:rsidRPr="00A40873">
        <w:rPr>
          <w:rFonts w:ascii="Palatino Linotype" w:hAnsi="Palatino Linotype"/>
          <w:sz w:val="24"/>
          <w:szCs w:val="24"/>
        </w:rPr>
        <w:lastRenderedPageBreak/>
        <w:t xml:space="preserve">vocis contentione, ne forte in rapida et ignita oratione, audientem illa praetervolent, sed potius animis insideant et inurantur. </w:t>
      </w:r>
      <w:r w:rsidRPr="00A40873">
        <w:rPr>
          <w:rFonts w:ascii="Palatino Linotype" w:eastAsia="Times New Roman" w:hAnsi="Palatino Linotype" w:cs="Times New Roman"/>
          <w:b/>
          <w:bCs/>
          <w:color w:val="000000"/>
          <w:sz w:val="24"/>
          <w:szCs w:val="24"/>
          <w:lang w:eastAsia="fr-FR"/>
        </w:rPr>
        <w:t xml:space="preserve">[611, 5] </w:t>
      </w:r>
      <w:r w:rsidRPr="00A40873">
        <w:rPr>
          <w:rFonts w:ascii="Palatino Linotype" w:hAnsi="Palatino Linotype"/>
          <w:sz w:val="24"/>
          <w:szCs w:val="24"/>
        </w:rPr>
        <w:t>Demosthenes</w:t>
      </w:r>
      <w:r w:rsidRPr="001C0CBF">
        <w:rPr>
          <w:rStyle w:val="Appelnotedebasdep"/>
          <w:rFonts w:ascii="Palatino Linotype" w:hAnsi="Palatino Linotype"/>
          <w:b/>
          <w:sz w:val="24"/>
          <w:szCs w:val="24"/>
        </w:rPr>
        <w:footnoteReference w:id="769"/>
      </w:r>
      <w:r w:rsidRPr="00A40873">
        <w:rPr>
          <w:rFonts w:ascii="Palatino Linotype" w:hAnsi="Palatino Linotype"/>
          <w:sz w:val="24"/>
          <w:szCs w:val="24"/>
        </w:rPr>
        <w:t xml:space="preserve"> hoc maxime artificio excelluit, quem secutum dicendi genus aiunt, </w:t>
      </w:r>
      <w:r w:rsidRPr="00A40873">
        <w:rPr>
          <w:rFonts w:ascii="Palatino Linotype" w:hAnsi="Palatino Linotype"/>
          <w:b/>
          <w:sz w:val="24"/>
          <w:szCs w:val="24"/>
        </w:rPr>
        <w:t>κρουστικὸν</w:t>
      </w:r>
      <w:r w:rsidRPr="00A40873">
        <w:rPr>
          <w:rFonts w:ascii="Palatino Linotype" w:hAnsi="Palatino Linotype"/>
          <w:sz w:val="24"/>
          <w:szCs w:val="24"/>
        </w:rPr>
        <w:t>, aptum videlicet ad quatiendum, et hominum</w:t>
      </w:r>
    </w:p>
    <w:p w14:paraId="5AFBC5A6" w14:textId="2B8F74AB"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multitudinem percellendam : atque ab ipso pronuntiandi vigore puto fuisse </w:t>
      </w:r>
      <w:r w:rsidRPr="00A40873">
        <w:rPr>
          <w:rFonts w:ascii="Palatino Linotype" w:hAnsi="Palatino Linotype"/>
          <w:i/>
          <w:sz w:val="24"/>
          <w:szCs w:val="24"/>
        </w:rPr>
        <w:t>tubam</w:t>
      </w:r>
      <w:r w:rsidRPr="00A40873">
        <w:rPr>
          <w:rFonts w:ascii="Palatino Linotype" w:hAnsi="Palatino Linotype"/>
          <w:sz w:val="24"/>
          <w:szCs w:val="24"/>
        </w:rPr>
        <w:t xml:space="preserve"> nominatum ab eruditis. </w:t>
      </w:r>
      <w:r w:rsidRPr="00A40873">
        <w:rPr>
          <w:rFonts w:ascii="Palatino Linotype" w:eastAsia="Times New Roman" w:hAnsi="Palatino Linotype" w:cs="Times New Roman"/>
          <w:b/>
          <w:bCs/>
          <w:color w:val="000000"/>
          <w:sz w:val="24"/>
          <w:szCs w:val="24"/>
          <w:lang w:eastAsia="fr-FR"/>
        </w:rPr>
        <w:t xml:space="preserve">[611, 6] </w:t>
      </w:r>
      <w:r w:rsidRPr="00A40873">
        <w:rPr>
          <w:rFonts w:ascii="Palatino Linotype" w:hAnsi="Palatino Linotype"/>
          <w:sz w:val="24"/>
          <w:szCs w:val="24"/>
        </w:rPr>
        <w:t>Ita enim Poeta Graecus</w:t>
      </w:r>
      <w:r w:rsidR="005445E9" w:rsidRPr="001C0CBF">
        <w:rPr>
          <w:rStyle w:val="Appelnotedebasdep"/>
          <w:rFonts w:ascii="Palatino Linotype" w:hAnsi="Palatino Linotype"/>
          <w:b/>
          <w:sz w:val="24"/>
          <w:szCs w:val="24"/>
        </w:rPr>
        <w:footnoteReference w:id="770"/>
      </w:r>
      <w:r w:rsidRPr="00A40873">
        <w:rPr>
          <w:rFonts w:ascii="Palatino Linotype" w:hAnsi="Palatino Linotype"/>
          <w:sz w:val="24"/>
          <w:szCs w:val="24"/>
        </w:rPr>
        <w:t xml:space="preserve"> : </w:t>
      </w:r>
    </w:p>
    <w:p w14:paraId="07DA5D21" w14:textId="50EA7AE3" w:rsidR="002A7882" w:rsidRPr="00A40873" w:rsidRDefault="002A7882" w:rsidP="002A7882">
      <w:pPr>
        <w:rPr>
          <w:rFonts w:ascii="Palatino Linotype" w:hAnsi="Palatino Linotype"/>
          <w:b/>
          <w:sz w:val="24"/>
          <w:szCs w:val="24"/>
        </w:rPr>
      </w:pPr>
      <w:r w:rsidRPr="00A40873">
        <w:rPr>
          <w:rFonts w:ascii="Palatino Linotype" w:hAnsi="Palatino Linotype"/>
          <w:sz w:val="24"/>
          <w:szCs w:val="24"/>
        </w:rPr>
        <w:tab/>
      </w:r>
      <w:r w:rsidRPr="00A40873">
        <w:rPr>
          <w:rFonts w:ascii="Palatino Linotype" w:hAnsi="Palatino Linotype"/>
          <w:b/>
          <w:caps/>
          <w:sz w:val="24"/>
          <w:szCs w:val="24"/>
        </w:rPr>
        <w:t>κ</w:t>
      </w:r>
      <w:r w:rsidRPr="00A40873">
        <w:rPr>
          <w:rFonts w:ascii="Palatino Linotype" w:hAnsi="Palatino Linotype"/>
          <w:b/>
          <w:sz w:val="24"/>
          <w:szCs w:val="24"/>
        </w:rPr>
        <w:t xml:space="preserve">αὶ </w:t>
      </w:r>
      <w:r w:rsidRPr="00A40873">
        <w:rPr>
          <w:rFonts w:ascii="Palatino Linotype" w:hAnsi="Palatino Linotype"/>
          <w:b/>
          <w:caps/>
          <w:sz w:val="24"/>
          <w:szCs w:val="24"/>
        </w:rPr>
        <w:t>π</w:t>
      </w:r>
      <w:r w:rsidRPr="00A40873">
        <w:rPr>
          <w:rFonts w:ascii="Palatino Linotype" w:hAnsi="Palatino Linotype"/>
          <w:b/>
          <w:sz w:val="24"/>
          <w:szCs w:val="24"/>
        </w:rPr>
        <w:t xml:space="preserve">αιανιέων δημηγόρος ἔπρεπε σάλπιγξ, </w:t>
      </w:r>
    </w:p>
    <w:p w14:paraId="5F337D13"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Et paulo post de eodem, </w:t>
      </w:r>
    </w:p>
    <w:p w14:paraId="555223AF" w14:textId="220B6E34" w:rsidR="002A7882" w:rsidRPr="00A40873" w:rsidRDefault="002A7882" w:rsidP="002A7882">
      <w:pPr>
        <w:rPr>
          <w:rFonts w:ascii="Palatino Linotype" w:hAnsi="Palatino Linotype"/>
          <w:b/>
          <w:sz w:val="24"/>
          <w:szCs w:val="24"/>
        </w:rPr>
      </w:pPr>
      <w:r w:rsidRPr="00A40873">
        <w:rPr>
          <w:rFonts w:ascii="Palatino Linotype" w:hAnsi="Palatino Linotype"/>
          <w:b/>
          <w:bCs/>
          <w:sz w:val="24"/>
          <w:szCs w:val="24"/>
        </w:rPr>
        <w:tab/>
        <w:t xml:space="preserve">…   </w:t>
      </w:r>
      <w:r w:rsidRPr="00A40873">
        <w:rPr>
          <w:rFonts w:ascii="Palatino Linotype" w:hAnsi="Palatino Linotype"/>
          <w:b/>
          <w:sz w:val="24"/>
          <w:szCs w:val="24"/>
        </w:rPr>
        <w:t>κοτέων τροχαλὴν ἐφθέγγετο φωνὴν ,</w:t>
      </w:r>
    </w:p>
    <w:p w14:paraId="4B2FCBFD" w14:textId="77777777" w:rsidR="002A7882" w:rsidRPr="004A286E" w:rsidRDefault="002A7882" w:rsidP="002A7882">
      <w:pPr>
        <w:rPr>
          <w:rFonts w:ascii="Palatino Linotype" w:hAnsi="Palatino Linotype"/>
          <w:sz w:val="24"/>
          <w:szCs w:val="24"/>
          <w:lang w:val="en-GB"/>
        </w:rPr>
      </w:pPr>
      <w:r w:rsidRPr="00A40873">
        <w:rPr>
          <w:rFonts w:ascii="Palatino Linotype" w:hAnsi="Palatino Linotype"/>
          <w:i/>
          <w:sz w:val="24"/>
          <w:szCs w:val="24"/>
        </w:rPr>
        <w:t>iratus in dicendo contortam et vibrantem attollebat vocem</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4A286E">
        <w:rPr>
          <w:rFonts w:ascii="Palatino Linotype" w:eastAsia="Times New Roman" w:hAnsi="Palatino Linotype" w:cs="Times New Roman"/>
          <w:b/>
          <w:bCs/>
          <w:color w:val="000000"/>
          <w:sz w:val="24"/>
          <w:szCs w:val="24"/>
          <w:lang w:val="en-GB" w:eastAsia="fr-FR"/>
        </w:rPr>
        <w:t>[611, 7]</w:t>
      </w:r>
      <w:r w:rsidRPr="004A286E">
        <w:rPr>
          <w:rFonts w:ascii="Palatino Linotype" w:hAnsi="Palatino Linotype"/>
          <w:sz w:val="24"/>
          <w:szCs w:val="24"/>
          <w:lang w:val="en-GB"/>
        </w:rPr>
        <w:t xml:space="preserve"> Sic</w:t>
      </w:r>
    </w:p>
    <w:p w14:paraId="03B17378" w14:textId="77777777" w:rsidR="002A7882" w:rsidRPr="004A286E" w:rsidRDefault="002A7882" w:rsidP="002A7882">
      <w:pPr>
        <w:rPr>
          <w:rFonts w:ascii="Palatino Linotype" w:hAnsi="Palatino Linotype"/>
          <w:sz w:val="24"/>
          <w:szCs w:val="24"/>
          <w:lang w:val="en-GB"/>
        </w:rPr>
      </w:pPr>
      <w:r w:rsidRPr="004A286E">
        <w:rPr>
          <w:rFonts w:ascii="Palatino Linotype" w:hAnsi="Palatino Linotype"/>
          <w:sz w:val="24"/>
          <w:szCs w:val="24"/>
          <w:lang w:val="en-GB"/>
        </w:rPr>
        <w:t xml:space="preserve">Proaeresius Orator sui temporis maximus a Diophanto nominabatur </w:t>
      </w:r>
    </w:p>
    <w:p w14:paraId="49A76BCE" w14:textId="212698D0" w:rsidR="002A7882" w:rsidRPr="004A286E" w:rsidRDefault="002A7882" w:rsidP="002A7882">
      <w:pPr>
        <w:rPr>
          <w:rFonts w:ascii="Palatino Linotype" w:hAnsi="Palatino Linotype"/>
          <w:sz w:val="24"/>
          <w:szCs w:val="24"/>
          <w:lang w:val="en-GB"/>
        </w:rPr>
      </w:pPr>
      <w:r w:rsidRPr="00A40873">
        <w:rPr>
          <w:rFonts w:ascii="Palatino Linotype" w:hAnsi="Palatino Linotype"/>
          <w:b/>
          <w:sz w:val="24"/>
          <w:szCs w:val="24"/>
        </w:rPr>
        <w:t>σάλπιγξ</w:t>
      </w:r>
      <w:r w:rsidRPr="004A286E">
        <w:rPr>
          <w:rFonts w:ascii="Palatino Linotype" w:hAnsi="Palatino Linotype"/>
          <w:b/>
          <w:sz w:val="24"/>
          <w:szCs w:val="24"/>
          <w:lang w:val="en-GB"/>
        </w:rPr>
        <w:t xml:space="preserve"> </w:t>
      </w:r>
      <w:r w:rsidRPr="00A40873">
        <w:rPr>
          <w:rFonts w:ascii="Palatino Linotype" w:hAnsi="Palatino Linotype"/>
          <w:b/>
          <w:sz w:val="24"/>
          <w:szCs w:val="24"/>
        </w:rPr>
        <w:t>τῶν</w:t>
      </w:r>
      <w:r w:rsidRPr="004A286E">
        <w:rPr>
          <w:rFonts w:ascii="Palatino Linotype" w:hAnsi="Palatino Linotype"/>
          <w:b/>
          <w:sz w:val="24"/>
          <w:szCs w:val="24"/>
          <w:lang w:val="en-GB"/>
        </w:rPr>
        <w:t xml:space="preserve"> </w:t>
      </w:r>
      <w:r w:rsidR="00916280" w:rsidRPr="00A40873">
        <w:rPr>
          <w:rFonts w:ascii="Palatino Linotype" w:hAnsi="Palatino Linotype"/>
          <w:b/>
          <w:sz w:val="24"/>
          <w:szCs w:val="24"/>
        </w:rPr>
        <w:t>Μαραθ</w:t>
      </w:r>
      <w:r w:rsidR="00916280" w:rsidRPr="00A40873">
        <w:rPr>
          <w:rFonts w:ascii="Palatino Linotype" w:hAnsi="Palatino Linotype"/>
          <w:b/>
          <w:sz w:val="24"/>
          <w:szCs w:val="24"/>
          <w:lang w:val="el-GR"/>
        </w:rPr>
        <w:t>ω</w:t>
      </w:r>
      <w:r w:rsidRPr="00A40873">
        <w:rPr>
          <w:rFonts w:ascii="Palatino Linotype" w:hAnsi="Palatino Linotype"/>
          <w:b/>
          <w:sz w:val="24"/>
          <w:szCs w:val="24"/>
        </w:rPr>
        <w:t>νίων</w:t>
      </w:r>
      <w:r w:rsidRPr="004A286E">
        <w:rPr>
          <w:rFonts w:ascii="Palatino Linotype" w:hAnsi="Palatino Linotype"/>
          <w:b/>
          <w:sz w:val="24"/>
          <w:szCs w:val="24"/>
          <w:lang w:val="en-GB"/>
        </w:rPr>
        <w:t xml:space="preserve"> </w:t>
      </w:r>
      <w:r w:rsidRPr="00A40873">
        <w:rPr>
          <w:rFonts w:ascii="Palatino Linotype" w:hAnsi="Palatino Linotype"/>
          <w:b/>
          <w:sz w:val="24"/>
          <w:szCs w:val="24"/>
        </w:rPr>
        <w:t>τροπαίον</w:t>
      </w:r>
      <w:r w:rsidR="00781892" w:rsidRPr="001C0CBF">
        <w:rPr>
          <w:rStyle w:val="Appelnotedebasdep"/>
          <w:rFonts w:ascii="Palatino Linotype" w:hAnsi="Palatino Linotype"/>
          <w:b/>
          <w:sz w:val="24"/>
          <w:szCs w:val="24"/>
        </w:rPr>
        <w:footnoteReference w:id="771"/>
      </w:r>
      <w:r w:rsidRPr="004A286E">
        <w:rPr>
          <w:rFonts w:ascii="Palatino Linotype" w:hAnsi="Palatino Linotype"/>
          <w:b/>
          <w:sz w:val="24"/>
          <w:szCs w:val="24"/>
          <w:lang w:val="en-GB"/>
        </w:rPr>
        <w:t xml:space="preserve">, </w:t>
      </w:r>
      <w:r w:rsidRPr="004A286E">
        <w:rPr>
          <w:rFonts w:ascii="Palatino Linotype" w:hAnsi="Palatino Linotype"/>
          <w:sz w:val="24"/>
          <w:szCs w:val="24"/>
          <w:lang w:val="en-GB"/>
        </w:rPr>
        <w:t>quod Marathonia tropaea buccinator inclytus, vehemensque resonaret.</w:t>
      </w:r>
      <w:r w:rsidRPr="004A286E">
        <w:rPr>
          <w:rFonts w:ascii="Palatino Linotype" w:hAnsi="Palatino Linotype"/>
          <w:b/>
          <w:bCs/>
          <w:sz w:val="24"/>
          <w:szCs w:val="24"/>
          <w:lang w:val="en-GB"/>
        </w:rPr>
        <w:t xml:space="preserve"> </w:t>
      </w:r>
      <w:r w:rsidRPr="004A286E">
        <w:rPr>
          <w:rFonts w:ascii="Palatino Linotype" w:eastAsia="Times New Roman" w:hAnsi="Palatino Linotype" w:cs="Times New Roman"/>
          <w:b/>
          <w:bCs/>
          <w:color w:val="000000"/>
          <w:sz w:val="24"/>
          <w:szCs w:val="24"/>
          <w:lang w:val="en-GB" w:eastAsia="fr-FR"/>
        </w:rPr>
        <w:t xml:space="preserve">[611, 8] </w:t>
      </w:r>
      <w:r w:rsidRPr="004A286E">
        <w:rPr>
          <w:rFonts w:ascii="Palatino Linotype" w:hAnsi="Palatino Linotype"/>
          <w:sz w:val="24"/>
          <w:szCs w:val="24"/>
          <w:lang w:val="en-GB"/>
        </w:rPr>
        <w:t>Doctissimus et elegantissimus Nazianzenus</w:t>
      </w:r>
      <w:r w:rsidRPr="001C0CBF">
        <w:rPr>
          <w:rStyle w:val="Appelnotedebasdep"/>
          <w:rFonts w:ascii="Palatino Linotype" w:hAnsi="Palatino Linotype"/>
          <w:b/>
          <w:sz w:val="24"/>
          <w:szCs w:val="24"/>
        </w:rPr>
        <w:footnoteReference w:id="772"/>
      </w:r>
      <w:r w:rsidRPr="004A286E">
        <w:rPr>
          <w:rFonts w:ascii="Palatino Linotype" w:hAnsi="Palatino Linotype"/>
          <w:sz w:val="24"/>
          <w:szCs w:val="24"/>
          <w:lang w:val="en-GB"/>
        </w:rPr>
        <w:t xml:space="preserve">, </w:t>
      </w:r>
      <w:r w:rsidRPr="00A40873">
        <w:rPr>
          <w:rFonts w:ascii="Palatino Linotype" w:hAnsi="Palatino Linotype"/>
          <w:b/>
          <w:sz w:val="24"/>
          <w:szCs w:val="24"/>
        </w:rPr>
        <w:t>τὰς</w:t>
      </w:r>
      <w:r w:rsidRPr="004A286E">
        <w:rPr>
          <w:rFonts w:ascii="Palatino Linotype" w:hAnsi="Palatino Linotype"/>
          <w:b/>
          <w:sz w:val="24"/>
          <w:szCs w:val="24"/>
          <w:lang w:val="en-GB"/>
        </w:rPr>
        <w:t xml:space="preserve"> </w:t>
      </w:r>
      <w:r w:rsidRPr="00A40873">
        <w:rPr>
          <w:rFonts w:ascii="Palatino Linotype" w:hAnsi="Palatino Linotype"/>
          <w:b/>
          <w:sz w:val="24"/>
          <w:szCs w:val="24"/>
        </w:rPr>
        <w:t>θυρρηνικὰς</w:t>
      </w:r>
      <w:r w:rsidRPr="004A286E">
        <w:rPr>
          <w:rFonts w:ascii="Palatino Linotype" w:hAnsi="Palatino Linotype"/>
          <w:b/>
          <w:sz w:val="24"/>
          <w:szCs w:val="24"/>
          <w:lang w:val="en-GB"/>
        </w:rPr>
        <w:t xml:space="preserve"> </w:t>
      </w:r>
      <w:r w:rsidRPr="00A40873">
        <w:rPr>
          <w:rFonts w:ascii="Palatino Linotype" w:hAnsi="Palatino Linotype"/>
          <w:b/>
          <w:sz w:val="24"/>
          <w:szCs w:val="24"/>
        </w:rPr>
        <w:t>ὑπερφωνεῖν</w:t>
      </w:r>
      <w:r w:rsidRPr="004A286E">
        <w:rPr>
          <w:rFonts w:ascii="Palatino Linotype" w:hAnsi="Palatino Linotype"/>
          <w:b/>
          <w:sz w:val="24"/>
          <w:szCs w:val="24"/>
          <w:lang w:val="en-GB"/>
        </w:rPr>
        <w:t xml:space="preserve"> </w:t>
      </w:r>
      <w:r w:rsidRPr="00A40873">
        <w:rPr>
          <w:rFonts w:ascii="Palatino Linotype" w:hAnsi="Palatino Linotype"/>
          <w:b/>
          <w:sz w:val="24"/>
          <w:szCs w:val="24"/>
        </w:rPr>
        <w:lastRenderedPageBreak/>
        <w:t>σάλπιγγας</w:t>
      </w:r>
      <w:r w:rsidRPr="004A286E">
        <w:rPr>
          <w:rFonts w:ascii="Palatino Linotype" w:hAnsi="Palatino Linotype"/>
          <w:sz w:val="24"/>
          <w:szCs w:val="24"/>
          <w:lang w:val="en-GB"/>
        </w:rPr>
        <w:t xml:space="preserve">. </w:t>
      </w:r>
      <w:r w:rsidRPr="004A286E">
        <w:rPr>
          <w:rFonts w:ascii="Palatino Linotype" w:hAnsi="Palatino Linotype"/>
          <w:i/>
          <w:sz w:val="24"/>
          <w:szCs w:val="24"/>
          <w:lang w:val="en-GB"/>
        </w:rPr>
        <w:t>Tyrrhenicas tubas oratione superare</w:t>
      </w:r>
      <w:r w:rsidRPr="004A286E">
        <w:rPr>
          <w:rFonts w:ascii="Palatino Linotype" w:hAnsi="Palatino Linotype"/>
          <w:sz w:val="24"/>
          <w:szCs w:val="24"/>
          <w:lang w:val="en-GB"/>
        </w:rPr>
        <w:t>, Philostratus</w:t>
      </w:r>
      <w:r w:rsidRPr="001C0CBF">
        <w:rPr>
          <w:rStyle w:val="Appelnotedebasdep"/>
          <w:rFonts w:ascii="Palatino Linotype" w:hAnsi="Palatino Linotype"/>
          <w:b/>
          <w:sz w:val="24"/>
          <w:szCs w:val="24"/>
        </w:rPr>
        <w:footnoteReference w:id="773"/>
      </w:r>
      <w:r w:rsidRPr="004A286E">
        <w:rPr>
          <w:rFonts w:ascii="Palatino Linotype" w:hAnsi="Palatino Linotype"/>
          <w:sz w:val="24"/>
          <w:szCs w:val="24"/>
          <w:lang w:val="en-GB"/>
        </w:rPr>
        <w:t xml:space="preserve"> Oratores </w:t>
      </w:r>
      <w:r w:rsidRPr="00A40873">
        <w:rPr>
          <w:rFonts w:ascii="Palatino Linotype" w:hAnsi="Palatino Linotype"/>
          <w:b/>
          <w:sz w:val="24"/>
          <w:szCs w:val="24"/>
        </w:rPr>
        <w:t>ὑπερφωνοῦντας</w:t>
      </w:r>
      <w:r w:rsidRPr="004A286E">
        <w:rPr>
          <w:rFonts w:ascii="Palatino Linotype" w:hAnsi="Palatino Linotype"/>
          <w:sz w:val="24"/>
          <w:szCs w:val="24"/>
          <w:lang w:val="en-GB"/>
        </w:rPr>
        <w:t xml:space="preserve"> dixit.</w:t>
      </w:r>
    </w:p>
    <w:p w14:paraId="36DF93EE"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[611, 9] </w:t>
      </w:r>
      <w:r w:rsidRPr="00A40873">
        <w:rPr>
          <w:rFonts w:ascii="Palatino Linotype" w:hAnsi="Palatino Linotype"/>
          <w:sz w:val="24"/>
          <w:szCs w:val="24"/>
        </w:rPr>
        <w:t xml:space="preserve">Incredibile prope est, quantum valeat ipse ardens et impetu quodam elatae orationis cursus, quaecum manat a limato judicio et exquisito, rapit omnia secum, et evertit obstatia, donec in loco aequitatis et justitiae conquiescat : si praesertim ad eam vocis magnificentiam atque sonum, dictionis quoque altitudo splendorque accedat. </w:t>
      </w:r>
      <w:r w:rsidRPr="00A40873">
        <w:rPr>
          <w:rFonts w:ascii="Palatino Linotype" w:eastAsia="Times New Roman" w:hAnsi="Palatino Linotype" w:cs="Times New Roman"/>
          <w:b/>
          <w:bCs/>
          <w:color w:val="000000"/>
          <w:sz w:val="24"/>
          <w:szCs w:val="24"/>
          <w:lang w:eastAsia="fr-FR"/>
        </w:rPr>
        <w:t xml:space="preserve">[611, 10] </w:t>
      </w:r>
      <w:r w:rsidRPr="00A40873">
        <w:rPr>
          <w:rFonts w:ascii="Palatino Linotype" w:hAnsi="Palatino Linotype"/>
          <w:sz w:val="24"/>
          <w:szCs w:val="24"/>
        </w:rPr>
        <w:t xml:space="preserve"> Id nominavit Seneca</w:t>
      </w:r>
      <w:r w:rsidRPr="001C0CBF">
        <w:rPr>
          <w:rStyle w:val="Appelnotedebasdep"/>
          <w:rFonts w:ascii="Palatino Linotype" w:hAnsi="Palatino Linotype"/>
          <w:b/>
          <w:sz w:val="24"/>
          <w:szCs w:val="24"/>
        </w:rPr>
        <w:footnoteReference w:id="774"/>
      </w:r>
      <w:r w:rsidRPr="00A40873">
        <w:rPr>
          <w:rFonts w:ascii="Palatino Linotype" w:hAnsi="Palatino Linotype"/>
          <w:sz w:val="24"/>
          <w:szCs w:val="24"/>
        </w:rPr>
        <w:t xml:space="preserve"> pater, </w:t>
      </w:r>
      <w:r w:rsidRPr="00A40873">
        <w:rPr>
          <w:rFonts w:ascii="Palatino Linotype" w:hAnsi="Palatino Linotype"/>
          <w:i/>
          <w:sz w:val="24"/>
          <w:szCs w:val="24"/>
        </w:rPr>
        <w:t>magno animo inspirare</w:t>
      </w:r>
      <w:r w:rsidRPr="00A40873">
        <w:rPr>
          <w:rFonts w:ascii="Palatino Linotype" w:hAnsi="Palatino Linotype"/>
          <w:sz w:val="24"/>
          <w:szCs w:val="24"/>
        </w:rPr>
        <w:t>, Dio Prusaeus</w:t>
      </w:r>
      <w:r w:rsidRPr="001C0CBF">
        <w:rPr>
          <w:rStyle w:val="Appelnotedebasdep"/>
          <w:rFonts w:ascii="Palatino Linotype" w:hAnsi="Palatino Linotype"/>
          <w:b/>
          <w:sz w:val="24"/>
          <w:szCs w:val="24"/>
        </w:rPr>
        <w:footnoteReference w:id="775"/>
      </w:r>
      <w:r w:rsidRPr="00A40873">
        <w:rPr>
          <w:rFonts w:ascii="Palatino Linotype" w:hAnsi="Palatino Linotype"/>
          <w:sz w:val="24"/>
          <w:szCs w:val="24"/>
        </w:rPr>
        <w:t xml:space="preserve"> </w:t>
      </w:r>
      <w:r w:rsidRPr="00A40873">
        <w:rPr>
          <w:rFonts w:ascii="Palatino Linotype" w:hAnsi="Palatino Linotype"/>
          <w:b/>
          <w:sz w:val="24"/>
          <w:szCs w:val="24"/>
        </w:rPr>
        <w:t>μεῖζον ἑτέρ</w:t>
      </w:r>
      <w:r w:rsidRPr="00A40873">
        <w:rPr>
          <w:rFonts w:ascii="Palatino Linotype" w:hAnsi="Palatino Linotype"/>
          <w:b/>
          <w:sz w:val="24"/>
          <w:szCs w:val="24"/>
          <w:lang w:val="el-GR"/>
        </w:rPr>
        <w:t>ω</w:t>
      </w:r>
      <w:r w:rsidRPr="00A40873">
        <w:rPr>
          <w:rFonts w:ascii="Palatino Linotype" w:hAnsi="Palatino Linotype"/>
          <w:b/>
          <w:sz w:val="24"/>
          <w:szCs w:val="24"/>
        </w:rPr>
        <w:t>ν φθέγγεσθαι</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sz w:val="24"/>
          <w:szCs w:val="24"/>
        </w:rPr>
        <w:t>M. Tullius</w:t>
      </w:r>
      <w:r w:rsidRPr="001C0CBF">
        <w:rPr>
          <w:rStyle w:val="Appelnotedebasdep"/>
          <w:rFonts w:ascii="Palatino Linotype" w:hAnsi="Palatino Linotype"/>
          <w:b/>
          <w:sz w:val="24"/>
          <w:szCs w:val="24"/>
        </w:rPr>
        <w:footnoteReference w:id="776"/>
      </w:r>
      <w:r w:rsidRPr="00A40873">
        <w:rPr>
          <w:rFonts w:ascii="Palatino Linotype" w:hAnsi="Palatino Linotype"/>
          <w:sz w:val="24"/>
          <w:szCs w:val="24"/>
        </w:rPr>
        <w:t xml:space="preserve"> eloquentiam </w:t>
      </w:r>
      <w:r w:rsidRPr="00A40873">
        <w:rPr>
          <w:rFonts w:ascii="Palatino Linotype" w:hAnsi="Palatino Linotype"/>
          <w:i/>
          <w:sz w:val="24"/>
          <w:szCs w:val="24"/>
        </w:rPr>
        <w:t xml:space="preserve">quae cursu magno </w:t>
      </w:r>
      <w:r w:rsidRPr="00A40873">
        <w:rPr>
          <w:rFonts w:ascii="Palatino Linotype" w:hAnsi="Palatino Linotype"/>
          <w:i/>
          <w:sz w:val="24"/>
          <w:szCs w:val="24"/>
        </w:rPr>
        <w:lastRenderedPageBreak/>
        <w:t>sonituque feratur</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[611, 11]  </w:t>
      </w:r>
      <w:r w:rsidRPr="00A40873">
        <w:rPr>
          <w:rFonts w:ascii="Palatino Linotype" w:hAnsi="Palatino Linotype"/>
          <w:sz w:val="24"/>
          <w:szCs w:val="24"/>
        </w:rPr>
        <w:t>Hinc in veterum pompa sophistarum</w:t>
      </w:r>
      <w:r w:rsidRPr="001C0CBF">
        <w:rPr>
          <w:rStyle w:val="Appelnotedebasdep"/>
          <w:rFonts w:ascii="Palatino Linotype" w:hAnsi="Palatino Linotype"/>
          <w:b/>
          <w:sz w:val="24"/>
          <w:szCs w:val="24"/>
        </w:rPr>
        <w:footnoteReference w:id="777"/>
      </w:r>
      <w:r w:rsidRPr="00A40873">
        <w:rPr>
          <w:rFonts w:ascii="Palatino Linotype" w:hAnsi="Palatino Linotype"/>
          <w:b/>
          <w:sz w:val="24"/>
          <w:szCs w:val="24"/>
        </w:rPr>
        <w:t xml:space="preserve"> ἦχος </w:t>
      </w:r>
      <w:r w:rsidRPr="00A40873">
        <w:rPr>
          <w:rFonts w:ascii="Palatino Linotype" w:hAnsi="Palatino Linotype"/>
          <w:sz w:val="24"/>
          <w:szCs w:val="24"/>
        </w:rPr>
        <w:t>sive</w:t>
      </w:r>
      <w:r w:rsidRPr="00A40873">
        <w:rPr>
          <w:rFonts w:ascii="Palatino Linotype" w:hAnsi="Palatino Linotype"/>
          <w:b/>
          <w:sz w:val="24"/>
          <w:szCs w:val="24"/>
        </w:rPr>
        <w:t xml:space="preserve"> ἠχὼ </w:t>
      </w:r>
      <w:r w:rsidRPr="00A40873">
        <w:rPr>
          <w:rFonts w:ascii="Palatino Linotype" w:hAnsi="Palatino Linotype"/>
          <w:sz w:val="24"/>
          <w:szCs w:val="24"/>
        </w:rPr>
        <w:t>et</w:t>
      </w:r>
      <w:r w:rsidRPr="00A40873">
        <w:rPr>
          <w:rFonts w:ascii="Palatino Linotype" w:hAnsi="Palatino Linotype"/>
          <w:b/>
          <w:sz w:val="24"/>
          <w:szCs w:val="24"/>
        </w:rPr>
        <w:t xml:space="preserve"> ὑψηχὲς τῶν λόγων</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sz w:val="24"/>
          <w:szCs w:val="24"/>
        </w:rPr>
        <w:t>quo fiebat ut mirifice caperent animos audientium et tenerent.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[611, 12]</w:t>
      </w:r>
      <w:r w:rsidRPr="00A40873">
        <w:rPr>
          <w:rFonts w:ascii="Palatino Linotype" w:hAnsi="Palatino Linotype"/>
          <w:sz w:val="24"/>
          <w:szCs w:val="24"/>
        </w:rPr>
        <w:t xml:space="preserve"> Quamquam habebant illi quidem potius </w:t>
      </w:r>
      <w:r w:rsidRPr="00A40873">
        <w:rPr>
          <w:rFonts w:ascii="Palatino Linotype" w:hAnsi="Palatino Linotype"/>
          <w:b/>
          <w:sz w:val="24"/>
          <w:szCs w:val="24"/>
        </w:rPr>
        <w:t xml:space="preserve">εὐφωνίαν μουσικὴν, </w:t>
      </w:r>
    </w:p>
    <w:p w14:paraId="3A3ADFFD" w14:textId="77777777" w:rsidR="002A7882" w:rsidRPr="00A40873" w:rsidRDefault="002A7882" w:rsidP="002A7882">
      <w:pPr>
        <w:rPr>
          <w:rFonts w:ascii="Palatino Linotype" w:hAnsi="Palatino Linotype"/>
          <w:b/>
          <w:color w:val="C00000"/>
          <w:sz w:val="24"/>
          <w:szCs w:val="24"/>
        </w:rPr>
      </w:pPr>
    </w:p>
    <w:p w14:paraId="7FAFAE2B" w14:textId="36F3EFB1"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612 — </w:t>
      </w:r>
      <w:r w:rsidRPr="00A40873">
        <w:rPr>
          <w:rFonts w:ascii="Palatino Linotype" w:hAnsi="Palatino Linotype"/>
          <w:sz w:val="24"/>
          <w:szCs w:val="24"/>
        </w:rPr>
        <w:t>ut Dionysius Halicarnasseus</w:t>
      </w:r>
      <w:r w:rsidR="00CA6A44" w:rsidRPr="001C0CBF">
        <w:rPr>
          <w:rStyle w:val="Appelnotedebasdep"/>
          <w:rFonts w:ascii="Palatino Linotype" w:hAnsi="Palatino Linotype"/>
          <w:b/>
          <w:sz w:val="24"/>
          <w:szCs w:val="24"/>
        </w:rPr>
        <w:footnoteReference w:id="778"/>
      </w:r>
      <w:r w:rsidRPr="00A40873">
        <w:rPr>
          <w:rFonts w:ascii="Palatino Linotype" w:hAnsi="Palatino Linotype"/>
          <w:sz w:val="24"/>
          <w:szCs w:val="24"/>
        </w:rPr>
        <w:t xml:space="preserve"> loquitur, vocis magnitudinem titillantem animos et mulcentem, admirationis aucupem atque gloriae, quam virilem et proprium huic pugnae clamorem, et Paeanem potius Apollineum ciebant, quam Martium, et </w:t>
      </w:r>
      <w:r w:rsidRPr="00A40873">
        <w:rPr>
          <w:rFonts w:ascii="Palatino Linotype" w:hAnsi="Palatino Linotype"/>
          <w:b/>
          <w:sz w:val="24"/>
          <w:szCs w:val="24"/>
        </w:rPr>
        <w:t>ὄρθιον</w:t>
      </w:r>
      <w:r w:rsidRPr="00A40873">
        <w:rPr>
          <w:rFonts w:ascii="Palatino Linotype" w:hAnsi="Palatino Linotype"/>
          <w:sz w:val="24"/>
          <w:szCs w:val="24"/>
        </w:rPr>
        <w:t xml:space="preserve"> hunc </w:t>
      </w:r>
      <w:r w:rsidRPr="00A40873">
        <w:rPr>
          <w:rFonts w:ascii="Palatino Linotype" w:hAnsi="Palatino Linotype"/>
          <w:b/>
          <w:sz w:val="24"/>
          <w:szCs w:val="24"/>
        </w:rPr>
        <w:t>νόμον</w:t>
      </w:r>
      <w:r w:rsidRPr="00A40873">
        <w:rPr>
          <w:rFonts w:ascii="Palatino Linotype" w:hAnsi="Palatino Linotype"/>
          <w:sz w:val="24"/>
          <w:szCs w:val="24"/>
        </w:rPr>
        <w:t xml:space="preserve"> excellentium oratorum, qui victricem laurum ambiunt, et in hominum voluntate perfringenda versantur.</w:t>
      </w:r>
    </w:p>
    <w:p w14:paraId="11B9AFD8" w14:textId="77777777" w:rsidR="002A7882" w:rsidRPr="00A40873" w:rsidRDefault="002A7882" w:rsidP="002A7882">
      <w:pPr>
        <w:rPr>
          <w:rFonts w:ascii="Palatino Linotype" w:hAnsi="Palatino Linotype"/>
          <w:sz w:val="24"/>
          <w:szCs w:val="24"/>
        </w:rPr>
      </w:pPr>
    </w:p>
    <w:p w14:paraId="1B9BADA4"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3E611A96"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2E45B433"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431EDBD9" w14:textId="77777777" w:rsidR="002A7882" w:rsidRPr="00A40873" w:rsidRDefault="002A7882" w:rsidP="002A7882">
      <w:pPr>
        <w:shd w:val="clear" w:color="auto" w:fill="F2DBDB" w:themeFill="accent2" w:themeFillTint="33"/>
        <w:jc w:val="center"/>
        <w:rPr>
          <w:rFonts w:ascii="Palatino Linotype" w:hAnsi="Palatino Linotype"/>
          <w:b/>
          <w:sz w:val="24"/>
          <w:szCs w:val="24"/>
        </w:rPr>
      </w:pPr>
      <w:r w:rsidRPr="00A40873">
        <w:rPr>
          <w:rFonts w:ascii="Palatino Linotype" w:hAnsi="Palatino Linotype"/>
          <w:sz w:val="24"/>
          <w:szCs w:val="24"/>
        </w:rPr>
        <w:t>L</w:t>
      </w:r>
      <w:r w:rsidRPr="00A40873">
        <w:rPr>
          <w:rFonts w:ascii="Palatino Linotype" w:hAnsi="Palatino Linotype"/>
          <w:b/>
          <w:sz w:val="24"/>
          <w:szCs w:val="24"/>
        </w:rPr>
        <w:t xml:space="preserve">ivre III, chapitre XXV (actionis quaedam adjuncta), </w:t>
      </w:r>
    </w:p>
    <w:p w14:paraId="11E4ED13" w14:textId="77777777" w:rsidR="002A7882" w:rsidRPr="00A40873" w:rsidRDefault="002A7882" w:rsidP="002A7882">
      <w:pPr>
        <w:shd w:val="clear" w:color="auto" w:fill="F2DBDB" w:themeFill="accent2" w:themeFillTint="33"/>
        <w:jc w:val="center"/>
        <w:rPr>
          <w:rFonts w:ascii="Palatino Linotype" w:hAnsi="Palatino Linotype"/>
          <w:b/>
          <w:sz w:val="24"/>
          <w:szCs w:val="24"/>
        </w:rPr>
      </w:pPr>
      <w:r w:rsidRPr="00A40873">
        <w:rPr>
          <w:rFonts w:ascii="Palatino Linotype" w:hAnsi="Palatino Linotype"/>
          <w:b/>
          <w:sz w:val="24"/>
          <w:szCs w:val="24"/>
        </w:rPr>
        <w:t xml:space="preserve">section 2 (p. 612 - 615) </w:t>
      </w:r>
    </w:p>
    <w:p w14:paraId="1667B232" w14:textId="77777777" w:rsidR="002A7882" w:rsidRPr="00A40873" w:rsidRDefault="002A7882" w:rsidP="002A7882">
      <w:pPr>
        <w:shd w:val="clear" w:color="auto" w:fill="F2DBDB" w:themeFill="accent2" w:themeFillTint="33"/>
        <w:jc w:val="center"/>
        <w:rPr>
          <w:rFonts w:ascii="Palatino Linotype" w:hAnsi="Palatino Linotype"/>
          <w:i/>
          <w:sz w:val="24"/>
          <w:szCs w:val="24"/>
        </w:rPr>
      </w:pPr>
      <w:r w:rsidRPr="00A40873">
        <w:rPr>
          <w:rFonts w:ascii="Palatino Linotype" w:hAnsi="Palatino Linotype"/>
          <w:i/>
          <w:sz w:val="24"/>
          <w:szCs w:val="24"/>
        </w:rPr>
        <w:t xml:space="preserve">Idem ardor visque dicentium ad permovendos animos opportuna, </w:t>
      </w:r>
      <w:r w:rsidRPr="00A40873">
        <w:rPr>
          <w:rFonts w:ascii="Palatino Linotype" w:hAnsi="Palatino Linotype"/>
          <w:i/>
          <w:caps/>
          <w:sz w:val="24"/>
          <w:szCs w:val="24"/>
        </w:rPr>
        <w:t>v</w:t>
      </w:r>
      <w:r w:rsidRPr="00A40873">
        <w:rPr>
          <w:rFonts w:ascii="Palatino Linotype" w:hAnsi="Palatino Linotype"/>
          <w:i/>
          <w:sz w:val="24"/>
          <w:szCs w:val="24"/>
        </w:rPr>
        <w:t>eterum dictis et eruditione illustratur.</w:t>
      </w:r>
    </w:p>
    <w:p w14:paraId="232BD5CC"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63B5BE56"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4E53D12B" w14:textId="77777777" w:rsidR="002A7882" w:rsidRPr="00A40873" w:rsidRDefault="002A7882" w:rsidP="002A7882">
      <w:pPr>
        <w:rPr>
          <w:rFonts w:ascii="Palatino Linotype" w:hAnsi="Palatino Linotype"/>
          <w:sz w:val="24"/>
          <w:szCs w:val="24"/>
        </w:rPr>
      </w:pPr>
    </w:p>
    <w:p w14:paraId="008C35FE"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lastRenderedPageBreak/>
        <w:tab/>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612, phr. 1] </w:t>
      </w:r>
      <w:r w:rsidRPr="00A40873">
        <w:rPr>
          <w:rFonts w:ascii="Palatino Linotype" w:hAnsi="Palatino Linotype"/>
          <w:sz w:val="24"/>
          <w:szCs w:val="24"/>
        </w:rPr>
        <w:t xml:space="preserve">Hanc vigentem et claram dicentium pronuntiationem doctae humanitatis mystagogi explicare varie solent : nam ea causa Oratorem cum heroico equo splendido videlicet atque animoso componunt. </w:t>
      </w:r>
      <w:r w:rsidRPr="00A40873">
        <w:rPr>
          <w:rFonts w:ascii="Palatino Linotype" w:eastAsia="Times New Roman" w:hAnsi="Palatino Linotype" w:cs="Times New Roman"/>
          <w:b/>
          <w:bCs/>
          <w:color w:val="000000"/>
          <w:sz w:val="24"/>
          <w:szCs w:val="24"/>
          <w:lang w:eastAsia="fr-FR"/>
        </w:rPr>
        <w:t xml:space="preserve">[612, 2]  </w:t>
      </w:r>
      <w:r w:rsidRPr="00A40873">
        <w:rPr>
          <w:rFonts w:ascii="Palatino Linotype" w:hAnsi="Palatino Linotype"/>
          <w:sz w:val="24"/>
          <w:szCs w:val="24"/>
        </w:rPr>
        <w:t>Marcus certe Imperator cum Herodem Atticum interrogaret, qualis illi Polemo videretur, qui tamquam majorum gentium Rhetor eloquentia tum florebat artificioque dicendi, id divini poetae respondit,</w:t>
      </w:r>
    </w:p>
    <w:p w14:paraId="1DFFFCCF" w14:textId="77777777" w:rsidR="002A7882" w:rsidRPr="00A40873" w:rsidRDefault="002A7882" w:rsidP="002A7882">
      <w:pPr>
        <w:ind w:left="708"/>
        <w:rPr>
          <w:rFonts w:ascii="Palatino Linotype" w:hAnsi="Palatino Linotype"/>
          <w:sz w:val="24"/>
          <w:szCs w:val="24"/>
        </w:rPr>
      </w:pPr>
      <w:r w:rsidRPr="00A40873">
        <w:rPr>
          <w:rFonts w:ascii="Palatino Linotype" w:hAnsi="Palatino Linotype"/>
          <w:b/>
          <w:sz w:val="24"/>
          <w:szCs w:val="24"/>
          <w:lang w:val="el-GR"/>
        </w:rPr>
        <w:t>Ἵ</w:t>
      </w:r>
      <w:r w:rsidRPr="00A40873">
        <w:rPr>
          <w:rFonts w:ascii="Palatino Linotype" w:hAnsi="Palatino Linotype"/>
          <w:b/>
          <w:sz w:val="24"/>
          <w:szCs w:val="24"/>
        </w:rPr>
        <w:t>ππων ὠκυπόδων ἀμφὶ κτύπος οὔατα βάλλει</w:t>
      </w:r>
      <w:r w:rsidRPr="001C0CBF">
        <w:rPr>
          <w:rStyle w:val="Appelnotedebasdep"/>
          <w:rFonts w:ascii="Palatino Linotype" w:hAnsi="Palatino Linotype"/>
          <w:b/>
          <w:sz w:val="24"/>
          <w:szCs w:val="24"/>
        </w:rPr>
        <w:footnoteReference w:id="779"/>
      </w:r>
      <w:r w:rsidRPr="00A40873">
        <w:rPr>
          <w:rFonts w:ascii="Palatino Linotype" w:hAnsi="Palatino Linotype"/>
          <w:b/>
          <w:sz w:val="24"/>
          <w:szCs w:val="24"/>
        </w:rPr>
        <w:t xml:space="preserve">, </w:t>
      </w:r>
    </w:p>
    <w:p w14:paraId="00925923"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Quadrupedum sonitus circum mihi verberat aures, </w:t>
      </w:r>
    </w:p>
    <w:p w14:paraId="09723AB8"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cum significare vellet </w:t>
      </w:r>
      <w:r w:rsidRPr="00A40873">
        <w:rPr>
          <w:rFonts w:ascii="Palatino Linotype" w:hAnsi="Palatino Linotype"/>
          <w:b/>
          <w:sz w:val="24"/>
          <w:szCs w:val="24"/>
        </w:rPr>
        <w:t>τὸ ὑψηχὲς τοῦ λόγου</w:t>
      </w:r>
      <w:r w:rsidRPr="00A40873">
        <w:rPr>
          <w:rFonts w:ascii="Palatino Linotype" w:hAnsi="Palatino Linotype"/>
          <w:sz w:val="24"/>
          <w:szCs w:val="24"/>
        </w:rPr>
        <w:t>, ut Lemnius ait Philostratus</w:t>
      </w:r>
      <w:r w:rsidRPr="001C0CBF">
        <w:rPr>
          <w:rStyle w:val="Appelnotedebasdep"/>
          <w:rFonts w:ascii="Palatino Linotype" w:hAnsi="Palatino Linotype"/>
          <w:b/>
          <w:sz w:val="24"/>
          <w:szCs w:val="24"/>
        </w:rPr>
        <w:footnoteReference w:id="780"/>
      </w:r>
      <w:r w:rsidRPr="00A40873">
        <w:rPr>
          <w:rFonts w:ascii="Palatino Linotype" w:hAnsi="Palatino Linotype"/>
          <w:sz w:val="24"/>
          <w:szCs w:val="24"/>
        </w:rPr>
        <w:t xml:space="preserve">, </w:t>
      </w:r>
      <w:r w:rsidRPr="00A40873">
        <w:rPr>
          <w:rFonts w:ascii="Palatino Linotype" w:hAnsi="Palatino Linotype"/>
          <w:i/>
          <w:sz w:val="24"/>
          <w:szCs w:val="24"/>
        </w:rPr>
        <w:t>altam, sonoram, et generosam ejus in dicendo contentionem</w:t>
      </w:r>
      <w:r w:rsidRPr="00A40873">
        <w:rPr>
          <w:rFonts w:ascii="Palatino Linotype" w:hAnsi="Palatino Linotype"/>
          <w:sz w:val="24"/>
          <w:szCs w:val="24"/>
        </w:rPr>
        <w:t>.</w:t>
      </w:r>
    </w:p>
    <w:p w14:paraId="7E435A01"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[612, 3] </w:t>
      </w:r>
      <w:r w:rsidRPr="00A40873">
        <w:rPr>
          <w:rFonts w:ascii="Palatino Linotype" w:hAnsi="Palatino Linotype"/>
          <w:sz w:val="24"/>
          <w:szCs w:val="24"/>
        </w:rPr>
        <w:t>Hoc paene ipsum in Gallia dici vulgo solet : nam cum videmus aliquem vehementius stomacho et iracundia effervescentem, grandius loqui et inflare animosius, illum dicimus</w:t>
      </w:r>
      <w:r w:rsidRPr="00A40873">
        <w:rPr>
          <w:rFonts w:ascii="Palatino Linotype" w:hAnsi="Palatino Linotype"/>
          <w:i/>
          <w:sz w:val="24"/>
          <w:szCs w:val="24"/>
        </w:rPr>
        <w:t xml:space="preserve"> magnos equos ascendere, </w:t>
      </w:r>
      <w:r w:rsidRPr="00A40873">
        <w:rPr>
          <w:rFonts w:ascii="Palatino Linotype" w:hAnsi="Palatino Linotype"/>
          <w:sz w:val="24"/>
          <w:szCs w:val="24"/>
        </w:rPr>
        <w:t xml:space="preserve"> ut veluti Centaurus quidam e nubibus sonare videatur. </w:t>
      </w:r>
      <w:r w:rsidRPr="00A40873">
        <w:rPr>
          <w:rFonts w:ascii="Palatino Linotype" w:eastAsia="Times New Roman" w:hAnsi="Palatino Linotype" w:cs="Times New Roman"/>
          <w:b/>
          <w:bCs/>
          <w:color w:val="000000"/>
          <w:sz w:val="24"/>
          <w:szCs w:val="24"/>
          <w:lang w:eastAsia="fr-FR"/>
        </w:rPr>
        <w:t xml:space="preserve">[612, 4] </w:t>
      </w:r>
      <w:r w:rsidRPr="00A40873">
        <w:rPr>
          <w:rFonts w:ascii="Palatino Linotype" w:hAnsi="Palatino Linotype"/>
          <w:sz w:val="24"/>
          <w:szCs w:val="24"/>
        </w:rPr>
        <w:t>Venustissime ut omnia Sidonius Apollinaris</w:t>
      </w:r>
      <w:r w:rsidRPr="001C0CBF">
        <w:rPr>
          <w:rStyle w:val="Appelnotedebasdep"/>
          <w:rFonts w:ascii="Palatino Linotype" w:hAnsi="Palatino Linotype"/>
          <w:b/>
          <w:sz w:val="24"/>
          <w:szCs w:val="24"/>
        </w:rPr>
        <w:footnoteReference w:id="781"/>
      </w:r>
      <w:r w:rsidRPr="00A40873">
        <w:rPr>
          <w:rFonts w:ascii="Palatino Linotype" w:hAnsi="Palatino Linotype"/>
          <w:sz w:val="24"/>
          <w:szCs w:val="24"/>
        </w:rPr>
        <w:t xml:space="preserve">, </w:t>
      </w:r>
      <w:r w:rsidRPr="00A40873">
        <w:rPr>
          <w:rFonts w:ascii="Palatino Linotype" w:hAnsi="Palatino Linotype"/>
          <w:i/>
          <w:sz w:val="24"/>
          <w:szCs w:val="24"/>
        </w:rPr>
        <w:t xml:space="preserve">Excrescit amplitudo proloquii, emicatque ut equi potentis animositas, cui frementi, si inter tesqua (/tesca)  vel confragosa </w:t>
      </w:r>
      <w:r w:rsidRPr="00A40873">
        <w:rPr>
          <w:rFonts w:ascii="Palatino Linotype" w:hAnsi="Palatino Linotype"/>
          <w:i/>
          <w:sz w:val="24"/>
          <w:szCs w:val="24"/>
        </w:rPr>
        <w:lastRenderedPageBreak/>
        <w:t>frenorum lege teneatur, intelligo non tam cursum deesse quam campum</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[612, 5]  </w:t>
      </w:r>
      <w:r w:rsidRPr="00A40873">
        <w:rPr>
          <w:rFonts w:ascii="Palatino Linotype" w:hAnsi="Palatino Linotype"/>
          <w:sz w:val="24"/>
          <w:szCs w:val="24"/>
        </w:rPr>
        <w:t>Omnino ita vehatur oportet noster hic spolia lecturus et triumphaturus Orator : equum habeat, non quales apud Sybaritas fuerunt docti in conviviis tripudiare insolentius, gressumque ad numerum molliter glomerare, sed Martiis Hectoris equis similem, quibus generosum vinum dabat ad spiritus animosque exsuscitandos. </w:t>
      </w:r>
    </w:p>
    <w:p w14:paraId="78E0CC0D"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[612, 6] </w:t>
      </w:r>
      <w:r w:rsidRPr="00A40873">
        <w:rPr>
          <w:rFonts w:ascii="Palatino Linotype" w:hAnsi="Palatino Linotype"/>
          <w:sz w:val="24"/>
          <w:szCs w:val="24"/>
        </w:rPr>
        <w:t xml:space="preserve">Alii vim illam dicentium, </w:t>
      </w:r>
      <w:r w:rsidRPr="00A40873">
        <w:rPr>
          <w:rFonts w:ascii="Palatino Linotype" w:hAnsi="Palatino Linotype"/>
          <w:i/>
          <w:sz w:val="24"/>
          <w:szCs w:val="24"/>
        </w:rPr>
        <w:t>stimulum aculeumque</w:t>
      </w:r>
      <w:r w:rsidRPr="00A40873">
        <w:rPr>
          <w:rFonts w:ascii="Palatino Linotype" w:hAnsi="Palatino Linotype"/>
          <w:sz w:val="24"/>
          <w:szCs w:val="24"/>
        </w:rPr>
        <w:t xml:space="preserve"> nominant. </w:t>
      </w:r>
    </w:p>
    <w:p w14:paraId="6300F9F1" w14:textId="77777777" w:rsidR="002A7882" w:rsidRPr="00A40873" w:rsidRDefault="002A7882" w:rsidP="002A7882">
      <w:pPr>
        <w:rPr>
          <w:rFonts w:ascii="Palatino Linotype" w:hAnsi="Palatino Linotype"/>
          <w:sz w:val="24"/>
          <w:szCs w:val="24"/>
        </w:rPr>
      </w:pPr>
    </w:p>
    <w:p w14:paraId="3781900E"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613 — </w:t>
      </w:r>
    </w:p>
    <w:p w14:paraId="00804C72" w14:textId="363D6693" w:rsidR="002A7882" w:rsidRPr="00A40873" w:rsidRDefault="002A7882" w:rsidP="002A7882">
      <w:pPr>
        <w:rPr>
          <w:rFonts w:ascii="Palatino Linotype" w:hAnsi="Palatino Linotype"/>
          <w:noProof/>
          <w:sz w:val="24"/>
          <w:szCs w:val="24"/>
          <w:lang w:eastAsia="fr-FR"/>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613, phr. 1] </w:t>
      </w:r>
      <w:r w:rsidRPr="00A40873">
        <w:rPr>
          <w:rFonts w:ascii="Palatino Linotype" w:hAnsi="Palatino Linotype"/>
          <w:sz w:val="24"/>
          <w:szCs w:val="24"/>
        </w:rPr>
        <w:t>Sic Eupolis</w:t>
      </w:r>
      <w:r w:rsidR="00276FD9" w:rsidRPr="001C0CBF">
        <w:rPr>
          <w:rStyle w:val="Appelnotedebasdep"/>
          <w:rFonts w:ascii="Palatino Linotype" w:hAnsi="Palatino Linotype"/>
          <w:b/>
          <w:sz w:val="24"/>
          <w:szCs w:val="24"/>
        </w:rPr>
        <w:footnoteReference w:id="782"/>
      </w:r>
      <w:r w:rsidRPr="00A40873">
        <w:rPr>
          <w:rFonts w:ascii="Palatino Linotype" w:hAnsi="Palatino Linotype"/>
          <w:sz w:val="24"/>
          <w:szCs w:val="24"/>
        </w:rPr>
        <w:t xml:space="preserve"> tonantem ait Periclem et eloquentia divinum :</w:t>
      </w:r>
    </w:p>
    <w:p w14:paraId="55015F58" w14:textId="62375A5D" w:rsidR="002A7882" w:rsidRPr="00A40873" w:rsidRDefault="002A7882" w:rsidP="002A7882">
      <w:pPr>
        <w:ind w:left="708"/>
        <w:rPr>
          <w:rFonts w:ascii="Palatino Linotype" w:hAnsi="Palatino Linotype"/>
          <w:b/>
          <w:i/>
          <w:noProof/>
          <w:sz w:val="24"/>
          <w:szCs w:val="24"/>
          <w:lang w:eastAsia="fr-FR"/>
        </w:rPr>
      </w:pPr>
      <w:r w:rsidRPr="00A40873">
        <w:rPr>
          <w:rFonts w:ascii="Palatino Linotype" w:hAnsi="Palatino Linotype"/>
          <w:i/>
          <w:noProof/>
          <w:sz w:val="24"/>
          <w:szCs w:val="24"/>
          <w:lang w:eastAsia="fr-FR"/>
        </w:rPr>
        <w:t>—</w:t>
      </w:r>
      <w:r w:rsidR="00A93BC4" w:rsidRPr="00A40873">
        <w:rPr>
          <w:rFonts w:ascii="Palatino Linotype" w:hAnsi="Palatino Linotype"/>
          <w:i/>
          <w:noProof/>
          <w:sz w:val="24"/>
          <w:szCs w:val="24"/>
          <w:lang w:eastAsia="fr-FR"/>
        </w:rPr>
        <w:t xml:space="preserve">    </w:t>
      </w:r>
      <w:r w:rsidRPr="00A40873">
        <w:rPr>
          <w:rFonts w:ascii="Palatino Linotype" w:hAnsi="Palatino Linotype"/>
          <w:i/>
          <w:noProof/>
          <w:sz w:val="24"/>
          <w:szCs w:val="24"/>
          <w:lang w:eastAsia="fr-FR"/>
        </w:rPr>
        <w:t xml:space="preserve">... </w:t>
      </w:r>
      <w:r w:rsidR="00A93BC4" w:rsidRPr="00A40873">
        <w:rPr>
          <w:rFonts w:ascii="Palatino Linotype" w:hAnsi="Palatino Linotype"/>
          <w:i/>
          <w:noProof/>
          <w:sz w:val="24"/>
          <w:szCs w:val="24"/>
          <w:lang w:eastAsia="fr-FR"/>
        </w:rPr>
        <w:t xml:space="preserve">  </w:t>
      </w:r>
      <w:r w:rsidRPr="00A40873">
        <w:rPr>
          <w:rFonts w:ascii="Palatino Linotype" w:hAnsi="Palatino Linotype"/>
          <w:i/>
          <w:noProof/>
          <w:sz w:val="24"/>
          <w:szCs w:val="24"/>
          <w:lang w:eastAsia="fr-FR"/>
        </w:rPr>
        <w:t xml:space="preserve">— </w:t>
      </w:r>
      <w:r w:rsidRPr="00A40873">
        <w:rPr>
          <w:rFonts w:ascii="Palatino Linotype" w:hAnsi="Palatino Linotype"/>
          <w:b/>
          <w:i/>
          <w:noProof/>
          <w:sz w:val="24"/>
          <w:szCs w:val="24"/>
          <w:lang w:eastAsia="fr-FR"/>
        </w:rPr>
        <w:t xml:space="preserve">μόνον τῶν ῥητόρων </w:t>
      </w:r>
    </w:p>
    <w:p w14:paraId="30B39A13" w14:textId="77777777" w:rsidR="002A7882" w:rsidRPr="00A40873" w:rsidRDefault="002A7882" w:rsidP="002A7882">
      <w:pPr>
        <w:ind w:left="708"/>
        <w:rPr>
          <w:rFonts w:ascii="Palatino Linotype" w:hAnsi="Palatino Linotype"/>
          <w:i/>
          <w:noProof/>
          <w:sz w:val="24"/>
          <w:szCs w:val="24"/>
          <w:lang w:eastAsia="fr-FR"/>
        </w:rPr>
      </w:pPr>
      <w:r w:rsidRPr="00A40873">
        <w:rPr>
          <w:rFonts w:ascii="Palatino Linotype" w:hAnsi="Palatino Linotype"/>
          <w:b/>
          <w:i/>
          <w:caps/>
          <w:noProof/>
          <w:sz w:val="24"/>
          <w:szCs w:val="24"/>
          <w:lang w:eastAsia="fr-FR"/>
        </w:rPr>
        <w:t>τ</w:t>
      </w:r>
      <w:r w:rsidRPr="00A40873">
        <w:rPr>
          <w:rFonts w:ascii="Palatino Linotype" w:hAnsi="Palatino Linotype"/>
          <w:b/>
          <w:i/>
          <w:noProof/>
          <w:sz w:val="24"/>
          <w:szCs w:val="24"/>
          <w:lang w:eastAsia="fr-FR"/>
        </w:rPr>
        <w:t xml:space="preserve">ὸ κέντρον ἐνκαταλιπεῖν τοῖς ἀκροωμένοις, </w:t>
      </w:r>
    </w:p>
    <w:p w14:paraId="752A8771"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magnanimi oris voce, principe digna et totius Graeciae Coryphaeo, aculeum quemdam in audientibus relinquere consuevisse. </w:t>
      </w:r>
      <w:r w:rsidRPr="00A40873">
        <w:rPr>
          <w:rFonts w:ascii="Palatino Linotype" w:eastAsia="Times New Roman" w:hAnsi="Palatino Linotype" w:cs="Times New Roman"/>
          <w:b/>
          <w:bCs/>
          <w:color w:val="000000"/>
          <w:sz w:val="24"/>
          <w:szCs w:val="24"/>
          <w:lang w:eastAsia="fr-FR"/>
        </w:rPr>
        <w:t>[613, 2]</w:t>
      </w:r>
      <w:r w:rsidRPr="00A40873">
        <w:rPr>
          <w:rFonts w:ascii="Palatino Linotype" w:hAnsi="Palatino Linotype"/>
          <w:sz w:val="24"/>
          <w:szCs w:val="24"/>
        </w:rPr>
        <w:t xml:space="preserve"> Durius forte paulo dixisse videatur, sed tamen significanter Enodius</w:t>
      </w:r>
      <w:r w:rsidRPr="001C0CBF">
        <w:rPr>
          <w:rStyle w:val="Appelnotedebasdep"/>
          <w:rFonts w:ascii="Palatino Linotype" w:hAnsi="Palatino Linotype"/>
          <w:b/>
          <w:sz w:val="24"/>
          <w:szCs w:val="24"/>
        </w:rPr>
        <w:footnoteReference w:id="783"/>
      </w:r>
      <w:r w:rsidRPr="00A40873">
        <w:rPr>
          <w:rFonts w:ascii="Palatino Linotype" w:hAnsi="Palatino Linotype"/>
          <w:sz w:val="24"/>
          <w:szCs w:val="24"/>
        </w:rPr>
        <w:t xml:space="preserve">, </w:t>
      </w:r>
      <w:r w:rsidRPr="00A40873">
        <w:rPr>
          <w:rFonts w:ascii="Palatino Linotype" w:hAnsi="Palatino Linotype"/>
          <w:i/>
          <w:sz w:val="24"/>
          <w:szCs w:val="24"/>
        </w:rPr>
        <w:t xml:space="preserve">Ferratis </w:t>
      </w:r>
      <w:r w:rsidRPr="00A40873">
        <w:rPr>
          <w:rFonts w:ascii="Palatino Linotype" w:hAnsi="Palatino Linotype"/>
          <w:i/>
          <w:sz w:val="24"/>
          <w:szCs w:val="24"/>
        </w:rPr>
        <w:lastRenderedPageBreak/>
        <w:t>verborum calcibus animare</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[613, 3] </w:t>
      </w:r>
      <w:r w:rsidRPr="00A40873">
        <w:rPr>
          <w:rFonts w:ascii="Palatino Linotype" w:hAnsi="Palatino Linotype"/>
          <w:sz w:val="24"/>
          <w:szCs w:val="24"/>
        </w:rPr>
        <w:t>Divinae litterae pulcherrimis dicendi modis abundantes, mirifice illud item explicant et elegantissime. </w:t>
      </w:r>
      <w:r w:rsidRPr="00A40873">
        <w:rPr>
          <w:rFonts w:ascii="Palatino Linotype" w:eastAsia="Times New Roman" w:hAnsi="Palatino Linotype" w:cs="Times New Roman"/>
          <w:b/>
          <w:bCs/>
          <w:color w:val="000000"/>
          <w:sz w:val="24"/>
          <w:szCs w:val="24"/>
          <w:lang w:eastAsia="fr-FR"/>
        </w:rPr>
        <w:t xml:space="preserve">[613, 4] </w:t>
      </w:r>
      <w:r w:rsidRPr="00A40873">
        <w:rPr>
          <w:rFonts w:ascii="Palatino Linotype" w:hAnsi="Palatino Linotype"/>
          <w:sz w:val="24"/>
          <w:szCs w:val="24"/>
        </w:rPr>
        <w:t xml:space="preserve">Purpureus enim stylus Salomonis in Proverbiis id nominat </w:t>
      </w:r>
      <w:r w:rsidRPr="00A40873">
        <w:rPr>
          <w:rFonts w:ascii="Palatino Linotype" w:hAnsi="Palatino Linotype"/>
          <w:i/>
          <w:sz w:val="24"/>
          <w:szCs w:val="24"/>
        </w:rPr>
        <w:t>verbum dictum super rotas suas</w:t>
      </w:r>
      <w:r w:rsidRPr="00A40873">
        <w:rPr>
          <w:rFonts w:ascii="Palatino Linotype" w:hAnsi="Palatino Linotype"/>
          <w:sz w:val="24"/>
          <w:szCs w:val="24"/>
        </w:rPr>
        <w:t xml:space="preserve"> : ubi ingeniosissimus Caietanus, </w:t>
      </w:r>
      <w:r w:rsidRPr="00A40873">
        <w:rPr>
          <w:rFonts w:ascii="Palatino Linotype" w:hAnsi="Palatino Linotype"/>
          <w:i/>
          <w:sz w:val="24"/>
          <w:szCs w:val="24"/>
        </w:rPr>
        <w:t>Super rotas suas</w:t>
      </w:r>
      <w:r w:rsidRPr="00A40873">
        <w:rPr>
          <w:rFonts w:ascii="Palatino Linotype" w:hAnsi="Palatino Linotype"/>
          <w:sz w:val="24"/>
          <w:szCs w:val="24"/>
        </w:rPr>
        <w:t xml:space="preserve">, inquit, </w:t>
      </w:r>
      <w:r w:rsidRPr="00A40873">
        <w:rPr>
          <w:rFonts w:ascii="Palatino Linotype" w:hAnsi="Palatino Linotype"/>
          <w:i/>
          <w:sz w:val="24"/>
          <w:szCs w:val="24"/>
        </w:rPr>
        <w:t>id est super loca topica, super colores rhetoricos, super modos loquendi </w:t>
      </w:r>
      <w:r w:rsidRPr="00A40873">
        <w:rPr>
          <w:rFonts w:ascii="Palatino Linotype" w:hAnsi="Palatino Linotype"/>
          <w:sz w:val="24"/>
          <w:szCs w:val="24"/>
        </w:rPr>
        <w:t>: addo</w:t>
      </w:r>
    </w:p>
    <w:p w14:paraId="7B9AF142" w14:textId="6CE84C7F" w:rsidR="002A7882" w:rsidRPr="00A40873" w:rsidRDefault="002A7882" w:rsidP="002A7882">
      <w:pPr>
        <w:rPr>
          <w:rFonts w:ascii="Palatino Linotype" w:hAnsi="Palatino Linotype"/>
          <w:sz w:val="24"/>
          <w:szCs w:val="24"/>
          <w:lang w:val="en-GB"/>
        </w:rPr>
      </w:pPr>
      <w:r w:rsidRPr="00A40873">
        <w:rPr>
          <w:rFonts w:ascii="Palatino Linotype" w:hAnsi="Palatino Linotype"/>
          <w:sz w:val="24"/>
          <w:szCs w:val="24"/>
        </w:rPr>
        <w:t xml:space="preserve">ego, super claram, illustrem, magnificam pronuntiationem, et ut Poeta ille vetus aiebat </w:t>
      </w:r>
      <w:r w:rsidRPr="00A40873">
        <w:rPr>
          <w:rFonts w:ascii="Palatino Linotype" w:hAnsi="Palatino Linotype"/>
          <w:b/>
          <w:sz w:val="24"/>
          <w:szCs w:val="24"/>
        </w:rPr>
        <w:t>τροχαλὴν φωνὴν</w:t>
      </w:r>
      <w:r w:rsidRPr="00A40873">
        <w:rPr>
          <w:rFonts w:ascii="Palatino Linotype" w:hAnsi="Palatino Linotype"/>
          <w:sz w:val="24"/>
          <w:szCs w:val="24"/>
        </w:rPr>
        <w:t>, qua Pindarico veluti Musarum curru, aut judiciorum illo falcato, qui terrore sonituque magno labitur, aut triumphantium rotundo, atque auro undique fulgurante alta invehitur et exaggerata dicentis oratio.</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[613, 5]</w:t>
      </w:r>
      <w:r w:rsidRPr="00A40873">
        <w:rPr>
          <w:rFonts w:ascii="Palatino Linotype" w:hAnsi="Palatino Linotype"/>
          <w:sz w:val="24"/>
          <w:szCs w:val="24"/>
        </w:rPr>
        <w:t xml:space="preserve"> Nonnulli vividam illam in orando contentionem vocant </w:t>
      </w:r>
      <w:r w:rsidRPr="00A40873">
        <w:rPr>
          <w:rFonts w:ascii="Palatino Linotype" w:hAnsi="Palatino Linotype"/>
          <w:i/>
          <w:sz w:val="24"/>
          <w:szCs w:val="24"/>
        </w:rPr>
        <w:t>Spiritum</w:t>
      </w:r>
      <w:r w:rsidRPr="00A40873">
        <w:rPr>
          <w:rFonts w:ascii="Palatino Linotype" w:hAnsi="Palatino Linotype"/>
          <w:sz w:val="24"/>
          <w:szCs w:val="24"/>
        </w:rPr>
        <w:t>, de quo M. Tullius</w:t>
      </w:r>
      <w:r w:rsidRPr="001C0CBF">
        <w:rPr>
          <w:rStyle w:val="Appelnotedebasdep"/>
          <w:rFonts w:ascii="Palatino Linotype" w:hAnsi="Palatino Linotype"/>
          <w:b/>
          <w:sz w:val="24"/>
          <w:szCs w:val="24"/>
        </w:rPr>
        <w:footnoteReference w:id="784"/>
      </w:r>
      <w:r w:rsidRPr="00A40873">
        <w:rPr>
          <w:rFonts w:ascii="Palatino Linotype" w:hAnsi="Palatino Linotype"/>
          <w:sz w:val="24"/>
          <w:szCs w:val="24"/>
        </w:rPr>
        <w:t xml:space="preserve"> in Oratore perf. </w:t>
      </w:r>
      <w:r w:rsidRPr="00A40873">
        <w:rPr>
          <w:rFonts w:ascii="Palatino Linotype" w:hAnsi="Palatino Linotype"/>
          <w:i/>
          <w:caps/>
          <w:sz w:val="24"/>
          <w:szCs w:val="24"/>
        </w:rPr>
        <w:t>c</w:t>
      </w:r>
      <w:r w:rsidRPr="00A40873">
        <w:rPr>
          <w:rFonts w:ascii="Palatino Linotype" w:hAnsi="Palatino Linotype"/>
          <w:i/>
          <w:sz w:val="24"/>
          <w:szCs w:val="24"/>
        </w:rPr>
        <w:t>arent</w:t>
      </w:r>
      <w:r w:rsidRPr="00A40873">
        <w:rPr>
          <w:rFonts w:ascii="Palatino Linotype" w:hAnsi="Palatino Linotype"/>
          <w:sz w:val="24"/>
          <w:szCs w:val="24"/>
        </w:rPr>
        <w:t xml:space="preserve">, </w:t>
      </w:r>
      <w:r w:rsidRPr="00A40873">
        <w:rPr>
          <w:rFonts w:ascii="Palatino Linotype" w:hAnsi="Palatino Linotype"/>
          <w:sz w:val="24"/>
          <w:szCs w:val="24"/>
        </w:rPr>
        <w:lastRenderedPageBreak/>
        <w:t>inquit</w:t>
      </w:r>
      <w:r w:rsidRPr="00A40873">
        <w:rPr>
          <w:rFonts w:ascii="Palatino Linotype" w:hAnsi="Palatino Linotype"/>
          <w:i/>
          <w:sz w:val="24"/>
          <w:szCs w:val="24"/>
        </w:rPr>
        <w:t>, libri spiritu, propter quem majora eadem illa cum aguntur, quam cum leguntur videri solent</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[613, 6] </w:t>
      </w:r>
      <w:r w:rsidRPr="00A40873">
        <w:rPr>
          <w:rFonts w:ascii="Palatino Linotype" w:hAnsi="Palatino Linotype"/>
          <w:sz w:val="24"/>
          <w:szCs w:val="24"/>
        </w:rPr>
        <w:t>Quam vim atque</w:t>
      </w:r>
      <w:r w:rsidRPr="00A40873">
        <w:rPr>
          <w:rFonts w:ascii="Palatino Linotype" w:hAnsi="Palatino Linotype"/>
          <w:b/>
          <w:sz w:val="24"/>
          <w:szCs w:val="24"/>
        </w:rPr>
        <w:t xml:space="preserve"> </w:t>
      </w:r>
      <w:r w:rsidRPr="00A40873">
        <w:rPr>
          <w:rFonts w:ascii="Palatino Linotype" w:hAnsi="Palatino Linotype"/>
          <w:sz w:val="24"/>
          <w:szCs w:val="24"/>
        </w:rPr>
        <w:t>spiritum doctissimus Plinius</w:t>
      </w:r>
      <w:r w:rsidR="002A12C3" w:rsidRPr="001C0CBF">
        <w:rPr>
          <w:rStyle w:val="Appelnotedebasdep"/>
          <w:rFonts w:ascii="Palatino Linotype" w:hAnsi="Palatino Linotype"/>
          <w:b/>
          <w:sz w:val="24"/>
          <w:szCs w:val="24"/>
        </w:rPr>
        <w:footnoteReference w:id="785"/>
      </w:r>
      <w:r w:rsidRPr="00A40873">
        <w:rPr>
          <w:rFonts w:ascii="Palatino Linotype" w:hAnsi="Palatino Linotype"/>
          <w:sz w:val="24"/>
          <w:szCs w:val="24"/>
        </w:rPr>
        <w:t xml:space="preserve"> rem in animis dicebat affigere, hoc est enim ejus effatum, </w:t>
      </w:r>
      <w:r w:rsidRPr="00A40873">
        <w:rPr>
          <w:rFonts w:ascii="Palatino Linotype" w:hAnsi="Palatino Linotype"/>
          <w:i/>
          <w:sz w:val="24"/>
          <w:szCs w:val="24"/>
        </w:rPr>
        <w:t>Altius in animo sedent, quae pronuntiatio, vultus, gestus etiam dicentis affigit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[613, 7] </w:t>
      </w:r>
      <w:r w:rsidRPr="00A40873">
        <w:rPr>
          <w:rFonts w:ascii="Palatino Linotype" w:hAnsi="Palatino Linotype"/>
          <w:sz w:val="24"/>
          <w:szCs w:val="24"/>
        </w:rPr>
        <w:t>Longinus</w:t>
      </w:r>
      <w:r w:rsidRPr="001C0CBF">
        <w:rPr>
          <w:rStyle w:val="Appelnotedebasdep"/>
          <w:rFonts w:ascii="Palatino Linotype" w:hAnsi="Palatino Linotype"/>
          <w:b/>
          <w:sz w:val="24"/>
          <w:szCs w:val="24"/>
        </w:rPr>
        <w:footnoteReference w:id="786"/>
      </w:r>
      <w:r w:rsidRPr="00A40873">
        <w:rPr>
          <w:rFonts w:ascii="Palatino Linotype" w:hAnsi="Palatino Linotype"/>
          <w:sz w:val="24"/>
          <w:szCs w:val="24"/>
        </w:rPr>
        <w:t xml:space="preserve"> clarissimo judicio pollens et cognitione, id ipsum dixit, </w:t>
      </w:r>
      <w:r w:rsidRPr="00A40873">
        <w:rPr>
          <w:rFonts w:ascii="Palatino Linotype" w:hAnsi="Palatino Linotype"/>
          <w:b/>
          <w:sz w:val="24"/>
          <w:szCs w:val="24"/>
        </w:rPr>
        <w:t>ἐνθουσιαστικῶς ἐκπνέειν καὶ οἱονεὶ φοιβάζειν τοὺς λόγους</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i/>
          <w:sz w:val="24"/>
          <w:szCs w:val="24"/>
        </w:rPr>
        <w:t>spirare divinum quiddam et animosum, et furentis Pythiae more grandem et incitatum edere sonum, et veluti oratione bacchari</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val="en-GB" w:eastAsia="fr-FR"/>
        </w:rPr>
        <w:t xml:space="preserve">[613, 8] </w:t>
      </w:r>
      <w:r w:rsidRPr="00A40873">
        <w:rPr>
          <w:rFonts w:ascii="Palatino Linotype" w:hAnsi="Palatino Linotype"/>
          <w:sz w:val="24"/>
          <w:szCs w:val="24"/>
          <w:lang w:val="en-GB"/>
        </w:rPr>
        <w:t>Ovidius</w:t>
      </w:r>
      <w:r w:rsidRPr="001C0CBF">
        <w:rPr>
          <w:rStyle w:val="Appelnotedebasdep"/>
          <w:rFonts w:ascii="Palatino Linotype" w:hAnsi="Palatino Linotype"/>
          <w:b/>
          <w:sz w:val="24"/>
          <w:szCs w:val="24"/>
          <w:lang w:val="en-GB"/>
        </w:rPr>
        <w:footnoteReference w:id="787"/>
      </w:r>
      <w:r w:rsidRPr="00A40873">
        <w:rPr>
          <w:rFonts w:ascii="Palatino Linotype" w:hAnsi="Palatino Linotype"/>
          <w:sz w:val="24"/>
          <w:szCs w:val="24"/>
          <w:lang w:val="en-GB"/>
        </w:rPr>
        <w:t xml:space="preserve"> erudito ingenio </w:t>
      </w:r>
      <w:r w:rsidRPr="00A40873">
        <w:rPr>
          <w:rFonts w:ascii="Palatino Linotype" w:hAnsi="Palatino Linotype"/>
          <w:sz w:val="24"/>
          <w:szCs w:val="24"/>
          <w:lang w:val="en-GB"/>
        </w:rPr>
        <w:lastRenderedPageBreak/>
        <w:t xml:space="preserve">Vates ad eamdem vim significandam, </w:t>
      </w:r>
      <w:r w:rsidRPr="00A40873">
        <w:rPr>
          <w:rFonts w:ascii="Palatino Linotype" w:hAnsi="Palatino Linotype"/>
          <w:i/>
          <w:sz w:val="24"/>
          <w:szCs w:val="24"/>
          <w:lang w:val="en-GB"/>
        </w:rPr>
        <w:t>Thyrsum</w:t>
      </w:r>
      <w:r w:rsidRPr="00A40873">
        <w:rPr>
          <w:rFonts w:ascii="Palatino Linotype" w:hAnsi="Palatino Linotype"/>
          <w:sz w:val="24"/>
          <w:szCs w:val="24"/>
          <w:lang w:val="en-GB"/>
        </w:rPr>
        <w:t xml:space="preserve"> Oratoribus concedit et </w:t>
      </w:r>
      <w:r w:rsidRPr="00A40873">
        <w:rPr>
          <w:rFonts w:ascii="Palatino Linotype" w:hAnsi="Palatino Linotype"/>
          <w:i/>
          <w:sz w:val="24"/>
          <w:szCs w:val="24"/>
          <w:lang w:val="en-GB"/>
        </w:rPr>
        <w:t>calorem</w:t>
      </w:r>
      <w:r w:rsidRPr="00A40873">
        <w:rPr>
          <w:rFonts w:ascii="Palatino Linotype" w:hAnsi="Palatino Linotype"/>
          <w:sz w:val="24"/>
          <w:szCs w:val="24"/>
          <w:lang w:val="en-GB"/>
        </w:rPr>
        <w:t xml:space="preserve">, in iisque </w:t>
      </w:r>
      <w:r w:rsidRPr="00A40873">
        <w:rPr>
          <w:rFonts w:ascii="Palatino Linotype" w:hAnsi="Palatino Linotype"/>
          <w:i/>
          <w:sz w:val="24"/>
          <w:szCs w:val="24"/>
          <w:lang w:val="en-GB"/>
        </w:rPr>
        <w:t>facundiae nervos</w:t>
      </w:r>
      <w:r w:rsidRPr="00A40873">
        <w:rPr>
          <w:rFonts w:ascii="Palatino Linotype" w:hAnsi="Palatino Linotype"/>
          <w:sz w:val="24"/>
          <w:szCs w:val="24"/>
          <w:lang w:val="en-GB"/>
        </w:rPr>
        <w:t xml:space="preserve"> collocatos opinatur : ita enim scribit ad Solanum in Romano foro copia et elegantia principem,</w:t>
      </w:r>
    </w:p>
    <w:p w14:paraId="022670E2"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Thyrsus enim vobis, gestata est laurea nobis, </w:t>
      </w:r>
    </w:p>
    <w:p w14:paraId="17C543FA" w14:textId="77777777" w:rsidR="002A7882" w:rsidRPr="00A40873" w:rsidRDefault="002A7882" w:rsidP="002A7882">
      <w:pPr>
        <w:ind w:left="708"/>
        <w:rPr>
          <w:rFonts w:ascii="Palatino Linotype" w:hAnsi="Palatino Linotype"/>
          <w:i/>
          <w:sz w:val="24"/>
          <w:szCs w:val="24"/>
          <w:lang w:val="en-GB"/>
        </w:rPr>
      </w:pPr>
      <w:r w:rsidRPr="00A40873">
        <w:rPr>
          <w:rFonts w:ascii="Palatino Linotype" w:hAnsi="Palatino Linotype"/>
          <w:i/>
          <w:sz w:val="24"/>
          <w:szCs w:val="24"/>
        </w:rPr>
        <w:t>       </w:t>
      </w:r>
      <w:r w:rsidRPr="00A40873">
        <w:rPr>
          <w:rFonts w:ascii="Palatino Linotype" w:hAnsi="Palatino Linotype"/>
          <w:i/>
          <w:sz w:val="24"/>
          <w:szCs w:val="24"/>
          <w:lang w:val="en-GB"/>
        </w:rPr>
        <w:t>Sed tamen ambobus debet inesse calor.</w:t>
      </w:r>
    </w:p>
    <w:p w14:paraId="05CD984E" w14:textId="77777777" w:rsidR="002A7882" w:rsidRPr="00A40873" w:rsidRDefault="002A7882" w:rsidP="002A7882">
      <w:pPr>
        <w:ind w:firstLine="708"/>
        <w:rPr>
          <w:rFonts w:ascii="Palatino Linotype" w:hAnsi="Palatino Linotype"/>
          <w:sz w:val="24"/>
          <w:szCs w:val="24"/>
        </w:rPr>
      </w:pPr>
      <w:r w:rsidRPr="00A40873">
        <w:rPr>
          <w:rFonts w:ascii="Palatino Linotype" w:hAnsi="Palatino Linotype"/>
          <w:i/>
          <w:sz w:val="24"/>
          <w:szCs w:val="24"/>
        </w:rPr>
        <w:t>Utque meis numeris tua dat facundia nervos</w:t>
      </w:r>
      <w:r w:rsidRPr="00A40873">
        <w:rPr>
          <w:rFonts w:ascii="Palatino Linotype" w:hAnsi="Palatino Linotype"/>
          <w:sz w:val="24"/>
          <w:szCs w:val="24"/>
        </w:rPr>
        <w:t>, etc.</w:t>
      </w:r>
    </w:p>
    <w:p w14:paraId="3B58A195"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[613, 9] </w:t>
      </w:r>
      <w:r w:rsidRPr="00A40873">
        <w:rPr>
          <w:rFonts w:ascii="Palatino Linotype" w:hAnsi="Palatino Linotype"/>
          <w:sz w:val="24"/>
          <w:szCs w:val="24"/>
        </w:rPr>
        <w:t>Thyrsum meo judicio nominat incitatae orationis telum ardore animi ut amento et oratorio lacerto conjectum, quo adversi lacerantur. </w:t>
      </w:r>
      <w:r w:rsidRPr="00A40873">
        <w:rPr>
          <w:rFonts w:ascii="Palatino Linotype" w:eastAsia="Times New Roman" w:hAnsi="Palatino Linotype" w:cs="Times New Roman"/>
          <w:b/>
          <w:bCs/>
          <w:color w:val="000000"/>
          <w:sz w:val="24"/>
          <w:szCs w:val="24"/>
          <w:lang w:eastAsia="fr-FR"/>
        </w:rPr>
        <w:t xml:space="preserve">[613, 10] </w:t>
      </w:r>
      <w:r w:rsidRPr="00A40873">
        <w:rPr>
          <w:rFonts w:ascii="Palatino Linotype" w:hAnsi="Palatino Linotype"/>
          <w:sz w:val="24"/>
          <w:szCs w:val="24"/>
        </w:rPr>
        <w:t xml:space="preserve">Nam ut Thyrsus cuspidem habet frondibus </w:t>
      </w:r>
    </w:p>
    <w:p w14:paraId="523BA247" w14:textId="77777777" w:rsidR="002A7882" w:rsidRPr="00A40873" w:rsidRDefault="002A7882" w:rsidP="002A7882">
      <w:pPr>
        <w:rPr>
          <w:rFonts w:ascii="Palatino Linotype" w:hAnsi="Palatino Linotype"/>
          <w:sz w:val="24"/>
          <w:szCs w:val="24"/>
        </w:rPr>
      </w:pPr>
    </w:p>
    <w:p w14:paraId="54CD4CC4"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 614 — </w:t>
      </w:r>
    </w:p>
    <w:p w14:paraId="6306E646" w14:textId="2FD882DA"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involutam, qua Maenades pungere solebant, obviosque lacessere : Sic Orator dictionem praeferens amoena quadam foliorum varietate convestitam, cum accusandum est et invehendum atrocius, adhibet fortem, et veluti acuminatam amplificationem, qua communis otii pestes eloquentiae vi et mucrone confossae intereant.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614, phr. 1] </w:t>
      </w:r>
      <w:r w:rsidRPr="00A40873">
        <w:rPr>
          <w:rFonts w:ascii="Palatino Linotype" w:hAnsi="Palatino Linotype"/>
          <w:sz w:val="24"/>
          <w:szCs w:val="24"/>
        </w:rPr>
        <w:t>Philostratus</w:t>
      </w:r>
      <w:r w:rsidRPr="001C0CBF">
        <w:rPr>
          <w:rStyle w:val="Appelnotedebasdep"/>
          <w:rFonts w:ascii="Palatino Linotype" w:hAnsi="Palatino Linotype"/>
          <w:b/>
          <w:sz w:val="24"/>
          <w:szCs w:val="24"/>
        </w:rPr>
        <w:footnoteReference w:id="788"/>
      </w:r>
      <w:r w:rsidRPr="00A40873">
        <w:rPr>
          <w:rFonts w:ascii="Palatino Linotype" w:hAnsi="Palatino Linotype"/>
          <w:sz w:val="24"/>
          <w:szCs w:val="24"/>
        </w:rPr>
        <w:t xml:space="preserve"> simili orationis gratia inflammatos in agendo et spiritu </w:t>
      </w:r>
      <w:r w:rsidRPr="00A40873">
        <w:rPr>
          <w:rFonts w:ascii="Palatino Linotype" w:hAnsi="Palatino Linotype"/>
          <w:sz w:val="24"/>
          <w:szCs w:val="24"/>
        </w:rPr>
        <w:lastRenderedPageBreak/>
        <w:t xml:space="preserve">vehementi pronuntiantes </w:t>
      </w:r>
      <w:r w:rsidRPr="00A40873">
        <w:rPr>
          <w:rFonts w:ascii="Palatino Linotype" w:hAnsi="Palatino Linotype"/>
          <w:b/>
          <w:sz w:val="24"/>
          <w:szCs w:val="24"/>
        </w:rPr>
        <w:t xml:space="preserve">βακχεύειν </w:t>
      </w:r>
      <w:r w:rsidRPr="00A40873">
        <w:rPr>
          <w:rFonts w:ascii="Palatino Linotype" w:hAnsi="Palatino Linotype"/>
          <w:sz w:val="24"/>
          <w:szCs w:val="24"/>
        </w:rPr>
        <w:t>et</w:t>
      </w:r>
      <w:r w:rsidRPr="00A40873">
        <w:rPr>
          <w:rFonts w:ascii="Palatino Linotype" w:hAnsi="Palatino Linotype"/>
          <w:b/>
          <w:sz w:val="24"/>
          <w:szCs w:val="24"/>
        </w:rPr>
        <w:t xml:space="preserve"> τυμπανίζειν</w:t>
      </w:r>
      <w:r w:rsidRPr="00A40873">
        <w:rPr>
          <w:rFonts w:ascii="Palatino Linotype" w:hAnsi="Palatino Linotype"/>
          <w:sz w:val="24"/>
          <w:szCs w:val="24"/>
        </w:rPr>
        <w:t>, aiebat.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[614, 2]</w:t>
      </w:r>
      <w:r w:rsidRPr="00A40873">
        <w:rPr>
          <w:rFonts w:ascii="Palatino Linotype" w:hAnsi="Palatino Linotype"/>
          <w:sz w:val="24"/>
          <w:szCs w:val="24"/>
        </w:rPr>
        <w:t xml:space="preserve"> Ad haec sobria Suadelae Orgia, tympanumque fori et judiciorum, ira, metu, odio, et caeteris affectibus resonans, haud dubitem invitare adolescentes, eos praesertim molliores, et placidos, qui nihil possunt atrociter et severe  dicere, eisque in manus Thyrsum hunc imponere gravitatis et contentionis, quo in acie pugnare discant : ut quemadmodum apud Euripidem</w:t>
      </w:r>
      <w:r w:rsidR="00AF61F0" w:rsidRPr="001C0CBF">
        <w:rPr>
          <w:rStyle w:val="Appelnotedebasdep"/>
          <w:rFonts w:ascii="Palatino Linotype" w:hAnsi="Palatino Linotype"/>
          <w:b/>
          <w:sz w:val="24"/>
          <w:szCs w:val="24"/>
        </w:rPr>
        <w:footnoteReference w:id="789"/>
      </w:r>
      <w:r w:rsidRPr="00A40873">
        <w:rPr>
          <w:rFonts w:ascii="Palatino Linotype" w:hAnsi="Palatino Linotype"/>
          <w:sz w:val="24"/>
          <w:szCs w:val="24"/>
        </w:rPr>
        <w:t xml:space="preserve"> Bacchantes sine armis atque ferro, suis tamen tenuibus illis spiculis obvios petunt et laedunt : Sic illi serio agentes, cum importuna et crudelis hominum malitia postulat, sine ferro, hoc est sine inhumanitatis suspicione, aculeos animi sui exerant, et perditorum hominum amentiam cruentent.</w:t>
      </w:r>
    </w:p>
    <w:p w14:paraId="1ABCFAED"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[614, 3] </w:t>
      </w:r>
      <w:r w:rsidRPr="00A40873">
        <w:rPr>
          <w:rFonts w:ascii="Palatino Linotype" w:hAnsi="Palatino Linotype"/>
          <w:sz w:val="24"/>
          <w:szCs w:val="24"/>
        </w:rPr>
        <w:t xml:space="preserve">Et si exemplum a me quaerant, opponerem quidem libens incorruptam omnem antiquitatem, cum clari et invicti heroes in agendis causis plusquam Indicos triumphos referebant : sed uno Bruto contentus ero singulari ubertate, et divino quodam genere dictionis exculto, qui poetae boni testimonio, si quando leges improborum audacia violarentur, sic in foro agebat, ut singula ejus verba, tela forent, quasi felle et veneno lita, quibus impias et consceleratas hominum mentes stimularet, atque foderet. </w:t>
      </w:r>
      <w:r w:rsidRPr="00A40873">
        <w:rPr>
          <w:rFonts w:ascii="Palatino Linotype" w:eastAsia="Times New Roman" w:hAnsi="Palatino Linotype" w:cs="Times New Roman"/>
          <w:b/>
          <w:bCs/>
          <w:color w:val="000000"/>
          <w:sz w:val="24"/>
          <w:szCs w:val="24"/>
          <w:lang w:eastAsia="fr-FR"/>
        </w:rPr>
        <w:t xml:space="preserve">[614, 4] </w:t>
      </w:r>
      <w:r w:rsidRPr="00A40873">
        <w:rPr>
          <w:rFonts w:ascii="Palatino Linotype" w:hAnsi="Palatino Linotype"/>
          <w:sz w:val="24"/>
          <w:szCs w:val="24"/>
        </w:rPr>
        <w:t>Sed praestat clarissimi Poetae</w:t>
      </w:r>
      <w:r w:rsidRPr="001C0CBF">
        <w:rPr>
          <w:rStyle w:val="Appelnotedebasdep"/>
          <w:rFonts w:ascii="Palatino Linotype" w:hAnsi="Palatino Linotype"/>
          <w:b/>
          <w:sz w:val="24"/>
          <w:szCs w:val="24"/>
        </w:rPr>
        <w:footnoteReference w:id="790"/>
      </w:r>
      <w:r w:rsidRPr="00A40873">
        <w:rPr>
          <w:rFonts w:ascii="Palatino Linotype" w:hAnsi="Palatino Linotype"/>
          <w:sz w:val="24"/>
          <w:szCs w:val="24"/>
        </w:rPr>
        <w:t xml:space="preserve"> carmen audire Brutum alloquentis : </w:t>
      </w:r>
    </w:p>
    <w:p w14:paraId="5EF3145D" w14:textId="77777777" w:rsidR="002A7882" w:rsidRPr="00A40873" w:rsidRDefault="002A7882" w:rsidP="002A7882">
      <w:pPr>
        <w:ind w:left="567"/>
        <w:rPr>
          <w:rFonts w:ascii="Palatino Linotype" w:hAnsi="Palatino Linotype"/>
          <w:i/>
          <w:sz w:val="24"/>
          <w:szCs w:val="24"/>
        </w:rPr>
      </w:pPr>
      <w:r w:rsidRPr="00A40873">
        <w:rPr>
          <w:rFonts w:ascii="Palatino Linotype" w:hAnsi="Palatino Linotype"/>
          <w:i/>
          <w:sz w:val="24"/>
          <w:szCs w:val="24"/>
        </w:rPr>
        <w:lastRenderedPageBreak/>
        <w:t>Cum tibi suscepta est legis vindicta severae</w:t>
      </w:r>
    </w:p>
    <w:p w14:paraId="2E610B74" w14:textId="77777777" w:rsidR="002A7882" w:rsidRPr="00A40873" w:rsidRDefault="002A7882" w:rsidP="002A7882">
      <w:pPr>
        <w:ind w:left="567"/>
        <w:rPr>
          <w:rFonts w:ascii="Palatino Linotype" w:hAnsi="Palatino Linotype"/>
          <w:i/>
          <w:sz w:val="24"/>
          <w:szCs w:val="24"/>
        </w:rPr>
      </w:pPr>
      <w:r w:rsidRPr="00A40873">
        <w:rPr>
          <w:rFonts w:ascii="Palatino Linotype" w:hAnsi="Palatino Linotype"/>
          <w:i/>
          <w:sz w:val="24"/>
          <w:szCs w:val="24"/>
        </w:rPr>
        <w:t xml:space="preserve">      Verba velut tinctum singula virus habent. </w:t>
      </w:r>
    </w:p>
    <w:p w14:paraId="5C01288C" w14:textId="77777777" w:rsidR="002A7882" w:rsidRPr="00A40873" w:rsidRDefault="002A7882" w:rsidP="002A7882">
      <w:pPr>
        <w:ind w:left="567"/>
        <w:rPr>
          <w:rFonts w:ascii="Palatino Linotype" w:hAnsi="Palatino Linotype"/>
          <w:i/>
          <w:sz w:val="24"/>
          <w:szCs w:val="24"/>
        </w:rPr>
      </w:pPr>
      <w:r w:rsidRPr="00A40873">
        <w:rPr>
          <w:rFonts w:ascii="Palatino Linotype" w:hAnsi="Palatino Linotype"/>
          <w:i/>
          <w:sz w:val="24"/>
          <w:szCs w:val="24"/>
        </w:rPr>
        <w:t>Hostibus eveniat quam sis violentus in armis</w:t>
      </w:r>
    </w:p>
    <w:p w14:paraId="337D60AC" w14:textId="77777777" w:rsidR="002A7882" w:rsidRPr="00A40873" w:rsidRDefault="002A7882" w:rsidP="002A7882">
      <w:pPr>
        <w:ind w:left="567"/>
        <w:rPr>
          <w:rFonts w:ascii="Palatino Linotype" w:hAnsi="Palatino Linotype"/>
          <w:i/>
          <w:sz w:val="24"/>
          <w:szCs w:val="24"/>
        </w:rPr>
      </w:pPr>
      <w:r w:rsidRPr="00A40873">
        <w:rPr>
          <w:rFonts w:ascii="Palatino Linotype" w:hAnsi="Palatino Linotype"/>
          <w:i/>
          <w:sz w:val="24"/>
          <w:szCs w:val="24"/>
        </w:rPr>
        <w:t xml:space="preserve">      Sentire, et  linguae tela subire tuae. </w:t>
      </w:r>
    </w:p>
    <w:p w14:paraId="6BF269D8" w14:textId="77777777" w:rsidR="002A7882" w:rsidRPr="00A40873" w:rsidRDefault="002A7882" w:rsidP="002A7882">
      <w:pPr>
        <w:rPr>
          <w:rFonts w:ascii="Palatino Linotype" w:hAnsi="Palatino Linotype"/>
          <w:i/>
          <w:sz w:val="24"/>
          <w:szCs w:val="24"/>
        </w:rPr>
      </w:pPr>
      <w:r w:rsidRPr="00A40873">
        <w:rPr>
          <w:rFonts w:ascii="Palatino Linotype" w:eastAsia="Times New Roman" w:hAnsi="Palatino Linotype" w:cs="Times New Roman"/>
          <w:b/>
          <w:bCs/>
          <w:color w:val="000000"/>
          <w:sz w:val="24"/>
          <w:szCs w:val="24"/>
          <w:lang w:eastAsia="fr-FR"/>
        </w:rPr>
        <w:t xml:space="preserve">[614, 5] </w:t>
      </w:r>
      <w:r w:rsidRPr="00A40873">
        <w:rPr>
          <w:rFonts w:ascii="Palatino Linotype" w:hAnsi="Palatino Linotype"/>
          <w:sz w:val="24"/>
          <w:szCs w:val="24"/>
        </w:rPr>
        <w:t xml:space="preserve">Vim eamdem illam </w:t>
      </w:r>
      <w:r w:rsidRPr="00A40873">
        <w:rPr>
          <w:rFonts w:ascii="Palatino Linotype" w:hAnsi="Palatino Linotype"/>
          <w:i/>
          <w:sz w:val="24"/>
          <w:szCs w:val="24"/>
        </w:rPr>
        <w:t>fulmen</w:t>
      </w:r>
      <w:r w:rsidRPr="00A40873">
        <w:rPr>
          <w:rFonts w:ascii="Palatino Linotype" w:hAnsi="Palatino Linotype"/>
          <w:sz w:val="24"/>
          <w:szCs w:val="24"/>
        </w:rPr>
        <w:t xml:space="preserve"> alii, </w:t>
      </w:r>
      <w:r w:rsidRPr="00A40873">
        <w:rPr>
          <w:rFonts w:ascii="Palatino Linotype" w:hAnsi="Palatino Linotype"/>
          <w:i/>
          <w:sz w:val="24"/>
          <w:szCs w:val="24"/>
        </w:rPr>
        <w:t>tonitrumque</w:t>
      </w:r>
      <w:r w:rsidRPr="00A40873">
        <w:rPr>
          <w:rFonts w:ascii="Palatino Linotype" w:hAnsi="Palatino Linotype"/>
          <w:sz w:val="24"/>
          <w:szCs w:val="24"/>
        </w:rPr>
        <w:t xml:space="preserve"> nominant. </w:t>
      </w:r>
      <w:r w:rsidRPr="00A40873">
        <w:rPr>
          <w:rFonts w:ascii="Palatino Linotype" w:eastAsia="Times New Roman" w:hAnsi="Palatino Linotype" w:cs="Times New Roman"/>
          <w:b/>
          <w:bCs/>
          <w:color w:val="000000"/>
          <w:sz w:val="24"/>
          <w:szCs w:val="24"/>
          <w:lang w:eastAsia="fr-FR"/>
        </w:rPr>
        <w:t xml:space="preserve">[614, 6] </w:t>
      </w:r>
      <w:r w:rsidRPr="00A40873">
        <w:rPr>
          <w:rFonts w:ascii="Palatino Linotype" w:hAnsi="Palatino Linotype"/>
          <w:sz w:val="24"/>
          <w:szCs w:val="24"/>
        </w:rPr>
        <w:t xml:space="preserve">Hinc D. Basilio disserenti omnes submittebant se </w:t>
      </w:r>
      <w:r w:rsidRPr="00A40873">
        <w:rPr>
          <w:rFonts w:ascii="Palatino Linotype" w:hAnsi="Palatino Linotype"/>
          <w:b/>
          <w:sz w:val="24"/>
          <w:szCs w:val="24"/>
        </w:rPr>
        <w:t>ὡς ἤχῳ βροντῆς</w:t>
      </w:r>
      <w:r w:rsidRPr="00A40873">
        <w:rPr>
          <w:rFonts w:ascii="Palatino Linotype" w:hAnsi="Palatino Linotype"/>
          <w:sz w:val="24"/>
          <w:szCs w:val="24"/>
        </w:rPr>
        <w:t xml:space="preserve">, </w:t>
      </w:r>
      <w:r w:rsidRPr="00A40873">
        <w:rPr>
          <w:rFonts w:ascii="Palatino Linotype" w:hAnsi="Palatino Linotype"/>
          <w:i/>
          <w:sz w:val="24"/>
          <w:szCs w:val="24"/>
        </w:rPr>
        <w:t>quasi</w:t>
      </w:r>
    </w:p>
    <w:p w14:paraId="4DD3689F" w14:textId="77777777" w:rsidR="002A7882" w:rsidRPr="00A40873" w:rsidRDefault="002A7882" w:rsidP="002A7882">
      <w:pPr>
        <w:rPr>
          <w:rFonts w:ascii="Palatino Linotype" w:hAnsi="Palatino Linotype"/>
          <w:sz w:val="24"/>
          <w:szCs w:val="24"/>
        </w:rPr>
      </w:pPr>
      <w:r w:rsidRPr="00A40873">
        <w:rPr>
          <w:rFonts w:ascii="Palatino Linotype" w:hAnsi="Palatino Linotype"/>
          <w:i/>
          <w:sz w:val="24"/>
          <w:szCs w:val="24"/>
        </w:rPr>
        <w:t>ad tonitrui sonitum</w:t>
      </w:r>
      <w:r w:rsidRPr="00A40873">
        <w:rPr>
          <w:rFonts w:ascii="Palatino Linotype" w:hAnsi="Palatino Linotype"/>
          <w:sz w:val="24"/>
          <w:szCs w:val="24"/>
        </w:rPr>
        <w:t>, ait S. Gregorius Nazianzenus</w:t>
      </w:r>
      <w:r w:rsidRPr="001C0CBF">
        <w:rPr>
          <w:rStyle w:val="Appelnotedebasdep"/>
          <w:rFonts w:ascii="Palatino Linotype" w:hAnsi="Palatino Linotype"/>
          <w:b/>
          <w:sz w:val="24"/>
          <w:szCs w:val="24"/>
        </w:rPr>
        <w:footnoteReference w:id="791"/>
      </w:r>
      <w:r w:rsidRPr="00A40873">
        <w:rPr>
          <w:rFonts w:ascii="Palatino Linotype" w:hAnsi="Palatino Linotype"/>
          <w:sz w:val="24"/>
          <w:szCs w:val="24"/>
        </w:rPr>
        <w:t>, in quo</w:t>
      </w:r>
    </w:p>
    <w:p w14:paraId="42617DFE"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magna illius in dicendo vis, et majestas animadvertitur. </w:t>
      </w:r>
      <w:r w:rsidRPr="00A40873">
        <w:rPr>
          <w:rFonts w:ascii="Palatino Linotype" w:eastAsia="Times New Roman" w:hAnsi="Palatino Linotype" w:cs="Times New Roman"/>
          <w:b/>
          <w:bCs/>
          <w:color w:val="000000"/>
          <w:sz w:val="24"/>
          <w:szCs w:val="24"/>
          <w:lang w:eastAsia="fr-FR"/>
        </w:rPr>
        <w:t>[614, 7]</w:t>
      </w:r>
      <w:r w:rsidRPr="00A40873">
        <w:rPr>
          <w:rFonts w:ascii="Palatino Linotype" w:hAnsi="Palatino Linotype"/>
          <w:sz w:val="24"/>
          <w:szCs w:val="24"/>
        </w:rPr>
        <w:t xml:space="preserve"> Talis</w:t>
      </w:r>
    </w:p>
    <w:p w14:paraId="312B5822"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nimirum quisque Orator, usu, arte, judicioque eruditus, non lentus, non in summa rei gravitate somniculosus, sed ardens</w:t>
      </w:r>
    </w:p>
    <w:p w14:paraId="66E0E88A" w14:textId="77777777" w:rsidR="002A7882" w:rsidRPr="00A40873" w:rsidRDefault="002A7882" w:rsidP="002A7882">
      <w:pPr>
        <w:rPr>
          <w:rFonts w:ascii="Palatino Linotype" w:hAnsi="Palatino Linotype"/>
          <w:sz w:val="24"/>
          <w:szCs w:val="24"/>
        </w:rPr>
      </w:pPr>
    </w:p>
    <w:p w14:paraId="5D45EE51" w14:textId="77777777" w:rsidR="002A7882" w:rsidRPr="00A40873" w:rsidRDefault="002A7882" w:rsidP="002A7882">
      <w:pPr>
        <w:rPr>
          <w:rFonts w:ascii="Palatino Linotype" w:hAnsi="Palatino Linotype"/>
          <w:b/>
          <w:color w:val="C00000"/>
          <w:sz w:val="24"/>
          <w:szCs w:val="24"/>
          <w:highlight w:val="yellow"/>
          <w:lang w:val="en-GB"/>
        </w:rPr>
      </w:pPr>
      <w:r w:rsidRPr="00A40873">
        <w:rPr>
          <w:rFonts w:ascii="Palatino Linotype" w:hAnsi="Palatino Linotype"/>
          <w:b/>
          <w:color w:val="C00000"/>
          <w:sz w:val="24"/>
          <w:szCs w:val="24"/>
          <w:highlight w:val="yellow"/>
          <w:lang w:val="en-GB"/>
        </w:rPr>
        <w:t xml:space="preserve">— éd. Cramoisy p. 615 — </w:t>
      </w:r>
    </w:p>
    <w:p w14:paraId="5ED480C0"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sz w:val="24"/>
          <w:szCs w:val="24"/>
          <w:highlight w:val="yellow"/>
          <w:lang w:val="en-GB"/>
        </w:rPr>
        <w:t xml:space="preserve">et excitatus in perniciosa hominum consilia imminet, et eodem animi motu secum omnes ad decus, ad honestatem, ad nominis sempiternam </w:t>
      </w:r>
      <w:r w:rsidRPr="00A40873">
        <w:rPr>
          <w:rFonts w:ascii="Palatino Linotype" w:hAnsi="Palatino Linotype"/>
          <w:sz w:val="24"/>
          <w:szCs w:val="24"/>
          <w:lang w:val="en-GB"/>
        </w:rPr>
        <w:t>gloriam attollit.</w:t>
      </w:r>
      <w:r w:rsidRPr="00A40873">
        <w:rPr>
          <w:rFonts w:ascii="Palatino Linotype" w:hAnsi="Palatino Linotype"/>
          <w:b/>
          <w:bCs/>
          <w:sz w:val="24"/>
          <w:szCs w:val="24"/>
          <w:lang w:val="en-GB"/>
        </w:rPr>
        <w:t xml:space="preserve"> </w:t>
      </w:r>
      <w:r w:rsidRPr="00A40873">
        <w:rPr>
          <w:rFonts w:ascii="Palatino Linotype" w:eastAsia="Times New Roman" w:hAnsi="Palatino Linotype" w:cs="Times New Roman"/>
          <w:b/>
          <w:bCs/>
          <w:color w:val="000000"/>
          <w:sz w:val="24"/>
          <w:szCs w:val="24"/>
          <w:lang w:val="en-GB" w:eastAsia="fr-FR"/>
        </w:rPr>
        <w:t>[</w:t>
      </w:r>
      <w:r w:rsidRPr="00A40873">
        <w:rPr>
          <w:rFonts w:ascii="Palatino Linotype" w:eastAsia="Times New Roman" w:hAnsi="Palatino Linotype" w:cs="Times New Roman"/>
          <w:b/>
          <w:bCs/>
          <w:color w:val="C00000"/>
          <w:sz w:val="24"/>
          <w:szCs w:val="24"/>
          <w:lang w:val="en-GB" w:eastAsia="fr-FR"/>
        </w:rPr>
        <w:t>P</w:t>
      </w:r>
      <w:r w:rsidRPr="00A40873">
        <w:rPr>
          <w:rFonts w:ascii="Palatino Linotype" w:eastAsia="Times New Roman" w:hAnsi="Palatino Linotype" w:cs="Times New Roman"/>
          <w:b/>
          <w:bCs/>
          <w:color w:val="000000"/>
          <w:sz w:val="24"/>
          <w:szCs w:val="24"/>
          <w:lang w:val="en-GB" w:eastAsia="fr-FR"/>
        </w:rPr>
        <w:t>. 615, phr. 1]</w:t>
      </w:r>
      <w:r w:rsidRPr="00A40873">
        <w:rPr>
          <w:rFonts w:ascii="Palatino Linotype" w:hAnsi="Palatino Linotype"/>
          <w:sz w:val="24"/>
          <w:szCs w:val="24"/>
          <w:lang w:val="en-GB"/>
        </w:rPr>
        <w:t xml:space="preserve"> In bellis ad animorum concitationem tuba utuntur Hetrusci, fistula Arcades, Siculi iis instrumentis, quae vocantur </w:t>
      </w:r>
      <w:r w:rsidRPr="00A40873">
        <w:rPr>
          <w:rFonts w:ascii="Palatino Linotype" w:hAnsi="Palatino Linotype"/>
          <w:sz w:val="24"/>
          <w:szCs w:val="24"/>
          <w:lang w:val="en-GB"/>
        </w:rPr>
        <w:lastRenderedPageBreak/>
        <w:t xml:space="preserve">Pyctides, Lyra Cretenses, Lacedaemonii tibia, cornu Thraces, tympano Aegyptii, et Arabes cymbalo : at in campo legum et humanitatis, una voce magni et incensi oratoris, omnes inflammantur, quae plus pollet ad excitandas multitudinis voluntates, quam testudo Musici Timothei ad Alexandrum ira et studio bellandi complendum. </w:t>
      </w:r>
      <w:r w:rsidRPr="00A40873">
        <w:rPr>
          <w:rFonts w:ascii="Palatino Linotype" w:eastAsia="Times New Roman" w:hAnsi="Palatino Linotype" w:cs="Times New Roman"/>
          <w:b/>
          <w:bCs/>
          <w:color w:val="000000"/>
          <w:sz w:val="24"/>
          <w:szCs w:val="24"/>
          <w:lang w:val="en-GB" w:eastAsia="fr-FR"/>
        </w:rPr>
        <w:t xml:space="preserve">[615, 2] </w:t>
      </w:r>
      <w:r w:rsidRPr="00A40873">
        <w:rPr>
          <w:rFonts w:ascii="Palatino Linotype" w:hAnsi="Palatino Linotype"/>
          <w:sz w:val="24"/>
          <w:szCs w:val="24"/>
          <w:lang w:val="en-GB"/>
        </w:rPr>
        <w:t>Adeo verum est quod aiebat Pindarus</w:t>
      </w:r>
      <w:r w:rsidRPr="001C0CBF">
        <w:rPr>
          <w:rStyle w:val="Appelnotedebasdep"/>
          <w:rFonts w:ascii="Palatino Linotype" w:hAnsi="Palatino Linotype"/>
          <w:b/>
          <w:sz w:val="24"/>
          <w:szCs w:val="24"/>
        </w:rPr>
        <w:footnoteReference w:id="792"/>
      </w:r>
      <w:r w:rsidRPr="00A40873">
        <w:rPr>
          <w:rFonts w:ascii="Palatino Linotype" w:hAnsi="Palatino Linotype"/>
          <w:sz w:val="24"/>
          <w:szCs w:val="24"/>
          <w:lang w:val="en-GB"/>
        </w:rPr>
        <w:t xml:space="preserve">, </w:t>
      </w:r>
      <w:r w:rsidRPr="00A40873">
        <w:rPr>
          <w:rFonts w:ascii="Palatino Linotype" w:hAnsi="Palatino Linotype"/>
          <w:b/>
          <w:sz w:val="24"/>
          <w:szCs w:val="24"/>
        </w:rPr>
        <w:t>κέντρον</w:t>
      </w:r>
      <w:r w:rsidRPr="00A40873">
        <w:rPr>
          <w:rFonts w:ascii="Palatino Linotype" w:hAnsi="Palatino Linotype"/>
          <w:b/>
          <w:sz w:val="24"/>
          <w:szCs w:val="24"/>
          <w:lang w:val="en-GB"/>
        </w:rPr>
        <w:t xml:space="preserve"> </w:t>
      </w:r>
      <w:r w:rsidRPr="00A40873">
        <w:rPr>
          <w:rFonts w:ascii="Palatino Linotype" w:hAnsi="Palatino Linotype"/>
          <w:b/>
          <w:sz w:val="24"/>
          <w:szCs w:val="24"/>
        </w:rPr>
        <w:t>δὲ</w:t>
      </w:r>
      <w:r w:rsidRPr="00A40873">
        <w:rPr>
          <w:rFonts w:ascii="Palatino Linotype" w:hAnsi="Palatino Linotype"/>
          <w:b/>
          <w:sz w:val="24"/>
          <w:szCs w:val="24"/>
          <w:lang w:val="en-GB"/>
        </w:rPr>
        <w:t xml:space="preserve"> </w:t>
      </w:r>
      <w:r w:rsidRPr="00A40873">
        <w:rPr>
          <w:rFonts w:ascii="Palatino Linotype" w:hAnsi="Palatino Linotype"/>
          <w:b/>
          <w:sz w:val="24"/>
          <w:szCs w:val="24"/>
        </w:rPr>
        <w:t>μάχας</w:t>
      </w:r>
      <w:r w:rsidRPr="00A40873">
        <w:rPr>
          <w:rFonts w:ascii="Palatino Linotype" w:hAnsi="Palatino Linotype"/>
          <w:b/>
          <w:sz w:val="24"/>
          <w:szCs w:val="24"/>
          <w:lang w:val="en-GB"/>
        </w:rPr>
        <w:t xml:space="preserve"> </w:t>
      </w:r>
      <w:r w:rsidRPr="00A40873">
        <w:rPr>
          <w:rFonts w:ascii="Palatino Linotype" w:hAnsi="Palatino Linotype"/>
          <w:b/>
          <w:sz w:val="24"/>
          <w:szCs w:val="24"/>
        </w:rPr>
        <w:t>ὁ</w:t>
      </w:r>
      <w:r w:rsidRPr="00A40873">
        <w:rPr>
          <w:rFonts w:ascii="Palatino Linotype" w:hAnsi="Palatino Linotype"/>
          <w:b/>
          <w:sz w:val="24"/>
          <w:szCs w:val="24"/>
          <w:lang w:val="en-GB"/>
        </w:rPr>
        <w:t xml:space="preserve"> </w:t>
      </w:r>
      <w:r w:rsidRPr="00A40873">
        <w:rPr>
          <w:rFonts w:ascii="Palatino Linotype" w:hAnsi="Palatino Linotype"/>
          <w:b/>
          <w:sz w:val="24"/>
          <w:szCs w:val="24"/>
        </w:rPr>
        <w:t>κρατιστεύων</w:t>
      </w:r>
      <w:r w:rsidRPr="00A40873">
        <w:rPr>
          <w:rFonts w:ascii="Palatino Linotype" w:hAnsi="Palatino Linotype"/>
          <w:b/>
          <w:sz w:val="24"/>
          <w:szCs w:val="24"/>
          <w:lang w:val="en-GB"/>
        </w:rPr>
        <w:t xml:space="preserve"> </w:t>
      </w:r>
      <w:r w:rsidRPr="00A40873">
        <w:rPr>
          <w:rFonts w:ascii="Palatino Linotype" w:hAnsi="Palatino Linotype"/>
          <w:b/>
          <w:sz w:val="24"/>
          <w:szCs w:val="24"/>
        </w:rPr>
        <w:t>λόγος</w:t>
      </w:r>
      <w:r w:rsidRPr="00A40873">
        <w:rPr>
          <w:rFonts w:ascii="Palatino Linotype" w:hAnsi="Palatino Linotype"/>
          <w:sz w:val="24"/>
          <w:szCs w:val="24"/>
          <w:lang w:val="en-GB"/>
        </w:rPr>
        <w:t xml:space="preserve">, </w:t>
      </w:r>
      <w:r w:rsidRPr="00A40873">
        <w:rPr>
          <w:rFonts w:ascii="Palatino Linotype" w:hAnsi="Palatino Linotype"/>
          <w:i/>
          <w:sz w:val="24"/>
          <w:szCs w:val="24"/>
          <w:lang w:val="en-GB"/>
        </w:rPr>
        <w:t>stimulus pugnae est dominans oratio</w:t>
      </w:r>
      <w:r w:rsidRPr="00A40873">
        <w:rPr>
          <w:rFonts w:ascii="Palatino Linotype" w:hAnsi="Palatino Linotype"/>
          <w:sz w:val="24"/>
          <w:szCs w:val="24"/>
          <w:lang w:val="en-GB"/>
        </w:rPr>
        <w:t xml:space="preserve">. </w:t>
      </w:r>
    </w:p>
    <w:p w14:paraId="195C3219" w14:textId="77777777" w:rsidR="002A7882" w:rsidRPr="00A40873" w:rsidRDefault="002A7882" w:rsidP="002A7882">
      <w:pPr>
        <w:rPr>
          <w:rFonts w:ascii="Palatino Linotype" w:hAnsi="Palatino Linotype"/>
          <w:sz w:val="24"/>
          <w:szCs w:val="24"/>
          <w:lang w:val="en-GB"/>
        </w:rPr>
      </w:pPr>
    </w:p>
    <w:p w14:paraId="00FAB597"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2D15006D"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19BE33A3" w14:textId="77777777" w:rsidR="002A7882" w:rsidRPr="00A40873" w:rsidRDefault="002A7882" w:rsidP="002A7882">
      <w:pPr>
        <w:shd w:val="clear" w:color="auto" w:fill="F2DBDB" w:themeFill="accent2" w:themeFillTint="33"/>
        <w:jc w:val="center"/>
        <w:rPr>
          <w:rFonts w:ascii="Palatino Linotype" w:hAnsi="Palatino Linotype"/>
          <w:b/>
          <w:sz w:val="24"/>
          <w:szCs w:val="24"/>
        </w:rPr>
      </w:pPr>
      <w:r w:rsidRPr="00A40873">
        <w:rPr>
          <w:rFonts w:ascii="Palatino Linotype" w:hAnsi="Palatino Linotype"/>
          <w:b/>
          <w:sz w:val="24"/>
          <w:szCs w:val="24"/>
        </w:rPr>
        <w:t xml:space="preserve">Livre III, chapitre XXV (actionis quaedam adjuncta), </w:t>
      </w:r>
    </w:p>
    <w:p w14:paraId="30CFB19F" w14:textId="77777777" w:rsidR="002A7882" w:rsidRPr="00A40873" w:rsidRDefault="002A7882" w:rsidP="002A7882">
      <w:pPr>
        <w:shd w:val="clear" w:color="auto" w:fill="F2DBDB" w:themeFill="accent2" w:themeFillTint="33"/>
        <w:jc w:val="center"/>
        <w:rPr>
          <w:rFonts w:ascii="Palatino Linotype" w:hAnsi="Palatino Linotype"/>
          <w:b/>
          <w:sz w:val="24"/>
          <w:szCs w:val="24"/>
          <w:lang w:val="en-GB"/>
        </w:rPr>
      </w:pPr>
      <w:r w:rsidRPr="00A40873">
        <w:rPr>
          <w:rFonts w:ascii="Palatino Linotype" w:hAnsi="Palatino Linotype"/>
          <w:b/>
          <w:sz w:val="24"/>
          <w:szCs w:val="24"/>
          <w:lang w:val="en-GB"/>
        </w:rPr>
        <w:t xml:space="preserve">section 3 (p. 615 - 618) </w:t>
      </w:r>
    </w:p>
    <w:p w14:paraId="2ADDE1D7" w14:textId="77777777" w:rsidR="002A7882" w:rsidRPr="00A40873" w:rsidRDefault="002A7882" w:rsidP="002A7882">
      <w:pPr>
        <w:shd w:val="clear" w:color="auto" w:fill="F2DBDB" w:themeFill="accent2" w:themeFillTint="33"/>
        <w:jc w:val="center"/>
        <w:rPr>
          <w:rFonts w:ascii="Palatino Linotype" w:hAnsi="Palatino Linotype"/>
          <w:i/>
          <w:sz w:val="24"/>
          <w:szCs w:val="24"/>
          <w:lang w:val="en-GB"/>
        </w:rPr>
      </w:pPr>
      <w:r w:rsidRPr="00A40873">
        <w:rPr>
          <w:rFonts w:ascii="Palatino Linotype" w:hAnsi="Palatino Linotype"/>
          <w:sz w:val="24"/>
          <w:szCs w:val="24"/>
          <w:lang w:val="en-GB"/>
        </w:rPr>
        <w:t>Adversus ea quae dicta sunt, videri graviorem illam commotionem minus decere Oratorem sapientem.</w:t>
      </w:r>
    </w:p>
    <w:p w14:paraId="1D2DB25D" w14:textId="77777777" w:rsidR="002A7882" w:rsidRPr="00A40873" w:rsidRDefault="002A7882" w:rsidP="002A7882">
      <w:pPr>
        <w:jc w:val="center"/>
        <w:rPr>
          <w:rFonts w:ascii="Palatino Linotype" w:hAnsi="Palatino Linotype"/>
          <w:sz w:val="24"/>
          <w:szCs w:val="24"/>
          <w:lang w:val="en-GB"/>
        </w:rPr>
      </w:pPr>
      <w:r w:rsidRPr="00A40873">
        <w:rPr>
          <w:rFonts w:ascii="Palatino Linotype" w:hAnsi="Palatino Linotype"/>
          <w:sz w:val="24"/>
          <w:szCs w:val="24"/>
          <w:lang w:val="en-GB"/>
        </w:rPr>
        <w:t>********</w:t>
      </w:r>
    </w:p>
    <w:p w14:paraId="7D204CEC" w14:textId="77777777" w:rsidR="002A7882" w:rsidRPr="00A40873" w:rsidRDefault="002A7882" w:rsidP="002A7882">
      <w:pPr>
        <w:jc w:val="center"/>
        <w:rPr>
          <w:rFonts w:ascii="Palatino Linotype" w:hAnsi="Palatino Linotype"/>
          <w:sz w:val="24"/>
          <w:szCs w:val="24"/>
          <w:lang w:val="en-GB"/>
        </w:rPr>
      </w:pPr>
      <w:r w:rsidRPr="00A40873">
        <w:rPr>
          <w:rFonts w:ascii="Palatino Linotype" w:hAnsi="Palatino Linotype"/>
          <w:sz w:val="24"/>
          <w:szCs w:val="24"/>
          <w:lang w:val="en-GB"/>
        </w:rPr>
        <w:t>*************</w:t>
      </w:r>
    </w:p>
    <w:p w14:paraId="5B33E598"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val="en-GB" w:eastAsia="fr-FR"/>
        </w:rPr>
        <w:t xml:space="preserve">[615, 3] </w:t>
      </w:r>
      <w:r w:rsidRPr="00A40873">
        <w:rPr>
          <w:rFonts w:ascii="Palatino Linotype" w:hAnsi="Palatino Linotype"/>
          <w:sz w:val="24"/>
          <w:szCs w:val="24"/>
          <w:lang w:val="en-GB"/>
        </w:rPr>
        <w:t>Hactenus Theodorus attentissimis et libentibus omnium animis audiebatur : cum Victor a</w:t>
      </w:r>
      <w:r w:rsidRPr="00A40873">
        <w:rPr>
          <w:rFonts w:ascii="Palatino Linotype" w:hAnsi="Palatino Linotype"/>
          <w:b/>
          <w:bCs/>
          <w:sz w:val="24"/>
          <w:szCs w:val="24"/>
          <w:lang w:val="en-GB"/>
        </w:rPr>
        <w:t xml:space="preserve"> </w:t>
      </w:r>
      <w:r w:rsidRPr="00A40873">
        <w:rPr>
          <w:rFonts w:ascii="Palatino Linotype" w:hAnsi="Palatino Linotype"/>
          <w:sz w:val="24"/>
          <w:szCs w:val="24"/>
          <w:lang w:val="en-GB"/>
        </w:rPr>
        <w:t xml:space="preserve">Philosophia sua monitus actionum moderatrice, Videris, inquit, Mihi doctissime Theodore, non oratorem sapientem quemdam, et moderatum exprimere, sed militem in campo ferocientem. </w:t>
      </w:r>
      <w:r w:rsidRPr="00A40873">
        <w:rPr>
          <w:rFonts w:ascii="Palatino Linotype" w:eastAsia="Times New Roman" w:hAnsi="Palatino Linotype" w:cs="Times New Roman"/>
          <w:b/>
          <w:bCs/>
          <w:color w:val="000000"/>
          <w:sz w:val="24"/>
          <w:szCs w:val="24"/>
          <w:lang w:eastAsia="fr-FR"/>
        </w:rPr>
        <w:t xml:space="preserve">[615, 4]  </w:t>
      </w:r>
      <w:r w:rsidRPr="00A40873">
        <w:rPr>
          <w:rFonts w:ascii="Palatino Linotype" w:hAnsi="Palatino Linotype"/>
          <w:sz w:val="24"/>
          <w:szCs w:val="24"/>
        </w:rPr>
        <w:t>Sane turbidos istiusmodi Oratores a multis prudentiae laude summis vulgo reprehensos memini, ut qui rixarum potius amantes et litigiorum, quam aequitatis esse videantur, qui effractis quasi pudoris modestiaeque repagulis in theatricos motus, et caninam veluti rabiem erumperent, quos nisi vi cani homines et imperiti commendare nemo potest. </w:t>
      </w:r>
      <w:r w:rsidRPr="00A40873">
        <w:rPr>
          <w:rFonts w:ascii="Palatino Linotype" w:eastAsia="Times New Roman" w:hAnsi="Palatino Linotype" w:cs="Times New Roman"/>
          <w:b/>
          <w:bCs/>
          <w:color w:val="000000"/>
          <w:sz w:val="24"/>
          <w:szCs w:val="24"/>
          <w:lang w:eastAsia="fr-FR"/>
        </w:rPr>
        <w:t xml:space="preserve">[615, 5] </w:t>
      </w:r>
      <w:r w:rsidRPr="00A40873">
        <w:rPr>
          <w:rFonts w:ascii="Palatino Linotype" w:hAnsi="Palatino Linotype"/>
          <w:sz w:val="24"/>
          <w:szCs w:val="24"/>
        </w:rPr>
        <w:t xml:space="preserve">Talem fuisse Cassium Severum Oratorem, qui post aevum M. Tullii eloquentiae campum celebravit, is qui Dialogum de Oratoribus scripsit aperte significat, </w:t>
      </w:r>
      <w:r w:rsidRPr="00A40873">
        <w:rPr>
          <w:rFonts w:ascii="Palatino Linotype" w:hAnsi="Palatino Linotype"/>
          <w:i/>
          <w:sz w:val="24"/>
          <w:szCs w:val="24"/>
        </w:rPr>
        <w:t>Primus</w:t>
      </w:r>
      <w:r w:rsidRPr="00A40873">
        <w:rPr>
          <w:rFonts w:ascii="Palatino Linotype" w:hAnsi="Palatino Linotype"/>
          <w:sz w:val="24"/>
          <w:szCs w:val="24"/>
        </w:rPr>
        <w:t xml:space="preserve">, inquit, </w:t>
      </w:r>
      <w:r w:rsidRPr="00A40873">
        <w:rPr>
          <w:rFonts w:ascii="Palatino Linotype" w:hAnsi="Palatino Linotype"/>
          <w:i/>
          <w:sz w:val="24"/>
          <w:szCs w:val="24"/>
        </w:rPr>
        <w:t xml:space="preserve">omissa modestia ac pudore verborum, </w:t>
      </w:r>
      <w:r w:rsidRPr="00A40873">
        <w:rPr>
          <w:rFonts w:ascii="Palatino Linotype" w:hAnsi="Palatino Linotype"/>
          <w:i/>
          <w:sz w:val="24"/>
          <w:szCs w:val="24"/>
        </w:rPr>
        <w:lastRenderedPageBreak/>
        <w:t>ipsis etiam quibus utitur armis incompositus, et studio feriendi plerumque detectus, non pugnat sed rixatur</w:t>
      </w:r>
      <w:r w:rsidRPr="001C0CBF">
        <w:rPr>
          <w:rStyle w:val="Appelnotedebasdep"/>
          <w:rFonts w:ascii="Palatino Linotype" w:hAnsi="Palatino Linotype"/>
          <w:b/>
          <w:i/>
          <w:sz w:val="24"/>
          <w:szCs w:val="24"/>
        </w:rPr>
        <w:footnoteReference w:id="793"/>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[615, 6]  </w:t>
      </w:r>
      <w:r w:rsidRPr="00A40873">
        <w:rPr>
          <w:rFonts w:ascii="Palatino Linotype" w:hAnsi="Palatino Linotype"/>
          <w:sz w:val="24"/>
          <w:szCs w:val="24"/>
        </w:rPr>
        <w:t xml:space="preserve">Ubi sane </w:t>
      </w:r>
      <w:r w:rsidRPr="00A40873">
        <w:rPr>
          <w:rFonts w:ascii="Palatino Linotype" w:hAnsi="Palatino Linotype"/>
          <w:b/>
          <w:sz w:val="24"/>
          <w:szCs w:val="24"/>
        </w:rPr>
        <w:t>φιλονεικῆ</w:t>
      </w:r>
      <w:r w:rsidRPr="00A40873">
        <w:rPr>
          <w:rFonts w:ascii="Palatino Linotype" w:hAnsi="Palatino Linotype"/>
          <w:sz w:val="24"/>
          <w:szCs w:val="24"/>
        </w:rPr>
        <w:t xml:space="preserve"> et veteratorem paene furiosum, non juris et humanitatis patronum delineatum video. </w:t>
      </w:r>
      <w:r w:rsidRPr="00A40873">
        <w:rPr>
          <w:rFonts w:ascii="Palatino Linotype" w:eastAsia="Times New Roman" w:hAnsi="Palatino Linotype" w:cs="Times New Roman"/>
          <w:b/>
          <w:bCs/>
          <w:color w:val="000000"/>
          <w:sz w:val="24"/>
          <w:szCs w:val="24"/>
          <w:lang w:eastAsia="fr-FR"/>
        </w:rPr>
        <w:t xml:space="preserve">[615, 7]  </w:t>
      </w:r>
      <w:r w:rsidRPr="00A40873">
        <w:rPr>
          <w:rFonts w:ascii="Palatino Linotype" w:hAnsi="Palatino Linotype"/>
          <w:sz w:val="24"/>
          <w:szCs w:val="24"/>
        </w:rPr>
        <w:t xml:space="preserve">Tu in amplo et fortissimo dicendi genere et concitatione animorum, saevum ais </w:t>
      </w:r>
    </w:p>
    <w:p w14:paraId="70FBD102" w14:textId="77777777" w:rsidR="002A7882" w:rsidRPr="00A40873" w:rsidRDefault="002A7882" w:rsidP="002A7882">
      <w:pPr>
        <w:rPr>
          <w:rFonts w:ascii="Palatino Linotype" w:hAnsi="Palatino Linotype"/>
          <w:sz w:val="24"/>
          <w:szCs w:val="24"/>
        </w:rPr>
      </w:pPr>
    </w:p>
    <w:p w14:paraId="078E1CEF"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p.616 — </w:t>
      </w:r>
    </w:p>
    <w:p w14:paraId="71F8C32E" w14:textId="563EF6EB"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oportere esse vultum, truces oculos et scintillantes, erectos oculos caputque fidentius elatum atque sublimius, quae omnia vesanae audaciae mihi videntur, aut superbiae non ferendae argumenta.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616, phr. 1]  </w:t>
      </w:r>
      <w:r w:rsidRPr="00A40873">
        <w:rPr>
          <w:rFonts w:ascii="Palatino Linotype" w:hAnsi="Palatino Linotype"/>
          <w:sz w:val="24"/>
          <w:szCs w:val="24"/>
        </w:rPr>
        <w:t xml:space="preserve">Magnos enim viros dicere memini, cervicis et frontis elationem, propriam esse arrogantis et tumidi fastidii, nimium in luce aliorum insolescentis. </w:t>
      </w:r>
      <w:r w:rsidRPr="00A40873">
        <w:rPr>
          <w:rFonts w:ascii="Palatino Linotype" w:eastAsia="Times New Roman" w:hAnsi="Palatino Linotype" w:cs="Times New Roman"/>
          <w:b/>
          <w:bCs/>
          <w:color w:val="000000"/>
          <w:sz w:val="24"/>
          <w:szCs w:val="24"/>
          <w:lang w:eastAsia="fr-FR"/>
        </w:rPr>
        <w:t xml:space="preserve">[616, 2] </w:t>
      </w:r>
      <w:r w:rsidRPr="00A40873">
        <w:rPr>
          <w:rFonts w:ascii="Palatino Linotype" w:hAnsi="Palatino Linotype"/>
          <w:sz w:val="24"/>
          <w:szCs w:val="24"/>
        </w:rPr>
        <w:t>D. Gregorius Nazianzenus</w:t>
      </w:r>
      <w:r w:rsidRPr="001C0CBF">
        <w:rPr>
          <w:rStyle w:val="Appelnotedebasdep"/>
          <w:rFonts w:ascii="Palatino Linotype" w:hAnsi="Palatino Linotype"/>
          <w:b/>
          <w:sz w:val="24"/>
          <w:szCs w:val="24"/>
        </w:rPr>
        <w:footnoteReference w:id="794"/>
      </w:r>
      <w:r w:rsidRPr="00A40873">
        <w:rPr>
          <w:rFonts w:ascii="Palatino Linotype" w:hAnsi="Palatino Linotype"/>
          <w:sz w:val="24"/>
          <w:szCs w:val="24"/>
        </w:rPr>
        <w:t xml:space="preserve"> ni memoria me fallit mea, nam obiter quaedam ejus monumenta libavi, describens hominem odiosae contumaciae, </w:t>
      </w:r>
      <w:r w:rsidRPr="00A40873">
        <w:rPr>
          <w:rFonts w:ascii="Palatino Linotype" w:hAnsi="Palatino Linotype"/>
          <w:b/>
          <w:sz w:val="24"/>
          <w:szCs w:val="24"/>
        </w:rPr>
        <w:t>βλέπειν ὑψηλὸν τι καὶ μετάρσιον</w:t>
      </w:r>
      <w:r w:rsidRPr="00A40873">
        <w:rPr>
          <w:rFonts w:ascii="Palatino Linotype" w:hAnsi="Palatino Linotype"/>
          <w:sz w:val="24"/>
          <w:szCs w:val="24"/>
        </w:rPr>
        <w:t xml:space="preserve"> dixit, et alio in loco </w:t>
      </w:r>
      <w:r w:rsidRPr="00A40873">
        <w:rPr>
          <w:rFonts w:ascii="Palatino Linotype" w:hAnsi="Palatino Linotype"/>
          <w:b/>
          <w:sz w:val="24"/>
          <w:szCs w:val="24"/>
        </w:rPr>
        <w:t>ὑψαυχεν</w:t>
      </w:r>
      <w:r w:rsidRPr="00A40873">
        <w:rPr>
          <w:rFonts w:ascii="Palatino Linotype" w:hAnsi="Palatino Linotype"/>
          <w:b/>
          <w:sz w:val="24"/>
          <w:szCs w:val="24"/>
          <w:highlight w:val="yellow"/>
        </w:rPr>
        <w:t>εῖσθαι</w:t>
      </w:r>
      <w:r w:rsidRPr="001C0CBF">
        <w:rPr>
          <w:rStyle w:val="Appelnotedebasdep"/>
          <w:rFonts w:ascii="Palatino Linotype" w:hAnsi="Palatino Linotype"/>
          <w:b/>
          <w:sz w:val="24"/>
          <w:szCs w:val="24"/>
          <w:highlight w:val="yellow"/>
        </w:rPr>
        <w:footnoteReference w:id="795"/>
      </w:r>
      <w:r w:rsidRPr="00A40873">
        <w:rPr>
          <w:rFonts w:ascii="Palatino Linotype" w:hAnsi="Palatino Linotype"/>
          <w:sz w:val="24"/>
          <w:szCs w:val="24"/>
        </w:rPr>
        <w:t>, Themistius</w:t>
      </w:r>
      <w:r w:rsidRPr="001C0CBF">
        <w:rPr>
          <w:rStyle w:val="Appelnotedebasdep"/>
          <w:rFonts w:ascii="Palatino Linotype" w:hAnsi="Palatino Linotype"/>
          <w:b/>
          <w:sz w:val="24"/>
          <w:szCs w:val="24"/>
        </w:rPr>
        <w:footnoteReference w:id="796"/>
      </w:r>
      <w:r w:rsidRPr="00A40873">
        <w:rPr>
          <w:rFonts w:ascii="Palatino Linotype" w:hAnsi="Palatino Linotype"/>
          <w:sz w:val="24"/>
          <w:szCs w:val="24"/>
        </w:rPr>
        <w:t xml:space="preserve"> de Sophistis, </w:t>
      </w:r>
      <w:r w:rsidRPr="00A40873">
        <w:rPr>
          <w:rFonts w:ascii="Palatino Linotype" w:hAnsi="Palatino Linotype"/>
          <w:b/>
          <w:sz w:val="24"/>
          <w:szCs w:val="24"/>
        </w:rPr>
        <w:t xml:space="preserve">ὑψηλὸν ἐξαίρειν αὑτὸν </w:t>
      </w:r>
      <w:r w:rsidRPr="00A40873">
        <w:rPr>
          <w:rFonts w:ascii="Palatino Linotype" w:hAnsi="Palatino Linotype"/>
          <w:b/>
          <w:sz w:val="24"/>
          <w:szCs w:val="24"/>
        </w:rPr>
        <w:lastRenderedPageBreak/>
        <w:t>φρονηματίσμου ἐμπιπλ</w:t>
      </w:r>
      <w:r w:rsidR="00332314" w:rsidRPr="00A40873">
        <w:rPr>
          <w:rFonts w:ascii="Palatino Linotype" w:hAnsi="Palatino Linotype"/>
          <w:b/>
          <w:sz w:val="24"/>
          <w:szCs w:val="24"/>
          <w:lang w:val="el-GR"/>
        </w:rPr>
        <w:t>ά</w:t>
      </w:r>
      <w:r w:rsidRPr="00A40873">
        <w:rPr>
          <w:rFonts w:ascii="Palatino Linotype" w:hAnsi="Palatino Linotype"/>
          <w:b/>
          <w:sz w:val="24"/>
          <w:szCs w:val="24"/>
        </w:rPr>
        <w:t>μ</w:t>
      </w:r>
      <w:r w:rsidR="00332314" w:rsidRPr="00A40873">
        <w:rPr>
          <w:rFonts w:ascii="Palatino Linotype" w:hAnsi="Palatino Linotype"/>
          <w:b/>
          <w:sz w:val="24"/>
          <w:szCs w:val="24"/>
          <w:lang w:val="el-GR"/>
        </w:rPr>
        <w:t>ε</w:t>
      </w:r>
      <w:r w:rsidRPr="00A40873">
        <w:rPr>
          <w:rFonts w:ascii="Palatino Linotype" w:hAnsi="Palatino Linotype"/>
          <w:b/>
          <w:sz w:val="24"/>
          <w:szCs w:val="24"/>
        </w:rPr>
        <w:t xml:space="preserve">νον, </w:t>
      </w:r>
      <w:r w:rsidRPr="00A40873">
        <w:rPr>
          <w:rFonts w:ascii="Palatino Linotype" w:hAnsi="Palatino Linotype"/>
          <w:i/>
          <w:sz w:val="24"/>
          <w:szCs w:val="24"/>
        </w:rPr>
        <w:t>sublimem sese attollere, fastidii arrogantiaeque plenissimum</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[616, 3] </w:t>
      </w:r>
      <w:r w:rsidRPr="00A40873">
        <w:rPr>
          <w:rFonts w:ascii="Palatino Linotype" w:hAnsi="Palatino Linotype"/>
          <w:sz w:val="24"/>
          <w:szCs w:val="24"/>
        </w:rPr>
        <w:t xml:space="preserve"> Eos homines alio quodam modo circumscribit subtilissimus et eloquentissimus Aristides</w:t>
      </w:r>
      <w:r w:rsidRPr="001C0CBF">
        <w:rPr>
          <w:rStyle w:val="Appelnotedebasdep"/>
          <w:rFonts w:ascii="Palatino Linotype" w:hAnsi="Palatino Linotype"/>
          <w:b/>
          <w:sz w:val="24"/>
          <w:szCs w:val="24"/>
        </w:rPr>
        <w:footnoteReference w:id="797"/>
      </w:r>
      <w:r w:rsidRPr="00A40873">
        <w:rPr>
          <w:rFonts w:ascii="Palatino Linotype" w:hAnsi="Palatino Linotype"/>
          <w:sz w:val="24"/>
          <w:szCs w:val="24"/>
        </w:rPr>
        <w:t xml:space="preserve">, vocat enim </w:t>
      </w:r>
      <w:r w:rsidRPr="00A40873">
        <w:rPr>
          <w:rFonts w:ascii="Palatino Linotype" w:hAnsi="Palatino Linotype"/>
          <w:b/>
          <w:sz w:val="24"/>
          <w:szCs w:val="24"/>
        </w:rPr>
        <w:t>τὰς ὀφρῦς ἀνεσπακότας καὶ βαδίζοντας ὥσπερ δεσπότας τῶν ἐντυγχανόντων,</w:t>
      </w:r>
      <w:r w:rsidRPr="00A40873">
        <w:rPr>
          <w:rFonts w:ascii="Palatino Linotype" w:hAnsi="Palatino Linotype"/>
          <w:sz w:val="24"/>
          <w:szCs w:val="24"/>
        </w:rPr>
        <w:t xml:space="preserve"> </w:t>
      </w:r>
      <w:r w:rsidRPr="00A40873">
        <w:rPr>
          <w:rFonts w:ascii="Palatino Linotype" w:hAnsi="Palatino Linotype"/>
          <w:i/>
          <w:sz w:val="24"/>
          <w:szCs w:val="24"/>
        </w:rPr>
        <w:t>sublatis superciliis incedentes tamquam omnium dominos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[616, 4]  </w:t>
      </w:r>
      <w:r w:rsidRPr="00A40873">
        <w:rPr>
          <w:rFonts w:ascii="Palatino Linotype" w:hAnsi="Palatino Linotype"/>
          <w:sz w:val="24"/>
          <w:szCs w:val="24"/>
        </w:rPr>
        <w:t>Itaque Plinius</w:t>
      </w:r>
      <w:r w:rsidRPr="001C0CBF">
        <w:rPr>
          <w:rStyle w:val="Appelnotedebasdep"/>
          <w:rFonts w:ascii="Palatino Linotype" w:hAnsi="Palatino Linotype"/>
          <w:b/>
          <w:sz w:val="24"/>
          <w:szCs w:val="24"/>
        </w:rPr>
        <w:footnoteReference w:id="798"/>
      </w:r>
      <w:r w:rsidRPr="00A40873">
        <w:rPr>
          <w:rFonts w:ascii="Palatino Linotype" w:hAnsi="Palatino Linotype"/>
          <w:sz w:val="24"/>
          <w:szCs w:val="24"/>
        </w:rPr>
        <w:t xml:space="preserve"> (Oratorem intelligo) scite et eleganter </w:t>
      </w:r>
      <w:r w:rsidRPr="00A40873">
        <w:rPr>
          <w:rFonts w:ascii="Palatino Linotype" w:hAnsi="Palatino Linotype"/>
          <w:i/>
          <w:sz w:val="24"/>
          <w:szCs w:val="24"/>
        </w:rPr>
        <w:t>superbissimos Tyrannorum vultus</w:t>
      </w:r>
      <w:r w:rsidRPr="00A40873">
        <w:rPr>
          <w:rFonts w:ascii="Palatino Linotype" w:hAnsi="Palatino Linotype"/>
          <w:sz w:val="24"/>
          <w:szCs w:val="24"/>
        </w:rPr>
        <w:t xml:space="preserve"> appellat, nempe </w:t>
      </w:r>
      <w:r w:rsidRPr="00A40873">
        <w:rPr>
          <w:rFonts w:ascii="Palatino Linotype" w:hAnsi="Palatino Linotype"/>
          <w:b/>
          <w:sz w:val="24"/>
          <w:szCs w:val="24"/>
        </w:rPr>
        <w:t>ὑπεροπτικοὺς κα</w:t>
      </w:r>
      <w:r w:rsidRPr="00A40873">
        <w:rPr>
          <w:rFonts w:ascii="Palatino Linotype" w:hAnsi="Palatino Linotype"/>
          <w:b/>
          <w:sz w:val="24"/>
          <w:szCs w:val="24"/>
          <w:lang w:val="el-GR"/>
        </w:rPr>
        <w:t>ὶ</w:t>
      </w:r>
      <w:r w:rsidRPr="00A40873">
        <w:rPr>
          <w:rFonts w:ascii="Palatino Linotype" w:hAnsi="Palatino Linotype"/>
          <w:b/>
          <w:sz w:val="24"/>
          <w:szCs w:val="24"/>
        </w:rPr>
        <w:t xml:space="preserve"> τὰς ὀφρῦς αἴροντας, </w:t>
      </w:r>
      <w:r w:rsidRPr="00A40873">
        <w:rPr>
          <w:rFonts w:ascii="Palatino Linotype" w:hAnsi="Palatino Linotype"/>
          <w:sz w:val="24"/>
          <w:szCs w:val="24"/>
        </w:rPr>
        <w:t>quod Julius Pollux</w:t>
      </w:r>
      <w:r w:rsidRPr="001C0CBF">
        <w:rPr>
          <w:rStyle w:val="Appelnotedebasdep"/>
          <w:rFonts w:ascii="Palatino Linotype" w:hAnsi="Palatino Linotype"/>
          <w:b/>
          <w:sz w:val="24"/>
          <w:szCs w:val="24"/>
        </w:rPr>
        <w:footnoteReference w:id="799"/>
      </w:r>
      <w:r w:rsidRPr="00A40873">
        <w:rPr>
          <w:rFonts w:ascii="Palatino Linotype" w:hAnsi="Palatino Linotype"/>
          <w:sz w:val="24"/>
          <w:szCs w:val="24"/>
        </w:rPr>
        <w:t xml:space="preserve"> superbientium proprium esse monuit. </w:t>
      </w:r>
      <w:r w:rsidRPr="00A40873">
        <w:rPr>
          <w:rFonts w:ascii="Palatino Linotype" w:eastAsia="Times New Roman" w:hAnsi="Palatino Linotype" w:cs="Times New Roman"/>
          <w:b/>
          <w:bCs/>
          <w:color w:val="000000"/>
          <w:sz w:val="24"/>
          <w:szCs w:val="24"/>
          <w:lang w:eastAsia="fr-FR"/>
        </w:rPr>
        <w:t xml:space="preserve">[616, 5] </w:t>
      </w:r>
      <w:r w:rsidRPr="00A40873">
        <w:rPr>
          <w:rFonts w:ascii="Palatino Linotype" w:hAnsi="Palatino Linotype"/>
          <w:i/>
          <w:sz w:val="24"/>
          <w:szCs w:val="24"/>
        </w:rPr>
        <w:t>Rigentem</w:t>
      </w:r>
      <w:r w:rsidRPr="00A40873">
        <w:rPr>
          <w:rFonts w:ascii="Palatino Linotype" w:hAnsi="Palatino Linotype"/>
          <w:sz w:val="24"/>
          <w:szCs w:val="24"/>
        </w:rPr>
        <w:t xml:space="preserve"> appellavit </w:t>
      </w:r>
      <w:r w:rsidRPr="00A40873">
        <w:rPr>
          <w:rFonts w:ascii="Palatino Linotype" w:hAnsi="Palatino Linotype"/>
          <w:i/>
          <w:sz w:val="24"/>
          <w:szCs w:val="24"/>
        </w:rPr>
        <w:t>cervicem</w:t>
      </w:r>
      <w:r w:rsidRPr="00A40873">
        <w:rPr>
          <w:rFonts w:ascii="Palatino Linotype" w:hAnsi="Palatino Linotype"/>
          <w:sz w:val="24"/>
          <w:szCs w:val="24"/>
        </w:rPr>
        <w:t xml:space="preserve"> Ovidius</w:t>
      </w:r>
      <w:r w:rsidRPr="001C0CBF">
        <w:rPr>
          <w:rStyle w:val="Appelnotedebasdep"/>
          <w:rFonts w:ascii="Palatino Linotype" w:hAnsi="Palatino Linotype"/>
          <w:b/>
          <w:sz w:val="24"/>
          <w:szCs w:val="24"/>
        </w:rPr>
        <w:footnoteReference w:id="800"/>
      </w:r>
      <w:r w:rsidRPr="00A40873">
        <w:rPr>
          <w:rFonts w:ascii="Palatino Linotype" w:hAnsi="Palatino Linotype"/>
          <w:sz w:val="24"/>
          <w:szCs w:val="24"/>
        </w:rPr>
        <w:t>, quam hieroglyphicum esse insolentis arrogantiae Pierius Valerianus</w:t>
      </w:r>
      <w:r w:rsidRPr="001C0CBF">
        <w:rPr>
          <w:rStyle w:val="Appelnotedebasdep"/>
          <w:rFonts w:ascii="Palatino Linotype" w:hAnsi="Palatino Linotype"/>
          <w:b/>
          <w:sz w:val="24"/>
          <w:szCs w:val="24"/>
        </w:rPr>
        <w:footnoteReference w:id="801"/>
      </w:r>
      <w:r w:rsidRPr="00A40873">
        <w:rPr>
          <w:rFonts w:ascii="Palatino Linotype" w:hAnsi="Palatino Linotype"/>
          <w:sz w:val="24"/>
          <w:szCs w:val="24"/>
        </w:rPr>
        <w:t xml:space="preserve"> opinatur.</w:t>
      </w:r>
    </w:p>
    <w:p w14:paraId="6F64AB0D" w14:textId="1A4D0594"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[616, 6]  </w:t>
      </w:r>
      <w:r w:rsidRPr="00A40873">
        <w:rPr>
          <w:rFonts w:ascii="Palatino Linotype" w:hAnsi="Palatino Linotype"/>
          <w:sz w:val="24"/>
          <w:szCs w:val="24"/>
        </w:rPr>
        <w:t xml:space="preserve">Quae si omnia docti viri siluissent, intelligere tamen quisque posset experientia duce et magistra, quantum is naevus Oratori incommodet, quantum illius famae decus et nominis exstimationem imminuat. </w:t>
      </w:r>
      <w:r w:rsidRPr="00A40873">
        <w:rPr>
          <w:rFonts w:ascii="Palatino Linotype" w:eastAsia="Times New Roman" w:hAnsi="Palatino Linotype" w:cs="Times New Roman"/>
          <w:b/>
          <w:bCs/>
          <w:color w:val="000000"/>
          <w:sz w:val="24"/>
          <w:szCs w:val="24"/>
          <w:lang w:eastAsia="fr-FR"/>
        </w:rPr>
        <w:t xml:space="preserve">[616, 7] </w:t>
      </w:r>
      <w:r w:rsidRPr="00A40873">
        <w:rPr>
          <w:rFonts w:ascii="Palatino Linotype" w:hAnsi="Palatino Linotype"/>
          <w:sz w:val="24"/>
          <w:szCs w:val="24"/>
        </w:rPr>
        <w:t xml:space="preserve">Neque enim auditores in ea capitis et oculorum elatione, defensorem honestatis et modestiae candidatum videre sibi videntur, e nobili tabernaculo Suadae prodeuntem ; sed trucem quemdam, </w:t>
      </w:r>
      <w:r w:rsidRPr="00A40873">
        <w:rPr>
          <w:rFonts w:ascii="Palatino Linotype" w:hAnsi="Palatino Linotype"/>
          <w:sz w:val="24"/>
          <w:szCs w:val="24"/>
        </w:rPr>
        <w:lastRenderedPageBreak/>
        <w:t>et ut dicam cum poeta Venusino</w:t>
      </w:r>
      <w:r w:rsidR="002E61D4" w:rsidRPr="001C0CBF">
        <w:rPr>
          <w:rStyle w:val="Appelnotedebasdep"/>
          <w:rFonts w:ascii="Palatino Linotype" w:hAnsi="Palatino Linotype"/>
          <w:b/>
          <w:sz w:val="24"/>
          <w:szCs w:val="24"/>
        </w:rPr>
        <w:footnoteReference w:id="802"/>
      </w:r>
      <w:r w:rsidRPr="00A40873">
        <w:rPr>
          <w:rFonts w:ascii="Palatino Linotype" w:hAnsi="Palatino Linotype"/>
          <w:sz w:val="24"/>
          <w:szCs w:val="24"/>
        </w:rPr>
        <w:t xml:space="preserve"> </w:t>
      </w:r>
      <w:r w:rsidRPr="00A40873">
        <w:rPr>
          <w:rFonts w:ascii="Palatino Linotype" w:hAnsi="Palatino Linotype"/>
          <w:i/>
          <w:sz w:val="24"/>
          <w:szCs w:val="24"/>
        </w:rPr>
        <w:t>elata</w:t>
      </w:r>
      <w:r w:rsidRPr="00A40873">
        <w:rPr>
          <w:rFonts w:ascii="Palatino Linotype" w:hAnsi="Palatino Linotype"/>
          <w:sz w:val="24"/>
          <w:szCs w:val="24"/>
        </w:rPr>
        <w:t xml:space="preserve"> cervice ferum, qui gigantaea et impudenti contumacia caelo minitetur, quo nihil magis contrarium dici potest conciliandae hominum benevolentiae et amori. </w:t>
      </w:r>
    </w:p>
    <w:p w14:paraId="04030EEF" w14:textId="72942B86"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[616, 8] </w:t>
      </w:r>
      <w:r w:rsidRPr="00A40873">
        <w:rPr>
          <w:rFonts w:ascii="Palatino Linotype" w:hAnsi="Palatino Linotype"/>
          <w:sz w:val="24"/>
          <w:szCs w:val="24"/>
        </w:rPr>
        <w:t xml:space="preserve">Sed ut omittam de superbiae significatione dicere, vide etiam atque etiam Theodore, quantam fenestram aperias temeritati, audaciae, et importuno furori. </w:t>
      </w:r>
      <w:r w:rsidRPr="00A40873">
        <w:rPr>
          <w:rFonts w:ascii="Palatino Linotype" w:eastAsia="Times New Roman" w:hAnsi="Palatino Linotype" w:cs="Times New Roman"/>
          <w:b/>
          <w:bCs/>
          <w:color w:val="000000"/>
          <w:sz w:val="24"/>
          <w:szCs w:val="24"/>
          <w:lang w:eastAsia="fr-FR"/>
        </w:rPr>
        <w:t xml:space="preserve">[616, 9] </w:t>
      </w:r>
      <w:r w:rsidRPr="00A40873">
        <w:rPr>
          <w:rFonts w:ascii="Palatino Linotype" w:hAnsi="Palatino Linotype"/>
          <w:sz w:val="24"/>
          <w:szCs w:val="24"/>
        </w:rPr>
        <w:t xml:space="preserve">Nam si per te licet commutare faciem, caperare frontem, aestum animi ore toto prodere, et Thyadum more </w:t>
      </w:r>
      <w:r w:rsidRPr="00A40873">
        <w:rPr>
          <w:rFonts w:ascii="Palatino Linotype" w:hAnsi="Palatino Linotype"/>
          <w:b/>
          <w:sz w:val="24"/>
          <w:szCs w:val="24"/>
        </w:rPr>
        <w:t>βακχεύειν</w:t>
      </w:r>
      <w:r w:rsidRPr="00A40873">
        <w:rPr>
          <w:rFonts w:ascii="Palatino Linotype" w:hAnsi="Palatino Linotype"/>
          <w:sz w:val="24"/>
          <w:szCs w:val="24"/>
        </w:rPr>
        <w:t xml:space="preserve"> quid illi faciunt aliud, quorum vim acerbitatemque iracundiae in vultu, voce, motu eminentem, viri sapientes ad humani generis ludibrium tamquam in scaenam inducunt, et gravius persequuntur ? </w:t>
      </w:r>
      <w:r w:rsidRPr="00A40873">
        <w:rPr>
          <w:rFonts w:ascii="Palatino Linotype" w:eastAsia="Times New Roman" w:hAnsi="Palatino Linotype" w:cs="Times New Roman"/>
          <w:b/>
          <w:bCs/>
          <w:color w:val="000000"/>
          <w:sz w:val="24"/>
          <w:szCs w:val="24"/>
          <w:lang w:eastAsia="fr-FR"/>
        </w:rPr>
        <w:t xml:space="preserve">[616, 10]  </w:t>
      </w:r>
      <w:r w:rsidRPr="00A40873">
        <w:rPr>
          <w:rFonts w:ascii="Palatino Linotype" w:hAnsi="Palatino Linotype"/>
          <w:sz w:val="24"/>
          <w:szCs w:val="24"/>
        </w:rPr>
        <w:t>Nam cum Seneca</w:t>
      </w:r>
      <w:r w:rsidR="00750484" w:rsidRPr="001C0CBF">
        <w:rPr>
          <w:rStyle w:val="Appelnotedebasdep"/>
          <w:rFonts w:ascii="Palatino Linotype" w:hAnsi="Palatino Linotype"/>
          <w:b/>
          <w:sz w:val="24"/>
          <w:szCs w:val="24"/>
        </w:rPr>
        <w:footnoteReference w:id="803"/>
      </w:r>
      <w:r w:rsidRPr="00A40873">
        <w:rPr>
          <w:rFonts w:ascii="Palatino Linotype" w:hAnsi="Palatino Linotype"/>
          <w:sz w:val="24"/>
          <w:szCs w:val="24"/>
        </w:rPr>
        <w:t xml:space="preserve"> foedum</w:t>
      </w:r>
    </w:p>
    <w:p w14:paraId="04608805" w14:textId="77777777" w:rsidR="002A7882" w:rsidRPr="00A40873" w:rsidRDefault="002A7882" w:rsidP="002A7882">
      <w:pPr>
        <w:rPr>
          <w:rFonts w:ascii="Palatino Linotype" w:hAnsi="Palatino Linotype"/>
          <w:sz w:val="24"/>
          <w:szCs w:val="24"/>
        </w:rPr>
      </w:pPr>
    </w:p>
    <w:p w14:paraId="064EED34"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617 — </w:t>
      </w:r>
    </w:p>
    <w:p w14:paraId="3F90BD1B" w14:textId="77777777" w:rsidR="00035BE2" w:rsidRPr="00A40873" w:rsidRDefault="00035BE2" w:rsidP="002A7882">
      <w:pPr>
        <w:rPr>
          <w:rFonts w:ascii="Palatino Linotype" w:hAnsi="Palatino Linotype"/>
          <w:sz w:val="24"/>
          <w:szCs w:val="24"/>
        </w:rPr>
      </w:pPr>
    </w:p>
    <w:p w14:paraId="1CEE9F03"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habitum iratorum, ut ferocientis animantis effigem ponit ante oculos, eadem prope, quae tu, memorat : </w:t>
      </w:r>
      <w:r w:rsidRPr="00A40873">
        <w:rPr>
          <w:rFonts w:ascii="Palatino Linotype" w:hAnsi="Palatino Linotype"/>
          <w:i/>
          <w:sz w:val="24"/>
          <w:szCs w:val="24"/>
        </w:rPr>
        <w:t>Audax</w:t>
      </w:r>
      <w:r w:rsidRPr="00A40873">
        <w:rPr>
          <w:rFonts w:ascii="Palatino Linotype" w:hAnsi="Palatino Linotype"/>
          <w:sz w:val="24"/>
          <w:szCs w:val="24"/>
        </w:rPr>
        <w:t xml:space="preserve">, inquit, </w:t>
      </w:r>
      <w:r w:rsidRPr="00A40873">
        <w:rPr>
          <w:rFonts w:ascii="Palatino Linotype" w:hAnsi="Palatino Linotype"/>
          <w:i/>
          <w:sz w:val="24"/>
          <w:szCs w:val="24"/>
        </w:rPr>
        <w:t xml:space="preserve">et minax vultus, tristis frons, torva facies, citatus gradus, inquietae manus, color versus. Flagrant et micant oculi, </w:t>
      </w:r>
      <w:r w:rsidRPr="00A40873">
        <w:rPr>
          <w:rFonts w:ascii="Palatino Linotype" w:hAnsi="Palatino Linotype"/>
          <w:sz w:val="24"/>
          <w:szCs w:val="24"/>
        </w:rPr>
        <w:t>etc.</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617, phr. 1] </w:t>
      </w:r>
      <w:r w:rsidRPr="00A40873">
        <w:rPr>
          <w:rFonts w:ascii="Palatino Linotype" w:hAnsi="Palatino Linotype"/>
          <w:sz w:val="24"/>
          <w:szCs w:val="24"/>
        </w:rPr>
        <w:t xml:space="preserve">Haecne igitur splendidior tibi videatur species atque decentior in corona sapientum, quam ea Mallii Theodori, qui facundia nobilis, fori lumen, et augustae Curiae decus, a poeta valde bono ita pingitur : </w:t>
      </w:r>
    </w:p>
    <w:p w14:paraId="0956F5A2"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Servat inoffensam divina modestia vocem, </w:t>
      </w:r>
    </w:p>
    <w:p w14:paraId="6819FC86"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Temperiem servant oculi, nec lumina fervor </w:t>
      </w:r>
    </w:p>
    <w:p w14:paraId="47F9951E"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Asperat, aut rabidas diffundit sanguine venas, </w:t>
      </w:r>
    </w:p>
    <w:p w14:paraId="4CDA8414" w14:textId="77777777" w:rsidR="002A7882" w:rsidRPr="00A40873" w:rsidRDefault="002A7882" w:rsidP="002A7882">
      <w:pPr>
        <w:ind w:left="708"/>
        <w:rPr>
          <w:rFonts w:ascii="Palatino Linotype" w:hAnsi="Palatino Linotype"/>
          <w:sz w:val="24"/>
          <w:szCs w:val="24"/>
        </w:rPr>
      </w:pPr>
      <w:r w:rsidRPr="00A40873">
        <w:rPr>
          <w:rFonts w:ascii="Palatino Linotype" w:hAnsi="Palatino Linotype"/>
          <w:i/>
          <w:sz w:val="24"/>
          <w:szCs w:val="24"/>
        </w:rPr>
        <w:lastRenderedPageBreak/>
        <w:t>Nullaque mutati tempestas proditur oris</w:t>
      </w:r>
      <w:r w:rsidRPr="001C0CBF">
        <w:rPr>
          <w:rStyle w:val="Appelnotedebasdep"/>
          <w:rFonts w:ascii="Palatino Linotype" w:hAnsi="Palatino Linotype"/>
          <w:b/>
          <w:i/>
          <w:sz w:val="24"/>
          <w:szCs w:val="24"/>
        </w:rPr>
        <w:footnoteReference w:id="804"/>
      </w:r>
      <w:r w:rsidRPr="00A40873">
        <w:rPr>
          <w:rFonts w:ascii="Palatino Linotype" w:hAnsi="Palatino Linotype"/>
          <w:i/>
          <w:sz w:val="24"/>
          <w:szCs w:val="24"/>
        </w:rPr>
        <w:t>.</w:t>
      </w:r>
      <w:r w:rsidRPr="00A40873">
        <w:rPr>
          <w:rFonts w:ascii="Palatino Linotype" w:hAnsi="Palatino Linotype"/>
          <w:sz w:val="24"/>
          <w:szCs w:val="24"/>
        </w:rPr>
        <w:t xml:space="preserve"> </w:t>
      </w:r>
    </w:p>
    <w:p w14:paraId="7609C77B"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[617, 2] </w:t>
      </w:r>
      <w:r w:rsidRPr="00A40873">
        <w:rPr>
          <w:rFonts w:ascii="Palatino Linotype" w:hAnsi="Palatino Linotype"/>
          <w:sz w:val="24"/>
          <w:szCs w:val="24"/>
        </w:rPr>
        <w:t>Atqui recte meo judicio et sapienter Agellius</w:t>
      </w:r>
      <w:r w:rsidRPr="001C0CBF">
        <w:rPr>
          <w:rStyle w:val="Appelnotedebasdep"/>
          <w:rFonts w:ascii="Palatino Linotype" w:hAnsi="Palatino Linotype"/>
          <w:b/>
          <w:sz w:val="24"/>
          <w:szCs w:val="24"/>
        </w:rPr>
        <w:footnoteReference w:id="805"/>
      </w:r>
      <w:r w:rsidRPr="00A40873">
        <w:rPr>
          <w:rFonts w:ascii="Palatino Linotype" w:hAnsi="Palatino Linotype"/>
          <w:sz w:val="24"/>
          <w:szCs w:val="24"/>
        </w:rPr>
        <w:t xml:space="preserve"> duas ferocissimas affectiones amoris atque odii nominavit : nam ubi odium et praeceps ira furiaeque dominantur, non est sperandum ut in gyro se modestiae homines contineant, quin potius elati ferocia, ultra modum abripi se patiuntur, et ut Remus quondam muros, sic officii limites et moderationis, impetu animi transiliunt.</w:t>
      </w:r>
    </w:p>
    <w:p w14:paraId="7036C02D" w14:textId="008B2FC1" w:rsidR="002A7882" w:rsidRPr="00A40873" w:rsidRDefault="002A7882" w:rsidP="002A7882">
      <w:pPr>
        <w:rPr>
          <w:rFonts w:ascii="Palatino Linotype" w:hAnsi="Palatino Linotype"/>
          <w:i/>
          <w:sz w:val="24"/>
          <w:szCs w:val="24"/>
        </w:rPr>
      </w:pPr>
      <w:r w:rsidRPr="00A40873">
        <w:rPr>
          <w:rFonts w:ascii="Palatino Linotype" w:eastAsia="Times New Roman" w:hAnsi="Palatino Linotype" w:cs="Times New Roman"/>
          <w:b/>
          <w:bCs/>
          <w:color w:val="000000"/>
          <w:sz w:val="24"/>
          <w:szCs w:val="24"/>
          <w:lang w:eastAsia="fr-FR"/>
        </w:rPr>
        <w:tab/>
        <w:t xml:space="preserve">[617, 3] </w:t>
      </w:r>
      <w:r w:rsidRPr="00A40873">
        <w:rPr>
          <w:rFonts w:ascii="Palatino Linotype" w:hAnsi="Palatino Linotype"/>
          <w:sz w:val="24"/>
          <w:szCs w:val="24"/>
        </w:rPr>
        <w:t xml:space="preserve">Itaque videmus multos alioqui doctos  et ingeniosos deterere laudem ingenii, et eloquentiae decus maculis aspergere, quod frenos animi impotentiae minime injiciant. </w:t>
      </w:r>
      <w:r w:rsidRPr="00A40873">
        <w:rPr>
          <w:rFonts w:ascii="Palatino Linotype" w:eastAsia="Times New Roman" w:hAnsi="Palatino Linotype" w:cs="Times New Roman"/>
          <w:b/>
          <w:bCs/>
          <w:color w:val="000000"/>
          <w:sz w:val="24"/>
          <w:szCs w:val="24"/>
          <w:lang w:eastAsia="fr-FR"/>
        </w:rPr>
        <w:tab/>
        <w:t xml:space="preserve">[617, 4] </w:t>
      </w:r>
      <w:r w:rsidRPr="00A40873">
        <w:rPr>
          <w:rFonts w:ascii="Palatino Linotype" w:hAnsi="Palatino Linotype"/>
          <w:sz w:val="24"/>
          <w:szCs w:val="24"/>
        </w:rPr>
        <w:t>Talis fuit Socrates, de quo prodit Aristoxenus</w:t>
      </w:r>
      <w:r w:rsidR="002A19C5" w:rsidRPr="001C0CBF">
        <w:rPr>
          <w:rStyle w:val="Appelnotedebasdep"/>
          <w:rFonts w:ascii="Palatino Linotype" w:hAnsi="Palatino Linotype"/>
          <w:b/>
          <w:sz w:val="24"/>
          <w:szCs w:val="24"/>
        </w:rPr>
        <w:footnoteReference w:id="806"/>
      </w:r>
      <w:r w:rsidRPr="00A40873">
        <w:rPr>
          <w:rFonts w:ascii="Palatino Linotype" w:hAnsi="Palatino Linotype"/>
          <w:sz w:val="24"/>
          <w:szCs w:val="24"/>
        </w:rPr>
        <w:t xml:space="preserve">, neminem prope inter sapientes fuisse qui efficacius persuaderet : </w:t>
      </w:r>
      <w:r w:rsidRPr="00A40873">
        <w:rPr>
          <w:rFonts w:ascii="Palatino Linotype" w:hAnsi="Palatino Linotype"/>
          <w:i/>
          <w:sz w:val="24"/>
          <w:szCs w:val="24"/>
        </w:rPr>
        <w:t>Talis</w:t>
      </w:r>
      <w:r w:rsidRPr="00A40873">
        <w:rPr>
          <w:rFonts w:ascii="Palatino Linotype" w:hAnsi="Palatino Linotype"/>
          <w:sz w:val="24"/>
          <w:szCs w:val="24"/>
        </w:rPr>
        <w:t>, inquit,</w:t>
      </w:r>
      <w:r w:rsidRPr="00A40873">
        <w:rPr>
          <w:rFonts w:ascii="Palatino Linotype" w:hAnsi="Palatino Linotype"/>
          <w:i/>
          <w:sz w:val="24"/>
          <w:szCs w:val="24"/>
        </w:rPr>
        <w:t xml:space="preserve"> erat et voce et ore et gestibus, et ad omnia aspectus proprietate se accommodans. Faciebat autem hoc quando non irascebatur : quando vero aliqua perturbatione succendebatur, tanta fuit impudentia, ut a nullo neque nomine, neque re abstineret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[617, 5] </w:t>
      </w:r>
      <w:r w:rsidRPr="00A40873">
        <w:rPr>
          <w:rFonts w:ascii="Palatino Linotype" w:hAnsi="Palatino Linotype"/>
          <w:sz w:val="24"/>
          <w:szCs w:val="24"/>
        </w:rPr>
        <w:t>Haec ille in Porphyrii commentariis apud Cyrillum Alexandrinum</w:t>
      </w:r>
      <w:r w:rsidRPr="001C0CBF">
        <w:rPr>
          <w:rStyle w:val="Appelnotedebasdep"/>
          <w:rFonts w:ascii="Palatino Linotype" w:hAnsi="Palatino Linotype"/>
          <w:b/>
          <w:sz w:val="24"/>
          <w:szCs w:val="24"/>
        </w:rPr>
        <w:footnoteReference w:id="807"/>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[617, 6] </w:t>
      </w:r>
      <w:r w:rsidRPr="00A40873">
        <w:rPr>
          <w:rFonts w:ascii="Palatino Linotype" w:hAnsi="Palatino Linotype"/>
          <w:sz w:val="24"/>
          <w:szCs w:val="24"/>
        </w:rPr>
        <w:t xml:space="preserve">Hinc existit ea </w:t>
      </w:r>
      <w:r w:rsidRPr="00A40873">
        <w:rPr>
          <w:rFonts w:ascii="Palatino Linotype" w:hAnsi="Palatino Linotype"/>
          <w:sz w:val="24"/>
          <w:szCs w:val="24"/>
        </w:rPr>
        <w:lastRenderedPageBreak/>
        <w:t xml:space="preserve">Causidicorum impia in foro et acerba nimium crudelitas, qui similibus tragoediis saepe hominibus creant perniciem, et jura omnia, tum divina, tum humana polluunt. </w:t>
      </w:r>
      <w:r w:rsidRPr="00A40873">
        <w:rPr>
          <w:rFonts w:ascii="Palatino Linotype" w:eastAsia="Times New Roman" w:hAnsi="Palatino Linotype" w:cs="Times New Roman"/>
          <w:b/>
          <w:bCs/>
          <w:color w:val="000000"/>
          <w:sz w:val="24"/>
          <w:szCs w:val="24"/>
          <w:lang w:eastAsia="fr-FR"/>
        </w:rPr>
        <w:t xml:space="preserve">[617, 7] </w:t>
      </w:r>
      <w:r w:rsidRPr="00A40873">
        <w:rPr>
          <w:rFonts w:ascii="Palatino Linotype" w:hAnsi="Palatino Linotype"/>
          <w:sz w:val="24"/>
          <w:szCs w:val="24"/>
        </w:rPr>
        <w:t xml:space="preserve">Marcelli potes meminisse versipellis et furentis in agendo, qui in Senatu accusavit Thraseam, innocentiae et gravitatis specimen, decus aevi sui, et alio quam Nerone rerum potiunte dignissimus. </w:t>
      </w:r>
      <w:r w:rsidRPr="00A40873">
        <w:rPr>
          <w:rFonts w:ascii="Palatino Linotype" w:eastAsia="Times New Roman" w:hAnsi="Palatino Linotype" w:cs="Times New Roman"/>
          <w:b/>
          <w:bCs/>
          <w:color w:val="000000"/>
          <w:sz w:val="24"/>
          <w:szCs w:val="24"/>
          <w:lang w:eastAsia="fr-FR"/>
        </w:rPr>
        <w:t xml:space="preserve">[617, 8]  </w:t>
      </w:r>
      <w:r w:rsidRPr="00A40873">
        <w:rPr>
          <w:rFonts w:ascii="Palatino Linotype" w:hAnsi="Palatino Linotype"/>
          <w:sz w:val="24"/>
          <w:szCs w:val="24"/>
        </w:rPr>
        <w:t>Non defuit impio accusatori species ad malitiam et crudelitatem apposita, quam sapiens Annalium scrip</w:t>
      </w:r>
      <w:r w:rsidR="00E365C6" w:rsidRPr="00A40873">
        <w:rPr>
          <w:rFonts w:ascii="Palatino Linotype" w:hAnsi="Palatino Linotype"/>
          <w:sz w:val="24"/>
          <w:szCs w:val="24"/>
        </w:rPr>
        <w:t>t</w:t>
      </w:r>
      <w:r w:rsidRPr="00A40873">
        <w:rPr>
          <w:rFonts w:ascii="Palatino Linotype" w:hAnsi="Palatino Linotype"/>
          <w:sz w:val="24"/>
          <w:szCs w:val="24"/>
        </w:rPr>
        <w:t xml:space="preserve">or stylo et oratione est complexus : </w:t>
      </w:r>
      <w:r w:rsidRPr="00A40873">
        <w:rPr>
          <w:rFonts w:ascii="Palatino Linotype" w:hAnsi="Palatino Linotype"/>
          <w:i/>
          <w:sz w:val="24"/>
          <w:szCs w:val="24"/>
        </w:rPr>
        <w:t>Cum talia</w:t>
      </w:r>
      <w:r w:rsidRPr="00A40873">
        <w:rPr>
          <w:rFonts w:ascii="Palatino Linotype" w:hAnsi="Palatino Linotype"/>
          <w:sz w:val="24"/>
          <w:szCs w:val="24"/>
        </w:rPr>
        <w:t xml:space="preserve">, inquit, </w:t>
      </w:r>
      <w:r w:rsidRPr="00A40873">
        <w:rPr>
          <w:rFonts w:ascii="Palatino Linotype" w:hAnsi="Palatino Linotype"/>
          <w:i/>
          <w:sz w:val="24"/>
          <w:szCs w:val="24"/>
        </w:rPr>
        <w:t xml:space="preserve">Marcellus inveheretur, </w:t>
      </w:r>
    </w:p>
    <w:p w14:paraId="7F778058" w14:textId="77777777" w:rsidR="002A7882" w:rsidRPr="00A40873" w:rsidRDefault="002A7882" w:rsidP="002A7882">
      <w:pPr>
        <w:rPr>
          <w:rFonts w:ascii="Palatino Linotype" w:hAnsi="Palatino Linotype"/>
          <w:sz w:val="24"/>
          <w:szCs w:val="24"/>
        </w:rPr>
      </w:pPr>
    </w:p>
    <w:p w14:paraId="2683B5DE"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618 — </w:t>
      </w:r>
    </w:p>
    <w:p w14:paraId="25E4CFE7" w14:textId="4BEE00E1" w:rsidR="002A7882" w:rsidRPr="00A40873" w:rsidRDefault="002A7882" w:rsidP="002A7882">
      <w:pPr>
        <w:rPr>
          <w:rFonts w:ascii="Palatino Linotype" w:hAnsi="Palatino Linotype"/>
          <w:sz w:val="24"/>
          <w:szCs w:val="24"/>
        </w:rPr>
      </w:pPr>
      <w:r w:rsidRPr="00A40873">
        <w:rPr>
          <w:rFonts w:ascii="Palatino Linotype" w:hAnsi="Palatino Linotype"/>
          <w:i/>
          <w:sz w:val="24"/>
          <w:szCs w:val="24"/>
        </w:rPr>
        <w:t>torvus et minax, voce, vultu, oculis ardesceret</w:t>
      </w:r>
      <w:r w:rsidRPr="001C0CBF">
        <w:rPr>
          <w:rStyle w:val="Appelnotedebasdep"/>
          <w:rFonts w:ascii="Palatino Linotype" w:hAnsi="Palatino Linotype"/>
          <w:b/>
          <w:i/>
          <w:sz w:val="24"/>
          <w:szCs w:val="24"/>
        </w:rPr>
        <w:footnoteReference w:id="808"/>
      </w:r>
      <w:r w:rsidRPr="00A40873">
        <w:rPr>
          <w:rFonts w:ascii="Palatino Linotype" w:hAnsi="Palatino Linotype"/>
          <w:sz w:val="24"/>
          <w:szCs w:val="24"/>
        </w:rPr>
        <w:t xml:space="preserve">, etc.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618, phr. 1]  </w:t>
      </w:r>
      <w:r w:rsidRPr="00A40873">
        <w:rPr>
          <w:rFonts w:ascii="Palatino Linotype" w:hAnsi="Palatino Linotype"/>
          <w:sz w:val="24"/>
          <w:szCs w:val="24"/>
        </w:rPr>
        <w:t xml:space="preserve">Et paulo post recte </w:t>
      </w:r>
      <w:r w:rsidRPr="00A40873">
        <w:rPr>
          <w:rFonts w:ascii="Palatino Linotype" w:hAnsi="Palatino Linotype"/>
          <w:i/>
          <w:sz w:val="24"/>
          <w:szCs w:val="24"/>
        </w:rPr>
        <w:t>saevitiam accusationis</w:t>
      </w:r>
      <w:r w:rsidR="00D4251C" w:rsidRPr="001C0CBF">
        <w:rPr>
          <w:rStyle w:val="Appelnotedebasdep"/>
          <w:rFonts w:ascii="Palatino Linotype" w:hAnsi="Palatino Linotype"/>
          <w:b/>
          <w:i/>
          <w:sz w:val="24"/>
          <w:szCs w:val="24"/>
        </w:rPr>
        <w:footnoteReference w:id="809"/>
      </w:r>
      <w:r w:rsidRPr="00A40873">
        <w:rPr>
          <w:rFonts w:ascii="Palatino Linotype" w:hAnsi="Palatino Linotype"/>
          <w:sz w:val="24"/>
          <w:szCs w:val="24"/>
        </w:rPr>
        <w:t xml:space="preserve"> nominat. </w:t>
      </w:r>
      <w:r w:rsidRPr="00A40873">
        <w:rPr>
          <w:rFonts w:ascii="Palatino Linotype" w:eastAsia="Times New Roman" w:hAnsi="Palatino Linotype" w:cs="Times New Roman"/>
          <w:b/>
          <w:bCs/>
          <w:color w:val="000000"/>
          <w:sz w:val="24"/>
          <w:szCs w:val="24"/>
          <w:lang w:eastAsia="fr-FR"/>
        </w:rPr>
        <w:t>[618, 2]</w:t>
      </w:r>
      <w:r w:rsidRPr="00A40873">
        <w:rPr>
          <w:rFonts w:ascii="Palatino Linotype" w:hAnsi="Palatino Linotype"/>
          <w:sz w:val="24"/>
          <w:szCs w:val="24"/>
        </w:rPr>
        <w:t xml:space="preserve"> His hominibus Theodore iracundis aut malitiosis si tuum illum Thyrsum in manus injicias, quo progressuri sint vides, quaeque tandem effecturi, quae nemo opinione mea sapiens, non modo non praedicanda in Oratore, sed ne ferenda quidem putabit.</w:t>
      </w:r>
    </w:p>
    <w:p w14:paraId="5608AAFB" w14:textId="77777777" w:rsidR="002A7882" w:rsidRPr="00A40873" w:rsidRDefault="002A7882" w:rsidP="002A7882">
      <w:pPr>
        <w:rPr>
          <w:rFonts w:ascii="Palatino Linotype" w:hAnsi="Palatino Linotype"/>
          <w:sz w:val="24"/>
          <w:szCs w:val="24"/>
        </w:rPr>
      </w:pPr>
    </w:p>
    <w:p w14:paraId="259445C3" w14:textId="77777777" w:rsidR="002A7882" w:rsidRPr="00A40873" w:rsidRDefault="002A7882" w:rsidP="002A7882">
      <w:pPr>
        <w:rPr>
          <w:rFonts w:ascii="Palatino Linotype" w:hAnsi="Palatino Linotype"/>
          <w:sz w:val="24"/>
          <w:szCs w:val="24"/>
        </w:rPr>
      </w:pPr>
    </w:p>
    <w:p w14:paraId="444516DE"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298B1200"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573E4B30" w14:textId="77777777" w:rsidR="002A7882" w:rsidRPr="00A40873" w:rsidRDefault="002A7882" w:rsidP="002A7882">
      <w:pPr>
        <w:shd w:val="clear" w:color="auto" w:fill="F2DBDB" w:themeFill="accent2" w:themeFillTint="33"/>
        <w:jc w:val="center"/>
        <w:rPr>
          <w:rFonts w:ascii="Palatino Linotype" w:hAnsi="Palatino Linotype"/>
          <w:b/>
          <w:sz w:val="24"/>
          <w:szCs w:val="24"/>
        </w:rPr>
      </w:pPr>
      <w:r w:rsidRPr="00A40873">
        <w:rPr>
          <w:rFonts w:ascii="Palatino Linotype" w:hAnsi="Palatino Linotype"/>
          <w:sz w:val="24"/>
          <w:szCs w:val="24"/>
        </w:rPr>
        <w:t>L</w:t>
      </w:r>
      <w:r w:rsidRPr="00A40873">
        <w:rPr>
          <w:rFonts w:ascii="Palatino Linotype" w:hAnsi="Palatino Linotype"/>
          <w:b/>
          <w:sz w:val="24"/>
          <w:szCs w:val="24"/>
        </w:rPr>
        <w:t xml:space="preserve">ivre III, chapitre XXV (actionis quaedam adjuncta), </w:t>
      </w:r>
    </w:p>
    <w:p w14:paraId="0BD74B54" w14:textId="77777777" w:rsidR="002A7882" w:rsidRPr="00A40873" w:rsidRDefault="002A7882" w:rsidP="002A7882">
      <w:pPr>
        <w:shd w:val="clear" w:color="auto" w:fill="F2DBDB" w:themeFill="accent2" w:themeFillTint="33"/>
        <w:jc w:val="center"/>
        <w:rPr>
          <w:rFonts w:ascii="Palatino Linotype" w:hAnsi="Palatino Linotype"/>
          <w:b/>
          <w:sz w:val="24"/>
          <w:szCs w:val="24"/>
        </w:rPr>
      </w:pPr>
      <w:r w:rsidRPr="00A40873">
        <w:rPr>
          <w:rFonts w:ascii="Palatino Linotype" w:hAnsi="Palatino Linotype"/>
          <w:b/>
          <w:sz w:val="24"/>
          <w:szCs w:val="24"/>
        </w:rPr>
        <w:t xml:space="preserve">section 4 (p. 618 - 621) </w:t>
      </w:r>
    </w:p>
    <w:p w14:paraId="5D7195A7" w14:textId="77777777" w:rsidR="002A7882" w:rsidRPr="00A40873" w:rsidRDefault="002A7882" w:rsidP="002A7882">
      <w:pPr>
        <w:shd w:val="clear" w:color="auto" w:fill="F2DBDB" w:themeFill="accent2" w:themeFillTint="33"/>
        <w:jc w:val="center"/>
        <w:rPr>
          <w:rFonts w:ascii="Palatino Linotype" w:hAnsi="Palatino Linotype"/>
          <w:sz w:val="24"/>
          <w:szCs w:val="24"/>
        </w:rPr>
      </w:pPr>
      <w:r w:rsidRPr="00A40873">
        <w:rPr>
          <w:rFonts w:ascii="Palatino Linotype" w:hAnsi="Palatino Linotype"/>
          <w:sz w:val="24"/>
          <w:szCs w:val="24"/>
        </w:rPr>
        <w:lastRenderedPageBreak/>
        <w:t>Satisfit dubitationi, et exponitur, quae in turbida, iracunda, et vehementi Actione, sint prudenti Oratori vitanda.</w:t>
      </w:r>
    </w:p>
    <w:p w14:paraId="69871416" w14:textId="77777777" w:rsidR="002A7882" w:rsidRPr="00A40873" w:rsidRDefault="002A7882" w:rsidP="002A7882">
      <w:pPr>
        <w:shd w:val="clear" w:color="auto" w:fill="F2DBDB" w:themeFill="accent2" w:themeFillTint="33"/>
        <w:jc w:val="center"/>
        <w:rPr>
          <w:rFonts w:ascii="Palatino Linotype" w:hAnsi="Palatino Linotype"/>
          <w:i/>
          <w:sz w:val="24"/>
          <w:szCs w:val="24"/>
        </w:rPr>
      </w:pPr>
    </w:p>
    <w:p w14:paraId="7E1A89D2"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5B264AD4"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67118580" w14:textId="77777777" w:rsidR="002A7882" w:rsidRPr="00A40873" w:rsidRDefault="002A7882" w:rsidP="002A7882">
      <w:pPr>
        <w:rPr>
          <w:rFonts w:ascii="Palatino Linotype" w:eastAsia="Times New Roman" w:hAnsi="Palatino Linotype" w:cs="Times New Roman"/>
          <w:b/>
          <w:bCs/>
          <w:color w:val="000000"/>
          <w:sz w:val="24"/>
          <w:szCs w:val="24"/>
          <w:lang w:eastAsia="fr-FR"/>
        </w:rPr>
      </w:pPr>
    </w:p>
    <w:p w14:paraId="263B5B37" w14:textId="77777777" w:rsidR="002A7882" w:rsidRPr="00A40873" w:rsidRDefault="002A7882" w:rsidP="002A7882">
      <w:pPr>
        <w:rPr>
          <w:rFonts w:ascii="Palatino Linotype" w:eastAsia="Times New Roman" w:hAnsi="Palatino Linotype" w:cs="Times New Roman"/>
          <w:b/>
          <w:bCs/>
          <w:color w:val="000000"/>
          <w:sz w:val="24"/>
          <w:szCs w:val="24"/>
          <w:lang w:eastAsia="fr-FR"/>
        </w:rPr>
      </w:pPr>
    </w:p>
    <w:p w14:paraId="4E270D0B" w14:textId="52F3CAD9" w:rsidR="002A7882" w:rsidRPr="00A40873" w:rsidRDefault="002A7882" w:rsidP="002A7882">
      <w:pPr>
        <w:rPr>
          <w:rFonts w:ascii="Palatino Linotype" w:hAnsi="Palatino Linotype"/>
          <w:b/>
          <w:color w:val="C00000"/>
          <w:sz w:val="24"/>
          <w:szCs w:val="24"/>
        </w:rPr>
      </w:pPr>
      <w:r w:rsidRPr="00A40873">
        <w:rPr>
          <w:rFonts w:ascii="Palatino Linotype" w:eastAsia="Times New Roman" w:hAnsi="Palatino Linotype" w:cs="Times New Roman"/>
          <w:b/>
          <w:bCs/>
          <w:color w:val="000000"/>
          <w:sz w:val="24"/>
          <w:szCs w:val="24"/>
          <w:lang w:eastAsia="fr-FR"/>
        </w:rPr>
        <w:tab/>
        <w:t xml:space="preserve">[618, 3] </w:t>
      </w:r>
      <w:r w:rsidRPr="00A40873">
        <w:rPr>
          <w:rFonts w:ascii="Palatino Linotype" w:hAnsi="Palatino Linotype"/>
          <w:sz w:val="24"/>
          <w:szCs w:val="24"/>
        </w:rPr>
        <w:t xml:space="preserve">Quae a me dicta sunt, ait Theodorus, de gestu et voce in graviori motu concitando, non eo referri cupio, Victor, ut superbae dicentium arrogantiae et acerbae inhumanitati ullo modo faveant ; quae vitia, in praestantium hominum, coetu odiosa, aeque ac tu repudio et detestor. </w:t>
      </w:r>
      <w:r w:rsidRPr="00A40873">
        <w:rPr>
          <w:rFonts w:ascii="Palatino Linotype" w:eastAsia="Times New Roman" w:hAnsi="Palatino Linotype" w:cs="Times New Roman"/>
          <w:b/>
          <w:bCs/>
          <w:color w:val="000000"/>
          <w:sz w:val="24"/>
          <w:szCs w:val="24"/>
          <w:lang w:eastAsia="fr-FR"/>
        </w:rPr>
        <w:t>[618, 4]</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Scio quosdam reperiri Oratores tumido animi fastidio elatos, qui nihili prae se alios facientes, et tantum non despuentes, se gloriose et insolenti audacia venditant. </w:t>
      </w:r>
      <w:r w:rsidRPr="00A40873">
        <w:rPr>
          <w:rFonts w:ascii="Palatino Linotype" w:eastAsia="Times New Roman" w:hAnsi="Palatino Linotype" w:cs="Times New Roman"/>
          <w:b/>
          <w:bCs/>
          <w:color w:val="000000"/>
          <w:sz w:val="24"/>
          <w:szCs w:val="24"/>
          <w:lang w:eastAsia="fr-FR"/>
        </w:rPr>
        <w:t>[618, 5]</w:t>
      </w:r>
      <w:r w:rsidRPr="00A40873">
        <w:rPr>
          <w:rFonts w:ascii="Palatino Linotype" w:hAnsi="Palatino Linotype"/>
          <w:sz w:val="24"/>
          <w:szCs w:val="24"/>
        </w:rPr>
        <w:t xml:space="preserve"> Thrasones quosdam e  theatro putare queas supercilio insolenti, voce gravius exaggerata, velut Theoros Divum oracula ponderantes : qualem describitAgellius</w:t>
      </w:r>
      <w:r w:rsidRPr="001C0CBF">
        <w:rPr>
          <w:rStyle w:val="Appelnotedebasdep"/>
          <w:rFonts w:ascii="Palatino Linotype" w:hAnsi="Palatino Linotype"/>
          <w:b/>
          <w:sz w:val="24"/>
          <w:szCs w:val="24"/>
        </w:rPr>
        <w:footnoteReference w:id="810"/>
      </w:r>
      <w:r w:rsidRPr="00A40873">
        <w:rPr>
          <w:rFonts w:ascii="Palatino Linotype" w:hAnsi="Palatino Linotype"/>
          <w:sz w:val="24"/>
          <w:szCs w:val="24"/>
        </w:rPr>
        <w:t xml:space="preserve"> ostentatorem scholastica quaedam nugalia crepantem, qui arduis superciliis, vocisque et vultus gravitate composita, velut interpres atque arbiter foret Sibyllae oraculorum, ampullas fundit. </w:t>
      </w:r>
      <w:r w:rsidRPr="00A40873">
        <w:rPr>
          <w:rFonts w:ascii="Palatino Linotype" w:eastAsia="Times New Roman" w:hAnsi="Palatino Linotype" w:cs="Times New Roman"/>
          <w:b/>
          <w:bCs/>
          <w:color w:val="000000"/>
          <w:sz w:val="24"/>
          <w:szCs w:val="24"/>
          <w:lang w:eastAsia="fr-FR"/>
        </w:rPr>
        <w:t>[618, 6]</w:t>
      </w:r>
      <w:r w:rsidRPr="00A40873">
        <w:rPr>
          <w:rFonts w:ascii="Palatino Linotype" w:hAnsi="Palatino Linotype"/>
          <w:sz w:val="24"/>
          <w:szCs w:val="24"/>
        </w:rPr>
        <w:t xml:space="preserve"> </w:t>
      </w:r>
      <w:r w:rsidRPr="00A40873">
        <w:rPr>
          <w:rFonts w:ascii="Palatino Linotype" w:hAnsi="Palatino Linotype"/>
          <w:caps/>
          <w:sz w:val="24"/>
          <w:szCs w:val="24"/>
        </w:rPr>
        <w:t>e</w:t>
      </w:r>
      <w:r w:rsidRPr="00A40873">
        <w:rPr>
          <w:rFonts w:ascii="Palatino Linotype" w:hAnsi="Palatino Linotype"/>
          <w:sz w:val="24"/>
          <w:szCs w:val="24"/>
        </w:rPr>
        <w:t xml:space="preserve">orum hominum proprium est Junonia pompa, et ut ita dicam, aureo in curru </w:t>
      </w:r>
      <w:r w:rsidRPr="00A40873">
        <w:rPr>
          <w:rFonts w:ascii="Palatino Linotype" w:hAnsi="Palatino Linotype"/>
          <w:sz w:val="24"/>
          <w:szCs w:val="24"/>
        </w:rPr>
        <w:lastRenderedPageBreak/>
        <w:t xml:space="preserve">praetervehi ora audientium, et quasi adorantes viderent eloquentiae divinitatem, animo efferri, se mirari unice, grandire vocem, et eam paene consecratam et caelestem existimare. </w:t>
      </w:r>
      <w:r w:rsidRPr="00A40873">
        <w:rPr>
          <w:rFonts w:ascii="Palatino Linotype" w:eastAsia="Times New Roman" w:hAnsi="Palatino Linotype" w:cs="Times New Roman"/>
          <w:b/>
          <w:bCs/>
          <w:color w:val="000000"/>
          <w:sz w:val="24"/>
          <w:szCs w:val="24"/>
          <w:lang w:eastAsia="fr-FR"/>
        </w:rPr>
        <w:t>[618, 7]</w:t>
      </w:r>
      <w:r w:rsidRPr="00A40873">
        <w:rPr>
          <w:rFonts w:ascii="Palatino Linotype" w:hAnsi="Palatino Linotype"/>
          <w:sz w:val="24"/>
          <w:szCs w:val="24"/>
        </w:rPr>
        <w:t xml:space="preserve"> Praeterea oculorum intentu et splendore, circumfusae coronae obtutum reverberant, et quod sibi Octavius Caesar Imperator</w:t>
      </w:r>
      <w:r w:rsidR="00AD6DC1" w:rsidRPr="001C0CBF">
        <w:rPr>
          <w:rStyle w:val="Appelnotedebasdep"/>
          <w:rFonts w:ascii="Palatino Linotype" w:hAnsi="Palatino Linotype"/>
          <w:b/>
          <w:sz w:val="24"/>
          <w:szCs w:val="24"/>
        </w:rPr>
        <w:footnoteReference w:id="811"/>
      </w:r>
      <w:r w:rsidRPr="00A40873">
        <w:rPr>
          <w:rFonts w:ascii="Palatino Linotype" w:hAnsi="Palatino Linotype"/>
          <w:sz w:val="24"/>
          <w:szCs w:val="24"/>
        </w:rPr>
        <w:t xml:space="preserve"> summa omnium invidia et non levi superbiae opinione sumebat, ut quos ille intueretur, oculos demitterent, neque auderent contra aspicere, id sibi quodam modo volunt tribui, dum innuunt, dum argute gestiunt, dum incenduntur. </w:t>
      </w:r>
      <w:r w:rsidRPr="00A40873">
        <w:rPr>
          <w:rFonts w:ascii="Palatino Linotype" w:eastAsia="Times New Roman" w:hAnsi="Palatino Linotype" w:cs="Times New Roman"/>
          <w:b/>
          <w:bCs/>
          <w:color w:val="000000"/>
          <w:sz w:val="24"/>
          <w:szCs w:val="24"/>
          <w:lang w:eastAsia="fr-FR"/>
        </w:rPr>
        <w:t>[618, 8]</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Non eos oculos erectos nominabam, Victor, et paulo ante mea disputatione probabam, et multo minus immodice elatum, et non sine quadam animi insolentia </w:t>
      </w:r>
    </w:p>
    <w:p w14:paraId="4B2C4473" w14:textId="77777777" w:rsidR="002A7882" w:rsidRPr="00A40873" w:rsidRDefault="002A7882" w:rsidP="002A7882">
      <w:pPr>
        <w:rPr>
          <w:rFonts w:ascii="Palatino Linotype" w:hAnsi="Palatino Linotype"/>
          <w:b/>
          <w:color w:val="C00000"/>
          <w:sz w:val="24"/>
          <w:szCs w:val="24"/>
        </w:rPr>
      </w:pPr>
    </w:p>
    <w:p w14:paraId="7C4AC75D"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619 — </w:t>
      </w:r>
    </w:p>
    <w:p w14:paraId="5BCF47F3" w14:textId="4808E0E1"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extructum in agendo caput, quod monuere viri sapientes, a modestia et honesti viri humanitate esse alienum.</w:t>
      </w:r>
      <w:r w:rsidRPr="00A40873">
        <w:rPr>
          <w:rFonts w:ascii="Palatino Linotype" w:hAnsi="Palatino Linotype"/>
          <w:b/>
          <w:bCs/>
          <w:sz w:val="24"/>
          <w:szCs w:val="24"/>
        </w:rPr>
        <w:t xml:space="preserve"> </w:t>
      </w:r>
      <w:r w:rsidR="0065011E"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619, phr. 1]  </w:t>
      </w:r>
      <w:r w:rsidRPr="00A40873">
        <w:rPr>
          <w:rFonts w:ascii="Palatino Linotype" w:hAnsi="Palatino Linotype"/>
          <w:sz w:val="24"/>
          <w:szCs w:val="24"/>
        </w:rPr>
        <w:t>Tertullianus</w:t>
      </w:r>
      <w:r w:rsidRPr="001C0CBF">
        <w:rPr>
          <w:rStyle w:val="Appelnotedebasdep"/>
          <w:rFonts w:ascii="Palatino Linotype" w:hAnsi="Palatino Linotype"/>
          <w:b/>
          <w:sz w:val="24"/>
          <w:szCs w:val="24"/>
        </w:rPr>
        <w:footnoteReference w:id="812"/>
      </w:r>
      <w:r w:rsidRPr="00A40873">
        <w:rPr>
          <w:rFonts w:ascii="Palatino Linotype" w:hAnsi="Palatino Linotype"/>
          <w:sz w:val="24"/>
          <w:szCs w:val="24"/>
        </w:rPr>
        <w:t xml:space="preserve"> lib. de Orat. </w:t>
      </w:r>
      <w:r w:rsidRPr="00A40873">
        <w:rPr>
          <w:rFonts w:ascii="Palatino Linotype" w:hAnsi="Palatino Linotype"/>
          <w:i/>
          <w:sz w:val="24"/>
          <w:szCs w:val="24"/>
        </w:rPr>
        <w:t>vultum in audaciam erectum</w:t>
      </w:r>
      <w:r w:rsidRPr="00A40873">
        <w:rPr>
          <w:rFonts w:ascii="Palatino Linotype" w:hAnsi="Palatino Linotype"/>
          <w:sz w:val="24"/>
          <w:szCs w:val="24"/>
        </w:rPr>
        <w:t xml:space="preserve"> vocat, quod ait repugnare modestiae. </w:t>
      </w:r>
      <w:r w:rsidRPr="00A40873">
        <w:rPr>
          <w:rFonts w:ascii="Palatino Linotype" w:eastAsia="Times New Roman" w:hAnsi="Palatino Linotype" w:cs="Times New Roman"/>
          <w:b/>
          <w:bCs/>
          <w:color w:val="000000"/>
          <w:sz w:val="24"/>
          <w:szCs w:val="24"/>
          <w:lang w:eastAsia="fr-FR"/>
        </w:rPr>
        <w:t>[619, 2]</w:t>
      </w:r>
      <w:r w:rsidRPr="00A40873">
        <w:rPr>
          <w:rFonts w:ascii="Palatino Linotype" w:hAnsi="Palatino Linotype"/>
          <w:sz w:val="24"/>
          <w:szCs w:val="24"/>
        </w:rPr>
        <w:t xml:space="preserve"> Hinc divinitus afflati homines in divinis monumentis, </w:t>
      </w:r>
      <w:r w:rsidRPr="00A40873">
        <w:rPr>
          <w:rFonts w:ascii="Palatino Linotype" w:hAnsi="Palatino Linotype"/>
          <w:i/>
          <w:sz w:val="24"/>
          <w:szCs w:val="24"/>
        </w:rPr>
        <w:t>Sublimes oculos, extentum collum, et elatam cervicem</w:t>
      </w:r>
      <w:r w:rsidR="00274E5F" w:rsidRPr="001C0CBF">
        <w:rPr>
          <w:rStyle w:val="Appelnotedebasdep"/>
          <w:rFonts w:ascii="Palatino Linotype" w:hAnsi="Palatino Linotype"/>
          <w:b/>
          <w:sz w:val="24"/>
          <w:szCs w:val="24"/>
        </w:rPr>
        <w:footnoteReference w:id="813"/>
      </w:r>
      <w:r w:rsidRPr="00A40873">
        <w:rPr>
          <w:rFonts w:ascii="Palatino Linotype" w:hAnsi="Palatino Linotype"/>
          <w:sz w:val="24"/>
          <w:szCs w:val="24"/>
        </w:rPr>
        <w:t xml:space="preserve"> vituperant, ut testimonia superbiae, quae plus quam Vatiniano odio</w:t>
      </w:r>
      <w:r w:rsidRPr="001C0CBF">
        <w:rPr>
          <w:rStyle w:val="Appelnotedebasdep"/>
          <w:rFonts w:ascii="Palatino Linotype" w:hAnsi="Palatino Linotype"/>
          <w:b/>
          <w:sz w:val="24"/>
          <w:szCs w:val="24"/>
        </w:rPr>
        <w:footnoteReference w:id="814"/>
      </w:r>
      <w:r w:rsidRPr="00A40873">
        <w:rPr>
          <w:rFonts w:ascii="Palatino Linotype" w:hAnsi="Palatino Linotype"/>
          <w:sz w:val="24"/>
          <w:szCs w:val="24"/>
        </w:rPr>
        <w:t xml:space="preserve"> rerum omnium moderator </w:t>
      </w:r>
      <w:r w:rsidRPr="00A40873">
        <w:rPr>
          <w:rFonts w:ascii="Palatino Linotype" w:hAnsi="Palatino Linotype"/>
          <w:sz w:val="24"/>
          <w:szCs w:val="24"/>
        </w:rPr>
        <w:lastRenderedPageBreak/>
        <w:t xml:space="preserve">Deus prosequitur. </w:t>
      </w:r>
      <w:r w:rsidRPr="00A40873">
        <w:rPr>
          <w:rFonts w:ascii="Palatino Linotype" w:eastAsia="Times New Roman" w:hAnsi="Palatino Linotype" w:cs="Times New Roman"/>
          <w:b/>
          <w:bCs/>
          <w:color w:val="000000"/>
          <w:sz w:val="24"/>
          <w:szCs w:val="24"/>
          <w:lang w:eastAsia="fr-FR"/>
        </w:rPr>
        <w:t>[619, 3]</w:t>
      </w:r>
      <w:r w:rsidRPr="00A40873">
        <w:rPr>
          <w:rFonts w:ascii="Palatino Linotype" w:hAnsi="Palatino Linotype"/>
          <w:sz w:val="24"/>
          <w:szCs w:val="24"/>
        </w:rPr>
        <w:t xml:space="preserve">  Quos prophani deinde imitati Poetae, in eadem re significanda </w:t>
      </w:r>
      <w:r w:rsidRPr="00A40873">
        <w:rPr>
          <w:rFonts w:ascii="Palatino Linotype" w:hAnsi="Palatino Linotype"/>
          <w:i/>
          <w:sz w:val="24"/>
          <w:szCs w:val="24"/>
        </w:rPr>
        <w:t>sublimia et superba colla</w:t>
      </w:r>
      <w:r w:rsidRPr="00A40873">
        <w:rPr>
          <w:rFonts w:ascii="Palatino Linotype" w:hAnsi="Palatino Linotype"/>
          <w:sz w:val="24"/>
          <w:szCs w:val="24"/>
        </w:rPr>
        <w:t xml:space="preserve"> dixerunt, Graeci </w:t>
      </w:r>
      <w:r w:rsidRPr="00A40873">
        <w:rPr>
          <w:rFonts w:ascii="Palatino Linotype" w:hAnsi="Palatino Linotype"/>
          <w:b/>
          <w:sz w:val="24"/>
          <w:szCs w:val="24"/>
        </w:rPr>
        <w:t>ἀνατείνειν τὸν αὐχένα</w:t>
      </w:r>
      <w:r w:rsidRPr="00A40873">
        <w:rPr>
          <w:rFonts w:ascii="Palatino Linotype" w:hAnsi="Palatino Linotype"/>
          <w:sz w:val="24"/>
          <w:szCs w:val="24"/>
        </w:rPr>
        <w:t xml:space="preserve">, quique id facerent, </w:t>
      </w:r>
      <w:r w:rsidRPr="00A40873">
        <w:rPr>
          <w:rFonts w:ascii="Palatino Linotype" w:hAnsi="Palatino Linotype"/>
          <w:b/>
          <w:sz w:val="24"/>
          <w:szCs w:val="24"/>
        </w:rPr>
        <w:t>μετεώροις ἀνατεταμένους</w:t>
      </w:r>
      <w:r w:rsidRPr="00A40873">
        <w:rPr>
          <w:rFonts w:ascii="Palatino Linotype" w:hAnsi="Palatino Linotype"/>
          <w:sz w:val="24"/>
          <w:szCs w:val="24"/>
        </w:rPr>
        <w:t xml:space="preserve"> et </w:t>
      </w:r>
      <w:r w:rsidRPr="00A40873">
        <w:rPr>
          <w:rFonts w:ascii="Palatino Linotype" w:hAnsi="Palatino Linotype"/>
          <w:b/>
          <w:sz w:val="24"/>
          <w:szCs w:val="24"/>
        </w:rPr>
        <w:t>ὑπτίους</w:t>
      </w:r>
      <w:r w:rsidRPr="00A40873">
        <w:rPr>
          <w:rFonts w:ascii="Palatino Linotype" w:hAnsi="Palatino Linotype"/>
          <w:sz w:val="24"/>
          <w:szCs w:val="24"/>
        </w:rPr>
        <w:t xml:space="preserve"> nominant.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[619, 4]</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Seneca</w:t>
      </w:r>
      <w:r w:rsidRPr="001C0CBF">
        <w:rPr>
          <w:rStyle w:val="Appelnotedebasdep"/>
          <w:rFonts w:ascii="Palatino Linotype" w:hAnsi="Palatino Linotype"/>
          <w:b/>
          <w:sz w:val="24"/>
          <w:szCs w:val="24"/>
        </w:rPr>
        <w:footnoteReference w:id="815"/>
      </w:r>
      <w:r w:rsidRPr="00A40873">
        <w:rPr>
          <w:rFonts w:ascii="Palatino Linotype" w:hAnsi="Palatino Linotype"/>
          <w:sz w:val="24"/>
          <w:szCs w:val="24"/>
        </w:rPr>
        <w:t xml:space="preserve"> vero togatae Philosopiae lumen </w:t>
      </w:r>
      <w:r w:rsidRPr="00A40873">
        <w:rPr>
          <w:rFonts w:ascii="Palatino Linotype" w:hAnsi="Palatino Linotype"/>
          <w:i/>
          <w:sz w:val="24"/>
          <w:szCs w:val="24"/>
        </w:rPr>
        <w:t>resupinos</w:t>
      </w:r>
      <w:r w:rsidRPr="00A40873">
        <w:rPr>
          <w:rFonts w:ascii="Palatino Linotype" w:hAnsi="Palatino Linotype"/>
          <w:sz w:val="24"/>
          <w:szCs w:val="24"/>
        </w:rPr>
        <w:t>, Ille, inquit, qui in scaena elatus incedit, et haec resupinus dicit,</w:t>
      </w:r>
    </w:p>
    <w:p w14:paraId="3A081736" w14:textId="77777777" w:rsidR="002A7882" w:rsidRPr="00A40873" w:rsidRDefault="002A7882" w:rsidP="002A7882">
      <w:pPr>
        <w:rPr>
          <w:rFonts w:ascii="Palatino Linotype" w:hAnsi="Palatino Linotype"/>
          <w:sz w:val="24"/>
          <w:szCs w:val="24"/>
        </w:rPr>
      </w:pPr>
      <w:r w:rsidRPr="00A40873">
        <w:rPr>
          <w:rFonts w:ascii="Palatino Linotype" w:hAnsi="Palatino Linotype"/>
          <w:i/>
          <w:sz w:val="24"/>
          <w:szCs w:val="24"/>
        </w:rPr>
        <w:tab/>
        <w:t>En impero Argis regna mihi liquit Pelops</w:t>
      </w:r>
      <w:r w:rsidRPr="00A40873">
        <w:rPr>
          <w:rFonts w:ascii="Palatino Linotype" w:hAnsi="Palatino Linotype"/>
          <w:sz w:val="24"/>
          <w:szCs w:val="24"/>
        </w:rPr>
        <w:t>, etc.</w:t>
      </w:r>
    </w:p>
    <w:p w14:paraId="636F359A"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[619, 5]</w:t>
      </w:r>
      <w:r w:rsidRPr="00A40873">
        <w:rPr>
          <w:rFonts w:ascii="Palatino Linotype" w:hAnsi="Palatino Linotype"/>
          <w:sz w:val="24"/>
          <w:szCs w:val="24"/>
        </w:rPr>
        <w:t xml:space="preserve"> Absit omnino ab honorifica sede eloquentiae, ut in eam resupinus actor ingrediatur, quem tacito convicio omnes ejectum cupiant et aspernentur.  </w:t>
      </w:r>
    </w:p>
    <w:p w14:paraId="3C683D9F"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lastRenderedPageBreak/>
        <w:tab/>
        <w:t>[619, 6]</w:t>
      </w:r>
      <w:r w:rsidRPr="00A40873">
        <w:rPr>
          <w:rFonts w:ascii="Palatino Linotype" w:hAnsi="Palatino Linotype"/>
          <w:sz w:val="24"/>
          <w:szCs w:val="24"/>
        </w:rPr>
        <w:t xml:space="preserve"> Hic mihi in mentem Platonis venit omnium veterum in explicanda sapientia cultissimi, qui cum equum aliquando admisisset, et sublimis aliquot spatia confecisset, subito descendit, cum diceret nimium se vereri </w:t>
      </w:r>
      <w:r w:rsidRPr="00A40873">
        <w:rPr>
          <w:rFonts w:ascii="Palatino Linotype" w:hAnsi="Palatino Linotype"/>
          <w:b/>
          <w:sz w:val="24"/>
          <w:szCs w:val="24"/>
        </w:rPr>
        <w:t>μὴ ἱπποτυφίᾳ ληφθῇ</w:t>
      </w:r>
      <w:r w:rsidRPr="001C0CBF">
        <w:rPr>
          <w:rStyle w:val="Appelnotedebasdep"/>
          <w:rFonts w:ascii="Palatino Linotype" w:hAnsi="Palatino Linotype"/>
          <w:b/>
          <w:sz w:val="24"/>
          <w:szCs w:val="24"/>
        </w:rPr>
        <w:footnoteReference w:id="816"/>
      </w:r>
      <w:r w:rsidRPr="00A40873">
        <w:rPr>
          <w:rFonts w:ascii="Palatino Linotype" w:hAnsi="Palatino Linotype"/>
          <w:sz w:val="24"/>
          <w:szCs w:val="24"/>
        </w:rPr>
        <w:t>,</w:t>
      </w:r>
      <w:r w:rsidRPr="00A40873">
        <w:rPr>
          <w:rFonts w:ascii="Palatino Linotype" w:hAnsi="Palatino Linotype"/>
          <w:i/>
          <w:sz w:val="24"/>
          <w:szCs w:val="24"/>
        </w:rPr>
        <w:t xml:space="preserve"> ne eqvestri fastu corriperetur</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[619, 7]</w:t>
      </w:r>
      <w:r w:rsidRPr="00A40873">
        <w:rPr>
          <w:rFonts w:ascii="Palatino Linotype" w:hAnsi="Palatino Linotype"/>
          <w:sz w:val="24"/>
          <w:szCs w:val="24"/>
        </w:rPr>
        <w:t xml:space="preserve"> Dictum haud minus quam factum illustrius aeterno mortalium documento, ne superbia sese efferri attollique sinant. </w:t>
      </w:r>
      <w:r w:rsidRPr="00A40873">
        <w:rPr>
          <w:rFonts w:ascii="Palatino Linotype" w:eastAsia="Times New Roman" w:hAnsi="Palatino Linotype" w:cs="Times New Roman"/>
          <w:b/>
          <w:bCs/>
          <w:color w:val="000000"/>
          <w:sz w:val="24"/>
          <w:szCs w:val="24"/>
          <w:lang w:eastAsia="fr-FR"/>
        </w:rPr>
        <w:t>[619, 8]</w:t>
      </w:r>
      <w:r w:rsidRPr="00A40873">
        <w:rPr>
          <w:rFonts w:ascii="Palatino Linotype" w:hAnsi="Palatino Linotype"/>
          <w:sz w:val="24"/>
          <w:szCs w:val="24"/>
        </w:rPr>
        <w:t xml:space="preserve">  Nam inter animantes, vix ullus equo insolentior, quique sensu quodam ambitionis cervicem elatius efferat, sonoque gestienti et glorioso magnitudini suae lenocinetur. </w:t>
      </w:r>
      <w:r w:rsidRPr="00A40873">
        <w:rPr>
          <w:rFonts w:ascii="Palatino Linotype" w:eastAsia="Times New Roman" w:hAnsi="Palatino Linotype" w:cs="Times New Roman"/>
          <w:b/>
          <w:bCs/>
          <w:color w:val="000000"/>
          <w:sz w:val="24"/>
          <w:szCs w:val="24"/>
          <w:lang w:eastAsia="fr-FR"/>
        </w:rPr>
        <w:t>[619, 9]</w:t>
      </w:r>
      <w:r w:rsidRPr="00A40873">
        <w:rPr>
          <w:rFonts w:ascii="Palatino Linotype" w:hAnsi="Palatino Linotype"/>
          <w:sz w:val="24"/>
          <w:szCs w:val="24"/>
        </w:rPr>
        <w:t xml:space="preserve"> Quare Attici unde fontes eruditionis manarunt, </w:t>
      </w:r>
      <w:r w:rsidRPr="00A40873">
        <w:rPr>
          <w:rFonts w:ascii="Palatino Linotype" w:hAnsi="Palatino Linotype"/>
          <w:b/>
          <w:sz w:val="24"/>
          <w:szCs w:val="24"/>
        </w:rPr>
        <w:t>τὸ φρύαγμα</w:t>
      </w:r>
      <w:r w:rsidRPr="001C0CBF">
        <w:rPr>
          <w:rStyle w:val="Appelnotedebasdep"/>
          <w:rFonts w:ascii="Palatino Linotype" w:hAnsi="Palatino Linotype"/>
          <w:b/>
          <w:sz w:val="24"/>
          <w:szCs w:val="24"/>
        </w:rPr>
        <w:footnoteReference w:id="817"/>
      </w:r>
      <w:r w:rsidRPr="00A40873">
        <w:rPr>
          <w:rFonts w:ascii="Palatino Linotype" w:hAnsi="Palatino Linotype"/>
          <w:b/>
          <w:sz w:val="24"/>
          <w:szCs w:val="24"/>
        </w:rPr>
        <w:t xml:space="preserve">, </w:t>
      </w:r>
      <w:r w:rsidRPr="00A40873">
        <w:rPr>
          <w:rFonts w:ascii="Palatino Linotype" w:hAnsi="Palatino Linotype"/>
          <w:sz w:val="24"/>
          <w:szCs w:val="24"/>
        </w:rPr>
        <w:t>quod equorum est proprium, ad hominum quoque arrogantiam, et sublimem insolentis animi motum referunt : et Gregorius Nyssenus</w:t>
      </w:r>
      <w:r w:rsidRPr="001C0CBF">
        <w:rPr>
          <w:rStyle w:val="Appelnotedebasdep"/>
          <w:rFonts w:ascii="Palatino Linotype" w:hAnsi="Palatino Linotype"/>
          <w:b/>
          <w:sz w:val="24"/>
          <w:szCs w:val="24"/>
        </w:rPr>
        <w:footnoteReference w:id="818"/>
      </w:r>
      <w:r w:rsidRPr="00A40873">
        <w:rPr>
          <w:rFonts w:ascii="Palatino Linotype" w:hAnsi="Palatino Linotype"/>
          <w:sz w:val="24"/>
          <w:szCs w:val="24"/>
        </w:rPr>
        <w:t xml:space="preserve">, qui elegantiam omnem hausit, homines ait, qui superbiae vitio insolescunt, </w:t>
      </w:r>
      <w:r w:rsidRPr="00A40873">
        <w:rPr>
          <w:rFonts w:ascii="Palatino Linotype" w:hAnsi="Palatino Linotype"/>
          <w:b/>
          <w:sz w:val="24"/>
          <w:szCs w:val="24"/>
        </w:rPr>
        <w:t>τῶν ἵππων γαυρίαμα</w:t>
      </w:r>
      <w:r w:rsidRPr="00A40873">
        <w:rPr>
          <w:rFonts w:ascii="Palatino Linotype" w:hAnsi="Palatino Linotype"/>
          <w:sz w:val="24"/>
          <w:szCs w:val="24"/>
        </w:rPr>
        <w:t xml:space="preserve"> aemulari, hoc est, </w:t>
      </w:r>
      <w:r w:rsidRPr="00A40873">
        <w:rPr>
          <w:rFonts w:ascii="Palatino Linotype" w:hAnsi="Palatino Linotype"/>
          <w:i/>
          <w:sz w:val="24"/>
          <w:szCs w:val="24"/>
        </w:rPr>
        <w:t>tumidam et superbam equorum elationem</w:t>
      </w:r>
      <w:r w:rsidRPr="00A40873">
        <w:rPr>
          <w:rFonts w:ascii="Palatino Linotype" w:hAnsi="Palatino Linotype"/>
          <w:sz w:val="24"/>
          <w:szCs w:val="24"/>
        </w:rPr>
        <w:t xml:space="preserve">, eosque proinde vocat, </w:t>
      </w:r>
      <w:r w:rsidRPr="00A40873">
        <w:rPr>
          <w:rFonts w:ascii="Palatino Linotype" w:hAnsi="Palatino Linotype"/>
          <w:b/>
          <w:sz w:val="24"/>
          <w:szCs w:val="24"/>
        </w:rPr>
        <w:t>ὑψαυχενι</w:t>
      </w:r>
      <w:r w:rsidRPr="00A40873">
        <w:rPr>
          <w:rFonts w:ascii="Palatino Linotype" w:hAnsi="Palatino Linotype"/>
          <w:b/>
          <w:sz w:val="24"/>
          <w:szCs w:val="24"/>
          <w:highlight w:val="yellow"/>
        </w:rPr>
        <w:t>στὰ</w:t>
      </w:r>
      <w:r w:rsidRPr="00A40873">
        <w:rPr>
          <w:rFonts w:ascii="Palatino Linotype" w:hAnsi="Palatino Linotype"/>
          <w:b/>
          <w:sz w:val="24"/>
          <w:szCs w:val="24"/>
        </w:rPr>
        <w:t>ς καί ὑψικαρη</w:t>
      </w:r>
      <w:r w:rsidRPr="00A40873">
        <w:rPr>
          <w:rFonts w:ascii="Palatino Linotype" w:hAnsi="Palatino Linotype"/>
          <w:b/>
          <w:sz w:val="24"/>
          <w:szCs w:val="24"/>
          <w:highlight w:val="yellow"/>
        </w:rPr>
        <w:t>νό</w:t>
      </w:r>
      <w:r w:rsidRPr="00A40873">
        <w:rPr>
          <w:rFonts w:ascii="Palatino Linotype" w:hAnsi="Palatino Linotype"/>
          <w:b/>
          <w:sz w:val="24"/>
          <w:szCs w:val="24"/>
        </w:rPr>
        <w:t xml:space="preserve">υς, </w:t>
      </w:r>
      <w:r w:rsidRPr="00A40873">
        <w:rPr>
          <w:rFonts w:ascii="Palatino Linotype" w:hAnsi="Palatino Linotype"/>
          <w:i/>
          <w:sz w:val="24"/>
          <w:szCs w:val="24"/>
        </w:rPr>
        <w:t>imperioso quodam fastidio collum nimium et caput attollentes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[619, 10]</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Id vitium cadere aliquando potest in trossulos adolescentes, qui recens ab incude et lima, et officinis eloquentiae digredientes, magnifica sui existimatione inflati, gloriolae pennis evecti, excellentium hominum aura impulsi, magno animo in suggestum et fori subsellia evolant. </w:t>
      </w:r>
      <w:r w:rsidRPr="00A40873">
        <w:rPr>
          <w:rFonts w:ascii="Palatino Linotype" w:eastAsia="Times New Roman" w:hAnsi="Palatino Linotype" w:cs="Times New Roman"/>
          <w:b/>
          <w:bCs/>
          <w:color w:val="000000"/>
          <w:sz w:val="24"/>
          <w:szCs w:val="24"/>
          <w:lang w:eastAsia="fr-FR"/>
        </w:rPr>
        <w:t>[619, 11]</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Ii tamquam equini pulli frenos quatientes, plausae</w:t>
      </w:r>
    </w:p>
    <w:p w14:paraId="0610CD17" w14:textId="77777777" w:rsidR="002A7882" w:rsidRPr="00A40873" w:rsidRDefault="002A7882" w:rsidP="002A7882">
      <w:pPr>
        <w:rPr>
          <w:rFonts w:ascii="Palatino Linotype" w:hAnsi="Palatino Linotype"/>
          <w:sz w:val="24"/>
          <w:szCs w:val="24"/>
        </w:rPr>
      </w:pPr>
    </w:p>
    <w:p w14:paraId="4D98940B"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620 — </w:t>
      </w:r>
    </w:p>
    <w:p w14:paraId="717435AC"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cervicis honore superbiunt, </w:t>
      </w:r>
      <w:r w:rsidRPr="00A40873">
        <w:rPr>
          <w:rFonts w:ascii="Palatino Linotype" w:hAnsi="Palatino Linotype"/>
          <w:b/>
          <w:sz w:val="24"/>
          <w:szCs w:val="24"/>
        </w:rPr>
        <w:t>φρυάττουσι</w:t>
      </w:r>
      <w:r w:rsidRPr="001C0CBF">
        <w:rPr>
          <w:rStyle w:val="Appelnotedebasdep"/>
          <w:rFonts w:ascii="Palatino Linotype" w:hAnsi="Palatino Linotype"/>
          <w:b/>
          <w:sz w:val="24"/>
          <w:szCs w:val="24"/>
        </w:rPr>
        <w:footnoteReference w:id="819"/>
      </w:r>
      <w:r w:rsidRPr="00A40873">
        <w:rPr>
          <w:rFonts w:ascii="Palatino Linotype" w:hAnsi="Palatino Linotype"/>
          <w:sz w:val="24"/>
          <w:szCs w:val="24"/>
        </w:rPr>
        <w:t xml:space="preserve"> , laudi et ambitioni adhinniunt, caput resupinant, gloriosius eriguntur.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620, phr. 1] </w:t>
      </w:r>
      <w:r w:rsidRPr="00A40873">
        <w:rPr>
          <w:rFonts w:ascii="Palatino Linotype" w:hAnsi="Palatino Linotype"/>
          <w:sz w:val="24"/>
          <w:szCs w:val="24"/>
        </w:rPr>
        <w:t>Pavum illum diceres venustissimi Luciani qui sublimes oculos circumferat ad pictae spectacula caudae et jucundam illam colorum varietatem intuendam : aut gallos gallinaceos imitari, de quibus ita Plinius</w:t>
      </w:r>
      <w:r w:rsidRPr="001C0CBF">
        <w:rPr>
          <w:rStyle w:val="Appelnotedebasdep"/>
          <w:rFonts w:ascii="Palatino Linotype" w:hAnsi="Palatino Linotype"/>
          <w:b/>
          <w:sz w:val="24"/>
          <w:szCs w:val="24"/>
        </w:rPr>
        <w:footnoteReference w:id="820"/>
      </w:r>
      <w:r w:rsidRPr="00A40873">
        <w:rPr>
          <w:rFonts w:ascii="Palatino Linotype" w:hAnsi="Palatino Linotype"/>
          <w:sz w:val="24"/>
          <w:szCs w:val="24"/>
        </w:rPr>
        <w:t xml:space="preserve">, </w:t>
      </w:r>
      <w:r w:rsidRPr="00A40873">
        <w:rPr>
          <w:rFonts w:ascii="Palatino Linotype" w:hAnsi="Palatino Linotype"/>
          <w:i/>
          <w:sz w:val="24"/>
          <w:szCs w:val="24"/>
        </w:rPr>
        <w:t>Plebs</w:t>
      </w:r>
      <w:r w:rsidRPr="00A40873">
        <w:rPr>
          <w:rFonts w:ascii="Palatino Linotype" w:hAnsi="Palatino Linotype"/>
          <w:sz w:val="24"/>
          <w:szCs w:val="24"/>
        </w:rPr>
        <w:t xml:space="preserve"> </w:t>
      </w:r>
      <w:r w:rsidRPr="00A40873">
        <w:rPr>
          <w:rFonts w:ascii="Palatino Linotype" w:hAnsi="Palatino Linotype"/>
          <w:i/>
          <w:sz w:val="24"/>
          <w:szCs w:val="24"/>
        </w:rPr>
        <w:t>aeque superba graditur, ardua cervice, cristis celsa collumque sola volucrum aspicit</w:t>
      </w:r>
      <w:r w:rsidRPr="00A40873">
        <w:rPr>
          <w:rFonts w:ascii="Palatino Linotype" w:hAnsi="Palatino Linotype"/>
          <w:sz w:val="24"/>
          <w:szCs w:val="24"/>
        </w:rPr>
        <w:t xml:space="preserve">, etc. </w:t>
      </w:r>
      <w:r w:rsidRPr="00A40873">
        <w:rPr>
          <w:rFonts w:ascii="Palatino Linotype" w:eastAsia="Times New Roman" w:hAnsi="Palatino Linotype" w:cs="Times New Roman"/>
          <w:b/>
          <w:bCs/>
          <w:color w:val="000000"/>
          <w:sz w:val="24"/>
          <w:szCs w:val="24"/>
          <w:lang w:eastAsia="fr-FR"/>
        </w:rPr>
        <w:t>[620, 2]</w:t>
      </w:r>
      <w:r w:rsidRPr="00A40873">
        <w:rPr>
          <w:rFonts w:ascii="Palatino Linotype" w:hAnsi="Palatino Linotype"/>
          <w:sz w:val="24"/>
          <w:szCs w:val="24"/>
        </w:rPr>
        <w:t xml:space="preserve"> Quae cum audio, superbientis animi effigiem videre videor gestu ninium insolescentis. </w:t>
      </w:r>
      <w:r w:rsidRPr="00A40873">
        <w:rPr>
          <w:rFonts w:ascii="Palatino Linotype" w:eastAsia="Times New Roman" w:hAnsi="Palatino Linotype" w:cs="Times New Roman"/>
          <w:b/>
          <w:bCs/>
          <w:color w:val="000000"/>
          <w:sz w:val="24"/>
          <w:szCs w:val="24"/>
          <w:lang w:eastAsia="fr-FR"/>
        </w:rPr>
        <w:t>[620, 3]</w:t>
      </w:r>
      <w:r w:rsidRPr="00A40873">
        <w:rPr>
          <w:rFonts w:ascii="Palatino Linotype" w:hAnsi="Palatino Linotype"/>
          <w:sz w:val="24"/>
          <w:szCs w:val="24"/>
        </w:rPr>
        <w:t xml:space="preserve">  Sic ergo sit elatum Oratoris caput, ut gravitati et constantiae, non arrogantiae et inanitati serviat. </w:t>
      </w:r>
    </w:p>
    <w:p w14:paraId="123BF2DC" w14:textId="3C06C1FA"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[620, 4]</w:t>
      </w:r>
      <w:r w:rsidRPr="00A40873">
        <w:rPr>
          <w:rFonts w:ascii="Palatino Linotype" w:hAnsi="Palatino Linotype"/>
          <w:sz w:val="24"/>
          <w:szCs w:val="24"/>
        </w:rPr>
        <w:t xml:space="preserve"> Jam vero quod dicentem in commovendis gravioribus affectibus, inducere me furiosum ais, non ita est, gravem, severum, et quoad res patitur concitatum volui, non importune ferocientem, aut de sede rationis dejectum, aut vultu Larvas et Alastoras imitantem. </w:t>
      </w:r>
      <w:r w:rsidRPr="00A40873">
        <w:rPr>
          <w:rFonts w:ascii="Palatino Linotype" w:eastAsia="Times New Roman" w:hAnsi="Palatino Linotype" w:cs="Times New Roman"/>
          <w:b/>
          <w:bCs/>
          <w:color w:val="000000"/>
          <w:sz w:val="24"/>
          <w:szCs w:val="24"/>
          <w:lang w:eastAsia="fr-FR"/>
        </w:rPr>
        <w:t>[620, 5]</w:t>
      </w:r>
      <w:r w:rsidRPr="00A40873">
        <w:rPr>
          <w:rFonts w:ascii="Palatino Linotype" w:hAnsi="Palatino Linotype"/>
          <w:sz w:val="24"/>
          <w:szCs w:val="24"/>
        </w:rPr>
        <w:t xml:space="preserve"> Nolo tam feros et distortos tamque ignita iracundia truces habeat oculos, ut lllyriis similis esse videatur, qui videndo necare dicuntur, quos diutius aspexerint. </w:t>
      </w:r>
      <w:r w:rsidRPr="00A40873">
        <w:rPr>
          <w:rFonts w:ascii="Palatino Linotype" w:eastAsia="Times New Roman" w:hAnsi="Palatino Linotype" w:cs="Times New Roman"/>
          <w:b/>
          <w:bCs/>
          <w:color w:val="000000"/>
          <w:sz w:val="24"/>
          <w:szCs w:val="24"/>
          <w:lang w:eastAsia="fr-FR"/>
        </w:rPr>
        <w:t>[620, 6]</w:t>
      </w:r>
      <w:r w:rsidRPr="00A40873">
        <w:rPr>
          <w:rFonts w:ascii="Palatino Linotype" w:hAnsi="Palatino Linotype"/>
          <w:sz w:val="24"/>
          <w:szCs w:val="24"/>
        </w:rPr>
        <w:t xml:space="preserve"> Non placet ut ita prodeat in publicum, quemadmodum e secreto palatio Domitianus, de quo Plinius</w:t>
      </w:r>
      <w:r w:rsidRPr="001C0CBF">
        <w:rPr>
          <w:rStyle w:val="Appelnotedebasdep"/>
          <w:rFonts w:ascii="Palatino Linotype" w:hAnsi="Palatino Linotype"/>
          <w:b/>
          <w:sz w:val="24"/>
          <w:szCs w:val="24"/>
        </w:rPr>
        <w:footnoteReference w:id="821"/>
      </w:r>
      <w:r w:rsidRPr="00A40873">
        <w:rPr>
          <w:rFonts w:ascii="Palatino Linotype" w:hAnsi="Palatino Linotype"/>
          <w:sz w:val="24"/>
          <w:szCs w:val="24"/>
        </w:rPr>
        <w:t xml:space="preserve"> eloquentissimus in hunc ne </w:t>
      </w:r>
      <w:r w:rsidRPr="00A40873">
        <w:rPr>
          <w:rFonts w:ascii="Palatino Linotype" w:hAnsi="Palatino Linotype"/>
          <w:sz w:val="24"/>
          <w:szCs w:val="24"/>
        </w:rPr>
        <w:lastRenderedPageBreak/>
        <w:t xml:space="preserve">modum, </w:t>
      </w:r>
      <w:r w:rsidRPr="00A40873">
        <w:rPr>
          <w:rFonts w:ascii="Palatino Linotype" w:hAnsi="Palatino Linotype"/>
          <w:i/>
          <w:sz w:val="24"/>
          <w:szCs w:val="24"/>
        </w:rPr>
        <w:t>Ipse occursu visuque terribilis, superbia in fronte,</w:t>
      </w:r>
      <w:r w:rsidR="000E42B5" w:rsidRPr="00A40873">
        <w:rPr>
          <w:rFonts w:ascii="Palatino Linotype" w:hAnsi="Palatino Linotype"/>
          <w:i/>
          <w:sz w:val="24"/>
          <w:szCs w:val="24"/>
        </w:rPr>
        <w:t xml:space="preserve"> </w:t>
      </w:r>
      <w:r w:rsidRPr="00A40873">
        <w:rPr>
          <w:rFonts w:ascii="Palatino Linotype" w:hAnsi="Palatino Linotype"/>
          <w:i/>
          <w:sz w:val="24"/>
          <w:szCs w:val="24"/>
        </w:rPr>
        <w:t>ira in oculis  femine</w:t>
      </w:r>
      <w:r w:rsidR="007D1C13" w:rsidRPr="00A40873">
        <w:rPr>
          <w:rFonts w:ascii="Palatino Linotype" w:hAnsi="Palatino Linotype"/>
          <w:i/>
          <w:sz w:val="24"/>
          <w:szCs w:val="24"/>
        </w:rPr>
        <w:t>u</w:t>
      </w:r>
      <w:r w:rsidRPr="00A40873">
        <w:rPr>
          <w:rFonts w:ascii="Palatino Linotype" w:hAnsi="Palatino Linotype"/>
          <w:i/>
          <w:sz w:val="24"/>
          <w:szCs w:val="24"/>
        </w:rPr>
        <w:t>s pallor in corpore, in ore impudentia multo  rubore</w:t>
      </w:r>
      <w:r w:rsidR="000E42B5" w:rsidRPr="00A40873">
        <w:rPr>
          <w:rFonts w:ascii="Palatino Linotype" w:hAnsi="Palatino Linotype"/>
          <w:i/>
          <w:sz w:val="24"/>
          <w:szCs w:val="24"/>
        </w:rPr>
        <w:t xml:space="preserve"> </w:t>
      </w:r>
      <w:r w:rsidRPr="00A40873">
        <w:rPr>
          <w:rFonts w:ascii="Palatino Linotype" w:hAnsi="Palatino Linotype"/>
          <w:i/>
          <w:sz w:val="24"/>
          <w:szCs w:val="24"/>
        </w:rPr>
        <w:t>suffusa</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[620, 7]</w:t>
      </w:r>
      <w:r w:rsidRPr="00A40873">
        <w:rPr>
          <w:rFonts w:ascii="Palatino Linotype" w:hAnsi="Palatino Linotype"/>
          <w:sz w:val="24"/>
          <w:szCs w:val="24"/>
        </w:rPr>
        <w:t xml:space="preserve"> Furere, exilire vehementius, et quod a Silio factum ait esse Tacitus</w:t>
      </w:r>
      <w:r w:rsidRPr="001C0CBF">
        <w:rPr>
          <w:rStyle w:val="Appelnotedebasdep"/>
          <w:rFonts w:ascii="Palatino Linotype" w:hAnsi="Palatino Linotype"/>
          <w:b/>
          <w:sz w:val="24"/>
          <w:szCs w:val="24"/>
        </w:rPr>
        <w:footnoteReference w:id="822"/>
      </w:r>
      <w:r w:rsidRPr="00A40873">
        <w:rPr>
          <w:rFonts w:ascii="Palatino Linotype" w:hAnsi="Palatino Linotype"/>
          <w:sz w:val="24"/>
          <w:szCs w:val="24"/>
        </w:rPr>
        <w:t xml:space="preserve">, bacchantium more </w:t>
      </w:r>
      <w:r w:rsidRPr="00A40873">
        <w:rPr>
          <w:rFonts w:ascii="Palatino Linotype" w:hAnsi="Palatino Linotype"/>
          <w:i/>
          <w:sz w:val="24"/>
          <w:szCs w:val="24"/>
        </w:rPr>
        <w:t>jacere caput</w:t>
      </w:r>
      <w:r w:rsidRPr="00A40873">
        <w:rPr>
          <w:rFonts w:ascii="Palatino Linotype" w:hAnsi="Palatino Linotype"/>
          <w:sz w:val="24"/>
          <w:szCs w:val="24"/>
        </w:rPr>
        <w:t xml:space="preserve">, haec  et talia  furiosorum potius sunt, quam in gravi et honorifico coetu cum merita omnium commendatione dicentium. </w:t>
      </w:r>
      <w:r w:rsidRPr="00A40873">
        <w:rPr>
          <w:rFonts w:ascii="Palatino Linotype" w:eastAsia="Times New Roman" w:hAnsi="Palatino Linotype" w:cs="Times New Roman"/>
          <w:b/>
          <w:bCs/>
          <w:color w:val="000000"/>
          <w:sz w:val="24"/>
          <w:szCs w:val="24"/>
          <w:lang w:eastAsia="fr-FR"/>
        </w:rPr>
        <w:t>[620, 8]</w:t>
      </w:r>
      <w:r w:rsidRPr="00A40873">
        <w:rPr>
          <w:rFonts w:ascii="Palatino Linotype" w:hAnsi="Palatino Linotype"/>
          <w:sz w:val="24"/>
          <w:szCs w:val="24"/>
        </w:rPr>
        <w:t xml:space="preserve"> Neque tamen est, quod concitariorem omnem in dicendo motum, gestumque Oratoris in re amplificanda sudantis, alienum esse a Philosophia Victor opineris : Oratorem Peripatetici non probabant sine aculeis iracundiae ut auctor est M. Tullius</w:t>
      </w:r>
      <w:r w:rsidRPr="001C0CBF">
        <w:rPr>
          <w:rStyle w:val="Appelnotedebasdep"/>
          <w:rFonts w:ascii="Palatino Linotype" w:hAnsi="Palatino Linotype"/>
          <w:b/>
          <w:sz w:val="24"/>
          <w:szCs w:val="24"/>
        </w:rPr>
        <w:footnoteReference w:id="823"/>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[620, 9]</w:t>
      </w:r>
      <w:r w:rsidRPr="00A40873">
        <w:rPr>
          <w:rFonts w:ascii="Palatino Linotype" w:hAnsi="Palatino Linotype"/>
          <w:sz w:val="24"/>
          <w:szCs w:val="24"/>
        </w:rPr>
        <w:t xml:space="preserve"> Probat igitur ipsa moderatrix omnium commotionum</w:t>
      </w:r>
      <w:r w:rsidRPr="00A40873">
        <w:rPr>
          <w:rFonts w:ascii="Palatino Linotype" w:hAnsi="Palatino Linotype"/>
          <w:b/>
          <w:bCs/>
          <w:sz w:val="24"/>
          <w:szCs w:val="24"/>
        </w:rPr>
        <w:t xml:space="preserve"> </w:t>
      </w:r>
      <w:r w:rsidRPr="00A40873">
        <w:rPr>
          <w:rFonts w:ascii="Palatino Linotype" w:hAnsi="Palatino Linotype"/>
          <w:sz w:val="24"/>
          <w:szCs w:val="24"/>
        </w:rPr>
        <w:t xml:space="preserve">Philosophia, ut is qui dicit puniendi sceleris causa effervescat in agendo stomacho saepe iracundiaque vehementius, et omni gestu incitetur. </w:t>
      </w:r>
      <w:r w:rsidRPr="00A40873">
        <w:rPr>
          <w:rFonts w:ascii="Palatino Linotype" w:eastAsia="Times New Roman" w:hAnsi="Palatino Linotype" w:cs="Times New Roman"/>
          <w:b/>
          <w:bCs/>
          <w:color w:val="000000"/>
          <w:sz w:val="24"/>
          <w:szCs w:val="24"/>
          <w:lang w:eastAsia="fr-FR"/>
        </w:rPr>
        <w:t>[620, 10]</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Sed quoniam ii qui proni sunt ad iram, neque satis affectionum Domini nec usu diuturno politi dum in odio turpium facinorum excitando et commovenda Judicum saevitia elaborant, pactos a prudentia et moderatione cancellos possunt transmittere, censeo ante oculos semper id habendum esse viri sapientis, </w:t>
      </w:r>
      <w:r w:rsidRPr="00A40873">
        <w:rPr>
          <w:rFonts w:ascii="Palatino Linotype" w:hAnsi="Palatino Linotype"/>
          <w:i/>
          <w:sz w:val="24"/>
          <w:szCs w:val="24"/>
        </w:rPr>
        <w:t xml:space="preserve">Ne quid nimis. </w:t>
      </w:r>
    </w:p>
    <w:p w14:paraId="20E0A0A4" w14:textId="77777777" w:rsidR="002A7882" w:rsidRPr="00A40873" w:rsidRDefault="002A7882" w:rsidP="002A7882">
      <w:pPr>
        <w:rPr>
          <w:rFonts w:ascii="Palatino Linotype" w:hAnsi="Palatino Linotype"/>
          <w:sz w:val="24"/>
          <w:szCs w:val="24"/>
        </w:rPr>
      </w:pPr>
    </w:p>
    <w:p w14:paraId="647F6853"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p.621 — </w:t>
      </w:r>
    </w:p>
    <w:p w14:paraId="06D23390" w14:textId="77777777" w:rsidR="002A7882" w:rsidRPr="00A40873" w:rsidRDefault="002A7882" w:rsidP="002A7882">
      <w:pPr>
        <w:rPr>
          <w:rFonts w:ascii="Palatino Linotype" w:hAnsi="Palatino Linotype"/>
          <w:sz w:val="24"/>
          <w:szCs w:val="24"/>
        </w:rPr>
      </w:pPr>
    </w:p>
    <w:p w14:paraId="4910D502"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lastRenderedPageBreak/>
        <w:t>******</w:t>
      </w:r>
    </w:p>
    <w:p w14:paraId="25C88253" w14:textId="77777777" w:rsidR="002A7882" w:rsidRPr="00A40873" w:rsidRDefault="002A7882" w:rsidP="002A7882">
      <w:pPr>
        <w:shd w:val="clear" w:color="auto" w:fill="00B050"/>
        <w:jc w:val="center"/>
        <w:rPr>
          <w:rFonts w:ascii="Palatino Linotype" w:hAnsi="Palatino Linotype"/>
          <w:b/>
          <w:sz w:val="24"/>
          <w:szCs w:val="24"/>
        </w:rPr>
      </w:pPr>
      <w:bookmarkStart w:id="138" w:name="bookmark230"/>
      <w:r w:rsidRPr="00A40873">
        <w:rPr>
          <w:rFonts w:ascii="Palatino Linotype" w:hAnsi="Palatino Linotype"/>
          <w:b/>
          <w:sz w:val="24"/>
          <w:szCs w:val="24"/>
        </w:rPr>
        <w:t>Livre III, chapitre XXVI</w:t>
      </w:r>
    </w:p>
    <w:p w14:paraId="183C6067"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t>VOX ET GESTUS IN GAUDIO</w:t>
      </w:r>
      <w:bookmarkEnd w:id="138"/>
    </w:p>
    <w:p w14:paraId="5F4B1660"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t>et laeto animi sensu.</w:t>
      </w:r>
    </w:p>
    <w:p w14:paraId="5EA63B3D" w14:textId="77777777" w:rsidR="002A7882" w:rsidRPr="004A286E" w:rsidRDefault="002A7882" w:rsidP="002A7882">
      <w:pPr>
        <w:shd w:val="clear" w:color="auto" w:fill="00B050"/>
        <w:jc w:val="center"/>
        <w:rPr>
          <w:rFonts w:ascii="Palatino Linotype" w:hAnsi="Palatino Linotype"/>
          <w:sz w:val="24"/>
          <w:szCs w:val="24"/>
          <w:lang w:val="en-GB"/>
        </w:rPr>
      </w:pPr>
      <w:r w:rsidRPr="004A286E">
        <w:rPr>
          <w:rFonts w:ascii="Palatino Linotype" w:hAnsi="Palatino Linotype"/>
          <w:b/>
          <w:sz w:val="24"/>
          <w:szCs w:val="24"/>
          <w:lang w:val="en-GB"/>
        </w:rPr>
        <w:t>— éd. Cramoisy p. 621 —</w:t>
      </w:r>
    </w:p>
    <w:p w14:paraId="2A3B6F40" w14:textId="77777777" w:rsidR="002A7882" w:rsidRPr="004A286E" w:rsidRDefault="002A7882" w:rsidP="002A7882">
      <w:pPr>
        <w:shd w:val="clear" w:color="auto" w:fill="00B050"/>
        <w:jc w:val="center"/>
        <w:rPr>
          <w:rFonts w:ascii="Palatino Linotype" w:hAnsi="Palatino Linotype"/>
          <w:sz w:val="24"/>
          <w:szCs w:val="24"/>
          <w:lang w:val="en-GB"/>
        </w:rPr>
      </w:pPr>
      <w:r w:rsidRPr="004A286E">
        <w:rPr>
          <w:rFonts w:ascii="Palatino Linotype" w:hAnsi="Palatino Linotype"/>
          <w:sz w:val="24"/>
          <w:szCs w:val="24"/>
          <w:lang w:val="en-GB"/>
        </w:rPr>
        <w:t>CAP. XXVI</w:t>
      </w:r>
    </w:p>
    <w:p w14:paraId="4527A6CB" w14:textId="77777777" w:rsidR="002A7882" w:rsidRPr="004A286E" w:rsidRDefault="002A7882" w:rsidP="002A7882">
      <w:pPr>
        <w:jc w:val="center"/>
        <w:rPr>
          <w:rFonts w:ascii="Palatino Linotype" w:hAnsi="Palatino Linotype"/>
          <w:sz w:val="24"/>
          <w:szCs w:val="24"/>
          <w:lang w:val="en-GB"/>
        </w:rPr>
      </w:pPr>
      <w:r w:rsidRPr="004A286E">
        <w:rPr>
          <w:rFonts w:ascii="Palatino Linotype" w:hAnsi="Palatino Linotype"/>
          <w:sz w:val="24"/>
          <w:szCs w:val="24"/>
          <w:lang w:val="en-GB"/>
        </w:rPr>
        <w:t>*****</w:t>
      </w:r>
    </w:p>
    <w:p w14:paraId="1D368A99" w14:textId="77777777" w:rsidR="002A7882" w:rsidRPr="00A40873" w:rsidRDefault="002A7882" w:rsidP="002A7882">
      <w:pPr>
        <w:rPr>
          <w:rFonts w:ascii="Palatino Linotype" w:eastAsia="Times New Roman" w:hAnsi="Palatino Linotype" w:cs="Times New Roman"/>
          <w:b/>
          <w:bCs/>
          <w:color w:val="000000"/>
          <w:sz w:val="24"/>
          <w:szCs w:val="24"/>
          <w:lang w:eastAsia="fr-FR"/>
        </w:rPr>
      </w:pPr>
      <w:r w:rsidRPr="004A286E">
        <w:rPr>
          <w:rFonts w:ascii="Palatino Linotype" w:eastAsia="Times New Roman" w:hAnsi="Palatino Linotype" w:cs="Times New Roman"/>
          <w:b/>
          <w:bCs/>
          <w:color w:val="000000"/>
          <w:sz w:val="24"/>
          <w:szCs w:val="24"/>
          <w:lang w:val="en-GB" w:eastAsia="fr-FR"/>
        </w:rPr>
        <w:tab/>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621, phr. 1] </w:t>
      </w:r>
      <w:r w:rsidRPr="00A40873">
        <w:rPr>
          <w:rFonts w:ascii="Palatino Linotype" w:hAnsi="Palatino Linotype"/>
          <w:sz w:val="24"/>
          <w:szCs w:val="24"/>
        </w:rPr>
        <w:t xml:space="preserve">Non est spissum aut nimium operosum, in dicendo laetitiae voluptatem aut animo concipere, aut claris manifestisque notis exprimere. </w:t>
      </w:r>
      <w:r w:rsidRPr="00A40873">
        <w:rPr>
          <w:rFonts w:ascii="Palatino Linotype" w:eastAsia="Times New Roman" w:hAnsi="Palatino Linotype" w:cs="Times New Roman"/>
          <w:b/>
          <w:bCs/>
          <w:color w:val="000000"/>
          <w:sz w:val="24"/>
          <w:szCs w:val="24"/>
          <w:lang w:eastAsia="fr-FR"/>
        </w:rPr>
        <w:t xml:space="preserve">[621, 2] </w:t>
      </w:r>
      <w:r w:rsidRPr="00A40873">
        <w:rPr>
          <w:rFonts w:ascii="Palatino Linotype" w:hAnsi="Palatino Linotype"/>
          <w:sz w:val="24"/>
          <w:szCs w:val="24"/>
        </w:rPr>
        <w:t>Ipsius enim eloquentiae splendor et ornamentum, complet animum humanissima quadam voluptate, et si modo commendatione hominum digna est, oratorem locat in amplo et illustri loco, tamquam in sublimi quodam Olympo, unde nubem maestitiae turbulentam et forturnae sonitum despiciat. </w:t>
      </w:r>
      <w:r w:rsidRPr="00A40873">
        <w:rPr>
          <w:rFonts w:ascii="Palatino Linotype" w:eastAsia="Times New Roman" w:hAnsi="Palatino Linotype" w:cs="Times New Roman"/>
          <w:b/>
          <w:bCs/>
          <w:color w:val="000000"/>
          <w:sz w:val="24"/>
          <w:szCs w:val="24"/>
          <w:lang w:eastAsia="fr-FR"/>
        </w:rPr>
        <w:t xml:space="preserve">[621, 3]  </w:t>
      </w:r>
      <w:r w:rsidRPr="00A40873">
        <w:rPr>
          <w:rFonts w:ascii="Palatino Linotype" w:hAnsi="Palatino Linotype"/>
          <w:sz w:val="24"/>
          <w:szCs w:val="24"/>
        </w:rPr>
        <w:t xml:space="preserve">Quare verendum esset aliquando, ne disertus et ingenii laude celebratus sese rapi immodica laetitia patiatur, et non modo pompa et cultu radiantis elocutionis sed motu etiam et pronuntiatione lasciviat. </w:t>
      </w:r>
      <w:r w:rsidRPr="00A40873">
        <w:rPr>
          <w:rFonts w:ascii="Palatino Linotype" w:eastAsia="Times New Roman" w:hAnsi="Palatino Linotype" w:cs="Times New Roman"/>
          <w:b/>
          <w:bCs/>
          <w:color w:val="000000"/>
          <w:sz w:val="24"/>
          <w:szCs w:val="24"/>
          <w:lang w:eastAsia="fr-FR"/>
        </w:rPr>
        <w:t xml:space="preserve">[621, 4] </w:t>
      </w:r>
      <w:r w:rsidRPr="00A40873">
        <w:rPr>
          <w:rFonts w:ascii="Palatino Linotype" w:hAnsi="Palatino Linotype"/>
          <w:sz w:val="24"/>
          <w:szCs w:val="24"/>
        </w:rPr>
        <w:t>Tacitus</w:t>
      </w:r>
      <w:r w:rsidRPr="001C0CBF">
        <w:rPr>
          <w:rStyle w:val="Appelnotedebasdep"/>
          <w:rFonts w:ascii="Palatino Linotype" w:hAnsi="Palatino Linotype"/>
          <w:b/>
          <w:sz w:val="24"/>
          <w:szCs w:val="24"/>
        </w:rPr>
        <w:footnoteReference w:id="824"/>
      </w:r>
      <w:r w:rsidRPr="00A40873">
        <w:rPr>
          <w:rFonts w:ascii="Palatino Linotype" w:hAnsi="Palatino Linotype"/>
          <w:sz w:val="24"/>
          <w:szCs w:val="24"/>
        </w:rPr>
        <w:t xml:space="preserve"> seu quis alius disputationis opifex de causis corruptae eloquentiae, cum summa ubertate et copia, voluptatem oratorii muneris studiique exponit, sic meo judicio verissime, </w:t>
      </w:r>
      <w:r w:rsidRPr="00A40873">
        <w:rPr>
          <w:rFonts w:ascii="Palatino Linotype" w:hAnsi="Palatino Linotype"/>
          <w:i/>
          <w:sz w:val="24"/>
          <w:szCs w:val="24"/>
        </w:rPr>
        <w:t>Jam vero quae in publico species ? Quae in judiciis veneratio ? Quod gaudium consurgendi assistendique inter tacentes in unum conversos coire populum et circumfundi coram, et accipere affectum quemcumque orator  induerit ? Vulgata dicentium gaudia et imperitorum quoque oculos exposita percenseo,</w:t>
      </w:r>
      <w:r w:rsidRPr="00A40873">
        <w:rPr>
          <w:rFonts w:ascii="Palatino Linotype" w:hAnsi="Palatino Linotype"/>
          <w:sz w:val="24"/>
          <w:szCs w:val="24"/>
        </w:rPr>
        <w:t xml:space="preserve"> etc. </w:t>
      </w:r>
      <w:r w:rsidRPr="00A40873">
        <w:rPr>
          <w:rFonts w:ascii="Palatino Linotype" w:eastAsia="Times New Roman" w:hAnsi="Palatino Linotype" w:cs="Times New Roman"/>
          <w:b/>
          <w:bCs/>
          <w:color w:val="000000"/>
          <w:sz w:val="24"/>
          <w:szCs w:val="24"/>
          <w:lang w:eastAsia="fr-FR"/>
        </w:rPr>
        <w:t xml:space="preserve">[621, 5] </w:t>
      </w:r>
      <w:r w:rsidRPr="00A40873">
        <w:rPr>
          <w:rFonts w:ascii="Palatino Linotype" w:hAnsi="Palatino Linotype"/>
          <w:sz w:val="24"/>
          <w:szCs w:val="24"/>
        </w:rPr>
        <w:t xml:space="preserve">Haec igitur gaudia possent efficere, ut qui laudis et </w:t>
      </w:r>
      <w:r w:rsidRPr="00A40873">
        <w:rPr>
          <w:rFonts w:ascii="Palatino Linotype" w:hAnsi="Palatino Linotype"/>
          <w:sz w:val="24"/>
          <w:szCs w:val="24"/>
        </w:rPr>
        <w:lastRenderedPageBreak/>
        <w:t xml:space="preserve">gloriolae choragio superbiunt, aureae fines mediocritatis excedant, si praesertim laetos audientium vultus et assensionem animadvertant. </w:t>
      </w:r>
      <w:r w:rsidRPr="00A40873">
        <w:rPr>
          <w:rFonts w:ascii="Palatino Linotype" w:eastAsia="Times New Roman" w:hAnsi="Palatino Linotype" w:cs="Times New Roman"/>
          <w:b/>
          <w:bCs/>
          <w:color w:val="000000"/>
          <w:sz w:val="24"/>
          <w:szCs w:val="24"/>
          <w:lang w:eastAsia="fr-FR"/>
        </w:rPr>
        <w:t xml:space="preserve">[621, 6] </w:t>
      </w:r>
      <w:r w:rsidRPr="00A40873">
        <w:rPr>
          <w:rFonts w:ascii="Palatino Linotype" w:hAnsi="Palatino Linotype"/>
          <w:sz w:val="24"/>
          <w:szCs w:val="24"/>
        </w:rPr>
        <w:t>Tum videlicet gestiunt, et intimae laetitiae plausu et exultatione volitantes, aliquid se esse putant, et vero saepe sine causa : nam bellissime dictum a Varrone</w:t>
      </w:r>
      <w:r w:rsidRPr="001C0CBF">
        <w:rPr>
          <w:rStyle w:val="Appelnotedebasdep"/>
          <w:rFonts w:ascii="Palatino Linotype" w:hAnsi="Palatino Linotype"/>
          <w:b/>
          <w:sz w:val="24"/>
          <w:szCs w:val="24"/>
        </w:rPr>
        <w:footnoteReference w:id="825"/>
      </w:r>
      <w:r w:rsidRPr="00A40873">
        <w:rPr>
          <w:rFonts w:ascii="Palatino Linotype" w:hAnsi="Palatino Linotype"/>
          <w:sz w:val="24"/>
          <w:szCs w:val="24"/>
        </w:rPr>
        <w:t xml:space="preserve">, </w:t>
      </w:r>
      <w:r w:rsidRPr="00A40873">
        <w:rPr>
          <w:rFonts w:ascii="Palatino Linotype" w:hAnsi="Palatino Linotype"/>
          <w:i/>
          <w:sz w:val="24"/>
          <w:szCs w:val="24"/>
        </w:rPr>
        <w:t>Omnes videmur nobis saperdae, festivi, belli, cum simus copreae</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p>
    <w:p w14:paraId="506FC2AF"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[621, 7]  </w:t>
      </w:r>
      <w:r w:rsidRPr="00A40873">
        <w:rPr>
          <w:rFonts w:ascii="Palatino Linotype" w:hAnsi="Palatino Linotype"/>
          <w:sz w:val="24"/>
          <w:szCs w:val="24"/>
        </w:rPr>
        <w:t>Sed ut a nostra disputatione illos removeamus, qui sui inanissima opinione inflati, sic effervescunt laetitiae magnitudine, ut inter sanos ac sobrios desipere videantur : aio imprimis commodum esse, immo etiam et necessarium, ut Orator gaudium prae se ferat, idque in animis eorum qui audiunt ciere conetur.</w:t>
      </w:r>
    </w:p>
    <w:p w14:paraId="6A8C88C4" w14:textId="77777777" w:rsidR="002A7882" w:rsidRPr="00A40873" w:rsidRDefault="002A7882" w:rsidP="002A7882">
      <w:pPr>
        <w:rPr>
          <w:rFonts w:ascii="Palatino Linotype" w:hAnsi="Palatino Linotype"/>
          <w:sz w:val="24"/>
          <w:szCs w:val="24"/>
        </w:rPr>
      </w:pPr>
    </w:p>
    <w:p w14:paraId="2C67B533"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622 — </w:t>
      </w:r>
    </w:p>
    <w:p w14:paraId="219F31E2"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622, phr. 1] </w:t>
      </w:r>
      <w:r w:rsidRPr="00A40873">
        <w:rPr>
          <w:rFonts w:ascii="Palatino Linotype" w:hAnsi="Palatino Linotype"/>
          <w:sz w:val="24"/>
          <w:szCs w:val="24"/>
        </w:rPr>
        <w:t>Est enim saepe dicendum de rebus laetissimis, de compressis et edomitis hostibus, de bono victoriae, de reipubl</w:t>
      </w:r>
      <w:r w:rsidRPr="00A40873">
        <w:rPr>
          <w:rFonts w:ascii="Palatino Linotype" w:hAnsi="Palatino Linotype"/>
          <w:i/>
          <w:sz w:val="24"/>
          <w:szCs w:val="24"/>
        </w:rPr>
        <w:t>icae</w:t>
      </w:r>
      <w:r w:rsidRPr="00A40873">
        <w:rPr>
          <w:rFonts w:ascii="Palatino Linotype" w:hAnsi="Palatino Linotype"/>
          <w:sz w:val="24"/>
          <w:szCs w:val="24"/>
        </w:rPr>
        <w:t xml:space="preserve"> felicitate, de splendore virtutum, de liquida et perenni voluptate qua boni viri et vitae innocentia nobiles fruuntur, de immortalibus caeli gaudiis, et torrente voluptatis, et circumfluente bonorum copia, quam aeternus hominum parens filiis sibi carissimis in sublimi domicilio comparavit. </w:t>
      </w:r>
      <w:r w:rsidRPr="00A40873">
        <w:rPr>
          <w:rFonts w:ascii="Palatino Linotype" w:eastAsia="Times New Roman" w:hAnsi="Palatino Linotype" w:cs="Times New Roman"/>
          <w:b/>
          <w:bCs/>
          <w:color w:val="000000"/>
          <w:sz w:val="24"/>
          <w:szCs w:val="24"/>
          <w:lang w:eastAsia="fr-FR"/>
        </w:rPr>
        <w:t xml:space="preserve">[622, 2] </w:t>
      </w:r>
      <w:r w:rsidRPr="00A40873">
        <w:rPr>
          <w:rFonts w:ascii="Palatino Linotype" w:hAnsi="Palatino Linotype"/>
          <w:sz w:val="24"/>
          <w:szCs w:val="24"/>
        </w:rPr>
        <w:t xml:space="preserve">Saepe levandum est auditorum fastidium jucundae rei commemoratione ; hilarandus saepe animus et ab aegritudine revocandus ; in saeva et horribili calamitate, in maerore diuturno, saepe adhibendae consolationes, ut objecta eximiarum rerum pulchritudine et suavissimo animi motu, afflicta mens in dicentis oratione conquiescat. </w:t>
      </w:r>
      <w:r w:rsidRPr="00A40873">
        <w:rPr>
          <w:rFonts w:ascii="Palatino Linotype" w:eastAsia="Times New Roman" w:hAnsi="Palatino Linotype" w:cs="Times New Roman"/>
          <w:b/>
          <w:bCs/>
          <w:color w:val="000000"/>
          <w:sz w:val="24"/>
          <w:szCs w:val="24"/>
          <w:lang w:eastAsia="fr-FR"/>
        </w:rPr>
        <w:t xml:space="preserve">[622, 3]  </w:t>
      </w:r>
      <w:r w:rsidRPr="00A40873">
        <w:rPr>
          <w:rFonts w:ascii="Palatino Linotype" w:hAnsi="Palatino Linotype"/>
          <w:sz w:val="24"/>
          <w:szCs w:val="24"/>
        </w:rPr>
        <w:t>In his similibusque rebus nisi ipsius oratoris laetitia, ore, vultu, voce, atque omni actione significetur, minime quidem id eveniet quod cupit, et agendi modus non sat orationi consentiens in doctorum hominum offensionem incurret.</w:t>
      </w:r>
    </w:p>
    <w:p w14:paraId="73496219" w14:textId="77777777" w:rsidR="002A7882" w:rsidRPr="00A40873" w:rsidRDefault="002A7882" w:rsidP="002A7882">
      <w:pPr>
        <w:rPr>
          <w:rFonts w:ascii="Palatino Linotype" w:hAnsi="Palatino Linotype"/>
          <w:sz w:val="24"/>
          <w:szCs w:val="24"/>
          <w:lang w:val="en-GB"/>
        </w:rPr>
      </w:pPr>
      <w:r w:rsidRPr="00A40873">
        <w:rPr>
          <w:rFonts w:ascii="Palatino Linotype" w:eastAsia="Times New Roman" w:hAnsi="Palatino Linotype" w:cs="Times New Roman"/>
          <w:b/>
          <w:bCs/>
          <w:color w:val="000000"/>
          <w:sz w:val="24"/>
          <w:szCs w:val="24"/>
          <w:lang w:eastAsia="fr-FR"/>
        </w:rPr>
        <w:lastRenderedPageBreak/>
        <w:tab/>
        <w:t xml:space="preserve">[622, 4] </w:t>
      </w:r>
      <w:r w:rsidRPr="00A40873">
        <w:rPr>
          <w:rFonts w:ascii="Palatino Linotype" w:hAnsi="Palatino Linotype"/>
          <w:sz w:val="24"/>
          <w:szCs w:val="24"/>
        </w:rPr>
        <w:t xml:space="preserve">Itaque summi illi viri qui duces ad eloquentiam nobis fuerunt, hoc quoque praestant artificio, ut cum tempus et causa postulavisset, laetitiae motum gignerent, quem in se prius ipsi concepissent. </w:t>
      </w:r>
      <w:r w:rsidRPr="00A40873">
        <w:rPr>
          <w:rFonts w:ascii="Palatino Linotype" w:eastAsia="Times New Roman" w:hAnsi="Palatino Linotype" w:cs="Times New Roman"/>
          <w:b/>
          <w:bCs/>
          <w:color w:val="000000"/>
          <w:sz w:val="24"/>
          <w:szCs w:val="24"/>
          <w:lang w:eastAsia="fr-FR"/>
        </w:rPr>
        <w:t xml:space="preserve">[622, 5] </w:t>
      </w:r>
      <w:r w:rsidRPr="00A40873">
        <w:rPr>
          <w:rFonts w:ascii="Palatino Linotype" w:hAnsi="Palatino Linotype"/>
          <w:sz w:val="24"/>
          <w:szCs w:val="24"/>
        </w:rPr>
        <w:t>Crassus omnino in eo genere excelluit, elegantissimus omnium fere eloquentium et humanissimus, quo dicente, hilaritatis plenum judicium ac laetitiae fuisse docet M. Tullius</w:t>
      </w:r>
      <w:r w:rsidRPr="001C0CBF">
        <w:rPr>
          <w:rStyle w:val="Appelnotedebasdep"/>
          <w:rFonts w:ascii="Palatino Linotype" w:hAnsi="Palatino Linotype"/>
          <w:b/>
          <w:sz w:val="24"/>
          <w:szCs w:val="24"/>
        </w:rPr>
        <w:footnoteReference w:id="826"/>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val="en-GB" w:eastAsia="fr-FR"/>
        </w:rPr>
        <w:t xml:space="preserve">[622, 6] </w:t>
      </w:r>
      <w:r w:rsidRPr="00A40873">
        <w:rPr>
          <w:rFonts w:ascii="Palatino Linotype" w:hAnsi="Palatino Linotype"/>
          <w:sz w:val="24"/>
          <w:szCs w:val="24"/>
          <w:lang w:val="en-GB"/>
        </w:rPr>
        <w:t>Ausonius</w:t>
      </w:r>
      <w:r w:rsidRPr="001C0CBF">
        <w:rPr>
          <w:rStyle w:val="Appelnotedebasdep"/>
          <w:rFonts w:ascii="Palatino Linotype" w:hAnsi="Palatino Linotype"/>
          <w:b/>
          <w:sz w:val="24"/>
          <w:szCs w:val="24"/>
        </w:rPr>
        <w:footnoteReference w:id="827"/>
      </w:r>
      <w:r w:rsidRPr="00A40873">
        <w:rPr>
          <w:rFonts w:ascii="Palatino Linotype" w:hAnsi="Palatino Linotype"/>
          <w:sz w:val="24"/>
          <w:szCs w:val="24"/>
          <w:lang w:val="en-GB"/>
        </w:rPr>
        <w:t xml:space="preserve"> in eo praedicat Imperatorem Gratianum discipulum suum in agendo perfectum, quod neminem oratorem vidisset, </w:t>
      </w:r>
      <w:r w:rsidRPr="00A40873">
        <w:rPr>
          <w:rFonts w:ascii="Palatino Linotype" w:hAnsi="Palatino Linotype"/>
          <w:i/>
          <w:sz w:val="24"/>
          <w:szCs w:val="24"/>
          <w:lang w:val="en-GB"/>
        </w:rPr>
        <w:t>qui laeta jucundius pronuntiaret.</w:t>
      </w:r>
      <w:r w:rsidRPr="00A40873">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val="en-GB" w:eastAsia="fr-FR"/>
        </w:rPr>
        <w:t xml:space="preserve">[622, 7] </w:t>
      </w:r>
      <w:r w:rsidRPr="00A40873">
        <w:rPr>
          <w:rFonts w:ascii="Palatino Linotype" w:hAnsi="Palatino Linotype"/>
          <w:sz w:val="24"/>
          <w:szCs w:val="24"/>
          <w:lang w:val="en-GB"/>
        </w:rPr>
        <w:t>An putamus Gregorium Nazianzenum</w:t>
      </w:r>
      <w:r w:rsidRPr="001C0CBF">
        <w:rPr>
          <w:rStyle w:val="Appelnotedebasdep"/>
          <w:rFonts w:ascii="Palatino Linotype" w:hAnsi="Palatino Linotype"/>
          <w:b/>
          <w:sz w:val="24"/>
          <w:szCs w:val="24"/>
        </w:rPr>
        <w:footnoteReference w:id="828"/>
      </w:r>
      <w:r w:rsidRPr="00A40873">
        <w:rPr>
          <w:rFonts w:ascii="Palatino Linotype" w:hAnsi="Palatino Linotype"/>
          <w:sz w:val="24"/>
          <w:szCs w:val="24"/>
          <w:lang w:val="en-GB"/>
        </w:rPr>
        <w:t xml:space="preserve"> Graeciae florem et copia longe clarissimum, sine summa laetitiae significatione solemnem Cypriano Martyri diem oratione concelebravisse, qui in laudatione sua posuerit : </w:t>
      </w:r>
      <w:r w:rsidRPr="00A40873">
        <w:rPr>
          <w:rFonts w:ascii="Palatino Linotype" w:hAnsi="Palatino Linotype"/>
          <w:b/>
          <w:sz w:val="24"/>
          <w:szCs w:val="24"/>
        </w:rPr>
        <w:t>ὥ</w:t>
      </w:r>
      <w:r w:rsidRPr="00A40873">
        <w:rPr>
          <w:rFonts w:ascii="Palatino Linotype" w:hAnsi="Palatino Linotype"/>
          <w:b/>
          <w:sz w:val="24"/>
          <w:szCs w:val="24"/>
          <w:lang w:val="el-GR"/>
        </w:rPr>
        <w:t>σ</w:t>
      </w:r>
      <w:r w:rsidRPr="00A40873">
        <w:rPr>
          <w:rFonts w:ascii="Palatino Linotype" w:hAnsi="Palatino Linotype"/>
          <w:b/>
          <w:sz w:val="24"/>
          <w:szCs w:val="24"/>
        </w:rPr>
        <w:t>περ</w:t>
      </w:r>
      <w:r w:rsidRPr="00A40873">
        <w:rPr>
          <w:rFonts w:ascii="Palatino Linotype" w:hAnsi="Palatino Linotype"/>
          <w:b/>
          <w:sz w:val="24"/>
          <w:szCs w:val="24"/>
          <w:lang w:val="en-GB"/>
        </w:rPr>
        <w:t xml:space="preserve"> </w:t>
      </w:r>
      <w:r w:rsidRPr="00A40873">
        <w:rPr>
          <w:rFonts w:ascii="Palatino Linotype" w:hAnsi="Palatino Linotype"/>
          <w:b/>
          <w:sz w:val="24"/>
          <w:szCs w:val="24"/>
        </w:rPr>
        <w:t>ἔνθους</w:t>
      </w:r>
      <w:r w:rsidRPr="00A40873">
        <w:rPr>
          <w:rFonts w:ascii="Palatino Linotype" w:hAnsi="Palatino Linotype"/>
          <w:b/>
          <w:sz w:val="24"/>
          <w:szCs w:val="24"/>
          <w:lang w:val="en-GB"/>
        </w:rPr>
        <w:t xml:space="preserve"> </w:t>
      </w:r>
      <w:r w:rsidRPr="00A40873">
        <w:rPr>
          <w:rFonts w:ascii="Palatino Linotype" w:hAnsi="Palatino Linotype"/>
          <w:b/>
          <w:sz w:val="24"/>
          <w:szCs w:val="24"/>
        </w:rPr>
        <w:t>ὑφ</w:t>
      </w:r>
      <w:r w:rsidRPr="00A40873">
        <w:rPr>
          <w:rFonts w:ascii="Palatino Linotype" w:hAnsi="Palatino Linotype"/>
          <w:b/>
          <w:sz w:val="24"/>
          <w:szCs w:val="24"/>
          <w:lang w:val="en-GB"/>
        </w:rPr>
        <w:t xml:space="preserve">’ </w:t>
      </w:r>
      <w:r w:rsidRPr="00A40873">
        <w:rPr>
          <w:rFonts w:ascii="Palatino Linotype" w:hAnsi="Palatino Linotype"/>
          <w:b/>
          <w:sz w:val="24"/>
          <w:szCs w:val="24"/>
        </w:rPr>
        <w:t>ἡδονῆς</w:t>
      </w:r>
      <w:r w:rsidRPr="00A40873">
        <w:rPr>
          <w:rFonts w:ascii="Palatino Linotype" w:hAnsi="Palatino Linotype"/>
          <w:b/>
          <w:sz w:val="24"/>
          <w:szCs w:val="24"/>
          <w:lang w:val="en-GB"/>
        </w:rPr>
        <w:t xml:space="preserve"> </w:t>
      </w:r>
      <w:r w:rsidRPr="00A40873">
        <w:rPr>
          <w:rFonts w:ascii="Palatino Linotype" w:hAnsi="Palatino Linotype"/>
          <w:b/>
          <w:sz w:val="24"/>
          <w:szCs w:val="24"/>
        </w:rPr>
        <w:t>γίνομαι</w:t>
      </w:r>
      <w:r w:rsidRPr="00A40873">
        <w:rPr>
          <w:rFonts w:ascii="Palatino Linotype" w:hAnsi="Palatino Linotype"/>
          <w:b/>
          <w:sz w:val="24"/>
          <w:szCs w:val="24"/>
          <w:lang w:val="en-GB"/>
        </w:rPr>
        <w:t>,</w:t>
      </w:r>
      <w:r w:rsidRPr="00A40873">
        <w:rPr>
          <w:rFonts w:ascii="Palatino Linotype" w:hAnsi="Palatino Linotype"/>
          <w:i/>
          <w:sz w:val="24"/>
          <w:szCs w:val="24"/>
          <w:lang w:val="en-GB"/>
        </w:rPr>
        <w:t xml:space="preserve"> prae gaudio quasi lymphatus feror</w:t>
      </w:r>
      <w:r w:rsidRPr="00A40873">
        <w:rPr>
          <w:rFonts w:ascii="Palatino Linotype" w:hAnsi="Palatino Linotype"/>
          <w:sz w:val="24"/>
          <w:szCs w:val="24"/>
          <w:lang w:val="en-GB"/>
        </w:rPr>
        <w:t>.</w:t>
      </w:r>
    </w:p>
    <w:p w14:paraId="61453F5C"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val="en-GB" w:eastAsia="fr-FR"/>
        </w:rPr>
        <w:tab/>
      </w:r>
      <w:r w:rsidRPr="00A40873">
        <w:rPr>
          <w:rFonts w:ascii="Palatino Linotype" w:eastAsia="Times New Roman" w:hAnsi="Palatino Linotype" w:cs="Times New Roman"/>
          <w:b/>
          <w:bCs/>
          <w:color w:val="000000"/>
          <w:sz w:val="24"/>
          <w:szCs w:val="24"/>
          <w:lang w:eastAsia="fr-FR"/>
        </w:rPr>
        <w:t xml:space="preserve">[622, 8] </w:t>
      </w:r>
      <w:r w:rsidRPr="00A40873">
        <w:rPr>
          <w:rFonts w:ascii="Palatino Linotype" w:hAnsi="Palatino Linotype"/>
          <w:sz w:val="24"/>
          <w:szCs w:val="24"/>
        </w:rPr>
        <w:t xml:space="preserve">Multa vero sunt quae laetitiam prodere in agendo soleant, sed cumprimis habenda ratio vultus, qui tranquillandus omnino est, dempta supercilii nube, et inducta clarissimi veluti caeli et sereni effigie </w:t>
      </w:r>
      <w:r w:rsidRPr="00A40873">
        <w:rPr>
          <w:rFonts w:ascii="Palatino Linotype" w:hAnsi="Palatino Linotype"/>
          <w:sz w:val="24"/>
          <w:szCs w:val="24"/>
        </w:rPr>
        <w:lastRenderedPageBreak/>
        <w:t xml:space="preserve">quae delectet. </w:t>
      </w:r>
      <w:r w:rsidRPr="00A40873">
        <w:rPr>
          <w:rFonts w:ascii="Palatino Linotype" w:eastAsia="Times New Roman" w:hAnsi="Palatino Linotype" w:cs="Times New Roman"/>
          <w:b/>
          <w:bCs/>
          <w:color w:val="000000"/>
          <w:sz w:val="24"/>
          <w:szCs w:val="24"/>
          <w:lang w:eastAsia="fr-FR"/>
        </w:rPr>
        <w:t xml:space="preserve">[622, 9] </w:t>
      </w:r>
      <w:r w:rsidRPr="00A40873">
        <w:rPr>
          <w:rFonts w:ascii="Palatino Linotype" w:hAnsi="Palatino Linotype"/>
          <w:sz w:val="24"/>
          <w:szCs w:val="24"/>
        </w:rPr>
        <w:t xml:space="preserve"> Quod decus in Epiphanio</w:t>
      </w:r>
      <w:r w:rsidRPr="001C0CBF">
        <w:rPr>
          <w:rStyle w:val="Appelnotedebasdep"/>
          <w:rFonts w:ascii="Palatino Linotype" w:hAnsi="Palatino Linotype"/>
          <w:b/>
          <w:sz w:val="24"/>
          <w:szCs w:val="24"/>
        </w:rPr>
        <w:footnoteReference w:id="829"/>
      </w:r>
      <w:r w:rsidRPr="00A40873">
        <w:rPr>
          <w:rFonts w:ascii="Palatino Linotype" w:hAnsi="Palatino Linotype"/>
          <w:sz w:val="24"/>
          <w:szCs w:val="24"/>
        </w:rPr>
        <w:t xml:space="preserve">, Antistitum bonorum gemma, commendatum a scriptore magno videmus, </w:t>
      </w:r>
      <w:r w:rsidRPr="00A40873">
        <w:rPr>
          <w:rFonts w:ascii="Palatino Linotype" w:hAnsi="Palatino Linotype"/>
          <w:i/>
          <w:sz w:val="24"/>
          <w:szCs w:val="24"/>
        </w:rPr>
        <w:t>Quocumque</w:t>
      </w:r>
      <w:r w:rsidRPr="00A40873">
        <w:rPr>
          <w:rFonts w:ascii="Palatino Linotype" w:hAnsi="Palatino Linotype"/>
          <w:sz w:val="24"/>
          <w:szCs w:val="24"/>
        </w:rPr>
        <w:t xml:space="preserve">, inquit, </w:t>
      </w:r>
      <w:r w:rsidRPr="00A40873">
        <w:rPr>
          <w:rFonts w:ascii="Palatino Linotype" w:hAnsi="Palatino Linotype"/>
          <w:i/>
          <w:sz w:val="24"/>
          <w:szCs w:val="24"/>
        </w:rPr>
        <w:t>vertisset oculos, serenitatem mentis nuntiabat aspectus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[622, 10] </w:t>
      </w:r>
      <w:r w:rsidRPr="00A40873">
        <w:rPr>
          <w:rFonts w:ascii="Palatino Linotype" w:hAnsi="Palatino Linotype"/>
          <w:sz w:val="24"/>
          <w:szCs w:val="24"/>
        </w:rPr>
        <w:t xml:space="preserve">Recte oculos nominat, quorum est in ipso vultu principatus, in quorum motu et compositione </w:t>
      </w:r>
    </w:p>
    <w:p w14:paraId="389C8404" w14:textId="77777777" w:rsidR="002A7882" w:rsidRPr="00A40873" w:rsidRDefault="002A7882" w:rsidP="002A7882">
      <w:pPr>
        <w:rPr>
          <w:rFonts w:ascii="Palatino Linotype" w:hAnsi="Palatino Linotype"/>
          <w:sz w:val="24"/>
          <w:szCs w:val="24"/>
        </w:rPr>
      </w:pPr>
    </w:p>
    <w:p w14:paraId="67814DE4"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623 — </w:t>
      </w:r>
      <w:r w:rsidRPr="00A40873">
        <w:rPr>
          <w:rFonts w:ascii="Palatino Linotype" w:hAnsi="Palatino Linotype"/>
          <w:sz w:val="24"/>
          <w:szCs w:val="24"/>
        </w:rPr>
        <w:t>viri sapientes et maerorem et laetitiam, et alios animi motus eximie declarari monent, sed praesertim amabilem quamdam eminere laetitiam et amorem.</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623, phr. 1]  </w:t>
      </w:r>
      <w:r w:rsidRPr="00A40873">
        <w:rPr>
          <w:rFonts w:ascii="Palatino Linotype" w:hAnsi="Palatino Linotype"/>
          <w:sz w:val="24"/>
          <w:szCs w:val="24"/>
        </w:rPr>
        <w:t>Hinc Nonnus</w:t>
      </w:r>
      <w:r w:rsidRPr="001C0CBF">
        <w:rPr>
          <w:rStyle w:val="Appelnotedebasdep"/>
          <w:rFonts w:ascii="Palatino Linotype" w:hAnsi="Palatino Linotype"/>
          <w:b/>
          <w:sz w:val="24"/>
          <w:szCs w:val="24"/>
        </w:rPr>
        <w:footnoteReference w:id="830"/>
      </w:r>
      <w:r w:rsidRPr="00A40873">
        <w:rPr>
          <w:rFonts w:ascii="Palatino Linotype" w:hAnsi="Palatino Linotype"/>
          <w:sz w:val="24"/>
          <w:szCs w:val="24"/>
        </w:rPr>
        <w:t xml:space="preserve"> Poeta sapiens Museum imitatus oculos nominavit </w:t>
      </w:r>
      <w:r w:rsidRPr="00A40873">
        <w:rPr>
          <w:rFonts w:ascii="Palatino Linotype" w:hAnsi="Palatino Linotype"/>
          <w:b/>
          <w:sz w:val="24"/>
          <w:szCs w:val="24"/>
        </w:rPr>
        <w:t>γελόωντας</w:t>
      </w:r>
      <w:r w:rsidRPr="00A40873">
        <w:rPr>
          <w:rFonts w:ascii="Palatino Linotype" w:hAnsi="Palatino Linotype"/>
          <w:sz w:val="24"/>
          <w:szCs w:val="24"/>
        </w:rPr>
        <w:t xml:space="preserve">, </w:t>
      </w:r>
      <w:r w:rsidRPr="00A40873">
        <w:rPr>
          <w:rFonts w:ascii="Palatino Linotype" w:hAnsi="Palatino Linotype"/>
          <w:i/>
          <w:sz w:val="24"/>
          <w:szCs w:val="24"/>
        </w:rPr>
        <w:t>ridentes</w:t>
      </w:r>
      <w:r w:rsidRPr="00A40873">
        <w:rPr>
          <w:rFonts w:ascii="Palatino Linotype" w:hAnsi="Palatino Linotype"/>
          <w:sz w:val="24"/>
          <w:szCs w:val="24"/>
        </w:rPr>
        <w:t xml:space="preserve"> : et Leontius</w:t>
      </w:r>
      <w:r w:rsidRPr="001C0CBF">
        <w:rPr>
          <w:rStyle w:val="Appelnotedebasdep"/>
          <w:rFonts w:ascii="Palatino Linotype" w:hAnsi="Palatino Linotype"/>
          <w:b/>
          <w:sz w:val="24"/>
          <w:szCs w:val="24"/>
        </w:rPr>
        <w:footnoteReference w:id="831"/>
      </w:r>
      <w:r w:rsidRPr="00A40873">
        <w:rPr>
          <w:rFonts w:ascii="Palatino Linotype" w:hAnsi="Palatino Linotype"/>
          <w:sz w:val="24"/>
          <w:szCs w:val="24"/>
        </w:rPr>
        <w:t xml:space="preserve"> quem a summa et multiplici eruditione dicunt scholasticum, cum praeconio suo cohonestat Oratorem, unum omnium maximum, et ut ipse appellat </w:t>
      </w:r>
      <w:r w:rsidRPr="00A40873">
        <w:rPr>
          <w:rFonts w:ascii="Palatino Linotype" w:hAnsi="Palatino Linotype"/>
          <w:b/>
          <w:sz w:val="24"/>
          <w:szCs w:val="24"/>
        </w:rPr>
        <w:t xml:space="preserve">ἔξοχον ἐν ἀγοραῖς, </w:t>
      </w:r>
      <w:r w:rsidRPr="00A40873">
        <w:rPr>
          <w:rFonts w:ascii="Palatino Linotype" w:hAnsi="Palatino Linotype"/>
          <w:i/>
          <w:sz w:val="24"/>
          <w:szCs w:val="24"/>
        </w:rPr>
        <w:t>fori dominum</w:t>
      </w:r>
      <w:r w:rsidRPr="00A40873">
        <w:rPr>
          <w:rFonts w:ascii="Palatino Linotype" w:hAnsi="Palatino Linotype"/>
          <w:sz w:val="24"/>
          <w:szCs w:val="24"/>
        </w:rPr>
        <w:t>, illi tribuit risum oculorum, indicem laetitiae et humanitatis,</w:t>
      </w:r>
    </w:p>
    <w:p w14:paraId="669605C2" w14:textId="549679F8" w:rsidR="002A7882" w:rsidRPr="00A40873" w:rsidRDefault="002A7882" w:rsidP="002A7882">
      <w:pPr>
        <w:ind w:left="708"/>
        <w:rPr>
          <w:rFonts w:ascii="Palatino Linotype" w:hAnsi="Palatino Linotype"/>
          <w:sz w:val="24"/>
          <w:szCs w:val="24"/>
        </w:rPr>
      </w:pPr>
      <w:r w:rsidRPr="00A40873">
        <w:rPr>
          <w:rFonts w:ascii="Palatino Linotype" w:hAnsi="Palatino Linotype"/>
          <w:b/>
          <w:sz w:val="24"/>
          <w:szCs w:val="24"/>
        </w:rPr>
        <w:t xml:space="preserve">Πέτρου ὁρᾶς ῥητῆρος ἀεὶ γελόωσαν ὀπωπήν </w:t>
      </w:r>
    </w:p>
    <w:p w14:paraId="2467CCD4" w14:textId="77777777" w:rsidR="002A7882" w:rsidRPr="00A40873" w:rsidRDefault="002A7882" w:rsidP="002A7882">
      <w:pPr>
        <w:rPr>
          <w:rFonts w:ascii="Palatino Linotype" w:hAnsi="Palatino Linotype"/>
          <w:sz w:val="24"/>
          <w:szCs w:val="24"/>
          <w:lang w:val="en-GB"/>
        </w:rPr>
      </w:pPr>
      <w:r w:rsidRPr="00A40873">
        <w:rPr>
          <w:rFonts w:ascii="Palatino Linotype" w:eastAsia="Times New Roman" w:hAnsi="Palatino Linotype" w:cs="Times New Roman"/>
          <w:b/>
          <w:bCs/>
          <w:color w:val="000000"/>
          <w:sz w:val="24"/>
          <w:szCs w:val="24"/>
          <w:lang w:eastAsia="fr-FR"/>
        </w:rPr>
        <w:t xml:space="preserve">[623, 2] </w:t>
      </w:r>
      <w:r w:rsidRPr="00A40873">
        <w:rPr>
          <w:rFonts w:ascii="Palatino Linotype" w:hAnsi="Palatino Linotype"/>
          <w:sz w:val="24"/>
          <w:szCs w:val="24"/>
        </w:rPr>
        <w:t xml:space="preserve">Gestus item nec parcus, nec restrictus esse debet, sed cum ipso gaudio animum suaviter amplificante, aperire se quoque laetius atque fundere. </w:t>
      </w:r>
      <w:r w:rsidRPr="00A40873">
        <w:rPr>
          <w:rFonts w:ascii="Palatino Linotype" w:eastAsia="Times New Roman" w:hAnsi="Palatino Linotype" w:cs="Times New Roman"/>
          <w:b/>
          <w:bCs/>
          <w:color w:val="000000"/>
          <w:sz w:val="24"/>
          <w:szCs w:val="24"/>
          <w:lang w:eastAsia="fr-FR"/>
        </w:rPr>
        <w:t xml:space="preserve">[623, 3] </w:t>
      </w:r>
      <w:r w:rsidRPr="00A40873">
        <w:rPr>
          <w:rFonts w:ascii="Palatino Linotype" w:hAnsi="Palatino Linotype"/>
          <w:sz w:val="24"/>
          <w:szCs w:val="24"/>
        </w:rPr>
        <w:t xml:space="preserve">Itaque expatiatur liberius manus, et in ea felicissima boni effigie, quae in mente insidet, aliis proponenda, cum ipso flumine orationis abundanti, gestit quodam modo et triumphat. </w:t>
      </w:r>
      <w:r w:rsidRPr="00A40873">
        <w:rPr>
          <w:rFonts w:ascii="Palatino Linotype" w:eastAsia="Times New Roman" w:hAnsi="Palatino Linotype" w:cs="Times New Roman"/>
          <w:b/>
          <w:bCs/>
          <w:color w:val="000000"/>
          <w:sz w:val="24"/>
          <w:szCs w:val="24"/>
          <w:lang w:val="en-GB" w:eastAsia="fr-FR"/>
        </w:rPr>
        <w:t xml:space="preserve">[623, 4] </w:t>
      </w:r>
      <w:r w:rsidRPr="00A40873">
        <w:rPr>
          <w:rFonts w:ascii="Palatino Linotype" w:hAnsi="Palatino Linotype"/>
          <w:sz w:val="24"/>
          <w:szCs w:val="24"/>
          <w:lang w:val="en-GB"/>
        </w:rPr>
        <w:t>Vox quoque hilarior in obscurum veluti cantum inflexa, quemdam suavitudinis motum in animo significat.</w:t>
      </w:r>
    </w:p>
    <w:p w14:paraId="3D29A354" w14:textId="5BA81D5C"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val="en-GB" w:eastAsia="fr-FR"/>
        </w:rPr>
        <w:lastRenderedPageBreak/>
        <w:tab/>
      </w:r>
      <w:r w:rsidRPr="00A40873">
        <w:rPr>
          <w:rFonts w:ascii="Palatino Linotype" w:eastAsia="Times New Roman" w:hAnsi="Palatino Linotype" w:cs="Times New Roman"/>
          <w:b/>
          <w:bCs/>
          <w:color w:val="000000"/>
          <w:sz w:val="24"/>
          <w:szCs w:val="24"/>
          <w:lang w:eastAsia="fr-FR"/>
        </w:rPr>
        <w:t xml:space="preserve">[623, 5]  </w:t>
      </w:r>
      <w:r w:rsidRPr="00A40873">
        <w:rPr>
          <w:rFonts w:ascii="Palatino Linotype" w:hAnsi="Palatino Linotype"/>
          <w:sz w:val="24"/>
          <w:szCs w:val="24"/>
        </w:rPr>
        <w:t xml:space="preserve">Sed cavendum omnino est adolescentibus, qui ardore aetatis saepe etiam longius efferuntur quam par est, ne habenas laetitiae omnes concedant : hinc exilientes videas quosdam et effusos, et ita sui paene dicam oblitos et impotentes ut constringendi videantur. </w:t>
      </w:r>
      <w:r w:rsidRPr="00A40873">
        <w:rPr>
          <w:rFonts w:ascii="Palatino Linotype" w:eastAsia="Times New Roman" w:hAnsi="Palatino Linotype" w:cs="Times New Roman"/>
          <w:b/>
          <w:bCs/>
          <w:color w:val="000000"/>
          <w:sz w:val="24"/>
          <w:szCs w:val="24"/>
          <w:lang w:eastAsia="fr-FR"/>
        </w:rPr>
        <w:t xml:space="preserve">[623, 6] </w:t>
      </w:r>
      <w:r w:rsidRPr="00A40873">
        <w:rPr>
          <w:rFonts w:ascii="Palatino Linotype" w:hAnsi="Palatino Linotype"/>
          <w:sz w:val="24"/>
          <w:szCs w:val="24"/>
        </w:rPr>
        <w:t>Eam naturae vim nimio opere gestientis, et juvenilem temeritatem Mamertinus</w:t>
      </w:r>
      <w:r w:rsidRPr="001C0CBF">
        <w:rPr>
          <w:rStyle w:val="Appelnotedebasdep"/>
          <w:rFonts w:ascii="Palatino Linotype" w:hAnsi="Palatino Linotype"/>
          <w:b/>
          <w:sz w:val="24"/>
          <w:szCs w:val="24"/>
        </w:rPr>
        <w:footnoteReference w:id="832"/>
      </w:r>
      <w:r w:rsidRPr="00A40873">
        <w:rPr>
          <w:rFonts w:ascii="Palatino Linotype" w:hAnsi="Palatino Linotype"/>
          <w:sz w:val="24"/>
          <w:szCs w:val="24"/>
        </w:rPr>
        <w:t xml:space="preserve"> in Juliani laudatione venuste expressit, </w:t>
      </w:r>
      <w:r w:rsidRPr="00A40873">
        <w:rPr>
          <w:rFonts w:ascii="Palatino Linotype" w:hAnsi="Palatino Linotype"/>
          <w:i/>
          <w:sz w:val="24"/>
          <w:szCs w:val="24"/>
        </w:rPr>
        <w:t>Nimia</w:t>
      </w:r>
      <w:r w:rsidR="00DF1E01" w:rsidRPr="00A40873">
        <w:rPr>
          <w:rFonts w:ascii="Palatino Linotype" w:hAnsi="Palatino Linotype"/>
          <w:i/>
          <w:sz w:val="24"/>
          <w:szCs w:val="24"/>
        </w:rPr>
        <w:t>e</w:t>
      </w:r>
      <w:r w:rsidRPr="00A40873">
        <w:rPr>
          <w:rFonts w:ascii="Palatino Linotype" w:hAnsi="Palatino Linotype"/>
          <w:i/>
          <w:sz w:val="24"/>
          <w:szCs w:val="24"/>
        </w:rPr>
        <w:t xml:space="preserve"> </w:t>
      </w:r>
      <w:r w:rsidRPr="00A40873">
        <w:rPr>
          <w:rFonts w:ascii="Palatino Linotype" w:hAnsi="Palatino Linotype"/>
          <w:sz w:val="24"/>
          <w:szCs w:val="24"/>
        </w:rPr>
        <w:t xml:space="preserve">, inquit, </w:t>
      </w:r>
      <w:r w:rsidRPr="00A40873">
        <w:rPr>
          <w:rFonts w:ascii="Palatino Linotype" w:hAnsi="Palatino Linotype"/>
          <w:i/>
          <w:sz w:val="24"/>
          <w:szCs w:val="24"/>
        </w:rPr>
        <w:t>laetitiae, decoris sunt et gravitatis immemores : illa jactatio togarum, illa exultatio corporum nescientibus paene hominibus excitatur</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[623, 7] </w:t>
      </w:r>
      <w:r w:rsidRPr="00A40873">
        <w:rPr>
          <w:rFonts w:ascii="Palatino Linotype" w:hAnsi="Palatino Linotype"/>
          <w:sz w:val="24"/>
          <w:szCs w:val="24"/>
        </w:rPr>
        <w:t>Fit etiam saepe, ut hic calor Juventutis, petulantiae veluti quemdam colorem et nimiae licentiae  induat, quo nihil dici potest cogitarique validius ad eruditum</w:t>
      </w:r>
    </w:p>
    <w:p w14:paraId="016B9DD8"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coetum abalienandum. </w:t>
      </w:r>
      <w:r w:rsidRPr="00A40873">
        <w:rPr>
          <w:rFonts w:ascii="Palatino Linotype" w:eastAsia="Times New Roman" w:hAnsi="Palatino Linotype" w:cs="Times New Roman"/>
          <w:b/>
          <w:bCs/>
          <w:color w:val="000000"/>
          <w:sz w:val="24"/>
          <w:szCs w:val="24"/>
          <w:lang w:eastAsia="fr-FR"/>
        </w:rPr>
        <w:t xml:space="preserve">[623, 8]  </w:t>
      </w:r>
      <w:r w:rsidRPr="00A40873">
        <w:rPr>
          <w:rFonts w:ascii="Palatino Linotype" w:hAnsi="Palatino Linotype"/>
          <w:sz w:val="24"/>
          <w:szCs w:val="24"/>
        </w:rPr>
        <w:t>Quo in hominum genere verissimum est Ennodii</w:t>
      </w:r>
      <w:r w:rsidRPr="001C0CBF">
        <w:rPr>
          <w:rStyle w:val="Appelnotedebasdep"/>
          <w:rFonts w:ascii="Palatino Linotype" w:hAnsi="Palatino Linotype"/>
          <w:b/>
          <w:sz w:val="24"/>
          <w:szCs w:val="24"/>
        </w:rPr>
        <w:footnoteReference w:id="833"/>
      </w:r>
      <w:r w:rsidRPr="00A40873">
        <w:rPr>
          <w:rFonts w:ascii="Palatino Linotype" w:hAnsi="Palatino Linotype"/>
          <w:sz w:val="24"/>
          <w:szCs w:val="24"/>
        </w:rPr>
        <w:t xml:space="preserve"> sapientissimi viri dictum ad Panfronium virum sublimem scribentis, hoc enim ejus effatum aliquando notavi, </w:t>
      </w:r>
      <w:r w:rsidRPr="00A40873">
        <w:rPr>
          <w:rFonts w:ascii="Palatino Linotype" w:hAnsi="Palatino Linotype"/>
          <w:i/>
          <w:sz w:val="24"/>
          <w:szCs w:val="24"/>
        </w:rPr>
        <w:t>Magna sunt gaudiorum imperia : expers est continentiae hilaritas, et in vocem gestit erumpere</w:t>
      </w:r>
      <w:r w:rsidRPr="00A40873">
        <w:rPr>
          <w:rFonts w:ascii="Palatino Linotype" w:hAnsi="Palatino Linotype"/>
          <w:sz w:val="24"/>
          <w:szCs w:val="24"/>
        </w:rPr>
        <w:t>.</w:t>
      </w:r>
    </w:p>
    <w:p w14:paraId="18931028"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[623, 9] </w:t>
      </w:r>
      <w:r w:rsidRPr="00A40873">
        <w:rPr>
          <w:rFonts w:ascii="Palatino Linotype" w:hAnsi="Palatino Linotype"/>
          <w:sz w:val="24"/>
          <w:szCs w:val="24"/>
        </w:rPr>
        <w:t xml:space="preserve">Atque in hac adolescentum lascivia, nonnunquam motus solent in vultu oculisque existere, quos puri animi candor et monita sapientum repudient. </w:t>
      </w:r>
      <w:r w:rsidRPr="00A40873">
        <w:rPr>
          <w:rFonts w:ascii="Palatino Linotype" w:eastAsia="Times New Roman" w:hAnsi="Palatino Linotype" w:cs="Times New Roman"/>
          <w:b/>
          <w:bCs/>
          <w:color w:val="000000"/>
          <w:sz w:val="24"/>
          <w:szCs w:val="24"/>
          <w:lang w:eastAsia="fr-FR"/>
        </w:rPr>
        <w:t xml:space="preserve">[623, 10] </w:t>
      </w:r>
      <w:r w:rsidRPr="00A40873">
        <w:rPr>
          <w:rFonts w:ascii="Palatino Linotype" w:hAnsi="Palatino Linotype"/>
          <w:sz w:val="24"/>
          <w:szCs w:val="24"/>
        </w:rPr>
        <w:t xml:space="preserve">Natantes enim et nictantes oculi, quique blanda volubilitate exiliunt, Venerei, minus </w:t>
      </w:r>
    </w:p>
    <w:p w14:paraId="5CDF9A35" w14:textId="77777777" w:rsidR="002A7882" w:rsidRPr="00A40873" w:rsidRDefault="002A7882" w:rsidP="002A7882">
      <w:pPr>
        <w:rPr>
          <w:rFonts w:ascii="Palatino Linotype" w:hAnsi="Palatino Linotype"/>
          <w:sz w:val="24"/>
          <w:szCs w:val="24"/>
        </w:rPr>
      </w:pPr>
    </w:p>
    <w:p w14:paraId="092BDA22"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p.624 — </w:t>
      </w:r>
    </w:p>
    <w:p w14:paraId="725BF150"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lastRenderedPageBreak/>
        <w:t>certe casti et pudici reputantur.</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624, phr. 1]  </w:t>
      </w:r>
      <w:r w:rsidRPr="00A40873">
        <w:rPr>
          <w:rFonts w:ascii="Palatino Linotype" w:hAnsi="Palatino Linotype"/>
          <w:sz w:val="24"/>
          <w:szCs w:val="24"/>
        </w:rPr>
        <w:t>Hinc eleganter Venerem Apuleius</w:t>
      </w:r>
      <w:r w:rsidRPr="001C0CBF">
        <w:rPr>
          <w:rStyle w:val="Appelnotedebasdep"/>
          <w:rFonts w:ascii="Palatino Linotype" w:hAnsi="Palatino Linotype"/>
          <w:b/>
          <w:sz w:val="24"/>
          <w:szCs w:val="24"/>
        </w:rPr>
        <w:footnoteReference w:id="834"/>
      </w:r>
      <w:r w:rsidRPr="00A40873">
        <w:rPr>
          <w:rFonts w:ascii="Palatino Linotype" w:hAnsi="Palatino Linotype"/>
          <w:sz w:val="24"/>
          <w:szCs w:val="24"/>
        </w:rPr>
        <w:t xml:space="preserve"> </w:t>
      </w:r>
      <w:r w:rsidRPr="00A40873">
        <w:rPr>
          <w:rFonts w:ascii="Palatino Linotype" w:hAnsi="Palatino Linotype"/>
          <w:i/>
          <w:sz w:val="24"/>
          <w:szCs w:val="24"/>
        </w:rPr>
        <w:t>gestire pupulis et saltare oculis</w:t>
      </w:r>
      <w:r w:rsidRPr="00A40873">
        <w:rPr>
          <w:rFonts w:ascii="Palatino Linotype" w:hAnsi="Palatino Linotype"/>
          <w:sz w:val="24"/>
          <w:szCs w:val="24"/>
        </w:rPr>
        <w:t xml:space="preserve"> dicit. </w:t>
      </w:r>
      <w:r w:rsidRPr="00A40873">
        <w:rPr>
          <w:rFonts w:ascii="Palatino Linotype" w:eastAsia="Times New Roman" w:hAnsi="Palatino Linotype" w:cs="Times New Roman"/>
          <w:b/>
          <w:bCs/>
          <w:color w:val="000000"/>
          <w:sz w:val="24"/>
          <w:szCs w:val="24"/>
          <w:lang w:eastAsia="fr-FR"/>
        </w:rPr>
        <w:t xml:space="preserve">[624, 2] </w:t>
      </w:r>
      <w:r w:rsidRPr="00A40873">
        <w:rPr>
          <w:rFonts w:ascii="Palatino Linotype" w:hAnsi="Palatino Linotype"/>
          <w:i/>
          <w:sz w:val="24"/>
          <w:szCs w:val="24"/>
        </w:rPr>
        <w:t>Non laudo os</w:t>
      </w:r>
      <w:r w:rsidRPr="00A40873">
        <w:rPr>
          <w:rFonts w:ascii="Palatino Linotype" w:hAnsi="Palatino Linotype"/>
          <w:sz w:val="24"/>
          <w:szCs w:val="24"/>
        </w:rPr>
        <w:t>, inquit Poeta</w:t>
      </w:r>
      <w:r w:rsidRPr="001C0CBF">
        <w:rPr>
          <w:rStyle w:val="Appelnotedebasdep"/>
          <w:rFonts w:ascii="Palatino Linotype" w:hAnsi="Palatino Linotype"/>
          <w:b/>
          <w:sz w:val="24"/>
          <w:szCs w:val="24"/>
        </w:rPr>
        <w:footnoteReference w:id="835"/>
      </w:r>
      <w:r w:rsidRPr="00A40873">
        <w:rPr>
          <w:rFonts w:ascii="Palatino Linotype" w:hAnsi="Palatino Linotype"/>
          <w:sz w:val="24"/>
          <w:szCs w:val="24"/>
        </w:rPr>
        <w:t>,</w:t>
      </w:r>
    </w:p>
    <w:p w14:paraId="4C457549"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Non oculos, etenim sunt lusci oculi atque patrantes,</w:t>
      </w:r>
    </w:p>
    <w:p w14:paraId="1FB148AA"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[624, 3]</w:t>
      </w:r>
      <w:r w:rsidRPr="00A40873">
        <w:rPr>
          <w:rFonts w:ascii="Palatino Linotype" w:hAnsi="Palatino Linotype"/>
          <w:sz w:val="24"/>
          <w:szCs w:val="24"/>
        </w:rPr>
        <w:t xml:space="preserve"> </w:t>
      </w:r>
      <w:r w:rsidRPr="00A40873">
        <w:rPr>
          <w:rFonts w:ascii="Palatino Linotype" w:hAnsi="Palatino Linotype"/>
          <w:b/>
          <w:sz w:val="24"/>
          <w:szCs w:val="24"/>
          <w:lang w:val="el-GR"/>
        </w:rPr>
        <w:t>Ὄ</w:t>
      </w:r>
      <w:r w:rsidRPr="00A40873">
        <w:rPr>
          <w:rFonts w:ascii="Palatino Linotype" w:hAnsi="Palatino Linotype"/>
          <w:b/>
          <w:sz w:val="24"/>
          <w:szCs w:val="24"/>
        </w:rPr>
        <w:t xml:space="preserve">μμα ὑγρὸν καὶ πάσης πορνείας γέμον </w:t>
      </w:r>
      <w:r w:rsidRPr="00A40873">
        <w:rPr>
          <w:rFonts w:ascii="Palatino Linotype" w:hAnsi="Palatino Linotype"/>
          <w:sz w:val="24"/>
          <w:szCs w:val="24"/>
        </w:rPr>
        <w:t>vocat Sanctus Chrysostomus</w:t>
      </w:r>
      <w:r w:rsidRPr="001C0CBF">
        <w:rPr>
          <w:rStyle w:val="Appelnotedebasdep"/>
          <w:rFonts w:ascii="Palatino Linotype" w:hAnsi="Palatino Linotype"/>
          <w:b/>
          <w:sz w:val="24"/>
          <w:szCs w:val="24"/>
        </w:rPr>
        <w:footnoteReference w:id="836"/>
      </w:r>
      <w:r w:rsidRPr="00A40873">
        <w:rPr>
          <w:rFonts w:ascii="Palatino Linotype" w:hAnsi="Palatino Linotype"/>
          <w:sz w:val="24"/>
          <w:szCs w:val="24"/>
        </w:rPr>
        <w:t xml:space="preserve">, </w:t>
      </w:r>
      <w:r w:rsidRPr="00A40873">
        <w:rPr>
          <w:rFonts w:ascii="Palatino Linotype" w:hAnsi="Palatino Linotype"/>
          <w:i/>
          <w:sz w:val="24"/>
          <w:szCs w:val="24"/>
        </w:rPr>
        <w:t>Lascivum oculum qui libidinis jaculetur incendia</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[624, 4] </w:t>
      </w:r>
      <w:r w:rsidRPr="00A40873">
        <w:rPr>
          <w:rFonts w:ascii="Palatino Linotype" w:hAnsi="Palatino Linotype"/>
          <w:sz w:val="24"/>
          <w:szCs w:val="24"/>
        </w:rPr>
        <w:t>Arcesilaus judicio exquisito et</w:t>
      </w:r>
      <w:r w:rsidRPr="00A40873">
        <w:rPr>
          <w:rFonts w:ascii="Palatino Linotype" w:hAnsi="Palatino Linotype"/>
          <w:b/>
          <w:bCs/>
          <w:sz w:val="24"/>
          <w:szCs w:val="24"/>
        </w:rPr>
        <w:t xml:space="preserve"> </w:t>
      </w:r>
      <w:r w:rsidRPr="00A40873">
        <w:rPr>
          <w:rFonts w:ascii="Palatino Linotype" w:hAnsi="Palatino Linotype"/>
          <w:sz w:val="24"/>
          <w:szCs w:val="24"/>
        </w:rPr>
        <w:t xml:space="preserve">Philosophiae columen, juvenem quemdam cinaedum judicavit, cum vocem ejus infractam, capillumque arte compositum, et </w:t>
      </w:r>
      <w:r w:rsidRPr="00A40873">
        <w:rPr>
          <w:rFonts w:ascii="Palatino Linotype" w:hAnsi="Palatino Linotype"/>
          <w:i/>
          <w:sz w:val="24"/>
          <w:szCs w:val="24"/>
        </w:rPr>
        <w:t xml:space="preserve">oculos ludibundos atque illecebrae voluptatis plenos vidisset </w:t>
      </w:r>
      <w:r w:rsidRPr="00A40873">
        <w:rPr>
          <w:rFonts w:ascii="Palatino Linotype" w:hAnsi="Palatino Linotype"/>
          <w:sz w:val="24"/>
          <w:szCs w:val="24"/>
        </w:rPr>
        <w:t>ait Gellius</w:t>
      </w:r>
      <w:r w:rsidRPr="001C0CBF">
        <w:rPr>
          <w:rStyle w:val="Appelnotedebasdep"/>
          <w:rFonts w:ascii="Palatino Linotype" w:hAnsi="Palatino Linotype"/>
          <w:b/>
          <w:sz w:val="24"/>
          <w:szCs w:val="24"/>
        </w:rPr>
        <w:footnoteReference w:id="837"/>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[624, 5] </w:t>
      </w:r>
      <w:r w:rsidRPr="00A40873">
        <w:rPr>
          <w:rFonts w:ascii="Palatino Linotype" w:hAnsi="Palatino Linotype"/>
          <w:sz w:val="24"/>
          <w:szCs w:val="24"/>
        </w:rPr>
        <w:t>Et Crescentem</w:t>
      </w:r>
      <w:r w:rsidRPr="00A40873">
        <w:rPr>
          <w:rFonts w:ascii="Palatino Linotype" w:hAnsi="Palatino Linotype"/>
          <w:b/>
          <w:bCs/>
          <w:sz w:val="24"/>
          <w:szCs w:val="24"/>
        </w:rPr>
        <w:t xml:space="preserve"> </w:t>
      </w:r>
      <w:r w:rsidRPr="00A40873">
        <w:rPr>
          <w:rFonts w:ascii="Palatino Linotype" w:hAnsi="Palatino Linotype"/>
          <w:sz w:val="24"/>
          <w:szCs w:val="24"/>
        </w:rPr>
        <w:t xml:space="preserve">Philosophia gloriantem esse mulierosum </w:t>
      </w:r>
      <w:r w:rsidRPr="00A40873">
        <w:rPr>
          <w:rFonts w:ascii="Palatino Linotype" w:hAnsi="Palatino Linotype"/>
          <w:sz w:val="24"/>
          <w:szCs w:val="24"/>
        </w:rPr>
        <w:lastRenderedPageBreak/>
        <w:t>arguit Tatianus</w:t>
      </w:r>
      <w:r w:rsidRPr="001C0CBF">
        <w:rPr>
          <w:rStyle w:val="Appelnotedebasdep"/>
          <w:rFonts w:ascii="Palatino Linotype" w:hAnsi="Palatino Linotype"/>
          <w:b/>
          <w:sz w:val="24"/>
          <w:szCs w:val="24"/>
        </w:rPr>
        <w:footnoteReference w:id="838"/>
      </w:r>
      <w:r w:rsidRPr="00A40873">
        <w:rPr>
          <w:rFonts w:ascii="Palatino Linotype" w:hAnsi="Palatino Linotype"/>
          <w:sz w:val="24"/>
          <w:szCs w:val="24"/>
        </w:rPr>
        <w:t xml:space="preserve"> </w:t>
      </w:r>
      <w:r w:rsidRPr="00A40873">
        <w:rPr>
          <w:rFonts w:ascii="Palatino Linotype" w:hAnsi="Palatino Linotype"/>
          <w:b/>
          <w:sz w:val="24"/>
          <w:szCs w:val="24"/>
        </w:rPr>
        <w:t xml:space="preserve">παντοίων διακλώμενον, και τοῖς ὀφθαλμοῖς μαραμαρύσσοντα, </w:t>
      </w:r>
      <w:r w:rsidRPr="00A40873">
        <w:rPr>
          <w:rFonts w:ascii="Palatino Linotype" w:hAnsi="Palatino Linotype"/>
          <w:i/>
          <w:sz w:val="24"/>
          <w:szCs w:val="24"/>
        </w:rPr>
        <w:t>variis modis luxuriantem et micantem oculis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[624, 6]</w:t>
      </w:r>
      <w:r w:rsidRPr="00A40873">
        <w:rPr>
          <w:rFonts w:ascii="Palatino Linotype" w:hAnsi="Palatino Linotype"/>
          <w:sz w:val="24"/>
          <w:szCs w:val="24"/>
        </w:rPr>
        <w:t xml:space="preserve"> Ita certe Cupidinem antiqui pinxerunt, ut in Poeca Graeco</w:t>
      </w:r>
      <w:r w:rsidRPr="001C0CBF">
        <w:rPr>
          <w:rStyle w:val="Appelnotedebasdep"/>
          <w:rFonts w:ascii="Palatino Linotype" w:hAnsi="Palatino Linotype"/>
          <w:b/>
          <w:sz w:val="24"/>
          <w:szCs w:val="24"/>
        </w:rPr>
        <w:footnoteReference w:id="839"/>
      </w:r>
      <w:r w:rsidRPr="00A40873">
        <w:rPr>
          <w:rFonts w:ascii="Palatino Linotype" w:hAnsi="Palatino Linotype"/>
          <w:sz w:val="24"/>
          <w:szCs w:val="24"/>
        </w:rPr>
        <w:t xml:space="preserve"> : </w:t>
      </w:r>
    </w:p>
    <w:p w14:paraId="6F3D5EBF" w14:textId="77777777" w:rsidR="002A7882" w:rsidRPr="00A40873" w:rsidRDefault="002A7882" w:rsidP="002A7882">
      <w:pPr>
        <w:ind w:left="708"/>
        <w:rPr>
          <w:rFonts w:ascii="Palatino Linotype" w:hAnsi="Palatino Linotype"/>
          <w:b/>
          <w:sz w:val="24"/>
          <w:szCs w:val="24"/>
        </w:rPr>
      </w:pPr>
      <w:r w:rsidRPr="00A40873">
        <w:rPr>
          <w:rFonts w:ascii="Palatino Linotype" w:hAnsi="Palatino Linotype"/>
          <w:sz w:val="24"/>
          <w:szCs w:val="24"/>
        </w:rPr>
        <w:t xml:space="preserve">… </w:t>
      </w:r>
      <w:r w:rsidRPr="00A40873">
        <w:rPr>
          <w:rFonts w:ascii="Palatino Linotype" w:hAnsi="Palatino Linotype"/>
          <w:b/>
          <w:sz w:val="24"/>
          <w:szCs w:val="24"/>
        </w:rPr>
        <w:t xml:space="preserve">λαμυροῖς ὄμμασι πύκνα γελᾶ, </w:t>
      </w:r>
    </w:p>
    <w:p w14:paraId="2068C00C" w14:textId="77777777" w:rsidR="002A7882" w:rsidRPr="00A40873" w:rsidRDefault="002A7882" w:rsidP="002A7882">
      <w:pPr>
        <w:rPr>
          <w:rFonts w:ascii="Palatino Linotype" w:hAnsi="Palatino Linotype"/>
          <w:sz w:val="24"/>
          <w:szCs w:val="24"/>
        </w:rPr>
      </w:pPr>
      <w:r w:rsidRPr="00A40873">
        <w:rPr>
          <w:rFonts w:ascii="Palatino Linotype" w:hAnsi="Palatino Linotype"/>
          <w:i/>
          <w:sz w:val="24"/>
          <w:szCs w:val="24"/>
        </w:rPr>
        <w:t>procacibus oculis assidue ridet Cupido.</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[624, 7]</w:t>
      </w:r>
      <w:r w:rsidRPr="00A40873">
        <w:rPr>
          <w:rFonts w:ascii="Palatino Linotype" w:hAnsi="Palatino Linotype"/>
          <w:sz w:val="24"/>
          <w:szCs w:val="24"/>
        </w:rPr>
        <w:t xml:space="preserve"> Providendum igitur est dicenti, ne in hac parte lasciviam ullam exhibeat, memorque sic dicti veteris,</w:t>
      </w:r>
    </w:p>
    <w:p w14:paraId="6D9C4D2B" w14:textId="77777777" w:rsidR="002A7882" w:rsidRPr="00A40873" w:rsidRDefault="002A7882" w:rsidP="002A7882">
      <w:pPr>
        <w:ind w:left="708"/>
        <w:rPr>
          <w:rFonts w:ascii="Palatino Linotype" w:hAnsi="Palatino Linotype"/>
          <w:sz w:val="24"/>
          <w:szCs w:val="24"/>
        </w:rPr>
      </w:pPr>
      <w:r w:rsidRPr="00A40873">
        <w:rPr>
          <w:rFonts w:ascii="Palatino Linotype" w:hAnsi="Palatino Linotype"/>
          <w:i/>
          <w:sz w:val="24"/>
          <w:szCs w:val="24"/>
        </w:rPr>
        <w:t>Lascivia et laus nunquam habent concordiam</w:t>
      </w:r>
      <w:r w:rsidRPr="001C0CBF">
        <w:rPr>
          <w:rStyle w:val="Appelnotedebasdep"/>
          <w:rFonts w:ascii="Palatino Linotype" w:hAnsi="Palatino Linotype"/>
          <w:b/>
          <w:i/>
          <w:sz w:val="24"/>
          <w:szCs w:val="24"/>
        </w:rPr>
        <w:footnoteReference w:id="840"/>
      </w:r>
      <w:r w:rsidRPr="00A40873">
        <w:rPr>
          <w:rFonts w:ascii="Palatino Linotype" w:hAnsi="Palatino Linotype"/>
          <w:sz w:val="24"/>
          <w:szCs w:val="24"/>
        </w:rPr>
        <w:t>.</w:t>
      </w:r>
    </w:p>
    <w:p w14:paraId="20496F65"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lastRenderedPageBreak/>
        <w:t>[624, 7]</w:t>
      </w:r>
      <w:r w:rsidRPr="00A40873">
        <w:rPr>
          <w:rFonts w:ascii="Palatino Linotype" w:hAnsi="Palatino Linotype"/>
          <w:sz w:val="24"/>
          <w:szCs w:val="24"/>
        </w:rPr>
        <w:t xml:space="preserve">  Sed maxime cavendum ab eo risu quem </w:t>
      </w:r>
      <w:r w:rsidRPr="00A40873">
        <w:rPr>
          <w:rFonts w:ascii="Palatino Linotype" w:hAnsi="Palatino Linotype"/>
          <w:b/>
          <w:sz w:val="24"/>
          <w:szCs w:val="24"/>
        </w:rPr>
        <w:t xml:space="preserve">πλατύν et συγκρούσιον </w:t>
      </w:r>
      <w:r w:rsidRPr="00A40873">
        <w:rPr>
          <w:rFonts w:ascii="Palatino Linotype" w:hAnsi="Palatino Linotype"/>
          <w:sz w:val="24"/>
          <w:szCs w:val="24"/>
        </w:rPr>
        <w:t xml:space="preserve">nominant Graeci, </w:t>
      </w:r>
      <w:r w:rsidRPr="00A40873">
        <w:rPr>
          <w:rFonts w:ascii="Palatino Linotype" w:hAnsi="Palatino Linotype"/>
          <w:i/>
          <w:sz w:val="24"/>
          <w:szCs w:val="24"/>
        </w:rPr>
        <w:t>latum</w:t>
      </w:r>
      <w:r w:rsidRPr="00A40873">
        <w:rPr>
          <w:rFonts w:ascii="Palatino Linotype" w:hAnsi="Palatino Linotype"/>
          <w:sz w:val="24"/>
          <w:szCs w:val="24"/>
        </w:rPr>
        <w:t xml:space="preserve">, </w:t>
      </w:r>
      <w:r w:rsidRPr="00A40873">
        <w:rPr>
          <w:rFonts w:ascii="Palatino Linotype" w:hAnsi="Palatino Linotype"/>
          <w:i/>
          <w:sz w:val="24"/>
          <w:szCs w:val="24"/>
        </w:rPr>
        <w:t>quatientem et liberalem cachinnum</w:t>
      </w:r>
      <w:r w:rsidRPr="00A40873">
        <w:rPr>
          <w:rFonts w:ascii="Palatino Linotype" w:hAnsi="Palatino Linotype"/>
          <w:sz w:val="24"/>
          <w:szCs w:val="24"/>
        </w:rPr>
        <w:t xml:space="preserve">, ut qui habeat similitudinem petulantiae et levissimae temeritatis. </w:t>
      </w:r>
      <w:r w:rsidRPr="00A40873">
        <w:rPr>
          <w:rFonts w:ascii="Palatino Linotype" w:eastAsia="Times New Roman" w:hAnsi="Palatino Linotype" w:cs="Times New Roman"/>
          <w:b/>
          <w:bCs/>
          <w:color w:val="000000"/>
          <w:sz w:val="24"/>
          <w:szCs w:val="24"/>
          <w:lang w:eastAsia="fr-FR"/>
        </w:rPr>
        <w:t>[624, 8]</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Quod si ut sit, usurpandus aliquando risus videatur, sit potius </w:t>
      </w:r>
      <w:r w:rsidRPr="00A40873">
        <w:rPr>
          <w:rFonts w:ascii="Palatino Linotype" w:hAnsi="Palatino Linotype"/>
          <w:b/>
          <w:sz w:val="24"/>
          <w:szCs w:val="24"/>
        </w:rPr>
        <w:t>μειδίαμα,</w:t>
      </w:r>
      <w:r w:rsidRPr="00A40873">
        <w:rPr>
          <w:rFonts w:ascii="Palatino Linotype" w:hAnsi="Palatino Linotype"/>
          <w:sz w:val="24"/>
          <w:szCs w:val="24"/>
        </w:rPr>
        <w:t xml:space="preserve"> quod genus fuisse in usu Platoni et aliis modestia ornatis, eruditi suis monumentis prodiderunt. </w:t>
      </w:r>
      <w:r w:rsidRPr="00A40873">
        <w:rPr>
          <w:rFonts w:ascii="Palatino Linotype" w:eastAsia="Times New Roman" w:hAnsi="Palatino Linotype" w:cs="Times New Roman"/>
          <w:b/>
          <w:bCs/>
          <w:color w:val="000000"/>
          <w:sz w:val="24"/>
          <w:szCs w:val="24"/>
          <w:lang w:eastAsia="fr-FR"/>
        </w:rPr>
        <w:t>[624, 8]</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Atque hactenus de gaudio excitando, nunc contrariam animi affectionem, luctum, maerorem et commiserationem videamus.</w:t>
      </w:r>
    </w:p>
    <w:p w14:paraId="3C434A70" w14:textId="77777777" w:rsidR="002A7882" w:rsidRPr="00A40873" w:rsidRDefault="002A7882" w:rsidP="002A7882">
      <w:pPr>
        <w:rPr>
          <w:rFonts w:ascii="Palatino Linotype" w:hAnsi="Palatino Linotype"/>
          <w:sz w:val="24"/>
          <w:szCs w:val="24"/>
        </w:rPr>
      </w:pPr>
    </w:p>
    <w:p w14:paraId="7C8B6EDE" w14:textId="77777777" w:rsidR="002A7882" w:rsidRPr="00A40873" w:rsidRDefault="002A7882" w:rsidP="002A7882">
      <w:pPr>
        <w:rPr>
          <w:rFonts w:ascii="Palatino Linotype" w:hAnsi="Palatino Linotype"/>
          <w:sz w:val="24"/>
          <w:szCs w:val="24"/>
        </w:rPr>
      </w:pPr>
    </w:p>
    <w:p w14:paraId="0C294618"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p.625 — </w:t>
      </w:r>
    </w:p>
    <w:p w14:paraId="2672BB8C" w14:textId="77777777" w:rsidR="002A7882" w:rsidRPr="00A40873" w:rsidRDefault="002A7882" w:rsidP="002A7882">
      <w:pPr>
        <w:jc w:val="center"/>
        <w:rPr>
          <w:rFonts w:ascii="Palatino Linotype" w:hAnsi="Palatino Linotype"/>
          <w:sz w:val="24"/>
          <w:szCs w:val="24"/>
        </w:rPr>
      </w:pPr>
    </w:p>
    <w:p w14:paraId="1A919F83"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5FA11A29" w14:textId="77777777" w:rsidR="002A7882" w:rsidRPr="00A40873" w:rsidRDefault="002A7882" w:rsidP="002A7882">
      <w:pPr>
        <w:rPr>
          <w:rFonts w:ascii="Palatino Linotype" w:hAnsi="Palatino Linotype"/>
          <w:sz w:val="24"/>
          <w:szCs w:val="24"/>
        </w:rPr>
      </w:pPr>
    </w:p>
    <w:p w14:paraId="4275923A" w14:textId="77777777" w:rsidR="002A7882" w:rsidRPr="00A40873" w:rsidRDefault="002A7882" w:rsidP="002A7882">
      <w:pPr>
        <w:shd w:val="clear" w:color="auto" w:fill="00B050"/>
        <w:jc w:val="center"/>
        <w:rPr>
          <w:rFonts w:ascii="Palatino Linotype" w:hAnsi="Palatino Linotype"/>
          <w:sz w:val="24"/>
          <w:szCs w:val="24"/>
        </w:rPr>
      </w:pPr>
      <w:bookmarkStart w:id="139" w:name="bookmark232"/>
      <w:r w:rsidRPr="00A40873">
        <w:rPr>
          <w:rFonts w:ascii="Palatino Linotype" w:hAnsi="Palatino Linotype"/>
          <w:sz w:val="24"/>
          <w:szCs w:val="24"/>
        </w:rPr>
        <w:t xml:space="preserve">Livre III,chapitre XXVII </w:t>
      </w:r>
    </w:p>
    <w:p w14:paraId="33779429" w14:textId="77777777" w:rsidR="002A7882" w:rsidRPr="004A286E" w:rsidRDefault="002A7882" w:rsidP="002A7882">
      <w:pPr>
        <w:shd w:val="clear" w:color="auto" w:fill="00B050"/>
        <w:jc w:val="center"/>
        <w:rPr>
          <w:rFonts w:ascii="Palatino Linotype" w:hAnsi="Palatino Linotype"/>
          <w:sz w:val="24"/>
          <w:szCs w:val="24"/>
          <w:lang w:val="en-GB"/>
        </w:rPr>
      </w:pPr>
      <w:r w:rsidRPr="00A40873">
        <w:rPr>
          <w:rFonts w:ascii="Palatino Linotype" w:hAnsi="Palatino Linotype"/>
          <w:sz w:val="24"/>
          <w:szCs w:val="24"/>
        </w:rPr>
        <w:t xml:space="preserve"> </w:t>
      </w:r>
      <w:r w:rsidRPr="004A286E">
        <w:rPr>
          <w:rFonts w:ascii="Palatino Linotype" w:hAnsi="Palatino Linotype"/>
          <w:b/>
          <w:sz w:val="24"/>
          <w:szCs w:val="24"/>
          <w:lang w:val="en-GB"/>
        </w:rPr>
        <w:t xml:space="preserve">— éd. Cramoisy p.625 — </w:t>
      </w:r>
    </w:p>
    <w:p w14:paraId="0D7BC19D" w14:textId="77777777" w:rsidR="002A7882" w:rsidRPr="004A286E" w:rsidRDefault="002A7882" w:rsidP="002A7882">
      <w:pPr>
        <w:shd w:val="clear" w:color="auto" w:fill="00B050"/>
        <w:jc w:val="center"/>
        <w:rPr>
          <w:rFonts w:ascii="Palatino Linotype" w:hAnsi="Palatino Linotype"/>
          <w:sz w:val="24"/>
          <w:szCs w:val="24"/>
          <w:lang w:val="en-GB"/>
        </w:rPr>
      </w:pPr>
      <w:bookmarkStart w:id="140" w:name="bookmark234"/>
      <w:bookmarkEnd w:id="139"/>
      <w:r w:rsidRPr="004A286E">
        <w:rPr>
          <w:rFonts w:ascii="Palatino Linotype" w:hAnsi="Palatino Linotype"/>
          <w:sz w:val="24"/>
          <w:szCs w:val="24"/>
          <w:lang w:val="en-GB"/>
        </w:rPr>
        <w:t>ACTIO IN MAERORE ATQUE</w:t>
      </w:r>
      <w:bookmarkEnd w:id="140"/>
    </w:p>
    <w:p w14:paraId="5FBF59E8"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t>LUCTU, ET COMMOVENDA</w:t>
      </w:r>
    </w:p>
    <w:p w14:paraId="4AE90A1F" w14:textId="77777777" w:rsidR="002A7882" w:rsidRPr="00A40873" w:rsidRDefault="002A7882" w:rsidP="002A7882">
      <w:pPr>
        <w:shd w:val="clear" w:color="auto" w:fill="00B050"/>
        <w:jc w:val="center"/>
        <w:rPr>
          <w:rFonts w:ascii="Palatino Linotype" w:hAnsi="Palatino Linotype"/>
          <w:sz w:val="24"/>
          <w:szCs w:val="24"/>
        </w:rPr>
      </w:pPr>
      <w:bookmarkStart w:id="141" w:name="bookmark235"/>
      <w:r w:rsidRPr="00A40873">
        <w:rPr>
          <w:rFonts w:ascii="Palatino Linotype" w:hAnsi="Palatino Linotype"/>
          <w:sz w:val="24"/>
          <w:szCs w:val="24"/>
        </w:rPr>
        <w:t>MISERATIONE.</w:t>
      </w:r>
      <w:bookmarkEnd w:id="141"/>
    </w:p>
    <w:p w14:paraId="6936363A"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b/>
          <w:sz w:val="24"/>
          <w:szCs w:val="24"/>
        </w:rPr>
        <w:t>— éd. Cramoisy p. 625 —</w:t>
      </w:r>
    </w:p>
    <w:p w14:paraId="5FCB4FA5" w14:textId="77777777" w:rsidR="002A7882" w:rsidRPr="00A40873" w:rsidRDefault="002A7882" w:rsidP="002A7882">
      <w:pPr>
        <w:shd w:val="clear" w:color="auto" w:fill="00B050"/>
        <w:jc w:val="center"/>
        <w:rPr>
          <w:rFonts w:ascii="Palatino Linotype" w:hAnsi="Palatino Linotype"/>
          <w:sz w:val="24"/>
          <w:szCs w:val="24"/>
        </w:rPr>
      </w:pPr>
      <w:bookmarkStart w:id="142" w:name="bookmark236"/>
      <w:r w:rsidRPr="00A40873">
        <w:rPr>
          <w:rFonts w:ascii="Palatino Linotype" w:hAnsi="Palatino Linotype"/>
          <w:sz w:val="24"/>
          <w:szCs w:val="24"/>
        </w:rPr>
        <w:t>CAPUT XXVII.</w:t>
      </w:r>
      <w:bookmarkEnd w:id="142"/>
    </w:p>
    <w:p w14:paraId="15BB6175"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50968A4A"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3A4408FB"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5F1965B1" w14:textId="77777777" w:rsidR="002A7882" w:rsidRPr="00A40873" w:rsidRDefault="002A7882" w:rsidP="002A7882">
      <w:pPr>
        <w:rPr>
          <w:rFonts w:ascii="Palatino Linotype" w:hAnsi="Palatino Linotype"/>
          <w:sz w:val="24"/>
          <w:szCs w:val="24"/>
        </w:rPr>
      </w:pPr>
    </w:p>
    <w:p w14:paraId="6C5F0F57" w14:textId="77777777" w:rsidR="002A7882" w:rsidRPr="00A40873" w:rsidRDefault="002A7882" w:rsidP="002A7882">
      <w:pPr>
        <w:shd w:val="clear" w:color="auto" w:fill="8DB3E2" w:themeFill="text2" w:themeFillTint="66"/>
        <w:jc w:val="center"/>
        <w:rPr>
          <w:rFonts w:ascii="Palatino Linotype" w:hAnsi="Palatino Linotype"/>
          <w:b/>
          <w:sz w:val="24"/>
          <w:szCs w:val="24"/>
        </w:rPr>
      </w:pPr>
      <w:r w:rsidRPr="00A40873">
        <w:rPr>
          <w:rFonts w:ascii="Palatino Linotype" w:hAnsi="Palatino Linotype"/>
          <w:b/>
          <w:sz w:val="24"/>
          <w:szCs w:val="24"/>
        </w:rPr>
        <w:t>Livre III, chapitre XXVII (actio in maerore),</w:t>
      </w:r>
    </w:p>
    <w:p w14:paraId="15DC66DB" w14:textId="77777777" w:rsidR="002A7882" w:rsidRPr="00A40873" w:rsidRDefault="002A7882" w:rsidP="002A7882">
      <w:pPr>
        <w:shd w:val="clear" w:color="auto" w:fill="8DB3E2" w:themeFill="text2" w:themeFillTint="66"/>
        <w:jc w:val="center"/>
        <w:rPr>
          <w:rFonts w:ascii="Palatino Linotype" w:hAnsi="Palatino Linotype"/>
          <w:b/>
          <w:sz w:val="24"/>
          <w:szCs w:val="24"/>
        </w:rPr>
      </w:pPr>
      <w:r w:rsidRPr="00A40873">
        <w:rPr>
          <w:rFonts w:ascii="Palatino Linotype" w:hAnsi="Palatino Linotype"/>
          <w:b/>
          <w:sz w:val="24"/>
          <w:szCs w:val="24"/>
        </w:rPr>
        <w:t>Section 1</w:t>
      </w:r>
    </w:p>
    <w:p w14:paraId="4362A8EA" w14:textId="77777777" w:rsidR="002A7882" w:rsidRPr="00A40873" w:rsidRDefault="002A7882" w:rsidP="002A7882">
      <w:pPr>
        <w:shd w:val="clear" w:color="auto" w:fill="8DB3E2" w:themeFill="text2" w:themeFillTint="66"/>
        <w:jc w:val="center"/>
        <w:rPr>
          <w:rFonts w:ascii="Palatino Linotype" w:hAnsi="Palatino Linotype"/>
          <w:sz w:val="24"/>
          <w:szCs w:val="24"/>
        </w:rPr>
      </w:pPr>
      <w:r w:rsidRPr="00A40873">
        <w:rPr>
          <w:rFonts w:ascii="Palatino Linotype" w:hAnsi="Palatino Linotype"/>
          <w:b/>
          <w:sz w:val="24"/>
          <w:szCs w:val="24"/>
        </w:rPr>
        <w:t>— éd. Cramoisy p. 625 - 628—</w:t>
      </w:r>
    </w:p>
    <w:p w14:paraId="3AF6EC2E" w14:textId="77777777" w:rsidR="002A7882" w:rsidRPr="00A40873" w:rsidRDefault="002A7882" w:rsidP="002A7882">
      <w:pPr>
        <w:shd w:val="clear" w:color="auto" w:fill="8DB3E2" w:themeFill="text2" w:themeFillTint="66"/>
        <w:jc w:val="center"/>
        <w:rPr>
          <w:rFonts w:ascii="Palatino Linotype" w:hAnsi="Palatino Linotype"/>
          <w:sz w:val="24"/>
          <w:szCs w:val="24"/>
        </w:rPr>
      </w:pPr>
      <w:r w:rsidRPr="00A40873">
        <w:rPr>
          <w:rFonts w:ascii="Palatino Linotype" w:hAnsi="Palatino Linotype"/>
          <w:sz w:val="24"/>
          <w:szCs w:val="24"/>
        </w:rPr>
        <w:lastRenderedPageBreak/>
        <w:t xml:space="preserve">Vultus conturbatus, oculi dejecti, vox tenuis, et ad Lydiam veluti harmoniam composita, etc. Valent plurimum nocet autem mollioris vocis modulatio ad cantum inflexa. </w:t>
      </w:r>
    </w:p>
    <w:p w14:paraId="2DCF6C04" w14:textId="77777777" w:rsidR="002A7882" w:rsidRPr="00A40873" w:rsidRDefault="002A7882" w:rsidP="002A7882">
      <w:pPr>
        <w:shd w:val="clear" w:color="auto" w:fill="8DB3E2" w:themeFill="text2" w:themeFillTint="66"/>
        <w:jc w:val="center"/>
        <w:rPr>
          <w:rFonts w:ascii="Palatino Linotype" w:hAnsi="Palatino Linotype"/>
          <w:sz w:val="24"/>
          <w:szCs w:val="24"/>
        </w:rPr>
      </w:pPr>
      <w:r w:rsidRPr="00A40873">
        <w:rPr>
          <w:rFonts w:ascii="Palatino Linotype" w:hAnsi="Palatino Linotype"/>
          <w:sz w:val="24"/>
          <w:szCs w:val="24"/>
        </w:rPr>
        <w:t xml:space="preserve"> *************</w:t>
      </w:r>
    </w:p>
    <w:p w14:paraId="096F9DFD" w14:textId="77777777" w:rsidR="002A7882" w:rsidRPr="00A40873" w:rsidRDefault="002A7882" w:rsidP="002A7882">
      <w:pPr>
        <w:rPr>
          <w:rFonts w:ascii="Palatino Linotype" w:hAnsi="Palatino Linotype"/>
          <w:sz w:val="24"/>
          <w:szCs w:val="24"/>
        </w:rPr>
      </w:pPr>
    </w:p>
    <w:p w14:paraId="1A0C9FCB"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715B0104" w14:textId="77777777" w:rsidR="002A7882" w:rsidRPr="00A40873" w:rsidRDefault="002A7882" w:rsidP="002A7882">
      <w:pPr>
        <w:rPr>
          <w:rFonts w:ascii="Palatino Linotype" w:hAnsi="Palatino Linotype"/>
          <w:sz w:val="24"/>
          <w:szCs w:val="24"/>
        </w:rPr>
      </w:pPr>
    </w:p>
    <w:p w14:paraId="4B42E13A"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625, phr. 1]  </w:t>
      </w:r>
      <w:r w:rsidRPr="00A40873">
        <w:rPr>
          <w:rFonts w:ascii="Palatino Linotype" w:hAnsi="Palatino Linotype"/>
          <w:sz w:val="24"/>
          <w:szCs w:val="24"/>
        </w:rPr>
        <w:t xml:space="preserve">In dolore et maerore significando, lenta esse debet actio et suspensa, atque ut vultus ipse dejectus, oculique depressi, ita quasi languere debet totius corporis habitus atque commotio : tarde et vix moventur bracchia, manus deponuntur, corporis truncus in anticam modice pronus et declivis suo vestigio insidet. </w:t>
      </w:r>
      <w:r w:rsidRPr="00A40873">
        <w:rPr>
          <w:rFonts w:ascii="Palatino Linotype" w:eastAsia="Times New Roman" w:hAnsi="Palatino Linotype" w:cs="Times New Roman"/>
          <w:b/>
          <w:bCs/>
          <w:color w:val="000000"/>
          <w:sz w:val="24"/>
          <w:szCs w:val="24"/>
          <w:lang w:eastAsia="fr-FR"/>
        </w:rPr>
        <w:t>[625, 2]</w:t>
      </w:r>
      <w:r w:rsidRPr="00A40873">
        <w:rPr>
          <w:rFonts w:ascii="Palatino Linotype" w:hAnsi="Palatino Linotype"/>
          <w:sz w:val="24"/>
          <w:szCs w:val="24"/>
        </w:rPr>
        <w:t xml:space="preserve"> Est vero conandum oratori, ut quam proxime ad naturae condicionem accedat, neque pars minima est persuasionis vere et cum fide agere, hoc est naturam imitari. </w:t>
      </w:r>
      <w:r w:rsidRPr="00A40873">
        <w:rPr>
          <w:rFonts w:ascii="Palatino Linotype" w:eastAsia="Times New Roman" w:hAnsi="Palatino Linotype" w:cs="Times New Roman"/>
          <w:b/>
          <w:bCs/>
          <w:color w:val="000000"/>
          <w:sz w:val="24"/>
          <w:szCs w:val="24"/>
          <w:lang w:eastAsia="fr-FR"/>
        </w:rPr>
        <w:t>[625, 3]</w:t>
      </w:r>
      <w:r w:rsidRPr="00A40873">
        <w:rPr>
          <w:rFonts w:ascii="Palatino Linotype" w:hAnsi="Palatino Linotype"/>
          <w:sz w:val="24"/>
          <w:szCs w:val="24"/>
        </w:rPr>
        <w:t xml:space="preserve"> Videmus autem vulgo maerorem, si verus est et non simulatus, velut nube quadam menti animoque circumfusa, defigere oculos, labra componere, vires demere artubus calore extincto, motionem intercludere. </w:t>
      </w:r>
      <w:r w:rsidRPr="00A40873">
        <w:rPr>
          <w:rFonts w:ascii="Palatino Linotype" w:eastAsia="Times New Roman" w:hAnsi="Palatino Linotype" w:cs="Times New Roman"/>
          <w:b/>
          <w:bCs/>
          <w:color w:val="000000"/>
          <w:sz w:val="24"/>
          <w:szCs w:val="24"/>
          <w:lang w:eastAsia="fr-FR"/>
        </w:rPr>
        <w:t>[625, 4]</w:t>
      </w:r>
      <w:r w:rsidRPr="00A40873">
        <w:rPr>
          <w:rFonts w:ascii="Palatino Linotype" w:hAnsi="Palatino Linotype"/>
          <w:sz w:val="24"/>
          <w:szCs w:val="24"/>
        </w:rPr>
        <w:t xml:space="preserve"> Nisi ad hunc usum et naturae opificium, is qui dicit accommodet se, vix eruditus et politus auditor in animum suum inducet, non ficte fucateque agi non falsum alienae personae actorem in scaenam ingressum. </w:t>
      </w:r>
      <w:r w:rsidRPr="00A40873">
        <w:rPr>
          <w:rFonts w:ascii="Palatino Linotype" w:eastAsia="Times New Roman" w:hAnsi="Palatino Linotype" w:cs="Times New Roman"/>
          <w:b/>
          <w:bCs/>
          <w:color w:val="000000"/>
          <w:sz w:val="24"/>
          <w:szCs w:val="24"/>
          <w:lang w:eastAsia="fr-FR"/>
        </w:rPr>
        <w:t>[625, 5]</w:t>
      </w:r>
      <w:r w:rsidRPr="00A40873">
        <w:rPr>
          <w:rFonts w:ascii="Palatino Linotype" w:hAnsi="Palatino Linotype"/>
          <w:sz w:val="24"/>
          <w:szCs w:val="24"/>
        </w:rPr>
        <w:t xml:space="preserve"> Atqui fictus et inepte assimulatus animi dolor, et incredibiliter offendit, et nullum motum efficit in corona prudentium, cum sciant omnes, non dolorem esse illum qui pueriliter effingitur, sed risum</w:t>
      </w:r>
      <w:r w:rsidRPr="001C0CBF">
        <w:rPr>
          <w:rStyle w:val="Appelnotedebasdep"/>
          <w:rFonts w:ascii="Palatino Linotype" w:hAnsi="Palatino Linotype"/>
          <w:b/>
          <w:sz w:val="24"/>
          <w:szCs w:val="24"/>
        </w:rPr>
        <w:footnoteReference w:id="841"/>
      </w:r>
      <w:r w:rsidRPr="00A40873">
        <w:rPr>
          <w:rFonts w:ascii="Palatino Linotype" w:hAnsi="Palatino Linotype"/>
          <w:sz w:val="24"/>
          <w:szCs w:val="24"/>
        </w:rPr>
        <w:t xml:space="preserve"> quemdam sub persona et sipario delitescentem. </w:t>
      </w:r>
      <w:r w:rsidRPr="00A40873">
        <w:rPr>
          <w:rFonts w:ascii="Palatino Linotype" w:eastAsia="Times New Roman" w:hAnsi="Palatino Linotype" w:cs="Times New Roman"/>
          <w:b/>
          <w:bCs/>
          <w:color w:val="000000"/>
          <w:sz w:val="24"/>
          <w:szCs w:val="24"/>
          <w:lang w:eastAsia="fr-FR"/>
        </w:rPr>
        <w:t>[625, 6]</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Ingeni</w:t>
      </w:r>
      <w:r w:rsidRPr="00A40873">
        <w:rPr>
          <w:rFonts w:ascii="Palatino Linotype" w:hAnsi="Palatino Linotype"/>
          <w:sz w:val="24"/>
          <w:szCs w:val="24"/>
          <w:highlight w:val="yellow"/>
        </w:rPr>
        <w:t>ose</w:t>
      </w:r>
      <w:r w:rsidRPr="001C0CBF">
        <w:rPr>
          <w:rStyle w:val="Appelnotedebasdep"/>
          <w:rFonts w:ascii="Palatino Linotype" w:hAnsi="Palatino Linotype"/>
          <w:b/>
          <w:sz w:val="24"/>
          <w:szCs w:val="24"/>
          <w:highlight w:val="yellow"/>
        </w:rPr>
        <w:footnoteReference w:id="842"/>
      </w:r>
      <w:r w:rsidRPr="00A40873">
        <w:rPr>
          <w:rFonts w:ascii="Palatino Linotype" w:hAnsi="Palatino Linotype"/>
          <w:sz w:val="24"/>
          <w:szCs w:val="24"/>
        </w:rPr>
        <w:t xml:space="preserve"> et meo judicio argute Mimographus</w:t>
      </w:r>
      <w:r w:rsidRPr="001C0CBF">
        <w:rPr>
          <w:rStyle w:val="Appelnotedebasdep"/>
          <w:rFonts w:ascii="Palatino Linotype" w:hAnsi="Palatino Linotype"/>
          <w:b/>
          <w:sz w:val="24"/>
          <w:szCs w:val="24"/>
        </w:rPr>
        <w:footnoteReference w:id="843"/>
      </w:r>
      <w:r w:rsidRPr="00A40873">
        <w:rPr>
          <w:rFonts w:ascii="Palatino Linotype" w:hAnsi="Palatino Linotype"/>
          <w:sz w:val="24"/>
          <w:szCs w:val="24"/>
        </w:rPr>
        <w:t>,</w:t>
      </w:r>
    </w:p>
    <w:p w14:paraId="5FC741C3" w14:textId="77777777" w:rsidR="002A7882" w:rsidRPr="00A40873" w:rsidRDefault="002A7882" w:rsidP="002A7882">
      <w:pPr>
        <w:rPr>
          <w:rFonts w:ascii="Palatino Linotype" w:hAnsi="Palatino Linotype"/>
          <w:sz w:val="24"/>
          <w:szCs w:val="24"/>
        </w:rPr>
      </w:pPr>
    </w:p>
    <w:p w14:paraId="7A32D1EB"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626 — </w:t>
      </w:r>
    </w:p>
    <w:p w14:paraId="0AAC1CC9"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Haeredis fletus sub persona risus est. </w:t>
      </w:r>
    </w:p>
    <w:p w14:paraId="07D8FA9A"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626, phr. 1] </w:t>
      </w:r>
      <w:r w:rsidRPr="00A40873">
        <w:rPr>
          <w:rFonts w:ascii="Palatino Linotype" w:hAnsi="Palatino Linotype"/>
          <w:sz w:val="24"/>
          <w:szCs w:val="24"/>
        </w:rPr>
        <w:t xml:space="preserve">Id ne fiat debet orator cogitare, a se rem qua de agitur minime alienam esse, et non modo se actorem aliorum calamitatis, sed maeroris socium, et ejusdem communione aegritudinis se teneri putet, quod esse utile ad affectus induendos gravissimi eloquentiae doctores monuerunt. </w:t>
      </w:r>
    </w:p>
    <w:p w14:paraId="2A12A689"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[626, 2] </w:t>
      </w:r>
      <w:r w:rsidRPr="00A40873">
        <w:rPr>
          <w:rFonts w:ascii="Palatino Linotype" w:hAnsi="Palatino Linotype"/>
          <w:sz w:val="24"/>
          <w:szCs w:val="24"/>
        </w:rPr>
        <w:t xml:space="preserve">Id non dicerem in conventu Stoicorum, qui scelus opinantur esse nefarium, irasci, dolere, et incommodae aliorum fortunae misereri. </w:t>
      </w:r>
      <w:r w:rsidRPr="00A40873">
        <w:rPr>
          <w:rFonts w:ascii="Palatino Linotype" w:eastAsia="Times New Roman" w:hAnsi="Palatino Linotype" w:cs="Times New Roman"/>
          <w:b/>
          <w:bCs/>
          <w:color w:val="000000"/>
          <w:sz w:val="24"/>
          <w:szCs w:val="24"/>
          <w:lang w:eastAsia="fr-FR"/>
        </w:rPr>
        <w:t xml:space="preserve">[626, 2]  </w:t>
      </w:r>
      <w:r w:rsidRPr="00A40873">
        <w:rPr>
          <w:rFonts w:ascii="Palatino Linotype" w:hAnsi="Palatino Linotype"/>
          <w:sz w:val="24"/>
          <w:szCs w:val="24"/>
        </w:rPr>
        <w:t>Eam enim inutilem humanitatem, niimium durus et austerus de numero Quiritium putat Seneca</w:t>
      </w:r>
      <w:r w:rsidRPr="001C0CBF">
        <w:rPr>
          <w:rStyle w:val="Appelnotedebasdep"/>
          <w:rFonts w:ascii="Palatino Linotype" w:hAnsi="Palatino Linotype"/>
          <w:b/>
          <w:sz w:val="24"/>
          <w:szCs w:val="24"/>
        </w:rPr>
        <w:footnoteReference w:id="844"/>
      </w:r>
      <w:r w:rsidRPr="00A40873">
        <w:rPr>
          <w:rFonts w:ascii="Palatino Linotype" w:hAnsi="Palatino Linotype"/>
          <w:sz w:val="24"/>
          <w:szCs w:val="24"/>
        </w:rPr>
        <w:t xml:space="preserve">, </w:t>
      </w:r>
      <w:r w:rsidRPr="00A40873">
        <w:rPr>
          <w:rFonts w:ascii="Palatino Linotype" w:hAnsi="Palatino Linotype"/>
          <w:i/>
          <w:sz w:val="24"/>
          <w:szCs w:val="24"/>
        </w:rPr>
        <w:t>Est illa</w:t>
      </w:r>
      <w:r w:rsidRPr="00A40873">
        <w:rPr>
          <w:rFonts w:ascii="Palatino Linotype" w:hAnsi="Palatino Linotype"/>
          <w:sz w:val="24"/>
          <w:szCs w:val="24"/>
        </w:rPr>
        <w:t xml:space="preserve">, inquit, </w:t>
      </w:r>
      <w:r w:rsidRPr="00A40873">
        <w:rPr>
          <w:rFonts w:ascii="Palatino Linotype" w:hAnsi="Palatino Linotype"/>
          <w:i/>
          <w:sz w:val="24"/>
          <w:szCs w:val="24"/>
        </w:rPr>
        <w:t>inutilis  humanitas, flere, quia aliquis filium efferat, et frontem suam fingere</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[626, 3] </w:t>
      </w:r>
      <w:r w:rsidRPr="00A40873">
        <w:rPr>
          <w:rFonts w:ascii="Palatino Linotype" w:hAnsi="Palatino Linotype"/>
          <w:sz w:val="24"/>
          <w:szCs w:val="24"/>
        </w:rPr>
        <w:t xml:space="preserve">Sed habemus meliorem vitae magistrum et officiorum omnium, clarissimam Evangelii tubam magnum Paulum, quem Seneca mirari potius quam aemulari potuit. </w:t>
      </w:r>
      <w:r w:rsidRPr="00A40873">
        <w:rPr>
          <w:rFonts w:ascii="Palatino Linotype" w:eastAsia="Times New Roman" w:hAnsi="Palatino Linotype" w:cs="Times New Roman"/>
          <w:b/>
          <w:bCs/>
          <w:color w:val="000000"/>
          <w:sz w:val="24"/>
          <w:szCs w:val="24"/>
          <w:lang w:eastAsia="fr-FR"/>
        </w:rPr>
        <w:t xml:space="preserve">[626, 4] </w:t>
      </w:r>
      <w:r w:rsidRPr="00A40873">
        <w:rPr>
          <w:rFonts w:ascii="Palatino Linotype" w:hAnsi="Palatino Linotype"/>
          <w:sz w:val="24"/>
          <w:szCs w:val="24"/>
        </w:rPr>
        <w:t xml:space="preserve">Is autem jubet </w:t>
      </w:r>
      <w:r w:rsidRPr="00A40873">
        <w:rPr>
          <w:rFonts w:ascii="Palatino Linotype" w:hAnsi="Palatino Linotype"/>
          <w:i/>
          <w:sz w:val="24"/>
          <w:szCs w:val="24"/>
        </w:rPr>
        <w:t>flere, cum flentibus</w:t>
      </w:r>
      <w:r w:rsidRPr="00A40873">
        <w:rPr>
          <w:rFonts w:ascii="Palatino Linotype" w:hAnsi="Palatino Linotype"/>
          <w:sz w:val="24"/>
          <w:szCs w:val="24"/>
        </w:rPr>
        <w:t xml:space="preserve">, et magnam partem Christianae humanitatis positam in eo monet, ut consimili doloris sensu atque molestiae, alios afflictos et maerentes comitemur. </w:t>
      </w:r>
      <w:r w:rsidRPr="00A40873">
        <w:rPr>
          <w:rFonts w:ascii="Palatino Linotype" w:eastAsia="Times New Roman" w:hAnsi="Palatino Linotype" w:cs="Times New Roman"/>
          <w:b/>
          <w:bCs/>
          <w:color w:val="000000"/>
          <w:sz w:val="24"/>
          <w:szCs w:val="24"/>
          <w:lang w:eastAsia="fr-FR"/>
        </w:rPr>
        <w:t>[626, 5]</w:t>
      </w:r>
      <w:r w:rsidRPr="00A40873">
        <w:rPr>
          <w:rFonts w:ascii="Palatino Linotype" w:eastAsia="Times New Roman" w:hAnsi="Palatino Linotype" w:cs="Times New Roman"/>
          <w:bCs/>
          <w:color w:val="000000"/>
          <w:sz w:val="24"/>
          <w:szCs w:val="24"/>
          <w:lang w:eastAsia="fr-FR"/>
        </w:rPr>
        <w:t xml:space="preserve"> Quod esse quoque illustrium Oratorum proprium contestatos et perenni usu dicentium, et eximia doctorum arte disciplinaque d</w:t>
      </w:r>
      <w:r w:rsidRPr="00A40873">
        <w:rPr>
          <w:rFonts w:ascii="Palatino Linotype" w:hAnsi="Palatino Linotype"/>
          <w:sz w:val="24"/>
          <w:szCs w:val="24"/>
        </w:rPr>
        <w:t>idicimus. </w:t>
      </w:r>
      <w:r w:rsidRPr="00A40873">
        <w:rPr>
          <w:rFonts w:ascii="Palatino Linotype" w:eastAsia="Times New Roman" w:hAnsi="Palatino Linotype" w:cs="Times New Roman"/>
          <w:b/>
          <w:bCs/>
          <w:color w:val="000000"/>
          <w:sz w:val="24"/>
          <w:szCs w:val="24"/>
          <w:lang w:eastAsia="fr-FR"/>
        </w:rPr>
        <w:t xml:space="preserve">[626, 6] </w:t>
      </w:r>
      <w:r w:rsidRPr="00A40873">
        <w:rPr>
          <w:rFonts w:ascii="Palatino Linotype" w:hAnsi="Palatino Linotype"/>
          <w:sz w:val="24"/>
          <w:szCs w:val="24"/>
        </w:rPr>
        <w:t xml:space="preserve"> Itaque Demosthenes</w:t>
      </w:r>
      <w:r w:rsidRPr="001C0CBF">
        <w:rPr>
          <w:rStyle w:val="Appelnotedebasdep"/>
          <w:rFonts w:ascii="Palatino Linotype" w:hAnsi="Palatino Linotype"/>
          <w:b/>
          <w:sz w:val="24"/>
          <w:szCs w:val="24"/>
        </w:rPr>
        <w:footnoteReference w:id="845"/>
      </w:r>
      <w:r w:rsidRPr="00A40873">
        <w:rPr>
          <w:rFonts w:ascii="Palatino Linotype" w:hAnsi="Palatino Linotype"/>
          <w:sz w:val="24"/>
          <w:szCs w:val="24"/>
        </w:rPr>
        <w:t xml:space="preserve"> is, qui magnis summisque laboribus, et diuturna </w:t>
      </w:r>
      <w:r w:rsidRPr="00A40873">
        <w:rPr>
          <w:rFonts w:ascii="Palatino Linotype" w:hAnsi="Palatino Linotype"/>
          <w:sz w:val="24"/>
          <w:szCs w:val="24"/>
        </w:rPr>
        <w:lastRenderedPageBreak/>
        <w:t xml:space="preserve">exercitatione, ad eloquentiae divinae fastigium gloriose pervenerat, jure optimo reprehendit Aeschinem, quod ea mala quae civitati evenissent, pro contione memorans, nec collacrimatus sit  omnino, neque vocem ad animi dolorem accommodarit, sed </w:t>
      </w:r>
      <w:r w:rsidRPr="00A40873">
        <w:rPr>
          <w:rFonts w:ascii="Palatino Linotype" w:hAnsi="Palatino Linotype"/>
          <w:b/>
          <w:sz w:val="24"/>
          <w:szCs w:val="24"/>
        </w:rPr>
        <w:t xml:space="preserve">ἐπάρας τὴν φωνὴν καὶ γεγηθὼς καὶ λαρυγγίζων, </w:t>
      </w:r>
      <w:r w:rsidRPr="00A40873">
        <w:rPr>
          <w:rFonts w:ascii="Palatino Linotype" w:hAnsi="Palatino Linotype"/>
          <w:i/>
          <w:sz w:val="24"/>
          <w:szCs w:val="24"/>
        </w:rPr>
        <w:t>sed laetus et exultans gestienti veluti pectore vocem extulerit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[626, 7]</w:t>
      </w:r>
      <w:r w:rsidRPr="00A40873">
        <w:rPr>
          <w:rFonts w:ascii="Palatino Linotype" w:eastAsia="Times New Roman" w:hAnsi="Palatino Linotype" w:cs="Times New Roman"/>
          <w:bCs/>
          <w:color w:val="000000"/>
          <w:sz w:val="24"/>
          <w:szCs w:val="24"/>
          <w:lang w:eastAsia="fr-FR"/>
        </w:rPr>
        <w:t xml:space="preserve"> Id </w:t>
      </w:r>
      <w:r w:rsidRPr="00A40873">
        <w:rPr>
          <w:rFonts w:ascii="Palatino Linotype" w:hAnsi="Palatino Linotype"/>
          <w:sz w:val="24"/>
          <w:szCs w:val="24"/>
        </w:rPr>
        <w:t>autem esse ineptum et risum magis posse exprimere, quam gemitum, singulari judicio, doctrina et elegantia Plinius</w:t>
      </w:r>
      <w:r w:rsidRPr="001C0CBF">
        <w:rPr>
          <w:rStyle w:val="Appelnotedebasdep"/>
          <w:rFonts w:ascii="Palatino Linotype" w:hAnsi="Palatino Linotype"/>
          <w:b/>
          <w:sz w:val="24"/>
          <w:szCs w:val="24"/>
        </w:rPr>
        <w:footnoteReference w:id="846"/>
      </w:r>
      <w:r w:rsidRPr="00A40873">
        <w:rPr>
          <w:rFonts w:ascii="Palatino Linotype" w:hAnsi="Palatino Linotype"/>
          <w:sz w:val="24"/>
          <w:szCs w:val="24"/>
        </w:rPr>
        <w:t xml:space="preserve"> vere existimavit.</w:t>
      </w:r>
    </w:p>
    <w:p w14:paraId="288B9F47"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[626, 8] </w:t>
      </w:r>
      <w:r w:rsidRPr="00A40873">
        <w:rPr>
          <w:rFonts w:ascii="Palatino Linotype" w:hAnsi="Palatino Linotype"/>
          <w:sz w:val="24"/>
          <w:szCs w:val="24"/>
        </w:rPr>
        <w:t xml:space="preserve">Neque vero difficile est aut laboriosum intelligere, quae decora et opportuna esse videatur actio, in calamitosissimis rebus exponendis, in luctu, in maerore animi commovendo, si oculos in scriptorum sapientiam intendamus, qui pridem animi sui cogitationes proditas litteris et consilia nobis reliquerunt. </w:t>
      </w:r>
      <w:r w:rsidRPr="00A40873">
        <w:rPr>
          <w:rFonts w:ascii="Palatino Linotype" w:eastAsia="Times New Roman" w:hAnsi="Palatino Linotype" w:cs="Times New Roman"/>
          <w:b/>
          <w:bCs/>
          <w:color w:val="000000"/>
          <w:sz w:val="24"/>
          <w:szCs w:val="24"/>
          <w:lang w:eastAsia="fr-FR"/>
        </w:rPr>
        <w:t xml:space="preserve">[626, 9]  </w:t>
      </w:r>
      <w:r w:rsidRPr="00A40873">
        <w:rPr>
          <w:rFonts w:ascii="Palatino Linotype" w:hAnsi="Palatino Linotype"/>
          <w:sz w:val="24"/>
          <w:szCs w:val="24"/>
        </w:rPr>
        <w:t>Vultum imprimis conturbatum et tristem esse oportere satis constat, quippe ut ait sapienter Horatius</w:t>
      </w:r>
      <w:r w:rsidRPr="001C0CBF">
        <w:rPr>
          <w:rStyle w:val="Appelnotedebasdep"/>
          <w:rFonts w:ascii="Palatino Linotype" w:hAnsi="Palatino Linotype"/>
          <w:b/>
          <w:sz w:val="24"/>
          <w:szCs w:val="24"/>
        </w:rPr>
        <w:footnoteReference w:id="847"/>
      </w:r>
      <w:r w:rsidRPr="00A40873">
        <w:rPr>
          <w:rFonts w:ascii="Palatino Linotype" w:hAnsi="Palatino Linotype"/>
          <w:sz w:val="24"/>
          <w:szCs w:val="24"/>
        </w:rPr>
        <w:t xml:space="preserve"> ad Pisones.</w:t>
      </w:r>
    </w:p>
    <w:p w14:paraId="0F6A218A"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 …    tristia maestum </w:t>
      </w:r>
    </w:p>
    <w:p w14:paraId="75956E31"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Vultum verba decent. […].</w:t>
      </w:r>
      <w:r w:rsidRPr="00A40873">
        <w:rPr>
          <w:rFonts w:ascii="Palatino Linotype" w:hAnsi="Palatino Linotype"/>
          <w:b/>
          <w:bCs/>
          <w:i/>
          <w:sz w:val="24"/>
          <w:szCs w:val="24"/>
        </w:rPr>
        <w:t xml:space="preserve"> </w:t>
      </w:r>
    </w:p>
    <w:p w14:paraId="00B13D73" w14:textId="77777777" w:rsidR="002A7882" w:rsidRPr="00A40873" w:rsidRDefault="002A7882" w:rsidP="002A7882">
      <w:pPr>
        <w:rPr>
          <w:rFonts w:ascii="Palatino Linotype" w:hAnsi="Palatino Linotype"/>
          <w:sz w:val="24"/>
          <w:szCs w:val="24"/>
        </w:rPr>
      </w:pPr>
    </w:p>
    <w:p w14:paraId="2A8F0AC5"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éd. Cramoisy p. 627 —</w:t>
      </w:r>
      <w:r w:rsidRPr="00A40873">
        <w:rPr>
          <w:rFonts w:ascii="Palatino Linotype" w:hAnsi="Palatino Linotype"/>
          <w:b/>
          <w:bCs/>
          <w:color w:val="C00000"/>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627, phr. 1] </w:t>
      </w:r>
      <w:r w:rsidRPr="00A40873">
        <w:rPr>
          <w:rFonts w:ascii="Palatino Linotype" w:hAnsi="Palatino Linotype"/>
          <w:sz w:val="24"/>
          <w:szCs w:val="24"/>
        </w:rPr>
        <w:t xml:space="preserve"> Paris cum apud Neronem accusaturus esset Agrippinam Imperatoris ipsius parentem, hanc partem seu decori sive artificii retinuit, de quo meminit Cornelius Tacitus</w:t>
      </w:r>
      <w:r w:rsidRPr="001C0CBF">
        <w:rPr>
          <w:rStyle w:val="Appelnotedebasdep"/>
          <w:rFonts w:ascii="Palatino Linotype" w:hAnsi="Palatino Linotype"/>
          <w:b/>
          <w:sz w:val="24"/>
          <w:szCs w:val="24"/>
        </w:rPr>
        <w:footnoteReference w:id="848"/>
      </w:r>
      <w:r w:rsidRPr="00A40873">
        <w:rPr>
          <w:rFonts w:ascii="Palatino Linotype" w:hAnsi="Palatino Linotype"/>
          <w:sz w:val="24"/>
          <w:szCs w:val="24"/>
        </w:rPr>
        <w:t xml:space="preserve"> in haec verba, </w:t>
      </w:r>
      <w:r w:rsidRPr="00A40873">
        <w:rPr>
          <w:rFonts w:ascii="Palatino Linotype" w:hAnsi="Palatino Linotype"/>
          <w:i/>
          <w:sz w:val="24"/>
          <w:szCs w:val="24"/>
        </w:rPr>
        <w:t>Paris solitus alioquin id temporis luxus principis intendere, sed tum compositus ad maestitiam, expositoque judicii ordine audientem exterret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[627, 2]</w:t>
      </w:r>
      <w:r w:rsidRPr="00A40873">
        <w:rPr>
          <w:rFonts w:ascii="Palatino Linotype" w:hAnsi="Palatino Linotype"/>
          <w:sz w:val="24"/>
          <w:szCs w:val="24"/>
        </w:rPr>
        <w:t xml:space="preserve"> Prudens Poeta cum Cererem inducit Jovi miserationem commovere cupientem, </w:t>
      </w:r>
      <w:r w:rsidRPr="00A40873">
        <w:rPr>
          <w:rFonts w:ascii="Palatino Linotype" w:hAnsi="Palatino Linotype"/>
          <w:b/>
          <w:sz w:val="24"/>
          <w:szCs w:val="24"/>
        </w:rPr>
        <w:t>ῥητορικῶς</w:t>
      </w:r>
      <w:r w:rsidRPr="00A40873">
        <w:rPr>
          <w:rFonts w:ascii="Palatino Linotype" w:hAnsi="Palatino Linotype"/>
          <w:sz w:val="24"/>
          <w:szCs w:val="24"/>
        </w:rPr>
        <w:t xml:space="preserve"> plane et artificiosissime illam pingit, vultu ad maerorem composito, sine quo vix miseranda ejus fuisset oratio,</w:t>
      </w:r>
    </w:p>
    <w:p w14:paraId="4C9CDE91"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 … questa diu sic est affata Tonantem, </w:t>
      </w:r>
    </w:p>
    <w:p w14:paraId="39132C18"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Maximaque in vultu signa doloris erant</w:t>
      </w:r>
      <w:r w:rsidRPr="001C0CBF">
        <w:rPr>
          <w:rStyle w:val="Appelnotedebasdep"/>
          <w:rFonts w:ascii="Palatino Linotype" w:hAnsi="Palatino Linotype"/>
          <w:b/>
          <w:i/>
          <w:sz w:val="24"/>
          <w:szCs w:val="24"/>
        </w:rPr>
        <w:footnoteReference w:id="849"/>
      </w:r>
      <w:r w:rsidRPr="00A40873">
        <w:rPr>
          <w:rFonts w:ascii="Palatino Linotype" w:hAnsi="Palatino Linotype"/>
          <w:i/>
          <w:sz w:val="24"/>
          <w:szCs w:val="24"/>
        </w:rPr>
        <w:t xml:space="preserve">. </w:t>
      </w:r>
    </w:p>
    <w:p w14:paraId="2F8F548F"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[627, 3]</w:t>
      </w:r>
      <w:r w:rsidRPr="00A40873">
        <w:rPr>
          <w:rFonts w:ascii="Palatino Linotype" w:hAnsi="Palatino Linotype"/>
          <w:sz w:val="24"/>
          <w:szCs w:val="24"/>
        </w:rPr>
        <w:t xml:space="preserve">  Oculi praeterea quos in laetitia ridere diximus hic inobscurantur et pendent et dejiciuntur : </w:t>
      </w:r>
      <w:r w:rsidRPr="00A40873">
        <w:rPr>
          <w:rFonts w:ascii="Palatino Linotype" w:hAnsi="Palatino Linotype"/>
          <w:i/>
          <w:sz w:val="24"/>
          <w:szCs w:val="24"/>
        </w:rPr>
        <w:t>jacentes oculos</w:t>
      </w:r>
      <w:r w:rsidRPr="00A40873">
        <w:rPr>
          <w:rFonts w:ascii="Palatino Linotype" w:hAnsi="Palatino Linotype"/>
          <w:sz w:val="24"/>
          <w:szCs w:val="24"/>
        </w:rPr>
        <w:t xml:space="preserve"> perite nominavit Claudianus</w:t>
      </w:r>
      <w:r w:rsidRPr="001C0CBF">
        <w:rPr>
          <w:rStyle w:val="Appelnotedebasdep"/>
          <w:rFonts w:ascii="Palatino Linotype" w:hAnsi="Palatino Linotype"/>
          <w:b/>
          <w:sz w:val="24"/>
          <w:szCs w:val="24"/>
        </w:rPr>
        <w:footnoteReference w:id="850"/>
      </w:r>
      <w:r w:rsidRPr="00A40873">
        <w:rPr>
          <w:rFonts w:ascii="Palatino Linotype" w:hAnsi="Palatino Linotype"/>
          <w:sz w:val="24"/>
          <w:szCs w:val="24"/>
        </w:rPr>
        <w:t xml:space="preserve"> cum maestam Romam inducit, </w:t>
      </w:r>
    </w:p>
    <w:p w14:paraId="28ABC280" w14:textId="77777777" w:rsidR="002A7882" w:rsidRPr="00A40873" w:rsidRDefault="002A7882" w:rsidP="002A7882">
      <w:pPr>
        <w:rPr>
          <w:rFonts w:ascii="Palatino Linotype" w:hAnsi="Palatino Linotype"/>
          <w:i/>
          <w:sz w:val="24"/>
          <w:szCs w:val="24"/>
        </w:rPr>
      </w:pPr>
      <w:r w:rsidRPr="00A40873">
        <w:rPr>
          <w:rFonts w:ascii="Palatino Linotype" w:hAnsi="Palatino Linotype"/>
          <w:i/>
          <w:sz w:val="24"/>
          <w:szCs w:val="24"/>
        </w:rPr>
        <w:lastRenderedPageBreak/>
        <w:tab/>
        <w:t>Vox tenuis, tardique gradus, oculique jacentes.</w:t>
      </w:r>
    </w:p>
    <w:p w14:paraId="60516617"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[627, 4]</w:t>
      </w:r>
      <w:r w:rsidRPr="00A40873">
        <w:rPr>
          <w:rFonts w:ascii="Palatino Linotype" w:hAnsi="Palatino Linotype"/>
          <w:sz w:val="24"/>
          <w:szCs w:val="24"/>
        </w:rPr>
        <w:t xml:space="preserve"> Ubi etiam erudito judicio tenuem vocem maerori attribuit :  neque enim plena esse debet nec effusa liberius, sed exilius fluere ut dolori impar. </w:t>
      </w:r>
      <w:r w:rsidRPr="00A40873">
        <w:rPr>
          <w:rFonts w:ascii="Palatino Linotype" w:eastAsia="Times New Roman" w:hAnsi="Palatino Linotype" w:cs="Times New Roman"/>
          <w:b/>
          <w:bCs/>
          <w:color w:val="000000"/>
          <w:sz w:val="24"/>
          <w:szCs w:val="24"/>
          <w:lang w:eastAsia="fr-FR"/>
        </w:rPr>
        <w:t>[627, 5]</w:t>
      </w:r>
      <w:r w:rsidRPr="00A40873">
        <w:rPr>
          <w:rFonts w:ascii="Palatino Linotype" w:hAnsi="Palatino Linotype"/>
          <w:sz w:val="24"/>
          <w:szCs w:val="24"/>
        </w:rPr>
        <w:t xml:space="preserve"> Quod sive naturae fuit, sive</w:t>
      </w:r>
      <w:r w:rsidRPr="00A40873">
        <w:rPr>
          <w:rFonts w:ascii="Palatino Linotype" w:hAnsi="Palatino Linotype"/>
          <w:b/>
          <w:sz w:val="24"/>
          <w:szCs w:val="24"/>
        </w:rPr>
        <w:t xml:space="preserve"> </w:t>
      </w:r>
      <w:r w:rsidRPr="00A40873">
        <w:rPr>
          <w:rFonts w:ascii="Palatino Linotype" w:hAnsi="Palatino Linotype"/>
          <w:sz w:val="24"/>
          <w:szCs w:val="24"/>
        </w:rPr>
        <w:t>artis et excogitatae prudentiae, adbibuit Tiberius, cum de morte Augusti in Senatu verba faceret : nam inchoata allocutione derepente velut impar dolori congemuit : utque non solum vox, sed et spiritus deficiret optavit, inquit Suetonius</w:t>
      </w:r>
      <w:r w:rsidRPr="001C0CBF">
        <w:rPr>
          <w:rStyle w:val="Appelnotedebasdep"/>
          <w:rFonts w:ascii="Palatino Linotype" w:hAnsi="Palatino Linotype"/>
          <w:b/>
          <w:sz w:val="24"/>
          <w:szCs w:val="24"/>
        </w:rPr>
        <w:footnoteReference w:id="851"/>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[627, 6]</w:t>
      </w:r>
      <w:r w:rsidRPr="00A40873">
        <w:rPr>
          <w:rFonts w:ascii="Palatino Linotype" w:hAnsi="Palatino Linotype"/>
          <w:sz w:val="24"/>
          <w:szCs w:val="24"/>
        </w:rPr>
        <w:t xml:space="preserve"> </w:t>
      </w:r>
      <w:r w:rsidRPr="00A40873">
        <w:rPr>
          <w:rFonts w:ascii="Palatino Linotype" w:hAnsi="Palatino Linotype"/>
          <w:i/>
          <w:sz w:val="24"/>
          <w:szCs w:val="24"/>
        </w:rPr>
        <w:t>Flexibilem</w:t>
      </w:r>
      <w:r w:rsidRPr="00A40873">
        <w:rPr>
          <w:rFonts w:ascii="Palatino Linotype" w:hAnsi="Palatino Linotype"/>
          <w:sz w:val="24"/>
          <w:szCs w:val="24"/>
        </w:rPr>
        <w:t xml:space="preserve"> in miseratione vocem, </w:t>
      </w:r>
      <w:r w:rsidRPr="00A40873">
        <w:rPr>
          <w:rFonts w:ascii="Palatino Linotype" w:hAnsi="Palatino Linotype"/>
          <w:i/>
          <w:sz w:val="24"/>
          <w:szCs w:val="24"/>
        </w:rPr>
        <w:t>interruptam et flebilem</w:t>
      </w:r>
      <w:r w:rsidRPr="00A40873">
        <w:rPr>
          <w:rFonts w:ascii="Palatino Linotype" w:hAnsi="Palatino Linotype"/>
          <w:sz w:val="24"/>
          <w:szCs w:val="24"/>
        </w:rPr>
        <w:t xml:space="preserve"> adhibendam esse monet Crassus</w:t>
      </w:r>
      <w:r w:rsidRPr="001C0CBF">
        <w:rPr>
          <w:rStyle w:val="Appelnotedebasdep"/>
          <w:rFonts w:ascii="Palatino Linotype" w:hAnsi="Palatino Linotype"/>
          <w:b/>
          <w:sz w:val="24"/>
          <w:szCs w:val="24"/>
        </w:rPr>
        <w:footnoteReference w:id="852"/>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[627, 7]</w:t>
      </w:r>
      <w:r w:rsidRPr="00A40873">
        <w:rPr>
          <w:rFonts w:ascii="Palatino Linotype" w:hAnsi="Palatino Linotype"/>
          <w:sz w:val="24"/>
          <w:szCs w:val="24"/>
        </w:rPr>
        <w:t xml:space="preserve"> Recte ille quidem ; ut enim olim ad naeniam et funus, a docta musicorum natione, harmonia Lydia fuit inventa, maerori significando aptissima : nam Aristoxenus</w:t>
      </w:r>
      <w:r w:rsidRPr="001C0CBF">
        <w:rPr>
          <w:rStyle w:val="Appelnotedebasdep"/>
          <w:rFonts w:ascii="Palatino Linotype" w:hAnsi="Palatino Linotype"/>
          <w:b/>
          <w:sz w:val="24"/>
          <w:szCs w:val="24"/>
        </w:rPr>
        <w:footnoteReference w:id="853"/>
      </w:r>
      <w:r w:rsidRPr="00A40873">
        <w:rPr>
          <w:rFonts w:ascii="Palatino Linotype" w:hAnsi="Palatino Linotype"/>
          <w:sz w:val="24"/>
          <w:szCs w:val="24"/>
        </w:rPr>
        <w:t xml:space="preserve"> Olympum tradit in Pythonis funere cecinisse tibia secundum Lydium modulum funebria : sic orator ad flectendos hominum sensus ad misericordiam atque luctum, non quamlibet rationem vocis adhibendam esse putat, sed ut modo Lydio compositam et quodammodo inflexam ad lamentationem.</w:t>
      </w:r>
    </w:p>
    <w:p w14:paraId="2DC66609"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[627, 8]</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Itaque mihi reprehendendi videntur leviculi homines et inconsiderati, qui luctuosissimis in rebus et maerore significando, teneram </w:t>
      </w:r>
      <w:r w:rsidRPr="00A40873">
        <w:rPr>
          <w:rFonts w:ascii="Palatino Linotype" w:hAnsi="Palatino Linotype"/>
          <w:sz w:val="24"/>
          <w:szCs w:val="24"/>
        </w:rPr>
        <w:lastRenderedPageBreak/>
        <w:t>edunt vocem, et jucunda flexione modulatam, et dissolutam in canticum, quo</w:t>
      </w:r>
      <w:r w:rsidRPr="001C0CBF">
        <w:rPr>
          <w:rStyle w:val="Appelnotedebasdep"/>
          <w:rFonts w:ascii="Palatino Linotype" w:hAnsi="Palatino Linotype"/>
          <w:b/>
          <w:sz w:val="24"/>
          <w:szCs w:val="24"/>
        </w:rPr>
        <w:footnoteReference w:id="854"/>
      </w:r>
      <w:r w:rsidRPr="00A40873">
        <w:rPr>
          <w:rFonts w:ascii="Palatino Linotype" w:hAnsi="Palatino Linotype"/>
          <w:sz w:val="24"/>
          <w:szCs w:val="24"/>
        </w:rPr>
        <w:t xml:space="preserve"> nihil dici potest ineptius. </w:t>
      </w:r>
      <w:r w:rsidRPr="00A40873">
        <w:rPr>
          <w:rFonts w:ascii="Palatino Linotype" w:eastAsia="Times New Roman" w:hAnsi="Palatino Linotype" w:cs="Times New Roman"/>
          <w:b/>
          <w:bCs/>
          <w:color w:val="000000"/>
          <w:sz w:val="24"/>
          <w:szCs w:val="24"/>
          <w:lang w:eastAsia="fr-FR"/>
        </w:rPr>
        <w:t>[627, 9]</w:t>
      </w:r>
      <w:r w:rsidRPr="00A40873">
        <w:rPr>
          <w:rFonts w:ascii="Palatino Linotype" w:hAnsi="Palatino Linotype"/>
          <w:sz w:val="24"/>
          <w:szCs w:val="24"/>
        </w:rPr>
        <w:t xml:space="preserve">  Id vitium e Caria Lyciaque invectum in Italiam, cum non modo in auditoriis Poetarum scholisque facundiae, sed etiam in foro et Senatu, amplissimis dicendi locis aliquando</w:t>
      </w:r>
    </w:p>
    <w:p w14:paraId="2F452D67" w14:textId="77777777" w:rsidR="002A7882" w:rsidRPr="00A40873" w:rsidRDefault="002A7882" w:rsidP="002A7882">
      <w:pPr>
        <w:rPr>
          <w:rFonts w:ascii="Palatino Linotype" w:hAnsi="Palatino Linotype"/>
          <w:sz w:val="24"/>
          <w:szCs w:val="24"/>
        </w:rPr>
      </w:pPr>
    </w:p>
    <w:p w14:paraId="0BEBA2DC"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628 — </w:t>
      </w:r>
    </w:p>
    <w:p w14:paraId="69D38E9D"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invaluisset, summi viri dignitatis retinentes, quantum fieri potuit, oratione compresserunt.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628, phr. 1] </w:t>
      </w:r>
      <w:r w:rsidRPr="00A40873">
        <w:rPr>
          <w:rFonts w:ascii="Palatino Linotype" w:hAnsi="Palatino Linotype"/>
          <w:sz w:val="24"/>
          <w:szCs w:val="24"/>
        </w:rPr>
        <w:t>Fabius</w:t>
      </w:r>
      <w:r w:rsidRPr="001C0CBF">
        <w:rPr>
          <w:rStyle w:val="Appelnotedebasdep"/>
          <w:rFonts w:ascii="Palatino Linotype" w:hAnsi="Palatino Linotype"/>
          <w:b/>
          <w:sz w:val="24"/>
          <w:szCs w:val="24"/>
        </w:rPr>
        <w:footnoteReference w:id="855"/>
      </w:r>
      <w:r w:rsidRPr="00A40873">
        <w:rPr>
          <w:rFonts w:ascii="Palatino Linotype" w:hAnsi="Palatino Linotype"/>
          <w:sz w:val="24"/>
          <w:szCs w:val="24"/>
        </w:rPr>
        <w:t xml:space="preserve"> quidem a movendis affectibus nihil esse magis alienum monet, nihilque videri indignius, quam ut fori et judiciorum sanctitas, illa scenica modulatione solvatur. </w:t>
      </w:r>
      <w:r w:rsidRPr="00A40873">
        <w:rPr>
          <w:rFonts w:ascii="Palatino Linotype" w:eastAsia="Times New Roman" w:hAnsi="Palatino Linotype" w:cs="Times New Roman"/>
          <w:b/>
          <w:bCs/>
          <w:color w:val="000000"/>
          <w:sz w:val="24"/>
          <w:szCs w:val="24"/>
          <w:lang w:eastAsia="fr-FR"/>
        </w:rPr>
        <w:t xml:space="preserve">[628, 2] </w:t>
      </w:r>
      <w:r w:rsidRPr="00A40873">
        <w:rPr>
          <w:rFonts w:ascii="Palatino Linotype" w:hAnsi="Palatino Linotype"/>
          <w:i/>
          <w:sz w:val="24"/>
          <w:szCs w:val="24"/>
        </w:rPr>
        <w:t>Quisquamne</w:t>
      </w:r>
      <w:r w:rsidRPr="00A40873">
        <w:rPr>
          <w:rFonts w:ascii="Palatino Linotype" w:hAnsi="Palatino Linotype"/>
          <w:sz w:val="24"/>
          <w:szCs w:val="24"/>
        </w:rPr>
        <w:t xml:space="preserve">, inquit, </w:t>
      </w:r>
      <w:r w:rsidRPr="00A40873">
        <w:rPr>
          <w:rFonts w:ascii="Palatino Linotype" w:hAnsi="Palatino Linotype"/>
          <w:i/>
          <w:sz w:val="24"/>
          <w:szCs w:val="24"/>
        </w:rPr>
        <w:t>non dico de homicidio sacrilegio, parricidio, sed de calculis certe atque rationibus : quisquam denique ut semel finiam, in lite cantat</w:t>
      </w:r>
      <w:r w:rsidRPr="00A40873">
        <w:rPr>
          <w:rFonts w:ascii="Palatino Linotype" w:hAnsi="Palatino Linotype"/>
          <w:sz w:val="24"/>
          <w:szCs w:val="24"/>
        </w:rPr>
        <w:t xml:space="preserve"> ? etc. </w:t>
      </w:r>
      <w:r w:rsidRPr="00A40873">
        <w:rPr>
          <w:rFonts w:ascii="Palatino Linotype" w:eastAsia="Times New Roman" w:hAnsi="Palatino Linotype" w:cs="Times New Roman"/>
          <w:b/>
          <w:bCs/>
          <w:color w:val="000000"/>
          <w:sz w:val="24"/>
          <w:szCs w:val="24"/>
          <w:lang w:eastAsia="fr-FR"/>
        </w:rPr>
        <w:t xml:space="preserve">[628, 3]  </w:t>
      </w:r>
      <w:r w:rsidRPr="00A40873">
        <w:rPr>
          <w:rFonts w:ascii="Palatino Linotype" w:hAnsi="Palatino Linotype"/>
          <w:sz w:val="24"/>
          <w:szCs w:val="24"/>
        </w:rPr>
        <w:t>ltaque Persius</w:t>
      </w:r>
      <w:r w:rsidRPr="001C0CBF">
        <w:rPr>
          <w:rStyle w:val="Appelnotedebasdep"/>
          <w:rFonts w:ascii="Palatino Linotype" w:hAnsi="Palatino Linotype"/>
          <w:b/>
          <w:sz w:val="24"/>
          <w:szCs w:val="24"/>
        </w:rPr>
        <w:footnoteReference w:id="856"/>
      </w:r>
      <w:r w:rsidRPr="00A40873">
        <w:rPr>
          <w:rFonts w:ascii="Palatino Linotype" w:hAnsi="Palatino Linotype"/>
          <w:sz w:val="24"/>
          <w:szCs w:val="24"/>
        </w:rPr>
        <w:t xml:space="preserve"> gravissimus humanarum actionum Censor, etiam in Poetis qui omnia voluptatis causa machinantur, reprehendendam eam levitatem esse duxit, et similiter ait eos facere, ac si naufragus bonis omnibus spoliatus et egens in magna fortunae atrocitate, cantu vellet miserationem hominibus commovere.</w:t>
      </w:r>
    </w:p>
    <w:p w14:paraId="7412FBD1" w14:textId="77777777" w:rsidR="002A7882" w:rsidRPr="00A40873" w:rsidRDefault="002A7882" w:rsidP="002A7882">
      <w:pPr>
        <w:ind w:left="567"/>
        <w:rPr>
          <w:rFonts w:ascii="Palatino Linotype" w:hAnsi="Palatino Linotype"/>
          <w:i/>
          <w:sz w:val="24"/>
          <w:szCs w:val="24"/>
        </w:rPr>
      </w:pPr>
      <w:r w:rsidRPr="00A40873">
        <w:rPr>
          <w:rFonts w:ascii="Palatino Linotype" w:hAnsi="Palatino Linotype"/>
          <w:i/>
          <w:sz w:val="24"/>
          <w:szCs w:val="24"/>
        </w:rPr>
        <w:t xml:space="preserve">Men’ moveat quippe, et cantet si naufragus assem </w:t>
      </w:r>
    </w:p>
    <w:p w14:paraId="17537884" w14:textId="77777777" w:rsidR="002A7882" w:rsidRPr="00A40873" w:rsidRDefault="002A7882" w:rsidP="002A7882">
      <w:pPr>
        <w:ind w:left="567"/>
        <w:rPr>
          <w:rFonts w:ascii="Palatino Linotype" w:hAnsi="Palatino Linotype"/>
          <w:i/>
          <w:sz w:val="24"/>
          <w:szCs w:val="24"/>
        </w:rPr>
      </w:pPr>
      <w:r w:rsidRPr="00A40873">
        <w:rPr>
          <w:rFonts w:ascii="Palatino Linotype" w:hAnsi="Palatino Linotype"/>
          <w:i/>
          <w:sz w:val="24"/>
          <w:szCs w:val="24"/>
        </w:rPr>
        <w:t>Protulerim. cantas, fracta cum te in trabe pictum</w:t>
      </w:r>
    </w:p>
    <w:p w14:paraId="78430F88" w14:textId="77777777" w:rsidR="002A7882" w:rsidRPr="00A40873" w:rsidRDefault="002A7882" w:rsidP="002A7882">
      <w:pPr>
        <w:ind w:left="567"/>
        <w:rPr>
          <w:rFonts w:ascii="Palatino Linotype" w:hAnsi="Palatino Linotype"/>
          <w:i/>
          <w:sz w:val="24"/>
          <w:szCs w:val="24"/>
        </w:rPr>
      </w:pPr>
      <w:r w:rsidRPr="00A40873">
        <w:rPr>
          <w:rFonts w:ascii="Palatino Linotype" w:hAnsi="Palatino Linotype"/>
          <w:i/>
          <w:sz w:val="24"/>
          <w:szCs w:val="24"/>
        </w:rPr>
        <w:t>Ex humero portes.</w:t>
      </w:r>
    </w:p>
    <w:p w14:paraId="3FB7BB5C" w14:textId="64CB69C9"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lastRenderedPageBreak/>
        <w:t xml:space="preserve">[628, 4] </w:t>
      </w:r>
      <w:r w:rsidRPr="00A40873">
        <w:rPr>
          <w:rFonts w:ascii="Palatino Linotype" w:hAnsi="Palatino Linotype"/>
          <w:sz w:val="24"/>
          <w:szCs w:val="24"/>
        </w:rPr>
        <w:t>Et sane illius hominis orationem illudendam,</w:t>
      </w:r>
      <w:r w:rsidR="004452EE" w:rsidRPr="00A40873">
        <w:rPr>
          <w:rFonts w:ascii="Palatino Linotype" w:hAnsi="Palatino Linotype"/>
          <w:sz w:val="24"/>
          <w:szCs w:val="24"/>
        </w:rPr>
        <w:t xml:space="preserve"> </w:t>
      </w:r>
      <w:r w:rsidRPr="00A40873">
        <w:rPr>
          <w:rFonts w:ascii="Palatino Linotype" w:hAnsi="Palatino Linotype"/>
          <w:sz w:val="24"/>
          <w:szCs w:val="24"/>
        </w:rPr>
        <w:t>vel repudiandam potius ejiciendamque videri oportet, qui in acerbo, et miserando casu, in quo demitti animo et aegritudine confici par est, vocem ita moderatur, ut laetus quidam cantus sonusque existat aurium voluptati blandiens. </w:t>
      </w:r>
      <w:r w:rsidRPr="00A40873">
        <w:rPr>
          <w:rFonts w:ascii="Palatino Linotype" w:eastAsia="Times New Roman" w:hAnsi="Palatino Linotype" w:cs="Times New Roman"/>
          <w:b/>
          <w:bCs/>
          <w:color w:val="000000"/>
          <w:sz w:val="24"/>
          <w:szCs w:val="24"/>
          <w:lang w:eastAsia="fr-FR"/>
        </w:rPr>
        <w:t xml:space="preserve">[628, 5] </w:t>
      </w:r>
      <w:r w:rsidRPr="00A40873">
        <w:rPr>
          <w:rFonts w:ascii="Palatino Linotype" w:hAnsi="Palatino Linotype"/>
          <w:sz w:val="24"/>
          <w:szCs w:val="24"/>
        </w:rPr>
        <w:t>Hoc proprie esse dixerim Musicam adhibere in luctu, vel ut aiebat Demetrius Phalereus</w:t>
      </w:r>
      <w:r w:rsidR="008A746A" w:rsidRPr="001C0CBF">
        <w:rPr>
          <w:rStyle w:val="Appelnotedebasdep"/>
          <w:rFonts w:ascii="Palatino Linotype" w:hAnsi="Palatino Linotype"/>
          <w:b/>
          <w:sz w:val="24"/>
          <w:szCs w:val="24"/>
        </w:rPr>
        <w:footnoteReference w:id="857"/>
      </w:r>
      <w:r w:rsidRPr="00A40873">
        <w:rPr>
          <w:rFonts w:ascii="Palatino Linotype" w:hAnsi="Palatino Linotype"/>
          <w:sz w:val="24"/>
          <w:szCs w:val="24"/>
        </w:rPr>
        <w:t xml:space="preserve"> </w:t>
      </w:r>
      <w:r w:rsidRPr="00A40873">
        <w:rPr>
          <w:rFonts w:ascii="Palatino Linotype" w:hAnsi="Palatino Linotype"/>
          <w:b/>
          <w:sz w:val="24"/>
          <w:szCs w:val="24"/>
        </w:rPr>
        <w:t xml:space="preserve">ἐν πενθοῦσι γελᾶν, </w:t>
      </w:r>
      <w:r w:rsidRPr="00A40873">
        <w:rPr>
          <w:rFonts w:ascii="Palatino Linotype" w:hAnsi="Palatino Linotype"/>
          <w:sz w:val="24"/>
          <w:szCs w:val="24"/>
        </w:rPr>
        <w:t xml:space="preserve">quod maxime a natura et ipsius rei conditione abhorret. </w:t>
      </w:r>
    </w:p>
    <w:p w14:paraId="069B8215" w14:textId="77777777" w:rsidR="002A7882" w:rsidRPr="00A40873" w:rsidRDefault="002A7882" w:rsidP="002A7882">
      <w:pPr>
        <w:rPr>
          <w:rFonts w:ascii="Palatino Linotype" w:hAnsi="Palatino Linotype"/>
          <w:sz w:val="24"/>
          <w:szCs w:val="24"/>
        </w:rPr>
      </w:pPr>
    </w:p>
    <w:p w14:paraId="16DA01F3"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44898219" w14:textId="77777777" w:rsidR="002A7882" w:rsidRPr="00A40873" w:rsidRDefault="002A7882" w:rsidP="002A7882">
      <w:pPr>
        <w:rPr>
          <w:rFonts w:ascii="Palatino Linotype" w:hAnsi="Palatino Linotype"/>
          <w:sz w:val="24"/>
          <w:szCs w:val="24"/>
        </w:rPr>
      </w:pPr>
    </w:p>
    <w:p w14:paraId="6A50C31C" w14:textId="77777777" w:rsidR="002A7882" w:rsidRPr="00A40873" w:rsidRDefault="002A7882" w:rsidP="002A7882">
      <w:pPr>
        <w:shd w:val="clear" w:color="auto" w:fill="8DB3E2" w:themeFill="text2" w:themeFillTint="66"/>
        <w:jc w:val="center"/>
        <w:rPr>
          <w:rFonts w:ascii="Palatino Linotype" w:hAnsi="Palatino Linotype"/>
          <w:b/>
          <w:sz w:val="24"/>
          <w:szCs w:val="24"/>
        </w:rPr>
      </w:pPr>
      <w:r w:rsidRPr="00A40873">
        <w:rPr>
          <w:rFonts w:ascii="Palatino Linotype" w:hAnsi="Palatino Linotype"/>
          <w:b/>
          <w:sz w:val="24"/>
          <w:szCs w:val="24"/>
        </w:rPr>
        <w:t>Livre III, chapitre XXVII (actio in maerore),</w:t>
      </w:r>
    </w:p>
    <w:p w14:paraId="3759F4B2" w14:textId="77777777" w:rsidR="002A7882" w:rsidRPr="00A40873" w:rsidRDefault="002A7882" w:rsidP="002A7882">
      <w:pPr>
        <w:shd w:val="clear" w:color="auto" w:fill="8DB3E2" w:themeFill="text2" w:themeFillTint="66"/>
        <w:jc w:val="center"/>
        <w:rPr>
          <w:rFonts w:ascii="Palatino Linotype" w:hAnsi="Palatino Linotype"/>
          <w:b/>
          <w:sz w:val="24"/>
          <w:szCs w:val="24"/>
        </w:rPr>
      </w:pPr>
      <w:r w:rsidRPr="00A40873">
        <w:rPr>
          <w:rFonts w:ascii="Palatino Linotype" w:hAnsi="Palatino Linotype"/>
          <w:b/>
          <w:sz w:val="24"/>
          <w:szCs w:val="24"/>
        </w:rPr>
        <w:t>Section 2</w:t>
      </w:r>
    </w:p>
    <w:p w14:paraId="110D1D3E" w14:textId="77777777" w:rsidR="002A7882" w:rsidRPr="00A40873" w:rsidRDefault="002A7882" w:rsidP="002A7882">
      <w:pPr>
        <w:shd w:val="clear" w:color="auto" w:fill="8DB3E2" w:themeFill="text2" w:themeFillTint="66"/>
        <w:jc w:val="center"/>
        <w:rPr>
          <w:rFonts w:ascii="Palatino Linotype" w:hAnsi="Palatino Linotype"/>
          <w:sz w:val="24"/>
          <w:szCs w:val="24"/>
        </w:rPr>
      </w:pPr>
      <w:r w:rsidRPr="00A40873">
        <w:rPr>
          <w:rFonts w:ascii="Palatino Linotype" w:hAnsi="Palatino Linotype"/>
          <w:b/>
          <w:sz w:val="24"/>
          <w:szCs w:val="24"/>
        </w:rPr>
        <w:t>— éd. Cramoisy p. 628 - 632—</w:t>
      </w:r>
    </w:p>
    <w:p w14:paraId="3F279F6D" w14:textId="77777777" w:rsidR="002A7882" w:rsidRPr="00A40873" w:rsidRDefault="002A7882" w:rsidP="002A7882">
      <w:pPr>
        <w:shd w:val="clear" w:color="auto" w:fill="8DB3E2" w:themeFill="text2" w:themeFillTint="66"/>
        <w:jc w:val="center"/>
        <w:rPr>
          <w:rFonts w:ascii="Palatino Linotype" w:hAnsi="Palatino Linotype"/>
          <w:sz w:val="24"/>
          <w:szCs w:val="24"/>
          <w:lang w:val="en-GB"/>
        </w:rPr>
      </w:pPr>
      <w:r w:rsidRPr="00A40873">
        <w:rPr>
          <w:rFonts w:ascii="Palatino Linotype" w:hAnsi="Palatino Linotype"/>
          <w:sz w:val="24"/>
          <w:szCs w:val="24"/>
          <w:lang w:val="en-GB"/>
        </w:rPr>
        <w:t xml:space="preserve">Eodem faciunt dicere dolenter, lacrimas profundere, squalido esse cultu </w:t>
      </w:r>
    </w:p>
    <w:p w14:paraId="6E1BF282" w14:textId="77777777" w:rsidR="002A7882" w:rsidRPr="00A40873" w:rsidRDefault="002A7882" w:rsidP="002A7882">
      <w:pPr>
        <w:shd w:val="clear" w:color="auto" w:fill="8DB3E2" w:themeFill="text2" w:themeFillTint="66"/>
        <w:jc w:val="center"/>
        <w:rPr>
          <w:rFonts w:ascii="Palatino Linotype" w:hAnsi="Palatino Linotype"/>
          <w:sz w:val="24"/>
          <w:szCs w:val="24"/>
          <w:lang w:val="en-GB"/>
        </w:rPr>
      </w:pPr>
      <w:r w:rsidRPr="00A40873">
        <w:rPr>
          <w:rFonts w:ascii="Palatino Linotype" w:hAnsi="Palatino Linotype"/>
          <w:sz w:val="24"/>
          <w:szCs w:val="24"/>
          <w:lang w:val="en-GB"/>
        </w:rPr>
        <w:t xml:space="preserve">et neglecto. Duplex hominum notanda varietas in miseratione commovenda. Principes Oratores proni in lacrimas. </w:t>
      </w:r>
    </w:p>
    <w:p w14:paraId="4133643B" w14:textId="77777777" w:rsidR="002A7882" w:rsidRPr="00A40873" w:rsidRDefault="002A7882" w:rsidP="002A7882">
      <w:pPr>
        <w:shd w:val="clear" w:color="auto" w:fill="8DB3E2" w:themeFill="text2" w:themeFillTint="66"/>
        <w:jc w:val="center"/>
        <w:rPr>
          <w:rFonts w:ascii="Palatino Linotype" w:hAnsi="Palatino Linotype"/>
          <w:sz w:val="24"/>
          <w:szCs w:val="24"/>
          <w:lang w:val="en-GB"/>
        </w:rPr>
      </w:pPr>
      <w:r w:rsidRPr="00A40873">
        <w:rPr>
          <w:rFonts w:ascii="Palatino Linotype" w:hAnsi="Palatino Linotype"/>
          <w:sz w:val="24"/>
          <w:szCs w:val="24"/>
          <w:lang w:val="en-GB"/>
        </w:rPr>
        <w:t xml:space="preserve"> *************</w:t>
      </w:r>
    </w:p>
    <w:p w14:paraId="6B9900C6" w14:textId="77777777" w:rsidR="002A7882" w:rsidRPr="00A40873" w:rsidRDefault="002A7882" w:rsidP="002A7882">
      <w:pPr>
        <w:rPr>
          <w:rFonts w:ascii="Palatino Linotype" w:hAnsi="Palatino Linotype"/>
          <w:sz w:val="24"/>
          <w:szCs w:val="24"/>
          <w:lang w:val="en-GB"/>
        </w:rPr>
      </w:pPr>
    </w:p>
    <w:p w14:paraId="67BFA7DC" w14:textId="77777777" w:rsidR="002A7882" w:rsidRPr="00A40873" w:rsidRDefault="002A7882" w:rsidP="002A7882">
      <w:pPr>
        <w:jc w:val="center"/>
        <w:rPr>
          <w:rFonts w:ascii="Palatino Linotype" w:hAnsi="Palatino Linotype"/>
          <w:sz w:val="24"/>
          <w:szCs w:val="24"/>
          <w:lang w:val="en-GB"/>
        </w:rPr>
      </w:pPr>
      <w:r w:rsidRPr="00A40873">
        <w:rPr>
          <w:rFonts w:ascii="Palatino Linotype" w:hAnsi="Palatino Linotype"/>
          <w:sz w:val="24"/>
          <w:szCs w:val="24"/>
          <w:lang w:val="en-GB"/>
        </w:rPr>
        <w:t>****************</w:t>
      </w:r>
    </w:p>
    <w:p w14:paraId="3E978D8C" w14:textId="77777777" w:rsidR="002A7882" w:rsidRPr="00A40873" w:rsidRDefault="002A7882" w:rsidP="002A7882">
      <w:pPr>
        <w:rPr>
          <w:rFonts w:ascii="Palatino Linotype" w:hAnsi="Palatino Linotype"/>
          <w:sz w:val="24"/>
          <w:szCs w:val="24"/>
          <w:lang w:val="en-GB"/>
        </w:rPr>
      </w:pPr>
    </w:p>
    <w:p w14:paraId="571DF98B" w14:textId="77777777" w:rsidR="002A7882" w:rsidRPr="00A40873" w:rsidRDefault="002A7882" w:rsidP="002A7882">
      <w:pPr>
        <w:rPr>
          <w:rFonts w:ascii="Palatino Linotype" w:hAnsi="Palatino Linotype"/>
          <w:sz w:val="24"/>
          <w:szCs w:val="24"/>
        </w:rPr>
      </w:pPr>
      <w:r w:rsidRPr="004A286E">
        <w:rPr>
          <w:rFonts w:ascii="Palatino Linotype" w:eastAsia="Times New Roman" w:hAnsi="Palatino Linotype" w:cs="Times New Roman"/>
          <w:b/>
          <w:bCs/>
          <w:color w:val="000000"/>
          <w:sz w:val="24"/>
          <w:szCs w:val="24"/>
          <w:lang w:val="en-GB" w:eastAsia="fr-FR"/>
        </w:rPr>
        <w:t xml:space="preserve">[628, 6] </w:t>
      </w:r>
      <w:r w:rsidRPr="004A286E">
        <w:rPr>
          <w:rFonts w:ascii="Palatino Linotype" w:hAnsi="Palatino Linotype"/>
          <w:sz w:val="24"/>
          <w:szCs w:val="24"/>
          <w:lang w:val="en-GB"/>
        </w:rPr>
        <w:t>Est igitur nobis audiendus Antonius eloquentiae doctor singularis, cujus hoc oraculum habet M. Tullius</w:t>
      </w:r>
      <w:r w:rsidRPr="001C0CBF">
        <w:rPr>
          <w:rStyle w:val="Appelnotedebasdep"/>
          <w:rFonts w:ascii="Palatino Linotype" w:hAnsi="Palatino Linotype"/>
          <w:b/>
          <w:sz w:val="24"/>
          <w:szCs w:val="24"/>
        </w:rPr>
        <w:footnoteReference w:id="858"/>
      </w:r>
      <w:r w:rsidRPr="004A286E">
        <w:rPr>
          <w:rFonts w:ascii="Palatino Linotype" w:hAnsi="Palatino Linotype"/>
          <w:sz w:val="24"/>
          <w:szCs w:val="24"/>
          <w:lang w:val="en-GB"/>
        </w:rPr>
        <w:t>, S</w:t>
      </w:r>
      <w:r w:rsidRPr="004A286E">
        <w:rPr>
          <w:rFonts w:ascii="Palatino Linotype" w:hAnsi="Palatino Linotype"/>
          <w:i/>
          <w:sz w:val="24"/>
          <w:szCs w:val="24"/>
          <w:lang w:val="en-GB"/>
        </w:rPr>
        <w:t xml:space="preserve">inguli casus humanarum </w:t>
      </w:r>
      <w:r w:rsidRPr="004A286E">
        <w:rPr>
          <w:rFonts w:ascii="Palatino Linotype" w:hAnsi="Palatino Linotype"/>
          <w:i/>
          <w:sz w:val="24"/>
          <w:szCs w:val="24"/>
          <w:lang w:val="en-GB"/>
        </w:rPr>
        <w:lastRenderedPageBreak/>
        <w:t>miseriarum graviter accipiuntur, si dicuntur dolenter</w:t>
      </w:r>
      <w:r w:rsidRPr="004A286E">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eastAsia="fr-FR"/>
        </w:rPr>
        <w:t xml:space="preserve">[628, 7] </w:t>
      </w:r>
      <w:r w:rsidRPr="00A40873">
        <w:rPr>
          <w:rFonts w:ascii="Palatino Linotype" w:hAnsi="Palatino Linotype"/>
          <w:sz w:val="24"/>
          <w:szCs w:val="24"/>
        </w:rPr>
        <w:t xml:space="preserve">Quid vero illud est </w:t>
      </w:r>
      <w:r w:rsidRPr="00A40873">
        <w:rPr>
          <w:rFonts w:ascii="Palatino Linotype" w:hAnsi="Palatino Linotype"/>
          <w:i/>
          <w:sz w:val="24"/>
          <w:szCs w:val="24"/>
        </w:rPr>
        <w:t>dolenter</w:t>
      </w:r>
      <w:r w:rsidRPr="00A40873">
        <w:rPr>
          <w:rFonts w:ascii="Palatino Linotype" w:hAnsi="Palatino Linotype"/>
          <w:sz w:val="24"/>
          <w:szCs w:val="24"/>
        </w:rPr>
        <w:t>? spectat id quidem ad</w:t>
      </w:r>
    </w:p>
    <w:p w14:paraId="33FB207D" w14:textId="77777777" w:rsidR="002A7882" w:rsidRPr="00A40873" w:rsidRDefault="002A7882" w:rsidP="002A7882">
      <w:pPr>
        <w:rPr>
          <w:rFonts w:ascii="Palatino Linotype" w:hAnsi="Palatino Linotype"/>
          <w:b/>
          <w:color w:val="C00000"/>
          <w:sz w:val="24"/>
          <w:szCs w:val="24"/>
        </w:rPr>
      </w:pPr>
    </w:p>
    <w:p w14:paraId="441A30D4"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629 — </w:t>
      </w:r>
    </w:p>
    <w:p w14:paraId="3BD0118D" w14:textId="42D69FBD"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pronuntiandi modum vocemque maxime, sed latius meo judicio patet, eaque omnia comprehendit, quae decore in miserationibus fieri solent.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629, phr. 1]  </w:t>
      </w:r>
      <w:r w:rsidR="00E04690" w:rsidRPr="00A40873">
        <w:rPr>
          <w:rFonts w:ascii="Palatino Linotype" w:eastAsia="Times New Roman" w:hAnsi="Palatino Linotype" w:cs="Times New Roman"/>
          <w:b/>
          <w:bCs/>
          <w:color w:val="000000"/>
          <w:sz w:val="24"/>
          <w:szCs w:val="24"/>
          <w:lang w:eastAsia="fr-FR"/>
        </w:rPr>
        <w:t>n</w:t>
      </w:r>
      <w:r w:rsidRPr="00A40873">
        <w:rPr>
          <w:rFonts w:ascii="Palatino Linotype" w:hAnsi="Palatino Linotype"/>
          <w:sz w:val="24"/>
          <w:szCs w:val="24"/>
        </w:rPr>
        <w:t xml:space="preserve">Quo in genere puto illos arte et ingenio mirabilius excellere, qui illo gestu et pronuntiatione quam diximus non contenti, addunt etiam profusionem lacrimarum, qua fletum saepe ab audientibus exprimunt. </w:t>
      </w:r>
      <w:r w:rsidRPr="00A40873">
        <w:rPr>
          <w:rFonts w:ascii="Palatino Linotype" w:eastAsia="Times New Roman" w:hAnsi="Palatino Linotype" w:cs="Times New Roman"/>
          <w:b/>
          <w:bCs/>
          <w:color w:val="000000"/>
          <w:sz w:val="24"/>
          <w:szCs w:val="24"/>
          <w:lang w:eastAsia="fr-FR"/>
        </w:rPr>
        <w:t xml:space="preserve">[629, 2] </w:t>
      </w:r>
      <w:r w:rsidRPr="00A40873">
        <w:rPr>
          <w:rFonts w:ascii="Palatino Linotype" w:hAnsi="Palatino Linotype"/>
          <w:sz w:val="24"/>
          <w:szCs w:val="24"/>
        </w:rPr>
        <w:t>Valuit eo artificio Fronto Catius aevo suo longe omnium in dicendo et generandis affectionibus eximius, de quo Plinius</w:t>
      </w:r>
      <w:r w:rsidRPr="001C0CBF">
        <w:rPr>
          <w:rStyle w:val="Appelnotedebasdep"/>
          <w:rFonts w:ascii="Palatino Linotype" w:hAnsi="Palatino Linotype"/>
          <w:b/>
          <w:sz w:val="24"/>
          <w:szCs w:val="24"/>
        </w:rPr>
        <w:footnoteReference w:id="859"/>
      </w:r>
      <w:r w:rsidRPr="00A40873">
        <w:rPr>
          <w:rFonts w:ascii="Palatino Linotype" w:hAnsi="Palatino Linotype"/>
          <w:sz w:val="24"/>
          <w:szCs w:val="24"/>
        </w:rPr>
        <w:t xml:space="preserve"> summa et ipse eloquentiae gloria hoc modo meminit, </w:t>
      </w:r>
      <w:r w:rsidRPr="00A40873">
        <w:rPr>
          <w:rFonts w:ascii="Palatino Linotype" w:hAnsi="Palatino Linotype"/>
          <w:i/>
          <w:sz w:val="24"/>
          <w:szCs w:val="24"/>
        </w:rPr>
        <w:t>Respondit Fronto Catius, omniaque actionis suae vela, vir movendarum lacrimarum peritissimus, quodam velut vento miserationis implevit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[629, 3] </w:t>
      </w:r>
      <w:r w:rsidRPr="00A40873">
        <w:rPr>
          <w:rFonts w:ascii="Palatino Linotype" w:hAnsi="Palatino Linotype"/>
          <w:sz w:val="24"/>
          <w:szCs w:val="24"/>
        </w:rPr>
        <w:t>Consimili fuit ingenio et dicendi facultate Craterus Orator, quem Poeta Julianus ait in luctu et maerore loquentem vel duris et immitibus adversariis, lacrimas potuisse excutere,</w:t>
      </w:r>
    </w:p>
    <w:p w14:paraId="383E3493" w14:textId="77777777" w:rsidR="002A7882" w:rsidRPr="00A40873" w:rsidRDefault="002A7882" w:rsidP="002A7882">
      <w:pPr>
        <w:ind w:left="708"/>
        <w:rPr>
          <w:rFonts w:ascii="Palatino Linotype" w:hAnsi="Palatino Linotype"/>
          <w:b/>
          <w:sz w:val="24"/>
          <w:szCs w:val="24"/>
        </w:rPr>
      </w:pPr>
      <w:r w:rsidRPr="00A40873">
        <w:rPr>
          <w:rFonts w:ascii="Palatino Linotype" w:hAnsi="Palatino Linotype"/>
          <w:b/>
          <w:caps/>
          <w:sz w:val="24"/>
          <w:szCs w:val="24"/>
        </w:rPr>
        <w:t>τ</w:t>
      </w:r>
      <w:r w:rsidRPr="00A40873">
        <w:rPr>
          <w:rFonts w:ascii="Palatino Linotype" w:hAnsi="Palatino Linotype"/>
          <w:b/>
          <w:sz w:val="24"/>
          <w:szCs w:val="24"/>
        </w:rPr>
        <w:t xml:space="preserve">ὸν </w:t>
      </w:r>
      <w:r w:rsidRPr="00A40873">
        <w:rPr>
          <w:rFonts w:ascii="Palatino Linotype" w:hAnsi="Palatino Linotype"/>
          <w:b/>
          <w:caps/>
          <w:sz w:val="24"/>
          <w:szCs w:val="24"/>
        </w:rPr>
        <w:t>κ</w:t>
      </w:r>
      <w:r w:rsidRPr="00A40873">
        <w:rPr>
          <w:rFonts w:ascii="Palatino Linotype" w:hAnsi="Palatino Linotype"/>
          <w:b/>
          <w:sz w:val="24"/>
          <w:szCs w:val="24"/>
        </w:rPr>
        <w:t>ρατερὸν σοφιην τε καὶ οὔνομα τὸν καὶ ἀνιγροῖς</w:t>
      </w:r>
      <w:r w:rsidRPr="001C0CBF">
        <w:rPr>
          <w:rStyle w:val="Appelnotedebasdep"/>
          <w:rFonts w:ascii="Palatino Linotype" w:hAnsi="Palatino Linotype"/>
          <w:b/>
          <w:sz w:val="24"/>
          <w:szCs w:val="24"/>
        </w:rPr>
        <w:footnoteReference w:id="860"/>
      </w:r>
    </w:p>
    <w:p w14:paraId="4573C9E3" w14:textId="77777777" w:rsidR="002A7882" w:rsidRPr="00A40873" w:rsidRDefault="002A7882" w:rsidP="002A7882">
      <w:pPr>
        <w:ind w:left="708"/>
        <w:rPr>
          <w:rFonts w:ascii="Palatino Linotype" w:hAnsi="Palatino Linotype"/>
          <w:b/>
          <w:sz w:val="24"/>
          <w:szCs w:val="24"/>
        </w:rPr>
      </w:pPr>
      <w:r w:rsidRPr="00A40873">
        <w:rPr>
          <w:rFonts w:ascii="Palatino Linotype" w:hAnsi="Palatino Linotype"/>
          <w:b/>
          <w:sz w:val="24"/>
          <w:szCs w:val="24"/>
        </w:rPr>
        <w:lastRenderedPageBreak/>
        <w:t xml:space="preserve">Κινήσαντα γόῳ δάκρυον ἀντιπάλοις. </w:t>
      </w:r>
    </w:p>
    <w:p w14:paraId="0614E52E"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[629, 4] </w:t>
      </w:r>
      <w:r w:rsidRPr="00A40873">
        <w:rPr>
          <w:rFonts w:ascii="Palatino Linotype" w:hAnsi="Palatino Linotype"/>
          <w:sz w:val="24"/>
          <w:szCs w:val="24"/>
        </w:rPr>
        <w:t xml:space="preserve">Duobus autem modis, quantum studio et animadversione notare potui, summi Oratores in hoc motu versari consueverunt. </w:t>
      </w:r>
      <w:r w:rsidRPr="00A40873">
        <w:rPr>
          <w:rFonts w:ascii="Palatino Linotype" w:eastAsia="Times New Roman" w:hAnsi="Palatino Linotype" w:cs="Times New Roman"/>
          <w:b/>
          <w:bCs/>
          <w:color w:val="000000"/>
          <w:sz w:val="24"/>
          <w:szCs w:val="24"/>
          <w:lang w:eastAsia="fr-FR"/>
        </w:rPr>
        <w:t xml:space="preserve">[629, 5] </w:t>
      </w:r>
      <w:r w:rsidRPr="00A40873">
        <w:rPr>
          <w:rFonts w:ascii="Palatino Linotype" w:hAnsi="Palatino Linotype"/>
          <w:sz w:val="24"/>
          <w:szCs w:val="24"/>
        </w:rPr>
        <w:t xml:space="preserve">Quidam enim agunt remissius, et soluta gravi illa contentione, qua nonnumquam animus in dicendo inflammatur, placide se insinuant : haerent aliquandiu uno in vestigio ; adhibent eas, quas maerentis esse animi proprias et abjecti, doctissimi viri monent </w:t>
      </w:r>
      <w:r w:rsidRPr="00A40873">
        <w:rPr>
          <w:rFonts w:ascii="Palatino Linotype" w:hAnsi="Palatino Linotype"/>
          <w:i/>
          <w:sz w:val="24"/>
          <w:szCs w:val="24"/>
        </w:rPr>
        <w:t>cervicum inclinationes</w:t>
      </w:r>
      <w:r w:rsidRPr="00A40873">
        <w:rPr>
          <w:rFonts w:ascii="Palatino Linotype" w:hAnsi="Palatino Linotype"/>
          <w:sz w:val="24"/>
          <w:szCs w:val="24"/>
        </w:rPr>
        <w:t> : consertis ante pectus brachiis, vel compectinatis manibus</w:t>
      </w:r>
      <w:r w:rsidRPr="001C0CBF">
        <w:rPr>
          <w:rStyle w:val="Appelnotedebasdep"/>
          <w:rFonts w:ascii="Palatino Linotype" w:hAnsi="Palatino Linotype"/>
          <w:b/>
          <w:sz w:val="24"/>
          <w:szCs w:val="24"/>
        </w:rPr>
        <w:footnoteReference w:id="861"/>
      </w:r>
      <w:r w:rsidRPr="00A40873">
        <w:rPr>
          <w:rFonts w:ascii="Palatino Linotype" w:hAnsi="Palatino Linotype"/>
          <w:sz w:val="24"/>
          <w:szCs w:val="24"/>
        </w:rPr>
        <w:t xml:space="preserve">, in longiori amplificatione utuntur, aut modice manus protendunt ad injucundae rei spectaculum, quo facilius ii qui audiunt commoveantur : vocem edunt liquidam et attenuatam, et de industria obscuriorem et inflexam, quae audientes leni motu afficiat : res denique tota est quietis et tranquillitatis plenissima. </w:t>
      </w:r>
      <w:r w:rsidRPr="00A40873">
        <w:rPr>
          <w:rFonts w:ascii="Palatino Linotype" w:eastAsia="Times New Roman" w:hAnsi="Palatino Linotype" w:cs="Times New Roman"/>
          <w:b/>
          <w:bCs/>
          <w:color w:val="000000"/>
          <w:sz w:val="24"/>
          <w:szCs w:val="24"/>
          <w:lang w:eastAsia="fr-FR"/>
        </w:rPr>
        <w:t xml:space="preserve">[629, 6] </w:t>
      </w:r>
      <w:r w:rsidRPr="00A40873">
        <w:rPr>
          <w:rFonts w:ascii="Palatino Linotype" w:hAnsi="Palatino Linotype"/>
          <w:sz w:val="24"/>
          <w:szCs w:val="24"/>
        </w:rPr>
        <w:t xml:space="preserve">Et quidem molliores affectus qui remoti sint a vehementia et amplitudine orationis, quique dicuntur </w:t>
      </w:r>
      <w:r w:rsidRPr="00A40873">
        <w:rPr>
          <w:rFonts w:ascii="Palatino Linotype" w:hAnsi="Palatino Linotype"/>
          <w:b/>
          <w:sz w:val="24"/>
          <w:szCs w:val="24"/>
        </w:rPr>
        <w:t xml:space="preserve">ταπεινὰ πάθη </w:t>
      </w:r>
    </w:p>
    <w:p w14:paraId="6AA8D5C6"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Rhetoribus, Longinus</w:t>
      </w:r>
      <w:r w:rsidRPr="001C0CBF">
        <w:rPr>
          <w:rStyle w:val="Appelnotedebasdep"/>
          <w:rFonts w:ascii="Palatino Linotype" w:hAnsi="Palatino Linotype"/>
          <w:b/>
          <w:sz w:val="24"/>
          <w:szCs w:val="24"/>
        </w:rPr>
        <w:footnoteReference w:id="862"/>
      </w:r>
      <w:r w:rsidRPr="00A40873">
        <w:rPr>
          <w:rFonts w:ascii="Palatino Linotype" w:hAnsi="Palatino Linotype"/>
          <w:sz w:val="24"/>
          <w:szCs w:val="24"/>
        </w:rPr>
        <w:t xml:space="preserve"> vir doctissimus cum enumerat, ponit imprimis, </w:t>
      </w:r>
    </w:p>
    <w:p w14:paraId="6A1DF261" w14:textId="77777777" w:rsidR="002A7882" w:rsidRPr="00A40873" w:rsidRDefault="002A7882" w:rsidP="002A7882">
      <w:pPr>
        <w:rPr>
          <w:rFonts w:ascii="Palatino Linotype" w:hAnsi="Palatino Linotype"/>
          <w:sz w:val="24"/>
          <w:szCs w:val="24"/>
        </w:rPr>
      </w:pPr>
      <w:r w:rsidRPr="00A40873">
        <w:rPr>
          <w:rFonts w:ascii="Palatino Linotype" w:hAnsi="Palatino Linotype"/>
          <w:b/>
          <w:sz w:val="24"/>
          <w:szCs w:val="24"/>
        </w:rPr>
        <w:t>οἴκτους, λύπας, φόβους,</w:t>
      </w:r>
      <w:r w:rsidRPr="00A40873">
        <w:rPr>
          <w:rFonts w:ascii="Palatino Linotype" w:hAnsi="Palatino Linotype"/>
          <w:i/>
          <w:sz w:val="24"/>
          <w:szCs w:val="24"/>
        </w:rPr>
        <w:t xml:space="preserve"> miserationes, tristitias, metus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[629, 7]  </w:t>
      </w:r>
      <w:r w:rsidRPr="00A40873">
        <w:rPr>
          <w:rFonts w:ascii="Palatino Linotype" w:hAnsi="Palatino Linotype"/>
          <w:sz w:val="24"/>
          <w:szCs w:val="24"/>
        </w:rPr>
        <w:t>Hoc autem leni et placido genere dicendi usum fuisse opinor Gracchum</w:t>
      </w:r>
      <w:r w:rsidRPr="001C0CBF">
        <w:rPr>
          <w:rStyle w:val="Appelnotedebasdep"/>
          <w:rFonts w:ascii="Palatino Linotype" w:hAnsi="Palatino Linotype"/>
          <w:b/>
          <w:sz w:val="24"/>
          <w:szCs w:val="24"/>
        </w:rPr>
        <w:footnoteReference w:id="863"/>
      </w:r>
      <w:r w:rsidRPr="00A40873">
        <w:rPr>
          <w:rFonts w:ascii="Palatino Linotype" w:hAnsi="Palatino Linotype"/>
          <w:sz w:val="24"/>
          <w:szCs w:val="24"/>
        </w:rPr>
        <w:t xml:space="preserve">, in mirabili </w:t>
      </w:r>
      <w:r w:rsidRPr="00A40873">
        <w:rPr>
          <w:rFonts w:ascii="Palatino Linotype" w:hAnsi="Palatino Linotype"/>
          <w:sz w:val="24"/>
          <w:szCs w:val="24"/>
        </w:rPr>
        <w:lastRenderedPageBreak/>
        <w:t>et divina illa contione, qua forum luctu et lamentatione complevit, praesertim cum ea diceret, quae mirata est omnis antiquitas :</w:t>
      </w:r>
    </w:p>
    <w:p w14:paraId="19E87132" w14:textId="77777777" w:rsidR="002A7882" w:rsidRPr="00A40873" w:rsidRDefault="002A7882" w:rsidP="002A7882">
      <w:pPr>
        <w:rPr>
          <w:rFonts w:ascii="Palatino Linotype" w:hAnsi="Palatino Linotype"/>
          <w:sz w:val="24"/>
          <w:szCs w:val="24"/>
        </w:rPr>
      </w:pPr>
    </w:p>
    <w:p w14:paraId="054B4B9B"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sz w:val="24"/>
          <w:szCs w:val="24"/>
        </w:rPr>
        <w:t xml:space="preserve"> </w:t>
      </w:r>
      <w:r w:rsidRPr="00A40873">
        <w:rPr>
          <w:rFonts w:ascii="Palatino Linotype" w:hAnsi="Palatino Linotype"/>
          <w:b/>
          <w:color w:val="C00000"/>
          <w:sz w:val="24"/>
          <w:szCs w:val="24"/>
          <w:lang w:val="en-GB"/>
        </w:rPr>
        <w:t xml:space="preserve">— éd. Cramoisy p. 630 — </w:t>
      </w:r>
    </w:p>
    <w:p w14:paraId="34A034E1" w14:textId="77777777" w:rsidR="002A7882" w:rsidRPr="00A40873" w:rsidRDefault="002A7882" w:rsidP="002A7882">
      <w:pPr>
        <w:rPr>
          <w:rFonts w:ascii="Palatino Linotype" w:hAnsi="Palatino Linotype"/>
          <w:sz w:val="24"/>
          <w:szCs w:val="24"/>
        </w:rPr>
      </w:pPr>
      <w:r w:rsidRPr="00A40873">
        <w:rPr>
          <w:rFonts w:ascii="Palatino Linotype" w:hAnsi="Palatino Linotype"/>
          <w:i/>
          <w:sz w:val="24"/>
          <w:szCs w:val="24"/>
          <w:lang w:val="en-GB"/>
        </w:rPr>
        <w:t xml:space="preserve">Quo me miser conferam ? quo vertam ? in Capitoliumne ? at fratris sanguine redundat. </w:t>
      </w:r>
      <w:r w:rsidRPr="00A40873">
        <w:rPr>
          <w:rFonts w:ascii="Palatino Linotype" w:hAnsi="Palatino Linotype"/>
          <w:i/>
          <w:sz w:val="24"/>
          <w:szCs w:val="24"/>
        </w:rPr>
        <w:t>An domum ? matremne ut miseram lamentantemque videam et abjectam ?</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630, phr. 1]  </w:t>
      </w:r>
      <w:r w:rsidRPr="00A40873">
        <w:rPr>
          <w:rFonts w:ascii="Palatino Linotype" w:hAnsi="Palatino Linotype"/>
          <w:sz w:val="24"/>
          <w:szCs w:val="24"/>
        </w:rPr>
        <w:t>Quae sic ab illo acta esse constabat, oculis, voce, gestu, inimici ut lacrimas tenere non possent.</w:t>
      </w:r>
    </w:p>
    <w:p w14:paraId="01195EBA"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[630, 2] </w:t>
      </w:r>
      <w:r w:rsidRPr="00A40873">
        <w:rPr>
          <w:rFonts w:ascii="Palatino Linotype" w:hAnsi="Palatino Linotype"/>
          <w:sz w:val="24"/>
          <w:szCs w:val="24"/>
        </w:rPr>
        <w:t xml:space="preserve">Alios vero animi quodam impetu concitatos, et vi naturae atque ingenii elatos videmus in miseratione versari. </w:t>
      </w:r>
      <w:r w:rsidRPr="00A40873">
        <w:rPr>
          <w:rFonts w:ascii="Palatino Linotype" w:eastAsia="Times New Roman" w:hAnsi="Palatino Linotype" w:cs="Times New Roman"/>
          <w:b/>
          <w:bCs/>
          <w:color w:val="000000"/>
          <w:sz w:val="24"/>
          <w:szCs w:val="24"/>
          <w:lang w:eastAsia="fr-FR"/>
        </w:rPr>
        <w:t xml:space="preserve">[630, 3] </w:t>
      </w:r>
      <w:r w:rsidRPr="00A40873">
        <w:rPr>
          <w:rFonts w:ascii="Palatino Linotype" w:hAnsi="Palatino Linotype"/>
          <w:sz w:val="24"/>
          <w:szCs w:val="24"/>
        </w:rPr>
        <w:t xml:space="preserve">Qui enim acri sunt ingenio, et facili ad comprehendendum, qui natura fervidiores atque </w:t>
      </w:r>
      <w:r w:rsidRPr="00A40873">
        <w:rPr>
          <w:rFonts w:ascii="Palatino Linotype" w:hAnsi="Palatino Linotype"/>
          <w:sz w:val="24"/>
          <w:szCs w:val="24"/>
        </w:rPr>
        <w:lastRenderedPageBreak/>
        <w:t xml:space="preserve">generosi, ad quemcumque se motum adjecerint, vehementes habent animorum commotiones. </w:t>
      </w:r>
      <w:r w:rsidRPr="00A40873">
        <w:rPr>
          <w:rFonts w:ascii="Palatino Linotype" w:eastAsia="Times New Roman" w:hAnsi="Palatino Linotype" w:cs="Times New Roman"/>
          <w:b/>
          <w:bCs/>
          <w:color w:val="000000"/>
          <w:sz w:val="24"/>
          <w:szCs w:val="24"/>
          <w:lang w:eastAsia="fr-FR"/>
        </w:rPr>
        <w:t xml:space="preserve">[630, 4] </w:t>
      </w:r>
      <w:r w:rsidRPr="00A40873">
        <w:rPr>
          <w:rFonts w:ascii="Palatino Linotype" w:hAnsi="Palatino Linotype"/>
          <w:sz w:val="24"/>
          <w:szCs w:val="24"/>
        </w:rPr>
        <w:t xml:space="preserve">Talis fuit, meo quidem judicio, Marcus Tullius in epilogis graviorum causarum, in quibus ille dominatur. </w:t>
      </w:r>
      <w:r w:rsidRPr="00A40873">
        <w:rPr>
          <w:rFonts w:ascii="Palatino Linotype" w:eastAsia="Times New Roman" w:hAnsi="Palatino Linotype" w:cs="Times New Roman"/>
          <w:b/>
          <w:bCs/>
          <w:color w:val="000000"/>
          <w:sz w:val="24"/>
          <w:szCs w:val="24"/>
          <w:lang w:eastAsia="fr-FR"/>
        </w:rPr>
        <w:t xml:space="preserve">[630,  5] </w:t>
      </w:r>
      <w:r w:rsidRPr="00A40873">
        <w:rPr>
          <w:rFonts w:ascii="Palatino Linotype" w:hAnsi="Palatino Linotype"/>
          <w:sz w:val="24"/>
          <w:szCs w:val="24"/>
        </w:rPr>
        <w:t>In Miloniana peroratione video tanti artificii principem, omnem paene moventem lapidem, nihil omittentem, quod ad flammam miserationis eliciendam valere possit : Deos, homines, lucos, aras compellat, se incusat ut ingratum, ad judicos convertitur, longe positas nationes evocat, Milonem vult complecti, eum loquentem inducit, fundit lacrimas, se vertit in omnia, et aestuante intus ardore commovetur : itaque is erat judicii eventus, quem ipse aliquando describit</w:t>
      </w:r>
      <w:r w:rsidRPr="001C0CBF">
        <w:rPr>
          <w:rStyle w:val="Appelnotedebasdep"/>
          <w:rFonts w:ascii="Palatino Linotype" w:hAnsi="Palatino Linotype"/>
          <w:b/>
          <w:sz w:val="24"/>
          <w:szCs w:val="24"/>
        </w:rPr>
        <w:footnoteReference w:id="864"/>
      </w:r>
      <w:r w:rsidRPr="00A40873">
        <w:rPr>
          <w:rFonts w:ascii="Palatino Linotype" w:hAnsi="Palatino Linotype"/>
          <w:sz w:val="24"/>
          <w:szCs w:val="24"/>
        </w:rPr>
        <w:t xml:space="preserve"> : </w:t>
      </w:r>
      <w:r w:rsidRPr="00A40873">
        <w:rPr>
          <w:rFonts w:ascii="Palatino Linotype" w:hAnsi="Palatino Linotype"/>
          <w:i/>
          <w:sz w:val="24"/>
          <w:szCs w:val="24"/>
        </w:rPr>
        <w:t>Miseratione</w:t>
      </w:r>
      <w:r w:rsidRPr="00A40873">
        <w:rPr>
          <w:rFonts w:ascii="Palatino Linotype" w:hAnsi="Palatino Linotype"/>
          <w:sz w:val="24"/>
          <w:szCs w:val="24"/>
        </w:rPr>
        <w:t xml:space="preserve">, inquit, </w:t>
      </w:r>
      <w:r w:rsidRPr="00A40873">
        <w:rPr>
          <w:rFonts w:ascii="Palatino Linotype" w:hAnsi="Palatino Linotype"/>
          <w:i/>
          <w:sz w:val="24"/>
          <w:szCs w:val="24"/>
        </w:rPr>
        <w:t>nos ita dolenter uti solemus, ut puerum infantem in manibus perorantes tenuerimus : ut alia in causa excitato reo nobili, sublato etiam puero parvo plagnore et lamentatione compleremus forum</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[630,  6] </w:t>
      </w:r>
      <w:r w:rsidRPr="00A40873">
        <w:rPr>
          <w:rFonts w:ascii="Palatino Linotype" w:hAnsi="Palatino Linotype"/>
          <w:sz w:val="24"/>
          <w:szCs w:val="24"/>
        </w:rPr>
        <w:t>Eadem fuit L. Crassi opinor actio,</w:t>
      </w:r>
    </w:p>
    <w:p w14:paraId="4553C7E2"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si modo vera dicit Antonius</w:t>
      </w:r>
      <w:r w:rsidRPr="001C0CBF">
        <w:rPr>
          <w:rStyle w:val="Appelnotedebasdep"/>
          <w:rFonts w:ascii="Palatino Linotype" w:hAnsi="Palatino Linotype"/>
          <w:b/>
          <w:sz w:val="24"/>
          <w:szCs w:val="24"/>
        </w:rPr>
        <w:footnoteReference w:id="865"/>
      </w:r>
      <w:r w:rsidRPr="00A40873">
        <w:rPr>
          <w:rFonts w:ascii="Palatino Linotype" w:hAnsi="Palatino Linotype"/>
          <w:sz w:val="24"/>
          <w:szCs w:val="24"/>
        </w:rPr>
        <w:t xml:space="preserve"> cum eo disputans, sic enim habet, </w:t>
      </w:r>
      <w:r w:rsidRPr="00A40873">
        <w:rPr>
          <w:rFonts w:ascii="Palatino Linotype" w:hAnsi="Palatino Linotype"/>
          <w:i/>
          <w:sz w:val="24"/>
          <w:szCs w:val="24"/>
        </w:rPr>
        <w:t xml:space="preserve">Si causam ageres militis, patrem ejus, ut soles, dicendo a mortuis excitasses, statuisses ante </w:t>
      </w:r>
      <w:r w:rsidRPr="00A40873">
        <w:rPr>
          <w:rFonts w:ascii="Palatino Linotype" w:hAnsi="Palatino Linotype"/>
          <w:i/>
          <w:sz w:val="24"/>
          <w:szCs w:val="24"/>
        </w:rPr>
        <w:lastRenderedPageBreak/>
        <w:t>oculos : complessus esses filium, flensque eum Centumuiris commendasses : lapides mehercule omnes flere ac lamentari coegisses</w:t>
      </w:r>
      <w:r w:rsidRPr="00A40873">
        <w:rPr>
          <w:rFonts w:ascii="Palatino Linotype" w:hAnsi="Palatino Linotype"/>
          <w:sz w:val="24"/>
          <w:szCs w:val="24"/>
        </w:rPr>
        <w:t xml:space="preserve">. </w:t>
      </w:r>
    </w:p>
    <w:p w14:paraId="3A27F96D" w14:textId="77777777" w:rsidR="002A7882" w:rsidRPr="00A40873" w:rsidRDefault="002A7882" w:rsidP="002A7882">
      <w:pPr>
        <w:rPr>
          <w:rFonts w:ascii="Palatino Linotype" w:hAnsi="Palatino Linotype"/>
          <w:i/>
          <w:sz w:val="24"/>
          <w:szCs w:val="24"/>
        </w:rPr>
      </w:pPr>
      <w:r w:rsidRPr="00A40873">
        <w:rPr>
          <w:rFonts w:ascii="Palatino Linotype" w:eastAsia="Times New Roman" w:hAnsi="Palatino Linotype" w:cs="Times New Roman"/>
          <w:b/>
          <w:bCs/>
          <w:color w:val="000000"/>
          <w:sz w:val="24"/>
          <w:szCs w:val="24"/>
          <w:lang w:eastAsia="fr-FR"/>
        </w:rPr>
        <w:tab/>
        <w:t xml:space="preserve">[630, 7] </w:t>
      </w:r>
      <w:r w:rsidRPr="00A40873">
        <w:rPr>
          <w:rFonts w:ascii="Palatino Linotype" w:hAnsi="Palatino Linotype"/>
          <w:sz w:val="24"/>
          <w:szCs w:val="24"/>
        </w:rPr>
        <w:t>Sed Demosthenes velut quidam eloquentiae Deus in gignenda hujusmodi affectione longe et multum omnibus Oratoribus  antecelluit. </w:t>
      </w:r>
      <w:r w:rsidRPr="00A40873">
        <w:rPr>
          <w:rFonts w:ascii="Palatino Linotype" w:eastAsia="Times New Roman" w:hAnsi="Palatino Linotype" w:cs="Times New Roman"/>
          <w:b/>
          <w:bCs/>
          <w:color w:val="000000"/>
          <w:sz w:val="24"/>
          <w:szCs w:val="24"/>
          <w:lang w:eastAsia="fr-FR"/>
        </w:rPr>
        <w:t xml:space="preserve">[630,  8] </w:t>
      </w:r>
      <w:r w:rsidRPr="00A40873">
        <w:rPr>
          <w:rFonts w:ascii="Palatino Linotype" w:hAnsi="Palatino Linotype"/>
          <w:sz w:val="24"/>
          <w:szCs w:val="24"/>
        </w:rPr>
        <w:t xml:space="preserve">Quod cum saepe notavisset Aeschines, et opere nimio vereretur, ne iis artibus nubem Atheniensibus obtenderet : in ea causa, quae summa utrimque animorum contentione agebatur, monet populum, ut ejus nutum, vocem, lacrimas diligentissime intueatur et caveat : </w:t>
      </w:r>
      <w:r w:rsidRPr="00A40873">
        <w:rPr>
          <w:rFonts w:ascii="Palatino Linotype" w:hAnsi="Palatino Linotype"/>
          <w:i/>
          <w:caps/>
          <w:sz w:val="24"/>
          <w:szCs w:val="24"/>
        </w:rPr>
        <w:t>d</w:t>
      </w:r>
      <w:r w:rsidRPr="00A40873">
        <w:rPr>
          <w:rFonts w:ascii="Palatino Linotype" w:hAnsi="Palatino Linotype"/>
          <w:i/>
          <w:sz w:val="24"/>
          <w:szCs w:val="24"/>
        </w:rPr>
        <w:t>e lacrimis</w:t>
      </w:r>
      <w:r w:rsidRPr="00A40873">
        <w:rPr>
          <w:rFonts w:ascii="Palatino Linotype" w:hAnsi="Palatino Linotype"/>
          <w:sz w:val="24"/>
          <w:szCs w:val="24"/>
        </w:rPr>
        <w:t xml:space="preserve">, inquit, </w:t>
      </w:r>
      <w:r w:rsidRPr="00A40873">
        <w:rPr>
          <w:rFonts w:ascii="Palatino Linotype" w:hAnsi="Palatino Linotype"/>
          <w:i/>
          <w:sz w:val="24"/>
          <w:szCs w:val="24"/>
        </w:rPr>
        <w:t>et contentione vocis, ubi vos interrogarit, Quo confugiam Athenienses</w:t>
      </w:r>
      <w:r w:rsidRPr="00A40873">
        <w:rPr>
          <w:rFonts w:ascii="Palatino Linotype" w:hAnsi="Palatino Linotype"/>
          <w:sz w:val="24"/>
          <w:szCs w:val="24"/>
        </w:rPr>
        <w:t xml:space="preserve">? </w:t>
      </w:r>
      <w:r w:rsidRPr="00A40873">
        <w:rPr>
          <w:rFonts w:ascii="Palatino Linotype" w:hAnsi="Palatino Linotype"/>
          <w:i/>
          <w:sz w:val="24"/>
          <w:szCs w:val="24"/>
        </w:rPr>
        <w:t>Delete me e republica, non est</w:t>
      </w:r>
    </w:p>
    <w:p w14:paraId="2A98A51D" w14:textId="77777777" w:rsidR="002A7882" w:rsidRPr="00A40873" w:rsidRDefault="002A7882" w:rsidP="002A7882">
      <w:pPr>
        <w:rPr>
          <w:rFonts w:ascii="Palatino Linotype" w:hAnsi="Palatino Linotype"/>
          <w:b/>
          <w:color w:val="C00000"/>
          <w:sz w:val="24"/>
          <w:szCs w:val="24"/>
        </w:rPr>
      </w:pPr>
    </w:p>
    <w:p w14:paraId="3D030D32"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631 — </w:t>
      </w:r>
    </w:p>
    <w:p w14:paraId="391E11D4"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i/>
          <w:sz w:val="24"/>
          <w:szCs w:val="24"/>
        </w:rPr>
        <w:t>quo avolem’ : vicissim ei respondete</w:t>
      </w:r>
      <w:r w:rsidR="001B5F9D" w:rsidRPr="001C0CBF">
        <w:rPr>
          <w:rStyle w:val="Appelnotedebasdep"/>
          <w:rFonts w:ascii="Palatino Linotype" w:hAnsi="Palatino Linotype"/>
          <w:b/>
          <w:sz w:val="24"/>
          <w:szCs w:val="24"/>
        </w:rPr>
        <w:footnoteReference w:id="866"/>
      </w:r>
      <w:r w:rsidRPr="00A40873">
        <w:rPr>
          <w:rFonts w:ascii="Palatino Linotype" w:hAnsi="Palatino Linotype"/>
          <w:sz w:val="24"/>
          <w:szCs w:val="24"/>
        </w:rPr>
        <w:t xml:space="preserve">, etc.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631, phr. 1] </w:t>
      </w:r>
      <w:r w:rsidRPr="00A40873">
        <w:rPr>
          <w:rFonts w:ascii="Palatino Linotype" w:hAnsi="Palatino Linotype"/>
          <w:sz w:val="24"/>
          <w:szCs w:val="24"/>
        </w:rPr>
        <w:t xml:space="preserve"> Et paulo post, </w:t>
      </w:r>
      <w:r w:rsidRPr="00A40873">
        <w:rPr>
          <w:rFonts w:ascii="Palatino Linotype" w:hAnsi="Palatino Linotype"/>
          <w:b/>
          <w:sz w:val="24"/>
          <w:szCs w:val="24"/>
        </w:rPr>
        <w:t>τί τὰ δάκρ</w:t>
      </w:r>
      <w:r w:rsidRPr="00A40873">
        <w:rPr>
          <w:rFonts w:ascii="Palatino Linotype" w:hAnsi="Palatino Linotype"/>
          <w:b/>
          <w:sz w:val="24"/>
          <w:szCs w:val="24"/>
          <w:highlight w:val="yellow"/>
        </w:rPr>
        <w:t>υ</w:t>
      </w:r>
      <w:r w:rsidRPr="00A40873">
        <w:rPr>
          <w:rFonts w:ascii="Palatino Linotype" w:hAnsi="Palatino Linotype"/>
          <w:b/>
          <w:sz w:val="24"/>
          <w:szCs w:val="24"/>
        </w:rPr>
        <w:t xml:space="preserve">α, τίς ἡ κραυγή ; τίς ὁ τόνος τῆς φωνῆς ; </w:t>
      </w:r>
      <w:r w:rsidRPr="00A40873">
        <w:rPr>
          <w:rFonts w:ascii="Palatino Linotype" w:hAnsi="Palatino Linotype"/>
          <w:i/>
          <w:sz w:val="24"/>
          <w:szCs w:val="24"/>
        </w:rPr>
        <w:t>quorsum lacrimae ? quorsum vociferatio ? quorsum vocis contentio ?</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[631, 2] </w:t>
      </w:r>
      <w:r w:rsidRPr="00A40873">
        <w:rPr>
          <w:rFonts w:ascii="Palatino Linotype" w:hAnsi="Palatino Linotype"/>
          <w:sz w:val="24"/>
          <w:szCs w:val="24"/>
        </w:rPr>
        <w:t xml:space="preserve">Idem vero summus et ingeniosissimus Orator, cum Aeschinem proditionis accusavit dum patriae conditionem ante omnium oculos ponit, minime dubium est, quin </w:t>
      </w:r>
      <w:r w:rsidRPr="00A40873">
        <w:rPr>
          <w:rFonts w:ascii="Palatino Linotype" w:hAnsi="Palatino Linotype"/>
          <w:sz w:val="24"/>
          <w:szCs w:val="24"/>
        </w:rPr>
        <w:lastRenderedPageBreak/>
        <w:t xml:space="preserve">lacrimas et ipse profuderit, et civibus qui ad audiendum convenerant dicendo extorserit. </w:t>
      </w:r>
      <w:r w:rsidRPr="00A40873">
        <w:rPr>
          <w:rFonts w:ascii="Palatino Linotype" w:eastAsia="Times New Roman" w:hAnsi="Palatino Linotype" w:cs="Times New Roman"/>
          <w:b/>
          <w:bCs/>
          <w:color w:val="000000"/>
          <w:sz w:val="24"/>
          <w:szCs w:val="24"/>
          <w:lang w:eastAsia="fr-FR"/>
        </w:rPr>
        <w:t xml:space="preserve">[631, 3] </w:t>
      </w:r>
      <w:r w:rsidRPr="00A40873">
        <w:rPr>
          <w:rFonts w:ascii="Palatino Linotype" w:hAnsi="Palatino Linotype"/>
          <w:sz w:val="24"/>
          <w:szCs w:val="24"/>
        </w:rPr>
        <w:t xml:space="preserve">Hoc ipse reus Aeichines sua in oratione posuit, dum illam invidiae flammam, quam viri magni oratio commovisset, conatur extinguere : Ita enim habet, </w:t>
      </w:r>
      <w:r w:rsidRPr="00A40873">
        <w:rPr>
          <w:rFonts w:ascii="Palatino Linotype" w:hAnsi="Palatino Linotype"/>
          <w:i/>
          <w:sz w:val="24"/>
          <w:szCs w:val="24"/>
        </w:rPr>
        <w:t>Meministis Athenienses</w:t>
      </w:r>
      <w:r w:rsidRPr="00A40873">
        <w:rPr>
          <w:rFonts w:ascii="Palatino Linotype" w:hAnsi="Palatino Linotype"/>
          <w:sz w:val="24"/>
          <w:szCs w:val="24"/>
        </w:rPr>
        <w:t xml:space="preserve">, </w:t>
      </w:r>
      <w:r w:rsidRPr="00A40873">
        <w:rPr>
          <w:rFonts w:ascii="Palatino Linotype" w:hAnsi="Palatino Linotype"/>
          <w:b/>
          <w:sz w:val="24"/>
          <w:szCs w:val="24"/>
        </w:rPr>
        <w:t>ὡς ἐπιδακρύσας καί τὴν Ἐλλάδα κατοδυράμενος</w:t>
      </w:r>
      <w:r w:rsidR="002D4AD4" w:rsidRPr="001C0CBF">
        <w:rPr>
          <w:rStyle w:val="Appelnotedebasdep"/>
          <w:rFonts w:ascii="Palatino Linotype" w:hAnsi="Palatino Linotype"/>
          <w:b/>
          <w:sz w:val="24"/>
          <w:szCs w:val="24"/>
        </w:rPr>
        <w:footnoteReference w:id="867"/>
      </w:r>
      <w:r w:rsidRPr="00A40873">
        <w:rPr>
          <w:rFonts w:ascii="Palatino Linotype" w:hAnsi="Palatino Linotype"/>
          <w:b/>
          <w:sz w:val="24"/>
          <w:szCs w:val="24"/>
        </w:rPr>
        <w:t xml:space="preserve">, </w:t>
      </w:r>
      <w:r w:rsidRPr="00A40873">
        <w:rPr>
          <w:rFonts w:ascii="Palatino Linotype" w:hAnsi="Palatino Linotype"/>
          <w:sz w:val="24"/>
          <w:szCs w:val="24"/>
        </w:rPr>
        <w:t xml:space="preserve">etc. </w:t>
      </w:r>
      <w:r w:rsidRPr="00A40873">
        <w:rPr>
          <w:rFonts w:ascii="Palatino Linotype" w:hAnsi="Palatino Linotype"/>
          <w:i/>
          <w:sz w:val="24"/>
          <w:szCs w:val="24"/>
        </w:rPr>
        <w:t>ut obortae sint ei lacrimae, ut Graeciam deploraverit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[631, 4]  </w:t>
      </w:r>
      <w:r w:rsidRPr="00A40873">
        <w:rPr>
          <w:rFonts w:ascii="Palatino Linotype" w:hAnsi="Palatino Linotype"/>
          <w:sz w:val="24"/>
          <w:szCs w:val="24"/>
        </w:rPr>
        <w:t>Qua vero id vocis contentione sit effectum, paulo post his verbis insinuat,</w:t>
      </w:r>
      <w:r w:rsidRPr="00A40873">
        <w:rPr>
          <w:rStyle w:val="section"/>
          <w:rFonts w:ascii="Palatino Linotype" w:hAnsi="Palatino Linotype"/>
          <w:sz w:val="24"/>
          <w:szCs w:val="24"/>
        </w:rPr>
        <w:t xml:space="preserve"> </w:t>
      </w:r>
      <w:r w:rsidRPr="00A40873">
        <w:rPr>
          <w:rStyle w:val="section"/>
          <w:rFonts w:ascii="Palatino Linotype" w:hAnsi="Palatino Linotype"/>
          <w:b/>
          <w:sz w:val="24"/>
          <w:szCs w:val="24"/>
        </w:rPr>
        <w:t xml:space="preserve">ταῦθ’ ὑποθεὶς ἐπεῖπεν ἐντεινάμενος ταύτην τὴν ὀξεῖαν καὶ ἀνόσιον φωνήν, ὡς δεινόν, </w:t>
      </w:r>
      <w:r w:rsidRPr="00A40873">
        <w:rPr>
          <w:rStyle w:val="section"/>
          <w:rFonts w:ascii="Palatino Linotype" w:hAnsi="Palatino Linotype"/>
          <w:sz w:val="24"/>
          <w:szCs w:val="24"/>
        </w:rPr>
        <w:t xml:space="preserve">etc. </w:t>
      </w:r>
      <w:r w:rsidRPr="00A40873">
        <w:rPr>
          <w:rStyle w:val="section"/>
          <w:rFonts w:ascii="Palatino Linotype" w:hAnsi="Palatino Linotype"/>
          <w:i/>
          <w:sz w:val="24"/>
          <w:szCs w:val="24"/>
        </w:rPr>
        <w:t xml:space="preserve">Hoc jacto fundamento adjecit, contenta ista </w:t>
      </w:r>
      <w:r w:rsidRPr="00A40873">
        <w:rPr>
          <w:rFonts w:ascii="Palatino Linotype" w:hAnsi="Palatino Linotype"/>
          <w:i/>
          <w:sz w:val="24"/>
          <w:szCs w:val="24"/>
        </w:rPr>
        <w:t>acuta et nefaria voce, quam acerbum sit</w:t>
      </w:r>
      <w:r w:rsidRPr="00A40873">
        <w:rPr>
          <w:rFonts w:ascii="Palatino Linotype" w:hAnsi="Palatino Linotype"/>
          <w:sz w:val="24"/>
          <w:szCs w:val="24"/>
        </w:rPr>
        <w:t>, etc. </w:t>
      </w:r>
      <w:r w:rsidRPr="00A40873">
        <w:rPr>
          <w:rFonts w:ascii="Palatino Linotype" w:eastAsia="Times New Roman" w:hAnsi="Palatino Linotype" w:cs="Times New Roman"/>
          <w:b/>
          <w:bCs/>
          <w:color w:val="000000"/>
          <w:sz w:val="24"/>
          <w:szCs w:val="24"/>
          <w:lang w:eastAsia="fr-FR"/>
        </w:rPr>
        <w:t xml:space="preserve">[631, 5] </w:t>
      </w:r>
      <w:r w:rsidRPr="00A40873">
        <w:rPr>
          <w:rFonts w:ascii="Palatino Linotype" w:hAnsi="Palatino Linotype"/>
          <w:sz w:val="24"/>
          <w:szCs w:val="24"/>
        </w:rPr>
        <w:t xml:space="preserve">Hanc ejus vim in eorum mentibus qui audirent flectendis, et pro arbitrio suo tractandis, ejus aemuli dignitatis metuebant vel maxime. </w:t>
      </w:r>
      <w:r w:rsidRPr="00A40873">
        <w:rPr>
          <w:rFonts w:ascii="Palatino Linotype" w:eastAsia="Times New Roman" w:hAnsi="Palatino Linotype" w:cs="Times New Roman"/>
          <w:b/>
          <w:bCs/>
          <w:color w:val="000000"/>
          <w:sz w:val="24"/>
          <w:szCs w:val="24"/>
          <w:lang w:eastAsia="fr-FR"/>
        </w:rPr>
        <w:t xml:space="preserve">[631, 6] </w:t>
      </w:r>
      <w:r w:rsidRPr="00A40873">
        <w:rPr>
          <w:rFonts w:ascii="Palatino Linotype" w:hAnsi="Palatino Linotype"/>
          <w:sz w:val="24"/>
          <w:szCs w:val="24"/>
        </w:rPr>
        <w:t>Testis acer et vehemens in agendo Dinarchus</w:t>
      </w:r>
      <w:r w:rsidRPr="001C0CBF">
        <w:rPr>
          <w:rStyle w:val="Appelnotedebasdep"/>
          <w:rFonts w:ascii="Palatino Linotype" w:hAnsi="Palatino Linotype"/>
          <w:b/>
          <w:sz w:val="24"/>
          <w:szCs w:val="24"/>
        </w:rPr>
        <w:footnoteReference w:id="868"/>
      </w:r>
      <w:r w:rsidRPr="00A40873">
        <w:rPr>
          <w:rFonts w:ascii="Palatino Linotype" w:hAnsi="Palatino Linotype"/>
          <w:sz w:val="24"/>
          <w:szCs w:val="24"/>
        </w:rPr>
        <w:t xml:space="preserve">, qui eum accusans, populum Atheniensem monet disceptantem in judicio, ne hominis e fraude fallaciisque generati consuetis illis tragoediis commoveatur, </w:t>
      </w:r>
      <w:r w:rsidRPr="00A40873">
        <w:rPr>
          <w:rStyle w:val="section"/>
          <w:rFonts w:ascii="Palatino Linotype" w:hAnsi="Palatino Linotype"/>
          <w:b/>
          <w:sz w:val="24"/>
          <w:szCs w:val="24"/>
        </w:rPr>
        <w:t>ἀφέντες οὖν τοὺς ἐλέους καὶ τοὺς φενακισμοὺς τοὺς τούτου τὴν ὁσίαν καὶ δικαίαν φέρετε ψῆφον</w:t>
      </w:r>
      <w:r w:rsidRPr="00A40873">
        <w:rPr>
          <w:rStyle w:val="section"/>
          <w:rFonts w:ascii="Palatino Linotype" w:hAnsi="Palatino Linotype"/>
          <w:sz w:val="24"/>
          <w:szCs w:val="24"/>
        </w:rPr>
        <w:t xml:space="preserve">, </w:t>
      </w:r>
      <w:r w:rsidRPr="00A40873">
        <w:rPr>
          <w:rFonts w:ascii="Palatino Linotype" w:hAnsi="Palatino Linotype"/>
          <w:i/>
          <w:sz w:val="24"/>
          <w:szCs w:val="24"/>
        </w:rPr>
        <w:t>itaque repudiata misericordia et veteratoris malitiosi fuco, justum et augusta religione sancitum ferte suffragium</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val="en-GB" w:eastAsia="fr-FR"/>
        </w:rPr>
        <w:t xml:space="preserve">[631, 7] </w:t>
      </w:r>
      <w:r w:rsidRPr="00A40873">
        <w:rPr>
          <w:rFonts w:ascii="Palatino Linotype" w:hAnsi="Palatino Linotype"/>
          <w:sz w:val="24"/>
          <w:szCs w:val="24"/>
          <w:lang w:val="en-GB"/>
        </w:rPr>
        <w:t xml:space="preserve">Atque exquisitum hoc Oratorum artificium in cienda miseratione, quantum in causis et aequitate judiciorum momenti </w:t>
      </w:r>
      <w:r w:rsidRPr="00A40873">
        <w:rPr>
          <w:rFonts w:ascii="Palatino Linotype" w:hAnsi="Palatino Linotype"/>
          <w:sz w:val="24"/>
          <w:szCs w:val="24"/>
          <w:lang w:val="en-GB"/>
        </w:rPr>
        <w:lastRenderedPageBreak/>
        <w:t xml:space="preserve">habeat, Athenienses sua lege declaraverunt : in Areopago enim edicebatur, </w:t>
      </w:r>
      <w:r w:rsidRPr="00A40873">
        <w:rPr>
          <w:rFonts w:ascii="Palatino Linotype" w:hAnsi="Palatino Linotype"/>
          <w:i/>
          <w:sz w:val="24"/>
          <w:szCs w:val="24"/>
          <w:lang w:val="en-GB"/>
        </w:rPr>
        <w:t>Neque principia dicere, neque miserationem commovere</w:t>
      </w:r>
      <w:r w:rsidRPr="00A40873">
        <w:rPr>
          <w:rFonts w:ascii="Palatino Linotype" w:hAnsi="Palatino Linotype"/>
          <w:sz w:val="24"/>
          <w:szCs w:val="24"/>
          <w:lang w:val="en-GB"/>
        </w:rPr>
        <w:t xml:space="preserve">, </w:t>
      </w:r>
    </w:p>
    <w:p w14:paraId="519EC39D"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ait Apuleius</w:t>
      </w:r>
      <w:r w:rsidRPr="001C0CBF">
        <w:rPr>
          <w:rStyle w:val="Appelnotedebasdep"/>
          <w:rFonts w:ascii="Palatino Linotype" w:hAnsi="Palatino Linotype"/>
          <w:b/>
          <w:sz w:val="24"/>
          <w:szCs w:val="24"/>
        </w:rPr>
        <w:footnoteReference w:id="869"/>
      </w:r>
      <w:r w:rsidRPr="00A40873">
        <w:rPr>
          <w:rFonts w:ascii="Palatino Linotype" w:hAnsi="Palatino Linotype"/>
          <w:sz w:val="24"/>
          <w:szCs w:val="24"/>
        </w:rPr>
        <w:t xml:space="preserve">. </w:t>
      </w:r>
    </w:p>
    <w:p w14:paraId="52C33075"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[631, 8] </w:t>
      </w:r>
      <w:r w:rsidRPr="00A40873">
        <w:rPr>
          <w:rFonts w:ascii="Palatino Linotype" w:hAnsi="Palatino Linotype"/>
          <w:sz w:val="24"/>
          <w:szCs w:val="24"/>
        </w:rPr>
        <w:t xml:space="preserve">Ceterum dici vix potest, quantum squalor et neglectus ipsius corporis cultus, ad conciliandam miserationem valeat, quam lautus et delicatus, et tamquam ad nuptias subornatus luxuque diffluens Orator, in sua causa aegre obtinuerit. </w:t>
      </w:r>
      <w:r w:rsidRPr="00A40873">
        <w:rPr>
          <w:rFonts w:ascii="Palatino Linotype" w:eastAsia="Times New Roman" w:hAnsi="Palatino Linotype" w:cs="Times New Roman"/>
          <w:b/>
          <w:bCs/>
          <w:color w:val="000000"/>
          <w:sz w:val="24"/>
          <w:szCs w:val="24"/>
          <w:lang w:eastAsia="fr-FR"/>
        </w:rPr>
        <w:t xml:space="preserve">[631, 9] </w:t>
      </w:r>
      <w:r w:rsidRPr="00A40873">
        <w:rPr>
          <w:rFonts w:ascii="Palatino Linotype" w:hAnsi="Palatino Linotype"/>
          <w:sz w:val="24"/>
          <w:szCs w:val="24"/>
        </w:rPr>
        <w:t xml:space="preserve"> Sidonius Apollinaris</w:t>
      </w:r>
      <w:r w:rsidRPr="001C0CBF">
        <w:rPr>
          <w:rStyle w:val="Appelnotedebasdep"/>
          <w:rFonts w:ascii="Palatino Linotype" w:hAnsi="Palatino Linotype"/>
          <w:b/>
          <w:sz w:val="24"/>
          <w:szCs w:val="24"/>
        </w:rPr>
        <w:footnoteReference w:id="870"/>
      </w:r>
      <w:r w:rsidRPr="00A40873">
        <w:rPr>
          <w:rFonts w:ascii="Palatino Linotype" w:hAnsi="Palatino Linotype"/>
          <w:sz w:val="24"/>
          <w:szCs w:val="24"/>
        </w:rPr>
        <w:t xml:space="preserve"> cum Arvandi nobilissimi hominis sed elati et impudentis, miserandum casum damnationemque recenset, nocuisse plurimum illius causae haec vidit, quod in ipsa judicii acerbitate, circumsonantibus adversariis, </w:t>
      </w:r>
    </w:p>
    <w:p w14:paraId="2526CADA" w14:textId="77777777" w:rsidR="002A7882" w:rsidRPr="00A40873" w:rsidRDefault="002A7882" w:rsidP="002A7882">
      <w:pPr>
        <w:rPr>
          <w:rFonts w:ascii="Palatino Linotype" w:hAnsi="Palatino Linotype"/>
          <w:sz w:val="24"/>
          <w:szCs w:val="24"/>
        </w:rPr>
      </w:pPr>
    </w:p>
    <w:p w14:paraId="5C40D892" w14:textId="4527D99F" w:rsidR="002A7882" w:rsidRPr="00A40873" w:rsidRDefault="002A7882" w:rsidP="002A7882">
      <w:pPr>
        <w:rPr>
          <w:rFonts w:ascii="Palatino Linotype" w:hAnsi="Palatino Linotype"/>
          <w:i/>
          <w:sz w:val="24"/>
          <w:szCs w:val="24"/>
        </w:rPr>
      </w:pPr>
      <w:r w:rsidRPr="00A40873">
        <w:rPr>
          <w:rFonts w:ascii="Palatino Linotype" w:hAnsi="Palatino Linotype"/>
          <w:b/>
          <w:color w:val="C00000"/>
          <w:sz w:val="24"/>
          <w:szCs w:val="24"/>
        </w:rPr>
        <w:t xml:space="preserve">— éd. Cramoisy p. 632 — </w:t>
      </w:r>
      <w:r w:rsidRPr="00A40873">
        <w:rPr>
          <w:rFonts w:ascii="Palatino Linotype" w:hAnsi="Palatino Linotype"/>
          <w:sz w:val="24"/>
          <w:szCs w:val="24"/>
        </w:rPr>
        <w:t xml:space="preserve">qui acres et flammei causam adoriebantur, ipse tonsus et pumicatus, solitoque etiam nitidior in jus venisset.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632, phr. 1]  </w:t>
      </w:r>
      <w:r w:rsidRPr="00A40873">
        <w:rPr>
          <w:rFonts w:ascii="Palatino Linotype" w:hAnsi="Palatino Linotype"/>
          <w:i/>
          <w:sz w:val="24"/>
          <w:szCs w:val="24"/>
        </w:rPr>
        <w:t>lllud</w:t>
      </w:r>
      <w:r w:rsidRPr="00A40873">
        <w:rPr>
          <w:rFonts w:ascii="Palatino Linotype" w:hAnsi="Palatino Linotype"/>
          <w:sz w:val="24"/>
          <w:szCs w:val="24"/>
        </w:rPr>
        <w:t xml:space="preserve">, inquit, </w:t>
      </w:r>
      <w:r w:rsidRPr="00A40873">
        <w:rPr>
          <w:rFonts w:ascii="Palatino Linotype" w:hAnsi="Palatino Linotype"/>
          <w:i/>
          <w:sz w:val="24"/>
          <w:szCs w:val="24"/>
        </w:rPr>
        <w:t xml:space="preserve">sane aerumnosissimum, sicut narravere qui viderunt, quod quia se exornatum ille politumque judicibus intulerat, paulo post cum duceretur </w:t>
      </w:r>
      <w:r w:rsidRPr="00A40873">
        <w:rPr>
          <w:rFonts w:ascii="Palatino Linotype" w:hAnsi="Palatino Linotype"/>
          <w:i/>
          <w:sz w:val="24"/>
          <w:szCs w:val="24"/>
        </w:rPr>
        <w:lastRenderedPageBreak/>
        <w:t>addictus, miser, nec misirabilis erat. Quis enim super statu ejus nimis inflecteretur, quem videret accuratum delibutumque latomiis aut ergastulo, inferri</w:t>
      </w:r>
      <w:r w:rsidRPr="00A40873">
        <w:rPr>
          <w:rFonts w:ascii="Palatino Linotype" w:hAnsi="Palatino Linotype"/>
          <w:sz w:val="24"/>
          <w:szCs w:val="24"/>
        </w:rPr>
        <w:t xml:space="preserve"> etc. </w:t>
      </w:r>
      <w:r w:rsidRPr="00A40873">
        <w:rPr>
          <w:rFonts w:ascii="Palatino Linotype" w:eastAsia="Times New Roman" w:hAnsi="Palatino Linotype" w:cs="Times New Roman"/>
          <w:b/>
          <w:bCs/>
          <w:color w:val="000000"/>
          <w:sz w:val="24"/>
          <w:szCs w:val="24"/>
          <w:lang w:eastAsia="fr-FR"/>
        </w:rPr>
        <w:t xml:space="preserve">[632, 2] </w:t>
      </w:r>
      <w:r w:rsidRPr="00A40873">
        <w:rPr>
          <w:rFonts w:ascii="Palatino Linotype" w:hAnsi="Palatino Linotype"/>
          <w:sz w:val="24"/>
          <w:szCs w:val="24"/>
        </w:rPr>
        <w:t xml:space="preserve">Quo etiam in judicio doctissimus Antistes accusatorum callidum inventum artificiumque praedicat, qui cum reus volitaret albatus, gemmisque nitens, periculi prope securus, elato capite, oculis gestientibus atque ludibundis ; ipsi tristes et pullati et de industria squalidi, </w:t>
      </w:r>
      <w:r w:rsidRPr="00A40873">
        <w:rPr>
          <w:rFonts w:ascii="Palatino Linotype" w:hAnsi="Palatino Linotype"/>
          <w:i/>
          <w:sz w:val="24"/>
          <w:szCs w:val="24"/>
        </w:rPr>
        <w:t>praeripuissent reo debitam miserationem sub invidia sordidatorum</w:t>
      </w:r>
      <w:r w:rsidR="000C464E" w:rsidRPr="001C0CBF">
        <w:rPr>
          <w:rStyle w:val="Appelnotedebasdep"/>
          <w:rFonts w:ascii="Palatino Linotype" w:hAnsi="Palatino Linotype"/>
          <w:b/>
          <w:i/>
          <w:sz w:val="24"/>
          <w:szCs w:val="24"/>
        </w:rPr>
        <w:footnoteReference w:id="871"/>
      </w:r>
      <w:r w:rsidRPr="00A40873">
        <w:rPr>
          <w:rFonts w:ascii="Palatino Linotype" w:hAnsi="Palatino Linotype"/>
          <w:i/>
          <w:sz w:val="24"/>
          <w:szCs w:val="24"/>
        </w:rPr>
        <w:t>.</w:t>
      </w:r>
    </w:p>
    <w:p w14:paraId="3EC14EE7" w14:textId="77777777" w:rsidR="002A7882" w:rsidRPr="00A40873" w:rsidRDefault="002A7882" w:rsidP="002A7882">
      <w:pPr>
        <w:jc w:val="center"/>
        <w:rPr>
          <w:rFonts w:ascii="Palatino Linotype" w:hAnsi="Palatino Linotype"/>
          <w:sz w:val="24"/>
          <w:szCs w:val="24"/>
        </w:rPr>
      </w:pPr>
    </w:p>
    <w:p w14:paraId="18FCC30C"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33D34FA5"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4CA32DD4"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2B220365"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 xml:space="preserve">Livre III, chapitre XXVIII, </w:t>
      </w:r>
      <w:bookmarkStart w:id="143" w:name="bookmark237"/>
    </w:p>
    <w:p w14:paraId="52E90A50"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t>DE COMMUTANDO GESTU ET PRONUNTIATIONE IN AFFECTUUM VARIETATE.</w:t>
      </w:r>
      <w:bookmarkEnd w:id="143"/>
    </w:p>
    <w:p w14:paraId="513D89FC" w14:textId="77777777" w:rsidR="002A7882" w:rsidRPr="00A40873" w:rsidRDefault="002A7882" w:rsidP="002A7882">
      <w:pPr>
        <w:shd w:val="clear" w:color="auto" w:fill="00B050"/>
        <w:jc w:val="center"/>
        <w:rPr>
          <w:rFonts w:ascii="Palatino Linotype" w:hAnsi="Palatino Linotype"/>
          <w:sz w:val="24"/>
          <w:szCs w:val="24"/>
        </w:rPr>
      </w:pPr>
      <w:bookmarkStart w:id="144" w:name="bookmark238"/>
      <w:r w:rsidRPr="00A40873">
        <w:rPr>
          <w:rFonts w:ascii="Palatino Linotype" w:hAnsi="Palatino Linotype"/>
          <w:sz w:val="24"/>
          <w:szCs w:val="24"/>
        </w:rPr>
        <w:t>C A P V T XXVIII.</w:t>
      </w:r>
      <w:bookmarkEnd w:id="144"/>
    </w:p>
    <w:p w14:paraId="40E36A1B"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t xml:space="preserve"> </w:t>
      </w:r>
      <w:r w:rsidRPr="00A40873">
        <w:rPr>
          <w:rFonts w:ascii="Palatino Linotype" w:hAnsi="Palatino Linotype"/>
          <w:b/>
          <w:sz w:val="24"/>
          <w:szCs w:val="24"/>
        </w:rPr>
        <w:t xml:space="preserve">— éd. Cramoisy p. 632 — </w:t>
      </w:r>
    </w:p>
    <w:p w14:paraId="6F6A5450" w14:textId="77777777" w:rsidR="002A7882" w:rsidRPr="00A40873" w:rsidRDefault="002A7882" w:rsidP="002A7882">
      <w:pPr>
        <w:rPr>
          <w:rFonts w:ascii="Palatino Linotype" w:hAnsi="Palatino Linotype"/>
          <w:sz w:val="24"/>
          <w:szCs w:val="24"/>
        </w:rPr>
      </w:pPr>
    </w:p>
    <w:p w14:paraId="5D317E57" w14:textId="77777777" w:rsidR="002A7882" w:rsidRPr="00A40873" w:rsidRDefault="002A7882" w:rsidP="002A7882">
      <w:pPr>
        <w:rPr>
          <w:rFonts w:ascii="Palatino Linotype" w:hAnsi="Palatino Linotype"/>
          <w:sz w:val="24"/>
          <w:szCs w:val="24"/>
        </w:rPr>
      </w:pPr>
    </w:p>
    <w:p w14:paraId="4EC8C46B"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07241D88" w14:textId="77777777" w:rsidR="002A7882" w:rsidRPr="00A40873" w:rsidRDefault="002A7882" w:rsidP="002A7882">
      <w:pPr>
        <w:rPr>
          <w:rFonts w:ascii="Palatino Linotype" w:hAnsi="Palatino Linotype"/>
          <w:sz w:val="24"/>
          <w:szCs w:val="24"/>
        </w:rPr>
      </w:pPr>
    </w:p>
    <w:p w14:paraId="0F8DAA06" w14:textId="77777777" w:rsidR="002A7882" w:rsidRPr="00A40873" w:rsidRDefault="002A7882" w:rsidP="002A7882">
      <w:pPr>
        <w:shd w:val="clear" w:color="auto" w:fill="E5B8B7" w:themeFill="accent2" w:themeFillTint="66"/>
        <w:jc w:val="center"/>
        <w:rPr>
          <w:rFonts w:ascii="Palatino Linotype" w:hAnsi="Palatino Linotype"/>
          <w:b/>
          <w:sz w:val="24"/>
          <w:szCs w:val="24"/>
        </w:rPr>
      </w:pPr>
      <w:r w:rsidRPr="00A40873">
        <w:rPr>
          <w:rFonts w:ascii="Palatino Linotype" w:hAnsi="Palatino Linotype"/>
          <w:b/>
          <w:sz w:val="24"/>
          <w:szCs w:val="24"/>
        </w:rPr>
        <w:t>Livre III, chapitre XXVIII (de commutando gestu ….) section 1</w:t>
      </w:r>
    </w:p>
    <w:p w14:paraId="48C063D3" w14:textId="77777777" w:rsidR="002A7882" w:rsidRPr="00A40873" w:rsidRDefault="002A7882" w:rsidP="002A7882">
      <w:pPr>
        <w:shd w:val="clear" w:color="auto" w:fill="E5B8B7" w:themeFill="accent2" w:themeFillTint="66"/>
        <w:jc w:val="center"/>
        <w:rPr>
          <w:rFonts w:ascii="Palatino Linotype" w:hAnsi="Palatino Linotype"/>
          <w:sz w:val="24"/>
          <w:szCs w:val="24"/>
        </w:rPr>
      </w:pPr>
      <w:r w:rsidRPr="00A40873">
        <w:rPr>
          <w:rFonts w:ascii="Palatino Linotype" w:hAnsi="Palatino Linotype"/>
          <w:b/>
          <w:sz w:val="24"/>
          <w:szCs w:val="24"/>
        </w:rPr>
        <w:t>— éd. Cramoisy p 632-635 —</w:t>
      </w:r>
    </w:p>
    <w:p w14:paraId="17C25F9C" w14:textId="77777777" w:rsidR="002A7882" w:rsidRPr="00A40873" w:rsidRDefault="002A7882" w:rsidP="002A7882">
      <w:pPr>
        <w:shd w:val="clear" w:color="auto" w:fill="E5B8B7" w:themeFill="accent2" w:themeFillTint="66"/>
        <w:jc w:val="center"/>
        <w:rPr>
          <w:rFonts w:ascii="Palatino Linotype" w:hAnsi="Palatino Linotype"/>
          <w:sz w:val="24"/>
          <w:szCs w:val="24"/>
        </w:rPr>
      </w:pPr>
      <w:r w:rsidRPr="00A40873">
        <w:rPr>
          <w:rFonts w:ascii="Palatino Linotype" w:hAnsi="Palatino Linotype"/>
          <w:sz w:val="24"/>
          <w:szCs w:val="24"/>
        </w:rPr>
        <w:t>Duobus modis contingit Oratori, ut necessario varietatem motuum induat et expromat. Id esse artis judiciique magni.</w:t>
      </w:r>
    </w:p>
    <w:p w14:paraId="16DAA1DD" w14:textId="77777777" w:rsidR="002A7882" w:rsidRPr="00A40873" w:rsidRDefault="002A7882" w:rsidP="002A7882">
      <w:pPr>
        <w:shd w:val="clear" w:color="auto" w:fill="E5B8B7" w:themeFill="accent2" w:themeFillTint="66"/>
        <w:jc w:val="center"/>
        <w:rPr>
          <w:rFonts w:ascii="Palatino Linotype" w:hAnsi="Palatino Linotype"/>
          <w:sz w:val="24"/>
          <w:szCs w:val="24"/>
        </w:rPr>
      </w:pPr>
      <w:r w:rsidRPr="00A40873">
        <w:rPr>
          <w:rFonts w:ascii="Palatino Linotype" w:hAnsi="Palatino Linotype"/>
          <w:sz w:val="24"/>
          <w:szCs w:val="24"/>
        </w:rPr>
        <w:t>.</w:t>
      </w:r>
    </w:p>
    <w:p w14:paraId="5C806BFB"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45BB6E13"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427AAC57" w14:textId="77777777" w:rsidR="002A7882" w:rsidRPr="00A40873" w:rsidRDefault="002A7882" w:rsidP="002A7882">
      <w:pPr>
        <w:rPr>
          <w:rFonts w:ascii="Palatino Linotype" w:hAnsi="Palatino Linotype"/>
          <w:sz w:val="24"/>
          <w:szCs w:val="24"/>
        </w:rPr>
      </w:pPr>
    </w:p>
    <w:p w14:paraId="77324C7C"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[632, 3] </w:t>
      </w:r>
      <w:r w:rsidRPr="00A40873">
        <w:rPr>
          <w:rFonts w:ascii="Palatino Linotype" w:hAnsi="Palatino Linotype"/>
          <w:sz w:val="24"/>
          <w:szCs w:val="24"/>
        </w:rPr>
        <w:t>Marcus Tullius</w:t>
      </w:r>
      <w:r w:rsidRPr="001C0CBF">
        <w:rPr>
          <w:rStyle w:val="Appelnotedebasdep"/>
          <w:rFonts w:ascii="Palatino Linotype" w:hAnsi="Palatino Linotype"/>
          <w:b/>
          <w:sz w:val="24"/>
          <w:szCs w:val="24"/>
        </w:rPr>
        <w:footnoteReference w:id="872"/>
      </w:r>
      <w:r w:rsidRPr="00A40873">
        <w:rPr>
          <w:rFonts w:ascii="Palatino Linotype" w:hAnsi="Palatino Linotype"/>
          <w:sz w:val="24"/>
          <w:szCs w:val="24"/>
        </w:rPr>
        <w:t xml:space="preserve"> ait omnes voces, ut nervos in fidibus, ita sonare, ut a quoque animi motu sunt pulsae : nam voces, ut chordas esse intentas quae ad quemque tactum respondeant, acutam gravem, citam tardam, magnam parvam. </w:t>
      </w:r>
      <w:r w:rsidRPr="00A40873">
        <w:rPr>
          <w:rFonts w:ascii="Palatino Linotype" w:eastAsia="Times New Roman" w:hAnsi="Palatino Linotype" w:cs="Times New Roman"/>
          <w:b/>
          <w:bCs/>
          <w:color w:val="000000"/>
          <w:sz w:val="24"/>
          <w:szCs w:val="24"/>
          <w:lang w:eastAsia="fr-FR"/>
        </w:rPr>
        <w:t xml:space="preserve">[632, 4] </w:t>
      </w:r>
      <w:r w:rsidRPr="00A40873">
        <w:rPr>
          <w:rFonts w:ascii="Palatino Linotype" w:hAnsi="Palatino Linotype"/>
          <w:sz w:val="24"/>
          <w:szCs w:val="24"/>
        </w:rPr>
        <w:t xml:space="preserve">Vult, opinor, eximius dicendi magister, Oratorem illum suum praestantem, qui tenere animos possit copiaque sua </w:t>
      </w:r>
      <w:r w:rsidRPr="00A40873">
        <w:rPr>
          <w:rFonts w:ascii="Palatino Linotype" w:hAnsi="Palatino Linotype"/>
          <w:sz w:val="24"/>
          <w:szCs w:val="24"/>
        </w:rPr>
        <w:lastRenderedPageBreak/>
        <w:t xml:space="preserve">flectere, musicum esse oportere, aut illius artis non inscientem, ut cum omnes modos cognoverit, vimque vocum et varietatem, eum adhibeat tonum et inflexionem, quam genus causae et amplificationis postulabit, nunc Phrygium veluti modum, nunc Lydium, aliosque. </w:t>
      </w:r>
      <w:r w:rsidRPr="00A40873">
        <w:rPr>
          <w:rFonts w:ascii="Palatino Linotype" w:eastAsia="Times New Roman" w:hAnsi="Palatino Linotype" w:cs="Times New Roman"/>
          <w:b/>
          <w:bCs/>
          <w:color w:val="000000"/>
          <w:sz w:val="24"/>
          <w:szCs w:val="24"/>
          <w:lang w:eastAsia="fr-FR"/>
        </w:rPr>
        <w:t xml:space="preserve">[632, 5]  </w:t>
      </w:r>
      <w:r w:rsidRPr="00A40873">
        <w:rPr>
          <w:rFonts w:ascii="Palatino Linotype" w:hAnsi="Palatino Linotype"/>
          <w:sz w:val="24"/>
          <w:szCs w:val="24"/>
        </w:rPr>
        <w:t>De quorum potestate vir limato judicio Senator</w:t>
      </w:r>
      <w:r w:rsidRPr="001C0CBF">
        <w:rPr>
          <w:rStyle w:val="Appelnotedebasdep"/>
          <w:rFonts w:ascii="Palatino Linotype" w:hAnsi="Palatino Linotype"/>
          <w:b/>
          <w:sz w:val="24"/>
          <w:szCs w:val="24"/>
        </w:rPr>
        <w:footnoteReference w:id="873"/>
      </w:r>
      <w:r w:rsidRPr="00A40873">
        <w:rPr>
          <w:rFonts w:ascii="Palatino Linotype" w:hAnsi="Palatino Linotype"/>
          <w:sz w:val="24"/>
          <w:szCs w:val="24"/>
        </w:rPr>
        <w:t xml:space="preserve"> ita scribit, </w:t>
      </w:r>
      <w:r w:rsidRPr="00A40873">
        <w:rPr>
          <w:rFonts w:ascii="Palatino Linotype" w:hAnsi="Palatino Linotype"/>
          <w:i/>
          <w:sz w:val="24"/>
          <w:szCs w:val="24"/>
        </w:rPr>
        <w:t xml:space="preserve">Dorius prudentiae largitor est, et castitatis effector : Phrygius pugnas excitat, </w:t>
      </w:r>
    </w:p>
    <w:p w14:paraId="5FAD2ACE" w14:textId="77777777" w:rsidR="002A7882" w:rsidRPr="00A40873" w:rsidRDefault="002A7882" w:rsidP="002A7882">
      <w:pPr>
        <w:rPr>
          <w:rFonts w:ascii="Palatino Linotype" w:hAnsi="Palatino Linotype"/>
          <w:sz w:val="24"/>
          <w:szCs w:val="24"/>
        </w:rPr>
      </w:pPr>
    </w:p>
    <w:p w14:paraId="1150011F"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633 — </w:t>
      </w:r>
    </w:p>
    <w:p w14:paraId="4547C566" w14:textId="77777777" w:rsidR="002A7882" w:rsidRPr="00A40873" w:rsidRDefault="002A7882" w:rsidP="002A7882">
      <w:pPr>
        <w:rPr>
          <w:rFonts w:ascii="Palatino Linotype" w:hAnsi="Palatino Linotype"/>
          <w:sz w:val="24"/>
          <w:szCs w:val="24"/>
        </w:rPr>
      </w:pPr>
      <w:r w:rsidRPr="00A40873">
        <w:rPr>
          <w:rFonts w:ascii="Palatino Linotype" w:hAnsi="Palatino Linotype"/>
          <w:i/>
          <w:sz w:val="24"/>
          <w:szCs w:val="24"/>
        </w:rPr>
        <w:t>votum furoris inflammat. Aeolius animi tempestates tranquillat,</w:t>
      </w:r>
      <w:r w:rsidRPr="00A40873">
        <w:rPr>
          <w:rFonts w:ascii="Palatino Linotype" w:hAnsi="Palatino Linotype"/>
          <w:sz w:val="24"/>
          <w:szCs w:val="24"/>
        </w:rPr>
        <w:t xml:space="preserve"> etc.</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633, phr. 1]  </w:t>
      </w:r>
      <w:r w:rsidRPr="00A40873">
        <w:rPr>
          <w:rFonts w:ascii="Palatino Linotype" w:hAnsi="Palatino Linotype"/>
          <w:sz w:val="24"/>
          <w:szCs w:val="24"/>
        </w:rPr>
        <w:t xml:space="preserve">Omnino sine hujusmodi aliquo artificio, aut frequenti, et diuturna exercitatione, perdifficile atque operosum fuerit unumquemque motum vultu et pronuntiatione exprimere, cum in unum eumdemque orationis locum varii incurrunt affectus et maxime dissimiles. </w:t>
      </w:r>
      <w:r w:rsidRPr="00A40873">
        <w:rPr>
          <w:rFonts w:ascii="Palatino Linotype" w:eastAsia="Times New Roman" w:hAnsi="Palatino Linotype" w:cs="Times New Roman"/>
          <w:b/>
          <w:bCs/>
          <w:color w:val="000000"/>
          <w:sz w:val="24"/>
          <w:szCs w:val="24"/>
          <w:lang w:eastAsia="fr-FR"/>
        </w:rPr>
        <w:t xml:space="preserve">[633, 2]  </w:t>
      </w:r>
      <w:r w:rsidRPr="00A40873">
        <w:rPr>
          <w:rFonts w:ascii="Palatino Linotype" w:hAnsi="Palatino Linotype"/>
          <w:sz w:val="24"/>
          <w:szCs w:val="24"/>
        </w:rPr>
        <w:t xml:space="preserve">Quod duobus omnino modis video evenire vulgo posse : </w:t>
      </w:r>
      <w:r w:rsidRPr="00A40873">
        <w:rPr>
          <w:rFonts w:ascii="Palatino Linotype" w:hAnsi="Palatino Linotype"/>
          <w:i/>
          <w:sz w:val="24"/>
          <w:szCs w:val="24"/>
        </w:rPr>
        <w:t>primum</w:t>
      </w:r>
      <w:r w:rsidRPr="00A40873">
        <w:rPr>
          <w:rFonts w:ascii="Palatino Linotype" w:hAnsi="Palatino Linotype"/>
          <w:sz w:val="24"/>
          <w:szCs w:val="24"/>
        </w:rPr>
        <w:t xml:space="preserve"> quidem si commutationes personarum sint in ampIificatione : </w:t>
      </w:r>
      <w:r w:rsidRPr="00A40873">
        <w:rPr>
          <w:rFonts w:ascii="Palatino Linotype" w:hAnsi="Palatino Linotype"/>
          <w:i/>
          <w:sz w:val="24"/>
          <w:szCs w:val="24"/>
        </w:rPr>
        <w:t>deinde</w:t>
      </w:r>
      <w:r w:rsidRPr="00A40873">
        <w:rPr>
          <w:rFonts w:ascii="Palatino Linotype" w:hAnsi="Palatino Linotype"/>
          <w:sz w:val="24"/>
          <w:szCs w:val="24"/>
        </w:rPr>
        <w:t xml:space="preserve"> si ab uno animi motu in alium et penitus contrarium migretur.</w:t>
      </w:r>
    </w:p>
    <w:p w14:paraId="6D6CAA4D" w14:textId="40CE160F"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[633, 3] </w:t>
      </w:r>
      <w:r w:rsidRPr="00A40873">
        <w:rPr>
          <w:rFonts w:ascii="Palatino Linotype" w:eastAsia="Times New Roman" w:hAnsi="Palatino Linotype" w:cs="Times New Roman"/>
          <w:b/>
          <w:bCs/>
          <w:sz w:val="24"/>
          <w:szCs w:val="24"/>
          <w:lang w:eastAsia="fr-FR"/>
        </w:rPr>
        <w:t xml:space="preserve"> </w:t>
      </w:r>
      <w:r w:rsidRPr="00A40873">
        <w:rPr>
          <w:rFonts w:ascii="Palatino Linotype" w:hAnsi="Palatino Linotype"/>
          <w:sz w:val="24"/>
          <w:szCs w:val="24"/>
        </w:rPr>
        <w:t xml:space="preserve">Prioris modi exempla apud Oratores passim reperiuntur eos, qui in ampla dicendi ratione, foro et judiciis versantur. </w:t>
      </w:r>
      <w:r w:rsidRPr="00A40873">
        <w:rPr>
          <w:rFonts w:ascii="Palatino Linotype" w:eastAsia="Times New Roman" w:hAnsi="Palatino Linotype" w:cs="Times New Roman"/>
          <w:b/>
          <w:bCs/>
          <w:color w:val="000000"/>
          <w:sz w:val="24"/>
          <w:szCs w:val="24"/>
          <w:lang w:eastAsia="fr-FR"/>
        </w:rPr>
        <w:t xml:space="preserve">[633, 4] </w:t>
      </w:r>
      <w:r w:rsidRPr="00A40873">
        <w:rPr>
          <w:rFonts w:ascii="Palatino Linotype" w:hAnsi="Palatino Linotype"/>
          <w:sz w:val="24"/>
          <w:szCs w:val="24"/>
        </w:rPr>
        <w:t xml:space="preserve">Libet unum e M. Tullio illuminandae rei gratia hic apponere. </w:t>
      </w:r>
      <w:r w:rsidRPr="00A40873">
        <w:rPr>
          <w:rFonts w:ascii="Palatino Linotype" w:eastAsia="Times New Roman" w:hAnsi="Palatino Linotype" w:cs="Times New Roman"/>
          <w:b/>
          <w:bCs/>
          <w:color w:val="000000"/>
          <w:sz w:val="24"/>
          <w:szCs w:val="24"/>
          <w:lang w:eastAsia="fr-FR"/>
        </w:rPr>
        <w:t xml:space="preserve">[633, 5] </w:t>
      </w:r>
      <w:r w:rsidRPr="00A40873">
        <w:rPr>
          <w:rFonts w:ascii="Palatino Linotype" w:eastAsia="Times New Roman" w:hAnsi="Palatino Linotype" w:cs="Times New Roman"/>
          <w:b/>
          <w:bCs/>
          <w:sz w:val="24"/>
          <w:szCs w:val="24"/>
          <w:lang w:eastAsia="fr-FR"/>
        </w:rPr>
        <w:t xml:space="preserve"> </w:t>
      </w:r>
      <w:r w:rsidRPr="00A40873">
        <w:rPr>
          <w:rFonts w:ascii="Palatino Linotype" w:hAnsi="Palatino Linotype"/>
          <w:sz w:val="24"/>
          <w:szCs w:val="24"/>
        </w:rPr>
        <w:t xml:space="preserve">Libro </w:t>
      </w:r>
      <w:r w:rsidRPr="00A40873">
        <w:rPr>
          <w:rFonts w:ascii="Palatino Linotype" w:hAnsi="Palatino Linotype"/>
          <w:b/>
          <w:sz w:val="24"/>
          <w:szCs w:val="24"/>
        </w:rPr>
        <w:t>5</w:t>
      </w:r>
      <w:r w:rsidRPr="00A40873">
        <w:rPr>
          <w:rFonts w:ascii="Palatino Linotype" w:hAnsi="Palatino Linotype"/>
          <w:sz w:val="24"/>
          <w:szCs w:val="24"/>
        </w:rPr>
        <w:t xml:space="preserve"> in </w:t>
      </w:r>
      <w:r w:rsidRPr="00A40873">
        <w:rPr>
          <w:rFonts w:ascii="Palatino Linotype" w:hAnsi="Palatino Linotype"/>
          <w:sz w:val="24"/>
          <w:szCs w:val="24"/>
        </w:rPr>
        <w:lastRenderedPageBreak/>
        <w:t>Verrem</w:t>
      </w:r>
      <w:r w:rsidRPr="001C0CBF">
        <w:rPr>
          <w:rStyle w:val="Appelnotedebasdep"/>
          <w:rFonts w:ascii="Palatino Linotype" w:hAnsi="Palatino Linotype"/>
          <w:b/>
          <w:sz w:val="24"/>
          <w:szCs w:val="24"/>
        </w:rPr>
        <w:footnoteReference w:id="874"/>
      </w:r>
      <w:r w:rsidRPr="00A40873">
        <w:rPr>
          <w:rFonts w:ascii="Palatino Linotype" w:hAnsi="Palatino Linotype"/>
          <w:sz w:val="24"/>
          <w:szCs w:val="24"/>
        </w:rPr>
        <w:t xml:space="preserve"> cum poenarum crudelitatem oratione amplificat, quibus ille praedo immanis Siciliae, vexabat homines innocentes et calamitosos, sic agit : </w:t>
      </w:r>
      <w:r w:rsidRPr="00A40873">
        <w:rPr>
          <w:rFonts w:ascii="Palatino Linotype" w:hAnsi="Palatino Linotype"/>
          <w:i/>
          <w:sz w:val="24"/>
          <w:szCs w:val="24"/>
        </w:rPr>
        <w:t xml:space="preserve">Patres hi quos videtis jacebant in limine, matres miserae pernoctabant ad ostium carceris ab extremo liberorum complexu exclusae, quae nihil aliud orabant nisi ut filiorum extremum spiritum sibi ore excipere liceret. Aderat janitor carceris, carnifex Praetoris, mors terrorque sociorum et civium lictor Sextius, cui ex omnium gemitu doloreque certa merces comparabatur : 'Vt adeas, tantum dabis, etc. 'Quid ut uno ictu securis afferam mortem filio tuo quid dabis ? </w:t>
      </w:r>
      <w:r w:rsidRPr="00A40873">
        <w:rPr>
          <w:rFonts w:ascii="Palatino Linotype" w:hAnsi="Palatino Linotype"/>
          <w:sz w:val="24"/>
          <w:szCs w:val="24"/>
        </w:rPr>
        <w:t xml:space="preserve">etc. </w:t>
      </w:r>
      <w:r w:rsidRPr="00A40873">
        <w:rPr>
          <w:rFonts w:ascii="Palatino Linotype" w:eastAsia="Times New Roman" w:hAnsi="Palatino Linotype" w:cs="Times New Roman"/>
          <w:b/>
          <w:bCs/>
          <w:color w:val="000000"/>
          <w:sz w:val="24"/>
          <w:szCs w:val="24"/>
          <w:lang w:eastAsia="fr-FR"/>
        </w:rPr>
        <w:t xml:space="preserve">[633, 6] </w:t>
      </w:r>
      <w:r w:rsidRPr="00A40873">
        <w:rPr>
          <w:rFonts w:ascii="Palatino Linotype" w:eastAsia="Times New Roman" w:hAnsi="Palatino Linotype" w:cs="Times New Roman"/>
          <w:b/>
          <w:bCs/>
          <w:sz w:val="24"/>
          <w:szCs w:val="24"/>
          <w:lang w:eastAsia="fr-FR"/>
        </w:rPr>
        <w:t xml:space="preserve"> </w:t>
      </w:r>
      <w:r w:rsidRPr="00A40873">
        <w:rPr>
          <w:rFonts w:ascii="Palatino Linotype" w:hAnsi="Palatino Linotype"/>
          <w:sz w:val="24"/>
          <w:szCs w:val="24"/>
        </w:rPr>
        <w:t xml:space="preserve">Hoc in loco et personarum est varietas et affectuum : commiserationem primum excitat, commemorando luctu innocentium et indigna perturbatione, qui praeter jus fasque in sordibus et squalore jacebant : odium creatur et invidia, exposita inhumani lictoris et in caede miserorum bacchantis crudeli barbarie : suam tenet modo personam Orator, modo carnificis summa ferocia et non ferenda contumelia loquentis : narrat, exclamat, interrogat et respondet. </w:t>
      </w:r>
      <w:r w:rsidRPr="00A40873">
        <w:rPr>
          <w:rFonts w:ascii="Palatino Linotype" w:eastAsia="Times New Roman" w:hAnsi="Palatino Linotype" w:cs="Times New Roman"/>
          <w:b/>
          <w:bCs/>
          <w:color w:val="000000"/>
          <w:sz w:val="24"/>
          <w:szCs w:val="24"/>
          <w:lang w:eastAsia="fr-FR"/>
        </w:rPr>
        <w:t xml:space="preserve">[633, 7] </w:t>
      </w:r>
      <w:r w:rsidRPr="00A40873">
        <w:rPr>
          <w:rFonts w:ascii="Palatino Linotype" w:hAnsi="Palatino Linotype"/>
          <w:sz w:val="24"/>
          <w:szCs w:val="24"/>
        </w:rPr>
        <w:t xml:space="preserve">Atque in his omnibus quis non videt os et vultum atque vocis commutationem in dissimili varietate esse oportere ?  </w:t>
      </w:r>
      <w:r w:rsidRPr="00A40873">
        <w:rPr>
          <w:rFonts w:ascii="Palatino Linotype" w:eastAsia="Times New Roman" w:hAnsi="Palatino Linotype" w:cs="Times New Roman"/>
          <w:b/>
          <w:bCs/>
          <w:color w:val="000000"/>
          <w:sz w:val="24"/>
          <w:szCs w:val="24"/>
          <w:lang w:eastAsia="fr-FR"/>
        </w:rPr>
        <w:t xml:space="preserve">[633, 8] </w:t>
      </w:r>
      <w:r w:rsidRPr="00A40873">
        <w:rPr>
          <w:rFonts w:ascii="Palatino Linotype" w:hAnsi="Palatino Linotype"/>
          <w:sz w:val="24"/>
          <w:szCs w:val="24"/>
        </w:rPr>
        <w:t>Nam in ea quidem miseratione M. Tullius</w:t>
      </w:r>
      <w:r w:rsidRPr="001C0CBF">
        <w:rPr>
          <w:rStyle w:val="Appelnotedebasdep"/>
          <w:rFonts w:ascii="Palatino Linotype" w:hAnsi="Palatino Linotype"/>
          <w:b/>
          <w:sz w:val="24"/>
          <w:szCs w:val="24"/>
        </w:rPr>
        <w:footnoteReference w:id="875"/>
      </w:r>
      <w:r w:rsidRPr="00A40873">
        <w:rPr>
          <w:rFonts w:ascii="Palatino Linotype" w:hAnsi="Palatino Linotype"/>
          <w:sz w:val="24"/>
          <w:szCs w:val="24"/>
        </w:rPr>
        <w:t xml:space="preserve"> et vultum habebat dejectum, et maeroris notis insignem : vocem attenuatam et commovendae misericordiae mollitam : deinde vero cum illa subjiciebat </w:t>
      </w:r>
      <w:r w:rsidRPr="00A40873">
        <w:rPr>
          <w:rFonts w:ascii="Palatino Linotype" w:hAnsi="Palatino Linotype"/>
          <w:i/>
          <w:sz w:val="24"/>
          <w:szCs w:val="24"/>
        </w:rPr>
        <w:t>carnifex Praetoris, mors, terrorque sociorum</w:t>
      </w:r>
      <w:r w:rsidRPr="00A40873">
        <w:rPr>
          <w:rFonts w:ascii="Palatino Linotype" w:hAnsi="Palatino Linotype"/>
          <w:sz w:val="24"/>
          <w:szCs w:val="24"/>
        </w:rPr>
        <w:t xml:space="preserve">, et quae mox adduntur, </w:t>
      </w:r>
      <w:r w:rsidRPr="00A40873">
        <w:rPr>
          <w:rFonts w:ascii="Palatino Linotype" w:hAnsi="Palatino Linotype"/>
          <w:i/>
          <w:sz w:val="24"/>
          <w:szCs w:val="24"/>
        </w:rPr>
        <w:t>quid ut uno ictu securis afferam mortem filio tuo : qu</w:t>
      </w:r>
      <w:r w:rsidRPr="00A40873">
        <w:rPr>
          <w:rFonts w:ascii="Palatino Linotype" w:hAnsi="Palatino Linotype"/>
          <w:i/>
          <w:sz w:val="24"/>
          <w:szCs w:val="24"/>
          <w:highlight w:val="yellow"/>
        </w:rPr>
        <w:t>id</w:t>
      </w:r>
      <w:r w:rsidRPr="00A40873">
        <w:rPr>
          <w:rFonts w:ascii="Palatino Linotype" w:hAnsi="Palatino Linotype"/>
          <w:i/>
          <w:sz w:val="24"/>
          <w:szCs w:val="24"/>
        </w:rPr>
        <w:t xml:space="preserve"> dabis</w:t>
      </w:r>
      <w:r w:rsidRPr="00A40873">
        <w:rPr>
          <w:rFonts w:ascii="Palatino Linotype" w:hAnsi="Palatino Linotype"/>
          <w:sz w:val="24"/>
          <w:szCs w:val="24"/>
        </w:rPr>
        <w:t xml:space="preserve"> ? etc. </w:t>
      </w:r>
      <w:r w:rsidRPr="00A40873">
        <w:rPr>
          <w:rFonts w:ascii="Palatino Linotype" w:eastAsia="Times New Roman" w:hAnsi="Palatino Linotype" w:cs="Times New Roman"/>
          <w:b/>
          <w:bCs/>
          <w:color w:val="000000"/>
          <w:sz w:val="24"/>
          <w:szCs w:val="24"/>
          <w:lang w:eastAsia="fr-FR"/>
        </w:rPr>
        <w:t xml:space="preserve">[633, 9] </w:t>
      </w:r>
      <w:r w:rsidRPr="00A40873">
        <w:rPr>
          <w:rFonts w:ascii="Palatino Linotype" w:hAnsi="Palatino Linotype"/>
          <w:sz w:val="24"/>
          <w:szCs w:val="24"/>
        </w:rPr>
        <w:t xml:space="preserve">Vultus subito hominis acerbitatem audaciamque induebat : oculi truces, frons fulcata, </w:t>
      </w:r>
    </w:p>
    <w:p w14:paraId="7CCE3A6A" w14:textId="77777777" w:rsidR="002A7882" w:rsidRPr="00A40873" w:rsidRDefault="002A7882" w:rsidP="002A7882">
      <w:pPr>
        <w:rPr>
          <w:rFonts w:ascii="Palatino Linotype" w:hAnsi="Palatino Linotype"/>
          <w:sz w:val="24"/>
          <w:szCs w:val="24"/>
        </w:rPr>
      </w:pPr>
    </w:p>
    <w:p w14:paraId="0EA3EAD3" w14:textId="77777777" w:rsidR="002A7882" w:rsidRPr="00A40873" w:rsidRDefault="002A7882" w:rsidP="002A7882">
      <w:pPr>
        <w:rPr>
          <w:rFonts w:ascii="Palatino Linotype" w:hAnsi="Palatino Linotype"/>
          <w:color w:val="C00000"/>
          <w:sz w:val="24"/>
          <w:szCs w:val="24"/>
        </w:rPr>
      </w:pPr>
      <w:r w:rsidRPr="00A40873">
        <w:rPr>
          <w:rFonts w:ascii="Palatino Linotype" w:hAnsi="Palatino Linotype"/>
          <w:b/>
          <w:color w:val="C00000"/>
          <w:sz w:val="24"/>
          <w:szCs w:val="24"/>
        </w:rPr>
        <w:t xml:space="preserve">— éd. Cramoisy p. 634 — </w:t>
      </w:r>
    </w:p>
    <w:p w14:paraId="41744CEF"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lastRenderedPageBreak/>
        <w:t>vox contentior, impetus quidam amarae mentis et importunae</w:t>
      </w:r>
      <w:r w:rsidRPr="001C0CBF">
        <w:rPr>
          <w:rStyle w:val="Appelnotedebasdep"/>
          <w:rFonts w:ascii="Palatino Linotype" w:hAnsi="Palatino Linotype"/>
          <w:b/>
          <w:sz w:val="24"/>
          <w:szCs w:val="24"/>
        </w:rPr>
        <w:footnoteReference w:id="876"/>
      </w:r>
      <w:r w:rsidRPr="00A40873">
        <w:rPr>
          <w:rFonts w:ascii="Palatino Linotype" w:hAnsi="Palatino Linotype"/>
          <w:sz w:val="24"/>
          <w:szCs w:val="24"/>
        </w:rPr>
        <w:t xml:space="preserve"> a dicente expromebantur.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634, phr. 1] </w:t>
      </w:r>
      <w:r w:rsidRPr="00A40873">
        <w:rPr>
          <w:rFonts w:ascii="Palatino Linotype" w:hAnsi="Palatino Linotype"/>
          <w:sz w:val="24"/>
          <w:szCs w:val="24"/>
        </w:rPr>
        <w:t xml:space="preserve"> In hoc genere mea opinione nemo excellet, qui non valeat judicio acerrimo et praestanti, quique longa et diligenti exercitatione non fuerit in agendo limatus et perpolitus : de quo idem, quod Ennodius</w:t>
      </w:r>
      <w:r w:rsidRPr="001C0CBF">
        <w:rPr>
          <w:rStyle w:val="Appelnotedebasdep"/>
          <w:rFonts w:ascii="Palatino Linotype" w:hAnsi="Palatino Linotype"/>
          <w:b/>
          <w:sz w:val="24"/>
          <w:szCs w:val="24"/>
        </w:rPr>
        <w:footnoteReference w:id="877"/>
      </w:r>
      <w:r w:rsidRPr="00A40873">
        <w:rPr>
          <w:rFonts w:ascii="Palatino Linotype" w:hAnsi="Palatino Linotype"/>
          <w:sz w:val="24"/>
          <w:szCs w:val="24"/>
        </w:rPr>
        <w:t xml:space="preserve"> de Theodorico dici possit : </w:t>
      </w:r>
      <w:r w:rsidRPr="00A40873">
        <w:rPr>
          <w:rFonts w:ascii="Palatino Linotype" w:hAnsi="Palatino Linotype"/>
          <w:i/>
          <w:sz w:val="24"/>
          <w:szCs w:val="24"/>
        </w:rPr>
        <w:t>In amicitiam colligit duo diversissima, ut sit in ira sine comparatione fulmineus, in laetitia sine nube formosus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[634, 2]  </w:t>
      </w:r>
      <w:r w:rsidRPr="00A40873">
        <w:rPr>
          <w:rFonts w:ascii="Palatino Linotype" w:hAnsi="Palatino Linotype"/>
          <w:sz w:val="24"/>
          <w:szCs w:val="24"/>
        </w:rPr>
        <w:t>Judicium requiro, idque maturum, ut animadversa</w:t>
      </w:r>
      <w:r w:rsidRPr="001C0CBF">
        <w:rPr>
          <w:rStyle w:val="Appelnotedebasdep"/>
          <w:rFonts w:ascii="Palatino Linotype" w:hAnsi="Palatino Linotype"/>
          <w:b/>
          <w:sz w:val="24"/>
          <w:szCs w:val="24"/>
        </w:rPr>
        <w:footnoteReference w:id="878"/>
      </w:r>
      <w:r w:rsidRPr="00A40873">
        <w:rPr>
          <w:rFonts w:ascii="Palatino Linotype" w:hAnsi="Palatino Linotype"/>
          <w:sz w:val="24"/>
          <w:szCs w:val="24"/>
        </w:rPr>
        <w:t xml:space="preserve"> varietate motibusque animorum, ad unumquodque genus se accommodet, sic ut nimirum nihil sit aut incredibile, aut inusitatum, sed ut rei veritas, atque usus, et communis natura hominum postulat, vocem et gestum moderetur.</w:t>
      </w:r>
    </w:p>
    <w:p w14:paraId="25B85414"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[634, 3] </w:t>
      </w:r>
      <w:r w:rsidRPr="00A40873">
        <w:rPr>
          <w:rFonts w:ascii="Palatino Linotype" w:hAnsi="Palatino Linotype"/>
          <w:sz w:val="24"/>
          <w:szCs w:val="24"/>
        </w:rPr>
        <w:t xml:space="preserve">Alterum aiebam esse modum difficilis commutationis, cum ab uno affectu in contrarium dictio Oratoris transfertur. </w:t>
      </w:r>
      <w:r w:rsidRPr="00A40873">
        <w:rPr>
          <w:rFonts w:ascii="Palatino Linotype" w:eastAsia="Times New Roman" w:hAnsi="Palatino Linotype" w:cs="Times New Roman"/>
          <w:b/>
          <w:bCs/>
          <w:color w:val="000000"/>
          <w:sz w:val="24"/>
          <w:szCs w:val="24"/>
          <w:lang w:eastAsia="fr-FR"/>
        </w:rPr>
        <w:t>[634, 4]</w:t>
      </w:r>
      <w:r w:rsidRPr="00A40873">
        <w:rPr>
          <w:rFonts w:ascii="Palatino Linotype" w:eastAsia="Times New Roman" w:hAnsi="Palatino Linotype" w:cs="Times New Roman"/>
          <w:bCs/>
          <w:color w:val="000000"/>
          <w:sz w:val="24"/>
          <w:szCs w:val="24"/>
          <w:lang w:eastAsia="fr-FR"/>
        </w:rPr>
        <w:t xml:space="preserve"> Fit enim saepe </w:t>
      </w:r>
      <w:r w:rsidRPr="00A40873">
        <w:rPr>
          <w:rFonts w:ascii="Palatino Linotype" w:hAnsi="Palatino Linotype"/>
          <w:sz w:val="24"/>
          <w:szCs w:val="24"/>
        </w:rPr>
        <w:t xml:space="preserve">ut post gravem reprehensionem adversariorum, in quibus lacerandis aculei omnes sunt consumpti, commutata subito velificatione, sit de nostra causa placide et leniter ad conciliandum dicendum : nonnunquam in graviori amplificatione cum vitii turpitudinem, labem, incommodum expresserimus, modico flexu dictionis, nos ad virtutis </w:t>
      </w:r>
      <w:r w:rsidRPr="00A40873">
        <w:rPr>
          <w:rFonts w:ascii="Palatino Linotype" w:hAnsi="Palatino Linotype"/>
          <w:sz w:val="24"/>
          <w:szCs w:val="24"/>
        </w:rPr>
        <w:lastRenderedPageBreak/>
        <w:t xml:space="preserve">eximiam pulchritudinem uberrimosque fructus praedicandos convertamus.  </w:t>
      </w:r>
      <w:r w:rsidRPr="00A40873">
        <w:rPr>
          <w:rFonts w:ascii="Palatino Linotype" w:eastAsia="Times New Roman" w:hAnsi="Palatino Linotype" w:cs="Times New Roman"/>
          <w:b/>
          <w:bCs/>
          <w:color w:val="000000"/>
          <w:sz w:val="24"/>
          <w:szCs w:val="24"/>
          <w:lang w:eastAsia="fr-FR"/>
        </w:rPr>
        <w:t xml:space="preserve">[634, 5] </w:t>
      </w:r>
      <w:r w:rsidRPr="00A40873">
        <w:rPr>
          <w:rFonts w:ascii="Palatino Linotype" w:hAnsi="Palatino Linotype"/>
          <w:sz w:val="24"/>
          <w:szCs w:val="24"/>
        </w:rPr>
        <w:t xml:space="preserve">In hoc sane Oratores sacri elaborant saepius et contendunt, ut quoniam contraria juxta se posita lucem capiunt, exaggerato vitiorum damno, et detestanda eorum conditione oratione patefacta, subjiciant virtutum splendorem atque dignitatem ; et cum omnibus ingenii nervis impiorum hominum amentiam exagitarint, bonorum felicitatem, et quae verbis explicari nequit, singularem animi laetitiam, dulci quodam flumine orationis, et laetissima amplificatione prosequantur. </w:t>
      </w:r>
      <w:r w:rsidRPr="00A40873">
        <w:rPr>
          <w:rFonts w:ascii="Palatino Linotype" w:eastAsia="Times New Roman" w:hAnsi="Palatino Linotype" w:cs="Times New Roman"/>
          <w:b/>
          <w:bCs/>
          <w:color w:val="000000"/>
          <w:sz w:val="24"/>
          <w:szCs w:val="24"/>
          <w:lang w:eastAsia="fr-FR"/>
        </w:rPr>
        <w:t xml:space="preserve">[634, 6]  </w:t>
      </w:r>
      <w:r w:rsidRPr="00A40873">
        <w:rPr>
          <w:rFonts w:ascii="Palatino Linotype" w:hAnsi="Palatino Linotype"/>
          <w:sz w:val="24"/>
          <w:szCs w:val="24"/>
        </w:rPr>
        <w:t xml:space="preserve">Jam igitur cum ad perditos et consceleratos homines terrendos, et decretorio veluti illo pugione cruentandos, alia sit oris species admovenda, alius gestus atque pronuntiatio, quam cum laetam piorum fortem et bonorum caelestium opulentiam laudamus, et ad omne decus retinendum suavissime humanissimeque excitamus : necesse est titubare labique tironem, nisi multo ante studio et cognitione ad hanc se varietatem actionis paraverit. </w:t>
      </w:r>
    </w:p>
    <w:p w14:paraId="2B7E4248" w14:textId="77777777" w:rsidR="002A7882" w:rsidRPr="00A40873" w:rsidRDefault="002A7882" w:rsidP="002A7882">
      <w:pPr>
        <w:rPr>
          <w:rFonts w:ascii="Palatino Linotype" w:hAnsi="Palatino Linotype"/>
          <w:sz w:val="24"/>
          <w:szCs w:val="24"/>
        </w:rPr>
      </w:pPr>
    </w:p>
    <w:p w14:paraId="25C194C8"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éd. Cramoisy p. 635 —</w:t>
      </w:r>
    </w:p>
    <w:p w14:paraId="0E758138" w14:textId="77777777" w:rsidR="002A7882" w:rsidRPr="00A40873" w:rsidRDefault="002A7882" w:rsidP="002A7882">
      <w:pPr>
        <w:rPr>
          <w:rFonts w:ascii="Palatino Linotype" w:hAnsi="Palatino Linotype"/>
          <w:sz w:val="24"/>
          <w:szCs w:val="24"/>
        </w:rPr>
      </w:pPr>
    </w:p>
    <w:p w14:paraId="4CEAFC89" w14:textId="77777777" w:rsidR="002A7882" w:rsidRPr="00A40873" w:rsidRDefault="002A7882" w:rsidP="002A7882">
      <w:pPr>
        <w:rPr>
          <w:rFonts w:ascii="Palatino Linotype" w:hAnsi="Palatino Linotype"/>
          <w:sz w:val="24"/>
          <w:szCs w:val="24"/>
        </w:rPr>
      </w:pPr>
    </w:p>
    <w:p w14:paraId="6DE700A3"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52106A7F"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5AD25896" w14:textId="77777777" w:rsidR="002A7882" w:rsidRPr="00A40873" w:rsidRDefault="002A7882" w:rsidP="002A7882">
      <w:pPr>
        <w:rPr>
          <w:rFonts w:ascii="Palatino Linotype" w:hAnsi="Palatino Linotype"/>
          <w:sz w:val="24"/>
          <w:szCs w:val="24"/>
        </w:rPr>
      </w:pPr>
    </w:p>
    <w:p w14:paraId="529D5326" w14:textId="77777777" w:rsidR="002A7882" w:rsidRPr="00A40873" w:rsidRDefault="002A7882" w:rsidP="002A7882">
      <w:pPr>
        <w:shd w:val="clear" w:color="auto" w:fill="E5B8B7" w:themeFill="accent2" w:themeFillTint="66"/>
        <w:jc w:val="center"/>
        <w:rPr>
          <w:rFonts w:ascii="Palatino Linotype" w:hAnsi="Palatino Linotype"/>
          <w:b/>
          <w:sz w:val="24"/>
          <w:szCs w:val="24"/>
        </w:rPr>
      </w:pPr>
      <w:r w:rsidRPr="00A40873">
        <w:rPr>
          <w:rFonts w:ascii="Palatino Linotype" w:hAnsi="Palatino Linotype"/>
          <w:b/>
          <w:sz w:val="24"/>
          <w:szCs w:val="24"/>
        </w:rPr>
        <w:t>Livre III, chapitre XXVIII (de commutando gestu ….) section 2</w:t>
      </w:r>
    </w:p>
    <w:p w14:paraId="788BBEC7" w14:textId="77777777" w:rsidR="002A7882" w:rsidRPr="00A40873" w:rsidRDefault="002A7882" w:rsidP="002A7882">
      <w:pPr>
        <w:shd w:val="clear" w:color="auto" w:fill="E5B8B7" w:themeFill="accent2" w:themeFillTint="66"/>
        <w:jc w:val="center"/>
        <w:rPr>
          <w:rFonts w:ascii="Palatino Linotype" w:hAnsi="Palatino Linotype"/>
          <w:sz w:val="24"/>
          <w:szCs w:val="24"/>
          <w:lang w:val="en-GB"/>
        </w:rPr>
      </w:pPr>
      <w:r w:rsidRPr="00A40873">
        <w:rPr>
          <w:rFonts w:ascii="Palatino Linotype" w:hAnsi="Palatino Linotype"/>
          <w:b/>
          <w:sz w:val="24"/>
          <w:szCs w:val="24"/>
          <w:lang w:val="en-GB"/>
        </w:rPr>
        <w:t>— éd. Cramoisy p 635 - 637 —</w:t>
      </w:r>
    </w:p>
    <w:p w14:paraId="2422E0AA" w14:textId="77777777" w:rsidR="002A7882" w:rsidRPr="00A40873" w:rsidRDefault="002A7882" w:rsidP="002A7882">
      <w:pPr>
        <w:shd w:val="clear" w:color="auto" w:fill="E5B8B7" w:themeFill="accent2" w:themeFillTint="66"/>
        <w:jc w:val="center"/>
        <w:rPr>
          <w:rFonts w:ascii="Palatino Linotype" w:hAnsi="Palatino Linotype"/>
          <w:sz w:val="24"/>
          <w:szCs w:val="24"/>
        </w:rPr>
      </w:pPr>
      <w:r w:rsidRPr="00A40873">
        <w:rPr>
          <w:rFonts w:ascii="Palatino Linotype" w:hAnsi="Palatino Linotype"/>
          <w:sz w:val="24"/>
          <w:szCs w:val="24"/>
          <w:lang w:val="en-GB"/>
        </w:rPr>
        <w:t xml:space="preserve">Unde oriatur in Oratore facilitas, ut ad omnem se motum accommodet. </w:t>
      </w:r>
      <w:r w:rsidRPr="00A40873">
        <w:rPr>
          <w:rFonts w:ascii="Palatino Linotype" w:hAnsi="Palatino Linotype"/>
          <w:sz w:val="24"/>
          <w:szCs w:val="24"/>
        </w:rPr>
        <w:t>Notabilia quaedam et lux ab exemplis.</w:t>
      </w:r>
    </w:p>
    <w:p w14:paraId="6911A3B6" w14:textId="77777777" w:rsidR="002A7882" w:rsidRPr="00A40873" w:rsidRDefault="002A7882" w:rsidP="002A7882">
      <w:pPr>
        <w:shd w:val="clear" w:color="auto" w:fill="E5B8B7" w:themeFill="accent2" w:themeFillTint="66"/>
        <w:jc w:val="center"/>
        <w:rPr>
          <w:rFonts w:ascii="Palatino Linotype" w:hAnsi="Palatino Linotype"/>
          <w:sz w:val="24"/>
          <w:szCs w:val="24"/>
        </w:rPr>
      </w:pPr>
      <w:r w:rsidRPr="00A40873">
        <w:rPr>
          <w:rFonts w:ascii="Palatino Linotype" w:hAnsi="Palatino Linotype"/>
          <w:sz w:val="24"/>
          <w:szCs w:val="24"/>
        </w:rPr>
        <w:t>.</w:t>
      </w:r>
    </w:p>
    <w:p w14:paraId="64C261AB"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1029D42F"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2FBDDA9A" w14:textId="77777777" w:rsidR="002A7882" w:rsidRPr="00A40873" w:rsidRDefault="002A7882" w:rsidP="002A7882">
      <w:pPr>
        <w:rPr>
          <w:rFonts w:ascii="Palatino Linotype" w:hAnsi="Palatino Linotype"/>
          <w:sz w:val="24"/>
          <w:szCs w:val="24"/>
        </w:rPr>
      </w:pPr>
    </w:p>
    <w:p w14:paraId="21782362"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635, phr. 1]  </w:t>
      </w:r>
      <w:r w:rsidRPr="00A40873">
        <w:rPr>
          <w:rFonts w:ascii="Palatino Linotype" w:hAnsi="Palatino Linotype"/>
          <w:sz w:val="24"/>
          <w:szCs w:val="24"/>
        </w:rPr>
        <w:t xml:space="preserve">Illa vero quae in dicendo, hoc in genere peccantur a multis, ex eo fonte manant omnia, quod non satis vis naturae </w:t>
      </w:r>
      <w:r w:rsidRPr="00A40873">
        <w:rPr>
          <w:rFonts w:ascii="Palatino Linotype" w:hAnsi="Palatino Linotype"/>
          <w:sz w:val="24"/>
          <w:szCs w:val="24"/>
        </w:rPr>
        <w:lastRenderedPageBreak/>
        <w:t xml:space="preserve">consuetudoque animadvertitur. </w:t>
      </w:r>
      <w:r w:rsidRPr="00A40873">
        <w:rPr>
          <w:rFonts w:ascii="Palatino Linotype" w:eastAsia="Times New Roman" w:hAnsi="Palatino Linotype" w:cs="Times New Roman"/>
          <w:b/>
          <w:bCs/>
          <w:color w:val="000000"/>
          <w:sz w:val="24"/>
          <w:szCs w:val="24"/>
          <w:lang w:eastAsia="fr-FR"/>
        </w:rPr>
        <w:t xml:space="preserve">[635, 2] </w:t>
      </w:r>
      <w:r w:rsidRPr="00A40873">
        <w:rPr>
          <w:rFonts w:ascii="Palatino Linotype" w:hAnsi="Palatino Linotype"/>
          <w:sz w:val="24"/>
          <w:szCs w:val="24"/>
        </w:rPr>
        <w:t xml:space="preserve">Nihil est enim tam proclive hominibus atque facile, quam fingere os atque vultum, et quocumque fors impulerit, et dissimilium rerum conditio, ad eam sese penitus accommodare. </w:t>
      </w:r>
      <w:r w:rsidRPr="00A40873">
        <w:rPr>
          <w:rFonts w:ascii="Palatino Linotype" w:eastAsia="Times New Roman" w:hAnsi="Palatino Linotype" w:cs="Times New Roman"/>
          <w:b/>
          <w:bCs/>
          <w:color w:val="000000"/>
          <w:sz w:val="24"/>
          <w:szCs w:val="24"/>
          <w:lang w:eastAsia="fr-FR"/>
        </w:rPr>
        <w:t xml:space="preserve">[635, 3] </w:t>
      </w:r>
      <w:r w:rsidRPr="00A40873">
        <w:rPr>
          <w:rFonts w:ascii="Palatino Linotype" w:hAnsi="Palatino Linotype"/>
          <w:i/>
          <w:sz w:val="24"/>
          <w:szCs w:val="24"/>
        </w:rPr>
        <w:t>Natura humanus animus agilis est et pronus ad motus</w:t>
      </w:r>
      <w:r w:rsidRPr="00A40873">
        <w:rPr>
          <w:rFonts w:ascii="Palatino Linotype" w:hAnsi="Palatino Linotype"/>
          <w:sz w:val="24"/>
          <w:szCs w:val="24"/>
        </w:rPr>
        <w:t>, ait Seneca</w:t>
      </w:r>
      <w:r w:rsidRPr="001C0CBF">
        <w:rPr>
          <w:rStyle w:val="Appelnotedebasdep"/>
          <w:rFonts w:ascii="Palatino Linotype" w:hAnsi="Palatino Linotype"/>
          <w:b/>
          <w:sz w:val="24"/>
          <w:szCs w:val="24"/>
        </w:rPr>
        <w:footnoteReference w:id="879"/>
      </w:r>
      <w:r w:rsidRPr="00A40873">
        <w:rPr>
          <w:rFonts w:ascii="Palatino Linotype" w:hAnsi="Palatino Linotype"/>
          <w:sz w:val="24"/>
          <w:szCs w:val="24"/>
        </w:rPr>
        <w:t xml:space="preserve"> e</w:t>
      </w:r>
      <w:r w:rsidRPr="00A40873">
        <w:rPr>
          <w:rFonts w:ascii="Palatino Linotype" w:hAnsi="Palatino Linotype"/>
          <w:b/>
          <w:bCs/>
          <w:sz w:val="24"/>
          <w:szCs w:val="24"/>
        </w:rPr>
        <w:t xml:space="preserve"> </w:t>
      </w:r>
      <w:r w:rsidRPr="00A40873">
        <w:rPr>
          <w:rFonts w:ascii="Palatino Linotype" w:hAnsi="Palatino Linotype"/>
          <w:sz w:val="24"/>
          <w:szCs w:val="24"/>
        </w:rPr>
        <w:t xml:space="preserve">Philosophiae penetrali. </w:t>
      </w:r>
      <w:r w:rsidRPr="00A40873">
        <w:rPr>
          <w:rFonts w:ascii="Palatino Linotype" w:eastAsia="Times New Roman" w:hAnsi="Palatino Linotype" w:cs="Times New Roman"/>
          <w:b/>
          <w:bCs/>
          <w:color w:val="000000"/>
          <w:sz w:val="24"/>
          <w:szCs w:val="24"/>
          <w:lang w:eastAsia="fr-FR"/>
        </w:rPr>
        <w:t xml:space="preserve">[635, 4] </w:t>
      </w:r>
      <w:r w:rsidRPr="00A40873">
        <w:rPr>
          <w:rFonts w:ascii="Palatino Linotype" w:hAnsi="Palatino Linotype"/>
          <w:sz w:val="24"/>
          <w:szCs w:val="24"/>
        </w:rPr>
        <w:t xml:space="preserve"> Sic providentia machinata est homines et subornatos in lucem emisit, ut motum atque gestum habeant in potestate, eaque pro animi sui arbitrio flectere et moderari possint, et non secus ac splendido in theatro, sic in vita personarum varietatem sustinere.  </w:t>
      </w:r>
      <w:r w:rsidRPr="00A40873">
        <w:rPr>
          <w:rFonts w:ascii="Palatino Linotype" w:eastAsia="Times New Roman" w:hAnsi="Palatino Linotype" w:cs="Times New Roman"/>
          <w:b/>
          <w:bCs/>
          <w:color w:val="000000"/>
          <w:sz w:val="24"/>
          <w:szCs w:val="24"/>
          <w:lang w:eastAsia="fr-FR"/>
        </w:rPr>
        <w:t xml:space="preserve">[635, 5] </w:t>
      </w:r>
      <w:r w:rsidRPr="00A40873">
        <w:rPr>
          <w:rFonts w:ascii="Palatino Linotype" w:eastAsia="Times New Roman" w:hAnsi="Palatino Linotype" w:cs="Times New Roman"/>
          <w:bCs/>
          <w:color w:val="000000"/>
          <w:sz w:val="24"/>
          <w:szCs w:val="24"/>
          <w:lang w:eastAsia="fr-FR"/>
        </w:rPr>
        <w:t>E</w:t>
      </w:r>
      <w:r w:rsidRPr="00A40873">
        <w:rPr>
          <w:rFonts w:ascii="Palatino Linotype" w:hAnsi="Palatino Linotype"/>
          <w:sz w:val="24"/>
          <w:szCs w:val="24"/>
        </w:rPr>
        <w:t xml:space="preserve">st vero jam uniuscujusque industriae, maturique judicii videre, quid in quamque maxime conveniat, vel a decoro alienum esse videatur. </w:t>
      </w:r>
      <w:r w:rsidRPr="00A40873">
        <w:rPr>
          <w:rFonts w:ascii="Palatino Linotype" w:eastAsia="Times New Roman" w:hAnsi="Palatino Linotype" w:cs="Times New Roman"/>
          <w:b/>
          <w:bCs/>
          <w:color w:val="000000"/>
          <w:sz w:val="24"/>
          <w:szCs w:val="24"/>
          <w:lang w:eastAsia="fr-FR"/>
        </w:rPr>
        <w:t xml:space="preserve">[635, 6] </w:t>
      </w:r>
      <w:r w:rsidRPr="00A40873">
        <w:rPr>
          <w:rFonts w:ascii="Palatino Linotype" w:hAnsi="Palatino Linotype"/>
          <w:sz w:val="24"/>
          <w:szCs w:val="24"/>
        </w:rPr>
        <w:t xml:space="preserve">Plena sunt annalium monumenta, plenae eruditorum commentationes eorum hominum exemplis ; qui sic vultum habuerunt animi affectionibus obedientem, et pingi facilem, et delineari, ut scenae quod aiunt servirent eximie, et omnium horarum homines atque temporum, ad quemcumque veluti portum causa duceret, in eum ferentibus ventis, atque omnium partium motione allaberentur. </w:t>
      </w:r>
      <w:r w:rsidRPr="00A40873">
        <w:rPr>
          <w:rFonts w:ascii="Palatino Linotype" w:eastAsia="Times New Roman" w:hAnsi="Palatino Linotype" w:cs="Times New Roman"/>
          <w:b/>
          <w:bCs/>
          <w:color w:val="000000"/>
          <w:sz w:val="24"/>
          <w:szCs w:val="24"/>
          <w:lang w:eastAsia="fr-FR"/>
        </w:rPr>
        <w:t xml:space="preserve">[635, 7] </w:t>
      </w:r>
      <w:r w:rsidRPr="00A40873">
        <w:rPr>
          <w:rFonts w:ascii="Palatino Linotype" w:hAnsi="Palatino Linotype"/>
          <w:sz w:val="24"/>
          <w:szCs w:val="24"/>
        </w:rPr>
        <w:t>Miratus sum aliquando Tiberii Romani principis vaferrimam in hoc genere calliditatem, inaudita simulatione refertam, qui tam erat sui compos et dominus, ut vultu animum obtegeret, et nullum introitum esse pateretur, quo vere quispiam ad abditas animi cogitationes venire posset.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lastRenderedPageBreak/>
        <w:t xml:space="preserve">[635, 8] </w:t>
      </w:r>
      <w:r w:rsidRPr="00A40873">
        <w:rPr>
          <w:rFonts w:ascii="Palatino Linotype" w:hAnsi="Palatino Linotype"/>
          <w:sz w:val="24"/>
          <w:szCs w:val="24"/>
        </w:rPr>
        <w:t xml:space="preserve">Si quem odio acerbo et crudeli prosequeretur, leni vultu benevolentiam significabat : si gaudio delibutus et laetitia, intima cogitatione efferretur, vultu erat demisso et languido, et ad maerorem atque duritiem composito. </w:t>
      </w:r>
      <w:r w:rsidRPr="00A40873">
        <w:rPr>
          <w:rFonts w:ascii="Palatino Linotype" w:eastAsia="Times New Roman" w:hAnsi="Palatino Linotype" w:cs="Times New Roman"/>
          <w:b/>
          <w:bCs/>
          <w:color w:val="000000"/>
          <w:sz w:val="24"/>
          <w:szCs w:val="24"/>
          <w:lang w:eastAsia="fr-FR"/>
        </w:rPr>
        <w:t xml:space="preserve">[635, 9] </w:t>
      </w:r>
      <w:r w:rsidRPr="00A40873">
        <w:rPr>
          <w:rFonts w:ascii="Palatino Linotype" w:hAnsi="Palatino Linotype"/>
          <w:sz w:val="24"/>
          <w:szCs w:val="24"/>
        </w:rPr>
        <w:t xml:space="preserve">Cum quempiam exquisitis suppliciis affectum vellet nullum odii prae se ferebat </w:t>
      </w:r>
    </w:p>
    <w:p w14:paraId="18F22D7D" w14:textId="77777777" w:rsidR="002A7882" w:rsidRPr="00A40873" w:rsidRDefault="002A7882" w:rsidP="002A7882">
      <w:pPr>
        <w:rPr>
          <w:rFonts w:ascii="Palatino Linotype" w:hAnsi="Palatino Linotype"/>
          <w:sz w:val="24"/>
          <w:szCs w:val="24"/>
        </w:rPr>
      </w:pPr>
    </w:p>
    <w:p w14:paraId="1DC7C172"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b/>
          <w:color w:val="C00000"/>
          <w:sz w:val="24"/>
          <w:szCs w:val="24"/>
          <w:lang w:val="en-GB"/>
        </w:rPr>
        <w:t xml:space="preserve">— éd. Cramoisy p. 636 — </w:t>
      </w:r>
    </w:p>
    <w:p w14:paraId="1354EC43" w14:textId="2562F077" w:rsidR="002A7882" w:rsidRPr="00A40873" w:rsidRDefault="002A7882" w:rsidP="002A7882">
      <w:pPr>
        <w:rPr>
          <w:rFonts w:ascii="Palatino Linotype" w:hAnsi="Palatino Linotype"/>
          <w:sz w:val="24"/>
          <w:szCs w:val="24"/>
        </w:rPr>
      </w:pPr>
      <w:r w:rsidRPr="00A40873">
        <w:rPr>
          <w:rFonts w:ascii="Palatino Linotype" w:hAnsi="Palatino Linotype"/>
          <w:sz w:val="24"/>
          <w:szCs w:val="24"/>
          <w:lang w:val="en-GB"/>
        </w:rPr>
        <w:t xml:space="preserve">indicium, sed fronte potius atque ore blandiebatur. </w:t>
      </w:r>
      <w:r w:rsidRPr="00A40873">
        <w:rPr>
          <w:rFonts w:ascii="Palatino Linotype" w:eastAsia="Times New Roman" w:hAnsi="Palatino Linotype" w:cs="Times New Roman"/>
          <w:b/>
          <w:bCs/>
          <w:color w:val="000000"/>
          <w:sz w:val="24"/>
          <w:szCs w:val="24"/>
          <w:lang w:val="en-GB" w:eastAsia="fr-FR"/>
        </w:rPr>
        <w:t>[</w:t>
      </w:r>
      <w:r w:rsidRPr="00A40873">
        <w:rPr>
          <w:rFonts w:ascii="Palatino Linotype" w:eastAsia="Times New Roman" w:hAnsi="Palatino Linotype" w:cs="Times New Roman"/>
          <w:b/>
          <w:bCs/>
          <w:color w:val="C00000"/>
          <w:sz w:val="24"/>
          <w:szCs w:val="24"/>
          <w:lang w:val="en-GB" w:eastAsia="fr-FR"/>
        </w:rPr>
        <w:t>P</w:t>
      </w:r>
      <w:r w:rsidRPr="00A40873">
        <w:rPr>
          <w:rFonts w:ascii="Palatino Linotype" w:eastAsia="Times New Roman" w:hAnsi="Palatino Linotype" w:cs="Times New Roman"/>
          <w:b/>
          <w:bCs/>
          <w:color w:val="000000"/>
          <w:sz w:val="24"/>
          <w:szCs w:val="24"/>
          <w:lang w:val="en-GB" w:eastAsia="fr-FR"/>
        </w:rPr>
        <w:t xml:space="preserve">. 636, phr. 1]  </w:t>
      </w:r>
      <w:r w:rsidRPr="00A40873">
        <w:rPr>
          <w:rFonts w:ascii="Palatino Linotype" w:hAnsi="Palatino Linotype"/>
          <w:sz w:val="24"/>
          <w:szCs w:val="24"/>
          <w:lang w:val="en-GB"/>
        </w:rPr>
        <w:t xml:space="preserve">Abutebatur ille quidem naturae facilitate ad hominum fraudem atque perniciem : quippe existimabat, non oportere, </w:t>
      </w:r>
      <w:r w:rsidRPr="00A40873">
        <w:rPr>
          <w:rFonts w:ascii="Palatino Linotype" w:hAnsi="Palatino Linotype"/>
          <w:b/>
          <w:sz w:val="24"/>
          <w:szCs w:val="24"/>
        </w:rPr>
        <w:t>τὸν</w:t>
      </w:r>
      <w:r w:rsidRPr="00A40873">
        <w:rPr>
          <w:rFonts w:ascii="Palatino Linotype" w:hAnsi="Palatino Linotype"/>
          <w:b/>
          <w:sz w:val="24"/>
          <w:szCs w:val="24"/>
          <w:lang w:val="en-GB"/>
        </w:rPr>
        <w:t xml:space="preserve"> </w:t>
      </w:r>
      <w:r w:rsidRPr="00A40873">
        <w:rPr>
          <w:rFonts w:ascii="Palatino Linotype" w:hAnsi="Palatino Linotype"/>
          <w:b/>
          <w:sz w:val="24"/>
          <w:szCs w:val="24"/>
        </w:rPr>
        <w:t>αὐταρχοῦντα</w:t>
      </w:r>
      <w:r w:rsidRPr="00A40873">
        <w:rPr>
          <w:rFonts w:ascii="Palatino Linotype" w:hAnsi="Palatino Linotype"/>
          <w:b/>
          <w:sz w:val="24"/>
          <w:szCs w:val="24"/>
          <w:lang w:val="en-GB"/>
        </w:rPr>
        <w:t xml:space="preserve"> </w:t>
      </w:r>
      <w:r w:rsidRPr="00A40873">
        <w:rPr>
          <w:rFonts w:ascii="Palatino Linotype" w:hAnsi="Palatino Linotype"/>
          <w:b/>
          <w:sz w:val="24"/>
          <w:szCs w:val="24"/>
        </w:rPr>
        <w:t>κατάδηλον</w:t>
      </w:r>
      <w:r w:rsidRPr="00A40873">
        <w:rPr>
          <w:rFonts w:ascii="Palatino Linotype" w:hAnsi="Palatino Linotype"/>
          <w:b/>
          <w:sz w:val="24"/>
          <w:szCs w:val="24"/>
          <w:lang w:val="en-GB"/>
        </w:rPr>
        <w:t xml:space="preserve"> </w:t>
      </w:r>
      <w:r w:rsidRPr="00A40873">
        <w:rPr>
          <w:rFonts w:ascii="Palatino Linotype" w:hAnsi="Palatino Linotype" w:cstheme="minorHAnsi"/>
          <w:b/>
          <w:sz w:val="24"/>
          <w:szCs w:val="24"/>
        </w:rPr>
        <w:t>ὧν</w:t>
      </w:r>
      <w:r w:rsidRPr="00A40873">
        <w:rPr>
          <w:rFonts w:ascii="Palatino Linotype" w:hAnsi="Palatino Linotype"/>
          <w:b/>
          <w:sz w:val="24"/>
          <w:szCs w:val="24"/>
          <w:lang w:val="en-GB"/>
        </w:rPr>
        <w:t xml:space="preserve"> </w:t>
      </w:r>
      <w:r w:rsidRPr="00A40873">
        <w:rPr>
          <w:rFonts w:ascii="Palatino Linotype" w:hAnsi="Palatino Linotype"/>
          <w:b/>
          <w:sz w:val="24"/>
          <w:szCs w:val="24"/>
        </w:rPr>
        <w:t>φρονεῖ</w:t>
      </w:r>
      <w:r w:rsidRPr="00A40873">
        <w:rPr>
          <w:rFonts w:ascii="Palatino Linotype" w:hAnsi="Palatino Linotype"/>
          <w:b/>
          <w:sz w:val="24"/>
          <w:szCs w:val="24"/>
          <w:lang w:val="en-GB"/>
        </w:rPr>
        <w:t xml:space="preserve"> </w:t>
      </w:r>
      <w:r w:rsidRPr="00A40873">
        <w:rPr>
          <w:rFonts w:ascii="Palatino Linotype" w:hAnsi="Palatino Linotype"/>
          <w:b/>
          <w:sz w:val="24"/>
          <w:szCs w:val="24"/>
        </w:rPr>
        <w:t>εἶναι</w:t>
      </w:r>
      <w:r w:rsidRPr="00A40873">
        <w:rPr>
          <w:rFonts w:ascii="Palatino Linotype" w:hAnsi="Palatino Linotype"/>
          <w:b/>
          <w:sz w:val="24"/>
          <w:szCs w:val="24"/>
          <w:lang w:val="en-GB"/>
        </w:rPr>
        <w:t xml:space="preserve">, </w:t>
      </w:r>
      <w:r w:rsidRPr="00A40873">
        <w:rPr>
          <w:rFonts w:ascii="Palatino Linotype" w:hAnsi="Palatino Linotype"/>
          <w:i/>
          <w:sz w:val="24"/>
          <w:szCs w:val="24"/>
          <w:lang w:val="en-GB"/>
        </w:rPr>
        <w:t>pr</w:t>
      </w:r>
      <w:r w:rsidRPr="00A40873">
        <w:rPr>
          <w:rFonts w:ascii="Palatino Linotype" w:hAnsi="Palatino Linotype"/>
          <w:i/>
          <w:sz w:val="24"/>
          <w:szCs w:val="24"/>
        </w:rPr>
        <w:t>ι</w:t>
      </w:r>
      <w:r w:rsidRPr="00A40873">
        <w:rPr>
          <w:rFonts w:ascii="Palatino Linotype" w:hAnsi="Palatino Linotype"/>
          <w:i/>
          <w:sz w:val="24"/>
          <w:szCs w:val="24"/>
          <w:lang w:val="en-GB"/>
        </w:rPr>
        <w:t>ncipis animum ulli esse manifestum</w:t>
      </w:r>
      <w:r w:rsidRPr="00A40873">
        <w:rPr>
          <w:rFonts w:ascii="Palatino Linotype" w:hAnsi="Palatino Linotype"/>
          <w:sz w:val="24"/>
          <w:szCs w:val="24"/>
          <w:lang w:val="en-GB"/>
        </w:rPr>
        <w:t>, ait Dio</w:t>
      </w:r>
      <w:r w:rsidRPr="001C0CBF">
        <w:rPr>
          <w:rStyle w:val="Appelnotedebasdep"/>
          <w:rFonts w:ascii="Palatino Linotype" w:hAnsi="Palatino Linotype"/>
          <w:b/>
          <w:sz w:val="24"/>
          <w:szCs w:val="24"/>
        </w:rPr>
        <w:footnoteReference w:id="880"/>
      </w:r>
      <w:r w:rsidRPr="00A40873">
        <w:rPr>
          <w:rFonts w:ascii="Palatino Linotype" w:hAnsi="Palatino Linotype"/>
          <w:sz w:val="24"/>
          <w:szCs w:val="24"/>
          <w:lang w:val="en-GB"/>
        </w:rPr>
        <w:t xml:space="preserve"> : sed remota animi ficti malitia, illam ego vim optandam Oratori puto, qua frontis orisque</w:t>
      </w:r>
      <w:r w:rsidRPr="00A40873">
        <w:rPr>
          <w:rFonts w:ascii="Palatino Linotype" w:hAnsi="Palatino Linotype"/>
          <w:b/>
          <w:sz w:val="24"/>
          <w:szCs w:val="24"/>
          <w:lang w:val="en-GB"/>
        </w:rPr>
        <w:t xml:space="preserve"> </w:t>
      </w:r>
      <w:r w:rsidRPr="00A40873">
        <w:rPr>
          <w:rFonts w:ascii="Palatino Linotype" w:hAnsi="Palatino Linotype"/>
          <w:sz w:val="24"/>
          <w:szCs w:val="24"/>
          <w:lang w:val="en-GB"/>
        </w:rPr>
        <w:t xml:space="preserve">speciem pro animi sui sententia possit assumere, vel ex rerum et negotiorum varietate, cum libuerit deponere. </w:t>
      </w:r>
      <w:r w:rsidRPr="00A40873">
        <w:rPr>
          <w:rFonts w:ascii="Palatino Linotype" w:eastAsia="Times New Roman" w:hAnsi="Palatino Linotype" w:cs="Times New Roman"/>
          <w:b/>
          <w:bCs/>
          <w:color w:val="000000"/>
          <w:sz w:val="24"/>
          <w:szCs w:val="24"/>
          <w:lang w:val="en-GB" w:eastAsia="fr-FR"/>
        </w:rPr>
        <w:t xml:space="preserve">[636, 2] </w:t>
      </w:r>
      <w:r w:rsidRPr="00A40873">
        <w:rPr>
          <w:rFonts w:ascii="Palatino Linotype" w:hAnsi="Palatino Linotype"/>
          <w:sz w:val="24"/>
          <w:szCs w:val="24"/>
          <w:lang w:val="en-GB"/>
        </w:rPr>
        <w:t>Admirandus ille Remigius</w:t>
      </w:r>
      <w:r w:rsidR="00F1637B" w:rsidRPr="001C0CBF">
        <w:rPr>
          <w:rStyle w:val="Appelnotedebasdep"/>
          <w:rFonts w:ascii="Palatino Linotype" w:hAnsi="Palatino Linotype"/>
          <w:b/>
          <w:sz w:val="24"/>
          <w:szCs w:val="24"/>
          <w:lang w:val="en-GB"/>
        </w:rPr>
        <w:footnoteReference w:id="881"/>
      </w:r>
      <w:r w:rsidRPr="00A40873">
        <w:rPr>
          <w:rFonts w:ascii="Palatino Linotype" w:hAnsi="Palatino Linotype"/>
          <w:sz w:val="24"/>
          <w:szCs w:val="24"/>
          <w:lang w:val="en-GB"/>
        </w:rPr>
        <w:t xml:space="preserve">, qui caelesti et prope divina facundia Gallorum regum prosapiam Christiana religione imbuit, hac dote praeditus fuit, seu naturae, sive institutionis, ut vultum ad omne genus affectionum incredibili facilitate in dicendo accommodaret. </w:t>
      </w:r>
      <w:r w:rsidRPr="00A40873">
        <w:rPr>
          <w:rFonts w:ascii="Palatino Linotype" w:eastAsia="Times New Roman" w:hAnsi="Palatino Linotype" w:cs="Times New Roman"/>
          <w:b/>
          <w:bCs/>
          <w:color w:val="000000"/>
          <w:sz w:val="24"/>
          <w:szCs w:val="24"/>
          <w:lang w:eastAsia="fr-FR"/>
        </w:rPr>
        <w:t xml:space="preserve">[636, 3] </w:t>
      </w:r>
      <w:r w:rsidRPr="00A40873">
        <w:rPr>
          <w:rFonts w:ascii="Palatino Linotype" w:hAnsi="Palatino Linotype"/>
          <w:sz w:val="24"/>
          <w:szCs w:val="24"/>
        </w:rPr>
        <w:t xml:space="preserve">De illo </w:t>
      </w:r>
      <w:r w:rsidRPr="00A40873">
        <w:rPr>
          <w:rFonts w:ascii="Palatino Linotype" w:hAnsi="Palatino Linotype"/>
          <w:sz w:val="24"/>
          <w:szCs w:val="24"/>
        </w:rPr>
        <w:lastRenderedPageBreak/>
        <w:t xml:space="preserve">haec scripta memini a scriptore fido : </w:t>
      </w:r>
      <w:r w:rsidRPr="00A40873">
        <w:rPr>
          <w:rFonts w:ascii="Palatino Linotype" w:hAnsi="Palatino Linotype"/>
          <w:i/>
          <w:sz w:val="24"/>
          <w:szCs w:val="24"/>
        </w:rPr>
        <w:t>Minari quidem frontis videbatur austeritas, sed cordis blandiebatur serenitas</w:t>
      </w:r>
      <w:r w:rsidRPr="00A40873">
        <w:rPr>
          <w:rFonts w:ascii="Palatino Linotype" w:hAnsi="Palatino Linotype"/>
          <w:sz w:val="24"/>
          <w:szCs w:val="24"/>
        </w:rPr>
        <w:t xml:space="preserve">, etc.  </w:t>
      </w:r>
      <w:r w:rsidRPr="00A40873">
        <w:rPr>
          <w:rFonts w:ascii="Palatino Linotype" w:eastAsia="Times New Roman" w:hAnsi="Palatino Linotype" w:cs="Times New Roman"/>
          <w:b/>
          <w:bCs/>
          <w:color w:val="000000"/>
          <w:sz w:val="24"/>
          <w:szCs w:val="24"/>
          <w:lang w:eastAsia="fr-FR"/>
        </w:rPr>
        <w:t xml:space="preserve">[636, 4] </w:t>
      </w:r>
      <w:r w:rsidRPr="00A40873">
        <w:rPr>
          <w:rFonts w:ascii="Palatino Linotype" w:hAnsi="Palatino Linotype"/>
          <w:sz w:val="24"/>
          <w:szCs w:val="24"/>
        </w:rPr>
        <w:t xml:space="preserve">Ex quibus liquido colligitur, eum fictam adumbratamque illam irati personam, induisse cum voluit, et deinde pari facilitate posuisse. </w:t>
      </w:r>
      <w:r w:rsidRPr="00A40873">
        <w:rPr>
          <w:rFonts w:ascii="Palatino Linotype" w:eastAsia="Times New Roman" w:hAnsi="Palatino Linotype" w:cs="Times New Roman"/>
          <w:b/>
          <w:bCs/>
          <w:color w:val="000000"/>
          <w:sz w:val="24"/>
          <w:szCs w:val="24"/>
          <w:lang w:eastAsia="fr-FR"/>
        </w:rPr>
        <w:t xml:space="preserve">[636, 5]  </w:t>
      </w:r>
      <w:r w:rsidRPr="00A40873">
        <w:rPr>
          <w:rFonts w:ascii="Palatino Linotype" w:hAnsi="Palatino Linotype"/>
          <w:sz w:val="24"/>
          <w:szCs w:val="24"/>
        </w:rPr>
        <w:t>M. Brutum unum omnium Oratorum sui temporis facile clarissimum, hac praestantem facultate et gratia praedicat Ovidius</w:t>
      </w:r>
      <w:r w:rsidRPr="001C0CBF">
        <w:rPr>
          <w:rStyle w:val="Appelnotedebasdep"/>
          <w:rFonts w:ascii="Palatino Linotype" w:hAnsi="Palatino Linotype"/>
          <w:b/>
          <w:sz w:val="24"/>
          <w:szCs w:val="24"/>
        </w:rPr>
        <w:footnoteReference w:id="882"/>
      </w:r>
      <w:r w:rsidRPr="00A40873">
        <w:rPr>
          <w:rFonts w:ascii="Palatino Linotype" w:hAnsi="Palatino Linotype"/>
          <w:sz w:val="24"/>
          <w:szCs w:val="24"/>
        </w:rPr>
        <w:t xml:space="preserve"> : eum enim </w:t>
      </w:r>
      <w:r w:rsidRPr="00A40873">
        <w:rPr>
          <w:rFonts w:ascii="Palatino Linotype" w:hAnsi="Palatino Linotype"/>
          <w:i/>
          <w:sz w:val="24"/>
          <w:szCs w:val="24"/>
        </w:rPr>
        <w:t>Marte forensi</w:t>
      </w:r>
      <w:r w:rsidRPr="00A40873">
        <w:rPr>
          <w:rFonts w:ascii="Palatino Linotype" w:hAnsi="Palatino Linotype"/>
          <w:sz w:val="24"/>
          <w:szCs w:val="24"/>
        </w:rPr>
        <w:t xml:space="preserve"> gloriaque summum, et in tuendis afflictis incredibili esse lenitate pio maxime et humanissimo ingenio, in persequendis vero improbis acri et metuendo, cujus singula verba ut tela confoderent, </w:t>
      </w:r>
    </w:p>
    <w:p w14:paraId="3BF88282" w14:textId="77777777" w:rsidR="002A7882" w:rsidRPr="00A40873" w:rsidRDefault="002A7882" w:rsidP="002A7882">
      <w:pPr>
        <w:ind w:left="567"/>
        <w:rPr>
          <w:rFonts w:ascii="Palatino Linotype" w:hAnsi="Palatino Linotype"/>
          <w:i/>
          <w:sz w:val="24"/>
          <w:szCs w:val="24"/>
        </w:rPr>
      </w:pPr>
      <w:r w:rsidRPr="00A40873">
        <w:rPr>
          <w:rFonts w:ascii="Palatino Linotype" w:hAnsi="Palatino Linotype"/>
          <w:i/>
          <w:sz w:val="24"/>
          <w:szCs w:val="24"/>
        </w:rPr>
        <w:t>Scilicet ejusdem est quamvis pugnare videtur</w:t>
      </w:r>
    </w:p>
    <w:p w14:paraId="47B38998" w14:textId="77777777" w:rsidR="002A7882" w:rsidRPr="00A40873" w:rsidRDefault="002A7882" w:rsidP="002A7882">
      <w:pPr>
        <w:ind w:left="567"/>
        <w:rPr>
          <w:rFonts w:ascii="Palatino Linotype" w:hAnsi="Palatino Linotype"/>
          <w:i/>
          <w:sz w:val="24"/>
          <w:szCs w:val="24"/>
        </w:rPr>
      </w:pPr>
      <w:r w:rsidRPr="00A40873">
        <w:rPr>
          <w:rFonts w:ascii="Palatino Linotype" w:hAnsi="Palatino Linotype"/>
          <w:i/>
          <w:sz w:val="24"/>
          <w:szCs w:val="24"/>
        </w:rPr>
        <w:t>       Supplicibus facilem, sontibus esse trucem.</w:t>
      </w:r>
    </w:p>
    <w:p w14:paraId="4DB27A4A"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[636, 6] </w:t>
      </w:r>
      <w:r w:rsidRPr="00A40873">
        <w:rPr>
          <w:rFonts w:ascii="Palatino Linotype" w:hAnsi="Palatino Linotype"/>
          <w:sz w:val="24"/>
          <w:szCs w:val="24"/>
        </w:rPr>
        <w:t>Plinius</w:t>
      </w:r>
      <w:r w:rsidRPr="001C0CBF">
        <w:rPr>
          <w:rStyle w:val="Appelnotedebasdep"/>
          <w:rFonts w:ascii="Palatino Linotype" w:hAnsi="Palatino Linotype"/>
          <w:b/>
          <w:sz w:val="24"/>
          <w:szCs w:val="24"/>
        </w:rPr>
        <w:footnoteReference w:id="883"/>
      </w:r>
      <w:r w:rsidRPr="00A40873">
        <w:rPr>
          <w:rFonts w:ascii="Palatino Linotype" w:hAnsi="Palatino Linotype"/>
          <w:sz w:val="24"/>
          <w:szCs w:val="24"/>
        </w:rPr>
        <w:t xml:space="preserve"> Secundus qui veterum Oratorum laudem ingenio et dicendi suavitate, aut vicit, aut aequavit, de causa Ioquens, quam singulari omnium admiratione egerat, </w:t>
      </w:r>
      <w:r w:rsidRPr="00A40873">
        <w:rPr>
          <w:rFonts w:ascii="Palatino Linotype" w:hAnsi="Palatino Linotype"/>
          <w:i/>
          <w:sz w:val="24"/>
          <w:szCs w:val="24"/>
        </w:rPr>
        <w:t>Dedimus</w:t>
      </w:r>
      <w:r w:rsidRPr="00A40873">
        <w:rPr>
          <w:rFonts w:ascii="Palatino Linotype" w:hAnsi="Palatino Linotype"/>
          <w:sz w:val="24"/>
          <w:szCs w:val="24"/>
        </w:rPr>
        <w:t xml:space="preserve"> inquit, </w:t>
      </w:r>
      <w:r w:rsidRPr="00A40873">
        <w:rPr>
          <w:rFonts w:ascii="Palatino Linotype" w:hAnsi="Palatino Linotype"/>
          <w:i/>
          <w:sz w:val="24"/>
          <w:szCs w:val="24"/>
        </w:rPr>
        <w:t xml:space="preserve">vela indignationi, </w:t>
      </w:r>
      <w:r w:rsidRPr="00A40873">
        <w:rPr>
          <w:rFonts w:ascii="Palatino Linotype" w:hAnsi="Palatino Linotype"/>
          <w:i/>
          <w:sz w:val="24"/>
          <w:szCs w:val="24"/>
        </w:rPr>
        <w:lastRenderedPageBreak/>
        <w:t>dedimus irae, dedimus dolori, et in amplissima causa, quasi magno mari pluribus ventis vecti sumus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[636, 7] </w:t>
      </w:r>
      <w:r w:rsidRPr="00A40873">
        <w:rPr>
          <w:rFonts w:ascii="Palatino Linotype" w:hAnsi="Palatino Linotype"/>
          <w:sz w:val="24"/>
          <w:szCs w:val="24"/>
        </w:rPr>
        <w:t>Ille nimirum scientissimus erat gubernator omnium motuum et affectionum, et decorae pronuntiationis aura, ut festo cantu, et  modulata symphonia, ad laetas omnium aures animique benevolentiam appellebat.</w:t>
      </w:r>
    </w:p>
    <w:p w14:paraId="530A3C34"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val="en-GB" w:eastAsia="fr-FR"/>
        </w:rPr>
        <w:t xml:space="preserve">[636, 8] </w:t>
      </w:r>
      <w:r w:rsidRPr="00A40873">
        <w:rPr>
          <w:rFonts w:ascii="Palatino Linotype" w:hAnsi="Palatino Linotype"/>
          <w:sz w:val="24"/>
          <w:szCs w:val="24"/>
          <w:lang w:val="en-GB"/>
        </w:rPr>
        <w:t xml:space="preserve">Sunt tamen certi homines, quibus haec animadversio minus idonea aut necessaria videri possit, ii nimirum, qui naturae quodam genio ad duritatem austeritatemque ficti, in eadem vitae ratione constantiam retinent.  </w:t>
      </w:r>
      <w:r w:rsidRPr="00A40873">
        <w:rPr>
          <w:rFonts w:ascii="Palatino Linotype" w:eastAsia="Times New Roman" w:hAnsi="Palatino Linotype" w:cs="Times New Roman"/>
          <w:b/>
          <w:bCs/>
          <w:color w:val="000000"/>
          <w:sz w:val="24"/>
          <w:szCs w:val="24"/>
          <w:lang w:eastAsia="fr-FR"/>
        </w:rPr>
        <w:t xml:space="preserve">[636, 9] </w:t>
      </w:r>
      <w:r w:rsidRPr="00A40873">
        <w:rPr>
          <w:rFonts w:ascii="Palatino Linotype" w:hAnsi="Palatino Linotype"/>
          <w:sz w:val="24"/>
          <w:szCs w:val="24"/>
        </w:rPr>
        <w:t xml:space="preserve">Talis Cato </w:t>
      </w:r>
    </w:p>
    <w:p w14:paraId="4AB47021" w14:textId="77777777" w:rsidR="002A7882" w:rsidRPr="00A40873" w:rsidRDefault="002A7882" w:rsidP="002A7882">
      <w:pPr>
        <w:rPr>
          <w:rFonts w:ascii="Palatino Linotype" w:hAnsi="Palatino Linotype"/>
          <w:sz w:val="24"/>
          <w:szCs w:val="24"/>
        </w:rPr>
      </w:pPr>
    </w:p>
    <w:p w14:paraId="073E88A5"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637— </w:t>
      </w:r>
    </w:p>
    <w:p w14:paraId="050CCF94" w14:textId="1EBE5551"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ceterique </w:t>
      </w:r>
      <w:r w:rsidRPr="00A40873">
        <w:rPr>
          <w:rFonts w:ascii="Palatino Linotype" w:hAnsi="Palatino Linotype"/>
          <w:b/>
          <w:sz w:val="24"/>
          <w:szCs w:val="24"/>
        </w:rPr>
        <w:t>ἀγέλαστοι</w:t>
      </w:r>
      <w:r w:rsidR="00A97642" w:rsidRPr="001C0CBF">
        <w:rPr>
          <w:rStyle w:val="Appelnotedebasdep"/>
          <w:rFonts w:ascii="Palatino Linotype" w:hAnsi="Palatino Linotype"/>
          <w:b/>
          <w:sz w:val="24"/>
          <w:szCs w:val="24"/>
        </w:rPr>
        <w:footnoteReference w:id="884"/>
      </w:r>
      <w:r w:rsidRPr="00A40873">
        <w:rPr>
          <w:rFonts w:ascii="Palatino Linotype" w:hAnsi="Palatino Linotype"/>
          <w:sz w:val="24"/>
          <w:szCs w:val="24"/>
        </w:rPr>
        <w:t>, qui Stoicorum mysteriis initiati, aut propria quadam secta ferocientes, misereri facinus indignum putant,</w:t>
      </w:r>
    </w:p>
    <w:p w14:paraId="578405A1" w14:textId="59A6D8FC"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et vultus comitatem, mollioris animi languorem et dissolutionem interpretantur.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637, phr. 1]  </w:t>
      </w:r>
      <w:r w:rsidRPr="00A40873">
        <w:rPr>
          <w:rFonts w:ascii="Palatino Linotype" w:hAnsi="Palatino Linotype"/>
          <w:sz w:val="24"/>
          <w:szCs w:val="24"/>
        </w:rPr>
        <w:t xml:space="preserve">Ii ut constantes in suscepta vitae ratione perdurent, a laeto genere orationis et Rhetorum pompa festivitatibusque refugiunt : falsa dicta voluptatis aucupium ejurant : dulcis et concinnae orationis splendorem amoenitatemque aspernantur, horrore gaudent maestitia et severitate : tristes et morosi in arguendo praeclare insectandoque versantur. </w:t>
      </w:r>
      <w:r w:rsidRPr="00A40873">
        <w:rPr>
          <w:rFonts w:ascii="Palatino Linotype" w:eastAsia="Times New Roman" w:hAnsi="Palatino Linotype" w:cs="Times New Roman"/>
          <w:b/>
          <w:bCs/>
          <w:color w:val="000000"/>
          <w:sz w:val="24"/>
          <w:szCs w:val="24"/>
          <w:lang w:eastAsia="fr-FR"/>
        </w:rPr>
        <w:t>[637, 2]</w:t>
      </w:r>
      <w:r w:rsidRPr="00A40873">
        <w:rPr>
          <w:rFonts w:ascii="Palatino Linotype" w:hAnsi="Palatino Linotype"/>
          <w:sz w:val="24"/>
          <w:szCs w:val="24"/>
        </w:rPr>
        <w:t xml:space="preserve"> Et ut quaedam religiosissimis in templis campanae, vix unquam nisi pro mortuo funeribusque pulsantur ; sic illi nunquam in foro Curiave resonant, nisi maestum quiddam et argutum, fronte adducta, Saturniis oculis</w:t>
      </w:r>
      <w:r w:rsidR="0065093F" w:rsidRPr="001C0CBF">
        <w:rPr>
          <w:rStyle w:val="Appelnotedebasdep"/>
          <w:rFonts w:ascii="Palatino Linotype" w:hAnsi="Palatino Linotype"/>
          <w:b/>
          <w:sz w:val="24"/>
          <w:szCs w:val="24"/>
        </w:rPr>
        <w:footnoteReference w:id="885"/>
      </w:r>
      <w:r w:rsidRPr="00A40873">
        <w:rPr>
          <w:rFonts w:ascii="Palatino Linotype" w:hAnsi="Palatino Linotype"/>
          <w:sz w:val="24"/>
          <w:szCs w:val="24"/>
        </w:rPr>
        <w:t xml:space="preserve">, supercilio Catoniano, et totius corporis asseveratione. </w:t>
      </w:r>
      <w:r w:rsidRPr="00A40873">
        <w:rPr>
          <w:rFonts w:ascii="Palatino Linotype" w:eastAsia="Times New Roman" w:hAnsi="Palatino Linotype" w:cs="Times New Roman"/>
          <w:b/>
          <w:bCs/>
          <w:color w:val="000000"/>
          <w:sz w:val="24"/>
          <w:szCs w:val="24"/>
          <w:lang w:eastAsia="fr-FR"/>
        </w:rPr>
        <w:t>[637, 3]</w:t>
      </w:r>
      <w:r w:rsidRPr="00A40873">
        <w:rPr>
          <w:rFonts w:ascii="Palatino Linotype" w:hAnsi="Palatino Linotype"/>
          <w:sz w:val="24"/>
          <w:szCs w:val="24"/>
        </w:rPr>
        <w:t xml:space="preserve"> Quod si in vulgus emanavit illa perpetua consuetudo et natura, eamdemque penitus insitam atque inustam in animo esse constiterit, nullus deinceps magnopere ab illis repetet, ut eam aliquando gravitatem acerbitatemque deponant. </w:t>
      </w:r>
      <w:r w:rsidRPr="00A40873">
        <w:rPr>
          <w:rFonts w:ascii="Palatino Linotype" w:eastAsia="Times New Roman" w:hAnsi="Palatino Linotype" w:cs="Times New Roman"/>
          <w:b/>
          <w:bCs/>
          <w:color w:val="000000"/>
          <w:sz w:val="24"/>
          <w:szCs w:val="24"/>
          <w:lang w:eastAsia="fr-FR"/>
        </w:rPr>
        <w:t>[637, 4]</w:t>
      </w:r>
      <w:r w:rsidRPr="00A40873">
        <w:rPr>
          <w:rFonts w:ascii="Palatino Linotype" w:hAnsi="Palatino Linotype"/>
          <w:sz w:val="24"/>
          <w:szCs w:val="24"/>
        </w:rPr>
        <w:t xml:space="preserve"> Itaque multi ex eorum grege non infestis animis audiuntur, si praesertim sint bene instructi et comparati a prudentia, et sapienti consilio vigeant. </w:t>
      </w:r>
      <w:r w:rsidRPr="00A40873">
        <w:rPr>
          <w:rFonts w:ascii="Palatino Linotype" w:eastAsia="Times New Roman" w:hAnsi="Palatino Linotype" w:cs="Times New Roman"/>
          <w:b/>
          <w:bCs/>
          <w:color w:val="000000"/>
          <w:sz w:val="24"/>
          <w:szCs w:val="24"/>
          <w:lang w:eastAsia="fr-FR"/>
        </w:rPr>
        <w:t>[637, 5]</w:t>
      </w:r>
      <w:r w:rsidRPr="00A40873">
        <w:rPr>
          <w:rFonts w:ascii="Palatino Linotype" w:hAnsi="Palatino Linotype"/>
          <w:sz w:val="24"/>
          <w:szCs w:val="24"/>
        </w:rPr>
        <w:t xml:space="preserve">  Sed </w:t>
      </w:r>
      <w:r w:rsidRPr="00A40873">
        <w:rPr>
          <w:rFonts w:ascii="Palatino Linotype" w:hAnsi="Palatino Linotype"/>
          <w:sz w:val="24"/>
          <w:szCs w:val="24"/>
        </w:rPr>
        <w:lastRenderedPageBreak/>
        <w:t xml:space="preserve">quoniam uno modo semper agere creat fastidium et delicatis auribus offensionem, nae illi in amplissimum ad dicendum locum felicius multo ascenderent, atque ad omnium colligendam gratiam utilius, si ut ad cibos acerbiores aliquid mellis atque sacchari, sic ad illum inamoenum horridioremque agendi modum, nonnihil interdum comitatis hilaritatisque adjungerent. </w:t>
      </w:r>
    </w:p>
    <w:p w14:paraId="7ED8D969" w14:textId="77777777" w:rsidR="002A7882" w:rsidRPr="00A40873" w:rsidRDefault="002A7882" w:rsidP="002A7882">
      <w:pPr>
        <w:rPr>
          <w:rFonts w:ascii="Palatino Linotype" w:hAnsi="Palatino Linotype"/>
          <w:sz w:val="24"/>
          <w:szCs w:val="24"/>
        </w:rPr>
      </w:pPr>
    </w:p>
    <w:p w14:paraId="60198EDF"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4F8AF96C"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p.638 — </w:t>
      </w:r>
    </w:p>
    <w:p w14:paraId="218F7A1B" w14:textId="77777777" w:rsidR="002A7882" w:rsidRPr="00A40873" w:rsidRDefault="002A7882" w:rsidP="002A7882">
      <w:pPr>
        <w:rPr>
          <w:rFonts w:ascii="Palatino Linotype" w:hAnsi="Palatino Linotype"/>
          <w:sz w:val="24"/>
          <w:szCs w:val="24"/>
        </w:rPr>
      </w:pPr>
    </w:p>
    <w:p w14:paraId="184C176E"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t>****************</w:t>
      </w:r>
    </w:p>
    <w:p w14:paraId="3A2BA496"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Livre III, chapitre XXIX</w:t>
      </w:r>
    </w:p>
    <w:p w14:paraId="3755EF3A"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DE ACTIONE AD SING</w:t>
      </w:r>
      <w:bookmarkStart w:id="145" w:name="bookmark239"/>
      <w:r w:rsidRPr="00A40873">
        <w:rPr>
          <w:rFonts w:ascii="Palatino Linotype" w:hAnsi="Palatino Linotype"/>
          <w:b/>
          <w:sz w:val="24"/>
          <w:szCs w:val="24"/>
        </w:rPr>
        <w:t>ULAS ORATIONIS PARTES ACCOMMODATA.</w:t>
      </w:r>
      <w:bookmarkStart w:id="146" w:name="bookmark240"/>
      <w:bookmarkEnd w:id="145"/>
      <w:r w:rsidRPr="00A40873">
        <w:rPr>
          <w:rFonts w:ascii="Palatino Linotype" w:hAnsi="Palatino Linotype"/>
          <w:b/>
          <w:sz w:val="24"/>
          <w:szCs w:val="24"/>
        </w:rPr>
        <w:t xml:space="preserve"> APPARATUS ANTE DICTIONEM, ET PRIMUM DE CULTU ET ORNATU ORATORIS.</w:t>
      </w:r>
      <w:bookmarkEnd w:id="146"/>
    </w:p>
    <w:p w14:paraId="76C74AA6"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t xml:space="preserve"> Caput XXIX</w:t>
      </w:r>
    </w:p>
    <w:p w14:paraId="5687C68D"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 éd. Cramoisy p.638 —</w:t>
      </w:r>
    </w:p>
    <w:p w14:paraId="31D8FFFE"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b/>
          <w:sz w:val="24"/>
          <w:szCs w:val="24"/>
        </w:rPr>
        <w:t>.</w:t>
      </w:r>
    </w:p>
    <w:p w14:paraId="6CE174E9" w14:textId="77777777" w:rsidR="002A7882" w:rsidRPr="00A40873" w:rsidRDefault="002A7882" w:rsidP="002A7882">
      <w:pPr>
        <w:rPr>
          <w:rFonts w:ascii="Palatino Linotype" w:hAnsi="Palatino Linotype"/>
          <w:sz w:val="24"/>
          <w:szCs w:val="24"/>
        </w:rPr>
      </w:pPr>
      <w:bookmarkStart w:id="147" w:name="bookmark241"/>
    </w:p>
    <w:p w14:paraId="204EECFB"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0EE6270A" w14:textId="77777777" w:rsidR="002A7882" w:rsidRPr="00A40873" w:rsidRDefault="002A7882" w:rsidP="002A7882">
      <w:pPr>
        <w:shd w:val="clear" w:color="auto" w:fill="00B0F0"/>
        <w:jc w:val="center"/>
        <w:rPr>
          <w:rFonts w:ascii="Palatino Linotype" w:hAnsi="Palatino Linotype"/>
          <w:sz w:val="24"/>
          <w:szCs w:val="24"/>
        </w:rPr>
      </w:pPr>
      <w:r w:rsidRPr="00A40873">
        <w:rPr>
          <w:rFonts w:ascii="Palatino Linotype" w:hAnsi="Palatino Linotype"/>
          <w:sz w:val="24"/>
          <w:szCs w:val="24"/>
        </w:rPr>
        <w:t>****</w:t>
      </w:r>
    </w:p>
    <w:p w14:paraId="2E74538C" w14:textId="77777777" w:rsidR="002A7882" w:rsidRPr="00A40873" w:rsidRDefault="002A7882" w:rsidP="002A7882">
      <w:pPr>
        <w:shd w:val="clear" w:color="auto" w:fill="00B0F0"/>
        <w:jc w:val="center"/>
        <w:rPr>
          <w:rFonts w:ascii="Palatino Linotype" w:hAnsi="Palatino Linotype"/>
          <w:sz w:val="24"/>
          <w:szCs w:val="24"/>
        </w:rPr>
      </w:pPr>
      <w:bookmarkStart w:id="148" w:name="bookmark242"/>
      <w:bookmarkEnd w:id="147"/>
      <w:r w:rsidRPr="00A40873">
        <w:rPr>
          <w:rFonts w:ascii="Palatino Linotype" w:hAnsi="Palatino Linotype"/>
          <w:b/>
          <w:sz w:val="24"/>
          <w:szCs w:val="24"/>
        </w:rPr>
        <w:t>Livre III, chapitre XXIX,</w:t>
      </w:r>
      <w:r w:rsidRPr="00A40873">
        <w:rPr>
          <w:rFonts w:ascii="Palatino Linotype" w:hAnsi="Palatino Linotype"/>
          <w:sz w:val="24"/>
          <w:szCs w:val="24"/>
        </w:rPr>
        <w:t xml:space="preserve"> (De actione … et de cultu et ornatu oratoris). Section 1 </w:t>
      </w:r>
    </w:p>
    <w:p w14:paraId="3FB5DC14" w14:textId="77777777" w:rsidR="002A7882" w:rsidRPr="00A40873" w:rsidRDefault="002A7882" w:rsidP="002A7882">
      <w:pPr>
        <w:shd w:val="clear" w:color="auto" w:fill="00B0F0"/>
        <w:jc w:val="center"/>
        <w:rPr>
          <w:rFonts w:ascii="Palatino Linotype" w:hAnsi="Palatino Linotype"/>
          <w:b/>
          <w:sz w:val="24"/>
          <w:szCs w:val="24"/>
        </w:rPr>
      </w:pPr>
      <w:r w:rsidRPr="00A40873">
        <w:rPr>
          <w:rFonts w:ascii="Palatino Linotype" w:hAnsi="Palatino Linotype"/>
          <w:b/>
          <w:sz w:val="24"/>
          <w:szCs w:val="24"/>
        </w:rPr>
        <w:t>— éd. Cramoisy p.638 —</w:t>
      </w:r>
    </w:p>
    <w:p w14:paraId="3EC8CA46" w14:textId="77777777" w:rsidR="002A7882" w:rsidRPr="00A40873" w:rsidRDefault="002A7882" w:rsidP="002A7882">
      <w:pPr>
        <w:shd w:val="clear" w:color="auto" w:fill="00B0F0"/>
        <w:jc w:val="center"/>
        <w:rPr>
          <w:rFonts w:ascii="Palatino Linotype" w:hAnsi="Palatino Linotype"/>
          <w:sz w:val="24"/>
          <w:szCs w:val="24"/>
        </w:rPr>
      </w:pPr>
      <w:r w:rsidRPr="00A40873">
        <w:rPr>
          <w:rFonts w:ascii="Palatino Linotype" w:hAnsi="Palatino Linotype"/>
          <w:sz w:val="24"/>
          <w:szCs w:val="24"/>
        </w:rPr>
        <w:t>Section 1 Sordidi, et contra nimium venustatis amantes suis</w:t>
      </w:r>
      <w:bookmarkEnd w:id="148"/>
    </w:p>
    <w:p w14:paraId="3804C58F" w14:textId="77777777" w:rsidR="002A7882" w:rsidRPr="00A40873" w:rsidRDefault="002A7882" w:rsidP="002A7882">
      <w:pPr>
        <w:shd w:val="clear" w:color="auto" w:fill="00B0F0"/>
        <w:jc w:val="center"/>
        <w:rPr>
          <w:rFonts w:ascii="Palatino Linotype" w:hAnsi="Palatino Linotype"/>
          <w:sz w:val="24"/>
          <w:szCs w:val="24"/>
        </w:rPr>
      </w:pPr>
      <w:r w:rsidRPr="00A40873">
        <w:rPr>
          <w:rFonts w:ascii="Palatino Linotype" w:hAnsi="Palatino Linotype"/>
          <w:sz w:val="24"/>
          <w:szCs w:val="24"/>
        </w:rPr>
        <w:t>coloribus pinguntur, et damnantur.</w:t>
      </w:r>
    </w:p>
    <w:p w14:paraId="2A1BC888" w14:textId="77777777" w:rsidR="002A7882" w:rsidRPr="00A40873" w:rsidRDefault="002A7882" w:rsidP="002A7882">
      <w:pPr>
        <w:shd w:val="clear" w:color="auto" w:fill="00B0F0"/>
        <w:jc w:val="center"/>
        <w:rPr>
          <w:rFonts w:ascii="Palatino Linotype" w:hAnsi="Palatino Linotype"/>
          <w:sz w:val="24"/>
          <w:szCs w:val="24"/>
        </w:rPr>
      </w:pPr>
      <w:r w:rsidRPr="00A40873">
        <w:rPr>
          <w:rFonts w:ascii="Palatino Linotype" w:hAnsi="Palatino Linotype"/>
          <w:sz w:val="24"/>
          <w:szCs w:val="24"/>
        </w:rPr>
        <w:t>**********</w:t>
      </w:r>
    </w:p>
    <w:p w14:paraId="06E8CB1F"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2BC52334" w14:textId="77777777" w:rsidR="002A7882" w:rsidRPr="00A40873" w:rsidRDefault="002A7882" w:rsidP="002A7882">
      <w:pPr>
        <w:rPr>
          <w:rFonts w:ascii="Palatino Linotype" w:hAnsi="Palatino Linotype"/>
          <w:sz w:val="24"/>
          <w:szCs w:val="24"/>
        </w:rPr>
      </w:pPr>
    </w:p>
    <w:p w14:paraId="44E44B8C" w14:textId="48616BFA"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638, phr. 1]  </w:t>
      </w:r>
      <w:r w:rsidRPr="00A40873">
        <w:rPr>
          <w:rFonts w:ascii="Palatino Linotype" w:hAnsi="Palatino Linotype"/>
          <w:sz w:val="24"/>
          <w:szCs w:val="24"/>
        </w:rPr>
        <w:t xml:space="preserve">Haec cum disseruisset Theodorus, paulum respirans, an inquit habetis omnia, quae a me postulare jure potuistis? </w:t>
      </w:r>
      <w:r w:rsidRPr="00A40873">
        <w:rPr>
          <w:rFonts w:ascii="Palatino Linotype" w:eastAsia="Times New Roman" w:hAnsi="Palatino Linotype" w:cs="Times New Roman"/>
          <w:b/>
          <w:bCs/>
          <w:color w:val="000000"/>
          <w:sz w:val="24"/>
          <w:szCs w:val="24"/>
          <w:lang w:eastAsia="fr-FR"/>
        </w:rPr>
        <w:lastRenderedPageBreak/>
        <w:t>[638, 2]</w:t>
      </w:r>
      <w:r w:rsidRPr="00A40873">
        <w:rPr>
          <w:rFonts w:ascii="Palatino Linotype" w:eastAsia="Times New Roman" w:hAnsi="Palatino Linotype" w:cs="Times New Roman"/>
          <w:bCs/>
          <w:color w:val="000000"/>
          <w:sz w:val="24"/>
          <w:szCs w:val="24"/>
          <w:lang w:eastAsia="fr-FR"/>
        </w:rPr>
        <w:t xml:space="preserve"> </w:t>
      </w:r>
      <w:r w:rsidRPr="00A40873">
        <w:rPr>
          <w:rFonts w:ascii="Palatino Linotype" w:hAnsi="Palatino Linotype"/>
          <w:sz w:val="24"/>
          <w:szCs w:val="24"/>
        </w:rPr>
        <w:t xml:space="preserve">Quamquam jure postulare nemo potest, ut quis ea dicat quae nescit : nescire me vero, neque posse promere, prout vos et ingeniosi et de schola politi expectabatis, jam tandem aliquando videtis. </w:t>
      </w:r>
      <w:r w:rsidRPr="00A40873">
        <w:rPr>
          <w:rFonts w:ascii="Palatino Linotype" w:eastAsia="Times New Roman" w:hAnsi="Palatino Linotype" w:cs="Times New Roman"/>
          <w:b/>
          <w:bCs/>
          <w:color w:val="000000"/>
          <w:sz w:val="24"/>
          <w:szCs w:val="24"/>
          <w:lang w:eastAsia="fr-FR"/>
        </w:rPr>
        <w:t>[638, 3]</w:t>
      </w:r>
      <w:r w:rsidRPr="00A40873">
        <w:rPr>
          <w:rFonts w:ascii="Palatino Linotype" w:eastAsia="Times New Roman" w:hAnsi="Palatino Linotype" w:cs="Times New Roman"/>
          <w:bCs/>
          <w:color w:val="000000"/>
          <w:sz w:val="24"/>
          <w:szCs w:val="24"/>
          <w:lang w:eastAsia="fr-FR"/>
        </w:rPr>
        <w:t xml:space="preserve"> </w:t>
      </w:r>
      <w:r w:rsidRPr="00A40873">
        <w:rPr>
          <w:rFonts w:ascii="Palatino Linotype" w:hAnsi="Palatino Linotype"/>
          <w:sz w:val="24"/>
          <w:szCs w:val="24"/>
        </w:rPr>
        <w:t xml:space="preserve">Perge, inquit Honoratus, optimeTheodore, ea quae orsus faventibus Gratiis inchoavisti pertexere : nam illa tua mediocritate contenti sumus. </w:t>
      </w:r>
      <w:r w:rsidRPr="00A40873">
        <w:rPr>
          <w:rFonts w:ascii="Palatino Linotype" w:eastAsia="Times New Roman" w:hAnsi="Palatino Linotype" w:cs="Times New Roman"/>
          <w:b/>
          <w:bCs/>
          <w:color w:val="000000"/>
          <w:sz w:val="24"/>
          <w:szCs w:val="24"/>
          <w:lang w:eastAsia="fr-FR"/>
        </w:rPr>
        <w:t>[638, 4]</w:t>
      </w:r>
      <w:r w:rsidRPr="00A40873">
        <w:rPr>
          <w:rFonts w:ascii="Palatino Linotype" w:eastAsia="Times New Roman" w:hAnsi="Palatino Linotype" w:cs="Times New Roman"/>
          <w:bCs/>
          <w:color w:val="000000"/>
          <w:sz w:val="24"/>
          <w:szCs w:val="24"/>
          <w:lang w:eastAsia="fr-FR"/>
        </w:rPr>
        <w:t xml:space="preserve"> </w:t>
      </w:r>
      <w:r w:rsidRPr="00A40873">
        <w:rPr>
          <w:rFonts w:ascii="Palatino Linotype" w:hAnsi="Palatino Linotype"/>
          <w:sz w:val="24"/>
          <w:szCs w:val="24"/>
        </w:rPr>
        <w:t>An tibi excidit, quod jam inde ab initio aiebamus, Oratorem rebus omnibus instructum et ornatum ad agendum, in suggestum tua manu esse ducendum? </w:t>
      </w:r>
      <w:r w:rsidRPr="00A40873">
        <w:rPr>
          <w:rFonts w:ascii="Palatino Linotype" w:eastAsia="Times New Roman" w:hAnsi="Palatino Linotype" w:cs="Times New Roman"/>
          <w:b/>
          <w:bCs/>
          <w:color w:val="000000"/>
          <w:sz w:val="24"/>
          <w:szCs w:val="24"/>
          <w:lang w:eastAsia="fr-FR"/>
        </w:rPr>
        <w:t>[638, 5]</w:t>
      </w:r>
      <w:r w:rsidRPr="00A40873">
        <w:rPr>
          <w:rFonts w:ascii="Palatino Linotype" w:eastAsia="Times New Roman" w:hAnsi="Palatino Linotype" w:cs="Times New Roman"/>
          <w:bCs/>
          <w:color w:val="000000"/>
          <w:sz w:val="24"/>
          <w:szCs w:val="24"/>
          <w:lang w:eastAsia="fr-FR"/>
        </w:rPr>
        <w:t xml:space="preserve"> </w:t>
      </w:r>
      <w:r w:rsidRPr="00A40873">
        <w:rPr>
          <w:rFonts w:ascii="Palatino Linotype" w:hAnsi="Palatino Linotype"/>
          <w:sz w:val="24"/>
          <w:szCs w:val="24"/>
        </w:rPr>
        <w:t xml:space="preserve"> </w:t>
      </w:r>
      <w:r w:rsidRPr="00A40873">
        <w:rPr>
          <w:rFonts w:ascii="Palatino Linotype" w:hAnsi="Palatino Linotype"/>
          <w:caps/>
          <w:sz w:val="24"/>
          <w:szCs w:val="24"/>
        </w:rPr>
        <w:t>q</w:t>
      </w:r>
      <w:r w:rsidRPr="00A40873">
        <w:rPr>
          <w:rFonts w:ascii="Palatino Linotype" w:hAnsi="Palatino Linotype"/>
          <w:sz w:val="24"/>
          <w:szCs w:val="24"/>
        </w:rPr>
        <w:t xml:space="preserve">uem omnino prius videamus oportet, quam hinc abeamus : qui si cultu specieque ipsa nos delectarit, </w:t>
      </w:r>
      <w:r w:rsidRPr="00A40873">
        <w:rPr>
          <w:rFonts w:ascii="Palatino Linotype" w:hAnsi="Palatino Linotype"/>
          <w:b/>
          <w:sz w:val="24"/>
          <w:szCs w:val="24"/>
        </w:rPr>
        <w:t>θορυβ</w:t>
      </w:r>
      <w:r w:rsidR="00714EF7" w:rsidRPr="00A40873">
        <w:rPr>
          <w:rFonts w:ascii="Palatino Linotype" w:hAnsi="Palatino Linotype"/>
          <w:b/>
          <w:sz w:val="24"/>
          <w:szCs w:val="24"/>
          <w:lang w:val="el-GR"/>
        </w:rPr>
        <w:t>ή</w:t>
      </w:r>
      <w:r w:rsidR="00AC6C59" w:rsidRPr="00A40873">
        <w:rPr>
          <w:rFonts w:ascii="Palatino Linotype" w:hAnsi="Palatino Linotype"/>
          <w:b/>
          <w:sz w:val="24"/>
          <w:szCs w:val="24"/>
        </w:rPr>
        <w:t>σ</w:t>
      </w:r>
      <w:r w:rsidR="00714EF7" w:rsidRPr="00A40873">
        <w:rPr>
          <w:rFonts w:ascii="Palatino Linotype" w:hAnsi="Palatino Linotype"/>
          <w:b/>
          <w:sz w:val="24"/>
          <w:szCs w:val="24"/>
          <w:lang w:val="el-GR"/>
        </w:rPr>
        <w:t>ο</w:t>
      </w:r>
      <w:r w:rsidRPr="00A40873">
        <w:rPr>
          <w:rFonts w:ascii="Palatino Linotype" w:hAnsi="Palatino Linotype"/>
          <w:b/>
          <w:sz w:val="24"/>
          <w:szCs w:val="24"/>
        </w:rPr>
        <w:t>μεν</w:t>
      </w:r>
      <w:r w:rsidRPr="00A40873">
        <w:rPr>
          <w:rFonts w:ascii="Palatino Linotype" w:hAnsi="Palatino Linotype"/>
          <w:sz w:val="24"/>
          <w:szCs w:val="24"/>
        </w:rPr>
        <w:t xml:space="preserve"> et plaudemus. </w:t>
      </w:r>
      <w:r w:rsidRPr="00A40873">
        <w:rPr>
          <w:rFonts w:ascii="Palatino Linotype" w:eastAsia="Times New Roman" w:hAnsi="Palatino Linotype" w:cs="Times New Roman"/>
          <w:b/>
          <w:bCs/>
          <w:color w:val="000000"/>
          <w:sz w:val="24"/>
          <w:szCs w:val="24"/>
          <w:lang w:eastAsia="fr-FR"/>
        </w:rPr>
        <w:t>[638, 6]</w:t>
      </w:r>
      <w:r w:rsidRPr="00A40873">
        <w:rPr>
          <w:rFonts w:ascii="Palatino Linotype" w:eastAsia="Times New Roman" w:hAnsi="Palatino Linotype" w:cs="Times New Roman"/>
          <w:bCs/>
          <w:color w:val="000000"/>
          <w:sz w:val="24"/>
          <w:szCs w:val="24"/>
          <w:lang w:eastAsia="fr-FR"/>
        </w:rPr>
        <w:t xml:space="preserve">  </w:t>
      </w:r>
      <w:r w:rsidRPr="00A40873">
        <w:rPr>
          <w:rFonts w:ascii="Palatino Linotype" w:hAnsi="Palatino Linotype"/>
          <w:sz w:val="24"/>
          <w:szCs w:val="24"/>
        </w:rPr>
        <w:t xml:space="preserve">Satis ait Theodorus instructum paratumque eloquentem puto, qui Rhetorum perutiles praeceptiones et sapientum monita cognoverit, sed illa quidem non sunt hujus loci, neque enim universum dicendi artificium illustramus, sed de pronuntiatione quaerimus. </w:t>
      </w:r>
      <w:r w:rsidRPr="00A40873">
        <w:rPr>
          <w:rFonts w:ascii="Palatino Linotype" w:eastAsia="Times New Roman" w:hAnsi="Palatino Linotype" w:cs="Times New Roman"/>
          <w:b/>
          <w:bCs/>
          <w:color w:val="000000"/>
          <w:sz w:val="24"/>
          <w:szCs w:val="24"/>
          <w:lang w:eastAsia="fr-FR"/>
        </w:rPr>
        <w:t>[638, 7]</w:t>
      </w:r>
      <w:r w:rsidRPr="00A40873">
        <w:rPr>
          <w:rFonts w:ascii="Palatino Linotype" w:eastAsia="Times New Roman" w:hAnsi="Palatino Linotype" w:cs="Times New Roman"/>
          <w:bCs/>
          <w:color w:val="000000"/>
          <w:sz w:val="24"/>
          <w:szCs w:val="24"/>
          <w:lang w:eastAsia="fr-FR"/>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Verum quoniam mihi quaedam in animum revocavistis, quae aliena minime sunt a disputatione nostra, breviter celeriterque monebo. </w:t>
      </w:r>
      <w:r w:rsidRPr="00A40873">
        <w:rPr>
          <w:rFonts w:ascii="Palatino Linotype" w:eastAsia="Times New Roman" w:hAnsi="Palatino Linotype" w:cs="Times New Roman"/>
          <w:b/>
          <w:bCs/>
          <w:color w:val="000000"/>
          <w:sz w:val="24"/>
          <w:szCs w:val="24"/>
          <w:lang w:eastAsia="fr-FR"/>
        </w:rPr>
        <w:t>[638, 8]</w:t>
      </w:r>
      <w:r w:rsidRPr="00A40873">
        <w:rPr>
          <w:rFonts w:ascii="Palatino Linotype" w:eastAsia="Times New Roman" w:hAnsi="Palatino Linotype" w:cs="Times New Roman"/>
          <w:bCs/>
          <w:color w:val="000000"/>
          <w:sz w:val="24"/>
          <w:szCs w:val="24"/>
          <w:lang w:eastAsia="fr-FR"/>
        </w:rPr>
        <w:t xml:space="preserve">  </w:t>
      </w:r>
      <w:r w:rsidRPr="00A40873">
        <w:rPr>
          <w:rFonts w:ascii="Palatino Linotype" w:hAnsi="Palatino Linotype"/>
          <w:sz w:val="24"/>
          <w:szCs w:val="24"/>
        </w:rPr>
        <w:t xml:space="preserve">Memini Fabium cum de Actione dissereret, de vestitu Oratoris, de sinu, de tunica, de togae modo, alioque etiam </w:t>
      </w:r>
    </w:p>
    <w:p w14:paraId="0533028B" w14:textId="77777777" w:rsidR="002A7882" w:rsidRPr="00A40873" w:rsidRDefault="002A7882" w:rsidP="002A7882">
      <w:pPr>
        <w:rPr>
          <w:rFonts w:ascii="Palatino Linotype" w:hAnsi="Palatino Linotype"/>
          <w:sz w:val="24"/>
          <w:szCs w:val="24"/>
        </w:rPr>
      </w:pPr>
    </w:p>
    <w:p w14:paraId="10F54951"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639 — </w:t>
      </w:r>
    </w:p>
    <w:p w14:paraId="2D0A7275"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cultu plurima disputavisse, quae tametsi in hanc tempestatem minime omnia conveniunt, tamen ostendunt non esse inutilem aut supervacaneam illam tractationem, ne quid etiam in hac parte, ab Oratore docto et eleganti peccetur.</w:t>
      </w:r>
    </w:p>
    <w:p w14:paraId="04D5B7AB"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639, phr. 1]  </w:t>
      </w:r>
      <w:r w:rsidRPr="00A40873">
        <w:rPr>
          <w:rFonts w:ascii="Palatino Linotype" w:hAnsi="Palatino Linotype"/>
          <w:sz w:val="24"/>
          <w:szCs w:val="24"/>
        </w:rPr>
        <w:t>Atque imprimis audiendum id Quintiliani</w:t>
      </w:r>
      <w:r w:rsidRPr="001C0CBF">
        <w:rPr>
          <w:rStyle w:val="Appelnotedebasdep"/>
          <w:rFonts w:ascii="Palatino Linotype" w:hAnsi="Palatino Linotype"/>
          <w:b/>
          <w:sz w:val="24"/>
          <w:szCs w:val="24"/>
        </w:rPr>
        <w:footnoteReference w:id="886"/>
      </w:r>
      <w:r w:rsidRPr="00A40873">
        <w:rPr>
          <w:rFonts w:ascii="Palatino Linotype" w:hAnsi="Palatino Linotype"/>
          <w:sz w:val="24"/>
          <w:szCs w:val="24"/>
        </w:rPr>
        <w:t xml:space="preserve"> dictum existimo, velut oraculum in hac quaestione fundentis, </w:t>
      </w:r>
      <w:r w:rsidRPr="00A40873">
        <w:rPr>
          <w:rFonts w:ascii="Palatino Linotype" w:hAnsi="Palatino Linotype"/>
          <w:i/>
          <w:sz w:val="24"/>
          <w:szCs w:val="24"/>
        </w:rPr>
        <w:t>Toga et calceus et capillus, tam nimia cura, quam negligentia reprehendenda</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[639, 2]</w:t>
      </w:r>
      <w:r w:rsidRPr="00A40873">
        <w:rPr>
          <w:rFonts w:ascii="Palatino Linotype" w:hAnsi="Palatino Linotype"/>
          <w:sz w:val="24"/>
          <w:szCs w:val="24"/>
        </w:rPr>
        <w:t xml:space="preserve"> Vult significare prudens ille juventutis moderator, esse tenendam quamdam mediocritatem, quae ab extremis illis vitiosis abhorreat.  </w:t>
      </w:r>
      <w:r w:rsidRPr="00A40873">
        <w:rPr>
          <w:rFonts w:ascii="Palatino Linotype" w:eastAsia="Times New Roman" w:hAnsi="Palatino Linotype" w:cs="Times New Roman"/>
          <w:b/>
          <w:bCs/>
          <w:color w:val="000000"/>
          <w:sz w:val="24"/>
          <w:szCs w:val="24"/>
          <w:lang w:eastAsia="fr-FR"/>
        </w:rPr>
        <w:t>[639, 3]</w:t>
      </w:r>
      <w:r w:rsidRPr="00A40873">
        <w:rPr>
          <w:rFonts w:ascii="Palatino Linotype" w:hAnsi="Palatino Linotype"/>
          <w:sz w:val="24"/>
          <w:szCs w:val="24"/>
        </w:rPr>
        <w:t xml:space="preserve"> Quod ita </w:t>
      </w:r>
      <w:r w:rsidRPr="00A40873">
        <w:rPr>
          <w:rFonts w:ascii="Palatino Linotype" w:hAnsi="Palatino Linotype"/>
          <w:sz w:val="24"/>
          <w:szCs w:val="24"/>
        </w:rPr>
        <w:lastRenderedPageBreak/>
        <w:t>est humano generi difficile, praesertim in adolescentia, cum caeca mens affectionibus ut fluctuum agitatione commota, inanitatis aura circumfertur, ut etiam ipsi</w:t>
      </w:r>
      <w:r w:rsidRPr="00A40873">
        <w:rPr>
          <w:rFonts w:ascii="Palatino Linotype" w:hAnsi="Palatino Linotype"/>
          <w:b/>
          <w:bCs/>
          <w:sz w:val="24"/>
          <w:szCs w:val="24"/>
        </w:rPr>
        <w:t xml:space="preserve"> </w:t>
      </w:r>
      <w:r w:rsidRPr="00A40873">
        <w:rPr>
          <w:rFonts w:ascii="Palatino Linotype" w:hAnsi="Palatino Linotype"/>
          <w:sz w:val="24"/>
          <w:szCs w:val="24"/>
        </w:rPr>
        <w:t xml:space="preserve">Philosophi, qui metiri humana omnia et ponderare consueverunt, saepe ad hunc scopulum adhaeserint. </w:t>
      </w:r>
      <w:r w:rsidRPr="00A40873">
        <w:rPr>
          <w:rFonts w:ascii="Palatino Linotype" w:eastAsia="Times New Roman" w:hAnsi="Palatino Linotype" w:cs="Times New Roman"/>
          <w:b/>
          <w:bCs/>
          <w:color w:val="000000"/>
          <w:sz w:val="24"/>
          <w:szCs w:val="24"/>
          <w:lang w:eastAsia="fr-FR"/>
        </w:rPr>
        <w:t>[639, 4]</w:t>
      </w:r>
      <w:r w:rsidRPr="00A40873">
        <w:rPr>
          <w:rFonts w:ascii="Palatino Linotype" w:hAnsi="Palatino Linotype"/>
          <w:sz w:val="24"/>
          <w:szCs w:val="24"/>
        </w:rPr>
        <w:t xml:space="preserve"> Quidam enim sordes amarunt, pannosique inambulantes atque spurci, ut laurum e mustaceo, sic e paedore et deformissimo cultu hominum gloriolam sunt aucupati. </w:t>
      </w:r>
      <w:r w:rsidRPr="00A40873">
        <w:rPr>
          <w:rFonts w:ascii="Palatino Linotype" w:eastAsia="Times New Roman" w:hAnsi="Palatino Linotype" w:cs="Times New Roman"/>
          <w:b/>
          <w:bCs/>
          <w:color w:val="000000"/>
          <w:sz w:val="24"/>
          <w:szCs w:val="24"/>
          <w:lang w:eastAsia="fr-FR"/>
        </w:rPr>
        <w:t>[639, 5]</w:t>
      </w:r>
      <w:r w:rsidRPr="00A40873">
        <w:rPr>
          <w:rFonts w:ascii="Palatino Linotype" w:hAnsi="Palatino Linotype"/>
          <w:sz w:val="24"/>
          <w:szCs w:val="24"/>
        </w:rPr>
        <w:t xml:space="preserve"> Hinc </w:t>
      </w:r>
      <w:r w:rsidRPr="00A40873">
        <w:rPr>
          <w:rFonts w:ascii="Palatino Linotype" w:hAnsi="Palatino Linotype"/>
          <w:b/>
          <w:sz w:val="24"/>
          <w:szCs w:val="24"/>
        </w:rPr>
        <w:t>ἀνυποδησία</w:t>
      </w:r>
      <w:r w:rsidRPr="001C0CBF">
        <w:rPr>
          <w:rStyle w:val="Appelnotedebasdep"/>
          <w:rFonts w:ascii="Palatino Linotype" w:hAnsi="Palatino Linotype"/>
          <w:b/>
          <w:sz w:val="24"/>
          <w:szCs w:val="24"/>
        </w:rPr>
        <w:footnoteReference w:id="887"/>
      </w:r>
      <w:r w:rsidRPr="00A40873">
        <w:rPr>
          <w:rFonts w:ascii="Palatino Linotype" w:hAnsi="Palatino Linotype"/>
          <w:sz w:val="24"/>
          <w:szCs w:val="24"/>
        </w:rPr>
        <w:t xml:space="preserve"> frequens, et tribonium, et centunculi farti fulti et liciorum varietate inculcati, et horrida species quorumdam audacium et planorum, qui scelera ingentia vetere palliolo inobscuraverunt. </w:t>
      </w:r>
      <w:r w:rsidRPr="00A40873">
        <w:rPr>
          <w:rFonts w:ascii="Palatino Linotype" w:eastAsia="Times New Roman" w:hAnsi="Palatino Linotype" w:cs="Times New Roman"/>
          <w:b/>
          <w:bCs/>
          <w:color w:val="000000"/>
          <w:sz w:val="24"/>
          <w:szCs w:val="24"/>
          <w:lang w:eastAsia="fr-FR"/>
        </w:rPr>
        <w:t>[639, 6]</w:t>
      </w:r>
      <w:r w:rsidRPr="00A40873">
        <w:rPr>
          <w:rFonts w:ascii="Palatino Linotype" w:hAnsi="Palatino Linotype"/>
          <w:sz w:val="24"/>
          <w:szCs w:val="24"/>
        </w:rPr>
        <w:t xml:space="preserve"> Zeno</w:t>
      </w:r>
      <w:r w:rsidRPr="001C0CBF">
        <w:rPr>
          <w:rStyle w:val="Appelnotedebasdep"/>
          <w:rFonts w:ascii="Palatino Linotype" w:hAnsi="Palatino Linotype"/>
          <w:b/>
          <w:sz w:val="24"/>
          <w:szCs w:val="24"/>
        </w:rPr>
        <w:footnoteReference w:id="888"/>
      </w:r>
      <w:r w:rsidRPr="00A40873">
        <w:rPr>
          <w:rFonts w:ascii="Palatino Linotype" w:hAnsi="Palatino Linotype"/>
          <w:sz w:val="24"/>
          <w:szCs w:val="24"/>
        </w:rPr>
        <w:t xml:space="preserve"> de Cratete, memoravit pellem ovis insuisse aliquando pallio, ut esset deformior.</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[639, 7]</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Cynici autem ea maxime re fuere notabiles, e quorum natione unus apud Lucianum</w:t>
      </w:r>
      <w:r w:rsidRPr="001C0CBF">
        <w:rPr>
          <w:rStyle w:val="Appelnotedebasdep"/>
          <w:rFonts w:ascii="Palatino Linotype" w:hAnsi="Palatino Linotype"/>
          <w:b/>
          <w:sz w:val="24"/>
          <w:szCs w:val="24"/>
        </w:rPr>
        <w:footnoteReference w:id="889"/>
      </w:r>
      <w:r w:rsidRPr="00A40873">
        <w:rPr>
          <w:rFonts w:ascii="Palatino Linotype" w:hAnsi="Palatino Linotype"/>
          <w:sz w:val="24"/>
          <w:szCs w:val="24"/>
        </w:rPr>
        <w:t xml:space="preserve"> ita </w:t>
      </w:r>
      <w:r w:rsidRPr="00A40873">
        <w:rPr>
          <w:rFonts w:ascii="Palatino Linotype" w:hAnsi="Palatino Linotype"/>
          <w:sz w:val="24"/>
          <w:szCs w:val="24"/>
        </w:rPr>
        <w:lastRenderedPageBreak/>
        <w:t xml:space="preserve">suum cultum exponit, </w:t>
      </w:r>
      <w:r w:rsidRPr="00A40873">
        <w:rPr>
          <w:rFonts w:ascii="Palatino Linotype" w:hAnsi="Palatino Linotype"/>
          <w:b/>
          <w:sz w:val="24"/>
          <w:szCs w:val="24"/>
        </w:rPr>
        <w:t>τὸ γε ἐμον σχῆμα τοιοῦτόν ἐστι αὐχμηρον εἶναι, λάσιον εἶναι, τρίβωνα ἔχειν, κομᾶν, ἀνυποδητεῖν</w:t>
      </w:r>
      <w:r w:rsidRPr="00A40873">
        <w:rPr>
          <w:rFonts w:ascii="Palatino Linotype" w:hAnsi="Palatino Linotype"/>
          <w:color w:val="C00000"/>
          <w:sz w:val="24"/>
          <w:szCs w:val="24"/>
        </w:rPr>
        <w:t xml:space="preserve">.  </w:t>
      </w:r>
      <w:r w:rsidRPr="00A40873">
        <w:rPr>
          <w:rFonts w:ascii="Palatino Linotype" w:eastAsia="Times New Roman" w:hAnsi="Palatino Linotype" w:cs="Times New Roman"/>
          <w:b/>
          <w:bCs/>
          <w:color w:val="000000"/>
          <w:sz w:val="24"/>
          <w:szCs w:val="24"/>
          <w:lang w:eastAsia="fr-FR"/>
        </w:rPr>
        <w:t>[639, 8]</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Quae ut dixi fuere ut plurimum inanitatis plenissima. </w:t>
      </w:r>
      <w:r w:rsidRPr="00A40873">
        <w:rPr>
          <w:rFonts w:ascii="Palatino Linotype" w:eastAsia="Times New Roman" w:hAnsi="Palatino Linotype" w:cs="Times New Roman"/>
          <w:b/>
          <w:bCs/>
          <w:color w:val="000000"/>
          <w:sz w:val="24"/>
          <w:szCs w:val="24"/>
          <w:lang w:eastAsia="fr-FR"/>
        </w:rPr>
        <w:t>[639, 9]</w:t>
      </w:r>
      <w:r w:rsidRPr="00A40873">
        <w:rPr>
          <w:rFonts w:ascii="Palatino Linotype" w:hAnsi="Palatino Linotype"/>
          <w:sz w:val="24"/>
          <w:szCs w:val="24"/>
        </w:rPr>
        <w:t xml:space="preserve"> </w:t>
      </w:r>
      <w:r w:rsidRPr="00A40873">
        <w:rPr>
          <w:rFonts w:ascii="Palatino Linotype" w:eastAsia="Times New Roman" w:hAnsi="Palatino Linotype" w:cs="Times New Roman"/>
          <w:b/>
          <w:bCs/>
          <w:sz w:val="24"/>
          <w:szCs w:val="24"/>
          <w:lang w:eastAsia="fr-FR"/>
        </w:rPr>
        <w:t xml:space="preserve"> </w:t>
      </w:r>
      <w:r w:rsidRPr="00A40873">
        <w:rPr>
          <w:rFonts w:ascii="Palatino Linotype" w:hAnsi="Palatino Linotype"/>
          <w:sz w:val="24"/>
          <w:szCs w:val="24"/>
        </w:rPr>
        <w:t xml:space="preserve">Notum id Socratis bellum acroama, qui cum Antisthenem vidisset in publicum scissa abolla et trita prodeuntem, in eaque se venditantem </w:t>
      </w:r>
      <w:r w:rsidRPr="00A40873">
        <w:rPr>
          <w:rFonts w:ascii="Palatino Linotype" w:hAnsi="Palatino Linotype"/>
          <w:b/>
          <w:sz w:val="24"/>
          <w:szCs w:val="24"/>
        </w:rPr>
        <w:t>« Ὁρῶ σου, ἔφη, διὰ τοῦ τρίβωνος τὴν κενοδοξίαν</w:t>
      </w:r>
      <w:r w:rsidRPr="00A40873">
        <w:rPr>
          <w:rFonts w:ascii="Palatino Linotype" w:hAnsi="Palatino Linotype"/>
          <w:sz w:val="24"/>
          <w:szCs w:val="24"/>
        </w:rPr>
        <w:t xml:space="preserve">» </w:t>
      </w:r>
      <w:r w:rsidRPr="00A40873">
        <w:rPr>
          <w:rFonts w:ascii="Palatino Linotype" w:hAnsi="Palatino Linotype"/>
          <w:i/>
          <w:sz w:val="24"/>
          <w:szCs w:val="24"/>
        </w:rPr>
        <w:t>Video</w:t>
      </w:r>
      <w:r w:rsidRPr="00A40873">
        <w:rPr>
          <w:rFonts w:ascii="Palatino Linotype" w:hAnsi="Palatino Linotype"/>
          <w:sz w:val="24"/>
          <w:szCs w:val="24"/>
        </w:rPr>
        <w:t xml:space="preserve"> inquit,</w:t>
      </w:r>
      <w:r w:rsidRPr="00A40873">
        <w:rPr>
          <w:rFonts w:ascii="Palatino Linotype" w:hAnsi="Palatino Linotype"/>
          <w:i/>
          <w:sz w:val="24"/>
          <w:szCs w:val="24"/>
        </w:rPr>
        <w:t xml:space="preserve"> per scissuram pallii tui vanitatem</w:t>
      </w:r>
      <w:r w:rsidRPr="001C0CBF">
        <w:rPr>
          <w:rStyle w:val="Appelnotedebasdep"/>
          <w:rFonts w:ascii="Palatino Linotype" w:hAnsi="Palatino Linotype"/>
          <w:b/>
          <w:i/>
          <w:sz w:val="24"/>
          <w:szCs w:val="24"/>
        </w:rPr>
        <w:footnoteReference w:id="890"/>
      </w:r>
      <w:r w:rsidRPr="00A40873">
        <w:rPr>
          <w:rFonts w:ascii="Palatino Linotype" w:hAnsi="Palatino Linotype"/>
          <w:i/>
          <w:sz w:val="24"/>
          <w:szCs w:val="24"/>
        </w:rPr>
        <w: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[639, 10]</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Irrisit eosdem homines sanctissimus Chrysostomus</w:t>
      </w:r>
      <w:r w:rsidRPr="001C0CBF">
        <w:rPr>
          <w:rStyle w:val="Appelnotedebasdep"/>
          <w:rFonts w:ascii="Palatino Linotype" w:hAnsi="Palatino Linotype"/>
          <w:b/>
          <w:sz w:val="24"/>
          <w:szCs w:val="24"/>
        </w:rPr>
        <w:footnoteReference w:id="891"/>
      </w:r>
      <w:r w:rsidRPr="00A40873">
        <w:rPr>
          <w:rFonts w:ascii="Palatino Linotype" w:hAnsi="Palatino Linotype"/>
          <w:sz w:val="24"/>
          <w:szCs w:val="24"/>
        </w:rPr>
        <w:t xml:space="preserve"> qui neminem in</w:t>
      </w:r>
      <w:r w:rsidRPr="00A40873">
        <w:rPr>
          <w:rFonts w:ascii="Palatino Linotype" w:hAnsi="Palatino Linotype"/>
          <w:b/>
          <w:bCs/>
          <w:sz w:val="24"/>
          <w:szCs w:val="24"/>
        </w:rPr>
        <w:t xml:space="preserve"> </w:t>
      </w:r>
      <w:r w:rsidRPr="00A40873">
        <w:rPr>
          <w:rFonts w:ascii="Palatino Linotype" w:hAnsi="Palatino Linotype"/>
          <w:sz w:val="24"/>
          <w:szCs w:val="24"/>
        </w:rPr>
        <w:t xml:space="preserve">Philosophis Christianis ait </w:t>
      </w:r>
      <w:r w:rsidRPr="00A40873">
        <w:rPr>
          <w:rFonts w:ascii="Palatino Linotype" w:hAnsi="Palatino Linotype"/>
          <w:b/>
          <w:sz w:val="24"/>
          <w:szCs w:val="24"/>
        </w:rPr>
        <w:t>ῥάκει περιβαλλόμενον</w:t>
      </w:r>
      <w:r w:rsidRPr="00A40873">
        <w:rPr>
          <w:rFonts w:ascii="Palatino Linotype" w:hAnsi="Palatino Linotype"/>
          <w:sz w:val="24"/>
          <w:szCs w:val="24"/>
        </w:rPr>
        <w:t xml:space="preserve">, </w:t>
      </w:r>
      <w:r w:rsidRPr="00A40873">
        <w:rPr>
          <w:rFonts w:ascii="Palatino Linotype" w:hAnsi="Palatino Linotype"/>
          <w:i/>
          <w:sz w:val="24"/>
          <w:szCs w:val="24"/>
        </w:rPr>
        <w:t>vili ac lacero panno indutum</w:t>
      </w:r>
      <w:r w:rsidRPr="00A40873">
        <w:rPr>
          <w:rFonts w:ascii="Palatino Linotype" w:hAnsi="Palatino Linotype"/>
          <w:sz w:val="24"/>
          <w:szCs w:val="24"/>
        </w:rPr>
        <w:t xml:space="preserve"> per forum ingredi.</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[639, 11]</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eastAsia="Times New Roman" w:hAnsi="Palatino Linotype" w:cs="Times New Roman"/>
          <w:bCs/>
          <w:color w:val="000000"/>
          <w:sz w:val="24"/>
          <w:szCs w:val="24"/>
          <w:lang w:eastAsia="fr-FR"/>
        </w:rPr>
        <w:t xml:space="preserve"> I</w:t>
      </w:r>
      <w:r w:rsidRPr="00A40873">
        <w:rPr>
          <w:rFonts w:ascii="Palatino Linotype" w:hAnsi="Palatino Linotype"/>
          <w:sz w:val="24"/>
          <w:szCs w:val="24"/>
        </w:rPr>
        <w:t>rridet etiam Epictetus apud Arrianum</w:t>
      </w:r>
      <w:r w:rsidRPr="001C0CBF">
        <w:rPr>
          <w:rStyle w:val="Appelnotedebasdep"/>
          <w:rFonts w:ascii="Palatino Linotype" w:hAnsi="Palatino Linotype"/>
          <w:b/>
          <w:sz w:val="24"/>
          <w:szCs w:val="24"/>
        </w:rPr>
        <w:footnoteReference w:id="892"/>
      </w:r>
      <w:r w:rsidRPr="00A40873">
        <w:rPr>
          <w:rFonts w:ascii="Palatino Linotype" w:hAnsi="Palatino Linotype"/>
          <w:sz w:val="24"/>
          <w:szCs w:val="24"/>
        </w:rPr>
        <w:t xml:space="preserve"> L.</w:t>
      </w:r>
      <w:r w:rsidRPr="00A40873">
        <w:rPr>
          <w:rFonts w:ascii="Palatino Linotype" w:hAnsi="Palatino Linotype"/>
          <w:b/>
          <w:sz w:val="24"/>
          <w:szCs w:val="24"/>
        </w:rPr>
        <w:t>4</w:t>
      </w:r>
      <w:r w:rsidRPr="00A40873">
        <w:rPr>
          <w:rFonts w:ascii="Palatino Linotype" w:hAnsi="Palatino Linotype"/>
          <w:sz w:val="24"/>
          <w:szCs w:val="24"/>
        </w:rPr>
        <w:t>. et cum belluis sordidioribus componit. </w:t>
      </w:r>
      <w:r w:rsidRPr="00A40873">
        <w:rPr>
          <w:rFonts w:ascii="Palatino Linotype" w:eastAsia="Times New Roman" w:hAnsi="Palatino Linotype" w:cs="Times New Roman"/>
          <w:b/>
          <w:bCs/>
          <w:color w:val="000000"/>
          <w:sz w:val="24"/>
          <w:szCs w:val="24"/>
          <w:lang w:eastAsia="fr-FR"/>
        </w:rPr>
        <w:t xml:space="preserve">[639, 12] </w:t>
      </w:r>
      <w:r w:rsidRPr="00A40873">
        <w:rPr>
          <w:rFonts w:ascii="Palatino Linotype" w:hAnsi="Palatino Linotype"/>
          <w:sz w:val="24"/>
          <w:szCs w:val="24"/>
        </w:rPr>
        <w:t>Alii vero exquisitis munditiis lascivientes in extremum contrarium delapsi,</w:t>
      </w:r>
      <w:r w:rsidRPr="00A40873">
        <w:rPr>
          <w:rFonts w:ascii="Palatino Linotype" w:hAnsi="Palatino Linotype"/>
          <w:b/>
          <w:bCs/>
          <w:sz w:val="24"/>
          <w:szCs w:val="24"/>
        </w:rPr>
        <w:t xml:space="preserve"> </w:t>
      </w:r>
      <w:r w:rsidRPr="00A40873">
        <w:rPr>
          <w:rFonts w:ascii="Palatino Linotype" w:hAnsi="Palatino Linotype"/>
          <w:sz w:val="24"/>
          <w:szCs w:val="24"/>
        </w:rPr>
        <w:t xml:space="preserve">Philosophiae suae maculam et nomini imposuerunt : qualis Aristippus </w:t>
      </w:r>
      <w:r w:rsidRPr="00A40873">
        <w:rPr>
          <w:rFonts w:ascii="Palatino Linotype" w:hAnsi="Palatino Linotype"/>
          <w:b/>
          <w:sz w:val="24"/>
          <w:szCs w:val="24"/>
        </w:rPr>
        <w:t xml:space="preserve">Πορφυρίδι ἀμισχόμενος και μύροις χριόμενος, </w:t>
      </w:r>
      <w:r w:rsidRPr="00A40873">
        <w:rPr>
          <w:rFonts w:ascii="Palatino Linotype" w:hAnsi="Palatino Linotype"/>
          <w:i/>
          <w:sz w:val="24"/>
          <w:szCs w:val="24"/>
        </w:rPr>
        <w:lastRenderedPageBreak/>
        <w:t>purpurea veste amictus et delibutus unguentis</w:t>
      </w:r>
      <w:r w:rsidRPr="00A40873">
        <w:rPr>
          <w:rFonts w:ascii="Palatino Linotype" w:hAnsi="Palatino Linotype"/>
          <w:sz w:val="24"/>
          <w:szCs w:val="24"/>
        </w:rPr>
        <w:t>, ait Maximus Tyrius</w:t>
      </w:r>
      <w:r w:rsidRPr="001C0CBF">
        <w:rPr>
          <w:rStyle w:val="Appelnotedebasdep"/>
          <w:rFonts w:ascii="Palatino Linotype" w:hAnsi="Palatino Linotype"/>
          <w:b/>
          <w:sz w:val="24"/>
          <w:szCs w:val="24"/>
        </w:rPr>
        <w:footnoteReference w:id="893"/>
      </w:r>
      <w:r w:rsidRPr="00A40873">
        <w:rPr>
          <w:rFonts w:ascii="Palatino Linotype" w:hAnsi="Palatino Linotype"/>
          <w:sz w:val="24"/>
          <w:szCs w:val="24"/>
        </w:rPr>
        <w:t xml:space="preserve"> : qualis Theophrastus, quem in </w:t>
      </w:r>
      <w:r w:rsidRPr="00A40873">
        <w:rPr>
          <w:rFonts w:ascii="Palatino Linotype" w:hAnsi="Palatino Linotype"/>
          <w:b/>
          <w:sz w:val="24"/>
          <w:szCs w:val="24"/>
        </w:rPr>
        <w:t>περίπατον</w:t>
      </w:r>
      <w:r w:rsidRPr="00A40873">
        <w:rPr>
          <w:rFonts w:ascii="Palatino Linotype" w:hAnsi="Palatino Linotype"/>
          <w:sz w:val="24"/>
          <w:szCs w:val="24"/>
        </w:rPr>
        <w:t xml:space="preserve"> ire solitum </w:t>
      </w:r>
    </w:p>
    <w:p w14:paraId="15F3C156" w14:textId="77777777" w:rsidR="002A7882" w:rsidRPr="00A40873" w:rsidRDefault="002A7882" w:rsidP="002A7882">
      <w:pPr>
        <w:rPr>
          <w:rFonts w:ascii="Palatino Linotype" w:hAnsi="Palatino Linotype"/>
          <w:sz w:val="24"/>
          <w:szCs w:val="24"/>
        </w:rPr>
      </w:pPr>
    </w:p>
    <w:p w14:paraId="434CCC25"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 640 — </w:t>
      </w:r>
    </w:p>
    <w:p w14:paraId="7440815A"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ad docendum, </w:t>
      </w:r>
      <w:r w:rsidRPr="00A40873">
        <w:rPr>
          <w:rFonts w:ascii="Palatino Linotype" w:hAnsi="Palatino Linotype"/>
          <w:b/>
          <w:sz w:val="24"/>
          <w:szCs w:val="24"/>
        </w:rPr>
        <w:t>λαμπρ</w:t>
      </w:r>
      <w:r w:rsidRPr="00A40873">
        <w:rPr>
          <w:rFonts w:ascii="Palatino Linotype" w:hAnsi="Palatino Linotype"/>
          <w:b/>
          <w:sz w:val="24"/>
          <w:szCs w:val="24"/>
          <w:lang w:val="el-GR"/>
        </w:rPr>
        <w:t>ὸ</w:t>
      </w:r>
      <w:r w:rsidRPr="00A40873">
        <w:rPr>
          <w:rFonts w:ascii="Palatino Linotype" w:hAnsi="Palatino Linotype"/>
          <w:b/>
          <w:sz w:val="24"/>
          <w:szCs w:val="24"/>
        </w:rPr>
        <w:t>ν καὶ ἐξησκημ</w:t>
      </w:r>
      <w:r w:rsidRPr="00A40873">
        <w:rPr>
          <w:rFonts w:ascii="Palatino Linotype" w:hAnsi="Palatino Linotype"/>
          <w:b/>
          <w:sz w:val="24"/>
          <w:szCs w:val="24"/>
          <w:lang w:val="el-GR"/>
        </w:rPr>
        <w:t>έ</w:t>
      </w:r>
      <w:r w:rsidRPr="00A40873">
        <w:rPr>
          <w:rFonts w:ascii="Palatino Linotype" w:hAnsi="Palatino Linotype"/>
          <w:b/>
          <w:sz w:val="24"/>
          <w:szCs w:val="24"/>
        </w:rPr>
        <w:t>νον</w:t>
      </w:r>
      <w:r w:rsidRPr="00A40873">
        <w:rPr>
          <w:rFonts w:ascii="Palatino Linotype" w:hAnsi="Palatino Linotype"/>
          <w:sz w:val="24"/>
          <w:szCs w:val="24"/>
        </w:rPr>
        <w:t xml:space="preserve">, </w:t>
      </w:r>
      <w:r w:rsidRPr="00A40873">
        <w:rPr>
          <w:rFonts w:ascii="Palatino Linotype" w:hAnsi="Palatino Linotype"/>
          <w:i/>
          <w:sz w:val="24"/>
          <w:szCs w:val="24"/>
        </w:rPr>
        <w:t>corporis nitido et exacto cultu</w:t>
      </w:r>
      <w:r w:rsidRPr="00A40873">
        <w:rPr>
          <w:rFonts w:ascii="Palatino Linotype" w:hAnsi="Palatino Linotype"/>
          <w:sz w:val="24"/>
          <w:szCs w:val="24"/>
        </w:rPr>
        <w:t xml:space="preserve"> prodit Athenaeus</w:t>
      </w:r>
      <w:r w:rsidRPr="001C0CBF">
        <w:rPr>
          <w:rStyle w:val="Appelnotedebasdep"/>
          <w:rFonts w:ascii="Palatino Linotype" w:hAnsi="Palatino Linotype"/>
          <w:b/>
          <w:sz w:val="24"/>
          <w:szCs w:val="24"/>
        </w:rPr>
        <w:footnoteReference w:id="894"/>
      </w:r>
      <w:r w:rsidRPr="00A40873">
        <w:rPr>
          <w:rFonts w:ascii="Palatino Linotype" w:hAnsi="Palatino Linotype"/>
          <w:sz w:val="24"/>
          <w:szCs w:val="24"/>
        </w:rPr>
        <w:t> ; quales e Platonis sinu plurimi, quos Ephippus</w:t>
      </w:r>
      <w:r w:rsidRPr="001C0CBF">
        <w:rPr>
          <w:rStyle w:val="Appelnotedebasdep"/>
          <w:rFonts w:ascii="Palatino Linotype" w:hAnsi="Palatino Linotype"/>
          <w:b/>
          <w:sz w:val="24"/>
          <w:szCs w:val="24"/>
        </w:rPr>
        <w:footnoteReference w:id="895"/>
      </w:r>
      <w:r w:rsidRPr="00A40873">
        <w:rPr>
          <w:rFonts w:ascii="Palatino Linotype" w:hAnsi="Palatino Linotype"/>
          <w:sz w:val="24"/>
          <w:szCs w:val="24"/>
        </w:rPr>
        <w:t xml:space="preserve"> comica libertate reprehendebat, </w:t>
      </w:r>
      <w:r w:rsidRPr="00A40873">
        <w:rPr>
          <w:rFonts w:ascii="Palatino Linotype" w:hAnsi="Palatino Linotype"/>
          <w:b/>
          <w:sz w:val="24"/>
          <w:szCs w:val="24"/>
        </w:rPr>
        <w:t>ὅτι πολυτελῶς ἠσκοῦντο</w:t>
      </w:r>
      <w:r w:rsidRPr="00A40873">
        <w:rPr>
          <w:rFonts w:ascii="Palatino Linotype" w:hAnsi="Palatino Linotype"/>
          <w:sz w:val="24"/>
          <w:szCs w:val="24"/>
        </w:rPr>
        <w:t xml:space="preserve">, </w:t>
      </w:r>
      <w:r w:rsidRPr="00A40873">
        <w:rPr>
          <w:rFonts w:ascii="Palatino Linotype" w:hAnsi="Palatino Linotype"/>
          <w:i/>
          <w:sz w:val="24"/>
          <w:szCs w:val="24"/>
        </w:rPr>
        <w:t>quod sumptuoso vestitu superbirent</w:t>
      </w:r>
      <w:r w:rsidRPr="00A40873">
        <w:rPr>
          <w:rFonts w:ascii="Palatino Linotype" w:hAnsi="Palatino Linotype"/>
          <w:sz w:val="24"/>
          <w:szCs w:val="24"/>
        </w:rPr>
        <w:t>.</w:t>
      </w:r>
    </w:p>
    <w:p w14:paraId="69AF58B2"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640, phr. 1]  </w:t>
      </w:r>
      <w:r w:rsidRPr="00A40873">
        <w:rPr>
          <w:rFonts w:ascii="Palatino Linotype" w:hAnsi="Palatino Linotype"/>
          <w:sz w:val="24"/>
          <w:szCs w:val="24"/>
        </w:rPr>
        <w:t>Quod si</w:t>
      </w:r>
      <w:r w:rsidRPr="00A40873">
        <w:rPr>
          <w:rFonts w:ascii="Palatino Linotype" w:hAnsi="Palatino Linotype"/>
          <w:bCs/>
          <w:sz w:val="24"/>
          <w:szCs w:val="24"/>
        </w:rPr>
        <w:t xml:space="preserve"> p</w:t>
      </w:r>
      <w:r w:rsidRPr="00A40873">
        <w:rPr>
          <w:rFonts w:ascii="Palatino Linotype" w:hAnsi="Palatino Linotype"/>
          <w:sz w:val="24"/>
          <w:szCs w:val="24"/>
        </w:rPr>
        <w:t>hilosophi promicondi</w:t>
      </w:r>
      <w:r w:rsidRPr="001C0CBF">
        <w:rPr>
          <w:rStyle w:val="Appelnotedebasdep"/>
          <w:rFonts w:ascii="Palatino Linotype" w:hAnsi="Palatino Linotype"/>
          <w:b/>
          <w:sz w:val="24"/>
          <w:szCs w:val="24"/>
        </w:rPr>
        <w:footnoteReference w:id="896"/>
      </w:r>
      <w:r w:rsidRPr="00A40873">
        <w:rPr>
          <w:rFonts w:ascii="Palatino Linotype" w:hAnsi="Palatino Linotype"/>
          <w:sz w:val="24"/>
          <w:szCs w:val="24"/>
        </w:rPr>
        <w:t xml:space="preserve"> rationum, vitae humanae duces, et mortalium paedagogi, haud tenere potuerunt auream in ea re moderationem, non est mirum si oratores quidam reperiantur in media hominum luce, et ambitioso veluti honoris in freto, qui eadem Syrti vanitatis abripiuntur.</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[640, 2] </w:t>
      </w:r>
      <w:r w:rsidRPr="00A40873">
        <w:rPr>
          <w:rFonts w:ascii="Palatino Linotype" w:hAnsi="Palatino Linotype"/>
          <w:sz w:val="24"/>
          <w:szCs w:val="24"/>
        </w:rPr>
        <w:t xml:space="preserve">Nam sordidi quidam sunt, et sui negligentes, et decorae honestatis ignari, qui praecipiti quadam levitate prodeunt ad subsellia fuliginosi, illoti, squalidi, veste obsoleta, tori plumulis pulveribusque obsita : qui hominum judicia respuentes, et illudentium cachinnos, naturae obtemperant suae et indulgent, et prout fors tulerit ad dicendum incitantur. </w:t>
      </w:r>
      <w:r w:rsidRPr="00A40873">
        <w:rPr>
          <w:rFonts w:ascii="Palatino Linotype" w:eastAsia="Times New Roman" w:hAnsi="Palatino Linotype" w:cs="Times New Roman"/>
          <w:b/>
          <w:bCs/>
          <w:color w:val="000000"/>
          <w:sz w:val="24"/>
          <w:szCs w:val="24"/>
          <w:lang w:eastAsia="fr-FR"/>
        </w:rPr>
        <w:t xml:space="preserve">[640, 3] </w:t>
      </w:r>
      <w:r w:rsidRPr="00A40873">
        <w:rPr>
          <w:rFonts w:ascii="Palatino Linotype" w:hAnsi="Palatino Linotype"/>
          <w:sz w:val="24"/>
          <w:szCs w:val="24"/>
        </w:rPr>
        <w:t xml:space="preserve">Sunt hi quidem exiguo in numero, praecipue in magnis et politis urbibus, ubi communis viget humanitas et ineptiarum exagitatio. </w:t>
      </w:r>
    </w:p>
    <w:p w14:paraId="06EAA060"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lastRenderedPageBreak/>
        <w:t xml:space="preserve">[640, 4]  </w:t>
      </w:r>
      <w:r w:rsidRPr="00A40873">
        <w:rPr>
          <w:rFonts w:ascii="Palatino Linotype" w:hAnsi="Palatino Linotype"/>
          <w:sz w:val="24"/>
          <w:szCs w:val="24"/>
        </w:rPr>
        <w:t xml:space="preserve">Plures autem in aliud extremum eunt, quo titillans </w:t>
      </w:r>
    </w:p>
    <w:p w14:paraId="72173214" w14:textId="4F9C8916"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blandiensque laudis appetitio illos rapit, lenocinante etiam adolescentia, quae videri et placere cupit, et mirifice pulcherrimis ornamentis et splendore vestium recreantur. </w:t>
      </w:r>
      <w:r w:rsidRPr="00A40873">
        <w:rPr>
          <w:rFonts w:ascii="Palatino Linotype" w:eastAsia="Times New Roman" w:hAnsi="Palatino Linotype" w:cs="Times New Roman"/>
          <w:b/>
          <w:bCs/>
          <w:color w:val="000000"/>
          <w:sz w:val="24"/>
          <w:szCs w:val="24"/>
          <w:lang w:eastAsia="fr-FR"/>
        </w:rPr>
        <w:t xml:space="preserve">[640, 5]  </w:t>
      </w:r>
      <w:r w:rsidRPr="00A40873">
        <w:rPr>
          <w:rFonts w:ascii="Palatino Linotype" w:hAnsi="Palatino Linotype"/>
          <w:sz w:val="24"/>
          <w:szCs w:val="24"/>
        </w:rPr>
        <w:t xml:space="preserve">Itaque vidi patronos aliquot aetate florentes, in mediocri familia natos, sed pecuniis abundantes, et vos quoque videre potuistis, qui paene muliebrem mundum circumferunt, sic compti, sic curata cute nitidi, ascititio colore venusti, oculis paetis atque pictis, ut Bonae Deae antistites, ut Junoniae pompae ministri. </w:t>
      </w:r>
      <w:r w:rsidRPr="00A40873">
        <w:rPr>
          <w:rFonts w:ascii="Palatino Linotype" w:eastAsia="Times New Roman" w:hAnsi="Palatino Linotype" w:cs="Times New Roman"/>
          <w:b/>
          <w:bCs/>
          <w:color w:val="000000"/>
          <w:sz w:val="24"/>
          <w:szCs w:val="24"/>
          <w:lang w:eastAsia="fr-FR"/>
        </w:rPr>
        <w:t xml:space="preserve">[640, 6]  </w:t>
      </w:r>
      <w:r w:rsidRPr="00A40873">
        <w:rPr>
          <w:rFonts w:ascii="Palatino Linotype" w:eastAsia="Times New Roman" w:hAnsi="Palatino Linotype" w:cs="Times New Roman"/>
          <w:bCs/>
          <w:color w:val="000000"/>
          <w:sz w:val="24"/>
          <w:szCs w:val="24"/>
          <w:lang w:eastAsia="fr-FR"/>
        </w:rPr>
        <w:t>Pexica p</w:t>
      </w:r>
      <w:r w:rsidRPr="00A40873">
        <w:rPr>
          <w:rFonts w:ascii="Palatino Linotype" w:hAnsi="Palatino Linotype"/>
          <w:sz w:val="24"/>
          <w:szCs w:val="24"/>
        </w:rPr>
        <w:t xml:space="preserve">illi sunt in humeris densi et comantes, ut de genere Abantum credi possint, quos </w:t>
      </w:r>
      <w:r w:rsidRPr="00A40873">
        <w:rPr>
          <w:rFonts w:ascii="Palatino Linotype" w:hAnsi="Palatino Linotype"/>
          <w:b/>
          <w:sz w:val="24"/>
          <w:szCs w:val="24"/>
        </w:rPr>
        <w:t>ὄπισθεν κομόωντας</w:t>
      </w:r>
      <w:r w:rsidRPr="00A40873">
        <w:rPr>
          <w:rFonts w:ascii="Palatino Linotype" w:hAnsi="Palatino Linotype"/>
          <w:sz w:val="24"/>
          <w:szCs w:val="24"/>
        </w:rPr>
        <w:t xml:space="preserve"> vocat Homerus</w:t>
      </w:r>
      <w:r w:rsidRPr="001C0CBF">
        <w:rPr>
          <w:rStyle w:val="Appelnotedebasdep"/>
          <w:rFonts w:ascii="Palatino Linotype" w:hAnsi="Palatino Linotype"/>
          <w:b/>
          <w:sz w:val="24"/>
          <w:szCs w:val="24"/>
        </w:rPr>
        <w:footnoteReference w:id="897"/>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[640, 7]  </w:t>
      </w:r>
      <w:r w:rsidRPr="00A40873">
        <w:rPr>
          <w:rFonts w:ascii="Palatino Linotype" w:hAnsi="Palatino Linotype"/>
          <w:sz w:val="24"/>
          <w:szCs w:val="24"/>
        </w:rPr>
        <w:t>Antiae capronae et anteventuli crines tum inusti calamistro, tum in muliebres paene annulos studiose implexi. </w:t>
      </w:r>
      <w:r w:rsidRPr="00A40873">
        <w:rPr>
          <w:rFonts w:ascii="Palatino Linotype" w:eastAsia="Times New Roman" w:hAnsi="Palatino Linotype" w:cs="Times New Roman"/>
          <w:b/>
          <w:bCs/>
          <w:color w:val="000000"/>
          <w:sz w:val="24"/>
          <w:szCs w:val="24"/>
          <w:lang w:eastAsia="fr-FR"/>
        </w:rPr>
        <w:t xml:space="preserve">[640, 8]  </w:t>
      </w:r>
      <w:r w:rsidRPr="00A40873">
        <w:rPr>
          <w:rFonts w:ascii="Palatino Linotype" w:hAnsi="Palatino Linotype"/>
          <w:sz w:val="24"/>
          <w:szCs w:val="24"/>
        </w:rPr>
        <w:t>Nihil prae illis esse videatur Absalon, quem propter speciosi capitis exuvias et profundum capillitium</w:t>
      </w:r>
      <w:r w:rsidR="000F60E2" w:rsidRPr="001C0CBF">
        <w:rPr>
          <w:rStyle w:val="Appelnotedebasdep"/>
          <w:rFonts w:ascii="Palatino Linotype" w:hAnsi="Palatino Linotype"/>
          <w:b/>
          <w:sz w:val="24"/>
          <w:szCs w:val="24"/>
        </w:rPr>
        <w:footnoteReference w:id="898"/>
      </w:r>
      <w:r w:rsidRPr="00A40873">
        <w:rPr>
          <w:rFonts w:ascii="Palatino Linotype" w:hAnsi="Palatino Linotype"/>
          <w:sz w:val="24"/>
          <w:szCs w:val="24"/>
        </w:rPr>
        <w:t xml:space="preserve"> et placere et plaudere sibi consuevisse, annalium monumenta praedicant. </w:t>
      </w:r>
      <w:r w:rsidRPr="00A40873">
        <w:rPr>
          <w:rFonts w:ascii="Palatino Linotype" w:eastAsia="Times New Roman" w:hAnsi="Palatino Linotype" w:cs="Times New Roman"/>
          <w:b/>
          <w:bCs/>
          <w:color w:val="000000"/>
          <w:sz w:val="24"/>
          <w:szCs w:val="24"/>
          <w:lang w:eastAsia="fr-FR"/>
        </w:rPr>
        <w:t xml:space="preserve">[640, 9] </w:t>
      </w:r>
      <w:r w:rsidRPr="00A40873">
        <w:rPr>
          <w:rFonts w:ascii="Palatino Linotype" w:hAnsi="Palatino Linotype"/>
          <w:sz w:val="24"/>
          <w:szCs w:val="24"/>
        </w:rPr>
        <w:t>Sed regius ille quidem adolescens, proditus a coma, triplici modo hasta fuit confossus</w:t>
      </w:r>
      <w:r w:rsidR="00365C61" w:rsidRPr="001C0CBF">
        <w:rPr>
          <w:rStyle w:val="Appelnotedebasdep"/>
          <w:rFonts w:ascii="Palatino Linotype" w:hAnsi="Palatino Linotype"/>
          <w:b/>
          <w:sz w:val="24"/>
          <w:szCs w:val="24"/>
        </w:rPr>
        <w:footnoteReference w:id="899"/>
      </w:r>
      <w:r w:rsidRPr="00A40873">
        <w:rPr>
          <w:rFonts w:ascii="Palatino Linotype" w:hAnsi="Palatino Linotype"/>
          <w:sz w:val="24"/>
          <w:szCs w:val="24"/>
        </w:rPr>
        <w:t xml:space="preserve">, hi quotidie infesto </w:t>
      </w:r>
      <w:r w:rsidRPr="00A40873">
        <w:rPr>
          <w:rFonts w:ascii="Palatino Linotype" w:hAnsi="Palatino Linotype"/>
          <w:sz w:val="24"/>
          <w:szCs w:val="24"/>
        </w:rPr>
        <w:lastRenderedPageBreak/>
        <w:t xml:space="preserve">ambitionis telo cruentantur. </w:t>
      </w:r>
      <w:r w:rsidRPr="00A40873">
        <w:rPr>
          <w:rFonts w:ascii="Palatino Linotype" w:eastAsia="Times New Roman" w:hAnsi="Palatino Linotype" w:cs="Times New Roman"/>
          <w:b/>
          <w:bCs/>
          <w:color w:val="000000"/>
          <w:sz w:val="24"/>
          <w:szCs w:val="24"/>
          <w:lang w:eastAsia="fr-FR"/>
        </w:rPr>
        <w:t xml:space="preserve">[640, 10]  </w:t>
      </w:r>
      <w:r w:rsidRPr="00A40873">
        <w:rPr>
          <w:rFonts w:ascii="Palatino Linotype" w:hAnsi="Palatino Linotype"/>
          <w:sz w:val="24"/>
          <w:szCs w:val="24"/>
        </w:rPr>
        <w:t xml:space="preserve">Jam collaria vel striata novo more multiplici contabulatione farta et follicantia, in quibus fere caput universum lateat : vel plana et aperta, non ut olim apud majores nostros mediocria, et </w:t>
      </w:r>
    </w:p>
    <w:p w14:paraId="7EE913BC" w14:textId="77777777" w:rsidR="002A7882" w:rsidRPr="00A40873" w:rsidRDefault="002A7882" w:rsidP="002A7882">
      <w:pPr>
        <w:rPr>
          <w:rFonts w:ascii="Palatino Linotype" w:hAnsi="Palatino Linotype"/>
          <w:sz w:val="24"/>
          <w:szCs w:val="24"/>
        </w:rPr>
      </w:pPr>
    </w:p>
    <w:p w14:paraId="4EA717D8"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641 — </w:t>
      </w:r>
    </w:p>
    <w:p w14:paraId="7B4A9FBE"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modestiae velut manu dimensa sed opinor ne carbasini lini defuisse copia videatur, ita sunt late patentia, ut humeros ipsos obvelent :  in quorum extima etiam ora fit rosetum delicatissimo et subtilissimo textu, minutis macuIis, reticulato et denticulato opere mirabili artificio, ne deinceps mulierculae gloriose solas se pulchras et beatas putent.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641, phr. 1]  </w:t>
      </w:r>
      <w:r w:rsidRPr="00A40873">
        <w:rPr>
          <w:rFonts w:ascii="Palatino Linotype" w:hAnsi="Palatino Linotype"/>
          <w:sz w:val="24"/>
          <w:szCs w:val="24"/>
        </w:rPr>
        <w:t xml:space="preserve">In thorace et reliquis velamentis tot globuli auro insignes, tot patagia, tot segmenta visuntur multiplici ordine currentia, eo pretio quod Calendaria exhauriat, ut certare cum principibus velle videantur et dynastis, qui virgatas auro vestes et bombycinam pompam circumvehunt. </w:t>
      </w:r>
      <w:r w:rsidRPr="00A40873">
        <w:rPr>
          <w:rFonts w:ascii="Palatino Linotype" w:eastAsia="Times New Roman" w:hAnsi="Palatino Linotype" w:cs="Times New Roman"/>
          <w:b/>
          <w:bCs/>
          <w:color w:val="000000"/>
          <w:sz w:val="24"/>
          <w:szCs w:val="24"/>
          <w:lang w:eastAsia="fr-FR"/>
        </w:rPr>
        <w:t xml:space="preserve">[641, 2]  </w:t>
      </w:r>
      <w:r w:rsidRPr="00A40873">
        <w:rPr>
          <w:rFonts w:ascii="Palatino Linotype" w:hAnsi="Palatino Linotype"/>
          <w:sz w:val="24"/>
          <w:szCs w:val="24"/>
        </w:rPr>
        <w:t xml:space="preserve">Falciae crurules blatteae, latae, versicolores, Herculeo nodo innexae, tumidis umbilicis, quarum crispae acu fimbriae longe ad tibiam mediam pendeant inanissima ostentatione.  </w:t>
      </w:r>
      <w:r w:rsidRPr="00A40873">
        <w:rPr>
          <w:rFonts w:ascii="Palatino Linotype" w:eastAsia="Times New Roman" w:hAnsi="Palatino Linotype" w:cs="Times New Roman"/>
          <w:b/>
          <w:bCs/>
          <w:color w:val="000000"/>
          <w:sz w:val="24"/>
          <w:szCs w:val="24"/>
          <w:lang w:eastAsia="fr-FR"/>
        </w:rPr>
        <w:t xml:space="preserve">[641, 3] </w:t>
      </w:r>
      <w:r w:rsidRPr="00A40873">
        <w:rPr>
          <w:rFonts w:ascii="Palatino Linotype" w:hAnsi="Palatino Linotype"/>
          <w:sz w:val="24"/>
          <w:szCs w:val="24"/>
        </w:rPr>
        <w:t xml:space="preserve">Calcei mullei sunt fenestrati et </w:t>
      </w:r>
      <w:r w:rsidRPr="00A40873">
        <w:rPr>
          <w:rFonts w:ascii="Palatino Linotype" w:hAnsi="Palatino Linotype"/>
          <w:b/>
          <w:sz w:val="24"/>
          <w:szCs w:val="24"/>
        </w:rPr>
        <w:t>πολυσχιδεῖς</w:t>
      </w:r>
      <w:r w:rsidRPr="00A40873">
        <w:rPr>
          <w:rFonts w:ascii="Palatino Linotype" w:hAnsi="Palatino Linotype"/>
          <w:sz w:val="24"/>
          <w:szCs w:val="24"/>
        </w:rPr>
        <w:t xml:space="preserve"> peregrina ex aluta, taeniis tumentibus astricti, aureisve rosis inumbrati, ambitiosissimo et inutili invento. </w:t>
      </w:r>
      <w:r w:rsidRPr="00A40873">
        <w:rPr>
          <w:rFonts w:ascii="Palatino Linotype" w:eastAsia="Times New Roman" w:hAnsi="Palatino Linotype" w:cs="Times New Roman"/>
          <w:b/>
          <w:bCs/>
          <w:color w:val="000000"/>
          <w:sz w:val="24"/>
          <w:szCs w:val="24"/>
          <w:lang w:eastAsia="fr-FR"/>
        </w:rPr>
        <w:t xml:space="preserve">[641, 4]  </w:t>
      </w:r>
      <w:r w:rsidRPr="00A40873">
        <w:rPr>
          <w:rFonts w:ascii="Palatino Linotype" w:hAnsi="Palatino Linotype"/>
          <w:sz w:val="24"/>
          <w:szCs w:val="24"/>
        </w:rPr>
        <w:t xml:space="preserve">Quid de manibus dicam, quae singulis paene in digitis gemmarum splendore collucent? </w:t>
      </w:r>
      <w:r w:rsidRPr="00A40873">
        <w:rPr>
          <w:rFonts w:ascii="Palatino Linotype" w:eastAsia="Times New Roman" w:hAnsi="Palatino Linotype" w:cs="Times New Roman"/>
          <w:b/>
          <w:bCs/>
          <w:color w:val="000000"/>
          <w:sz w:val="24"/>
          <w:szCs w:val="24"/>
          <w:lang w:eastAsia="fr-FR"/>
        </w:rPr>
        <w:t xml:space="preserve">[641, 5]  </w:t>
      </w:r>
      <w:r w:rsidRPr="00A40873">
        <w:rPr>
          <w:rFonts w:ascii="Palatino Linotype" w:hAnsi="Palatino Linotype"/>
          <w:sz w:val="24"/>
          <w:szCs w:val="24"/>
        </w:rPr>
        <w:t xml:space="preserve">Strophiolum si forte eventilent, non tergendi oris gratia, sed barbulae subrigendae, nebulam videas lineam opere Phrygio illusam, subtilibus maeandris, picto limbo, amiculae forte munus Venerisque redimiculum. </w:t>
      </w:r>
      <w:r w:rsidRPr="00A40873">
        <w:rPr>
          <w:rFonts w:ascii="Palatino Linotype" w:eastAsia="Times New Roman" w:hAnsi="Palatino Linotype" w:cs="Times New Roman"/>
          <w:b/>
          <w:bCs/>
          <w:color w:val="000000"/>
          <w:sz w:val="24"/>
          <w:szCs w:val="24"/>
          <w:lang w:eastAsia="fr-FR"/>
        </w:rPr>
        <w:t xml:space="preserve">[641, 6]  </w:t>
      </w:r>
      <w:r w:rsidRPr="00A40873">
        <w:rPr>
          <w:rFonts w:ascii="Palatino Linotype" w:hAnsi="Palatino Linotype"/>
          <w:sz w:val="24"/>
          <w:szCs w:val="24"/>
        </w:rPr>
        <w:t xml:space="preserve">Iidem peregrini muris odore gaudentes, ita semper fragrant, ut non bene semper oleant. </w:t>
      </w:r>
      <w:r w:rsidRPr="00A40873">
        <w:rPr>
          <w:rFonts w:ascii="Palatino Linotype" w:eastAsia="Times New Roman" w:hAnsi="Palatino Linotype" w:cs="Times New Roman"/>
          <w:b/>
          <w:bCs/>
          <w:color w:val="000000"/>
          <w:sz w:val="24"/>
          <w:szCs w:val="24"/>
          <w:lang w:eastAsia="fr-FR"/>
        </w:rPr>
        <w:t xml:space="preserve">[641, 7] </w:t>
      </w:r>
      <w:r w:rsidRPr="00A40873">
        <w:rPr>
          <w:rFonts w:ascii="Palatino Linotype" w:hAnsi="Palatino Linotype"/>
          <w:sz w:val="24"/>
          <w:szCs w:val="24"/>
        </w:rPr>
        <w:t>Nec meminerunt</w:t>
      </w:r>
      <w:r w:rsidRPr="001C0CBF">
        <w:rPr>
          <w:rStyle w:val="Appelnotedebasdep"/>
          <w:rFonts w:ascii="Palatino Linotype" w:hAnsi="Palatino Linotype"/>
          <w:b/>
          <w:sz w:val="24"/>
          <w:szCs w:val="24"/>
        </w:rPr>
        <w:footnoteReference w:id="900"/>
      </w:r>
      <w:r w:rsidRPr="00A40873">
        <w:rPr>
          <w:rFonts w:ascii="Palatino Linotype" w:hAnsi="Palatino Linotype"/>
          <w:sz w:val="24"/>
          <w:szCs w:val="24"/>
        </w:rPr>
        <w:t xml:space="preserve"> Zenonis viri sapientis, qui cum in hominem incidisset odoribus circumfluentem, </w:t>
      </w:r>
      <w:r w:rsidRPr="00A40873">
        <w:rPr>
          <w:rFonts w:ascii="Palatino Linotype" w:hAnsi="Palatino Linotype"/>
          <w:b/>
          <w:sz w:val="24"/>
          <w:szCs w:val="24"/>
        </w:rPr>
        <w:t>τίς ἐστιν ὁ γυναικὸς ὄζων </w:t>
      </w:r>
      <w:r w:rsidRPr="00A40873">
        <w:rPr>
          <w:rFonts w:ascii="Palatino Linotype" w:hAnsi="Palatino Linotype"/>
          <w:sz w:val="24"/>
          <w:szCs w:val="24"/>
        </w:rPr>
        <w:t xml:space="preserve">; </w:t>
      </w:r>
      <w:r w:rsidRPr="00A40873">
        <w:rPr>
          <w:rFonts w:ascii="Palatino Linotype" w:hAnsi="Palatino Linotype"/>
          <w:i/>
          <w:caps/>
          <w:sz w:val="24"/>
          <w:szCs w:val="24"/>
        </w:rPr>
        <w:t>q</w:t>
      </w:r>
      <w:r w:rsidRPr="00A40873">
        <w:rPr>
          <w:rFonts w:ascii="Palatino Linotype" w:hAnsi="Palatino Linotype"/>
          <w:i/>
          <w:sz w:val="24"/>
          <w:szCs w:val="24"/>
        </w:rPr>
        <w:t>uis</w:t>
      </w:r>
      <w:r w:rsidRPr="00A40873">
        <w:rPr>
          <w:rFonts w:ascii="Palatino Linotype" w:hAnsi="Palatino Linotype"/>
          <w:sz w:val="24"/>
          <w:szCs w:val="24"/>
        </w:rPr>
        <w:t xml:space="preserve">, inquit, </w:t>
      </w:r>
      <w:r w:rsidRPr="00A40873">
        <w:rPr>
          <w:rFonts w:ascii="Palatino Linotype" w:hAnsi="Palatino Linotype"/>
          <w:i/>
          <w:sz w:val="24"/>
          <w:szCs w:val="24"/>
        </w:rPr>
        <w:t>mulierem olet</w:t>
      </w:r>
      <w:r w:rsidRPr="00A40873">
        <w:rPr>
          <w:rFonts w:ascii="Palatino Linotype" w:hAnsi="Palatino Linotype"/>
          <w:sz w:val="24"/>
          <w:szCs w:val="24"/>
        </w:rPr>
        <w:t xml:space="preserve"> ? </w:t>
      </w:r>
      <w:r w:rsidRPr="00A40873">
        <w:rPr>
          <w:rFonts w:ascii="Palatino Linotype" w:eastAsia="Times New Roman" w:hAnsi="Palatino Linotype" w:cs="Times New Roman"/>
          <w:b/>
          <w:bCs/>
          <w:color w:val="000000"/>
          <w:sz w:val="24"/>
          <w:szCs w:val="24"/>
          <w:lang w:eastAsia="fr-FR"/>
        </w:rPr>
        <w:t xml:space="preserve">[641, 8]  </w:t>
      </w:r>
      <w:r w:rsidRPr="00A40873">
        <w:rPr>
          <w:rFonts w:ascii="Palatino Linotype" w:hAnsi="Palatino Linotype"/>
          <w:sz w:val="24"/>
          <w:szCs w:val="24"/>
        </w:rPr>
        <w:t xml:space="preserve"> </w:t>
      </w:r>
      <w:r w:rsidRPr="00A40873">
        <w:rPr>
          <w:rFonts w:ascii="Palatino Linotype" w:hAnsi="Palatino Linotype"/>
          <w:sz w:val="24"/>
          <w:szCs w:val="24"/>
        </w:rPr>
        <w:lastRenderedPageBreak/>
        <w:t>Siquidem eas delicias, non nisi mulierosis hominibus et effeminatis convenire opinabatur.</w:t>
      </w:r>
    </w:p>
    <w:p w14:paraId="78DF39E6"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[641, 9]  </w:t>
      </w:r>
      <w:r w:rsidRPr="00A40873">
        <w:rPr>
          <w:rFonts w:ascii="Palatino Linotype" w:hAnsi="Palatino Linotype"/>
          <w:sz w:val="24"/>
          <w:szCs w:val="24"/>
        </w:rPr>
        <w:t xml:space="preserve">Et quidem verissimum id est, ita pingi, sic excoli, eo appatu ornari vel potius onerari, feminei morbi esse, non virilis dignitatis.  </w:t>
      </w:r>
      <w:r w:rsidRPr="00A40873">
        <w:rPr>
          <w:rFonts w:ascii="Palatino Linotype" w:eastAsia="Times New Roman" w:hAnsi="Palatino Linotype" w:cs="Times New Roman"/>
          <w:b/>
          <w:bCs/>
          <w:color w:val="000000"/>
          <w:sz w:val="24"/>
          <w:szCs w:val="24"/>
          <w:lang w:eastAsia="fr-FR"/>
        </w:rPr>
        <w:t xml:space="preserve">[641, 10]  </w:t>
      </w:r>
      <w:r w:rsidRPr="00A40873">
        <w:rPr>
          <w:rFonts w:ascii="Palatino Linotype" w:hAnsi="Palatino Linotype"/>
          <w:sz w:val="24"/>
          <w:szCs w:val="24"/>
        </w:rPr>
        <w:t>Itaque Philopoemen</w:t>
      </w:r>
      <w:r w:rsidRPr="001C0CBF">
        <w:rPr>
          <w:rStyle w:val="Appelnotedebasdep"/>
          <w:rFonts w:ascii="Palatino Linotype" w:hAnsi="Palatino Linotype"/>
          <w:b/>
          <w:sz w:val="24"/>
          <w:szCs w:val="24"/>
        </w:rPr>
        <w:footnoteReference w:id="901"/>
      </w:r>
      <w:r w:rsidRPr="00A40873">
        <w:rPr>
          <w:rFonts w:ascii="Palatino Linotype" w:hAnsi="Palatino Linotype"/>
          <w:sz w:val="24"/>
          <w:szCs w:val="24"/>
        </w:rPr>
        <w:t xml:space="preserve"> Achaeos monebat, sibi in animum inducerent, cultus nimiam curam </w:t>
      </w:r>
      <w:r w:rsidRPr="00A40873">
        <w:rPr>
          <w:rFonts w:ascii="Palatino Linotype" w:hAnsi="Palatino Linotype"/>
          <w:b/>
          <w:sz w:val="24"/>
          <w:szCs w:val="24"/>
        </w:rPr>
        <w:t xml:space="preserve">γυναικὸς εἲναι, καὶ τάυτης οὐ λίαν σώφρονος, </w:t>
      </w:r>
      <w:r w:rsidRPr="00A40873">
        <w:rPr>
          <w:rFonts w:ascii="Palatino Linotype" w:hAnsi="Palatino Linotype"/>
          <w:i/>
          <w:sz w:val="24"/>
          <w:szCs w:val="24"/>
        </w:rPr>
        <w:t>mulieris esse propriam, non modestiae sed insolescentis</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[641, 11]   </w:t>
      </w:r>
      <w:r w:rsidRPr="00A40873">
        <w:rPr>
          <w:rFonts w:ascii="Palatino Linotype" w:hAnsi="Palatino Linotype"/>
          <w:sz w:val="24"/>
          <w:szCs w:val="24"/>
        </w:rPr>
        <w:t>Et Gregorius Nazianzenus</w:t>
      </w:r>
      <w:r w:rsidRPr="001C0CBF">
        <w:rPr>
          <w:rStyle w:val="Appelnotedebasdep"/>
          <w:rFonts w:ascii="Palatino Linotype" w:hAnsi="Palatino Linotype"/>
          <w:b/>
          <w:sz w:val="24"/>
          <w:szCs w:val="24"/>
        </w:rPr>
        <w:footnoteReference w:id="902"/>
      </w:r>
      <w:r w:rsidRPr="00A40873">
        <w:rPr>
          <w:rFonts w:ascii="Palatino Linotype" w:hAnsi="Palatino Linotype"/>
          <w:sz w:val="24"/>
          <w:szCs w:val="24"/>
        </w:rPr>
        <w:t xml:space="preserve"> vir alta mente praeditus et innocentia vitae mirabili, ineptos</w:t>
      </w:r>
      <w:r w:rsidRPr="00A40873">
        <w:rPr>
          <w:rFonts w:ascii="Palatino Linotype" w:hAnsi="Palatino Linotype"/>
          <w:b/>
          <w:bCs/>
          <w:sz w:val="24"/>
          <w:szCs w:val="24"/>
        </w:rPr>
        <w:t xml:space="preserve"> </w:t>
      </w:r>
      <w:r w:rsidRPr="00A40873">
        <w:rPr>
          <w:rFonts w:ascii="Palatino Linotype" w:hAnsi="Palatino Linotype"/>
          <w:sz w:val="24"/>
          <w:szCs w:val="24"/>
        </w:rPr>
        <w:t xml:space="preserve">Philosophos cum stultissimis mulierculis comparat, quae tamquam in theatris, inquit, se ostentant </w:t>
      </w:r>
      <w:r w:rsidRPr="00A40873">
        <w:rPr>
          <w:rFonts w:ascii="Palatino Linotype" w:hAnsi="Palatino Linotype"/>
          <w:b/>
          <w:sz w:val="24"/>
          <w:szCs w:val="24"/>
        </w:rPr>
        <w:t>δία εὐσχημοσύνην ἀσχήμονες</w:t>
      </w:r>
      <w:r w:rsidRPr="00A40873">
        <w:rPr>
          <w:rFonts w:ascii="Palatino Linotype" w:hAnsi="Palatino Linotype"/>
          <w:sz w:val="24"/>
          <w:szCs w:val="24"/>
        </w:rPr>
        <w:t xml:space="preserve">, </w:t>
      </w:r>
      <w:r w:rsidRPr="00A40873">
        <w:rPr>
          <w:rFonts w:ascii="Palatino Linotype" w:hAnsi="Palatino Linotype"/>
          <w:i/>
          <w:sz w:val="24"/>
          <w:szCs w:val="24"/>
        </w:rPr>
        <w:t>ob venustatem invenustae</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[641, 12]  </w:t>
      </w:r>
      <w:r w:rsidRPr="00A40873">
        <w:rPr>
          <w:rFonts w:ascii="Palatino Linotype" w:hAnsi="Palatino Linotype"/>
          <w:b/>
          <w:caps/>
          <w:sz w:val="24"/>
          <w:szCs w:val="24"/>
        </w:rPr>
        <w:t>φ</w:t>
      </w:r>
      <w:r w:rsidRPr="00A40873">
        <w:rPr>
          <w:rFonts w:ascii="Palatino Linotype" w:hAnsi="Palatino Linotype"/>
          <w:b/>
          <w:sz w:val="24"/>
          <w:szCs w:val="24"/>
        </w:rPr>
        <w:t>ιλόκοσμον,</w:t>
      </w:r>
      <w:r w:rsidRPr="00A40873">
        <w:rPr>
          <w:rFonts w:ascii="Palatino Linotype" w:hAnsi="Palatino Linotype"/>
          <w:sz w:val="24"/>
          <w:szCs w:val="24"/>
        </w:rPr>
        <w:t xml:space="preserve"> </w:t>
      </w:r>
      <w:r w:rsidRPr="00A40873">
        <w:rPr>
          <w:rFonts w:ascii="Palatino Linotype" w:hAnsi="Palatino Linotype"/>
          <w:i/>
          <w:sz w:val="24"/>
          <w:szCs w:val="24"/>
        </w:rPr>
        <w:t xml:space="preserve">genus femineum est </w:t>
      </w:r>
      <w:r w:rsidRPr="00A40873">
        <w:rPr>
          <w:rFonts w:ascii="Palatino Linotype" w:hAnsi="Palatino Linotype"/>
          <w:sz w:val="24"/>
          <w:szCs w:val="24"/>
        </w:rPr>
        <w:t>ait doctus et virtute nobilis Hieronymus</w:t>
      </w:r>
      <w:r w:rsidRPr="001C0CBF">
        <w:rPr>
          <w:rStyle w:val="Appelnotedebasdep"/>
          <w:rFonts w:ascii="Palatino Linotype" w:hAnsi="Palatino Linotype"/>
          <w:b/>
          <w:sz w:val="24"/>
          <w:szCs w:val="24"/>
        </w:rPr>
        <w:footnoteReference w:id="903"/>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[641, 13]  </w:t>
      </w:r>
      <w:r w:rsidRPr="00A40873">
        <w:rPr>
          <w:rFonts w:ascii="Palatino Linotype" w:hAnsi="Palatino Linotype"/>
          <w:sz w:val="24"/>
          <w:szCs w:val="24"/>
        </w:rPr>
        <w:t xml:space="preserve">Et de hoc quidem cultu et ornatu </w:t>
      </w:r>
    </w:p>
    <w:p w14:paraId="26BD32C1" w14:textId="77777777" w:rsidR="002A7882" w:rsidRPr="00A40873" w:rsidRDefault="002A7882" w:rsidP="002A7882">
      <w:pPr>
        <w:rPr>
          <w:rFonts w:ascii="Palatino Linotype" w:hAnsi="Palatino Linotype"/>
          <w:sz w:val="24"/>
          <w:szCs w:val="24"/>
        </w:rPr>
      </w:pPr>
    </w:p>
    <w:p w14:paraId="4350D5E1"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642 — </w:t>
      </w:r>
    </w:p>
    <w:p w14:paraId="0F29E252"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lastRenderedPageBreak/>
        <w:t xml:space="preserve">dicentium, quos videmus haerere in subselliis, et per forum celsos et erectos volitare, quid existimetis, vestrum erit cum libuerit exponere : ego ut animi mei sententiam aperiam, probare nullo modo possum, quod video a summis viris et incorrupto antiquitatis suffragio, bono viro honestoque indignum et propudiosum judicari. </w:t>
      </w:r>
    </w:p>
    <w:p w14:paraId="54DC2580" w14:textId="77777777" w:rsidR="002A7882" w:rsidRPr="00A40873" w:rsidRDefault="002A7882" w:rsidP="002A7882">
      <w:pPr>
        <w:rPr>
          <w:rFonts w:ascii="Palatino Linotype" w:hAnsi="Palatino Linotype"/>
          <w:sz w:val="24"/>
          <w:szCs w:val="24"/>
        </w:rPr>
      </w:pPr>
    </w:p>
    <w:p w14:paraId="1C9784CE" w14:textId="77777777" w:rsidR="002A7882" w:rsidRPr="00A40873" w:rsidRDefault="002A7882" w:rsidP="002A7882">
      <w:pPr>
        <w:rPr>
          <w:rFonts w:ascii="Palatino Linotype" w:hAnsi="Palatino Linotype"/>
          <w:sz w:val="24"/>
          <w:szCs w:val="24"/>
        </w:rPr>
      </w:pPr>
    </w:p>
    <w:p w14:paraId="7BCE9C7D"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40565674" w14:textId="77777777" w:rsidR="002A7882" w:rsidRPr="00A40873" w:rsidRDefault="002A7882" w:rsidP="002A7882">
      <w:pPr>
        <w:shd w:val="clear" w:color="auto" w:fill="00B0F0"/>
        <w:jc w:val="center"/>
        <w:rPr>
          <w:rFonts w:ascii="Palatino Linotype" w:hAnsi="Palatino Linotype"/>
          <w:sz w:val="24"/>
          <w:szCs w:val="24"/>
        </w:rPr>
      </w:pPr>
      <w:r w:rsidRPr="00A40873">
        <w:rPr>
          <w:rFonts w:ascii="Palatino Linotype" w:hAnsi="Palatino Linotype"/>
          <w:sz w:val="24"/>
          <w:szCs w:val="24"/>
        </w:rPr>
        <w:t>****</w:t>
      </w:r>
    </w:p>
    <w:p w14:paraId="4B3F8179" w14:textId="77777777" w:rsidR="002A7882" w:rsidRPr="00A40873" w:rsidRDefault="002A7882" w:rsidP="002A7882">
      <w:pPr>
        <w:shd w:val="clear" w:color="auto" w:fill="00B0F0"/>
        <w:jc w:val="center"/>
        <w:rPr>
          <w:rFonts w:ascii="Palatino Linotype" w:hAnsi="Palatino Linotype"/>
          <w:sz w:val="24"/>
          <w:szCs w:val="24"/>
        </w:rPr>
      </w:pPr>
      <w:r w:rsidRPr="00A40873">
        <w:rPr>
          <w:rFonts w:ascii="Palatino Linotype" w:hAnsi="Palatino Linotype"/>
          <w:b/>
          <w:sz w:val="24"/>
          <w:szCs w:val="24"/>
        </w:rPr>
        <w:t>Livre III, chapitre XXIX,</w:t>
      </w:r>
      <w:r w:rsidRPr="00A40873">
        <w:rPr>
          <w:rFonts w:ascii="Palatino Linotype" w:hAnsi="Palatino Linotype"/>
          <w:sz w:val="24"/>
          <w:szCs w:val="24"/>
        </w:rPr>
        <w:t xml:space="preserve"> (De actione … et de cultu et ornatu oratoris). Section 2 </w:t>
      </w:r>
    </w:p>
    <w:p w14:paraId="5E56D6EC" w14:textId="77777777" w:rsidR="002A7882" w:rsidRPr="00A40873" w:rsidRDefault="002A7882" w:rsidP="002A7882">
      <w:pPr>
        <w:shd w:val="clear" w:color="auto" w:fill="00B0F0"/>
        <w:jc w:val="center"/>
        <w:rPr>
          <w:rFonts w:ascii="Palatino Linotype" w:hAnsi="Palatino Linotype"/>
          <w:b/>
          <w:sz w:val="24"/>
          <w:szCs w:val="24"/>
        </w:rPr>
      </w:pPr>
      <w:r w:rsidRPr="00A40873">
        <w:rPr>
          <w:rFonts w:ascii="Palatino Linotype" w:hAnsi="Palatino Linotype"/>
          <w:b/>
          <w:sz w:val="24"/>
          <w:szCs w:val="24"/>
        </w:rPr>
        <w:t>— éd. Cramoisy p.642 - 645 —</w:t>
      </w:r>
    </w:p>
    <w:p w14:paraId="447FFF04" w14:textId="77777777" w:rsidR="002A7882" w:rsidRPr="00A40873" w:rsidRDefault="002A7882" w:rsidP="002A7882">
      <w:pPr>
        <w:shd w:val="clear" w:color="auto" w:fill="00B0F0"/>
        <w:jc w:val="center"/>
        <w:rPr>
          <w:rFonts w:ascii="Palatino Linotype" w:hAnsi="Palatino Linotype"/>
          <w:sz w:val="24"/>
          <w:szCs w:val="24"/>
        </w:rPr>
      </w:pPr>
      <w:r w:rsidRPr="00A40873">
        <w:rPr>
          <w:rFonts w:ascii="Palatino Linotype" w:hAnsi="Palatino Linotype"/>
          <w:sz w:val="24"/>
          <w:szCs w:val="24"/>
        </w:rPr>
        <w:t>Corporis cultus index levitatis et ambitionis, veterum oraculis et testimoniis Sapientum reprehensus.</w:t>
      </w:r>
    </w:p>
    <w:p w14:paraId="7D6709C7" w14:textId="77777777" w:rsidR="002A7882" w:rsidRPr="00A40873" w:rsidRDefault="002A7882" w:rsidP="002A7882">
      <w:pPr>
        <w:shd w:val="clear" w:color="auto" w:fill="00B0F0"/>
        <w:jc w:val="center"/>
        <w:rPr>
          <w:rFonts w:ascii="Palatino Linotype" w:hAnsi="Palatino Linotype"/>
          <w:sz w:val="24"/>
          <w:szCs w:val="24"/>
        </w:rPr>
      </w:pPr>
      <w:r w:rsidRPr="00A40873">
        <w:rPr>
          <w:rFonts w:ascii="Palatino Linotype" w:hAnsi="Palatino Linotype"/>
          <w:sz w:val="24"/>
          <w:szCs w:val="24"/>
        </w:rPr>
        <w:t>**********</w:t>
      </w:r>
    </w:p>
    <w:p w14:paraId="74EF0283" w14:textId="77777777" w:rsidR="002A7882" w:rsidRPr="00A40873" w:rsidRDefault="002A7882" w:rsidP="002A7882">
      <w:pPr>
        <w:jc w:val="center"/>
        <w:rPr>
          <w:rFonts w:ascii="Palatino Linotype" w:hAnsi="Palatino Linotype"/>
          <w:sz w:val="24"/>
          <w:szCs w:val="24"/>
        </w:rPr>
      </w:pPr>
    </w:p>
    <w:p w14:paraId="10405919"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0FA6D127"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 </w:t>
      </w:r>
    </w:p>
    <w:p w14:paraId="0DB27A12"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 xml:space="preserve">P. </w:t>
      </w:r>
      <w:r w:rsidRPr="00A40873">
        <w:rPr>
          <w:rFonts w:ascii="Palatino Linotype" w:eastAsia="Times New Roman" w:hAnsi="Palatino Linotype" w:cs="Times New Roman"/>
          <w:b/>
          <w:bCs/>
          <w:color w:val="000000"/>
          <w:sz w:val="24"/>
          <w:szCs w:val="24"/>
          <w:lang w:eastAsia="fr-FR"/>
        </w:rPr>
        <w:t>642, Phr. 1]</w:t>
      </w:r>
      <w:r w:rsidRPr="00A40873">
        <w:rPr>
          <w:rFonts w:ascii="Palatino Linotype" w:hAnsi="Palatino Linotype"/>
          <w:sz w:val="24"/>
          <w:szCs w:val="24"/>
        </w:rPr>
        <w:t xml:space="preserve"> Neque enim hujus tantum saeculi est labes, et nostrorum temporum et ingeniorum macula, hoc externo luxuriari instructu, et vestium pompam et corporis venustatem quaerere : saepe olim vulsi et delicati reperti, qui civium ora suorum exquisitae munditiae luce quaterent, saepe comatuli elegantes, qui </w:t>
      </w:r>
      <w:r w:rsidRPr="00A40873">
        <w:rPr>
          <w:rFonts w:ascii="Palatino Linotype" w:hAnsi="Palatino Linotype"/>
          <w:b/>
          <w:sz w:val="24"/>
          <w:szCs w:val="24"/>
        </w:rPr>
        <w:t>βοστ</w:t>
      </w:r>
      <w:r w:rsidRPr="00A40873">
        <w:rPr>
          <w:rFonts w:ascii="Palatino Linotype" w:hAnsi="Palatino Linotype"/>
          <w:b/>
          <w:sz w:val="24"/>
          <w:szCs w:val="24"/>
          <w:lang w:val="el-GR"/>
        </w:rPr>
        <w:t>ρ</w:t>
      </w:r>
      <w:r w:rsidRPr="00A40873">
        <w:rPr>
          <w:rFonts w:ascii="Palatino Linotype" w:hAnsi="Palatino Linotype"/>
          <w:b/>
          <w:sz w:val="24"/>
          <w:szCs w:val="24"/>
        </w:rPr>
        <w:t>ύχους</w:t>
      </w:r>
      <w:r w:rsidRPr="001C0CBF">
        <w:rPr>
          <w:rStyle w:val="Appelnotedebasdep"/>
          <w:rFonts w:ascii="Palatino Linotype" w:hAnsi="Palatino Linotype"/>
          <w:b/>
          <w:sz w:val="24"/>
          <w:szCs w:val="24"/>
        </w:rPr>
        <w:footnoteReference w:id="904"/>
      </w:r>
      <w:r w:rsidRPr="00A40873">
        <w:rPr>
          <w:rFonts w:ascii="Palatino Linotype" w:hAnsi="Palatino Linotype"/>
          <w:b/>
          <w:sz w:val="24"/>
          <w:szCs w:val="24"/>
        </w:rPr>
        <w:t xml:space="preserve"> </w:t>
      </w:r>
      <w:r w:rsidRPr="00A40873">
        <w:rPr>
          <w:rFonts w:ascii="Palatino Linotype" w:hAnsi="Palatino Linotype"/>
          <w:sz w:val="24"/>
          <w:szCs w:val="24"/>
        </w:rPr>
        <w:t xml:space="preserve">amarent, et vestem mallent ornatiorem esse quam mentem. </w:t>
      </w:r>
      <w:r w:rsidRPr="00A40873">
        <w:rPr>
          <w:rFonts w:ascii="Palatino Linotype" w:eastAsia="Times New Roman" w:hAnsi="Palatino Linotype" w:cs="Times New Roman"/>
          <w:b/>
          <w:bCs/>
          <w:color w:val="000000"/>
          <w:sz w:val="24"/>
          <w:szCs w:val="24"/>
          <w:lang w:eastAsia="fr-FR"/>
        </w:rPr>
        <w:t>[642, 2]</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Itaque Seneca</w:t>
      </w:r>
      <w:r w:rsidRPr="001C0CBF">
        <w:rPr>
          <w:rStyle w:val="Appelnotedebasdep"/>
          <w:rFonts w:ascii="Palatino Linotype" w:hAnsi="Palatino Linotype"/>
          <w:b/>
          <w:sz w:val="24"/>
          <w:szCs w:val="24"/>
        </w:rPr>
        <w:footnoteReference w:id="905"/>
      </w:r>
      <w:r w:rsidRPr="00A40873">
        <w:rPr>
          <w:rFonts w:ascii="Palatino Linotype" w:hAnsi="Palatino Linotype"/>
          <w:sz w:val="24"/>
          <w:szCs w:val="24"/>
        </w:rPr>
        <w:t xml:space="preserve"> parens vir gravissimus aetatis suae oratores non sine stomacho ita pungit, </w:t>
      </w:r>
      <w:r w:rsidRPr="00A40873">
        <w:rPr>
          <w:rFonts w:ascii="Palatino Linotype" w:hAnsi="Palatino Linotype"/>
          <w:i/>
          <w:sz w:val="24"/>
          <w:szCs w:val="24"/>
        </w:rPr>
        <w:t>Cantandi</w:t>
      </w:r>
      <w:r w:rsidRPr="00A40873">
        <w:rPr>
          <w:rFonts w:ascii="Palatino Linotype" w:hAnsi="Palatino Linotype"/>
          <w:sz w:val="24"/>
          <w:szCs w:val="24"/>
        </w:rPr>
        <w:t xml:space="preserve"> </w:t>
      </w:r>
      <w:r w:rsidRPr="00A40873">
        <w:rPr>
          <w:rFonts w:ascii="Palatino Linotype" w:hAnsi="Palatino Linotype"/>
          <w:i/>
          <w:sz w:val="24"/>
          <w:szCs w:val="24"/>
        </w:rPr>
        <w:t xml:space="preserve">saltandique nunc obscaena studia effeminatos tenent, et capillum </w:t>
      </w:r>
      <w:r w:rsidRPr="00A40873">
        <w:rPr>
          <w:rFonts w:ascii="Palatino Linotype" w:hAnsi="Palatino Linotype"/>
          <w:i/>
          <w:sz w:val="24"/>
          <w:szCs w:val="24"/>
        </w:rPr>
        <w:lastRenderedPageBreak/>
        <w:t>frangere, et ad muliebres blanditias vocem extenuare, mollitie corporis certare cum feminis, et immundissimis se excolere munditiis, nostrorum adolescentium specimen est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[642, 3]</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Pari prope styli contentione Firmicus Maternus</w:t>
      </w:r>
      <w:r w:rsidRPr="001C0CBF">
        <w:rPr>
          <w:rStyle w:val="Appelnotedebasdep"/>
          <w:rFonts w:ascii="Palatino Linotype" w:hAnsi="Palatino Linotype"/>
          <w:b/>
          <w:sz w:val="24"/>
          <w:szCs w:val="24"/>
        </w:rPr>
        <w:footnoteReference w:id="906"/>
      </w:r>
      <w:r w:rsidRPr="00A40873">
        <w:rPr>
          <w:rFonts w:ascii="Palatino Linotype" w:hAnsi="Palatino Linotype"/>
          <w:sz w:val="24"/>
          <w:szCs w:val="24"/>
        </w:rPr>
        <w:t xml:space="preserve">, </w:t>
      </w:r>
      <w:r w:rsidRPr="00A40873">
        <w:rPr>
          <w:rFonts w:ascii="Palatino Linotype" w:hAnsi="Palatino Linotype"/>
          <w:i/>
          <w:caps/>
          <w:sz w:val="24"/>
          <w:szCs w:val="24"/>
        </w:rPr>
        <w:t>e</w:t>
      </w:r>
      <w:r w:rsidRPr="00A40873">
        <w:rPr>
          <w:rFonts w:ascii="Palatino Linotype" w:hAnsi="Palatino Linotype"/>
          <w:i/>
          <w:sz w:val="24"/>
          <w:szCs w:val="24"/>
        </w:rPr>
        <w:t>xornant</w:t>
      </w:r>
      <w:r w:rsidRPr="00A40873">
        <w:rPr>
          <w:rFonts w:ascii="Palatino Linotype" w:hAnsi="Palatino Linotype"/>
          <w:sz w:val="24"/>
          <w:szCs w:val="24"/>
        </w:rPr>
        <w:t xml:space="preserve">, inquit, </w:t>
      </w:r>
      <w:r w:rsidRPr="00A40873">
        <w:rPr>
          <w:rFonts w:ascii="Palatino Linotype" w:hAnsi="Palatino Linotype"/>
          <w:i/>
          <w:sz w:val="24"/>
          <w:szCs w:val="24"/>
        </w:rPr>
        <w:t>muliebriter nutritos crines, et delicatis amicti vestibus vix caput laxa cervice sustentant</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[642, 4]</w:t>
      </w:r>
      <w:r w:rsidRPr="00A40873">
        <w:rPr>
          <w:rFonts w:ascii="Palatino Linotype" w:hAnsi="Palatino Linotype"/>
          <w:sz w:val="24"/>
          <w:szCs w:val="24"/>
        </w:rPr>
        <w:t xml:space="preserve"> Capillos maxime attingunt et oratione sua lacerant, quod in luxu juventutis mollissimisque studiis, nulla major videatur esse insania, quam in comis elegantissime struendis, et veluti </w:t>
      </w:r>
      <w:r w:rsidRPr="00A40873">
        <w:rPr>
          <w:rFonts w:ascii="Palatino Linotype" w:hAnsi="Palatino Linotype"/>
          <w:b/>
          <w:sz w:val="24"/>
          <w:szCs w:val="24"/>
        </w:rPr>
        <w:t>κομμωτριῶν</w:t>
      </w:r>
      <w:r w:rsidRPr="001C0CBF">
        <w:rPr>
          <w:rStyle w:val="Appelnotedebasdep"/>
          <w:rFonts w:ascii="Palatino Linotype" w:hAnsi="Palatino Linotype"/>
          <w:b/>
          <w:sz w:val="24"/>
          <w:szCs w:val="24"/>
        </w:rPr>
        <w:footnoteReference w:id="907"/>
      </w:r>
      <w:r w:rsidRPr="00A40873">
        <w:rPr>
          <w:rFonts w:ascii="Palatino Linotype" w:hAnsi="Palatino Linotype"/>
          <w:sz w:val="24"/>
          <w:szCs w:val="24"/>
        </w:rPr>
        <w:t xml:space="preserve"> manu componendis.</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[642, 5]</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Hinc Phocylides Poeta moratus et gravis et in praecipiendo sanctus, vetat </w:t>
      </w:r>
      <w:r w:rsidRPr="00A40873">
        <w:rPr>
          <w:rFonts w:ascii="Palatino Linotype" w:hAnsi="Palatino Linotype"/>
          <w:b/>
          <w:sz w:val="24"/>
          <w:szCs w:val="24"/>
        </w:rPr>
        <w:t>ἐπ’ἄρσενι παιδὶ τρέφειν πλοκα</w:t>
      </w:r>
      <w:r w:rsidRPr="00A40873">
        <w:rPr>
          <w:rFonts w:ascii="Palatino Linotype" w:hAnsi="Palatino Linotype"/>
          <w:b/>
          <w:sz w:val="24"/>
          <w:szCs w:val="24"/>
          <w:highlight w:val="yellow"/>
        </w:rPr>
        <w:t>μ</w:t>
      </w:r>
      <w:r w:rsidRPr="00A40873">
        <w:rPr>
          <w:rFonts w:ascii="Palatino Linotype" w:hAnsi="Palatino Linotype"/>
          <w:b/>
          <w:strike/>
          <w:sz w:val="24"/>
          <w:szCs w:val="24"/>
          <w:highlight w:val="yellow"/>
        </w:rPr>
        <w:t>ήν</w:t>
      </w:r>
      <w:r w:rsidRPr="00A40873">
        <w:rPr>
          <w:rFonts w:ascii="Palatino Linotype" w:hAnsi="Palatino Linotype"/>
          <w:b/>
          <w:sz w:val="24"/>
          <w:szCs w:val="24"/>
        </w:rPr>
        <w:t>ιδα χαίτην</w:t>
      </w:r>
      <w:r w:rsidRPr="001C0CBF">
        <w:rPr>
          <w:rStyle w:val="Appelnotedebasdep"/>
          <w:rFonts w:ascii="Palatino Linotype" w:hAnsi="Palatino Linotype"/>
          <w:b/>
          <w:sz w:val="24"/>
          <w:szCs w:val="24"/>
        </w:rPr>
        <w:footnoteReference w:id="908"/>
      </w:r>
      <w:r w:rsidRPr="00A40873">
        <w:rPr>
          <w:rFonts w:ascii="Palatino Linotype" w:hAnsi="Palatino Linotype"/>
          <w:sz w:val="24"/>
          <w:szCs w:val="24"/>
        </w:rPr>
        <w:t xml:space="preserve"> </w:t>
      </w:r>
    </w:p>
    <w:p w14:paraId="1301C129"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Ne mas crispantes vario struat orbe capillos.</w:t>
      </w:r>
    </w:p>
    <w:p w14:paraId="455BF359"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lastRenderedPageBreak/>
        <w:t>[642, 6]</w:t>
      </w:r>
      <w:r w:rsidRPr="00A40873">
        <w:rPr>
          <w:rFonts w:ascii="Palatino Linotype" w:hAnsi="Palatino Linotype"/>
          <w:sz w:val="24"/>
          <w:szCs w:val="24"/>
        </w:rPr>
        <w:t xml:space="preserve">  Et eo divinior Clemens Alexandrinus</w:t>
      </w:r>
      <w:r w:rsidRPr="001C0CBF">
        <w:rPr>
          <w:rStyle w:val="Appelnotedebasdep"/>
          <w:rFonts w:ascii="Palatino Linotype" w:hAnsi="Palatino Linotype"/>
          <w:b/>
          <w:sz w:val="24"/>
          <w:szCs w:val="24"/>
        </w:rPr>
        <w:footnoteReference w:id="909"/>
      </w:r>
      <w:r w:rsidRPr="00A40873">
        <w:rPr>
          <w:rFonts w:ascii="Palatino Linotype" w:hAnsi="Palatino Linotype"/>
          <w:sz w:val="24"/>
          <w:szCs w:val="24"/>
        </w:rPr>
        <w:t xml:space="preserve"> reprehendit in viris </w:t>
      </w:r>
      <w:r w:rsidRPr="00A40873">
        <w:rPr>
          <w:rFonts w:ascii="Palatino Linotype" w:hAnsi="Palatino Linotype"/>
          <w:b/>
          <w:sz w:val="24"/>
          <w:szCs w:val="24"/>
        </w:rPr>
        <w:t>κουρὰς ἀγεννεῖς καὶ πορνικὰς</w:t>
      </w:r>
      <w:r w:rsidRPr="00A40873">
        <w:rPr>
          <w:rFonts w:ascii="Palatino Linotype" w:hAnsi="Palatino Linotype"/>
          <w:sz w:val="24"/>
          <w:szCs w:val="24"/>
        </w:rPr>
        <w:t xml:space="preserve">, </w:t>
      </w:r>
      <w:r w:rsidRPr="00A40873">
        <w:rPr>
          <w:rFonts w:ascii="Palatino Linotype" w:hAnsi="Palatino Linotype"/>
          <w:i/>
          <w:sz w:val="24"/>
          <w:szCs w:val="24"/>
        </w:rPr>
        <w:t>illiberalem tonsum ac meretricium</w:t>
      </w:r>
      <w:r w:rsidRPr="00A40873">
        <w:rPr>
          <w:rFonts w:ascii="Palatino Linotype" w:hAnsi="Palatino Linotype"/>
          <w:sz w:val="24"/>
          <w:szCs w:val="24"/>
        </w:rPr>
        <w:t xml:space="preserve">. </w:t>
      </w:r>
    </w:p>
    <w:p w14:paraId="739372AC" w14:textId="77777777" w:rsidR="002A7882" w:rsidRPr="00A40873" w:rsidRDefault="002A7882" w:rsidP="002A7882">
      <w:pPr>
        <w:rPr>
          <w:rFonts w:ascii="Palatino Linotype" w:hAnsi="Palatino Linotype"/>
          <w:b/>
          <w:color w:val="C00000"/>
          <w:sz w:val="24"/>
          <w:szCs w:val="24"/>
        </w:rPr>
      </w:pPr>
    </w:p>
    <w:p w14:paraId="7AA32C6A"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643 — </w:t>
      </w:r>
    </w:p>
    <w:p w14:paraId="60EBC921"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643, phr. 1]</w:t>
      </w:r>
      <w:r w:rsidRPr="00A40873">
        <w:rPr>
          <w:rFonts w:ascii="Palatino Linotype" w:hAnsi="Palatino Linotype"/>
          <w:sz w:val="24"/>
          <w:szCs w:val="24"/>
        </w:rPr>
        <w:t xml:space="preserve"> Absit autem ut ea nota inuratur ei, quem volumus eximium esse, et plurimis silentibus orare unum ; quin potius Orator existimet, in suggesto atque in subselliis, grandibus exaratum litteris id effatum Poetae</w:t>
      </w:r>
      <w:r w:rsidRPr="001C0CBF">
        <w:rPr>
          <w:rStyle w:val="Appelnotedebasdep"/>
          <w:rFonts w:ascii="Palatino Linotype" w:hAnsi="Palatino Linotype"/>
          <w:b/>
          <w:sz w:val="24"/>
          <w:szCs w:val="24"/>
        </w:rPr>
        <w:footnoteReference w:id="910"/>
      </w:r>
      <w:r w:rsidRPr="00A40873">
        <w:rPr>
          <w:rFonts w:ascii="Palatino Linotype" w:hAnsi="Palatino Linotype"/>
          <w:sz w:val="24"/>
          <w:szCs w:val="24"/>
        </w:rPr>
        <w:t xml:space="preserve">, </w:t>
      </w:r>
    </w:p>
    <w:p w14:paraId="508FE31C" w14:textId="77777777" w:rsidR="002A7882" w:rsidRPr="00A40873" w:rsidRDefault="002A7882" w:rsidP="002A7882">
      <w:pPr>
        <w:ind w:left="708"/>
        <w:rPr>
          <w:rFonts w:ascii="Palatino Linotype" w:hAnsi="Palatino Linotype"/>
          <w:sz w:val="24"/>
          <w:szCs w:val="24"/>
        </w:rPr>
      </w:pPr>
      <w:r w:rsidRPr="00A40873">
        <w:rPr>
          <w:rFonts w:ascii="Palatino Linotype" w:hAnsi="Palatino Linotype"/>
          <w:i/>
          <w:sz w:val="24"/>
          <w:szCs w:val="24"/>
        </w:rPr>
        <w:t>Sint procul a nobis Juvenes ut femina compti</w:t>
      </w:r>
      <w:r w:rsidRPr="00A40873">
        <w:rPr>
          <w:rFonts w:ascii="Palatino Linotype" w:hAnsi="Palatino Linotype"/>
          <w:sz w:val="24"/>
          <w:szCs w:val="24"/>
        </w:rPr>
        <w:t>.</w:t>
      </w:r>
    </w:p>
    <w:p w14:paraId="3B088722"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[643, 2]</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Eo cultu et ea dignitate caput emineat, ut judicii potius sedes et rationis, non domicilium vanitatis libidinisque videatur. </w:t>
      </w:r>
      <w:r w:rsidRPr="00A40873">
        <w:rPr>
          <w:rFonts w:ascii="Palatino Linotype" w:eastAsia="Times New Roman" w:hAnsi="Palatino Linotype" w:cs="Times New Roman"/>
          <w:b/>
          <w:bCs/>
          <w:color w:val="000000"/>
          <w:sz w:val="24"/>
          <w:szCs w:val="24"/>
          <w:lang w:eastAsia="fr-FR"/>
        </w:rPr>
        <w:t>[643, 3]</w:t>
      </w:r>
      <w:r w:rsidRPr="00A40873">
        <w:rPr>
          <w:rFonts w:ascii="Palatino Linotype" w:hAnsi="Palatino Linotype"/>
          <w:sz w:val="24"/>
          <w:szCs w:val="24"/>
        </w:rPr>
        <w:t xml:space="preserve"> Densior illa capillorum seges, quae cincinnis cirrisque tumentibus caput hinc inde circumambit, concedatur </w:t>
      </w:r>
      <w:r w:rsidRPr="00A40873">
        <w:rPr>
          <w:rFonts w:ascii="Palatino Linotype" w:hAnsi="Palatino Linotype"/>
          <w:b/>
          <w:sz w:val="24"/>
          <w:szCs w:val="24"/>
        </w:rPr>
        <w:t>ὠτοθλαδίας</w:t>
      </w:r>
      <w:r w:rsidRPr="001C0CBF">
        <w:rPr>
          <w:rStyle w:val="Appelnotedebasdep"/>
          <w:rFonts w:ascii="Palatino Linotype" w:hAnsi="Palatino Linotype"/>
          <w:b/>
          <w:sz w:val="24"/>
          <w:szCs w:val="24"/>
        </w:rPr>
        <w:footnoteReference w:id="911"/>
      </w:r>
      <w:r w:rsidRPr="00A40873">
        <w:rPr>
          <w:rFonts w:ascii="Palatino Linotype" w:hAnsi="Palatino Linotype"/>
          <w:b/>
          <w:sz w:val="24"/>
          <w:szCs w:val="24"/>
        </w:rPr>
        <w:t xml:space="preserve">, </w:t>
      </w:r>
      <w:r w:rsidRPr="00A40873">
        <w:rPr>
          <w:rFonts w:ascii="Palatino Linotype" w:hAnsi="Palatino Linotype"/>
          <w:sz w:val="24"/>
          <w:szCs w:val="24"/>
        </w:rPr>
        <w:t>quorum videlicet juvenili petulantia contusae aures, aut alio casu diminutae sunt, ut tegere honesto artificio turpitudinem eam possint.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[643, 4]</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Audiatur modestiae documentum Spartae usitatum, ubi Ephori magistratum ineuntes praeconio denuntiabant, </w:t>
      </w:r>
      <w:r w:rsidRPr="00A40873">
        <w:rPr>
          <w:rFonts w:ascii="Palatino Linotype" w:hAnsi="Palatino Linotype"/>
          <w:b/>
          <w:sz w:val="24"/>
          <w:szCs w:val="24"/>
        </w:rPr>
        <w:t>κείρεσθαι τὸν μύστακα τοῦ προσέχειν τοῖς νόμοις.</w:t>
      </w:r>
      <w:r w:rsidRPr="001C0CBF">
        <w:rPr>
          <w:rStyle w:val="Appelnotedebasdep"/>
          <w:rFonts w:ascii="Palatino Linotype" w:hAnsi="Palatino Linotype"/>
          <w:b/>
          <w:sz w:val="24"/>
          <w:szCs w:val="24"/>
        </w:rPr>
        <w:footnoteReference w:id="912"/>
      </w:r>
      <w:r w:rsidRPr="00A40873">
        <w:rPr>
          <w:rFonts w:ascii="Palatino Linotype" w:hAnsi="Palatino Linotype"/>
          <w:b/>
          <w:sz w:val="24"/>
          <w:szCs w:val="24"/>
        </w:rPr>
        <w:t xml:space="preserve"> </w:t>
      </w:r>
    </w:p>
    <w:p w14:paraId="5134F4A6" w14:textId="718FD6C4"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lastRenderedPageBreak/>
        <w:tab/>
        <w:t>[643, 5]</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Vestium quoque insolentem lasciviam, atque fucum bracteatae ambitionis, damnatum in commune animadverto ab omni choro sapientum, qui vim decori et honestissimae vitae modum viderunt. </w:t>
      </w:r>
      <w:r w:rsidRPr="00A40873">
        <w:rPr>
          <w:rFonts w:ascii="Palatino Linotype" w:eastAsia="Times New Roman" w:hAnsi="Palatino Linotype" w:cs="Times New Roman"/>
          <w:b/>
          <w:bCs/>
          <w:color w:val="000000"/>
          <w:sz w:val="24"/>
          <w:szCs w:val="24"/>
          <w:lang w:eastAsia="fr-FR"/>
        </w:rPr>
        <w:t>[643, 6]</w:t>
      </w:r>
      <w:r w:rsidRPr="00A40873">
        <w:rPr>
          <w:rFonts w:ascii="Palatino Linotype" w:hAnsi="Palatino Linotype"/>
          <w:sz w:val="24"/>
          <w:szCs w:val="24"/>
        </w:rPr>
        <w:t xml:space="preserve"> Aristoteles</w:t>
      </w:r>
      <w:r w:rsidRPr="001C0CBF">
        <w:rPr>
          <w:rStyle w:val="Appelnotedebasdep"/>
          <w:rFonts w:ascii="Palatino Linotype" w:hAnsi="Palatino Linotype"/>
          <w:b/>
          <w:sz w:val="24"/>
          <w:szCs w:val="24"/>
        </w:rPr>
        <w:footnoteReference w:id="913"/>
      </w:r>
      <w:r w:rsidRPr="00A40873">
        <w:rPr>
          <w:rFonts w:ascii="Palatino Linotype" w:hAnsi="Palatino Linotype"/>
          <w:sz w:val="24"/>
          <w:szCs w:val="24"/>
        </w:rPr>
        <w:t xml:space="preserve"> quidem gloriosorum proprium esse ait, quique laudis desiderio incenduntur, </w:t>
      </w:r>
      <w:r w:rsidRPr="00A40873">
        <w:rPr>
          <w:rFonts w:ascii="Palatino Linotype" w:hAnsi="Palatino Linotype"/>
          <w:b/>
          <w:sz w:val="24"/>
          <w:szCs w:val="24"/>
        </w:rPr>
        <w:t>καὶ ἐσθῆτι κοσμεῖσθαι καὶ σχήμασι καὶ τοῖς τοιούτοις</w:t>
      </w:r>
      <w:r w:rsidRPr="00A40873">
        <w:rPr>
          <w:rFonts w:ascii="Palatino Linotype" w:hAnsi="Palatino Linotype"/>
          <w:sz w:val="24"/>
          <w:szCs w:val="24"/>
        </w:rPr>
        <w:t xml:space="preserve">, </w:t>
      </w:r>
      <w:r w:rsidRPr="00A40873">
        <w:rPr>
          <w:rFonts w:ascii="Palatino Linotype" w:hAnsi="Palatino Linotype"/>
          <w:i/>
          <w:sz w:val="24"/>
          <w:szCs w:val="24"/>
        </w:rPr>
        <w:t>ex vestitu et totius corporis habitu ornatum et hominum laudem aucupari</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[643, 7]</w:t>
      </w:r>
      <w:r w:rsidRPr="00A40873">
        <w:rPr>
          <w:rFonts w:ascii="Palatino Linotype" w:hAnsi="Palatino Linotype"/>
          <w:sz w:val="24"/>
          <w:szCs w:val="24"/>
        </w:rPr>
        <w:t xml:space="preserve"> Itaque id lenocinium vanitatis irrident plurimi omni exceptione majores, et ut pestem honestarum actionum, et nutriculam vitiorum, ex humanae vitae finibus ejiciendum exterminandumque putant. </w:t>
      </w:r>
      <w:r w:rsidRPr="00A40873">
        <w:rPr>
          <w:rFonts w:ascii="Palatino Linotype" w:eastAsia="Times New Roman" w:hAnsi="Palatino Linotype" w:cs="Times New Roman"/>
          <w:b/>
          <w:bCs/>
          <w:color w:val="000000"/>
          <w:sz w:val="24"/>
          <w:szCs w:val="24"/>
          <w:lang w:eastAsia="fr-FR"/>
        </w:rPr>
        <w:t>[643, 8]</w:t>
      </w:r>
      <w:r w:rsidRPr="00A40873">
        <w:rPr>
          <w:rFonts w:ascii="Palatino Linotype" w:hAnsi="Palatino Linotype"/>
          <w:sz w:val="24"/>
          <w:szCs w:val="24"/>
        </w:rPr>
        <w:t xml:space="preserve"> Athenis qui virtuti et</w:t>
      </w:r>
      <w:r w:rsidRPr="00A40873">
        <w:rPr>
          <w:rFonts w:ascii="Palatino Linotype" w:hAnsi="Palatino Linotype"/>
          <w:b/>
          <w:bCs/>
          <w:sz w:val="24"/>
          <w:szCs w:val="24"/>
        </w:rPr>
        <w:t xml:space="preserve"> </w:t>
      </w:r>
      <w:r w:rsidRPr="00A40873">
        <w:rPr>
          <w:rFonts w:ascii="Palatino Linotype" w:hAnsi="Palatino Linotype"/>
          <w:sz w:val="24"/>
          <w:szCs w:val="24"/>
        </w:rPr>
        <w:t xml:space="preserve">Philosophiae dabant operam, si quem viderent splendidius vestitum seque ostentantem, illudebant, </w:t>
      </w:r>
      <w:r w:rsidRPr="00A40873">
        <w:rPr>
          <w:rFonts w:ascii="Palatino Linotype" w:hAnsi="Palatino Linotype"/>
          <w:b/>
          <w:sz w:val="24"/>
          <w:szCs w:val="24"/>
        </w:rPr>
        <w:t>πόθεν ὁ ταὼς οὕτος</w:t>
      </w:r>
      <w:r w:rsidRPr="001C0CBF">
        <w:rPr>
          <w:rStyle w:val="Appelnotedebasdep"/>
          <w:rFonts w:ascii="Palatino Linotype" w:hAnsi="Palatino Linotype"/>
          <w:b/>
          <w:sz w:val="24"/>
          <w:szCs w:val="24"/>
        </w:rPr>
        <w:footnoteReference w:id="914"/>
      </w:r>
      <w:r w:rsidRPr="00A40873">
        <w:rPr>
          <w:rFonts w:ascii="Palatino Linotype" w:hAnsi="Palatino Linotype"/>
          <w:sz w:val="24"/>
          <w:szCs w:val="24"/>
        </w:rPr>
        <w:t xml:space="preserve">, </w:t>
      </w:r>
      <w:r w:rsidRPr="00A40873">
        <w:rPr>
          <w:rFonts w:ascii="Palatino Linotype" w:hAnsi="Palatino Linotype"/>
          <w:i/>
          <w:sz w:val="24"/>
          <w:szCs w:val="24"/>
        </w:rPr>
        <w:t>unde hic nobis pavo</w:t>
      </w:r>
      <w:r w:rsidRPr="00A40873">
        <w:rPr>
          <w:rFonts w:ascii="Palatino Linotype" w:hAnsi="Palatino Linotype"/>
          <w:sz w:val="24"/>
          <w:szCs w:val="24"/>
        </w:rPr>
        <w:t xml:space="preserve">, inquiebant, tum alius </w:t>
      </w:r>
      <w:r w:rsidRPr="00A40873">
        <w:rPr>
          <w:rFonts w:ascii="Palatino Linotype" w:hAnsi="Palatino Linotype"/>
          <w:b/>
          <w:sz w:val="24"/>
          <w:szCs w:val="24"/>
        </w:rPr>
        <w:t xml:space="preserve">Τάχα </w:t>
      </w:r>
      <w:r w:rsidRPr="00A40873">
        <w:rPr>
          <w:rFonts w:ascii="Palatino Linotype" w:hAnsi="Palatino Linotype"/>
          <w:b/>
          <w:sz w:val="24"/>
          <w:szCs w:val="24"/>
        </w:rPr>
        <w:lastRenderedPageBreak/>
        <w:t>τῆς μητρός ἐστιν αὐτοῦ</w:t>
      </w:r>
      <w:r w:rsidRPr="00A40873">
        <w:rPr>
          <w:rFonts w:ascii="Palatino Linotype" w:hAnsi="Palatino Linotype"/>
          <w:sz w:val="24"/>
          <w:szCs w:val="24"/>
        </w:rPr>
        <w:t xml:space="preserve">, </w:t>
      </w:r>
      <w:r w:rsidRPr="00A40873">
        <w:rPr>
          <w:rFonts w:ascii="Palatino Linotype" w:hAnsi="Palatino Linotype"/>
          <w:i/>
          <w:sz w:val="24"/>
          <w:szCs w:val="24"/>
        </w:rPr>
        <w:t xml:space="preserve">Ipsius forte matris haec vestis est, </w:t>
      </w:r>
      <w:r w:rsidRPr="00A40873">
        <w:rPr>
          <w:rFonts w:ascii="Palatino Linotype" w:hAnsi="Palatino Linotype"/>
          <w:sz w:val="24"/>
          <w:szCs w:val="24"/>
        </w:rPr>
        <w:t>aliaque similia occinebantur. </w:t>
      </w:r>
      <w:r w:rsidRPr="00A40873">
        <w:rPr>
          <w:rFonts w:ascii="Palatino Linotype" w:eastAsia="Times New Roman" w:hAnsi="Palatino Linotype" w:cs="Times New Roman"/>
          <w:b/>
          <w:bCs/>
          <w:color w:val="000000"/>
          <w:sz w:val="24"/>
          <w:szCs w:val="24"/>
          <w:lang w:eastAsia="fr-FR"/>
        </w:rPr>
        <w:t>[643, 9]</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Si quempiam hujusmodi offendisset aliquando sapiens Diogenes</w:t>
      </w:r>
      <w:r w:rsidR="0002222D" w:rsidRPr="001C0CBF">
        <w:rPr>
          <w:rStyle w:val="Appelnotedebasdep"/>
          <w:rFonts w:ascii="Palatino Linotype" w:hAnsi="Palatino Linotype"/>
          <w:b/>
          <w:sz w:val="24"/>
          <w:szCs w:val="24"/>
        </w:rPr>
        <w:footnoteReference w:id="915"/>
      </w:r>
      <w:r w:rsidRPr="00A40873">
        <w:rPr>
          <w:rFonts w:ascii="Palatino Linotype" w:hAnsi="Palatino Linotype"/>
          <w:sz w:val="24"/>
          <w:szCs w:val="24"/>
        </w:rPr>
        <w:t xml:space="preserve">, </w:t>
      </w:r>
      <w:r w:rsidRPr="00A40873">
        <w:rPr>
          <w:rFonts w:ascii="Palatino Linotype" w:hAnsi="Palatino Linotype"/>
          <w:b/>
          <w:sz w:val="24"/>
          <w:szCs w:val="24"/>
        </w:rPr>
        <w:t>πρόβατον χρυσόμαλλον</w:t>
      </w:r>
      <w:r w:rsidRPr="00A40873">
        <w:rPr>
          <w:rFonts w:ascii="Palatino Linotype" w:hAnsi="Palatino Linotype"/>
          <w:sz w:val="24"/>
          <w:szCs w:val="24"/>
        </w:rPr>
        <w:t xml:space="preserve">, </w:t>
      </w:r>
      <w:r w:rsidRPr="00A40873">
        <w:rPr>
          <w:rFonts w:ascii="Palatino Linotype" w:hAnsi="Palatino Linotype"/>
          <w:i/>
          <w:sz w:val="24"/>
          <w:szCs w:val="24"/>
        </w:rPr>
        <w:t>aurei velleris oviculam</w:t>
      </w:r>
      <w:r w:rsidRPr="00A40873">
        <w:rPr>
          <w:rFonts w:ascii="Palatino Linotype" w:hAnsi="Palatino Linotype"/>
          <w:sz w:val="24"/>
          <w:szCs w:val="24"/>
        </w:rPr>
        <w:t xml:space="preserve"> nominabat, et pecudem opulentia multa vestitam. </w:t>
      </w:r>
      <w:r w:rsidRPr="00A40873">
        <w:rPr>
          <w:rFonts w:ascii="Palatino Linotype" w:eastAsia="Times New Roman" w:hAnsi="Palatino Linotype" w:cs="Times New Roman"/>
          <w:b/>
          <w:bCs/>
          <w:color w:val="000000"/>
          <w:sz w:val="24"/>
          <w:szCs w:val="24"/>
          <w:lang w:eastAsia="fr-FR"/>
        </w:rPr>
        <w:t>[643, 10]</w:t>
      </w:r>
      <w:r w:rsidRPr="00A40873">
        <w:rPr>
          <w:rFonts w:ascii="Palatino Linotype" w:hAnsi="Palatino Linotype"/>
          <w:sz w:val="24"/>
          <w:szCs w:val="24"/>
        </w:rPr>
        <w:t xml:space="preserve"> De iisdem magnus Hieronymus</w:t>
      </w:r>
      <w:r w:rsidRPr="001C0CBF">
        <w:rPr>
          <w:rStyle w:val="Appelnotedebasdep"/>
          <w:rFonts w:ascii="Palatino Linotype" w:hAnsi="Palatino Linotype"/>
          <w:b/>
          <w:sz w:val="24"/>
          <w:szCs w:val="24"/>
        </w:rPr>
        <w:footnoteReference w:id="916"/>
      </w:r>
      <w:r w:rsidRPr="00A40873">
        <w:rPr>
          <w:rFonts w:ascii="Palatino Linotype" w:hAnsi="Palatino Linotype"/>
          <w:sz w:val="24"/>
          <w:szCs w:val="24"/>
        </w:rPr>
        <w:t xml:space="preserve">, </w:t>
      </w:r>
      <w:r w:rsidRPr="00A40873">
        <w:rPr>
          <w:rFonts w:ascii="Palatino Linotype" w:hAnsi="Palatino Linotype"/>
          <w:i/>
          <w:sz w:val="24"/>
          <w:szCs w:val="24"/>
        </w:rPr>
        <w:t>formosuli nostri et trossuli vix summis pedibus adumbrantes vestigia</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[643, 11]</w:t>
      </w:r>
      <w:r w:rsidRPr="00A40873">
        <w:rPr>
          <w:rFonts w:ascii="Palatino Linotype" w:hAnsi="Palatino Linotype"/>
          <w:sz w:val="24"/>
          <w:szCs w:val="24"/>
        </w:rPr>
        <w:t xml:space="preserve"> </w:t>
      </w:r>
      <w:r w:rsidRPr="00A40873">
        <w:rPr>
          <w:rFonts w:ascii="Palatino Linotype" w:eastAsia="Times New Roman" w:hAnsi="Palatino Linotype" w:cs="Times New Roman"/>
          <w:bCs/>
          <w:color w:val="000000"/>
          <w:sz w:val="24"/>
          <w:szCs w:val="24"/>
          <w:lang w:eastAsia="fr-FR"/>
        </w:rPr>
        <w:t xml:space="preserve"> Isi</w:t>
      </w:r>
      <w:r w:rsidRPr="00A40873">
        <w:rPr>
          <w:rFonts w:ascii="Palatino Linotype" w:hAnsi="Palatino Linotype"/>
          <w:sz w:val="24"/>
          <w:szCs w:val="24"/>
        </w:rPr>
        <w:t>dorus Pelusiota</w:t>
      </w:r>
      <w:r w:rsidRPr="001C0CBF">
        <w:rPr>
          <w:rStyle w:val="Appelnotedebasdep"/>
          <w:rFonts w:ascii="Palatino Linotype" w:hAnsi="Palatino Linotype"/>
          <w:b/>
          <w:sz w:val="24"/>
          <w:szCs w:val="24"/>
        </w:rPr>
        <w:footnoteReference w:id="917"/>
      </w:r>
      <w:r w:rsidRPr="00A40873">
        <w:rPr>
          <w:rFonts w:ascii="Palatino Linotype" w:hAnsi="Palatino Linotype"/>
          <w:sz w:val="24"/>
          <w:szCs w:val="24"/>
        </w:rPr>
        <w:t xml:space="preserve"> qui ad splendorem politae eloquentiae, vitae innocentiam mirificam adjunxit, pronuntiare etiam audet, rem divinis oraculis reprehensam, et pulchro in emblemate inclusam a Mose fuisse ; nam cum ille vetat </w:t>
      </w:r>
    </w:p>
    <w:p w14:paraId="779A6136" w14:textId="77777777" w:rsidR="002A7882" w:rsidRPr="00A40873" w:rsidRDefault="002A7882" w:rsidP="002A7882">
      <w:pPr>
        <w:rPr>
          <w:rFonts w:ascii="Palatino Linotype" w:hAnsi="Palatino Linotype"/>
          <w:b/>
          <w:color w:val="C00000"/>
          <w:sz w:val="24"/>
          <w:szCs w:val="24"/>
        </w:rPr>
      </w:pPr>
    </w:p>
    <w:p w14:paraId="78905DCF"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b/>
          <w:color w:val="C00000"/>
          <w:sz w:val="24"/>
          <w:szCs w:val="24"/>
          <w:lang w:val="en-GB"/>
        </w:rPr>
        <w:t xml:space="preserve">— éd. Cramoisy p. 644 — </w:t>
      </w:r>
      <w:bookmarkStart w:id="151" w:name="bookmark243"/>
    </w:p>
    <w:p w14:paraId="556BBE84"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sz w:val="24"/>
          <w:szCs w:val="24"/>
          <w:lang w:val="en-GB"/>
        </w:rPr>
        <w:t xml:space="preserve">purpuram in linum immitti, hoc prohiberi unum, et repudiari </w:t>
      </w:r>
    </w:p>
    <w:p w14:paraId="2178B296" w14:textId="77777777" w:rsidR="002A7882" w:rsidRPr="00A40873" w:rsidRDefault="002A7882" w:rsidP="002A7882">
      <w:pPr>
        <w:rPr>
          <w:rFonts w:ascii="Palatino Linotype" w:hAnsi="Palatino Linotype"/>
          <w:b/>
          <w:sz w:val="24"/>
          <w:szCs w:val="24"/>
          <w:lang w:val="en-GB"/>
        </w:rPr>
      </w:pPr>
      <w:r w:rsidRPr="00A40873">
        <w:rPr>
          <w:rFonts w:ascii="Palatino Linotype" w:hAnsi="Palatino Linotype"/>
          <w:b/>
          <w:sz w:val="24"/>
          <w:szCs w:val="24"/>
        </w:rPr>
        <w:t>τὴν</w:t>
      </w:r>
      <w:r w:rsidRPr="00A40873">
        <w:rPr>
          <w:rFonts w:ascii="Palatino Linotype" w:hAnsi="Palatino Linotype"/>
          <w:b/>
          <w:sz w:val="24"/>
          <w:szCs w:val="24"/>
          <w:lang w:val="en-GB"/>
        </w:rPr>
        <w:t xml:space="preserve"> </w:t>
      </w:r>
      <w:r w:rsidRPr="00A40873">
        <w:rPr>
          <w:rFonts w:ascii="Palatino Linotype" w:hAnsi="Palatino Linotype"/>
          <w:b/>
          <w:sz w:val="24"/>
          <w:szCs w:val="24"/>
        </w:rPr>
        <w:t>πολυτέλειαν</w:t>
      </w:r>
      <w:r w:rsidRPr="00A40873">
        <w:rPr>
          <w:rFonts w:ascii="Palatino Linotype" w:hAnsi="Palatino Linotype"/>
          <w:b/>
          <w:sz w:val="24"/>
          <w:szCs w:val="24"/>
          <w:lang w:val="en-GB"/>
        </w:rPr>
        <w:t xml:space="preserve"> </w:t>
      </w:r>
      <w:r w:rsidRPr="00A40873">
        <w:rPr>
          <w:rFonts w:ascii="Palatino Linotype" w:hAnsi="Palatino Linotype"/>
          <w:b/>
          <w:sz w:val="24"/>
          <w:szCs w:val="24"/>
        </w:rPr>
        <w:t>καὶ</w:t>
      </w:r>
      <w:r w:rsidRPr="00A40873">
        <w:rPr>
          <w:rFonts w:ascii="Palatino Linotype" w:hAnsi="Palatino Linotype"/>
          <w:b/>
          <w:sz w:val="24"/>
          <w:szCs w:val="24"/>
          <w:lang w:val="en-GB"/>
        </w:rPr>
        <w:t xml:space="preserve"> </w:t>
      </w:r>
      <w:r w:rsidRPr="00A40873">
        <w:rPr>
          <w:rFonts w:ascii="Palatino Linotype" w:hAnsi="Palatino Linotype"/>
          <w:b/>
          <w:sz w:val="24"/>
          <w:szCs w:val="24"/>
        </w:rPr>
        <w:t>τὸν</w:t>
      </w:r>
      <w:r w:rsidRPr="00A40873">
        <w:rPr>
          <w:rFonts w:ascii="Palatino Linotype" w:hAnsi="Palatino Linotype"/>
          <w:b/>
          <w:sz w:val="24"/>
          <w:szCs w:val="24"/>
          <w:lang w:val="en-GB"/>
        </w:rPr>
        <w:t xml:space="preserve"> </w:t>
      </w:r>
      <w:r w:rsidRPr="00A40873">
        <w:rPr>
          <w:rFonts w:ascii="Palatino Linotype" w:hAnsi="Palatino Linotype"/>
          <w:b/>
          <w:sz w:val="24"/>
          <w:szCs w:val="24"/>
        </w:rPr>
        <w:t>καλλωπισμὸν</w:t>
      </w:r>
      <w:r w:rsidRPr="00A40873">
        <w:rPr>
          <w:rFonts w:ascii="Palatino Linotype" w:hAnsi="Palatino Linotype"/>
          <w:sz w:val="24"/>
          <w:szCs w:val="24"/>
          <w:lang w:val="en-GB"/>
        </w:rPr>
        <w:t xml:space="preserve">, </w:t>
      </w:r>
      <w:r w:rsidRPr="00A40873">
        <w:rPr>
          <w:rFonts w:ascii="Palatino Linotype" w:hAnsi="Palatino Linotype"/>
          <w:i/>
          <w:sz w:val="24"/>
          <w:szCs w:val="24"/>
          <w:lang w:val="en-GB"/>
        </w:rPr>
        <w:t>nimium videlicet</w:t>
      </w:r>
      <w:bookmarkEnd w:id="151"/>
      <w:r w:rsidRPr="00A40873">
        <w:rPr>
          <w:rFonts w:ascii="Palatino Linotype" w:hAnsi="Palatino Linotype"/>
          <w:i/>
          <w:sz w:val="24"/>
          <w:szCs w:val="24"/>
          <w:lang w:val="en-GB"/>
        </w:rPr>
        <w:t xml:space="preserve"> ornandi corporis studium, luxum et profusionem</w:t>
      </w:r>
      <w:r w:rsidRPr="00A40873">
        <w:rPr>
          <w:rFonts w:ascii="Palatino Linotype" w:hAnsi="Palatino Linotype"/>
          <w:sz w:val="24"/>
          <w:szCs w:val="24"/>
          <w:lang w:val="en-GB"/>
        </w:rPr>
        <w:t>.</w:t>
      </w:r>
      <w:r w:rsidRPr="00A40873">
        <w:rPr>
          <w:rFonts w:ascii="Palatino Linotype" w:hAnsi="Palatino Linotype"/>
          <w:b/>
          <w:bCs/>
          <w:sz w:val="24"/>
          <w:szCs w:val="24"/>
          <w:lang w:val="en-GB"/>
        </w:rPr>
        <w:t xml:space="preserve"> </w:t>
      </w:r>
      <w:r w:rsidRPr="00A40873">
        <w:rPr>
          <w:rFonts w:ascii="Palatino Linotype" w:eastAsia="Times New Roman" w:hAnsi="Palatino Linotype" w:cs="Times New Roman"/>
          <w:b/>
          <w:bCs/>
          <w:color w:val="000000"/>
          <w:sz w:val="24"/>
          <w:szCs w:val="24"/>
          <w:lang w:val="en-GB" w:eastAsia="fr-FR"/>
        </w:rPr>
        <w:t>[</w:t>
      </w:r>
      <w:r w:rsidRPr="00A40873">
        <w:rPr>
          <w:rFonts w:ascii="Palatino Linotype" w:eastAsia="Times New Roman" w:hAnsi="Palatino Linotype" w:cs="Times New Roman"/>
          <w:b/>
          <w:bCs/>
          <w:color w:val="C00000"/>
          <w:sz w:val="24"/>
          <w:szCs w:val="24"/>
          <w:lang w:val="en-GB" w:eastAsia="fr-FR"/>
        </w:rPr>
        <w:t>P</w:t>
      </w:r>
      <w:r w:rsidRPr="00A40873">
        <w:rPr>
          <w:rFonts w:ascii="Palatino Linotype" w:eastAsia="Times New Roman" w:hAnsi="Palatino Linotype" w:cs="Times New Roman"/>
          <w:b/>
          <w:bCs/>
          <w:color w:val="000000"/>
          <w:sz w:val="24"/>
          <w:szCs w:val="24"/>
          <w:lang w:val="en-GB" w:eastAsia="fr-FR"/>
        </w:rPr>
        <w:t xml:space="preserve">. 644, phr. 1] </w:t>
      </w:r>
      <w:r w:rsidRPr="00A40873">
        <w:rPr>
          <w:rFonts w:ascii="Palatino Linotype" w:hAnsi="Palatino Linotype"/>
          <w:sz w:val="24"/>
          <w:szCs w:val="24"/>
          <w:lang w:val="en-GB"/>
        </w:rPr>
        <w:t xml:space="preserve">Adfert in eam rem </w:t>
      </w:r>
      <w:r w:rsidRPr="00A40873">
        <w:rPr>
          <w:rFonts w:ascii="Palatino Linotype" w:hAnsi="Palatino Linotype"/>
          <w:sz w:val="24"/>
          <w:szCs w:val="24"/>
          <w:lang w:val="en-GB"/>
        </w:rPr>
        <w:lastRenderedPageBreak/>
        <w:t>Cynici Diogenis</w:t>
      </w:r>
      <w:r w:rsidRPr="001C0CBF">
        <w:rPr>
          <w:rStyle w:val="Appelnotedebasdep"/>
          <w:rFonts w:ascii="Palatino Linotype" w:hAnsi="Palatino Linotype"/>
          <w:b/>
          <w:sz w:val="24"/>
          <w:szCs w:val="24"/>
          <w:lang w:val="en-GB"/>
        </w:rPr>
        <w:footnoteReference w:id="918"/>
      </w:r>
      <w:r w:rsidRPr="00A40873">
        <w:rPr>
          <w:rFonts w:ascii="Palatino Linotype" w:hAnsi="Palatino Linotype"/>
          <w:sz w:val="24"/>
          <w:szCs w:val="24"/>
          <w:lang w:val="en-GB"/>
        </w:rPr>
        <w:t xml:space="preserve"> acroama, qui adolescentem cum vidisset lascivius quam virum deceret ornatum, </w:t>
      </w:r>
      <w:r w:rsidRPr="00A40873">
        <w:rPr>
          <w:rFonts w:ascii="Palatino Linotype" w:hAnsi="Palatino Linotype"/>
          <w:i/>
          <w:sz w:val="24"/>
          <w:szCs w:val="24"/>
          <w:lang w:val="en-GB"/>
        </w:rPr>
        <w:t>Si ad viros ait te confers</w:t>
      </w:r>
      <w:r w:rsidRPr="00A40873">
        <w:rPr>
          <w:rFonts w:ascii="Palatino Linotype" w:hAnsi="Palatino Linotype"/>
          <w:sz w:val="24"/>
          <w:szCs w:val="24"/>
          <w:lang w:val="en-GB"/>
        </w:rPr>
        <w:t xml:space="preserve">, </w:t>
      </w:r>
      <w:r w:rsidRPr="00A40873">
        <w:rPr>
          <w:rFonts w:ascii="Palatino Linotype" w:hAnsi="Palatino Linotype"/>
          <w:b/>
          <w:sz w:val="24"/>
          <w:szCs w:val="24"/>
        </w:rPr>
        <w:t>ἀτυχεῖς</w:t>
      </w:r>
      <w:r w:rsidRPr="00A40873">
        <w:rPr>
          <w:rFonts w:ascii="Palatino Linotype" w:hAnsi="Palatino Linotype"/>
          <w:b/>
          <w:sz w:val="24"/>
          <w:szCs w:val="24"/>
          <w:lang w:val="en-GB"/>
        </w:rPr>
        <w:t>,</w:t>
      </w:r>
      <w:r w:rsidRPr="00A40873">
        <w:rPr>
          <w:rFonts w:ascii="Palatino Linotype" w:hAnsi="Palatino Linotype"/>
          <w:sz w:val="24"/>
          <w:szCs w:val="24"/>
          <w:lang w:val="en-GB"/>
        </w:rPr>
        <w:t xml:space="preserve"> si ad mulieres </w:t>
      </w:r>
      <w:r w:rsidRPr="00A40873">
        <w:rPr>
          <w:rFonts w:ascii="Palatino Linotype" w:hAnsi="Palatino Linotype"/>
          <w:b/>
          <w:sz w:val="24"/>
          <w:szCs w:val="24"/>
        </w:rPr>
        <w:t>ἀδικεῖς</w:t>
      </w:r>
      <w:r w:rsidRPr="00A40873">
        <w:rPr>
          <w:rFonts w:ascii="Palatino Linotype" w:hAnsi="Palatino Linotype"/>
          <w:b/>
          <w:sz w:val="24"/>
          <w:szCs w:val="24"/>
          <w:lang w:val="en-GB"/>
        </w:rPr>
        <w:t xml:space="preserve">. </w:t>
      </w:r>
    </w:p>
    <w:p w14:paraId="2E67D5CC" w14:textId="471182F4"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val="en-GB" w:eastAsia="fr-FR"/>
        </w:rPr>
        <w:tab/>
      </w:r>
      <w:r w:rsidRPr="00A40873">
        <w:rPr>
          <w:rFonts w:ascii="Palatino Linotype" w:eastAsia="Times New Roman" w:hAnsi="Palatino Linotype" w:cs="Times New Roman"/>
          <w:b/>
          <w:bCs/>
          <w:color w:val="000000"/>
          <w:sz w:val="24"/>
          <w:szCs w:val="24"/>
          <w:lang w:eastAsia="fr-FR"/>
        </w:rPr>
        <w:t xml:space="preserve">[644, 2] </w:t>
      </w:r>
      <w:r w:rsidRPr="00A40873">
        <w:rPr>
          <w:rFonts w:ascii="Palatino Linotype" w:hAnsi="Palatino Linotype"/>
          <w:sz w:val="24"/>
          <w:szCs w:val="24"/>
        </w:rPr>
        <w:t xml:space="preserve">Et ne quis forte odio humani generis aut decorae venustatis, haec a magnis istis luminibus prodita existimet : videor causam in eorum prudentia consilioque notavisse, propter quam ornamentorum eam luxuriem, a praestanti et ingenua adolescentia repulerint. </w:t>
      </w:r>
      <w:r w:rsidRPr="00A40873">
        <w:rPr>
          <w:rFonts w:ascii="Palatino Linotype" w:eastAsia="Times New Roman" w:hAnsi="Palatino Linotype" w:cs="Times New Roman"/>
          <w:b/>
          <w:bCs/>
          <w:color w:val="000000"/>
          <w:sz w:val="24"/>
          <w:szCs w:val="24"/>
          <w:lang w:eastAsia="fr-FR"/>
        </w:rPr>
        <w:t xml:space="preserve">[644, 3] </w:t>
      </w:r>
      <w:r w:rsidRPr="00A40873">
        <w:rPr>
          <w:rFonts w:ascii="Palatino Linotype" w:hAnsi="Palatino Linotype"/>
          <w:sz w:val="24"/>
          <w:szCs w:val="24"/>
        </w:rPr>
        <w:t xml:space="preserve"> Sic enim fere constat, perspicuum id esse indicium animi levis et delicatuli, mollis, impuri, flagitiosi, proni in turpes et libidinosas voluptates.</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[644, 4] </w:t>
      </w:r>
      <w:r w:rsidRPr="00A40873">
        <w:rPr>
          <w:rFonts w:ascii="Palatino Linotype" w:hAnsi="Palatino Linotype"/>
          <w:sz w:val="24"/>
          <w:szCs w:val="24"/>
        </w:rPr>
        <w:t xml:space="preserve"> Fabius certe Rhetor eximius, cum exponit eas argumentationes, quae </w:t>
      </w:r>
      <w:r w:rsidRPr="00A40873">
        <w:rPr>
          <w:rFonts w:ascii="Palatino Linotype" w:hAnsi="Palatino Linotype"/>
          <w:b/>
          <w:sz w:val="24"/>
          <w:szCs w:val="24"/>
        </w:rPr>
        <w:t>σημεῖα</w:t>
      </w:r>
      <w:r w:rsidR="00CA1DE8" w:rsidRPr="001C0CBF">
        <w:rPr>
          <w:rStyle w:val="Appelnotedebasdep"/>
          <w:rFonts w:ascii="Palatino Linotype" w:hAnsi="Palatino Linotype"/>
          <w:b/>
          <w:sz w:val="24"/>
          <w:szCs w:val="24"/>
        </w:rPr>
        <w:footnoteReference w:id="919"/>
      </w:r>
      <w:r w:rsidRPr="00A40873">
        <w:rPr>
          <w:rFonts w:ascii="Palatino Linotype" w:hAnsi="Palatino Linotype"/>
          <w:sz w:val="24"/>
          <w:szCs w:val="24"/>
        </w:rPr>
        <w:t xml:space="preserve"> </w:t>
      </w:r>
      <w:r w:rsidRPr="00A40873">
        <w:rPr>
          <w:rFonts w:ascii="Palatino Linotype" w:hAnsi="Palatino Linotype"/>
          <w:sz w:val="24"/>
          <w:szCs w:val="24"/>
        </w:rPr>
        <w:lastRenderedPageBreak/>
        <w:t xml:space="preserve">Graecis et </w:t>
      </w:r>
      <w:r w:rsidRPr="00A40873">
        <w:rPr>
          <w:rFonts w:ascii="Palatino Linotype" w:hAnsi="Palatino Linotype"/>
          <w:b/>
          <w:sz w:val="24"/>
          <w:szCs w:val="24"/>
        </w:rPr>
        <w:t>εἰκότα</w:t>
      </w:r>
      <w:r w:rsidR="00393555" w:rsidRPr="001C0CBF">
        <w:rPr>
          <w:rStyle w:val="Appelnotedebasdep"/>
          <w:rFonts w:ascii="Palatino Linotype" w:hAnsi="Palatino Linotype"/>
          <w:b/>
          <w:sz w:val="24"/>
          <w:szCs w:val="24"/>
        </w:rPr>
        <w:footnoteReference w:id="920"/>
      </w:r>
      <w:r w:rsidRPr="00A40873">
        <w:rPr>
          <w:rFonts w:ascii="Palatino Linotype" w:hAnsi="Palatino Linotype"/>
          <w:sz w:val="24"/>
          <w:szCs w:val="24"/>
        </w:rPr>
        <w:t xml:space="preserve"> nominantur, vulsum corpus, fractum incessum, vestem muliebrem et delicatam, luxu videlicet fluentem comptamque superbius, signa esse ait</w:t>
      </w:r>
      <w:r w:rsidR="00C87450" w:rsidRPr="001C0CBF">
        <w:rPr>
          <w:rStyle w:val="Appelnotedebasdep"/>
          <w:rFonts w:ascii="Palatino Linotype" w:hAnsi="Palatino Linotype"/>
          <w:b/>
          <w:sz w:val="24"/>
          <w:szCs w:val="24"/>
        </w:rPr>
        <w:footnoteReference w:id="921"/>
      </w:r>
      <w:r w:rsidRPr="00A40873">
        <w:rPr>
          <w:rFonts w:ascii="Palatino Linotype" w:hAnsi="Palatino Linotype"/>
          <w:sz w:val="24"/>
          <w:szCs w:val="24"/>
        </w:rPr>
        <w:t xml:space="preserve"> viri mollis et effeminati : et ab iisdem verissimilia duci posse argumenta, quod quemadmodum cruor e caede, sic illa videantur ex impudicitia fluere.</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[644, 5]  </w:t>
      </w:r>
      <w:r w:rsidRPr="00A40873">
        <w:rPr>
          <w:rFonts w:ascii="Palatino Linotype" w:hAnsi="Palatino Linotype"/>
          <w:sz w:val="24"/>
          <w:szCs w:val="24"/>
        </w:rPr>
        <w:t>Ita videmus Lacydem</w:t>
      </w:r>
      <w:r w:rsidRPr="001C0CBF">
        <w:rPr>
          <w:rStyle w:val="Appelnotedebasdep"/>
          <w:rFonts w:ascii="Palatino Linotype" w:hAnsi="Palatino Linotype"/>
          <w:b/>
          <w:sz w:val="24"/>
          <w:szCs w:val="24"/>
        </w:rPr>
        <w:footnoteReference w:id="922"/>
      </w:r>
      <w:r w:rsidRPr="00A40873">
        <w:rPr>
          <w:rFonts w:ascii="Palatino Linotype" w:hAnsi="Palatino Linotype"/>
          <w:sz w:val="24"/>
          <w:szCs w:val="24"/>
        </w:rPr>
        <w:t xml:space="preserve"> </w:t>
      </w:r>
      <w:r w:rsidRPr="00A40873">
        <w:rPr>
          <w:rFonts w:ascii="Palatino Linotype" w:hAnsi="Palatino Linotype"/>
          <w:sz w:val="24"/>
          <w:szCs w:val="24"/>
        </w:rPr>
        <w:lastRenderedPageBreak/>
        <w:t>Argivorum ducem, quod capillos certo quodam modo exquisitius ornatos haberet, in suspicionem apud suos venisse impudicitiae et mollissimae cupiditatos, quam nec gloria militari et tropaeis, nec prudenti administratione reipub</w:t>
      </w:r>
      <w:r w:rsidR="0021431A" w:rsidRPr="00A40873">
        <w:rPr>
          <w:rFonts w:ascii="Palatino Linotype" w:hAnsi="Palatino Linotype"/>
          <w:i/>
          <w:sz w:val="24"/>
          <w:szCs w:val="24"/>
        </w:rPr>
        <w:t>licae</w:t>
      </w:r>
      <w:r w:rsidRPr="00A40873">
        <w:rPr>
          <w:rFonts w:ascii="Palatino Linotype" w:hAnsi="Palatino Linotype"/>
          <w:sz w:val="24"/>
          <w:szCs w:val="24"/>
        </w:rPr>
        <w:t xml:space="preserve"> delere potuit. </w:t>
      </w:r>
      <w:r w:rsidRPr="00A40873">
        <w:rPr>
          <w:rFonts w:ascii="Palatino Linotype" w:eastAsia="Times New Roman" w:hAnsi="Palatino Linotype" w:cs="Times New Roman"/>
          <w:b/>
          <w:bCs/>
          <w:color w:val="000000"/>
          <w:sz w:val="24"/>
          <w:szCs w:val="24"/>
          <w:lang w:eastAsia="fr-FR"/>
        </w:rPr>
        <w:t xml:space="preserve">[644, 6] </w:t>
      </w:r>
      <w:r w:rsidRPr="00A40873">
        <w:rPr>
          <w:rFonts w:ascii="Palatino Linotype" w:hAnsi="Palatino Linotype"/>
          <w:sz w:val="24"/>
          <w:szCs w:val="24"/>
        </w:rPr>
        <w:t xml:space="preserve">Quare Philo quem Platonem Hebraeorum jure dixerim, scite admodum et eleganter scaenam illam deliciarum et apparatum vocat </w:t>
      </w:r>
      <w:r w:rsidRPr="00A40873">
        <w:rPr>
          <w:rFonts w:ascii="Palatino Linotype" w:hAnsi="Palatino Linotype"/>
          <w:b/>
          <w:sz w:val="24"/>
          <w:szCs w:val="24"/>
        </w:rPr>
        <w:t>τὴ</w:t>
      </w:r>
      <w:r w:rsidRPr="00A40873">
        <w:rPr>
          <w:rFonts w:ascii="Palatino Linotype" w:hAnsi="Palatino Linotype"/>
          <w:b/>
          <w:sz w:val="24"/>
          <w:szCs w:val="24"/>
          <w:lang w:val="el-GR"/>
        </w:rPr>
        <w:t>ς</w:t>
      </w:r>
      <w:r w:rsidRPr="00A40873">
        <w:rPr>
          <w:rFonts w:ascii="Palatino Linotype" w:hAnsi="Palatino Linotype"/>
          <w:b/>
          <w:sz w:val="24"/>
          <w:szCs w:val="24"/>
        </w:rPr>
        <w:t xml:space="preserve"> ἀνανδρίας ὑπόμνημα</w:t>
      </w:r>
      <w:r w:rsidRPr="001C0CBF">
        <w:rPr>
          <w:rStyle w:val="Appelnotedebasdep"/>
          <w:rFonts w:ascii="Palatino Linotype" w:hAnsi="Palatino Linotype"/>
          <w:b/>
          <w:sz w:val="24"/>
          <w:szCs w:val="24"/>
        </w:rPr>
        <w:footnoteReference w:id="923"/>
      </w:r>
      <w:r w:rsidRPr="00A40873">
        <w:rPr>
          <w:rFonts w:ascii="Palatino Linotype" w:hAnsi="Palatino Linotype"/>
          <w:b/>
          <w:sz w:val="24"/>
          <w:szCs w:val="24"/>
        </w:rPr>
        <w:t xml:space="preserve">.  </w:t>
      </w:r>
      <w:r w:rsidRPr="00A40873">
        <w:rPr>
          <w:rFonts w:ascii="Palatino Linotype" w:eastAsia="Times New Roman" w:hAnsi="Palatino Linotype" w:cs="Times New Roman"/>
          <w:b/>
          <w:bCs/>
          <w:color w:val="000000"/>
          <w:sz w:val="24"/>
          <w:szCs w:val="24"/>
          <w:lang w:eastAsia="fr-FR"/>
        </w:rPr>
        <w:t xml:space="preserve">[644, 7] </w:t>
      </w:r>
      <w:r w:rsidRPr="00A40873">
        <w:rPr>
          <w:rFonts w:ascii="Palatino Linotype" w:hAnsi="Palatino Linotype"/>
          <w:sz w:val="24"/>
          <w:szCs w:val="24"/>
        </w:rPr>
        <w:t>Et Alexandrinus Clemens</w:t>
      </w:r>
      <w:r w:rsidRPr="001C0CBF">
        <w:rPr>
          <w:rStyle w:val="Appelnotedebasdep"/>
          <w:rFonts w:ascii="Palatino Linotype" w:hAnsi="Palatino Linotype"/>
          <w:b/>
          <w:sz w:val="24"/>
          <w:szCs w:val="24"/>
        </w:rPr>
        <w:footnoteReference w:id="924"/>
      </w:r>
      <w:r w:rsidRPr="00A40873">
        <w:rPr>
          <w:rFonts w:ascii="Palatino Linotype" w:hAnsi="Palatino Linotype"/>
          <w:sz w:val="24"/>
          <w:szCs w:val="24"/>
        </w:rPr>
        <w:t xml:space="preserve"> omnibus disciplinis non leviter tinctus sed </w:t>
      </w:r>
      <w:r w:rsidRPr="00A40873">
        <w:rPr>
          <w:rFonts w:ascii="Palatino Linotype" w:hAnsi="Palatino Linotype"/>
          <w:sz w:val="24"/>
          <w:szCs w:val="24"/>
        </w:rPr>
        <w:lastRenderedPageBreak/>
        <w:t xml:space="preserve">imbutus, fictis fabulis proditum ait ab ingeniosis hominibus, Venerem in libidinibus volutatam, vinculis aureis reticulato opere confectis irretitam, et conclusam fuisse, ut ostenderent, aurea monilia et armillas, hujusmodi delicatum ornatum, esse impurae mentis signum, quae libentius Venerem quam Minervam suavietur. </w:t>
      </w:r>
      <w:r w:rsidRPr="00A40873">
        <w:rPr>
          <w:rFonts w:ascii="Palatino Linotype" w:eastAsia="Times New Roman" w:hAnsi="Palatino Linotype" w:cs="Times New Roman"/>
          <w:b/>
          <w:bCs/>
          <w:color w:val="000000"/>
          <w:sz w:val="24"/>
          <w:szCs w:val="24"/>
          <w:lang w:eastAsia="fr-FR"/>
        </w:rPr>
        <w:t xml:space="preserve">[644, 8]  </w:t>
      </w:r>
      <w:r w:rsidRPr="00A40873">
        <w:rPr>
          <w:rFonts w:ascii="Palatino Linotype" w:hAnsi="Palatino Linotype"/>
          <w:sz w:val="24"/>
          <w:szCs w:val="24"/>
        </w:rPr>
        <w:t>Non est proinde ut miremur, si qui vias et maeandros eloquentiae omnes tenebat M. Tullius</w:t>
      </w:r>
      <w:r w:rsidRPr="001C0CBF">
        <w:rPr>
          <w:rStyle w:val="Appelnotedebasdep"/>
          <w:rFonts w:ascii="Palatino Linotype" w:hAnsi="Palatino Linotype"/>
          <w:b/>
          <w:sz w:val="24"/>
          <w:szCs w:val="24"/>
        </w:rPr>
        <w:footnoteReference w:id="925"/>
      </w:r>
      <w:r w:rsidRPr="00A40873">
        <w:rPr>
          <w:rFonts w:ascii="Palatino Linotype" w:hAnsi="Palatino Linotype"/>
          <w:sz w:val="24"/>
          <w:szCs w:val="24"/>
        </w:rPr>
        <w:t>, hinc colores hauserit, ad socios Catilinae pingendos, qui stupris se omnibus et flagitiis contaminaverant ; quorum impia et infanda consilia ad extinguendum imperium lumen orbis terrarum inhumane suscepta,</w:t>
      </w:r>
    </w:p>
    <w:p w14:paraId="6081BA84"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 </w:t>
      </w:r>
    </w:p>
    <w:p w14:paraId="6BDD37C3"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éd. Cramoisy p. 645 —</w:t>
      </w:r>
    </w:p>
    <w:p w14:paraId="20B11D91"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credibiliora sunt visa, cum eos dixit, </w:t>
      </w:r>
      <w:r w:rsidRPr="00A40873">
        <w:rPr>
          <w:rFonts w:ascii="Palatino Linotype" w:hAnsi="Palatino Linotype"/>
          <w:i/>
          <w:sz w:val="24"/>
          <w:szCs w:val="24"/>
        </w:rPr>
        <w:t xml:space="preserve">volitare velis amictos non togis barbula comptos, madentibus cincinnorum, fimbriis calamistrata </w:t>
      </w:r>
      <w:bookmarkStart w:id="154" w:name="bookmark245"/>
      <w:r w:rsidRPr="00A40873">
        <w:rPr>
          <w:rFonts w:ascii="Palatino Linotype" w:hAnsi="Palatino Linotype"/>
          <w:i/>
          <w:sz w:val="24"/>
          <w:szCs w:val="24"/>
        </w:rPr>
        <w:t>coma, cerussatos</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645, phr. 1] </w:t>
      </w:r>
      <w:r w:rsidRPr="00A40873">
        <w:rPr>
          <w:rFonts w:ascii="Palatino Linotype" w:hAnsi="Palatino Linotype"/>
          <w:sz w:val="24"/>
          <w:szCs w:val="24"/>
        </w:rPr>
        <w:t xml:space="preserve">Atque haec a me fusius ea causa exponuntur, ut intelligatis me non sine ratione omnem illam </w:t>
      </w:r>
      <w:bookmarkEnd w:id="154"/>
      <w:r w:rsidRPr="00A40873">
        <w:rPr>
          <w:rFonts w:ascii="Palatino Linotype" w:hAnsi="Palatino Linotype"/>
          <w:sz w:val="24"/>
          <w:szCs w:val="24"/>
        </w:rPr>
        <w:t xml:space="preserve">pompam luxuriae et ornamentorum apparatum, removere ab hoc curriculo laudis et gloriae, in quo sudat eloquentium industria : nec eos ipsos, ut Varro nominavit, </w:t>
      </w:r>
      <w:r w:rsidRPr="00A40873">
        <w:rPr>
          <w:rFonts w:ascii="Palatino Linotype" w:hAnsi="Palatino Linotype"/>
          <w:b/>
          <w:sz w:val="24"/>
          <w:szCs w:val="24"/>
        </w:rPr>
        <w:t xml:space="preserve">κομψοὺς, </w:t>
      </w:r>
      <w:r w:rsidRPr="00A40873">
        <w:rPr>
          <w:rFonts w:ascii="Palatino Linotype" w:hAnsi="Palatino Linotype"/>
          <w:sz w:val="24"/>
          <w:szCs w:val="24"/>
        </w:rPr>
        <w:t>aucupes elegantiae, munditiarum nimium appetentes facere posse, quin litteratis et maturo consilio viris, aut futilis gloriolae amantes, aut superbia tumidi, aut Veneris amasii, aut Catamiti et cinaedi, aut quod minimum est, leves et inconsiderati videantur.</w:t>
      </w:r>
    </w:p>
    <w:p w14:paraId="45C8028A" w14:textId="77777777" w:rsidR="002A7882" w:rsidRPr="00A40873" w:rsidRDefault="002A7882" w:rsidP="002A7882">
      <w:pPr>
        <w:rPr>
          <w:rFonts w:ascii="Palatino Linotype" w:hAnsi="Palatino Linotype"/>
          <w:sz w:val="24"/>
          <w:szCs w:val="24"/>
        </w:rPr>
      </w:pPr>
    </w:p>
    <w:p w14:paraId="2516512F"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643544E0" w14:textId="77777777" w:rsidR="002A7882" w:rsidRPr="00A40873" w:rsidRDefault="002A7882" w:rsidP="002A7882">
      <w:pPr>
        <w:shd w:val="clear" w:color="auto" w:fill="00B0F0"/>
        <w:jc w:val="center"/>
        <w:rPr>
          <w:rFonts w:ascii="Palatino Linotype" w:hAnsi="Palatino Linotype"/>
          <w:sz w:val="24"/>
          <w:szCs w:val="24"/>
        </w:rPr>
      </w:pPr>
      <w:r w:rsidRPr="00A40873">
        <w:rPr>
          <w:rFonts w:ascii="Palatino Linotype" w:hAnsi="Palatino Linotype"/>
          <w:sz w:val="24"/>
          <w:szCs w:val="24"/>
        </w:rPr>
        <w:t>****</w:t>
      </w:r>
    </w:p>
    <w:p w14:paraId="6AA0262E" w14:textId="77777777" w:rsidR="002A7882" w:rsidRPr="00A40873" w:rsidRDefault="002A7882" w:rsidP="002A7882">
      <w:pPr>
        <w:shd w:val="clear" w:color="auto" w:fill="00B0F0"/>
        <w:jc w:val="center"/>
        <w:rPr>
          <w:rFonts w:ascii="Palatino Linotype" w:hAnsi="Palatino Linotype"/>
          <w:sz w:val="24"/>
          <w:szCs w:val="24"/>
        </w:rPr>
      </w:pPr>
      <w:r w:rsidRPr="00A40873">
        <w:rPr>
          <w:rFonts w:ascii="Palatino Linotype" w:hAnsi="Palatino Linotype"/>
          <w:b/>
          <w:sz w:val="24"/>
          <w:szCs w:val="24"/>
        </w:rPr>
        <w:t>Livre III, chapitre XXIX,</w:t>
      </w:r>
      <w:r w:rsidRPr="00A40873">
        <w:rPr>
          <w:rFonts w:ascii="Palatino Linotype" w:hAnsi="Palatino Linotype"/>
          <w:sz w:val="24"/>
          <w:szCs w:val="24"/>
        </w:rPr>
        <w:t xml:space="preserve"> (De actione … et de cultu et ornatu oratoris). Section 3 </w:t>
      </w:r>
    </w:p>
    <w:p w14:paraId="1CE5A6A1" w14:textId="77777777" w:rsidR="002A7882" w:rsidRPr="00A40873" w:rsidRDefault="002A7882" w:rsidP="002A7882">
      <w:pPr>
        <w:shd w:val="clear" w:color="auto" w:fill="00B0F0"/>
        <w:jc w:val="center"/>
        <w:rPr>
          <w:rFonts w:ascii="Palatino Linotype" w:hAnsi="Palatino Linotype"/>
          <w:b/>
          <w:sz w:val="24"/>
          <w:szCs w:val="24"/>
        </w:rPr>
      </w:pPr>
      <w:r w:rsidRPr="00A40873">
        <w:rPr>
          <w:rFonts w:ascii="Palatino Linotype" w:hAnsi="Palatino Linotype"/>
          <w:b/>
          <w:sz w:val="24"/>
          <w:szCs w:val="24"/>
        </w:rPr>
        <w:t>— éd. Cramoisy p.645 - 650 —</w:t>
      </w:r>
    </w:p>
    <w:p w14:paraId="313621E4" w14:textId="77777777" w:rsidR="002A7882" w:rsidRPr="00A40873" w:rsidRDefault="002A7882" w:rsidP="002A7882">
      <w:pPr>
        <w:shd w:val="clear" w:color="auto" w:fill="00B0F0"/>
        <w:jc w:val="center"/>
        <w:rPr>
          <w:rFonts w:ascii="Palatino Linotype" w:hAnsi="Palatino Linotype"/>
          <w:sz w:val="24"/>
          <w:szCs w:val="24"/>
        </w:rPr>
      </w:pPr>
      <w:r w:rsidRPr="00A40873">
        <w:rPr>
          <w:rFonts w:ascii="Palatino Linotype" w:hAnsi="Palatino Linotype"/>
          <w:sz w:val="24"/>
          <w:szCs w:val="24"/>
        </w:rPr>
        <w:t>Quae pro cultu exquisito, ornatuque dicentium adferri posse videantur.</w:t>
      </w:r>
    </w:p>
    <w:p w14:paraId="04BEF289" w14:textId="77777777" w:rsidR="002A7882" w:rsidRPr="00A40873" w:rsidRDefault="002A7882" w:rsidP="002A7882">
      <w:pPr>
        <w:shd w:val="clear" w:color="auto" w:fill="00B0F0"/>
        <w:jc w:val="center"/>
        <w:rPr>
          <w:rFonts w:ascii="Palatino Linotype" w:hAnsi="Palatino Linotype"/>
          <w:sz w:val="24"/>
          <w:szCs w:val="24"/>
        </w:rPr>
      </w:pPr>
      <w:r w:rsidRPr="00A40873">
        <w:rPr>
          <w:rFonts w:ascii="Palatino Linotype" w:hAnsi="Palatino Linotype"/>
          <w:sz w:val="24"/>
          <w:szCs w:val="24"/>
        </w:rPr>
        <w:t>**********</w:t>
      </w:r>
    </w:p>
    <w:p w14:paraId="2C6B28EB"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260D8D39" w14:textId="77777777" w:rsidR="002A7882" w:rsidRPr="00A40873" w:rsidRDefault="002A7882" w:rsidP="002A7882">
      <w:pPr>
        <w:rPr>
          <w:rFonts w:ascii="Palatino Linotype" w:hAnsi="Palatino Linotype"/>
          <w:sz w:val="24"/>
          <w:szCs w:val="24"/>
        </w:rPr>
      </w:pPr>
    </w:p>
    <w:p w14:paraId="70EF92FA" w14:textId="77777777" w:rsidR="002A7882" w:rsidRPr="00A40873" w:rsidRDefault="002A7882" w:rsidP="002A7882">
      <w:pPr>
        <w:rPr>
          <w:rFonts w:ascii="Palatino Linotype" w:hAnsi="Palatino Linotype"/>
          <w:sz w:val="24"/>
          <w:szCs w:val="24"/>
        </w:rPr>
      </w:pPr>
    </w:p>
    <w:p w14:paraId="31E687C4"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[645, 2]  </w:t>
      </w:r>
      <w:r w:rsidRPr="00A40873">
        <w:rPr>
          <w:rFonts w:ascii="Palatino Linotype" w:hAnsi="Palatino Linotype"/>
          <w:sz w:val="24"/>
          <w:szCs w:val="24"/>
        </w:rPr>
        <w:t xml:space="preserve">Honoratus qui adolescentiores patronos videret a Theodoro in crimen vocatos, ad quorum sese ordinem studiumque aggregaverat, hic se objecit, minime quidem delicatus et amator istius lasciviae, sed qui vellet aliquid in ea re definiri. </w:t>
      </w:r>
      <w:r w:rsidRPr="00A40873">
        <w:rPr>
          <w:rFonts w:ascii="Palatino Linotype" w:eastAsia="Times New Roman" w:hAnsi="Palatino Linotype" w:cs="Times New Roman"/>
          <w:b/>
          <w:bCs/>
          <w:color w:val="000000"/>
          <w:sz w:val="24"/>
          <w:szCs w:val="24"/>
          <w:lang w:eastAsia="fr-FR"/>
        </w:rPr>
        <w:t xml:space="preserve">[645, 3] </w:t>
      </w:r>
      <w:r w:rsidRPr="00A40873">
        <w:rPr>
          <w:rFonts w:ascii="Palatino Linotype" w:hAnsi="Palatino Linotype"/>
          <w:sz w:val="24"/>
          <w:szCs w:val="24"/>
        </w:rPr>
        <w:t xml:space="preserve">Sic igitur ille : Non possum dissimulare quod sentio, Theodore, te in tua erudita disputatione severum nimis austerioremque mihi visum. </w:t>
      </w:r>
      <w:r w:rsidRPr="00A40873">
        <w:rPr>
          <w:rFonts w:ascii="Palatino Linotype" w:eastAsia="Times New Roman" w:hAnsi="Palatino Linotype" w:cs="Times New Roman"/>
          <w:b/>
          <w:bCs/>
          <w:color w:val="000000"/>
          <w:sz w:val="24"/>
          <w:szCs w:val="24"/>
          <w:lang w:eastAsia="fr-FR"/>
        </w:rPr>
        <w:t xml:space="preserve">[645, 4] </w:t>
      </w:r>
      <w:r w:rsidRPr="00A40873">
        <w:rPr>
          <w:rFonts w:ascii="Palatino Linotype" w:hAnsi="Palatino Linotype"/>
          <w:sz w:val="24"/>
          <w:szCs w:val="24"/>
        </w:rPr>
        <w:t>Cultum removes paene omnem ab Oratore, qui in communi civium luce versetur, nobilesque adolescentes videris, non in forum, theatrum honestatis et gloriae, sed velut ad indictivum aliquod funus sordidatos pullosque immittere. </w:t>
      </w:r>
      <w:r w:rsidRPr="00A40873">
        <w:rPr>
          <w:rFonts w:ascii="Palatino Linotype" w:eastAsia="Times New Roman" w:hAnsi="Palatino Linotype" w:cs="Times New Roman"/>
          <w:b/>
          <w:bCs/>
          <w:color w:val="000000"/>
          <w:sz w:val="24"/>
          <w:szCs w:val="24"/>
          <w:lang w:eastAsia="fr-FR"/>
        </w:rPr>
        <w:t xml:space="preserve">[645, 5] </w:t>
      </w:r>
      <w:r w:rsidRPr="00A40873">
        <w:rPr>
          <w:rFonts w:ascii="Palatino Linotype" w:hAnsi="Palatino Linotype"/>
          <w:sz w:val="24"/>
          <w:szCs w:val="24"/>
        </w:rPr>
        <w:t xml:space="preserve">In quo primum a praestantissimorum Rhetorum prudentia diversius abis, ab illustri Oratorum consuetudine, qui propter mirabilem copiam singulare dicendi artificium, aeternum sui nominis decus et hominum praedicationem meruerunt. </w:t>
      </w:r>
      <w:r w:rsidRPr="00A40873">
        <w:rPr>
          <w:rFonts w:ascii="Palatino Linotype" w:eastAsia="Times New Roman" w:hAnsi="Palatino Linotype" w:cs="Times New Roman"/>
          <w:b/>
          <w:bCs/>
          <w:color w:val="000000"/>
          <w:sz w:val="24"/>
          <w:szCs w:val="24"/>
          <w:lang w:eastAsia="fr-FR"/>
        </w:rPr>
        <w:t xml:space="preserve">[645, 6] </w:t>
      </w:r>
      <w:r w:rsidRPr="00A40873">
        <w:rPr>
          <w:rFonts w:ascii="Palatino Linotype" w:hAnsi="Palatino Linotype"/>
          <w:sz w:val="24"/>
          <w:szCs w:val="24"/>
        </w:rPr>
        <w:t>Nam Fabius Quintilianus</w:t>
      </w:r>
      <w:r w:rsidRPr="001C0CBF">
        <w:rPr>
          <w:rStyle w:val="Appelnotedebasdep"/>
          <w:rFonts w:ascii="Palatino Linotype" w:hAnsi="Palatino Linotype"/>
          <w:b/>
          <w:sz w:val="24"/>
          <w:szCs w:val="24"/>
        </w:rPr>
        <w:footnoteReference w:id="926"/>
      </w:r>
      <w:r w:rsidRPr="00A40873">
        <w:rPr>
          <w:rFonts w:ascii="Palatino Linotype" w:hAnsi="Palatino Linotype"/>
          <w:sz w:val="24"/>
          <w:szCs w:val="24"/>
        </w:rPr>
        <w:t xml:space="preserve"> de hac ipsa re disputationem instituens, breviter quidem, sed consilio hoc summo dixit, </w:t>
      </w:r>
      <w:r w:rsidRPr="00A40873">
        <w:rPr>
          <w:rFonts w:ascii="Palatino Linotype" w:hAnsi="Palatino Linotype"/>
          <w:i/>
          <w:sz w:val="24"/>
          <w:szCs w:val="24"/>
        </w:rPr>
        <w:t>Cultum corporis, ut in omnibus honestis splendidum esse oportere</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[645, 7]   </w:t>
      </w:r>
      <w:r w:rsidRPr="00A40873">
        <w:rPr>
          <w:rFonts w:ascii="Palatino Linotype" w:hAnsi="Palatino Linotype"/>
          <w:sz w:val="24"/>
          <w:szCs w:val="24"/>
        </w:rPr>
        <w:t>Possum autem Graecae et Romanae eloquentiae duces et principes hic enumerare, qui summam curam venustatis habuerunt, et ornamentorum</w:t>
      </w:r>
    </w:p>
    <w:p w14:paraId="73F34949" w14:textId="77777777" w:rsidR="002A7882" w:rsidRPr="00A40873" w:rsidRDefault="002A7882" w:rsidP="002A7882">
      <w:pPr>
        <w:rPr>
          <w:rFonts w:ascii="Palatino Linotype" w:hAnsi="Palatino Linotype"/>
          <w:sz w:val="24"/>
          <w:szCs w:val="24"/>
        </w:rPr>
      </w:pPr>
    </w:p>
    <w:p w14:paraId="574F629D"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sz w:val="24"/>
          <w:szCs w:val="24"/>
        </w:rPr>
        <w:t xml:space="preserve"> </w:t>
      </w:r>
      <w:r w:rsidRPr="00A40873">
        <w:rPr>
          <w:rFonts w:ascii="Palatino Linotype" w:hAnsi="Palatino Linotype"/>
          <w:b/>
          <w:color w:val="C00000"/>
          <w:sz w:val="24"/>
          <w:szCs w:val="24"/>
          <w:lang w:val="en-GB"/>
        </w:rPr>
        <w:t xml:space="preserve">— éd. Cramoisy p. 646 — </w:t>
      </w:r>
    </w:p>
    <w:p w14:paraId="1B870CDC" w14:textId="5BFD8F8A" w:rsidR="002A7882" w:rsidRPr="00A40873" w:rsidRDefault="002A7882" w:rsidP="002A7882">
      <w:pPr>
        <w:rPr>
          <w:rFonts w:ascii="Palatino Linotype" w:hAnsi="Palatino Linotype"/>
          <w:sz w:val="24"/>
          <w:szCs w:val="24"/>
        </w:rPr>
      </w:pPr>
      <w:r w:rsidRPr="00A40873">
        <w:rPr>
          <w:rFonts w:ascii="Palatino Linotype" w:hAnsi="Palatino Linotype"/>
          <w:sz w:val="24"/>
          <w:szCs w:val="24"/>
          <w:lang w:val="en-GB"/>
        </w:rPr>
        <w:t xml:space="preserve">in dicendo, quorum tamen vel ipsa nomina venerationem habent, et omnium gentium memoriam sempiternam. </w:t>
      </w:r>
      <w:r w:rsidRPr="00A40873">
        <w:rPr>
          <w:rFonts w:ascii="Palatino Linotype" w:eastAsia="Times New Roman" w:hAnsi="Palatino Linotype" w:cs="Times New Roman"/>
          <w:b/>
          <w:bCs/>
          <w:color w:val="000000"/>
          <w:sz w:val="24"/>
          <w:szCs w:val="24"/>
          <w:lang w:val="en-GB" w:eastAsia="fr-FR"/>
        </w:rPr>
        <w:t xml:space="preserve">[P. 646, phr. 1] </w:t>
      </w:r>
      <w:r w:rsidRPr="00A40873">
        <w:rPr>
          <w:rFonts w:ascii="Palatino Linotype" w:hAnsi="Palatino Linotype"/>
          <w:sz w:val="24"/>
          <w:szCs w:val="24"/>
          <w:lang w:val="en-GB"/>
        </w:rPr>
        <w:t xml:space="preserve">Sic enim </w:t>
      </w:r>
      <w:r w:rsidRPr="00A40873">
        <w:rPr>
          <w:rFonts w:ascii="Palatino Linotype" w:hAnsi="Palatino Linotype"/>
          <w:sz w:val="24"/>
          <w:szCs w:val="24"/>
          <w:lang w:val="en-GB"/>
        </w:rPr>
        <w:lastRenderedPageBreak/>
        <w:t>accepimus Hortensium</w:t>
      </w:r>
      <w:r w:rsidR="00F13B0F" w:rsidRPr="001C0CBF">
        <w:rPr>
          <w:rStyle w:val="Appelnotedebasdep"/>
          <w:rFonts w:ascii="Palatino Linotype" w:hAnsi="Palatino Linotype"/>
          <w:b/>
          <w:sz w:val="24"/>
          <w:szCs w:val="24"/>
        </w:rPr>
        <w:footnoteReference w:id="927"/>
      </w:r>
      <w:r w:rsidRPr="00A40873">
        <w:rPr>
          <w:rFonts w:ascii="Palatino Linotype" w:hAnsi="Palatino Linotype"/>
          <w:sz w:val="24"/>
          <w:szCs w:val="24"/>
          <w:lang w:val="en-GB"/>
        </w:rPr>
        <w:t xml:space="preserve"> Regem illum fori et judiciorum, qui de palma saepe cum Cicerone manus conseruit, togam ferre solitum umbone visendo et mirabili artificio perfecto, cujus splendor oculos intuentium mirifica suavitate quateret. </w:t>
      </w:r>
      <w:r w:rsidRPr="00A40873">
        <w:rPr>
          <w:rFonts w:ascii="Palatino Linotype" w:eastAsia="Times New Roman" w:hAnsi="Palatino Linotype" w:cs="Times New Roman"/>
          <w:b/>
          <w:bCs/>
          <w:color w:val="000000"/>
          <w:sz w:val="24"/>
          <w:szCs w:val="24"/>
          <w:lang w:val="en-GB" w:eastAsia="fr-FR"/>
        </w:rPr>
        <w:t xml:space="preserve">[646, 2] </w:t>
      </w:r>
      <w:r w:rsidRPr="00A40873">
        <w:rPr>
          <w:rFonts w:ascii="Palatino Linotype" w:hAnsi="Palatino Linotype"/>
          <w:sz w:val="24"/>
          <w:szCs w:val="24"/>
          <w:lang w:val="en-GB"/>
        </w:rPr>
        <w:t xml:space="preserve">Ad quem ornatum velut purpuram ex India nobilem, cum vox aurea, et eximia dignitas orationis accederet, omnes admiratione obstupefacti rapiebantur, cum illum ut augustiori effigie quemdam heroem, aut de numero beatorum suspicerent, sive tilias ordine pulcherrimo ductas, sive sinus decenter obliquos, aut humero insidientes, aut a tergo pendulos intuerentur. </w:t>
      </w:r>
      <w:r w:rsidRPr="00A40873">
        <w:rPr>
          <w:rFonts w:ascii="Palatino Linotype" w:eastAsia="Times New Roman" w:hAnsi="Palatino Linotype" w:cs="Times New Roman"/>
          <w:b/>
          <w:bCs/>
          <w:color w:val="000000"/>
          <w:sz w:val="24"/>
          <w:szCs w:val="24"/>
          <w:lang w:eastAsia="fr-FR"/>
        </w:rPr>
        <w:t xml:space="preserve">[646, 3] </w:t>
      </w:r>
      <w:r w:rsidRPr="00A40873">
        <w:rPr>
          <w:rFonts w:ascii="Palatino Linotype" w:hAnsi="Palatino Linotype"/>
          <w:sz w:val="24"/>
          <w:szCs w:val="24"/>
        </w:rPr>
        <w:t>Et ne forte uno quodam in genere aut exiguam tanti Oratoris in cultu elegantiam fuisse putemus, Agellius</w:t>
      </w:r>
      <w:r w:rsidRPr="001C0CBF">
        <w:rPr>
          <w:rStyle w:val="Appelnotedebasdep"/>
          <w:rFonts w:ascii="Palatino Linotype" w:hAnsi="Palatino Linotype"/>
          <w:b/>
          <w:sz w:val="24"/>
          <w:szCs w:val="24"/>
        </w:rPr>
        <w:footnoteReference w:id="928"/>
      </w:r>
      <w:r w:rsidRPr="00A40873">
        <w:rPr>
          <w:rFonts w:ascii="Palatino Linotype" w:hAnsi="Palatino Linotype"/>
          <w:sz w:val="24"/>
          <w:szCs w:val="24"/>
        </w:rPr>
        <w:t xml:space="preserve"> optimis disciplinis imbutus, et incredibili scientiae </w:t>
      </w:r>
      <w:r w:rsidRPr="00A40873">
        <w:rPr>
          <w:rFonts w:ascii="Palatino Linotype" w:hAnsi="Palatino Linotype"/>
          <w:sz w:val="24"/>
          <w:szCs w:val="24"/>
        </w:rPr>
        <w:lastRenderedPageBreak/>
        <w:t xml:space="preserve">varietate, ait illum (utar ejus verbis) </w:t>
      </w:r>
      <w:r w:rsidRPr="00A40873">
        <w:rPr>
          <w:rFonts w:ascii="Palatino Linotype" w:hAnsi="Palatino Linotype"/>
          <w:i/>
          <w:sz w:val="24"/>
          <w:szCs w:val="24"/>
        </w:rPr>
        <w:t>multa munditia, et circumspecte compositeque indutum, et amictum fuisse</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[646, 4] </w:t>
      </w:r>
      <w:r w:rsidRPr="00A40873">
        <w:rPr>
          <w:rFonts w:ascii="Palatino Linotype" w:hAnsi="Palatino Linotype"/>
          <w:sz w:val="24"/>
          <w:szCs w:val="24"/>
        </w:rPr>
        <w:t>Atque, ut huic Romano alium attexam e Graecia et Athenis Atticis coryphaeum Demosthenem, quis nescit quod ab Aeschine</w:t>
      </w:r>
      <w:r w:rsidRPr="001C0CBF">
        <w:rPr>
          <w:rStyle w:val="Appelnotedebasdep"/>
          <w:rFonts w:ascii="Palatino Linotype" w:hAnsi="Palatino Linotype"/>
          <w:b/>
          <w:sz w:val="24"/>
          <w:szCs w:val="24"/>
        </w:rPr>
        <w:footnoteReference w:id="929"/>
      </w:r>
      <w:r w:rsidRPr="00A40873">
        <w:rPr>
          <w:rFonts w:ascii="Palatino Linotype" w:hAnsi="Palatino Linotype"/>
          <w:sz w:val="24"/>
          <w:szCs w:val="24"/>
        </w:rPr>
        <w:t xml:space="preserve"> et historiarum monumentis proditur, eum </w:t>
      </w:r>
      <w:r w:rsidRPr="00A40873">
        <w:rPr>
          <w:rFonts w:ascii="Palatino Linotype" w:hAnsi="Palatino Linotype"/>
          <w:b/>
          <w:sz w:val="24"/>
          <w:szCs w:val="24"/>
        </w:rPr>
        <w:t>κομψὰ χλανίσκια καὶ τοὺς μαλακοὺς χιτωνίσκους</w:t>
      </w:r>
      <w:r w:rsidRPr="00A40873">
        <w:rPr>
          <w:rFonts w:ascii="Palatino Linotype" w:hAnsi="Palatino Linotype"/>
          <w:sz w:val="24"/>
          <w:szCs w:val="24"/>
        </w:rPr>
        <w:t xml:space="preserve">, </w:t>
      </w:r>
      <w:r w:rsidRPr="00A40873">
        <w:rPr>
          <w:rFonts w:ascii="Palatino Linotype" w:hAnsi="Palatino Linotype"/>
          <w:i/>
          <w:sz w:val="24"/>
          <w:szCs w:val="24"/>
        </w:rPr>
        <w:t>laenas elegantes et molles tunicas</w:t>
      </w:r>
      <w:r w:rsidRPr="00A40873">
        <w:rPr>
          <w:rFonts w:ascii="Palatino Linotype" w:hAnsi="Palatino Linotype"/>
          <w:sz w:val="24"/>
          <w:szCs w:val="24"/>
        </w:rPr>
        <w:t xml:space="preserve"> ferre solitum, quae materia vel opificio, vel ipso colore omnium in se oculos converterent ? </w:t>
      </w:r>
      <w:r w:rsidRPr="00A40873">
        <w:rPr>
          <w:rFonts w:ascii="Palatino Linotype" w:eastAsia="Times New Roman" w:hAnsi="Palatino Linotype" w:cs="Times New Roman"/>
          <w:b/>
          <w:bCs/>
          <w:color w:val="000000"/>
          <w:sz w:val="24"/>
          <w:szCs w:val="24"/>
          <w:lang w:eastAsia="fr-FR"/>
        </w:rPr>
        <w:t xml:space="preserve">[646, 5] </w:t>
      </w:r>
      <w:r w:rsidRPr="00A40873">
        <w:rPr>
          <w:rFonts w:ascii="Palatino Linotype" w:hAnsi="Palatino Linotype"/>
          <w:sz w:val="24"/>
          <w:szCs w:val="24"/>
        </w:rPr>
        <w:t xml:space="preserve">Qui sic munditiam et vestium illum splendorem amavit, ut etiam in luctu et funere, </w:t>
      </w:r>
      <w:r w:rsidRPr="00A40873">
        <w:rPr>
          <w:rFonts w:ascii="Palatino Linotype" w:hAnsi="Palatino Linotype"/>
          <w:b/>
          <w:sz w:val="24"/>
          <w:szCs w:val="24"/>
        </w:rPr>
        <w:t>λαμπρὸν ἱμάτιον</w:t>
      </w:r>
      <w:r w:rsidRPr="001C0CBF">
        <w:rPr>
          <w:rStyle w:val="Appelnotedebasdep"/>
          <w:rFonts w:ascii="Palatino Linotype" w:hAnsi="Palatino Linotype"/>
          <w:b/>
          <w:sz w:val="24"/>
          <w:szCs w:val="24"/>
        </w:rPr>
        <w:footnoteReference w:id="930"/>
      </w:r>
      <w:r w:rsidRPr="00A40873">
        <w:rPr>
          <w:rFonts w:ascii="Palatino Linotype" w:hAnsi="Palatino Linotype"/>
          <w:sz w:val="24"/>
          <w:szCs w:val="24"/>
        </w:rPr>
        <w:t xml:space="preserve">, </w:t>
      </w:r>
      <w:r w:rsidRPr="00A40873">
        <w:rPr>
          <w:rFonts w:ascii="Palatino Linotype" w:hAnsi="Palatino Linotype"/>
          <w:i/>
          <w:sz w:val="24"/>
          <w:szCs w:val="24"/>
        </w:rPr>
        <w:t>splendidum pallium et laeto candore pellucens</w:t>
      </w:r>
      <w:r w:rsidRPr="00A40873">
        <w:rPr>
          <w:rFonts w:ascii="Palatino Linotype" w:hAnsi="Palatino Linotype"/>
          <w:sz w:val="24"/>
          <w:szCs w:val="24"/>
        </w:rPr>
        <w:t xml:space="preserve"> in media civitate ostenderet. </w:t>
      </w:r>
      <w:r w:rsidRPr="00A40873">
        <w:rPr>
          <w:rFonts w:ascii="Palatino Linotype" w:eastAsia="Times New Roman" w:hAnsi="Palatino Linotype" w:cs="Times New Roman"/>
          <w:b/>
          <w:bCs/>
          <w:color w:val="000000"/>
          <w:sz w:val="24"/>
          <w:szCs w:val="24"/>
          <w:lang w:eastAsia="fr-FR"/>
        </w:rPr>
        <w:t xml:space="preserve">[646, 6] </w:t>
      </w:r>
      <w:r w:rsidRPr="00A40873">
        <w:rPr>
          <w:rFonts w:ascii="Palatino Linotype" w:hAnsi="Palatino Linotype"/>
          <w:sz w:val="24"/>
          <w:szCs w:val="24"/>
        </w:rPr>
        <w:t>Et tamen is est Orator, qui, ut ait Isidorus Pelusiota</w:t>
      </w:r>
      <w:r w:rsidRPr="001C0CBF">
        <w:rPr>
          <w:rStyle w:val="Appelnotedebasdep"/>
          <w:rFonts w:ascii="Palatino Linotype" w:hAnsi="Palatino Linotype"/>
          <w:b/>
          <w:sz w:val="24"/>
          <w:szCs w:val="24"/>
        </w:rPr>
        <w:footnoteReference w:id="931"/>
      </w:r>
      <w:r w:rsidRPr="00A40873">
        <w:rPr>
          <w:rFonts w:ascii="Palatino Linotype" w:hAnsi="Palatino Linotype"/>
          <w:sz w:val="24"/>
          <w:szCs w:val="24"/>
        </w:rPr>
        <w:t xml:space="preserve"> gravissime, </w:t>
      </w:r>
      <w:r w:rsidRPr="00A40873">
        <w:rPr>
          <w:rFonts w:ascii="Palatino Linotype" w:hAnsi="Palatino Linotype"/>
          <w:b/>
          <w:sz w:val="24"/>
          <w:szCs w:val="24"/>
          <w:lang w:val="el-GR"/>
        </w:rPr>
        <w:t>καὶ</w:t>
      </w:r>
      <w:r w:rsidRPr="00A40873">
        <w:rPr>
          <w:rFonts w:ascii="Palatino Linotype" w:hAnsi="Palatino Linotype"/>
          <w:b/>
          <w:sz w:val="24"/>
          <w:szCs w:val="24"/>
        </w:rPr>
        <w:t xml:space="preserve">  </w:t>
      </w:r>
      <w:r w:rsidRPr="00A40873">
        <w:rPr>
          <w:rFonts w:ascii="Palatino Linotype" w:hAnsi="Palatino Linotype"/>
          <w:b/>
          <w:sz w:val="24"/>
          <w:szCs w:val="24"/>
          <w:lang w:val="el-GR"/>
        </w:rPr>
        <w:t>πηγὴ</w:t>
      </w:r>
      <w:r w:rsidRPr="00A40873">
        <w:rPr>
          <w:rFonts w:ascii="Palatino Linotype" w:hAnsi="Palatino Linotype"/>
          <w:b/>
          <w:sz w:val="24"/>
          <w:szCs w:val="24"/>
        </w:rPr>
        <w:t xml:space="preserve"> </w:t>
      </w:r>
      <w:r w:rsidRPr="00A40873">
        <w:rPr>
          <w:rFonts w:ascii="Palatino Linotype" w:hAnsi="Palatino Linotype"/>
          <w:b/>
          <w:sz w:val="24"/>
          <w:szCs w:val="24"/>
          <w:lang w:val="el-GR"/>
        </w:rPr>
        <w:t>καὶ</w:t>
      </w:r>
      <w:r w:rsidRPr="00A40873">
        <w:rPr>
          <w:rFonts w:ascii="Palatino Linotype" w:hAnsi="Palatino Linotype"/>
          <w:b/>
          <w:sz w:val="24"/>
          <w:szCs w:val="24"/>
        </w:rPr>
        <w:t xml:space="preserve"> </w:t>
      </w:r>
      <w:r w:rsidRPr="00A40873">
        <w:rPr>
          <w:rFonts w:ascii="Palatino Linotype" w:hAnsi="Palatino Linotype"/>
          <w:b/>
          <w:sz w:val="24"/>
          <w:szCs w:val="24"/>
          <w:lang w:val="el-GR"/>
        </w:rPr>
        <w:t>ἀρχὴ</w:t>
      </w:r>
      <w:r w:rsidRPr="00A40873">
        <w:rPr>
          <w:rFonts w:ascii="Palatino Linotype" w:hAnsi="Palatino Linotype"/>
          <w:b/>
          <w:sz w:val="24"/>
          <w:szCs w:val="24"/>
        </w:rPr>
        <w:t xml:space="preserve"> </w:t>
      </w:r>
      <w:r w:rsidRPr="00A40873">
        <w:rPr>
          <w:rFonts w:ascii="Palatino Linotype" w:hAnsi="Palatino Linotype"/>
          <w:b/>
          <w:sz w:val="24"/>
          <w:szCs w:val="24"/>
          <w:lang w:val="el-GR"/>
        </w:rPr>
        <w:t>καὶ</w:t>
      </w:r>
      <w:r w:rsidRPr="00A40873">
        <w:rPr>
          <w:rFonts w:ascii="Palatino Linotype" w:hAnsi="Palatino Linotype"/>
          <w:b/>
          <w:sz w:val="24"/>
          <w:szCs w:val="24"/>
        </w:rPr>
        <w:t xml:space="preserve"> </w:t>
      </w:r>
      <w:r w:rsidRPr="00A40873">
        <w:rPr>
          <w:rFonts w:ascii="Palatino Linotype" w:hAnsi="Palatino Linotype"/>
          <w:b/>
          <w:sz w:val="24"/>
          <w:szCs w:val="24"/>
          <w:lang w:val="el-GR"/>
        </w:rPr>
        <w:t>ὅρος</w:t>
      </w:r>
      <w:r w:rsidRPr="00A40873">
        <w:rPr>
          <w:rFonts w:ascii="Palatino Linotype" w:hAnsi="Palatino Linotype"/>
          <w:b/>
          <w:sz w:val="24"/>
          <w:szCs w:val="24"/>
        </w:rPr>
        <w:t xml:space="preserve"> </w:t>
      </w:r>
      <w:r w:rsidRPr="00A40873">
        <w:rPr>
          <w:rFonts w:ascii="Palatino Linotype" w:hAnsi="Palatino Linotype"/>
          <w:b/>
          <w:sz w:val="24"/>
          <w:szCs w:val="24"/>
          <w:lang w:val="el-GR"/>
        </w:rPr>
        <w:t>πάσης</w:t>
      </w:r>
      <w:r w:rsidRPr="00A40873">
        <w:rPr>
          <w:rFonts w:ascii="Palatino Linotype" w:hAnsi="Palatino Linotype"/>
          <w:b/>
          <w:sz w:val="24"/>
          <w:szCs w:val="24"/>
        </w:rPr>
        <w:t xml:space="preserve"> </w:t>
      </w:r>
      <w:r w:rsidRPr="00A40873">
        <w:rPr>
          <w:rFonts w:ascii="Palatino Linotype" w:hAnsi="Palatino Linotype"/>
          <w:b/>
          <w:sz w:val="24"/>
          <w:szCs w:val="24"/>
          <w:lang w:val="el-GR"/>
        </w:rPr>
        <w:t>δεινότητος</w:t>
      </w:r>
      <w:r w:rsidRPr="00A40873">
        <w:rPr>
          <w:rFonts w:ascii="Palatino Linotype" w:hAnsi="Palatino Linotype"/>
          <w:b/>
          <w:sz w:val="24"/>
          <w:szCs w:val="24"/>
        </w:rPr>
        <w:t xml:space="preserve"> </w:t>
      </w:r>
      <w:r w:rsidRPr="00A40873">
        <w:rPr>
          <w:rFonts w:ascii="Palatino Linotype" w:hAnsi="Palatino Linotype"/>
          <w:b/>
          <w:sz w:val="24"/>
          <w:szCs w:val="24"/>
          <w:lang w:val="el-GR"/>
        </w:rPr>
        <w:t>τοῖς</w:t>
      </w:r>
      <w:r w:rsidRPr="00A40873">
        <w:rPr>
          <w:rFonts w:ascii="Palatino Linotype" w:hAnsi="Palatino Linotype"/>
          <w:b/>
          <w:sz w:val="24"/>
          <w:szCs w:val="24"/>
        </w:rPr>
        <w:t xml:space="preserve"> </w:t>
      </w:r>
      <w:r w:rsidRPr="00A40873">
        <w:rPr>
          <w:rFonts w:ascii="Palatino Linotype" w:hAnsi="Palatino Linotype"/>
          <w:b/>
          <w:sz w:val="24"/>
          <w:szCs w:val="24"/>
          <w:lang w:val="el-GR"/>
        </w:rPr>
        <w:t>μετ</w:t>
      </w:r>
      <w:r w:rsidRPr="00A40873">
        <w:rPr>
          <w:rFonts w:ascii="Palatino Linotype" w:hAnsi="Palatino Linotype"/>
          <w:b/>
          <w:sz w:val="24"/>
          <w:szCs w:val="24"/>
        </w:rPr>
        <w:t xml:space="preserve">‘ </w:t>
      </w:r>
      <w:r w:rsidRPr="00A40873">
        <w:rPr>
          <w:rFonts w:ascii="Palatino Linotype" w:hAnsi="Palatino Linotype"/>
          <w:b/>
          <w:sz w:val="24"/>
          <w:szCs w:val="24"/>
          <w:lang w:val="el-GR"/>
        </w:rPr>
        <w:t>αὐτὸν</w:t>
      </w:r>
      <w:r w:rsidRPr="00A40873">
        <w:rPr>
          <w:rFonts w:ascii="Palatino Linotype" w:hAnsi="Palatino Linotype"/>
          <w:b/>
          <w:sz w:val="24"/>
          <w:szCs w:val="24"/>
        </w:rPr>
        <w:t xml:space="preserve"> </w:t>
      </w:r>
      <w:r w:rsidRPr="00A40873">
        <w:rPr>
          <w:rFonts w:ascii="Palatino Linotype" w:hAnsi="Palatino Linotype"/>
          <w:b/>
          <w:sz w:val="24"/>
          <w:szCs w:val="24"/>
          <w:lang w:val="el-GR"/>
        </w:rPr>
        <w:t>ἀνθρώποις</w:t>
      </w:r>
      <w:r w:rsidRPr="00A40873">
        <w:rPr>
          <w:rFonts w:ascii="Palatino Linotype" w:hAnsi="Palatino Linotype"/>
          <w:b/>
          <w:sz w:val="24"/>
          <w:szCs w:val="24"/>
        </w:rPr>
        <w:t xml:space="preserve"> </w:t>
      </w:r>
      <w:r w:rsidRPr="00A40873">
        <w:rPr>
          <w:rFonts w:ascii="Palatino Linotype" w:hAnsi="Palatino Linotype"/>
          <w:b/>
          <w:sz w:val="24"/>
          <w:szCs w:val="24"/>
          <w:lang w:val="el-GR"/>
        </w:rPr>
        <w:t>γεγενημενος</w:t>
      </w:r>
      <w:r w:rsidR="009913BE" w:rsidRPr="00A40873">
        <w:rPr>
          <w:rFonts w:ascii="Palatino Linotype" w:hAnsi="Palatino Linotype"/>
          <w:b/>
          <w:sz w:val="24"/>
          <w:szCs w:val="24"/>
        </w:rPr>
        <w:t>,</w:t>
      </w:r>
      <w:r w:rsidRPr="00A40873">
        <w:rPr>
          <w:rFonts w:ascii="Palatino Linotype" w:hAnsi="Palatino Linotype"/>
          <w:sz w:val="24"/>
          <w:szCs w:val="24"/>
        </w:rPr>
        <w:t xml:space="preserve">  </w:t>
      </w:r>
      <w:r w:rsidRPr="00A40873">
        <w:rPr>
          <w:rFonts w:ascii="Palatino Linotype" w:hAnsi="Palatino Linotype"/>
          <w:i/>
          <w:sz w:val="24"/>
          <w:szCs w:val="24"/>
        </w:rPr>
        <w:t>eloquentiae omnis et fons, et origo et regula posteris omnibus extiterit</w:t>
      </w:r>
      <w:r w:rsidRPr="00A40873">
        <w:rPr>
          <w:rFonts w:ascii="Palatino Linotype" w:hAnsi="Palatino Linotype"/>
          <w:sz w:val="24"/>
          <w:szCs w:val="24"/>
        </w:rPr>
        <w:t>.</w:t>
      </w:r>
    </w:p>
    <w:p w14:paraId="27051603"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lastRenderedPageBreak/>
        <w:t xml:space="preserve">[646, 7] </w:t>
      </w:r>
      <w:r w:rsidRPr="00A40873">
        <w:rPr>
          <w:rFonts w:ascii="Palatino Linotype" w:hAnsi="Palatino Linotype"/>
          <w:sz w:val="24"/>
          <w:szCs w:val="24"/>
        </w:rPr>
        <w:t>Horum autem excellentium hominum consilium facile intelliget, qui quod fuit a Quintiliano</w:t>
      </w:r>
      <w:r w:rsidRPr="001C0CBF">
        <w:rPr>
          <w:rStyle w:val="Appelnotedebasdep"/>
          <w:rFonts w:ascii="Palatino Linotype" w:hAnsi="Palatino Linotype"/>
          <w:b/>
          <w:sz w:val="24"/>
          <w:szCs w:val="24"/>
        </w:rPr>
        <w:footnoteReference w:id="932"/>
      </w:r>
      <w:r w:rsidRPr="00A40873">
        <w:rPr>
          <w:rFonts w:ascii="Palatino Linotype" w:hAnsi="Palatino Linotype"/>
          <w:sz w:val="24"/>
          <w:szCs w:val="24"/>
        </w:rPr>
        <w:t xml:space="preserve"> quem supra nominavi proditum, attentius apud se reputabit ; quodam enim in loco dixit, </w:t>
      </w:r>
      <w:r w:rsidRPr="00A40873">
        <w:rPr>
          <w:rFonts w:ascii="Palatino Linotype" w:hAnsi="Palatino Linotype"/>
          <w:i/>
          <w:sz w:val="24"/>
          <w:szCs w:val="24"/>
        </w:rPr>
        <w:t>Cultum</w:t>
      </w:r>
      <w:r w:rsidRPr="00A40873">
        <w:rPr>
          <w:rFonts w:ascii="Palatino Linotype" w:hAnsi="Palatino Linotype"/>
          <w:sz w:val="24"/>
          <w:szCs w:val="24"/>
        </w:rPr>
        <w:t xml:space="preserve"> </w:t>
      </w:r>
      <w:r w:rsidRPr="00A40873">
        <w:rPr>
          <w:rFonts w:ascii="Palatino Linotype" w:hAnsi="Palatino Linotype"/>
          <w:i/>
          <w:sz w:val="24"/>
          <w:szCs w:val="24"/>
        </w:rPr>
        <w:t>concessum atque magnificum addere hominibus, ut Graeco inquit verbo testatum est, auctoritatem</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[646, 8]  </w:t>
      </w:r>
      <w:r w:rsidRPr="00A40873">
        <w:rPr>
          <w:rFonts w:ascii="Palatino Linotype" w:hAnsi="Palatino Linotype"/>
          <w:sz w:val="24"/>
          <w:szCs w:val="24"/>
        </w:rPr>
        <w:t xml:space="preserve">Homerum opinor intuetur, qui quantum ad conciliandam homini dignitatem vestium cultus possit efficere, saepius et ingeniose declaravit. </w:t>
      </w:r>
      <w:r w:rsidRPr="00A40873">
        <w:rPr>
          <w:rFonts w:ascii="Palatino Linotype" w:eastAsia="Times New Roman" w:hAnsi="Palatino Linotype" w:cs="Times New Roman"/>
          <w:b/>
          <w:bCs/>
          <w:color w:val="000000"/>
          <w:sz w:val="24"/>
          <w:szCs w:val="24"/>
          <w:lang w:eastAsia="fr-FR"/>
        </w:rPr>
        <w:t xml:space="preserve">[646, 9]  </w:t>
      </w:r>
      <w:r w:rsidRPr="00A40873">
        <w:rPr>
          <w:rFonts w:ascii="Palatino Linotype" w:hAnsi="Palatino Linotype"/>
          <w:sz w:val="24"/>
          <w:szCs w:val="24"/>
        </w:rPr>
        <w:t xml:space="preserve">Nausicaa enim apud illum, nudum et egentem </w:t>
      </w:r>
    </w:p>
    <w:p w14:paraId="092A2C83" w14:textId="77777777" w:rsidR="002A7882" w:rsidRPr="00A40873" w:rsidRDefault="002A7882" w:rsidP="002A7882">
      <w:pPr>
        <w:rPr>
          <w:rFonts w:ascii="Palatino Linotype" w:hAnsi="Palatino Linotype"/>
          <w:b/>
          <w:color w:val="C00000"/>
          <w:sz w:val="24"/>
          <w:szCs w:val="24"/>
        </w:rPr>
      </w:pPr>
    </w:p>
    <w:p w14:paraId="31FA52A4" w14:textId="2DF7EC06"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éd. Cramoisy p.</w:t>
      </w:r>
      <w:r w:rsidR="00030991" w:rsidRPr="00A40873">
        <w:rPr>
          <w:rFonts w:ascii="Palatino Linotype" w:hAnsi="Palatino Linotype"/>
          <w:b/>
          <w:color w:val="C00000"/>
          <w:sz w:val="24"/>
          <w:szCs w:val="24"/>
        </w:rPr>
        <w:t xml:space="preserve"> </w:t>
      </w:r>
      <w:r w:rsidRPr="00A40873">
        <w:rPr>
          <w:rFonts w:ascii="Palatino Linotype" w:hAnsi="Palatino Linotype"/>
          <w:b/>
          <w:color w:val="C00000"/>
          <w:sz w:val="24"/>
          <w:szCs w:val="24"/>
        </w:rPr>
        <w:t>647 —</w:t>
      </w:r>
    </w:p>
    <w:p w14:paraId="6B412821"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Ulyssem ait sibi foedum et miserandum fuisse visum ; sed postquam eximio indutu ornatuque fuisset donatus, </w:t>
      </w:r>
    </w:p>
    <w:p w14:paraId="3DAD6FED"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ab/>
      </w:r>
      <w:r w:rsidRPr="00A40873">
        <w:rPr>
          <w:rFonts w:ascii="Palatino Linotype" w:hAnsi="Palatino Linotype"/>
          <w:sz w:val="24"/>
          <w:szCs w:val="24"/>
          <w:lang w:val="el-GR"/>
        </w:rPr>
        <w:t>Νῦν</w:t>
      </w:r>
      <w:r w:rsidRPr="00A40873">
        <w:rPr>
          <w:rFonts w:ascii="Palatino Linotype" w:hAnsi="Palatino Linotype"/>
          <w:sz w:val="24"/>
          <w:szCs w:val="24"/>
        </w:rPr>
        <w:t xml:space="preserve"> </w:t>
      </w:r>
      <w:r w:rsidRPr="00A40873">
        <w:rPr>
          <w:rFonts w:ascii="Palatino Linotype" w:hAnsi="Palatino Linotype"/>
          <w:sz w:val="24"/>
          <w:szCs w:val="24"/>
          <w:lang w:val="el-GR"/>
        </w:rPr>
        <w:t>δὲ</w:t>
      </w:r>
      <w:r w:rsidRPr="00A40873">
        <w:rPr>
          <w:rFonts w:ascii="Palatino Linotype" w:hAnsi="Palatino Linotype"/>
          <w:sz w:val="24"/>
          <w:szCs w:val="24"/>
        </w:rPr>
        <w:t xml:space="preserve"> </w:t>
      </w:r>
      <w:r w:rsidRPr="00A40873">
        <w:rPr>
          <w:rFonts w:ascii="Palatino Linotype" w:hAnsi="Palatino Linotype"/>
          <w:sz w:val="24"/>
          <w:szCs w:val="24"/>
          <w:lang w:val="el-GR"/>
        </w:rPr>
        <w:t>θεοῖσι</w:t>
      </w:r>
      <w:r w:rsidRPr="00A40873">
        <w:rPr>
          <w:rFonts w:ascii="Palatino Linotype" w:hAnsi="Palatino Linotype"/>
          <w:sz w:val="24"/>
          <w:szCs w:val="24"/>
        </w:rPr>
        <w:t xml:space="preserve"> </w:t>
      </w:r>
      <w:r w:rsidRPr="00A40873">
        <w:rPr>
          <w:rFonts w:ascii="Palatino Linotype" w:hAnsi="Palatino Linotype"/>
          <w:sz w:val="24"/>
          <w:szCs w:val="24"/>
          <w:lang w:val="el-GR"/>
        </w:rPr>
        <w:t>ἔοικε</w:t>
      </w:r>
      <w:r w:rsidRPr="00A40873">
        <w:rPr>
          <w:rFonts w:ascii="Palatino Linotype" w:hAnsi="Palatino Linotype"/>
          <w:sz w:val="24"/>
          <w:szCs w:val="24"/>
        </w:rPr>
        <w:t xml:space="preserve"> </w:t>
      </w:r>
      <w:r w:rsidRPr="00A40873">
        <w:rPr>
          <w:rFonts w:ascii="Palatino Linotype" w:hAnsi="Palatino Linotype"/>
          <w:b/>
          <w:sz w:val="24"/>
          <w:szCs w:val="24"/>
          <w:lang w:val="el-GR"/>
        </w:rPr>
        <w:t>τὸν</w:t>
      </w:r>
      <w:r w:rsidRPr="00A40873">
        <w:rPr>
          <w:rFonts w:ascii="Palatino Linotype" w:hAnsi="Palatino Linotype"/>
          <w:sz w:val="24"/>
          <w:szCs w:val="24"/>
        </w:rPr>
        <w:t xml:space="preserve"> </w:t>
      </w:r>
      <w:r w:rsidRPr="00A40873">
        <w:rPr>
          <w:rFonts w:ascii="Palatino Linotype" w:hAnsi="Palatino Linotype"/>
          <w:sz w:val="24"/>
          <w:szCs w:val="24"/>
          <w:lang w:val="el-GR"/>
        </w:rPr>
        <w:t>οὐρανὸν</w:t>
      </w:r>
      <w:r w:rsidRPr="00A40873">
        <w:rPr>
          <w:rFonts w:ascii="Palatino Linotype" w:hAnsi="Palatino Linotype"/>
          <w:sz w:val="24"/>
          <w:szCs w:val="24"/>
        </w:rPr>
        <w:t xml:space="preserve"> </w:t>
      </w:r>
      <w:r w:rsidRPr="00A40873">
        <w:rPr>
          <w:rFonts w:ascii="Palatino Linotype" w:hAnsi="Palatino Linotype"/>
          <w:sz w:val="24"/>
          <w:szCs w:val="24"/>
          <w:lang w:val="el-GR"/>
        </w:rPr>
        <w:t>εὐρὺν</w:t>
      </w:r>
      <w:r w:rsidRPr="00A40873">
        <w:rPr>
          <w:rFonts w:ascii="Palatino Linotype" w:hAnsi="Palatino Linotype"/>
          <w:sz w:val="24"/>
          <w:szCs w:val="24"/>
        </w:rPr>
        <w:t xml:space="preserve"> </w:t>
      </w:r>
      <w:r w:rsidRPr="00A40873">
        <w:rPr>
          <w:rFonts w:ascii="Palatino Linotype" w:hAnsi="Palatino Linotype"/>
          <w:sz w:val="24"/>
          <w:szCs w:val="24"/>
          <w:lang w:val="el-GR"/>
        </w:rPr>
        <w:t>ἔχουσιν</w:t>
      </w:r>
      <w:r w:rsidRPr="00A40873">
        <w:rPr>
          <w:rFonts w:ascii="Palatino Linotype" w:hAnsi="Palatino Linotype"/>
          <w:sz w:val="24"/>
          <w:szCs w:val="24"/>
        </w:rPr>
        <w:t xml:space="preserve"> </w:t>
      </w:r>
      <w:r w:rsidRPr="001C0CBF">
        <w:rPr>
          <w:rStyle w:val="Appelnotedebasdep"/>
          <w:rFonts w:ascii="Palatino Linotype" w:hAnsi="Palatino Linotype"/>
          <w:b/>
          <w:sz w:val="24"/>
          <w:szCs w:val="24"/>
          <w:lang w:val="el-GR"/>
        </w:rPr>
        <w:footnoteReference w:id="933"/>
      </w:r>
    </w:p>
    <w:p w14:paraId="41ABAD57" w14:textId="77777777" w:rsidR="002A7882" w:rsidRPr="00A40873" w:rsidRDefault="002A7882" w:rsidP="002A7882">
      <w:pPr>
        <w:rPr>
          <w:rFonts w:ascii="Palatino Linotype" w:hAnsi="Palatino Linotype"/>
          <w:sz w:val="24"/>
          <w:szCs w:val="24"/>
        </w:rPr>
      </w:pPr>
      <w:r w:rsidRPr="00A40873">
        <w:rPr>
          <w:rFonts w:ascii="Palatino Linotype" w:hAnsi="Palatino Linotype"/>
          <w:i/>
          <w:sz w:val="24"/>
          <w:szCs w:val="24"/>
        </w:rPr>
        <w:lastRenderedPageBreak/>
        <w:t>Nunc</w:t>
      </w:r>
      <w:r w:rsidRPr="00A40873">
        <w:rPr>
          <w:rFonts w:ascii="Palatino Linotype" w:hAnsi="Palatino Linotype"/>
          <w:sz w:val="24"/>
          <w:szCs w:val="24"/>
        </w:rPr>
        <w:t>, inquit,</w:t>
      </w:r>
      <w:r w:rsidRPr="00A40873">
        <w:rPr>
          <w:rFonts w:ascii="Palatino Linotype" w:hAnsi="Palatino Linotype"/>
          <w:i/>
          <w:sz w:val="24"/>
          <w:szCs w:val="24"/>
        </w:rPr>
        <w:t xml:space="preserve"> par sempiternis et beatis numinibus mihi videtur</w:t>
      </w:r>
      <w:r w:rsidRPr="00A40873">
        <w:rPr>
          <w:rFonts w:ascii="Palatino Linotype" w:hAnsi="Palatino Linotype"/>
          <w:sz w:val="24"/>
          <w:szCs w:val="24"/>
        </w:rPr>
        <w:t>.</w:t>
      </w:r>
    </w:p>
    <w:p w14:paraId="7225BF10" w14:textId="7B303986" w:rsidR="002A7882" w:rsidRPr="00A40873" w:rsidRDefault="002A7882" w:rsidP="002A7882">
      <w:pPr>
        <w:rPr>
          <w:rFonts w:ascii="Palatino Linotype" w:hAnsi="Palatino Linotype"/>
          <w:b/>
          <w:bCs/>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647 phr. 1] </w:t>
      </w:r>
      <w:r w:rsidRPr="00A40873">
        <w:rPr>
          <w:rFonts w:ascii="Palatino Linotype" w:hAnsi="Palatino Linotype"/>
          <w:sz w:val="24"/>
          <w:szCs w:val="24"/>
        </w:rPr>
        <w:t>Alias</w:t>
      </w:r>
      <w:r w:rsidRPr="001C0CBF">
        <w:rPr>
          <w:rStyle w:val="Appelnotedebasdep"/>
          <w:rFonts w:ascii="Palatino Linotype" w:hAnsi="Palatino Linotype"/>
          <w:b/>
          <w:sz w:val="24"/>
          <w:szCs w:val="24"/>
        </w:rPr>
        <w:footnoteReference w:id="934"/>
      </w:r>
      <w:r w:rsidRPr="00A40873">
        <w:rPr>
          <w:rFonts w:ascii="Palatino Linotype" w:hAnsi="Palatino Linotype"/>
          <w:sz w:val="24"/>
          <w:szCs w:val="24"/>
        </w:rPr>
        <w:t xml:space="preserve"> autem cum e naufragio fuisset ereptus, et regiam vestem clavis intextam et variegatam pulcherrimis induisset : sedit, inquit in litore, </w:t>
      </w:r>
      <w:r w:rsidRPr="00A40873">
        <w:rPr>
          <w:rFonts w:ascii="Palatino Linotype" w:hAnsi="Palatino Linotype" w:cstheme="minorHAnsi"/>
          <w:b/>
          <w:sz w:val="24"/>
          <w:szCs w:val="24"/>
        </w:rPr>
        <w:t>κάλλε</w:t>
      </w:r>
      <w:r w:rsidRPr="00A40873">
        <w:rPr>
          <w:rFonts w:ascii="Palatino Linotype" w:hAnsi="Palatino Linotype" w:cstheme="minorHAnsi"/>
          <w:b/>
          <w:sz w:val="24"/>
          <w:szCs w:val="24"/>
          <w:lang w:val="el-GR"/>
        </w:rPr>
        <w:t>ι</w:t>
      </w:r>
      <w:r w:rsidRPr="00A40873">
        <w:rPr>
          <w:rFonts w:ascii="Palatino Linotype" w:hAnsi="Palatino Linotype" w:cstheme="minorHAnsi"/>
          <w:b/>
          <w:sz w:val="24"/>
          <w:szCs w:val="24"/>
        </w:rPr>
        <w:t xml:space="preserve"> καὶ χάρισι στίλβων</w:t>
      </w:r>
      <w:r w:rsidRPr="00A40873">
        <w:rPr>
          <w:rFonts w:ascii="Palatino Linotype" w:hAnsi="Palatino Linotype" w:cstheme="minorHAnsi"/>
          <w:sz w:val="24"/>
          <w:szCs w:val="24"/>
        </w:rPr>
        <w:t xml:space="preserve">, </w:t>
      </w:r>
      <w:r w:rsidRPr="00A40873">
        <w:rPr>
          <w:rFonts w:ascii="Palatino Linotype" w:hAnsi="Palatino Linotype"/>
          <w:i/>
          <w:sz w:val="24"/>
          <w:szCs w:val="24"/>
        </w:rPr>
        <w:t>forma et eximia venustate praefulgens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[647, 2] </w:t>
      </w:r>
      <w:r w:rsidRPr="00A40873">
        <w:rPr>
          <w:rFonts w:ascii="Palatino Linotype" w:hAnsi="Palatino Linotype"/>
          <w:sz w:val="24"/>
          <w:szCs w:val="24"/>
        </w:rPr>
        <w:t xml:space="preserve">Ubi sapiens et divino prope ingenio Poeta, non modo conciliari auctoritatem exquisito vestium apparatu, verum etiam </w:t>
      </w:r>
      <w:r w:rsidRPr="00A40873">
        <w:rPr>
          <w:rFonts w:ascii="Palatino Linotype" w:hAnsi="Palatino Linotype" w:cstheme="minorHAnsi"/>
          <w:b/>
          <w:sz w:val="24"/>
          <w:szCs w:val="24"/>
        </w:rPr>
        <w:t>κάλλ</w:t>
      </w:r>
      <w:r w:rsidRPr="00A40873">
        <w:rPr>
          <w:rFonts w:ascii="Palatino Linotype" w:hAnsi="Palatino Linotype" w:cstheme="minorHAnsi"/>
          <w:b/>
          <w:sz w:val="24"/>
          <w:szCs w:val="24"/>
          <w:lang w:val="el-GR"/>
        </w:rPr>
        <w:t>ος</w:t>
      </w:r>
      <w:r w:rsidRPr="00A40873">
        <w:rPr>
          <w:rFonts w:ascii="Palatino Linotype" w:hAnsi="Palatino Linotype" w:cstheme="minorHAnsi"/>
          <w:b/>
          <w:sz w:val="24"/>
          <w:szCs w:val="24"/>
        </w:rPr>
        <w:t xml:space="preserve"> καὶ χάρι</w:t>
      </w:r>
      <w:r w:rsidRPr="00A40873">
        <w:rPr>
          <w:rFonts w:ascii="Palatino Linotype" w:hAnsi="Palatino Linotype" w:cstheme="minorHAnsi"/>
          <w:b/>
          <w:sz w:val="24"/>
          <w:szCs w:val="24"/>
          <w:lang w:val="el-GR"/>
        </w:rPr>
        <w:t>τας</w:t>
      </w:r>
      <w:r w:rsidRPr="00A40873">
        <w:rPr>
          <w:rFonts w:ascii="Palatino Linotype" w:hAnsi="Palatino Linotype" w:cstheme="minorHAnsi"/>
          <w:sz w:val="24"/>
          <w:szCs w:val="24"/>
        </w:rPr>
        <w:t xml:space="preserve">, </w:t>
      </w:r>
      <w:r w:rsidRPr="00A40873">
        <w:rPr>
          <w:rFonts w:ascii="Palatino Linotype" w:hAnsi="Palatino Linotype"/>
          <w:i/>
          <w:sz w:val="24"/>
          <w:szCs w:val="24"/>
        </w:rPr>
        <w:t>singularem in dicendo gratiam pulchritudinemque</w:t>
      </w:r>
      <w:r w:rsidRPr="00A40873">
        <w:rPr>
          <w:rFonts w:ascii="Palatino Linotype" w:hAnsi="Palatino Linotype"/>
          <w:sz w:val="24"/>
          <w:szCs w:val="24"/>
        </w:rPr>
        <w:t xml:space="preserve"> significat. </w:t>
      </w:r>
      <w:r w:rsidRPr="00A40873">
        <w:rPr>
          <w:rFonts w:ascii="Palatino Linotype" w:eastAsia="Times New Roman" w:hAnsi="Palatino Linotype" w:cs="Times New Roman"/>
          <w:b/>
          <w:bCs/>
          <w:color w:val="000000"/>
          <w:sz w:val="24"/>
          <w:szCs w:val="24"/>
          <w:lang w:eastAsia="fr-FR"/>
        </w:rPr>
        <w:t xml:space="preserve">[647, 3]  </w:t>
      </w:r>
      <w:r w:rsidRPr="00A40873">
        <w:rPr>
          <w:rFonts w:ascii="Palatino Linotype" w:hAnsi="Palatino Linotype"/>
          <w:sz w:val="24"/>
          <w:szCs w:val="24"/>
        </w:rPr>
        <w:t>Atqui bonus Rhetorici artificii magister</w:t>
      </w:r>
      <w:r w:rsidRPr="001C0CBF">
        <w:rPr>
          <w:rStyle w:val="Appelnotedebasdep"/>
          <w:rFonts w:ascii="Palatino Linotype" w:hAnsi="Palatino Linotype"/>
          <w:b/>
          <w:sz w:val="24"/>
          <w:szCs w:val="24"/>
        </w:rPr>
        <w:footnoteReference w:id="935"/>
      </w:r>
      <w:r w:rsidRPr="00A40873">
        <w:rPr>
          <w:rFonts w:ascii="Palatino Linotype" w:hAnsi="Palatino Linotype"/>
          <w:sz w:val="24"/>
          <w:szCs w:val="24"/>
        </w:rPr>
        <w:t xml:space="preserve">, e cujus officina eloquentiae, tot </w:t>
      </w:r>
      <w:r w:rsidRPr="00A40873">
        <w:rPr>
          <w:rFonts w:ascii="Palatino Linotype" w:hAnsi="Palatino Linotype"/>
          <w:sz w:val="24"/>
          <w:szCs w:val="24"/>
        </w:rPr>
        <w:lastRenderedPageBreak/>
        <w:t xml:space="preserve">Romani imperii lumina prodierunt, vere meo judicio aiebat, </w:t>
      </w:r>
      <w:r w:rsidRPr="00A40873">
        <w:rPr>
          <w:rFonts w:ascii="Palatino Linotype" w:hAnsi="Palatino Linotype"/>
          <w:i/>
          <w:sz w:val="24"/>
          <w:szCs w:val="24"/>
        </w:rPr>
        <w:t>pulchritudinem tantam habere vim ad persuadendum, ut sententiam dictare videatur</w:t>
      </w:r>
      <w:r w:rsidRPr="00A40873">
        <w:rPr>
          <w:rFonts w:ascii="Palatino Linotype" w:hAnsi="Palatino Linotype"/>
          <w:sz w:val="24"/>
          <w:szCs w:val="24"/>
        </w:rPr>
        <w:t xml:space="preserve"> : quam proinde non minus quam eloquentiam cum Isocrate,  </w:t>
      </w:r>
      <w:r w:rsidRPr="00A40873">
        <w:rPr>
          <w:rFonts w:ascii="Palatino Linotype" w:hAnsi="Palatino Linotype"/>
          <w:b/>
          <w:sz w:val="24"/>
          <w:szCs w:val="24"/>
          <w:lang w:val="el-GR"/>
        </w:rPr>
        <w:t>πειθοῦς</w:t>
      </w:r>
      <w:r w:rsidRPr="00A40873">
        <w:rPr>
          <w:rFonts w:ascii="Palatino Linotype" w:hAnsi="Palatino Linotype"/>
          <w:b/>
          <w:sz w:val="24"/>
          <w:szCs w:val="24"/>
        </w:rPr>
        <w:t xml:space="preserve"> </w:t>
      </w:r>
      <w:r w:rsidRPr="00A40873">
        <w:rPr>
          <w:rFonts w:ascii="Palatino Linotype" w:hAnsi="Palatino Linotype"/>
          <w:b/>
          <w:sz w:val="24"/>
          <w:szCs w:val="24"/>
          <w:lang w:val="el-GR"/>
        </w:rPr>
        <w:t>δημιουργὸν</w:t>
      </w:r>
      <w:r w:rsidR="00CB5BBA" w:rsidRPr="001C0CBF">
        <w:rPr>
          <w:rStyle w:val="Appelnotedebasdep"/>
          <w:rFonts w:ascii="Palatino Linotype" w:hAnsi="Palatino Linotype"/>
          <w:b/>
          <w:sz w:val="24"/>
          <w:szCs w:val="24"/>
          <w:lang w:val="el-GR"/>
        </w:rPr>
        <w:footnoteReference w:id="936"/>
      </w:r>
      <w:r w:rsidRPr="00A40873">
        <w:rPr>
          <w:rFonts w:ascii="Palatino Linotype" w:hAnsi="Palatino Linotype"/>
          <w:sz w:val="24"/>
          <w:szCs w:val="24"/>
        </w:rPr>
        <w:t xml:space="preserve">  libens appellaverim. </w:t>
      </w:r>
      <w:r w:rsidRPr="00A40873">
        <w:rPr>
          <w:rFonts w:ascii="Palatino Linotype" w:eastAsia="Times New Roman" w:hAnsi="Palatino Linotype" w:cs="Times New Roman"/>
          <w:b/>
          <w:bCs/>
          <w:color w:val="000000"/>
          <w:sz w:val="24"/>
          <w:szCs w:val="24"/>
          <w:lang w:eastAsia="fr-FR"/>
        </w:rPr>
        <w:t xml:space="preserve">[647, 4]  </w:t>
      </w:r>
      <w:r w:rsidRPr="00A40873">
        <w:rPr>
          <w:rFonts w:ascii="Palatino Linotype" w:hAnsi="Palatino Linotype"/>
          <w:sz w:val="24"/>
          <w:szCs w:val="24"/>
        </w:rPr>
        <w:t>Cujus rei documentum habemus in Hyperide</w:t>
      </w:r>
      <w:r w:rsidRPr="001C0CBF">
        <w:rPr>
          <w:rStyle w:val="Appelnotedebasdep"/>
          <w:rFonts w:ascii="Palatino Linotype" w:hAnsi="Palatino Linotype"/>
          <w:b/>
          <w:sz w:val="24"/>
          <w:szCs w:val="24"/>
        </w:rPr>
        <w:footnoteReference w:id="937"/>
      </w:r>
      <w:r w:rsidRPr="00A40873">
        <w:rPr>
          <w:rFonts w:ascii="Palatino Linotype" w:hAnsi="Palatino Linotype"/>
          <w:sz w:val="24"/>
          <w:szCs w:val="24"/>
        </w:rPr>
        <w:t xml:space="preserve"> summo et omni elegantia instructo Oratore : qui cum pulcher et insigni specie ad formosae mulieris defensionem accessisset, quo plus momenti habitura ejus esset oratio : ipsam Phrynen omnium sui temporis facie eximia et singulari venustate pulcherrimam, in oculos Judicum ut naturae divinum opus induxit : itaque ii motus in omnium animis consecuti sunt, ut rea unis omnium suffragiis absolveretur.</w:t>
      </w:r>
      <w:r w:rsidRPr="00A40873">
        <w:rPr>
          <w:rFonts w:ascii="Palatino Linotype" w:hAnsi="Palatino Linotype"/>
          <w:b/>
          <w:bCs/>
          <w:sz w:val="24"/>
          <w:szCs w:val="24"/>
        </w:rPr>
        <w:t xml:space="preserve"> </w:t>
      </w:r>
    </w:p>
    <w:p w14:paraId="2D1FCE90" w14:textId="77777777" w:rsidR="002A7882" w:rsidRPr="00A40873" w:rsidRDefault="002A7882" w:rsidP="002A7882">
      <w:pPr>
        <w:rPr>
          <w:rFonts w:ascii="Palatino Linotype" w:hAnsi="Palatino Linotype"/>
          <w:sz w:val="24"/>
          <w:szCs w:val="24"/>
        </w:rPr>
      </w:pPr>
      <w:r w:rsidRPr="00A40873">
        <w:rPr>
          <w:rFonts w:ascii="Palatino Linotype" w:hAnsi="Palatino Linotype"/>
          <w:b/>
          <w:bCs/>
          <w:sz w:val="24"/>
          <w:szCs w:val="24"/>
        </w:rPr>
        <w:tab/>
      </w:r>
      <w:r w:rsidRPr="00A40873">
        <w:rPr>
          <w:rFonts w:ascii="Palatino Linotype" w:eastAsia="Times New Roman" w:hAnsi="Palatino Linotype" w:cs="Times New Roman"/>
          <w:b/>
          <w:bCs/>
          <w:color w:val="000000"/>
          <w:sz w:val="24"/>
          <w:szCs w:val="24"/>
          <w:lang w:eastAsia="fr-FR"/>
        </w:rPr>
        <w:t xml:space="preserve">[647, 5] </w:t>
      </w:r>
      <w:r w:rsidRPr="00A40873">
        <w:rPr>
          <w:rFonts w:ascii="Palatino Linotype" w:hAnsi="Palatino Linotype"/>
          <w:sz w:val="24"/>
          <w:szCs w:val="24"/>
        </w:rPr>
        <w:t xml:space="preserve">Vide igitur quantum inter tuam opinionem Theodore, et clarissimorum hominum sententiam meamque intersit : tu munditiam Oratoris et elegantiae instructum splendoremque vestium abjiciendum et repudiandum existimas, ego non modo laudabilem, sed omnino etiam necessarium, et honesto omni studio persequendum asciscendumque puto. </w:t>
      </w:r>
      <w:r w:rsidRPr="00A40873">
        <w:rPr>
          <w:rFonts w:ascii="Palatino Linotype" w:eastAsia="Times New Roman" w:hAnsi="Palatino Linotype" w:cs="Times New Roman"/>
          <w:b/>
          <w:bCs/>
          <w:color w:val="000000"/>
          <w:sz w:val="24"/>
          <w:szCs w:val="24"/>
          <w:lang w:eastAsia="fr-FR"/>
        </w:rPr>
        <w:t xml:space="preserve">[647, 6] </w:t>
      </w:r>
      <w:r w:rsidRPr="00A40873">
        <w:rPr>
          <w:rFonts w:ascii="Palatino Linotype" w:hAnsi="Palatino Linotype"/>
          <w:sz w:val="24"/>
          <w:szCs w:val="24"/>
        </w:rPr>
        <w:t xml:space="preserve">Neque enim jam aguntur causae, ut olim apud Athenienses </w:t>
      </w:r>
      <w:r w:rsidRPr="00A40873">
        <w:rPr>
          <w:rFonts w:ascii="Palatino Linotype" w:hAnsi="Palatino Linotype"/>
          <w:sz w:val="24"/>
          <w:szCs w:val="24"/>
        </w:rPr>
        <w:lastRenderedPageBreak/>
        <w:t xml:space="preserve">in Areopago, ubi de nocte obscurisque in tenebris actores, tanquam ex Trophonii antro loquebantur. </w:t>
      </w:r>
      <w:r w:rsidRPr="00A40873">
        <w:rPr>
          <w:rFonts w:ascii="Palatino Linotype" w:eastAsia="Times New Roman" w:hAnsi="Palatino Linotype" w:cs="Times New Roman"/>
          <w:b/>
          <w:bCs/>
          <w:color w:val="000000"/>
          <w:sz w:val="24"/>
          <w:szCs w:val="24"/>
          <w:lang w:eastAsia="fr-FR"/>
        </w:rPr>
        <w:t xml:space="preserve">[647, 7] </w:t>
      </w:r>
      <w:r w:rsidRPr="00A40873">
        <w:rPr>
          <w:rFonts w:ascii="Palatino Linotype" w:hAnsi="Palatino Linotype"/>
          <w:caps/>
          <w:sz w:val="24"/>
          <w:szCs w:val="24"/>
        </w:rPr>
        <w:t>j</w:t>
      </w:r>
      <w:r w:rsidRPr="00A40873">
        <w:rPr>
          <w:rFonts w:ascii="Palatino Linotype" w:hAnsi="Palatino Linotype"/>
          <w:sz w:val="24"/>
          <w:szCs w:val="24"/>
        </w:rPr>
        <w:t>am in luce clarissima orandum est, foroque serviendum, et multitudini, quae sordes nulla ratione ferre potest, sed cultum magnificentiamque desiderat, si praesertim eloquentiae candidatus, magnam sui expectationem commoverit : tum profecto omnium oculi in dicentem unum intenti, magna omnia, laeta et jucunda, et augustiora</w:t>
      </w:r>
    </w:p>
    <w:p w14:paraId="384426A1" w14:textId="77777777" w:rsidR="002A7882" w:rsidRPr="00A40873" w:rsidRDefault="002A7882" w:rsidP="002A7882">
      <w:pPr>
        <w:rPr>
          <w:rFonts w:ascii="Palatino Linotype" w:hAnsi="Palatino Linotype"/>
          <w:sz w:val="24"/>
          <w:szCs w:val="24"/>
        </w:rPr>
      </w:pPr>
    </w:p>
    <w:p w14:paraId="298AD0CC" w14:textId="1B267EA5"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éd. Cramoisy p.</w:t>
      </w:r>
      <w:r w:rsidR="00030991" w:rsidRPr="00A40873">
        <w:rPr>
          <w:rFonts w:ascii="Palatino Linotype" w:hAnsi="Palatino Linotype"/>
          <w:b/>
          <w:color w:val="C00000"/>
          <w:sz w:val="24"/>
          <w:szCs w:val="24"/>
        </w:rPr>
        <w:t xml:space="preserve"> </w:t>
      </w:r>
      <w:r w:rsidRPr="00A40873">
        <w:rPr>
          <w:rFonts w:ascii="Palatino Linotype" w:hAnsi="Palatino Linotype"/>
          <w:b/>
          <w:color w:val="C00000"/>
          <w:sz w:val="24"/>
          <w:szCs w:val="24"/>
        </w:rPr>
        <w:t xml:space="preserve">648 — </w:t>
      </w:r>
    </w:p>
    <w:p w14:paraId="4D78E193"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exoptant, quae si absint ut lenocinia voluntatum et benevolentiae conciliandae praesidia, frustra speret aequos sibi auditores futuros.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648, phr. 1] </w:t>
      </w:r>
      <w:r w:rsidRPr="00A40873">
        <w:rPr>
          <w:rFonts w:ascii="Palatino Linotype" w:hAnsi="Palatino Linotype"/>
          <w:sz w:val="24"/>
          <w:szCs w:val="24"/>
        </w:rPr>
        <w:t>Neque hujus modo temporis est communis hic hominum sensus et consuetudo, ut ornatu et pulcherrima specie Oratorum capiantur. </w:t>
      </w:r>
      <w:r w:rsidRPr="00A40873">
        <w:rPr>
          <w:rFonts w:ascii="Palatino Linotype" w:eastAsia="Times New Roman" w:hAnsi="Palatino Linotype" w:cs="Times New Roman"/>
          <w:b/>
          <w:bCs/>
          <w:color w:val="000000"/>
          <w:sz w:val="24"/>
          <w:szCs w:val="24"/>
          <w:lang w:eastAsia="fr-FR"/>
        </w:rPr>
        <w:t xml:space="preserve">[648, 2] </w:t>
      </w:r>
      <w:r w:rsidRPr="00A40873">
        <w:rPr>
          <w:rFonts w:ascii="Palatino Linotype" w:hAnsi="Palatino Linotype"/>
          <w:sz w:val="24"/>
          <w:szCs w:val="24"/>
        </w:rPr>
        <w:t>Juvenalis</w:t>
      </w:r>
      <w:r w:rsidRPr="001C0CBF">
        <w:rPr>
          <w:rStyle w:val="Appelnotedebasdep"/>
          <w:rFonts w:ascii="Palatino Linotype" w:hAnsi="Palatino Linotype"/>
          <w:b/>
          <w:sz w:val="24"/>
          <w:szCs w:val="24"/>
        </w:rPr>
        <w:footnoteReference w:id="938"/>
      </w:r>
      <w:r w:rsidRPr="00A40873">
        <w:rPr>
          <w:rFonts w:ascii="Palatino Linotype" w:hAnsi="Palatino Linotype"/>
          <w:sz w:val="24"/>
          <w:szCs w:val="24"/>
        </w:rPr>
        <w:t xml:space="preserve"> aevi sui mores exponens, M. Tullium, si ab inferis excitetur, negat satis benevole auditum iri,</w:t>
      </w:r>
    </w:p>
    <w:p w14:paraId="31729879" w14:textId="77777777" w:rsidR="002A7882" w:rsidRPr="00A40873" w:rsidRDefault="002A7882" w:rsidP="002A7882">
      <w:pPr>
        <w:ind w:left="708"/>
        <w:rPr>
          <w:rFonts w:ascii="Palatino Linotype" w:hAnsi="Palatino Linotype"/>
          <w:sz w:val="24"/>
          <w:szCs w:val="24"/>
        </w:rPr>
      </w:pPr>
      <w:r w:rsidRPr="00A40873">
        <w:rPr>
          <w:rFonts w:ascii="Palatino Linotype" w:hAnsi="Palatino Linotype"/>
          <w:i/>
          <w:sz w:val="24"/>
          <w:szCs w:val="24"/>
        </w:rPr>
        <w:t>—nisi fulserit annulus ingens</w:t>
      </w:r>
      <w:r w:rsidRPr="00A40873">
        <w:rPr>
          <w:rFonts w:ascii="Palatino Linotype" w:hAnsi="Palatino Linotype"/>
          <w:sz w:val="24"/>
          <w:szCs w:val="24"/>
        </w:rPr>
        <w:t xml:space="preserve">, </w:t>
      </w:r>
    </w:p>
    <w:p w14:paraId="14502C28" w14:textId="6DBFE47C"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nisi velut in Circi pompa, in forum euntem honorifice multi comitentur, nisi ipse vitam et salutem allaturus, ut Mercurius Deorum nuntius, in hominum conventum, paene caelestem et egregiam speciem intulerit. </w:t>
      </w:r>
      <w:r w:rsidRPr="00A40873">
        <w:rPr>
          <w:rFonts w:ascii="Palatino Linotype" w:eastAsia="Times New Roman" w:hAnsi="Palatino Linotype" w:cs="Times New Roman"/>
          <w:b/>
          <w:bCs/>
          <w:color w:val="000000"/>
          <w:sz w:val="24"/>
          <w:szCs w:val="24"/>
          <w:lang w:eastAsia="fr-FR"/>
        </w:rPr>
        <w:t xml:space="preserve">[648, 3] </w:t>
      </w:r>
      <w:r w:rsidRPr="00A40873">
        <w:rPr>
          <w:rFonts w:ascii="Palatino Linotype" w:hAnsi="Palatino Linotype"/>
          <w:sz w:val="24"/>
          <w:szCs w:val="24"/>
        </w:rPr>
        <w:t xml:space="preserve">Quam civium suorum existimationem cum Augustus Imperator vidisset, homo elegantium parcissimus, qui tam frugalis domi fuit et moderatus, ut instrumento et supellectile vix mediocrium hominum fortunas aequaret, si tamen in publicum egrederetur, </w:t>
      </w:r>
      <w:r w:rsidRPr="00A40873">
        <w:rPr>
          <w:rFonts w:ascii="Palatino Linotype" w:hAnsi="Palatino Linotype"/>
          <w:i/>
          <w:sz w:val="24"/>
          <w:szCs w:val="24"/>
        </w:rPr>
        <w:t>calceis utebatur altiusculis, ut procerior quam erat videretur</w:t>
      </w:r>
      <w:r w:rsidRPr="00A40873">
        <w:rPr>
          <w:rFonts w:ascii="Palatino Linotype" w:hAnsi="Palatino Linotype"/>
          <w:sz w:val="24"/>
          <w:szCs w:val="24"/>
        </w:rPr>
        <w:t>, ait Suetonius</w:t>
      </w:r>
      <w:r w:rsidRPr="001C0CBF">
        <w:rPr>
          <w:rStyle w:val="Appelnotedebasdep"/>
          <w:rFonts w:ascii="Palatino Linotype" w:hAnsi="Palatino Linotype"/>
          <w:b/>
          <w:sz w:val="24"/>
          <w:szCs w:val="24"/>
        </w:rPr>
        <w:footnoteReference w:id="939"/>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[648, 4] </w:t>
      </w:r>
      <w:r w:rsidRPr="00A40873">
        <w:rPr>
          <w:rFonts w:ascii="Palatino Linotype" w:hAnsi="Palatino Linotype"/>
          <w:sz w:val="24"/>
          <w:szCs w:val="24"/>
        </w:rPr>
        <w:t xml:space="preserve"> Sic enim </w:t>
      </w:r>
      <w:r w:rsidRPr="00A40873">
        <w:rPr>
          <w:rFonts w:ascii="Palatino Linotype" w:hAnsi="Palatino Linotype"/>
          <w:sz w:val="24"/>
          <w:szCs w:val="24"/>
        </w:rPr>
        <w:lastRenderedPageBreak/>
        <w:t>ut docti viri animadvertunt, in eo cursu ambitionis et imperii gloria, illustriorem sibi apud omnes dignitatem atque decus pariturum, et justi honoris venerationem consecuturum se putabat.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[648, 5] </w:t>
      </w:r>
      <w:r w:rsidRPr="00A40873">
        <w:rPr>
          <w:rFonts w:ascii="Palatino Linotype" w:hAnsi="Palatino Linotype"/>
          <w:sz w:val="24"/>
          <w:szCs w:val="24"/>
        </w:rPr>
        <w:t xml:space="preserve"> Hinc Oratores animum ultro adjecerunt ad ea ornamenta, pulchra visu, et pretio aut decore ipso laeta et jucunda, quibus oculis ad blandiri solent, atque animos in dicendo conciliare.</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[648, 6] </w:t>
      </w:r>
      <w:r w:rsidRPr="00A40873">
        <w:rPr>
          <w:rFonts w:ascii="Palatino Linotype" w:hAnsi="Palatino Linotype"/>
          <w:sz w:val="24"/>
          <w:szCs w:val="24"/>
        </w:rPr>
        <w:t xml:space="preserve">Annulos imprimis fere in manibus voluerunt magnis fulgentibus gemmis illuminatos, quibus non minus, quam verborum et sententiarum luminibus in agenda causa fulgerent. </w:t>
      </w:r>
      <w:r w:rsidRPr="00A40873">
        <w:rPr>
          <w:rFonts w:ascii="Palatino Linotype" w:eastAsia="Times New Roman" w:hAnsi="Palatino Linotype" w:cs="Times New Roman"/>
          <w:b/>
          <w:bCs/>
          <w:color w:val="000000"/>
          <w:sz w:val="24"/>
          <w:szCs w:val="24"/>
          <w:lang w:eastAsia="fr-FR"/>
        </w:rPr>
        <w:t xml:space="preserve">[648, 7] </w:t>
      </w:r>
      <w:r w:rsidRPr="00A40873">
        <w:rPr>
          <w:rFonts w:ascii="Palatino Linotype" w:hAnsi="Palatino Linotype"/>
          <w:sz w:val="24"/>
          <w:szCs w:val="24"/>
        </w:rPr>
        <w:t>Hoc sane fecisse Demosthenem is qui minus illi aequus fuit Dinarchus</w:t>
      </w:r>
      <w:r w:rsidRPr="001C0CBF">
        <w:rPr>
          <w:rStyle w:val="Appelnotedebasdep"/>
          <w:rFonts w:ascii="Palatino Linotype" w:hAnsi="Palatino Linotype"/>
          <w:b/>
          <w:sz w:val="24"/>
          <w:szCs w:val="24"/>
        </w:rPr>
        <w:footnoteReference w:id="940"/>
      </w:r>
      <w:r w:rsidRPr="00A40873">
        <w:rPr>
          <w:rFonts w:ascii="Palatino Linotype" w:hAnsi="Palatino Linotype"/>
          <w:sz w:val="24"/>
          <w:szCs w:val="24"/>
        </w:rPr>
        <w:t xml:space="preserve"> oratione sua posuit, </w:t>
      </w:r>
      <w:r w:rsidRPr="00A40873">
        <w:rPr>
          <w:rFonts w:ascii="Palatino Linotype" w:hAnsi="Palatino Linotype"/>
          <w:b/>
          <w:sz w:val="24"/>
          <w:szCs w:val="24"/>
        </w:rPr>
        <w:t>χρυσὸν</w:t>
      </w:r>
      <w:r w:rsidRPr="00A40873">
        <w:rPr>
          <w:rFonts w:ascii="Palatino Linotype" w:hAnsi="Palatino Linotype"/>
          <w:sz w:val="24"/>
          <w:szCs w:val="24"/>
        </w:rPr>
        <w:t xml:space="preserve"> inquit, </w:t>
      </w:r>
      <w:r w:rsidRPr="00A40873">
        <w:rPr>
          <w:rFonts w:ascii="Palatino Linotype" w:hAnsi="Palatino Linotype"/>
          <w:b/>
          <w:sz w:val="24"/>
          <w:szCs w:val="24"/>
        </w:rPr>
        <w:t>ἐκ τῶν δακτύλων ἀναψάμενος</w:t>
      </w:r>
      <w:r w:rsidRPr="00A40873">
        <w:rPr>
          <w:rFonts w:ascii="Palatino Linotype" w:hAnsi="Palatino Linotype"/>
          <w:sz w:val="24"/>
          <w:szCs w:val="24"/>
        </w:rPr>
        <w:t xml:space="preserve"> </w:t>
      </w:r>
      <w:r w:rsidRPr="00A40873">
        <w:rPr>
          <w:rFonts w:ascii="Palatino Linotype" w:hAnsi="Palatino Linotype"/>
          <w:b/>
          <w:sz w:val="24"/>
          <w:szCs w:val="24"/>
        </w:rPr>
        <w:t>περιεπορεύετο</w:t>
      </w:r>
      <w:r w:rsidRPr="00A40873">
        <w:rPr>
          <w:rFonts w:ascii="Palatino Linotype" w:hAnsi="Palatino Linotype"/>
          <w:sz w:val="24"/>
          <w:szCs w:val="24"/>
        </w:rPr>
        <w:t xml:space="preserve">   </w:t>
      </w:r>
      <w:r w:rsidRPr="00A40873">
        <w:rPr>
          <w:rFonts w:ascii="Palatino Linotype" w:eastAsia="Times New Roman" w:hAnsi="Palatino Linotype" w:cs="Times New Roman"/>
          <w:b/>
          <w:bCs/>
          <w:sz w:val="24"/>
          <w:szCs w:val="24"/>
          <w:lang w:eastAsia="fr-FR"/>
        </w:rPr>
        <w:t xml:space="preserve">[648, 8]  </w:t>
      </w:r>
      <w:r w:rsidRPr="00A40873">
        <w:rPr>
          <w:rFonts w:ascii="Palatino Linotype" w:hAnsi="Palatino Linotype"/>
          <w:sz w:val="24"/>
          <w:szCs w:val="24"/>
        </w:rPr>
        <w:t>Et Aristoteles</w:t>
      </w:r>
      <w:r w:rsidRPr="001C0CBF">
        <w:rPr>
          <w:rStyle w:val="Appelnotedebasdep"/>
          <w:rFonts w:ascii="Palatino Linotype" w:hAnsi="Palatino Linotype"/>
          <w:b/>
          <w:sz w:val="24"/>
          <w:szCs w:val="24"/>
        </w:rPr>
        <w:footnoteReference w:id="941"/>
      </w:r>
      <w:r w:rsidRPr="00A40873">
        <w:rPr>
          <w:rFonts w:ascii="Palatino Linotype" w:hAnsi="Palatino Linotype"/>
          <w:sz w:val="24"/>
          <w:szCs w:val="24"/>
        </w:rPr>
        <w:t xml:space="preserve"> qui praeceptis </w:t>
      </w:r>
      <w:r w:rsidRPr="00A40873">
        <w:rPr>
          <w:rFonts w:ascii="Palatino Linotype" w:hAnsi="Palatino Linotype"/>
          <w:sz w:val="24"/>
          <w:szCs w:val="24"/>
        </w:rPr>
        <w:lastRenderedPageBreak/>
        <w:t>eloquentiae nobilem juventutem pomeridianis horis imbuebat, monita ut essent magis aurea,</w:t>
      </w:r>
      <w:r w:rsidRPr="00A40873">
        <w:rPr>
          <w:rFonts w:ascii="Palatino Linotype" w:hAnsi="Palatino Linotype"/>
          <w:sz w:val="24"/>
          <w:szCs w:val="24"/>
          <w:highlight w:val="yellow"/>
        </w:rPr>
        <w:t xml:space="preserve"> </w:t>
      </w:r>
      <w:r w:rsidRPr="00A40873">
        <w:rPr>
          <w:rFonts w:ascii="Palatino Linotype" w:hAnsi="Palatino Linotype" w:cstheme="minorHAnsi"/>
          <w:b/>
          <w:sz w:val="24"/>
          <w:szCs w:val="24"/>
          <w:lang w:eastAsia="fr-FR"/>
        </w:rPr>
        <w:t>δακτυλίους πολλοὺς φορῶν ἐκαλλύνετο,</w:t>
      </w:r>
      <w:r w:rsidRPr="00A40873">
        <w:rPr>
          <w:rFonts w:ascii="Palatino Linotype" w:hAnsi="Palatino Linotype"/>
          <w:sz w:val="24"/>
          <w:szCs w:val="24"/>
        </w:rPr>
        <w:t xml:space="preserve"> </w:t>
      </w:r>
      <w:r w:rsidRPr="00A40873">
        <w:rPr>
          <w:rFonts w:ascii="Palatino Linotype" w:hAnsi="Palatino Linotype"/>
          <w:i/>
          <w:sz w:val="24"/>
          <w:szCs w:val="24"/>
        </w:rPr>
        <w:t>annulis bene multis serendis se ornabat</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[648, 9] </w:t>
      </w:r>
      <w:r w:rsidRPr="00A40873">
        <w:rPr>
          <w:rFonts w:ascii="Palatino Linotype" w:hAnsi="Palatino Linotype"/>
          <w:sz w:val="24"/>
          <w:szCs w:val="24"/>
        </w:rPr>
        <w:t>Paulus e numero causidicorum post Ciceronem magnis Poetis nominatus, quod res domi esset angustior, nec ornamentorum copia circumflueret, mutuo ab amicis et familiaribus annulos capiebat, nobilem acturus causam in amplissima corona, ut videretur iis qui audirent multo splendidior, et majori quadam</w:t>
      </w:r>
    </w:p>
    <w:p w14:paraId="62BAB7F8" w14:textId="77777777" w:rsidR="002A7882" w:rsidRPr="00A40873" w:rsidRDefault="002A7882" w:rsidP="002A7882">
      <w:pPr>
        <w:rPr>
          <w:rFonts w:ascii="Palatino Linotype" w:hAnsi="Palatino Linotype"/>
          <w:sz w:val="24"/>
          <w:szCs w:val="24"/>
        </w:rPr>
      </w:pPr>
    </w:p>
    <w:p w14:paraId="3030A333" w14:textId="77777777" w:rsidR="002A7882" w:rsidRPr="00A40873" w:rsidRDefault="002A7882" w:rsidP="002A7882">
      <w:pPr>
        <w:rPr>
          <w:rFonts w:ascii="Palatino Linotype" w:hAnsi="Palatino Linotype"/>
          <w:sz w:val="24"/>
          <w:szCs w:val="24"/>
        </w:rPr>
      </w:pPr>
    </w:p>
    <w:p w14:paraId="54F1A9E7"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b/>
          <w:color w:val="C00000"/>
          <w:sz w:val="24"/>
          <w:szCs w:val="24"/>
          <w:lang w:val="en-GB"/>
        </w:rPr>
        <w:t>— éd. Cramoisy p. 649 —</w:t>
      </w:r>
    </w:p>
    <w:p w14:paraId="560FDC9B"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sz w:val="24"/>
          <w:szCs w:val="24"/>
          <w:lang w:val="en-GB"/>
        </w:rPr>
        <w:t>auctoritate et elegantia diceret, unde plures ad eum causae deferebantur :</w:t>
      </w:r>
    </w:p>
    <w:p w14:paraId="398F1068"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b/>
          <w:bCs/>
          <w:i/>
          <w:sz w:val="24"/>
          <w:szCs w:val="24"/>
          <w:lang w:val="en-GB"/>
        </w:rPr>
        <w:t xml:space="preserve">  </w:t>
      </w:r>
      <w:r w:rsidRPr="00A40873">
        <w:rPr>
          <w:rFonts w:ascii="Palatino Linotype" w:hAnsi="Palatino Linotype"/>
          <w:i/>
          <w:sz w:val="24"/>
          <w:szCs w:val="24"/>
        </w:rPr>
        <w:t xml:space="preserve">— —   conducta Paulus agebat </w:t>
      </w:r>
    </w:p>
    <w:p w14:paraId="4075476A"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Sardonyche, atque ideo pluris quam Gallus agebat</w:t>
      </w:r>
      <w:r w:rsidRPr="001C0CBF">
        <w:rPr>
          <w:rStyle w:val="Appelnotedebasdep"/>
          <w:rFonts w:ascii="Palatino Linotype" w:hAnsi="Palatino Linotype"/>
          <w:b/>
          <w:i/>
          <w:sz w:val="24"/>
          <w:szCs w:val="24"/>
        </w:rPr>
        <w:footnoteReference w:id="942"/>
      </w:r>
      <w:r w:rsidRPr="00A40873">
        <w:rPr>
          <w:rFonts w:ascii="Palatino Linotype" w:hAnsi="Palatino Linotype"/>
          <w:i/>
          <w:sz w:val="24"/>
          <w:szCs w:val="24"/>
        </w:rPr>
        <w:t xml:space="preserve">. </w:t>
      </w:r>
    </w:p>
    <w:p w14:paraId="6E417AFB"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[P. 649, phr. 1] </w:t>
      </w:r>
      <w:r w:rsidRPr="00A40873">
        <w:rPr>
          <w:rFonts w:ascii="Palatino Linotype" w:hAnsi="Palatino Linotype"/>
          <w:sz w:val="24"/>
          <w:szCs w:val="24"/>
        </w:rPr>
        <w:t>Quintilianus</w:t>
      </w:r>
      <w:r w:rsidRPr="001C0CBF">
        <w:rPr>
          <w:rStyle w:val="Appelnotedebasdep"/>
          <w:rFonts w:ascii="Palatino Linotype" w:hAnsi="Palatino Linotype"/>
          <w:b/>
          <w:sz w:val="24"/>
          <w:szCs w:val="24"/>
        </w:rPr>
        <w:footnoteReference w:id="943"/>
      </w:r>
      <w:r w:rsidRPr="00A40873">
        <w:rPr>
          <w:rFonts w:ascii="Palatino Linotype" w:hAnsi="Palatino Linotype"/>
          <w:sz w:val="24"/>
          <w:szCs w:val="24"/>
        </w:rPr>
        <w:t xml:space="preserve"> hunc etiam cultum Oratori suo concedit, monet tantum ornandas potius esse annulis manus, quam onerandas. </w:t>
      </w:r>
      <w:r w:rsidRPr="00A40873">
        <w:rPr>
          <w:rFonts w:ascii="Palatino Linotype" w:eastAsia="Times New Roman" w:hAnsi="Palatino Linotype" w:cs="Times New Roman"/>
          <w:b/>
          <w:bCs/>
          <w:color w:val="000000"/>
          <w:sz w:val="24"/>
          <w:szCs w:val="24"/>
          <w:lang w:eastAsia="fr-FR"/>
        </w:rPr>
        <w:t xml:space="preserve">[649, 2] </w:t>
      </w:r>
      <w:r w:rsidRPr="00A40873">
        <w:rPr>
          <w:rFonts w:ascii="Palatino Linotype" w:hAnsi="Palatino Linotype"/>
          <w:sz w:val="24"/>
          <w:szCs w:val="24"/>
        </w:rPr>
        <w:t xml:space="preserve">In comis item venustatem quaerebant, dignam coetu hominum ingenuo, quas certa ratione structas et compositas habere consueverunt. </w:t>
      </w:r>
      <w:r w:rsidRPr="00A40873">
        <w:rPr>
          <w:rFonts w:ascii="Palatino Linotype" w:eastAsia="Times New Roman" w:hAnsi="Palatino Linotype" w:cs="Times New Roman"/>
          <w:b/>
          <w:bCs/>
          <w:color w:val="000000"/>
          <w:sz w:val="24"/>
          <w:szCs w:val="24"/>
          <w:lang w:eastAsia="fr-FR"/>
        </w:rPr>
        <w:t xml:space="preserve">[649, 3] </w:t>
      </w:r>
      <w:r w:rsidRPr="00A40873">
        <w:rPr>
          <w:rFonts w:ascii="Palatino Linotype" w:hAnsi="Palatino Linotype"/>
          <w:sz w:val="24"/>
          <w:szCs w:val="24"/>
        </w:rPr>
        <w:t xml:space="preserve">Quare Plinius cum de gestu Oratorum et pronuntiatione dissereret, si quando in aestu ut fit sudario frontem Orator abstergat, non temere esse capillos conturbandos et confundendos edicit.  </w:t>
      </w:r>
      <w:r w:rsidRPr="00A40873">
        <w:rPr>
          <w:rFonts w:ascii="Palatino Linotype" w:eastAsia="Times New Roman" w:hAnsi="Palatino Linotype" w:cs="Times New Roman"/>
          <w:b/>
          <w:bCs/>
          <w:color w:val="000000"/>
          <w:sz w:val="24"/>
          <w:szCs w:val="24"/>
          <w:lang w:eastAsia="fr-FR"/>
        </w:rPr>
        <w:t xml:space="preserve">[649, 4] </w:t>
      </w:r>
      <w:r w:rsidRPr="00A40873">
        <w:rPr>
          <w:rFonts w:ascii="Palatino Linotype" w:hAnsi="Palatino Linotype"/>
          <w:sz w:val="24"/>
          <w:szCs w:val="24"/>
        </w:rPr>
        <w:t xml:space="preserve">Atque hic ornatus </w:t>
      </w:r>
      <w:r w:rsidRPr="00A40873">
        <w:rPr>
          <w:rFonts w:ascii="Palatino Linotype" w:hAnsi="Palatino Linotype"/>
          <w:sz w:val="24"/>
          <w:szCs w:val="24"/>
        </w:rPr>
        <w:lastRenderedPageBreak/>
        <w:t>tam est decorus homini, tam non alienus a virili dignitate, ut Lacones voluptatis et luxuriae inimici, et omnium qui ubique fuerunt gentium in bellando fortissimi, nunquam pugnam inirent, quin prius exquisite comas suas et studiose adornassent.</w:t>
      </w:r>
    </w:p>
    <w:p w14:paraId="6117E857"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[649, 5]  </w:t>
      </w:r>
      <w:r w:rsidRPr="00A40873">
        <w:rPr>
          <w:rFonts w:ascii="Palatino Linotype" w:hAnsi="Palatino Linotype"/>
          <w:sz w:val="24"/>
          <w:szCs w:val="24"/>
        </w:rPr>
        <w:t xml:space="preserve">Haec incorruptae antiquitatis sunt testimonia, quae non patitur pudor tuus, neque incredibilis Theodore sapientia, ut futilia et ingenius mentibus aspernanda, aut omnium judicio damnanda esse putes. </w:t>
      </w:r>
      <w:r w:rsidRPr="00A40873">
        <w:rPr>
          <w:rFonts w:ascii="Palatino Linotype" w:eastAsia="Times New Roman" w:hAnsi="Palatino Linotype" w:cs="Times New Roman"/>
          <w:b/>
          <w:bCs/>
          <w:color w:val="000000"/>
          <w:sz w:val="24"/>
          <w:szCs w:val="24"/>
          <w:lang w:eastAsia="fr-FR"/>
        </w:rPr>
        <w:t xml:space="preserve">[649, 6] </w:t>
      </w:r>
      <w:r w:rsidRPr="00A40873">
        <w:rPr>
          <w:rFonts w:ascii="Palatino Linotype" w:hAnsi="Palatino Linotype"/>
          <w:sz w:val="24"/>
          <w:szCs w:val="24"/>
        </w:rPr>
        <w:t xml:space="preserve">Nam quod attinet ad odores quos e foro proscribendos, et relegandos paene in Arabiam censuisti, nescio cur reprehendi nimio opere possit, si eorum qui convenerunt animi, non modo ubertate liquidae orationis, aureoque flumine eloquentium, verum etiam odorum copia suavissime perfundantur. </w:t>
      </w:r>
      <w:r w:rsidRPr="00A40873">
        <w:rPr>
          <w:rFonts w:ascii="Palatino Linotype" w:eastAsia="Times New Roman" w:hAnsi="Palatino Linotype" w:cs="Times New Roman"/>
          <w:b/>
          <w:bCs/>
          <w:color w:val="000000"/>
          <w:sz w:val="24"/>
          <w:szCs w:val="24"/>
          <w:lang w:val="en-GB" w:eastAsia="fr-FR"/>
        </w:rPr>
        <w:t xml:space="preserve">[649, 7] </w:t>
      </w:r>
      <w:r w:rsidRPr="00A40873">
        <w:rPr>
          <w:rFonts w:ascii="Palatino Linotype" w:hAnsi="Palatino Linotype"/>
          <w:sz w:val="24"/>
          <w:szCs w:val="24"/>
          <w:lang w:val="en-GB"/>
        </w:rPr>
        <w:t>Vel enim dulcis fragrantia ad nobilitatem pertinet, in hominum aliorum coetu versantem : aut non video quem in finem mundi aedificator et conservator Deus, varietatem benevolentium rerum, et afflatam hanc suavitatem creaverit. </w:t>
      </w:r>
      <w:r w:rsidRPr="00A40873">
        <w:rPr>
          <w:rFonts w:ascii="Palatino Linotype" w:eastAsia="Times New Roman" w:hAnsi="Palatino Linotype" w:cs="Times New Roman"/>
          <w:b/>
          <w:bCs/>
          <w:color w:val="000000"/>
          <w:sz w:val="24"/>
          <w:szCs w:val="24"/>
          <w:lang w:eastAsia="fr-FR"/>
        </w:rPr>
        <w:t xml:space="preserve">[649, 8] </w:t>
      </w:r>
      <w:r w:rsidRPr="00A40873">
        <w:rPr>
          <w:rFonts w:ascii="Palatino Linotype" w:hAnsi="Palatino Linotype"/>
          <w:sz w:val="24"/>
          <w:szCs w:val="24"/>
        </w:rPr>
        <w:t xml:space="preserve"> Quod si Graeci Latinique Oratores, qui olim fuerunt longe omnium clarissimi, hunc vestium et reliqui ornatus splendorem summa diligentia quaesierunt, si communis hominum existimatio comprobat, si concedunt Sapientum oracula, si eo ipso dignitas orantibus et pulchritudo adjungitur, et conciliantur auditores, quid est cur hoc tempore abjiciendus jure videatur ?  </w:t>
      </w:r>
      <w:r w:rsidRPr="00A40873">
        <w:rPr>
          <w:rFonts w:ascii="Palatino Linotype" w:eastAsia="Times New Roman" w:hAnsi="Palatino Linotype" w:cs="Times New Roman"/>
          <w:b/>
          <w:bCs/>
          <w:color w:val="000000"/>
          <w:sz w:val="24"/>
          <w:szCs w:val="24"/>
          <w:lang w:eastAsia="fr-FR"/>
        </w:rPr>
        <w:t xml:space="preserve">[649, 9] </w:t>
      </w:r>
      <w:r w:rsidRPr="00A40873">
        <w:rPr>
          <w:rFonts w:ascii="Palatino Linotype" w:hAnsi="Palatino Linotype"/>
          <w:sz w:val="24"/>
          <w:szCs w:val="24"/>
        </w:rPr>
        <w:t xml:space="preserve">Romani tenuioris etiam fortunae et condicionis, non nisi in purpura quondam efferri voluerunt, quod pertineret ad aliquam nominis dignitatem (sic interpretor) ornatusque elegantiam sistere se apud Rhadamanthum, et </w:t>
      </w:r>
    </w:p>
    <w:p w14:paraId="6D3946DE" w14:textId="77777777" w:rsidR="002A7882" w:rsidRPr="00A40873" w:rsidRDefault="002A7882" w:rsidP="002A7882">
      <w:pPr>
        <w:rPr>
          <w:rFonts w:ascii="Palatino Linotype" w:hAnsi="Palatino Linotype"/>
          <w:sz w:val="24"/>
          <w:szCs w:val="24"/>
        </w:rPr>
      </w:pPr>
    </w:p>
    <w:p w14:paraId="496096C1"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éd. Cramoisy p. 650 —</w:t>
      </w:r>
    </w:p>
    <w:p w14:paraId="1984375E"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ceteros inferorum Judices, qui de causa Manium cognoscerent : tu reprehendas, si patronus in curiam venerit splendidiore vestitu et delectis ornamentis ad gratiam pulchritudinemque insignis, non ut larvas inferorum, et Minoa nescio quem oratione demulceat, sed ut lumina imperii Gallicani et tutores divae Eunomiae delectet ?</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[P. 650, phr. 1]</w:t>
      </w:r>
      <w:r w:rsidRPr="00A40873">
        <w:rPr>
          <w:rFonts w:ascii="Palatino Linotype" w:hAnsi="Palatino Linotype"/>
          <w:sz w:val="24"/>
          <w:szCs w:val="24"/>
        </w:rPr>
        <w:t xml:space="preserve"> Eadem illa ratione possis et purpuram Senatorum carpere, et infulas </w:t>
      </w:r>
      <w:r w:rsidRPr="00A40873">
        <w:rPr>
          <w:rFonts w:ascii="Palatino Linotype" w:hAnsi="Palatino Linotype"/>
          <w:sz w:val="24"/>
          <w:szCs w:val="24"/>
        </w:rPr>
        <w:lastRenderedPageBreak/>
        <w:t xml:space="preserve">dignitatis et magnificentiae Consistorianae, quos opinor sublata vestium varietate, forensibus indumentis abjectis, cubiculari et domestica in toga, in amplissimum judiciorum locum ire velles. </w:t>
      </w:r>
      <w:r w:rsidRPr="00A40873">
        <w:rPr>
          <w:rFonts w:ascii="Palatino Linotype" w:eastAsia="Times New Roman" w:hAnsi="Palatino Linotype" w:cs="Times New Roman"/>
          <w:b/>
          <w:bCs/>
          <w:color w:val="000000"/>
          <w:sz w:val="24"/>
          <w:szCs w:val="24"/>
          <w:lang w:eastAsia="fr-FR"/>
        </w:rPr>
        <w:t xml:space="preserve">[650, 2]  </w:t>
      </w:r>
      <w:r w:rsidRPr="00A40873">
        <w:rPr>
          <w:rFonts w:ascii="Palatino Linotype" w:hAnsi="Palatino Linotype"/>
          <w:sz w:val="24"/>
          <w:szCs w:val="24"/>
        </w:rPr>
        <w:t>Quare noli hanc communem lucem honestatis, hunc ornatum jure omni concessum, hanc nobilium adolescentium pulchritudinem omnino necessariam extinguere, quam tanti sapientes fecerunt, ut Deorum donum esse dicerent, et ut Prusaeus ait Dio</w:t>
      </w:r>
      <w:r w:rsidRPr="001C0CBF">
        <w:rPr>
          <w:rStyle w:val="Appelnotedebasdep"/>
          <w:rFonts w:ascii="Palatino Linotype" w:hAnsi="Palatino Linotype"/>
          <w:b/>
          <w:sz w:val="24"/>
          <w:szCs w:val="24"/>
        </w:rPr>
        <w:footnoteReference w:id="944"/>
      </w:r>
      <w:r w:rsidRPr="00A40873">
        <w:rPr>
          <w:rFonts w:ascii="Palatino Linotype" w:hAnsi="Palatino Linotype"/>
          <w:sz w:val="24"/>
          <w:szCs w:val="24"/>
        </w:rPr>
        <w:t xml:space="preserve">, </w:t>
      </w:r>
      <w:r w:rsidRPr="003C107B">
        <w:rPr>
          <w:rFonts w:ascii="Palatino Linotype" w:hAnsi="Palatino Linotype"/>
          <w:b/>
          <w:sz w:val="24"/>
          <w:szCs w:val="24"/>
          <w:lang w:val="el-GR"/>
        </w:rPr>
        <w:t>τῶν</w:t>
      </w:r>
      <w:r w:rsidRPr="003C107B">
        <w:rPr>
          <w:rFonts w:ascii="Palatino Linotype" w:hAnsi="Palatino Linotype"/>
          <w:b/>
          <w:sz w:val="24"/>
          <w:szCs w:val="24"/>
        </w:rPr>
        <w:t xml:space="preserve"> </w:t>
      </w:r>
      <w:r w:rsidRPr="003C107B">
        <w:rPr>
          <w:rFonts w:ascii="Palatino Linotype" w:hAnsi="Palatino Linotype"/>
          <w:b/>
          <w:sz w:val="24"/>
          <w:szCs w:val="24"/>
          <w:lang w:val="el-GR"/>
        </w:rPr>
        <w:t>ἀνθρωπίνων</w:t>
      </w:r>
      <w:r w:rsidRPr="003C107B">
        <w:rPr>
          <w:rFonts w:ascii="Palatino Linotype" w:hAnsi="Palatino Linotype"/>
          <w:b/>
          <w:sz w:val="24"/>
          <w:szCs w:val="24"/>
        </w:rPr>
        <w:t xml:space="preserve"> </w:t>
      </w:r>
      <w:r w:rsidRPr="003C107B">
        <w:rPr>
          <w:rFonts w:ascii="Palatino Linotype" w:hAnsi="Palatino Linotype"/>
          <w:b/>
          <w:sz w:val="24"/>
          <w:szCs w:val="24"/>
          <w:lang w:val="el-GR"/>
        </w:rPr>
        <w:t>ἀγαθῶν</w:t>
      </w:r>
      <w:r w:rsidRPr="003C107B">
        <w:rPr>
          <w:rFonts w:ascii="Palatino Linotype" w:hAnsi="Palatino Linotype"/>
          <w:b/>
          <w:sz w:val="24"/>
          <w:szCs w:val="24"/>
        </w:rPr>
        <w:t xml:space="preserve"> </w:t>
      </w:r>
      <w:r w:rsidRPr="003C107B">
        <w:rPr>
          <w:rFonts w:ascii="Palatino Linotype" w:hAnsi="Palatino Linotype"/>
          <w:b/>
          <w:sz w:val="24"/>
          <w:szCs w:val="24"/>
          <w:lang w:val="el-GR"/>
        </w:rPr>
        <w:t>ἀριδηλότατον</w:t>
      </w:r>
      <w:r w:rsidRPr="00A40873">
        <w:rPr>
          <w:rFonts w:ascii="Palatino Linotype" w:hAnsi="Palatino Linotype"/>
          <w:sz w:val="24"/>
          <w:szCs w:val="24"/>
        </w:rPr>
        <w:t xml:space="preserve">. </w:t>
      </w:r>
    </w:p>
    <w:p w14:paraId="004CCF0B" w14:textId="77777777" w:rsidR="002A7882" w:rsidRPr="00A40873" w:rsidRDefault="002A7882" w:rsidP="002A7882">
      <w:pPr>
        <w:rPr>
          <w:rFonts w:ascii="Palatino Linotype" w:hAnsi="Palatino Linotype"/>
          <w:sz w:val="24"/>
          <w:szCs w:val="24"/>
          <w:highlight w:val="yellow"/>
        </w:rPr>
      </w:pPr>
    </w:p>
    <w:p w14:paraId="1DAF8DD3" w14:textId="77777777" w:rsidR="002A7882" w:rsidRPr="00A40873" w:rsidRDefault="002A7882" w:rsidP="002A7882">
      <w:pPr>
        <w:rPr>
          <w:rFonts w:ascii="Palatino Linotype" w:hAnsi="Palatino Linotype"/>
          <w:sz w:val="24"/>
          <w:szCs w:val="24"/>
        </w:rPr>
      </w:pPr>
    </w:p>
    <w:p w14:paraId="72E08D4D"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2B99AD4C" w14:textId="77777777" w:rsidR="002A7882" w:rsidRPr="00A40873" w:rsidRDefault="002A7882" w:rsidP="002A7882">
      <w:pPr>
        <w:shd w:val="clear" w:color="auto" w:fill="00B0F0"/>
        <w:jc w:val="center"/>
        <w:rPr>
          <w:rFonts w:ascii="Palatino Linotype" w:hAnsi="Palatino Linotype"/>
          <w:sz w:val="24"/>
          <w:szCs w:val="24"/>
        </w:rPr>
      </w:pPr>
      <w:r w:rsidRPr="00A40873">
        <w:rPr>
          <w:rFonts w:ascii="Palatino Linotype" w:hAnsi="Palatino Linotype"/>
          <w:sz w:val="24"/>
          <w:szCs w:val="24"/>
        </w:rPr>
        <w:t>****</w:t>
      </w:r>
    </w:p>
    <w:p w14:paraId="419A0CDC" w14:textId="77777777" w:rsidR="002A7882" w:rsidRPr="00A40873" w:rsidRDefault="002A7882" w:rsidP="002A7882">
      <w:pPr>
        <w:shd w:val="clear" w:color="auto" w:fill="00B0F0"/>
        <w:jc w:val="center"/>
        <w:rPr>
          <w:rFonts w:ascii="Palatino Linotype" w:hAnsi="Palatino Linotype"/>
          <w:sz w:val="24"/>
          <w:szCs w:val="24"/>
        </w:rPr>
      </w:pPr>
      <w:r w:rsidRPr="00A40873">
        <w:rPr>
          <w:rFonts w:ascii="Palatino Linotype" w:hAnsi="Palatino Linotype"/>
          <w:b/>
          <w:sz w:val="24"/>
          <w:szCs w:val="24"/>
        </w:rPr>
        <w:t>Livre III, chapitre XXIX,</w:t>
      </w:r>
      <w:r w:rsidRPr="00A40873">
        <w:rPr>
          <w:rFonts w:ascii="Palatino Linotype" w:hAnsi="Palatino Linotype"/>
          <w:sz w:val="24"/>
          <w:szCs w:val="24"/>
        </w:rPr>
        <w:t xml:space="preserve"> (De actione … et de cultu et ornatu oratoris). </w:t>
      </w:r>
      <w:r w:rsidRPr="00A40873">
        <w:rPr>
          <w:rFonts w:ascii="Palatino Linotype" w:hAnsi="Palatino Linotype"/>
          <w:b/>
          <w:sz w:val="24"/>
          <w:szCs w:val="24"/>
        </w:rPr>
        <w:t>Section</w:t>
      </w:r>
      <w:r w:rsidRPr="00A40873">
        <w:rPr>
          <w:rFonts w:ascii="Palatino Linotype" w:hAnsi="Palatino Linotype"/>
          <w:sz w:val="24"/>
          <w:szCs w:val="24"/>
        </w:rPr>
        <w:t xml:space="preserve"> 4 </w:t>
      </w:r>
    </w:p>
    <w:p w14:paraId="4DEC1C01" w14:textId="77777777" w:rsidR="002A7882" w:rsidRPr="00A40873" w:rsidRDefault="002A7882" w:rsidP="002A7882">
      <w:pPr>
        <w:shd w:val="clear" w:color="auto" w:fill="00B0F0"/>
        <w:jc w:val="center"/>
        <w:rPr>
          <w:rFonts w:ascii="Palatino Linotype" w:hAnsi="Palatino Linotype"/>
          <w:b/>
          <w:sz w:val="24"/>
          <w:szCs w:val="24"/>
        </w:rPr>
      </w:pPr>
      <w:r w:rsidRPr="00A40873">
        <w:rPr>
          <w:rFonts w:ascii="Palatino Linotype" w:hAnsi="Palatino Linotype"/>
          <w:b/>
          <w:sz w:val="24"/>
          <w:szCs w:val="24"/>
        </w:rPr>
        <w:t>— éd. Cramoisy p.650 - 654 —</w:t>
      </w:r>
    </w:p>
    <w:p w14:paraId="75FB2229" w14:textId="77777777" w:rsidR="002A7882" w:rsidRPr="00A40873" w:rsidRDefault="002A7882" w:rsidP="002A7882">
      <w:pPr>
        <w:shd w:val="clear" w:color="auto" w:fill="00B0F0"/>
        <w:jc w:val="center"/>
        <w:rPr>
          <w:rFonts w:ascii="Palatino Linotype" w:hAnsi="Palatino Linotype"/>
          <w:sz w:val="24"/>
          <w:szCs w:val="24"/>
        </w:rPr>
      </w:pPr>
      <w:r w:rsidRPr="00A40873">
        <w:rPr>
          <w:rFonts w:ascii="Palatino Linotype" w:hAnsi="Palatino Linotype"/>
          <w:sz w:val="24"/>
          <w:szCs w:val="24"/>
        </w:rPr>
        <w:t xml:space="preserve">Tandem oratorii cultus modus et temperatio definitur. </w:t>
      </w:r>
    </w:p>
    <w:p w14:paraId="3E5A69E4" w14:textId="77777777" w:rsidR="002A7882" w:rsidRPr="00A40873" w:rsidRDefault="002A7882" w:rsidP="002A7882">
      <w:pPr>
        <w:shd w:val="clear" w:color="auto" w:fill="00B0F0"/>
        <w:jc w:val="center"/>
        <w:rPr>
          <w:rFonts w:ascii="Palatino Linotype" w:hAnsi="Palatino Linotype"/>
          <w:sz w:val="24"/>
          <w:szCs w:val="24"/>
        </w:rPr>
      </w:pPr>
      <w:r w:rsidRPr="00A40873">
        <w:rPr>
          <w:rFonts w:ascii="Palatino Linotype" w:hAnsi="Palatino Linotype"/>
          <w:sz w:val="24"/>
          <w:szCs w:val="24"/>
        </w:rPr>
        <w:t>**********</w:t>
      </w:r>
    </w:p>
    <w:p w14:paraId="2D9D385B"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0387BD73" w14:textId="77777777" w:rsidR="002A7882" w:rsidRPr="00A40873" w:rsidRDefault="002A7882" w:rsidP="002A7882">
      <w:pPr>
        <w:rPr>
          <w:rFonts w:ascii="Palatino Linotype" w:hAnsi="Palatino Linotype"/>
          <w:sz w:val="24"/>
          <w:szCs w:val="24"/>
        </w:rPr>
      </w:pPr>
    </w:p>
    <w:p w14:paraId="097B95B6" w14:textId="18D2B60D"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[650, 3]  </w:t>
      </w:r>
      <w:r w:rsidRPr="00A40873">
        <w:rPr>
          <w:rFonts w:ascii="Palatino Linotype" w:hAnsi="Palatino Linotype"/>
          <w:sz w:val="24"/>
          <w:szCs w:val="24"/>
        </w:rPr>
        <w:t>Scio, inquit Theodorus, esse multos, istius quam eximie praedicas venustatis et pulchritudinis amantes, quorum in mente insidet quaedam elegantiae species, quae sine fuco et pigmentis nuda et incompta videatur. </w:t>
      </w:r>
      <w:r w:rsidRPr="00A40873">
        <w:rPr>
          <w:rFonts w:ascii="Palatino Linotype" w:eastAsia="Times New Roman" w:hAnsi="Palatino Linotype" w:cs="Times New Roman"/>
          <w:b/>
          <w:bCs/>
          <w:color w:val="000000"/>
          <w:sz w:val="24"/>
          <w:szCs w:val="24"/>
          <w:lang w:eastAsia="fr-FR"/>
        </w:rPr>
        <w:t xml:space="preserve">[650, 4]  </w:t>
      </w:r>
      <w:r w:rsidRPr="00A40873">
        <w:rPr>
          <w:rFonts w:ascii="Palatino Linotype" w:hAnsi="Palatino Linotype"/>
          <w:sz w:val="24"/>
          <w:szCs w:val="24"/>
        </w:rPr>
        <w:t>Sint per me licet opinione sua pulchri et formosi, et cum Cyro potentissimo et gloriossimo Rege insaniant, dummodo magni et divini Solonis</w:t>
      </w:r>
      <w:r w:rsidR="002F0740" w:rsidRPr="001C0CBF">
        <w:rPr>
          <w:rStyle w:val="Appelnotedebasdep"/>
          <w:rFonts w:ascii="Palatino Linotype" w:hAnsi="Palatino Linotype"/>
          <w:b/>
          <w:sz w:val="24"/>
          <w:szCs w:val="24"/>
        </w:rPr>
        <w:footnoteReference w:id="945"/>
      </w:r>
      <w:r w:rsidRPr="00A40873">
        <w:rPr>
          <w:rFonts w:ascii="Palatino Linotype" w:hAnsi="Palatino Linotype"/>
          <w:sz w:val="24"/>
          <w:szCs w:val="24"/>
        </w:rPr>
        <w:t xml:space="preserve"> prudentiam audire velint. </w:t>
      </w:r>
      <w:r w:rsidRPr="00A40873">
        <w:rPr>
          <w:rFonts w:ascii="Palatino Linotype" w:eastAsia="Times New Roman" w:hAnsi="Palatino Linotype" w:cs="Times New Roman"/>
          <w:b/>
          <w:bCs/>
          <w:color w:val="000000"/>
          <w:sz w:val="24"/>
          <w:szCs w:val="24"/>
          <w:lang w:eastAsia="fr-FR"/>
        </w:rPr>
        <w:t xml:space="preserve">[650, 5] </w:t>
      </w:r>
      <w:r w:rsidRPr="00A40873">
        <w:rPr>
          <w:rFonts w:ascii="Palatino Linotype" w:hAnsi="Palatino Linotype"/>
          <w:sz w:val="24"/>
          <w:szCs w:val="24"/>
        </w:rPr>
        <w:t xml:space="preserve"> Nam cum Cyrus auro </w:t>
      </w:r>
      <w:r w:rsidRPr="00A40873">
        <w:rPr>
          <w:rFonts w:ascii="Palatino Linotype" w:hAnsi="Palatino Linotype"/>
          <w:sz w:val="24"/>
          <w:szCs w:val="24"/>
        </w:rPr>
        <w:lastRenderedPageBreak/>
        <w:t xml:space="preserve">se et purpura, et grandium unionum splendore, Erythaeisque lapillis ornavisset, et nihil in hac universitate admirabilius, nihil magnificentius esse aut fuisse opinaretur, advocatum Solonem interrogat, num pulchrius aliquando spectaculum oculis usurpavisset. </w:t>
      </w:r>
      <w:r w:rsidRPr="00A40873">
        <w:rPr>
          <w:rFonts w:ascii="Palatino Linotype" w:eastAsia="Times New Roman" w:hAnsi="Palatino Linotype" w:cs="Times New Roman"/>
          <w:b/>
          <w:bCs/>
          <w:color w:val="000000"/>
          <w:sz w:val="24"/>
          <w:szCs w:val="24"/>
          <w:lang w:eastAsia="fr-FR"/>
        </w:rPr>
        <w:t xml:space="preserve">[650, 6]  </w:t>
      </w:r>
      <w:r w:rsidRPr="00A40873">
        <w:rPr>
          <w:rFonts w:ascii="Palatino Linotype" w:hAnsi="Palatino Linotype"/>
          <w:sz w:val="24"/>
          <w:szCs w:val="24"/>
        </w:rPr>
        <w:t xml:space="preserve">Ita, respondit vir sapiens, gallos gallinaceos, phasianos et pavones. </w:t>
      </w:r>
      <w:r w:rsidRPr="00A40873">
        <w:rPr>
          <w:rFonts w:ascii="Palatino Linotype" w:eastAsia="Times New Roman" w:hAnsi="Palatino Linotype" w:cs="Times New Roman"/>
          <w:b/>
          <w:bCs/>
          <w:color w:val="000000"/>
          <w:sz w:val="24"/>
          <w:szCs w:val="24"/>
          <w:lang w:eastAsia="fr-FR"/>
        </w:rPr>
        <w:t xml:space="preserve">[650, 7] </w:t>
      </w:r>
      <w:r w:rsidRPr="00A40873">
        <w:rPr>
          <w:rFonts w:ascii="Palatino Linotype" w:hAnsi="Palatino Linotype"/>
          <w:sz w:val="24"/>
          <w:szCs w:val="24"/>
        </w:rPr>
        <w:t>Sed amabo te Honorate, qui patronos leviores illos, et nimio cultu luxuriantes, quos attigi oratione mea defendis, ubi formula bonae fidei, quam juris et justitiae consulti valere inter amicos voluerunt ?</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[650, 8] </w:t>
      </w:r>
      <w:r w:rsidRPr="00A40873">
        <w:rPr>
          <w:rFonts w:ascii="Palatino Linotype" w:hAnsi="Palatino Linotype"/>
          <w:sz w:val="24"/>
          <w:szCs w:val="24"/>
        </w:rPr>
        <w:t xml:space="preserve"> Nam orationem tuam video eximiam quidem </w:t>
      </w:r>
    </w:p>
    <w:p w14:paraId="652B0BAE" w14:textId="77777777" w:rsidR="002A7882" w:rsidRPr="00A40873" w:rsidRDefault="002A7882" w:rsidP="002A7882">
      <w:pPr>
        <w:rPr>
          <w:rFonts w:ascii="Palatino Linotype" w:hAnsi="Palatino Linotype"/>
          <w:sz w:val="24"/>
          <w:szCs w:val="24"/>
        </w:rPr>
      </w:pPr>
    </w:p>
    <w:p w14:paraId="3F6C04A0"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651 — </w:t>
      </w:r>
    </w:p>
    <w:p w14:paraId="2DFA55FA"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et ornatam, et de ipsa venustate pulcherrimam, sed non expertem ingeniose malitiae, et sophistico artificio coloratam.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651 phr. 1]  </w:t>
      </w:r>
      <w:r w:rsidRPr="00A40873">
        <w:rPr>
          <w:rFonts w:ascii="Palatino Linotype" w:hAnsi="Palatino Linotype"/>
          <w:sz w:val="24"/>
          <w:szCs w:val="24"/>
        </w:rPr>
        <w:t xml:space="preserve">Vis magnos veteris eloquentiae principes pompam eam secutos, et exquisitum ornatum lascivientis prope dicam juventutis ; duosque mihi nominas Oratores, qui tantum abest ut tuae causae, voluntatique serviant, ut potius eo nomine sempiterno saeculorum omnium convicio, et doctorum hominum reprehensione vexentur. </w:t>
      </w:r>
      <w:r w:rsidRPr="00A40873">
        <w:rPr>
          <w:rFonts w:ascii="Palatino Linotype" w:eastAsia="Times New Roman" w:hAnsi="Palatino Linotype" w:cs="Times New Roman"/>
          <w:b/>
          <w:bCs/>
          <w:color w:val="000000"/>
          <w:sz w:val="24"/>
          <w:szCs w:val="24"/>
          <w:lang w:eastAsia="fr-FR"/>
        </w:rPr>
        <w:t xml:space="preserve">[651, 2]  </w:t>
      </w:r>
      <w:r w:rsidRPr="00A40873">
        <w:rPr>
          <w:rFonts w:ascii="Palatino Linotype" w:hAnsi="Palatino Linotype"/>
          <w:sz w:val="24"/>
          <w:szCs w:val="24"/>
        </w:rPr>
        <w:t>Et si fretus ingenio tuo non fuisses, et eloquentia gloriosa qua triumphas, Hortensium unquam nominavisses ad elegantiam commendandam ?</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[651, 3] </w:t>
      </w:r>
      <w:r w:rsidRPr="00A40873">
        <w:rPr>
          <w:rFonts w:ascii="Palatino Linotype" w:hAnsi="Palatino Linotype"/>
          <w:sz w:val="24"/>
          <w:szCs w:val="24"/>
        </w:rPr>
        <w:t>Non sum tam inops veteris memoriae, nec tam ignarus communium litterarum, ut nesciam, quid de illo Macrobius</w:t>
      </w:r>
      <w:r w:rsidRPr="001C0CBF">
        <w:rPr>
          <w:rStyle w:val="Appelnotedebasdep"/>
          <w:rFonts w:ascii="Palatino Linotype" w:hAnsi="Palatino Linotype"/>
          <w:b/>
          <w:sz w:val="24"/>
          <w:szCs w:val="24"/>
        </w:rPr>
        <w:footnoteReference w:id="946"/>
      </w:r>
      <w:r w:rsidRPr="00A40873">
        <w:rPr>
          <w:rFonts w:ascii="Palatino Linotype" w:hAnsi="Palatino Linotype"/>
          <w:sz w:val="24"/>
          <w:szCs w:val="24"/>
        </w:rPr>
        <w:t xml:space="preserve"> summa fide suis monumentis prodiderit, </w:t>
      </w:r>
      <w:r w:rsidRPr="00A40873">
        <w:rPr>
          <w:rFonts w:ascii="Palatino Linotype" w:hAnsi="Palatino Linotype"/>
          <w:i/>
          <w:sz w:val="24"/>
          <w:szCs w:val="24"/>
        </w:rPr>
        <w:t>Hortensius</w:t>
      </w:r>
      <w:r w:rsidRPr="00A40873">
        <w:rPr>
          <w:rFonts w:ascii="Palatino Linotype" w:hAnsi="Palatino Linotype"/>
          <w:sz w:val="24"/>
          <w:szCs w:val="24"/>
        </w:rPr>
        <w:t xml:space="preserve">, inquit, </w:t>
      </w:r>
      <w:r w:rsidRPr="00A40873">
        <w:rPr>
          <w:rFonts w:ascii="Palatino Linotype" w:hAnsi="Palatino Linotype"/>
          <w:i/>
          <w:sz w:val="24"/>
          <w:szCs w:val="24"/>
        </w:rPr>
        <w:t>vir alioqui ex professo mollis, et in praecinctu ponens omnem decorent.</w:t>
      </w:r>
      <w:r w:rsidRPr="00A40873">
        <w:rPr>
          <w:rFonts w:ascii="Palatino Linotype" w:hAnsi="Palatino Linotype"/>
          <w:b/>
          <w:bCs/>
          <w:i/>
          <w:sz w:val="24"/>
          <w:szCs w:val="24"/>
        </w:rPr>
        <w:t xml:space="preserve"> </w:t>
      </w:r>
      <w:r w:rsidRPr="00A40873">
        <w:rPr>
          <w:rFonts w:ascii="Palatino Linotype" w:hAnsi="Palatino Linotype"/>
          <w:i/>
          <w:sz w:val="24"/>
          <w:szCs w:val="24"/>
          <w:lang w:val="en-GB"/>
        </w:rPr>
        <w:t>Fuit enim vestitu ad munditiem curioso, et ut bene amictus iret, faciem in speculo quaerebat</w:t>
      </w:r>
      <w:r w:rsidRPr="00A40873">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val="en-GB" w:eastAsia="fr-FR"/>
        </w:rPr>
        <w:t xml:space="preserve">[651, 4] </w:t>
      </w:r>
      <w:r w:rsidRPr="00A40873">
        <w:rPr>
          <w:rFonts w:ascii="Palatino Linotype" w:hAnsi="Palatino Linotype"/>
          <w:sz w:val="24"/>
          <w:szCs w:val="24"/>
          <w:lang w:val="en-GB"/>
        </w:rPr>
        <w:t>Et paulo post,</w:t>
      </w:r>
      <w:r w:rsidRPr="00A40873">
        <w:rPr>
          <w:rFonts w:ascii="Palatino Linotype" w:hAnsi="Palatino Linotype"/>
          <w:i/>
          <w:sz w:val="24"/>
          <w:szCs w:val="24"/>
          <w:lang w:val="en-GB"/>
        </w:rPr>
        <w:t xml:space="preserve"> Is quondam cum incederet elaboratus ad speciem collegae de injuriis diem dixit, quod sibi in angustiis obvius, offensu fortuito structuram togae destruxerat, et capitale putavit, quod in humero suo locum ruga mutasset</w:t>
      </w:r>
      <w:r w:rsidRPr="00A40873">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eastAsia="fr-FR"/>
        </w:rPr>
        <w:t xml:space="preserve">[651, 5] </w:t>
      </w:r>
      <w:r w:rsidRPr="00A40873">
        <w:rPr>
          <w:rFonts w:ascii="Palatino Linotype" w:hAnsi="Palatino Linotype"/>
          <w:sz w:val="24"/>
          <w:szCs w:val="24"/>
        </w:rPr>
        <w:t xml:space="preserve">Hunc si tibi in </w:t>
      </w:r>
      <w:r w:rsidRPr="00A40873">
        <w:rPr>
          <w:rFonts w:ascii="Palatino Linotype" w:hAnsi="Palatino Linotype"/>
          <w:sz w:val="24"/>
          <w:szCs w:val="24"/>
        </w:rPr>
        <w:lastRenderedPageBreak/>
        <w:t xml:space="preserve">omnibus imitandum esse ducis, nil obstat, quominus Dionysia saltatricula fias, et Hortensii in morem delicato corporis gestu et mollissimo effemineris. </w:t>
      </w:r>
      <w:r w:rsidRPr="00A40873">
        <w:rPr>
          <w:rFonts w:ascii="Palatino Linotype" w:eastAsia="Times New Roman" w:hAnsi="Palatino Linotype" w:cs="Times New Roman"/>
          <w:b/>
          <w:bCs/>
          <w:color w:val="000000"/>
          <w:sz w:val="24"/>
          <w:szCs w:val="24"/>
          <w:lang w:eastAsia="fr-FR"/>
        </w:rPr>
        <w:t xml:space="preserve">[651, 6] </w:t>
      </w:r>
      <w:r w:rsidRPr="00A40873">
        <w:rPr>
          <w:rFonts w:ascii="Palatino Linotype" w:hAnsi="Palatino Linotype"/>
          <w:sz w:val="24"/>
          <w:szCs w:val="24"/>
        </w:rPr>
        <w:t xml:space="preserve">Licebit etiam et eadem ratione, tum mitellam, tum vero strophium et crocotam gerere, et muliebri vestitu ornari, quod Demosthenes quem secundo loco posuisti, in adolescentia sit usus </w:t>
      </w:r>
      <w:r w:rsidRPr="00A40873">
        <w:rPr>
          <w:rFonts w:ascii="Palatino Linotype" w:hAnsi="Palatino Linotype"/>
          <w:b/>
          <w:sz w:val="24"/>
          <w:szCs w:val="24"/>
          <w:highlight w:val="yellow"/>
          <w:lang w:val="el-GR"/>
        </w:rPr>
        <w:t>γυναικείαις</w:t>
      </w:r>
      <w:r w:rsidRPr="00A40873">
        <w:rPr>
          <w:rFonts w:ascii="Palatino Linotype" w:hAnsi="Palatino Linotype"/>
          <w:b/>
          <w:sz w:val="24"/>
          <w:szCs w:val="24"/>
          <w:highlight w:val="yellow"/>
        </w:rPr>
        <w:t xml:space="preserve"> </w:t>
      </w:r>
      <w:r w:rsidRPr="00A40873">
        <w:rPr>
          <w:rFonts w:ascii="Palatino Linotype" w:hAnsi="Palatino Linotype"/>
          <w:b/>
          <w:sz w:val="24"/>
          <w:szCs w:val="24"/>
          <w:highlight w:val="yellow"/>
          <w:lang w:val="el-GR"/>
        </w:rPr>
        <w:t>ἐσθῆσι</w:t>
      </w:r>
      <w:r w:rsidRPr="00A40873">
        <w:rPr>
          <w:rFonts w:ascii="Palatino Linotype" w:hAnsi="Palatino Linotype"/>
          <w:sz w:val="24"/>
          <w:szCs w:val="24"/>
        </w:rPr>
        <w:t>, ut Plutarchus</w:t>
      </w:r>
      <w:r w:rsidRPr="001C0CBF">
        <w:rPr>
          <w:rStyle w:val="Appelnotedebasdep"/>
          <w:rFonts w:ascii="Palatino Linotype" w:hAnsi="Palatino Linotype"/>
          <w:b/>
          <w:sz w:val="24"/>
          <w:szCs w:val="24"/>
        </w:rPr>
        <w:footnoteReference w:id="947"/>
      </w:r>
      <w:r w:rsidRPr="00A40873">
        <w:rPr>
          <w:rFonts w:ascii="Palatino Linotype" w:hAnsi="Palatino Linotype"/>
          <w:sz w:val="24"/>
          <w:szCs w:val="24"/>
        </w:rPr>
        <w:t xml:space="preserve"> memoravit.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[651, 7] </w:t>
      </w:r>
      <w:r w:rsidRPr="00A40873">
        <w:rPr>
          <w:rFonts w:ascii="Palatino Linotype" w:hAnsi="Palatino Linotype"/>
          <w:sz w:val="24"/>
          <w:szCs w:val="24"/>
        </w:rPr>
        <w:t xml:space="preserve"> Volo igitur sine fuco et fallaciis, quid antiquitas in hac quidem re de oratore censuerit, breviter exponere. </w:t>
      </w:r>
      <w:r w:rsidRPr="00A40873">
        <w:rPr>
          <w:rFonts w:ascii="Palatino Linotype" w:eastAsia="Times New Roman" w:hAnsi="Palatino Linotype" w:cs="Times New Roman"/>
          <w:b/>
          <w:bCs/>
          <w:color w:val="000000"/>
          <w:sz w:val="24"/>
          <w:szCs w:val="24"/>
          <w:lang w:eastAsia="fr-FR"/>
        </w:rPr>
        <w:t xml:space="preserve">[651, 8] </w:t>
      </w:r>
      <w:r w:rsidRPr="00A40873">
        <w:rPr>
          <w:rFonts w:ascii="Palatino Linotype" w:hAnsi="Palatino Linotype"/>
          <w:sz w:val="24"/>
          <w:szCs w:val="24"/>
        </w:rPr>
        <w:t>Aristogoras</w:t>
      </w:r>
      <w:r w:rsidRPr="001C0CBF">
        <w:rPr>
          <w:rStyle w:val="Appelnotedebasdep"/>
          <w:rFonts w:ascii="Palatino Linotype" w:hAnsi="Palatino Linotype"/>
          <w:b/>
          <w:sz w:val="24"/>
          <w:szCs w:val="24"/>
        </w:rPr>
        <w:footnoteReference w:id="948"/>
      </w:r>
      <w:r w:rsidRPr="00A40873">
        <w:rPr>
          <w:rFonts w:ascii="Palatino Linotype" w:hAnsi="Palatino Linotype"/>
          <w:sz w:val="24"/>
          <w:szCs w:val="24"/>
        </w:rPr>
        <w:t xml:space="preserve"> Milesius Orator cum Lacedaemonem venisset, belli copias a Spartanis petiturus, verba in prytaneo coepit facere, veste indutus sumptuosa atque magnifica, et ionicis deliciis abundans, quo ille ornatu se magnifice et elate circumspiciebat : sed de Ephoris unus vir gravis et sapiens tenere se non potuit, quin magna liberaque illi voce diceret, </w:t>
      </w:r>
      <w:r w:rsidRPr="00A40873">
        <w:rPr>
          <w:rFonts w:ascii="Palatino Linotype" w:hAnsi="Palatino Linotype"/>
          <w:b/>
          <w:sz w:val="24"/>
          <w:szCs w:val="24"/>
          <w:lang w:val="el-GR"/>
        </w:rPr>
        <w:t>οἴκοι</w:t>
      </w:r>
      <w:r w:rsidRPr="00A40873">
        <w:rPr>
          <w:rFonts w:ascii="Palatino Linotype" w:hAnsi="Palatino Linotype"/>
          <w:b/>
          <w:sz w:val="24"/>
          <w:szCs w:val="24"/>
        </w:rPr>
        <w:t xml:space="preserve"> </w:t>
      </w:r>
      <w:r w:rsidRPr="00A40873">
        <w:rPr>
          <w:rFonts w:ascii="Palatino Linotype" w:hAnsi="Palatino Linotype"/>
          <w:b/>
          <w:sz w:val="24"/>
          <w:szCs w:val="24"/>
          <w:lang w:val="el-GR"/>
        </w:rPr>
        <w:t>τά</w:t>
      </w:r>
      <w:r w:rsidRPr="00A40873">
        <w:rPr>
          <w:rFonts w:ascii="Palatino Linotype" w:hAnsi="Palatino Linotype"/>
          <w:b/>
          <w:sz w:val="24"/>
          <w:szCs w:val="24"/>
        </w:rPr>
        <w:t xml:space="preserve"> </w:t>
      </w:r>
      <w:r w:rsidRPr="00A40873">
        <w:rPr>
          <w:rFonts w:ascii="Palatino Linotype" w:hAnsi="Palatino Linotype"/>
          <w:b/>
          <w:sz w:val="24"/>
          <w:szCs w:val="24"/>
          <w:lang w:val="el-GR"/>
        </w:rPr>
        <w:t>μιλήσια</w:t>
      </w:r>
      <w:r w:rsidRPr="00A40873">
        <w:rPr>
          <w:rFonts w:ascii="Palatino Linotype" w:hAnsi="Palatino Linotype"/>
          <w:sz w:val="24"/>
          <w:szCs w:val="24"/>
        </w:rPr>
        <w:t xml:space="preserve">, </w:t>
      </w:r>
      <w:r w:rsidRPr="00A40873">
        <w:rPr>
          <w:rFonts w:ascii="Palatino Linotype" w:hAnsi="Palatino Linotype"/>
          <w:i/>
          <w:sz w:val="24"/>
          <w:szCs w:val="24"/>
        </w:rPr>
        <w:t>Domi Milesia</w:t>
      </w:r>
      <w:r w:rsidRPr="00A40873">
        <w:rPr>
          <w:rFonts w:ascii="Palatino Linotype" w:hAnsi="Palatino Linotype"/>
          <w:sz w:val="24"/>
          <w:szCs w:val="24"/>
        </w:rPr>
        <w:t>, quod deinde in proverbii consuetudinem abiit, quasi diceret, in Ionia luxuriae domicilio, illam vestium pompam et choragium</w:t>
      </w:r>
    </w:p>
    <w:p w14:paraId="77C12837" w14:textId="77777777" w:rsidR="002A7882" w:rsidRPr="00A40873" w:rsidRDefault="002A7882" w:rsidP="002A7882">
      <w:pPr>
        <w:rPr>
          <w:rFonts w:ascii="Palatino Linotype" w:hAnsi="Palatino Linotype"/>
          <w:sz w:val="24"/>
          <w:szCs w:val="24"/>
        </w:rPr>
      </w:pPr>
    </w:p>
    <w:p w14:paraId="4830C25C"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652 — </w:t>
      </w:r>
    </w:p>
    <w:p w14:paraId="119D3158"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ferri posse, non autem in fortium virorum coetu, atque in ea civitate ubi virtus et generosae mentis gloria tabernaculum suum collocavisset.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652, phr. 1] </w:t>
      </w:r>
      <w:r w:rsidRPr="00A40873">
        <w:rPr>
          <w:rFonts w:ascii="Palatino Linotype" w:hAnsi="Palatino Linotype"/>
          <w:sz w:val="24"/>
          <w:szCs w:val="24"/>
        </w:rPr>
        <w:t xml:space="preserve">Quae fuit Graecorum omnium mea quidem opinione super ea re sententia. </w:t>
      </w:r>
      <w:r w:rsidRPr="00A40873">
        <w:rPr>
          <w:rFonts w:ascii="Palatino Linotype" w:eastAsia="Times New Roman" w:hAnsi="Palatino Linotype" w:cs="Times New Roman"/>
          <w:b/>
          <w:bCs/>
          <w:color w:val="000000"/>
          <w:sz w:val="24"/>
          <w:szCs w:val="24"/>
          <w:lang w:eastAsia="fr-FR"/>
        </w:rPr>
        <w:t xml:space="preserve">[652, 2] </w:t>
      </w:r>
      <w:r w:rsidRPr="00A40873">
        <w:rPr>
          <w:rFonts w:ascii="Palatino Linotype" w:hAnsi="Palatino Linotype"/>
          <w:sz w:val="24"/>
          <w:szCs w:val="24"/>
        </w:rPr>
        <w:t>Si de Romanis libet agere, eorum sensum animique prudens judicium, Seneca uterque parens et filius, humanitatis et</w:t>
      </w:r>
      <w:r w:rsidRPr="00A40873">
        <w:rPr>
          <w:rFonts w:ascii="Palatino Linotype" w:hAnsi="Palatino Linotype"/>
          <w:b/>
          <w:bCs/>
          <w:sz w:val="24"/>
          <w:szCs w:val="24"/>
        </w:rPr>
        <w:t xml:space="preserve"> </w:t>
      </w:r>
      <w:r w:rsidRPr="00A40873">
        <w:rPr>
          <w:rFonts w:ascii="Palatino Linotype" w:hAnsi="Palatino Linotype"/>
          <w:sz w:val="24"/>
          <w:szCs w:val="24"/>
        </w:rPr>
        <w:t xml:space="preserve">Philosophiae lumina declarabunt. </w:t>
      </w:r>
      <w:r w:rsidRPr="00A40873">
        <w:rPr>
          <w:rFonts w:ascii="Palatino Linotype" w:eastAsia="Times New Roman" w:hAnsi="Palatino Linotype" w:cs="Times New Roman"/>
          <w:b/>
          <w:bCs/>
          <w:color w:val="000000"/>
          <w:sz w:val="24"/>
          <w:szCs w:val="24"/>
          <w:lang w:eastAsia="fr-FR"/>
        </w:rPr>
        <w:t xml:space="preserve">[652, 3] </w:t>
      </w:r>
      <w:r w:rsidRPr="00A40873">
        <w:rPr>
          <w:rFonts w:ascii="Palatino Linotype" w:hAnsi="Palatino Linotype"/>
          <w:sz w:val="24"/>
          <w:szCs w:val="24"/>
        </w:rPr>
        <w:t>Parens</w:t>
      </w:r>
      <w:r w:rsidRPr="001C0CBF">
        <w:rPr>
          <w:rStyle w:val="Appelnotedebasdep"/>
          <w:rFonts w:ascii="Palatino Linotype" w:hAnsi="Palatino Linotype"/>
          <w:b/>
          <w:sz w:val="24"/>
          <w:szCs w:val="24"/>
        </w:rPr>
        <w:footnoteReference w:id="949"/>
      </w:r>
      <w:r w:rsidRPr="00A40873">
        <w:rPr>
          <w:rFonts w:ascii="Palatino Linotype" w:hAnsi="Palatino Linotype"/>
          <w:sz w:val="24"/>
          <w:szCs w:val="24"/>
        </w:rPr>
        <w:t xml:space="preserve"> quidem justa </w:t>
      </w:r>
      <w:r w:rsidRPr="00A40873">
        <w:rPr>
          <w:rFonts w:ascii="Palatino Linotype" w:hAnsi="Palatino Linotype"/>
          <w:sz w:val="24"/>
          <w:szCs w:val="24"/>
        </w:rPr>
        <w:lastRenderedPageBreak/>
        <w:t>indignatione commotus ob solutos adolescentiae mores et pudenda lascivia corruptos,</w:t>
      </w:r>
      <w:r w:rsidRPr="00A40873">
        <w:rPr>
          <w:rFonts w:ascii="Palatino Linotype" w:hAnsi="Palatino Linotype"/>
          <w:caps/>
          <w:sz w:val="24"/>
          <w:szCs w:val="24"/>
        </w:rPr>
        <w:t xml:space="preserve"> </w:t>
      </w:r>
      <w:r w:rsidRPr="00A40873">
        <w:rPr>
          <w:rFonts w:ascii="Palatino Linotype" w:hAnsi="Palatino Linotype"/>
          <w:i/>
          <w:caps/>
          <w:sz w:val="24"/>
          <w:szCs w:val="24"/>
        </w:rPr>
        <w:t>i</w:t>
      </w:r>
      <w:r w:rsidRPr="00A40873">
        <w:rPr>
          <w:rFonts w:ascii="Palatino Linotype" w:hAnsi="Palatino Linotype"/>
          <w:i/>
          <w:sz w:val="24"/>
          <w:szCs w:val="24"/>
        </w:rPr>
        <w:t xml:space="preserve">te nunc, </w:t>
      </w:r>
      <w:r w:rsidRPr="00A40873">
        <w:rPr>
          <w:rFonts w:ascii="Palatino Linotype" w:hAnsi="Palatino Linotype"/>
          <w:sz w:val="24"/>
          <w:szCs w:val="24"/>
        </w:rPr>
        <w:t xml:space="preserve">inquit, </w:t>
      </w:r>
      <w:r w:rsidRPr="00A40873">
        <w:rPr>
          <w:rFonts w:ascii="Palatino Linotype" w:hAnsi="Palatino Linotype"/>
          <w:i/>
          <w:sz w:val="24"/>
          <w:szCs w:val="24"/>
        </w:rPr>
        <w:t>et in istis vulsis atque expolitis, et nusquam nisi in libidine viris quaerite Oratores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[652, 4] </w:t>
      </w:r>
      <w:r w:rsidRPr="00A40873">
        <w:rPr>
          <w:rFonts w:ascii="Palatino Linotype" w:hAnsi="Palatino Linotype"/>
          <w:sz w:val="24"/>
          <w:szCs w:val="24"/>
        </w:rPr>
        <w:t>Filius</w:t>
      </w:r>
      <w:r w:rsidRPr="001C0CBF">
        <w:rPr>
          <w:rStyle w:val="Appelnotedebasdep"/>
          <w:rFonts w:ascii="Palatino Linotype" w:hAnsi="Palatino Linotype"/>
          <w:b/>
          <w:sz w:val="24"/>
          <w:szCs w:val="24"/>
        </w:rPr>
        <w:footnoteReference w:id="950"/>
      </w:r>
      <w:r w:rsidRPr="00A40873">
        <w:rPr>
          <w:rFonts w:ascii="Palatino Linotype" w:hAnsi="Palatino Linotype"/>
          <w:sz w:val="24"/>
          <w:szCs w:val="24"/>
        </w:rPr>
        <w:t xml:space="preserve"> autem, Stoicorum magnum decus, immo et imperii orbis terrae, sic etiam gravissime, </w:t>
      </w:r>
      <w:r w:rsidRPr="00A40873">
        <w:rPr>
          <w:rFonts w:ascii="Palatino Linotype" w:hAnsi="Palatino Linotype"/>
          <w:i/>
          <w:sz w:val="24"/>
          <w:szCs w:val="24"/>
        </w:rPr>
        <w:t>Nosti complures juvenes barba et coma nitidos, de capsula totos, nihil ab illis speraveris forte, nihil solidum</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[652, 5] </w:t>
      </w:r>
      <w:r w:rsidRPr="00A40873">
        <w:rPr>
          <w:rFonts w:ascii="Palatino Linotype" w:hAnsi="Palatino Linotype"/>
          <w:sz w:val="24"/>
          <w:szCs w:val="24"/>
        </w:rPr>
        <w:t xml:space="preserve">Sane graphice pingere mihi videtur comatulos illos nostros adolescentes, bellos et nitidos, quos in foro jam </w:t>
      </w:r>
      <w:r w:rsidRPr="00A40873">
        <w:rPr>
          <w:rFonts w:ascii="Palatino Linotype" w:hAnsi="Palatino Linotype"/>
          <w:i/>
          <w:sz w:val="24"/>
          <w:szCs w:val="24"/>
        </w:rPr>
        <w:t>Audientes</w:t>
      </w:r>
      <w:r w:rsidRPr="00A40873">
        <w:rPr>
          <w:rFonts w:ascii="Palatino Linotype" w:hAnsi="Palatino Linotype"/>
          <w:sz w:val="24"/>
          <w:szCs w:val="24"/>
        </w:rPr>
        <w:t xml:space="preserve"> nominant ; non quidem omnes, sed aliquos, inanissima ostentatione gloriosos luxu languidos, voce, vultu, atque omni paratura effeminatos.</w:t>
      </w:r>
    </w:p>
    <w:p w14:paraId="567AC25A"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[652, 6] </w:t>
      </w:r>
      <w:r w:rsidRPr="00A40873">
        <w:rPr>
          <w:rFonts w:ascii="Palatino Linotype" w:hAnsi="Palatino Linotype"/>
          <w:sz w:val="24"/>
          <w:szCs w:val="24"/>
        </w:rPr>
        <w:t xml:space="preserve">De quibus meminisse non possum, quin veniam in mentem Afri Domitii, politissimo ingenio viri, et summi Oratoris, qui cum juvenem aliquando vidisset, de numero delicatorum Patronum, haerentem in </w:t>
      </w:r>
      <w:r w:rsidRPr="00A40873">
        <w:rPr>
          <w:rFonts w:ascii="Palatino Linotype" w:hAnsi="Palatino Linotype"/>
          <w:sz w:val="24"/>
          <w:szCs w:val="24"/>
        </w:rPr>
        <w:lastRenderedPageBreak/>
        <w:t xml:space="preserve">subselliis, comptum de calamistratum, ex arcula totum, nitidum in cataclista, et paedagogiani pueri more picturatum, et eum pulcherrimo aliquo elogio videretur esse commendaturus, festive praeter omnium expectationem, </w:t>
      </w:r>
      <w:r w:rsidRPr="00A40873">
        <w:rPr>
          <w:rFonts w:ascii="Palatino Linotype" w:hAnsi="Palatino Linotype"/>
          <w:i/>
          <w:sz w:val="24"/>
          <w:szCs w:val="24"/>
        </w:rPr>
        <w:t>Homo</w:t>
      </w:r>
      <w:r w:rsidRPr="00A40873">
        <w:rPr>
          <w:rFonts w:ascii="Palatino Linotype" w:hAnsi="Palatino Linotype"/>
          <w:sz w:val="24"/>
          <w:szCs w:val="24"/>
        </w:rPr>
        <w:t xml:space="preserve">, inquit, </w:t>
      </w:r>
      <w:r w:rsidRPr="00A40873">
        <w:rPr>
          <w:rFonts w:ascii="Palatino Linotype" w:hAnsi="Palatino Linotype"/>
          <w:i/>
          <w:sz w:val="24"/>
          <w:szCs w:val="24"/>
        </w:rPr>
        <w:t>in agendis causis optime vestitus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[652, 7] </w:t>
      </w:r>
      <w:r w:rsidRPr="00A40873">
        <w:rPr>
          <w:rFonts w:ascii="Palatino Linotype" w:hAnsi="Palatino Linotype"/>
          <w:sz w:val="24"/>
          <w:szCs w:val="24"/>
        </w:rPr>
        <w:t>Hic ex</w:t>
      </w:r>
    </w:p>
    <w:p w14:paraId="3E7ED82D"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pecto quibus eloquentiae coloribus tu Honorate, istam luxuriem adolescentium Oratorum illinias, quo artificio nudos et verecundia spoliatos obveles, quibus jam non repugno, quominus etiam annulos tribuas magnos et fulgentes, qui mollitiem eorum illuminent : addas et odorum suavitatem ut ne in turba quidem latere possint. </w:t>
      </w:r>
      <w:r w:rsidRPr="00A40873">
        <w:rPr>
          <w:rFonts w:ascii="Palatino Linotype" w:eastAsia="Times New Roman" w:hAnsi="Palatino Linotype" w:cs="Times New Roman"/>
          <w:b/>
          <w:bCs/>
          <w:color w:val="000000"/>
          <w:sz w:val="24"/>
          <w:szCs w:val="24"/>
          <w:lang w:eastAsia="fr-FR"/>
        </w:rPr>
        <w:t xml:space="preserve">[652, 8] </w:t>
      </w:r>
      <w:r w:rsidRPr="00A40873">
        <w:rPr>
          <w:rFonts w:ascii="Palatino Linotype" w:hAnsi="Palatino Linotype"/>
          <w:sz w:val="24"/>
          <w:szCs w:val="24"/>
        </w:rPr>
        <w:t>Verum censeo apud te reputes quid Flavius Vespasianus</w:t>
      </w:r>
      <w:r w:rsidRPr="001C0CBF">
        <w:rPr>
          <w:rStyle w:val="Appelnotedebasdep"/>
          <w:rFonts w:ascii="Palatino Linotype" w:hAnsi="Palatino Linotype"/>
          <w:b/>
          <w:sz w:val="24"/>
          <w:szCs w:val="24"/>
        </w:rPr>
        <w:footnoteReference w:id="951"/>
      </w:r>
      <w:r w:rsidRPr="00A40873">
        <w:rPr>
          <w:rFonts w:ascii="Palatino Linotype" w:hAnsi="Palatino Linotype"/>
          <w:sz w:val="24"/>
          <w:szCs w:val="24"/>
        </w:rPr>
        <w:t xml:space="preserve"> Imperator non proeliorum modo contentione fortissimus, sed domi quoque sapientia nobilis egregie protulit, quod anni omnes consequentes laude et praedicatione celebrarunt. </w:t>
      </w:r>
      <w:r w:rsidRPr="00A40873">
        <w:rPr>
          <w:rFonts w:ascii="Palatino Linotype" w:eastAsia="Times New Roman" w:hAnsi="Palatino Linotype" w:cs="Times New Roman"/>
          <w:b/>
          <w:bCs/>
          <w:color w:val="000000"/>
          <w:sz w:val="24"/>
          <w:szCs w:val="24"/>
          <w:lang w:eastAsia="fr-FR"/>
        </w:rPr>
        <w:t xml:space="preserve">[652, 9] </w:t>
      </w:r>
      <w:r w:rsidRPr="00A40873">
        <w:rPr>
          <w:rFonts w:ascii="Palatino Linotype" w:hAnsi="Palatino Linotype"/>
          <w:sz w:val="24"/>
          <w:szCs w:val="24"/>
        </w:rPr>
        <w:t xml:space="preserve">Nam cum ad eum venisset adolescentulus, eximio ornatus vestitu, et unguento fragrans, pro impetrata praefectura gratias acturus dulci et composita oratione : amplissimus ornatissimusque princeps, nutu aspernatus, </w:t>
      </w:r>
    </w:p>
    <w:p w14:paraId="23381C41" w14:textId="77777777" w:rsidR="002A7882" w:rsidRPr="00A40873" w:rsidRDefault="002A7882" w:rsidP="002A7882">
      <w:pPr>
        <w:rPr>
          <w:rFonts w:ascii="Palatino Linotype" w:hAnsi="Palatino Linotype"/>
          <w:b/>
          <w:color w:val="C00000"/>
          <w:sz w:val="24"/>
          <w:szCs w:val="24"/>
        </w:rPr>
      </w:pPr>
    </w:p>
    <w:p w14:paraId="3AA09E4A"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653 — </w:t>
      </w:r>
    </w:p>
    <w:p w14:paraId="3EE54AF5"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voce etiam gravissima increpuit, </w:t>
      </w:r>
      <w:r w:rsidRPr="00A40873">
        <w:rPr>
          <w:rFonts w:ascii="Palatino Linotype" w:hAnsi="Palatino Linotype"/>
          <w:i/>
          <w:sz w:val="24"/>
          <w:szCs w:val="24"/>
        </w:rPr>
        <w:t>Maluissem</w:t>
      </w:r>
      <w:r w:rsidRPr="00A40873">
        <w:rPr>
          <w:rFonts w:ascii="Palatino Linotype" w:hAnsi="Palatino Linotype"/>
          <w:sz w:val="24"/>
          <w:szCs w:val="24"/>
        </w:rPr>
        <w:t>, inquit,</w:t>
      </w:r>
      <w:r w:rsidRPr="00A40873">
        <w:rPr>
          <w:rFonts w:ascii="Palatino Linotype" w:hAnsi="Palatino Linotype"/>
          <w:i/>
          <w:sz w:val="24"/>
          <w:szCs w:val="24"/>
        </w:rPr>
        <w:t xml:space="preserve"> allium oboluisses, </w:t>
      </w:r>
      <w:r w:rsidRPr="00A40873">
        <w:rPr>
          <w:rFonts w:ascii="Palatino Linotype" w:hAnsi="Palatino Linotype"/>
          <w:sz w:val="24"/>
          <w:szCs w:val="24"/>
        </w:rPr>
        <w:t>et continuo litteras revocavit, quibus honorem impertivisset.</w:t>
      </w:r>
    </w:p>
    <w:p w14:paraId="7D797D2E" w14:textId="77777777" w:rsidR="002A7882" w:rsidRPr="00A40873" w:rsidRDefault="002A7882" w:rsidP="002A7882">
      <w:pPr>
        <w:ind w:firstLine="708"/>
        <w:rPr>
          <w:rFonts w:ascii="Palatino Linotype" w:hAnsi="Palatino Linotype"/>
          <w:b/>
          <w:bCs/>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653, phr. 1] </w:t>
      </w:r>
      <w:r w:rsidRPr="00A40873">
        <w:rPr>
          <w:rFonts w:ascii="Palatino Linotype" w:hAnsi="Palatino Linotype"/>
          <w:sz w:val="24"/>
          <w:szCs w:val="24"/>
        </w:rPr>
        <w:t>Sed hactenus tibi homines objicio religione profanos, nondum meos, hoc est sacros, et divinos christianae vitae moderatores ; quos equidem sub vexillo decuriare veluti possem et describere, ut Lacones illos tuos cincinnis capillitioque superbientes incredibili sua auctoritate exterreant.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[653, 2] </w:t>
      </w:r>
      <w:r w:rsidRPr="00A40873">
        <w:rPr>
          <w:rFonts w:ascii="Palatino Linotype" w:hAnsi="Palatino Linotype"/>
          <w:sz w:val="24"/>
          <w:szCs w:val="24"/>
        </w:rPr>
        <w:t xml:space="preserve">Sed uno contentus ero Basilio magno, quem oratorem scis fuisse praestantem, et Athenas Atticas erudiisse.  </w:t>
      </w:r>
      <w:r w:rsidRPr="00A40873">
        <w:rPr>
          <w:rFonts w:ascii="Palatino Linotype" w:eastAsia="Times New Roman" w:hAnsi="Palatino Linotype" w:cs="Times New Roman"/>
          <w:b/>
          <w:bCs/>
          <w:color w:val="000000"/>
          <w:sz w:val="24"/>
          <w:szCs w:val="24"/>
          <w:lang w:eastAsia="fr-FR"/>
        </w:rPr>
        <w:t xml:space="preserve">[653, 3]  </w:t>
      </w:r>
      <w:r w:rsidRPr="00A40873">
        <w:rPr>
          <w:rFonts w:ascii="Palatino Linotype" w:hAnsi="Palatino Linotype"/>
          <w:sz w:val="24"/>
          <w:szCs w:val="24"/>
        </w:rPr>
        <w:t xml:space="preserve">Is </w:t>
      </w:r>
      <w:r w:rsidRPr="00A40873">
        <w:rPr>
          <w:rFonts w:ascii="Palatino Linotype" w:hAnsi="Palatino Linotype"/>
          <w:sz w:val="24"/>
          <w:szCs w:val="24"/>
        </w:rPr>
        <w:lastRenderedPageBreak/>
        <w:t xml:space="preserve">juventutem ad eloquentiam et humanitatem informans, cum alia plurima divinitus, tum illud de omni ornatu sapienter, </w:t>
      </w:r>
      <w:r w:rsidRPr="00A40873">
        <w:rPr>
          <w:rFonts w:ascii="Palatino Linotype" w:hAnsi="Palatino Linotype"/>
          <w:i/>
          <w:sz w:val="24"/>
          <w:szCs w:val="24"/>
        </w:rPr>
        <w:t>Comarum autem ac vestium</w:t>
      </w:r>
      <w:r w:rsidRPr="001C0CBF">
        <w:rPr>
          <w:rStyle w:val="Appelnotedebasdep"/>
          <w:rFonts w:ascii="Palatino Linotype" w:hAnsi="Palatino Linotype"/>
          <w:b/>
          <w:i/>
          <w:sz w:val="24"/>
          <w:szCs w:val="24"/>
        </w:rPr>
        <w:footnoteReference w:id="952"/>
      </w:r>
      <w:r w:rsidRPr="00A40873">
        <w:rPr>
          <w:rFonts w:ascii="Palatino Linotype" w:hAnsi="Palatino Linotype"/>
          <w:i/>
          <w:sz w:val="24"/>
          <w:szCs w:val="24"/>
        </w:rPr>
        <w:t xml:space="preserve"> extra necessitatem curam gerere, vel infelicium est, ut ait Diogenes, vel injustorum</w:t>
      </w:r>
      <w:r w:rsidRPr="00A40873">
        <w:rPr>
          <w:rFonts w:ascii="Palatino Linotype" w:hAnsi="Palatino Linotype"/>
          <w:sz w:val="24"/>
          <w:szCs w:val="24"/>
        </w:rPr>
        <w:t> :</w:t>
      </w:r>
      <w:r w:rsidRPr="00A40873">
        <w:rPr>
          <w:rFonts w:ascii="Palatino Linotype" w:hAnsi="Palatino Linotype"/>
          <w:b/>
          <w:bCs/>
          <w:sz w:val="24"/>
          <w:szCs w:val="24"/>
        </w:rPr>
        <w:t xml:space="preserve">  </w:t>
      </w:r>
      <w:r w:rsidRPr="00A40873">
        <w:rPr>
          <w:rFonts w:ascii="Palatino Linotype" w:hAnsi="Palatino Linotype"/>
          <w:b/>
          <w:bCs/>
          <w:sz w:val="24"/>
          <w:szCs w:val="24"/>
          <w:lang w:val="el-GR"/>
        </w:rPr>
        <w:t>ὥστε</w:t>
      </w:r>
      <w:r w:rsidRPr="00A40873">
        <w:rPr>
          <w:rFonts w:ascii="Palatino Linotype" w:hAnsi="Palatino Linotype"/>
          <w:b/>
          <w:bCs/>
          <w:sz w:val="24"/>
          <w:szCs w:val="24"/>
        </w:rPr>
        <w:t xml:space="preserve"> </w:t>
      </w:r>
      <w:r w:rsidRPr="00A40873">
        <w:rPr>
          <w:rFonts w:ascii="Palatino Linotype" w:hAnsi="Palatino Linotype"/>
          <w:b/>
          <w:bCs/>
          <w:sz w:val="24"/>
          <w:szCs w:val="24"/>
          <w:lang w:val="el-GR"/>
        </w:rPr>
        <w:t>καλωπιστὴν</w:t>
      </w:r>
      <w:r w:rsidRPr="00A40873">
        <w:rPr>
          <w:rFonts w:ascii="Palatino Linotype" w:hAnsi="Palatino Linotype"/>
          <w:b/>
          <w:bCs/>
          <w:sz w:val="24"/>
          <w:szCs w:val="24"/>
        </w:rPr>
        <w:t xml:space="preserve"> </w:t>
      </w:r>
      <w:r w:rsidRPr="00A40873">
        <w:rPr>
          <w:rFonts w:ascii="Palatino Linotype" w:hAnsi="Palatino Linotype"/>
          <w:b/>
          <w:bCs/>
          <w:sz w:val="24"/>
          <w:szCs w:val="24"/>
          <w:lang w:val="el-GR"/>
        </w:rPr>
        <w:t>εἶναι</w:t>
      </w:r>
      <w:r w:rsidRPr="00A40873">
        <w:rPr>
          <w:rFonts w:ascii="Palatino Linotype" w:hAnsi="Palatino Linotype"/>
          <w:b/>
          <w:bCs/>
          <w:sz w:val="24"/>
          <w:szCs w:val="24"/>
        </w:rPr>
        <w:t xml:space="preserve"> </w:t>
      </w:r>
      <w:r w:rsidRPr="00A40873">
        <w:rPr>
          <w:rFonts w:ascii="Palatino Linotype" w:hAnsi="Palatino Linotype"/>
          <w:b/>
          <w:bCs/>
          <w:sz w:val="24"/>
          <w:szCs w:val="24"/>
          <w:lang w:val="el-GR"/>
        </w:rPr>
        <w:t>καὶ</w:t>
      </w:r>
      <w:r w:rsidRPr="00A40873">
        <w:rPr>
          <w:rFonts w:ascii="Palatino Linotype" w:hAnsi="Palatino Linotype"/>
          <w:b/>
          <w:bCs/>
          <w:sz w:val="24"/>
          <w:szCs w:val="24"/>
        </w:rPr>
        <w:t xml:space="preserve"> </w:t>
      </w:r>
      <w:r w:rsidRPr="00A40873">
        <w:rPr>
          <w:rFonts w:ascii="Palatino Linotype" w:hAnsi="Palatino Linotype"/>
          <w:b/>
          <w:bCs/>
          <w:sz w:val="24"/>
          <w:szCs w:val="24"/>
          <w:lang w:val="el-GR"/>
        </w:rPr>
        <w:t>ὀνομάζεσθαι</w:t>
      </w:r>
      <w:r w:rsidRPr="00A40873">
        <w:rPr>
          <w:rFonts w:ascii="Palatino Linotype" w:hAnsi="Palatino Linotype"/>
          <w:b/>
          <w:bCs/>
          <w:sz w:val="24"/>
          <w:szCs w:val="24"/>
        </w:rPr>
        <w:t xml:space="preserve">,  </w:t>
      </w:r>
      <w:r w:rsidRPr="00A40873">
        <w:rPr>
          <w:rFonts w:ascii="Palatino Linotype" w:hAnsi="Palatino Linotype"/>
          <w:b/>
          <w:bCs/>
          <w:sz w:val="24"/>
          <w:szCs w:val="24"/>
          <w:lang w:val="el-GR"/>
        </w:rPr>
        <w:t>ὁμοίως</w:t>
      </w:r>
      <w:r w:rsidRPr="00A40873">
        <w:rPr>
          <w:rFonts w:ascii="Palatino Linotype" w:hAnsi="Palatino Linotype"/>
          <w:b/>
          <w:bCs/>
          <w:sz w:val="24"/>
          <w:szCs w:val="24"/>
        </w:rPr>
        <w:t xml:space="preserve">  </w:t>
      </w:r>
      <w:r w:rsidRPr="00A40873">
        <w:rPr>
          <w:rFonts w:ascii="Palatino Linotype" w:hAnsi="Palatino Linotype"/>
          <w:b/>
          <w:bCs/>
          <w:sz w:val="24"/>
          <w:szCs w:val="24"/>
          <w:lang w:val="el-GR"/>
        </w:rPr>
        <w:t>αἰσχρὸν</w:t>
      </w:r>
      <w:r w:rsidRPr="00A40873">
        <w:rPr>
          <w:rFonts w:ascii="Palatino Linotype" w:hAnsi="Palatino Linotype"/>
          <w:b/>
          <w:bCs/>
          <w:sz w:val="24"/>
          <w:szCs w:val="24"/>
        </w:rPr>
        <w:t xml:space="preserve">  </w:t>
      </w:r>
      <w:r w:rsidRPr="00A40873">
        <w:rPr>
          <w:rFonts w:ascii="Palatino Linotype" w:hAnsi="Palatino Linotype"/>
          <w:b/>
          <w:bCs/>
          <w:sz w:val="24"/>
          <w:szCs w:val="24"/>
          <w:lang w:val="el-GR"/>
        </w:rPr>
        <w:t>ἠγεῖσταί</w:t>
      </w:r>
      <w:r w:rsidRPr="00A40873">
        <w:rPr>
          <w:rFonts w:ascii="Palatino Linotype" w:hAnsi="Palatino Linotype"/>
          <w:b/>
          <w:bCs/>
          <w:sz w:val="24"/>
          <w:szCs w:val="24"/>
        </w:rPr>
        <w:t xml:space="preserve"> </w:t>
      </w:r>
      <w:r w:rsidRPr="00A40873">
        <w:rPr>
          <w:rFonts w:ascii="Palatino Linotype" w:hAnsi="Palatino Linotype"/>
          <w:b/>
          <w:bCs/>
          <w:sz w:val="24"/>
          <w:szCs w:val="24"/>
          <w:lang w:val="el-GR"/>
        </w:rPr>
        <w:t>φημι</w:t>
      </w:r>
      <w:r w:rsidRPr="00A40873">
        <w:rPr>
          <w:rFonts w:ascii="Palatino Linotype" w:hAnsi="Palatino Linotype"/>
          <w:b/>
          <w:bCs/>
          <w:sz w:val="24"/>
          <w:szCs w:val="24"/>
        </w:rPr>
        <w:t xml:space="preserve"> </w:t>
      </w:r>
      <w:r w:rsidRPr="00A40873">
        <w:rPr>
          <w:rFonts w:ascii="Palatino Linotype" w:hAnsi="Palatino Linotype"/>
          <w:b/>
          <w:bCs/>
          <w:sz w:val="24"/>
          <w:szCs w:val="24"/>
          <w:lang w:val="el-GR"/>
        </w:rPr>
        <w:t>δεῖν</w:t>
      </w:r>
      <w:r w:rsidRPr="00A40873">
        <w:rPr>
          <w:rFonts w:ascii="Palatino Linotype" w:hAnsi="Palatino Linotype"/>
          <w:b/>
          <w:bCs/>
          <w:sz w:val="24"/>
          <w:szCs w:val="24"/>
        </w:rPr>
        <w:t xml:space="preserve"> </w:t>
      </w:r>
      <w:r w:rsidRPr="00A40873">
        <w:rPr>
          <w:rFonts w:ascii="Palatino Linotype" w:hAnsi="Palatino Linotype"/>
          <w:b/>
          <w:bCs/>
          <w:sz w:val="24"/>
          <w:szCs w:val="24"/>
          <w:lang w:val="el-GR"/>
        </w:rPr>
        <w:t>τοὺς</w:t>
      </w:r>
      <w:r w:rsidRPr="00A40873">
        <w:rPr>
          <w:rFonts w:ascii="Palatino Linotype" w:hAnsi="Palatino Linotype"/>
          <w:b/>
          <w:bCs/>
          <w:sz w:val="24"/>
          <w:szCs w:val="24"/>
        </w:rPr>
        <w:t xml:space="preserve"> </w:t>
      </w:r>
      <w:r w:rsidRPr="00A40873">
        <w:rPr>
          <w:rFonts w:ascii="Palatino Linotype" w:hAnsi="Palatino Linotype"/>
          <w:b/>
          <w:bCs/>
          <w:sz w:val="24"/>
          <w:szCs w:val="24"/>
          <w:lang w:val="el-GR"/>
        </w:rPr>
        <w:t>τοιόυτους</w:t>
      </w:r>
      <w:r w:rsidRPr="00A40873">
        <w:rPr>
          <w:rFonts w:ascii="Palatino Linotype" w:hAnsi="Palatino Linotype"/>
          <w:b/>
          <w:bCs/>
          <w:sz w:val="24"/>
          <w:szCs w:val="24"/>
        </w:rPr>
        <w:t xml:space="preserve">, </w:t>
      </w:r>
      <w:r w:rsidRPr="00A40873">
        <w:rPr>
          <w:rFonts w:ascii="Palatino Linotype" w:hAnsi="Palatino Linotype"/>
          <w:b/>
          <w:bCs/>
          <w:sz w:val="24"/>
          <w:szCs w:val="24"/>
          <w:lang w:val="el-GR"/>
        </w:rPr>
        <w:t>ὡς</w:t>
      </w:r>
      <w:r w:rsidRPr="00A40873">
        <w:rPr>
          <w:rFonts w:ascii="Palatino Linotype" w:hAnsi="Palatino Linotype"/>
          <w:b/>
          <w:bCs/>
          <w:sz w:val="24"/>
          <w:szCs w:val="24"/>
        </w:rPr>
        <w:t xml:space="preserve"> </w:t>
      </w:r>
      <w:r w:rsidRPr="00A40873">
        <w:rPr>
          <w:rFonts w:ascii="Palatino Linotype" w:hAnsi="Palatino Linotype"/>
          <w:b/>
          <w:bCs/>
          <w:sz w:val="24"/>
          <w:szCs w:val="24"/>
          <w:lang w:val="el-GR"/>
        </w:rPr>
        <w:t>τὸ</w:t>
      </w:r>
      <w:r w:rsidRPr="00A40873">
        <w:rPr>
          <w:rFonts w:ascii="Palatino Linotype" w:hAnsi="Palatino Linotype"/>
          <w:b/>
          <w:bCs/>
          <w:sz w:val="24"/>
          <w:szCs w:val="24"/>
        </w:rPr>
        <w:t xml:space="preserve"> </w:t>
      </w:r>
      <w:r w:rsidRPr="00A40873">
        <w:rPr>
          <w:rFonts w:ascii="Palatino Linotype" w:hAnsi="Palatino Linotype"/>
          <w:b/>
          <w:bCs/>
          <w:sz w:val="24"/>
          <w:szCs w:val="24"/>
          <w:lang w:val="el-GR"/>
        </w:rPr>
        <w:t>ἑταιρεῖν</w:t>
      </w:r>
      <w:r w:rsidRPr="00A40873">
        <w:rPr>
          <w:rFonts w:ascii="Palatino Linotype" w:hAnsi="Palatino Linotype"/>
          <w:b/>
          <w:bCs/>
          <w:sz w:val="24"/>
          <w:szCs w:val="24"/>
        </w:rPr>
        <w:t xml:space="preserve">  </w:t>
      </w:r>
      <w:r w:rsidRPr="00A40873">
        <w:rPr>
          <w:rFonts w:ascii="Palatino Linotype" w:hAnsi="Palatino Linotype"/>
          <w:b/>
          <w:bCs/>
          <w:sz w:val="24"/>
          <w:szCs w:val="24"/>
          <w:lang w:val="el-GR"/>
        </w:rPr>
        <w:t>ἢ</w:t>
      </w:r>
      <w:r w:rsidRPr="00A40873">
        <w:rPr>
          <w:rFonts w:ascii="Palatino Linotype" w:hAnsi="Palatino Linotype"/>
          <w:b/>
          <w:bCs/>
          <w:sz w:val="24"/>
          <w:szCs w:val="24"/>
        </w:rPr>
        <w:t xml:space="preserve"> </w:t>
      </w:r>
      <w:r w:rsidRPr="00A40873">
        <w:rPr>
          <w:rFonts w:ascii="Palatino Linotype" w:hAnsi="Palatino Linotype"/>
          <w:b/>
          <w:bCs/>
          <w:sz w:val="24"/>
          <w:szCs w:val="24"/>
          <w:lang w:val="el-GR"/>
        </w:rPr>
        <w:t>ἀλλοτρίοις</w:t>
      </w:r>
      <w:r w:rsidRPr="00A40873">
        <w:rPr>
          <w:rFonts w:ascii="Palatino Linotype" w:hAnsi="Palatino Linotype"/>
          <w:b/>
          <w:bCs/>
          <w:sz w:val="24"/>
          <w:szCs w:val="24"/>
        </w:rPr>
        <w:t xml:space="preserve"> </w:t>
      </w:r>
      <w:r w:rsidRPr="00A40873">
        <w:rPr>
          <w:rFonts w:ascii="Palatino Linotype" w:hAnsi="Palatino Linotype"/>
          <w:b/>
          <w:bCs/>
          <w:sz w:val="24"/>
          <w:szCs w:val="24"/>
          <w:lang w:val="el-GR"/>
        </w:rPr>
        <w:t>γάμοις</w:t>
      </w:r>
      <w:r w:rsidRPr="00A40873">
        <w:rPr>
          <w:rFonts w:ascii="Palatino Linotype" w:hAnsi="Palatino Linotype"/>
          <w:b/>
          <w:bCs/>
          <w:sz w:val="24"/>
          <w:szCs w:val="24"/>
        </w:rPr>
        <w:t xml:space="preserve"> </w:t>
      </w:r>
      <w:r w:rsidRPr="00A40873">
        <w:rPr>
          <w:rFonts w:ascii="Palatino Linotype" w:hAnsi="Palatino Linotype"/>
          <w:b/>
          <w:bCs/>
          <w:sz w:val="24"/>
          <w:szCs w:val="24"/>
          <w:lang w:val="el-GR"/>
        </w:rPr>
        <w:t>ἐπιβουλεύειν</w:t>
      </w:r>
      <w:r w:rsidRPr="00A40873">
        <w:rPr>
          <w:rFonts w:ascii="Palatino Linotype" w:hAnsi="Palatino Linotype"/>
          <w:b/>
          <w:bCs/>
          <w:sz w:val="24"/>
          <w:szCs w:val="24"/>
        </w:rPr>
        <w:t xml:space="preserve"> </w:t>
      </w:r>
    </w:p>
    <w:p w14:paraId="38C4484B" w14:textId="77777777" w:rsidR="002A7882" w:rsidRPr="00A40873" w:rsidRDefault="002A7882" w:rsidP="002A7882">
      <w:pPr>
        <w:ind w:firstLine="708"/>
        <w:rPr>
          <w:rFonts w:ascii="Palatino Linotype" w:hAnsi="Palatino Linotype"/>
          <w:b/>
          <w:bCs/>
          <w:sz w:val="24"/>
          <w:szCs w:val="24"/>
        </w:rPr>
      </w:pPr>
    </w:p>
    <w:p w14:paraId="5D164561" w14:textId="77777777" w:rsidR="002A7882" w:rsidRPr="00A40873" w:rsidRDefault="002A7882" w:rsidP="002A7882">
      <w:pPr>
        <w:ind w:firstLine="708"/>
        <w:rPr>
          <w:rFonts w:ascii="Palatino Linotype" w:hAnsi="Palatino Linotype"/>
          <w:sz w:val="24"/>
          <w:szCs w:val="24"/>
        </w:rPr>
      </w:pPr>
      <w:r w:rsidRPr="00A40873">
        <w:rPr>
          <w:rFonts w:ascii="Palatino Linotype" w:hAnsi="Palatino Linotype"/>
          <w:b/>
          <w:bCs/>
          <w:sz w:val="24"/>
          <w:szCs w:val="24"/>
        </w:rPr>
        <w:t xml:space="preserve">   </w:t>
      </w:r>
      <w:r w:rsidRPr="00A40873">
        <w:rPr>
          <w:rFonts w:ascii="Palatino Linotype" w:hAnsi="Palatino Linotype"/>
          <w:color w:val="C00000"/>
          <w:sz w:val="24"/>
          <w:szCs w:val="24"/>
        </w:rPr>
        <w:t>Grec ***</w:t>
      </w:r>
      <w:r w:rsidRPr="00A40873">
        <w:rPr>
          <w:rFonts w:ascii="Palatino Linotype" w:hAnsi="Palatino Linotype"/>
          <w:sz w:val="24"/>
          <w:szCs w:val="24"/>
        </w:rPr>
        <w:t xml:space="preserve">*, </w:t>
      </w:r>
      <w:r w:rsidRPr="00A40873">
        <w:rPr>
          <w:rFonts w:ascii="Palatino Linotype" w:hAnsi="Palatino Linotype"/>
          <w:i/>
          <w:sz w:val="24"/>
          <w:szCs w:val="24"/>
        </w:rPr>
        <w:t>nam cincinnatum et comptum esse atque appellari, aeque turpe censendum assero, atque impudicum esse, aut alienis nuptiis insidiari</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[653, 4] </w:t>
      </w:r>
      <w:r w:rsidRPr="00A40873">
        <w:rPr>
          <w:rFonts w:ascii="Palatino Linotype" w:hAnsi="Palatino Linotype"/>
          <w:sz w:val="24"/>
          <w:szCs w:val="24"/>
        </w:rPr>
        <w:t xml:space="preserve">Et aliquanto post de odorum voluptate, </w:t>
      </w:r>
      <w:r w:rsidRPr="00A40873">
        <w:rPr>
          <w:rFonts w:ascii="Palatino Linotype" w:hAnsi="Palatino Linotype"/>
          <w:i/>
          <w:sz w:val="24"/>
          <w:szCs w:val="24"/>
        </w:rPr>
        <w:t>Eos vero qui olfactu delectabiles aut omnimodos spirant odores, vel unguentis utuntur exoticis, me quodammodo reprehendere pudet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[653, 5] </w:t>
      </w:r>
      <w:r w:rsidRPr="00A40873">
        <w:rPr>
          <w:rFonts w:ascii="Palatino Linotype" w:hAnsi="Palatino Linotype"/>
          <w:sz w:val="24"/>
          <w:szCs w:val="24"/>
        </w:rPr>
        <w:t>Eosdem etiam odores sapienter D. Chrysostomus</w:t>
      </w:r>
      <w:r w:rsidRPr="001C0CBF">
        <w:rPr>
          <w:rStyle w:val="Appelnotedebasdep"/>
          <w:rFonts w:ascii="Palatino Linotype" w:hAnsi="Palatino Linotype"/>
          <w:b/>
          <w:sz w:val="24"/>
          <w:szCs w:val="24"/>
        </w:rPr>
        <w:footnoteReference w:id="953"/>
      </w:r>
      <w:r w:rsidRPr="00A40873">
        <w:rPr>
          <w:rFonts w:ascii="Palatino Linotype" w:hAnsi="Palatino Linotype"/>
          <w:sz w:val="24"/>
          <w:szCs w:val="24"/>
        </w:rPr>
        <w:t xml:space="preserve"> verissimeque aiebat, </w:t>
      </w:r>
      <w:r w:rsidRPr="00A40873">
        <w:rPr>
          <w:rFonts w:ascii="Palatino Linotype" w:hAnsi="Palatino Linotype"/>
          <w:b/>
          <w:sz w:val="24"/>
          <w:szCs w:val="24"/>
          <w:lang w:val="el-GR"/>
        </w:rPr>
        <w:t>τῆς</w:t>
      </w:r>
      <w:r w:rsidRPr="00A40873">
        <w:rPr>
          <w:rFonts w:ascii="Palatino Linotype" w:hAnsi="Palatino Linotype"/>
          <w:b/>
          <w:sz w:val="24"/>
          <w:szCs w:val="24"/>
        </w:rPr>
        <w:t xml:space="preserve"> </w:t>
      </w:r>
      <w:r w:rsidRPr="00A40873">
        <w:rPr>
          <w:rFonts w:ascii="Palatino Linotype" w:hAnsi="Palatino Linotype"/>
          <w:b/>
          <w:sz w:val="24"/>
          <w:szCs w:val="24"/>
          <w:lang w:val="el-GR"/>
        </w:rPr>
        <w:t>βλακείας</w:t>
      </w:r>
      <w:r w:rsidRPr="00A40873">
        <w:rPr>
          <w:rFonts w:ascii="Palatino Linotype" w:hAnsi="Palatino Linotype"/>
          <w:b/>
          <w:sz w:val="24"/>
          <w:szCs w:val="24"/>
        </w:rPr>
        <w:t xml:space="preserve"> </w:t>
      </w:r>
      <w:r w:rsidRPr="00A40873">
        <w:rPr>
          <w:rFonts w:ascii="Palatino Linotype" w:hAnsi="Palatino Linotype"/>
          <w:b/>
          <w:sz w:val="24"/>
          <w:szCs w:val="24"/>
          <w:lang w:val="el-GR"/>
        </w:rPr>
        <w:t>δόξαν</w:t>
      </w:r>
      <w:r w:rsidRPr="00A40873">
        <w:rPr>
          <w:rFonts w:ascii="Palatino Linotype" w:hAnsi="Palatino Linotype"/>
          <w:b/>
          <w:sz w:val="24"/>
          <w:szCs w:val="24"/>
        </w:rPr>
        <w:t xml:space="preserve"> </w:t>
      </w:r>
      <w:r w:rsidRPr="00A40873">
        <w:rPr>
          <w:rFonts w:ascii="Palatino Linotype" w:hAnsi="Palatino Linotype"/>
          <w:b/>
          <w:sz w:val="24"/>
          <w:szCs w:val="24"/>
          <w:lang w:val="el-GR"/>
        </w:rPr>
        <w:t>περιθεῖναι</w:t>
      </w:r>
      <w:r w:rsidRPr="00A40873">
        <w:rPr>
          <w:rFonts w:ascii="Palatino Linotype" w:hAnsi="Palatino Linotype"/>
          <w:sz w:val="24"/>
          <w:szCs w:val="24"/>
        </w:rPr>
        <w:t xml:space="preserve">, </w:t>
      </w:r>
      <w:r w:rsidRPr="00A40873">
        <w:rPr>
          <w:rFonts w:ascii="Palatino Linotype" w:hAnsi="Palatino Linotype"/>
          <w:i/>
          <w:sz w:val="24"/>
          <w:szCs w:val="24"/>
        </w:rPr>
        <w:t>lasciviae opinionem hominibus inferre</w:t>
      </w:r>
      <w:r w:rsidRPr="00A40873">
        <w:rPr>
          <w:rFonts w:ascii="Palatino Linotype" w:hAnsi="Palatino Linotype"/>
          <w:sz w:val="24"/>
          <w:szCs w:val="24"/>
        </w:rPr>
        <w:t xml:space="preserve">. </w:t>
      </w:r>
    </w:p>
    <w:p w14:paraId="3A7075CD"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[653, 6] </w:t>
      </w:r>
      <w:r w:rsidRPr="00A40873">
        <w:rPr>
          <w:rFonts w:ascii="Palatino Linotype" w:hAnsi="Palatino Linotype"/>
          <w:sz w:val="24"/>
          <w:szCs w:val="24"/>
        </w:rPr>
        <w:t xml:space="preserve">Enimvero ut causam etiam agam meam, elevanda mihi est reprehensio tua Honorate, aut dissimulatio ventilanda, qui me severum nimis austerumque esse dixisti : neque enim mihi placuit unquam ut orator omne genus ornamenti et communem honestatem negligat, aut ex rerum pulcherrimarum despicientia laudem captet, sordido quodam aut </w:t>
      </w:r>
      <w:r w:rsidRPr="00A40873">
        <w:rPr>
          <w:rFonts w:ascii="Palatino Linotype" w:hAnsi="Palatino Linotype"/>
          <w:sz w:val="24"/>
          <w:szCs w:val="24"/>
        </w:rPr>
        <w:lastRenderedPageBreak/>
        <w:t xml:space="preserve">viliori certe vestitu contentus. </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[653, 7]</w:t>
      </w:r>
      <w:r w:rsidRPr="00A40873">
        <w:rPr>
          <w:rFonts w:ascii="Palatino Linotype" w:hAnsi="Palatino Linotype"/>
          <w:sz w:val="24"/>
          <w:szCs w:val="24"/>
        </w:rPr>
        <w:t xml:space="preserve"> Nolo similis esse videatur Lacedaemoniis, qui quaerendae gloriolae gratia, lacera semper et detrita, et eadem toto anno veste utebantur : quos propterea meritissimo reprehendit sapientiae Doctor Aristoteles</w:t>
      </w:r>
      <w:r w:rsidRPr="001C0CBF">
        <w:rPr>
          <w:rStyle w:val="Appelnotedebasdep"/>
          <w:rFonts w:ascii="Palatino Linotype" w:hAnsi="Palatino Linotype"/>
          <w:b/>
          <w:sz w:val="24"/>
          <w:szCs w:val="24"/>
        </w:rPr>
        <w:footnoteReference w:id="954"/>
      </w:r>
      <w:r w:rsidRPr="00A40873">
        <w:rPr>
          <w:rFonts w:ascii="Palatino Linotype" w:hAnsi="Palatino Linotype"/>
          <w:sz w:val="24"/>
          <w:szCs w:val="24"/>
        </w:rPr>
        <w:t xml:space="preserve">, eosque appellat </w:t>
      </w:r>
      <w:r w:rsidRPr="00A40873">
        <w:rPr>
          <w:rFonts w:ascii="Palatino Linotype" w:hAnsi="Palatino Linotype"/>
          <w:b/>
          <w:sz w:val="24"/>
          <w:szCs w:val="24"/>
          <w:lang w:val="el-GR"/>
        </w:rPr>
        <w:t>βαυκοπανούργους</w:t>
      </w:r>
      <w:r w:rsidRPr="00A40873">
        <w:rPr>
          <w:rFonts w:ascii="Palatino Linotype" w:hAnsi="Palatino Linotype"/>
          <w:b/>
          <w:sz w:val="24"/>
          <w:szCs w:val="24"/>
        </w:rPr>
        <w:t xml:space="preserve">, </w:t>
      </w:r>
      <w:r w:rsidRPr="00A40873">
        <w:rPr>
          <w:rFonts w:ascii="Palatino Linotype" w:hAnsi="Palatino Linotype"/>
          <w:i/>
          <w:sz w:val="24"/>
          <w:szCs w:val="24"/>
        </w:rPr>
        <w:t>gloriosos et delicatos veteratores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[653, 8] </w:t>
      </w:r>
      <w:r w:rsidRPr="00A40873">
        <w:rPr>
          <w:rFonts w:ascii="Palatino Linotype" w:hAnsi="Palatino Linotype"/>
          <w:sz w:val="24"/>
          <w:szCs w:val="24"/>
        </w:rPr>
        <w:t>Scio habendam esse rationem patriae, familiae, dignitatis, et splendorem esse illum retinendum, a quo absit luxus, inanitatis, lasciviaeque suspicio, modus tantum et decorum teneatur.</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[653, 9]  </w:t>
      </w:r>
      <w:r w:rsidRPr="00A40873">
        <w:rPr>
          <w:rFonts w:ascii="Palatino Linotype" w:hAnsi="Palatino Linotype"/>
          <w:sz w:val="24"/>
          <w:szCs w:val="24"/>
        </w:rPr>
        <w:t xml:space="preserve">In quo mihi illa videtur digna sapiente moderatio, quam attulit oratorum omnium </w:t>
      </w:r>
    </w:p>
    <w:p w14:paraId="076411F7" w14:textId="77777777" w:rsidR="002A7882" w:rsidRPr="00A40873" w:rsidRDefault="002A7882" w:rsidP="002A7882">
      <w:pPr>
        <w:rPr>
          <w:rFonts w:ascii="Palatino Linotype" w:hAnsi="Palatino Linotype"/>
          <w:b/>
          <w:color w:val="C00000"/>
          <w:sz w:val="24"/>
          <w:szCs w:val="24"/>
        </w:rPr>
      </w:pPr>
    </w:p>
    <w:p w14:paraId="2511F810"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654 — </w:t>
      </w:r>
    </w:p>
    <w:p w14:paraId="3D6654A8" w14:textId="66DCDAB5"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suavissimus Isocrates, cujus ego autoritatem eo sequor libentius, quod illius in hac ipsa re sententiam Isidorus Pelusiota</w:t>
      </w:r>
      <w:r w:rsidRPr="001C0CBF">
        <w:rPr>
          <w:rStyle w:val="Appelnotedebasdep"/>
          <w:rFonts w:ascii="Palatino Linotype" w:hAnsi="Palatino Linotype"/>
          <w:b/>
          <w:sz w:val="24"/>
          <w:szCs w:val="24"/>
        </w:rPr>
        <w:footnoteReference w:id="955"/>
      </w:r>
      <w:r w:rsidRPr="00A40873">
        <w:rPr>
          <w:rFonts w:ascii="Palatino Linotype" w:hAnsi="Palatino Linotype"/>
          <w:sz w:val="24"/>
          <w:szCs w:val="24"/>
        </w:rPr>
        <w:t xml:space="preserve"> vir sanctissimus et doctissimus attulerit, </w:t>
      </w:r>
      <w:r w:rsidRPr="00A40873">
        <w:rPr>
          <w:rFonts w:ascii="Palatino Linotype" w:hAnsi="Palatino Linotype"/>
          <w:i/>
          <w:sz w:val="24"/>
          <w:szCs w:val="24"/>
        </w:rPr>
        <w:t>Hoc,</w:t>
      </w:r>
      <w:r w:rsidRPr="00A40873">
        <w:rPr>
          <w:rFonts w:ascii="Palatino Linotype" w:hAnsi="Palatino Linotype"/>
          <w:sz w:val="24"/>
          <w:szCs w:val="24"/>
        </w:rPr>
        <w:t xml:space="preserve"> inquit, </w:t>
      </w:r>
      <w:r w:rsidRPr="00A40873">
        <w:rPr>
          <w:rFonts w:ascii="Palatino Linotype" w:hAnsi="Palatino Linotype"/>
          <w:i/>
          <w:sz w:val="24"/>
          <w:szCs w:val="24"/>
        </w:rPr>
        <w:t>dixerim quod Isocrates</w:t>
      </w:r>
      <w:r w:rsidR="00FB7514" w:rsidRPr="001C0CBF">
        <w:rPr>
          <w:rStyle w:val="Appelnotedebasdep"/>
          <w:rFonts w:ascii="Palatino Linotype" w:hAnsi="Palatino Linotype"/>
          <w:b/>
          <w:i/>
          <w:sz w:val="24"/>
          <w:szCs w:val="24"/>
        </w:rPr>
        <w:footnoteReference w:id="956"/>
      </w:r>
      <w:r w:rsidRPr="00A40873">
        <w:rPr>
          <w:rFonts w:ascii="Palatino Linotype" w:hAnsi="Palatino Linotype"/>
          <w:i/>
          <w:sz w:val="24"/>
          <w:szCs w:val="24"/>
        </w:rPr>
        <w:t xml:space="preserve"> in eo libro in quo Demonicum praceptis instruit, quem his verbis admonet</w:t>
      </w:r>
      <w:r w:rsidRPr="00A40873">
        <w:rPr>
          <w:rFonts w:ascii="Palatino Linotype" w:hAnsi="Palatino Linotype"/>
          <w:sz w:val="24"/>
          <w:szCs w:val="24"/>
        </w:rPr>
        <w:t xml:space="preserve">, </w:t>
      </w:r>
      <w:r w:rsidRPr="00A40873">
        <w:rPr>
          <w:rFonts w:ascii="Palatino Linotype" w:hAnsi="Palatino Linotype"/>
          <w:b/>
          <w:sz w:val="24"/>
          <w:szCs w:val="24"/>
        </w:rPr>
        <w:t xml:space="preserve">ἔσο περὶ τὴν ἐσθῆτα φιλόκαλος, ἀλλὰ μη καλλωπιστής. Φιλοκάλου μὲν γὰρ τὸ </w:t>
      </w:r>
      <w:r w:rsidRPr="00A40873">
        <w:rPr>
          <w:rFonts w:ascii="Palatino Linotype" w:hAnsi="Palatino Linotype"/>
          <w:b/>
          <w:sz w:val="24"/>
          <w:szCs w:val="24"/>
        </w:rPr>
        <w:lastRenderedPageBreak/>
        <w:t xml:space="preserve">μεγαλοπρεπὲς, καλλωπιστοῦ δε τὸ περιεργον : </w:t>
      </w:r>
      <w:r w:rsidRPr="00A40873">
        <w:rPr>
          <w:rFonts w:ascii="Palatino Linotype" w:hAnsi="Palatino Linotype"/>
          <w:i/>
          <w:caps/>
          <w:sz w:val="24"/>
          <w:szCs w:val="24"/>
        </w:rPr>
        <w:t>c</w:t>
      </w:r>
      <w:r w:rsidRPr="00A40873">
        <w:rPr>
          <w:rFonts w:ascii="Palatino Linotype" w:hAnsi="Palatino Linotype"/>
          <w:i/>
          <w:sz w:val="24"/>
          <w:szCs w:val="24"/>
        </w:rPr>
        <w:t>ura ut in vestium ratione cultus atque honestus sis non autem immodici ornatus studiosus</w:t>
      </w:r>
      <w:r w:rsidRPr="00A40873">
        <w:rPr>
          <w:rFonts w:ascii="Palatino Linotype" w:hAnsi="Palatino Linotype"/>
          <w:sz w:val="24"/>
          <w:szCs w:val="24"/>
        </w:rPr>
        <w:t>.</w:t>
      </w:r>
      <w:r w:rsidRPr="00A40873">
        <w:rPr>
          <w:rFonts w:ascii="Palatino Linotype" w:hAnsi="Palatino Linotype"/>
          <w:i/>
          <w:sz w:val="24"/>
          <w:szCs w:val="24"/>
        </w:rPr>
        <w:t xml:space="preserve"> Honesti enim est magnificentia : lascive autem se ornantis, superfluitas et redundantia</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654, phr.1] </w:t>
      </w:r>
      <w:r w:rsidRPr="00A40873">
        <w:rPr>
          <w:rFonts w:ascii="Palatino Linotype" w:hAnsi="Palatino Linotype"/>
          <w:sz w:val="24"/>
          <w:szCs w:val="24"/>
        </w:rPr>
        <w:t xml:space="preserve">Nihil dici potuit elegantius, vel ad tuendam moderationem accommodatius, quam jam inde ab initio hujus disputationis sequendam esse Oratori aiebam. </w:t>
      </w:r>
      <w:r w:rsidRPr="00A40873">
        <w:rPr>
          <w:rFonts w:ascii="Palatino Linotype" w:eastAsia="Times New Roman" w:hAnsi="Palatino Linotype" w:cs="Times New Roman"/>
          <w:b/>
          <w:bCs/>
          <w:color w:val="000000"/>
          <w:sz w:val="24"/>
          <w:szCs w:val="24"/>
          <w:lang w:eastAsia="fr-FR"/>
        </w:rPr>
        <w:t xml:space="preserve">[654, 2] </w:t>
      </w:r>
      <w:r w:rsidRPr="00A40873">
        <w:rPr>
          <w:rFonts w:ascii="Palatino Linotype" w:hAnsi="Palatino Linotype"/>
          <w:sz w:val="24"/>
          <w:szCs w:val="24"/>
        </w:rPr>
        <w:t>Huc igitur venustuli illi et trossuli oculos suos convertant, et si me audiunt, impetum illum ad gloriam et ostentationem quo feruntur, ad animi ornamenta derivent : id Oraculum secuti quod Gregorius Nazianzenus</w:t>
      </w:r>
      <w:r w:rsidRPr="001C0CBF">
        <w:rPr>
          <w:rStyle w:val="Appelnotedebasdep"/>
          <w:rFonts w:ascii="Palatino Linotype" w:hAnsi="Palatino Linotype"/>
          <w:b/>
          <w:sz w:val="24"/>
          <w:szCs w:val="24"/>
        </w:rPr>
        <w:footnoteReference w:id="957"/>
      </w:r>
      <w:r w:rsidRPr="00A40873">
        <w:rPr>
          <w:rFonts w:ascii="Palatino Linotype" w:hAnsi="Palatino Linotype"/>
          <w:sz w:val="24"/>
          <w:szCs w:val="24"/>
        </w:rPr>
        <w:t xml:space="preserve"> politissimae eruditionis antistes protulit, </w:t>
      </w:r>
    </w:p>
    <w:p w14:paraId="19CA7884" w14:textId="77777777" w:rsidR="002A7882" w:rsidRPr="00A40873" w:rsidRDefault="002A7882" w:rsidP="002A7882">
      <w:pPr>
        <w:ind w:left="708"/>
        <w:rPr>
          <w:rFonts w:ascii="Palatino Linotype" w:hAnsi="Palatino Linotype"/>
          <w:b/>
          <w:color w:val="C00000"/>
          <w:sz w:val="24"/>
          <w:szCs w:val="24"/>
        </w:rPr>
      </w:pPr>
      <w:r w:rsidRPr="00A40873">
        <w:rPr>
          <w:rFonts w:ascii="Palatino Linotype" w:hAnsi="Palatino Linotype"/>
          <w:b/>
          <w:sz w:val="24"/>
          <w:szCs w:val="24"/>
        </w:rPr>
        <w:t>Κάλλος νόμιζε τὴν φρενῶν εὐκοσμίαν.</w:t>
      </w:r>
      <w:r w:rsidRPr="00A40873">
        <w:rPr>
          <w:rFonts w:ascii="Palatino Linotype" w:hAnsi="Palatino Linotype"/>
          <w:b/>
          <w:bCs/>
          <w:sz w:val="24"/>
          <w:szCs w:val="24"/>
        </w:rPr>
        <w:t xml:space="preserve"> </w:t>
      </w:r>
    </w:p>
    <w:p w14:paraId="077E1E5F" w14:textId="77777777" w:rsidR="002A7882" w:rsidRPr="00A40873" w:rsidRDefault="002A7882" w:rsidP="002A7882">
      <w:pPr>
        <w:ind w:left="708"/>
        <w:rPr>
          <w:rFonts w:ascii="Palatino Linotype" w:hAnsi="Palatino Linotype"/>
          <w:sz w:val="24"/>
          <w:szCs w:val="24"/>
        </w:rPr>
      </w:pPr>
      <w:r w:rsidRPr="00A40873">
        <w:rPr>
          <w:rFonts w:ascii="Palatino Linotype" w:hAnsi="Palatino Linotype"/>
          <w:i/>
          <w:sz w:val="24"/>
          <w:szCs w:val="24"/>
        </w:rPr>
        <w:t>Verum decorem mentis ornatum puta</w:t>
      </w:r>
      <w:r w:rsidRPr="00A40873">
        <w:rPr>
          <w:rFonts w:ascii="Palatino Linotype" w:hAnsi="Palatino Linotype"/>
          <w:sz w:val="24"/>
          <w:szCs w:val="24"/>
        </w:rPr>
        <w:t xml:space="preserve">. </w:t>
      </w:r>
    </w:p>
    <w:p w14:paraId="0C5FE1C1" w14:textId="77777777" w:rsidR="002A7882" w:rsidRPr="00A40873" w:rsidRDefault="002A7882" w:rsidP="002A7882">
      <w:pPr>
        <w:jc w:val="center"/>
        <w:rPr>
          <w:rFonts w:ascii="Palatino Linotype" w:hAnsi="Palatino Linotype"/>
          <w:sz w:val="24"/>
          <w:szCs w:val="24"/>
        </w:rPr>
      </w:pPr>
      <w:bookmarkStart w:id="155" w:name="bookmark247"/>
      <w:r w:rsidRPr="00A40873">
        <w:rPr>
          <w:rFonts w:ascii="Palatino Linotype" w:hAnsi="Palatino Linotype"/>
          <w:sz w:val="24"/>
          <w:szCs w:val="24"/>
        </w:rPr>
        <w:t>__________________________________________________</w:t>
      </w:r>
    </w:p>
    <w:p w14:paraId="55646847"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____________________</w:t>
      </w:r>
    </w:p>
    <w:p w14:paraId="08014A5B" w14:textId="77777777" w:rsidR="002A7882" w:rsidRPr="00A40873" w:rsidRDefault="002A7882" w:rsidP="002A7882">
      <w:pPr>
        <w:rPr>
          <w:rFonts w:ascii="Palatino Linotype" w:hAnsi="Palatino Linotype"/>
          <w:sz w:val="24"/>
          <w:szCs w:val="24"/>
        </w:rPr>
      </w:pPr>
    </w:p>
    <w:p w14:paraId="348E4160" w14:textId="77777777" w:rsidR="002A7882" w:rsidRPr="00A40873" w:rsidRDefault="002A7882" w:rsidP="002A7882">
      <w:pPr>
        <w:shd w:val="clear" w:color="auto" w:fill="00B050"/>
        <w:jc w:val="center"/>
        <w:rPr>
          <w:rFonts w:ascii="Palatino Linotype" w:hAnsi="Palatino Linotype"/>
          <w:b/>
          <w:sz w:val="24"/>
          <w:szCs w:val="24"/>
          <w:shd w:val="clear" w:color="auto" w:fill="00B050"/>
        </w:rPr>
      </w:pPr>
      <w:r w:rsidRPr="00A40873">
        <w:rPr>
          <w:rFonts w:ascii="Palatino Linotype" w:hAnsi="Palatino Linotype"/>
          <w:b/>
          <w:sz w:val="24"/>
          <w:szCs w:val="24"/>
          <w:shd w:val="clear" w:color="auto" w:fill="00B050"/>
        </w:rPr>
        <w:t>****</w:t>
      </w:r>
    </w:p>
    <w:p w14:paraId="506EE22E" w14:textId="77777777" w:rsidR="002A7882" w:rsidRPr="00A40873" w:rsidRDefault="002A7882" w:rsidP="002A7882">
      <w:pPr>
        <w:shd w:val="clear" w:color="auto" w:fill="00B050"/>
        <w:jc w:val="center"/>
        <w:rPr>
          <w:rFonts w:ascii="Palatino Linotype" w:hAnsi="Palatino Linotype"/>
          <w:b/>
          <w:sz w:val="24"/>
          <w:szCs w:val="24"/>
          <w:shd w:val="clear" w:color="auto" w:fill="00B050"/>
        </w:rPr>
      </w:pPr>
      <w:r w:rsidRPr="00A40873">
        <w:rPr>
          <w:rFonts w:ascii="Palatino Linotype" w:hAnsi="Palatino Linotype"/>
          <w:b/>
          <w:sz w:val="24"/>
          <w:szCs w:val="24"/>
          <w:shd w:val="clear" w:color="auto" w:fill="00B050"/>
        </w:rPr>
        <w:t>Livre III, chapitre XXX</w:t>
      </w:r>
    </w:p>
    <w:p w14:paraId="48E7E48A" w14:textId="77777777" w:rsidR="002A7882" w:rsidRPr="00A40873" w:rsidRDefault="002A7882" w:rsidP="002A7882">
      <w:pPr>
        <w:shd w:val="clear" w:color="auto" w:fill="00B050"/>
        <w:jc w:val="center"/>
        <w:rPr>
          <w:rFonts w:ascii="Palatino Linotype" w:hAnsi="Palatino Linotype"/>
          <w:sz w:val="24"/>
          <w:szCs w:val="24"/>
          <w:shd w:val="clear" w:color="auto" w:fill="00B050"/>
        </w:rPr>
      </w:pPr>
      <w:r w:rsidRPr="00A40873">
        <w:rPr>
          <w:rFonts w:ascii="Palatino Linotype" w:hAnsi="Palatino Linotype"/>
          <w:b/>
          <w:sz w:val="24"/>
          <w:szCs w:val="24"/>
          <w:shd w:val="clear" w:color="auto" w:fill="00B050"/>
        </w:rPr>
        <w:t>— éd. Cramoisy p. 654 —</w:t>
      </w:r>
    </w:p>
    <w:p w14:paraId="03375635"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shd w:val="clear" w:color="auto" w:fill="00B050"/>
        </w:rPr>
        <w:t xml:space="preserve">DICTURO ORATORI PARANDAM ESSE CONSTANTIAM, TIMOREMQUE </w:t>
      </w:r>
      <w:r w:rsidRPr="00A40873">
        <w:rPr>
          <w:rFonts w:ascii="Palatino Linotype" w:hAnsi="Palatino Linotype"/>
          <w:sz w:val="24"/>
          <w:szCs w:val="24"/>
        </w:rPr>
        <w:t>NIMIUM MODERANDUM.</w:t>
      </w:r>
      <w:bookmarkStart w:id="156" w:name="bookmark248"/>
      <w:bookmarkEnd w:id="155"/>
    </w:p>
    <w:p w14:paraId="7CF2DB15"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t>CAPUT XXX.</w:t>
      </w:r>
      <w:bookmarkEnd w:id="156"/>
    </w:p>
    <w:p w14:paraId="0BCBBECD"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t>****</w:t>
      </w:r>
    </w:p>
    <w:p w14:paraId="226386EE" w14:textId="77777777" w:rsidR="002A7882" w:rsidRPr="00A40873" w:rsidRDefault="002A7882" w:rsidP="002A7882">
      <w:pPr>
        <w:rPr>
          <w:rFonts w:ascii="Palatino Linotype" w:eastAsia="Times New Roman" w:hAnsi="Palatino Linotype" w:cs="Times New Roman"/>
          <w:b/>
          <w:bCs/>
          <w:color w:val="000000"/>
          <w:sz w:val="24"/>
          <w:szCs w:val="24"/>
          <w:lang w:eastAsia="fr-FR"/>
        </w:rPr>
      </w:pPr>
    </w:p>
    <w:p w14:paraId="5F3C24BD" w14:textId="77777777" w:rsidR="002A7882" w:rsidRPr="00A40873" w:rsidRDefault="002A7882" w:rsidP="002A7882">
      <w:pPr>
        <w:jc w:val="center"/>
        <w:rPr>
          <w:rFonts w:ascii="Palatino Linotype" w:eastAsia="Times New Roman" w:hAnsi="Palatino Linotype" w:cs="Times New Roman"/>
          <w:b/>
          <w:bCs/>
          <w:color w:val="000000"/>
          <w:sz w:val="24"/>
          <w:szCs w:val="24"/>
          <w:lang w:eastAsia="fr-FR"/>
        </w:rPr>
      </w:pPr>
      <w:r w:rsidRPr="00A40873">
        <w:rPr>
          <w:rFonts w:ascii="Palatino Linotype" w:eastAsia="Times New Roman" w:hAnsi="Palatino Linotype" w:cs="Times New Roman"/>
          <w:b/>
          <w:bCs/>
          <w:color w:val="000000"/>
          <w:sz w:val="24"/>
          <w:szCs w:val="24"/>
          <w:lang w:eastAsia="fr-FR"/>
        </w:rPr>
        <w:t>****************</w:t>
      </w:r>
    </w:p>
    <w:p w14:paraId="215A3D0E" w14:textId="77777777" w:rsidR="002A7882" w:rsidRPr="00A40873" w:rsidRDefault="002A7882" w:rsidP="002A7882">
      <w:pPr>
        <w:rPr>
          <w:rFonts w:ascii="Palatino Linotype" w:eastAsia="Times New Roman" w:hAnsi="Palatino Linotype" w:cs="Times New Roman"/>
          <w:b/>
          <w:bCs/>
          <w:color w:val="000000"/>
          <w:sz w:val="24"/>
          <w:szCs w:val="24"/>
          <w:lang w:eastAsia="fr-FR"/>
        </w:rPr>
      </w:pPr>
    </w:p>
    <w:p w14:paraId="1DE50620" w14:textId="77777777" w:rsidR="002A7882" w:rsidRPr="00A40873" w:rsidRDefault="002A7882" w:rsidP="002A7882">
      <w:pPr>
        <w:rPr>
          <w:rFonts w:ascii="Palatino Linotype" w:eastAsia="Times New Roman" w:hAnsi="Palatino Linotype" w:cs="Times New Roman"/>
          <w:b/>
          <w:bCs/>
          <w:color w:val="000000"/>
          <w:sz w:val="24"/>
          <w:szCs w:val="24"/>
          <w:lang w:eastAsia="fr-FR"/>
        </w:rPr>
      </w:pPr>
    </w:p>
    <w:p w14:paraId="7628AA66" w14:textId="556FDDD5"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[654, 3]  </w:t>
      </w:r>
      <w:r w:rsidRPr="00A40873">
        <w:rPr>
          <w:rFonts w:ascii="Palatino Linotype" w:hAnsi="Palatino Linotype"/>
          <w:sz w:val="24"/>
          <w:szCs w:val="24"/>
        </w:rPr>
        <w:t xml:space="preserve">Priusquam Orator ad dicendum aggrediatur, providere studiosissime debet, ne vehementi et caeco timore capiatur. </w:t>
      </w:r>
      <w:r w:rsidRPr="00A40873">
        <w:rPr>
          <w:rFonts w:ascii="Palatino Linotype" w:eastAsia="Times New Roman" w:hAnsi="Palatino Linotype" w:cs="Times New Roman"/>
          <w:b/>
          <w:bCs/>
          <w:color w:val="000000"/>
          <w:sz w:val="24"/>
          <w:szCs w:val="24"/>
          <w:lang w:eastAsia="fr-FR"/>
        </w:rPr>
        <w:t xml:space="preserve">[654, 4]  </w:t>
      </w:r>
      <w:r w:rsidRPr="00A40873">
        <w:rPr>
          <w:rFonts w:ascii="Palatino Linotype" w:hAnsi="Palatino Linotype"/>
          <w:sz w:val="24"/>
          <w:szCs w:val="24"/>
        </w:rPr>
        <w:t xml:space="preserve">Debilitat enim metus eorum animos, qui naturae timiditate fugitare lucem </w:t>
      </w:r>
      <w:r w:rsidRPr="00A40873">
        <w:rPr>
          <w:rFonts w:ascii="Palatino Linotype" w:hAnsi="Palatino Linotype"/>
          <w:sz w:val="24"/>
          <w:szCs w:val="24"/>
        </w:rPr>
        <w:lastRenderedPageBreak/>
        <w:t xml:space="preserve">hominum solent et conspectum : maxime vero si tum primum, in locum ad dicendum amplissimum, et honesta frequentia celebratum ingrediuntur. </w:t>
      </w:r>
      <w:r w:rsidRPr="00A40873">
        <w:rPr>
          <w:rFonts w:ascii="Palatino Linotype" w:eastAsia="Times New Roman" w:hAnsi="Palatino Linotype" w:cs="Times New Roman"/>
          <w:b/>
          <w:bCs/>
          <w:color w:val="000000"/>
          <w:sz w:val="24"/>
          <w:szCs w:val="24"/>
          <w:lang w:eastAsia="fr-FR"/>
        </w:rPr>
        <w:t xml:space="preserve">[654, 5]  </w:t>
      </w:r>
      <w:r w:rsidRPr="00A40873">
        <w:rPr>
          <w:rFonts w:ascii="Palatino Linotype" w:hAnsi="Palatino Linotype"/>
          <w:sz w:val="24"/>
          <w:szCs w:val="24"/>
        </w:rPr>
        <w:t>Cujus rei veteris aevi annales illustria exempla suppeditant.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[654, 6] </w:t>
      </w:r>
      <w:r w:rsidRPr="00A40873">
        <w:rPr>
          <w:rFonts w:ascii="Palatino Linotype" w:hAnsi="Palatino Linotype"/>
          <w:sz w:val="24"/>
          <w:szCs w:val="24"/>
        </w:rPr>
        <w:t xml:space="preserve"> Portius Latro</w:t>
      </w:r>
      <w:r w:rsidR="001A451B" w:rsidRPr="001C0CBF">
        <w:rPr>
          <w:rStyle w:val="Appelnotedebasdep"/>
          <w:rFonts w:ascii="Palatino Linotype" w:hAnsi="Palatino Linotype"/>
          <w:b/>
          <w:sz w:val="24"/>
          <w:szCs w:val="24"/>
        </w:rPr>
        <w:footnoteReference w:id="958"/>
      </w:r>
      <w:r w:rsidRPr="00A40873">
        <w:rPr>
          <w:rFonts w:ascii="Palatino Linotype" w:hAnsi="Palatino Linotype"/>
          <w:sz w:val="24"/>
          <w:szCs w:val="24"/>
        </w:rPr>
        <w:t xml:space="preserve"> quem </w:t>
      </w:r>
      <w:r w:rsidRPr="00A40873">
        <w:rPr>
          <w:rFonts w:ascii="Palatino Linotype" w:hAnsi="Palatino Linotype"/>
          <w:i/>
          <w:sz w:val="24"/>
          <w:szCs w:val="24"/>
        </w:rPr>
        <w:t>declamatoriae vis unicum exemplum</w:t>
      </w:r>
      <w:r w:rsidRPr="00A40873">
        <w:rPr>
          <w:rFonts w:ascii="Palatino Linotype" w:hAnsi="Palatino Linotype"/>
          <w:sz w:val="24"/>
          <w:szCs w:val="24"/>
        </w:rPr>
        <w:t xml:space="preserve"> fuisse volunt, cum e privatis suis umbraculis in lucem aciemque venisset, et pro reo propinquo suo Rustico Porcio diceret, usque eo fuit confusus, ut a solecismo inciperet, </w:t>
      </w:r>
    </w:p>
    <w:p w14:paraId="111E14C7" w14:textId="77777777" w:rsidR="002A7882" w:rsidRPr="00A40873" w:rsidRDefault="002A7882" w:rsidP="002A7882">
      <w:pPr>
        <w:rPr>
          <w:rFonts w:ascii="Palatino Linotype" w:hAnsi="Palatino Linotype"/>
          <w:sz w:val="24"/>
          <w:szCs w:val="24"/>
        </w:rPr>
      </w:pPr>
    </w:p>
    <w:p w14:paraId="4A0FC460"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655 — </w:t>
      </w:r>
    </w:p>
    <w:p w14:paraId="59ED658C"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neque prius confirmari potuit auditoriis parietibusque assuetus, quam impetravit ut judicium e foro in Basilicam transferretur.</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655, phr.1]  </w:t>
      </w:r>
      <w:r w:rsidRPr="00A40873">
        <w:rPr>
          <w:rFonts w:ascii="Palatino Linotype" w:hAnsi="Palatino Linotype"/>
          <w:sz w:val="24"/>
          <w:szCs w:val="24"/>
        </w:rPr>
        <w:t>Id non modo evenire potest adolescentibus, qui neque usum, neque exercitationem habent temporis diuturnitate robustam, verum etiam et grandioribus, ni mature viam timori, januamque obstruant.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[655, 2]</w:t>
      </w:r>
      <w:r w:rsidRPr="00A40873">
        <w:rPr>
          <w:rFonts w:ascii="Palatino Linotype" w:hAnsi="Palatino Linotype"/>
          <w:sz w:val="24"/>
          <w:szCs w:val="24"/>
        </w:rPr>
        <w:t xml:space="preserve"> Memini togati</w:t>
      </w:r>
      <w:r w:rsidRPr="00A40873">
        <w:rPr>
          <w:rFonts w:ascii="Palatino Linotype" w:hAnsi="Palatino Linotype"/>
          <w:b/>
          <w:bCs/>
          <w:sz w:val="24"/>
          <w:szCs w:val="24"/>
        </w:rPr>
        <w:t xml:space="preserve"> </w:t>
      </w:r>
      <w:r w:rsidRPr="00A40873">
        <w:rPr>
          <w:rFonts w:ascii="Palatino Linotype" w:hAnsi="Palatino Linotype"/>
          <w:sz w:val="24"/>
          <w:szCs w:val="24"/>
        </w:rPr>
        <w:t>Philosophi</w:t>
      </w:r>
      <w:r w:rsidRPr="001C0CBF">
        <w:rPr>
          <w:rStyle w:val="Appelnotedebasdep"/>
          <w:rFonts w:ascii="Palatino Linotype" w:hAnsi="Palatino Linotype"/>
          <w:b/>
          <w:sz w:val="24"/>
          <w:szCs w:val="24"/>
        </w:rPr>
        <w:footnoteReference w:id="959"/>
      </w:r>
      <w:r w:rsidRPr="00A40873">
        <w:rPr>
          <w:rFonts w:ascii="Palatino Linotype" w:hAnsi="Palatino Linotype"/>
          <w:sz w:val="24"/>
          <w:szCs w:val="24"/>
        </w:rPr>
        <w:t xml:space="preserve"> qui communem hanc naturae affectionem divine ut multa et eleganter expressit, </w:t>
      </w:r>
      <w:r w:rsidRPr="00A40873">
        <w:rPr>
          <w:rFonts w:ascii="Palatino Linotype" w:hAnsi="Palatino Linotype"/>
          <w:i/>
          <w:sz w:val="24"/>
          <w:szCs w:val="24"/>
        </w:rPr>
        <w:t>Fortissimus</w:t>
      </w:r>
      <w:r w:rsidRPr="00A40873">
        <w:rPr>
          <w:rFonts w:ascii="Palatino Linotype" w:hAnsi="Palatino Linotype"/>
          <w:sz w:val="24"/>
          <w:szCs w:val="24"/>
        </w:rPr>
        <w:t>, inquit,</w:t>
      </w:r>
      <w:r w:rsidRPr="00A40873">
        <w:rPr>
          <w:rFonts w:ascii="Palatino Linotype" w:hAnsi="Palatino Linotype"/>
          <w:i/>
          <w:sz w:val="24"/>
          <w:szCs w:val="24"/>
        </w:rPr>
        <w:t xml:space="preserve"> plerumque vir dum armatur expalluit : et signo pugnae dato,  ferocissimo militi paululum genua tremuerunt : et magno Imperatori antequam inter se acies arietarent, cor exiluit : et Oratori elegantissimo dum ad dicendum componitur, summa riguerunt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[655, 3]</w:t>
      </w:r>
      <w:r w:rsidRPr="00A40873">
        <w:rPr>
          <w:rFonts w:ascii="Palatino Linotype" w:hAnsi="Palatino Linotype"/>
          <w:sz w:val="24"/>
          <w:szCs w:val="24"/>
        </w:rPr>
        <w:t xml:space="preserve"> Summa illa quae rigere ait dicentibus, sunt labia, manus, pedes, aliaque extrema quae sanguine subito et calore spoliantur. </w:t>
      </w:r>
      <w:r w:rsidRPr="00A40873">
        <w:rPr>
          <w:rFonts w:ascii="Palatino Linotype" w:eastAsia="Times New Roman" w:hAnsi="Palatino Linotype" w:cs="Times New Roman"/>
          <w:b/>
          <w:bCs/>
          <w:color w:val="000000"/>
          <w:sz w:val="24"/>
          <w:szCs w:val="24"/>
          <w:lang w:eastAsia="fr-FR"/>
        </w:rPr>
        <w:t>[655, 4]</w:t>
      </w:r>
      <w:r w:rsidRPr="00A40873">
        <w:rPr>
          <w:rFonts w:ascii="Palatino Linotype" w:hAnsi="Palatino Linotype"/>
          <w:sz w:val="24"/>
          <w:szCs w:val="24"/>
        </w:rPr>
        <w:t xml:space="preserve"> Cornelius </w:t>
      </w:r>
      <w:r w:rsidRPr="00A40873">
        <w:rPr>
          <w:rFonts w:ascii="Palatino Linotype" w:hAnsi="Palatino Linotype"/>
          <w:sz w:val="24"/>
          <w:szCs w:val="24"/>
        </w:rPr>
        <w:lastRenderedPageBreak/>
        <w:t>Tacitus</w:t>
      </w:r>
      <w:r w:rsidRPr="001C0CBF">
        <w:rPr>
          <w:rStyle w:val="Appelnotedebasdep"/>
          <w:rFonts w:ascii="Palatino Linotype" w:hAnsi="Palatino Linotype"/>
          <w:b/>
          <w:sz w:val="24"/>
          <w:szCs w:val="24"/>
        </w:rPr>
        <w:footnoteReference w:id="960"/>
      </w:r>
      <w:r w:rsidRPr="00A40873">
        <w:rPr>
          <w:rFonts w:ascii="Palatino Linotype" w:hAnsi="Palatino Linotype"/>
          <w:sz w:val="24"/>
          <w:szCs w:val="24"/>
        </w:rPr>
        <w:t xml:space="preserve"> magnus et ipse Orator, </w:t>
      </w:r>
      <w:r w:rsidRPr="00A40873">
        <w:rPr>
          <w:rFonts w:ascii="Palatino Linotype" w:hAnsi="Palatino Linotype"/>
          <w:i/>
          <w:sz w:val="24"/>
          <w:szCs w:val="24"/>
        </w:rPr>
        <w:t>Exercitam quoque eloquentiam debilitari proprio metu</w:t>
      </w:r>
      <w:r w:rsidRPr="00A40873">
        <w:rPr>
          <w:rFonts w:ascii="Palatino Linotype" w:hAnsi="Palatino Linotype"/>
          <w:sz w:val="24"/>
          <w:szCs w:val="24"/>
        </w:rPr>
        <w:t xml:space="preserve"> asseruit. </w:t>
      </w:r>
      <w:r w:rsidRPr="00A40873">
        <w:rPr>
          <w:rFonts w:ascii="Palatino Linotype" w:eastAsia="Times New Roman" w:hAnsi="Palatino Linotype" w:cs="Times New Roman"/>
          <w:b/>
          <w:bCs/>
          <w:color w:val="000000"/>
          <w:sz w:val="24"/>
          <w:szCs w:val="24"/>
          <w:lang w:eastAsia="fr-FR"/>
        </w:rPr>
        <w:t>[655, 5]</w:t>
      </w:r>
      <w:r w:rsidRPr="00A40873">
        <w:rPr>
          <w:rFonts w:ascii="Palatino Linotype" w:hAnsi="Palatino Linotype"/>
          <w:sz w:val="24"/>
          <w:szCs w:val="24"/>
        </w:rPr>
        <w:t xml:space="preserve"> Hoc vero quantum e scholis sapientum, et eruditissimis disputationibus colligimus, ut plurimum contingit, cum animus nihil minus cogitans, sub ictu ipsius dictionis, et quasi in procinctu pavore occupatur. </w:t>
      </w:r>
      <w:r w:rsidRPr="00A40873">
        <w:rPr>
          <w:rFonts w:ascii="Palatino Linotype" w:eastAsia="Times New Roman" w:hAnsi="Palatino Linotype" w:cs="Times New Roman"/>
          <w:b/>
          <w:bCs/>
          <w:color w:val="000000"/>
          <w:sz w:val="24"/>
          <w:szCs w:val="24"/>
          <w:lang w:eastAsia="fr-FR"/>
        </w:rPr>
        <w:t>[655, 6]</w:t>
      </w:r>
      <w:r w:rsidRPr="00A40873">
        <w:rPr>
          <w:rFonts w:ascii="Palatino Linotype" w:hAnsi="Palatino Linotype"/>
          <w:sz w:val="24"/>
          <w:szCs w:val="24"/>
        </w:rPr>
        <w:t xml:space="preserve"> Fit enim saepe ut quasi in conviviis </w:t>
      </w:r>
      <w:r w:rsidRPr="00A40873">
        <w:rPr>
          <w:rFonts w:ascii="Palatino Linotype" w:hAnsi="Palatino Linotype"/>
          <w:b/>
          <w:sz w:val="24"/>
          <w:szCs w:val="24"/>
        </w:rPr>
        <w:t>προπόματα</w:t>
      </w:r>
      <w:r w:rsidRPr="001C0CBF">
        <w:rPr>
          <w:rStyle w:val="Appelnotedebasdep"/>
          <w:rFonts w:ascii="Palatino Linotype" w:hAnsi="Palatino Linotype"/>
          <w:b/>
          <w:sz w:val="24"/>
          <w:szCs w:val="24"/>
        </w:rPr>
        <w:footnoteReference w:id="961"/>
      </w:r>
      <w:r w:rsidRPr="00A40873">
        <w:rPr>
          <w:rFonts w:ascii="Palatino Linotype" w:hAnsi="Palatino Linotype"/>
          <w:sz w:val="24"/>
          <w:szCs w:val="24"/>
        </w:rPr>
        <w:t xml:space="preserve">, sic </w:t>
      </w:r>
      <w:r w:rsidRPr="00A40873">
        <w:rPr>
          <w:rFonts w:ascii="Palatino Linotype" w:hAnsi="Palatino Linotype"/>
          <w:i/>
          <w:sz w:val="24"/>
          <w:szCs w:val="24"/>
        </w:rPr>
        <w:t>principia quaedam praeludentia affectibus</w:t>
      </w:r>
      <w:r w:rsidRPr="00A40873">
        <w:rPr>
          <w:rFonts w:ascii="Palatino Linotype" w:hAnsi="Palatino Linotype"/>
          <w:sz w:val="24"/>
          <w:szCs w:val="24"/>
        </w:rPr>
        <w:t xml:space="preserve"> (ita Seneca</w:t>
      </w:r>
      <w:r w:rsidRPr="001C0CBF">
        <w:rPr>
          <w:rStyle w:val="Appelnotedebasdep"/>
          <w:rFonts w:ascii="Palatino Linotype" w:hAnsi="Palatino Linotype"/>
          <w:b/>
          <w:sz w:val="24"/>
          <w:szCs w:val="24"/>
        </w:rPr>
        <w:footnoteReference w:id="962"/>
      </w:r>
      <w:r w:rsidRPr="00A40873">
        <w:rPr>
          <w:rFonts w:ascii="Palatino Linotype" w:hAnsi="Palatino Linotype"/>
          <w:sz w:val="24"/>
          <w:szCs w:val="24"/>
        </w:rPr>
        <w:t xml:space="preserve"> vir doctissimus nominavit) subeant, et se insinuent prius, quam ratio ipsa potuit advertere.</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[655, 7]</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Quae si animum aptum inveniunt ad eos motus excipiendos, haerent sane diutius, nec facile deinde evelli et exuri possunt. </w:t>
      </w:r>
      <w:r w:rsidRPr="00A40873">
        <w:rPr>
          <w:rFonts w:ascii="Palatino Linotype" w:eastAsia="Times New Roman" w:hAnsi="Palatino Linotype" w:cs="Times New Roman"/>
          <w:b/>
          <w:bCs/>
          <w:color w:val="000000"/>
          <w:sz w:val="24"/>
          <w:szCs w:val="24"/>
          <w:lang w:eastAsia="fr-FR"/>
        </w:rPr>
        <w:t>[655, 8]</w:t>
      </w:r>
      <w:r w:rsidRPr="00A40873">
        <w:rPr>
          <w:rFonts w:ascii="Palatino Linotype" w:hAnsi="Palatino Linotype"/>
          <w:sz w:val="24"/>
          <w:szCs w:val="24"/>
        </w:rPr>
        <w:t xml:space="preserve">  Erit ergo prudentiae Oratoris, hunc affectum se tacite insinuantem e vestigio amoliri, antequam insideat penitus et arcem occupet : et adhibita vi rationis caecum et tumultuantem generose exterminare. </w:t>
      </w:r>
      <w:r w:rsidRPr="00A40873">
        <w:rPr>
          <w:rFonts w:ascii="Palatino Linotype" w:eastAsia="Times New Roman" w:hAnsi="Palatino Linotype" w:cs="Times New Roman"/>
          <w:b/>
          <w:bCs/>
          <w:color w:val="000000"/>
          <w:sz w:val="24"/>
          <w:szCs w:val="24"/>
          <w:lang w:eastAsia="fr-FR"/>
        </w:rPr>
        <w:t>[655, 9]</w:t>
      </w:r>
      <w:r w:rsidRPr="00A40873">
        <w:rPr>
          <w:rFonts w:ascii="Palatino Linotype" w:hAnsi="Palatino Linotype"/>
          <w:sz w:val="24"/>
          <w:szCs w:val="24"/>
        </w:rPr>
        <w:t xml:space="preserve"> Et si opus videatur, judicium in pectus erit advocandum, tribunal </w:t>
      </w:r>
      <w:r w:rsidRPr="00A40873">
        <w:rPr>
          <w:rFonts w:ascii="Palatino Linotype" w:hAnsi="Palatino Linotype"/>
          <w:sz w:val="24"/>
          <w:szCs w:val="24"/>
        </w:rPr>
        <w:lastRenderedPageBreak/>
        <w:t>extruendum disceptante ratione, imponendus conscientiae pudor, inquirendum ab animo, cur timere eo loco ac tempore commodum aut justum putet.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[655, 10]</w:t>
      </w:r>
      <w:r w:rsidRPr="00A40873">
        <w:rPr>
          <w:rFonts w:ascii="Palatino Linotype" w:hAnsi="Palatino Linotype"/>
          <w:sz w:val="24"/>
          <w:szCs w:val="24"/>
        </w:rPr>
        <w:t xml:space="preserve">  Quid enim an futura sunt omnia meliora, ô cervorum e genere atque leporum timidorum, si paveas, si concidas animo, si exanimatus haereas ? etc. </w:t>
      </w:r>
      <w:r w:rsidRPr="00A40873">
        <w:rPr>
          <w:rFonts w:ascii="Palatino Linotype" w:eastAsia="Times New Roman" w:hAnsi="Palatino Linotype" w:cs="Times New Roman"/>
          <w:b/>
          <w:bCs/>
          <w:color w:val="000000"/>
          <w:sz w:val="24"/>
          <w:szCs w:val="24"/>
          <w:lang w:eastAsia="fr-FR"/>
        </w:rPr>
        <w:t>[655, 11]</w:t>
      </w:r>
      <w:r w:rsidRPr="00A40873">
        <w:rPr>
          <w:rFonts w:ascii="Palatino Linotype" w:hAnsi="Palatino Linotype"/>
          <w:sz w:val="24"/>
          <w:szCs w:val="24"/>
        </w:rPr>
        <w:t xml:space="preserve"> Fortasse illa inimica rationi timiditas hoc modo possit imminui. </w:t>
      </w:r>
      <w:r w:rsidRPr="00A40873">
        <w:rPr>
          <w:rFonts w:ascii="Palatino Linotype" w:eastAsia="Times New Roman" w:hAnsi="Palatino Linotype" w:cs="Times New Roman"/>
          <w:b/>
          <w:bCs/>
          <w:color w:val="000000"/>
          <w:sz w:val="24"/>
          <w:szCs w:val="24"/>
          <w:lang w:eastAsia="fr-FR"/>
        </w:rPr>
        <w:t>[655, 12]</w:t>
      </w:r>
      <w:r w:rsidRPr="00A40873">
        <w:rPr>
          <w:rFonts w:ascii="Palatino Linotype" w:hAnsi="Palatino Linotype"/>
          <w:sz w:val="24"/>
          <w:szCs w:val="24"/>
        </w:rPr>
        <w:t xml:space="preserve"> Nec abhorret id quod factum fuisse meminimus a Socrate, cum Alcibiadi vellet honestam ingenerare audaciam ad dicendum : rogabat enim clarissimum illum adolescentem, num si tres, quatuorve Zonarii illi dicturo </w:t>
      </w:r>
    </w:p>
    <w:p w14:paraId="035DA16D" w14:textId="77777777" w:rsidR="002A7882" w:rsidRPr="00A40873" w:rsidRDefault="002A7882" w:rsidP="002A7882">
      <w:pPr>
        <w:rPr>
          <w:rFonts w:ascii="Palatino Linotype" w:hAnsi="Palatino Linotype"/>
          <w:sz w:val="24"/>
          <w:szCs w:val="24"/>
        </w:rPr>
      </w:pPr>
    </w:p>
    <w:p w14:paraId="3A0685D9"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p.656 — </w:t>
      </w:r>
    </w:p>
    <w:p w14:paraId="2749B8F7"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affuissent, vehementius sibi timendum existimaret, negabat Alcibiades</w:t>
      </w:r>
      <w:r w:rsidRPr="001C0CBF">
        <w:rPr>
          <w:rStyle w:val="Appelnotedebasdep"/>
          <w:rFonts w:ascii="Palatino Linotype" w:hAnsi="Palatino Linotype"/>
          <w:b/>
          <w:sz w:val="24"/>
          <w:szCs w:val="24"/>
        </w:rPr>
        <w:footnoteReference w:id="963"/>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656, phr. 1]  </w:t>
      </w:r>
      <w:r w:rsidRPr="00A40873">
        <w:rPr>
          <w:rFonts w:ascii="Palatino Linotype" w:hAnsi="Palatino Linotype"/>
          <w:sz w:val="24"/>
          <w:szCs w:val="24"/>
        </w:rPr>
        <w:t xml:space="preserve"> Quid si, inquit, sutores praeterea totidem adfuerint, si duo gladiorum opifices, si lanii tres, si cerdones quatuor, an timendum videatur? Minime, ait ille.</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[656, 2] </w:t>
      </w:r>
      <w:r w:rsidRPr="00A40873">
        <w:rPr>
          <w:rFonts w:ascii="Palatino Linotype" w:hAnsi="Palatino Linotype"/>
          <w:sz w:val="24"/>
          <w:szCs w:val="24"/>
        </w:rPr>
        <w:t>Tum gravissime</w:t>
      </w:r>
      <w:r w:rsidRPr="00A40873">
        <w:rPr>
          <w:rFonts w:ascii="Palatino Linotype" w:hAnsi="Palatino Linotype"/>
          <w:b/>
          <w:bCs/>
          <w:sz w:val="24"/>
          <w:szCs w:val="24"/>
        </w:rPr>
        <w:t xml:space="preserve"> </w:t>
      </w:r>
      <w:r w:rsidRPr="00A40873">
        <w:rPr>
          <w:rFonts w:ascii="Palatino Linotype" w:hAnsi="Palatino Linotype"/>
          <w:sz w:val="24"/>
          <w:szCs w:val="24"/>
        </w:rPr>
        <w:t>Philosophus. </w:t>
      </w:r>
      <w:r w:rsidRPr="00A40873">
        <w:rPr>
          <w:rFonts w:ascii="Palatino Linotype" w:eastAsia="Times New Roman" w:hAnsi="Palatino Linotype" w:cs="Times New Roman"/>
          <w:b/>
          <w:bCs/>
          <w:color w:val="000000"/>
          <w:sz w:val="24"/>
          <w:szCs w:val="24"/>
          <w:lang w:eastAsia="fr-FR"/>
        </w:rPr>
        <w:t xml:space="preserve">[656, 3] </w:t>
      </w:r>
      <w:r w:rsidRPr="00A40873">
        <w:rPr>
          <w:rFonts w:ascii="Palatino Linotype" w:hAnsi="Palatino Linotype"/>
          <w:sz w:val="24"/>
          <w:szCs w:val="24"/>
        </w:rPr>
        <w:t xml:space="preserve"> Atqui ex iis et similibus hominibus contio fere tota constat.</w:t>
      </w:r>
    </w:p>
    <w:p w14:paraId="52499B1E"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[656, 4] </w:t>
      </w:r>
      <w:r w:rsidRPr="00A40873">
        <w:rPr>
          <w:rFonts w:ascii="Palatino Linotype" w:hAnsi="Palatino Linotype"/>
          <w:sz w:val="24"/>
          <w:szCs w:val="24"/>
        </w:rPr>
        <w:t>Atque eo magis et studiosius hic timor est minuendus, aut si fieri potest ex animo omnis ejiciendus et exterminandus, quod ex eo plurima eveniant, quae nimium quantum dicturo incommodent.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[656, 5] </w:t>
      </w:r>
      <w:r w:rsidRPr="00A40873">
        <w:rPr>
          <w:rFonts w:ascii="Palatino Linotype" w:hAnsi="Palatino Linotype"/>
          <w:sz w:val="24"/>
          <w:szCs w:val="24"/>
        </w:rPr>
        <w:t>Quaedam breviter epistola quadam sua est complexus, is qui Stoicam</w:t>
      </w:r>
      <w:r w:rsidRPr="00A40873">
        <w:rPr>
          <w:rFonts w:ascii="Palatino Linotype" w:hAnsi="Palatino Linotype"/>
          <w:b/>
          <w:bCs/>
          <w:sz w:val="24"/>
          <w:szCs w:val="24"/>
        </w:rPr>
        <w:t xml:space="preserve"> </w:t>
      </w:r>
      <w:r w:rsidRPr="00A40873">
        <w:rPr>
          <w:rFonts w:ascii="Palatino Linotype" w:hAnsi="Palatino Linotype"/>
          <w:sz w:val="24"/>
          <w:szCs w:val="24"/>
        </w:rPr>
        <w:lastRenderedPageBreak/>
        <w:t>Philosophiam Romae illustravit.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[656, 6] </w:t>
      </w:r>
      <w:r w:rsidRPr="00A40873">
        <w:rPr>
          <w:rFonts w:ascii="Palatino Linotype" w:hAnsi="Palatino Linotype"/>
          <w:sz w:val="24"/>
          <w:szCs w:val="24"/>
        </w:rPr>
        <w:t xml:space="preserve"> </w:t>
      </w:r>
      <w:r w:rsidRPr="00A40873">
        <w:rPr>
          <w:rFonts w:ascii="Palatino Linotype" w:hAnsi="Palatino Linotype"/>
          <w:i/>
          <w:sz w:val="24"/>
          <w:szCs w:val="24"/>
        </w:rPr>
        <w:t>Quibusdam</w:t>
      </w:r>
      <w:r w:rsidRPr="00A40873">
        <w:rPr>
          <w:rFonts w:ascii="Palatino Linotype" w:hAnsi="Palatino Linotype"/>
          <w:sz w:val="24"/>
          <w:szCs w:val="24"/>
        </w:rPr>
        <w:t>, inquit</w:t>
      </w:r>
      <w:r w:rsidRPr="001C0CBF">
        <w:rPr>
          <w:rStyle w:val="Appelnotedebasdep"/>
          <w:rFonts w:ascii="Palatino Linotype" w:hAnsi="Palatino Linotype"/>
          <w:b/>
          <w:sz w:val="24"/>
          <w:szCs w:val="24"/>
        </w:rPr>
        <w:footnoteReference w:id="964"/>
      </w:r>
      <w:r w:rsidRPr="00A40873">
        <w:rPr>
          <w:rFonts w:ascii="Palatino Linotype" w:hAnsi="Palatino Linotype"/>
          <w:sz w:val="24"/>
          <w:szCs w:val="24"/>
        </w:rPr>
        <w:t xml:space="preserve">, </w:t>
      </w:r>
      <w:r w:rsidRPr="00A40873">
        <w:rPr>
          <w:rFonts w:ascii="Palatino Linotype" w:hAnsi="Palatino Linotype"/>
          <w:i/>
          <w:sz w:val="24"/>
          <w:szCs w:val="24"/>
        </w:rPr>
        <w:t>tremuerunt genua dicturis, quorumdam dentes colliduntur, lingua titubat, labra  concurrunt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[656, 7] </w:t>
      </w:r>
      <w:r w:rsidRPr="00A40873">
        <w:rPr>
          <w:rFonts w:ascii="Palatino Linotype" w:eastAsia="Times New Roman" w:hAnsi="Palatino Linotype" w:cs="Times New Roman"/>
          <w:bCs/>
          <w:color w:val="000000"/>
          <w:sz w:val="24"/>
          <w:szCs w:val="24"/>
          <w:lang w:eastAsia="fr-FR"/>
        </w:rPr>
        <w:t xml:space="preserve">Praeterea cor nonnunquam </w:t>
      </w:r>
      <w:r w:rsidRPr="00A40873">
        <w:rPr>
          <w:rFonts w:ascii="Palatino Linotype" w:hAnsi="Palatino Linotype"/>
          <w:sz w:val="24"/>
          <w:szCs w:val="24"/>
        </w:rPr>
        <w:t xml:space="preserve">tanta contentione exilit quasi ruptis et dissipatis visceribus proditurum. </w:t>
      </w:r>
      <w:r w:rsidRPr="00A40873">
        <w:rPr>
          <w:rFonts w:ascii="Palatino Linotype" w:eastAsia="Times New Roman" w:hAnsi="Palatino Linotype" w:cs="Times New Roman"/>
          <w:b/>
          <w:bCs/>
          <w:color w:val="000000"/>
          <w:sz w:val="24"/>
          <w:szCs w:val="24"/>
          <w:lang w:eastAsia="fr-FR"/>
        </w:rPr>
        <w:t xml:space="preserve">[656, 8] </w:t>
      </w:r>
      <w:r w:rsidRPr="00A40873">
        <w:rPr>
          <w:rFonts w:ascii="Palatino Linotype" w:hAnsi="Palatino Linotype"/>
          <w:sz w:val="24"/>
          <w:szCs w:val="24"/>
        </w:rPr>
        <w:t>Quod eleganter expressit vir disertus Basilius Seleuciensis Episcopus</w:t>
      </w:r>
      <w:r w:rsidRPr="001C0CBF">
        <w:rPr>
          <w:rStyle w:val="Appelnotedebasdep"/>
          <w:rFonts w:ascii="Palatino Linotype" w:hAnsi="Palatino Linotype"/>
          <w:b/>
          <w:sz w:val="24"/>
          <w:szCs w:val="24"/>
        </w:rPr>
        <w:footnoteReference w:id="965"/>
      </w:r>
      <w:r w:rsidRPr="00A40873">
        <w:rPr>
          <w:rFonts w:ascii="Palatino Linotype" w:hAnsi="Palatino Linotype"/>
          <w:sz w:val="24"/>
          <w:szCs w:val="24"/>
        </w:rPr>
        <w:t xml:space="preserve"> in Pappi cujusdam hominis impii timore significando, </w:t>
      </w:r>
      <w:r w:rsidRPr="00A40873">
        <w:rPr>
          <w:rFonts w:ascii="Palatino Linotype" w:hAnsi="Palatino Linotype"/>
          <w:b/>
          <w:sz w:val="24"/>
          <w:szCs w:val="24"/>
        </w:rPr>
        <w:t>ἡ καρδία ἔπαλλε, καὶ οὔτως ἀναίδην</w:t>
      </w:r>
      <w:r w:rsidRPr="001C0CBF">
        <w:rPr>
          <w:rStyle w:val="Appelnotedebasdep"/>
          <w:rFonts w:ascii="Palatino Linotype" w:hAnsi="Palatino Linotype"/>
          <w:b/>
          <w:sz w:val="24"/>
          <w:szCs w:val="24"/>
        </w:rPr>
        <w:footnoteReference w:id="966"/>
      </w:r>
      <w:r w:rsidRPr="00A40873">
        <w:rPr>
          <w:rFonts w:ascii="Palatino Linotype" w:hAnsi="Palatino Linotype"/>
          <w:b/>
          <w:sz w:val="24"/>
          <w:szCs w:val="24"/>
        </w:rPr>
        <w:t xml:space="preserve"> / ἀνέδην ὡς καὶ προεκπίπτειν δοκεῖν τοῦ λοιποῦ σώματος</w:t>
      </w:r>
      <w:r w:rsidRPr="00A40873">
        <w:rPr>
          <w:rFonts w:ascii="Palatino Linotype" w:hAnsi="Palatino Linotype"/>
          <w:sz w:val="24"/>
          <w:szCs w:val="24"/>
        </w:rPr>
        <w:t xml:space="preserve">, </w:t>
      </w:r>
      <w:r w:rsidRPr="00A40873">
        <w:rPr>
          <w:rFonts w:ascii="Palatino Linotype" w:hAnsi="Palatino Linotype"/>
          <w:i/>
          <w:sz w:val="24"/>
          <w:szCs w:val="24"/>
        </w:rPr>
        <w:t>cor palpitabat et quidem tanto impetu, ut e corpore reliquo casurum videretur</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[656, 9] </w:t>
      </w:r>
      <w:r w:rsidRPr="00A40873">
        <w:rPr>
          <w:rFonts w:ascii="Palatino Linotype" w:hAnsi="Palatino Linotype"/>
          <w:sz w:val="24"/>
          <w:szCs w:val="24"/>
        </w:rPr>
        <w:t>Addit et aliud e metu manans incommodum,</w:t>
      </w:r>
      <w:r w:rsidRPr="00A40873">
        <w:rPr>
          <w:rFonts w:ascii="Palatino Linotype" w:hAnsi="Palatino Linotype"/>
          <w:b/>
          <w:sz w:val="24"/>
          <w:szCs w:val="24"/>
        </w:rPr>
        <w:t>πόδες δέ οὔτω σύχνα τε καὶ ἀστήρικτα ὑπολ</w:t>
      </w:r>
      <w:r w:rsidRPr="00A40873">
        <w:rPr>
          <w:rFonts w:ascii="Palatino Linotype" w:hAnsi="Palatino Linotype"/>
          <w:b/>
          <w:sz w:val="24"/>
          <w:szCs w:val="24"/>
          <w:lang w:val="el-GR"/>
        </w:rPr>
        <w:t>ίσ</w:t>
      </w:r>
      <w:r w:rsidRPr="00A40873">
        <w:rPr>
          <w:rFonts w:ascii="Palatino Linotype" w:hAnsi="Palatino Linotype"/>
          <w:b/>
          <w:sz w:val="24"/>
          <w:szCs w:val="24"/>
        </w:rPr>
        <w:t>θαινον</w:t>
      </w:r>
      <w:r w:rsidRPr="00A40873">
        <w:rPr>
          <w:rFonts w:ascii="Palatino Linotype" w:hAnsi="Palatino Linotype"/>
          <w:sz w:val="24"/>
          <w:szCs w:val="24"/>
        </w:rPr>
        <w:t xml:space="preserve">, etc. : </w:t>
      </w:r>
      <w:r w:rsidRPr="00A40873">
        <w:rPr>
          <w:rFonts w:ascii="Palatino Linotype" w:hAnsi="Palatino Linotype"/>
          <w:i/>
          <w:sz w:val="24"/>
          <w:szCs w:val="24"/>
        </w:rPr>
        <w:t>Pedes pοrro ita crebro et infirme vacillabant, quasi a materia aliqua molli et fluxa ad ingrediendum impellerentur</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[656, 10] </w:t>
      </w:r>
      <w:r w:rsidRPr="00A40873">
        <w:rPr>
          <w:rFonts w:ascii="Palatino Linotype" w:hAnsi="Palatino Linotype"/>
          <w:sz w:val="24"/>
          <w:szCs w:val="24"/>
        </w:rPr>
        <w:t xml:space="preserve">Ex quo facile colligitur, vim corporis omnem hauriri, omnes artus </w:t>
      </w:r>
      <w:r w:rsidRPr="00A40873">
        <w:rPr>
          <w:rFonts w:ascii="Palatino Linotype" w:hAnsi="Palatino Linotype"/>
          <w:sz w:val="24"/>
          <w:szCs w:val="24"/>
        </w:rPr>
        <w:lastRenderedPageBreak/>
        <w:t>debilitari metu, quo premente, frustra meo judicio, Orator et inconsiderate ad dicendum aggrederetur.</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[656, 11] </w:t>
      </w:r>
      <w:r w:rsidRPr="00A40873">
        <w:rPr>
          <w:rFonts w:ascii="Palatino Linotype" w:hAnsi="Palatino Linotype"/>
          <w:sz w:val="24"/>
          <w:szCs w:val="24"/>
        </w:rPr>
        <w:t xml:space="preserve"> Quid quod pavor ventrem etiam nonnunquam emollit soluitque, cujus rei causam prodit Aristoteles</w:t>
      </w:r>
      <w:r w:rsidRPr="001C0CBF">
        <w:rPr>
          <w:rStyle w:val="Appelnotedebasdep"/>
          <w:rFonts w:ascii="Palatino Linotype" w:hAnsi="Palatino Linotype"/>
          <w:b/>
          <w:sz w:val="24"/>
          <w:szCs w:val="24"/>
        </w:rPr>
        <w:footnoteReference w:id="967"/>
      </w:r>
      <w:r w:rsidRPr="00A40873">
        <w:rPr>
          <w:rFonts w:ascii="Palatino Linotype" w:hAnsi="Palatino Linotype"/>
          <w:sz w:val="24"/>
          <w:szCs w:val="24"/>
        </w:rPr>
        <w:t>, et post eum Macrobius</w:t>
      </w:r>
      <w:r w:rsidRPr="001C0CBF">
        <w:rPr>
          <w:rStyle w:val="Appelnotedebasdep"/>
          <w:rFonts w:ascii="Palatino Linotype" w:hAnsi="Palatino Linotype"/>
          <w:b/>
          <w:sz w:val="24"/>
          <w:szCs w:val="24"/>
        </w:rPr>
        <w:footnoteReference w:id="968"/>
      </w:r>
      <w:r w:rsidRPr="00A40873">
        <w:rPr>
          <w:rFonts w:ascii="Palatino Linotype" w:hAnsi="Palatino Linotype"/>
          <w:sz w:val="24"/>
          <w:szCs w:val="24"/>
        </w:rPr>
        <w:t>, et alii</w:t>
      </w:r>
      <w:r w:rsidRPr="001C0CBF">
        <w:rPr>
          <w:rStyle w:val="Appelnotedebasdep"/>
          <w:rFonts w:ascii="Palatino Linotype" w:hAnsi="Palatino Linotype"/>
          <w:b/>
          <w:sz w:val="24"/>
          <w:szCs w:val="24"/>
        </w:rPr>
        <w:footnoteReference w:id="969"/>
      </w:r>
      <w:r w:rsidRPr="00A40873">
        <w:rPr>
          <w:rFonts w:ascii="Palatino Linotype" w:hAnsi="Palatino Linotype"/>
          <w:sz w:val="24"/>
          <w:szCs w:val="24"/>
        </w:rPr>
        <w:t xml:space="preserve"> ; exiguum ne videri potest incommodum et impedimentum in forum aut suggestum eunti? </w:t>
      </w:r>
      <w:r w:rsidRPr="00A40873">
        <w:rPr>
          <w:rFonts w:ascii="Palatino Linotype" w:eastAsia="Times New Roman" w:hAnsi="Palatino Linotype" w:cs="Times New Roman"/>
          <w:b/>
          <w:bCs/>
          <w:color w:val="000000"/>
          <w:sz w:val="24"/>
          <w:szCs w:val="24"/>
          <w:lang w:eastAsia="fr-FR"/>
        </w:rPr>
        <w:t xml:space="preserve">[656, 12] </w:t>
      </w:r>
      <w:r w:rsidRPr="00A40873">
        <w:rPr>
          <w:rFonts w:ascii="Palatino Linotype" w:hAnsi="Palatino Linotype"/>
          <w:sz w:val="24"/>
          <w:szCs w:val="24"/>
        </w:rPr>
        <w:t xml:space="preserve">An non esset grave periculum ne sibi vel invito quidpiam excidere pateretur, quod nasuti homines minime dissimularent ?  </w:t>
      </w:r>
      <w:r w:rsidRPr="00A40873">
        <w:rPr>
          <w:rFonts w:ascii="Palatino Linotype" w:eastAsia="Times New Roman" w:hAnsi="Palatino Linotype" w:cs="Times New Roman"/>
          <w:b/>
          <w:bCs/>
          <w:color w:val="000000"/>
          <w:sz w:val="24"/>
          <w:szCs w:val="24"/>
          <w:lang w:eastAsia="fr-FR"/>
        </w:rPr>
        <w:t xml:space="preserve">[656, 13] </w:t>
      </w:r>
      <w:r w:rsidRPr="00A40873">
        <w:rPr>
          <w:rFonts w:ascii="Palatino Linotype" w:hAnsi="Palatino Linotype"/>
          <w:sz w:val="24"/>
          <w:szCs w:val="24"/>
        </w:rPr>
        <w:t>Neque enim ea in re valentior esse potest, et in cohibendo robustior, quam in acie miles, cujus tamen ventrem tubarum sono et lituorum clangore solui dixit bonus et rerum cognitione clarus Poeta</w:t>
      </w:r>
      <w:r w:rsidRPr="001C0CBF">
        <w:rPr>
          <w:rStyle w:val="Appelnotedebasdep"/>
          <w:rFonts w:ascii="Palatino Linotype" w:hAnsi="Palatino Linotype"/>
          <w:b/>
          <w:sz w:val="24"/>
          <w:szCs w:val="24"/>
        </w:rPr>
        <w:footnoteReference w:id="970"/>
      </w:r>
      <w:r w:rsidRPr="00A40873">
        <w:rPr>
          <w:rFonts w:ascii="Palatino Linotype" w:hAnsi="Palatino Linotype"/>
          <w:sz w:val="24"/>
          <w:szCs w:val="24"/>
        </w:rPr>
        <w:t>, illa enim meministis :</w:t>
      </w:r>
    </w:p>
    <w:p w14:paraId="6CD0C15C"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lastRenderedPageBreak/>
        <w:t>———  aut longos castrorum ferre labores</w:t>
      </w:r>
    </w:p>
    <w:p w14:paraId="1F96E31B"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Si piget et trepidum solvunt tibi cornua ventrem</w:t>
      </w:r>
    </w:p>
    <w:p w14:paraId="7A933FDF" w14:textId="77777777" w:rsidR="002A7882" w:rsidRPr="00A40873" w:rsidRDefault="002A7882" w:rsidP="002A7882">
      <w:pPr>
        <w:ind w:left="708"/>
        <w:rPr>
          <w:rFonts w:ascii="Palatino Linotype" w:hAnsi="Palatino Linotype"/>
          <w:sz w:val="24"/>
          <w:szCs w:val="24"/>
        </w:rPr>
      </w:pPr>
      <w:r w:rsidRPr="00A40873">
        <w:rPr>
          <w:rFonts w:ascii="Palatino Linotype" w:hAnsi="Palatino Linotype"/>
          <w:i/>
          <w:sz w:val="24"/>
          <w:szCs w:val="24"/>
        </w:rPr>
        <w:t>Cum lituis audita</w:t>
      </w:r>
      <w:r w:rsidRPr="00A40873">
        <w:rPr>
          <w:rFonts w:ascii="Palatino Linotype" w:hAnsi="Palatino Linotype"/>
          <w:sz w:val="24"/>
          <w:szCs w:val="24"/>
        </w:rPr>
        <w:t>.</w:t>
      </w:r>
    </w:p>
    <w:p w14:paraId="7E064FA2" w14:textId="77777777" w:rsidR="002A7882" w:rsidRPr="00A40873" w:rsidRDefault="002A7882" w:rsidP="002A7882">
      <w:pPr>
        <w:ind w:left="708"/>
        <w:rPr>
          <w:rFonts w:ascii="Palatino Linotype" w:hAnsi="Palatino Linotype"/>
          <w:sz w:val="24"/>
          <w:szCs w:val="24"/>
        </w:rPr>
      </w:pPr>
    </w:p>
    <w:p w14:paraId="532A0358" w14:textId="77777777" w:rsidR="002A7882" w:rsidRPr="00A40873" w:rsidRDefault="002A7882" w:rsidP="002A7882">
      <w:pPr>
        <w:rPr>
          <w:rFonts w:ascii="Palatino Linotype" w:hAnsi="Palatino Linotype"/>
          <w:sz w:val="24"/>
          <w:szCs w:val="24"/>
        </w:rPr>
      </w:pPr>
      <w:bookmarkStart w:id="157" w:name="bookmark249"/>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 657 — </w:t>
      </w:r>
      <w:bookmarkEnd w:id="157"/>
    </w:p>
    <w:p w14:paraId="0DCF2CCD"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657, phr. 1]  </w:t>
      </w:r>
      <w:r w:rsidRPr="00A40873">
        <w:rPr>
          <w:rFonts w:ascii="Palatino Linotype" w:hAnsi="Palatino Linotype"/>
          <w:sz w:val="24"/>
          <w:szCs w:val="24"/>
        </w:rPr>
        <w:t xml:space="preserve">Ad extremum vocem inobscurat metus atque deprimit : vidique non neminem, qui in ipso exordio ita vocem habuerint tenuem, vel tremulam et non consistentem, ut auditores jejunitatem illam et constantiae inopiam, tum arguerent tacite, tum etiam miserarentur. </w:t>
      </w:r>
      <w:r w:rsidRPr="00A40873">
        <w:rPr>
          <w:rFonts w:ascii="Palatino Linotype" w:eastAsia="Times New Roman" w:hAnsi="Palatino Linotype" w:cs="Times New Roman"/>
          <w:b/>
          <w:bCs/>
          <w:color w:val="000000"/>
          <w:sz w:val="24"/>
          <w:szCs w:val="24"/>
          <w:lang w:eastAsia="fr-FR"/>
        </w:rPr>
        <w:t xml:space="preserve">[657, 2] </w:t>
      </w:r>
      <w:r w:rsidRPr="00A40873">
        <w:rPr>
          <w:rFonts w:ascii="Palatino Linotype" w:hAnsi="Palatino Linotype"/>
          <w:sz w:val="24"/>
          <w:szCs w:val="24"/>
        </w:rPr>
        <w:t xml:space="preserve">Non est igitur haec contemnenda monitio de timore coercendo penitus atque obruendo, vel certe vi rationis moderando. </w:t>
      </w:r>
    </w:p>
    <w:p w14:paraId="5FF6622D"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[657, 3] </w:t>
      </w:r>
      <w:r w:rsidRPr="00A40873">
        <w:rPr>
          <w:rFonts w:ascii="Palatino Linotype" w:hAnsi="Palatino Linotype"/>
          <w:sz w:val="24"/>
          <w:szCs w:val="24"/>
        </w:rPr>
        <w:t xml:space="preserve"> Sed tum maxime parandus animus est et confirmandus, cum apud Reges et Dynastas, vel summos erit magistratus purpuratosque dicendum. </w:t>
      </w:r>
      <w:r w:rsidRPr="00A40873">
        <w:rPr>
          <w:rFonts w:ascii="Palatino Linotype" w:eastAsia="Times New Roman" w:hAnsi="Palatino Linotype" w:cs="Times New Roman"/>
          <w:b/>
          <w:bCs/>
          <w:color w:val="000000"/>
          <w:sz w:val="24"/>
          <w:szCs w:val="24"/>
          <w:lang w:eastAsia="fr-FR"/>
        </w:rPr>
        <w:t xml:space="preserve">[657, 4] </w:t>
      </w:r>
      <w:r w:rsidRPr="00A40873">
        <w:rPr>
          <w:rFonts w:ascii="Palatino Linotype" w:hAnsi="Palatino Linotype"/>
          <w:sz w:val="24"/>
          <w:szCs w:val="24"/>
        </w:rPr>
        <w:t xml:space="preserve">Splendor enim ipsius dignitatis perstringit oculos, et dicendi luminibus officit, si praesertim nihil minus cogitanti interveniant. </w:t>
      </w:r>
      <w:r w:rsidRPr="00A40873">
        <w:rPr>
          <w:rFonts w:ascii="Palatino Linotype" w:eastAsia="Times New Roman" w:hAnsi="Palatino Linotype" w:cs="Times New Roman"/>
          <w:b/>
          <w:bCs/>
          <w:color w:val="000000"/>
          <w:sz w:val="24"/>
          <w:szCs w:val="24"/>
          <w:lang w:eastAsia="fr-FR"/>
        </w:rPr>
        <w:t xml:space="preserve">[657, 5] </w:t>
      </w:r>
      <w:r w:rsidRPr="00A40873">
        <w:rPr>
          <w:rFonts w:ascii="Palatino Linotype" w:hAnsi="Palatino Linotype"/>
          <w:sz w:val="24"/>
          <w:szCs w:val="24"/>
        </w:rPr>
        <w:t xml:space="preserve"> Plinius</w:t>
      </w:r>
      <w:r w:rsidRPr="001C0CBF">
        <w:rPr>
          <w:rStyle w:val="Appelnotedebasdep"/>
          <w:rFonts w:ascii="Palatino Linotype" w:hAnsi="Palatino Linotype"/>
          <w:b/>
          <w:sz w:val="24"/>
          <w:szCs w:val="24"/>
        </w:rPr>
        <w:footnoteReference w:id="971"/>
      </w:r>
      <w:r w:rsidRPr="00A40873">
        <w:rPr>
          <w:rFonts w:ascii="Palatino Linotype" w:hAnsi="Palatino Linotype"/>
          <w:sz w:val="24"/>
          <w:szCs w:val="24"/>
        </w:rPr>
        <w:t xml:space="preserve"> secundus de se loquens ad Arrianum suum ita scribebat, </w:t>
      </w:r>
      <w:r w:rsidRPr="00A40873">
        <w:rPr>
          <w:rFonts w:ascii="Palatino Linotype" w:hAnsi="Palatino Linotype"/>
          <w:i/>
          <w:sz w:val="24"/>
          <w:szCs w:val="24"/>
        </w:rPr>
        <w:t xml:space="preserve">Imaginare quae sollicitudo nobis, qui metus, quibus super tanta re in illo coetu </w:t>
      </w:r>
      <w:r w:rsidRPr="00A40873">
        <w:rPr>
          <w:rFonts w:ascii="Palatino Linotype" w:hAnsi="Palatino Linotype"/>
          <w:sz w:val="24"/>
          <w:szCs w:val="24"/>
        </w:rPr>
        <w:t>(in Curia)</w:t>
      </w:r>
      <w:r w:rsidRPr="00A40873">
        <w:rPr>
          <w:rFonts w:ascii="Palatino Linotype" w:hAnsi="Palatino Linotype"/>
          <w:i/>
          <w:sz w:val="24"/>
          <w:szCs w:val="24"/>
        </w:rPr>
        <w:t xml:space="preserve"> praesente Caesare dicendum erat. Equidem in Senatu non semel egi, tunc me tamen ut nova omnia novo metu permovebant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[657, 6]  </w:t>
      </w:r>
      <w:r w:rsidRPr="00A40873">
        <w:rPr>
          <w:rFonts w:ascii="Palatino Linotype" w:hAnsi="Palatino Linotype"/>
          <w:sz w:val="24"/>
          <w:szCs w:val="24"/>
        </w:rPr>
        <w:t xml:space="preserve">Demosthenem cum </w:t>
      </w:r>
      <w:r w:rsidRPr="00A40873">
        <w:rPr>
          <w:rFonts w:ascii="Palatino Linotype" w:hAnsi="Palatino Linotype"/>
          <w:sz w:val="24"/>
          <w:szCs w:val="24"/>
        </w:rPr>
        <w:lastRenderedPageBreak/>
        <w:t xml:space="preserve">vere meo judicio gloriaretur, habere se </w:t>
      </w:r>
      <w:r w:rsidRPr="00A40873">
        <w:rPr>
          <w:rFonts w:ascii="Palatino Linotype" w:hAnsi="Palatino Linotype"/>
          <w:b/>
          <w:sz w:val="24"/>
          <w:szCs w:val="24"/>
        </w:rPr>
        <w:t>πηγὰς τῶν λόγων ἀφθόνους</w:t>
      </w:r>
      <w:r w:rsidRPr="001C0CBF">
        <w:rPr>
          <w:rStyle w:val="Appelnotedebasdep"/>
          <w:rFonts w:ascii="Palatino Linotype" w:hAnsi="Palatino Linotype"/>
          <w:b/>
          <w:sz w:val="24"/>
          <w:szCs w:val="24"/>
        </w:rPr>
        <w:footnoteReference w:id="972"/>
      </w:r>
      <w:r w:rsidRPr="00A40873">
        <w:rPr>
          <w:rFonts w:ascii="Palatino Linotype" w:hAnsi="Palatino Linotype"/>
          <w:sz w:val="24"/>
          <w:szCs w:val="24"/>
        </w:rPr>
        <w:t xml:space="preserve">, </w:t>
      </w:r>
      <w:r w:rsidRPr="00A40873">
        <w:rPr>
          <w:rFonts w:ascii="Palatino Linotype" w:hAnsi="Palatino Linotype"/>
          <w:i/>
          <w:sz w:val="24"/>
          <w:szCs w:val="24"/>
        </w:rPr>
        <w:t>uberrimos eloquentia fontes</w:t>
      </w:r>
      <w:r w:rsidRPr="00A40873">
        <w:rPr>
          <w:rFonts w:ascii="Palatino Linotype" w:hAnsi="Palatino Linotype"/>
          <w:sz w:val="24"/>
          <w:szCs w:val="24"/>
        </w:rPr>
        <w:t xml:space="preserve">, et copiosissimae flumen orationis, illa tamen copia et ubertas exaruit, cum Philippo Rege audiente fuit orandum. </w:t>
      </w:r>
      <w:r w:rsidRPr="00A40873">
        <w:rPr>
          <w:rFonts w:ascii="Palatino Linotype" w:eastAsia="Times New Roman" w:hAnsi="Palatino Linotype" w:cs="Times New Roman"/>
          <w:b/>
          <w:bCs/>
          <w:color w:val="000000"/>
          <w:sz w:val="24"/>
          <w:szCs w:val="24"/>
          <w:lang w:eastAsia="fr-FR"/>
        </w:rPr>
        <w:t xml:space="preserve">[657, 7] </w:t>
      </w:r>
      <w:r w:rsidRPr="00A40873">
        <w:rPr>
          <w:rFonts w:ascii="Palatino Linotype" w:hAnsi="Palatino Linotype"/>
          <w:sz w:val="24"/>
          <w:szCs w:val="24"/>
        </w:rPr>
        <w:t xml:space="preserve">Herodes Atticus Sophista in dicendo mirabilis, quo vix ullus prompta et expedita oratione fuit illustrior, cum apud M. Antoninum Imperatorem diceret in Paeonia, ea tanta Romani ducis majestate perculsus subito obmutuit. </w:t>
      </w:r>
      <w:r w:rsidRPr="00A40873">
        <w:rPr>
          <w:rFonts w:ascii="Palatino Linotype" w:eastAsia="Times New Roman" w:hAnsi="Palatino Linotype" w:cs="Times New Roman"/>
          <w:b/>
          <w:bCs/>
          <w:color w:val="000000"/>
          <w:sz w:val="24"/>
          <w:szCs w:val="24"/>
          <w:lang w:val="en-GB" w:eastAsia="fr-FR"/>
        </w:rPr>
        <w:t xml:space="preserve">[657, 8] </w:t>
      </w:r>
      <w:r w:rsidRPr="00A40873">
        <w:rPr>
          <w:rFonts w:ascii="Palatino Linotype" w:hAnsi="Palatino Linotype"/>
          <w:caps/>
          <w:sz w:val="24"/>
          <w:szCs w:val="24"/>
          <w:lang w:val="en-GB"/>
        </w:rPr>
        <w:t>c</w:t>
      </w:r>
      <w:r w:rsidRPr="00A40873">
        <w:rPr>
          <w:rFonts w:ascii="Palatino Linotype" w:hAnsi="Palatino Linotype"/>
          <w:sz w:val="24"/>
          <w:szCs w:val="24"/>
          <w:lang w:val="en-GB"/>
        </w:rPr>
        <w:t>ujus eventi odiosam ignominiam tam acerbo animo tulit, ut prae taedio in longinquam regionem moriturus secederet, vitam enim ut Lemnius ait Philostratus</w:t>
      </w:r>
      <w:r w:rsidRPr="001C0CBF">
        <w:rPr>
          <w:rStyle w:val="Appelnotedebasdep"/>
          <w:rFonts w:ascii="Palatino Linotype" w:hAnsi="Palatino Linotype"/>
          <w:b/>
          <w:sz w:val="24"/>
          <w:szCs w:val="24"/>
        </w:rPr>
        <w:footnoteReference w:id="973"/>
      </w:r>
      <w:r w:rsidRPr="00A40873">
        <w:rPr>
          <w:rFonts w:ascii="Palatino Linotype" w:hAnsi="Palatino Linotype"/>
          <w:sz w:val="24"/>
          <w:szCs w:val="24"/>
          <w:lang w:val="en-GB"/>
        </w:rPr>
        <w:t xml:space="preserve"> eloquentiae gloriae posthabuit. </w:t>
      </w:r>
      <w:r w:rsidRPr="00A40873">
        <w:rPr>
          <w:rFonts w:ascii="Palatino Linotype" w:eastAsia="Times New Roman" w:hAnsi="Palatino Linotype" w:cs="Times New Roman"/>
          <w:b/>
          <w:bCs/>
          <w:color w:val="000000"/>
          <w:sz w:val="24"/>
          <w:szCs w:val="24"/>
          <w:lang w:val="en-GB" w:eastAsia="fr-FR"/>
        </w:rPr>
        <w:t xml:space="preserve">[657, 9]  </w:t>
      </w:r>
      <w:r w:rsidRPr="00A40873">
        <w:rPr>
          <w:rFonts w:ascii="Palatino Linotype" w:hAnsi="Palatino Linotype"/>
          <w:sz w:val="24"/>
          <w:szCs w:val="24"/>
          <w:lang w:val="en-GB"/>
        </w:rPr>
        <w:t>Idipsum Heraclidi sophistae Lycio contigit, cum audiente Severo Imperatore et purpurato nobilium coetu oraret. </w:t>
      </w:r>
      <w:r w:rsidRPr="00A40873">
        <w:rPr>
          <w:rFonts w:ascii="Palatino Linotype" w:eastAsia="Times New Roman" w:hAnsi="Palatino Linotype" w:cs="Times New Roman"/>
          <w:b/>
          <w:bCs/>
          <w:color w:val="000000"/>
          <w:sz w:val="24"/>
          <w:szCs w:val="24"/>
          <w:lang w:val="en-GB" w:eastAsia="fr-FR"/>
        </w:rPr>
        <w:t>[657, 10]</w:t>
      </w:r>
      <w:r w:rsidRPr="00A40873">
        <w:rPr>
          <w:rFonts w:ascii="Palatino Linotype" w:hAnsi="Palatino Linotype"/>
          <w:sz w:val="24"/>
          <w:szCs w:val="24"/>
          <w:lang w:val="en-GB"/>
        </w:rPr>
        <w:t xml:space="preserve"> Hos igitur eloquentiae primipilos qui toties in auditoriis et communi hominum coetu belle triumpharant, debilitavit timor impotens, et in clarissima excellentium hominum luce dejecit. </w:t>
      </w:r>
      <w:r w:rsidRPr="00A40873">
        <w:rPr>
          <w:rFonts w:ascii="Palatino Linotype" w:eastAsia="Times New Roman" w:hAnsi="Palatino Linotype" w:cs="Times New Roman"/>
          <w:b/>
          <w:bCs/>
          <w:color w:val="000000"/>
          <w:sz w:val="24"/>
          <w:szCs w:val="24"/>
          <w:lang w:eastAsia="fr-FR"/>
        </w:rPr>
        <w:t xml:space="preserve">[657, 11] </w:t>
      </w:r>
      <w:r w:rsidRPr="00A40873">
        <w:rPr>
          <w:rFonts w:ascii="Palatino Linotype" w:hAnsi="Palatino Linotype"/>
          <w:sz w:val="24"/>
          <w:szCs w:val="24"/>
        </w:rPr>
        <w:t xml:space="preserve"> Itaque bene cum illis meo judicio ageretur, qui ad gloriam publicae facundiae aluntur, si a puero atque a limine humaniorum litterarum, quam sibi defuisse prodit Isocrates</w:t>
      </w:r>
      <w:r w:rsidRPr="001C0CBF">
        <w:rPr>
          <w:rStyle w:val="Appelnotedebasdep"/>
          <w:rFonts w:ascii="Palatino Linotype" w:hAnsi="Palatino Linotype"/>
          <w:b/>
          <w:sz w:val="24"/>
          <w:szCs w:val="24"/>
        </w:rPr>
        <w:footnoteReference w:id="974"/>
      </w:r>
      <w:r w:rsidRPr="00A40873">
        <w:rPr>
          <w:rFonts w:ascii="Palatino Linotype" w:hAnsi="Palatino Linotype"/>
          <w:sz w:val="24"/>
          <w:szCs w:val="24"/>
        </w:rPr>
        <w:t xml:space="preserve"> in agendo </w:t>
      </w:r>
      <w:r w:rsidRPr="00A40873">
        <w:rPr>
          <w:rFonts w:ascii="Palatino Linotype" w:hAnsi="Palatino Linotype"/>
          <w:b/>
          <w:sz w:val="24"/>
          <w:szCs w:val="24"/>
        </w:rPr>
        <w:t>τολμᾶν</w:t>
      </w:r>
      <w:r w:rsidRPr="00A40873">
        <w:rPr>
          <w:rFonts w:ascii="Palatino Linotype" w:hAnsi="Palatino Linotype"/>
          <w:sz w:val="24"/>
          <w:szCs w:val="24"/>
        </w:rPr>
        <w:t xml:space="preserve">, usu et frequenti exercitatione colligant. </w:t>
      </w:r>
      <w:r w:rsidRPr="00A40873">
        <w:rPr>
          <w:rFonts w:ascii="Palatino Linotype" w:eastAsia="Times New Roman" w:hAnsi="Palatino Linotype" w:cs="Times New Roman"/>
          <w:b/>
          <w:bCs/>
          <w:color w:val="000000"/>
          <w:sz w:val="24"/>
          <w:szCs w:val="24"/>
          <w:lang w:eastAsia="fr-FR"/>
        </w:rPr>
        <w:lastRenderedPageBreak/>
        <w:t xml:space="preserve">[657, 12]  </w:t>
      </w:r>
      <w:r w:rsidRPr="00A40873">
        <w:rPr>
          <w:rFonts w:ascii="Palatino Linotype" w:hAnsi="Palatino Linotype"/>
          <w:sz w:val="24"/>
          <w:szCs w:val="24"/>
        </w:rPr>
        <w:t>Nam ab exedris tamquam ab antro Platonico prodeuntes, et illis deinde luminibus assuefacti, totum postea Solem facilius, hominumque amplitudinem sustinebunt.</w:t>
      </w:r>
    </w:p>
    <w:p w14:paraId="0A2150E9" w14:textId="77777777" w:rsidR="002A7882" w:rsidRPr="00A40873" w:rsidRDefault="002A7882" w:rsidP="002A7882">
      <w:pPr>
        <w:rPr>
          <w:rFonts w:ascii="Palatino Linotype" w:hAnsi="Palatino Linotype"/>
          <w:sz w:val="24"/>
          <w:szCs w:val="24"/>
        </w:rPr>
      </w:pPr>
    </w:p>
    <w:p w14:paraId="3B29B816" w14:textId="77777777" w:rsidR="002A7882" w:rsidRPr="00A40873" w:rsidRDefault="002A7882" w:rsidP="002A7882">
      <w:pPr>
        <w:jc w:val="center"/>
        <w:rPr>
          <w:rFonts w:ascii="Palatino Linotype" w:hAnsi="Palatino Linotype"/>
          <w:sz w:val="24"/>
          <w:szCs w:val="24"/>
        </w:rPr>
      </w:pPr>
    </w:p>
    <w:p w14:paraId="4A87FBBC" w14:textId="77777777" w:rsidR="002A7882" w:rsidRPr="00A40873" w:rsidRDefault="002A7882" w:rsidP="002A7882">
      <w:pPr>
        <w:jc w:val="center"/>
        <w:rPr>
          <w:rFonts w:ascii="Palatino Linotype" w:hAnsi="Palatino Linotype"/>
          <w:sz w:val="24"/>
          <w:szCs w:val="24"/>
        </w:rPr>
      </w:pPr>
      <w:bookmarkStart w:id="158" w:name="bookmark250"/>
      <w:r w:rsidRPr="00A40873">
        <w:rPr>
          <w:rFonts w:ascii="Palatino Linotype" w:hAnsi="Palatino Linotype"/>
          <w:sz w:val="24"/>
          <w:szCs w:val="24"/>
        </w:rPr>
        <w:t>************</w:t>
      </w:r>
    </w:p>
    <w:p w14:paraId="5DD129AC"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658]</w:t>
      </w:r>
    </w:p>
    <w:p w14:paraId="3C38852D"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Livre III, chapitre XXXI</w:t>
      </w:r>
    </w:p>
    <w:p w14:paraId="5F59D315"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t xml:space="preserve"> </w:t>
      </w:r>
      <w:r w:rsidRPr="00A40873">
        <w:rPr>
          <w:rFonts w:ascii="Palatino Linotype" w:hAnsi="Palatino Linotype"/>
          <w:b/>
          <w:sz w:val="24"/>
          <w:szCs w:val="24"/>
        </w:rPr>
        <w:t xml:space="preserve">— éd. Cramoisy p. 658 — </w:t>
      </w:r>
    </w:p>
    <w:p w14:paraId="1403AE43"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t>INGRESSUS ORATORIS IN LUCEM</w:t>
      </w:r>
      <w:bookmarkEnd w:id="158"/>
      <w:r w:rsidRPr="00A40873">
        <w:rPr>
          <w:rFonts w:ascii="Palatino Linotype" w:hAnsi="Palatino Linotype"/>
          <w:sz w:val="24"/>
          <w:szCs w:val="24"/>
        </w:rPr>
        <w:t xml:space="preserve"> PUBLICAM QUIBUS REBUS ORNARI DEBEAT, UT JAM INDE AUDITORES CONCILIET.</w:t>
      </w:r>
    </w:p>
    <w:p w14:paraId="6C410DD0"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t>CAP. XXXI.</w:t>
      </w:r>
    </w:p>
    <w:p w14:paraId="16BBDDB9"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4035D11B" w14:textId="77777777" w:rsidR="002A7882" w:rsidRPr="00A40873" w:rsidRDefault="002A7882" w:rsidP="002A7882">
      <w:pPr>
        <w:jc w:val="center"/>
        <w:rPr>
          <w:rFonts w:ascii="Palatino Linotype" w:hAnsi="Palatino Linotype"/>
          <w:sz w:val="24"/>
          <w:szCs w:val="24"/>
        </w:rPr>
      </w:pPr>
    </w:p>
    <w:p w14:paraId="6BA3DCE9"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085ECA43" w14:textId="77777777" w:rsidR="002A7882" w:rsidRPr="00A40873" w:rsidRDefault="002A7882" w:rsidP="002A7882">
      <w:pPr>
        <w:shd w:val="clear" w:color="auto" w:fill="FF99CC"/>
        <w:jc w:val="center"/>
        <w:rPr>
          <w:rFonts w:ascii="Palatino Linotype" w:hAnsi="Palatino Linotype"/>
          <w:sz w:val="24"/>
          <w:szCs w:val="24"/>
        </w:rPr>
      </w:pPr>
      <w:r w:rsidRPr="00A40873">
        <w:rPr>
          <w:rFonts w:ascii="Palatino Linotype" w:hAnsi="Palatino Linotype"/>
          <w:sz w:val="24"/>
          <w:szCs w:val="24"/>
        </w:rPr>
        <w:t>****</w:t>
      </w:r>
    </w:p>
    <w:p w14:paraId="37822A4E" w14:textId="77777777" w:rsidR="002A7882" w:rsidRPr="00A40873" w:rsidRDefault="002A7882" w:rsidP="002A7882">
      <w:pPr>
        <w:shd w:val="clear" w:color="auto" w:fill="FF99CC"/>
        <w:jc w:val="center"/>
        <w:rPr>
          <w:rFonts w:ascii="Palatino Linotype" w:hAnsi="Palatino Linotype"/>
          <w:b/>
          <w:sz w:val="24"/>
          <w:szCs w:val="24"/>
        </w:rPr>
      </w:pPr>
      <w:r w:rsidRPr="00A40873">
        <w:rPr>
          <w:rFonts w:ascii="Palatino Linotype" w:hAnsi="Palatino Linotype"/>
          <w:b/>
          <w:sz w:val="24"/>
          <w:szCs w:val="24"/>
        </w:rPr>
        <w:t>Livre III, Chapitre XXXI (Ingressus oratoris in lucem publicam…)</w:t>
      </w:r>
    </w:p>
    <w:p w14:paraId="179DD47F" w14:textId="77777777" w:rsidR="002A7882" w:rsidRPr="00A40873" w:rsidRDefault="002A7882" w:rsidP="002A7882">
      <w:pPr>
        <w:shd w:val="clear" w:color="auto" w:fill="FF99CC"/>
        <w:jc w:val="center"/>
        <w:rPr>
          <w:rFonts w:ascii="Palatino Linotype" w:hAnsi="Palatino Linotype"/>
          <w:b/>
          <w:sz w:val="24"/>
          <w:szCs w:val="24"/>
        </w:rPr>
      </w:pPr>
      <w:r w:rsidRPr="00A40873">
        <w:rPr>
          <w:rFonts w:ascii="Palatino Linotype" w:hAnsi="Palatino Linotype"/>
          <w:b/>
          <w:sz w:val="24"/>
          <w:szCs w:val="24"/>
        </w:rPr>
        <w:t xml:space="preserve">section1 — éd. Cramoisy p.658 - 660— </w:t>
      </w:r>
    </w:p>
    <w:p w14:paraId="1CEDBDAB" w14:textId="77777777" w:rsidR="002A7882" w:rsidRPr="00A40873" w:rsidRDefault="002A7882" w:rsidP="002A7882">
      <w:pPr>
        <w:shd w:val="clear" w:color="auto" w:fill="FF99CC"/>
        <w:jc w:val="center"/>
        <w:rPr>
          <w:rFonts w:ascii="Palatino Linotype" w:hAnsi="Palatino Linotype"/>
          <w:b/>
          <w:sz w:val="24"/>
          <w:szCs w:val="24"/>
        </w:rPr>
      </w:pPr>
    </w:p>
    <w:p w14:paraId="6791FF11" w14:textId="77777777" w:rsidR="002A7882" w:rsidRPr="00A40873" w:rsidRDefault="002A7882" w:rsidP="002A7882">
      <w:pPr>
        <w:shd w:val="clear" w:color="auto" w:fill="FF99CC"/>
        <w:rPr>
          <w:rFonts w:ascii="Palatino Linotype" w:hAnsi="Palatino Linotype"/>
          <w:b/>
          <w:sz w:val="24"/>
          <w:szCs w:val="24"/>
        </w:rPr>
      </w:pPr>
      <w:r w:rsidRPr="00A40873">
        <w:rPr>
          <w:rFonts w:ascii="Palatino Linotype" w:hAnsi="Palatino Linotype"/>
          <w:b/>
          <w:sz w:val="24"/>
          <w:szCs w:val="24"/>
        </w:rPr>
        <w:t xml:space="preserve">Potentissimum delinimentum honesta compositio totius oris et corporis </w:t>
      </w:r>
    </w:p>
    <w:p w14:paraId="66F326FC" w14:textId="77777777" w:rsidR="002A7882" w:rsidRPr="00A40873" w:rsidRDefault="002A7882" w:rsidP="002A7882">
      <w:pPr>
        <w:shd w:val="clear" w:color="auto" w:fill="FF99CC"/>
        <w:jc w:val="center"/>
        <w:rPr>
          <w:rFonts w:ascii="Palatino Linotype" w:hAnsi="Palatino Linotype"/>
          <w:sz w:val="24"/>
          <w:szCs w:val="24"/>
          <w:lang w:val="en-GB"/>
        </w:rPr>
      </w:pPr>
      <w:r w:rsidRPr="00A40873">
        <w:rPr>
          <w:rFonts w:ascii="Palatino Linotype" w:hAnsi="Palatino Linotype"/>
          <w:sz w:val="24"/>
          <w:szCs w:val="24"/>
          <w:lang w:val="en-GB"/>
        </w:rPr>
        <w:t>*********************</w:t>
      </w:r>
    </w:p>
    <w:p w14:paraId="192B7C66" w14:textId="77777777" w:rsidR="002A7882" w:rsidRPr="00A40873" w:rsidRDefault="002A7882" w:rsidP="002A7882">
      <w:pPr>
        <w:jc w:val="center"/>
        <w:rPr>
          <w:rFonts w:ascii="Palatino Linotype" w:hAnsi="Palatino Linotype"/>
          <w:sz w:val="24"/>
          <w:szCs w:val="24"/>
          <w:lang w:val="en-GB"/>
        </w:rPr>
      </w:pPr>
      <w:r w:rsidRPr="00A40873">
        <w:rPr>
          <w:rFonts w:ascii="Palatino Linotype" w:hAnsi="Palatino Linotype"/>
          <w:sz w:val="24"/>
          <w:szCs w:val="24"/>
          <w:lang w:val="en-GB"/>
        </w:rPr>
        <w:t>*********</w:t>
      </w:r>
    </w:p>
    <w:p w14:paraId="34500948" w14:textId="77777777" w:rsidR="002A7882" w:rsidRPr="00A40873" w:rsidRDefault="002A7882" w:rsidP="002A7882">
      <w:pPr>
        <w:rPr>
          <w:rFonts w:ascii="Palatino Linotype" w:hAnsi="Palatino Linotype"/>
          <w:sz w:val="24"/>
          <w:szCs w:val="24"/>
          <w:lang w:val="en-GB"/>
        </w:rPr>
      </w:pPr>
    </w:p>
    <w:p w14:paraId="7D80D9C8"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val="en-GB" w:eastAsia="fr-FR"/>
        </w:rPr>
        <w:tab/>
        <w:t>[</w:t>
      </w:r>
      <w:r w:rsidRPr="00A40873">
        <w:rPr>
          <w:rFonts w:ascii="Palatino Linotype" w:eastAsia="Times New Roman" w:hAnsi="Palatino Linotype" w:cs="Times New Roman"/>
          <w:b/>
          <w:bCs/>
          <w:color w:val="C00000"/>
          <w:sz w:val="24"/>
          <w:szCs w:val="24"/>
          <w:lang w:val="en-GB" w:eastAsia="fr-FR"/>
        </w:rPr>
        <w:t>P</w:t>
      </w:r>
      <w:r w:rsidRPr="00A40873">
        <w:rPr>
          <w:rFonts w:ascii="Palatino Linotype" w:eastAsia="Times New Roman" w:hAnsi="Palatino Linotype" w:cs="Times New Roman"/>
          <w:b/>
          <w:bCs/>
          <w:color w:val="000000"/>
          <w:sz w:val="24"/>
          <w:szCs w:val="24"/>
          <w:lang w:val="en-GB" w:eastAsia="fr-FR"/>
        </w:rPr>
        <w:t xml:space="preserve">. 658, phr. 1] </w:t>
      </w:r>
      <w:r w:rsidRPr="00A40873">
        <w:rPr>
          <w:rFonts w:ascii="Palatino Linotype" w:hAnsi="Palatino Linotype"/>
          <w:sz w:val="24"/>
          <w:szCs w:val="24"/>
          <w:lang w:val="en-GB"/>
        </w:rPr>
        <w:t xml:space="preserve">Jam inde ab ingressu in suggestum, vel cum surgit in subselliis ad dicendum Orator providere debet etiam ante dictionem, ut apud eos qui ad audiendum convenerunt, benevolentiam sibi conciliet. </w:t>
      </w:r>
      <w:r w:rsidRPr="00A40873">
        <w:rPr>
          <w:rFonts w:ascii="Palatino Linotype" w:eastAsia="Times New Roman" w:hAnsi="Palatino Linotype" w:cs="Times New Roman"/>
          <w:b/>
          <w:bCs/>
          <w:color w:val="000000"/>
          <w:sz w:val="24"/>
          <w:szCs w:val="24"/>
          <w:lang w:eastAsia="fr-FR"/>
        </w:rPr>
        <w:t xml:space="preserve">[658, 2] </w:t>
      </w:r>
      <w:r w:rsidRPr="00A40873">
        <w:rPr>
          <w:rFonts w:ascii="Palatino Linotype" w:hAnsi="Palatino Linotype"/>
          <w:sz w:val="24"/>
          <w:szCs w:val="24"/>
        </w:rPr>
        <w:t>Praeclare aiebat M. Antonius</w:t>
      </w:r>
      <w:r w:rsidRPr="001C0CBF">
        <w:rPr>
          <w:rStyle w:val="Appelnotedebasdep"/>
          <w:rFonts w:ascii="Palatino Linotype" w:hAnsi="Palatino Linotype"/>
          <w:b/>
          <w:sz w:val="24"/>
          <w:szCs w:val="24"/>
          <w:lang w:val="en-GB"/>
        </w:rPr>
        <w:footnoteReference w:id="975"/>
      </w:r>
      <w:r w:rsidRPr="00A40873">
        <w:rPr>
          <w:rFonts w:ascii="Palatino Linotype" w:hAnsi="Palatino Linotype"/>
          <w:sz w:val="24"/>
          <w:szCs w:val="24"/>
        </w:rPr>
        <w:t xml:space="preserve"> Orator maximus, non tum homines fieri benevolos, cum Rhetorum eas cantilenas communesque naenias adhibemus : et tamquam ex formula petimus, ut nos amice disserentes audiant, sed cum nos ita gerimus, ut benevolentia digni videamur.</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[658, 3] </w:t>
      </w:r>
      <w:r w:rsidRPr="00A40873">
        <w:rPr>
          <w:rFonts w:ascii="Palatino Linotype" w:hAnsi="Palatino Linotype"/>
          <w:sz w:val="24"/>
          <w:szCs w:val="24"/>
        </w:rPr>
        <w:lastRenderedPageBreak/>
        <w:t xml:space="preserve">Quod maxime intelligebat de genere orationis, quae Oratorem ipsum virum bonum, patriae amantem suae, commodis moribus, excellentium rerum studiosum, summa animi humanitate significet. </w:t>
      </w:r>
      <w:r w:rsidRPr="00A40873">
        <w:rPr>
          <w:rFonts w:ascii="Palatino Linotype" w:eastAsia="Times New Roman" w:hAnsi="Palatino Linotype" w:cs="Times New Roman"/>
          <w:b/>
          <w:bCs/>
          <w:color w:val="000000"/>
          <w:sz w:val="24"/>
          <w:szCs w:val="24"/>
          <w:lang w:eastAsia="fr-FR"/>
        </w:rPr>
        <w:t xml:space="preserve">[658, 4] </w:t>
      </w:r>
      <w:r w:rsidRPr="00A40873">
        <w:rPr>
          <w:rFonts w:ascii="Palatino Linotype" w:hAnsi="Palatino Linotype"/>
          <w:sz w:val="24"/>
          <w:szCs w:val="24"/>
        </w:rPr>
        <w:t xml:space="preserve"> Hominem enim ejusmodi a nobis cognitum, de quo praestabilia illa suspicemur atque optima, non possumus non tacita benevolentia complecti. </w:t>
      </w:r>
      <w:r w:rsidRPr="00A40873">
        <w:rPr>
          <w:rFonts w:ascii="Palatino Linotype" w:eastAsia="Times New Roman" w:hAnsi="Palatino Linotype" w:cs="Times New Roman"/>
          <w:b/>
          <w:bCs/>
          <w:color w:val="000000"/>
          <w:sz w:val="24"/>
          <w:szCs w:val="24"/>
          <w:lang w:val="en-GB" w:eastAsia="fr-FR"/>
        </w:rPr>
        <w:t xml:space="preserve">[658, 5] </w:t>
      </w:r>
      <w:r w:rsidRPr="00A40873">
        <w:rPr>
          <w:rFonts w:ascii="Palatino Linotype" w:hAnsi="Palatino Linotype"/>
          <w:sz w:val="24"/>
          <w:szCs w:val="24"/>
          <w:lang w:val="en-GB"/>
        </w:rPr>
        <w:t xml:space="preserve"> Sed remota etiam dictione, tacitum ipsum Oratorem necesse est singulari quadam modestia, expectationem sui commovere ut a primo ipso introitu, omnium sibi animos adjiciat.</w:t>
      </w:r>
      <w:r w:rsidRPr="00A40873">
        <w:rPr>
          <w:rFonts w:ascii="Palatino Linotype" w:eastAsia="Times New Roman" w:hAnsi="Palatino Linotype" w:cs="Times New Roman"/>
          <w:b/>
          <w:bCs/>
          <w:color w:val="000000"/>
          <w:sz w:val="24"/>
          <w:szCs w:val="24"/>
          <w:lang w:val="en-GB" w:eastAsia="fr-FR"/>
        </w:rPr>
        <w:t xml:space="preserve"> </w:t>
      </w:r>
      <w:r w:rsidRPr="00A40873">
        <w:rPr>
          <w:rFonts w:ascii="Palatino Linotype" w:eastAsia="Times New Roman" w:hAnsi="Palatino Linotype" w:cs="Times New Roman"/>
          <w:b/>
          <w:bCs/>
          <w:color w:val="000000"/>
          <w:sz w:val="24"/>
          <w:szCs w:val="24"/>
          <w:lang w:eastAsia="fr-FR"/>
        </w:rPr>
        <w:t xml:space="preserve">[658, 6] </w:t>
      </w:r>
      <w:r w:rsidRPr="00A40873">
        <w:rPr>
          <w:rFonts w:ascii="Palatino Linotype" w:hAnsi="Palatino Linotype"/>
          <w:sz w:val="24"/>
          <w:szCs w:val="24"/>
        </w:rPr>
        <w:t>Id positum est in statu, et in motu, in oris et vultus, et totius corporis compositione, quae mentis et decori effigiem, quae virtutis veluti simulacrum ponere in medio solet, et omnium intuentium oculos, ut abdita et divina quadam luce praestinguere.</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[658, 7]  </w:t>
      </w:r>
      <w:r w:rsidRPr="00A40873">
        <w:rPr>
          <w:rFonts w:ascii="Palatino Linotype" w:hAnsi="Palatino Linotype"/>
          <w:i/>
          <w:sz w:val="24"/>
          <w:szCs w:val="24"/>
        </w:rPr>
        <w:t>Occursus mehercule</w:t>
      </w:r>
      <w:r w:rsidRPr="00A40873">
        <w:rPr>
          <w:rFonts w:ascii="Palatino Linotype" w:hAnsi="Palatino Linotype"/>
          <w:sz w:val="24"/>
          <w:szCs w:val="24"/>
        </w:rPr>
        <w:t>, inquit Seneca</w:t>
      </w:r>
      <w:r w:rsidRPr="001C0CBF">
        <w:rPr>
          <w:rStyle w:val="Appelnotedebasdep"/>
          <w:rFonts w:ascii="Palatino Linotype" w:hAnsi="Palatino Linotype"/>
          <w:b/>
          <w:sz w:val="24"/>
          <w:szCs w:val="24"/>
        </w:rPr>
        <w:footnoteReference w:id="976"/>
      </w:r>
      <w:r w:rsidRPr="00A40873">
        <w:rPr>
          <w:rFonts w:ascii="Palatino Linotype" w:hAnsi="Palatino Linotype"/>
          <w:sz w:val="24"/>
          <w:szCs w:val="24"/>
        </w:rPr>
        <w:t xml:space="preserve">, </w:t>
      </w:r>
      <w:r w:rsidRPr="00A40873">
        <w:rPr>
          <w:rFonts w:ascii="Palatino Linotype" w:hAnsi="Palatino Linotype"/>
          <w:i/>
          <w:sz w:val="24"/>
          <w:szCs w:val="24"/>
        </w:rPr>
        <w:t>ipse sapientium juvat, et est aliquid, quod ex magno viro vel tacente proficias.</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[658, 8] </w:t>
      </w:r>
      <w:r w:rsidRPr="00A40873">
        <w:rPr>
          <w:rFonts w:ascii="Palatino Linotype" w:hAnsi="Palatino Linotype"/>
          <w:sz w:val="24"/>
          <w:szCs w:val="24"/>
        </w:rPr>
        <w:t xml:space="preserve"> Hinc Onias vir</w:t>
      </w:r>
      <w:r w:rsidRPr="001C0CBF">
        <w:rPr>
          <w:rStyle w:val="Appelnotedebasdep"/>
          <w:rFonts w:ascii="Palatino Linotype" w:hAnsi="Palatino Linotype"/>
          <w:b/>
          <w:sz w:val="24"/>
          <w:szCs w:val="24"/>
        </w:rPr>
        <w:footnoteReference w:id="977"/>
      </w:r>
      <w:r w:rsidRPr="00A40873">
        <w:rPr>
          <w:rFonts w:ascii="Palatino Linotype" w:hAnsi="Palatino Linotype"/>
          <w:sz w:val="24"/>
          <w:szCs w:val="24"/>
        </w:rPr>
        <w:t xml:space="preserve"> </w:t>
      </w:r>
    </w:p>
    <w:p w14:paraId="532FCA90" w14:textId="77777777" w:rsidR="002A7882" w:rsidRPr="00A40873" w:rsidRDefault="002A7882" w:rsidP="002A7882">
      <w:pPr>
        <w:rPr>
          <w:rFonts w:ascii="Palatino Linotype" w:hAnsi="Palatino Linotype"/>
          <w:sz w:val="24"/>
          <w:szCs w:val="24"/>
        </w:rPr>
      </w:pPr>
    </w:p>
    <w:p w14:paraId="6B7AC85B"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659 — </w:t>
      </w:r>
    </w:p>
    <w:p w14:paraId="6065474A"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lastRenderedPageBreak/>
        <w:t xml:space="preserve">religiosissimae et speciosissimae gravitatis, in divinis litteris dicitur, </w:t>
      </w:r>
      <w:r w:rsidRPr="00A40873">
        <w:rPr>
          <w:rFonts w:ascii="Palatino Linotype" w:hAnsi="Palatino Linotype"/>
          <w:b/>
          <w:sz w:val="24"/>
          <w:szCs w:val="24"/>
        </w:rPr>
        <w:t>αἰδήμων τὴν ἀπάντησιν,</w:t>
      </w:r>
      <w:r w:rsidRPr="00A40873">
        <w:rPr>
          <w:rFonts w:ascii="Palatino Linotype" w:hAnsi="Palatino Linotype"/>
          <w:i/>
          <w:sz w:val="24"/>
          <w:szCs w:val="24"/>
        </w:rPr>
        <w:t xml:space="preserve"> primo ipso aspectu et occurusu venerandus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659, phr. 1] </w:t>
      </w:r>
      <w:r w:rsidRPr="00A40873">
        <w:rPr>
          <w:rFonts w:ascii="Palatino Linotype" w:hAnsi="Palatino Linotype"/>
          <w:sz w:val="24"/>
          <w:szCs w:val="24"/>
        </w:rPr>
        <w:t>Ennodius</w:t>
      </w:r>
      <w:r w:rsidRPr="001C0CBF">
        <w:rPr>
          <w:rStyle w:val="Appelnotedebasdep"/>
          <w:rFonts w:ascii="Palatino Linotype" w:hAnsi="Palatino Linotype"/>
          <w:b/>
          <w:sz w:val="24"/>
          <w:szCs w:val="24"/>
        </w:rPr>
        <w:footnoteReference w:id="978"/>
      </w:r>
      <w:r w:rsidRPr="00A40873">
        <w:rPr>
          <w:rFonts w:ascii="Palatino Linotype" w:hAnsi="Palatino Linotype"/>
          <w:sz w:val="24"/>
          <w:szCs w:val="24"/>
        </w:rPr>
        <w:t xml:space="preserve"> de purpuratis patritiis Festo et Symmacho, duobus Curiae luminibus, purpureo sane acroamate et luminoso : </w:t>
      </w:r>
      <w:r w:rsidRPr="00A40873">
        <w:rPr>
          <w:rFonts w:ascii="Palatino Linotype" w:hAnsi="Palatino Linotype"/>
          <w:i/>
          <w:sz w:val="24"/>
          <w:szCs w:val="24"/>
        </w:rPr>
        <w:t xml:space="preserve">In ipsis, </w:t>
      </w:r>
      <w:r w:rsidRPr="00A40873">
        <w:rPr>
          <w:rFonts w:ascii="Palatino Linotype" w:hAnsi="Palatino Linotype"/>
          <w:sz w:val="24"/>
          <w:szCs w:val="24"/>
        </w:rPr>
        <w:t>inquit</w:t>
      </w:r>
      <w:r w:rsidRPr="00A40873">
        <w:rPr>
          <w:rFonts w:ascii="Palatino Linotype" w:hAnsi="Palatino Linotype"/>
          <w:i/>
          <w:sz w:val="24"/>
          <w:szCs w:val="24"/>
        </w:rPr>
        <w:t>, est nobilis Curiae principatus, quos vidisse, erudiri est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[659, 2] </w:t>
      </w:r>
      <w:r w:rsidRPr="00A40873">
        <w:rPr>
          <w:rFonts w:ascii="Palatino Linotype" w:hAnsi="Palatino Linotype"/>
          <w:sz w:val="24"/>
          <w:szCs w:val="24"/>
        </w:rPr>
        <w:t>Vidit hoc bonum divinitus sapiens atque in aureis oraculis suis posuit : ita enim in Ecclesiaste</w:t>
      </w:r>
      <w:r w:rsidRPr="001C0CBF">
        <w:rPr>
          <w:rStyle w:val="Appelnotedebasdep"/>
          <w:rFonts w:ascii="Palatino Linotype" w:hAnsi="Palatino Linotype"/>
          <w:b/>
          <w:sz w:val="24"/>
          <w:szCs w:val="24"/>
        </w:rPr>
        <w:footnoteReference w:id="979"/>
      </w:r>
      <w:r w:rsidRPr="00A40873">
        <w:rPr>
          <w:rFonts w:ascii="Palatino Linotype" w:hAnsi="Palatino Linotype"/>
          <w:sz w:val="24"/>
          <w:szCs w:val="24"/>
        </w:rPr>
        <w:t xml:space="preserve">, </w:t>
      </w:r>
      <w:r w:rsidRPr="00A40873">
        <w:rPr>
          <w:rFonts w:ascii="Palatino Linotype" w:hAnsi="Palatino Linotype"/>
          <w:i/>
          <w:sz w:val="24"/>
          <w:szCs w:val="24"/>
        </w:rPr>
        <w:t>Sapientia hominis lucet in vultu ejus</w:t>
      </w:r>
      <w:r w:rsidRPr="00A40873">
        <w:rPr>
          <w:rFonts w:ascii="Palatino Linotype" w:hAnsi="Palatino Linotype"/>
          <w:sz w:val="24"/>
          <w:szCs w:val="24"/>
        </w:rPr>
        <w:t>.</w:t>
      </w:r>
      <w:r w:rsidRPr="00A40873">
        <w:rPr>
          <w:rFonts w:ascii="Palatino Linotype" w:hAnsi="Palatino Linotype"/>
          <w:b/>
          <w:bCs/>
          <w:sz w:val="24"/>
          <w:szCs w:val="24"/>
        </w:rPr>
        <w:t xml:space="preserve"> </w:t>
      </w:r>
    </w:p>
    <w:p w14:paraId="286CC204"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[659, 3] </w:t>
      </w:r>
      <w:r w:rsidRPr="00A40873">
        <w:rPr>
          <w:rFonts w:ascii="Palatino Linotype" w:hAnsi="Palatino Linotype"/>
          <w:sz w:val="24"/>
          <w:szCs w:val="24"/>
        </w:rPr>
        <w:t>Et nimirum fatendum est, quamdam esse in laudatis hominibus dignitatem, oris speciem, omnium partium gratiam, quae statim eminet, et omnium intuentium animos conciliat.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[659, 4] </w:t>
      </w:r>
      <w:r w:rsidRPr="00A40873">
        <w:rPr>
          <w:rFonts w:ascii="Palatino Linotype" w:hAnsi="Palatino Linotype"/>
          <w:sz w:val="24"/>
          <w:szCs w:val="24"/>
        </w:rPr>
        <w:t xml:space="preserve"> Octavium Augustum ferunt</w:t>
      </w:r>
      <w:r w:rsidRPr="001C0CBF">
        <w:rPr>
          <w:rStyle w:val="Appelnotedebasdep"/>
          <w:rFonts w:ascii="Palatino Linotype" w:hAnsi="Palatino Linotype"/>
          <w:b/>
          <w:sz w:val="24"/>
          <w:szCs w:val="24"/>
        </w:rPr>
        <w:footnoteReference w:id="980"/>
      </w:r>
      <w:r w:rsidRPr="00A40873">
        <w:rPr>
          <w:rFonts w:ascii="Palatino Linotype" w:hAnsi="Palatino Linotype"/>
          <w:sz w:val="24"/>
          <w:szCs w:val="24"/>
        </w:rPr>
        <w:t>, vultu fuisse in sermone adeo tranquillo serenoque, ut barbarorum impias manus vim moliri cupientium ea oris humanitate coerceret. </w:t>
      </w:r>
      <w:r w:rsidRPr="00A40873">
        <w:rPr>
          <w:rFonts w:ascii="Palatino Linotype" w:eastAsia="Times New Roman" w:hAnsi="Palatino Linotype" w:cs="Times New Roman"/>
          <w:b/>
          <w:bCs/>
          <w:color w:val="000000"/>
          <w:sz w:val="24"/>
          <w:szCs w:val="24"/>
          <w:lang w:eastAsia="fr-FR"/>
        </w:rPr>
        <w:t xml:space="preserve">[659, 5] </w:t>
      </w:r>
      <w:r w:rsidRPr="00A40873">
        <w:rPr>
          <w:rFonts w:ascii="Palatino Linotype" w:hAnsi="Palatino Linotype"/>
          <w:sz w:val="24"/>
          <w:szCs w:val="24"/>
        </w:rPr>
        <w:t>Itaque eloquentes viri, qui in clarorum hominum praedicatione operam suam collocarunt, hanc egregii animi notam efferunt laudibus, eosque heroas, ut Phidiae quondam opera, simul visos, simul probatos atque omnium admiratione cultos aiunt. </w:t>
      </w:r>
      <w:r w:rsidRPr="00A40873">
        <w:rPr>
          <w:rFonts w:ascii="Palatino Linotype" w:eastAsia="Times New Roman" w:hAnsi="Palatino Linotype" w:cs="Times New Roman"/>
          <w:b/>
          <w:bCs/>
          <w:color w:val="000000"/>
          <w:sz w:val="24"/>
          <w:szCs w:val="24"/>
          <w:lang w:eastAsia="fr-FR"/>
        </w:rPr>
        <w:t xml:space="preserve">[659, 6] </w:t>
      </w:r>
      <w:r w:rsidRPr="00A40873">
        <w:rPr>
          <w:rFonts w:ascii="Palatino Linotype" w:hAnsi="Palatino Linotype"/>
          <w:sz w:val="24"/>
          <w:szCs w:val="24"/>
        </w:rPr>
        <w:t xml:space="preserve"> Rutilius Numatianus</w:t>
      </w:r>
      <w:r w:rsidRPr="001C0CBF">
        <w:rPr>
          <w:rStyle w:val="Appelnotedebasdep"/>
          <w:rFonts w:ascii="Palatino Linotype" w:hAnsi="Palatino Linotype"/>
          <w:b/>
          <w:sz w:val="24"/>
          <w:szCs w:val="24"/>
        </w:rPr>
        <w:footnoteReference w:id="981"/>
      </w:r>
      <w:r w:rsidRPr="00A40873">
        <w:rPr>
          <w:rFonts w:ascii="Palatino Linotype" w:hAnsi="Palatino Linotype"/>
          <w:sz w:val="24"/>
          <w:szCs w:val="24"/>
        </w:rPr>
        <w:t xml:space="preserve"> de Protadio, </w:t>
      </w:r>
    </w:p>
    <w:p w14:paraId="6F5BEF03" w14:textId="77777777" w:rsidR="002A7882" w:rsidRPr="00A40873" w:rsidRDefault="002A7882" w:rsidP="002A7882">
      <w:pPr>
        <w:ind w:left="567"/>
        <w:rPr>
          <w:rFonts w:ascii="Palatino Linotype" w:hAnsi="Palatino Linotype"/>
          <w:i/>
          <w:sz w:val="24"/>
          <w:szCs w:val="24"/>
        </w:rPr>
      </w:pPr>
      <w:r w:rsidRPr="00A40873">
        <w:rPr>
          <w:rFonts w:ascii="Palatino Linotype" w:hAnsi="Palatino Linotype"/>
          <w:i/>
          <w:sz w:val="24"/>
          <w:szCs w:val="24"/>
        </w:rPr>
        <w:t xml:space="preserve">Aspicienda procul certo prudentia vultu, </w:t>
      </w:r>
    </w:p>
    <w:p w14:paraId="34ED44F2" w14:textId="77777777" w:rsidR="002A7882" w:rsidRPr="00A40873" w:rsidRDefault="002A7882" w:rsidP="002A7882">
      <w:pPr>
        <w:ind w:left="567"/>
        <w:rPr>
          <w:rFonts w:ascii="Palatino Linotype" w:hAnsi="Palatino Linotype"/>
          <w:i/>
          <w:sz w:val="24"/>
          <w:szCs w:val="24"/>
        </w:rPr>
      </w:pPr>
      <w:r w:rsidRPr="00A40873">
        <w:rPr>
          <w:rFonts w:ascii="Palatino Linotype" w:hAnsi="Palatino Linotype"/>
          <w:i/>
          <w:sz w:val="24"/>
          <w:szCs w:val="24"/>
        </w:rPr>
        <w:t>         Formaque justitiae suspicienda micat.</w:t>
      </w:r>
    </w:p>
    <w:p w14:paraId="0D7ABF53"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lastRenderedPageBreak/>
        <w:t xml:space="preserve">[659, 7]  </w:t>
      </w:r>
      <w:r w:rsidRPr="00A40873">
        <w:rPr>
          <w:rFonts w:ascii="Palatino Linotype" w:hAnsi="Palatino Linotype"/>
          <w:sz w:val="24"/>
          <w:szCs w:val="24"/>
        </w:rPr>
        <w:t>Sed ornatissime Constantium Imperatorem laudans Panegyrici auctor</w:t>
      </w:r>
      <w:r w:rsidRPr="001C0CBF">
        <w:rPr>
          <w:rStyle w:val="Appelnotedebasdep"/>
          <w:rFonts w:ascii="Palatino Linotype" w:hAnsi="Palatino Linotype"/>
          <w:b/>
          <w:sz w:val="24"/>
          <w:szCs w:val="24"/>
        </w:rPr>
        <w:footnoteReference w:id="982"/>
      </w:r>
      <w:r w:rsidRPr="00A40873">
        <w:rPr>
          <w:rFonts w:ascii="Palatino Linotype" w:hAnsi="Palatino Linotype"/>
          <w:sz w:val="24"/>
          <w:szCs w:val="24"/>
        </w:rPr>
        <w:t xml:space="preserve">, </w:t>
      </w:r>
      <w:r w:rsidRPr="00A40873">
        <w:rPr>
          <w:rFonts w:ascii="Palatino Linotype" w:hAnsi="Palatino Linotype"/>
          <w:i/>
          <w:sz w:val="24"/>
          <w:szCs w:val="24"/>
        </w:rPr>
        <w:t xml:space="preserve">Nec aliud, </w:t>
      </w:r>
      <w:r w:rsidRPr="00A40873">
        <w:rPr>
          <w:rFonts w:ascii="Palatino Linotype" w:hAnsi="Palatino Linotype"/>
          <w:sz w:val="24"/>
          <w:szCs w:val="24"/>
        </w:rPr>
        <w:t>inquit</w:t>
      </w:r>
      <w:r w:rsidRPr="00A40873">
        <w:rPr>
          <w:rFonts w:ascii="Palatino Linotype" w:hAnsi="Palatino Linotype"/>
          <w:i/>
          <w:sz w:val="24"/>
          <w:szCs w:val="24"/>
        </w:rPr>
        <w:t>, homines illo die quam teipsum spectare potuerunt, qui tuus esset fulgor oculorum, totiusque corporis circumfusa majestas, quae oris dignitas</w:t>
      </w:r>
      <w:r w:rsidRPr="00A40873">
        <w:rPr>
          <w:rFonts w:ascii="Palatino Linotype" w:hAnsi="Palatino Linotype"/>
          <w:sz w:val="24"/>
          <w:szCs w:val="24"/>
        </w:rPr>
        <w:t xml:space="preserve">, etc.  </w:t>
      </w:r>
      <w:r w:rsidRPr="00A40873">
        <w:rPr>
          <w:rFonts w:ascii="Palatino Linotype" w:eastAsia="Times New Roman" w:hAnsi="Palatino Linotype" w:cs="Times New Roman"/>
          <w:b/>
          <w:bCs/>
          <w:color w:val="000000"/>
          <w:sz w:val="24"/>
          <w:szCs w:val="24"/>
          <w:lang w:eastAsia="fr-FR"/>
        </w:rPr>
        <w:t xml:space="preserve">[659, 8] </w:t>
      </w:r>
      <w:r w:rsidRPr="00A40873">
        <w:rPr>
          <w:rFonts w:ascii="Palatino Linotype" w:hAnsi="Palatino Linotype"/>
          <w:sz w:val="24"/>
          <w:szCs w:val="24"/>
        </w:rPr>
        <w:t>Adeo nimirum praestantium hominum vultus, taciti amoris est lenocinium.</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[659, 9]</w:t>
      </w:r>
      <w:r w:rsidRPr="00A40873">
        <w:rPr>
          <w:rFonts w:ascii="Palatino Linotype" w:hAnsi="Palatino Linotype"/>
          <w:b/>
          <w:bCs/>
          <w:sz w:val="24"/>
          <w:szCs w:val="24"/>
        </w:rPr>
        <w:t xml:space="preserve"> </w:t>
      </w:r>
      <w:r w:rsidRPr="00A40873">
        <w:rPr>
          <w:rFonts w:ascii="Palatino Linotype" w:hAnsi="Palatino Linotype"/>
          <w:sz w:val="24"/>
          <w:szCs w:val="24"/>
        </w:rPr>
        <w:t xml:space="preserve">Atque hoc ipsum praeferendum esse Oratori in publicam lucem, et coronae celebritatem aiebam, et in eo si me audiet, magnum omnino momentum collocatum esse putabit. </w:t>
      </w:r>
      <w:r w:rsidRPr="00A40873">
        <w:rPr>
          <w:rFonts w:ascii="Palatino Linotype" w:eastAsia="Times New Roman" w:hAnsi="Palatino Linotype" w:cs="Times New Roman"/>
          <w:b/>
          <w:bCs/>
          <w:color w:val="000000"/>
          <w:sz w:val="24"/>
          <w:szCs w:val="24"/>
          <w:lang w:eastAsia="fr-FR"/>
        </w:rPr>
        <w:t xml:space="preserve">[659, 10] </w:t>
      </w:r>
      <w:r w:rsidRPr="00A40873">
        <w:rPr>
          <w:rFonts w:ascii="Palatino Linotype" w:hAnsi="Palatino Linotype"/>
          <w:sz w:val="24"/>
          <w:szCs w:val="24"/>
        </w:rPr>
        <w:t xml:space="preserve">Ex eo enim primo aspectu, conjecturam capit de moribus atque ingenio circumfusa corona.  </w:t>
      </w:r>
      <w:r w:rsidRPr="00A40873">
        <w:rPr>
          <w:rFonts w:ascii="Palatino Linotype" w:eastAsia="Times New Roman" w:hAnsi="Palatino Linotype" w:cs="Times New Roman"/>
          <w:b/>
          <w:bCs/>
          <w:color w:val="000000"/>
          <w:sz w:val="24"/>
          <w:szCs w:val="24"/>
          <w:lang w:eastAsia="fr-FR"/>
        </w:rPr>
        <w:t xml:space="preserve">[659, 11] </w:t>
      </w:r>
      <w:r w:rsidRPr="00A40873">
        <w:rPr>
          <w:rFonts w:ascii="Palatino Linotype" w:hAnsi="Palatino Linotype"/>
          <w:sz w:val="24"/>
          <w:szCs w:val="24"/>
        </w:rPr>
        <w:t xml:space="preserve">Cum ii qui adsunt liberali vultu adolescentem, et ingenui oris probitatem contuentur, taciti apud se reputant, eum moribus esse bonis institutum, et modestia excultum : si erecta cervice oculos temere circumferentem, audacem pronuntiant et impudentem : si obstipo capite, bardum, stupidum et Boeotico ingenio suspicantur. </w:t>
      </w:r>
      <w:r w:rsidRPr="00A40873">
        <w:rPr>
          <w:rFonts w:ascii="Palatino Linotype" w:eastAsia="Times New Roman" w:hAnsi="Palatino Linotype" w:cs="Times New Roman"/>
          <w:b/>
          <w:bCs/>
          <w:color w:val="000000"/>
          <w:sz w:val="24"/>
          <w:szCs w:val="24"/>
          <w:lang w:eastAsia="fr-FR"/>
        </w:rPr>
        <w:t xml:space="preserve">[659, 12] </w:t>
      </w:r>
      <w:r w:rsidRPr="00A40873">
        <w:rPr>
          <w:rFonts w:ascii="Palatino Linotype" w:hAnsi="Palatino Linotype"/>
          <w:sz w:val="24"/>
          <w:szCs w:val="24"/>
        </w:rPr>
        <w:t>Ipsae vero anticipatae opiniones, dici vix potest, quantum reliquae orationi incommodent : nam</w:t>
      </w:r>
    </w:p>
    <w:p w14:paraId="390A8A9A" w14:textId="77777777" w:rsidR="002A7882" w:rsidRPr="00A40873" w:rsidRDefault="002A7882" w:rsidP="002A7882">
      <w:pPr>
        <w:rPr>
          <w:rFonts w:ascii="Palatino Linotype" w:hAnsi="Palatino Linotype"/>
          <w:sz w:val="24"/>
          <w:szCs w:val="24"/>
        </w:rPr>
      </w:pPr>
    </w:p>
    <w:p w14:paraId="6473F94E"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p.660 — </w:t>
      </w:r>
    </w:p>
    <w:p w14:paraId="50300A7D"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tametsi dicendo efficere potest Orator, ut tacita sua judicia falsa fuisse auditores aliquando intelligant, qui tantum visum, et nil adhuc locutum repudiavissent, multa enim praeter expectationem nonnunquam eveniunt ; est tamen quidpiam inhaerens mentibus, et ab ipso, ut dixi, initio alte impressum, quod vix ulla dicentis industria funditus possit evellere.</w:t>
      </w:r>
    </w:p>
    <w:p w14:paraId="5E0F3F7D" w14:textId="0D5CB90A"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660, phr. 1]  </w:t>
      </w:r>
      <w:r w:rsidRPr="00A40873">
        <w:rPr>
          <w:rFonts w:ascii="Palatino Linotype" w:hAnsi="Palatino Linotype"/>
          <w:sz w:val="24"/>
          <w:szCs w:val="24"/>
        </w:rPr>
        <w:t xml:space="preserve">Hoc igitur palmarium sit admonitum, pro introitu Oratoris in suggestum, et fori lucem, ut omnibus litet Gratiis, et </w:t>
      </w:r>
      <w:r w:rsidRPr="00A40873">
        <w:rPr>
          <w:rFonts w:ascii="Palatino Linotype" w:hAnsi="Palatino Linotype"/>
          <w:sz w:val="24"/>
          <w:szCs w:val="24"/>
        </w:rPr>
        <w:lastRenderedPageBreak/>
        <w:t>Prometheum se quemdam opinetur, qui partes animi corporisque omnes, summo studio et exquisito artificio moliri debeat, et prudentissime componere : et Argum adhibere quemdam multioculum, qui exploret et circumspiciat undique, ut nihil torvum in oculis, nihil inverecundum in facie, nihil in tota positura invenustum et indecorum videatur.</w:t>
      </w:r>
      <w:r w:rsidRPr="00A40873">
        <w:rPr>
          <w:rFonts w:ascii="Palatino Linotype" w:hAnsi="Palatino Linotype"/>
          <w:b/>
          <w:bCs/>
          <w:sz w:val="24"/>
          <w:szCs w:val="24"/>
        </w:rPr>
        <w:t xml:space="preserve"> [660, 2]</w:t>
      </w:r>
      <w:r w:rsidRPr="00A40873">
        <w:rPr>
          <w:rFonts w:ascii="Palatino Linotype" w:hAnsi="Palatino Linotype"/>
          <w:sz w:val="24"/>
          <w:szCs w:val="24"/>
        </w:rPr>
        <w:t xml:space="preserve"> Aiebat Poeta Ovidius</w:t>
      </w:r>
      <w:r w:rsidR="00A02E18" w:rsidRPr="001C0CBF">
        <w:rPr>
          <w:rStyle w:val="Appelnotedebasdep"/>
          <w:rFonts w:ascii="Palatino Linotype" w:hAnsi="Palatino Linotype"/>
          <w:b/>
          <w:sz w:val="24"/>
          <w:szCs w:val="24"/>
        </w:rPr>
        <w:footnoteReference w:id="983"/>
      </w:r>
      <w:r w:rsidRPr="00A40873">
        <w:rPr>
          <w:rFonts w:ascii="Palatino Linotype" w:hAnsi="Palatino Linotype"/>
          <w:sz w:val="24"/>
          <w:szCs w:val="24"/>
        </w:rPr>
        <w:t xml:space="preserve"> decentiorem faciem esse, in qua aliquis naevus fuissset ; ego vero perfectiorem Oratorem existimarim, in quo naevus sit nullus</w:t>
      </w:r>
      <w:r w:rsidR="00447B62" w:rsidRPr="001C0CBF">
        <w:rPr>
          <w:rStyle w:val="Appelnotedebasdep"/>
          <w:rFonts w:ascii="Palatino Linotype" w:hAnsi="Palatino Linotype"/>
          <w:b/>
          <w:sz w:val="24"/>
          <w:szCs w:val="24"/>
        </w:rPr>
        <w:footnoteReference w:id="984"/>
      </w:r>
      <w:r w:rsidRPr="00A40873">
        <w:rPr>
          <w:rFonts w:ascii="Palatino Linotype" w:hAnsi="Palatino Linotype"/>
          <w:sz w:val="24"/>
          <w:szCs w:val="24"/>
        </w:rPr>
        <w:t xml:space="preserve">, aut sane paucissima quae reprehendas. </w:t>
      </w:r>
      <w:r w:rsidRPr="00A40873">
        <w:rPr>
          <w:rFonts w:ascii="Palatino Linotype" w:hAnsi="Palatino Linotype"/>
          <w:b/>
          <w:bCs/>
          <w:sz w:val="24"/>
          <w:szCs w:val="24"/>
        </w:rPr>
        <w:t>[660, 3]</w:t>
      </w:r>
      <w:r w:rsidRPr="00A40873">
        <w:rPr>
          <w:rFonts w:ascii="Palatino Linotype" w:hAnsi="Palatino Linotype"/>
          <w:sz w:val="24"/>
          <w:szCs w:val="24"/>
        </w:rPr>
        <w:t xml:space="preserve">  Ea porro totius hominis grata et honesta compositio, et oris dignitas, vim suam tum praecipue retinet, cum morum elegantia te pulchritudo adjungitur, sine quibus languet ea gratia et extenuatur. </w:t>
      </w:r>
      <w:r w:rsidRPr="00A40873">
        <w:rPr>
          <w:rFonts w:ascii="Palatino Linotype" w:hAnsi="Palatino Linotype"/>
          <w:b/>
          <w:bCs/>
          <w:sz w:val="24"/>
          <w:szCs w:val="24"/>
        </w:rPr>
        <w:t>[660, 4]</w:t>
      </w:r>
      <w:r w:rsidRPr="00A40873">
        <w:rPr>
          <w:rFonts w:ascii="Palatino Linotype" w:hAnsi="Palatino Linotype"/>
          <w:sz w:val="24"/>
          <w:szCs w:val="24"/>
        </w:rPr>
        <w:t xml:space="preserve">  Id licuit in Domitiano cognoscere, cujus vultus ad eximiam dignitatem atque modestiam a natura fictus, mirum quantum omnium animos conciliare potuisset, ni vita et mores, et vitiorum illa immanis turpitudo obstitisset. </w:t>
      </w:r>
      <w:r w:rsidRPr="00A40873">
        <w:rPr>
          <w:rFonts w:ascii="Palatino Linotype" w:hAnsi="Palatino Linotype"/>
          <w:b/>
          <w:bCs/>
          <w:sz w:val="24"/>
          <w:szCs w:val="24"/>
        </w:rPr>
        <w:t>[660, 5]</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Sic enim de illo scribit Suetonius</w:t>
      </w:r>
      <w:r w:rsidRPr="001C0CBF">
        <w:rPr>
          <w:rStyle w:val="Appelnotedebasdep"/>
          <w:rFonts w:ascii="Palatino Linotype" w:hAnsi="Palatino Linotype"/>
          <w:b/>
          <w:sz w:val="24"/>
          <w:szCs w:val="24"/>
        </w:rPr>
        <w:footnoteReference w:id="985"/>
      </w:r>
      <w:r w:rsidRPr="00A40873">
        <w:rPr>
          <w:rFonts w:ascii="Palatino Linotype" w:hAnsi="Palatino Linotype"/>
          <w:sz w:val="24"/>
          <w:szCs w:val="24"/>
        </w:rPr>
        <w:t xml:space="preserve"> : </w:t>
      </w:r>
      <w:r w:rsidRPr="00A40873">
        <w:rPr>
          <w:rFonts w:ascii="Palatino Linotype" w:hAnsi="Palatino Linotype"/>
          <w:i/>
          <w:sz w:val="24"/>
          <w:szCs w:val="24"/>
        </w:rPr>
        <w:t>Commendari se verecundia oris adeo sentiebat, ut apud Senatum sic quondam jactaverit, Usque huc certe animum meum probastis et vultum</w:t>
      </w:r>
      <w:r w:rsidRPr="00A40873">
        <w:rPr>
          <w:rFonts w:ascii="Palatino Linotype" w:hAnsi="Palatino Linotype"/>
          <w:sz w:val="24"/>
          <w:szCs w:val="24"/>
        </w:rPr>
        <w:t>.</w:t>
      </w:r>
    </w:p>
    <w:p w14:paraId="0A0395B3" w14:textId="77777777" w:rsidR="002A7882" w:rsidRPr="00A40873" w:rsidRDefault="002A7882" w:rsidP="002A7882">
      <w:pPr>
        <w:rPr>
          <w:rFonts w:ascii="Palatino Linotype" w:hAnsi="Palatino Linotype"/>
          <w:sz w:val="24"/>
          <w:szCs w:val="24"/>
        </w:rPr>
      </w:pPr>
    </w:p>
    <w:p w14:paraId="4692AE19" w14:textId="77777777" w:rsidR="002A7882" w:rsidRPr="00A40873" w:rsidRDefault="002A7882" w:rsidP="002A7882">
      <w:pPr>
        <w:rPr>
          <w:rFonts w:ascii="Palatino Linotype" w:hAnsi="Palatino Linotype"/>
          <w:sz w:val="24"/>
          <w:szCs w:val="24"/>
        </w:rPr>
      </w:pPr>
    </w:p>
    <w:p w14:paraId="042DC629" w14:textId="77777777" w:rsidR="002A7882" w:rsidRPr="00A40873" w:rsidRDefault="002A7882" w:rsidP="002A7882">
      <w:pPr>
        <w:jc w:val="center"/>
        <w:rPr>
          <w:rFonts w:ascii="Palatino Linotype" w:hAnsi="Palatino Linotype"/>
          <w:sz w:val="24"/>
          <w:szCs w:val="24"/>
        </w:rPr>
      </w:pPr>
      <w:bookmarkStart w:id="159" w:name="bookmark251"/>
      <w:r w:rsidRPr="00A40873">
        <w:rPr>
          <w:rFonts w:ascii="Palatino Linotype" w:hAnsi="Palatino Linotype"/>
          <w:sz w:val="24"/>
          <w:szCs w:val="24"/>
        </w:rPr>
        <w:t>***********</w:t>
      </w:r>
    </w:p>
    <w:p w14:paraId="6B17B489" w14:textId="77777777" w:rsidR="002A7882" w:rsidRPr="00A40873" w:rsidRDefault="002A7882" w:rsidP="002A7882">
      <w:pPr>
        <w:shd w:val="clear" w:color="auto" w:fill="FF99CC"/>
        <w:jc w:val="center"/>
        <w:rPr>
          <w:rFonts w:ascii="Palatino Linotype" w:hAnsi="Palatino Linotype"/>
          <w:sz w:val="24"/>
          <w:szCs w:val="24"/>
        </w:rPr>
      </w:pPr>
      <w:r w:rsidRPr="00A40873">
        <w:rPr>
          <w:rFonts w:ascii="Palatino Linotype" w:hAnsi="Palatino Linotype"/>
          <w:sz w:val="24"/>
          <w:szCs w:val="24"/>
        </w:rPr>
        <w:t>****</w:t>
      </w:r>
    </w:p>
    <w:p w14:paraId="0775DAF8" w14:textId="77777777" w:rsidR="002A7882" w:rsidRPr="00A40873" w:rsidRDefault="002A7882" w:rsidP="002A7882">
      <w:pPr>
        <w:shd w:val="clear" w:color="auto" w:fill="FF99CC"/>
        <w:jc w:val="center"/>
        <w:rPr>
          <w:rFonts w:ascii="Palatino Linotype" w:hAnsi="Palatino Linotype"/>
          <w:b/>
          <w:sz w:val="24"/>
          <w:szCs w:val="24"/>
        </w:rPr>
      </w:pPr>
      <w:r w:rsidRPr="00A40873">
        <w:rPr>
          <w:rFonts w:ascii="Palatino Linotype" w:hAnsi="Palatino Linotype"/>
          <w:b/>
          <w:sz w:val="24"/>
          <w:szCs w:val="24"/>
        </w:rPr>
        <w:lastRenderedPageBreak/>
        <w:t>Livre III, Chapitre XXXI (Ingressus oratoris in lucem publicam…)</w:t>
      </w:r>
    </w:p>
    <w:p w14:paraId="4F5DFE7C" w14:textId="77777777" w:rsidR="002A7882" w:rsidRPr="00A40873" w:rsidRDefault="002A7882" w:rsidP="002A7882">
      <w:pPr>
        <w:shd w:val="clear" w:color="auto" w:fill="FF99CC"/>
        <w:jc w:val="center"/>
        <w:rPr>
          <w:rFonts w:ascii="Palatino Linotype" w:hAnsi="Palatino Linotype"/>
          <w:b/>
          <w:sz w:val="24"/>
          <w:szCs w:val="24"/>
          <w:lang w:val="en-GB"/>
        </w:rPr>
      </w:pPr>
      <w:r w:rsidRPr="00A40873">
        <w:rPr>
          <w:rFonts w:ascii="Palatino Linotype" w:hAnsi="Palatino Linotype"/>
          <w:b/>
          <w:sz w:val="24"/>
          <w:szCs w:val="24"/>
          <w:lang w:val="en-GB"/>
        </w:rPr>
        <w:t xml:space="preserve">section 2 — éd. Cramoisy p.660 - 663— </w:t>
      </w:r>
    </w:p>
    <w:p w14:paraId="63F8C332" w14:textId="77777777" w:rsidR="002A7882" w:rsidRPr="00A40873" w:rsidRDefault="002A7882" w:rsidP="002A7882">
      <w:pPr>
        <w:shd w:val="clear" w:color="auto" w:fill="FF99CC"/>
        <w:jc w:val="center"/>
        <w:rPr>
          <w:rFonts w:ascii="Palatino Linotype" w:hAnsi="Palatino Linotype"/>
          <w:b/>
          <w:sz w:val="24"/>
          <w:szCs w:val="24"/>
          <w:lang w:val="en-GB"/>
        </w:rPr>
      </w:pPr>
    </w:p>
    <w:p w14:paraId="5965416F" w14:textId="77777777" w:rsidR="002A7882" w:rsidRPr="00A40873" w:rsidRDefault="002A7882" w:rsidP="002A7882">
      <w:pPr>
        <w:shd w:val="clear" w:color="auto" w:fill="FF99CC"/>
        <w:jc w:val="center"/>
        <w:rPr>
          <w:rFonts w:ascii="Palatino Linotype" w:hAnsi="Palatino Linotype"/>
          <w:b/>
          <w:sz w:val="24"/>
          <w:szCs w:val="24"/>
          <w:lang w:val="en-GB"/>
        </w:rPr>
      </w:pPr>
      <w:r w:rsidRPr="00A40873">
        <w:rPr>
          <w:rFonts w:ascii="Palatino Linotype" w:hAnsi="Palatino Linotype"/>
          <w:sz w:val="24"/>
          <w:szCs w:val="24"/>
          <w:lang w:val="en-GB"/>
        </w:rPr>
        <w:t>Aliud ornamentum eximium ad conciliandum Verecundia.</w:t>
      </w:r>
    </w:p>
    <w:p w14:paraId="1C8C2B39" w14:textId="77777777" w:rsidR="002A7882" w:rsidRPr="00A40873" w:rsidRDefault="002A7882" w:rsidP="002A7882">
      <w:pPr>
        <w:shd w:val="clear" w:color="auto" w:fill="FF99CC"/>
        <w:jc w:val="center"/>
        <w:rPr>
          <w:rFonts w:ascii="Palatino Linotype" w:hAnsi="Palatino Linotype"/>
          <w:sz w:val="24"/>
          <w:szCs w:val="24"/>
          <w:lang w:val="en-GB"/>
        </w:rPr>
      </w:pPr>
      <w:r w:rsidRPr="00A40873">
        <w:rPr>
          <w:rFonts w:ascii="Palatino Linotype" w:hAnsi="Palatino Linotype"/>
          <w:sz w:val="24"/>
          <w:szCs w:val="24"/>
          <w:lang w:val="en-GB"/>
        </w:rPr>
        <w:t>*********************</w:t>
      </w:r>
    </w:p>
    <w:p w14:paraId="4862F2C3" w14:textId="77777777" w:rsidR="002A7882" w:rsidRPr="00A40873" w:rsidRDefault="002A7882" w:rsidP="002A7882">
      <w:pPr>
        <w:jc w:val="center"/>
        <w:rPr>
          <w:rFonts w:ascii="Palatino Linotype" w:hAnsi="Palatino Linotype"/>
          <w:sz w:val="24"/>
          <w:szCs w:val="24"/>
          <w:lang w:val="en-GB"/>
        </w:rPr>
      </w:pPr>
      <w:r w:rsidRPr="00A40873">
        <w:rPr>
          <w:rFonts w:ascii="Palatino Linotype" w:hAnsi="Palatino Linotype"/>
          <w:sz w:val="24"/>
          <w:szCs w:val="24"/>
          <w:lang w:val="en-GB"/>
        </w:rPr>
        <w:t>*********</w:t>
      </w:r>
    </w:p>
    <w:bookmarkEnd w:id="159"/>
    <w:p w14:paraId="17080081" w14:textId="77777777" w:rsidR="002A7882" w:rsidRPr="00A40873" w:rsidRDefault="002A7882" w:rsidP="002A7882">
      <w:pPr>
        <w:rPr>
          <w:rFonts w:ascii="Palatino Linotype" w:hAnsi="Palatino Linotype"/>
          <w:sz w:val="24"/>
          <w:szCs w:val="24"/>
          <w:lang w:val="en-GB"/>
        </w:rPr>
      </w:pPr>
      <w:r w:rsidRPr="00A40873">
        <w:rPr>
          <w:rFonts w:ascii="Palatino Linotype" w:eastAsia="Times New Roman" w:hAnsi="Palatino Linotype" w:cs="Times New Roman"/>
          <w:b/>
          <w:bCs/>
          <w:color w:val="000000"/>
          <w:sz w:val="24"/>
          <w:szCs w:val="24"/>
          <w:lang w:val="en-GB" w:eastAsia="fr-FR"/>
        </w:rPr>
        <w:t xml:space="preserve">[660, 6] </w:t>
      </w:r>
      <w:r w:rsidRPr="00A40873">
        <w:rPr>
          <w:rFonts w:ascii="Palatino Linotype" w:hAnsi="Palatino Linotype"/>
          <w:sz w:val="24"/>
          <w:szCs w:val="24"/>
          <w:lang w:val="en-GB"/>
        </w:rPr>
        <w:t xml:space="preserve">Atque inter omnia ornamenta unum animo jam occurrit meo, quo nescio an ullum sit illustrius, et vel tacente Oratore accommodatius ad conciliandum auditorem : ea est </w:t>
      </w:r>
      <w:r w:rsidRPr="00A40873">
        <w:rPr>
          <w:rFonts w:ascii="Palatino Linotype" w:hAnsi="Palatino Linotype"/>
          <w:i/>
          <w:sz w:val="24"/>
          <w:szCs w:val="24"/>
          <w:lang w:val="en-GB"/>
        </w:rPr>
        <w:t>Verecundia</w:t>
      </w:r>
      <w:r w:rsidRPr="00A40873">
        <w:rPr>
          <w:rFonts w:ascii="Palatino Linotype" w:hAnsi="Palatino Linotype"/>
          <w:sz w:val="24"/>
          <w:szCs w:val="24"/>
          <w:lang w:val="en-GB"/>
        </w:rPr>
        <w:t xml:space="preserve"> grato rubore vultus significata, quem</w:t>
      </w:r>
    </w:p>
    <w:p w14:paraId="29080A4A" w14:textId="77777777" w:rsidR="002A7882" w:rsidRPr="00A40873" w:rsidRDefault="002A7882" w:rsidP="002A7882">
      <w:pPr>
        <w:rPr>
          <w:rFonts w:ascii="Palatino Linotype" w:hAnsi="Palatino Linotype"/>
          <w:sz w:val="24"/>
          <w:szCs w:val="24"/>
          <w:lang w:val="en-GB"/>
        </w:rPr>
      </w:pPr>
    </w:p>
    <w:p w14:paraId="347F7FEA"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p.661 — </w:t>
      </w:r>
    </w:p>
    <w:p w14:paraId="1A5B1558"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ruborem omne scriptorum genus et praesertim doctissimi et inclyta religione Patres mirifice commendaverunt.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661, phr. 1]   </w:t>
      </w:r>
      <w:r w:rsidRPr="00A40873">
        <w:rPr>
          <w:rFonts w:ascii="Palatino Linotype" w:hAnsi="Palatino Linotype"/>
          <w:sz w:val="24"/>
          <w:szCs w:val="24"/>
        </w:rPr>
        <w:t>Gregorius Nazianzenus</w:t>
      </w:r>
      <w:r w:rsidRPr="001C0CBF">
        <w:rPr>
          <w:rStyle w:val="Appelnotedebasdep"/>
          <w:rFonts w:ascii="Palatino Linotype" w:hAnsi="Palatino Linotype"/>
          <w:b/>
          <w:sz w:val="24"/>
          <w:szCs w:val="24"/>
        </w:rPr>
        <w:footnoteReference w:id="986"/>
      </w:r>
      <w:r w:rsidRPr="00A40873">
        <w:rPr>
          <w:rFonts w:ascii="Palatino Linotype" w:hAnsi="Palatino Linotype"/>
          <w:sz w:val="24"/>
          <w:szCs w:val="24"/>
        </w:rPr>
        <w:t xml:space="preserve"> </w:t>
      </w:r>
      <w:r w:rsidRPr="00A40873">
        <w:rPr>
          <w:rFonts w:ascii="Palatino Linotype" w:hAnsi="Palatino Linotype"/>
          <w:b/>
          <w:sz w:val="24"/>
          <w:szCs w:val="24"/>
        </w:rPr>
        <w:t>ἄνθος ἐράσμιον</w:t>
      </w:r>
      <w:r w:rsidRPr="00A40873">
        <w:rPr>
          <w:rFonts w:ascii="Palatino Linotype" w:hAnsi="Palatino Linotype"/>
          <w:sz w:val="24"/>
          <w:szCs w:val="24"/>
        </w:rPr>
        <w:t xml:space="preserve">, </w:t>
      </w:r>
      <w:r w:rsidRPr="00A40873">
        <w:rPr>
          <w:rFonts w:ascii="Palatino Linotype" w:hAnsi="Palatino Linotype"/>
          <w:i/>
          <w:sz w:val="24"/>
          <w:szCs w:val="24"/>
        </w:rPr>
        <w:t>florem amabilem</w:t>
      </w:r>
      <w:r w:rsidRPr="00A40873">
        <w:rPr>
          <w:rFonts w:ascii="Palatino Linotype" w:hAnsi="Palatino Linotype"/>
          <w:sz w:val="24"/>
          <w:szCs w:val="24"/>
        </w:rPr>
        <w:t xml:space="preserve"> eleganter nominavit, </w:t>
      </w:r>
      <w:r w:rsidRPr="00A40873">
        <w:rPr>
          <w:rFonts w:ascii="Palatino Linotype" w:hAnsi="Palatino Linotype"/>
          <w:b/>
          <w:sz w:val="24"/>
          <w:szCs w:val="24"/>
        </w:rPr>
        <w:t xml:space="preserve">αἰδὼς, </w:t>
      </w:r>
      <w:r w:rsidRPr="00A40873">
        <w:rPr>
          <w:rFonts w:ascii="Palatino Linotype" w:hAnsi="Palatino Linotype"/>
          <w:sz w:val="24"/>
          <w:szCs w:val="24"/>
        </w:rPr>
        <w:t>inquit</w:t>
      </w:r>
      <w:r w:rsidRPr="00A40873">
        <w:rPr>
          <w:rFonts w:ascii="Palatino Linotype" w:hAnsi="Palatino Linotype"/>
          <w:b/>
          <w:sz w:val="24"/>
          <w:szCs w:val="24"/>
        </w:rPr>
        <w:t xml:space="preserve">, ἄνθος ἐράσμιον ἐσθλὸν ἔρευθος, </w:t>
      </w:r>
      <w:r w:rsidRPr="00A40873">
        <w:rPr>
          <w:rFonts w:ascii="Palatino Linotype" w:hAnsi="Palatino Linotype"/>
          <w:i/>
          <w:sz w:val="24"/>
          <w:szCs w:val="24"/>
        </w:rPr>
        <w:t>bonus ille rubor quem pudor gignit, flos amabilis</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[661, 2]</w:t>
      </w:r>
      <w:r w:rsidRPr="00A40873">
        <w:rPr>
          <w:rFonts w:ascii="Palatino Linotype" w:hAnsi="Palatino Linotype"/>
          <w:sz w:val="24"/>
          <w:szCs w:val="24"/>
        </w:rPr>
        <w:t xml:space="preserve"> Eucherius</w:t>
      </w:r>
      <w:r w:rsidRPr="001C0CBF">
        <w:rPr>
          <w:rStyle w:val="Appelnotedebasdep"/>
          <w:rFonts w:ascii="Palatino Linotype" w:hAnsi="Palatino Linotype"/>
          <w:b/>
          <w:sz w:val="24"/>
          <w:szCs w:val="24"/>
        </w:rPr>
        <w:footnoteReference w:id="987"/>
      </w:r>
      <w:r w:rsidRPr="00A40873">
        <w:rPr>
          <w:rFonts w:ascii="Palatino Linotype" w:hAnsi="Palatino Linotype"/>
          <w:sz w:val="24"/>
          <w:szCs w:val="24"/>
        </w:rPr>
        <w:t xml:space="preserve">, </w:t>
      </w:r>
      <w:r w:rsidRPr="00A40873">
        <w:rPr>
          <w:rFonts w:ascii="Palatino Linotype" w:hAnsi="Palatino Linotype"/>
          <w:i/>
          <w:sz w:val="24"/>
          <w:szCs w:val="24"/>
        </w:rPr>
        <w:t>aetatum viridiorum magnum ornamentum</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[661, 3]</w:t>
      </w:r>
      <w:r w:rsidRPr="00A40873">
        <w:rPr>
          <w:rFonts w:ascii="Palatino Linotype" w:hAnsi="Palatino Linotype"/>
          <w:sz w:val="24"/>
          <w:szCs w:val="24"/>
        </w:rPr>
        <w:t xml:space="preserve"> S. Ambrosius</w:t>
      </w:r>
      <w:r w:rsidRPr="001C0CBF">
        <w:rPr>
          <w:rStyle w:val="Appelnotedebasdep"/>
          <w:rFonts w:ascii="Palatino Linotype" w:hAnsi="Palatino Linotype"/>
          <w:b/>
          <w:sz w:val="24"/>
          <w:szCs w:val="24"/>
        </w:rPr>
        <w:footnoteReference w:id="988"/>
      </w:r>
      <w:r w:rsidRPr="00A40873">
        <w:rPr>
          <w:rFonts w:ascii="Palatino Linotype" w:hAnsi="Palatino Linotype"/>
          <w:sz w:val="24"/>
          <w:szCs w:val="24"/>
        </w:rPr>
        <w:t xml:space="preserve"> cum de Christiani hominis officio disputat, </w:t>
      </w:r>
      <w:r w:rsidRPr="00A40873">
        <w:rPr>
          <w:rFonts w:ascii="Palatino Linotype" w:hAnsi="Palatino Linotype"/>
          <w:i/>
          <w:sz w:val="24"/>
          <w:szCs w:val="24"/>
        </w:rPr>
        <w:t>Nos certe</w:t>
      </w:r>
      <w:r w:rsidRPr="00A40873">
        <w:rPr>
          <w:rFonts w:ascii="Palatino Linotype" w:hAnsi="Palatino Linotype"/>
          <w:sz w:val="24"/>
          <w:szCs w:val="24"/>
        </w:rPr>
        <w:t xml:space="preserve">, inquit, </w:t>
      </w:r>
      <w:r w:rsidRPr="00A40873">
        <w:rPr>
          <w:rFonts w:ascii="Palatino Linotype" w:hAnsi="Palatino Linotype"/>
          <w:i/>
          <w:sz w:val="24"/>
          <w:szCs w:val="24"/>
        </w:rPr>
        <w:t xml:space="preserve">in pulchritudine corporis locum virtutis non ponimus, gratiam tamen non excludimus, quia verecundia et vultus ipsos solet </w:t>
      </w:r>
      <w:r w:rsidRPr="00A40873">
        <w:rPr>
          <w:rFonts w:ascii="Palatino Linotype" w:hAnsi="Palatino Linotype"/>
          <w:i/>
          <w:sz w:val="24"/>
          <w:szCs w:val="24"/>
        </w:rPr>
        <w:lastRenderedPageBreak/>
        <w:t>pudore perfundere, gratioresque reddere</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val="en-GB" w:eastAsia="fr-FR"/>
        </w:rPr>
        <w:t>[661, 4]</w:t>
      </w:r>
      <w:r w:rsidRPr="00A40873">
        <w:rPr>
          <w:rFonts w:ascii="Palatino Linotype" w:hAnsi="Palatino Linotype"/>
          <w:sz w:val="24"/>
          <w:szCs w:val="24"/>
          <w:lang w:val="en-GB"/>
        </w:rPr>
        <w:t xml:space="preserve"> Quo in loco doctor egregius florem pulchritudinis in verecundia collocat, quae virtutis suavi colore genas inumbret. </w:t>
      </w:r>
      <w:r w:rsidRPr="00A40873">
        <w:rPr>
          <w:rFonts w:ascii="Palatino Linotype" w:eastAsia="Times New Roman" w:hAnsi="Palatino Linotype" w:cs="Times New Roman"/>
          <w:b/>
          <w:bCs/>
          <w:color w:val="000000"/>
          <w:sz w:val="24"/>
          <w:szCs w:val="24"/>
          <w:lang w:val="en-GB" w:eastAsia="fr-FR"/>
        </w:rPr>
        <w:t>[661, 5]</w:t>
      </w:r>
      <w:r w:rsidRPr="00A40873">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val="en-GB" w:eastAsia="fr-FR"/>
        </w:rPr>
        <w:t xml:space="preserve"> </w:t>
      </w:r>
      <w:r w:rsidRPr="00A40873">
        <w:rPr>
          <w:rFonts w:ascii="Palatino Linotype" w:hAnsi="Palatino Linotype"/>
          <w:sz w:val="24"/>
          <w:szCs w:val="24"/>
          <w:lang w:val="en-GB"/>
        </w:rPr>
        <w:t xml:space="preserve">Quidam </w:t>
      </w:r>
      <w:r w:rsidRPr="00A40873">
        <w:rPr>
          <w:rFonts w:ascii="Palatino Linotype" w:hAnsi="Palatino Linotype"/>
          <w:i/>
          <w:sz w:val="24"/>
          <w:szCs w:val="24"/>
          <w:lang w:val="en-GB"/>
        </w:rPr>
        <w:t>bonae indolis specimen</w:t>
      </w:r>
      <w:r w:rsidRPr="00A40873">
        <w:rPr>
          <w:rFonts w:ascii="Palatino Linotype" w:hAnsi="Palatino Linotype"/>
          <w:sz w:val="24"/>
          <w:szCs w:val="24"/>
          <w:lang w:val="en-GB"/>
        </w:rPr>
        <w:t xml:space="preserve"> vocant, quod Cato in adolescentibus suaviabatur</w:t>
      </w:r>
      <w:r w:rsidRPr="001C0CBF">
        <w:rPr>
          <w:rStyle w:val="Appelnotedebasdep"/>
          <w:rFonts w:ascii="Palatino Linotype" w:hAnsi="Palatino Linotype"/>
          <w:b/>
          <w:sz w:val="24"/>
          <w:szCs w:val="24"/>
          <w:lang w:val="en-GB"/>
        </w:rPr>
        <w:footnoteReference w:id="989"/>
      </w:r>
      <w:r w:rsidRPr="00A40873">
        <w:rPr>
          <w:rFonts w:ascii="Palatino Linotype" w:hAnsi="Palatino Linotype"/>
          <w:sz w:val="24"/>
          <w:szCs w:val="24"/>
          <w:lang w:val="en-GB"/>
        </w:rPr>
        <w:t xml:space="preserve"> : alii </w:t>
      </w:r>
      <w:r w:rsidRPr="00A40873">
        <w:rPr>
          <w:rFonts w:ascii="Palatino Linotype" w:hAnsi="Palatino Linotype"/>
          <w:i/>
          <w:sz w:val="24"/>
          <w:szCs w:val="24"/>
          <w:lang w:val="en-GB"/>
        </w:rPr>
        <w:t>os probum</w:t>
      </w:r>
      <w:r w:rsidRPr="00A40873">
        <w:rPr>
          <w:rFonts w:ascii="Palatino Linotype" w:hAnsi="Palatino Linotype"/>
          <w:sz w:val="24"/>
          <w:szCs w:val="24"/>
          <w:lang w:val="en-GB"/>
        </w:rPr>
        <w:t>, ut major Plinius</w:t>
      </w:r>
      <w:r w:rsidRPr="001C0CBF">
        <w:rPr>
          <w:rStyle w:val="Appelnotedebasdep"/>
          <w:rFonts w:ascii="Palatino Linotype" w:hAnsi="Palatino Linotype"/>
          <w:b/>
          <w:sz w:val="24"/>
          <w:szCs w:val="24"/>
          <w:lang w:val="en-GB"/>
        </w:rPr>
        <w:footnoteReference w:id="990"/>
      </w:r>
      <w:r w:rsidRPr="00A40873">
        <w:rPr>
          <w:rFonts w:ascii="Palatino Linotype" w:hAnsi="Palatino Linotype"/>
          <w:sz w:val="24"/>
          <w:szCs w:val="24"/>
          <w:lang w:val="en-GB"/>
        </w:rPr>
        <w:t xml:space="preserve">, qui in Pompeio commendatos </w:t>
      </w:r>
      <w:r w:rsidRPr="00A40873">
        <w:rPr>
          <w:rFonts w:ascii="Palatino Linotype" w:hAnsi="Palatino Linotype"/>
          <w:i/>
          <w:sz w:val="24"/>
          <w:szCs w:val="24"/>
          <w:lang w:val="en-GB"/>
        </w:rPr>
        <w:t>os probum et honorem eximiae frontis,</w:t>
      </w:r>
      <w:r w:rsidRPr="00A40873">
        <w:rPr>
          <w:rFonts w:ascii="Palatino Linotype" w:hAnsi="Palatino Linotype"/>
          <w:sz w:val="24"/>
          <w:szCs w:val="24"/>
          <w:lang w:val="en-GB"/>
        </w:rPr>
        <w:t xml:space="preserve"> ruborem intelligit indicem verecundiae, nam de eodem Seneca</w:t>
      </w:r>
      <w:r w:rsidRPr="001C0CBF">
        <w:rPr>
          <w:rStyle w:val="Appelnotedebasdep"/>
          <w:rFonts w:ascii="Palatino Linotype" w:hAnsi="Palatino Linotype"/>
          <w:b/>
          <w:sz w:val="24"/>
          <w:szCs w:val="24"/>
          <w:lang w:val="en-GB"/>
        </w:rPr>
        <w:footnoteReference w:id="991"/>
      </w:r>
      <w:r w:rsidRPr="00A40873">
        <w:rPr>
          <w:rFonts w:ascii="Palatino Linotype" w:hAnsi="Palatino Linotype"/>
          <w:b/>
          <w:bCs/>
          <w:sz w:val="24"/>
          <w:szCs w:val="24"/>
          <w:lang w:val="en-GB"/>
        </w:rPr>
        <w:t xml:space="preserve"> </w:t>
      </w:r>
      <w:r w:rsidRPr="00A40873">
        <w:rPr>
          <w:rFonts w:ascii="Palatino Linotype" w:hAnsi="Palatino Linotype"/>
          <w:sz w:val="24"/>
          <w:szCs w:val="24"/>
          <w:lang w:val="en-GB"/>
        </w:rPr>
        <w:t xml:space="preserve">Philosophus ita meminit, </w:t>
      </w:r>
      <w:r w:rsidRPr="00A40873">
        <w:rPr>
          <w:rFonts w:ascii="Palatino Linotype" w:hAnsi="Palatino Linotype"/>
          <w:i/>
          <w:sz w:val="24"/>
          <w:szCs w:val="24"/>
          <w:lang w:val="en-GB"/>
        </w:rPr>
        <w:t>Nihil erat mollius ore Pompei, numquam non coram pluribus erubuit, utique in contionibus</w:t>
      </w:r>
      <w:r w:rsidRPr="00A40873">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val="en-GB" w:eastAsia="fr-FR"/>
        </w:rPr>
        <w:t>[661, 6]</w:t>
      </w:r>
      <w:r w:rsidRPr="00A40873">
        <w:rPr>
          <w:rFonts w:ascii="Palatino Linotype" w:hAnsi="Palatino Linotype"/>
          <w:sz w:val="24"/>
          <w:szCs w:val="24"/>
          <w:lang w:val="en-GB"/>
        </w:rPr>
        <w:t xml:space="preserve"> Diogenes</w:t>
      </w:r>
      <w:r w:rsidRPr="001C0CBF">
        <w:rPr>
          <w:rStyle w:val="Appelnotedebasdep"/>
          <w:rFonts w:ascii="Palatino Linotype" w:hAnsi="Palatino Linotype"/>
          <w:b/>
          <w:sz w:val="24"/>
          <w:szCs w:val="24"/>
          <w:lang w:val="en-GB"/>
        </w:rPr>
        <w:footnoteReference w:id="992"/>
      </w:r>
      <w:r w:rsidRPr="00A40873">
        <w:rPr>
          <w:rFonts w:ascii="Palatino Linotype" w:hAnsi="Palatino Linotype"/>
          <w:sz w:val="24"/>
          <w:szCs w:val="24"/>
          <w:lang w:val="en-GB"/>
        </w:rPr>
        <w:t xml:space="preserve"> appellabat </w:t>
      </w:r>
      <w:r w:rsidRPr="00A40873">
        <w:rPr>
          <w:rFonts w:ascii="Palatino Linotype" w:hAnsi="Palatino Linotype"/>
          <w:b/>
          <w:sz w:val="24"/>
          <w:szCs w:val="24"/>
        </w:rPr>
        <w:t>τῆς</w:t>
      </w:r>
      <w:r w:rsidRPr="00A40873">
        <w:rPr>
          <w:rFonts w:ascii="Palatino Linotype" w:hAnsi="Palatino Linotype"/>
          <w:b/>
          <w:sz w:val="24"/>
          <w:szCs w:val="24"/>
          <w:lang w:val="en-GB"/>
        </w:rPr>
        <w:t xml:space="preserve"> </w:t>
      </w:r>
      <w:r w:rsidRPr="00A40873">
        <w:rPr>
          <w:rFonts w:ascii="Palatino Linotype" w:hAnsi="Palatino Linotype"/>
          <w:b/>
          <w:sz w:val="24"/>
          <w:szCs w:val="24"/>
        </w:rPr>
        <w:t>ἀρετῆς</w:t>
      </w:r>
      <w:r w:rsidRPr="00A40873">
        <w:rPr>
          <w:rFonts w:ascii="Palatino Linotype" w:hAnsi="Palatino Linotype"/>
          <w:b/>
          <w:sz w:val="24"/>
          <w:szCs w:val="24"/>
          <w:lang w:val="en-GB"/>
        </w:rPr>
        <w:t xml:space="preserve"> </w:t>
      </w:r>
      <w:r w:rsidRPr="00A40873">
        <w:rPr>
          <w:rFonts w:ascii="Palatino Linotype" w:hAnsi="Palatino Linotype"/>
          <w:b/>
          <w:sz w:val="24"/>
          <w:szCs w:val="24"/>
        </w:rPr>
        <w:t>χρῶμα</w:t>
      </w:r>
      <w:r w:rsidRPr="00A40873">
        <w:rPr>
          <w:rFonts w:ascii="Palatino Linotype" w:hAnsi="Palatino Linotype"/>
          <w:b/>
          <w:sz w:val="24"/>
          <w:szCs w:val="24"/>
          <w:lang w:val="en-GB"/>
        </w:rPr>
        <w:t xml:space="preserve">, </w:t>
      </w:r>
      <w:r w:rsidRPr="00A40873">
        <w:rPr>
          <w:rFonts w:ascii="Palatino Linotype" w:hAnsi="Palatino Linotype"/>
          <w:i/>
          <w:sz w:val="24"/>
          <w:szCs w:val="24"/>
          <w:lang w:val="en-GB"/>
        </w:rPr>
        <w:t>virtutis colorem</w:t>
      </w:r>
      <w:r w:rsidRPr="00A40873">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val="en-GB" w:eastAsia="fr-FR"/>
        </w:rPr>
        <w:t>[661, 7]</w:t>
      </w:r>
      <w:r w:rsidRPr="00A40873">
        <w:rPr>
          <w:rFonts w:ascii="Palatino Linotype" w:hAnsi="Palatino Linotype"/>
          <w:sz w:val="24"/>
          <w:szCs w:val="24"/>
          <w:lang w:val="en-GB"/>
        </w:rPr>
        <w:t xml:space="preserve"> Plinius</w:t>
      </w:r>
      <w:r w:rsidRPr="001C0CBF">
        <w:rPr>
          <w:rStyle w:val="Appelnotedebasdep"/>
          <w:rFonts w:ascii="Palatino Linotype" w:hAnsi="Palatino Linotype"/>
          <w:b/>
          <w:sz w:val="24"/>
          <w:szCs w:val="24"/>
          <w:lang w:val="en-GB"/>
        </w:rPr>
        <w:footnoteReference w:id="993"/>
      </w:r>
      <w:r w:rsidRPr="00A40873">
        <w:rPr>
          <w:rFonts w:ascii="Palatino Linotype" w:hAnsi="Palatino Linotype"/>
          <w:sz w:val="24"/>
          <w:szCs w:val="24"/>
          <w:lang w:val="en-GB"/>
        </w:rPr>
        <w:t xml:space="preserve"> orator, </w:t>
      </w:r>
      <w:r w:rsidRPr="00A40873">
        <w:rPr>
          <w:rFonts w:ascii="Palatino Linotype" w:hAnsi="Palatino Linotype"/>
          <w:i/>
          <w:sz w:val="24"/>
          <w:szCs w:val="24"/>
          <w:lang w:val="en-GB"/>
        </w:rPr>
        <w:t>magnum ornamentum dicentium</w:t>
      </w:r>
      <w:r w:rsidRPr="00A40873">
        <w:rPr>
          <w:rFonts w:ascii="Palatino Linotype" w:hAnsi="Palatino Linotype"/>
          <w:sz w:val="24"/>
          <w:szCs w:val="24"/>
          <w:lang w:val="en-GB"/>
        </w:rPr>
        <w:t xml:space="preserve">, sic enim scribit de Calpurnio Pisone nobili adolescente in auditorio recitante, </w:t>
      </w:r>
      <w:r w:rsidRPr="00A40873">
        <w:rPr>
          <w:rFonts w:ascii="Palatino Linotype" w:hAnsi="Palatino Linotype"/>
          <w:i/>
          <w:caps/>
          <w:sz w:val="24"/>
          <w:szCs w:val="24"/>
          <w:lang w:val="en-GB"/>
        </w:rPr>
        <w:t>c</w:t>
      </w:r>
      <w:r w:rsidRPr="00A40873">
        <w:rPr>
          <w:rFonts w:ascii="Palatino Linotype" w:hAnsi="Palatino Linotype"/>
          <w:i/>
          <w:sz w:val="24"/>
          <w:szCs w:val="24"/>
          <w:lang w:val="en-GB"/>
        </w:rPr>
        <w:t>ommendabat</w:t>
      </w:r>
      <w:r w:rsidRPr="00A40873">
        <w:rPr>
          <w:rFonts w:ascii="Palatino Linotype" w:hAnsi="Palatino Linotype"/>
          <w:sz w:val="24"/>
          <w:szCs w:val="24"/>
          <w:lang w:val="en-GB"/>
        </w:rPr>
        <w:t xml:space="preserve"> </w:t>
      </w:r>
      <w:r w:rsidRPr="00A40873">
        <w:rPr>
          <w:rFonts w:ascii="Palatino Linotype" w:hAnsi="Palatino Linotype"/>
          <w:i/>
          <w:sz w:val="24"/>
          <w:szCs w:val="24"/>
          <w:lang w:val="en-GB"/>
        </w:rPr>
        <w:t xml:space="preserve">rem voce suavissima, vocem verecundia : multum </w:t>
      </w:r>
      <w:r w:rsidRPr="00A40873">
        <w:rPr>
          <w:rFonts w:ascii="Palatino Linotype" w:hAnsi="Palatino Linotype"/>
          <w:i/>
          <w:sz w:val="24"/>
          <w:szCs w:val="24"/>
          <w:lang w:val="en-GB"/>
        </w:rPr>
        <w:lastRenderedPageBreak/>
        <w:t>sanguinis, multum sollicitudinis in ore, magna ornamenta recitantis</w:t>
      </w:r>
      <w:r w:rsidRPr="00A40873">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eastAsia="fr-FR"/>
        </w:rPr>
        <w:t>[661, 8]</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Propria ea laus adolescentiae, unde verecundiam </w:t>
      </w:r>
      <w:r w:rsidRPr="00A40873">
        <w:rPr>
          <w:rFonts w:ascii="Palatino Linotype" w:hAnsi="Palatino Linotype"/>
          <w:i/>
          <w:sz w:val="24"/>
          <w:szCs w:val="24"/>
        </w:rPr>
        <w:t>bonum in adolescente signum</w:t>
      </w:r>
      <w:r w:rsidRPr="00A40873">
        <w:rPr>
          <w:rFonts w:ascii="Palatino Linotype" w:hAnsi="Palatino Linotype"/>
          <w:sz w:val="24"/>
          <w:szCs w:val="24"/>
        </w:rPr>
        <w:t>, ait Seneca</w:t>
      </w:r>
      <w:r w:rsidRPr="001C0CBF">
        <w:rPr>
          <w:rStyle w:val="Appelnotedebasdep"/>
          <w:rFonts w:ascii="Palatino Linotype" w:hAnsi="Palatino Linotype"/>
          <w:b/>
          <w:sz w:val="24"/>
          <w:szCs w:val="24"/>
        </w:rPr>
        <w:footnoteReference w:id="994"/>
      </w:r>
      <w:r w:rsidRPr="00A40873">
        <w:rPr>
          <w:rFonts w:ascii="Palatino Linotype" w:hAnsi="Palatino Linotype"/>
          <w:sz w:val="24"/>
          <w:szCs w:val="24"/>
        </w:rPr>
        <w:t> : et eruditissime magnus Ambr</w:t>
      </w:r>
      <w:r w:rsidRPr="001C0CBF">
        <w:rPr>
          <w:rStyle w:val="Appelnotedebasdep"/>
          <w:rFonts w:ascii="Palatino Linotype" w:hAnsi="Palatino Linotype"/>
          <w:b/>
          <w:sz w:val="24"/>
          <w:szCs w:val="24"/>
        </w:rPr>
        <w:footnoteReference w:id="995"/>
      </w:r>
      <w:r w:rsidRPr="00A40873">
        <w:rPr>
          <w:rFonts w:ascii="Palatino Linotype" w:hAnsi="Palatino Linotype"/>
          <w:sz w:val="24"/>
          <w:szCs w:val="24"/>
        </w:rPr>
        <w:t xml:space="preserve">. l. Offic.1. </w:t>
      </w:r>
      <w:r w:rsidRPr="00A40873">
        <w:rPr>
          <w:rFonts w:ascii="Palatino Linotype" w:hAnsi="Palatino Linotype"/>
          <w:i/>
          <w:sz w:val="24"/>
          <w:szCs w:val="24"/>
        </w:rPr>
        <w:t>Ut in senibus gravitas, in juvenibus alacritas, ita in adolescentibus Verecundia velut quadam dote commendatur naturae</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[661, 9]</w:t>
      </w:r>
      <w:r w:rsidRPr="00A40873">
        <w:rPr>
          <w:rFonts w:ascii="Palatino Linotype" w:hAnsi="Palatino Linotype"/>
          <w:sz w:val="24"/>
          <w:szCs w:val="24"/>
        </w:rPr>
        <w:t xml:space="preserve"> Neque tamen ea una in aetate hoc decus ingenuitatis, et honestae mentis ornamentum commendatur, sed in omni vitae parte et condicione delectat ; possemque numerare</w:t>
      </w:r>
      <w:r w:rsidRPr="00A40873">
        <w:rPr>
          <w:rFonts w:ascii="Palatino Linotype" w:hAnsi="Palatino Linotype"/>
          <w:b/>
          <w:bCs/>
          <w:sz w:val="24"/>
          <w:szCs w:val="24"/>
        </w:rPr>
        <w:t xml:space="preserve"> </w:t>
      </w:r>
      <w:r w:rsidRPr="00A40873">
        <w:rPr>
          <w:rFonts w:ascii="Palatino Linotype" w:hAnsi="Palatino Linotype"/>
          <w:sz w:val="24"/>
          <w:szCs w:val="24"/>
        </w:rPr>
        <w:t xml:space="preserve">Philosophos eruditione praestantes et vitae gloria, qui quod in coetu ornatissimorum hominum erubuissent laudem meruerunt. </w:t>
      </w:r>
      <w:r w:rsidRPr="00A40873">
        <w:rPr>
          <w:rFonts w:ascii="Palatino Linotype" w:eastAsia="Times New Roman" w:hAnsi="Palatino Linotype" w:cs="Times New Roman"/>
          <w:b/>
          <w:bCs/>
          <w:color w:val="000000"/>
          <w:sz w:val="24"/>
          <w:szCs w:val="24"/>
          <w:lang w:eastAsia="fr-FR"/>
        </w:rPr>
        <w:t>[661, 10]</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De Fabiano viro diserto qui elegantiam dictionis cum subtilium rerum scientia copularat, memini sic dicere palatinum magistrum, qui dogmata Stoicorum Latine illustravit</w:t>
      </w:r>
      <w:r w:rsidRPr="001C0CBF">
        <w:rPr>
          <w:rStyle w:val="Appelnotedebasdep"/>
          <w:rFonts w:ascii="Palatino Linotype" w:hAnsi="Palatino Linotype"/>
          <w:b/>
          <w:sz w:val="24"/>
          <w:szCs w:val="24"/>
        </w:rPr>
        <w:footnoteReference w:id="996"/>
      </w:r>
      <w:r w:rsidRPr="00A40873">
        <w:rPr>
          <w:rFonts w:ascii="Palatino Linotype" w:hAnsi="Palatino Linotype"/>
          <w:sz w:val="24"/>
          <w:szCs w:val="24"/>
        </w:rPr>
        <w:t xml:space="preserve">, </w:t>
      </w:r>
      <w:r w:rsidRPr="00A40873">
        <w:rPr>
          <w:rFonts w:ascii="Palatino Linotype" w:hAnsi="Palatino Linotype"/>
          <w:i/>
          <w:sz w:val="24"/>
          <w:szCs w:val="24"/>
        </w:rPr>
        <w:t>Fabianum cum in Senatum testis esset inductus, erubuisse memini, et hic mire illum pudor decuit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[661, 11]</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Hoc etiam Plotino eveniebat summo</w:t>
      </w:r>
      <w:r w:rsidRPr="00A40873">
        <w:rPr>
          <w:rFonts w:ascii="Palatino Linotype" w:hAnsi="Palatino Linotype"/>
          <w:b/>
          <w:bCs/>
          <w:sz w:val="24"/>
          <w:szCs w:val="24"/>
        </w:rPr>
        <w:t xml:space="preserve"> </w:t>
      </w:r>
      <w:r w:rsidRPr="00A40873">
        <w:rPr>
          <w:rFonts w:ascii="Palatino Linotype" w:hAnsi="Palatino Linotype"/>
          <w:sz w:val="24"/>
          <w:szCs w:val="24"/>
        </w:rPr>
        <w:t xml:space="preserve">Philosopho, in cujus scholam cum Origenes aliquando introiisset, Plotinus continuo genas rubore suffusus assurgere voluit, quod adesse coryphaeum eruditionis videret, et </w:t>
      </w:r>
    </w:p>
    <w:p w14:paraId="334E8293" w14:textId="77777777" w:rsidR="002A7882" w:rsidRPr="00A40873" w:rsidRDefault="002A7882" w:rsidP="002A7882">
      <w:pPr>
        <w:rPr>
          <w:rFonts w:ascii="Palatino Linotype" w:hAnsi="Palatino Linotype"/>
          <w:sz w:val="24"/>
          <w:szCs w:val="24"/>
        </w:rPr>
      </w:pPr>
    </w:p>
    <w:p w14:paraId="65F3FE51"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éd. Cramoisy p. 662 —</w:t>
      </w:r>
    </w:p>
    <w:p w14:paraId="5C705D1D" w14:textId="77777777" w:rsidR="002A7882" w:rsidRPr="00A40873" w:rsidRDefault="002A7882" w:rsidP="002A7882">
      <w:pPr>
        <w:rPr>
          <w:rFonts w:ascii="Palatino Linotype" w:hAnsi="Palatino Linotype"/>
          <w:sz w:val="24"/>
          <w:szCs w:val="24"/>
        </w:rPr>
      </w:pPr>
      <w:r w:rsidRPr="00A40873">
        <w:rPr>
          <w:rFonts w:ascii="Palatino Linotype" w:hAnsi="Palatino Linotype"/>
          <w:b/>
          <w:sz w:val="24"/>
          <w:szCs w:val="24"/>
        </w:rPr>
        <w:lastRenderedPageBreak/>
        <w:t>περιπατοῦν ἄγαλμα τῆς σοφίας</w:t>
      </w:r>
      <w:r w:rsidRPr="001C0CBF">
        <w:rPr>
          <w:rStyle w:val="Appelnotedebasdep"/>
          <w:rFonts w:ascii="Palatino Linotype" w:hAnsi="Palatino Linotype"/>
          <w:b/>
          <w:sz w:val="24"/>
          <w:szCs w:val="24"/>
        </w:rPr>
        <w:footnoteReference w:id="997"/>
      </w:r>
      <w:r w:rsidRPr="00A40873">
        <w:rPr>
          <w:rFonts w:ascii="Palatino Linotype" w:hAnsi="Palatino Linotype"/>
          <w:sz w:val="24"/>
          <w:szCs w:val="24"/>
        </w:rPr>
        <w:t> : rogatus autem ab Origine ut institutam disputationem persequeretur, pauca disseruit, tum surrexit, nec majorem e sermone illo laudem quam verecundia est consecutus.</w:t>
      </w:r>
    </w:p>
    <w:p w14:paraId="5DB10CC2" w14:textId="58758328"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662, phr. 1]   </w:t>
      </w:r>
      <w:r w:rsidRPr="00A40873">
        <w:rPr>
          <w:rFonts w:ascii="Palatino Linotype" w:hAnsi="Palatino Linotype"/>
          <w:sz w:val="24"/>
          <w:szCs w:val="24"/>
        </w:rPr>
        <w:t>Cur autem ea corporis affectio viros sapientes delectet, ratio haec est, quod is color sit ut canit Poeta Menander</w:t>
      </w:r>
      <w:r w:rsidRPr="001C0CBF">
        <w:rPr>
          <w:rStyle w:val="Appelnotedebasdep"/>
          <w:rFonts w:ascii="Palatino Linotype" w:hAnsi="Palatino Linotype"/>
          <w:b/>
          <w:sz w:val="24"/>
          <w:szCs w:val="24"/>
        </w:rPr>
        <w:footnoteReference w:id="998"/>
      </w:r>
      <w:r w:rsidRPr="00A40873">
        <w:rPr>
          <w:rFonts w:ascii="Palatino Linotype" w:hAnsi="Palatino Linotype"/>
          <w:sz w:val="24"/>
          <w:szCs w:val="24"/>
        </w:rPr>
        <w:t xml:space="preserve"> </w:t>
      </w:r>
      <w:r w:rsidRPr="00A40873">
        <w:rPr>
          <w:rFonts w:ascii="Palatino Linotype" w:hAnsi="Palatino Linotype"/>
          <w:b/>
          <w:sz w:val="24"/>
          <w:szCs w:val="24"/>
        </w:rPr>
        <w:t xml:space="preserve">τῶν χρηστῶν, </w:t>
      </w:r>
      <w:r w:rsidRPr="00A40873">
        <w:rPr>
          <w:rFonts w:ascii="Palatino Linotype" w:hAnsi="Palatino Linotype"/>
          <w:i/>
          <w:sz w:val="24"/>
          <w:szCs w:val="24"/>
        </w:rPr>
        <w:t>proborum et virtute excellentium</w:t>
      </w:r>
      <w:r w:rsidRPr="00A40873">
        <w:rPr>
          <w:rFonts w:ascii="Palatino Linotype" w:hAnsi="Palatino Linotype"/>
          <w:sz w:val="24"/>
          <w:szCs w:val="24"/>
        </w:rPr>
        <w:t xml:space="preserve">, fereque semper cum animi honestate copuletur. </w:t>
      </w:r>
      <w:r w:rsidRPr="00A40873">
        <w:rPr>
          <w:rFonts w:ascii="Palatino Linotype" w:eastAsia="Times New Roman" w:hAnsi="Palatino Linotype" w:cs="Times New Roman"/>
          <w:b/>
          <w:bCs/>
          <w:color w:val="000000"/>
          <w:sz w:val="24"/>
          <w:szCs w:val="24"/>
          <w:lang w:eastAsia="fr-FR"/>
        </w:rPr>
        <w:t xml:space="preserve">[662, 2]  </w:t>
      </w:r>
      <w:r w:rsidRPr="00A40873">
        <w:rPr>
          <w:rFonts w:ascii="Palatino Linotype" w:hAnsi="Palatino Linotype"/>
          <w:sz w:val="24"/>
          <w:szCs w:val="24"/>
        </w:rPr>
        <w:t>Hinc vere et scienter dictum a M. Tullo</w:t>
      </w:r>
      <w:r w:rsidRPr="001C0CBF">
        <w:rPr>
          <w:rStyle w:val="Appelnotedebasdep"/>
          <w:rFonts w:ascii="Palatino Linotype" w:hAnsi="Palatino Linotype"/>
          <w:b/>
          <w:sz w:val="24"/>
          <w:szCs w:val="24"/>
        </w:rPr>
        <w:footnoteReference w:id="999"/>
      </w:r>
      <w:r w:rsidRPr="00A40873">
        <w:rPr>
          <w:rFonts w:ascii="Palatino Linotype" w:hAnsi="Palatino Linotype"/>
          <w:sz w:val="24"/>
          <w:szCs w:val="24"/>
        </w:rPr>
        <w:t xml:space="preserve"> de L. Crasso excellenti oratore, </w:t>
      </w:r>
      <w:r w:rsidRPr="00A40873">
        <w:rPr>
          <w:rFonts w:ascii="Palatino Linotype" w:hAnsi="Palatino Linotype"/>
          <w:i/>
          <w:sz w:val="24"/>
          <w:szCs w:val="24"/>
        </w:rPr>
        <w:t>Fuit enim mirificus quidam in Crasso pudor, qui tamen non modo non obesset ejus orationi, sed etiam probitatis commendatione prodesset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[662, 3] </w:t>
      </w:r>
      <w:r w:rsidRPr="00A40873">
        <w:rPr>
          <w:rFonts w:ascii="Palatino Linotype" w:hAnsi="Palatino Linotype"/>
          <w:sz w:val="24"/>
          <w:szCs w:val="24"/>
        </w:rPr>
        <w:t xml:space="preserve"> Sane polite et rotunde Symmachus</w:t>
      </w:r>
      <w:r w:rsidRPr="001C0CBF">
        <w:rPr>
          <w:rStyle w:val="Appelnotedebasdep"/>
          <w:rFonts w:ascii="Palatino Linotype" w:hAnsi="Palatino Linotype"/>
          <w:b/>
          <w:sz w:val="24"/>
          <w:szCs w:val="24"/>
        </w:rPr>
        <w:footnoteReference w:id="1000"/>
      </w:r>
      <w:r w:rsidRPr="00A40873">
        <w:rPr>
          <w:rFonts w:ascii="Palatino Linotype" w:hAnsi="Palatino Linotype"/>
          <w:sz w:val="24"/>
          <w:szCs w:val="24"/>
        </w:rPr>
        <w:t xml:space="preserve">, </w:t>
      </w:r>
      <w:r w:rsidRPr="00A40873">
        <w:rPr>
          <w:rFonts w:ascii="Palatino Linotype" w:hAnsi="Palatino Linotype"/>
          <w:i/>
          <w:sz w:val="24"/>
          <w:szCs w:val="24"/>
        </w:rPr>
        <w:t>quorum mens honesta est, eorum imbecilla frons est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[662, 4] </w:t>
      </w:r>
      <w:r w:rsidRPr="00A40873">
        <w:rPr>
          <w:rFonts w:ascii="Palatino Linotype" w:hAnsi="Palatino Linotype"/>
          <w:sz w:val="24"/>
          <w:szCs w:val="24"/>
        </w:rPr>
        <w:t>Nesciunt erubescere petulantes et ingenio praefracti, vaecordes, impudentes, et quos ait Demosthenes</w:t>
      </w:r>
      <w:r w:rsidRPr="001C0CBF">
        <w:rPr>
          <w:rStyle w:val="Appelnotedebasdep"/>
          <w:rFonts w:ascii="Palatino Linotype" w:hAnsi="Palatino Linotype"/>
          <w:b/>
          <w:sz w:val="24"/>
          <w:szCs w:val="24"/>
        </w:rPr>
        <w:footnoteReference w:id="1001"/>
      </w:r>
      <w:r w:rsidRPr="00A40873">
        <w:rPr>
          <w:rFonts w:ascii="Palatino Linotype" w:hAnsi="Palatino Linotype"/>
          <w:sz w:val="24"/>
          <w:szCs w:val="24"/>
        </w:rPr>
        <w:t xml:space="preserve"> </w:t>
      </w:r>
      <w:r w:rsidRPr="00A40873">
        <w:rPr>
          <w:rFonts w:ascii="Palatino Linotype" w:hAnsi="Palatino Linotype"/>
          <w:b/>
          <w:sz w:val="24"/>
          <w:szCs w:val="24"/>
        </w:rPr>
        <w:t>μέτωπον τρίψαι</w:t>
      </w:r>
      <w:r w:rsidRPr="00A40873">
        <w:rPr>
          <w:rFonts w:ascii="Palatino Linotype" w:hAnsi="Palatino Linotype"/>
          <w:sz w:val="24"/>
          <w:szCs w:val="24"/>
        </w:rPr>
        <w:t xml:space="preserve">, immo neque agrestiores aut generis ignobilitate obscuri, qui vix umbram et imaginem </w:t>
      </w:r>
      <w:r w:rsidRPr="00A40873">
        <w:rPr>
          <w:rFonts w:ascii="Palatino Linotype" w:hAnsi="Palatino Linotype"/>
          <w:b/>
          <w:sz w:val="24"/>
          <w:szCs w:val="24"/>
        </w:rPr>
        <w:t>τοῦ καλοῦ</w:t>
      </w:r>
      <w:r w:rsidRPr="00A40873">
        <w:rPr>
          <w:rFonts w:ascii="Palatino Linotype" w:hAnsi="Palatino Linotype"/>
          <w:sz w:val="24"/>
          <w:szCs w:val="24"/>
        </w:rPr>
        <w:t xml:space="preserve"> viderunt : ut meritο viri doctissimi animadvertisse videantur, ingenuum hunc colorem nobilis quoque animi et honesto genere orti esse indicium, et haud obscuram </w:t>
      </w:r>
      <w:r w:rsidRPr="00A40873">
        <w:rPr>
          <w:rFonts w:ascii="Palatino Linotype" w:hAnsi="Palatino Linotype"/>
          <w:sz w:val="24"/>
          <w:szCs w:val="24"/>
        </w:rPr>
        <w:lastRenderedPageBreak/>
        <w:t xml:space="preserve">testificationem. </w:t>
      </w:r>
      <w:r w:rsidRPr="00A40873">
        <w:rPr>
          <w:rFonts w:ascii="Palatino Linotype" w:eastAsia="Times New Roman" w:hAnsi="Palatino Linotype" w:cs="Times New Roman"/>
          <w:b/>
          <w:bCs/>
          <w:color w:val="000000"/>
          <w:sz w:val="24"/>
          <w:szCs w:val="24"/>
          <w:lang w:eastAsia="fr-FR"/>
        </w:rPr>
        <w:t xml:space="preserve">[662, 5] </w:t>
      </w:r>
      <w:r w:rsidRPr="00A40873">
        <w:rPr>
          <w:rFonts w:ascii="Palatino Linotype" w:hAnsi="Palatino Linotype"/>
          <w:sz w:val="24"/>
          <w:szCs w:val="24"/>
        </w:rPr>
        <w:t>Hoc venuste meo judicio Apuleius</w:t>
      </w:r>
      <w:r w:rsidRPr="001C0CBF">
        <w:rPr>
          <w:rStyle w:val="Appelnotedebasdep"/>
          <w:rFonts w:ascii="Palatino Linotype" w:hAnsi="Palatino Linotype"/>
          <w:b/>
          <w:sz w:val="24"/>
          <w:szCs w:val="24"/>
        </w:rPr>
        <w:footnoteReference w:id="1002"/>
      </w:r>
      <w:r w:rsidRPr="00A40873">
        <w:rPr>
          <w:rFonts w:ascii="Palatino Linotype" w:hAnsi="Palatino Linotype"/>
          <w:sz w:val="24"/>
          <w:szCs w:val="24"/>
        </w:rPr>
        <w:t xml:space="preserve">, </w:t>
      </w:r>
      <w:r w:rsidRPr="00A40873">
        <w:rPr>
          <w:rFonts w:ascii="Palatino Linotype" w:hAnsi="Palatino Linotype"/>
          <w:i/>
          <w:sz w:val="24"/>
          <w:szCs w:val="24"/>
        </w:rPr>
        <w:t>Ego te etiam de ista corporis speciosa habitudine, de que hac virginali prorsus verecundia, generosa stirpe proditum et recte conjicerem</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[662, 6] </w:t>
      </w:r>
      <w:r w:rsidRPr="00A40873">
        <w:rPr>
          <w:rFonts w:ascii="Palatino Linotype" w:hAnsi="Palatino Linotype"/>
          <w:sz w:val="24"/>
          <w:szCs w:val="24"/>
        </w:rPr>
        <w:t>Itaque multi nobiles qui virtutibus et humanitate prosapiam suam exornavissent, cum se contulerunt ad dicendum, non sine tacita commendatione hominum intelligentium, hoc decore suam eloquentiam et actionem coloraverunt. </w:t>
      </w:r>
      <w:r w:rsidRPr="00A40873">
        <w:rPr>
          <w:rFonts w:ascii="Palatino Linotype" w:eastAsia="Times New Roman" w:hAnsi="Palatino Linotype" w:cs="Times New Roman"/>
          <w:b/>
          <w:bCs/>
          <w:color w:val="000000"/>
          <w:sz w:val="24"/>
          <w:szCs w:val="24"/>
          <w:lang w:eastAsia="fr-FR"/>
        </w:rPr>
        <w:t xml:space="preserve">[662, 7] </w:t>
      </w:r>
      <w:r w:rsidRPr="00A40873">
        <w:rPr>
          <w:rFonts w:ascii="Palatino Linotype" w:hAnsi="Palatino Linotype"/>
          <w:sz w:val="24"/>
          <w:szCs w:val="24"/>
        </w:rPr>
        <w:t>Ausonius</w:t>
      </w:r>
      <w:r w:rsidRPr="001C0CBF">
        <w:rPr>
          <w:rStyle w:val="Appelnotedebasdep"/>
          <w:rFonts w:ascii="Palatino Linotype" w:hAnsi="Palatino Linotype"/>
          <w:b/>
          <w:sz w:val="24"/>
          <w:szCs w:val="24"/>
        </w:rPr>
        <w:footnoteReference w:id="1003"/>
      </w:r>
      <w:r w:rsidRPr="00A40873">
        <w:rPr>
          <w:rFonts w:ascii="Palatino Linotype" w:hAnsi="Palatino Linotype"/>
          <w:sz w:val="24"/>
          <w:szCs w:val="24"/>
        </w:rPr>
        <w:t xml:space="preserve"> in Imperatore Gratiano quem ad </w:t>
      </w:r>
      <w:r w:rsidRPr="00A40873">
        <w:rPr>
          <w:rFonts w:ascii="Palatino Linotype" w:hAnsi="Palatino Linotype"/>
          <w:sz w:val="24"/>
          <w:szCs w:val="24"/>
        </w:rPr>
        <w:lastRenderedPageBreak/>
        <w:t xml:space="preserve">omnem ipse disciplinam imbuerat, hoc ponit quod </w:t>
      </w:r>
      <w:r w:rsidRPr="00A40873">
        <w:rPr>
          <w:rFonts w:ascii="Palatino Linotype" w:hAnsi="Palatino Linotype"/>
          <w:i/>
          <w:sz w:val="24"/>
          <w:szCs w:val="24"/>
        </w:rPr>
        <w:t>ruborem et verecundiam</w:t>
      </w:r>
      <w:r w:rsidRPr="00A40873">
        <w:rPr>
          <w:rFonts w:ascii="Palatino Linotype" w:hAnsi="Palatino Linotype"/>
          <w:sz w:val="24"/>
          <w:szCs w:val="24"/>
        </w:rPr>
        <w:t xml:space="preserve"> dicendo exhiberet. </w:t>
      </w:r>
      <w:r w:rsidRPr="00A40873">
        <w:rPr>
          <w:rFonts w:ascii="Palatino Linotype" w:eastAsia="Times New Roman" w:hAnsi="Palatino Linotype" w:cs="Times New Roman"/>
          <w:b/>
          <w:bCs/>
          <w:color w:val="000000"/>
          <w:sz w:val="24"/>
          <w:szCs w:val="24"/>
          <w:lang w:eastAsia="fr-FR"/>
        </w:rPr>
        <w:t xml:space="preserve">[662, 8] </w:t>
      </w:r>
      <w:r w:rsidRPr="00A40873">
        <w:rPr>
          <w:rFonts w:ascii="Palatino Linotype" w:hAnsi="Palatino Linotype"/>
          <w:sz w:val="24"/>
          <w:szCs w:val="24"/>
        </w:rPr>
        <w:t>Alium habemus Imperatorem Trajanum, vere factis et ingenio nobilem, ab eloquentissimo viro Panegyrica</w:t>
      </w:r>
      <w:r w:rsidRPr="001C0CBF">
        <w:rPr>
          <w:rStyle w:val="Appelnotedebasdep"/>
          <w:rFonts w:ascii="Palatino Linotype" w:hAnsi="Palatino Linotype"/>
          <w:b/>
          <w:sz w:val="24"/>
          <w:szCs w:val="24"/>
        </w:rPr>
        <w:footnoteReference w:id="1004"/>
      </w:r>
      <w:r w:rsidRPr="00A40873">
        <w:rPr>
          <w:rFonts w:ascii="Palatino Linotype" w:hAnsi="Palatino Linotype"/>
          <w:sz w:val="24"/>
          <w:szCs w:val="24"/>
        </w:rPr>
        <w:t xml:space="preserve"> oratione laudatum : et in eo cum eximia multa corporis animique ornamenta praedicat, tum virtutis hunc colorem </w:t>
      </w:r>
      <w:r w:rsidRPr="00A40873">
        <w:rPr>
          <w:rFonts w:ascii="Palatino Linotype" w:hAnsi="Palatino Linotype"/>
          <w:i/>
          <w:sz w:val="24"/>
          <w:szCs w:val="24"/>
        </w:rPr>
        <w:t>Verecundiam</w:t>
      </w:r>
      <w:r w:rsidRPr="00A40873">
        <w:rPr>
          <w:rFonts w:ascii="Palatino Linotype" w:hAnsi="Palatino Linotype"/>
          <w:sz w:val="24"/>
          <w:szCs w:val="24"/>
        </w:rPr>
        <w:t xml:space="preserve">, dignam humanitate et ingenuae mentis excellentia, in hunc modum, </w:t>
      </w:r>
      <w:r w:rsidRPr="00A40873">
        <w:rPr>
          <w:rFonts w:ascii="Palatino Linotype" w:hAnsi="Palatino Linotype"/>
          <w:i/>
          <w:sz w:val="24"/>
          <w:szCs w:val="24"/>
        </w:rPr>
        <w:t>Vidimus demissum gaudio vultum, tantumque sanguinis in ore quantum in animo pudoris</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[662, 9] </w:t>
      </w:r>
      <w:r w:rsidRPr="00A40873">
        <w:rPr>
          <w:rFonts w:ascii="Palatino Linotype" w:hAnsi="Palatino Linotype"/>
          <w:sz w:val="24"/>
          <w:szCs w:val="24"/>
        </w:rPr>
        <w:t xml:space="preserve">Attexam his duobus Imperatoribus Regem unum Italiae Theodoricum, quem duo religiosi Antistites, iidemque studiis optimarum artium insigniter exculti, suis scriptis eximie commendaverunt : uterque vultum pingit, uterque ut magni Jovis miniatam faciem ornat, uterque laude extollit verecundiam. </w:t>
      </w:r>
    </w:p>
    <w:p w14:paraId="6C43458A" w14:textId="77777777" w:rsidR="002A7882" w:rsidRPr="00A40873" w:rsidRDefault="002A7882" w:rsidP="002A7882">
      <w:pPr>
        <w:rPr>
          <w:rFonts w:ascii="Palatino Linotype" w:hAnsi="Palatino Linotype"/>
          <w:b/>
          <w:color w:val="C00000"/>
          <w:sz w:val="24"/>
          <w:szCs w:val="24"/>
        </w:rPr>
      </w:pPr>
    </w:p>
    <w:p w14:paraId="18E68403" w14:textId="77777777" w:rsidR="00C03630"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éd. Cramoisy p. 663 —</w:t>
      </w:r>
    </w:p>
    <w:p w14:paraId="1C4DD398" w14:textId="598BE7A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lastRenderedPageBreak/>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663, phr. 1]   </w:t>
      </w:r>
      <w:r w:rsidRPr="00A40873">
        <w:rPr>
          <w:rFonts w:ascii="Palatino Linotype" w:hAnsi="Palatino Linotype"/>
          <w:sz w:val="24"/>
          <w:szCs w:val="24"/>
        </w:rPr>
        <w:t>Hoc igitur Ennodii</w:t>
      </w:r>
      <w:r w:rsidRPr="001C0CBF">
        <w:rPr>
          <w:rStyle w:val="Appelnotedebasdep"/>
          <w:rFonts w:ascii="Palatino Linotype" w:hAnsi="Palatino Linotype"/>
          <w:b/>
          <w:sz w:val="24"/>
          <w:szCs w:val="24"/>
        </w:rPr>
        <w:footnoteReference w:id="1005"/>
      </w:r>
      <w:r w:rsidRPr="00A40873">
        <w:rPr>
          <w:rFonts w:ascii="Palatino Linotype" w:hAnsi="Palatino Linotype"/>
          <w:sz w:val="24"/>
          <w:szCs w:val="24"/>
        </w:rPr>
        <w:t xml:space="preserve"> Ticinensis de Theodorico purpureum est elogium, </w:t>
      </w:r>
      <w:r w:rsidRPr="00A40873">
        <w:rPr>
          <w:rFonts w:ascii="Palatino Linotype" w:hAnsi="Palatino Linotype"/>
          <w:i/>
          <w:sz w:val="24"/>
          <w:szCs w:val="24"/>
        </w:rPr>
        <w:t>Regii vultus purpura ostrum dignitatis irradiat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[663, 2]  </w:t>
      </w:r>
      <w:r w:rsidRPr="00A40873">
        <w:rPr>
          <w:rFonts w:ascii="Palatino Linotype" w:hAnsi="Palatino Linotype"/>
          <w:sz w:val="24"/>
          <w:szCs w:val="24"/>
        </w:rPr>
        <w:t>Sidonii vero Apollinaris istud</w:t>
      </w:r>
      <w:r w:rsidRPr="001C0CBF">
        <w:rPr>
          <w:rStyle w:val="Appelnotedebasdep"/>
          <w:rFonts w:ascii="Palatino Linotype" w:hAnsi="Palatino Linotype"/>
          <w:b/>
          <w:sz w:val="24"/>
          <w:szCs w:val="24"/>
        </w:rPr>
        <w:footnoteReference w:id="1006"/>
      </w:r>
      <w:r w:rsidRPr="00A40873">
        <w:rPr>
          <w:rFonts w:ascii="Palatino Linotype" w:hAnsi="Palatino Linotype"/>
          <w:sz w:val="24"/>
          <w:szCs w:val="24"/>
        </w:rPr>
        <w:t xml:space="preserve">, </w:t>
      </w:r>
      <w:r w:rsidRPr="00A40873">
        <w:rPr>
          <w:rFonts w:ascii="Palatino Linotype" w:hAnsi="Palatino Linotype"/>
          <w:i/>
          <w:sz w:val="24"/>
          <w:szCs w:val="24"/>
        </w:rPr>
        <w:t>Lactea cutis quae propius inspecta juvenili rubore suffunditur : namque hunc illi crebro colorem, non ira, sed verecundia facit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[663, 4]  </w:t>
      </w:r>
      <w:r w:rsidRPr="00A40873">
        <w:rPr>
          <w:rFonts w:ascii="Palatino Linotype" w:hAnsi="Palatino Linotype"/>
          <w:sz w:val="24"/>
          <w:szCs w:val="24"/>
        </w:rPr>
        <w:t>Sed quis finis, si enumerare omnes velim claros viros, et ingenii et fortunae abundantia praestantes, qui hoc specimen gloriosae probitatis in agendo exhibuerunt ? </w:t>
      </w:r>
      <w:r w:rsidRPr="00A40873">
        <w:rPr>
          <w:rFonts w:ascii="Palatino Linotype" w:eastAsia="Times New Roman" w:hAnsi="Palatino Linotype" w:cs="Times New Roman"/>
          <w:b/>
          <w:bCs/>
          <w:color w:val="000000"/>
          <w:sz w:val="24"/>
          <w:szCs w:val="24"/>
          <w:lang w:val="en-GB" w:eastAsia="fr-FR"/>
        </w:rPr>
        <w:t xml:space="preserve">[663, 5]  </w:t>
      </w:r>
      <w:r w:rsidRPr="00A40873">
        <w:rPr>
          <w:rFonts w:ascii="Palatino Linotype" w:hAnsi="Palatino Linotype"/>
          <w:sz w:val="24"/>
          <w:szCs w:val="24"/>
          <w:lang w:val="en-GB"/>
        </w:rPr>
        <w:t xml:space="preserve">Unicum addam Nicetium, praeterea nemine : Nicetium inquam eloquio nobilem, principibus gratum, non hospitem neque peregrinum in dicendo : qui cum novum Consulem Asterium, Calendis Januariis, in magna hominum frequentia solemni more copiosa oratione prosequitur, hoc ostro purpurantis modestiae, veluti eburneum dictionis suae limen cohonestavit. </w:t>
      </w:r>
      <w:r w:rsidRPr="00A40873">
        <w:rPr>
          <w:rFonts w:ascii="Palatino Linotype" w:eastAsia="Times New Roman" w:hAnsi="Palatino Linotype" w:cs="Times New Roman"/>
          <w:b/>
          <w:bCs/>
          <w:color w:val="000000"/>
          <w:sz w:val="24"/>
          <w:szCs w:val="24"/>
          <w:lang w:eastAsia="fr-FR"/>
        </w:rPr>
        <w:t xml:space="preserve">[663, 6] </w:t>
      </w:r>
      <w:r w:rsidRPr="00A40873">
        <w:rPr>
          <w:rFonts w:ascii="Palatino Linotype" w:hAnsi="Palatino Linotype"/>
          <w:sz w:val="24"/>
          <w:szCs w:val="24"/>
        </w:rPr>
        <w:t>Rem quia mirabili quadam venustate, Galliae lumen exponit Sidonius</w:t>
      </w:r>
      <w:r w:rsidRPr="001C0CBF">
        <w:rPr>
          <w:rStyle w:val="Appelnotedebasdep"/>
          <w:rFonts w:ascii="Palatino Linotype" w:hAnsi="Palatino Linotype"/>
          <w:b/>
          <w:sz w:val="24"/>
          <w:szCs w:val="24"/>
        </w:rPr>
        <w:footnoteReference w:id="1007"/>
      </w:r>
      <w:r w:rsidRPr="00A40873">
        <w:rPr>
          <w:rFonts w:ascii="Palatino Linotype" w:hAnsi="Palatino Linotype"/>
          <w:sz w:val="24"/>
          <w:szCs w:val="24"/>
        </w:rPr>
        <w:t xml:space="preserve">, non possum quin ipsius verba hic repraesentem : </w:t>
      </w:r>
      <w:r w:rsidRPr="00A40873">
        <w:rPr>
          <w:rFonts w:ascii="Palatino Linotype" w:hAnsi="Palatino Linotype"/>
          <w:i/>
          <w:sz w:val="24"/>
          <w:szCs w:val="24"/>
        </w:rPr>
        <w:t xml:space="preserve">Nicetius, </w:t>
      </w:r>
      <w:r w:rsidRPr="00A40873">
        <w:rPr>
          <w:rFonts w:ascii="Palatino Linotype" w:hAnsi="Palatino Linotype"/>
          <w:sz w:val="24"/>
          <w:szCs w:val="24"/>
        </w:rPr>
        <w:t>inquit</w:t>
      </w:r>
      <w:r w:rsidRPr="00A40873">
        <w:rPr>
          <w:rFonts w:ascii="Palatino Linotype" w:hAnsi="Palatino Linotype"/>
          <w:i/>
          <w:sz w:val="24"/>
          <w:szCs w:val="24"/>
        </w:rPr>
        <w:t xml:space="preserve">, cum quodam prologo pudoris vultum modeste demissus irrubuit. Atque ob hoc illi maximum sophos non eloquentia prius quam </w:t>
      </w:r>
      <w:r w:rsidRPr="00A40873">
        <w:rPr>
          <w:rFonts w:ascii="Palatino Linotype" w:hAnsi="Palatino Linotype"/>
          <w:i/>
          <w:sz w:val="24"/>
          <w:szCs w:val="24"/>
        </w:rPr>
        <w:lastRenderedPageBreak/>
        <w:t>verecundia dedit. Dixit disposite graviter, ardenter, magna acrimonia, majore facundia, maxima disciplina, et illam Sarranis ebriam succis</w:t>
      </w:r>
      <w:r w:rsidRPr="00A40873">
        <w:rPr>
          <w:rFonts w:ascii="Palatino Linotype" w:hAnsi="Palatino Linotype"/>
          <w:i/>
          <w:noProof/>
          <w:sz w:val="24"/>
          <w:szCs w:val="24"/>
          <w:lang w:eastAsia="fr-FR"/>
        </w:rPr>
        <mc:AlternateContent>
          <mc:Choice Requires="wps">
            <w:drawing>
              <wp:anchor distT="0" distB="0" distL="814070" distR="63500" simplePos="0" relativeHeight="251662336" behindDoc="1" locked="0" layoutInCell="1" allowOverlap="1" wp14:anchorId="35ADDE33" wp14:editId="6A3224BD">
                <wp:simplePos x="0" y="0"/>
                <wp:positionH relativeFrom="margin">
                  <wp:posOffset>5293360</wp:posOffset>
                </wp:positionH>
                <wp:positionV relativeFrom="paragraph">
                  <wp:posOffset>105410</wp:posOffset>
                </wp:positionV>
                <wp:extent cx="86995" cy="170815"/>
                <wp:effectExtent l="0" t="0" r="8255" b="635"/>
                <wp:wrapSquare wrapText="left"/>
                <wp:docPr id="1898"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70815"/>
                        </a:xfrm>
                        <a:prstGeom prst="rect">
                          <a:avLst/>
                        </a:prstGeom>
                        <a:noFill/>
                        <a:ln>
                          <a:noFill/>
                        </a:ln>
                      </wps:spPr>
                      <wps:txbx>
                        <w:txbxContent>
                          <w:p w14:paraId="200A5EB6" w14:textId="77777777" w:rsidR="00F85981" w:rsidRPr="000758D7" w:rsidRDefault="00F85981" w:rsidP="002A7882">
                            <w:r w:rsidRPr="000758D7">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3" o:spid="_x0000_s1028" type="#_x0000_t202" style="position:absolute;margin-left:416.8pt;margin-top:8.3pt;width:6.85pt;height:13.45pt;z-index:-251654144;visibility:visible;mso-wrap-style:square;mso-width-percent:0;mso-height-percent:0;mso-wrap-distance-left:64.1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" filled="f" stroked="f">
                <v:textbox style="mso-fit-shape-to-text:t" inset="0,0,0,0">
                  <w:txbxContent>
                    <w:p w14:paraId="200A5EB6" w14:textId="77777777" w:rsidR="00F85981" w:rsidRPr="000758D7" w:rsidRDefault="00F85981" w:rsidP="002A7882">
                      <w:r w:rsidRPr="000758D7">
                        <w:t>*</w:t>
                      </w:r>
                    </w:p>
                  </w:txbxContent>
                </v:textbox>
                <w10:wrap type="square" side="left" anchorx="margin"/>
              </v:shape>
            </w:pict>
          </mc:Fallback>
        </mc:AlternateContent>
      </w:r>
      <w:r w:rsidRPr="00A40873">
        <w:rPr>
          <w:rFonts w:ascii="Palatino Linotype" w:hAnsi="Palatino Linotype"/>
          <w:i/>
          <w:sz w:val="24"/>
          <w:szCs w:val="24"/>
        </w:rPr>
        <w:t xml:space="preserve"> inter crepitantia segmenta palmatam, plus picta oratione, plus aurea convenustavit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[663, 7] </w:t>
      </w:r>
      <w:r w:rsidRPr="00A40873">
        <w:rPr>
          <w:rFonts w:ascii="Palatino Linotype" w:hAnsi="Palatino Linotype"/>
          <w:sz w:val="24"/>
          <w:szCs w:val="24"/>
        </w:rPr>
        <w:t>In haec exempla contuentes, facile intelligent, quam vere dictum fuerit a Plinio</w:t>
      </w:r>
      <w:r w:rsidRPr="001C0CBF">
        <w:rPr>
          <w:rStyle w:val="Appelnotedebasdep"/>
          <w:rFonts w:ascii="Palatino Linotype" w:hAnsi="Palatino Linotype"/>
          <w:b/>
          <w:sz w:val="24"/>
          <w:szCs w:val="24"/>
        </w:rPr>
        <w:footnoteReference w:id="1008"/>
      </w:r>
      <w:r w:rsidRPr="00A40873">
        <w:rPr>
          <w:rFonts w:ascii="Palatino Linotype" w:hAnsi="Palatino Linotype"/>
          <w:sz w:val="24"/>
          <w:szCs w:val="24"/>
        </w:rPr>
        <w:t xml:space="preserve">, haec indicia verecundiae esse magna recitantium ornamenta. </w:t>
      </w:r>
      <w:r w:rsidRPr="00A40873">
        <w:rPr>
          <w:rFonts w:ascii="Palatino Linotype" w:eastAsia="Times New Roman" w:hAnsi="Palatino Linotype" w:cs="Times New Roman"/>
          <w:b/>
          <w:bCs/>
          <w:color w:val="000000"/>
          <w:sz w:val="24"/>
          <w:szCs w:val="24"/>
          <w:lang w:eastAsia="fr-FR"/>
        </w:rPr>
        <w:t xml:space="preserve">[663, 8]  </w:t>
      </w:r>
      <w:r w:rsidRPr="00A40873">
        <w:rPr>
          <w:rFonts w:ascii="Palatino Linotype" w:hAnsi="Palatino Linotype"/>
          <w:sz w:val="24"/>
          <w:szCs w:val="24"/>
        </w:rPr>
        <w:t>Quare bonus et  honestus orator, ab initio et ingressu ad tanti muneris  functionem, ut Romanus Consul Jovi Capitolino, sic Verecundiae litabit, quam antiqui summam esse Deam voluerunt</w:t>
      </w:r>
      <w:r w:rsidRPr="001C0CBF">
        <w:rPr>
          <w:rStyle w:val="Appelnotedebasdep"/>
          <w:rFonts w:ascii="Palatino Linotype" w:hAnsi="Palatino Linotype"/>
          <w:b/>
          <w:sz w:val="24"/>
          <w:szCs w:val="24"/>
        </w:rPr>
        <w:footnoteReference w:id="1009"/>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[663, 9] </w:t>
      </w:r>
      <w:r w:rsidRPr="00A40873">
        <w:rPr>
          <w:rFonts w:ascii="Palatino Linotype" w:hAnsi="Palatino Linotype"/>
          <w:sz w:val="24"/>
          <w:szCs w:val="24"/>
        </w:rPr>
        <w:t xml:space="preserve">Cujus comites sunt prope necessariae modestia, capitisque honesta summissio : ut enim supino esse capite, arrogantiam insolentem fastidiumque redolet, ita modica demisso capitis verecundiam et honestum pudorem significat. </w:t>
      </w:r>
    </w:p>
    <w:p w14:paraId="70BB359F"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[663, 10] </w:t>
      </w:r>
      <w:r w:rsidRPr="00A40873">
        <w:rPr>
          <w:rFonts w:ascii="Palatino Linotype" w:hAnsi="Palatino Linotype"/>
          <w:sz w:val="24"/>
          <w:szCs w:val="24"/>
        </w:rPr>
        <w:t>Considerate illud Seneca</w:t>
      </w:r>
      <w:r w:rsidRPr="001C0CBF">
        <w:rPr>
          <w:rStyle w:val="Appelnotedebasdep"/>
          <w:rFonts w:ascii="Palatino Linotype" w:hAnsi="Palatino Linotype"/>
          <w:b/>
          <w:sz w:val="24"/>
          <w:szCs w:val="24"/>
        </w:rPr>
        <w:footnoteReference w:id="1010"/>
      </w:r>
      <w:r w:rsidRPr="00A40873">
        <w:rPr>
          <w:rFonts w:ascii="Palatino Linotype" w:hAnsi="Palatino Linotype"/>
          <w:sz w:val="24"/>
          <w:szCs w:val="24"/>
        </w:rPr>
        <w:t xml:space="preserve"> : mihi visus animadvertisse his verbis, </w:t>
      </w:r>
      <w:r w:rsidRPr="00A40873">
        <w:rPr>
          <w:rFonts w:ascii="Palatino Linotype" w:hAnsi="Palatino Linotype"/>
          <w:i/>
          <w:sz w:val="24"/>
          <w:szCs w:val="24"/>
        </w:rPr>
        <w:t xml:space="preserve">Artifices scenici qui imitantur affectus, qui metum et trepidationem exprimunt, qui tristitiam repraesentant, hoc indicio imitantur verecundiam : </w:t>
      </w:r>
      <w:r w:rsidRPr="00A40873">
        <w:rPr>
          <w:rFonts w:ascii="Palatino Linotype" w:hAnsi="Palatino Linotype"/>
          <w:i/>
          <w:sz w:val="24"/>
          <w:szCs w:val="24"/>
        </w:rPr>
        <w:lastRenderedPageBreak/>
        <w:t>dejiciunt vultum, verba submittunt, figunt in terram oculos et deprimunt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[663, 11] </w:t>
      </w:r>
      <w:r w:rsidRPr="00A40873">
        <w:rPr>
          <w:rFonts w:ascii="Palatino Linotype" w:hAnsi="Palatino Linotype"/>
          <w:sz w:val="24"/>
          <w:szCs w:val="24"/>
        </w:rPr>
        <w:t xml:space="preserve">Sic apud decori frontem Poetam, honestissima Regina </w:t>
      </w:r>
      <w:r w:rsidRPr="00A40873">
        <w:rPr>
          <w:rFonts w:ascii="Palatino Linotype" w:hAnsi="Palatino Linotype"/>
          <w:i/>
          <w:sz w:val="24"/>
          <w:szCs w:val="24"/>
        </w:rPr>
        <w:t>vultum demissa profatur</w:t>
      </w:r>
      <w:r w:rsidRPr="001C0CBF">
        <w:rPr>
          <w:rStyle w:val="Appelnotedebasdep"/>
          <w:rFonts w:ascii="Palatino Linotype" w:hAnsi="Palatino Linotype"/>
          <w:b/>
          <w:i/>
          <w:sz w:val="24"/>
          <w:szCs w:val="24"/>
        </w:rPr>
        <w:footnoteReference w:id="1011"/>
      </w:r>
      <w:r w:rsidRPr="00A40873">
        <w:rPr>
          <w:rFonts w:ascii="Palatino Linotype" w:hAnsi="Palatino Linotype"/>
          <w:i/>
          <w:sz w:val="24"/>
          <w:szCs w:val="24"/>
        </w:rPr>
        <w:t xml:space="preserve">. </w:t>
      </w:r>
      <w:r w:rsidRPr="00A40873">
        <w:rPr>
          <w:rFonts w:ascii="Palatino Linotype" w:eastAsia="Times New Roman" w:hAnsi="Palatino Linotype" w:cs="Times New Roman"/>
          <w:b/>
          <w:bCs/>
          <w:color w:val="000000"/>
          <w:sz w:val="24"/>
          <w:szCs w:val="24"/>
          <w:lang w:eastAsia="fr-FR"/>
        </w:rPr>
        <w:t xml:space="preserve">[663, 12] </w:t>
      </w:r>
      <w:r w:rsidRPr="00A40873">
        <w:rPr>
          <w:rFonts w:ascii="Palatino Linotype" w:hAnsi="Palatino Linotype"/>
          <w:sz w:val="24"/>
          <w:szCs w:val="24"/>
        </w:rPr>
        <w:t xml:space="preserve">Sed de his satis. </w:t>
      </w:r>
    </w:p>
    <w:p w14:paraId="590518EF" w14:textId="77777777" w:rsidR="002A7882" w:rsidRPr="00A40873" w:rsidRDefault="002A7882" w:rsidP="002A7882">
      <w:pPr>
        <w:rPr>
          <w:rFonts w:ascii="Palatino Linotype" w:hAnsi="Palatino Linotype"/>
          <w:b/>
          <w:color w:val="C00000"/>
          <w:sz w:val="24"/>
          <w:szCs w:val="24"/>
        </w:rPr>
      </w:pPr>
    </w:p>
    <w:p w14:paraId="339A728D"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664 — </w:t>
      </w:r>
    </w:p>
    <w:p w14:paraId="47294A03" w14:textId="77777777" w:rsidR="002A7882" w:rsidRPr="00A40873" w:rsidRDefault="002A7882" w:rsidP="002A7882">
      <w:pPr>
        <w:jc w:val="center"/>
        <w:rPr>
          <w:rFonts w:ascii="Palatino Linotype" w:hAnsi="Palatino Linotype"/>
          <w:sz w:val="24"/>
          <w:szCs w:val="24"/>
        </w:rPr>
      </w:pPr>
      <w:bookmarkStart w:id="161" w:name="bookmark253"/>
      <w:r w:rsidRPr="00A40873">
        <w:rPr>
          <w:rFonts w:ascii="Palatino Linotype" w:hAnsi="Palatino Linotype"/>
          <w:sz w:val="24"/>
          <w:szCs w:val="24"/>
        </w:rPr>
        <w:t>*******************</w:t>
      </w:r>
    </w:p>
    <w:p w14:paraId="1609372D"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Livre III, Chapitre XXXII</w:t>
      </w:r>
    </w:p>
    <w:p w14:paraId="7A9663E7"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t>DE MORA BREVI ANTE PRON</w:t>
      </w:r>
      <w:bookmarkStart w:id="162" w:name="bookmark254"/>
      <w:bookmarkEnd w:id="161"/>
      <w:r w:rsidRPr="00A40873">
        <w:rPr>
          <w:rFonts w:ascii="Palatino Linotype" w:hAnsi="Palatino Linotype"/>
          <w:sz w:val="24"/>
          <w:szCs w:val="24"/>
        </w:rPr>
        <w:t>UNTIATIONEM.</w:t>
      </w:r>
      <w:bookmarkStart w:id="163" w:name="bookmark255"/>
      <w:bookmarkEnd w:id="162"/>
    </w:p>
    <w:p w14:paraId="76839BB6"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t>C A P V T XXXII.</w:t>
      </w:r>
      <w:bookmarkEnd w:id="163"/>
    </w:p>
    <w:p w14:paraId="31F98CA1"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t xml:space="preserve"> </w:t>
      </w:r>
      <w:r w:rsidRPr="00A40873">
        <w:rPr>
          <w:rFonts w:ascii="Palatino Linotype" w:hAnsi="Palatino Linotype"/>
          <w:b/>
          <w:sz w:val="24"/>
          <w:szCs w:val="24"/>
        </w:rPr>
        <w:t xml:space="preserve">— éd. Cramoisy p.664 — </w:t>
      </w:r>
    </w:p>
    <w:p w14:paraId="4D94CB8A" w14:textId="77777777" w:rsidR="002A7882" w:rsidRPr="00A40873" w:rsidRDefault="002A7882" w:rsidP="002A7882">
      <w:pPr>
        <w:rPr>
          <w:rFonts w:ascii="Palatino Linotype" w:hAnsi="Palatino Linotype"/>
          <w:b/>
          <w:sz w:val="24"/>
          <w:szCs w:val="24"/>
        </w:rPr>
      </w:pPr>
      <w:bookmarkStart w:id="164" w:name="bookmark256"/>
    </w:p>
    <w:p w14:paraId="605138CF" w14:textId="77777777" w:rsidR="002A7882" w:rsidRPr="00A40873" w:rsidRDefault="002A7882" w:rsidP="002A7882">
      <w:pPr>
        <w:rPr>
          <w:rFonts w:ascii="Palatino Linotype" w:hAnsi="Palatino Linotype"/>
          <w:b/>
          <w:sz w:val="24"/>
          <w:szCs w:val="24"/>
        </w:rPr>
      </w:pPr>
    </w:p>
    <w:p w14:paraId="26FD4893" w14:textId="77777777" w:rsidR="002A7882" w:rsidRPr="00A40873" w:rsidRDefault="002A7882" w:rsidP="002A7882">
      <w:pPr>
        <w:jc w:val="center"/>
        <w:rPr>
          <w:rFonts w:ascii="Palatino Linotype" w:hAnsi="Palatino Linotype"/>
          <w:b/>
          <w:sz w:val="24"/>
          <w:szCs w:val="24"/>
        </w:rPr>
      </w:pPr>
      <w:r w:rsidRPr="00A40873">
        <w:rPr>
          <w:rFonts w:ascii="Palatino Linotype" w:hAnsi="Palatino Linotype"/>
          <w:b/>
          <w:sz w:val="24"/>
          <w:szCs w:val="24"/>
        </w:rPr>
        <w:t>***</w:t>
      </w:r>
    </w:p>
    <w:p w14:paraId="5DD5EE0A" w14:textId="77777777" w:rsidR="002A7882" w:rsidRPr="00A40873" w:rsidRDefault="002A7882" w:rsidP="002A7882">
      <w:pPr>
        <w:jc w:val="center"/>
        <w:rPr>
          <w:rFonts w:ascii="Palatino Linotype" w:hAnsi="Palatino Linotype"/>
          <w:b/>
          <w:sz w:val="24"/>
          <w:szCs w:val="24"/>
        </w:rPr>
      </w:pPr>
      <w:r w:rsidRPr="00A40873">
        <w:rPr>
          <w:rFonts w:ascii="Palatino Linotype" w:hAnsi="Palatino Linotype"/>
          <w:b/>
          <w:sz w:val="24"/>
          <w:szCs w:val="24"/>
        </w:rPr>
        <w:t>*****************</w:t>
      </w:r>
    </w:p>
    <w:p w14:paraId="7319F023" w14:textId="77777777" w:rsidR="002A7882" w:rsidRPr="00A40873" w:rsidRDefault="002A7882" w:rsidP="002A7882">
      <w:pPr>
        <w:shd w:val="clear" w:color="auto" w:fill="C4BC96" w:themeFill="background2" w:themeFillShade="BF"/>
        <w:jc w:val="center"/>
        <w:rPr>
          <w:rFonts w:ascii="Palatino Linotype" w:hAnsi="Palatino Linotype"/>
          <w:sz w:val="24"/>
          <w:szCs w:val="24"/>
        </w:rPr>
      </w:pPr>
      <w:r w:rsidRPr="00A40873">
        <w:rPr>
          <w:rFonts w:ascii="Palatino Linotype" w:hAnsi="Palatino Linotype"/>
          <w:b/>
          <w:sz w:val="24"/>
          <w:szCs w:val="24"/>
        </w:rPr>
        <w:t>Livre III, Chapitre XXXII (</w:t>
      </w:r>
      <w:r w:rsidRPr="00A40873">
        <w:rPr>
          <w:rFonts w:ascii="Palatino Linotype" w:hAnsi="Palatino Linotype"/>
          <w:sz w:val="24"/>
          <w:szCs w:val="24"/>
        </w:rPr>
        <w:t>de mora brevi ante pronuntiationem).</w:t>
      </w:r>
    </w:p>
    <w:p w14:paraId="451E6E3E" w14:textId="77777777" w:rsidR="002A7882" w:rsidRPr="00A40873" w:rsidRDefault="002A7882" w:rsidP="002A7882">
      <w:pPr>
        <w:shd w:val="clear" w:color="auto" w:fill="C4BC96" w:themeFill="background2" w:themeFillShade="BF"/>
        <w:jc w:val="center"/>
        <w:rPr>
          <w:rFonts w:ascii="Palatino Linotype" w:hAnsi="Palatino Linotype"/>
          <w:sz w:val="24"/>
          <w:szCs w:val="24"/>
        </w:rPr>
      </w:pPr>
      <w:bookmarkStart w:id="165" w:name="bookmark257"/>
      <w:bookmarkEnd w:id="164"/>
      <w:r w:rsidRPr="00A40873">
        <w:rPr>
          <w:rFonts w:ascii="Palatino Linotype" w:hAnsi="Palatino Linotype"/>
          <w:b/>
          <w:sz w:val="24"/>
          <w:szCs w:val="24"/>
        </w:rPr>
        <w:t>Section</w:t>
      </w:r>
      <w:r w:rsidRPr="00A40873">
        <w:rPr>
          <w:rFonts w:ascii="Palatino Linotype" w:hAnsi="Palatino Linotype"/>
          <w:sz w:val="24"/>
          <w:szCs w:val="24"/>
        </w:rPr>
        <w:t xml:space="preserve"> 1 </w:t>
      </w:r>
      <w:r w:rsidRPr="00A40873">
        <w:rPr>
          <w:rFonts w:ascii="Palatino Linotype" w:hAnsi="Palatino Linotype"/>
          <w:b/>
          <w:sz w:val="24"/>
          <w:szCs w:val="24"/>
        </w:rPr>
        <w:t>— éd. Cramoisy p.664 - 668 —</w:t>
      </w:r>
    </w:p>
    <w:p w14:paraId="3B78205B" w14:textId="77777777" w:rsidR="002A7882" w:rsidRPr="00A40873" w:rsidRDefault="002A7882" w:rsidP="002A7882">
      <w:pPr>
        <w:shd w:val="clear" w:color="auto" w:fill="C4BC96" w:themeFill="background2" w:themeFillShade="BF"/>
        <w:jc w:val="center"/>
        <w:rPr>
          <w:rFonts w:ascii="Palatino Linotype" w:hAnsi="Palatino Linotype"/>
          <w:sz w:val="24"/>
          <w:szCs w:val="24"/>
        </w:rPr>
      </w:pPr>
      <w:r w:rsidRPr="00A40873">
        <w:rPr>
          <w:rFonts w:ascii="Palatino Linotype" w:hAnsi="Palatino Linotype"/>
          <w:sz w:val="24"/>
          <w:szCs w:val="24"/>
        </w:rPr>
        <w:t xml:space="preserve">Chistiani Oratoris signum. In mora </w:t>
      </w:r>
      <w:bookmarkStart w:id="166" w:name="bookmark258"/>
      <w:bookmarkEnd w:id="165"/>
      <w:r w:rsidRPr="00A40873">
        <w:rPr>
          <w:rFonts w:ascii="Palatino Linotype" w:hAnsi="Palatino Linotype"/>
          <w:sz w:val="24"/>
          <w:szCs w:val="24"/>
        </w:rPr>
        <w:t>ante locutionem mulcere caput, infringere articulos,</w:t>
      </w:r>
      <w:bookmarkEnd w:id="166"/>
      <w:r w:rsidRPr="00A40873">
        <w:rPr>
          <w:rFonts w:ascii="Palatino Linotype" w:hAnsi="Palatino Linotype"/>
          <w:sz w:val="24"/>
          <w:szCs w:val="24"/>
        </w:rPr>
        <w:t xml:space="preserve"> </w:t>
      </w:r>
      <w:bookmarkStart w:id="167" w:name="bookmark259"/>
      <w:r w:rsidRPr="00A40873">
        <w:rPr>
          <w:rFonts w:ascii="Palatino Linotype" w:hAnsi="Palatino Linotype"/>
          <w:sz w:val="24"/>
          <w:szCs w:val="24"/>
        </w:rPr>
        <w:t>simulare conatum,</w:t>
      </w:r>
    </w:p>
    <w:p w14:paraId="0A7E291D" w14:textId="77777777" w:rsidR="002A7882" w:rsidRPr="00A40873" w:rsidRDefault="002A7882" w:rsidP="002A7882">
      <w:pPr>
        <w:shd w:val="clear" w:color="auto" w:fill="C4BC96" w:themeFill="background2" w:themeFillShade="BF"/>
        <w:jc w:val="center"/>
        <w:rPr>
          <w:rFonts w:ascii="Palatino Linotype" w:hAnsi="Palatino Linotype"/>
          <w:sz w:val="24"/>
          <w:szCs w:val="24"/>
        </w:rPr>
      </w:pPr>
      <w:r w:rsidRPr="00A40873">
        <w:rPr>
          <w:rFonts w:ascii="Palatino Linotype" w:hAnsi="Palatino Linotype"/>
          <w:sz w:val="24"/>
          <w:szCs w:val="24"/>
        </w:rPr>
        <w:t>spectare lacunar aut parietes, etc. quatenus deceant.</w:t>
      </w:r>
      <w:bookmarkEnd w:id="167"/>
    </w:p>
    <w:p w14:paraId="24FC0026" w14:textId="77777777" w:rsidR="002A7882" w:rsidRPr="00A40873" w:rsidRDefault="002A7882" w:rsidP="002A7882">
      <w:pPr>
        <w:shd w:val="clear" w:color="auto" w:fill="C4BC96" w:themeFill="background2" w:themeFillShade="BF"/>
        <w:jc w:val="center"/>
        <w:rPr>
          <w:rFonts w:ascii="Palatino Linotype" w:hAnsi="Palatino Linotype"/>
          <w:sz w:val="24"/>
          <w:szCs w:val="24"/>
        </w:rPr>
      </w:pPr>
      <w:r w:rsidRPr="00A40873">
        <w:rPr>
          <w:rFonts w:ascii="Palatino Linotype" w:hAnsi="Palatino Linotype"/>
          <w:sz w:val="24"/>
          <w:szCs w:val="24"/>
        </w:rPr>
        <w:t>******</w:t>
      </w:r>
    </w:p>
    <w:p w14:paraId="729E77A3"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44608D25"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471391B1" w14:textId="50A0C60D"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664, phr. 1]  </w:t>
      </w:r>
      <w:r w:rsidRPr="00A40873">
        <w:rPr>
          <w:rFonts w:ascii="Palatino Linotype" w:hAnsi="Palatino Linotype"/>
          <w:sz w:val="24"/>
          <w:szCs w:val="24"/>
        </w:rPr>
        <w:t xml:space="preserve">Postquam Orator in pulpitum conscenderit, aut fuerit jussus in publico judicio dicere, non est statim erumpendum in sermonem, sed danda cogitationi mora, ne praecipiti levitate rapi animus et temeritate videatur. </w:t>
      </w:r>
      <w:r w:rsidRPr="00A40873">
        <w:rPr>
          <w:rFonts w:ascii="Palatino Linotype" w:eastAsia="Times New Roman" w:hAnsi="Palatino Linotype" w:cs="Times New Roman"/>
          <w:b/>
          <w:bCs/>
          <w:color w:val="000000"/>
          <w:sz w:val="24"/>
          <w:szCs w:val="24"/>
          <w:lang w:eastAsia="fr-FR"/>
        </w:rPr>
        <w:t>[664, 2]</w:t>
      </w:r>
      <w:r w:rsidRPr="00A40873">
        <w:rPr>
          <w:rFonts w:ascii="Palatino Linotype" w:hAnsi="Palatino Linotype"/>
          <w:sz w:val="24"/>
          <w:szCs w:val="24"/>
        </w:rPr>
        <w:t xml:space="preserve"> Audituros enim cura ipsa dicturi oratoris, et modestia, et placidae mentis humanitas vehementer delectat, qui et interim se ad audiendum componunt. </w:t>
      </w:r>
      <w:r w:rsidRPr="00A40873">
        <w:rPr>
          <w:rFonts w:ascii="Palatino Linotype" w:eastAsia="Times New Roman" w:hAnsi="Palatino Linotype" w:cs="Times New Roman"/>
          <w:b/>
          <w:bCs/>
          <w:color w:val="000000"/>
          <w:sz w:val="24"/>
          <w:szCs w:val="24"/>
          <w:lang w:eastAsia="fr-FR"/>
        </w:rPr>
        <w:t>[664, 3]</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 </w:t>
      </w:r>
      <w:r w:rsidRPr="00A40873">
        <w:rPr>
          <w:rFonts w:ascii="Palatino Linotype" w:hAnsi="Palatino Linotype"/>
          <w:sz w:val="24"/>
          <w:szCs w:val="24"/>
        </w:rPr>
        <w:t xml:space="preserve">Atque ut ordine progrediatur oratio mea, vereor enim ne quid a me praetermissum fuisse </w:t>
      </w:r>
      <w:r w:rsidRPr="00A40873">
        <w:rPr>
          <w:rFonts w:ascii="Palatino Linotype" w:hAnsi="Palatino Linotype"/>
          <w:sz w:val="24"/>
          <w:szCs w:val="24"/>
        </w:rPr>
        <w:lastRenderedPageBreak/>
        <w:t xml:space="preserve">dicatis, imprimis orator cum surrexit, animo nec timido, nec anxio et perturbato, sed tranquillo et composito ad dignitatem, aperto capite, salutifero signo se communiet. </w:t>
      </w:r>
      <w:r w:rsidRPr="00A40873">
        <w:rPr>
          <w:rFonts w:ascii="Palatino Linotype" w:eastAsia="Times New Roman" w:hAnsi="Palatino Linotype" w:cs="Times New Roman"/>
          <w:b/>
          <w:bCs/>
          <w:color w:val="000000"/>
          <w:sz w:val="24"/>
          <w:szCs w:val="24"/>
          <w:lang w:eastAsia="fr-FR"/>
        </w:rPr>
        <w:t>[664, 4]</w:t>
      </w:r>
      <w:r w:rsidRPr="00A40873">
        <w:rPr>
          <w:rFonts w:ascii="Palatino Linotype" w:hAnsi="Palatino Linotype"/>
          <w:sz w:val="24"/>
          <w:szCs w:val="24"/>
        </w:rPr>
        <w:t xml:space="preserve"> A quo signo, profecto nemo, Christianum modo nomen sustineat, abhorrebit, qui non impia et conturbata mente inexpiabile bellum parenti omnium Deo indixerit. </w:t>
      </w:r>
      <w:r w:rsidRPr="00A40873">
        <w:rPr>
          <w:rFonts w:ascii="Palatino Linotype" w:eastAsia="Times New Roman" w:hAnsi="Palatino Linotype" w:cs="Times New Roman"/>
          <w:b/>
          <w:bCs/>
          <w:color w:val="000000"/>
          <w:sz w:val="24"/>
          <w:szCs w:val="24"/>
          <w:lang w:eastAsia="fr-FR"/>
        </w:rPr>
        <w:t>[664, 5]</w:t>
      </w:r>
      <w:r w:rsidRPr="00A40873">
        <w:rPr>
          <w:rFonts w:ascii="Palatino Linotype" w:hAnsi="Palatino Linotype"/>
          <w:sz w:val="24"/>
          <w:szCs w:val="24"/>
        </w:rPr>
        <w:t xml:space="preserve"> Nam communis sapientum usus jam inde a nascente Ecclesia, et religionis Magistri</w:t>
      </w:r>
      <w:r w:rsidR="00B3690D">
        <w:rPr>
          <w:rFonts w:ascii="Palatino Linotype" w:hAnsi="Palatino Linotype"/>
          <w:sz w:val="24"/>
          <w:szCs w:val="24"/>
        </w:rPr>
        <w:t xml:space="preserve"> </w:t>
      </w:r>
      <w:r w:rsidRPr="00A40873">
        <w:rPr>
          <w:rFonts w:ascii="Palatino Linotype" w:hAnsi="Palatino Linotype"/>
          <w:sz w:val="24"/>
          <w:szCs w:val="24"/>
        </w:rPr>
        <w:t xml:space="preserve"> omni exceptione majores, quorum late patuit eruditio, vitae  sanctimonia, et in docendo auctoritas, ad omnem motum et incessum, ad omnem denique actionem, usurpandum id esse monuerunt, S. Dion. Hierony. Ambros. August. Tertull. aliique. </w:t>
      </w:r>
    </w:p>
    <w:p w14:paraId="54C9178E"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[664, 6]</w:t>
      </w:r>
      <w:r w:rsidRPr="00A40873">
        <w:rPr>
          <w:rFonts w:ascii="Palatino Linotype" w:hAnsi="Palatino Linotype"/>
          <w:sz w:val="24"/>
          <w:szCs w:val="24"/>
        </w:rPr>
        <w:t xml:space="preserve"> Et ne quis forte id tantum religiosorum esse putet, et eorum qui sacris Ecclesiae muneribus addicti Ecclesiastici nominantur : sic habetote, summos viros, duces, Imperatores, et armorum et communis rei administros, si quando publice verba facerent, a signo crucis orationem auspicatos. </w:t>
      </w:r>
      <w:r w:rsidRPr="00A40873">
        <w:rPr>
          <w:rFonts w:ascii="Palatino Linotype" w:eastAsia="Times New Roman" w:hAnsi="Palatino Linotype" w:cs="Times New Roman"/>
          <w:b/>
          <w:bCs/>
          <w:color w:val="000000"/>
          <w:sz w:val="24"/>
          <w:szCs w:val="24"/>
          <w:lang w:eastAsia="fr-FR"/>
        </w:rPr>
        <w:t>[664, 7]</w:t>
      </w:r>
      <w:r w:rsidRPr="00A40873">
        <w:rPr>
          <w:rFonts w:ascii="Palatino Linotype" w:hAnsi="Palatino Linotype"/>
          <w:sz w:val="24"/>
          <w:szCs w:val="24"/>
        </w:rPr>
        <w:t xml:space="preserve">  Itaque de Justino Imperatore contionem </w:t>
      </w:r>
    </w:p>
    <w:p w14:paraId="41997DC6" w14:textId="77777777" w:rsidR="002A7882" w:rsidRPr="00A40873" w:rsidRDefault="002A7882" w:rsidP="002A7882">
      <w:pPr>
        <w:rPr>
          <w:rFonts w:ascii="Palatino Linotype" w:hAnsi="Palatino Linotype"/>
          <w:sz w:val="24"/>
          <w:szCs w:val="24"/>
        </w:rPr>
      </w:pPr>
    </w:p>
    <w:p w14:paraId="387AF0F1"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p.665 — </w:t>
      </w:r>
    </w:p>
    <w:p w14:paraId="5F7A297C" w14:textId="77777777" w:rsidR="002A7882" w:rsidRPr="004A286E" w:rsidRDefault="002A7882" w:rsidP="002A7882">
      <w:pPr>
        <w:rPr>
          <w:rFonts w:ascii="Palatino Linotype" w:hAnsi="Palatino Linotype"/>
          <w:sz w:val="24"/>
          <w:szCs w:val="24"/>
        </w:rPr>
      </w:pPr>
      <w:r w:rsidRPr="004A286E">
        <w:rPr>
          <w:rFonts w:ascii="Palatino Linotype" w:hAnsi="Palatino Linotype"/>
          <w:sz w:val="24"/>
          <w:szCs w:val="24"/>
        </w:rPr>
        <w:t>inchoante ad populum, cum ad imperium est evectus, ita canit Poeta Corippus</w:t>
      </w:r>
      <w:r w:rsidRPr="001C0CBF">
        <w:rPr>
          <w:rStyle w:val="Appelnotedebasdep"/>
          <w:rFonts w:ascii="Palatino Linotype" w:hAnsi="Palatino Linotype"/>
          <w:b/>
          <w:sz w:val="24"/>
          <w:szCs w:val="24"/>
          <w:lang w:val="en-GB"/>
        </w:rPr>
        <w:footnoteReference w:id="1012"/>
      </w:r>
      <w:r w:rsidRPr="004A286E">
        <w:rPr>
          <w:rFonts w:ascii="Palatino Linotype" w:hAnsi="Palatino Linotype"/>
          <w:sz w:val="24"/>
          <w:szCs w:val="24"/>
        </w:rPr>
        <w:t>,</w:t>
      </w:r>
    </w:p>
    <w:p w14:paraId="6C967560" w14:textId="77777777" w:rsidR="00831ACE" w:rsidRPr="004A286E" w:rsidRDefault="00831ACE" w:rsidP="002A7882">
      <w:pPr>
        <w:rPr>
          <w:rFonts w:ascii="Palatino Linotype" w:hAnsi="Palatino Linotype"/>
          <w:sz w:val="24"/>
          <w:szCs w:val="24"/>
        </w:rPr>
      </w:pPr>
    </w:p>
    <w:p w14:paraId="6321E354" w14:textId="77777777" w:rsidR="002A7882" w:rsidRPr="004A286E" w:rsidRDefault="002A7882" w:rsidP="002A7882">
      <w:pPr>
        <w:ind w:left="708"/>
        <w:rPr>
          <w:rFonts w:ascii="Palatino Linotype" w:hAnsi="Palatino Linotype"/>
          <w:i/>
          <w:sz w:val="24"/>
          <w:szCs w:val="24"/>
        </w:rPr>
      </w:pPr>
      <w:r w:rsidRPr="004A286E">
        <w:rPr>
          <w:rFonts w:ascii="Palatino Linotype" w:hAnsi="Palatino Linotype"/>
          <w:i/>
          <w:sz w:val="24"/>
          <w:szCs w:val="24"/>
        </w:rPr>
        <w:t>Ipse coronatus solium conscendit avitum,</w:t>
      </w:r>
    </w:p>
    <w:p w14:paraId="261AE64F" w14:textId="77777777" w:rsidR="002A7882" w:rsidRPr="004A286E" w:rsidRDefault="002A7882" w:rsidP="002A7882">
      <w:pPr>
        <w:ind w:left="708"/>
        <w:rPr>
          <w:rFonts w:ascii="Palatino Linotype" w:hAnsi="Palatino Linotype"/>
          <w:i/>
          <w:sz w:val="24"/>
          <w:szCs w:val="24"/>
        </w:rPr>
      </w:pPr>
      <w:r w:rsidRPr="004A286E">
        <w:rPr>
          <w:rFonts w:ascii="Palatino Linotype" w:hAnsi="Palatino Linotype"/>
          <w:i/>
          <w:sz w:val="24"/>
          <w:szCs w:val="24"/>
        </w:rPr>
        <w:t>Atque crucis faciens signum venerabile sedit,</w:t>
      </w:r>
    </w:p>
    <w:p w14:paraId="7102218A" w14:textId="77777777" w:rsidR="002A7882" w:rsidRPr="004A286E" w:rsidRDefault="002A7882" w:rsidP="002A7882">
      <w:pPr>
        <w:ind w:left="708"/>
        <w:rPr>
          <w:rFonts w:ascii="Palatino Linotype" w:hAnsi="Palatino Linotype"/>
          <w:i/>
          <w:sz w:val="24"/>
          <w:szCs w:val="24"/>
        </w:rPr>
      </w:pPr>
      <w:r w:rsidRPr="004A286E">
        <w:rPr>
          <w:rFonts w:ascii="Palatino Linotype" w:hAnsi="Palatino Linotype"/>
          <w:i/>
          <w:sz w:val="24"/>
          <w:szCs w:val="24"/>
        </w:rPr>
        <w:t xml:space="preserve">Erectaque manu cuncto praesente Senatu </w:t>
      </w:r>
    </w:p>
    <w:p w14:paraId="79CD97DA" w14:textId="77777777" w:rsidR="002A7882" w:rsidRPr="004A286E" w:rsidRDefault="002A7882" w:rsidP="002A7882">
      <w:pPr>
        <w:ind w:left="708"/>
        <w:rPr>
          <w:rFonts w:ascii="Palatino Linotype" w:hAnsi="Palatino Linotype"/>
          <w:i/>
          <w:sz w:val="24"/>
          <w:szCs w:val="24"/>
        </w:rPr>
      </w:pPr>
      <w:r w:rsidRPr="004A286E">
        <w:rPr>
          <w:rFonts w:ascii="Palatino Linotype" w:hAnsi="Palatino Linotype"/>
          <w:i/>
          <w:sz w:val="24"/>
          <w:szCs w:val="24"/>
        </w:rPr>
        <w:t>Ore pio haec ait.</w:t>
      </w:r>
    </w:p>
    <w:p w14:paraId="5F47759D" w14:textId="77777777" w:rsidR="00E77916" w:rsidRPr="004A286E" w:rsidRDefault="00E77916" w:rsidP="002A7882">
      <w:pPr>
        <w:ind w:left="708"/>
        <w:rPr>
          <w:rFonts w:ascii="Palatino Linotype" w:hAnsi="Palatino Linotype"/>
          <w:sz w:val="24"/>
          <w:szCs w:val="24"/>
        </w:rPr>
      </w:pPr>
    </w:p>
    <w:p w14:paraId="5377E5C5" w14:textId="77777777" w:rsidR="002A7882" w:rsidRPr="004A286E" w:rsidRDefault="002A7882" w:rsidP="002A7882">
      <w:pPr>
        <w:rPr>
          <w:rFonts w:ascii="Palatino Linotype" w:hAnsi="Palatino Linotype"/>
          <w:sz w:val="24"/>
          <w:szCs w:val="24"/>
        </w:rPr>
      </w:pPr>
      <w:r w:rsidRPr="004A286E">
        <w:rPr>
          <w:rFonts w:ascii="Palatino Linotype" w:eastAsia="Times New Roman" w:hAnsi="Palatino Linotype" w:cs="Times New Roman"/>
          <w:b/>
          <w:bCs/>
          <w:color w:val="000000"/>
          <w:sz w:val="24"/>
          <w:szCs w:val="24"/>
          <w:lang w:eastAsia="fr-FR"/>
        </w:rPr>
        <w:lastRenderedPageBreak/>
        <w:t>[</w:t>
      </w:r>
      <w:r w:rsidRPr="004A286E">
        <w:rPr>
          <w:rFonts w:ascii="Palatino Linotype" w:eastAsia="Times New Roman" w:hAnsi="Palatino Linotype" w:cs="Times New Roman"/>
          <w:b/>
          <w:bCs/>
          <w:color w:val="C00000"/>
          <w:sz w:val="24"/>
          <w:szCs w:val="24"/>
          <w:lang w:eastAsia="fr-FR"/>
        </w:rPr>
        <w:t>P</w:t>
      </w:r>
      <w:r w:rsidRPr="004A286E">
        <w:rPr>
          <w:rFonts w:ascii="Palatino Linotype" w:eastAsia="Times New Roman" w:hAnsi="Palatino Linotype" w:cs="Times New Roman"/>
          <w:b/>
          <w:bCs/>
          <w:color w:val="000000"/>
          <w:sz w:val="24"/>
          <w:szCs w:val="24"/>
          <w:lang w:eastAsia="fr-FR"/>
        </w:rPr>
        <w:t xml:space="preserve">. 665, phr. 1]  </w:t>
      </w:r>
      <w:r w:rsidRPr="004A286E">
        <w:rPr>
          <w:rFonts w:ascii="Palatino Linotype" w:hAnsi="Palatino Linotype"/>
          <w:sz w:val="24"/>
          <w:szCs w:val="24"/>
        </w:rPr>
        <w:t>Hunc igitur orator imitetur quisquis est, sacer, profanus, modo Christianus, atque ut monere coeperam, cum salutare id signum effecerit, caput decenter operiat, si res et locus audientiumque persona id permittit, tum justam et legitimam cunctationem adhibeat, dum ipse ad dicendum, et consessus ad audiendum se paret.</w:t>
      </w:r>
    </w:p>
    <w:p w14:paraId="39B69953" w14:textId="416F8165" w:rsidR="002A7882" w:rsidRPr="00A40873" w:rsidRDefault="002A7882" w:rsidP="002A7882">
      <w:pPr>
        <w:rPr>
          <w:rFonts w:ascii="Palatino Linotype" w:hAnsi="Palatino Linotype"/>
          <w:sz w:val="24"/>
          <w:szCs w:val="24"/>
          <w:lang w:val="en-GB"/>
        </w:rPr>
      </w:pPr>
      <w:r w:rsidRPr="004A286E">
        <w:rPr>
          <w:rFonts w:ascii="Palatino Linotype" w:eastAsia="Times New Roman" w:hAnsi="Palatino Linotype" w:cs="Times New Roman"/>
          <w:b/>
          <w:bCs/>
          <w:color w:val="000000"/>
          <w:sz w:val="24"/>
          <w:szCs w:val="24"/>
          <w:lang w:eastAsia="fr-FR"/>
        </w:rPr>
        <w:tab/>
      </w:r>
      <w:r w:rsidRPr="00A40873">
        <w:rPr>
          <w:rFonts w:ascii="Palatino Linotype" w:eastAsia="Times New Roman" w:hAnsi="Palatino Linotype" w:cs="Times New Roman"/>
          <w:b/>
          <w:bCs/>
          <w:color w:val="000000"/>
          <w:sz w:val="24"/>
          <w:szCs w:val="24"/>
          <w:lang w:eastAsia="fr-FR"/>
        </w:rPr>
        <w:t xml:space="preserve">[665, 2]  </w:t>
      </w:r>
      <w:r w:rsidRPr="00A40873">
        <w:rPr>
          <w:rFonts w:ascii="Palatino Linotype" w:hAnsi="Palatino Linotype"/>
          <w:sz w:val="24"/>
          <w:szCs w:val="24"/>
        </w:rPr>
        <w:t xml:space="preserve">Istam autem moram et quietem, is qui fontes, artificii rhethorici omnes aperuit, divino prope ingenio judicioque Homerus, Ulyssis facundi exemplo sancivit. </w:t>
      </w:r>
      <w:r w:rsidRPr="00A40873">
        <w:rPr>
          <w:rFonts w:ascii="Palatino Linotype" w:eastAsia="Times New Roman" w:hAnsi="Palatino Linotype" w:cs="Times New Roman"/>
          <w:b/>
          <w:bCs/>
          <w:color w:val="000000"/>
          <w:sz w:val="24"/>
          <w:szCs w:val="24"/>
          <w:lang w:val="en-GB" w:eastAsia="fr-FR"/>
        </w:rPr>
        <w:t xml:space="preserve">[665, 3]  </w:t>
      </w:r>
      <w:r w:rsidRPr="00A40873">
        <w:rPr>
          <w:rFonts w:ascii="Palatino Linotype" w:hAnsi="Palatino Linotype"/>
          <w:sz w:val="24"/>
          <w:szCs w:val="24"/>
          <w:lang w:val="en-GB"/>
        </w:rPr>
        <w:t xml:space="preserve">Nam ille princeps in communi Graecorum concilio, priusquam eloquentiae suae copiam instar nivis abundantem effunderet, </w:t>
      </w:r>
    </w:p>
    <w:p w14:paraId="2D24C811" w14:textId="6DC3DCD3" w:rsidR="002A7882" w:rsidRPr="00A40873" w:rsidRDefault="002A7882" w:rsidP="002A7882">
      <w:pPr>
        <w:ind w:left="708"/>
        <w:rPr>
          <w:rFonts w:ascii="Palatino Linotype" w:hAnsi="Palatino Linotype"/>
          <w:b/>
          <w:sz w:val="24"/>
          <w:szCs w:val="24"/>
          <w:lang w:val="en-GB"/>
        </w:rPr>
      </w:pPr>
      <w:r w:rsidRPr="00A40873">
        <w:rPr>
          <w:rFonts w:ascii="Palatino Linotype" w:hAnsi="Palatino Linotype"/>
          <w:b/>
          <w:sz w:val="24"/>
          <w:szCs w:val="24"/>
        </w:rPr>
        <w:t>Στάσκεν</w:t>
      </w:r>
      <w:r w:rsidRPr="00A40873">
        <w:rPr>
          <w:rFonts w:ascii="Palatino Linotype" w:hAnsi="Palatino Linotype"/>
          <w:b/>
          <w:sz w:val="24"/>
          <w:szCs w:val="24"/>
          <w:lang w:val="en-GB"/>
        </w:rPr>
        <w:t xml:space="preserve"> </w:t>
      </w:r>
      <w:r w:rsidRPr="00A40873">
        <w:rPr>
          <w:rFonts w:ascii="Palatino Linotype" w:hAnsi="Palatino Linotype"/>
          <w:b/>
          <w:sz w:val="24"/>
          <w:szCs w:val="24"/>
        </w:rPr>
        <w:t>ὑπαὶ</w:t>
      </w:r>
      <w:r w:rsidRPr="00A40873">
        <w:rPr>
          <w:rFonts w:ascii="Palatino Linotype" w:hAnsi="Palatino Linotype"/>
          <w:b/>
          <w:sz w:val="24"/>
          <w:szCs w:val="24"/>
          <w:lang w:val="en-GB"/>
        </w:rPr>
        <w:t xml:space="preserve"> </w:t>
      </w:r>
      <w:r w:rsidRPr="00A40873">
        <w:rPr>
          <w:rFonts w:ascii="Palatino Linotype" w:hAnsi="Palatino Linotype"/>
          <w:b/>
          <w:sz w:val="24"/>
          <w:szCs w:val="24"/>
        </w:rPr>
        <w:t>δὲ</w:t>
      </w:r>
      <w:r w:rsidRPr="00A40873">
        <w:rPr>
          <w:rFonts w:ascii="Palatino Linotype" w:hAnsi="Palatino Linotype"/>
          <w:b/>
          <w:sz w:val="24"/>
          <w:szCs w:val="24"/>
          <w:lang w:val="en-GB"/>
        </w:rPr>
        <w:t xml:space="preserve"> </w:t>
      </w:r>
      <w:r w:rsidRPr="00A40873">
        <w:rPr>
          <w:rFonts w:ascii="Palatino Linotype" w:hAnsi="Palatino Linotype"/>
          <w:b/>
          <w:sz w:val="24"/>
          <w:szCs w:val="24"/>
        </w:rPr>
        <w:t>ἴδεσκε</w:t>
      </w:r>
      <w:r w:rsidRPr="00A40873">
        <w:rPr>
          <w:rFonts w:ascii="Palatino Linotype" w:hAnsi="Palatino Linotype"/>
          <w:b/>
          <w:sz w:val="24"/>
          <w:szCs w:val="24"/>
          <w:lang w:val="en-GB"/>
        </w:rPr>
        <w:t xml:space="preserve"> </w:t>
      </w:r>
      <w:r w:rsidRPr="00A40873">
        <w:rPr>
          <w:rFonts w:ascii="Palatino Linotype" w:hAnsi="Palatino Linotype"/>
          <w:b/>
          <w:sz w:val="24"/>
          <w:szCs w:val="24"/>
        </w:rPr>
        <w:t>κατὰ</w:t>
      </w:r>
      <w:r w:rsidRPr="00A40873">
        <w:rPr>
          <w:rFonts w:ascii="Palatino Linotype" w:hAnsi="Palatino Linotype"/>
          <w:b/>
          <w:sz w:val="24"/>
          <w:szCs w:val="24"/>
          <w:lang w:val="en-GB"/>
        </w:rPr>
        <w:t xml:space="preserve"> </w:t>
      </w:r>
      <w:r w:rsidRPr="00A40873">
        <w:rPr>
          <w:rFonts w:ascii="Palatino Linotype" w:hAnsi="Palatino Linotype"/>
          <w:b/>
          <w:sz w:val="24"/>
          <w:szCs w:val="24"/>
        </w:rPr>
        <w:t>χθόνος</w:t>
      </w:r>
      <w:r w:rsidRPr="00A40873">
        <w:rPr>
          <w:rFonts w:ascii="Palatino Linotype" w:hAnsi="Palatino Linotype"/>
          <w:b/>
          <w:sz w:val="24"/>
          <w:szCs w:val="24"/>
          <w:lang w:val="en-GB"/>
        </w:rPr>
        <w:t xml:space="preserve"> </w:t>
      </w:r>
      <w:r w:rsidRPr="00A40873">
        <w:rPr>
          <w:rFonts w:ascii="Palatino Linotype" w:hAnsi="Palatino Linotype"/>
          <w:b/>
          <w:sz w:val="24"/>
          <w:szCs w:val="24"/>
          <w:lang w:val="el-GR"/>
        </w:rPr>
        <w:t>ὄμματα</w:t>
      </w:r>
      <w:r w:rsidRPr="00A40873">
        <w:rPr>
          <w:rFonts w:ascii="Palatino Linotype" w:hAnsi="Palatino Linotype"/>
          <w:b/>
          <w:sz w:val="24"/>
          <w:szCs w:val="24"/>
          <w:lang w:val="en-GB"/>
        </w:rPr>
        <w:t xml:space="preserve"> </w:t>
      </w:r>
      <w:r w:rsidRPr="00A40873">
        <w:rPr>
          <w:rFonts w:ascii="Palatino Linotype" w:hAnsi="Palatino Linotype"/>
          <w:b/>
          <w:sz w:val="24"/>
          <w:szCs w:val="24"/>
        </w:rPr>
        <w:t>πήξας</w:t>
      </w:r>
      <w:r w:rsidR="003A5D4D" w:rsidRPr="001C0CBF">
        <w:rPr>
          <w:rStyle w:val="Appelnotedebasdep"/>
          <w:rFonts w:ascii="Palatino Linotype" w:hAnsi="Palatino Linotype"/>
          <w:b/>
          <w:sz w:val="24"/>
          <w:szCs w:val="24"/>
        </w:rPr>
        <w:footnoteReference w:id="1013"/>
      </w:r>
    </w:p>
    <w:p w14:paraId="771BEF84"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Astitit atque oculos paulum tellure moratos </w:t>
      </w:r>
    </w:p>
    <w:p w14:paraId="05C095C4" w14:textId="77777777" w:rsidR="002A7882" w:rsidRPr="00A40873" w:rsidRDefault="002A7882" w:rsidP="002A7882">
      <w:pPr>
        <w:ind w:left="708"/>
        <w:rPr>
          <w:rFonts w:ascii="Palatino Linotype" w:hAnsi="Palatino Linotype"/>
          <w:i/>
          <w:sz w:val="24"/>
          <w:szCs w:val="24"/>
          <w:lang w:val="en-GB"/>
        </w:rPr>
      </w:pPr>
      <w:r w:rsidRPr="00A40873">
        <w:rPr>
          <w:rFonts w:ascii="Palatino Linotype" w:hAnsi="Palatino Linotype"/>
          <w:i/>
          <w:caps/>
          <w:sz w:val="24"/>
          <w:szCs w:val="24"/>
          <w:lang w:val="en-GB"/>
        </w:rPr>
        <w:t>s</w:t>
      </w:r>
      <w:r w:rsidRPr="00A40873">
        <w:rPr>
          <w:rFonts w:ascii="Palatino Linotype" w:hAnsi="Palatino Linotype"/>
          <w:i/>
          <w:sz w:val="24"/>
          <w:szCs w:val="24"/>
          <w:lang w:val="en-GB"/>
        </w:rPr>
        <w:t xml:space="preserve">ustulit ad proceres expectatoque resolvit </w:t>
      </w:r>
    </w:p>
    <w:p w14:paraId="483E2897" w14:textId="77777777" w:rsidR="002A7882" w:rsidRPr="00A40873" w:rsidRDefault="002A7882" w:rsidP="002A7882">
      <w:pPr>
        <w:ind w:left="708"/>
        <w:rPr>
          <w:rFonts w:ascii="Palatino Linotype" w:hAnsi="Palatino Linotype"/>
          <w:sz w:val="24"/>
          <w:szCs w:val="24"/>
          <w:lang w:val="en-GB"/>
        </w:rPr>
      </w:pPr>
      <w:r w:rsidRPr="00A40873">
        <w:rPr>
          <w:rFonts w:ascii="Palatino Linotype" w:hAnsi="Palatino Linotype"/>
          <w:i/>
          <w:sz w:val="24"/>
          <w:szCs w:val="24"/>
          <w:lang w:val="en-GB"/>
        </w:rPr>
        <w:t>Ora sono</w:t>
      </w:r>
      <w:r w:rsidRPr="001C0CBF">
        <w:rPr>
          <w:rStyle w:val="Appelnotedebasdep"/>
          <w:rFonts w:ascii="Palatino Linotype" w:hAnsi="Palatino Linotype"/>
          <w:b/>
          <w:sz w:val="24"/>
          <w:szCs w:val="24"/>
        </w:rPr>
        <w:footnoteReference w:id="1014"/>
      </w:r>
    </w:p>
    <w:p w14:paraId="13A7FF07" w14:textId="77777777" w:rsidR="002A7882" w:rsidRPr="00A40873" w:rsidRDefault="002A7882" w:rsidP="002A7882">
      <w:pPr>
        <w:rPr>
          <w:rFonts w:ascii="Palatino Linotype" w:hAnsi="Palatino Linotype"/>
          <w:sz w:val="24"/>
          <w:szCs w:val="24"/>
          <w:lang w:val="en-GB"/>
        </w:rPr>
      </w:pPr>
      <w:r w:rsidRPr="00A40873">
        <w:rPr>
          <w:rFonts w:ascii="Palatino Linotype" w:eastAsia="Times New Roman" w:hAnsi="Palatino Linotype" w:cs="Times New Roman"/>
          <w:b/>
          <w:bCs/>
          <w:color w:val="000000"/>
          <w:sz w:val="24"/>
          <w:szCs w:val="24"/>
          <w:lang w:val="en-GB" w:eastAsia="fr-FR"/>
        </w:rPr>
        <w:lastRenderedPageBreak/>
        <w:t xml:space="preserve">[665, 4] </w:t>
      </w:r>
      <w:r w:rsidRPr="00A40873">
        <w:rPr>
          <w:rFonts w:ascii="Palatino Linotype" w:hAnsi="Palatino Linotype"/>
          <w:sz w:val="24"/>
          <w:szCs w:val="24"/>
          <w:lang w:val="en-GB"/>
        </w:rPr>
        <w:t>Quod artis prudentiaeque decus in Germanici declamatione Naso</w:t>
      </w:r>
      <w:r w:rsidRPr="001C0CBF">
        <w:rPr>
          <w:rStyle w:val="Appelnotedebasdep"/>
          <w:rFonts w:ascii="Palatino Linotype" w:hAnsi="Palatino Linotype"/>
          <w:b/>
          <w:sz w:val="24"/>
          <w:szCs w:val="24"/>
        </w:rPr>
        <w:footnoteReference w:id="1015"/>
      </w:r>
      <w:r w:rsidRPr="00A40873">
        <w:rPr>
          <w:rFonts w:ascii="Palatino Linotype" w:hAnsi="Palatino Linotype"/>
          <w:sz w:val="24"/>
          <w:szCs w:val="24"/>
          <w:lang w:val="en-GB"/>
        </w:rPr>
        <w:t xml:space="preserve"> eruditus animadvertit : Surgit, inquit, ad dicendum pulcherrimus juvenis,</w:t>
      </w:r>
    </w:p>
    <w:p w14:paraId="2EEF5EAD" w14:textId="77777777" w:rsidR="002A7882" w:rsidRPr="00A40873" w:rsidRDefault="002A7882" w:rsidP="002A7882">
      <w:pPr>
        <w:ind w:left="708"/>
        <w:rPr>
          <w:rFonts w:ascii="Palatino Linotype" w:hAnsi="Palatino Linotype"/>
          <w:i/>
          <w:sz w:val="24"/>
          <w:szCs w:val="24"/>
          <w:lang w:val="en-GB"/>
        </w:rPr>
      </w:pPr>
      <w:r w:rsidRPr="00A40873">
        <w:rPr>
          <w:rFonts w:ascii="Palatino Linotype" w:hAnsi="Palatino Linotype"/>
          <w:i/>
          <w:sz w:val="24"/>
          <w:szCs w:val="24"/>
          <w:lang w:val="en-GB"/>
        </w:rPr>
        <w:t xml:space="preserve">Dumque silens astat, status est vultusque diserti </w:t>
      </w:r>
    </w:p>
    <w:p w14:paraId="300FCFFE" w14:textId="77777777" w:rsidR="002A7882" w:rsidRPr="00A40873" w:rsidRDefault="002A7882" w:rsidP="002A7882">
      <w:pPr>
        <w:ind w:left="1416"/>
        <w:rPr>
          <w:rFonts w:ascii="Palatino Linotype" w:hAnsi="Palatino Linotype"/>
          <w:i/>
          <w:sz w:val="24"/>
          <w:szCs w:val="24"/>
        </w:rPr>
      </w:pPr>
      <w:r w:rsidRPr="00A40873">
        <w:rPr>
          <w:rFonts w:ascii="Palatino Linotype" w:hAnsi="Palatino Linotype"/>
          <w:i/>
          <w:sz w:val="24"/>
          <w:szCs w:val="24"/>
        </w:rPr>
        <w:t xml:space="preserve">Spemque docens doctae vocis amicus habet : </w:t>
      </w:r>
    </w:p>
    <w:p w14:paraId="69AAFF24" w14:textId="77777777" w:rsidR="002A7882" w:rsidRPr="00A40873" w:rsidRDefault="002A7882" w:rsidP="002A7882">
      <w:pPr>
        <w:ind w:firstLine="708"/>
        <w:rPr>
          <w:rFonts w:ascii="Palatino Linotype" w:hAnsi="Palatino Linotype"/>
          <w:i/>
          <w:sz w:val="24"/>
          <w:szCs w:val="24"/>
        </w:rPr>
      </w:pPr>
      <w:r w:rsidRPr="00A40873">
        <w:rPr>
          <w:rFonts w:ascii="Palatino Linotype" w:hAnsi="Palatino Linotype"/>
          <w:i/>
          <w:sz w:val="24"/>
          <w:szCs w:val="24"/>
        </w:rPr>
        <w:t xml:space="preserve">Mox ubi pulsa mora est atque os celeste solutum </w:t>
      </w:r>
    </w:p>
    <w:p w14:paraId="600AE6F0" w14:textId="77777777" w:rsidR="002A7882" w:rsidRPr="00A40873" w:rsidRDefault="002A7882" w:rsidP="002A7882">
      <w:pPr>
        <w:ind w:left="708" w:firstLine="708"/>
        <w:rPr>
          <w:rFonts w:ascii="Palatino Linotype" w:hAnsi="Palatino Linotype"/>
          <w:i/>
          <w:sz w:val="24"/>
          <w:szCs w:val="24"/>
        </w:rPr>
      </w:pPr>
      <w:r w:rsidRPr="00A40873">
        <w:rPr>
          <w:rFonts w:ascii="Palatino Linotype" w:hAnsi="Palatino Linotype"/>
          <w:i/>
          <w:sz w:val="24"/>
          <w:szCs w:val="24"/>
        </w:rPr>
        <w:t>Hoc superos jures more solere loqui.</w:t>
      </w:r>
    </w:p>
    <w:p w14:paraId="1D4A5D61"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[665, 5] </w:t>
      </w:r>
      <w:r w:rsidRPr="00A40873">
        <w:rPr>
          <w:rFonts w:ascii="Palatino Linotype" w:hAnsi="Palatino Linotype"/>
          <w:sz w:val="24"/>
          <w:szCs w:val="24"/>
        </w:rPr>
        <w:t xml:space="preserve">Perite </w:t>
      </w:r>
      <w:r w:rsidRPr="00A40873">
        <w:rPr>
          <w:rFonts w:ascii="Palatino Linotype" w:hAnsi="Palatino Linotype"/>
          <w:i/>
          <w:sz w:val="24"/>
          <w:szCs w:val="24"/>
        </w:rPr>
        <w:t>moram</w:t>
      </w:r>
      <w:r w:rsidRPr="00A40873">
        <w:rPr>
          <w:rFonts w:ascii="Palatino Linotype" w:hAnsi="Palatino Linotype"/>
          <w:sz w:val="24"/>
          <w:szCs w:val="24"/>
        </w:rPr>
        <w:t xml:space="preserve"> appellat illam oratoris cunctationem, in qua fieri quaedam honeste posse ait Quintilianus</w:t>
      </w:r>
      <w:r w:rsidRPr="001C0CBF">
        <w:rPr>
          <w:rStyle w:val="Appelnotedebasdep"/>
          <w:rFonts w:ascii="Palatino Linotype" w:hAnsi="Palatino Linotype"/>
          <w:b/>
          <w:sz w:val="24"/>
          <w:szCs w:val="24"/>
        </w:rPr>
        <w:footnoteReference w:id="1016"/>
      </w:r>
      <w:r w:rsidRPr="00A40873">
        <w:rPr>
          <w:rFonts w:ascii="Palatino Linotype" w:hAnsi="Palatino Linotype"/>
          <w:sz w:val="24"/>
          <w:szCs w:val="24"/>
        </w:rPr>
        <w:t xml:space="preserve"> in hunc modum, </w:t>
      </w:r>
      <w:r w:rsidRPr="00A40873">
        <w:rPr>
          <w:rFonts w:ascii="Palatino Linotype" w:hAnsi="Palatino Linotype"/>
          <w:i/>
          <w:sz w:val="24"/>
          <w:szCs w:val="24"/>
        </w:rPr>
        <w:t xml:space="preserve">In hac </w:t>
      </w:r>
      <w:r w:rsidRPr="00A40873">
        <w:rPr>
          <w:rFonts w:ascii="Palatino Linotype" w:hAnsi="Palatino Linotype"/>
          <w:i/>
          <w:sz w:val="24"/>
          <w:szCs w:val="24"/>
        </w:rPr>
        <w:lastRenderedPageBreak/>
        <w:t>cunctatione sunt quaedam non indecentes ut scenici appellant mora ; caput mulcere, manum intueri, infringere  articulos, simulare conatum, suspiratione sollicitudinem fateri, aut quod quemque magis decet : eaque diutius si Judex nondum intendet animum</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[665, 6] </w:t>
      </w:r>
      <w:r w:rsidRPr="00A40873">
        <w:rPr>
          <w:rFonts w:ascii="Palatino Linotype" w:hAnsi="Palatino Linotype"/>
          <w:sz w:val="24"/>
          <w:szCs w:val="24"/>
        </w:rPr>
        <w:t xml:space="preserve">Primum illud </w:t>
      </w:r>
      <w:r w:rsidRPr="00A40873">
        <w:rPr>
          <w:rFonts w:ascii="Palatino Linotype" w:hAnsi="Palatino Linotype"/>
          <w:i/>
          <w:sz w:val="24"/>
          <w:szCs w:val="24"/>
        </w:rPr>
        <w:t>mulcere</w:t>
      </w:r>
      <w:r w:rsidRPr="00A40873">
        <w:rPr>
          <w:rFonts w:ascii="Palatino Linotype" w:hAnsi="Palatino Linotype"/>
          <w:sz w:val="24"/>
          <w:szCs w:val="24"/>
        </w:rPr>
        <w:t xml:space="preserve"> </w:t>
      </w:r>
      <w:r w:rsidRPr="00A40873">
        <w:rPr>
          <w:rFonts w:ascii="Palatino Linotype" w:hAnsi="Palatino Linotype"/>
          <w:i/>
          <w:sz w:val="24"/>
          <w:szCs w:val="24"/>
        </w:rPr>
        <w:t>caput</w:t>
      </w:r>
      <w:r w:rsidRPr="00A40873">
        <w:rPr>
          <w:rFonts w:ascii="Palatino Linotype" w:hAnsi="Palatino Linotype"/>
          <w:sz w:val="24"/>
          <w:szCs w:val="24"/>
        </w:rPr>
        <w:t xml:space="preserve">, fieri tum potuit, cum aperto capite omnes dicerent, et capilli essent longiores : nunc eatenus recipiendum puto, si non diu neque saepe, sed obiter fiat et sine affectatione. </w:t>
      </w:r>
      <w:r w:rsidRPr="00A40873">
        <w:rPr>
          <w:rFonts w:ascii="Palatino Linotype" w:eastAsia="Times New Roman" w:hAnsi="Palatino Linotype" w:cs="Times New Roman"/>
          <w:b/>
          <w:bCs/>
          <w:color w:val="000000"/>
          <w:sz w:val="24"/>
          <w:szCs w:val="24"/>
          <w:lang w:eastAsia="fr-FR"/>
        </w:rPr>
        <w:t xml:space="preserve">[665, 7] </w:t>
      </w:r>
      <w:r w:rsidRPr="00A40873">
        <w:rPr>
          <w:rFonts w:ascii="Palatino Linotype" w:hAnsi="Palatino Linotype"/>
          <w:sz w:val="24"/>
          <w:szCs w:val="24"/>
        </w:rPr>
        <w:t xml:space="preserve"> Nam levium more adolescentium digitulis cirros comere, et</w:t>
      </w:r>
    </w:p>
    <w:p w14:paraId="48ED240F" w14:textId="77777777" w:rsidR="002A7882" w:rsidRPr="00A40873" w:rsidRDefault="002A7882" w:rsidP="002A7882">
      <w:pPr>
        <w:rPr>
          <w:rFonts w:ascii="Palatino Linotype" w:hAnsi="Palatino Linotype"/>
          <w:sz w:val="24"/>
          <w:szCs w:val="24"/>
        </w:rPr>
      </w:pPr>
    </w:p>
    <w:p w14:paraId="4C8D3AC6"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 666 — </w:t>
      </w:r>
    </w:p>
    <w:p w14:paraId="6114AA46" w14:textId="043A3093"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hinc inde circa tempora cincinnos accommodare, omnino gynaeceo servetur.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666, phr. 1]  </w:t>
      </w:r>
      <w:r w:rsidRPr="00A40873">
        <w:rPr>
          <w:rFonts w:ascii="Palatino Linotype" w:hAnsi="Palatino Linotype"/>
          <w:sz w:val="24"/>
          <w:szCs w:val="24"/>
        </w:rPr>
        <w:t xml:space="preserve">Illud item </w:t>
      </w:r>
      <w:r w:rsidRPr="00A40873">
        <w:rPr>
          <w:rFonts w:ascii="Palatino Linotype" w:hAnsi="Palatino Linotype"/>
          <w:i/>
          <w:sz w:val="24"/>
          <w:szCs w:val="24"/>
        </w:rPr>
        <w:t xml:space="preserve">infringere articulos, </w:t>
      </w:r>
      <w:r w:rsidRPr="00A40873">
        <w:rPr>
          <w:rFonts w:ascii="Palatino Linotype" w:hAnsi="Palatino Linotype"/>
          <w:sz w:val="24"/>
          <w:szCs w:val="24"/>
        </w:rPr>
        <w:t>forte non probaretur omnibus, quanquam fieri olim solitum alii etiam produnt auctores : huc enim Apuleiana</w:t>
      </w:r>
      <w:r w:rsidRPr="001C0CBF">
        <w:rPr>
          <w:rStyle w:val="Appelnotedebasdep"/>
          <w:rFonts w:ascii="Palatino Linotype" w:hAnsi="Palatino Linotype"/>
          <w:b/>
          <w:sz w:val="24"/>
          <w:szCs w:val="24"/>
        </w:rPr>
        <w:footnoteReference w:id="1017"/>
      </w:r>
      <w:r w:rsidRPr="00A40873">
        <w:rPr>
          <w:rFonts w:ascii="Palatino Linotype" w:hAnsi="Palatino Linotype"/>
          <w:sz w:val="24"/>
          <w:szCs w:val="24"/>
        </w:rPr>
        <w:t xml:space="preserve"> illa spectant, </w:t>
      </w:r>
      <w:r w:rsidRPr="00A40873">
        <w:rPr>
          <w:rFonts w:ascii="Palatino Linotype" w:hAnsi="Palatino Linotype"/>
          <w:i/>
          <w:sz w:val="24"/>
          <w:szCs w:val="24"/>
        </w:rPr>
        <w:t>Et instar Oratorum conformat articulum</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[666, 2] </w:t>
      </w:r>
      <w:r w:rsidRPr="00A40873">
        <w:rPr>
          <w:rFonts w:ascii="Palatino Linotype" w:hAnsi="Palatino Linotype"/>
          <w:sz w:val="24"/>
          <w:szCs w:val="24"/>
        </w:rPr>
        <w:t>Et cum ait Petronius</w:t>
      </w:r>
      <w:r w:rsidRPr="001C0CBF">
        <w:rPr>
          <w:rStyle w:val="Appelnotedebasdep"/>
          <w:rFonts w:ascii="Palatino Linotype" w:hAnsi="Palatino Linotype"/>
          <w:b/>
          <w:sz w:val="24"/>
          <w:szCs w:val="24"/>
        </w:rPr>
        <w:footnoteReference w:id="1018"/>
      </w:r>
      <w:r w:rsidRPr="00A40873">
        <w:rPr>
          <w:rFonts w:ascii="Palatino Linotype" w:hAnsi="Palatino Linotype"/>
          <w:sz w:val="24"/>
          <w:szCs w:val="24"/>
        </w:rPr>
        <w:t xml:space="preserve">, </w:t>
      </w:r>
      <w:r w:rsidRPr="00A40873">
        <w:rPr>
          <w:rFonts w:ascii="Palatino Linotype" w:hAnsi="Palatino Linotype"/>
          <w:i/>
          <w:sz w:val="24"/>
          <w:szCs w:val="24"/>
        </w:rPr>
        <w:t>manibus inter se usque ad articulorum crepitum strictis, quaenam est</w:t>
      </w:r>
      <w:r w:rsidRPr="00A40873">
        <w:rPr>
          <w:rFonts w:ascii="Palatino Linotype" w:hAnsi="Palatino Linotype"/>
          <w:sz w:val="24"/>
          <w:szCs w:val="24"/>
        </w:rPr>
        <w:t xml:space="preserve">, inquit, </w:t>
      </w:r>
      <w:r w:rsidRPr="00A40873">
        <w:rPr>
          <w:rFonts w:ascii="Palatino Linotype" w:hAnsi="Palatino Linotype"/>
          <w:i/>
          <w:sz w:val="24"/>
          <w:szCs w:val="24"/>
        </w:rPr>
        <w:t>haec audacia</w:t>
      </w:r>
      <w:r w:rsidRPr="00A40873">
        <w:rPr>
          <w:rFonts w:ascii="Palatino Linotype" w:hAnsi="Palatino Linotype"/>
          <w:sz w:val="24"/>
          <w:szCs w:val="24"/>
        </w:rPr>
        <w:t xml:space="preserve"> ?</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[666, 3] </w:t>
      </w:r>
      <w:r w:rsidRPr="00A40873">
        <w:rPr>
          <w:rFonts w:ascii="Palatino Linotype" w:hAnsi="Palatino Linotype"/>
          <w:sz w:val="24"/>
          <w:szCs w:val="24"/>
        </w:rPr>
        <w:t xml:space="preserve"> Non nemo e schola eruditorum, gestum esse putant componentium se ad dicendum. </w:t>
      </w:r>
      <w:r w:rsidRPr="00A40873">
        <w:rPr>
          <w:rFonts w:ascii="Palatino Linotype" w:eastAsia="Times New Roman" w:hAnsi="Palatino Linotype" w:cs="Times New Roman"/>
          <w:b/>
          <w:bCs/>
          <w:color w:val="000000"/>
          <w:sz w:val="24"/>
          <w:szCs w:val="24"/>
          <w:lang w:eastAsia="fr-FR"/>
        </w:rPr>
        <w:t xml:space="preserve">[666, 4] </w:t>
      </w:r>
      <w:r w:rsidRPr="00A40873">
        <w:rPr>
          <w:rFonts w:ascii="Palatino Linotype" w:hAnsi="Palatino Linotype"/>
          <w:sz w:val="24"/>
          <w:szCs w:val="24"/>
        </w:rPr>
        <w:t xml:space="preserve">Ego sane haud putem gravitati oratoris satis conveniens crepitu articulorum uti, cum se ipsae manus frangunt, aut digitos ducere et malacissare articulos, quod certo quondam artificio delicatulis et mulierosis hominibus fiebat, unde vulgo nominati </w:t>
      </w:r>
      <w:r w:rsidRPr="00A40873">
        <w:rPr>
          <w:rFonts w:ascii="Palatino Linotype" w:hAnsi="Palatino Linotype"/>
          <w:i/>
          <w:caps/>
          <w:sz w:val="24"/>
          <w:szCs w:val="24"/>
        </w:rPr>
        <w:t>t</w:t>
      </w:r>
      <w:r w:rsidRPr="00A40873">
        <w:rPr>
          <w:rFonts w:ascii="Palatino Linotype" w:hAnsi="Palatino Linotype"/>
          <w:i/>
          <w:sz w:val="24"/>
          <w:szCs w:val="24"/>
        </w:rPr>
        <w:t>ractatores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[666, 5]  </w:t>
      </w:r>
      <w:r w:rsidRPr="00A40873">
        <w:rPr>
          <w:rFonts w:ascii="Palatino Linotype" w:eastAsia="Times New Roman" w:hAnsi="Palatino Linotype" w:cs="Times New Roman"/>
          <w:bCs/>
          <w:color w:val="000000"/>
          <w:sz w:val="24"/>
          <w:szCs w:val="24"/>
          <w:lang w:eastAsia="fr-FR"/>
        </w:rPr>
        <w:t xml:space="preserve">Quod </w:t>
      </w:r>
      <w:r w:rsidRPr="00A40873">
        <w:rPr>
          <w:rFonts w:ascii="Palatino Linotype" w:hAnsi="Palatino Linotype"/>
          <w:sz w:val="24"/>
          <w:szCs w:val="24"/>
        </w:rPr>
        <w:t xml:space="preserve">additur </w:t>
      </w:r>
      <w:r w:rsidRPr="00A40873">
        <w:rPr>
          <w:rFonts w:ascii="Palatino Linotype" w:hAnsi="Palatino Linotype"/>
          <w:i/>
          <w:sz w:val="24"/>
          <w:szCs w:val="24"/>
        </w:rPr>
        <w:t>simulare conatum, et suspiratione sollicitudinem fateri</w:t>
      </w:r>
      <w:r w:rsidRPr="00A40873">
        <w:rPr>
          <w:rFonts w:ascii="Palatino Linotype" w:hAnsi="Palatino Linotype"/>
          <w:sz w:val="24"/>
          <w:szCs w:val="24"/>
        </w:rPr>
        <w:t xml:space="preserve">, non </w:t>
      </w:r>
      <w:r w:rsidRPr="00A40873">
        <w:rPr>
          <w:rFonts w:ascii="Palatino Linotype" w:hAnsi="Palatino Linotype"/>
          <w:sz w:val="24"/>
          <w:szCs w:val="24"/>
        </w:rPr>
        <w:lastRenderedPageBreak/>
        <w:t xml:space="preserve">displicet, quod fieri etiamnum video haud indecore : sic enim curiosa mens eorum qui adsunt, et audiendi cupido acuitur, dum jamjam inchoare velle videtur, nec tamen incipit : tamen cavendum, ne lentior in expectando et diuturnior mora, fastidium elegantissimis hominibus ingeneret quorum animus ut promptior est atque subtilior, sic paratior ad auscultandum esse consuevit. </w:t>
      </w:r>
      <w:r w:rsidRPr="00A40873">
        <w:rPr>
          <w:rFonts w:ascii="Palatino Linotype" w:eastAsia="Times New Roman" w:hAnsi="Palatino Linotype" w:cs="Times New Roman"/>
          <w:b/>
          <w:bCs/>
          <w:color w:val="000000"/>
          <w:sz w:val="24"/>
          <w:szCs w:val="24"/>
          <w:lang w:eastAsia="fr-FR"/>
        </w:rPr>
        <w:t xml:space="preserve">[666, 6] </w:t>
      </w:r>
      <w:r w:rsidRPr="00A40873">
        <w:rPr>
          <w:rFonts w:ascii="Palatino Linotype" w:hAnsi="Palatino Linotype"/>
          <w:sz w:val="24"/>
          <w:szCs w:val="24"/>
        </w:rPr>
        <w:t xml:space="preserve">Probo item quod honeste fit a pluribus ut toga imprimis et alia quaedam ornamenta modeste componantur. </w:t>
      </w:r>
      <w:r w:rsidRPr="00A40873">
        <w:rPr>
          <w:rFonts w:ascii="Palatino Linotype" w:eastAsia="Times New Roman" w:hAnsi="Palatino Linotype" w:cs="Times New Roman"/>
          <w:b/>
          <w:bCs/>
          <w:color w:val="000000"/>
          <w:sz w:val="24"/>
          <w:szCs w:val="24"/>
          <w:lang w:eastAsia="fr-FR"/>
        </w:rPr>
        <w:t xml:space="preserve">[666, 7] </w:t>
      </w:r>
      <w:r w:rsidRPr="00A40873">
        <w:rPr>
          <w:rFonts w:ascii="Palatino Linotype" w:hAnsi="Palatino Linotype"/>
          <w:sz w:val="24"/>
          <w:szCs w:val="24"/>
        </w:rPr>
        <w:t>Plinius</w:t>
      </w:r>
      <w:r w:rsidRPr="001C0CBF">
        <w:rPr>
          <w:rStyle w:val="Appelnotedebasdep"/>
          <w:rFonts w:ascii="Palatino Linotype" w:hAnsi="Palatino Linotype"/>
          <w:b/>
          <w:sz w:val="24"/>
          <w:szCs w:val="24"/>
        </w:rPr>
        <w:footnoteReference w:id="1019"/>
      </w:r>
      <w:r w:rsidRPr="00A40873">
        <w:rPr>
          <w:rFonts w:ascii="Palatino Linotype" w:hAnsi="Palatino Linotype"/>
          <w:sz w:val="24"/>
          <w:szCs w:val="24"/>
        </w:rPr>
        <w:t xml:space="preserve"> orator de Isaeo politissimo et suavissimo Rhetore breviter ita rem circumscribit, </w:t>
      </w:r>
      <w:r w:rsidRPr="00A40873">
        <w:rPr>
          <w:rFonts w:ascii="Palatino Linotype" w:hAnsi="Palatino Linotype"/>
          <w:i/>
          <w:sz w:val="24"/>
          <w:szCs w:val="24"/>
        </w:rPr>
        <w:t>Surgit, amicitur, incipit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[666, 8] </w:t>
      </w:r>
      <w:r w:rsidRPr="00A40873">
        <w:rPr>
          <w:rFonts w:ascii="Palatino Linotype" w:hAnsi="Palatino Linotype"/>
          <w:sz w:val="24"/>
          <w:szCs w:val="24"/>
        </w:rPr>
        <w:t>Et alias de Liciniano</w:t>
      </w:r>
      <w:r w:rsidR="00D86B80" w:rsidRPr="001C0CBF">
        <w:rPr>
          <w:rStyle w:val="Appelnotedebasdep"/>
          <w:rFonts w:ascii="Palatino Linotype" w:hAnsi="Palatino Linotype"/>
          <w:b/>
          <w:sz w:val="24"/>
          <w:szCs w:val="24"/>
        </w:rPr>
        <w:footnoteReference w:id="1020"/>
      </w:r>
      <w:r w:rsidRPr="00A40873">
        <w:rPr>
          <w:rFonts w:ascii="Palatino Linotype" w:hAnsi="Palatino Linotype"/>
          <w:sz w:val="24"/>
          <w:szCs w:val="24"/>
        </w:rPr>
        <w:t xml:space="preserve"> orationem habituro, </w:t>
      </w:r>
      <w:r w:rsidRPr="00A40873">
        <w:rPr>
          <w:rFonts w:ascii="Palatino Linotype" w:hAnsi="Palatino Linotype"/>
          <w:i/>
          <w:sz w:val="24"/>
          <w:szCs w:val="24"/>
        </w:rPr>
        <w:t xml:space="preserve">Postquam se composuit </w:t>
      </w:r>
      <w:r w:rsidRPr="00A40873">
        <w:rPr>
          <w:rFonts w:ascii="Palatino Linotype" w:hAnsi="Palatino Linotype"/>
          <w:i/>
          <w:sz w:val="24"/>
          <w:szCs w:val="24"/>
        </w:rPr>
        <w:lastRenderedPageBreak/>
        <w:t>circumspexitque habitum suum</w:t>
      </w:r>
      <w:r w:rsidRPr="00A40873">
        <w:rPr>
          <w:rFonts w:ascii="Palatino Linotype" w:hAnsi="Palatino Linotype"/>
          <w:sz w:val="24"/>
          <w:szCs w:val="24"/>
        </w:rPr>
        <w:t xml:space="preserve">, etc.  </w:t>
      </w:r>
      <w:r w:rsidRPr="00A40873">
        <w:rPr>
          <w:rFonts w:ascii="Palatino Linotype" w:eastAsia="Times New Roman" w:hAnsi="Palatino Linotype" w:cs="Times New Roman"/>
          <w:b/>
          <w:bCs/>
          <w:color w:val="000000"/>
          <w:sz w:val="24"/>
          <w:szCs w:val="24"/>
          <w:lang w:eastAsia="fr-FR"/>
        </w:rPr>
        <w:t>[666, 9]</w:t>
      </w:r>
      <w:r w:rsidRPr="00A40873">
        <w:rPr>
          <w:rFonts w:ascii="Palatino Linotype" w:eastAsia="Times New Roman" w:hAnsi="Palatino Linotype" w:cs="Times New Roman"/>
          <w:bCs/>
          <w:color w:val="000000"/>
          <w:sz w:val="24"/>
          <w:szCs w:val="24"/>
          <w:lang w:eastAsia="fr-FR"/>
        </w:rPr>
        <w:t xml:space="preserve"> Illud </w:t>
      </w:r>
      <w:r w:rsidRPr="00A40873">
        <w:rPr>
          <w:rFonts w:ascii="Palatino Linotype" w:eastAsia="Times New Roman" w:hAnsi="Palatino Linotype" w:cs="Times New Roman"/>
          <w:bCs/>
          <w:i/>
          <w:color w:val="000000"/>
          <w:sz w:val="24"/>
          <w:szCs w:val="24"/>
          <w:lang w:eastAsia="fr-FR"/>
        </w:rPr>
        <w:t>amicitur</w:t>
      </w:r>
      <w:r w:rsidRPr="00A40873">
        <w:rPr>
          <w:rFonts w:ascii="Palatino Linotype" w:eastAsia="Times New Roman" w:hAnsi="Palatino Linotype" w:cs="Times New Roman"/>
          <w:bCs/>
          <w:color w:val="000000"/>
          <w:sz w:val="24"/>
          <w:szCs w:val="24"/>
          <w:lang w:eastAsia="fr-FR"/>
        </w:rPr>
        <w:t xml:space="preserve">, </w:t>
      </w:r>
      <w:r w:rsidRPr="00A40873">
        <w:rPr>
          <w:rFonts w:ascii="Palatino Linotype" w:hAnsi="Palatino Linotype"/>
          <w:sz w:val="24"/>
          <w:szCs w:val="24"/>
        </w:rPr>
        <w:t xml:space="preserve">et, </w:t>
      </w:r>
      <w:r w:rsidRPr="00A40873">
        <w:rPr>
          <w:rFonts w:ascii="Palatino Linotype" w:hAnsi="Palatino Linotype"/>
          <w:i/>
          <w:sz w:val="24"/>
          <w:szCs w:val="24"/>
        </w:rPr>
        <w:t>composuit</w:t>
      </w:r>
      <w:r w:rsidRPr="00A40873">
        <w:rPr>
          <w:rFonts w:ascii="Palatino Linotype" w:hAnsi="Palatino Linotype"/>
          <w:sz w:val="24"/>
          <w:szCs w:val="24"/>
        </w:rPr>
        <w:t xml:space="preserve">, gratam et decoram vestis compositionem ante pronuntiationem significant.  </w:t>
      </w:r>
      <w:r w:rsidRPr="00A40873">
        <w:rPr>
          <w:rFonts w:ascii="Palatino Linotype" w:eastAsia="Times New Roman" w:hAnsi="Palatino Linotype" w:cs="Times New Roman"/>
          <w:b/>
          <w:bCs/>
          <w:color w:val="000000"/>
          <w:sz w:val="24"/>
          <w:szCs w:val="24"/>
          <w:lang w:eastAsia="fr-FR"/>
        </w:rPr>
        <w:t xml:space="preserve">[666, 10]  </w:t>
      </w:r>
      <w:r w:rsidRPr="00A40873">
        <w:rPr>
          <w:rFonts w:ascii="Palatino Linotype" w:hAnsi="Palatino Linotype"/>
          <w:sz w:val="24"/>
          <w:szCs w:val="24"/>
        </w:rPr>
        <w:t xml:space="preserve">Contra vero turbulentus Orator Scaurus, quem actorem fuisse negligentem et decori minus retinentem annalium monumenta referunt, </w:t>
      </w:r>
      <w:r w:rsidRPr="00A40873">
        <w:rPr>
          <w:rFonts w:ascii="Palatino Linotype" w:hAnsi="Palatino Linotype"/>
          <w:i/>
          <w:sz w:val="24"/>
          <w:szCs w:val="24"/>
        </w:rPr>
        <w:t>saepe dum amicitur dicebat</w:t>
      </w:r>
      <w:r w:rsidRPr="00A40873">
        <w:rPr>
          <w:rFonts w:ascii="Palatino Linotype" w:hAnsi="Palatino Linotype"/>
          <w:sz w:val="24"/>
          <w:szCs w:val="24"/>
        </w:rPr>
        <w:t>, ut eruditus Controversiarum scriptor</w:t>
      </w:r>
      <w:r w:rsidRPr="001C0CBF">
        <w:rPr>
          <w:rStyle w:val="Appelnotedebasdep"/>
          <w:rFonts w:ascii="Palatino Linotype" w:hAnsi="Palatino Linotype"/>
          <w:b/>
          <w:sz w:val="24"/>
          <w:szCs w:val="24"/>
        </w:rPr>
        <w:footnoteReference w:id="1021"/>
      </w:r>
      <w:r w:rsidRPr="00A40873">
        <w:rPr>
          <w:rFonts w:ascii="Palatino Linotype" w:hAnsi="Palatino Linotype"/>
          <w:sz w:val="24"/>
          <w:szCs w:val="24"/>
        </w:rPr>
        <w:t xml:space="preserve"> meminit. </w:t>
      </w:r>
      <w:r w:rsidRPr="00A40873">
        <w:rPr>
          <w:rFonts w:ascii="Palatino Linotype" w:eastAsia="Times New Roman" w:hAnsi="Palatino Linotype" w:cs="Times New Roman"/>
          <w:b/>
          <w:bCs/>
          <w:color w:val="000000"/>
          <w:sz w:val="24"/>
          <w:szCs w:val="24"/>
          <w:lang w:eastAsia="fr-FR"/>
        </w:rPr>
        <w:t xml:space="preserve">[666, 11] </w:t>
      </w:r>
      <w:r w:rsidRPr="00A40873">
        <w:rPr>
          <w:rFonts w:ascii="Palatino Linotype" w:hAnsi="Palatino Linotype"/>
          <w:sz w:val="24"/>
          <w:szCs w:val="24"/>
        </w:rPr>
        <w:t xml:space="preserve">Sed quod dixit Plinius laudans, Licinianum oratorem, priusquam inchoaret </w:t>
      </w:r>
      <w:r w:rsidRPr="00A40873">
        <w:rPr>
          <w:rFonts w:ascii="Palatino Linotype" w:hAnsi="Palatino Linotype"/>
          <w:i/>
          <w:sz w:val="24"/>
          <w:szCs w:val="24"/>
        </w:rPr>
        <w:t>circumspexisse habitum suum</w:t>
      </w:r>
      <w:r w:rsidRPr="00A40873">
        <w:rPr>
          <w:rFonts w:ascii="Palatino Linotype" w:hAnsi="Palatino Linotype"/>
          <w:sz w:val="24"/>
          <w:szCs w:val="24"/>
        </w:rPr>
        <w:t xml:space="preserve">, non eo modo est intelligendum, quo levissimi quidam homines possent capere, quales ego vidi adolescentes in foro causidicos summa omnium expectatione dicentes, quod eruditi et politi jam a Themide in fori lucem venire putarentur. </w:t>
      </w:r>
      <w:r w:rsidRPr="00A40873">
        <w:rPr>
          <w:rFonts w:ascii="Palatino Linotype" w:eastAsia="Times New Roman" w:hAnsi="Palatino Linotype" w:cs="Times New Roman"/>
          <w:b/>
          <w:bCs/>
          <w:color w:val="000000"/>
          <w:sz w:val="24"/>
          <w:szCs w:val="24"/>
          <w:lang w:eastAsia="fr-FR"/>
        </w:rPr>
        <w:t xml:space="preserve">[666, 12]  </w:t>
      </w:r>
      <w:r w:rsidRPr="00A40873">
        <w:rPr>
          <w:rFonts w:ascii="Palatino Linotype" w:hAnsi="Palatino Linotype"/>
          <w:sz w:val="24"/>
          <w:szCs w:val="24"/>
        </w:rPr>
        <w:t xml:space="preserve">Illi initio cum audientiam sibi modestia deberent, et honesta prudentiae significatione comparare multorum animos averterunt, cum elati juvenili quadam </w:t>
      </w:r>
    </w:p>
    <w:p w14:paraId="70D5324B" w14:textId="77777777" w:rsidR="002A7882" w:rsidRPr="00A40873" w:rsidRDefault="002A7882" w:rsidP="002A7882">
      <w:pPr>
        <w:rPr>
          <w:rFonts w:ascii="Palatino Linotype" w:hAnsi="Palatino Linotype"/>
          <w:b/>
          <w:color w:val="C00000"/>
          <w:sz w:val="24"/>
          <w:szCs w:val="24"/>
        </w:rPr>
      </w:pPr>
    </w:p>
    <w:p w14:paraId="3DF7528B"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p.667 — </w:t>
      </w:r>
    </w:p>
    <w:p w14:paraId="54267C88"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lang w:val="en-GB"/>
        </w:rPr>
        <w:t xml:space="preserve">levitate, in se oculos undique injicerent, tantum non collare fimbriatum, manuum elegantiam, atque alia ornamenta venditantes. </w:t>
      </w:r>
      <w:r w:rsidRPr="00A40873">
        <w:rPr>
          <w:rFonts w:ascii="Palatino Linotype" w:eastAsia="Times New Roman" w:hAnsi="Palatino Linotype" w:cs="Times New Roman"/>
          <w:b/>
          <w:bCs/>
          <w:color w:val="000000"/>
          <w:sz w:val="24"/>
          <w:szCs w:val="24"/>
          <w:lang w:val="en-GB" w:eastAsia="fr-FR"/>
        </w:rPr>
        <w:t>[</w:t>
      </w:r>
      <w:r w:rsidRPr="00A40873">
        <w:rPr>
          <w:rFonts w:ascii="Palatino Linotype" w:eastAsia="Times New Roman" w:hAnsi="Palatino Linotype" w:cs="Times New Roman"/>
          <w:b/>
          <w:bCs/>
          <w:color w:val="C00000"/>
          <w:sz w:val="24"/>
          <w:szCs w:val="24"/>
          <w:lang w:val="en-GB" w:eastAsia="fr-FR"/>
        </w:rPr>
        <w:t>P</w:t>
      </w:r>
      <w:r w:rsidRPr="00A40873">
        <w:rPr>
          <w:rFonts w:ascii="Palatino Linotype" w:eastAsia="Times New Roman" w:hAnsi="Palatino Linotype" w:cs="Times New Roman"/>
          <w:b/>
          <w:bCs/>
          <w:color w:val="000000"/>
          <w:sz w:val="24"/>
          <w:szCs w:val="24"/>
          <w:lang w:val="en-GB" w:eastAsia="fr-FR"/>
        </w:rPr>
        <w:t xml:space="preserve">. 667, phr. 1]  </w:t>
      </w:r>
      <w:r w:rsidRPr="00A40873">
        <w:rPr>
          <w:rFonts w:ascii="Palatino Linotype" w:hAnsi="Palatino Linotype"/>
          <w:sz w:val="24"/>
          <w:szCs w:val="24"/>
          <w:lang w:val="en-GB"/>
        </w:rPr>
        <w:t xml:space="preserve"> </w:t>
      </w:r>
      <w:r w:rsidRPr="00A40873">
        <w:rPr>
          <w:rFonts w:ascii="Palatino Linotype" w:hAnsi="Palatino Linotype"/>
          <w:sz w:val="24"/>
          <w:szCs w:val="24"/>
          <w:lang w:val="en-GB"/>
        </w:rPr>
        <w:lastRenderedPageBreak/>
        <w:t>Atque hic mihi venit in mentem Protesilai</w:t>
      </w:r>
      <w:r w:rsidRPr="001C0CBF">
        <w:rPr>
          <w:rStyle w:val="Appelnotedebasdep"/>
          <w:rFonts w:ascii="Palatino Linotype" w:hAnsi="Palatino Linotype"/>
          <w:b/>
          <w:sz w:val="24"/>
          <w:szCs w:val="24"/>
        </w:rPr>
        <w:footnoteReference w:id="1022"/>
      </w:r>
      <w:r w:rsidRPr="00A40873">
        <w:rPr>
          <w:rFonts w:ascii="Palatino Linotype" w:hAnsi="Palatino Linotype"/>
          <w:sz w:val="24"/>
          <w:szCs w:val="24"/>
          <w:lang w:val="en-GB"/>
        </w:rPr>
        <w:t xml:space="preserve">, qui Paridem Alexandrum cum pavone, </w:t>
      </w:r>
      <w:r w:rsidRPr="00A40873">
        <w:rPr>
          <w:rFonts w:ascii="Palatino Linotype" w:hAnsi="Palatino Linotype"/>
          <w:b/>
          <w:sz w:val="24"/>
          <w:szCs w:val="24"/>
        </w:rPr>
        <w:t>τὸ</w:t>
      </w:r>
      <w:r w:rsidRPr="00A40873">
        <w:rPr>
          <w:rFonts w:ascii="Palatino Linotype" w:hAnsi="Palatino Linotype"/>
          <w:b/>
          <w:sz w:val="24"/>
          <w:szCs w:val="24"/>
          <w:lang w:val="en-GB"/>
        </w:rPr>
        <w:t xml:space="preserve"> </w:t>
      </w:r>
      <w:r w:rsidRPr="00A40873">
        <w:rPr>
          <w:rFonts w:ascii="Palatino Linotype" w:hAnsi="Palatino Linotype"/>
          <w:b/>
          <w:sz w:val="24"/>
          <w:szCs w:val="24"/>
        </w:rPr>
        <w:t>φίλαυτον</w:t>
      </w:r>
      <w:r w:rsidRPr="00A40873">
        <w:rPr>
          <w:rFonts w:ascii="Palatino Linotype" w:hAnsi="Palatino Linotype"/>
          <w:sz w:val="24"/>
          <w:szCs w:val="24"/>
          <w:lang w:val="en-GB"/>
        </w:rPr>
        <w:t>,</w:t>
      </w:r>
      <w:r w:rsidRPr="00A40873">
        <w:rPr>
          <w:rFonts w:ascii="Palatino Linotype" w:hAnsi="Palatino Linotype"/>
          <w:i/>
          <w:sz w:val="24"/>
          <w:szCs w:val="24"/>
          <w:lang w:val="en-GB"/>
        </w:rPr>
        <w:t xml:space="preserve"> in caeco sui amore</w:t>
      </w:r>
      <w:r w:rsidRPr="00A40873">
        <w:rPr>
          <w:rFonts w:ascii="Palatino Linotype" w:hAnsi="Palatino Linotype"/>
          <w:sz w:val="24"/>
          <w:szCs w:val="24"/>
          <w:lang w:val="en-GB"/>
        </w:rPr>
        <w:t xml:space="preserve"> componebat.</w:t>
      </w:r>
      <w:r w:rsidRPr="00A40873">
        <w:rPr>
          <w:rFonts w:ascii="Palatino Linotype" w:hAnsi="Palatino Linotype"/>
          <w:b/>
          <w:bCs/>
          <w:sz w:val="24"/>
          <w:szCs w:val="24"/>
          <w:lang w:val="en-GB"/>
        </w:rPr>
        <w:t xml:space="preserve"> </w:t>
      </w:r>
      <w:r w:rsidRPr="00A40873">
        <w:rPr>
          <w:rFonts w:ascii="Palatino Linotype" w:eastAsia="Times New Roman" w:hAnsi="Palatino Linotype" w:cs="Times New Roman"/>
          <w:b/>
          <w:bCs/>
          <w:color w:val="000000"/>
          <w:sz w:val="24"/>
          <w:szCs w:val="24"/>
          <w:lang w:val="en-GB" w:eastAsia="fr-FR"/>
        </w:rPr>
        <w:t>[667, 2]</w:t>
      </w:r>
      <w:r w:rsidRPr="00A40873">
        <w:rPr>
          <w:rFonts w:ascii="Palatino Linotype" w:hAnsi="Palatino Linotype"/>
          <w:sz w:val="24"/>
          <w:szCs w:val="24"/>
          <w:lang w:val="en-GB"/>
        </w:rPr>
        <w:t xml:space="preserve"> Nam ut pavo caudae picturam et eximiam pennarum varietatem, Sic Paris, inquit, </w:t>
      </w:r>
      <w:r w:rsidRPr="00A40873">
        <w:rPr>
          <w:rFonts w:ascii="Palatino Linotype" w:hAnsi="Palatino Linotype"/>
          <w:b/>
          <w:sz w:val="24"/>
          <w:szCs w:val="24"/>
        </w:rPr>
        <w:t>κόσμου</w:t>
      </w:r>
      <w:r w:rsidRPr="00A40873">
        <w:rPr>
          <w:rFonts w:ascii="Palatino Linotype" w:hAnsi="Palatino Linotype"/>
          <w:b/>
          <w:sz w:val="24"/>
          <w:szCs w:val="24"/>
          <w:lang w:val="en-GB"/>
        </w:rPr>
        <w:t xml:space="preserve"> </w:t>
      </w:r>
      <w:r w:rsidRPr="00A40873">
        <w:rPr>
          <w:rFonts w:ascii="Palatino Linotype" w:hAnsi="Palatino Linotype"/>
          <w:b/>
          <w:sz w:val="24"/>
          <w:szCs w:val="24"/>
        </w:rPr>
        <w:t>ἕνεκεν</w:t>
      </w:r>
      <w:r w:rsidRPr="00A40873">
        <w:rPr>
          <w:rFonts w:ascii="Palatino Linotype" w:hAnsi="Palatino Linotype"/>
          <w:b/>
          <w:sz w:val="24"/>
          <w:szCs w:val="24"/>
          <w:lang w:val="en-GB"/>
        </w:rPr>
        <w:t xml:space="preserve"> </w:t>
      </w:r>
      <w:r w:rsidRPr="00A40873">
        <w:rPr>
          <w:rFonts w:ascii="Palatino Linotype" w:hAnsi="Palatino Linotype"/>
          <w:b/>
          <w:sz w:val="24"/>
          <w:szCs w:val="24"/>
        </w:rPr>
        <w:t>περιήθρει</w:t>
      </w:r>
      <w:r w:rsidRPr="00A40873">
        <w:rPr>
          <w:rFonts w:ascii="Palatino Linotype" w:hAnsi="Palatino Linotype"/>
          <w:b/>
          <w:sz w:val="24"/>
          <w:szCs w:val="24"/>
          <w:lang w:val="en-GB"/>
        </w:rPr>
        <w:t xml:space="preserve"> </w:t>
      </w:r>
      <w:r w:rsidRPr="00A40873">
        <w:rPr>
          <w:rFonts w:ascii="Palatino Linotype" w:hAnsi="Palatino Linotype"/>
          <w:b/>
          <w:sz w:val="24"/>
          <w:szCs w:val="24"/>
        </w:rPr>
        <w:t>μὲν</w:t>
      </w:r>
      <w:r w:rsidRPr="00A40873">
        <w:rPr>
          <w:rFonts w:ascii="Palatino Linotype" w:hAnsi="Palatino Linotype"/>
          <w:b/>
          <w:sz w:val="24"/>
          <w:szCs w:val="24"/>
          <w:lang w:val="en-GB"/>
        </w:rPr>
        <w:t xml:space="preserve"> </w:t>
      </w:r>
      <w:r w:rsidRPr="00A40873">
        <w:rPr>
          <w:rFonts w:ascii="Palatino Linotype" w:hAnsi="Palatino Linotype"/>
          <w:b/>
          <w:sz w:val="24"/>
          <w:szCs w:val="24"/>
        </w:rPr>
        <w:t>ἑαυτὸν</w:t>
      </w:r>
      <w:r w:rsidRPr="00A40873">
        <w:rPr>
          <w:rFonts w:ascii="Palatino Linotype" w:hAnsi="Palatino Linotype"/>
          <w:b/>
          <w:sz w:val="24"/>
          <w:szCs w:val="24"/>
          <w:lang w:val="en-GB"/>
        </w:rPr>
        <w:t xml:space="preserve">, </w:t>
      </w:r>
      <w:r w:rsidRPr="00A40873">
        <w:rPr>
          <w:rFonts w:ascii="Palatino Linotype" w:hAnsi="Palatino Linotype"/>
          <w:b/>
          <w:sz w:val="24"/>
          <w:szCs w:val="24"/>
        </w:rPr>
        <w:t>περιεσκόπει</w:t>
      </w:r>
      <w:r w:rsidRPr="00A40873">
        <w:rPr>
          <w:rFonts w:ascii="Palatino Linotype" w:hAnsi="Palatino Linotype"/>
          <w:b/>
          <w:sz w:val="24"/>
          <w:szCs w:val="24"/>
          <w:lang w:val="en-GB"/>
        </w:rPr>
        <w:t xml:space="preserve"> </w:t>
      </w:r>
      <w:r w:rsidRPr="00A40873">
        <w:rPr>
          <w:rFonts w:ascii="Palatino Linotype" w:hAnsi="Palatino Linotype"/>
          <w:b/>
          <w:sz w:val="24"/>
          <w:szCs w:val="24"/>
        </w:rPr>
        <w:t>δὲ</w:t>
      </w:r>
      <w:r w:rsidRPr="00A40873">
        <w:rPr>
          <w:rFonts w:ascii="Palatino Linotype" w:hAnsi="Palatino Linotype"/>
          <w:b/>
          <w:sz w:val="24"/>
          <w:szCs w:val="24"/>
          <w:lang w:val="en-GB"/>
        </w:rPr>
        <w:t xml:space="preserve"> </w:t>
      </w:r>
      <w:r w:rsidRPr="00A40873">
        <w:rPr>
          <w:rFonts w:ascii="Palatino Linotype" w:hAnsi="Palatino Linotype"/>
          <w:b/>
          <w:sz w:val="24"/>
          <w:szCs w:val="24"/>
        </w:rPr>
        <w:t>τὰ</w:t>
      </w:r>
      <w:r w:rsidRPr="00A40873">
        <w:rPr>
          <w:rFonts w:ascii="Palatino Linotype" w:hAnsi="Palatino Linotype"/>
          <w:b/>
          <w:sz w:val="24"/>
          <w:szCs w:val="24"/>
          <w:lang w:val="en-GB"/>
        </w:rPr>
        <w:t xml:space="preserve"> </w:t>
      </w:r>
      <w:r w:rsidRPr="00A40873">
        <w:rPr>
          <w:rFonts w:ascii="Palatino Linotype" w:hAnsi="Palatino Linotype"/>
          <w:b/>
          <w:sz w:val="24"/>
          <w:szCs w:val="24"/>
        </w:rPr>
        <w:t>ὅπλα</w:t>
      </w:r>
      <w:r w:rsidRPr="00A40873">
        <w:rPr>
          <w:rFonts w:ascii="Palatino Linotype" w:hAnsi="Palatino Linotype"/>
          <w:sz w:val="24"/>
          <w:szCs w:val="24"/>
          <w:lang w:val="en-GB"/>
        </w:rPr>
        <w:t xml:space="preserve">, </w:t>
      </w:r>
      <w:r w:rsidRPr="00A40873">
        <w:rPr>
          <w:rFonts w:ascii="Palatino Linotype" w:hAnsi="Palatino Linotype"/>
          <w:i/>
          <w:sz w:val="24"/>
          <w:szCs w:val="24"/>
          <w:lang w:val="en-GB"/>
        </w:rPr>
        <w:t>forma elatus, et pulchritudine sua gestiens, seipsum undique circumspiciebat, arma item sua dulci oculorum conjectu lustrabat</w:t>
      </w:r>
      <w:r w:rsidRPr="00A40873">
        <w:rPr>
          <w:rFonts w:ascii="Palatino Linotype" w:hAnsi="Palatino Linotype"/>
          <w:sz w:val="24"/>
          <w:szCs w:val="24"/>
          <w:lang w:val="en-GB"/>
        </w:rPr>
        <w:t>.</w:t>
      </w:r>
      <w:r w:rsidRPr="00A40873">
        <w:rPr>
          <w:rFonts w:ascii="Palatino Linotype" w:hAnsi="Palatino Linotype"/>
          <w:b/>
          <w:bCs/>
          <w:sz w:val="24"/>
          <w:szCs w:val="24"/>
          <w:lang w:val="en-GB"/>
        </w:rPr>
        <w:t xml:space="preserve"> </w:t>
      </w:r>
      <w:r w:rsidRPr="00A40873">
        <w:rPr>
          <w:rFonts w:ascii="Palatino Linotype" w:eastAsia="Times New Roman" w:hAnsi="Palatino Linotype" w:cs="Times New Roman"/>
          <w:b/>
          <w:bCs/>
          <w:color w:val="000000"/>
          <w:sz w:val="24"/>
          <w:szCs w:val="24"/>
          <w:lang w:val="en-GB" w:eastAsia="fr-FR"/>
        </w:rPr>
        <w:t>[667, 3]</w:t>
      </w:r>
      <w:r w:rsidRPr="00A40873">
        <w:rPr>
          <w:rFonts w:ascii="Palatino Linotype" w:hAnsi="Palatino Linotype"/>
          <w:sz w:val="24"/>
          <w:szCs w:val="24"/>
          <w:lang w:val="en-GB"/>
        </w:rPr>
        <w:t xml:space="preserve">  Sic nimirum compti illi juvenes, velut e Paridis tabernaculo prodeuntes, aut Thrasones in theatro, se curiosius hinc inde aspiciunt, ut pictos exornatosque pavones. </w:t>
      </w:r>
      <w:r w:rsidRPr="00A40873">
        <w:rPr>
          <w:rFonts w:ascii="Palatino Linotype" w:eastAsia="Times New Roman" w:hAnsi="Palatino Linotype" w:cs="Times New Roman"/>
          <w:b/>
          <w:bCs/>
          <w:color w:val="000000"/>
          <w:sz w:val="24"/>
          <w:szCs w:val="24"/>
          <w:lang w:eastAsia="fr-FR"/>
        </w:rPr>
        <w:t>[667, 4]</w:t>
      </w:r>
      <w:r w:rsidRPr="00A40873">
        <w:rPr>
          <w:rFonts w:ascii="Palatino Linotype" w:hAnsi="Palatino Linotype"/>
          <w:sz w:val="24"/>
          <w:szCs w:val="24"/>
        </w:rPr>
        <w:t xml:space="preserve"> Atqui nihil conciliationi animorum magis contrarium est et repugnans, quam inconsiderari animi levitas et ambitio, quam superbia, quam ostentatio inanis et gloriosa, quam praesertim ipso initio vitare omnes debent. </w:t>
      </w:r>
      <w:r w:rsidRPr="00A40873">
        <w:rPr>
          <w:rFonts w:ascii="Palatino Linotype" w:eastAsia="Times New Roman" w:hAnsi="Palatino Linotype" w:cs="Times New Roman"/>
          <w:b/>
          <w:bCs/>
          <w:color w:val="000000"/>
          <w:sz w:val="24"/>
          <w:szCs w:val="24"/>
          <w:lang w:eastAsia="fr-FR"/>
        </w:rPr>
        <w:t>[667, 5]</w:t>
      </w:r>
      <w:r w:rsidRPr="00A40873">
        <w:rPr>
          <w:rFonts w:ascii="Palatino Linotype" w:hAnsi="Palatino Linotype"/>
          <w:sz w:val="24"/>
          <w:szCs w:val="24"/>
        </w:rPr>
        <w:t xml:space="preserve"> </w:t>
      </w:r>
      <w:r w:rsidRPr="00A40873">
        <w:rPr>
          <w:rFonts w:ascii="Palatino Linotype" w:hAnsi="Palatino Linotype"/>
          <w:i/>
          <w:sz w:val="24"/>
          <w:szCs w:val="24"/>
        </w:rPr>
        <w:t>Volo hoc Oratori contingat</w:t>
      </w:r>
      <w:r w:rsidRPr="00A40873">
        <w:rPr>
          <w:rFonts w:ascii="Palatino Linotype" w:hAnsi="Palatino Linotype"/>
          <w:sz w:val="24"/>
          <w:szCs w:val="24"/>
        </w:rPr>
        <w:t>, ait M. Tullius</w:t>
      </w:r>
      <w:r w:rsidRPr="001C0CBF">
        <w:rPr>
          <w:rStyle w:val="Appelnotedebasdep"/>
          <w:rFonts w:ascii="Palatino Linotype" w:hAnsi="Palatino Linotype"/>
          <w:b/>
          <w:sz w:val="24"/>
          <w:szCs w:val="24"/>
        </w:rPr>
        <w:footnoteReference w:id="1023"/>
      </w:r>
      <w:r w:rsidRPr="00A40873">
        <w:rPr>
          <w:rFonts w:ascii="Palatino Linotype" w:hAnsi="Palatino Linotype"/>
          <w:sz w:val="24"/>
          <w:szCs w:val="24"/>
        </w:rPr>
        <w:t xml:space="preserve"> gravissime, </w:t>
      </w:r>
      <w:r w:rsidRPr="00A40873">
        <w:rPr>
          <w:rFonts w:ascii="Palatino Linotype" w:hAnsi="Palatino Linotype"/>
          <w:i/>
          <w:sz w:val="24"/>
          <w:szCs w:val="24"/>
        </w:rPr>
        <w:t xml:space="preserve">ut </w:t>
      </w:r>
      <w:r w:rsidRPr="00A40873">
        <w:rPr>
          <w:rFonts w:ascii="Palatino Linotype" w:hAnsi="Palatino Linotype"/>
          <w:i/>
          <w:sz w:val="24"/>
          <w:szCs w:val="24"/>
        </w:rPr>
        <w:lastRenderedPageBreak/>
        <w:t>cum surgit ad dicendum</w:t>
      </w:r>
      <w:r w:rsidRPr="00A40873">
        <w:rPr>
          <w:rFonts w:ascii="Palatino Linotype" w:hAnsi="Palatino Linotype"/>
          <w:sz w:val="24"/>
          <w:szCs w:val="24"/>
        </w:rPr>
        <w:t xml:space="preserve">, significetur a corona silentium : quod parentis eloquentiae votum, non eo studio inanitatis et puerili jactatione, sed modestia et pudore consequemur. </w:t>
      </w:r>
    </w:p>
    <w:p w14:paraId="638445AC"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sz w:val="24"/>
          <w:szCs w:val="24"/>
        </w:rPr>
        <w:tab/>
      </w:r>
      <w:r w:rsidRPr="00A40873">
        <w:rPr>
          <w:rFonts w:ascii="Palatino Linotype" w:eastAsia="Times New Roman" w:hAnsi="Palatino Linotype" w:cs="Times New Roman"/>
          <w:b/>
          <w:bCs/>
          <w:color w:val="000000"/>
          <w:sz w:val="24"/>
          <w:szCs w:val="24"/>
          <w:lang w:val="en-GB" w:eastAsia="fr-FR"/>
        </w:rPr>
        <w:t xml:space="preserve">[667, 6] </w:t>
      </w:r>
      <w:r w:rsidRPr="00A40873">
        <w:rPr>
          <w:rFonts w:ascii="Palatino Linotype" w:hAnsi="Palatino Linotype"/>
          <w:sz w:val="24"/>
          <w:szCs w:val="24"/>
          <w:lang w:val="en-GB"/>
        </w:rPr>
        <w:t>Sed quoniam in reprehensionem sum ingressus, libet</w:t>
      </w:r>
    </w:p>
    <w:p w14:paraId="6471B046"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lang w:val="en-GB"/>
        </w:rPr>
        <w:t xml:space="preserve">eodem cursu orationis hic ponere, quae praeterea fieri vitiose in ea mora notavi. </w:t>
      </w:r>
      <w:r w:rsidRPr="00A40873">
        <w:rPr>
          <w:rFonts w:ascii="Palatino Linotype" w:eastAsia="Times New Roman" w:hAnsi="Palatino Linotype" w:cs="Times New Roman"/>
          <w:b/>
          <w:bCs/>
          <w:color w:val="000000"/>
          <w:sz w:val="24"/>
          <w:szCs w:val="24"/>
          <w:lang w:eastAsia="fr-FR"/>
        </w:rPr>
        <w:t>[667, 7]</w:t>
      </w:r>
      <w:r w:rsidRPr="00A40873">
        <w:rPr>
          <w:rFonts w:ascii="Palatino Linotype" w:hAnsi="Palatino Linotype"/>
          <w:sz w:val="24"/>
          <w:szCs w:val="24"/>
        </w:rPr>
        <w:t xml:space="preserve"> Ridiculus sane putandus merito est, qui lacunar intuetur, si praesertim id facit diutius, et est verendum ne de numero elegantium quispiam insusurret id Poetae sapientis,  </w:t>
      </w:r>
    </w:p>
    <w:p w14:paraId="788450A2" w14:textId="77777777" w:rsidR="002A7882" w:rsidRPr="00A40873" w:rsidRDefault="002A7882" w:rsidP="002A7882">
      <w:pPr>
        <w:ind w:left="567"/>
        <w:rPr>
          <w:rFonts w:ascii="Palatino Linotype" w:hAnsi="Palatino Linotype"/>
          <w:sz w:val="24"/>
          <w:szCs w:val="24"/>
        </w:rPr>
      </w:pPr>
      <w:r w:rsidRPr="00A40873">
        <w:rPr>
          <w:rFonts w:ascii="Palatino Linotype" w:hAnsi="Palatino Linotype"/>
          <w:i/>
          <w:sz w:val="24"/>
          <w:szCs w:val="24"/>
        </w:rPr>
        <w:t xml:space="preserve">…  doctus spectare lacunar </w:t>
      </w:r>
      <w:r w:rsidRPr="001C0CBF">
        <w:rPr>
          <w:rStyle w:val="Appelnotedebasdep"/>
          <w:rFonts w:ascii="Palatino Linotype" w:hAnsi="Palatino Linotype"/>
          <w:b/>
          <w:i/>
          <w:sz w:val="24"/>
          <w:szCs w:val="24"/>
        </w:rPr>
        <w:footnoteReference w:id="1024"/>
      </w:r>
      <w:r w:rsidRPr="00A40873">
        <w:rPr>
          <w:rFonts w:ascii="Palatino Linotype" w:hAnsi="Palatino Linotype"/>
          <w:sz w:val="24"/>
          <w:szCs w:val="24"/>
        </w:rPr>
        <w:t xml:space="preserve">. </w:t>
      </w:r>
    </w:p>
    <w:p w14:paraId="07164394" w14:textId="77777777" w:rsidR="002A7882" w:rsidRPr="00A40873" w:rsidRDefault="002A7882" w:rsidP="002A7882">
      <w:pPr>
        <w:rPr>
          <w:rFonts w:ascii="Palatino Linotype" w:hAnsi="Palatino Linotype"/>
          <w:sz w:val="24"/>
          <w:szCs w:val="24"/>
        </w:rPr>
      </w:pPr>
      <w:r w:rsidRPr="00E86F05">
        <w:rPr>
          <w:rFonts w:ascii="Palatino Linotype" w:eastAsia="Times New Roman" w:hAnsi="Palatino Linotype" w:cs="Times New Roman"/>
          <w:b/>
          <w:bCs/>
          <w:color w:val="000000"/>
          <w:sz w:val="24"/>
          <w:szCs w:val="24"/>
          <w:lang w:eastAsia="fr-FR"/>
        </w:rPr>
        <w:t>[667, 8]</w:t>
      </w:r>
      <w:r w:rsidRPr="00E86F05">
        <w:rPr>
          <w:rFonts w:ascii="Palatino Linotype" w:hAnsi="Palatino Linotype"/>
          <w:sz w:val="24"/>
          <w:szCs w:val="24"/>
        </w:rPr>
        <w:t xml:space="preserve"> Non enim in forum auditoriumque ingrediuntur, ut in convivium Oratores : apud Aristophanem</w:t>
      </w:r>
      <w:r w:rsidRPr="001C0CBF">
        <w:rPr>
          <w:rStyle w:val="Appelnotedebasdep"/>
          <w:rFonts w:ascii="Palatino Linotype" w:hAnsi="Palatino Linotype"/>
          <w:b/>
          <w:sz w:val="24"/>
          <w:szCs w:val="24"/>
        </w:rPr>
        <w:footnoteReference w:id="1025"/>
      </w:r>
      <w:r w:rsidRPr="00E86F05">
        <w:rPr>
          <w:rFonts w:ascii="Palatino Linotype" w:hAnsi="Palatino Linotype"/>
          <w:sz w:val="24"/>
          <w:szCs w:val="24"/>
        </w:rPr>
        <w:t xml:space="preserve"> percommode nescio quis monet, non esse invitatis ad convivium, subito irruendum in patinas, sed prius oculos moderato animo circumferre oportere, </w:t>
      </w:r>
      <w:r w:rsidRPr="00A40873">
        <w:rPr>
          <w:rFonts w:ascii="Palatino Linotype" w:hAnsi="Palatino Linotype"/>
          <w:b/>
          <w:sz w:val="24"/>
          <w:szCs w:val="24"/>
        </w:rPr>
        <w:t>ὀροφὴν</w:t>
      </w:r>
      <w:r w:rsidRPr="00E86F05">
        <w:rPr>
          <w:rFonts w:ascii="Palatino Linotype" w:hAnsi="Palatino Linotype"/>
          <w:b/>
          <w:sz w:val="24"/>
          <w:szCs w:val="24"/>
        </w:rPr>
        <w:t xml:space="preserve"> </w:t>
      </w:r>
      <w:r w:rsidRPr="00A40873">
        <w:rPr>
          <w:rFonts w:ascii="Palatino Linotype" w:hAnsi="Palatino Linotype"/>
          <w:b/>
          <w:sz w:val="24"/>
          <w:szCs w:val="24"/>
        </w:rPr>
        <w:t>θεάσαι</w:t>
      </w:r>
      <w:r w:rsidRPr="00E86F05">
        <w:rPr>
          <w:rFonts w:ascii="Palatino Linotype" w:hAnsi="Palatino Linotype"/>
          <w:sz w:val="24"/>
          <w:szCs w:val="24"/>
        </w:rPr>
        <w:t>,</w:t>
      </w:r>
      <w:r w:rsidRPr="00E86F05">
        <w:rPr>
          <w:rFonts w:ascii="Palatino Linotype" w:hAnsi="Palatino Linotype"/>
          <w:b/>
          <w:i/>
          <w:sz w:val="24"/>
          <w:szCs w:val="24"/>
        </w:rPr>
        <w:t xml:space="preserve"> </w:t>
      </w:r>
      <w:r w:rsidRPr="00E86F05">
        <w:rPr>
          <w:rFonts w:ascii="Palatino Linotype" w:hAnsi="Palatino Linotype"/>
          <w:i/>
          <w:sz w:val="24"/>
          <w:szCs w:val="24"/>
        </w:rPr>
        <w:t>contueri laquearia</w:t>
      </w:r>
      <w:r w:rsidRPr="00E86F05">
        <w:rPr>
          <w:rFonts w:ascii="Palatino Linotype" w:hAnsi="Palatino Linotype"/>
          <w:sz w:val="24"/>
          <w:szCs w:val="24"/>
        </w:rPr>
        <w:t xml:space="preserve">, praedicare ornamenta. </w:t>
      </w:r>
      <w:r w:rsidRPr="00A40873">
        <w:rPr>
          <w:rFonts w:ascii="Palatino Linotype" w:eastAsia="Times New Roman" w:hAnsi="Palatino Linotype" w:cs="Times New Roman"/>
          <w:b/>
          <w:bCs/>
          <w:color w:val="000000"/>
          <w:sz w:val="24"/>
          <w:szCs w:val="24"/>
          <w:lang w:eastAsia="fr-FR"/>
        </w:rPr>
        <w:t xml:space="preserve">[667, 9] </w:t>
      </w:r>
      <w:r w:rsidRPr="00A40873">
        <w:rPr>
          <w:rFonts w:ascii="Palatino Linotype" w:hAnsi="Palatino Linotype"/>
          <w:sz w:val="24"/>
          <w:szCs w:val="24"/>
        </w:rPr>
        <w:t xml:space="preserve">Sed qui politam et nitentem ornamentis orationem habiturus est, non venit ut miretur loci faciem, potius ut mirationem omnibus conciliet, cum fundet auream illam copiam, et facundiae supellectilem explicabit. </w:t>
      </w:r>
      <w:r w:rsidRPr="00A40873">
        <w:rPr>
          <w:rFonts w:ascii="Palatino Linotype" w:eastAsia="Times New Roman" w:hAnsi="Palatino Linotype" w:cs="Times New Roman"/>
          <w:b/>
          <w:bCs/>
          <w:color w:val="000000"/>
          <w:sz w:val="24"/>
          <w:szCs w:val="24"/>
          <w:lang w:eastAsia="fr-FR"/>
        </w:rPr>
        <w:t>[667, 10]</w:t>
      </w:r>
      <w:r w:rsidRPr="00A40873">
        <w:rPr>
          <w:rFonts w:ascii="Palatino Linotype" w:hAnsi="Palatino Linotype"/>
          <w:sz w:val="24"/>
          <w:szCs w:val="24"/>
        </w:rPr>
        <w:t xml:space="preserve">  Pari quoque pono in vitio, in parietibus oculos suos defigere, stupentis et attoniti more, et praesertim cum aliquo labiorum motu, quasi in illis picta et notata videret, quae continuo est dicturus : vel etiam quempiam e conventu acrius intueri, quod omnino est </w:t>
      </w:r>
    </w:p>
    <w:p w14:paraId="7C2B2774" w14:textId="77777777" w:rsidR="002A7882" w:rsidRPr="00A40873" w:rsidRDefault="002A7882" w:rsidP="002A7882">
      <w:pPr>
        <w:rPr>
          <w:rFonts w:ascii="Palatino Linotype" w:hAnsi="Palatino Linotype"/>
          <w:b/>
          <w:color w:val="C00000"/>
          <w:sz w:val="24"/>
          <w:szCs w:val="24"/>
        </w:rPr>
      </w:pPr>
    </w:p>
    <w:p w14:paraId="1E95912B"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668 — </w:t>
      </w:r>
    </w:p>
    <w:p w14:paraId="6AEED431"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invidiosum.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668, phr. 1]   </w:t>
      </w:r>
      <w:r w:rsidRPr="00A40873">
        <w:rPr>
          <w:rFonts w:ascii="Palatino Linotype" w:hAnsi="Palatino Linotype"/>
          <w:sz w:val="24"/>
          <w:szCs w:val="24"/>
        </w:rPr>
        <w:t>Quod si placet leniter per coronam cicumferre oculos, ita modeste id fiat, ut ne quidem de industria fieri videatur, et absit Niobes confidentia, animi arrogantis index et elati, de qua Vates</w:t>
      </w:r>
      <w:r w:rsidRPr="001C0CBF">
        <w:rPr>
          <w:rStyle w:val="Appelnotedebasdep"/>
          <w:rFonts w:ascii="Palatino Linotype" w:hAnsi="Palatino Linotype"/>
          <w:b/>
          <w:sz w:val="24"/>
          <w:szCs w:val="24"/>
        </w:rPr>
        <w:footnoteReference w:id="1026"/>
      </w:r>
      <w:r w:rsidRPr="00A40873">
        <w:rPr>
          <w:rFonts w:ascii="Palatino Linotype" w:hAnsi="Palatino Linotype"/>
          <w:sz w:val="24"/>
          <w:szCs w:val="24"/>
        </w:rPr>
        <w:t xml:space="preserve"> eruditus,</w:t>
      </w:r>
    </w:p>
    <w:p w14:paraId="674F5721" w14:textId="77777777" w:rsidR="002A7882" w:rsidRPr="00A40873" w:rsidRDefault="002A7882" w:rsidP="002A7882">
      <w:pPr>
        <w:ind w:left="708"/>
        <w:rPr>
          <w:rFonts w:ascii="Palatino Linotype" w:hAnsi="Palatino Linotype"/>
          <w:sz w:val="24"/>
          <w:szCs w:val="24"/>
        </w:rPr>
      </w:pPr>
      <w:r w:rsidRPr="00A40873">
        <w:rPr>
          <w:rFonts w:ascii="Palatino Linotype" w:hAnsi="Palatino Linotype"/>
          <w:i/>
          <w:sz w:val="24"/>
          <w:szCs w:val="24"/>
        </w:rPr>
        <w:t>Constitit atque oculos circumtulit alta superbos</w:t>
      </w:r>
      <w:r w:rsidRPr="00A40873">
        <w:rPr>
          <w:rFonts w:ascii="Palatino Linotype" w:hAnsi="Palatino Linotype"/>
          <w:sz w:val="24"/>
          <w:szCs w:val="24"/>
        </w:rPr>
        <w:t>.</w:t>
      </w:r>
    </w:p>
    <w:p w14:paraId="69CE8C97" w14:textId="77777777" w:rsidR="002A7882" w:rsidRPr="00A40873" w:rsidRDefault="002A7882" w:rsidP="002A7882">
      <w:pPr>
        <w:rPr>
          <w:rFonts w:ascii="Palatino Linotype" w:hAnsi="Palatino Linotype"/>
          <w:sz w:val="24"/>
          <w:szCs w:val="24"/>
        </w:rPr>
      </w:pPr>
    </w:p>
    <w:p w14:paraId="33F46382"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419A4639"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5684C3EF"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3E5D8FC0" w14:textId="77777777" w:rsidR="002A7882" w:rsidRPr="00A40873" w:rsidRDefault="002A7882" w:rsidP="002A7882">
      <w:pPr>
        <w:rPr>
          <w:rFonts w:ascii="Palatino Linotype" w:hAnsi="Palatino Linotype"/>
          <w:sz w:val="24"/>
          <w:szCs w:val="24"/>
        </w:rPr>
      </w:pPr>
    </w:p>
    <w:p w14:paraId="2660901E" w14:textId="77777777" w:rsidR="002A7882" w:rsidRPr="00A40873" w:rsidRDefault="002A7882" w:rsidP="002A7882">
      <w:pPr>
        <w:jc w:val="center"/>
        <w:rPr>
          <w:rFonts w:ascii="Palatino Linotype" w:hAnsi="Palatino Linotype"/>
          <w:b/>
          <w:sz w:val="24"/>
          <w:szCs w:val="24"/>
        </w:rPr>
      </w:pPr>
      <w:r w:rsidRPr="00A40873">
        <w:rPr>
          <w:rFonts w:ascii="Palatino Linotype" w:hAnsi="Palatino Linotype"/>
          <w:b/>
          <w:sz w:val="24"/>
          <w:szCs w:val="24"/>
        </w:rPr>
        <w:t>***</w:t>
      </w:r>
    </w:p>
    <w:p w14:paraId="6185A0CB" w14:textId="77777777" w:rsidR="002A7882" w:rsidRPr="00A40873" w:rsidRDefault="002A7882" w:rsidP="002A7882">
      <w:pPr>
        <w:jc w:val="center"/>
        <w:rPr>
          <w:rFonts w:ascii="Palatino Linotype" w:hAnsi="Palatino Linotype"/>
          <w:b/>
          <w:sz w:val="24"/>
          <w:szCs w:val="24"/>
        </w:rPr>
      </w:pPr>
      <w:r w:rsidRPr="00A40873">
        <w:rPr>
          <w:rFonts w:ascii="Palatino Linotype" w:hAnsi="Palatino Linotype"/>
          <w:b/>
          <w:sz w:val="24"/>
          <w:szCs w:val="24"/>
        </w:rPr>
        <w:t>*****************</w:t>
      </w:r>
    </w:p>
    <w:p w14:paraId="5E767A0A" w14:textId="77777777" w:rsidR="002A7882" w:rsidRPr="00A40873" w:rsidRDefault="002A7882" w:rsidP="002A7882">
      <w:pPr>
        <w:shd w:val="clear" w:color="auto" w:fill="C4BC96" w:themeFill="background2" w:themeFillShade="BF"/>
        <w:jc w:val="center"/>
        <w:rPr>
          <w:rFonts w:ascii="Palatino Linotype" w:hAnsi="Palatino Linotype"/>
          <w:b/>
          <w:sz w:val="24"/>
          <w:szCs w:val="24"/>
        </w:rPr>
      </w:pPr>
    </w:p>
    <w:p w14:paraId="0234B9DD" w14:textId="77777777" w:rsidR="002A7882" w:rsidRPr="00A40873" w:rsidRDefault="002A7882" w:rsidP="002A7882">
      <w:pPr>
        <w:shd w:val="clear" w:color="auto" w:fill="C4BC96" w:themeFill="background2" w:themeFillShade="BF"/>
        <w:jc w:val="center"/>
        <w:rPr>
          <w:rFonts w:ascii="Palatino Linotype" w:hAnsi="Palatino Linotype"/>
          <w:sz w:val="24"/>
          <w:szCs w:val="24"/>
        </w:rPr>
      </w:pPr>
      <w:r w:rsidRPr="00A40873">
        <w:rPr>
          <w:rFonts w:ascii="Palatino Linotype" w:hAnsi="Palatino Linotype"/>
          <w:b/>
          <w:sz w:val="24"/>
          <w:szCs w:val="24"/>
        </w:rPr>
        <w:t>Livre III, Chapitre XXXII (</w:t>
      </w:r>
      <w:r w:rsidRPr="00A40873">
        <w:rPr>
          <w:rFonts w:ascii="Palatino Linotype" w:hAnsi="Palatino Linotype"/>
          <w:sz w:val="24"/>
          <w:szCs w:val="24"/>
        </w:rPr>
        <w:t xml:space="preserve">de mora brevi ante pronuntiationem), </w:t>
      </w:r>
    </w:p>
    <w:p w14:paraId="3BCAF9CD" w14:textId="77777777" w:rsidR="002A7882" w:rsidRPr="00A40873" w:rsidRDefault="002A7882" w:rsidP="002A7882">
      <w:pPr>
        <w:shd w:val="clear" w:color="auto" w:fill="C4BC96" w:themeFill="background2" w:themeFillShade="BF"/>
        <w:jc w:val="center"/>
        <w:rPr>
          <w:rFonts w:ascii="Palatino Linotype" w:hAnsi="Palatino Linotype"/>
          <w:b/>
          <w:sz w:val="24"/>
          <w:szCs w:val="24"/>
        </w:rPr>
      </w:pPr>
      <w:r w:rsidRPr="00A40873">
        <w:rPr>
          <w:rFonts w:ascii="Palatino Linotype" w:hAnsi="Palatino Linotype"/>
          <w:b/>
          <w:sz w:val="24"/>
          <w:szCs w:val="24"/>
        </w:rPr>
        <w:t xml:space="preserve">Section 2 — éd. Cramoisy p.664 - 668 — </w:t>
      </w:r>
    </w:p>
    <w:p w14:paraId="74DDEEE2" w14:textId="77777777" w:rsidR="002A7882" w:rsidRPr="00A40873" w:rsidRDefault="002A7882" w:rsidP="002A7882">
      <w:pPr>
        <w:shd w:val="clear" w:color="auto" w:fill="C4BC96" w:themeFill="background2" w:themeFillShade="BF"/>
        <w:jc w:val="center"/>
        <w:rPr>
          <w:rFonts w:ascii="Palatino Linotype" w:hAnsi="Palatino Linotype"/>
          <w:sz w:val="24"/>
          <w:szCs w:val="24"/>
        </w:rPr>
      </w:pPr>
      <w:r w:rsidRPr="00A40873">
        <w:rPr>
          <w:rFonts w:ascii="Palatino Linotype" w:hAnsi="Palatino Linotype"/>
          <w:sz w:val="24"/>
          <w:szCs w:val="24"/>
        </w:rPr>
        <w:t xml:space="preserve">De iis qui in eadem ipsa mora saepe se valideque emungunt. </w:t>
      </w:r>
    </w:p>
    <w:p w14:paraId="01225AE7" w14:textId="77777777" w:rsidR="002A7882" w:rsidRPr="00A40873" w:rsidRDefault="002A7882" w:rsidP="002A7882">
      <w:pPr>
        <w:shd w:val="clear" w:color="auto" w:fill="C4BC96" w:themeFill="background2" w:themeFillShade="BF"/>
        <w:jc w:val="center"/>
        <w:rPr>
          <w:rFonts w:ascii="Palatino Linotype" w:hAnsi="Palatino Linotype"/>
          <w:sz w:val="24"/>
          <w:szCs w:val="24"/>
        </w:rPr>
      </w:pPr>
      <w:r w:rsidRPr="00A40873">
        <w:rPr>
          <w:rFonts w:ascii="Palatino Linotype" w:hAnsi="Palatino Linotype"/>
          <w:sz w:val="24"/>
          <w:szCs w:val="24"/>
        </w:rPr>
        <w:t xml:space="preserve">Alia quaedam non inutilia notata. </w:t>
      </w:r>
    </w:p>
    <w:p w14:paraId="1E05FAB4" w14:textId="77777777" w:rsidR="002A7882" w:rsidRPr="00A40873" w:rsidRDefault="002A7882" w:rsidP="002A7882">
      <w:pPr>
        <w:shd w:val="clear" w:color="auto" w:fill="C4BC96" w:themeFill="background2" w:themeFillShade="BF"/>
        <w:jc w:val="center"/>
        <w:rPr>
          <w:rFonts w:ascii="Palatino Linotype" w:hAnsi="Palatino Linotype"/>
          <w:sz w:val="24"/>
          <w:szCs w:val="24"/>
        </w:rPr>
      </w:pPr>
    </w:p>
    <w:p w14:paraId="666F9A5D" w14:textId="77777777" w:rsidR="002A7882" w:rsidRPr="00A40873" w:rsidRDefault="002A7882" w:rsidP="002A7882">
      <w:pPr>
        <w:jc w:val="center"/>
        <w:rPr>
          <w:rFonts w:ascii="Palatino Linotype" w:hAnsi="Palatino Linotype"/>
          <w:sz w:val="24"/>
          <w:szCs w:val="24"/>
        </w:rPr>
      </w:pPr>
    </w:p>
    <w:p w14:paraId="6281D85B"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2A56193D"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44130E81"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2A20406F" w14:textId="77777777" w:rsidR="002A7882" w:rsidRPr="00A40873" w:rsidRDefault="002A7882" w:rsidP="002A7882">
      <w:pPr>
        <w:rPr>
          <w:rFonts w:ascii="Palatino Linotype" w:hAnsi="Palatino Linotype"/>
          <w:sz w:val="24"/>
          <w:szCs w:val="24"/>
        </w:rPr>
      </w:pPr>
    </w:p>
    <w:p w14:paraId="3254A66F" w14:textId="77777777" w:rsidR="002A7882" w:rsidRPr="00A40873" w:rsidRDefault="002A7882" w:rsidP="002A7882">
      <w:pPr>
        <w:rPr>
          <w:rFonts w:ascii="Palatino Linotype" w:hAnsi="Palatino Linotype"/>
          <w:sz w:val="24"/>
          <w:szCs w:val="24"/>
        </w:rPr>
      </w:pPr>
    </w:p>
    <w:p w14:paraId="7481CE6E" w14:textId="77777777" w:rsidR="002A7882" w:rsidRPr="00A40873" w:rsidRDefault="002A7882" w:rsidP="002A7882">
      <w:pPr>
        <w:rPr>
          <w:rFonts w:ascii="Palatino Linotype" w:hAnsi="Palatino Linotype"/>
          <w:sz w:val="24"/>
          <w:szCs w:val="24"/>
          <w:lang w:val="en-GB"/>
        </w:rPr>
      </w:pPr>
      <w:r w:rsidRPr="00A40873">
        <w:rPr>
          <w:rFonts w:ascii="Palatino Linotype" w:eastAsia="Times New Roman" w:hAnsi="Palatino Linotype" w:cs="Times New Roman"/>
          <w:b/>
          <w:bCs/>
          <w:color w:val="000000"/>
          <w:sz w:val="24"/>
          <w:szCs w:val="24"/>
          <w:lang w:eastAsia="fr-FR"/>
        </w:rPr>
        <w:tab/>
        <w:t xml:space="preserve">[668, 2]  </w:t>
      </w:r>
      <w:r w:rsidRPr="00A40873">
        <w:rPr>
          <w:rFonts w:ascii="Palatino Linotype" w:hAnsi="Palatino Linotype"/>
          <w:sz w:val="24"/>
          <w:szCs w:val="24"/>
        </w:rPr>
        <w:t xml:space="preserve">Sunt etiam qui in ea mora circumfusam multitudinem, valide excreando seque emungendo ad audiendum comparant, quod sane parum honeste fit a quibusdam. </w:t>
      </w:r>
      <w:r w:rsidRPr="00A40873">
        <w:rPr>
          <w:rFonts w:ascii="Palatino Linotype" w:eastAsia="Times New Roman" w:hAnsi="Palatino Linotype" w:cs="Times New Roman"/>
          <w:b/>
          <w:bCs/>
          <w:color w:val="000000"/>
          <w:sz w:val="24"/>
          <w:szCs w:val="24"/>
          <w:lang w:eastAsia="fr-FR"/>
        </w:rPr>
        <w:t>[668, 3]</w:t>
      </w:r>
      <w:r w:rsidRPr="00A40873">
        <w:rPr>
          <w:rFonts w:ascii="Palatino Linotype" w:hAnsi="Palatino Linotype"/>
          <w:sz w:val="24"/>
          <w:szCs w:val="24"/>
        </w:rPr>
        <w:t xml:space="preserve"> Vidi haud semel de iis quosdam, tum qui profano in loco dicunt, tum qui in templis religiosissimis homines ad sanctimoniam impellunt, viros alioqui summo ingenio praeditos, et insigni copia rerum et varietate, sed qui tamen in suggesto, priusquam essent orationem habituri, ita sollicitabant nasum et inflabant, adeo clare vehementerque resonabant, ut in bello et venatione si fuissent, non cornu aliud fore necessarium aut lituus videretur. </w:t>
      </w:r>
      <w:r w:rsidRPr="00A40873">
        <w:rPr>
          <w:rFonts w:ascii="Palatino Linotype" w:eastAsia="Times New Roman" w:hAnsi="Palatino Linotype" w:cs="Times New Roman"/>
          <w:b/>
          <w:bCs/>
          <w:color w:val="000000"/>
          <w:sz w:val="24"/>
          <w:szCs w:val="24"/>
          <w:lang w:eastAsia="fr-FR"/>
        </w:rPr>
        <w:t xml:space="preserve">[668, 4] </w:t>
      </w:r>
      <w:r w:rsidRPr="00A40873">
        <w:rPr>
          <w:rFonts w:ascii="Palatino Linotype" w:hAnsi="Palatino Linotype"/>
          <w:sz w:val="24"/>
          <w:szCs w:val="24"/>
        </w:rPr>
        <w:t xml:space="preserve">Et tamen in delubris atque locis augurio consecratis </w:t>
      </w:r>
      <w:r w:rsidRPr="00A40873">
        <w:rPr>
          <w:rFonts w:ascii="Palatino Linotype" w:hAnsi="Palatino Linotype"/>
          <w:b/>
          <w:sz w:val="24"/>
          <w:szCs w:val="24"/>
        </w:rPr>
        <w:t>οὐδὲ πτύσαι οὐδὲ ἀπομύξασθαι,</w:t>
      </w:r>
      <w:r w:rsidRPr="00A40873">
        <w:rPr>
          <w:rFonts w:ascii="Palatino Linotype" w:hAnsi="Palatino Linotype"/>
          <w:sz w:val="24"/>
          <w:szCs w:val="24"/>
        </w:rPr>
        <w:t xml:space="preserve"> </w:t>
      </w:r>
      <w:r w:rsidRPr="00A40873">
        <w:rPr>
          <w:rFonts w:ascii="Palatino Linotype" w:hAnsi="Palatino Linotype"/>
          <w:i/>
          <w:sz w:val="24"/>
          <w:szCs w:val="24"/>
        </w:rPr>
        <w:t>neque screare, neque mungere</w:t>
      </w:r>
      <w:r w:rsidRPr="00A40873">
        <w:rPr>
          <w:rFonts w:ascii="Palatino Linotype" w:hAnsi="Palatino Linotype"/>
          <w:sz w:val="24"/>
          <w:szCs w:val="24"/>
        </w:rPr>
        <w:t xml:space="preserve"> fas fuisse monet Arrianus</w:t>
      </w:r>
      <w:r w:rsidRPr="001C0CBF">
        <w:rPr>
          <w:rStyle w:val="Appelnotedebasdep"/>
          <w:rFonts w:ascii="Palatino Linotype" w:hAnsi="Palatino Linotype"/>
          <w:b/>
          <w:sz w:val="24"/>
          <w:szCs w:val="24"/>
        </w:rPr>
        <w:footnoteReference w:id="1027"/>
      </w:r>
      <w:r w:rsidRPr="00A40873">
        <w:rPr>
          <w:rFonts w:ascii="Palatino Linotype" w:hAnsi="Palatino Linotype"/>
          <w:sz w:val="24"/>
          <w:szCs w:val="24"/>
        </w:rPr>
        <w:t xml:space="preserve"> in Epicteto. </w:t>
      </w:r>
      <w:r w:rsidRPr="00A40873">
        <w:rPr>
          <w:rFonts w:ascii="Palatino Linotype" w:eastAsia="Times New Roman" w:hAnsi="Palatino Linotype" w:cs="Times New Roman"/>
          <w:b/>
          <w:bCs/>
          <w:color w:val="000000"/>
          <w:sz w:val="24"/>
          <w:szCs w:val="24"/>
          <w:lang w:val="en-GB" w:eastAsia="fr-FR"/>
        </w:rPr>
        <w:t xml:space="preserve">[668, 5]   </w:t>
      </w:r>
      <w:r w:rsidRPr="00A40873">
        <w:rPr>
          <w:rFonts w:ascii="Palatino Linotype" w:hAnsi="Palatino Linotype"/>
          <w:sz w:val="24"/>
          <w:szCs w:val="24"/>
          <w:lang w:val="en-GB"/>
        </w:rPr>
        <w:t xml:space="preserve">Immo neque in theatro histriones id audebant, sic nimirum locum illum colebant et reverebantur. </w:t>
      </w:r>
      <w:r w:rsidRPr="00A40873">
        <w:rPr>
          <w:rFonts w:ascii="Palatino Linotype" w:eastAsia="Times New Roman" w:hAnsi="Palatino Linotype" w:cs="Times New Roman"/>
          <w:b/>
          <w:bCs/>
          <w:color w:val="000000"/>
          <w:sz w:val="24"/>
          <w:szCs w:val="24"/>
          <w:lang w:val="en-GB" w:eastAsia="fr-FR"/>
        </w:rPr>
        <w:t xml:space="preserve">[668, 6] </w:t>
      </w:r>
      <w:r w:rsidRPr="00A40873">
        <w:rPr>
          <w:rFonts w:ascii="Palatino Linotype" w:eastAsia="Times New Roman" w:hAnsi="Palatino Linotype" w:cs="Times New Roman"/>
          <w:bCs/>
          <w:color w:val="000000"/>
          <w:sz w:val="24"/>
          <w:szCs w:val="24"/>
          <w:lang w:val="en-GB" w:eastAsia="fr-FR"/>
        </w:rPr>
        <w:t>I</w:t>
      </w:r>
      <w:r w:rsidRPr="00A40873">
        <w:rPr>
          <w:rFonts w:ascii="Palatino Linotype" w:hAnsi="Palatino Linotype"/>
          <w:sz w:val="24"/>
          <w:szCs w:val="24"/>
          <w:lang w:val="en-GB"/>
        </w:rPr>
        <w:t>taque Nero legi obsecundans, cum in Achaia studio inusitato cantaret, nunquam excreare est ausus</w:t>
      </w:r>
      <w:r w:rsidRPr="001C0CBF">
        <w:rPr>
          <w:rStyle w:val="Appelnotedebasdep"/>
          <w:rFonts w:ascii="Palatino Linotype" w:hAnsi="Palatino Linotype"/>
          <w:b/>
          <w:sz w:val="24"/>
          <w:szCs w:val="24"/>
        </w:rPr>
        <w:footnoteReference w:id="1028"/>
      </w:r>
      <w:r w:rsidRPr="00A40873">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val="en-GB" w:eastAsia="fr-FR"/>
        </w:rPr>
        <w:t xml:space="preserve">[668, 7]  </w:t>
      </w:r>
      <w:r w:rsidRPr="00A40873">
        <w:rPr>
          <w:rFonts w:ascii="Palatino Linotype" w:hAnsi="Palatino Linotype"/>
          <w:sz w:val="24"/>
          <w:szCs w:val="24"/>
          <w:lang w:val="en-GB"/>
        </w:rPr>
        <w:t>Quod si mucus in Oratore abundaret, censerem illi dicendum, quod Cyclopi apud Euripidem</w:t>
      </w:r>
      <w:r w:rsidRPr="001C0CBF">
        <w:rPr>
          <w:rStyle w:val="Appelnotedebasdep"/>
          <w:rFonts w:ascii="Palatino Linotype" w:hAnsi="Palatino Linotype"/>
          <w:b/>
          <w:sz w:val="24"/>
          <w:szCs w:val="24"/>
        </w:rPr>
        <w:footnoteReference w:id="1029"/>
      </w:r>
      <w:r w:rsidRPr="00A40873">
        <w:rPr>
          <w:rFonts w:ascii="Palatino Linotype" w:hAnsi="Palatino Linotype"/>
          <w:sz w:val="24"/>
          <w:szCs w:val="24"/>
          <w:lang w:val="en-GB"/>
        </w:rPr>
        <w:t xml:space="preserve"> qui vini suavitate rapiebatur,</w:t>
      </w:r>
    </w:p>
    <w:p w14:paraId="32D9578F" w14:textId="77777777" w:rsidR="002A7882" w:rsidRPr="00A40873" w:rsidRDefault="002A7882" w:rsidP="002A7882">
      <w:pPr>
        <w:ind w:left="708"/>
        <w:rPr>
          <w:rFonts w:ascii="Palatino Linotype" w:hAnsi="Palatino Linotype"/>
          <w:sz w:val="24"/>
          <w:szCs w:val="24"/>
          <w:lang w:val="en-GB"/>
        </w:rPr>
      </w:pPr>
      <w:r w:rsidRPr="00A40873">
        <w:rPr>
          <w:rFonts w:ascii="Palatino Linotype" w:hAnsi="Palatino Linotype"/>
          <w:b/>
          <w:sz w:val="24"/>
          <w:szCs w:val="24"/>
        </w:rPr>
        <w:t>Ἀπομυκτέον</w:t>
      </w:r>
      <w:r w:rsidRPr="00A40873">
        <w:rPr>
          <w:rFonts w:ascii="Palatino Linotype" w:hAnsi="Palatino Linotype"/>
          <w:b/>
          <w:sz w:val="24"/>
          <w:szCs w:val="24"/>
          <w:lang w:val="en-GB"/>
        </w:rPr>
        <w:t xml:space="preserve"> </w:t>
      </w:r>
      <w:r w:rsidRPr="00A40873">
        <w:rPr>
          <w:rFonts w:ascii="Palatino Linotype" w:hAnsi="Palatino Linotype"/>
          <w:b/>
          <w:sz w:val="24"/>
          <w:szCs w:val="24"/>
        </w:rPr>
        <w:t>δέ</w:t>
      </w:r>
      <w:r w:rsidRPr="00A40873">
        <w:rPr>
          <w:rFonts w:ascii="Palatino Linotype" w:hAnsi="Palatino Linotype"/>
          <w:b/>
          <w:sz w:val="24"/>
          <w:szCs w:val="24"/>
          <w:lang w:val="en-GB"/>
        </w:rPr>
        <w:t xml:space="preserve"> </w:t>
      </w:r>
      <w:r w:rsidRPr="00A40873">
        <w:rPr>
          <w:rFonts w:ascii="Palatino Linotype" w:hAnsi="Palatino Linotype"/>
          <w:b/>
          <w:sz w:val="24"/>
          <w:szCs w:val="24"/>
        </w:rPr>
        <w:t>σοίγ</w:t>
      </w:r>
      <w:r w:rsidRPr="00A40873">
        <w:rPr>
          <w:rFonts w:ascii="Palatino Linotype" w:hAnsi="Palatino Linotype"/>
          <w:b/>
          <w:sz w:val="24"/>
          <w:szCs w:val="24"/>
          <w:lang w:val="en-GB"/>
        </w:rPr>
        <w:t xml:space="preserve">’ </w:t>
      </w:r>
      <w:r w:rsidRPr="00A40873">
        <w:rPr>
          <w:rFonts w:ascii="Palatino Linotype" w:hAnsi="Palatino Linotype"/>
          <w:b/>
          <w:sz w:val="24"/>
          <w:szCs w:val="24"/>
        </w:rPr>
        <w:t>ὅπως</w:t>
      </w:r>
      <w:r w:rsidRPr="00A40873">
        <w:rPr>
          <w:rFonts w:ascii="Palatino Linotype" w:hAnsi="Palatino Linotype"/>
          <w:b/>
          <w:sz w:val="24"/>
          <w:szCs w:val="24"/>
          <w:lang w:val="en-GB"/>
        </w:rPr>
        <w:t xml:space="preserve"> </w:t>
      </w:r>
      <w:r w:rsidRPr="00A40873">
        <w:rPr>
          <w:rFonts w:ascii="Palatino Linotype" w:hAnsi="Palatino Linotype"/>
          <w:b/>
          <w:sz w:val="24"/>
          <w:szCs w:val="24"/>
        </w:rPr>
        <w:t>λήψῃ</w:t>
      </w:r>
      <w:r w:rsidRPr="00A40873">
        <w:rPr>
          <w:rFonts w:ascii="Palatino Linotype" w:hAnsi="Palatino Linotype"/>
          <w:b/>
          <w:sz w:val="24"/>
          <w:szCs w:val="24"/>
          <w:lang w:val="en-GB"/>
        </w:rPr>
        <w:t xml:space="preserve"> </w:t>
      </w:r>
      <w:r w:rsidRPr="00A40873">
        <w:rPr>
          <w:rFonts w:ascii="Palatino Linotype" w:hAnsi="Palatino Linotype"/>
          <w:b/>
          <w:sz w:val="24"/>
          <w:szCs w:val="24"/>
        </w:rPr>
        <w:t>πιεῖν</w:t>
      </w:r>
      <w:r w:rsidRPr="00A40873">
        <w:rPr>
          <w:rFonts w:ascii="Palatino Linotype" w:hAnsi="Palatino Linotype"/>
          <w:sz w:val="24"/>
          <w:szCs w:val="24"/>
          <w:lang w:val="en-GB"/>
        </w:rPr>
        <w:t xml:space="preserve">. </w:t>
      </w:r>
    </w:p>
    <w:p w14:paraId="5700DDB1"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Emungas te prius necesse est, tum bibe.</w:t>
      </w:r>
    </w:p>
    <w:p w14:paraId="5745B9D9"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lastRenderedPageBreak/>
        <w:t xml:space="preserve">[668, 8] </w:t>
      </w:r>
      <w:r w:rsidRPr="00A40873">
        <w:rPr>
          <w:rFonts w:ascii="Palatino Linotype" w:hAnsi="Palatino Linotype"/>
          <w:sz w:val="24"/>
          <w:szCs w:val="24"/>
        </w:rPr>
        <w:t xml:space="preserve">Ita si ambrosiam in dicendo tuam propinare vis, ô Pithus amasie, ô Suadae medulla, nares purga, sordes omnes ejice, tum in suggestum, in eloquentiae theatrum, in fori et eruditorum hominum lucem prodi. </w:t>
      </w:r>
      <w:r w:rsidRPr="00A40873">
        <w:rPr>
          <w:rFonts w:ascii="Palatino Linotype" w:eastAsia="Times New Roman" w:hAnsi="Palatino Linotype" w:cs="Times New Roman"/>
          <w:b/>
          <w:bCs/>
          <w:color w:val="000000"/>
          <w:sz w:val="24"/>
          <w:szCs w:val="24"/>
          <w:lang w:eastAsia="fr-FR"/>
        </w:rPr>
        <w:t xml:space="preserve">[668, 9] </w:t>
      </w:r>
      <w:r w:rsidRPr="00A40873">
        <w:rPr>
          <w:rFonts w:ascii="Palatino Linotype" w:hAnsi="Palatino Linotype"/>
          <w:sz w:val="24"/>
          <w:szCs w:val="24"/>
        </w:rPr>
        <w:t>Hesiodus</w:t>
      </w:r>
      <w:r w:rsidRPr="001C0CBF">
        <w:rPr>
          <w:rStyle w:val="Appelnotedebasdep"/>
          <w:rFonts w:ascii="Palatino Linotype" w:hAnsi="Palatino Linotype"/>
          <w:b/>
          <w:sz w:val="24"/>
          <w:szCs w:val="24"/>
        </w:rPr>
        <w:footnoteReference w:id="1030"/>
      </w:r>
      <w:r w:rsidRPr="00A40873">
        <w:rPr>
          <w:rFonts w:ascii="Palatino Linotype" w:hAnsi="Palatino Linotype"/>
          <w:sz w:val="24"/>
          <w:szCs w:val="24"/>
        </w:rPr>
        <w:t xml:space="preserve"> caliginem Poetica venustate pingens ita cecinit, </w:t>
      </w:r>
      <w:r w:rsidRPr="00A40873">
        <w:rPr>
          <w:rFonts w:ascii="Palatino Linotype" w:hAnsi="Palatino Linotype"/>
          <w:b/>
          <w:caps/>
          <w:sz w:val="24"/>
          <w:szCs w:val="24"/>
        </w:rPr>
        <w:t>τ</w:t>
      </w:r>
      <w:r w:rsidRPr="00A40873">
        <w:rPr>
          <w:rFonts w:ascii="Palatino Linotype" w:hAnsi="Palatino Linotype"/>
          <w:b/>
          <w:sz w:val="24"/>
          <w:szCs w:val="24"/>
        </w:rPr>
        <w:t xml:space="preserve">ῆς </w:t>
      </w:r>
      <w:r w:rsidRPr="00A40873">
        <w:rPr>
          <w:rFonts w:ascii="Palatino Linotype" w:hAnsi="Palatino Linotype"/>
          <w:b/>
          <w:sz w:val="24"/>
          <w:szCs w:val="24"/>
          <w:lang w:val="el-GR"/>
        </w:rPr>
        <w:t>δὲ</w:t>
      </w:r>
      <w:r w:rsidRPr="00A40873">
        <w:rPr>
          <w:rFonts w:ascii="Palatino Linotype" w:hAnsi="Palatino Linotype"/>
          <w:b/>
          <w:sz w:val="24"/>
          <w:szCs w:val="24"/>
        </w:rPr>
        <w:t xml:space="preserve"> ἐκ μὲν ῥινῶν μύξαι ῥέον</w:t>
      </w:r>
      <w:r w:rsidRPr="00A40873">
        <w:rPr>
          <w:rFonts w:ascii="Palatino Linotype" w:hAnsi="Palatino Linotype"/>
          <w:sz w:val="24"/>
          <w:szCs w:val="24"/>
        </w:rPr>
        <w:t xml:space="preserve">, </w:t>
      </w:r>
      <w:r w:rsidRPr="00A40873">
        <w:rPr>
          <w:rFonts w:ascii="Palatino Linotype" w:hAnsi="Palatino Linotype"/>
          <w:i/>
          <w:sz w:val="24"/>
          <w:szCs w:val="24"/>
        </w:rPr>
        <w:t>hujus</w:t>
      </w:r>
      <w:r w:rsidRPr="00A40873">
        <w:rPr>
          <w:rFonts w:ascii="Palatino Linotype" w:hAnsi="Palatino Linotype"/>
          <w:sz w:val="24"/>
          <w:szCs w:val="24"/>
        </w:rPr>
        <w:t xml:space="preserve"> </w:t>
      </w:r>
      <w:r w:rsidRPr="00A40873">
        <w:rPr>
          <w:rFonts w:ascii="Palatino Linotype" w:hAnsi="Palatino Linotype"/>
          <w:i/>
          <w:sz w:val="24"/>
          <w:szCs w:val="24"/>
        </w:rPr>
        <w:t>e naribus mucus fluebat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[668, 10] </w:t>
      </w:r>
      <w:r w:rsidRPr="00A40873">
        <w:rPr>
          <w:rFonts w:ascii="Palatino Linotype" w:hAnsi="Palatino Linotype"/>
          <w:sz w:val="24"/>
          <w:szCs w:val="24"/>
        </w:rPr>
        <w:t xml:space="preserve">Quibus verbis </w:t>
      </w:r>
      <w:r w:rsidRPr="00A40873">
        <w:rPr>
          <w:rFonts w:ascii="Palatino Linotype" w:hAnsi="Palatino Linotype"/>
          <w:b/>
          <w:sz w:val="24"/>
          <w:szCs w:val="24"/>
        </w:rPr>
        <w:t>μισητὸν εἴδωλον</w:t>
      </w:r>
      <w:bookmarkStart w:id="168" w:name="bookmark260"/>
      <w:r w:rsidRPr="00A40873">
        <w:rPr>
          <w:rFonts w:ascii="Palatino Linotype" w:hAnsi="Palatino Linotype"/>
          <w:b/>
          <w:sz w:val="24"/>
          <w:szCs w:val="24"/>
        </w:rPr>
        <w:t xml:space="preserve">, </w:t>
      </w:r>
      <w:r w:rsidRPr="00A40873">
        <w:rPr>
          <w:rFonts w:ascii="Palatino Linotype" w:hAnsi="Palatino Linotype"/>
          <w:i/>
          <w:sz w:val="24"/>
          <w:szCs w:val="24"/>
        </w:rPr>
        <w:t>odiosam quamdam et foedam imaginem</w:t>
      </w:r>
      <w:r w:rsidRPr="00A40873">
        <w:rPr>
          <w:rFonts w:ascii="Palatino Linotype" w:hAnsi="Palatino Linotype"/>
          <w:sz w:val="24"/>
          <w:szCs w:val="24"/>
        </w:rPr>
        <w:t xml:space="preserve"> fuisse descriptam</w:t>
      </w:r>
      <w:bookmarkEnd w:id="168"/>
      <w:r w:rsidRPr="00A40873">
        <w:rPr>
          <w:rFonts w:ascii="Palatino Linotype" w:hAnsi="Palatino Linotype"/>
          <w:sz w:val="24"/>
          <w:szCs w:val="24"/>
        </w:rPr>
        <w:t xml:space="preserve">, </w:t>
      </w:r>
    </w:p>
    <w:p w14:paraId="28F79EE9" w14:textId="77777777" w:rsidR="002A7882" w:rsidRPr="00A40873" w:rsidRDefault="002A7882" w:rsidP="002A7882">
      <w:pPr>
        <w:rPr>
          <w:rFonts w:ascii="Palatino Linotype" w:hAnsi="Palatino Linotype"/>
          <w:sz w:val="24"/>
          <w:szCs w:val="24"/>
        </w:rPr>
      </w:pPr>
    </w:p>
    <w:p w14:paraId="3E982BC2"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669 — </w:t>
      </w:r>
      <w:bookmarkStart w:id="169" w:name="bookmark261"/>
    </w:p>
    <w:bookmarkEnd w:id="169"/>
    <w:p w14:paraId="6ED38685"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ait Dionysius Longinus</w:t>
      </w:r>
      <w:r w:rsidRPr="001C0CBF">
        <w:rPr>
          <w:rStyle w:val="Appelnotedebasdep"/>
          <w:rFonts w:ascii="Palatino Linotype" w:hAnsi="Palatino Linotype"/>
          <w:b/>
          <w:sz w:val="24"/>
          <w:szCs w:val="24"/>
        </w:rPr>
        <w:footnoteReference w:id="1031"/>
      </w:r>
      <w:r w:rsidRPr="00A40873">
        <w:rPr>
          <w:rFonts w:ascii="Palatino Linotype" w:hAnsi="Palatino Linotype"/>
          <w:sz w:val="24"/>
          <w:szCs w:val="24"/>
        </w:rPr>
        <w:t xml:space="preserve"> vir acerrimo ingenio et praestanti cognitione.</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669, phr. 1]  </w:t>
      </w:r>
      <w:r w:rsidRPr="00A40873">
        <w:rPr>
          <w:rFonts w:ascii="Palatino Linotype" w:hAnsi="Palatino Linotype"/>
          <w:sz w:val="24"/>
          <w:szCs w:val="24"/>
        </w:rPr>
        <w:t xml:space="preserve"> Hinc mucosae naris homines, hoc est, inepti, bardi, rusticani v</w:t>
      </w:r>
      <w:r w:rsidRPr="00A40873">
        <w:rPr>
          <w:rFonts w:ascii="Palatino Linotype" w:hAnsi="Palatino Linotype"/>
          <w:sz w:val="24"/>
          <w:szCs w:val="24"/>
          <w:highlight w:val="yellow"/>
        </w:rPr>
        <w:t>ulg</w:t>
      </w:r>
      <w:r w:rsidRPr="00A40873">
        <w:rPr>
          <w:rFonts w:ascii="Palatino Linotype" w:hAnsi="Palatino Linotype"/>
          <w:sz w:val="24"/>
          <w:szCs w:val="24"/>
        </w:rPr>
        <w:t xml:space="preserve">o nominati. </w:t>
      </w:r>
      <w:r w:rsidRPr="00A40873">
        <w:rPr>
          <w:rFonts w:ascii="Palatino Linotype" w:eastAsia="Times New Roman" w:hAnsi="Palatino Linotype" w:cs="Times New Roman"/>
          <w:b/>
          <w:bCs/>
          <w:color w:val="000000"/>
          <w:sz w:val="24"/>
          <w:szCs w:val="24"/>
          <w:lang w:eastAsia="fr-FR"/>
        </w:rPr>
        <w:t xml:space="preserve">[669, 2] </w:t>
      </w:r>
      <w:r w:rsidRPr="00A40873">
        <w:rPr>
          <w:rFonts w:ascii="Palatino Linotype" w:hAnsi="Palatino Linotype"/>
          <w:sz w:val="24"/>
          <w:szCs w:val="24"/>
        </w:rPr>
        <w:t xml:space="preserve">Hinc Marcus Imperator sapiens per contemptum hominem appellabat </w:t>
      </w:r>
      <w:r w:rsidRPr="00A40873">
        <w:rPr>
          <w:rFonts w:ascii="Palatino Linotype" w:hAnsi="Palatino Linotype"/>
          <w:b/>
          <w:sz w:val="24"/>
          <w:szCs w:val="24"/>
        </w:rPr>
        <w:t>μυξάριον</w:t>
      </w:r>
      <w:r w:rsidRPr="001C0CBF">
        <w:rPr>
          <w:rStyle w:val="Appelnotedebasdep"/>
          <w:rFonts w:ascii="Palatino Linotype" w:hAnsi="Palatino Linotype"/>
          <w:b/>
          <w:sz w:val="24"/>
          <w:szCs w:val="24"/>
        </w:rPr>
        <w:footnoteReference w:id="1032"/>
      </w:r>
      <w:r w:rsidRPr="00A40873">
        <w:rPr>
          <w:rFonts w:ascii="Palatino Linotype" w:hAnsi="Palatino Linotype"/>
          <w:b/>
          <w:sz w:val="24"/>
          <w:szCs w:val="24"/>
        </w:rPr>
        <w:t xml:space="preserve">, </w:t>
      </w:r>
      <w:r w:rsidRPr="00A40873">
        <w:rPr>
          <w:rFonts w:ascii="Palatino Linotype" w:hAnsi="Palatino Linotype"/>
          <w:sz w:val="24"/>
          <w:szCs w:val="24"/>
        </w:rPr>
        <w:t xml:space="preserve">eadem prope notione atque sensu, quo in Gallia vulgo nominamus </w:t>
      </w:r>
      <w:r w:rsidRPr="00A40873">
        <w:rPr>
          <w:rFonts w:ascii="Palatino Linotype" w:hAnsi="Palatino Linotype"/>
          <w:i/>
          <w:sz w:val="24"/>
          <w:szCs w:val="24"/>
        </w:rPr>
        <w:t>mucosulum, petit morveux</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[669, 3]  </w:t>
      </w:r>
      <w:r w:rsidRPr="00A40873">
        <w:rPr>
          <w:rFonts w:ascii="Palatino Linotype" w:hAnsi="Palatino Linotype"/>
          <w:sz w:val="24"/>
          <w:szCs w:val="24"/>
        </w:rPr>
        <w:t>Quae eo spectant omnia, ut intelligamus, viros eloquentes famae studiosos honorisque sui, parcos in ea re esse oportere, neque in amplo sapientum conventu id esse tentandum, nisi gravis et quae tegi dissimularique nequeat, et ut more Platonico loquar Diomedaea prope necessitas incumbat.</w:t>
      </w:r>
    </w:p>
    <w:p w14:paraId="43DC7C60"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[669, 4] </w:t>
      </w:r>
      <w:r w:rsidRPr="00A40873">
        <w:rPr>
          <w:rFonts w:ascii="Palatino Linotype" w:hAnsi="Palatino Linotype"/>
          <w:noProof/>
          <w:sz w:val="24"/>
          <w:szCs w:val="24"/>
          <w:lang w:eastAsia="fr-FR"/>
        </w:rPr>
        <mc:AlternateContent>
          <mc:Choice Requires="wps">
            <w:drawing>
              <wp:anchor distT="0" distB="0" distL="579755" distR="63500" simplePos="0" relativeHeight="251663360" behindDoc="1" locked="0" layoutInCell="1" allowOverlap="1" wp14:anchorId="20B85B2D" wp14:editId="5B8E9221">
                <wp:simplePos x="0" y="0"/>
                <wp:positionH relativeFrom="margin">
                  <wp:posOffset>5237480</wp:posOffset>
                </wp:positionH>
                <wp:positionV relativeFrom="paragraph">
                  <wp:posOffset>429895</wp:posOffset>
                </wp:positionV>
                <wp:extent cx="77470" cy="170815"/>
                <wp:effectExtent l="0" t="0" r="17780" b="635"/>
                <wp:wrapSquare wrapText="left"/>
                <wp:docPr id="1895"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70815"/>
                        </a:xfrm>
                        <a:prstGeom prst="rect">
                          <a:avLst/>
                        </a:prstGeom>
                        <a:noFill/>
                        <a:ln>
                          <a:noFill/>
                        </a:ln>
                      </wps:spPr>
                      <wps:txbx>
                        <w:txbxContent>
                          <w:p w14:paraId="5C02FB0A" w14:textId="77777777" w:rsidR="00F85981" w:rsidRPr="000758D7" w:rsidRDefault="00F85981" w:rsidP="002A7882">
                            <w:r w:rsidRPr="000758D7">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3" o:spid="_x0000_s1029" type="#_x0000_t202" style="position:absolute;margin-left:412.4pt;margin-top:33.85pt;width:6.1pt;height:13.45pt;z-index:-251653120;visibility:visible;mso-wrap-style:square;mso-width-percent:0;mso-height-percent:0;mso-wrap-distance-left:45.6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" filled="f" stroked="f">
                <v:textbox style="mso-fit-shape-to-text:t" inset="0,0,0,0">
                  <w:txbxContent>
                    <w:p w14:paraId="5C02FB0A" w14:textId="77777777" w:rsidR="00F85981" w:rsidRPr="000758D7" w:rsidRDefault="00F85981" w:rsidP="002A7882">
                      <w:r w:rsidRPr="000758D7">
                        <w:t>»</w:t>
                      </w:r>
                    </w:p>
                  </w:txbxContent>
                </v:textbox>
                <w10:wrap type="square" side="left" anchorx="margin"/>
              </v:shape>
            </w:pict>
          </mc:Fallback>
        </mc:AlternateContent>
      </w:r>
      <w:r w:rsidRPr="00A40873">
        <w:rPr>
          <w:rFonts w:ascii="Palatino Linotype" w:hAnsi="Palatino Linotype"/>
          <w:sz w:val="24"/>
          <w:szCs w:val="24"/>
        </w:rPr>
        <w:t xml:space="preserve">Neque minus curandum est, ut si Crassus aliquis humor fauces occupavit, is tempestive ejiciatur, ne deinde nauseam Orator creet, animosque avertat saepe et immoderate excreando. </w:t>
      </w:r>
      <w:r w:rsidRPr="00A40873">
        <w:rPr>
          <w:rFonts w:ascii="Palatino Linotype" w:eastAsia="Times New Roman" w:hAnsi="Palatino Linotype" w:cs="Times New Roman"/>
          <w:b/>
          <w:bCs/>
          <w:color w:val="000000"/>
          <w:sz w:val="24"/>
          <w:szCs w:val="24"/>
          <w:lang w:eastAsia="fr-FR"/>
        </w:rPr>
        <w:t xml:space="preserve">[669, 5] </w:t>
      </w:r>
      <w:r w:rsidRPr="00A40873">
        <w:rPr>
          <w:rFonts w:ascii="Palatino Linotype" w:hAnsi="Palatino Linotype"/>
          <w:sz w:val="24"/>
          <w:szCs w:val="24"/>
        </w:rPr>
        <w:t>Ei rei profuerit antea inambulatione uti, corporisque jactatione : Seneca</w:t>
      </w:r>
      <w:r w:rsidRPr="001C0CBF">
        <w:rPr>
          <w:rStyle w:val="Appelnotedebasdep"/>
          <w:rFonts w:ascii="Palatino Linotype" w:hAnsi="Palatino Linotype"/>
          <w:b/>
          <w:sz w:val="24"/>
          <w:szCs w:val="24"/>
        </w:rPr>
        <w:footnoteReference w:id="1033"/>
      </w:r>
      <w:r w:rsidRPr="00A40873">
        <w:rPr>
          <w:rFonts w:ascii="Palatino Linotype" w:hAnsi="Palatino Linotype"/>
          <w:sz w:val="24"/>
          <w:szCs w:val="24"/>
        </w:rPr>
        <w:t xml:space="preserve"> doctus et experiens audiendus, qui sapienter ita praeit : </w:t>
      </w:r>
      <w:r w:rsidRPr="00A40873">
        <w:rPr>
          <w:rFonts w:ascii="Palatino Linotype" w:hAnsi="Palatino Linotype" w:cs="Times New Roman"/>
          <w:i/>
          <w:sz w:val="24"/>
          <w:szCs w:val="24"/>
        </w:rPr>
        <w:t xml:space="preserve">Mihi necessarium </w:t>
      </w:r>
      <w:r w:rsidRPr="00A40873">
        <w:rPr>
          <w:rFonts w:ascii="Palatino Linotype" w:hAnsi="Palatino Linotype" w:cs="Times New Roman"/>
          <w:i/>
          <w:sz w:val="24"/>
          <w:szCs w:val="24"/>
        </w:rPr>
        <w:lastRenderedPageBreak/>
        <w:t>erat concutere corpus, ut, sive bilis insede</w:t>
      </w:r>
      <w:r w:rsidRPr="00A40873">
        <w:rPr>
          <w:rFonts w:ascii="Palatino Linotype" w:hAnsi="Palatino Linotype" w:cs="Times New Roman"/>
          <w:i/>
          <w:sz w:val="24"/>
          <w:szCs w:val="24"/>
          <w:highlight w:val="yellow"/>
        </w:rPr>
        <w:t>ret</w:t>
      </w:r>
      <w:r w:rsidRPr="00A40873">
        <w:rPr>
          <w:rFonts w:ascii="Palatino Linotype" w:hAnsi="Palatino Linotype" w:cs="Times New Roman"/>
          <w:i/>
          <w:sz w:val="24"/>
          <w:szCs w:val="24"/>
        </w:rPr>
        <w:t xml:space="preserve"> faucibus, discuteretur, sive ipse ex aliqua causa spiritus densior erat, extenuaret illum jactatio, quam profuisse mihi sensi</w:t>
      </w:r>
      <w:r w:rsidRPr="00A40873">
        <w:rPr>
          <w:rFonts w:ascii="Palatino Linotype" w:hAnsi="Palatino Linotype" w:cs="Times New Roman"/>
          <w:sz w:val="24"/>
          <w:szCs w:val="24"/>
        </w:rPr>
        <w:t xml:space="preserve">. </w:t>
      </w:r>
      <w:r w:rsidRPr="00A40873">
        <w:rPr>
          <w:rFonts w:ascii="Palatino Linotype" w:eastAsia="Times New Roman" w:hAnsi="Palatino Linotype" w:cs="Times New Roman"/>
          <w:b/>
          <w:bCs/>
          <w:color w:val="000000"/>
          <w:sz w:val="24"/>
          <w:szCs w:val="24"/>
          <w:lang w:eastAsia="fr-FR"/>
        </w:rPr>
        <w:t xml:space="preserve">[669, 6] </w:t>
      </w:r>
      <w:r w:rsidRPr="00A40873">
        <w:rPr>
          <w:rFonts w:ascii="Palatino Linotype" w:hAnsi="Palatino Linotype"/>
          <w:sz w:val="24"/>
          <w:szCs w:val="24"/>
        </w:rPr>
        <w:t xml:space="preserve">Sunt et alia bene multa quae in eadem ipsa cunctatione dedeceant, ut perfricare faciem et quasi improbam facere : tendere confidentia vultum, aut quo sit magis torvus superciliis adstringere : crebro digitorum labiorumque motu commentari : stare diductum, vel rigidum, vel supinum vel incurvum, vel humeris ut luctaturi solent, ad occipitium ductis. </w:t>
      </w:r>
      <w:r w:rsidRPr="00A40873">
        <w:rPr>
          <w:rFonts w:ascii="Palatino Linotype" w:eastAsia="Times New Roman" w:hAnsi="Palatino Linotype" w:cs="Times New Roman"/>
          <w:b/>
          <w:bCs/>
          <w:color w:val="000000"/>
          <w:sz w:val="24"/>
          <w:szCs w:val="24"/>
          <w:lang w:eastAsia="fr-FR"/>
        </w:rPr>
        <w:t xml:space="preserve">[669, 7] </w:t>
      </w:r>
      <w:r w:rsidRPr="00A40873">
        <w:rPr>
          <w:rFonts w:ascii="Palatino Linotype" w:hAnsi="Palatino Linotype"/>
          <w:sz w:val="24"/>
          <w:szCs w:val="24"/>
        </w:rPr>
        <w:t xml:space="preserve"> Sed haec et similia, quae vel legendo, vel experientia ipsa dicentium notare potuistis bona vestra cum venia praetermittam.</w:t>
      </w:r>
    </w:p>
    <w:p w14:paraId="7C9C439E" w14:textId="77777777" w:rsidR="002A7882" w:rsidRPr="00A40873" w:rsidRDefault="002A7882" w:rsidP="002A7882">
      <w:pPr>
        <w:rPr>
          <w:rFonts w:ascii="Palatino Linotype" w:hAnsi="Palatino Linotype"/>
          <w:sz w:val="24"/>
          <w:szCs w:val="24"/>
        </w:rPr>
      </w:pPr>
    </w:p>
    <w:p w14:paraId="11DAEEF3"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éd. Cramoisy p. 670 —</w:t>
      </w:r>
      <w:bookmarkStart w:id="170" w:name="bookmark262"/>
    </w:p>
    <w:p w14:paraId="170D9F25" w14:textId="77777777" w:rsidR="002A7882" w:rsidRPr="00A40873" w:rsidRDefault="002A7882" w:rsidP="002A7882">
      <w:pPr>
        <w:rPr>
          <w:rFonts w:ascii="Palatino Linotype" w:hAnsi="Palatino Linotype"/>
          <w:b/>
          <w:color w:val="C00000"/>
          <w:sz w:val="24"/>
          <w:szCs w:val="24"/>
        </w:rPr>
      </w:pPr>
    </w:p>
    <w:p w14:paraId="009F1122" w14:textId="77777777" w:rsidR="002A7882" w:rsidRPr="00A40873" w:rsidRDefault="002A7882" w:rsidP="002A7882">
      <w:pPr>
        <w:jc w:val="center"/>
        <w:rPr>
          <w:rFonts w:ascii="Palatino Linotype" w:hAnsi="Palatino Linotype"/>
          <w:b/>
          <w:color w:val="C00000"/>
          <w:sz w:val="24"/>
          <w:szCs w:val="24"/>
        </w:rPr>
      </w:pPr>
      <w:r w:rsidRPr="00A40873">
        <w:rPr>
          <w:rFonts w:ascii="Palatino Linotype" w:hAnsi="Palatino Linotype"/>
          <w:b/>
          <w:color w:val="C00000"/>
          <w:sz w:val="24"/>
          <w:szCs w:val="24"/>
        </w:rPr>
        <w:t>************************</w:t>
      </w:r>
    </w:p>
    <w:p w14:paraId="7160EBC9"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t>Livre III, chapitre XXXIII</w:t>
      </w:r>
    </w:p>
    <w:p w14:paraId="2E428531" w14:textId="77777777" w:rsidR="002A7882" w:rsidRPr="00A40873" w:rsidRDefault="002A7882" w:rsidP="002A7882">
      <w:pPr>
        <w:shd w:val="clear" w:color="auto" w:fill="00B050"/>
        <w:jc w:val="center"/>
        <w:rPr>
          <w:rFonts w:ascii="Palatino Linotype" w:hAnsi="Palatino Linotype"/>
          <w:sz w:val="24"/>
          <w:szCs w:val="24"/>
        </w:rPr>
      </w:pPr>
      <w:r w:rsidRPr="00A40873">
        <w:rPr>
          <w:rFonts w:ascii="Palatino Linotype" w:hAnsi="Palatino Linotype"/>
          <w:sz w:val="24"/>
          <w:szCs w:val="24"/>
        </w:rPr>
        <w:t>EXORDIORUM ACTIO.</w:t>
      </w:r>
      <w:bookmarkEnd w:id="170"/>
    </w:p>
    <w:p w14:paraId="48FC81E4"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1A0FE08C"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6E2610BB" w14:textId="77777777" w:rsidR="002A7882" w:rsidRPr="00A40873" w:rsidRDefault="002A7882" w:rsidP="002A7882">
      <w:pPr>
        <w:shd w:val="clear" w:color="auto" w:fill="C2D69B" w:themeFill="accent3" w:themeFillTint="99"/>
        <w:jc w:val="center"/>
        <w:rPr>
          <w:rFonts w:ascii="Palatino Linotype" w:hAnsi="Palatino Linotype"/>
          <w:b/>
          <w:sz w:val="24"/>
          <w:szCs w:val="24"/>
        </w:rPr>
      </w:pPr>
      <w:r w:rsidRPr="00A40873">
        <w:rPr>
          <w:rFonts w:ascii="Palatino Linotype" w:hAnsi="Palatino Linotype"/>
          <w:b/>
          <w:sz w:val="24"/>
          <w:szCs w:val="24"/>
        </w:rPr>
        <w:t>Livre III, chapitre XXXIII (exordiorum actio). sectio 1</w:t>
      </w:r>
    </w:p>
    <w:p w14:paraId="455CC6C7" w14:textId="77777777" w:rsidR="002A7882" w:rsidRPr="00A40873" w:rsidRDefault="002A7882" w:rsidP="002A7882">
      <w:pPr>
        <w:shd w:val="clear" w:color="auto" w:fill="C2D69B" w:themeFill="accent3" w:themeFillTint="99"/>
        <w:jc w:val="center"/>
        <w:rPr>
          <w:rFonts w:ascii="Palatino Linotype" w:hAnsi="Palatino Linotype"/>
          <w:sz w:val="24"/>
          <w:szCs w:val="24"/>
          <w:lang w:val="en-GB"/>
        </w:rPr>
      </w:pPr>
      <w:r w:rsidRPr="00A40873">
        <w:rPr>
          <w:rFonts w:ascii="Palatino Linotype" w:hAnsi="Palatino Linotype"/>
          <w:b/>
          <w:sz w:val="24"/>
          <w:szCs w:val="24"/>
          <w:lang w:val="en-GB"/>
        </w:rPr>
        <w:t>— éd. Cramoisy p. 670 - 672 —</w:t>
      </w:r>
    </w:p>
    <w:p w14:paraId="1342890D" w14:textId="77777777" w:rsidR="002A7882" w:rsidRPr="00A40873" w:rsidRDefault="002A7882" w:rsidP="002A7882">
      <w:pPr>
        <w:shd w:val="clear" w:color="auto" w:fill="C2D69B" w:themeFill="accent3" w:themeFillTint="99"/>
        <w:jc w:val="center"/>
        <w:rPr>
          <w:rFonts w:ascii="Palatino Linotype" w:hAnsi="Palatino Linotype"/>
          <w:sz w:val="24"/>
          <w:szCs w:val="24"/>
        </w:rPr>
      </w:pPr>
      <w:r w:rsidRPr="00A40873">
        <w:rPr>
          <w:rFonts w:ascii="Palatino Linotype" w:hAnsi="Palatino Linotype"/>
          <w:sz w:val="24"/>
          <w:szCs w:val="24"/>
          <w:lang w:val="en-GB"/>
        </w:rPr>
        <w:t xml:space="preserve">Splendor Actionis initio. </w:t>
      </w:r>
      <w:r w:rsidRPr="00A40873">
        <w:rPr>
          <w:rFonts w:ascii="Palatino Linotype" w:hAnsi="Palatino Linotype"/>
          <w:sz w:val="24"/>
          <w:szCs w:val="24"/>
        </w:rPr>
        <w:t>Vox sedata, quae deinde prudentiae veluti vento provehatur.</w:t>
      </w:r>
    </w:p>
    <w:p w14:paraId="7A907982" w14:textId="77777777" w:rsidR="002A7882" w:rsidRPr="00A40873" w:rsidRDefault="002A7882" w:rsidP="002A7882">
      <w:pPr>
        <w:rPr>
          <w:rFonts w:ascii="Palatino Linotype" w:hAnsi="Palatino Linotype"/>
          <w:sz w:val="24"/>
          <w:szCs w:val="24"/>
        </w:rPr>
      </w:pPr>
    </w:p>
    <w:p w14:paraId="13925C80"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70F3601B" w14:textId="77777777" w:rsidR="002A7882" w:rsidRPr="00A40873" w:rsidRDefault="002A7882" w:rsidP="002A7882">
      <w:pPr>
        <w:rPr>
          <w:rFonts w:ascii="Palatino Linotype" w:eastAsia="Times New Roman" w:hAnsi="Palatino Linotype" w:cs="Times New Roman"/>
          <w:b/>
          <w:bCs/>
          <w:color w:val="000000"/>
          <w:sz w:val="24"/>
          <w:szCs w:val="24"/>
          <w:lang w:eastAsia="fr-FR"/>
        </w:rPr>
      </w:pPr>
      <w:r w:rsidRPr="00A40873">
        <w:rPr>
          <w:rFonts w:ascii="Palatino Linotype" w:eastAsia="Times New Roman" w:hAnsi="Palatino Linotype" w:cs="Times New Roman"/>
          <w:b/>
          <w:bCs/>
          <w:color w:val="000000"/>
          <w:sz w:val="24"/>
          <w:szCs w:val="24"/>
          <w:lang w:eastAsia="fr-FR"/>
        </w:rPr>
        <w:tab/>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670, phr. 1] </w:t>
      </w:r>
      <w:r w:rsidRPr="00A40873">
        <w:rPr>
          <w:rFonts w:ascii="Palatino Linotype" w:hAnsi="Palatino Linotype"/>
          <w:sz w:val="24"/>
          <w:szCs w:val="24"/>
        </w:rPr>
        <w:t xml:space="preserve">Nulla est forte pars totius orationis, quae majoris sit momenti quam Exordium. </w:t>
      </w:r>
      <w:r w:rsidRPr="00A40873">
        <w:rPr>
          <w:rFonts w:ascii="Palatino Linotype" w:eastAsia="Times New Roman" w:hAnsi="Palatino Linotype" w:cs="Times New Roman"/>
          <w:b/>
          <w:bCs/>
          <w:color w:val="000000"/>
          <w:sz w:val="24"/>
          <w:szCs w:val="24"/>
          <w:lang w:eastAsia="fr-FR"/>
        </w:rPr>
        <w:t>[670, 2]</w:t>
      </w:r>
      <w:r w:rsidRPr="00A40873">
        <w:rPr>
          <w:rFonts w:ascii="Palatino Linotype" w:hAnsi="Palatino Linotype"/>
          <w:sz w:val="24"/>
          <w:szCs w:val="24"/>
        </w:rPr>
        <w:t xml:space="preserve"> Omnia enim quae initio dicuntur atque fiunt, haerent penitus atque insident in animis eorum qui audiunt : et si modo grata sunt et jucunda, mirificam vim habent ad conciliandum. </w:t>
      </w:r>
      <w:r w:rsidRPr="00A40873">
        <w:rPr>
          <w:rFonts w:ascii="Palatino Linotype" w:eastAsia="Times New Roman" w:hAnsi="Palatino Linotype" w:cs="Times New Roman"/>
          <w:b/>
          <w:bCs/>
          <w:color w:val="000000"/>
          <w:sz w:val="24"/>
          <w:szCs w:val="24"/>
          <w:lang w:eastAsia="fr-FR"/>
        </w:rPr>
        <w:t xml:space="preserve">[670, </w:t>
      </w:r>
      <w:r w:rsidRPr="00A40873">
        <w:rPr>
          <w:rFonts w:ascii="Palatino Linotype" w:eastAsia="Times New Roman" w:hAnsi="Palatino Linotype" w:cs="Times New Roman"/>
          <w:b/>
          <w:bCs/>
          <w:color w:val="000000"/>
          <w:sz w:val="24"/>
          <w:szCs w:val="24"/>
          <w:lang w:eastAsia="fr-FR"/>
        </w:rPr>
        <w:lastRenderedPageBreak/>
        <w:t xml:space="preserve">3] </w:t>
      </w:r>
      <w:r w:rsidRPr="00A40873">
        <w:rPr>
          <w:rFonts w:ascii="Palatino Linotype" w:hAnsi="Palatino Linotype"/>
          <w:sz w:val="24"/>
          <w:szCs w:val="24"/>
        </w:rPr>
        <w:t xml:space="preserve">Itaque Theodorus Tragoediarum actor neminem volebat, ne quidem e mediocribus ante se agere, </w:t>
      </w:r>
      <w:r w:rsidRPr="00A40873">
        <w:rPr>
          <w:rFonts w:ascii="Palatino Linotype" w:hAnsi="Palatino Linotype"/>
          <w:b/>
          <w:sz w:val="24"/>
          <w:szCs w:val="24"/>
        </w:rPr>
        <w:t>οἰκειουμένων τῶν θεατῶν ταῖς πρώταις ἀκοαῖς</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i/>
          <w:sz w:val="24"/>
          <w:szCs w:val="24"/>
        </w:rPr>
        <w:t>quod magis faveant auditores illis, quos primo audierint</w:t>
      </w:r>
      <w:r w:rsidRPr="00A40873">
        <w:rPr>
          <w:rFonts w:ascii="Palatino Linotype" w:hAnsi="Palatino Linotype"/>
          <w:sz w:val="24"/>
          <w:szCs w:val="24"/>
        </w:rPr>
        <w:t>, ut scribit Aristoteles</w:t>
      </w:r>
      <w:r w:rsidRPr="001C0CBF">
        <w:rPr>
          <w:rStyle w:val="Appelnotedebasdep"/>
          <w:rFonts w:ascii="Palatino Linotype" w:hAnsi="Palatino Linotype"/>
          <w:b/>
          <w:sz w:val="24"/>
          <w:szCs w:val="24"/>
        </w:rPr>
        <w:footnoteReference w:id="1034"/>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[670, 4] </w:t>
      </w:r>
      <w:r w:rsidRPr="00A40873">
        <w:rPr>
          <w:rFonts w:ascii="Palatino Linotype" w:hAnsi="Palatino Linotype"/>
          <w:sz w:val="24"/>
          <w:szCs w:val="24"/>
        </w:rPr>
        <w:t xml:space="preserve">Et sane in illo primo veluti actu vis Oratoris modestiaque dignoscitur, et de reliqua oratione ferri judicium solet, est proinde diligentissime providendum, ne dum oram soluit naufragium patiatur, et a viri considerati officio primo in limine aberret. </w:t>
      </w:r>
      <w:r w:rsidRPr="00A40873">
        <w:rPr>
          <w:rFonts w:ascii="Palatino Linotype" w:eastAsia="Times New Roman" w:hAnsi="Palatino Linotype" w:cs="Times New Roman"/>
          <w:b/>
          <w:bCs/>
          <w:color w:val="000000"/>
          <w:sz w:val="24"/>
          <w:szCs w:val="24"/>
          <w:lang w:eastAsia="fr-FR"/>
        </w:rPr>
        <w:t>[670, 5]</w:t>
      </w:r>
      <w:r w:rsidRPr="00A40873">
        <w:rPr>
          <w:rFonts w:ascii="Palatino Linotype" w:hAnsi="Palatino Linotype"/>
          <w:sz w:val="24"/>
          <w:szCs w:val="24"/>
        </w:rPr>
        <w:t xml:space="preserve">  Totus sit ad honestatem et moderationem compositus, ut quo in loco sit, quid faciat , apud quos agat, quae futura fit hominum sapientum et litteratorum de illo existimatio, jam praecipere animo et sentire videatur. </w:t>
      </w:r>
    </w:p>
    <w:p w14:paraId="43BAE232" w14:textId="77777777" w:rsidR="002A7882" w:rsidRPr="00A40873" w:rsidRDefault="002A7882" w:rsidP="002A7882">
      <w:pPr>
        <w:ind w:firstLine="708"/>
        <w:rPr>
          <w:rFonts w:ascii="Palatino Linotype" w:hAnsi="Palatino Linotype"/>
          <w:sz w:val="24"/>
          <w:szCs w:val="24"/>
          <w:lang w:val="en-GB"/>
        </w:rPr>
      </w:pPr>
      <w:r w:rsidRPr="00A40873">
        <w:rPr>
          <w:rFonts w:ascii="Palatino Linotype" w:eastAsia="Times New Roman" w:hAnsi="Palatino Linotype" w:cs="Times New Roman"/>
          <w:b/>
          <w:bCs/>
          <w:color w:val="000000"/>
          <w:sz w:val="24"/>
          <w:szCs w:val="24"/>
          <w:lang w:val="en-GB" w:eastAsia="fr-FR"/>
        </w:rPr>
        <w:t>[670, 6]</w:t>
      </w:r>
      <w:r w:rsidRPr="00A40873">
        <w:rPr>
          <w:rFonts w:ascii="Palatino Linotype" w:hAnsi="Palatino Linotype"/>
          <w:sz w:val="24"/>
          <w:szCs w:val="24"/>
          <w:lang w:val="en-GB"/>
        </w:rPr>
        <w:t xml:space="preserve"> Et quoniam prooemia vulgo </w:t>
      </w:r>
      <w:r w:rsidRPr="00A40873">
        <w:rPr>
          <w:rFonts w:ascii="Palatino Linotype" w:hAnsi="Palatino Linotype"/>
          <w:b/>
          <w:sz w:val="24"/>
          <w:szCs w:val="24"/>
        </w:rPr>
        <w:t>ἠθικὰ</w:t>
      </w:r>
      <w:r w:rsidRPr="00A40873">
        <w:rPr>
          <w:rFonts w:ascii="Palatino Linotype" w:hAnsi="Palatino Linotype"/>
          <w:sz w:val="24"/>
          <w:szCs w:val="24"/>
          <w:lang w:val="en-GB"/>
        </w:rPr>
        <w:t xml:space="preserve"> sunt, ad delectationem</w:t>
      </w:r>
    </w:p>
    <w:p w14:paraId="738471B3" w14:textId="1098575A" w:rsidR="002A7882" w:rsidRPr="00A40873" w:rsidRDefault="002A7882" w:rsidP="002A7882">
      <w:pPr>
        <w:rPr>
          <w:rFonts w:ascii="Palatino Linotype" w:hAnsi="Palatino Linotype"/>
          <w:sz w:val="24"/>
          <w:szCs w:val="24"/>
          <w:lang w:val="en-GB"/>
        </w:rPr>
      </w:pPr>
      <w:r w:rsidRPr="00A40873">
        <w:rPr>
          <w:rFonts w:ascii="Palatino Linotype" w:hAnsi="Palatino Linotype"/>
          <w:sz w:val="24"/>
          <w:szCs w:val="24"/>
          <w:lang w:val="en-GB"/>
        </w:rPr>
        <w:t>elaborata, vel ad hominum benevolentiam emerendam exquisito artificio contexta : hoc sit primum in monitis meis, splendorem actionis in exordio esse quaerendum, et imitandos Megarenses</w:t>
      </w:r>
      <w:r w:rsidRPr="001C0CBF">
        <w:rPr>
          <w:rStyle w:val="Appelnotedebasdep"/>
          <w:rFonts w:ascii="Palatino Linotype" w:hAnsi="Palatino Linotype"/>
          <w:b/>
          <w:sz w:val="24"/>
          <w:szCs w:val="24"/>
          <w:lang w:val="en-GB"/>
        </w:rPr>
        <w:footnoteReference w:id="1035"/>
      </w:r>
      <w:r w:rsidRPr="00A40873">
        <w:rPr>
          <w:rFonts w:ascii="Palatino Linotype" w:hAnsi="Palatino Linotype"/>
          <w:sz w:val="24"/>
          <w:szCs w:val="24"/>
          <w:lang w:val="en-GB"/>
        </w:rPr>
        <w:t xml:space="preserve">, qui ad chori ingressum exornandum purpuram conferebant : ita causae introitum illuminatum esse oportere, et Actionis ornamentis decorum, sine ulla tamen juvenilis </w:t>
      </w:r>
      <w:r w:rsidRPr="00A40873">
        <w:rPr>
          <w:rFonts w:ascii="Palatino Linotype" w:hAnsi="Palatino Linotype"/>
          <w:sz w:val="24"/>
          <w:szCs w:val="24"/>
          <w:lang w:val="en-GB"/>
        </w:rPr>
        <w:lastRenderedPageBreak/>
        <w:t>audaciae suspicione.</w:t>
      </w:r>
      <w:r w:rsidRPr="00A40873">
        <w:rPr>
          <w:rFonts w:ascii="Palatino Linotype" w:hAnsi="Palatino Linotype"/>
          <w:b/>
          <w:bCs/>
          <w:sz w:val="24"/>
          <w:szCs w:val="24"/>
          <w:lang w:val="en-GB"/>
        </w:rPr>
        <w:t xml:space="preserve"> </w:t>
      </w:r>
      <w:r w:rsidRPr="00A40873">
        <w:rPr>
          <w:rFonts w:ascii="Palatino Linotype" w:eastAsia="Times New Roman" w:hAnsi="Palatino Linotype" w:cs="Times New Roman"/>
          <w:b/>
          <w:bCs/>
          <w:color w:val="000000"/>
          <w:sz w:val="24"/>
          <w:szCs w:val="24"/>
          <w:lang w:val="en-GB" w:eastAsia="fr-FR"/>
        </w:rPr>
        <w:t xml:space="preserve">[670, 7] </w:t>
      </w:r>
      <w:r w:rsidR="0001168C">
        <w:rPr>
          <w:rFonts w:ascii="Palatino Linotype" w:eastAsia="Times New Roman" w:hAnsi="Palatino Linotype" w:cs="Times New Roman"/>
          <w:b/>
          <w:bCs/>
          <w:color w:val="000000"/>
          <w:sz w:val="24"/>
          <w:szCs w:val="24"/>
          <w:lang w:val="en-GB" w:eastAsia="fr-FR"/>
        </w:rPr>
        <w:t xml:space="preserve"> </w:t>
      </w:r>
      <w:r w:rsidRPr="00A40873">
        <w:rPr>
          <w:rFonts w:ascii="Palatino Linotype" w:hAnsi="Palatino Linotype"/>
          <w:sz w:val="24"/>
          <w:szCs w:val="24"/>
          <w:lang w:val="en-GB"/>
        </w:rPr>
        <w:t>Jubet enim, meo judicio, sapienter M. Tullius</w:t>
      </w:r>
      <w:r w:rsidRPr="001C0CBF">
        <w:rPr>
          <w:rStyle w:val="Appelnotedebasdep"/>
          <w:rFonts w:ascii="Palatino Linotype" w:hAnsi="Palatino Linotype"/>
          <w:b/>
          <w:sz w:val="24"/>
          <w:szCs w:val="24"/>
        </w:rPr>
        <w:footnoteReference w:id="1036"/>
      </w:r>
      <w:r w:rsidRPr="00A40873">
        <w:rPr>
          <w:rFonts w:ascii="Palatino Linotype" w:hAnsi="Palatino Linotype"/>
          <w:sz w:val="24"/>
          <w:szCs w:val="24"/>
          <w:lang w:val="en-GB"/>
        </w:rPr>
        <w:t xml:space="preserve">, exordia ut vestibula esse ornata et splendida, elegantissimus Homerus, </w:t>
      </w:r>
      <w:r w:rsidRPr="00A40873">
        <w:rPr>
          <w:rFonts w:ascii="Palatino Linotype" w:hAnsi="Palatino Linotype"/>
          <w:b/>
          <w:sz w:val="24"/>
          <w:szCs w:val="24"/>
        </w:rPr>
        <w:t>ἐνώπια</w:t>
      </w:r>
      <w:r w:rsidRPr="00A40873">
        <w:rPr>
          <w:rFonts w:ascii="Palatino Linotype" w:hAnsi="Palatino Linotype"/>
          <w:b/>
          <w:sz w:val="24"/>
          <w:szCs w:val="24"/>
          <w:lang w:val="en-GB"/>
        </w:rPr>
        <w:t xml:space="preserve"> </w:t>
      </w:r>
      <w:r w:rsidRPr="00A40873">
        <w:rPr>
          <w:rFonts w:ascii="Palatino Linotype" w:hAnsi="Palatino Linotype"/>
          <w:b/>
          <w:sz w:val="24"/>
          <w:szCs w:val="24"/>
        </w:rPr>
        <w:t>παμφανόωντα</w:t>
      </w:r>
      <w:r w:rsidRPr="001C0CBF">
        <w:rPr>
          <w:rStyle w:val="Appelnotedebasdep"/>
          <w:rFonts w:ascii="Palatino Linotype" w:hAnsi="Palatino Linotype"/>
          <w:b/>
          <w:sz w:val="24"/>
          <w:szCs w:val="24"/>
        </w:rPr>
        <w:footnoteReference w:id="1037"/>
      </w:r>
      <w:r w:rsidRPr="00A40873">
        <w:rPr>
          <w:rFonts w:ascii="Palatino Linotype" w:hAnsi="Palatino Linotype"/>
          <w:sz w:val="24"/>
          <w:szCs w:val="24"/>
          <w:lang w:val="en-GB"/>
        </w:rPr>
        <w:t xml:space="preserve"> nuncupavit. </w:t>
      </w:r>
      <w:r w:rsidRPr="00A40873">
        <w:rPr>
          <w:rFonts w:ascii="Palatino Linotype" w:eastAsia="Times New Roman" w:hAnsi="Palatino Linotype" w:cs="Times New Roman"/>
          <w:b/>
          <w:bCs/>
          <w:color w:val="000000"/>
          <w:sz w:val="24"/>
          <w:szCs w:val="24"/>
          <w:lang w:val="en-GB" w:eastAsia="fr-FR"/>
        </w:rPr>
        <w:t>[670, 8]</w:t>
      </w:r>
      <w:r w:rsidRPr="00A40873">
        <w:rPr>
          <w:rFonts w:ascii="Palatino Linotype" w:hAnsi="Palatino Linotype"/>
          <w:sz w:val="24"/>
          <w:szCs w:val="24"/>
          <w:lang w:val="en-GB"/>
        </w:rPr>
        <w:t xml:space="preserve"> Eadem mente et politissimo ingenio Pindarus</w:t>
      </w:r>
      <w:r w:rsidRPr="001C0CBF">
        <w:rPr>
          <w:rStyle w:val="Appelnotedebasdep"/>
          <w:rFonts w:ascii="Palatino Linotype" w:hAnsi="Palatino Linotype"/>
          <w:b/>
          <w:sz w:val="24"/>
          <w:szCs w:val="24"/>
        </w:rPr>
        <w:footnoteReference w:id="1038"/>
      </w:r>
      <w:r w:rsidRPr="00A40873">
        <w:rPr>
          <w:rFonts w:ascii="Palatino Linotype" w:hAnsi="Palatino Linotype"/>
          <w:sz w:val="24"/>
          <w:szCs w:val="24"/>
          <w:lang w:val="en-GB"/>
        </w:rPr>
        <w:t xml:space="preserve"> </w:t>
      </w:r>
    </w:p>
    <w:p w14:paraId="3B0AE28E" w14:textId="77777777" w:rsidR="002A7882" w:rsidRPr="00A40873" w:rsidRDefault="002A7882" w:rsidP="002A7882">
      <w:pPr>
        <w:rPr>
          <w:rFonts w:ascii="Palatino Linotype" w:hAnsi="Palatino Linotype"/>
          <w:sz w:val="24"/>
          <w:szCs w:val="24"/>
          <w:lang w:val="en-GB"/>
        </w:rPr>
      </w:pPr>
    </w:p>
    <w:p w14:paraId="2BA2253F"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b/>
          <w:color w:val="C00000"/>
          <w:sz w:val="24"/>
          <w:szCs w:val="24"/>
          <w:lang w:val="en-GB"/>
        </w:rPr>
        <w:t xml:space="preserve">— éd. Cramoisy p.671 — </w:t>
      </w:r>
    </w:p>
    <w:p w14:paraId="067BBC8E"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b/>
          <w:sz w:val="24"/>
          <w:szCs w:val="24"/>
        </w:rPr>
        <w:t>ὡς</w:t>
      </w:r>
      <w:r w:rsidRPr="00A40873">
        <w:rPr>
          <w:rFonts w:ascii="Palatino Linotype" w:hAnsi="Palatino Linotype"/>
          <w:b/>
          <w:sz w:val="24"/>
          <w:szCs w:val="24"/>
          <w:lang w:val="en-GB"/>
        </w:rPr>
        <w:t xml:space="preserve"> </w:t>
      </w:r>
      <w:r w:rsidRPr="00A40873">
        <w:rPr>
          <w:rFonts w:ascii="Palatino Linotype" w:hAnsi="Palatino Linotype"/>
          <w:b/>
          <w:sz w:val="24"/>
          <w:szCs w:val="24"/>
        </w:rPr>
        <w:t>ἀρχομένου</w:t>
      </w:r>
      <w:r w:rsidRPr="00A40873">
        <w:rPr>
          <w:rFonts w:ascii="Palatino Linotype" w:hAnsi="Palatino Linotype"/>
          <w:b/>
          <w:sz w:val="24"/>
          <w:szCs w:val="24"/>
          <w:lang w:val="en-GB"/>
        </w:rPr>
        <w:t xml:space="preserve"> </w:t>
      </w:r>
      <w:r w:rsidRPr="00A40873">
        <w:rPr>
          <w:rFonts w:ascii="Palatino Linotype" w:hAnsi="Palatino Linotype"/>
          <w:b/>
          <w:sz w:val="24"/>
          <w:szCs w:val="24"/>
        </w:rPr>
        <w:t>ἔργου</w:t>
      </w:r>
      <w:r w:rsidRPr="00A40873">
        <w:rPr>
          <w:rFonts w:ascii="Palatino Linotype" w:hAnsi="Palatino Linotype"/>
          <w:b/>
          <w:sz w:val="24"/>
          <w:szCs w:val="24"/>
          <w:lang w:val="en-GB"/>
        </w:rPr>
        <w:t xml:space="preserve"> </w:t>
      </w:r>
      <w:r w:rsidRPr="00A40873">
        <w:rPr>
          <w:rFonts w:ascii="Palatino Linotype" w:hAnsi="Palatino Linotype"/>
          <w:b/>
          <w:sz w:val="24"/>
          <w:szCs w:val="24"/>
        </w:rPr>
        <w:t>πρόσωπον</w:t>
      </w:r>
      <w:r w:rsidRPr="00A40873">
        <w:rPr>
          <w:rFonts w:ascii="Palatino Linotype" w:hAnsi="Palatino Linotype"/>
          <w:b/>
          <w:sz w:val="24"/>
          <w:szCs w:val="24"/>
          <w:lang w:val="en-GB"/>
        </w:rPr>
        <w:t xml:space="preserve"> </w:t>
      </w:r>
      <w:r w:rsidRPr="00A40873">
        <w:rPr>
          <w:rFonts w:ascii="Palatino Linotype" w:hAnsi="Palatino Linotype"/>
          <w:b/>
          <w:sz w:val="24"/>
          <w:szCs w:val="24"/>
        </w:rPr>
        <w:t>χρὴ</w:t>
      </w:r>
      <w:r w:rsidRPr="00A40873">
        <w:rPr>
          <w:rFonts w:ascii="Palatino Linotype" w:hAnsi="Palatino Linotype"/>
          <w:b/>
          <w:sz w:val="24"/>
          <w:szCs w:val="24"/>
          <w:lang w:val="en-GB"/>
        </w:rPr>
        <w:t xml:space="preserve"> </w:t>
      </w:r>
      <w:r w:rsidRPr="00A40873">
        <w:rPr>
          <w:rFonts w:ascii="Palatino Linotype" w:hAnsi="Palatino Linotype"/>
          <w:b/>
          <w:sz w:val="24"/>
          <w:szCs w:val="24"/>
        </w:rPr>
        <w:t>θέμεν</w:t>
      </w:r>
      <w:r w:rsidRPr="00A40873">
        <w:rPr>
          <w:rFonts w:ascii="Palatino Linotype" w:hAnsi="Palatino Linotype"/>
          <w:b/>
          <w:sz w:val="24"/>
          <w:szCs w:val="24"/>
          <w:lang w:val="en-GB"/>
        </w:rPr>
        <w:t xml:space="preserve"> </w:t>
      </w:r>
      <w:r w:rsidRPr="00A40873">
        <w:rPr>
          <w:rFonts w:ascii="Palatino Linotype" w:hAnsi="Palatino Linotype"/>
          <w:b/>
          <w:sz w:val="24"/>
          <w:szCs w:val="24"/>
        </w:rPr>
        <w:t>τηλαυγὲς</w:t>
      </w:r>
      <w:r w:rsidRPr="00A40873">
        <w:rPr>
          <w:rFonts w:ascii="Palatino Linotype" w:hAnsi="Palatino Linotype"/>
          <w:b/>
          <w:sz w:val="24"/>
          <w:szCs w:val="24"/>
          <w:lang w:val="en-GB"/>
        </w:rPr>
        <w:t>,</w:t>
      </w:r>
      <w:r w:rsidRPr="00A40873">
        <w:rPr>
          <w:rFonts w:ascii="Palatino Linotype" w:hAnsi="Palatino Linotype"/>
          <w:sz w:val="24"/>
          <w:szCs w:val="24"/>
          <w:lang w:val="en-GB"/>
        </w:rPr>
        <w:t xml:space="preserve"> </w:t>
      </w:r>
      <w:r w:rsidRPr="00A40873">
        <w:rPr>
          <w:rFonts w:ascii="Palatino Linotype" w:hAnsi="Palatino Linotype"/>
          <w:i/>
          <w:sz w:val="24"/>
          <w:szCs w:val="24"/>
          <w:lang w:val="en-GB"/>
        </w:rPr>
        <w:t>operis initio primordium in fronte ponendum late collucens</w:t>
      </w:r>
      <w:r w:rsidRPr="00A40873">
        <w:rPr>
          <w:rFonts w:ascii="Palatino Linotype" w:hAnsi="Palatino Linotype"/>
          <w:sz w:val="24"/>
          <w:szCs w:val="24"/>
          <w:lang w:val="en-GB"/>
        </w:rPr>
        <w:t xml:space="preserve"> : et nobilium fuisse olim consuetudinem eas domus suae partes quae maxime ingredientibus essent in conspectu, </w:t>
      </w:r>
      <w:r w:rsidRPr="00A40873">
        <w:rPr>
          <w:rFonts w:ascii="Palatino Linotype" w:hAnsi="Palatino Linotype"/>
          <w:b/>
          <w:sz w:val="24"/>
          <w:szCs w:val="24"/>
        </w:rPr>
        <w:t>διακοσμεῖν</w:t>
      </w:r>
      <w:r w:rsidRPr="00A40873">
        <w:rPr>
          <w:rFonts w:ascii="Palatino Linotype" w:hAnsi="Palatino Linotype"/>
          <w:b/>
          <w:sz w:val="24"/>
          <w:szCs w:val="24"/>
          <w:lang w:val="en-GB"/>
        </w:rPr>
        <w:t xml:space="preserve"> </w:t>
      </w:r>
      <w:r w:rsidRPr="00A40873">
        <w:rPr>
          <w:rFonts w:ascii="Palatino Linotype" w:hAnsi="Palatino Linotype"/>
          <w:b/>
          <w:sz w:val="24"/>
          <w:szCs w:val="24"/>
        </w:rPr>
        <w:t>ἕνεκα</w:t>
      </w:r>
      <w:r w:rsidRPr="00A40873">
        <w:rPr>
          <w:rFonts w:ascii="Palatino Linotype" w:hAnsi="Palatino Linotype"/>
          <w:b/>
          <w:sz w:val="24"/>
          <w:szCs w:val="24"/>
          <w:lang w:val="en-GB"/>
        </w:rPr>
        <w:t xml:space="preserve"> </w:t>
      </w:r>
      <w:r w:rsidRPr="00A40873">
        <w:rPr>
          <w:rFonts w:ascii="Palatino Linotype" w:hAnsi="Palatino Linotype"/>
          <w:b/>
          <w:sz w:val="24"/>
          <w:szCs w:val="24"/>
        </w:rPr>
        <w:t>τῶν</w:t>
      </w:r>
      <w:r w:rsidRPr="00A40873">
        <w:rPr>
          <w:rFonts w:ascii="Palatino Linotype" w:hAnsi="Palatino Linotype"/>
          <w:b/>
          <w:sz w:val="24"/>
          <w:szCs w:val="24"/>
          <w:lang w:val="en-GB"/>
        </w:rPr>
        <w:t xml:space="preserve"> </w:t>
      </w:r>
      <w:r w:rsidRPr="00A40873">
        <w:rPr>
          <w:rFonts w:ascii="Palatino Linotype" w:hAnsi="Palatino Linotype"/>
          <w:b/>
          <w:sz w:val="24"/>
          <w:szCs w:val="24"/>
        </w:rPr>
        <w:t>παριόντων</w:t>
      </w:r>
      <w:r w:rsidRPr="00A40873">
        <w:rPr>
          <w:rFonts w:ascii="Palatino Linotype" w:hAnsi="Palatino Linotype"/>
          <w:b/>
          <w:sz w:val="24"/>
          <w:szCs w:val="24"/>
          <w:lang w:val="en-GB"/>
        </w:rPr>
        <w:t xml:space="preserve">, </w:t>
      </w:r>
      <w:r w:rsidRPr="00A40873">
        <w:rPr>
          <w:rFonts w:ascii="Palatino Linotype" w:hAnsi="Palatino Linotype"/>
          <w:sz w:val="24"/>
          <w:szCs w:val="24"/>
          <w:lang w:val="en-GB"/>
        </w:rPr>
        <w:t>Eustathius</w:t>
      </w:r>
      <w:r w:rsidRPr="001C0CBF">
        <w:rPr>
          <w:rStyle w:val="Appelnotedebasdep"/>
          <w:rFonts w:ascii="Palatino Linotype" w:hAnsi="Palatino Linotype"/>
          <w:b/>
          <w:sz w:val="24"/>
          <w:szCs w:val="24"/>
          <w:lang w:val="en-GB"/>
        </w:rPr>
        <w:footnoteReference w:id="1039"/>
      </w:r>
      <w:r w:rsidRPr="00A40873">
        <w:rPr>
          <w:rFonts w:ascii="Palatino Linotype" w:hAnsi="Palatino Linotype"/>
          <w:sz w:val="24"/>
          <w:szCs w:val="24"/>
          <w:lang w:val="en-GB"/>
        </w:rPr>
        <w:t xml:space="preserve"> in Poetam magnum animadvertit. </w:t>
      </w:r>
      <w:r w:rsidRPr="00A40873">
        <w:rPr>
          <w:rFonts w:ascii="Palatino Linotype" w:eastAsia="Times New Roman" w:hAnsi="Palatino Linotype" w:cs="Times New Roman"/>
          <w:b/>
          <w:bCs/>
          <w:color w:val="000000"/>
          <w:sz w:val="24"/>
          <w:szCs w:val="24"/>
          <w:lang w:val="en-GB" w:eastAsia="fr-FR"/>
        </w:rPr>
        <w:t>[</w:t>
      </w:r>
      <w:r w:rsidRPr="00A40873">
        <w:rPr>
          <w:rFonts w:ascii="Palatino Linotype" w:eastAsia="Times New Roman" w:hAnsi="Palatino Linotype" w:cs="Times New Roman"/>
          <w:b/>
          <w:bCs/>
          <w:color w:val="C00000"/>
          <w:sz w:val="24"/>
          <w:szCs w:val="24"/>
          <w:lang w:val="en-GB" w:eastAsia="fr-FR"/>
        </w:rPr>
        <w:t>P</w:t>
      </w:r>
      <w:r w:rsidRPr="00A40873">
        <w:rPr>
          <w:rFonts w:ascii="Palatino Linotype" w:eastAsia="Times New Roman" w:hAnsi="Palatino Linotype" w:cs="Times New Roman"/>
          <w:b/>
          <w:bCs/>
          <w:color w:val="000000"/>
          <w:sz w:val="24"/>
          <w:szCs w:val="24"/>
          <w:lang w:val="en-GB" w:eastAsia="fr-FR"/>
        </w:rPr>
        <w:t xml:space="preserve">. 671, phr. 1] </w:t>
      </w:r>
      <w:r w:rsidRPr="00A40873">
        <w:rPr>
          <w:rFonts w:ascii="Palatino Linotype" w:hAnsi="Palatino Linotype"/>
          <w:sz w:val="24"/>
          <w:szCs w:val="24"/>
          <w:lang w:val="en-GB"/>
        </w:rPr>
        <w:t xml:space="preserve">Id solemne putem esse retinendum Oratori, ut in eo veluti propylaeo, et introitu in causam, et commendationem sui, splendorem quantum fieri potest in omnibus </w:t>
      </w:r>
      <w:r w:rsidRPr="00A40873">
        <w:rPr>
          <w:rFonts w:ascii="Palatino Linotype" w:hAnsi="Palatino Linotype"/>
          <w:sz w:val="24"/>
          <w:szCs w:val="24"/>
          <w:lang w:val="en-GB"/>
        </w:rPr>
        <w:lastRenderedPageBreak/>
        <w:t>adhibeat, sic ut nihil in voce atque gestu, nihil in fronte nihil in cursu orationis humile et abjectum, et odiosum reperiatur.</w:t>
      </w:r>
    </w:p>
    <w:p w14:paraId="53FD3ED2"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val="en-GB" w:eastAsia="fr-FR"/>
        </w:rPr>
        <w:tab/>
      </w:r>
      <w:r w:rsidRPr="00A40873">
        <w:rPr>
          <w:rFonts w:ascii="Palatino Linotype" w:eastAsia="Times New Roman" w:hAnsi="Palatino Linotype" w:cs="Times New Roman"/>
          <w:b/>
          <w:bCs/>
          <w:color w:val="000000"/>
          <w:sz w:val="24"/>
          <w:szCs w:val="24"/>
          <w:lang w:eastAsia="fr-FR"/>
        </w:rPr>
        <w:t xml:space="preserve">[671, 2] </w:t>
      </w:r>
      <w:r w:rsidRPr="00A40873">
        <w:rPr>
          <w:rFonts w:ascii="Palatino Linotype" w:hAnsi="Palatino Linotype"/>
          <w:sz w:val="24"/>
          <w:szCs w:val="24"/>
        </w:rPr>
        <w:t xml:space="preserve">Quod ad vocis contentionem attinet, clamare initio, inficetum et agreste pronuntiant Rhetores, quod non sine gravi dicentis incommodo fieri potest, dum vel nimia et diuturna contentione, vox frangitur, vel necessario deprimitur. </w:t>
      </w:r>
      <w:r w:rsidRPr="00A40873">
        <w:rPr>
          <w:rFonts w:ascii="Palatino Linotype" w:eastAsia="Times New Roman" w:hAnsi="Palatino Linotype" w:cs="Times New Roman"/>
          <w:b/>
          <w:bCs/>
          <w:color w:val="000000"/>
          <w:sz w:val="24"/>
          <w:szCs w:val="24"/>
          <w:lang w:eastAsia="fr-FR"/>
        </w:rPr>
        <w:t xml:space="preserve">[671, 3] </w:t>
      </w:r>
      <w:r w:rsidRPr="00A40873">
        <w:rPr>
          <w:rFonts w:ascii="Palatino Linotype" w:hAnsi="Palatino Linotype"/>
          <w:sz w:val="24"/>
          <w:szCs w:val="24"/>
        </w:rPr>
        <w:t>Et vidistis forte non neminem aliquando, qui cum elato et vehementiori tono inchoavisset, foede postea velut alium quem</w:t>
      </w:r>
      <w:r w:rsidRPr="00A40873">
        <w:rPr>
          <w:rFonts w:ascii="Palatino Linotype" w:hAnsi="Palatino Linotype"/>
          <w:sz w:val="24"/>
          <w:szCs w:val="24"/>
          <w:highlight w:val="yellow"/>
        </w:rPr>
        <w:t>dam</w:t>
      </w:r>
      <w:r w:rsidRPr="00A40873">
        <w:rPr>
          <w:rFonts w:ascii="Palatino Linotype" w:hAnsi="Palatino Linotype"/>
          <w:sz w:val="24"/>
          <w:szCs w:val="24"/>
        </w:rPr>
        <w:t xml:space="preserve"> Oratorem commutata ratione dicendi exhiberet, Pegaso Euripideo simillimus, qui </w:t>
      </w:r>
    </w:p>
    <w:p w14:paraId="355FD0B6" w14:textId="77777777" w:rsidR="002A7882" w:rsidRPr="00A40873" w:rsidRDefault="002A7882" w:rsidP="002A7882">
      <w:pPr>
        <w:ind w:left="708"/>
        <w:rPr>
          <w:rFonts w:ascii="Palatino Linotype" w:hAnsi="Palatino Linotype"/>
          <w:b/>
          <w:sz w:val="24"/>
          <w:szCs w:val="24"/>
        </w:rPr>
      </w:pPr>
      <w:r w:rsidRPr="00A40873">
        <w:rPr>
          <w:rFonts w:ascii="Palatino Linotype" w:hAnsi="Palatino Linotype"/>
          <w:b/>
          <w:sz w:val="24"/>
          <w:szCs w:val="24"/>
        </w:rPr>
        <w:t xml:space="preserve">Ἔπληξ’ ὑπείκων μᾶλλον ἢ μᾶλλον θέλοι, </w:t>
      </w:r>
    </w:p>
    <w:p w14:paraId="37D6A877"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Mage quam volebat se submisit territus </w:t>
      </w:r>
    </w:p>
    <w:p w14:paraId="4109A89C"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[671, 4]  </w:t>
      </w:r>
      <w:r w:rsidRPr="00A40873">
        <w:rPr>
          <w:rFonts w:ascii="Palatino Linotype" w:hAnsi="Palatino Linotype"/>
          <w:sz w:val="24"/>
          <w:szCs w:val="24"/>
        </w:rPr>
        <w:t>Sit igitur vox in principio lenis et sedata, et plena humanitatis et quod de viro forti et generoso Lycei dominus</w:t>
      </w:r>
      <w:r w:rsidRPr="001C0CBF">
        <w:rPr>
          <w:rStyle w:val="Appelnotedebasdep"/>
          <w:rFonts w:ascii="Palatino Linotype" w:hAnsi="Palatino Linotype"/>
          <w:b/>
          <w:sz w:val="24"/>
          <w:szCs w:val="24"/>
        </w:rPr>
        <w:footnoteReference w:id="1040"/>
      </w:r>
      <w:r w:rsidRPr="00A40873">
        <w:rPr>
          <w:rFonts w:ascii="Palatino Linotype" w:hAnsi="Palatino Linotype"/>
          <w:sz w:val="24"/>
          <w:szCs w:val="24"/>
        </w:rPr>
        <w:t xml:space="preserve"> asseruit, id in Oratore bono et prudente locum habeat, </w:t>
      </w:r>
      <w:r w:rsidRPr="00A40873">
        <w:rPr>
          <w:rFonts w:ascii="Palatino Linotype" w:hAnsi="Palatino Linotype"/>
          <w:b/>
          <w:sz w:val="24"/>
          <w:szCs w:val="24"/>
        </w:rPr>
        <w:t>οἱ δ’ανδρεῖοι</w:t>
      </w:r>
      <w:r w:rsidRPr="00A40873">
        <w:rPr>
          <w:rFonts w:ascii="Palatino Linotype" w:hAnsi="Palatino Linotype"/>
          <w:sz w:val="24"/>
          <w:szCs w:val="24"/>
        </w:rPr>
        <w:t xml:space="preserve">, inquit, </w:t>
      </w:r>
      <w:r w:rsidRPr="00A40873">
        <w:rPr>
          <w:rFonts w:ascii="Palatino Linotype" w:hAnsi="Palatino Linotype"/>
          <w:b/>
          <w:sz w:val="24"/>
          <w:szCs w:val="24"/>
        </w:rPr>
        <w:t>ἐν τοῖς ἔργοις ὀξεῖς, πρότερον δὲ ἡσύχοι</w:t>
      </w:r>
      <w:r w:rsidRPr="00A40873">
        <w:rPr>
          <w:rFonts w:ascii="Palatino Linotype" w:hAnsi="Palatino Linotype"/>
          <w:sz w:val="24"/>
          <w:szCs w:val="24"/>
        </w:rPr>
        <w:t>,</w:t>
      </w:r>
      <w:r w:rsidRPr="00A40873">
        <w:rPr>
          <w:rFonts w:ascii="Palatino Linotype" w:hAnsi="Palatino Linotype"/>
          <w:i/>
          <w:sz w:val="24"/>
          <w:szCs w:val="24"/>
        </w:rPr>
        <w:t xml:space="preserve"> viri fortes in factis ipsis acres sunt et celeres, ante facta sedati et quieti.</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[671, 5] </w:t>
      </w:r>
      <w:r w:rsidRPr="00A40873">
        <w:rPr>
          <w:rFonts w:ascii="Palatino Linotype" w:hAnsi="Palatino Linotype"/>
          <w:sz w:val="24"/>
          <w:szCs w:val="24"/>
        </w:rPr>
        <w:t xml:space="preserve">Sic Orator initio placidus et voce moderata, se deinde cum re ipsa attollet sublimius, et hoc etiam bono et commodo perfruetur, quod facilius pro varietate causae et partium orationis, commutare vocem possit, et dicendo inflammari. </w:t>
      </w:r>
      <w:r w:rsidRPr="00A40873">
        <w:rPr>
          <w:rFonts w:ascii="Palatino Linotype" w:eastAsia="Times New Roman" w:hAnsi="Palatino Linotype" w:cs="Times New Roman"/>
          <w:b/>
          <w:bCs/>
          <w:color w:val="000000"/>
          <w:sz w:val="24"/>
          <w:szCs w:val="24"/>
          <w:lang w:eastAsia="fr-FR"/>
        </w:rPr>
        <w:t xml:space="preserve">[671, 6]  </w:t>
      </w:r>
      <w:r w:rsidRPr="00A40873">
        <w:rPr>
          <w:rFonts w:ascii="Palatino Linotype" w:hAnsi="Palatino Linotype"/>
          <w:sz w:val="24"/>
          <w:szCs w:val="24"/>
        </w:rPr>
        <w:t xml:space="preserve">Id decus artificiosae eloquentiae et consideratae mentis Automedon in Niceta Oratore commendat eleganti epigrammate, venusta allegoria, propriis illuminata pulcherrime. </w:t>
      </w:r>
      <w:r w:rsidRPr="00A40873">
        <w:rPr>
          <w:rFonts w:ascii="Palatino Linotype" w:eastAsia="Times New Roman" w:hAnsi="Palatino Linotype" w:cs="Times New Roman"/>
          <w:b/>
          <w:bCs/>
          <w:color w:val="000000"/>
          <w:sz w:val="24"/>
          <w:szCs w:val="24"/>
          <w:lang w:eastAsia="fr-FR"/>
        </w:rPr>
        <w:t xml:space="preserve">[671, 7] </w:t>
      </w:r>
      <w:r w:rsidRPr="00A40873">
        <w:rPr>
          <w:rFonts w:ascii="Palatino Linotype" w:hAnsi="Palatino Linotype"/>
          <w:sz w:val="24"/>
          <w:szCs w:val="24"/>
        </w:rPr>
        <w:t xml:space="preserve">Ait enim illum primum exiguo flamine </w:t>
      </w:r>
      <w:r w:rsidRPr="00A40873">
        <w:rPr>
          <w:rFonts w:ascii="Palatino Linotype" w:hAnsi="Palatino Linotype"/>
          <w:sz w:val="24"/>
          <w:szCs w:val="24"/>
        </w:rPr>
        <w:lastRenderedPageBreak/>
        <w:t xml:space="preserve">placido cursu in declamationem ingredi, sed deinde cum vehementius inflaverit, passisque velis Euros exceperit, mox navem quasi coronatam ad orationis portum appellere. </w:t>
      </w:r>
      <w:r w:rsidRPr="00A40873">
        <w:rPr>
          <w:rFonts w:ascii="Palatino Linotype" w:eastAsia="Times New Roman" w:hAnsi="Palatino Linotype" w:cs="Times New Roman"/>
          <w:b/>
          <w:bCs/>
          <w:color w:val="000000"/>
          <w:sz w:val="24"/>
          <w:szCs w:val="24"/>
          <w:lang w:eastAsia="fr-FR"/>
        </w:rPr>
        <w:t xml:space="preserve">[671, 8] </w:t>
      </w:r>
      <w:r w:rsidRPr="00A40873">
        <w:rPr>
          <w:rFonts w:ascii="Palatino Linotype" w:hAnsi="Palatino Linotype"/>
          <w:sz w:val="24"/>
          <w:szCs w:val="24"/>
        </w:rPr>
        <w:t>Si vultis canentem Poetam</w:t>
      </w:r>
      <w:r w:rsidRPr="001C0CBF">
        <w:rPr>
          <w:rStyle w:val="Appelnotedebasdep"/>
          <w:rFonts w:ascii="Palatino Linotype" w:hAnsi="Palatino Linotype"/>
          <w:b/>
          <w:sz w:val="24"/>
          <w:szCs w:val="24"/>
        </w:rPr>
        <w:footnoteReference w:id="1041"/>
      </w:r>
      <w:r w:rsidRPr="00A40873">
        <w:rPr>
          <w:rFonts w:ascii="Palatino Linotype" w:hAnsi="Palatino Linotype"/>
          <w:sz w:val="24"/>
          <w:szCs w:val="24"/>
        </w:rPr>
        <w:t xml:space="preserve"> exaudire, numeros memini quos repraesentabo,</w:t>
      </w:r>
    </w:p>
    <w:p w14:paraId="2A96382C" w14:textId="77777777" w:rsidR="002A7882" w:rsidRPr="00A40873" w:rsidRDefault="002A7882" w:rsidP="002A7882">
      <w:pPr>
        <w:rPr>
          <w:rFonts w:ascii="Palatino Linotype" w:hAnsi="Palatino Linotype"/>
          <w:sz w:val="24"/>
          <w:szCs w:val="24"/>
        </w:rPr>
      </w:pPr>
    </w:p>
    <w:p w14:paraId="5FF5BF1B" w14:textId="3C76866D"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éd. Cramoisy p.</w:t>
      </w:r>
      <w:r w:rsidR="003C559F">
        <w:rPr>
          <w:rFonts w:ascii="Palatino Linotype" w:hAnsi="Palatino Linotype"/>
          <w:b/>
          <w:color w:val="C00000"/>
          <w:sz w:val="24"/>
          <w:szCs w:val="24"/>
        </w:rPr>
        <w:t xml:space="preserve"> </w:t>
      </w:r>
      <w:r w:rsidRPr="00A40873">
        <w:rPr>
          <w:rFonts w:ascii="Palatino Linotype" w:hAnsi="Palatino Linotype"/>
          <w:b/>
          <w:color w:val="C00000"/>
          <w:sz w:val="24"/>
          <w:szCs w:val="24"/>
        </w:rPr>
        <w:t xml:space="preserve">672 — </w:t>
      </w:r>
    </w:p>
    <w:p w14:paraId="71B167D1" w14:textId="4FD822B5" w:rsidR="002A7882" w:rsidRPr="00A40873" w:rsidRDefault="002A7882" w:rsidP="002A7882">
      <w:pPr>
        <w:ind w:left="708"/>
        <w:rPr>
          <w:rFonts w:ascii="Palatino Linotype" w:hAnsi="Palatino Linotype"/>
          <w:sz w:val="24"/>
          <w:szCs w:val="24"/>
        </w:rPr>
      </w:pPr>
      <w:r w:rsidRPr="00A40873">
        <w:rPr>
          <w:rFonts w:ascii="Palatino Linotype" w:hAnsi="Palatino Linotype"/>
          <w:sz w:val="24"/>
          <w:szCs w:val="24"/>
        </w:rPr>
        <w:t xml:space="preserve">Νικήτης ὀλίγος μὲν ἐπὶ προτόνοισι ἀήτης </w:t>
      </w:r>
    </w:p>
    <w:p w14:paraId="3DE8A42D" w14:textId="716F247F" w:rsidR="002A7882" w:rsidRPr="00A40873" w:rsidRDefault="002A7882" w:rsidP="002A7882">
      <w:pPr>
        <w:ind w:left="708"/>
        <w:rPr>
          <w:rFonts w:ascii="Palatino Linotype" w:hAnsi="Palatino Linotype"/>
          <w:sz w:val="24"/>
          <w:szCs w:val="24"/>
        </w:rPr>
      </w:pPr>
      <w:r w:rsidRPr="00A40873">
        <w:rPr>
          <w:rFonts w:ascii="Palatino Linotype" w:hAnsi="Palatino Linotype"/>
          <w:sz w:val="24"/>
          <w:szCs w:val="24"/>
        </w:rPr>
        <w:t xml:space="preserve">Οἷά τε πρηείης ἄρχεται ἐκ μελέτης. </w:t>
      </w:r>
    </w:p>
    <w:p w14:paraId="20EF37E1" w14:textId="77777777" w:rsidR="002A7882" w:rsidRPr="00A40873" w:rsidRDefault="002A7882" w:rsidP="002A7882">
      <w:pPr>
        <w:ind w:left="708"/>
        <w:rPr>
          <w:rFonts w:ascii="Palatino Linotype" w:hAnsi="Palatino Linotype"/>
          <w:sz w:val="24"/>
          <w:szCs w:val="24"/>
        </w:rPr>
      </w:pPr>
      <w:r w:rsidRPr="00A40873">
        <w:rPr>
          <w:rFonts w:ascii="Palatino Linotype" w:hAnsi="Palatino Linotype"/>
          <w:sz w:val="24"/>
          <w:szCs w:val="24"/>
        </w:rPr>
        <w:t xml:space="preserve">ἀλλ’ ὃταν ἐμπνεύσῇ, κατὰ δ’ἱστία πάντα φέρηται, </w:t>
      </w:r>
    </w:p>
    <w:p w14:paraId="143F6AF0" w14:textId="77777777" w:rsidR="002A7882" w:rsidRPr="00A40873" w:rsidRDefault="002A7882" w:rsidP="002A7882">
      <w:pPr>
        <w:ind w:left="708"/>
        <w:rPr>
          <w:rFonts w:ascii="Palatino Linotype" w:hAnsi="Palatino Linotype"/>
          <w:sz w:val="24"/>
          <w:szCs w:val="24"/>
        </w:rPr>
      </w:pPr>
      <w:r w:rsidRPr="00A40873">
        <w:rPr>
          <w:rFonts w:ascii="Palatino Linotype" w:hAnsi="Palatino Linotype"/>
          <w:sz w:val="24"/>
          <w:szCs w:val="24"/>
        </w:rPr>
        <w:t xml:space="preserve">Λαίφεα πακτώσας μέσσα θέι πελάγη, </w:t>
      </w:r>
    </w:p>
    <w:p w14:paraId="5FF63581" w14:textId="77777777" w:rsidR="002A7882" w:rsidRPr="00A40873" w:rsidRDefault="002A7882" w:rsidP="002A7882">
      <w:pPr>
        <w:ind w:left="708"/>
        <w:rPr>
          <w:rFonts w:ascii="Palatino Linotype" w:hAnsi="Palatino Linotype"/>
          <w:sz w:val="24"/>
          <w:szCs w:val="24"/>
        </w:rPr>
      </w:pPr>
      <w:r w:rsidRPr="00A40873">
        <w:rPr>
          <w:rFonts w:ascii="Palatino Linotype" w:hAnsi="Palatino Linotype"/>
          <w:sz w:val="24"/>
          <w:szCs w:val="24"/>
        </w:rPr>
        <w:t xml:space="preserve">ναῦς ἅτε μυρίοφορτος, ἕως ἐπὶ τέρματα μύθων </w:t>
      </w:r>
    </w:p>
    <w:p w14:paraId="036F782C" w14:textId="77777777" w:rsidR="002A7882" w:rsidRPr="00A40873" w:rsidRDefault="002A7882" w:rsidP="002A7882">
      <w:pPr>
        <w:ind w:left="708"/>
        <w:rPr>
          <w:rFonts w:ascii="Palatino Linotype" w:hAnsi="Palatino Linotype"/>
          <w:sz w:val="24"/>
          <w:szCs w:val="24"/>
        </w:rPr>
      </w:pPr>
      <w:r w:rsidRPr="00A40873">
        <w:rPr>
          <w:rFonts w:ascii="Palatino Linotype" w:hAnsi="Palatino Linotype"/>
          <w:sz w:val="24"/>
          <w:szCs w:val="24"/>
        </w:rPr>
        <w:t xml:space="preserve">ἔλθῆ ἀκυμάντους </w:t>
      </w:r>
      <w:r w:rsidRPr="00A40873">
        <w:rPr>
          <w:rFonts w:ascii="Palatino Linotype" w:hAnsi="Palatino Linotype"/>
          <w:b/>
          <w:sz w:val="24"/>
          <w:szCs w:val="24"/>
        </w:rPr>
        <w:t>ἔμπροσθεν</w:t>
      </w:r>
      <w:r w:rsidRPr="00A40873">
        <w:rPr>
          <w:rFonts w:ascii="Palatino Linotype" w:hAnsi="Palatino Linotype"/>
          <w:sz w:val="24"/>
          <w:szCs w:val="24"/>
        </w:rPr>
        <w:t xml:space="preserve"> εἰς λιμένας.  </w:t>
      </w:r>
    </w:p>
    <w:p w14:paraId="6661EF72" w14:textId="77777777" w:rsidR="002A7882" w:rsidRPr="00A40873" w:rsidRDefault="002A7882" w:rsidP="002A7882">
      <w:pPr>
        <w:rPr>
          <w:rFonts w:ascii="Palatino Linotype" w:eastAsia="Times New Roman" w:hAnsi="Palatino Linotype" w:cs="Times New Roman"/>
          <w:b/>
          <w:bCs/>
          <w:color w:val="000000"/>
          <w:sz w:val="24"/>
          <w:szCs w:val="24"/>
          <w:lang w:eastAsia="fr-FR"/>
        </w:rPr>
      </w:pPr>
    </w:p>
    <w:p w14:paraId="562BE2D9"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672, phr. 1] </w:t>
      </w:r>
      <w:r w:rsidRPr="00A40873">
        <w:rPr>
          <w:rFonts w:ascii="Palatino Linotype" w:hAnsi="Palatino Linotype"/>
          <w:sz w:val="24"/>
          <w:szCs w:val="24"/>
        </w:rPr>
        <w:t>Sed maxime sedatam initio vocem, iis hominibus οpportunam, et prope necessariam putat Aristoteles</w:t>
      </w:r>
      <w:r w:rsidRPr="001C0CBF">
        <w:rPr>
          <w:rStyle w:val="Appelnotedebasdep"/>
          <w:rFonts w:ascii="Palatino Linotype" w:hAnsi="Palatino Linotype"/>
          <w:b/>
          <w:sz w:val="24"/>
          <w:szCs w:val="24"/>
        </w:rPr>
        <w:footnoteReference w:id="1042"/>
      </w:r>
      <w:r w:rsidRPr="00A40873">
        <w:rPr>
          <w:rFonts w:ascii="Palatino Linotype" w:hAnsi="Palatino Linotype"/>
          <w:sz w:val="24"/>
          <w:szCs w:val="24"/>
        </w:rPr>
        <w:t xml:space="preserve">, qui timidiores </w:t>
      </w:r>
      <w:r w:rsidRPr="00A40873">
        <w:rPr>
          <w:rFonts w:ascii="Palatino Linotype" w:hAnsi="Palatino Linotype"/>
          <w:sz w:val="24"/>
          <w:szCs w:val="24"/>
        </w:rPr>
        <w:lastRenderedPageBreak/>
        <w:t xml:space="preserve">sunt a natura, trepidantque in dicendo. </w:t>
      </w:r>
      <w:r w:rsidRPr="00A40873">
        <w:rPr>
          <w:rFonts w:ascii="Palatino Linotype" w:eastAsia="Times New Roman" w:hAnsi="Palatino Linotype" w:cs="Times New Roman"/>
          <w:b/>
          <w:bCs/>
          <w:color w:val="000000"/>
          <w:sz w:val="24"/>
          <w:szCs w:val="24"/>
          <w:lang w:eastAsia="fr-FR"/>
        </w:rPr>
        <w:t xml:space="preserve">[672, 2] </w:t>
      </w:r>
      <w:r w:rsidRPr="00A40873">
        <w:rPr>
          <w:rFonts w:ascii="Palatino Linotype" w:hAnsi="Palatino Linotype"/>
          <w:sz w:val="24"/>
          <w:szCs w:val="24"/>
        </w:rPr>
        <w:t xml:space="preserve">Quare, inquit, </w:t>
      </w:r>
      <w:r w:rsidRPr="00A40873">
        <w:rPr>
          <w:rFonts w:ascii="Palatino Linotype" w:hAnsi="Palatino Linotype"/>
          <w:b/>
          <w:sz w:val="24"/>
          <w:szCs w:val="24"/>
        </w:rPr>
        <w:t>οἱ τεχνικοὶ τῶν συνειδότων ὅτι ἀγωνιῶσι μικρὸν διαλέγονται ἐξ ἀρχῆς</w:t>
      </w:r>
      <w:r w:rsidRPr="00A40873">
        <w:rPr>
          <w:rFonts w:ascii="Palatino Linotype" w:hAnsi="Palatino Linotype"/>
          <w:sz w:val="24"/>
          <w:szCs w:val="24"/>
        </w:rPr>
        <w:t xml:space="preserve">, etc. </w:t>
      </w:r>
      <w:r w:rsidRPr="00A40873">
        <w:rPr>
          <w:rFonts w:ascii="Palatino Linotype" w:hAnsi="Palatino Linotype"/>
          <w:i/>
          <w:sz w:val="24"/>
          <w:szCs w:val="24"/>
        </w:rPr>
        <w:t>Liberalium artium professores et sophistae qui se solitos trepidare noverunt, principio agunt voce submissa, dum resideant et stabiliantur</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[672, 3] </w:t>
      </w:r>
      <w:r w:rsidRPr="00A40873">
        <w:rPr>
          <w:rFonts w:ascii="Palatino Linotype" w:hAnsi="Palatino Linotype"/>
          <w:sz w:val="24"/>
          <w:szCs w:val="24"/>
        </w:rPr>
        <w:t>Neque tamen sic depressa tenuisque esse debet, ut audiri percipique a corona non possit, est tenenda illa mediocritas quam definit magni Basilii monitio</w:t>
      </w:r>
      <w:r w:rsidRPr="001C0CBF">
        <w:rPr>
          <w:rStyle w:val="Appelnotedebasdep"/>
          <w:rFonts w:ascii="Palatino Linotype" w:hAnsi="Palatino Linotype"/>
          <w:b/>
          <w:sz w:val="24"/>
          <w:szCs w:val="24"/>
        </w:rPr>
        <w:footnoteReference w:id="1043"/>
      </w:r>
      <w:r w:rsidRPr="00A40873">
        <w:rPr>
          <w:rFonts w:ascii="Palatino Linotype" w:hAnsi="Palatino Linotype"/>
          <w:sz w:val="24"/>
          <w:szCs w:val="24"/>
        </w:rPr>
        <w:t xml:space="preserve">, ubi de hominis moderati pronuntiatione disputat, </w:t>
      </w:r>
      <w:r w:rsidRPr="00A40873">
        <w:rPr>
          <w:rFonts w:ascii="Palatino Linotype" w:hAnsi="Palatino Linotype"/>
          <w:b/>
          <w:sz w:val="24"/>
          <w:szCs w:val="24"/>
          <w:lang w:val="el-GR"/>
        </w:rPr>
        <w:t>τ</w:t>
      </w:r>
      <w:r w:rsidRPr="00A40873">
        <w:rPr>
          <w:rFonts w:ascii="Palatino Linotype" w:hAnsi="Palatino Linotype"/>
          <w:b/>
          <w:sz w:val="24"/>
          <w:szCs w:val="24"/>
        </w:rPr>
        <w:t>όνος δὲ φωνῆς ὁ μέσος προτιμητέος, ὡς μήτε διαφεύγειν τὴν ἀκοὴν</w:t>
      </w:r>
      <w:r w:rsidRPr="00A40873">
        <w:rPr>
          <w:rFonts w:ascii="Palatino Linotype" w:hAnsi="Palatino Linotype"/>
          <w:sz w:val="24"/>
          <w:szCs w:val="24"/>
        </w:rPr>
        <w:t xml:space="preserve">, etc. hoc est, </w:t>
      </w:r>
      <w:r w:rsidRPr="00A40873">
        <w:rPr>
          <w:rFonts w:ascii="Palatino Linotype" w:hAnsi="Palatino Linotype"/>
          <w:i/>
          <w:caps/>
          <w:sz w:val="24"/>
          <w:szCs w:val="24"/>
        </w:rPr>
        <w:t>i</w:t>
      </w:r>
      <w:r w:rsidRPr="00A40873">
        <w:rPr>
          <w:rFonts w:ascii="Palatino Linotype" w:hAnsi="Palatino Linotype"/>
          <w:i/>
          <w:sz w:val="24"/>
          <w:szCs w:val="24"/>
        </w:rPr>
        <w:t>ntentio autem vocis ita mediocritate moderanda est, ut nec aures tenuitate fugiat, nec sit magnitudine odiosa</w:t>
      </w:r>
      <w:r w:rsidRPr="00A40873">
        <w:rPr>
          <w:rFonts w:ascii="Palatino Linotype" w:hAnsi="Palatino Linotype"/>
          <w:sz w:val="24"/>
          <w:szCs w:val="24"/>
        </w:rPr>
        <w:t>.</w:t>
      </w:r>
    </w:p>
    <w:p w14:paraId="6CAA7107" w14:textId="77777777" w:rsidR="002A7882" w:rsidRPr="00A40873" w:rsidRDefault="002A7882" w:rsidP="002A7882">
      <w:pPr>
        <w:jc w:val="center"/>
        <w:rPr>
          <w:rFonts w:ascii="Palatino Linotype" w:hAnsi="Palatino Linotype"/>
          <w:sz w:val="24"/>
          <w:szCs w:val="24"/>
        </w:rPr>
      </w:pPr>
    </w:p>
    <w:p w14:paraId="61BEFD59"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770A1712" w14:textId="77777777" w:rsidR="002A7882" w:rsidRPr="00A40873" w:rsidRDefault="002A7882" w:rsidP="002A7882">
      <w:pPr>
        <w:jc w:val="center"/>
        <w:rPr>
          <w:rFonts w:ascii="Palatino Linotype" w:hAnsi="Palatino Linotype"/>
          <w:b/>
          <w:sz w:val="24"/>
          <w:szCs w:val="24"/>
        </w:rPr>
      </w:pPr>
      <w:r w:rsidRPr="00A40873">
        <w:rPr>
          <w:rFonts w:ascii="Palatino Linotype" w:hAnsi="Palatino Linotype"/>
          <w:b/>
          <w:sz w:val="24"/>
          <w:szCs w:val="24"/>
        </w:rPr>
        <w:t>_____________________________</w:t>
      </w:r>
    </w:p>
    <w:p w14:paraId="59240247" w14:textId="77777777" w:rsidR="002A7882" w:rsidRPr="00A40873" w:rsidRDefault="002A7882" w:rsidP="002A7882">
      <w:pPr>
        <w:rPr>
          <w:rFonts w:ascii="Palatino Linotype" w:hAnsi="Palatino Linotype"/>
          <w:sz w:val="24"/>
          <w:szCs w:val="24"/>
        </w:rPr>
      </w:pPr>
    </w:p>
    <w:p w14:paraId="557837A2"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7FFB1385"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5E28D511" w14:textId="77777777" w:rsidR="002A7882" w:rsidRPr="00A40873" w:rsidRDefault="002A7882" w:rsidP="002A7882">
      <w:pPr>
        <w:shd w:val="clear" w:color="auto" w:fill="C2D69B" w:themeFill="accent3" w:themeFillTint="99"/>
        <w:jc w:val="center"/>
        <w:rPr>
          <w:rFonts w:ascii="Palatino Linotype" w:hAnsi="Palatino Linotype"/>
          <w:b/>
          <w:sz w:val="24"/>
          <w:szCs w:val="24"/>
        </w:rPr>
      </w:pPr>
      <w:r w:rsidRPr="00A40873">
        <w:rPr>
          <w:rFonts w:ascii="Palatino Linotype" w:hAnsi="Palatino Linotype"/>
          <w:b/>
          <w:sz w:val="24"/>
          <w:szCs w:val="24"/>
        </w:rPr>
        <w:t>Livre III, chapitre XXXIII (exordiorum actio). sectio 2</w:t>
      </w:r>
    </w:p>
    <w:p w14:paraId="5F82E1D6" w14:textId="77777777" w:rsidR="002A7882" w:rsidRPr="00A40873" w:rsidRDefault="002A7882" w:rsidP="002A7882">
      <w:pPr>
        <w:shd w:val="clear" w:color="auto" w:fill="C2D69B" w:themeFill="accent3" w:themeFillTint="99"/>
        <w:jc w:val="center"/>
        <w:rPr>
          <w:rFonts w:ascii="Palatino Linotype" w:hAnsi="Palatino Linotype"/>
          <w:b/>
          <w:sz w:val="24"/>
          <w:szCs w:val="24"/>
        </w:rPr>
      </w:pPr>
      <w:r w:rsidRPr="00A40873">
        <w:rPr>
          <w:rFonts w:ascii="Palatino Linotype" w:hAnsi="Palatino Linotype"/>
          <w:b/>
          <w:sz w:val="24"/>
          <w:szCs w:val="24"/>
        </w:rPr>
        <w:t xml:space="preserve">— éd. Cramoisy p. 672 - 676 — </w:t>
      </w:r>
    </w:p>
    <w:p w14:paraId="3B1EC7D4" w14:textId="77777777" w:rsidR="002A7882" w:rsidRPr="00A40873" w:rsidRDefault="002A7882" w:rsidP="002A7882">
      <w:pPr>
        <w:shd w:val="clear" w:color="auto" w:fill="C2D69B" w:themeFill="accent3" w:themeFillTint="99"/>
        <w:jc w:val="center"/>
        <w:rPr>
          <w:rFonts w:ascii="Palatino Linotype" w:hAnsi="Palatino Linotype"/>
          <w:sz w:val="24"/>
          <w:szCs w:val="24"/>
        </w:rPr>
      </w:pPr>
      <w:r w:rsidRPr="00A40873">
        <w:rPr>
          <w:rFonts w:ascii="Palatino Linotype" w:hAnsi="Palatino Linotype"/>
          <w:sz w:val="24"/>
          <w:szCs w:val="24"/>
        </w:rPr>
        <w:t xml:space="preserve">In Exordiis significatio timoris veri aut simulati prodest. </w:t>
      </w:r>
    </w:p>
    <w:p w14:paraId="26E4D7E0" w14:textId="77777777" w:rsidR="002A7882" w:rsidRPr="00A40873" w:rsidRDefault="002A7882" w:rsidP="002A7882">
      <w:pPr>
        <w:shd w:val="clear" w:color="auto" w:fill="C2D69B" w:themeFill="accent3" w:themeFillTint="99"/>
        <w:jc w:val="center"/>
        <w:rPr>
          <w:rFonts w:ascii="Palatino Linotype" w:hAnsi="Palatino Linotype"/>
          <w:sz w:val="24"/>
          <w:szCs w:val="24"/>
        </w:rPr>
      </w:pPr>
      <w:r w:rsidRPr="00A40873">
        <w:rPr>
          <w:rFonts w:ascii="Palatino Linotype" w:hAnsi="Palatino Linotype"/>
          <w:sz w:val="24"/>
          <w:szCs w:val="24"/>
        </w:rPr>
        <w:t xml:space="preserve">Inepti et inscientes vulgo audaces : principes </w:t>
      </w:r>
    </w:p>
    <w:p w14:paraId="343A6745" w14:textId="77777777" w:rsidR="002A7882" w:rsidRPr="00A40873" w:rsidRDefault="002A7882" w:rsidP="002A7882">
      <w:pPr>
        <w:shd w:val="clear" w:color="auto" w:fill="C2D69B" w:themeFill="accent3" w:themeFillTint="99"/>
        <w:jc w:val="center"/>
        <w:rPr>
          <w:rFonts w:ascii="Palatino Linotype" w:hAnsi="Palatino Linotype"/>
          <w:sz w:val="24"/>
          <w:szCs w:val="24"/>
        </w:rPr>
      </w:pPr>
      <w:r w:rsidRPr="00A40873">
        <w:rPr>
          <w:rFonts w:ascii="Palatino Linotype" w:hAnsi="Palatino Linotype"/>
          <w:sz w:val="24"/>
          <w:szCs w:val="24"/>
        </w:rPr>
        <w:t xml:space="preserve">Oratores timuerunt. </w:t>
      </w:r>
    </w:p>
    <w:p w14:paraId="3F989310" w14:textId="77777777" w:rsidR="002A7882" w:rsidRPr="00A40873" w:rsidRDefault="002A7882" w:rsidP="002A7882">
      <w:pPr>
        <w:shd w:val="clear" w:color="auto" w:fill="C2D69B" w:themeFill="accent3" w:themeFillTint="99"/>
        <w:jc w:val="center"/>
        <w:rPr>
          <w:rFonts w:ascii="Palatino Linotype" w:hAnsi="Palatino Linotype"/>
          <w:sz w:val="24"/>
          <w:szCs w:val="24"/>
        </w:rPr>
      </w:pPr>
      <w:r w:rsidRPr="00A40873">
        <w:rPr>
          <w:rFonts w:ascii="Palatino Linotype" w:hAnsi="Palatino Linotype"/>
          <w:sz w:val="24"/>
          <w:szCs w:val="24"/>
        </w:rPr>
        <w:t>******</w:t>
      </w:r>
    </w:p>
    <w:p w14:paraId="5B4EB436"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75646EEE" w14:textId="77777777" w:rsidR="002A7882" w:rsidRPr="00A40873" w:rsidRDefault="002A7882" w:rsidP="002A7882">
      <w:pPr>
        <w:rPr>
          <w:rFonts w:ascii="Palatino Linotype" w:hAnsi="Palatino Linotype"/>
          <w:sz w:val="24"/>
          <w:szCs w:val="24"/>
        </w:rPr>
      </w:pPr>
    </w:p>
    <w:p w14:paraId="29008F35"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 [672, 4] </w:t>
      </w:r>
      <w:r w:rsidRPr="00A40873">
        <w:rPr>
          <w:rFonts w:ascii="Palatino Linotype" w:hAnsi="Palatino Linotype"/>
          <w:sz w:val="24"/>
          <w:szCs w:val="24"/>
        </w:rPr>
        <w:t xml:space="preserve">Addam huc aliud ornamentum actionis in exordio, videlicet timoris significationem seu veri seu simulati, quem eloquentiae principes et coryphaei summa omnium voluntatum consensione </w:t>
      </w:r>
      <w:r w:rsidRPr="00A40873">
        <w:rPr>
          <w:rFonts w:ascii="Palatino Linotype" w:hAnsi="Palatino Linotype"/>
          <w:sz w:val="24"/>
          <w:szCs w:val="24"/>
        </w:rPr>
        <w:lastRenderedPageBreak/>
        <w:t xml:space="preserve">probaverunt. </w:t>
      </w:r>
      <w:r w:rsidRPr="00A40873">
        <w:rPr>
          <w:rFonts w:ascii="Palatino Linotype" w:eastAsia="Times New Roman" w:hAnsi="Palatino Linotype" w:cs="Times New Roman"/>
          <w:b/>
          <w:bCs/>
          <w:color w:val="000000"/>
          <w:sz w:val="24"/>
          <w:szCs w:val="24"/>
          <w:lang w:eastAsia="fr-FR"/>
        </w:rPr>
        <w:t xml:space="preserve">[672, 5] </w:t>
      </w:r>
      <w:r w:rsidRPr="00A40873">
        <w:rPr>
          <w:rFonts w:ascii="Palatino Linotype" w:hAnsi="Palatino Linotype"/>
          <w:sz w:val="24"/>
          <w:szCs w:val="24"/>
        </w:rPr>
        <w:t>llla Fabii Quintiliani</w:t>
      </w:r>
      <w:r w:rsidRPr="001C0CBF">
        <w:rPr>
          <w:rStyle w:val="Appelnotedebasdep"/>
          <w:rFonts w:ascii="Palatino Linotype" w:hAnsi="Palatino Linotype"/>
          <w:b/>
          <w:sz w:val="24"/>
          <w:szCs w:val="24"/>
        </w:rPr>
        <w:footnoteReference w:id="1044"/>
      </w:r>
      <w:r w:rsidRPr="00A40873">
        <w:rPr>
          <w:rFonts w:ascii="Palatino Linotype" w:hAnsi="Palatino Linotype"/>
          <w:sz w:val="24"/>
          <w:szCs w:val="24"/>
        </w:rPr>
        <w:t xml:space="preserve"> sunt in hanc rem illustria : </w:t>
      </w:r>
      <w:r w:rsidRPr="00A40873">
        <w:rPr>
          <w:rFonts w:ascii="Palatino Linotype" w:hAnsi="Palatino Linotype"/>
          <w:i/>
          <w:sz w:val="24"/>
          <w:szCs w:val="24"/>
        </w:rPr>
        <w:t>Volo eum qui sit dicturus, et sollicitum surgere, et colore mutari, et periculum intelligere, quae si non accident etiam simulanda erunt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[672, 6]  </w:t>
      </w:r>
      <w:r w:rsidRPr="00A40873">
        <w:rPr>
          <w:rFonts w:ascii="Palatino Linotype" w:hAnsi="Palatino Linotype"/>
          <w:sz w:val="24"/>
          <w:szCs w:val="24"/>
        </w:rPr>
        <w:t>Plinius</w:t>
      </w:r>
      <w:r w:rsidRPr="001C0CBF">
        <w:rPr>
          <w:rStyle w:val="Appelnotedebasdep"/>
          <w:rFonts w:ascii="Palatino Linotype" w:hAnsi="Palatino Linotype"/>
          <w:b/>
          <w:sz w:val="24"/>
          <w:szCs w:val="24"/>
        </w:rPr>
        <w:footnoteReference w:id="1045"/>
      </w:r>
      <w:r w:rsidRPr="00A40873">
        <w:rPr>
          <w:rFonts w:ascii="Palatino Linotype" w:hAnsi="Palatino Linotype"/>
          <w:sz w:val="24"/>
          <w:szCs w:val="24"/>
        </w:rPr>
        <w:t xml:space="preserve"> item Orator clarissimus ita scribit ad Celerem, </w:t>
      </w:r>
      <w:r w:rsidRPr="00A40873">
        <w:rPr>
          <w:rFonts w:ascii="Palatino Linotype" w:hAnsi="Palatino Linotype"/>
          <w:i/>
          <w:sz w:val="24"/>
          <w:szCs w:val="24"/>
        </w:rPr>
        <w:t>Nonne cum surgis ad agendum, tum maxime ibi ipse diffidis? tum commutata non dico plurima sed omnia cupis ? Utique si latior scaena et corona diffusior : nam illos quoque sordidos pullatosque reveremur</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[672, 7] </w:t>
      </w:r>
      <w:r w:rsidRPr="00A40873">
        <w:rPr>
          <w:rFonts w:ascii="Palatino Linotype" w:hAnsi="Palatino Linotype"/>
          <w:sz w:val="24"/>
          <w:szCs w:val="24"/>
        </w:rPr>
        <w:t xml:space="preserve">Et alio quodam in loco timorem studiosorum hominum decus, et magnum ornamentum dicentium appellat. </w:t>
      </w:r>
    </w:p>
    <w:p w14:paraId="1582A9B7" w14:textId="77777777" w:rsidR="002A7882" w:rsidRPr="00A40873" w:rsidRDefault="002A7882" w:rsidP="002A7882">
      <w:pPr>
        <w:rPr>
          <w:rFonts w:ascii="Palatino Linotype" w:hAnsi="Palatino Linotype"/>
          <w:sz w:val="24"/>
          <w:szCs w:val="24"/>
        </w:rPr>
      </w:pPr>
    </w:p>
    <w:p w14:paraId="50B59391"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éd. Cramoisy p. 673 —</w:t>
      </w:r>
    </w:p>
    <w:p w14:paraId="60EB0375" w14:textId="41ECF42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673, phr. 1]  </w:t>
      </w:r>
      <w:r w:rsidRPr="00A40873">
        <w:rPr>
          <w:rFonts w:ascii="Palatino Linotype" w:hAnsi="Palatino Linotype"/>
          <w:sz w:val="24"/>
          <w:szCs w:val="24"/>
        </w:rPr>
        <w:t>Nam de Calpurnio Pisone</w:t>
      </w:r>
      <w:r w:rsidRPr="001C0CBF">
        <w:rPr>
          <w:rStyle w:val="Appelnotedebasdep"/>
          <w:rFonts w:ascii="Palatino Linotype" w:hAnsi="Palatino Linotype"/>
          <w:b/>
          <w:sz w:val="24"/>
          <w:szCs w:val="24"/>
        </w:rPr>
        <w:footnoteReference w:id="1046"/>
      </w:r>
      <w:r w:rsidRPr="00A40873">
        <w:rPr>
          <w:rFonts w:ascii="Palatino Linotype" w:hAnsi="Palatino Linotype"/>
          <w:sz w:val="24"/>
          <w:szCs w:val="24"/>
        </w:rPr>
        <w:t xml:space="preserve"> Lib. 5 </w:t>
      </w:r>
      <w:r w:rsidRPr="00A40873">
        <w:rPr>
          <w:rFonts w:ascii="Palatino Linotype" w:hAnsi="Palatino Linotype"/>
          <w:i/>
          <w:sz w:val="24"/>
          <w:szCs w:val="24"/>
        </w:rPr>
        <w:t>Multum</w:t>
      </w:r>
      <w:r w:rsidRPr="00A40873">
        <w:rPr>
          <w:rFonts w:ascii="Palatino Linotype" w:hAnsi="Palatino Linotype"/>
          <w:sz w:val="24"/>
          <w:szCs w:val="24"/>
        </w:rPr>
        <w:t>, inquit,</w:t>
      </w:r>
      <w:r w:rsidRPr="00A40873">
        <w:rPr>
          <w:rFonts w:ascii="Palatino Linotype" w:hAnsi="Palatino Linotype"/>
          <w:i/>
          <w:sz w:val="24"/>
          <w:szCs w:val="24"/>
        </w:rPr>
        <w:t xml:space="preserve"> sanguinis, multum sollicitudinis in ore magna ornamenta recitantis : Etenim </w:t>
      </w:r>
      <w:r w:rsidRPr="00A40873">
        <w:rPr>
          <w:rFonts w:ascii="Palatino Linotype" w:hAnsi="Palatino Linotype"/>
          <w:i/>
          <w:sz w:val="24"/>
          <w:szCs w:val="24"/>
        </w:rPr>
        <w:lastRenderedPageBreak/>
        <w:t>nescio quo pacto magis in studiis homines timor quam fiducia decet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[673, 2] </w:t>
      </w:r>
      <w:r w:rsidRPr="00A40873">
        <w:rPr>
          <w:rFonts w:ascii="Palatino Linotype" w:hAnsi="Palatino Linotype"/>
          <w:sz w:val="24"/>
          <w:szCs w:val="24"/>
        </w:rPr>
        <w:t xml:space="preserve">Et Lib. </w:t>
      </w:r>
      <w:r w:rsidRPr="00A40873">
        <w:rPr>
          <w:rFonts w:ascii="Palatino Linotype" w:hAnsi="Palatino Linotype"/>
          <w:b/>
          <w:sz w:val="24"/>
          <w:szCs w:val="24"/>
        </w:rPr>
        <w:t>6</w:t>
      </w:r>
      <w:r w:rsidRPr="00A40873">
        <w:rPr>
          <w:rFonts w:ascii="Palatino Linotype" w:hAnsi="Palatino Linotype"/>
          <w:sz w:val="24"/>
          <w:szCs w:val="24"/>
        </w:rPr>
        <w:t>. de alio quodam Oratore</w:t>
      </w:r>
      <w:r w:rsidRPr="001C0CBF">
        <w:rPr>
          <w:rStyle w:val="Appelnotedebasdep"/>
          <w:rFonts w:ascii="Palatino Linotype" w:hAnsi="Palatino Linotype"/>
          <w:b/>
          <w:sz w:val="24"/>
          <w:szCs w:val="24"/>
        </w:rPr>
        <w:footnoteReference w:id="1047"/>
      </w:r>
      <w:r w:rsidRPr="00A40873">
        <w:rPr>
          <w:rFonts w:ascii="Palatino Linotype" w:hAnsi="Palatino Linotype"/>
          <w:sz w:val="24"/>
          <w:szCs w:val="24"/>
        </w:rPr>
        <w:t xml:space="preserve">, </w:t>
      </w:r>
      <w:r w:rsidRPr="00A40873">
        <w:rPr>
          <w:rFonts w:ascii="Palatino Linotype" w:hAnsi="Palatino Linotype"/>
          <w:i/>
          <w:sz w:val="24"/>
          <w:szCs w:val="24"/>
        </w:rPr>
        <w:t>Habebat studiis honorem, timebat, pallebat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[673, 3] </w:t>
      </w:r>
      <w:r w:rsidRPr="00A40873">
        <w:rPr>
          <w:rFonts w:ascii="Palatino Linotype" w:hAnsi="Palatino Linotype"/>
          <w:sz w:val="24"/>
          <w:szCs w:val="24"/>
        </w:rPr>
        <w:t xml:space="preserve"> Itaque maculari studia humanitatis, et dedecore quodam modo affici eloquentiam ab illis opinabatur, qui timoris significationem nullam in dicendo prae se ferrent. </w:t>
      </w:r>
      <w:r w:rsidRPr="00A40873">
        <w:rPr>
          <w:rFonts w:ascii="Palatino Linotype" w:eastAsia="Times New Roman" w:hAnsi="Palatino Linotype" w:cs="Times New Roman"/>
          <w:b/>
          <w:bCs/>
          <w:color w:val="000000"/>
          <w:sz w:val="24"/>
          <w:szCs w:val="24"/>
          <w:lang w:eastAsia="fr-FR"/>
        </w:rPr>
        <w:t xml:space="preserve">[673, 4] </w:t>
      </w:r>
      <w:r w:rsidRPr="00A40873">
        <w:rPr>
          <w:rFonts w:ascii="Palatino Linotype" w:hAnsi="Palatino Linotype"/>
          <w:sz w:val="24"/>
          <w:szCs w:val="24"/>
        </w:rPr>
        <w:t>Crassus autem et Antonius qui eruditis suis disputationibus eximium Oratorem</w:t>
      </w:r>
      <w:r w:rsidRPr="001C0CBF">
        <w:rPr>
          <w:rStyle w:val="Appelnotedebasdep"/>
          <w:rFonts w:ascii="Palatino Linotype" w:hAnsi="Palatino Linotype"/>
          <w:b/>
          <w:sz w:val="24"/>
          <w:szCs w:val="24"/>
        </w:rPr>
        <w:footnoteReference w:id="1048"/>
      </w:r>
      <w:r w:rsidRPr="00A40873">
        <w:rPr>
          <w:rFonts w:ascii="Palatino Linotype" w:hAnsi="Palatino Linotype"/>
          <w:sz w:val="24"/>
          <w:szCs w:val="24"/>
        </w:rPr>
        <w:t xml:space="preserve"> instruunt, hunc metum ad </w:t>
      </w:r>
      <w:r w:rsidRPr="00A40873">
        <w:rPr>
          <w:rFonts w:ascii="Palatino Linotype" w:hAnsi="Palatino Linotype"/>
          <w:sz w:val="24"/>
          <w:szCs w:val="24"/>
        </w:rPr>
        <w:lastRenderedPageBreak/>
        <w:t xml:space="preserve">dicentis verecundiam, modestiamque pertinere, et bonorum esse oratorum proprium aiunt, exemploque suo comprobant, ut qui soleant exalbescere in principiis dicendi, et tota mente atque omnibus artubus contremiscere. </w:t>
      </w:r>
      <w:r w:rsidR="00BA61A5">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[673, 5] </w:t>
      </w:r>
      <w:r w:rsidRPr="00A40873">
        <w:rPr>
          <w:rFonts w:ascii="Palatino Linotype" w:hAnsi="Palatino Linotype"/>
          <w:sz w:val="24"/>
          <w:szCs w:val="24"/>
        </w:rPr>
        <w:t xml:space="preserve">Neque vir summus et experientissimus in dicendo Crassus dubitavit eos damnare impudentiae, qui optime quidem dicunt, quique id facillime atque ornatissime facere possunt, tamen timide ad dicendum non accedunt, neque in exordienda oratione perturbantur. </w:t>
      </w:r>
      <w:r w:rsidRPr="00A40873">
        <w:rPr>
          <w:rFonts w:ascii="Palatino Linotype" w:eastAsia="Times New Roman" w:hAnsi="Palatino Linotype" w:cs="Times New Roman"/>
          <w:b/>
          <w:bCs/>
          <w:color w:val="000000"/>
          <w:sz w:val="24"/>
          <w:szCs w:val="24"/>
          <w:lang w:eastAsia="fr-FR"/>
        </w:rPr>
        <w:t xml:space="preserve">[673, 6] </w:t>
      </w:r>
      <w:r w:rsidRPr="00A40873">
        <w:rPr>
          <w:rFonts w:ascii="Palatino Linotype" w:hAnsi="Palatino Linotype"/>
          <w:sz w:val="24"/>
          <w:szCs w:val="24"/>
        </w:rPr>
        <w:t>Quod naturae sit consentaneum atque prudentiae, ut quo magis quis eloquentia et ingenii gloria, nominisque existimatione praecellit, eo magis timeat causarum eventus, ne non possit audientium expectationi respondere.</w:t>
      </w:r>
    </w:p>
    <w:p w14:paraId="32F07AEB" w14:textId="77777777" w:rsidR="002A7882" w:rsidRPr="00A40873" w:rsidRDefault="002A7882" w:rsidP="002A7882">
      <w:pPr>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[673, 7] </w:t>
      </w:r>
      <w:r w:rsidRPr="00A40873">
        <w:rPr>
          <w:rFonts w:ascii="Palatino Linotype" w:hAnsi="Palatino Linotype"/>
          <w:sz w:val="24"/>
          <w:szCs w:val="24"/>
        </w:rPr>
        <w:t xml:space="preserve">Et sane est inscientis, et minus de re tota, deque auditorum sapientia et gravitate cogitantis, non commoveri, et ne tantillum quidem metuere. </w:t>
      </w:r>
      <w:r w:rsidRPr="00A40873">
        <w:rPr>
          <w:rFonts w:ascii="Palatino Linotype" w:eastAsia="Times New Roman" w:hAnsi="Palatino Linotype" w:cs="Times New Roman"/>
          <w:b/>
          <w:bCs/>
          <w:color w:val="000000"/>
          <w:sz w:val="24"/>
          <w:szCs w:val="24"/>
          <w:lang w:eastAsia="fr-FR"/>
        </w:rPr>
        <w:t xml:space="preserve">[673, 8] </w:t>
      </w:r>
      <w:r w:rsidRPr="00A40873">
        <w:rPr>
          <w:rFonts w:ascii="Palatino Linotype" w:hAnsi="Palatino Linotype"/>
          <w:sz w:val="24"/>
          <w:szCs w:val="24"/>
        </w:rPr>
        <w:t>Sic Aristoteles</w:t>
      </w:r>
      <w:r w:rsidRPr="001C0CBF">
        <w:rPr>
          <w:rStyle w:val="Appelnotedebasdep"/>
          <w:rFonts w:ascii="Palatino Linotype" w:hAnsi="Palatino Linotype"/>
          <w:b/>
          <w:sz w:val="24"/>
          <w:szCs w:val="24"/>
        </w:rPr>
        <w:footnoteReference w:id="1049"/>
      </w:r>
      <w:r w:rsidRPr="00A40873">
        <w:rPr>
          <w:rFonts w:ascii="Palatino Linotype" w:hAnsi="Palatino Linotype"/>
          <w:sz w:val="24"/>
          <w:szCs w:val="24"/>
        </w:rPr>
        <w:t xml:space="preserve"> libris de moribus, ait </w:t>
      </w:r>
      <w:r w:rsidRPr="00A40873">
        <w:rPr>
          <w:rFonts w:ascii="Palatino Linotype" w:hAnsi="Palatino Linotype"/>
          <w:b/>
          <w:sz w:val="24"/>
          <w:szCs w:val="24"/>
        </w:rPr>
        <w:t>ἀνδρείους φαίνεσθαι τοὺς ἀγνοοῦντας</w:t>
      </w:r>
      <w:r w:rsidRPr="00A40873">
        <w:rPr>
          <w:rFonts w:ascii="Palatino Linotype" w:hAnsi="Palatino Linotype"/>
          <w:sz w:val="24"/>
          <w:szCs w:val="24"/>
        </w:rPr>
        <w:t>,</w:t>
      </w:r>
      <w:r w:rsidRPr="00A40873">
        <w:rPr>
          <w:rFonts w:ascii="Palatino Linotype" w:hAnsi="Palatino Linotype"/>
          <w:i/>
          <w:sz w:val="24"/>
          <w:szCs w:val="24"/>
        </w:rPr>
        <w:t xml:space="preserve"> fortes videri qui periculum ignorant, </w:t>
      </w:r>
      <w:r w:rsidRPr="00A40873">
        <w:rPr>
          <w:rFonts w:ascii="Palatino Linotype" w:hAnsi="Palatino Linotype"/>
          <w:sz w:val="24"/>
          <w:szCs w:val="24"/>
        </w:rPr>
        <w:t xml:space="preserve">neque ab iis longe abesse, qui bona spe ad audendum provehuntur, esse tamen longe illis deteriores, quod nihil splendoris, nihilque dignitatis in iis </w:t>
      </w:r>
      <w:r w:rsidRPr="00A40873">
        <w:rPr>
          <w:rFonts w:ascii="Palatino Linotype" w:hAnsi="Palatino Linotype"/>
          <w:sz w:val="24"/>
          <w:szCs w:val="24"/>
        </w:rPr>
        <w:lastRenderedPageBreak/>
        <w:t xml:space="preserve">eluceat : nam spe sua atque opinione decepti, statim ut aliud esse, quam putaverint, cognoverunt, animo demittuntur. </w:t>
      </w:r>
      <w:r w:rsidRPr="00A40873">
        <w:rPr>
          <w:rFonts w:ascii="Palatino Linotype" w:eastAsia="Times New Roman" w:hAnsi="Palatino Linotype" w:cs="Times New Roman"/>
          <w:b/>
          <w:bCs/>
          <w:color w:val="000000"/>
          <w:sz w:val="24"/>
          <w:szCs w:val="24"/>
          <w:lang w:eastAsia="fr-FR"/>
        </w:rPr>
        <w:t xml:space="preserve">[673, 9] </w:t>
      </w:r>
      <w:r w:rsidRPr="00A40873">
        <w:rPr>
          <w:rFonts w:ascii="Palatino Linotype" w:hAnsi="Palatino Linotype"/>
          <w:sz w:val="24"/>
          <w:szCs w:val="24"/>
        </w:rPr>
        <w:t xml:space="preserve">Fuit vero jam saeculorum omnium continuatione animadversum, non alios esse in dicendo audaciores, quam qui inepti et inconsiderati excellentium rerum ignoratione teneantur. </w:t>
      </w:r>
      <w:r w:rsidRPr="00A40873">
        <w:rPr>
          <w:rFonts w:ascii="Palatino Linotype" w:eastAsia="Times New Roman" w:hAnsi="Palatino Linotype" w:cs="Times New Roman"/>
          <w:b/>
          <w:bCs/>
          <w:color w:val="000000"/>
          <w:sz w:val="24"/>
          <w:szCs w:val="24"/>
          <w:lang w:eastAsia="fr-FR"/>
        </w:rPr>
        <w:t xml:space="preserve">[673, 10] </w:t>
      </w:r>
      <w:r w:rsidRPr="00A40873">
        <w:rPr>
          <w:rFonts w:ascii="Palatino Linotype" w:hAnsi="Palatino Linotype"/>
          <w:sz w:val="24"/>
          <w:szCs w:val="24"/>
        </w:rPr>
        <w:t>Sapienter enim atque vere Olympius aiebat olim Pericles</w:t>
      </w:r>
      <w:r w:rsidRPr="001C0CBF">
        <w:rPr>
          <w:rStyle w:val="Appelnotedebasdep"/>
          <w:rFonts w:ascii="Palatino Linotype" w:hAnsi="Palatino Linotype"/>
          <w:b/>
          <w:sz w:val="24"/>
          <w:szCs w:val="24"/>
        </w:rPr>
        <w:footnoteReference w:id="1050"/>
      </w:r>
      <w:r w:rsidRPr="00A40873">
        <w:rPr>
          <w:rFonts w:ascii="Palatino Linotype" w:hAnsi="Palatino Linotype"/>
          <w:sz w:val="24"/>
          <w:szCs w:val="24"/>
        </w:rPr>
        <w:t xml:space="preserve"> in funebri contione, </w:t>
      </w:r>
      <w:r w:rsidRPr="00A40873">
        <w:rPr>
          <w:rFonts w:ascii="Palatino Linotype" w:hAnsi="Palatino Linotype"/>
          <w:b/>
          <w:sz w:val="24"/>
          <w:szCs w:val="24"/>
        </w:rPr>
        <w:t>ἀμαθία μὲν θράσος, λογισμὸς δὲ ὄκνον φέρει</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i/>
          <w:sz w:val="24"/>
          <w:szCs w:val="24"/>
        </w:rPr>
        <w:t>Inscitia quidem audaciam, consideratio autem periculorum et difficultatum, cunctationem et metum adfert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[673, 11] </w:t>
      </w:r>
      <w:r w:rsidRPr="00A40873">
        <w:rPr>
          <w:rFonts w:ascii="Palatino Linotype" w:hAnsi="Palatino Linotype"/>
          <w:sz w:val="24"/>
          <w:szCs w:val="24"/>
        </w:rPr>
        <w:t xml:space="preserve">Hoc ipsum viri docti bene multi et acerrimo judicio pollentes viderunt, et suis monumentis consignarunt. </w:t>
      </w:r>
    </w:p>
    <w:p w14:paraId="4EA853ED" w14:textId="77777777" w:rsidR="002A7882" w:rsidRPr="00A40873" w:rsidRDefault="002A7882" w:rsidP="002A7882">
      <w:pPr>
        <w:rPr>
          <w:rFonts w:ascii="Palatino Linotype" w:hAnsi="Palatino Linotype"/>
          <w:b/>
          <w:color w:val="C00000"/>
          <w:sz w:val="24"/>
          <w:szCs w:val="24"/>
        </w:rPr>
      </w:pPr>
    </w:p>
    <w:p w14:paraId="2AA87AAC"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674 — </w:t>
      </w:r>
    </w:p>
    <w:p w14:paraId="1C76EE94" w14:textId="1EE35411"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674, phr. 1] </w:t>
      </w:r>
      <w:r w:rsidRPr="00A40873">
        <w:rPr>
          <w:rFonts w:ascii="Palatino Linotype" w:hAnsi="Palatino Linotype"/>
          <w:sz w:val="24"/>
          <w:szCs w:val="24"/>
        </w:rPr>
        <w:t>Doctus Praesul et virtute clarus Synesius</w:t>
      </w:r>
      <w:r w:rsidRPr="001C0CBF">
        <w:rPr>
          <w:rStyle w:val="Appelnotedebasdep"/>
          <w:rFonts w:ascii="Palatino Linotype" w:hAnsi="Palatino Linotype"/>
          <w:b/>
          <w:sz w:val="24"/>
          <w:szCs w:val="24"/>
        </w:rPr>
        <w:footnoteReference w:id="1051"/>
      </w:r>
      <w:r w:rsidRPr="00A40873">
        <w:rPr>
          <w:rFonts w:ascii="Palatino Linotype" w:hAnsi="Palatino Linotype"/>
          <w:sz w:val="24"/>
          <w:szCs w:val="24"/>
        </w:rPr>
        <w:t xml:space="preserve"> </w:t>
      </w:r>
      <w:r w:rsidRPr="00A40873">
        <w:rPr>
          <w:rFonts w:ascii="Palatino Linotype" w:hAnsi="Palatino Linotype"/>
          <w:b/>
          <w:sz w:val="24"/>
          <w:szCs w:val="24"/>
        </w:rPr>
        <w:t>τὴν ἀμαθίαν</w:t>
      </w:r>
      <w:r w:rsidRPr="00A40873">
        <w:rPr>
          <w:rFonts w:ascii="Palatino Linotype" w:hAnsi="Palatino Linotype"/>
          <w:sz w:val="24"/>
          <w:szCs w:val="24"/>
        </w:rPr>
        <w:t xml:space="preserve"> vocat  </w:t>
      </w:r>
      <w:r w:rsidRPr="00A40873">
        <w:rPr>
          <w:rFonts w:ascii="Palatino Linotype" w:hAnsi="Palatino Linotype"/>
          <w:b/>
          <w:sz w:val="24"/>
          <w:szCs w:val="24"/>
        </w:rPr>
        <w:t>ἡγουμένην τοῦ θράσους</w:t>
      </w:r>
      <w:r w:rsidRPr="00A40873">
        <w:rPr>
          <w:rFonts w:ascii="Palatino Linotype" w:hAnsi="Palatino Linotype"/>
          <w:sz w:val="24"/>
          <w:szCs w:val="24"/>
        </w:rPr>
        <w:t>,</w:t>
      </w:r>
      <w:r w:rsidRPr="00A40873">
        <w:rPr>
          <w:rFonts w:ascii="Palatino Linotype" w:hAnsi="Palatino Linotype"/>
          <w:b/>
          <w:sz w:val="24"/>
          <w:szCs w:val="24"/>
        </w:rPr>
        <w:t xml:space="preserve"> </w:t>
      </w:r>
      <w:r w:rsidRPr="00A40873">
        <w:rPr>
          <w:rFonts w:ascii="Palatino Linotype" w:hAnsi="Palatino Linotype"/>
          <w:i/>
          <w:sz w:val="24"/>
          <w:szCs w:val="24"/>
        </w:rPr>
        <w:t>ducem quae praeit audaciae</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[674, 2] </w:t>
      </w:r>
      <w:r w:rsidRPr="00A40873">
        <w:rPr>
          <w:rFonts w:ascii="Palatino Linotype" w:hAnsi="Palatino Linotype"/>
          <w:sz w:val="24"/>
          <w:szCs w:val="24"/>
        </w:rPr>
        <w:lastRenderedPageBreak/>
        <w:t>Evagrius</w:t>
      </w:r>
      <w:r w:rsidRPr="001C0CBF">
        <w:rPr>
          <w:rStyle w:val="Appelnotedebasdep"/>
          <w:rFonts w:ascii="Palatino Linotype" w:hAnsi="Palatino Linotype"/>
          <w:b/>
          <w:sz w:val="24"/>
          <w:szCs w:val="24"/>
        </w:rPr>
        <w:footnoteReference w:id="1052"/>
      </w:r>
      <w:r w:rsidRPr="00A40873">
        <w:rPr>
          <w:rFonts w:ascii="Palatino Linotype" w:hAnsi="Palatino Linotype"/>
          <w:sz w:val="24"/>
          <w:szCs w:val="24"/>
        </w:rPr>
        <w:t xml:space="preserve"> de Mauricio Imperatore loquens, </w:t>
      </w:r>
      <w:r w:rsidRPr="00A40873">
        <w:rPr>
          <w:rFonts w:ascii="Palatino Linotype" w:hAnsi="Palatino Linotype"/>
          <w:i/>
          <w:sz w:val="24"/>
          <w:szCs w:val="24"/>
        </w:rPr>
        <w:t>Inscitiam</w:t>
      </w:r>
      <w:r w:rsidRPr="00A40873">
        <w:rPr>
          <w:rFonts w:ascii="Palatino Linotype" w:hAnsi="Palatino Linotype"/>
          <w:sz w:val="24"/>
          <w:szCs w:val="24"/>
        </w:rPr>
        <w:t xml:space="preserve">, inquit, </w:t>
      </w:r>
      <w:r w:rsidRPr="00A40873">
        <w:rPr>
          <w:rFonts w:ascii="Palatino Linotype" w:hAnsi="Palatino Linotype"/>
          <w:i/>
          <w:sz w:val="24"/>
          <w:szCs w:val="24"/>
        </w:rPr>
        <w:t>matrem audaciae quae ei vicina et finitima est abs se depulit</w:t>
      </w:r>
      <w:r w:rsidRPr="00A40873">
        <w:rPr>
          <w:rFonts w:ascii="Palatino Linotype" w:hAnsi="Palatino Linotype"/>
          <w:sz w:val="24"/>
          <w:szCs w:val="24"/>
        </w:rPr>
        <w:t>. </w:t>
      </w:r>
      <w:r w:rsidRPr="00A40873">
        <w:rPr>
          <w:rFonts w:ascii="Palatino Linotype" w:eastAsia="Times New Roman" w:hAnsi="Palatino Linotype" w:cs="Times New Roman"/>
          <w:b/>
          <w:bCs/>
          <w:color w:val="000000"/>
          <w:sz w:val="24"/>
          <w:szCs w:val="24"/>
          <w:lang w:eastAsia="fr-FR"/>
        </w:rPr>
        <w:t xml:space="preserve">[674, 3] </w:t>
      </w:r>
      <w:r w:rsidRPr="00A40873">
        <w:rPr>
          <w:rFonts w:ascii="Palatino Linotype" w:hAnsi="Palatino Linotype"/>
          <w:b/>
          <w:sz w:val="24"/>
          <w:szCs w:val="24"/>
        </w:rPr>
        <w:t>θράσος,</w:t>
      </w:r>
      <w:r w:rsidRPr="00A40873">
        <w:rPr>
          <w:rFonts w:ascii="Palatino Linotype" w:hAnsi="Palatino Linotype"/>
          <w:sz w:val="24"/>
          <w:szCs w:val="24"/>
        </w:rPr>
        <w:t xml:space="preserve"> ait Gregorius Nazianzenus</w:t>
      </w:r>
      <w:r w:rsidRPr="001C0CBF">
        <w:rPr>
          <w:rStyle w:val="Appelnotedebasdep"/>
          <w:rFonts w:ascii="Palatino Linotype" w:hAnsi="Palatino Linotype"/>
          <w:b/>
          <w:sz w:val="24"/>
          <w:szCs w:val="24"/>
        </w:rPr>
        <w:footnoteReference w:id="1053"/>
      </w:r>
      <w:r w:rsidRPr="00A40873">
        <w:rPr>
          <w:rFonts w:ascii="Palatino Linotype" w:hAnsi="Palatino Linotype"/>
          <w:sz w:val="24"/>
          <w:szCs w:val="24"/>
        </w:rPr>
        <w:t xml:space="preserve">, </w:t>
      </w:r>
      <w:r w:rsidRPr="00A40873">
        <w:rPr>
          <w:rFonts w:ascii="Palatino Linotype" w:hAnsi="Palatino Linotype"/>
          <w:b/>
          <w:sz w:val="24"/>
          <w:szCs w:val="24"/>
        </w:rPr>
        <w:t>ἀμαθίας ἔκγονον</w:t>
      </w:r>
      <w:r w:rsidRPr="00A40873">
        <w:rPr>
          <w:rFonts w:ascii="Palatino Linotype" w:hAnsi="Palatino Linotype"/>
          <w:sz w:val="24"/>
          <w:szCs w:val="24"/>
        </w:rPr>
        <w:t xml:space="preserve">, </w:t>
      </w:r>
      <w:r w:rsidRPr="00A40873">
        <w:rPr>
          <w:rFonts w:ascii="Palatino Linotype" w:hAnsi="Palatino Linotype"/>
          <w:i/>
          <w:sz w:val="24"/>
          <w:szCs w:val="24"/>
        </w:rPr>
        <w:t>est audacia foetus ignorationis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[674, 4]  </w:t>
      </w:r>
      <w:r w:rsidRPr="00A40873">
        <w:rPr>
          <w:rFonts w:ascii="Palatino Linotype" w:hAnsi="Palatino Linotype"/>
          <w:sz w:val="24"/>
          <w:szCs w:val="24"/>
        </w:rPr>
        <w:t xml:space="preserve">Huc spectans nisi mea me opinio fallit Ticinensis Antistes, </w:t>
      </w:r>
      <w:r w:rsidRPr="00A40873">
        <w:rPr>
          <w:rFonts w:ascii="Palatino Linotype" w:hAnsi="Palatino Linotype"/>
          <w:i/>
          <w:sz w:val="24"/>
          <w:szCs w:val="24"/>
        </w:rPr>
        <w:t>inanem fiduciam matrem</w:t>
      </w:r>
      <w:r w:rsidRPr="00A40873">
        <w:rPr>
          <w:rFonts w:ascii="Palatino Linotype" w:hAnsi="Palatino Linotype"/>
          <w:sz w:val="24"/>
          <w:szCs w:val="24"/>
        </w:rPr>
        <w:t xml:space="preserve"> esse dixit, </w:t>
      </w:r>
      <w:r w:rsidRPr="00A40873">
        <w:rPr>
          <w:rFonts w:ascii="Palatino Linotype" w:hAnsi="Palatino Linotype"/>
          <w:i/>
          <w:sz w:val="24"/>
          <w:szCs w:val="24"/>
        </w:rPr>
        <w:t>audaciae</w:t>
      </w:r>
      <w:r w:rsidRPr="00A40873">
        <w:rPr>
          <w:rFonts w:ascii="Palatino Linotype" w:hAnsi="Palatino Linotype"/>
          <w:sz w:val="24"/>
          <w:szCs w:val="24"/>
        </w:rPr>
        <w: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[674, 5] </w:t>
      </w:r>
      <w:r w:rsidRPr="00A40873">
        <w:rPr>
          <w:rFonts w:ascii="Palatino Linotype" w:hAnsi="Palatino Linotype"/>
          <w:sz w:val="24"/>
          <w:szCs w:val="24"/>
        </w:rPr>
        <w:t xml:space="preserve">Haec igitur plena temeritatis et inconsideratae mentis inscitia quosdam provehit metu vacuos et honesta verecundia, ut in dicendo nihil timendum esse putent. </w:t>
      </w:r>
      <w:r w:rsidRPr="00A40873">
        <w:rPr>
          <w:rFonts w:ascii="Palatino Linotype" w:eastAsia="Times New Roman" w:hAnsi="Palatino Linotype" w:cs="Times New Roman"/>
          <w:b/>
          <w:bCs/>
          <w:color w:val="000000"/>
          <w:sz w:val="24"/>
          <w:szCs w:val="24"/>
          <w:lang w:eastAsia="fr-FR"/>
        </w:rPr>
        <w:t xml:space="preserve">[674, 6] </w:t>
      </w:r>
      <w:r w:rsidRPr="00A40873">
        <w:rPr>
          <w:rFonts w:ascii="Palatino Linotype" w:hAnsi="Palatino Linotype"/>
          <w:sz w:val="24"/>
          <w:szCs w:val="24"/>
        </w:rPr>
        <w:t xml:space="preserve">Cujus rei apud minorem Plinium elegantem politumque scriptorem exemplum est, in M. Regulo Oratore non bono nec sapienti, qui cum esset a magnarum artium cognitione imparatus, nullius elegantiae, tenuis memoriae, putidae actionis et invenustae, suum tamen os summa confidentia, sine metu et sollicitudine, multitudini ostentabat. </w:t>
      </w:r>
      <w:r w:rsidRPr="00A40873">
        <w:rPr>
          <w:rFonts w:ascii="Palatino Linotype" w:eastAsia="Times New Roman" w:hAnsi="Palatino Linotype" w:cs="Times New Roman"/>
          <w:b/>
          <w:bCs/>
          <w:color w:val="000000"/>
          <w:sz w:val="24"/>
          <w:szCs w:val="24"/>
          <w:lang w:eastAsia="fr-FR"/>
        </w:rPr>
        <w:t xml:space="preserve">[674, 7] </w:t>
      </w:r>
      <w:r w:rsidRPr="00A40873">
        <w:rPr>
          <w:rFonts w:ascii="Palatino Linotype" w:hAnsi="Palatino Linotype"/>
          <w:caps/>
          <w:sz w:val="24"/>
          <w:szCs w:val="24"/>
        </w:rPr>
        <w:t>t</w:t>
      </w:r>
      <w:r w:rsidRPr="00A40873">
        <w:rPr>
          <w:rFonts w:ascii="Palatino Linotype" w:hAnsi="Palatino Linotype"/>
          <w:sz w:val="24"/>
          <w:szCs w:val="24"/>
        </w:rPr>
        <w:t>anti viri locum proferam eo libentius, quod illam Periclis</w:t>
      </w:r>
      <w:r w:rsidR="00FB28B4">
        <w:rPr>
          <w:rStyle w:val="Appelnotedebasdep"/>
          <w:rFonts w:ascii="Palatino Linotype" w:hAnsi="Palatino Linotype"/>
          <w:sz w:val="24"/>
          <w:szCs w:val="24"/>
        </w:rPr>
        <w:footnoteReference w:id="1054"/>
      </w:r>
      <w:r w:rsidRPr="00A40873">
        <w:rPr>
          <w:rFonts w:ascii="Palatino Linotype" w:hAnsi="Palatino Linotype"/>
          <w:sz w:val="24"/>
          <w:szCs w:val="24"/>
        </w:rPr>
        <w:t xml:space="preserve"> sententiam suis quoque verbis illuminavit, sic vero habet, </w:t>
      </w:r>
      <w:r w:rsidRPr="00A40873">
        <w:rPr>
          <w:rFonts w:ascii="Palatino Linotype" w:hAnsi="Palatino Linotype"/>
          <w:i/>
          <w:sz w:val="24"/>
          <w:szCs w:val="24"/>
        </w:rPr>
        <w:t>Sicut</w:t>
      </w:r>
      <w:r w:rsidRPr="00856F7D">
        <w:rPr>
          <w:rFonts w:ascii="Palatino Linotype" w:hAnsi="Palatino Linotype"/>
          <w:b/>
          <w:sz w:val="24"/>
          <w:szCs w:val="24"/>
        </w:rPr>
        <w:t xml:space="preserve"> ἀμαθία μὲν θράσος, λογισμὸς δὲ ὄκνον φέρει,</w:t>
      </w:r>
      <w:r w:rsidRPr="00A40873">
        <w:rPr>
          <w:rFonts w:ascii="Palatino Linotype" w:hAnsi="Palatino Linotype"/>
          <w:b/>
          <w:i/>
          <w:sz w:val="24"/>
          <w:szCs w:val="24"/>
        </w:rPr>
        <w:t xml:space="preserve"> </w:t>
      </w:r>
      <w:r w:rsidRPr="00A40873">
        <w:rPr>
          <w:rFonts w:ascii="Palatino Linotype" w:hAnsi="Palatino Linotype"/>
          <w:i/>
          <w:sz w:val="24"/>
          <w:szCs w:val="24"/>
        </w:rPr>
        <w:t xml:space="preserve">ita recta ingenia debilitat verecundia, perversa confirmat audacia. Exemplo est Regulus, imbecillum latus, os confusum, haesitans lingua, tardissima inventio, memoria nulla, nihil denique prater </w:t>
      </w:r>
      <w:r w:rsidRPr="00A40873">
        <w:rPr>
          <w:rFonts w:ascii="Palatino Linotype" w:hAnsi="Palatino Linotype"/>
          <w:i/>
          <w:sz w:val="24"/>
          <w:szCs w:val="24"/>
        </w:rPr>
        <w:lastRenderedPageBreak/>
        <w:t>ingenium insanum : et tamen eo impudentia ipsoque illo furore pervenit, ut a pluribus Orator habeatur</w:t>
      </w:r>
      <w:r w:rsidRPr="001C0CBF">
        <w:rPr>
          <w:rStyle w:val="Appelnotedebasdep"/>
          <w:rFonts w:ascii="Palatino Linotype" w:hAnsi="Palatino Linotype"/>
          <w:b/>
          <w:i/>
          <w:sz w:val="24"/>
          <w:szCs w:val="24"/>
        </w:rPr>
        <w:footnoteReference w:id="1055"/>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[674, 8] </w:t>
      </w:r>
      <w:r w:rsidRPr="00A40873">
        <w:rPr>
          <w:rFonts w:ascii="Palatino Linotype" w:hAnsi="Palatino Linotype"/>
          <w:sz w:val="24"/>
          <w:szCs w:val="24"/>
        </w:rPr>
        <w:t xml:space="preserve">Haec ille. </w:t>
      </w:r>
    </w:p>
    <w:p w14:paraId="19AB724B" w14:textId="77777777" w:rsidR="002A7882" w:rsidRPr="00A40873" w:rsidRDefault="002A7882" w:rsidP="002A7882">
      <w:pPr>
        <w:ind w:firstLine="708"/>
        <w:rPr>
          <w:rFonts w:ascii="Palatino Linotype" w:hAnsi="Palatino Linotype"/>
          <w:i/>
          <w:sz w:val="24"/>
          <w:szCs w:val="24"/>
        </w:rPr>
      </w:pPr>
      <w:r w:rsidRPr="00A40873">
        <w:rPr>
          <w:rFonts w:ascii="Palatino Linotype" w:eastAsia="Times New Roman" w:hAnsi="Palatino Linotype" w:cs="Times New Roman"/>
          <w:b/>
          <w:bCs/>
          <w:color w:val="000000"/>
          <w:sz w:val="24"/>
          <w:szCs w:val="24"/>
          <w:lang w:eastAsia="fr-FR"/>
        </w:rPr>
        <w:t xml:space="preserve">[674, 9]  </w:t>
      </w:r>
      <w:r w:rsidRPr="00A40873">
        <w:rPr>
          <w:rFonts w:ascii="Palatino Linotype" w:hAnsi="Palatino Linotype"/>
          <w:sz w:val="24"/>
          <w:szCs w:val="24"/>
        </w:rPr>
        <w:t xml:space="preserve">Sed aliam sane viam eloquentiae principes inierunt, in quorum actione videmus singularem animi pudorem, ingenui timoris non expertem. </w:t>
      </w:r>
      <w:r w:rsidRPr="00A40873">
        <w:rPr>
          <w:rFonts w:ascii="Palatino Linotype" w:eastAsia="Times New Roman" w:hAnsi="Palatino Linotype" w:cs="Times New Roman"/>
          <w:b/>
          <w:bCs/>
          <w:color w:val="000000"/>
          <w:sz w:val="24"/>
          <w:szCs w:val="24"/>
          <w:lang w:eastAsia="fr-FR"/>
        </w:rPr>
        <w:t xml:space="preserve">[674, 10] </w:t>
      </w:r>
      <w:r w:rsidRPr="00A40873">
        <w:rPr>
          <w:rFonts w:ascii="Palatino Linotype" w:hAnsi="Palatino Linotype"/>
          <w:sz w:val="24"/>
          <w:szCs w:val="24"/>
        </w:rPr>
        <w:t xml:space="preserve">Sic enim apud se reputant, complurium adesse aures et oculos qui speculentur, et diligentissime explorent omnia, quae fiunt, quaeque dicuntur ; esse nimium quantum operosum facere omnibus satis, et aequare amicorum expectationem aut etiam superare, agi honorem et existimationem sui nominis, nihil esse facilius, quam ut quidpiam minus cogitanti excidat, quod inimico ab auditoribus animo et infesto capiatur : nihil denique humanissimo in coetu rectissimis studiis erudito, censeri putidius, nihil odiosius, quam dicentis confidentiam arrogantiamque. </w:t>
      </w:r>
      <w:r w:rsidRPr="00A40873">
        <w:rPr>
          <w:rFonts w:ascii="Palatino Linotype" w:eastAsia="Times New Roman" w:hAnsi="Palatino Linotype" w:cs="Times New Roman"/>
          <w:b/>
          <w:bCs/>
          <w:color w:val="000000"/>
          <w:sz w:val="24"/>
          <w:szCs w:val="24"/>
          <w:lang w:eastAsia="fr-FR"/>
        </w:rPr>
        <w:t xml:space="preserve">[674, 11]  </w:t>
      </w:r>
      <w:r w:rsidRPr="00A40873">
        <w:rPr>
          <w:rFonts w:ascii="Palatino Linotype" w:hAnsi="Palatino Linotype"/>
          <w:sz w:val="24"/>
          <w:szCs w:val="24"/>
        </w:rPr>
        <w:t>Haec et similia curam et sollicitudinem in summis viris atque metum ingenerant, quem se Tullius</w:t>
      </w:r>
      <w:r w:rsidRPr="001C0CBF">
        <w:rPr>
          <w:rStyle w:val="Appelnotedebasdep"/>
          <w:rFonts w:ascii="Palatino Linotype" w:hAnsi="Palatino Linotype"/>
          <w:b/>
          <w:sz w:val="24"/>
          <w:szCs w:val="24"/>
        </w:rPr>
        <w:footnoteReference w:id="1056"/>
      </w:r>
      <w:r w:rsidRPr="00A40873">
        <w:rPr>
          <w:rFonts w:ascii="Palatino Linotype" w:hAnsi="Palatino Linotype"/>
          <w:sz w:val="24"/>
          <w:szCs w:val="24"/>
        </w:rPr>
        <w:t xml:space="preserve"> non exiguum habuisse in dicendo gravissime hoc modo testatur, </w:t>
      </w:r>
      <w:r w:rsidRPr="00A40873">
        <w:rPr>
          <w:rFonts w:ascii="Palatino Linotype" w:hAnsi="Palatino Linotype"/>
          <w:i/>
          <w:sz w:val="24"/>
          <w:szCs w:val="24"/>
        </w:rPr>
        <w:t xml:space="preserve">Ita Deos mihi velim propitios ut cum illius dici </w:t>
      </w:r>
    </w:p>
    <w:p w14:paraId="614C6882"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lastRenderedPageBreak/>
        <w:t xml:space="preserve"> </w:t>
      </w:r>
    </w:p>
    <w:p w14:paraId="4B522515"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b/>
          <w:color w:val="C00000"/>
          <w:sz w:val="24"/>
          <w:szCs w:val="24"/>
          <w:lang w:val="en-GB"/>
        </w:rPr>
        <w:t xml:space="preserve">— éd. Cramoisy p. 675 — </w:t>
      </w:r>
    </w:p>
    <w:p w14:paraId="29657903" w14:textId="58127A3D" w:rsidR="002A7882" w:rsidRPr="00A40873" w:rsidRDefault="002A7882" w:rsidP="002A7882">
      <w:pPr>
        <w:rPr>
          <w:rFonts w:ascii="Palatino Linotype" w:hAnsi="Palatino Linotype"/>
          <w:sz w:val="24"/>
          <w:szCs w:val="24"/>
        </w:rPr>
      </w:pPr>
      <w:r w:rsidRPr="00A40873">
        <w:rPr>
          <w:rFonts w:ascii="Palatino Linotype" w:hAnsi="Palatino Linotype"/>
          <w:i/>
          <w:sz w:val="24"/>
          <w:szCs w:val="24"/>
          <w:lang w:val="en-GB"/>
        </w:rPr>
        <w:t>mihi venit in mentem, quo die, citato reo, mihi dicendum sit, non solum commoveor animo, sed etiam toto corpore perhorresco</w:t>
      </w:r>
      <w:r w:rsidRPr="00A40873">
        <w:rPr>
          <w:rFonts w:ascii="Palatino Linotype" w:hAnsi="Palatino Linotype"/>
          <w:sz w:val="24"/>
          <w:szCs w:val="24"/>
          <w:lang w:val="en-GB"/>
        </w:rPr>
        <w:t xml:space="preserve">, etc. </w:t>
      </w:r>
      <w:r w:rsidRPr="00A40873">
        <w:rPr>
          <w:rFonts w:ascii="Palatino Linotype" w:eastAsia="Times New Roman" w:hAnsi="Palatino Linotype" w:cs="Times New Roman"/>
          <w:b/>
          <w:bCs/>
          <w:color w:val="000000"/>
          <w:sz w:val="24"/>
          <w:szCs w:val="24"/>
          <w:lang w:val="en-GB" w:eastAsia="fr-FR"/>
        </w:rPr>
        <w:t>[</w:t>
      </w:r>
      <w:r w:rsidRPr="00A40873">
        <w:rPr>
          <w:rFonts w:ascii="Palatino Linotype" w:eastAsia="Times New Roman" w:hAnsi="Palatino Linotype" w:cs="Times New Roman"/>
          <w:b/>
          <w:bCs/>
          <w:color w:val="C00000"/>
          <w:sz w:val="24"/>
          <w:szCs w:val="24"/>
          <w:lang w:val="en-GB" w:eastAsia="fr-FR"/>
        </w:rPr>
        <w:t>P</w:t>
      </w:r>
      <w:r w:rsidRPr="00A40873">
        <w:rPr>
          <w:rFonts w:ascii="Palatino Linotype" w:eastAsia="Times New Roman" w:hAnsi="Palatino Linotype" w:cs="Times New Roman"/>
          <w:b/>
          <w:bCs/>
          <w:color w:val="000000"/>
          <w:sz w:val="24"/>
          <w:szCs w:val="24"/>
          <w:lang w:val="en-GB" w:eastAsia="fr-FR"/>
        </w:rPr>
        <w:t xml:space="preserve">. 675, phr. 1]  </w:t>
      </w:r>
      <w:r w:rsidRPr="00A40873">
        <w:rPr>
          <w:rFonts w:ascii="Palatino Linotype" w:hAnsi="Palatino Linotype"/>
          <w:sz w:val="24"/>
          <w:szCs w:val="24"/>
          <w:lang w:val="en-GB"/>
        </w:rPr>
        <w:t>Quae vere potius, quam rhetorice et amplificandi causa dicta fuisse, Plutarchus</w:t>
      </w:r>
      <w:r w:rsidRPr="001C0CBF">
        <w:rPr>
          <w:rStyle w:val="Appelnotedebasdep"/>
          <w:rFonts w:ascii="Palatino Linotype" w:hAnsi="Palatino Linotype"/>
          <w:b/>
          <w:sz w:val="24"/>
          <w:szCs w:val="24"/>
        </w:rPr>
        <w:footnoteReference w:id="1057"/>
      </w:r>
      <w:r w:rsidRPr="00A40873">
        <w:rPr>
          <w:rFonts w:ascii="Palatino Linotype" w:hAnsi="Palatino Linotype"/>
          <w:sz w:val="24"/>
          <w:szCs w:val="24"/>
          <w:lang w:val="en-GB"/>
        </w:rPr>
        <w:t xml:space="preserve"> significat : Ciceronem enim ait timidum in agendo fuisse, et tremere solitum, atque etiam vix a metu recreari potuisse, </w:t>
      </w:r>
      <w:r w:rsidRPr="00A40873">
        <w:rPr>
          <w:rFonts w:ascii="Palatino Linotype" w:hAnsi="Palatino Linotype"/>
          <w:b/>
          <w:sz w:val="24"/>
          <w:szCs w:val="24"/>
        </w:rPr>
        <w:t>ἐπὶ</w:t>
      </w:r>
      <w:r w:rsidRPr="00A40873">
        <w:rPr>
          <w:rFonts w:ascii="Palatino Linotype" w:hAnsi="Palatino Linotype"/>
          <w:b/>
          <w:sz w:val="24"/>
          <w:szCs w:val="24"/>
          <w:lang w:val="en-GB"/>
        </w:rPr>
        <w:t xml:space="preserve"> </w:t>
      </w:r>
      <w:r w:rsidRPr="00A40873">
        <w:rPr>
          <w:rFonts w:ascii="Palatino Linotype" w:hAnsi="Palatino Linotype"/>
          <w:b/>
          <w:sz w:val="24"/>
          <w:szCs w:val="24"/>
        </w:rPr>
        <w:t>πολλῶν</w:t>
      </w:r>
      <w:r w:rsidRPr="00A40873">
        <w:rPr>
          <w:rFonts w:ascii="Palatino Linotype" w:hAnsi="Palatino Linotype"/>
          <w:b/>
          <w:sz w:val="24"/>
          <w:szCs w:val="24"/>
          <w:lang w:val="en-GB"/>
        </w:rPr>
        <w:t xml:space="preserve"> </w:t>
      </w:r>
      <w:r w:rsidRPr="00A40873">
        <w:rPr>
          <w:rFonts w:ascii="Palatino Linotype" w:hAnsi="Palatino Linotype"/>
          <w:b/>
          <w:sz w:val="24"/>
          <w:szCs w:val="24"/>
        </w:rPr>
        <w:t>ἀγώνων</w:t>
      </w:r>
      <w:r w:rsidRPr="00A40873">
        <w:rPr>
          <w:rFonts w:ascii="Palatino Linotype" w:hAnsi="Palatino Linotype"/>
          <w:b/>
          <w:sz w:val="24"/>
          <w:szCs w:val="24"/>
          <w:lang w:val="en-GB"/>
        </w:rPr>
        <w:t xml:space="preserve"> </w:t>
      </w:r>
      <w:r w:rsidRPr="00A40873">
        <w:rPr>
          <w:rFonts w:ascii="Palatino Linotype" w:hAnsi="Palatino Linotype"/>
          <w:b/>
          <w:sz w:val="24"/>
          <w:szCs w:val="24"/>
        </w:rPr>
        <w:t>ἀκμήν</w:t>
      </w:r>
      <w:r w:rsidRPr="00A40873">
        <w:rPr>
          <w:rFonts w:ascii="Palatino Linotype" w:hAnsi="Palatino Linotype"/>
          <w:b/>
          <w:sz w:val="24"/>
          <w:szCs w:val="24"/>
          <w:lang w:val="en-GB"/>
        </w:rPr>
        <w:t xml:space="preserve"> </w:t>
      </w:r>
      <w:r w:rsidRPr="00A40873">
        <w:rPr>
          <w:rFonts w:ascii="Palatino Linotype" w:hAnsi="Palatino Linotype"/>
          <w:b/>
          <w:sz w:val="24"/>
          <w:szCs w:val="24"/>
        </w:rPr>
        <w:t>τοῦ</w:t>
      </w:r>
      <w:r w:rsidRPr="00A40873">
        <w:rPr>
          <w:rFonts w:ascii="Palatino Linotype" w:hAnsi="Palatino Linotype"/>
          <w:b/>
          <w:sz w:val="24"/>
          <w:szCs w:val="24"/>
          <w:lang w:val="en-GB"/>
        </w:rPr>
        <w:t xml:space="preserve"> </w:t>
      </w:r>
      <w:r w:rsidRPr="00A40873">
        <w:rPr>
          <w:rFonts w:ascii="Palatino Linotype" w:hAnsi="Palatino Linotype"/>
          <w:b/>
          <w:sz w:val="24"/>
          <w:szCs w:val="24"/>
        </w:rPr>
        <w:t>λόγου</w:t>
      </w:r>
      <w:r w:rsidRPr="00A40873">
        <w:rPr>
          <w:rFonts w:ascii="Palatino Linotype" w:hAnsi="Palatino Linotype"/>
          <w:b/>
          <w:sz w:val="24"/>
          <w:szCs w:val="24"/>
          <w:lang w:val="en-GB"/>
        </w:rPr>
        <w:t xml:space="preserve"> </w:t>
      </w:r>
      <w:r w:rsidRPr="00A40873">
        <w:rPr>
          <w:rFonts w:ascii="Palatino Linotype" w:hAnsi="Palatino Linotype"/>
          <w:b/>
          <w:sz w:val="24"/>
          <w:szCs w:val="24"/>
        </w:rPr>
        <w:t>καὶ</w:t>
      </w:r>
      <w:r w:rsidRPr="00A40873">
        <w:rPr>
          <w:rFonts w:ascii="Palatino Linotype" w:hAnsi="Palatino Linotype"/>
          <w:b/>
          <w:sz w:val="24"/>
          <w:szCs w:val="24"/>
          <w:lang w:val="en-GB"/>
        </w:rPr>
        <w:t xml:space="preserve"> </w:t>
      </w:r>
      <w:r w:rsidRPr="00A40873">
        <w:rPr>
          <w:rFonts w:ascii="Palatino Linotype" w:hAnsi="Palatino Linotype"/>
          <w:b/>
          <w:sz w:val="24"/>
          <w:szCs w:val="24"/>
        </w:rPr>
        <w:t>στάσιν</w:t>
      </w:r>
      <w:r w:rsidRPr="00A40873">
        <w:rPr>
          <w:rFonts w:ascii="Palatino Linotype" w:hAnsi="Palatino Linotype"/>
          <w:b/>
          <w:sz w:val="24"/>
          <w:szCs w:val="24"/>
          <w:lang w:val="en-GB"/>
        </w:rPr>
        <w:t xml:space="preserve"> </w:t>
      </w:r>
      <w:r w:rsidRPr="00A40873">
        <w:rPr>
          <w:rFonts w:ascii="Palatino Linotype" w:hAnsi="Palatino Linotype"/>
          <w:b/>
          <w:sz w:val="24"/>
          <w:szCs w:val="24"/>
        </w:rPr>
        <w:t>λάβοντος</w:t>
      </w:r>
      <w:r w:rsidRPr="00A40873">
        <w:rPr>
          <w:rFonts w:ascii="Palatino Linotype" w:hAnsi="Palatino Linotype"/>
          <w:sz w:val="24"/>
          <w:szCs w:val="24"/>
          <w:lang w:val="en-GB"/>
        </w:rPr>
        <w:t xml:space="preserve">, </w:t>
      </w:r>
      <w:r w:rsidRPr="00A40873">
        <w:rPr>
          <w:rFonts w:ascii="Palatino Linotype" w:hAnsi="Palatino Linotype"/>
          <w:i/>
          <w:sz w:val="24"/>
          <w:szCs w:val="24"/>
          <w:lang w:val="en-GB"/>
        </w:rPr>
        <w:t>oratione jam ad ipsum</w:t>
      </w:r>
      <w:r w:rsidRPr="00A40873">
        <w:rPr>
          <w:rFonts w:ascii="Palatino Linotype" w:hAnsi="Palatino Linotype"/>
          <w:sz w:val="24"/>
          <w:szCs w:val="24"/>
          <w:lang w:val="en-GB"/>
        </w:rPr>
        <w:t xml:space="preserve"> </w:t>
      </w:r>
      <w:r w:rsidRPr="00A40873">
        <w:rPr>
          <w:rFonts w:ascii="Palatino Linotype" w:hAnsi="Palatino Linotype"/>
          <w:i/>
          <w:sz w:val="24"/>
          <w:szCs w:val="24"/>
          <w:lang w:val="en-GB"/>
        </w:rPr>
        <w:t>contentionis ardorem progressa.</w:t>
      </w:r>
      <w:r w:rsidRPr="00A40873">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val="en-GB" w:eastAsia="fr-FR"/>
        </w:rPr>
        <w:t xml:space="preserve">[675, 2] </w:t>
      </w:r>
      <w:r w:rsidRPr="00A40873">
        <w:rPr>
          <w:rFonts w:ascii="Palatino Linotype" w:hAnsi="Palatino Linotype"/>
          <w:sz w:val="24"/>
          <w:szCs w:val="24"/>
          <w:lang w:val="en-GB"/>
        </w:rPr>
        <w:t>Aeschines</w:t>
      </w:r>
      <w:r w:rsidRPr="001C0CBF">
        <w:rPr>
          <w:rStyle w:val="Appelnotedebasdep"/>
          <w:rFonts w:ascii="Palatino Linotype" w:hAnsi="Palatino Linotype"/>
          <w:b/>
          <w:sz w:val="24"/>
          <w:szCs w:val="24"/>
        </w:rPr>
        <w:footnoteReference w:id="1058"/>
      </w:r>
      <w:r w:rsidRPr="00A40873">
        <w:rPr>
          <w:rFonts w:ascii="Palatino Linotype" w:hAnsi="Palatino Linotype"/>
          <w:sz w:val="24"/>
          <w:szCs w:val="24"/>
          <w:lang w:val="en-GB"/>
        </w:rPr>
        <w:t xml:space="preserve"> a theatro et mimo audacior, hunc eumdem metum Demostheni objecit, quanto viro ! quam in omni artificio insigni ! quam perfecto ! haec ejus verba sunt, cum de obita legatione meminit, </w:t>
      </w:r>
      <w:r w:rsidRPr="00A40873">
        <w:rPr>
          <w:rFonts w:ascii="Palatino Linotype" w:hAnsi="Palatino Linotype"/>
          <w:b/>
          <w:sz w:val="24"/>
          <w:szCs w:val="24"/>
        </w:rPr>
        <w:t>φθέγγεται</w:t>
      </w:r>
      <w:r w:rsidRPr="00A40873">
        <w:rPr>
          <w:rFonts w:ascii="Palatino Linotype" w:hAnsi="Palatino Linotype"/>
          <w:b/>
          <w:sz w:val="24"/>
          <w:szCs w:val="24"/>
          <w:lang w:val="en-GB"/>
        </w:rPr>
        <w:t xml:space="preserve"> </w:t>
      </w:r>
      <w:r w:rsidRPr="00A40873">
        <w:rPr>
          <w:rFonts w:ascii="Palatino Linotype" w:hAnsi="Palatino Linotype"/>
          <w:b/>
          <w:sz w:val="24"/>
          <w:szCs w:val="24"/>
        </w:rPr>
        <w:t>τὸ</w:t>
      </w:r>
      <w:r w:rsidRPr="00A40873">
        <w:rPr>
          <w:rFonts w:ascii="Palatino Linotype" w:hAnsi="Palatino Linotype"/>
          <w:b/>
          <w:sz w:val="24"/>
          <w:szCs w:val="24"/>
          <w:lang w:val="en-GB"/>
        </w:rPr>
        <w:t xml:space="preserve"> </w:t>
      </w:r>
      <w:r w:rsidRPr="00A40873">
        <w:rPr>
          <w:rFonts w:ascii="Palatino Linotype" w:hAnsi="Palatino Linotype"/>
          <w:b/>
          <w:sz w:val="24"/>
          <w:szCs w:val="24"/>
        </w:rPr>
        <w:t>θηρίον</w:t>
      </w:r>
      <w:r w:rsidRPr="00A40873">
        <w:rPr>
          <w:rFonts w:ascii="Palatino Linotype" w:hAnsi="Palatino Linotype"/>
          <w:b/>
          <w:sz w:val="24"/>
          <w:szCs w:val="24"/>
          <w:lang w:val="en-GB"/>
        </w:rPr>
        <w:t xml:space="preserve"> </w:t>
      </w:r>
      <w:r w:rsidRPr="00A40873">
        <w:rPr>
          <w:rFonts w:ascii="Palatino Linotype" w:hAnsi="Palatino Linotype"/>
          <w:b/>
          <w:sz w:val="24"/>
          <w:szCs w:val="24"/>
        </w:rPr>
        <w:t>τοῦτο</w:t>
      </w:r>
      <w:r w:rsidRPr="00A40873">
        <w:rPr>
          <w:rFonts w:ascii="Palatino Linotype" w:hAnsi="Palatino Linotype"/>
          <w:b/>
          <w:sz w:val="24"/>
          <w:szCs w:val="24"/>
          <w:lang w:val="en-GB"/>
        </w:rPr>
        <w:t xml:space="preserve"> </w:t>
      </w:r>
      <w:r w:rsidRPr="00A40873">
        <w:rPr>
          <w:rFonts w:ascii="Palatino Linotype" w:hAnsi="Palatino Linotype"/>
          <w:b/>
          <w:sz w:val="24"/>
          <w:szCs w:val="24"/>
        </w:rPr>
        <w:t>προοίμον</w:t>
      </w:r>
      <w:r w:rsidRPr="00A40873">
        <w:rPr>
          <w:rFonts w:ascii="Palatino Linotype" w:hAnsi="Palatino Linotype"/>
          <w:b/>
          <w:sz w:val="24"/>
          <w:szCs w:val="24"/>
          <w:lang w:val="en-GB"/>
        </w:rPr>
        <w:t xml:space="preserve"> </w:t>
      </w:r>
      <w:r w:rsidRPr="00A40873">
        <w:rPr>
          <w:rFonts w:ascii="Palatino Linotype" w:hAnsi="Palatino Linotype"/>
          <w:b/>
          <w:sz w:val="24"/>
          <w:szCs w:val="24"/>
        </w:rPr>
        <w:t>σκοτείνον</w:t>
      </w:r>
      <w:r w:rsidRPr="00A40873">
        <w:rPr>
          <w:rFonts w:ascii="Palatino Linotype" w:hAnsi="Palatino Linotype"/>
          <w:b/>
          <w:sz w:val="24"/>
          <w:szCs w:val="24"/>
          <w:lang w:val="en-GB"/>
        </w:rPr>
        <w:t xml:space="preserve"> </w:t>
      </w:r>
      <w:r w:rsidRPr="00A40873">
        <w:rPr>
          <w:rFonts w:ascii="Palatino Linotype" w:hAnsi="Palatino Linotype"/>
          <w:b/>
          <w:sz w:val="24"/>
          <w:szCs w:val="24"/>
        </w:rPr>
        <w:t>τε</w:t>
      </w:r>
      <w:r w:rsidRPr="00A40873">
        <w:rPr>
          <w:rFonts w:ascii="Palatino Linotype" w:hAnsi="Palatino Linotype"/>
          <w:b/>
          <w:sz w:val="24"/>
          <w:szCs w:val="24"/>
          <w:lang w:val="en-GB"/>
        </w:rPr>
        <w:t xml:space="preserve"> </w:t>
      </w:r>
      <w:r w:rsidRPr="00A40873">
        <w:rPr>
          <w:rFonts w:ascii="Palatino Linotype" w:hAnsi="Palatino Linotype"/>
          <w:b/>
          <w:sz w:val="24"/>
          <w:szCs w:val="24"/>
        </w:rPr>
        <w:t>καὶ</w:t>
      </w:r>
      <w:r w:rsidRPr="00A40873">
        <w:rPr>
          <w:rFonts w:ascii="Palatino Linotype" w:hAnsi="Palatino Linotype"/>
          <w:b/>
          <w:sz w:val="24"/>
          <w:szCs w:val="24"/>
          <w:lang w:val="en-GB"/>
        </w:rPr>
        <w:t xml:space="preserve"> </w:t>
      </w:r>
      <w:r w:rsidRPr="00A40873">
        <w:rPr>
          <w:rFonts w:ascii="Palatino Linotype" w:hAnsi="Palatino Linotype"/>
          <w:b/>
          <w:sz w:val="24"/>
          <w:szCs w:val="24"/>
        </w:rPr>
        <w:t>τεθνηκὸς</w:t>
      </w:r>
      <w:r w:rsidRPr="00A40873">
        <w:rPr>
          <w:rFonts w:ascii="Palatino Linotype" w:hAnsi="Palatino Linotype"/>
          <w:b/>
          <w:sz w:val="24"/>
          <w:szCs w:val="24"/>
          <w:lang w:val="en-GB"/>
        </w:rPr>
        <w:t xml:space="preserve"> </w:t>
      </w:r>
      <w:r w:rsidRPr="00A40873">
        <w:rPr>
          <w:rFonts w:ascii="Palatino Linotype" w:hAnsi="Palatino Linotype"/>
          <w:b/>
          <w:sz w:val="24"/>
          <w:szCs w:val="24"/>
        </w:rPr>
        <w:t>δειλίᾳ</w:t>
      </w:r>
      <w:r w:rsidRPr="00A40873">
        <w:rPr>
          <w:rFonts w:ascii="Palatino Linotype" w:hAnsi="Palatino Linotype"/>
          <w:sz w:val="24"/>
          <w:szCs w:val="24"/>
          <w:lang w:val="en-GB"/>
        </w:rPr>
        <w:t>,</w:t>
      </w:r>
      <w:r w:rsidRPr="00A40873">
        <w:rPr>
          <w:rFonts w:ascii="Palatino Linotype" w:hAnsi="Palatino Linotype"/>
          <w:b/>
          <w:sz w:val="24"/>
          <w:szCs w:val="24"/>
          <w:lang w:val="en-GB"/>
        </w:rPr>
        <w:t xml:space="preserve"> </w:t>
      </w:r>
      <w:r w:rsidRPr="00A40873">
        <w:rPr>
          <w:rFonts w:ascii="Palatino Linotype" w:hAnsi="Palatino Linotype"/>
          <w:i/>
          <w:sz w:val="24"/>
          <w:szCs w:val="24"/>
          <w:lang w:val="en-GB"/>
        </w:rPr>
        <w:t xml:space="preserve">Mugit bellua ista et effutit exordium tenebricosum, et prae metu exanime. </w:t>
      </w:r>
      <w:r w:rsidRPr="00A40873">
        <w:rPr>
          <w:rFonts w:ascii="Palatino Linotype" w:eastAsia="Times New Roman" w:hAnsi="Palatino Linotype" w:cs="Times New Roman"/>
          <w:b/>
          <w:bCs/>
          <w:color w:val="000000"/>
          <w:sz w:val="24"/>
          <w:szCs w:val="24"/>
          <w:lang w:val="en-GB" w:eastAsia="fr-FR"/>
        </w:rPr>
        <w:t xml:space="preserve">[675, 3] </w:t>
      </w:r>
      <w:r w:rsidRPr="00A40873">
        <w:rPr>
          <w:rFonts w:ascii="Palatino Linotype" w:hAnsi="Palatino Linotype"/>
          <w:sz w:val="24"/>
          <w:szCs w:val="24"/>
          <w:lang w:val="en-GB"/>
        </w:rPr>
        <w:t xml:space="preserve">Idem quoque fuisse ab aliis </w:t>
      </w:r>
      <w:r w:rsidRPr="00A40873">
        <w:rPr>
          <w:rFonts w:ascii="Palatino Linotype" w:hAnsi="Palatino Linotype"/>
          <w:sz w:val="24"/>
          <w:szCs w:val="24"/>
          <w:lang w:val="en-GB"/>
        </w:rPr>
        <w:lastRenderedPageBreak/>
        <w:t>objectum ut obsoletum inimicorum convicium, ipse Demosthenes</w:t>
      </w:r>
      <w:r w:rsidRPr="001C0CBF">
        <w:rPr>
          <w:rStyle w:val="Appelnotedebasdep"/>
          <w:rFonts w:ascii="Palatino Linotype" w:hAnsi="Palatino Linotype"/>
          <w:b/>
          <w:sz w:val="24"/>
          <w:szCs w:val="24"/>
        </w:rPr>
        <w:footnoteReference w:id="1059"/>
      </w:r>
      <w:r w:rsidRPr="00A40873">
        <w:rPr>
          <w:rFonts w:ascii="Palatino Linotype" w:hAnsi="Palatino Linotype"/>
          <w:sz w:val="24"/>
          <w:szCs w:val="24"/>
          <w:lang w:val="en-GB"/>
        </w:rPr>
        <w:t xml:space="preserve"> in oratione sua posuit, </w:t>
      </w:r>
      <w:r w:rsidRPr="00A40873">
        <w:rPr>
          <w:rFonts w:ascii="Palatino Linotype" w:hAnsi="Palatino Linotype"/>
          <w:b/>
          <w:sz w:val="24"/>
          <w:szCs w:val="24"/>
        </w:rPr>
        <w:t>τ</w:t>
      </w:r>
      <w:r w:rsidRPr="00A40873">
        <w:rPr>
          <w:rFonts w:ascii="Palatino Linotype" w:hAnsi="Palatino Linotype" w:cs="Times New Roman"/>
          <w:b/>
          <w:sz w:val="24"/>
          <w:szCs w:val="24"/>
        </w:rPr>
        <w:t>ίνα</w:t>
      </w:r>
      <w:r w:rsidRPr="00A40873">
        <w:rPr>
          <w:rFonts w:ascii="Palatino Linotype" w:hAnsi="Palatino Linotype" w:cs="Times New Roman"/>
          <w:b/>
          <w:sz w:val="24"/>
          <w:szCs w:val="24"/>
          <w:lang w:val="en-GB"/>
        </w:rPr>
        <w:t xml:space="preserve"> </w:t>
      </w:r>
      <w:r w:rsidRPr="00A40873">
        <w:rPr>
          <w:rFonts w:ascii="Palatino Linotype" w:hAnsi="Palatino Linotype" w:cs="Times New Roman"/>
          <w:b/>
          <w:sz w:val="24"/>
          <w:szCs w:val="24"/>
        </w:rPr>
        <w:t>δ</w:t>
      </w:r>
      <w:r w:rsidRPr="00A40873">
        <w:rPr>
          <w:rFonts w:ascii="Palatino Linotype" w:hAnsi="Palatino Linotype" w:cs="Times New Roman"/>
          <w:b/>
          <w:sz w:val="24"/>
          <w:szCs w:val="24"/>
          <w:lang w:val="en-GB"/>
        </w:rPr>
        <w:t xml:space="preserve">' </w:t>
      </w:r>
      <w:r w:rsidRPr="00A40873">
        <w:rPr>
          <w:rFonts w:ascii="Palatino Linotype" w:hAnsi="Palatino Linotype" w:cs="Times New Roman"/>
          <w:b/>
          <w:sz w:val="24"/>
          <w:szCs w:val="24"/>
        </w:rPr>
        <w:t>οὗτοι</w:t>
      </w:r>
      <w:r w:rsidRPr="00A40873">
        <w:rPr>
          <w:rFonts w:ascii="Palatino Linotype" w:hAnsi="Palatino Linotype" w:cs="Times New Roman"/>
          <w:b/>
          <w:sz w:val="24"/>
          <w:szCs w:val="24"/>
          <w:lang w:val="en-GB"/>
        </w:rPr>
        <w:t xml:space="preserve"> </w:t>
      </w:r>
      <w:r w:rsidRPr="00A40873">
        <w:rPr>
          <w:rFonts w:ascii="Palatino Linotype" w:hAnsi="Palatino Linotype" w:cs="Times New Roman"/>
          <w:b/>
          <w:sz w:val="24"/>
          <w:szCs w:val="24"/>
        </w:rPr>
        <w:t>μὲν</w:t>
      </w:r>
      <w:r w:rsidRPr="00A40873">
        <w:rPr>
          <w:rFonts w:ascii="Palatino Linotype" w:hAnsi="Palatino Linotype" w:cs="Times New Roman"/>
          <w:b/>
          <w:sz w:val="24"/>
          <w:szCs w:val="24"/>
          <w:lang w:val="en-GB"/>
        </w:rPr>
        <w:t xml:space="preserve"> </w:t>
      </w:r>
      <w:r w:rsidRPr="00A40873">
        <w:rPr>
          <w:rFonts w:ascii="Palatino Linotype" w:hAnsi="Palatino Linotype" w:cs="Times New Roman"/>
          <w:b/>
          <w:sz w:val="24"/>
          <w:szCs w:val="24"/>
        </w:rPr>
        <w:t>ἄτολμον</w:t>
      </w:r>
      <w:r w:rsidRPr="00A40873">
        <w:rPr>
          <w:rFonts w:ascii="Palatino Linotype" w:hAnsi="Palatino Linotype" w:cs="Times New Roman"/>
          <w:b/>
          <w:sz w:val="24"/>
          <w:szCs w:val="24"/>
          <w:lang w:val="en-GB"/>
        </w:rPr>
        <w:t xml:space="preserve"> </w:t>
      </w:r>
      <w:r w:rsidRPr="00A40873">
        <w:rPr>
          <w:rFonts w:ascii="Palatino Linotype" w:hAnsi="Palatino Linotype" w:cs="Times New Roman"/>
          <w:b/>
          <w:sz w:val="24"/>
          <w:szCs w:val="24"/>
        </w:rPr>
        <w:t>καὶ</w:t>
      </w:r>
      <w:r w:rsidRPr="00A40873">
        <w:rPr>
          <w:rFonts w:ascii="Palatino Linotype" w:hAnsi="Palatino Linotype" w:cs="Times New Roman"/>
          <w:b/>
          <w:sz w:val="24"/>
          <w:szCs w:val="24"/>
          <w:lang w:val="en-GB"/>
        </w:rPr>
        <w:t xml:space="preserve"> </w:t>
      </w:r>
      <w:r w:rsidRPr="00A40873">
        <w:rPr>
          <w:rFonts w:ascii="Palatino Linotype" w:hAnsi="Palatino Linotype" w:cs="Times New Roman"/>
          <w:b/>
          <w:sz w:val="24"/>
          <w:szCs w:val="24"/>
        </w:rPr>
        <w:t>δειλὸν</w:t>
      </w:r>
      <w:r w:rsidRPr="00A40873">
        <w:rPr>
          <w:rFonts w:ascii="Palatino Linotype" w:hAnsi="Palatino Linotype" w:cs="Times New Roman"/>
          <w:b/>
          <w:sz w:val="24"/>
          <w:szCs w:val="24"/>
          <w:lang w:val="en-GB"/>
        </w:rPr>
        <w:t xml:space="preserve"> </w:t>
      </w:r>
      <w:r w:rsidRPr="00A40873">
        <w:rPr>
          <w:rFonts w:ascii="Palatino Linotype" w:hAnsi="Palatino Linotype" w:cs="Times New Roman"/>
          <w:b/>
          <w:sz w:val="24"/>
          <w:szCs w:val="24"/>
        </w:rPr>
        <w:t>πρὸς</w:t>
      </w:r>
      <w:r w:rsidRPr="00A40873">
        <w:rPr>
          <w:rFonts w:ascii="Palatino Linotype" w:hAnsi="Palatino Linotype" w:cs="Times New Roman"/>
          <w:b/>
          <w:sz w:val="24"/>
          <w:szCs w:val="24"/>
          <w:lang w:val="en-GB"/>
        </w:rPr>
        <w:t xml:space="preserve"> </w:t>
      </w:r>
      <w:r w:rsidRPr="00A40873">
        <w:rPr>
          <w:rFonts w:ascii="Palatino Linotype" w:hAnsi="Palatino Linotype" w:cs="Times New Roman"/>
          <w:b/>
          <w:sz w:val="24"/>
          <w:szCs w:val="24"/>
        </w:rPr>
        <w:t>τοὺς</w:t>
      </w:r>
      <w:r w:rsidRPr="00A40873">
        <w:rPr>
          <w:rFonts w:ascii="Palatino Linotype" w:hAnsi="Palatino Linotype" w:cs="Times New Roman"/>
          <w:b/>
          <w:sz w:val="24"/>
          <w:szCs w:val="24"/>
          <w:lang w:val="en-GB"/>
        </w:rPr>
        <w:t xml:space="preserve"> </w:t>
      </w:r>
      <w:r w:rsidRPr="00A40873">
        <w:rPr>
          <w:rFonts w:ascii="Palatino Linotype" w:hAnsi="Palatino Linotype" w:cs="Times New Roman"/>
          <w:b/>
          <w:sz w:val="24"/>
          <w:szCs w:val="24"/>
        </w:rPr>
        <w:t>ὄχλους</w:t>
      </w:r>
      <w:r w:rsidRPr="00A40873">
        <w:rPr>
          <w:rFonts w:ascii="Palatino Linotype" w:hAnsi="Palatino Linotype" w:cs="Times New Roman"/>
          <w:b/>
          <w:sz w:val="24"/>
          <w:szCs w:val="24"/>
          <w:lang w:val="en-GB"/>
        </w:rPr>
        <w:t xml:space="preserve"> </w:t>
      </w:r>
      <w:r w:rsidRPr="00A40873">
        <w:rPr>
          <w:rFonts w:ascii="Palatino Linotype" w:hAnsi="Palatino Linotype" w:cs="Times New Roman"/>
          <w:b/>
          <w:sz w:val="24"/>
          <w:szCs w:val="24"/>
        </w:rPr>
        <w:t>φασὶν</w:t>
      </w:r>
      <w:r w:rsidRPr="00A40873">
        <w:rPr>
          <w:rFonts w:ascii="Palatino Linotype" w:hAnsi="Palatino Linotype" w:cs="Times New Roman"/>
          <w:b/>
          <w:sz w:val="24"/>
          <w:szCs w:val="24"/>
          <w:lang w:val="en-GB"/>
        </w:rPr>
        <w:t xml:space="preserve">, </w:t>
      </w:r>
      <w:r w:rsidRPr="00A40873">
        <w:rPr>
          <w:rFonts w:ascii="Palatino Linotype" w:hAnsi="Palatino Linotype" w:cs="Times New Roman"/>
          <w:b/>
          <w:sz w:val="24"/>
          <w:szCs w:val="24"/>
        </w:rPr>
        <w:t>ἐγὼ</w:t>
      </w:r>
      <w:r w:rsidRPr="00A40873">
        <w:rPr>
          <w:rFonts w:ascii="Palatino Linotype" w:hAnsi="Palatino Linotype" w:cs="Times New Roman"/>
          <w:b/>
          <w:sz w:val="24"/>
          <w:szCs w:val="24"/>
          <w:lang w:val="en-GB"/>
        </w:rPr>
        <w:t xml:space="preserve"> </w:t>
      </w:r>
      <w:r w:rsidRPr="00A40873">
        <w:rPr>
          <w:rFonts w:ascii="Palatino Linotype" w:hAnsi="Palatino Linotype" w:cs="Times New Roman"/>
          <w:b/>
          <w:sz w:val="24"/>
          <w:szCs w:val="24"/>
        </w:rPr>
        <w:t>δ</w:t>
      </w:r>
      <w:r w:rsidRPr="00A40873">
        <w:rPr>
          <w:rFonts w:ascii="Palatino Linotype" w:hAnsi="Palatino Linotype" w:cs="Times New Roman"/>
          <w:b/>
          <w:sz w:val="24"/>
          <w:szCs w:val="24"/>
          <w:lang w:val="en-GB"/>
        </w:rPr>
        <w:t xml:space="preserve">' </w:t>
      </w:r>
      <w:r w:rsidRPr="00A40873">
        <w:rPr>
          <w:rFonts w:ascii="Palatino Linotype" w:hAnsi="Palatino Linotype" w:cs="Times New Roman"/>
          <w:b/>
          <w:sz w:val="24"/>
          <w:szCs w:val="24"/>
        </w:rPr>
        <w:t>εὐλα</w:t>
      </w:r>
      <w:r w:rsidRPr="00A40873">
        <w:rPr>
          <w:rFonts w:ascii="Palatino Linotype" w:hAnsi="Palatino Linotype"/>
          <w:b/>
          <w:sz w:val="24"/>
          <w:szCs w:val="24"/>
        </w:rPr>
        <w:t>ϐ</w:t>
      </w:r>
      <w:r w:rsidRPr="00A40873">
        <w:rPr>
          <w:rFonts w:ascii="Palatino Linotype" w:hAnsi="Palatino Linotype" w:cs="Times New Roman"/>
          <w:b/>
          <w:sz w:val="24"/>
          <w:szCs w:val="24"/>
        </w:rPr>
        <w:t>ῆ</w:t>
      </w:r>
      <w:r w:rsidRPr="00A40873">
        <w:rPr>
          <w:rFonts w:ascii="Palatino Linotype" w:hAnsi="Palatino Linotype" w:cs="Times New Roman"/>
          <w:b/>
          <w:sz w:val="24"/>
          <w:szCs w:val="24"/>
          <w:lang w:val="en-GB"/>
        </w:rPr>
        <w:t xml:space="preserve"> ; </w:t>
      </w:r>
      <w:r w:rsidRPr="00A40873">
        <w:rPr>
          <w:rFonts w:ascii="Palatino Linotype" w:hAnsi="Palatino Linotype" w:cs="Times New Roman"/>
          <w:b/>
          <w:sz w:val="24"/>
          <w:szCs w:val="24"/>
        </w:rPr>
        <w:t>Ἐμέ</w:t>
      </w:r>
      <w:r w:rsidRPr="00A40873">
        <w:rPr>
          <w:rFonts w:ascii="Palatino Linotype" w:hAnsi="Palatino Linotype" w:cs="Times New Roman"/>
          <w:b/>
          <w:sz w:val="24"/>
          <w:szCs w:val="24"/>
          <w:lang w:val="en-GB"/>
        </w:rPr>
        <w:t>.</w:t>
      </w:r>
      <w:r w:rsidRPr="00A40873">
        <w:rPr>
          <w:rFonts w:ascii="Palatino Linotype" w:hAnsi="Palatino Linotype" w:cs="Times New Roman"/>
          <w:sz w:val="24"/>
          <w:szCs w:val="24"/>
          <w:lang w:val="en-GB"/>
        </w:rPr>
        <w:t xml:space="preserve"> </w:t>
      </w:r>
      <w:r w:rsidRPr="00A40873">
        <w:rPr>
          <w:rFonts w:ascii="Palatino Linotype" w:hAnsi="Palatino Linotype" w:cs="Times New Roman"/>
          <w:i/>
          <w:sz w:val="24"/>
          <w:szCs w:val="24"/>
        </w:rPr>
        <w:t xml:space="preserve">Quem isti </w:t>
      </w:r>
      <w:r w:rsidRPr="00A40873">
        <w:rPr>
          <w:rFonts w:ascii="Palatino Linotype" w:hAnsi="Palatino Linotype"/>
          <w:i/>
          <w:sz w:val="24"/>
          <w:szCs w:val="24"/>
        </w:rPr>
        <w:t>carere audacia et timidum esse ad turbas dicunt, ego autem verecundum ? Me</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[675, 4]  </w:t>
      </w:r>
      <w:r w:rsidRPr="00A40873">
        <w:rPr>
          <w:rFonts w:ascii="Palatino Linotype" w:hAnsi="Palatino Linotype"/>
          <w:sz w:val="24"/>
          <w:szCs w:val="24"/>
        </w:rPr>
        <w:t>Neque vero cogitandum est magnum virum, quod abjecto esset animo atque humili, vana formidine perculsum obticuisse : nam idem ipse mordens et insultans Aeschines</w:t>
      </w:r>
      <w:r w:rsidRPr="001C0CBF">
        <w:rPr>
          <w:rStyle w:val="Appelnotedebasdep"/>
          <w:rFonts w:ascii="Palatino Linotype" w:hAnsi="Palatino Linotype"/>
          <w:b/>
          <w:sz w:val="24"/>
          <w:szCs w:val="24"/>
        </w:rPr>
        <w:footnoteReference w:id="1060"/>
      </w:r>
      <w:r w:rsidRPr="00A40873">
        <w:rPr>
          <w:rFonts w:ascii="Palatino Linotype" w:hAnsi="Palatino Linotype"/>
          <w:sz w:val="24"/>
          <w:szCs w:val="24"/>
        </w:rPr>
        <w:t xml:space="preserve">, qui auream illi coronam invidebat, alio in loco nominat eumdem </w:t>
      </w:r>
      <w:r w:rsidRPr="00A40873">
        <w:rPr>
          <w:rFonts w:ascii="Palatino Linotype" w:hAnsi="Palatino Linotype"/>
          <w:b/>
          <w:sz w:val="24"/>
          <w:szCs w:val="24"/>
        </w:rPr>
        <w:t>πρὸς τὴν ἐν τοῖ</w:t>
      </w:r>
      <w:r w:rsidRPr="00A40873">
        <w:rPr>
          <w:rFonts w:ascii="Palatino Linotype" w:hAnsi="Palatino Linotype"/>
          <w:b/>
          <w:sz w:val="24"/>
          <w:szCs w:val="24"/>
          <w:lang w:val="el-GR"/>
        </w:rPr>
        <w:t>ς</w:t>
      </w:r>
      <w:r w:rsidRPr="00A40873">
        <w:rPr>
          <w:rFonts w:ascii="Palatino Linotype" w:hAnsi="Palatino Linotype"/>
          <w:b/>
          <w:sz w:val="24"/>
          <w:szCs w:val="24"/>
        </w:rPr>
        <w:t xml:space="preserve"> λόγοις τόλμαν θαυμασιώτατον</w:t>
      </w:r>
      <w:r w:rsidRPr="00A40873">
        <w:rPr>
          <w:rFonts w:ascii="Palatino Linotype" w:hAnsi="Palatino Linotype"/>
          <w:sz w:val="24"/>
          <w:szCs w:val="24"/>
        </w:rPr>
        <w:t xml:space="preserve">, </w:t>
      </w:r>
      <w:r w:rsidRPr="00A40873">
        <w:rPr>
          <w:rFonts w:ascii="Palatino Linotype" w:hAnsi="Palatino Linotype"/>
          <w:i/>
          <w:sz w:val="24"/>
          <w:szCs w:val="24"/>
        </w:rPr>
        <w:t>ad orationis confidentiam, insignemque audaciam maxime admirandum</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[675, 5]  </w:t>
      </w:r>
      <w:r w:rsidRPr="00A40873">
        <w:rPr>
          <w:rFonts w:ascii="Palatino Linotype" w:hAnsi="Palatino Linotype"/>
          <w:sz w:val="24"/>
          <w:szCs w:val="24"/>
        </w:rPr>
        <w:t xml:space="preserve">E quibus liquido intelligitur, a Demosthene illum metum et susceptum certo judicio fuisse, et ratione prudentiaque moderatum. </w:t>
      </w:r>
      <w:r w:rsidRPr="00A40873">
        <w:rPr>
          <w:rFonts w:ascii="Palatino Linotype" w:eastAsia="Times New Roman" w:hAnsi="Palatino Linotype" w:cs="Times New Roman"/>
          <w:b/>
          <w:bCs/>
          <w:color w:val="000000"/>
          <w:sz w:val="24"/>
          <w:szCs w:val="24"/>
          <w:lang w:eastAsia="fr-FR"/>
        </w:rPr>
        <w:t xml:space="preserve">[675, 6] </w:t>
      </w:r>
      <w:r w:rsidRPr="00A40873">
        <w:rPr>
          <w:rFonts w:ascii="Palatino Linotype" w:hAnsi="Palatino Linotype"/>
          <w:sz w:val="24"/>
          <w:szCs w:val="24"/>
        </w:rPr>
        <w:t xml:space="preserve"> Hos in dicendo coryphaeos secuti sunt, plerique omnes in Graecia, in Italia, apud exteras nationes, qui orationis copia et artificio praestiterunt, qui non nisi timide et verecunde ad subsellia, et causarum graviorum dictionem accedebant. </w:t>
      </w:r>
      <w:r w:rsidRPr="00A40873">
        <w:rPr>
          <w:rFonts w:ascii="Palatino Linotype" w:eastAsia="Times New Roman" w:hAnsi="Palatino Linotype" w:cs="Times New Roman"/>
          <w:b/>
          <w:bCs/>
          <w:color w:val="000000"/>
          <w:sz w:val="24"/>
          <w:szCs w:val="24"/>
          <w:lang w:eastAsia="fr-FR"/>
        </w:rPr>
        <w:t xml:space="preserve">[675, 7]  </w:t>
      </w:r>
      <w:r w:rsidRPr="00A40873">
        <w:rPr>
          <w:rFonts w:ascii="Palatino Linotype" w:hAnsi="Palatino Linotype"/>
          <w:sz w:val="24"/>
          <w:szCs w:val="24"/>
        </w:rPr>
        <w:t>De quibus verissimum est quod eleganter pronuntiavit Ennodius</w:t>
      </w:r>
      <w:r w:rsidRPr="001C0CBF">
        <w:rPr>
          <w:rStyle w:val="Appelnotedebasdep"/>
          <w:rFonts w:ascii="Palatino Linotype" w:hAnsi="Palatino Linotype"/>
          <w:b/>
          <w:sz w:val="24"/>
          <w:szCs w:val="24"/>
        </w:rPr>
        <w:footnoteReference w:id="1061"/>
      </w:r>
      <w:r w:rsidRPr="00A40873">
        <w:rPr>
          <w:rFonts w:ascii="Palatino Linotype" w:hAnsi="Palatino Linotype"/>
          <w:sz w:val="24"/>
          <w:szCs w:val="24"/>
        </w:rPr>
        <w:t xml:space="preserve">, </w:t>
      </w:r>
      <w:r w:rsidRPr="00A40873">
        <w:rPr>
          <w:rFonts w:ascii="Palatino Linotype" w:hAnsi="Palatino Linotype"/>
          <w:i/>
          <w:sz w:val="24"/>
          <w:szCs w:val="24"/>
        </w:rPr>
        <w:t>Consummati roboris viros, principia viderunt timentes</w:t>
      </w:r>
      <w:r w:rsidRPr="00A40873">
        <w:rPr>
          <w:rFonts w:ascii="Palatino Linotype" w:hAnsi="Palatino Linotype"/>
          <w:sz w:val="24"/>
          <w:szCs w:val="24"/>
        </w:rPr>
        <w:t xml:space="preserve">. </w:t>
      </w:r>
    </w:p>
    <w:p w14:paraId="34E02E86" w14:textId="77777777" w:rsidR="002A7882" w:rsidRPr="00A40873" w:rsidRDefault="002A7882" w:rsidP="002A7882">
      <w:pPr>
        <w:rPr>
          <w:rFonts w:ascii="Palatino Linotype" w:hAnsi="Palatino Linotype"/>
          <w:sz w:val="24"/>
          <w:szCs w:val="24"/>
        </w:rPr>
      </w:pPr>
    </w:p>
    <w:p w14:paraId="17659AA2"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p.676 — </w:t>
      </w:r>
    </w:p>
    <w:p w14:paraId="2FE9E510"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3B0550BC"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55F6FF6E" w14:textId="77777777" w:rsidR="002A7882" w:rsidRPr="00A40873" w:rsidRDefault="002A7882" w:rsidP="002A7882">
      <w:pPr>
        <w:shd w:val="clear" w:color="auto" w:fill="C2D69B" w:themeFill="accent3" w:themeFillTint="99"/>
        <w:jc w:val="center"/>
        <w:rPr>
          <w:rFonts w:ascii="Palatino Linotype" w:hAnsi="Palatino Linotype"/>
          <w:b/>
          <w:sz w:val="24"/>
          <w:szCs w:val="24"/>
        </w:rPr>
      </w:pPr>
      <w:r w:rsidRPr="00A40873">
        <w:rPr>
          <w:rFonts w:ascii="Palatino Linotype" w:hAnsi="Palatino Linotype"/>
          <w:b/>
          <w:sz w:val="24"/>
          <w:szCs w:val="24"/>
        </w:rPr>
        <w:t>***</w:t>
      </w:r>
    </w:p>
    <w:p w14:paraId="7FB21592" w14:textId="77777777" w:rsidR="002A7882" w:rsidRPr="00A40873" w:rsidRDefault="002A7882" w:rsidP="002A7882">
      <w:pPr>
        <w:shd w:val="clear" w:color="auto" w:fill="C2D69B" w:themeFill="accent3" w:themeFillTint="99"/>
        <w:jc w:val="center"/>
        <w:rPr>
          <w:rFonts w:ascii="Palatino Linotype" w:hAnsi="Palatino Linotype"/>
          <w:b/>
          <w:sz w:val="24"/>
          <w:szCs w:val="24"/>
        </w:rPr>
      </w:pPr>
      <w:r w:rsidRPr="00A40873">
        <w:rPr>
          <w:rFonts w:ascii="Palatino Linotype" w:hAnsi="Palatino Linotype"/>
          <w:b/>
          <w:sz w:val="24"/>
          <w:szCs w:val="24"/>
        </w:rPr>
        <w:t>Livre III, chapitre XXXIII (exordiorum actio). section 3</w:t>
      </w:r>
    </w:p>
    <w:p w14:paraId="6DF2707B" w14:textId="77777777" w:rsidR="002A7882" w:rsidRPr="00A40873" w:rsidRDefault="002A7882" w:rsidP="002A7882">
      <w:pPr>
        <w:shd w:val="clear" w:color="auto" w:fill="C2D69B" w:themeFill="accent3" w:themeFillTint="99"/>
        <w:jc w:val="center"/>
        <w:rPr>
          <w:rFonts w:ascii="Palatino Linotype" w:hAnsi="Palatino Linotype"/>
          <w:b/>
          <w:sz w:val="24"/>
          <w:szCs w:val="24"/>
        </w:rPr>
      </w:pPr>
      <w:r w:rsidRPr="00A40873">
        <w:rPr>
          <w:rFonts w:ascii="Palatino Linotype" w:hAnsi="Palatino Linotype"/>
          <w:b/>
          <w:sz w:val="24"/>
          <w:szCs w:val="24"/>
        </w:rPr>
        <w:t xml:space="preserve">— éd. Cramoisy p. 676 - 677 — </w:t>
      </w:r>
    </w:p>
    <w:p w14:paraId="08D21500" w14:textId="77777777" w:rsidR="002A7882" w:rsidRPr="00A40873" w:rsidRDefault="002A7882" w:rsidP="002A7882">
      <w:pPr>
        <w:shd w:val="clear" w:color="auto" w:fill="C2D69B" w:themeFill="accent3" w:themeFillTint="99"/>
        <w:jc w:val="center"/>
        <w:rPr>
          <w:rFonts w:ascii="Palatino Linotype" w:hAnsi="Palatino Linotype"/>
          <w:sz w:val="24"/>
          <w:szCs w:val="24"/>
        </w:rPr>
      </w:pPr>
      <w:r w:rsidRPr="00A40873">
        <w:rPr>
          <w:rFonts w:ascii="Palatino Linotype" w:hAnsi="Palatino Linotype"/>
          <w:sz w:val="24"/>
          <w:szCs w:val="24"/>
        </w:rPr>
        <w:t xml:space="preserve">Qualis ille Oratoris in Exordio timor esse debeat, </w:t>
      </w:r>
    </w:p>
    <w:p w14:paraId="7E7C4D47" w14:textId="77777777" w:rsidR="002A7882" w:rsidRPr="00A40873" w:rsidRDefault="002A7882" w:rsidP="002A7882">
      <w:pPr>
        <w:shd w:val="clear" w:color="auto" w:fill="C2D69B" w:themeFill="accent3" w:themeFillTint="99"/>
        <w:jc w:val="center"/>
        <w:rPr>
          <w:rFonts w:ascii="Palatino Linotype" w:hAnsi="Palatino Linotype"/>
          <w:sz w:val="24"/>
          <w:szCs w:val="24"/>
        </w:rPr>
      </w:pPr>
      <w:r w:rsidRPr="00A40873">
        <w:rPr>
          <w:rFonts w:ascii="Palatino Linotype" w:hAnsi="Palatino Linotype"/>
          <w:sz w:val="24"/>
          <w:szCs w:val="24"/>
        </w:rPr>
        <w:t>distinctius luculentiusque exponitur.</w:t>
      </w:r>
    </w:p>
    <w:p w14:paraId="01ADAA69" w14:textId="77777777" w:rsidR="002A7882" w:rsidRPr="00A40873" w:rsidRDefault="002A7882" w:rsidP="002A7882">
      <w:pPr>
        <w:shd w:val="clear" w:color="auto" w:fill="C2D69B" w:themeFill="accent3" w:themeFillTint="99"/>
        <w:jc w:val="center"/>
        <w:rPr>
          <w:rFonts w:ascii="Palatino Linotype" w:hAnsi="Palatino Linotype"/>
          <w:sz w:val="24"/>
          <w:szCs w:val="24"/>
        </w:rPr>
      </w:pPr>
    </w:p>
    <w:p w14:paraId="7E6F3D4E" w14:textId="77777777" w:rsidR="002A7882" w:rsidRPr="00A40873" w:rsidRDefault="002A7882" w:rsidP="002A7882">
      <w:pPr>
        <w:shd w:val="clear" w:color="auto" w:fill="C2D69B" w:themeFill="accent3" w:themeFillTint="99"/>
        <w:jc w:val="center"/>
        <w:rPr>
          <w:rFonts w:ascii="Palatino Linotype" w:hAnsi="Palatino Linotype"/>
          <w:sz w:val="24"/>
          <w:szCs w:val="24"/>
        </w:rPr>
      </w:pPr>
      <w:r w:rsidRPr="00A40873">
        <w:rPr>
          <w:rFonts w:ascii="Palatino Linotype" w:hAnsi="Palatino Linotype"/>
          <w:sz w:val="24"/>
          <w:szCs w:val="24"/>
        </w:rPr>
        <w:t>******</w:t>
      </w:r>
    </w:p>
    <w:p w14:paraId="0C8FDE44"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064E83BD" w14:textId="77777777" w:rsidR="002A7882" w:rsidRPr="00A40873" w:rsidRDefault="002A7882" w:rsidP="002A7882">
      <w:pPr>
        <w:rPr>
          <w:rFonts w:ascii="Palatino Linotype" w:hAnsi="Palatino Linotype"/>
          <w:sz w:val="24"/>
          <w:szCs w:val="24"/>
        </w:rPr>
      </w:pPr>
    </w:p>
    <w:p w14:paraId="0D20A382" w14:textId="77777777" w:rsidR="002A7882" w:rsidRPr="00A40873" w:rsidRDefault="002A7882" w:rsidP="002A7882">
      <w:pPr>
        <w:rPr>
          <w:rFonts w:ascii="Palatino Linotype" w:hAnsi="Palatino Linotype"/>
          <w:sz w:val="24"/>
          <w:szCs w:val="24"/>
        </w:rPr>
      </w:pPr>
    </w:p>
    <w:p w14:paraId="382D6E65"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676, phr. 1]  </w:t>
      </w:r>
      <w:r w:rsidRPr="00A40873">
        <w:rPr>
          <w:rFonts w:ascii="Palatino Linotype" w:hAnsi="Palatino Linotype"/>
          <w:sz w:val="24"/>
          <w:szCs w:val="24"/>
        </w:rPr>
        <w:t xml:space="preserve">Sed hic mihi est adhibenda necessaria monitio, ne forte illis quae superius de timore minuendo posuimus, haec repugnare videantur. </w:t>
      </w:r>
      <w:r w:rsidRPr="00A40873">
        <w:rPr>
          <w:rFonts w:ascii="Palatino Linotype" w:eastAsia="Times New Roman" w:hAnsi="Palatino Linotype" w:cs="Times New Roman"/>
          <w:b/>
          <w:bCs/>
          <w:color w:val="000000"/>
          <w:sz w:val="24"/>
          <w:szCs w:val="24"/>
          <w:lang w:eastAsia="fr-FR"/>
        </w:rPr>
        <w:t xml:space="preserve">[676, 2] </w:t>
      </w:r>
      <w:r w:rsidRPr="00A40873">
        <w:rPr>
          <w:rFonts w:ascii="Palatino Linotype" w:hAnsi="Palatino Linotype"/>
          <w:sz w:val="24"/>
          <w:szCs w:val="24"/>
        </w:rPr>
        <w:t xml:space="preserve">Non enim ejus modi metum intelligo exordiorum ornamentum, qui animum penitus abjiciat, adigatque oratorem in omni oratione </w:t>
      </w:r>
      <w:r w:rsidRPr="00A40873">
        <w:rPr>
          <w:rFonts w:ascii="Palatino Linotype" w:hAnsi="Palatino Linotype"/>
          <w:b/>
          <w:sz w:val="24"/>
          <w:szCs w:val="24"/>
        </w:rPr>
        <w:t>τρέμειν κα</w:t>
      </w:r>
      <w:r w:rsidRPr="00A40873">
        <w:rPr>
          <w:rFonts w:ascii="Palatino Linotype" w:hAnsi="Palatino Linotype"/>
          <w:b/>
          <w:sz w:val="24"/>
          <w:szCs w:val="24"/>
          <w:lang w:val="el-GR"/>
        </w:rPr>
        <w:t>ὶ</w:t>
      </w:r>
      <w:r w:rsidRPr="00A40873">
        <w:rPr>
          <w:rFonts w:ascii="Palatino Linotype" w:hAnsi="Palatino Linotype"/>
          <w:b/>
          <w:sz w:val="24"/>
          <w:szCs w:val="24"/>
        </w:rPr>
        <w:t xml:space="preserve"> πάλλεσθαι</w:t>
      </w:r>
      <w:r w:rsidRPr="00A40873">
        <w:rPr>
          <w:rFonts w:ascii="Palatino Linotype" w:hAnsi="Palatino Linotype"/>
          <w:sz w:val="24"/>
          <w:szCs w:val="24"/>
        </w:rPr>
        <w:t xml:space="preserve">, quod evenisse M. Tullio ait Plutarchus, qualis uberem et elegantiae parentem lsocratem a civium luce et gloria contionum deterruit. </w:t>
      </w:r>
      <w:r w:rsidRPr="00A40873">
        <w:rPr>
          <w:rFonts w:ascii="Palatino Linotype" w:eastAsia="Times New Roman" w:hAnsi="Palatino Linotype" w:cs="Times New Roman"/>
          <w:b/>
          <w:bCs/>
          <w:color w:val="000000"/>
          <w:sz w:val="24"/>
          <w:szCs w:val="24"/>
          <w:lang w:eastAsia="fr-FR"/>
        </w:rPr>
        <w:t xml:space="preserve">[676, 3]  </w:t>
      </w:r>
      <w:r w:rsidRPr="00A40873">
        <w:rPr>
          <w:rFonts w:ascii="Palatino Linotype" w:hAnsi="Palatino Linotype"/>
          <w:sz w:val="24"/>
          <w:szCs w:val="24"/>
        </w:rPr>
        <w:t xml:space="preserve">Oratorius igitur metus quis et quantus esse debeat, ut rem totam brevissime definiam, eloquendae magistri variis nominibus solent exponere. </w:t>
      </w:r>
      <w:r w:rsidRPr="00A40873">
        <w:rPr>
          <w:rFonts w:ascii="Palatino Linotype" w:eastAsia="Times New Roman" w:hAnsi="Palatino Linotype" w:cs="Times New Roman"/>
          <w:b/>
          <w:bCs/>
          <w:color w:val="000000"/>
          <w:sz w:val="24"/>
          <w:szCs w:val="24"/>
          <w:lang w:eastAsia="fr-FR"/>
        </w:rPr>
        <w:t xml:space="preserve">[676, 4] </w:t>
      </w:r>
      <w:r w:rsidRPr="00A40873">
        <w:rPr>
          <w:rFonts w:ascii="Palatino Linotype" w:hAnsi="Palatino Linotype"/>
          <w:sz w:val="24"/>
          <w:szCs w:val="24"/>
        </w:rPr>
        <w:t xml:space="preserve">Quidam enim curam et sollicitudinem nominant, quam fere semper in exordienda causa adhibendam doctissimi viri sentiunt, aut si re ipsa haberi nequeat simulandam.  </w:t>
      </w:r>
      <w:r w:rsidRPr="00A40873">
        <w:rPr>
          <w:rFonts w:ascii="Palatino Linotype" w:eastAsia="Times New Roman" w:hAnsi="Palatino Linotype" w:cs="Times New Roman"/>
          <w:b/>
          <w:bCs/>
          <w:color w:val="000000"/>
          <w:sz w:val="24"/>
          <w:szCs w:val="24"/>
          <w:lang w:eastAsia="fr-FR"/>
        </w:rPr>
        <w:t xml:space="preserve">[676, 5] </w:t>
      </w:r>
      <w:r w:rsidRPr="00A40873">
        <w:rPr>
          <w:rFonts w:ascii="Palatino Linotype" w:hAnsi="Palatino Linotype"/>
          <w:i/>
          <w:sz w:val="24"/>
          <w:szCs w:val="24"/>
        </w:rPr>
        <w:t xml:space="preserve">Mire enim </w:t>
      </w:r>
      <w:r w:rsidRPr="00A40873">
        <w:rPr>
          <w:rFonts w:ascii="Palatino Linotype" w:hAnsi="Palatino Linotype"/>
          <w:i/>
          <w:sz w:val="24"/>
          <w:szCs w:val="24"/>
        </w:rPr>
        <w:lastRenderedPageBreak/>
        <w:t>auditurum dicturi cura delectat</w:t>
      </w:r>
      <w:r w:rsidRPr="00A40873">
        <w:rPr>
          <w:rFonts w:ascii="Palatino Linotype" w:hAnsi="Palatino Linotype"/>
          <w:sz w:val="24"/>
          <w:szCs w:val="24"/>
        </w:rPr>
        <w:t>, inquit Fabius</w:t>
      </w:r>
      <w:r w:rsidRPr="001C0CBF">
        <w:rPr>
          <w:rStyle w:val="Appelnotedebasdep"/>
          <w:rFonts w:ascii="Palatino Linotype" w:hAnsi="Palatino Linotype"/>
          <w:b/>
          <w:sz w:val="24"/>
          <w:szCs w:val="24"/>
        </w:rPr>
        <w:footnoteReference w:id="1062"/>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[676, 6] </w:t>
      </w:r>
      <w:r w:rsidRPr="00A40873">
        <w:rPr>
          <w:rFonts w:ascii="Palatino Linotype" w:hAnsi="Palatino Linotype"/>
          <w:sz w:val="24"/>
          <w:szCs w:val="24"/>
        </w:rPr>
        <w:t xml:space="preserve">Alii modestiam aut reverentiam animi coetum honorantis, et intelligentis rei magnitudinem, quam magnum eloquentium ornamentum et maxime quidem initio opinantur. </w:t>
      </w:r>
      <w:r w:rsidRPr="00A40873">
        <w:rPr>
          <w:rFonts w:ascii="Palatino Linotype" w:eastAsia="Times New Roman" w:hAnsi="Palatino Linotype" w:cs="Times New Roman"/>
          <w:b/>
          <w:bCs/>
          <w:color w:val="000000"/>
          <w:sz w:val="24"/>
          <w:szCs w:val="24"/>
          <w:lang w:eastAsia="fr-FR"/>
        </w:rPr>
        <w:t xml:space="preserve">[676, 7] </w:t>
      </w:r>
      <w:r w:rsidRPr="00A40873">
        <w:rPr>
          <w:rFonts w:ascii="Palatino Linotype" w:hAnsi="Palatino Linotype"/>
          <w:sz w:val="24"/>
          <w:szCs w:val="24"/>
        </w:rPr>
        <w:t xml:space="preserve">Alii denique dubitationem, timorem, metum, horrorem vocant. </w:t>
      </w:r>
      <w:r w:rsidRPr="00A40873">
        <w:rPr>
          <w:rFonts w:ascii="Palatino Linotype" w:eastAsia="Times New Roman" w:hAnsi="Palatino Linotype" w:cs="Times New Roman"/>
          <w:b/>
          <w:bCs/>
          <w:color w:val="000000"/>
          <w:sz w:val="24"/>
          <w:szCs w:val="24"/>
          <w:lang w:eastAsia="fr-FR"/>
        </w:rPr>
        <w:t>[676, 8]</w:t>
      </w:r>
      <w:r w:rsidRPr="00A40873">
        <w:rPr>
          <w:rFonts w:ascii="Palatino Linotype" w:hAnsi="Palatino Linotype"/>
          <w:sz w:val="24"/>
          <w:szCs w:val="24"/>
        </w:rPr>
        <w:t xml:space="preserve"> Sed hic timor atque metus duobus maxime modis intelligi potest, cum de oratore disputamus, significat enim aliquando nihil aliud, quam quae paulo ante ponebamus, modestiam, curam, sollicitudinem hominis judicia verentis eorum qui audiunt, et a confidentia tumidoque fastidio plurimum alieni. </w:t>
      </w:r>
      <w:r w:rsidRPr="00A40873">
        <w:rPr>
          <w:rFonts w:ascii="Palatino Linotype" w:eastAsia="Times New Roman" w:hAnsi="Palatino Linotype" w:cs="Times New Roman"/>
          <w:b/>
          <w:bCs/>
          <w:color w:val="000000"/>
          <w:sz w:val="24"/>
          <w:szCs w:val="24"/>
          <w:lang w:eastAsia="fr-FR"/>
        </w:rPr>
        <w:t xml:space="preserve">[676, 9] </w:t>
      </w:r>
      <w:r w:rsidRPr="00A40873">
        <w:rPr>
          <w:rFonts w:ascii="Palatino Linotype" w:hAnsi="Palatino Linotype"/>
          <w:sz w:val="24"/>
          <w:szCs w:val="24"/>
        </w:rPr>
        <w:t>Qua ratione Demosthenes</w:t>
      </w:r>
      <w:r w:rsidRPr="001C0CBF">
        <w:rPr>
          <w:rStyle w:val="Appelnotedebasdep"/>
          <w:rFonts w:ascii="Palatino Linotype" w:hAnsi="Palatino Linotype"/>
          <w:b/>
          <w:sz w:val="24"/>
          <w:szCs w:val="24"/>
        </w:rPr>
        <w:footnoteReference w:id="1063"/>
      </w:r>
      <w:r w:rsidRPr="00A40873">
        <w:rPr>
          <w:rFonts w:ascii="Palatino Linotype" w:hAnsi="Palatino Linotype"/>
          <w:sz w:val="24"/>
          <w:szCs w:val="24"/>
        </w:rPr>
        <w:t xml:space="preserve"> se negabat </w:t>
      </w:r>
      <w:r w:rsidRPr="00A40873">
        <w:rPr>
          <w:rFonts w:ascii="Palatino Linotype" w:hAnsi="Palatino Linotype"/>
          <w:b/>
          <w:sz w:val="24"/>
          <w:szCs w:val="24"/>
        </w:rPr>
        <w:t>ἄτολμον καὶ δειλὸν</w:t>
      </w:r>
      <w:r w:rsidRPr="00A40873">
        <w:rPr>
          <w:rFonts w:ascii="Palatino Linotype" w:hAnsi="Palatino Linotype"/>
          <w:sz w:val="24"/>
          <w:szCs w:val="24"/>
        </w:rPr>
        <w:t xml:space="preserve">, quod aemuli objiciebant, sed potius </w:t>
      </w:r>
      <w:r w:rsidRPr="00A40873">
        <w:rPr>
          <w:rFonts w:ascii="Palatino Linotype" w:hAnsi="Palatino Linotype"/>
          <w:b/>
          <w:sz w:val="24"/>
          <w:szCs w:val="24"/>
        </w:rPr>
        <w:t>εὐλαϐῆ</w:t>
      </w:r>
      <w:r w:rsidRPr="00A40873">
        <w:rPr>
          <w:rFonts w:ascii="Palatino Linotype" w:hAnsi="Palatino Linotype"/>
          <w:sz w:val="24"/>
          <w:szCs w:val="24"/>
        </w:rPr>
        <w:t xml:space="preserve">, se inquam verecundum, se Judicum et civium suorum majestatem reverentem, se de sui muneris dignitate sollicitum, in ipso introitu orationis profitebatur. </w:t>
      </w:r>
      <w:r w:rsidRPr="00A40873">
        <w:rPr>
          <w:rFonts w:ascii="Palatino Linotype" w:eastAsia="Times New Roman" w:hAnsi="Palatino Linotype" w:cs="Times New Roman"/>
          <w:b/>
          <w:bCs/>
          <w:color w:val="000000"/>
          <w:sz w:val="24"/>
          <w:szCs w:val="24"/>
          <w:lang w:eastAsia="fr-FR"/>
        </w:rPr>
        <w:t xml:space="preserve">[676, 10] </w:t>
      </w:r>
      <w:r w:rsidRPr="00A40873">
        <w:rPr>
          <w:rFonts w:ascii="Palatino Linotype" w:hAnsi="Palatino Linotype"/>
          <w:sz w:val="24"/>
          <w:szCs w:val="24"/>
        </w:rPr>
        <w:t xml:space="preserve">Haec modesti animi cautio multum valet ad benevolentiam auditorum conciliandam, ut quae sit index ingenui </w:t>
      </w:r>
      <w:r w:rsidRPr="00A40873">
        <w:rPr>
          <w:rFonts w:ascii="Palatino Linotype" w:hAnsi="Palatino Linotype"/>
          <w:sz w:val="24"/>
          <w:szCs w:val="24"/>
        </w:rPr>
        <w:lastRenderedPageBreak/>
        <w:t xml:space="preserve">animi et humanitate perpoliti et decori vim intuentis, commodis etiam moribus ornati, quae omnia solent esse in dicente amabilia. </w:t>
      </w:r>
      <w:r w:rsidRPr="00A40873">
        <w:rPr>
          <w:rFonts w:ascii="Palatino Linotype" w:eastAsia="Times New Roman" w:hAnsi="Palatino Linotype" w:cs="Times New Roman"/>
          <w:b/>
          <w:bCs/>
          <w:color w:val="000000"/>
          <w:sz w:val="24"/>
          <w:szCs w:val="24"/>
          <w:lang w:eastAsia="fr-FR"/>
        </w:rPr>
        <w:t xml:space="preserve">[676, 11] </w:t>
      </w:r>
      <w:r w:rsidRPr="00A40873">
        <w:rPr>
          <w:rFonts w:ascii="Palatino Linotype" w:hAnsi="Palatino Linotype"/>
          <w:sz w:val="24"/>
          <w:szCs w:val="24"/>
        </w:rPr>
        <w:t xml:space="preserve">Valet item ad vitandas offensiones, </w:t>
      </w:r>
    </w:p>
    <w:p w14:paraId="41F0ED10" w14:textId="77777777" w:rsidR="002A7882" w:rsidRPr="00A40873" w:rsidRDefault="002A7882" w:rsidP="002A7882">
      <w:pPr>
        <w:rPr>
          <w:rFonts w:ascii="Palatino Linotype" w:hAnsi="Palatino Linotype"/>
          <w:b/>
          <w:color w:val="C00000"/>
          <w:sz w:val="24"/>
          <w:szCs w:val="24"/>
        </w:rPr>
      </w:pPr>
    </w:p>
    <w:p w14:paraId="52C34685"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p.677 — </w:t>
      </w:r>
    </w:p>
    <w:p w14:paraId="28752FA3"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quae tametsi per se exiguae, quoniam tamen clarissima in luce fiunt, semper displicent.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677, phr. 1]  </w:t>
      </w:r>
      <w:r w:rsidRPr="00A40873">
        <w:rPr>
          <w:rFonts w:ascii="Palatino Linotype" w:hAnsi="Palatino Linotype"/>
          <w:i/>
          <w:sz w:val="24"/>
          <w:szCs w:val="24"/>
        </w:rPr>
        <w:t>Timor</w:t>
      </w:r>
      <w:r w:rsidRPr="00A40873">
        <w:rPr>
          <w:rFonts w:ascii="Palatino Linotype" w:hAnsi="Palatino Linotype"/>
          <w:sz w:val="24"/>
          <w:szCs w:val="24"/>
        </w:rPr>
        <w:t>, inquit eleganter Plinius</w:t>
      </w:r>
      <w:r w:rsidRPr="001C0CBF">
        <w:rPr>
          <w:rStyle w:val="Appelnotedebasdep"/>
          <w:rFonts w:ascii="Palatino Linotype" w:hAnsi="Palatino Linotype"/>
          <w:b/>
          <w:sz w:val="24"/>
          <w:szCs w:val="24"/>
        </w:rPr>
        <w:footnoteReference w:id="1064"/>
      </w:r>
      <w:r w:rsidRPr="00A40873">
        <w:rPr>
          <w:rFonts w:ascii="Palatino Linotype" w:hAnsi="Palatino Linotype"/>
          <w:sz w:val="24"/>
          <w:szCs w:val="24"/>
        </w:rPr>
        <w:t xml:space="preserve">, </w:t>
      </w:r>
      <w:r w:rsidRPr="00A40873">
        <w:rPr>
          <w:rFonts w:ascii="Palatino Linotype" w:hAnsi="Palatino Linotype"/>
          <w:i/>
          <w:sz w:val="24"/>
          <w:szCs w:val="24"/>
        </w:rPr>
        <w:t>est emendator acerrimus</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[677, 2]</w:t>
      </w:r>
      <w:r w:rsidRPr="00A40873">
        <w:rPr>
          <w:rFonts w:ascii="Palatino Linotype" w:hAnsi="Palatino Linotype"/>
          <w:sz w:val="24"/>
          <w:szCs w:val="24"/>
        </w:rPr>
        <w:t xml:space="preserve"> Quare Cleanthi</w:t>
      </w:r>
      <w:r w:rsidRPr="001C0CBF">
        <w:rPr>
          <w:rStyle w:val="Appelnotedebasdep"/>
          <w:rFonts w:ascii="Palatino Linotype" w:hAnsi="Palatino Linotype"/>
          <w:b/>
          <w:sz w:val="24"/>
          <w:szCs w:val="24"/>
        </w:rPr>
        <w:footnoteReference w:id="1065"/>
      </w:r>
      <w:r w:rsidRPr="00A40873">
        <w:rPr>
          <w:rFonts w:ascii="Palatino Linotype" w:hAnsi="Palatino Linotype"/>
          <w:b/>
          <w:bCs/>
          <w:sz w:val="24"/>
          <w:szCs w:val="24"/>
        </w:rPr>
        <w:t xml:space="preserve"> </w:t>
      </w:r>
      <w:r w:rsidRPr="00A40873">
        <w:rPr>
          <w:rFonts w:ascii="Palatino Linotype" w:hAnsi="Palatino Linotype"/>
          <w:sz w:val="24"/>
          <w:szCs w:val="24"/>
        </w:rPr>
        <w:t xml:space="preserve">Philosopho aevi sui maximo cum probro aliquando verteretur, quod esset timidior, </w:t>
      </w:r>
      <w:r w:rsidRPr="00A40873">
        <w:rPr>
          <w:rFonts w:ascii="Palatino Linotype" w:hAnsi="Palatino Linotype"/>
          <w:b/>
          <w:sz w:val="24"/>
          <w:szCs w:val="24"/>
        </w:rPr>
        <w:t>διὰ τοῦτο, εἶπεν, ὀλίγα ἁμαρτάνω</w:t>
      </w:r>
      <w:r w:rsidRPr="00A40873">
        <w:rPr>
          <w:rFonts w:ascii="Palatino Linotype" w:hAnsi="Palatino Linotype"/>
          <w:sz w:val="24"/>
          <w:szCs w:val="24"/>
        </w:rPr>
        <w:t xml:space="preserve">, </w:t>
      </w:r>
      <w:r w:rsidRPr="00A40873">
        <w:rPr>
          <w:rFonts w:ascii="Palatino Linotype" w:hAnsi="Palatino Linotype"/>
          <w:i/>
          <w:sz w:val="24"/>
          <w:szCs w:val="24"/>
        </w:rPr>
        <w:t>at ideo</w:t>
      </w:r>
      <w:r w:rsidRPr="00A40873">
        <w:rPr>
          <w:rFonts w:ascii="Palatino Linotype" w:hAnsi="Palatino Linotype"/>
          <w:sz w:val="24"/>
          <w:szCs w:val="24"/>
        </w:rPr>
        <w:t xml:space="preserve">, inquit, </w:t>
      </w:r>
      <w:r w:rsidRPr="00A40873">
        <w:rPr>
          <w:rFonts w:ascii="Palatino Linotype" w:hAnsi="Palatino Linotype"/>
          <w:i/>
          <w:sz w:val="24"/>
          <w:szCs w:val="24"/>
        </w:rPr>
        <w:t>parum pecco</w:t>
      </w:r>
      <w:r w:rsidRPr="00A40873">
        <w:rPr>
          <w:rFonts w:ascii="Palatino Linotype" w:hAnsi="Palatino Linotype"/>
          <w:sz w:val="24"/>
          <w:szCs w:val="24"/>
        </w:rPr>
        <w:t>.</w:t>
      </w:r>
    </w:p>
    <w:p w14:paraId="32B15975" w14:textId="77777777" w:rsidR="002A7882" w:rsidRPr="00A40873" w:rsidRDefault="002A7882" w:rsidP="002A7882">
      <w:pPr>
        <w:tabs>
          <w:tab w:val="left" w:pos="2552"/>
        </w:tabs>
        <w:ind w:firstLine="708"/>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[677, 3]</w:t>
      </w:r>
      <w:r w:rsidRPr="00A40873">
        <w:rPr>
          <w:rFonts w:ascii="Palatino Linotype" w:hAnsi="Palatino Linotype"/>
          <w:sz w:val="24"/>
          <w:szCs w:val="24"/>
        </w:rPr>
        <w:t xml:space="preserve"> Alio quodam modo metus in Oratore consideratur, quatenus est vehementior quaedam affectio quae pluribus indiciis foras emineat, palloris comes et trepidationis, quaeque horrorem veluti quemdam adjiciat. </w:t>
      </w:r>
      <w:r w:rsidRPr="00A40873">
        <w:rPr>
          <w:rFonts w:ascii="Palatino Linotype" w:eastAsia="Times New Roman" w:hAnsi="Palatino Linotype" w:cs="Times New Roman"/>
          <w:b/>
          <w:bCs/>
          <w:color w:val="000000"/>
          <w:sz w:val="24"/>
          <w:szCs w:val="24"/>
          <w:lang w:eastAsia="fr-FR"/>
        </w:rPr>
        <w:t>[677, 4]</w:t>
      </w:r>
      <w:r w:rsidRPr="00A40873">
        <w:rPr>
          <w:rFonts w:ascii="Palatino Linotype" w:hAnsi="Palatino Linotype"/>
          <w:sz w:val="24"/>
          <w:szCs w:val="24"/>
        </w:rPr>
        <w:t xml:space="preserve"> Quod genus non in omnibus causis, sed tantum in gravioribus locum habet, in quibus agitur vita, salusque alicujus et clarissimorum hominum existimatio, aliaque similia. </w:t>
      </w:r>
      <w:r w:rsidRPr="00A40873">
        <w:rPr>
          <w:rFonts w:ascii="Palatino Linotype" w:eastAsia="Times New Roman" w:hAnsi="Palatino Linotype" w:cs="Times New Roman"/>
          <w:b/>
          <w:bCs/>
          <w:color w:val="000000"/>
          <w:sz w:val="24"/>
          <w:szCs w:val="24"/>
          <w:lang w:eastAsia="fr-FR"/>
        </w:rPr>
        <w:t>[677, 5]</w:t>
      </w:r>
      <w:r w:rsidRPr="00A40873">
        <w:rPr>
          <w:rFonts w:ascii="Palatino Linotype" w:hAnsi="Palatino Linotype"/>
          <w:sz w:val="24"/>
          <w:szCs w:val="24"/>
        </w:rPr>
        <w:t xml:space="preserve"> Cujus rei exemplum in M. Antonio videre licet ingeniosissimo et acutissimo oratore, cum Norbanum jam prope omnium opinione damnatum in judicio defenderet. </w:t>
      </w:r>
      <w:r w:rsidRPr="00A40873">
        <w:rPr>
          <w:rFonts w:ascii="Palatino Linotype" w:eastAsia="Times New Roman" w:hAnsi="Palatino Linotype" w:cs="Times New Roman"/>
          <w:b/>
          <w:bCs/>
          <w:color w:val="000000"/>
          <w:sz w:val="24"/>
          <w:szCs w:val="24"/>
          <w:lang w:eastAsia="fr-FR"/>
        </w:rPr>
        <w:t>[677, 6]</w:t>
      </w:r>
      <w:r w:rsidRPr="00A40873">
        <w:rPr>
          <w:rFonts w:ascii="Palatino Linotype" w:hAnsi="Palatino Linotype"/>
          <w:sz w:val="24"/>
          <w:szCs w:val="24"/>
        </w:rPr>
        <w:t xml:space="preserve"> Illum autem ad dicendum aggredientem, ita Sulpitius apud M. Tullium</w:t>
      </w:r>
      <w:r w:rsidRPr="001C0CBF">
        <w:rPr>
          <w:rStyle w:val="Appelnotedebasdep"/>
          <w:rFonts w:ascii="Palatino Linotype" w:hAnsi="Palatino Linotype"/>
          <w:b/>
          <w:sz w:val="24"/>
          <w:szCs w:val="24"/>
          <w:lang w:val="en-GB"/>
        </w:rPr>
        <w:footnoteReference w:id="1066"/>
      </w:r>
      <w:r w:rsidRPr="00A40873">
        <w:rPr>
          <w:rFonts w:ascii="Palatino Linotype" w:hAnsi="Palatino Linotype"/>
          <w:sz w:val="24"/>
          <w:szCs w:val="24"/>
        </w:rPr>
        <w:t xml:space="preserve"> describit, </w:t>
      </w:r>
      <w:r w:rsidRPr="00A40873">
        <w:rPr>
          <w:rFonts w:ascii="Palatino Linotype" w:hAnsi="Palatino Linotype"/>
          <w:i/>
          <w:sz w:val="24"/>
          <w:szCs w:val="24"/>
        </w:rPr>
        <w:t xml:space="preserve">Quod tuum principium Dii immortales fuit? </w:t>
      </w:r>
      <w:r w:rsidRPr="00A40873">
        <w:rPr>
          <w:rFonts w:ascii="Palatino Linotype" w:hAnsi="Palatino Linotype"/>
          <w:i/>
          <w:sz w:val="24"/>
          <w:szCs w:val="24"/>
        </w:rPr>
        <w:lastRenderedPageBreak/>
        <w:t>Qui timor! Quae dubitatio, quanta haesitatio tractusque verborum! Ut tu illud initio, quod tibi unum ad ignoscendum homines dabant, tenuisti, te pro homine pernecessario, quaestore tuo, dicere! Quam tibi primum munisti ad te audiendum viam</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[677, 7] </w:t>
      </w:r>
      <w:r w:rsidRPr="00A40873">
        <w:rPr>
          <w:rFonts w:ascii="Palatino Linotype" w:hAnsi="Palatino Linotype"/>
          <w:sz w:val="24"/>
          <w:szCs w:val="24"/>
        </w:rPr>
        <w:t>Cicero</w:t>
      </w:r>
      <w:r w:rsidRPr="001C0CBF">
        <w:rPr>
          <w:rStyle w:val="Appelnotedebasdep"/>
          <w:rFonts w:ascii="Palatino Linotype" w:hAnsi="Palatino Linotype"/>
          <w:b/>
          <w:sz w:val="24"/>
          <w:szCs w:val="24"/>
        </w:rPr>
        <w:footnoteReference w:id="1067"/>
      </w:r>
      <w:r w:rsidRPr="00A40873">
        <w:rPr>
          <w:rFonts w:ascii="Palatino Linotype" w:hAnsi="Palatino Linotype"/>
          <w:sz w:val="24"/>
          <w:szCs w:val="24"/>
        </w:rPr>
        <w:t xml:space="preserve"> morem suum exposuit in exordio Orationis, qua tuetur Regem Deiotarum, his verbis, </w:t>
      </w:r>
      <w:r w:rsidRPr="00A40873">
        <w:rPr>
          <w:rFonts w:ascii="Palatino Linotype" w:hAnsi="Palatino Linotype"/>
          <w:i/>
          <w:sz w:val="24"/>
          <w:szCs w:val="24"/>
        </w:rPr>
        <w:t>Cum in omnibus causis gravioribus, C. Caesar, initio dicendi commoveri soleam vehementius</w:t>
      </w:r>
      <w:r w:rsidRPr="00A40873">
        <w:rPr>
          <w:rFonts w:ascii="Palatino Linotype" w:hAnsi="Palatino Linotype"/>
          <w:sz w:val="24"/>
          <w:szCs w:val="24"/>
        </w:rPr>
        <w:t xml:space="preserve">, etc. </w:t>
      </w:r>
      <w:r w:rsidRPr="00A40873">
        <w:rPr>
          <w:rFonts w:ascii="Palatino Linotype" w:eastAsia="Times New Roman" w:hAnsi="Palatino Linotype" w:cs="Times New Roman"/>
          <w:b/>
          <w:bCs/>
          <w:color w:val="000000"/>
          <w:sz w:val="24"/>
          <w:szCs w:val="24"/>
          <w:lang w:eastAsia="fr-FR"/>
        </w:rPr>
        <w:t xml:space="preserve">[677, 8]  </w:t>
      </w:r>
      <w:r w:rsidRPr="00A40873">
        <w:rPr>
          <w:rFonts w:ascii="Palatino Linotype" w:hAnsi="Palatino Linotype"/>
          <w:sz w:val="24"/>
          <w:szCs w:val="24"/>
        </w:rPr>
        <w:t xml:space="preserve">Fit item illud in </w:t>
      </w:r>
      <w:r w:rsidRPr="00A40873">
        <w:rPr>
          <w:rFonts w:ascii="Palatino Linotype" w:hAnsi="Palatino Linotype"/>
          <w:b/>
          <w:sz w:val="24"/>
          <w:szCs w:val="24"/>
        </w:rPr>
        <w:t>παραδόξῳ</w:t>
      </w:r>
      <w:r w:rsidRPr="00A40873">
        <w:rPr>
          <w:rFonts w:ascii="Palatino Linotype" w:hAnsi="Palatino Linotype"/>
          <w:sz w:val="24"/>
          <w:szCs w:val="24"/>
        </w:rPr>
        <w:t>, genere causae, hoc est malae opinionis themate, ubi et persona et dignitas pariter laborabit, tum enim ut eruditissimus Augustinus</w:t>
      </w:r>
      <w:r w:rsidRPr="001C0CBF">
        <w:rPr>
          <w:rStyle w:val="Appelnotedebasdep"/>
          <w:rFonts w:ascii="Palatino Linotype" w:hAnsi="Palatino Linotype"/>
          <w:b/>
          <w:sz w:val="24"/>
          <w:szCs w:val="24"/>
        </w:rPr>
        <w:footnoteReference w:id="1068"/>
      </w:r>
      <w:r w:rsidRPr="00A40873">
        <w:rPr>
          <w:rFonts w:ascii="Palatino Linotype" w:hAnsi="Palatino Linotype"/>
          <w:sz w:val="24"/>
          <w:szCs w:val="24"/>
        </w:rPr>
        <w:t xml:space="preserve"> monet, opus est </w:t>
      </w:r>
      <w:r w:rsidRPr="00A40873">
        <w:rPr>
          <w:rFonts w:ascii="Palatino Linotype" w:hAnsi="Palatino Linotype"/>
          <w:i/>
          <w:sz w:val="24"/>
          <w:szCs w:val="24"/>
        </w:rPr>
        <w:t>submissiore toto corpore conformato ad verecundiam, submisso vultu, oculis terram intuentibus, neque illa acriter, sed si possumus etiam timore simulato</w:t>
      </w:r>
      <w:r w:rsidRPr="00A40873">
        <w:rPr>
          <w:rFonts w:ascii="Palatino Linotype" w:hAnsi="Palatino Linotype"/>
          <w:sz w:val="24"/>
          <w:szCs w:val="24"/>
        </w:rPr>
        <w:t xml:space="preserve">. </w:t>
      </w:r>
    </w:p>
    <w:p w14:paraId="58C19DCB" w14:textId="77777777" w:rsidR="002A7882" w:rsidRPr="00A40873" w:rsidRDefault="002A7882" w:rsidP="002A7882">
      <w:pPr>
        <w:rPr>
          <w:rFonts w:ascii="Palatino Linotype" w:hAnsi="Palatino Linotype"/>
          <w:b/>
          <w:color w:val="C00000"/>
          <w:sz w:val="24"/>
          <w:szCs w:val="24"/>
        </w:rPr>
      </w:pPr>
    </w:p>
    <w:p w14:paraId="16CF48BE"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p.678 — </w:t>
      </w:r>
    </w:p>
    <w:p w14:paraId="29266C41" w14:textId="77777777" w:rsidR="002A7882" w:rsidRPr="00A40873" w:rsidRDefault="002A7882" w:rsidP="002A7882">
      <w:pPr>
        <w:jc w:val="center"/>
        <w:rPr>
          <w:rFonts w:ascii="Palatino Linotype" w:hAnsi="Palatino Linotype"/>
          <w:sz w:val="24"/>
          <w:szCs w:val="24"/>
        </w:rPr>
      </w:pPr>
    </w:p>
    <w:p w14:paraId="4213BB2D"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w:t>
      </w:r>
    </w:p>
    <w:p w14:paraId="0A0084B8"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Livre III, chapitre</w:t>
      </w:r>
      <w:bookmarkStart w:id="171" w:name="bookmark264"/>
      <w:r w:rsidRPr="00A40873">
        <w:rPr>
          <w:rFonts w:ascii="Palatino Linotype" w:hAnsi="Palatino Linotype"/>
          <w:b/>
          <w:sz w:val="24"/>
          <w:szCs w:val="24"/>
        </w:rPr>
        <w:t xml:space="preserve"> XXXIV</w:t>
      </w:r>
    </w:p>
    <w:p w14:paraId="50F03260" w14:textId="77777777" w:rsidR="002A7882" w:rsidRPr="00A40873" w:rsidRDefault="002A7882" w:rsidP="002A7882">
      <w:pPr>
        <w:shd w:val="clear" w:color="auto" w:fill="00B050"/>
        <w:jc w:val="center"/>
        <w:rPr>
          <w:rFonts w:ascii="Palatino Linotype" w:hAnsi="Palatino Linotype"/>
          <w:b/>
          <w:sz w:val="24"/>
          <w:szCs w:val="24"/>
          <w:lang w:val="en-GB"/>
        </w:rPr>
      </w:pPr>
      <w:r w:rsidRPr="00A40873">
        <w:rPr>
          <w:rFonts w:ascii="Palatino Linotype" w:hAnsi="Palatino Linotype"/>
          <w:b/>
          <w:sz w:val="24"/>
          <w:szCs w:val="24"/>
          <w:lang w:val="en-GB"/>
        </w:rPr>
        <w:t>— éd. Cramoisy p.678 —</w:t>
      </w:r>
    </w:p>
    <w:p w14:paraId="29C97B2C" w14:textId="77777777" w:rsidR="002A7882" w:rsidRPr="00A40873" w:rsidRDefault="002A7882" w:rsidP="002A7882">
      <w:pPr>
        <w:shd w:val="clear" w:color="auto" w:fill="00B050"/>
        <w:jc w:val="center"/>
        <w:rPr>
          <w:rFonts w:ascii="Palatino Linotype" w:hAnsi="Palatino Linotype"/>
          <w:b/>
          <w:sz w:val="24"/>
          <w:szCs w:val="24"/>
          <w:lang w:val="en-GB"/>
        </w:rPr>
      </w:pPr>
    </w:p>
    <w:p w14:paraId="318708D9" w14:textId="77777777" w:rsidR="002A7882" w:rsidRPr="00A40873" w:rsidRDefault="002A7882" w:rsidP="002A7882">
      <w:pPr>
        <w:shd w:val="clear" w:color="auto" w:fill="00B050"/>
        <w:jc w:val="center"/>
        <w:rPr>
          <w:rFonts w:ascii="Palatino Linotype" w:hAnsi="Palatino Linotype"/>
          <w:b/>
          <w:sz w:val="24"/>
          <w:szCs w:val="24"/>
          <w:lang w:val="en-GB"/>
        </w:rPr>
      </w:pPr>
      <w:r w:rsidRPr="00A40873">
        <w:rPr>
          <w:rFonts w:ascii="Palatino Linotype" w:hAnsi="Palatino Linotype"/>
          <w:b/>
          <w:sz w:val="24"/>
          <w:szCs w:val="24"/>
          <w:lang w:val="en-GB"/>
        </w:rPr>
        <w:t>MONITA QUAEDAM PRO</w:t>
      </w:r>
      <w:bookmarkEnd w:id="171"/>
    </w:p>
    <w:p w14:paraId="246B39B6" w14:textId="77777777" w:rsidR="002A7882" w:rsidRPr="00A40873" w:rsidRDefault="002A7882" w:rsidP="002A7882">
      <w:pPr>
        <w:shd w:val="clear" w:color="auto" w:fill="00B050"/>
        <w:jc w:val="center"/>
        <w:rPr>
          <w:rFonts w:ascii="Palatino Linotype" w:hAnsi="Palatino Linotype"/>
          <w:b/>
          <w:sz w:val="24"/>
          <w:szCs w:val="24"/>
          <w:lang w:val="en-GB"/>
        </w:rPr>
      </w:pPr>
      <w:bookmarkStart w:id="172" w:name="bookmark265"/>
      <w:r w:rsidRPr="00A40873">
        <w:rPr>
          <w:rFonts w:ascii="Palatino Linotype" w:hAnsi="Palatino Linotype"/>
          <w:b/>
          <w:sz w:val="24"/>
          <w:szCs w:val="24"/>
          <w:lang w:val="en-GB"/>
        </w:rPr>
        <w:lastRenderedPageBreak/>
        <w:t>VARIETATE EXORDIORUM, AD CONFORMANDAM ACTIONEM.</w:t>
      </w:r>
      <w:bookmarkEnd w:id="172"/>
    </w:p>
    <w:p w14:paraId="4091BC88"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C A P V T  XXXIV.</w:t>
      </w:r>
    </w:p>
    <w:p w14:paraId="31FA76D6"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w:t>
      </w:r>
    </w:p>
    <w:p w14:paraId="70ADC9E1" w14:textId="77777777" w:rsidR="002A7882" w:rsidRPr="00A40873" w:rsidRDefault="002A7882" w:rsidP="002A7882">
      <w:pPr>
        <w:jc w:val="center"/>
        <w:rPr>
          <w:rFonts w:ascii="Palatino Linotype" w:hAnsi="Palatino Linotype"/>
          <w:b/>
          <w:sz w:val="24"/>
          <w:szCs w:val="24"/>
        </w:rPr>
      </w:pPr>
    </w:p>
    <w:p w14:paraId="5626AA48" w14:textId="77777777" w:rsidR="002A7882" w:rsidRPr="00A40873" w:rsidRDefault="002A7882" w:rsidP="002A7882">
      <w:pPr>
        <w:jc w:val="center"/>
        <w:rPr>
          <w:rFonts w:ascii="Palatino Linotype" w:hAnsi="Palatino Linotype"/>
          <w:b/>
          <w:sz w:val="24"/>
          <w:szCs w:val="24"/>
        </w:rPr>
      </w:pPr>
    </w:p>
    <w:p w14:paraId="245F7B94" w14:textId="77777777" w:rsidR="002A7882" w:rsidRPr="00A40873" w:rsidRDefault="002A7882" w:rsidP="002A7882">
      <w:pPr>
        <w:shd w:val="clear" w:color="auto" w:fill="8DB3E2" w:themeFill="text2" w:themeFillTint="66"/>
        <w:jc w:val="center"/>
        <w:rPr>
          <w:rFonts w:ascii="Palatino Linotype" w:hAnsi="Palatino Linotype"/>
          <w:sz w:val="24"/>
          <w:szCs w:val="24"/>
        </w:rPr>
      </w:pPr>
      <w:r w:rsidRPr="00A40873">
        <w:rPr>
          <w:rFonts w:ascii="Palatino Linotype" w:hAnsi="Palatino Linotype"/>
          <w:sz w:val="24"/>
          <w:szCs w:val="24"/>
        </w:rPr>
        <w:t xml:space="preserve">I. Habendam est rationem Auditorum </w:t>
      </w:r>
      <w:r w:rsidRPr="00A40873">
        <w:rPr>
          <w:rFonts w:ascii="Palatino Linotype" w:hAnsi="Palatino Linotype"/>
          <w:b/>
          <w:sz w:val="24"/>
          <w:szCs w:val="24"/>
        </w:rPr>
        <w:t xml:space="preserve">— éd. Cramoisy p.678-679 — </w:t>
      </w:r>
    </w:p>
    <w:p w14:paraId="7E14940F" w14:textId="77777777" w:rsidR="002A7882" w:rsidRPr="00A40873" w:rsidRDefault="002A7882" w:rsidP="002A7882">
      <w:pPr>
        <w:jc w:val="center"/>
        <w:rPr>
          <w:rFonts w:ascii="Palatino Linotype" w:hAnsi="Palatino Linotype"/>
          <w:sz w:val="24"/>
          <w:szCs w:val="24"/>
        </w:rPr>
      </w:pPr>
    </w:p>
    <w:p w14:paraId="76810599" w14:textId="2BAD6F1F" w:rsidR="002A7882" w:rsidRPr="00A40873" w:rsidRDefault="002A7882" w:rsidP="002A7882">
      <w:pPr>
        <w:rPr>
          <w:rFonts w:ascii="Palatino Linotype" w:hAnsi="Palatino Linotype"/>
          <w:sz w:val="24"/>
          <w:szCs w:val="24"/>
          <w:lang w:val="en-GB"/>
        </w:rPr>
      </w:pPr>
      <w:r w:rsidRPr="00A40873">
        <w:rPr>
          <w:rFonts w:ascii="Palatino Linotype" w:eastAsia="Times New Roman" w:hAnsi="Palatino Linotype" w:cs="Times New Roman"/>
          <w:b/>
          <w:bCs/>
          <w:color w:val="000000"/>
          <w:sz w:val="24"/>
          <w:szCs w:val="24"/>
          <w:lang w:eastAsia="fr-FR"/>
        </w:rPr>
        <w:tab/>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678, phr. 1] </w:t>
      </w:r>
      <w:r w:rsidRPr="00A40873">
        <w:rPr>
          <w:rFonts w:ascii="Palatino Linotype" w:hAnsi="Palatino Linotype"/>
          <w:sz w:val="24"/>
          <w:szCs w:val="24"/>
        </w:rPr>
        <w:t xml:space="preserve">Monita hic subjiciam dicturo non inutilia, ut prudenter et sine reprehensione se causarum varietati accommodet. </w:t>
      </w:r>
      <w:r w:rsidRPr="00A40873">
        <w:rPr>
          <w:rFonts w:ascii="Palatino Linotype" w:eastAsia="Times New Roman" w:hAnsi="Palatino Linotype" w:cs="Times New Roman"/>
          <w:b/>
          <w:bCs/>
          <w:color w:val="000000"/>
          <w:sz w:val="24"/>
          <w:szCs w:val="24"/>
          <w:lang w:eastAsia="fr-FR"/>
        </w:rPr>
        <w:t xml:space="preserve">[678, 2] </w:t>
      </w:r>
      <w:r w:rsidRPr="00A40873">
        <w:rPr>
          <w:rFonts w:ascii="Palatino Linotype" w:hAnsi="Palatino Linotype"/>
          <w:sz w:val="24"/>
          <w:szCs w:val="24"/>
        </w:rPr>
        <w:t>Imprimis considerare necesse est, apud quos, et quibus praesentibus sit acturus. </w:t>
      </w:r>
      <w:r w:rsidRPr="00A40873">
        <w:rPr>
          <w:rFonts w:ascii="Palatino Linotype" w:eastAsia="Times New Roman" w:hAnsi="Palatino Linotype" w:cs="Times New Roman"/>
          <w:b/>
          <w:bCs/>
          <w:color w:val="000000"/>
          <w:sz w:val="24"/>
          <w:szCs w:val="24"/>
          <w:lang w:eastAsia="fr-FR"/>
        </w:rPr>
        <w:t xml:space="preserve">[678, 3] </w:t>
      </w:r>
      <w:r w:rsidRPr="00A40873">
        <w:rPr>
          <w:rFonts w:ascii="Palatino Linotype" w:hAnsi="Palatino Linotype"/>
          <w:sz w:val="24"/>
          <w:szCs w:val="24"/>
        </w:rPr>
        <w:t xml:space="preserve">Nam in Senatu aut Principe audiente alia quaedam requiritur actio, quam in contione populari, aut leviorum adolescentium conventu. </w:t>
      </w:r>
      <w:r w:rsidRPr="00A40873">
        <w:rPr>
          <w:rFonts w:ascii="Palatino Linotype" w:eastAsia="Times New Roman" w:hAnsi="Palatino Linotype" w:cs="Times New Roman"/>
          <w:b/>
          <w:bCs/>
          <w:color w:val="000000"/>
          <w:sz w:val="24"/>
          <w:szCs w:val="24"/>
          <w:lang w:eastAsia="fr-FR"/>
        </w:rPr>
        <w:t xml:space="preserve">[678, 4] </w:t>
      </w:r>
      <w:r w:rsidRPr="00A40873">
        <w:rPr>
          <w:rFonts w:ascii="Palatino Linotype" w:hAnsi="Palatino Linotype"/>
          <w:sz w:val="24"/>
          <w:szCs w:val="24"/>
        </w:rPr>
        <w:t>Apud Reges et Dynastas, et Curiae Patres, habenda est ratio dignitatis eorum qui audiunt, summissiusque agendum, ut deferri sibi honorem intelligant. </w:t>
      </w:r>
      <w:r w:rsidRPr="00A40873">
        <w:rPr>
          <w:rFonts w:ascii="Palatino Linotype" w:eastAsia="Times New Roman" w:hAnsi="Palatino Linotype" w:cs="Times New Roman"/>
          <w:b/>
          <w:bCs/>
          <w:color w:val="000000"/>
          <w:sz w:val="24"/>
          <w:szCs w:val="24"/>
          <w:lang w:eastAsia="fr-FR"/>
        </w:rPr>
        <w:t xml:space="preserve">[678, 5] </w:t>
      </w:r>
      <w:r w:rsidRPr="00A40873">
        <w:rPr>
          <w:rFonts w:ascii="Palatino Linotype" w:hAnsi="Palatino Linotype"/>
          <w:sz w:val="24"/>
          <w:szCs w:val="24"/>
        </w:rPr>
        <w:t xml:space="preserve">Removeatur oportet nimia pompa exquisiti splendoris, et sui magnifica ostentatio, et gestiens animi juvenilis alacritas, quae omnia signa videantur esse imprudentis et liberioris audaciae, a qua tum maxime est cauendum. </w:t>
      </w:r>
      <w:r w:rsidRPr="00A40873">
        <w:rPr>
          <w:rFonts w:ascii="Palatino Linotype" w:eastAsia="Times New Roman" w:hAnsi="Palatino Linotype" w:cs="Times New Roman"/>
          <w:b/>
          <w:bCs/>
          <w:color w:val="000000"/>
          <w:sz w:val="24"/>
          <w:szCs w:val="24"/>
          <w:lang w:eastAsia="fr-FR"/>
        </w:rPr>
        <w:t xml:space="preserve">[678, 6] </w:t>
      </w:r>
      <w:r w:rsidRPr="00A40873">
        <w:rPr>
          <w:rFonts w:ascii="Palatino Linotype" w:hAnsi="Palatino Linotype"/>
          <w:sz w:val="24"/>
          <w:szCs w:val="24"/>
        </w:rPr>
        <w:t xml:space="preserve">Oculi non elati, nec confidentiae nuntii, nec temere emissi, sed decora modestia compositi circumferantur : in Curiae luce ubi Senatus princeps splendore omnes suo anteit, aut cum adest in coetu quispiam, qui ceteros clara et illustri potestate et auctoritate praecellit, ratio monet, saepius in eum esse contuendum, quod maxime sermo ad eum dirigatur. </w:t>
      </w:r>
      <w:r w:rsidRPr="00A40873">
        <w:rPr>
          <w:rFonts w:ascii="Palatino Linotype" w:eastAsia="Times New Roman" w:hAnsi="Palatino Linotype" w:cs="Times New Roman"/>
          <w:b/>
          <w:bCs/>
          <w:color w:val="000000"/>
          <w:sz w:val="24"/>
          <w:szCs w:val="24"/>
          <w:lang w:eastAsia="fr-FR"/>
        </w:rPr>
        <w:t xml:space="preserve">[678, 7]  </w:t>
      </w:r>
      <w:r w:rsidRPr="00A40873">
        <w:rPr>
          <w:rFonts w:ascii="Palatino Linotype" w:hAnsi="Palatino Linotype"/>
          <w:sz w:val="24"/>
          <w:szCs w:val="24"/>
        </w:rPr>
        <w:t>In quo tamen est cavendum, ne metiri corpus omne videare, atque oculis nimium intentis et eminentibus hominem aspicere, amatoribus similis, qui ut canit Poeta,</w:t>
      </w:r>
      <w:r w:rsidRPr="00A40873">
        <w:rPr>
          <w:rFonts w:ascii="Palatino Linotype" w:hAnsi="Palatino Linotype"/>
          <w:i/>
          <w:sz w:val="24"/>
          <w:szCs w:val="24"/>
        </w:rPr>
        <w:t xml:space="preserve"> oculos in virgine figunt</w:t>
      </w:r>
      <w:r w:rsidR="00847EF2" w:rsidRPr="001C0CBF">
        <w:rPr>
          <w:rStyle w:val="Appelnotedebasdep"/>
          <w:rFonts w:ascii="Palatino Linotype" w:hAnsi="Palatino Linotype"/>
          <w:b/>
          <w:i/>
          <w:sz w:val="24"/>
          <w:szCs w:val="24"/>
        </w:rPr>
        <w:footnoteReference w:id="1069"/>
      </w:r>
      <w:r w:rsidRPr="00A40873">
        <w:rPr>
          <w:rFonts w:ascii="Palatino Linotype" w:hAnsi="Palatino Linotype"/>
          <w:sz w:val="24"/>
          <w:szCs w:val="24"/>
        </w:rPr>
        <w:t xml:space="preserve">, et a Theocrito </w:t>
      </w:r>
      <w:r w:rsidRPr="00A40873">
        <w:rPr>
          <w:rFonts w:ascii="Palatino Linotype" w:hAnsi="Palatino Linotype"/>
          <w:b/>
          <w:sz w:val="24"/>
          <w:szCs w:val="24"/>
        </w:rPr>
        <w:t>κυλοιδίοωντες</w:t>
      </w:r>
      <w:r w:rsidRPr="001C0CBF">
        <w:rPr>
          <w:rStyle w:val="Appelnotedebasdep"/>
          <w:rFonts w:ascii="Palatino Linotype" w:hAnsi="Palatino Linotype"/>
          <w:b/>
          <w:sz w:val="24"/>
          <w:szCs w:val="24"/>
        </w:rPr>
        <w:footnoteReference w:id="1070"/>
      </w:r>
      <w:r w:rsidRPr="00A40873">
        <w:rPr>
          <w:rFonts w:ascii="Palatino Linotype" w:hAnsi="Palatino Linotype"/>
          <w:sz w:val="24"/>
          <w:szCs w:val="24"/>
        </w:rPr>
        <w:t xml:space="preserve"> </w:t>
      </w:r>
      <w:r w:rsidRPr="00A40873">
        <w:rPr>
          <w:rFonts w:ascii="Palatino Linotype" w:hAnsi="Palatino Linotype"/>
          <w:sz w:val="24"/>
          <w:szCs w:val="24"/>
        </w:rPr>
        <w:lastRenderedPageBreak/>
        <w:t xml:space="preserve">nominantur. </w:t>
      </w:r>
      <w:r w:rsidRPr="00A40873">
        <w:rPr>
          <w:rFonts w:ascii="Palatino Linotype" w:eastAsia="Times New Roman" w:hAnsi="Palatino Linotype" w:cs="Times New Roman"/>
          <w:b/>
          <w:bCs/>
          <w:color w:val="000000"/>
          <w:sz w:val="24"/>
          <w:szCs w:val="24"/>
          <w:lang w:eastAsia="fr-FR"/>
        </w:rPr>
        <w:t xml:space="preserve">[678, 8] </w:t>
      </w:r>
      <w:r w:rsidRPr="00A40873">
        <w:rPr>
          <w:rFonts w:ascii="Palatino Linotype" w:hAnsi="Palatino Linotype"/>
          <w:sz w:val="24"/>
          <w:szCs w:val="24"/>
        </w:rPr>
        <w:t xml:space="preserve">Apud imperitam multitudinem liberior solet esse actio, si praesertim Oratori parta sit ante quaedam auctoritas et existimatio, vel genere et nobili prosapia, veI splendore singularis eloquentiae, vel vitae meritis, aut alia quapiam ratione. </w:t>
      </w:r>
      <w:r w:rsidRPr="00A40873">
        <w:rPr>
          <w:rFonts w:ascii="Palatino Linotype" w:eastAsia="Times New Roman" w:hAnsi="Palatino Linotype" w:cs="Times New Roman"/>
          <w:b/>
          <w:bCs/>
          <w:color w:val="000000"/>
          <w:sz w:val="24"/>
          <w:szCs w:val="24"/>
          <w:lang w:val="en-GB" w:eastAsia="fr-FR"/>
        </w:rPr>
        <w:t xml:space="preserve">[678, 9] </w:t>
      </w:r>
      <w:r w:rsidRPr="00A40873">
        <w:rPr>
          <w:rFonts w:ascii="Palatino Linotype" w:hAnsi="Palatino Linotype"/>
          <w:sz w:val="24"/>
          <w:szCs w:val="24"/>
          <w:lang w:val="en-GB"/>
        </w:rPr>
        <w:t xml:space="preserve">Sed in eo tamen ipso modus retinendus, ne Orator licentia </w:t>
      </w:r>
    </w:p>
    <w:p w14:paraId="4EC0AC0D" w14:textId="77777777" w:rsidR="002A7882" w:rsidRPr="00A40873" w:rsidRDefault="002A7882" w:rsidP="002A7882">
      <w:pPr>
        <w:rPr>
          <w:rFonts w:ascii="Palatino Linotype" w:hAnsi="Palatino Linotype"/>
          <w:sz w:val="24"/>
          <w:szCs w:val="24"/>
          <w:lang w:val="en-GB"/>
        </w:rPr>
      </w:pPr>
    </w:p>
    <w:p w14:paraId="50955719" w14:textId="77777777" w:rsidR="002A7882" w:rsidRPr="00A40873" w:rsidRDefault="002A7882" w:rsidP="002A7882">
      <w:pPr>
        <w:rPr>
          <w:rFonts w:ascii="Palatino Linotype" w:hAnsi="Palatino Linotype"/>
          <w:b/>
          <w:color w:val="C00000"/>
          <w:sz w:val="24"/>
          <w:szCs w:val="24"/>
          <w:lang w:val="en-GB"/>
        </w:rPr>
      </w:pPr>
      <w:r w:rsidRPr="00A40873">
        <w:rPr>
          <w:rFonts w:ascii="Palatino Linotype" w:hAnsi="Palatino Linotype"/>
          <w:b/>
          <w:color w:val="C00000"/>
          <w:sz w:val="24"/>
          <w:szCs w:val="24"/>
          <w:lang w:val="en-GB"/>
        </w:rPr>
        <w:t>— éd. Cramoisy p. 679 —</w:t>
      </w:r>
    </w:p>
    <w:p w14:paraId="0C3B34E6"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elatus non ferenda, contemnere omnes, atque ut homines feneos intueri videatur.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679, phr. 1] </w:t>
      </w:r>
      <w:r w:rsidRPr="00A40873">
        <w:rPr>
          <w:rFonts w:ascii="Palatino Linotype" w:hAnsi="Palatino Linotype"/>
          <w:sz w:val="24"/>
          <w:szCs w:val="24"/>
        </w:rPr>
        <w:t xml:space="preserve"> Vidi sane contionatores quosdam sacros, qui veluti contionum Domini et nimia libertate abutentes, in doctorum hominum invidiam incurrerunt : quorum hi quidem illos audaciores, alii vero graviori etiam nomine impudentes et inconsideratos esse aiebant.</w:t>
      </w:r>
    </w:p>
    <w:p w14:paraId="566914B9" w14:textId="77777777" w:rsidR="002A7882" w:rsidRPr="00A40873" w:rsidRDefault="002A7882" w:rsidP="002A7882">
      <w:pPr>
        <w:rPr>
          <w:rFonts w:ascii="Palatino Linotype" w:hAnsi="Palatino Linotype"/>
          <w:sz w:val="24"/>
          <w:szCs w:val="24"/>
        </w:rPr>
      </w:pPr>
    </w:p>
    <w:p w14:paraId="184CEDC1" w14:textId="77777777" w:rsidR="002A7882" w:rsidRPr="00A40873" w:rsidRDefault="002A7882" w:rsidP="002A7882">
      <w:pPr>
        <w:rPr>
          <w:rFonts w:ascii="Palatino Linotype" w:hAnsi="Palatino Linotype"/>
          <w:sz w:val="24"/>
          <w:szCs w:val="24"/>
        </w:rPr>
      </w:pPr>
    </w:p>
    <w:p w14:paraId="5A49B1D8" w14:textId="77777777" w:rsidR="002A7882" w:rsidRPr="00A40873" w:rsidRDefault="002A7882" w:rsidP="002A7882">
      <w:pPr>
        <w:shd w:val="clear" w:color="auto" w:fill="8DB3E2" w:themeFill="text2" w:themeFillTint="66"/>
        <w:jc w:val="center"/>
        <w:rPr>
          <w:rFonts w:ascii="Palatino Linotype" w:hAnsi="Palatino Linotype"/>
          <w:i/>
          <w:sz w:val="24"/>
          <w:szCs w:val="24"/>
        </w:rPr>
      </w:pPr>
      <w:r w:rsidRPr="00A40873">
        <w:rPr>
          <w:rFonts w:ascii="Palatino Linotype" w:hAnsi="Palatino Linotype"/>
          <w:i/>
          <w:sz w:val="24"/>
          <w:szCs w:val="24"/>
        </w:rPr>
        <w:t xml:space="preserve">2. Considerandum est genus Causae. p. 679. </w:t>
      </w:r>
    </w:p>
    <w:p w14:paraId="5838962A" w14:textId="77777777" w:rsidR="002A7882" w:rsidRPr="00A40873" w:rsidRDefault="002A7882" w:rsidP="002A7882">
      <w:pPr>
        <w:rPr>
          <w:rFonts w:ascii="Palatino Linotype" w:hAnsi="Palatino Linotype"/>
          <w:sz w:val="24"/>
          <w:szCs w:val="24"/>
        </w:rPr>
      </w:pPr>
    </w:p>
    <w:p w14:paraId="0DE5BC47"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[679, 2] </w:t>
      </w:r>
      <w:r w:rsidRPr="00A40873">
        <w:rPr>
          <w:rFonts w:ascii="Palatino Linotype" w:hAnsi="Palatino Linotype"/>
          <w:sz w:val="24"/>
          <w:szCs w:val="24"/>
        </w:rPr>
        <w:t xml:space="preserve">Praeterea videndum inquo genere causae exponendo versemur, quod e rerum diversitate, non Principiorum modo, verum etiam totius actionis varietas oriatur. </w:t>
      </w:r>
      <w:r w:rsidRPr="00A40873">
        <w:rPr>
          <w:rFonts w:ascii="Palatino Linotype" w:eastAsia="Times New Roman" w:hAnsi="Palatino Linotype" w:cs="Times New Roman"/>
          <w:b/>
          <w:bCs/>
          <w:color w:val="000000"/>
          <w:sz w:val="24"/>
          <w:szCs w:val="24"/>
          <w:lang w:eastAsia="fr-FR"/>
        </w:rPr>
        <w:t xml:space="preserve">[679, 3] </w:t>
      </w:r>
      <w:r w:rsidRPr="00A40873">
        <w:rPr>
          <w:rFonts w:ascii="Palatino Linotype" w:hAnsi="Palatino Linotype"/>
          <w:sz w:val="24"/>
          <w:szCs w:val="24"/>
        </w:rPr>
        <w:t xml:space="preserve">Interdum enim principium est abruptum et effervescens, cum in magna rei atrocitate, ad scelus et periculum opprimendum, tamquam ad excetram ferro et flamma conficiendam, Oratoris vocatur industria. </w:t>
      </w:r>
      <w:r w:rsidRPr="00A40873">
        <w:rPr>
          <w:rFonts w:ascii="Palatino Linotype" w:eastAsia="Times New Roman" w:hAnsi="Palatino Linotype" w:cs="Times New Roman"/>
          <w:b/>
          <w:bCs/>
          <w:color w:val="000000"/>
          <w:sz w:val="24"/>
          <w:szCs w:val="24"/>
          <w:lang w:eastAsia="fr-FR"/>
        </w:rPr>
        <w:t xml:space="preserve">[679, 4] </w:t>
      </w:r>
      <w:r w:rsidRPr="00A40873">
        <w:rPr>
          <w:rFonts w:ascii="Palatino Linotype" w:hAnsi="Palatino Linotype"/>
          <w:sz w:val="24"/>
          <w:szCs w:val="24"/>
        </w:rPr>
        <w:t>Tum ut accedit paratus ad invehendum, et intimi ardoris flamma in oratione scintillat, necesse quoque est vocem et vultum et totius corporis motum, ad gravem illam contentionem accommodari. </w:t>
      </w:r>
      <w:r w:rsidRPr="00A40873">
        <w:rPr>
          <w:rFonts w:ascii="Palatino Linotype" w:eastAsia="Times New Roman" w:hAnsi="Palatino Linotype" w:cs="Times New Roman"/>
          <w:b/>
          <w:bCs/>
          <w:color w:val="000000"/>
          <w:sz w:val="24"/>
          <w:szCs w:val="24"/>
          <w:lang w:eastAsia="fr-FR"/>
        </w:rPr>
        <w:t xml:space="preserve">[679, 5]  </w:t>
      </w:r>
      <w:r w:rsidRPr="00A40873">
        <w:rPr>
          <w:rFonts w:ascii="Palatino Linotype" w:hAnsi="Palatino Linotype"/>
          <w:sz w:val="24"/>
          <w:szCs w:val="24"/>
        </w:rPr>
        <w:t xml:space="preserve">Talem fuisse puto magnum </w:t>
      </w:r>
      <w:r w:rsidRPr="00A40873">
        <w:rPr>
          <w:rFonts w:ascii="Palatino Linotype" w:hAnsi="Palatino Linotype"/>
          <w:sz w:val="24"/>
          <w:szCs w:val="24"/>
        </w:rPr>
        <w:lastRenderedPageBreak/>
        <w:t>Oratorem</w:t>
      </w:r>
      <w:r w:rsidRPr="001C0CBF">
        <w:rPr>
          <w:rStyle w:val="Appelnotedebasdep"/>
          <w:rFonts w:ascii="Palatino Linotype" w:hAnsi="Palatino Linotype"/>
          <w:b/>
          <w:sz w:val="24"/>
          <w:szCs w:val="24"/>
        </w:rPr>
        <w:footnoteReference w:id="1071"/>
      </w:r>
      <w:r w:rsidRPr="00A40873">
        <w:rPr>
          <w:rFonts w:ascii="Palatino Linotype" w:hAnsi="Palatino Linotype"/>
          <w:sz w:val="24"/>
          <w:szCs w:val="24"/>
        </w:rPr>
        <w:t xml:space="preserve"> I,  In Catilinam Oratione cum incensa illa diceret, </w:t>
      </w:r>
      <w:r w:rsidRPr="00A40873">
        <w:rPr>
          <w:rFonts w:ascii="Palatino Linotype" w:hAnsi="Palatino Linotype"/>
          <w:i/>
          <w:sz w:val="24"/>
          <w:szCs w:val="24"/>
        </w:rPr>
        <w:t>Quousque tandem</w:t>
      </w:r>
      <w:r w:rsidRPr="00A40873">
        <w:rPr>
          <w:rFonts w:ascii="Palatino Linotype" w:hAnsi="Palatino Linotype"/>
          <w:sz w:val="24"/>
          <w:szCs w:val="24"/>
        </w:rPr>
        <w:t xml:space="preserve">, etc. nam ardebant oculi, toto ex ore Consularis dignitas, severitasque emicabat, manus et brachium, quasi pilum acuto ferro apto ad lacerandum jactabantur : quot interrogationes, tot fuerunt petitiones atque vulnera, quibus animus ipso periculo commotior, reum audacem et impio latrocinio exultantem debilitaret. </w:t>
      </w:r>
      <w:r w:rsidRPr="00A40873">
        <w:rPr>
          <w:rFonts w:ascii="Palatino Linotype" w:eastAsia="Times New Roman" w:hAnsi="Palatino Linotype" w:cs="Times New Roman"/>
          <w:b/>
          <w:bCs/>
          <w:color w:val="000000"/>
          <w:sz w:val="24"/>
          <w:szCs w:val="24"/>
          <w:lang w:eastAsia="fr-FR"/>
        </w:rPr>
        <w:t xml:space="preserve">[679, 6] </w:t>
      </w:r>
      <w:r w:rsidRPr="00A40873">
        <w:rPr>
          <w:rFonts w:ascii="Palatino Linotype" w:hAnsi="Palatino Linotype"/>
          <w:sz w:val="24"/>
          <w:szCs w:val="24"/>
        </w:rPr>
        <w:t xml:space="preserve">Ita necessarium tum visum, quod alioqui is qui ferrum atque faces, et tela hostium nunquam extimuerat, imparati Consulis vim atque vocem non exhorruisset. </w:t>
      </w:r>
      <w:r w:rsidRPr="00A40873">
        <w:rPr>
          <w:rFonts w:ascii="Palatino Linotype" w:eastAsia="Times New Roman" w:hAnsi="Palatino Linotype" w:cs="Times New Roman"/>
          <w:b/>
          <w:bCs/>
          <w:color w:val="000000"/>
          <w:sz w:val="24"/>
          <w:szCs w:val="24"/>
          <w:lang w:eastAsia="fr-FR"/>
        </w:rPr>
        <w:t xml:space="preserve">[679, 7] </w:t>
      </w:r>
      <w:r w:rsidRPr="00A40873">
        <w:rPr>
          <w:rFonts w:ascii="Palatino Linotype" w:hAnsi="Palatino Linotype"/>
          <w:sz w:val="24"/>
          <w:szCs w:val="24"/>
        </w:rPr>
        <w:t xml:space="preserve">Sed hoc genus rarius evenire jam quidem potest, proprium enim eorum hominum est, qui armati auctoritate atque potentia suo jure et pro animi sui arbitrio loquuntur. </w:t>
      </w:r>
      <w:r w:rsidRPr="00A40873">
        <w:rPr>
          <w:rFonts w:ascii="Palatino Linotype" w:eastAsia="Times New Roman" w:hAnsi="Palatino Linotype" w:cs="Times New Roman"/>
          <w:b/>
          <w:bCs/>
          <w:color w:val="000000"/>
          <w:sz w:val="24"/>
          <w:szCs w:val="24"/>
          <w:lang w:eastAsia="fr-FR"/>
        </w:rPr>
        <w:t xml:space="preserve">[679, 8] </w:t>
      </w:r>
      <w:r w:rsidRPr="00A40873">
        <w:rPr>
          <w:rFonts w:ascii="Palatino Linotype" w:hAnsi="Palatino Linotype"/>
          <w:sz w:val="24"/>
          <w:szCs w:val="24"/>
        </w:rPr>
        <w:t xml:space="preserve">Usurpant etiam aliquando et Duces proeliorum contentionibus assueti, qui Martio quodammodo impetu solent dicere, si quando justa iracundia exarserint. </w:t>
      </w:r>
      <w:r w:rsidRPr="00A40873">
        <w:rPr>
          <w:rFonts w:ascii="Palatino Linotype" w:eastAsia="Times New Roman" w:hAnsi="Palatino Linotype" w:cs="Times New Roman"/>
          <w:b/>
          <w:bCs/>
          <w:color w:val="000000"/>
          <w:sz w:val="24"/>
          <w:szCs w:val="24"/>
          <w:lang w:eastAsia="fr-FR"/>
        </w:rPr>
        <w:t xml:space="preserve">[679, 9]  </w:t>
      </w:r>
      <w:r w:rsidRPr="00A40873">
        <w:rPr>
          <w:rFonts w:ascii="Palatino Linotype" w:hAnsi="Palatino Linotype"/>
          <w:sz w:val="24"/>
          <w:szCs w:val="24"/>
        </w:rPr>
        <w:t>Itaque Poeta</w:t>
      </w:r>
      <w:r w:rsidRPr="001C0CBF">
        <w:rPr>
          <w:rStyle w:val="Appelnotedebasdep"/>
          <w:rFonts w:ascii="Palatino Linotype" w:hAnsi="Palatino Linotype"/>
          <w:b/>
          <w:sz w:val="24"/>
          <w:szCs w:val="24"/>
        </w:rPr>
        <w:footnoteReference w:id="1072"/>
      </w:r>
      <w:r w:rsidRPr="00A40873">
        <w:rPr>
          <w:rFonts w:ascii="Palatino Linotype" w:hAnsi="Palatino Linotype"/>
          <w:sz w:val="24"/>
          <w:szCs w:val="24"/>
        </w:rPr>
        <w:t xml:space="preserve"> prudens Ajaci inclyto bellatori accommodatam orationem tribuit, cum in coetu Graecorum principum sic exorditur.</w:t>
      </w:r>
    </w:p>
    <w:p w14:paraId="41749C4D"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b/>
          <w:bCs/>
          <w:i/>
          <w:sz w:val="24"/>
          <w:szCs w:val="24"/>
        </w:rPr>
        <w:t xml:space="preserve"> […] </w:t>
      </w:r>
      <w:r w:rsidRPr="00A40873">
        <w:rPr>
          <w:rFonts w:ascii="Palatino Linotype" w:hAnsi="Palatino Linotype"/>
          <w:i/>
          <w:sz w:val="24"/>
          <w:szCs w:val="24"/>
        </w:rPr>
        <w:t>Agimus proh Juppiter inquit</w:t>
      </w:r>
    </w:p>
    <w:p w14:paraId="319D0BC4" w14:textId="77777777" w:rsidR="002A7882" w:rsidRPr="00A40873" w:rsidRDefault="002A7882" w:rsidP="002A7882">
      <w:pPr>
        <w:ind w:left="708"/>
        <w:rPr>
          <w:rFonts w:ascii="Palatino Linotype" w:hAnsi="Palatino Linotype"/>
          <w:i/>
          <w:sz w:val="24"/>
          <w:szCs w:val="24"/>
        </w:rPr>
      </w:pPr>
      <w:r w:rsidRPr="00A40873">
        <w:rPr>
          <w:rFonts w:ascii="Palatino Linotype" w:hAnsi="Palatino Linotype"/>
          <w:i/>
          <w:sz w:val="24"/>
          <w:szCs w:val="24"/>
        </w:rPr>
        <w:t xml:space="preserve">Ante rates causam et mecum confertur Ulysses ? </w:t>
      </w:r>
    </w:p>
    <w:p w14:paraId="70D93737" w14:textId="77777777" w:rsidR="002A7882" w:rsidRPr="00A40873" w:rsidRDefault="002A7882" w:rsidP="002A7882">
      <w:pPr>
        <w:rPr>
          <w:rFonts w:ascii="Palatino Linotype" w:hAnsi="Palatino Linotype"/>
          <w:sz w:val="24"/>
          <w:szCs w:val="24"/>
        </w:rPr>
      </w:pPr>
    </w:p>
    <w:p w14:paraId="58283117"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 680 — </w:t>
      </w:r>
    </w:p>
    <w:p w14:paraId="18F01FCA" w14:textId="77777777" w:rsidR="002A7882" w:rsidRPr="00A40873" w:rsidRDefault="002A7882" w:rsidP="002A7882">
      <w:pPr>
        <w:rPr>
          <w:rFonts w:ascii="Palatino Linotype" w:hAnsi="Palatino Linotype"/>
          <w:sz w:val="24"/>
          <w:szCs w:val="24"/>
        </w:rPr>
      </w:pPr>
    </w:p>
    <w:p w14:paraId="4F005974" w14:textId="77777777" w:rsidR="002A7882" w:rsidRPr="00A40873" w:rsidRDefault="002A7882" w:rsidP="002A7882">
      <w:pPr>
        <w:shd w:val="clear" w:color="auto" w:fill="8DB3E2" w:themeFill="text2" w:themeFillTint="66"/>
        <w:jc w:val="center"/>
        <w:rPr>
          <w:rFonts w:ascii="Palatino Linotype" w:hAnsi="Palatino Linotype"/>
          <w:sz w:val="24"/>
          <w:szCs w:val="24"/>
        </w:rPr>
      </w:pPr>
      <w:r w:rsidRPr="00A40873">
        <w:rPr>
          <w:rFonts w:ascii="Palatino Linotype" w:hAnsi="Palatino Linotype"/>
          <w:b/>
          <w:sz w:val="24"/>
          <w:szCs w:val="24"/>
        </w:rPr>
        <w:t>3</w:t>
      </w:r>
      <w:r w:rsidRPr="00A40873">
        <w:rPr>
          <w:rFonts w:ascii="Palatino Linotype" w:hAnsi="Palatino Linotype"/>
          <w:sz w:val="24"/>
          <w:szCs w:val="24"/>
        </w:rPr>
        <w:t xml:space="preserve">. </w:t>
      </w:r>
      <w:r w:rsidRPr="00A40873">
        <w:rPr>
          <w:rFonts w:ascii="Palatino Linotype" w:hAnsi="Palatino Linotype"/>
          <w:i/>
          <w:sz w:val="24"/>
          <w:szCs w:val="24"/>
        </w:rPr>
        <w:t>De tristibus et luctuosis Principiis</w:t>
      </w:r>
      <w:r w:rsidRPr="00A40873">
        <w:rPr>
          <w:rFonts w:ascii="Palatino Linotype" w:hAnsi="Palatino Linotype"/>
          <w:sz w:val="24"/>
          <w:szCs w:val="24"/>
        </w:rPr>
        <w:t xml:space="preserve">. </w:t>
      </w:r>
      <w:r w:rsidRPr="00A40873">
        <w:rPr>
          <w:rFonts w:ascii="Palatino Linotype" w:hAnsi="Palatino Linotype"/>
          <w:b/>
          <w:sz w:val="24"/>
          <w:szCs w:val="24"/>
        </w:rPr>
        <w:t xml:space="preserve">— éd. Cramoisy p. 680 — </w:t>
      </w:r>
    </w:p>
    <w:p w14:paraId="5B74A582" w14:textId="77777777" w:rsidR="002A7882" w:rsidRPr="00A40873" w:rsidRDefault="002A7882" w:rsidP="002A7882">
      <w:pPr>
        <w:rPr>
          <w:rFonts w:ascii="Palatino Linotype" w:hAnsi="Palatino Linotype"/>
          <w:sz w:val="24"/>
          <w:szCs w:val="24"/>
        </w:rPr>
      </w:pPr>
    </w:p>
    <w:p w14:paraId="24FE5B6C"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lastRenderedPageBreak/>
        <w:tab/>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680, phr. 1] </w:t>
      </w:r>
      <w:r w:rsidRPr="00A40873">
        <w:rPr>
          <w:rFonts w:ascii="Palatino Linotype" w:hAnsi="Palatino Linotype"/>
          <w:sz w:val="24"/>
          <w:szCs w:val="24"/>
        </w:rPr>
        <w:t xml:space="preserve">Est cum decore quasi pullata veniat oratio, et jam inde a primo limine sit ad maestitiam comparata, ut in </w:t>
      </w:r>
      <w:r w:rsidRPr="00A40873">
        <w:rPr>
          <w:rFonts w:ascii="Palatino Linotype" w:hAnsi="Palatino Linotype"/>
          <w:b/>
          <w:sz w:val="24"/>
          <w:szCs w:val="24"/>
        </w:rPr>
        <w:t>ἐπιταφίοις λόγοις</w:t>
      </w:r>
      <w:r w:rsidRPr="00A40873">
        <w:rPr>
          <w:rFonts w:ascii="Palatino Linotype" w:hAnsi="Palatino Linotype"/>
          <w:sz w:val="24"/>
          <w:szCs w:val="24"/>
        </w:rPr>
        <w:t xml:space="preserve">, cum nimirum clarissimis viris, qui praesertim sunt de nobis, deque patria universa bene meriti, justa et </w:t>
      </w:r>
      <w:r w:rsidRPr="00A40873">
        <w:rPr>
          <w:rFonts w:ascii="Palatino Linotype" w:hAnsi="Palatino Linotype"/>
          <w:b/>
          <w:sz w:val="24"/>
          <w:szCs w:val="24"/>
        </w:rPr>
        <w:t>συνήθη</w:t>
      </w:r>
      <w:r w:rsidRPr="00A40873">
        <w:rPr>
          <w:rFonts w:ascii="Palatino Linotype" w:hAnsi="Palatino Linotype"/>
          <w:sz w:val="24"/>
          <w:szCs w:val="24"/>
        </w:rPr>
        <w:t xml:space="preserve"> solvuntur. </w:t>
      </w:r>
      <w:r w:rsidRPr="00A40873">
        <w:rPr>
          <w:rFonts w:ascii="Palatino Linotype" w:eastAsia="Times New Roman" w:hAnsi="Palatino Linotype" w:cs="Times New Roman"/>
          <w:b/>
          <w:bCs/>
          <w:color w:val="000000"/>
          <w:sz w:val="24"/>
          <w:szCs w:val="24"/>
          <w:lang w:eastAsia="fr-FR"/>
        </w:rPr>
        <w:t xml:space="preserve">[680, 2] </w:t>
      </w:r>
      <w:r w:rsidRPr="00A40873">
        <w:rPr>
          <w:rFonts w:ascii="Palatino Linotype" w:hAnsi="Palatino Linotype"/>
          <w:sz w:val="24"/>
          <w:szCs w:val="24"/>
        </w:rPr>
        <w:t xml:space="preserve">Nam cum agat hoc Orator calamitosissimi fati commemoratione, quo fato civitas omnis vel plurimi certe homines magno praesidio spoliantur, ut in animis eorum qui audiunt, lacrimarum imbres cieat, non erit credo a ratione alienum, opacam velut nubem obtendi exordio, et in aditu maerorem significari. </w:t>
      </w:r>
      <w:r w:rsidRPr="00A40873">
        <w:rPr>
          <w:rFonts w:ascii="Palatino Linotype" w:eastAsia="Times New Roman" w:hAnsi="Palatino Linotype" w:cs="Times New Roman"/>
          <w:b/>
          <w:bCs/>
          <w:color w:val="000000"/>
          <w:sz w:val="24"/>
          <w:szCs w:val="24"/>
          <w:lang w:eastAsia="fr-FR"/>
        </w:rPr>
        <w:t xml:space="preserve">[680, 3] </w:t>
      </w:r>
      <w:r w:rsidRPr="00A40873">
        <w:rPr>
          <w:rFonts w:ascii="Palatino Linotype" w:hAnsi="Palatino Linotype"/>
          <w:sz w:val="24"/>
          <w:szCs w:val="24"/>
        </w:rPr>
        <w:t xml:space="preserve">Cujus rei documentum non verius, neque luculentius ex ultima antiquitate, quam e superiorum annorum casu peti potest, cum Gallia extremo paene funere elata fuit, et cum Henrico ter maximo, parente optimo et divino sepulta.  </w:t>
      </w:r>
      <w:r w:rsidRPr="00A40873">
        <w:rPr>
          <w:rFonts w:ascii="Palatino Linotype" w:eastAsia="Times New Roman" w:hAnsi="Palatino Linotype" w:cs="Times New Roman"/>
          <w:b/>
          <w:bCs/>
          <w:color w:val="000000"/>
          <w:sz w:val="24"/>
          <w:szCs w:val="24"/>
          <w:lang w:eastAsia="fr-FR"/>
        </w:rPr>
        <w:t xml:space="preserve">[680, 4] </w:t>
      </w:r>
      <w:r w:rsidRPr="00A40873">
        <w:rPr>
          <w:rFonts w:ascii="Palatino Linotype" w:hAnsi="Palatino Linotype"/>
          <w:sz w:val="24"/>
          <w:szCs w:val="24"/>
        </w:rPr>
        <w:t xml:space="preserve">Hujus Regis bello invicti, in pace moderati, ubique mirabilis exequias multi oratores longe omnium in dicendo praestantissimi celebrarunt. </w:t>
      </w:r>
      <w:r w:rsidRPr="00A40873">
        <w:rPr>
          <w:rFonts w:ascii="Palatino Linotype" w:eastAsia="Times New Roman" w:hAnsi="Palatino Linotype" w:cs="Times New Roman"/>
          <w:b/>
          <w:bCs/>
          <w:color w:val="000000"/>
          <w:sz w:val="24"/>
          <w:szCs w:val="24"/>
          <w:lang w:eastAsia="fr-FR"/>
        </w:rPr>
        <w:t xml:space="preserve">[680, 5] </w:t>
      </w:r>
      <w:r w:rsidRPr="00A40873">
        <w:rPr>
          <w:rFonts w:ascii="Palatino Linotype" w:hAnsi="Palatino Linotype"/>
          <w:sz w:val="24"/>
          <w:szCs w:val="24"/>
        </w:rPr>
        <w:t xml:space="preserve">Habentur in manibus Gallicae contiones in delubris et religiosissimis templis civitatum habitae, in quibus formam quamdam eloquentiae mirificam et caelestem habemus. </w:t>
      </w:r>
      <w:r w:rsidRPr="00A40873">
        <w:rPr>
          <w:rFonts w:ascii="Palatino Linotype" w:eastAsia="Times New Roman" w:hAnsi="Palatino Linotype" w:cs="Times New Roman"/>
          <w:b/>
          <w:bCs/>
          <w:color w:val="000000"/>
          <w:sz w:val="24"/>
          <w:szCs w:val="24"/>
          <w:lang w:eastAsia="fr-FR"/>
        </w:rPr>
        <w:t xml:space="preserve">[680, 6] </w:t>
      </w:r>
      <w:r w:rsidRPr="00A40873">
        <w:rPr>
          <w:rFonts w:ascii="Palatino Linotype" w:hAnsi="Palatino Linotype"/>
          <w:sz w:val="24"/>
          <w:szCs w:val="24"/>
        </w:rPr>
        <w:t xml:space="preserve">Quod igitur aut quale tandem exordium illarum est ?  </w:t>
      </w:r>
      <w:r w:rsidRPr="00A40873">
        <w:rPr>
          <w:rFonts w:ascii="Palatino Linotype" w:eastAsia="Times New Roman" w:hAnsi="Palatino Linotype" w:cs="Times New Roman"/>
          <w:b/>
          <w:bCs/>
          <w:color w:val="000000"/>
          <w:sz w:val="24"/>
          <w:szCs w:val="24"/>
          <w:lang w:eastAsia="fr-FR"/>
        </w:rPr>
        <w:t xml:space="preserve">[680, 7] </w:t>
      </w:r>
      <w:r w:rsidRPr="00A40873">
        <w:rPr>
          <w:rFonts w:ascii="Palatino Linotype" w:hAnsi="Palatino Linotype"/>
          <w:sz w:val="24"/>
          <w:szCs w:val="24"/>
        </w:rPr>
        <w:t xml:space="preserve">Ut oratio quasi sordidata et maerore suffusa procedit ? ut haeret ? ut obstupefacta languescit ? ut suspiriis interrupta frangitur ? </w:t>
      </w:r>
      <w:r w:rsidRPr="00A40873">
        <w:rPr>
          <w:rFonts w:ascii="Palatino Linotype" w:eastAsia="Times New Roman" w:hAnsi="Palatino Linotype" w:cs="Times New Roman"/>
          <w:b/>
          <w:bCs/>
          <w:color w:val="000000"/>
          <w:sz w:val="24"/>
          <w:szCs w:val="24"/>
          <w:lang w:eastAsia="fr-FR"/>
        </w:rPr>
        <w:t xml:space="preserve">[680, 8] </w:t>
      </w:r>
      <w:r w:rsidRPr="00A40873">
        <w:rPr>
          <w:rFonts w:ascii="Palatino Linotype" w:hAnsi="Palatino Linotype"/>
          <w:caps/>
          <w:sz w:val="24"/>
          <w:szCs w:val="24"/>
        </w:rPr>
        <w:t>h</w:t>
      </w:r>
      <w:r w:rsidRPr="00A40873">
        <w:rPr>
          <w:rFonts w:ascii="Palatino Linotype" w:hAnsi="Palatino Linotype"/>
          <w:sz w:val="24"/>
          <w:szCs w:val="24"/>
        </w:rPr>
        <w:t xml:space="preserve">ic dubitem humentes fuisse oculos, ubi verba in ore et luctu natantia videam?  </w:t>
      </w:r>
      <w:r w:rsidRPr="00A40873">
        <w:rPr>
          <w:rFonts w:ascii="Palatino Linotype" w:eastAsia="Times New Roman" w:hAnsi="Palatino Linotype" w:cs="Times New Roman"/>
          <w:b/>
          <w:bCs/>
          <w:color w:val="000000"/>
          <w:sz w:val="24"/>
          <w:szCs w:val="24"/>
          <w:lang w:eastAsia="fr-FR"/>
        </w:rPr>
        <w:t xml:space="preserve">[680, 9] </w:t>
      </w:r>
      <w:r w:rsidRPr="00A40873">
        <w:rPr>
          <w:rFonts w:ascii="Palatino Linotype" w:hAnsi="Palatino Linotype"/>
          <w:sz w:val="24"/>
          <w:szCs w:val="24"/>
        </w:rPr>
        <w:t>Gestum autem mihi pono ante oculos lentum et dissipatum, oculos humi depressos, vultum rigidum et pallore deformem, qualis in reis esse consuevit, quos Aeschines</w:t>
      </w:r>
      <w:r w:rsidRPr="001C0CBF">
        <w:rPr>
          <w:rStyle w:val="Appelnotedebasdep"/>
          <w:rFonts w:ascii="Palatino Linotype" w:hAnsi="Palatino Linotype"/>
          <w:b/>
          <w:sz w:val="24"/>
          <w:szCs w:val="24"/>
        </w:rPr>
        <w:footnoteReference w:id="1073"/>
      </w:r>
      <w:r w:rsidRPr="00A40873">
        <w:rPr>
          <w:rFonts w:ascii="Palatino Linotype" w:hAnsi="Palatino Linotype"/>
          <w:sz w:val="24"/>
          <w:szCs w:val="24"/>
        </w:rPr>
        <w:t xml:space="preserve"> </w:t>
      </w:r>
      <w:r w:rsidRPr="00A40873">
        <w:rPr>
          <w:rFonts w:ascii="Palatino Linotype" w:hAnsi="Palatino Linotype"/>
          <w:b/>
          <w:sz w:val="24"/>
          <w:szCs w:val="24"/>
        </w:rPr>
        <w:t>ἀργαλέους τὴν ὄψιν</w:t>
      </w:r>
      <w:r w:rsidRPr="00A40873">
        <w:rPr>
          <w:rFonts w:ascii="Palatino Linotype" w:hAnsi="Palatino Linotype"/>
          <w:sz w:val="24"/>
          <w:szCs w:val="24"/>
        </w:rPr>
        <w:t xml:space="preserve"> </w:t>
      </w:r>
      <w:r w:rsidRPr="00A40873">
        <w:rPr>
          <w:rFonts w:ascii="Palatino Linotype" w:hAnsi="Palatino Linotype"/>
          <w:sz w:val="24"/>
          <w:szCs w:val="24"/>
        </w:rPr>
        <w:lastRenderedPageBreak/>
        <w:t>appellabat : manus pectinatim coeuntes</w:t>
      </w:r>
      <w:r w:rsidRPr="001C0CBF">
        <w:rPr>
          <w:rStyle w:val="Appelnotedebasdep"/>
          <w:rFonts w:ascii="Palatino Linotype" w:hAnsi="Palatino Linotype"/>
          <w:b/>
          <w:sz w:val="24"/>
          <w:szCs w:val="24"/>
        </w:rPr>
        <w:footnoteReference w:id="1074"/>
      </w:r>
      <w:r w:rsidRPr="00A40873">
        <w:rPr>
          <w:rFonts w:ascii="Palatino Linotype" w:hAnsi="Palatino Linotype"/>
          <w:sz w:val="24"/>
          <w:szCs w:val="24"/>
        </w:rPr>
        <w:t xml:space="preserve">, vel sublime cum querela sublatas. </w:t>
      </w:r>
      <w:r w:rsidRPr="00A40873">
        <w:rPr>
          <w:rFonts w:ascii="Palatino Linotype" w:eastAsia="Times New Roman" w:hAnsi="Palatino Linotype" w:cs="Times New Roman"/>
          <w:b/>
          <w:bCs/>
          <w:color w:val="000000"/>
          <w:sz w:val="24"/>
          <w:szCs w:val="24"/>
          <w:lang w:eastAsia="fr-FR"/>
        </w:rPr>
        <w:t xml:space="preserve">[680, 10]  </w:t>
      </w:r>
      <w:r w:rsidRPr="00A40873">
        <w:rPr>
          <w:rFonts w:ascii="Palatino Linotype" w:hAnsi="Palatino Linotype"/>
          <w:sz w:val="24"/>
          <w:szCs w:val="24"/>
        </w:rPr>
        <w:t>Hoc opinor cultu et vestitu sapientissimi viri prooemia sua induerunt, ut animis senio et dolore mollitis reliqua facilius haereret oratio.</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[680, 11]  </w:t>
      </w:r>
      <w:r w:rsidRPr="00A40873">
        <w:rPr>
          <w:rFonts w:ascii="Palatino Linotype" w:hAnsi="Palatino Linotype"/>
          <w:sz w:val="24"/>
          <w:szCs w:val="24"/>
        </w:rPr>
        <w:t>Similem in re simili video fuisse divinum Ambrosium</w:t>
      </w:r>
      <w:r w:rsidRPr="001C0CBF">
        <w:rPr>
          <w:rStyle w:val="Appelnotedebasdep"/>
          <w:rFonts w:ascii="Palatino Linotype" w:hAnsi="Palatino Linotype"/>
          <w:b/>
          <w:sz w:val="24"/>
          <w:szCs w:val="24"/>
        </w:rPr>
        <w:footnoteReference w:id="1075"/>
      </w:r>
      <w:r w:rsidRPr="00A40873">
        <w:rPr>
          <w:rFonts w:ascii="Palatino Linotype" w:hAnsi="Palatino Linotype"/>
          <w:sz w:val="24"/>
          <w:szCs w:val="24"/>
        </w:rPr>
        <w:t>, dum mortem illustrium Imperatorum, qui veri Numinis religionem suo patrocinio defendissent, luctu aeger maerensque deplorat.</w:t>
      </w:r>
    </w:p>
    <w:p w14:paraId="4D0606FD" w14:textId="77777777" w:rsidR="002A7882" w:rsidRPr="00A40873" w:rsidRDefault="002A7882" w:rsidP="002A7882">
      <w:pPr>
        <w:rPr>
          <w:rFonts w:ascii="Palatino Linotype" w:hAnsi="Palatino Linotype"/>
          <w:sz w:val="24"/>
          <w:szCs w:val="24"/>
        </w:rPr>
      </w:pPr>
    </w:p>
    <w:p w14:paraId="7B47000F"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 681 — </w:t>
      </w:r>
    </w:p>
    <w:p w14:paraId="6DDA2BB8" w14:textId="77777777" w:rsidR="002A7882" w:rsidRPr="00A40873" w:rsidRDefault="002A7882" w:rsidP="002A7882">
      <w:pPr>
        <w:rPr>
          <w:rFonts w:ascii="Palatino Linotype" w:hAnsi="Palatino Linotype"/>
          <w:b/>
          <w:sz w:val="24"/>
          <w:szCs w:val="24"/>
        </w:rPr>
      </w:pPr>
    </w:p>
    <w:p w14:paraId="65CC1DD0" w14:textId="77777777" w:rsidR="002A7882" w:rsidRPr="00A40873" w:rsidRDefault="002A7882" w:rsidP="002A7882">
      <w:pPr>
        <w:shd w:val="clear" w:color="auto" w:fill="8DB3E2" w:themeFill="text2" w:themeFillTint="66"/>
        <w:jc w:val="center"/>
        <w:rPr>
          <w:rFonts w:ascii="Palatino Linotype" w:hAnsi="Palatino Linotype"/>
          <w:sz w:val="24"/>
          <w:szCs w:val="24"/>
        </w:rPr>
      </w:pPr>
      <w:r w:rsidRPr="00A40873">
        <w:rPr>
          <w:rFonts w:ascii="Palatino Linotype" w:hAnsi="Palatino Linotype"/>
          <w:b/>
          <w:sz w:val="24"/>
          <w:szCs w:val="24"/>
        </w:rPr>
        <w:t xml:space="preserve">4. </w:t>
      </w:r>
      <w:r w:rsidRPr="00A40873">
        <w:rPr>
          <w:rFonts w:ascii="Palatino Linotype" w:hAnsi="Palatino Linotype"/>
          <w:i/>
          <w:sz w:val="24"/>
          <w:szCs w:val="24"/>
        </w:rPr>
        <w:t>De</w:t>
      </w:r>
      <w:bookmarkStart w:id="173" w:name="bookmark266"/>
      <w:r w:rsidRPr="00A40873">
        <w:rPr>
          <w:rFonts w:ascii="Palatino Linotype" w:hAnsi="Palatino Linotype"/>
          <w:i/>
          <w:sz w:val="24"/>
          <w:szCs w:val="24"/>
        </w:rPr>
        <w:t xml:space="preserve"> Exordiis laetis et </w:t>
      </w:r>
      <w:bookmarkEnd w:id="173"/>
      <w:r w:rsidRPr="00A40873">
        <w:rPr>
          <w:rFonts w:ascii="Palatino Linotype" w:hAnsi="Palatino Linotype"/>
          <w:i/>
          <w:sz w:val="24"/>
          <w:szCs w:val="24"/>
        </w:rPr>
        <w:t>jucundis</w:t>
      </w:r>
      <w:r w:rsidRPr="00A40873">
        <w:rPr>
          <w:rFonts w:ascii="Palatino Linotype" w:hAnsi="Palatino Linotype"/>
          <w:sz w:val="24"/>
          <w:szCs w:val="24"/>
        </w:rPr>
        <w:t xml:space="preserve"> </w:t>
      </w:r>
      <w:r w:rsidRPr="00A40873">
        <w:rPr>
          <w:rFonts w:ascii="Palatino Linotype" w:hAnsi="Palatino Linotype"/>
          <w:b/>
          <w:sz w:val="24"/>
          <w:szCs w:val="24"/>
        </w:rPr>
        <w:t xml:space="preserve">— éd. Cramoisy p.681 — </w:t>
      </w:r>
    </w:p>
    <w:p w14:paraId="62A0AB06" w14:textId="77777777" w:rsidR="002A7882" w:rsidRPr="00A40873" w:rsidRDefault="002A7882" w:rsidP="002A7882">
      <w:pPr>
        <w:rPr>
          <w:rFonts w:ascii="Palatino Linotype" w:hAnsi="Palatino Linotype"/>
          <w:sz w:val="24"/>
          <w:szCs w:val="24"/>
        </w:rPr>
      </w:pPr>
    </w:p>
    <w:p w14:paraId="48CDE5B0" w14:textId="77777777" w:rsidR="002A7882" w:rsidRPr="00A40873" w:rsidRDefault="002A7882" w:rsidP="002A7882">
      <w:pPr>
        <w:rPr>
          <w:rFonts w:ascii="Palatino Linotype" w:hAnsi="Palatino Linotype"/>
          <w:sz w:val="24"/>
          <w:szCs w:val="24"/>
        </w:rPr>
      </w:pPr>
    </w:p>
    <w:p w14:paraId="1DF168FB" w14:textId="2B093BA1" w:rsidR="002A7882" w:rsidRPr="00A40873" w:rsidRDefault="002A7882" w:rsidP="002A7882">
      <w:pPr>
        <w:rPr>
          <w:rFonts w:ascii="Palatino Linotype" w:hAnsi="Palatino Linotype"/>
          <w:sz w:val="24"/>
          <w:szCs w:val="24"/>
          <w:lang w:val="en-GB"/>
        </w:rPr>
      </w:pPr>
      <w:r w:rsidRPr="00A40873">
        <w:rPr>
          <w:rFonts w:ascii="Palatino Linotype" w:eastAsia="Times New Roman" w:hAnsi="Palatino Linotype" w:cs="Times New Roman"/>
          <w:b/>
          <w:bCs/>
          <w:color w:val="000000"/>
          <w:sz w:val="24"/>
          <w:szCs w:val="24"/>
          <w:lang w:eastAsia="fr-FR"/>
        </w:rPr>
        <w:tab/>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681, phr. 1]  </w:t>
      </w:r>
      <w:r w:rsidRPr="00A40873">
        <w:rPr>
          <w:rFonts w:ascii="Palatino Linotype" w:hAnsi="Palatino Linotype"/>
          <w:sz w:val="24"/>
          <w:szCs w:val="24"/>
        </w:rPr>
        <w:t xml:space="preserve">Est et aliud principiorum genus huic contrarium, in quo praefertur laetitia quaedam exultans orisque hilaritas, sic ut oratio a cantu veluti quodam, liberiori certe gestu et voce inchoetur. </w:t>
      </w:r>
      <w:r w:rsidRPr="00A40873">
        <w:rPr>
          <w:rFonts w:ascii="Palatino Linotype" w:eastAsia="Times New Roman" w:hAnsi="Palatino Linotype" w:cs="Times New Roman"/>
          <w:b/>
          <w:bCs/>
          <w:color w:val="000000"/>
          <w:sz w:val="24"/>
          <w:szCs w:val="24"/>
          <w:lang w:eastAsia="fr-FR"/>
        </w:rPr>
        <w:t>[681, 2]</w:t>
      </w:r>
      <w:r w:rsidRPr="00A40873">
        <w:rPr>
          <w:rFonts w:ascii="Palatino Linotype" w:hAnsi="Palatino Linotype"/>
          <w:sz w:val="24"/>
          <w:szCs w:val="24"/>
        </w:rPr>
        <w:t xml:space="preserve"> Hoc dumtaxat evenire tum solet, cum res novitate mirabilis, inusitatae plena jucunditatis et plurimum fructuosa, late patens, et omnibus grata proponitur : quae cum per se liquidum gaudium et redundans in animis audientium creare possit, non dedecet Oratorem ipsius nuntium et praeconem, illo quasi laetitiae colore perfusum ad dicendum accedere. </w:t>
      </w:r>
      <w:r w:rsidRPr="00A40873">
        <w:rPr>
          <w:rFonts w:ascii="Palatino Linotype" w:eastAsia="Times New Roman" w:hAnsi="Palatino Linotype" w:cs="Times New Roman"/>
          <w:b/>
          <w:bCs/>
          <w:color w:val="000000"/>
          <w:sz w:val="24"/>
          <w:szCs w:val="24"/>
          <w:lang w:eastAsia="fr-FR"/>
        </w:rPr>
        <w:t xml:space="preserve">[681, 3] </w:t>
      </w:r>
      <w:r w:rsidRPr="00A40873">
        <w:rPr>
          <w:rFonts w:ascii="Palatino Linotype" w:hAnsi="Palatino Linotype"/>
          <w:sz w:val="24"/>
          <w:szCs w:val="24"/>
        </w:rPr>
        <w:t>Nam et attolli vox potest, et  canali pleniore</w:t>
      </w:r>
      <w:r w:rsidRPr="001C0CBF">
        <w:rPr>
          <w:rStyle w:val="Appelnotedebasdep"/>
          <w:rFonts w:ascii="Palatino Linotype" w:hAnsi="Palatino Linotype"/>
          <w:b/>
          <w:sz w:val="24"/>
          <w:szCs w:val="24"/>
        </w:rPr>
        <w:footnoteReference w:id="1076"/>
      </w:r>
      <w:r w:rsidRPr="00A40873">
        <w:rPr>
          <w:rFonts w:ascii="Palatino Linotype" w:hAnsi="Palatino Linotype"/>
          <w:sz w:val="24"/>
          <w:szCs w:val="24"/>
        </w:rPr>
        <w:t xml:space="preserve"> fluere, manus moveri liberius, et quodam modo gestire corpus universum. </w:t>
      </w:r>
      <w:r w:rsidRPr="00A40873">
        <w:rPr>
          <w:rFonts w:ascii="Palatino Linotype" w:eastAsia="Times New Roman" w:hAnsi="Palatino Linotype" w:cs="Times New Roman"/>
          <w:b/>
          <w:bCs/>
          <w:color w:val="000000"/>
          <w:sz w:val="24"/>
          <w:szCs w:val="24"/>
          <w:lang w:eastAsia="fr-FR"/>
        </w:rPr>
        <w:t>[681, 4]</w:t>
      </w:r>
      <w:r w:rsidRPr="00A40873">
        <w:rPr>
          <w:rFonts w:ascii="Palatino Linotype" w:hAnsi="Palatino Linotype"/>
          <w:sz w:val="24"/>
          <w:szCs w:val="24"/>
        </w:rPr>
        <w:t xml:space="preserve"> </w:t>
      </w:r>
      <w:r w:rsidRPr="00A40873">
        <w:rPr>
          <w:rFonts w:ascii="Palatino Linotype" w:hAnsi="Palatino Linotype"/>
          <w:sz w:val="24"/>
          <w:szCs w:val="24"/>
        </w:rPr>
        <w:lastRenderedPageBreak/>
        <w:t xml:space="preserve">Hujusmodi alacritate instructus, hoc vultu, ea gestus gratia prodiit opinor in contionem Marcus Tullius, cum ejecto Catilina, cujus ardens et ignitus furor ad inflammandam civitatem malleolos comparaverat, cives alloqueretur. </w:t>
      </w:r>
      <w:r w:rsidRPr="00A40873">
        <w:rPr>
          <w:rFonts w:ascii="Palatino Linotype" w:eastAsia="Times New Roman" w:hAnsi="Palatino Linotype" w:cs="Times New Roman"/>
          <w:b/>
          <w:bCs/>
          <w:color w:val="000000"/>
          <w:sz w:val="24"/>
          <w:szCs w:val="24"/>
          <w:lang w:eastAsia="fr-FR"/>
        </w:rPr>
        <w:t xml:space="preserve">[681, 5] </w:t>
      </w:r>
      <w:r w:rsidRPr="00A40873">
        <w:rPr>
          <w:rFonts w:ascii="Palatino Linotype" w:hAnsi="Palatino Linotype"/>
          <w:sz w:val="24"/>
          <w:szCs w:val="24"/>
        </w:rPr>
        <w:t xml:space="preserve">Videte, igitur ut in re laeta, et omnibus ordinibus jucunda, et quasi domestico in triumpho gloriose parto, primo in limine, primis verbis paene exultet et triumphet oratio, </w:t>
      </w:r>
      <w:r w:rsidRPr="00A40873">
        <w:rPr>
          <w:rFonts w:ascii="Palatino Linotype" w:hAnsi="Palatino Linotype"/>
          <w:i/>
          <w:sz w:val="24"/>
          <w:szCs w:val="24"/>
        </w:rPr>
        <w:t>Tandem aliquando Quirites L. Catilinam furentem audacia, scelus anhelantem, pestem patriae nefarie molientem, vobis atque huic urbi ferrum flammamque minitantem, ex urbe vel ejecimus,</w:t>
      </w:r>
      <w:r w:rsidRPr="00A40873">
        <w:rPr>
          <w:rFonts w:ascii="Palatino Linotype" w:hAnsi="Palatino Linotype"/>
          <w:sz w:val="24"/>
          <w:szCs w:val="24"/>
        </w:rPr>
        <w:t xml:space="preserve"> etc.</w:t>
      </w:r>
      <w:r w:rsidRPr="00A40873">
        <w:rPr>
          <w:rFonts w:ascii="Palatino Linotype" w:hAnsi="Palatino Linotype"/>
          <w:i/>
          <w:sz w:val="24"/>
          <w:szCs w:val="24"/>
        </w:rPr>
        <w:t xml:space="preserve"> excessit, evasit</w:t>
      </w:r>
      <w:r w:rsidR="001E6978" w:rsidRPr="001C0CBF">
        <w:rPr>
          <w:rStyle w:val="Appelnotedebasdep"/>
          <w:rFonts w:ascii="Palatino Linotype" w:hAnsi="Palatino Linotype"/>
          <w:b/>
          <w:sz w:val="24"/>
          <w:szCs w:val="24"/>
        </w:rPr>
        <w:footnoteReference w:id="1077"/>
      </w:r>
      <w:r w:rsidRPr="00A40873">
        <w:rPr>
          <w:rFonts w:ascii="Palatino Linotype" w:hAnsi="Palatino Linotype"/>
          <w:sz w:val="24"/>
          <w:szCs w:val="24"/>
        </w:rPr>
        <w:t xml:space="preserve">, etc. </w:t>
      </w:r>
      <w:r w:rsidRPr="00A40873">
        <w:rPr>
          <w:rFonts w:ascii="Palatino Linotype" w:eastAsia="Times New Roman" w:hAnsi="Palatino Linotype" w:cs="Times New Roman"/>
          <w:b/>
          <w:bCs/>
          <w:color w:val="000000"/>
          <w:sz w:val="24"/>
          <w:szCs w:val="24"/>
          <w:lang w:val="en-GB" w:eastAsia="fr-FR"/>
        </w:rPr>
        <w:t xml:space="preserve">[681, 6] </w:t>
      </w:r>
      <w:r w:rsidRPr="00A40873">
        <w:rPr>
          <w:rFonts w:ascii="Palatino Linotype" w:hAnsi="Palatino Linotype"/>
          <w:sz w:val="24"/>
          <w:szCs w:val="24"/>
          <w:lang w:val="en-GB"/>
        </w:rPr>
        <w:t xml:space="preserve">In his paucis, tamquam per nebulam spectare potuistis Ciceronis explicatam faciem, serenam vocem, oris hilaritatem, gestum ab oratione non abhorrentem. </w:t>
      </w:r>
      <w:r w:rsidRPr="00A40873">
        <w:rPr>
          <w:rFonts w:ascii="Palatino Linotype" w:eastAsia="Times New Roman" w:hAnsi="Palatino Linotype" w:cs="Times New Roman"/>
          <w:b/>
          <w:bCs/>
          <w:color w:val="000000"/>
          <w:sz w:val="24"/>
          <w:szCs w:val="24"/>
          <w:lang w:val="en-GB" w:eastAsia="fr-FR"/>
        </w:rPr>
        <w:t xml:space="preserve">[681, 7] </w:t>
      </w:r>
      <w:r w:rsidRPr="00A40873">
        <w:rPr>
          <w:rFonts w:ascii="Palatino Linotype" w:hAnsi="Palatino Linotype"/>
          <w:sz w:val="24"/>
          <w:szCs w:val="24"/>
          <w:lang w:val="en-GB"/>
        </w:rPr>
        <w:t xml:space="preserve"> Ea quoque ratio teneri solet in publicis gratulationibus, parta victoria, deletis hostibus, periculo sublato, pace in diuturnum tempus constituta.</w:t>
      </w:r>
      <w:r w:rsidRPr="00A40873">
        <w:rPr>
          <w:rFonts w:ascii="Palatino Linotype" w:hAnsi="Palatino Linotype"/>
          <w:b/>
          <w:bCs/>
          <w:sz w:val="24"/>
          <w:szCs w:val="24"/>
          <w:lang w:val="en-GB"/>
        </w:rPr>
        <w:t xml:space="preserve"> </w:t>
      </w:r>
      <w:r w:rsidRPr="00A40873">
        <w:rPr>
          <w:rFonts w:ascii="Palatino Linotype" w:eastAsia="Times New Roman" w:hAnsi="Palatino Linotype" w:cs="Times New Roman"/>
          <w:b/>
          <w:bCs/>
          <w:color w:val="000000"/>
          <w:sz w:val="24"/>
          <w:szCs w:val="24"/>
          <w:lang w:val="en-GB" w:eastAsia="fr-FR"/>
        </w:rPr>
        <w:t xml:space="preserve">[681, 8] </w:t>
      </w:r>
      <w:r w:rsidRPr="00A40873">
        <w:rPr>
          <w:rFonts w:ascii="Palatino Linotype" w:hAnsi="Palatino Linotype"/>
          <w:sz w:val="24"/>
          <w:szCs w:val="24"/>
          <w:lang w:val="en-GB"/>
        </w:rPr>
        <w:t xml:space="preserve"> Quomodo superiori saeculo disertissimi Oratores, fuso ad Naupactum superbissimo Catholicae religionis hoste, navalique proelio deleto, Christianum exercitum laetum et victorem singulari orationis copia celebrarunt. </w:t>
      </w:r>
      <w:r w:rsidRPr="00A40873">
        <w:rPr>
          <w:rFonts w:ascii="Palatino Linotype" w:eastAsia="Times New Roman" w:hAnsi="Palatino Linotype" w:cs="Times New Roman"/>
          <w:b/>
          <w:bCs/>
          <w:color w:val="000000"/>
          <w:sz w:val="24"/>
          <w:szCs w:val="24"/>
          <w:lang w:val="en-GB" w:eastAsia="fr-FR"/>
        </w:rPr>
        <w:t xml:space="preserve">[681, 9] </w:t>
      </w:r>
      <w:r w:rsidRPr="00A40873">
        <w:rPr>
          <w:rFonts w:ascii="Palatino Linotype" w:hAnsi="Palatino Linotype"/>
          <w:sz w:val="24"/>
          <w:szCs w:val="24"/>
          <w:lang w:val="en-GB"/>
        </w:rPr>
        <w:t xml:space="preserve"> Eamdem saepe viam sacri in templis Oratores ineunt, cum Sanctorum qui sempiterna jam gloria potiuntur, laetissimos triumphos referunt, cum nostri Servatoris effusam in homines liberalitatem, aut immensam et magnificentissimam gloriam, quo possunt dictionis splendore praedicant, </w:t>
      </w:r>
    </w:p>
    <w:p w14:paraId="51552911" w14:textId="77777777" w:rsidR="002A7882" w:rsidRPr="00A40873" w:rsidRDefault="002A7882" w:rsidP="002A7882">
      <w:pPr>
        <w:rPr>
          <w:rFonts w:ascii="Palatino Linotype" w:hAnsi="Palatino Linotype"/>
          <w:sz w:val="24"/>
          <w:szCs w:val="24"/>
          <w:lang w:val="en-GB"/>
        </w:rPr>
      </w:pPr>
    </w:p>
    <w:p w14:paraId="4B1560BE"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682 — </w:t>
      </w:r>
    </w:p>
    <w:p w14:paraId="0E2D44A0" w14:textId="5ECB725D"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eo maxime die, qui redeunti ab inferis communi pietate consecratus est.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682, phr. 1]  </w:t>
      </w:r>
      <w:r w:rsidRPr="00A40873">
        <w:rPr>
          <w:rFonts w:ascii="Palatino Linotype" w:hAnsi="Palatino Linotype"/>
          <w:sz w:val="24"/>
          <w:szCs w:val="24"/>
        </w:rPr>
        <w:t xml:space="preserve">Nam ejecta omni ex animo superiorum dierum maestitia, </w:t>
      </w:r>
      <w:r w:rsidRPr="00A40873">
        <w:rPr>
          <w:rFonts w:ascii="Palatino Linotype" w:hAnsi="Palatino Linotype"/>
          <w:sz w:val="24"/>
          <w:szCs w:val="24"/>
        </w:rPr>
        <w:lastRenderedPageBreak/>
        <w:t xml:space="preserve">respirat quasi liberius dictio, et lauream veluti manu quassans et acclamans, pompam et triumphum parentis omnium Dei comitatur. </w:t>
      </w:r>
      <w:r w:rsidRPr="00A40873">
        <w:rPr>
          <w:rFonts w:ascii="Palatino Linotype" w:eastAsia="Times New Roman" w:hAnsi="Palatino Linotype" w:cs="Times New Roman"/>
          <w:b/>
          <w:bCs/>
          <w:color w:val="000000"/>
          <w:sz w:val="24"/>
          <w:szCs w:val="24"/>
          <w:lang w:eastAsia="fr-FR"/>
        </w:rPr>
        <w:t xml:space="preserve">[682, 2] </w:t>
      </w:r>
      <w:r w:rsidRPr="00A40873">
        <w:rPr>
          <w:rFonts w:ascii="Palatino Linotype" w:hAnsi="Palatino Linotype"/>
          <w:sz w:val="24"/>
          <w:szCs w:val="24"/>
        </w:rPr>
        <w:t>Id praestitit eximie D. Bernardus</w:t>
      </w:r>
      <w:r w:rsidRPr="001C0CBF">
        <w:rPr>
          <w:rStyle w:val="Appelnotedebasdep"/>
          <w:rFonts w:ascii="Palatino Linotype" w:hAnsi="Palatino Linotype"/>
          <w:b/>
          <w:sz w:val="24"/>
          <w:szCs w:val="24"/>
        </w:rPr>
        <w:footnoteReference w:id="1078"/>
      </w:r>
      <w:r w:rsidRPr="00A40873">
        <w:rPr>
          <w:rFonts w:ascii="Palatino Linotype" w:hAnsi="Palatino Linotype"/>
          <w:sz w:val="24"/>
          <w:szCs w:val="24"/>
        </w:rPr>
        <w:t xml:space="preserve"> caelesti quadam eloquentia in ea contione cujus initium est, </w:t>
      </w:r>
      <w:r w:rsidRPr="00A40873">
        <w:rPr>
          <w:rFonts w:ascii="Palatino Linotype" w:hAnsi="Palatino Linotype"/>
          <w:i/>
          <w:sz w:val="24"/>
          <w:szCs w:val="24"/>
        </w:rPr>
        <w:t>Vicit leo de tribu Juda</w:t>
      </w:r>
      <w:r w:rsidRPr="00A40873">
        <w:rPr>
          <w:rFonts w:ascii="Palatino Linotype" w:hAnsi="Palatino Linotype"/>
          <w:sz w:val="24"/>
          <w:szCs w:val="24"/>
        </w:rPr>
        <w:t>, et doctissimus Gregorius Nazianzenus</w:t>
      </w:r>
      <w:r w:rsidRPr="001C0CBF">
        <w:rPr>
          <w:rStyle w:val="Appelnotedebasdep"/>
          <w:rFonts w:ascii="Palatino Linotype" w:hAnsi="Palatino Linotype"/>
          <w:b/>
          <w:sz w:val="24"/>
          <w:szCs w:val="24"/>
        </w:rPr>
        <w:footnoteReference w:id="1079"/>
      </w:r>
      <w:r w:rsidRPr="00A40873">
        <w:rPr>
          <w:rFonts w:ascii="Palatino Linotype" w:hAnsi="Palatino Linotype"/>
          <w:sz w:val="24"/>
          <w:szCs w:val="24"/>
        </w:rPr>
        <w:t xml:space="preserve"> jam in dicendo perfectus Christi mirabilia beneficia exornans ita incipit : </w:t>
      </w:r>
      <w:r w:rsidR="00276B67" w:rsidRPr="00A40873">
        <w:rPr>
          <w:rFonts w:ascii="Palatino Linotype" w:hAnsi="Palatino Linotype"/>
          <w:i/>
          <w:sz w:val="24"/>
          <w:szCs w:val="24"/>
        </w:rPr>
        <w:t>Non possum cohibere laetitiae voluptatem, sed mente extollor et afficior</w:t>
      </w:r>
      <w:r w:rsidRPr="00A40873">
        <w:rPr>
          <w:rFonts w:ascii="Palatino Linotype" w:hAnsi="Palatino Linotype"/>
          <w:sz w:val="24"/>
          <w:szCs w:val="24"/>
        </w:rPr>
        <w:t xml:space="preserve">, etc. qui non aequasse modo Ciceronem, sed paene dicam superasse hoc ipso in artificio videantur. </w:t>
      </w:r>
      <w:r w:rsidRPr="00A40873">
        <w:rPr>
          <w:rFonts w:ascii="Palatino Linotype" w:eastAsia="Times New Roman" w:hAnsi="Palatino Linotype" w:cs="Times New Roman"/>
          <w:b/>
          <w:bCs/>
          <w:color w:val="000000"/>
          <w:sz w:val="24"/>
          <w:szCs w:val="24"/>
          <w:lang w:eastAsia="fr-FR"/>
        </w:rPr>
        <w:t xml:space="preserve">[682, 3] </w:t>
      </w:r>
      <w:r w:rsidRPr="00A40873">
        <w:rPr>
          <w:rFonts w:ascii="Palatino Linotype" w:hAnsi="Palatino Linotype"/>
          <w:sz w:val="24"/>
          <w:szCs w:val="24"/>
        </w:rPr>
        <w:t xml:space="preserve">Sunt alia exordiorum genera quae varietatem actionis requirunt, quae quoniam ex iis quae diximus satis intelligi possunt, minime opus est ut exponamus. </w:t>
      </w:r>
    </w:p>
    <w:p w14:paraId="79AE5B4E"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 </w:t>
      </w:r>
    </w:p>
    <w:p w14:paraId="30F1AD7B" w14:textId="77777777" w:rsidR="002A7882" w:rsidRPr="00A40873" w:rsidRDefault="002A7882" w:rsidP="002A7882">
      <w:pPr>
        <w:shd w:val="clear" w:color="auto" w:fill="8DB3E2" w:themeFill="text2" w:themeFillTint="66"/>
        <w:jc w:val="center"/>
        <w:rPr>
          <w:rFonts w:ascii="Palatino Linotype" w:hAnsi="Palatino Linotype"/>
          <w:b/>
          <w:sz w:val="24"/>
          <w:szCs w:val="24"/>
        </w:rPr>
      </w:pPr>
      <w:r w:rsidRPr="00A40873">
        <w:rPr>
          <w:rFonts w:ascii="Palatino Linotype" w:hAnsi="Palatino Linotype"/>
          <w:b/>
          <w:sz w:val="24"/>
          <w:szCs w:val="24"/>
        </w:rPr>
        <w:t xml:space="preserve">5. </w:t>
      </w:r>
      <w:r w:rsidRPr="00A40873">
        <w:rPr>
          <w:rFonts w:ascii="Palatino Linotype" w:hAnsi="Palatino Linotype"/>
          <w:b/>
          <w:i/>
          <w:sz w:val="24"/>
          <w:szCs w:val="24"/>
        </w:rPr>
        <w:t>De gestu et voce ad incisa, membra, et periodos accommodanda</w:t>
      </w:r>
      <w:r w:rsidRPr="00A40873">
        <w:rPr>
          <w:rFonts w:ascii="Palatino Linotype" w:hAnsi="Palatino Linotype"/>
          <w:b/>
          <w:sz w:val="24"/>
          <w:szCs w:val="24"/>
        </w:rPr>
        <w:t xml:space="preserve">. </w:t>
      </w:r>
    </w:p>
    <w:p w14:paraId="4299221F" w14:textId="77777777" w:rsidR="002A7882" w:rsidRPr="00A40873" w:rsidRDefault="002A7882" w:rsidP="002A7882">
      <w:pPr>
        <w:shd w:val="clear" w:color="auto" w:fill="8DB3E2" w:themeFill="text2" w:themeFillTint="66"/>
        <w:jc w:val="center"/>
        <w:rPr>
          <w:rFonts w:ascii="Palatino Linotype" w:hAnsi="Palatino Linotype"/>
          <w:sz w:val="24"/>
          <w:szCs w:val="24"/>
        </w:rPr>
      </w:pPr>
      <w:r w:rsidRPr="00A40873">
        <w:rPr>
          <w:rFonts w:ascii="Palatino Linotype" w:hAnsi="Palatino Linotype"/>
          <w:b/>
          <w:sz w:val="24"/>
          <w:szCs w:val="24"/>
        </w:rPr>
        <w:t xml:space="preserve">— éd. Cramoisy p. 682 — </w:t>
      </w:r>
    </w:p>
    <w:p w14:paraId="07BEE252" w14:textId="77777777" w:rsidR="002A7882" w:rsidRPr="00A40873" w:rsidRDefault="002A7882" w:rsidP="002A7882">
      <w:pPr>
        <w:rPr>
          <w:rFonts w:ascii="Palatino Linotype" w:hAnsi="Palatino Linotype"/>
          <w:sz w:val="24"/>
          <w:szCs w:val="24"/>
        </w:rPr>
      </w:pPr>
    </w:p>
    <w:p w14:paraId="40FD1C36"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[682, 4]  </w:t>
      </w:r>
      <w:r w:rsidRPr="00A40873">
        <w:rPr>
          <w:rFonts w:ascii="Palatino Linotype" w:eastAsia="Times New Roman" w:hAnsi="Palatino Linotype" w:cs="Times New Roman"/>
          <w:bCs/>
          <w:color w:val="000000"/>
          <w:sz w:val="24"/>
          <w:szCs w:val="24"/>
          <w:lang w:eastAsia="fr-FR"/>
        </w:rPr>
        <w:t>Pe</w:t>
      </w:r>
      <w:r w:rsidRPr="00A40873">
        <w:rPr>
          <w:rFonts w:ascii="Palatino Linotype" w:hAnsi="Palatino Linotype"/>
          <w:sz w:val="24"/>
          <w:szCs w:val="24"/>
        </w:rPr>
        <w:t xml:space="preserve">rgo jam monita quaedam adjungere omnibus generibus communia de gestu et pronuntiatione, quae a Rhetoribus animadverti solent. </w:t>
      </w:r>
      <w:r w:rsidRPr="00A40873">
        <w:rPr>
          <w:rFonts w:ascii="Palatino Linotype" w:eastAsia="Times New Roman" w:hAnsi="Palatino Linotype" w:cs="Times New Roman"/>
          <w:b/>
          <w:bCs/>
          <w:color w:val="000000"/>
          <w:sz w:val="24"/>
          <w:szCs w:val="24"/>
          <w:lang w:eastAsia="fr-FR"/>
        </w:rPr>
        <w:t xml:space="preserve">[682, 5] </w:t>
      </w:r>
      <w:r w:rsidRPr="00A40873">
        <w:rPr>
          <w:rFonts w:ascii="Palatino Linotype" w:hAnsi="Palatino Linotype"/>
          <w:sz w:val="24"/>
          <w:szCs w:val="24"/>
        </w:rPr>
        <w:t>Imprimis cavendum est, ne actio sermonem vel antecedat vel subsequatur. </w:t>
      </w:r>
      <w:r w:rsidRPr="00A40873">
        <w:rPr>
          <w:rFonts w:ascii="Palatino Linotype" w:eastAsia="Times New Roman" w:hAnsi="Palatino Linotype" w:cs="Times New Roman"/>
          <w:b/>
          <w:bCs/>
          <w:color w:val="000000"/>
          <w:sz w:val="24"/>
          <w:szCs w:val="24"/>
          <w:lang w:eastAsia="fr-FR"/>
        </w:rPr>
        <w:t xml:space="preserve">[682, 6]  </w:t>
      </w:r>
      <w:r w:rsidRPr="00A40873">
        <w:rPr>
          <w:rFonts w:ascii="Palatino Linotype" w:hAnsi="Palatino Linotype"/>
          <w:sz w:val="24"/>
          <w:szCs w:val="24"/>
        </w:rPr>
        <w:t xml:space="preserve">Et in splendidis quidem principiis, ubi absunt </w:t>
      </w:r>
      <w:r w:rsidRPr="00A40873">
        <w:rPr>
          <w:rFonts w:ascii="Palatino Linotype" w:hAnsi="Palatino Linotype"/>
          <w:sz w:val="24"/>
          <w:szCs w:val="24"/>
        </w:rPr>
        <w:lastRenderedPageBreak/>
        <w:t>graviores contentiones affectionesque nimiae atque gestientes, et placidus est orationis cursus ad conciliandum et delectandum comparatus, manus a sinistra auditorii parte, in dexteram, honesto et plenissimo dignitatis motu circumfertur, et decore in periodorum sine deponitur.</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[682, 7] </w:t>
      </w:r>
      <w:r w:rsidRPr="00A40873">
        <w:rPr>
          <w:rFonts w:ascii="Palatino Linotype" w:hAnsi="Palatino Linotype"/>
          <w:sz w:val="24"/>
          <w:szCs w:val="24"/>
        </w:rPr>
        <w:t xml:space="preserve">Quod ut bene et venuste fiat, animadvertendae sunt et notandae quae dicuntur in oratione percussiones, quas in Gallia </w:t>
      </w:r>
      <w:r w:rsidRPr="00A40873">
        <w:rPr>
          <w:rFonts w:ascii="Palatino Linotype" w:hAnsi="Palatino Linotype"/>
          <w:i/>
          <w:sz w:val="24"/>
          <w:szCs w:val="24"/>
        </w:rPr>
        <w:t>cadentias</w:t>
      </w:r>
      <w:r w:rsidRPr="00A40873">
        <w:rPr>
          <w:rFonts w:ascii="Palatino Linotype" w:hAnsi="Palatino Linotype"/>
          <w:sz w:val="24"/>
          <w:szCs w:val="24"/>
        </w:rPr>
        <w:t xml:space="preserve"> vulgus nominat, ad quas motus est accommodandus. </w:t>
      </w:r>
      <w:r w:rsidRPr="00A40873">
        <w:rPr>
          <w:rFonts w:ascii="Palatino Linotype" w:eastAsia="Times New Roman" w:hAnsi="Palatino Linotype" w:cs="Times New Roman"/>
          <w:b/>
          <w:bCs/>
          <w:color w:val="000000"/>
          <w:sz w:val="24"/>
          <w:szCs w:val="24"/>
          <w:lang w:eastAsia="fr-FR"/>
        </w:rPr>
        <w:t xml:space="preserve">[682, 8]  </w:t>
      </w:r>
      <w:r w:rsidRPr="00A40873">
        <w:rPr>
          <w:rFonts w:ascii="Palatino Linotype" w:hAnsi="Palatino Linotype"/>
          <w:sz w:val="24"/>
          <w:szCs w:val="24"/>
        </w:rPr>
        <w:t xml:space="preserve">Sunt enim in sermone incisa et commata, quae majores nostri rectis lineolis seu virgulis definiebant, nos nimium credo properantes fecimus inflexas, et pro virgulis uncinos quosdam exiguos maluimus. </w:t>
      </w:r>
      <w:r w:rsidRPr="00A40873">
        <w:rPr>
          <w:rFonts w:ascii="Palatino Linotype" w:eastAsia="Times New Roman" w:hAnsi="Palatino Linotype" w:cs="Times New Roman"/>
          <w:b/>
          <w:bCs/>
          <w:color w:val="000000"/>
          <w:sz w:val="24"/>
          <w:szCs w:val="24"/>
          <w:lang w:val="en-GB" w:eastAsia="fr-FR"/>
        </w:rPr>
        <w:t xml:space="preserve">[682, 9] </w:t>
      </w:r>
      <w:r w:rsidRPr="00A40873">
        <w:rPr>
          <w:rFonts w:ascii="Palatino Linotype" w:hAnsi="Palatino Linotype"/>
          <w:sz w:val="24"/>
          <w:szCs w:val="24"/>
          <w:lang w:val="en-GB"/>
        </w:rPr>
        <w:t xml:space="preserve">Porro incisa quoniam certam animi nostri voluntatem enuntiant, gestum etiam manuum desiderant et corporis asseverationem, quibus abditae animi cogitationes facilius intelliguntur. </w:t>
      </w:r>
      <w:r w:rsidRPr="00A40873">
        <w:rPr>
          <w:rFonts w:ascii="Palatino Linotype" w:eastAsia="Times New Roman" w:hAnsi="Palatino Linotype" w:cs="Times New Roman"/>
          <w:b/>
          <w:bCs/>
          <w:color w:val="000000"/>
          <w:sz w:val="24"/>
          <w:szCs w:val="24"/>
          <w:lang w:eastAsia="fr-FR"/>
        </w:rPr>
        <w:t xml:space="preserve">[682, 10] </w:t>
      </w:r>
      <w:r w:rsidRPr="00A40873">
        <w:rPr>
          <w:rFonts w:ascii="Palatino Linotype" w:hAnsi="Palatino Linotype"/>
          <w:sz w:val="24"/>
          <w:szCs w:val="24"/>
        </w:rPr>
        <w:t xml:space="preserve">Inde fit saepe, ut cum incisorum varietate, </w:t>
      </w:r>
    </w:p>
    <w:p w14:paraId="493014D7" w14:textId="77777777" w:rsidR="002A7882" w:rsidRPr="00A40873" w:rsidRDefault="002A7882" w:rsidP="002A7882">
      <w:pPr>
        <w:rPr>
          <w:rFonts w:ascii="Palatino Linotype" w:hAnsi="Palatino Linotype"/>
          <w:sz w:val="24"/>
          <w:szCs w:val="24"/>
        </w:rPr>
      </w:pPr>
    </w:p>
    <w:p w14:paraId="549C520C"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p.683 — </w:t>
      </w:r>
    </w:p>
    <w:p w14:paraId="0C047D50"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 </w:t>
      </w:r>
    </w:p>
    <w:p w14:paraId="23482F92" w14:textId="5E922B29"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sit motuum quoque diversitas, si praesertim varias animi sententias contineant.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683, phr. 1]   </w:t>
      </w:r>
      <w:r w:rsidRPr="00A40873">
        <w:rPr>
          <w:rFonts w:ascii="Palatino Linotype" w:hAnsi="Palatino Linotype"/>
          <w:sz w:val="24"/>
          <w:szCs w:val="24"/>
        </w:rPr>
        <w:t xml:space="preserve">Qua in re eloquentiae praeceptores inter se dissentiunt, dum quidam frangunt gestus numeroque multiplicant, alii volunt pauciores. </w:t>
      </w:r>
      <w:r w:rsidRPr="00A40873">
        <w:rPr>
          <w:rFonts w:ascii="Palatino Linotype" w:eastAsia="Times New Roman" w:hAnsi="Palatino Linotype" w:cs="Times New Roman"/>
          <w:b/>
          <w:bCs/>
          <w:color w:val="000000"/>
          <w:sz w:val="24"/>
          <w:szCs w:val="24"/>
          <w:lang w:eastAsia="fr-FR"/>
        </w:rPr>
        <w:t xml:space="preserve">[683, 2] </w:t>
      </w:r>
      <w:r w:rsidRPr="00A40873">
        <w:rPr>
          <w:rFonts w:ascii="Palatino Linotype" w:hAnsi="Palatino Linotype"/>
          <w:sz w:val="24"/>
          <w:szCs w:val="24"/>
        </w:rPr>
        <w:t xml:space="preserve">Reperti sunt enim olim qui justum motus intervallum </w:t>
      </w:r>
      <w:r w:rsidRPr="00A40873">
        <w:rPr>
          <w:rFonts w:ascii="Palatino Linotype" w:hAnsi="Palatino Linotype"/>
          <w:i/>
          <w:sz w:val="24"/>
          <w:szCs w:val="24"/>
        </w:rPr>
        <w:t>tria verba</w:t>
      </w:r>
      <w:r w:rsidRPr="00A40873">
        <w:rPr>
          <w:rFonts w:ascii="Palatino Linotype" w:hAnsi="Palatino Linotype"/>
          <w:sz w:val="24"/>
          <w:szCs w:val="24"/>
        </w:rPr>
        <w:t xml:space="preserve"> esse dicerent, quod merito a doctis rejicitur : </w:t>
      </w:r>
      <w:r w:rsidRPr="00A40873">
        <w:rPr>
          <w:rFonts w:ascii="Palatino Linotype" w:hAnsi="Palatino Linotype"/>
          <w:i/>
          <w:sz w:val="24"/>
          <w:szCs w:val="24"/>
        </w:rPr>
        <w:t xml:space="preserve">singula incisa </w:t>
      </w:r>
      <w:r w:rsidRPr="00A40873">
        <w:rPr>
          <w:rFonts w:ascii="Palatino Linotype" w:hAnsi="Palatino Linotype"/>
          <w:sz w:val="24"/>
          <w:szCs w:val="24"/>
        </w:rPr>
        <w:t>quidam maluerunt, ut in periodo illa Ciceroniana</w:t>
      </w:r>
      <w:r w:rsidRPr="001C0CBF">
        <w:rPr>
          <w:rStyle w:val="Appelnotedebasdep"/>
          <w:rFonts w:ascii="Palatino Linotype" w:hAnsi="Palatino Linotype"/>
          <w:b/>
          <w:sz w:val="24"/>
          <w:szCs w:val="24"/>
        </w:rPr>
        <w:footnoteReference w:id="1080"/>
      </w:r>
      <w:r w:rsidRPr="00A40873">
        <w:rPr>
          <w:rFonts w:ascii="Palatino Linotype" w:hAnsi="Palatino Linotype"/>
          <w:sz w:val="24"/>
          <w:szCs w:val="24"/>
        </w:rPr>
        <w:t xml:space="preserve">, sit unus motus, </w:t>
      </w:r>
      <w:r w:rsidRPr="00A40873">
        <w:rPr>
          <w:rFonts w:ascii="Palatino Linotype" w:hAnsi="Palatino Linotype"/>
          <w:i/>
          <w:caps/>
          <w:sz w:val="24"/>
          <w:szCs w:val="24"/>
        </w:rPr>
        <w:t>n</w:t>
      </w:r>
      <w:r w:rsidRPr="00A40873">
        <w:rPr>
          <w:rFonts w:ascii="Palatino Linotype" w:hAnsi="Palatino Linotype"/>
          <w:i/>
          <w:sz w:val="24"/>
          <w:szCs w:val="24"/>
        </w:rPr>
        <w:t xml:space="preserve">ovum crimen </w:t>
      </w:r>
      <w:r w:rsidRPr="00A40873">
        <w:rPr>
          <w:rFonts w:ascii="Palatino Linotype" w:hAnsi="Palatino Linotype"/>
          <w:sz w:val="24"/>
          <w:szCs w:val="24"/>
        </w:rPr>
        <w:t xml:space="preserve">: alter, </w:t>
      </w:r>
      <w:r w:rsidRPr="00A40873">
        <w:rPr>
          <w:rFonts w:ascii="Palatino Linotype" w:hAnsi="Palatino Linotype"/>
          <w:i/>
          <w:sz w:val="24"/>
          <w:szCs w:val="24"/>
        </w:rPr>
        <w:t>C. Caesar</w:t>
      </w:r>
      <w:r w:rsidRPr="00A40873">
        <w:rPr>
          <w:rFonts w:ascii="Palatino Linotype" w:hAnsi="Palatino Linotype"/>
          <w:sz w:val="24"/>
          <w:szCs w:val="24"/>
        </w:rPr>
        <w:t xml:space="preserve"> : tertius, </w:t>
      </w:r>
      <w:r w:rsidRPr="00A40873">
        <w:rPr>
          <w:rFonts w:ascii="Palatino Linotype" w:hAnsi="Palatino Linotype"/>
          <w:i/>
          <w:sz w:val="24"/>
          <w:szCs w:val="24"/>
        </w:rPr>
        <w:t>et ante hanc diem</w:t>
      </w:r>
      <w:r w:rsidRPr="00A40873">
        <w:rPr>
          <w:rFonts w:ascii="Palatino Linotype" w:hAnsi="Palatino Linotype"/>
          <w:sz w:val="24"/>
          <w:szCs w:val="24"/>
        </w:rPr>
        <w:t xml:space="preserve"> : quartus, </w:t>
      </w:r>
      <w:r w:rsidRPr="00A40873">
        <w:rPr>
          <w:rFonts w:ascii="Palatino Linotype" w:hAnsi="Palatino Linotype"/>
          <w:i/>
          <w:sz w:val="24"/>
          <w:szCs w:val="24"/>
        </w:rPr>
        <w:t>inauditum</w:t>
      </w:r>
      <w:r w:rsidRPr="00A40873">
        <w:rPr>
          <w:rFonts w:ascii="Palatino Linotype" w:hAnsi="Palatino Linotype"/>
          <w:sz w:val="24"/>
          <w:szCs w:val="24"/>
        </w:rPr>
        <w:t xml:space="preserve">, etc. </w:t>
      </w:r>
      <w:r w:rsidRPr="00A40873">
        <w:rPr>
          <w:rFonts w:ascii="Palatino Linotype" w:eastAsia="Times New Roman" w:hAnsi="Palatino Linotype" w:cs="Times New Roman"/>
          <w:b/>
          <w:bCs/>
          <w:color w:val="000000"/>
          <w:sz w:val="24"/>
          <w:szCs w:val="24"/>
          <w:lang w:eastAsia="fr-FR"/>
        </w:rPr>
        <w:t xml:space="preserve">[683, 3]  </w:t>
      </w:r>
      <w:r w:rsidRPr="00A40873">
        <w:rPr>
          <w:rFonts w:ascii="Palatino Linotype" w:hAnsi="Palatino Linotype"/>
          <w:sz w:val="24"/>
          <w:szCs w:val="24"/>
        </w:rPr>
        <w:t>Quintiliani</w:t>
      </w:r>
      <w:r w:rsidR="00012F6E" w:rsidRPr="001C0CBF">
        <w:rPr>
          <w:rStyle w:val="Appelnotedebasdep"/>
          <w:rFonts w:ascii="Palatino Linotype" w:hAnsi="Palatino Linotype"/>
          <w:b/>
          <w:sz w:val="24"/>
          <w:szCs w:val="24"/>
        </w:rPr>
        <w:footnoteReference w:id="1081"/>
      </w:r>
      <w:r w:rsidRPr="00A40873">
        <w:rPr>
          <w:rFonts w:ascii="Palatino Linotype" w:hAnsi="Palatino Linotype"/>
          <w:sz w:val="24"/>
          <w:szCs w:val="24"/>
        </w:rPr>
        <w:t xml:space="preserve"> mihi probatur opinio, qui cum sint </w:t>
      </w:r>
      <w:r w:rsidRPr="00A40873">
        <w:rPr>
          <w:rFonts w:ascii="Palatino Linotype" w:hAnsi="Palatino Linotype"/>
          <w:sz w:val="24"/>
          <w:szCs w:val="24"/>
        </w:rPr>
        <w:lastRenderedPageBreak/>
        <w:t>brevia quaedam membra in sermone ad quae spiritum liceat recipere, ad ea motum accommodandum esse putat. </w:t>
      </w:r>
      <w:r w:rsidRPr="00A40873">
        <w:rPr>
          <w:rFonts w:ascii="Palatino Linotype" w:eastAsia="Times New Roman" w:hAnsi="Palatino Linotype" w:cs="Times New Roman"/>
          <w:b/>
          <w:bCs/>
          <w:color w:val="000000"/>
          <w:sz w:val="24"/>
          <w:szCs w:val="24"/>
          <w:lang w:eastAsia="fr-FR"/>
        </w:rPr>
        <w:t xml:space="preserve">[683, 4] </w:t>
      </w:r>
      <w:r w:rsidRPr="00A40873">
        <w:rPr>
          <w:rFonts w:ascii="Palatino Linotype" w:eastAsia="Times New Roman" w:hAnsi="Palatino Linotype" w:cs="Times New Roman"/>
          <w:bCs/>
          <w:color w:val="000000"/>
          <w:sz w:val="24"/>
          <w:szCs w:val="24"/>
          <w:lang w:eastAsia="fr-FR"/>
        </w:rPr>
        <w:t>U</w:t>
      </w:r>
      <w:r w:rsidRPr="00A40873">
        <w:rPr>
          <w:rFonts w:ascii="Palatino Linotype" w:hAnsi="Palatino Linotype"/>
          <w:sz w:val="24"/>
          <w:szCs w:val="24"/>
        </w:rPr>
        <w:t xml:space="preserve">t in exemplo superiore, </w:t>
      </w:r>
      <w:r w:rsidRPr="00A40873">
        <w:rPr>
          <w:rFonts w:ascii="Palatino Linotype" w:hAnsi="Palatino Linotype"/>
          <w:i/>
          <w:sz w:val="24"/>
          <w:szCs w:val="24"/>
        </w:rPr>
        <w:t>Novum crimen C. Caesar</w:t>
      </w:r>
      <w:r w:rsidRPr="00A40873">
        <w:rPr>
          <w:rFonts w:ascii="Palatino Linotype" w:hAnsi="Palatino Linotype"/>
          <w:sz w:val="24"/>
          <w:szCs w:val="24"/>
        </w:rPr>
        <w:t xml:space="preserve">, habet per se finem quemdam suum, deinde, et </w:t>
      </w:r>
      <w:r w:rsidRPr="00A40873">
        <w:rPr>
          <w:rFonts w:ascii="Palatino Linotype" w:hAnsi="Palatino Linotype"/>
          <w:i/>
          <w:sz w:val="24"/>
          <w:szCs w:val="24"/>
        </w:rPr>
        <w:t>ante hanc diem inauditum</w:t>
      </w:r>
      <w:r w:rsidRPr="00A40873">
        <w:rPr>
          <w:rFonts w:ascii="Palatino Linotype" w:hAnsi="Palatino Linotype"/>
          <w:sz w:val="24"/>
          <w:szCs w:val="24"/>
        </w:rPr>
        <w:t>, satis circumscriptum est, et legitimam actionis mensuram habet.</w:t>
      </w:r>
      <w:r w:rsidRPr="00A40873">
        <w:rPr>
          <w:rFonts w:ascii="Palatino Linotype" w:hAnsi="Palatino Linotype"/>
          <w:b/>
          <w:bCs/>
          <w:sz w:val="24"/>
          <w:szCs w:val="24"/>
        </w:rPr>
        <w:t xml:space="preserve"> </w:t>
      </w:r>
      <w:r w:rsidRPr="00A40873">
        <w:rPr>
          <w:rFonts w:ascii="Palatino Linotype" w:eastAsia="Times New Roman" w:hAnsi="Palatino Linotype" w:cs="Times New Roman"/>
          <w:b/>
          <w:bCs/>
          <w:color w:val="000000"/>
          <w:sz w:val="24"/>
          <w:szCs w:val="24"/>
          <w:lang w:eastAsia="fr-FR"/>
        </w:rPr>
        <w:t xml:space="preserve">[683, 5] </w:t>
      </w:r>
      <w:r w:rsidRPr="00A40873">
        <w:rPr>
          <w:rFonts w:ascii="Palatino Linotype" w:hAnsi="Palatino Linotype"/>
          <w:sz w:val="24"/>
          <w:szCs w:val="24"/>
        </w:rPr>
        <w:t xml:space="preserve">Sed hoc intelligendum est maxime in principiis, cum sedata est, et veluti ad numeros fertur oratio : nam deinde cum incaluerit Orator, resque ipsa postulabit, etiam gestus cum orationis celeritate crebrescet. </w:t>
      </w:r>
    </w:p>
    <w:p w14:paraId="2355AEC9"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291F1815"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w:t>
      </w:r>
    </w:p>
    <w:p w14:paraId="28EBA6E9" w14:textId="77777777" w:rsidR="002A7882" w:rsidRPr="00A40873" w:rsidRDefault="002A7882" w:rsidP="002A7882">
      <w:pPr>
        <w:rPr>
          <w:rFonts w:ascii="Palatino Linotype" w:hAnsi="Palatino Linotype"/>
          <w:sz w:val="24"/>
          <w:szCs w:val="24"/>
        </w:rPr>
      </w:pPr>
    </w:p>
    <w:p w14:paraId="736F04D8" w14:textId="77777777" w:rsidR="002A7882" w:rsidRPr="00A40873" w:rsidRDefault="002A7882" w:rsidP="002A7882">
      <w:pPr>
        <w:rPr>
          <w:rFonts w:ascii="Palatino Linotype" w:hAnsi="Palatino Linotype"/>
          <w:sz w:val="24"/>
          <w:szCs w:val="24"/>
        </w:rPr>
      </w:pPr>
    </w:p>
    <w:p w14:paraId="0519C843"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Livre III, chapitre XXXV</w:t>
      </w:r>
    </w:p>
    <w:p w14:paraId="49245422"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Actio in reliquis orationis partibus, Narratione, Confirmatione, Epilogo.</w:t>
      </w:r>
    </w:p>
    <w:p w14:paraId="11BC731F"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 éd. Cramoisy p. 683 —</w:t>
      </w:r>
    </w:p>
    <w:p w14:paraId="05992CC7" w14:textId="77777777" w:rsidR="002A7882" w:rsidRPr="00A40873" w:rsidRDefault="002A7882" w:rsidP="002A7882">
      <w:pPr>
        <w:shd w:val="clear" w:color="auto" w:fill="00B050"/>
        <w:jc w:val="center"/>
        <w:rPr>
          <w:rFonts w:ascii="Palatino Linotype" w:hAnsi="Palatino Linotype"/>
          <w:b/>
          <w:sz w:val="24"/>
          <w:szCs w:val="24"/>
        </w:rPr>
      </w:pPr>
    </w:p>
    <w:p w14:paraId="605790D4" w14:textId="77777777" w:rsidR="002A7882" w:rsidRPr="00A40873" w:rsidRDefault="002A7882" w:rsidP="002A7882">
      <w:pPr>
        <w:shd w:val="clear" w:color="auto" w:fill="00B050"/>
        <w:jc w:val="center"/>
        <w:rPr>
          <w:rFonts w:ascii="Palatino Linotype" w:hAnsi="Palatino Linotype"/>
          <w:b/>
          <w:sz w:val="24"/>
          <w:szCs w:val="24"/>
        </w:rPr>
      </w:pPr>
      <w:r w:rsidRPr="00A40873">
        <w:rPr>
          <w:rFonts w:ascii="Palatino Linotype" w:hAnsi="Palatino Linotype"/>
          <w:b/>
          <w:sz w:val="24"/>
          <w:szCs w:val="24"/>
        </w:rPr>
        <w:t>***</w:t>
      </w:r>
    </w:p>
    <w:p w14:paraId="1A5BFA3F" w14:textId="77777777" w:rsidR="002A7882" w:rsidRPr="00A40873" w:rsidRDefault="002A7882" w:rsidP="002A7882">
      <w:pPr>
        <w:rPr>
          <w:rFonts w:ascii="Palatino Linotype" w:eastAsia="Times New Roman" w:hAnsi="Palatino Linotype" w:cs="Times New Roman"/>
          <w:b/>
          <w:bCs/>
          <w:color w:val="000000"/>
          <w:sz w:val="24"/>
          <w:szCs w:val="24"/>
          <w:lang w:eastAsia="fr-FR"/>
        </w:rPr>
      </w:pPr>
    </w:p>
    <w:p w14:paraId="559C0592" w14:textId="77777777" w:rsidR="002A7882" w:rsidRPr="00A40873" w:rsidRDefault="002A7882" w:rsidP="002A7882">
      <w:pPr>
        <w:rPr>
          <w:rFonts w:ascii="Palatino Linotype" w:eastAsia="Times New Roman" w:hAnsi="Palatino Linotype" w:cs="Times New Roman"/>
          <w:b/>
          <w:bCs/>
          <w:color w:val="000000"/>
          <w:sz w:val="24"/>
          <w:szCs w:val="24"/>
          <w:lang w:eastAsia="fr-FR"/>
        </w:rPr>
      </w:pPr>
      <w:r w:rsidRPr="00A40873">
        <w:rPr>
          <w:rFonts w:ascii="Palatino Linotype" w:eastAsia="Times New Roman" w:hAnsi="Palatino Linotype" w:cs="Times New Roman"/>
          <w:b/>
          <w:bCs/>
          <w:color w:val="000000"/>
          <w:sz w:val="24"/>
          <w:szCs w:val="24"/>
          <w:lang w:eastAsia="fr-FR"/>
        </w:rPr>
        <w:t>*******************</w:t>
      </w:r>
    </w:p>
    <w:p w14:paraId="5D8EA534" w14:textId="77777777" w:rsidR="002A7882" w:rsidRPr="00A40873" w:rsidRDefault="002A7882" w:rsidP="002A7882">
      <w:pPr>
        <w:jc w:val="center"/>
        <w:rPr>
          <w:rFonts w:ascii="Palatino Linotype" w:eastAsia="Times New Roman" w:hAnsi="Palatino Linotype" w:cs="Times New Roman"/>
          <w:b/>
          <w:bCs/>
          <w:i/>
          <w:color w:val="000000"/>
          <w:sz w:val="24"/>
          <w:szCs w:val="24"/>
          <w:lang w:eastAsia="fr-FR"/>
        </w:rPr>
      </w:pPr>
      <w:r w:rsidRPr="00A40873">
        <w:rPr>
          <w:rFonts w:ascii="Palatino Linotype" w:hAnsi="Palatino Linotype"/>
          <w:b/>
          <w:i/>
          <w:sz w:val="24"/>
          <w:szCs w:val="24"/>
        </w:rPr>
        <w:lastRenderedPageBreak/>
        <w:t>De Narratione</w:t>
      </w:r>
    </w:p>
    <w:p w14:paraId="44649CB3" w14:textId="77777777" w:rsidR="002A7882" w:rsidRPr="00A40873" w:rsidRDefault="002A7882" w:rsidP="002A7882">
      <w:pPr>
        <w:rPr>
          <w:rFonts w:ascii="Palatino Linotype" w:eastAsia="Times New Roman" w:hAnsi="Palatino Linotype" w:cs="Times New Roman"/>
          <w:b/>
          <w:bCs/>
          <w:color w:val="000000"/>
          <w:sz w:val="24"/>
          <w:szCs w:val="24"/>
          <w:lang w:eastAsia="fr-FR"/>
        </w:rPr>
      </w:pPr>
      <w:r w:rsidRPr="00A40873">
        <w:rPr>
          <w:rFonts w:ascii="Palatino Linotype" w:eastAsia="Times New Roman" w:hAnsi="Palatino Linotype" w:cs="Times New Roman"/>
          <w:b/>
          <w:bCs/>
          <w:color w:val="000000"/>
          <w:sz w:val="24"/>
          <w:szCs w:val="24"/>
          <w:lang w:eastAsia="fr-FR"/>
        </w:rPr>
        <w:tab/>
      </w:r>
    </w:p>
    <w:p w14:paraId="62DC4C94"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[683, 6] </w:t>
      </w:r>
      <w:r w:rsidRPr="00A40873">
        <w:rPr>
          <w:rFonts w:ascii="Palatino Linotype" w:eastAsia="Times New Roman" w:hAnsi="Palatino Linotype" w:cs="Times New Roman"/>
          <w:bCs/>
          <w:color w:val="000000"/>
          <w:sz w:val="24"/>
          <w:szCs w:val="24"/>
          <w:lang w:eastAsia="fr-FR"/>
        </w:rPr>
        <w:t xml:space="preserve"> P</w:t>
      </w:r>
      <w:r w:rsidRPr="00A40873">
        <w:rPr>
          <w:rFonts w:ascii="Palatino Linotype" w:hAnsi="Palatino Linotype"/>
          <w:sz w:val="24"/>
          <w:szCs w:val="24"/>
        </w:rPr>
        <w:t xml:space="preserve">rinceps virtus Narrationis et exquisitum artificium in eo positum est, ut quae dicuntur ab Oratore, aut vera, aut sane verisimilia videantur. </w:t>
      </w:r>
      <w:r w:rsidRPr="00A40873">
        <w:rPr>
          <w:rFonts w:ascii="Palatino Linotype" w:eastAsia="Times New Roman" w:hAnsi="Palatino Linotype" w:cs="Times New Roman"/>
          <w:b/>
          <w:bCs/>
          <w:color w:val="000000"/>
          <w:sz w:val="24"/>
          <w:szCs w:val="24"/>
          <w:lang w:eastAsia="fr-FR"/>
        </w:rPr>
        <w:t xml:space="preserve">[683, 7]  </w:t>
      </w:r>
      <w:r w:rsidRPr="00A40873">
        <w:rPr>
          <w:rFonts w:ascii="Palatino Linotype" w:hAnsi="Palatino Linotype"/>
          <w:sz w:val="24"/>
          <w:szCs w:val="24"/>
        </w:rPr>
        <w:t xml:space="preserve">Huc igitur spectet omnis actio et pronuntiatio in narrando, ut quantum fieri potest rei naturam communi quadam ratione dicendi imitetur. </w:t>
      </w:r>
      <w:r w:rsidRPr="00A40873">
        <w:rPr>
          <w:rFonts w:ascii="Palatino Linotype" w:eastAsia="Times New Roman" w:hAnsi="Palatino Linotype" w:cs="Times New Roman"/>
          <w:b/>
          <w:bCs/>
          <w:color w:val="000000"/>
          <w:sz w:val="24"/>
          <w:szCs w:val="24"/>
          <w:lang w:eastAsia="fr-FR"/>
        </w:rPr>
        <w:t xml:space="preserve">[683, 8]  </w:t>
      </w:r>
      <w:r w:rsidRPr="00A40873">
        <w:rPr>
          <w:rFonts w:ascii="Palatino Linotype" w:hAnsi="Palatino Linotype"/>
          <w:sz w:val="24"/>
          <w:szCs w:val="24"/>
        </w:rPr>
        <w:t xml:space="preserve">Hoc gestus omnino conficiet, non fucatus artificio delicato, sed e re ipsa natus, et sermoni quotidiano proprius et familiaris, qui nescio qua vi tacita in animos audientium influit, et cum aliqua voluptate insidet. </w:t>
      </w:r>
      <w:r w:rsidRPr="00A40873">
        <w:rPr>
          <w:rFonts w:ascii="Palatino Linotype" w:eastAsia="Times New Roman" w:hAnsi="Palatino Linotype" w:cs="Times New Roman"/>
          <w:b/>
          <w:bCs/>
          <w:color w:val="000000"/>
          <w:sz w:val="24"/>
          <w:szCs w:val="24"/>
          <w:lang w:eastAsia="fr-FR"/>
        </w:rPr>
        <w:t xml:space="preserve">[683, 9] </w:t>
      </w:r>
      <w:r w:rsidRPr="00A40873">
        <w:rPr>
          <w:rFonts w:ascii="Palatino Linotype" w:hAnsi="Palatino Linotype"/>
          <w:sz w:val="24"/>
          <w:szCs w:val="24"/>
        </w:rPr>
        <w:t>Itaque merito Quintilianus</w:t>
      </w:r>
      <w:r w:rsidRPr="001C0CBF">
        <w:rPr>
          <w:rStyle w:val="Appelnotedebasdep"/>
          <w:rFonts w:ascii="Palatino Linotype" w:hAnsi="Palatino Linotype"/>
          <w:b/>
          <w:sz w:val="24"/>
          <w:szCs w:val="24"/>
        </w:rPr>
        <w:footnoteReference w:id="1082"/>
      </w:r>
      <w:r w:rsidRPr="00A40873">
        <w:rPr>
          <w:rFonts w:ascii="Palatino Linotype" w:hAnsi="Palatino Linotype"/>
          <w:sz w:val="24"/>
          <w:szCs w:val="24"/>
        </w:rPr>
        <w:t xml:space="preserve"> </w:t>
      </w:r>
    </w:p>
    <w:p w14:paraId="3872A388" w14:textId="77777777" w:rsidR="002A7882" w:rsidRPr="00A40873" w:rsidRDefault="002A7882" w:rsidP="002A7882">
      <w:pPr>
        <w:rPr>
          <w:rFonts w:ascii="Palatino Linotype" w:hAnsi="Palatino Linotype"/>
          <w:sz w:val="24"/>
          <w:szCs w:val="24"/>
        </w:rPr>
      </w:pPr>
    </w:p>
    <w:p w14:paraId="20F8631D"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p.684 — </w:t>
      </w:r>
    </w:p>
    <w:p w14:paraId="73FF06AE" w14:textId="59E18A84"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reprehendit leviculos quosdam Oratores minus consideratos, qui se laudem consequi posse non putabant, nisi ubique magnificentius dicerent, et vel narrando a communi loquendi consuetudine recederent.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684, phr. 1] </w:t>
      </w:r>
      <w:r w:rsidRPr="00A40873">
        <w:rPr>
          <w:rFonts w:ascii="Palatino Linotype" w:hAnsi="Palatino Linotype"/>
          <w:i/>
          <w:sz w:val="24"/>
          <w:szCs w:val="24"/>
        </w:rPr>
        <w:t>Tum</w:t>
      </w:r>
      <w:r w:rsidRPr="00A40873">
        <w:rPr>
          <w:rFonts w:ascii="Palatino Linotype" w:hAnsi="Palatino Linotype"/>
          <w:sz w:val="24"/>
          <w:szCs w:val="24"/>
        </w:rPr>
        <w:t>, inquit,</w:t>
      </w:r>
      <w:r w:rsidRPr="00A40873">
        <w:rPr>
          <w:rFonts w:ascii="Palatino Linotype" w:hAnsi="Palatino Linotype" w:cs="Times New Roman"/>
          <w:b/>
          <w:sz w:val="24"/>
          <w:szCs w:val="24"/>
        </w:rPr>
        <w:t xml:space="preserve"> </w:t>
      </w:r>
      <w:r w:rsidRPr="00A40873">
        <w:rPr>
          <w:rFonts w:ascii="Palatino Linotype" w:hAnsi="Palatino Linotype" w:cs="Times New Roman"/>
          <w:i/>
          <w:sz w:val="24"/>
          <w:szCs w:val="24"/>
        </w:rPr>
        <w:t>optime dicit orator cum videtur vera dicere. At nunc uelut campum nacti expositionis hic potissimum et vocem flectunt et cervicem reponunt et bracchium in latus jactant</w:t>
      </w:r>
      <w:r w:rsidRPr="00A40873">
        <w:rPr>
          <w:rFonts w:ascii="Palatino Linotype" w:hAnsi="Palatino Linotype"/>
          <w:sz w:val="24"/>
          <w:szCs w:val="24"/>
        </w:rPr>
        <w:t xml:space="preserve"> etc.</w:t>
      </w:r>
      <w:r w:rsidRPr="00A40873">
        <w:rPr>
          <w:rFonts w:ascii="Palatino Linotype" w:eastAsia="Times New Roman" w:hAnsi="Palatino Linotype" w:cs="Times New Roman"/>
          <w:b/>
          <w:bCs/>
          <w:color w:val="000000"/>
          <w:sz w:val="24"/>
          <w:szCs w:val="24"/>
          <w:lang w:eastAsia="fr-FR"/>
        </w:rPr>
        <w:t xml:space="preserve"> [684, 2] </w:t>
      </w:r>
      <w:r w:rsidRPr="00A40873">
        <w:rPr>
          <w:rFonts w:ascii="Palatino Linotype" w:hAnsi="Palatino Linotype"/>
          <w:sz w:val="24"/>
          <w:szCs w:val="24"/>
        </w:rPr>
        <w:t xml:space="preserve">Atque ut aliquid diserte praecipiamus, sit </w:t>
      </w:r>
      <w:r w:rsidRPr="00A40873">
        <w:rPr>
          <w:rFonts w:ascii="Palatino Linotype" w:hAnsi="Palatino Linotype"/>
          <w:i/>
          <w:sz w:val="24"/>
          <w:szCs w:val="24"/>
        </w:rPr>
        <w:t>in statu suo</w:t>
      </w:r>
      <w:r w:rsidRPr="00A40873">
        <w:rPr>
          <w:rFonts w:ascii="Palatino Linotype" w:hAnsi="Palatino Linotype"/>
          <w:sz w:val="24"/>
          <w:szCs w:val="24"/>
        </w:rPr>
        <w:t xml:space="preserve"> vultus, ut Seneca</w:t>
      </w:r>
      <w:r w:rsidRPr="001C0CBF">
        <w:rPr>
          <w:rStyle w:val="Appelnotedebasdep"/>
          <w:rFonts w:ascii="Palatino Linotype" w:hAnsi="Palatino Linotype"/>
          <w:b/>
          <w:sz w:val="24"/>
          <w:szCs w:val="24"/>
        </w:rPr>
        <w:footnoteReference w:id="1083"/>
      </w:r>
      <w:r w:rsidRPr="00A40873">
        <w:rPr>
          <w:rFonts w:ascii="Palatino Linotype" w:hAnsi="Palatino Linotype"/>
          <w:sz w:val="24"/>
          <w:szCs w:val="24"/>
        </w:rPr>
        <w:t xml:space="preserve"> loquitur, hoc est </w:t>
      </w:r>
      <w:r w:rsidRPr="00A40873">
        <w:rPr>
          <w:rFonts w:ascii="Palatino Linotype" w:hAnsi="Palatino Linotype"/>
          <w:sz w:val="24"/>
          <w:szCs w:val="24"/>
        </w:rPr>
        <w:lastRenderedPageBreak/>
        <w:t xml:space="preserve">naturalem conformationem retineat, nisi materiae varietas commutationem postulet. </w:t>
      </w:r>
      <w:r w:rsidRPr="00A40873">
        <w:rPr>
          <w:rFonts w:ascii="Palatino Linotype" w:eastAsia="Times New Roman" w:hAnsi="Palatino Linotype" w:cs="Times New Roman"/>
          <w:b/>
          <w:bCs/>
          <w:color w:val="000000"/>
          <w:sz w:val="24"/>
          <w:szCs w:val="24"/>
          <w:lang w:eastAsia="fr-FR"/>
        </w:rPr>
        <w:t xml:space="preserve">[684, 3] </w:t>
      </w:r>
      <w:r w:rsidRPr="00A40873">
        <w:rPr>
          <w:rFonts w:ascii="Palatino Linotype" w:hAnsi="Palatino Linotype"/>
          <w:sz w:val="24"/>
          <w:szCs w:val="24"/>
        </w:rPr>
        <w:t xml:space="preserve">Levi dexterae motu utemur, et corporis asseveratione, sic ut in motu plus sit eam doris et ingenuitatis, quam splendoris et dignitatis.  </w:t>
      </w:r>
      <w:r w:rsidRPr="00A40873">
        <w:rPr>
          <w:rFonts w:ascii="Palatino Linotype" w:eastAsia="Times New Roman" w:hAnsi="Palatino Linotype" w:cs="Times New Roman"/>
          <w:b/>
          <w:bCs/>
          <w:color w:val="000000"/>
          <w:sz w:val="24"/>
          <w:szCs w:val="24"/>
          <w:lang w:eastAsia="fr-FR"/>
        </w:rPr>
        <w:t xml:space="preserve">[684, 4] </w:t>
      </w:r>
      <w:r w:rsidRPr="00A40873">
        <w:rPr>
          <w:rFonts w:ascii="Palatino Linotype" w:hAnsi="Palatino Linotype"/>
          <w:sz w:val="24"/>
          <w:szCs w:val="24"/>
        </w:rPr>
        <w:t>Vox sit lenis et moderata, et qualis est</w:t>
      </w:r>
      <w:r w:rsidRPr="00A40873">
        <w:rPr>
          <w:rFonts w:ascii="Palatino Linotype" w:hAnsi="Palatino Linotype"/>
          <w:b/>
          <w:bCs/>
          <w:sz w:val="24"/>
          <w:szCs w:val="24"/>
        </w:rPr>
        <w:t xml:space="preserve"> </w:t>
      </w:r>
      <w:r w:rsidRPr="00A40873">
        <w:rPr>
          <w:rFonts w:ascii="Palatino Linotype" w:hAnsi="Palatino Linotype"/>
          <w:sz w:val="24"/>
          <w:szCs w:val="24"/>
        </w:rPr>
        <w:t>Philosophorum scholas suas exponentium, quos negat Romanus Sophus</w:t>
      </w:r>
      <w:r w:rsidRPr="001C0CBF">
        <w:rPr>
          <w:rStyle w:val="Appelnotedebasdep"/>
          <w:rFonts w:ascii="Palatino Linotype" w:hAnsi="Palatino Linotype"/>
          <w:b/>
          <w:sz w:val="24"/>
          <w:szCs w:val="24"/>
        </w:rPr>
        <w:footnoteReference w:id="1084"/>
      </w:r>
      <w:r w:rsidRPr="00A40873">
        <w:rPr>
          <w:rFonts w:ascii="Palatino Linotype" w:hAnsi="Palatino Linotype"/>
          <w:sz w:val="24"/>
          <w:szCs w:val="24"/>
        </w:rPr>
        <w:t xml:space="preserve">, </w:t>
      </w:r>
      <w:r w:rsidRPr="00A40873">
        <w:rPr>
          <w:rFonts w:ascii="Palatino Linotype" w:hAnsi="Palatino Linotype"/>
          <w:i/>
          <w:sz w:val="24"/>
          <w:szCs w:val="24"/>
        </w:rPr>
        <w:t>attollere vocem</w:t>
      </w:r>
      <w:r w:rsidRPr="00A40873">
        <w:rPr>
          <w:rFonts w:ascii="Palatino Linotype" w:hAnsi="Palatino Linotype"/>
          <w:sz w:val="24"/>
          <w:szCs w:val="24"/>
        </w:rPr>
        <w:t xml:space="preserve"> consuevisse, quod in gravioribus causis animisque perturbandis Oratores faciunt. </w:t>
      </w:r>
      <w:r w:rsidRPr="00A40873">
        <w:rPr>
          <w:rFonts w:ascii="Palatino Linotype" w:eastAsia="Times New Roman" w:hAnsi="Palatino Linotype" w:cs="Times New Roman"/>
          <w:b/>
          <w:bCs/>
          <w:color w:val="000000"/>
          <w:sz w:val="24"/>
          <w:szCs w:val="24"/>
          <w:lang w:val="en-GB" w:eastAsia="fr-FR"/>
        </w:rPr>
        <w:t xml:space="preserve">[684, 5] </w:t>
      </w:r>
      <w:r w:rsidRPr="00A40873">
        <w:rPr>
          <w:rFonts w:ascii="Palatino Linotype" w:hAnsi="Palatino Linotype"/>
          <w:i/>
          <w:sz w:val="24"/>
          <w:szCs w:val="24"/>
          <w:lang w:val="en-GB"/>
        </w:rPr>
        <w:t>Si</w:t>
      </w:r>
      <w:r w:rsidRPr="00A40873">
        <w:rPr>
          <w:rFonts w:ascii="Palatino Linotype" w:hAnsi="Palatino Linotype"/>
          <w:sz w:val="24"/>
          <w:szCs w:val="24"/>
          <w:lang w:val="en-GB"/>
        </w:rPr>
        <w:t>, inquit,</w:t>
      </w:r>
      <w:r w:rsidRPr="00A40873">
        <w:rPr>
          <w:rFonts w:ascii="Palatino Linotype" w:hAnsi="Palatino Linotype"/>
          <w:i/>
          <w:sz w:val="24"/>
          <w:szCs w:val="24"/>
          <w:lang w:val="en-GB"/>
        </w:rPr>
        <w:t xml:space="preserve"> disputarem, nec supploderem pedem, nec manum jactarem, nec attollerem vocem, sed ista Oratorius reliquissem</w:t>
      </w:r>
      <w:r w:rsidRPr="00A40873">
        <w:rPr>
          <w:rFonts w:ascii="Palatino Linotype" w:hAnsi="Palatino Linotype"/>
          <w:sz w:val="24"/>
          <w:szCs w:val="24"/>
          <w:lang w:val="en-GB"/>
        </w:rPr>
        <w:t xml:space="preserve">. </w:t>
      </w:r>
      <w:r w:rsidR="0064293C">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eastAsia="fr-FR"/>
        </w:rPr>
        <w:t xml:space="preserve">[684, 6] </w:t>
      </w:r>
      <w:r w:rsidRPr="00A40873">
        <w:rPr>
          <w:rFonts w:ascii="Palatino Linotype" w:hAnsi="Palatino Linotype"/>
          <w:sz w:val="24"/>
          <w:szCs w:val="24"/>
        </w:rPr>
        <w:t xml:space="preserve">Talis fuit Fabianus, qui dicendi facultatem, qua jam inde a prima adolescentia fuerat imbutus, cum Philosophia copulavit. </w:t>
      </w:r>
      <w:r w:rsidRPr="00A40873">
        <w:rPr>
          <w:rFonts w:ascii="Palatino Linotype" w:eastAsia="Times New Roman" w:hAnsi="Palatino Linotype" w:cs="Times New Roman"/>
          <w:b/>
          <w:bCs/>
          <w:color w:val="000000"/>
          <w:sz w:val="24"/>
          <w:szCs w:val="24"/>
          <w:lang w:eastAsia="fr-FR"/>
        </w:rPr>
        <w:t xml:space="preserve">[684, 7] </w:t>
      </w:r>
      <w:r w:rsidRPr="00A40873">
        <w:rPr>
          <w:rFonts w:ascii="Palatino Linotype" w:hAnsi="Palatino Linotype"/>
          <w:sz w:val="24"/>
          <w:szCs w:val="24"/>
        </w:rPr>
        <w:t xml:space="preserve"> De quo diserte parens Seneca</w:t>
      </w:r>
      <w:r w:rsidRPr="001C0CBF">
        <w:rPr>
          <w:rStyle w:val="Appelnotedebasdep"/>
          <w:rFonts w:ascii="Palatino Linotype" w:hAnsi="Palatino Linotype"/>
          <w:b/>
          <w:sz w:val="24"/>
          <w:szCs w:val="24"/>
        </w:rPr>
        <w:footnoteReference w:id="1085"/>
      </w:r>
      <w:r w:rsidRPr="00A40873">
        <w:rPr>
          <w:rFonts w:ascii="Palatino Linotype" w:hAnsi="Palatino Linotype"/>
          <w:sz w:val="24"/>
          <w:szCs w:val="24"/>
        </w:rPr>
        <w:t xml:space="preserve">, </w:t>
      </w:r>
      <w:r w:rsidRPr="00A40873">
        <w:rPr>
          <w:rFonts w:ascii="Palatino Linotype" w:hAnsi="Palatino Linotype"/>
          <w:i/>
          <w:sz w:val="24"/>
          <w:szCs w:val="24"/>
        </w:rPr>
        <w:t>Vocis</w:t>
      </w:r>
      <w:r w:rsidRPr="00A40873">
        <w:rPr>
          <w:rFonts w:ascii="Palatino Linotype" w:hAnsi="Palatino Linotype"/>
          <w:sz w:val="24"/>
          <w:szCs w:val="24"/>
        </w:rPr>
        <w:t xml:space="preserve">, inquit, </w:t>
      </w:r>
      <w:r w:rsidRPr="00A40873">
        <w:rPr>
          <w:rFonts w:ascii="Palatino Linotype" w:hAnsi="Palatino Linotype"/>
          <w:i/>
          <w:sz w:val="24"/>
          <w:szCs w:val="24"/>
        </w:rPr>
        <w:t xml:space="preserve">nulla </w:t>
      </w:r>
      <w:r w:rsidRPr="00A40873">
        <w:rPr>
          <w:rFonts w:ascii="Palatino Linotype" w:hAnsi="Palatino Linotype"/>
          <w:i/>
          <w:sz w:val="24"/>
          <w:szCs w:val="24"/>
        </w:rPr>
        <w:lastRenderedPageBreak/>
        <w:t>contentio</w:t>
      </w:r>
      <w:r w:rsidRPr="00A40873">
        <w:rPr>
          <w:rFonts w:ascii="Palatino Linotype" w:hAnsi="Palatino Linotype"/>
          <w:sz w:val="24"/>
          <w:szCs w:val="24"/>
        </w:rPr>
        <w:t xml:space="preserve">, etc.  </w:t>
      </w:r>
      <w:r w:rsidRPr="00A40873">
        <w:rPr>
          <w:rFonts w:ascii="Palatino Linotype" w:eastAsia="Times New Roman" w:hAnsi="Palatino Linotype" w:cs="Times New Roman"/>
          <w:b/>
          <w:bCs/>
          <w:color w:val="000000"/>
          <w:sz w:val="24"/>
          <w:szCs w:val="24"/>
          <w:lang w:eastAsia="fr-FR"/>
        </w:rPr>
        <w:t xml:space="preserve">[684, 8] </w:t>
      </w:r>
      <w:r w:rsidRPr="00A40873">
        <w:rPr>
          <w:rFonts w:ascii="Palatino Linotype" w:hAnsi="Palatino Linotype"/>
          <w:sz w:val="24"/>
          <w:szCs w:val="24"/>
        </w:rPr>
        <w:t xml:space="preserve">Huic moratae placidaeque dissertationi sit consimilis in narrando pronuntiatio. </w:t>
      </w:r>
      <w:r w:rsidRPr="00A40873">
        <w:rPr>
          <w:rFonts w:ascii="Palatino Linotype" w:eastAsia="Times New Roman" w:hAnsi="Palatino Linotype" w:cs="Times New Roman"/>
          <w:b/>
          <w:bCs/>
          <w:color w:val="000000"/>
          <w:sz w:val="24"/>
          <w:szCs w:val="24"/>
          <w:lang w:eastAsia="fr-FR"/>
        </w:rPr>
        <w:t xml:space="preserve">[684, 9] </w:t>
      </w:r>
      <w:r w:rsidRPr="00A40873">
        <w:rPr>
          <w:rFonts w:ascii="Palatino Linotype" w:hAnsi="Palatino Linotype"/>
          <w:sz w:val="24"/>
          <w:szCs w:val="24"/>
        </w:rPr>
        <w:t xml:space="preserve">Neque tamen uno modo dicentur omnia, sed vocum varietate opus est, ut quo quidque pacto gestum sit, ita narrari videatur. </w:t>
      </w:r>
      <w:r w:rsidRPr="00A40873">
        <w:rPr>
          <w:rFonts w:ascii="Palatino Linotype" w:eastAsia="Times New Roman" w:hAnsi="Palatino Linotype" w:cs="Times New Roman"/>
          <w:b/>
          <w:bCs/>
          <w:color w:val="000000"/>
          <w:sz w:val="24"/>
          <w:szCs w:val="24"/>
          <w:lang w:eastAsia="fr-FR"/>
        </w:rPr>
        <w:t xml:space="preserve">[684, 10] </w:t>
      </w:r>
      <w:r w:rsidRPr="00A40873">
        <w:rPr>
          <w:rFonts w:ascii="Palatino Linotype" w:hAnsi="Palatino Linotype"/>
          <w:sz w:val="24"/>
          <w:szCs w:val="24"/>
        </w:rPr>
        <w:t>Incidunt enim aliquando interpositiones personarum, et gestionum multitudo, et affectuum etiam varietas, quae plurimum valere monent eloquentiae Doctores</w:t>
      </w:r>
      <w:r w:rsidRPr="001C0CBF">
        <w:rPr>
          <w:rStyle w:val="Appelnotedebasdep"/>
          <w:rFonts w:ascii="Palatino Linotype" w:hAnsi="Palatino Linotype"/>
          <w:b/>
          <w:sz w:val="24"/>
          <w:szCs w:val="24"/>
        </w:rPr>
        <w:footnoteReference w:id="1086"/>
      </w:r>
      <w:r w:rsidRPr="00A40873">
        <w:rPr>
          <w:rFonts w:ascii="Palatino Linotype" w:hAnsi="Palatino Linotype"/>
          <w:sz w:val="24"/>
          <w:szCs w:val="24"/>
        </w:rPr>
        <w:t xml:space="preserve"> ad conciliandam suavitatem. </w:t>
      </w:r>
      <w:r w:rsidRPr="00A40873">
        <w:rPr>
          <w:rFonts w:ascii="Palatino Linotype" w:eastAsia="Times New Roman" w:hAnsi="Palatino Linotype" w:cs="Times New Roman"/>
          <w:b/>
          <w:bCs/>
          <w:color w:val="000000"/>
          <w:sz w:val="24"/>
          <w:szCs w:val="24"/>
          <w:lang w:eastAsia="fr-FR"/>
        </w:rPr>
        <w:t xml:space="preserve">[684, 11] </w:t>
      </w:r>
      <w:r w:rsidRPr="00A40873">
        <w:rPr>
          <w:rFonts w:ascii="Palatino Linotype" w:hAnsi="Palatino Linotype"/>
          <w:sz w:val="24"/>
          <w:szCs w:val="24"/>
        </w:rPr>
        <w:t xml:space="preserve">Si qua igitur fuerint in narratione dicta, rogata, responsa, si quae admirationes, de quibus nos narrabimus, diligenter animadvertemus, ut omnium personarum sensus atque animos voce exprimamus. </w:t>
      </w:r>
      <w:r w:rsidRPr="00A40873">
        <w:rPr>
          <w:rFonts w:ascii="Palatino Linotype" w:eastAsia="Times New Roman" w:hAnsi="Palatino Linotype" w:cs="Times New Roman"/>
          <w:b/>
          <w:bCs/>
          <w:color w:val="000000"/>
          <w:sz w:val="24"/>
          <w:szCs w:val="24"/>
          <w:lang w:eastAsia="fr-FR"/>
        </w:rPr>
        <w:t xml:space="preserve">[684, 12] </w:t>
      </w:r>
      <w:r w:rsidRPr="00A40873">
        <w:rPr>
          <w:rFonts w:ascii="Palatino Linotype" w:hAnsi="Palatino Linotype"/>
          <w:sz w:val="24"/>
          <w:szCs w:val="24"/>
        </w:rPr>
        <w:t xml:space="preserve">Objurgantem aliquem referimus perfidiosi animi fraudem, aut scelestum aliquod facinus gravissimo dicto notantem, id molliter leniterque dicere, tum profecto essset vitiosum, et tolleretur ea quam paulo ante studiose quaerendam monebamus, veri similitudo. </w:t>
      </w:r>
      <w:r w:rsidRPr="00A40873">
        <w:rPr>
          <w:rFonts w:ascii="Palatino Linotype" w:eastAsia="Times New Roman" w:hAnsi="Palatino Linotype" w:cs="Times New Roman"/>
          <w:b/>
          <w:bCs/>
          <w:color w:val="000000"/>
          <w:sz w:val="24"/>
          <w:szCs w:val="24"/>
          <w:lang w:eastAsia="fr-FR"/>
        </w:rPr>
        <w:t xml:space="preserve">[684, </w:t>
      </w:r>
      <w:r w:rsidRPr="00A40873">
        <w:rPr>
          <w:rFonts w:ascii="Palatino Linotype" w:eastAsia="Times New Roman" w:hAnsi="Palatino Linotype" w:cs="Times New Roman"/>
          <w:b/>
          <w:bCs/>
          <w:color w:val="000000"/>
          <w:sz w:val="24"/>
          <w:szCs w:val="24"/>
          <w:lang w:eastAsia="fr-FR"/>
        </w:rPr>
        <w:lastRenderedPageBreak/>
        <w:t xml:space="preserve">13] </w:t>
      </w:r>
      <w:r w:rsidRPr="00A40873">
        <w:rPr>
          <w:rFonts w:ascii="Palatino Linotype" w:hAnsi="Palatino Linotype"/>
          <w:sz w:val="24"/>
          <w:szCs w:val="24"/>
        </w:rPr>
        <w:t xml:space="preserve"> Sunt etiam narrationes quaedam totae flebiles, aut acerbae, quibus atrox alicujus maleficium naturaeque immanitas, </w:t>
      </w:r>
    </w:p>
    <w:p w14:paraId="19B0356D" w14:textId="77777777" w:rsidR="002A7882" w:rsidRPr="00A40873" w:rsidRDefault="002A7882" w:rsidP="002A7882">
      <w:pPr>
        <w:rPr>
          <w:rFonts w:ascii="Palatino Linotype" w:hAnsi="Palatino Linotype"/>
          <w:sz w:val="24"/>
          <w:szCs w:val="24"/>
        </w:rPr>
      </w:pPr>
    </w:p>
    <w:p w14:paraId="17FE65F3"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p.685 — </w:t>
      </w:r>
    </w:p>
    <w:p w14:paraId="1599DC78"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aut innocentium poena exponitur ; quales in Verrinis multae, ut illa imprimis nobilis, </w:t>
      </w:r>
      <w:r w:rsidRPr="00A40873">
        <w:rPr>
          <w:rFonts w:ascii="Palatino Linotype" w:hAnsi="Palatino Linotype"/>
          <w:i/>
          <w:sz w:val="24"/>
          <w:szCs w:val="24"/>
        </w:rPr>
        <w:t>Constituitur in foro Laoedicae spectaculum acerbum et miserum toti Asiae</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685, phr.1] </w:t>
      </w:r>
      <w:r w:rsidRPr="00A40873">
        <w:rPr>
          <w:rFonts w:ascii="Palatino Linotype" w:hAnsi="Palatino Linotype"/>
          <w:sz w:val="24"/>
          <w:szCs w:val="24"/>
        </w:rPr>
        <w:t xml:space="preserve">Quo tempore non est dubium, quin vox et gestus accommodari sic debeant, ut tristia flebiliter exequamur, atrocia graviter, indigna contumeliose. </w:t>
      </w:r>
    </w:p>
    <w:p w14:paraId="4AAB9C1E" w14:textId="77777777" w:rsidR="002A7882" w:rsidRPr="00A40873" w:rsidRDefault="002A7882" w:rsidP="002A7882">
      <w:pPr>
        <w:rPr>
          <w:rFonts w:ascii="Palatino Linotype" w:hAnsi="Palatino Linotype"/>
          <w:sz w:val="24"/>
          <w:szCs w:val="24"/>
        </w:rPr>
      </w:pPr>
    </w:p>
    <w:p w14:paraId="34911167"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i/>
          <w:sz w:val="24"/>
          <w:szCs w:val="24"/>
        </w:rPr>
        <w:t>De Confirmatione.</w:t>
      </w:r>
    </w:p>
    <w:p w14:paraId="3C55627A"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[685, 2] </w:t>
      </w:r>
      <w:r w:rsidRPr="00A40873">
        <w:rPr>
          <w:rFonts w:ascii="Palatino Linotype" w:eastAsia="Times New Roman" w:hAnsi="Palatino Linotype" w:cs="Times New Roman"/>
          <w:bCs/>
          <w:color w:val="000000"/>
          <w:sz w:val="24"/>
          <w:szCs w:val="24"/>
          <w:lang w:eastAsia="fr-FR"/>
        </w:rPr>
        <w:t xml:space="preserve">Confirmatio vero longe majorem etiam varietatem </w:t>
      </w:r>
      <w:r w:rsidRPr="00A40873">
        <w:rPr>
          <w:rFonts w:ascii="Palatino Linotype" w:hAnsi="Palatino Linotype"/>
          <w:sz w:val="24"/>
          <w:szCs w:val="24"/>
        </w:rPr>
        <w:t xml:space="preserve">actionis recipit, ut quae omne genus probationum contineat, quae dissimillima ratione proponuntur. </w:t>
      </w:r>
      <w:r w:rsidRPr="00A40873">
        <w:rPr>
          <w:rFonts w:ascii="Palatino Linotype" w:eastAsia="Times New Roman" w:hAnsi="Palatino Linotype" w:cs="Times New Roman"/>
          <w:b/>
          <w:bCs/>
          <w:color w:val="000000"/>
          <w:sz w:val="24"/>
          <w:szCs w:val="24"/>
          <w:lang w:eastAsia="fr-FR"/>
        </w:rPr>
        <w:t xml:space="preserve">[685, 3] </w:t>
      </w:r>
      <w:r w:rsidRPr="00A40873">
        <w:rPr>
          <w:rFonts w:ascii="Palatino Linotype" w:hAnsi="Palatino Linotype"/>
          <w:sz w:val="24"/>
          <w:szCs w:val="24"/>
        </w:rPr>
        <w:t xml:space="preserve">Aliquando enim instandum est acriusque urgendum, interrogandum, minandum, blandiendum : jocus nonnunquam et facetiae captandae ; egressiones adhibendae molliores, in quibus ut est dulcitudo orationis et elegans copia, sic actionis quoque suavitas gestusque mollior, tamen intra modum, adhiberi debet. </w:t>
      </w:r>
      <w:r w:rsidRPr="00A40873">
        <w:rPr>
          <w:rFonts w:ascii="Palatino Linotype" w:eastAsia="Times New Roman" w:hAnsi="Palatino Linotype" w:cs="Times New Roman"/>
          <w:b/>
          <w:bCs/>
          <w:color w:val="000000"/>
          <w:sz w:val="24"/>
          <w:szCs w:val="24"/>
          <w:lang w:eastAsia="fr-FR"/>
        </w:rPr>
        <w:t xml:space="preserve">[685, 4] </w:t>
      </w:r>
      <w:r w:rsidRPr="00A40873">
        <w:rPr>
          <w:rFonts w:ascii="Palatino Linotype" w:hAnsi="Palatino Linotype"/>
          <w:sz w:val="24"/>
          <w:szCs w:val="24"/>
        </w:rPr>
        <w:t xml:space="preserve">Nonnunquam propositis rationibus in amplificationem exardescit Orator, quo tempore vocem quoque adaugere oportebit, et torquere sonum, et celeriter cum clamore verba conficere, ut vim volubilem orationis vociferatio consequi possit. </w:t>
      </w:r>
      <w:r w:rsidRPr="00A40873">
        <w:rPr>
          <w:rFonts w:ascii="Palatino Linotype" w:eastAsia="Times New Roman" w:hAnsi="Palatino Linotype" w:cs="Times New Roman"/>
          <w:b/>
          <w:bCs/>
          <w:color w:val="000000"/>
          <w:sz w:val="24"/>
          <w:szCs w:val="24"/>
          <w:lang w:eastAsia="fr-FR"/>
        </w:rPr>
        <w:t xml:space="preserve">[685, 5] </w:t>
      </w:r>
      <w:r w:rsidRPr="00A40873">
        <w:rPr>
          <w:rFonts w:ascii="Palatino Linotype" w:hAnsi="Palatino Linotype"/>
          <w:sz w:val="24"/>
          <w:szCs w:val="24"/>
        </w:rPr>
        <w:t xml:space="preserve">Saepe lenta gravitate pondus adjungendum iis quae dicuntur : sed quoniam gravioris affectus proprium est non modo animum, verum etiam corpus commovere, in contentionibus reque augenda vehementius, celeri brachii motu, pedis supplosione, acri et defixo aspectu, aliisque similibus utemur. </w:t>
      </w:r>
      <w:r w:rsidRPr="00A40873">
        <w:rPr>
          <w:rFonts w:ascii="Palatino Linotype" w:eastAsia="Times New Roman" w:hAnsi="Palatino Linotype" w:cs="Times New Roman"/>
          <w:b/>
          <w:bCs/>
          <w:color w:val="000000"/>
          <w:sz w:val="24"/>
          <w:szCs w:val="24"/>
          <w:lang w:eastAsia="fr-FR"/>
        </w:rPr>
        <w:t xml:space="preserve">[685, 6] </w:t>
      </w:r>
      <w:r w:rsidRPr="00A40873">
        <w:rPr>
          <w:rFonts w:ascii="Palatino Linotype" w:hAnsi="Palatino Linotype"/>
          <w:sz w:val="24"/>
          <w:szCs w:val="24"/>
        </w:rPr>
        <w:t>In quibus explicandis, non est opus ut diutius hic haeream, quod de voce et gestu in omni genere amplificandi sit a nobis dictum uberius.</w:t>
      </w:r>
    </w:p>
    <w:p w14:paraId="32AFB5CB" w14:textId="77777777" w:rsidR="002A7882" w:rsidRPr="00A40873" w:rsidRDefault="002A7882" w:rsidP="002A7882">
      <w:pPr>
        <w:jc w:val="center"/>
        <w:rPr>
          <w:rFonts w:ascii="Palatino Linotype" w:hAnsi="Palatino Linotype"/>
          <w:b/>
          <w:sz w:val="24"/>
          <w:szCs w:val="24"/>
        </w:rPr>
      </w:pPr>
    </w:p>
    <w:p w14:paraId="19DDED90" w14:textId="77777777" w:rsidR="002A7882" w:rsidRPr="00A40873" w:rsidRDefault="002A7882" w:rsidP="002A7882">
      <w:pPr>
        <w:jc w:val="center"/>
        <w:rPr>
          <w:rFonts w:ascii="Palatino Linotype" w:hAnsi="Palatino Linotype"/>
          <w:b/>
          <w:i/>
          <w:sz w:val="24"/>
          <w:szCs w:val="24"/>
        </w:rPr>
      </w:pPr>
      <w:r w:rsidRPr="00A40873">
        <w:rPr>
          <w:rFonts w:ascii="Palatino Linotype" w:hAnsi="Palatino Linotype"/>
          <w:b/>
          <w:i/>
          <w:sz w:val="24"/>
          <w:szCs w:val="24"/>
        </w:rPr>
        <w:t>De Epilogo</w:t>
      </w:r>
    </w:p>
    <w:p w14:paraId="71EF655B" w14:textId="77777777" w:rsidR="002A7882" w:rsidRPr="00A40873" w:rsidRDefault="002A7882" w:rsidP="002A7882">
      <w:pPr>
        <w:rPr>
          <w:rFonts w:ascii="Palatino Linotype" w:hAnsi="Palatino Linotype"/>
          <w:sz w:val="24"/>
          <w:szCs w:val="24"/>
        </w:rPr>
      </w:pPr>
    </w:p>
    <w:p w14:paraId="08104F2B"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lastRenderedPageBreak/>
        <w:tab/>
        <w:t xml:space="preserve">[685, 7] </w:t>
      </w:r>
      <w:r w:rsidRPr="00A40873">
        <w:rPr>
          <w:rFonts w:ascii="Palatino Linotype" w:hAnsi="Palatino Linotype"/>
          <w:sz w:val="24"/>
          <w:szCs w:val="24"/>
        </w:rPr>
        <w:t>Sequitur pars ultima orationis, Epilogus : ubi lucente</w:t>
      </w:r>
      <w:r w:rsidRPr="00A40873">
        <w:rPr>
          <w:rFonts w:ascii="Palatino Linotype" w:hAnsi="Palatino Linotype"/>
          <w:sz w:val="24"/>
          <w:szCs w:val="24"/>
        </w:rPr>
        <w:br/>
        <w:t xml:space="preserve">paene dicam ferro, atque omnibus armis eloquentiae est pugnandum. </w:t>
      </w:r>
      <w:r w:rsidRPr="00A40873">
        <w:rPr>
          <w:rFonts w:ascii="Palatino Linotype" w:eastAsia="Times New Roman" w:hAnsi="Palatino Linotype" w:cs="Times New Roman"/>
          <w:b/>
          <w:bCs/>
          <w:color w:val="000000"/>
          <w:sz w:val="24"/>
          <w:szCs w:val="24"/>
          <w:lang w:eastAsia="fr-FR"/>
        </w:rPr>
        <w:t xml:space="preserve">[685, 8] </w:t>
      </w:r>
      <w:r w:rsidRPr="00A40873">
        <w:rPr>
          <w:rFonts w:ascii="Palatino Linotype" w:hAnsi="Palatino Linotype"/>
          <w:sz w:val="24"/>
          <w:szCs w:val="24"/>
        </w:rPr>
        <w:t>Itaque lmperator Caligula, quem Josephus</w:t>
      </w:r>
      <w:r w:rsidRPr="001C0CBF">
        <w:rPr>
          <w:rStyle w:val="Appelnotedebasdep"/>
          <w:rFonts w:ascii="Palatino Linotype" w:hAnsi="Palatino Linotype"/>
          <w:b/>
          <w:sz w:val="24"/>
          <w:szCs w:val="24"/>
        </w:rPr>
        <w:footnoteReference w:id="1087"/>
      </w:r>
      <w:r w:rsidRPr="00A40873">
        <w:rPr>
          <w:rFonts w:ascii="Palatino Linotype" w:hAnsi="Palatino Linotype"/>
          <w:sz w:val="24"/>
          <w:szCs w:val="24"/>
        </w:rPr>
        <w:t xml:space="preserve"> Rhetorum artificio excultum et summum fuisse Oratorem scribit, si quando venturus esset ad Epilogum, </w:t>
      </w:r>
      <w:r w:rsidRPr="00A40873">
        <w:rPr>
          <w:rFonts w:ascii="Palatino Linotype" w:hAnsi="Palatino Linotype"/>
          <w:i/>
          <w:sz w:val="24"/>
          <w:szCs w:val="24"/>
        </w:rPr>
        <w:t>Stricturum se lucubrationis suae telum minabatur</w:t>
      </w:r>
      <w:r w:rsidRPr="00A40873">
        <w:rPr>
          <w:rFonts w:ascii="Palatino Linotype" w:hAnsi="Palatino Linotype"/>
          <w:sz w:val="24"/>
          <w:szCs w:val="24"/>
        </w:rPr>
        <w:t>, inquit Suetonius</w:t>
      </w:r>
      <w:r w:rsidRPr="001C0CBF">
        <w:rPr>
          <w:rStyle w:val="Appelnotedebasdep"/>
          <w:rFonts w:ascii="Palatino Linotype" w:hAnsi="Palatino Linotype"/>
          <w:b/>
          <w:sz w:val="24"/>
          <w:szCs w:val="24"/>
        </w:rPr>
        <w:footnoteReference w:id="1088"/>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[685, 9] </w:t>
      </w:r>
      <w:r w:rsidRPr="00A40873">
        <w:rPr>
          <w:rFonts w:ascii="Palatino Linotype" w:hAnsi="Palatino Linotype"/>
          <w:sz w:val="24"/>
          <w:szCs w:val="24"/>
        </w:rPr>
        <w:t xml:space="preserve"> Ibi laxandae habenae affectibus, commovenda omnia, spiritu magno agendum, ubi quid est gravioris momenti.</w:t>
      </w:r>
      <w:r w:rsidRPr="00A40873">
        <w:rPr>
          <w:rFonts w:ascii="Palatino Linotype" w:eastAsia="Times New Roman" w:hAnsi="Palatino Linotype" w:cs="Times New Roman"/>
          <w:b/>
          <w:bCs/>
          <w:color w:val="000000"/>
          <w:sz w:val="24"/>
          <w:szCs w:val="24"/>
          <w:lang w:eastAsia="fr-FR"/>
        </w:rPr>
        <w:t xml:space="preserve"> [685, 10] </w:t>
      </w:r>
      <w:r w:rsidRPr="00A40873">
        <w:rPr>
          <w:rFonts w:ascii="Palatino Linotype" w:hAnsi="Palatino Linotype"/>
          <w:sz w:val="24"/>
          <w:szCs w:val="24"/>
        </w:rPr>
        <w:t>Veteres Orarores et flebant,</w:t>
      </w:r>
    </w:p>
    <w:p w14:paraId="74B9E8E1" w14:textId="77777777" w:rsidR="002A7882" w:rsidRPr="00A40873" w:rsidRDefault="002A7882" w:rsidP="002A7882">
      <w:pPr>
        <w:rPr>
          <w:rFonts w:ascii="Palatino Linotype" w:hAnsi="Palatino Linotype"/>
          <w:sz w:val="24"/>
          <w:szCs w:val="24"/>
        </w:rPr>
      </w:pPr>
    </w:p>
    <w:p w14:paraId="1B27EBCA"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 686 — </w:t>
      </w:r>
    </w:p>
    <w:p w14:paraId="658D5529"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lastRenderedPageBreak/>
        <w:t>et excitabant reos, puerosque infantes producebant in medium, et tunicas diloricabant, aliaque exhibebant, quae M. Tullius</w:t>
      </w:r>
      <w:r w:rsidRPr="001C0CBF">
        <w:rPr>
          <w:rStyle w:val="Appelnotedebasdep"/>
          <w:rFonts w:ascii="Palatino Linotype" w:hAnsi="Palatino Linotype"/>
          <w:b/>
          <w:sz w:val="24"/>
          <w:szCs w:val="24"/>
        </w:rPr>
        <w:footnoteReference w:id="1089"/>
      </w:r>
      <w:r w:rsidRPr="00A40873">
        <w:rPr>
          <w:rFonts w:ascii="Palatino Linotype" w:hAnsi="Palatino Linotype"/>
          <w:sz w:val="24"/>
          <w:szCs w:val="24"/>
        </w:rPr>
        <w:t xml:space="preserve"> </w:t>
      </w:r>
      <w:r w:rsidRPr="00A40873">
        <w:rPr>
          <w:rFonts w:ascii="Palatino Linotype" w:hAnsi="Palatino Linotype"/>
          <w:i/>
          <w:sz w:val="24"/>
          <w:szCs w:val="24"/>
        </w:rPr>
        <w:t>tragica</w:t>
      </w:r>
      <w:r w:rsidRPr="00A40873">
        <w:rPr>
          <w:rFonts w:ascii="Palatino Linotype" w:hAnsi="Palatino Linotype"/>
          <w:sz w:val="24"/>
          <w:szCs w:val="24"/>
        </w:rPr>
        <w:t xml:space="preserve"> vocat.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686, phr. 1] </w:t>
      </w:r>
      <w:r w:rsidRPr="00A40873">
        <w:rPr>
          <w:rFonts w:ascii="Palatino Linotype" w:hAnsi="Palatino Linotype"/>
          <w:sz w:val="24"/>
          <w:szCs w:val="24"/>
        </w:rPr>
        <w:t>Id Graecis aeque ac Latinis commune, moremque pingit Libanius</w:t>
      </w:r>
      <w:r w:rsidRPr="001C0CBF">
        <w:rPr>
          <w:rStyle w:val="Appelnotedebasdep"/>
          <w:rFonts w:ascii="Palatino Linotype" w:hAnsi="Palatino Linotype"/>
          <w:b/>
          <w:sz w:val="24"/>
          <w:szCs w:val="24"/>
        </w:rPr>
        <w:footnoteReference w:id="1090"/>
      </w:r>
      <w:r w:rsidRPr="00A40873">
        <w:rPr>
          <w:rFonts w:ascii="Palatino Linotype" w:hAnsi="Palatino Linotype"/>
          <w:sz w:val="24"/>
          <w:szCs w:val="24"/>
        </w:rPr>
        <w:t xml:space="preserve"> in haec verba, </w:t>
      </w:r>
      <w:r w:rsidRPr="00A40873">
        <w:rPr>
          <w:rFonts w:ascii="Palatino Linotype" w:hAnsi="Palatino Linotype"/>
          <w:b/>
          <w:sz w:val="24"/>
          <w:szCs w:val="24"/>
        </w:rPr>
        <w:t>νὴ Δία, δακρύσει καὶ δείξει τοὺς παῖδας καὶ δεήσεται μὴ τούτους ὀρφανοὺς καταστῆσαι</w:t>
      </w:r>
      <w:r w:rsidRPr="00A40873">
        <w:rPr>
          <w:rFonts w:ascii="Palatino Linotype" w:hAnsi="Palatino Linotype"/>
          <w:sz w:val="24"/>
          <w:szCs w:val="24"/>
        </w:rPr>
        <w:t>,</w:t>
      </w:r>
      <w:r w:rsidRPr="00A40873">
        <w:rPr>
          <w:rFonts w:ascii="Palatino Linotype" w:hAnsi="Palatino Linotype"/>
          <w:i/>
          <w:sz w:val="24"/>
          <w:szCs w:val="24"/>
        </w:rPr>
        <w:t xml:space="preserve"> lacrimas nimirum ille profundet, ostentabit liberos suos obsecrabitque ne illos orbos et afflictos tam acerba sollicitudine premi velitis</w:t>
      </w:r>
      <w:r w:rsidRPr="00A40873">
        <w:rPr>
          <w:rFonts w:ascii="Palatino Linotype" w:hAnsi="Palatino Linotype"/>
          <w:sz w:val="24"/>
          <w:szCs w:val="24"/>
        </w:rPr>
        <w:t>.</w:t>
      </w:r>
      <w:r w:rsidRPr="00A40873">
        <w:rPr>
          <w:rFonts w:ascii="Palatino Linotype" w:eastAsia="Times New Roman" w:hAnsi="Palatino Linotype" w:cs="Times New Roman"/>
          <w:b/>
          <w:bCs/>
          <w:color w:val="000000"/>
          <w:sz w:val="24"/>
          <w:szCs w:val="24"/>
          <w:lang w:eastAsia="fr-FR"/>
        </w:rPr>
        <w:t xml:space="preserve"> [686, 2]  </w:t>
      </w:r>
      <w:r w:rsidRPr="00A40873">
        <w:rPr>
          <w:rFonts w:ascii="Palatino Linotype" w:hAnsi="Palatino Linotype"/>
          <w:sz w:val="24"/>
          <w:szCs w:val="24"/>
        </w:rPr>
        <w:t>Hoc modo Craterum videmus eloquentissimum virum, ut Poeta Graecus</w:t>
      </w:r>
      <w:r w:rsidRPr="001C0CBF">
        <w:rPr>
          <w:rStyle w:val="Appelnotedebasdep"/>
          <w:rFonts w:ascii="Palatino Linotype" w:hAnsi="Palatino Linotype"/>
          <w:b/>
          <w:sz w:val="24"/>
          <w:szCs w:val="24"/>
        </w:rPr>
        <w:footnoteReference w:id="1091"/>
      </w:r>
      <w:r w:rsidRPr="00A40873">
        <w:rPr>
          <w:rFonts w:ascii="Palatino Linotype" w:hAnsi="Palatino Linotype"/>
          <w:sz w:val="24"/>
          <w:szCs w:val="24"/>
        </w:rPr>
        <w:t xml:space="preserve"> meminit, </w:t>
      </w:r>
      <w:r w:rsidRPr="00A40873">
        <w:rPr>
          <w:rFonts w:ascii="Palatino Linotype" w:hAnsi="Palatino Linotype"/>
          <w:b/>
          <w:sz w:val="24"/>
          <w:szCs w:val="24"/>
        </w:rPr>
        <w:t xml:space="preserve">κινήσαντα γόῳ δάκρυον ἀντιπάλους.  </w:t>
      </w:r>
      <w:r w:rsidRPr="00A40873">
        <w:rPr>
          <w:rFonts w:ascii="Palatino Linotype" w:eastAsia="Times New Roman" w:hAnsi="Palatino Linotype" w:cs="Times New Roman"/>
          <w:b/>
          <w:bCs/>
          <w:color w:val="000000"/>
          <w:sz w:val="24"/>
          <w:szCs w:val="24"/>
          <w:lang w:eastAsia="fr-FR"/>
        </w:rPr>
        <w:t xml:space="preserve">[686, 3] </w:t>
      </w:r>
      <w:r w:rsidRPr="00A40873">
        <w:rPr>
          <w:rFonts w:ascii="Palatino Linotype" w:hAnsi="Palatino Linotype"/>
          <w:sz w:val="24"/>
          <w:szCs w:val="24"/>
        </w:rPr>
        <w:t>Sic princeps in agendo Cicero</w:t>
      </w:r>
      <w:r w:rsidRPr="001C0CBF">
        <w:rPr>
          <w:rStyle w:val="Appelnotedebasdep"/>
          <w:rFonts w:ascii="Palatino Linotype" w:hAnsi="Palatino Linotype"/>
          <w:b/>
          <w:sz w:val="24"/>
          <w:szCs w:val="24"/>
        </w:rPr>
        <w:footnoteReference w:id="1092"/>
      </w:r>
      <w:r w:rsidRPr="00A40873">
        <w:rPr>
          <w:rFonts w:ascii="Palatino Linotype" w:hAnsi="Palatino Linotype"/>
          <w:sz w:val="24"/>
          <w:szCs w:val="24"/>
        </w:rPr>
        <w:t xml:space="preserve"> judicium fletu et plangore complebat. </w:t>
      </w:r>
      <w:r w:rsidRPr="00A40873">
        <w:rPr>
          <w:rFonts w:ascii="Palatino Linotype" w:eastAsia="Times New Roman" w:hAnsi="Palatino Linotype" w:cs="Times New Roman"/>
          <w:b/>
          <w:bCs/>
          <w:color w:val="000000"/>
          <w:sz w:val="24"/>
          <w:szCs w:val="24"/>
          <w:lang w:eastAsia="fr-FR"/>
        </w:rPr>
        <w:t xml:space="preserve">[686, 4] </w:t>
      </w:r>
      <w:r w:rsidRPr="00A40873">
        <w:rPr>
          <w:rFonts w:ascii="Palatino Linotype" w:hAnsi="Palatino Linotype"/>
          <w:sz w:val="24"/>
          <w:szCs w:val="24"/>
        </w:rPr>
        <w:t>Oratores etiamnum sacri mirum est hoc artificio quantos nonnunquam fletus et clamores, quantam vim lacrimarum excitent, cum de morte acerbissima Servatoris pie disputant. </w:t>
      </w:r>
      <w:r w:rsidRPr="00A40873">
        <w:rPr>
          <w:rFonts w:ascii="Palatino Linotype" w:eastAsia="Times New Roman" w:hAnsi="Palatino Linotype" w:cs="Times New Roman"/>
          <w:b/>
          <w:bCs/>
          <w:color w:val="000000"/>
          <w:sz w:val="24"/>
          <w:szCs w:val="24"/>
          <w:lang w:eastAsia="fr-FR"/>
        </w:rPr>
        <w:t xml:space="preserve">[686, 5] </w:t>
      </w:r>
      <w:r w:rsidRPr="00A40873">
        <w:rPr>
          <w:rFonts w:ascii="Palatino Linotype" w:hAnsi="Palatino Linotype"/>
          <w:sz w:val="24"/>
          <w:szCs w:val="24"/>
        </w:rPr>
        <w:t xml:space="preserve">Capiunt enim in manus Christi in cruce pendentis effigiem, per omnium ora circumducunt, interrogant, alloquuntur, alia quaedam </w:t>
      </w:r>
      <w:r w:rsidRPr="00A40873">
        <w:rPr>
          <w:rFonts w:ascii="Palatino Linotype" w:hAnsi="Palatino Linotype"/>
          <w:b/>
          <w:sz w:val="24"/>
          <w:szCs w:val="24"/>
        </w:rPr>
        <w:t xml:space="preserve">τραγικώτερα </w:t>
      </w:r>
      <w:r w:rsidRPr="00A40873">
        <w:rPr>
          <w:rFonts w:ascii="Palatino Linotype" w:hAnsi="Palatino Linotype"/>
          <w:sz w:val="24"/>
          <w:szCs w:val="24"/>
        </w:rPr>
        <w:t xml:space="preserve">faciunt, praesertim in Italia, et in quibusdam allis regionibus, ubi flagrantium est oratorum copia et lumine orationis abundantium. </w:t>
      </w:r>
      <w:r w:rsidRPr="00A40873">
        <w:rPr>
          <w:rFonts w:ascii="Palatino Linotype" w:eastAsia="Times New Roman" w:hAnsi="Palatino Linotype" w:cs="Times New Roman"/>
          <w:b/>
          <w:bCs/>
          <w:color w:val="000000"/>
          <w:sz w:val="24"/>
          <w:szCs w:val="24"/>
          <w:lang w:eastAsia="fr-FR"/>
        </w:rPr>
        <w:t xml:space="preserve">[686, 6] </w:t>
      </w:r>
      <w:r w:rsidRPr="00A40873">
        <w:rPr>
          <w:rFonts w:ascii="Palatino Linotype" w:hAnsi="Palatino Linotype"/>
          <w:sz w:val="24"/>
          <w:szCs w:val="24"/>
        </w:rPr>
        <w:t xml:space="preserve">Atque haec videlicet plurimum prosunt, cum vere, cum studio incenso pietatis, cum spiritu magno et ardore, cum denique opportune in templis geruntur. </w:t>
      </w:r>
      <w:r w:rsidRPr="00A40873">
        <w:rPr>
          <w:rFonts w:ascii="Palatino Linotype" w:eastAsia="Times New Roman" w:hAnsi="Palatino Linotype" w:cs="Times New Roman"/>
          <w:b/>
          <w:bCs/>
          <w:color w:val="000000"/>
          <w:sz w:val="24"/>
          <w:szCs w:val="24"/>
          <w:lang w:eastAsia="fr-FR"/>
        </w:rPr>
        <w:t>[686, 7]</w:t>
      </w:r>
      <w:r w:rsidRPr="00A40873">
        <w:rPr>
          <w:rFonts w:ascii="Palatino Linotype" w:eastAsia="Times New Roman" w:hAnsi="Palatino Linotype" w:cs="Times New Roman"/>
          <w:bCs/>
          <w:color w:val="000000"/>
          <w:sz w:val="24"/>
          <w:szCs w:val="24"/>
          <w:lang w:eastAsia="fr-FR"/>
        </w:rPr>
        <w:t xml:space="preserve"> Alioqui </w:t>
      </w:r>
      <w:r w:rsidRPr="00A40873">
        <w:rPr>
          <w:rFonts w:ascii="Palatino Linotype" w:hAnsi="Palatino Linotype"/>
          <w:sz w:val="24"/>
          <w:szCs w:val="24"/>
        </w:rPr>
        <w:t xml:space="preserve">si juvenili et inani quadam simulatione doloris adhibeantur, si frigide, aut sine modo et considerati animi judicio, non tam pietatem in animis, quam nauseam, et qui solet ineptos oratores consequi, risum et contemptum parient.  </w:t>
      </w:r>
    </w:p>
    <w:p w14:paraId="7A08E93F"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lastRenderedPageBreak/>
        <w:tab/>
      </w:r>
      <w:r w:rsidRPr="00A40873">
        <w:rPr>
          <w:rFonts w:ascii="Palatino Linotype" w:eastAsia="Times New Roman" w:hAnsi="Palatino Linotype" w:cs="Times New Roman"/>
          <w:b/>
          <w:bCs/>
          <w:color w:val="000000"/>
          <w:sz w:val="24"/>
          <w:szCs w:val="24"/>
          <w:lang w:eastAsia="fr-FR"/>
        </w:rPr>
        <w:t xml:space="preserve">[686, 8] </w:t>
      </w:r>
      <w:r w:rsidRPr="00A40873">
        <w:rPr>
          <w:rFonts w:ascii="Palatino Linotype" w:hAnsi="Palatino Linotype"/>
          <w:sz w:val="24"/>
          <w:szCs w:val="24"/>
        </w:rPr>
        <w:t xml:space="preserve">Atque hic mihi venit in mentent unius Contionatoris hominis pii, sed qui non semper ea scaena commode uteretur. </w:t>
      </w:r>
      <w:r w:rsidRPr="00A40873">
        <w:rPr>
          <w:rFonts w:ascii="Palatino Linotype" w:eastAsia="Times New Roman" w:hAnsi="Palatino Linotype" w:cs="Times New Roman"/>
          <w:b/>
          <w:bCs/>
          <w:color w:val="000000"/>
          <w:sz w:val="24"/>
          <w:szCs w:val="24"/>
          <w:lang w:eastAsia="fr-FR"/>
        </w:rPr>
        <w:t xml:space="preserve">[686, 9] </w:t>
      </w:r>
      <w:r w:rsidRPr="00A40873">
        <w:rPr>
          <w:rFonts w:ascii="Palatino Linotype" w:hAnsi="Palatino Linotype"/>
          <w:sz w:val="24"/>
          <w:szCs w:val="24"/>
        </w:rPr>
        <w:t xml:space="preserve">Is cum vellet auditores salutari metu percellere, ne ad immanes inferorum cruciatus flagitio suo ducerentur, hominem in abdito et secreto loco posuit, probe instructum et subornatum, ut cum ad certum contionis locum esset perventum, ubi daemonum horribilem effigiem, odium in homines et crudele imperium esset explicaturus, ipse ferri crepitu, et tractu catenarum, et horrifico boatu personaret, sic ut a tota contione audiretur. </w:t>
      </w:r>
      <w:r w:rsidRPr="00A40873">
        <w:rPr>
          <w:rFonts w:ascii="Palatino Linotype" w:eastAsia="Times New Roman" w:hAnsi="Palatino Linotype" w:cs="Times New Roman"/>
          <w:b/>
          <w:bCs/>
          <w:color w:val="000000"/>
          <w:sz w:val="24"/>
          <w:szCs w:val="24"/>
          <w:lang w:eastAsia="fr-FR"/>
        </w:rPr>
        <w:t xml:space="preserve">[686, 10] </w:t>
      </w:r>
      <w:r w:rsidRPr="00A40873">
        <w:rPr>
          <w:rFonts w:ascii="Palatino Linotype" w:hAnsi="Palatino Linotype"/>
          <w:sz w:val="24"/>
          <w:szCs w:val="24"/>
        </w:rPr>
        <w:t xml:space="preserve">Factum ut imperarat. </w:t>
      </w:r>
      <w:r w:rsidRPr="00A40873">
        <w:rPr>
          <w:rFonts w:ascii="Palatino Linotype" w:eastAsia="Times New Roman" w:hAnsi="Palatino Linotype" w:cs="Times New Roman"/>
          <w:b/>
          <w:bCs/>
          <w:color w:val="000000"/>
          <w:sz w:val="24"/>
          <w:szCs w:val="24"/>
          <w:lang w:eastAsia="fr-FR"/>
        </w:rPr>
        <w:t>[686, 11]</w:t>
      </w:r>
      <w:r w:rsidRPr="00A40873">
        <w:rPr>
          <w:rFonts w:ascii="Palatino Linotype" w:hAnsi="Palatino Linotype"/>
          <w:sz w:val="24"/>
          <w:szCs w:val="24"/>
        </w:rPr>
        <w:t xml:space="preserve">Auditores re insolita, quae praeter expectationem eveniebat, ita fuere subito exterriti, ut omnes prope lymphati  e templo aufugerent. </w:t>
      </w:r>
      <w:r w:rsidRPr="00A40873">
        <w:rPr>
          <w:rFonts w:ascii="Palatino Linotype" w:eastAsia="Times New Roman" w:hAnsi="Palatino Linotype" w:cs="Times New Roman"/>
          <w:b/>
          <w:bCs/>
          <w:color w:val="000000"/>
          <w:sz w:val="24"/>
          <w:szCs w:val="24"/>
          <w:lang w:eastAsia="fr-FR"/>
        </w:rPr>
        <w:t xml:space="preserve">[686, 12] </w:t>
      </w:r>
      <w:r w:rsidRPr="00A40873">
        <w:rPr>
          <w:rFonts w:ascii="Palatino Linotype" w:hAnsi="Palatino Linotype"/>
          <w:sz w:val="24"/>
          <w:szCs w:val="24"/>
        </w:rPr>
        <w:t>Itaque vir bonus coactus fuit, eos ut retineret, totam rem pandere, hominem</w:t>
      </w:r>
      <w:r w:rsidRPr="001C0CBF">
        <w:rPr>
          <w:rStyle w:val="Appelnotedebasdep"/>
          <w:rFonts w:ascii="Palatino Linotype" w:hAnsi="Palatino Linotype"/>
          <w:b/>
          <w:sz w:val="24"/>
          <w:szCs w:val="24"/>
        </w:rPr>
        <w:footnoteReference w:id="1093"/>
      </w:r>
      <w:r w:rsidRPr="00A40873">
        <w:rPr>
          <w:rFonts w:ascii="Palatino Linotype" w:hAnsi="Palatino Linotype"/>
          <w:sz w:val="24"/>
          <w:szCs w:val="24"/>
        </w:rPr>
        <w:t xml:space="preserve"> illum esse quem audivissent, atque a se collocatu, nihil esse periculi, salva omnia.  </w:t>
      </w:r>
    </w:p>
    <w:p w14:paraId="42E9108B" w14:textId="77777777" w:rsidR="002A7882" w:rsidRPr="00A40873" w:rsidRDefault="002A7882" w:rsidP="002A7882">
      <w:pPr>
        <w:rPr>
          <w:rFonts w:ascii="Palatino Linotype" w:hAnsi="Palatino Linotype"/>
          <w:sz w:val="24"/>
          <w:szCs w:val="24"/>
        </w:rPr>
      </w:pPr>
    </w:p>
    <w:p w14:paraId="022C8BAD"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687 — </w:t>
      </w:r>
    </w:p>
    <w:p w14:paraId="01F723E6" w14:textId="424851B8"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687, phr. 1] </w:t>
      </w:r>
      <w:r w:rsidRPr="00A40873">
        <w:rPr>
          <w:rFonts w:ascii="Palatino Linotype" w:hAnsi="Palatino Linotype"/>
          <w:sz w:val="24"/>
          <w:szCs w:val="24"/>
        </w:rPr>
        <w:t xml:space="preserve">Res igitur versa est in risum, et non modo illo die, sed compluribus aliis pietas impedita.  </w:t>
      </w:r>
      <w:r w:rsidRPr="00A40873">
        <w:rPr>
          <w:rFonts w:ascii="Palatino Linotype" w:eastAsia="Times New Roman" w:hAnsi="Palatino Linotype" w:cs="Times New Roman"/>
          <w:b/>
          <w:bCs/>
          <w:color w:val="000000"/>
          <w:sz w:val="24"/>
          <w:szCs w:val="24"/>
          <w:lang w:eastAsia="fr-FR"/>
        </w:rPr>
        <w:t xml:space="preserve">[687, 2] </w:t>
      </w:r>
      <w:r w:rsidRPr="00A40873">
        <w:rPr>
          <w:rFonts w:ascii="Palatino Linotype" w:hAnsi="Palatino Linotype"/>
          <w:sz w:val="24"/>
          <w:szCs w:val="24"/>
        </w:rPr>
        <w:t xml:space="preserve">Nam cum forte ad similia quaedam  explicanda deinde accederet, homines </w:t>
      </w:r>
      <w:r w:rsidRPr="00A40873">
        <w:rPr>
          <w:rFonts w:ascii="Palatino Linotype" w:hAnsi="Palatino Linotype"/>
          <w:sz w:val="24"/>
          <w:szCs w:val="24"/>
          <w:highlight w:val="yellow"/>
        </w:rPr>
        <w:t>evestigio</w:t>
      </w:r>
      <w:r w:rsidRPr="001C0CBF">
        <w:rPr>
          <w:rStyle w:val="Appelnotedebasdep"/>
          <w:rFonts w:ascii="Palatino Linotype" w:hAnsi="Palatino Linotype"/>
          <w:b/>
          <w:sz w:val="24"/>
          <w:szCs w:val="24"/>
          <w:highlight w:val="yellow"/>
        </w:rPr>
        <w:footnoteReference w:id="1094"/>
      </w:r>
      <w:r w:rsidRPr="00A40873">
        <w:rPr>
          <w:rFonts w:ascii="Palatino Linotype" w:hAnsi="Palatino Linotype"/>
          <w:sz w:val="24"/>
          <w:szCs w:val="24"/>
        </w:rPr>
        <w:t xml:space="preserve"> inter se colloqui, nutu significare, memoria quae tum evenissent repetere, etiam illudere incipiebant. </w:t>
      </w:r>
      <w:r w:rsidRPr="00A40873">
        <w:rPr>
          <w:rFonts w:ascii="Palatino Linotype" w:eastAsia="Times New Roman" w:hAnsi="Palatino Linotype" w:cs="Times New Roman"/>
          <w:b/>
          <w:bCs/>
          <w:color w:val="000000"/>
          <w:sz w:val="24"/>
          <w:szCs w:val="24"/>
          <w:lang w:eastAsia="fr-FR"/>
        </w:rPr>
        <w:t xml:space="preserve">[687, 3]  </w:t>
      </w:r>
      <w:r w:rsidRPr="00A40873">
        <w:rPr>
          <w:rFonts w:ascii="Palatino Linotype" w:hAnsi="Palatino Linotype"/>
          <w:sz w:val="24"/>
          <w:szCs w:val="24"/>
        </w:rPr>
        <w:t xml:space="preserve">Apud Ciceronem, Fabium, aliosque, haud dissimilia sunt exempla oratorum, qui cum haec operosa et inusitata sine judicio aggressi fuissent, totius coronae ludibrium et offensionem meruerunt. </w:t>
      </w:r>
      <w:r w:rsidRPr="00A40873">
        <w:rPr>
          <w:rFonts w:ascii="Palatino Linotype" w:eastAsia="Times New Roman" w:hAnsi="Palatino Linotype" w:cs="Times New Roman"/>
          <w:b/>
          <w:bCs/>
          <w:color w:val="000000"/>
          <w:sz w:val="24"/>
          <w:szCs w:val="24"/>
          <w:lang w:eastAsia="fr-FR"/>
        </w:rPr>
        <w:t xml:space="preserve">[687, 4] </w:t>
      </w:r>
      <w:r w:rsidRPr="00A40873">
        <w:rPr>
          <w:rFonts w:ascii="Palatino Linotype" w:hAnsi="Palatino Linotype"/>
          <w:sz w:val="24"/>
          <w:szCs w:val="24"/>
        </w:rPr>
        <w:t xml:space="preserve">Et sane in his recte et cum laude versari, omnino veterani est oratoris, consummati judicii, exquisitae industriae, prudentiae non vulgaris, artificii jam perfecti. </w:t>
      </w:r>
      <w:r w:rsidRPr="00A40873">
        <w:rPr>
          <w:rFonts w:ascii="Palatino Linotype" w:eastAsia="Times New Roman" w:hAnsi="Palatino Linotype" w:cs="Times New Roman"/>
          <w:b/>
          <w:bCs/>
          <w:color w:val="000000"/>
          <w:sz w:val="24"/>
          <w:szCs w:val="24"/>
          <w:lang w:eastAsia="fr-FR"/>
        </w:rPr>
        <w:t xml:space="preserve">[687, 5] </w:t>
      </w:r>
      <w:r w:rsidRPr="00A40873">
        <w:rPr>
          <w:rFonts w:ascii="Palatino Linotype" w:hAnsi="Palatino Linotype"/>
          <w:sz w:val="24"/>
          <w:szCs w:val="24"/>
        </w:rPr>
        <w:t xml:space="preserve">Quare sapientum hic ponenda mihi videtur esse monitio, ut vires quisque suas geniumque exploret diligenter, quid valeant humeri, quid ferre recusent, atque ut olim non </w:t>
      </w:r>
      <w:r w:rsidRPr="00A40873">
        <w:rPr>
          <w:rFonts w:ascii="Palatino Linotype" w:hAnsi="Palatino Linotype"/>
          <w:sz w:val="24"/>
          <w:szCs w:val="24"/>
        </w:rPr>
        <w:lastRenderedPageBreak/>
        <w:t>licuit omnibus ire Corinthum</w:t>
      </w:r>
      <w:r w:rsidRPr="001C0CBF">
        <w:rPr>
          <w:rStyle w:val="Appelnotedebasdep"/>
          <w:rFonts w:ascii="Palatino Linotype" w:hAnsi="Palatino Linotype"/>
          <w:b/>
          <w:sz w:val="24"/>
          <w:szCs w:val="24"/>
        </w:rPr>
        <w:footnoteReference w:id="1095"/>
      </w:r>
      <w:r w:rsidRPr="00A40873">
        <w:rPr>
          <w:rFonts w:ascii="Palatino Linotype" w:hAnsi="Palatino Linotype"/>
          <w:sz w:val="24"/>
          <w:szCs w:val="24"/>
        </w:rPr>
        <w:t xml:space="preserve">, sic intelligat non esse omnium ad haec tragica, et divina penetrare. </w:t>
      </w:r>
    </w:p>
    <w:p w14:paraId="0128DCF1" w14:textId="32999A2E"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[687, 6]  </w:t>
      </w:r>
      <w:r w:rsidRPr="00A40873">
        <w:rPr>
          <w:rFonts w:ascii="Palatino Linotype" w:hAnsi="Palatino Linotype"/>
          <w:sz w:val="24"/>
          <w:szCs w:val="24"/>
        </w:rPr>
        <w:t xml:space="preserve">Praeterea videndum, ut in contentione illa animi in amplificatione exardescentis, modus aliquis statuatur. </w:t>
      </w:r>
      <w:r w:rsidRPr="00A40873">
        <w:rPr>
          <w:rFonts w:ascii="Palatino Linotype" w:eastAsia="Times New Roman" w:hAnsi="Palatino Linotype" w:cs="Times New Roman"/>
          <w:b/>
          <w:bCs/>
          <w:color w:val="000000"/>
          <w:sz w:val="24"/>
          <w:szCs w:val="24"/>
          <w:lang w:eastAsia="fr-FR"/>
        </w:rPr>
        <w:t xml:space="preserve">[687, 7]  </w:t>
      </w:r>
      <w:r w:rsidRPr="00A40873">
        <w:rPr>
          <w:rFonts w:ascii="Palatino Linotype" w:hAnsi="Palatino Linotype"/>
          <w:sz w:val="24"/>
          <w:szCs w:val="24"/>
        </w:rPr>
        <w:t xml:space="preserve">Sunt enim quidam qui desinere non possunt, cum praesertim incenso animo rapiuntur in affectus. </w:t>
      </w:r>
      <w:r w:rsidRPr="00A40873">
        <w:rPr>
          <w:rFonts w:ascii="Palatino Linotype" w:eastAsia="Times New Roman" w:hAnsi="Palatino Linotype" w:cs="Times New Roman"/>
          <w:b/>
          <w:bCs/>
          <w:color w:val="000000"/>
          <w:sz w:val="24"/>
          <w:szCs w:val="24"/>
          <w:lang w:eastAsia="fr-FR"/>
        </w:rPr>
        <w:t xml:space="preserve">[687, 8] </w:t>
      </w:r>
      <w:r w:rsidRPr="00A40873">
        <w:rPr>
          <w:rFonts w:ascii="Palatino Linotype" w:hAnsi="Palatino Linotype"/>
          <w:sz w:val="24"/>
          <w:szCs w:val="24"/>
        </w:rPr>
        <w:t>Sed praeclare dixit olim Scaurus</w:t>
      </w:r>
      <w:r w:rsidR="003736F9">
        <w:rPr>
          <w:rStyle w:val="Appelnotedebasdep"/>
          <w:rFonts w:ascii="Palatino Linotype" w:hAnsi="Palatino Linotype"/>
          <w:sz w:val="24"/>
          <w:szCs w:val="24"/>
        </w:rPr>
        <w:footnoteReference w:id="1096"/>
      </w:r>
      <w:r w:rsidRPr="00A40873">
        <w:rPr>
          <w:rFonts w:ascii="Palatino Linotype" w:hAnsi="Palatino Linotype"/>
          <w:sz w:val="24"/>
          <w:szCs w:val="24"/>
        </w:rPr>
        <w:t xml:space="preserve">, </w:t>
      </w:r>
      <w:r w:rsidRPr="00A40873">
        <w:rPr>
          <w:rFonts w:ascii="Palatino Linotype" w:hAnsi="Palatino Linotype"/>
          <w:i/>
          <w:sz w:val="24"/>
          <w:szCs w:val="24"/>
        </w:rPr>
        <w:t>non minus magnam virtutem esse scire desinere, quam scire dicere</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[687, 9]  </w:t>
      </w:r>
      <w:r w:rsidRPr="00A40873">
        <w:rPr>
          <w:rFonts w:ascii="Palatino Linotype" w:hAnsi="Palatino Linotype"/>
          <w:sz w:val="24"/>
          <w:szCs w:val="24"/>
        </w:rPr>
        <w:t>Et eo nomine Caesar Augustus Q. Haterium venuste aiebat sufflaminandum : de quo loquens sanctus Hieronymus</w:t>
      </w:r>
      <w:r w:rsidRPr="001C0CBF">
        <w:rPr>
          <w:rStyle w:val="Appelnotedebasdep"/>
          <w:rFonts w:ascii="Palatino Linotype" w:hAnsi="Palatino Linotype"/>
          <w:b/>
          <w:sz w:val="24"/>
          <w:szCs w:val="24"/>
        </w:rPr>
        <w:footnoteReference w:id="1097"/>
      </w:r>
      <w:r w:rsidRPr="00A40873">
        <w:rPr>
          <w:rFonts w:ascii="Palatino Linotype" w:hAnsi="Palatino Linotype"/>
          <w:sz w:val="24"/>
          <w:szCs w:val="24"/>
        </w:rPr>
        <w:t xml:space="preserve">, </w:t>
      </w:r>
      <w:r w:rsidRPr="00A40873">
        <w:rPr>
          <w:rFonts w:ascii="Palatino Linotype" w:hAnsi="Palatino Linotype"/>
          <w:i/>
          <w:sz w:val="24"/>
          <w:szCs w:val="24"/>
        </w:rPr>
        <w:t>Quintus</w:t>
      </w:r>
      <w:r w:rsidRPr="00A40873">
        <w:rPr>
          <w:rFonts w:ascii="Palatino Linotype" w:hAnsi="Palatino Linotype"/>
          <w:sz w:val="24"/>
          <w:szCs w:val="24"/>
        </w:rPr>
        <w:t xml:space="preserve">, inquit, </w:t>
      </w:r>
      <w:r w:rsidRPr="00A40873">
        <w:rPr>
          <w:rFonts w:ascii="Palatino Linotype" w:hAnsi="Palatino Linotype"/>
          <w:i/>
          <w:sz w:val="24"/>
          <w:szCs w:val="24"/>
        </w:rPr>
        <w:t>Haterius, qui ingenium in numerato habebat, ut sine monitore tacere non posset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[687, 10] </w:t>
      </w:r>
      <w:r w:rsidRPr="00A40873">
        <w:rPr>
          <w:rFonts w:ascii="Palatino Linotype" w:hAnsi="Palatino Linotype"/>
          <w:sz w:val="24"/>
          <w:szCs w:val="24"/>
        </w:rPr>
        <w:t xml:space="preserve">ln aliis orationis partibus, non forte nimium reprehenderetur uberior in dicendo copia, et flumen extra ripas diffluens abundantia quadam singulari, Asiaticos enim oratores non usquequaque repudiandos sic </w:t>
      </w:r>
      <w:r w:rsidRPr="00A40873">
        <w:rPr>
          <w:rFonts w:ascii="Palatino Linotype" w:hAnsi="Palatino Linotype"/>
          <w:sz w:val="24"/>
          <w:szCs w:val="24"/>
        </w:rPr>
        <w:lastRenderedPageBreak/>
        <w:t xml:space="preserve">egisse videmus ; sed in </w:t>
      </w:r>
      <w:r w:rsidRPr="00A40873">
        <w:rPr>
          <w:rFonts w:ascii="Palatino Linotype" w:hAnsi="Palatino Linotype"/>
          <w:caps/>
          <w:sz w:val="24"/>
          <w:szCs w:val="24"/>
        </w:rPr>
        <w:t>e</w:t>
      </w:r>
      <w:r w:rsidRPr="00A40873">
        <w:rPr>
          <w:rFonts w:ascii="Palatino Linotype" w:hAnsi="Palatino Linotype"/>
          <w:sz w:val="24"/>
          <w:szCs w:val="24"/>
        </w:rPr>
        <w:t xml:space="preserve">pilogo, ubi fontes affectionum aperiuntur, verendum est, ne si  orator diutius in motu haereat, pro lacrimis, tenuis ariditas ; proque ardore, frigus consequatur. </w:t>
      </w:r>
      <w:r w:rsidRPr="00A40873">
        <w:rPr>
          <w:rFonts w:ascii="Palatino Linotype" w:eastAsia="Times New Roman" w:hAnsi="Palatino Linotype" w:cs="Times New Roman"/>
          <w:b/>
          <w:bCs/>
          <w:color w:val="000000"/>
          <w:sz w:val="24"/>
          <w:szCs w:val="24"/>
          <w:lang w:eastAsia="fr-FR"/>
        </w:rPr>
        <w:t xml:space="preserve">[687, 11] </w:t>
      </w:r>
      <w:r w:rsidRPr="00A40873">
        <w:rPr>
          <w:rFonts w:ascii="Palatino Linotype" w:hAnsi="Palatino Linotype"/>
          <w:i/>
          <w:sz w:val="24"/>
          <w:szCs w:val="24"/>
        </w:rPr>
        <w:t>Cito arescit lacrima praesertim in alienis malis</w:t>
      </w:r>
      <w:r w:rsidRPr="00A40873">
        <w:rPr>
          <w:rFonts w:ascii="Palatino Linotype" w:hAnsi="Palatino Linotype"/>
          <w:sz w:val="24"/>
          <w:szCs w:val="24"/>
        </w:rPr>
        <w:t>, ait praeclare M. Tullius</w:t>
      </w:r>
      <w:r w:rsidRPr="001C0CBF">
        <w:rPr>
          <w:rStyle w:val="Appelnotedebasdep"/>
          <w:rFonts w:ascii="Palatino Linotype" w:hAnsi="Palatino Linotype"/>
          <w:b/>
          <w:sz w:val="24"/>
          <w:szCs w:val="24"/>
          <w:lang w:val="en-GB"/>
        </w:rPr>
        <w:footnoteReference w:id="1098"/>
      </w:r>
      <w:r w:rsidRPr="00A40873">
        <w:rPr>
          <w:rFonts w:ascii="Palatino Linotype" w:hAnsi="Palatino Linotype"/>
          <w:sz w:val="24"/>
          <w:szCs w:val="24"/>
        </w:rPr>
        <w:t> : quod ab eo sumens Cornificius</w:t>
      </w:r>
      <w:r w:rsidRPr="001C0CBF">
        <w:rPr>
          <w:rStyle w:val="Appelnotedebasdep"/>
          <w:rFonts w:ascii="Palatino Linotype" w:hAnsi="Palatino Linotype"/>
          <w:b/>
          <w:sz w:val="24"/>
          <w:szCs w:val="24"/>
        </w:rPr>
        <w:footnoteReference w:id="1099"/>
      </w:r>
      <w:r w:rsidRPr="00A40873">
        <w:rPr>
          <w:rFonts w:ascii="Palatino Linotype" w:hAnsi="Palatino Linotype"/>
          <w:sz w:val="24"/>
          <w:szCs w:val="24"/>
        </w:rPr>
        <w:t xml:space="preserve">, </w:t>
      </w:r>
      <w:r w:rsidRPr="00A40873">
        <w:rPr>
          <w:rFonts w:ascii="Palatino Linotype" w:hAnsi="Palatino Linotype"/>
          <w:i/>
          <w:sz w:val="24"/>
          <w:szCs w:val="24"/>
        </w:rPr>
        <w:t>Commiserationem</w:t>
      </w:r>
      <w:r w:rsidRPr="00A40873">
        <w:rPr>
          <w:rFonts w:ascii="Palatino Linotype" w:hAnsi="Palatino Linotype"/>
          <w:sz w:val="24"/>
          <w:szCs w:val="24"/>
        </w:rPr>
        <w:t>, inquit,</w:t>
      </w:r>
      <w:r w:rsidRPr="00A40873">
        <w:rPr>
          <w:rFonts w:ascii="Palatino Linotype" w:hAnsi="Palatino Linotype"/>
          <w:i/>
          <w:sz w:val="24"/>
          <w:szCs w:val="24"/>
        </w:rPr>
        <w:t xml:space="preserve"> brevem esse oportet, nihil enim lacrima citius arescit</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[687, 12]  </w:t>
      </w:r>
      <w:r w:rsidRPr="00A40873">
        <w:rPr>
          <w:rFonts w:ascii="Palatino Linotype" w:hAnsi="Palatino Linotype"/>
          <w:sz w:val="24"/>
          <w:szCs w:val="24"/>
        </w:rPr>
        <w:t>Et Quintilianus</w:t>
      </w:r>
      <w:r w:rsidRPr="001C0CBF">
        <w:rPr>
          <w:rStyle w:val="Appelnotedebasdep"/>
          <w:rFonts w:ascii="Palatino Linotype" w:hAnsi="Palatino Linotype"/>
          <w:b/>
          <w:sz w:val="24"/>
          <w:szCs w:val="24"/>
        </w:rPr>
        <w:footnoteReference w:id="1100"/>
      </w:r>
      <w:r w:rsidRPr="00A40873">
        <w:rPr>
          <w:rFonts w:ascii="Palatino Linotype" w:hAnsi="Palatino Linotype"/>
          <w:sz w:val="24"/>
          <w:szCs w:val="24"/>
        </w:rPr>
        <w:t xml:space="preserve">, </w:t>
      </w:r>
      <w:r w:rsidRPr="00A40873">
        <w:rPr>
          <w:rFonts w:ascii="Palatino Linotype" w:hAnsi="Palatino Linotype"/>
          <w:i/>
          <w:sz w:val="24"/>
          <w:szCs w:val="24"/>
        </w:rPr>
        <w:t>Nunquam debet esse longa miseratio : nec sine causa dictum est nihil facilius quam lacrimas inarescere</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[687, 13] </w:t>
      </w:r>
      <w:r w:rsidRPr="00A40873">
        <w:rPr>
          <w:rFonts w:ascii="Palatino Linotype" w:hAnsi="Palatino Linotype"/>
          <w:sz w:val="24"/>
          <w:szCs w:val="24"/>
        </w:rPr>
        <w:t xml:space="preserve">Nam cum etiam veros dolores mitiget tempus, citius evanescat necesse est illa quam dicendo effinximus imago : in qua si moramur </w:t>
      </w:r>
    </w:p>
    <w:p w14:paraId="17B0BE60" w14:textId="77777777" w:rsidR="002A7882" w:rsidRPr="00A40873" w:rsidRDefault="002A7882" w:rsidP="002A7882">
      <w:pPr>
        <w:rPr>
          <w:rFonts w:ascii="Palatino Linotype" w:hAnsi="Palatino Linotype"/>
          <w:b/>
          <w:color w:val="C00000"/>
          <w:sz w:val="24"/>
          <w:szCs w:val="24"/>
        </w:rPr>
      </w:pPr>
    </w:p>
    <w:p w14:paraId="728416E5"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688 — </w:t>
      </w:r>
    </w:p>
    <w:p w14:paraId="506F394A"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lacrimis fatigatur auditor et requiescit, et ab illo quem coeperat impetu, ad rationem redit.  </w:t>
      </w:r>
      <w:r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xml:space="preserve">. 688, phr. 1] </w:t>
      </w:r>
      <w:r w:rsidRPr="00A40873">
        <w:rPr>
          <w:rFonts w:ascii="Palatino Linotype" w:hAnsi="Palatino Linotype"/>
          <w:sz w:val="24"/>
          <w:szCs w:val="24"/>
        </w:rPr>
        <w:t xml:space="preserve">Addo ridiculos et inconsideratos esse Oratores qui in gravi et flexibili oratione jocos adhibent : qualis fuit Julius Sabinus bonus alioquin orator, sed qui minus moderari ingenio posset. </w:t>
      </w:r>
      <w:r w:rsidRPr="00A40873">
        <w:rPr>
          <w:rFonts w:ascii="Palatino Linotype" w:eastAsia="Times New Roman" w:hAnsi="Palatino Linotype" w:cs="Times New Roman"/>
          <w:b/>
          <w:bCs/>
          <w:color w:val="000000"/>
          <w:sz w:val="24"/>
          <w:szCs w:val="24"/>
          <w:lang w:eastAsia="fr-FR"/>
        </w:rPr>
        <w:t xml:space="preserve">[688, 2] </w:t>
      </w:r>
      <w:r w:rsidRPr="00A40873">
        <w:rPr>
          <w:rFonts w:ascii="Palatino Linotype" w:hAnsi="Palatino Linotype"/>
          <w:sz w:val="24"/>
          <w:szCs w:val="24"/>
        </w:rPr>
        <w:t xml:space="preserve"> Hic eductus e carcere, cum in Senatu causam ageret suam, hominesque flebili et diserta oratione movisset, rediit ad sales : rogavit ut in Lautumias transferretur, </w:t>
      </w:r>
      <w:r w:rsidRPr="00A40873">
        <w:rPr>
          <w:rFonts w:ascii="Palatino Linotype" w:hAnsi="Palatino Linotype"/>
          <w:i/>
          <w:sz w:val="24"/>
          <w:szCs w:val="24"/>
        </w:rPr>
        <w:t>Non est</w:t>
      </w:r>
      <w:r w:rsidRPr="00A40873">
        <w:rPr>
          <w:rFonts w:ascii="Palatino Linotype" w:hAnsi="Palatino Linotype"/>
          <w:sz w:val="24"/>
          <w:szCs w:val="24"/>
        </w:rPr>
        <w:t xml:space="preserve">, inquit, </w:t>
      </w:r>
      <w:r w:rsidRPr="00A40873">
        <w:rPr>
          <w:rFonts w:ascii="Palatino Linotype" w:hAnsi="Palatino Linotype"/>
          <w:i/>
          <w:sz w:val="24"/>
          <w:szCs w:val="24"/>
        </w:rPr>
        <w:t xml:space="preserve">quod quemquam vestrum decipiat </w:t>
      </w:r>
      <w:r w:rsidRPr="00A40873">
        <w:rPr>
          <w:rFonts w:ascii="Palatino Linotype" w:hAnsi="Palatino Linotype"/>
          <w:i/>
          <w:sz w:val="24"/>
          <w:szCs w:val="24"/>
        </w:rPr>
        <w:lastRenderedPageBreak/>
        <w:t>nomen ipsum lautumiae, illae animo meo lauta res est</w:t>
      </w:r>
      <w:r w:rsidRPr="001C0CBF">
        <w:rPr>
          <w:rStyle w:val="Appelnotedebasdep"/>
          <w:rFonts w:ascii="Palatino Linotype" w:hAnsi="Palatino Linotype"/>
          <w:b/>
          <w:i/>
          <w:sz w:val="24"/>
          <w:szCs w:val="24"/>
        </w:rPr>
        <w:footnoteReference w:id="1101"/>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[688, 3] </w:t>
      </w:r>
      <w:r w:rsidRPr="00A40873">
        <w:rPr>
          <w:rFonts w:ascii="Palatino Linotype" w:hAnsi="Palatino Linotype"/>
          <w:sz w:val="24"/>
          <w:szCs w:val="24"/>
        </w:rPr>
        <w:t xml:space="preserve"> Huc pertinet quod a moderatis et intelligentibus hominibus Ecclesiastas vidi quosdam reprehendi, qui cum in fine permovere animos debeant ad pietatem, jocosa narratione et saepe e profanis auctoribus desumpta terminant, orationem.  </w:t>
      </w:r>
    </w:p>
    <w:p w14:paraId="55F5AD83"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ab/>
        <w:t xml:space="preserve">[688, 4] </w:t>
      </w:r>
      <w:r w:rsidRPr="00A40873">
        <w:rPr>
          <w:rFonts w:ascii="Palatino Linotype" w:hAnsi="Palatino Linotype"/>
          <w:sz w:val="24"/>
          <w:szCs w:val="24"/>
        </w:rPr>
        <w:t xml:space="preserve">Ceterum quod ad gestum attinet, in graviori Epilogo cum dicentis calor effervescit, concedi multa possunt, quae alioqui in placido genere dicendi minus decuissent. </w:t>
      </w:r>
      <w:r w:rsidRPr="00A40873">
        <w:rPr>
          <w:rFonts w:ascii="Palatino Linotype" w:eastAsia="Times New Roman" w:hAnsi="Palatino Linotype" w:cs="Times New Roman"/>
          <w:b/>
          <w:bCs/>
          <w:color w:val="000000"/>
          <w:sz w:val="24"/>
          <w:szCs w:val="24"/>
          <w:lang w:eastAsia="fr-FR"/>
        </w:rPr>
        <w:t xml:space="preserve">[688, 5] </w:t>
      </w:r>
      <w:r w:rsidRPr="00A40873">
        <w:rPr>
          <w:rFonts w:ascii="Palatino Linotype" w:hAnsi="Palatino Linotype"/>
          <w:sz w:val="24"/>
          <w:szCs w:val="24"/>
        </w:rPr>
        <w:t xml:space="preserve">Tum enim animus ut in motu est maximo atque rapido, vi tacita fertur, nec magnopere cogitat </w:t>
      </w:r>
      <w:r w:rsidRPr="00A40873">
        <w:rPr>
          <w:rFonts w:ascii="Palatino Linotype" w:hAnsi="Palatino Linotype"/>
          <w:i/>
          <w:sz w:val="24"/>
          <w:szCs w:val="24"/>
        </w:rPr>
        <w:t>numerosos ponere gestus</w:t>
      </w:r>
      <w:r w:rsidRPr="00A40873">
        <w:rPr>
          <w:rFonts w:ascii="Palatino Linotype" w:hAnsi="Palatino Linotype"/>
          <w:sz w:val="24"/>
          <w:szCs w:val="24"/>
        </w:rPr>
        <w:t xml:space="preserve">, ut Ovidius loquitur, hoc est accuratos et subtili judicio concinnos.   </w:t>
      </w:r>
      <w:r w:rsidRPr="00A40873">
        <w:rPr>
          <w:rFonts w:ascii="Palatino Linotype" w:eastAsia="Times New Roman" w:hAnsi="Palatino Linotype" w:cs="Times New Roman"/>
          <w:b/>
          <w:bCs/>
          <w:color w:val="000000"/>
          <w:sz w:val="24"/>
          <w:szCs w:val="24"/>
          <w:lang w:eastAsia="fr-FR"/>
        </w:rPr>
        <w:t xml:space="preserve">[688, 6] </w:t>
      </w:r>
      <w:r w:rsidRPr="00A40873">
        <w:rPr>
          <w:rFonts w:ascii="Palatino Linotype" w:hAnsi="Palatino Linotype"/>
          <w:sz w:val="24"/>
          <w:szCs w:val="24"/>
        </w:rPr>
        <w:t>De qua re sic monet Quintilianus</w:t>
      </w:r>
      <w:r w:rsidRPr="001C0CBF">
        <w:rPr>
          <w:rStyle w:val="Appelnotedebasdep"/>
          <w:rFonts w:ascii="Palatino Linotype" w:hAnsi="Palatino Linotype"/>
          <w:b/>
          <w:sz w:val="24"/>
          <w:szCs w:val="24"/>
        </w:rPr>
        <w:footnoteReference w:id="1102"/>
      </w:r>
      <w:r w:rsidRPr="00A40873">
        <w:rPr>
          <w:rFonts w:ascii="Palatino Linotype" w:hAnsi="Palatino Linotype"/>
          <w:sz w:val="24"/>
          <w:szCs w:val="24"/>
        </w:rPr>
        <w:t xml:space="preserve">, </w:t>
      </w:r>
      <w:r w:rsidRPr="00A40873">
        <w:rPr>
          <w:rFonts w:ascii="Palatino Linotype" w:hAnsi="Palatino Linotype"/>
          <w:i/>
          <w:sz w:val="24"/>
          <w:szCs w:val="24"/>
        </w:rPr>
        <w:t>Cum magna pars est exhausta orationis, utique afflante fortuna, paene omnia decent, sudor ipse,  et fatigatio, et  negligentior amictus, et soluta ac velut labens undique toga</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[688, 7] </w:t>
      </w:r>
      <w:r w:rsidRPr="00A40873">
        <w:rPr>
          <w:rFonts w:ascii="Palatino Linotype" w:hAnsi="Palatino Linotype"/>
          <w:sz w:val="24"/>
          <w:szCs w:val="24"/>
        </w:rPr>
        <w:t xml:space="preserve"> Quamquam ego non tam decere illud dixerim, quam  minus animadverti ab auditore, qui eodem affectu rapitur. </w:t>
      </w:r>
      <w:r w:rsidRPr="00A40873">
        <w:rPr>
          <w:rFonts w:ascii="Palatino Linotype" w:eastAsia="Times New Roman" w:hAnsi="Palatino Linotype" w:cs="Times New Roman"/>
          <w:b/>
          <w:bCs/>
          <w:color w:val="000000"/>
          <w:sz w:val="24"/>
          <w:szCs w:val="24"/>
          <w:lang w:eastAsia="fr-FR"/>
        </w:rPr>
        <w:t>[688, 8]</w:t>
      </w:r>
      <w:r w:rsidRPr="00A40873">
        <w:rPr>
          <w:rFonts w:ascii="Palatino Linotype" w:eastAsia="Times New Roman" w:hAnsi="Palatino Linotype" w:cs="Times New Roman"/>
          <w:bCs/>
          <w:color w:val="000000"/>
          <w:sz w:val="24"/>
          <w:szCs w:val="24"/>
          <w:lang w:eastAsia="fr-FR"/>
        </w:rPr>
        <w:t xml:space="preserve"> Vehe</w:t>
      </w:r>
      <w:r w:rsidRPr="00A40873">
        <w:rPr>
          <w:rFonts w:ascii="Palatino Linotype" w:hAnsi="Palatino Linotype"/>
          <w:sz w:val="24"/>
          <w:szCs w:val="24"/>
        </w:rPr>
        <w:t>mentiores affectus, ait Dionysius Longinus</w:t>
      </w:r>
      <w:r w:rsidRPr="001C0CBF">
        <w:rPr>
          <w:rStyle w:val="Appelnotedebasdep"/>
          <w:rFonts w:ascii="Palatino Linotype" w:hAnsi="Palatino Linotype"/>
          <w:b/>
          <w:sz w:val="24"/>
          <w:szCs w:val="24"/>
        </w:rPr>
        <w:footnoteReference w:id="1103"/>
      </w:r>
      <w:r w:rsidRPr="00A40873">
        <w:rPr>
          <w:rFonts w:ascii="Palatino Linotype" w:hAnsi="Palatino Linotype"/>
          <w:sz w:val="24"/>
          <w:szCs w:val="24"/>
        </w:rPr>
        <w:t xml:space="preserve">, </w:t>
      </w:r>
      <w:r w:rsidRPr="00A40873">
        <w:rPr>
          <w:rFonts w:ascii="Palatino Linotype" w:hAnsi="Palatino Linotype"/>
          <w:b/>
          <w:sz w:val="24"/>
          <w:szCs w:val="24"/>
        </w:rPr>
        <w:t>οὐ</w:t>
      </w:r>
      <w:r w:rsidRPr="00A40873">
        <w:rPr>
          <w:rFonts w:ascii="Palatino Linotype" w:hAnsi="Palatino Linotype"/>
          <w:b/>
          <w:sz w:val="24"/>
          <w:szCs w:val="24"/>
          <w:lang w:val="el-GR"/>
        </w:rPr>
        <w:t>κ</w:t>
      </w:r>
      <w:r w:rsidRPr="00A40873">
        <w:rPr>
          <w:rFonts w:ascii="Palatino Linotype" w:hAnsi="Palatino Linotype"/>
          <w:b/>
          <w:sz w:val="24"/>
          <w:szCs w:val="24"/>
        </w:rPr>
        <w:t xml:space="preserve"> ἐᾷ τὸν ἀκροατὴν σχολάζειν περὶ τὸν τοῦ </w:t>
      </w:r>
      <w:r w:rsidRPr="00A40873">
        <w:rPr>
          <w:rFonts w:ascii="Palatino Linotype" w:hAnsi="Palatino Linotype"/>
          <w:b/>
          <w:sz w:val="24"/>
          <w:szCs w:val="24"/>
        </w:rPr>
        <w:lastRenderedPageBreak/>
        <w:t>πλήθους ἔλεγχον, δι</w:t>
      </w:r>
      <w:r w:rsidRPr="00A40873">
        <w:rPr>
          <w:rFonts w:ascii="Palatino Linotype" w:hAnsi="Palatino Linotype"/>
          <w:b/>
          <w:sz w:val="24"/>
          <w:szCs w:val="24"/>
          <w:lang w:val="el-GR"/>
        </w:rPr>
        <w:t>ὰ</w:t>
      </w:r>
      <w:r w:rsidRPr="00A40873">
        <w:rPr>
          <w:rFonts w:ascii="Palatino Linotype" w:hAnsi="Palatino Linotype"/>
          <w:b/>
          <w:sz w:val="24"/>
          <w:szCs w:val="24"/>
        </w:rPr>
        <w:t xml:space="preserve"> τὸ συνενθουσιᾶν τῷ λέγοντι, </w:t>
      </w:r>
      <w:r w:rsidRPr="00A40873">
        <w:rPr>
          <w:rFonts w:ascii="Palatino Linotype" w:hAnsi="Palatino Linotype"/>
          <w:i/>
          <w:sz w:val="24"/>
          <w:szCs w:val="24"/>
        </w:rPr>
        <w:t>auditorem immemorari non sinunt in pluribus illis examinandis et reprehendendis, quippe qui cum ipso oratore  communi furoris rapiatur affectu</w:t>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 xml:space="preserve">[688, 9] </w:t>
      </w:r>
      <w:r w:rsidRPr="00A40873">
        <w:rPr>
          <w:rFonts w:ascii="Palatino Linotype" w:hAnsi="Palatino Linotype"/>
          <w:sz w:val="24"/>
          <w:szCs w:val="24"/>
        </w:rPr>
        <w:t xml:space="preserve"> Sunt interdum leniores Epilogi, in quibus, dulces tantum affectus moventur, pietas, miseratio, benevolentia, et alii hujusmodi, quos </w:t>
      </w:r>
      <w:r w:rsidRPr="00A40873">
        <w:rPr>
          <w:rFonts w:ascii="Palatino Linotype" w:hAnsi="Palatino Linotype"/>
          <w:b/>
          <w:sz w:val="24"/>
          <w:szCs w:val="24"/>
          <w:lang w:val="el-GR"/>
        </w:rPr>
        <w:t>ταπεινὰ</w:t>
      </w:r>
      <w:r w:rsidRPr="00A40873">
        <w:rPr>
          <w:rFonts w:ascii="Palatino Linotype" w:hAnsi="Palatino Linotype"/>
          <w:b/>
          <w:sz w:val="24"/>
          <w:szCs w:val="24"/>
        </w:rPr>
        <w:t xml:space="preserve"> </w:t>
      </w:r>
      <w:r w:rsidRPr="00A40873">
        <w:rPr>
          <w:rFonts w:ascii="Palatino Linotype" w:hAnsi="Palatino Linotype"/>
          <w:b/>
          <w:sz w:val="24"/>
          <w:szCs w:val="24"/>
          <w:lang w:val="el-GR"/>
        </w:rPr>
        <w:t>πάθη</w:t>
      </w:r>
    </w:p>
    <w:p w14:paraId="4D0E6E6E"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vocant Rhetores </w:t>
      </w:r>
      <w:r w:rsidRPr="00A40873">
        <w:rPr>
          <w:rFonts w:ascii="Palatino Linotype" w:hAnsi="Palatino Linotype"/>
          <w:sz w:val="24"/>
          <w:szCs w:val="24"/>
          <w:lang w:val="el-GR"/>
        </w:rPr>
        <w:t>;</w:t>
      </w:r>
      <w:r w:rsidRPr="00A40873">
        <w:rPr>
          <w:rFonts w:ascii="Palatino Linotype" w:hAnsi="Palatino Linotype"/>
          <w:sz w:val="24"/>
          <w:szCs w:val="24"/>
        </w:rPr>
        <w:t xml:space="preserve"> quomodo vero sit in illis agendum, Porcius Latro unus omnium in declamando celeberrimus, ita breviter in oratione quadam sua ponebat, </w:t>
      </w:r>
      <w:r w:rsidRPr="00A40873">
        <w:rPr>
          <w:rFonts w:ascii="Palatino Linotype" w:hAnsi="Palatino Linotype"/>
          <w:i/>
          <w:sz w:val="24"/>
          <w:szCs w:val="24"/>
        </w:rPr>
        <w:t>In Epilogis nos quoque vocem de industria infringere, et vultum dejicere oportet, et dare operam ne dissimilis sit orationi orator</w:t>
      </w:r>
      <w:r w:rsidRPr="001C0CBF">
        <w:rPr>
          <w:rStyle w:val="Appelnotedebasdep"/>
          <w:rFonts w:ascii="Palatino Linotype" w:hAnsi="Palatino Linotype"/>
          <w:b/>
          <w:i/>
          <w:sz w:val="24"/>
          <w:szCs w:val="24"/>
        </w:rPr>
        <w:footnoteReference w:id="1104"/>
      </w:r>
      <w:r w:rsidRPr="00A40873">
        <w:rPr>
          <w:rFonts w:ascii="Palatino Linotype" w:hAnsi="Palatino Linotype"/>
          <w:sz w:val="24"/>
          <w:szCs w:val="24"/>
        </w:rPr>
        <w:t>.</w:t>
      </w:r>
    </w:p>
    <w:p w14:paraId="3DAF44C2" w14:textId="77777777" w:rsidR="002A7882" w:rsidRPr="00A40873" w:rsidRDefault="002A7882" w:rsidP="002A7882">
      <w:pPr>
        <w:rPr>
          <w:rFonts w:ascii="Palatino Linotype" w:hAnsi="Palatino Linotype"/>
          <w:sz w:val="24"/>
          <w:szCs w:val="24"/>
        </w:rPr>
      </w:pPr>
    </w:p>
    <w:p w14:paraId="07ED954E" w14:textId="77777777" w:rsidR="002A7882" w:rsidRPr="00A40873" w:rsidRDefault="002A7882" w:rsidP="002A7882">
      <w:pPr>
        <w:rPr>
          <w:rFonts w:ascii="Palatino Linotype" w:hAnsi="Palatino Linotype"/>
          <w:b/>
          <w:color w:val="C00000"/>
          <w:sz w:val="24"/>
          <w:szCs w:val="24"/>
        </w:rPr>
      </w:pPr>
    </w:p>
    <w:p w14:paraId="4085881C"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689 — </w:t>
      </w:r>
    </w:p>
    <w:p w14:paraId="5DC36B8B" w14:textId="77777777" w:rsidR="002A7882" w:rsidRPr="00A40873" w:rsidRDefault="002A7882" w:rsidP="002A7882">
      <w:pPr>
        <w:rPr>
          <w:rFonts w:ascii="Palatino Linotype" w:hAnsi="Palatino Linotype"/>
          <w:sz w:val="24"/>
          <w:szCs w:val="24"/>
        </w:rPr>
      </w:pPr>
    </w:p>
    <w:p w14:paraId="2D019761" w14:textId="77777777" w:rsidR="002A7882" w:rsidRPr="00A40873" w:rsidRDefault="002A7882" w:rsidP="002A7882">
      <w:pPr>
        <w:rPr>
          <w:rFonts w:ascii="Palatino Linotype" w:hAnsi="Palatino Linotype"/>
          <w:sz w:val="24"/>
          <w:szCs w:val="24"/>
        </w:rPr>
      </w:pPr>
    </w:p>
    <w:p w14:paraId="31191C96"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 xml:space="preserve">CORONIS </w:t>
      </w:r>
    </w:p>
    <w:p w14:paraId="2B6A70BF"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i/>
          <w:sz w:val="24"/>
          <w:szCs w:val="24"/>
        </w:rPr>
        <w:t>Totius</w:t>
      </w:r>
      <w:r w:rsidRPr="00A40873">
        <w:rPr>
          <w:rFonts w:ascii="Palatino Linotype" w:hAnsi="Palatino Linotype"/>
          <w:sz w:val="24"/>
          <w:szCs w:val="24"/>
        </w:rPr>
        <w:t xml:space="preserve"> </w:t>
      </w:r>
      <w:r w:rsidRPr="00A40873">
        <w:rPr>
          <w:rFonts w:ascii="Palatino Linotype" w:hAnsi="Palatino Linotype"/>
          <w:i/>
          <w:sz w:val="24"/>
          <w:szCs w:val="24"/>
        </w:rPr>
        <w:t>Disputationis</w:t>
      </w:r>
      <w:r w:rsidRPr="00A40873">
        <w:rPr>
          <w:rFonts w:ascii="Palatino Linotype" w:hAnsi="Palatino Linotype"/>
          <w:sz w:val="24"/>
          <w:szCs w:val="24"/>
        </w:rPr>
        <w:t>.</w:t>
      </w:r>
    </w:p>
    <w:p w14:paraId="2D742974" w14:textId="77777777" w:rsidR="002A7882" w:rsidRPr="00A40873" w:rsidRDefault="002A7882" w:rsidP="002A7882">
      <w:pPr>
        <w:jc w:val="center"/>
        <w:rPr>
          <w:rFonts w:ascii="Palatino Linotype" w:hAnsi="Palatino Linotype"/>
          <w:sz w:val="24"/>
          <w:szCs w:val="24"/>
        </w:rPr>
      </w:pPr>
      <w:bookmarkStart w:id="175" w:name="bookmark268"/>
      <w:r w:rsidRPr="00A40873">
        <w:rPr>
          <w:rFonts w:ascii="Palatino Linotype" w:hAnsi="Palatino Linotype"/>
          <w:sz w:val="24"/>
          <w:szCs w:val="24"/>
        </w:rPr>
        <w:t>DE ADIVMENTIS AD</w:t>
      </w:r>
      <w:bookmarkEnd w:id="175"/>
      <w:r w:rsidRPr="00A40873">
        <w:rPr>
          <w:rFonts w:ascii="Palatino Linotype" w:hAnsi="Palatino Linotype"/>
          <w:sz w:val="24"/>
          <w:szCs w:val="24"/>
        </w:rPr>
        <w:t xml:space="preserve">  EXPOLIENDAM ACTIONEM.</w:t>
      </w:r>
    </w:p>
    <w:p w14:paraId="5C67075A"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ET PRIMVM, DE  IMITATlONE.</w:t>
      </w:r>
    </w:p>
    <w:p w14:paraId="7791FB15" w14:textId="77777777" w:rsidR="002A7882" w:rsidRPr="00A40873" w:rsidRDefault="002A7882" w:rsidP="002A7882">
      <w:pPr>
        <w:jc w:val="center"/>
        <w:rPr>
          <w:rFonts w:ascii="Palatino Linotype" w:hAnsi="Palatino Linotype"/>
          <w:sz w:val="24"/>
          <w:szCs w:val="24"/>
        </w:rPr>
      </w:pPr>
    </w:p>
    <w:p w14:paraId="365A4A58"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[P. 689, phr. 1]  </w:t>
      </w:r>
      <w:r w:rsidRPr="00A40873">
        <w:rPr>
          <w:rFonts w:ascii="Palatino Linotype" w:hAnsi="Palatino Linotype"/>
          <w:sz w:val="24"/>
          <w:szCs w:val="24"/>
        </w:rPr>
        <w:t xml:space="preserve">Duo mihi videntur esse maxima et praestantissima adjumenta ad perficiendam Actionem, Imitatio et Exercicatio. </w:t>
      </w:r>
      <w:r w:rsidRPr="00A40873">
        <w:rPr>
          <w:rFonts w:ascii="Palatino Linotype" w:eastAsia="Times New Roman" w:hAnsi="Palatino Linotype" w:cs="Times New Roman"/>
          <w:b/>
          <w:bCs/>
          <w:color w:val="000000"/>
          <w:sz w:val="24"/>
          <w:szCs w:val="24"/>
          <w:lang w:eastAsia="fr-FR"/>
        </w:rPr>
        <w:t xml:space="preserve">[689, 2] </w:t>
      </w:r>
      <w:r w:rsidRPr="00A40873">
        <w:rPr>
          <w:rFonts w:ascii="Palatino Linotype" w:hAnsi="Palatino Linotype"/>
          <w:sz w:val="24"/>
          <w:szCs w:val="24"/>
        </w:rPr>
        <w:t>Prodest enim, ut de Imitatione prius dicam, non mediocriter, doctos homines diu atque multum exercitatos, atque omnibus et naturae et doctrinae praesidiis affluentes, studiose audiisse, eorum notasse vultum et constantiam, iis de palma et triumpho, omni conatu bellantibus, adfuisse.</w:t>
      </w:r>
    </w:p>
    <w:p w14:paraId="40E2D33B"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color w:val="000000"/>
          <w:sz w:val="24"/>
          <w:szCs w:val="24"/>
          <w:lang w:eastAsia="fr-FR"/>
        </w:rPr>
        <w:t xml:space="preserve">[689, 3] </w:t>
      </w:r>
      <w:r w:rsidRPr="00A40873">
        <w:rPr>
          <w:rFonts w:ascii="Palatino Linotype" w:hAnsi="Palatino Linotype"/>
          <w:sz w:val="24"/>
          <w:szCs w:val="24"/>
        </w:rPr>
        <w:t xml:space="preserve">Hoc certe adjumentum eloquentiae cupide olim et incredibili studio adhibitum ab adolescentibus, is qui de causis vanescentis </w:t>
      </w:r>
      <w:r w:rsidRPr="00A40873">
        <w:rPr>
          <w:rFonts w:ascii="Palatino Linotype" w:hAnsi="Palatino Linotype"/>
          <w:sz w:val="24"/>
          <w:szCs w:val="24"/>
        </w:rPr>
        <w:lastRenderedPageBreak/>
        <w:t xml:space="preserve">eloquentiae pulcherrimum et utilissimum commentarium edidit, fuisse monet.   </w:t>
      </w:r>
      <w:r w:rsidRPr="00A40873">
        <w:rPr>
          <w:rFonts w:ascii="Palatino Linotype" w:eastAsia="Times New Roman" w:hAnsi="Palatino Linotype" w:cs="Times New Roman"/>
          <w:b/>
          <w:bCs/>
          <w:color w:val="000000"/>
          <w:sz w:val="24"/>
          <w:szCs w:val="24"/>
          <w:lang w:eastAsia="fr-FR"/>
        </w:rPr>
        <w:t xml:space="preserve">[689, 4] </w:t>
      </w:r>
      <w:r w:rsidRPr="00A40873">
        <w:rPr>
          <w:rFonts w:ascii="Palatino Linotype" w:hAnsi="Palatino Linotype"/>
          <w:sz w:val="24"/>
          <w:szCs w:val="24"/>
        </w:rPr>
        <w:t>Nam qui foro et ingenii gloriae parabatur, honestissimis studiis eruditus atque optima disciplina, ducebatur a parente ad eum Oratorem qui principem in urbe locum teneret, quem assiduissime audiebat, sic ut illius altercationes quoque exciperet et jurgiis interesset,</w:t>
      </w:r>
    </w:p>
    <w:p w14:paraId="58CE604A"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sz w:val="24"/>
          <w:szCs w:val="24"/>
          <w:lang w:val="en-GB"/>
        </w:rPr>
        <w:t xml:space="preserve">utque sic dixerim pugnare in proelio disceret.  </w:t>
      </w:r>
      <w:r w:rsidRPr="00A40873">
        <w:rPr>
          <w:rFonts w:ascii="Palatino Linotype" w:eastAsia="Times New Roman" w:hAnsi="Palatino Linotype" w:cs="Times New Roman"/>
          <w:b/>
          <w:bCs/>
          <w:color w:val="000000"/>
          <w:sz w:val="24"/>
          <w:szCs w:val="24"/>
          <w:lang w:val="en-GB" w:eastAsia="fr-FR"/>
        </w:rPr>
        <w:t xml:space="preserve">[689, 5]  </w:t>
      </w:r>
      <w:r w:rsidRPr="00A40873">
        <w:rPr>
          <w:rFonts w:ascii="Palatino Linotype" w:hAnsi="Palatino Linotype"/>
          <w:sz w:val="24"/>
          <w:szCs w:val="24"/>
          <w:lang w:val="en-GB"/>
        </w:rPr>
        <w:t xml:space="preserve">Ille autem rei utilitatem his verbis divine prosequitur, </w:t>
      </w:r>
      <w:r w:rsidRPr="00A40873">
        <w:rPr>
          <w:rFonts w:ascii="Palatino Linotype" w:hAnsi="Palatino Linotype"/>
          <w:i/>
          <w:sz w:val="24"/>
          <w:szCs w:val="24"/>
          <w:lang w:val="en-GB"/>
        </w:rPr>
        <w:t>Magnus ex hoc usus</w:t>
      </w:r>
      <w:r w:rsidRPr="001C0CBF">
        <w:rPr>
          <w:rStyle w:val="Appelnotedebasdep"/>
          <w:rFonts w:ascii="Palatino Linotype" w:hAnsi="Palatino Linotype"/>
          <w:b/>
          <w:i/>
          <w:sz w:val="24"/>
          <w:szCs w:val="24"/>
          <w:lang w:val="en-GB"/>
        </w:rPr>
        <w:footnoteReference w:id="1105"/>
      </w:r>
      <w:r w:rsidRPr="00A40873">
        <w:rPr>
          <w:rFonts w:ascii="Palatino Linotype" w:hAnsi="Palatino Linotype"/>
          <w:i/>
          <w:sz w:val="24"/>
          <w:szCs w:val="24"/>
          <w:lang w:val="en-GB"/>
        </w:rPr>
        <w:t>, multum constantiae, plurimum judicii invenibus statim  contingebat, in media luce studentihus, atque inter ipsa discrimina, ubi nemo impune stulte aliquid aut contrarie dicit, etc</w:t>
      </w:r>
      <w:r w:rsidRPr="00A40873">
        <w:rPr>
          <w:rFonts w:ascii="Palatino Linotype" w:hAnsi="Palatino Linotype"/>
          <w:sz w:val="24"/>
          <w:szCs w:val="24"/>
          <w:lang w:val="en-GB"/>
        </w:rPr>
        <w:t xml:space="preserve">.  </w:t>
      </w:r>
      <w:r w:rsidRPr="00A40873">
        <w:rPr>
          <w:rFonts w:ascii="Palatino Linotype" w:eastAsia="Times New Roman" w:hAnsi="Palatino Linotype" w:cs="Times New Roman"/>
          <w:b/>
          <w:bCs/>
          <w:color w:val="000000"/>
          <w:sz w:val="24"/>
          <w:szCs w:val="24"/>
          <w:lang w:eastAsia="fr-FR"/>
        </w:rPr>
        <w:t xml:space="preserve">[689, 6] </w:t>
      </w:r>
      <w:r w:rsidRPr="00A40873">
        <w:rPr>
          <w:rFonts w:ascii="Palatino Linotype" w:hAnsi="Palatino Linotype"/>
          <w:sz w:val="24"/>
          <w:szCs w:val="24"/>
        </w:rPr>
        <w:t xml:space="preserve">Gloriosum hoc inventum consuetudinemque praeclaram multos annos viguisse, alii quoque eruditi scriptores aiunt. </w:t>
      </w:r>
      <w:r w:rsidRPr="00A40873">
        <w:rPr>
          <w:rFonts w:ascii="Palatino Linotype" w:eastAsia="Times New Roman" w:hAnsi="Palatino Linotype" w:cs="Times New Roman"/>
          <w:b/>
          <w:bCs/>
          <w:color w:val="000000"/>
          <w:sz w:val="24"/>
          <w:szCs w:val="24"/>
          <w:lang w:val="en-GB" w:eastAsia="fr-FR"/>
        </w:rPr>
        <w:t xml:space="preserve">[689, 7]  </w:t>
      </w:r>
      <w:r w:rsidRPr="00A40873">
        <w:rPr>
          <w:rFonts w:ascii="Palatino Linotype" w:hAnsi="Palatino Linotype"/>
          <w:sz w:val="24"/>
          <w:szCs w:val="24"/>
          <w:lang w:val="en-GB"/>
        </w:rPr>
        <w:t>Nam ad Plinium quidem Secundum, actorem causarum praestantem, atque unum omnium in dicendo suavissimum, plurimi se</w:t>
      </w:r>
    </w:p>
    <w:p w14:paraId="0050D945" w14:textId="77777777" w:rsidR="002A7882" w:rsidRPr="00A40873" w:rsidRDefault="002A7882" w:rsidP="002A7882">
      <w:pPr>
        <w:rPr>
          <w:rFonts w:ascii="Palatino Linotype" w:hAnsi="Palatino Linotype"/>
          <w:sz w:val="24"/>
          <w:szCs w:val="24"/>
          <w:lang w:val="en-GB"/>
        </w:rPr>
      </w:pPr>
    </w:p>
    <w:p w14:paraId="38ABCC23" w14:textId="77777777" w:rsidR="002A7882" w:rsidRPr="00A40873" w:rsidRDefault="002A7882" w:rsidP="002A7882">
      <w:pPr>
        <w:rPr>
          <w:rFonts w:ascii="Palatino Linotype" w:hAnsi="Palatino Linotype"/>
          <w:b/>
          <w:color w:val="C00000"/>
          <w:sz w:val="24"/>
          <w:szCs w:val="24"/>
          <w:lang w:val="en-GB"/>
        </w:rPr>
      </w:pPr>
      <w:r w:rsidRPr="00A40873">
        <w:rPr>
          <w:rFonts w:ascii="Palatino Linotype" w:hAnsi="Palatino Linotype"/>
          <w:b/>
          <w:color w:val="C00000"/>
          <w:sz w:val="24"/>
          <w:szCs w:val="24"/>
          <w:lang w:val="en-GB"/>
        </w:rPr>
        <w:t xml:space="preserve">— éd. Cramoisy p. 690  — </w:t>
      </w:r>
    </w:p>
    <w:p w14:paraId="31C32AAA" w14:textId="5D0595E4" w:rsidR="002A7882" w:rsidRPr="00A40873" w:rsidRDefault="002A7882" w:rsidP="002A7882">
      <w:pPr>
        <w:rPr>
          <w:rFonts w:ascii="Palatino Linotype" w:hAnsi="Palatino Linotype"/>
          <w:sz w:val="24"/>
          <w:szCs w:val="24"/>
        </w:rPr>
      </w:pPr>
      <w:r w:rsidRPr="00A40873">
        <w:rPr>
          <w:rFonts w:ascii="Palatino Linotype" w:hAnsi="Palatino Linotype"/>
          <w:sz w:val="24"/>
          <w:szCs w:val="24"/>
          <w:lang w:val="en-GB"/>
        </w:rPr>
        <w:t xml:space="preserve">applicabant, in ipso aetatis flore juvenes ; quos ille non tam praeceptis, quam exemplo et civilibus tropaeis, ad similem in agendo laudem imbuebat.  </w:t>
      </w:r>
      <w:r w:rsidRPr="00A40873">
        <w:rPr>
          <w:rFonts w:ascii="Palatino Linotype" w:eastAsia="Times New Roman" w:hAnsi="Palatino Linotype" w:cs="Times New Roman"/>
          <w:b/>
          <w:bCs/>
          <w:color w:val="000000"/>
          <w:sz w:val="24"/>
          <w:szCs w:val="24"/>
          <w:lang w:val="en-GB" w:eastAsia="fr-FR"/>
        </w:rPr>
        <w:t>[</w:t>
      </w:r>
      <w:r w:rsidRPr="00A40873">
        <w:rPr>
          <w:rFonts w:ascii="Palatino Linotype" w:eastAsia="Times New Roman" w:hAnsi="Palatino Linotype" w:cs="Times New Roman"/>
          <w:b/>
          <w:bCs/>
          <w:color w:val="C00000"/>
          <w:sz w:val="24"/>
          <w:szCs w:val="24"/>
          <w:lang w:val="en-GB" w:eastAsia="fr-FR"/>
        </w:rPr>
        <w:t>P</w:t>
      </w:r>
      <w:r w:rsidRPr="00A40873">
        <w:rPr>
          <w:rFonts w:ascii="Palatino Linotype" w:eastAsia="Times New Roman" w:hAnsi="Palatino Linotype" w:cs="Times New Roman"/>
          <w:b/>
          <w:bCs/>
          <w:color w:val="000000"/>
          <w:sz w:val="24"/>
          <w:szCs w:val="24"/>
          <w:lang w:val="en-GB" w:eastAsia="fr-FR"/>
        </w:rPr>
        <w:t xml:space="preserve">. 690, phr. 1] </w:t>
      </w:r>
      <w:r w:rsidRPr="00A40873">
        <w:rPr>
          <w:rFonts w:ascii="Palatino Linotype" w:hAnsi="Palatino Linotype"/>
          <w:sz w:val="24"/>
          <w:szCs w:val="24"/>
          <w:lang w:val="en-GB"/>
        </w:rPr>
        <w:t xml:space="preserve">Itaque in Epistola quadam sua Fuscum Salinatorem et Numidium Quadratum, summae spei, summae indolis </w:t>
      </w:r>
      <w:r w:rsidRPr="00A40873">
        <w:rPr>
          <w:rFonts w:ascii="Palatino Linotype" w:hAnsi="Palatino Linotype"/>
          <w:sz w:val="24"/>
          <w:szCs w:val="24"/>
          <w:lang w:val="en-GB"/>
        </w:rPr>
        <w:lastRenderedPageBreak/>
        <w:t xml:space="preserve">juvenes duos, litteris ipsis ornamento futuros, qui eximie in foro dixissent, suos fuisse imitatores gloriatur, et singulari delibutus gaudio bonis verbis praedicat. </w:t>
      </w:r>
      <w:r w:rsidRPr="00A40873">
        <w:rPr>
          <w:rFonts w:ascii="Palatino Linotype" w:eastAsia="Times New Roman" w:hAnsi="Palatino Linotype" w:cs="Times New Roman"/>
          <w:b/>
          <w:bCs/>
          <w:color w:val="000000"/>
          <w:sz w:val="24"/>
          <w:szCs w:val="24"/>
          <w:lang w:eastAsia="fr-FR"/>
        </w:rPr>
        <w:t xml:space="preserve">[690, 2] </w:t>
      </w:r>
      <w:r w:rsidRPr="00A40873">
        <w:rPr>
          <w:rFonts w:ascii="Palatino Linotype" w:hAnsi="Palatino Linotype"/>
          <w:sz w:val="24"/>
          <w:szCs w:val="24"/>
        </w:rPr>
        <w:t xml:space="preserve"> Ubi inter alia,  </w:t>
      </w:r>
      <w:r w:rsidRPr="00A40873">
        <w:rPr>
          <w:rFonts w:ascii="Palatino Linotype" w:hAnsi="Palatino Linotype"/>
          <w:i/>
          <w:sz w:val="24"/>
          <w:szCs w:val="24"/>
        </w:rPr>
        <w:t>Illud</w:t>
      </w:r>
      <w:r w:rsidRPr="00A40873">
        <w:rPr>
          <w:rFonts w:ascii="Palatino Linotype" w:hAnsi="Palatino Linotype"/>
          <w:sz w:val="24"/>
          <w:szCs w:val="24"/>
        </w:rPr>
        <w:t xml:space="preserve">, inquit, </w:t>
      </w:r>
      <w:r w:rsidRPr="00A40873">
        <w:rPr>
          <w:rFonts w:ascii="Palatino Linotype" w:hAnsi="Palatino Linotype"/>
          <w:i/>
          <w:sz w:val="24"/>
          <w:szCs w:val="24"/>
        </w:rPr>
        <w:t>mihi voluptati fuit, quod ipsi me ut rectorem, ut magistrum intuebantur, et iis qui audiebant, me aemulari, meis instare vestigiis videbantur</w:t>
      </w:r>
      <w:r w:rsidRPr="001C0CBF">
        <w:rPr>
          <w:rStyle w:val="Appelnotedebasdep"/>
          <w:rFonts w:ascii="Palatino Linotype" w:hAnsi="Palatino Linotype"/>
          <w:b/>
          <w:i/>
          <w:sz w:val="24"/>
          <w:szCs w:val="24"/>
        </w:rPr>
        <w:footnoteReference w:id="1106"/>
      </w:r>
      <w:r w:rsidRPr="00A40873">
        <w:rPr>
          <w:rFonts w:ascii="Palatino Linotype" w:hAnsi="Palatino Linotype"/>
          <w:sz w:val="24"/>
          <w:szCs w:val="24"/>
        </w:rPr>
        <w:t>.</w:t>
      </w:r>
      <w:r w:rsidRPr="00A40873">
        <w:rPr>
          <w:rFonts w:ascii="Palatino Linotype" w:eastAsia="Times New Roman" w:hAnsi="Palatino Linotype" w:cs="Times New Roman"/>
          <w:b/>
          <w:bCs/>
          <w:color w:val="000000"/>
          <w:sz w:val="24"/>
          <w:szCs w:val="24"/>
          <w:lang w:eastAsia="fr-FR"/>
        </w:rPr>
        <w:t xml:space="preserve"> [690, 3]  </w:t>
      </w:r>
      <w:r w:rsidRPr="00A40873">
        <w:rPr>
          <w:rFonts w:ascii="Palatino Linotype" w:hAnsi="Palatino Linotype"/>
          <w:caps/>
          <w:sz w:val="24"/>
          <w:szCs w:val="24"/>
        </w:rPr>
        <w:t>e</w:t>
      </w:r>
      <w:r w:rsidRPr="00A40873">
        <w:rPr>
          <w:rFonts w:ascii="Palatino Linotype" w:hAnsi="Palatino Linotype"/>
          <w:sz w:val="24"/>
          <w:szCs w:val="24"/>
        </w:rPr>
        <w:t xml:space="preserve">t paulo post, </w:t>
      </w:r>
      <w:r w:rsidRPr="00A40873">
        <w:rPr>
          <w:rFonts w:ascii="Palatino Linotype" w:hAnsi="Palatino Linotype"/>
          <w:i/>
          <w:sz w:val="24"/>
          <w:szCs w:val="24"/>
        </w:rPr>
        <w:t>quid enim aut publice laetius quam clarissimos juvenes nomen et famam ex studiis petere ?  aut mihi optatius, quam me ad recta tendentibus quasi exemplar esse propositum?</w:t>
      </w:r>
      <w:r w:rsidRPr="001C0CBF">
        <w:rPr>
          <w:rStyle w:val="Appelnotedebasdep"/>
          <w:rFonts w:ascii="Palatino Linotype" w:hAnsi="Palatino Linotype"/>
          <w:b/>
          <w:i/>
          <w:sz w:val="24"/>
          <w:szCs w:val="24"/>
        </w:rPr>
        <w:footnoteReference w:id="1107"/>
      </w:r>
      <w:r w:rsidRPr="00A40873">
        <w:rPr>
          <w:rFonts w:ascii="Palatino Linotype" w:hAnsi="Palatino Linotype"/>
          <w:sz w:val="24"/>
          <w:szCs w:val="24"/>
        </w:rPr>
        <w:t xml:space="preserve">  </w:t>
      </w:r>
      <w:r w:rsidRPr="00A40873">
        <w:rPr>
          <w:rFonts w:ascii="Palatino Linotype" w:eastAsia="Times New Roman" w:hAnsi="Palatino Linotype" w:cs="Times New Roman"/>
          <w:b/>
          <w:bCs/>
          <w:color w:val="000000"/>
          <w:sz w:val="24"/>
          <w:szCs w:val="24"/>
          <w:lang w:eastAsia="fr-FR"/>
        </w:rPr>
        <w:t>[690, 4]</w:t>
      </w:r>
      <w:r w:rsidRPr="00A40873">
        <w:rPr>
          <w:rFonts w:ascii="Palatino Linotype" w:eastAsia="Times New Roman" w:hAnsi="Palatino Linotype" w:cs="Times New Roman"/>
          <w:bCs/>
          <w:color w:val="000000"/>
          <w:sz w:val="24"/>
          <w:szCs w:val="24"/>
          <w:lang w:eastAsia="fr-FR"/>
        </w:rPr>
        <w:t xml:space="preserve"> J</w:t>
      </w:r>
      <w:r w:rsidRPr="00A40873">
        <w:rPr>
          <w:rFonts w:ascii="Palatino Linotype" w:hAnsi="Palatino Linotype"/>
          <w:sz w:val="24"/>
          <w:szCs w:val="24"/>
        </w:rPr>
        <w:t xml:space="preserve">unium quoque Avitum studio eloquentiae commendatum, idem ipse Plinius formaverat, quem jam prope albis quadrigis in purpureae facundiae arcem gloriamque vehentem, transversa incurrens inopina mors sustulit.  </w:t>
      </w:r>
      <w:r w:rsidRPr="00A40873">
        <w:rPr>
          <w:rFonts w:ascii="Palatino Linotype" w:eastAsia="Times New Roman" w:hAnsi="Palatino Linotype" w:cs="Times New Roman"/>
          <w:b/>
          <w:bCs/>
          <w:color w:val="000000"/>
          <w:sz w:val="24"/>
          <w:szCs w:val="24"/>
          <w:lang w:eastAsia="fr-FR"/>
        </w:rPr>
        <w:t>[690, 5]</w:t>
      </w:r>
      <w:r w:rsidRPr="00A40873">
        <w:rPr>
          <w:rFonts w:ascii="Palatino Linotype" w:eastAsia="Times New Roman" w:hAnsi="Palatino Linotype" w:cs="Times New Roman"/>
          <w:bCs/>
          <w:color w:val="000000"/>
          <w:sz w:val="24"/>
          <w:szCs w:val="24"/>
          <w:lang w:eastAsia="fr-FR"/>
        </w:rPr>
        <w:t xml:space="preserve">  De illo s</w:t>
      </w:r>
      <w:r w:rsidRPr="00A40873">
        <w:rPr>
          <w:rFonts w:ascii="Palatino Linotype" w:hAnsi="Palatino Linotype"/>
          <w:sz w:val="24"/>
          <w:szCs w:val="24"/>
        </w:rPr>
        <w:t>cribens ad Marcellinum</w:t>
      </w:r>
      <w:r w:rsidRPr="001C0CBF">
        <w:rPr>
          <w:rStyle w:val="Appelnotedebasdep"/>
          <w:rFonts w:ascii="Palatino Linotype" w:hAnsi="Palatino Linotype"/>
          <w:b/>
          <w:sz w:val="24"/>
          <w:szCs w:val="24"/>
        </w:rPr>
        <w:footnoteReference w:id="1108"/>
      </w:r>
      <w:r w:rsidRPr="00A40873">
        <w:rPr>
          <w:rFonts w:ascii="Palatino Linotype" w:hAnsi="Palatino Linotype"/>
          <w:sz w:val="24"/>
          <w:szCs w:val="24"/>
        </w:rPr>
        <w:t xml:space="preserve">, eumque laudibus ad </w:t>
      </w:r>
      <w:r w:rsidRPr="00A40873">
        <w:rPr>
          <w:rFonts w:ascii="Palatino Linotype" w:hAnsi="Palatino Linotype"/>
          <w:sz w:val="24"/>
          <w:szCs w:val="24"/>
        </w:rPr>
        <w:lastRenderedPageBreak/>
        <w:t xml:space="preserve">caelum tollens, non dubitat invehi asperius in quosdam adolescentes, qui neminem studiorum haberent ducem, neminem imitarentur, </w:t>
      </w:r>
      <w:r w:rsidRPr="00A40873">
        <w:rPr>
          <w:rFonts w:ascii="Palatino Linotype" w:hAnsi="Palatino Linotype"/>
          <w:i/>
          <w:sz w:val="24"/>
          <w:szCs w:val="24"/>
        </w:rPr>
        <w:t>Statim</w:t>
      </w:r>
      <w:r w:rsidRPr="00A40873">
        <w:rPr>
          <w:rFonts w:ascii="Palatino Linotype" w:hAnsi="Palatino Linotype"/>
          <w:sz w:val="24"/>
          <w:szCs w:val="24"/>
        </w:rPr>
        <w:t xml:space="preserve">, inquit </w:t>
      </w:r>
      <w:r w:rsidRPr="00A40873">
        <w:rPr>
          <w:rFonts w:ascii="Palatino Linotype" w:hAnsi="Palatino Linotype"/>
          <w:i/>
          <w:sz w:val="24"/>
          <w:szCs w:val="24"/>
        </w:rPr>
        <w:t>sapiunt, statim sciunt omnia, neminem verentur, imitantur neminem, atque ipsi exempla sunt.  Sed non Avitus, cujus haec praecipua prudentia</w:t>
      </w:r>
      <w:r w:rsidRPr="00A40873">
        <w:rPr>
          <w:rFonts w:ascii="Palatino Linotype" w:hAnsi="Palatino Linotype"/>
          <w:sz w:val="24"/>
          <w:szCs w:val="24"/>
        </w:rPr>
        <w:t xml:space="preserve">, etc. </w:t>
      </w:r>
      <w:r w:rsidRPr="00A40873">
        <w:rPr>
          <w:rFonts w:ascii="Palatino Linotype" w:eastAsia="Times New Roman" w:hAnsi="Palatino Linotype" w:cs="Times New Roman"/>
          <w:b/>
          <w:bCs/>
          <w:color w:val="000000"/>
          <w:sz w:val="24"/>
          <w:szCs w:val="24"/>
          <w:lang w:eastAsia="fr-FR"/>
        </w:rPr>
        <w:t>[690, 6]</w:t>
      </w:r>
      <w:r w:rsidRPr="00A40873">
        <w:rPr>
          <w:rFonts w:ascii="Palatino Linotype" w:eastAsia="Times New Roman" w:hAnsi="Palatino Linotype" w:cs="Times New Roman"/>
          <w:bCs/>
          <w:color w:val="000000"/>
          <w:sz w:val="24"/>
          <w:szCs w:val="24"/>
          <w:lang w:eastAsia="fr-FR"/>
        </w:rPr>
        <w:t xml:space="preserve"> </w:t>
      </w:r>
      <w:r w:rsidRPr="00A40873">
        <w:rPr>
          <w:rFonts w:ascii="Palatino Linotype" w:hAnsi="Palatino Linotype"/>
          <w:sz w:val="24"/>
          <w:szCs w:val="24"/>
        </w:rPr>
        <w:t xml:space="preserve">Ab hac imitatione videmus Oratorum gregem atque nationem, principis alicujus in dicendo viri, qui omnium commendatione floruisset nomen tulisse.  </w:t>
      </w:r>
      <w:r w:rsidRPr="00A40873">
        <w:rPr>
          <w:rFonts w:ascii="Palatino Linotype" w:eastAsia="Times New Roman" w:hAnsi="Palatino Linotype" w:cs="Times New Roman"/>
          <w:b/>
          <w:bCs/>
          <w:color w:val="000000"/>
          <w:sz w:val="24"/>
          <w:szCs w:val="24"/>
          <w:lang w:eastAsia="fr-FR"/>
        </w:rPr>
        <w:t>[690, 7]</w:t>
      </w:r>
      <w:r w:rsidRPr="00A40873">
        <w:rPr>
          <w:rFonts w:ascii="Palatino Linotype" w:eastAsia="Times New Roman" w:hAnsi="Palatino Linotype" w:cs="Times New Roman"/>
          <w:bCs/>
          <w:color w:val="000000"/>
          <w:sz w:val="24"/>
          <w:szCs w:val="24"/>
          <w:lang w:eastAsia="fr-FR"/>
        </w:rPr>
        <w:t xml:space="preserve"> </w:t>
      </w:r>
      <w:r w:rsidRPr="00A40873">
        <w:rPr>
          <w:rFonts w:ascii="Palatino Linotype" w:hAnsi="Palatino Linotype"/>
          <w:sz w:val="24"/>
          <w:szCs w:val="24"/>
        </w:rPr>
        <w:t>Sidonius quidem Apollinaris</w:t>
      </w:r>
      <w:r w:rsidRPr="001C0CBF">
        <w:rPr>
          <w:rStyle w:val="Appelnotedebasdep"/>
          <w:rFonts w:ascii="Palatino Linotype" w:hAnsi="Palatino Linotype"/>
          <w:b/>
          <w:sz w:val="24"/>
          <w:szCs w:val="24"/>
        </w:rPr>
        <w:footnoteReference w:id="1109"/>
      </w:r>
      <w:r w:rsidRPr="00A40873">
        <w:rPr>
          <w:rFonts w:ascii="Palatino Linotype" w:hAnsi="Palatino Linotype"/>
          <w:sz w:val="24"/>
          <w:szCs w:val="24"/>
        </w:rPr>
        <w:t xml:space="preserve"> </w:t>
      </w:r>
      <w:r w:rsidRPr="00A40873">
        <w:rPr>
          <w:rFonts w:ascii="Palatino Linotype" w:hAnsi="Palatino Linotype"/>
          <w:i/>
          <w:sz w:val="24"/>
          <w:szCs w:val="24"/>
        </w:rPr>
        <w:t>Frontonianos</w:t>
      </w:r>
      <w:r w:rsidRPr="00A40873">
        <w:rPr>
          <w:rFonts w:ascii="Palatino Linotype" w:hAnsi="Palatino Linotype"/>
          <w:sz w:val="24"/>
          <w:szCs w:val="24"/>
        </w:rPr>
        <w:t xml:space="preserve"> appellat </w:t>
      </w:r>
      <w:r w:rsidRPr="00A40873">
        <w:rPr>
          <w:rFonts w:ascii="Palatino Linotype" w:hAnsi="Palatino Linotype"/>
          <w:sz w:val="24"/>
          <w:szCs w:val="24"/>
        </w:rPr>
        <w:lastRenderedPageBreak/>
        <w:t xml:space="preserve">oratores, qui nimirum clarissimum in agendo Frontonem </w:t>
      </w:r>
      <w:r w:rsidRPr="00F56AB0">
        <w:rPr>
          <w:rFonts w:ascii="Palatino Linotype" w:hAnsi="Palatino Linotype"/>
          <w:b/>
          <w:sz w:val="24"/>
          <w:szCs w:val="24"/>
          <w:lang w:val="el-GR"/>
        </w:rPr>
        <w:t>τὰ</w:t>
      </w:r>
      <w:r w:rsidRPr="00F56AB0">
        <w:rPr>
          <w:rFonts w:ascii="Palatino Linotype" w:hAnsi="Palatino Linotype"/>
          <w:b/>
          <w:sz w:val="24"/>
          <w:szCs w:val="24"/>
        </w:rPr>
        <w:t xml:space="preserve"> </w:t>
      </w:r>
      <w:r w:rsidRPr="00F56AB0">
        <w:rPr>
          <w:rFonts w:ascii="Palatino Linotype" w:hAnsi="Palatino Linotype"/>
          <w:b/>
          <w:sz w:val="24"/>
          <w:szCs w:val="24"/>
          <w:lang w:val="el-GR"/>
        </w:rPr>
        <w:t>πρῶ</w:t>
      </w:r>
      <w:r w:rsidRPr="00F56AB0">
        <w:rPr>
          <w:rFonts w:ascii="Palatino Linotype" w:hAnsi="Palatino Linotype" w:cs="Times New Roman"/>
          <w:b/>
          <w:sz w:val="24"/>
          <w:szCs w:val="24"/>
          <w:lang w:val="el-GR"/>
        </w:rPr>
        <w:t>τα</w:t>
      </w:r>
      <w:r w:rsidRPr="00A40873">
        <w:rPr>
          <w:rFonts w:ascii="Palatino Linotype" w:hAnsi="Palatino Linotype" w:cs="Times New Roman"/>
          <w:sz w:val="24"/>
          <w:szCs w:val="24"/>
        </w:rPr>
        <w:t xml:space="preserve">,  </w:t>
      </w:r>
      <w:r w:rsidRPr="00A40873">
        <w:rPr>
          <w:rFonts w:ascii="Palatino Linotype" w:hAnsi="Palatino Linotype"/>
          <w:sz w:val="24"/>
          <w:szCs w:val="24"/>
        </w:rPr>
        <w:t>ut cum Dione</w:t>
      </w:r>
      <w:r w:rsidRPr="001C0CBF">
        <w:rPr>
          <w:rStyle w:val="Appelnotedebasdep"/>
          <w:rFonts w:ascii="Palatino Linotype" w:hAnsi="Palatino Linotype"/>
          <w:b/>
          <w:sz w:val="24"/>
          <w:szCs w:val="24"/>
        </w:rPr>
        <w:footnoteReference w:id="1110"/>
      </w:r>
      <w:r w:rsidRPr="00A40873">
        <w:rPr>
          <w:rFonts w:ascii="Palatino Linotype" w:hAnsi="Palatino Linotype"/>
          <w:sz w:val="24"/>
          <w:szCs w:val="24"/>
        </w:rPr>
        <w:t xml:space="preserve"> loquar, </w:t>
      </w:r>
      <w:r w:rsidRPr="00F56AB0">
        <w:rPr>
          <w:rFonts w:ascii="Palatino Linotype" w:hAnsi="Palatino Linotype"/>
          <w:b/>
          <w:sz w:val="24"/>
          <w:szCs w:val="24"/>
          <w:lang w:val="el-GR"/>
        </w:rPr>
        <w:t>τῶν</w:t>
      </w:r>
      <w:r w:rsidRPr="00F56AB0">
        <w:rPr>
          <w:rFonts w:ascii="Palatino Linotype" w:hAnsi="Palatino Linotype"/>
          <w:b/>
          <w:sz w:val="24"/>
          <w:szCs w:val="24"/>
        </w:rPr>
        <w:t xml:space="preserve"> </w:t>
      </w:r>
      <w:r w:rsidRPr="00F56AB0">
        <w:rPr>
          <w:rFonts w:ascii="Palatino Linotype" w:hAnsi="Palatino Linotype"/>
          <w:b/>
          <w:sz w:val="24"/>
          <w:szCs w:val="24"/>
          <w:lang w:val="el-GR"/>
        </w:rPr>
        <w:t>τότε</w:t>
      </w:r>
      <w:r w:rsidRPr="00F56AB0">
        <w:rPr>
          <w:rFonts w:ascii="Palatino Linotype" w:hAnsi="Palatino Linotype"/>
          <w:b/>
          <w:sz w:val="24"/>
          <w:szCs w:val="24"/>
        </w:rPr>
        <w:t xml:space="preserve"> </w:t>
      </w:r>
      <w:r w:rsidRPr="00F56AB0">
        <w:rPr>
          <w:rFonts w:ascii="Palatino Linotype" w:hAnsi="Palatino Linotype"/>
          <w:b/>
          <w:sz w:val="24"/>
          <w:szCs w:val="24"/>
          <w:lang w:val="el-GR"/>
        </w:rPr>
        <w:t>Ῥωμαίων</w:t>
      </w:r>
      <w:r w:rsidRPr="00F56AB0">
        <w:rPr>
          <w:rFonts w:ascii="Palatino Linotype" w:hAnsi="Palatino Linotype"/>
          <w:b/>
          <w:sz w:val="24"/>
          <w:szCs w:val="24"/>
        </w:rPr>
        <w:t xml:space="preserve"> </w:t>
      </w:r>
      <w:r w:rsidRPr="00F56AB0">
        <w:rPr>
          <w:rFonts w:ascii="Palatino Linotype" w:hAnsi="Palatino Linotype"/>
          <w:b/>
          <w:sz w:val="24"/>
          <w:szCs w:val="24"/>
          <w:lang w:val="el-GR"/>
        </w:rPr>
        <w:t>ἐν</w:t>
      </w:r>
      <w:r w:rsidRPr="00F56AB0">
        <w:rPr>
          <w:rFonts w:ascii="Palatino Linotype" w:hAnsi="Palatino Linotype"/>
          <w:b/>
          <w:sz w:val="24"/>
          <w:szCs w:val="24"/>
        </w:rPr>
        <w:t xml:space="preserve"> </w:t>
      </w:r>
      <w:r w:rsidRPr="00F56AB0">
        <w:rPr>
          <w:rFonts w:ascii="Palatino Linotype" w:hAnsi="Palatino Linotype"/>
          <w:b/>
          <w:sz w:val="24"/>
          <w:szCs w:val="24"/>
          <w:lang w:val="el-GR"/>
        </w:rPr>
        <w:t>δίκαις</w:t>
      </w:r>
      <w:r w:rsidRPr="00F56AB0">
        <w:rPr>
          <w:rFonts w:ascii="Palatino Linotype" w:hAnsi="Palatino Linotype"/>
          <w:b/>
          <w:sz w:val="24"/>
          <w:szCs w:val="24"/>
        </w:rPr>
        <w:t xml:space="preserve"> </w:t>
      </w:r>
      <w:r w:rsidRPr="00F56AB0">
        <w:rPr>
          <w:rFonts w:ascii="Palatino Linotype" w:hAnsi="Palatino Linotype"/>
          <w:b/>
          <w:sz w:val="24"/>
          <w:szCs w:val="24"/>
          <w:lang w:val="el-GR"/>
        </w:rPr>
        <w:t>φερομένον</w:t>
      </w:r>
    </w:p>
    <w:p w14:paraId="27489CB8" w14:textId="13844FDB"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pro virili imitatione exprimerent. </w:t>
      </w:r>
      <w:r w:rsidRPr="00A40873">
        <w:rPr>
          <w:rFonts w:ascii="Palatino Linotype" w:eastAsia="Times New Roman" w:hAnsi="Palatino Linotype" w:cs="Times New Roman"/>
          <w:b/>
          <w:bCs/>
          <w:sz w:val="24"/>
          <w:szCs w:val="24"/>
          <w:lang w:eastAsia="fr-FR"/>
        </w:rPr>
        <w:t>[690, 8]</w:t>
      </w:r>
      <w:r w:rsidRPr="00A40873">
        <w:rPr>
          <w:rFonts w:ascii="Palatino Linotype" w:eastAsia="Times New Roman" w:hAnsi="Palatino Linotype" w:cs="Times New Roman"/>
          <w:bCs/>
          <w:sz w:val="24"/>
          <w:szCs w:val="24"/>
          <w:lang w:eastAsia="fr-FR"/>
        </w:rPr>
        <w:t xml:space="preserve"> </w:t>
      </w:r>
      <w:r w:rsidRPr="00A40873">
        <w:rPr>
          <w:rFonts w:ascii="Palatino Linotype" w:hAnsi="Palatino Linotype"/>
          <w:sz w:val="24"/>
          <w:szCs w:val="24"/>
        </w:rPr>
        <w:t xml:space="preserve">Sic Posthumii Festi nobilis quoque in orando facundiae sectatores ut eruditissimi animadvertunt, dicti </w:t>
      </w:r>
      <w:r w:rsidRPr="00A40873">
        <w:rPr>
          <w:rFonts w:ascii="Palatino Linotype" w:hAnsi="Palatino Linotype"/>
          <w:i/>
          <w:sz w:val="24"/>
          <w:szCs w:val="24"/>
        </w:rPr>
        <w:t>Posthumiani</w:t>
      </w:r>
      <w:r w:rsidR="006B13E0">
        <w:rPr>
          <w:rStyle w:val="Appelnotedebasdep"/>
          <w:rFonts w:ascii="Palatino Linotype" w:hAnsi="Palatino Linotype"/>
          <w:i/>
          <w:sz w:val="24"/>
          <w:szCs w:val="24"/>
        </w:rPr>
        <w:footnoteReference w:id="1111"/>
      </w:r>
      <w:r w:rsidRPr="00A40873">
        <w:rPr>
          <w:rFonts w:ascii="Palatino Linotype" w:hAnsi="Palatino Linotype"/>
          <w:sz w:val="24"/>
          <w:szCs w:val="24"/>
        </w:rPr>
        <w:t xml:space="preserve">, eoque ut magni genitoris filii prosapia illa musea digni gloriabantur. </w:t>
      </w:r>
      <w:r w:rsidRPr="00A40873">
        <w:rPr>
          <w:rFonts w:ascii="Palatino Linotype" w:eastAsia="Times New Roman" w:hAnsi="Palatino Linotype" w:cs="Times New Roman"/>
          <w:b/>
          <w:bCs/>
          <w:sz w:val="24"/>
          <w:szCs w:val="24"/>
          <w:lang w:eastAsia="fr-FR"/>
        </w:rPr>
        <w:t>[690, 9]</w:t>
      </w:r>
      <w:r w:rsidRPr="00A40873">
        <w:rPr>
          <w:rFonts w:ascii="Palatino Linotype" w:eastAsia="Times New Roman" w:hAnsi="Palatino Linotype" w:cs="Times New Roman"/>
          <w:bCs/>
          <w:sz w:val="24"/>
          <w:szCs w:val="24"/>
          <w:lang w:eastAsia="fr-FR"/>
        </w:rPr>
        <w:t xml:space="preserve"> </w:t>
      </w:r>
      <w:r w:rsidRPr="00A40873">
        <w:rPr>
          <w:rFonts w:ascii="Palatino Linotype" w:hAnsi="Palatino Linotype"/>
          <w:sz w:val="24"/>
          <w:szCs w:val="24"/>
        </w:rPr>
        <w:t xml:space="preserve">Atque ut longius in antiquitatem oculos intendamus, constat Sulpitium in choro hominum elegantium non postremum, imitatum fuisse Crassum illum fori lusciniam, Curiae decus, et ut ait M. Tullius prope in dicendo Deum, in quo felix ita fuit atque in agendo industrius, ut tanto viro simillimus haberetur. </w:t>
      </w:r>
    </w:p>
    <w:p w14:paraId="27B0F3F8"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noProof/>
          <w:sz w:val="24"/>
          <w:szCs w:val="24"/>
          <w:lang w:eastAsia="fr-FR"/>
        </w:rPr>
        <mc:AlternateContent>
          <mc:Choice Requires="wps">
            <w:drawing>
              <wp:inline distT="0" distB="0" distL="0" distR="0" wp14:anchorId="0788F274" wp14:editId="2BCA0649">
                <wp:extent cx="6408420" cy="188595"/>
                <wp:effectExtent l="0" t="0" r="1905" b="1905"/>
                <wp:docPr id="4" name="Text Box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C2D12" w14:textId="77777777" w:rsidR="00F85981" w:rsidRPr="000758D7" w:rsidRDefault="00F85981" w:rsidP="002A7882"/>
                        </w:txbxContent>
                      </wps:txbx>
                      <wps:bodyPr rot="0" vert="horz" wrap="square" lIns="0" tIns="0" rIns="0" bIns="0" anchor="t" anchorCtr="0" upright="1">
                        <a:noAutofit/>
                      </wps:bodyPr>
                    </wps:wsp>
                  </a:graphicData>
                </a:graphic>
              </wp:inline>
            </w:drawing>
          </mc:Choice>
          <mc:Fallback>
            <w:pict>
              <v:shape id="Text Box 1464" o:spid="_x0000_s1030" type="#_x0000_t202" style="width:504.6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jOsQIAALM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" filled="f" stroked="f">
                <v:textbox inset="0,0,0,0">
                  <w:txbxContent>
                    <w:p w14:paraId="4B3C2D12" w14:textId="77777777" w:rsidR="00F85981" w:rsidRPr="000758D7" w:rsidRDefault="00F85981" w:rsidP="002A7882"/>
                  </w:txbxContent>
                </v:textbox>
                <w10:anchorlock/>
              </v:shape>
            </w:pict>
          </mc:Fallback>
        </mc:AlternateContent>
      </w: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 691  — </w:t>
      </w:r>
    </w:p>
    <w:p w14:paraId="4A8C429E" w14:textId="77777777" w:rsidR="002A7882" w:rsidRPr="00A40873" w:rsidRDefault="002A7882" w:rsidP="002A7882">
      <w:pPr>
        <w:jc w:val="center"/>
        <w:rPr>
          <w:rFonts w:ascii="Palatino Linotype" w:hAnsi="Palatino Linotype"/>
          <w:i/>
          <w:sz w:val="24"/>
          <w:szCs w:val="24"/>
        </w:rPr>
      </w:pPr>
      <w:r w:rsidRPr="00A40873">
        <w:rPr>
          <w:rFonts w:ascii="Palatino Linotype" w:hAnsi="Palatino Linotype"/>
          <w:i/>
          <w:sz w:val="24"/>
          <w:szCs w:val="24"/>
        </w:rPr>
        <w:t>An plures legendi sint  quos imitemur.</w:t>
      </w:r>
    </w:p>
    <w:p w14:paraId="01E472DB"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sz w:val="24"/>
          <w:szCs w:val="24"/>
          <w:lang w:eastAsia="fr-FR"/>
        </w:rPr>
        <w:tab/>
        <w:t>[P. 691, phr. 1]</w:t>
      </w:r>
      <w:r w:rsidRPr="00A40873">
        <w:rPr>
          <w:rFonts w:ascii="Palatino Linotype" w:eastAsia="Times New Roman" w:hAnsi="Palatino Linotype" w:cs="Times New Roman"/>
          <w:bCs/>
          <w:sz w:val="24"/>
          <w:szCs w:val="24"/>
          <w:lang w:eastAsia="fr-FR"/>
        </w:rPr>
        <w:t xml:space="preserve"> </w:t>
      </w:r>
      <w:r w:rsidRPr="00A40873">
        <w:rPr>
          <w:rFonts w:ascii="Palatino Linotype" w:hAnsi="Palatino Linotype"/>
          <w:sz w:val="24"/>
          <w:szCs w:val="24"/>
        </w:rPr>
        <w:t xml:space="preserve"> Neque vero imitationem adhibendam cum dico, ut fructuosissimum adjumentum eloquentiae, et perfectae actionis, me unius dumtaxat alicujus, aut etiam non optimorum contemplationem, atque </w:t>
      </w:r>
      <w:r w:rsidRPr="00A40873">
        <w:rPr>
          <w:rFonts w:ascii="Palatino Linotype" w:hAnsi="Palatino Linotype"/>
          <w:sz w:val="24"/>
          <w:szCs w:val="24"/>
        </w:rPr>
        <w:lastRenderedPageBreak/>
        <w:t xml:space="preserve">aemulationem commendare putetis. </w:t>
      </w:r>
      <w:r w:rsidRPr="00A40873">
        <w:rPr>
          <w:rFonts w:ascii="Palatino Linotype" w:eastAsia="Times New Roman" w:hAnsi="Palatino Linotype" w:cs="Times New Roman"/>
          <w:b/>
          <w:bCs/>
          <w:sz w:val="24"/>
          <w:szCs w:val="24"/>
          <w:lang w:eastAsia="fr-FR"/>
        </w:rPr>
        <w:t>[691, 2]</w:t>
      </w:r>
      <w:r w:rsidRPr="00A40873">
        <w:rPr>
          <w:rFonts w:ascii="Palatino Linotype" w:eastAsia="Times New Roman" w:hAnsi="Palatino Linotype" w:cs="Times New Roman"/>
          <w:bCs/>
          <w:sz w:val="24"/>
          <w:szCs w:val="24"/>
          <w:lang w:eastAsia="fr-FR"/>
        </w:rPr>
        <w:t xml:space="preserve"> </w:t>
      </w:r>
      <w:r w:rsidRPr="00A40873">
        <w:rPr>
          <w:rFonts w:ascii="Palatino Linotype" w:hAnsi="Palatino Linotype"/>
          <w:sz w:val="24"/>
          <w:szCs w:val="24"/>
        </w:rPr>
        <w:t xml:space="preserve">Nam unus quidem reperiri vix potest, sic omnibus ingenii et naturae donis opulentus, iis disciplinis excultus, ad unguem factus, et politus omnigena exercitatione, nihil ut ipsi deesse videatur : Hujusmodi enim hominem si divinitus e caelo dimitteretur, si inusitata et inaudita partione in hominum coetu progigneretur, caelitum prope honoribus colendum et consecrandum existimarem.  </w:t>
      </w:r>
      <w:r w:rsidRPr="00A40873">
        <w:rPr>
          <w:rFonts w:ascii="Palatino Linotype" w:eastAsia="Times New Roman" w:hAnsi="Palatino Linotype" w:cs="Times New Roman"/>
          <w:b/>
          <w:bCs/>
          <w:sz w:val="24"/>
          <w:szCs w:val="24"/>
          <w:lang w:eastAsia="fr-FR"/>
        </w:rPr>
        <w:t>[691, 3]</w:t>
      </w:r>
      <w:r w:rsidRPr="00A40873">
        <w:rPr>
          <w:rFonts w:ascii="Palatino Linotype" w:eastAsia="Times New Roman" w:hAnsi="Palatino Linotype" w:cs="Times New Roman"/>
          <w:bCs/>
          <w:sz w:val="24"/>
          <w:szCs w:val="24"/>
          <w:lang w:eastAsia="fr-FR"/>
        </w:rPr>
        <w:t xml:space="preserve"> </w:t>
      </w:r>
      <w:r w:rsidRPr="00A40873">
        <w:rPr>
          <w:rFonts w:ascii="Palatino Linotype" w:hAnsi="Palatino Linotype"/>
          <w:sz w:val="24"/>
          <w:szCs w:val="24"/>
        </w:rPr>
        <w:t xml:space="preserve">Intuendi igitur audiendique sunt multi, iique delecti ex omnibus : et maturo judicio dijudicandum, quis in quo praestet et excellat, quidque sit praecipue quod unumquemque in orando eximium, omnium opinione praestabilem, et inter summos Coryphaeum, in alto et illustri gloriae loco reponat. </w:t>
      </w:r>
      <w:r w:rsidRPr="00A40873">
        <w:rPr>
          <w:rFonts w:ascii="Palatino Linotype" w:eastAsia="Times New Roman" w:hAnsi="Palatino Linotype" w:cs="Times New Roman"/>
          <w:b/>
          <w:bCs/>
          <w:sz w:val="24"/>
          <w:szCs w:val="24"/>
          <w:lang w:eastAsia="fr-FR"/>
        </w:rPr>
        <w:t xml:space="preserve">[691, 4] </w:t>
      </w:r>
      <w:r w:rsidRPr="00A40873">
        <w:rPr>
          <w:rFonts w:ascii="Palatino Linotype" w:hAnsi="Palatino Linotype"/>
          <w:sz w:val="24"/>
          <w:szCs w:val="24"/>
        </w:rPr>
        <w:t xml:space="preserve">Oculi imprimis de re tota advocari in consilium possunt, qui venustatis excellentiaeque sunt judices, et ne forte pravi similitudine decipiantur, aliorum quoque hominum  exquirenda judicia et existimatio, et cum excerpta fuerint insignia ad imitandum, quae omnibus videantur esse probanda, in iis deinde perficiundis immorandum insistendumque diutius,  donec existat maturitas quaedam atque perfectio. </w:t>
      </w:r>
      <w:r w:rsidRPr="00A40873">
        <w:rPr>
          <w:rFonts w:ascii="Palatino Linotype" w:eastAsia="Times New Roman" w:hAnsi="Palatino Linotype" w:cs="Times New Roman"/>
          <w:b/>
          <w:bCs/>
          <w:sz w:val="24"/>
          <w:szCs w:val="24"/>
          <w:lang w:eastAsia="fr-FR"/>
        </w:rPr>
        <w:t>[691, 5]</w:t>
      </w:r>
      <w:r w:rsidRPr="00A40873">
        <w:rPr>
          <w:rFonts w:ascii="Palatino Linotype" w:eastAsia="Times New Roman" w:hAnsi="Palatino Linotype" w:cs="Times New Roman"/>
          <w:bCs/>
          <w:sz w:val="24"/>
          <w:szCs w:val="24"/>
          <w:lang w:eastAsia="fr-FR"/>
        </w:rPr>
        <w:t xml:space="preserve"> </w:t>
      </w:r>
      <w:r w:rsidRPr="00A40873">
        <w:rPr>
          <w:rFonts w:ascii="Palatino Linotype" w:hAnsi="Palatino Linotype"/>
          <w:sz w:val="24"/>
          <w:szCs w:val="24"/>
        </w:rPr>
        <w:t xml:space="preserve">Nam qui modo inchoatam imitationem interturbant nova quadam varietate, propter dicentium in agendo diversitatem, ad quos audiendos subinde accedunt ; evenire vix potest, ut qui pariant suis numeris absolutum et perfectum ; et animi levitas haud obicuris indiciis prodetur, quae in diversas pugnantesque vias quotidiana prope commutatione insiliat.   </w:t>
      </w:r>
      <w:r w:rsidRPr="00A40873">
        <w:rPr>
          <w:rFonts w:ascii="Palatino Linotype" w:eastAsia="Times New Roman" w:hAnsi="Palatino Linotype" w:cs="Times New Roman"/>
          <w:b/>
          <w:bCs/>
          <w:sz w:val="24"/>
          <w:szCs w:val="24"/>
          <w:lang w:eastAsia="fr-FR"/>
        </w:rPr>
        <w:t xml:space="preserve">[691, 6] </w:t>
      </w:r>
      <w:r w:rsidRPr="00A40873">
        <w:rPr>
          <w:rFonts w:ascii="Palatino Linotype" w:hAnsi="Palatino Linotype"/>
          <w:sz w:val="24"/>
          <w:szCs w:val="24"/>
        </w:rPr>
        <w:t xml:space="preserve">Hoc vitio nobilitatus fuit Titianus junior, qui ut ait Capitolinus dictus est  </w:t>
      </w:r>
      <w:r w:rsidRPr="00A40873">
        <w:rPr>
          <w:rFonts w:ascii="Palatino Linotype" w:hAnsi="Palatino Linotype"/>
          <w:i/>
          <w:sz w:val="24"/>
          <w:szCs w:val="24"/>
        </w:rPr>
        <w:t>simia  sui temporis</w:t>
      </w:r>
      <w:r w:rsidRPr="00A40873">
        <w:rPr>
          <w:rFonts w:ascii="Palatino Linotype" w:hAnsi="Palatino Linotype"/>
          <w:sz w:val="24"/>
          <w:szCs w:val="24"/>
        </w:rPr>
        <w:t xml:space="preserve">, quod cuncta imitatus esset. </w:t>
      </w:r>
      <w:r w:rsidRPr="00A40873">
        <w:rPr>
          <w:rFonts w:ascii="Palatino Linotype" w:eastAsia="Times New Roman" w:hAnsi="Palatino Linotype" w:cs="Times New Roman"/>
          <w:b/>
          <w:bCs/>
          <w:sz w:val="24"/>
          <w:szCs w:val="24"/>
          <w:lang w:eastAsia="fr-FR"/>
        </w:rPr>
        <w:t xml:space="preserve">[691, 7] </w:t>
      </w:r>
      <w:r w:rsidRPr="00A40873">
        <w:rPr>
          <w:rFonts w:ascii="Palatino Linotype" w:hAnsi="Palatino Linotype"/>
          <w:sz w:val="24"/>
          <w:szCs w:val="24"/>
        </w:rPr>
        <w:t xml:space="preserve">Eamdem quoque seu levitatem seu facilitatem in imitando habuit Sophista Liban. quem illius aeui homines aiebant  </w:t>
      </w:r>
      <w:r w:rsidRPr="00AF5C3F">
        <w:rPr>
          <w:rFonts w:ascii="Palatino Linotype" w:hAnsi="Palatino Linotype"/>
          <w:b/>
          <w:sz w:val="24"/>
          <w:szCs w:val="24"/>
          <w:lang w:val="el-GR"/>
        </w:rPr>
        <w:t>πίνακὰ</w:t>
      </w:r>
      <w:r w:rsidRPr="00AF5C3F">
        <w:rPr>
          <w:rFonts w:ascii="Palatino Linotype" w:hAnsi="Palatino Linotype"/>
          <w:b/>
          <w:sz w:val="24"/>
          <w:szCs w:val="24"/>
        </w:rPr>
        <w:t xml:space="preserve"> </w:t>
      </w:r>
      <w:r w:rsidRPr="00AF5C3F">
        <w:rPr>
          <w:rFonts w:ascii="Palatino Linotype" w:hAnsi="Palatino Linotype"/>
          <w:b/>
          <w:sz w:val="24"/>
          <w:szCs w:val="24"/>
          <w:lang w:val="el-GR"/>
        </w:rPr>
        <w:t>τινα</w:t>
      </w:r>
      <w:r w:rsidRPr="00AF5C3F">
        <w:rPr>
          <w:rFonts w:ascii="Palatino Linotype" w:hAnsi="Palatino Linotype"/>
          <w:b/>
          <w:sz w:val="24"/>
          <w:szCs w:val="24"/>
        </w:rPr>
        <w:t xml:space="preserve"> </w:t>
      </w:r>
      <w:r w:rsidRPr="00AF5C3F">
        <w:rPr>
          <w:rFonts w:ascii="Palatino Linotype" w:hAnsi="Palatino Linotype"/>
          <w:b/>
          <w:sz w:val="24"/>
          <w:szCs w:val="24"/>
          <w:lang w:val="el-GR"/>
        </w:rPr>
        <w:t>καὶ</w:t>
      </w:r>
      <w:r w:rsidRPr="00AF5C3F">
        <w:rPr>
          <w:rFonts w:ascii="Palatino Linotype" w:hAnsi="Palatino Linotype"/>
          <w:b/>
          <w:sz w:val="24"/>
          <w:szCs w:val="24"/>
        </w:rPr>
        <w:t xml:space="preserve"> </w:t>
      </w:r>
      <w:r w:rsidRPr="00AF5C3F">
        <w:rPr>
          <w:rFonts w:ascii="Palatino Linotype" w:hAnsi="Palatino Linotype"/>
          <w:b/>
          <w:sz w:val="24"/>
          <w:szCs w:val="24"/>
          <w:lang w:val="el-GR"/>
        </w:rPr>
        <w:t>ἐκμαγεῖον</w:t>
      </w:r>
      <w:r w:rsidRPr="00AF5C3F">
        <w:rPr>
          <w:rFonts w:ascii="Palatino Linotype" w:hAnsi="Palatino Linotype"/>
          <w:b/>
          <w:sz w:val="24"/>
          <w:szCs w:val="24"/>
        </w:rPr>
        <w:t xml:space="preserve">  </w:t>
      </w:r>
      <w:r w:rsidRPr="00AF5C3F">
        <w:rPr>
          <w:rFonts w:ascii="Palatino Linotype" w:hAnsi="Palatino Linotype"/>
          <w:b/>
          <w:sz w:val="24"/>
          <w:szCs w:val="24"/>
          <w:lang w:val="el-GR"/>
        </w:rPr>
        <w:t>εἶναι</w:t>
      </w:r>
      <w:r w:rsidRPr="00AF5C3F">
        <w:rPr>
          <w:rFonts w:ascii="Palatino Linotype" w:hAnsi="Palatino Linotype"/>
          <w:b/>
          <w:sz w:val="24"/>
          <w:szCs w:val="24"/>
        </w:rPr>
        <w:t xml:space="preserve"> </w:t>
      </w:r>
      <w:r w:rsidRPr="00AF5C3F">
        <w:rPr>
          <w:rFonts w:ascii="Palatino Linotype" w:hAnsi="Palatino Linotype"/>
          <w:b/>
          <w:sz w:val="24"/>
          <w:szCs w:val="24"/>
          <w:lang w:val="el-GR"/>
        </w:rPr>
        <w:t>παντοδαπῶν</w:t>
      </w:r>
      <w:r w:rsidRPr="00AF5C3F">
        <w:rPr>
          <w:rFonts w:ascii="Palatino Linotype" w:hAnsi="Palatino Linotype"/>
          <w:b/>
          <w:sz w:val="24"/>
          <w:szCs w:val="24"/>
        </w:rPr>
        <w:t xml:space="preserve"> </w:t>
      </w:r>
      <w:r w:rsidRPr="00AF5C3F">
        <w:rPr>
          <w:rFonts w:ascii="Palatino Linotype" w:hAnsi="Palatino Linotype"/>
          <w:b/>
          <w:sz w:val="24"/>
          <w:szCs w:val="24"/>
          <w:lang w:val="el-GR"/>
        </w:rPr>
        <w:t>ἠθῶν</w:t>
      </w:r>
      <w:r w:rsidRPr="00AF5C3F">
        <w:rPr>
          <w:rFonts w:ascii="Palatino Linotype" w:hAnsi="Palatino Linotype"/>
          <w:b/>
          <w:sz w:val="24"/>
          <w:szCs w:val="24"/>
        </w:rPr>
        <w:t xml:space="preserve">  </w:t>
      </w:r>
      <w:r w:rsidRPr="00AF5C3F">
        <w:rPr>
          <w:rFonts w:ascii="Palatino Linotype" w:hAnsi="Palatino Linotype"/>
          <w:b/>
          <w:sz w:val="24"/>
          <w:szCs w:val="24"/>
          <w:lang w:val="el-GR"/>
        </w:rPr>
        <w:t>καί</w:t>
      </w:r>
      <w:r w:rsidRPr="00AF5C3F">
        <w:rPr>
          <w:rFonts w:ascii="Palatino Linotype" w:hAnsi="Palatino Linotype"/>
          <w:b/>
          <w:sz w:val="24"/>
          <w:szCs w:val="24"/>
        </w:rPr>
        <w:t xml:space="preserve"> </w:t>
      </w:r>
      <w:r w:rsidRPr="00AF5C3F">
        <w:rPr>
          <w:rFonts w:ascii="Palatino Linotype" w:hAnsi="Palatino Linotype"/>
          <w:b/>
          <w:sz w:val="24"/>
          <w:szCs w:val="24"/>
          <w:lang w:val="el-GR"/>
        </w:rPr>
        <w:t>ποικίλιαν</w:t>
      </w:r>
      <w:r w:rsidRPr="001C0CBF">
        <w:rPr>
          <w:rStyle w:val="Appelnotedebasdep"/>
          <w:rFonts w:ascii="Palatino Linotype" w:hAnsi="Palatino Linotype"/>
          <w:b/>
          <w:sz w:val="24"/>
          <w:szCs w:val="24"/>
          <w:lang w:val="el-GR"/>
        </w:rPr>
        <w:footnoteReference w:id="1112"/>
      </w:r>
      <w:r w:rsidRPr="00A40873">
        <w:rPr>
          <w:rFonts w:ascii="Palatino Linotype" w:hAnsi="Palatino Linotype"/>
          <w:sz w:val="24"/>
          <w:szCs w:val="24"/>
        </w:rPr>
        <w:t xml:space="preserve">,  ut </w:t>
      </w:r>
      <w:r w:rsidRPr="00A40873">
        <w:rPr>
          <w:rFonts w:ascii="Palatino Linotype" w:hAnsi="Palatino Linotype"/>
          <w:sz w:val="24"/>
          <w:szCs w:val="24"/>
        </w:rPr>
        <w:lastRenderedPageBreak/>
        <w:t xml:space="preserve">pictoris tabulam, aut expressum simulacrum, naturas hominum et mores omnigenos repraesentare.  </w:t>
      </w:r>
      <w:r w:rsidRPr="00A40873">
        <w:rPr>
          <w:rFonts w:ascii="Palatino Linotype" w:eastAsia="Times New Roman" w:hAnsi="Palatino Linotype" w:cs="Times New Roman"/>
          <w:b/>
          <w:bCs/>
          <w:sz w:val="24"/>
          <w:szCs w:val="24"/>
          <w:lang w:eastAsia="fr-FR"/>
        </w:rPr>
        <w:t xml:space="preserve">[691, 8] </w:t>
      </w:r>
      <w:r w:rsidRPr="00A40873">
        <w:rPr>
          <w:rFonts w:ascii="Palatino Linotype" w:hAnsi="Palatino Linotype"/>
          <w:sz w:val="24"/>
          <w:szCs w:val="24"/>
        </w:rPr>
        <w:t>Est porro minime sapienti congruens et decorum, ut quoties in subsellia venerit, et plenum dignitatis pulpitum,</w:t>
      </w:r>
    </w:p>
    <w:p w14:paraId="3416EBAA" w14:textId="77777777" w:rsidR="002A7882" w:rsidRPr="00A40873" w:rsidRDefault="002A7882" w:rsidP="002A7882">
      <w:pPr>
        <w:rPr>
          <w:rFonts w:ascii="Palatino Linotype" w:hAnsi="Palatino Linotype"/>
          <w:b/>
          <w:color w:val="C00000"/>
          <w:sz w:val="24"/>
          <w:szCs w:val="24"/>
        </w:rPr>
      </w:pPr>
    </w:p>
    <w:p w14:paraId="6E5BA3C3" w14:textId="77777777" w:rsidR="002A7882" w:rsidRPr="00A40873" w:rsidRDefault="002A7882" w:rsidP="002A7882">
      <w:pPr>
        <w:rPr>
          <w:rFonts w:ascii="Palatino Linotype" w:hAnsi="Palatino Linotype"/>
          <w:b/>
          <w:color w:val="C00000"/>
          <w:sz w:val="24"/>
          <w:szCs w:val="24"/>
          <w:lang w:val="en-GB"/>
        </w:rPr>
      </w:pPr>
      <w:r w:rsidRPr="00A40873">
        <w:rPr>
          <w:rFonts w:ascii="Palatino Linotype" w:hAnsi="Palatino Linotype"/>
          <w:b/>
          <w:color w:val="C00000"/>
          <w:sz w:val="24"/>
          <w:szCs w:val="24"/>
          <w:lang w:val="en-GB"/>
        </w:rPr>
        <w:t xml:space="preserve">— éd. Cramoisy p. 692  — </w:t>
      </w:r>
    </w:p>
    <w:p w14:paraId="4CA659DD" w14:textId="77777777" w:rsidR="002A7882" w:rsidRPr="00A40873" w:rsidRDefault="002A7882" w:rsidP="002A7882">
      <w:pPr>
        <w:rPr>
          <w:rFonts w:ascii="Palatino Linotype" w:hAnsi="Palatino Linotype"/>
          <w:b/>
          <w:color w:val="C00000"/>
          <w:sz w:val="24"/>
          <w:szCs w:val="24"/>
          <w:lang w:val="en-GB"/>
        </w:rPr>
      </w:pPr>
    </w:p>
    <w:p w14:paraId="24D24E06"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sz w:val="24"/>
          <w:szCs w:val="24"/>
          <w:lang w:val="en-GB"/>
        </w:rPr>
        <w:t xml:space="preserve">quam novus e proscenio Comoedus exire videatur, ad personarum varietatem exhibendam.  </w:t>
      </w:r>
    </w:p>
    <w:p w14:paraId="330814BF" w14:textId="77777777" w:rsidR="002A7882" w:rsidRPr="00A40873" w:rsidRDefault="002A7882" w:rsidP="002A7882">
      <w:pPr>
        <w:jc w:val="center"/>
        <w:rPr>
          <w:rFonts w:ascii="Palatino Linotype" w:hAnsi="Palatino Linotype"/>
          <w:sz w:val="24"/>
          <w:szCs w:val="24"/>
          <w:lang w:val="en-GB"/>
        </w:rPr>
      </w:pPr>
    </w:p>
    <w:p w14:paraId="5810B1B0" w14:textId="77777777" w:rsidR="002A7882" w:rsidRPr="00A40873" w:rsidRDefault="002A7882" w:rsidP="002A7882">
      <w:pPr>
        <w:jc w:val="center"/>
        <w:rPr>
          <w:rFonts w:ascii="Palatino Linotype" w:hAnsi="Palatino Linotype"/>
          <w:i/>
          <w:sz w:val="24"/>
          <w:szCs w:val="24"/>
        </w:rPr>
      </w:pPr>
      <w:r w:rsidRPr="00A40873">
        <w:rPr>
          <w:rFonts w:ascii="Palatino Linotype" w:hAnsi="Palatino Linotype"/>
          <w:i/>
          <w:sz w:val="24"/>
          <w:szCs w:val="24"/>
        </w:rPr>
        <w:t>Inconsideratus quorundam delectus, et praepostera imitatio.</w:t>
      </w:r>
    </w:p>
    <w:p w14:paraId="137D7FA9" w14:textId="77777777" w:rsidR="002A7882" w:rsidRPr="00A40873" w:rsidRDefault="002A7882" w:rsidP="002A7882">
      <w:pPr>
        <w:rPr>
          <w:rFonts w:ascii="Palatino Linotype" w:hAnsi="Palatino Linotype"/>
          <w:sz w:val="24"/>
          <w:szCs w:val="24"/>
        </w:rPr>
      </w:pPr>
    </w:p>
    <w:p w14:paraId="50973E40" w14:textId="77777777" w:rsidR="002A7882" w:rsidRPr="00A40873" w:rsidRDefault="002A7882" w:rsidP="002A7882">
      <w:pPr>
        <w:rPr>
          <w:rFonts w:ascii="Palatino Linotype" w:hAnsi="Palatino Linotype"/>
          <w:sz w:val="24"/>
          <w:szCs w:val="24"/>
        </w:rPr>
      </w:pPr>
      <w:r w:rsidRPr="00A40873">
        <w:rPr>
          <w:rFonts w:ascii="Palatino Linotype" w:eastAsia="Times New Roman" w:hAnsi="Palatino Linotype" w:cs="Times New Roman"/>
          <w:b/>
          <w:bCs/>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sz w:val="24"/>
          <w:szCs w:val="24"/>
          <w:lang w:eastAsia="fr-FR"/>
        </w:rPr>
        <w:t xml:space="preserve"> 692, Phr. 1]</w:t>
      </w:r>
      <w:r w:rsidRPr="00A40873">
        <w:rPr>
          <w:rFonts w:ascii="Palatino Linotype" w:eastAsia="Times New Roman" w:hAnsi="Palatino Linotype" w:cs="Times New Roman"/>
          <w:bCs/>
          <w:sz w:val="24"/>
          <w:szCs w:val="24"/>
          <w:lang w:eastAsia="fr-FR"/>
        </w:rPr>
        <w:t xml:space="preserve"> Neque v</w:t>
      </w:r>
      <w:r w:rsidRPr="00A40873">
        <w:rPr>
          <w:rFonts w:ascii="Palatino Linotype" w:hAnsi="Palatino Linotype"/>
          <w:sz w:val="24"/>
          <w:szCs w:val="24"/>
        </w:rPr>
        <w:t>ero dissimulare hi</w:t>
      </w:r>
      <w:r w:rsidR="00E82826" w:rsidRPr="00A40873">
        <w:rPr>
          <w:rFonts w:ascii="Palatino Linotype" w:hAnsi="Palatino Linotype"/>
          <w:sz w:val="24"/>
          <w:szCs w:val="24"/>
        </w:rPr>
        <w:t>c</w:t>
      </w:r>
      <w:r w:rsidRPr="00A40873">
        <w:rPr>
          <w:rFonts w:ascii="Palatino Linotype" w:hAnsi="Palatino Linotype"/>
          <w:sz w:val="24"/>
          <w:szCs w:val="24"/>
        </w:rPr>
        <w:t xml:space="preserve"> possu</w:t>
      </w:r>
      <w:r w:rsidR="00E82826" w:rsidRPr="00A40873">
        <w:rPr>
          <w:rFonts w:ascii="Palatino Linotype" w:hAnsi="Palatino Linotype"/>
          <w:sz w:val="24"/>
          <w:szCs w:val="24"/>
        </w:rPr>
        <w:t>m quorumdam hom</w:t>
      </w:r>
      <w:r w:rsidRPr="00A40873">
        <w:rPr>
          <w:rFonts w:ascii="Palatino Linotype" w:hAnsi="Palatino Linotype"/>
          <w:sz w:val="24"/>
          <w:szCs w:val="24"/>
        </w:rPr>
        <w:t>inum vanitatem, qui vulgi opinione adducti, aut</w:t>
      </w:r>
      <w:r w:rsidR="00E82826" w:rsidRPr="00A40873">
        <w:rPr>
          <w:rFonts w:ascii="Palatino Linotype" w:hAnsi="Palatino Linotype"/>
          <w:sz w:val="24"/>
          <w:szCs w:val="24"/>
        </w:rPr>
        <w:t xml:space="preserve"> j</w:t>
      </w:r>
      <w:r w:rsidRPr="00A40873">
        <w:rPr>
          <w:rFonts w:ascii="Palatino Linotype" w:hAnsi="Palatino Linotype"/>
          <w:sz w:val="24"/>
          <w:szCs w:val="24"/>
        </w:rPr>
        <w:t>uvenili quodam impetu et inconsiderati animi t</w:t>
      </w:r>
      <w:r w:rsidR="00E82826" w:rsidRPr="00A40873">
        <w:rPr>
          <w:rFonts w:ascii="Palatino Linotype" w:hAnsi="Palatino Linotype"/>
          <w:sz w:val="24"/>
          <w:szCs w:val="24"/>
        </w:rPr>
        <w:t>e</w:t>
      </w:r>
      <w:r w:rsidRPr="00A40873">
        <w:rPr>
          <w:rFonts w:ascii="Palatino Linotype" w:hAnsi="Palatino Linotype"/>
          <w:sz w:val="24"/>
          <w:szCs w:val="24"/>
        </w:rPr>
        <w:t>meritate, aut denique familiari commercio illecti, ad unum aliquem in agendo vastum et in</w:t>
      </w:r>
      <w:r w:rsidR="00E82826" w:rsidRPr="00A40873">
        <w:rPr>
          <w:rFonts w:ascii="Palatino Linotype" w:hAnsi="Palatino Linotype"/>
          <w:sz w:val="24"/>
          <w:szCs w:val="24"/>
        </w:rPr>
        <w:t>sulsum,</w:t>
      </w:r>
      <w:r w:rsidRPr="00A40873">
        <w:rPr>
          <w:rFonts w:ascii="Palatino Linotype" w:hAnsi="Palatino Linotype"/>
          <w:sz w:val="24"/>
          <w:szCs w:val="24"/>
        </w:rPr>
        <w:t xml:space="preserve"> atque oris pronuntiatione d</w:t>
      </w:r>
      <w:r w:rsidR="00C50042" w:rsidRPr="00A40873">
        <w:rPr>
          <w:rFonts w:ascii="Palatino Linotype" w:hAnsi="Palatino Linotype"/>
          <w:sz w:val="24"/>
          <w:szCs w:val="24"/>
        </w:rPr>
        <w:t>e</w:t>
      </w:r>
      <w:r w:rsidRPr="00A40873">
        <w:rPr>
          <w:rFonts w:ascii="Palatino Linotype" w:hAnsi="Palatino Linotype"/>
          <w:sz w:val="24"/>
          <w:szCs w:val="24"/>
        </w:rPr>
        <w:t>terrimum imi</w:t>
      </w:r>
      <w:r w:rsidR="00C50042" w:rsidRPr="00A40873">
        <w:rPr>
          <w:rFonts w:ascii="Palatino Linotype" w:hAnsi="Palatino Linotype"/>
          <w:sz w:val="24"/>
          <w:szCs w:val="24"/>
        </w:rPr>
        <w:t>t</w:t>
      </w:r>
      <w:r w:rsidRPr="00A40873">
        <w:rPr>
          <w:rFonts w:ascii="Palatino Linotype" w:hAnsi="Palatino Linotype"/>
          <w:sz w:val="24"/>
          <w:szCs w:val="24"/>
        </w:rPr>
        <w:t>atione adhaerescunt : et quod</w:t>
      </w:r>
      <w:r w:rsidR="00C50042" w:rsidRPr="00A40873">
        <w:rPr>
          <w:rFonts w:ascii="Palatino Linotype" w:hAnsi="Palatino Linotype"/>
          <w:sz w:val="24"/>
          <w:szCs w:val="24"/>
        </w:rPr>
        <w:t xml:space="preserve"> </w:t>
      </w:r>
      <w:r w:rsidRPr="00A40873">
        <w:rPr>
          <w:rFonts w:ascii="Palatino Linotype" w:hAnsi="Palatino Linotype"/>
          <w:sz w:val="24"/>
          <w:szCs w:val="24"/>
        </w:rPr>
        <w:t xml:space="preserve">ego miserrimum existimo, in eo ipso quem aemulandum </w:t>
      </w:r>
      <w:r w:rsidR="00C50042" w:rsidRPr="00A40873">
        <w:rPr>
          <w:rFonts w:ascii="Palatino Linotype" w:hAnsi="Palatino Linotype"/>
          <w:sz w:val="24"/>
          <w:szCs w:val="24"/>
        </w:rPr>
        <w:t>s</w:t>
      </w:r>
      <w:r w:rsidRPr="00A40873">
        <w:rPr>
          <w:rFonts w:ascii="Palatino Linotype" w:hAnsi="Palatino Linotype"/>
          <w:sz w:val="24"/>
          <w:szCs w:val="24"/>
        </w:rPr>
        <w:t>usceperunt, vitia potius quam virtutes</w:t>
      </w:r>
      <w:r w:rsidR="00C50042" w:rsidRPr="00A40873">
        <w:rPr>
          <w:rFonts w:ascii="Palatino Linotype" w:hAnsi="Palatino Linotype"/>
          <w:sz w:val="24"/>
          <w:szCs w:val="24"/>
        </w:rPr>
        <w:t xml:space="preserve"> </w:t>
      </w:r>
      <w:r w:rsidRPr="00A40873">
        <w:rPr>
          <w:rFonts w:ascii="Palatino Linotype" w:hAnsi="Palatino Linotype"/>
          <w:sz w:val="24"/>
          <w:szCs w:val="24"/>
        </w:rPr>
        <w:t xml:space="preserve">imitantur. </w:t>
      </w:r>
      <w:r w:rsidR="00D61406" w:rsidRPr="00A40873">
        <w:rPr>
          <w:rFonts w:ascii="Palatino Linotype" w:hAnsi="Palatino Linotype"/>
          <w:sz w:val="24"/>
          <w:szCs w:val="24"/>
        </w:rPr>
        <w:t xml:space="preserve"> </w:t>
      </w:r>
      <w:r w:rsidR="00D61406" w:rsidRPr="00A40873">
        <w:rPr>
          <w:rFonts w:ascii="Palatino Linotype" w:eastAsia="Times New Roman" w:hAnsi="Palatino Linotype" w:cs="Times New Roman"/>
          <w:b/>
          <w:bCs/>
          <w:sz w:val="24"/>
          <w:szCs w:val="24"/>
          <w:lang w:eastAsia="fr-FR"/>
        </w:rPr>
        <w:t>[692, 2]</w:t>
      </w:r>
      <w:r w:rsidR="00D61406" w:rsidRPr="00A40873">
        <w:rPr>
          <w:rFonts w:ascii="Palatino Linotype" w:eastAsia="Times New Roman" w:hAnsi="Palatino Linotype" w:cs="Times New Roman"/>
          <w:bCs/>
          <w:sz w:val="24"/>
          <w:szCs w:val="24"/>
          <w:lang w:eastAsia="fr-FR"/>
        </w:rPr>
        <w:t xml:space="preserve">  </w:t>
      </w:r>
      <w:r w:rsidRPr="00A40873">
        <w:rPr>
          <w:rFonts w:ascii="Palatino Linotype" w:hAnsi="Palatino Linotype"/>
          <w:i/>
          <w:sz w:val="24"/>
          <w:szCs w:val="24"/>
        </w:rPr>
        <w:t>Est proclivis malorum imitatio</w:t>
      </w:r>
      <w:r w:rsidRPr="00A40873">
        <w:rPr>
          <w:rFonts w:ascii="Palatino Linotype" w:hAnsi="Palatino Linotype"/>
          <w:sz w:val="24"/>
          <w:szCs w:val="24"/>
        </w:rPr>
        <w:t>, a S. Hierony</w:t>
      </w:r>
      <w:r w:rsidR="009267DF" w:rsidRPr="00A40873">
        <w:rPr>
          <w:rFonts w:ascii="Palatino Linotype" w:hAnsi="Palatino Linotype"/>
          <w:sz w:val="24"/>
          <w:szCs w:val="24"/>
        </w:rPr>
        <w:t>mo</w:t>
      </w:r>
      <w:r w:rsidRPr="001C0CBF">
        <w:rPr>
          <w:rStyle w:val="Appelnotedebasdep"/>
          <w:rFonts w:ascii="Palatino Linotype" w:hAnsi="Palatino Linotype"/>
          <w:b/>
          <w:sz w:val="24"/>
          <w:szCs w:val="24"/>
        </w:rPr>
        <w:footnoteReference w:id="1113"/>
      </w:r>
      <w:r w:rsidRPr="00A40873">
        <w:rPr>
          <w:rFonts w:ascii="Palatino Linotype" w:hAnsi="Palatino Linotype"/>
          <w:sz w:val="24"/>
          <w:szCs w:val="24"/>
        </w:rPr>
        <w:t xml:space="preserve"> </w:t>
      </w:r>
      <w:r w:rsidR="009267DF" w:rsidRPr="00A40873">
        <w:rPr>
          <w:rFonts w:ascii="Palatino Linotype" w:hAnsi="Palatino Linotype"/>
          <w:sz w:val="24"/>
          <w:szCs w:val="24"/>
        </w:rPr>
        <w:t xml:space="preserve">dictum </w:t>
      </w:r>
      <w:r w:rsidRPr="00A40873">
        <w:rPr>
          <w:rFonts w:ascii="Palatino Linotype" w:hAnsi="Palatino Linotype"/>
          <w:sz w:val="24"/>
          <w:szCs w:val="24"/>
        </w:rPr>
        <w:t xml:space="preserve">verissime, </w:t>
      </w:r>
      <w:r w:rsidR="009267DF" w:rsidRPr="00A40873">
        <w:rPr>
          <w:rFonts w:ascii="Palatino Linotype" w:hAnsi="Palatino Linotype"/>
          <w:sz w:val="24"/>
          <w:szCs w:val="24"/>
        </w:rPr>
        <w:t>sive</w:t>
      </w:r>
      <w:r w:rsidRPr="00A40873">
        <w:rPr>
          <w:rFonts w:ascii="Palatino Linotype" w:hAnsi="Palatino Linotype"/>
          <w:sz w:val="24"/>
          <w:szCs w:val="24"/>
        </w:rPr>
        <w:t xml:space="preserve"> natur</w:t>
      </w:r>
      <w:r w:rsidR="009267DF" w:rsidRPr="00A40873">
        <w:rPr>
          <w:rFonts w:ascii="Palatino Linotype" w:hAnsi="Palatino Linotype"/>
          <w:sz w:val="24"/>
          <w:szCs w:val="24"/>
        </w:rPr>
        <w:t>a</w:t>
      </w:r>
      <w:r w:rsidRPr="00A40873">
        <w:rPr>
          <w:rFonts w:ascii="Palatino Linotype" w:hAnsi="Palatino Linotype"/>
          <w:sz w:val="24"/>
          <w:szCs w:val="24"/>
        </w:rPr>
        <w:t>e et quo</w:t>
      </w:r>
      <w:r w:rsidR="009267DF" w:rsidRPr="00A40873">
        <w:rPr>
          <w:rFonts w:ascii="Palatino Linotype" w:hAnsi="Palatino Linotype"/>
          <w:sz w:val="24"/>
          <w:szCs w:val="24"/>
        </w:rPr>
        <w:t>ti</w:t>
      </w:r>
      <w:r w:rsidRPr="00A40873">
        <w:rPr>
          <w:rFonts w:ascii="Palatino Linotype" w:hAnsi="Palatino Linotype"/>
          <w:sz w:val="24"/>
          <w:szCs w:val="24"/>
        </w:rPr>
        <w:t>diana hominum imbecillitas, sive</w:t>
      </w:r>
      <w:r w:rsidRPr="00A40873">
        <w:rPr>
          <w:rFonts w:ascii="Palatino Linotype" w:hAnsi="Palatino Linotype"/>
          <w:b/>
          <w:sz w:val="24"/>
          <w:szCs w:val="24"/>
        </w:rPr>
        <w:t xml:space="preserve"> </w:t>
      </w:r>
      <w:r w:rsidRPr="00A40873">
        <w:rPr>
          <w:rFonts w:ascii="Palatino Linotype" w:hAnsi="Palatino Linotype"/>
          <w:sz w:val="24"/>
          <w:szCs w:val="24"/>
        </w:rPr>
        <w:t>mentis ignoratio, sive</w:t>
      </w:r>
      <w:r w:rsidRPr="00A40873">
        <w:rPr>
          <w:rFonts w:ascii="Palatino Linotype" w:hAnsi="Palatino Linotype"/>
          <w:b/>
          <w:sz w:val="24"/>
          <w:szCs w:val="24"/>
        </w:rPr>
        <w:t xml:space="preserve"> </w:t>
      </w:r>
      <w:r w:rsidRPr="00A40873">
        <w:rPr>
          <w:rFonts w:ascii="Palatino Linotype" w:hAnsi="Palatino Linotype"/>
          <w:sz w:val="24"/>
          <w:szCs w:val="24"/>
        </w:rPr>
        <w:t>genius a ten</w:t>
      </w:r>
      <w:r w:rsidR="009267DF" w:rsidRPr="00A40873">
        <w:rPr>
          <w:rFonts w:ascii="Palatino Linotype" w:hAnsi="Palatino Linotype"/>
          <w:sz w:val="24"/>
          <w:szCs w:val="24"/>
        </w:rPr>
        <w:t>eris annis</w:t>
      </w:r>
      <w:r w:rsidRPr="00A40873">
        <w:rPr>
          <w:rFonts w:ascii="Palatino Linotype" w:hAnsi="Palatino Linotype"/>
          <w:sz w:val="24"/>
          <w:szCs w:val="24"/>
        </w:rPr>
        <w:t xml:space="preserve"> vi</w:t>
      </w:r>
      <w:r w:rsidR="009267DF" w:rsidRPr="00A40873">
        <w:rPr>
          <w:rFonts w:ascii="Palatino Linotype" w:hAnsi="Palatino Linotype"/>
          <w:sz w:val="24"/>
          <w:szCs w:val="24"/>
        </w:rPr>
        <w:t xml:space="preserve">tiositate </w:t>
      </w:r>
      <w:r w:rsidRPr="00A40873">
        <w:rPr>
          <w:rFonts w:ascii="Palatino Linotype" w:hAnsi="Palatino Linotype"/>
          <w:sz w:val="24"/>
          <w:szCs w:val="24"/>
        </w:rPr>
        <w:t>imbutus eo</w:t>
      </w:r>
      <w:r w:rsidR="009267DF" w:rsidRPr="00A40873">
        <w:rPr>
          <w:rFonts w:ascii="Palatino Linotype" w:hAnsi="Palatino Linotype"/>
          <w:sz w:val="24"/>
          <w:szCs w:val="24"/>
        </w:rPr>
        <w:t xml:space="preserve"> </w:t>
      </w:r>
      <w:r w:rsidRPr="00A40873">
        <w:rPr>
          <w:rFonts w:ascii="Palatino Linotype" w:hAnsi="Palatino Linotype"/>
          <w:sz w:val="24"/>
          <w:szCs w:val="24"/>
        </w:rPr>
        <w:t xml:space="preserve">deducat. </w:t>
      </w:r>
      <w:r w:rsidR="0022035F" w:rsidRPr="00A40873">
        <w:rPr>
          <w:rFonts w:ascii="Palatino Linotype" w:eastAsia="Times New Roman" w:hAnsi="Palatino Linotype" w:cs="Times New Roman"/>
          <w:b/>
          <w:bCs/>
          <w:sz w:val="24"/>
          <w:szCs w:val="24"/>
          <w:lang w:eastAsia="fr-FR"/>
        </w:rPr>
        <w:t>[692, 3]</w:t>
      </w:r>
      <w:r w:rsidR="0022035F" w:rsidRPr="00A40873">
        <w:rPr>
          <w:rFonts w:ascii="Palatino Linotype" w:eastAsia="Times New Roman" w:hAnsi="Palatino Linotype" w:cs="Times New Roman"/>
          <w:bCs/>
          <w:sz w:val="24"/>
          <w:szCs w:val="24"/>
          <w:lang w:eastAsia="fr-FR"/>
        </w:rPr>
        <w:t xml:space="preserve"> </w:t>
      </w:r>
      <w:r w:rsidRPr="00A40873">
        <w:rPr>
          <w:rFonts w:ascii="Palatino Linotype" w:hAnsi="Palatino Linotype"/>
          <w:sz w:val="24"/>
          <w:szCs w:val="24"/>
        </w:rPr>
        <w:t>Mul</w:t>
      </w:r>
      <w:r w:rsidR="0022035F" w:rsidRPr="00A40873">
        <w:rPr>
          <w:rFonts w:ascii="Palatino Linotype" w:hAnsi="Palatino Linotype"/>
          <w:sz w:val="24"/>
          <w:szCs w:val="24"/>
        </w:rPr>
        <w:t>ti</w:t>
      </w:r>
      <w:r w:rsidRPr="00A40873">
        <w:rPr>
          <w:rFonts w:ascii="Palatino Linotype" w:hAnsi="Palatino Linotype"/>
          <w:sz w:val="24"/>
          <w:szCs w:val="24"/>
        </w:rPr>
        <w:t>, inquit e</w:t>
      </w:r>
      <w:r w:rsidR="0022035F" w:rsidRPr="00A40873">
        <w:rPr>
          <w:rFonts w:ascii="Palatino Linotype" w:hAnsi="Palatino Linotype"/>
          <w:sz w:val="24"/>
          <w:szCs w:val="24"/>
        </w:rPr>
        <w:t>legan</w:t>
      </w:r>
      <w:r w:rsidRPr="00A40873">
        <w:rPr>
          <w:rFonts w:ascii="Palatino Linotype" w:hAnsi="Palatino Linotype"/>
          <w:sz w:val="24"/>
          <w:szCs w:val="24"/>
        </w:rPr>
        <w:t>ter Polybius</w:t>
      </w:r>
      <w:r w:rsidRPr="001C0CBF">
        <w:rPr>
          <w:rStyle w:val="Appelnotedebasdep"/>
          <w:rFonts w:ascii="Palatino Linotype" w:hAnsi="Palatino Linotype"/>
          <w:b/>
          <w:sz w:val="24"/>
          <w:szCs w:val="24"/>
        </w:rPr>
        <w:footnoteReference w:id="1114"/>
      </w:r>
      <w:r w:rsidRPr="00A40873">
        <w:rPr>
          <w:rFonts w:ascii="Palatino Linotype" w:hAnsi="Palatino Linotype"/>
          <w:sz w:val="24"/>
          <w:szCs w:val="24"/>
        </w:rPr>
        <w:t xml:space="preserve">, minime conantur aemulari felicium </w:t>
      </w:r>
      <w:r w:rsidRPr="00A40873">
        <w:rPr>
          <w:rFonts w:ascii="Palatino Linotype" w:hAnsi="Palatino Linotype"/>
          <w:sz w:val="24"/>
          <w:szCs w:val="24"/>
        </w:rPr>
        <w:lastRenderedPageBreak/>
        <w:t>hom</w:t>
      </w:r>
      <w:r w:rsidR="00B41318" w:rsidRPr="00A40873">
        <w:rPr>
          <w:rFonts w:ascii="Palatino Linotype" w:hAnsi="Palatino Linotype"/>
          <w:sz w:val="24"/>
          <w:szCs w:val="24"/>
        </w:rPr>
        <w:t>inum</w:t>
      </w:r>
      <w:r w:rsidRPr="00A40873">
        <w:rPr>
          <w:rFonts w:ascii="Palatino Linotype" w:hAnsi="Palatino Linotype" w:cstheme="minorHAnsi"/>
          <w:b/>
          <w:sz w:val="24"/>
          <w:szCs w:val="24"/>
        </w:rPr>
        <w:t xml:space="preserve"> </w:t>
      </w:r>
      <w:r w:rsidRPr="00A40873">
        <w:rPr>
          <w:rFonts w:ascii="Palatino Linotype" w:eastAsia="Arial Unicode MS" w:hAnsi="Palatino Linotype" w:cstheme="minorHAnsi"/>
          <w:b/>
          <w:sz w:val="24"/>
          <w:szCs w:val="24"/>
          <w:lang w:val="el-GR"/>
        </w:rPr>
        <w:t>τὰ</w:t>
      </w:r>
      <w:r w:rsidRPr="00A40873">
        <w:rPr>
          <w:rFonts w:ascii="Palatino Linotype" w:eastAsia="Arial Unicode MS" w:hAnsi="Palatino Linotype" w:cstheme="minorHAnsi"/>
          <w:b/>
          <w:sz w:val="24"/>
          <w:szCs w:val="24"/>
        </w:rPr>
        <w:t xml:space="preserve"> </w:t>
      </w:r>
      <w:r w:rsidRPr="00A40873">
        <w:rPr>
          <w:rFonts w:ascii="Palatino Linotype" w:eastAsia="Arial Unicode MS" w:hAnsi="Palatino Linotype" w:cstheme="minorHAnsi"/>
          <w:b/>
          <w:sz w:val="24"/>
          <w:szCs w:val="24"/>
          <w:lang w:val="el-GR"/>
        </w:rPr>
        <w:t>ἔργα</w:t>
      </w:r>
      <w:r w:rsidR="00B41318" w:rsidRPr="00A40873">
        <w:rPr>
          <w:rFonts w:ascii="Palatino Linotype" w:eastAsia="Arial Unicode MS" w:hAnsi="Palatino Linotype" w:cstheme="minorHAnsi"/>
          <w:b/>
          <w:sz w:val="24"/>
          <w:szCs w:val="24"/>
        </w:rPr>
        <w:t>,</w:t>
      </w:r>
      <w:r w:rsidRPr="00A40873">
        <w:rPr>
          <w:rFonts w:ascii="Palatino Linotype" w:eastAsia="Arial Unicode MS" w:hAnsi="Palatino Linotype" w:cstheme="minorHAnsi"/>
          <w:b/>
          <w:sz w:val="24"/>
          <w:szCs w:val="24"/>
        </w:rPr>
        <w:t xml:space="preserve"> </w:t>
      </w:r>
      <w:r w:rsidRPr="00A40873">
        <w:rPr>
          <w:rFonts w:ascii="Palatino Linotype" w:eastAsia="Arial Unicode MS" w:hAnsi="Palatino Linotype" w:cstheme="minorHAnsi"/>
          <w:b/>
          <w:sz w:val="24"/>
          <w:szCs w:val="24"/>
          <w:lang w:val="el-GR"/>
        </w:rPr>
        <w:t>τὰ</w:t>
      </w:r>
      <w:r w:rsidRPr="00A40873">
        <w:rPr>
          <w:rFonts w:ascii="Palatino Linotype" w:eastAsia="Arial Unicode MS" w:hAnsi="Palatino Linotype" w:cstheme="minorHAnsi"/>
          <w:b/>
          <w:sz w:val="24"/>
          <w:szCs w:val="24"/>
        </w:rPr>
        <w:t xml:space="preserve"> </w:t>
      </w:r>
      <w:r w:rsidRPr="00A40873">
        <w:rPr>
          <w:rFonts w:ascii="Palatino Linotype" w:eastAsia="Arial Unicode MS" w:hAnsi="Palatino Linotype" w:cstheme="minorHAnsi"/>
          <w:b/>
          <w:sz w:val="24"/>
          <w:szCs w:val="24"/>
          <w:lang w:val="el-GR"/>
        </w:rPr>
        <w:t>δὲ</w:t>
      </w:r>
      <w:r w:rsidRPr="00A40873">
        <w:rPr>
          <w:rFonts w:ascii="Palatino Linotype" w:eastAsia="Arial Unicode MS" w:hAnsi="Palatino Linotype" w:cstheme="minorHAnsi"/>
          <w:b/>
          <w:sz w:val="24"/>
          <w:szCs w:val="24"/>
        </w:rPr>
        <w:t xml:space="preserve"> </w:t>
      </w:r>
      <w:r w:rsidRPr="00A40873">
        <w:rPr>
          <w:rFonts w:ascii="Palatino Linotype" w:eastAsia="Arial Unicode MS" w:hAnsi="Palatino Linotype" w:cstheme="minorHAnsi"/>
          <w:b/>
          <w:sz w:val="24"/>
          <w:szCs w:val="24"/>
          <w:lang w:val="el-GR"/>
        </w:rPr>
        <w:t>πάρεργα</w:t>
      </w:r>
      <w:r w:rsidRPr="00A40873">
        <w:rPr>
          <w:rFonts w:ascii="Palatino Linotype" w:eastAsia="Arial Unicode MS" w:hAnsi="Palatino Linotype" w:cstheme="minorHAnsi"/>
          <w:b/>
          <w:sz w:val="24"/>
          <w:szCs w:val="24"/>
        </w:rPr>
        <w:t xml:space="preserve"> </w:t>
      </w:r>
      <w:r w:rsidRPr="00A40873">
        <w:rPr>
          <w:rFonts w:ascii="Palatino Linotype" w:eastAsia="Arial Unicode MS" w:hAnsi="Palatino Linotype" w:cstheme="minorHAnsi"/>
          <w:b/>
          <w:sz w:val="24"/>
          <w:szCs w:val="24"/>
          <w:lang w:val="el-GR"/>
        </w:rPr>
        <w:t>ζηλοῦντες</w:t>
      </w:r>
      <w:r w:rsidRPr="00A40873">
        <w:rPr>
          <w:rFonts w:ascii="Palatino Linotype" w:eastAsia="Arial Unicode MS" w:hAnsi="Palatino Linotype" w:cstheme="minorHAnsi"/>
          <w:b/>
          <w:sz w:val="24"/>
          <w:szCs w:val="24"/>
        </w:rPr>
        <w:t xml:space="preserve"> </w:t>
      </w:r>
      <w:r w:rsidRPr="00A40873">
        <w:rPr>
          <w:rFonts w:ascii="Palatino Linotype" w:eastAsia="Arial Unicode MS" w:hAnsi="Palatino Linotype" w:cstheme="minorHAnsi"/>
          <w:b/>
          <w:sz w:val="24"/>
          <w:szCs w:val="24"/>
          <w:lang w:val="el-GR"/>
        </w:rPr>
        <w:t>ἐκθεατρίζουσι</w:t>
      </w:r>
      <w:r w:rsidRPr="00A40873">
        <w:rPr>
          <w:rFonts w:ascii="Palatino Linotype" w:eastAsia="Arial Unicode MS" w:hAnsi="Palatino Linotype" w:cstheme="minorHAnsi"/>
          <w:b/>
          <w:sz w:val="24"/>
          <w:szCs w:val="24"/>
        </w:rPr>
        <w:t xml:space="preserve"> </w:t>
      </w:r>
      <w:r w:rsidRPr="00A40873">
        <w:rPr>
          <w:rFonts w:ascii="Palatino Linotype" w:eastAsia="Arial Unicode MS" w:hAnsi="Palatino Linotype" w:cstheme="minorHAnsi"/>
          <w:b/>
          <w:sz w:val="24"/>
          <w:szCs w:val="24"/>
          <w:lang w:val="el-GR"/>
        </w:rPr>
        <w:t>τὴν</w:t>
      </w:r>
      <w:r w:rsidRPr="00A40873">
        <w:rPr>
          <w:rFonts w:ascii="Palatino Linotype" w:eastAsia="Arial Unicode MS" w:hAnsi="Palatino Linotype" w:cstheme="minorHAnsi"/>
          <w:b/>
          <w:sz w:val="24"/>
          <w:szCs w:val="24"/>
        </w:rPr>
        <w:t xml:space="preserve"> </w:t>
      </w:r>
      <w:r w:rsidRPr="00A40873">
        <w:rPr>
          <w:rFonts w:ascii="Palatino Linotype" w:eastAsia="Arial Unicode MS" w:hAnsi="Palatino Linotype" w:cstheme="minorHAnsi"/>
          <w:b/>
          <w:sz w:val="24"/>
          <w:szCs w:val="24"/>
          <w:lang w:val="el-GR"/>
        </w:rPr>
        <w:t>ἑαυτῶν</w:t>
      </w:r>
      <w:r w:rsidRPr="00A40873">
        <w:rPr>
          <w:rFonts w:ascii="Palatino Linotype" w:eastAsia="Arial Unicode MS" w:hAnsi="Palatino Linotype" w:cstheme="minorHAnsi"/>
          <w:b/>
          <w:sz w:val="24"/>
          <w:szCs w:val="24"/>
        </w:rPr>
        <w:t xml:space="preserve"> </w:t>
      </w:r>
      <w:r w:rsidRPr="00A40873">
        <w:rPr>
          <w:rFonts w:ascii="Palatino Linotype" w:eastAsia="Arial Unicode MS" w:hAnsi="Palatino Linotype" w:cstheme="minorHAnsi"/>
          <w:b/>
          <w:sz w:val="24"/>
          <w:szCs w:val="24"/>
          <w:lang w:val="el-GR"/>
        </w:rPr>
        <w:t>ἀκρισίαν</w:t>
      </w:r>
      <w:r w:rsidR="00B41318" w:rsidRPr="00A40873">
        <w:rPr>
          <w:rFonts w:ascii="Palatino Linotype" w:eastAsia="Arial Unicode MS" w:hAnsi="Palatino Linotype" w:cstheme="minorHAnsi"/>
          <w:sz w:val="24"/>
          <w:szCs w:val="24"/>
        </w:rPr>
        <w:t xml:space="preserve">, </w:t>
      </w:r>
      <w:r w:rsidR="00FC72BA" w:rsidRPr="00A40873">
        <w:rPr>
          <w:rFonts w:ascii="Palatino Linotype" w:eastAsia="Arial Unicode MS" w:hAnsi="Palatino Linotype" w:cstheme="minorHAnsi"/>
          <w:i/>
          <w:sz w:val="24"/>
          <w:szCs w:val="24"/>
        </w:rPr>
        <w:t>rep</w:t>
      </w:r>
      <w:r w:rsidRPr="00A40873">
        <w:rPr>
          <w:rFonts w:ascii="Palatino Linotype" w:hAnsi="Palatino Linotype"/>
          <w:i/>
          <w:sz w:val="24"/>
          <w:szCs w:val="24"/>
        </w:rPr>
        <w:t>udiatis iis q</w:t>
      </w:r>
      <w:r w:rsidR="00FC72BA" w:rsidRPr="00A40873">
        <w:rPr>
          <w:rFonts w:ascii="Palatino Linotype" w:hAnsi="Palatino Linotype"/>
          <w:i/>
          <w:sz w:val="24"/>
          <w:szCs w:val="24"/>
        </w:rPr>
        <w:t xml:space="preserve">uae </w:t>
      </w:r>
      <w:r w:rsidRPr="00A40873">
        <w:rPr>
          <w:rFonts w:ascii="Palatino Linotype" w:hAnsi="Palatino Linotype"/>
          <w:i/>
          <w:sz w:val="24"/>
          <w:szCs w:val="24"/>
        </w:rPr>
        <w:t xml:space="preserve">maxime glorianda et </w:t>
      </w:r>
      <w:r w:rsidR="00FC72BA" w:rsidRPr="00A40873">
        <w:rPr>
          <w:rFonts w:ascii="Palatino Linotype" w:hAnsi="Palatino Linotype"/>
          <w:i/>
          <w:sz w:val="24"/>
          <w:szCs w:val="24"/>
        </w:rPr>
        <w:t xml:space="preserve">laudabilia </w:t>
      </w:r>
      <w:r w:rsidRPr="00A40873">
        <w:rPr>
          <w:rFonts w:ascii="Palatino Linotype" w:hAnsi="Palatino Linotype"/>
          <w:i/>
          <w:sz w:val="24"/>
          <w:szCs w:val="24"/>
        </w:rPr>
        <w:t>videbant</w:t>
      </w:r>
      <w:r w:rsidR="00FC72BA" w:rsidRPr="00A40873">
        <w:rPr>
          <w:rFonts w:ascii="Palatino Linotype" w:hAnsi="Palatino Linotype"/>
          <w:i/>
          <w:sz w:val="24"/>
          <w:szCs w:val="24"/>
        </w:rPr>
        <w:t>u</w:t>
      </w:r>
      <w:r w:rsidRPr="00A40873">
        <w:rPr>
          <w:rFonts w:ascii="Palatino Linotype" w:hAnsi="Palatino Linotype"/>
          <w:i/>
          <w:sz w:val="24"/>
          <w:szCs w:val="24"/>
        </w:rPr>
        <w:t>r,</w:t>
      </w:r>
      <w:r w:rsidR="00FC72BA" w:rsidRPr="00A40873">
        <w:rPr>
          <w:rFonts w:ascii="Palatino Linotype" w:hAnsi="Palatino Linotype"/>
          <w:i/>
          <w:sz w:val="24"/>
          <w:szCs w:val="24"/>
        </w:rPr>
        <w:t xml:space="preserve"> et in </w:t>
      </w:r>
      <w:r w:rsidRPr="00A40873">
        <w:rPr>
          <w:rFonts w:ascii="Palatino Linotype" w:hAnsi="Palatino Linotype"/>
          <w:i/>
          <w:sz w:val="24"/>
          <w:szCs w:val="24"/>
        </w:rPr>
        <w:t>vil</w:t>
      </w:r>
      <w:r w:rsidR="00FC72BA" w:rsidRPr="00A40873">
        <w:rPr>
          <w:rFonts w:ascii="Palatino Linotype" w:hAnsi="Palatino Linotype"/>
          <w:i/>
          <w:sz w:val="24"/>
          <w:szCs w:val="24"/>
        </w:rPr>
        <w:t>i</w:t>
      </w:r>
      <w:r w:rsidRPr="00A40873">
        <w:rPr>
          <w:rFonts w:ascii="Palatino Linotype" w:hAnsi="Palatino Linotype"/>
          <w:i/>
          <w:sz w:val="24"/>
          <w:szCs w:val="24"/>
        </w:rPr>
        <w:t>um rerum imita</w:t>
      </w:r>
      <w:r w:rsidR="00FC72BA" w:rsidRPr="00A40873">
        <w:rPr>
          <w:rFonts w:ascii="Palatino Linotype" w:hAnsi="Palatino Linotype"/>
          <w:i/>
          <w:sz w:val="24"/>
          <w:szCs w:val="24"/>
        </w:rPr>
        <w:t>ti</w:t>
      </w:r>
      <w:r w:rsidRPr="00A40873">
        <w:rPr>
          <w:rFonts w:ascii="Palatino Linotype" w:hAnsi="Palatino Linotype"/>
          <w:i/>
          <w:sz w:val="24"/>
          <w:szCs w:val="24"/>
        </w:rPr>
        <w:t xml:space="preserve">one </w:t>
      </w:r>
      <w:r w:rsidR="00FC72BA" w:rsidRPr="00A40873">
        <w:rPr>
          <w:rFonts w:ascii="Palatino Linotype" w:hAnsi="Palatino Linotype"/>
          <w:i/>
          <w:sz w:val="24"/>
          <w:szCs w:val="24"/>
        </w:rPr>
        <w:t>la</w:t>
      </w:r>
      <w:r w:rsidRPr="00A40873">
        <w:rPr>
          <w:rFonts w:ascii="Palatino Linotype" w:hAnsi="Palatino Linotype"/>
          <w:i/>
          <w:sz w:val="24"/>
          <w:szCs w:val="24"/>
        </w:rPr>
        <w:t xml:space="preserve">borantes, </w:t>
      </w:r>
      <w:r w:rsidR="00FC72BA" w:rsidRPr="00A40873">
        <w:rPr>
          <w:rFonts w:ascii="Palatino Linotype" w:hAnsi="Palatino Linotype"/>
          <w:i/>
          <w:sz w:val="24"/>
          <w:szCs w:val="24"/>
        </w:rPr>
        <w:t xml:space="preserve">ut </w:t>
      </w:r>
      <w:r w:rsidRPr="00A40873">
        <w:rPr>
          <w:rFonts w:ascii="Palatino Linotype" w:hAnsi="Palatino Linotype"/>
          <w:i/>
          <w:sz w:val="24"/>
          <w:szCs w:val="24"/>
        </w:rPr>
        <w:t>in theatro</w:t>
      </w:r>
      <w:r w:rsidR="00FC72BA" w:rsidRPr="00A40873">
        <w:rPr>
          <w:rFonts w:ascii="Palatino Linotype" w:hAnsi="Palatino Linotype"/>
          <w:i/>
          <w:sz w:val="24"/>
          <w:szCs w:val="24"/>
        </w:rPr>
        <w:t xml:space="preserve">, </w:t>
      </w:r>
      <w:r w:rsidRPr="00A40873">
        <w:rPr>
          <w:rFonts w:ascii="Palatino Linotype" w:hAnsi="Palatino Linotype"/>
          <w:i/>
          <w:sz w:val="24"/>
          <w:szCs w:val="24"/>
        </w:rPr>
        <w:t>dome</w:t>
      </w:r>
      <w:r w:rsidR="00FC72BA" w:rsidRPr="00A40873">
        <w:rPr>
          <w:rFonts w:ascii="Palatino Linotype" w:hAnsi="Palatino Linotype"/>
          <w:i/>
          <w:sz w:val="24"/>
          <w:szCs w:val="24"/>
        </w:rPr>
        <w:t>stico prae</w:t>
      </w:r>
      <w:r w:rsidRPr="00A40873">
        <w:rPr>
          <w:rFonts w:ascii="Palatino Linotype" w:hAnsi="Palatino Linotype"/>
          <w:i/>
          <w:sz w:val="24"/>
          <w:szCs w:val="24"/>
        </w:rPr>
        <w:t>conio testes advocant pra</w:t>
      </w:r>
      <w:r w:rsidR="00EC0520" w:rsidRPr="00A40873">
        <w:rPr>
          <w:rFonts w:ascii="Palatino Linotype" w:hAnsi="Palatino Linotype"/>
          <w:i/>
          <w:sz w:val="24"/>
          <w:szCs w:val="24"/>
        </w:rPr>
        <w:t>e</w:t>
      </w:r>
      <w:r w:rsidRPr="00A40873">
        <w:rPr>
          <w:rFonts w:ascii="Palatino Linotype" w:hAnsi="Palatino Linotype"/>
          <w:i/>
          <w:sz w:val="24"/>
          <w:szCs w:val="24"/>
        </w:rPr>
        <w:t>pos</w:t>
      </w:r>
      <w:r w:rsidR="00FC72BA" w:rsidRPr="00A40873">
        <w:rPr>
          <w:rFonts w:ascii="Palatino Linotype" w:hAnsi="Palatino Linotype"/>
          <w:i/>
          <w:sz w:val="24"/>
          <w:szCs w:val="24"/>
        </w:rPr>
        <w:t>t</w:t>
      </w:r>
      <w:r w:rsidRPr="00A40873">
        <w:rPr>
          <w:rFonts w:ascii="Palatino Linotype" w:hAnsi="Palatino Linotype"/>
          <w:i/>
          <w:sz w:val="24"/>
          <w:szCs w:val="24"/>
        </w:rPr>
        <w:t>eri</w:t>
      </w:r>
      <w:r w:rsidR="00FC72BA" w:rsidRPr="00A40873">
        <w:rPr>
          <w:rFonts w:ascii="Palatino Linotype" w:hAnsi="Palatino Linotype"/>
          <w:i/>
          <w:sz w:val="24"/>
          <w:szCs w:val="24"/>
        </w:rPr>
        <w:t xml:space="preserve"> </w:t>
      </w:r>
      <w:r w:rsidRPr="00A40873">
        <w:rPr>
          <w:rFonts w:ascii="Palatino Linotype" w:hAnsi="Palatino Linotype"/>
          <w:i/>
          <w:sz w:val="24"/>
          <w:szCs w:val="24"/>
        </w:rPr>
        <w:t xml:space="preserve">sui judicii et </w:t>
      </w:r>
      <w:r w:rsidR="00EC0520" w:rsidRPr="00A40873">
        <w:rPr>
          <w:rFonts w:ascii="Palatino Linotype" w:hAnsi="Palatino Linotype"/>
          <w:i/>
          <w:sz w:val="24"/>
          <w:szCs w:val="24"/>
        </w:rPr>
        <w:t>temeritatis</w:t>
      </w:r>
      <w:r w:rsidR="00EC0520" w:rsidRPr="00A40873">
        <w:rPr>
          <w:rFonts w:ascii="Palatino Linotype" w:hAnsi="Palatino Linotype"/>
          <w:sz w:val="24"/>
          <w:szCs w:val="24"/>
        </w:rPr>
        <w:t xml:space="preserve">. </w:t>
      </w:r>
      <w:r w:rsidR="00EC0520" w:rsidRPr="00A40873">
        <w:rPr>
          <w:rFonts w:ascii="Palatino Linotype" w:eastAsia="Times New Roman" w:hAnsi="Palatino Linotype" w:cs="Times New Roman"/>
          <w:b/>
          <w:bCs/>
          <w:sz w:val="24"/>
          <w:szCs w:val="24"/>
          <w:lang w:eastAsia="fr-FR"/>
        </w:rPr>
        <w:t xml:space="preserve">[692, </w:t>
      </w:r>
      <w:r w:rsidR="00325BD1" w:rsidRPr="00A40873">
        <w:rPr>
          <w:rFonts w:ascii="Palatino Linotype" w:eastAsia="Times New Roman" w:hAnsi="Palatino Linotype" w:cs="Times New Roman"/>
          <w:b/>
          <w:bCs/>
          <w:sz w:val="24"/>
          <w:szCs w:val="24"/>
          <w:lang w:eastAsia="fr-FR"/>
        </w:rPr>
        <w:t>4</w:t>
      </w:r>
      <w:r w:rsidR="00EC0520" w:rsidRPr="00A40873">
        <w:rPr>
          <w:rFonts w:ascii="Palatino Linotype" w:eastAsia="Times New Roman" w:hAnsi="Palatino Linotype" w:cs="Times New Roman"/>
          <w:b/>
          <w:bCs/>
          <w:sz w:val="24"/>
          <w:szCs w:val="24"/>
          <w:lang w:eastAsia="fr-FR"/>
        </w:rPr>
        <w:t>]</w:t>
      </w:r>
      <w:r w:rsidR="00EC0520" w:rsidRPr="00A40873">
        <w:rPr>
          <w:rFonts w:ascii="Palatino Linotype" w:eastAsia="Times New Roman" w:hAnsi="Palatino Linotype" w:cs="Times New Roman"/>
          <w:bCs/>
          <w:sz w:val="24"/>
          <w:szCs w:val="24"/>
          <w:lang w:eastAsia="fr-FR"/>
        </w:rPr>
        <w:t xml:space="preserve"> </w:t>
      </w:r>
      <w:r w:rsidR="00EC0520" w:rsidRPr="00A40873">
        <w:rPr>
          <w:rFonts w:ascii="Palatino Linotype" w:hAnsi="Palatino Linotype"/>
          <w:sz w:val="24"/>
          <w:szCs w:val="24"/>
        </w:rPr>
        <w:t xml:space="preserve"> </w:t>
      </w:r>
      <w:r w:rsidRPr="00A40873">
        <w:rPr>
          <w:rFonts w:ascii="Palatino Linotype" w:hAnsi="Palatino Linotype"/>
          <w:sz w:val="24"/>
          <w:szCs w:val="24"/>
        </w:rPr>
        <w:t>Neque</w:t>
      </w:r>
      <w:r w:rsidR="00325BD1" w:rsidRPr="00A40873">
        <w:rPr>
          <w:rFonts w:ascii="Palatino Linotype" w:hAnsi="Palatino Linotype"/>
          <w:sz w:val="24"/>
          <w:szCs w:val="24"/>
        </w:rPr>
        <w:t xml:space="preserve"> </w:t>
      </w:r>
      <w:r w:rsidRPr="00A40873">
        <w:rPr>
          <w:rFonts w:ascii="Palatino Linotype" w:hAnsi="Palatino Linotype"/>
          <w:sz w:val="24"/>
          <w:szCs w:val="24"/>
        </w:rPr>
        <w:t>vero</w:t>
      </w:r>
      <w:r w:rsidR="00325BD1" w:rsidRPr="00A40873">
        <w:rPr>
          <w:rFonts w:ascii="Palatino Linotype" w:hAnsi="Palatino Linotype"/>
          <w:sz w:val="24"/>
          <w:szCs w:val="24"/>
        </w:rPr>
        <w:t xml:space="preserve"> </w:t>
      </w:r>
      <w:r w:rsidRPr="00A40873">
        <w:rPr>
          <w:rFonts w:ascii="Palatino Linotype" w:hAnsi="Palatino Linotype"/>
          <w:sz w:val="24"/>
          <w:szCs w:val="24"/>
        </w:rPr>
        <w:t>ea</w:t>
      </w:r>
      <w:r w:rsidR="00325BD1" w:rsidRPr="00A40873">
        <w:rPr>
          <w:rFonts w:ascii="Palatino Linotype" w:hAnsi="Palatino Linotype"/>
          <w:sz w:val="24"/>
          <w:szCs w:val="24"/>
        </w:rPr>
        <w:t xml:space="preserve"> </w:t>
      </w:r>
      <w:r w:rsidRPr="00A40873">
        <w:rPr>
          <w:rFonts w:ascii="Palatino Linotype" w:hAnsi="Palatino Linotype"/>
          <w:sz w:val="24"/>
          <w:szCs w:val="24"/>
        </w:rPr>
        <w:t>dumtaxat</w:t>
      </w:r>
      <w:r w:rsidR="00325BD1" w:rsidRPr="00A40873">
        <w:rPr>
          <w:rFonts w:ascii="Palatino Linotype" w:hAnsi="Palatino Linotype"/>
          <w:sz w:val="24"/>
          <w:szCs w:val="24"/>
        </w:rPr>
        <w:t xml:space="preserve"> </w:t>
      </w:r>
      <w:r w:rsidRPr="00A40873">
        <w:rPr>
          <w:rFonts w:ascii="Palatino Linotype" w:hAnsi="Palatino Linotype"/>
          <w:sz w:val="24"/>
          <w:szCs w:val="24"/>
        </w:rPr>
        <w:t>vulgi tantum</w:t>
      </w:r>
      <w:r w:rsidR="00325BD1" w:rsidRPr="00A40873">
        <w:rPr>
          <w:rFonts w:ascii="Palatino Linotype" w:hAnsi="Palatino Linotype"/>
          <w:sz w:val="24"/>
          <w:szCs w:val="24"/>
        </w:rPr>
        <w:t xml:space="preserve"> </w:t>
      </w:r>
      <w:r w:rsidRPr="00A40873">
        <w:rPr>
          <w:rFonts w:ascii="Palatino Linotype" w:hAnsi="Palatino Linotype"/>
          <w:sz w:val="24"/>
          <w:szCs w:val="24"/>
        </w:rPr>
        <w:t>est</w:t>
      </w:r>
      <w:r w:rsidR="00325BD1" w:rsidRPr="00A40873">
        <w:rPr>
          <w:rFonts w:ascii="Palatino Linotype" w:hAnsi="Palatino Linotype"/>
          <w:sz w:val="24"/>
          <w:szCs w:val="24"/>
        </w:rPr>
        <w:t xml:space="preserve"> </w:t>
      </w:r>
      <w:r w:rsidRPr="00A40873">
        <w:rPr>
          <w:rFonts w:ascii="Palatino Linotype" w:hAnsi="Palatino Linotype"/>
          <w:sz w:val="24"/>
          <w:szCs w:val="24"/>
        </w:rPr>
        <w:t>ha</w:t>
      </w:r>
      <w:r w:rsidR="00325BD1" w:rsidRPr="00A40873">
        <w:rPr>
          <w:rFonts w:ascii="Palatino Linotype" w:hAnsi="Palatino Linotype"/>
          <w:sz w:val="24"/>
          <w:szCs w:val="24"/>
        </w:rPr>
        <w:t>l</w:t>
      </w:r>
      <w:r w:rsidRPr="00A40873">
        <w:rPr>
          <w:rFonts w:ascii="Palatino Linotype" w:hAnsi="Palatino Linotype"/>
          <w:sz w:val="24"/>
          <w:szCs w:val="24"/>
        </w:rPr>
        <w:t>lucinatio, verum</w:t>
      </w:r>
      <w:r w:rsidR="00325BD1" w:rsidRPr="00A40873">
        <w:rPr>
          <w:rFonts w:ascii="Palatino Linotype" w:hAnsi="Palatino Linotype"/>
          <w:sz w:val="24"/>
          <w:szCs w:val="24"/>
        </w:rPr>
        <w:t xml:space="preserve"> </w:t>
      </w:r>
      <w:r w:rsidRPr="00A40873">
        <w:rPr>
          <w:rFonts w:ascii="Palatino Linotype" w:hAnsi="Palatino Linotype"/>
          <w:sz w:val="24"/>
          <w:szCs w:val="24"/>
        </w:rPr>
        <w:t>e</w:t>
      </w:r>
      <w:r w:rsidR="00325BD1" w:rsidRPr="00A40873">
        <w:rPr>
          <w:rFonts w:ascii="Palatino Linotype" w:hAnsi="Palatino Linotype"/>
          <w:sz w:val="24"/>
          <w:szCs w:val="24"/>
        </w:rPr>
        <w:t>t</w:t>
      </w:r>
      <w:r w:rsidRPr="00A40873">
        <w:rPr>
          <w:rFonts w:ascii="Palatino Linotype" w:hAnsi="Palatino Linotype"/>
          <w:sz w:val="24"/>
          <w:szCs w:val="24"/>
        </w:rPr>
        <w:t>ia</w:t>
      </w:r>
      <w:r w:rsidR="00325BD1" w:rsidRPr="00A40873">
        <w:rPr>
          <w:rFonts w:ascii="Palatino Linotype" w:hAnsi="Palatino Linotype"/>
          <w:sz w:val="24"/>
          <w:szCs w:val="24"/>
        </w:rPr>
        <w:t>m</w:t>
      </w:r>
      <w:r w:rsidRPr="00A40873">
        <w:rPr>
          <w:rFonts w:ascii="Palatino Linotype" w:hAnsi="Palatino Linotype"/>
          <w:sz w:val="24"/>
          <w:szCs w:val="24"/>
        </w:rPr>
        <w:t xml:space="preserve"> et eorum, qui Musarum alumni, et ab ipso Phoebo doct</w:t>
      </w:r>
      <w:r w:rsidR="00325BD1" w:rsidRPr="00A40873">
        <w:rPr>
          <w:rFonts w:ascii="Palatino Linotype" w:hAnsi="Palatino Linotype"/>
          <w:sz w:val="24"/>
          <w:szCs w:val="24"/>
        </w:rPr>
        <w:t xml:space="preserve">i et </w:t>
      </w:r>
      <w:r w:rsidRPr="00A40873">
        <w:rPr>
          <w:rFonts w:ascii="Palatino Linotype" w:hAnsi="Palatino Linotype"/>
          <w:sz w:val="24"/>
          <w:szCs w:val="24"/>
        </w:rPr>
        <w:t>imbuti</w:t>
      </w:r>
      <w:r w:rsidR="00325BD1" w:rsidRPr="00A40873">
        <w:rPr>
          <w:rFonts w:ascii="Palatino Linotype" w:hAnsi="Palatino Linotype"/>
          <w:sz w:val="24"/>
          <w:szCs w:val="24"/>
        </w:rPr>
        <w:t xml:space="preserve"> su</w:t>
      </w:r>
      <w:r w:rsidRPr="00A40873">
        <w:rPr>
          <w:rFonts w:ascii="Palatino Linotype" w:hAnsi="Palatino Linotype"/>
          <w:sz w:val="24"/>
          <w:szCs w:val="24"/>
        </w:rPr>
        <w:t>nt, quorum a</w:t>
      </w:r>
      <w:r w:rsidR="00325BD1" w:rsidRPr="00A40873">
        <w:rPr>
          <w:rFonts w:ascii="Palatino Linotype" w:hAnsi="Palatino Linotype"/>
          <w:sz w:val="24"/>
          <w:szCs w:val="24"/>
        </w:rPr>
        <w:t xml:space="preserve">ures </w:t>
      </w:r>
      <w:r w:rsidRPr="00A40873">
        <w:rPr>
          <w:rFonts w:ascii="Palatino Linotype" w:hAnsi="Palatino Linotype"/>
          <w:sz w:val="24"/>
          <w:szCs w:val="24"/>
        </w:rPr>
        <w:t>excellentium hominu</w:t>
      </w:r>
      <w:r w:rsidR="00325BD1" w:rsidRPr="00A40873">
        <w:rPr>
          <w:rFonts w:ascii="Palatino Linotype" w:hAnsi="Palatino Linotype"/>
          <w:sz w:val="24"/>
          <w:szCs w:val="24"/>
        </w:rPr>
        <w:t>m</w:t>
      </w:r>
      <w:r w:rsidRPr="00A40873">
        <w:rPr>
          <w:rFonts w:ascii="Palatino Linotype" w:hAnsi="Palatino Linotype"/>
          <w:sz w:val="24"/>
          <w:szCs w:val="24"/>
        </w:rPr>
        <w:t xml:space="preserve"> vocibus</w:t>
      </w:r>
      <w:r w:rsidR="00325BD1" w:rsidRPr="00A40873">
        <w:rPr>
          <w:rFonts w:ascii="Palatino Linotype" w:hAnsi="Palatino Linotype"/>
          <w:sz w:val="24"/>
          <w:szCs w:val="24"/>
        </w:rPr>
        <w:t xml:space="preserve"> </w:t>
      </w:r>
      <w:r w:rsidRPr="00A40873">
        <w:rPr>
          <w:rFonts w:ascii="Palatino Linotype" w:hAnsi="Palatino Linotype"/>
          <w:sz w:val="24"/>
          <w:szCs w:val="24"/>
        </w:rPr>
        <w:t xml:space="preserve">circumsonuerunt. </w:t>
      </w:r>
      <w:r w:rsidR="00325BD1" w:rsidRPr="00A40873">
        <w:rPr>
          <w:rFonts w:ascii="Palatino Linotype" w:hAnsi="Palatino Linotype"/>
          <w:sz w:val="24"/>
          <w:szCs w:val="24"/>
        </w:rPr>
        <w:t xml:space="preserve"> </w:t>
      </w:r>
      <w:r w:rsidR="00325BD1" w:rsidRPr="00A40873">
        <w:rPr>
          <w:rFonts w:ascii="Palatino Linotype" w:eastAsia="Times New Roman" w:hAnsi="Palatino Linotype" w:cs="Times New Roman"/>
          <w:b/>
          <w:bCs/>
          <w:sz w:val="24"/>
          <w:szCs w:val="24"/>
          <w:lang w:eastAsia="fr-FR"/>
        </w:rPr>
        <w:t>[692, 5]</w:t>
      </w:r>
      <w:r w:rsidR="00325BD1" w:rsidRPr="00A40873">
        <w:rPr>
          <w:rFonts w:ascii="Palatino Linotype" w:eastAsia="Times New Roman" w:hAnsi="Palatino Linotype" w:cs="Times New Roman"/>
          <w:bCs/>
          <w:sz w:val="24"/>
          <w:szCs w:val="24"/>
          <w:lang w:eastAsia="fr-FR"/>
        </w:rPr>
        <w:t xml:space="preserve">  </w:t>
      </w:r>
      <w:r w:rsidRPr="00A40873">
        <w:rPr>
          <w:rFonts w:ascii="Palatino Linotype" w:hAnsi="Palatino Linotype"/>
          <w:sz w:val="24"/>
          <w:szCs w:val="24"/>
        </w:rPr>
        <w:t>Porcius Latro declamator fuit inclytus, omnibus iis artibus quae sunt libero homine dignae in</w:t>
      </w:r>
      <w:r w:rsidR="00397758" w:rsidRPr="00A40873">
        <w:rPr>
          <w:rFonts w:ascii="Palatino Linotype" w:hAnsi="Palatino Linotype"/>
          <w:sz w:val="24"/>
          <w:szCs w:val="24"/>
        </w:rPr>
        <w:t>structus,</w:t>
      </w:r>
      <w:r w:rsidRPr="00A40873">
        <w:rPr>
          <w:rFonts w:ascii="Palatino Linotype" w:hAnsi="Palatino Linotype"/>
          <w:sz w:val="24"/>
          <w:szCs w:val="24"/>
        </w:rPr>
        <w:t xml:space="preserve"> quo fiebat ut auditores haberet multos, et splendidissimo ingenio adole</w:t>
      </w:r>
      <w:r w:rsidR="00397758" w:rsidRPr="00A40873">
        <w:rPr>
          <w:rFonts w:ascii="Palatino Linotype" w:hAnsi="Palatino Linotype"/>
          <w:sz w:val="24"/>
          <w:szCs w:val="24"/>
        </w:rPr>
        <w:t>sc</w:t>
      </w:r>
      <w:r w:rsidRPr="00A40873">
        <w:rPr>
          <w:rFonts w:ascii="Palatino Linotype" w:hAnsi="Palatino Linotype"/>
          <w:sz w:val="24"/>
          <w:szCs w:val="24"/>
        </w:rPr>
        <w:t>entes, qui ad spem</w:t>
      </w:r>
      <w:r w:rsidR="00397758" w:rsidRPr="00A40873">
        <w:rPr>
          <w:rFonts w:ascii="Palatino Linotype" w:hAnsi="Palatino Linotype"/>
          <w:sz w:val="24"/>
          <w:szCs w:val="24"/>
        </w:rPr>
        <w:t xml:space="preserve"> su</w:t>
      </w:r>
      <w:r w:rsidRPr="00A40873">
        <w:rPr>
          <w:rFonts w:ascii="Palatino Linotype" w:hAnsi="Palatino Linotype"/>
          <w:sz w:val="24"/>
          <w:szCs w:val="24"/>
        </w:rPr>
        <w:t>mmae dignitatis et</w:t>
      </w:r>
      <w:r w:rsidR="00397758" w:rsidRPr="00A40873">
        <w:rPr>
          <w:rFonts w:ascii="Palatino Linotype" w:hAnsi="Palatino Linotype"/>
          <w:sz w:val="24"/>
          <w:szCs w:val="24"/>
        </w:rPr>
        <w:t xml:space="preserve"> </w:t>
      </w:r>
      <w:r w:rsidRPr="00A40873">
        <w:rPr>
          <w:rFonts w:ascii="Palatino Linotype" w:hAnsi="Palatino Linotype"/>
          <w:sz w:val="24"/>
          <w:szCs w:val="24"/>
        </w:rPr>
        <w:t>eloquentiae</w:t>
      </w:r>
      <w:r w:rsidR="00397758" w:rsidRPr="00A40873">
        <w:rPr>
          <w:rFonts w:ascii="Palatino Linotype" w:hAnsi="Palatino Linotype"/>
          <w:sz w:val="24"/>
          <w:szCs w:val="24"/>
        </w:rPr>
        <w:t xml:space="preserve"> </w:t>
      </w:r>
      <w:r w:rsidRPr="00A40873">
        <w:rPr>
          <w:rFonts w:ascii="Palatino Linotype" w:hAnsi="Palatino Linotype"/>
          <w:sz w:val="24"/>
          <w:szCs w:val="24"/>
        </w:rPr>
        <w:t xml:space="preserve">alebantur. </w:t>
      </w:r>
      <w:r w:rsidR="00397758" w:rsidRPr="00A40873">
        <w:rPr>
          <w:rFonts w:ascii="Palatino Linotype" w:eastAsia="Times New Roman" w:hAnsi="Palatino Linotype" w:cs="Times New Roman"/>
          <w:b/>
          <w:bCs/>
          <w:sz w:val="24"/>
          <w:szCs w:val="24"/>
          <w:lang w:eastAsia="fr-FR"/>
        </w:rPr>
        <w:t>[692, 6]</w:t>
      </w:r>
      <w:r w:rsidR="00397758" w:rsidRPr="00A40873">
        <w:rPr>
          <w:rFonts w:ascii="Palatino Linotype" w:eastAsia="Times New Roman" w:hAnsi="Palatino Linotype" w:cs="Times New Roman"/>
          <w:bCs/>
          <w:sz w:val="24"/>
          <w:szCs w:val="24"/>
          <w:lang w:eastAsia="fr-FR"/>
        </w:rPr>
        <w:t xml:space="preserve"> </w:t>
      </w:r>
      <w:r w:rsidRPr="00A40873">
        <w:rPr>
          <w:rFonts w:ascii="Palatino Linotype" w:hAnsi="Palatino Linotype"/>
          <w:sz w:val="24"/>
          <w:szCs w:val="24"/>
        </w:rPr>
        <w:t>Atque</w:t>
      </w:r>
      <w:r w:rsidR="00397758" w:rsidRPr="00A40873">
        <w:rPr>
          <w:rFonts w:ascii="Palatino Linotype" w:hAnsi="Palatino Linotype"/>
          <w:sz w:val="24"/>
          <w:szCs w:val="24"/>
        </w:rPr>
        <w:t xml:space="preserve"> u</w:t>
      </w:r>
      <w:r w:rsidRPr="00A40873">
        <w:rPr>
          <w:rFonts w:ascii="Palatino Linotype" w:hAnsi="Palatino Linotype"/>
          <w:sz w:val="24"/>
          <w:szCs w:val="24"/>
        </w:rPr>
        <w:t>t</w:t>
      </w:r>
      <w:r w:rsidR="00397758" w:rsidRPr="00A40873">
        <w:rPr>
          <w:rFonts w:ascii="Palatino Linotype" w:hAnsi="Palatino Linotype"/>
          <w:sz w:val="24"/>
          <w:szCs w:val="24"/>
        </w:rPr>
        <w:t xml:space="preserve"> </w:t>
      </w:r>
      <w:r w:rsidRPr="00A40873">
        <w:rPr>
          <w:rFonts w:ascii="Palatino Linotype" w:hAnsi="Palatino Linotype"/>
          <w:sz w:val="24"/>
          <w:szCs w:val="24"/>
        </w:rPr>
        <w:t>eam, de qua</w:t>
      </w:r>
      <w:r w:rsidR="00397758" w:rsidRPr="00A40873">
        <w:rPr>
          <w:rFonts w:ascii="Palatino Linotype" w:hAnsi="Palatino Linotype"/>
          <w:sz w:val="24"/>
          <w:szCs w:val="24"/>
        </w:rPr>
        <w:t xml:space="preserve"> </w:t>
      </w:r>
      <w:r w:rsidRPr="00A40873">
        <w:rPr>
          <w:rFonts w:ascii="Palatino Linotype" w:hAnsi="Palatino Linotype"/>
          <w:sz w:val="24"/>
          <w:szCs w:val="24"/>
        </w:rPr>
        <w:t xml:space="preserve">modo aiebam, </w:t>
      </w:r>
      <w:r w:rsidR="00397758" w:rsidRPr="00A40873">
        <w:rPr>
          <w:rFonts w:ascii="Palatino Linotype" w:hAnsi="Palatino Linotype"/>
          <w:sz w:val="24"/>
          <w:szCs w:val="24"/>
        </w:rPr>
        <w:t>me</w:t>
      </w:r>
      <w:r w:rsidRPr="00A40873">
        <w:rPr>
          <w:rFonts w:ascii="Palatino Linotype" w:hAnsi="Palatino Linotype"/>
          <w:sz w:val="24"/>
          <w:szCs w:val="24"/>
        </w:rPr>
        <w:t>ntis imbeci</w:t>
      </w:r>
      <w:r w:rsidR="00397758" w:rsidRPr="00A40873">
        <w:rPr>
          <w:rFonts w:ascii="Palatino Linotype" w:hAnsi="Palatino Linotype"/>
          <w:sz w:val="24"/>
          <w:szCs w:val="24"/>
        </w:rPr>
        <w:t>l</w:t>
      </w:r>
      <w:r w:rsidRPr="00A40873">
        <w:rPr>
          <w:rFonts w:ascii="Palatino Linotype" w:hAnsi="Palatino Linotype"/>
          <w:sz w:val="24"/>
          <w:szCs w:val="24"/>
        </w:rPr>
        <w:t>litatem consili</w:t>
      </w:r>
      <w:r w:rsidR="00397758" w:rsidRPr="00A40873">
        <w:rPr>
          <w:rFonts w:ascii="Palatino Linotype" w:hAnsi="Palatino Linotype"/>
          <w:sz w:val="24"/>
          <w:szCs w:val="24"/>
        </w:rPr>
        <w:t xml:space="preserve">ique </w:t>
      </w:r>
      <w:r w:rsidRPr="00A40873">
        <w:rPr>
          <w:rFonts w:ascii="Palatino Linotype" w:hAnsi="Palatino Linotype"/>
          <w:sz w:val="24"/>
          <w:szCs w:val="24"/>
        </w:rPr>
        <w:t xml:space="preserve"> inopiam recognos</w:t>
      </w:r>
      <w:r w:rsidR="00397758" w:rsidRPr="00A40873">
        <w:rPr>
          <w:rFonts w:ascii="Palatino Linotype" w:hAnsi="Palatino Linotype"/>
          <w:sz w:val="24"/>
          <w:szCs w:val="24"/>
        </w:rPr>
        <w:t>c</w:t>
      </w:r>
      <w:r w:rsidRPr="00A40873">
        <w:rPr>
          <w:rFonts w:ascii="Palatino Linotype" w:hAnsi="Palatino Linotype"/>
          <w:sz w:val="24"/>
          <w:szCs w:val="24"/>
        </w:rPr>
        <w:t xml:space="preserve">atis, illi ipsi </w:t>
      </w:r>
      <w:r w:rsidR="00E237B9" w:rsidRPr="00A40873">
        <w:rPr>
          <w:rFonts w:ascii="Palatino Linotype" w:hAnsi="Palatino Linotype"/>
          <w:sz w:val="24"/>
          <w:szCs w:val="24"/>
        </w:rPr>
        <w:t xml:space="preserve">candidati </w:t>
      </w:r>
      <w:r w:rsidRPr="00A40873">
        <w:rPr>
          <w:rFonts w:ascii="Palatino Linotype" w:hAnsi="Palatino Linotype"/>
          <w:sz w:val="24"/>
          <w:szCs w:val="24"/>
        </w:rPr>
        <w:t xml:space="preserve">humanitatis et </w:t>
      </w:r>
      <w:r w:rsidR="00E237B9" w:rsidRPr="00A40873">
        <w:rPr>
          <w:rFonts w:ascii="Palatino Linotype" w:hAnsi="Palatino Linotype"/>
          <w:sz w:val="24"/>
          <w:szCs w:val="24"/>
        </w:rPr>
        <w:t>f</w:t>
      </w:r>
      <w:r w:rsidRPr="00A40873">
        <w:rPr>
          <w:rFonts w:ascii="Palatino Linotype" w:hAnsi="Palatino Linotype"/>
          <w:sz w:val="24"/>
          <w:szCs w:val="24"/>
        </w:rPr>
        <w:t>acundiae, nihil</w:t>
      </w:r>
      <w:r w:rsidR="00E237B9" w:rsidRPr="00A40873">
        <w:rPr>
          <w:rFonts w:ascii="Palatino Linotype" w:hAnsi="Palatino Linotype"/>
          <w:sz w:val="24"/>
          <w:szCs w:val="24"/>
        </w:rPr>
        <w:t xml:space="preserve"> </w:t>
      </w:r>
      <w:r w:rsidRPr="00A40873">
        <w:rPr>
          <w:rFonts w:ascii="Palatino Linotype" w:hAnsi="Palatino Linotype"/>
          <w:sz w:val="24"/>
          <w:szCs w:val="24"/>
        </w:rPr>
        <w:t>magis imitari</w:t>
      </w:r>
      <w:r w:rsidR="00E237B9" w:rsidRPr="00A40873">
        <w:rPr>
          <w:rFonts w:ascii="Palatino Linotype" w:hAnsi="Palatino Linotype"/>
          <w:sz w:val="24"/>
          <w:szCs w:val="24"/>
        </w:rPr>
        <w:t xml:space="preserve"> </w:t>
      </w:r>
      <w:r w:rsidRPr="00A40873">
        <w:rPr>
          <w:rFonts w:ascii="Palatino Linotype" w:hAnsi="Palatino Linotype"/>
          <w:sz w:val="24"/>
          <w:szCs w:val="24"/>
        </w:rPr>
        <w:t xml:space="preserve">in eo </w:t>
      </w:r>
      <w:r w:rsidR="00E237B9" w:rsidRPr="00A40873">
        <w:rPr>
          <w:rFonts w:ascii="Palatino Linotype" w:hAnsi="Palatino Linotype"/>
          <w:sz w:val="24"/>
          <w:szCs w:val="24"/>
        </w:rPr>
        <w:t>stu</w:t>
      </w:r>
      <w:r w:rsidRPr="00A40873">
        <w:rPr>
          <w:rFonts w:ascii="Palatino Linotype" w:hAnsi="Palatino Linotype"/>
          <w:sz w:val="24"/>
          <w:szCs w:val="24"/>
        </w:rPr>
        <w:t>duerunt, quam pallorem, ad</w:t>
      </w:r>
      <w:r w:rsidR="00E237B9" w:rsidRPr="00A40873">
        <w:rPr>
          <w:rFonts w:ascii="Palatino Linotype" w:hAnsi="Palatino Linotype"/>
          <w:sz w:val="24"/>
          <w:szCs w:val="24"/>
        </w:rPr>
        <w:t xml:space="preserve"> </w:t>
      </w:r>
      <w:r w:rsidRPr="00A40873">
        <w:rPr>
          <w:rFonts w:ascii="Palatino Linotype" w:hAnsi="Palatino Linotype"/>
          <w:sz w:val="24"/>
          <w:szCs w:val="24"/>
        </w:rPr>
        <w:t>q</w:t>
      </w:r>
      <w:r w:rsidR="00E237B9" w:rsidRPr="00A40873">
        <w:rPr>
          <w:rFonts w:ascii="Palatino Linotype" w:hAnsi="Palatino Linotype"/>
          <w:sz w:val="24"/>
          <w:szCs w:val="24"/>
        </w:rPr>
        <w:t>u</w:t>
      </w:r>
      <w:r w:rsidRPr="00A40873">
        <w:rPr>
          <w:rFonts w:ascii="Palatino Linotype" w:hAnsi="Palatino Linotype"/>
          <w:sz w:val="24"/>
          <w:szCs w:val="24"/>
        </w:rPr>
        <w:t>em</w:t>
      </w:r>
      <w:r w:rsidR="00E237B9" w:rsidRPr="00A40873">
        <w:rPr>
          <w:rFonts w:ascii="Palatino Linotype" w:hAnsi="Palatino Linotype"/>
          <w:sz w:val="24"/>
          <w:szCs w:val="24"/>
        </w:rPr>
        <w:t xml:space="preserve"> </w:t>
      </w:r>
      <w:r w:rsidRPr="00A40873">
        <w:rPr>
          <w:rFonts w:ascii="Palatino Linotype" w:hAnsi="Palatino Linotype"/>
          <w:sz w:val="24"/>
          <w:szCs w:val="24"/>
        </w:rPr>
        <w:t>etiam</w:t>
      </w:r>
      <w:r w:rsidR="00E237B9" w:rsidRPr="00A40873">
        <w:rPr>
          <w:rFonts w:ascii="Palatino Linotype" w:hAnsi="Palatino Linotype"/>
          <w:sz w:val="24"/>
          <w:szCs w:val="24"/>
        </w:rPr>
        <w:t xml:space="preserve"> c</w:t>
      </w:r>
      <w:r w:rsidRPr="00A40873">
        <w:rPr>
          <w:rFonts w:ascii="Palatino Linotype" w:hAnsi="Palatino Linotype"/>
          <w:sz w:val="24"/>
          <w:szCs w:val="24"/>
        </w:rPr>
        <w:t xml:space="preserve">orporibus conciliandum, silvestris cumini </w:t>
      </w:r>
      <w:r w:rsidR="00FF110F" w:rsidRPr="00A40873">
        <w:rPr>
          <w:rFonts w:ascii="Palatino Linotype" w:hAnsi="Palatino Linotype"/>
          <w:sz w:val="24"/>
          <w:szCs w:val="24"/>
        </w:rPr>
        <w:t>usum adhibebant</w:t>
      </w:r>
      <w:r w:rsidRPr="00A40873">
        <w:rPr>
          <w:rFonts w:ascii="Palatino Linotype" w:hAnsi="Palatino Linotype"/>
          <w:sz w:val="24"/>
          <w:szCs w:val="24"/>
        </w:rPr>
        <w:t xml:space="preserve">. </w:t>
      </w:r>
      <w:r w:rsidR="00FF110F" w:rsidRPr="00A40873">
        <w:rPr>
          <w:rFonts w:ascii="Palatino Linotype" w:hAnsi="Palatino Linotype"/>
          <w:sz w:val="24"/>
          <w:szCs w:val="24"/>
        </w:rPr>
        <w:t xml:space="preserve"> </w:t>
      </w:r>
      <w:r w:rsidR="00FF110F" w:rsidRPr="00A40873">
        <w:rPr>
          <w:rFonts w:ascii="Palatino Linotype" w:eastAsia="Times New Roman" w:hAnsi="Palatino Linotype" w:cs="Times New Roman"/>
          <w:b/>
          <w:bCs/>
          <w:sz w:val="24"/>
          <w:szCs w:val="24"/>
          <w:lang w:eastAsia="fr-FR"/>
        </w:rPr>
        <w:t>[692, 7]</w:t>
      </w:r>
      <w:r w:rsidR="00FF110F" w:rsidRPr="00A40873">
        <w:rPr>
          <w:rFonts w:ascii="Palatino Linotype" w:eastAsia="Times New Roman" w:hAnsi="Palatino Linotype" w:cs="Times New Roman"/>
          <w:bCs/>
          <w:sz w:val="24"/>
          <w:szCs w:val="24"/>
          <w:lang w:eastAsia="fr-FR"/>
        </w:rPr>
        <w:t xml:space="preserve"> </w:t>
      </w:r>
      <w:r w:rsidRPr="00A40873">
        <w:rPr>
          <w:rFonts w:ascii="Palatino Linotype" w:hAnsi="Palatino Linotype"/>
          <w:sz w:val="24"/>
          <w:szCs w:val="24"/>
        </w:rPr>
        <w:t>Incidi nuper in Commentarios doctissimi Hieron</w:t>
      </w:r>
      <w:r w:rsidR="00FF110F" w:rsidRPr="00A40873">
        <w:rPr>
          <w:rFonts w:ascii="Palatino Linotype" w:hAnsi="Palatino Linotype"/>
          <w:sz w:val="24"/>
          <w:szCs w:val="24"/>
        </w:rPr>
        <w:t>y</w:t>
      </w:r>
      <w:r w:rsidRPr="00A40873">
        <w:rPr>
          <w:rFonts w:ascii="Palatino Linotype" w:hAnsi="Palatino Linotype"/>
          <w:sz w:val="24"/>
          <w:szCs w:val="24"/>
        </w:rPr>
        <w:t>mi</w:t>
      </w:r>
      <w:r w:rsidR="00FF110F" w:rsidRPr="00A40873">
        <w:rPr>
          <w:rFonts w:ascii="Palatino Linotype" w:hAnsi="Palatino Linotype"/>
          <w:sz w:val="24"/>
          <w:szCs w:val="24"/>
        </w:rPr>
        <w:t xml:space="preserve"> </w:t>
      </w:r>
      <w:r w:rsidRPr="00A40873">
        <w:rPr>
          <w:rFonts w:ascii="Palatino Linotype" w:hAnsi="Palatino Linotype"/>
          <w:sz w:val="24"/>
          <w:szCs w:val="24"/>
        </w:rPr>
        <w:t>in a</w:t>
      </w:r>
      <w:r w:rsidR="00FF110F" w:rsidRPr="00A40873">
        <w:rPr>
          <w:rFonts w:ascii="Palatino Linotype" w:hAnsi="Palatino Linotype"/>
          <w:sz w:val="24"/>
          <w:szCs w:val="24"/>
        </w:rPr>
        <w:t>e</w:t>
      </w:r>
      <w:r w:rsidRPr="00A40873">
        <w:rPr>
          <w:rFonts w:ascii="Palatino Linotype" w:hAnsi="Palatino Linotype"/>
          <w:sz w:val="24"/>
          <w:szCs w:val="24"/>
        </w:rPr>
        <w:t xml:space="preserve">mulum </w:t>
      </w:r>
      <w:r w:rsidR="00FF110F" w:rsidRPr="00A40873">
        <w:rPr>
          <w:rFonts w:ascii="Palatino Linotype" w:hAnsi="Palatino Linotype"/>
          <w:sz w:val="24"/>
          <w:szCs w:val="24"/>
        </w:rPr>
        <w:t>s</w:t>
      </w:r>
      <w:r w:rsidRPr="00A40873">
        <w:rPr>
          <w:rFonts w:ascii="Palatino Linotype" w:hAnsi="Palatino Linotype"/>
          <w:sz w:val="24"/>
          <w:szCs w:val="24"/>
        </w:rPr>
        <w:t>an</w:t>
      </w:r>
      <w:r w:rsidR="00FF110F" w:rsidRPr="00A40873">
        <w:rPr>
          <w:rFonts w:ascii="Palatino Linotype" w:hAnsi="Palatino Linotype"/>
          <w:sz w:val="24"/>
          <w:szCs w:val="24"/>
        </w:rPr>
        <w:t>ct</w:t>
      </w:r>
      <w:r w:rsidRPr="00A40873">
        <w:rPr>
          <w:rFonts w:ascii="Palatino Linotype" w:hAnsi="Palatino Linotype"/>
          <w:sz w:val="24"/>
          <w:szCs w:val="24"/>
        </w:rPr>
        <w:t xml:space="preserve">imoniae </w:t>
      </w:r>
      <w:r w:rsidR="00035558" w:rsidRPr="00A40873">
        <w:rPr>
          <w:rFonts w:ascii="Palatino Linotype" w:hAnsi="Palatino Linotype"/>
          <w:sz w:val="24"/>
          <w:szCs w:val="24"/>
        </w:rPr>
        <w:t>su</w:t>
      </w:r>
      <w:r w:rsidRPr="00A40873">
        <w:rPr>
          <w:rFonts w:ascii="Palatino Linotype" w:hAnsi="Palatino Linotype"/>
          <w:sz w:val="24"/>
          <w:szCs w:val="24"/>
        </w:rPr>
        <w:t>ae atque fidei</w:t>
      </w:r>
      <w:r w:rsidR="00035558" w:rsidRPr="00A40873">
        <w:rPr>
          <w:rFonts w:ascii="Palatino Linotype" w:hAnsi="Palatino Linotype"/>
          <w:sz w:val="24"/>
          <w:szCs w:val="24"/>
        </w:rPr>
        <w:t xml:space="preserve"> </w:t>
      </w:r>
      <w:r w:rsidRPr="00A40873">
        <w:rPr>
          <w:rFonts w:ascii="Palatino Linotype" w:hAnsi="Palatino Linotype"/>
          <w:sz w:val="24"/>
          <w:szCs w:val="24"/>
        </w:rPr>
        <w:t>speciosissime elucubratos, ubi quemdam irridet</w:t>
      </w:r>
      <w:r w:rsidR="00035558" w:rsidRPr="00A40873">
        <w:rPr>
          <w:rFonts w:ascii="Palatino Linotype" w:hAnsi="Palatino Linotype"/>
          <w:sz w:val="24"/>
          <w:szCs w:val="24"/>
        </w:rPr>
        <w:t xml:space="preserve"> </w:t>
      </w:r>
      <w:r w:rsidRPr="00A40873">
        <w:rPr>
          <w:rFonts w:ascii="Palatino Linotype" w:hAnsi="Palatino Linotype"/>
          <w:sz w:val="24"/>
          <w:szCs w:val="24"/>
        </w:rPr>
        <w:t>ineptum, qui</w:t>
      </w:r>
      <w:r w:rsidR="00035558" w:rsidRPr="00A40873">
        <w:rPr>
          <w:rFonts w:ascii="Palatino Linotype" w:hAnsi="Palatino Linotype"/>
          <w:sz w:val="24"/>
          <w:szCs w:val="24"/>
        </w:rPr>
        <w:t xml:space="preserve"> </w:t>
      </w:r>
      <w:r w:rsidRPr="00A40873">
        <w:rPr>
          <w:rFonts w:ascii="Palatino Linotype" w:hAnsi="Palatino Linotype"/>
          <w:sz w:val="24"/>
          <w:szCs w:val="24"/>
        </w:rPr>
        <w:t>praeceptorem Romae habuisset Afru</w:t>
      </w:r>
      <w:r w:rsidR="00035558" w:rsidRPr="00A40873">
        <w:rPr>
          <w:rFonts w:ascii="Palatino Linotype" w:hAnsi="Palatino Linotype"/>
          <w:sz w:val="24"/>
          <w:szCs w:val="24"/>
        </w:rPr>
        <w:t xml:space="preserve">m </w:t>
      </w:r>
      <w:r w:rsidRPr="00A40873">
        <w:rPr>
          <w:rFonts w:ascii="Palatino Linotype" w:hAnsi="Palatino Linotype"/>
          <w:sz w:val="24"/>
          <w:szCs w:val="24"/>
        </w:rPr>
        <w:t xml:space="preserve"> doctissimum in explicand</w:t>
      </w:r>
      <w:r w:rsidR="00035558" w:rsidRPr="00A40873">
        <w:rPr>
          <w:rFonts w:ascii="Palatino Linotype" w:hAnsi="Palatino Linotype"/>
          <w:sz w:val="24"/>
          <w:szCs w:val="24"/>
        </w:rPr>
        <w:t>o et i</w:t>
      </w:r>
      <w:r w:rsidRPr="00A40873">
        <w:rPr>
          <w:rFonts w:ascii="Palatino Linotype" w:hAnsi="Palatino Linotype"/>
          <w:sz w:val="24"/>
          <w:szCs w:val="24"/>
        </w:rPr>
        <w:t xml:space="preserve">ntelligendo maximum, qui in </w:t>
      </w:r>
    </w:p>
    <w:p w14:paraId="553BFE82" w14:textId="77777777" w:rsidR="00035558" w:rsidRPr="00A40873" w:rsidRDefault="00035558" w:rsidP="002A7882">
      <w:pPr>
        <w:rPr>
          <w:rFonts w:ascii="Palatino Linotype" w:hAnsi="Palatino Linotype"/>
          <w:b/>
          <w:color w:val="C00000"/>
          <w:sz w:val="24"/>
          <w:szCs w:val="24"/>
        </w:rPr>
      </w:pPr>
    </w:p>
    <w:p w14:paraId="799F9239"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693  — </w:t>
      </w:r>
    </w:p>
    <w:p w14:paraId="79B97C1B" w14:textId="77777777" w:rsidR="00035558" w:rsidRPr="00A40873" w:rsidRDefault="00035558" w:rsidP="002A7882">
      <w:pPr>
        <w:rPr>
          <w:rFonts w:ascii="Palatino Linotype" w:hAnsi="Palatino Linotype"/>
          <w:sz w:val="24"/>
          <w:szCs w:val="24"/>
        </w:rPr>
      </w:pPr>
    </w:p>
    <w:p w14:paraId="5BDB0B1F" w14:textId="77777777" w:rsidR="002A7882" w:rsidRPr="00DC6740" w:rsidRDefault="002A7882" w:rsidP="002A7882">
      <w:pPr>
        <w:rPr>
          <w:rFonts w:ascii="Palatino Linotype" w:hAnsi="Palatino Linotype"/>
          <w:i/>
          <w:sz w:val="24"/>
          <w:szCs w:val="24"/>
        </w:rPr>
      </w:pPr>
      <w:r w:rsidRPr="00A40873">
        <w:rPr>
          <w:rFonts w:ascii="Palatino Linotype" w:hAnsi="Palatino Linotype"/>
          <w:sz w:val="24"/>
          <w:szCs w:val="24"/>
        </w:rPr>
        <w:t>eo</w:t>
      </w:r>
      <w:r w:rsidR="00035558" w:rsidRPr="00A40873">
        <w:rPr>
          <w:rFonts w:ascii="Palatino Linotype" w:hAnsi="Palatino Linotype"/>
          <w:sz w:val="24"/>
          <w:szCs w:val="24"/>
        </w:rPr>
        <w:t xml:space="preserve"> </w:t>
      </w:r>
      <w:r w:rsidRPr="00A40873">
        <w:rPr>
          <w:rFonts w:ascii="Palatino Linotype" w:hAnsi="Palatino Linotype"/>
          <w:sz w:val="24"/>
          <w:szCs w:val="24"/>
        </w:rPr>
        <w:t>se magistri</w:t>
      </w:r>
      <w:r w:rsidR="00035558" w:rsidRPr="00A40873">
        <w:rPr>
          <w:rFonts w:ascii="Palatino Linotype" w:hAnsi="Palatino Linotype"/>
          <w:sz w:val="24"/>
          <w:szCs w:val="24"/>
        </w:rPr>
        <w:t xml:space="preserve"> </w:t>
      </w:r>
      <w:r w:rsidRPr="00A40873">
        <w:rPr>
          <w:rFonts w:ascii="Palatino Linotype" w:hAnsi="Palatino Linotype"/>
          <w:sz w:val="24"/>
          <w:szCs w:val="24"/>
        </w:rPr>
        <w:t>aemulam esse gloriabatur, cum</w:t>
      </w:r>
      <w:r w:rsidR="00035558" w:rsidRPr="00A40873">
        <w:rPr>
          <w:rFonts w:ascii="Palatino Linotype" w:hAnsi="Palatino Linotype"/>
          <w:sz w:val="24"/>
          <w:szCs w:val="24"/>
        </w:rPr>
        <w:t xml:space="preserve"> </w:t>
      </w:r>
      <w:r w:rsidR="00035558" w:rsidRPr="00A40873">
        <w:rPr>
          <w:rFonts w:ascii="Palatino Linotype" w:hAnsi="Palatino Linotype"/>
          <w:i/>
          <w:sz w:val="24"/>
          <w:szCs w:val="24"/>
        </w:rPr>
        <w:t>st</w:t>
      </w:r>
      <w:r w:rsidRPr="00A40873">
        <w:rPr>
          <w:rFonts w:ascii="Palatino Linotype" w:hAnsi="Palatino Linotype"/>
          <w:i/>
          <w:sz w:val="24"/>
          <w:szCs w:val="24"/>
        </w:rPr>
        <w:t>ridorem l</w:t>
      </w:r>
      <w:r w:rsidR="00035558" w:rsidRPr="00A40873">
        <w:rPr>
          <w:rFonts w:ascii="Palatino Linotype" w:hAnsi="Palatino Linotype"/>
          <w:i/>
          <w:sz w:val="24"/>
          <w:szCs w:val="24"/>
        </w:rPr>
        <w:t>inguae ejus</w:t>
      </w:r>
      <w:r w:rsidR="00035558" w:rsidRPr="00A40873">
        <w:rPr>
          <w:rFonts w:ascii="Palatino Linotype" w:hAnsi="Palatino Linotype"/>
          <w:sz w:val="24"/>
          <w:szCs w:val="24"/>
        </w:rPr>
        <w:t xml:space="preserve"> </w:t>
      </w:r>
      <w:r w:rsidRPr="00A40873">
        <w:rPr>
          <w:rFonts w:ascii="Palatino Linotype" w:hAnsi="Palatino Linotype"/>
          <w:sz w:val="24"/>
          <w:szCs w:val="24"/>
        </w:rPr>
        <w:t xml:space="preserve"> </w:t>
      </w:r>
      <w:r w:rsidR="00035558" w:rsidRPr="00A40873">
        <w:rPr>
          <w:rFonts w:ascii="Palatino Linotype" w:hAnsi="Palatino Linotype"/>
          <w:sz w:val="24"/>
          <w:szCs w:val="24"/>
        </w:rPr>
        <w:t xml:space="preserve">et  </w:t>
      </w:r>
      <w:r w:rsidRPr="00A40873">
        <w:rPr>
          <w:rFonts w:ascii="Palatino Linotype" w:hAnsi="Palatino Linotype"/>
          <w:sz w:val="24"/>
          <w:szCs w:val="24"/>
        </w:rPr>
        <w:t>vitia tantum oris exp</w:t>
      </w:r>
      <w:r w:rsidR="00035558" w:rsidRPr="00A40873">
        <w:rPr>
          <w:rFonts w:ascii="Palatino Linotype" w:hAnsi="Palatino Linotype"/>
          <w:sz w:val="24"/>
          <w:szCs w:val="24"/>
        </w:rPr>
        <w:t>ri</w:t>
      </w:r>
      <w:r w:rsidRPr="00A40873">
        <w:rPr>
          <w:rFonts w:ascii="Palatino Linotype" w:hAnsi="Palatino Linotype"/>
          <w:sz w:val="24"/>
          <w:szCs w:val="24"/>
        </w:rPr>
        <w:t xml:space="preserve">meret. </w:t>
      </w:r>
      <w:r w:rsidR="007C3440" w:rsidRPr="00A40873">
        <w:rPr>
          <w:rFonts w:ascii="Palatino Linotype" w:hAnsi="Palatino Linotype"/>
          <w:sz w:val="24"/>
          <w:szCs w:val="24"/>
        </w:rPr>
        <w:t xml:space="preserve"> </w:t>
      </w:r>
      <w:r w:rsidR="007C3440" w:rsidRPr="00A40873">
        <w:rPr>
          <w:rFonts w:ascii="Palatino Linotype" w:eastAsia="Times New Roman" w:hAnsi="Palatino Linotype" w:cs="Times New Roman"/>
          <w:b/>
          <w:bCs/>
          <w:sz w:val="24"/>
          <w:szCs w:val="24"/>
          <w:lang w:eastAsia="fr-FR"/>
        </w:rPr>
        <w:t>[P. 693, 1]</w:t>
      </w:r>
      <w:r w:rsidR="007C3440" w:rsidRPr="00A40873">
        <w:rPr>
          <w:rFonts w:ascii="Palatino Linotype" w:eastAsia="Times New Roman" w:hAnsi="Palatino Linotype" w:cs="Times New Roman"/>
          <w:bCs/>
          <w:sz w:val="24"/>
          <w:szCs w:val="24"/>
          <w:lang w:eastAsia="fr-FR"/>
        </w:rPr>
        <w:t xml:space="preserve"> </w:t>
      </w:r>
      <w:r w:rsidRPr="00A40873">
        <w:rPr>
          <w:rFonts w:ascii="Palatino Linotype" w:hAnsi="Palatino Linotype"/>
          <w:sz w:val="24"/>
          <w:szCs w:val="24"/>
        </w:rPr>
        <w:t>Neque minus mihi omnium irri</w:t>
      </w:r>
      <w:r w:rsidR="007C3440" w:rsidRPr="00A40873">
        <w:rPr>
          <w:rFonts w:ascii="Palatino Linotype" w:hAnsi="Palatino Linotype"/>
          <w:sz w:val="24"/>
          <w:szCs w:val="24"/>
        </w:rPr>
        <w:t>s</w:t>
      </w:r>
      <w:r w:rsidRPr="00A40873">
        <w:rPr>
          <w:rFonts w:ascii="Palatino Linotype" w:hAnsi="Palatino Linotype"/>
          <w:sz w:val="24"/>
          <w:szCs w:val="24"/>
        </w:rPr>
        <w:t>ione ludendi videantur Arc</w:t>
      </w:r>
      <w:r w:rsidR="007C3440" w:rsidRPr="00A40873">
        <w:rPr>
          <w:rFonts w:ascii="Palatino Linotype" w:hAnsi="Palatino Linotype"/>
          <w:sz w:val="24"/>
          <w:szCs w:val="24"/>
        </w:rPr>
        <w:t>esi</w:t>
      </w:r>
      <w:r w:rsidRPr="00A40873">
        <w:rPr>
          <w:rFonts w:ascii="Palatino Linotype" w:hAnsi="Palatino Linotype"/>
          <w:sz w:val="24"/>
          <w:szCs w:val="24"/>
        </w:rPr>
        <w:t>lai discipuli</w:t>
      </w:r>
      <w:r w:rsidR="007C3440" w:rsidRPr="00A40873">
        <w:rPr>
          <w:rFonts w:ascii="Palatino Linotype" w:hAnsi="Palatino Linotype"/>
          <w:sz w:val="24"/>
          <w:szCs w:val="24"/>
        </w:rPr>
        <w:t xml:space="preserve"> </w:t>
      </w:r>
      <w:r w:rsidRPr="00A40873">
        <w:rPr>
          <w:rFonts w:ascii="Palatino Linotype" w:hAnsi="Palatino Linotype"/>
          <w:sz w:val="24"/>
          <w:szCs w:val="24"/>
        </w:rPr>
        <w:t>: nam cum e</w:t>
      </w:r>
      <w:r w:rsidR="007C3440" w:rsidRPr="00A40873">
        <w:rPr>
          <w:rFonts w:ascii="Palatino Linotype" w:hAnsi="Palatino Linotype"/>
          <w:sz w:val="24"/>
          <w:szCs w:val="24"/>
        </w:rPr>
        <w:t xml:space="preserve">sset </w:t>
      </w:r>
      <w:r w:rsidRPr="00A40873">
        <w:rPr>
          <w:rFonts w:ascii="Palatino Linotype" w:hAnsi="Palatino Linotype"/>
          <w:sz w:val="24"/>
          <w:szCs w:val="24"/>
        </w:rPr>
        <w:t>ille</w:t>
      </w:r>
      <w:r w:rsidR="007C3440" w:rsidRPr="00A40873">
        <w:rPr>
          <w:rFonts w:ascii="Palatino Linotype" w:hAnsi="Palatino Linotype"/>
          <w:sz w:val="24"/>
          <w:szCs w:val="24"/>
        </w:rPr>
        <w:t xml:space="preserve"> </w:t>
      </w:r>
      <w:r w:rsidRPr="00A40873">
        <w:rPr>
          <w:rFonts w:ascii="Palatino Linotype" w:hAnsi="Palatino Linotype"/>
          <w:sz w:val="24"/>
          <w:szCs w:val="24"/>
        </w:rPr>
        <w:t>quidem in</w:t>
      </w:r>
      <w:r w:rsidRPr="00A40873">
        <w:rPr>
          <w:rFonts w:ascii="Palatino Linotype" w:hAnsi="Palatino Linotype"/>
          <w:bCs/>
          <w:sz w:val="24"/>
          <w:szCs w:val="24"/>
        </w:rPr>
        <w:t xml:space="preserve"> </w:t>
      </w:r>
      <w:r w:rsidR="007C3440" w:rsidRPr="00A40873">
        <w:rPr>
          <w:rFonts w:ascii="Palatino Linotype" w:hAnsi="Palatino Linotype"/>
          <w:bCs/>
          <w:sz w:val="24"/>
          <w:szCs w:val="24"/>
        </w:rPr>
        <w:t>p</w:t>
      </w:r>
      <w:r w:rsidRPr="00A40873">
        <w:rPr>
          <w:rFonts w:ascii="Palatino Linotype" w:hAnsi="Palatino Linotype"/>
          <w:sz w:val="24"/>
          <w:szCs w:val="24"/>
        </w:rPr>
        <w:t>hilosophia probatus et nobilis, sed non satis in agendo</w:t>
      </w:r>
      <w:r w:rsidR="007C3440" w:rsidRPr="00A40873">
        <w:rPr>
          <w:rFonts w:ascii="Palatino Linotype" w:hAnsi="Palatino Linotype"/>
          <w:sz w:val="24"/>
          <w:szCs w:val="24"/>
        </w:rPr>
        <w:t xml:space="preserve"> </w:t>
      </w:r>
      <w:r w:rsidRPr="00A40873">
        <w:rPr>
          <w:rFonts w:ascii="Palatino Linotype" w:hAnsi="Palatino Linotype"/>
          <w:sz w:val="24"/>
          <w:szCs w:val="24"/>
        </w:rPr>
        <w:t>politus, cumque</w:t>
      </w:r>
      <w:r w:rsidR="007C3440" w:rsidRPr="00A40873">
        <w:rPr>
          <w:rFonts w:ascii="Palatino Linotype" w:hAnsi="Palatino Linotype"/>
          <w:sz w:val="24"/>
          <w:szCs w:val="24"/>
        </w:rPr>
        <w:t xml:space="preserve"> </w:t>
      </w:r>
      <w:r w:rsidRPr="00A40873">
        <w:rPr>
          <w:rFonts w:ascii="Palatino Linotype" w:hAnsi="Palatino Linotype"/>
          <w:sz w:val="24"/>
          <w:szCs w:val="24"/>
        </w:rPr>
        <w:t xml:space="preserve">identidem </w:t>
      </w:r>
      <w:r w:rsidR="007C3440" w:rsidRPr="00A40873">
        <w:rPr>
          <w:rFonts w:ascii="Palatino Linotype" w:hAnsi="Palatino Linotype"/>
          <w:sz w:val="24"/>
          <w:szCs w:val="24"/>
        </w:rPr>
        <w:t xml:space="preserve"> c</w:t>
      </w:r>
      <w:r w:rsidRPr="00A40873">
        <w:rPr>
          <w:rFonts w:ascii="Palatino Linotype" w:hAnsi="Palatino Linotype"/>
          <w:sz w:val="24"/>
          <w:szCs w:val="24"/>
        </w:rPr>
        <w:t>reb</w:t>
      </w:r>
      <w:r w:rsidR="007C3440" w:rsidRPr="00A40873">
        <w:rPr>
          <w:rFonts w:ascii="Palatino Linotype" w:hAnsi="Palatino Linotype"/>
          <w:sz w:val="24"/>
          <w:szCs w:val="24"/>
        </w:rPr>
        <w:t>ris</w:t>
      </w:r>
      <w:r w:rsidRPr="00A40873">
        <w:rPr>
          <w:rFonts w:ascii="Palatino Linotype" w:hAnsi="Palatino Linotype"/>
          <w:sz w:val="24"/>
          <w:szCs w:val="24"/>
        </w:rPr>
        <w:t xml:space="preserve"> sermombus usurparet</w:t>
      </w:r>
      <w:r w:rsidR="007C3440" w:rsidRPr="00A40873">
        <w:rPr>
          <w:rFonts w:ascii="Palatino Linotype" w:hAnsi="Palatino Linotype"/>
          <w:sz w:val="24"/>
          <w:szCs w:val="24"/>
        </w:rPr>
        <w:t xml:space="preserve"> </w:t>
      </w:r>
      <w:r w:rsidR="00751719" w:rsidRPr="00A40873">
        <w:rPr>
          <w:rFonts w:ascii="Palatino Linotype" w:hAnsi="Palatino Linotype"/>
          <w:b/>
          <w:sz w:val="24"/>
          <w:szCs w:val="24"/>
          <w:lang w:val="el-GR"/>
        </w:rPr>
        <w:t>φημ</w:t>
      </w:r>
      <w:r w:rsidR="00751719" w:rsidRPr="00A40873">
        <w:rPr>
          <w:rFonts w:ascii="Palatino Linotype" w:hAnsi="Palatino Linotype"/>
          <w:b/>
          <w:sz w:val="24"/>
          <w:szCs w:val="24"/>
        </w:rPr>
        <w:t>’</w:t>
      </w:r>
      <w:r w:rsidR="00B43941" w:rsidRPr="00A40873">
        <w:rPr>
          <w:rFonts w:ascii="Palatino Linotype" w:hAnsi="Palatino Linotype"/>
          <w:b/>
          <w:sz w:val="24"/>
          <w:szCs w:val="24"/>
        </w:rPr>
        <w:t xml:space="preserve"> </w:t>
      </w:r>
      <w:r w:rsidR="00751719" w:rsidRPr="00A40873">
        <w:rPr>
          <w:rFonts w:ascii="Palatino Linotype" w:hAnsi="Palatino Linotype"/>
          <w:b/>
          <w:sz w:val="24"/>
          <w:szCs w:val="24"/>
          <w:lang w:val="el-GR"/>
        </w:rPr>
        <w:t>ἐγὼ</w:t>
      </w:r>
      <w:r w:rsidR="00751719" w:rsidRPr="001C0CBF">
        <w:rPr>
          <w:rStyle w:val="Appelnotedebasdep"/>
          <w:rFonts w:ascii="Palatino Linotype" w:hAnsi="Palatino Linotype"/>
          <w:b/>
          <w:sz w:val="24"/>
          <w:szCs w:val="24"/>
          <w:lang w:val="el-GR"/>
        </w:rPr>
        <w:footnoteReference w:id="1115"/>
      </w:r>
      <w:r w:rsidRPr="00A40873">
        <w:rPr>
          <w:rFonts w:ascii="Palatino Linotype" w:hAnsi="Palatino Linotype"/>
          <w:sz w:val="24"/>
          <w:szCs w:val="24"/>
        </w:rPr>
        <w:t xml:space="preserve"> </w:t>
      </w:r>
      <w:r w:rsidR="00751719" w:rsidRPr="00A40873">
        <w:rPr>
          <w:rFonts w:ascii="Palatino Linotype" w:hAnsi="Palatino Linotype"/>
          <w:sz w:val="24"/>
          <w:szCs w:val="24"/>
        </w:rPr>
        <w:t xml:space="preserve">, </w:t>
      </w:r>
      <w:r w:rsidRPr="00A40873">
        <w:rPr>
          <w:rFonts w:ascii="Palatino Linotype" w:hAnsi="Palatino Linotype"/>
          <w:sz w:val="24"/>
          <w:szCs w:val="24"/>
        </w:rPr>
        <w:t>qui ad ejus</w:t>
      </w:r>
      <w:r w:rsidR="00751719" w:rsidRPr="00A40873">
        <w:rPr>
          <w:rFonts w:ascii="Palatino Linotype" w:hAnsi="Palatino Linotype"/>
          <w:sz w:val="24"/>
          <w:szCs w:val="24"/>
        </w:rPr>
        <w:t xml:space="preserve"> </w:t>
      </w:r>
      <w:r w:rsidRPr="00A40873">
        <w:rPr>
          <w:rFonts w:ascii="Palatino Linotype" w:hAnsi="Palatino Linotype"/>
          <w:sz w:val="24"/>
          <w:szCs w:val="24"/>
        </w:rPr>
        <w:t>ludum accedeba</w:t>
      </w:r>
      <w:r w:rsidR="00751719" w:rsidRPr="00A40873">
        <w:rPr>
          <w:rFonts w:ascii="Palatino Linotype" w:hAnsi="Palatino Linotype"/>
          <w:sz w:val="24"/>
          <w:szCs w:val="24"/>
        </w:rPr>
        <w:t>n</w:t>
      </w:r>
      <w:r w:rsidRPr="00A40873">
        <w:rPr>
          <w:rFonts w:ascii="Palatino Linotype" w:hAnsi="Palatino Linotype"/>
          <w:sz w:val="24"/>
          <w:szCs w:val="24"/>
        </w:rPr>
        <w:t xml:space="preserve">t </w:t>
      </w:r>
      <w:r w:rsidR="00751719" w:rsidRPr="00A40873">
        <w:rPr>
          <w:rFonts w:ascii="Palatino Linotype" w:hAnsi="Palatino Linotype"/>
          <w:sz w:val="24"/>
          <w:szCs w:val="24"/>
        </w:rPr>
        <w:t>j</w:t>
      </w:r>
      <w:r w:rsidRPr="00A40873">
        <w:rPr>
          <w:rFonts w:ascii="Palatino Linotype" w:hAnsi="Palatino Linotype"/>
          <w:sz w:val="24"/>
          <w:szCs w:val="24"/>
        </w:rPr>
        <w:t xml:space="preserve">uvenes, et magni viri imitatione gestirent, tum sepulchros et beatos opinabantur, cum gestus hominis vitiosos, et </w:t>
      </w:r>
      <w:r w:rsidR="00B43941" w:rsidRPr="00A40873">
        <w:rPr>
          <w:rFonts w:ascii="Palatino Linotype" w:hAnsi="Palatino Linotype"/>
          <w:b/>
          <w:sz w:val="24"/>
          <w:szCs w:val="24"/>
          <w:lang w:val="el-GR"/>
        </w:rPr>
        <w:t>φημ</w:t>
      </w:r>
      <w:r w:rsidR="00B43941" w:rsidRPr="00A40873">
        <w:rPr>
          <w:rFonts w:ascii="Palatino Linotype" w:hAnsi="Palatino Linotype"/>
          <w:b/>
          <w:sz w:val="24"/>
          <w:szCs w:val="24"/>
        </w:rPr>
        <w:t xml:space="preserve">’ </w:t>
      </w:r>
      <w:r w:rsidR="00B43941" w:rsidRPr="00A40873">
        <w:rPr>
          <w:rFonts w:ascii="Palatino Linotype" w:hAnsi="Palatino Linotype"/>
          <w:b/>
          <w:sz w:val="24"/>
          <w:szCs w:val="24"/>
          <w:lang w:val="el-GR"/>
        </w:rPr>
        <w:lastRenderedPageBreak/>
        <w:t>ἐγὼ</w:t>
      </w:r>
      <w:r w:rsidR="00B43941" w:rsidRPr="00A40873">
        <w:rPr>
          <w:rFonts w:ascii="Palatino Linotype" w:hAnsi="Palatino Linotype"/>
          <w:sz w:val="24"/>
          <w:szCs w:val="24"/>
        </w:rPr>
        <w:t xml:space="preserve"> in </w:t>
      </w:r>
      <w:r w:rsidRPr="00A40873">
        <w:rPr>
          <w:rFonts w:ascii="Palatino Linotype" w:hAnsi="Palatino Linotype"/>
          <w:sz w:val="24"/>
          <w:szCs w:val="24"/>
        </w:rPr>
        <w:t>omni</w:t>
      </w:r>
      <w:r w:rsidR="007C3440" w:rsidRPr="00A40873">
        <w:rPr>
          <w:rFonts w:ascii="Palatino Linotype" w:hAnsi="Palatino Linotype"/>
          <w:sz w:val="24"/>
          <w:szCs w:val="24"/>
        </w:rPr>
        <w:t xml:space="preserve">  </w:t>
      </w:r>
      <w:r w:rsidRPr="00A40873">
        <w:rPr>
          <w:rFonts w:ascii="Palatino Linotype" w:hAnsi="Palatino Linotype"/>
          <w:sz w:val="24"/>
          <w:szCs w:val="24"/>
        </w:rPr>
        <w:t>periodo adhibui</w:t>
      </w:r>
      <w:r w:rsidR="00B43941" w:rsidRPr="00A40873">
        <w:rPr>
          <w:rFonts w:ascii="Palatino Linotype" w:hAnsi="Palatino Linotype"/>
          <w:sz w:val="24"/>
          <w:szCs w:val="24"/>
        </w:rPr>
        <w:t>ss</w:t>
      </w:r>
      <w:r w:rsidRPr="00A40873">
        <w:rPr>
          <w:rFonts w:ascii="Palatino Linotype" w:hAnsi="Palatino Linotype"/>
          <w:sz w:val="24"/>
          <w:szCs w:val="24"/>
        </w:rPr>
        <w:t xml:space="preserve">ent. </w:t>
      </w:r>
      <w:r w:rsidR="00B43941" w:rsidRPr="00A40873">
        <w:rPr>
          <w:rFonts w:ascii="Palatino Linotype" w:hAnsi="Palatino Linotype"/>
          <w:sz w:val="24"/>
          <w:szCs w:val="24"/>
        </w:rPr>
        <w:t xml:space="preserve"> </w:t>
      </w:r>
      <w:r w:rsidR="00B43941" w:rsidRPr="00A40873">
        <w:rPr>
          <w:rFonts w:ascii="Palatino Linotype" w:eastAsia="Times New Roman" w:hAnsi="Palatino Linotype" w:cs="Times New Roman"/>
          <w:b/>
          <w:bCs/>
          <w:sz w:val="24"/>
          <w:szCs w:val="24"/>
          <w:lang w:eastAsia="fr-FR"/>
        </w:rPr>
        <w:t xml:space="preserve">[693, 2]  </w:t>
      </w:r>
      <w:r w:rsidRPr="00A40873">
        <w:rPr>
          <w:rFonts w:ascii="Palatino Linotype" w:hAnsi="Palatino Linotype"/>
          <w:sz w:val="24"/>
          <w:szCs w:val="24"/>
        </w:rPr>
        <w:t>Sed quid facias</w:t>
      </w:r>
      <w:r w:rsidR="00B43941" w:rsidRPr="00A40873">
        <w:rPr>
          <w:rFonts w:ascii="Palatino Linotype" w:hAnsi="Palatino Linotype"/>
          <w:sz w:val="24"/>
          <w:szCs w:val="24"/>
        </w:rPr>
        <w:t xml:space="preserve"> </w:t>
      </w:r>
      <w:r w:rsidRPr="00A40873">
        <w:rPr>
          <w:rFonts w:ascii="Palatino Linotype" w:hAnsi="Palatino Linotype"/>
          <w:sz w:val="24"/>
          <w:szCs w:val="24"/>
        </w:rPr>
        <w:t xml:space="preserve">iis etiam hominibus, qui virtuti et religioni velificantur, quos saepe videmus, ut in fabulis heroem nescio quem pro </w:t>
      </w:r>
      <w:r w:rsidR="00B43941" w:rsidRPr="00A40873">
        <w:rPr>
          <w:rFonts w:ascii="Palatino Linotype" w:hAnsi="Palatino Linotype"/>
          <w:sz w:val="24"/>
          <w:szCs w:val="24"/>
        </w:rPr>
        <w:t>J</w:t>
      </w:r>
      <w:r w:rsidRPr="00A40873">
        <w:rPr>
          <w:rFonts w:ascii="Palatino Linotype" w:hAnsi="Palatino Linotype"/>
          <w:sz w:val="24"/>
          <w:szCs w:val="24"/>
        </w:rPr>
        <w:t>unone spectrum, sic pro rebus ad imitandum clarissimis, humilum rerum abje</w:t>
      </w:r>
      <w:r w:rsidR="00182276" w:rsidRPr="00A40873">
        <w:rPr>
          <w:rFonts w:ascii="Palatino Linotype" w:hAnsi="Palatino Linotype"/>
          <w:sz w:val="24"/>
          <w:szCs w:val="24"/>
        </w:rPr>
        <w:t>ct</w:t>
      </w:r>
      <w:r w:rsidRPr="00A40873">
        <w:rPr>
          <w:rFonts w:ascii="Palatino Linotype" w:hAnsi="Palatino Linotype"/>
          <w:sz w:val="24"/>
          <w:szCs w:val="24"/>
        </w:rPr>
        <w:t>ionem co</w:t>
      </w:r>
      <w:r w:rsidR="00182276" w:rsidRPr="00A40873">
        <w:rPr>
          <w:rFonts w:ascii="Palatino Linotype" w:hAnsi="Palatino Linotype"/>
          <w:sz w:val="24"/>
          <w:szCs w:val="24"/>
        </w:rPr>
        <w:t xml:space="preserve">mplecti ?  </w:t>
      </w:r>
      <w:r w:rsidR="00182276" w:rsidRPr="00A40873">
        <w:rPr>
          <w:rFonts w:ascii="Palatino Linotype" w:eastAsia="Times New Roman" w:hAnsi="Palatino Linotype" w:cs="Times New Roman"/>
          <w:b/>
          <w:bCs/>
          <w:sz w:val="24"/>
          <w:szCs w:val="24"/>
          <w:lang w:eastAsia="fr-FR"/>
        </w:rPr>
        <w:t xml:space="preserve">[693, 3] </w:t>
      </w:r>
      <w:r w:rsidRPr="00A40873">
        <w:rPr>
          <w:rFonts w:ascii="Palatino Linotype" w:hAnsi="Palatino Linotype"/>
          <w:sz w:val="24"/>
          <w:szCs w:val="24"/>
        </w:rPr>
        <w:t>An non vobis le</w:t>
      </w:r>
      <w:r w:rsidR="00182276" w:rsidRPr="00A40873">
        <w:rPr>
          <w:rFonts w:ascii="Palatino Linotype" w:hAnsi="Palatino Linotype"/>
          <w:sz w:val="24"/>
          <w:szCs w:val="24"/>
        </w:rPr>
        <w:t>ct</w:t>
      </w:r>
      <w:r w:rsidRPr="00A40873">
        <w:rPr>
          <w:rFonts w:ascii="Palatino Linotype" w:hAnsi="Palatino Linotype"/>
          <w:sz w:val="24"/>
          <w:szCs w:val="24"/>
        </w:rPr>
        <w:t>um et auditum est de Magno Basilio? quantus ille fuit Deus immortalis</w:t>
      </w:r>
      <w:r w:rsidR="00EB646D" w:rsidRPr="00A40873">
        <w:rPr>
          <w:rFonts w:ascii="Palatino Linotype" w:hAnsi="Palatino Linotype"/>
          <w:sz w:val="24"/>
          <w:szCs w:val="24"/>
        </w:rPr>
        <w:t> !</w:t>
      </w:r>
      <w:r w:rsidRPr="00A40873">
        <w:rPr>
          <w:rFonts w:ascii="Palatino Linotype" w:hAnsi="Palatino Linotype"/>
          <w:sz w:val="24"/>
          <w:szCs w:val="24"/>
        </w:rPr>
        <w:t xml:space="preserve"> quam in dicen</w:t>
      </w:r>
      <w:r w:rsidR="00EB646D" w:rsidRPr="00A40873">
        <w:rPr>
          <w:rFonts w:ascii="Palatino Linotype" w:hAnsi="Palatino Linotype"/>
          <w:sz w:val="24"/>
          <w:szCs w:val="24"/>
        </w:rPr>
        <w:t xml:space="preserve">do </w:t>
      </w:r>
      <w:r w:rsidRPr="00A40873">
        <w:rPr>
          <w:rFonts w:ascii="Palatino Linotype" w:hAnsi="Palatino Linotype"/>
          <w:sz w:val="24"/>
          <w:szCs w:val="24"/>
        </w:rPr>
        <w:t xml:space="preserve"> gravis et perfectus</w:t>
      </w:r>
      <w:r w:rsidR="00EB646D" w:rsidRPr="00A40873">
        <w:rPr>
          <w:rFonts w:ascii="Palatino Linotype" w:hAnsi="Palatino Linotype"/>
          <w:sz w:val="24"/>
          <w:szCs w:val="24"/>
        </w:rPr>
        <w:t> !</w:t>
      </w:r>
      <w:r w:rsidRPr="00A40873">
        <w:rPr>
          <w:rFonts w:ascii="Palatino Linotype" w:hAnsi="Palatino Linotype"/>
          <w:sz w:val="24"/>
          <w:szCs w:val="24"/>
        </w:rPr>
        <w:t xml:space="preserve"> quam ornatus omni genere humanitatis</w:t>
      </w:r>
      <w:r w:rsidR="00EB646D" w:rsidRPr="00A40873">
        <w:rPr>
          <w:rFonts w:ascii="Palatino Linotype" w:hAnsi="Palatino Linotype"/>
          <w:sz w:val="24"/>
          <w:szCs w:val="24"/>
        </w:rPr>
        <w:t> !</w:t>
      </w:r>
      <w:r w:rsidRPr="00A40873">
        <w:rPr>
          <w:rFonts w:ascii="Palatino Linotype" w:hAnsi="Palatino Linotype"/>
          <w:sz w:val="24"/>
          <w:szCs w:val="24"/>
        </w:rPr>
        <w:t xml:space="preserve"> qui </w:t>
      </w:r>
      <w:r w:rsidR="00EB646D" w:rsidRPr="00A40873">
        <w:rPr>
          <w:rFonts w:ascii="Palatino Linotype" w:hAnsi="Palatino Linotype"/>
          <w:sz w:val="24"/>
          <w:szCs w:val="24"/>
        </w:rPr>
        <w:t>l</w:t>
      </w:r>
      <w:r w:rsidRPr="00A40873">
        <w:rPr>
          <w:rFonts w:ascii="Palatino Linotype" w:hAnsi="Palatino Linotype"/>
          <w:sz w:val="24"/>
          <w:szCs w:val="24"/>
        </w:rPr>
        <w:t xml:space="preserve">inguam omni melle suaviorem musarumque delicias, pietate et abundanti sapientia condiebat. </w:t>
      </w:r>
      <w:r w:rsidR="00EB646D" w:rsidRPr="00A40873">
        <w:rPr>
          <w:rFonts w:ascii="Palatino Linotype" w:eastAsia="Times New Roman" w:hAnsi="Palatino Linotype" w:cs="Times New Roman"/>
          <w:b/>
          <w:bCs/>
          <w:sz w:val="24"/>
          <w:szCs w:val="24"/>
          <w:lang w:eastAsia="fr-FR"/>
        </w:rPr>
        <w:t xml:space="preserve">[693, 4] </w:t>
      </w:r>
      <w:r w:rsidRPr="00A40873">
        <w:rPr>
          <w:rFonts w:ascii="Palatino Linotype" w:hAnsi="Palatino Linotype"/>
          <w:sz w:val="24"/>
          <w:szCs w:val="24"/>
        </w:rPr>
        <w:t>Is virtutis cum veluti quoddam signum et verae gloriae sustulisset, non est m</w:t>
      </w:r>
      <w:r w:rsidR="008F285A" w:rsidRPr="00A40873">
        <w:rPr>
          <w:rFonts w:ascii="Palatino Linotype" w:hAnsi="Palatino Linotype"/>
          <w:sz w:val="24"/>
          <w:szCs w:val="24"/>
        </w:rPr>
        <w:t>ir</w:t>
      </w:r>
      <w:r w:rsidRPr="00A40873">
        <w:rPr>
          <w:rFonts w:ascii="Palatino Linotype" w:hAnsi="Palatino Linotype"/>
          <w:sz w:val="24"/>
          <w:szCs w:val="24"/>
        </w:rPr>
        <w:t xml:space="preserve">um, si non modo admiratores </w:t>
      </w:r>
      <w:r w:rsidRPr="00DC6740">
        <w:rPr>
          <w:rFonts w:ascii="Palatino Linotype" w:hAnsi="Palatino Linotype"/>
          <w:sz w:val="24"/>
          <w:szCs w:val="24"/>
        </w:rPr>
        <w:t xml:space="preserve">habuit plurimos, verum etiam et imitatores. </w:t>
      </w:r>
      <w:r w:rsidR="008F285A" w:rsidRPr="00DC6740">
        <w:rPr>
          <w:rFonts w:ascii="Palatino Linotype" w:eastAsia="Times New Roman" w:hAnsi="Palatino Linotype" w:cs="Times New Roman"/>
          <w:b/>
          <w:bCs/>
          <w:sz w:val="24"/>
          <w:szCs w:val="24"/>
          <w:lang w:eastAsia="fr-FR"/>
        </w:rPr>
        <w:t xml:space="preserve">[693, 5] </w:t>
      </w:r>
      <w:r w:rsidRPr="00DC6740">
        <w:rPr>
          <w:rFonts w:ascii="Palatino Linotype" w:hAnsi="Palatino Linotype"/>
          <w:sz w:val="24"/>
          <w:szCs w:val="24"/>
        </w:rPr>
        <w:t>Quid igitur quidam aemulabantur</w:t>
      </w:r>
      <w:r w:rsidR="008F285A" w:rsidRPr="00DC6740">
        <w:rPr>
          <w:rFonts w:ascii="Palatino Linotype" w:hAnsi="Palatino Linotype"/>
          <w:sz w:val="24"/>
          <w:szCs w:val="24"/>
        </w:rPr>
        <w:t xml:space="preserve"> ? </w:t>
      </w:r>
      <w:r w:rsidR="008F285A" w:rsidRPr="00DC6740">
        <w:rPr>
          <w:rFonts w:ascii="Palatino Linotype" w:hAnsi="Palatino Linotype"/>
          <w:b/>
          <w:sz w:val="24"/>
          <w:szCs w:val="24"/>
          <w:lang w:val="el-GR"/>
        </w:rPr>
        <w:t>σωματικὰ</w:t>
      </w:r>
      <w:r w:rsidR="008F285A" w:rsidRPr="00DC6740">
        <w:rPr>
          <w:rFonts w:ascii="Palatino Linotype" w:hAnsi="Palatino Linotype"/>
          <w:b/>
          <w:sz w:val="24"/>
          <w:szCs w:val="24"/>
        </w:rPr>
        <w:t xml:space="preserve">  </w:t>
      </w:r>
      <w:r w:rsidR="008F285A" w:rsidRPr="00DC6740">
        <w:rPr>
          <w:rFonts w:ascii="Palatino Linotype" w:hAnsi="Palatino Linotype"/>
          <w:b/>
          <w:sz w:val="24"/>
          <w:szCs w:val="24"/>
          <w:lang w:val="el-GR"/>
        </w:rPr>
        <w:t>ἐλατ</w:t>
      </w:r>
      <w:r w:rsidR="0003231A" w:rsidRPr="00DC6740">
        <w:rPr>
          <w:rFonts w:ascii="Palatino Linotype" w:hAnsi="Palatino Linotype"/>
          <w:b/>
          <w:sz w:val="24"/>
          <w:szCs w:val="24"/>
          <w:lang w:val="el-GR"/>
        </w:rPr>
        <w:t>τ</w:t>
      </w:r>
      <w:r w:rsidR="008F285A" w:rsidRPr="00DC6740">
        <w:rPr>
          <w:rFonts w:ascii="Palatino Linotype" w:hAnsi="Palatino Linotype"/>
          <w:b/>
          <w:sz w:val="24"/>
          <w:szCs w:val="24"/>
          <w:lang w:val="el-GR"/>
        </w:rPr>
        <w:t>όματα</w:t>
      </w:r>
      <w:r w:rsidR="002401F3" w:rsidRPr="00DC6740">
        <w:rPr>
          <w:rStyle w:val="Appelnotedebasdep"/>
          <w:rFonts w:ascii="Palatino Linotype" w:hAnsi="Palatino Linotype"/>
          <w:b/>
          <w:sz w:val="24"/>
          <w:szCs w:val="24"/>
          <w:lang w:val="el-GR"/>
        </w:rPr>
        <w:footnoteReference w:id="1116"/>
      </w:r>
      <w:r w:rsidR="003F6B44" w:rsidRPr="00DC6740">
        <w:rPr>
          <w:rFonts w:ascii="Palatino Linotype" w:hAnsi="Palatino Linotype"/>
          <w:b/>
          <w:sz w:val="24"/>
          <w:szCs w:val="24"/>
        </w:rPr>
        <w:t xml:space="preserve">, </w:t>
      </w:r>
      <w:r w:rsidR="003F6B44" w:rsidRPr="00DC6740">
        <w:rPr>
          <w:rFonts w:ascii="Palatino Linotype" w:hAnsi="Palatino Linotype"/>
          <w:i/>
          <w:sz w:val="24"/>
          <w:szCs w:val="24"/>
        </w:rPr>
        <w:t>naevos</w:t>
      </w:r>
      <w:r w:rsidR="003F6B44" w:rsidRPr="00DC6740">
        <w:rPr>
          <w:rFonts w:ascii="Palatino Linotype" w:hAnsi="Palatino Linotype"/>
          <w:b/>
          <w:i/>
          <w:sz w:val="24"/>
          <w:szCs w:val="24"/>
        </w:rPr>
        <w:t xml:space="preserve"> </w:t>
      </w:r>
      <w:r w:rsidRPr="00DC6740">
        <w:rPr>
          <w:rFonts w:ascii="Palatino Linotype" w:hAnsi="Palatino Linotype"/>
          <w:i/>
          <w:sz w:val="24"/>
          <w:szCs w:val="24"/>
        </w:rPr>
        <w:t>quo</w:t>
      </w:r>
      <w:r w:rsidR="003F6B44" w:rsidRPr="00DC6740">
        <w:rPr>
          <w:rFonts w:ascii="Palatino Linotype" w:hAnsi="Palatino Linotype"/>
          <w:i/>
          <w:sz w:val="24"/>
          <w:szCs w:val="24"/>
        </w:rPr>
        <w:t>s</w:t>
      </w:r>
      <w:r w:rsidRPr="00DC6740">
        <w:rPr>
          <w:rFonts w:ascii="Palatino Linotype" w:hAnsi="Palatino Linotype"/>
          <w:i/>
          <w:sz w:val="24"/>
          <w:szCs w:val="24"/>
        </w:rPr>
        <w:t>dam corporis et defe</w:t>
      </w:r>
      <w:r w:rsidR="003F6B44" w:rsidRPr="00DC6740">
        <w:rPr>
          <w:rFonts w:ascii="Palatino Linotype" w:hAnsi="Palatino Linotype"/>
          <w:i/>
          <w:sz w:val="24"/>
          <w:szCs w:val="24"/>
        </w:rPr>
        <w:t>c</w:t>
      </w:r>
      <w:r w:rsidRPr="00DC6740">
        <w:rPr>
          <w:rFonts w:ascii="Palatino Linotype" w:hAnsi="Palatino Linotype"/>
          <w:i/>
          <w:sz w:val="24"/>
          <w:szCs w:val="24"/>
        </w:rPr>
        <w:t>t</w:t>
      </w:r>
      <w:r w:rsidR="002401F3" w:rsidRPr="00DC6740">
        <w:rPr>
          <w:rFonts w:ascii="Palatino Linotype" w:hAnsi="Palatino Linotype"/>
          <w:i/>
          <w:sz w:val="24"/>
          <w:szCs w:val="24"/>
        </w:rPr>
        <w:t xml:space="preserve">us, pallorem  incessum, </w:t>
      </w:r>
    </w:p>
    <w:p w14:paraId="178558E9" w14:textId="40AB0B78" w:rsidR="002A7882" w:rsidRPr="00A40873" w:rsidRDefault="002401F3" w:rsidP="002A7882">
      <w:pPr>
        <w:rPr>
          <w:rFonts w:ascii="Palatino Linotype" w:hAnsi="Palatino Linotype"/>
          <w:sz w:val="24"/>
          <w:szCs w:val="24"/>
        </w:rPr>
      </w:pPr>
      <w:r w:rsidRPr="00DC6740">
        <w:rPr>
          <w:rFonts w:ascii="Palatino Linotype" w:hAnsi="Palatino Linotype"/>
          <w:i/>
          <w:sz w:val="24"/>
          <w:szCs w:val="24"/>
        </w:rPr>
        <w:lastRenderedPageBreak/>
        <w:t xml:space="preserve">tarditatem </w:t>
      </w:r>
      <w:r w:rsidR="002A7882" w:rsidRPr="00DC6740">
        <w:rPr>
          <w:rFonts w:ascii="Palatino Linotype" w:hAnsi="Palatino Linotype"/>
          <w:i/>
          <w:sz w:val="24"/>
          <w:szCs w:val="24"/>
        </w:rPr>
        <w:t>in loquendo</w:t>
      </w:r>
      <w:r w:rsidR="002A7882" w:rsidRPr="00DC6740">
        <w:rPr>
          <w:rFonts w:ascii="Palatino Linotype" w:hAnsi="Palatino Linotype"/>
          <w:sz w:val="24"/>
          <w:szCs w:val="24"/>
        </w:rPr>
        <w:t xml:space="preserve">. </w:t>
      </w:r>
      <w:r w:rsidRPr="00DC6740">
        <w:rPr>
          <w:rFonts w:ascii="Palatino Linotype" w:hAnsi="Palatino Linotype"/>
          <w:sz w:val="24"/>
          <w:szCs w:val="24"/>
        </w:rPr>
        <w:t xml:space="preserve"> </w:t>
      </w:r>
      <w:r w:rsidRPr="00DC6740">
        <w:rPr>
          <w:rFonts w:ascii="Palatino Linotype" w:eastAsia="Times New Roman" w:hAnsi="Palatino Linotype" w:cs="Times New Roman"/>
          <w:b/>
          <w:bCs/>
          <w:sz w:val="24"/>
          <w:szCs w:val="24"/>
          <w:lang w:eastAsia="fr-FR"/>
        </w:rPr>
        <w:t xml:space="preserve">[693, 5] </w:t>
      </w:r>
      <w:r w:rsidR="002A7882" w:rsidRPr="00DC6740">
        <w:rPr>
          <w:rFonts w:ascii="Palatino Linotype" w:hAnsi="Palatino Linotype"/>
          <w:sz w:val="24"/>
          <w:szCs w:val="24"/>
        </w:rPr>
        <w:t xml:space="preserve">Cumque etiam </w:t>
      </w:r>
      <w:r w:rsidR="00702D8C" w:rsidRPr="00DC6740">
        <w:rPr>
          <w:rFonts w:ascii="Palatino Linotype" w:hAnsi="Palatino Linotype"/>
          <w:b/>
          <w:sz w:val="24"/>
          <w:szCs w:val="24"/>
          <w:lang w:val="el-GR"/>
        </w:rPr>
        <w:t>σ</w:t>
      </w:r>
      <w:r w:rsidR="00702D8C" w:rsidRPr="00DC6740">
        <w:rPr>
          <w:rFonts w:ascii="Palatino Linotype" w:eastAsia="Times New Roman" w:hAnsi="Palatino Linotype" w:cs="Times New Roman"/>
          <w:b/>
          <w:bCs/>
          <w:sz w:val="24"/>
          <w:szCs w:val="24"/>
          <w:lang w:val="el-GR" w:eastAsia="fr-FR"/>
        </w:rPr>
        <w:t>ύν</w:t>
      </w:r>
      <w:r w:rsidR="00702D8C" w:rsidRPr="00DC6740">
        <w:rPr>
          <w:rFonts w:ascii="Palatino Linotype" w:hAnsi="Palatino Linotype"/>
          <w:b/>
          <w:sz w:val="24"/>
          <w:szCs w:val="24"/>
          <w:lang w:val="el-GR"/>
        </w:rPr>
        <w:t>νους</w:t>
      </w:r>
      <w:r w:rsidR="00702D8C" w:rsidRPr="00DC6740">
        <w:rPr>
          <w:rFonts w:ascii="Palatino Linotype" w:hAnsi="Palatino Linotype"/>
          <w:b/>
          <w:sz w:val="24"/>
          <w:szCs w:val="24"/>
        </w:rPr>
        <w:t xml:space="preserve">  </w:t>
      </w:r>
      <w:r w:rsidR="00702D8C" w:rsidRPr="00DC6740">
        <w:rPr>
          <w:rFonts w:ascii="Palatino Linotype" w:hAnsi="Palatino Linotype"/>
          <w:b/>
          <w:sz w:val="24"/>
          <w:szCs w:val="24"/>
          <w:lang w:val="el-GR"/>
        </w:rPr>
        <w:t>καὶ</w:t>
      </w:r>
      <w:r w:rsidR="00702D8C" w:rsidRPr="00DC6740">
        <w:rPr>
          <w:rFonts w:ascii="Palatino Linotype" w:hAnsi="Palatino Linotype"/>
          <w:b/>
          <w:sz w:val="24"/>
          <w:szCs w:val="24"/>
        </w:rPr>
        <w:t xml:space="preserve"> </w:t>
      </w:r>
      <w:r w:rsidR="00702D8C" w:rsidRPr="00DC6740">
        <w:rPr>
          <w:rFonts w:ascii="Palatino Linotype" w:hAnsi="Palatino Linotype"/>
          <w:b/>
          <w:sz w:val="24"/>
          <w:szCs w:val="24"/>
          <w:lang w:val="el-GR"/>
        </w:rPr>
        <w:t>εἴσω</w:t>
      </w:r>
      <w:r w:rsidR="00702D8C" w:rsidRPr="00DC6740">
        <w:rPr>
          <w:rFonts w:ascii="Palatino Linotype" w:hAnsi="Palatino Linotype"/>
          <w:b/>
          <w:sz w:val="24"/>
          <w:szCs w:val="24"/>
        </w:rPr>
        <w:t xml:space="preserve"> </w:t>
      </w:r>
      <w:r w:rsidR="00702D8C" w:rsidRPr="00DC6740">
        <w:rPr>
          <w:rFonts w:ascii="Palatino Linotype" w:hAnsi="Palatino Linotype"/>
          <w:b/>
          <w:sz w:val="24"/>
          <w:szCs w:val="24"/>
          <w:lang w:val="el-GR"/>
        </w:rPr>
        <w:t>συννενευκὼς</w:t>
      </w:r>
      <w:r w:rsidR="00702D8C" w:rsidRPr="00DC6740">
        <w:rPr>
          <w:rFonts w:ascii="Palatino Linotype" w:hAnsi="Palatino Linotype"/>
          <w:b/>
          <w:sz w:val="24"/>
          <w:szCs w:val="24"/>
        </w:rPr>
        <w:t>,</w:t>
      </w:r>
      <w:r w:rsidR="00D758DA" w:rsidRPr="00DC6740">
        <w:rPr>
          <w:rFonts w:ascii="Palatino Linotype" w:hAnsi="Palatino Linotype"/>
          <w:sz w:val="24"/>
          <w:szCs w:val="24"/>
        </w:rPr>
        <w:t xml:space="preserve">  </w:t>
      </w:r>
      <w:r w:rsidR="002A7882" w:rsidRPr="00DC6740">
        <w:rPr>
          <w:rFonts w:ascii="Palatino Linotype" w:hAnsi="Palatino Linotype"/>
          <w:sz w:val="24"/>
          <w:szCs w:val="24"/>
        </w:rPr>
        <w:t>Naz.</w:t>
      </w:r>
      <w:r w:rsidR="002A7882" w:rsidRPr="00DC6740">
        <w:rPr>
          <w:rStyle w:val="Appelnotedebasdep"/>
          <w:rFonts w:ascii="Palatino Linotype" w:hAnsi="Palatino Linotype"/>
          <w:b/>
          <w:sz w:val="24"/>
          <w:szCs w:val="24"/>
        </w:rPr>
        <w:footnoteReference w:id="1117"/>
      </w:r>
      <w:r w:rsidR="002A7882" w:rsidRPr="00DC6740">
        <w:rPr>
          <w:rFonts w:ascii="Palatino Linotype" w:hAnsi="Palatino Linotype"/>
          <w:sz w:val="24"/>
          <w:szCs w:val="24"/>
        </w:rPr>
        <w:t xml:space="preserve"> Orat.</w:t>
      </w:r>
      <w:r w:rsidR="00702D8C" w:rsidRPr="00DC6740">
        <w:rPr>
          <w:rFonts w:ascii="Palatino Linotype" w:hAnsi="Palatino Linotype"/>
          <w:sz w:val="24"/>
          <w:szCs w:val="24"/>
        </w:rPr>
        <w:t xml:space="preserve"> </w:t>
      </w:r>
      <w:r w:rsidR="00D758DA" w:rsidRPr="00DC6740">
        <w:rPr>
          <w:rFonts w:ascii="Palatino Linotype" w:hAnsi="Palatino Linotype"/>
          <w:i/>
          <w:sz w:val="24"/>
          <w:szCs w:val="24"/>
        </w:rPr>
        <w:t xml:space="preserve">intimo in </w:t>
      </w:r>
      <w:r w:rsidR="002A7882" w:rsidRPr="00DC6740">
        <w:rPr>
          <w:rFonts w:ascii="Palatino Linotype" w:hAnsi="Palatino Linotype"/>
          <w:i/>
          <w:sz w:val="24"/>
          <w:szCs w:val="24"/>
        </w:rPr>
        <w:t>animo collec</w:t>
      </w:r>
      <w:r w:rsidR="00D758DA" w:rsidRPr="00DC6740">
        <w:rPr>
          <w:rFonts w:ascii="Palatino Linotype" w:hAnsi="Palatino Linotype"/>
          <w:i/>
          <w:sz w:val="24"/>
          <w:szCs w:val="24"/>
        </w:rPr>
        <w:t>t</w:t>
      </w:r>
      <w:r w:rsidR="002A7882" w:rsidRPr="00DC6740">
        <w:rPr>
          <w:rFonts w:ascii="Palatino Linotype" w:hAnsi="Palatino Linotype"/>
          <w:i/>
          <w:sz w:val="24"/>
          <w:szCs w:val="24"/>
        </w:rPr>
        <w:t>us et cogitabundus</w:t>
      </w:r>
      <w:r w:rsidR="002A7882" w:rsidRPr="00A40873">
        <w:rPr>
          <w:rFonts w:ascii="Palatino Linotype" w:hAnsi="Palatino Linotype"/>
          <w:sz w:val="24"/>
          <w:szCs w:val="24"/>
        </w:rPr>
        <w:t xml:space="preserve"> foret, id quidam imitari cupien</w:t>
      </w:r>
      <w:r w:rsidR="00D758DA" w:rsidRPr="00A40873">
        <w:rPr>
          <w:rFonts w:ascii="Palatino Linotype" w:hAnsi="Palatino Linotype"/>
          <w:sz w:val="24"/>
          <w:szCs w:val="24"/>
        </w:rPr>
        <w:t xml:space="preserve">tes </w:t>
      </w:r>
      <w:r w:rsidR="002A7882" w:rsidRPr="00A40873">
        <w:rPr>
          <w:rFonts w:ascii="Palatino Linotype" w:hAnsi="Palatino Linotype"/>
          <w:sz w:val="24"/>
          <w:szCs w:val="24"/>
        </w:rPr>
        <w:t xml:space="preserve">in </w:t>
      </w:r>
      <w:r w:rsidR="00D758DA" w:rsidRPr="00A40873">
        <w:rPr>
          <w:rFonts w:ascii="Palatino Linotype" w:hAnsi="Palatino Linotype"/>
          <w:b/>
          <w:sz w:val="24"/>
          <w:szCs w:val="24"/>
          <w:lang w:val="el-GR"/>
        </w:rPr>
        <w:t>σκυθρωπότητα</w:t>
      </w:r>
      <w:r w:rsidR="007B0364">
        <w:rPr>
          <w:rStyle w:val="Appelnotedebasdep"/>
          <w:rFonts w:ascii="Palatino Linotype" w:hAnsi="Palatino Linotype"/>
          <w:b/>
          <w:sz w:val="24"/>
          <w:szCs w:val="24"/>
          <w:lang w:val="el-GR"/>
        </w:rPr>
        <w:footnoteReference w:id="1118"/>
      </w:r>
      <w:r w:rsidR="00D758DA" w:rsidRPr="00A40873">
        <w:rPr>
          <w:rFonts w:ascii="Palatino Linotype" w:hAnsi="Palatino Linotype"/>
          <w:sz w:val="24"/>
          <w:szCs w:val="24"/>
        </w:rPr>
        <w:t xml:space="preserve"> </w:t>
      </w:r>
      <w:r w:rsidR="002A7882" w:rsidRPr="00A40873">
        <w:rPr>
          <w:rFonts w:ascii="Palatino Linotype" w:hAnsi="Palatino Linotype"/>
          <w:sz w:val="24"/>
          <w:szCs w:val="24"/>
        </w:rPr>
        <w:t>inciderunt, inamoenam quamdam et odios</w:t>
      </w:r>
      <w:r w:rsidR="00D758DA" w:rsidRPr="00A40873">
        <w:rPr>
          <w:rFonts w:ascii="Palatino Linotype" w:hAnsi="Palatino Linotype"/>
          <w:sz w:val="24"/>
          <w:szCs w:val="24"/>
        </w:rPr>
        <w:t xml:space="preserve">am </w:t>
      </w:r>
      <w:r w:rsidR="002A7882" w:rsidRPr="00A40873">
        <w:rPr>
          <w:rFonts w:ascii="Palatino Linotype" w:hAnsi="Palatino Linotype"/>
          <w:sz w:val="24"/>
          <w:szCs w:val="24"/>
        </w:rPr>
        <w:t xml:space="preserve">multis compositionem. </w:t>
      </w:r>
      <w:r w:rsidR="00D758DA" w:rsidRPr="00A40873">
        <w:rPr>
          <w:rFonts w:ascii="Palatino Linotype" w:hAnsi="Palatino Linotype"/>
          <w:sz w:val="24"/>
          <w:szCs w:val="24"/>
        </w:rPr>
        <w:t xml:space="preserve">  </w:t>
      </w:r>
      <w:r w:rsidR="00D758DA" w:rsidRPr="00A40873">
        <w:rPr>
          <w:rFonts w:ascii="Palatino Linotype" w:eastAsia="Times New Roman" w:hAnsi="Palatino Linotype" w:cs="Times New Roman"/>
          <w:b/>
          <w:bCs/>
          <w:sz w:val="24"/>
          <w:szCs w:val="24"/>
          <w:lang w:eastAsia="fr-FR"/>
        </w:rPr>
        <w:t>[693, 6]</w:t>
      </w:r>
      <w:r w:rsidR="00E73D96" w:rsidRPr="00A40873">
        <w:rPr>
          <w:rFonts w:ascii="Palatino Linotype" w:eastAsia="Times New Roman" w:hAnsi="Palatino Linotype" w:cs="Times New Roman"/>
          <w:b/>
          <w:bCs/>
          <w:sz w:val="24"/>
          <w:szCs w:val="24"/>
          <w:lang w:eastAsia="fr-FR"/>
        </w:rPr>
        <w:t xml:space="preserve"> </w:t>
      </w:r>
      <w:r w:rsidR="002A7882" w:rsidRPr="00A40873">
        <w:rPr>
          <w:rFonts w:ascii="Palatino Linotype" w:hAnsi="Palatino Linotype"/>
          <w:sz w:val="24"/>
          <w:szCs w:val="24"/>
        </w:rPr>
        <w:t>Itaque</w:t>
      </w:r>
      <w:r w:rsidR="00E73D96" w:rsidRPr="00A40873">
        <w:rPr>
          <w:rFonts w:ascii="Palatino Linotype" w:hAnsi="Palatino Linotype"/>
          <w:sz w:val="24"/>
          <w:szCs w:val="24"/>
        </w:rPr>
        <w:t xml:space="preserve"> </w:t>
      </w:r>
      <w:r w:rsidR="002A7882" w:rsidRPr="00A40873">
        <w:rPr>
          <w:rFonts w:ascii="Palatino Linotype" w:hAnsi="Palatino Linotype"/>
          <w:sz w:val="24"/>
          <w:szCs w:val="24"/>
        </w:rPr>
        <w:t>Nazian</w:t>
      </w:r>
      <w:r w:rsidR="00E73D96" w:rsidRPr="00A40873">
        <w:rPr>
          <w:rFonts w:ascii="Palatino Linotype" w:hAnsi="Palatino Linotype"/>
          <w:sz w:val="24"/>
          <w:szCs w:val="24"/>
        </w:rPr>
        <w:t>z</w:t>
      </w:r>
      <w:r w:rsidR="002A7882" w:rsidRPr="007C2FE6">
        <w:rPr>
          <w:rStyle w:val="Appelnotedebasdep"/>
          <w:rFonts w:ascii="Palatino Linotype" w:hAnsi="Palatino Linotype"/>
          <w:b/>
          <w:sz w:val="24"/>
          <w:szCs w:val="24"/>
        </w:rPr>
        <w:footnoteReference w:id="1119"/>
      </w:r>
      <w:r w:rsidR="002A7882" w:rsidRPr="007C2FE6">
        <w:rPr>
          <w:rFonts w:ascii="Palatino Linotype" w:hAnsi="Palatino Linotype"/>
          <w:sz w:val="24"/>
          <w:szCs w:val="24"/>
        </w:rPr>
        <w:t>. Greg.</w:t>
      </w:r>
      <w:r w:rsidR="00E73D96" w:rsidRPr="007C2FE6">
        <w:rPr>
          <w:rFonts w:ascii="Palatino Linotype" w:hAnsi="Palatino Linotype"/>
          <w:sz w:val="24"/>
          <w:szCs w:val="24"/>
        </w:rPr>
        <w:t xml:space="preserve"> </w:t>
      </w:r>
      <w:r w:rsidR="002A7882" w:rsidRPr="007C2FE6">
        <w:rPr>
          <w:rFonts w:ascii="Palatino Linotype" w:hAnsi="Palatino Linotype"/>
          <w:sz w:val="24"/>
          <w:szCs w:val="24"/>
        </w:rPr>
        <w:t>acerrimo vir</w:t>
      </w:r>
      <w:r w:rsidR="00E73D96" w:rsidRPr="007C2FE6">
        <w:rPr>
          <w:rFonts w:ascii="Palatino Linotype" w:hAnsi="Palatino Linotype"/>
          <w:sz w:val="24"/>
          <w:szCs w:val="24"/>
        </w:rPr>
        <w:t xml:space="preserve"> j</w:t>
      </w:r>
      <w:r w:rsidR="002A7882" w:rsidRPr="007C2FE6">
        <w:rPr>
          <w:rFonts w:ascii="Palatino Linotype" w:hAnsi="Palatino Linotype"/>
          <w:sz w:val="24"/>
          <w:szCs w:val="24"/>
        </w:rPr>
        <w:t>udicio</w:t>
      </w:r>
      <w:r w:rsidR="00E73D96" w:rsidRPr="007C2FE6">
        <w:rPr>
          <w:rFonts w:ascii="Palatino Linotype" w:hAnsi="Palatino Linotype"/>
          <w:sz w:val="24"/>
          <w:szCs w:val="24"/>
        </w:rPr>
        <w:t xml:space="preserve"> </w:t>
      </w:r>
      <w:r w:rsidR="002A7882" w:rsidRPr="007C2FE6">
        <w:rPr>
          <w:rFonts w:ascii="Palatino Linotype" w:hAnsi="Palatino Linotype"/>
          <w:sz w:val="24"/>
          <w:szCs w:val="24"/>
        </w:rPr>
        <w:t>non</w:t>
      </w:r>
      <w:r w:rsidR="00E73D96" w:rsidRPr="007C2FE6">
        <w:rPr>
          <w:rFonts w:ascii="Palatino Linotype" w:hAnsi="Palatino Linotype"/>
          <w:sz w:val="24"/>
          <w:szCs w:val="24"/>
        </w:rPr>
        <w:t xml:space="preserve"> d</w:t>
      </w:r>
      <w:r w:rsidR="002A7882" w:rsidRPr="007C2FE6">
        <w:rPr>
          <w:rFonts w:ascii="Palatino Linotype" w:hAnsi="Palatino Linotype"/>
          <w:sz w:val="24"/>
          <w:szCs w:val="24"/>
        </w:rPr>
        <w:t>ubitat</w:t>
      </w:r>
      <w:r w:rsidR="00E73D96" w:rsidRPr="007C2FE6">
        <w:rPr>
          <w:rFonts w:ascii="Palatino Linotype" w:hAnsi="Palatino Linotype"/>
          <w:sz w:val="24"/>
          <w:szCs w:val="24"/>
        </w:rPr>
        <w:t xml:space="preserve"> </w:t>
      </w:r>
      <w:r w:rsidR="002A7882" w:rsidRPr="007C2FE6">
        <w:rPr>
          <w:rFonts w:ascii="Palatino Linotype" w:hAnsi="Palatino Linotype"/>
          <w:sz w:val="24"/>
          <w:szCs w:val="24"/>
        </w:rPr>
        <w:t>eos</w:t>
      </w:r>
      <w:r w:rsidR="00E73D96" w:rsidRPr="007C2FE6">
        <w:rPr>
          <w:rFonts w:ascii="Palatino Linotype" w:hAnsi="Palatino Linotype"/>
          <w:sz w:val="24"/>
          <w:szCs w:val="24"/>
        </w:rPr>
        <w:t xml:space="preserve"> </w:t>
      </w:r>
      <w:r w:rsidR="002A7882" w:rsidRPr="007C2FE6">
        <w:rPr>
          <w:rFonts w:ascii="Palatino Linotype" w:hAnsi="Palatino Linotype"/>
          <w:sz w:val="24"/>
          <w:szCs w:val="24"/>
        </w:rPr>
        <w:t xml:space="preserve">appellare </w:t>
      </w:r>
      <w:r w:rsidR="007C2FE6" w:rsidRPr="007C2FE6">
        <w:rPr>
          <w:rFonts w:ascii="Palatino Linotype" w:hAnsi="Palatino Linotype"/>
          <w:b/>
          <w:sz w:val="24"/>
          <w:szCs w:val="24"/>
          <w:lang w:val="el-GR"/>
        </w:rPr>
        <w:t>ἐν</w:t>
      </w:r>
      <w:r w:rsidR="007C2FE6" w:rsidRPr="007C2FE6">
        <w:rPr>
          <w:rFonts w:ascii="Palatino Linotype" w:hAnsi="Palatino Linotype"/>
          <w:b/>
          <w:sz w:val="24"/>
          <w:szCs w:val="24"/>
        </w:rPr>
        <w:t xml:space="preserve"> </w:t>
      </w:r>
      <w:r w:rsidR="007C2FE6" w:rsidRPr="007C2FE6">
        <w:rPr>
          <w:rFonts w:ascii="Palatino Linotype" w:hAnsi="Palatino Linotype"/>
          <w:b/>
          <w:sz w:val="24"/>
          <w:szCs w:val="24"/>
          <w:lang w:val="el-GR"/>
        </w:rPr>
        <w:t>ταῖς</w:t>
      </w:r>
      <w:r w:rsidR="007C2FE6" w:rsidRPr="007C2FE6">
        <w:rPr>
          <w:rFonts w:ascii="Palatino Linotype" w:hAnsi="Palatino Linotype"/>
          <w:b/>
          <w:sz w:val="24"/>
          <w:szCs w:val="24"/>
        </w:rPr>
        <w:t xml:space="preserve"> </w:t>
      </w:r>
      <w:r w:rsidR="007C2FE6" w:rsidRPr="007C2FE6">
        <w:rPr>
          <w:rFonts w:ascii="Palatino Linotype" w:hAnsi="Palatino Linotype"/>
          <w:b/>
          <w:sz w:val="24"/>
          <w:szCs w:val="24"/>
          <w:lang w:val="el-GR"/>
        </w:rPr>
        <w:t>σκιαῖς</w:t>
      </w:r>
      <w:r w:rsidR="007C2FE6" w:rsidRPr="007C2FE6">
        <w:rPr>
          <w:rFonts w:ascii="Palatino Linotype" w:hAnsi="Palatino Linotype"/>
          <w:b/>
          <w:sz w:val="24"/>
          <w:szCs w:val="24"/>
        </w:rPr>
        <w:t xml:space="preserve"> </w:t>
      </w:r>
      <w:r w:rsidR="007C2FE6" w:rsidRPr="007C2FE6">
        <w:rPr>
          <w:rFonts w:ascii="Palatino Linotype" w:hAnsi="Palatino Linotype"/>
          <w:b/>
          <w:sz w:val="24"/>
          <w:szCs w:val="24"/>
          <w:lang w:val="el-GR"/>
        </w:rPr>
        <w:t>ἀνδρίαντας</w:t>
      </w:r>
      <w:r w:rsidR="00E73D96" w:rsidRPr="007C2FE6">
        <w:rPr>
          <w:rFonts w:ascii="Palatino Linotype" w:hAnsi="Palatino Linotype"/>
          <w:sz w:val="24"/>
          <w:szCs w:val="24"/>
        </w:rPr>
        <w:t xml:space="preserve">,  </w:t>
      </w:r>
      <w:r w:rsidR="00E73D96" w:rsidRPr="007C2FE6">
        <w:rPr>
          <w:rFonts w:ascii="Palatino Linotype" w:hAnsi="Palatino Linotype"/>
          <w:i/>
          <w:sz w:val="24"/>
          <w:szCs w:val="24"/>
        </w:rPr>
        <w:t>statuas in umbris</w:t>
      </w:r>
      <w:r w:rsidR="00E73D96" w:rsidRPr="007C2FE6">
        <w:rPr>
          <w:rFonts w:ascii="Palatino Linotype" w:hAnsi="Palatino Linotype"/>
          <w:sz w:val="24"/>
          <w:szCs w:val="24"/>
        </w:rPr>
        <w:t xml:space="preserve"> , larvas </w:t>
      </w:r>
      <w:r w:rsidR="002A7882" w:rsidRPr="007C2FE6">
        <w:rPr>
          <w:rFonts w:ascii="Palatino Linotype" w:hAnsi="Palatino Linotype"/>
          <w:sz w:val="24"/>
          <w:szCs w:val="24"/>
        </w:rPr>
        <w:t>qua</w:t>
      </w:r>
      <w:r w:rsidR="00E73D96" w:rsidRPr="007C2FE6">
        <w:rPr>
          <w:rFonts w:ascii="Palatino Linotype" w:hAnsi="Palatino Linotype"/>
          <w:sz w:val="24"/>
          <w:szCs w:val="24"/>
        </w:rPr>
        <w:t>s</w:t>
      </w:r>
      <w:r w:rsidR="002A7882" w:rsidRPr="007C2FE6">
        <w:rPr>
          <w:rFonts w:ascii="Palatino Linotype" w:hAnsi="Palatino Linotype"/>
          <w:sz w:val="24"/>
          <w:szCs w:val="24"/>
        </w:rPr>
        <w:t xml:space="preserve">dam et tenebriones, qui nihil </w:t>
      </w:r>
      <w:r w:rsidR="002A7882" w:rsidRPr="00A40873">
        <w:rPr>
          <w:rFonts w:ascii="Palatino Linotype" w:hAnsi="Palatino Linotype"/>
          <w:sz w:val="24"/>
          <w:szCs w:val="24"/>
        </w:rPr>
        <w:t>mi</w:t>
      </w:r>
      <w:r w:rsidR="00E73D96" w:rsidRPr="00A40873">
        <w:rPr>
          <w:rFonts w:ascii="Palatino Linotype" w:hAnsi="Palatino Linotype"/>
          <w:sz w:val="24"/>
          <w:szCs w:val="24"/>
        </w:rPr>
        <w:t xml:space="preserve">nus </w:t>
      </w:r>
      <w:r w:rsidR="002A7882" w:rsidRPr="00A40873">
        <w:rPr>
          <w:rFonts w:ascii="Palatino Linotype" w:hAnsi="Palatino Linotype"/>
          <w:sz w:val="24"/>
          <w:szCs w:val="24"/>
        </w:rPr>
        <w:t xml:space="preserve">quam splendorem dignitatis aemulentur. </w:t>
      </w:r>
      <w:r w:rsidR="00E73D96" w:rsidRPr="00A40873">
        <w:rPr>
          <w:rFonts w:ascii="Palatino Linotype" w:hAnsi="Palatino Linotype"/>
          <w:sz w:val="24"/>
          <w:szCs w:val="24"/>
        </w:rPr>
        <w:t xml:space="preserve"> </w:t>
      </w:r>
      <w:r w:rsidR="00E73D96" w:rsidRPr="00A40873">
        <w:rPr>
          <w:rFonts w:ascii="Palatino Linotype" w:eastAsia="Times New Roman" w:hAnsi="Palatino Linotype" w:cs="Times New Roman"/>
          <w:b/>
          <w:bCs/>
          <w:sz w:val="24"/>
          <w:szCs w:val="24"/>
          <w:lang w:eastAsia="fr-FR"/>
        </w:rPr>
        <w:t xml:space="preserve">[693, 7] </w:t>
      </w:r>
      <w:r w:rsidR="002A7882" w:rsidRPr="00A40873">
        <w:rPr>
          <w:rFonts w:ascii="Palatino Linotype" w:hAnsi="Palatino Linotype"/>
          <w:sz w:val="24"/>
          <w:szCs w:val="24"/>
        </w:rPr>
        <w:t>Sed provehor in</w:t>
      </w:r>
      <w:r w:rsidR="00E73D96" w:rsidRPr="00A40873">
        <w:rPr>
          <w:rFonts w:ascii="Palatino Linotype" w:hAnsi="Palatino Linotype"/>
          <w:sz w:val="24"/>
          <w:szCs w:val="24"/>
        </w:rPr>
        <w:t xml:space="preserve"> </w:t>
      </w:r>
      <w:r w:rsidR="002A7882" w:rsidRPr="00A40873">
        <w:rPr>
          <w:rFonts w:ascii="Palatino Linotype" w:hAnsi="Palatino Linotype"/>
          <w:sz w:val="24"/>
          <w:szCs w:val="24"/>
        </w:rPr>
        <w:t xml:space="preserve"> hac</w:t>
      </w:r>
      <w:r w:rsidR="00E73D96" w:rsidRPr="00A40873">
        <w:rPr>
          <w:rFonts w:ascii="Palatino Linotype" w:hAnsi="Palatino Linotype"/>
          <w:sz w:val="24"/>
          <w:szCs w:val="24"/>
        </w:rPr>
        <w:t xml:space="preserve"> </w:t>
      </w:r>
      <w:r w:rsidR="002A7882" w:rsidRPr="00A40873">
        <w:rPr>
          <w:rFonts w:ascii="Palatino Linotype" w:hAnsi="Palatino Linotype"/>
          <w:sz w:val="24"/>
          <w:szCs w:val="24"/>
        </w:rPr>
        <w:t>disputatione</w:t>
      </w:r>
      <w:r w:rsidR="00E73D96" w:rsidRPr="00A40873">
        <w:rPr>
          <w:rFonts w:ascii="Palatino Linotype" w:hAnsi="Palatino Linotype"/>
          <w:sz w:val="24"/>
          <w:szCs w:val="24"/>
        </w:rPr>
        <w:t xml:space="preserve"> </w:t>
      </w:r>
      <w:r w:rsidR="002A7882" w:rsidRPr="00A40873">
        <w:rPr>
          <w:rFonts w:ascii="Palatino Linotype" w:hAnsi="Palatino Linotype"/>
          <w:sz w:val="24"/>
          <w:szCs w:val="24"/>
        </w:rPr>
        <w:t>longius</w:t>
      </w:r>
      <w:r w:rsidR="00E73D96" w:rsidRPr="00A40873">
        <w:rPr>
          <w:rFonts w:ascii="Palatino Linotype" w:hAnsi="Palatino Linotype"/>
          <w:sz w:val="24"/>
          <w:szCs w:val="24"/>
        </w:rPr>
        <w:t xml:space="preserve"> qu</w:t>
      </w:r>
      <w:r w:rsidR="002A7882" w:rsidRPr="00A40873">
        <w:rPr>
          <w:rFonts w:ascii="Palatino Linotype" w:hAnsi="Palatino Linotype"/>
          <w:sz w:val="24"/>
          <w:szCs w:val="24"/>
        </w:rPr>
        <w:t>am par est</w:t>
      </w:r>
      <w:r w:rsidR="00E73D96" w:rsidRPr="00A40873">
        <w:rPr>
          <w:rFonts w:ascii="Palatino Linotype" w:hAnsi="Palatino Linotype"/>
          <w:sz w:val="24"/>
          <w:szCs w:val="24"/>
        </w:rPr>
        <w:t xml:space="preserve"> : </w:t>
      </w:r>
      <w:r w:rsidR="002A7882" w:rsidRPr="00A40873">
        <w:rPr>
          <w:rFonts w:ascii="Palatino Linotype" w:hAnsi="Palatino Linotype"/>
          <w:sz w:val="24"/>
          <w:szCs w:val="24"/>
        </w:rPr>
        <w:t>dicam paucis duo quae</w:t>
      </w:r>
      <w:r w:rsidR="00E73D96" w:rsidRPr="00A40873">
        <w:rPr>
          <w:rFonts w:ascii="Palatino Linotype" w:hAnsi="Palatino Linotype"/>
          <w:sz w:val="24"/>
          <w:szCs w:val="24"/>
        </w:rPr>
        <w:t>d</w:t>
      </w:r>
      <w:r w:rsidR="002A7882" w:rsidRPr="00A40873">
        <w:rPr>
          <w:rFonts w:ascii="Palatino Linotype" w:hAnsi="Palatino Linotype"/>
          <w:sz w:val="24"/>
          <w:szCs w:val="24"/>
        </w:rPr>
        <w:t>am esse in imi</w:t>
      </w:r>
      <w:r w:rsidR="00E73D96" w:rsidRPr="00A40873">
        <w:rPr>
          <w:rFonts w:ascii="Palatino Linotype" w:hAnsi="Palatino Linotype"/>
          <w:sz w:val="24"/>
          <w:szCs w:val="24"/>
        </w:rPr>
        <w:t xml:space="preserve">tatione  </w:t>
      </w:r>
      <w:r w:rsidR="002A7882" w:rsidRPr="00A40873">
        <w:rPr>
          <w:rFonts w:ascii="Palatino Linotype" w:hAnsi="Palatino Linotype"/>
          <w:sz w:val="24"/>
          <w:szCs w:val="24"/>
        </w:rPr>
        <w:t>animadvertenda, ut nimirum optimos et excellentissimos deligamus quos sequamur, in iisque non omnia, sed quae elegantium hominum judicio probantu</w:t>
      </w:r>
      <w:r w:rsidR="00591C8E" w:rsidRPr="00A40873">
        <w:rPr>
          <w:rFonts w:ascii="Palatino Linotype" w:hAnsi="Palatino Linotype"/>
          <w:sz w:val="24"/>
          <w:szCs w:val="24"/>
        </w:rPr>
        <w:t>r</w:t>
      </w:r>
      <w:r w:rsidR="002A7882" w:rsidRPr="00A40873">
        <w:rPr>
          <w:rFonts w:ascii="Palatino Linotype" w:hAnsi="Palatino Linotype"/>
          <w:sz w:val="24"/>
          <w:szCs w:val="24"/>
        </w:rPr>
        <w:t xml:space="preserve"> amemus. </w:t>
      </w:r>
      <w:r w:rsidR="00591C8E" w:rsidRPr="00A40873">
        <w:rPr>
          <w:rFonts w:ascii="Palatino Linotype" w:hAnsi="Palatino Linotype"/>
          <w:sz w:val="24"/>
          <w:szCs w:val="24"/>
        </w:rPr>
        <w:t xml:space="preserve"> </w:t>
      </w:r>
      <w:r w:rsidR="00591C8E" w:rsidRPr="00A40873">
        <w:rPr>
          <w:rFonts w:ascii="Palatino Linotype" w:eastAsia="Times New Roman" w:hAnsi="Palatino Linotype" w:cs="Times New Roman"/>
          <w:b/>
          <w:bCs/>
          <w:sz w:val="24"/>
          <w:szCs w:val="24"/>
          <w:lang w:eastAsia="fr-FR"/>
        </w:rPr>
        <w:t xml:space="preserve">[693, 8] </w:t>
      </w:r>
      <w:r w:rsidR="002A7882" w:rsidRPr="00A40873">
        <w:rPr>
          <w:rFonts w:ascii="Palatino Linotype" w:hAnsi="Palatino Linotype"/>
          <w:sz w:val="24"/>
          <w:szCs w:val="24"/>
        </w:rPr>
        <w:t>Egregie Daemonius Aristoteles</w:t>
      </w:r>
      <w:r w:rsidR="002A7882" w:rsidRPr="001C0CBF">
        <w:rPr>
          <w:rStyle w:val="Appelnotedebasdep"/>
          <w:rFonts w:ascii="Palatino Linotype" w:hAnsi="Palatino Linotype"/>
          <w:b/>
          <w:sz w:val="24"/>
          <w:szCs w:val="24"/>
        </w:rPr>
        <w:footnoteReference w:id="1120"/>
      </w:r>
      <w:r w:rsidR="002A7882" w:rsidRPr="00A40873">
        <w:rPr>
          <w:rFonts w:ascii="Palatino Linotype" w:hAnsi="Palatino Linotype"/>
          <w:sz w:val="24"/>
          <w:szCs w:val="24"/>
        </w:rPr>
        <w:t xml:space="preserve"> in morali di</w:t>
      </w:r>
      <w:r w:rsidR="00591C8E" w:rsidRPr="00A40873">
        <w:rPr>
          <w:rFonts w:ascii="Palatino Linotype" w:hAnsi="Palatino Linotype"/>
          <w:sz w:val="24"/>
          <w:szCs w:val="24"/>
        </w:rPr>
        <w:t>sc</w:t>
      </w:r>
      <w:r w:rsidR="002A7882" w:rsidRPr="00A40873">
        <w:rPr>
          <w:rFonts w:ascii="Palatino Linotype" w:hAnsi="Palatino Linotype"/>
          <w:sz w:val="24"/>
          <w:szCs w:val="24"/>
        </w:rPr>
        <w:t xml:space="preserve">iplina, </w:t>
      </w:r>
      <w:r w:rsidR="00591C8E" w:rsidRPr="00A40873">
        <w:rPr>
          <w:rFonts w:ascii="Palatino Linotype" w:hAnsi="Palatino Linotype"/>
          <w:sz w:val="24"/>
          <w:szCs w:val="24"/>
        </w:rPr>
        <w:t xml:space="preserve"> </w:t>
      </w:r>
      <w:r w:rsidR="00591C8E" w:rsidRPr="00A40873">
        <w:rPr>
          <w:rFonts w:ascii="Palatino Linotype" w:hAnsi="Palatino Linotype"/>
          <w:i/>
          <w:sz w:val="24"/>
          <w:szCs w:val="24"/>
        </w:rPr>
        <w:t>par est</w:t>
      </w:r>
      <w:r w:rsidR="00591C8E" w:rsidRPr="00A40873">
        <w:rPr>
          <w:rFonts w:ascii="Palatino Linotype" w:hAnsi="Palatino Linotype"/>
          <w:sz w:val="24"/>
          <w:szCs w:val="24"/>
        </w:rPr>
        <w:t xml:space="preserve">, </w:t>
      </w:r>
      <w:r w:rsidR="002A7882" w:rsidRPr="00A40873">
        <w:rPr>
          <w:rFonts w:ascii="Palatino Linotype" w:hAnsi="Palatino Linotype"/>
          <w:sz w:val="24"/>
          <w:szCs w:val="24"/>
        </w:rPr>
        <w:t xml:space="preserve">inquit, </w:t>
      </w:r>
      <w:r w:rsidR="002A7882" w:rsidRPr="00A40873">
        <w:rPr>
          <w:rFonts w:ascii="Palatino Linotype" w:hAnsi="Palatino Linotype"/>
          <w:i/>
          <w:sz w:val="24"/>
          <w:szCs w:val="24"/>
        </w:rPr>
        <w:t>in omni re optimum qu</w:t>
      </w:r>
      <w:r w:rsidR="00591C8E" w:rsidRPr="00A40873">
        <w:rPr>
          <w:rFonts w:ascii="Palatino Linotype" w:hAnsi="Palatino Linotype"/>
          <w:i/>
          <w:sz w:val="24"/>
          <w:szCs w:val="24"/>
        </w:rPr>
        <w:t>em</w:t>
      </w:r>
      <w:r w:rsidR="002A7882" w:rsidRPr="00A40873">
        <w:rPr>
          <w:rFonts w:ascii="Palatino Linotype" w:hAnsi="Palatino Linotype"/>
          <w:i/>
          <w:sz w:val="24"/>
          <w:szCs w:val="24"/>
        </w:rPr>
        <w:t>que imit</w:t>
      </w:r>
      <w:r w:rsidR="00591C8E" w:rsidRPr="00A40873">
        <w:rPr>
          <w:rFonts w:ascii="Palatino Linotype" w:hAnsi="Palatino Linotype"/>
          <w:i/>
          <w:sz w:val="24"/>
          <w:szCs w:val="24"/>
        </w:rPr>
        <w:t>a</w:t>
      </w:r>
      <w:r w:rsidR="002A7882" w:rsidRPr="00A40873">
        <w:rPr>
          <w:rFonts w:ascii="Palatino Linotype" w:hAnsi="Palatino Linotype"/>
          <w:i/>
          <w:sz w:val="24"/>
          <w:szCs w:val="24"/>
        </w:rPr>
        <w:t xml:space="preserve">ri </w:t>
      </w:r>
      <w:r w:rsidR="002A7882" w:rsidRPr="00A40873">
        <w:rPr>
          <w:rFonts w:ascii="Palatino Linotype" w:hAnsi="Palatino Linotype"/>
          <w:sz w:val="24"/>
          <w:szCs w:val="24"/>
        </w:rPr>
        <w:t>: rem in</w:t>
      </w:r>
      <w:r w:rsidR="00821596" w:rsidRPr="00A40873">
        <w:rPr>
          <w:rFonts w:ascii="Palatino Linotype" w:hAnsi="Palatino Linotype"/>
          <w:sz w:val="24"/>
          <w:szCs w:val="24"/>
        </w:rPr>
        <w:t>te</w:t>
      </w:r>
      <w:r w:rsidR="002A7882" w:rsidRPr="00A40873">
        <w:rPr>
          <w:rFonts w:ascii="Palatino Linotype" w:hAnsi="Palatino Linotype"/>
          <w:sz w:val="24"/>
          <w:szCs w:val="24"/>
        </w:rPr>
        <w:t>lligit non abjec</w:t>
      </w:r>
      <w:r w:rsidR="00821596" w:rsidRPr="00A40873">
        <w:rPr>
          <w:rFonts w:ascii="Palatino Linotype" w:hAnsi="Palatino Linotype"/>
          <w:sz w:val="24"/>
          <w:szCs w:val="24"/>
        </w:rPr>
        <w:t>t</w:t>
      </w:r>
      <w:r w:rsidR="002A7882" w:rsidRPr="00A40873">
        <w:rPr>
          <w:rFonts w:ascii="Palatino Linotype" w:hAnsi="Palatino Linotype"/>
          <w:sz w:val="24"/>
          <w:szCs w:val="24"/>
        </w:rPr>
        <w:t>am</w:t>
      </w:r>
      <w:r w:rsidR="00821596" w:rsidRPr="00A40873">
        <w:rPr>
          <w:rFonts w:ascii="Palatino Linotype" w:hAnsi="Palatino Linotype"/>
          <w:sz w:val="24"/>
          <w:szCs w:val="24"/>
        </w:rPr>
        <w:t xml:space="preserve"> </w:t>
      </w:r>
      <w:r w:rsidR="002A7882" w:rsidRPr="00A40873">
        <w:rPr>
          <w:rFonts w:ascii="Palatino Linotype" w:hAnsi="Palatino Linotype"/>
          <w:sz w:val="24"/>
          <w:szCs w:val="24"/>
        </w:rPr>
        <w:t xml:space="preserve">et </w:t>
      </w:r>
      <w:r w:rsidR="00821596" w:rsidRPr="00A40873">
        <w:rPr>
          <w:rFonts w:ascii="Palatino Linotype" w:hAnsi="Palatino Linotype"/>
          <w:sz w:val="24"/>
          <w:szCs w:val="24"/>
        </w:rPr>
        <w:t>v</w:t>
      </w:r>
      <w:r w:rsidR="002A7882" w:rsidRPr="00A40873">
        <w:rPr>
          <w:rFonts w:ascii="Palatino Linotype" w:hAnsi="Palatino Linotype"/>
          <w:sz w:val="24"/>
          <w:szCs w:val="24"/>
        </w:rPr>
        <w:t xml:space="preserve">itiosam, </w:t>
      </w:r>
      <w:r w:rsidR="00821596" w:rsidRPr="00A40873">
        <w:rPr>
          <w:rFonts w:ascii="Palatino Linotype" w:hAnsi="Palatino Linotype"/>
          <w:sz w:val="24"/>
          <w:szCs w:val="24"/>
        </w:rPr>
        <w:t>s</w:t>
      </w:r>
      <w:r w:rsidR="002A7882" w:rsidRPr="00A40873">
        <w:rPr>
          <w:rFonts w:ascii="Palatino Linotype" w:hAnsi="Palatino Linotype"/>
          <w:sz w:val="24"/>
          <w:szCs w:val="24"/>
        </w:rPr>
        <w:t xml:space="preserve">ed quae laudi et praedicationi serviat. </w:t>
      </w:r>
      <w:r w:rsidR="00821596" w:rsidRPr="00A40873">
        <w:rPr>
          <w:rFonts w:ascii="Palatino Linotype" w:eastAsia="Times New Roman" w:hAnsi="Palatino Linotype" w:cs="Times New Roman"/>
          <w:b/>
          <w:bCs/>
          <w:sz w:val="24"/>
          <w:szCs w:val="24"/>
          <w:lang w:eastAsia="fr-FR"/>
        </w:rPr>
        <w:t xml:space="preserve">[693, 9]  </w:t>
      </w:r>
      <w:r w:rsidR="002A7882" w:rsidRPr="00A40873">
        <w:rPr>
          <w:rFonts w:ascii="Palatino Linotype" w:hAnsi="Palatino Linotype"/>
          <w:sz w:val="24"/>
          <w:szCs w:val="24"/>
        </w:rPr>
        <w:t>Peccavit hac in parte Fu</w:t>
      </w:r>
      <w:r w:rsidR="002E3204" w:rsidRPr="00A40873">
        <w:rPr>
          <w:rFonts w:ascii="Palatino Linotype" w:hAnsi="Palatino Linotype"/>
          <w:sz w:val="24"/>
          <w:szCs w:val="24"/>
        </w:rPr>
        <w:t>f</w:t>
      </w:r>
      <w:r w:rsidR="002A7882" w:rsidRPr="00A40873">
        <w:rPr>
          <w:rFonts w:ascii="Palatino Linotype" w:hAnsi="Palatino Linotype"/>
          <w:sz w:val="24"/>
          <w:szCs w:val="24"/>
        </w:rPr>
        <w:t>ius, de quo M. Tullius</w:t>
      </w:r>
      <w:r w:rsidR="002A7882" w:rsidRPr="001C0CBF">
        <w:rPr>
          <w:rStyle w:val="Appelnotedebasdep"/>
          <w:rFonts w:ascii="Palatino Linotype" w:hAnsi="Palatino Linotype"/>
          <w:b/>
          <w:sz w:val="24"/>
          <w:szCs w:val="24"/>
        </w:rPr>
        <w:footnoteReference w:id="1121"/>
      </w:r>
      <w:r w:rsidR="002A7882" w:rsidRPr="00A40873">
        <w:rPr>
          <w:rFonts w:ascii="Palatino Linotype" w:hAnsi="Palatino Linotype"/>
          <w:sz w:val="24"/>
          <w:szCs w:val="24"/>
        </w:rPr>
        <w:t xml:space="preserve"> in hunc modum, </w:t>
      </w:r>
      <w:r w:rsidR="002A7882" w:rsidRPr="00A40873">
        <w:rPr>
          <w:rFonts w:ascii="Palatino Linotype" w:hAnsi="Palatino Linotype"/>
          <w:i/>
          <w:sz w:val="24"/>
          <w:szCs w:val="24"/>
        </w:rPr>
        <w:t>Fu</w:t>
      </w:r>
      <w:r w:rsidR="002E3204" w:rsidRPr="00A40873">
        <w:rPr>
          <w:rFonts w:ascii="Palatino Linotype" w:hAnsi="Palatino Linotype"/>
          <w:i/>
          <w:sz w:val="24"/>
          <w:szCs w:val="24"/>
        </w:rPr>
        <w:t>f</w:t>
      </w:r>
      <w:r w:rsidR="00821596" w:rsidRPr="00A40873">
        <w:rPr>
          <w:rFonts w:ascii="Palatino Linotype" w:hAnsi="Palatino Linotype"/>
          <w:i/>
          <w:sz w:val="24"/>
          <w:szCs w:val="24"/>
        </w:rPr>
        <w:t xml:space="preserve">ius </w:t>
      </w:r>
      <w:r w:rsidR="002A7882" w:rsidRPr="00A40873">
        <w:rPr>
          <w:rFonts w:ascii="Palatino Linotype" w:hAnsi="Palatino Linotype"/>
          <w:i/>
          <w:sz w:val="24"/>
          <w:szCs w:val="24"/>
        </w:rPr>
        <w:t>nervos in dicendo C. Fimbr</w:t>
      </w:r>
      <w:r w:rsidR="00821596" w:rsidRPr="00A40873">
        <w:rPr>
          <w:rFonts w:ascii="Palatino Linotype" w:hAnsi="Palatino Linotype"/>
          <w:i/>
          <w:sz w:val="24"/>
          <w:szCs w:val="24"/>
        </w:rPr>
        <w:t>iae</w:t>
      </w:r>
      <w:r w:rsidR="002A7882" w:rsidRPr="00A40873">
        <w:rPr>
          <w:rFonts w:ascii="Palatino Linotype" w:hAnsi="Palatino Linotype"/>
          <w:i/>
          <w:sz w:val="24"/>
          <w:szCs w:val="24"/>
        </w:rPr>
        <w:t xml:space="preserve">, quos habuit </w:t>
      </w:r>
      <w:r w:rsidR="00821596" w:rsidRPr="00A40873">
        <w:rPr>
          <w:rFonts w:ascii="Palatino Linotype" w:hAnsi="Palatino Linotype"/>
          <w:i/>
          <w:sz w:val="24"/>
          <w:szCs w:val="24"/>
        </w:rPr>
        <w:t xml:space="preserve">ille </w:t>
      </w:r>
      <w:r w:rsidR="008A4DA4" w:rsidRPr="00A40873">
        <w:rPr>
          <w:rFonts w:ascii="Palatino Linotype" w:hAnsi="Palatino Linotype"/>
          <w:i/>
          <w:sz w:val="24"/>
          <w:szCs w:val="24"/>
        </w:rPr>
        <w:t xml:space="preserve">non assequitur,  </w:t>
      </w:r>
      <w:r w:rsidR="002A7882" w:rsidRPr="00A40873">
        <w:rPr>
          <w:rFonts w:ascii="Palatino Linotype" w:hAnsi="Palatino Linotype"/>
          <w:i/>
          <w:sz w:val="24"/>
          <w:szCs w:val="24"/>
        </w:rPr>
        <w:t>oris</w:t>
      </w:r>
      <w:r w:rsidR="008A4DA4" w:rsidRPr="00A40873">
        <w:rPr>
          <w:rFonts w:ascii="Palatino Linotype" w:hAnsi="Palatino Linotype"/>
          <w:i/>
          <w:sz w:val="24"/>
          <w:szCs w:val="24"/>
        </w:rPr>
        <w:t xml:space="preserve"> </w:t>
      </w:r>
      <w:r w:rsidR="002A7882" w:rsidRPr="00A40873">
        <w:rPr>
          <w:rFonts w:ascii="Palatino Linotype" w:hAnsi="Palatino Linotype"/>
          <w:i/>
          <w:sz w:val="24"/>
          <w:szCs w:val="24"/>
        </w:rPr>
        <w:t>pra</w:t>
      </w:r>
      <w:r w:rsidR="008A4DA4" w:rsidRPr="00A40873">
        <w:rPr>
          <w:rFonts w:ascii="Palatino Linotype" w:hAnsi="Palatino Linotype"/>
          <w:i/>
          <w:sz w:val="24"/>
          <w:szCs w:val="24"/>
        </w:rPr>
        <w:t>vi</w:t>
      </w:r>
      <w:r w:rsidR="002A7882" w:rsidRPr="00A40873">
        <w:rPr>
          <w:rFonts w:ascii="Palatino Linotype" w:hAnsi="Palatino Linotype"/>
          <w:i/>
          <w:sz w:val="24"/>
          <w:szCs w:val="24"/>
        </w:rPr>
        <w:t xml:space="preserve">tatem et verborum </w:t>
      </w:r>
      <w:r w:rsidR="008A4DA4" w:rsidRPr="00A40873">
        <w:rPr>
          <w:rFonts w:ascii="Palatino Linotype" w:hAnsi="Palatino Linotype"/>
          <w:i/>
          <w:sz w:val="24"/>
          <w:szCs w:val="24"/>
        </w:rPr>
        <w:t>lat</w:t>
      </w:r>
      <w:r w:rsidR="002A7882" w:rsidRPr="00A40873">
        <w:rPr>
          <w:rFonts w:ascii="Palatino Linotype" w:hAnsi="Palatino Linotype"/>
          <w:i/>
          <w:sz w:val="24"/>
          <w:szCs w:val="24"/>
        </w:rPr>
        <w:t>itudinem imitat</w:t>
      </w:r>
      <w:r w:rsidR="008A4DA4" w:rsidRPr="00A40873">
        <w:rPr>
          <w:rFonts w:ascii="Palatino Linotype" w:hAnsi="Palatino Linotype"/>
          <w:i/>
          <w:sz w:val="24"/>
          <w:szCs w:val="24"/>
        </w:rPr>
        <w:t>ur, s</w:t>
      </w:r>
      <w:r w:rsidR="002A7882" w:rsidRPr="00A40873">
        <w:rPr>
          <w:rFonts w:ascii="Palatino Linotype" w:hAnsi="Palatino Linotype"/>
          <w:i/>
          <w:sz w:val="24"/>
          <w:szCs w:val="24"/>
        </w:rPr>
        <w:t>ed ta</w:t>
      </w:r>
      <w:r w:rsidR="00035618" w:rsidRPr="00035618">
        <w:rPr>
          <w:rFonts w:ascii="Palatino Linotype" w:hAnsi="Palatino Linotype"/>
          <w:i/>
          <w:sz w:val="18"/>
          <w:szCs w:val="24"/>
        </w:rPr>
        <w:t>[693/694]</w:t>
      </w:r>
      <w:r w:rsidR="00035618">
        <w:rPr>
          <w:rFonts w:ascii="Palatino Linotype" w:hAnsi="Palatino Linotype"/>
          <w:i/>
          <w:sz w:val="24"/>
          <w:szCs w:val="24"/>
        </w:rPr>
        <w:t>men</w:t>
      </w:r>
    </w:p>
    <w:p w14:paraId="71B092D2" w14:textId="77777777" w:rsidR="002A7882" w:rsidRPr="00A40873" w:rsidRDefault="002A7882" w:rsidP="002A7882">
      <w:pPr>
        <w:rPr>
          <w:rFonts w:ascii="Palatino Linotype" w:hAnsi="Palatino Linotype"/>
          <w:sz w:val="24"/>
          <w:szCs w:val="24"/>
        </w:rPr>
      </w:pPr>
    </w:p>
    <w:p w14:paraId="1DFD7AA0"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 </w:t>
      </w:r>
      <w:r w:rsidRPr="00A40873">
        <w:rPr>
          <w:rFonts w:ascii="Palatino Linotype" w:hAnsi="Palatino Linotype"/>
          <w:b/>
          <w:color w:val="C00000"/>
          <w:sz w:val="24"/>
          <w:szCs w:val="24"/>
        </w:rPr>
        <w:t xml:space="preserve">— éd. Cramoisy p. 694. — </w:t>
      </w:r>
    </w:p>
    <w:p w14:paraId="20561B2D" w14:textId="77777777" w:rsidR="002A7882" w:rsidRPr="00A40873" w:rsidRDefault="002A7882" w:rsidP="002A7882">
      <w:pPr>
        <w:rPr>
          <w:rFonts w:ascii="Palatino Linotype" w:hAnsi="Palatino Linotype"/>
          <w:sz w:val="24"/>
          <w:szCs w:val="24"/>
        </w:rPr>
      </w:pPr>
    </w:p>
    <w:p w14:paraId="225D5907" w14:textId="07A347C4" w:rsidR="002A7882" w:rsidRPr="00A40873" w:rsidRDefault="008A4DA4" w:rsidP="002A7882">
      <w:pPr>
        <w:rPr>
          <w:rFonts w:ascii="Palatino Linotype" w:hAnsi="Palatino Linotype"/>
          <w:sz w:val="24"/>
          <w:szCs w:val="24"/>
        </w:rPr>
      </w:pPr>
      <w:r w:rsidRPr="00A40873">
        <w:rPr>
          <w:rFonts w:ascii="Palatino Linotype" w:hAnsi="Palatino Linotype"/>
          <w:i/>
          <w:sz w:val="24"/>
          <w:szCs w:val="24"/>
        </w:rPr>
        <w:t>ille nec d</w:t>
      </w:r>
      <w:r w:rsidR="002A7882" w:rsidRPr="00A40873">
        <w:rPr>
          <w:rFonts w:ascii="Palatino Linotype" w:hAnsi="Palatino Linotype"/>
          <w:i/>
          <w:sz w:val="24"/>
          <w:szCs w:val="24"/>
        </w:rPr>
        <w:t>iligere</w:t>
      </w:r>
      <w:r w:rsidRPr="00A40873">
        <w:rPr>
          <w:rFonts w:ascii="Palatino Linotype" w:hAnsi="Palatino Linotype"/>
          <w:i/>
          <w:sz w:val="24"/>
          <w:szCs w:val="24"/>
        </w:rPr>
        <w:t xml:space="preserve"> </w:t>
      </w:r>
      <w:r w:rsidR="002A7882" w:rsidRPr="00A40873">
        <w:rPr>
          <w:rFonts w:ascii="Palatino Linotype" w:hAnsi="Palatino Linotype"/>
          <w:i/>
          <w:sz w:val="24"/>
          <w:szCs w:val="24"/>
        </w:rPr>
        <w:t>scivit, cu</w:t>
      </w:r>
      <w:r w:rsidRPr="00A40873">
        <w:rPr>
          <w:rFonts w:ascii="Palatino Linotype" w:hAnsi="Palatino Linotype"/>
          <w:i/>
          <w:sz w:val="24"/>
          <w:szCs w:val="24"/>
        </w:rPr>
        <w:t xml:space="preserve">jus </w:t>
      </w:r>
      <w:r w:rsidR="002A7882" w:rsidRPr="00A40873">
        <w:rPr>
          <w:rFonts w:ascii="Palatino Linotype" w:hAnsi="Palatino Linotype"/>
          <w:i/>
          <w:sz w:val="24"/>
          <w:szCs w:val="24"/>
        </w:rPr>
        <w:t>p</w:t>
      </w:r>
      <w:r w:rsidRPr="00A40873">
        <w:rPr>
          <w:rFonts w:ascii="Palatino Linotype" w:hAnsi="Palatino Linotype"/>
          <w:i/>
          <w:sz w:val="24"/>
          <w:szCs w:val="24"/>
        </w:rPr>
        <w:t>o</w:t>
      </w:r>
      <w:r w:rsidR="002A7882" w:rsidRPr="00A40873">
        <w:rPr>
          <w:rFonts w:ascii="Palatino Linotype" w:hAnsi="Palatino Linotype"/>
          <w:i/>
          <w:sz w:val="24"/>
          <w:szCs w:val="24"/>
        </w:rPr>
        <w:t>ti</w:t>
      </w:r>
      <w:r w:rsidRPr="00A40873">
        <w:rPr>
          <w:rFonts w:ascii="Palatino Linotype" w:hAnsi="Palatino Linotype"/>
          <w:i/>
          <w:sz w:val="24"/>
          <w:szCs w:val="24"/>
        </w:rPr>
        <w:t>ssi</w:t>
      </w:r>
      <w:r w:rsidR="002A7882" w:rsidRPr="00A40873">
        <w:rPr>
          <w:rFonts w:ascii="Palatino Linotype" w:hAnsi="Palatino Linotype"/>
          <w:i/>
          <w:sz w:val="24"/>
          <w:szCs w:val="24"/>
        </w:rPr>
        <w:t xml:space="preserve">mum similis </w:t>
      </w:r>
      <w:r w:rsidRPr="00A40873">
        <w:rPr>
          <w:rFonts w:ascii="Palatino Linotype" w:hAnsi="Palatino Linotype"/>
          <w:i/>
          <w:sz w:val="24"/>
          <w:szCs w:val="24"/>
        </w:rPr>
        <w:t xml:space="preserve">esset, et in eo ipso </w:t>
      </w:r>
      <w:r w:rsidR="002A7882" w:rsidRPr="00A40873">
        <w:rPr>
          <w:rFonts w:ascii="Palatino Linotype" w:hAnsi="Palatino Linotype"/>
          <w:i/>
          <w:sz w:val="24"/>
          <w:szCs w:val="24"/>
        </w:rPr>
        <w:t>q</w:t>
      </w:r>
      <w:r w:rsidRPr="00A40873">
        <w:rPr>
          <w:rFonts w:ascii="Palatino Linotype" w:hAnsi="Palatino Linotype"/>
          <w:i/>
          <w:sz w:val="24"/>
          <w:szCs w:val="24"/>
        </w:rPr>
        <w:t>u</w:t>
      </w:r>
      <w:r w:rsidR="002A7882" w:rsidRPr="00A40873">
        <w:rPr>
          <w:rFonts w:ascii="Palatino Linotype" w:hAnsi="Palatino Linotype"/>
          <w:i/>
          <w:sz w:val="24"/>
          <w:szCs w:val="24"/>
        </w:rPr>
        <w:t>em delegerat</w:t>
      </w:r>
      <w:r w:rsidRPr="00A40873">
        <w:rPr>
          <w:rFonts w:ascii="Palatino Linotype" w:hAnsi="Palatino Linotype"/>
          <w:i/>
          <w:sz w:val="24"/>
          <w:szCs w:val="24"/>
        </w:rPr>
        <w:t xml:space="preserve">, </w:t>
      </w:r>
      <w:r w:rsidR="002A7882" w:rsidRPr="00A40873">
        <w:rPr>
          <w:rFonts w:ascii="Palatino Linotype" w:hAnsi="Palatino Linotype"/>
          <w:i/>
          <w:sz w:val="24"/>
          <w:szCs w:val="24"/>
        </w:rPr>
        <w:t>imitari</w:t>
      </w:r>
      <w:r w:rsidRPr="00A40873">
        <w:rPr>
          <w:rFonts w:ascii="Palatino Linotype" w:hAnsi="Palatino Linotype"/>
          <w:i/>
          <w:sz w:val="24"/>
          <w:szCs w:val="24"/>
        </w:rPr>
        <w:t xml:space="preserve"> </w:t>
      </w:r>
      <w:r w:rsidR="002A7882" w:rsidRPr="00A40873">
        <w:rPr>
          <w:rFonts w:ascii="Palatino Linotype" w:hAnsi="Palatino Linotype"/>
          <w:i/>
          <w:sz w:val="24"/>
          <w:szCs w:val="24"/>
        </w:rPr>
        <w:t>etiam</w:t>
      </w:r>
      <w:r w:rsidRPr="00A40873">
        <w:rPr>
          <w:rFonts w:ascii="Palatino Linotype" w:hAnsi="Palatino Linotype"/>
          <w:i/>
          <w:sz w:val="24"/>
          <w:szCs w:val="24"/>
        </w:rPr>
        <w:t xml:space="preserve"> </w:t>
      </w:r>
      <w:r w:rsidR="002A7882" w:rsidRPr="00A40873">
        <w:rPr>
          <w:rFonts w:ascii="Palatino Linotype" w:hAnsi="Palatino Linotype"/>
          <w:i/>
          <w:sz w:val="24"/>
          <w:szCs w:val="24"/>
        </w:rPr>
        <w:t>vitia voluit</w:t>
      </w:r>
      <w:r w:rsidR="002A7882" w:rsidRPr="00A40873">
        <w:rPr>
          <w:rFonts w:ascii="Palatino Linotype" w:hAnsi="Palatino Linotype"/>
          <w:sz w:val="24"/>
          <w:szCs w:val="24"/>
        </w:rPr>
        <w:t>.</w:t>
      </w:r>
    </w:p>
    <w:p w14:paraId="722D268D" w14:textId="77777777" w:rsidR="002A7882" w:rsidRPr="00A40873" w:rsidRDefault="002A7882" w:rsidP="002A7882">
      <w:pPr>
        <w:rPr>
          <w:rFonts w:ascii="Palatino Linotype" w:hAnsi="Palatino Linotype"/>
          <w:sz w:val="24"/>
          <w:szCs w:val="24"/>
        </w:rPr>
      </w:pPr>
    </w:p>
    <w:p w14:paraId="492CD43A" w14:textId="77777777" w:rsidR="002A7882" w:rsidRPr="00A40873" w:rsidRDefault="002A7882" w:rsidP="002A7882">
      <w:pPr>
        <w:jc w:val="center"/>
        <w:rPr>
          <w:rFonts w:ascii="Palatino Linotype" w:hAnsi="Palatino Linotype"/>
          <w:i/>
          <w:sz w:val="24"/>
          <w:szCs w:val="24"/>
        </w:rPr>
      </w:pPr>
      <w:r w:rsidRPr="00A40873">
        <w:rPr>
          <w:rFonts w:ascii="Palatino Linotype" w:hAnsi="Palatino Linotype"/>
          <w:b/>
          <w:i/>
          <w:sz w:val="24"/>
          <w:szCs w:val="24"/>
        </w:rPr>
        <w:t>Cautio adhibenda in imitatione</w:t>
      </w:r>
      <w:r w:rsidRPr="00A40873">
        <w:rPr>
          <w:rFonts w:ascii="Palatino Linotype" w:hAnsi="Palatino Linotype"/>
          <w:i/>
          <w:sz w:val="24"/>
          <w:szCs w:val="24"/>
        </w:rPr>
        <w:t>,</w:t>
      </w:r>
    </w:p>
    <w:p w14:paraId="57D68937" w14:textId="77777777" w:rsidR="00E968C7" w:rsidRPr="00A40873" w:rsidRDefault="00E968C7" w:rsidP="002A7882">
      <w:pPr>
        <w:rPr>
          <w:rFonts w:ascii="Palatino Linotype" w:eastAsia="Times New Roman" w:hAnsi="Palatino Linotype" w:cs="Times New Roman"/>
          <w:b/>
          <w:bCs/>
          <w:sz w:val="24"/>
          <w:szCs w:val="24"/>
          <w:lang w:eastAsia="fr-FR"/>
        </w:rPr>
      </w:pPr>
    </w:p>
    <w:p w14:paraId="5C5ADC25" w14:textId="77777777" w:rsidR="00E968C7" w:rsidRPr="00A40873" w:rsidRDefault="00E968C7" w:rsidP="002A7882">
      <w:pPr>
        <w:rPr>
          <w:rFonts w:ascii="Palatino Linotype" w:eastAsia="Times New Roman" w:hAnsi="Palatino Linotype" w:cs="Times New Roman"/>
          <w:b/>
          <w:bCs/>
          <w:sz w:val="24"/>
          <w:szCs w:val="24"/>
          <w:lang w:eastAsia="fr-FR"/>
        </w:rPr>
      </w:pPr>
    </w:p>
    <w:p w14:paraId="24BC5720" w14:textId="77777777" w:rsidR="002A7882" w:rsidRPr="00A40873" w:rsidRDefault="00FE315A" w:rsidP="002A7882">
      <w:pPr>
        <w:rPr>
          <w:rFonts w:ascii="Palatino Linotype" w:hAnsi="Palatino Linotype"/>
          <w:sz w:val="24"/>
          <w:szCs w:val="24"/>
        </w:rPr>
      </w:pPr>
      <w:r w:rsidRPr="00A40873">
        <w:rPr>
          <w:rFonts w:ascii="Palatino Linotype" w:eastAsia="Times New Roman" w:hAnsi="Palatino Linotype" w:cs="Times New Roman"/>
          <w:b/>
          <w:bCs/>
          <w:sz w:val="24"/>
          <w:szCs w:val="24"/>
          <w:lang w:eastAsia="fr-FR"/>
        </w:rPr>
        <w:tab/>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sz w:val="24"/>
          <w:szCs w:val="24"/>
          <w:lang w:eastAsia="fr-FR"/>
        </w:rPr>
        <w:t xml:space="preserve">. 694, phr. 1]  </w:t>
      </w:r>
      <w:r w:rsidRPr="00A40873">
        <w:rPr>
          <w:rFonts w:ascii="Palatino Linotype" w:hAnsi="Palatino Linotype"/>
          <w:sz w:val="24"/>
          <w:szCs w:val="24"/>
        </w:rPr>
        <w:t xml:space="preserve">Unum </w:t>
      </w:r>
      <w:r w:rsidR="002A7882" w:rsidRPr="00A40873">
        <w:rPr>
          <w:rFonts w:ascii="Palatino Linotype" w:hAnsi="Palatino Linotype"/>
          <w:sz w:val="24"/>
          <w:szCs w:val="24"/>
        </w:rPr>
        <w:t>restat quod de studio imitandi commoneam, fa</w:t>
      </w:r>
      <w:r w:rsidRPr="00A40873">
        <w:rPr>
          <w:rFonts w:ascii="Palatino Linotype" w:hAnsi="Palatino Linotype"/>
          <w:sz w:val="24"/>
          <w:szCs w:val="24"/>
        </w:rPr>
        <w:t>l</w:t>
      </w:r>
      <w:r w:rsidR="002A7882" w:rsidRPr="00A40873">
        <w:rPr>
          <w:rFonts w:ascii="Palatino Linotype" w:hAnsi="Palatino Linotype"/>
          <w:sz w:val="24"/>
          <w:szCs w:val="24"/>
        </w:rPr>
        <w:t>li eos, qui o</w:t>
      </w:r>
      <w:r w:rsidRPr="00A40873">
        <w:rPr>
          <w:rFonts w:ascii="Palatino Linotype" w:hAnsi="Palatino Linotype"/>
          <w:sz w:val="24"/>
          <w:szCs w:val="24"/>
        </w:rPr>
        <w:t>m</w:t>
      </w:r>
      <w:r w:rsidR="002A7882" w:rsidRPr="00A40873">
        <w:rPr>
          <w:rFonts w:ascii="Palatino Linotype" w:hAnsi="Palatino Linotype"/>
          <w:sz w:val="24"/>
          <w:szCs w:val="24"/>
        </w:rPr>
        <w:t xml:space="preserve">nia </w:t>
      </w:r>
      <w:r w:rsidRPr="00A40873">
        <w:rPr>
          <w:rFonts w:ascii="Palatino Linotype" w:hAnsi="Palatino Linotype"/>
          <w:sz w:val="24"/>
          <w:szCs w:val="24"/>
        </w:rPr>
        <w:t>quae</w:t>
      </w:r>
      <w:r w:rsidR="002A7882" w:rsidRPr="00A40873">
        <w:rPr>
          <w:rFonts w:ascii="Palatino Linotype" w:hAnsi="Palatino Linotype"/>
          <w:sz w:val="24"/>
          <w:szCs w:val="24"/>
        </w:rPr>
        <w:t xml:space="preserve"> in</w:t>
      </w:r>
      <w:r w:rsidRPr="00A40873">
        <w:rPr>
          <w:rFonts w:ascii="Palatino Linotype" w:hAnsi="Palatino Linotype"/>
          <w:sz w:val="24"/>
          <w:szCs w:val="24"/>
        </w:rPr>
        <w:t xml:space="preserve"> </w:t>
      </w:r>
      <w:r w:rsidR="002A7882" w:rsidRPr="00A40873">
        <w:rPr>
          <w:rFonts w:ascii="Palatino Linotype" w:hAnsi="Palatino Linotype"/>
          <w:sz w:val="24"/>
          <w:szCs w:val="24"/>
        </w:rPr>
        <w:t xml:space="preserve">summis viris decere animadvertunt, ea quoque a se decore admitti posse opinantur. </w:t>
      </w:r>
      <w:r w:rsidRPr="00A40873">
        <w:rPr>
          <w:rFonts w:ascii="Palatino Linotype" w:hAnsi="Palatino Linotype"/>
          <w:sz w:val="24"/>
          <w:szCs w:val="24"/>
        </w:rPr>
        <w:t xml:space="preserve"> </w:t>
      </w:r>
      <w:r w:rsidRPr="00A40873">
        <w:rPr>
          <w:rFonts w:ascii="Palatino Linotype" w:eastAsia="Times New Roman" w:hAnsi="Palatino Linotype" w:cs="Times New Roman"/>
          <w:b/>
          <w:bCs/>
          <w:sz w:val="24"/>
          <w:szCs w:val="24"/>
          <w:lang w:eastAsia="fr-FR"/>
        </w:rPr>
        <w:t xml:space="preserve">[694, 2] </w:t>
      </w:r>
      <w:r w:rsidR="002A7882" w:rsidRPr="00A40873">
        <w:rPr>
          <w:rFonts w:ascii="Palatino Linotype" w:hAnsi="Palatino Linotype"/>
          <w:sz w:val="24"/>
          <w:szCs w:val="24"/>
        </w:rPr>
        <w:t>At non</w:t>
      </w:r>
      <w:r w:rsidRPr="00A40873">
        <w:rPr>
          <w:rFonts w:ascii="Palatino Linotype" w:hAnsi="Palatino Linotype"/>
          <w:sz w:val="24"/>
          <w:szCs w:val="24"/>
        </w:rPr>
        <w:t xml:space="preserve"> ae</w:t>
      </w:r>
      <w:r w:rsidR="002A7882" w:rsidRPr="00A40873">
        <w:rPr>
          <w:rFonts w:ascii="Palatino Linotype" w:hAnsi="Palatino Linotype"/>
          <w:sz w:val="24"/>
          <w:szCs w:val="24"/>
        </w:rPr>
        <w:t xml:space="preserve">qua est omnium ratio atque auctoritas, non par </w:t>
      </w:r>
      <w:r w:rsidRPr="00A40873">
        <w:rPr>
          <w:rFonts w:ascii="Palatino Linotype" w:hAnsi="Palatino Linotype"/>
          <w:sz w:val="24"/>
          <w:szCs w:val="24"/>
        </w:rPr>
        <w:t>ae</w:t>
      </w:r>
      <w:r w:rsidR="002A7882" w:rsidRPr="00A40873">
        <w:rPr>
          <w:rFonts w:ascii="Palatino Linotype" w:hAnsi="Palatino Linotype"/>
          <w:sz w:val="24"/>
          <w:szCs w:val="24"/>
        </w:rPr>
        <w:t>tas, non</w:t>
      </w:r>
      <w:r w:rsidRPr="00A40873">
        <w:rPr>
          <w:rFonts w:ascii="Palatino Linotype" w:hAnsi="Palatino Linotype"/>
          <w:sz w:val="24"/>
          <w:szCs w:val="24"/>
        </w:rPr>
        <w:t xml:space="preserve"> </w:t>
      </w:r>
      <w:r w:rsidR="002A7882" w:rsidRPr="00A40873">
        <w:rPr>
          <w:rFonts w:ascii="Palatino Linotype" w:hAnsi="Palatino Linotype"/>
          <w:sz w:val="24"/>
          <w:szCs w:val="24"/>
        </w:rPr>
        <w:t>similis hominum existimatio : a</w:t>
      </w:r>
      <w:r w:rsidRPr="00A40873">
        <w:rPr>
          <w:rFonts w:ascii="Palatino Linotype" w:hAnsi="Palatino Linotype"/>
          <w:sz w:val="24"/>
          <w:szCs w:val="24"/>
        </w:rPr>
        <w:t xml:space="preserve"> </w:t>
      </w:r>
      <w:r w:rsidR="002A7882" w:rsidRPr="00A40873">
        <w:rPr>
          <w:rFonts w:ascii="Palatino Linotype" w:hAnsi="Palatino Linotype"/>
          <w:sz w:val="24"/>
          <w:szCs w:val="24"/>
        </w:rPr>
        <w:t>moribus saepe latum est di</w:t>
      </w:r>
      <w:r w:rsidR="002E06FC" w:rsidRPr="00A40873">
        <w:rPr>
          <w:rFonts w:ascii="Palatino Linotype" w:hAnsi="Palatino Linotype"/>
          <w:sz w:val="24"/>
          <w:szCs w:val="24"/>
        </w:rPr>
        <w:t>sc</w:t>
      </w:r>
      <w:r w:rsidR="002A7882" w:rsidRPr="00A40873">
        <w:rPr>
          <w:rFonts w:ascii="Palatino Linotype" w:hAnsi="Palatino Linotype"/>
          <w:sz w:val="24"/>
          <w:szCs w:val="24"/>
        </w:rPr>
        <w:t>rimen in dicentibus, a</w:t>
      </w:r>
      <w:r w:rsidR="002E06FC" w:rsidRPr="00A40873">
        <w:rPr>
          <w:rFonts w:ascii="Palatino Linotype" w:hAnsi="Palatino Linotype"/>
          <w:sz w:val="24"/>
          <w:szCs w:val="24"/>
        </w:rPr>
        <w:t xml:space="preserve"> </w:t>
      </w:r>
      <w:r w:rsidR="002A7882" w:rsidRPr="00A40873">
        <w:rPr>
          <w:rFonts w:ascii="Palatino Linotype" w:hAnsi="Palatino Linotype"/>
          <w:sz w:val="24"/>
          <w:szCs w:val="24"/>
        </w:rPr>
        <w:t xml:space="preserve">natura, a consuetudine : nonnunquam multis </w:t>
      </w:r>
      <w:r w:rsidR="002E06FC" w:rsidRPr="00A40873">
        <w:rPr>
          <w:rFonts w:ascii="Palatino Linotype" w:hAnsi="Palatino Linotype"/>
          <w:sz w:val="24"/>
          <w:szCs w:val="24"/>
        </w:rPr>
        <w:t xml:space="preserve">mirandisque causis genitus amor et benevolentia populi, quorundam </w:t>
      </w:r>
      <w:r w:rsidR="002A7882" w:rsidRPr="00A40873">
        <w:rPr>
          <w:rFonts w:ascii="Palatino Linotype" w:hAnsi="Palatino Linotype"/>
          <w:sz w:val="24"/>
          <w:szCs w:val="24"/>
        </w:rPr>
        <w:t xml:space="preserve">naeuos in agendo comprobavit. </w:t>
      </w:r>
      <w:r w:rsidR="002E06FC" w:rsidRPr="00A40873">
        <w:rPr>
          <w:rFonts w:ascii="Palatino Linotype" w:eastAsia="Times New Roman" w:hAnsi="Palatino Linotype" w:cs="Times New Roman"/>
          <w:b/>
          <w:bCs/>
          <w:sz w:val="24"/>
          <w:szCs w:val="24"/>
          <w:lang w:eastAsia="fr-FR"/>
        </w:rPr>
        <w:t xml:space="preserve">[694, 3] </w:t>
      </w:r>
      <w:r w:rsidR="002E06FC" w:rsidRPr="00A40873">
        <w:rPr>
          <w:rFonts w:ascii="Palatino Linotype" w:hAnsi="Palatino Linotype"/>
          <w:sz w:val="24"/>
          <w:szCs w:val="24"/>
        </w:rPr>
        <w:t xml:space="preserve"> </w:t>
      </w:r>
      <w:r w:rsidR="002A7882" w:rsidRPr="00A40873">
        <w:rPr>
          <w:rFonts w:ascii="Palatino Linotype" w:hAnsi="Palatino Linotype"/>
          <w:sz w:val="24"/>
          <w:szCs w:val="24"/>
        </w:rPr>
        <w:t>Novi quemdam aetate maturum, contionando veteranum, incredibili varietate et copia, et abundanti magnarum artium cognitione praeditum, qui urbes Galli</w:t>
      </w:r>
      <w:r w:rsidR="006F1C63" w:rsidRPr="00A40873">
        <w:rPr>
          <w:rFonts w:ascii="Palatino Linotype" w:hAnsi="Palatino Linotype"/>
          <w:sz w:val="24"/>
          <w:szCs w:val="24"/>
        </w:rPr>
        <w:t xml:space="preserve">ae </w:t>
      </w:r>
      <w:r w:rsidR="002A7882" w:rsidRPr="00A40873">
        <w:rPr>
          <w:rFonts w:ascii="Palatino Linotype" w:hAnsi="Palatino Linotype"/>
          <w:sz w:val="24"/>
          <w:szCs w:val="24"/>
        </w:rPr>
        <w:t>principes clara nominis sui opinione commovi</w:t>
      </w:r>
      <w:r w:rsidR="006F1C63" w:rsidRPr="00A40873">
        <w:rPr>
          <w:rFonts w:ascii="Palatino Linotype" w:hAnsi="Palatino Linotype"/>
          <w:sz w:val="24"/>
          <w:szCs w:val="24"/>
        </w:rPr>
        <w:t>sse</w:t>
      </w:r>
      <w:r w:rsidR="002A7882" w:rsidRPr="00A40873">
        <w:rPr>
          <w:rFonts w:ascii="Palatino Linotype" w:hAnsi="Palatino Linotype"/>
          <w:sz w:val="24"/>
          <w:szCs w:val="24"/>
        </w:rPr>
        <w:t>t, sed qui tamen non e</w:t>
      </w:r>
      <w:r w:rsidR="006F1C63" w:rsidRPr="00A40873">
        <w:rPr>
          <w:rFonts w:ascii="Palatino Linotype" w:hAnsi="Palatino Linotype"/>
          <w:sz w:val="24"/>
          <w:szCs w:val="24"/>
        </w:rPr>
        <w:t>ss</w:t>
      </w:r>
      <w:r w:rsidR="002A7882" w:rsidRPr="00A40873">
        <w:rPr>
          <w:rFonts w:ascii="Palatino Linotype" w:hAnsi="Palatino Linotype"/>
          <w:sz w:val="24"/>
          <w:szCs w:val="24"/>
        </w:rPr>
        <w:t>et in omni corporis</w:t>
      </w:r>
      <w:r w:rsidR="006F1C63" w:rsidRPr="00A40873">
        <w:rPr>
          <w:rFonts w:ascii="Palatino Linotype" w:hAnsi="Palatino Linotype"/>
          <w:sz w:val="24"/>
          <w:szCs w:val="24"/>
        </w:rPr>
        <w:t xml:space="preserve"> </w:t>
      </w:r>
      <w:r w:rsidR="002A7882" w:rsidRPr="00A40873">
        <w:rPr>
          <w:rFonts w:ascii="Palatino Linotype" w:hAnsi="Palatino Linotype"/>
          <w:sz w:val="24"/>
          <w:szCs w:val="24"/>
        </w:rPr>
        <w:t xml:space="preserve">motione perfectus. </w:t>
      </w:r>
      <w:r w:rsidR="006F1C63" w:rsidRPr="00A40873">
        <w:rPr>
          <w:rFonts w:ascii="Palatino Linotype" w:eastAsia="Times New Roman" w:hAnsi="Palatino Linotype" w:cs="Times New Roman"/>
          <w:b/>
          <w:bCs/>
          <w:sz w:val="24"/>
          <w:szCs w:val="24"/>
          <w:lang w:eastAsia="fr-FR"/>
        </w:rPr>
        <w:t xml:space="preserve">[694, 4]  </w:t>
      </w:r>
      <w:r w:rsidR="002A7882" w:rsidRPr="00A40873">
        <w:rPr>
          <w:rFonts w:ascii="Palatino Linotype" w:hAnsi="Palatino Linotype"/>
          <w:sz w:val="24"/>
          <w:szCs w:val="24"/>
        </w:rPr>
        <w:t>N</w:t>
      </w:r>
      <w:r w:rsidR="006F1C63" w:rsidRPr="00A40873">
        <w:rPr>
          <w:rFonts w:ascii="Palatino Linotype" w:hAnsi="Palatino Linotype"/>
          <w:sz w:val="24"/>
          <w:szCs w:val="24"/>
        </w:rPr>
        <w:t>am</w:t>
      </w:r>
      <w:r w:rsidR="002A7882" w:rsidRPr="00A40873">
        <w:rPr>
          <w:rFonts w:ascii="Palatino Linotype" w:hAnsi="Palatino Linotype"/>
          <w:sz w:val="24"/>
          <w:szCs w:val="24"/>
        </w:rPr>
        <w:t xml:space="preserve"> solebat iden</w:t>
      </w:r>
      <w:r w:rsidR="006F1C63" w:rsidRPr="00A40873">
        <w:rPr>
          <w:rFonts w:ascii="Palatino Linotype" w:hAnsi="Palatino Linotype"/>
          <w:sz w:val="24"/>
          <w:szCs w:val="24"/>
        </w:rPr>
        <w:t>ti</w:t>
      </w:r>
      <w:r w:rsidR="002A7882" w:rsidRPr="00A40873">
        <w:rPr>
          <w:rFonts w:ascii="Palatino Linotype" w:hAnsi="Palatino Linotype"/>
          <w:sz w:val="24"/>
          <w:szCs w:val="24"/>
        </w:rPr>
        <w:t>dem cap</w:t>
      </w:r>
      <w:r w:rsidR="006F1C63" w:rsidRPr="00A40873">
        <w:rPr>
          <w:rFonts w:ascii="Palatino Linotype" w:hAnsi="Palatino Linotype"/>
          <w:sz w:val="24"/>
          <w:szCs w:val="24"/>
        </w:rPr>
        <w:t xml:space="preserve">ut </w:t>
      </w:r>
      <w:r w:rsidR="002A7882" w:rsidRPr="00A40873">
        <w:rPr>
          <w:rFonts w:ascii="Palatino Linotype" w:hAnsi="Palatino Linotype"/>
          <w:sz w:val="24"/>
          <w:szCs w:val="24"/>
        </w:rPr>
        <w:t>ag</w:t>
      </w:r>
      <w:r w:rsidR="006F1C63" w:rsidRPr="00A40873">
        <w:rPr>
          <w:rFonts w:ascii="Palatino Linotype" w:hAnsi="Palatino Linotype"/>
          <w:sz w:val="24"/>
          <w:szCs w:val="24"/>
        </w:rPr>
        <w:t xml:space="preserve">itare </w:t>
      </w:r>
      <w:r w:rsidR="002A7882" w:rsidRPr="00A40873">
        <w:rPr>
          <w:rFonts w:ascii="Palatino Linotype" w:hAnsi="Palatino Linotype"/>
          <w:sz w:val="24"/>
          <w:szCs w:val="24"/>
        </w:rPr>
        <w:t>in</w:t>
      </w:r>
      <w:r w:rsidR="006F1C63" w:rsidRPr="00A40873">
        <w:rPr>
          <w:rFonts w:ascii="Palatino Linotype" w:hAnsi="Palatino Linotype"/>
          <w:sz w:val="24"/>
          <w:szCs w:val="24"/>
        </w:rPr>
        <w:t xml:space="preserve"> </w:t>
      </w:r>
      <w:r w:rsidR="002A7882" w:rsidRPr="00A40873">
        <w:rPr>
          <w:rFonts w:ascii="Palatino Linotype" w:hAnsi="Palatino Linotype"/>
          <w:sz w:val="24"/>
          <w:szCs w:val="24"/>
        </w:rPr>
        <w:t>anteriorem</w:t>
      </w:r>
      <w:r w:rsidR="006F1C63" w:rsidRPr="00A40873">
        <w:rPr>
          <w:rFonts w:ascii="Palatino Linotype" w:hAnsi="Palatino Linotype"/>
          <w:sz w:val="24"/>
          <w:szCs w:val="24"/>
        </w:rPr>
        <w:t xml:space="preserve"> </w:t>
      </w:r>
      <w:r w:rsidR="002A7882" w:rsidRPr="00A40873">
        <w:rPr>
          <w:rFonts w:ascii="Palatino Linotype" w:hAnsi="Palatino Linotype"/>
          <w:sz w:val="24"/>
          <w:szCs w:val="24"/>
        </w:rPr>
        <w:t>partem, ut</w:t>
      </w:r>
      <w:r w:rsidR="006F1C63" w:rsidRPr="00A40873">
        <w:rPr>
          <w:rFonts w:ascii="Palatino Linotype" w:hAnsi="Palatino Linotype"/>
          <w:sz w:val="24"/>
          <w:szCs w:val="24"/>
        </w:rPr>
        <w:t xml:space="preserve"> </w:t>
      </w:r>
      <w:r w:rsidR="002A7882" w:rsidRPr="00A40873">
        <w:rPr>
          <w:rFonts w:ascii="Palatino Linotype" w:hAnsi="Palatino Linotype"/>
          <w:sz w:val="24"/>
          <w:szCs w:val="24"/>
        </w:rPr>
        <w:t>annuendo, et probando ea</w:t>
      </w:r>
      <w:r w:rsidR="000616E6" w:rsidRPr="00A40873">
        <w:rPr>
          <w:rFonts w:ascii="Palatino Linotype" w:hAnsi="Palatino Linotype"/>
          <w:sz w:val="24"/>
          <w:szCs w:val="24"/>
        </w:rPr>
        <w:t xml:space="preserve"> </w:t>
      </w:r>
      <w:r w:rsidR="002A7882" w:rsidRPr="00A40873">
        <w:rPr>
          <w:rFonts w:ascii="Palatino Linotype" w:hAnsi="Palatino Linotype"/>
          <w:sz w:val="24"/>
          <w:szCs w:val="24"/>
        </w:rPr>
        <w:t>quae dixisset, quod in omnibus prope clau</w:t>
      </w:r>
      <w:r w:rsidR="000616E6" w:rsidRPr="00A40873">
        <w:rPr>
          <w:rFonts w:ascii="Palatino Linotype" w:hAnsi="Palatino Linotype"/>
          <w:sz w:val="24"/>
          <w:szCs w:val="24"/>
        </w:rPr>
        <w:t>s</w:t>
      </w:r>
      <w:r w:rsidR="002A7882" w:rsidRPr="00A40873">
        <w:rPr>
          <w:rFonts w:ascii="Palatino Linotype" w:hAnsi="Palatino Linotype"/>
          <w:sz w:val="24"/>
          <w:szCs w:val="24"/>
        </w:rPr>
        <w:t xml:space="preserve">ulis </w:t>
      </w:r>
      <w:r w:rsidR="000616E6" w:rsidRPr="00A40873">
        <w:rPr>
          <w:rFonts w:ascii="Palatino Linotype" w:hAnsi="Palatino Linotype"/>
          <w:sz w:val="24"/>
          <w:szCs w:val="24"/>
        </w:rPr>
        <w:t>s</w:t>
      </w:r>
      <w:r w:rsidR="002A7882" w:rsidRPr="00A40873">
        <w:rPr>
          <w:rFonts w:ascii="Palatino Linotype" w:hAnsi="Palatino Linotype"/>
          <w:sz w:val="24"/>
          <w:szCs w:val="24"/>
        </w:rPr>
        <w:t>olenne i</w:t>
      </w:r>
      <w:r w:rsidR="000616E6" w:rsidRPr="00A40873">
        <w:rPr>
          <w:rFonts w:ascii="Palatino Linotype" w:hAnsi="Palatino Linotype"/>
          <w:sz w:val="24"/>
          <w:szCs w:val="24"/>
        </w:rPr>
        <w:t xml:space="preserve">lli  </w:t>
      </w:r>
      <w:r w:rsidR="002A7882" w:rsidRPr="00A40873">
        <w:rPr>
          <w:rFonts w:ascii="Palatino Linotype" w:hAnsi="Palatino Linotype"/>
          <w:sz w:val="24"/>
          <w:szCs w:val="24"/>
        </w:rPr>
        <w:t xml:space="preserve">fuit. </w:t>
      </w:r>
      <w:r w:rsidR="000616E6" w:rsidRPr="00A40873">
        <w:rPr>
          <w:rFonts w:ascii="Palatino Linotype" w:hAnsi="Palatino Linotype"/>
          <w:sz w:val="24"/>
          <w:szCs w:val="24"/>
        </w:rPr>
        <w:t xml:space="preserve"> </w:t>
      </w:r>
      <w:r w:rsidR="000616E6" w:rsidRPr="00A40873">
        <w:rPr>
          <w:rFonts w:ascii="Palatino Linotype" w:eastAsia="Times New Roman" w:hAnsi="Palatino Linotype" w:cs="Times New Roman"/>
          <w:b/>
          <w:bCs/>
          <w:sz w:val="24"/>
          <w:szCs w:val="24"/>
          <w:lang w:eastAsia="fr-FR"/>
        </w:rPr>
        <w:t xml:space="preserve">[694, 5] </w:t>
      </w:r>
      <w:r w:rsidR="002A7882" w:rsidRPr="00A40873">
        <w:rPr>
          <w:rFonts w:ascii="Palatino Linotype" w:hAnsi="Palatino Linotype"/>
          <w:sz w:val="24"/>
          <w:szCs w:val="24"/>
        </w:rPr>
        <w:t>Id magis di</w:t>
      </w:r>
      <w:r w:rsidR="000616E6" w:rsidRPr="00A40873">
        <w:rPr>
          <w:rFonts w:ascii="Palatino Linotype" w:hAnsi="Palatino Linotype"/>
          <w:sz w:val="24"/>
          <w:szCs w:val="24"/>
        </w:rPr>
        <w:t>ssi</w:t>
      </w:r>
      <w:r w:rsidR="002A7882" w:rsidRPr="00A40873">
        <w:rPr>
          <w:rFonts w:ascii="Palatino Linotype" w:hAnsi="Palatino Linotype"/>
          <w:sz w:val="24"/>
          <w:szCs w:val="24"/>
        </w:rPr>
        <w:t>mulabant in eo</w:t>
      </w:r>
      <w:r w:rsidR="000616E6" w:rsidRPr="00A40873">
        <w:rPr>
          <w:rFonts w:ascii="Palatino Linotype" w:hAnsi="Palatino Linotype"/>
          <w:sz w:val="24"/>
          <w:szCs w:val="24"/>
        </w:rPr>
        <w:t xml:space="preserve"> </w:t>
      </w:r>
      <w:r w:rsidR="002A7882" w:rsidRPr="00A40873">
        <w:rPr>
          <w:rFonts w:ascii="Palatino Linotype" w:hAnsi="Palatino Linotype"/>
          <w:sz w:val="24"/>
          <w:szCs w:val="24"/>
        </w:rPr>
        <w:t>auditores, quam probabant : g</w:t>
      </w:r>
      <w:r w:rsidR="000616E6" w:rsidRPr="00A40873">
        <w:rPr>
          <w:rFonts w:ascii="Palatino Linotype" w:hAnsi="Palatino Linotype"/>
          <w:sz w:val="24"/>
          <w:szCs w:val="24"/>
        </w:rPr>
        <w:t>rav</w:t>
      </w:r>
      <w:r w:rsidR="002A7882" w:rsidRPr="00A40873">
        <w:rPr>
          <w:rFonts w:ascii="Palatino Linotype" w:hAnsi="Palatino Linotype"/>
          <w:sz w:val="24"/>
          <w:szCs w:val="24"/>
        </w:rPr>
        <w:t>ior enim aetas, auctoritatis apex, religiosus animi ardor, e</w:t>
      </w:r>
      <w:r w:rsidR="000616E6" w:rsidRPr="00A40873">
        <w:rPr>
          <w:rFonts w:ascii="Palatino Linotype" w:hAnsi="Palatino Linotype"/>
          <w:sz w:val="24"/>
          <w:szCs w:val="24"/>
        </w:rPr>
        <w:t>l</w:t>
      </w:r>
      <w:r w:rsidR="002A7882" w:rsidRPr="00A40873">
        <w:rPr>
          <w:rFonts w:ascii="Palatino Linotype" w:hAnsi="Palatino Linotype"/>
          <w:sz w:val="24"/>
          <w:szCs w:val="24"/>
        </w:rPr>
        <w:t>oquentia, dictio ad per</w:t>
      </w:r>
      <w:r w:rsidR="000616E6" w:rsidRPr="00A40873">
        <w:rPr>
          <w:rFonts w:ascii="Palatino Linotype" w:hAnsi="Palatino Linotype"/>
          <w:sz w:val="24"/>
          <w:szCs w:val="24"/>
        </w:rPr>
        <w:t>s</w:t>
      </w:r>
      <w:r w:rsidR="002A7882" w:rsidRPr="00A40873">
        <w:rPr>
          <w:rFonts w:ascii="Palatino Linotype" w:hAnsi="Palatino Linotype"/>
          <w:sz w:val="24"/>
          <w:szCs w:val="24"/>
        </w:rPr>
        <w:t>uadendum accommodata, ali</w:t>
      </w:r>
      <w:r w:rsidR="000616E6" w:rsidRPr="00A40873">
        <w:rPr>
          <w:rFonts w:ascii="Palatino Linotype" w:hAnsi="Palatino Linotype"/>
          <w:sz w:val="24"/>
          <w:szCs w:val="24"/>
        </w:rPr>
        <w:t xml:space="preserve">aque in </w:t>
      </w:r>
      <w:r w:rsidR="002A7882" w:rsidRPr="00A40873">
        <w:rPr>
          <w:rFonts w:ascii="Palatino Linotype" w:hAnsi="Palatino Linotype"/>
          <w:sz w:val="24"/>
          <w:szCs w:val="24"/>
        </w:rPr>
        <w:t>eo ornamenta, id quod in motu vitiosum esse videbatu</w:t>
      </w:r>
      <w:r w:rsidR="00C406C8" w:rsidRPr="00A40873">
        <w:rPr>
          <w:rFonts w:ascii="Palatino Linotype" w:hAnsi="Palatino Linotype"/>
          <w:sz w:val="24"/>
          <w:szCs w:val="24"/>
        </w:rPr>
        <w:t>r</w:t>
      </w:r>
      <w:r w:rsidR="002A7882" w:rsidRPr="00A40873">
        <w:rPr>
          <w:rFonts w:ascii="Palatino Linotype" w:hAnsi="Palatino Linotype"/>
          <w:sz w:val="24"/>
          <w:szCs w:val="24"/>
        </w:rPr>
        <w:t xml:space="preserve"> </w:t>
      </w:r>
      <w:r w:rsidR="00C406C8" w:rsidRPr="00A40873">
        <w:rPr>
          <w:rFonts w:ascii="Palatino Linotype" w:hAnsi="Palatino Linotype"/>
          <w:sz w:val="24"/>
          <w:szCs w:val="24"/>
        </w:rPr>
        <w:t xml:space="preserve"> obteg</w:t>
      </w:r>
      <w:r w:rsidR="002A7882" w:rsidRPr="00A40873">
        <w:rPr>
          <w:rFonts w:ascii="Palatino Linotype" w:hAnsi="Palatino Linotype"/>
          <w:sz w:val="24"/>
          <w:szCs w:val="24"/>
        </w:rPr>
        <w:t xml:space="preserve">ant. </w:t>
      </w:r>
      <w:r w:rsidR="00C406C8" w:rsidRPr="00A40873">
        <w:rPr>
          <w:rFonts w:ascii="Palatino Linotype" w:hAnsi="Palatino Linotype"/>
          <w:sz w:val="24"/>
          <w:szCs w:val="24"/>
        </w:rPr>
        <w:t xml:space="preserve"> </w:t>
      </w:r>
      <w:r w:rsidR="00C406C8" w:rsidRPr="00A40873">
        <w:rPr>
          <w:rFonts w:ascii="Palatino Linotype" w:eastAsia="Times New Roman" w:hAnsi="Palatino Linotype" w:cs="Times New Roman"/>
          <w:b/>
          <w:bCs/>
          <w:sz w:val="24"/>
          <w:szCs w:val="24"/>
          <w:lang w:eastAsia="fr-FR"/>
        </w:rPr>
        <w:t xml:space="preserve">[694, 6] </w:t>
      </w:r>
      <w:r w:rsidR="002A7882" w:rsidRPr="00A40873">
        <w:rPr>
          <w:rFonts w:ascii="Palatino Linotype" w:hAnsi="Palatino Linotype"/>
          <w:sz w:val="24"/>
          <w:szCs w:val="24"/>
        </w:rPr>
        <w:t>Et tamen novum</w:t>
      </w:r>
      <w:r w:rsidR="00C406C8" w:rsidRPr="00A40873">
        <w:rPr>
          <w:rFonts w:ascii="Palatino Linotype" w:hAnsi="Palatino Linotype"/>
          <w:sz w:val="24"/>
          <w:szCs w:val="24"/>
        </w:rPr>
        <w:t xml:space="preserve"> </w:t>
      </w:r>
      <w:r w:rsidR="002A7882" w:rsidRPr="00A40873">
        <w:rPr>
          <w:rFonts w:ascii="Palatino Linotype" w:hAnsi="Palatino Linotype"/>
          <w:sz w:val="24"/>
          <w:szCs w:val="24"/>
        </w:rPr>
        <w:t>deinde vid</w:t>
      </w:r>
      <w:r w:rsidR="00C406C8" w:rsidRPr="00A40873">
        <w:rPr>
          <w:rFonts w:ascii="Palatino Linotype" w:hAnsi="Palatino Linotype"/>
          <w:sz w:val="24"/>
          <w:szCs w:val="24"/>
        </w:rPr>
        <w:t>i  E</w:t>
      </w:r>
      <w:r w:rsidR="002A7882" w:rsidRPr="00A40873">
        <w:rPr>
          <w:rFonts w:ascii="Palatino Linotype" w:hAnsi="Palatino Linotype"/>
          <w:sz w:val="24"/>
          <w:szCs w:val="24"/>
        </w:rPr>
        <w:t>ccl</w:t>
      </w:r>
      <w:r w:rsidR="00C406C8" w:rsidRPr="00A40873">
        <w:rPr>
          <w:rFonts w:ascii="Palatino Linotype" w:hAnsi="Palatino Linotype"/>
          <w:sz w:val="24"/>
          <w:szCs w:val="24"/>
        </w:rPr>
        <w:t>e</w:t>
      </w:r>
      <w:r w:rsidR="002A7882" w:rsidRPr="00A40873">
        <w:rPr>
          <w:rFonts w:ascii="Palatino Linotype" w:hAnsi="Palatino Linotype"/>
          <w:sz w:val="24"/>
          <w:szCs w:val="24"/>
        </w:rPr>
        <w:t>s</w:t>
      </w:r>
      <w:r w:rsidR="00C406C8" w:rsidRPr="00A40873">
        <w:rPr>
          <w:rFonts w:ascii="Palatino Linotype" w:hAnsi="Palatino Linotype"/>
          <w:sz w:val="24"/>
          <w:szCs w:val="24"/>
        </w:rPr>
        <w:t>i</w:t>
      </w:r>
      <w:r w:rsidR="002A7882" w:rsidRPr="00A40873">
        <w:rPr>
          <w:rFonts w:ascii="Palatino Linotype" w:hAnsi="Palatino Linotype"/>
          <w:sz w:val="24"/>
          <w:szCs w:val="24"/>
        </w:rPr>
        <w:t xml:space="preserve">asten, qui </w:t>
      </w:r>
      <w:r w:rsidR="00C406C8" w:rsidRPr="00A40873">
        <w:rPr>
          <w:rFonts w:ascii="Palatino Linotype" w:hAnsi="Palatino Linotype"/>
          <w:sz w:val="24"/>
          <w:szCs w:val="24"/>
        </w:rPr>
        <w:t xml:space="preserve"> eum</w:t>
      </w:r>
      <w:r w:rsidR="002A7882" w:rsidRPr="00A40873">
        <w:rPr>
          <w:rFonts w:ascii="Palatino Linotype" w:hAnsi="Palatino Linotype"/>
          <w:sz w:val="24"/>
          <w:szCs w:val="24"/>
        </w:rPr>
        <w:t xml:space="preserve"> capitis motum praecipue sibi imitandum sumeret, quod</w:t>
      </w:r>
      <w:r w:rsidR="00C406C8" w:rsidRPr="00A40873">
        <w:rPr>
          <w:rFonts w:ascii="Palatino Linotype" w:hAnsi="Palatino Linotype"/>
          <w:sz w:val="24"/>
          <w:szCs w:val="24"/>
        </w:rPr>
        <w:t xml:space="preserve"> </w:t>
      </w:r>
      <w:r w:rsidR="002A7882" w:rsidRPr="00A40873">
        <w:rPr>
          <w:rFonts w:ascii="Palatino Linotype" w:hAnsi="Palatino Linotype"/>
          <w:sz w:val="24"/>
          <w:szCs w:val="24"/>
        </w:rPr>
        <w:t xml:space="preserve">emeritum illum senem et triumphalem decere videretur. </w:t>
      </w:r>
      <w:r w:rsidR="00C406C8" w:rsidRPr="00A40873">
        <w:rPr>
          <w:rFonts w:ascii="Palatino Linotype" w:eastAsia="Times New Roman" w:hAnsi="Palatino Linotype" w:cs="Times New Roman"/>
          <w:b/>
          <w:bCs/>
          <w:sz w:val="24"/>
          <w:szCs w:val="24"/>
          <w:lang w:eastAsia="fr-FR"/>
        </w:rPr>
        <w:t xml:space="preserve">[694, </w:t>
      </w:r>
      <w:r w:rsidR="003E1039" w:rsidRPr="00A40873">
        <w:rPr>
          <w:rFonts w:ascii="Palatino Linotype" w:eastAsia="Times New Roman" w:hAnsi="Palatino Linotype" w:cs="Times New Roman"/>
          <w:b/>
          <w:bCs/>
          <w:sz w:val="24"/>
          <w:szCs w:val="24"/>
          <w:lang w:eastAsia="fr-FR"/>
        </w:rPr>
        <w:t>7</w:t>
      </w:r>
      <w:r w:rsidR="00C406C8" w:rsidRPr="00A40873">
        <w:rPr>
          <w:rFonts w:ascii="Palatino Linotype" w:eastAsia="Times New Roman" w:hAnsi="Palatino Linotype" w:cs="Times New Roman"/>
          <w:b/>
          <w:bCs/>
          <w:sz w:val="24"/>
          <w:szCs w:val="24"/>
          <w:lang w:eastAsia="fr-FR"/>
        </w:rPr>
        <w:t xml:space="preserve">] </w:t>
      </w:r>
      <w:r w:rsidR="002A7882" w:rsidRPr="00A40873">
        <w:rPr>
          <w:rFonts w:ascii="Palatino Linotype" w:hAnsi="Palatino Linotype"/>
          <w:sz w:val="24"/>
          <w:szCs w:val="24"/>
        </w:rPr>
        <w:t>Non defuerunt qui homine</w:t>
      </w:r>
      <w:r w:rsidR="003E1039" w:rsidRPr="00A40873">
        <w:rPr>
          <w:rFonts w:ascii="Palatino Linotype" w:hAnsi="Palatino Linotype"/>
          <w:sz w:val="24"/>
          <w:szCs w:val="24"/>
        </w:rPr>
        <w:t xml:space="preserve">m </w:t>
      </w:r>
      <w:r w:rsidR="002A7882" w:rsidRPr="00A40873">
        <w:rPr>
          <w:rFonts w:ascii="Palatino Linotype" w:hAnsi="Palatino Linotype"/>
          <w:sz w:val="24"/>
          <w:szCs w:val="24"/>
        </w:rPr>
        <w:t xml:space="preserve">judicio suo falsum </w:t>
      </w:r>
      <w:r w:rsidR="003E1039" w:rsidRPr="00A40873">
        <w:rPr>
          <w:rFonts w:ascii="Palatino Linotype" w:hAnsi="Palatino Linotype"/>
          <w:sz w:val="24"/>
          <w:szCs w:val="24"/>
        </w:rPr>
        <w:t>s</w:t>
      </w:r>
      <w:r w:rsidR="002A7882" w:rsidRPr="00A40873">
        <w:rPr>
          <w:rFonts w:ascii="Palatino Linotype" w:hAnsi="Palatino Linotype"/>
          <w:sz w:val="24"/>
          <w:szCs w:val="24"/>
        </w:rPr>
        <w:t>imia</w:t>
      </w:r>
      <w:r w:rsidR="003E1039" w:rsidRPr="00A40873">
        <w:rPr>
          <w:rFonts w:ascii="Palatino Linotype" w:hAnsi="Palatino Linotype"/>
          <w:sz w:val="24"/>
          <w:szCs w:val="24"/>
        </w:rPr>
        <w:t>m</w:t>
      </w:r>
      <w:r w:rsidR="002A7882" w:rsidRPr="00A40873">
        <w:rPr>
          <w:rFonts w:ascii="Palatino Linotype" w:hAnsi="Palatino Linotype"/>
          <w:sz w:val="24"/>
          <w:szCs w:val="24"/>
        </w:rPr>
        <w:t xml:space="preserve"> ridiculu</w:t>
      </w:r>
      <w:r w:rsidR="003E1039" w:rsidRPr="00A40873">
        <w:rPr>
          <w:rFonts w:ascii="Palatino Linotype" w:hAnsi="Palatino Linotype"/>
          <w:sz w:val="24"/>
          <w:szCs w:val="24"/>
        </w:rPr>
        <w:t>m</w:t>
      </w:r>
      <w:r w:rsidR="002A7882" w:rsidRPr="00A40873">
        <w:rPr>
          <w:rFonts w:ascii="Palatino Linotype" w:hAnsi="Palatino Linotype"/>
          <w:sz w:val="24"/>
          <w:szCs w:val="24"/>
        </w:rPr>
        <w:t xml:space="preserve"> nominarent, hoc est sine con</w:t>
      </w:r>
      <w:r w:rsidR="003E1039" w:rsidRPr="00A40873">
        <w:rPr>
          <w:rFonts w:ascii="Palatino Linotype" w:hAnsi="Palatino Linotype"/>
          <w:sz w:val="24"/>
          <w:szCs w:val="24"/>
        </w:rPr>
        <w:t>si</w:t>
      </w:r>
      <w:r w:rsidR="002A7882" w:rsidRPr="00A40873">
        <w:rPr>
          <w:rFonts w:ascii="Palatino Linotype" w:hAnsi="Palatino Linotype"/>
          <w:sz w:val="24"/>
          <w:szCs w:val="24"/>
        </w:rPr>
        <w:t>lio imitatorem, quales Hora</w:t>
      </w:r>
      <w:r w:rsidR="003E1039" w:rsidRPr="00A40873">
        <w:rPr>
          <w:rFonts w:ascii="Palatino Linotype" w:hAnsi="Palatino Linotype"/>
          <w:sz w:val="24"/>
          <w:szCs w:val="24"/>
        </w:rPr>
        <w:t>t</w:t>
      </w:r>
      <w:r w:rsidR="002A7882" w:rsidRPr="00A40873">
        <w:rPr>
          <w:rFonts w:ascii="Palatino Linotype" w:hAnsi="Palatino Linotype"/>
          <w:sz w:val="24"/>
          <w:szCs w:val="24"/>
        </w:rPr>
        <w:t>ius</w:t>
      </w:r>
      <w:r w:rsidR="000364F6" w:rsidRPr="001C0CBF">
        <w:rPr>
          <w:rStyle w:val="Appelnotedebasdep"/>
          <w:rFonts w:ascii="Palatino Linotype" w:hAnsi="Palatino Linotype"/>
          <w:b/>
          <w:sz w:val="24"/>
          <w:szCs w:val="24"/>
        </w:rPr>
        <w:footnoteReference w:id="1122"/>
      </w:r>
      <w:r w:rsidR="002A7882" w:rsidRPr="00A40873">
        <w:rPr>
          <w:rFonts w:ascii="Palatino Linotype" w:hAnsi="Palatino Linotype"/>
          <w:sz w:val="24"/>
          <w:szCs w:val="24"/>
        </w:rPr>
        <w:t xml:space="preserve"> </w:t>
      </w:r>
      <w:r w:rsidR="003E1039" w:rsidRPr="00A40873">
        <w:rPr>
          <w:rFonts w:ascii="Palatino Linotype" w:hAnsi="Palatino Linotype"/>
          <w:i/>
          <w:sz w:val="24"/>
          <w:szCs w:val="24"/>
        </w:rPr>
        <w:t>s</w:t>
      </w:r>
      <w:r w:rsidR="002A7882" w:rsidRPr="00A40873">
        <w:rPr>
          <w:rFonts w:ascii="Palatino Linotype" w:hAnsi="Palatino Linotype"/>
          <w:i/>
          <w:sz w:val="24"/>
          <w:szCs w:val="24"/>
        </w:rPr>
        <w:t>er</w:t>
      </w:r>
      <w:r w:rsidR="003E1039" w:rsidRPr="00A40873">
        <w:rPr>
          <w:rFonts w:ascii="Palatino Linotype" w:hAnsi="Palatino Linotype"/>
          <w:i/>
          <w:sz w:val="24"/>
          <w:szCs w:val="24"/>
        </w:rPr>
        <w:t>v</w:t>
      </w:r>
      <w:r w:rsidR="002A7882" w:rsidRPr="00A40873">
        <w:rPr>
          <w:rFonts w:ascii="Palatino Linotype" w:hAnsi="Palatino Linotype"/>
          <w:i/>
          <w:sz w:val="24"/>
          <w:szCs w:val="24"/>
        </w:rPr>
        <w:t xml:space="preserve">um </w:t>
      </w:r>
      <w:r w:rsidR="002A7882" w:rsidRPr="00A40873">
        <w:rPr>
          <w:rFonts w:ascii="Palatino Linotype" w:hAnsi="Palatino Linotype"/>
          <w:i/>
          <w:sz w:val="24"/>
          <w:szCs w:val="24"/>
        </w:rPr>
        <w:lastRenderedPageBreak/>
        <w:t>pecus</w:t>
      </w:r>
      <w:r w:rsidR="002A7882" w:rsidRPr="00A40873">
        <w:rPr>
          <w:rFonts w:ascii="Palatino Linotype" w:hAnsi="Palatino Linotype"/>
          <w:sz w:val="24"/>
          <w:szCs w:val="24"/>
        </w:rPr>
        <w:t xml:space="preserve"> indigitavit. </w:t>
      </w:r>
      <w:r w:rsidR="003E1039" w:rsidRPr="00A40873">
        <w:rPr>
          <w:rFonts w:ascii="Palatino Linotype" w:hAnsi="Palatino Linotype"/>
          <w:sz w:val="24"/>
          <w:szCs w:val="24"/>
        </w:rPr>
        <w:t xml:space="preserve"> </w:t>
      </w:r>
      <w:r w:rsidR="003E1039" w:rsidRPr="00A40873">
        <w:rPr>
          <w:rFonts w:ascii="Palatino Linotype" w:eastAsia="Times New Roman" w:hAnsi="Palatino Linotype" w:cs="Times New Roman"/>
          <w:b/>
          <w:bCs/>
          <w:sz w:val="24"/>
          <w:szCs w:val="24"/>
          <w:lang w:eastAsia="fr-FR"/>
        </w:rPr>
        <w:t xml:space="preserve">[694, 8]  </w:t>
      </w:r>
      <w:r w:rsidR="003E1039" w:rsidRPr="00A40873">
        <w:rPr>
          <w:rFonts w:ascii="Palatino Linotype" w:hAnsi="Palatino Linotype"/>
          <w:sz w:val="24"/>
          <w:szCs w:val="24"/>
        </w:rPr>
        <w:t>E</w:t>
      </w:r>
      <w:r w:rsidR="002A7882" w:rsidRPr="00A40873">
        <w:rPr>
          <w:rFonts w:ascii="Palatino Linotype" w:hAnsi="Palatino Linotype"/>
          <w:sz w:val="24"/>
          <w:szCs w:val="24"/>
        </w:rPr>
        <w:t>st igitur a</w:t>
      </w:r>
      <w:r w:rsidR="003E1039" w:rsidRPr="00A40873">
        <w:rPr>
          <w:rFonts w:ascii="Palatino Linotype" w:hAnsi="Palatino Linotype"/>
          <w:sz w:val="24"/>
          <w:szCs w:val="24"/>
        </w:rPr>
        <w:t xml:space="preserve">ccurate </w:t>
      </w:r>
      <w:r w:rsidR="002A7882" w:rsidRPr="00A40873">
        <w:rPr>
          <w:rFonts w:ascii="Palatino Linotype" w:hAnsi="Palatino Linotype"/>
          <w:sz w:val="24"/>
          <w:szCs w:val="24"/>
        </w:rPr>
        <w:t>videndum quid quemque deceat, quid</w:t>
      </w:r>
      <w:r w:rsidR="003E1039" w:rsidRPr="00A40873">
        <w:rPr>
          <w:rFonts w:ascii="Palatino Linotype" w:hAnsi="Palatino Linotype"/>
          <w:sz w:val="24"/>
          <w:szCs w:val="24"/>
        </w:rPr>
        <w:t xml:space="preserve"> </w:t>
      </w:r>
      <w:r w:rsidR="002A7882" w:rsidRPr="00A40873">
        <w:rPr>
          <w:rFonts w:ascii="Palatino Linotype" w:hAnsi="Palatino Linotype"/>
          <w:sz w:val="24"/>
          <w:szCs w:val="24"/>
        </w:rPr>
        <w:t>repugnet, ne quod</w:t>
      </w:r>
      <w:r w:rsidR="003E1039" w:rsidRPr="00A40873">
        <w:rPr>
          <w:rFonts w:ascii="Palatino Linotype" w:hAnsi="Palatino Linotype"/>
          <w:sz w:val="24"/>
          <w:szCs w:val="24"/>
        </w:rPr>
        <w:t xml:space="preserve"> </w:t>
      </w:r>
      <w:r w:rsidR="002A7882" w:rsidRPr="00A40873">
        <w:rPr>
          <w:rFonts w:ascii="Palatino Linotype" w:hAnsi="Palatino Linotype"/>
          <w:sz w:val="24"/>
          <w:szCs w:val="24"/>
        </w:rPr>
        <w:t>vetat commune dictum Herculis cothu</w:t>
      </w:r>
      <w:r w:rsidR="00113381" w:rsidRPr="00A40873">
        <w:rPr>
          <w:rFonts w:ascii="Palatino Linotype" w:hAnsi="Palatino Linotype"/>
          <w:sz w:val="24"/>
          <w:szCs w:val="24"/>
        </w:rPr>
        <w:t>r</w:t>
      </w:r>
      <w:r w:rsidR="002A7882" w:rsidRPr="00A40873">
        <w:rPr>
          <w:rFonts w:ascii="Palatino Linotype" w:hAnsi="Palatino Linotype"/>
          <w:sz w:val="24"/>
          <w:szCs w:val="24"/>
        </w:rPr>
        <w:t>nos pus</w:t>
      </w:r>
      <w:r w:rsidR="00113381" w:rsidRPr="00A40873">
        <w:rPr>
          <w:rFonts w:ascii="Palatino Linotype" w:hAnsi="Palatino Linotype"/>
          <w:sz w:val="24"/>
          <w:szCs w:val="24"/>
        </w:rPr>
        <w:t>i</w:t>
      </w:r>
      <w:r w:rsidR="002A7882" w:rsidRPr="00A40873">
        <w:rPr>
          <w:rFonts w:ascii="Palatino Linotype" w:hAnsi="Palatino Linotype"/>
          <w:sz w:val="24"/>
          <w:szCs w:val="24"/>
        </w:rPr>
        <w:t>oni accommedemus</w:t>
      </w:r>
      <w:r w:rsidR="00113381" w:rsidRPr="00A40873">
        <w:rPr>
          <w:rFonts w:ascii="Palatino Linotype" w:hAnsi="Palatino Linotype"/>
          <w:sz w:val="24"/>
          <w:szCs w:val="24"/>
        </w:rPr>
        <w:t xml:space="preserve">. </w:t>
      </w:r>
      <w:r w:rsidR="002A7882" w:rsidRPr="00A40873">
        <w:rPr>
          <w:rFonts w:ascii="Palatino Linotype" w:hAnsi="Palatino Linotype"/>
          <w:sz w:val="24"/>
          <w:szCs w:val="24"/>
        </w:rPr>
        <w:t xml:space="preserve"> </w:t>
      </w:r>
    </w:p>
    <w:p w14:paraId="68673EBD" w14:textId="77777777" w:rsidR="002A7882" w:rsidRPr="00A40873" w:rsidRDefault="002A7882" w:rsidP="002A7882">
      <w:pPr>
        <w:rPr>
          <w:rFonts w:ascii="Palatino Linotype" w:hAnsi="Palatino Linotype"/>
          <w:b/>
          <w:color w:val="C00000"/>
          <w:sz w:val="24"/>
          <w:szCs w:val="24"/>
        </w:rPr>
      </w:pPr>
    </w:p>
    <w:p w14:paraId="5BDEC9E0"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695 — </w:t>
      </w:r>
    </w:p>
    <w:p w14:paraId="0CF381D3" w14:textId="77777777" w:rsidR="002A7882" w:rsidRPr="00A40873" w:rsidRDefault="002A7882" w:rsidP="002A7882">
      <w:pPr>
        <w:rPr>
          <w:rFonts w:ascii="Palatino Linotype" w:hAnsi="Palatino Linotype"/>
          <w:sz w:val="24"/>
          <w:szCs w:val="24"/>
        </w:rPr>
      </w:pPr>
    </w:p>
    <w:p w14:paraId="74C84142" w14:textId="77777777" w:rsidR="002A7882" w:rsidRPr="00A40873" w:rsidRDefault="00113381" w:rsidP="00113381">
      <w:pPr>
        <w:jc w:val="center"/>
        <w:rPr>
          <w:rFonts w:ascii="Palatino Linotype" w:hAnsi="Palatino Linotype"/>
          <w:sz w:val="24"/>
          <w:szCs w:val="24"/>
        </w:rPr>
      </w:pPr>
      <w:bookmarkStart w:id="176" w:name="bookmark270"/>
      <w:r w:rsidRPr="00A40873">
        <w:rPr>
          <w:rFonts w:ascii="Palatino Linotype" w:hAnsi="Palatino Linotype"/>
          <w:sz w:val="24"/>
          <w:szCs w:val="24"/>
        </w:rPr>
        <w:t>ALTERUM ADIUMENTUM PO</w:t>
      </w:r>
      <w:bookmarkEnd w:id="176"/>
      <w:r w:rsidRPr="00A40873">
        <w:rPr>
          <w:rFonts w:ascii="Palatino Linotype" w:hAnsi="Palatino Linotype"/>
          <w:sz w:val="24"/>
          <w:szCs w:val="24"/>
        </w:rPr>
        <w:t>LIENDAE ACTIONIS</w:t>
      </w:r>
    </w:p>
    <w:p w14:paraId="417C775D" w14:textId="77777777" w:rsidR="002A7882" w:rsidRPr="00A40873" w:rsidRDefault="002A7882" w:rsidP="002A7882">
      <w:pPr>
        <w:jc w:val="center"/>
        <w:rPr>
          <w:rFonts w:ascii="Palatino Linotype" w:hAnsi="Palatino Linotype"/>
          <w:sz w:val="24"/>
          <w:szCs w:val="24"/>
        </w:rPr>
      </w:pPr>
      <w:r w:rsidRPr="00A40873">
        <w:rPr>
          <w:rFonts w:ascii="Palatino Linotype" w:hAnsi="Palatino Linotype"/>
          <w:sz w:val="24"/>
          <w:szCs w:val="24"/>
        </w:rPr>
        <w:t>EXERCITATlO.</w:t>
      </w:r>
    </w:p>
    <w:p w14:paraId="5EFC0453" w14:textId="77777777" w:rsidR="00113381" w:rsidRPr="00A40873" w:rsidRDefault="00113381" w:rsidP="002A7882">
      <w:pPr>
        <w:rPr>
          <w:rFonts w:ascii="Palatino Linotype" w:hAnsi="Palatino Linotype"/>
          <w:sz w:val="24"/>
          <w:szCs w:val="24"/>
        </w:rPr>
      </w:pPr>
    </w:p>
    <w:p w14:paraId="053EC051" w14:textId="77777777" w:rsidR="002A7882" w:rsidRPr="00A40873" w:rsidRDefault="00113381" w:rsidP="00450D0F">
      <w:pPr>
        <w:jc w:val="center"/>
        <w:rPr>
          <w:rFonts w:ascii="Palatino Linotype" w:hAnsi="Palatino Linotype"/>
          <w:i/>
          <w:sz w:val="24"/>
          <w:szCs w:val="24"/>
        </w:rPr>
      </w:pPr>
      <w:r w:rsidRPr="00A40873">
        <w:rPr>
          <w:rFonts w:ascii="Palatino Linotype" w:hAnsi="Palatino Linotype"/>
          <w:i/>
          <w:sz w:val="24"/>
          <w:szCs w:val="24"/>
        </w:rPr>
        <w:t>Cuj</w:t>
      </w:r>
      <w:r w:rsidR="002A7882" w:rsidRPr="00A40873">
        <w:rPr>
          <w:rFonts w:ascii="Palatino Linotype" w:hAnsi="Palatino Linotype"/>
          <w:i/>
          <w:sz w:val="24"/>
          <w:szCs w:val="24"/>
        </w:rPr>
        <w:t xml:space="preserve">us quanta </w:t>
      </w:r>
      <w:r w:rsidRPr="00A40873">
        <w:rPr>
          <w:rFonts w:ascii="Palatino Linotype" w:hAnsi="Palatino Linotype"/>
          <w:i/>
          <w:sz w:val="24"/>
          <w:szCs w:val="24"/>
        </w:rPr>
        <w:t>s</w:t>
      </w:r>
      <w:r w:rsidR="002A7882" w:rsidRPr="00A40873">
        <w:rPr>
          <w:rFonts w:ascii="Palatino Linotype" w:hAnsi="Palatino Linotype"/>
          <w:i/>
          <w:sz w:val="24"/>
          <w:szCs w:val="24"/>
        </w:rPr>
        <w:t xml:space="preserve">it </w:t>
      </w:r>
      <w:r w:rsidRPr="00A40873">
        <w:rPr>
          <w:rFonts w:ascii="Palatino Linotype" w:hAnsi="Palatino Linotype"/>
          <w:i/>
          <w:sz w:val="24"/>
          <w:szCs w:val="24"/>
        </w:rPr>
        <w:t>v</w:t>
      </w:r>
      <w:r w:rsidR="002A7882" w:rsidRPr="00A40873">
        <w:rPr>
          <w:rFonts w:ascii="Palatino Linotype" w:hAnsi="Palatino Linotype"/>
          <w:i/>
          <w:sz w:val="24"/>
          <w:szCs w:val="24"/>
        </w:rPr>
        <w:t xml:space="preserve">is, </w:t>
      </w:r>
      <w:r w:rsidRPr="00A40873">
        <w:rPr>
          <w:rFonts w:ascii="Palatino Linotype" w:hAnsi="Palatino Linotype"/>
          <w:i/>
          <w:sz w:val="24"/>
          <w:szCs w:val="24"/>
        </w:rPr>
        <w:t xml:space="preserve"> quaeque tenenda ratio </w:t>
      </w:r>
      <w:r w:rsidR="002A7882" w:rsidRPr="00A40873">
        <w:rPr>
          <w:rFonts w:ascii="Palatino Linotype" w:hAnsi="Palatino Linotype"/>
          <w:i/>
          <w:sz w:val="24"/>
          <w:szCs w:val="24"/>
        </w:rPr>
        <w:t>o</w:t>
      </w:r>
      <w:r w:rsidRPr="00A40873">
        <w:rPr>
          <w:rFonts w:ascii="Palatino Linotype" w:hAnsi="Palatino Linotype"/>
          <w:i/>
          <w:sz w:val="24"/>
          <w:szCs w:val="24"/>
        </w:rPr>
        <w:t>st</w:t>
      </w:r>
      <w:r w:rsidR="002A7882" w:rsidRPr="00A40873">
        <w:rPr>
          <w:rFonts w:ascii="Palatino Linotype" w:hAnsi="Palatino Linotype"/>
          <w:i/>
          <w:sz w:val="24"/>
          <w:szCs w:val="24"/>
        </w:rPr>
        <w:t>enditur.</w:t>
      </w:r>
    </w:p>
    <w:p w14:paraId="5364A6EF" w14:textId="77777777" w:rsidR="00450D0F" w:rsidRPr="00A40873" w:rsidRDefault="00450D0F" w:rsidP="002A7882">
      <w:pPr>
        <w:rPr>
          <w:rFonts w:ascii="Palatino Linotype" w:hAnsi="Palatino Linotype"/>
          <w:sz w:val="24"/>
          <w:szCs w:val="24"/>
        </w:rPr>
      </w:pPr>
    </w:p>
    <w:p w14:paraId="576511EA" w14:textId="77777777" w:rsidR="00450D0F" w:rsidRPr="00A40873" w:rsidRDefault="00450D0F" w:rsidP="002A7882">
      <w:pPr>
        <w:rPr>
          <w:rFonts w:ascii="Palatino Linotype" w:hAnsi="Palatino Linotype"/>
          <w:sz w:val="24"/>
          <w:szCs w:val="24"/>
        </w:rPr>
      </w:pPr>
    </w:p>
    <w:p w14:paraId="0338B182" w14:textId="6F2BBEDC" w:rsidR="002A7882" w:rsidRPr="00A40873" w:rsidRDefault="00450D0F" w:rsidP="002A7882">
      <w:pPr>
        <w:rPr>
          <w:rFonts w:ascii="Palatino Linotype" w:hAnsi="Palatino Linotype"/>
          <w:sz w:val="24"/>
          <w:szCs w:val="24"/>
        </w:rPr>
      </w:pPr>
      <w:r w:rsidRPr="00A40873">
        <w:rPr>
          <w:rFonts w:ascii="Palatino Linotype" w:eastAsia="Times New Roman" w:hAnsi="Palatino Linotype" w:cs="Times New Roman"/>
          <w:b/>
          <w:bCs/>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sz w:val="24"/>
          <w:szCs w:val="24"/>
          <w:lang w:eastAsia="fr-FR"/>
        </w:rPr>
        <w:t xml:space="preserve">. 695, Phr. 1] </w:t>
      </w:r>
      <w:r w:rsidRPr="00A40873">
        <w:rPr>
          <w:rFonts w:ascii="Palatino Linotype" w:eastAsia="Times New Roman" w:hAnsi="Palatino Linotype" w:cs="Times New Roman"/>
          <w:bCs/>
          <w:sz w:val="24"/>
          <w:szCs w:val="24"/>
          <w:lang w:eastAsia="fr-FR"/>
        </w:rPr>
        <w:t>De</w:t>
      </w:r>
      <w:r w:rsidR="002A7882" w:rsidRPr="00A40873">
        <w:rPr>
          <w:rFonts w:ascii="Palatino Linotype" w:hAnsi="Palatino Linotype"/>
          <w:sz w:val="24"/>
          <w:szCs w:val="24"/>
        </w:rPr>
        <w:t>lectis iis quos imitemur, et quae a quoque</w:t>
      </w:r>
      <w:r w:rsidRPr="00A40873">
        <w:rPr>
          <w:rFonts w:ascii="Palatino Linotype" w:hAnsi="Palatino Linotype"/>
          <w:sz w:val="24"/>
          <w:szCs w:val="24"/>
        </w:rPr>
        <w:t xml:space="preserve"> s</w:t>
      </w:r>
      <w:r w:rsidR="002A7882" w:rsidRPr="00A40873">
        <w:rPr>
          <w:rFonts w:ascii="Palatino Linotype" w:hAnsi="Palatino Linotype"/>
          <w:sz w:val="24"/>
          <w:szCs w:val="24"/>
        </w:rPr>
        <w:t xml:space="preserve">umenda videantur, </w:t>
      </w:r>
      <w:r w:rsidRPr="00A40873">
        <w:rPr>
          <w:rFonts w:ascii="Palatino Linotype" w:hAnsi="Palatino Linotype"/>
          <w:sz w:val="24"/>
          <w:szCs w:val="24"/>
        </w:rPr>
        <w:t>s</w:t>
      </w:r>
      <w:r w:rsidR="002A7882" w:rsidRPr="00A40873">
        <w:rPr>
          <w:rFonts w:ascii="Palatino Linotype" w:hAnsi="Palatino Linotype"/>
          <w:sz w:val="24"/>
          <w:szCs w:val="24"/>
        </w:rPr>
        <w:t>eria et diligens adhiberi debet exercitatio, quod Antonius praeclare</w:t>
      </w:r>
      <w:r w:rsidR="00C134C3" w:rsidRPr="00A40873">
        <w:rPr>
          <w:rFonts w:ascii="Palatino Linotype" w:hAnsi="Palatino Linotype"/>
          <w:sz w:val="24"/>
          <w:szCs w:val="24"/>
        </w:rPr>
        <w:t xml:space="preserve"> </w:t>
      </w:r>
      <w:r w:rsidR="002A7882" w:rsidRPr="00A40873">
        <w:rPr>
          <w:rFonts w:ascii="Palatino Linotype" w:hAnsi="Palatino Linotype"/>
          <w:sz w:val="24"/>
          <w:szCs w:val="24"/>
        </w:rPr>
        <w:t>docuit</w:t>
      </w:r>
      <w:r w:rsidR="00C134C3" w:rsidRPr="00A40873">
        <w:rPr>
          <w:rFonts w:ascii="Palatino Linotype" w:hAnsi="Palatino Linotype"/>
          <w:sz w:val="24"/>
          <w:szCs w:val="24"/>
        </w:rPr>
        <w:t xml:space="preserve"> 2,  </w:t>
      </w:r>
      <w:r w:rsidR="002A7882" w:rsidRPr="00A40873">
        <w:rPr>
          <w:rFonts w:ascii="Palatino Linotype" w:hAnsi="Palatino Linotype"/>
          <w:sz w:val="24"/>
          <w:szCs w:val="24"/>
        </w:rPr>
        <w:t xml:space="preserve">De Oratore. </w:t>
      </w:r>
      <w:r w:rsidR="00C134C3" w:rsidRPr="00A40873">
        <w:rPr>
          <w:rFonts w:ascii="Palatino Linotype" w:hAnsi="Palatino Linotype"/>
          <w:sz w:val="24"/>
          <w:szCs w:val="24"/>
        </w:rPr>
        <w:t xml:space="preserve"> </w:t>
      </w:r>
      <w:r w:rsidR="00C134C3" w:rsidRPr="00A40873">
        <w:rPr>
          <w:rFonts w:ascii="Palatino Linotype" w:eastAsia="Times New Roman" w:hAnsi="Palatino Linotype" w:cs="Times New Roman"/>
          <w:b/>
          <w:bCs/>
          <w:sz w:val="24"/>
          <w:szCs w:val="24"/>
          <w:lang w:eastAsia="fr-FR"/>
        </w:rPr>
        <w:t xml:space="preserve">[695, 2] </w:t>
      </w:r>
      <w:r w:rsidR="002A7882" w:rsidRPr="00A40873">
        <w:rPr>
          <w:rFonts w:ascii="Palatino Linotype" w:hAnsi="Palatino Linotype"/>
          <w:sz w:val="24"/>
          <w:szCs w:val="24"/>
        </w:rPr>
        <w:t>Hoc enim est eloquentiae cum aliis omnibus ar</w:t>
      </w:r>
      <w:r w:rsidR="00C134C3" w:rsidRPr="00A40873">
        <w:rPr>
          <w:rFonts w:ascii="Palatino Linotype" w:hAnsi="Palatino Linotype"/>
          <w:sz w:val="24"/>
          <w:szCs w:val="24"/>
        </w:rPr>
        <w:t>t</w:t>
      </w:r>
      <w:r w:rsidR="002A7882" w:rsidRPr="00A40873">
        <w:rPr>
          <w:rFonts w:ascii="Palatino Linotype" w:hAnsi="Palatino Linotype"/>
          <w:sz w:val="24"/>
          <w:szCs w:val="24"/>
        </w:rPr>
        <w:t xml:space="preserve">ificiis commune, ut sine </w:t>
      </w:r>
      <w:r w:rsidR="00C134C3" w:rsidRPr="00A40873">
        <w:rPr>
          <w:rFonts w:ascii="Palatino Linotype" w:hAnsi="Palatino Linotype"/>
          <w:sz w:val="24"/>
          <w:szCs w:val="24"/>
        </w:rPr>
        <w:t xml:space="preserve">usu </w:t>
      </w:r>
      <w:r w:rsidR="002A7882" w:rsidRPr="00A40873">
        <w:rPr>
          <w:rFonts w:ascii="Palatino Linotype" w:hAnsi="Palatino Linotype"/>
          <w:sz w:val="24"/>
          <w:szCs w:val="24"/>
        </w:rPr>
        <w:t>diligentique studio tueri se nequeat, et omnem ab</w:t>
      </w:r>
      <w:r w:rsidR="00C134C3" w:rsidRPr="00A40873">
        <w:rPr>
          <w:rFonts w:ascii="Palatino Linotype" w:hAnsi="Palatino Linotype"/>
          <w:sz w:val="24"/>
          <w:szCs w:val="24"/>
        </w:rPr>
        <w:t>s</w:t>
      </w:r>
      <w:r w:rsidR="002A7882" w:rsidRPr="00A40873">
        <w:rPr>
          <w:rFonts w:ascii="Palatino Linotype" w:hAnsi="Palatino Linotype"/>
          <w:sz w:val="24"/>
          <w:szCs w:val="24"/>
        </w:rPr>
        <w:t xml:space="preserve">olutionem pulchritudinemque suam consequi. </w:t>
      </w:r>
      <w:r w:rsidR="00C134C3" w:rsidRPr="00A40873">
        <w:rPr>
          <w:rFonts w:ascii="Palatino Linotype" w:eastAsia="Times New Roman" w:hAnsi="Palatino Linotype" w:cs="Times New Roman"/>
          <w:b/>
          <w:bCs/>
          <w:sz w:val="24"/>
          <w:szCs w:val="24"/>
          <w:lang w:eastAsia="fr-FR"/>
        </w:rPr>
        <w:t xml:space="preserve">[695, 3] </w:t>
      </w:r>
      <w:r w:rsidR="002A7882" w:rsidRPr="00A40873">
        <w:rPr>
          <w:rFonts w:ascii="Palatino Linotype" w:hAnsi="Palatino Linotype"/>
          <w:sz w:val="24"/>
          <w:szCs w:val="24"/>
        </w:rPr>
        <w:t>Quid enim est in humana</w:t>
      </w:r>
      <w:r w:rsidR="00C134C3" w:rsidRPr="00A40873">
        <w:rPr>
          <w:rFonts w:ascii="Palatino Linotype" w:hAnsi="Palatino Linotype"/>
          <w:sz w:val="24"/>
          <w:szCs w:val="24"/>
        </w:rPr>
        <w:t xml:space="preserve"> </w:t>
      </w:r>
      <w:r w:rsidR="002A7882" w:rsidRPr="00A40873">
        <w:rPr>
          <w:rFonts w:ascii="Palatino Linotype" w:hAnsi="Palatino Linotype"/>
          <w:sz w:val="24"/>
          <w:szCs w:val="24"/>
        </w:rPr>
        <w:t>vita et disciplinarum varietate tam procli</w:t>
      </w:r>
      <w:r w:rsidR="005455B2" w:rsidRPr="00A40873">
        <w:rPr>
          <w:rFonts w:ascii="Palatino Linotype" w:hAnsi="Palatino Linotype"/>
          <w:sz w:val="24"/>
          <w:szCs w:val="24"/>
        </w:rPr>
        <w:t>v</w:t>
      </w:r>
      <w:r w:rsidR="002A7882" w:rsidRPr="00A40873">
        <w:rPr>
          <w:rFonts w:ascii="Palatino Linotype" w:hAnsi="Palatino Linotype"/>
          <w:sz w:val="24"/>
          <w:szCs w:val="24"/>
        </w:rPr>
        <w:t xml:space="preserve">e, tam facile ad comparandum, quod non brevi </w:t>
      </w:r>
      <w:r w:rsidR="005455B2" w:rsidRPr="00A40873">
        <w:rPr>
          <w:rFonts w:ascii="Palatino Linotype" w:hAnsi="Palatino Linotype"/>
          <w:sz w:val="24"/>
          <w:szCs w:val="24"/>
        </w:rPr>
        <w:t>t</w:t>
      </w:r>
      <w:r w:rsidR="002A7882" w:rsidRPr="00A40873">
        <w:rPr>
          <w:rFonts w:ascii="Palatino Linotype" w:hAnsi="Palatino Linotype"/>
          <w:sz w:val="24"/>
          <w:szCs w:val="24"/>
        </w:rPr>
        <w:t>emporis intercapedine intereat, si d</w:t>
      </w:r>
      <w:r w:rsidR="005455B2" w:rsidRPr="00A40873">
        <w:rPr>
          <w:rFonts w:ascii="Palatino Linotype" w:hAnsi="Palatino Linotype"/>
          <w:sz w:val="24"/>
          <w:szCs w:val="24"/>
        </w:rPr>
        <w:t xml:space="preserve">esit </w:t>
      </w:r>
      <w:r w:rsidR="002A7882" w:rsidRPr="00A40873">
        <w:rPr>
          <w:rFonts w:ascii="Palatino Linotype" w:hAnsi="Palatino Linotype"/>
          <w:sz w:val="24"/>
          <w:szCs w:val="24"/>
        </w:rPr>
        <w:t xml:space="preserve">exercitatio? </w:t>
      </w:r>
      <w:r w:rsidR="005455B2" w:rsidRPr="00A40873">
        <w:rPr>
          <w:rFonts w:ascii="Palatino Linotype" w:hAnsi="Palatino Linotype"/>
          <w:sz w:val="24"/>
          <w:szCs w:val="24"/>
        </w:rPr>
        <w:t xml:space="preserve"> </w:t>
      </w:r>
      <w:r w:rsidR="005455B2" w:rsidRPr="00A40873">
        <w:rPr>
          <w:rFonts w:ascii="Palatino Linotype" w:eastAsia="Times New Roman" w:hAnsi="Palatino Linotype" w:cs="Times New Roman"/>
          <w:b/>
          <w:bCs/>
          <w:sz w:val="24"/>
          <w:szCs w:val="24"/>
          <w:lang w:eastAsia="fr-FR"/>
        </w:rPr>
        <w:t xml:space="preserve">[695, 4] </w:t>
      </w:r>
      <w:r w:rsidR="005455B2" w:rsidRPr="00A40873">
        <w:rPr>
          <w:rFonts w:ascii="Palatino Linotype" w:hAnsi="Palatino Linotype"/>
          <w:sz w:val="24"/>
          <w:szCs w:val="24"/>
        </w:rPr>
        <w:t>Q</w:t>
      </w:r>
      <w:r w:rsidR="002A7882" w:rsidRPr="00A40873">
        <w:rPr>
          <w:rFonts w:ascii="Palatino Linotype" w:hAnsi="Palatino Linotype"/>
          <w:sz w:val="24"/>
          <w:szCs w:val="24"/>
        </w:rPr>
        <w:t>uid non eju</w:t>
      </w:r>
      <w:r w:rsidR="005455B2" w:rsidRPr="00A40873">
        <w:rPr>
          <w:rFonts w:ascii="Palatino Linotype" w:hAnsi="Palatino Linotype"/>
          <w:sz w:val="24"/>
          <w:szCs w:val="24"/>
        </w:rPr>
        <w:t>s</w:t>
      </w:r>
      <w:r w:rsidR="002A7882" w:rsidRPr="00A40873">
        <w:rPr>
          <w:rFonts w:ascii="Palatino Linotype" w:hAnsi="Palatino Linotype"/>
          <w:sz w:val="24"/>
          <w:szCs w:val="24"/>
        </w:rPr>
        <w:t xml:space="preserve">dem ope et praesidio excitetur et mirabilius efflorescat ? </w:t>
      </w:r>
      <w:r w:rsidR="00A5661D" w:rsidRPr="00A40873">
        <w:rPr>
          <w:rFonts w:ascii="Palatino Linotype" w:hAnsi="Palatino Linotype"/>
          <w:sz w:val="24"/>
          <w:szCs w:val="24"/>
        </w:rPr>
        <w:t xml:space="preserve">  </w:t>
      </w:r>
      <w:r w:rsidR="00A5661D" w:rsidRPr="00A40873">
        <w:rPr>
          <w:rFonts w:ascii="Palatino Linotype" w:hAnsi="Palatino Linotype"/>
          <w:b/>
          <w:caps/>
          <w:sz w:val="24"/>
          <w:szCs w:val="24"/>
          <w:lang w:val="el-GR"/>
        </w:rPr>
        <w:t>π</w:t>
      </w:r>
      <w:r w:rsidR="00A5661D" w:rsidRPr="00A40873">
        <w:rPr>
          <w:rFonts w:ascii="Palatino Linotype" w:hAnsi="Palatino Linotype"/>
          <w:b/>
          <w:sz w:val="24"/>
          <w:szCs w:val="24"/>
          <w:lang w:val="el-GR"/>
        </w:rPr>
        <w:t>ᾶν</w:t>
      </w:r>
      <w:r w:rsidR="00A5661D" w:rsidRPr="00A40873">
        <w:rPr>
          <w:rFonts w:ascii="Palatino Linotype" w:hAnsi="Palatino Linotype"/>
          <w:b/>
          <w:sz w:val="24"/>
          <w:szCs w:val="24"/>
        </w:rPr>
        <w:t xml:space="preserve"> </w:t>
      </w:r>
      <w:r w:rsidR="00A5661D" w:rsidRPr="00A40873">
        <w:rPr>
          <w:rFonts w:ascii="Palatino Linotype" w:hAnsi="Palatino Linotype"/>
          <w:b/>
          <w:sz w:val="24"/>
          <w:szCs w:val="24"/>
          <w:lang w:val="el-GR"/>
        </w:rPr>
        <w:t>μὲν</w:t>
      </w:r>
      <w:r w:rsidR="00A5661D" w:rsidRPr="00A40873">
        <w:rPr>
          <w:rFonts w:ascii="Palatino Linotype" w:hAnsi="Palatino Linotype"/>
          <w:b/>
          <w:sz w:val="24"/>
          <w:szCs w:val="24"/>
        </w:rPr>
        <w:t xml:space="preserve"> </w:t>
      </w:r>
      <w:r w:rsidR="00A5661D" w:rsidRPr="00A40873">
        <w:rPr>
          <w:rFonts w:ascii="Palatino Linotype" w:hAnsi="Palatino Linotype"/>
          <w:b/>
          <w:sz w:val="24"/>
          <w:szCs w:val="24"/>
          <w:lang w:val="el-GR"/>
        </w:rPr>
        <w:t>ἔργον</w:t>
      </w:r>
      <w:r w:rsidR="00A5661D" w:rsidRPr="00A40873">
        <w:rPr>
          <w:rFonts w:ascii="Palatino Linotype" w:hAnsi="Palatino Linotype"/>
          <w:b/>
          <w:sz w:val="24"/>
          <w:szCs w:val="24"/>
        </w:rPr>
        <w:t xml:space="preserve"> </w:t>
      </w:r>
      <w:r w:rsidR="00A5661D" w:rsidRPr="00A40873">
        <w:rPr>
          <w:rFonts w:ascii="Palatino Linotype" w:hAnsi="Palatino Linotype"/>
          <w:b/>
          <w:sz w:val="24"/>
          <w:szCs w:val="24"/>
          <w:lang w:val="el-GR"/>
        </w:rPr>
        <w:t>λάμπει</w:t>
      </w:r>
      <w:r w:rsidR="00A5661D" w:rsidRPr="00A40873">
        <w:rPr>
          <w:rFonts w:ascii="Palatino Linotype" w:hAnsi="Palatino Linotype"/>
          <w:b/>
          <w:sz w:val="24"/>
          <w:szCs w:val="24"/>
        </w:rPr>
        <w:t xml:space="preserve"> </w:t>
      </w:r>
      <w:r w:rsidR="00A5661D" w:rsidRPr="00A40873">
        <w:rPr>
          <w:rFonts w:ascii="Palatino Linotype" w:hAnsi="Palatino Linotype"/>
          <w:b/>
          <w:sz w:val="24"/>
          <w:szCs w:val="24"/>
          <w:lang w:val="el-GR"/>
        </w:rPr>
        <w:t>μελέτῃ</w:t>
      </w:r>
      <w:r w:rsidR="00A5661D" w:rsidRPr="00A40873">
        <w:rPr>
          <w:rFonts w:ascii="Palatino Linotype" w:hAnsi="Palatino Linotype"/>
          <w:b/>
          <w:sz w:val="24"/>
          <w:szCs w:val="24"/>
        </w:rPr>
        <w:t xml:space="preserve"> </w:t>
      </w:r>
      <w:r w:rsidR="00A5661D" w:rsidRPr="00A40873">
        <w:rPr>
          <w:rFonts w:ascii="Palatino Linotype" w:hAnsi="Palatino Linotype"/>
          <w:b/>
          <w:sz w:val="24"/>
          <w:szCs w:val="24"/>
          <w:lang w:val="el-GR"/>
        </w:rPr>
        <w:t>θεραπευθὲν</w:t>
      </w:r>
      <w:r w:rsidR="00A5661D" w:rsidRPr="00A40873">
        <w:rPr>
          <w:rFonts w:ascii="Palatino Linotype" w:hAnsi="Palatino Linotype"/>
          <w:sz w:val="24"/>
          <w:szCs w:val="24"/>
        </w:rPr>
        <w:t xml:space="preserve">,   </w:t>
      </w:r>
      <w:r w:rsidR="002A7882" w:rsidRPr="00A40873">
        <w:rPr>
          <w:rFonts w:ascii="Palatino Linotype" w:hAnsi="Palatino Linotype"/>
          <w:sz w:val="24"/>
          <w:szCs w:val="24"/>
        </w:rPr>
        <w:t>ait eleganter Isidorus Pelusiota</w:t>
      </w:r>
      <w:r w:rsidR="002A7882" w:rsidRPr="001C0CBF">
        <w:rPr>
          <w:rStyle w:val="Appelnotedebasdep"/>
          <w:rFonts w:ascii="Palatino Linotype" w:hAnsi="Palatino Linotype"/>
          <w:b/>
          <w:sz w:val="24"/>
          <w:szCs w:val="24"/>
        </w:rPr>
        <w:footnoteReference w:id="1123"/>
      </w:r>
      <w:r w:rsidR="002A7882" w:rsidRPr="00A40873">
        <w:rPr>
          <w:rFonts w:ascii="Palatino Linotype" w:hAnsi="Palatino Linotype"/>
          <w:sz w:val="24"/>
          <w:szCs w:val="24"/>
        </w:rPr>
        <w:t>,</w:t>
      </w:r>
      <w:r w:rsidR="002A7882" w:rsidRPr="00A40873">
        <w:rPr>
          <w:rFonts w:ascii="Palatino Linotype" w:hAnsi="Palatino Linotype"/>
          <w:b/>
          <w:sz w:val="24"/>
          <w:szCs w:val="24"/>
        </w:rPr>
        <w:t xml:space="preserve"> </w:t>
      </w:r>
      <w:r w:rsidR="002A7882" w:rsidRPr="00A40873">
        <w:rPr>
          <w:rFonts w:ascii="Palatino Linotype" w:hAnsi="Palatino Linotype"/>
          <w:i/>
          <w:sz w:val="24"/>
          <w:szCs w:val="24"/>
        </w:rPr>
        <w:t>Omn</w:t>
      </w:r>
      <w:r w:rsidR="00A5661D" w:rsidRPr="00A40873">
        <w:rPr>
          <w:rFonts w:ascii="Palatino Linotype" w:hAnsi="Palatino Linotype"/>
          <w:i/>
          <w:sz w:val="24"/>
          <w:szCs w:val="24"/>
        </w:rPr>
        <w:t xml:space="preserve">e  opus studio </w:t>
      </w:r>
      <w:r w:rsidR="002A7882" w:rsidRPr="00A40873">
        <w:rPr>
          <w:rFonts w:ascii="Palatino Linotype" w:hAnsi="Palatino Linotype"/>
          <w:i/>
          <w:sz w:val="24"/>
          <w:szCs w:val="24"/>
        </w:rPr>
        <w:t>et medit</w:t>
      </w:r>
      <w:r w:rsidR="00A5661D" w:rsidRPr="00A40873">
        <w:rPr>
          <w:rFonts w:ascii="Palatino Linotype" w:hAnsi="Palatino Linotype"/>
          <w:i/>
          <w:sz w:val="24"/>
          <w:szCs w:val="24"/>
        </w:rPr>
        <w:t>a</w:t>
      </w:r>
      <w:r w:rsidR="002A7882" w:rsidRPr="00A40873">
        <w:rPr>
          <w:rFonts w:ascii="Palatino Linotype" w:hAnsi="Palatino Linotype"/>
          <w:i/>
          <w:sz w:val="24"/>
          <w:szCs w:val="24"/>
        </w:rPr>
        <w:t>tione excultum</w:t>
      </w:r>
      <w:r w:rsidR="00A5661D" w:rsidRPr="00A40873">
        <w:rPr>
          <w:rFonts w:ascii="Palatino Linotype" w:hAnsi="Palatino Linotype"/>
          <w:i/>
          <w:sz w:val="24"/>
          <w:szCs w:val="24"/>
        </w:rPr>
        <w:t xml:space="preserve"> </w:t>
      </w:r>
      <w:r w:rsidR="002A7882" w:rsidRPr="00A40873">
        <w:rPr>
          <w:rFonts w:ascii="Palatino Linotype" w:hAnsi="Palatino Linotype"/>
          <w:i/>
          <w:sz w:val="24"/>
          <w:szCs w:val="24"/>
        </w:rPr>
        <w:t>multo</w:t>
      </w:r>
      <w:r w:rsidR="00A5661D" w:rsidRPr="00A40873">
        <w:rPr>
          <w:rFonts w:ascii="Palatino Linotype" w:hAnsi="Palatino Linotype"/>
          <w:i/>
          <w:sz w:val="24"/>
          <w:szCs w:val="24"/>
        </w:rPr>
        <w:t xml:space="preserve"> </w:t>
      </w:r>
      <w:r w:rsidR="002A7882" w:rsidRPr="00A40873">
        <w:rPr>
          <w:rFonts w:ascii="Palatino Linotype" w:hAnsi="Palatino Linotype"/>
          <w:i/>
          <w:sz w:val="24"/>
          <w:szCs w:val="24"/>
        </w:rPr>
        <w:t>s</w:t>
      </w:r>
      <w:r w:rsidR="00A5661D" w:rsidRPr="00A40873">
        <w:rPr>
          <w:rFonts w:ascii="Palatino Linotype" w:hAnsi="Palatino Linotype"/>
          <w:i/>
          <w:sz w:val="24"/>
          <w:szCs w:val="24"/>
        </w:rPr>
        <w:t>i</w:t>
      </w:r>
      <w:r w:rsidR="002A7882" w:rsidRPr="00A40873">
        <w:rPr>
          <w:rFonts w:ascii="Palatino Linotype" w:hAnsi="Palatino Linotype"/>
          <w:i/>
          <w:sz w:val="24"/>
          <w:szCs w:val="24"/>
        </w:rPr>
        <w:t>t illustrius</w:t>
      </w:r>
      <w:r w:rsidR="002A7882" w:rsidRPr="00A40873">
        <w:rPr>
          <w:rFonts w:ascii="Palatino Linotype" w:hAnsi="Palatino Linotype"/>
          <w:sz w:val="24"/>
          <w:szCs w:val="24"/>
        </w:rPr>
        <w:t xml:space="preserve">. </w:t>
      </w:r>
      <w:r w:rsidR="00A5661D" w:rsidRPr="00A40873">
        <w:rPr>
          <w:rFonts w:ascii="Palatino Linotype" w:eastAsia="Times New Roman" w:hAnsi="Palatino Linotype" w:cs="Times New Roman"/>
          <w:b/>
          <w:bCs/>
          <w:sz w:val="24"/>
          <w:szCs w:val="24"/>
          <w:lang w:eastAsia="fr-FR"/>
        </w:rPr>
        <w:t xml:space="preserve">[695, 5] </w:t>
      </w:r>
      <w:r w:rsidR="002A7882" w:rsidRPr="00A40873">
        <w:rPr>
          <w:rFonts w:ascii="Palatino Linotype" w:hAnsi="Palatino Linotype"/>
          <w:sz w:val="24"/>
          <w:szCs w:val="24"/>
        </w:rPr>
        <w:t>Et ille in historia sapiens, et in sapientia omni politus humanitate Polybius</w:t>
      </w:r>
      <w:r w:rsidR="002A7882" w:rsidRPr="001C0CBF">
        <w:rPr>
          <w:rStyle w:val="Appelnotedebasdep"/>
          <w:rFonts w:ascii="Palatino Linotype" w:hAnsi="Palatino Linotype"/>
          <w:b/>
          <w:sz w:val="24"/>
          <w:szCs w:val="24"/>
        </w:rPr>
        <w:footnoteReference w:id="1124"/>
      </w:r>
      <w:r w:rsidR="002A7882" w:rsidRPr="00A40873">
        <w:rPr>
          <w:rFonts w:ascii="Palatino Linotype" w:hAnsi="Palatino Linotype"/>
          <w:sz w:val="24"/>
          <w:szCs w:val="24"/>
        </w:rPr>
        <w:t>,</w:t>
      </w:r>
      <w:r w:rsidR="00722D42" w:rsidRPr="00A40873">
        <w:rPr>
          <w:rFonts w:ascii="Palatino Linotype" w:hAnsi="Palatino Linotype"/>
          <w:sz w:val="24"/>
          <w:szCs w:val="24"/>
        </w:rPr>
        <w:t xml:space="preserve"> </w:t>
      </w:r>
      <w:r w:rsidR="002A7882" w:rsidRPr="00A40873">
        <w:rPr>
          <w:rFonts w:ascii="Palatino Linotype" w:eastAsia="Arial Unicode MS" w:hAnsi="Palatino Linotype" w:cs="Arial Unicode MS"/>
          <w:b/>
          <w:sz w:val="24"/>
          <w:szCs w:val="24"/>
        </w:rPr>
        <w:t xml:space="preserve"> </w:t>
      </w:r>
      <w:r w:rsidR="00CF6ED2" w:rsidRPr="00A40873">
        <w:rPr>
          <w:rFonts w:ascii="Palatino Linotype" w:eastAsia="Arial Unicode MS" w:hAnsi="Palatino Linotype" w:cs="Arial Unicode MS"/>
          <w:i/>
          <w:sz w:val="24"/>
          <w:szCs w:val="24"/>
        </w:rPr>
        <w:t>Assidua</w:t>
      </w:r>
      <w:r w:rsidR="00CF6ED2" w:rsidRPr="00A40873">
        <w:rPr>
          <w:rFonts w:ascii="Palatino Linotype" w:eastAsia="Arial Unicode MS" w:hAnsi="Palatino Linotype" w:cs="Arial Unicode MS"/>
          <w:b/>
          <w:sz w:val="24"/>
          <w:szCs w:val="24"/>
        </w:rPr>
        <w:t xml:space="preserve">, </w:t>
      </w:r>
      <w:r w:rsidR="002A7882" w:rsidRPr="00A40873">
        <w:rPr>
          <w:rFonts w:ascii="Palatino Linotype" w:hAnsi="Palatino Linotype"/>
          <w:sz w:val="24"/>
          <w:szCs w:val="24"/>
        </w:rPr>
        <w:t xml:space="preserve"> inquit, </w:t>
      </w:r>
      <w:r w:rsidR="002A7882" w:rsidRPr="00A40873">
        <w:rPr>
          <w:rFonts w:ascii="Palatino Linotype" w:hAnsi="Palatino Linotype"/>
          <w:i/>
          <w:sz w:val="24"/>
          <w:szCs w:val="24"/>
        </w:rPr>
        <w:lastRenderedPageBreak/>
        <w:t>exercitat</w:t>
      </w:r>
      <w:r w:rsidR="00CF6ED2" w:rsidRPr="00A40873">
        <w:rPr>
          <w:rFonts w:ascii="Palatino Linotype" w:hAnsi="Palatino Linotype"/>
          <w:i/>
          <w:sz w:val="24"/>
          <w:szCs w:val="24"/>
        </w:rPr>
        <w:t>i</w:t>
      </w:r>
      <w:r w:rsidR="002A7882" w:rsidRPr="00A40873">
        <w:rPr>
          <w:rFonts w:ascii="Palatino Linotype" w:hAnsi="Palatino Linotype"/>
          <w:i/>
          <w:sz w:val="24"/>
          <w:szCs w:val="24"/>
        </w:rPr>
        <w:t>one</w:t>
      </w:r>
      <w:r w:rsidR="002A7882" w:rsidRPr="00A40873">
        <w:rPr>
          <w:rFonts w:ascii="Palatino Linotype" w:hAnsi="Palatino Linotype"/>
          <w:sz w:val="24"/>
          <w:szCs w:val="24"/>
        </w:rPr>
        <w:t xml:space="preserve"> </w:t>
      </w:r>
      <w:r w:rsidR="00CF6ED2" w:rsidRPr="00A40873">
        <w:rPr>
          <w:rFonts w:ascii="Palatino Linotype" w:hAnsi="Palatino Linotype" w:cstheme="minorHAnsi"/>
          <w:b/>
          <w:sz w:val="24"/>
          <w:szCs w:val="24"/>
          <w:lang w:val="el-GR"/>
        </w:rPr>
        <w:t>πάντα</w:t>
      </w:r>
      <w:r w:rsidR="00CF6ED2" w:rsidRPr="00A40873">
        <w:rPr>
          <w:rFonts w:ascii="Palatino Linotype" w:hAnsi="Palatino Linotype" w:cstheme="minorHAnsi"/>
          <w:b/>
          <w:sz w:val="24"/>
          <w:szCs w:val="24"/>
        </w:rPr>
        <w:t xml:space="preserve"> </w:t>
      </w:r>
      <w:r w:rsidR="00CF6ED2" w:rsidRPr="00A40873">
        <w:rPr>
          <w:rFonts w:ascii="Palatino Linotype" w:hAnsi="Palatino Linotype" w:cstheme="minorHAnsi"/>
          <w:b/>
          <w:sz w:val="24"/>
          <w:szCs w:val="24"/>
          <w:lang w:val="el-GR"/>
        </w:rPr>
        <w:t>τὰ</w:t>
      </w:r>
      <w:r w:rsidR="00CF6ED2" w:rsidRPr="00A40873">
        <w:rPr>
          <w:rFonts w:ascii="Palatino Linotype" w:hAnsi="Palatino Linotype" w:cstheme="minorHAnsi"/>
          <w:b/>
          <w:sz w:val="24"/>
          <w:szCs w:val="24"/>
        </w:rPr>
        <w:t xml:space="preserve"> </w:t>
      </w:r>
      <w:r w:rsidR="00CF6ED2" w:rsidRPr="00A40873">
        <w:rPr>
          <w:rFonts w:ascii="Palatino Linotype" w:hAnsi="Palatino Linotype" w:cstheme="minorHAnsi"/>
          <w:b/>
          <w:sz w:val="24"/>
          <w:szCs w:val="24"/>
          <w:lang w:val="el-GR"/>
        </w:rPr>
        <w:t>καλὰ</w:t>
      </w:r>
      <w:r w:rsidR="00CF6ED2" w:rsidRPr="00A40873">
        <w:rPr>
          <w:rFonts w:ascii="Palatino Linotype" w:hAnsi="Palatino Linotype" w:cstheme="minorHAnsi"/>
          <w:b/>
          <w:sz w:val="24"/>
          <w:szCs w:val="24"/>
        </w:rPr>
        <w:t xml:space="preserve"> </w:t>
      </w:r>
      <w:r w:rsidR="00CF6ED2" w:rsidRPr="00A40873">
        <w:rPr>
          <w:rFonts w:ascii="Palatino Linotype" w:hAnsi="Palatino Linotype" w:cstheme="minorHAnsi"/>
          <w:b/>
          <w:sz w:val="24"/>
          <w:szCs w:val="24"/>
          <w:lang w:val="el-GR"/>
        </w:rPr>
        <w:t>γίνεται</w:t>
      </w:r>
      <w:r w:rsidR="00CF6ED2" w:rsidRPr="00A40873">
        <w:rPr>
          <w:rFonts w:ascii="Palatino Linotype" w:hAnsi="Palatino Linotype" w:cstheme="minorHAnsi"/>
          <w:b/>
          <w:sz w:val="24"/>
          <w:szCs w:val="24"/>
        </w:rPr>
        <w:t xml:space="preserve"> </w:t>
      </w:r>
      <w:r w:rsidR="00CF6ED2" w:rsidRPr="00A40873">
        <w:rPr>
          <w:rFonts w:ascii="Palatino Linotype" w:hAnsi="Palatino Linotype" w:cstheme="minorHAnsi"/>
          <w:b/>
          <w:sz w:val="24"/>
          <w:szCs w:val="24"/>
          <w:lang w:val="el-GR"/>
        </w:rPr>
        <w:t>θηρατὰ</w:t>
      </w:r>
      <w:r w:rsidR="00CF6ED2" w:rsidRPr="00A40873">
        <w:rPr>
          <w:rFonts w:ascii="Palatino Linotype" w:hAnsi="Palatino Linotype" w:cstheme="minorHAnsi"/>
          <w:b/>
          <w:sz w:val="24"/>
          <w:szCs w:val="24"/>
        </w:rPr>
        <w:t xml:space="preserve"> </w:t>
      </w:r>
      <w:r w:rsidR="00CF6ED2" w:rsidRPr="00A40873">
        <w:rPr>
          <w:rFonts w:ascii="Palatino Linotype" w:hAnsi="Palatino Linotype" w:cstheme="minorHAnsi"/>
          <w:b/>
          <w:sz w:val="24"/>
          <w:szCs w:val="24"/>
          <w:lang w:val="el-GR"/>
        </w:rPr>
        <w:t>τοῖς</w:t>
      </w:r>
      <w:r w:rsidR="00CF6ED2" w:rsidRPr="00A40873">
        <w:rPr>
          <w:rFonts w:ascii="Palatino Linotype" w:hAnsi="Palatino Linotype" w:cstheme="minorHAnsi"/>
          <w:b/>
          <w:sz w:val="24"/>
          <w:szCs w:val="24"/>
        </w:rPr>
        <w:t xml:space="preserve"> </w:t>
      </w:r>
      <w:r w:rsidR="00CF6ED2" w:rsidRPr="00A40873">
        <w:rPr>
          <w:rFonts w:ascii="Palatino Linotype" w:hAnsi="Palatino Linotype" w:cstheme="minorHAnsi"/>
          <w:b/>
          <w:sz w:val="24"/>
          <w:szCs w:val="24"/>
          <w:lang w:val="el-GR"/>
        </w:rPr>
        <w:t>ἀνθρώποις</w:t>
      </w:r>
      <w:r w:rsidR="00CF6ED2" w:rsidRPr="00A40873">
        <w:rPr>
          <w:rFonts w:ascii="Palatino Linotype" w:hAnsi="Palatino Linotype" w:cstheme="minorHAnsi"/>
          <w:b/>
          <w:sz w:val="24"/>
          <w:szCs w:val="24"/>
        </w:rPr>
        <w:t xml:space="preserve"> </w:t>
      </w:r>
      <w:r w:rsidR="00CF6ED2" w:rsidRPr="00A40873">
        <w:rPr>
          <w:rFonts w:ascii="Palatino Linotype" w:hAnsi="Palatino Linotype" w:cstheme="minorHAnsi"/>
          <w:b/>
          <w:i/>
          <w:sz w:val="24"/>
          <w:szCs w:val="24"/>
        </w:rPr>
        <w:t xml:space="preserve"> </w:t>
      </w:r>
      <w:r w:rsidR="002A7882" w:rsidRPr="00A40873">
        <w:rPr>
          <w:rFonts w:ascii="Palatino Linotype" w:hAnsi="Palatino Linotype"/>
          <w:i/>
          <w:sz w:val="24"/>
          <w:szCs w:val="24"/>
        </w:rPr>
        <w:t>pulchr</w:t>
      </w:r>
      <w:r w:rsidR="00CF6ED2" w:rsidRPr="00A40873">
        <w:rPr>
          <w:rFonts w:ascii="Palatino Linotype" w:hAnsi="Palatino Linotype"/>
          <w:i/>
          <w:sz w:val="24"/>
          <w:szCs w:val="24"/>
        </w:rPr>
        <w:t xml:space="preserve">a </w:t>
      </w:r>
      <w:r w:rsidR="002A7882" w:rsidRPr="00A40873">
        <w:rPr>
          <w:rFonts w:ascii="Palatino Linotype" w:hAnsi="Palatino Linotype"/>
          <w:i/>
          <w:sz w:val="24"/>
          <w:szCs w:val="24"/>
        </w:rPr>
        <w:t>omnia</w:t>
      </w:r>
      <w:r w:rsidR="00CF6ED2" w:rsidRPr="00A40873">
        <w:rPr>
          <w:rFonts w:ascii="Palatino Linotype" w:hAnsi="Palatino Linotype"/>
          <w:i/>
          <w:sz w:val="24"/>
          <w:szCs w:val="24"/>
        </w:rPr>
        <w:t xml:space="preserve"> </w:t>
      </w:r>
      <w:r w:rsidR="002A7882" w:rsidRPr="00A40873">
        <w:rPr>
          <w:rFonts w:ascii="Palatino Linotype" w:hAnsi="Palatino Linotype"/>
          <w:i/>
          <w:sz w:val="24"/>
          <w:szCs w:val="24"/>
        </w:rPr>
        <w:t>mortalibus</w:t>
      </w:r>
      <w:r w:rsidR="00CF6ED2" w:rsidRPr="00A40873">
        <w:rPr>
          <w:rFonts w:ascii="Palatino Linotype" w:hAnsi="Palatino Linotype"/>
          <w:i/>
          <w:sz w:val="24"/>
          <w:szCs w:val="24"/>
        </w:rPr>
        <w:t xml:space="preserve"> sunt parabilia</w:t>
      </w:r>
      <w:r w:rsidR="00CF6ED2" w:rsidRPr="00A40873">
        <w:rPr>
          <w:rFonts w:ascii="Palatino Linotype" w:hAnsi="Palatino Linotype"/>
          <w:sz w:val="24"/>
          <w:szCs w:val="24"/>
        </w:rPr>
        <w:t xml:space="preserve"> . </w:t>
      </w:r>
      <w:r w:rsidR="007D4CA1" w:rsidRPr="00A40873">
        <w:rPr>
          <w:rFonts w:ascii="Palatino Linotype" w:hAnsi="Palatino Linotype"/>
          <w:sz w:val="24"/>
          <w:szCs w:val="24"/>
        </w:rPr>
        <w:t xml:space="preserve">  </w:t>
      </w:r>
      <w:r w:rsidR="007D4CA1" w:rsidRPr="00A40873">
        <w:rPr>
          <w:rFonts w:ascii="Palatino Linotype" w:eastAsia="Times New Roman" w:hAnsi="Palatino Linotype" w:cs="Times New Roman"/>
          <w:b/>
          <w:bCs/>
          <w:sz w:val="24"/>
          <w:szCs w:val="24"/>
          <w:lang w:eastAsia="fr-FR"/>
        </w:rPr>
        <w:t xml:space="preserve">[695, 6]  </w:t>
      </w:r>
      <w:r w:rsidR="002A7882" w:rsidRPr="00A40873">
        <w:rPr>
          <w:rFonts w:ascii="Palatino Linotype" w:hAnsi="Palatino Linotype"/>
          <w:sz w:val="24"/>
          <w:szCs w:val="24"/>
        </w:rPr>
        <w:t>Itaque Philo</w:t>
      </w:r>
      <w:r w:rsidR="007D4CA1" w:rsidRPr="001C0CBF">
        <w:rPr>
          <w:rStyle w:val="Appelnotedebasdep"/>
          <w:rFonts w:ascii="Palatino Linotype" w:hAnsi="Palatino Linotype"/>
          <w:b/>
          <w:sz w:val="24"/>
          <w:szCs w:val="24"/>
        </w:rPr>
        <w:footnoteReference w:id="1125"/>
      </w:r>
      <w:r w:rsidR="007D4CA1" w:rsidRPr="00A40873">
        <w:rPr>
          <w:rFonts w:ascii="Palatino Linotype" w:hAnsi="Palatino Linotype"/>
          <w:sz w:val="24"/>
          <w:szCs w:val="24"/>
        </w:rPr>
        <w:t xml:space="preserve"> </w:t>
      </w:r>
      <w:r w:rsidR="002A7882" w:rsidRPr="00A40873">
        <w:rPr>
          <w:rFonts w:ascii="Palatino Linotype" w:hAnsi="Palatino Linotype"/>
          <w:sz w:val="24"/>
          <w:szCs w:val="24"/>
        </w:rPr>
        <w:t xml:space="preserve">cum de paranda eruditione suavissime disputat, hunc bonorum omnium </w:t>
      </w:r>
      <w:r w:rsidR="00594E7A" w:rsidRPr="00A40873">
        <w:rPr>
          <w:rFonts w:ascii="Palatino Linotype" w:hAnsi="Palatino Linotype"/>
          <w:sz w:val="24"/>
          <w:szCs w:val="24"/>
        </w:rPr>
        <w:t>fo</w:t>
      </w:r>
      <w:r w:rsidR="002A7882" w:rsidRPr="00A40873">
        <w:rPr>
          <w:rFonts w:ascii="Palatino Linotype" w:hAnsi="Palatino Linotype"/>
          <w:sz w:val="24"/>
          <w:szCs w:val="24"/>
        </w:rPr>
        <w:t>ntem</w:t>
      </w:r>
      <w:r w:rsidR="00594E7A" w:rsidRPr="00A40873">
        <w:rPr>
          <w:rFonts w:ascii="Palatino Linotype" w:hAnsi="Palatino Linotype"/>
          <w:sz w:val="24"/>
          <w:szCs w:val="24"/>
        </w:rPr>
        <w:t xml:space="preserve"> </w:t>
      </w:r>
      <w:r w:rsidR="002A7882" w:rsidRPr="00A40873">
        <w:rPr>
          <w:rFonts w:ascii="Palatino Linotype" w:hAnsi="Palatino Linotype"/>
          <w:sz w:val="24"/>
          <w:szCs w:val="24"/>
        </w:rPr>
        <w:t>adolescentibus aperuit, et dum aetas floret, vividique animi industria, ad eum hauriendum invitat,</w:t>
      </w:r>
      <w:r w:rsidR="000A3127">
        <w:rPr>
          <w:rFonts w:ascii="Palatino Linotype" w:hAnsi="Palatino Linotype"/>
          <w:sz w:val="24"/>
          <w:szCs w:val="24"/>
        </w:rPr>
        <w:t xml:space="preserve"> </w:t>
      </w:r>
      <w:r w:rsidR="00D51A0A" w:rsidRPr="00A40873">
        <w:rPr>
          <w:rFonts w:ascii="Palatino Linotype" w:hAnsi="Palatino Linotype"/>
          <w:b/>
          <w:sz w:val="24"/>
          <w:szCs w:val="24"/>
          <w:lang w:val="el-GR"/>
        </w:rPr>
        <w:t>τὰ</w:t>
      </w:r>
      <w:r w:rsidR="00D51A0A" w:rsidRPr="00A40873">
        <w:rPr>
          <w:rFonts w:ascii="Palatino Linotype" w:hAnsi="Palatino Linotype"/>
          <w:b/>
          <w:sz w:val="24"/>
          <w:szCs w:val="24"/>
        </w:rPr>
        <w:t xml:space="preserve"> </w:t>
      </w:r>
      <w:r w:rsidR="00D51A0A" w:rsidRPr="00A40873">
        <w:rPr>
          <w:rFonts w:ascii="Palatino Linotype" w:hAnsi="Palatino Linotype"/>
          <w:b/>
          <w:sz w:val="24"/>
          <w:szCs w:val="24"/>
          <w:lang w:val="el-GR"/>
        </w:rPr>
        <w:t>γὰρ</w:t>
      </w:r>
      <w:r w:rsidR="00D51A0A" w:rsidRPr="00A40873">
        <w:rPr>
          <w:rFonts w:ascii="Palatino Linotype" w:hAnsi="Palatino Linotype"/>
          <w:b/>
          <w:sz w:val="24"/>
          <w:szCs w:val="24"/>
        </w:rPr>
        <w:t xml:space="preserve">  </w:t>
      </w:r>
      <w:r w:rsidR="00D51A0A" w:rsidRPr="00A40873">
        <w:rPr>
          <w:rFonts w:ascii="Palatino Linotype" w:hAnsi="Palatino Linotype"/>
          <w:b/>
          <w:sz w:val="24"/>
          <w:szCs w:val="24"/>
          <w:lang w:val="el-GR"/>
        </w:rPr>
        <w:t>πλεῖστα</w:t>
      </w:r>
      <w:r w:rsidR="0064470D" w:rsidRPr="00A40873">
        <w:rPr>
          <w:rFonts w:ascii="Palatino Linotype" w:hAnsi="Palatino Linotype"/>
          <w:sz w:val="24"/>
          <w:szCs w:val="24"/>
        </w:rPr>
        <w:t xml:space="preserve">, inquit, </w:t>
      </w:r>
      <w:r w:rsidR="0064470D" w:rsidRPr="00A40873">
        <w:rPr>
          <w:rFonts w:ascii="Palatino Linotype" w:hAnsi="Palatino Linotype"/>
          <w:b/>
          <w:sz w:val="24"/>
          <w:szCs w:val="24"/>
          <w:lang w:val="el-GR"/>
        </w:rPr>
        <w:t>καὶ</w:t>
      </w:r>
      <w:r w:rsidR="0064470D" w:rsidRPr="00A40873">
        <w:rPr>
          <w:rFonts w:ascii="Palatino Linotype" w:hAnsi="Palatino Linotype"/>
          <w:b/>
          <w:sz w:val="24"/>
          <w:szCs w:val="24"/>
        </w:rPr>
        <w:t xml:space="preserve"> </w:t>
      </w:r>
      <w:r w:rsidR="0064470D" w:rsidRPr="00A40873">
        <w:rPr>
          <w:rFonts w:ascii="Palatino Linotype" w:hAnsi="Palatino Linotype"/>
          <w:b/>
          <w:sz w:val="24"/>
          <w:szCs w:val="24"/>
          <w:lang w:val="el-GR"/>
        </w:rPr>
        <w:t>μέγιστα</w:t>
      </w:r>
      <w:r w:rsidR="0064470D" w:rsidRPr="00A40873">
        <w:rPr>
          <w:rFonts w:ascii="Palatino Linotype" w:hAnsi="Palatino Linotype"/>
          <w:b/>
          <w:sz w:val="24"/>
          <w:szCs w:val="24"/>
        </w:rPr>
        <w:t xml:space="preserve"> </w:t>
      </w:r>
      <w:r w:rsidR="0064470D" w:rsidRPr="00A40873">
        <w:rPr>
          <w:rFonts w:ascii="Palatino Linotype" w:hAnsi="Palatino Linotype"/>
          <w:b/>
          <w:sz w:val="24"/>
          <w:szCs w:val="24"/>
          <w:lang w:val="el-GR"/>
        </w:rPr>
        <w:t>τῶν</w:t>
      </w:r>
      <w:r w:rsidR="0064470D" w:rsidRPr="00A40873">
        <w:rPr>
          <w:rFonts w:ascii="Palatino Linotype" w:hAnsi="Palatino Linotype"/>
          <w:b/>
          <w:sz w:val="24"/>
          <w:szCs w:val="24"/>
        </w:rPr>
        <w:t xml:space="preserve"> </w:t>
      </w:r>
      <w:r w:rsidR="0064470D" w:rsidRPr="00A40873">
        <w:rPr>
          <w:rFonts w:ascii="Palatino Linotype" w:hAnsi="Palatino Linotype"/>
          <w:b/>
          <w:sz w:val="24"/>
          <w:szCs w:val="24"/>
          <w:lang w:val="el-GR"/>
        </w:rPr>
        <w:t>ἀγαθῶν</w:t>
      </w:r>
      <w:r w:rsidR="0064470D" w:rsidRPr="00A40873">
        <w:rPr>
          <w:rFonts w:ascii="Palatino Linotype" w:hAnsi="Palatino Linotype"/>
          <w:b/>
          <w:sz w:val="24"/>
          <w:szCs w:val="24"/>
        </w:rPr>
        <w:t xml:space="preserve"> </w:t>
      </w:r>
      <w:r w:rsidR="00153878" w:rsidRPr="00A40873">
        <w:rPr>
          <w:rFonts w:ascii="Palatino Linotype" w:hAnsi="Palatino Linotype"/>
          <w:b/>
          <w:sz w:val="24"/>
          <w:szCs w:val="24"/>
          <w:lang w:val="el-GR"/>
        </w:rPr>
        <w:t>ἀσκη</w:t>
      </w:r>
      <w:r w:rsidR="00153878" w:rsidRPr="000A3127">
        <w:rPr>
          <w:rFonts w:ascii="Palatino Linotype" w:hAnsi="Palatino Linotype"/>
          <w:b/>
          <w:sz w:val="24"/>
          <w:szCs w:val="24"/>
          <w:lang w:val="el-GR"/>
        </w:rPr>
        <w:t>τικαῖς</w:t>
      </w:r>
      <w:r w:rsidR="0064470D" w:rsidRPr="000A3127">
        <w:rPr>
          <w:rFonts w:ascii="Palatino Linotype" w:hAnsi="Palatino Linotype"/>
          <w:b/>
          <w:sz w:val="24"/>
          <w:szCs w:val="24"/>
        </w:rPr>
        <w:t xml:space="preserve"> </w:t>
      </w:r>
      <w:r w:rsidR="00E85762" w:rsidRPr="000A3127">
        <w:rPr>
          <w:rFonts w:ascii="Palatino Linotype" w:hAnsi="Palatino Linotype"/>
          <w:b/>
          <w:sz w:val="24"/>
          <w:szCs w:val="24"/>
          <w:lang w:val="el-GR"/>
        </w:rPr>
        <w:t>ἀθλήσεσι</w:t>
      </w:r>
      <w:r w:rsidR="00E85762" w:rsidRPr="000A3127">
        <w:rPr>
          <w:rFonts w:ascii="Palatino Linotype" w:hAnsi="Palatino Linotype"/>
          <w:b/>
          <w:sz w:val="24"/>
          <w:szCs w:val="24"/>
        </w:rPr>
        <w:t xml:space="preserve">, </w:t>
      </w:r>
      <w:r w:rsidR="00FA11C0" w:rsidRPr="000A3127">
        <w:rPr>
          <w:rFonts w:ascii="Palatino Linotype" w:hAnsi="Palatino Linotype"/>
          <w:b/>
          <w:sz w:val="24"/>
          <w:szCs w:val="24"/>
        </w:rPr>
        <w:t xml:space="preserve"> </w:t>
      </w:r>
      <w:r w:rsidR="00FA11C0" w:rsidRPr="000A3127">
        <w:rPr>
          <w:rFonts w:ascii="Palatino Linotype" w:eastAsia="Times New Roman" w:hAnsi="Palatino Linotype" w:cs="Courier New"/>
          <w:b/>
          <w:sz w:val="24"/>
          <w:szCs w:val="24"/>
          <w:lang w:eastAsia="fr-FR"/>
        </w:rPr>
        <w:t>καὶ ἡβῶσι πόνοις εἴωθε περιγίνεσθαι</w:t>
      </w:r>
      <w:r w:rsidR="009F1AE4" w:rsidRPr="00A40873">
        <w:rPr>
          <w:rFonts w:ascii="Palatino Linotype" w:eastAsia="Times New Roman" w:hAnsi="Palatino Linotype" w:cs="Courier New"/>
          <w:sz w:val="24"/>
          <w:szCs w:val="24"/>
          <w:lang w:eastAsia="fr-FR"/>
        </w:rPr>
        <w:t xml:space="preserve">, </w:t>
      </w:r>
      <w:r w:rsidR="002A7882" w:rsidRPr="00A40873">
        <w:rPr>
          <w:rFonts w:ascii="Palatino Linotype" w:hAnsi="Palatino Linotype"/>
          <w:i/>
          <w:sz w:val="24"/>
          <w:szCs w:val="24"/>
        </w:rPr>
        <w:t>plurima maximaque bon</w:t>
      </w:r>
      <w:r w:rsidR="00594E7A" w:rsidRPr="00A40873">
        <w:rPr>
          <w:rFonts w:ascii="Palatino Linotype" w:hAnsi="Palatino Linotype"/>
          <w:i/>
          <w:sz w:val="24"/>
          <w:szCs w:val="24"/>
        </w:rPr>
        <w:t>a</w:t>
      </w:r>
      <w:r w:rsidR="002A7882" w:rsidRPr="00A40873">
        <w:rPr>
          <w:rFonts w:ascii="Palatino Linotype" w:hAnsi="Palatino Linotype"/>
          <w:i/>
          <w:sz w:val="24"/>
          <w:szCs w:val="24"/>
        </w:rPr>
        <w:t xml:space="preserve"> medit</w:t>
      </w:r>
      <w:r w:rsidR="00594E7A" w:rsidRPr="00A40873">
        <w:rPr>
          <w:rFonts w:ascii="Palatino Linotype" w:hAnsi="Palatino Linotype"/>
          <w:i/>
          <w:sz w:val="24"/>
          <w:szCs w:val="24"/>
        </w:rPr>
        <w:t>a</w:t>
      </w:r>
      <w:r w:rsidR="002A7882" w:rsidRPr="00A40873">
        <w:rPr>
          <w:rFonts w:ascii="Palatino Linotype" w:hAnsi="Palatino Linotype"/>
          <w:i/>
          <w:sz w:val="24"/>
          <w:szCs w:val="24"/>
        </w:rPr>
        <w:t>tionibu</w:t>
      </w:r>
      <w:r w:rsidR="00594E7A" w:rsidRPr="00A40873">
        <w:rPr>
          <w:rFonts w:ascii="Palatino Linotype" w:hAnsi="Palatino Linotype"/>
          <w:i/>
          <w:sz w:val="24"/>
          <w:szCs w:val="24"/>
        </w:rPr>
        <w:t>s</w:t>
      </w:r>
      <w:r w:rsidR="002A7882" w:rsidRPr="00A40873">
        <w:rPr>
          <w:rFonts w:ascii="Palatino Linotype" w:hAnsi="Palatino Linotype"/>
          <w:i/>
          <w:sz w:val="24"/>
          <w:szCs w:val="24"/>
        </w:rPr>
        <w:t xml:space="preserve"> </w:t>
      </w:r>
      <w:r w:rsidR="00594E7A" w:rsidRPr="00A40873">
        <w:rPr>
          <w:rFonts w:ascii="Palatino Linotype" w:hAnsi="Palatino Linotype"/>
          <w:i/>
          <w:sz w:val="24"/>
          <w:szCs w:val="24"/>
        </w:rPr>
        <w:t>p</w:t>
      </w:r>
      <w:r w:rsidR="002A7882" w:rsidRPr="00A40873">
        <w:rPr>
          <w:rFonts w:ascii="Palatino Linotype" w:hAnsi="Palatino Linotype"/>
          <w:i/>
          <w:sz w:val="24"/>
          <w:szCs w:val="24"/>
        </w:rPr>
        <w:t xml:space="preserve">arantur et </w:t>
      </w:r>
      <w:r w:rsidR="00594E7A" w:rsidRPr="00A40873">
        <w:rPr>
          <w:rFonts w:ascii="Palatino Linotype" w:hAnsi="Palatino Linotype"/>
          <w:i/>
          <w:sz w:val="24"/>
          <w:szCs w:val="24"/>
        </w:rPr>
        <w:t xml:space="preserve">laboribus </w:t>
      </w:r>
      <w:r w:rsidR="005369F5" w:rsidRPr="00A40873">
        <w:rPr>
          <w:rFonts w:ascii="Palatino Linotype" w:hAnsi="Palatino Linotype"/>
          <w:i/>
          <w:sz w:val="24"/>
          <w:szCs w:val="24"/>
        </w:rPr>
        <w:t>ju</w:t>
      </w:r>
      <w:r w:rsidR="002A7882" w:rsidRPr="00A40873">
        <w:rPr>
          <w:rFonts w:ascii="Palatino Linotype" w:hAnsi="Palatino Linotype"/>
          <w:i/>
          <w:sz w:val="24"/>
          <w:szCs w:val="24"/>
        </w:rPr>
        <w:t>venilibus</w:t>
      </w:r>
      <w:r w:rsidR="002A7882" w:rsidRPr="00A40873">
        <w:rPr>
          <w:rFonts w:ascii="Palatino Linotype" w:hAnsi="Palatino Linotype"/>
          <w:sz w:val="24"/>
          <w:szCs w:val="24"/>
        </w:rPr>
        <w:t xml:space="preserve">. </w:t>
      </w:r>
      <w:r w:rsidR="008D60F0" w:rsidRPr="00A40873">
        <w:rPr>
          <w:rFonts w:ascii="Palatino Linotype" w:hAnsi="Palatino Linotype"/>
          <w:sz w:val="24"/>
          <w:szCs w:val="24"/>
        </w:rPr>
        <w:t xml:space="preserve"> </w:t>
      </w:r>
      <w:r w:rsidR="008D60F0" w:rsidRPr="00A40873">
        <w:rPr>
          <w:rFonts w:ascii="Palatino Linotype" w:eastAsia="Times New Roman" w:hAnsi="Palatino Linotype" w:cs="Times New Roman"/>
          <w:b/>
          <w:bCs/>
          <w:sz w:val="24"/>
          <w:szCs w:val="24"/>
          <w:lang w:eastAsia="fr-FR"/>
        </w:rPr>
        <w:t xml:space="preserve">[695, 7] </w:t>
      </w:r>
      <w:r w:rsidR="002A7882" w:rsidRPr="00A40873">
        <w:rPr>
          <w:rFonts w:ascii="Palatino Linotype" w:hAnsi="Palatino Linotype"/>
          <w:sz w:val="24"/>
          <w:szCs w:val="24"/>
        </w:rPr>
        <w:t>Quid apud vos reputetis ego nescio, quidve in scholis accepe</w:t>
      </w:r>
      <w:r w:rsidR="005369F5" w:rsidRPr="00A40873">
        <w:rPr>
          <w:rFonts w:ascii="Palatino Linotype" w:hAnsi="Palatino Linotype"/>
          <w:sz w:val="24"/>
          <w:szCs w:val="24"/>
        </w:rPr>
        <w:t>ri</w:t>
      </w:r>
      <w:r w:rsidR="002A7882" w:rsidRPr="00A40873">
        <w:rPr>
          <w:rFonts w:ascii="Palatino Linotype" w:hAnsi="Palatino Linotype"/>
          <w:sz w:val="24"/>
          <w:szCs w:val="24"/>
        </w:rPr>
        <w:t xml:space="preserve">tis aliquando a doctissimis viris, qui viam ad omnem elegantiam nobis praeiverunt, quidve praecipue vobis </w:t>
      </w:r>
      <w:r w:rsidR="00417156" w:rsidRPr="00A40873">
        <w:rPr>
          <w:rFonts w:ascii="Palatino Linotype" w:hAnsi="Palatino Linotype"/>
          <w:sz w:val="24"/>
          <w:szCs w:val="24"/>
        </w:rPr>
        <w:t>s</w:t>
      </w:r>
      <w:r w:rsidR="002A7882" w:rsidRPr="00A40873">
        <w:rPr>
          <w:rFonts w:ascii="Palatino Linotype" w:hAnsi="Palatino Linotype"/>
          <w:sz w:val="24"/>
          <w:szCs w:val="24"/>
        </w:rPr>
        <w:t>equendum e</w:t>
      </w:r>
      <w:r w:rsidR="00417156" w:rsidRPr="00A40873">
        <w:rPr>
          <w:rFonts w:ascii="Palatino Linotype" w:hAnsi="Palatino Linotype"/>
          <w:sz w:val="24"/>
          <w:szCs w:val="24"/>
        </w:rPr>
        <w:t xml:space="preserve">sse </w:t>
      </w:r>
      <w:r w:rsidR="002A7882" w:rsidRPr="00A40873">
        <w:rPr>
          <w:rFonts w:ascii="Palatino Linotype" w:hAnsi="Palatino Linotype"/>
          <w:sz w:val="24"/>
          <w:szCs w:val="24"/>
        </w:rPr>
        <w:t>duxeritis ad progressum faciendum : ho</w:t>
      </w:r>
      <w:r w:rsidR="00417156" w:rsidRPr="00A40873">
        <w:rPr>
          <w:rFonts w:ascii="Palatino Linotype" w:hAnsi="Palatino Linotype"/>
          <w:sz w:val="24"/>
          <w:szCs w:val="24"/>
        </w:rPr>
        <w:t>c sc</w:t>
      </w:r>
      <w:r w:rsidR="002A7882" w:rsidRPr="00A40873">
        <w:rPr>
          <w:rFonts w:ascii="Palatino Linotype" w:hAnsi="Palatino Linotype"/>
          <w:sz w:val="24"/>
          <w:szCs w:val="24"/>
        </w:rPr>
        <w:t>io, dictum ab Aristotele</w:t>
      </w:r>
      <w:r w:rsidR="002A7882" w:rsidRPr="001C0CBF">
        <w:rPr>
          <w:rStyle w:val="Appelnotedebasdep"/>
          <w:rFonts w:ascii="Palatino Linotype" w:hAnsi="Palatino Linotype"/>
          <w:b/>
          <w:sz w:val="24"/>
          <w:szCs w:val="24"/>
        </w:rPr>
        <w:footnoteReference w:id="1126"/>
      </w:r>
      <w:r w:rsidR="002A7882" w:rsidRPr="00A40873">
        <w:rPr>
          <w:rFonts w:ascii="Palatino Linotype" w:hAnsi="Palatino Linotype"/>
          <w:sz w:val="24"/>
          <w:szCs w:val="24"/>
        </w:rPr>
        <w:t xml:space="preserve"> excellenti judicio </w:t>
      </w:r>
      <w:r w:rsidR="00417156" w:rsidRPr="00A40873">
        <w:rPr>
          <w:rFonts w:ascii="Palatino Linotype" w:hAnsi="Palatino Linotype"/>
          <w:sz w:val="24"/>
          <w:szCs w:val="24"/>
        </w:rPr>
        <w:t>fuisse</w:t>
      </w:r>
      <w:r w:rsidR="002A7882" w:rsidRPr="00A40873">
        <w:rPr>
          <w:rFonts w:ascii="Palatino Linotype" w:hAnsi="Palatino Linotype"/>
          <w:sz w:val="24"/>
          <w:szCs w:val="24"/>
        </w:rPr>
        <w:t>, tria quaedam esse</w:t>
      </w:r>
      <w:r w:rsidR="00417156" w:rsidRPr="00A40873">
        <w:rPr>
          <w:rFonts w:ascii="Palatino Linotype" w:hAnsi="Palatino Linotype"/>
          <w:sz w:val="24"/>
          <w:szCs w:val="24"/>
        </w:rPr>
        <w:t xml:space="preserve"> </w:t>
      </w:r>
      <w:r w:rsidR="002A7882" w:rsidRPr="00A40873">
        <w:rPr>
          <w:rFonts w:ascii="Palatino Linotype" w:hAnsi="Palatino Linotype"/>
          <w:sz w:val="24"/>
          <w:szCs w:val="24"/>
        </w:rPr>
        <w:t xml:space="preserve">pueris studio omni quaerenda adjumenta, quibus ad decus et litterarum </w:t>
      </w:r>
    </w:p>
    <w:p w14:paraId="30FE7B41" w14:textId="77777777" w:rsidR="00417156" w:rsidRPr="00A40873" w:rsidRDefault="00417156" w:rsidP="002A7882">
      <w:pPr>
        <w:rPr>
          <w:rFonts w:ascii="Palatino Linotype" w:hAnsi="Palatino Linotype"/>
          <w:sz w:val="24"/>
          <w:szCs w:val="24"/>
        </w:rPr>
      </w:pPr>
    </w:p>
    <w:p w14:paraId="2DCB3AD8"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696  — </w:t>
      </w:r>
    </w:p>
    <w:p w14:paraId="689D2CDC" w14:textId="77777777" w:rsidR="002A7882" w:rsidRPr="00A40873" w:rsidRDefault="002A7882" w:rsidP="002A7882">
      <w:pPr>
        <w:rPr>
          <w:rFonts w:ascii="Palatino Linotype" w:hAnsi="Palatino Linotype"/>
          <w:sz w:val="24"/>
          <w:szCs w:val="24"/>
        </w:rPr>
      </w:pPr>
    </w:p>
    <w:p w14:paraId="70CEDD32" w14:textId="1AB05091"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cognitionem proveherentur,</w:t>
      </w:r>
      <w:r w:rsidRPr="00A40873">
        <w:rPr>
          <w:rFonts w:ascii="Palatino Linotype" w:hAnsi="Palatino Linotype"/>
          <w:b/>
          <w:sz w:val="24"/>
          <w:szCs w:val="24"/>
        </w:rPr>
        <w:t xml:space="preserve"> </w:t>
      </w:r>
      <w:r w:rsidR="00DF38BE" w:rsidRPr="00A40873">
        <w:rPr>
          <w:rFonts w:ascii="Palatino Linotype" w:hAnsi="Palatino Linotype"/>
          <w:b/>
          <w:sz w:val="24"/>
          <w:szCs w:val="24"/>
          <w:lang w:val="el-GR"/>
        </w:rPr>
        <w:t>φύσιν</w:t>
      </w:r>
      <w:r w:rsidR="00DF38BE" w:rsidRPr="00A40873">
        <w:rPr>
          <w:rFonts w:ascii="Palatino Linotype" w:hAnsi="Palatino Linotype"/>
          <w:b/>
          <w:sz w:val="24"/>
          <w:szCs w:val="24"/>
        </w:rPr>
        <w:t xml:space="preserve">, </w:t>
      </w:r>
      <w:r w:rsidR="00DF38BE" w:rsidRPr="00A40873">
        <w:rPr>
          <w:rFonts w:ascii="Palatino Linotype" w:hAnsi="Palatino Linotype"/>
          <w:b/>
          <w:sz w:val="24"/>
          <w:szCs w:val="24"/>
          <w:lang w:val="el-GR"/>
        </w:rPr>
        <w:t>μάθησιν</w:t>
      </w:r>
      <w:r w:rsidR="00DF38BE" w:rsidRPr="00A40873">
        <w:rPr>
          <w:rFonts w:ascii="Palatino Linotype" w:hAnsi="Palatino Linotype"/>
          <w:b/>
          <w:sz w:val="24"/>
          <w:szCs w:val="24"/>
        </w:rPr>
        <w:t xml:space="preserve">, </w:t>
      </w:r>
      <w:r w:rsidR="00DF38BE" w:rsidRPr="00A40873">
        <w:rPr>
          <w:rFonts w:ascii="Palatino Linotype" w:hAnsi="Palatino Linotype"/>
          <w:b/>
          <w:sz w:val="24"/>
          <w:szCs w:val="24"/>
          <w:lang w:val="el-GR"/>
        </w:rPr>
        <w:t>ἄσκησιν</w:t>
      </w:r>
      <w:r w:rsidR="00DF38BE" w:rsidRPr="00A40873">
        <w:rPr>
          <w:rFonts w:ascii="Palatino Linotype" w:hAnsi="Palatino Linotype"/>
          <w:sz w:val="24"/>
          <w:szCs w:val="24"/>
        </w:rPr>
        <w:t>.</w:t>
      </w:r>
      <w:r w:rsidR="00417156" w:rsidRPr="00A40873">
        <w:rPr>
          <w:rFonts w:ascii="Palatino Linotype" w:hAnsi="Palatino Linotype"/>
          <w:sz w:val="24"/>
          <w:szCs w:val="24"/>
        </w:rPr>
        <w:t xml:space="preserve"> </w:t>
      </w:r>
      <w:r w:rsidR="00DF38BE" w:rsidRPr="00A40873">
        <w:rPr>
          <w:rFonts w:ascii="Palatino Linotype" w:hAnsi="Palatino Linotype"/>
          <w:sz w:val="24"/>
          <w:szCs w:val="24"/>
        </w:rPr>
        <w:t xml:space="preserve"> </w:t>
      </w:r>
      <w:r w:rsidR="00F91B0F" w:rsidRPr="00A40873">
        <w:rPr>
          <w:rFonts w:ascii="Palatino Linotype" w:eastAsia="Times New Roman" w:hAnsi="Palatino Linotype" w:cs="Times New Roman"/>
          <w:b/>
          <w:bCs/>
          <w:sz w:val="24"/>
          <w:szCs w:val="24"/>
          <w:lang w:eastAsia="fr-FR"/>
        </w:rPr>
        <w:t>[</w:t>
      </w:r>
      <w:r w:rsidR="00F91B0F" w:rsidRPr="00A40873">
        <w:rPr>
          <w:rFonts w:ascii="Palatino Linotype" w:eastAsia="Times New Roman" w:hAnsi="Palatino Linotype" w:cs="Times New Roman"/>
          <w:b/>
          <w:bCs/>
          <w:color w:val="C00000"/>
          <w:sz w:val="24"/>
          <w:szCs w:val="24"/>
          <w:lang w:eastAsia="fr-FR"/>
        </w:rPr>
        <w:t>P</w:t>
      </w:r>
      <w:r w:rsidR="00F91B0F" w:rsidRPr="00A40873">
        <w:rPr>
          <w:rFonts w:ascii="Palatino Linotype" w:eastAsia="Times New Roman" w:hAnsi="Palatino Linotype" w:cs="Times New Roman"/>
          <w:b/>
          <w:bCs/>
          <w:sz w:val="24"/>
          <w:szCs w:val="24"/>
          <w:lang w:eastAsia="fr-FR"/>
        </w:rPr>
        <w:t>.</w:t>
      </w:r>
      <w:r w:rsidR="00D03CF0">
        <w:rPr>
          <w:rFonts w:ascii="Palatino Linotype" w:eastAsia="Times New Roman" w:hAnsi="Palatino Linotype" w:cs="Times New Roman"/>
          <w:b/>
          <w:bCs/>
          <w:sz w:val="24"/>
          <w:szCs w:val="24"/>
          <w:lang w:eastAsia="fr-FR"/>
        </w:rPr>
        <w:t xml:space="preserve"> </w:t>
      </w:r>
      <w:r w:rsidR="00F91B0F" w:rsidRPr="00A40873">
        <w:rPr>
          <w:rFonts w:ascii="Palatino Linotype" w:eastAsia="Times New Roman" w:hAnsi="Palatino Linotype" w:cs="Times New Roman"/>
          <w:b/>
          <w:bCs/>
          <w:sz w:val="24"/>
          <w:szCs w:val="24"/>
          <w:lang w:eastAsia="fr-FR"/>
        </w:rPr>
        <w:t xml:space="preserve">696, phr.1]  </w:t>
      </w:r>
      <w:r w:rsidRPr="00A40873">
        <w:rPr>
          <w:rFonts w:ascii="Palatino Linotype" w:hAnsi="Palatino Linotype"/>
          <w:sz w:val="24"/>
          <w:szCs w:val="24"/>
        </w:rPr>
        <w:t xml:space="preserve">Et ab eo sumens opinor Hebraeorum doctissimus, </w:t>
      </w:r>
      <w:r w:rsidR="00FE6347" w:rsidRPr="00A40873">
        <w:rPr>
          <w:rFonts w:ascii="Palatino Linotype" w:hAnsi="Palatino Linotype"/>
          <w:sz w:val="24"/>
          <w:szCs w:val="24"/>
        </w:rPr>
        <w:t xml:space="preserve"> </w:t>
      </w:r>
      <w:r w:rsidRPr="00A40873">
        <w:rPr>
          <w:rFonts w:ascii="Palatino Linotype" w:hAnsi="Palatino Linotype"/>
          <w:i/>
          <w:sz w:val="24"/>
          <w:szCs w:val="24"/>
        </w:rPr>
        <w:t>Tres</w:t>
      </w:r>
      <w:r w:rsidRPr="00A40873">
        <w:rPr>
          <w:rFonts w:ascii="Palatino Linotype" w:hAnsi="Palatino Linotype"/>
          <w:sz w:val="24"/>
          <w:szCs w:val="24"/>
        </w:rPr>
        <w:t xml:space="preserve">, inquit, </w:t>
      </w:r>
      <w:r w:rsidRPr="00A40873">
        <w:rPr>
          <w:rFonts w:ascii="Palatino Linotype" w:hAnsi="Palatino Linotype"/>
          <w:i/>
          <w:sz w:val="24"/>
          <w:szCs w:val="24"/>
        </w:rPr>
        <w:t>sunt</w:t>
      </w:r>
      <w:r w:rsidRPr="00A40873">
        <w:rPr>
          <w:rFonts w:ascii="Palatino Linotype" w:hAnsi="Palatino Linotype"/>
          <w:sz w:val="24"/>
          <w:szCs w:val="24"/>
        </w:rPr>
        <w:t xml:space="preserve"> </w:t>
      </w:r>
      <w:r w:rsidR="0066075F" w:rsidRPr="00A40873">
        <w:rPr>
          <w:rFonts w:ascii="Palatino Linotype" w:hAnsi="Palatino Linotype"/>
          <w:b/>
          <w:sz w:val="24"/>
          <w:szCs w:val="24"/>
          <w:lang w:val="el-GR"/>
        </w:rPr>
        <w:t>ἰδέαι</w:t>
      </w:r>
      <w:r w:rsidR="0066075F" w:rsidRPr="00A40873">
        <w:rPr>
          <w:rFonts w:ascii="Palatino Linotype" w:hAnsi="Palatino Linotype"/>
          <w:sz w:val="24"/>
          <w:szCs w:val="24"/>
        </w:rPr>
        <w:t xml:space="preserve">, </w:t>
      </w:r>
      <w:r w:rsidR="0066075F" w:rsidRPr="00A40873">
        <w:rPr>
          <w:rFonts w:ascii="Palatino Linotype" w:hAnsi="Palatino Linotype"/>
          <w:i/>
          <w:sz w:val="24"/>
          <w:szCs w:val="24"/>
        </w:rPr>
        <w:t xml:space="preserve"> </w:t>
      </w:r>
      <w:r w:rsidRPr="00A40873">
        <w:rPr>
          <w:rFonts w:ascii="Palatino Linotype" w:hAnsi="Palatino Linotype"/>
          <w:i/>
          <w:sz w:val="24"/>
          <w:szCs w:val="24"/>
        </w:rPr>
        <w:lastRenderedPageBreak/>
        <w:t xml:space="preserve">per quas ad optimum </w:t>
      </w:r>
      <w:r w:rsidR="00FE6347" w:rsidRPr="00A40873">
        <w:rPr>
          <w:rFonts w:ascii="Palatino Linotype" w:hAnsi="Palatino Linotype"/>
          <w:i/>
          <w:sz w:val="24"/>
          <w:szCs w:val="24"/>
        </w:rPr>
        <w:t>finem tendemus</w:t>
      </w:r>
      <w:r w:rsidR="00FE6347" w:rsidRPr="00A40873">
        <w:rPr>
          <w:rFonts w:ascii="Palatino Linotype" w:hAnsi="Palatino Linotype"/>
          <w:sz w:val="24"/>
          <w:szCs w:val="24"/>
        </w:rPr>
        <w:t xml:space="preserve">, </w:t>
      </w:r>
      <w:r w:rsidR="00FE6347" w:rsidRPr="00A40873">
        <w:rPr>
          <w:rFonts w:ascii="Palatino Linotype" w:hAnsi="Palatino Linotype"/>
          <w:b/>
          <w:sz w:val="24"/>
          <w:szCs w:val="24"/>
          <w:lang w:val="el-GR"/>
        </w:rPr>
        <w:t>μάθησις</w:t>
      </w:r>
      <w:r w:rsidR="00FE6347" w:rsidRPr="00A40873">
        <w:rPr>
          <w:rFonts w:ascii="Palatino Linotype" w:hAnsi="Palatino Linotype"/>
          <w:b/>
          <w:sz w:val="24"/>
          <w:szCs w:val="24"/>
        </w:rPr>
        <w:t xml:space="preserve">, </w:t>
      </w:r>
      <w:r w:rsidR="00FE6347" w:rsidRPr="00A40873">
        <w:rPr>
          <w:rFonts w:ascii="Palatino Linotype" w:hAnsi="Palatino Linotype"/>
          <w:b/>
          <w:sz w:val="24"/>
          <w:szCs w:val="24"/>
          <w:lang w:val="el-GR"/>
        </w:rPr>
        <w:t>φύσις</w:t>
      </w:r>
      <w:r w:rsidR="00FE6347" w:rsidRPr="00A40873">
        <w:rPr>
          <w:rFonts w:ascii="Palatino Linotype" w:hAnsi="Palatino Linotype"/>
          <w:b/>
          <w:sz w:val="24"/>
          <w:szCs w:val="24"/>
        </w:rPr>
        <w:t xml:space="preserve">  </w:t>
      </w:r>
      <w:r w:rsidR="00FE6347" w:rsidRPr="00A40873">
        <w:rPr>
          <w:rFonts w:ascii="Palatino Linotype" w:hAnsi="Palatino Linotype"/>
          <w:b/>
          <w:sz w:val="24"/>
          <w:szCs w:val="24"/>
          <w:lang w:val="el-GR"/>
        </w:rPr>
        <w:t>ἄσκησις</w:t>
      </w:r>
      <w:r w:rsidR="00D51A0A" w:rsidRPr="001C0CBF">
        <w:rPr>
          <w:rStyle w:val="Appelnotedebasdep"/>
          <w:rFonts w:ascii="Palatino Linotype" w:hAnsi="Palatino Linotype"/>
          <w:b/>
          <w:sz w:val="24"/>
          <w:szCs w:val="24"/>
          <w:lang w:val="el-GR"/>
        </w:rPr>
        <w:footnoteReference w:id="1127"/>
      </w:r>
      <w:r w:rsidR="00FE6347" w:rsidRPr="00A40873">
        <w:rPr>
          <w:rFonts w:ascii="Palatino Linotype" w:hAnsi="Palatino Linotype"/>
          <w:b/>
          <w:sz w:val="24"/>
          <w:szCs w:val="24"/>
        </w:rPr>
        <w:t xml:space="preserve">.  </w:t>
      </w:r>
      <w:r w:rsidR="00F91B0F" w:rsidRPr="00A40873">
        <w:rPr>
          <w:rFonts w:ascii="Palatino Linotype" w:hAnsi="Palatino Linotype"/>
          <w:sz w:val="24"/>
          <w:szCs w:val="24"/>
        </w:rPr>
        <w:t xml:space="preserve"> </w:t>
      </w:r>
      <w:r w:rsidR="00F91B0F" w:rsidRPr="00A40873">
        <w:rPr>
          <w:rFonts w:ascii="Palatino Linotype" w:eastAsia="Times New Roman" w:hAnsi="Palatino Linotype" w:cs="Times New Roman"/>
          <w:b/>
          <w:bCs/>
          <w:sz w:val="24"/>
          <w:szCs w:val="24"/>
          <w:lang w:eastAsia="fr-FR"/>
        </w:rPr>
        <w:t>[696, 2]</w:t>
      </w:r>
      <w:r w:rsidRPr="00A40873">
        <w:rPr>
          <w:rFonts w:ascii="Palatino Linotype" w:hAnsi="Palatino Linotype"/>
          <w:sz w:val="24"/>
          <w:szCs w:val="24"/>
        </w:rPr>
        <w:t xml:space="preserve"> Et qui deinde consecuti sunt Rhetores, illud in ore semper habuerunt : Naturam, Ar</w:t>
      </w:r>
      <w:r w:rsidR="008B293D" w:rsidRPr="00A40873">
        <w:rPr>
          <w:rFonts w:ascii="Palatino Linotype" w:hAnsi="Palatino Linotype"/>
          <w:sz w:val="24"/>
          <w:szCs w:val="24"/>
        </w:rPr>
        <w:t>tem, E</w:t>
      </w:r>
      <w:r w:rsidRPr="00A40873">
        <w:rPr>
          <w:rFonts w:ascii="Palatino Linotype" w:hAnsi="Palatino Linotype"/>
          <w:sz w:val="24"/>
          <w:szCs w:val="24"/>
        </w:rPr>
        <w:t>xercitationem</w:t>
      </w:r>
      <w:r w:rsidR="008B293D" w:rsidRPr="00A40873">
        <w:rPr>
          <w:rFonts w:ascii="Palatino Linotype" w:hAnsi="Palatino Linotype"/>
          <w:sz w:val="24"/>
          <w:szCs w:val="24"/>
        </w:rPr>
        <w:t xml:space="preserve">, , ad </w:t>
      </w:r>
      <w:r w:rsidRPr="00A40873">
        <w:rPr>
          <w:rFonts w:ascii="Palatino Linotype" w:hAnsi="Palatino Linotype"/>
          <w:sz w:val="24"/>
          <w:szCs w:val="24"/>
        </w:rPr>
        <w:t xml:space="preserve">comparandam eloquentiam valere. </w:t>
      </w:r>
      <w:r w:rsidR="008B293D" w:rsidRPr="00A40873">
        <w:rPr>
          <w:rFonts w:ascii="Palatino Linotype" w:eastAsia="Times New Roman" w:hAnsi="Palatino Linotype" w:cs="Times New Roman"/>
          <w:b/>
          <w:bCs/>
          <w:sz w:val="24"/>
          <w:szCs w:val="24"/>
          <w:lang w:eastAsia="fr-FR"/>
        </w:rPr>
        <w:t>[696, 3]</w:t>
      </w:r>
      <w:r w:rsidR="008B293D" w:rsidRPr="00A40873">
        <w:rPr>
          <w:rFonts w:ascii="Palatino Linotype" w:hAnsi="Palatino Linotype"/>
          <w:sz w:val="24"/>
          <w:szCs w:val="24"/>
        </w:rPr>
        <w:t xml:space="preserve"> </w:t>
      </w:r>
      <w:r w:rsidRPr="00A40873">
        <w:rPr>
          <w:rFonts w:ascii="Palatino Linotype" w:hAnsi="Palatino Linotype"/>
          <w:sz w:val="24"/>
          <w:szCs w:val="24"/>
        </w:rPr>
        <w:t>Quae animi</w:t>
      </w:r>
      <w:r w:rsidR="008B293D" w:rsidRPr="00A40873">
        <w:rPr>
          <w:rFonts w:ascii="Palatino Linotype" w:hAnsi="Palatino Linotype"/>
          <w:sz w:val="24"/>
          <w:szCs w:val="24"/>
        </w:rPr>
        <w:t xml:space="preserve"> </w:t>
      </w:r>
      <w:r w:rsidRPr="00A40873">
        <w:rPr>
          <w:rFonts w:ascii="Palatino Linotype" w:hAnsi="Palatino Linotype"/>
          <w:sz w:val="24"/>
          <w:szCs w:val="24"/>
        </w:rPr>
        <w:t>ornamenta</w:t>
      </w:r>
      <w:r w:rsidR="008B293D" w:rsidRPr="00A40873">
        <w:rPr>
          <w:rFonts w:ascii="Palatino Linotype" w:hAnsi="Palatino Linotype"/>
          <w:sz w:val="24"/>
          <w:szCs w:val="24"/>
        </w:rPr>
        <w:t xml:space="preserve"> </w:t>
      </w:r>
      <w:r w:rsidRPr="00A40873">
        <w:rPr>
          <w:rFonts w:ascii="Palatino Linotype" w:hAnsi="Palatino Linotype"/>
          <w:sz w:val="24"/>
          <w:szCs w:val="24"/>
        </w:rPr>
        <w:t>cum pulcherrima sint et necessaria, si quis me roget, quod maxime ante</w:t>
      </w:r>
      <w:r w:rsidR="00D51A0A" w:rsidRPr="00A40873">
        <w:rPr>
          <w:rFonts w:ascii="Palatino Linotype" w:hAnsi="Palatino Linotype"/>
          <w:sz w:val="24"/>
          <w:szCs w:val="24"/>
        </w:rPr>
        <w:t xml:space="preserve"> </w:t>
      </w:r>
      <w:r w:rsidRPr="00A40873">
        <w:rPr>
          <w:rFonts w:ascii="Palatino Linotype" w:hAnsi="Palatino Linotype"/>
          <w:sz w:val="24"/>
          <w:szCs w:val="24"/>
        </w:rPr>
        <w:t>ferendum esse</w:t>
      </w:r>
      <w:r w:rsidR="00D51A0A" w:rsidRPr="00A40873">
        <w:rPr>
          <w:rFonts w:ascii="Palatino Linotype" w:hAnsi="Palatino Linotype"/>
          <w:sz w:val="24"/>
          <w:szCs w:val="24"/>
        </w:rPr>
        <w:t xml:space="preserve"> </w:t>
      </w:r>
      <w:r w:rsidRPr="00A40873">
        <w:rPr>
          <w:rFonts w:ascii="Palatino Linotype" w:hAnsi="Palatino Linotype"/>
          <w:sz w:val="24"/>
          <w:szCs w:val="24"/>
        </w:rPr>
        <w:t xml:space="preserve">putem, haeream forte sapientum vocem auscultaturus et </w:t>
      </w:r>
      <w:r w:rsidR="008B293D" w:rsidRPr="00A40873">
        <w:rPr>
          <w:rFonts w:ascii="Palatino Linotype" w:hAnsi="Palatino Linotype"/>
          <w:sz w:val="24"/>
          <w:szCs w:val="24"/>
        </w:rPr>
        <w:t>su</w:t>
      </w:r>
      <w:r w:rsidRPr="00A40873">
        <w:rPr>
          <w:rFonts w:ascii="Palatino Linotype" w:hAnsi="Palatino Linotype"/>
          <w:sz w:val="24"/>
          <w:szCs w:val="24"/>
        </w:rPr>
        <w:t>per ea re sententiam, sed ut dicam ingenue quod s</w:t>
      </w:r>
      <w:r w:rsidR="008B293D" w:rsidRPr="00A40873">
        <w:rPr>
          <w:rFonts w:ascii="Palatino Linotype" w:hAnsi="Palatino Linotype"/>
          <w:sz w:val="24"/>
          <w:szCs w:val="24"/>
        </w:rPr>
        <w:t>en</w:t>
      </w:r>
      <w:r w:rsidRPr="00A40873">
        <w:rPr>
          <w:rFonts w:ascii="Palatino Linotype" w:hAnsi="Palatino Linotype"/>
          <w:sz w:val="24"/>
          <w:szCs w:val="24"/>
        </w:rPr>
        <w:t xml:space="preserve">tio, illam quae postremo loco ponitur </w:t>
      </w:r>
      <w:r w:rsidR="009C136D" w:rsidRPr="00A40873">
        <w:rPr>
          <w:rFonts w:ascii="Palatino Linotype" w:hAnsi="Palatino Linotype"/>
          <w:b/>
          <w:sz w:val="24"/>
          <w:szCs w:val="24"/>
          <w:lang w:val="el-GR"/>
        </w:rPr>
        <w:t>ἄσκησιν</w:t>
      </w:r>
      <w:r w:rsidR="009C136D" w:rsidRPr="00A40873">
        <w:rPr>
          <w:rFonts w:ascii="Palatino Linotype" w:hAnsi="Palatino Linotype"/>
          <w:sz w:val="24"/>
          <w:szCs w:val="24"/>
        </w:rPr>
        <w:t xml:space="preserve">  </w:t>
      </w:r>
      <w:r w:rsidRPr="00A40873">
        <w:rPr>
          <w:rFonts w:ascii="Palatino Linotype" w:hAnsi="Palatino Linotype"/>
          <w:sz w:val="24"/>
          <w:szCs w:val="24"/>
        </w:rPr>
        <w:t>haud verebor</w:t>
      </w:r>
      <w:r w:rsidR="009C136D" w:rsidRPr="00A40873">
        <w:rPr>
          <w:rFonts w:ascii="Palatino Linotype" w:hAnsi="Palatino Linotype"/>
          <w:sz w:val="24"/>
          <w:szCs w:val="24"/>
        </w:rPr>
        <w:t xml:space="preserve"> </w:t>
      </w:r>
      <w:r w:rsidRPr="00A40873">
        <w:rPr>
          <w:rFonts w:ascii="Palatino Linotype" w:hAnsi="Palatino Linotype"/>
          <w:sz w:val="24"/>
          <w:szCs w:val="24"/>
        </w:rPr>
        <w:t xml:space="preserve">longe aliis omnibus anteponere. </w:t>
      </w:r>
      <w:r w:rsidR="009C136D" w:rsidRPr="00A40873">
        <w:rPr>
          <w:rFonts w:ascii="Palatino Linotype" w:hAnsi="Palatino Linotype"/>
          <w:sz w:val="24"/>
          <w:szCs w:val="24"/>
        </w:rPr>
        <w:t xml:space="preserve"> </w:t>
      </w:r>
      <w:r w:rsidR="009C136D" w:rsidRPr="00A40873">
        <w:rPr>
          <w:rFonts w:ascii="Palatino Linotype" w:eastAsia="Times New Roman" w:hAnsi="Palatino Linotype" w:cs="Times New Roman"/>
          <w:b/>
          <w:bCs/>
          <w:sz w:val="24"/>
          <w:szCs w:val="24"/>
          <w:lang w:eastAsia="fr-FR"/>
        </w:rPr>
        <w:t>[696, 4]</w:t>
      </w:r>
      <w:r w:rsidR="009C136D" w:rsidRPr="00A40873">
        <w:rPr>
          <w:rFonts w:ascii="Palatino Linotype" w:hAnsi="Palatino Linotype"/>
          <w:sz w:val="24"/>
          <w:szCs w:val="24"/>
        </w:rPr>
        <w:t xml:space="preserve"> </w:t>
      </w:r>
      <w:r w:rsidRPr="00A40873">
        <w:rPr>
          <w:rFonts w:ascii="Palatino Linotype" w:hAnsi="Palatino Linotype"/>
          <w:sz w:val="24"/>
          <w:szCs w:val="24"/>
        </w:rPr>
        <w:t>Nam indoles ad omnem honestatem eximia, et</w:t>
      </w:r>
      <w:r w:rsidR="003D2B10" w:rsidRPr="00A40873">
        <w:rPr>
          <w:rFonts w:ascii="Palatino Linotype" w:hAnsi="Palatino Linotype"/>
          <w:sz w:val="24"/>
          <w:szCs w:val="24"/>
        </w:rPr>
        <w:t xml:space="preserve"> sp</w:t>
      </w:r>
      <w:r w:rsidRPr="00A40873">
        <w:rPr>
          <w:rFonts w:ascii="Palatino Linotype" w:hAnsi="Palatino Linotype"/>
          <w:sz w:val="24"/>
          <w:szCs w:val="24"/>
        </w:rPr>
        <w:t>lendidissimum ingenium,</w:t>
      </w:r>
    </w:p>
    <w:p w14:paraId="4B08A8DF" w14:textId="57275A4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et vero etiam parta</w:t>
      </w:r>
      <w:r w:rsidR="003D2B10" w:rsidRPr="00A40873">
        <w:rPr>
          <w:rFonts w:ascii="Palatino Linotype" w:hAnsi="Palatino Linotype"/>
          <w:sz w:val="24"/>
          <w:szCs w:val="24"/>
        </w:rPr>
        <w:t xml:space="preserve"> </w:t>
      </w:r>
      <w:r w:rsidRPr="00A40873">
        <w:rPr>
          <w:rFonts w:ascii="Palatino Linotype" w:hAnsi="Palatino Linotype"/>
          <w:sz w:val="24"/>
          <w:szCs w:val="24"/>
        </w:rPr>
        <w:t>laboribus intel</w:t>
      </w:r>
      <w:r w:rsidR="003D2B10" w:rsidRPr="00A40873">
        <w:rPr>
          <w:rFonts w:ascii="Palatino Linotype" w:hAnsi="Palatino Linotype"/>
          <w:sz w:val="24"/>
          <w:szCs w:val="24"/>
        </w:rPr>
        <w:t>l</w:t>
      </w:r>
      <w:r w:rsidRPr="00A40873">
        <w:rPr>
          <w:rFonts w:ascii="Palatino Linotype" w:hAnsi="Palatino Linotype"/>
          <w:sz w:val="24"/>
          <w:szCs w:val="24"/>
        </w:rPr>
        <w:t>igentia, si d</w:t>
      </w:r>
      <w:r w:rsidR="003D2B10" w:rsidRPr="00A40873">
        <w:rPr>
          <w:rFonts w:ascii="Palatino Linotype" w:hAnsi="Palatino Linotype"/>
          <w:sz w:val="24"/>
          <w:szCs w:val="24"/>
        </w:rPr>
        <w:t>e</w:t>
      </w:r>
      <w:r w:rsidRPr="00A40873">
        <w:rPr>
          <w:rFonts w:ascii="Palatino Linotype" w:hAnsi="Palatino Linotype"/>
          <w:sz w:val="24"/>
          <w:szCs w:val="24"/>
        </w:rPr>
        <w:t>s</w:t>
      </w:r>
      <w:r w:rsidR="003D2B10" w:rsidRPr="00A40873">
        <w:rPr>
          <w:rFonts w:ascii="Palatino Linotype" w:hAnsi="Palatino Linotype"/>
          <w:sz w:val="24"/>
          <w:szCs w:val="24"/>
        </w:rPr>
        <w:t>i</w:t>
      </w:r>
      <w:r w:rsidRPr="00A40873">
        <w:rPr>
          <w:rFonts w:ascii="Palatino Linotype" w:hAnsi="Palatino Linotype"/>
          <w:sz w:val="24"/>
          <w:szCs w:val="24"/>
        </w:rPr>
        <w:t>deretur exercitatio deflore</w:t>
      </w:r>
      <w:r w:rsidR="003D2B10" w:rsidRPr="00A40873">
        <w:rPr>
          <w:rFonts w:ascii="Palatino Linotype" w:hAnsi="Palatino Linotype"/>
          <w:sz w:val="24"/>
          <w:szCs w:val="24"/>
        </w:rPr>
        <w:t>sc</w:t>
      </w:r>
      <w:r w:rsidRPr="00A40873">
        <w:rPr>
          <w:rFonts w:ascii="Palatino Linotype" w:hAnsi="Palatino Linotype"/>
          <w:sz w:val="24"/>
          <w:szCs w:val="24"/>
        </w:rPr>
        <w:t>it : sed illa eadem medicina aut etiam infra mediocritatem, cum studium, usus, agitatio commenta</w:t>
      </w:r>
      <w:r w:rsidR="003D2B10" w:rsidRPr="00A40873">
        <w:rPr>
          <w:rFonts w:ascii="Palatino Linotype" w:hAnsi="Palatino Linotype"/>
          <w:sz w:val="24"/>
          <w:szCs w:val="24"/>
        </w:rPr>
        <w:t>tio</w:t>
      </w:r>
      <w:r w:rsidRPr="00A40873">
        <w:rPr>
          <w:rFonts w:ascii="Palatino Linotype" w:hAnsi="Palatino Linotype"/>
          <w:sz w:val="24"/>
          <w:szCs w:val="24"/>
        </w:rPr>
        <w:t>que accessit, mirum quantum exiguo tempore cumulentur, et quantos quamque uberes litterarum et gloriae fruaus fer</w:t>
      </w:r>
      <w:r w:rsidR="003D2B10" w:rsidRPr="00A40873">
        <w:rPr>
          <w:rFonts w:ascii="Palatino Linotype" w:hAnsi="Palatino Linotype"/>
          <w:sz w:val="24"/>
          <w:szCs w:val="24"/>
        </w:rPr>
        <w:t>a</w:t>
      </w:r>
      <w:r w:rsidRPr="00A40873">
        <w:rPr>
          <w:rFonts w:ascii="Palatino Linotype" w:hAnsi="Palatino Linotype"/>
          <w:sz w:val="24"/>
          <w:szCs w:val="24"/>
        </w:rPr>
        <w:t>nt.</w:t>
      </w:r>
      <w:r w:rsidR="003D2B10" w:rsidRPr="00A40873">
        <w:rPr>
          <w:rFonts w:ascii="Palatino Linotype" w:hAnsi="Palatino Linotype"/>
          <w:sz w:val="24"/>
          <w:szCs w:val="24"/>
        </w:rPr>
        <w:t xml:space="preserve"> </w:t>
      </w:r>
      <w:r w:rsidR="003D2B10" w:rsidRPr="00A40873">
        <w:rPr>
          <w:rFonts w:ascii="Palatino Linotype" w:eastAsia="Times New Roman" w:hAnsi="Palatino Linotype" w:cs="Times New Roman"/>
          <w:b/>
          <w:bCs/>
          <w:sz w:val="24"/>
          <w:szCs w:val="24"/>
          <w:lang w:eastAsia="fr-FR"/>
        </w:rPr>
        <w:t xml:space="preserve">[696, 5] </w:t>
      </w:r>
      <w:r w:rsidRPr="00A40873">
        <w:rPr>
          <w:rFonts w:ascii="Palatino Linotype" w:hAnsi="Palatino Linotype"/>
          <w:i/>
          <w:sz w:val="24"/>
          <w:szCs w:val="24"/>
        </w:rPr>
        <w:t>N</w:t>
      </w:r>
      <w:r w:rsidR="00253A88" w:rsidRPr="00A40873">
        <w:rPr>
          <w:rFonts w:ascii="Palatino Linotype" w:hAnsi="Palatino Linotype"/>
          <w:i/>
          <w:sz w:val="24"/>
          <w:szCs w:val="24"/>
        </w:rPr>
        <w:t xml:space="preserve">ec </w:t>
      </w:r>
      <w:r w:rsidRPr="00A40873">
        <w:rPr>
          <w:rFonts w:ascii="Palatino Linotype" w:hAnsi="Palatino Linotype"/>
          <w:i/>
          <w:sz w:val="24"/>
          <w:szCs w:val="24"/>
        </w:rPr>
        <w:t>me pra</w:t>
      </w:r>
      <w:r w:rsidR="008410AB">
        <w:rPr>
          <w:rFonts w:ascii="Palatino Linotype" w:hAnsi="Palatino Linotype"/>
          <w:i/>
          <w:sz w:val="24"/>
          <w:szCs w:val="24"/>
        </w:rPr>
        <w:t>e</w:t>
      </w:r>
      <w:r w:rsidRPr="00A40873">
        <w:rPr>
          <w:rFonts w:ascii="Palatino Linotype" w:hAnsi="Palatino Linotype"/>
          <w:i/>
          <w:sz w:val="24"/>
          <w:szCs w:val="24"/>
        </w:rPr>
        <w:t>terit</w:t>
      </w:r>
      <w:r w:rsidRPr="00A40873">
        <w:rPr>
          <w:rFonts w:ascii="Palatino Linotype" w:hAnsi="Palatino Linotype"/>
          <w:sz w:val="24"/>
          <w:szCs w:val="24"/>
        </w:rPr>
        <w:t>, ait Orator Plinius</w:t>
      </w:r>
      <w:r w:rsidR="00001BCE" w:rsidRPr="001C0CBF">
        <w:rPr>
          <w:rStyle w:val="Appelnotedebasdep"/>
          <w:rFonts w:ascii="Palatino Linotype" w:hAnsi="Palatino Linotype"/>
          <w:b/>
          <w:sz w:val="24"/>
          <w:szCs w:val="24"/>
        </w:rPr>
        <w:footnoteReference w:id="1128"/>
      </w:r>
      <w:r w:rsidRPr="00A40873">
        <w:rPr>
          <w:rFonts w:ascii="Palatino Linotype" w:hAnsi="Palatino Linotype"/>
          <w:sz w:val="24"/>
          <w:szCs w:val="24"/>
        </w:rPr>
        <w:t xml:space="preserve">, </w:t>
      </w:r>
      <w:r w:rsidR="00253A88" w:rsidRPr="00A40873">
        <w:rPr>
          <w:rFonts w:ascii="Palatino Linotype" w:hAnsi="Palatino Linotype"/>
          <w:i/>
          <w:sz w:val="24"/>
          <w:szCs w:val="24"/>
        </w:rPr>
        <w:t xml:space="preserve">usum </w:t>
      </w:r>
      <w:r w:rsidRPr="00A40873">
        <w:rPr>
          <w:rFonts w:ascii="Palatino Linotype" w:hAnsi="Palatino Linotype"/>
          <w:i/>
          <w:sz w:val="24"/>
          <w:szCs w:val="24"/>
        </w:rPr>
        <w:t xml:space="preserve">et </w:t>
      </w:r>
      <w:r w:rsidR="00253A88" w:rsidRPr="00A40873">
        <w:rPr>
          <w:rFonts w:ascii="Palatino Linotype" w:hAnsi="Palatino Linotype"/>
          <w:i/>
          <w:sz w:val="24"/>
          <w:szCs w:val="24"/>
        </w:rPr>
        <w:t xml:space="preserve">esse et </w:t>
      </w:r>
      <w:r w:rsidR="00253A88" w:rsidRPr="00A40873">
        <w:rPr>
          <w:rFonts w:ascii="Palatino Linotype" w:hAnsi="Palatino Linotype"/>
          <w:i/>
          <w:sz w:val="24"/>
          <w:szCs w:val="24"/>
        </w:rPr>
        <w:lastRenderedPageBreak/>
        <w:t>haberi opti</w:t>
      </w:r>
      <w:r w:rsidRPr="00A40873">
        <w:rPr>
          <w:rFonts w:ascii="Palatino Linotype" w:hAnsi="Palatino Linotype"/>
          <w:i/>
          <w:sz w:val="24"/>
          <w:szCs w:val="24"/>
        </w:rPr>
        <w:t>mum dic</w:t>
      </w:r>
      <w:r w:rsidR="00253A88" w:rsidRPr="00A40873">
        <w:rPr>
          <w:rFonts w:ascii="Palatino Linotype" w:hAnsi="Palatino Linotype"/>
          <w:i/>
          <w:sz w:val="24"/>
          <w:szCs w:val="24"/>
        </w:rPr>
        <w:t>e</w:t>
      </w:r>
      <w:r w:rsidRPr="00A40873">
        <w:rPr>
          <w:rFonts w:ascii="Palatino Linotype" w:hAnsi="Palatino Linotype"/>
          <w:i/>
          <w:sz w:val="24"/>
          <w:szCs w:val="24"/>
        </w:rPr>
        <w:t xml:space="preserve">ndi magistrum. </w:t>
      </w:r>
      <w:r w:rsidR="00253A88" w:rsidRPr="00A40873">
        <w:rPr>
          <w:rFonts w:ascii="Palatino Linotype" w:hAnsi="Palatino Linotype"/>
          <w:i/>
          <w:sz w:val="24"/>
          <w:szCs w:val="24"/>
        </w:rPr>
        <w:t xml:space="preserve"> </w:t>
      </w:r>
      <w:r w:rsidRPr="00A40873">
        <w:rPr>
          <w:rFonts w:ascii="Palatino Linotype" w:hAnsi="Palatino Linotype"/>
          <w:i/>
          <w:sz w:val="24"/>
          <w:szCs w:val="24"/>
          <w:lang w:val="en-GB"/>
        </w:rPr>
        <w:t>Video etiam multos parv</w:t>
      </w:r>
      <w:r w:rsidR="00253A88" w:rsidRPr="00A40873">
        <w:rPr>
          <w:rFonts w:ascii="Palatino Linotype" w:hAnsi="Palatino Linotype"/>
          <w:i/>
          <w:sz w:val="24"/>
          <w:szCs w:val="24"/>
          <w:lang w:val="en-GB"/>
        </w:rPr>
        <w:t xml:space="preserve">o ingenio, litteris </w:t>
      </w:r>
      <w:r w:rsidRPr="00A40873">
        <w:rPr>
          <w:rFonts w:ascii="Palatino Linotype" w:hAnsi="Palatino Linotype"/>
          <w:i/>
          <w:sz w:val="24"/>
          <w:szCs w:val="24"/>
          <w:lang w:val="en-GB"/>
        </w:rPr>
        <w:t>nullis, ut be</w:t>
      </w:r>
      <w:r w:rsidR="00253A88" w:rsidRPr="00A40873">
        <w:rPr>
          <w:rFonts w:ascii="Palatino Linotype" w:hAnsi="Palatino Linotype"/>
          <w:i/>
          <w:sz w:val="24"/>
          <w:szCs w:val="24"/>
          <w:lang w:val="en-GB"/>
        </w:rPr>
        <w:t>n</w:t>
      </w:r>
      <w:r w:rsidRPr="00A40873">
        <w:rPr>
          <w:rFonts w:ascii="Palatino Linotype" w:hAnsi="Palatino Linotype"/>
          <w:i/>
          <w:sz w:val="24"/>
          <w:szCs w:val="24"/>
          <w:lang w:val="en-GB"/>
        </w:rPr>
        <w:t>e agerent, age</w:t>
      </w:r>
      <w:r w:rsidR="00253A88" w:rsidRPr="00A40873">
        <w:rPr>
          <w:rFonts w:ascii="Palatino Linotype" w:hAnsi="Palatino Linotype"/>
          <w:i/>
          <w:sz w:val="24"/>
          <w:szCs w:val="24"/>
          <w:lang w:val="en-GB"/>
        </w:rPr>
        <w:t>n</w:t>
      </w:r>
      <w:r w:rsidRPr="00A40873">
        <w:rPr>
          <w:rFonts w:ascii="Palatino Linotype" w:hAnsi="Palatino Linotype"/>
          <w:i/>
          <w:sz w:val="24"/>
          <w:szCs w:val="24"/>
          <w:lang w:val="en-GB"/>
        </w:rPr>
        <w:t>do con</w:t>
      </w:r>
      <w:r w:rsidR="00253A88" w:rsidRPr="00A40873">
        <w:rPr>
          <w:rFonts w:ascii="Palatino Linotype" w:hAnsi="Palatino Linotype"/>
          <w:i/>
          <w:sz w:val="24"/>
          <w:szCs w:val="24"/>
          <w:lang w:val="en-GB"/>
        </w:rPr>
        <w:t>secutos</w:t>
      </w:r>
      <w:r w:rsidR="00253A88" w:rsidRPr="00A40873">
        <w:rPr>
          <w:rFonts w:ascii="Palatino Linotype" w:hAnsi="Palatino Linotype"/>
          <w:sz w:val="24"/>
          <w:szCs w:val="24"/>
          <w:lang w:val="en-GB"/>
        </w:rPr>
        <w:t xml:space="preserve">. </w:t>
      </w:r>
      <w:r w:rsidRPr="00A40873">
        <w:rPr>
          <w:rFonts w:ascii="Palatino Linotype" w:hAnsi="Palatino Linotype"/>
          <w:sz w:val="24"/>
          <w:szCs w:val="24"/>
          <w:lang w:val="en-GB"/>
        </w:rPr>
        <w:t xml:space="preserve"> </w:t>
      </w:r>
      <w:r w:rsidR="00253A88" w:rsidRPr="00A40873">
        <w:rPr>
          <w:rFonts w:ascii="Palatino Linotype" w:eastAsia="Times New Roman" w:hAnsi="Palatino Linotype" w:cs="Times New Roman"/>
          <w:b/>
          <w:bCs/>
          <w:sz w:val="24"/>
          <w:szCs w:val="24"/>
          <w:lang w:eastAsia="fr-FR"/>
        </w:rPr>
        <w:t xml:space="preserve">[696, </w:t>
      </w:r>
      <w:r w:rsidR="00001BCE" w:rsidRPr="00A40873">
        <w:rPr>
          <w:rFonts w:ascii="Palatino Linotype" w:eastAsia="Times New Roman" w:hAnsi="Palatino Linotype" w:cs="Times New Roman"/>
          <w:b/>
          <w:bCs/>
          <w:sz w:val="24"/>
          <w:szCs w:val="24"/>
          <w:lang w:eastAsia="fr-FR"/>
        </w:rPr>
        <w:t>6</w:t>
      </w:r>
      <w:r w:rsidR="00253A88" w:rsidRPr="00A40873">
        <w:rPr>
          <w:rFonts w:ascii="Palatino Linotype" w:eastAsia="Times New Roman" w:hAnsi="Palatino Linotype" w:cs="Times New Roman"/>
          <w:b/>
          <w:bCs/>
          <w:sz w:val="24"/>
          <w:szCs w:val="24"/>
          <w:lang w:eastAsia="fr-FR"/>
        </w:rPr>
        <w:t>]</w:t>
      </w:r>
      <w:r w:rsidR="00253A88" w:rsidRPr="00A40873">
        <w:rPr>
          <w:rFonts w:ascii="Palatino Linotype" w:hAnsi="Palatino Linotype"/>
          <w:sz w:val="24"/>
          <w:szCs w:val="24"/>
        </w:rPr>
        <w:t xml:space="preserve"> </w:t>
      </w:r>
      <w:r w:rsidRPr="00A40873">
        <w:rPr>
          <w:rFonts w:ascii="Palatino Linotype" w:hAnsi="Palatino Linotype"/>
          <w:sz w:val="24"/>
          <w:szCs w:val="24"/>
        </w:rPr>
        <w:t>Quod ille de</w:t>
      </w:r>
      <w:r w:rsidR="00001BCE" w:rsidRPr="00A40873">
        <w:rPr>
          <w:rFonts w:ascii="Palatino Linotype" w:hAnsi="Palatino Linotype"/>
          <w:sz w:val="24"/>
          <w:szCs w:val="24"/>
        </w:rPr>
        <w:t xml:space="preserve"> sua tem</w:t>
      </w:r>
      <w:r w:rsidRPr="00A40873">
        <w:rPr>
          <w:rFonts w:ascii="Palatino Linotype" w:hAnsi="Palatino Linotype"/>
          <w:sz w:val="24"/>
          <w:szCs w:val="24"/>
        </w:rPr>
        <w:t xml:space="preserve">pestate memorat, omnium </w:t>
      </w:r>
      <w:r w:rsidR="00001BCE" w:rsidRPr="00A40873">
        <w:rPr>
          <w:rFonts w:ascii="Palatino Linotype" w:hAnsi="Palatino Linotype"/>
          <w:sz w:val="24"/>
          <w:szCs w:val="24"/>
        </w:rPr>
        <w:t>sae</w:t>
      </w:r>
      <w:r w:rsidRPr="00A40873">
        <w:rPr>
          <w:rFonts w:ascii="Palatino Linotype" w:hAnsi="Palatino Linotype"/>
          <w:sz w:val="24"/>
          <w:szCs w:val="24"/>
        </w:rPr>
        <w:t>culorum aetatibus, omnibu</w:t>
      </w:r>
      <w:r w:rsidR="00001BCE" w:rsidRPr="00A40873">
        <w:rPr>
          <w:rFonts w:ascii="Palatino Linotype" w:hAnsi="Palatino Linotype"/>
          <w:sz w:val="24"/>
          <w:szCs w:val="24"/>
        </w:rPr>
        <w:t>sque o</w:t>
      </w:r>
      <w:r w:rsidRPr="00A40873">
        <w:rPr>
          <w:rFonts w:ascii="Palatino Linotype" w:hAnsi="Palatino Linotype"/>
          <w:sz w:val="24"/>
          <w:szCs w:val="24"/>
        </w:rPr>
        <w:t>ris terrarum probatum fuit, ubi doctrina humanitasque</w:t>
      </w:r>
      <w:r w:rsidR="00001BCE" w:rsidRPr="00A40873">
        <w:rPr>
          <w:rFonts w:ascii="Palatino Linotype" w:hAnsi="Palatino Linotype"/>
          <w:sz w:val="24"/>
          <w:szCs w:val="24"/>
        </w:rPr>
        <w:t xml:space="preserve"> </w:t>
      </w:r>
      <w:r w:rsidRPr="00A40873">
        <w:rPr>
          <w:rFonts w:ascii="Palatino Linotype" w:hAnsi="Palatino Linotype"/>
          <w:sz w:val="24"/>
          <w:szCs w:val="24"/>
        </w:rPr>
        <w:t xml:space="preserve">viguerunt. </w:t>
      </w:r>
      <w:r w:rsidR="00001BCE" w:rsidRPr="00A40873">
        <w:rPr>
          <w:rFonts w:ascii="Palatino Linotype" w:eastAsia="Times New Roman" w:hAnsi="Palatino Linotype" w:cs="Times New Roman"/>
          <w:b/>
          <w:bCs/>
          <w:sz w:val="24"/>
          <w:szCs w:val="24"/>
          <w:lang w:eastAsia="fr-FR"/>
        </w:rPr>
        <w:t>[696, 7]</w:t>
      </w:r>
      <w:r w:rsidR="00001BCE" w:rsidRPr="00A40873">
        <w:rPr>
          <w:rFonts w:ascii="Palatino Linotype" w:hAnsi="Palatino Linotype"/>
          <w:sz w:val="24"/>
          <w:szCs w:val="24"/>
        </w:rPr>
        <w:t xml:space="preserve"> </w:t>
      </w:r>
      <w:r w:rsidRPr="00A40873">
        <w:rPr>
          <w:rFonts w:ascii="Palatino Linotype" w:hAnsi="Palatino Linotype"/>
          <w:sz w:val="24"/>
          <w:szCs w:val="24"/>
        </w:rPr>
        <w:t>V</w:t>
      </w:r>
      <w:r w:rsidR="00001BCE" w:rsidRPr="00A40873">
        <w:rPr>
          <w:rFonts w:ascii="Palatino Linotype" w:hAnsi="Palatino Linotype"/>
          <w:sz w:val="24"/>
          <w:szCs w:val="24"/>
        </w:rPr>
        <w:t>i</w:t>
      </w:r>
      <w:r w:rsidRPr="00A40873">
        <w:rPr>
          <w:rFonts w:ascii="Palatino Linotype" w:hAnsi="Palatino Linotype"/>
          <w:sz w:val="24"/>
          <w:szCs w:val="24"/>
        </w:rPr>
        <w:t xml:space="preserve">di ego sane quosdam, quis vero illud videre non potuit ? </w:t>
      </w:r>
      <w:r w:rsidR="002447FE" w:rsidRPr="00A40873">
        <w:rPr>
          <w:rFonts w:ascii="Palatino Linotype" w:eastAsia="Times New Roman" w:hAnsi="Palatino Linotype" w:cs="Times New Roman"/>
          <w:b/>
          <w:bCs/>
          <w:sz w:val="24"/>
          <w:szCs w:val="24"/>
          <w:lang w:eastAsia="fr-FR"/>
        </w:rPr>
        <w:t>[696, 8]</w:t>
      </w:r>
      <w:r w:rsidR="002447FE" w:rsidRPr="00A40873">
        <w:rPr>
          <w:rFonts w:ascii="Palatino Linotype" w:hAnsi="Palatino Linotype"/>
          <w:sz w:val="24"/>
          <w:szCs w:val="24"/>
        </w:rPr>
        <w:t xml:space="preserve"> </w:t>
      </w:r>
      <w:r w:rsidRPr="00A40873">
        <w:rPr>
          <w:rFonts w:ascii="Palatino Linotype" w:hAnsi="Palatino Linotype"/>
          <w:sz w:val="24"/>
          <w:szCs w:val="24"/>
        </w:rPr>
        <w:t xml:space="preserve">Neque enim unus aevo </w:t>
      </w:r>
      <w:r w:rsidR="002447FE" w:rsidRPr="00A40873">
        <w:rPr>
          <w:rFonts w:ascii="Palatino Linotype" w:hAnsi="Palatino Linotype"/>
          <w:sz w:val="24"/>
          <w:szCs w:val="24"/>
        </w:rPr>
        <w:t xml:space="preserve">suo </w:t>
      </w:r>
      <w:r w:rsidRPr="00A40873">
        <w:rPr>
          <w:rFonts w:ascii="Palatino Linotype" w:hAnsi="Palatino Linotype"/>
          <w:sz w:val="24"/>
          <w:szCs w:val="24"/>
        </w:rPr>
        <w:t>Demosthenes exer</w:t>
      </w:r>
      <w:r w:rsidR="002447FE" w:rsidRPr="00A40873">
        <w:rPr>
          <w:rFonts w:ascii="Palatino Linotype" w:hAnsi="Palatino Linotype"/>
          <w:sz w:val="24"/>
          <w:szCs w:val="24"/>
        </w:rPr>
        <w:t>ita</w:t>
      </w:r>
      <w:r w:rsidRPr="00A40873">
        <w:rPr>
          <w:rFonts w:ascii="Palatino Linotype" w:hAnsi="Palatino Linotype"/>
          <w:sz w:val="24"/>
          <w:szCs w:val="24"/>
        </w:rPr>
        <w:t>tionis vim et mirabilia commoda expertus est, sed vidi</w:t>
      </w:r>
      <w:r w:rsidR="002447FE" w:rsidRPr="00A40873">
        <w:rPr>
          <w:rFonts w:ascii="Palatino Linotype" w:hAnsi="Palatino Linotype"/>
          <w:sz w:val="24"/>
          <w:szCs w:val="24"/>
        </w:rPr>
        <w:t xml:space="preserve">, </w:t>
      </w:r>
      <w:r w:rsidRPr="00A40873">
        <w:rPr>
          <w:rFonts w:ascii="Palatino Linotype" w:hAnsi="Palatino Linotype"/>
          <w:sz w:val="24"/>
          <w:szCs w:val="24"/>
        </w:rPr>
        <w:t>inquam, fortunatos aliquos adolescentes et honoribus cumulatos, qui cum tenui et o</w:t>
      </w:r>
      <w:r w:rsidR="002447FE" w:rsidRPr="00A40873">
        <w:rPr>
          <w:rFonts w:ascii="Palatino Linotype" w:hAnsi="Palatino Linotype"/>
          <w:sz w:val="24"/>
          <w:szCs w:val="24"/>
        </w:rPr>
        <w:t xml:space="preserve">btuso </w:t>
      </w:r>
      <w:r w:rsidRPr="00A40873">
        <w:rPr>
          <w:rFonts w:ascii="Palatino Linotype" w:hAnsi="Palatino Linotype"/>
          <w:sz w:val="24"/>
          <w:szCs w:val="24"/>
        </w:rPr>
        <w:t xml:space="preserve">ingenio esse viderentur, </w:t>
      </w:r>
      <w:r w:rsidR="002447FE" w:rsidRPr="00A40873">
        <w:rPr>
          <w:rFonts w:ascii="Palatino Linotype" w:hAnsi="Palatino Linotype"/>
          <w:sz w:val="24"/>
          <w:szCs w:val="24"/>
        </w:rPr>
        <w:t xml:space="preserve">et </w:t>
      </w:r>
      <w:r w:rsidRPr="00A40873">
        <w:rPr>
          <w:rFonts w:ascii="Palatino Linotype" w:hAnsi="Palatino Linotype"/>
          <w:sz w:val="24"/>
          <w:szCs w:val="24"/>
        </w:rPr>
        <w:t>in eodem cum luculentissimis</w:t>
      </w:r>
      <w:r w:rsidR="002447FE" w:rsidRPr="00A40873">
        <w:rPr>
          <w:rFonts w:ascii="Palatino Linotype" w:hAnsi="Palatino Linotype"/>
          <w:sz w:val="24"/>
          <w:szCs w:val="24"/>
        </w:rPr>
        <w:t xml:space="preserve"> </w:t>
      </w:r>
      <w:r w:rsidRPr="00A40873">
        <w:rPr>
          <w:rFonts w:ascii="Palatino Linotype" w:hAnsi="Palatino Linotype"/>
          <w:sz w:val="24"/>
          <w:szCs w:val="24"/>
        </w:rPr>
        <w:t xml:space="preserve">ingeniis curriculo </w:t>
      </w:r>
      <w:r w:rsidR="005D0EF1" w:rsidRPr="00A40873">
        <w:rPr>
          <w:rFonts w:ascii="Palatino Linotype" w:hAnsi="Palatino Linotype"/>
          <w:sz w:val="24"/>
          <w:szCs w:val="24"/>
        </w:rPr>
        <w:t>su</w:t>
      </w:r>
      <w:r w:rsidRPr="00A40873">
        <w:rPr>
          <w:rFonts w:ascii="Palatino Linotype" w:hAnsi="Palatino Linotype"/>
          <w:sz w:val="24"/>
          <w:szCs w:val="24"/>
        </w:rPr>
        <w:t>darent, hoc a</w:t>
      </w:r>
      <w:r w:rsidR="005D0EF1" w:rsidRPr="00A40873">
        <w:rPr>
          <w:rFonts w:ascii="Palatino Linotype" w:hAnsi="Palatino Linotype"/>
          <w:sz w:val="24"/>
          <w:szCs w:val="24"/>
        </w:rPr>
        <w:t>ss</w:t>
      </w:r>
      <w:r w:rsidRPr="00A40873">
        <w:rPr>
          <w:rFonts w:ascii="Palatino Linotype" w:hAnsi="Palatino Linotype"/>
          <w:sz w:val="24"/>
          <w:szCs w:val="24"/>
        </w:rPr>
        <w:t>idua meditatione</w:t>
      </w:r>
      <w:r w:rsidR="005D0EF1" w:rsidRPr="00A40873">
        <w:rPr>
          <w:rFonts w:ascii="Palatino Linotype" w:hAnsi="Palatino Linotype"/>
          <w:sz w:val="24"/>
          <w:szCs w:val="24"/>
        </w:rPr>
        <w:t xml:space="preserve"> et </w:t>
      </w:r>
      <w:r w:rsidRPr="00A40873">
        <w:rPr>
          <w:rFonts w:ascii="Palatino Linotype" w:hAnsi="Palatino Linotype"/>
          <w:sz w:val="24"/>
          <w:szCs w:val="24"/>
        </w:rPr>
        <w:t xml:space="preserve">labore consecuti sunt, ut ingeniosos illos alioqui </w:t>
      </w:r>
      <w:r w:rsidR="005D0EF1" w:rsidRPr="00A40873">
        <w:rPr>
          <w:rFonts w:ascii="Palatino Linotype" w:hAnsi="Palatino Linotype"/>
          <w:sz w:val="24"/>
          <w:szCs w:val="24"/>
        </w:rPr>
        <w:t xml:space="preserve">et </w:t>
      </w:r>
      <w:r w:rsidRPr="00A40873">
        <w:rPr>
          <w:rFonts w:ascii="Palatino Linotype" w:hAnsi="Palatino Linotype"/>
          <w:sz w:val="24"/>
          <w:szCs w:val="24"/>
        </w:rPr>
        <w:t>naturae muneribus opulen</w:t>
      </w:r>
      <w:r w:rsidR="005D0EF1" w:rsidRPr="00A40873">
        <w:rPr>
          <w:rFonts w:ascii="Palatino Linotype" w:hAnsi="Palatino Linotype"/>
          <w:sz w:val="24"/>
          <w:szCs w:val="24"/>
        </w:rPr>
        <w:t>t</w:t>
      </w:r>
      <w:r w:rsidRPr="00A40873">
        <w:rPr>
          <w:rFonts w:ascii="Palatino Linotype" w:hAnsi="Palatino Linotype"/>
          <w:sz w:val="24"/>
          <w:szCs w:val="24"/>
        </w:rPr>
        <w:t xml:space="preserve">os, sed in </w:t>
      </w:r>
      <w:r w:rsidR="005D0EF1" w:rsidRPr="00A40873">
        <w:rPr>
          <w:rFonts w:ascii="Palatino Linotype" w:hAnsi="Palatino Linotype"/>
          <w:sz w:val="24"/>
          <w:szCs w:val="24"/>
        </w:rPr>
        <w:t>s</w:t>
      </w:r>
      <w:r w:rsidRPr="00A40873">
        <w:rPr>
          <w:rFonts w:ascii="Palatino Linotype" w:hAnsi="Palatino Linotype"/>
          <w:sz w:val="24"/>
          <w:szCs w:val="24"/>
        </w:rPr>
        <w:t>tudiis lentiores et d</w:t>
      </w:r>
      <w:r w:rsidR="005D0EF1" w:rsidRPr="00A40873">
        <w:rPr>
          <w:rFonts w:ascii="Palatino Linotype" w:hAnsi="Palatino Linotype"/>
          <w:sz w:val="24"/>
          <w:szCs w:val="24"/>
        </w:rPr>
        <w:t>esi</w:t>
      </w:r>
      <w:r w:rsidRPr="00A40873">
        <w:rPr>
          <w:rFonts w:ascii="Palatino Linotype" w:hAnsi="Palatino Linotype"/>
          <w:sz w:val="24"/>
          <w:szCs w:val="24"/>
        </w:rPr>
        <w:t xml:space="preserve">diosos, longe hominum existimatione et dignitate </w:t>
      </w:r>
      <w:r w:rsidR="005D0EF1" w:rsidRPr="00A40873">
        <w:rPr>
          <w:rFonts w:ascii="Palatino Linotype" w:hAnsi="Palatino Linotype"/>
          <w:sz w:val="24"/>
          <w:szCs w:val="24"/>
        </w:rPr>
        <w:t>su</w:t>
      </w:r>
      <w:r w:rsidRPr="00A40873">
        <w:rPr>
          <w:rFonts w:ascii="Palatino Linotype" w:hAnsi="Palatino Linotype"/>
          <w:sz w:val="24"/>
          <w:szCs w:val="24"/>
        </w:rPr>
        <w:t xml:space="preserve">perarint. </w:t>
      </w:r>
      <w:r w:rsidR="005D0EF1" w:rsidRPr="00A40873">
        <w:rPr>
          <w:rFonts w:ascii="Palatino Linotype" w:hAnsi="Palatino Linotype"/>
          <w:sz w:val="24"/>
          <w:szCs w:val="24"/>
        </w:rPr>
        <w:t xml:space="preserve"> </w:t>
      </w:r>
      <w:r w:rsidR="005D0EF1" w:rsidRPr="00A40873">
        <w:rPr>
          <w:rFonts w:ascii="Palatino Linotype" w:eastAsia="Times New Roman" w:hAnsi="Palatino Linotype" w:cs="Times New Roman"/>
          <w:b/>
          <w:bCs/>
          <w:sz w:val="24"/>
          <w:szCs w:val="24"/>
          <w:lang w:eastAsia="fr-FR"/>
        </w:rPr>
        <w:t>[696, 9]</w:t>
      </w:r>
      <w:r w:rsidR="005D0EF1" w:rsidRPr="00A40873">
        <w:rPr>
          <w:rFonts w:ascii="Palatino Linotype" w:hAnsi="Palatino Linotype"/>
          <w:sz w:val="24"/>
          <w:szCs w:val="24"/>
        </w:rPr>
        <w:t xml:space="preserve"> </w:t>
      </w:r>
      <w:r w:rsidRPr="00A40873">
        <w:rPr>
          <w:rFonts w:ascii="Palatino Linotype" w:hAnsi="Palatino Linotype"/>
          <w:sz w:val="24"/>
          <w:szCs w:val="24"/>
        </w:rPr>
        <w:t>Neque mi</w:t>
      </w:r>
      <w:r w:rsidR="003E2920" w:rsidRPr="00A40873">
        <w:rPr>
          <w:rFonts w:ascii="Palatino Linotype" w:hAnsi="Palatino Linotype"/>
          <w:sz w:val="24"/>
          <w:szCs w:val="24"/>
        </w:rPr>
        <w:t>h</w:t>
      </w:r>
      <w:r w:rsidRPr="00A40873">
        <w:rPr>
          <w:rFonts w:ascii="Palatino Linotype" w:hAnsi="Palatino Linotype"/>
          <w:sz w:val="24"/>
          <w:szCs w:val="24"/>
        </w:rPr>
        <w:t>i non verissime</w:t>
      </w:r>
      <w:r w:rsidR="003E2920" w:rsidRPr="00A40873">
        <w:rPr>
          <w:rFonts w:ascii="Palatino Linotype" w:hAnsi="Palatino Linotype"/>
          <w:sz w:val="24"/>
          <w:szCs w:val="24"/>
        </w:rPr>
        <w:t xml:space="preserve"> </w:t>
      </w:r>
      <w:r w:rsidRPr="00A40873">
        <w:rPr>
          <w:rFonts w:ascii="Palatino Linotype" w:hAnsi="Palatino Linotype"/>
          <w:sz w:val="24"/>
          <w:szCs w:val="24"/>
        </w:rPr>
        <w:t>dixi</w:t>
      </w:r>
      <w:r w:rsidR="003E2920" w:rsidRPr="00A40873">
        <w:rPr>
          <w:rFonts w:ascii="Palatino Linotype" w:hAnsi="Palatino Linotype"/>
          <w:sz w:val="24"/>
          <w:szCs w:val="24"/>
        </w:rPr>
        <w:t>ss</w:t>
      </w:r>
      <w:r w:rsidRPr="00A40873">
        <w:rPr>
          <w:rFonts w:ascii="Palatino Linotype" w:hAnsi="Palatino Linotype"/>
          <w:sz w:val="24"/>
          <w:szCs w:val="24"/>
        </w:rPr>
        <w:t>e</w:t>
      </w:r>
      <w:r w:rsidR="003E2920" w:rsidRPr="00A40873">
        <w:rPr>
          <w:rFonts w:ascii="Palatino Linotype" w:hAnsi="Palatino Linotype"/>
          <w:sz w:val="24"/>
          <w:szCs w:val="24"/>
        </w:rPr>
        <w:t xml:space="preserve"> </w:t>
      </w:r>
      <w:r w:rsidRPr="00A40873">
        <w:rPr>
          <w:rFonts w:ascii="Palatino Linotype" w:hAnsi="Palatino Linotype"/>
          <w:sz w:val="24"/>
          <w:szCs w:val="24"/>
        </w:rPr>
        <w:t>videtur Corinthiorum Orator</w:t>
      </w:r>
      <w:r w:rsidR="005C31CC" w:rsidRPr="001C0CBF">
        <w:rPr>
          <w:rStyle w:val="Appelnotedebasdep"/>
          <w:rFonts w:ascii="Palatino Linotype" w:hAnsi="Palatino Linotype"/>
          <w:b/>
          <w:sz w:val="24"/>
          <w:szCs w:val="24"/>
        </w:rPr>
        <w:footnoteReference w:id="1129"/>
      </w:r>
      <w:r w:rsidRPr="00A40873">
        <w:rPr>
          <w:rFonts w:ascii="Palatino Linotype" w:hAnsi="Palatino Linotype"/>
          <w:sz w:val="24"/>
          <w:szCs w:val="24"/>
        </w:rPr>
        <w:t xml:space="preserve">, qui cum bellum in Conventu </w:t>
      </w:r>
      <w:r w:rsidR="003E2920" w:rsidRPr="00A40873">
        <w:rPr>
          <w:rFonts w:ascii="Palatino Linotype" w:hAnsi="Palatino Linotype"/>
          <w:sz w:val="24"/>
          <w:szCs w:val="24"/>
        </w:rPr>
        <w:t>s</w:t>
      </w:r>
      <w:r w:rsidRPr="00A40873">
        <w:rPr>
          <w:rFonts w:ascii="Palatino Linotype" w:hAnsi="Palatino Linotype"/>
          <w:sz w:val="24"/>
          <w:szCs w:val="24"/>
        </w:rPr>
        <w:t>o</w:t>
      </w:r>
      <w:r w:rsidR="003E2920" w:rsidRPr="00A40873">
        <w:rPr>
          <w:rFonts w:ascii="Palatino Linotype" w:hAnsi="Palatino Linotype"/>
          <w:sz w:val="24"/>
          <w:szCs w:val="24"/>
        </w:rPr>
        <w:t>c</w:t>
      </w:r>
      <w:r w:rsidRPr="00A40873">
        <w:rPr>
          <w:rFonts w:ascii="Palatino Linotype" w:hAnsi="Palatino Linotype"/>
          <w:sz w:val="24"/>
          <w:szCs w:val="24"/>
        </w:rPr>
        <w:t xml:space="preserve">iorum </w:t>
      </w:r>
      <w:r w:rsidR="003E2920" w:rsidRPr="00A40873">
        <w:rPr>
          <w:rFonts w:ascii="Palatino Linotype" w:hAnsi="Palatino Linotype"/>
          <w:sz w:val="24"/>
          <w:szCs w:val="24"/>
        </w:rPr>
        <w:t>su</w:t>
      </w:r>
      <w:r w:rsidRPr="00A40873">
        <w:rPr>
          <w:rFonts w:ascii="Palatino Linotype" w:hAnsi="Palatino Linotype"/>
          <w:sz w:val="24"/>
          <w:szCs w:val="24"/>
        </w:rPr>
        <w:t>adere vellet</w:t>
      </w:r>
      <w:r w:rsidR="003E2920" w:rsidRPr="00A40873">
        <w:rPr>
          <w:rFonts w:ascii="Palatino Linotype" w:hAnsi="Palatino Linotype"/>
          <w:sz w:val="24"/>
          <w:szCs w:val="24"/>
        </w:rPr>
        <w:t xml:space="preserve"> </w:t>
      </w:r>
      <w:r w:rsidRPr="00A40873">
        <w:rPr>
          <w:rFonts w:ascii="Palatino Linotype" w:hAnsi="Palatino Linotype"/>
          <w:sz w:val="24"/>
          <w:szCs w:val="24"/>
        </w:rPr>
        <w:t>adversus Athenien</w:t>
      </w:r>
      <w:r w:rsidR="003E2920" w:rsidRPr="00A40873">
        <w:rPr>
          <w:rFonts w:ascii="Palatino Linotype" w:hAnsi="Palatino Linotype"/>
          <w:sz w:val="24"/>
          <w:szCs w:val="24"/>
        </w:rPr>
        <w:t>s</w:t>
      </w:r>
      <w:r w:rsidRPr="00A40873">
        <w:rPr>
          <w:rFonts w:ascii="Palatino Linotype" w:hAnsi="Palatino Linotype"/>
          <w:sz w:val="24"/>
          <w:szCs w:val="24"/>
        </w:rPr>
        <w:t>es, non dubitat</w:t>
      </w:r>
      <w:r w:rsidR="003E2920" w:rsidRPr="00A40873">
        <w:rPr>
          <w:rFonts w:ascii="Palatino Linotype" w:hAnsi="Palatino Linotype"/>
          <w:sz w:val="24"/>
          <w:szCs w:val="24"/>
        </w:rPr>
        <w:t xml:space="preserve"> </w:t>
      </w:r>
      <w:r w:rsidRPr="00A40873">
        <w:rPr>
          <w:rFonts w:ascii="Palatino Linotype" w:hAnsi="Palatino Linotype"/>
          <w:sz w:val="24"/>
          <w:szCs w:val="24"/>
        </w:rPr>
        <w:t>sibi atque suis po</w:t>
      </w:r>
      <w:r w:rsidR="003E2920" w:rsidRPr="00A40873">
        <w:rPr>
          <w:rFonts w:ascii="Palatino Linotype" w:hAnsi="Palatino Linotype"/>
          <w:sz w:val="24"/>
          <w:szCs w:val="24"/>
        </w:rPr>
        <w:t>l</w:t>
      </w:r>
      <w:r w:rsidRPr="00A40873">
        <w:rPr>
          <w:rFonts w:ascii="Palatino Linotype" w:hAnsi="Palatino Linotype"/>
          <w:sz w:val="24"/>
          <w:szCs w:val="24"/>
        </w:rPr>
        <w:t>liceri victoriam, si modo ad</w:t>
      </w:r>
      <w:r w:rsidR="003E2920" w:rsidRPr="00A40873">
        <w:rPr>
          <w:rFonts w:ascii="Palatino Linotype" w:hAnsi="Palatino Linotype"/>
          <w:sz w:val="24"/>
          <w:szCs w:val="24"/>
        </w:rPr>
        <w:t>s</w:t>
      </w:r>
      <w:r w:rsidRPr="00A40873">
        <w:rPr>
          <w:rFonts w:ascii="Palatino Linotype" w:hAnsi="Palatino Linotype"/>
          <w:sz w:val="24"/>
          <w:szCs w:val="24"/>
        </w:rPr>
        <w:t>it exercitatio, quantum</w:t>
      </w:r>
      <w:r w:rsidR="005C31CC" w:rsidRPr="00A40873">
        <w:rPr>
          <w:rFonts w:ascii="Palatino Linotype" w:hAnsi="Palatino Linotype"/>
          <w:sz w:val="24"/>
          <w:szCs w:val="24"/>
        </w:rPr>
        <w:t>v</w:t>
      </w:r>
      <w:r w:rsidRPr="00A40873">
        <w:rPr>
          <w:rFonts w:ascii="Palatino Linotype" w:hAnsi="Palatino Linotype"/>
          <w:sz w:val="24"/>
          <w:szCs w:val="24"/>
        </w:rPr>
        <w:t>is ipsi Athenien</w:t>
      </w:r>
      <w:r w:rsidR="009F1AE4" w:rsidRPr="00A40873">
        <w:rPr>
          <w:rFonts w:ascii="Palatino Linotype" w:hAnsi="Palatino Linotype"/>
          <w:sz w:val="24"/>
          <w:szCs w:val="24"/>
        </w:rPr>
        <w:t>s</w:t>
      </w:r>
      <w:r w:rsidRPr="00A40873">
        <w:rPr>
          <w:rFonts w:ascii="Palatino Linotype" w:hAnsi="Palatino Linotype"/>
          <w:sz w:val="24"/>
          <w:szCs w:val="24"/>
        </w:rPr>
        <w:t xml:space="preserve">es in rei militaris </w:t>
      </w:r>
      <w:r w:rsidR="005C31CC" w:rsidRPr="00A40873">
        <w:rPr>
          <w:rFonts w:ascii="Palatino Linotype" w:hAnsi="Palatino Linotype"/>
          <w:sz w:val="24"/>
          <w:szCs w:val="24"/>
        </w:rPr>
        <w:t>sc</w:t>
      </w:r>
      <w:r w:rsidRPr="00A40873">
        <w:rPr>
          <w:rFonts w:ascii="Palatino Linotype" w:hAnsi="Palatino Linotype"/>
          <w:sz w:val="24"/>
          <w:szCs w:val="24"/>
        </w:rPr>
        <w:t xml:space="preserve">ientia praestarent, </w:t>
      </w:r>
      <w:r w:rsidR="005C31CC" w:rsidRPr="00A40873">
        <w:rPr>
          <w:rFonts w:ascii="Palatino Linotype" w:hAnsi="Palatino Linotype"/>
          <w:sz w:val="24"/>
          <w:szCs w:val="24"/>
        </w:rPr>
        <w:t xml:space="preserve">  </w:t>
      </w:r>
      <w:r w:rsidR="00383244" w:rsidRPr="00A40873">
        <w:rPr>
          <w:rFonts w:ascii="Palatino Linotype" w:hAnsi="Palatino Linotype"/>
          <w:b/>
          <w:sz w:val="24"/>
          <w:szCs w:val="24"/>
          <w:lang w:val="el-GR"/>
        </w:rPr>
        <w:t>ὃ</w:t>
      </w:r>
      <w:r w:rsidR="006C2270" w:rsidRPr="00A40873">
        <w:rPr>
          <w:rFonts w:ascii="Palatino Linotype" w:hAnsi="Palatino Linotype"/>
          <w:b/>
          <w:sz w:val="24"/>
          <w:szCs w:val="24"/>
        </w:rPr>
        <w:t xml:space="preserve"> </w:t>
      </w:r>
      <w:r w:rsidR="006C2270" w:rsidRPr="00A40873">
        <w:rPr>
          <w:rFonts w:ascii="Palatino Linotype" w:hAnsi="Palatino Linotype"/>
          <w:b/>
          <w:sz w:val="24"/>
          <w:szCs w:val="24"/>
          <w:lang w:val="el-GR"/>
        </w:rPr>
        <w:t>δ</w:t>
      </w:r>
      <w:r w:rsidR="00383244" w:rsidRPr="00A40873">
        <w:rPr>
          <w:rFonts w:ascii="Palatino Linotype" w:hAnsi="Palatino Linotype"/>
          <w:b/>
          <w:sz w:val="24"/>
          <w:szCs w:val="24"/>
          <w:lang w:val="el-GR"/>
        </w:rPr>
        <w:t>ὲ</w:t>
      </w:r>
      <w:r w:rsidR="006C2270" w:rsidRPr="00A40873">
        <w:rPr>
          <w:rFonts w:ascii="Palatino Linotype" w:hAnsi="Palatino Linotype"/>
          <w:b/>
          <w:sz w:val="24"/>
          <w:szCs w:val="24"/>
        </w:rPr>
        <w:t xml:space="preserve"> </w:t>
      </w:r>
      <w:r w:rsidR="006C2270" w:rsidRPr="00A40873">
        <w:rPr>
          <w:rFonts w:ascii="Palatino Linotype" w:hAnsi="Palatino Linotype"/>
          <w:b/>
          <w:sz w:val="24"/>
          <w:szCs w:val="24"/>
          <w:lang w:val="el-GR"/>
        </w:rPr>
        <w:t>ἐκεῖνοι</w:t>
      </w:r>
      <w:r w:rsidR="006C2270" w:rsidRPr="00A40873">
        <w:rPr>
          <w:rFonts w:ascii="Palatino Linotype" w:hAnsi="Palatino Linotype"/>
          <w:sz w:val="24"/>
          <w:szCs w:val="24"/>
        </w:rPr>
        <w:t xml:space="preserve"> </w:t>
      </w:r>
      <w:r w:rsidRPr="00A40873">
        <w:rPr>
          <w:rFonts w:ascii="Palatino Linotype" w:hAnsi="Palatino Linotype"/>
          <w:sz w:val="24"/>
          <w:szCs w:val="24"/>
        </w:rPr>
        <w:t xml:space="preserve">inquit, </w:t>
      </w:r>
      <w:r w:rsidR="00383244" w:rsidRPr="00A40873">
        <w:rPr>
          <w:rFonts w:ascii="Palatino Linotype" w:hAnsi="Palatino Linotype"/>
          <w:b/>
          <w:sz w:val="24"/>
          <w:szCs w:val="24"/>
          <w:lang w:val="el-GR"/>
        </w:rPr>
        <w:t>ἐπιστήμη</w:t>
      </w:r>
      <w:r w:rsidR="00383244" w:rsidRPr="00A40873">
        <w:rPr>
          <w:rFonts w:ascii="Palatino Linotype" w:hAnsi="Palatino Linotype"/>
          <w:b/>
          <w:sz w:val="24"/>
          <w:szCs w:val="24"/>
        </w:rPr>
        <w:t xml:space="preserve">  </w:t>
      </w:r>
      <w:r w:rsidR="00383244" w:rsidRPr="00A40873">
        <w:rPr>
          <w:rFonts w:ascii="Palatino Linotype" w:hAnsi="Palatino Linotype"/>
          <w:b/>
          <w:sz w:val="24"/>
          <w:szCs w:val="24"/>
          <w:lang w:val="el-GR"/>
        </w:rPr>
        <w:t>προ</w:t>
      </w:r>
      <w:r w:rsidR="00466313" w:rsidRPr="00A40873">
        <w:rPr>
          <w:rFonts w:ascii="Palatino Linotype" w:hAnsi="Palatino Linotype"/>
          <w:b/>
          <w:sz w:val="24"/>
          <w:szCs w:val="24"/>
          <w:lang w:val="el-GR"/>
        </w:rPr>
        <w:t>ύ</w:t>
      </w:r>
      <w:r w:rsidR="00383244" w:rsidRPr="00A40873">
        <w:rPr>
          <w:rFonts w:ascii="Palatino Linotype" w:hAnsi="Palatino Linotype"/>
          <w:b/>
          <w:sz w:val="24"/>
          <w:szCs w:val="24"/>
          <w:lang w:val="el-GR"/>
        </w:rPr>
        <w:t>χο</w:t>
      </w:r>
      <w:r w:rsidR="00F83973" w:rsidRPr="00A40873">
        <w:rPr>
          <w:rFonts w:ascii="Palatino Linotype" w:hAnsi="Palatino Linotype"/>
          <w:b/>
          <w:sz w:val="24"/>
          <w:szCs w:val="24"/>
          <w:lang w:val="el-GR"/>
        </w:rPr>
        <w:t>υ</w:t>
      </w:r>
      <w:r w:rsidR="00383244" w:rsidRPr="00A40873">
        <w:rPr>
          <w:rFonts w:ascii="Palatino Linotype" w:hAnsi="Palatino Linotype"/>
          <w:b/>
          <w:sz w:val="24"/>
          <w:szCs w:val="24"/>
          <w:lang w:val="el-GR"/>
        </w:rPr>
        <w:t>σι</w:t>
      </w:r>
      <w:r w:rsidR="00F83973" w:rsidRPr="00A40873">
        <w:rPr>
          <w:rFonts w:ascii="Palatino Linotype" w:hAnsi="Palatino Linotype"/>
          <w:b/>
          <w:sz w:val="24"/>
          <w:szCs w:val="24"/>
        </w:rPr>
        <w:t xml:space="preserve">, </w:t>
      </w:r>
      <w:r w:rsidR="00F83973" w:rsidRPr="00A40873">
        <w:rPr>
          <w:rFonts w:ascii="Palatino Linotype" w:hAnsi="Palatino Linotype"/>
          <w:b/>
          <w:sz w:val="24"/>
          <w:szCs w:val="24"/>
          <w:lang w:val="el-GR"/>
        </w:rPr>
        <w:t>καθαιρετέον</w:t>
      </w:r>
      <w:r w:rsidR="00F83973" w:rsidRPr="00A40873">
        <w:rPr>
          <w:rFonts w:ascii="Palatino Linotype" w:hAnsi="Palatino Linotype"/>
          <w:b/>
          <w:sz w:val="24"/>
          <w:szCs w:val="24"/>
        </w:rPr>
        <w:t xml:space="preserve"> </w:t>
      </w:r>
      <w:r w:rsidR="00F83973" w:rsidRPr="00A40873">
        <w:rPr>
          <w:rFonts w:ascii="Palatino Linotype" w:hAnsi="Palatino Linotype"/>
          <w:b/>
          <w:sz w:val="24"/>
          <w:szCs w:val="24"/>
          <w:lang w:val="el-GR"/>
        </w:rPr>
        <w:t>ἡμῖν</w:t>
      </w:r>
      <w:r w:rsidR="00F83973" w:rsidRPr="00A40873">
        <w:rPr>
          <w:rFonts w:ascii="Palatino Linotype" w:hAnsi="Palatino Linotype"/>
          <w:b/>
          <w:sz w:val="24"/>
          <w:szCs w:val="24"/>
        </w:rPr>
        <w:t xml:space="preserve"> </w:t>
      </w:r>
      <w:r w:rsidR="00BE7847" w:rsidRPr="00A40873">
        <w:rPr>
          <w:rFonts w:ascii="Palatino Linotype" w:hAnsi="Palatino Linotype"/>
          <w:b/>
          <w:sz w:val="24"/>
          <w:szCs w:val="24"/>
          <w:lang w:val="el-GR"/>
        </w:rPr>
        <w:t>ἐστὶ</w:t>
      </w:r>
      <w:r w:rsidR="00BE7847" w:rsidRPr="00A40873">
        <w:rPr>
          <w:rFonts w:ascii="Palatino Linotype" w:hAnsi="Palatino Linotype"/>
          <w:b/>
          <w:sz w:val="24"/>
          <w:szCs w:val="24"/>
        </w:rPr>
        <w:t xml:space="preserve"> </w:t>
      </w:r>
      <w:r w:rsidR="00BE7847" w:rsidRPr="00A40873">
        <w:rPr>
          <w:rFonts w:ascii="Palatino Linotype" w:hAnsi="Palatino Linotype"/>
          <w:b/>
          <w:sz w:val="24"/>
          <w:szCs w:val="24"/>
          <w:lang w:val="el-GR"/>
        </w:rPr>
        <w:t>μελέτη</w:t>
      </w:r>
      <w:r w:rsidR="001E2756" w:rsidRPr="00A40873">
        <w:rPr>
          <w:rFonts w:ascii="Palatino Linotype" w:hAnsi="Palatino Linotype"/>
          <w:sz w:val="24"/>
          <w:szCs w:val="24"/>
        </w:rPr>
        <w:t xml:space="preserve">.    </w:t>
      </w:r>
      <w:r w:rsidR="001E2756" w:rsidRPr="00A40873">
        <w:rPr>
          <w:rFonts w:ascii="Palatino Linotype" w:eastAsia="Times New Roman" w:hAnsi="Palatino Linotype" w:cs="Times New Roman"/>
          <w:b/>
          <w:bCs/>
          <w:sz w:val="24"/>
          <w:szCs w:val="24"/>
          <w:lang w:eastAsia="fr-FR"/>
        </w:rPr>
        <w:t>[696, 10]</w:t>
      </w:r>
      <w:r w:rsidR="001E2756" w:rsidRPr="00A40873">
        <w:rPr>
          <w:rFonts w:ascii="Palatino Linotype" w:hAnsi="Palatino Linotype"/>
          <w:sz w:val="24"/>
          <w:szCs w:val="24"/>
        </w:rPr>
        <w:t xml:space="preserve">  </w:t>
      </w:r>
      <w:r w:rsidRPr="00A40873">
        <w:rPr>
          <w:rFonts w:ascii="Palatino Linotype" w:hAnsi="Palatino Linotype"/>
          <w:sz w:val="24"/>
          <w:szCs w:val="24"/>
        </w:rPr>
        <w:t xml:space="preserve"> Ac</w:t>
      </w:r>
      <w:r w:rsidR="001E2756" w:rsidRPr="00A40873">
        <w:rPr>
          <w:rFonts w:ascii="Palatino Linotype" w:hAnsi="Palatino Linotype"/>
          <w:sz w:val="24"/>
          <w:szCs w:val="24"/>
        </w:rPr>
        <w:t xml:space="preserve">  </w:t>
      </w:r>
      <w:r w:rsidRPr="00A40873">
        <w:rPr>
          <w:rFonts w:ascii="Palatino Linotype" w:hAnsi="Palatino Linotype"/>
          <w:sz w:val="24"/>
          <w:szCs w:val="24"/>
        </w:rPr>
        <w:t xml:space="preserve">nimirum fatendum est, quod apud Graecos sapientis oraculum </w:t>
      </w:r>
    </w:p>
    <w:p w14:paraId="26434775" w14:textId="77777777" w:rsidR="002A7882" w:rsidRPr="00A40873" w:rsidRDefault="002A7882" w:rsidP="002A7882">
      <w:pPr>
        <w:rPr>
          <w:rFonts w:ascii="Palatino Linotype" w:hAnsi="Palatino Linotype"/>
          <w:sz w:val="24"/>
          <w:szCs w:val="24"/>
        </w:rPr>
      </w:pPr>
    </w:p>
    <w:p w14:paraId="7E19222D" w14:textId="698A9E0E"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697 — </w:t>
      </w:r>
    </w:p>
    <w:p w14:paraId="25410DE9" w14:textId="77777777" w:rsidR="002A7882" w:rsidRPr="00A40873" w:rsidRDefault="002A7882" w:rsidP="002A7882">
      <w:pPr>
        <w:rPr>
          <w:rFonts w:ascii="Palatino Linotype" w:hAnsi="Palatino Linotype"/>
          <w:sz w:val="24"/>
          <w:szCs w:val="24"/>
        </w:rPr>
      </w:pPr>
      <w:bookmarkStart w:id="177" w:name="bookmark271"/>
    </w:p>
    <w:bookmarkEnd w:id="177"/>
    <w:p w14:paraId="4BBF7D55" w14:textId="77777777" w:rsidR="00C337C8" w:rsidRPr="00A40873" w:rsidRDefault="002A7882" w:rsidP="002A7882">
      <w:pPr>
        <w:rPr>
          <w:rFonts w:ascii="Palatino Linotype" w:hAnsi="Palatino Linotype"/>
          <w:sz w:val="24"/>
          <w:szCs w:val="24"/>
        </w:rPr>
      </w:pPr>
      <w:r w:rsidRPr="00A40873">
        <w:rPr>
          <w:rFonts w:ascii="Palatino Linotype" w:hAnsi="Palatino Linotype"/>
          <w:sz w:val="24"/>
          <w:szCs w:val="24"/>
        </w:rPr>
        <w:lastRenderedPageBreak/>
        <w:t>est,</w:t>
      </w:r>
      <w:r w:rsidR="000D1669" w:rsidRPr="00A40873">
        <w:rPr>
          <w:rFonts w:ascii="Palatino Linotype" w:hAnsi="Palatino Linotype"/>
          <w:sz w:val="24"/>
          <w:szCs w:val="24"/>
        </w:rPr>
        <w:t xml:space="preserve"> </w:t>
      </w:r>
      <w:r w:rsidR="000D1669" w:rsidRPr="00A40873">
        <w:rPr>
          <w:rFonts w:ascii="Palatino Linotype" w:hAnsi="Palatino Linotype"/>
          <w:b/>
          <w:sz w:val="24"/>
          <w:szCs w:val="24"/>
          <w:lang w:val="el-GR"/>
        </w:rPr>
        <w:t>μελέτη</w:t>
      </w:r>
      <w:r w:rsidR="000D1669" w:rsidRPr="00A40873">
        <w:rPr>
          <w:rFonts w:ascii="Palatino Linotype" w:hAnsi="Palatino Linotype"/>
          <w:b/>
          <w:sz w:val="24"/>
          <w:szCs w:val="24"/>
        </w:rPr>
        <w:t xml:space="preserve"> </w:t>
      </w:r>
      <w:r w:rsidR="000D1669" w:rsidRPr="00A40873">
        <w:rPr>
          <w:rFonts w:ascii="Palatino Linotype" w:hAnsi="Palatino Linotype"/>
          <w:b/>
          <w:sz w:val="24"/>
          <w:szCs w:val="24"/>
          <w:lang w:val="el-GR"/>
        </w:rPr>
        <w:t>τὸ</w:t>
      </w:r>
      <w:r w:rsidR="000D1669" w:rsidRPr="00A40873">
        <w:rPr>
          <w:rFonts w:ascii="Palatino Linotype" w:hAnsi="Palatino Linotype"/>
          <w:b/>
          <w:sz w:val="24"/>
          <w:szCs w:val="24"/>
        </w:rPr>
        <w:t xml:space="preserve"> </w:t>
      </w:r>
      <w:r w:rsidR="000D1669" w:rsidRPr="00A40873">
        <w:rPr>
          <w:rFonts w:ascii="Palatino Linotype" w:hAnsi="Palatino Linotype"/>
          <w:b/>
          <w:sz w:val="24"/>
          <w:szCs w:val="24"/>
          <w:lang w:val="el-GR"/>
        </w:rPr>
        <w:t>πᾶν</w:t>
      </w:r>
      <w:r w:rsidR="00FA428D" w:rsidRPr="00A40873">
        <w:rPr>
          <w:rFonts w:ascii="Palatino Linotype" w:hAnsi="Palatino Linotype"/>
          <w:sz w:val="24"/>
          <w:szCs w:val="24"/>
        </w:rPr>
        <w:t xml:space="preserve">,  </w:t>
      </w:r>
      <w:r w:rsidRPr="00A40873">
        <w:rPr>
          <w:rFonts w:ascii="Palatino Linotype" w:hAnsi="Palatino Linotype"/>
          <w:i/>
          <w:sz w:val="24"/>
          <w:szCs w:val="24"/>
        </w:rPr>
        <w:t>omn</w:t>
      </w:r>
      <w:r w:rsidR="00FA428D" w:rsidRPr="00A40873">
        <w:rPr>
          <w:rFonts w:ascii="Palatino Linotype" w:hAnsi="Palatino Linotype"/>
          <w:i/>
          <w:sz w:val="24"/>
          <w:szCs w:val="24"/>
        </w:rPr>
        <w:t>ia sita  esse in  exercitatione</w:t>
      </w:r>
      <w:r w:rsidR="00FB2FD4" w:rsidRPr="001C0CBF">
        <w:rPr>
          <w:rStyle w:val="Appelnotedebasdep"/>
          <w:rFonts w:ascii="Palatino Linotype" w:hAnsi="Palatino Linotype"/>
          <w:b/>
          <w:i/>
          <w:sz w:val="24"/>
          <w:szCs w:val="24"/>
        </w:rPr>
        <w:footnoteReference w:id="1130"/>
      </w:r>
      <w:r w:rsidR="00FA428D" w:rsidRPr="00A40873">
        <w:rPr>
          <w:rFonts w:ascii="Palatino Linotype" w:hAnsi="Palatino Linotype"/>
          <w:sz w:val="24"/>
          <w:szCs w:val="24"/>
        </w:rPr>
        <w:t xml:space="preserve">, ab ea peti </w:t>
      </w:r>
      <w:r w:rsidRPr="00A40873">
        <w:rPr>
          <w:rFonts w:ascii="Palatino Linotype" w:hAnsi="Palatino Linotype"/>
          <w:sz w:val="24"/>
          <w:szCs w:val="24"/>
        </w:rPr>
        <w:t>omnium artium ab</w:t>
      </w:r>
      <w:r w:rsidR="00FA428D" w:rsidRPr="00A40873">
        <w:rPr>
          <w:rFonts w:ascii="Palatino Linotype" w:hAnsi="Palatino Linotype"/>
          <w:sz w:val="24"/>
          <w:szCs w:val="24"/>
        </w:rPr>
        <w:t>s</w:t>
      </w:r>
      <w:r w:rsidRPr="00A40873">
        <w:rPr>
          <w:rFonts w:ascii="Palatino Linotype" w:hAnsi="Palatino Linotype"/>
          <w:sz w:val="24"/>
          <w:szCs w:val="24"/>
        </w:rPr>
        <w:t>ol</w:t>
      </w:r>
      <w:r w:rsidR="003378F7" w:rsidRPr="00A40873">
        <w:rPr>
          <w:rFonts w:ascii="Palatino Linotype" w:hAnsi="Palatino Linotype"/>
          <w:sz w:val="24"/>
          <w:szCs w:val="24"/>
        </w:rPr>
        <w:t>ut</w:t>
      </w:r>
      <w:r w:rsidR="00FA428D" w:rsidRPr="00A40873">
        <w:rPr>
          <w:rFonts w:ascii="Palatino Linotype" w:hAnsi="Palatino Linotype"/>
          <w:sz w:val="24"/>
          <w:szCs w:val="24"/>
        </w:rPr>
        <w:t>i</w:t>
      </w:r>
      <w:r w:rsidRPr="00A40873">
        <w:rPr>
          <w:rFonts w:ascii="Palatino Linotype" w:hAnsi="Palatino Linotype"/>
          <w:sz w:val="24"/>
          <w:szCs w:val="24"/>
        </w:rPr>
        <w:t>onem, ab</w:t>
      </w:r>
      <w:r w:rsidR="003378F7" w:rsidRPr="00A40873">
        <w:rPr>
          <w:rFonts w:ascii="Palatino Linotype" w:hAnsi="Palatino Linotype"/>
          <w:sz w:val="24"/>
          <w:szCs w:val="24"/>
        </w:rPr>
        <w:t xml:space="preserve"> </w:t>
      </w:r>
      <w:r w:rsidRPr="00A40873">
        <w:rPr>
          <w:rFonts w:ascii="Palatino Linotype" w:hAnsi="Palatino Linotype"/>
          <w:sz w:val="24"/>
          <w:szCs w:val="24"/>
        </w:rPr>
        <w:t>illa</w:t>
      </w:r>
      <w:r w:rsidR="003378F7" w:rsidRPr="00A40873">
        <w:rPr>
          <w:rFonts w:ascii="Palatino Linotype" w:hAnsi="Palatino Linotype"/>
          <w:sz w:val="24"/>
          <w:szCs w:val="24"/>
        </w:rPr>
        <w:t xml:space="preserve"> </w:t>
      </w:r>
      <w:r w:rsidRPr="00A40873">
        <w:rPr>
          <w:rFonts w:ascii="Palatino Linotype" w:hAnsi="Palatino Linotype"/>
          <w:sz w:val="24"/>
          <w:szCs w:val="24"/>
        </w:rPr>
        <w:t>eloque</w:t>
      </w:r>
      <w:r w:rsidR="003378F7" w:rsidRPr="00A40873">
        <w:rPr>
          <w:rFonts w:ascii="Palatino Linotype" w:hAnsi="Palatino Linotype"/>
          <w:sz w:val="24"/>
          <w:szCs w:val="24"/>
        </w:rPr>
        <w:t>nti</w:t>
      </w:r>
      <w:r w:rsidRPr="00A40873">
        <w:rPr>
          <w:rFonts w:ascii="Palatino Linotype" w:hAnsi="Palatino Linotype"/>
          <w:sz w:val="24"/>
          <w:szCs w:val="24"/>
        </w:rPr>
        <w:t xml:space="preserve">am, ab </w:t>
      </w:r>
      <w:r w:rsidR="003378F7" w:rsidRPr="00A40873">
        <w:rPr>
          <w:rFonts w:ascii="Palatino Linotype" w:hAnsi="Palatino Linotype"/>
          <w:sz w:val="24"/>
          <w:szCs w:val="24"/>
        </w:rPr>
        <w:t xml:space="preserve"> </w:t>
      </w:r>
      <w:r w:rsidRPr="00A40873">
        <w:rPr>
          <w:rFonts w:ascii="Palatino Linotype" w:hAnsi="Palatino Linotype"/>
          <w:sz w:val="24"/>
          <w:szCs w:val="24"/>
        </w:rPr>
        <w:t>eadem A</w:t>
      </w:r>
      <w:r w:rsidR="003378F7" w:rsidRPr="00A40873">
        <w:rPr>
          <w:rFonts w:ascii="Palatino Linotype" w:hAnsi="Palatino Linotype"/>
          <w:sz w:val="24"/>
          <w:szCs w:val="24"/>
        </w:rPr>
        <w:t>cti</w:t>
      </w:r>
      <w:r w:rsidRPr="00A40873">
        <w:rPr>
          <w:rFonts w:ascii="Palatino Linotype" w:hAnsi="Palatino Linotype"/>
          <w:sz w:val="24"/>
          <w:szCs w:val="24"/>
        </w:rPr>
        <w:t xml:space="preserve">onem perfici. </w:t>
      </w:r>
      <w:r w:rsidR="003378F7" w:rsidRPr="00A40873">
        <w:rPr>
          <w:rFonts w:ascii="Palatino Linotype" w:hAnsi="Palatino Linotype"/>
          <w:sz w:val="24"/>
          <w:szCs w:val="24"/>
        </w:rPr>
        <w:t xml:space="preserve"> </w:t>
      </w:r>
      <w:r w:rsidR="003378F7" w:rsidRPr="00A40873">
        <w:rPr>
          <w:rFonts w:ascii="Palatino Linotype" w:eastAsia="Times New Roman" w:hAnsi="Palatino Linotype" w:cs="Times New Roman"/>
          <w:b/>
          <w:bCs/>
          <w:sz w:val="24"/>
          <w:szCs w:val="24"/>
          <w:lang w:eastAsia="fr-FR"/>
        </w:rPr>
        <w:t>[</w:t>
      </w:r>
      <w:r w:rsidR="003378F7" w:rsidRPr="00A40873">
        <w:rPr>
          <w:rFonts w:ascii="Palatino Linotype" w:eastAsia="Times New Roman" w:hAnsi="Palatino Linotype" w:cs="Times New Roman"/>
          <w:b/>
          <w:bCs/>
          <w:color w:val="C00000"/>
          <w:sz w:val="24"/>
          <w:szCs w:val="24"/>
          <w:lang w:eastAsia="fr-FR"/>
        </w:rPr>
        <w:t>P.</w:t>
      </w:r>
      <w:r w:rsidR="003378F7" w:rsidRPr="00A40873">
        <w:rPr>
          <w:rFonts w:ascii="Palatino Linotype" w:eastAsia="Times New Roman" w:hAnsi="Palatino Linotype" w:cs="Times New Roman"/>
          <w:b/>
          <w:bCs/>
          <w:sz w:val="24"/>
          <w:szCs w:val="24"/>
          <w:lang w:eastAsia="fr-FR"/>
        </w:rPr>
        <w:t xml:space="preserve"> 697, phr.1]</w:t>
      </w:r>
      <w:r w:rsidR="003378F7" w:rsidRPr="00A40873">
        <w:rPr>
          <w:rFonts w:ascii="Palatino Linotype" w:hAnsi="Palatino Linotype"/>
          <w:sz w:val="24"/>
          <w:szCs w:val="24"/>
        </w:rPr>
        <w:t xml:space="preserve"> </w:t>
      </w:r>
      <w:r w:rsidRPr="00A40873">
        <w:rPr>
          <w:rFonts w:ascii="Palatino Linotype" w:hAnsi="Palatino Linotype"/>
          <w:sz w:val="24"/>
          <w:szCs w:val="24"/>
        </w:rPr>
        <w:t>In ea qui non videt magnum esse praesidi</w:t>
      </w:r>
      <w:r w:rsidR="003378F7" w:rsidRPr="00A40873">
        <w:rPr>
          <w:rFonts w:ascii="Palatino Linotype" w:hAnsi="Palatino Linotype"/>
          <w:sz w:val="24"/>
          <w:szCs w:val="24"/>
        </w:rPr>
        <w:t xml:space="preserve">um </w:t>
      </w:r>
      <w:r w:rsidRPr="00A40873">
        <w:rPr>
          <w:rFonts w:ascii="Palatino Linotype" w:hAnsi="Palatino Linotype"/>
          <w:sz w:val="24"/>
          <w:szCs w:val="24"/>
        </w:rPr>
        <w:t xml:space="preserve"> </w:t>
      </w:r>
      <w:r w:rsidR="003378F7" w:rsidRPr="00A40873">
        <w:rPr>
          <w:rFonts w:ascii="Palatino Linotype" w:hAnsi="Palatino Linotype"/>
          <w:sz w:val="24"/>
          <w:szCs w:val="24"/>
        </w:rPr>
        <w:t xml:space="preserve">et </w:t>
      </w:r>
      <w:r w:rsidRPr="00A40873">
        <w:rPr>
          <w:rFonts w:ascii="Palatino Linotype" w:hAnsi="Palatino Linotype"/>
          <w:sz w:val="24"/>
          <w:szCs w:val="24"/>
        </w:rPr>
        <w:t>momentum ad decora</w:t>
      </w:r>
      <w:r w:rsidR="003378F7" w:rsidRPr="00A40873">
        <w:rPr>
          <w:rFonts w:ascii="Palatino Linotype" w:hAnsi="Palatino Linotype"/>
          <w:sz w:val="24"/>
          <w:szCs w:val="24"/>
        </w:rPr>
        <w:t>m</w:t>
      </w:r>
      <w:r w:rsidRPr="00A40873">
        <w:rPr>
          <w:rFonts w:ascii="Palatino Linotype" w:hAnsi="Palatino Linotype"/>
          <w:sz w:val="24"/>
          <w:szCs w:val="24"/>
        </w:rPr>
        <w:t xml:space="preserve"> pronuntiationem, nihil vide</w:t>
      </w:r>
      <w:r w:rsidR="003378F7" w:rsidRPr="00A40873">
        <w:rPr>
          <w:rFonts w:ascii="Palatino Linotype" w:hAnsi="Palatino Linotype"/>
          <w:sz w:val="24"/>
          <w:szCs w:val="24"/>
        </w:rPr>
        <w:t>t</w:t>
      </w:r>
      <w:r w:rsidRPr="00A40873">
        <w:rPr>
          <w:rFonts w:ascii="Palatino Linotype" w:hAnsi="Palatino Linotype"/>
          <w:sz w:val="24"/>
          <w:szCs w:val="24"/>
        </w:rPr>
        <w:t>.</w:t>
      </w:r>
      <w:r w:rsidR="003378F7" w:rsidRPr="00A40873">
        <w:rPr>
          <w:rFonts w:ascii="Palatino Linotype" w:hAnsi="Palatino Linotype"/>
          <w:sz w:val="24"/>
          <w:szCs w:val="24"/>
        </w:rPr>
        <w:t xml:space="preserve">  </w:t>
      </w:r>
    </w:p>
    <w:p w14:paraId="0C380FFB" w14:textId="77777777" w:rsidR="00C337C8" w:rsidRPr="00A40873" w:rsidRDefault="00C337C8" w:rsidP="002A7882">
      <w:pPr>
        <w:rPr>
          <w:rFonts w:ascii="Palatino Linotype" w:hAnsi="Palatino Linotype"/>
          <w:sz w:val="24"/>
          <w:szCs w:val="24"/>
        </w:rPr>
      </w:pPr>
    </w:p>
    <w:p w14:paraId="5DC9CB73" w14:textId="77777777" w:rsidR="002A7882" w:rsidRPr="00A40873" w:rsidRDefault="002A7882" w:rsidP="00C337C8">
      <w:pPr>
        <w:jc w:val="center"/>
        <w:rPr>
          <w:rFonts w:ascii="Palatino Linotype" w:hAnsi="Palatino Linotype"/>
          <w:sz w:val="24"/>
          <w:szCs w:val="24"/>
        </w:rPr>
      </w:pPr>
      <w:r w:rsidRPr="00A40873">
        <w:rPr>
          <w:rFonts w:ascii="Palatino Linotype" w:hAnsi="Palatino Linotype"/>
          <w:b/>
          <w:i/>
          <w:sz w:val="24"/>
          <w:szCs w:val="24"/>
        </w:rPr>
        <w:t>Quibus maxime necessaria exercit</w:t>
      </w:r>
      <w:r w:rsidR="00C337C8" w:rsidRPr="00A40873">
        <w:rPr>
          <w:rFonts w:ascii="Palatino Linotype" w:hAnsi="Palatino Linotype"/>
          <w:b/>
          <w:i/>
          <w:sz w:val="24"/>
          <w:szCs w:val="24"/>
        </w:rPr>
        <w:t>atio</w:t>
      </w:r>
      <w:r w:rsidRPr="00A40873">
        <w:rPr>
          <w:rFonts w:ascii="Palatino Linotype" w:hAnsi="Palatino Linotype"/>
          <w:sz w:val="24"/>
          <w:szCs w:val="24"/>
        </w:rPr>
        <w:t>.</w:t>
      </w:r>
    </w:p>
    <w:p w14:paraId="218EEE9E" w14:textId="77777777" w:rsidR="00C337C8" w:rsidRPr="00A40873" w:rsidRDefault="00C337C8" w:rsidP="002A7882">
      <w:pPr>
        <w:rPr>
          <w:rFonts w:ascii="Palatino Linotype" w:eastAsia="Times New Roman" w:hAnsi="Palatino Linotype" w:cs="Times New Roman"/>
          <w:b/>
          <w:bCs/>
          <w:sz w:val="24"/>
          <w:szCs w:val="24"/>
          <w:lang w:eastAsia="fr-FR"/>
        </w:rPr>
      </w:pPr>
    </w:p>
    <w:p w14:paraId="0364F633" w14:textId="77777777" w:rsidR="00C337C8" w:rsidRPr="00A40873" w:rsidRDefault="00C337C8" w:rsidP="002A7882">
      <w:pPr>
        <w:rPr>
          <w:rFonts w:ascii="Palatino Linotype" w:eastAsia="Times New Roman" w:hAnsi="Palatino Linotype" w:cs="Times New Roman"/>
          <w:b/>
          <w:bCs/>
          <w:sz w:val="24"/>
          <w:szCs w:val="24"/>
          <w:lang w:eastAsia="fr-FR"/>
        </w:rPr>
      </w:pPr>
    </w:p>
    <w:p w14:paraId="5345AAFD" w14:textId="77777777" w:rsidR="002A7882" w:rsidRPr="00A40873" w:rsidRDefault="00C337C8" w:rsidP="002A7882">
      <w:pPr>
        <w:rPr>
          <w:rFonts w:ascii="Palatino Linotype" w:hAnsi="Palatino Linotype"/>
          <w:sz w:val="24"/>
          <w:szCs w:val="24"/>
        </w:rPr>
      </w:pPr>
      <w:r w:rsidRPr="00A40873">
        <w:rPr>
          <w:rFonts w:ascii="Palatino Linotype" w:eastAsia="Times New Roman" w:hAnsi="Palatino Linotype" w:cs="Times New Roman"/>
          <w:b/>
          <w:bCs/>
          <w:sz w:val="24"/>
          <w:szCs w:val="24"/>
          <w:lang w:eastAsia="fr-FR"/>
        </w:rPr>
        <w:t xml:space="preserve">[697, 2]  </w:t>
      </w:r>
      <w:r w:rsidR="002A7882" w:rsidRPr="00A40873">
        <w:rPr>
          <w:rFonts w:ascii="Palatino Linotype" w:hAnsi="Palatino Linotype"/>
          <w:sz w:val="24"/>
          <w:szCs w:val="24"/>
        </w:rPr>
        <w:t>S</w:t>
      </w:r>
      <w:r w:rsidRPr="00A40873">
        <w:rPr>
          <w:rFonts w:ascii="Palatino Linotype" w:hAnsi="Palatino Linotype"/>
          <w:sz w:val="24"/>
          <w:szCs w:val="24"/>
        </w:rPr>
        <w:t>e</w:t>
      </w:r>
      <w:r w:rsidR="002A7882" w:rsidRPr="00A40873">
        <w:rPr>
          <w:rFonts w:ascii="Palatino Linotype" w:hAnsi="Palatino Linotype"/>
          <w:sz w:val="24"/>
          <w:szCs w:val="24"/>
        </w:rPr>
        <w:t>d praesertim iis omnin</w:t>
      </w:r>
      <w:r w:rsidRPr="00A40873">
        <w:rPr>
          <w:rFonts w:ascii="Palatino Linotype" w:hAnsi="Palatino Linotype"/>
          <w:sz w:val="24"/>
          <w:szCs w:val="24"/>
        </w:rPr>
        <w:t xml:space="preserve">o </w:t>
      </w:r>
      <w:r w:rsidR="002A7882" w:rsidRPr="00A40873">
        <w:rPr>
          <w:rFonts w:ascii="Palatino Linotype" w:hAnsi="Palatino Linotype"/>
          <w:sz w:val="24"/>
          <w:szCs w:val="24"/>
        </w:rPr>
        <w:t>est</w:t>
      </w:r>
      <w:r w:rsidRPr="00A40873">
        <w:rPr>
          <w:rFonts w:ascii="Palatino Linotype" w:hAnsi="Palatino Linotype"/>
          <w:sz w:val="24"/>
          <w:szCs w:val="24"/>
        </w:rPr>
        <w:t xml:space="preserve"> </w:t>
      </w:r>
      <w:r w:rsidR="002A7882" w:rsidRPr="00A40873">
        <w:rPr>
          <w:rFonts w:ascii="Palatino Linotype" w:hAnsi="Palatino Linotype"/>
          <w:sz w:val="24"/>
          <w:szCs w:val="24"/>
        </w:rPr>
        <w:t>n</w:t>
      </w:r>
      <w:r w:rsidRPr="00A40873">
        <w:rPr>
          <w:rFonts w:ascii="Palatino Linotype" w:hAnsi="Palatino Linotype"/>
          <w:sz w:val="24"/>
          <w:szCs w:val="24"/>
        </w:rPr>
        <w:t>e</w:t>
      </w:r>
      <w:r w:rsidR="002A7882" w:rsidRPr="00A40873">
        <w:rPr>
          <w:rFonts w:ascii="Palatino Linotype" w:hAnsi="Palatino Linotype"/>
          <w:sz w:val="24"/>
          <w:szCs w:val="24"/>
        </w:rPr>
        <w:t>ce</w:t>
      </w:r>
      <w:r w:rsidRPr="00A40873">
        <w:rPr>
          <w:rFonts w:ascii="Palatino Linotype" w:hAnsi="Palatino Linotype"/>
          <w:sz w:val="24"/>
          <w:szCs w:val="24"/>
        </w:rPr>
        <w:t>ss</w:t>
      </w:r>
      <w:r w:rsidR="002A7882" w:rsidRPr="00A40873">
        <w:rPr>
          <w:rFonts w:ascii="Palatino Linotype" w:hAnsi="Palatino Linotype"/>
          <w:sz w:val="24"/>
          <w:szCs w:val="24"/>
        </w:rPr>
        <w:t>aria</w:t>
      </w:r>
      <w:r w:rsidRPr="00A40873">
        <w:rPr>
          <w:rFonts w:ascii="Palatino Linotype" w:hAnsi="Palatino Linotype"/>
          <w:sz w:val="24"/>
          <w:szCs w:val="24"/>
        </w:rPr>
        <w:t xml:space="preserve">,  </w:t>
      </w:r>
      <w:r w:rsidR="002A7882" w:rsidRPr="00A40873">
        <w:rPr>
          <w:rFonts w:ascii="Palatino Linotype" w:hAnsi="Palatino Linotype"/>
          <w:sz w:val="24"/>
          <w:szCs w:val="24"/>
        </w:rPr>
        <w:t>q</w:t>
      </w:r>
      <w:r w:rsidRPr="00A40873">
        <w:rPr>
          <w:rFonts w:ascii="Palatino Linotype" w:hAnsi="Palatino Linotype"/>
          <w:sz w:val="24"/>
          <w:szCs w:val="24"/>
        </w:rPr>
        <w:t>ui  n</w:t>
      </w:r>
      <w:r w:rsidR="002A7882" w:rsidRPr="00A40873">
        <w:rPr>
          <w:rFonts w:ascii="Palatino Linotype" w:hAnsi="Palatino Linotype"/>
          <w:sz w:val="24"/>
          <w:szCs w:val="24"/>
        </w:rPr>
        <w:t>atura</w:t>
      </w:r>
      <w:r w:rsidRPr="00A40873">
        <w:rPr>
          <w:rFonts w:ascii="Palatino Linotype" w:hAnsi="Palatino Linotype"/>
          <w:sz w:val="24"/>
          <w:szCs w:val="24"/>
        </w:rPr>
        <w:t xml:space="preserve">e </w:t>
      </w:r>
      <w:r w:rsidR="002A7882" w:rsidRPr="00A40873">
        <w:rPr>
          <w:rFonts w:ascii="Palatino Linotype" w:hAnsi="Palatino Linotype"/>
          <w:sz w:val="24"/>
          <w:szCs w:val="24"/>
        </w:rPr>
        <w:t>condicione, aut propter p</w:t>
      </w:r>
      <w:r w:rsidRPr="00A40873">
        <w:rPr>
          <w:rFonts w:ascii="Palatino Linotype" w:hAnsi="Palatino Linotype"/>
          <w:sz w:val="24"/>
          <w:szCs w:val="24"/>
        </w:rPr>
        <w:t>u</w:t>
      </w:r>
      <w:r w:rsidR="002A7882" w:rsidRPr="00A40873">
        <w:rPr>
          <w:rFonts w:ascii="Palatino Linotype" w:hAnsi="Palatino Linotype"/>
          <w:sz w:val="24"/>
          <w:szCs w:val="24"/>
        </w:rPr>
        <w:t>erilem inst</w:t>
      </w:r>
      <w:r w:rsidRPr="00A40873">
        <w:rPr>
          <w:rFonts w:ascii="Palatino Linotype" w:hAnsi="Palatino Linotype"/>
          <w:sz w:val="24"/>
          <w:szCs w:val="24"/>
        </w:rPr>
        <w:t>i</w:t>
      </w:r>
      <w:r w:rsidR="002A7882" w:rsidRPr="00A40873">
        <w:rPr>
          <w:rFonts w:ascii="Palatino Linotype" w:hAnsi="Palatino Linotype"/>
          <w:sz w:val="24"/>
          <w:szCs w:val="24"/>
        </w:rPr>
        <w:t>tu</w:t>
      </w:r>
      <w:r w:rsidRPr="00A40873">
        <w:rPr>
          <w:rFonts w:ascii="Palatino Linotype" w:hAnsi="Palatino Linotype"/>
          <w:sz w:val="24"/>
          <w:szCs w:val="24"/>
        </w:rPr>
        <w:t>ti</w:t>
      </w:r>
      <w:r w:rsidR="002A7882" w:rsidRPr="00A40873">
        <w:rPr>
          <w:rFonts w:ascii="Palatino Linotype" w:hAnsi="Palatino Linotype"/>
          <w:sz w:val="24"/>
          <w:szCs w:val="24"/>
        </w:rPr>
        <w:t>one</w:t>
      </w:r>
      <w:r w:rsidRPr="00A40873">
        <w:rPr>
          <w:rFonts w:ascii="Palatino Linotype" w:hAnsi="Palatino Linotype"/>
          <w:sz w:val="24"/>
          <w:szCs w:val="24"/>
        </w:rPr>
        <w:t>m</w:t>
      </w:r>
      <w:r w:rsidR="002A7882" w:rsidRPr="00A40873">
        <w:rPr>
          <w:rFonts w:ascii="Palatino Linotype" w:hAnsi="Palatino Linotype"/>
          <w:sz w:val="24"/>
          <w:szCs w:val="24"/>
        </w:rPr>
        <w:t>, fere null</w:t>
      </w:r>
      <w:r w:rsidRPr="00A40873">
        <w:rPr>
          <w:rFonts w:ascii="Palatino Linotype" w:hAnsi="Palatino Linotype"/>
          <w:sz w:val="24"/>
          <w:szCs w:val="24"/>
        </w:rPr>
        <w:t>os h</w:t>
      </w:r>
      <w:r w:rsidR="002A7882" w:rsidRPr="00A40873">
        <w:rPr>
          <w:rFonts w:ascii="Palatino Linotype" w:hAnsi="Palatino Linotype"/>
          <w:sz w:val="24"/>
          <w:szCs w:val="24"/>
        </w:rPr>
        <w:t>abent gestus, aut eos certe non venustos atque laudabiles</w:t>
      </w:r>
      <w:r w:rsidRPr="00A40873">
        <w:rPr>
          <w:rFonts w:ascii="Palatino Linotype" w:hAnsi="Palatino Linotype"/>
          <w:sz w:val="24"/>
          <w:szCs w:val="24"/>
        </w:rPr>
        <w:t xml:space="preserve"> : </w:t>
      </w:r>
      <w:r w:rsidR="002A7882" w:rsidRPr="00A40873">
        <w:rPr>
          <w:rFonts w:ascii="Palatino Linotype" w:hAnsi="Palatino Linotype"/>
          <w:sz w:val="24"/>
          <w:szCs w:val="24"/>
        </w:rPr>
        <w:t>quibus id reliquum est, si modo ve</w:t>
      </w:r>
      <w:r w:rsidRPr="00A40873">
        <w:rPr>
          <w:rFonts w:ascii="Palatino Linotype" w:hAnsi="Palatino Linotype"/>
          <w:sz w:val="24"/>
          <w:szCs w:val="24"/>
        </w:rPr>
        <w:t>lint in civium su</w:t>
      </w:r>
      <w:r w:rsidR="002A7882" w:rsidRPr="00A40873">
        <w:rPr>
          <w:rFonts w:ascii="Palatino Linotype" w:hAnsi="Palatino Linotype"/>
          <w:sz w:val="24"/>
          <w:szCs w:val="24"/>
        </w:rPr>
        <w:t>orum l</w:t>
      </w:r>
      <w:r w:rsidRPr="00A40873">
        <w:rPr>
          <w:rFonts w:ascii="Palatino Linotype" w:hAnsi="Palatino Linotype"/>
          <w:sz w:val="24"/>
          <w:szCs w:val="24"/>
        </w:rPr>
        <w:t>uce  h</w:t>
      </w:r>
      <w:r w:rsidR="002A7882" w:rsidRPr="00A40873">
        <w:rPr>
          <w:rFonts w:ascii="Palatino Linotype" w:hAnsi="Palatino Linotype"/>
          <w:sz w:val="24"/>
          <w:szCs w:val="24"/>
        </w:rPr>
        <w:t>abitare, ut quae d</w:t>
      </w:r>
      <w:r w:rsidRPr="00A40873">
        <w:rPr>
          <w:rFonts w:ascii="Palatino Linotype" w:hAnsi="Palatino Linotype"/>
          <w:sz w:val="24"/>
          <w:szCs w:val="24"/>
        </w:rPr>
        <w:t>esun</w:t>
      </w:r>
      <w:r w:rsidR="002A7882" w:rsidRPr="00A40873">
        <w:rPr>
          <w:rFonts w:ascii="Palatino Linotype" w:hAnsi="Palatino Linotype"/>
          <w:sz w:val="24"/>
          <w:szCs w:val="24"/>
        </w:rPr>
        <w:t xml:space="preserve">t, </w:t>
      </w:r>
      <w:r w:rsidRPr="00A40873">
        <w:rPr>
          <w:rFonts w:ascii="Palatino Linotype" w:hAnsi="Palatino Linotype"/>
          <w:sz w:val="24"/>
          <w:szCs w:val="24"/>
        </w:rPr>
        <w:t>usu et di</w:t>
      </w:r>
      <w:r w:rsidR="002A7882" w:rsidRPr="00A40873">
        <w:rPr>
          <w:rFonts w:ascii="Palatino Linotype" w:hAnsi="Palatino Linotype"/>
          <w:sz w:val="24"/>
          <w:szCs w:val="24"/>
        </w:rPr>
        <w:t>ligen</w:t>
      </w:r>
      <w:r w:rsidRPr="00A40873">
        <w:rPr>
          <w:rFonts w:ascii="Palatino Linotype" w:hAnsi="Palatino Linotype"/>
          <w:sz w:val="24"/>
          <w:szCs w:val="24"/>
        </w:rPr>
        <w:t>tia</w:t>
      </w:r>
      <w:r w:rsidR="002A7882" w:rsidRPr="00A40873">
        <w:rPr>
          <w:rFonts w:ascii="Palatino Linotype" w:hAnsi="Palatino Linotype"/>
          <w:sz w:val="24"/>
          <w:szCs w:val="24"/>
        </w:rPr>
        <w:t xml:space="preserve">, </w:t>
      </w:r>
      <w:r w:rsidRPr="00A40873">
        <w:rPr>
          <w:rFonts w:ascii="Palatino Linotype" w:hAnsi="Palatino Linotype"/>
          <w:sz w:val="24"/>
          <w:szCs w:val="24"/>
        </w:rPr>
        <w:t xml:space="preserve">et </w:t>
      </w:r>
      <w:r w:rsidR="002A7882" w:rsidRPr="00A40873">
        <w:rPr>
          <w:rFonts w:ascii="Palatino Linotype" w:hAnsi="Palatino Linotype"/>
          <w:sz w:val="24"/>
          <w:szCs w:val="24"/>
        </w:rPr>
        <w:t>quo</w:t>
      </w:r>
      <w:r w:rsidRPr="00A40873">
        <w:rPr>
          <w:rFonts w:ascii="Palatino Linotype" w:hAnsi="Palatino Linotype"/>
          <w:sz w:val="24"/>
          <w:szCs w:val="24"/>
        </w:rPr>
        <w:t>t</w:t>
      </w:r>
      <w:r w:rsidR="002A7882" w:rsidRPr="00A40873">
        <w:rPr>
          <w:rFonts w:ascii="Palatino Linotype" w:hAnsi="Palatino Linotype"/>
          <w:sz w:val="24"/>
          <w:szCs w:val="24"/>
        </w:rPr>
        <w:t>i</w:t>
      </w:r>
      <w:r w:rsidR="001111F1" w:rsidRPr="00A40873">
        <w:rPr>
          <w:rFonts w:ascii="Palatino Linotype" w:hAnsi="Palatino Linotype"/>
          <w:sz w:val="24"/>
          <w:szCs w:val="24"/>
        </w:rPr>
        <w:t>di</w:t>
      </w:r>
      <w:r w:rsidR="002A7882" w:rsidRPr="00A40873">
        <w:rPr>
          <w:rFonts w:ascii="Palatino Linotype" w:hAnsi="Palatino Linotype"/>
          <w:sz w:val="24"/>
          <w:szCs w:val="24"/>
        </w:rPr>
        <w:t>ana</w:t>
      </w:r>
      <w:r w:rsidR="001111F1" w:rsidRPr="00A40873">
        <w:rPr>
          <w:rFonts w:ascii="Palatino Linotype" w:hAnsi="Palatino Linotype"/>
          <w:sz w:val="24"/>
          <w:szCs w:val="24"/>
        </w:rPr>
        <w:t xml:space="preserve"> </w:t>
      </w:r>
      <w:r w:rsidR="002A7882" w:rsidRPr="00A40873">
        <w:rPr>
          <w:rFonts w:ascii="Palatino Linotype" w:hAnsi="Palatino Linotype"/>
          <w:sz w:val="24"/>
          <w:szCs w:val="24"/>
        </w:rPr>
        <w:t xml:space="preserve">prope exercitatione suppleant. </w:t>
      </w:r>
      <w:r w:rsidR="001111F1" w:rsidRPr="00A40873">
        <w:rPr>
          <w:rFonts w:ascii="Palatino Linotype" w:hAnsi="Palatino Linotype"/>
          <w:sz w:val="24"/>
          <w:szCs w:val="24"/>
        </w:rPr>
        <w:t xml:space="preserve"> </w:t>
      </w:r>
      <w:r w:rsidR="001111F1" w:rsidRPr="00A40873">
        <w:rPr>
          <w:rFonts w:ascii="Palatino Linotype" w:eastAsia="Times New Roman" w:hAnsi="Palatino Linotype" w:cs="Times New Roman"/>
          <w:b/>
          <w:bCs/>
          <w:sz w:val="24"/>
          <w:szCs w:val="24"/>
          <w:lang w:eastAsia="fr-FR"/>
        </w:rPr>
        <w:t xml:space="preserve">[697, 3] </w:t>
      </w:r>
      <w:r w:rsidR="002A7882" w:rsidRPr="00A40873">
        <w:rPr>
          <w:rFonts w:ascii="Palatino Linotype" w:hAnsi="Palatino Linotype"/>
          <w:sz w:val="24"/>
          <w:szCs w:val="24"/>
        </w:rPr>
        <w:t>S</w:t>
      </w:r>
      <w:r w:rsidR="001111F1" w:rsidRPr="00A40873">
        <w:rPr>
          <w:rFonts w:ascii="Palatino Linotype" w:hAnsi="Palatino Linotype"/>
          <w:sz w:val="24"/>
          <w:szCs w:val="24"/>
        </w:rPr>
        <w:t>un</w:t>
      </w:r>
      <w:r w:rsidR="002A7882" w:rsidRPr="00A40873">
        <w:rPr>
          <w:rFonts w:ascii="Palatino Linotype" w:hAnsi="Palatino Linotype"/>
          <w:sz w:val="24"/>
          <w:szCs w:val="24"/>
        </w:rPr>
        <w:t xml:space="preserve">t enim quidam a natura </w:t>
      </w:r>
      <w:r w:rsidR="001111F1" w:rsidRPr="00A40873">
        <w:rPr>
          <w:rFonts w:ascii="Palatino Linotype" w:hAnsi="Palatino Linotype"/>
          <w:sz w:val="24"/>
          <w:szCs w:val="24"/>
        </w:rPr>
        <w:t>ti</w:t>
      </w:r>
      <w:r w:rsidR="002A7882" w:rsidRPr="00A40873">
        <w:rPr>
          <w:rFonts w:ascii="Palatino Linotype" w:hAnsi="Palatino Linotype"/>
          <w:sz w:val="24"/>
          <w:szCs w:val="24"/>
        </w:rPr>
        <w:t>m</w:t>
      </w:r>
      <w:r w:rsidR="001111F1" w:rsidRPr="00A40873">
        <w:rPr>
          <w:rFonts w:ascii="Palatino Linotype" w:hAnsi="Palatino Linotype"/>
          <w:sz w:val="24"/>
          <w:szCs w:val="24"/>
        </w:rPr>
        <w:t>id</w:t>
      </w:r>
      <w:r w:rsidR="002A7882" w:rsidRPr="00A40873">
        <w:rPr>
          <w:rFonts w:ascii="Palatino Linotype" w:hAnsi="Palatino Linotype"/>
          <w:sz w:val="24"/>
          <w:szCs w:val="24"/>
        </w:rPr>
        <w:t>iores, qui vix eam</w:t>
      </w:r>
      <w:r w:rsidR="001111F1" w:rsidRPr="00A40873">
        <w:rPr>
          <w:rFonts w:ascii="Palatino Linotype" w:hAnsi="Palatino Linotype"/>
          <w:sz w:val="24"/>
          <w:szCs w:val="24"/>
        </w:rPr>
        <w:t xml:space="preserve"> </w:t>
      </w:r>
      <w:r w:rsidR="002A7882" w:rsidRPr="00A40873">
        <w:rPr>
          <w:rFonts w:ascii="Palatino Linotype" w:hAnsi="Palatino Linotype"/>
          <w:sz w:val="24"/>
          <w:szCs w:val="24"/>
        </w:rPr>
        <w:t>animi habent constantia</w:t>
      </w:r>
      <w:r w:rsidR="001111F1" w:rsidRPr="00A40873">
        <w:rPr>
          <w:rFonts w:ascii="Palatino Linotype" w:hAnsi="Palatino Linotype"/>
          <w:sz w:val="24"/>
          <w:szCs w:val="24"/>
        </w:rPr>
        <w:t>m et</w:t>
      </w:r>
      <w:r w:rsidR="002A7882" w:rsidRPr="00A40873">
        <w:rPr>
          <w:rFonts w:ascii="Palatino Linotype" w:hAnsi="Palatino Linotype"/>
          <w:sz w:val="24"/>
          <w:szCs w:val="24"/>
        </w:rPr>
        <w:t xml:space="preserve"> </w:t>
      </w:r>
      <w:r w:rsidR="001111F1" w:rsidRPr="00A40873">
        <w:rPr>
          <w:rFonts w:ascii="Palatino Linotype" w:hAnsi="Palatino Linotype"/>
          <w:sz w:val="24"/>
          <w:szCs w:val="24"/>
        </w:rPr>
        <w:t>firmitu</w:t>
      </w:r>
      <w:r w:rsidR="002A7882" w:rsidRPr="00A40873">
        <w:rPr>
          <w:rFonts w:ascii="Palatino Linotype" w:hAnsi="Palatino Linotype"/>
          <w:sz w:val="24"/>
          <w:szCs w:val="24"/>
        </w:rPr>
        <w:t>dinem, ut coronae erudit</w:t>
      </w:r>
      <w:r w:rsidR="001111F1" w:rsidRPr="00A40873">
        <w:rPr>
          <w:rFonts w:ascii="Palatino Linotype" w:hAnsi="Palatino Linotype"/>
          <w:sz w:val="24"/>
          <w:szCs w:val="24"/>
        </w:rPr>
        <w:t>a</w:t>
      </w:r>
      <w:r w:rsidR="002A7882" w:rsidRPr="00A40873">
        <w:rPr>
          <w:rFonts w:ascii="Palatino Linotype" w:hAnsi="Palatino Linotype"/>
          <w:sz w:val="24"/>
          <w:szCs w:val="24"/>
        </w:rPr>
        <w:t>e splendorem s</w:t>
      </w:r>
      <w:r w:rsidR="001111F1" w:rsidRPr="00A40873">
        <w:rPr>
          <w:rFonts w:ascii="Palatino Linotype" w:hAnsi="Palatino Linotype"/>
          <w:sz w:val="24"/>
          <w:szCs w:val="24"/>
        </w:rPr>
        <w:t>us</w:t>
      </w:r>
      <w:r w:rsidR="002A7882" w:rsidRPr="00A40873">
        <w:rPr>
          <w:rFonts w:ascii="Palatino Linotype" w:hAnsi="Palatino Linotype"/>
          <w:sz w:val="24"/>
          <w:szCs w:val="24"/>
        </w:rPr>
        <w:t>tinere possint : itaque</w:t>
      </w:r>
      <w:r w:rsidR="001111F1" w:rsidRPr="00A40873">
        <w:rPr>
          <w:rFonts w:ascii="Palatino Linotype" w:hAnsi="Palatino Linotype"/>
          <w:sz w:val="24"/>
          <w:szCs w:val="24"/>
        </w:rPr>
        <w:t xml:space="preserve"> </w:t>
      </w:r>
      <w:r w:rsidR="002A7882" w:rsidRPr="00A40873">
        <w:rPr>
          <w:rFonts w:ascii="Palatino Linotype" w:hAnsi="Palatino Linotype"/>
          <w:sz w:val="24"/>
          <w:szCs w:val="24"/>
        </w:rPr>
        <w:t xml:space="preserve">verecundantes agunt </w:t>
      </w:r>
      <w:r w:rsidR="001111F1" w:rsidRPr="00A40873">
        <w:rPr>
          <w:rFonts w:ascii="Palatino Linotype" w:hAnsi="Palatino Linotype"/>
          <w:sz w:val="24"/>
          <w:szCs w:val="24"/>
        </w:rPr>
        <w:t xml:space="preserve">et </w:t>
      </w:r>
      <w:r w:rsidR="002A7882" w:rsidRPr="00A40873">
        <w:rPr>
          <w:rFonts w:ascii="Palatino Linotype" w:hAnsi="Palatino Linotype"/>
          <w:sz w:val="24"/>
          <w:szCs w:val="24"/>
        </w:rPr>
        <w:t>loquuntur,</w:t>
      </w:r>
      <w:r w:rsidR="001111F1" w:rsidRPr="00A40873">
        <w:rPr>
          <w:rFonts w:ascii="Palatino Linotype" w:hAnsi="Palatino Linotype"/>
          <w:sz w:val="24"/>
          <w:szCs w:val="24"/>
        </w:rPr>
        <w:t xml:space="preserve"> s</w:t>
      </w:r>
      <w:r w:rsidR="002A7882" w:rsidRPr="00A40873">
        <w:rPr>
          <w:rFonts w:ascii="Palatino Linotype" w:hAnsi="Palatino Linotype"/>
          <w:sz w:val="24"/>
          <w:szCs w:val="24"/>
        </w:rPr>
        <w:t>emper</w:t>
      </w:r>
      <w:r w:rsidR="001111F1" w:rsidRPr="00A40873">
        <w:rPr>
          <w:rFonts w:ascii="Palatino Linotype" w:hAnsi="Palatino Linotype"/>
          <w:sz w:val="24"/>
          <w:szCs w:val="24"/>
        </w:rPr>
        <w:t xml:space="preserve"> </w:t>
      </w:r>
      <w:r w:rsidR="002A7882" w:rsidRPr="00A40873">
        <w:rPr>
          <w:rFonts w:ascii="Palatino Linotype" w:hAnsi="Palatino Linotype"/>
          <w:sz w:val="24"/>
          <w:szCs w:val="24"/>
        </w:rPr>
        <w:t>timent</w:t>
      </w:r>
      <w:r w:rsidR="001111F1" w:rsidRPr="00A40873">
        <w:rPr>
          <w:rFonts w:ascii="Palatino Linotype" w:hAnsi="Palatino Linotype"/>
          <w:sz w:val="24"/>
          <w:szCs w:val="24"/>
        </w:rPr>
        <w:t xml:space="preserve"> </w:t>
      </w:r>
      <w:r w:rsidR="002A7882" w:rsidRPr="00A40873">
        <w:rPr>
          <w:rFonts w:ascii="Palatino Linotype" w:hAnsi="Palatino Linotype"/>
          <w:sz w:val="24"/>
          <w:szCs w:val="24"/>
        </w:rPr>
        <w:t>ne qui</w:t>
      </w:r>
      <w:r w:rsidR="001111F1" w:rsidRPr="00A40873">
        <w:rPr>
          <w:rFonts w:ascii="Palatino Linotype" w:hAnsi="Palatino Linotype"/>
          <w:sz w:val="24"/>
          <w:szCs w:val="24"/>
        </w:rPr>
        <w:t xml:space="preserve">d </w:t>
      </w:r>
      <w:r w:rsidR="002A7882" w:rsidRPr="00A40873">
        <w:rPr>
          <w:rFonts w:ascii="Palatino Linotype" w:hAnsi="Palatino Linotype"/>
          <w:sz w:val="24"/>
          <w:szCs w:val="24"/>
        </w:rPr>
        <w:t>excidat</w:t>
      </w:r>
      <w:r w:rsidR="001111F1" w:rsidRPr="00A40873">
        <w:rPr>
          <w:rFonts w:ascii="Palatino Linotype" w:hAnsi="Palatino Linotype"/>
          <w:sz w:val="24"/>
          <w:szCs w:val="24"/>
        </w:rPr>
        <w:t xml:space="preserve"> </w:t>
      </w:r>
      <w:r w:rsidR="002A7882" w:rsidRPr="00A40873">
        <w:rPr>
          <w:rFonts w:ascii="Palatino Linotype" w:hAnsi="Palatino Linotype"/>
          <w:sz w:val="24"/>
          <w:szCs w:val="24"/>
        </w:rPr>
        <w:t xml:space="preserve">minus gratum </w:t>
      </w:r>
      <w:r w:rsidR="0028074F" w:rsidRPr="00A40873">
        <w:rPr>
          <w:rFonts w:ascii="Palatino Linotype" w:hAnsi="Palatino Linotype"/>
          <w:sz w:val="24"/>
          <w:szCs w:val="24"/>
        </w:rPr>
        <w:t xml:space="preserve">et </w:t>
      </w:r>
      <w:r w:rsidR="002A7882" w:rsidRPr="00A40873">
        <w:rPr>
          <w:rFonts w:ascii="Palatino Linotype" w:hAnsi="Palatino Linotype"/>
          <w:sz w:val="24"/>
          <w:szCs w:val="24"/>
        </w:rPr>
        <w:t xml:space="preserve"> jucundum, ne in</w:t>
      </w:r>
      <w:r w:rsidR="0028074F" w:rsidRPr="00A40873">
        <w:rPr>
          <w:rFonts w:ascii="Palatino Linotype" w:hAnsi="Palatino Linotype"/>
          <w:sz w:val="24"/>
          <w:szCs w:val="24"/>
        </w:rPr>
        <w:t>s</w:t>
      </w:r>
      <w:r w:rsidR="002A7882" w:rsidRPr="00A40873">
        <w:rPr>
          <w:rFonts w:ascii="Palatino Linotype" w:hAnsi="Palatino Linotype"/>
          <w:sz w:val="24"/>
          <w:szCs w:val="24"/>
        </w:rPr>
        <w:t>cita</w:t>
      </w:r>
      <w:r w:rsidR="0028074F" w:rsidRPr="00A40873">
        <w:rPr>
          <w:rFonts w:ascii="Palatino Linotype" w:hAnsi="Palatino Linotype"/>
          <w:sz w:val="24"/>
          <w:szCs w:val="24"/>
        </w:rPr>
        <w:t xml:space="preserve"> </w:t>
      </w:r>
      <w:r w:rsidR="002A7882" w:rsidRPr="00A40873">
        <w:rPr>
          <w:rFonts w:ascii="Palatino Linotype" w:hAnsi="Palatino Linotype"/>
          <w:sz w:val="24"/>
          <w:szCs w:val="24"/>
        </w:rPr>
        <w:t>prolapsione labantur, ne</w:t>
      </w:r>
      <w:r w:rsidR="0028074F" w:rsidRPr="00A40873">
        <w:rPr>
          <w:rFonts w:ascii="Palatino Linotype" w:hAnsi="Palatino Linotype"/>
          <w:sz w:val="24"/>
          <w:szCs w:val="24"/>
        </w:rPr>
        <w:t xml:space="preserve"> </w:t>
      </w:r>
      <w:r w:rsidR="002A7882" w:rsidRPr="00A40873">
        <w:rPr>
          <w:rFonts w:ascii="Palatino Linotype" w:hAnsi="Palatino Linotype"/>
          <w:sz w:val="24"/>
          <w:szCs w:val="24"/>
        </w:rPr>
        <w:t>quid denique videatur auditoribus, quod merito of</w:t>
      </w:r>
      <w:r w:rsidR="0028074F" w:rsidRPr="00A40873">
        <w:rPr>
          <w:rFonts w:ascii="Palatino Linotype" w:hAnsi="Palatino Linotype"/>
          <w:sz w:val="24"/>
          <w:szCs w:val="24"/>
        </w:rPr>
        <w:t>fe</w:t>
      </w:r>
      <w:r w:rsidR="002A7882" w:rsidRPr="00A40873">
        <w:rPr>
          <w:rFonts w:ascii="Palatino Linotype" w:hAnsi="Palatino Linotype"/>
          <w:sz w:val="24"/>
          <w:szCs w:val="24"/>
        </w:rPr>
        <w:t>nsionem procreet : quasi plumbeas habeant manus</w:t>
      </w:r>
      <w:r w:rsidR="0028074F" w:rsidRPr="00A40873">
        <w:rPr>
          <w:rFonts w:ascii="Palatino Linotype" w:hAnsi="Palatino Linotype"/>
          <w:sz w:val="24"/>
          <w:szCs w:val="24"/>
        </w:rPr>
        <w:t>,</w:t>
      </w:r>
      <w:r w:rsidR="002A7882" w:rsidRPr="00A40873">
        <w:rPr>
          <w:rFonts w:ascii="Palatino Linotype" w:hAnsi="Palatino Linotype"/>
          <w:sz w:val="24"/>
          <w:szCs w:val="24"/>
        </w:rPr>
        <w:t xml:space="preserve"> sic non nisi spi</w:t>
      </w:r>
      <w:r w:rsidR="0028074F" w:rsidRPr="00A40873">
        <w:rPr>
          <w:rFonts w:ascii="Palatino Linotype" w:hAnsi="Palatino Linotype"/>
          <w:sz w:val="24"/>
          <w:szCs w:val="24"/>
        </w:rPr>
        <w:t>ss</w:t>
      </w:r>
      <w:r w:rsidR="002A7882" w:rsidRPr="00A40873">
        <w:rPr>
          <w:rFonts w:ascii="Palatino Linotype" w:hAnsi="Palatino Linotype"/>
          <w:sz w:val="24"/>
          <w:szCs w:val="24"/>
        </w:rPr>
        <w:t xml:space="preserve">o eas motu </w:t>
      </w:r>
      <w:r w:rsidR="0028074F" w:rsidRPr="00A40873">
        <w:rPr>
          <w:rFonts w:ascii="Palatino Linotype" w:hAnsi="Palatino Linotype"/>
          <w:sz w:val="24"/>
          <w:szCs w:val="24"/>
        </w:rPr>
        <w:t xml:space="preserve">et </w:t>
      </w:r>
      <w:r w:rsidR="002A7882" w:rsidRPr="00A40873">
        <w:rPr>
          <w:rFonts w:ascii="Palatino Linotype" w:hAnsi="Palatino Linotype"/>
          <w:sz w:val="24"/>
          <w:szCs w:val="24"/>
        </w:rPr>
        <w:t>cum aliqua</w:t>
      </w:r>
      <w:r w:rsidR="0028074F" w:rsidRPr="00A40873">
        <w:rPr>
          <w:rFonts w:ascii="Palatino Linotype" w:hAnsi="Palatino Linotype"/>
          <w:sz w:val="24"/>
          <w:szCs w:val="24"/>
        </w:rPr>
        <w:t xml:space="preserve"> </w:t>
      </w:r>
      <w:r w:rsidR="002A7882" w:rsidRPr="00A40873">
        <w:rPr>
          <w:rFonts w:ascii="Palatino Linotype" w:hAnsi="Palatino Linotype"/>
          <w:sz w:val="24"/>
          <w:szCs w:val="24"/>
        </w:rPr>
        <w:t xml:space="preserve">trepidatione commovent. </w:t>
      </w:r>
      <w:r w:rsidR="0028074F" w:rsidRPr="00A40873">
        <w:rPr>
          <w:rFonts w:ascii="Palatino Linotype" w:hAnsi="Palatino Linotype"/>
          <w:sz w:val="24"/>
          <w:szCs w:val="24"/>
        </w:rPr>
        <w:t xml:space="preserve"> </w:t>
      </w:r>
      <w:r w:rsidR="0028074F" w:rsidRPr="00A40873">
        <w:rPr>
          <w:rFonts w:ascii="Palatino Linotype" w:eastAsia="Times New Roman" w:hAnsi="Palatino Linotype" w:cs="Times New Roman"/>
          <w:b/>
          <w:bCs/>
          <w:sz w:val="24"/>
          <w:szCs w:val="24"/>
          <w:lang w:val="en-GB" w:eastAsia="fr-FR"/>
        </w:rPr>
        <w:t xml:space="preserve">[697, </w:t>
      </w:r>
      <w:r w:rsidR="00496AC6" w:rsidRPr="00A40873">
        <w:rPr>
          <w:rFonts w:ascii="Palatino Linotype" w:eastAsia="Times New Roman" w:hAnsi="Palatino Linotype" w:cs="Times New Roman"/>
          <w:b/>
          <w:bCs/>
          <w:sz w:val="24"/>
          <w:szCs w:val="24"/>
          <w:lang w:val="en-GB" w:eastAsia="fr-FR"/>
        </w:rPr>
        <w:t>4</w:t>
      </w:r>
      <w:r w:rsidR="0028074F" w:rsidRPr="00A40873">
        <w:rPr>
          <w:rFonts w:ascii="Palatino Linotype" w:eastAsia="Times New Roman" w:hAnsi="Palatino Linotype" w:cs="Times New Roman"/>
          <w:b/>
          <w:bCs/>
          <w:sz w:val="24"/>
          <w:szCs w:val="24"/>
          <w:lang w:val="en-GB" w:eastAsia="fr-FR"/>
        </w:rPr>
        <w:t xml:space="preserve">]  </w:t>
      </w:r>
      <w:r w:rsidR="002A7882" w:rsidRPr="00A40873">
        <w:rPr>
          <w:rFonts w:ascii="Palatino Linotype" w:hAnsi="Palatino Linotype"/>
          <w:sz w:val="24"/>
          <w:szCs w:val="24"/>
          <w:lang w:val="en-GB"/>
        </w:rPr>
        <w:t xml:space="preserve">In quo illud est etiam haud dubium </w:t>
      </w:r>
      <w:r w:rsidR="00496AC6" w:rsidRPr="00A40873">
        <w:rPr>
          <w:rFonts w:ascii="Palatino Linotype" w:hAnsi="Palatino Linotype"/>
          <w:sz w:val="24"/>
          <w:szCs w:val="24"/>
          <w:lang w:val="en-GB"/>
        </w:rPr>
        <w:t xml:space="preserve">et </w:t>
      </w:r>
      <w:r w:rsidR="002A7882" w:rsidRPr="00A40873">
        <w:rPr>
          <w:rFonts w:ascii="Palatino Linotype" w:hAnsi="Palatino Linotype"/>
          <w:sz w:val="24"/>
          <w:szCs w:val="24"/>
          <w:lang w:val="en-GB"/>
        </w:rPr>
        <w:t>defugiendum incommodum, quod mens ad gestu</w:t>
      </w:r>
      <w:r w:rsidR="00496AC6" w:rsidRPr="00A40873">
        <w:rPr>
          <w:rFonts w:ascii="Palatino Linotype" w:hAnsi="Palatino Linotype"/>
          <w:sz w:val="24"/>
          <w:szCs w:val="24"/>
          <w:lang w:val="en-GB"/>
        </w:rPr>
        <w:t>m</w:t>
      </w:r>
      <w:r w:rsidR="002A7882" w:rsidRPr="00A40873">
        <w:rPr>
          <w:rFonts w:ascii="Palatino Linotype" w:hAnsi="Palatino Linotype"/>
          <w:sz w:val="24"/>
          <w:szCs w:val="24"/>
          <w:lang w:val="en-GB"/>
        </w:rPr>
        <w:t xml:space="preserve"> intenta vehementius </w:t>
      </w:r>
      <w:r w:rsidR="00496AC6" w:rsidRPr="00A40873">
        <w:rPr>
          <w:rFonts w:ascii="Palatino Linotype" w:hAnsi="Palatino Linotype"/>
          <w:sz w:val="24"/>
          <w:szCs w:val="24"/>
          <w:lang w:val="en-GB"/>
        </w:rPr>
        <w:t>et defixa</w:t>
      </w:r>
      <w:r w:rsidR="002A7882" w:rsidRPr="00A40873">
        <w:rPr>
          <w:rFonts w:ascii="Palatino Linotype" w:hAnsi="Palatino Linotype"/>
          <w:sz w:val="24"/>
          <w:szCs w:val="24"/>
          <w:lang w:val="en-GB"/>
        </w:rPr>
        <w:t xml:space="preserve">, non </w:t>
      </w:r>
      <w:r w:rsidR="00496AC6" w:rsidRPr="00A40873">
        <w:rPr>
          <w:rFonts w:ascii="Palatino Linotype" w:hAnsi="Palatino Linotype"/>
          <w:sz w:val="24"/>
          <w:szCs w:val="24"/>
          <w:lang w:val="en-GB"/>
        </w:rPr>
        <w:t xml:space="preserve">satis </w:t>
      </w:r>
      <w:r w:rsidR="002A7882" w:rsidRPr="00A40873">
        <w:rPr>
          <w:rFonts w:ascii="Palatino Linotype" w:hAnsi="Palatino Linotype"/>
          <w:sz w:val="24"/>
          <w:szCs w:val="24"/>
          <w:lang w:val="en-GB"/>
        </w:rPr>
        <w:t>queat ad</w:t>
      </w:r>
      <w:r w:rsidR="00496AC6" w:rsidRPr="00A40873">
        <w:rPr>
          <w:rFonts w:ascii="Palatino Linotype" w:hAnsi="Palatino Linotype"/>
          <w:sz w:val="24"/>
          <w:szCs w:val="24"/>
          <w:lang w:val="en-GB"/>
        </w:rPr>
        <w:t xml:space="preserve"> </w:t>
      </w:r>
      <w:r w:rsidR="002A7882" w:rsidRPr="00A40873">
        <w:rPr>
          <w:rFonts w:ascii="Palatino Linotype" w:hAnsi="Palatino Linotype"/>
          <w:sz w:val="24"/>
          <w:szCs w:val="24"/>
          <w:lang w:val="en-GB"/>
        </w:rPr>
        <w:t>alia m</w:t>
      </w:r>
      <w:r w:rsidR="00496AC6" w:rsidRPr="00A40873">
        <w:rPr>
          <w:rFonts w:ascii="Palatino Linotype" w:hAnsi="Palatino Linotype"/>
          <w:sz w:val="24"/>
          <w:szCs w:val="24"/>
          <w:lang w:val="en-GB"/>
        </w:rPr>
        <w:t>ul</w:t>
      </w:r>
      <w:r w:rsidR="002A7882" w:rsidRPr="00A40873">
        <w:rPr>
          <w:rFonts w:ascii="Palatino Linotype" w:hAnsi="Palatino Linotype"/>
          <w:sz w:val="24"/>
          <w:szCs w:val="24"/>
          <w:lang w:val="en-GB"/>
        </w:rPr>
        <w:t xml:space="preserve">ta majora, ad momenta rationum, ad elegantiam, ad dignitatem </w:t>
      </w:r>
      <w:r w:rsidR="00496AC6" w:rsidRPr="00A40873">
        <w:rPr>
          <w:rFonts w:ascii="Palatino Linotype" w:hAnsi="Palatino Linotype"/>
          <w:sz w:val="24"/>
          <w:szCs w:val="24"/>
          <w:lang w:val="en-GB"/>
        </w:rPr>
        <w:t>v</w:t>
      </w:r>
      <w:r w:rsidR="002A7882" w:rsidRPr="00A40873">
        <w:rPr>
          <w:rFonts w:ascii="Palatino Linotype" w:hAnsi="Palatino Linotype"/>
          <w:sz w:val="24"/>
          <w:szCs w:val="24"/>
          <w:lang w:val="en-GB"/>
        </w:rPr>
        <w:t xml:space="preserve">ictoriamque attendere. </w:t>
      </w:r>
      <w:r w:rsidR="00496AC6" w:rsidRPr="00A40873">
        <w:rPr>
          <w:rFonts w:ascii="Palatino Linotype" w:hAnsi="Palatino Linotype"/>
          <w:sz w:val="24"/>
          <w:szCs w:val="24"/>
          <w:lang w:val="en-GB"/>
        </w:rPr>
        <w:t xml:space="preserve"> </w:t>
      </w:r>
      <w:r w:rsidR="00496AC6" w:rsidRPr="00A40873">
        <w:rPr>
          <w:rFonts w:ascii="Palatino Linotype" w:eastAsia="Times New Roman" w:hAnsi="Palatino Linotype" w:cs="Times New Roman"/>
          <w:b/>
          <w:bCs/>
          <w:sz w:val="24"/>
          <w:szCs w:val="24"/>
          <w:lang w:eastAsia="fr-FR"/>
        </w:rPr>
        <w:t xml:space="preserve">[697, 5] </w:t>
      </w:r>
      <w:r w:rsidR="002A7882" w:rsidRPr="00A40873">
        <w:rPr>
          <w:rFonts w:ascii="Palatino Linotype" w:hAnsi="Palatino Linotype"/>
          <w:sz w:val="24"/>
          <w:szCs w:val="24"/>
        </w:rPr>
        <w:t xml:space="preserve">Eorum </w:t>
      </w:r>
      <w:r w:rsidR="00496AC6" w:rsidRPr="00A40873">
        <w:rPr>
          <w:rFonts w:ascii="Palatino Linotype" w:hAnsi="Palatino Linotype"/>
          <w:sz w:val="24"/>
          <w:szCs w:val="24"/>
        </w:rPr>
        <w:t>h</w:t>
      </w:r>
      <w:r w:rsidR="002A7882" w:rsidRPr="00A40873">
        <w:rPr>
          <w:rFonts w:ascii="Palatino Linotype" w:hAnsi="Palatino Linotype"/>
          <w:sz w:val="24"/>
          <w:szCs w:val="24"/>
        </w:rPr>
        <w:t xml:space="preserve">ominum dictiones languent, nec vitali pronuntiatione animantur : </w:t>
      </w:r>
      <w:r w:rsidR="00496AC6" w:rsidRPr="00A40873">
        <w:rPr>
          <w:rFonts w:ascii="Palatino Linotype" w:hAnsi="Palatino Linotype"/>
          <w:sz w:val="24"/>
          <w:szCs w:val="24"/>
        </w:rPr>
        <w:t>et q</w:t>
      </w:r>
      <w:r w:rsidR="002A7882" w:rsidRPr="00A40873">
        <w:rPr>
          <w:rFonts w:ascii="Palatino Linotype" w:hAnsi="Palatino Linotype"/>
          <w:sz w:val="24"/>
          <w:szCs w:val="24"/>
        </w:rPr>
        <w:t>ui</w:t>
      </w:r>
      <w:r w:rsidR="00496AC6" w:rsidRPr="00A40873">
        <w:rPr>
          <w:rFonts w:ascii="Palatino Linotype" w:hAnsi="Palatino Linotype"/>
          <w:sz w:val="24"/>
          <w:szCs w:val="24"/>
        </w:rPr>
        <w:t xml:space="preserve"> </w:t>
      </w:r>
      <w:r w:rsidR="002A7882" w:rsidRPr="00A40873">
        <w:rPr>
          <w:rFonts w:ascii="Palatino Linotype" w:hAnsi="Palatino Linotype"/>
          <w:sz w:val="24"/>
          <w:szCs w:val="24"/>
        </w:rPr>
        <w:t xml:space="preserve">adsunt, vel novitios Oratores judicant </w:t>
      </w:r>
      <w:r w:rsidR="00B71FED" w:rsidRPr="00A40873">
        <w:rPr>
          <w:rFonts w:ascii="Palatino Linotype" w:hAnsi="Palatino Linotype"/>
          <w:sz w:val="24"/>
          <w:szCs w:val="24"/>
        </w:rPr>
        <w:t xml:space="preserve">et </w:t>
      </w:r>
      <w:r w:rsidR="002A7882" w:rsidRPr="00A40873">
        <w:rPr>
          <w:rFonts w:ascii="Palatino Linotype" w:hAnsi="Palatino Linotype"/>
          <w:sz w:val="24"/>
          <w:szCs w:val="24"/>
        </w:rPr>
        <w:t xml:space="preserve">despiciendos, vel in eorum tarditate, </w:t>
      </w:r>
      <w:r w:rsidR="00B71FED" w:rsidRPr="00A40873">
        <w:rPr>
          <w:rFonts w:ascii="Palatino Linotype" w:hAnsi="Palatino Linotype"/>
          <w:sz w:val="24"/>
          <w:szCs w:val="24"/>
        </w:rPr>
        <w:t xml:space="preserve">et </w:t>
      </w:r>
      <w:r w:rsidR="002A7882" w:rsidRPr="00A40873">
        <w:rPr>
          <w:rFonts w:ascii="Palatino Linotype" w:hAnsi="Palatino Linotype"/>
          <w:sz w:val="24"/>
          <w:szCs w:val="24"/>
        </w:rPr>
        <w:t>in</w:t>
      </w:r>
      <w:r w:rsidR="00B71FED" w:rsidRPr="00A40873">
        <w:rPr>
          <w:rFonts w:ascii="Palatino Linotype" w:hAnsi="Palatino Linotype"/>
          <w:sz w:val="24"/>
          <w:szCs w:val="24"/>
        </w:rPr>
        <w:t>sol</w:t>
      </w:r>
      <w:r w:rsidR="002A7882" w:rsidRPr="00A40873">
        <w:rPr>
          <w:rFonts w:ascii="Palatino Linotype" w:hAnsi="Palatino Linotype"/>
          <w:sz w:val="24"/>
          <w:szCs w:val="24"/>
        </w:rPr>
        <w:t xml:space="preserve">enti ac timido motu indignantur. </w:t>
      </w:r>
      <w:r w:rsidR="00B71FED" w:rsidRPr="00A40873">
        <w:rPr>
          <w:rFonts w:ascii="Palatino Linotype" w:hAnsi="Palatino Linotype"/>
          <w:sz w:val="24"/>
          <w:szCs w:val="24"/>
        </w:rPr>
        <w:t xml:space="preserve"> </w:t>
      </w:r>
      <w:r w:rsidR="00B71FED" w:rsidRPr="00A40873">
        <w:rPr>
          <w:rFonts w:ascii="Palatino Linotype" w:eastAsia="Times New Roman" w:hAnsi="Palatino Linotype" w:cs="Times New Roman"/>
          <w:b/>
          <w:bCs/>
          <w:sz w:val="24"/>
          <w:szCs w:val="24"/>
          <w:lang w:eastAsia="fr-FR"/>
        </w:rPr>
        <w:t xml:space="preserve">[697, 6]  </w:t>
      </w:r>
      <w:r w:rsidR="002A7882" w:rsidRPr="00A40873">
        <w:rPr>
          <w:rFonts w:ascii="Palatino Linotype" w:hAnsi="Palatino Linotype"/>
          <w:sz w:val="24"/>
          <w:szCs w:val="24"/>
        </w:rPr>
        <w:t>Illi</w:t>
      </w:r>
      <w:r w:rsidR="00B71FED" w:rsidRPr="00A40873">
        <w:rPr>
          <w:rFonts w:ascii="Palatino Linotype" w:hAnsi="Palatino Linotype"/>
          <w:sz w:val="24"/>
          <w:szCs w:val="24"/>
        </w:rPr>
        <w:t xml:space="preserve"> </w:t>
      </w:r>
      <w:r w:rsidR="002A7882" w:rsidRPr="00A40873">
        <w:rPr>
          <w:rFonts w:ascii="Palatino Linotype" w:hAnsi="Palatino Linotype"/>
          <w:sz w:val="24"/>
          <w:szCs w:val="24"/>
        </w:rPr>
        <w:t>igitur quibus natura fuit in dot</w:t>
      </w:r>
      <w:r w:rsidR="00B71FED" w:rsidRPr="00A40873">
        <w:rPr>
          <w:rFonts w:ascii="Palatino Linotype" w:hAnsi="Palatino Linotype"/>
          <w:sz w:val="24"/>
          <w:szCs w:val="24"/>
        </w:rPr>
        <w:t>i</w:t>
      </w:r>
      <w:r w:rsidR="002A7882" w:rsidRPr="00A40873">
        <w:rPr>
          <w:rFonts w:ascii="Palatino Linotype" w:hAnsi="Palatino Linotype"/>
          <w:sz w:val="24"/>
          <w:szCs w:val="24"/>
        </w:rPr>
        <w:t>bus comm</w:t>
      </w:r>
      <w:r w:rsidR="00B71FED" w:rsidRPr="00A40873">
        <w:rPr>
          <w:rFonts w:ascii="Palatino Linotype" w:hAnsi="Palatino Linotype"/>
          <w:sz w:val="24"/>
          <w:szCs w:val="24"/>
        </w:rPr>
        <w:t>un</w:t>
      </w:r>
      <w:r w:rsidR="002A7882" w:rsidRPr="00A40873">
        <w:rPr>
          <w:rFonts w:ascii="Palatino Linotype" w:hAnsi="Palatino Linotype"/>
          <w:sz w:val="24"/>
          <w:szCs w:val="24"/>
        </w:rPr>
        <w:t xml:space="preserve">icandis parcior, qui </w:t>
      </w:r>
      <w:r w:rsidR="00B71FED" w:rsidRPr="00A40873">
        <w:rPr>
          <w:rFonts w:ascii="Palatino Linotype" w:hAnsi="Palatino Linotype"/>
          <w:sz w:val="24"/>
          <w:szCs w:val="24"/>
        </w:rPr>
        <w:t xml:space="preserve">et </w:t>
      </w:r>
      <w:r w:rsidR="002A7882" w:rsidRPr="00A40873">
        <w:rPr>
          <w:rFonts w:ascii="Palatino Linotype" w:hAnsi="Palatino Linotype"/>
          <w:sz w:val="24"/>
          <w:szCs w:val="24"/>
        </w:rPr>
        <w:t>rigidum habent corpus, cervices minime ad arbitrium f</w:t>
      </w:r>
      <w:r w:rsidR="00356767" w:rsidRPr="00A40873">
        <w:rPr>
          <w:rFonts w:ascii="Palatino Linotype" w:hAnsi="Palatino Linotype"/>
          <w:sz w:val="24"/>
          <w:szCs w:val="24"/>
        </w:rPr>
        <w:t>l</w:t>
      </w:r>
      <w:r w:rsidR="002A7882" w:rsidRPr="00A40873">
        <w:rPr>
          <w:rFonts w:ascii="Palatino Linotype" w:hAnsi="Palatino Linotype"/>
          <w:sz w:val="24"/>
          <w:szCs w:val="24"/>
        </w:rPr>
        <w:t xml:space="preserve">exibiles, </w:t>
      </w:r>
      <w:r w:rsidR="00356767" w:rsidRPr="00A40873">
        <w:rPr>
          <w:rFonts w:ascii="Palatino Linotype" w:hAnsi="Palatino Linotype"/>
          <w:sz w:val="24"/>
          <w:szCs w:val="24"/>
        </w:rPr>
        <w:t>et</w:t>
      </w:r>
      <w:r w:rsidR="002A7882" w:rsidRPr="00A40873">
        <w:rPr>
          <w:rFonts w:ascii="Palatino Linotype" w:hAnsi="Palatino Linotype"/>
          <w:sz w:val="24"/>
          <w:szCs w:val="24"/>
        </w:rPr>
        <w:t xml:space="preserve"> ponderosas illas manus, quas non nisi aegre </w:t>
      </w:r>
      <w:r w:rsidR="00356767" w:rsidRPr="00A40873">
        <w:rPr>
          <w:rFonts w:ascii="Palatino Linotype" w:hAnsi="Palatino Linotype"/>
          <w:sz w:val="24"/>
          <w:szCs w:val="24"/>
        </w:rPr>
        <w:t>et</w:t>
      </w:r>
      <w:r w:rsidR="002A7882" w:rsidRPr="00A40873">
        <w:rPr>
          <w:rFonts w:ascii="Palatino Linotype" w:hAnsi="Palatino Linotype"/>
          <w:sz w:val="24"/>
          <w:szCs w:val="24"/>
        </w:rPr>
        <w:t xml:space="preserve"> operose moliuntur, opinor fructuose imitarentur P. Scipionis Africani inventum plenum consilii </w:t>
      </w:r>
      <w:r w:rsidR="00356767" w:rsidRPr="00A40873">
        <w:rPr>
          <w:rFonts w:ascii="Palatino Linotype" w:hAnsi="Palatino Linotype"/>
          <w:sz w:val="24"/>
          <w:szCs w:val="24"/>
        </w:rPr>
        <w:t>et</w:t>
      </w:r>
      <w:r w:rsidR="002A7882" w:rsidRPr="00A40873">
        <w:rPr>
          <w:rFonts w:ascii="Palatino Linotype" w:hAnsi="Palatino Linotype"/>
          <w:sz w:val="24"/>
          <w:szCs w:val="24"/>
        </w:rPr>
        <w:t xml:space="preserve"> exquisitae pruden</w:t>
      </w:r>
      <w:r w:rsidR="00356767" w:rsidRPr="00A40873">
        <w:rPr>
          <w:rFonts w:ascii="Palatino Linotype" w:hAnsi="Palatino Linotype"/>
          <w:sz w:val="24"/>
          <w:szCs w:val="24"/>
        </w:rPr>
        <w:t>t</w:t>
      </w:r>
      <w:r w:rsidR="002A7882" w:rsidRPr="00A40873">
        <w:rPr>
          <w:rFonts w:ascii="Palatino Linotype" w:hAnsi="Palatino Linotype"/>
          <w:sz w:val="24"/>
          <w:szCs w:val="24"/>
        </w:rPr>
        <w:t xml:space="preserve">iae. </w:t>
      </w:r>
      <w:r w:rsidR="00356767" w:rsidRPr="00A40873">
        <w:rPr>
          <w:rFonts w:ascii="Palatino Linotype" w:hAnsi="Palatino Linotype"/>
          <w:sz w:val="24"/>
          <w:szCs w:val="24"/>
        </w:rPr>
        <w:t xml:space="preserve"> </w:t>
      </w:r>
      <w:r w:rsidR="00356767" w:rsidRPr="00A40873">
        <w:rPr>
          <w:rFonts w:ascii="Palatino Linotype" w:eastAsia="Times New Roman" w:hAnsi="Palatino Linotype" w:cs="Times New Roman"/>
          <w:b/>
          <w:bCs/>
          <w:sz w:val="24"/>
          <w:szCs w:val="24"/>
          <w:lang w:eastAsia="fr-FR"/>
        </w:rPr>
        <w:t xml:space="preserve">[697, 7]  </w:t>
      </w:r>
      <w:r w:rsidR="002A7882" w:rsidRPr="00A40873">
        <w:rPr>
          <w:rFonts w:ascii="Palatino Linotype" w:hAnsi="Palatino Linotype"/>
          <w:sz w:val="24"/>
          <w:szCs w:val="24"/>
        </w:rPr>
        <w:t xml:space="preserve">Is cum in </w:t>
      </w:r>
      <w:r w:rsidR="002A7882" w:rsidRPr="00A40873">
        <w:rPr>
          <w:rFonts w:ascii="Palatino Linotype" w:hAnsi="Palatino Linotype"/>
          <w:sz w:val="24"/>
          <w:szCs w:val="24"/>
        </w:rPr>
        <w:lastRenderedPageBreak/>
        <w:t xml:space="preserve">bello </w:t>
      </w:r>
      <w:r w:rsidR="00356767" w:rsidRPr="00A40873">
        <w:rPr>
          <w:rFonts w:ascii="Palatino Linotype" w:hAnsi="Palatino Linotype"/>
          <w:sz w:val="24"/>
          <w:szCs w:val="24"/>
        </w:rPr>
        <w:t>et</w:t>
      </w:r>
      <w:r w:rsidR="002A7882" w:rsidRPr="00A40873">
        <w:rPr>
          <w:rFonts w:ascii="Palatino Linotype" w:hAnsi="Palatino Linotype"/>
          <w:sz w:val="24"/>
          <w:szCs w:val="24"/>
        </w:rPr>
        <w:t xml:space="preserve"> proeliorum contentioni</w:t>
      </w:r>
      <w:r w:rsidR="00356767" w:rsidRPr="00A40873">
        <w:rPr>
          <w:rFonts w:ascii="Palatino Linotype" w:hAnsi="Palatino Linotype"/>
          <w:sz w:val="24"/>
          <w:szCs w:val="24"/>
        </w:rPr>
        <w:t>b</w:t>
      </w:r>
      <w:r w:rsidR="002A7882" w:rsidRPr="00A40873">
        <w:rPr>
          <w:rFonts w:ascii="Palatino Linotype" w:hAnsi="Palatino Linotype"/>
          <w:sz w:val="24"/>
          <w:szCs w:val="24"/>
        </w:rPr>
        <w:t>us animadverti</w:t>
      </w:r>
      <w:r w:rsidR="00356767" w:rsidRPr="00A40873">
        <w:rPr>
          <w:rFonts w:ascii="Palatino Linotype" w:hAnsi="Palatino Linotype"/>
          <w:sz w:val="24"/>
          <w:szCs w:val="24"/>
        </w:rPr>
        <w:t>sset</w:t>
      </w:r>
      <w:r w:rsidR="002A7882" w:rsidRPr="00A40873">
        <w:rPr>
          <w:rFonts w:ascii="Palatino Linotype" w:hAnsi="Palatino Linotype"/>
          <w:sz w:val="24"/>
          <w:szCs w:val="24"/>
        </w:rPr>
        <w:t>, plurimum e</w:t>
      </w:r>
      <w:r w:rsidR="00356767" w:rsidRPr="00A40873">
        <w:rPr>
          <w:rFonts w:ascii="Palatino Linotype" w:hAnsi="Palatino Linotype"/>
          <w:sz w:val="24"/>
          <w:szCs w:val="24"/>
        </w:rPr>
        <w:t>ss</w:t>
      </w:r>
      <w:r w:rsidR="002A7882" w:rsidRPr="00A40873">
        <w:rPr>
          <w:rFonts w:ascii="Palatino Linotype" w:hAnsi="Palatino Linotype"/>
          <w:sz w:val="24"/>
          <w:szCs w:val="24"/>
        </w:rPr>
        <w:t>e mome</w:t>
      </w:r>
      <w:r w:rsidR="00356767" w:rsidRPr="00A40873">
        <w:rPr>
          <w:rFonts w:ascii="Palatino Linotype" w:hAnsi="Palatino Linotype"/>
          <w:sz w:val="24"/>
          <w:szCs w:val="24"/>
        </w:rPr>
        <w:t>n</w:t>
      </w:r>
      <w:r w:rsidR="002A7882" w:rsidRPr="00A40873">
        <w:rPr>
          <w:rFonts w:ascii="Palatino Linotype" w:hAnsi="Palatino Linotype"/>
          <w:sz w:val="24"/>
          <w:szCs w:val="24"/>
        </w:rPr>
        <w:t>ti ad se tuen</w:t>
      </w:r>
      <w:r w:rsidR="00356767" w:rsidRPr="00A40873">
        <w:rPr>
          <w:rFonts w:ascii="Palatino Linotype" w:hAnsi="Palatino Linotype"/>
          <w:sz w:val="24"/>
          <w:szCs w:val="24"/>
        </w:rPr>
        <w:t>d</w:t>
      </w:r>
      <w:r w:rsidR="002A7882" w:rsidRPr="00A40873">
        <w:rPr>
          <w:rFonts w:ascii="Palatino Linotype" w:hAnsi="Palatino Linotype"/>
          <w:sz w:val="24"/>
          <w:szCs w:val="24"/>
        </w:rPr>
        <w:t xml:space="preserve">um, vel ad hostes </w:t>
      </w:r>
      <w:r w:rsidR="00356767" w:rsidRPr="00A40873">
        <w:rPr>
          <w:rFonts w:ascii="Palatino Linotype" w:hAnsi="Palatino Linotype"/>
          <w:sz w:val="24"/>
          <w:szCs w:val="24"/>
        </w:rPr>
        <w:t>f</w:t>
      </w:r>
      <w:r w:rsidR="002A7882" w:rsidRPr="00A40873">
        <w:rPr>
          <w:rFonts w:ascii="Palatino Linotype" w:hAnsi="Palatino Linotype"/>
          <w:sz w:val="24"/>
          <w:szCs w:val="24"/>
        </w:rPr>
        <w:t xml:space="preserve">ortiter </w:t>
      </w:r>
      <w:r w:rsidR="00356767" w:rsidRPr="00A40873">
        <w:rPr>
          <w:rFonts w:ascii="Palatino Linotype" w:hAnsi="Palatino Linotype"/>
          <w:sz w:val="24"/>
          <w:szCs w:val="24"/>
        </w:rPr>
        <w:t>et</w:t>
      </w:r>
      <w:r w:rsidR="002A7882" w:rsidRPr="00A40873">
        <w:rPr>
          <w:rFonts w:ascii="Palatino Linotype" w:hAnsi="Palatino Linotype"/>
          <w:sz w:val="24"/>
          <w:szCs w:val="24"/>
        </w:rPr>
        <w:t xml:space="preserve"> generose conficiendos, si prompte miles </w:t>
      </w:r>
      <w:r w:rsidR="00356767" w:rsidRPr="00A40873">
        <w:rPr>
          <w:rFonts w:ascii="Palatino Linotype" w:hAnsi="Palatino Linotype"/>
          <w:sz w:val="24"/>
          <w:szCs w:val="24"/>
        </w:rPr>
        <w:t>et</w:t>
      </w:r>
      <w:r w:rsidR="002A7882" w:rsidRPr="00A40873">
        <w:rPr>
          <w:rFonts w:ascii="Palatino Linotype" w:hAnsi="Palatino Linotype"/>
          <w:sz w:val="24"/>
          <w:szCs w:val="24"/>
        </w:rPr>
        <w:t xml:space="preserve"> expedite in o</w:t>
      </w:r>
      <w:r w:rsidR="00356767" w:rsidRPr="00A40873">
        <w:rPr>
          <w:rFonts w:ascii="Palatino Linotype" w:hAnsi="Palatino Linotype"/>
          <w:sz w:val="24"/>
          <w:szCs w:val="24"/>
        </w:rPr>
        <w:t xml:space="preserve">mnem </w:t>
      </w:r>
      <w:r w:rsidR="002A7882" w:rsidRPr="00A40873">
        <w:rPr>
          <w:rFonts w:ascii="Palatino Linotype" w:hAnsi="Palatino Linotype"/>
          <w:sz w:val="24"/>
          <w:szCs w:val="24"/>
        </w:rPr>
        <w:t>parte</w:t>
      </w:r>
      <w:r w:rsidR="00356767" w:rsidRPr="00A40873">
        <w:rPr>
          <w:rFonts w:ascii="Palatino Linotype" w:hAnsi="Palatino Linotype"/>
          <w:sz w:val="24"/>
          <w:szCs w:val="24"/>
        </w:rPr>
        <w:t>m</w:t>
      </w:r>
      <w:r w:rsidR="002A7882" w:rsidRPr="00A40873">
        <w:rPr>
          <w:rFonts w:ascii="Palatino Linotype" w:hAnsi="Palatino Linotype"/>
          <w:sz w:val="24"/>
          <w:szCs w:val="24"/>
        </w:rPr>
        <w:t xml:space="preserve"> moveretur</w:t>
      </w:r>
      <w:r w:rsidR="00356767" w:rsidRPr="00A40873">
        <w:rPr>
          <w:rFonts w:ascii="Palatino Linotype" w:hAnsi="Palatino Linotype"/>
          <w:sz w:val="24"/>
          <w:szCs w:val="24"/>
        </w:rPr>
        <w:t xml:space="preserve"> : </w:t>
      </w:r>
    </w:p>
    <w:p w14:paraId="32BD890C" w14:textId="77777777" w:rsidR="002A7882" w:rsidRPr="00A40873" w:rsidRDefault="002A7882" w:rsidP="002A7882">
      <w:pPr>
        <w:rPr>
          <w:rFonts w:ascii="Palatino Linotype" w:hAnsi="Palatino Linotype"/>
          <w:sz w:val="24"/>
          <w:szCs w:val="24"/>
        </w:rPr>
      </w:pPr>
    </w:p>
    <w:p w14:paraId="2C3F62BC"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698  — </w:t>
      </w:r>
    </w:p>
    <w:p w14:paraId="16BB83D1" w14:textId="77777777" w:rsidR="00EB3B7C" w:rsidRPr="00A40873" w:rsidRDefault="00EB3B7C" w:rsidP="002A7882">
      <w:pPr>
        <w:rPr>
          <w:rFonts w:ascii="Palatino Linotype" w:hAnsi="Palatino Linotype"/>
          <w:sz w:val="24"/>
          <w:szCs w:val="24"/>
        </w:rPr>
      </w:pPr>
    </w:p>
    <w:p w14:paraId="32BCA146" w14:textId="049D5397" w:rsidR="002A7882" w:rsidRPr="00A40873" w:rsidRDefault="002A7882" w:rsidP="002A7882">
      <w:pPr>
        <w:rPr>
          <w:rFonts w:ascii="Palatino Linotype" w:hAnsi="Palatino Linotype"/>
          <w:sz w:val="24"/>
          <w:szCs w:val="24"/>
          <w:lang w:val="en-GB"/>
        </w:rPr>
      </w:pPr>
      <w:r w:rsidRPr="00A40873">
        <w:rPr>
          <w:rFonts w:ascii="Palatino Linotype" w:hAnsi="Palatino Linotype"/>
          <w:sz w:val="24"/>
          <w:szCs w:val="24"/>
        </w:rPr>
        <w:t>inter alias perutiles exercitationes Ro</w:t>
      </w:r>
      <w:r w:rsidR="00EB3B7C" w:rsidRPr="00A40873">
        <w:rPr>
          <w:rFonts w:ascii="Palatino Linotype" w:hAnsi="Palatino Linotype"/>
          <w:sz w:val="24"/>
          <w:szCs w:val="24"/>
        </w:rPr>
        <w:t>m</w:t>
      </w:r>
      <w:r w:rsidRPr="00A40873">
        <w:rPr>
          <w:rFonts w:ascii="Palatino Linotype" w:hAnsi="Palatino Linotype"/>
          <w:sz w:val="24"/>
          <w:szCs w:val="24"/>
        </w:rPr>
        <w:t>ano duce compl</w:t>
      </w:r>
      <w:r w:rsidR="00EB3B7C" w:rsidRPr="00A40873">
        <w:rPr>
          <w:rFonts w:ascii="Palatino Linotype" w:hAnsi="Palatino Linotype"/>
          <w:sz w:val="24"/>
          <w:szCs w:val="24"/>
        </w:rPr>
        <w:t>ur</w:t>
      </w:r>
      <w:r w:rsidRPr="00A40873">
        <w:rPr>
          <w:rFonts w:ascii="Palatino Linotype" w:hAnsi="Palatino Linotype"/>
          <w:sz w:val="24"/>
          <w:szCs w:val="24"/>
        </w:rPr>
        <w:t xml:space="preserve">ium nationum </w:t>
      </w:r>
      <w:r w:rsidR="00DD6198" w:rsidRPr="00A40873">
        <w:rPr>
          <w:rFonts w:ascii="Palatino Linotype" w:hAnsi="Palatino Linotype"/>
          <w:sz w:val="24"/>
          <w:szCs w:val="24"/>
        </w:rPr>
        <w:t xml:space="preserve">  </w:t>
      </w:r>
      <w:r w:rsidRPr="000B16BF">
        <w:rPr>
          <w:rFonts w:ascii="Palatino Linotype" w:hAnsi="Palatino Linotype"/>
          <w:sz w:val="24"/>
          <w:szCs w:val="24"/>
        </w:rPr>
        <w:t>victore digni</w:t>
      </w:r>
      <w:r w:rsidR="00EB3B7C" w:rsidRPr="000B16BF">
        <w:rPr>
          <w:rFonts w:ascii="Palatino Linotype" w:hAnsi="Palatino Linotype"/>
          <w:sz w:val="24"/>
          <w:szCs w:val="24"/>
        </w:rPr>
        <w:t>ss</w:t>
      </w:r>
      <w:r w:rsidRPr="000B16BF">
        <w:rPr>
          <w:rFonts w:ascii="Palatino Linotype" w:hAnsi="Palatino Linotype"/>
          <w:sz w:val="24"/>
          <w:szCs w:val="24"/>
        </w:rPr>
        <w:t xml:space="preserve">imas, imperavit </w:t>
      </w:r>
      <w:r w:rsidR="000507A3" w:rsidRPr="000B16BF">
        <w:rPr>
          <w:rFonts w:ascii="Palatino Linotype" w:eastAsia="Times New Roman" w:hAnsi="Palatino Linotype" w:cstheme="minorHAnsi"/>
          <w:b/>
          <w:sz w:val="24"/>
          <w:szCs w:val="24"/>
          <w:lang w:eastAsia="fr-FR"/>
        </w:rPr>
        <w:t>κινήσεις</w:t>
      </w:r>
      <w:r w:rsidR="004221EF" w:rsidRPr="000B16BF">
        <w:rPr>
          <w:rFonts w:ascii="Palatino Linotype" w:eastAsia="Times New Roman" w:hAnsi="Palatino Linotype" w:cstheme="minorHAnsi"/>
          <w:b/>
          <w:sz w:val="24"/>
          <w:szCs w:val="24"/>
          <w:lang w:eastAsia="fr-FR"/>
        </w:rPr>
        <w:t xml:space="preserve">,  </w:t>
      </w:r>
      <w:r w:rsidR="000507A3" w:rsidRPr="000B16BF">
        <w:rPr>
          <w:rFonts w:ascii="Palatino Linotype" w:eastAsia="Times New Roman" w:hAnsi="Palatino Linotype" w:cstheme="minorHAnsi"/>
          <w:b/>
          <w:sz w:val="24"/>
          <w:szCs w:val="24"/>
          <w:lang w:eastAsia="fr-FR"/>
        </w:rPr>
        <w:t>αἷς ἔδει συνειθίσθαι τοὺς</w:t>
      </w:r>
      <w:r w:rsidR="000507A3" w:rsidRPr="00153290">
        <w:rPr>
          <w:rFonts w:ascii="Palatino Linotype" w:eastAsia="Times New Roman" w:hAnsi="Palatino Linotype" w:cstheme="minorHAnsi"/>
          <w:b/>
          <w:sz w:val="24"/>
          <w:szCs w:val="24"/>
          <w:lang w:eastAsia="fr-FR"/>
        </w:rPr>
        <w:t xml:space="preserve"> ἱππεῖς</w:t>
      </w:r>
      <w:r w:rsidR="004221EF" w:rsidRPr="00A40873">
        <w:rPr>
          <w:rFonts w:ascii="Palatino Linotype" w:eastAsia="Times New Roman" w:hAnsi="Palatino Linotype" w:cstheme="minorHAnsi"/>
          <w:sz w:val="24"/>
          <w:szCs w:val="24"/>
          <w:lang w:eastAsia="fr-FR"/>
        </w:rPr>
        <w:t xml:space="preserve">, </w:t>
      </w:r>
      <w:r w:rsidRPr="00A40873">
        <w:rPr>
          <w:rFonts w:ascii="Palatino Linotype" w:hAnsi="Palatino Linotype"/>
          <w:sz w:val="24"/>
          <w:szCs w:val="24"/>
        </w:rPr>
        <w:t xml:space="preserve">ut fidus </w:t>
      </w:r>
      <w:r w:rsidR="00EB3B7C" w:rsidRPr="00A40873">
        <w:rPr>
          <w:rFonts w:ascii="Palatino Linotype" w:hAnsi="Palatino Linotype"/>
          <w:sz w:val="24"/>
          <w:szCs w:val="24"/>
        </w:rPr>
        <w:t>s</w:t>
      </w:r>
      <w:r w:rsidRPr="00A40873">
        <w:rPr>
          <w:rFonts w:ascii="Palatino Linotype" w:hAnsi="Palatino Linotype"/>
          <w:sz w:val="24"/>
          <w:szCs w:val="24"/>
        </w:rPr>
        <w:t>criptor histo</w:t>
      </w:r>
      <w:r w:rsidR="004221EF" w:rsidRPr="00A40873">
        <w:rPr>
          <w:rFonts w:ascii="Palatino Linotype" w:hAnsi="Palatino Linotype"/>
          <w:sz w:val="24"/>
          <w:szCs w:val="24"/>
        </w:rPr>
        <w:t>ri</w:t>
      </w:r>
      <w:r w:rsidRPr="00A40873">
        <w:rPr>
          <w:rFonts w:ascii="Palatino Linotype" w:hAnsi="Palatino Linotype"/>
          <w:sz w:val="24"/>
          <w:szCs w:val="24"/>
        </w:rPr>
        <w:t>arum</w:t>
      </w:r>
      <w:r w:rsidR="004A7EAA" w:rsidRPr="001C0CBF">
        <w:rPr>
          <w:rStyle w:val="Appelnotedebasdep"/>
          <w:rFonts w:ascii="Palatino Linotype" w:hAnsi="Palatino Linotype"/>
          <w:b/>
          <w:sz w:val="24"/>
          <w:szCs w:val="24"/>
          <w:lang w:val="en-GB"/>
        </w:rPr>
        <w:footnoteReference w:id="1131"/>
      </w:r>
      <w:r w:rsidR="004A7EAA" w:rsidRPr="00A40873">
        <w:rPr>
          <w:rFonts w:ascii="Palatino Linotype" w:hAnsi="Palatino Linotype"/>
          <w:sz w:val="24"/>
          <w:szCs w:val="24"/>
        </w:rPr>
        <w:t xml:space="preserve"> </w:t>
      </w:r>
      <w:r w:rsidRPr="00A40873">
        <w:rPr>
          <w:rFonts w:ascii="Palatino Linotype" w:hAnsi="Palatino Linotype"/>
          <w:sz w:val="24"/>
          <w:szCs w:val="24"/>
        </w:rPr>
        <w:t xml:space="preserve"> a</w:t>
      </w:r>
      <w:r w:rsidR="004221EF" w:rsidRPr="00A40873">
        <w:rPr>
          <w:rFonts w:ascii="Palatino Linotype" w:hAnsi="Palatino Linotype"/>
          <w:sz w:val="24"/>
          <w:szCs w:val="24"/>
        </w:rPr>
        <w:t>c</w:t>
      </w:r>
      <w:r w:rsidR="004A7EAA" w:rsidRPr="00A40873">
        <w:rPr>
          <w:rFonts w:ascii="Palatino Linotype" w:hAnsi="Palatino Linotype"/>
          <w:sz w:val="24"/>
          <w:szCs w:val="24"/>
        </w:rPr>
        <w:t xml:space="preserve"> </w:t>
      </w:r>
      <w:r w:rsidRPr="00A40873">
        <w:rPr>
          <w:rFonts w:ascii="Palatino Linotype" w:hAnsi="Palatino Linotype"/>
          <w:sz w:val="24"/>
          <w:szCs w:val="24"/>
        </w:rPr>
        <w:t>di</w:t>
      </w:r>
      <w:r w:rsidR="004221EF" w:rsidRPr="00A40873">
        <w:rPr>
          <w:rFonts w:ascii="Palatino Linotype" w:hAnsi="Palatino Linotype"/>
          <w:sz w:val="24"/>
          <w:szCs w:val="24"/>
        </w:rPr>
        <w:t>li</w:t>
      </w:r>
      <w:r w:rsidRPr="00A40873">
        <w:rPr>
          <w:rFonts w:ascii="Palatino Linotype" w:hAnsi="Palatino Linotype"/>
          <w:sz w:val="24"/>
          <w:szCs w:val="24"/>
        </w:rPr>
        <w:t>gens memoria</w:t>
      </w:r>
      <w:r w:rsidR="004221EF" w:rsidRPr="00A40873">
        <w:rPr>
          <w:rFonts w:ascii="Palatino Linotype" w:hAnsi="Palatino Linotype"/>
          <w:sz w:val="24"/>
          <w:szCs w:val="24"/>
        </w:rPr>
        <w:t>e</w:t>
      </w:r>
      <w:r w:rsidRPr="00A40873">
        <w:rPr>
          <w:rFonts w:ascii="Palatino Linotype" w:hAnsi="Palatino Linotype"/>
          <w:sz w:val="24"/>
          <w:szCs w:val="24"/>
        </w:rPr>
        <w:t xml:space="preserve"> prodidit, </w:t>
      </w:r>
      <w:r w:rsidRPr="0001231E">
        <w:rPr>
          <w:rFonts w:ascii="Palatino Linotype" w:hAnsi="Palatino Linotype"/>
          <w:i/>
          <w:sz w:val="24"/>
          <w:szCs w:val="24"/>
        </w:rPr>
        <w:lastRenderedPageBreak/>
        <w:t xml:space="preserve">certas </w:t>
      </w:r>
      <w:r w:rsidR="004221EF" w:rsidRPr="0001231E">
        <w:rPr>
          <w:rFonts w:ascii="Palatino Linotype" w:hAnsi="Palatino Linotype"/>
          <w:i/>
          <w:sz w:val="24"/>
          <w:szCs w:val="24"/>
        </w:rPr>
        <w:t xml:space="preserve">videlicet </w:t>
      </w:r>
      <w:r w:rsidRPr="0001231E">
        <w:rPr>
          <w:rFonts w:ascii="Palatino Linotype" w:hAnsi="Palatino Linotype"/>
          <w:i/>
          <w:sz w:val="24"/>
          <w:szCs w:val="24"/>
        </w:rPr>
        <w:t>motiones quibus</w:t>
      </w:r>
      <w:r w:rsidR="004221EF" w:rsidRPr="0001231E">
        <w:rPr>
          <w:rFonts w:ascii="Palatino Linotype" w:hAnsi="Palatino Linotype"/>
          <w:i/>
          <w:sz w:val="24"/>
          <w:szCs w:val="24"/>
        </w:rPr>
        <w:t xml:space="preserve"> </w:t>
      </w:r>
      <w:r w:rsidRPr="0001231E">
        <w:rPr>
          <w:rFonts w:ascii="Palatino Linotype" w:hAnsi="Palatino Linotype"/>
          <w:i/>
          <w:sz w:val="24"/>
          <w:szCs w:val="24"/>
        </w:rPr>
        <w:t xml:space="preserve">utile foret equites in otio </w:t>
      </w:r>
      <w:r w:rsidR="005B2CE5" w:rsidRPr="0001231E">
        <w:rPr>
          <w:rFonts w:ascii="Palatino Linotype" w:hAnsi="Palatino Linotype"/>
          <w:i/>
          <w:sz w:val="24"/>
          <w:szCs w:val="24"/>
        </w:rPr>
        <w:t>assuescere</w:t>
      </w:r>
      <w:r w:rsidR="005B2CE5" w:rsidRPr="0001231E">
        <w:rPr>
          <w:rFonts w:ascii="Palatino Linotype" w:hAnsi="Palatino Linotype"/>
          <w:sz w:val="24"/>
          <w:szCs w:val="24"/>
        </w:rPr>
        <w:t xml:space="preserve">,  </w:t>
      </w:r>
      <w:r w:rsidR="005B2CE5" w:rsidRPr="0001231E">
        <w:rPr>
          <w:rFonts w:ascii="Palatino Linotype" w:hAnsi="Palatino Linotype"/>
          <w:b/>
          <w:sz w:val="24"/>
          <w:szCs w:val="24"/>
        </w:rPr>
        <w:t>κλίσεις</w:t>
      </w:r>
      <w:r w:rsidR="005B2CE5" w:rsidRPr="0001231E">
        <w:rPr>
          <w:rFonts w:ascii="Palatino Linotype" w:eastAsia="Times New Roman" w:hAnsi="Palatino Linotype" w:cstheme="minorHAnsi"/>
          <w:b/>
          <w:sz w:val="24"/>
          <w:szCs w:val="24"/>
          <w:lang w:eastAsia="fr-FR"/>
        </w:rPr>
        <w:t xml:space="preserve"> ἐφ᾽ ἡνίαν καὶ πάλιν ἐπὶ δόρυ, πρὸς τούτοις μεταβολή</w:t>
      </w:r>
      <w:r w:rsidR="003C2CF9" w:rsidRPr="0001231E">
        <w:rPr>
          <w:rStyle w:val="Appelnotedebasdep"/>
          <w:rFonts w:ascii="Palatino Linotype" w:eastAsia="Times New Roman" w:hAnsi="Palatino Linotype" w:cstheme="minorHAnsi"/>
          <w:b/>
          <w:sz w:val="24"/>
          <w:szCs w:val="24"/>
          <w:lang w:eastAsia="fr-FR"/>
        </w:rPr>
        <w:footnoteReference w:id="1132"/>
      </w:r>
      <w:r w:rsidR="001668D4" w:rsidRPr="0001231E">
        <w:rPr>
          <w:rFonts w:ascii="Palatino Linotype" w:eastAsia="Times New Roman" w:hAnsi="Palatino Linotype" w:cstheme="minorHAnsi"/>
          <w:sz w:val="24"/>
          <w:szCs w:val="24"/>
          <w:lang w:eastAsia="fr-FR"/>
        </w:rPr>
        <w:t xml:space="preserve">, </w:t>
      </w:r>
      <w:r w:rsidR="001668D4" w:rsidRPr="0001231E">
        <w:rPr>
          <w:rFonts w:ascii="Palatino Linotype" w:eastAsia="Times New Roman" w:hAnsi="Palatino Linotype" w:cstheme="minorHAnsi"/>
          <w:i/>
          <w:sz w:val="24"/>
          <w:szCs w:val="24"/>
          <w:lang w:eastAsia="fr-FR"/>
        </w:rPr>
        <w:t>declinationem ad</w:t>
      </w:r>
      <w:r w:rsidR="001668D4" w:rsidRPr="00A40873">
        <w:rPr>
          <w:rFonts w:ascii="Palatino Linotype" w:eastAsia="Times New Roman" w:hAnsi="Palatino Linotype" w:cstheme="minorHAnsi"/>
          <w:i/>
          <w:sz w:val="24"/>
          <w:szCs w:val="24"/>
          <w:lang w:eastAsia="fr-FR"/>
        </w:rPr>
        <w:t xml:space="preserve"> sinistram, rursus </w:t>
      </w:r>
      <w:r w:rsidRPr="00A40873">
        <w:rPr>
          <w:rFonts w:ascii="Palatino Linotype" w:hAnsi="Palatino Linotype"/>
          <w:i/>
          <w:sz w:val="24"/>
          <w:szCs w:val="24"/>
        </w:rPr>
        <w:t>ad d</w:t>
      </w:r>
      <w:r w:rsidR="001668D4" w:rsidRPr="00A40873">
        <w:rPr>
          <w:rFonts w:ascii="Palatino Linotype" w:hAnsi="Palatino Linotype"/>
          <w:i/>
          <w:sz w:val="24"/>
          <w:szCs w:val="24"/>
        </w:rPr>
        <w:t>exteram, ad</w:t>
      </w:r>
      <w:r w:rsidRPr="00A40873">
        <w:rPr>
          <w:rFonts w:ascii="Palatino Linotype" w:hAnsi="Palatino Linotype"/>
          <w:i/>
          <w:sz w:val="24"/>
          <w:szCs w:val="24"/>
        </w:rPr>
        <w:t xml:space="preserve"> h</w:t>
      </w:r>
      <w:r w:rsidR="001668D4" w:rsidRPr="00A40873">
        <w:rPr>
          <w:rFonts w:ascii="Palatino Linotype" w:hAnsi="Palatino Linotype"/>
          <w:i/>
          <w:sz w:val="24"/>
          <w:szCs w:val="24"/>
        </w:rPr>
        <w:t>aec mutationem r</w:t>
      </w:r>
      <w:r w:rsidRPr="00A40873">
        <w:rPr>
          <w:rFonts w:ascii="Palatino Linotype" w:hAnsi="Palatino Linotype"/>
          <w:i/>
          <w:sz w:val="24"/>
          <w:szCs w:val="24"/>
        </w:rPr>
        <w:t>etrorsum</w:t>
      </w:r>
      <w:r w:rsidRPr="00A40873">
        <w:rPr>
          <w:rFonts w:ascii="Palatino Linotype" w:hAnsi="Palatino Linotype"/>
          <w:sz w:val="24"/>
          <w:szCs w:val="24"/>
        </w:rPr>
        <w:t xml:space="preserve">. </w:t>
      </w:r>
      <w:r w:rsidR="001C625A" w:rsidRPr="00A40873">
        <w:rPr>
          <w:rFonts w:ascii="Palatino Linotype" w:hAnsi="Palatino Linotype"/>
          <w:sz w:val="24"/>
          <w:szCs w:val="24"/>
        </w:rPr>
        <w:t xml:space="preserve">    </w:t>
      </w:r>
      <w:r w:rsidR="001C625A" w:rsidRPr="00A40873">
        <w:rPr>
          <w:rFonts w:ascii="Palatino Linotype" w:eastAsia="Times New Roman" w:hAnsi="Palatino Linotype" w:cs="Times New Roman"/>
          <w:b/>
          <w:bCs/>
          <w:sz w:val="24"/>
          <w:szCs w:val="24"/>
          <w:lang w:eastAsia="fr-FR"/>
        </w:rPr>
        <w:t>[</w:t>
      </w:r>
      <w:r w:rsidR="001C625A" w:rsidRPr="00A40873">
        <w:rPr>
          <w:rFonts w:ascii="Palatino Linotype" w:eastAsia="Times New Roman" w:hAnsi="Palatino Linotype" w:cs="Times New Roman"/>
          <w:b/>
          <w:bCs/>
          <w:color w:val="C00000"/>
          <w:sz w:val="24"/>
          <w:szCs w:val="24"/>
          <w:lang w:eastAsia="fr-FR"/>
        </w:rPr>
        <w:t>P</w:t>
      </w:r>
      <w:r w:rsidR="001C625A" w:rsidRPr="00A40873">
        <w:rPr>
          <w:rFonts w:ascii="Palatino Linotype" w:eastAsia="Times New Roman" w:hAnsi="Palatino Linotype" w:cs="Times New Roman"/>
          <w:b/>
          <w:bCs/>
          <w:sz w:val="24"/>
          <w:szCs w:val="24"/>
          <w:lang w:eastAsia="fr-FR"/>
        </w:rPr>
        <w:t xml:space="preserve">. 698, phr. 1]  </w:t>
      </w:r>
      <w:r w:rsidRPr="00A40873">
        <w:rPr>
          <w:rFonts w:ascii="Palatino Linotype" w:hAnsi="Palatino Linotype"/>
          <w:sz w:val="24"/>
          <w:szCs w:val="24"/>
        </w:rPr>
        <w:t xml:space="preserve">Qua diuturna meditatione </w:t>
      </w:r>
      <w:r w:rsidR="00FC7C30" w:rsidRPr="00A40873">
        <w:rPr>
          <w:rFonts w:ascii="Palatino Linotype" w:hAnsi="Palatino Linotype"/>
          <w:sz w:val="24"/>
          <w:szCs w:val="24"/>
        </w:rPr>
        <w:t>sa</w:t>
      </w:r>
      <w:r w:rsidRPr="00A40873">
        <w:rPr>
          <w:rFonts w:ascii="Palatino Linotype" w:hAnsi="Palatino Linotype"/>
          <w:sz w:val="24"/>
          <w:szCs w:val="24"/>
        </w:rPr>
        <w:t>ep</w:t>
      </w:r>
      <w:r w:rsidR="00FC7C30" w:rsidRPr="00A40873">
        <w:rPr>
          <w:rFonts w:ascii="Palatino Linotype" w:hAnsi="Palatino Linotype"/>
          <w:sz w:val="24"/>
          <w:szCs w:val="24"/>
        </w:rPr>
        <w:t>t</w:t>
      </w:r>
      <w:r w:rsidRPr="00A40873">
        <w:rPr>
          <w:rFonts w:ascii="Palatino Linotype" w:hAnsi="Palatino Linotype"/>
          <w:sz w:val="24"/>
          <w:szCs w:val="24"/>
        </w:rPr>
        <w:t>i et muniti, e militari conopaeo in aciem p</w:t>
      </w:r>
      <w:r w:rsidR="00FC7C30" w:rsidRPr="00A40873">
        <w:rPr>
          <w:rFonts w:ascii="Palatino Linotype" w:hAnsi="Palatino Linotype"/>
          <w:sz w:val="24"/>
          <w:szCs w:val="24"/>
        </w:rPr>
        <w:t>ae</w:t>
      </w:r>
      <w:r w:rsidRPr="00A40873">
        <w:rPr>
          <w:rFonts w:ascii="Palatino Linotype" w:hAnsi="Palatino Linotype"/>
          <w:sz w:val="24"/>
          <w:szCs w:val="24"/>
        </w:rPr>
        <w:t>ne victores o</w:t>
      </w:r>
      <w:r w:rsidR="00FC7C30" w:rsidRPr="00A40873">
        <w:rPr>
          <w:rFonts w:ascii="Palatino Linotype" w:hAnsi="Palatino Linotype"/>
          <w:sz w:val="24"/>
          <w:szCs w:val="24"/>
        </w:rPr>
        <w:t>v</w:t>
      </w:r>
      <w:r w:rsidRPr="00A40873">
        <w:rPr>
          <w:rFonts w:ascii="Palatino Linotype" w:hAnsi="Palatino Linotype"/>
          <w:sz w:val="24"/>
          <w:szCs w:val="24"/>
        </w:rPr>
        <w:t>ante</w:t>
      </w:r>
      <w:r w:rsidR="00FC7C30" w:rsidRPr="00A40873">
        <w:rPr>
          <w:rFonts w:ascii="Palatino Linotype" w:hAnsi="Palatino Linotype"/>
          <w:sz w:val="24"/>
          <w:szCs w:val="24"/>
        </w:rPr>
        <w:t>s</w:t>
      </w:r>
      <w:r w:rsidRPr="00A40873">
        <w:rPr>
          <w:rFonts w:ascii="Palatino Linotype" w:hAnsi="Palatino Linotype"/>
          <w:sz w:val="24"/>
          <w:szCs w:val="24"/>
        </w:rPr>
        <w:t xml:space="preserve">que prodibant. </w:t>
      </w:r>
      <w:r w:rsidR="001C625A" w:rsidRPr="00A40873">
        <w:rPr>
          <w:rFonts w:ascii="Palatino Linotype" w:hAnsi="Palatino Linotype"/>
          <w:sz w:val="24"/>
          <w:szCs w:val="24"/>
        </w:rPr>
        <w:t xml:space="preserve"> </w:t>
      </w:r>
      <w:r w:rsidR="001C625A" w:rsidRPr="00A40873">
        <w:rPr>
          <w:rFonts w:ascii="Palatino Linotype" w:eastAsia="Times New Roman" w:hAnsi="Palatino Linotype" w:cs="Times New Roman"/>
          <w:b/>
          <w:bCs/>
          <w:sz w:val="24"/>
          <w:szCs w:val="24"/>
          <w:lang w:eastAsia="fr-FR"/>
        </w:rPr>
        <w:t xml:space="preserve">[698, 2]  </w:t>
      </w:r>
      <w:r w:rsidRPr="00A40873">
        <w:rPr>
          <w:rFonts w:ascii="Palatino Linotype" w:hAnsi="Palatino Linotype"/>
          <w:sz w:val="24"/>
          <w:szCs w:val="24"/>
        </w:rPr>
        <w:t>Sic noster ille non</w:t>
      </w:r>
      <w:r w:rsidR="00FC7C30" w:rsidRPr="00A40873">
        <w:rPr>
          <w:rFonts w:ascii="Palatino Linotype" w:hAnsi="Palatino Linotype"/>
          <w:sz w:val="24"/>
          <w:szCs w:val="24"/>
        </w:rPr>
        <w:t xml:space="preserve"> s</w:t>
      </w:r>
      <w:r w:rsidRPr="00A40873">
        <w:rPr>
          <w:rFonts w:ascii="Palatino Linotype" w:hAnsi="Palatino Linotype"/>
          <w:sz w:val="24"/>
          <w:szCs w:val="24"/>
        </w:rPr>
        <w:t>atis cultus et ornatus ad dicendum, in umbra, et dom</w:t>
      </w:r>
      <w:r w:rsidR="00FC7C30" w:rsidRPr="00A40873">
        <w:rPr>
          <w:rFonts w:ascii="Palatino Linotype" w:hAnsi="Palatino Linotype"/>
          <w:sz w:val="24"/>
          <w:szCs w:val="24"/>
        </w:rPr>
        <w:t>e</w:t>
      </w:r>
      <w:r w:rsidRPr="00A40873">
        <w:rPr>
          <w:rFonts w:ascii="Palatino Linotype" w:hAnsi="Palatino Linotype"/>
          <w:sz w:val="24"/>
          <w:szCs w:val="24"/>
        </w:rPr>
        <w:t>sticos inter pa</w:t>
      </w:r>
      <w:r w:rsidR="00FC7C30" w:rsidRPr="00A40873">
        <w:rPr>
          <w:rFonts w:ascii="Palatino Linotype" w:hAnsi="Palatino Linotype"/>
          <w:sz w:val="24"/>
          <w:szCs w:val="24"/>
        </w:rPr>
        <w:t>riet</w:t>
      </w:r>
      <w:r w:rsidRPr="00A40873">
        <w:rPr>
          <w:rFonts w:ascii="Palatino Linotype" w:hAnsi="Palatino Linotype"/>
          <w:sz w:val="24"/>
          <w:szCs w:val="24"/>
        </w:rPr>
        <w:t>es, consimiles s</w:t>
      </w:r>
      <w:r w:rsidR="00FC7C30" w:rsidRPr="00A40873">
        <w:rPr>
          <w:rFonts w:ascii="Palatino Linotype" w:hAnsi="Palatino Linotype"/>
          <w:sz w:val="24"/>
          <w:szCs w:val="24"/>
        </w:rPr>
        <w:t>i</w:t>
      </w:r>
      <w:r w:rsidRPr="00A40873">
        <w:rPr>
          <w:rFonts w:ascii="Palatino Linotype" w:hAnsi="Palatino Linotype"/>
          <w:sz w:val="24"/>
          <w:szCs w:val="24"/>
        </w:rPr>
        <w:t xml:space="preserve">bi motiones deligat, in quibus summa animi voluntate et studiose exerceatur. </w:t>
      </w:r>
      <w:r w:rsidR="001C2702" w:rsidRPr="00A40873">
        <w:rPr>
          <w:rFonts w:ascii="Palatino Linotype" w:eastAsia="Times New Roman" w:hAnsi="Palatino Linotype" w:cs="Times New Roman"/>
          <w:b/>
          <w:bCs/>
          <w:sz w:val="24"/>
          <w:szCs w:val="24"/>
          <w:lang w:eastAsia="fr-FR"/>
        </w:rPr>
        <w:t xml:space="preserve">[698, 3]  </w:t>
      </w:r>
      <w:r w:rsidRPr="00A40873">
        <w:rPr>
          <w:rFonts w:ascii="Palatino Linotype" w:hAnsi="Palatino Linotype"/>
          <w:sz w:val="24"/>
          <w:szCs w:val="24"/>
        </w:rPr>
        <w:t>Corporis trun</w:t>
      </w:r>
      <w:r w:rsidR="001C2702" w:rsidRPr="00A40873">
        <w:rPr>
          <w:rFonts w:ascii="Palatino Linotype" w:hAnsi="Palatino Linotype"/>
          <w:sz w:val="24"/>
          <w:szCs w:val="24"/>
        </w:rPr>
        <w:t>c</w:t>
      </w:r>
      <w:r w:rsidRPr="00A40873">
        <w:rPr>
          <w:rFonts w:ascii="Palatino Linotype" w:hAnsi="Palatino Linotype"/>
          <w:sz w:val="24"/>
          <w:szCs w:val="24"/>
        </w:rPr>
        <w:t>um ita moderetur, ut ad omnem motionem ob</w:t>
      </w:r>
      <w:r w:rsidR="001C2702" w:rsidRPr="00A40873">
        <w:rPr>
          <w:rFonts w:ascii="Palatino Linotype" w:hAnsi="Palatino Linotype"/>
          <w:sz w:val="24"/>
          <w:szCs w:val="24"/>
        </w:rPr>
        <w:t>o</w:t>
      </w:r>
      <w:r w:rsidRPr="00A40873">
        <w:rPr>
          <w:rFonts w:ascii="Palatino Linotype" w:hAnsi="Palatino Linotype"/>
          <w:sz w:val="24"/>
          <w:szCs w:val="24"/>
        </w:rPr>
        <w:t xml:space="preserve">edientem habeat, brachia et manus in dextram, in </w:t>
      </w:r>
      <w:r w:rsidR="00E9353A" w:rsidRPr="00A40873">
        <w:rPr>
          <w:rFonts w:ascii="Palatino Linotype" w:hAnsi="Palatino Linotype"/>
          <w:sz w:val="24"/>
          <w:szCs w:val="24"/>
        </w:rPr>
        <w:t>s</w:t>
      </w:r>
      <w:r w:rsidRPr="00A40873">
        <w:rPr>
          <w:rFonts w:ascii="Palatino Linotype" w:hAnsi="Palatino Linotype"/>
          <w:sz w:val="24"/>
          <w:szCs w:val="24"/>
        </w:rPr>
        <w:t>inistram, in omnem partem flec</w:t>
      </w:r>
      <w:r w:rsidR="00E9353A" w:rsidRPr="00A40873">
        <w:rPr>
          <w:rFonts w:ascii="Palatino Linotype" w:hAnsi="Palatino Linotype"/>
          <w:sz w:val="24"/>
          <w:szCs w:val="24"/>
        </w:rPr>
        <w:t>t</w:t>
      </w:r>
      <w:r w:rsidRPr="00A40873">
        <w:rPr>
          <w:rFonts w:ascii="Palatino Linotype" w:hAnsi="Palatino Linotype"/>
          <w:sz w:val="24"/>
          <w:szCs w:val="24"/>
        </w:rPr>
        <w:t xml:space="preserve">at </w:t>
      </w:r>
      <w:r w:rsidR="00E9353A" w:rsidRPr="00A40873">
        <w:rPr>
          <w:rFonts w:ascii="Palatino Linotype" w:hAnsi="Palatino Linotype"/>
          <w:sz w:val="24"/>
          <w:szCs w:val="24"/>
        </w:rPr>
        <w:t xml:space="preserve">et  </w:t>
      </w:r>
      <w:r w:rsidRPr="00A40873">
        <w:rPr>
          <w:rFonts w:ascii="Palatino Linotype" w:hAnsi="Palatino Linotype"/>
          <w:sz w:val="24"/>
          <w:szCs w:val="24"/>
        </w:rPr>
        <w:t>torqueat, ita elabore</w:t>
      </w:r>
      <w:r w:rsidR="00E9353A" w:rsidRPr="00A40873">
        <w:rPr>
          <w:rFonts w:ascii="Palatino Linotype" w:hAnsi="Palatino Linotype"/>
          <w:sz w:val="24"/>
          <w:szCs w:val="24"/>
        </w:rPr>
        <w:t xml:space="preserve">t </w:t>
      </w:r>
      <w:r w:rsidRPr="00A40873">
        <w:rPr>
          <w:rFonts w:ascii="Palatino Linotype" w:hAnsi="Palatino Linotype"/>
          <w:sz w:val="24"/>
          <w:szCs w:val="24"/>
        </w:rPr>
        <w:t xml:space="preserve"> ut</w:t>
      </w:r>
      <w:r w:rsidR="00E9353A" w:rsidRPr="00A40873">
        <w:rPr>
          <w:rFonts w:ascii="Palatino Linotype" w:hAnsi="Palatino Linotype"/>
          <w:sz w:val="24"/>
          <w:szCs w:val="24"/>
        </w:rPr>
        <w:t xml:space="preserve"> </w:t>
      </w:r>
      <w:r w:rsidRPr="00A40873">
        <w:rPr>
          <w:rFonts w:ascii="Palatino Linotype" w:hAnsi="Palatino Linotype"/>
          <w:sz w:val="24"/>
          <w:szCs w:val="24"/>
        </w:rPr>
        <w:t xml:space="preserve">subito </w:t>
      </w:r>
      <w:r w:rsidR="00E9353A" w:rsidRPr="00A40873">
        <w:rPr>
          <w:rFonts w:ascii="Palatino Linotype" w:hAnsi="Palatino Linotype"/>
          <w:sz w:val="24"/>
          <w:szCs w:val="24"/>
        </w:rPr>
        <w:t>e</w:t>
      </w:r>
      <w:r w:rsidRPr="00A40873">
        <w:rPr>
          <w:rFonts w:ascii="Palatino Linotype" w:hAnsi="Palatino Linotype"/>
          <w:sz w:val="24"/>
          <w:szCs w:val="24"/>
        </w:rPr>
        <w:t>t minima significa</w:t>
      </w:r>
      <w:r w:rsidR="00E9353A" w:rsidRPr="00A40873">
        <w:rPr>
          <w:rFonts w:ascii="Palatino Linotype" w:hAnsi="Palatino Linotype"/>
          <w:sz w:val="24"/>
          <w:szCs w:val="24"/>
        </w:rPr>
        <w:t>ti</w:t>
      </w:r>
      <w:r w:rsidRPr="00A40873">
        <w:rPr>
          <w:rFonts w:ascii="Palatino Linotype" w:hAnsi="Palatino Linotype"/>
          <w:sz w:val="24"/>
          <w:szCs w:val="24"/>
        </w:rPr>
        <w:t>one volunta</w:t>
      </w:r>
      <w:r w:rsidR="00E9353A" w:rsidRPr="00A40873">
        <w:rPr>
          <w:rFonts w:ascii="Palatino Linotype" w:hAnsi="Palatino Linotype"/>
          <w:sz w:val="24"/>
          <w:szCs w:val="24"/>
        </w:rPr>
        <w:t xml:space="preserve">tis, </w:t>
      </w:r>
      <w:r w:rsidRPr="00A40873">
        <w:rPr>
          <w:rFonts w:ascii="Palatino Linotype" w:hAnsi="Palatino Linotype"/>
          <w:sz w:val="24"/>
          <w:szCs w:val="24"/>
        </w:rPr>
        <w:t xml:space="preserve"> et splend</w:t>
      </w:r>
      <w:r w:rsidR="00E9353A" w:rsidRPr="00A40873">
        <w:rPr>
          <w:rFonts w:ascii="Palatino Linotype" w:hAnsi="Palatino Linotype"/>
          <w:sz w:val="24"/>
          <w:szCs w:val="24"/>
        </w:rPr>
        <w:t>idissi</w:t>
      </w:r>
      <w:r w:rsidRPr="00A40873">
        <w:rPr>
          <w:rFonts w:ascii="Palatino Linotype" w:hAnsi="Palatino Linotype"/>
          <w:sz w:val="24"/>
          <w:szCs w:val="24"/>
        </w:rPr>
        <w:t>mos c</w:t>
      </w:r>
      <w:r w:rsidR="00E9353A" w:rsidRPr="00A40873">
        <w:rPr>
          <w:rFonts w:ascii="Palatino Linotype" w:hAnsi="Palatino Linotype"/>
          <w:sz w:val="24"/>
          <w:szCs w:val="24"/>
        </w:rPr>
        <w:t>a</w:t>
      </w:r>
      <w:r w:rsidRPr="00A40873">
        <w:rPr>
          <w:rFonts w:ascii="Palatino Linotype" w:hAnsi="Palatino Linotype"/>
          <w:sz w:val="24"/>
          <w:szCs w:val="24"/>
        </w:rPr>
        <w:t>elo</w:t>
      </w:r>
      <w:r w:rsidR="003D0234" w:rsidRPr="00A40873">
        <w:rPr>
          <w:rFonts w:ascii="Palatino Linotype" w:hAnsi="Palatino Linotype"/>
          <w:sz w:val="24"/>
          <w:szCs w:val="24"/>
        </w:rPr>
        <w:t>r</w:t>
      </w:r>
      <w:r w:rsidRPr="00A40873">
        <w:rPr>
          <w:rFonts w:ascii="Palatino Linotype" w:hAnsi="Palatino Linotype"/>
          <w:sz w:val="24"/>
          <w:szCs w:val="24"/>
        </w:rPr>
        <w:t>u</w:t>
      </w:r>
      <w:r w:rsidR="003D0234" w:rsidRPr="00A40873">
        <w:rPr>
          <w:rFonts w:ascii="Palatino Linotype" w:hAnsi="Palatino Linotype"/>
          <w:sz w:val="24"/>
          <w:szCs w:val="24"/>
        </w:rPr>
        <w:t>m</w:t>
      </w:r>
      <w:r w:rsidRPr="00A40873">
        <w:rPr>
          <w:rFonts w:ascii="Palatino Linotype" w:hAnsi="Palatino Linotype"/>
          <w:sz w:val="24"/>
          <w:szCs w:val="24"/>
        </w:rPr>
        <w:t xml:space="preserve"> orbes possit ostendere, et ter</w:t>
      </w:r>
      <w:r w:rsidR="003D0234" w:rsidRPr="00A40873">
        <w:rPr>
          <w:rFonts w:ascii="Palatino Linotype" w:hAnsi="Palatino Linotype"/>
          <w:sz w:val="24"/>
          <w:szCs w:val="24"/>
        </w:rPr>
        <w:t xml:space="preserve">rae </w:t>
      </w:r>
      <w:r w:rsidRPr="00A40873">
        <w:rPr>
          <w:rFonts w:ascii="Palatino Linotype" w:hAnsi="Palatino Linotype"/>
          <w:sz w:val="24"/>
          <w:szCs w:val="24"/>
        </w:rPr>
        <w:t>hia</w:t>
      </w:r>
      <w:r w:rsidR="003D0234" w:rsidRPr="00A40873">
        <w:rPr>
          <w:rFonts w:ascii="Palatino Linotype" w:hAnsi="Palatino Linotype"/>
          <w:sz w:val="24"/>
          <w:szCs w:val="24"/>
        </w:rPr>
        <w:t>tum</w:t>
      </w:r>
      <w:r w:rsidRPr="00A40873">
        <w:rPr>
          <w:rFonts w:ascii="Palatino Linotype" w:hAnsi="Palatino Linotype"/>
          <w:sz w:val="24"/>
          <w:szCs w:val="24"/>
        </w:rPr>
        <w:t>, m</w:t>
      </w:r>
      <w:r w:rsidR="003D0234" w:rsidRPr="00A40873">
        <w:rPr>
          <w:rFonts w:ascii="Palatino Linotype" w:hAnsi="Palatino Linotype"/>
          <w:sz w:val="24"/>
          <w:szCs w:val="24"/>
        </w:rPr>
        <w:t xml:space="preserve">odo </w:t>
      </w:r>
      <w:r w:rsidRPr="00A40873">
        <w:rPr>
          <w:rFonts w:ascii="Palatino Linotype" w:hAnsi="Palatino Linotype"/>
          <w:sz w:val="24"/>
          <w:szCs w:val="24"/>
        </w:rPr>
        <w:t xml:space="preserve">in digitis ponat argumenta, modo </w:t>
      </w:r>
      <w:r w:rsidR="003D0234" w:rsidRPr="00A40873">
        <w:rPr>
          <w:rFonts w:ascii="Palatino Linotype" w:hAnsi="Palatino Linotype"/>
          <w:sz w:val="24"/>
          <w:szCs w:val="24"/>
        </w:rPr>
        <w:t>su</w:t>
      </w:r>
      <w:r w:rsidRPr="00A40873">
        <w:rPr>
          <w:rFonts w:ascii="Palatino Linotype" w:hAnsi="Palatino Linotype"/>
          <w:sz w:val="24"/>
          <w:szCs w:val="24"/>
        </w:rPr>
        <w:t xml:space="preserve">blata </w:t>
      </w:r>
      <w:r w:rsidR="003D0234" w:rsidRPr="00A40873">
        <w:rPr>
          <w:rFonts w:ascii="Palatino Linotype" w:hAnsi="Palatino Linotype"/>
          <w:sz w:val="24"/>
          <w:szCs w:val="24"/>
        </w:rPr>
        <w:t>manu minas</w:t>
      </w:r>
      <w:r w:rsidRPr="00A40873">
        <w:rPr>
          <w:rFonts w:ascii="Palatino Linotype" w:hAnsi="Palatino Linotype"/>
          <w:sz w:val="24"/>
          <w:szCs w:val="24"/>
        </w:rPr>
        <w:t xml:space="preserve"> intente</w:t>
      </w:r>
      <w:r w:rsidR="003D0234" w:rsidRPr="00A40873">
        <w:rPr>
          <w:rFonts w:ascii="Palatino Linotype" w:hAnsi="Palatino Linotype"/>
          <w:sz w:val="24"/>
          <w:szCs w:val="24"/>
        </w:rPr>
        <w:t>t</w:t>
      </w:r>
      <w:r w:rsidRPr="00A40873">
        <w:rPr>
          <w:rFonts w:ascii="Palatino Linotype" w:hAnsi="Palatino Linotype"/>
          <w:sz w:val="24"/>
          <w:szCs w:val="24"/>
        </w:rPr>
        <w:t xml:space="preserve">, vel rejecta abominetur, </w:t>
      </w:r>
      <w:r w:rsidR="0097023C" w:rsidRPr="00A40873">
        <w:rPr>
          <w:rFonts w:ascii="Palatino Linotype" w:hAnsi="Palatino Linotype"/>
          <w:sz w:val="24"/>
          <w:szCs w:val="24"/>
        </w:rPr>
        <w:t xml:space="preserve">modo </w:t>
      </w:r>
      <w:r w:rsidRPr="00A40873">
        <w:rPr>
          <w:rFonts w:ascii="Palatino Linotype" w:hAnsi="Palatino Linotype"/>
          <w:sz w:val="24"/>
          <w:szCs w:val="24"/>
        </w:rPr>
        <w:t>ut tel</w:t>
      </w:r>
      <w:r w:rsidR="0097023C" w:rsidRPr="00A40873">
        <w:rPr>
          <w:rFonts w:ascii="Palatino Linotype" w:hAnsi="Palatino Linotype"/>
          <w:sz w:val="24"/>
          <w:szCs w:val="24"/>
        </w:rPr>
        <w:t>u</w:t>
      </w:r>
      <w:r w:rsidRPr="00A40873">
        <w:rPr>
          <w:rFonts w:ascii="Palatino Linotype" w:hAnsi="Palatino Linotype"/>
          <w:sz w:val="24"/>
          <w:szCs w:val="24"/>
        </w:rPr>
        <w:t>m o</w:t>
      </w:r>
      <w:r w:rsidR="0097023C" w:rsidRPr="00A40873">
        <w:rPr>
          <w:rFonts w:ascii="Palatino Linotype" w:hAnsi="Palatino Linotype"/>
          <w:sz w:val="24"/>
          <w:szCs w:val="24"/>
        </w:rPr>
        <w:t>rati</w:t>
      </w:r>
      <w:r w:rsidRPr="00A40873">
        <w:rPr>
          <w:rFonts w:ascii="Palatino Linotype" w:hAnsi="Palatino Linotype"/>
          <w:sz w:val="24"/>
          <w:szCs w:val="24"/>
        </w:rPr>
        <w:t xml:space="preserve">onis eamdem vibret. </w:t>
      </w:r>
      <w:r w:rsidR="0097023C" w:rsidRPr="00A40873">
        <w:rPr>
          <w:rFonts w:ascii="Palatino Linotype" w:hAnsi="Palatino Linotype"/>
          <w:sz w:val="24"/>
          <w:szCs w:val="24"/>
        </w:rPr>
        <w:t xml:space="preserve"> </w:t>
      </w:r>
      <w:r w:rsidR="0097023C" w:rsidRPr="00A40873">
        <w:rPr>
          <w:rFonts w:ascii="Palatino Linotype" w:eastAsia="Times New Roman" w:hAnsi="Palatino Linotype" w:cs="Times New Roman"/>
          <w:b/>
          <w:bCs/>
          <w:sz w:val="24"/>
          <w:szCs w:val="24"/>
          <w:lang w:eastAsia="fr-FR"/>
        </w:rPr>
        <w:t xml:space="preserve">[698, 4] </w:t>
      </w:r>
      <w:r w:rsidRPr="00A40873">
        <w:rPr>
          <w:rFonts w:ascii="Palatino Linotype" w:hAnsi="Palatino Linotype"/>
          <w:sz w:val="24"/>
          <w:szCs w:val="24"/>
        </w:rPr>
        <w:t xml:space="preserve">Sic ad omnem orationis varietatem </w:t>
      </w:r>
      <w:r w:rsidR="0097023C" w:rsidRPr="00A40873">
        <w:rPr>
          <w:rFonts w:ascii="Palatino Linotype" w:hAnsi="Palatino Linotype"/>
          <w:sz w:val="24"/>
          <w:szCs w:val="24"/>
        </w:rPr>
        <w:t>para</w:t>
      </w:r>
      <w:r w:rsidRPr="00A40873">
        <w:rPr>
          <w:rFonts w:ascii="Palatino Linotype" w:hAnsi="Palatino Linotype"/>
          <w:sz w:val="24"/>
          <w:szCs w:val="24"/>
        </w:rPr>
        <w:t>tus, non ut quidam de Ve</w:t>
      </w:r>
      <w:r w:rsidR="00C6130B" w:rsidRPr="00A40873">
        <w:rPr>
          <w:rFonts w:ascii="Palatino Linotype" w:hAnsi="Palatino Linotype"/>
          <w:sz w:val="24"/>
          <w:szCs w:val="24"/>
        </w:rPr>
        <w:t>l</w:t>
      </w:r>
      <w:r w:rsidRPr="00A40873">
        <w:rPr>
          <w:rFonts w:ascii="Palatino Linotype" w:hAnsi="Palatino Linotype"/>
          <w:sz w:val="24"/>
          <w:szCs w:val="24"/>
        </w:rPr>
        <w:t xml:space="preserve">itum numero gregarius, sed </w:t>
      </w:r>
      <w:r w:rsidR="00C6130B" w:rsidRPr="00A40873">
        <w:rPr>
          <w:rFonts w:ascii="Palatino Linotype" w:hAnsi="Palatino Linotype"/>
          <w:sz w:val="24"/>
          <w:szCs w:val="24"/>
        </w:rPr>
        <w:t>ve</w:t>
      </w:r>
      <w:r w:rsidRPr="00A40873">
        <w:rPr>
          <w:rFonts w:ascii="Palatino Linotype" w:hAnsi="Palatino Linotype"/>
          <w:sz w:val="24"/>
          <w:szCs w:val="24"/>
        </w:rPr>
        <w:t xml:space="preserve">lut e Scipionis Africani </w:t>
      </w:r>
      <w:r w:rsidR="00C6130B" w:rsidRPr="00A40873">
        <w:rPr>
          <w:rFonts w:ascii="Palatino Linotype" w:hAnsi="Palatino Linotype"/>
          <w:sz w:val="24"/>
          <w:szCs w:val="24"/>
        </w:rPr>
        <w:t>t</w:t>
      </w:r>
      <w:r w:rsidRPr="00A40873">
        <w:rPr>
          <w:rFonts w:ascii="Palatino Linotype" w:hAnsi="Palatino Linotype"/>
          <w:sz w:val="24"/>
          <w:szCs w:val="24"/>
        </w:rPr>
        <w:t>abe</w:t>
      </w:r>
      <w:r w:rsidR="00C6130B" w:rsidRPr="00A40873">
        <w:rPr>
          <w:rFonts w:ascii="Palatino Linotype" w:hAnsi="Palatino Linotype"/>
          <w:sz w:val="24"/>
          <w:szCs w:val="24"/>
        </w:rPr>
        <w:t xml:space="preserve">rnaculo </w:t>
      </w:r>
      <w:r w:rsidRPr="00A40873">
        <w:rPr>
          <w:rFonts w:ascii="Palatino Linotype" w:hAnsi="Palatino Linotype"/>
          <w:sz w:val="24"/>
          <w:szCs w:val="24"/>
        </w:rPr>
        <w:t>glorio</w:t>
      </w:r>
      <w:r w:rsidR="00C6130B" w:rsidRPr="00A40873">
        <w:rPr>
          <w:rFonts w:ascii="Palatino Linotype" w:hAnsi="Palatino Linotype"/>
          <w:sz w:val="24"/>
          <w:szCs w:val="24"/>
        </w:rPr>
        <w:t>s</w:t>
      </w:r>
      <w:r w:rsidRPr="00A40873">
        <w:rPr>
          <w:rFonts w:ascii="Palatino Linotype" w:hAnsi="Palatino Linotype"/>
          <w:sz w:val="24"/>
          <w:szCs w:val="24"/>
        </w:rPr>
        <w:t>us eruditusque bellator in fori aciem pugnamque de</w:t>
      </w:r>
      <w:r w:rsidR="00C6130B" w:rsidRPr="00A40873">
        <w:rPr>
          <w:rFonts w:ascii="Palatino Linotype" w:hAnsi="Palatino Linotype"/>
          <w:sz w:val="24"/>
          <w:szCs w:val="24"/>
        </w:rPr>
        <w:t>s</w:t>
      </w:r>
      <w:r w:rsidRPr="00A40873">
        <w:rPr>
          <w:rFonts w:ascii="Palatino Linotype" w:hAnsi="Palatino Linotype"/>
          <w:sz w:val="24"/>
          <w:szCs w:val="24"/>
        </w:rPr>
        <w:t>cendet</w:t>
      </w:r>
      <w:r w:rsidR="00C6130B" w:rsidRPr="00A40873">
        <w:rPr>
          <w:rFonts w:ascii="Palatino Linotype" w:hAnsi="Palatino Linotype"/>
          <w:sz w:val="24"/>
          <w:szCs w:val="24"/>
        </w:rPr>
        <w:t xml:space="preserve">. </w:t>
      </w:r>
      <w:r w:rsidR="00C6130B" w:rsidRPr="00A40873">
        <w:rPr>
          <w:rFonts w:ascii="Palatino Linotype" w:eastAsia="Times New Roman" w:hAnsi="Palatino Linotype" w:cs="Times New Roman"/>
          <w:b/>
          <w:bCs/>
          <w:sz w:val="24"/>
          <w:szCs w:val="24"/>
          <w:lang w:eastAsia="fr-FR"/>
        </w:rPr>
        <w:t xml:space="preserve">[698, 5] </w:t>
      </w:r>
      <w:r w:rsidRPr="00A40873">
        <w:rPr>
          <w:rFonts w:ascii="Palatino Linotype" w:hAnsi="Palatino Linotype"/>
          <w:sz w:val="24"/>
          <w:szCs w:val="24"/>
        </w:rPr>
        <w:t xml:space="preserve"> Sic Cha</w:t>
      </w:r>
      <w:r w:rsidR="00C6130B" w:rsidRPr="00A40873">
        <w:rPr>
          <w:rFonts w:ascii="Palatino Linotype" w:hAnsi="Palatino Linotype"/>
          <w:sz w:val="24"/>
          <w:szCs w:val="24"/>
        </w:rPr>
        <w:t xml:space="preserve">rmides </w:t>
      </w:r>
      <w:r w:rsidRPr="00A40873">
        <w:rPr>
          <w:rFonts w:ascii="Palatino Linotype" w:hAnsi="Palatino Linotype"/>
          <w:sz w:val="24"/>
          <w:szCs w:val="24"/>
        </w:rPr>
        <w:t>apud Xenophontem</w:t>
      </w:r>
      <w:r w:rsidR="009A581F" w:rsidRPr="001C0CBF">
        <w:rPr>
          <w:rStyle w:val="Appelnotedebasdep"/>
          <w:rFonts w:ascii="Palatino Linotype" w:hAnsi="Palatino Linotype"/>
          <w:b/>
          <w:sz w:val="24"/>
          <w:szCs w:val="24"/>
        </w:rPr>
        <w:footnoteReference w:id="1133"/>
      </w:r>
      <w:r w:rsidRPr="00A40873">
        <w:rPr>
          <w:rFonts w:ascii="Palatino Linotype" w:hAnsi="Palatino Linotype"/>
          <w:sz w:val="24"/>
          <w:szCs w:val="24"/>
        </w:rPr>
        <w:t xml:space="preserve"> specio</w:t>
      </w:r>
      <w:r w:rsidR="00C6130B" w:rsidRPr="00A40873">
        <w:rPr>
          <w:rFonts w:ascii="Palatino Linotype" w:hAnsi="Palatino Linotype"/>
          <w:sz w:val="24"/>
          <w:szCs w:val="24"/>
        </w:rPr>
        <w:t>sissi</w:t>
      </w:r>
      <w:r w:rsidRPr="00A40873">
        <w:rPr>
          <w:rFonts w:ascii="Palatino Linotype" w:hAnsi="Palatino Linotype"/>
          <w:sz w:val="24"/>
          <w:szCs w:val="24"/>
        </w:rPr>
        <w:t xml:space="preserve">mus adolescens, </w:t>
      </w:r>
      <w:r w:rsidR="00C6130B" w:rsidRPr="00A40873">
        <w:rPr>
          <w:rFonts w:ascii="Palatino Linotype" w:hAnsi="Palatino Linotype"/>
          <w:sz w:val="24"/>
          <w:szCs w:val="24"/>
        </w:rPr>
        <w:t xml:space="preserve">cum gestum </w:t>
      </w:r>
      <w:r w:rsidRPr="00A40873">
        <w:rPr>
          <w:rFonts w:ascii="Palatino Linotype" w:hAnsi="Palatino Linotype"/>
          <w:sz w:val="24"/>
          <w:szCs w:val="24"/>
        </w:rPr>
        <w:t>ad elegan</w:t>
      </w:r>
      <w:r w:rsidR="00C6130B" w:rsidRPr="00A40873">
        <w:rPr>
          <w:rFonts w:ascii="Palatino Linotype" w:hAnsi="Palatino Linotype"/>
          <w:sz w:val="24"/>
          <w:szCs w:val="24"/>
        </w:rPr>
        <w:t>ti</w:t>
      </w:r>
      <w:r w:rsidRPr="00A40873">
        <w:rPr>
          <w:rFonts w:ascii="Palatino Linotype" w:hAnsi="Palatino Linotype"/>
          <w:sz w:val="24"/>
          <w:szCs w:val="24"/>
        </w:rPr>
        <w:t xml:space="preserve">am omnem vellet componere, domi </w:t>
      </w:r>
      <w:r w:rsidR="009A581F" w:rsidRPr="00A40873">
        <w:rPr>
          <w:rFonts w:ascii="Palatino Linotype" w:hAnsi="Palatino Linotype"/>
          <w:sz w:val="24"/>
          <w:szCs w:val="24"/>
        </w:rPr>
        <w:t xml:space="preserve">solus  </w:t>
      </w:r>
      <w:r w:rsidR="009A581F" w:rsidRPr="00A40873">
        <w:rPr>
          <w:rFonts w:ascii="Palatino Linotype" w:hAnsi="Palatino Linotype"/>
          <w:b/>
          <w:sz w:val="24"/>
          <w:szCs w:val="24"/>
          <w:lang w:val="el-GR"/>
        </w:rPr>
        <w:t>ἐχειρονόμει</w:t>
      </w:r>
      <w:r w:rsidR="009A581F" w:rsidRPr="00A40873">
        <w:rPr>
          <w:rFonts w:ascii="Palatino Linotype" w:hAnsi="Palatino Linotype"/>
          <w:sz w:val="24"/>
          <w:szCs w:val="24"/>
        </w:rPr>
        <w:t xml:space="preserve">, </w:t>
      </w:r>
      <w:r w:rsidR="009A581F" w:rsidRPr="00A40873">
        <w:rPr>
          <w:rFonts w:ascii="Palatino Linotype" w:hAnsi="Palatino Linotype"/>
          <w:i/>
          <w:sz w:val="24"/>
          <w:szCs w:val="24"/>
        </w:rPr>
        <w:t xml:space="preserve">manuum gesticulationem </w:t>
      </w:r>
      <w:r w:rsidRPr="00A40873">
        <w:rPr>
          <w:rFonts w:ascii="Palatino Linotype" w:hAnsi="Palatino Linotype"/>
          <w:i/>
          <w:sz w:val="24"/>
          <w:szCs w:val="24"/>
        </w:rPr>
        <w:t>adhibebat</w:t>
      </w:r>
      <w:r w:rsidRPr="00A40873">
        <w:rPr>
          <w:rFonts w:ascii="Palatino Linotype" w:hAnsi="Palatino Linotype"/>
          <w:sz w:val="24"/>
          <w:szCs w:val="24"/>
        </w:rPr>
        <w:t xml:space="preserve">. </w:t>
      </w:r>
      <w:r w:rsidR="009A581F" w:rsidRPr="00A40873">
        <w:rPr>
          <w:rFonts w:ascii="Palatino Linotype" w:hAnsi="Palatino Linotype"/>
          <w:sz w:val="24"/>
          <w:szCs w:val="24"/>
        </w:rPr>
        <w:t xml:space="preserve">  </w:t>
      </w:r>
      <w:r w:rsidR="009A581F" w:rsidRPr="00A40873">
        <w:rPr>
          <w:rFonts w:ascii="Palatino Linotype" w:eastAsia="Times New Roman" w:hAnsi="Palatino Linotype" w:cs="Times New Roman"/>
          <w:b/>
          <w:bCs/>
          <w:sz w:val="24"/>
          <w:szCs w:val="24"/>
          <w:lang w:eastAsia="fr-FR"/>
        </w:rPr>
        <w:t xml:space="preserve">[698, </w:t>
      </w:r>
      <w:r w:rsidR="000910F6" w:rsidRPr="00A40873">
        <w:rPr>
          <w:rFonts w:ascii="Palatino Linotype" w:eastAsia="Times New Roman" w:hAnsi="Palatino Linotype" w:cs="Times New Roman"/>
          <w:b/>
          <w:bCs/>
          <w:sz w:val="24"/>
          <w:szCs w:val="24"/>
          <w:lang w:eastAsia="fr-FR"/>
        </w:rPr>
        <w:t>6</w:t>
      </w:r>
      <w:r w:rsidR="009A581F" w:rsidRPr="00A40873">
        <w:rPr>
          <w:rFonts w:ascii="Palatino Linotype" w:eastAsia="Times New Roman" w:hAnsi="Palatino Linotype" w:cs="Times New Roman"/>
          <w:b/>
          <w:bCs/>
          <w:sz w:val="24"/>
          <w:szCs w:val="24"/>
          <w:lang w:eastAsia="fr-FR"/>
        </w:rPr>
        <w:t xml:space="preserve">] </w:t>
      </w:r>
      <w:r w:rsidRPr="00A40873">
        <w:rPr>
          <w:rFonts w:ascii="Palatino Linotype" w:hAnsi="Palatino Linotype"/>
          <w:sz w:val="24"/>
          <w:szCs w:val="24"/>
        </w:rPr>
        <w:t>Sic puer Themistocles mirabili ingenio praedi</w:t>
      </w:r>
      <w:r w:rsidR="000910F6" w:rsidRPr="00A40873">
        <w:rPr>
          <w:rFonts w:ascii="Palatino Linotype" w:hAnsi="Palatino Linotype"/>
          <w:sz w:val="24"/>
          <w:szCs w:val="24"/>
        </w:rPr>
        <w:t>t</w:t>
      </w:r>
      <w:r w:rsidRPr="00A40873">
        <w:rPr>
          <w:rFonts w:ascii="Palatino Linotype" w:hAnsi="Palatino Linotype"/>
          <w:sz w:val="24"/>
          <w:szCs w:val="24"/>
        </w:rPr>
        <w:t>us, dum alii consuetis</w:t>
      </w:r>
      <w:r w:rsidR="000910F6" w:rsidRPr="00A40873">
        <w:rPr>
          <w:rFonts w:ascii="Palatino Linotype" w:hAnsi="Palatino Linotype"/>
          <w:sz w:val="24"/>
          <w:szCs w:val="24"/>
        </w:rPr>
        <w:t xml:space="preserve"> </w:t>
      </w:r>
      <w:r w:rsidRPr="00A40873">
        <w:rPr>
          <w:rFonts w:ascii="Palatino Linotype" w:hAnsi="Palatino Linotype"/>
          <w:sz w:val="24"/>
          <w:szCs w:val="24"/>
        </w:rPr>
        <w:t>lu</w:t>
      </w:r>
      <w:r w:rsidR="000910F6" w:rsidRPr="00A40873">
        <w:rPr>
          <w:rFonts w:ascii="Palatino Linotype" w:hAnsi="Palatino Linotype"/>
          <w:sz w:val="24"/>
          <w:szCs w:val="24"/>
        </w:rPr>
        <w:t xml:space="preserve">sionibus recrearent se, </w:t>
      </w:r>
      <w:r w:rsidR="000910F6" w:rsidRPr="00A40873">
        <w:rPr>
          <w:rFonts w:ascii="Palatino Linotype" w:hAnsi="Palatino Linotype"/>
          <w:b/>
          <w:sz w:val="24"/>
          <w:szCs w:val="24"/>
        </w:rPr>
        <w:t xml:space="preserve"> </w:t>
      </w:r>
      <w:r w:rsidR="000910F6" w:rsidRPr="00A40873">
        <w:rPr>
          <w:rFonts w:ascii="Palatino Linotype" w:hAnsi="Palatino Linotype"/>
          <w:b/>
          <w:sz w:val="24"/>
          <w:szCs w:val="24"/>
          <w:lang w:val="el-GR"/>
        </w:rPr>
        <w:t>λόγου</w:t>
      </w:r>
      <w:r w:rsidR="00DF1D9C" w:rsidRPr="00A40873">
        <w:rPr>
          <w:rFonts w:ascii="Palatino Linotype" w:hAnsi="Palatino Linotype"/>
          <w:b/>
          <w:sz w:val="24"/>
          <w:szCs w:val="24"/>
          <w:lang w:val="el-GR"/>
        </w:rPr>
        <w:t>ς</w:t>
      </w:r>
      <w:r w:rsidR="000910F6" w:rsidRPr="00A40873">
        <w:rPr>
          <w:rFonts w:ascii="Palatino Linotype" w:hAnsi="Palatino Linotype"/>
          <w:b/>
          <w:sz w:val="24"/>
          <w:szCs w:val="24"/>
        </w:rPr>
        <w:t xml:space="preserve"> </w:t>
      </w:r>
      <w:r w:rsidR="00192B22" w:rsidRPr="00A40873">
        <w:rPr>
          <w:rFonts w:ascii="Palatino Linotype" w:hAnsi="Palatino Linotype"/>
          <w:b/>
          <w:sz w:val="24"/>
          <w:szCs w:val="24"/>
          <w:lang w:val="el-GR"/>
        </w:rPr>
        <w:t>τιν</w:t>
      </w:r>
      <w:r w:rsidR="00DD0EB7" w:rsidRPr="00A40873">
        <w:rPr>
          <w:rFonts w:ascii="Palatino Linotype" w:hAnsi="Palatino Linotype"/>
          <w:b/>
          <w:sz w:val="24"/>
          <w:szCs w:val="24"/>
          <w:lang w:val="el-GR"/>
        </w:rPr>
        <w:t>ὰ</w:t>
      </w:r>
      <w:r w:rsidR="00192B22" w:rsidRPr="00A40873">
        <w:rPr>
          <w:rFonts w:ascii="Palatino Linotype" w:hAnsi="Palatino Linotype"/>
          <w:b/>
          <w:sz w:val="24"/>
          <w:szCs w:val="24"/>
          <w:lang w:val="el-GR"/>
        </w:rPr>
        <w:t>ς</w:t>
      </w:r>
      <w:r w:rsidR="00DD0EB7" w:rsidRPr="00A40873">
        <w:rPr>
          <w:rFonts w:ascii="Palatino Linotype" w:hAnsi="Palatino Linotype"/>
          <w:b/>
          <w:sz w:val="24"/>
          <w:szCs w:val="24"/>
        </w:rPr>
        <w:t xml:space="preserve"> </w:t>
      </w:r>
      <w:r w:rsidR="00DD0EB7" w:rsidRPr="00A40873">
        <w:rPr>
          <w:rFonts w:ascii="Palatino Linotype" w:hAnsi="Palatino Linotype"/>
          <w:b/>
          <w:sz w:val="24"/>
          <w:szCs w:val="24"/>
          <w:lang w:val="el-GR"/>
        </w:rPr>
        <w:t>μελετῶν</w:t>
      </w:r>
      <w:r w:rsidR="000910F6" w:rsidRPr="00A40873">
        <w:rPr>
          <w:rFonts w:ascii="Palatino Linotype" w:hAnsi="Palatino Linotype"/>
          <w:sz w:val="24"/>
          <w:szCs w:val="24"/>
        </w:rPr>
        <w:t xml:space="preserve">,  </w:t>
      </w:r>
      <w:r w:rsidRPr="00A40873">
        <w:rPr>
          <w:rFonts w:ascii="Palatino Linotype" w:hAnsi="Palatino Linotype"/>
          <w:sz w:val="24"/>
          <w:szCs w:val="24"/>
        </w:rPr>
        <w:t>ait Plutarchus</w:t>
      </w:r>
      <w:r w:rsidR="00DF1D9C" w:rsidRPr="001C0CBF">
        <w:rPr>
          <w:rStyle w:val="Appelnotedebasdep"/>
          <w:rFonts w:ascii="Palatino Linotype" w:hAnsi="Palatino Linotype"/>
          <w:b/>
          <w:sz w:val="24"/>
          <w:szCs w:val="24"/>
        </w:rPr>
        <w:footnoteReference w:id="1134"/>
      </w:r>
      <w:r w:rsidRPr="00A40873">
        <w:rPr>
          <w:rFonts w:ascii="Palatino Linotype" w:hAnsi="Palatino Linotype"/>
          <w:sz w:val="24"/>
          <w:szCs w:val="24"/>
        </w:rPr>
        <w:t>,</w:t>
      </w:r>
      <w:r w:rsidR="00FB7866" w:rsidRPr="00A40873">
        <w:rPr>
          <w:rFonts w:ascii="Palatino Linotype" w:hAnsi="Palatino Linotype"/>
          <w:sz w:val="24"/>
          <w:szCs w:val="24"/>
        </w:rPr>
        <w:t xml:space="preserve"> </w:t>
      </w:r>
      <w:r w:rsidRPr="00A40873">
        <w:rPr>
          <w:rFonts w:ascii="Palatino Linotype" w:hAnsi="Palatino Linotype"/>
          <w:i/>
          <w:sz w:val="24"/>
          <w:szCs w:val="24"/>
        </w:rPr>
        <w:t>in</w:t>
      </w:r>
      <w:r w:rsidR="00FB7866" w:rsidRPr="00A40873">
        <w:rPr>
          <w:rFonts w:ascii="Palatino Linotype" w:hAnsi="Palatino Linotype"/>
          <w:i/>
          <w:sz w:val="24"/>
          <w:szCs w:val="24"/>
        </w:rPr>
        <w:t xml:space="preserve"> </w:t>
      </w:r>
      <w:r w:rsidRPr="00A40873">
        <w:rPr>
          <w:rFonts w:ascii="Palatino Linotype" w:hAnsi="Palatino Linotype"/>
          <w:i/>
          <w:sz w:val="24"/>
          <w:szCs w:val="24"/>
        </w:rPr>
        <w:t>meditand</w:t>
      </w:r>
      <w:r w:rsidR="00FB7866" w:rsidRPr="00A40873">
        <w:rPr>
          <w:rFonts w:ascii="Palatino Linotype" w:hAnsi="Palatino Linotype"/>
          <w:i/>
          <w:sz w:val="24"/>
          <w:szCs w:val="24"/>
        </w:rPr>
        <w:t xml:space="preserve">is  </w:t>
      </w:r>
      <w:r w:rsidRPr="00A40873">
        <w:rPr>
          <w:rFonts w:ascii="Palatino Linotype" w:hAnsi="Palatino Linotype"/>
          <w:i/>
          <w:sz w:val="24"/>
          <w:szCs w:val="24"/>
        </w:rPr>
        <w:t>orat</w:t>
      </w:r>
      <w:r w:rsidR="00FB7866" w:rsidRPr="00A40873">
        <w:rPr>
          <w:rFonts w:ascii="Palatino Linotype" w:hAnsi="Palatino Linotype"/>
          <w:i/>
          <w:sz w:val="24"/>
          <w:szCs w:val="24"/>
        </w:rPr>
        <w:t>i</w:t>
      </w:r>
      <w:r w:rsidRPr="00A40873">
        <w:rPr>
          <w:rFonts w:ascii="Palatino Linotype" w:hAnsi="Palatino Linotype"/>
          <w:i/>
          <w:sz w:val="24"/>
          <w:szCs w:val="24"/>
        </w:rPr>
        <w:t>o</w:t>
      </w:r>
      <w:r w:rsidR="00FB7866" w:rsidRPr="00A40873">
        <w:rPr>
          <w:rFonts w:ascii="Palatino Linotype" w:hAnsi="Palatino Linotype"/>
          <w:i/>
          <w:sz w:val="24"/>
          <w:szCs w:val="24"/>
        </w:rPr>
        <w:t xml:space="preserve">nibus, </w:t>
      </w:r>
      <w:r w:rsidRPr="00A40873">
        <w:rPr>
          <w:rFonts w:ascii="Palatino Linotype" w:hAnsi="Palatino Linotype"/>
          <w:i/>
          <w:sz w:val="24"/>
          <w:szCs w:val="24"/>
        </w:rPr>
        <w:t xml:space="preserve"> </w:t>
      </w:r>
      <w:r w:rsidR="00FB7866" w:rsidRPr="00A40873">
        <w:rPr>
          <w:rFonts w:ascii="Palatino Linotype" w:hAnsi="Palatino Linotype"/>
          <w:i/>
          <w:sz w:val="24"/>
          <w:szCs w:val="24"/>
        </w:rPr>
        <w:t>e</w:t>
      </w:r>
      <w:r w:rsidRPr="00A40873">
        <w:rPr>
          <w:rFonts w:ascii="Palatino Linotype" w:hAnsi="Palatino Linotype"/>
          <w:i/>
          <w:sz w:val="24"/>
          <w:szCs w:val="24"/>
        </w:rPr>
        <w:t xml:space="preserve">t </w:t>
      </w:r>
      <w:r w:rsidR="00FB7866" w:rsidRPr="00A40873">
        <w:rPr>
          <w:rFonts w:ascii="Palatino Linotype" w:hAnsi="Palatino Linotype"/>
          <w:i/>
          <w:sz w:val="24"/>
          <w:szCs w:val="24"/>
        </w:rPr>
        <w:t xml:space="preserve">diligentissime </w:t>
      </w:r>
      <w:r w:rsidR="00FB7866" w:rsidRPr="00A40873">
        <w:rPr>
          <w:rFonts w:ascii="Palatino Linotype" w:hAnsi="Palatino Linotype"/>
          <w:i/>
          <w:sz w:val="24"/>
          <w:szCs w:val="24"/>
        </w:rPr>
        <w:lastRenderedPageBreak/>
        <w:t>inst</w:t>
      </w:r>
      <w:r w:rsidRPr="00A40873">
        <w:rPr>
          <w:rFonts w:ascii="Palatino Linotype" w:hAnsi="Palatino Linotype"/>
          <w:i/>
          <w:sz w:val="24"/>
          <w:szCs w:val="24"/>
        </w:rPr>
        <w:t>ruendis</w:t>
      </w:r>
      <w:r w:rsidR="00FB7866" w:rsidRPr="00A40873">
        <w:rPr>
          <w:rFonts w:ascii="Palatino Linotype" w:hAnsi="Palatino Linotype"/>
          <w:i/>
          <w:sz w:val="24"/>
          <w:szCs w:val="24"/>
        </w:rPr>
        <w:t xml:space="preserve"> operam suam ponebat</w:t>
      </w:r>
      <w:r w:rsidR="00FB7866" w:rsidRPr="00A40873">
        <w:rPr>
          <w:rFonts w:ascii="Palatino Linotype" w:hAnsi="Palatino Linotype"/>
          <w:sz w:val="24"/>
          <w:szCs w:val="24"/>
        </w:rPr>
        <w:t xml:space="preserve">.  </w:t>
      </w:r>
      <w:r w:rsidR="00FB7866" w:rsidRPr="00A40873">
        <w:rPr>
          <w:rFonts w:ascii="Palatino Linotype" w:eastAsia="Times New Roman" w:hAnsi="Palatino Linotype" w:cs="Times New Roman"/>
          <w:b/>
          <w:bCs/>
          <w:sz w:val="24"/>
          <w:szCs w:val="24"/>
          <w:lang w:eastAsia="fr-FR"/>
        </w:rPr>
        <w:t xml:space="preserve">[698, 7] </w:t>
      </w:r>
      <w:r w:rsidR="00FB7866" w:rsidRPr="00A40873">
        <w:rPr>
          <w:rFonts w:ascii="Palatino Linotype" w:hAnsi="Palatino Linotype"/>
          <w:sz w:val="24"/>
          <w:szCs w:val="24"/>
        </w:rPr>
        <w:t xml:space="preserve"> </w:t>
      </w:r>
      <w:r w:rsidRPr="00A40873">
        <w:rPr>
          <w:rFonts w:ascii="Palatino Linotype" w:hAnsi="Palatino Linotype"/>
          <w:sz w:val="24"/>
          <w:szCs w:val="24"/>
        </w:rPr>
        <w:t>Q</w:t>
      </w:r>
      <w:r w:rsidR="00FB7866" w:rsidRPr="00A40873">
        <w:rPr>
          <w:rFonts w:ascii="Palatino Linotype" w:hAnsi="Palatino Linotype"/>
          <w:sz w:val="24"/>
          <w:szCs w:val="24"/>
        </w:rPr>
        <w:t xml:space="preserve">ui </w:t>
      </w:r>
      <w:r w:rsidRPr="00A40873">
        <w:rPr>
          <w:rFonts w:ascii="Palatino Linotype" w:hAnsi="Palatino Linotype"/>
          <w:sz w:val="24"/>
          <w:szCs w:val="24"/>
        </w:rPr>
        <w:t xml:space="preserve">hunc </w:t>
      </w:r>
      <w:r w:rsidR="00FB7866" w:rsidRPr="00A40873">
        <w:rPr>
          <w:rFonts w:ascii="Palatino Linotype" w:hAnsi="Palatino Linotype"/>
          <w:sz w:val="24"/>
          <w:szCs w:val="24"/>
        </w:rPr>
        <w:t>la</w:t>
      </w:r>
      <w:r w:rsidRPr="00A40873">
        <w:rPr>
          <w:rFonts w:ascii="Palatino Linotype" w:hAnsi="Palatino Linotype"/>
          <w:sz w:val="24"/>
          <w:szCs w:val="24"/>
        </w:rPr>
        <w:t xml:space="preserve">borem magno animo </w:t>
      </w:r>
      <w:r w:rsidR="00FB7866" w:rsidRPr="00A40873">
        <w:rPr>
          <w:rFonts w:ascii="Palatino Linotype" w:hAnsi="Palatino Linotype"/>
          <w:sz w:val="24"/>
          <w:szCs w:val="24"/>
        </w:rPr>
        <w:t>suscipient</w:t>
      </w:r>
      <w:r w:rsidRPr="00A40873">
        <w:rPr>
          <w:rFonts w:ascii="Palatino Linotype" w:hAnsi="Palatino Linotype"/>
          <w:sz w:val="24"/>
          <w:szCs w:val="24"/>
        </w:rPr>
        <w:t xml:space="preserve">, rudem videbunt </w:t>
      </w:r>
      <w:r w:rsidR="00FB7866" w:rsidRPr="00A40873">
        <w:rPr>
          <w:rFonts w:ascii="Palatino Linotype" w:hAnsi="Palatino Linotype"/>
          <w:sz w:val="24"/>
          <w:szCs w:val="24"/>
        </w:rPr>
        <w:t>in</w:t>
      </w:r>
      <w:r w:rsidRPr="00A40873">
        <w:rPr>
          <w:rFonts w:ascii="Palatino Linotype" w:hAnsi="Palatino Linotype"/>
          <w:sz w:val="24"/>
          <w:szCs w:val="24"/>
        </w:rPr>
        <w:t xml:space="preserve">ertemque naturam </w:t>
      </w:r>
      <w:r w:rsidR="00FB7866" w:rsidRPr="00A40873">
        <w:rPr>
          <w:rFonts w:ascii="Palatino Linotype" w:hAnsi="Palatino Linotype"/>
          <w:sz w:val="24"/>
          <w:szCs w:val="24"/>
        </w:rPr>
        <w:t>s</w:t>
      </w:r>
      <w:r w:rsidRPr="00A40873">
        <w:rPr>
          <w:rFonts w:ascii="Palatino Linotype" w:hAnsi="Palatino Linotype"/>
          <w:sz w:val="24"/>
          <w:szCs w:val="24"/>
        </w:rPr>
        <w:t>en</w:t>
      </w:r>
      <w:r w:rsidR="00FB7866" w:rsidRPr="00A40873">
        <w:rPr>
          <w:rFonts w:ascii="Palatino Linotype" w:hAnsi="Palatino Linotype"/>
          <w:sz w:val="24"/>
          <w:szCs w:val="24"/>
        </w:rPr>
        <w:t>s</w:t>
      </w:r>
      <w:r w:rsidRPr="00A40873">
        <w:rPr>
          <w:rFonts w:ascii="Palatino Linotype" w:hAnsi="Palatino Linotype"/>
          <w:sz w:val="24"/>
          <w:szCs w:val="24"/>
        </w:rPr>
        <w:t xml:space="preserve">im erudiri, </w:t>
      </w:r>
      <w:r w:rsidR="00FB7866" w:rsidRPr="00A40873">
        <w:rPr>
          <w:rFonts w:ascii="Palatino Linotype" w:hAnsi="Palatino Linotype"/>
          <w:sz w:val="24"/>
          <w:szCs w:val="24"/>
        </w:rPr>
        <w:t xml:space="preserve"> su</w:t>
      </w:r>
      <w:r w:rsidRPr="00A40873">
        <w:rPr>
          <w:rFonts w:ascii="Palatino Linotype" w:hAnsi="Palatino Linotype"/>
          <w:sz w:val="24"/>
          <w:szCs w:val="24"/>
        </w:rPr>
        <w:t>brusticum pudorem min</w:t>
      </w:r>
      <w:r w:rsidR="00FB7866" w:rsidRPr="00A40873">
        <w:rPr>
          <w:rFonts w:ascii="Palatino Linotype" w:hAnsi="Palatino Linotype"/>
          <w:sz w:val="24"/>
          <w:szCs w:val="24"/>
        </w:rPr>
        <w:t>ui</w:t>
      </w:r>
      <w:r w:rsidRPr="00A40873">
        <w:rPr>
          <w:rFonts w:ascii="Palatino Linotype" w:hAnsi="Palatino Linotype"/>
          <w:sz w:val="24"/>
          <w:szCs w:val="24"/>
        </w:rPr>
        <w:t>, debilita</w:t>
      </w:r>
      <w:r w:rsidR="00FB7866" w:rsidRPr="00A40873">
        <w:rPr>
          <w:rFonts w:ascii="Palatino Linotype" w:hAnsi="Palatino Linotype"/>
          <w:sz w:val="24"/>
          <w:szCs w:val="24"/>
        </w:rPr>
        <w:t>ri</w:t>
      </w:r>
      <w:r w:rsidRPr="00A40873">
        <w:rPr>
          <w:rFonts w:ascii="Palatino Linotype" w:hAnsi="Palatino Linotype"/>
          <w:sz w:val="24"/>
          <w:szCs w:val="24"/>
        </w:rPr>
        <w:t xml:space="preserve"> metum, atque manus </w:t>
      </w:r>
      <w:r w:rsidR="00FB7866" w:rsidRPr="00A40873">
        <w:rPr>
          <w:rFonts w:ascii="Palatino Linotype" w:hAnsi="Palatino Linotype"/>
          <w:sz w:val="24"/>
          <w:szCs w:val="24"/>
        </w:rPr>
        <w:t>q</w:t>
      </w:r>
      <w:r w:rsidRPr="00A40873">
        <w:rPr>
          <w:rFonts w:ascii="Palatino Linotype" w:hAnsi="Palatino Linotype"/>
          <w:sz w:val="24"/>
          <w:szCs w:val="24"/>
        </w:rPr>
        <w:t>uas plumbeas ante nominabam, fieri aureas, certe hon</w:t>
      </w:r>
      <w:r w:rsidR="00FB7866" w:rsidRPr="00A40873">
        <w:rPr>
          <w:rFonts w:ascii="Palatino Linotype" w:hAnsi="Palatino Linotype"/>
          <w:sz w:val="24"/>
          <w:szCs w:val="24"/>
        </w:rPr>
        <w:t xml:space="preserve">esta </w:t>
      </w:r>
      <w:r w:rsidRPr="00A40873">
        <w:rPr>
          <w:rFonts w:ascii="Palatino Linotype" w:hAnsi="Palatino Linotype"/>
          <w:sz w:val="24"/>
          <w:szCs w:val="24"/>
        </w:rPr>
        <w:t>motion</w:t>
      </w:r>
      <w:r w:rsidR="00FB7866" w:rsidRPr="00A40873">
        <w:rPr>
          <w:rFonts w:ascii="Palatino Linotype" w:hAnsi="Palatino Linotype"/>
          <w:sz w:val="24"/>
          <w:szCs w:val="24"/>
        </w:rPr>
        <w:t>e</w:t>
      </w:r>
      <w:r w:rsidRPr="00A40873">
        <w:rPr>
          <w:rFonts w:ascii="Palatino Linotype" w:hAnsi="Palatino Linotype"/>
          <w:sz w:val="24"/>
          <w:szCs w:val="24"/>
        </w:rPr>
        <w:t xml:space="preserve"> decoras, facilitatem denique generari ad gestum et pronuntiationem varietati rerum venuste acco</w:t>
      </w:r>
      <w:r w:rsidR="00CE0C91" w:rsidRPr="00A40873">
        <w:rPr>
          <w:rFonts w:ascii="Palatino Linotype" w:hAnsi="Palatino Linotype"/>
          <w:sz w:val="24"/>
          <w:szCs w:val="24"/>
        </w:rPr>
        <w:t>m</w:t>
      </w:r>
      <w:r w:rsidRPr="00A40873">
        <w:rPr>
          <w:rFonts w:ascii="Palatino Linotype" w:hAnsi="Palatino Linotype"/>
          <w:sz w:val="24"/>
          <w:szCs w:val="24"/>
        </w:rPr>
        <w:t>modand</w:t>
      </w:r>
      <w:r w:rsidR="00CE0C91" w:rsidRPr="00A40873">
        <w:rPr>
          <w:rFonts w:ascii="Palatino Linotype" w:hAnsi="Palatino Linotype"/>
          <w:sz w:val="24"/>
          <w:szCs w:val="24"/>
        </w:rPr>
        <w:t>a</w:t>
      </w:r>
      <w:r w:rsidRPr="00A40873">
        <w:rPr>
          <w:rFonts w:ascii="Palatino Linotype" w:hAnsi="Palatino Linotype"/>
          <w:sz w:val="24"/>
          <w:szCs w:val="24"/>
        </w:rPr>
        <w:t xml:space="preserve">m. </w:t>
      </w:r>
      <w:r w:rsidR="00CE0C91" w:rsidRPr="00A40873">
        <w:rPr>
          <w:rFonts w:ascii="Palatino Linotype" w:eastAsia="Times New Roman" w:hAnsi="Palatino Linotype" w:cs="Times New Roman"/>
          <w:b/>
          <w:bCs/>
          <w:sz w:val="24"/>
          <w:szCs w:val="24"/>
          <w:lang w:val="en-GB" w:eastAsia="fr-FR"/>
        </w:rPr>
        <w:t xml:space="preserve">[698, 8] </w:t>
      </w:r>
      <w:r w:rsidRPr="00A40873">
        <w:rPr>
          <w:rFonts w:ascii="Palatino Linotype" w:hAnsi="Palatino Linotype"/>
          <w:sz w:val="24"/>
          <w:szCs w:val="24"/>
          <w:lang w:val="en-GB"/>
        </w:rPr>
        <w:t xml:space="preserve">Aiebat </w:t>
      </w:r>
      <w:r w:rsidR="00CE0C91" w:rsidRPr="00A40873">
        <w:rPr>
          <w:rFonts w:ascii="Palatino Linotype" w:hAnsi="Palatino Linotype"/>
          <w:sz w:val="24"/>
          <w:szCs w:val="24"/>
          <w:lang w:val="en-GB"/>
        </w:rPr>
        <w:t>Dio</w:t>
      </w:r>
      <w:r w:rsidRPr="00A40873">
        <w:rPr>
          <w:rFonts w:ascii="Palatino Linotype" w:hAnsi="Palatino Linotype"/>
          <w:sz w:val="24"/>
          <w:szCs w:val="24"/>
          <w:lang w:val="en-GB"/>
        </w:rPr>
        <w:t>genes</w:t>
      </w:r>
      <w:r w:rsidR="00575367" w:rsidRPr="001C0CBF">
        <w:rPr>
          <w:rStyle w:val="Appelnotedebasdep"/>
          <w:rFonts w:ascii="Palatino Linotype" w:hAnsi="Palatino Linotype"/>
          <w:b/>
          <w:sz w:val="24"/>
          <w:szCs w:val="24"/>
          <w:lang w:val="en-GB"/>
        </w:rPr>
        <w:footnoteReference w:id="1135"/>
      </w:r>
      <w:r w:rsidRPr="00A40873">
        <w:rPr>
          <w:rFonts w:ascii="Palatino Linotype" w:hAnsi="Palatino Linotype"/>
          <w:sz w:val="24"/>
          <w:szCs w:val="24"/>
          <w:lang w:val="en-GB"/>
        </w:rPr>
        <w:t xml:space="preserve">, </w:t>
      </w:r>
      <w:r w:rsidR="00CE0C91" w:rsidRPr="00A40873">
        <w:rPr>
          <w:rFonts w:ascii="Palatino Linotype" w:hAnsi="Palatino Linotype"/>
          <w:b/>
          <w:sz w:val="24"/>
          <w:szCs w:val="24"/>
          <w:lang w:val="el-GR"/>
        </w:rPr>
        <w:t>μ</w:t>
      </w:r>
      <w:r w:rsidR="00365BCD" w:rsidRPr="00A40873">
        <w:rPr>
          <w:rFonts w:ascii="Palatino Linotype" w:hAnsi="Palatino Linotype"/>
          <w:b/>
          <w:sz w:val="24"/>
          <w:szCs w:val="24"/>
          <w:lang w:val="el-GR"/>
        </w:rPr>
        <w:t>ε</w:t>
      </w:r>
      <w:r w:rsidR="00CE0C91" w:rsidRPr="00A40873">
        <w:rPr>
          <w:rFonts w:ascii="Palatino Linotype" w:hAnsi="Palatino Linotype"/>
          <w:b/>
          <w:sz w:val="24"/>
          <w:szCs w:val="24"/>
          <w:lang w:val="el-GR"/>
        </w:rPr>
        <w:t>λ</w:t>
      </w:r>
      <w:r w:rsidR="00365BCD" w:rsidRPr="00A40873">
        <w:rPr>
          <w:rFonts w:ascii="Palatino Linotype" w:hAnsi="Palatino Linotype"/>
          <w:b/>
          <w:sz w:val="24"/>
          <w:szCs w:val="24"/>
          <w:lang w:val="el-GR"/>
        </w:rPr>
        <w:t>έ</w:t>
      </w:r>
      <w:r w:rsidR="00CE0C91" w:rsidRPr="00A40873">
        <w:rPr>
          <w:rFonts w:ascii="Palatino Linotype" w:hAnsi="Palatino Linotype"/>
          <w:b/>
          <w:sz w:val="24"/>
          <w:szCs w:val="24"/>
          <w:lang w:val="el-GR"/>
        </w:rPr>
        <w:t>τ</w:t>
      </w:r>
      <w:r w:rsidR="00365BCD" w:rsidRPr="00A40873">
        <w:rPr>
          <w:rFonts w:ascii="Palatino Linotype" w:hAnsi="Palatino Linotype"/>
          <w:b/>
          <w:sz w:val="24"/>
          <w:szCs w:val="24"/>
          <w:lang w:val="el-GR"/>
        </w:rPr>
        <w:t>ην</w:t>
      </w:r>
      <w:r w:rsidR="00CE0C91" w:rsidRPr="00A40873">
        <w:rPr>
          <w:rFonts w:ascii="Palatino Linotype" w:hAnsi="Palatino Linotype"/>
          <w:sz w:val="24"/>
          <w:szCs w:val="24"/>
          <w:lang w:val="en-GB"/>
        </w:rPr>
        <w:t xml:space="preserve"> </w:t>
      </w:r>
      <w:r w:rsidR="00365BCD" w:rsidRPr="00A40873">
        <w:rPr>
          <w:rFonts w:ascii="Palatino Linotype" w:hAnsi="Palatino Linotype"/>
          <w:sz w:val="24"/>
          <w:szCs w:val="24"/>
          <w:lang w:val="en-GB"/>
        </w:rPr>
        <w:t xml:space="preserve"> in </w:t>
      </w:r>
      <w:r w:rsidRPr="00A40873">
        <w:rPr>
          <w:rFonts w:ascii="Palatino Linotype" w:hAnsi="Palatino Linotype"/>
          <w:sz w:val="24"/>
          <w:szCs w:val="24"/>
          <w:lang w:val="en-GB"/>
        </w:rPr>
        <w:t>opific</w:t>
      </w:r>
      <w:r w:rsidR="00365BCD" w:rsidRPr="00A40873">
        <w:rPr>
          <w:rFonts w:ascii="Palatino Linotype" w:hAnsi="Palatino Linotype"/>
          <w:sz w:val="24"/>
          <w:szCs w:val="24"/>
          <w:lang w:val="en-GB"/>
        </w:rPr>
        <w:t>i</w:t>
      </w:r>
      <w:r w:rsidRPr="00A40873">
        <w:rPr>
          <w:rFonts w:ascii="Palatino Linotype" w:hAnsi="Palatino Linotype"/>
          <w:sz w:val="24"/>
          <w:szCs w:val="24"/>
          <w:lang w:val="en-GB"/>
        </w:rPr>
        <w:t>bus inge-</w:t>
      </w:r>
    </w:p>
    <w:p w14:paraId="0983C4B0" w14:textId="77777777" w:rsidR="002A7882" w:rsidRPr="00A40873" w:rsidRDefault="002A7882" w:rsidP="002A7882">
      <w:pPr>
        <w:rPr>
          <w:rFonts w:ascii="Palatino Linotype" w:hAnsi="Palatino Linotype"/>
          <w:sz w:val="24"/>
          <w:szCs w:val="24"/>
          <w:lang w:val="en-GB"/>
        </w:rPr>
      </w:pPr>
      <w:r w:rsidRPr="00A40873">
        <w:rPr>
          <w:rFonts w:ascii="Palatino Linotype" w:hAnsi="Palatino Linotype"/>
          <w:sz w:val="24"/>
          <w:szCs w:val="24"/>
          <w:lang w:val="en-GB"/>
        </w:rPr>
        <w:t xml:space="preserve">nerare, </w:t>
      </w:r>
      <w:r w:rsidR="00726057" w:rsidRPr="00A40873">
        <w:rPr>
          <w:rFonts w:ascii="Palatino Linotype" w:eastAsia="Arial Unicode MS" w:hAnsi="Palatino Linotype" w:cstheme="minorHAnsi"/>
          <w:b/>
          <w:sz w:val="24"/>
          <w:szCs w:val="24"/>
        </w:rPr>
        <w:t>οὐ</w:t>
      </w:r>
      <w:r w:rsidR="00726057" w:rsidRPr="00A40873">
        <w:rPr>
          <w:rFonts w:ascii="Palatino Linotype" w:eastAsia="Arial Unicode MS" w:hAnsi="Palatino Linotype" w:cstheme="minorHAnsi"/>
          <w:b/>
          <w:sz w:val="24"/>
          <w:szCs w:val="24"/>
          <w:lang w:val="en-GB"/>
        </w:rPr>
        <w:t xml:space="preserve"> </w:t>
      </w:r>
      <w:r w:rsidR="00726057" w:rsidRPr="00A40873">
        <w:rPr>
          <w:rFonts w:ascii="Palatino Linotype" w:eastAsia="Arial Unicode MS" w:hAnsi="Palatino Linotype" w:cstheme="minorHAnsi"/>
          <w:b/>
          <w:sz w:val="24"/>
          <w:szCs w:val="24"/>
        </w:rPr>
        <w:t>τὴν</w:t>
      </w:r>
      <w:r w:rsidR="00726057" w:rsidRPr="00A40873">
        <w:rPr>
          <w:rFonts w:ascii="Palatino Linotype" w:eastAsia="Arial Unicode MS" w:hAnsi="Palatino Linotype" w:cstheme="minorHAnsi"/>
          <w:b/>
          <w:sz w:val="24"/>
          <w:szCs w:val="24"/>
          <w:lang w:val="en-GB"/>
        </w:rPr>
        <w:t xml:space="preserve"> </w:t>
      </w:r>
      <w:r w:rsidR="00726057" w:rsidRPr="00A40873">
        <w:rPr>
          <w:rFonts w:ascii="Palatino Linotype" w:eastAsia="Arial Unicode MS" w:hAnsi="Palatino Linotype" w:cstheme="minorHAnsi"/>
          <w:b/>
          <w:sz w:val="24"/>
          <w:szCs w:val="24"/>
        </w:rPr>
        <w:t>τυχοῦσαν</w:t>
      </w:r>
      <w:r w:rsidR="00726057" w:rsidRPr="00A40873">
        <w:rPr>
          <w:rFonts w:ascii="Palatino Linotype" w:eastAsia="Arial Unicode MS" w:hAnsi="Palatino Linotype" w:cstheme="minorHAnsi"/>
          <w:b/>
          <w:sz w:val="24"/>
          <w:szCs w:val="24"/>
          <w:lang w:val="en-GB"/>
        </w:rPr>
        <w:t xml:space="preserve"> </w:t>
      </w:r>
      <w:r w:rsidR="00726057" w:rsidRPr="00A40873">
        <w:rPr>
          <w:rFonts w:ascii="Palatino Linotype" w:eastAsia="Arial Unicode MS" w:hAnsi="Palatino Linotype" w:cstheme="minorHAnsi"/>
          <w:b/>
          <w:sz w:val="24"/>
          <w:szCs w:val="24"/>
        </w:rPr>
        <w:t>ὀξυχειρίαν</w:t>
      </w:r>
      <w:r w:rsidR="00365BCD" w:rsidRPr="00A40873">
        <w:rPr>
          <w:rFonts w:ascii="Palatino Linotype" w:hAnsi="Palatino Linotype"/>
          <w:sz w:val="24"/>
          <w:szCs w:val="24"/>
          <w:lang w:val="en-GB"/>
        </w:rPr>
        <w:t xml:space="preserve">, </w:t>
      </w:r>
      <w:r w:rsidR="00365BCD" w:rsidRPr="00A40873">
        <w:rPr>
          <w:rFonts w:ascii="Palatino Linotype" w:hAnsi="Palatino Linotype"/>
          <w:i/>
          <w:sz w:val="24"/>
          <w:szCs w:val="24"/>
          <w:lang w:val="en-GB"/>
        </w:rPr>
        <w:t xml:space="preserve">haud </w:t>
      </w:r>
      <w:r w:rsidRPr="00A40873">
        <w:rPr>
          <w:rFonts w:ascii="Palatino Linotype" w:hAnsi="Palatino Linotype"/>
          <w:i/>
          <w:sz w:val="24"/>
          <w:szCs w:val="24"/>
          <w:lang w:val="en-GB"/>
        </w:rPr>
        <w:t>vulg</w:t>
      </w:r>
      <w:r w:rsidR="00365BCD" w:rsidRPr="00A40873">
        <w:rPr>
          <w:rFonts w:ascii="Palatino Linotype" w:hAnsi="Palatino Linotype"/>
          <w:i/>
          <w:sz w:val="24"/>
          <w:szCs w:val="24"/>
          <w:lang w:val="en-GB"/>
        </w:rPr>
        <w:t>a</w:t>
      </w:r>
      <w:r w:rsidRPr="00A40873">
        <w:rPr>
          <w:rFonts w:ascii="Palatino Linotype" w:hAnsi="Palatino Linotype"/>
          <w:i/>
          <w:sz w:val="24"/>
          <w:szCs w:val="24"/>
          <w:lang w:val="en-GB"/>
        </w:rPr>
        <w:t>rem in agen</w:t>
      </w:r>
      <w:r w:rsidR="00365BCD" w:rsidRPr="00A40873">
        <w:rPr>
          <w:rFonts w:ascii="Palatino Linotype" w:hAnsi="Palatino Linotype"/>
          <w:i/>
          <w:sz w:val="24"/>
          <w:szCs w:val="24"/>
          <w:lang w:val="en-GB"/>
        </w:rPr>
        <w:t>do celeritatem</w:t>
      </w:r>
      <w:r w:rsidRPr="00A40873">
        <w:rPr>
          <w:rFonts w:ascii="Palatino Linotype" w:hAnsi="Palatino Linotype"/>
          <w:sz w:val="24"/>
          <w:szCs w:val="24"/>
          <w:lang w:val="en-GB"/>
        </w:rPr>
        <w:t>,</w:t>
      </w:r>
      <w:r w:rsidR="00365BCD" w:rsidRPr="00A40873">
        <w:rPr>
          <w:rFonts w:ascii="Palatino Linotype" w:hAnsi="Palatino Linotype"/>
          <w:sz w:val="24"/>
          <w:szCs w:val="24"/>
          <w:lang w:val="en-GB"/>
        </w:rPr>
        <w:t xml:space="preserve"> et in </w:t>
      </w:r>
      <w:r w:rsidRPr="00A40873">
        <w:rPr>
          <w:rFonts w:ascii="Palatino Linotype" w:hAnsi="Palatino Linotype"/>
          <w:sz w:val="24"/>
          <w:szCs w:val="24"/>
          <w:lang w:val="en-GB"/>
        </w:rPr>
        <w:t>manuum motione dexte</w:t>
      </w:r>
      <w:r w:rsidR="00365BCD" w:rsidRPr="00A40873">
        <w:rPr>
          <w:rFonts w:ascii="Palatino Linotype" w:hAnsi="Palatino Linotype"/>
          <w:sz w:val="24"/>
          <w:szCs w:val="24"/>
          <w:lang w:val="en-GB"/>
        </w:rPr>
        <w:t>ri</w:t>
      </w:r>
      <w:r w:rsidRPr="00A40873">
        <w:rPr>
          <w:rFonts w:ascii="Palatino Linotype" w:hAnsi="Palatino Linotype"/>
          <w:sz w:val="24"/>
          <w:szCs w:val="24"/>
          <w:lang w:val="en-GB"/>
        </w:rPr>
        <w:t>tate</w:t>
      </w:r>
      <w:r w:rsidR="00365BCD" w:rsidRPr="00A40873">
        <w:rPr>
          <w:rFonts w:ascii="Palatino Linotype" w:hAnsi="Palatino Linotype"/>
          <w:sz w:val="24"/>
          <w:szCs w:val="24"/>
          <w:lang w:val="en-GB"/>
        </w:rPr>
        <w:t xml:space="preserve">m.  </w:t>
      </w:r>
      <w:r w:rsidR="00365BCD" w:rsidRPr="00A40873">
        <w:rPr>
          <w:rFonts w:ascii="Palatino Linotype" w:eastAsia="Times New Roman" w:hAnsi="Palatino Linotype" w:cs="Times New Roman"/>
          <w:b/>
          <w:bCs/>
          <w:sz w:val="24"/>
          <w:szCs w:val="24"/>
          <w:lang w:val="en-GB" w:eastAsia="fr-FR"/>
        </w:rPr>
        <w:t xml:space="preserve">[698, </w:t>
      </w:r>
      <w:r w:rsidR="0066146F" w:rsidRPr="00A40873">
        <w:rPr>
          <w:rFonts w:ascii="Palatino Linotype" w:eastAsia="Times New Roman" w:hAnsi="Palatino Linotype" w:cs="Times New Roman"/>
          <w:b/>
          <w:bCs/>
          <w:sz w:val="24"/>
          <w:szCs w:val="24"/>
          <w:lang w:val="en-GB" w:eastAsia="fr-FR"/>
        </w:rPr>
        <w:t>9</w:t>
      </w:r>
      <w:r w:rsidR="00365BCD" w:rsidRPr="00A40873">
        <w:rPr>
          <w:rFonts w:ascii="Palatino Linotype" w:eastAsia="Times New Roman" w:hAnsi="Palatino Linotype" w:cs="Times New Roman"/>
          <w:b/>
          <w:bCs/>
          <w:sz w:val="24"/>
          <w:szCs w:val="24"/>
          <w:lang w:val="en-GB" w:eastAsia="fr-FR"/>
        </w:rPr>
        <w:t xml:space="preserve">] </w:t>
      </w:r>
      <w:r w:rsidR="0066146F" w:rsidRPr="00A40873">
        <w:rPr>
          <w:rFonts w:ascii="Palatino Linotype" w:eastAsia="Times New Roman" w:hAnsi="Palatino Linotype" w:cs="Times New Roman"/>
          <w:bCs/>
          <w:sz w:val="24"/>
          <w:szCs w:val="24"/>
          <w:lang w:val="en-GB" w:eastAsia="fr-FR"/>
        </w:rPr>
        <w:t>E</w:t>
      </w:r>
      <w:r w:rsidRPr="00A40873">
        <w:rPr>
          <w:rFonts w:ascii="Palatino Linotype" w:hAnsi="Palatino Linotype"/>
          <w:sz w:val="24"/>
          <w:szCs w:val="24"/>
          <w:lang w:val="en-GB"/>
        </w:rPr>
        <w:t xml:space="preserve">amdem </w:t>
      </w:r>
    </w:p>
    <w:p w14:paraId="1F1D47A4" w14:textId="77777777" w:rsidR="0066146F" w:rsidRPr="00A40873" w:rsidRDefault="0066146F" w:rsidP="002A7882">
      <w:pPr>
        <w:rPr>
          <w:rFonts w:ascii="Palatino Linotype" w:hAnsi="Palatino Linotype"/>
          <w:sz w:val="24"/>
          <w:szCs w:val="24"/>
          <w:lang w:val="en-GB"/>
        </w:rPr>
      </w:pPr>
    </w:p>
    <w:p w14:paraId="41521ECB" w14:textId="77777777" w:rsidR="002A7882" w:rsidRPr="00A40873" w:rsidRDefault="002A7882" w:rsidP="002A7882">
      <w:pPr>
        <w:rPr>
          <w:rFonts w:ascii="Palatino Linotype" w:hAnsi="Palatino Linotype"/>
          <w:b/>
          <w:color w:val="C00000"/>
          <w:sz w:val="24"/>
          <w:szCs w:val="24"/>
          <w:lang w:val="en-GB"/>
        </w:rPr>
      </w:pPr>
      <w:r w:rsidRPr="00A40873">
        <w:rPr>
          <w:rFonts w:ascii="Palatino Linotype" w:hAnsi="Palatino Linotype"/>
          <w:b/>
          <w:color w:val="C00000"/>
          <w:sz w:val="24"/>
          <w:szCs w:val="24"/>
          <w:lang w:val="en-GB"/>
        </w:rPr>
        <w:t xml:space="preserve">— éd. Cramoisy p. 699  — </w:t>
      </w:r>
    </w:p>
    <w:p w14:paraId="06741EC7" w14:textId="77777777" w:rsidR="002A7882" w:rsidRPr="00A40873" w:rsidRDefault="002A7882" w:rsidP="002A7882">
      <w:pPr>
        <w:rPr>
          <w:rFonts w:ascii="Palatino Linotype" w:hAnsi="Palatino Linotype"/>
          <w:sz w:val="24"/>
          <w:szCs w:val="24"/>
          <w:lang w:val="en-GB"/>
        </w:rPr>
      </w:pPr>
    </w:p>
    <w:p w14:paraId="2FCD6148" w14:textId="77777777" w:rsidR="002A7882" w:rsidRPr="00A40873" w:rsidRDefault="0066146F" w:rsidP="002A7882">
      <w:pPr>
        <w:rPr>
          <w:rFonts w:ascii="Palatino Linotype" w:hAnsi="Palatino Linotype"/>
          <w:sz w:val="24"/>
          <w:szCs w:val="24"/>
          <w:lang w:val="en-GB"/>
        </w:rPr>
      </w:pPr>
      <w:r w:rsidRPr="00A40873">
        <w:rPr>
          <w:rFonts w:ascii="Palatino Linotype" w:hAnsi="Palatino Linotype"/>
          <w:sz w:val="24"/>
          <w:szCs w:val="24"/>
          <w:lang w:val="en-GB"/>
        </w:rPr>
        <w:t>vere</w:t>
      </w:r>
      <w:r w:rsidR="002A7882" w:rsidRPr="00A40873">
        <w:rPr>
          <w:rFonts w:ascii="Palatino Linotype" w:hAnsi="Palatino Linotype"/>
          <w:sz w:val="24"/>
          <w:szCs w:val="24"/>
          <w:lang w:val="en-GB"/>
        </w:rPr>
        <w:t xml:space="preserve"> dicam  exercitationem, non modo Oratori diligen</w:t>
      </w:r>
      <w:r w:rsidRPr="00A40873">
        <w:rPr>
          <w:rFonts w:ascii="Palatino Linotype" w:hAnsi="Palatino Linotype"/>
          <w:sz w:val="24"/>
          <w:szCs w:val="24"/>
          <w:lang w:val="en-GB"/>
        </w:rPr>
        <w:t>ti et</w:t>
      </w:r>
      <w:r w:rsidR="002A7882" w:rsidRPr="00A40873">
        <w:rPr>
          <w:rFonts w:ascii="Palatino Linotype" w:hAnsi="Palatino Linotype"/>
          <w:sz w:val="24"/>
          <w:szCs w:val="24"/>
          <w:lang w:val="en-GB"/>
        </w:rPr>
        <w:t xml:space="preserve"> studioso allaturam</w:t>
      </w:r>
      <w:r w:rsidRPr="00A40873">
        <w:rPr>
          <w:rFonts w:ascii="Palatino Linotype" w:hAnsi="Palatino Linotype"/>
          <w:sz w:val="24"/>
          <w:szCs w:val="24"/>
          <w:lang w:val="en-GB"/>
        </w:rPr>
        <w:t xml:space="preserve"> </w:t>
      </w:r>
      <w:r w:rsidRPr="00A40873">
        <w:rPr>
          <w:rFonts w:ascii="Palatino Linotype" w:hAnsi="Palatino Linotype"/>
          <w:b/>
          <w:sz w:val="24"/>
          <w:szCs w:val="24"/>
          <w:lang w:val="el-GR"/>
        </w:rPr>
        <w:t>ὀξυχειρ</w:t>
      </w:r>
      <w:r w:rsidR="00BF359A" w:rsidRPr="00A40873">
        <w:rPr>
          <w:rFonts w:ascii="Palatino Linotype" w:hAnsi="Palatino Linotype"/>
          <w:b/>
          <w:sz w:val="24"/>
          <w:szCs w:val="24"/>
          <w:lang w:val="el-GR"/>
        </w:rPr>
        <w:t>ί</w:t>
      </w:r>
      <w:r w:rsidRPr="00A40873">
        <w:rPr>
          <w:rFonts w:ascii="Palatino Linotype" w:hAnsi="Palatino Linotype"/>
          <w:b/>
          <w:sz w:val="24"/>
          <w:szCs w:val="24"/>
          <w:lang w:val="el-GR"/>
        </w:rPr>
        <w:t>αν</w:t>
      </w:r>
      <w:r w:rsidR="00BF359A" w:rsidRPr="00A40873">
        <w:rPr>
          <w:rFonts w:ascii="Palatino Linotype" w:hAnsi="Palatino Linotype"/>
          <w:b/>
          <w:sz w:val="24"/>
          <w:szCs w:val="24"/>
          <w:lang w:val="en-GB"/>
        </w:rPr>
        <w:t>,</w:t>
      </w:r>
      <w:r w:rsidRPr="00A40873">
        <w:rPr>
          <w:rFonts w:ascii="Palatino Linotype" w:hAnsi="Palatino Linotype"/>
          <w:sz w:val="24"/>
          <w:szCs w:val="24"/>
          <w:lang w:val="en-GB"/>
        </w:rPr>
        <w:t xml:space="preserve"> </w:t>
      </w:r>
      <w:r w:rsidR="002A7882" w:rsidRPr="00A40873">
        <w:rPr>
          <w:rFonts w:ascii="Palatino Linotype" w:hAnsi="Palatino Linotype"/>
          <w:sz w:val="24"/>
          <w:szCs w:val="24"/>
          <w:lang w:val="en-GB"/>
        </w:rPr>
        <w:t>et in agendo facilitatem, sed</w:t>
      </w:r>
      <w:r w:rsidR="00BF359A" w:rsidRPr="00A40873">
        <w:rPr>
          <w:rFonts w:ascii="Palatino Linotype" w:hAnsi="Palatino Linotype"/>
          <w:sz w:val="24"/>
          <w:szCs w:val="24"/>
          <w:lang w:val="en-GB"/>
        </w:rPr>
        <w:t xml:space="preserve"> decoram </w:t>
      </w:r>
    </w:p>
    <w:p w14:paraId="7519C857" w14:textId="77777777" w:rsidR="002A7882" w:rsidRPr="00A40873" w:rsidRDefault="002A7882" w:rsidP="002A7882">
      <w:pPr>
        <w:rPr>
          <w:rFonts w:ascii="Palatino Linotype" w:hAnsi="Palatino Linotype"/>
          <w:sz w:val="24"/>
          <w:szCs w:val="24"/>
        </w:rPr>
      </w:pPr>
      <w:r w:rsidRPr="004A286E">
        <w:rPr>
          <w:rFonts w:ascii="Palatino Linotype" w:hAnsi="Palatino Linotype"/>
          <w:sz w:val="24"/>
          <w:szCs w:val="24"/>
        </w:rPr>
        <w:t xml:space="preserve">etiam venustatem parituram. </w:t>
      </w:r>
      <w:r w:rsidR="00BF359A" w:rsidRPr="004A286E">
        <w:rPr>
          <w:rFonts w:ascii="Palatino Linotype" w:hAnsi="Palatino Linotype"/>
          <w:sz w:val="24"/>
          <w:szCs w:val="24"/>
        </w:rPr>
        <w:t xml:space="preserve">  </w:t>
      </w:r>
      <w:r w:rsidR="00BF359A" w:rsidRPr="00A40873">
        <w:rPr>
          <w:rFonts w:ascii="Palatino Linotype" w:eastAsia="Times New Roman" w:hAnsi="Palatino Linotype" w:cs="Times New Roman"/>
          <w:b/>
          <w:bCs/>
          <w:sz w:val="24"/>
          <w:szCs w:val="24"/>
          <w:lang w:eastAsia="fr-FR"/>
        </w:rPr>
        <w:t>[</w:t>
      </w:r>
      <w:r w:rsidR="00BF359A" w:rsidRPr="00A40873">
        <w:rPr>
          <w:rFonts w:ascii="Palatino Linotype" w:eastAsia="Times New Roman" w:hAnsi="Palatino Linotype" w:cs="Times New Roman"/>
          <w:b/>
          <w:bCs/>
          <w:color w:val="C00000"/>
          <w:sz w:val="24"/>
          <w:szCs w:val="24"/>
          <w:lang w:eastAsia="fr-FR"/>
        </w:rPr>
        <w:t>P</w:t>
      </w:r>
      <w:r w:rsidR="00BF359A" w:rsidRPr="00A40873">
        <w:rPr>
          <w:rFonts w:ascii="Palatino Linotype" w:eastAsia="Times New Roman" w:hAnsi="Palatino Linotype" w:cs="Times New Roman"/>
          <w:b/>
          <w:bCs/>
          <w:sz w:val="24"/>
          <w:szCs w:val="24"/>
          <w:lang w:eastAsia="fr-FR"/>
        </w:rPr>
        <w:t xml:space="preserve">. 699, phr. 1]   </w:t>
      </w:r>
      <w:r w:rsidRPr="00A40873">
        <w:rPr>
          <w:rFonts w:ascii="Palatino Linotype" w:hAnsi="Palatino Linotype"/>
          <w:sz w:val="24"/>
          <w:szCs w:val="24"/>
        </w:rPr>
        <w:t xml:space="preserve">Sunt vero quidam, qui non ita </w:t>
      </w:r>
      <w:r w:rsidR="00BF359A" w:rsidRPr="00A40873">
        <w:rPr>
          <w:rFonts w:ascii="Palatino Linotype" w:hAnsi="Palatino Linotype"/>
          <w:sz w:val="24"/>
          <w:szCs w:val="24"/>
        </w:rPr>
        <w:t xml:space="preserve">sunt  </w:t>
      </w:r>
      <w:r w:rsidRPr="00A40873">
        <w:rPr>
          <w:rFonts w:ascii="Palatino Linotype" w:hAnsi="Palatino Linotype"/>
          <w:sz w:val="24"/>
          <w:szCs w:val="24"/>
        </w:rPr>
        <w:t>tardi a natura a</w:t>
      </w:r>
      <w:r w:rsidR="00BF359A" w:rsidRPr="00A40873">
        <w:rPr>
          <w:rFonts w:ascii="Palatino Linotype" w:hAnsi="Palatino Linotype"/>
          <w:sz w:val="24"/>
          <w:szCs w:val="24"/>
        </w:rPr>
        <w:t>t</w:t>
      </w:r>
      <w:r w:rsidRPr="00A40873">
        <w:rPr>
          <w:rFonts w:ascii="Palatino Linotype" w:hAnsi="Palatino Linotype"/>
          <w:sz w:val="24"/>
          <w:szCs w:val="24"/>
        </w:rPr>
        <w:t xml:space="preserve">que hebetes, neque ita verecundi, ut </w:t>
      </w:r>
      <w:r w:rsidR="004C2BE3" w:rsidRPr="00A40873">
        <w:rPr>
          <w:rFonts w:ascii="Palatino Linotype" w:hAnsi="Palatino Linotype"/>
          <w:sz w:val="24"/>
          <w:szCs w:val="24"/>
        </w:rPr>
        <w:t>l</w:t>
      </w:r>
      <w:r w:rsidRPr="00A40873">
        <w:rPr>
          <w:rFonts w:ascii="Palatino Linotype" w:hAnsi="Palatino Linotype"/>
          <w:sz w:val="24"/>
          <w:szCs w:val="24"/>
        </w:rPr>
        <w:t>ibe</w:t>
      </w:r>
      <w:r w:rsidR="004C2BE3" w:rsidRPr="00A40873">
        <w:rPr>
          <w:rFonts w:ascii="Palatino Linotype" w:hAnsi="Palatino Linotype"/>
          <w:sz w:val="24"/>
          <w:szCs w:val="24"/>
        </w:rPr>
        <w:t>ri</w:t>
      </w:r>
      <w:r w:rsidRPr="00A40873">
        <w:rPr>
          <w:rFonts w:ascii="Palatino Linotype" w:hAnsi="Palatino Linotype"/>
          <w:sz w:val="24"/>
          <w:szCs w:val="24"/>
        </w:rPr>
        <w:t>ori motu spolientur, sanguine spirituque redundant, in dicendo</w:t>
      </w:r>
      <w:r w:rsidR="004C2BE3" w:rsidRPr="00A40873">
        <w:rPr>
          <w:rFonts w:ascii="Palatino Linotype" w:hAnsi="Palatino Linotype"/>
          <w:sz w:val="24"/>
          <w:szCs w:val="24"/>
        </w:rPr>
        <w:t xml:space="preserve"> </w:t>
      </w:r>
      <w:r w:rsidRPr="00A40873">
        <w:rPr>
          <w:rFonts w:ascii="Palatino Linotype" w:hAnsi="Palatino Linotype"/>
          <w:sz w:val="24"/>
          <w:szCs w:val="24"/>
        </w:rPr>
        <w:t xml:space="preserve">commoventur </w:t>
      </w:r>
      <w:r w:rsidR="004C2BE3" w:rsidRPr="00A40873">
        <w:rPr>
          <w:rFonts w:ascii="Palatino Linotype" w:hAnsi="Palatino Linotype"/>
          <w:sz w:val="24"/>
          <w:szCs w:val="24"/>
        </w:rPr>
        <w:t>:</w:t>
      </w:r>
      <w:r w:rsidRPr="00A40873">
        <w:rPr>
          <w:rFonts w:ascii="Palatino Linotype" w:hAnsi="Palatino Linotype"/>
          <w:sz w:val="24"/>
          <w:szCs w:val="24"/>
        </w:rPr>
        <w:t xml:space="preserve"> </w:t>
      </w:r>
      <w:r w:rsidR="004C2BE3" w:rsidRPr="00A40873">
        <w:rPr>
          <w:rFonts w:ascii="Palatino Linotype" w:hAnsi="Palatino Linotype"/>
          <w:sz w:val="24"/>
          <w:szCs w:val="24"/>
        </w:rPr>
        <w:t xml:space="preserve">sed </w:t>
      </w:r>
      <w:r w:rsidRPr="00A40873">
        <w:rPr>
          <w:rFonts w:ascii="Palatino Linotype" w:hAnsi="Palatino Linotype"/>
          <w:sz w:val="24"/>
          <w:szCs w:val="24"/>
        </w:rPr>
        <w:t>fortasse ca</w:t>
      </w:r>
      <w:r w:rsidR="004C2BE3" w:rsidRPr="00A40873">
        <w:rPr>
          <w:rFonts w:ascii="Palatino Linotype" w:hAnsi="Palatino Linotype"/>
          <w:sz w:val="24"/>
          <w:szCs w:val="24"/>
        </w:rPr>
        <w:t xml:space="preserve">ruerunt </w:t>
      </w:r>
      <w:r w:rsidRPr="00A40873">
        <w:rPr>
          <w:rFonts w:ascii="Palatino Linotype" w:hAnsi="Palatino Linotype"/>
          <w:sz w:val="24"/>
          <w:szCs w:val="24"/>
        </w:rPr>
        <w:t xml:space="preserve">illa puerili institutione et doctorum hominum </w:t>
      </w:r>
      <w:r w:rsidR="00BF359A" w:rsidRPr="00A40873">
        <w:rPr>
          <w:rFonts w:ascii="Palatino Linotype" w:hAnsi="Palatino Linotype"/>
          <w:sz w:val="24"/>
          <w:szCs w:val="24"/>
        </w:rPr>
        <w:t xml:space="preserve"> </w:t>
      </w:r>
      <w:r w:rsidRPr="00A40873">
        <w:rPr>
          <w:rFonts w:ascii="Palatino Linotype" w:hAnsi="Palatino Linotype"/>
          <w:sz w:val="24"/>
          <w:szCs w:val="24"/>
        </w:rPr>
        <w:t xml:space="preserve">diligentia, quae temere gestientem, </w:t>
      </w:r>
      <w:r w:rsidR="004C2BE3" w:rsidRPr="00A40873">
        <w:rPr>
          <w:rFonts w:ascii="Palatino Linotype" w:hAnsi="Palatino Linotype"/>
          <w:sz w:val="24"/>
          <w:szCs w:val="24"/>
        </w:rPr>
        <w:t xml:space="preserve">et </w:t>
      </w:r>
      <w:r w:rsidRPr="00A40873">
        <w:rPr>
          <w:rFonts w:ascii="Palatino Linotype" w:hAnsi="Palatino Linotype"/>
          <w:sz w:val="24"/>
          <w:szCs w:val="24"/>
        </w:rPr>
        <w:t xml:space="preserve">sua sponte </w:t>
      </w:r>
      <w:r w:rsidR="004632FD" w:rsidRPr="00A40873">
        <w:rPr>
          <w:rFonts w:ascii="Palatino Linotype" w:hAnsi="Palatino Linotype"/>
          <w:sz w:val="24"/>
          <w:szCs w:val="24"/>
        </w:rPr>
        <w:t xml:space="preserve">sese </w:t>
      </w:r>
      <w:r w:rsidRPr="00A40873">
        <w:rPr>
          <w:rFonts w:ascii="Palatino Linotype" w:hAnsi="Palatino Linotype"/>
          <w:sz w:val="24"/>
          <w:szCs w:val="24"/>
        </w:rPr>
        <w:t>efferen</w:t>
      </w:r>
      <w:r w:rsidR="004632FD" w:rsidRPr="00A40873">
        <w:rPr>
          <w:rFonts w:ascii="Palatino Linotype" w:hAnsi="Palatino Linotype"/>
          <w:sz w:val="24"/>
          <w:szCs w:val="24"/>
        </w:rPr>
        <w:t>t</w:t>
      </w:r>
      <w:r w:rsidRPr="00A40873">
        <w:rPr>
          <w:rFonts w:ascii="Palatino Linotype" w:hAnsi="Palatino Linotype"/>
          <w:sz w:val="24"/>
          <w:szCs w:val="24"/>
        </w:rPr>
        <w:t xml:space="preserve">em naturam, e praeceptis sapientum, </w:t>
      </w:r>
      <w:r w:rsidR="004632FD" w:rsidRPr="00A40873">
        <w:rPr>
          <w:rFonts w:ascii="Palatino Linotype" w:hAnsi="Palatino Linotype"/>
          <w:sz w:val="24"/>
          <w:szCs w:val="24"/>
        </w:rPr>
        <w:t xml:space="preserve">et </w:t>
      </w:r>
      <w:r w:rsidRPr="00A40873">
        <w:rPr>
          <w:rFonts w:ascii="Palatino Linotype" w:hAnsi="Palatino Linotype"/>
          <w:sz w:val="24"/>
          <w:szCs w:val="24"/>
        </w:rPr>
        <w:t xml:space="preserve">honesta moderatione solet componere. </w:t>
      </w:r>
      <w:r w:rsidR="004632FD" w:rsidRPr="00A40873">
        <w:rPr>
          <w:rFonts w:ascii="Palatino Linotype" w:hAnsi="Palatino Linotype"/>
          <w:sz w:val="24"/>
          <w:szCs w:val="24"/>
        </w:rPr>
        <w:t xml:space="preserve"> </w:t>
      </w:r>
      <w:r w:rsidR="00BF359A" w:rsidRPr="00A40873">
        <w:rPr>
          <w:rFonts w:ascii="Palatino Linotype" w:eastAsia="Times New Roman" w:hAnsi="Palatino Linotype" w:cs="Times New Roman"/>
          <w:b/>
          <w:bCs/>
          <w:sz w:val="24"/>
          <w:szCs w:val="24"/>
          <w:lang w:eastAsia="fr-FR"/>
        </w:rPr>
        <w:t xml:space="preserve">[699, 2] </w:t>
      </w:r>
      <w:r w:rsidRPr="00A40873">
        <w:rPr>
          <w:rFonts w:ascii="Palatino Linotype" w:hAnsi="Palatino Linotype"/>
          <w:sz w:val="24"/>
          <w:szCs w:val="24"/>
        </w:rPr>
        <w:t xml:space="preserve">Hi meditatione quoque indigent </w:t>
      </w:r>
      <w:r w:rsidR="004632FD" w:rsidRPr="00A40873">
        <w:rPr>
          <w:rFonts w:ascii="Palatino Linotype" w:hAnsi="Palatino Linotype"/>
          <w:sz w:val="24"/>
          <w:szCs w:val="24"/>
        </w:rPr>
        <w:t xml:space="preserve">et </w:t>
      </w:r>
      <w:r w:rsidRPr="00A40873">
        <w:rPr>
          <w:rFonts w:ascii="Palatino Linotype" w:hAnsi="Palatino Linotype"/>
          <w:sz w:val="24"/>
          <w:szCs w:val="24"/>
        </w:rPr>
        <w:t>exercitatione, quae quod def</w:t>
      </w:r>
      <w:r w:rsidR="004632FD" w:rsidRPr="00A40873">
        <w:rPr>
          <w:rFonts w:ascii="Palatino Linotype" w:hAnsi="Palatino Linotype"/>
          <w:sz w:val="24"/>
          <w:szCs w:val="24"/>
        </w:rPr>
        <w:t>u</w:t>
      </w:r>
      <w:r w:rsidRPr="00A40873">
        <w:rPr>
          <w:rFonts w:ascii="Palatino Linotype" w:hAnsi="Palatino Linotype"/>
          <w:sz w:val="24"/>
          <w:szCs w:val="24"/>
        </w:rPr>
        <w:t xml:space="preserve">it tenerae institutioni </w:t>
      </w:r>
      <w:r w:rsidR="004632FD" w:rsidRPr="00A40873">
        <w:rPr>
          <w:rFonts w:ascii="Palatino Linotype" w:hAnsi="Palatino Linotype"/>
          <w:sz w:val="24"/>
          <w:szCs w:val="24"/>
        </w:rPr>
        <w:t xml:space="preserve"> et </w:t>
      </w:r>
      <w:r w:rsidRPr="00A40873">
        <w:rPr>
          <w:rFonts w:ascii="Palatino Linotype" w:hAnsi="Palatino Linotype"/>
          <w:sz w:val="24"/>
          <w:szCs w:val="24"/>
        </w:rPr>
        <w:t>schola</w:t>
      </w:r>
      <w:r w:rsidR="004632FD" w:rsidRPr="00A40873">
        <w:rPr>
          <w:rFonts w:ascii="Palatino Linotype" w:hAnsi="Palatino Linotype"/>
          <w:sz w:val="24"/>
          <w:szCs w:val="24"/>
        </w:rPr>
        <w:t>ru</w:t>
      </w:r>
      <w:r w:rsidRPr="00A40873">
        <w:rPr>
          <w:rFonts w:ascii="Palatino Linotype" w:hAnsi="Palatino Linotype"/>
          <w:sz w:val="24"/>
          <w:szCs w:val="24"/>
        </w:rPr>
        <w:t>m document</w:t>
      </w:r>
      <w:r w:rsidR="004632FD" w:rsidRPr="00A40873">
        <w:rPr>
          <w:rFonts w:ascii="Palatino Linotype" w:hAnsi="Palatino Linotype"/>
          <w:sz w:val="24"/>
          <w:szCs w:val="24"/>
        </w:rPr>
        <w:t>is</w:t>
      </w:r>
      <w:r w:rsidRPr="00A40873">
        <w:rPr>
          <w:rFonts w:ascii="Palatino Linotype" w:hAnsi="Palatino Linotype"/>
          <w:sz w:val="24"/>
          <w:szCs w:val="24"/>
        </w:rPr>
        <w:t xml:space="preserve"> adjunga</w:t>
      </w:r>
      <w:r w:rsidR="004632FD" w:rsidRPr="00A40873">
        <w:rPr>
          <w:rFonts w:ascii="Palatino Linotype" w:hAnsi="Palatino Linotype"/>
          <w:sz w:val="24"/>
          <w:szCs w:val="24"/>
        </w:rPr>
        <w:t>t</w:t>
      </w:r>
      <w:r w:rsidRPr="00A40873">
        <w:rPr>
          <w:rFonts w:ascii="Palatino Linotype" w:hAnsi="Palatino Linotype"/>
          <w:sz w:val="24"/>
          <w:szCs w:val="24"/>
        </w:rPr>
        <w:t>, nae</w:t>
      </w:r>
      <w:r w:rsidR="004632FD" w:rsidRPr="00A40873">
        <w:rPr>
          <w:rFonts w:ascii="Palatino Linotype" w:hAnsi="Palatino Linotype"/>
          <w:sz w:val="24"/>
          <w:szCs w:val="24"/>
        </w:rPr>
        <w:t>vo</w:t>
      </w:r>
      <w:r w:rsidRPr="00A40873">
        <w:rPr>
          <w:rFonts w:ascii="Palatino Linotype" w:hAnsi="Palatino Linotype"/>
          <w:sz w:val="24"/>
          <w:szCs w:val="24"/>
        </w:rPr>
        <w:t>s tolla</w:t>
      </w:r>
      <w:r w:rsidR="004632FD" w:rsidRPr="00A40873">
        <w:rPr>
          <w:rFonts w:ascii="Palatino Linotype" w:hAnsi="Palatino Linotype"/>
          <w:sz w:val="24"/>
          <w:szCs w:val="24"/>
        </w:rPr>
        <w:t>t</w:t>
      </w:r>
      <w:r w:rsidRPr="00A40873">
        <w:rPr>
          <w:rFonts w:ascii="Palatino Linotype" w:hAnsi="Palatino Linotype"/>
          <w:sz w:val="24"/>
          <w:szCs w:val="24"/>
        </w:rPr>
        <w:t>, splendore quodam dignitatis illumine</w:t>
      </w:r>
      <w:r w:rsidR="004632FD" w:rsidRPr="00A40873">
        <w:rPr>
          <w:rFonts w:ascii="Palatino Linotype" w:hAnsi="Palatino Linotype"/>
          <w:sz w:val="24"/>
          <w:szCs w:val="24"/>
        </w:rPr>
        <w:t>t</w:t>
      </w:r>
      <w:r w:rsidRPr="00A40873">
        <w:rPr>
          <w:rFonts w:ascii="Palatino Linotype" w:hAnsi="Palatino Linotype"/>
          <w:sz w:val="24"/>
          <w:szCs w:val="24"/>
        </w:rPr>
        <w:t>.</w:t>
      </w:r>
    </w:p>
    <w:p w14:paraId="7927B2DB" w14:textId="77777777" w:rsidR="004632FD" w:rsidRPr="00A40873" w:rsidRDefault="004632FD" w:rsidP="002A7882">
      <w:pPr>
        <w:rPr>
          <w:rFonts w:ascii="Palatino Linotype" w:hAnsi="Palatino Linotype"/>
          <w:sz w:val="24"/>
          <w:szCs w:val="24"/>
        </w:rPr>
      </w:pPr>
    </w:p>
    <w:p w14:paraId="03056224" w14:textId="77777777" w:rsidR="002A3240" w:rsidRPr="00A40873" w:rsidRDefault="002A3240" w:rsidP="002A7882">
      <w:pPr>
        <w:rPr>
          <w:rFonts w:ascii="Palatino Linotype" w:hAnsi="Palatino Linotype"/>
          <w:sz w:val="24"/>
          <w:szCs w:val="24"/>
        </w:rPr>
      </w:pPr>
    </w:p>
    <w:p w14:paraId="0092A5D2" w14:textId="77777777" w:rsidR="002A3240" w:rsidRPr="00A40873" w:rsidRDefault="002A3240" w:rsidP="002A7882">
      <w:pPr>
        <w:rPr>
          <w:rFonts w:ascii="Palatino Linotype" w:hAnsi="Palatino Linotype"/>
          <w:sz w:val="24"/>
          <w:szCs w:val="24"/>
        </w:rPr>
      </w:pPr>
    </w:p>
    <w:p w14:paraId="14F01940" w14:textId="77777777" w:rsidR="002A7882" w:rsidRPr="006C2938" w:rsidRDefault="002A7882" w:rsidP="004F7DCC">
      <w:pPr>
        <w:jc w:val="center"/>
        <w:rPr>
          <w:rFonts w:ascii="Palatino Linotype" w:hAnsi="Palatino Linotype"/>
          <w:b/>
          <w:sz w:val="24"/>
          <w:szCs w:val="24"/>
        </w:rPr>
      </w:pPr>
      <w:r w:rsidRPr="006C2938">
        <w:rPr>
          <w:rFonts w:ascii="Palatino Linotype" w:hAnsi="Palatino Linotype"/>
          <w:b/>
          <w:i/>
          <w:sz w:val="28"/>
          <w:szCs w:val="24"/>
        </w:rPr>
        <w:t>Quantum fit bonum hon</w:t>
      </w:r>
      <w:r w:rsidR="004F7DCC" w:rsidRPr="006C2938">
        <w:rPr>
          <w:rFonts w:ascii="Palatino Linotype" w:hAnsi="Palatino Linotype"/>
          <w:b/>
          <w:i/>
          <w:sz w:val="28"/>
          <w:szCs w:val="24"/>
        </w:rPr>
        <w:t>e</w:t>
      </w:r>
      <w:r w:rsidRPr="006C2938">
        <w:rPr>
          <w:rFonts w:ascii="Palatino Linotype" w:hAnsi="Palatino Linotype"/>
          <w:b/>
          <w:i/>
          <w:sz w:val="28"/>
          <w:szCs w:val="24"/>
        </w:rPr>
        <w:t>sta</w:t>
      </w:r>
      <w:r w:rsidR="004F7DCC" w:rsidRPr="006C2938">
        <w:rPr>
          <w:rFonts w:ascii="Palatino Linotype" w:hAnsi="Palatino Linotype"/>
          <w:b/>
          <w:i/>
          <w:sz w:val="28"/>
          <w:szCs w:val="24"/>
        </w:rPr>
        <w:t>e</w:t>
      </w:r>
      <w:r w:rsidRPr="006C2938">
        <w:rPr>
          <w:rFonts w:ascii="Palatino Linotype" w:hAnsi="Palatino Linotype"/>
          <w:b/>
          <w:i/>
          <w:sz w:val="28"/>
          <w:szCs w:val="24"/>
        </w:rPr>
        <w:t xml:space="preserve"> </w:t>
      </w:r>
      <w:r w:rsidR="004F7DCC" w:rsidRPr="006C2938">
        <w:rPr>
          <w:rFonts w:ascii="Palatino Linotype" w:hAnsi="Palatino Linotype"/>
          <w:b/>
          <w:i/>
          <w:sz w:val="28"/>
          <w:szCs w:val="24"/>
        </w:rPr>
        <w:t xml:space="preserve">juventutis </w:t>
      </w:r>
      <w:r w:rsidRPr="006C2938">
        <w:rPr>
          <w:rFonts w:ascii="Palatino Linotype" w:hAnsi="Palatino Linotype"/>
          <w:b/>
          <w:i/>
          <w:sz w:val="28"/>
          <w:szCs w:val="24"/>
        </w:rPr>
        <w:t>frequen</w:t>
      </w:r>
      <w:r w:rsidR="004F7DCC" w:rsidRPr="006C2938">
        <w:rPr>
          <w:rFonts w:ascii="Palatino Linotype" w:hAnsi="Palatino Linotype"/>
          <w:b/>
          <w:i/>
          <w:sz w:val="28"/>
          <w:szCs w:val="24"/>
        </w:rPr>
        <w:t xml:space="preserve">s </w:t>
      </w:r>
      <w:r w:rsidRPr="006C2938">
        <w:rPr>
          <w:rFonts w:ascii="Palatino Linotype" w:hAnsi="Palatino Linotype"/>
          <w:b/>
          <w:i/>
          <w:sz w:val="28"/>
          <w:szCs w:val="24"/>
        </w:rPr>
        <w:t>exercitat</w:t>
      </w:r>
      <w:r w:rsidR="004F7DCC" w:rsidRPr="006C2938">
        <w:rPr>
          <w:rFonts w:ascii="Palatino Linotype" w:hAnsi="Palatino Linotype"/>
          <w:b/>
          <w:i/>
          <w:sz w:val="28"/>
          <w:szCs w:val="24"/>
        </w:rPr>
        <w:t>i</w:t>
      </w:r>
      <w:r w:rsidRPr="006C2938">
        <w:rPr>
          <w:rFonts w:ascii="Palatino Linotype" w:hAnsi="Palatino Linotype"/>
          <w:b/>
          <w:i/>
          <w:sz w:val="28"/>
          <w:szCs w:val="24"/>
        </w:rPr>
        <w:t>o</w:t>
      </w:r>
      <w:r w:rsidRPr="006C2938">
        <w:rPr>
          <w:rFonts w:ascii="Palatino Linotype" w:hAnsi="Palatino Linotype"/>
          <w:b/>
          <w:sz w:val="28"/>
          <w:szCs w:val="24"/>
        </w:rPr>
        <w:t>.</w:t>
      </w:r>
    </w:p>
    <w:p w14:paraId="5A0559F3" w14:textId="77777777" w:rsidR="004F7DCC" w:rsidRPr="00A40873" w:rsidRDefault="004F7DCC" w:rsidP="002A7882">
      <w:pPr>
        <w:rPr>
          <w:rFonts w:ascii="Palatino Linotype" w:hAnsi="Palatino Linotype"/>
          <w:sz w:val="24"/>
          <w:szCs w:val="24"/>
        </w:rPr>
      </w:pPr>
    </w:p>
    <w:p w14:paraId="1A58A4B7" w14:textId="77777777" w:rsidR="002A7882" w:rsidRPr="00A40873" w:rsidRDefault="004F7DCC" w:rsidP="002A7882">
      <w:pPr>
        <w:rPr>
          <w:rFonts w:ascii="Palatino Linotype" w:hAnsi="Palatino Linotype"/>
          <w:sz w:val="24"/>
          <w:szCs w:val="24"/>
        </w:rPr>
      </w:pPr>
      <w:r w:rsidRPr="00A40873">
        <w:rPr>
          <w:rFonts w:ascii="Palatino Linotype" w:eastAsia="Times New Roman" w:hAnsi="Palatino Linotype" w:cs="Times New Roman"/>
          <w:b/>
          <w:bCs/>
          <w:sz w:val="24"/>
          <w:szCs w:val="24"/>
          <w:lang w:eastAsia="fr-FR"/>
        </w:rPr>
        <w:tab/>
        <w:t xml:space="preserve">[699, 3]  </w:t>
      </w:r>
      <w:r w:rsidRPr="00A40873">
        <w:rPr>
          <w:rFonts w:ascii="Palatino Linotype" w:hAnsi="Palatino Linotype"/>
          <w:sz w:val="24"/>
          <w:szCs w:val="24"/>
        </w:rPr>
        <w:t xml:space="preserve">Atque </w:t>
      </w:r>
      <w:r w:rsidR="002A7882" w:rsidRPr="00A40873">
        <w:rPr>
          <w:rFonts w:ascii="Palatino Linotype" w:hAnsi="Palatino Linotype"/>
          <w:sz w:val="24"/>
          <w:szCs w:val="24"/>
        </w:rPr>
        <w:t xml:space="preserve">hic non possum non vestram felicitatem magnam dicere, quid vestram dico ? </w:t>
      </w:r>
      <w:r w:rsidR="004E59E0" w:rsidRPr="00A40873">
        <w:rPr>
          <w:rFonts w:ascii="Palatino Linotype" w:hAnsi="Palatino Linotype"/>
          <w:sz w:val="24"/>
          <w:szCs w:val="24"/>
        </w:rPr>
        <w:t xml:space="preserve"> </w:t>
      </w:r>
      <w:r w:rsidR="004E59E0" w:rsidRPr="00A40873">
        <w:rPr>
          <w:rFonts w:ascii="Palatino Linotype" w:eastAsia="Times New Roman" w:hAnsi="Palatino Linotype" w:cs="Times New Roman"/>
          <w:b/>
          <w:bCs/>
          <w:sz w:val="24"/>
          <w:szCs w:val="24"/>
          <w:lang w:eastAsia="fr-FR"/>
        </w:rPr>
        <w:t xml:space="preserve">[699, 4]  </w:t>
      </w:r>
      <w:r w:rsidR="004E59E0" w:rsidRPr="00A40873">
        <w:rPr>
          <w:rFonts w:ascii="Palatino Linotype" w:hAnsi="Palatino Linotype"/>
          <w:sz w:val="24"/>
          <w:szCs w:val="24"/>
        </w:rPr>
        <w:t>I</w:t>
      </w:r>
      <w:r w:rsidR="002A7882" w:rsidRPr="00A40873">
        <w:rPr>
          <w:rFonts w:ascii="Palatino Linotype" w:hAnsi="Palatino Linotype"/>
          <w:sz w:val="24"/>
          <w:szCs w:val="24"/>
        </w:rPr>
        <w:t>m</w:t>
      </w:r>
      <w:r w:rsidR="004E59E0" w:rsidRPr="00A40873">
        <w:rPr>
          <w:rFonts w:ascii="Palatino Linotype" w:hAnsi="Palatino Linotype"/>
          <w:sz w:val="24"/>
          <w:szCs w:val="24"/>
        </w:rPr>
        <w:t>mo</w:t>
      </w:r>
      <w:r w:rsidR="002A7882" w:rsidRPr="00A40873">
        <w:rPr>
          <w:rFonts w:ascii="Palatino Linotype" w:hAnsi="Palatino Linotype"/>
          <w:sz w:val="24"/>
          <w:szCs w:val="24"/>
        </w:rPr>
        <w:t xml:space="preserve"> nostram, ab eodem enim genere praeceptorum imbuti</w:t>
      </w:r>
      <w:r w:rsidR="004E59E0" w:rsidRPr="00A40873">
        <w:rPr>
          <w:rFonts w:ascii="Palatino Linotype" w:hAnsi="Palatino Linotype"/>
          <w:sz w:val="24"/>
          <w:szCs w:val="24"/>
        </w:rPr>
        <w:t xml:space="preserve">  </w:t>
      </w:r>
      <w:r w:rsidR="002A7882" w:rsidRPr="00A40873">
        <w:rPr>
          <w:rFonts w:ascii="Palatino Linotype" w:hAnsi="Palatino Linotype"/>
          <w:sz w:val="24"/>
          <w:szCs w:val="24"/>
        </w:rPr>
        <w:t>s</w:t>
      </w:r>
      <w:r w:rsidR="004E59E0" w:rsidRPr="00A40873">
        <w:rPr>
          <w:rFonts w:ascii="Palatino Linotype" w:hAnsi="Palatino Linotype"/>
          <w:sz w:val="24"/>
          <w:szCs w:val="24"/>
        </w:rPr>
        <w:t>u</w:t>
      </w:r>
      <w:r w:rsidR="002A7882" w:rsidRPr="00A40873">
        <w:rPr>
          <w:rFonts w:ascii="Palatino Linotype" w:hAnsi="Palatino Linotype"/>
          <w:sz w:val="24"/>
          <w:szCs w:val="24"/>
        </w:rPr>
        <w:t xml:space="preserve">mus : non possim, inquam, non bonum hoc nostrum vehementer </w:t>
      </w:r>
      <w:r w:rsidR="004E59E0" w:rsidRPr="00A40873">
        <w:rPr>
          <w:rFonts w:ascii="Palatino Linotype" w:hAnsi="Palatino Linotype"/>
          <w:sz w:val="24"/>
          <w:szCs w:val="24"/>
        </w:rPr>
        <w:t xml:space="preserve">suaviari </w:t>
      </w:r>
      <w:r w:rsidR="002A7882" w:rsidRPr="00A40873">
        <w:rPr>
          <w:rFonts w:ascii="Palatino Linotype" w:hAnsi="Palatino Linotype"/>
          <w:sz w:val="24"/>
          <w:szCs w:val="24"/>
        </w:rPr>
        <w:t xml:space="preserve">et prae me ferre, qui in eorum hominum </w:t>
      </w:r>
      <w:r w:rsidR="0026231D" w:rsidRPr="00A40873">
        <w:rPr>
          <w:rFonts w:ascii="Palatino Linotype" w:hAnsi="Palatino Linotype"/>
          <w:sz w:val="24"/>
          <w:szCs w:val="24"/>
        </w:rPr>
        <w:t>s</w:t>
      </w:r>
      <w:r w:rsidR="002A7882" w:rsidRPr="00A40873">
        <w:rPr>
          <w:rFonts w:ascii="Palatino Linotype" w:hAnsi="Palatino Linotype"/>
          <w:sz w:val="24"/>
          <w:szCs w:val="24"/>
        </w:rPr>
        <w:t xml:space="preserve">inu </w:t>
      </w:r>
      <w:r w:rsidR="0026231D" w:rsidRPr="00A40873">
        <w:rPr>
          <w:rFonts w:ascii="Palatino Linotype" w:hAnsi="Palatino Linotype"/>
          <w:sz w:val="24"/>
          <w:szCs w:val="24"/>
        </w:rPr>
        <w:t xml:space="preserve">et disciplina sumus </w:t>
      </w:r>
      <w:r w:rsidR="002A7882" w:rsidRPr="00A40873">
        <w:rPr>
          <w:rFonts w:ascii="Palatino Linotype" w:hAnsi="Palatino Linotype"/>
          <w:sz w:val="24"/>
          <w:szCs w:val="24"/>
        </w:rPr>
        <w:t xml:space="preserve">eruditi, qui vita probi, studio incredibili et diligentia, </w:t>
      </w:r>
      <w:r w:rsidR="0026231D" w:rsidRPr="00A40873">
        <w:rPr>
          <w:rFonts w:ascii="Palatino Linotype" w:hAnsi="Palatino Linotype"/>
          <w:sz w:val="24"/>
          <w:szCs w:val="24"/>
        </w:rPr>
        <w:t>et</w:t>
      </w:r>
      <w:r w:rsidR="002A7882" w:rsidRPr="00A40873">
        <w:rPr>
          <w:rFonts w:ascii="Palatino Linotype" w:hAnsi="Palatino Linotype"/>
          <w:sz w:val="24"/>
          <w:szCs w:val="24"/>
        </w:rPr>
        <w:t xml:space="preserve"> bonarum omnium ar</w:t>
      </w:r>
      <w:r w:rsidR="0026231D" w:rsidRPr="00A40873">
        <w:rPr>
          <w:rFonts w:ascii="Palatino Linotype" w:hAnsi="Palatino Linotype"/>
          <w:sz w:val="24"/>
          <w:szCs w:val="24"/>
        </w:rPr>
        <w:t>t</w:t>
      </w:r>
      <w:r w:rsidR="002A7882" w:rsidRPr="00A40873">
        <w:rPr>
          <w:rFonts w:ascii="Palatino Linotype" w:hAnsi="Palatino Linotype"/>
          <w:sz w:val="24"/>
          <w:szCs w:val="24"/>
        </w:rPr>
        <w:t>ium magnitudine circumfluentes, a pueris nos ad dicendum a</w:t>
      </w:r>
      <w:r w:rsidR="0026231D" w:rsidRPr="00A40873">
        <w:rPr>
          <w:rFonts w:ascii="Palatino Linotype" w:hAnsi="Palatino Linotype"/>
          <w:sz w:val="24"/>
          <w:szCs w:val="24"/>
        </w:rPr>
        <w:t>ss</w:t>
      </w:r>
      <w:r w:rsidR="002A7882" w:rsidRPr="00A40873">
        <w:rPr>
          <w:rFonts w:ascii="Palatino Linotype" w:hAnsi="Palatino Linotype"/>
          <w:sz w:val="24"/>
          <w:szCs w:val="24"/>
        </w:rPr>
        <w:t>uefaciunt</w:t>
      </w:r>
      <w:r w:rsidR="0026231D" w:rsidRPr="00A40873">
        <w:rPr>
          <w:rFonts w:ascii="Palatino Linotype" w:hAnsi="Palatino Linotype"/>
          <w:sz w:val="24"/>
          <w:szCs w:val="24"/>
        </w:rPr>
        <w:t xml:space="preserve"> ; </w:t>
      </w:r>
      <w:r w:rsidR="00FF36F3" w:rsidRPr="00A40873">
        <w:rPr>
          <w:rFonts w:ascii="Palatino Linotype" w:hAnsi="Palatino Linotype"/>
          <w:sz w:val="24"/>
          <w:szCs w:val="24"/>
        </w:rPr>
        <w:t>j</w:t>
      </w:r>
      <w:r w:rsidR="002A7882" w:rsidRPr="00A40873">
        <w:rPr>
          <w:rFonts w:ascii="Palatino Linotype" w:hAnsi="Palatino Linotype"/>
          <w:sz w:val="24"/>
          <w:szCs w:val="24"/>
        </w:rPr>
        <w:t>ube</w:t>
      </w:r>
      <w:r w:rsidR="00FF36F3" w:rsidRPr="00A40873">
        <w:rPr>
          <w:rFonts w:ascii="Palatino Linotype" w:hAnsi="Palatino Linotype"/>
          <w:sz w:val="24"/>
          <w:szCs w:val="24"/>
        </w:rPr>
        <w:t xml:space="preserve">nt </w:t>
      </w:r>
      <w:r w:rsidR="002A7882" w:rsidRPr="00A40873">
        <w:rPr>
          <w:rFonts w:ascii="Palatino Linotype" w:hAnsi="Palatino Linotype"/>
          <w:sz w:val="24"/>
          <w:szCs w:val="24"/>
        </w:rPr>
        <w:t>enim modo e p</w:t>
      </w:r>
      <w:r w:rsidR="00FF36F3" w:rsidRPr="00A40873">
        <w:rPr>
          <w:rFonts w:ascii="Palatino Linotype" w:hAnsi="Palatino Linotype"/>
          <w:sz w:val="24"/>
          <w:szCs w:val="24"/>
        </w:rPr>
        <w:t>l</w:t>
      </w:r>
      <w:r w:rsidR="002A7882" w:rsidRPr="00A40873">
        <w:rPr>
          <w:rFonts w:ascii="Palatino Linotype" w:hAnsi="Palatino Linotype"/>
          <w:sz w:val="24"/>
          <w:szCs w:val="24"/>
        </w:rPr>
        <w:t>ano, modo e superiore loco pronuntiare, declamationes habere</w:t>
      </w:r>
      <w:r w:rsidR="00FF36F3" w:rsidRPr="00A40873">
        <w:rPr>
          <w:rFonts w:ascii="Palatino Linotype" w:hAnsi="Palatino Linotype"/>
          <w:sz w:val="24"/>
          <w:szCs w:val="24"/>
        </w:rPr>
        <w:t xml:space="preserve"> </w:t>
      </w:r>
      <w:r w:rsidR="002A7882" w:rsidRPr="00A40873">
        <w:rPr>
          <w:rFonts w:ascii="Palatino Linotype" w:hAnsi="Palatino Linotype"/>
          <w:sz w:val="24"/>
          <w:szCs w:val="24"/>
        </w:rPr>
        <w:t>priva</w:t>
      </w:r>
      <w:r w:rsidR="00FF36F3" w:rsidRPr="00A40873">
        <w:rPr>
          <w:rFonts w:ascii="Palatino Linotype" w:hAnsi="Palatino Linotype"/>
          <w:sz w:val="24"/>
          <w:szCs w:val="24"/>
        </w:rPr>
        <w:t>t</w:t>
      </w:r>
      <w:r w:rsidR="002A7882" w:rsidRPr="00A40873">
        <w:rPr>
          <w:rFonts w:ascii="Palatino Linotype" w:hAnsi="Palatino Linotype"/>
          <w:sz w:val="24"/>
          <w:szCs w:val="24"/>
        </w:rPr>
        <w:t xml:space="preserve">as </w:t>
      </w:r>
      <w:r w:rsidR="00FF36F3" w:rsidRPr="00A40873">
        <w:rPr>
          <w:rFonts w:ascii="Palatino Linotype" w:hAnsi="Palatino Linotype"/>
          <w:sz w:val="24"/>
          <w:szCs w:val="24"/>
        </w:rPr>
        <w:t xml:space="preserve">et </w:t>
      </w:r>
      <w:r w:rsidR="002A7882" w:rsidRPr="00A40873">
        <w:rPr>
          <w:rFonts w:ascii="Palatino Linotype" w:hAnsi="Palatino Linotype"/>
          <w:sz w:val="24"/>
          <w:szCs w:val="24"/>
        </w:rPr>
        <w:t>publicas, quas lumina civitatis praesentia sua cohonestent : nonnunquam gravium more</w:t>
      </w:r>
      <w:r w:rsidR="00FF36F3" w:rsidRPr="00A40873">
        <w:rPr>
          <w:rFonts w:ascii="Palatino Linotype" w:hAnsi="Palatino Linotype"/>
          <w:sz w:val="24"/>
          <w:szCs w:val="24"/>
        </w:rPr>
        <w:t xml:space="preserve"> </w:t>
      </w:r>
      <w:r w:rsidR="002A7882" w:rsidRPr="00A40873">
        <w:rPr>
          <w:rFonts w:ascii="Palatino Linotype" w:hAnsi="Palatino Linotype"/>
          <w:sz w:val="24"/>
          <w:szCs w:val="24"/>
        </w:rPr>
        <w:t>Senatorum, de m</w:t>
      </w:r>
      <w:r w:rsidR="00FF36F3" w:rsidRPr="00A40873">
        <w:rPr>
          <w:rFonts w:ascii="Palatino Linotype" w:hAnsi="Palatino Linotype"/>
          <w:sz w:val="24"/>
          <w:szCs w:val="24"/>
        </w:rPr>
        <w:t xml:space="preserve">ultis </w:t>
      </w:r>
      <w:r w:rsidR="002A7882" w:rsidRPr="00A40873">
        <w:rPr>
          <w:rFonts w:ascii="Palatino Linotype" w:hAnsi="Palatino Linotype"/>
          <w:sz w:val="24"/>
          <w:szCs w:val="24"/>
        </w:rPr>
        <w:t xml:space="preserve">magnisque rebus censere, prodire nonnunquam honestissimum in theatrum, ut nullum </w:t>
      </w:r>
      <w:r w:rsidR="00FF36F3" w:rsidRPr="00A40873">
        <w:rPr>
          <w:rFonts w:ascii="Palatino Linotype" w:hAnsi="Palatino Linotype"/>
          <w:sz w:val="24"/>
          <w:szCs w:val="24"/>
        </w:rPr>
        <w:t>s</w:t>
      </w:r>
      <w:r w:rsidR="002A7882" w:rsidRPr="00A40873">
        <w:rPr>
          <w:rFonts w:ascii="Palatino Linotype" w:hAnsi="Palatino Linotype"/>
          <w:sz w:val="24"/>
          <w:szCs w:val="24"/>
        </w:rPr>
        <w:t xml:space="preserve">it dictionis genus, in quo non cerea, </w:t>
      </w:r>
      <w:r w:rsidR="00FF36F3" w:rsidRPr="00A40873">
        <w:rPr>
          <w:rFonts w:ascii="Palatino Linotype" w:hAnsi="Palatino Linotype"/>
          <w:sz w:val="24"/>
          <w:szCs w:val="24"/>
        </w:rPr>
        <w:t xml:space="preserve"> et </w:t>
      </w:r>
      <w:r w:rsidR="002A7882" w:rsidRPr="00A40873">
        <w:rPr>
          <w:rFonts w:ascii="Palatino Linotype" w:hAnsi="Palatino Linotype"/>
          <w:sz w:val="24"/>
          <w:szCs w:val="24"/>
        </w:rPr>
        <w:t>f</w:t>
      </w:r>
      <w:r w:rsidR="00FF36F3" w:rsidRPr="00A40873">
        <w:rPr>
          <w:rFonts w:ascii="Palatino Linotype" w:hAnsi="Palatino Linotype"/>
          <w:sz w:val="24"/>
          <w:szCs w:val="24"/>
        </w:rPr>
        <w:t>l</w:t>
      </w:r>
      <w:r w:rsidR="002A7882" w:rsidRPr="00A40873">
        <w:rPr>
          <w:rFonts w:ascii="Palatino Linotype" w:hAnsi="Palatino Linotype"/>
          <w:sz w:val="24"/>
          <w:szCs w:val="24"/>
        </w:rPr>
        <w:t>exibilis adole</w:t>
      </w:r>
      <w:r w:rsidR="00FF36F3" w:rsidRPr="00A40873">
        <w:rPr>
          <w:rFonts w:ascii="Palatino Linotype" w:hAnsi="Palatino Linotype"/>
          <w:sz w:val="24"/>
          <w:szCs w:val="24"/>
        </w:rPr>
        <w:t>sc</w:t>
      </w:r>
      <w:r w:rsidR="002A7882" w:rsidRPr="00A40873">
        <w:rPr>
          <w:rFonts w:ascii="Palatino Linotype" w:hAnsi="Palatino Linotype"/>
          <w:sz w:val="24"/>
          <w:szCs w:val="24"/>
        </w:rPr>
        <w:t>en</w:t>
      </w:r>
      <w:r w:rsidR="00FF36F3" w:rsidRPr="00A40873">
        <w:rPr>
          <w:rFonts w:ascii="Palatino Linotype" w:hAnsi="Palatino Linotype"/>
          <w:sz w:val="24"/>
          <w:szCs w:val="24"/>
        </w:rPr>
        <w:t>ti</w:t>
      </w:r>
      <w:r w:rsidR="002A7882" w:rsidRPr="00A40873">
        <w:rPr>
          <w:rFonts w:ascii="Palatino Linotype" w:hAnsi="Palatino Linotype"/>
          <w:sz w:val="24"/>
          <w:szCs w:val="24"/>
        </w:rPr>
        <w:t xml:space="preserve">um </w:t>
      </w:r>
      <w:r w:rsidR="00FF36F3" w:rsidRPr="00A40873">
        <w:rPr>
          <w:rFonts w:ascii="Palatino Linotype" w:hAnsi="Palatino Linotype"/>
          <w:sz w:val="24"/>
          <w:szCs w:val="24"/>
        </w:rPr>
        <w:t>aetas</w:t>
      </w:r>
      <w:r w:rsidR="002A7882" w:rsidRPr="00A40873">
        <w:rPr>
          <w:rFonts w:ascii="Palatino Linotype" w:hAnsi="Palatino Linotype"/>
          <w:sz w:val="24"/>
          <w:szCs w:val="24"/>
        </w:rPr>
        <w:t xml:space="preserve">, ad omnem decori speciem, et pulcherrimae dignitatis rationem effingatur. </w:t>
      </w:r>
      <w:r w:rsidR="003B7198" w:rsidRPr="00A40873">
        <w:rPr>
          <w:rFonts w:ascii="Palatino Linotype" w:hAnsi="Palatino Linotype"/>
          <w:sz w:val="24"/>
          <w:szCs w:val="24"/>
        </w:rPr>
        <w:t xml:space="preserve"> </w:t>
      </w:r>
      <w:r w:rsidR="003B7198" w:rsidRPr="00A40873">
        <w:rPr>
          <w:rFonts w:ascii="Palatino Linotype" w:eastAsia="Times New Roman" w:hAnsi="Palatino Linotype" w:cs="Times New Roman"/>
          <w:b/>
          <w:bCs/>
          <w:sz w:val="24"/>
          <w:szCs w:val="24"/>
          <w:lang w:eastAsia="fr-FR"/>
        </w:rPr>
        <w:t xml:space="preserve">[699, 4] </w:t>
      </w:r>
      <w:r w:rsidR="002A7882" w:rsidRPr="00A40873">
        <w:rPr>
          <w:rFonts w:ascii="Palatino Linotype" w:hAnsi="Palatino Linotype"/>
          <w:sz w:val="24"/>
          <w:szCs w:val="24"/>
        </w:rPr>
        <w:t xml:space="preserve">Huic </w:t>
      </w:r>
      <w:r w:rsidR="002A7882" w:rsidRPr="00A40873">
        <w:rPr>
          <w:rFonts w:ascii="Palatino Linotype" w:hAnsi="Palatino Linotype"/>
          <w:sz w:val="24"/>
          <w:szCs w:val="24"/>
        </w:rPr>
        <w:lastRenderedPageBreak/>
        <w:t xml:space="preserve">curae illustrium doctorum </w:t>
      </w:r>
      <w:r w:rsidR="003B7198" w:rsidRPr="00A40873">
        <w:rPr>
          <w:rFonts w:ascii="Palatino Linotype" w:hAnsi="Palatino Linotype"/>
          <w:sz w:val="24"/>
          <w:szCs w:val="24"/>
        </w:rPr>
        <w:t>et</w:t>
      </w:r>
      <w:r w:rsidR="002A7882" w:rsidRPr="00A40873">
        <w:rPr>
          <w:rFonts w:ascii="Palatino Linotype" w:hAnsi="Palatino Linotype"/>
          <w:sz w:val="24"/>
          <w:szCs w:val="24"/>
        </w:rPr>
        <w:t xml:space="preserve"> providen</w:t>
      </w:r>
      <w:r w:rsidR="003B7198" w:rsidRPr="00A40873">
        <w:rPr>
          <w:rFonts w:ascii="Palatino Linotype" w:hAnsi="Palatino Linotype"/>
          <w:sz w:val="24"/>
          <w:szCs w:val="24"/>
        </w:rPr>
        <w:t>ti</w:t>
      </w:r>
      <w:r w:rsidR="002A7882" w:rsidRPr="00A40873">
        <w:rPr>
          <w:rFonts w:ascii="Palatino Linotype" w:hAnsi="Palatino Linotype"/>
          <w:sz w:val="24"/>
          <w:szCs w:val="24"/>
        </w:rPr>
        <w:t>ae, quae in me sunt omnia, si qua laudem aliquam mereantur, plane deb</w:t>
      </w:r>
      <w:r w:rsidR="003B7198" w:rsidRPr="00A40873">
        <w:rPr>
          <w:rFonts w:ascii="Palatino Linotype" w:hAnsi="Palatino Linotype"/>
          <w:sz w:val="24"/>
          <w:szCs w:val="24"/>
        </w:rPr>
        <w:t>e</w:t>
      </w:r>
      <w:r w:rsidR="002A7882" w:rsidRPr="00A40873">
        <w:rPr>
          <w:rFonts w:ascii="Palatino Linotype" w:hAnsi="Palatino Linotype"/>
          <w:sz w:val="24"/>
          <w:szCs w:val="24"/>
        </w:rPr>
        <w:t>o refer</w:t>
      </w:r>
      <w:r w:rsidR="003B7198" w:rsidRPr="00A40873">
        <w:rPr>
          <w:rFonts w:ascii="Palatino Linotype" w:hAnsi="Palatino Linotype"/>
          <w:sz w:val="24"/>
          <w:szCs w:val="24"/>
        </w:rPr>
        <w:t>o</w:t>
      </w:r>
      <w:r w:rsidR="002A7882" w:rsidRPr="00A40873">
        <w:rPr>
          <w:rFonts w:ascii="Palatino Linotype" w:hAnsi="Palatino Linotype"/>
          <w:sz w:val="24"/>
          <w:szCs w:val="24"/>
        </w:rPr>
        <w:t xml:space="preserve">que. </w:t>
      </w:r>
      <w:r w:rsidR="003B7198" w:rsidRPr="00A40873">
        <w:rPr>
          <w:rFonts w:ascii="Palatino Linotype" w:hAnsi="Palatino Linotype"/>
          <w:sz w:val="24"/>
          <w:szCs w:val="24"/>
        </w:rPr>
        <w:t xml:space="preserve"> </w:t>
      </w:r>
      <w:r w:rsidR="003B7198" w:rsidRPr="00A40873">
        <w:rPr>
          <w:rFonts w:ascii="Palatino Linotype" w:eastAsia="Times New Roman" w:hAnsi="Palatino Linotype" w:cs="Times New Roman"/>
          <w:b/>
          <w:bCs/>
          <w:sz w:val="24"/>
          <w:szCs w:val="24"/>
          <w:lang w:eastAsia="fr-FR"/>
        </w:rPr>
        <w:t xml:space="preserve">[699, 5]  </w:t>
      </w:r>
      <w:r w:rsidR="002A7882" w:rsidRPr="00A40873">
        <w:rPr>
          <w:rFonts w:ascii="Palatino Linotype" w:hAnsi="Palatino Linotype"/>
          <w:sz w:val="24"/>
          <w:szCs w:val="24"/>
        </w:rPr>
        <w:t>Illi bona</w:t>
      </w:r>
      <w:r w:rsidR="003B7198" w:rsidRPr="00A40873">
        <w:rPr>
          <w:rFonts w:ascii="Palatino Linotype" w:hAnsi="Palatino Linotype"/>
          <w:sz w:val="24"/>
          <w:szCs w:val="24"/>
        </w:rPr>
        <w:t>rum</w:t>
      </w:r>
      <w:r w:rsidR="002A7882" w:rsidRPr="00A40873">
        <w:rPr>
          <w:rFonts w:ascii="Palatino Linotype" w:hAnsi="Palatino Linotype"/>
          <w:sz w:val="24"/>
          <w:szCs w:val="24"/>
        </w:rPr>
        <w:t xml:space="preserve"> li</w:t>
      </w:r>
      <w:r w:rsidR="003B7198" w:rsidRPr="00A40873">
        <w:rPr>
          <w:rFonts w:ascii="Palatino Linotype" w:hAnsi="Palatino Linotype"/>
          <w:sz w:val="24"/>
          <w:szCs w:val="24"/>
        </w:rPr>
        <w:t>tt</w:t>
      </w:r>
      <w:r w:rsidR="002A7882" w:rsidRPr="00A40873">
        <w:rPr>
          <w:rFonts w:ascii="Palatino Linotype" w:hAnsi="Palatino Linotype"/>
          <w:sz w:val="24"/>
          <w:szCs w:val="24"/>
        </w:rPr>
        <w:t xml:space="preserve">erarum </w:t>
      </w:r>
      <w:r w:rsidR="003B7198" w:rsidRPr="00A40873">
        <w:rPr>
          <w:rFonts w:ascii="Palatino Linotype" w:hAnsi="Palatino Linotype"/>
          <w:sz w:val="24"/>
          <w:szCs w:val="24"/>
        </w:rPr>
        <w:t>c</w:t>
      </w:r>
      <w:r w:rsidR="002A7882" w:rsidRPr="00A40873">
        <w:rPr>
          <w:rFonts w:ascii="Palatino Linotype" w:hAnsi="Palatino Linotype"/>
          <w:sz w:val="24"/>
          <w:szCs w:val="24"/>
        </w:rPr>
        <w:t xml:space="preserve">ustodes </w:t>
      </w:r>
      <w:r w:rsidR="003B7198" w:rsidRPr="00A40873">
        <w:rPr>
          <w:rFonts w:ascii="Palatino Linotype" w:hAnsi="Palatino Linotype"/>
          <w:sz w:val="24"/>
          <w:szCs w:val="24"/>
        </w:rPr>
        <w:t xml:space="preserve">et </w:t>
      </w:r>
      <w:r w:rsidR="002A7882" w:rsidRPr="00A40873">
        <w:rPr>
          <w:rFonts w:ascii="Palatino Linotype" w:hAnsi="Palatino Linotype"/>
          <w:sz w:val="24"/>
          <w:szCs w:val="24"/>
        </w:rPr>
        <w:t>magistri imitati mi</w:t>
      </w:r>
      <w:r w:rsidR="003B7198" w:rsidRPr="00A40873">
        <w:rPr>
          <w:rFonts w:ascii="Palatino Linotype" w:hAnsi="Palatino Linotype"/>
          <w:sz w:val="24"/>
          <w:szCs w:val="24"/>
        </w:rPr>
        <w:t>h</w:t>
      </w:r>
      <w:r w:rsidR="002A7882" w:rsidRPr="00A40873">
        <w:rPr>
          <w:rFonts w:ascii="Palatino Linotype" w:hAnsi="Palatino Linotype"/>
          <w:sz w:val="24"/>
          <w:szCs w:val="24"/>
        </w:rPr>
        <w:t>i</w:t>
      </w:r>
      <w:r w:rsidR="003B7198" w:rsidRPr="00A40873">
        <w:rPr>
          <w:rFonts w:ascii="Palatino Linotype" w:hAnsi="Palatino Linotype"/>
          <w:sz w:val="24"/>
          <w:szCs w:val="24"/>
        </w:rPr>
        <w:t xml:space="preserve"> </w:t>
      </w:r>
      <w:r w:rsidR="002A7882" w:rsidRPr="00A40873">
        <w:rPr>
          <w:rFonts w:ascii="Palatino Linotype" w:hAnsi="Palatino Linotype"/>
          <w:sz w:val="24"/>
          <w:szCs w:val="24"/>
        </w:rPr>
        <w:t>videntur Ag</w:t>
      </w:r>
      <w:r w:rsidR="003B7198" w:rsidRPr="00A40873">
        <w:rPr>
          <w:rFonts w:ascii="Palatino Linotype" w:hAnsi="Palatino Linotype"/>
          <w:sz w:val="24"/>
          <w:szCs w:val="24"/>
        </w:rPr>
        <w:t xml:space="preserve">esilaum </w:t>
      </w:r>
      <w:r w:rsidR="002A7882" w:rsidRPr="00A40873">
        <w:rPr>
          <w:rFonts w:ascii="Palatino Linotype" w:hAnsi="Palatino Linotype"/>
          <w:sz w:val="24"/>
          <w:szCs w:val="24"/>
        </w:rPr>
        <w:t>in</w:t>
      </w:r>
      <w:r w:rsidR="003B7198" w:rsidRPr="00A40873">
        <w:rPr>
          <w:rFonts w:ascii="Palatino Linotype" w:hAnsi="Palatino Linotype"/>
          <w:sz w:val="24"/>
          <w:szCs w:val="24"/>
        </w:rPr>
        <w:t xml:space="preserve">ter </w:t>
      </w:r>
      <w:r w:rsidR="002A7882" w:rsidRPr="00A40873">
        <w:rPr>
          <w:rFonts w:ascii="Palatino Linotype" w:hAnsi="Palatino Linotype"/>
          <w:sz w:val="24"/>
          <w:szCs w:val="24"/>
        </w:rPr>
        <w:t xml:space="preserve"> Reges Ducem</w:t>
      </w:r>
      <w:r w:rsidR="003B7198" w:rsidRPr="00A40873">
        <w:rPr>
          <w:rFonts w:ascii="Palatino Linotype" w:hAnsi="Palatino Linotype"/>
          <w:sz w:val="24"/>
          <w:szCs w:val="24"/>
        </w:rPr>
        <w:t xml:space="preserve">, </w:t>
      </w:r>
      <w:r w:rsidR="002A7882" w:rsidRPr="00A40873">
        <w:rPr>
          <w:rFonts w:ascii="Palatino Linotype" w:hAnsi="Palatino Linotype"/>
          <w:sz w:val="24"/>
          <w:szCs w:val="24"/>
        </w:rPr>
        <w:t>in Ducibus Regem, unum omnium facile praestan</w:t>
      </w:r>
      <w:r w:rsidR="003B7198" w:rsidRPr="00A40873">
        <w:rPr>
          <w:rFonts w:ascii="Palatino Linotype" w:hAnsi="Palatino Linotype"/>
          <w:sz w:val="24"/>
          <w:szCs w:val="24"/>
        </w:rPr>
        <w:t>t</w:t>
      </w:r>
      <w:r w:rsidR="002A7882" w:rsidRPr="00A40873">
        <w:rPr>
          <w:rFonts w:ascii="Palatino Linotype" w:hAnsi="Palatino Linotype"/>
          <w:sz w:val="24"/>
          <w:szCs w:val="24"/>
        </w:rPr>
        <w:t>issim</w:t>
      </w:r>
      <w:r w:rsidR="003B7198" w:rsidRPr="00A40873">
        <w:rPr>
          <w:rFonts w:ascii="Palatino Linotype" w:hAnsi="Palatino Linotype"/>
          <w:sz w:val="24"/>
          <w:szCs w:val="24"/>
        </w:rPr>
        <w:t>um</w:t>
      </w:r>
      <w:r w:rsidR="002A7882" w:rsidRPr="00A40873">
        <w:rPr>
          <w:rFonts w:ascii="Palatino Linotype" w:hAnsi="Palatino Linotype"/>
          <w:sz w:val="24"/>
          <w:szCs w:val="24"/>
        </w:rPr>
        <w:t>, qui bellum initurus adversus</w:t>
      </w:r>
    </w:p>
    <w:p w14:paraId="55B3B993" w14:textId="77777777" w:rsidR="002A7882" w:rsidRPr="00A40873" w:rsidRDefault="002A7882" w:rsidP="002A7882">
      <w:pPr>
        <w:rPr>
          <w:rFonts w:ascii="Palatino Linotype" w:hAnsi="Palatino Linotype"/>
          <w:sz w:val="24"/>
          <w:szCs w:val="24"/>
        </w:rPr>
      </w:pPr>
    </w:p>
    <w:p w14:paraId="6AE325F9"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700 — </w:t>
      </w:r>
    </w:p>
    <w:p w14:paraId="2734BF0A" w14:textId="77777777" w:rsidR="002A7882" w:rsidRPr="00A40873" w:rsidRDefault="002A7882" w:rsidP="002A7882">
      <w:pPr>
        <w:rPr>
          <w:rFonts w:ascii="Palatino Linotype" w:hAnsi="Palatino Linotype"/>
          <w:sz w:val="24"/>
          <w:szCs w:val="24"/>
        </w:rPr>
      </w:pPr>
    </w:p>
    <w:p w14:paraId="2D91A698" w14:textId="77777777" w:rsidR="00DC17D4" w:rsidRPr="00A40873" w:rsidRDefault="002A7882" w:rsidP="002A7882">
      <w:pPr>
        <w:rPr>
          <w:rFonts w:ascii="Palatino Linotype" w:hAnsi="Palatino Linotype"/>
          <w:sz w:val="24"/>
          <w:szCs w:val="24"/>
        </w:rPr>
      </w:pPr>
      <w:r w:rsidRPr="00A40873">
        <w:rPr>
          <w:rFonts w:ascii="Palatino Linotype" w:hAnsi="Palatino Linotype"/>
          <w:sz w:val="24"/>
          <w:szCs w:val="24"/>
        </w:rPr>
        <w:t>magnum Asiae Rege</w:t>
      </w:r>
      <w:r w:rsidR="00AA7A54" w:rsidRPr="00A40873">
        <w:rPr>
          <w:rFonts w:ascii="Palatino Linotype" w:hAnsi="Palatino Linotype"/>
          <w:sz w:val="24"/>
          <w:szCs w:val="24"/>
        </w:rPr>
        <w:t>m</w:t>
      </w:r>
      <w:r w:rsidRPr="00A40873">
        <w:rPr>
          <w:rFonts w:ascii="Palatino Linotype" w:hAnsi="Palatino Linotype"/>
          <w:sz w:val="24"/>
          <w:szCs w:val="24"/>
        </w:rPr>
        <w:t xml:space="preserve"> et innumerabiles Persarum copias</w:t>
      </w:r>
      <w:r w:rsidR="00CF19E9" w:rsidRPr="00A40873">
        <w:rPr>
          <w:rFonts w:ascii="Palatino Linotype" w:hAnsi="Palatino Linotype"/>
          <w:sz w:val="24"/>
          <w:szCs w:val="24"/>
        </w:rPr>
        <w:t xml:space="preserve">, </w:t>
      </w:r>
      <w:r w:rsidRPr="00A40873">
        <w:rPr>
          <w:rFonts w:ascii="Palatino Linotype" w:hAnsi="Palatino Linotype"/>
          <w:sz w:val="24"/>
          <w:szCs w:val="24"/>
        </w:rPr>
        <w:t xml:space="preserve">suos prius in </w:t>
      </w:r>
      <w:r w:rsidR="00CF19E9" w:rsidRPr="00A40873">
        <w:rPr>
          <w:rFonts w:ascii="Palatino Linotype" w:hAnsi="Palatino Linotype"/>
          <w:sz w:val="24"/>
          <w:szCs w:val="24"/>
        </w:rPr>
        <w:t xml:space="preserve">omni </w:t>
      </w:r>
      <w:r w:rsidRPr="00A40873">
        <w:rPr>
          <w:rFonts w:ascii="Palatino Linotype" w:hAnsi="Palatino Linotype"/>
          <w:sz w:val="24"/>
          <w:szCs w:val="24"/>
        </w:rPr>
        <w:t>armorum et proeliandi genere probe exercitatos voluit, et non para</w:t>
      </w:r>
      <w:r w:rsidR="00CF19E9" w:rsidRPr="00A40873">
        <w:rPr>
          <w:rFonts w:ascii="Palatino Linotype" w:hAnsi="Palatino Linotype"/>
          <w:sz w:val="24"/>
          <w:szCs w:val="24"/>
        </w:rPr>
        <w:t>t</w:t>
      </w:r>
      <w:r w:rsidRPr="00A40873">
        <w:rPr>
          <w:rFonts w:ascii="Palatino Linotype" w:hAnsi="Palatino Linotype"/>
          <w:sz w:val="24"/>
          <w:szCs w:val="24"/>
        </w:rPr>
        <w:t>os modo, sed etiam p</w:t>
      </w:r>
      <w:r w:rsidR="00CF19E9" w:rsidRPr="00A40873">
        <w:rPr>
          <w:rFonts w:ascii="Palatino Linotype" w:hAnsi="Palatino Linotype"/>
          <w:sz w:val="24"/>
          <w:szCs w:val="24"/>
        </w:rPr>
        <w:t>er</w:t>
      </w:r>
      <w:r w:rsidRPr="00A40873">
        <w:rPr>
          <w:rFonts w:ascii="Palatino Linotype" w:hAnsi="Palatino Linotype"/>
          <w:sz w:val="24"/>
          <w:szCs w:val="24"/>
        </w:rPr>
        <w:t>i</w:t>
      </w:r>
      <w:r w:rsidR="00CF19E9" w:rsidRPr="00A40873">
        <w:rPr>
          <w:rFonts w:ascii="Palatino Linotype" w:hAnsi="Palatino Linotype"/>
          <w:sz w:val="24"/>
          <w:szCs w:val="24"/>
        </w:rPr>
        <w:t>t</w:t>
      </w:r>
      <w:r w:rsidRPr="00A40873">
        <w:rPr>
          <w:rFonts w:ascii="Palatino Linotype" w:hAnsi="Palatino Linotype"/>
          <w:sz w:val="24"/>
          <w:szCs w:val="24"/>
        </w:rPr>
        <w:t>os et commedita</w:t>
      </w:r>
      <w:r w:rsidR="00CF19E9" w:rsidRPr="00A40873">
        <w:rPr>
          <w:rFonts w:ascii="Palatino Linotype" w:hAnsi="Palatino Linotype"/>
          <w:sz w:val="24"/>
          <w:szCs w:val="24"/>
        </w:rPr>
        <w:t>t</w:t>
      </w:r>
      <w:r w:rsidRPr="00A40873">
        <w:rPr>
          <w:rFonts w:ascii="Palatino Linotype" w:hAnsi="Palatino Linotype"/>
          <w:sz w:val="24"/>
          <w:szCs w:val="24"/>
        </w:rPr>
        <w:t xml:space="preserve">os. </w:t>
      </w:r>
      <w:r w:rsidR="00CF19E9" w:rsidRPr="00A40873">
        <w:rPr>
          <w:rFonts w:ascii="Palatino Linotype" w:hAnsi="Palatino Linotype"/>
          <w:sz w:val="24"/>
          <w:szCs w:val="24"/>
        </w:rPr>
        <w:t xml:space="preserve"> </w:t>
      </w:r>
      <w:r w:rsidR="001E01D0" w:rsidRPr="00A40873">
        <w:rPr>
          <w:rFonts w:ascii="Palatino Linotype" w:eastAsia="Times New Roman" w:hAnsi="Palatino Linotype" w:cs="Times New Roman"/>
          <w:b/>
          <w:bCs/>
          <w:sz w:val="24"/>
          <w:szCs w:val="24"/>
          <w:lang w:eastAsia="fr-FR"/>
        </w:rPr>
        <w:t>[</w:t>
      </w:r>
      <w:r w:rsidR="001E01D0" w:rsidRPr="00A40873">
        <w:rPr>
          <w:rFonts w:ascii="Palatino Linotype" w:eastAsia="Times New Roman" w:hAnsi="Palatino Linotype" w:cs="Times New Roman"/>
          <w:b/>
          <w:bCs/>
          <w:color w:val="C00000"/>
          <w:sz w:val="24"/>
          <w:szCs w:val="24"/>
          <w:lang w:eastAsia="fr-FR"/>
        </w:rPr>
        <w:t>P</w:t>
      </w:r>
      <w:r w:rsidR="001E01D0" w:rsidRPr="00A40873">
        <w:rPr>
          <w:rFonts w:ascii="Palatino Linotype" w:eastAsia="Times New Roman" w:hAnsi="Palatino Linotype" w:cs="Times New Roman"/>
          <w:b/>
          <w:bCs/>
          <w:sz w:val="24"/>
          <w:szCs w:val="24"/>
          <w:lang w:eastAsia="fr-FR"/>
        </w:rPr>
        <w:t xml:space="preserve">. 700, phr. 1] </w:t>
      </w:r>
      <w:r w:rsidR="001E01D0" w:rsidRPr="00A40873">
        <w:rPr>
          <w:rFonts w:ascii="Palatino Linotype" w:hAnsi="Palatino Linotype"/>
          <w:sz w:val="24"/>
          <w:szCs w:val="24"/>
        </w:rPr>
        <w:t xml:space="preserve"> </w:t>
      </w:r>
      <w:r w:rsidRPr="00A40873">
        <w:rPr>
          <w:rFonts w:ascii="Palatino Linotype" w:hAnsi="Palatino Linotype"/>
          <w:sz w:val="24"/>
          <w:szCs w:val="24"/>
        </w:rPr>
        <w:t>Ephesi cum morabatur clara et nobili urbe in Ionia, ubi praem</w:t>
      </w:r>
      <w:r w:rsidR="003C6C4F" w:rsidRPr="00A40873">
        <w:rPr>
          <w:rFonts w:ascii="Palatino Linotype" w:hAnsi="Palatino Linotype"/>
          <w:sz w:val="24"/>
          <w:szCs w:val="24"/>
        </w:rPr>
        <w:t>ii</w:t>
      </w:r>
      <w:r w:rsidRPr="00A40873">
        <w:rPr>
          <w:rFonts w:ascii="Palatino Linotype" w:hAnsi="Palatino Linotype"/>
          <w:sz w:val="24"/>
          <w:szCs w:val="24"/>
        </w:rPr>
        <w:t>s in omnium luce propositis, qui</w:t>
      </w:r>
      <w:r w:rsidR="003C6C4F" w:rsidRPr="00A40873">
        <w:rPr>
          <w:rFonts w:ascii="Palatino Linotype" w:hAnsi="Palatino Linotype"/>
          <w:sz w:val="24"/>
          <w:szCs w:val="24"/>
        </w:rPr>
        <w:t xml:space="preserve"> </w:t>
      </w:r>
      <w:r w:rsidRPr="00A40873">
        <w:rPr>
          <w:rFonts w:ascii="Palatino Linotype" w:hAnsi="Palatino Linotype"/>
          <w:sz w:val="24"/>
          <w:szCs w:val="24"/>
        </w:rPr>
        <w:t>: optime atque eximie</w:t>
      </w:r>
      <w:r w:rsidR="003C6C4F" w:rsidRPr="00A40873">
        <w:rPr>
          <w:rFonts w:ascii="Palatino Linotype" w:hAnsi="Palatino Linotype"/>
          <w:sz w:val="24"/>
          <w:szCs w:val="24"/>
        </w:rPr>
        <w:t xml:space="preserve"> s</w:t>
      </w:r>
      <w:r w:rsidRPr="00A40873">
        <w:rPr>
          <w:rFonts w:ascii="Palatino Linotype" w:hAnsi="Palatino Linotype"/>
          <w:sz w:val="24"/>
          <w:szCs w:val="24"/>
        </w:rPr>
        <w:t>e</w:t>
      </w:r>
      <w:r w:rsidR="003C6C4F" w:rsidRPr="00A40873">
        <w:rPr>
          <w:rFonts w:ascii="Palatino Linotype" w:hAnsi="Palatino Linotype"/>
          <w:sz w:val="24"/>
          <w:szCs w:val="24"/>
        </w:rPr>
        <w:t xml:space="preserve"> </w:t>
      </w:r>
      <w:r w:rsidRPr="00A40873">
        <w:rPr>
          <w:rFonts w:ascii="Palatino Linotype" w:hAnsi="Palatino Linotype"/>
          <w:sz w:val="24"/>
          <w:szCs w:val="24"/>
        </w:rPr>
        <w:t>in</w:t>
      </w:r>
      <w:r w:rsidR="003C6C4F" w:rsidRPr="00A40873">
        <w:rPr>
          <w:rFonts w:ascii="Palatino Linotype" w:hAnsi="Palatino Linotype"/>
          <w:sz w:val="24"/>
          <w:szCs w:val="24"/>
        </w:rPr>
        <w:t xml:space="preserve"> </w:t>
      </w:r>
      <w:r w:rsidRPr="00A40873">
        <w:rPr>
          <w:rFonts w:ascii="Palatino Linotype" w:hAnsi="Palatino Linotype"/>
          <w:sz w:val="24"/>
          <w:szCs w:val="24"/>
        </w:rPr>
        <w:t>omni exer</w:t>
      </w:r>
      <w:r w:rsidR="003C6C4F" w:rsidRPr="00A40873">
        <w:rPr>
          <w:rFonts w:ascii="Palatino Linotype" w:hAnsi="Palatino Linotype"/>
          <w:sz w:val="24"/>
          <w:szCs w:val="24"/>
        </w:rPr>
        <w:t>ci</w:t>
      </w:r>
      <w:r w:rsidRPr="00A40873">
        <w:rPr>
          <w:rFonts w:ascii="Palatino Linotype" w:hAnsi="Palatino Linotype"/>
          <w:sz w:val="24"/>
          <w:szCs w:val="24"/>
        </w:rPr>
        <w:t>tatione gereren</w:t>
      </w:r>
      <w:r w:rsidR="003C6C4F" w:rsidRPr="00A40873">
        <w:rPr>
          <w:rFonts w:ascii="Palatino Linotype" w:hAnsi="Palatino Linotype"/>
          <w:sz w:val="24"/>
          <w:szCs w:val="24"/>
        </w:rPr>
        <w:t>t</w:t>
      </w:r>
      <w:r w:rsidRPr="00A40873">
        <w:rPr>
          <w:rFonts w:ascii="Palatino Linotype" w:hAnsi="Palatino Linotype"/>
          <w:sz w:val="24"/>
          <w:szCs w:val="24"/>
        </w:rPr>
        <w:t xml:space="preserve">, suorum militum industriam </w:t>
      </w:r>
      <w:r w:rsidR="003C6C4F" w:rsidRPr="00A40873">
        <w:rPr>
          <w:rFonts w:ascii="Palatino Linotype" w:hAnsi="Palatino Linotype"/>
          <w:sz w:val="24"/>
          <w:szCs w:val="24"/>
        </w:rPr>
        <w:t xml:space="preserve">et </w:t>
      </w:r>
      <w:r w:rsidRPr="00A40873">
        <w:rPr>
          <w:rFonts w:ascii="Palatino Linotype" w:hAnsi="Palatino Linotype"/>
          <w:sz w:val="24"/>
          <w:szCs w:val="24"/>
        </w:rPr>
        <w:t>ardorem evocavit</w:t>
      </w:r>
      <w:r w:rsidR="003C6C4F" w:rsidRPr="00A40873">
        <w:rPr>
          <w:rFonts w:ascii="Palatino Linotype" w:hAnsi="Palatino Linotype"/>
          <w:sz w:val="24"/>
          <w:szCs w:val="24"/>
        </w:rPr>
        <w:t xml:space="preserve"> : </w:t>
      </w:r>
      <w:r w:rsidRPr="00A40873">
        <w:rPr>
          <w:rFonts w:ascii="Palatino Linotype" w:hAnsi="Palatino Linotype"/>
          <w:sz w:val="24"/>
          <w:szCs w:val="24"/>
        </w:rPr>
        <w:t>nam videre tum</w:t>
      </w:r>
      <w:r w:rsidR="00971B08" w:rsidRPr="00A40873">
        <w:rPr>
          <w:rFonts w:ascii="Palatino Linotype" w:hAnsi="Palatino Linotype"/>
          <w:sz w:val="24"/>
          <w:szCs w:val="24"/>
        </w:rPr>
        <w:t xml:space="preserve"> </w:t>
      </w:r>
      <w:r w:rsidRPr="00A40873">
        <w:rPr>
          <w:rFonts w:ascii="Palatino Linotype" w:hAnsi="Palatino Linotype"/>
          <w:sz w:val="24"/>
          <w:szCs w:val="24"/>
        </w:rPr>
        <w:t>erat</w:t>
      </w:r>
      <w:r w:rsidR="003C6C4F" w:rsidRPr="00A40873">
        <w:rPr>
          <w:rFonts w:ascii="Palatino Linotype" w:hAnsi="Palatino Linotype"/>
          <w:sz w:val="24"/>
          <w:szCs w:val="24"/>
        </w:rPr>
        <w:t xml:space="preserve">    </w:t>
      </w:r>
      <w:r w:rsidRPr="00A40873">
        <w:rPr>
          <w:rFonts w:ascii="Palatino Linotype" w:hAnsi="Palatino Linotype"/>
          <w:sz w:val="24"/>
          <w:szCs w:val="24"/>
        </w:rPr>
        <w:t xml:space="preserve"> Gymnasia</w:t>
      </w:r>
      <w:r w:rsidR="00971B08" w:rsidRPr="00A40873">
        <w:rPr>
          <w:rFonts w:ascii="Palatino Linotype" w:hAnsi="Palatino Linotype"/>
          <w:sz w:val="24"/>
          <w:szCs w:val="24"/>
        </w:rPr>
        <w:t xml:space="preserve"> </w:t>
      </w:r>
      <w:r w:rsidRPr="00A40873">
        <w:rPr>
          <w:rFonts w:ascii="Palatino Linotype" w:hAnsi="Palatino Linotype"/>
          <w:sz w:val="24"/>
          <w:szCs w:val="24"/>
        </w:rPr>
        <w:t>referta, Xystos, P</w:t>
      </w:r>
      <w:r w:rsidR="00971B08" w:rsidRPr="00A40873">
        <w:rPr>
          <w:rFonts w:ascii="Palatino Linotype" w:hAnsi="Palatino Linotype"/>
          <w:sz w:val="24"/>
          <w:szCs w:val="24"/>
        </w:rPr>
        <w:t>l</w:t>
      </w:r>
      <w:r w:rsidRPr="00A40873">
        <w:rPr>
          <w:rFonts w:ascii="Palatino Linotype" w:hAnsi="Palatino Linotype"/>
          <w:sz w:val="24"/>
          <w:szCs w:val="24"/>
        </w:rPr>
        <w:t>atanonas, hippodromum plenum Gra</w:t>
      </w:r>
      <w:r w:rsidR="00971B08" w:rsidRPr="00A40873">
        <w:rPr>
          <w:rFonts w:ascii="Palatino Linotype" w:hAnsi="Palatino Linotype"/>
          <w:sz w:val="24"/>
          <w:szCs w:val="24"/>
        </w:rPr>
        <w:t>e</w:t>
      </w:r>
      <w:r w:rsidRPr="00A40873">
        <w:rPr>
          <w:rFonts w:ascii="Palatino Linotype" w:hAnsi="Palatino Linotype"/>
          <w:sz w:val="24"/>
          <w:szCs w:val="24"/>
        </w:rPr>
        <w:t>cis bellatoribus, qui corpus ad laurea</w:t>
      </w:r>
      <w:r w:rsidR="00971B08" w:rsidRPr="00A40873">
        <w:rPr>
          <w:rFonts w:ascii="Palatino Linotype" w:hAnsi="Palatino Linotype"/>
          <w:sz w:val="24"/>
          <w:szCs w:val="24"/>
        </w:rPr>
        <w:t>s</w:t>
      </w:r>
      <w:r w:rsidRPr="00A40873">
        <w:rPr>
          <w:rFonts w:ascii="Palatino Linotype" w:hAnsi="Palatino Linotype"/>
          <w:sz w:val="24"/>
          <w:szCs w:val="24"/>
        </w:rPr>
        <w:t xml:space="preserve"> et triumphos mirabili studio </w:t>
      </w:r>
      <w:r w:rsidR="00971B08" w:rsidRPr="00A40873">
        <w:rPr>
          <w:rFonts w:ascii="Palatino Linotype" w:hAnsi="Palatino Linotype"/>
          <w:sz w:val="24"/>
          <w:szCs w:val="24"/>
        </w:rPr>
        <w:t xml:space="preserve">et </w:t>
      </w:r>
      <w:r w:rsidRPr="00A40873">
        <w:rPr>
          <w:rFonts w:ascii="Palatino Linotype" w:hAnsi="Palatino Linotype"/>
          <w:sz w:val="24"/>
          <w:szCs w:val="24"/>
        </w:rPr>
        <w:t>industria erudiebant.</w:t>
      </w:r>
      <w:r w:rsidRPr="00A40873">
        <w:rPr>
          <w:rFonts w:ascii="Palatino Linotype" w:hAnsi="Palatino Linotype"/>
          <w:b/>
          <w:bCs/>
          <w:sz w:val="24"/>
          <w:szCs w:val="24"/>
        </w:rPr>
        <w:t xml:space="preserve"> </w:t>
      </w:r>
      <w:r w:rsidR="00971B08" w:rsidRPr="00A40873">
        <w:rPr>
          <w:rFonts w:ascii="Palatino Linotype" w:hAnsi="Palatino Linotype"/>
          <w:b/>
          <w:bCs/>
          <w:sz w:val="24"/>
          <w:szCs w:val="24"/>
        </w:rPr>
        <w:t xml:space="preserve"> </w:t>
      </w:r>
      <w:r w:rsidR="00971B08" w:rsidRPr="00A40873">
        <w:rPr>
          <w:rFonts w:ascii="Palatino Linotype" w:eastAsia="Times New Roman" w:hAnsi="Palatino Linotype" w:cs="Times New Roman"/>
          <w:b/>
          <w:bCs/>
          <w:sz w:val="24"/>
          <w:szCs w:val="24"/>
          <w:lang w:eastAsia="fr-FR"/>
        </w:rPr>
        <w:t xml:space="preserve">[700, 2]  </w:t>
      </w:r>
      <w:r w:rsidRPr="00A40873">
        <w:rPr>
          <w:rFonts w:ascii="Palatino Linotype" w:hAnsi="Palatino Linotype"/>
          <w:sz w:val="24"/>
          <w:szCs w:val="24"/>
        </w:rPr>
        <w:t>Itaque Xenophon</w:t>
      </w:r>
      <w:r w:rsidR="009F1AE4" w:rsidRPr="001C0CBF">
        <w:rPr>
          <w:rStyle w:val="Appelnotedebasdep"/>
          <w:rFonts w:ascii="Palatino Linotype" w:hAnsi="Palatino Linotype"/>
          <w:b/>
          <w:sz w:val="24"/>
          <w:szCs w:val="24"/>
        </w:rPr>
        <w:footnoteReference w:id="1136"/>
      </w:r>
      <w:r w:rsidRPr="00A40873">
        <w:rPr>
          <w:rFonts w:ascii="Palatino Linotype" w:hAnsi="Palatino Linotype"/>
          <w:sz w:val="24"/>
          <w:szCs w:val="24"/>
        </w:rPr>
        <w:t xml:space="preserve"> rem memorans, Ephesum non tam sua Diana magn</w:t>
      </w:r>
      <w:r w:rsidR="00865A1F" w:rsidRPr="00A40873">
        <w:rPr>
          <w:rFonts w:ascii="Palatino Linotype" w:hAnsi="Palatino Linotype"/>
          <w:sz w:val="24"/>
          <w:szCs w:val="24"/>
        </w:rPr>
        <w:t>ificam e</w:t>
      </w:r>
      <w:r w:rsidRPr="00A40873">
        <w:rPr>
          <w:rFonts w:ascii="Palatino Linotype" w:hAnsi="Palatino Linotype"/>
          <w:sz w:val="24"/>
          <w:szCs w:val="24"/>
        </w:rPr>
        <w:t xml:space="preserve">t ornatam, quam tropaeis atque adorea militari efflorescentem, scite nominat, </w:t>
      </w:r>
      <w:r w:rsidR="00865A1F" w:rsidRPr="00A40873">
        <w:rPr>
          <w:rFonts w:ascii="Palatino Linotype" w:hAnsi="Palatino Linotype"/>
          <w:b/>
          <w:sz w:val="24"/>
          <w:szCs w:val="24"/>
        </w:rPr>
        <w:t xml:space="preserve"> </w:t>
      </w:r>
      <w:r w:rsidR="00865A1F" w:rsidRPr="00A40873">
        <w:rPr>
          <w:rFonts w:ascii="Palatino Linotype" w:hAnsi="Palatino Linotype"/>
          <w:b/>
          <w:sz w:val="24"/>
          <w:szCs w:val="24"/>
          <w:lang w:val="el-GR"/>
        </w:rPr>
        <w:t>τοῦ</w:t>
      </w:r>
      <w:r w:rsidR="00865A1F" w:rsidRPr="00A40873">
        <w:rPr>
          <w:rFonts w:ascii="Palatino Linotype" w:hAnsi="Palatino Linotype"/>
          <w:b/>
          <w:sz w:val="24"/>
          <w:szCs w:val="24"/>
        </w:rPr>
        <w:t xml:space="preserve"> </w:t>
      </w:r>
      <w:r w:rsidR="00865A1F" w:rsidRPr="00A40873">
        <w:rPr>
          <w:rFonts w:ascii="Palatino Linotype" w:hAnsi="Palatino Linotype"/>
          <w:b/>
          <w:sz w:val="24"/>
          <w:szCs w:val="24"/>
          <w:lang w:val="el-GR"/>
        </w:rPr>
        <w:t>πολέμου</w:t>
      </w:r>
      <w:r w:rsidR="00865A1F" w:rsidRPr="00A40873">
        <w:rPr>
          <w:rFonts w:ascii="Palatino Linotype" w:hAnsi="Palatino Linotype"/>
          <w:b/>
          <w:sz w:val="24"/>
          <w:szCs w:val="24"/>
        </w:rPr>
        <w:t xml:space="preserve"> </w:t>
      </w:r>
      <w:r w:rsidR="00865A1F" w:rsidRPr="00A40873">
        <w:rPr>
          <w:rFonts w:ascii="Palatino Linotype" w:hAnsi="Palatino Linotype"/>
          <w:b/>
          <w:sz w:val="24"/>
          <w:szCs w:val="24"/>
          <w:lang w:val="el-GR"/>
        </w:rPr>
        <w:lastRenderedPageBreak/>
        <w:t>ἐργαστήριον</w:t>
      </w:r>
      <w:r w:rsidR="00D97065" w:rsidRPr="001C0CBF">
        <w:rPr>
          <w:rStyle w:val="Appelnotedebasdep"/>
          <w:rFonts w:ascii="Palatino Linotype" w:hAnsi="Palatino Linotype"/>
          <w:b/>
          <w:sz w:val="24"/>
          <w:szCs w:val="24"/>
          <w:lang w:val="el-GR"/>
        </w:rPr>
        <w:footnoteReference w:id="1137"/>
      </w:r>
      <w:r w:rsidR="00865A1F" w:rsidRPr="00A40873">
        <w:rPr>
          <w:rFonts w:ascii="Palatino Linotype" w:hAnsi="Palatino Linotype"/>
          <w:sz w:val="24"/>
          <w:szCs w:val="24"/>
        </w:rPr>
        <w:t xml:space="preserve">, </w:t>
      </w:r>
      <w:r w:rsidR="00865A1F" w:rsidRPr="00A40873">
        <w:rPr>
          <w:rFonts w:ascii="Palatino Linotype" w:hAnsi="Palatino Linotype"/>
          <w:i/>
          <w:sz w:val="24"/>
          <w:szCs w:val="24"/>
        </w:rPr>
        <w:t xml:space="preserve">belli </w:t>
      </w:r>
      <w:r w:rsidRPr="00A40873">
        <w:rPr>
          <w:rFonts w:ascii="Palatino Linotype" w:hAnsi="Palatino Linotype"/>
          <w:i/>
          <w:sz w:val="24"/>
          <w:szCs w:val="24"/>
        </w:rPr>
        <w:t>officinam</w:t>
      </w:r>
      <w:r w:rsidRPr="00A40873">
        <w:rPr>
          <w:rFonts w:ascii="Palatino Linotype" w:hAnsi="Palatino Linotype"/>
          <w:sz w:val="24"/>
          <w:szCs w:val="24"/>
        </w:rPr>
        <w:t xml:space="preserve"> : audetque velut e tripode pronuntiare, ubi ad</w:t>
      </w:r>
      <w:r w:rsidR="00DC17D4" w:rsidRPr="00A40873">
        <w:rPr>
          <w:rFonts w:ascii="Palatino Linotype" w:hAnsi="Palatino Linotype"/>
          <w:sz w:val="24"/>
          <w:szCs w:val="24"/>
        </w:rPr>
        <w:t>s</w:t>
      </w:r>
      <w:r w:rsidRPr="00A40873">
        <w:rPr>
          <w:rFonts w:ascii="Palatino Linotype" w:hAnsi="Palatino Linotype"/>
          <w:sz w:val="24"/>
          <w:szCs w:val="24"/>
        </w:rPr>
        <w:t>it cum numinis veneratione, obs</w:t>
      </w:r>
      <w:r w:rsidR="00DC17D4" w:rsidRPr="00A40873">
        <w:rPr>
          <w:rFonts w:ascii="Palatino Linotype" w:hAnsi="Palatino Linotype"/>
          <w:sz w:val="24"/>
          <w:szCs w:val="24"/>
        </w:rPr>
        <w:t>eq</w:t>
      </w:r>
      <w:r w:rsidRPr="00A40873">
        <w:rPr>
          <w:rFonts w:ascii="Palatino Linotype" w:hAnsi="Palatino Linotype"/>
          <w:sz w:val="24"/>
          <w:szCs w:val="24"/>
        </w:rPr>
        <w:t xml:space="preserve">uendi studium et exercitatio, ibi esse </w:t>
      </w:r>
    </w:p>
    <w:p w14:paraId="47B0E564" w14:textId="77777777" w:rsidR="000B5189" w:rsidRPr="00A40873" w:rsidRDefault="00DC17D4" w:rsidP="000B5189">
      <w:pPr>
        <w:rPr>
          <w:rFonts w:ascii="Palatino Linotype" w:hAnsi="Palatino Linotype"/>
          <w:sz w:val="24"/>
          <w:szCs w:val="24"/>
        </w:rPr>
      </w:pPr>
      <w:r w:rsidRPr="00A40873">
        <w:rPr>
          <w:rFonts w:ascii="Palatino Linotype" w:hAnsi="Palatino Linotype"/>
          <w:b/>
          <w:sz w:val="24"/>
          <w:szCs w:val="24"/>
          <w:lang w:val="el-GR"/>
        </w:rPr>
        <w:t>πάντα</w:t>
      </w:r>
      <w:r w:rsidRPr="00A40873">
        <w:rPr>
          <w:rFonts w:ascii="Palatino Linotype" w:hAnsi="Palatino Linotype"/>
          <w:b/>
          <w:sz w:val="24"/>
          <w:szCs w:val="24"/>
        </w:rPr>
        <w:t xml:space="preserve"> </w:t>
      </w:r>
      <w:r w:rsidRPr="00A40873">
        <w:rPr>
          <w:rFonts w:ascii="Palatino Linotype" w:hAnsi="Palatino Linotype"/>
          <w:b/>
          <w:sz w:val="24"/>
          <w:szCs w:val="24"/>
          <w:lang w:val="el-GR"/>
        </w:rPr>
        <w:t>μεστὰ</w:t>
      </w:r>
      <w:r w:rsidRPr="00A40873">
        <w:rPr>
          <w:rFonts w:ascii="Palatino Linotype" w:hAnsi="Palatino Linotype"/>
          <w:b/>
          <w:sz w:val="24"/>
          <w:szCs w:val="24"/>
        </w:rPr>
        <w:t xml:space="preserve">  </w:t>
      </w:r>
      <w:r w:rsidRPr="00A40873">
        <w:rPr>
          <w:rFonts w:ascii="Palatino Linotype" w:hAnsi="Palatino Linotype"/>
          <w:b/>
          <w:sz w:val="24"/>
          <w:szCs w:val="24"/>
          <w:lang w:val="el-GR"/>
        </w:rPr>
        <w:t>ἐλεπίδων</w:t>
      </w:r>
      <w:r w:rsidRPr="00A40873">
        <w:rPr>
          <w:rFonts w:ascii="Palatino Linotype" w:hAnsi="Palatino Linotype"/>
          <w:b/>
          <w:sz w:val="24"/>
          <w:szCs w:val="24"/>
        </w:rPr>
        <w:t xml:space="preserve"> </w:t>
      </w:r>
      <w:r w:rsidRPr="00A40873">
        <w:rPr>
          <w:rFonts w:ascii="Palatino Linotype" w:hAnsi="Palatino Linotype"/>
          <w:b/>
          <w:sz w:val="24"/>
          <w:szCs w:val="24"/>
          <w:lang w:val="el-GR"/>
        </w:rPr>
        <w:t>ἀγ</w:t>
      </w:r>
      <w:r w:rsidR="000B5189" w:rsidRPr="00A40873">
        <w:rPr>
          <w:rFonts w:ascii="Palatino Linotype" w:hAnsi="Palatino Linotype"/>
          <w:b/>
          <w:sz w:val="24"/>
          <w:szCs w:val="24"/>
          <w:lang w:val="el-GR"/>
        </w:rPr>
        <w:t>αθῶν</w:t>
      </w:r>
      <w:r w:rsidR="000B5189" w:rsidRPr="00A40873">
        <w:rPr>
          <w:rFonts w:ascii="Palatino Linotype" w:hAnsi="Palatino Linotype"/>
          <w:b/>
          <w:sz w:val="24"/>
          <w:szCs w:val="24"/>
        </w:rPr>
        <w:t xml:space="preserve">.   </w:t>
      </w:r>
      <w:r w:rsidR="000B5189" w:rsidRPr="00A40873">
        <w:rPr>
          <w:rFonts w:ascii="Palatino Linotype" w:eastAsia="Times New Roman" w:hAnsi="Palatino Linotype" w:cs="Times New Roman"/>
          <w:b/>
          <w:bCs/>
          <w:sz w:val="24"/>
          <w:szCs w:val="24"/>
          <w:lang w:eastAsia="fr-FR"/>
        </w:rPr>
        <w:t xml:space="preserve">[700, 3] </w:t>
      </w:r>
      <w:r w:rsidR="002A7882" w:rsidRPr="00A40873">
        <w:rPr>
          <w:rFonts w:ascii="Palatino Linotype" w:hAnsi="Palatino Linotype"/>
          <w:sz w:val="24"/>
          <w:szCs w:val="24"/>
        </w:rPr>
        <w:t>Neque</w:t>
      </w:r>
      <w:r w:rsidR="000B5189" w:rsidRPr="00A40873">
        <w:rPr>
          <w:rFonts w:ascii="Palatino Linotype" w:hAnsi="Palatino Linotype"/>
          <w:sz w:val="24"/>
          <w:szCs w:val="24"/>
        </w:rPr>
        <w:t xml:space="preserve"> </w:t>
      </w:r>
      <w:r w:rsidR="002A7882" w:rsidRPr="00A40873">
        <w:rPr>
          <w:rFonts w:ascii="Palatino Linotype" w:hAnsi="Palatino Linotype"/>
          <w:sz w:val="24"/>
          <w:szCs w:val="24"/>
        </w:rPr>
        <w:t>tamen A</w:t>
      </w:r>
      <w:r w:rsidR="000B5189" w:rsidRPr="00A40873">
        <w:rPr>
          <w:rFonts w:ascii="Palatino Linotype" w:hAnsi="Palatino Linotype"/>
          <w:sz w:val="24"/>
          <w:szCs w:val="24"/>
        </w:rPr>
        <w:t xml:space="preserve">gesilaus </w:t>
      </w:r>
    </w:p>
    <w:p w14:paraId="685D14CD" w14:textId="77777777" w:rsidR="002A7882" w:rsidRPr="00A40873" w:rsidRDefault="002A7882" w:rsidP="00FC1E60">
      <w:pPr>
        <w:rPr>
          <w:rFonts w:ascii="Palatino Linotype" w:hAnsi="Palatino Linotype"/>
          <w:sz w:val="24"/>
          <w:szCs w:val="24"/>
        </w:rPr>
      </w:pPr>
      <w:r w:rsidRPr="00A40873">
        <w:rPr>
          <w:rFonts w:ascii="Palatino Linotype" w:hAnsi="Palatino Linotype"/>
          <w:sz w:val="24"/>
          <w:szCs w:val="24"/>
        </w:rPr>
        <w:t>tum primum vim exercitationis percepit, cu</w:t>
      </w:r>
      <w:r w:rsidR="000B5189" w:rsidRPr="00A40873">
        <w:rPr>
          <w:rFonts w:ascii="Palatino Linotype" w:hAnsi="Palatino Linotype"/>
          <w:sz w:val="24"/>
          <w:szCs w:val="24"/>
        </w:rPr>
        <w:t>m</w:t>
      </w:r>
      <w:r w:rsidRPr="00A40873">
        <w:rPr>
          <w:rFonts w:ascii="Palatino Linotype" w:hAnsi="Palatino Linotype"/>
          <w:sz w:val="24"/>
          <w:szCs w:val="24"/>
        </w:rPr>
        <w:t xml:space="preserve"> e</w:t>
      </w:r>
      <w:r w:rsidR="000B5189" w:rsidRPr="00A40873">
        <w:rPr>
          <w:rFonts w:ascii="Palatino Linotype" w:hAnsi="Palatino Linotype"/>
          <w:sz w:val="24"/>
          <w:szCs w:val="24"/>
        </w:rPr>
        <w:t xml:space="preserve">sset </w:t>
      </w:r>
      <w:r w:rsidRPr="00A40873">
        <w:rPr>
          <w:rFonts w:ascii="Palatino Linotype" w:hAnsi="Palatino Linotype"/>
          <w:sz w:val="24"/>
          <w:szCs w:val="24"/>
        </w:rPr>
        <w:t>in ea urbe natus, quae semper habita e</w:t>
      </w:r>
      <w:r w:rsidR="000B5189" w:rsidRPr="00A40873">
        <w:rPr>
          <w:rFonts w:ascii="Palatino Linotype" w:hAnsi="Palatino Linotype"/>
          <w:sz w:val="24"/>
          <w:szCs w:val="24"/>
        </w:rPr>
        <w:t>st p</w:t>
      </w:r>
      <w:r w:rsidRPr="00A40873">
        <w:rPr>
          <w:rFonts w:ascii="Palatino Linotype" w:hAnsi="Palatino Linotype"/>
          <w:sz w:val="24"/>
          <w:szCs w:val="24"/>
        </w:rPr>
        <w:t>rin</w:t>
      </w:r>
      <w:r w:rsidR="000B5189" w:rsidRPr="00A40873">
        <w:rPr>
          <w:rFonts w:ascii="Palatino Linotype" w:hAnsi="Palatino Linotype"/>
          <w:sz w:val="24"/>
          <w:szCs w:val="24"/>
        </w:rPr>
        <w:t xml:space="preserve">ceps constantiae </w:t>
      </w:r>
      <w:r w:rsidRPr="00A40873">
        <w:rPr>
          <w:rFonts w:ascii="Palatino Linotype" w:hAnsi="Palatino Linotype"/>
          <w:sz w:val="24"/>
          <w:szCs w:val="24"/>
        </w:rPr>
        <w:t xml:space="preserve"> et fortitudinis, ubi teste magno Sc</w:t>
      </w:r>
      <w:r w:rsidR="00703644" w:rsidRPr="00A40873">
        <w:rPr>
          <w:rFonts w:ascii="Palatino Linotype" w:hAnsi="Palatino Linotype"/>
          <w:sz w:val="24"/>
          <w:szCs w:val="24"/>
        </w:rPr>
        <w:t>rip</w:t>
      </w:r>
      <w:r w:rsidRPr="00A40873">
        <w:rPr>
          <w:rFonts w:ascii="Palatino Linotype" w:hAnsi="Palatino Linotype"/>
          <w:sz w:val="24"/>
          <w:szCs w:val="24"/>
        </w:rPr>
        <w:t>tore</w:t>
      </w:r>
      <w:r w:rsidR="00703644" w:rsidRPr="001C0CBF">
        <w:rPr>
          <w:rStyle w:val="Appelnotedebasdep"/>
          <w:rFonts w:ascii="Palatino Linotype" w:hAnsi="Palatino Linotype"/>
          <w:b/>
          <w:sz w:val="24"/>
          <w:szCs w:val="24"/>
        </w:rPr>
        <w:footnoteReference w:id="1138"/>
      </w:r>
      <w:r w:rsidRPr="00A40873">
        <w:rPr>
          <w:rFonts w:ascii="Palatino Linotype" w:hAnsi="Palatino Linotype"/>
          <w:sz w:val="24"/>
          <w:szCs w:val="24"/>
        </w:rPr>
        <w:t xml:space="preserve">, </w:t>
      </w:r>
      <w:r w:rsidR="00703644" w:rsidRPr="00A40873">
        <w:rPr>
          <w:rFonts w:ascii="Palatino Linotype" w:hAnsi="Palatino Linotype"/>
          <w:sz w:val="24"/>
          <w:szCs w:val="24"/>
        </w:rPr>
        <w:t>qui de  Laco</w:t>
      </w:r>
      <w:r w:rsidRPr="00A40873">
        <w:rPr>
          <w:rFonts w:ascii="Palatino Linotype" w:hAnsi="Palatino Linotype"/>
          <w:sz w:val="24"/>
          <w:szCs w:val="24"/>
        </w:rPr>
        <w:t>num politia Commentarium longe elegantissimu</w:t>
      </w:r>
      <w:r w:rsidR="00703644" w:rsidRPr="00A40873">
        <w:rPr>
          <w:rFonts w:ascii="Palatino Linotype" w:hAnsi="Palatino Linotype"/>
          <w:sz w:val="24"/>
          <w:szCs w:val="24"/>
        </w:rPr>
        <w:t>m</w:t>
      </w:r>
      <w:r w:rsidRPr="00A40873">
        <w:rPr>
          <w:rFonts w:ascii="Palatino Linotype" w:hAnsi="Palatino Linotype"/>
          <w:sz w:val="24"/>
          <w:szCs w:val="24"/>
        </w:rPr>
        <w:t xml:space="preserve"> </w:t>
      </w:r>
      <w:r w:rsidR="00703644" w:rsidRPr="00A40873">
        <w:rPr>
          <w:rFonts w:ascii="Palatino Linotype" w:hAnsi="Palatino Linotype"/>
          <w:sz w:val="24"/>
          <w:szCs w:val="24"/>
        </w:rPr>
        <w:t xml:space="preserve">edidit, </w:t>
      </w:r>
      <w:r w:rsidR="008C7523" w:rsidRPr="00A40873">
        <w:rPr>
          <w:rFonts w:ascii="Palatino Linotype" w:hAnsi="Palatino Linotype" w:cstheme="minorHAnsi"/>
          <w:b/>
          <w:sz w:val="24"/>
          <w:szCs w:val="24"/>
        </w:rPr>
        <w:t>γυμνάζεσθαι δὲ προαγορεύεται ὑπὸ τοῦ νόμου ἅπασι Λακεδαιμονίοις</w:t>
      </w:r>
      <w:r w:rsidR="00703644" w:rsidRPr="00A40873">
        <w:rPr>
          <w:rFonts w:ascii="Palatino Linotype" w:hAnsi="Palatino Linotype"/>
          <w:sz w:val="24"/>
          <w:szCs w:val="24"/>
        </w:rPr>
        <w:t xml:space="preserve">,  </w:t>
      </w:r>
      <w:r w:rsidRPr="00A40873">
        <w:rPr>
          <w:rFonts w:ascii="Palatino Linotype" w:hAnsi="Palatino Linotype"/>
          <w:i/>
          <w:sz w:val="24"/>
          <w:szCs w:val="24"/>
        </w:rPr>
        <w:t>lege mandatur omnibus Lac</w:t>
      </w:r>
      <w:r w:rsidR="00B34034" w:rsidRPr="00A40873">
        <w:rPr>
          <w:rFonts w:ascii="Palatino Linotype" w:hAnsi="Palatino Linotype"/>
          <w:i/>
          <w:sz w:val="24"/>
          <w:szCs w:val="24"/>
        </w:rPr>
        <w:t>edaemoniis</w:t>
      </w:r>
      <w:r w:rsidRPr="00A40873">
        <w:rPr>
          <w:rFonts w:ascii="Palatino Linotype" w:hAnsi="Palatino Linotype"/>
          <w:i/>
          <w:sz w:val="24"/>
          <w:szCs w:val="24"/>
        </w:rPr>
        <w:t>, qui</w:t>
      </w:r>
      <w:r w:rsidR="00B34034" w:rsidRPr="00A40873">
        <w:rPr>
          <w:rFonts w:ascii="Palatino Linotype" w:hAnsi="Palatino Linotype"/>
          <w:i/>
          <w:sz w:val="24"/>
          <w:szCs w:val="24"/>
        </w:rPr>
        <w:t xml:space="preserve"> expeditionibus in</w:t>
      </w:r>
      <w:r w:rsidRPr="00A40873">
        <w:rPr>
          <w:rFonts w:ascii="Palatino Linotype" w:hAnsi="Palatino Linotype"/>
          <w:i/>
          <w:sz w:val="24"/>
          <w:szCs w:val="24"/>
        </w:rPr>
        <w:t>tersunt, ut exercit</w:t>
      </w:r>
      <w:r w:rsidR="00B34034" w:rsidRPr="00A40873">
        <w:rPr>
          <w:rFonts w:ascii="Palatino Linotype" w:hAnsi="Palatino Linotype"/>
          <w:i/>
          <w:sz w:val="24"/>
          <w:szCs w:val="24"/>
        </w:rPr>
        <w:t>ii</w:t>
      </w:r>
      <w:r w:rsidRPr="00A40873">
        <w:rPr>
          <w:rFonts w:ascii="Palatino Linotype" w:hAnsi="Palatino Linotype"/>
          <w:i/>
          <w:sz w:val="24"/>
          <w:szCs w:val="24"/>
        </w:rPr>
        <w:t>s utantur</w:t>
      </w:r>
      <w:r w:rsidRPr="00A40873">
        <w:rPr>
          <w:rFonts w:ascii="Palatino Linotype" w:hAnsi="Palatino Linotype"/>
          <w:sz w:val="24"/>
          <w:szCs w:val="24"/>
        </w:rPr>
        <w:t>.</w:t>
      </w:r>
      <w:r w:rsidRPr="00A40873">
        <w:rPr>
          <w:rFonts w:ascii="Palatino Linotype" w:hAnsi="Palatino Linotype"/>
          <w:b/>
          <w:bCs/>
          <w:sz w:val="24"/>
          <w:szCs w:val="24"/>
        </w:rPr>
        <w:t xml:space="preserve"> </w:t>
      </w:r>
      <w:r w:rsidR="00B34034" w:rsidRPr="00A40873">
        <w:rPr>
          <w:rFonts w:ascii="Palatino Linotype" w:eastAsia="Times New Roman" w:hAnsi="Palatino Linotype" w:cs="Times New Roman"/>
          <w:b/>
          <w:bCs/>
          <w:sz w:val="24"/>
          <w:szCs w:val="24"/>
          <w:lang w:eastAsia="fr-FR"/>
        </w:rPr>
        <w:t xml:space="preserve">[700, 4] </w:t>
      </w:r>
      <w:r w:rsidRPr="00A40873">
        <w:rPr>
          <w:rFonts w:ascii="Palatino Linotype" w:hAnsi="Palatino Linotype"/>
          <w:sz w:val="24"/>
          <w:szCs w:val="24"/>
        </w:rPr>
        <w:t>Cujus rei fructus ex</w:t>
      </w:r>
      <w:r w:rsidR="008C7523" w:rsidRPr="00A40873">
        <w:rPr>
          <w:rFonts w:ascii="Palatino Linotype" w:hAnsi="Palatino Linotype"/>
          <w:sz w:val="24"/>
          <w:szCs w:val="24"/>
        </w:rPr>
        <w:t xml:space="preserve">imius </w:t>
      </w:r>
      <w:r w:rsidRPr="00A40873">
        <w:rPr>
          <w:rFonts w:ascii="Palatino Linotype" w:hAnsi="Palatino Linotype"/>
          <w:sz w:val="24"/>
          <w:szCs w:val="24"/>
        </w:rPr>
        <w:t>ad</w:t>
      </w:r>
      <w:r w:rsidR="008C7523" w:rsidRPr="00A40873">
        <w:rPr>
          <w:rFonts w:ascii="Palatino Linotype" w:hAnsi="Palatino Linotype"/>
          <w:sz w:val="24"/>
          <w:szCs w:val="24"/>
        </w:rPr>
        <w:t>j</w:t>
      </w:r>
      <w:r w:rsidRPr="00A40873">
        <w:rPr>
          <w:rFonts w:ascii="Palatino Linotype" w:hAnsi="Palatino Linotype"/>
          <w:sz w:val="24"/>
          <w:szCs w:val="24"/>
        </w:rPr>
        <w:t>ungitur, quod hoc modo inter se fiant</w:t>
      </w:r>
      <w:r w:rsidR="00242315" w:rsidRPr="00A40873">
        <w:rPr>
          <w:rFonts w:ascii="Palatino Linotype" w:hAnsi="Palatino Linotype"/>
          <w:sz w:val="24"/>
          <w:szCs w:val="24"/>
        </w:rPr>
        <w:t xml:space="preserve"> </w:t>
      </w:r>
      <w:r w:rsidR="00242315" w:rsidRPr="00A40873">
        <w:rPr>
          <w:rFonts w:ascii="Palatino Linotype" w:hAnsi="Palatino Linotype"/>
          <w:b/>
          <w:sz w:val="24"/>
          <w:szCs w:val="24"/>
          <w:lang w:val="el-GR"/>
        </w:rPr>
        <w:t>μεγαλοπρεπέστεροι</w:t>
      </w:r>
      <w:r w:rsidRPr="00A40873">
        <w:rPr>
          <w:rFonts w:ascii="Palatino Linotype" w:hAnsi="Palatino Linotype"/>
          <w:sz w:val="24"/>
          <w:szCs w:val="24"/>
        </w:rPr>
        <w:t>,</w:t>
      </w:r>
      <w:r w:rsidR="00242315" w:rsidRPr="00A40873">
        <w:rPr>
          <w:rFonts w:ascii="Palatino Linotype" w:hAnsi="Palatino Linotype"/>
          <w:sz w:val="24"/>
          <w:szCs w:val="24"/>
        </w:rPr>
        <w:t xml:space="preserve"> </w:t>
      </w:r>
      <w:r w:rsidRPr="00A40873">
        <w:rPr>
          <w:rFonts w:ascii="Palatino Linotype" w:hAnsi="Palatino Linotype"/>
          <w:i/>
          <w:sz w:val="24"/>
          <w:szCs w:val="24"/>
        </w:rPr>
        <w:t>mag</w:t>
      </w:r>
      <w:r w:rsidR="00242315" w:rsidRPr="00A40873">
        <w:rPr>
          <w:rFonts w:ascii="Palatino Linotype" w:hAnsi="Palatino Linotype"/>
          <w:i/>
          <w:sz w:val="24"/>
          <w:szCs w:val="24"/>
        </w:rPr>
        <w:t xml:space="preserve">is </w:t>
      </w:r>
      <w:r w:rsidRPr="00A40873">
        <w:rPr>
          <w:rFonts w:ascii="Palatino Linotype" w:hAnsi="Palatino Linotype"/>
          <w:i/>
          <w:sz w:val="24"/>
          <w:szCs w:val="24"/>
        </w:rPr>
        <w:t>magnanimi et pr</w:t>
      </w:r>
      <w:r w:rsidR="00242315" w:rsidRPr="00A40873">
        <w:rPr>
          <w:rFonts w:ascii="Palatino Linotype" w:hAnsi="Palatino Linotype"/>
          <w:i/>
          <w:sz w:val="24"/>
          <w:szCs w:val="24"/>
        </w:rPr>
        <w:t>aest</w:t>
      </w:r>
      <w:r w:rsidRPr="00A40873">
        <w:rPr>
          <w:rFonts w:ascii="Palatino Linotype" w:hAnsi="Palatino Linotype"/>
          <w:i/>
          <w:sz w:val="24"/>
          <w:szCs w:val="24"/>
        </w:rPr>
        <w:t>antes</w:t>
      </w:r>
      <w:r w:rsidRPr="00A40873">
        <w:rPr>
          <w:rFonts w:ascii="Palatino Linotype" w:hAnsi="Palatino Linotype"/>
          <w:sz w:val="24"/>
          <w:szCs w:val="24"/>
        </w:rPr>
        <w:t>, supra c</w:t>
      </w:r>
      <w:r w:rsidR="00242315" w:rsidRPr="00A40873">
        <w:rPr>
          <w:rFonts w:ascii="Palatino Linotype" w:hAnsi="Palatino Linotype"/>
          <w:sz w:val="24"/>
          <w:szCs w:val="24"/>
        </w:rPr>
        <w:t>a</w:t>
      </w:r>
      <w:r w:rsidRPr="00A40873">
        <w:rPr>
          <w:rFonts w:ascii="Palatino Linotype" w:hAnsi="Palatino Linotype"/>
          <w:sz w:val="24"/>
          <w:szCs w:val="24"/>
        </w:rPr>
        <w:t xml:space="preserve">eteros autem </w:t>
      </w:r>
      <w:r w:rsidR="00242315" w:rsidRPr="00A40873">
        <w:rPr>
          <w:rFonts w:ascii="Palatino Linotype" w:hAnsi="Palatino Linotype"/>
          <w:sz w:val="24"/>
          <w:szCs w:val="24"/>
        </w:rPr>
        <w:t xml:space="preserve"> </w:t>
      </w:r>
      <w:r w:rsidR="00242315" w:rsidRPr="00A40873">
        <w:rPr>
          <w:rFonts w:ascii="Palatino Linotype" w:hAnsi="Palatino Linotype"/>
          <w:b/>
          <w:sz w:val="24"/>
          <w:szCs w:val="24"/>
          <w:lang w:val="el-GR"/>
        </w:rPr>
        <w:t>ἐλευθ</w:t>
      </w:r>
      <w:r w:rsidR="002D2645" w:rsidRPr="00A40873">
        <w:rPr>
          <w:rFonts w:ascii="Palatino Linotype" w:hAnsi="Palatino Linotype"/>
          <w:b/>
          <w:sz w:val="24"/>
          <w:szCs w:val="24"/>
          <w:lang w:val="el-GR"/>
        </w:rPr>
        <w:t>εριώτεροι</w:t>
      </w:r>
      <w:r w:rsidR="00886914" w:rsidRPr="00A40873">
        <w:rPr>
          <w:rFonts w:ascii="Palatino Linotype" w:hAnsi="Palatino Linotype"/>
          <w:sz w:val="24"/>
          <w:szCs w:val="24"/>
        </w:rPr>
        <w:t xml:space="preserve">, </w:t>
      </w:r>
      <w:r w:rsidR="00886914" w:rsidRPr="00A40873">
        <w:rPr>
          <w:rFonts w:ascii="Palatino Linotype" w:hAnsi="Palatino Linotype"/>
          <w:i/>
          <w:sz w:val="24"/>
          <w:szCs w:val="24"/>
        </w:rPr>
        <w:t xml:space="preserve">indole magis liberali </w:t>
      </w:r>
      <w:r w:rsidRPr="00A40873">
        <w:rPr>
          <w:rFonts w:ascii="Palatino Linotype" w:hAnsi="Palatino Linotype"/>
          <w:sz w:val="24"/>
          <w:szCs w:val="24"/>
        </w:rPr>
        <w:t xml:space="preserve">videantur. </w:t>
      </w:r>
      <w:r w:rsidR="00886914" w:rsidRPr="00A40873">
        <w:rPr>
          <w:rFonts w:ascii="Palatino Linotype" w:hAnsi="Palatino Linotype"/>
          <w:sz w:val="24"/>
          <w:szCs w:val="24"/>
        </w:rPr>
        <w:t xml:space="preserve"> </w:t>
      </w:r>
      <w:r w:rsidR="00886914" w:rsidRPr="00A40873">
        <w:rPr>
          <w:rFonts w:ascii="Palatino Linotype" w:eastAsia="Times New Roman" w:hAnsi="Palatino Linotype" w:cs="Times New Roman"/>
          <w:b/>
          <w:bCs/>
          <w:sz w:val="24"/>
          <w:szCs w:val="24"/>
          <w:lang w:eastAsia="fr-FR"/>
        </w:rPr>
        <w:t xml:space="preserve">[700, 5]  </w:t>
      </w:r>
      <w:r w:rsidRPr="00A40873">
        <w:rPr>
          <w:rFonts w:ascii="Palatino Linotype" w:hAnsi="Palatino Linotype"/>
          <w:sz w:val="24"/>
          <w:szCs w:val="24"/>
        </w:rPr>
        <w:t xml:space="preserve">Quae cum ad </w:t>
      </w:r>
      <w:r w:rsidR="00D96941" w:rsidRPr="00A40873">
        <w:rPr>
          <w:rFonts w:ascii="Palatino Linotype" w:hAnsi="Palatino Linotype"/>
          <w:sz w:val="24"/>
          <w:szCs w:val="24"/>
        </w:rPr>
        <w:t>l</w:t>
      </w:r>
      <w:r w:rsidRPr="00A40873">
        <w:rPr>
          <w:rFonts w:ascii="Palatino Linotype" w:hAnsi="Palatino Linotype"/>
          <w:sz w:val="24"/>
          <w:szCs w:val="24"/>
        </w:rPr>
        <w:t>udum</w:t>
      </w:r>
      <w:r w:rsidR="00D96941" w:rsidRPr="00A40873">
        <w:rPr>
          <w:rFonts w:ascii="Palatino Linotype" w:hAnsi="Palatino Linotype"/>
          <w:sz w:val="24"/>
          <w:szCs w:val="24"/>
        </w:rPr>
        <w:t xml:space="preserve"> </w:t>
      </w:r>
      <w:r w:rsidRPr="00A40873">
        <w:rPr>
          <w:rFonts w:ascii="Palatino Linotype" w:hAnsi="Palatino Linotype"/>
          <w:sz w:val="24"/>
          <w:szCs w:val="24"/>
        </w:rPr>
        <w:t>litterarum et mu</w:t>
      </w:r>
      <w:r w:rsidR="00D96941" w:rsidRPr="00A40873">
        <w:rPr>
          <w:rFonts w:ascii="Palatino Linotype" w:hAnsi="Palatino Linotype"/>
          <w:sz w:val="24"/>
          <w:szCs w:val="24"/>
        </w:rPr>
        <w:t>s</w:t>
      </w:r>
      <w:r w:rsidRPr="00A40873">
        <w:rPr>
          <w:rFonts w:ascii="Palatino Linotype" w:hAnsi="Palatino Linotype"/>
          <w:sz w:val="24"/>
          <w:szCs w:val="24"/>
        </w:rPr>
        <w:t>ea c</w:t>
      </w:r>
      <w:r w:rsidR="00D96941" w:rsidRPr="00A40873">
        <w:rPr>
          <w:rFonts w:ascii="Palatino Linotype" w:hAnsi="Palatino Linotype"/>
          <w:sz w:val="24"/>
          <w:szCs w:val="24"/>
        </w:rPr>
        <w:t>larissi</w:t>
      </w:r>
      <w:r w:rsidRPr="00A40873">
        <w:rPr>
          <w:rFonts w:ascii="Palatino Linotype" w:hAnsi="Palatino Linotype"/>
          <w:sz w:val="24"/>
          <w:szCs w:val="24"/>
        </w:rPr>
        <w:t>ma refero eorum homin</w:t>
      </w:r>
      <w:r w:rsidR="00D96941" w:rsidRPr="00A40873">
        <w:rPr>
          <w:rFonts w:ascii="Palatino Linotype" w:hAnsi="Palatino Linotype"/>
          <w:sz w:val="24"/>
          <w:szCs w:val="24"/>
        </w:rPr>
        <w:t>um</w:t>
      </w:r>
      <w:r w:rsidRPr="00A40873">
        <w:rPr>
          <w:rFonts w:ascii="Palatino Linotype" w:hAnsi="Palatino Linotype"/>
          <w:sz w:val="24"/>
          <w:szCs w:val="24"/>
        </w:rPr>
        <w:t xml:space="preserve">, qui nobis duces ad eloquentiam, et veluti Mercurii quidam </w:t>
      </w:r>
      <w:r w:rsidR="009A5490" w:rsidRPr="00A40873">
        <w:rPr>
          <w:rFonts w:ascii="Palatino Linotype" w:hAnsi="Palatino Linotype"/>
          <w:b/>
          <w:sz w:val="24"/>
          <w:szCs w:val="24"/>
          <w:lang w:val="el-GR"/>
        </w:rPr>
        <w:t>ἐνόδιοι</w:t>
      </w:r>
      <w:r w:rsidR="009A5490" w:rsidRPr="00A40873">
        <w:rPr>
          <w:rFonts w:ascii="Palatino Linotype" w:hAnsi="Palatino Linotype"/>
          <w:b/>
          <w:sz w:val="24"/>
          <w:szCs w:val="24"/>
        </w:rPr>
        <w:t xml:space="preserve">, </w:t>
      </w:r>
      <w:r w:rsidRPr="00A40873">
        <w:rPr>
          <w:rFonts w:ascii="Palatino Linotype" w:hAnsi="Palatino Linotype"/>
          <w:sz w:val="24"/>
          <w:szCs w:val="24"/>
        </w:rPr>
        <w:t>Vialesque fuerunt, non poss</w:t>
      </w:r>
      <w:r w:rsidR="009A5490" w:rsidRPr="00A40873">
        <w:rPr>
          <w:rFonts w:ascii="Palatino Linotype" w:hAnsi="Palatino Linotype"/>
          <w:sz w:val="24"/>
          <w:szCs w:val="24"/>
        </w:rPr>
        <w:t>um</w:t>
      </w:r>
      <w:r w:rsidRPr="00A40873">
        <w:rPr>
          <w:rFonts w:ascii="Palatino Linotype" w:hAnsi="Palatino Linotype"/>
          <w:sz w:val="24"/>
          <w:szCs w:val="24"/>
        </w:rPr>
        <w:t xml:space="preserve"> non eorum scholas no</w:t>
      </w:r>
      <w:r w:rsidR="009A5490" w:rsidRPr="00A40873">
        <w:rPr>
          <w:rFonts w:ascii="Palatino Linotype" w:hAnsi="Palatino Linotype"/>
          <w:sz w:val="24"/>
          <w:szCs w:val="24"/>
        </w:rPr>
        <w:t>m</w:t>
      </w:r>
      <w:r w:rsidRPr="00A40873">
        <w:rPr>
          <w:rFonts w:ascii="Palatino Linotype" w:hAnsi="Palatino Linotype"/>
          <w:sz w:val="24"/>
          <w:szCs w:val="24"/>
        </w:rPr>
        <w:t xml:space="preserve">inare, </w:t>
      </w:r>
      <w:r w:rsidR="009A5490" w:rsidRPr="00A40873">
        <w:rPr>
          <w:rFonts w:ascii="Palatino Linotype" w:hAnsi="Palatino Linotype"/>
          <w:sz w:val="24"/>
          <w:szCs w:val="24"/>
        </w:rPr>
        <w:t xml:space="preserve"> </w:t>
      </w:r>
      <w:r w:rsidR="009A5490" w:rsidRPr="00A40873">
        <w:rPr>
          <w:rFonts w:ascii="Palatino Linotype" w:hAnsi="Palatino Linotype"/>
          <w:b/>
          <w:sz w:val="24"/>
          <w:szCs w:val="24"/>
          <w:lang w:val="el-GR"/>
        </w:rPr>
        <w:t>τῆς</w:t>
      </w:r>
      <w:r w:rsidR="009A5490" w:rsidRPr="00A40873">
        <w:rPr>
          <w:rFonts w:ascii="Palatino Linotype" w:hAnsi="Palatino Linotype"/>
          <w:b/>
          <w:sz w:val="24"/>
          <w:szCs w:val="24"/>
        </w:rPr>
        <w:t xml:space="preserve">  </w:t>
      </w:r>
      <w:r w:rsidR="009A5490" w:rsidRPr="00A40873">
        <w:rPr>
          <w:rFonts w:ascii="Palatino Linotype" w:hAnsi="Palatino Linotype"/>
          <w:b/>
          <w:sz w:val="24"/>
          <w:szCs w:val="24"/>
          <w:lang w:val="el-GR"/>
        </w:rPr>
        <w:t>παιδείας</w:t>
      </w:r>
      <w:r w:rsidR="00FC1E60" w:rsidRPr="00A40873">
        <w:rPr>
          <w:rFonts w:ascii="Palatino Linotype" w:hAnsi="Palatino Linotype"/>
          <w:b/>
          <w:sz w:val="24"/>
          <w:szCs w:val="24"/>
        </w:rPr>
        <w:t xml:space="preserve">  </w:t>
      </w:r>
      <w:r w:rsidR="00FC1E60" w:rsidRPr="00A40873">
        <w:rPr>
          <w:rFonts w:ascii="Palatino Linotype" w:hAnsi="Palatino Linotype"/>
          <w:b/>
          <w:sz w:val="24"/>
          <w:szCs w:val="24"/>
          <w:lang w:val="el-GR"/>
        </w:rPr>
        <w:t>ἐργαστήριας</w:t>
      </w:r>
      <w:r w:rsidR="00FC1E60" w:rsidRPr="00A40873">
        <w:rPr>
          <w:rFonts w:ascii="Palatino Linotype" w:hAnsi="Palatino Linotype"/>
          <w:sz w:val="24"/>
          <w:szCs w:val="24"/>
        </w:rPr>
        <w:t xml:space="preserve">, </w:t>
      </w:r>
      <w:r w:rsidRPr="00A40873">
        <w:rPr>
          <w:rFonts w:ascii="Palatino Linotype" w:hAnsi="Palatino Linotype"/>
          <w:sz w:val="24"/>
          <w:szCs w:val="24"/>
        </w:rPr>
        <w:t>humanitatis officinas : e quibus tam multi heroes prodierunt facundia nobilitati, pr</w:t>
      </w:r>
      <w:r w:rsidR="00FC1E60" w:rsidRPr="00A40873">
        <w:rPr>
          <w:rFonts w:ascii="Palatino Linotype" w:hAnsi="Palatino Linotype"/>
          <w:sz w:val="24"/>
          <w:szCs w:val="24"/>
          <w:lang w:val="el-GR"/>
        </w:rPr>
        <w:t>ο</w:t>
      </w:r>
      <w:r w:rsidRPr="00A40873">
        <w:rPr>
          <w:rFonts w:ascii="Palatino Linotype" w:hAnsi="Palatino Linotype"/>
          <w:sz w:val="24"/>
          <w:szCs w:val="24"/>
        </w:rPr>
        <w:t>nuntiando venusti, in agendo perfecti</w:t>
      </w:r>
      <w:r w:rsidR="00FC1E60" w:rsidRPr="00A40873">
        <w:rPr>
          <w:rFonts w:ascii="Palatino Linotype" w:hAnsi="Palatino Linotype"/>
          <w:sz w:val="24"/>
          <w:szCs w:val="24"/>
        </w:rPr>
        <w:t xml:space="preserve"> : </w:t>
      </w:r>
      <w:r w:rsidRPr="00A40873">
        <w:rPr>
          <w:rFonts w:ascii="Palatino Linotype" w:hAnsi="Palatino Linotype"/>
          <w:sz w:val="24"/>
          <w:szCs w:val="24"/>
        </w:rPr>
        <w:t xml:space="preserve">in quibus </w:t>
      </w:r>
      <w:r w:rsidR="00FC1E60" w:rsidRPr="00A40873">
        <w:rPr>
          <w:rFonts w:ascii="Palatino Linotype" w:hAnsi="Palatino Linotype"/>
          <w:sz w:val="24"/>
          <w:szCs w:val="24"/>
        </w:rPr>
        <w:t>f</w:t>
      </w:r>
      <w:r w:rsidRPr="00A40873">
        <w:rPr>
          <w:rFonts w:ascii="Palatino Linotype" w:hAnsi="Palatino Linotype"/>
          <w:sz w:val="24"/>
          <w:szCs w:val="24"/>
        </w:rPr>
        <w:t>aci</w:t>
      </w:r>
      <w:r w:rsidR="00FC1E60" w:rsidRPr="00A40873">
        <w:rPr>
          <w:rFonts w:ascii="Palatino Linotype" w:hAnsi="Palatino Linotype"/>
          <w:sz w:val="24"/>
          <w:szCs w:val="24"/>
        </w:rPr>
        <w:t>l</w:t>
      </w:r>
      <w:r w:rsidRPr="00A40873">
        <w:rPr>
          <w:rFonts w:ascii="Palatino Linotype" w:hAnsi="Palatino Linotype"/>
          <w:sz w:val="24"/>
          <w:szCs w:val="24"/>
        </w:rPr>
        <w:t>e</w:t>
      </w:r>
      <w:r w:rsidR="00FC1E60" w:rsidRPr="00A40873">
        <w:rPr>
          <w:rFonts w:ascii="Palatino Linotype" w:hAnsi="Palatino Linotype"/>
          <w:sz w:val="24"/>
          <w:szCs w:val="24"/>
        </w:rPr>
        <w:t xml:space="preserve"> ego </w:t>
      </w:r>
      <w:r w:rsidRPr="00A40873">
        <w:rPr>
          <w:rFonts w:ascii="Palatino Linotype" w:hAnsi="Palatino Linotype"/>
          <w:sz w:val="24"/>
          <w:szCs w:val="24"/>
        </w:rPr>
        <w:t xml:space="preserve">numerari potuissem, nisi me </w:t>
      </w:r>
      <w:r w:rsidR="00FC1E60" w:rsidRPr="00A40873">
        <w:rPr>
          <w:rFonts w:ascii="Palatino Linotype" w:hAnsi="Palatino Linotype"/>
          <w:sz w:val="24"/>
          <w:szCs w:val="24"/>
        </w:rPr>
        <w:t>s</w:t>
      </w:r>
      <w:r w:rsidRPr="00A40873">
        <w:rPr>
          <w:rFonts w:ascii="Palatino Linotype" w:hAnsi="Palatino Linotype"/>
          <w:sz w:val="24"/>
          <w:szCs w:val="24"/>
        </w:rPr>
        <w:t>ocors lev</w:t>
      </w:r>
      <w:r w:rsidR="00FC1E60" w:rsidRPr="00A40873">
        <w:rPr>
          <w:rFonts w:ascii="Palatino Linotype" w:hAnsi="Palatino Linotype"/>
          <w:sz w:val="24"/>
          <w:szCs w:val="24"/>
        </w:rPr>
        <w:t>isq</w:t>
      </w:r>
      <w:r w:rsidRPr="00A40873">
        <w:rPr>
          <w:rFonts w:ascii="Palatino Linotype" w:hAnsi="Palatino Linotype"/>
          <w:sz w:val="24"/>
          <w:szCs w:val="24"/>
        </w:rPr>
        <w:t>ue natura, stu</w:t>
      </w:r>
      <w:r w:rsidR="00FC1E60" w:rsidRPr="00A40873">
        <w:rPr>
          <w:rFonts w:ascii="Palatino Linotype" w:hAnsi="Palatino Linotype"/>
          <w:sz w:val="24"/>
          <w:szCs w:val="24"/>
        </w:rPr>
        <w:t>diis</w:t>
      </w:r>
      <w:r w:rsidRPr="00A40873">
        <w:rPr>
          <w:rFonts w:ascii="Palatino Linotype" w:hAnsi="Palatino Linotype"/>
          <w:sz w:val="24"/>
          <w:szCs w:val="24"/>
        </w:rPr>
        <w:t>que impatiens et exercitationis, a dicen</w:t>
      </w:r>
      <w:r w:rsidR="00FC1E60" w:rsidRPr="00A40873">
        <w:rPr>
          <w:rFonts w:ascii="Palatino Linotype" w:hAnsi="Palatino Linotype"/>
          <w:sz w:val="24"/>
          <w:szCs w:val="24"/>
        </w:rPr>
        <w:t xml:space="preserve">do </w:t>
      </w:r>
      <w:r w:rsidRPr="00A40873">
        <w:rPr>
          <w:rFonts w:ascii="Palatino Linotype" w:hAnsi="Palatino Linotype"/>
          <w:sz w:val="24"/>
          <w:szCs w:val="24"/>
        </w:rPr>
        <w:t>retarda</w:t>
      </w:r>
      <w:r w:rsidR="00FC1E60" w:rsidRPr="00A40873">
        <w:rPr>
          <w:rFonts w:ascii="Palatino Linotype" w:hAnsi="Palatino Linotype"/>
          <w:sz w:val="24"/>
          <w:szCs w:val="24"/>
        </w:rPr>
        <w:t>ss</w:t>
      </w:r>
      <w:r w:rsidRPr="00A40873">
        <w:rPr>
          <w:rFonts w:ascii="Palatino Linotype" w:hAnsi="Palatino Linotype"/>
          <w:sz w:val="24"/>
          <w:szCs w:val="24"/>
        </w:rPr>
        <w:t xml:space="preserve">et. </w:t>
      </w:r>
      <w:r w:rsidR="00FC1E60" w:rsidRPr="00A40873">
        <w:rPr>
          <w:rFonts w:ascii="Palatino Linotype" w:hAnsi="Palatino Linotype"/>
          <w:sz w:val="24"/>
          <w:szCs w:val="24"/>
        </w:rPr>
        <w:t xml:space="preserve"> </w:t>
      </w:r>
      <w:r w:rsidR="00FC1E60" w:rsidRPr="00A40873">
        <w:rPr>
          <w:rFonts w:ascii="Palatino Linotype" w:eastAsia="Times New Roman" w:hAnsi="Palatino Linotype" w:cs="Times New Roman"/>
          <w:b/>
          <w:bCs/>
          <w:sz w:val="24"/>
          <w:szCs w:val="24"/>
          <w:lang w:eastAsia="fr-FR"/>
        </w:rPr>
        <w:t xml:space="preserve">[700, 6] </w:t>
      </w:r>
      <w:r w:rsidR="00FC1E60" w:rsidRPr="00A40873">
        <w:rPr>
          <w:rFonts w:ascii="Palatino Linotype" w:hAnsi="Palatino Linotype"/>
          <w:sz w:val="24"/>
          <w:szCs w:val="24"/>
        </w:rPr>
        <w:t>J</w:t>
      </w:r>
      <w:r w:rsidRPr="00A40873">
        <w:rPr>
          <w:rFonts w:ascii="Palatino Linotype" w:hAnsi="Palatino Linotype"/>
          <w:sz w:val="24"/>
          <w:szCs w:val="24"/>
        </w:rPr>
        <w:t xml:space="preserve">am vero experientia doctus, et </w:t>
      </w:r>
      <w:r w:rsidR="00FC1E60" w:rsidRPr="00A40873">
        <w:rPr>
          <w:rFonts w:ascii="Palatino Linotype" w:hAnsi="Palatino Linotype"/>
          <w:sz w:val="24"/>
          <w:szCs w:val="24"/>
        </w:rPr>
        <w:t xml:space="preserve">usu </w:t>
      </w:r>
      <w:r w:rsidRPr="00A40873">
        <w:rPr>
          <w:rFonts w:ascii="Palatino Linotype" w:hAnsi="Palatino Linotype"/>
          <w:sz w:val="24"/>
          <w:szCs w:val="24"/>
        </w:rPr>
        <w:t xml:space="preserve"> diuturno, cum plurima excogitari possent actionis honestandae po</w:t>
      </w:r>
      <w:r w:rsidR="005C77DE" w:rsidRPr="00A40873">
        <w:rPr>
          <w:rFonts w:ascii="Palatino Linotype" w:hAnsi="Palatino Linotype"/>
          <w:sz w:val="24"/>
          <w:szCs w:val="24"/>
        </w:rPr>
        <w:t>l</w:t>
      </w:r>
      <w:r w:rsidRPr="00A40873">
        <w:rPr>
          <w:rFonts w:ascii="Palatino Linotype" w:hAnsi="Palatino Linotype"/>
          <w:sz w:val="24"/>
          <w:szCs w:val="24"/>
        </w:rPr>
        <w:t>iendaeque subsidia, potentissimum unum esse putavi adjumentum, quod hic prop</w:t>
      </w:r>
      <w:r w:rsidR="005C77DE" w:rsidRPr="00A40873">
        <w:rPr>
          <w:rFonts w:ascii="Palatino Linotype" w:hAnsi="Palatino Linotype"/>
          <w:sz w:val="24"/>
          <w:szCs w:val="24"/>
        </w:rPr>
        <w:t>onerem</w:t>
      </w:r>
      <w:r w:rsidRPr="00A40873">
        <w:rPr>
          <w:rFonts w:ascii="Palatino Linotype" w:hAnsi="Palatino Linotype"/>
          <w:sz w:val="24"/>
          <w:szCs w:val="24"/>
        </w:rPr>
        <w:t>, et etiam a</w:t>
      </w:r>
      <w:r w:rsidR="005C77DE" w:rsidRPr="00A40873">
        <w:rPr>
          <w:rFonts w:ascii="Palatino Linotype" w:hAnsi="Palatino Linotype"/>
          <w:sz w:val="24"/>
          <w:szCs w:val="24"/>
        </w:rPr>
        <w:t>t</w:t>
      </w:r>
      <w:r w:rsidRPr="00A40873">
        <w:rPr>
          <w:rFonts w:ascii="Palatino Linotype" w:hAnsi="Palatino Linotype"/>
          <w:sz w:val="24"/>
          <w:szCs w:val="24"/>
        </w:rPr>
        <w:t xml:space="preserve">que etiam commendarem, </w:t>
      </w:r>
    </w:p>
    <w:p w14:paraId="55F3F6C1" w14:textId="77777777" w:rsidR="002A7882" w:rsidRPr="00A40873" w:rsidRDefault="002A7882" w:rsidP="002A7882">
      <w:pPr>
        <w:rPr>
          <w:rFonts w:ascii="Palatino Linotype" w:hAnsi="Palatino Linotype"/>
          <w:sz w:val="24"/>
          <w:szCs w:val="24"/>
        </w:rPr>
      </w:pPr>
    </w:p>
    <w:p w14:paraId="0B4E34BD"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701 — </w:t>
      </w:r>
    </w:p>
    <w:p w14:paraId="5249FC58" w14:textId="59354CE5" w:rsidR="002A7882" w:rsidRPr="00642A60" w:rsidRDefault="002A7882" w:rsidP="002A7882">
      <w:pPr>
        <w:rPr>
          <w:rFonts w:ascii="Palatino Linotype" w:hAnsi="Palatino Linotype"/>
          <w:sz w:val="24"/>
          <w:szCs w:val="24"/>
        </w:rPr>
      </w:pPr>
      <w:r w:rsidRPr="00A40873">
        <w:rPr>
          <w:rFonts w:ascii="Palatino Linotype" w:hAnsi="Palatino Linotype"/>
          <w:sz w:val="24"/>
          <w:szCs w:val="24"/>
        </w:rPr>
        <w:t xml:space="preserve">Exercitationem.  </w:t>
      </w:r>
      <w:r w:rsidR="005C77DE" w:rsidRPr="00A40873">
        <w:rPr>
          <w:rFonts w:ascii="Palatino Linotype" w:eastAsia="Times New Roman" w:hAnsi="Palatino Linotype" w:cs="Times New Roman"/>
          <w:b/>
          <w:bCs/>
          <w:sz w:val="24"/>
          <w:szCs w:val="24"/>
          <w:lang w:eastAsia="fr-FR"/>
        </w:rPr>
        <w:t>[</w:t>
      </w:r>
      <w:r w:rsidR="005C77DE" w:rsidRPr="00A40873">
        <w:rPr>
          <w:rFonts w:ascii="Palatino Linotype" w:eastAsia="Times New Roman" w:hAnsi="Palatino Linotype" w:cs="Times New Roman"/>
          <w:b/>
          <w:bCs/>
          <w:color w:val="C00000"/>
          <w:sz w:val="24"/>
          <w:szCs w:val="24"/>
          <w:lang w:eastAsia="fr-FR"/>
        </w:rPr>
        <w:t>P</w:t>
      </w:r>
      <w:r w:rsidR="005C77DE" w:rsidRPr="00A40873">
        <w:rPr>
          <w:rFonts w:ascii="Palatino Linotype" w:eastAsia="Times New Roman" w:hAnsi="Palatino Linotype" w:cs="Times New Roman"/>
          <w:b/>
          <w:bCs/>
          <w:sz w:val="24"/>
          <w:szCs w:val="24"/>
          <w:lang w:eastAsia="fr-FR"/>
        </w:rPr>
        <w:t xml:space="preserve">. 701, phr.1] </w:t>
      </w:r>
      <w:r w:rsidRPr="00A40873">
        <w:rPr>
          <w:rFonts w:ascii="Palatino Linotype" w:hAnsi="Palatino Linotype"/>
          <w:sz w:val="24"/>
          <w:szCs w:val="24"/>
        </w:rPr>
        <w:t>E</w:t>
      </w:r>
      <w:r w:rsidR="00F716BF" w:rsidRPr="00A40873">
        <w:rPr>
          <w:rFonts w:ascii="Palatino Linotype" w:hAnsi="Palatino Linotype"/>
          <w:sz w:val="24"/>
          <w:szCs w:val="24"/>
        </w:rPr>
        <w:t>jus</w:t>
      </w:r>
      <w:r w:rsidRPr="00A40873">
        <w:rPr>
          <w:rFonts w:ascii="Palatino Linotype" w:hAnsi="Palatino Linotype"/>
          <w:sz w:val="24"/>
          <w:szCs w:val="24"/>
        </w:rPr>
        <w:t xml:space="preserve"> </w:t>
      </w:r>
      <w:r w:rsidR="00F716BF" w:rsidRPr="00A40873">
        <w:rPr>
          <w:rFonts w:ascii="Palatino Linotype" w:hAnsi="Palatino Linotype"/>
          <w:sz w:val="24"/>
          <w:szCs w:val="24"/>
        </w:rPr>
        <w:t>eni</w:t>
      </w:r>
      <w:r w:rsidRPr="00A40873">
        <w:rPr>
          <w:rFonts w:ascii="Palatino Linotype" w:hAnsi="Palatino Linotype"/>
          <w:sz w:val="24"/>
          <w:szCs w:val="24"/>
        </w:rPr>
        <w:t>m</w:t>
      </w:r>
      <w:r w:rsidR="00F716BF" w:rsidRPr="00A40873">
        <w:rPr>
          <w:rFonts w:ascii="Palatino Linotype" w:hAnsi="Palatino Linotype"/>
          <w:sz w:val="24"/>
          <w:szCs w:val="24"/>
        </w:rPr>
        <w:t xml:space="preserve"> </w:t>
      </w:r>
      <w:r w:rsidRPr="00A40873">
        <w:rPr>
          <w:rFonts w:ascii="Palatino Linotype" w:hAnsi="Palatino Linotype"/>
          <w:sz w:val="24"/>
          <w:szCs w:val="24"/>
        </w:rPr>
        <w:t>prope unius</w:t>
      </w:r>
      <w:r w:rsidR="00F716BF" w:rsidRPr="00A40873">
        <w:rPr>
          <w:rFonts w:ascii="Palatino Linotype" w:hAnsi="Palatino Linotype"/>
          <w:sz w:val="24"/>
          <w:szCs w:val="24"/>
        </w:rPr>
        <w:t xml:space="preserve"> </w:t>
      </w:r>
      <w:r w:rsidRPr="00A40873">
        <w:rPr>
          <w:rFonts w:ascii="Palatino Linotype" w:hAnsi="Palatino Linotype"/>
          <w:sz w:val="24"/>
          <w:szCs w:val="24"/>
        </w:rPr>
        <w:t>causa et praesidi</w:t>
      </w:r>
      <w:r w:rsidR="00F716BF" w:rsidRPr="00A40873">
        <w:rPr>
          <w:rFonts w:ascii="Palatino Linotype" w:hAnsi="Palatino Linotype"/>
          <w:sz w:val="24"/>
          <w:szCs w:val="24"/>
        </w:rPr>
        <w:t xml:space="preserve">o </w:t>
      </w:r>
      <w:r w:rsidRPr="00A40873">
        <w:rPr>
          <w:rFonts w:ascii="Palatino Linotype" w:hAnsi="Palatino Linotype"/>
          <w:sz w:val="24"/>
          <w:szCs w:val="24"/>
        </w:rPr>
        <w:t>qui apud</w:t>
      </w:r>
      <w:r w:rsidR="00F716BF" w:rsidRPr="00A40873">
        <w:rPr>
          <w:rFonts w:ascii="Palatino Linotype" w:hAnsi="Palatino Linotype"/>
          <w:sz w:val="24"/>
          <w:szCs w:val="24"/>
        </w:rPr>
        <w:t xml:space="preserve"> </w:t>
      </w:r>
      <w:r w:rsidRPr="00A40873">
        <w:rPr>
          <w:rFonts w:ascii="Palatino Linotype" w:hAnsi="Palatino Linotype"/>
          <w:sz w:val="24"/>
          <w:szCs w:val="24"/>
        </w:rPr>
        <w:t>doctam antiquitatem eloqu</w:t>
      </w:r>
      <w:r w:rsidR="00F716BF" w:rsidRPr="00A40873">
        <w:rPr>
          <w:rFonts w:ascii="Palatino Linotype" w:hAnsi="Palatino Linotype"/>
          <w:sz w:val="24"/>
          <w:szCs w:val="24"/>
        </w:rPr>
        <w:t xml:space="preserve">entia </w:t>
      </w:r>
      <w:r w:rsidRPr="00A40873">
        <w:rPr>
          <w:rFonts w:ascii="Palatino Linotype" w:hAnsi="Palatino Linotype"/>
          <w:sz w:val="24"/>
          <w:szCs w:val="24"/>
        </w:rPr>
        <w:t>floruerunt, magni</w:t>
      </w:r>
      <w:r w:rsidR="00F716BF" w:rsidRPr="00A40873">
        <w:rPr>
          <w:rFonts w:ascii="Palatino Linotype" w:hAnsi="Palatino Linotype"/>
          <w:sz w:val="24"/>
          <w:szCs w:val="24"/>
        </w:rPr>
        <w:t xml:space="preserve"> </w:t>
      </w:r>
      <w:r w:rsidRPr="00A40873">
        <w:rPr>
          <w:rFonts w:ascii="Palatino Linotype" w:hAnsi="Palatino Linotype"/>
          <w:sz w:val="24"/>
          <w:szCs w:val="24"/>
        </w:rPr>
        <w:t>excellentesque fuerunt, et ut Lacones, inter omnes dicendi arti</w:t>
      </w:r>
      <w:r w:rsidR="00F716BF" w:rsidRPr="00A40873">
        <w:rPr>
          <w:rFonts w:ascii="Palatino Linotype" w:hAnsi="Palatino Linotype"/>
          <w:sz w:val="24"/>
          <w:szCs w:val="24"/>
        </w:rPr>
        <w:t>fi</w:t>
      </w:r>
      <w:r w:rsidRPr="00A40873">
        <w:rPr>
          <w:rFonts w:ascii="Palatino Linotype" w:hAnsi="Palatino Linotype"/>
          <w:sz w:val="24"/>
          <w:szCs w:val="24"/>
        </w:rPr>
        <w:t>ces,</w:t>
      </w:r>
      <w:r w:rsidR="00511084" w:rsidRPr="00A40873">
        <w:rPr>
          <w:rFonts w:ascii="Palatino Linotype" w:hAnsi="Palatino Linotype"/>
          <w:sz w:val="24"/>
          <w:szCs w:val="24"/>
        </w:rPr>
        <w:t xml:space="preserve"> </w:t>
      </w:r>
      <w:r w:rsidR="00511084" w:rsidRPr="00A40873">
        <w:rPr>
          <w:rFonts w:ascii="Palatino Linotype" w:hAnsi="Palatino Linotype"/>
          <w:b/>
          <w:sz w:val="24"/>
          <w:szCs w:val="24"/>
          <w:lang w:val="el-GR"/>
        </w:rPr>
        <w:t>μεγαλοπρεπέστεροι</w:t>
      </w:r>
      <w:r w:rsidR="00511084" w:rsidRPr="00A40873">
        <w:rPr>
          <w:rFonts w:ascii="Palatino Linotype" w:hAnsi="Palatino Linotype"/>
          <w:b/>
          <w:sz w:val="24"/>
          <w:szCs w:val="24"/>
        </w:rPr>
        <w:t xml:space="preserve">.  </w:t>
      </w:r>
      <w:r w:rsidR="00511084" w:rsidRPr="00A40873">
        <w:rPr>
          <w:rFonts w:ascii="Palatino Linotype" w:eastAsia="Times New Roman" w:hAnsi="Palatino Linotype" w:cs="Times New Roman"/>
          <w:b/>
          <w:bCs/>
          <w:sz w:val="24"/>
          <w:szCs w:val="24"/>
          <w:lang w:eastAsia="fr-FR"/>
        </w:rPr>
        <w:t xml:space="preserve">[701, 2]  </w:t>
      </w:r>
      <w:r w:rsidRPr="00A40873">
        <w:rPr>
          <w:rFonts w:ascii="Palatino Linotype" w:hAnsi="Palatino Linotype"/>
          <w:sz w:val="24"/>
          <w:szCs w:val="24"/>
        </w:rPr>
        <w:t>M. Tullius</w:t>
      </w:r>
      <w:r w:rsidRPr="001C0CBF">
        <w:rPr>
          <w:rStyle w:val="Appelnotedebasdep"/>
          <w:rFonts w:ascii="Palatino Linotype" w:hAnsi="Palatino Linotype"/>
          <w:b/>
          <w:sz w:val="24"/>
          <w:szCs w:val="24"/>
        </w:rPr>
        <w:footnoteReference w:id="1139"/>
      </w:r>
      <w:r w:rsidRPr="00A40873">
        <w:rPr>
          <w:rFonts w:ascii="Palatino Linotype" w:hAnsi="Palatino Linotype"/>
          <w:sz w:val="24"/>
          <w:szCs w:val="24"/>
        </w:rPr>
        <w:t xml:space="preserve"> </w:t>
      </w:r>
      <w:r w:rsidR="00511084" w:rsidRPr="00A40873">
        <w:rPr>
          <w:rFonts w:ascii="Palatino Linotype" w:hAnsi="Palatino Linotype"/>
          <w:sz w:val="24"/>
          <w:szCs w:val="24"/>
        </w:rPr>
        <w:t xml:space="preserve"> c</w:t>
      </w:r>
      <w:r w:rsidR="006E0E01" w:rsidRPr="00A40873">
        <w:rPr>
          <w:rFonts w:ascii="Palatino Linotype" w:hAnsi="Palatino Linotype"/>
          <w:sz w:val="24"/>
          <w:szCs w:val="24"/>
        </w:rPr>
        <w:t>an</w:t>
      </w:r>
      <w:r w:rsidRPr="00A40873">
        <w:rPr>
          <w:rFonts w:ascii="Palatino Linotype" w:hAnsi="Palatino Linotype"/>
          <w:sz w:val="24"/>
          <w:szCs w:val="24"/>
        </w:rPr>
        <w:t xml:space="preserve">dide </w:t>
      </w:r>
      <w:r w:rsidR="00511084" w:rsidRPr="00A40873">
        <w:rPr>
          <w:rFonts w:ascii="Palatino Linotype" w:hAnsi="Palatino Linotype"/>
          <w:sz w:val="24"/>
          <w:szCs w:val="24"/>
        </w:rPr>
        <w:t xml:space="preserve">et </w:t>
      </w:r>
      <w:r w:rsidRPr="00A40873">
        <w:rPr>
          <w:rFonts w:ascii="Palatino Linotype" w:hAnsi="Palatino Linotype"/>
          <w:sz w:val="24"/>
          <w:szCs w:val="24"/>
        </w:rPr>
        <w:t>ingenue de via atque</w:t>
      </w:r>
      <w:r w:rsidR="00511084" w:rsidRPr="00A40873">
        <w:rPr>
          <w:rFonts w:ascii="Palatino Linotype" w:hAnsi="Palatino Linotype"/>
          <w:sz w:val="24"/>
          <w:szCs w:val="24"/>
        </w:rPr>
        <w:t xml:space="preserve"> ratione </w:t>
      </w:r>
      <w:r w:rsidRPr="00A40873">
        <w:rPr>
          <w:rFonts w:ascii="Palatino Linotype" w:hAnsi="Palatino Linotype"/>
          <w:sz w:val="24"/>
          <w:szCs w:val="24"/>
        </w:rPr>
        <w:t xml:space="preserve">studiorum suorum loquens, </w:t>
      </w:r>
      <w:r w:rsidRPr="00A40873">
        <w:rPr>
          <w:rFonts w:ascii="Palatino Linotype" w:hAnsi="Palatino Linotype"/>
          <w:i/>
          <w:sz w:val="24"/>
          <w:szCs w:val="24"/>
        </w:rPr>
        <w:t>Huic ego</w:t>
      </w:r>
      <w:r w:rsidR="00511084" w:rsidRPr="00A40873">
        <w:rPr>
          <w:rFonts w:ascii="Palatino Linotype" w:hAnsi="Palatino Linotype"/>
          <w:sz w:val="24"/>
          <w:szCs w:val="24"/>
        </w:rPr>
        <w:t>,</w:t>
      </w:r>
      <w:r w:rsidRPr="00A40873">
        <w:rPr>
          <w:rFonts w:ascii="Palatino Linotype" w:hAnsi="Palatino Linotype"/>
          <w:sz w:val="24"/>
          <w:szCs w:val="24"/>
        </w:rPr>
        <w:t xml:space="preserve"> inquit,</w:t>
      </w:r>
      <w:r w:rsidR="00511084" w:rsidRPr="00A40873">
        <w:rPr>
          <w:rFonts w:ascii="Palatino Linotype" w:hAnsi="Palatino Linotype"/>
          <w:sz w:val="24"/>
          <w:szCs w:val="24"/>
        </w:rPr>
        <w:t xml:space="preserve"> </w:t>
      </w:r>
      <w:r w:rsidR="009F570B" w:rsidRPr="00A40873">
        <w:rPr>
          <w:rFonts w:ascii="Palatino Linotype" w:hAnsi="Palatino Linotype"/>
          <w:i/>
          <w:sz w:val="24"/>
          <w:szCs w:val="24"/>
        </w:rPr>
        <w:t>doctori</w:t>
      </w:r>
      <w:r w:rsidR="009F570B" w:rsidRPr="00A40873">
        <w:rPr>
          <w:rFonts w:ascii="Palatino Linotype" w:hAnsi="Palatino Linotype"/>
          <w:sz w:val="24"/>
          <w:szCs w:val="24"/>
        </w:rPr>
        <w:t xml:space="preserve">  (Moloni) </w:t>
      </w:r>
      <w:r w:rsidR="009F570B" w:rsidRPr="00A40873">
        <w:rPr>
          <w:rFonts w:ascii="Palatino Linotype" w:hAnsi="Palatino Linotype"/>
          <w:i/>
          <w:sz w:val="24"/>
          <w:szCs w:val="24"/>
        </w:rPr>
        <w:t>et  ejus a</w:t>
      </w:r>
      <w:r w:rsidRPr="00A40873">
        <w:rPr>
          <w:rFonts w:ascii="Palatino Linotype" w:hAnsi="Palatino Linotype"/>
          <w:i/>
          <w:sz w:val="24"/>
          <w:szCs w:val="24"/>
        </w:rPr>
        <w:t>rtibus vari</w:t>
      </w:r>
      <w:r w:rsidR="009F570B" w:rsidRPr="00A40873">
        <w:rPr>
          <w:rFonts w:ascii="Palatino Linotype" w:hAnsi="Palatino Linotype"/>
          <w:i/>
          <w:sz w:val="24"/>
          <w:szCs w:val="24"/>
        </w:rPr>
        <w:t>i</w:t>
      </w:r>
      <w:r w:rsidRPr="00A40873">
        <w:rPr>
          <w:rFonts w:ascii="Palatino Linotype" w:hAnsi="Palatino Linotype"/>
          <w:i/>
          <w:sz w:val="24"/>
          <w:szCs w:val="24"/>
        </w:rPr>
        <w:t>s at</w:t>
      </w:r>
      <w:r w:rsidR="009F570B" w:rsidRPr="00A40873">
        <w:rPr>
          <w:rFonts w:ascii="Palatino Linotype" w:hAnsi="Palatino Linotype"/>
          <w:i/>
          <w:sz w:val="24"/>
          <w:szCs w:val="24"/>
        </w:rPr>
        <w:t>que multis, ita eram tamen d</w:t>
      </w:r>
      <w:r w:rsidRPr="00A40873">
        <w:rPr>
          <w:rFonts w:ascii="Palatino Linotype" w:hAnsi="Palatino Linotype"/>
          <w:i/>
          <w:sz w:val="24"/>
          <w:szCs w:val="24"/>
        </w:rPr>
        <w:t xml:space="preserve">editus, ut ab exercitationibus oratoriis </w:t>
      </w:r>
      <w:r w:rsidR="009F570B" w:rsidRPr="00A40873">
        <w:rPr>
          <w:rFonts w:ascii="Palatino Linotype" w:hAnsi="Palatino Linotype"/>
          <w:i/>
          <w:sz w:val="24"/>
          <w:szCs w:val="24"/>
        </w:rPr>
        <w:t xml:space="preserve">nullus dies </w:t>
      </w:r>
      <w:r w:rsidRPr="00A40873">
        <w:rPr>
          <w:rFonts w:ascii="Palatino Linotype" w:hAnsi="Palatino Linotype"/>
          <w:i/>
          <w:sz w:val="24"/>
          <w:szCs w:val="24"/>
        </w:rPr>
        <w:t>vacuus esset.</w:t>
      </w:r>
      <w:r w:rsidR="00922668" w:rsidRPr="00A40873">
        <w:rPr>
          <w:rFonts w:ascii="Palatino Linotype" w:hAnsi="Palatino Linotype"/>
          <w:i/>
          <w:sz w:val="24"/>
          <w:szCs w:val="24"/>
        </w:rPr>
        <w:t xml:space="preserve"> </w:t>
      </w:r>
      <w:r w:rsidRPr="00A40873">
        <w:rPr>
          <w:rFonts w:ascii="Palatino Linotype" w:hAnsi="Palatino Linotype"/>
          <w:i/>
          <w:sz w:val="24"/>
          <w:szCs w:val="24"/>
        </w:rPr>
        <w:t>Commentabar</w:t>
      </w:r>
      <w:r w:rsidR="00922668" w:rsidRPr="00A40873">
        <w:rPr>
          <w:rFonts w:ascii="Palatino Linotype" w:hAnsi="Palatino Linotype"/>
          <w:i/>
          <w:sz w:val="24"/>
          <w:szCs w:val="24"/>
        </w:rPr>
        <w:t xml:space="preserve"> </w:t>
      </w:r>
      <w:r w:rsidRPr="00A40873">
        <w:rPr>
          <w:rFonts w:ascii="Palatino Linotype" w:hAnsi="Palatino Linotype"/>
          <w:i/>
          <w:sz w:val="24"/>
          <w:szCs w:val="24"/>
        </w:rPr>
        <w:t xml:space="preserve">declamitans </w:t>
      </w:r>
      <w:r w:rsidR="00922668" w:rsidRPr="00A40873">
        <w:rPr>
          <w:rFonts w:ascii="Palatino Linotype" w:hAnsi="Palatino Linotype"/>
          <w:i/>
          <w:sz w:val="24"/>
          <w:szCs w:val="24"/>
        </w:rPr>
        <w:t xml:space="preserve">saepe </w:t>
      </w:r>
      <w:r w:rsidRPr="00A40873">
        <w:rPr>
          <w:rFonts w:ascii="Palatino Linotype" w:hAnsi="Palatino Linotype"/>
          <w:i/>
          <w:sz w:val="24"/>
          <w:szCs w:val="24"/>
        </w:rPr>
        <w:t>cum</w:t>
      </w:r>
      <w:r w:rsidR="00922668" w:rsidRPr="00A40873">
        <w:rPr>
          <w:rFonts w:ascii="Palatino Linotype" w:hAnsi="Palatino Linotype"/>
          <w:i/>
          <w:sz w:val="24"/>
          <w:szCs w:val="24"/>
        </w:rPr>
        <w:t xml:space="preserve"> </w:t>
      </w:r>
      <w:r w:rsidRPr="00A40873">
        <w:rPr>
          <w:rFonts w:ascii="Palatino Linotype" w:hAnsi="Palatino Linotype"/>
          <w:i/>
          <w:sz w:val="24"/>
          <w:szCs w:val="24"/>
        </w:rPr>
        <w:t xml:space="preserve">M. </w:t>
      </w:r>
      <w:r w:rsidR="00922668" w:rsidRPr="00A40873">
        <w:rPr>
          <w:rFonts w:ascii="Palatino Linotype" w:hAnsi="Palatino Linotype"/>
          <w:i/>
          <w:sz w:val="24"/>
          <w:szCs w:val="24"/>
        </w:rPr>
        <w:t>Pisone, et cum Q. Pompeio</w:t>
      </w:r>
      <w:r w:rsidRPr="00A40873">
        <w:rPr>
          <w:rFonts w:ascii="Palatino Linotype" w:hAnsi="Palatino Linotype"/>
          <w:i/>
          <w:sz w:val="24"/>
          <w:szCs w:val="24"/>
        </w:rPr>
        <w:t xml:space="preserve">, </w:t>
      </w:r>
      <w:r w:rsidR="00922668" w:rsidRPr="00A40873">
        <w:rPr>
          <w:rFonts w:ascii="Palatino Linotype" w:hAnsi="Palatino Linotype"/>
          <w:i/>
          <w:sz w:val="24"/>
          <w:szCs w:val="24"/>
        </w:rPr>
        <w:t xml:space="preserve">aut cum </w:t>
      </w:r>
      <w:r w:rsidRPr="00A40873">
        <w:rPr>
          <w:rFonts w:ascii="Palatino Linotype" w:hAnsi="Palatino Linotype"/>
          <w:i/>
          <w:sz w:val="24"/>
          <w:szCs w:val="24"/>
        </w:rPr>
        <w:t>aliq</w:t>
      </w:r>
      <w:r w:rsidR="00922668" w:rsidRPr="00A40873">
        <w:rPr>
          <w:rFonts w:ascii="Palatino Linotype" w:hAnsi="Palatino Linotype"/>
          <w:i/>
          <w:sz w:val="24"/>
          <w:szCs w:val="24"/>
        </w:rPr>
        <w:t>uo  quotidie</w:t>
      </w:r>
      <w:r w:rsidR="00922668" w:rsidRPr="00A40873">
        <w:rPr>
          <w:rFonts w:ascii="Palatino Linotype" w:hAnsi="Palatino Linotype"/>
          <w:sz w:val="24"/>
          <w:szCs w:val="24"/>
        </w:rPr>
        <w:t xml:space="preserve">.  </w:t>
      </w:r>
      <w:r w:rsidR="00922668" w:rsidRPr="00A40873">
        <w:rPr>
          <w:rFonts w:ascii="Palatino Linotype" w:eastAsia="Times New Roman" w:hAnsi="Palatino Linotype" w:cs="Times New Roman"/>
          <w:b/>
          <w:bCs/>
          <w:sz w:val="24"/>
          <w:szCs w:val="24"/>
          <w:lang w:eastAsia="fr-FR"/>
        </w:rPr>
        <w:t xml:space="preserve">[701, 3] </w:t>
      </w:r>
      <w:r w:rsidRPr="00A40873">
        <w:rPr>
          <w:rFonts w:ascii="Palatino Linotype" w:hAnsi="Palatino Linotype"/>
          <w:sz w:val="24"/>
          <w:szCs w:val="24"/>
        </w:rPr>
        <w:t>Hinc nimiru</w:t>
      </w:r>
      <w:r w:rsidR="00E57BA2" w:rsidRPr="00A40873">
        <w:rPr>
          <w:rFonts w:ascii="Palatino Linotype" w:hAnsi="Palatino Linotype"/>
          <w:sz w:val="24"/>
          <w:szCs w:val="24"/>
        </w:rPr>
        <w:t>m</w:t>
      </w:r>
      <w:r w:rsidRPr="00A40873">
        <w:rPr>
          <w:rFonts w:ascii="Palatino Linotype" w:hAnsi="Palatino Linotype"/>
          <w:sz w:val="24"/>
          <w:szCs w:val="24"/>
        </w:rPr>
        <w:t xml:space="preserve"> </w:t>
      </w:r>
      <w:r w:rsidR="00E57BA2" w:rsidRPr="00A40873">
        <w:rPr>
          <w:rFonts w:ascii="Palatino Linotype" w:hAnsi="Palatino Linotype"/>
          <w:sz w:val="24"/>
          <w:szCs w:val="24"/>
        </w:rPr>
        <w:t>illa</w:t>
      </w:r>
      <w:r w:rsidRPr="00A40873">
        <w:rPr>
          <w:rFonts w:ascii="Palatino Linotype" w:hAnsi="Palatino Linotype"/>
          <w:sz w:val="24"/>
          <w:szCs w:val="24"/>
        </w:rPr>
        <w:t xml:space="preserve"> in gestu </w:t>
      </w:r>
      <w:r w:rsidR="00E57BA2" w:rsidRPr="00A40873">
        <w:rPr>
          <w:rFonts w:ascii="Palatino Linotype" w:hAnsi="Palatino Linotype"/>
          <w:sz w:val="24"/>
          <w:szCs w:val="24"/>
        </w:rPr>
        <w:t xml:space="preserve">et </w:t>
      </w:r>
      <w:r w:rsidRPr="00A40873">
        <w:rPr>
          <w:rFonts w:ascii="Palatino Linotype" w:hAnsi="Palatino Linotype"/>
          <w:sz w:val="24"/>
          <w:szCs w:val="24"/>
        </w:rPr>
        <w:t>motione omni dignitas, et pronuntiationis fulmina</w:t>
      </w:r>
      <w:r w:rsidR="00E57BA2" w:rsidRPr="00A40873">
        <w:rPr>
          <w:rFonts w:ascii="Palatino Linotype" w:hAnsi="Palatino Linotype"/>
          <w:sz w:val="24"/>
          <w:szCs w:val="24"/>
        </w:rPr>
        <w:t>,</w:t>
      </w:r>
      <w:r w:rsidRPr="00A40873">
        <w:rPr>
          <w:rFonts w:ascii="Palatino Linotype" w:hAnsi="Palatino Linotype"/>
          <w:sz w:val="24"/>
          <w:szCs w:val="24"/>
        </w:rPr>
        <w:t xml:space="preserve"> quorum splendor</w:t>
      </w:r>
      <w:r w:rsidR="00E57BA2" w:rsidRPr="00A40873">
        <w:rPr>
          <w:rFonts w:ascii="Palatino Linotype" w:hAnsi="Palatino Linotype"/>
          <w:sz w:val="24"/>
          <w:szCs w:val="24"/>
        </w:rPr>
        <w:t xml:space="preserve"> </w:t>
      </w:r>
      <w:r w:rsidRPr="00A40873">
        <w:rPr>
          <w:rFonts w:ascii="Palatino Linotype" w:hAnsi="Palatino Linotype"/>
          <w:sz w:val="24"/>
          <w:szCs w:val="24"/>
        </w:rPr>
        <w:t>ita vibrabat, et in omnium animis dominabatur, ut ab</w:t>
      </w:r>
      <w:r w:rsidR="00E57BA2" w:rsidRPr="00A40873">
        <w:rPr>
          <w:rFonts w:ascii="Palatino Linotype" w:hAnsi="Palatino Linotype"/>
          <w:sz w:val="24"/>
          <w:szCs w:val="24"/>
        </w:rPr>
        <w:t xml:space="preserve"> </w:t>
      </w:r>
      <w:r w:rsidRPr="00A40873">
        <w:rPr>
          <w:rFonts w:ascii="Palatino Linotype" w:hAnsi="Palatino Linotype"/>
          <w:sz w:val="24"/>
          <w:szCs w:val="24"/>
        </w:rPr>
        <w:t xml:space="preserve">invitis prope sententiae extorquerentur. </w:t>
      </w:r>
      <w:r w:rsidR="00E57BA2" w:rsidRPr="00A40873">
        <w:rPr>
          <w:rFonts w:ascii="Palatino Linotype" w:eastAsia="Times New Roman" w:hAnsi="Palatino Linotype" w:cs="Times New Roman"/>
          <w:b/>
          <w:bCs/>
          <w:sz w:val="24"/>
          <w:szCs w:val="24"/>
          <w:lang w:eastAsia="fr-FR"/>
        </w:rPr>
        <w:t xml:space="preserve">[701, 4] </w:t>
      </w:r>
      <w:r w:rsidRPr="00A40873">
        <w:rPr>
          <w:rFonts w:ascii="Palatino Linotype" w:hAnsi="Palatino Linotype"/>
          <w:sz w:val="24"/>
          <w:szCs w:val="24"/>
        </w:rPr>
        <w:t>Contra vero disertissimus Hortensius cum des</w:t>
      </w:r>
      <w:r w:rsidR="00E57BA2" w:rsidRPr="00A40873">
        <w:rPr>
          <w:rFonts w:ascii="Palatino Linotype" w:hAnsi="Palatino Linotype"/>
          <w:sz w:val="24"/>
          <w:szCs w:val="24"/>
        </w:rPr>
        <w:t>i</w:t>
      </w:r>
      <w:r w:rsidRPr="00A40873">
        <w:rPr>
          <w:rFonts w:ascii="Palatino Linotype" w:hAnsi="Palatino Linotype"/>
          <w:sz w:val="24"/>
          <w:szCs w:val="24"/>
        </w:rPr>
        <w:t>it adhibere</w:t>
      </w:r>
      <w:r w:rsidR="00E57BA2" w:rsidRPr="00A40873">
        <w:rPr>
          <w:rFonts w:ascii="Palatino Linotype" w:hAnsi="Palatino Linotype"/>
          <w:sz w:val="24"/>
          <w:szCs w:val="24"/>
        </w:rPr>
        <w:t xml:space="preserve"> </w:t>
      </w:r>
      <w:r w:rsidRPr="00A40873">
        <w:rPr>
          <w:rFonts w:ascii="Palatino Linotype" w:hAnsi="Palatino Linotype"/>
          <w:sz w:val="24"/>
          <w:szCs w:val="24"/>
        </w:rPr>
        <w:t xml:space="preserve">hoc studium </w:t>
      </w:r>
      <w:r w:rsidR="00E57BA2" w:rsidRPr="00A40873">
        <w:rPr>
          <w:rFonts w:ascii="Palatino Linotype" w:hAnsi="Palatino Linotype"/>
          <w:sz w:val="24"/>
          <w:szCs w:val="24"/>
        </w:rPr>
        <w:t xml:space="preserve">et </w:t>
      </w:r>
      <w:r w:rsidRPr="00A40873">
        <w:rPr>
          <w:rFonts w:ascii="Palatino Linotype" w:hAnsi="Palatino Linotype"/>
          <w:sz w:val="24"/>
          <w:szCs w:val="24"/>
        </w:rPr>
        <w:t>exercita</w:t>
      </w:r>
      <w:r w:rsidR="00E57BA2" w:rsidRPr="00A40873">
        <w:rPr>
          <w:rFonts w:ascii="Palatino Linotype" w:hAnsi="Palatino Linotype"/>
          <w:sz w:val="24"/>
          <w:szCs w:val="24"/>
        </w:rPr>
        <w:t>t</w:t>
      </w:r>
      <w:r w:rsidRPr="00A40873">
        <w:rPr>
          <w:rFonts w:ascii="Palatino Linotype" w:hAnsi="Palatino Linotype"/>
          <w:sz w:val="24"/>
          <w:szCs w:val="24"/>
        </w:rPr>
        <w:t>ionem, tum ejus oratio, et singularis in dicend</w:t>
      </w:r>
      <w:r w:rsidR="00D20A1A" w:rsidRPr="00A40873">
        <w:rPr>
          <w:rFonts w:ascii="Palatino Linotype" w:hAnsi="Palatino Linotype"/>
          <w:sz w:val="24"/>
          <w:szCs w:val="24"/>
        </w:rPr>
        <w:t xml:space="preserve">o lepos, </w:t>
      </w:r>
      <w:r w:rsidRPr="00A40873">
        <w:rPr>
          <w:rFonts w:ascii="Palatino Linotype" w:hAnsi="Palatino Linotype"/>
          <w:sz w:val="24"/>
          <w:szCs w:val="24"/>
        </w:rPr>
        <w:t>ut pictura vetu</w:t>
      </w:r>
      <w:r w:rsidR="00D20A1A" w:rsidRPr="00A40873">
        <w:rPr>
          <w:rFonts w:ascii="Palatino Linotype" w:hAnsi="Palatino Linotype"/>
          <w:sz w:val="24"/>
          <w:szCs w:val="24"/>
        </w:rPr>
        <w:t xml:space="preserve">state </w:t>
      </w:r>
      <w:r w:rsidRPr="00A40873">
        <w:rPr>
          <w:rFonts w:ascii="Palatino Linotype" w:hAnsi="Palatino Linotype"/>
          <w:sz w:val="24"/>
          <w:szCs w:val="24"/>
        </w:rPr>
        <w:t>subi</w:t>
      </w:r>
      <w:r w:rsidR="00D20A1A" w:rsidRPr="00A40873">
        <w:rPr>
          <w:rFonts w:ascii="Palatino Linotype" w:hAnsi="Palatino Linotype"/>
          <w:sz w:val="24"/>
          <w:szCs w:val="24"/>
        </w:rPr>
        <w:t>to e</w:t>
      </w:r>
      <w:r w:rsidRPr="00A40873">
        <w:rPr>
          <w:rFonts w:ascii="Palatino Linotype" w:hAnsi="Palatino Linotype"/>
          <w:sz w:val="24"/>
          <w:szCs w:val="24"/>
        </w:rPr>
        <w:t>vanuit, jucundumque illum col</w:t>
      </w:r>
      <w:r w:rsidR="00D20A1A" w:rsidRPr="00A40873">
        <w:rPr>
          <w:rFonts w:ascii="Palatino Linotype" w:hAnsi="Palatino Linotype"/>
          <w:sz w:val="24"/>
          <w:szCs w:val="24"/>
        </w:rPr>
        <w:t>orem a</w:t>
      </w:r>
      <w:r w:rsidRPr="00A40873">
        <w:rPr>
          <w:rFonts w:ascii="Palatino Linotype" w:hAnsi="Palatino Linotype"/>
          <w:sz w:val="24"/>
          <w:szCs w:val="24"/>
        </w:rPr>
        <w:t>mis</w:t>
      </w:r>
      <w:r w:rsidR="00D20A1A" w:rsidRPr="00A40873">
        <w:rPr>
          <w:rFonts w:ascii="Palatino Linotype" w:hAnsi="Palatino Linotype"/>
          <w:sz w:val="24"/>
          <w:szCs w:val="24"/>
        </w:rPr>
        <w:t xml:space="preserve">it.   </w:t>
      </w:r>
      <w:r w:rsidR="00D20A1A" w:rsidRPr="00A40873">
        <w:rPr>
          <w:rFonts w:ascii="Palatino Linotype" w:eastAsia="Times New Roman" w:hAnsi="Palatino Linotype" w:cs="Times New Roman"/>
          <w:b/>
          <w:bCs/>
          <w:sz w:val="24"/>
          <w:szCs w:val="24"/>
          <w:lang w:eastAsia="fr-FR"/>
        </w:rPr>
        <w:t xml:space="preserve">[701, 5] </w:t>
      </w:r>
      <w:r w:rsidRPr="00A40873">
        <w:rPr>
          <w:rFonts w:ascii="Palatino Linotype" w:hAnsi="Palatino Linotype"/>
          <w:sz w:val="24"/>
          <w:szCs w:val="24"/>
        </w:rPr>
        <w:t>Nec</w:t>
      </w:r>
      <w:r w:rsidR="00CE12A6" w:rsidRPr="00A40873">
        <w:rPr>
          <w:rFonts w:ascii="Palatino Linotype" w:hAnsi="Palatino Linotype"/>
          <w:sz w:val="24"/>
          <w:szCs w:val="24"/>
        </w:rPr>
        <w:t xml:space="preserve"> </w:t>
      </w:r>
      <w:r w:rsidR="00CE12A6" w:rsidRPr="00A40873">
        <w:rPr>
          <w:rFonts w:ascii="Palatino Linotype" w:hAnsi="Palatino Linotype"/>
          <w:sz w:val="24"/>
          <w:szCs w:val="24"/>
        </w:rPr>
        <w:lastRenderedPageBreak/>
        <w:t>m</w:t>
      </w:r>
      <w:r w:rsidRPr="00A40873">
        <w:rPr>
          <w:rFonts w:ascii="Palatino Linotype" w:hAnsi="Palatino Linotype"/>
          <w:sz w:val="24"/>
          <w:szCs w:val="24"/>
        </w:rPr>
        <w:t xml:space="preserve">irum. </w:t>
      </w:r>
      <w:r w:rsidR="00CE12A6" w:rsidRPr="00A40873">
        <w:rPr>
          <w:rFonts w:ascii="Palatino Linotype" w:hAnsi="Palatino Linotype"/>
          <w:sz w:val="24"/>
          <w:szCs w:val="24"/>
        </w:rPr>
        <w:t xml:space="preserve"> </w:t>
      </w:r>
      <w:r w:rsidR="00CE12A6" w:rsidRPr="00A40873">
        <w:rPr>
          <w:rFonts w:ascii="Palatino Linotype" w:eastAsia="Times New Roman" w:hAnsi="Palatino Linotype" w:cs="Times New Roman"/>
          <w:b/>
          <w:bCs/>
          <w:sz w:val="24"/>
          <w:szCs w:val="24"/>
          <w:lang w:eastAsia="fr-FR"/>
        </w:rPr>
        <w:t xml:space="preserve">[701, 6] </w:t>
      </w:r>
      <w:r w:rsidRPr="00A40873">
        <w:rPr>
          <w:rFonts w:ascii="Palatino Linotype" w:hAnsi="Palatino Linotype"/>
          <w:sz w:val="24"/>
          <w:szCs w:val="24"/>
        </w:rPr>
        <w:t>Nam</w:t>
      </w:r>
      <w:r w:rsidR="00CE12A6" w:rsidRPr="00A40873">
        <w:rPr>
          <w:rFonts w:ascii="Palatino Linotype" w:hAnsi="Palatino Linotype"/>
          <w:sz w:val="24"/>
          <w:szCs w:val="24"/>
        </w:rPr>
        <w:t xml:space="preserve"> c</w:t>
      </w:r>
      <w:r w:rsidRPr="00A40873">
        <w:rPr>
          <w:rFonts w:ascii="Palatino Linotype" w:hAnsi="Palatino Linotype"/>
          <w:sz w:val="24"/>
          <w:szCs w:val="24"/>
        </w:rPr>
        <w:t>um</w:t>
      </w:r>
      <w:r w:rsidR="00CE12A6" w:rsidRPr="00A40873">
        <w:rPr>
          <w:rFonts w:ascii="Palatino Linotype" w:hAnsi="Palatino Linotype"/>
          <w:sz w:val="24"/>
          <w:szCs w:val="24"/>
        </w:rPr>
        <w:t xml:space="preserve"> </w:t>
      </w:r>
      <w:r w:rsidRPr="00A40873">
        <w:rPr>
          <w:rFonts w:ascii="Palatino Linotype" w:hAnsi="Palatino Linotype"/>
          <w:sz w:val="24"/>
          <w:szCs w:val="24"/>
        </w:rPr>
        <w:t>ar</w:t>
      </w:r>
      <w:r w:rsidR="00CE12A6" w:rsidRPr="00A40873">
        <w:rPr>
          <w:rFonts w:ascii="Palatino Linotype" w:hAnsi="Palatino Linotype"/>
          <w:sz w:val="24"/>
          <w:szCs w:val="24"/>
        </w:rPr>
        <w:t>t</w:t>
      </w:r>
      <w:r w:rsidRPr="00A40873">
        <w:rPr>
          <w:rFonts w:ascii="Palatino Linotype" w:hAnsi="Palatino Linotype"/>
          <w:sz w:val="24"/>
          <w:szCs w:val="24"/>
        </w:rPr>
        <w:t xml:space="preserve">es usu </w:t>
      </w:r>
      <w:r w:rsidR="00CE12A6" w:rsidRPr="00A40873">
        <w:rPr>
          <w:rFonts w:ascii="Palatino Linotype" w:hAnsi="Palatino Linotype"/>
          <w:sz w:val="24"/>
          <w:szCs w:val="24"/>
        </w:rPr>
        <w:t xml:space="preserve">et </w:t>
      </w:r>
      <w:r w:rsidRPr="00A40873">
        <w:rPr>
          <w:rFonts w:ascii="Palatino Linotype" w:hAnsi="Palatino Linotype"/>
          <w:sz w:val="24"/>
          <w:szCs w:val="24"/>
        </w:rPr>
        <w:t>exerc</w:t>
      </w:r>
      <w:r w:rsidR="00CE12A6" w:rsidRPr="00A40873">
        <w:rPr>
          <w:rFonts w:ascii="Palatino Linotype" w:hAnsi="Palatino Linotype"/>
          <w:sz w:val="24"/>
          <w:szCs w:val="24"/>
        </w:rPr>
        <w:t>i</w:t>
      </w:r>
      <w:r w:rsidRPr="00A40873">
        <w:rPr>
          <w:rFonts w:ascii="Palatino Linotype" w:hAnsi="Palatino Linotype"/>
          <w:sz w:val="24"/>
          <w:szCs w:val="24"/>
        </w:rPr>
        <w:t>tatione</w:t>
      </w:r>
      <w:r w:rsidR="00CE12A6" w:rsidRPr="00A40873">
        <w:rPr>
          <w:rFonts w:ascii="Palatino Linotype" w:hAnsi="Palatino Linotype"/>
          <w:sz w:val="24"/>
          <w:szCs w:val="24"/>
        </w:rPr>
        <w:t xml:space="preserve"> </w:t>
      </w:r>
      <w:r w:rsidRPr="00A40873">
        <w:rPr>
          <w:rFonts w:ascii="Palatino Linotype" w:hAnsi="Palatino Linotype"/>
          <w:sz w:val="24"/>
          <w:szCs w:val="24"/>
        </w:rPr>
        <w:t>confi</w:t>
      </w:r>
      <w:r w:rsidR="00CE12A6" w:rsidRPr="00A40873">
        <w:rPr>
          <w:rFonts w:ascii="Palatino Linotype" w:hAnsi="Palatino Linotype"/>
          <w:sz w:val="24"/>
          <w:szCs w:val="24"/>
        </w:rPr>
        <w:t xml:space="preserve">rmentur, </w:t>
      </w:r>
      <w:r w:rsidRPr="00A40873">
        <w:rPr>
          <w:rFonts w:ascii="Palatino Linotype" w:hAnsi="Palatino Linotype"/>
          <w:sz w:val="24"/>
          <w:szCs w:val="24"/>
        </w:rPr>
        <w:t>atque incrementa cap</w:t>
      </w:r>
      <w:r w:rsidR="00CE12A6" w:rsidRPr="00A40873">
        <w:rPr>
          <w:rFonts w:ascii="Palatino Linotype" w:hAnsi="Palatino Linotype"/>
          <w:sz w:val="24"/>
          <w:szCs w:val="24"/>
        </w:rPr>
        <w:t>i</w:t>
      </w:r>
      <w:r w:rsidRPr="00A40873">
        <w:rPr>
          <w:rFonts w:ascii="Palatino Linotype" w:hAnsi="Palatino Linotype"/>
          <w:sz w:val="24"/>
          <w:szCs w:val="24"/>
        </w:rPr>
        <w:t>ant, ce</w:t>
      </w:r>
      <w:r w:rsidR="005F4370" w:rsidRPr="00A40873">
        <w:rPr>
          <w:rFonts w:ascii="Palatino Linotype" w:hAnsi="Palatino Linotype"/>
          <w:sz w:val="24"/>
          <w:szCs w:val="24"/>
        </w:rPr>
        <w:t>ss</w:t>
      </w:r>
      <w:r w:rsidRPr="00A40873">
        <w:rPr>
          <w:rFonts w:ascii="Palatino Linotype" w:hAnsi="Palatino Linotype"/>
          <w:sz w:val="24"/>
          <w:szCs w:val="24"/>
        </w:rPr>
        <w:t>a</w:t>
      </w:r>
      <w:r w:rsidR="005F4370" w:rsidRPr="00A40873">
        <w:rPr>
          <w:rFonts w:ascii="Palatino Linotype" w:hAnsi="Palatino Linotype"/>
          <w:sz w:val="24"/>
          <w:szCs w:val="24"/>
        </w:rPr>
        <w:t xml:space="preserve">tione </w:t>
      </w:r>
      <w:r w:rsidRPr="00A40873">
        <w:rPr>
          <w:rFonts w:ascii="Palatino Linotype" w:hAnsi="Palatino Linotype"/>
          <w:sz w:val="24"/>
          <w:szCs w:val="24"/>
        </w:rPr>
        <w:t>autem atque d</w:t>
      </w:r>
      <w:r w:rsidR="005F4370" w:rsidRPr="00A40873">
        <w:rPr>
          <w:rFonts w:ascii="Palatino Linotype" w:hAnsi="Palatino Linotype"/>
          <w:sz w:val="24"/>
          <w:szCs w:val="24"/>
        </w:rPr>
        <w:t>esi</w:t>
      </w:r>
      <w:r w:rsidRPr="00A40873">
        <w:rPr>
          <w:rFonts w:ascii="Palatino Linotype" w:hAnsi="Palatino Linotype"/>
          <w:sz w:val="24"/>
          <w:szCs w:val="24"/>
        </w:rPr>
        <w:t>dia intereant, tum praecipue</w:t>
      </w:r>
      <w:r w:rsidR="005F4370" w:rsidRPr="00A40873">
        <w:rPr>
          <w:rFonts w:ascii="Palatino Linotype" w:hAnsi="Palatino Linotype"/>
          <w:sz w:val="24"/>
          <w:szCs w:val="24"/>
        </w:rPr>
        <w:t xml:space="preserve"> </w:t>
      </w:r>
      <w:r w:rsidR="005F4370" w:rsidRPr="00A40873">
        <w:rPr>
          <w:rFonts w:ascii="Palatino Linotype" w:hAnsi="Palatino Linotype"/>
          <w:b/>
          <w:sz w:val="24"/>
          <w:szCs w:val="24"/>
          <w:lang w:val="el-GR"/>
        </w:rPr>
        <w:t>ἡ</w:t>
      </w:r>
      <w:r w:rsidR="005F4370" w:rsidRPr="00A40873">
        <w:rPr>
          <w:rFonts w:ascii="Palatino Linotype" w:hAnsi="Palatino Linotype"/>
          <w:b/>
          <w:sz w:val="24"/>
          <w:szCs w:val="24"/>
        </w:rPr>
        <w:t xml:space="preserve"> </w:t>
      </w:r>
      <w:r w:rsidR="005F4370" w:rsidRPr="00A40873">
        <w:rPr>
          <w:rFonts w:ascii="Palatino Linotype" w:hAnsi="Palatino Linotype"/>
          <w:b/>
          <w:sz w:val="24"/>
          <w:szCs w:val="24"/>
          <w:lang w:val="el-GR"/>
        </w:rPr>
        <w:t>τῶν</w:t>
      </w:r>
      <w:r w:rsidR="005F4370" w:rsidRPr="00A40873">
        <w:rPr>
          <w:rFonts w:ascii="Palatino Linotype" w:hAnsi="Palatino Linotype"/>
          <w:b/>
          <w:sz w:val="24"/>
          <w:szCs w:val="24"/>
        </w:rPr>
        <w:t xml:space="preserve"> </w:t>
      </w:r>
      <w:r w:rsidR="005F4370" w:rsidRPr="00A40873">
        <w:rPr>
          <w:rFonts w:ascii="Palatino Linotype" w:hAnsi="Palatino Linotype"/>
          <w:b/>
          <w:sz w:val="24"/>
          <w:szCs w:val="24"/>
          <w:lang w:val="el-GR"/>
        </w:rPr>
        <w:t>λόγων</w:t>
      </w:r>
      <w:r w:rsidR="005F4370" w:rsidRPr="00A40873">
        <w:rPr>
          <w:rFonts w:ascii="Palatino Linotype" w:hAnsi="Palatino Linotype"/>
          <w:b/>
          <w:sz w:val="24"/>
          <w:szCs w:val="24"/>
        </w:rPr>
        <w:t xml:space="preserve"> </w:t>
      </w:r>
      <w:r w:rsidR="005F4370" w:rsidRPr="00A40873">
        <w:rPr>
          <w:rFonts w:ascii="Palatino Linotype" w:hAnsi="Palatino Linotype"/>
          <w:b/>
          <w:sz w:val="24"/>
          <w:szCs w:val="24"/>
          <w:lang w:val="el-GR"/>
        </w:rPr>
        <w:t>δύναμις</w:t>
      </w:r>
      <w:r w:rsidR="005F4370" w:rsidRPr="00A40873">
        <w:rPr>
          <w:rFonts w:ascii="Palatino Linotype" w:hAnsi="Palatino Linotype"/>
          <w:b/>
          <w:sz w:val="24"/>
          <w:szCs w:val="24"/>
        </w:rPr>
        <w:t xml:space="preserve">, </w:t>
      </w:r>
      <w:r w:rsidR="00001C48" w:rsidRPr="00A40873">
        <w:rPr>
          <w:rFonts w:ascii="Palatino Linotype" w:hAnsi="Palatino Linotype"/>
          <w:i/>
          <w:sz w:val="24"/>
          <w:szCs w:val="24"/>
        </w:rPr>
        <w:t>dicen</w:t>
      </w:r>
      <w:r w:rsidRPr="00A40873">
        <w:rPr>
          <w:rFonts w:ascii="Palatino Linotype" w:hAnsi="Palatino Linotype"/>
          <w:i/>
          <w:sz w:val="24"/>
          <w:szCs w:val="24"/>
        </w:rPr>
        <w:t>di facult</w:t>
      </w:r>
      <w:r w:rsidR="00001C48" w:rsidRPr="00A40873">
        <w:rPr>
          <w:rFonts w:ascii="Palatino Linotype" w:hAnsi="Palatino Linotype"/>
          <w:i/>
          <w:sz w:val="24"/>
          <w:szCs w:val="24"/>
        </w:rPr>
        <w:t>as</w:t>
      </w:r>
      <w:r w:rsidR="00001C48" w:rsidRPr="00A40873">
        <w:rPr>
          <w:rFonts w:ascii="Palatino Linotype" w:hAnsi="Palatino Linotype"/>
          <w:sz w:val="24"/>
          <w:szCs w:val="24"/>
        </w:rPr>
        <w:t xml:space="preserve">, </w:t>
      </w:r>
      <w:r w:rsidRPr="00A40873">
        <w:rPr>
          <w:rFonts w:ascii="Palatino Linotype" w:hAnsi="Palatino Linotype"/>
          <w:sz w:val="24"/>
          <w:szCs w:val="24"/>
        </w:rPr>
        <w:t>ut doct</w:t>
      </w:r>
      <w:r w:rsidR="00001C48" w:rsidRPr="00A40873">
        <w:rPr>
          <w:rFonts w:ascii="Palatino Linotype" w:hAnsi="Palatino Linotype"/>
          <w:sz w:val="24"/>
          <w:szCs w:val="24"/>
        </w:rPr>
        <w:t>u</w:t>
      </w:r>
      <w:r w:rsidRPr="00A40873">
        <w:rPr>
          <w:rFonts w:ascii="Palatino Linotype" w:hAnsi="Palatino Linotype"/>
          <w:sz w:val="24"/>
          <w:szCs w:val="24"/>
        </w:rPr>
        <w:t>s ille ab A</w:t>
      </w:r>
      <w:r w:rsidR="00001C48" w:rsidRPr="00A40873">
        <w:rPr>
          <w:rFonts w:ascii="Palatino Linotype" w:hAnsi="Palatino Linotype"/>
          <w:sz w:val="24"/>
          <w:szCs w:val="24"/>
        </w:rPr>
        <w:t>e</w:t>
      </w:r>
      <w:r w:rsidRPr="00A40873">
        <w:rPr>
          <w:rFonts w:ascii="Palatino Linotype" w:hAnsi="Palatino Linotype"/>
          <w:sz w:val="24"/>
          <w:szCs w:val="24"/>
        </w:rPr>
        <w:t>gypto I</w:t>
      </w:r>
      <w:r w:rsidR="00001C48" w:rsidRPr="00A40873">
        <w:rPr>
          <w:rFonts w:ascii="Palatino Linotype" w:hAnsi="Palatino Linotype"/>
          <w:sz w:val="24"/>
          <w:szCs w:val="24"/>
        </w:rPr>
        <w:t>s</w:t>
      </w:r>
      <w:r w:rsidRPr="00A40873">
        <w:rPr>
          <w:rFonts w:ascii="Palatino Linotype" w:hAnsi="Palatino Linotype"/>
          <w:sz w:val="24"/>
          <w:szCs w:val="24"/>
        </w:rPr>
        <w:t>idorus</w:t>
      </w:r>
      <w:r w:rsidR="00001C48" w:rsidRPr="001C0CBF">
        <w:rPr>
          <w:rStyle w:val="Appelnotedebasdep"/>
          <w:rFonts w:ascii="Palatino Linotype" w:hAnsi="Palatino Linotype"/>
          <w:b/>
          <w:sz w:val="24"/>
          <w:szCs w:val="24"/>
        </w:rPr>
        <w:footnoteReference w:id="1140"/>
      </w:r>
      <w:r w:rsidRPr="00A40873">
        <w:rPr>
          <w:rFonts w:ascii="Palatino Linotype" w:hAnsi="Palatino Linotype"/>
          <w:sz w:val="24"/>
          <w:szCs w:val="24"/>
        </w:rPr>
        <w:t xml:space="preserve"> monuit, </w:t>
      </w:r>
      <w:r w:rsidR="00882FEF" w:rsidRPr="00A40873">
        <w:rPr>
          <w:rFonts w:ascii="Palatino Linotype" w:hAnsi="Palatino Linotype"/>
          <w:b/>
          <w:sz w:val="24"/>
          <w:szCs w:val="24"/>
          <w:lang w:val="el-GR"/>
        </w:rPr>
        <w:t>θεραπευομένη</w:t>
      </w:r>
      <w:r w:rsidR="00882FEF" w:rsidRPr="00A40873">
        <w:rPr>
          <w:rFonts w:ascii="Palatino Linotype" w:hAnsi="Palatino Linotype"/>
          <w:b/>
          <w:sz w:val="24"/>
          <w:szCs w:val="24"/>
        </w:rPr>
        <w:t xml:space="preserve"> </w:t>
      </w:r>
      <w:r w:rsidR="00882FEF" w:rsidRPr="00A40873">
        <w:rPr>
          <w:rFonts w:ascii="Palatino Linotype" w:hAnsi="Palatino Linotype"/>
          <w:b/>
          <w:sz w:val="24"/>
          <w:szCs w:val="24"/>
          <w:lang w:val="el-GR"/>
        </w:rPr>
        <w:t>γὰρ</w:t>
      </w:r>
      <w:r w:rsidR="00882FEF" w:rsidRPr="00A40873">
        <w:rPr>
          <w:rFonts w:ascii="Palatino Linotype" w:hAnsi="Palatino Linotype"/>
          <w:b/>
          <w:sz w:val="24"/>
          <w:szCs w:val="24"/>
        </w:rPr>
        <w:t xml:space="preserve"> </w:t>
      </w:r>
      <w:r w:rsidR="00882FEF" w:rsidRPr="00A40873">
        <w:rPr>
          <w:rFonts w:ascii="Palatino Linotype" w:hAnsi="Palatino Linotype"/>
          <w:b/>
          <w:sz w:val="24"/>
          <w:szCs w:val="24"/>
          <w:lang w:val="el-GR"/>
        </w:rPr>
        <w:t>καὶ</w:t>
      </w:r>
      <w:r w:rsidR="00882FEF" w:rsidRPr="00A40873">
        <w:rPr>
          <w:rFonts w:ascii="Palatino Linotype" w:hAnsi="Palatino Linotype"/>
          <w:b/>
          <w:sz w:val="24"/>
          <w:szCs w:val="24"/>
        </w:rPr>
        <w:t xml:space="preserve"> </w:t>
      </w:r>
      <w:r w:rsidR="00882FEF" w:rsidRPr="00A40873">
        <w:rPr>
          <w:rFonts w:ascii="Palatino Linotype" w:hAnsi="Palatino Linotype"/>
          <w:b/>
          <w:sz w:val="24"/>
          <w:szCs w:val="24"/>
          <w:lang w:val="el-GR"/>
        </w:rPr>
        <w:t>ἀρδευομένη</w:t>
      </w:r>
      <w:r w:rsidR="00882FEF" w:rsidRPr="00A40873">
        <w:rPr>
          <w:rFonts w:ascii="Palatino Linotype" w:hAnsi="Palatino Linotype"/>
          <w:b/>
          <w:sz w:val="24"/>
          <w:szCs w:val="24"/>
        </w:rPr>
        <w:t xml:space="preserve">, </w:t>
      </w:r>
      <w:r w:rsidR="00882FEF" w:rsidRPr="00A40873">
        <w:rPr>
          <w:rFonts w:ascii="Palatino Linotype" w:hAnsi="Palatino Linotype"/>
          <w:b/>
          <w:sz w:val="24"/>
          <w:szCs w:val="24"/>
          <w:lang w:val="el-GR"/>
        </w:rPr>
        <w:t>μ</w:t>
      </w:r>
      <w:r w:rsidR="00705C2A" w:rsidRPr="00A40873">
        <w:rPr>
          <w:rFonts w:ascii="Palatino Linotype" w:hAnsi="Palatino Linotype"/>
          <w:b/>
          <w:sz w:val="24"/>
          <w:szCs w:val="24"/>
          <w:lang w:val="el-GR"/>
        </w:rPr>
        <w:t>εγίστη</w:t>
      </w:r>
      <w:r w:rsidR="00705C2A" w:rsidRPr="00A40873">
        <w:rPr>
          <w:rFonts w:ascii="Palatino Linotype" w:hAnsi="Palatino Linotype"/>
          <w:b/>
          <w:sz w:val="24"/>
          <w:szCs w:val="24"/>
        </w:rPr>
        <w:t xml:space="preserve"> </w:t>
      </w:r>
      <w:r w:rsidR="00705C2A" w:rsidRPr="00A40873">
        <w:rPr>
          <w:rFonts w:ascii="Palatino Linotype" w:hAnsi="Palatino Linotype"/>
          <w:b/>
          <w:sz w:val="24"/>
          <w:szCs w:val="24"/>
          <w:lang w:val="el-GR"/>
        </w:rPr>
        <w:t>γίνεται</w:t>
      </w:r>
      <w:r w:rsidR="00BD52B6" w:rsidRPr="00A40873">
        <w:rPr>
          <w:rFonts w:ascii="Palatino Linotype" w:hAnsi="Palatino Linotype"/>
          <w:b/>
          <w:sz w:val="24"/>
          <w:szCs w:val="24"/>
        </w:rPr>
        <w:t xml:space="preserve">, </w:t>
      </w:r>
      <w:r w:rsidR="00BD52B6" w:rsidRPr="00A40873">
        <w:rPr>
          <w:rFonts w:ascii="Palatino Linotype" w:hAnsi="Palatino Linotype"/>
          <w:b/>
          <w:sz w:val="24"/>
          <w:szCs w:val="24"/>
          <w:lang w:val="el-GR"/>
        </w:rPr>
        <w:t>ἀμελουμένη</w:t>
      </w:r>
      <w:r w:rsidR="00BD52B6" w:rsidRPr="00A40873">
        <w:rPr>
          <w:rFonts w:ascii="Palatino Linotype" w:hAnsi="Palatino Linotype"/>
          <w:b/>
          <w:sz w:val="24"/>
          <w:szCs w:val="24"/>
        </w:rPr>
        <w:t xml:space="preserve"> </w:t>
      </w:r>
      <w:r w:rsidR="00BD52B6" w:rsidRPr="00A40873">
        <w:rPr>
          <w:rFonts w:ascii="Palatino Linotype" w:hAnsi="Palatino Linotype"/>
          <w:b/>
          <w:sz w:val="24"/>
          <w:szCs w:val="24"/>
          <w:lang w:val="el-GR"/>
        </w:rPr>
        <w:t>δὲ</w:t>
      </w:r>
      <w:r w:rsidR="00BD52B6" w:rsidRPr="00A40873">
        <w:rPr>
          <w:rFonts w:ascii="Palatino Linotype" w:hAnsi="Palatino Linotype"/>
          <w:b/>
          <w:sz w:val="24"/>
          <w:szCs w:val="24"/>
        </w:rPr>
        <w:t xml:space="preserve"> </w:t>
      </w:r>
      <w:r w:rsidR="00BD52B6" w:rsidRPr="00A40873">
        <w:rPr>
          <w:rFonts w:ascii="Palatino Linotype" w:hAnsi="Palatino Linotype"/>
          <w:b/>
          <w:sz w:val="24"/>
          <w:szCs w:val="24"/>
          <w:lang w:val="el-GR"/>
        </w:rPr>
        <w:t>ῥαδίως</w:t>
      </w:r>
      <w:r w:rsidR="00BD52B6" w:rsidRPr="00A40873">
        <w:rPr>
          <w:rFonts w:ascii="Palatino Linotype" w:hAnsi="Palatino Linotype"/>
          <w:b/>
          <w:sz w:val="24"/>
          <w:szCs w:val="24"/>
        </w:rPr>
        <w:t xml:space="preserve"> </w:t>
      </w:r>
      <w:r w:rsidR="00BD52B6" w:rsidRPr="00A40873">
        <w:rPr>
          <w:rFonts w:ascii="Palatino Linotype" w:hAnsi="Palatino Linotype"/>
          <w:b/>
          <w:sz w:val="24"/>
          <w:szCs w:val="24"/>
          <w:lang w:val="el-GR"/>
        </w:rPr>
        <w:t>ἀποφοιτᾷ</w:t>
      </w:r>
      <w:r w:rsidR="0092410E" w:rsidRPr="00A40873">
        <w:rPr>
          <w:rFonts w:ascii="Palatino Linotype" w:hAnsi="Palatino Linotype"/>
          <w:b/>
          <w:sz w:val="24"/>
          <w:szCs w:val="24"/>
        </w:rPr>
        <w:t xml:space="preserve"> </w:t>
      </w:r>
      <w:r w:rsidR="0092410E" w:rsidRPr="00A40873">
        <w:rPr>
          <w:rFonts w:ascii="Palatino Linotype" w:hAnsi="Palatino Linotype"/>
          <w:b/>
          <w:sz w:val="24"/>
          <w:szCs w:val="24"/>
          <w:lang w:val="el-GR"/>
        </w:rPr>
        <w:t>καὶ</w:t>
      </w:r>
      <w:r w:rsidR="0092410E" w:rsidRPr="00A40873">
        <w:rPr>
          <w:rFonts w:ascii="Palatino Linotype" w:hAnsi="Palatino Linotype"/>
          <w:b/>
          <w:sz w:val="24"/>
          <w:szCs w:val="24"/>
        </w:rPr>
        <w:t xml:space="preserve">  </w:t>
      </w:r>
      <w:r w:rsidR="0092410E" w:rsidRPr="00A40873">
        <w:rPr>
          <w:rFonts w:ascii="Palatino Linotype" w:hAnsi="Palatino Linotype"/>
          <w:b/>
          <w:sz w:val="24"/>
          <w:szCs w:val="24"/>
          <w:lang w:val="el-GR"/>
        </w:rPr>
        <w:t>ἀφίπταται</w:t>
      </w:r>
      <w:r w:rsidR="007C0BD5" w:rsidRPr="00A40873">
        <w:rPr>
          <w:rFonts w:ascii="Palatino Linotype" w:hAnsi="Palatino Linotype"/>
          <w:b/>
          <w:sz w:val="24"/>
          <w:szCs w:val="24"/>
        </w:rPr>
        <w:t xml:space="preserve">, </w:t>
      </w:r>
      <w:r w:rsidR="00001C48" w:rsidRPr="00A40873">
        <w:rPr>
          <w:rFonts w:ascii="Palatino Linotype" w:hAnsi="Palatino Linotype"/>
          <w:sz w:val="24"/>
          <w:szCs w:val="24"/>
        </w:rPr>
        <w:t xml:space="preserve">  </w:t>
      </w:r>
      <w:r w:rsidR="00433766" w:rsidRPr="00A40873">
        <w:rPr>
          <w:rFonts w:ascii="Palatino Linotype" w:hAnsi="Palatino Linotype"/>
          <w:sz w:val="24"/>
          <w:szCs w:val="24"/>
        </w:rPr>
        <w:t>cum enim studio excolitur et irrigatur, maxime crescit</w:t>
      </w:r>
      <w:r w:rsidRPr="00A40873">
        <w:rPr>
          <w:rFonts w:ascii="Palatino Linotype" w:hAnsi="Palatino Linotype"/>
          <w:sz w:val="24"/>
          <w:szCs w:val="24"/>
        </w:rPr>
        <w:t>, cum autem negligit</w:t>
      </w:r>
      <w:r w:rsidR="00433766" w:rsidRPr="00A40873">
        <w:rPr>
          <w:rFonts w:ascii="Palatino Linotype" w:hAnsi="Palatino Linotype"/>
          <w:sz w:val="24"/>
          <w:szCs w:val="24"/>
        </w:rPr>
        <w:t xml:space="preserve">ur, </w:t>
      </w:r>
      <w:r w:rsidRPr="00A40873">
        <w:rPr>
          <w:rFonts w:ascii="Palatino Linotype" w:hAnsi="Palatino Linotype"/>
          <w:sz w:val="24"/>
          <w:szCs w:val="24"/>
        </w:rPr>
        <w:t xml:space="preserve"> </w:t>
      </w:r>
      <w:r w:rsidR="00433766" w:rsidRPr="00A40873">
        <w:rPr>
          <w:rFonts w:ascii="Palatino Linotype" w:hAnsi="Palatino Linotype"/>
          <w:sz w:val="24"/>
          <w:szCs w:val="24"/>
        </w:rPr>
        <w:t xml:space="preserve">facile abscedit et avolat. </w:t>
      </w:r>
      <w:r w:rsidR="00433766" w:rsidRPr="00A40873">
        <w:rPr>
          <w:rFonts w:ascii="Palatino Linotype" w:eastAsia="Times New Roman" w:hAnsi="Palatino Linotype" w:cs="Times New Roman"/>
          <w:b/>
          <w:bCs/>
          <w:sz w:val="24"/>
          <w:szCs w:val="24"/>
          <w:lang w:eastAsia="fr-FR"/>
        </w:rPr>
        <w:t xml:space="preserve">[701, 7] </w:t>
      </w:r>
      <w:r w:rsidRPr="00A40873">
        <w:rPr>
          <w:rFonts w:ascii="Palatino Linotype" w:hAnsi="Palatino Linotype"/>
          <w:sz w:val="24"/>
          <w:szCs w:val="24"/>
        </w:rPr>
        <w:t xml:space="preserve"> </w:t>
      </w:r>
      <w:r w:rsidR="00433766" w:rsidRPr="00A40873">
        <w:rPr>
          <w:rFonts w:ascii="Palatino Linotype" w:hAnsi="Palatino Linotype"/>
          <w:sz w:val="24"/>
          <w:szCs w:val="24"/>
        </w:rPr>
        <w:t>P</w:t>
      </w:r>
      <w:r w:rsidRPr="00A40873">
        <w:rPr>
          <w:rFonts w:ascii="Palatino Linotype" w:hAnsi="Palatino Linotype"/>
          <w:sz w:val="24"/>
          <w:szCs w:val="24"/>
        </w:rPr>
        <w:t>ulcherrimum et verissimum est effatum Anacleti summi Antistitis</w:t>
      </w:r>
      <w:r w:rsidR="006564B0" w:rsidRPr="001C0CBF">
        <w:rPr>
          <w:rStyle w:val="Appelnotedebasdep"/>
          <w:rFonts w:ascii="Palatino Linotype" w:hAnsi="Palatino Linotype"/>
          <w:b/>
          <w:sz w:val="24"/>
          <w:szCs w:val="24"/>
        </w:rPr>
        <w:footnoteReference w:id="1141"/>
      </w:r>
      <w:r w:rsidRPr="00A40873">
        <w:rPr>
          <w:rFonts w:ascii="Palatino Linotype" w:hAnsi="Palatino Linotype"/>
          <w:sz w:val="24"/>
          <w:szCs w:val="24"/>
        </w:rPr>
        <w:t xml:space="preserve">, qui totius religionis clavum moderatus </w:t>
      </w:r>
      <w:r w:rsidR="00433766" w:rsidRPr="00A40873">
        <w:rPr>
          <w:rFonts w:ascii="Palatino Linotype" w:hAnsi="Palatino Linotype"/>
          <w:sz w:val="24"/>
          <w:szCs w:val="24"/>
        </w:rPr>
        <w:t xml:space="preserve">est, </w:t>
      </w:r>
      <w:r w:rsidR="00471B9F" w:rsidRPr="00A40873">
        <w:rPr>
          <w:rFonts w:ascii="Palatino Linotype" w:hAnsi="Palatino Linotype"/>
          <w:i/>
          <w:sz w:val="24"/>
          <w:szCs w:val="24"/>
        </w:rPr>
        <w:t xml:space="preserve">Sicut artium in suo </w:t>
      </w:r>
      <w:r w:rsidRPr="00A40873">
        <w:rPr>
          <w:rFonts w:ascii="Palatino Linotype" w:hAnsi="Palatino Linotype"/>
          <w:i/>
          <w:sz w:val="24"/>
          <w:szCs w:val="24"/>
        </w:rPr>
        <w:t>quoque opere invenitur</w:t>
      </w:r>
      <w:r w:rsidR="00471B9F" w:rsidRPr="00A40873">
        <w:rPr>
          <w:rFonts w:ascii="Palatino Linotype" w:hAnsi="Palatino Linotype"/>
          <w:i/>
          <w:sz w:val="24"/>
          <w:szCs w:val="24"/>
        </w:rPr>
        <w:t xml:space="preserve"> </w:t>
      </w:r>
      <w:r w:rsidRPr="00A40873">
        <w:rPr>
          <w:rFonts w:ascii="Palatino Linotype" w:hAnsi="Palatino Linotype"/>
          <w:i/>
          <w:sz w:val="24"/>
          <w:szCs w:val="24"/>
        </w:rPr>
        <w:t>mater in</w:t>
      </w:r>
      <w:r w:rsidR="00471B9F" w:rsidRPr="00A40873">
        <w:rPr>
          <w:rFonts w:ascii="Palatino Linotype" w:hAnsi="Palatino Linotype"/>
          <w:i/>
          <w:sz w:val="24"/>
          <w:szCs w:val="24"/>
        </w:rPr>
        <w:t>st</w:t>
      </w:r>
      <w:r w:rsidRPr="00A40873">
        <w:rPr>
          <w:rFonts w:ascii="Palatino Linotype" w:hAnsi="Palatino Linotype"/>
          <w:i/>
          <w:sz w:val="24"/>
          <w:szCs w:val="24"/>
        </w:rPr>
        <w:t>an</w:t>
      </w:r>
      <w:r w:rsidR="00471B9F" w:rsidRPr="00A40873">
        <w:rPr>
          <w:rFonts w:ascii="Palatino Linotype" w:hAnsi="Palatino Linotype"/>
          <w:i/>
          <w:sz w:val="24"/>
          <w:szCs w:val="24"/>
        </w:rPr>
        <w:t>tia,  ita</w:t>
      </w:r>
      <w:r w:rsidRPr="00A40873">
        <w:rPr>
          <w:rFonts w:ascii="Palatino Linotype" w:hAnsi="Palatino Linotype"/>
          <w:i/>
          <w:sz w:val="24"/>
          <w:szCs w:val="24"/>
        </w:rPr>
        <w:t xml:space="preserve"> nover</w:t>
      </w:r>
      <w:r w:rsidR="00471B9F" w:rsidRPr="00A40873">
        <w:rPr>
          <w:rFonts w:ascii="Palatino Linotype" w:hAnsi="Palatino Linotype"/>
          <w:i/>
          <w:sz w:val="24"/>
          <w:szCs w:val="24"/>
        </w:rPr>
        <w:t>c</w:t>
      </w:r>
      <w:r w:rsidRPr="00A40873">
        <w:rPr>
          <w:rFonts w:ascii="Palatino Linotype" w:hAnsi="Palatino Linotype"/>
          <w:i/>
          <w:sz w:val="24"/>
          <w:szCs w:val="24"/>
        </w:rPr>
        <w:t>a</w:t>
      </w:r>
      <w:r w:rsidR="00471B9F" w:rsidRPr="00A40873">
        <w:rPr>
          <w:rFonts w:ascii="Palatino Linotype" w:hAnsi="Palatino Linotype"/>
          <w:i/>
          <w:sz w:val="24"/>
          <w:szCs w:val="24"/>
        </w:rPr>
        <w:t xml:space="preserve"> eruditionis </w:t>
      </w:r>
      <w:r w:rsidRPr="00A40873">
        <w:rPr>
          <w:rFonts w:ascii="Palatino Linotype" w:hAnsi="Palatino Linotype"/>
          <w:i/>
          <w:sz w:val="24"/>
          <w:szCs w:val="24"/>
        </w:rPr>
        <w:t>est negligent</w:t>
      </w:r>
      <w:r w:rsidR="00471B9F" w:rsidRPr="00A40873">
        <w:rPr>
          <w:rFonts w:ascii="Palatino Linotype" w:hAnsi="Palatino Linotype"/>
          <w:i/>
          <w:sz w:val="24"/>
          <w:szCs w:val="24"/>
        </w:rPr>
        <w:t>ia</w:t>
      </w:r>
      <w:r w:rsidR="00471B9F" w:rsidRPr="00A40873">
        <w:rPr>
          <w:rFonts w:ascii="Palatino Linotype" w:hAnsi="Palatino Linotype"/>
          <w:sz w:val="24"/>
          <w:szCs w:val="24"/>
        </w:rPr>
        <w:t xml:space="preserve">. </w:t>
      </w:r>
      <w:r w:rsidRPr="00A40873">
        <w:rPr>
          <w:rFonts w:ascii="Palatino Linotype" w:hAnsi="Palatino Linotype"/>
          <w:sz w:val="24"/>
          <w:szCs w:val="24"/>
        </w:rPr>
        <w:t xml:space="preserve"> </w:t>
      </w:r>
      <w:r w:rsidR="00471B9F" w:rsidRPr="00A40873">
        <w:rPr>
          <w:rFonts w:ascii="Palatino Linotype" w:eastAsia="Times New Roman" w:hAnsi="Palatino Linotype" w:cs="Times New Roman"/>
          <w:b/>
          <w:bCs/>
          <w:sz w:val="24"/>
          <w:szCs w:val="24"/>
          <w:lang w:eastAsia="fr-FR"/>
        </w:rPr>
        <w:t xml:space="preserve">[701, 8] </w:t>
      </w:r>
      <w:r w:rsidRPr="00A40873">
        <w:rPr>
          <w:rFonts w:ascii="Palatino Linotype" w:hAnsi="Palatino Linotype"/>
          <w:sz w:val="24"/>
          <w:szCs w:val="24"/>
        </w:rPr>
        <w:t xml:space="preserve">Itaque Hortensius </w:t>
      </w:r>
      <w:r w:rsidR="0019153D" w:rsidRPr="00A40873">
        <w:rPr>
          <w:rFonts w:ascii="Palatino Linotype" w:hAnsi="Palatino Linotype"/>
          <w:sz w:val="24"/>
          <w:szCs w:val="24"/>
        </w:rPr>
        <w:t>cum eru</w:t>
      </w:r>
      <w:r w:rsidRPr="00A40873">
        <w:rPr>
          <w:rFonts w:ascii="Palatino Linotype" w:hAnsi="Palatino Linotype"/>
          <w:sz w:val="24"/>
          <w:szCs w:val="24"/>
        </w:rPr>
        <w:t>ditas i</w:t>
      </w:r>
      <w:r w:rsidR="0019153D" w:rsidRPr="00A40873">
        <w:rPr>
          <w:rFonts w:ascii="Palatino Linotype" w:hAnsi="Palatino Linotype"/>
          <w:sz w:val="24"/>
          <w:szCs w:val="24"/>
        </w:rPr>
        <w:t>l</w:t>
      </w:r>
      <w:r w:rsidRPr="00A40873">
        <w:rPr>
          <w:rFonts w:ascii="Palatino Linotype" w:hAnsi="Palatino Linotype"/>
          <w:sz w:val="24"/>
          <w:szCs w:val="24"/>
        </w:rPr>
        <w:t>las</w:t>
      </w:r>
      <w:r w:rsidR="0019153D" w:rsidRPr="00A40873">
        <w:rPr>
          <w:rFonts w:ascii="Palatino Linotype" w:hAnsi="Palatino Linotype"/>
          <w:sz w:val="24"/>
          <w:szCs w:val="24"/>
        </w:rPr>
        <w:t xml:space="preserve"> s</w:t>
      </w:r>
      <w:r w:rsidRPr="00A40873">
        <w:rPr>
          <w:rFonts w:ascii="Palatino Linotype" w:hAnsi="Palatino Linotype"/>
          <w:sz w:val="24"/>
          <w:szCs w:val="24"/>
        </w:rPr>
        <w:t>uas</w:t>
      </w:r>
      <w:r w:rsidR="0019153D" w:rsidRPr="00A40873">
        <w:rPr>
          <w:rFonts w:ascii="Palatino Linotype" w:hAnsi="Palatino Linotype"/>
          <w:sz w:val="24"/>
          <w:szCs w:val="24"/>
        </w:rPr>
        <w:t xml:space="preserve"> </w:t>
      </w:r>
      <w:r w:rsidRPr="00A40873">
        <w:rPr>
          <w:rFonts w:ascii="Palatino Linotype" w:hAnsi="Palatino Linotype"/>
          <w:sz w:val="24"/>
          <w:szCs w:val="24"/>
        </w:rPr>
        <w:t>meditationes</w:t>
      </w:r>
      <w:r w:rsidR="0019153D" w:rsidRPr="00A40873">
        <w:rPr>
          <w:rFonts w:ascii="Palatino Linotype" w:hAnsi="Palatino Linotype"/>
          <w:sz w:val="24"/>
          <w:szCs w:val="24"/>
        </w:rPr>
        <w:t xml:space="preserve"> </w:t>
      </w:r>
      <w:r w:rsidRPr="00A40873">
        <w:rPr>
          <w:rFonts w:ascii="Palatino Linotype" w:hAnsi="Palatino Linotype"/>
          <w:sz w:val="24"/>
          <w:szCs w:val="24"/>
        </w:rPr>
        <w:t>omisit, nov</w:t>
      </w:r>
      <w:r w:rsidR="0019153D" w:rsidRPr="00A40873">
        <w:rPr>
          <w:rFonts w:ascii="Palatino Linotype" w:hAnsi="Palatino Linotype"/>
          <w:sz w:val="24"/>
          <w:szCs w:val="24"/>
        </w:rPr>
        <w:t>e</w:t>
      </w:r>
      <w:r w:rsidRPr="00A40873">
        <w:rPr>
          <w:rFonts w:ascii="Palatino Linotype" w:hAnsi="Palatino Linotype"/>
          <w:sz w:val="24"/>
          <w:szCs w:val="24"/>
        </w:rPr>
        <w:t>rcae</w:t>
      </w:r>
      <w:r w:rsidR="0019153D" w:rsidRPr="00A40873">
        <w:rPr>
          <w:rFonts w:ascii="Palatino Linotype" w:hAnsi="Palatino Linotype"/>
          <w:sz w:val="24"/>
          <w:szCs w:val="24"/>
        </w:rPr>
        <w:t xml:space="preserve"> </w:t>
      </w:r>
      <w:r w:rsidRPr="00A40873">
        <w:rPr>
          <w:rFonts w:ascii="Palatino Linotype" w:hAnsi="Palatino Linotype"/>
          <w:sz w:val="24"/>
          <w:szCs w:val="24"/>
        </w:rPr>
        <w:t>hujus malen</w:t>
      </w:r>
      <w:r w:rsidR="0019153D" w:rsidRPr="00A40873">
        <w:rPr>
          <w:rFonts w:ascii="Palatino Linotype" w:hAnsi="Palatino Linotype"/>
          <w:sz w:val="24"/>
          <w:szCs w:val="24"/>
        </w:rPr>
        <w:t>v</w:t>
      </w:r>
      <w:r w:rsidRPr="00A40873">
        <w:rPr>
          <w:rFonts w:ascii="Palatino Linotype" w:hAnsi="Palatino Linotype"/>
          <w:sz w:val="24"/>
          <w:szCs w:val="24"/>
        </w:rPr>
        <w:t>olentiam</w:t>
      </w:r>
      <w:r w:rsidR="0019153D" w:rsidRPr="00A40873">
        <w:rPr>
          <w:rFonts w:ascii="Palatino Linotype" w:hAnsi="Palatino Linotype"/>
          <w:sz w:val="24"/>
          <w:szCs w:val="24"/>
        </w:rPr>
        <w:t xml:space="preserve"> </w:t>
      </w:r>
      <w:r w:rsidRPr="00A40873">
        <w:rPr>
          <w:rFonts w:ascii="Palatino Linotype" w:hAnsi="Palatino Linotype"/>
          <w:sz w:val="24"/>
          <w:szCs w:val="24"/>
        </w:rPr>
        <w:t>et</w:t>
      </w:r>
      <w:r w:rsidR="0019153D" w:rsidRPr="00A40873">
        <w:rPr>
          <w:rFonts w:ascii="Palatino Linotype" w:hAnsi="Palatino Linotype"/>
          <w:sz w:val="24"/>
          <w:szCs w:val="24"/>
        </w:rPr>
        <w:t xml:space="preserve"> in</w:t>
      </w:r>
      <w:r w:rsidRPr="00A40873">
        <w:rPr>
          <w:rFonts w:ascii="Palatino Linotype" w:hAnsi="Palatino Linotype"/>
          <w:sz w:val="24"/>
          <w:szCs w:val="24"/>
        </w:rPr>
        <w:t xml:space="preserve">humanitatem est expertus, sic </w:t>
      </w:r>
      <w:r w:rsidR="0019153D" w:rsidRPr="00A40873">
        <w:rPr>
          <w:rFonts w:ascii="Palatino Linotype" w:hAnsi="Palatino Linotype"/>
          <w:sz w:val="24"/>
          <w:szCs w:val="24"/>
        </w:rPr>
        <w:t>e</w:t>
      </w:r>
      <w:r w:rsidRPr="00A40873">
        <w:rPr>
          <w:rFonts w:ascii="Palatino Linotype" w:hAnsi="Palatino Linotype"/>
          <w:sz w:val="24"/>
          <w:szCs w:val="24"/>
        </w:rPr>
        <w:t xml:space="preserve"> foro domum redibat, ut nec corona illum ut prius judiciorum dominum agnosceret, n</w:t>
      </w:r>
      <w:r w:rsidR="0019153D" w:rsidRPr="00A40873">
        <w:rPr>
          <w:rFonts w:ascii="Palatino Linotype" w:hAnsi="Palatino Linotype"/>
          <w:sz w:val="24"/>
          <w:szCs w:val="24"/>
        </w:rPr>
        <w:t>ec</w:t>
      </w:r>
      <w:r w:rsidRPr="00A40873">
        <w:rPr>
          <w:rFonts w:ascii="Palatino Linotype" w:hAnsi="Palatino Linotype"/>
          <w:sz w:val="24"/>
          <w:szCs w:val="24"/>
        </w:rPr>
        <w:t xml:space="preserve"> qui solus cum eo de</w:t>
      </w:r>
      <w:r w:rsidR="0019153D" w:rsidRPr="00A40873">
        <w:rPr>
          <w:rFonts w:ascii="Palatino Linotype" w:hAnsi="Palatino Linotype"/>
          <w:sz w:val="24"/>
          <w:szCs w:val="24"/>
        </w:rPr>
        <w:t xml:space="preserve"> v</w:t>
      </w:r>
      <w:r w:rsidRPr="00A40873">
        <w:rPr>
          <w:rFonts w:ascii="Palatino Linotype" w:hAnsi="Palatino Linotype"/>
          <w:sz w:val="24"/>
          <w:szCs w:val="24"/>
        </w:rPr>
        <w:t>ictoria potui</w:t>
      </w:r>
      <w:r w:rsidR="0019153D" w:rsidRPr="00A40873">
        <w:rPr>
          <w:rFonts w:ascii="Palatino Linotype" w:hAnsi="Palatino Linotype"/>
          <w:sz w:val="24"/>
          <w:szCs w:val="24"/>
        </w:rPr>
        <w:t>t</w:t>
      </w:r>
      <w:r w:rsidRPr="00A40873">
        <w:rPr>
          <w:rFonts w:ascii="Palatino Linotype" w:hAnsi="Palatino Linotype"/>
          <w:sz w:val="24"/>
          <w:szCs w:val="24"/>
        </w:rPr>
        <w:t xml:space="preserve"> contendere M. Tullius</w:t>
      </w:r>
      <w:r w:rsidRPr="001C0CBF">
        <w:rPr>
          <w:rStyle w:val="Appelnotedebasdep"/>
          <w:rFonts w:ascii="Palatino Linotype" w:hAnsi="Palatino Linotype"/>
          <w:b/>
          <w:sz w:val="24"/>
          <w:szCs w:val="24"/>
        </w:rPr>
        <w:footnoteReference w:id="1142"/>
      </w:r>
      <w:r w:rsidRPr="00A40873">
        <w:rPr>
          <w:rFonts w:ascii="Palatino Linotype" w:hAnsi="Palatino Linotype"/>
          <w:sz w:val="24"/>
          <w:szCs w:val="24"/>
        </w:rPr>
        <w:t xml:space="preserve"> vereretur. </w:t>
      </w:r>
      <w:r w:rsidR="0019153D" w:rsidRPr="00A40873">
        <w:rPr>
          <w:rFonts w:ascii="Palatino Linotype" w:eastAsia="Times New Roman" w:hAnsi="Palatino Linotype" w:cs="Times New Roman"/>
          <w:b/>
          <w:bCs/>
          <w:sz w:val="24"/>
          <w:szCs w:val="24"/>
          <w:lang w:eastAsia="fr-FR"/>
        </w:rPr>
        <w:t xml:space="preserve">[701, </w:t>
      </w:r>
      <w:r w:rsidR="006564B0" w:rsidRPr="00A40873">
        <w:rPr>
          <w:rFonts w:ascii="Palatino Linotype" w:eastAsia="Times New Roman" w:hAnsi="Palatino Linotype" w:cs="Times New Roman"/>
          <w:b/>
          <w:bCs/>
          <w:sz w:val="24"/>
          <w:szCs w:val="24"/>
          <w:lang w:eastAsia="fr-FR"/>
        </w:rPr>
        <w:t>9</w:t>
      </w:r>
      <w:r w:rsidR="0019153D" w:rsidRPr="00A40873">
        <w:rPr>
          <w:rFonts w:ascii="Palatino Linotype" w:eastAsia="Times New Roman" w:hAnsi="Palatino Linotype" w:cs="Times New Roman"/>
          <w:b/>
          <w:bCs/>
          <w:sz w:val="24"/>
          <w:szCs w:val="24"/>
          <w:lang w:eastAsia="fr-FR"/>
        </w:rPr>
        <w:t xml:space="preserve">] </w:t>
      </w:r>
      <w:r w:rsidRPr="00A40873">
        <w:rPr>
          <w:rFonts w:ascii="Palatino Linotype" w:hAnsi="Palatino Linotype"/>
          <w:sz w:val="24"/>
          <w:szCs w:val="24"/>
        </w:rPr>
        <w:t xml:space="preserve">Ille gestus qui </w:t>
      </w:r>
      <w:r w:rsidRPr="00A40873">
        <w:rPr>
          <w:rFonts w:ascii="Palatino Linotype" w:hAnsi="Palatino Linotype"/>
          <w:sz w:val="24"/>
          <w:szCs w:val="24"/>
        </w:rPr>
        <w:lastRenderedPageBreak/>
        <w:t>singulari elegantiae venusta</w:t>
      </w:r>
      <w:r w:rsidR="006564B0" w:rsidRPr="00A40873">
        <w:rPr>
          <w:rFonts w:ascii="Palatino Linotype" w:hAnsi="Palatino Linotype"/>
          <w:sz w:val="24"/>
          <w:szCs w:val="24"/>
        </w:rPr>
        <w:t>t</w:t>
      </w:r>
      <w:r w:rsidRPr="00A40873">
        <w:rPr>
          <w:rFonts w:ascii="Palatino Linotype" w:hAnsi="Palatino Linotype"/>
          <w:sz w:val="24"/>
          <w:szCs w:val="24"/>
        </w:rPr>
        <w:t xml:space="preserve">e, </w:t>
      </w:r>
      <w:r w:rsidR="006564B0" w:rsidRPr="00A40873">
        <w:rPr>
          <w:rFonts w:ascii="Palatino Linotype" w:hAnsi="Palatino Linotype"/>
          <w:sz w:val="24"/>
          <w:szCs w:val="24"/>
        </w:rPr>
        <w:t>refi</w:t>
      </w:r>
      <w:r w:rsidRPr="00A40873">
        <w:rPr>
          <w:rFonts w:ascii="Palatino Linotype" w:hAnsi="Palatino Linotype"/>
          <w:sz w:val="24"/>
          <w:szCs w:val="24"/>
        </w:rPr>
        <w:t>cere omnium oculos animosque olim</w:t>
      </w:r>
      <w:r w:rsidR="006564B0" w:rsidRPr="00A40873">
        <w:rPr>
          <w:rFonts w:ascii="Palatino Linotype" w:hAnsi="Palatino Linotype"/>
          <w:sz w:val="24"/>
          <w:szCs w:val="24"/>
        </w:rPr>
        <w:t xml:space="preserve"> c</w:t>
      </w:r>
      <w:r w:rsidRPr="00A40873">
        <w:rPr>
          <w:rFonts w:ascii="Palatino Linotype" w:hAnsi="Palatino Linotype"/>
          <w:sz w:val="24"/>
          <w:szCs w:val="24"/>
        </w:rPr>
        <w:t>onsue</w:t>
      </w:r>
      <w:r w:rsidR="006564B0" w:rsidRPr="00A40873">
        <w:rPr>
          <w:rFonts w:ascii="Palatino Linotype" w:hAnsi="Palatino Linotype"/>
          <w:sz w:val="24"/>
          <w:szCs w:val="24"/>
        </w:rPr>
        <w:t>v</w:t>
      </w:r>
      <w:r w:rsidRPr="00A40873">
        <w:rPr>
          <w:rFonts w:ascii="Palatino Linotype" w:hAnsi="Palatino Linotype"/>
          <w:sz w:val="24"/>
          <w:szCs w:val="24"/>
        </w:rPr>
        <w:t>it, abolita illa honesta meditatione des</w:t>
      </w:r>
      <w:r w:rsidR="006564B0" w:rsidRPr="00A40873">
        <w:rPr>
          <w:rFonts w:ascii="Palatino Linotype" w:hAnsi="Palatino Linotype"/>
          <w:sz w:val="24"/>
          <w:szCs w:val="24"/>
        </w:rPr>
        <w:t>fl</w:t>
      </w:r>
      <w:r w:rsidRPr="00A40873">
        <w:rPr>
          <w:rFonts w:ascii="Palatino Linotype" w:hAnsi="Palatino Linotype"/>
          <w:sz w:val="24"/>
          <w:szCs w:val="24"/>
        </w:rPr>
        <w:t>ore</w:t>
      </w:r>
      <w:r w:rsidR="006564B0" w:rsidRPr="00A40873">
        <w:rPr>
          <w:rFonts w:ascii="Palatino Linotype" w:hAnsi="Palatino Linotype"/>
          <w:sz w:val="24"/>
          <w:szCs w:val="24"/>
        </w:rPr>
        <w:t>s</w:t>
      </w:r>
      <w:r w:rsidRPr="00A40873">
        <w:rPr>
          <w:rFonts w:ascii="Palatino Linotype" w:hAnsi="Palatino Linotype"/>
          <w:sz w:val="24"/>
          <w:szCs w:val="24"/>
        </w:rPr>
        <w:t>cebat.</w:t>
      </w:r>
      <w:r w:rsidRPr="00A40873">
        <w:rPr>
          <w:rFonts w:ascii="Palatino Linotype" w:hAnsi="Palatino Linotype"/>
          <w:b/>
          <w:bCs/>
          <w:sz w:val="24"/>
          <w:szCs w:val="24"/>
        </w:rPr>
        <w:t xml:space="preserve"> </w:t>
      </w:r>
      <w:r w:rsidR="006564B0" w:rsidRPr="00A40873">
        <w:rPr>
          <w:rFonts w:ascii="Palatino Linotype" w:eastAsia="Times New Roman" w:hAnsi="Palatino Linotype" w:cs="Times New Roman"/>
          <w:b/>
          <w:bCs/>
          <w:sz w:val="24"/>
          <w:szCs w:val="24"/>
          <w:lang w:eastAsia="fr-FR"/>
        </w:rPr>
        <w:t xml:space="preserve">[701, 10] </w:t>
      </w:r>
      <w:r w:rsidRPr="00A40873">
        <w:rPr>
          <w:rFonts w:ascii="Palatino Linotype" w:hAnsi="Palatino Linotype"/>
          <w:sz w:val="24"/>
          <w:szCs w:val="24"/>
        </w:rPr>
        <w:t>Cujus rei causam diligentius anqui</w:t>
      </w:r>
      <w:r w:rsidR="00404B67" w:rsidRPr="00A40873">
        <w:rPr>
          <w:rFonts w:ascii="Palatino Linotype" w:hAnsi="Palatino Linotype"/>
          <w:sz w:val="24"/>
          <w:szCs w:val="24"/>
        </w:rPr>
        <w:t>r</w:t>
      </w:r>
      <w:r w:rsidRPr="00A40873">
        <w:rPr>
          <w:rFonts w:ascii="Palatino Linotype" w:hAnsi="Palatino Linotype"/>
          <w:sz w:val="24"/>
          <w:szCs w:val="24"/>
        </w:rPr>
        <w:t>enti, duae maxime occurrunt</w:t>
      </w:r>
      <w:r w:rsidR="00404B67" w:rsidRPr="00A40873">
        <w:rPr>
          <w:rFonts w:ascii="Palatino Linotype" w:hAnsi="Palatino Linotype"/>
          <w:sz w:val="24"/>
          <w:szCs w:val="24"/>
        </w:rPr>
        <w:t xml:space="preserve"> ; </w:t>
      </w:r>
      <w:r w:rsidRPr="00A40873">
        <w:rPr>
          <w:rFonts w:ascii="Palatino Linotype" w:hAnsi="Palatino Linotype"/>
          <w:sz w:val="24"/>
          <w:szCs w:val="24"/>
        </w:rPr>
        <w:t>nam quantum conje</w:t>
      </w:r>
      <w:r w:rsidR="00404B67" w:rsidRPr="00A40873">
        <w:rPr>
          <w:rFonts w:ascii="Palatino Linotype" w:hAnsi="Palatino Linotype"/>
          <w:sz w:val="24"/>
          <w:szCs w:val="24"/>
        </w:rPr>
        <w:t>ctu</w:t>
      </w:r>
      <w:r w:rsidRPr="00A40873">
        <w:rPr>
          <w:rFonts w:ascii="Palatino Linotype" w:hAnsi="Palatino Linotype"/>
          <w:sz w:val="24"/>
          <w:szCs w:val="24"/>
        </w:rPr>
        <w:t>ra possum</w:t>
      </w:r>
      <w:r w:rsidR="00404B67" w:rsidRPr="00A40873">
        <w:rPr>
          <w:rFonts w:ascii="Palatino Linotype" w:hAnsi="Palatino Linotype"/>
          <w:sz w:val="24"/>
          <w:szCs w:val="24"/>
        </w:rPr>
        <w:t xml:space="preserve"> </w:t>
      </w:r>
      <w:r w:rsidRPr="00A40873">
        <w:rPr>
          <w:rFonts w:ascii="Palatino Linotype" w:hAnsi="Palatino Linotype"/>
          <w:sz w:val="24"/>
          <w:szCs w:val="24"/>
        </w:rPr>
        <w:t>a</w:t>
      </w:r>
      <w:r w:rsidR="00404B67" w:rsidRPr="00A40873">
        <w:rPr>
          <w:rFonts w:ascii="Palatino Linotype" w:hAnsi="Palatino Linotype"/>
          <w:sz w:val="24"/>
          <w:szCs w:val="24"/>
        </w:rPr>
        <w:t>ss</w:t>
      </w:r>
      <w:r w:rsidRPr="00A40873">
        <w:rPr>
          <w:rFonts w:ascii="Palatino Linotype" w:hAnsi="Palatino Linotype"/>
          <w:sz w:val="24"/>
          <w:szCs w:val="24"/>
        </w:rPr>
        <w:t>eq</w:t>
      </w:r>
      <w:r w:rsidR="00404B67" w:rsidRPr="00A40873">
        <w:rPr>
          <w:rFonts w:ascii="Palatino Linotype" w:hAnsi="Palatino Linotype"/>
          <w:sz w:val="24"/>
          <w:szCs w:val="24"/>
        </w:rPr>
        <w:t xml:space="preserve">ui, </w:t>
      </w:r>
      <w:r w:rsidRPr="00A40873">
        <w:rPr>
          <w:rFonts w:ascii="Palatino Linotype" w:hAnsi="Palatino Linotype"/>
          <w:sz w:val="24"/>
          <w:szCs w:val="24"/>
        </w:rPr>
        <w:t xml:space="preserve">tanti viri mens </w:t>
      </w:r>
      <w:r w:rsidR="00404B67" w:rsidRPr="00A40873">
        <w:rPr>
          <w:rFonts w:ascii="Palatino Linotype" w:hAnsi="Palatino Linotype"/>
          <w:sz w:val="24"/>
          <w:szCs w:val="24"/>
        </w:rPr>
        <w:t>s</w:t>
      </w:r>
      <w:r w:rsidRPr="00A40873">
        <w:rPr>
          <w:rFonts w:ascii="Palatino Linotype" w:hAnsi="Palatino Linotype"/>
          <w:sz w:val="24"/>
          <w:szCs w:val="24"/>
        </w:rPr>
        <w:t>atura honorum et amp</w:t>
      </w:r>
      <w:r w:rsidR="00404B67" w:rsidRPr="00A40873">
        <w:rPr>
          <w:rFonts w:ascii="Palatino Linotype" w:hAnsi="Palatino Linotype"/>
          <w:sz w:val="24"/>
          <w:szCs w:val="24"/>
        </w:rPr>
        <w:t xml:space="preserve">lissimae </w:t>
      </w:r>
      <w:r w:rsidRPr="00A40873">
        <w:rPr>
          <w:rFonts w:ascii="Palatino Linotype" w:hAnsi="Palatino Linotype"/>
          <w:sz w:val="24"/>
          <w:szCs w:val="24"/>
        </w:rPr>
        <w:t xml:space="preserve">gloriae, quam dicendo et gloriosissima contentione sibi comparaverat, ab </w:t>
      </w:r>
      <w:r w:rsidR="00404B67" w:rsidRPr="00A40873">
        <w:rPr>
          <w:rFonts w:ascii="Palatino Linotype" w:hAnsi="Palatino Linotype"/>
          <w:sz w:val="24"/>
          <w:szCs w:val="24"/>
        </w:rPr>
        <w:t>illo a</w:t>
      </w:r>
      <w:r w:rsidRPr="00A40873">
        <w:rPr>
          <w:rFonts w:ascii="Palatino Linotype" w:hAnsi="Palatino Linotype"/>
          <w:sz w:val="24"/>
          <w:szCs w:val="24"/>
        </w:rPr>
        <w:t>estu</w:t>
      </w:r>
      <w:r w:rsidR="00404B67" w:rsidRPr="00A40873">
        <w:rPr>
          <w:rFonts w:ascii="Palatino Linotype" w:hAnsi="Palatino Linotype"/>
          <w:sz w:val="24"/>
          <w:szCs w:val="24"/>
        </w:rPr>
        <w:t xml:space="preserve"> </w:t>
      </w:r>
      <w:r w:rsidRPr="00A40873">
        <w:rPr>
          <w:rFonts w:ascii="Palatino Linotype" w:hAnsi="Palatino Linotype"/>
          <w:sz w:val="24"/>
          <w:szCs w:val="24"/>
        </w:rPr>
        <w:t>am</w:t>
      </w:r>
      <w:r w:rsidR="00404B67" w:rsidRPr="00A40873">
        <w:rPr>
          <w:rFonts w:ascii="Palatino Linotype" w:hAnsi="Palatino Linotype"/>
          <w:sz w:val="24"/>
          <w:szCs w:val="24"/>
        </w:rPr>
        <w:t>b</w:t>
      </w:r>
      <w:r w:rsidRPr="00A40873">
        <w:rPr>
          <w:rFonts w:ascii="Palatino Linotype" w:hAnsi="Palatino Linotype"/>
          <w:sz w:val="24"/>
          <w:szCs w:val="24"/>
        </w:rPr>
        <w:t>itionis, in quietis et deliciarum portum</w:t>
      </w:r>
      <w:r w:rsidRPr="00A40873">
        <w:rPr>
          <w:rFonts w:ascii="Palatino Linotype" w:hAnsi="Palatino Linotype"/>
          <w:b/>
          <w:bCs/>
          <w:sz w:val="24"/>
          <w:szCs w:val="24"/>
        </w:rPr>
        <w:t xml:space="preserve"> </w:t>
      </w:r>
      <w:r w:rsidR="00404B67" w:rsidRPr="00A40873">
        <w:rPr>
          <w:rFonts w:ascii="Palatino Linotype" w:hAnsi="Palatino Linotype"/>
          <w:bCs/>
          <w:sz w:val="24"/>
          <w:szCs w:val="24"/>
        </w:rPr>
        <w:t>cu</w:t>
      </w:r>
      <w:r w:rsidRPr="00A40873">
        <w:rPr>
          <w:rFonts w:ascii="Palatino Linotype" w:hAnsi="Palatino Linotype"/>
          <w:sz w:val="24"/>
          <w:szCs w:val="24"/>
        </w:rPr>
        <w:t>pidius enavigabat, i</w:t>
      </w:r>
      <w:r w:rsidR="00404B67" w:rsidRPr="00A40873">
        <w:rPr>
          <w:rFonts w:ascii="Palatino Linotype" w:hAnsi="Palatino Linotype"/>
          <w:sz w:val="24"/>
          <w:szCs w:val="24"/>
        </w:rPr>
        <w:t>n</w:t>
      </w:r>
      <w:r w:rsidRPr="00A40873">
        <w:rPr>
          <w:rFonts w:ascii="Palatino Linotype" w:hAnsi="Palatino Linotype"/>
          <w:sz w:val="24"/>
          <w:szCs w:val="24"/>
        </w:rPr>
        <w:t xml:space="preserve"> quo dulcissime</w:t>
      </w:r>
      <w:r w:rsidRPr="00A40873">
        <w:rPr>
          <w:rFonts w:ascii="Palatino Linotype" w:hAnsi="Palatino Linotype"/>
          <w:bCs/>
          <w:sz w:val="24"/>
          <w:szCs w:val="24"/>
        </w:rPr>
        <w:t xml:space="preserve"> </w:t>
      </w:r>
      <w:r w:rsidR="00054A7B" w:rsidRPr="00A40873">
        <w:rPr>
          <w:rFonts w:ascii="Palatino Linotype" w:hAnsi="Palatino Linotype"/>
          <w:bCs/>
          <w:sz w:val="24"/>
          <w:szCs w:val="24"/>
        </w:rPr>
        <w:t xml:space="preserve">et </w:t>
      </w:r>
      <w:r w:rsidRPr="00A40873">
        <w:rPr>
          <w:rFonts w:ascii="Palatino Linotype" w:hAnsi="Palatino Linotype"/>
          <w:sz w:val="24"/>
          <w:szCs w:val="24"/>
        </w:rPr>
        <w:t>oti</w:t>
      </w:r>
      <w:r w:rsidR="00054A7B" w:rsidRPr="00A40873">
        <w:rPr>
          <w:rFonts w:ascii="Palatino Linotype" w:hAnsi="Palatino Linotype"/>
          <w:sz w:val="24"/>
          <w:szCs w:val="24"/>
        </w:rPr>
        <w:t>osi</w:t>
      </w:r>
      <w:r w:rsidR="00054A7B" w:rsidRPr="00642A60">
        <w:rPr>
          <w:rFonts w:ascii="Palatino Linotype" w:hAnsi="Palatino Linotype"/>
          <w:sz w:val="24"/>
          <w:szCs w:val="24"/>
        </w:rPr>
        <w:t xml:space="preserve">ssime </w:t>
      </w:r>
    </w:p>
    <w:p w14:paraId="7B6292F5" w14:textId="77777777" w:rsidR="00054A7B" w:rsidRPr="00A40873" w:rsidRDefault="00054A7B" w:rsidP="002A7882">
      <w:pPr>
        <w:rPr>
          <w:rFonts w:ascii="Palatino Linotype" w:hAnsi="Palatino Linotype"/>
          <w:sz w:val="24"/>
          <w:szCs w:val="24"/>
        </w:rPr>
      </w:pPr>
    </w:p>
    <w:p w14:paraId="0FACBCCA"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702 — </w:t>
      </w:r>
    </w:p>
    <w:p w14:paraId="70D3478E" w14:textId="6CD3DF9B" w:rsidR="00234F13" w:rsidRPr="00A40873" w:rsidRDefault="002A7882" w:rsidP="002A7882">
      <w:pPr>
        <w:rPr>
          <w:rFonts w:ascii="Palatino Linotype" w:hAnsi="Palatino Linotype"/>
          <w:sz w:val="24"/>
          <w:szCs w:val="24"/>
        </w:rPr>
      </w:pPr>
      <w:r w:rsidRPr="00A40873">
        <w:rPr>
          <w:rFonts w:ascii="Palatino Linotype" w:hAnsi="Palatino Linotype"/>
          <w:sz w:val="24"/>
          <w:szCs w:val="24"/>
        </w:rPr>
        <w:t>consenesceret ; vel nimium ingenio fidens suo</w:t>
      </w:r>
      <w:r w:rsidR="00054A7B" w:rsidRPr="00A40873">
        <w:rPr>
          <w:rFonts w:ascii="Palatino Linotype" w:hAnsi="Palatino Linotype"/>
          <w:sz w:val="24"/>
          <w:szCs w:val="24"/>
        </w:rPr>
        <w:t xml:space="preserve">, </w:t>
      </w:r>
      <w:r w:rsidRPr="00A40873">
        <w:rPr>
          <w:rFonts w:ascii="Palatino Linotype" w:hAnsi="Palatino Linotype"/>
          <w:sz w:val="24"/>
          <w:szCs w:val="24"/>
        </w:rPr>
        <w:t xml:space="preserve"> et praestanti cognitioni, id</w:t>
      </w:r>
      <w:r w:rsidR="00054A7B" w:rsidRPr="00A40873">
        <w:rPr>
          <w:rFonts w:ascii="Palatino Linotype" w:hAnsi="Palatino Linotype"/>
          <w:sz w:val="24"/>
          <w:szCs w:val="24"/>
        </w:rPr>
        <w:t xml:space="preserve"> </w:t>
      </w:r>
      <w:r w:rsidRPr="00A40873">
        <w:rPr>
          <w:rFonts w:ascii="Palatino Linotype" w:hAnsi="Palatino Linotype"/>
          <w:sz w:val="24"/>
          <w:szCs w:val="24"/>
        </w:rPr>
        <w:t xml:space="preserve">studium et laudabilem exercitationem minus necessariam, et potius ad tirones et </w:t>
      </w:r>
      <w:r w:rsidR="00447C0F" w:rsidRPr="00A40873">
        <w:rPr>
          <w:rFonts w:ascii="Palatino Linotype" w:hAnsi="Palatino Linotype"/>
          <w:sz w:val="24"/>
          <w:szCs w:val="24"/>
        </w:rPr>
        <w:t>candida</w:t>
      </w:r>
      <w:r w:rsidRPr="00A40873">
        <w:rPr>
          <w:rFonts w:ascii="Palatino Linotype" w:hAnsi="Palatino Linotype"/>
          <w:sz w:val="24"/>
          <w:szCs w:val="24"/>
        </w:rPr>
        <w:t>tos eloquentiae, quam ad se veteranum et triumphantem oratorem pe</w:t>
      </w:r>
      <w:r w:rsidR="00447C0F" w:rsidRPr="00A40873">
        <w:rPr>
          <w:rFonts w:ascii="Palatino Linotype" w:hAnsi="Palatino Linotype"/>
          <w:sz w:val="24"/>
          <w:szCs w:val="24"/>
        </w:rPr>
        <w:t>rtin</w:t>
      </w:r>
      <w:r w:rsidRPr="00A40873">
        <w:rPr>
          <w:rFonts w:ascii="Palatino Linotype" w:hAnsi="Palatino Linotype"/>
          <w:sz w:val="24"/>
          <w:szCs w:val="24"/>
        </w:rPr>
        <w:t xml:space="preserve">ere opinabatur. </w:t>
      </w:r>
      <w:r w:rsidR="00447C0F" w:rsidRPr="00A40873">
        <w:rPr>
          <w:rFonts w:ascii="Palatino Linotype" w:hAnsi="Palatino Linotype"/>
          <w:sz w:val="24"/>
          <w:szCs w:val="24"/>
        </w:rPr>
        <w:t xml:space="preserve">  </w:t>
      </w:r>
      <w:r w:rsidR="00447C0F" w:rsidRPr="00A40873">
        <w:rPr>
          <w:rFonts w:ascii="Palatino Linotype" w:eastAsia="Times New Roman" w:hAnsi="Palatino Linotype" w:cs="Times New Roman"/>
          <w:b/>
          <w:bCs/>
          <w:sz w:val="24"/>
          <w:szCs w:val="24"/>
          <w:lang w:eastAsia="fr-FR"/>
        </w:rPr>
        <w:t>[</w:t>
      </w:r>
      <w:r w:rsidR="00447C0F" w:rsidRPr="00A40873">
        <w:rPr>
          <w:rFonts w:ascii="Palatino Linotype" w:eastAsia="Times New Roman" w:hAnsi="Palatino Linotype" w:cs="Times New Roman"/>
          <w:b/>
          <w:bCs/>
          <w:color w:val="C00000"/>
          <w:sz w:val="24"/>
          <w:szCs w:val="24"/>
          <w:lang w:eastAsia="fr-FR"/>
        </w:rPr>
        <w:t>P</w:t>
      </w:r>
      <w:r w:rsidR="00447C0F" w:rsidRPr="00A40873">
        <w:rPr>
          <w:rFonts w:ascii="Palatino Linotype" w:eastAsia="Times New Roman" w:hAnsi="Palatino Linotype" w:cs="Times New Roman"/>
          <w:b/>
          <w:bCs/>
          <w:sz w:val="24"/>
          <w:szCs w:val="24"/>
          <w:lang w:eastAsia="fr-FR"/>
        </w:rPr>
        <w:t xml:space="preserve">. 702, phr. 1]  </w:t>
      </w:r>
      <w:r w:rsidRPr="00A40873">
        <w:rPr>
          <w:rFonts w:ascii="Palatino Linotype" w:hAnsi="Palatino Linotype"/>
          <w:sz w:val="24"/>
          <w:szCs w:val="24"/>
        </w:rPr>
        <w:t>Sed prius illud non probarent sapientes, hoc autem perspicuam habet falsae opinionis fraudem et aberrationem</w:t>
      </w:r>
      <w:r w:rsidR="00234F13" w:rsidRPr="00A40873">
        <w:rPr>
          <w:rFonts w:ascii="Palatino Linotype" w:hAnsi="Palatino Linotype"/>
          <w:sz w:val="24"/>
          <w:szCs w:val="24"/>
        </w:rPr>
        <w:t xml:space="preserve">. </w:t>
      </w:r>
      <w:r w:rsidR="00447C0F" w:rsidRPr="00A40873">
        <w:rPr>
          <w:rFonts w:ascii="Palatino Linotype" w:hAnsi="Palatino Linotype"/>
          <w:sz w:val="24"/>
          <w:szCs w:val="24"/>
        </w:rPr>
        <w:t xml:space="preserve"> </w:t>
      </w:r>
    </w:p>
    <w:p w14:paraId="746CF8EF" w14:textId="77777777" w:rsidR="00234F13" w:rsidRPr="00A40873" w:rsidRDefault="00234F13" w:rsidP="002A7882">
      <w:pPr>
        <w:rPr>
          <w:rFonts w:ascii="Palatino Linotype" w:hAnsi="Palatino Linotype"/>
          <w:sz w:val="24"/>
          <w:szCs w:val="24"/>
        </w:rPr>
      </w:pPr>
    </w:p>
    <w:p w14:paraId="1396EDD3" w14:textId="77777777" w:rsidR="00234F13" w:rsidRPr="00A40873" w:rsidRDefault="00234F13" w:rsidP="002A7882">
      <w:pPr>
        <w:rPr>
          <w:rFonts w:ascii="Palatino Linotype" w:hAnsi="Palatino Linotype"/>
          <w:sz w:val="24"/>
          <w:szCs w:val="24"/>
        </w:rPr>
      </w:pPr>
    </w:p>
    <w:p w14:paraId="202E7B04" w14:textId="77777777" w:rsidR="00234F13" w:rsidRPr="00A40873" w:rsidRDefault="00031320" w:rsidP="00031320">
      <w:pPr>
        <w:jc w:val="center"/>
        <w:rPr>
          <w:rFonts w:ascii="Palatino Linotype" w:hAnsi="Palatino Linotype"/>
          <w:i/>
          <w:sz w:val="24"/>
          <w:szCs w:val="24"/>
        </w:rPr>
      </w:pPr>
      <w:r w:rsidRPr="00A40873">
        <w:rPr>
          <w:rFonts w:ascii="Palatino Linotype" w:hAnsi="Palatino Linotype"/>
          <w:i/>
          <w:sz w:val="24"/>
          <w:szCs w:val="24"/>
        </w:rPr>
        <w:t>Necessitas continuae exercitationis ostenditur. Non sufficere praestantem naturam aut mediocrem usum Oratoris</w:t>
      </w:r>
    </w:p>
    <w:p w14:paraId="3232073F" w14:textId="77777777" w:rsidR="00234F13" w:rsidRPr="00A40873" w:rsidRDefault="00234F13" w:rsidP="002A7882">
      <w:pPr>
        <w:rPr>
          <w:rFonts w:ascii="Palatino Linotype" w:hAnsi="Palatino Linotype"/>
          <w:sz w:val="24"/>
          <w:szCs w:val="24"/>
        </w:rPr>
      </w:pPr>
    </w:p>
    <w:p w14:paraId="444CB79B" w14:textId="77777777" w:rsidR="00234F13" w:rsidRPr="00A40873" w:rsidRDefault="00234F13" w:rsidP="002A7882">
      <w:pPr>
        <w:rPr>
          <w:rFonts w:ascii="Palatino Linotype" w:hAnsi="Palatino Linotype"/>
          <w:sz w:val="24"/>
          <w:szCs w:val="24"/>
        </w:rPr>
      </w:pPr>
    </w:p>
    <w:p w14:paraId="4E2C863B" w14:textId="621E17E6" w:rsidR="002A7882" w:rsidRPr="00A40873" w:rsidRDefault="00031320" w:rsidP="002A7882">
      <w:pPr>
        <w:rPr>
          <w:rFonts w:ascii="Palatino Linotype" w:hAnsi="Palatino Linotype"/>
          <w:sz w:val="24"/>
          <w:szCs w:val="24"/>
        </w:rPr>
      </w:pPr>
      <w:r w:rsidRPr="00A40873">
        <w:rPr>
          <w:rFonts w:ascii="Palatino Linotype" w:eastAsia="Times New Roman" w:hAnsi="Palatino Linotype" w:cs="Times New Roman"/>
          <w:b/>
          <w:bCs/>
          <w:sz w:val="24"/>
          <w:szCs w:val="24"/>
          <w:lang w:eastAsia="fr-FR"/>
        </w:rPr>
        <w:tab/>
      </w:r>
      <w:r w:rsidR="00447C0F" w:rsidRPr="00A40873">
        <w:rPr>
          <w:rFonts w:ascii="Palatino Linotype" w:eastAsia="Times New Roman" w:hAnsi="Palatino Linotype" w:cs="Times New Roman"/>
          <w:b/>
          <w:bCs/>
          <w:sz w:val="24"/>
          <w:szCs w:val="24"/>
          <w:lang w:eastAsia="fr-FR"/>
        </w:rPr>
        <w:t xml:space="preserve">[702, 2]  </w:t>
      </w:r>
      <w:r w:rsidRPr="00A40873">
        <w:rPr>
          <w:rFonts w:ascii="Palatino Linotype" w:hAnsi="Palatino Linotype"/>
          <w:sz w:val="24"/>
          <w:szCs w:val="24"/>
        </w:rPr>
        <w:t xml:space="preserve">Neque enim </w:t>
      </w:r>
      <w:r w:rsidR="002A7882" w:rsidRPr="00A40873">
        <w:rPr>
          <w:rFonts w:ascii="Palatino Linotype" w:hAnsi="Palatino Linotype"/>
          <w:sz w:val="24"/>
          <w:szCs w:val="24"/>
        </w:rPr>
        <w:t xml:space="preserve">ingenii magnitudo </w:t>
      </w:r>
      <w:r w:rsidRPr="00A40873">
        <w:rPr>
          <w:rFonts w:ascii="Palatino Linotype" w:hAnsi="Palatino Linotype"/>
          <w:sz w:val="24"/>
          <w:szCs w:val="24"/>
        </w:rPr>
        <w:t>s</w:t>
      </w:r>
      <w:r w:rsidR="002A7882" w:rsidRPr="00A40873">
        <w:rPr>
          <w:rFonts w:ascii="Palatino Linotype" w:hAnsi="Palatino Linotype"/>
          <w:sz w:val="24"/>
          <w:szCs w:val="24"/>
        </w:rPr>
        <w:t>u</w:t>
      </w:r>
      <w:r w:rsidRPr="00A40873">
        <w:rPr>
          <w:rFonts w:ascii="Palatino Linotype" w:hAnsi="Palatino Linotype"/>
          <w:sz w:val="24"/>
          <w:szCs w:val="24"/>
        </w:rPr>
        <w:t>ff</w:t>
      </w:r>
      <w:r w:rsidR="002A7882" w:rsidRPr="00A40873">
        <w:rPr>
          <w:rFonts w:ascii="Palatino Linotype" w:hAnsi="Palatino Linotype"/>
          <w:sz w:val="24"/>
          <w:szCs w:val="24"/>
        </w:rPr>
        <w:t>icit aut</w:t>
      </w:r>
      <w:r w:rsidRPr="00A40873">
        <w:rPr>
          <w:rFonts w:ascii="Palatino Linotype" w:hAnsi="Palatino Linotype"/>
          <w:sz w:val="24"/>
          <w:szCs w:val="24"/>
        </w:rPr>
        <w:t xml:space="preserve"> </w:t>
      </w:r>
      <w:r w:rsidR="002A7882" w:rsidRPr="00A40873">
        <w:rPr>
          <w:rFonts w:ascii="Palatino Linotype" w:hAnsi="Palatino Linotype"/>
          <w:sz w:val="24"/>
          <w:szCs w:val="24"/>
        </w:rPr>
        <w:t>complu</w:t>
      </w:r>
      <w:r w:rsidRPr="00A40873">
        <w:rPr>
          <w:rFonts w:ascii="Palatino Linotype" w:hAnsi="Palatino Linotype"/>
          <w:sz w:val="24"/>
          <w:szCs w:val="24"/>
        </w:rPr>
        <w:t xml:space="preserve">rium </w:t>
      </w:r>
      <w:r w:rsidR="002A7882" w:rsidRPr="00A40873">
        <w:rPr>
          <w:rFonts w:ascii="Palatino Linotype" w:hAnsi="Palatino Linotype"/>
          <w:sz w:val="24"/>
          <w:szCs w:val="24"/>
        </w:rPr>
        <w:t>rerum intelligent</w:t>
      </w:r>
      <w:r w:rsidRPr="00A40873">
        <w:rPr>
          <w:rFonts w:ascii="Palatino Linotype" w:hAnsi="Palatino Linotype"/>
          <w:sz w:val="24"/>
          <w:szCs w:val="24"/>
        </w:rPr>
        <w:t xml:space="preserve">ia </w:t>
      </w:r>
      <w:r w:rsidR="002A7882" w:rsidRPr="00A40873">
        <w:rPr>
          <w:rFonts w:ascii="Palatino Linotype" w:hAnsi="Palatino Linotype"/>
          <w:sz w:val="24"/>
          <w:szCs w:val="24"/>
        </w:rPr>
        <w:t>ad tuendam alendamque eam gloriam, quam labore qui</w:t>
      </w:r>
      <w:r w:rsidRPr="00A40873">
        <w:rPr>
          <w:rFonts w:ascii="Palatino Linotype" w:hAnsi="Palatino Linotype"/>
          <w:sz w:val="24"/>
          <w:szCs w:val="24"/>
        </w:rPr>
        <w:t>s</w:t>
      </w:r>
      <w:r w:rsidR="002A7882" w:rsidRPr="00A40873">
        <w:rPr>
          <w:rFonts w:ascii="Palatino Linotype" w:hAnsi="Palatino Linotype"/>
          <w:sz w:val="24"/>
          <w:szCs w:val="24"/>
        </w:rPr>
        <w:t xml:space="preserve">que suo pepererit, nisi quoque </w:t>
      </w:r>
      <w:r w:rsidRPr="00A40873">
        <w:rPr>
          <w:rFonts w:ascii="Palatino Linotype" w:hAnsi="Palatino Linotype"/>
          <w:sz w:val="24"/>
          <w:szCs w:val="24"/>
        </w:rPr>
        <w:t xml:space="preserve">usus </w:t>
      </w:r>
      <w:r w:rsidR="002A7882" w:rsidRPr="00A40873">
        <w:rPr>
          <w:rFonts w:ascii="Palatino Linotype" w:hAnsi="Palatino Linotype"/>
          <w:sz w:val="24"/>
          <w:szCs w:val="24"/>
        </w:rPr>
        <w:t>et meditatio, et diligentis animi curriculum accedat</w:t>
      </w:r>
      <w:r w:rsidRPr="00A40873">
        <w:rPr>
          <w:rFonts w:ascii="Palatino Linotype" w:hAnsi="Palatino Linotype"/>
          <w:sz w:val="24"/>
          <w:szCs w:val="24"/>
        </w:rPr>
        <w:t xml:space="preserve">. </w:t>
      </w:r>
      <w:r w:rsidR="002A7882" w:rsidRPr="00A40873">
        <w:rPr>
          <w:rFonts w:ascii="Palatino Linotype" w:hAnsi="Palatino Linotype"/>
          <w:sz w:val="24"/>
          <w:szCs w:val="24"/>
        </w:rPr>
        <w:t xml:space="preserve"> </w:t>
      </w:r>
      <w:r w:rsidRPr="00A40873">
        <w:rPr>
          <w:rFonts w:ascii="Palatino Linotype" w:eastAsia="Times New Roman" w:hAnsi="Palatino Linotype" w:cs="Times New Roman"/>
          <w:b/>
          <w:bCs/>
          <w:sz w:val="24"/>
          <w:szCs w:val="24"/>
          <w:lang w:eastAsia="fr-FR"/>
        </w:rPr>
        <w:t>[702, 3]</w:t>
      </w:r>
      <w:r w:rsidRPr="00A40873">
        <w:rPr>
          <w:rFonts w:ascii="Palatino Linotype" w:eastAsia="Times New Roman" w:hAnsi="Palatino Linotype" w:cs="Times New Roman"/>
          <w:bCs/>
          <w:sz w:val="24"/>
          <w:szCs w:val="24"/>
          <w:lang w:eastAsia="fr-FR"/>
        </w:rPr>
        <w:t xml:space="preserve"> Itaque </w:t>
      </w:r>
      <w:r w:rsidRPr="00A40873">
        <w:rPr>
          <w:rFonts w:ascii="Palatino Linotype" w:hAnsi="Palatino Linotype"/>
          <w:sz w:val="24"/>
          <w:szCs w:val="24"/>
        </w:rPr>
        <w:t xml:space="preserve"> </w:t>
      </w:r>
      <w:r w:rsidR="002A7882" w:rsidRPr="00A40873">
        <w:rPr>
          <w:rFonts w:ascii="Palatino Linotype" w:hAnsi="Palatino Linotype"/>
          <w:sz w:val="24"/>
          <w:szCs w:val="24"/>
        </w:rPr>
        <w:t>Nazianzenus Gregorius</w:t>
      </w:r>
      <w:r w:rsidR="00CA3735" w:rsidRPr="001C0CBF">
        <w:rPr>
          <w:rStyle w:val="Appelnotedebasdep"/>
          <w:rFonts w:ascii="Palatino Linotype" w:hAnsi="Palatino Linotype"/>
          <w:b/>
          <w:sz w:val="24"/>
          <w:szCs w:val="24"/>
        </w:rPr>
        <w:footnoteReference w:id="1143"/>
      </w:r>
      <w:r w:rsidR="00CA3735" w:rsidRPr="00A40873">
        <w:rPr>
          <w:rFonts w:ascii="Palatino Linotype" w:hAnsi="Palatino Linotype"/>
          <w:sz w:val="24"/>
          <w:szCs w:val="24"/>
        </w:rPr>
        <w:t xml:space="preserve"> </w:t>
      </w:r>
      <w:r w:rsidR="00285812" w:rsidRPr="00A40873">
        <w:rPr>
          <w:rFonts w:ascii="Palatino Linotype" w:hAnsi="Palatino Linotype"/>
          <w:sz w:val="24"/>
          <w:szCs w:val="24"/>
        </w:rPr>
        <w:t xml:space="preserve"> eximiis </w:t>
      </w:r>
      <w:r w:rsidR="00285812" w:rsidRPr="00A40873">
        <w:rPr>
          <w:rFonts w:ascii="Palatino Linotype" w:hAnsi="Palatino Linotype"/>
          <w:sz w:val="24"/>
          <w:szCs w:val="24"/>
        </w:rPr>
        <w:lastRenderedPageBreak/>
        <w:t>laudibus ornan</w:t>
      </w:r>
      <w:r w:rsidR="00D80C03" w:rsidRPr="00A40873">
        <w:rPr>
          <w:rFonts w:ascii="Palatino Linotype" w:hAnsi="Palatino Linotype"/>
          <w:sz w:val="24"/>
          <w:szCs w:val="24"/>
        </w:rPr>
        <w:t>s</w:t>
      </w:r>
      <w:r w:rsidR="00285812" w:rsidRPr="00A40873">
        <w:rPr>
          <w:rFonts w:ascii="Palatino Linotype" w:hAnsi="Palatino Linotype"/>
          <w:sz w:val="24"/>
          <w:szCs w:val="24"/>
        </w:rPr>
        <w:t xml:space="preserve"> </w:t>
      </w:r>
      <w:r w:rsidR="00D80C03" w:rsidRPr="00A40873">
        <w:rPr>
          <w:rFonts w:ascii="Palatino Linotype" w:hAnsi="Palatino Linotype"/>
          <w:sz w:val="24"/>
          <w:szCs w:val="24"/>
        </w:rPr>
        <w:t xml:space="preserve">magnum </w:t>
      </w:r>
      <w:r w:rsidR="00285812" w:rsidRPr="00A40873">
        <w:rPr>
          <w:rFonts w:ascii="Palatino Linotype" w:hAnsi="Palatino Linotype"/>
          <w:sz w:val="24"/>
          <w:szCs w:val="24"/>
        </w:rPr>
        <w:t>Bas</w:t>
      </w:r>
      <w:r w:rsidR="002A7882" w:rsidRPr="00A40873">
        <w:rPr>
          <w:rFonts w:ascii="Palatino Linotype" w:hAnsi="Palatino Linotype"/>
          <w:sz w:val="24"/>
          <w:szCs w:val="24"/>
        </w:rPr>
        <w:t xml:space="preserve">ilium, illum Atticae florem, facundiae illum </w:t>
      </w:r>
      <w:r w:rsidR="00D80C03" w:rsidRPr="00A40873">
        <w:rPr>
          <w:rFonts w:ascii="Palatino Linotype" w:hAnsi="Palatino Linotype"/>
          <w:sz w:val="24"/>
          <w:szCs w:val="24"/>
        </w:rPr>
        <w:t xml:space="preserve">Antistitem, </w:t>
      </w:r>
      <w:r w:rsidR="002A7882" w:rsidRPr="00A40873">
        <w:rPr>
          <w:rFonts w:ascii="Palatino Linotype" w:hAnsi="Palatino Linotype"/>
          <w:sz w:val="24"/>
          <w:szCs w:val="24"/>
        </w:rPr>
        <w:t>sapientiae columen, quem Nyssenuspropter miri</w:t>
      </w:r>
      <w:r w:rsidR="00D80C03" w:rsidRPr="00A40873">
        <w:rPr>
          <w:rFonts w:ascii="Palatino Linotype" w:hAnsi="Palatino Linotype"/>
          <w:sz w:val="24"/>
          <w:szCs w:val="24"/>
        </w:rPr>
        <w:t xml:space="preserve">ficam  in </w:t>
      </w:r>
      <w:r w:rsidR="002A7882" w:rsidRPr="00A40873">
        <w:rPr>
          <w:rFonts w:ascii="Palatino Linotype" w:hAnsi="Palatino Linotype"/>
          <w:sz w:val="24"/>
          <w:szCs w:val="24"/>
        </w:rPr>
        <w:t xml:space="preserve"> </w:t>
      </w:r>
      <w:r w:rsidR="00D80C03" w:rsidRPr="00A40873">
        <w:rPr>
          <w:rFonts w:ascii="Palatino Linotype" w:hAnsi="Palatino Linotype"/>
          <w:sz w:val="24"/>
          <w:szCs w:val="24"/>
        </w:rPr>
        <w:t>di</w:t>
      </w:r>
      <w:r w:rsidR="002A7882" w:rsidRPr="00A40873">
        <w:rPr>
          <w:rFonts w:ascii="Palatino Linotype" w:hAnsi="Palatino Linotype"/>
          <w:sz w:val="24"/>
          <w:szCs w:val="24"/>
        </w:rPr>
        <w:t>cendo suavitatem</w:t>
      </w:r>
      <w:r w:rsidR="00D80C03" w:rsidRPr="00A40873">
        <w:rPr>
          <w:rFonts w:ascii="Palatino Linotype" w:hAnsi="Palatino Linotype"/>
          <w:sz w:val="24"/>
          <w:szCs w:val="24"/>
        </w:rPr>
        <w:t xml:space="preserve"> </w:t>
      </w:r>
      <w:r w:rsidR="002A7882" w:rsidRPr="00A40873">
        <w:rPr>
          <w:rFonts w:ascii="Palatino Linotype" w:hAnsi="Palatino Linotype"/>
          <w:sz w:val="24"/>
          <w:szCs w:val="24"/>
        </w:rPr>
        <w:t>auream lu</w:t>
      </w:r>
      <w:r w:rsidR="00D80C03" w:rsidRPr="00A40873">
        <w:rPr>
          <w:rFonts w:ascii="Palatino Linotype" w:hAnsi="Palatino Linotype"/>
          <w:sz w:val="24"/>
          <w:szCs w:val="24"/>
        </w:rPr>
        <w:t>s</w:t>
      </w:r>
      <w:r w:rsidR="002A7882" w:rsidRPr="00A40873">
        <w:rPr>
          <w:rFonts w:ascii="Palatino Linotype" w:hAnsi="Palatino Linotype"/>
          <w:sz w:val="24"/>
          <w:szCs w:val="24"/>
        </w:rPr>
        <w:t xml:space="preserve">ciniam indigitavit, </w:t>
      </w:r>
      <w:r w:rsidR="007C0BD5" w:rsidRPr="00A40873">
        <w:rPr>
          <w:rFonts w:ascii="Palatino Linotype" w:hAnsi="Palatino Linotype"/>
          <w:b/>
          <w:sz w:val="24"/>
          <w:szCs w:val="24"/>
          <w:lang w:val="el-GR"/>
        </w:rPr>
        <w:t>σπουδὴ</w:t>
      </w:r>
      <w:r w:rsidR="007C0BD5" w:rsidRPr="00A40873">
        <w:rPr>
          <w:rFonts w:ascii="Palatino Linotype" w:hAnsi="Palatino Linotype"/>
          <w:b/>
          <w:sz w:val="24"/>
          <w:szCs w:val="24"/>
        </w:rPr>
        <w:t xml:space="preserve"> </w:t>
      </w:r>
      <w:r w:rsidR="00AE0878" w:rsidRPr="00A40873">
        <w:rPr>
          <w:rFonts w:ascii="Palatino Linotype" w:hAnsi="Palatino Linotype"/>
          <w:b/>
          <w:sz w:val="24"/>
          <w:szCs w:val="24"/>
          <w:lang w:val="el-GR"/>
        </w:rPr>
        <w:t>γὰρ</w:t>
      </w:r>
      <w:r w:rsidR="00AE0878" w:rsidRPr="00A40873">
        <w:rPr>
          <w:rFonts w:ascii="Palatino Linotype" w:hAnsi="Palatino Linotype"/>
          <w:b/>
          <w:sz w:val="24"/>
          <w:szCs w:val="24"/>
        </w:rPr>
        <w:t>,</w:t>
      </w:r>
      <w:r w:rsidR="00FF750B" w:rsidRPr="00A40873">
        <w:rPr>
          <w:rFonts w:ascii="Palatino Linotype" w:hAnsi="Palatino Linotype"/>
          <w:sz w:val="24"/>
          <w:szCs w:val="24"/>
        </w:rPr>
        <w:t xml:space="preserve"> i</w:t>
      </w:r>
      <w:r w:rsidR="002A7882" w:rsidRPr="00A40873">
        <w:rPr>
          <w:rFonts w:ascii="Palatino Linotype" w:hAnsi="Palatino Linotype"/>
          <w:sz w:val="24"/>
          <w:szCs w:val="24"/>
        </w:rPr>
        <w:t xml:space="preserve">nquit, </w:t>
      </w:r>
      <w:r w:rsidR="00FF750B" w:rsidRPr="00A40873">
        <w:rPr>
          <w:rFonts w:ascii="Palatino Linotype" w:hAnsi="Palatino Linotype"/>
          <w:sz w:val="24"/>
          <w:szCs w:val="24"/>
        </w:rPr>
        <w:t xml:space="preserve">  </w:t>
      </w:r>
      <w:r w:rsidR="00AE0878" w:rsidRPr="00A40873">
        <w:rPr>
          <w:rFonts w:ascii="Palatino Linotype" w:hAnsi="Palatino Linotype"/>
          <w:b/>
          <w:sz w:val="24"/>
          <w:szCs w:val="24"/>
          <w:lang w:val="el-GR"/>
        </w:rPr>
        <w:t>εὐφυῖᾳ</w:t>
      </w:r>
      <w:r w:rsidR="00AE0878" w:rsidRPr="00A40873">
        <w:rPr>
          <w:rFonts w:ascii="Palatino Linotype" w:hAnsi="Palatino Linotype"/>
          <w:b/>
          <w:sz w:val="24"/>
          <w:szCs w:val="24"/>
        </w:rPr>
        <w:t xml:space="preserve"> </w:t>
      </w:r>
      <w:r w:rsidR="00185E15" w:rsidRPr="00A40873">
        <w:rPr>
          <w:rFonts w:ascii="Palatino Linotype" w:hAnsi="Palatino Linotype"/>
          <w:b/>
          <w:sz w:val="24"/>
          <w:szCs w:val="24"/>
          <w:lang w:val="el-GR"/>
        </w:rPr>
        <w:t>συνέ</w:t>
      </w:r>
      <w:r w:rsidR="00AE0878" w:rsidRPr="00A40873">
        <w:rPr>
          <w:rFonts w:ascii="Palatino Linotype" w:hAnsi="Palatino Linotype"/>
          <w:b/>
          <w:sz w:val="24"/>
          <w:szCs w:val="24"/>
          <w:lang w:val="el-GR"/>
        </w:rPr>
        <w:t>δραμ</w:t>
      </w:r>
      <w:r w:rsidR="006B1B13" w:rsidRPr="00A40873">
        <w:rPr>
          <w:rFonts w:ascii="Palatino Linotype" w:hAnsi="Palatino Linotype"/>
          <w:b/>
          <w:sz w:val="24"/>
          <w:szCs w:val="24"/>
          <w:lang w:val="el-GR"/>
        </w:rPr>
        <w:t>εν</w:t>
      </w:r>
      <w:r w:rsidR="00185E15" w:rsidRPr="00A40873">
        <w:rPr>
          <w:rFonts w:ascii="Palatino Linotype" w:hAnsi="Palatino Linotype"/>
          <w:b/>
          <w:sz w:val="24"/>
          <w:szCs w:val="24"/>
        </w:rPr>
        <w:t xml:space="preserve">, </w:t>
      </w:r>
      <w:r w:rsidR="00185E15" w:rsidRPr="00A40873">
        <w:rPr>
          <w:rFonts w:ascii="Palatino Linotype" w:hAnsi="Palatino Linotype"/>
          <w:b/>
          <w:sz w:val="24"/>
          <w:szCs w:val="24"/>
          <w:lang w:val="el-GR"/>
        </w:rPr>
        <w:t>ἐξ</w:t>
      </w:r>
      <w:r w:rsidR="00185E15" w:rsidRPr="00A40873">
        <w:rPr>
          <w:rFonts w:ascii="Palatino Linotype" w:hAnsi="Palatino Linotype"/>
          <w:b/>
          <w:sz w:val="24"/>
          <w:szCs w:val="24"/>
        </w:rPr>
        <w:t xml:space="preserve"> </w:t>
      </w:r>
      <w:r w:rsidR="00185E15" w:rsidRPr="00A40873">
        <w:rPr>
          <w:rFonts w:ascii="Palatino Linotype" w:hAnsi="Palatino Linotype"/>
          <w:b/>
          <w:sz w:val="24"/>
          <w:szCs w:val="24"/>
          <w:lang w:val="el-GR"/>
        </w:rPr>
        <w:t>ὧν</w:t>
      </w:r>
      <w:r w:rsidR="00185E15" w:rsidRPr="00A40873">
        <w:rPr>
          <w:rFonts w:ascii="Palatino Linotype" w:hAnsi="Palatino Linotype"/>
          <w:b/>
          <w:sz w:val="24"/>
          <w:szCs w:val="24"/>
        </w:rPr>
        <w:t xml:space="preserve"> </w:t>
      </w:r>
      <w:r w:rsidR="003A05E9" w:rsidRPr="00A40873">
        <w:rPr>
          <w:rFonts w:ascii="Palatino Linotype" w:hAnsi="Palatino Linotype"/>
          <w:b/>
          <w:sz w:val="24"/>
          <w:szCs w:val="24"/>
        </w:rPr>
        <w:t xml:space="preserve"> </w:t>
      </w:r>
      <w:r w:rsidR="003A05E9" w:rsidRPr="00A40873">
        <w:rPr>
          <w:rFonts w:ascii="Palatino Linotype" w:hAnsi="Palatino Linotype"/>
          <w:b/>
          <w:sz w:val="24"/>
          <w:szCs w:val="24"/>
          <w:lang w:val="el-GR"/>
        </w:rPr>
        <w:t>ἐπιστῆμαι</w:t>
      </w:r>
      <w:r w:rsidR="003A05E9" w:rsidRPr="00A40873">
        <w:rPr>
          <w:rFonts w:ascii="Palatino Linotype" w:hAnsi="Palatino Linotype"/>
          <w:b/>
          <w:sz w:val="24"/>
          <w:szCs w:val="24"/>
        </w:rPr>
        <w:t xml:space="preserve"> </w:t>
      </w:r>
      <w:r w:rsidR="003A05E9" w:rsidRPr="00A40873">
        <w:rPr>
          <w:rFonts w:ascii="Palatino Linotype" w:hAnsi="Palatino Linotype"/>
          <w:b/>
          <w:sz w:val="24"/>
          <w:szCs w:val="24"/>
          <w:lang w:val="el-GR"/>
        </w:rPr>
        <w:t>καὶ</w:t>
      </w:r>
      <w:r w:rsidR="003A05E9" w:rsidRPr="00A40873">
        <w:rPr>
          <w:rFonts w:ascii="Palatino Linotype" w:hAnsi="Palatino Linotype"/>
          <w:b/>
          <w:sz w:val="24"/>
          <w:szCs w:val="24"/>
        </w:rPr>
        <w:t xml:space="preserve"> </w:t>
      </w:r>
      <w:r w:rsidR="003A05E9" w:rsidRPr="00A40873">
        <w:rPr>
          <w:rFonts w:ascii="Palatino Linotype" w:hAnsi="Palatino Linotype"/>
          <w:b/>
          <w:sz w:val="24"/>
          <w:szCs w:val="24"/>
          <w:lang w:val="el-GR"/>
        </w:rPr>
        <w:t>τέχναι</w:t>
      </w:r>
      <w:r w:rsidR="003A05E9" w:rsidRPr="00A40873">
        <w:rPr>
          <w:rFonts w:ascii="Palatino Linotype" w:hAnsi="Palatino Linotype"/>
          <w:b/>
          <w:sz w:val="24"/>
          <w:szCs w:val="24"/>
        </w:rPr>
        <w:t xml:space="preserve"> </w:t>
      </w:r>
      <w:r w:rsidR="003A05E9" w:rsidRPr="00A40873">
        <w:rPr>
          <w:rFonts w:ascii="Palatino Linotype" w:hAnsi="Palatino Linotype"/>
          <w:b/>
          <w:sz w:val="24"/>
          <w:szCs w:val="24"/>
          <w:lang w:val="el-GR"/>
        </w:rPr>
        <w:t>τὸ</w:t>
      </w:r>
      <w:r w:rsidR="003A05E9" w:rsidRPr="00A40873">
        <w:rPr>
          <w:rFonts w:ascii="Palatino Linotype" w:hAnsi="Palatino Linotype"/>
          <w:b/>
          <w:sz w:val="24"/>
          <w:szCs w:val="24"/>
        </w:rPr>
        <w:t xml:space="preserve"> </w:t>
      </w:r>
      <w:r w:rsidR="003A05E9" w:rsidRPr="00A40873">
        <w:rPr>
          <w:rFonts w:ascii="Palatino Linotype" w:hAnsi="Palatino Linotype"/>
          <w:b/>
          <w:sz w:val="24"/>
          <w:szCs w:val="24"/>
          <w:lang w:val="el-GR"/>
        </w:rPr>
        <w:t>κράτος</w:t>
      </w:r>
      <w:r w:rsidR="003A05E9" w:rsidRPr="00A40873">
        <w:rPr>
          <w:rFonts w:ascii="Palatino Linotype" w:hAnsi="Palatino Linotype"/>
          <w:b/>
          <w:sz w:val="24"/>
          <w:szCs w:val="24"/>
        </w:rPr>
        <w:t xml:space="preserve"> </w:t>
      </w:r>
      <w:r w:rsidR="00AE0878" w:rsidRPr="00A40873">
        <w:rPr>
          <w:rFonts w:ascii="Palatino Linotype" w:hAnsi="Palatino Linotype"/>
          <w:b/>
          <w:sz w:val="24"/>
          <w:szCs w:val="24"/>
        </w:rPr>
        <w:t xml:space="preserve"> </w:t>
      </w:r>
      <w:r w:rsidR="00185E15" w:rsidRPr="00A40873">
        <w:rPr>
          <w:rFonts w:ascii="Palatino Linotype" w:hAnsi="Palatino Linotype"/>
          <w:b/>
          <w:sz w:val="24"/>
          <w:szCs w:val="24"/>
        </w:rPr>
        <w:t xml:space="preserve"> </w:t>
      </w:r>
      <w:r w:rsidR="0030669D" w:rsidRPr="00A40873">
        <w:rPr>
          <w:rFonts w:ascii="Palatino Linotype" w:hAnsi="Palatino Linotype"/>
          <w:b/>
          <w:sz w:val="24"/>
          <w:szCs w:val="24"/>
          <w:lang w:val="el-GR"/>
        </w:rPr>
        <w:t>ἔχουσιν</w:t>
      </w:r>
      <w:r w:rsidR="00746C7E" w:rsidRPr="00A40873">
        <w:rPr>
          <w:rFonts w:ascii="Palatino Linotype" w:hAnsi="Palatino Linotype"/>
          <w:sz w:val="24"/>
          <w:szCs w:val="24"/>
        </w:rPr>
        <w:t>,</w:t>
      </w:r>
      <w:r w:rsidR="00FF750B" w:rsidRPr="00A40873">
        <w:rPr>
          <w:rFonts w:ascii="Palatino Linotype" w:hAnsi="Palatino Linotype"/>
          <w:sz w:val="24"/>
          <w:szCs w:val="24"/>
        </w:rPr>
        <w:t xml:space="preserve">  </w:t>
      </w:r>
      <w:r w:rsidR="002A7882" w:rsidRPr="00A40873">
        <w:rPr>
          <w:rFonts w:ascii="Palatino Linotype" w:hAnsi="Palatino Linotype"/>
          <w:i/>
          <w:sz w:val="24"/>
          <w:szCs w:val="24"/>
        </w:rPr>
        <w:t xml:space="preserve">ad ingenii excellentem </w:t>
      </w:r>
      <w:r w:rsidR="00FF750B" w:rsidRPr="00A40873">
        <w:rPr>
          <w:rFonts w:ascii="Palatino Linotype" w:hAnsi="Palatino Linotype"/>
          <w:i/>
          <w:sz w:val="24"/>
          <w:szCs w:val="24"/>
        </w:rPr>
        <w:t xml:space="preserve">bonitatem studium accedebat, ex </w:t>
      </w:r>
      <w:r w:rsidR="002A7882" w:rsidRPr="00A40873">
        <w:rPr>
          <w:rFonts w:ascii="Palatino Linotype" w:hAnsi="Palatino Linotype"/>
          <w:i/>
          <w:sz w:val="24"/>
          <w:szCs w:val="24"/>
        </w:rPr>
        <w:t xml:space="preserve">quibus vis artibus et imperium </w:t>
      </w:r>
      <w:r w:rsidR="00FF750B" w:rsidRPr="00A40873">
        <w:rPr>
          <w:rFonts w:ascii="Palatino Linotype" w:hAnsi="Palatino Linotype"/>
          <w:i/>
          <w:sz w:val="24"/>
          <w:szCs w:val="24"/>
        </w:rPr>
        <w:t xml:space="preserve">scientiis </w:t>
      </w:r>
      <w:r w:rsidR="002A7882" w:rsidRPr="00A40873">
        <w:rPr>
          <w:rFonts w:ascii="Palatino Linotype" w:hAnsi="Palatino Linotype"/>
          <w:i/>
          <w:sz w:val="24"/>
          <w:szCs w:val="24"/>
        </w:rPr>
        <w:t>compara</w:t>
      </w:r>
      <w:r w:rsidR="00FF750B" w:rsidRPr="00A40873">
        <w:rPr>
          <w:rFonts w:ascii="Palatino Linotype" w:hAnsi="Palatino Linotype"/>
          <w:i/>
          <w:sz w:val="24"/>
          <w:szCs w:val="24"/>
        </w:rPr>
        <w:t>tur</w:t>
      </w:r>
      <w:r w:rsidR="00FF750B" w:rsidRPr="00A40873">
        <w:rPr>
          <w:rFonts w:ascii="Palatino Linotype" w:hAnsi="Palatino Linotype"/>
          <w:sz w:val="24"/>
          <w:szCs w:val="24"/>
        </w:rPr>
        <w:t xml:space="preserve">.  </w:t>
      </w:r>
      <w:r w:rsidR="00FF750B" w:rsidRPr="00A40873">
        <w:rPr>
          <w:rFonts w:ascii="Palatino Linotype" w:eastAsia="Times New Roman" w:hAnsi="Palatino Linotype" w:cs="Times New Roman"/>
          <w:b/>
          <w:bCs/>
          <w:sz w:val="24"/>
          <w:szCs w:val="24"/>
          <w:lang w:eastAsia="fr-FR"/>
        </w:rPr>
        <w:t xml:space="preserve">[702, </w:t>
      </w:r>
      <w:r w:rsidR="007D3E3C" w:rsidRPr="00A40873">
        <w:rPr>
          <w:rFonts w:ascii="Palatino Linotype" w:eastAsia="Times New Roman" w:hAnsi="Palatino Linotype" w:cs="Times New Roman"/>
          <w:b/>
          <w:bCs/>
          <w:sz w:val="24"/>
          <w:szCs w:val="24"/>
          <w:lang w:eastAsia="fr-FR"/>
        </w:rPr>
        <w:t>4</w:t>
      </w:r>
      <w:r w:rsidR="00FF750B" w:rsidRPr="00A40873">
        <w:rPr>
          <w:rFonts w:ascii="Palatino Linotype" w:eastAsia="Times New Roman" w:hAnsi="Palatino Linotype" w:cs="Times New Roman"/>
          <w:b/>
          <w:bCs/>
          <w:sz w:val="24"/>
          <w:szCs w:val="24"/>
          <w:lang w:eastAsia="fr-FR"/>
        </w:rPr>
        <w:t xml:space="preserve">] </w:t>
      </w:r>
      <w:r w:rsidR="002A7882" w:rsidRPr="00A40873">
        <w:rPr>
          <w:rFonts w:ascii="Palatino Linotype" w:hAnsi="Palatino Linotype"/>
          <w:sz w:val="24"/>
          <w:szCs w:val="24"/>
        </w:rPr>
        <w:t>Quae tu</w:t>
      </w:r>
      <w:r w:rsidR="007D3E3C" w:rsidRPr="00A40873">
        <w:rPr>
          <w:rFonts w:ascii="Palatino Linotype" w:hAnsi="Palatino Linotype"/>
          <w:sz w:val="24"/>
          <w:szCs w:val="24"/>
        </w:rPr>
        <w:t xml:space="preserve"> Ho</w:t>
      </w:r>
      <w:r w:rsidR="002A7882" w:rsidRPr="00A40873">
        <w:rPr>
          <w:rFonts w:ascii="Palatino Linotype" w:hAnsi="Palatino Linotype"/>
          <w:sz w:val="24"/>
          <w:szCs w:val="24"/>
        </w:rPr>
        <w:t>norate, vosque Victor et Juventi, qui ingenio abundatis atque solertia, si me auditis in memoria pr</w:t>
      </w:r>
      <w:r w:rsidR="007D3E3C" w:rsidRPr="00A40873">
        <w:rPr>
          <w:rFonts w:ascii="Palatino Linotype" w:hAnsi="Palatino Linotype"/>
          <w:sz w:val="24"/>
          <w:szCs w:val="24"/>
        </w:rPr>
        <w:t xml:space="preserve">essa et </w:t>
      </w:r>
      <w:r w:rsidR="002A7882" w:rsidRPr="00A40873">
        <w:rPr>
          <w:rFonts w:ascii="Palatino Linotype" w:hAnsi="Palatino Linotype"/>
          <w:sz w:val="24"/>
          <w:szCs w:val="24"/>
        </w:rPr>
        <w:t>inusta re</w:t>
      </w:r>
      <w:r w:rsidR="007D3E3C" w:rsidRPr="00A40873">
        <w:rPr>
          <w:rFonts w:ascii="Palatino Linotype" w:hAnsi="Palatino Linotype"/>
          <w:sz w:val="24"/>
          <w:szCs w:val="24"/>
        </w:rPr>
        <w:t>t</w:t>
      </w:r>
      <w:r w:rsidR="002A7882" w:rsidRPr="00A40873">
        <w:rPr>
          <w:rFonts w:ascii="Palatino Linotype" w:hAnsi="Palatino Linotype"/>
          <w:sz w:val="24"/>
          <w:szCs w:val="24"/>
        </w:rPr>
        <w:t>inete, ne propter animorum incredibiles motus celerit</w:t>
      </w:r>
      <w:r w:rsidR="007D3E3C" w:rsidRPr="00A40873">
        <w:rPr>
          <w:rFonts w:ascii="Palatino Linotype" w:hAnsi="Palatino Linotype"/>
          <w:sz w:val="24"/>
          <w:szCs w:val="24"/>
        </w:rPr>
        <w:t>atemq</w:t>
      </w:r>
      <w:r w:rsidR="002A7882" w:rsidRPr="00A40873">
        <w:rPr>
          <w:rFonts w:ascii="Palatino Linotype" w:hAnsi="Palatino Linotype"/>
          <w:sz w:val="24"/>
          <w:szCs w:val="24"/>
        </w:rPr>
        <w:t>ue ingeniorum, curam, diligentiam et exe</w:t>
      </w:r>
      <w:r w:rsidR="007D3E3C" w:rsidRPr="00A40873">
        <w:rPr>
          <w:rFonts w:ascii="Palatino Linotype" w:hAnsi="Palatino Linotype"/>
          <w:sz w:val="24"/>
          <w:szCs w:val="24"/>
        </w:rPr>
        <w:t>r</w:t>
      </w:r>
      <w:r w:rsidR="002A7882" w:rsidRPr="00A40873">
        <w:rPr>
          <w:rFonts w:ascii="Palatino Linotype" w:hAnsi="Palatino Linotype"/>
          <w:sz w:val="24"/>
          <w:szCs w:val="24"/>
        </w:rPr>
        <w:t>citatio</w:t>
      </w:r>
      <w:r w:rsidR="007D3E3C" w:rsidRPr="00A40873">
        <w:rPr>
          <w:rFonts w:ascii="Palatino Linotype" w:hAnsi="Palatino Linotype"/>
          <w:sz w:val="24"/>
          <w:szCs w:val="24"/>
        </w:rPr>
        <w:t>n</w:t>
      </w:r>
      <w:r w:rsidR="002A7882" w:rsidRPr="00A40873">
        <w:rPr>
          <w:rFonts w:ascii="Palatino Linotype" w:hAnsi="Palatino Linotype"/>
          <w:sz w:val="24"/>
          <w:szCs w:val="24"/>
        </w:rPr>
        <w:t>em, ut minime vobis necessaria</w:t>
      </w:r>
      <w:r w:rsidR="003A7A95" w:rsidRPr="00A40873">
        <w:rPr>
          <w:rFonts w:ascii="Palatino Linotype" w:hAnsi="Palatino Linotype"/>
          <w:sz w:val="24"/>
          <w:szCs w:val="24"/>
        </w:rPr>
        <w:t>m</w:t>
      </w:r>
      <w:r w:rsidR="002A7882" w:rsidRPr="00A40873">
        <w:rPr>
          <w:rFonts w:ascii="Palatino Linotype" w:hAnsi="Palatino Linotype"/>
          <w:sz w:val="24"/>
          <w:szCs w:val="24"/>
        </w:rPr>
        <w:t xml:space="preserve"> utilemque repudi</w:t>
      </w:r>
      <w:r w:rsidR="003A7A95" w:rsidRPr="00A40873">
        <w:rPr>
          <w:rFonts w:ascii="Palatino Linotype" w:hAnsi="Palatino Linotype"/>
          <w:sz w:val="24"/>
          <w:szCs w:val="24"/>
        </w:rPr>
        <w:t>e</w:t>
      </w:r>
      <w:r w:rsidR="002A7882" w:rsidRPr="00A40873">
        <w:rPr>
          <w:rFonts w:ascii="Palatino Linotype" w:hAnsi="Palatino Linotype"/>
          <w:sz w:val="24"/>
          <w:szCs w:val="24"/>
        </w:rPr>
        <w:t>tis.</w:t>
      </w:r>
      <w:r w:rsidR="002A7882" w:rsidRPr="00A40873">
        <w:rPr>
          <w:rFonts w:ascii="Palatino Linotype" w:hAnsi="Palatino Linotype"/>
          <w:b/>
          <w:bCs/>
          <w:sz w:val="24"/>
          <w:szCs w:val="24"/>
        </w:rPr>
        <w:t xml:space="preserve"> </w:t>
      </w:r>
      <w:r w:rsidR="003A7A95" w:rsidRPr="00A40873">
        <w:rPr>
          <w:rFonts w:ascii="Palatino Linotype" w:hAnsi="Palatino Linotype"/>
          <w:b/>
          <w:bCs/>
          <w:sz w:val="24"/>
          <w:szCs w:val="24"/>
        </w:rPr>
        <w:t xml:space="preserve"> </w:t>
      </w:r>
      <w:r w:rsidR="003A7A95" w:rsidRPr="00A40873">
        <w:rPr>
          <w:rFonts w:ascii="Palatino Linotype" w:eastAsia="Times New Roman" w:hAnsi="Palatino Linotype" w:cs="Times New Roman"/>
          <w:b/>
          <w:bCs/>
          <w:sz w:val="24"/>
          <w:szCs w:val="24"/>
          <w:lang w:eastAsia="fr-FR"/>
        </w:rPr>
        <w:t xml:space="preserve">[702, 5]  </w:t>
      </w:r>
      <w:r w:rsidR="002A7882" w:rsidRPr="00A40873">
        <w:rPr>
          <w:rFonts w:ascii="Palatino Linotype" w:hAnsi="Palatino Linotype"/>
          <w:sz w:val="24"/>
          <w:szCs w:val="24"/>
        </w:rPr>
        <w:t>Iscomachus</w:t>
      </w:r>
      <w:r w:rsidR="00290846" w:rsidRPr="001C0CBF">
        <w:rPr>
          <w:rStyle w:val="Appelnotedebasdep"/>
          <w:rFonts w:ascii="Palatino Linotype" w:hAnsi="Palatino Linotype"/>
          <w:b/>
          <w:sz w:val="24"/>
          <w:szCs w:val="24"/>
        </w:rPr>
        <w:footnoteReference w:id="1144"/>
      </w:r>
      <w:r w:rsidR="002A7882" w:rsidRPr="00A40873">
        <w:rPr>
          <w:rFonts w:ascii="Palatino Linotype" w:hAnsi="Palatino Linotype"/>
          <w:sz w:val="24"/>
          <w:szCs w:val="24"/>
        </w:rPr>
        <w:t xml:space="preserve"> vir omni laude et honore dignissimus, qui ad tuendam</w:t>
      </w:r>
    </w:p>
    <w:p w14:paraId="1D2665DE"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salutem innocentium, et coercendam impiorum hominum </w:t>
      </w:r>
      <w:r w:rsidR="003A7A95" w:rsidRPr="00A40873">
        <w:rPr>
          <w:rFonts w:ascii="Palatino Linotype" w:hAnsi="Palatino Linotype"/>
          <w:sz w:val="24"/>
          <w:szCs w:val="24"/>
        </w:rPr>
        <w:t>li</w:t>
      </w:r>
      <w:r w:rsidRPr="00A40873">
        <w:rPr>
          <w:rFonts w:ascii="Palatino Linotype" w:hAnsi="Palatino Linotype"/>
          <w:sz w:val="24"/>
          <w:szCs w:val="24"/>
        </w:rPr>
        <w:t xml:space="preserve">bidinem, saepe in agendis causis operam </w:t>
      </w:r>
      <w:r w:rsidR="003A7A95" w:rsidRPr="00A40873">
        <w:rPr>
          <w:rFonts w:ascii="Palatino Linotype" w:hAnsi="Palatino Linotype"/>
          <w:sz w:val="24"/>
          <w:szCs w:val="24"/>
        </w:rPr>
        <w:t xml:space="preserve">suam </w:t>
      </w:r>
      <w:r w:rsidRPr="00A40873">
        <w:rPr>
          <w:rFonts w:ascii="Palatino Linotype" w:hAnsi="Palatino Linotype"/>
          <w:sz w:val="24"/>
          <w:szCs w:val="24"/>
        </w:rPr>
        <w:t>poneret, a Socrate de ratio</w:t>
      </w:r>
      <w:r w:rsidR="003A7A95" w:rsidRPr="00A40873">
        <w:rPr>
          <w:rFonts w:ascii="Palatino Linotype" w:hAnsi="Palatino Linotype"/>
          <w:sz w:val="24"/>
          <w:szCs w:val="24"/>
        </w:rPr>
        <w:t xml:space="preserve">ne vitae </w:t>
      </w:r>
      <w:r w:rsidRPr="00A40873">
        <w:rPr>
          <w:rFonts w:ascii="Palatino Linotype" w:hAnsi="Palatino Linotype"/>
          <w:sz w:val="24"/>
          <w:szCs w:val="24"/>
        </w:rPr>
        <w:t>suae aliquando interrogatus</w:t>
      </w:r>
      <w:r w:rsidR="00FC361A" w:rsidRPr="00A40873">
        <w:rPr>
          <w:rFonts w:ascii="Palatino Linotype" w:hAnsi="Palatino Linotype"/>
          <w:sz w:val="24"/>
          <w:szCs w:val="24"/>
        </w:rPr>
        <w:t xml:space="preserve"> s</w:t>
      </w:r>
      <w:r w:rsidRPr="00A40873">
        <w:rPr>
          <w:rFonts w:ascii="Palatino Linotype" w:hAnsi="Palatino Linotype"/>
          <w:sz w:val="24"/>
          <w:szCs w:val="24"/>
        </w:rPr>
        <w:t>an</w:t>
      </w:r>
      <w:r w:rsidR="00FC361A" w:rsidRPr="00A40873">
        <w:rPr>
          <w:rFonts w:ascii="Palatino Linotype" w:hAnsi="Palatino Linotype"/>
          <w:sz w:val="24"/>
          <w:szCs w:val="24"/>
        </w:rPr>
        <w:t>ct</w:t>
      </w:r>
      <w:r w:rsidRPr="00A40873">
        <w:rPr>
          <w:rFonts w:ascii="Palatino Linotype" w:hAnsi="Palatino Linotype"/>
          <w:sz w:val="24"/>
          <w:szCs w:val="24"/>
        </w:rPr>
        <w:t>e respondit,</w:t>
      </w:r>
      <w:r w:rsidR="00FC361A" w:rsidRPr="00A40873">
        <w:rPr>
          <w:rFonts w:ascii="Palatino Linotype" w:hAnsi="Palatino Linotype"/>
          <w:sz w:val="24"/>
          <w:szCs w:val="24"/>
        </w:rPr>
        <w:t xml:space="preserve"> </w:t>
      </w:r>
      <w:r w:rsidR="005F4E65" w:rsidRPr="00A40873">
        <w:rPr>
          <w:rFonts w:ascii="Palatino Linotype" w:hAnsi="Palatino Linotype"/>
          <w:b/>
          <w:caps/>
          <w:sz w:val="24"/>
          <w:szCs w:val="24"/>
        </w:rPr>
        <w:t>ο</w:t>
      </w:r>
      <w:r w:rsidR="005F4E65" w:rsidRPr="00A40873">
        <w:rPr>
          <w:rFonts w:ascii="Palatino Linotype" w:hAnsi="Palatino Linotype"/>
          <w:b/>
          <w:sz w:val="24"/>
          <w:szCs w:val="24"/>
        </w:rPr>
        <w:t>ὐδὲν μὲν οὖν, ὦ Σώκρατες, παύομαι, ἔφη, λέγειν μελετῶν</w:t>
      </w:r>
      <w:r w:rsidR="005F4E65" w:rsidRPr="00A40873">
        <w:rPr>
          <w:rFonts w:ascii="Palatino Linotype" w:hAnsi="Palatino Linotype"/>
          <w:sz w:val="24"/>
          <w:szCs w:val="24"/>
        </w:rPr>
        <w:t xml:space="preserve">, </w:t>
      </w:r>
      <w:r w:rsidR="00FC361A" w:rsidRPr="00A40873">
        <w:rPr>
          <w:rFonts w:ascii="Palatino Linotype" w:hAnsi="Palatino Linotype"/>
          <w:i/>
          <w:sz w:val="24"/>
          <w:szCs w:val="24"/>
        </w:rPr>
        <w:t>Nullum diem</w:t>
      </w:r>
      <w:r w:rsidR="00FC361A" w:rsidRPr="00A40873">
        <w:rPr>
          <w:rFonts w:ascii="Palatino Linotype" w:hAnsi="Palatino Linotype"/>
          <w:sz w:val="24"/>
          <w:szCs w:val="24"/>
        </w:rPr>
        <w:t xml:space="preserve">, </w:t>
      </w:r>
      <w:r w:rsidRPr="00A40873">
        <w:rPr>
          <w:rFonts w:ascii="Palatino Linotype" w:hAnsi="Palatino Linotype"/>
          <w:sz w:val="24"/>
          <w:szCs w:val="24"/>
        </w:rPr>
        <w:t>inquit,</w:t>
      </w:r>
      <w:r w:rsidR="00FC361A" w:rsidRPr="00A40873">
        <w:rPr>
          <w:rFonts w:ascii="Palatino Linotype" w:hAnsi="Palatino Linotype"/>
          <w:i/>
          <w:sz w:val="24"/>
          <w:szCs w:val="24"/>
        </w:rPr>
        <w:t xml:space="preserve"> O Socrates vacuum esse patior</w:t>
      </w:r>
      <w:r w:rsidRPr="00A40873">
        <w:rPr>
          <w:rFonts w:ascii="Palatino Linotype" w:hAnsi="Palatino Linotype"/>
          <w:i/>
          <w:sz w:val="24"/>
          <w:szCs w:val="24"/>
        </w:rPr>
        <w:t xml:space="preserve">, in quo, non me volens in dicendo </w:t>
      </w:r>
      <w:r w:rsidR="00FC361A" w:rsidRPr="00A40873">
        <w:rPr>
          <w:rFonts w:ascii="Palatino Linotype" w:hAnsi="Palatino Linotype"/>
          <w:i/>
          <w:sz w:val="24"/>
          <w:szCs w:val="24"/>
        </w:rPr>
        <w:t>e</w:t>
      </w:r>
      <w:r w:rsidRPr="00A40873">
        <w:rPr>
          <w:rFonts w:ascii="Palatino Linotype" w:hAnsi="Palatino Linotype"/>
          <w:i/>
          <w:sz w:val="24"/>
          <w:szCs w:val="24"/>
        </w:rPr>
        <w:t>xerc</w:t>
      </w:r>
      <w:r w:rsidR="00FC361A" w:rsidRPr="00A40873">
        <w:rPr>
          <w:rFonts w:ascii="Palatino Linotype" w:hAnsi="Palatino Linotype"/>
          <w:i/>
          <w:sz w:val="24"/>
          <w:szCs w:val="24"/>
        </w:rPr>
        <w:t>e</w:t>
      </w:r>
      <w:r w:rsidRPr="00A40873">
        <w:rPr>
          <w:rFonts w:ascii="Palatino Linotype" w:hAnsi="Palatino Linotype"/>
          <w:i/>
          <w:sz w:val="24"/>
          <w:szCs w:val="24"/>
        </w:rPr>
        <w:t>am</w:t>
      </w:r>
      <w:r w:rsidRPr="00A40873">
        <w:rPr>
          <w:rFonts w:ascii="Palatino Linotype" w:hAnsi="Palatino Linotype"/>
          <w:sz w:val="24"/>
          <w:szCs w:val="24"/>
        </w:rPr>
        <w:t>.</w:t>
      </w:r>
      <w:r w:rsidRPr="00A40873">
        <w:rPr>
          <w:rFonts w:ascii="Palatino Linotype" w:hAnsi="Palatino Linotype"/>
          <w:b/>
          <w:bCs/>
          <w:sz w:val="24"/>
          <w:szCs w:val="24"/>
        </w:rPr>
        <w:t xml:space="preserve"> </w:t>
      </w:r>
      <w:r w:rsidR="00FC361A" w:rsidRPr="00A40873">
        <w:rPr>
          <w:rFonts w:ascii="Palatino Linotype" w:hAnsi="Palatino Linotype"/>
          <w:b/>
          <w:bCs/>
          <w:sz w:val="24"/>
          <w:szCs w:val="24"/>
        </w:rPr>
        <w:t xml:space="preserve"> </w:t>
      </w:r>
      <w:r w:rsidR="00FC361A" w:rsidRPr="00A40873">
        <w:rPr>
          <w:rFonts w:ascii="Palatino Linotype" w:eastAsia="Times New Roman" w:hAnsi="Palatino Linotype" w:cs="Times New Roman"/>
          <w:b/>
          <w:bCs/>
          <w:sz w:val="24"/>
          <w:szCs w:val="24"/>
          <w:lang w:eastAsia="fr-FR"/>
        </w:rPr>
        <w:t>[702, 6]</w:t>
      </w:r>
      <w:r w:rsidRPr="00A40873">
        <w:rPr>
          <w:rFonts w:ascii="Palatino Linotype" w:hAnsi="Palatino Linotype"/>
          <w:sz w:val="24"/>
          <w:szCs w:val="24"/>
        </w:rPr>
        <w:t xml:space="preserve"> </w:t>
      </w:r>
      <w:r w:rsidRPr="00A40873">
        <w:rPr>
          <w:rFonts w:ascii="Palatino Linotype" w:hAnsi="Palatino Linotype"/>
          <w:sz w:val="24"/>
          <w:szCs w:val="24"/>
        </w:rPr>
        <w:lastRenderedPageBreak/>
        <w:t xml:space="preserve">Non dico quem industriae </w:t>
      </w:r>
      <w:r w:rsidR="00FC361A" w:rsidRPr="00A40873">
        <w:rPr>
          <w:rFonts w:ascii="Palatino Linotype" w:hAnsi="Palatino Linotype"/>
          <w:sz w:val="24"/>
          <w:szCs w:val="24"/>
        </w:rPr>
        <w:t xml:space="preserve">suae </w:t>
      </w:r>
      <w:r w:rsidRPr="00A40873">
        <w:rPr>
          <w:rFonts w:ascii="Palatino Linotype" w:hAnsi="Palatino Linotype"/>
          <w:sz w:val="24"/>
          <w:szCs w:val="24"/>
        </w:rPr>
        <w:t xml:space="preserve">fructum vir ille tantus consecutus </w:t>
      </w:r>
      <w:r w:rsidR="00FC361A" w:rsidRPr="00A40873">
        <w:rPr>
          <w:rFonts w:ascii="Palatino Linotype" w:hAnsi="Palatino Linotype"/>
          <w:sz w:val="24"/>
          <w:szCs w:val="24"/>
        </w:rPr>
        <w:t>s</w:t>
      </w:r>
      <w:r w:rsidRPr="00A40873">
        <w:rPr>
          <w:rFonts w:ascii="Palatino Linotype" w:hAnsi="Palatino Linotype"/>
          <w:sz w:val="24"/>
          <w:szCs w:val="24"/>
        </w:rPr>
        <w:t>it, quem ut exemplum summae prudenti</w:t>
      </w:r>
      <w:r w:rsidR="00FC361A" w:rsidRPr="00A40873">
        <w:rPr>
          <w:rFonts w:ascii="Palatino Linotype" w:hAnsi="Palatino Linotype"/>
          <w:sz w:val="24"/>
          <w:szCs w:val="24"/>
        </w:rPr>
        <w:t xml:space="preserve">ae, </w:t>
      </w:r>
      <w:r w:rsidRPr="00A40873">
        <w:rPr>
          <w:rFonts w:ascii="Palatino Linotype" w:hAnsi="Palatino Linotype"/>
          <w:sz w:val="24"/>
          <w:szCs w:val="24"/>
        </w:rPr>
        <w:t xml:space="preserve">clarissimi </w:t>
      </w:r>
      <w:r w:rsidR="00FC361A" w:rsidRPr="00A40873">
        <w:rPr>
          <w:rFonts w:ascii="Palatino Linotype" w:hAnsi="Palatino Linotype"/>
          <w:sz w:val="24"/>
          <w:szCs w:val="24"/>
        </w:rPr>
        <w:t xml:space="preserve"> me</w:t>
      </w:r>
      <w:r w:rsidRPr="00A40873">
        <w:rPr>
          <w:rFonts w:ascii="Palatino Linotype" w:hAnsi="Palatino Linotype"/>
          <w:sz w:val="24"/>
          <w:szCs w:val="24"/>
        </w:rPr>
        <w:t>morabilum rerum scriptores in bo</w:t>
      </w:r>
      <w:r w:rsidR="00FC361A" w:rsidRPr="00A40873">
        <w:rPr>
          <w:rFonts w:ascii="Palatino Linotype" w:hAnsi="Palatino Linotype"/>
          <w:sz w:val="24"/>
          <w:szCs w:val="24"/>
        </w:rPr>
        <w:t>n</w:t>
      </w:r>
      <w:r w:rsidRPr="00A40873">
        <w:rPr>
          <w:rFonts w:ascii="Palatino Linotype" w:hAnsi="Palatino Linotype"/>
          <w:sz w:val="24"/>
          <w:szCs w:val="24"/>
        </w:rPr>
        <w:t>o lu</w:t>
      </w:r>
      <w:r w:rsidR="00FC361A" w:rsidRPr="00A40873">
        <w:rPr>
          <w:rFonts w:ascii="Palatino Linotype" w:hAnsi="Palatino Linotype"/>
          <w:sz w:val="24"/>
          <w:szCs w:val="24"/>
        </w:rPr>
        <w:t>mi</w:t>
      </w:r>
      <w:r w:rsidRPr="00A40873">
        <w:rPr>
          <w:rFonts w:ascii="Palatino Linotype" w:hAnsi="Palatino Linotype"/>
          <w:sz w:val="24"/>
          <w:szCs w:val="24"/>
        </w:rPr>
        <w:t>ne colloca</w:t>
      </w:r>
      <w:r w:rsidR="004E43B2" w:rsidRPr="00A40873">
        <w:rPr>
          <w:rFonts w:ascii="Palatino Linotype" w:hAnsi="Palatino Linotype"/>
          <w:sz w:val="24"/>
          <w:szCs w:val="24"/>
        </w:rPr>
        <w:t>(-</w:t>
      </w:r>
      <w:r w:rsidR="004E43B2" w:rsidRPr="00A40873">
        <w:rPr>
          <w:rFonts w:ascii="Palatino Linotype" w:hAnsi="Palatino Linotype"/>
          <w:i/>
          <w:sz w:val="24"/>
          <w:szCs w:val="24"/>
        </w:rPr>
        <w:t>tum)</w:t>
      </w:r>
    </w:p>
    <w:p w14:paraId="651EC6B8" w14:textId="77777777" w:rsidR="002A7882" w:rsidRPr="00A40873" w:rsidRDefault="002A7882" w:rsidP="002A7882">
      <w:pPr>
        <w:rPr>
          <w:rFonts w:ascii="Palatino Linotype" w:hAnsi="Palatino Linotype"/>
          <w:sz w:val="24"/>
          <w:szCs w:val="24"/>
        </w:rPr>
      </w:pPr>
    </w:p>
    <w:p w14:paraId="68BA6F36"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703 — </w:t>
      </w:r>
    </w:p>
    <w:p w14:paraId="534959CF" w14:textId="77777777" w:rsidR="002A7882" w:rsidRPr="00A40873" w:rsidRDefault="004E43B2" w:rsidP="002A7882">
      <w:pPr>
        <w:rPr>
          <w:rFonts w:ascii="Palatino Linotype" w:hAnsi="Palatino Linotype"/>
          <w:sz w:val="24"/>
          <w:szCs w:val="24"/>
        </w:rPr>
      </w:pPr>
      <w:r w:rsidRPr="00A40873">
        <w:rPr>
          <w:rFonts w:ascii="Palatino Linotype" w:hAnsi="Palatino Linotype"/>
          <w:sz w:val="24"/>
          <w:szCs w:val="24"/>
        </w:rPr>
        <w:t>t</w:t>
      </w:r>
      <w:r w:rsidR="002A7882" w:rsidRPr="00A40873">
        <w:rPr>
          <w:rFonts w:ascii="Palatino Linotype" w:hAnsi="Palatino Linotype"/>
          <w:sz w:val="24"/>
          <w:szCs w:val="24"/>
        </w:rPr>
        <w:t xml:space="preserve">um esse voluerunt. </w:t>
      </w:r>
      <w:r w:rsidRPr="00A40873">
        <w:rPr>
          <w:rFonts w:ascii="Palatino Linotype" w:hAnsi="Palatino Linotype"/>
          <w:sz w:val="24"/>
          <w:szCs w:val="24"/>
        </w:rPr>
        <w:t xml:space="preserve"> </w:t>
      </w:r>
      <w:r w:rsidRPr="00A40873">
        <w:rPr>
          <w:rFonts w:ascii="Palatino Linotype" w:eastAsia="Times New Roman" w:hAnsi="Palatino Linotype" w:cs="Times New Roman"/>
          <w:b/>
          <w:bCs/>
          <w:sz w:val="24"/>
          <w:szCs w:val="24"/>
          <w:lang w:eastAsia="fr-FR"/>
        </w:rPr>
        <w:t>[</w:t>
      </w:r>
      <w:r w:rsidRPr="00A40873">
        <w:rPr>
          <w:rFonts w:ascii="Palatino Linotype" w:eastAsia="Times New Roman" w:hAnsi="Palatino Linotype" w:cs="Times New Roman"/>
          <w:b/>
          <w:bCs/>
          <w:color w:val="C00000"/>
          <w:sz w:val="24"/>
          <w:szCs w:val="24"/>
          <w:lang w:eastAsia="fr-FR"/>
        </w:rPr>
        <w:t>P.</w:t>
      </w:r>
      <w:r w:rsidRPr="00A40873">
        <w:rPr>
          <w:rFonts w:ascii="Palatino Linotype" w:eastAsia="Times New Roman" w:hAnsi="Palatino Linotype" w:cs="Times New Roman"/>
          <w:b/>
          <w:bCs/>
          <w:sz w:val="24"/>
          <w:szCs w:val="24"/>
          <w:lang w:eastAsia="fr-FR"/>
        </w:rPr>
        <w:t xml:space="preserve"> 703, phr.1]  </w:t>
      </w:r>
      <w:r w:rsidR="002A7882" w:rsidRPr="00A40873">
        <w:rPr>
          <w:rFonts w:ascii="Palatino Linotype" w:hAnsi="Palatino Linotype"/>
          <w:sz w:val="24"/>
          <w:szCs w:val="24"/>
        </w:rPr>
        <w:t>Sane uberem suspicari licet amplumque fuis</w:t>
      </w:r>
      <w:r w:rsidR="00E83561" w:rsidRPr="00A40873">
        <w:rPr>
          <w:rFonts w:ascii="Palatino Linotype" w:hAnsi="Palatino Linotype"/>
          <w:sz w:val="24"/>
          <w:szCs w:val="24"/>
        </w:rPr>
        <w:t>s</w:t>
      </w:r>
      <w:r w:rsidR="002A7882" w:rsidRPr="00A40873">
        <w:rPr>
          <w:rFonts w:ascii="Palatino Linotype" w:hAnsi="Palatino Linotype"/>
          <w:sz w:val="24"/>
          <w:szCs w:val="24"/>
        </w:rPr>
        <w:t>e, cum semper novus ad agendum, et motu omni</w:t>
      </w:r>
      <w:r w:rsidR="00E83561" w:rsidRPr="00A40873">
        <w:rPr>
          <w:rFonts w:ascii="Palatino Linotype" w:hAnsi="Palatino Linotype"/>
          <w:sz w:val="24"/>
          <w:szCs w:val="24"/>
        </w:rPr>
        <w:t xml:space="preserve"> </w:t>
      </w:r>
      <w:r w:rsidR="002A7882" w:rsidRPr="00A40873">
        <w:rPr>
          <w:rFonts w:ascii="Palatino Linotype" w:hAnsi="Palatino Linotype"/>
          <w:sz w:val="24"/>
          <w:szCs w:val="24"/>
        </w:rPr>
        <w:t>po</w:t>
      </w:r>
      <w:r w:rsidR="00E83561" w:rsidRPr="00A40873">
        <w:rPr>
          <w:rFonts w:ascii="Palatino Linotype" w:hAnsi="Palatino Linotype"/>
          <w:sz w:val="24"/>
          <w:szCs w:val="24"/>
        </w:rPr>
        <w:t>li</w:t>
      </w:r>
      <w:r w:rsidR="002A7882" w:rsidRPr="00A40873">
        <w:rPr>
          <w:rFonts w:ascii="Palatino Linotype" w:hAnsi="Palatino Linotype"/>
          <w:sz w:val="24"/>
          <w:szCs w:val="24"/>
        </w:rPr>
        <w:t xml:space="preserve">tior accederet. </w:t>
      </w:r>
      <w:r w:rsidRPr="00A40873">
        <w:rPr>
          <w:rFonts w:ascii="Palatino Linotype" w:eastAsia="Times New Roman" w:hAnsi="Palatino Linotype" w:cs="Times New Roman"/>
          <w:b/>
          <w:bCs/>
          <w:sz w:val="24"/>
          <w:szCs w:val="24"/>
          <w:lang w:eastAsia="fr-FR"/>
        </w:rPr>
        <w:t xml:space="preserve">[703, 2]  </w:t>
      </w:r>
      <w:r w:rsidR="002A7882" w:rsidRPr="00A40873">
        <w:rPr>
          <w:rFonts w:ascii="Palatino Linotype" w:hAnsi="Palatino Linotype"/>
          <w:sz w:val="24"/>
          <w:szCs w:val="24"/>
        </w:rPr>
        <w:t>Sed ut de nost</w:t>
      </w:r>
      <w:r w:rsidR="008503CB" w:rsidRPr="00A40873">
        <w:rPr>
          <w:rFonts w:ascii="Palatino Linotype" w:hAnsi="Palatino Linotype"/>
          <w:i/>
          <w:sz w:val="24"/>
          <w:szCs w:val="24"/>
          <w:highlight w:val="yellow"/>
        </w:rPr>
        <w:t>r</w:t>
      </w:r>
      <w:r w:rsidR="002A7882" w:rsidRPr="00A40873">
        <w:rPr>
          <w:rFonts w:ascii="Palatino Linotype" w:hAnsi="Palatino Linotype"/>
          <w:sz w:val="24"/>
          <w:szCs w:val="24"/>
        </w:rPr>
        <w:t>a potius utilitate cogitemus, quam ve</w:t>
      </w:r>
      <w:r w:rsidR="00277FE9" w:rsidRPr="00A40873">
        <w:rPr>
          <w:rFonts w:ascii="Palatino Linotype" w:hAnsi="Palatino Linotype"/>
          <w:sz w:val="24"/>
          <w:szCs w:val="24"/>
        </w:rPr>
        <w:t>teri</w:t>
      </w:r>
      <w:r w:rsidR="002A7882" w:rsidRPr="00A40873">
        <w:rPr>
          <w:rFonts w:ascii="Palatino Linotype" w:hAnsi="Palatino Linotype"/>
          <w:sz w:val="24"/>
          <w:szCs w:val="24"/>
        </w:rPr>
        <w:t>bus praedicandis, hoc</w:t>
      </w:r>
      <w:r w:rsidR="00277FE9" w:rsidRPr="00A40873">
        <w:rPr>
          <w:rFonts w:ascii="Palatino Linotype" w:hAnsi="Palatino Linotype"/>
          <w:sz w:val="24"/>
          <w:szCs w:val="24"/>
        </w:rPr>
        <w:t xml:space="preserve"> </w:t>
      </w:r>
      <w:r w:rsidR="002A7882" w:rsidRPr="00A40873">
        <w:rPr>
          <w:rFonts w:ascii="Palatino Linotype" w:hAnsi="Palatino Linotype"/>
          <w:sz w:val="24"/>
          <w:szCs w:val="24"/>
        </w:rPr>
        <w:t>dico, tum praecipu</w:t>
      </w:r>
      <w:r w:rsidR="00277FE9" w:rsidRPr="00A40873">
        <w:rPr>
          <w:rFonts w:ascii="Palatino Linotype" w:hAnsi="Palatino Linotype"/>
          <w:sz w:val="24"/>
          <w:szCs w:val="24"/>
        </w:rPr>
        <w:t>e</w:t>
      </w:r>
      <w:r w:rsidR="002A7882" w:rsidRPr="00A40873">
        <w:rPr>
          <w:rFonts w:ascii="Palatino Linotype" w:hAnsi="Palatino Linotype"/>
          <w:sz w:val="24"/>
          <w:szCs w:val="24"/>
        </w:rPr>
        <w:t xml:space="preserve"> hanc adhibendam esse meditationem oratori, cum gravem et difficilem causam est a</w:t>
      </w:r>
      <w:r w:rsidR="00277FE9" w:rsidRPr="00A40873">
        <w:rPr>
          <w:rFonts w:ascii="Palatino Linotype" w:hAnsi="Palatino Linotype"/>
          <w:sz w:val="24"/>
          <w:szCs w:val="24"/>
        </w:rPr>
        <w:t>c</w:t>
      </w:r>
      <w:r w:rsidR="002A7882" w:rsidRPr="00A40873">
        <w:rPr>
          <w:rFonts w:ascii="Palatino Linotype" w:hAnsi="Palatino Linotype"/>
          <w:sz w:val="24"/>
          <w:szCs w:val="24"/>
        </w:rPr>
        <w:t>turus: gravem nomino, vel propter amplificationum varietatem, quae varios quoque motus eosque vivos agente</w:t>
      </w:r>
      <w:r w:rsidR="00277FE9" w:rsidRPr="00A40873">
        <w:rPr>
          <w:rFonts w:ascii="Palatino Linotype" w:hAnsi="Palatino Linotype"/>
          <w:sz w:val="24"/>
          <w:szCs w:val="24"/>
        </w:rPr>
        <w:t>s</w:t>
      </w:r>
      <w:r w:rsidR="002A7882" w:rsidRPr="00A40873">
        <w:rPr>
          <w:rFonts w:ascii="Palatino Linotype" w:hAnsi="Palatino Linotype"/>
          <w:sz w:val="24"/>
          <w:szCs w:val="24"/>
        </w:rPr>
        <w:t>que des</w:t>
      </w:r>
      <w:r w:rsidR="00277FE9" w:rsidRPr="00A40873">
        <w:rPr>
          <w:rFonts w:ascii="Palatino Linotype" w:hAnsi="Palatino Linotype"/>
          <w:sz w:val="24"/>
          <w:szCs w:val="24"/>
        </w:rPr>
        <w:t>iderant</w:t>
      </w:r>
      <w:r w:rsidR="002A7882" w:rsidRPr="00A40873">
        <w:rPr>
          <w:rFonts w:ascii="Palatino Linotype" w:hAnsi="Palatino Linotype"/>
          <w:sz w:val="24"/>
          <w:szCs w:val="24"/>
        </w:rPr>
        <w:t>, vel propter genus auditorum, quorum oculi subtilius eruditi et de</w:t>
      </w:r>
      <w:r w:rsidR="00C97995" w:rsidRPr="00A40873">
        <w:rPr>
          <w:rFonts w:ascii="Palatino Linotype" w:hAnsi="Palatino Linotype"/>
          <w:sz w:val="24"/>
          <w:szCs w:val="24"/>
        </w:rPr>
        <w:t>lic</w:t>
      </w:r>
      <w:r w:rsidR="002A7882" w:rsidRPr="00A40873">
        <w:rPr>
          <w:rFonts w:ascii="Palatino Linotype" w:hAnsi="Palatino Linotype"/>
          <w:sz w:val="24"/>
          <w:szCs w:val="24"/>
        </w:rPr>
        <w:t>a</w:t>
      </w:r>
      <w:r w:rsidR="00C97995" w:rsidRPr="00A40873">
        <w:rPr>
          <w:rFonts w:ascii="Palatino Linotype" w:hAnsi="Palatino Linotype"/>
          <w:sz w:val="24"/>
          <w:szCs w:val="24"/>
        </w:rPr>
        <w:t>tissi</w:t>
      </w:r>
      <w:r w:rsidR="002A7882" w:rsidRPr="00A40873">
        <w:rPr>
          <w:rFonts w:ascii="Palatino Linotype" w:hAnsi="Palatino Linotype"/>
          <w:sz w:val="24"/>
          <w:szCs w:val="24"/>
        </w:rPr>
        <w:t>mae aures, quae fiunt, quaeque dicuntur, curiosissime notare solent.</w:t>
      </w:r>
      <w:r w:rsidR="002A7882" w:rsidRPr="00A40873">
        <w:rPr>
          <w:rFonts w:ascii="Palatino Linotype" w:hAnsi="Palatino Linotype"/>
          <w:b/>
          <w:bCs/>
          <w:sz w:val="24"/>
          <w:szCs w:val="24"/>
        </w:rPr>
        <w:t xml:space="preserve"> </w:t>
      </w:r>
      <w:r w:rsidR="00C97995" w:rsidRPr="00A40873">
        <w:rPr>
          <w:rFonts w:ascii="Palatino Linotype" w:eastAsia="Times New Roman" w:hAnsi="Palatino Linotype" w:cs="Times New Roman"/>
          <w:b/>
          <w:bCs/>
          <w:sz w:val="24"/>
          <w:szCs w:val="24"/>
          <w:lang w:eastAsia="fr-FR"/>
        </w:rPr>
        <w:t xml:space="preserve">[703, 3] </w:t>
      </w:r>
      <w:r w:rsidR="002A7882" w:rsidRPr="00A40873">
        <w:rPr>
          <w:rFonts w:ascii="Palatino Linotype" w:hAnsi="Palatino Linotype"/>
          <w:sz w:val="24"/>
          <w:szCs w:val="24"/>
        </w:rPr>
        <w:t xml:space="preserve"> Quibus quanto est difficilius opero</w:t>
      </w:r>
      <w:r w:rsidR="00C97995" w:rsidRPr="00A40873">
        <w:rPr>
          <w:rFonts w:ascii="Palatino Linotype" w:hAnsi="Palatino Linotype"/>
          <w:sz w:val="24"/>
          <w:szCs w:val="24"/>
        </w:rPr>
        <w:t>siusq</w:t>
      </w:r>
      <w:r w:rsidR="002A7882" w:rsidRPr="00A40873">
        <w:rPr>
          <w:rFonts w:ascii="Palatino Linotype" w:hAnsi="Palatino Linotype"/>
          <w:sz w:val="24"/>
          <w:szCs w:val="24"/>
        </w:rPr>
        <w:t>ue facere</w:t>
      </w:r>
      <w:r w:rsidR="00C97995" w:rsidRPr="00A40873">
        <w:rPr>
          <w:rFonts w:ascii="Palatino Linotype" w:hAnsi="Palatino Linotype"/>
          <w:sz w:val="24"/>
          <w:szCs w:val="24"/>
        </w:rPr>
        <w:t xml:space="preserve"> s</w:t>
      </w:r>
      <w:r w:rsidR="002A7882" w:rsidRPr="00A40873">
        <w:rPr>
          <w:rFonts w:ascii="Palatino Linotype" w:hAnsi="Palatino Linotype"/>
          <w:sz w:val="24"/>
          <w:szCs w:val="24"/>
        </w:rPr>
        <w:t>atis, tanto erit studio</w:t>
      </w:r>
      <w:r w:rsidR="00C97995" w:rsidRPr="00A40873">
        <w:rPr>
          <w:rFonts w:ascii="Palatino Linotype" w:hAnsi="Palatino Linotype"/>
          <w:sz w:val="24"/>
          <w:szCs w:val="24"/>
        </w:rPr>
        <w:t>si</w:t>
      </w:r>
      <w:r w:rsidR="002A7882" w:rsidRPr="00A40873">
        <w:rPr>
          <w:rFonts w:ascii="Palatino Linotype" w:hAnsi="Palatino Linotype"/>
          <w:sz w:val="24"/>
          <w:szCs w:val="24"/>
        </w:rPr>
        <w:t>us labora</w:t>
      </w:r>
      <w:r w:rsidR="00C97995" w:rsidRPr="00A40873">
        <w:rPr>
          <w:rFonts w:ascii="Palatino Linotype" w:hAnsi="Palatino Linotype"/>
          <w:sz w:val="24"/>
          <w:szCs w:val="24"/>
        </w:rPr>
        <w:t>n</w:t>
      </w:r>
      <w:r w:rsidR="002A7882" w:rsidRPr="00A40873">
        <w:rPr>
          <w:rFonts w:ascii="Palatino Linotype" w:hAnsi="Palatino Linotype"/>
          <w:sz w:val="24"/>
          <w:szCs w:val="24"/>
        </w:rPr>
        <w:t xml:space="preserve">dum, ut ipsae res quae exponuntur, voce et vultu, et totius actionis splendore commendentur. </w:t>
      </w:r>
      <w:r w:rsidR="00A2591C" w:rsidRPr="00A40873">
        <w:rPr>
          <w:rFonts w:ascii="Palatino Linotype" w:eastAsia="Times New Roman" w:hAnsi="Palatino Linotype" w:cs="Times New Roman"/>
          <w:b/>
          <w:bCs/>
          <w:sz w:val="24"/>
          <w:szCs w:val="24"/>
          <w:lang w:eastAsia="fr-FR"/>
        </w:rPr>
        <w:t xml:space="preserve">[703, 4] </w:t>
      </w:r>
      <w:r w:rsidR="002A7882" w:rsidRPr="00A40873">
        <w:rPr>
          <w:rFonts w:ascii="Palatino Linotype" w:hAnsi="Palatino Linotype"/>
          <w:sz w:val="24"/>
          <w:szCs w:val="24"/>
        </w:rPr>
        <w:t>De eo loquor oratore, qui nondum vel artificio diuturno, vel natura quadam eximia ornat</w:t>
      </w:r>
      <w:r w:rsidR="00A2591C" w:rsidRPr="00A40873">
        <w:rPr>
          <w:rFonts w:ascii="Palatino Linotype" w:hAnsi="Palatino Linotype"/>
          <w:sz w:val="24"/>
          <w:szCs w:val="24"/>
        </w:rPr>
        <w:t>u</w:t>
      </w:r>
      <w:r w:rsidR="002A7882" w:rsidRPr="00A40873">
        <w:rPr>
          <w:rFonts w:ascii="Palatino Linotype" w:hAnsi="Palatino Linotype"/>
          <w:sz w:val="24"/>
          <w:szCs w:val="24"/>
        </w:rPr>
        <w:t xml:space="preserve">s, idoneam et propriam in dicendo perfectionem est adeptus, </w:t>
      </w:r>
      <w:r w:rsidR="00A2591C" w:rsidRPr="00A40873">
        <w:rPr>
          <w:rFonts w:ascii="Palatino Linotype" w:hAnsi="Palatino Linotype"/>
          <w:sz w:val="24"/>
          <w:szCs w:val="24"/>
        </w:rPr>
        <w:t>s</w:t>
      </w:r>
      <w:r w:rsidR="002A7882" w:rsidRPr="00A40873">
        <w:rPr>
          <w:rFonts w:ascii="Palatino Linotype" w:hAnsi="Palatino Linotype"/>
          <w:sz w:val="24"/>
          <w:szCs w:val="24"/>
        </w:rPr>
        <w:t>ed qui mo</w:t>
      </w:r>
      <w:r w:rsidR="00A2591C" w:rsidRPr="00A40873">
        <w:rPr>
          <w:rFonts w:ascii="Palatino Linotype" w:hAnsi="Palatino Linotype"/>
          <w:sz w:val="24"/>
          <w:szCs w:val="24"/>
        </w:rPr>
        <w:t xml:space="preserve">do </w:t>
      </w:r>
      <w:r w:rsidR="002A7882" w:rsidRPr="00A40873">
        <w:rPr>
          <w:rFonts w:ascii="Palatino Linotype" w:hAnsi="Palatino Linotype"/>
          <w:sz w:val="24"/>
          <w:szCs w:val="24"/>
        </w:rPr>
        <w:t xml:space="preserve">positus in carceribus, magna spe atque animo, in curriculum laudis et amplitudinis imminet. </w:t>
      </w:r>
      <w:r w:rsidR="00A2591C" w:rsidRPr="00A40873">
        <w:rPr>
          <w:rFonts w:ascii="Palatino Linotype" w:eastAsia="Times New Roman" w:hAnsi="Palatino Linotype" w:cs="Times New Roman"/>
          <w:b/>
          <w:bCs/>
          <w:sz w:val="24"/>
          <w:szCs w:val="24"/>
          <w:lang w:eastAsia="fr-FR"/>
        </w:rPr>
        <w:t xml:space="preserve">[703, 5] </w:t>
      </w:r>
      <w:r w:rsidR="002A7882" w:rsidRPr="00A40873">
        <w:rPr>
          <w:rFonts w:ascii="Palatino Linotype" w:hAnsi="Palatino Linotype"/>
          <w:sz w:val="24"/>
          <w:szCs w:val="24"/>
        </w:rPr>
        <w:t>Qui, hujusmodi e</w:t>
      </w:r>
      <w:r w:rsidR="005A0610" w:rsidRPr="00A40873">
        <w:rPr>
          <w:rFonts w:ascii="Palatino Linotype" w:hAnsi="Palatino Linotype"/>
          <w:sz w:val="24"/>
          <w:szCs w:val="24"/>
        </w:rPr>
        <w:t xml:space="preserve">st, </w:t>
      </w:r>
      <w:r w:rsidR="002A7882" w:rsidRPr="00A40873">
        <w:rPr>
          <w:rFonts w:ascii="Palatino Linotype" w:hAnsi="Palatino Linotype"/>
          <w:sz w:val="24"/>
          <w:szCs w:val="24"/>
        </w:rPr>
        <w:t>nisi mult</w:t>
      </w:r>
      <w:r w:rsidR="005A0610" w:rsidRPr="00A40873">
        <w:rPr>
          <w:rFonts w:ascii="Palatino Linotype" w:hAnsi="Palatino Linotype"/>
          <w:sz w:val="24"/>
          <w:szCs w:val="24"/>
        </w:rPr>
        <w:t xml:space="preserve">o </w:t>
      </w:r>
      <w:r w:rsidR="002A7882" w:rsidRPr="00A40873">
        <w:rPr>
          <w:rFonts w:ascii="Palatino Linotype" w:hAnsi="Palatino Linotype"/>
          <w:sz w:val="24"/>
          <w:szCs w:val="24"/>
        </w:rPr>
        <w:t xml:space="preserve"> ante provideat, </w:t>
      </w:r>
      <w:r w:rsidR="005A0610" w:rsidRPr="00A40873">
        <w:rPr>
          <w:rFonts w:ascii="Palatino Linotype" w:hAnsi="Palatino Linotype"/>
          <w:sz w:val="24"/>
          <w:szCs w:val="24"/>
        </w:rPr>
        <w:t xml:space="preserve">haerebit  </w:t>
      </w:r>
      <w:r w:rsidR="002A7882" w:rsidRPr="00A40873">
        <w:rPr>
          <w:rFonts w:ascii="Palatino Linotype" w:hAnsi="Palatino Linotype"/>
          <w:sz w:val="24"/>
          <w:szCs w:val="24"/>
        </w:rPr>
        <w:t>omn</w:t>
      </w:r>
      <w:r w:rsidR="005A0610" w:rsidRPr="00A40873">
        <w:rPr>
          <w:rFonts w:ascii="Palatino Linotype" w:hAnsi="Palatino Linotype"/>
          <w:sz w:val="24"/>
          <w:szCs w:val="24"/>
        </w:rPr>
        <w:t xml:space="preserve">ino, </w:t>
      </w:r>
      <w:r w:rsidR="002A7882" w:rsidRPr="00A40873">
        <w:rPr>
          <w:rFonts w:ascii="Palatino Linotype" w:hAnsi="Palatino Linotype"/>
          <w:sz w:val="24"/>
          <w:szCs w:val="24"/>
        </w:rPr>
        <w:t>cum ventum erit ad tragica illa atque</w:t>
      </w:r>
      <w:r w:rsidR="005A0610" w:rsidRPr="00A40873">
        <w:rPr>
          <w:rFonts w:ascii="Palatino Linotype" w:hAnsi="Palatino Linotype"/>
          <w:sz w:val="24"/>
          <w:szCs w:val="24"/>
        </w:rPr>
        <w:t xml:space="preserve"> </w:t>
      </w:r>
      <w:r w:rsidR="002A7882" w:rsidRPr="00A40873">
        <w:rPr>
          <w:rFonts w:ascii="Palatino Linotype" w:hAnsi="Palatino Linotype"/>
          <w:sz w:val="24"/>
          <w:szCs w:val="24"/>
        </w:rPr>
        <w:t>d</w:t>
      </w:r>
      <w:r w:rsidR="005A0610" w:rsidRPr="00A40873">
        <w:rPr>
          <w:rFonts w:ascii="Palatino Linotype" w:hAnsi="Palatino Linotype"/>
          <w:sz w:val="24"/>
          <w:szCs w:val="24"/>
        </w:rPr>
        <w:t xml:space="preserve">ivina </w:t>
      </w:r>
      <w:r w:rsidR="002A7882" w:rsidRPr="00A40873">
        <w:rPr>
          <w:rFonts w:ascii="Palatino Linotype" w:hAnsi="Palatino Linotype"/>
          <w:sz w:val="24"/>
          <w:szCs w:val="24"/>
        </w:rPr>
        <w:t>cum in pect</w:t>
      </w:r>
      <w:r w:rsidR="005A0610" w:rsidRPr="00A40873">
        <w:rPr>
          <w:rFonts w:ascii="Palatino Linotype" w:hAnsi="Palatino Linotype"/>
          <w:sz w:val="24"/>
          <w:szCs w:val="24"/>
        </w:rPr>
        <w:t xml:space="preserve">oribus </w:t>
      </w:r>
      <w:r w:rsidR="002A7882" w:rsidRPr="00A40873">
        <w:rPr>
          <w:rFonts w:ascii="Palatino Linotype" w:hAnsi="Palatino Linotype"/>
          <w:sz w:val="24"/>
          <w:szCs w:val="24"/>
        </w:rPr>
        <w:t xml:space="preserve">flammae erunt excitandae, aut restinguendum incendium cum erunt subito commutandi motus et ad </w:t>
      </w:r>
      <w:r w:rsidR="00822288" w:rsidRPr="00A40873">
        <w:rPr>
          <w:rFonts w:ascii="Palatino Linotype" w:hAnsi="Palatino Linotype"/>
          <w:sz w:val="24"/>
          <w:szCs w:val="24"/>
        </w:rPr>
        <w:t>diversos</w:t>
      </w:r>
      <w:r w:rsidR="002A7882" w:rsidRPr="00A40873">
        <w:rPr>
          <w:rFonts w:ascii="Palatino Linotype" w:hAnsi="Palatino Linotype"/>
          <w:sz w:val="24"/>
          <w:szCs w:val="24"/>
        </w:rPr>
        <w:t>, aut etiam penitus aliquando contra</w:t>
      </w:r>
      <w:r w:rsidR="00822288" w:rsidRPr="00A40873">
        <w:rPr>
          <w:rFonts w:ascii="Palatino Linotype" w:hAnsi="Palatino Linotype"/>
          <w:sz w:val="24"/>
          <w:szCs w:val="24"/>
        </w:rPr>
        <w:t>rios</w:t>
      </w:r>
      <w:r w:rsidR="002A7882" w:rsidRPr="00A40873">
        <w:rPr>
          <w:rFonts w:ascii="Palatino Linotype" w:hAnsi="Palatino Linotype"/>
          <w:sz w:val="24"/>
          <w:szCs w:val="24"/>
        </w:rPr>
        <w:t>, omnia dictionis et pronuntia</w:t>
      </w:r>
      <w:r w:rsidR="00822288" w:rsidRPr="00A40873">
        <w:rPr>
          <w:rFonts w:ascii="Palatino Linotype" w:hAnsi="Palatino Linotype"/>
          <w:sz w:val="24"/>
          <w:szCs w:val="24"/>
        </w:rPr>
        <w:t xml:space="preserve">tionis </w:t>
      </w:r>
      <w:r w:rsidR="002A7882" w:rsidRPr="00A40873">
        <w:rPr>
          <w:rFonts w:ascii="Palatino Linotype" w:hAnsi="Palatino Linotype"/>
          <w:sz w:val="24"/>
          <w:szCs w:val="24"/>
        </w:rPr>
        <w:t>ornamenta transferentur</w:t>
      </w:r>
      <w:r w:rsidR="00822288" w:rsidRPr="00A40873">
        <w:rPr>
          <w:rFonts w:ascii="Palatino Linotype" w:hAnsi="Palatino Linotype"/>
          <w:sz w:val="24"/>
          <w:szCs w:val="24"/>
        </w:rPr>
        <w:t xml:space="preserve"> ; </w:t>
      </w:r>
      <w:r w:rsidR="002A7882" w:rsidRPr="00A40873">
        <w:rPr>
          <w:rFonts w:ascii="Palatino Linotype" w:hAnsi="Palatino Linotype"/>
          <w:sz w:val="24"/>
          <w:szCs w:val="24"/>
        </w:rPr>
        <w:t>cum a lenitate orata</w:t>
      </w:r>
      <w:r w:rsidR="00822288" w:rsidRPr="00A40873">
        <w:rPr>
          <w:rFonts w:ascii="Palatino Linotype" w:hAnsi="Palatino Linotype"/>
          <w:sz w:val="24"/>
          <w:szCs w:val="24"/>
        </w:rPr>
        <w:t>tio</w:t>
      </w:r>
      <w:r w:rsidR="002A7882" w:rsidRPr="00A40873">
        <w:rPr>
          <w:rFonts w:ascii="Palatino Linotype" w:hAnsi="Palatino Linotype"/>
          <w:sz w:val="24"/>
          <w:szCs w:val="24"/>
        </w:rPr>
        <w:t xml:space="preserve">nis et </w:t>
      </w:r>
      <w:r w:rsidR="00822288" w:rsidRPr="00A40873">
        <w:rPr>
          <w:rFonts w:ascii="Palatino Linotype" w:hAnsi="Palatino Linotype"/>
          <w:sz w:val="24"/>
          <w:szCs w:val="24"/>
        </w:rPr>
        <w:t xml:space="preserve"> </w:t>
      </w:r>
      <w:r w:rsidR="002A7882" w:rsidRPr="00A40873">
        <w:rPr>
          <w:rFonts w:ascii="Palatino Linotype" w:hAnsi="Palatino Linotype"/>
          <w:sz w:val="24"/>
          <w:szCs w:val="24"/>
        </w:rPr>
        <w:t>misericordia, quam ad tuendam ornandamque innocentiam adhibe</w:t>
      </w:r>
      <w:r w:rsidR="002B324E" w:rsidRPr="00A40873">
        <w:rPr>
          <w:rFonts w:ascii="Palatino Linotype" w:hAnsi="Palatino Linotype"/>
          <w:sz w:val="24"/>
          <w:szCs w:val="24"/>
        </w:rPr>
        <w:t xml:space="preserve">mus , erit </w:t>
      </w:r>
      <w:r w:rsidR="002A7882" w:rsidRPr="00A40873">
        <w:rPr>
          <w:rFonts w:ascii="Palatino Linotype" w:hAnsi="Palatino Linotype"/>
          <w:sz w:val="24"/>
          <w:szCs w:val="24"/>
        </w:rPr>
        <w:t xml:space="preserve"> migrandum ad </w:t>
      </w:r>
      <w:r w:rsidR="002B324E" w:rsidRPr="00A40873">
        <w:rPr>
          <w:rFonts w:ascii="Palatino Linotype" w:hAnsi="Palatino Linotype"/>
          <w:sz w:val="24"/>
          <w:szCs w:val="24"/>
        </w:rPr>
        <w:t>saevi</w:t>
      </w:r>
      <w:r w:rsidR="002A7882" w:rsidRPr="00A40873">
        <w:rPr>
          <w:rFonts w:ascii="Palatino Linotype" w:hAnsi="Palatino Linotype"/>
          <w:sz w:val="24"/>
          <w:szCs w:val="24"/>
        </w:rPr>
        <w:t xml:space="preserve">tiam </w:t>
      </w:r>
      <w:r w:rsidR="002B324E" w:rsidRPr="00A40873">
        <w:rPr>
          <w:rFonts w:ascii="Palatino Linotype" w:hAnsi="Palatino Linotype"/>
          <w:sz w:val="24"/>
          <w:szCs w:val="24"/>
        </w:rPr>
        <w:t>J</w:t>
      </w:r>
      <w:r w:rsidR="002A7882" w:rsidRPr="00A40873">
        <w:rPr>
          <w:rFonts w:ascii="Palatino Linotype" w:hAnsi="Palatino Linotype"/>
          <w:sz w:val="24"/>
          <w:szCs w:val="24"/>
        </w:rPr>
        <w:t>udicum et atrocitatem, et omni contentione perficiendum, ne consce</w:t>
      </w:r>
      <w:r w:rsidR="002B324E" w:rsidRPr="00A40873">
        <w:rPr>
          <w:rFonts w:ascii="Palatino Linotype" w:hAnsi="Palatino Linotype"/>
          <w:sz w:val="24"/>
          <w:szCs w:val="24"/>
        </w:rPr>
        <w:t xml:space="preserve">leratorum </w:t>
      </w:r>
      <w:r w:rsidR="002A7882" w:rsidRPr="00A40873">
        <w:rPr>
          <w:rFonts w:ascii="Palatino Linotype" w:hAnsi="Palatino Linotype"/>
          <w:sz w:val="24"/>
          <w:szCs w:val="24"/>
        </w:rPr>
        <w:t>hominum perfidiam atque scelus impunitum e</w:t>
      </w:r>
      <w:r w:rsidR="00CC442D" w:rsidRPr="00A40873">
        <w:rPr>
          <w:rFonts w:ascii="Palatino Linotype" w:hAnsi="Palatino Linotype"/>
          <w:sz w:val="24"/>
          <w:szCs w:val="24"/>
        </w:rPr>
        <w:t xml:space="preserve">sse </w:t>
      </w:r>
      <w:r w:rsidR="002A7882" w:rsidRPr="00A40873">
        <w:rPr>
          <w:rFonts w:ascii="Palatino Linotype" w:hAnsi="Palatino Linotype"/>
          <w:sz w:val="24"/>
          <w:szCs w:val="24"/>
        </w:rPr>
        <w:t>velint</w:t>
      </w:r>
      <w:r w:rsidR="00CC442D" w:rsidRPr="00A40873">
        <w:rPr>
          <w:rFonts w:ascii="Palatino Linotype" w:hAnsi="Palatino Linotype"/>
          <w:sz w:val="24"/>
          <w:szCs w:val="24"/>
        </w:rPr>
        <w:t xml:space="preserve">. </w:t>
      </w:r>
      <w:r w:rsidR="002A7882" w:rsidRPr="00A40873">
        <w:rPr>
          <w:rFonts w:ascii="Palatino Linotype" w:hAnsi="Palatino Linotype"/>
          <w:sz w:val="24"/>
          <w:szCs w:val="24"/>
        </w:rPr>
        <w:t xml:space="preserve"> </w:t>
      </w:r>
      <w:r w:rsidR="00CC442D" w:rsidRPr="00A40873">
        <w:rPr>
          <w:rFonts w:ascii="Palatino Linotype" w:eastAsia="Times New Roman" w:hAnsi="Palatino Linotype" w:cs="Times New Roman"/>
          <w:b/>
          <w:bCs/>
          <w:sz w:val="24"/>
          <w:szCs w:val="24"/>
          <w:lang w:eastAsia="fr-FR"/>
        </w:rPr>
        <w:t xml:space="preserve">[703, 6] </w:t>
      </w:r>
      <w:r w:rsidR="002A7882" w:rsidRPr="00A40873">
        <w:rPr>
          <w:rFonts w:ascii="Palatino Linotype" w:hAnsi="Palatino Linotype"/>
          <w:sz w:val="24"/>
          <w:szCs w:val="24"/>
        </w:rPr>
        <w:t xml:space="preserve">Hic videre mihi videor, quantus animi aestus sit futurus novo illi nostro in agendo </w:t>
      </w:r>
      <w:r w:rsidR="00CC442D" w:rsidRPr="00A40873">
        <w:rPr>
          <w:rFonts w:ascii="Palatino Linotype" w:hAnsi="Palatino Linotype"/>
          <w:sz w:val="24"/>
          <w:szCs w:val="24"/>
        </w:rPr>
        <w:t>t</w:t>
      </w:r>
      <w:r w:rsidR="00D4473A" w:rsidRPr="00A40873">
        <w:rPr>
          <w:rFonts w:ascii="Palatino Linotype" w:hAnsi="Palatino Linotype"/>
          <w:sz w:val="24"/>
          <w:szCs w:val="24"/>
        </w:rPr>
        <w:t>i</w:t>
      </w:r>
      <w:r w:rsidR="002A7882" w:rsidRPr="00A40873">
        <w:rPr>
          <w:rFonts w:ascii="Palatino Linotype" w:hAnsi="Palatino Linotype"/>
          <w:sz w:val="24"/>
          <w:szCs w:val="24"/>
        </w:rPr>
        <w:t>roni, cum post dul</w:t>
      </w:r>
      <w:r w:rsidR="00D4473A" w:rsidRPr="00A40873">
        <w:rPr>
          <w:rFonts w:ascii="Palatino Linotype" w:hAnsi="Palatino Linotype"/>
          <w:sz w:val="24"/>
          <w:szCs w:val="24"/>
        </w:rPr>
        <w:t>ce</w:t>
      </w:r>
      <w:r w:rsidR="002A7882" w:rsidRPr="00A40873">
        <w:rPr>
          <w:rFonts w:ascii="Palatino Linotype" w:hAnsi="Palatino Linotype"/>
          <w:sz w:val="24"/>
          <w:szCs w:val="24"/>
        </w:rPr>
        <w:t>m et liquida</w:t>
      </w:r>
      <w:r w:rsidR="00D4473A" w:rsidRPr="00A40873">
        <w:rPr>
          <w:rFonts w:ascii="Palatino Linotype" w:hAnsi="Palatino Linotype"/>
          <w:sz w:val="24"/>
          <w:szCs w:val="24"/>
        </w:rPr>
        <w:t>m</w:t>
      </w:r>
      <w:r w:rsidR="002A7882" w:rsidRPr="00A40873">
        <w:rPr>
          <w:rFonts w:ascii="Palatino Linotype" w:hAnsi="Palatino Linotype"/>
          <w:sz w:val="24"/>
          <w:szCs w:val="24"/>
        </w:rPr>
        <w:t xml:space="preserve"> vocis flexionem miserationis effectricem, subito in acerbas ce</w:t>
      </w:r>
      <w:r w:rsidR="00D4473A" w:rsidRPr="00A40873">
        <w:rPr>
          <w:rFonts w:ascii="Palatino Linotype" w:hAnsi="Palatino Linotype"/>
          <w:sz w:val="24"/>
          <w:szCs w:val="24"/>
        </w:rPr>
        <w:t>l</w:t>
      </w:r>
      <w:r w:rsidR="002A7882" w:rsidRPr="00A40873">
        <w:rPr>
          <w:rFonts w:ascii="Palatino Linotype" w:hAnsi="Palatino Linotype"/>
          <w:sz w:val="24"/>
          <w:szCs w:val="24"/>
        </w:rPr>
        <w:t xml:space="preserve">erum commemoratione </w:t>
      </w:r>
      <w:r w:rsidR="002A7882" w:rsidRPr="00A40873">
        <w:rPr>
          <w:rFonts w:ascii="Palatino Linotype" w:hAnsi="Palatino Linotype"/>
          <w:sz w:val="24"/>
          <w:szCs w:val="24"/>
        </w:rPr>
        <w:lastRenderedPageBreak/>
        <w:t xml:space="preserve">vociferabitur. </w:t>
      </w:r>
      <w:r w:rsidR="00D4473A" w:rsidRPr="00A40873">
        <w:rPr>
          <w:rFonts w:ascii="Palatino Linotype" w:eastAsia="Times New Roman" w:hAnsi="Palatino Linotype" w:cs="Times New Roman"/>
          <w:b/>
          <w:bCs/>
          <w:sz w:val="24"/>
          <w:szCs w:val="24"/>
          <w:lang w:eastAsia="fr-FR"/>
        </w:rPr>
        <w:t xml:space="preserve">[703, 7] </w:t>
      </w:r>
      <w:r w:rsidR="002A7882" w:rsidRPr="00A40873">
        <w:rPr>
          <w:rFonts w:ascii="Palatino Linotype" w:hAnsi="Palatino Linotype"/>
          <w:sz w:val="24"/>
          <w:szCs w:val="24"/>
        </w:rPr>
        <w:t xml:space="preserve"> Quo spiritu pugnatorium mucronem </w:t>
      </w:r>
      <w:r w:rsidR="00A360B0" w:rsidRPr="00A40873">
        <w:rPr>
          <w:rFonts w:ascii="Palatino Linotype" w:hAnsi="Palatino Linotype"/>
          <w:sz w:val="24"/>
          <w:szCs w:val="24"/>
        </w:rPr>
        <w:t>st</w:t>
      </w:r>
      <w:r w:rsidR="002A7882" w:rsidRPr="00A40873">
        <w:rPr>
          <w:rFonts w:ascii="Palatino Linotype" w:hAnsi="Palatino Linotype"/>
          <w:sz w:val="24"/>
          <w:szCs w:val="24"/>
        </w:rPr>
        <w:t>ringet</w:t>
      </w:r>
      <w:r w:rsidR="00A360B0" w:rsidRPr="00A40873">
        <w:rPr>
          <w:rFonts w:ascii="Palatino Linotype" w:hAnsi="Palatino Linotype"/>
          <w:sz w:val="24"/>
          <w:szCs w:val="24"/>
        </w:rPr>
        <w:t xml:space="preserve"> ? </w:t>
      </w:r>
      <w:r w:rsidR="00A360B0" w:rsidRPr="00A40873">
        <w:rPr>
          <w:rFonts w:ascii="Palatino Linotype" w:eastAsia="Times New Roman" w:hAnsi="Palatino Linotype" w:cs="Times New Roman"/>
          <w:b/>
          <w:bCs/>
          <w:sz w:val="24"/>
          <w:szCs w:val="24"/>
          <w:lang w:eastAsia="fr-FR"/>
        </w:rPr>
        <w:t xml:space="preserve">[703, 8] </w:t>
      </w:r>
      <w:r w:rsidR="00A360B0" w:rsidRPr="00A40873">
        <w:rPr>
          <w:rFonts w:ascii="Palatino Linotype" w:hAnsi="Palatino Linotype"/>
          <w:sz w:val="24"/>
          <w:szCs w:val="24"/>
        </w:rPr>
        <w:t>Q</w:t>
      </w:r>
      <w:r w:rsidR="002A7882" w:rsidRPr="00A40873">
        <w:rPr>
          <w:rFonts w:ascii="Palatino Linotype" w:hAnsi="Palatino Linotype"/>
          <w:sz w:val="24"/>
          <w:szCs w:val="24"/>
        </w:rPr>
        <w:t>uis e</w:t>
      </w:r>
      <w:r w:rsidR="00A360B0" w:rsidRPr="00A40873">
        <w:rPr>
          <w:rFonts w:ascii="Palatino Linotype" w:hAnsi="Palatino Linotype"/>
          <w:sz w:val="24"/>
          <w:szCs w:val="24"/>
        </w:rPr>
        <w:t>ri</w:t>
      </w:r>
      <w:r w:rsidR="002A7882" w:rsidRPr="00A40873">
        <w:rPr>
          <w:rFonts w:ascii="Palatino Linotype" w:hAnsi="Palatino Linotype"/>
          <w:sz w:val="24"/>
          <w:szCs w:val="24"/>
        </w:rPr>
        <w:t xml:space="preserve">t, aut ubi tandem ille brachii </w:t>
      </w:r>
      <w:r w:rsidR="00A360B0" w:rsidRPr="00A40873">
        <w:rPr>
          <w:rFonts w:ascii="Palatino Linotype" w:hAnsi="Palatino Linotype"/>
          <w:sz w:val="24"/>
          <w:szCs w:val="24"/>
        </w:rPr>
        <w:t>jactus, quem eruditi s</w:t>
      </w:r>
      <w:r w:rsidR="002A7882" w:rsidRPr="00A40873">
        <w:rPr>
          <w:rFonts w:ascii="Palatino Linotype" w:hAnsi="Palatino Linotype"/>
          <w:sz w:val="24"/>
          <w:szCs w:val="24"/>
        </w:rPr>
        <w:t xml:space="preserve">anguinantis eloquentiae telum esse aiunt? </w:t>
      </w:r>
      <w:r w:rsidR="00A360B0" w:rsidRPr="00A40873">
        <w:rPr>
          <w:rFonts w:ascii="Palatino Linotype" w:eastAsia="Times New Roman" w:hAnsi="Palatino Linotype" w:cs="Times New Roman"/>
          <w:b/>
          <w:bCs/>
          <w:sz w:val="24"/>
          <w:szCs w:val="24"/>
          <w:lang w:eastAsia="fr-FR"/>
        </w:rPr>
        <w:t xml:space="preserve">[703, 9] </w:t>
      </w:r>
      <w:r w:rsidR="002A7882" w:rsidRPr="00A40873">
        <w:rPr>
          <w:rFonts w:ascii="Palatino Linotype" w:hAnsi="Palatino Linotype"/>
          <w:sz w:val="24"/>
          <w:szCs w:val="24"/>
        </w:rPr>
        <w:t>Considerate meo judicio Cassiodorus</w:t>
      </w:r>
      <w:r w:rsidR="00EC5622" w:rsidRPr="001C0CBF">
        <w:rPr>
          <w:rStyle w:val="Appelnotedebasdep"/>
          <w:rFonts w:ascii="Palatino Linotype" w:hAnsi="Palatino Linotype"/>
          <w:b/>
          <w:sz w:val="24"/>
          <w:szCs w:val="24"/>
        </w:rPr>
        <w:footnoteReference w:id="1145"/>
      </w:r>
      <w:r w:rsidR="002A7882" w:rsidRPr="00A40873">
        <w:rPr>
          <w:rFonts w:ascii="Palatino Linotype" w:hAnsi="Palatino Linotype"/>
          <w:sz w:val="24"/>
          <w:szCs w:val="24"/>
        </w:rPr>
        <w:t xml:space="preserve">, </w:t>
      </w:r>
      <w:r w:rsidR="00EC5622" w:rsidRPr="00A40873">
        <w:rPr>
          <w:rFonts w:ascii="Palatino Linotype" w:hAnsi="Palatino Linotype"/>
          <w:i/>
          <w:sz w:val="24"/>
          <w:szCs w:val="24"/>
        </w:rPr>
        <w:t xml:space="preserve">Ars bellandi, </w:t>
      </w:r>
      <w:r w:rsidR="002A7882" w:rsidRPr="00A40873">
        <w:rPr>
          <w:rFonts w:ascii="Palatino Linotype" w:hAnsi="Palatino Linotype"/>
          <w:i/>
          <w:sz w:val="24"/>
          <w:szCs w:val="24"/>
        </w:rPr>
        <w:t>si non praeluditur, cum</w:t>
      </w:r>
      <w:r w:rsidR="00EC5622" w:rsidRPr="00A40873">
        <w:rPr>
          <w:rFonts w:ascii="Palatino Linotype" w:hAnsi="Palatino Linotype"/>
          <w:i/>
          <w:sz w:val="24"/>
          <w:szCs w:val="24"/>
        </w:rPr>
        <w:t xml:space="preserve"> necessaria </w:t>
      </w:r>
      <w:r w:rsidR="002A7882" w:rsidRPr="00A40873">
        <w:rPr>
          <w:rFonts w:ascii="Palatino Linotype" w:hAnsi="Palatino Linotype"/>
          <w:i/>
          <w:sz w:val="24"/>
          <w:szCs w:val="24"/>
        </w:rPr>
        <w:t>fuerit, non habetur</w:t>
      </w:r>
      <w:r w:rsidR="002A7882" w:rsidRPr="00A40873">
        <w:rPr>
          <w:rFonts w:ascii="Palatino Linotype" w:hAnsi="Palatino Linotype"/>
          <w:sz w:val="24"/>
          <w:szCs w:val="24"/>
        </w:rPr>
        <w:t xml:space="preserve">. </w:t>
      </w:r>
      <w:r w:rsidR="00EC5622" w:rsidRPr="00A40873">
        <w:rPr>
          <w:rFonts w:ascii="Palatino Linotype" w:eastAsia="Times New Roman" w:hAnsi="Palatino Linotype" w:cs="Times New Roman"/>
          <w:b/>
          <w:bCs/>
          <w:sz w:val="24"/>
          <w:szCs w:val="24"/>
          <w:lang w:eastAsia="fr-FR"/>
        </w:rPr>
        <w:t xml:space="preserve">[703, 10] </w:t>
      </w:r>
      <w:r w:rsidR="002A7882" w:rsidRPr="00A40873">
        <w:rPr>
          <w:rFonts w:ascii="Palatino Linotype" w:hAnsi="Palatino Linotype"/>
          <w:sz w:val="24"/>
          <w:szCs w:val="24"/>
        </w:rPr>
        <w:t>Quod</w:t>
      </w:r>
      <w:r w:rsidR="00FC3CAC" w:rsidRPr="00A40873">
        <w:rPr>
          <w:rFonts w:ascii="Palatino Linotype" w:hAnsi="Palatino Linotype"/>
          <w:sz w:val="24"/>
          <w:szCs w:val="24"/>
        </w:rPr>
        <w:t xml:space="preserve"> </w:t>
      </w:r>
      <w:r w:rsidR="002A7882" w:rsidRPr="00A40873">
        <w:rPr>
          <w:rFonts w:ascii="Palatino Linotype" w:hAnsi="Palatino Linotype"/>
          <w:sz w:val="24"/>
          <w:szCs w:val="24"/>
        </w:rPr>
        <w:t>do</w:t>
      </w:r>
      <w:r w:rsidR="009209FF" w:rsidRPr="00A40873">
        <w:rPr>
          <w:rFonts w:ascii="Palatino Linotype" w:hAnsi="Palatino Linotype"/>
          <w:sz w:val="24"/>
          <w:szCs w:val="24"/>
        </w:rPr>
        <w:t xml:space="preserve">cti </w:t>
      </w:r>
      <w:r w:rsidR="002A7882" w:rsidRPr="00A40873">
        <w:rPr>
          <w:rFonts w:ascii="Palatino Linotype" w:hAnsi="Palatino Linotype"/>
          <w:sz w:val="24"/>
          <w:szCs w:val="24"/>
        </w:rPr>
        <w:t>hominis acroama non verius judico in militum aci</w:t>
      </w:r>
      <w:r w:rsidR="009209FF" w:rsidRPr="00A40873">
        <w:rPr>
          <w:rFonts w:ascii="Palatino Linotype" w:hAnsi="Palatino Linotype"/>
          <w:sz w:val="24"/>
          <w:szCs w:val="24"/>
        </w:rPr>
        <w:t>e,</w:t>
      </w:r>
      <w:r w:rsidR="002A7882" w:rsidRPr="00A40873">
        <w:rPr>
          <w:rFonts w:ascii="Palatino Linotype" w:hAnsi="Palatino Linotype"/>
          <w:sz w:val="24"/>
          <w:szCs w:val="24"/>
        </w:rPr>
        <w:t xml:space="preserve"> quam in Rhetorum campo, ubi diserti omnibus eloquentiae </w:t>
      </w:r>
    </w:p>
    <w:p w14:paraId="40074951"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 xml:space="preserve">copiis et </w:t>
      </w:r>
      <w:r w:rsidR="009209FF" w:rsidRPr="00A40873">
        <w:rPr>
          <w:rFonts w:ascii="Palatino Linotype" w:hAnsi="Palatino Linotype"/>
          <w:sz w:val="24"/>
          <w:szCs w:val="24"/>
        </w:rPr>
        <w:t>s</w:t>
      </w:r>
      <w:r w:rsidRPr="00A40873">
        <w:rPr>
          <w:rFonts w:ascii="Palatino Linotype" w:hAnsi="Palatino Linotype"/>
          <w:sz w:val="24"/>
          <w:szCs w:val="24"/>
        </w:rPr>
        <w:t>pecio</w:t>
      </w:r>
      <w:r w:rsidR="009209FF" w:rsidRPr="00A40873">
        <w:rPr>
          <w:rFonts w:ascii="Palatino Linotype" w:hAnsi="Palatino Linotype"/>
          <w:sz w:val="24"/>
          <w:szCs w:val="24"/>
        </w:rPr>
        <w:t>s</w:t>
      </w:r>
      <w:r w:rsidRPr="00A40873">
        <w:rPr>
          <w:rFonts w:ascii="Palatino Linotype" w:hAnsi="Palatino Linotype"/>
          <w:sz w:val="24"/>
          <w:szCs w:val="24"/>
        </w:rPr>
        <w:t>i</w:t>
      </w:r>
      <w:r w:rsidR="009209FF" w:rsidRPr="00A40873">
        <w:rPr>
          <w:rFonts w:ascii="Palatino Linotype" w:hAnsi="Palatino Linotype"/>
          <w:sz w:val="24"/>
          <w:szCs w:val="24"/>
        </w:rPr>
        <w:t xml:space="preserve">ssmo </w:t>
      </w:r>
      <w:r w:rsidRPr="00A40873">
        <w:rPr>
          <w:rFonts w:ascii="Palatino Linotype" w:hAnsi="Palatino Linotype"/>
          <w:sz w:val="24"/>
          <w:szCs w:val="24"/>
        </w:rPr>
        <w:t>apparatu confligunt</w:t>
      </w:r>
      <w:r w:rsidR="002F3CB8" w:rsidRPr="001C0CBF">
        <w:rPr>
          <w:rStyle w:val="Appelnotedebasdep"/>
          <w:rFonts w:ascii="Palatino Linotype" w:hAnsi="Palatino Linotype"/>
          <w:b/>
          <w:sz w:val="24"/>
          <w:szCs w:val="24"/>
        </w:rPr>
        <w:footnoteReference w:id="1146"/>
      </w:r>
      <w:r w:rsidRPr="00A40873">
        <w:rPr>
          <w:rFonts w:ascii="Palatino Linotype" w:hAnsi="Palatino Linotype"/>
          <w:sz w:val="24"/>
          <w:szCs w:val="24"/>
        </w:rPr>
        <w:t xml:space="preserve">. </w:t>
      </w:r>
      <w:r w:rsidR="009209FF" w:rsidRPr="00A40873">
        <w:rPr>
          <w:rFonts w:ascii="Palatino Linotype" w:hAnsi="Palatino Linotype"/>
          <w:sz w:val="24"/>
          <w:szCs w:val="24"/>
        </w:rPr>
        <w:t xml:space="preserve"> </w:t>
      </w:r>
      <w:r w:rsidR="009209FF" w:rsidRPr="00A40873">
        <w:rPr>
          <w:rFonts w:ascii="Palatino Linotype" w:eastAsia="Times New Roman" w:hAnsi="Palatino Linotype" w:cs="Times New Roman"/>
          <w:b/>
          <w:bCs/>
          <w:sz w:val="24"/>
          <w:szCs w:val="24"/>
          <w:lang w:eastAsia="fr-FR"/>
        </w:rPr>
        <w:t xml:space="preserve">[703, 11]  </w:t>
      </w:r>
      <w:r w:rsidRPr="00A40873">
        <w:rPr>
          <w:rFonts w:ascii="Palatino Linotype" w:hAnsi="Palatino Linotype"/>
          <w:sz w:val="24"/>
          <w:szCs w:val="24"/>
        </w:rPr>
        <w:t>Itaque mi</w:t>
      </w:r>
      <w:r w:rsidR="00705946" w:rsidRPr="00A40873">
        <w:rPr>
          <w:rFonts w:ascii="Palatino Linotype" w:hAnsi="Palatino Linotype"/>
          <w:sz w:val="24"/>
          <w:szCs w:val="24"/>
        </w:rPr>
        <w:t>hi</w:t>
      </w:r>
      <w:r w:rsidRPr="00A40873">
        <w:rPr>
          <w:rFonts w:ascii="Palatino Linotype" w:hAnsi="Palatino Linotype"/>
          <w:sz w:val="24"/>
          <w:szCs w:val="24"/>
        </w:rPr>
        <w:t xml:space="preserve"> </w:t>
      </w:r>
    </w:p>
    <w:p w14:paraId="72949093" w14:textId="77777777" w:rsidR="002A7882" w:rsidRPr="00A40873" w:rsidRDefault="002A7882" w:rsidP="002A7882">
      <w:pPr>
        <w:rPr>
          <w:rFonts w:ascii="Palatino Linotype" w:hAnsi="Palatino Linotype"/>
          <w:sz w:val="24"/>
          <w:szCs w:val="24"/>
        </w:rPr>
      </w:pPr>
    </w:p>
    <w:p w14:paraId="487B43AC" w14:textId="77777777" w:rsidR="002A7882"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 704.  — </w:t>
      </w:r>
    </w:p>
    <w:p w14:paraId="3BE00975"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fru</w:t>
      </w:r>
      <w:r w:rsidR="00705946" w:rsidRPr="00A40873">
        <w:rPr>
          <w:rFonts w:ascii="Palatino Linotype" w:hAnsi="Palatino Linotype"/>
          <w:sz w:val="24"/>
          <w:szCs w:val="24"/>
        </w:rPr>
        <w:t>ctuose aemu</w:t>
      </w:r>
      <w:r w:rsidRPr="00A40873">
        <w:rPr>
          <w:rFonts w:ascii="Palatino Linotype" w:hAnsi="Palatino Linotype"/>
          <w:sz w:val="24"/>
          <w:szCs w:val="24"/>
        </w:rPr>
        <w:t>laturi vid</w:t>
      </w:r>
      <w:r w:rsidR="00705946" w:rsidRPr="00A40873">
        <w:rPr>
          <w:rFonts w:ascii="Palatino Linotype" w:hAnsi="Palatino Linotype"/>
          <w:sz w:val="24"/>
          <w:szCs w:val="24"/>
        </w:rPr>
        <w:t>ea</w:t>
      </w:r>
      <w:r w:rsidRPr="00A40873">
        <w:rPr>
          <w:rFonts w:ascii="Palatino Linotype" w:hAnsi="Palatino Linotype"/>
          <w:sz w:val="24"/>
          <w:szCs w:val="24"/>
        </w:rPr>
        <w:t>ntur</w:t>
      </w:r>
      <w:r w:rsidR="00705946" w:rsidRPr="00A40873">
        <w:rPr>
          <w:rFonts w:ascii="Palatino Linotype" w:hAnsi="Palatino Linotype"/>
          <w:sz w:val="24"/>
          <w:szCs w:val="24"/>
        </w:rPr>
        <w:t xml:space="preserve"> </w:t>
      </w:r>
      <w:r w:rsidRPr="00A40873">
        <w:rPr>
          <w:rFonts w:ascii="Palatino Linotype" w:hAnsi="Palatino Linotype"/>
          <w:sz w:val="24"/>
          <w:szCs w:val="24"/>
        </w:rPr>
        <w:t>Ro</w:t>
      </w:r>
      <w:r w:rsidR="00705946" w:rsidRPr="00A40873">
        <w:rPr>
          <w:rFonts w:ascii="Palatino Linotype" w:hAnsi="Palatino Linotype"/>
          <w:sz w:val="24"/>
          <w:szCs w:val="24"/>
        </w:rPr>
        <w:t>manos</w:t>
      </w:r>
      <w:r w:rsidRPr="00A40873">
        <w:rPr>
          <w:rFonts w:ascii="Palatino Linotype" w:hAnsi="Palatino Linotype"/>
          <w:sz w:val="24"/>
          <w:szCs w:val="24"/>
        </w:rPr>
        <w:t xml:space="preserve">, </w:t>
      </w:r>
      <w:r w:rsidR="00705946" w:rsidRPr="00A40873">
        <w:rPr>
          <w:rFonts w:ascii="Palatino Linotype" w:hAnsi="Palatino Linotype"/>
          <w:sz w:val="24"/>
          <w:szCs w:val="24"/>
        </w:rPr>
        <w:t>in</w:t>
      </w:r>
      <w:r w:rsidRPr="00A40873">
        <w:rPr>
          <w:rFonts w:ascii="Palatino Linotype" w:hAnsi="Palatino Linotype"/>
          <w:sz w:val="24"/>
          <w:szCs w:val="24"/>
        </w:rPr>
        <w:t xml:space="preserve"> t</w:t>
      </w:r>
      <w:r w:rsidR="00705946" w:rsidRPr="00A40873">
        <w:rPr>
          <w:rFonts w:ascii="Palatino Linotype" w:hAnsi="Palatino Linotype"/>
          <w:sz w:val="24"/>
          <w:szCs w:val="24"/>
        </w:rPr>
        <w:t>oga sapientes</w:t>
      </w:r>
      <w:r w:rsidRPr="00A40873">
        <w:rPr>
          <w:rFonts w:ascii="Palatino Linotype" w:hAnsi="Palatino Linotype"/>
          <w:sz w:val="24"/>
          <w:szCs w:val="24"/>
        </w:rPr>
        <w:t>, in paludamento fortes et invi</w:t>
      </w:r>
      <w:r w:rsidR="00705946" w:rsidRPr="00A40873">
        <w:rPr>
          <w:rFonts w:ascii="Palatino Linotype" w:hAnsi="Palatino Linotype"/>
          <w:sz w:val="24"/>
          <w:szCs w:val="24"/>
        </w:rPr>
        <w:t>ct</w:t>
      </w:r>
      <w:r w:rsidRPr="00A40873">
        <w:rPr>
          <w:rFonts w:ascii="Palatino Linotype" w:hAnsi="Palatino Linotype"/>
          <w:sz w:val="24"/>
          <w:szCs w:val="24"/>
        </w:rPr>
        <w:t>ae constan</w:t>
      </w:r>
      <w:r w:rsidR="00705946" w:rsidRPr="00A40873">
        <w:rPr>
          <w:rFonts w:ascii="Palatino Linotype" w:hAnsi="Palatino Linotype"/>
          <w:sz w:val="24"/>
          <w:szCs w:val="24"/>
        </w:rPr>
        <w:t>ti</w:t>
      </w:r>
      <w:r w:rsidRPr="00A40873">
        <w:rPr>
          <w:rFonts w:ascii="Palatino Linotype" w:hAnsi="Palatino Linotype"/>
          <w:sz w:val="24"/>
          <w:szCs w:val="24"/>
        </w:rPr>
        <w:t>ae : qui</w:t>
      </w:r>
      <w:r w:rsidR="000D591F" w:rsidRPr="00A40873">
        <w:rPr>
          <w:rFonts w:ascii="Palatino Linotype" w:hAnsi="Palatino Linotype"/>
          <w:sz w:val="24"/>
          <w:szCs w:val="24"/>
        </w:rPr>
        <w:t xml:space="preserve"> </w:t>
      </w:r>
      <w:r w:rsidRPr="00A40873">
        <w:rPr>
          <w:rFonts w:ascii="Palatino Linotype" w:hAnsi="Palatino Linotype"/>
          <w:sz w:val="24"/>
          <w:szCs w:val="24"/>
        </w:rPr>
        <w:t>cum</w:t>
      </w:r>
      <w:r w:rsidR="000D591F" w:rsidRPr="00A40873">
        <w:rPr>
          <w:rFonts w:ascii="Palatino Linotype" w:hAnsi="Palatino Linotype"/>
          <w:sz w:val="24"/>
          <w:szCs w:val="24"/>
        </w:rPr>
        <w:t xml:space="preserve"> essent </w:t>
      </w:r>
      <w:r w:rsidRPr="00A40873">
        <w:rPr>
          <w:rFonts w:ascii="Palatino Linotype" w:hAnsi="Palatino Linotype"/>
          <w:sz w:val="24"/>
          <w:szCs w:val="24"/>
        </w:rPr>
        <w:t>navali proelio cum Poenis dimica</w:t>
      </w:r>
      <w:r w:rsidR="000D591F" w:rsidRPr="00A40873">
        <w:rPr>
          <w:rFonts w:ascii="Palatino Linotype" w:hAnsi="Palatino Linotype"/>
          <w:sz w:val="24"/>
          <w:szCs w:val="24"/>
        </w:rPr>
        <w:t>t</w:t>
      </w:r>
      <w:r w:rsidRPr="00A40873">
        <w:rPr>
          <w:rFonts w:ascii="Palatino Linotype" w:hAnsi="Palatino Linotype"/>
          <w:sz w:val="24"/>
          <w:szCs w:val="24"/>
        </w:rPr>
        <w:t xml:space="preserve">uri, videlicet eo populo, qui victor maxima et ornatissima classe toto poene oceano volitaret, non sunt ausi id moliri, quin prius </w:t>
      </w:r>
      <w:r w:rsidR="000D591F" w:rsidRPr="00A40873">
        <w:rPr>
          <w:rFonts w:ascii="Palatino Linotype" w:hAnsi="Palatino Linotype"/>
          <w:sz w:val="24"/>
          <w:szCs w:val="24"/>
        </w:rPr>
        <w:t>se</w:t>
      </w:r>
      <w:r w:rsidRPr="00A40873">
        <w:rPr>
          <w:rFonts w:ascii="Palatino Linotype" w:hAnsi="Palatino Linotype"/>
          <w:sz w:val="24"/>
          <w:szCs w:val="24"/>
        </w:rPr>
        <w:t xml:space="preserve"> d</w:t>
      </w:r>
      <w:r w:rsidR="000D591F" w:rsidRPr="00A40873">
        <w:rPr>
          <w:rFonts w:ascii="Palatino Linotype" w:hAnsi="Palatino Linotype"/>
          <w:sz w:val="24"/>
          <w:szCs w:val="24"/>
        </w:rPr>
        <w:t>iu</w:t>
      </w:r>
      <w:r w:rsidRPr="00A40873">
        <w:rPr>
          <w:rFonts w:ascii="Palatino Linotype" w:hAnsi="Palatino Linotype"/>
          <w:sz w:val="24"/>
          <w:szCs w:val="24"/>
        </w:rPr>
        <w:t xml:space="preserve"> atque multum exercuissent.  </w:t>
      </w:r>
      <w:r w:rsidR="009209FF" w:rsidRPr="00A40873">
        <w:rPr>
          <w:rFonts w:ascii="Palatino Linotype" w:eastAsia="Times New Roman" w:hAnsi="Palatino Linotype" w:cs="Times New Roman"/>
          <w:b/>
          <w:bCs/>
          <w:sz w:val="24"/>
          <w:szCs w:val="24"/>
          <w:lang w:val="en-GB" w:eastAsia="fr-FR"/>
        </w:rPr>
        <w:t>[</w:t>
      </w:r>
      <w:r w:rsidR="00705946" w:rsidRPr="00A40873">
        <w:rPr>
          <w:rFonts w:ascii="Palatino Linotype" w:eastAsia="Times New Roman" w:hAnsi="Palatino Linotype" w:cs="Times New Roman"/>
          <w:b/>
          <w:bCs/>
          <w:color w:val="C00000"/>
          <w:sz w:val="24"/>
          <w:szCs w:val="24"/>
          <w:lang w:val="en-GB" w:eastAsia="fr-FR"/>
        </w:rPr>
        <w:t>P</w:t>
      </w:r>
      <w:r w:rsidR="00705946" w:rsidRPr="00A40873">
        <w:rPr>
          <w:rFonts w:ascii="Palatino Linotype" w:eastAsia="Times New Roman" w:hAnsi="Palatino Linotype" w:cs="Times New Roman"/>
          <w:b/>
          <w:bCs/>
          <w:sz w:val="24"/>
          <w:szCs w:val="24"/>
          <w:lang w:val="en-GB" w:eastAsia="fr-FR"/>
        </w:rPr>
        <w:t xml:space="preserve">. </w:t>
      </w:r>
      <w:r w:rsidR="009209FF" w:rsidRPr="00A40873">
        <w:rPr>
          <w:rFonts w:ascii="Palatino Linotype" w:eastAsia="Times New Roman" w:hAnsi="Palatino Linotype" w:cs="Times New Roman"/>
          <w:b/>
          <w:bCs/>
          <w:sz w:val="24"/>
          <w:szCs w:val="24"/>
          <w:lang w:val="en-GB" w:eastAsia="fr-FR"/>
        </w:rPr>
        <w:t>70</w:t>
      </w:r>
      <w:r w:rsidR="00705946" w:rsidRPr="00A40873">
        <w:rPr>
          <w:rFonts w:ascii="Palatino Linotype" w:eastAsia="Times New Roman" w:hAnsi="Palatino Linotype" w:cs="Times New Roman"/>
          <w:b/>
          <w:bCs/>
          <w:sz w:val="24"/>
          <w:szCs w:val="24"/>
          <w:lang w:val="en-GB" w:eastAsia="fr-FR"/>
        </w:rPr>
        <w:t>4</w:t>
      </w:r>
      <w:r w:rsidR="009209FF" w:rsidRPr="00A40873">
        <w:rPr>
          <w:rFonts w:ascii="Palatino Linotype" w:eastAsia="Times New Roman" w:hAnsi="Palatino Linotype" w:cs="Times New Roman"/>
          <w:b/>
          <w:bCs/>
          <w:sz w:val="24"/>
          <w:szCs w:val="24"/>
          <w:lang w:val="en-GB" w:eastAsia="fr-FR"/>
        </w:rPr>
        <w:t xml:space="preserve">, </w:t>
      </w:r>
      <w:r w:rsidR="00705946" w:rsidRPr="00A40873">
        <w:rPr>
          <w:rFonts w:ascii="Palatino Linotype" w:eastAsia="Times New Roman" w:hAnsi="Palatino Linotype" w:cs="Times New Roman"/>
          <w:b/>
          <w:bCs/>
          <w:sz w:val="24"/>
          <w:szCs w:val="24"/>
          <w:lang w:val="en-GB" w:eastAsia="fr-FR"/>
        </w:rPr>
        <w:t xml:space="preserve">phr. </w:t>
      </w:r>
      <w:r w:rsidR="009209FF" w:rsidRPr="00A40873">
        <w:rPr>
          <w:rFonts w:ascii="Palatino Linotype" w:eastAsia="Times New Roman" w:hAnsi="Palatino Linotype" w:cs="Times New Roman"/>
          <w:b/>
          <w:bCs/>
          <w:sz w:val="24"/>
          <w:szCs w:val="24"/>
          <w:lang w:val="en-GB" w:eastAsia="fr-FR"/>
        </w:rPr>
        <w:t xml:space="preserve">1] </w:t>
      </w:r>
      <w:r w:rsidRPr="00A40873">
        <w:rPr>
          <w:rFonts w:ascii="Palatino Linotype" w:hAnsi="Palatino Linotype"/>
          <w:sz w:val="24"/>
          <w:szCs w:val="24"/>
          <w:lang w:val="en-GB"/>
        </w:rPr>
        <w:t>Nam consul firmissimas legiones superbissimo dele</w:t>
      </w:r>
      <w:r w:rsidR="000D591F" w:rsidRPr="00A40873">
        <w:rPr>
          <w:rFonts w:ascii="Palatino Linotype" w:hAnsi="Palatino Linotype"/>
          <w:sz w:val="24"/>
          <w:szCs w:val="24"/>
          <w:lang w:val="en-GB"/>
        </w:rPr>
        <w:t xml:space="preserve">ctu </w:t>
      </w:r>
      <w:r w:rsidR="00B500F7" w:rsidRPr="00A40873">
        <w:rPr>
          <w:rFonts w:ascii="Palatino Linotype" w:hAnsi="Palatino Linotype"/>
          <w:sz w:val="24"/>
          <w:szCs w:val="24"/>
          <w:lang w:val="en-GB"/>
        </w:rPr>
        <w:t xml:space="preserve">quaesitas </w:t>
      </w:r>
      <w:r w:rsidRPr="00A40873">
        <w:rPr>
          <w:rFonts w:ascii="Palatino Linotype" w:hAnsi="Palatino Linotype"/>
          <w:sz w:val="24"/>
          <w:szCs w:val="24"/>
          <w:lang w:val="en-GB"/>
        </w:rPr>
        <w:t xml:space="preserve"> cum in litus evocavisset, solu</w:t>
      </w:r>
      <w:r w:rsidR="00B500F7" w:rsidRPr="00A40873">
        <w:rPr>
          <w:rFonts w:ascii="Palatino Linotype" w:hAnsi="Palatino Linotype"/>
          <w:sz w:val="24"/>
          <w:szCs w:val="24"/>
          <w:lang w:val="en-GB"/>
        </w:rPr>
        <w:t>m</w:t>
      </w:r>
      <w:r w:rsidRPr="00A40873">
        <w:rPr>
          <w:rFonts w:ascii="Palatino Linotype" w:hAnsi="Palatino Linotype"/>
          <w:sz w:val="24"/>
          <w:szCs w:val="24"/>
          <w:lang w:val="en-GB"/>
        </w:rPr>
        <w:t xml:space="preserve"> variis </w:t>
      </w:r>
      <w:r w:rsidR="00B500F7" w:rsidRPr="00A40873">
        <w:rPr>
          <w:rFonts w:ascii="Palatino Linotype" w:hAnsi="Palatino Linotype"/>
          <w:sz w:val="24"/>
          <w:szCs w:val="24"/>
          <w:lang w:val="en-GB"/>
        </w:rPr>
        <w:t>s</w:t>
      </w:r>
      <w:r w:rsidRPr="00A40873">
        <w:rPr>
          <w:rFonts w:ascii="Palatino Linotype" w:hAnsi="Palatino Linotype"/>
          <w:sz w:val="24"/>
          <w:szCs w:val="24"/>
          <w:lang w:val="en-GB"/>
        </w:rPr>
        <w:t>edilibus con</w:t>
      </w:r>
      <w:r w:rsidR="00B500F7" w:rsidRPr="00A40873">
        <w:rPr>
          <w:rFonts w:ascii="Palatino Linotype" w:hAnsi="Palatino Linotype"/>
          <w:sz w:val="24"/>
          <w:szCs w:val="24"/>
          <w:lang w:val="en-GB"/>
        </w:rPr>
        <w:t xml:space="preserve">sterni </w:t>
      </w:r>
      <w:r w:rsidRPr="00A40873">
        <w:rPr>
          <w:rFonts w:ascii="Palatino Linotype" w:hAnsi="Palatino Linotype"/>
          <w:sz w:val="24"/>
          <w:szCs w:val="24"/>
          <w:lang w:val="en-GB"/>
        </w:rPr>
        <w:t xml:space="preserve"> jubet, in quibus ut in tran</w:t>
      </w:r>
      <w:r w:rsidR="00B500F7" w:rsidRPr="00A40873">
        <w:rPr>
          <w:rFonts w:ascii="Palatino Linotype" w:hAnsi="Palatino Linotype"/>
          <w:sz w:val="24"/>
          <w:szCs w:val="24"/>
          <w:lang w:val="en-GB"/>
        </w:rPr>
        <w:t>str</w:t>
      </w:r>
      <w:r w:rsidRPr="00A40873">
        <w:rPr>
          <w:rFonts w:ascii="Palatino Linotype" w:hAnsi="Palatino Linotype"/>
          <w:sz w:val="24"/>
          <w:szCs w:val="24"/>
          <w:lang w:val="en-GB"/>
        </w:rPr>
        <w:t>is nau</w:t>
      </w:r>
      <w:r w:rsidR="00B500F7" w:rsidRPr="00A40873">
        <w:rPr>
          <w:rFonts w:ascii="Palatino Linotype" w:hAnsi="Palatino Linotype"/>
          <w:sz w:val="24"/>
          <w:szCs w:val="24"/>
          <w:lang w:val="en-GB"/>
        </w:rPr>
        <w:t>t</w:t>
      </w:r>
      <w:r w:rsidRPr="00A40873">
        <w:rPr>
          <w:rFonts w:ascii="Palatino Linotype" w:hAnsi="Palatino Linotype"/>
          <w:sz w:val="24"/>
          <w:szCs w:val="24"/>
          <w:lang w:val="en-GB"/>
        </w:rPr>
        <w:t>ae sederent, tum in</w:t>
      </w:r>
      <w:r w:rsidR="00B500F7" w:rsidRPr="00A40873">
        <w:rPr>
          <w:rFonts w:ascii="Palatino Linotype" w:hAnsi="Palatino Linotype"/>
          <w:sz w:val="24"/>
          <w:szCs w:val="24"/>
          <w:lang w:val="en-GB"/>
        </w:rPr>
        <w:t xml:space="preserve">vehi </w:t>
      </w:r>
      <w:r w:rsidRPr="00A40873">
        <w:rPr>
          <w:rFonts w:ascii="Palatino Linotype" w:hAnsi="Palatino Linotype"/>
          <w:sz w:val="24"/>
          <w:szCs w:val="24"/>
          <w:lang w:val="en-GB"/>
        </w:rPr>
        <w:t>remos, adesse in medio Celeu</w:t>
      </w:r>
      <w:r w:rsidR="00B500F7" w:rsidRPr="00A40873">
        <w:rPr>
          <w:rFonts w:ascii="Palatino Linotype" w:hAnsi="Palatino Linotype"/>
          <w:sz w:val="24"/>
          <w:szCs w:val="24"/>
          <w:lang w:val="en-GB"/>
        </w:rPr>
        <w:t>st</w:t>
      </w:r>
      <w:r w:rsidRPr="00A40873">
        <w:rPr>
          <w:rFonts w:ascii="Palatino Linotype" w:hAnsi="Palatino Linotype"/>
          <w:sz w:val="24"/>
          <w:szCs w:val="24"/>
          <w:lang w:val="en-GB"/>
        </w:rPr>
        <w:t xml:space="preserve">en et Pausarium, ad cujus sonum brachia omnes alterno </w:t>
      </w:r>
      <w:r w:rsidR="00B500F7" w:rsidRPr="00A40873">
        <w:rPr>
          <w:rFonts w:ascii="Palatino Linotype" w:hAnsi="Palatino Linotype"/>
          <w:sz w:val="24"/>
          <w:szCs w:val="24"/>
          <w:lang w:val="en-GB"/>
        </w:rPr>
        <w:t xml:space="preserve">motu </w:t>
      </w:r>
      <w:r w:rsidRPr="00A40873">
        <w:rPr>
          <w:rFonts w:ascii="Palatino Linotype" w:hAnsi="Palatino Linotype"/>
          <w:sz w:val="24"/>
          <w:szCs w:val="24"/>
          <w:lang w:val="en-GB"/>
        </w:rPr>
        <w:t xml:space="preserve"> numeros</w:t>
      </w:r>
      <w:r w:rsidR="00B500F7" w:rsidRPr="00A40873">
        <w:rPr>
          <w:rFonts w:ascii="Palatino Linotype" w:hAnsi="Palatino Linotype"/>
          <w:sz w:val="24"/>
          <w:szCs w:val="24"/>
          <w:lang w:val="en-GB"/>
        </w:rPr>
        <w:t>e</w:t>
      </w:r>
      <w:r w:rsidRPr="00A40873">
        <w:rPr>
          <w:rFonts w:ascii="Palatino Linotype" w:hAnsi="Palatino Linotype"/>
          <w:sz w:val="24"/>
          <w:szCs w:val="24"/>
          <w:lang w:val="en-GB"/>
        </w:rPr>
        <w:t xml:space="preserve"> ducerent aut reducerent, et in arena, tamquam in Oceani fluctibus, remos </w:t>
      </w:r>
      <w:r w:rsidRPr="00A40873">
        <w:rPr>
          <w:rFonts w:ascii="Palatino Linotype" w:hAnsi="Palatino Linotype"/>
          <w:sz w:val="24"/>
          <w:szCs w:val="24"/>
          <w:lang w:val="en-GB"/>
        </w:rPr>
        <w:lastRenderedPageBreak/>
        <w:t>agitarent.</w:t>
      </w:r>
      <w:r w:rsidRPr="00A40873">
        <w:rPr>
          <w:rFonts w:ascii="Palatino Linotype" w:hAnsi="Palatino Linotype"/>
          <w:b/>
          <w:bCs/>
          <w:sz w:val="24"/>
          <w:szCs w:val="24"/>
          <w:lang w:val="en-GB"/>
        </w:rPr>
        <w:t xml:space="preserve"> </w:t>
      </w:r>
      <w:r w:rsidR="00B500F7" w:rsidRPr="00A40873">
        <w:rPr>
          <w:rFonts w:ascii="Palatino Linotype" w:eastAsia="Times New Roman" w:hAnsi="Palatino Linotype" w:cs="Times New Roman"/>
          <w:b/>
          <w:bCs/>
          <w:sz w:val="24"/>
          <w:szCs w:val="24"/>
          <w:lang w:eastAsia="fr-FR"/>
        </w:rPr>
        <w:t xml:space="preserve">[704, 2] </w:t>
      </w:r>
      <w:r w:rsidRPr="00A40873">
        <w:rPr>
          <w:rFonts w:ascii="Palatino Linotype" w:hAnsi="Palatino Linotype"/>
          <w:sz w:val="24"/>
          <w:szCs w:val="24"/>
        </w:rPr>
        <w:t>Vix possem oratione consequi, quantum ex ea meditatione commodi utilitatisque retulerint</w:t>
      </w:r>
      <w:r w:rsidR="00AA2F17" w:rsidRPr="00A40873">
        <w:rPr>
          <w:rFonts w:ascii="Palatino Linotype" w:hAnsi="Palatino Linotype"/>
          <w:sz w:val="24"/>
          <w:szCs w:val="24"/>
        </w:rPr>
        <w:t xml:space="preserve">. </w:t>
      </w:r>
      <w:r w:rsidR="00AA2F17" w:rsidRPr="00A40873">
        <w:rPr>
          <w:rFonts w:ascii="Palatino Linotype" w:eastAsia="Times New Roman" w:hAnsi="Palatino Linotype" w:cs="Times New Roman"/>
          <w:b/>
          <w:bCs/>
          <w:sz w:val="24"/>
          <w:szCs w:val="24"/>
          <w:lang w:eastAsia="fr-FR"/>
        </w:rPr>
        <w:t>[704, 3]</w:t>
      </w:r>
      <w:r w:rsidRPr="00A40873">
        <w:rPr>
          <w:rFonts w:ascii="Palatino Linotype" w:hAnsi="Palatino Linotype"/>
          <w:sz w:val="24"/>
          <w:szCs w:val="24"/>
        </w:rPr>
        <w:t xml:space="preserve"> Nam qui prius erant insolentes rei nau</w:t>
      </w:r>
      <w:r w:rsidR="00AA2F17" w:rsidRPr="00A40873">
        <w:rPr>
          <w:rFonts w:ascii="Palatino Linotype" w:hAnsi="Palatino Linotype"/>
          <w:sz w:val="24"/>
          <w:szCs w:val="24"/>
        </w:rPr>
        <w:t>ti</w:t>
      </w:r>
      <w:r w:rsidRPr="00A40873">
        <w:rPr>
          <w:rFonts w:ascii="Palatino Linotype" w:hAnsi="Palatino Linotype"/>
          <w:sz w:val="24"/>
          <w:szCs w:val="24"/>
        </w:rPr>
        <w:t>cae, cursusque moderandi in aequore nullam penitus aut perexiguam haberent</w:t>
      </w:r>
      <w:r w:rsidR="00AA2F17" w:rsidRPr="00A40873">
        <w:rPr>
          <w:rFonts w:ascii="Palatino Linotype" w:hAnsi="Palatino Linotype"/>
          <w:sz w:val="24"/>
          <w:szCs w:val="24"/>
        </w:rPr>
        <w:t xml:space="preserve"> c</w:t>
      </w:r>
      <w:r w:rsidRPr="00A40873">
        <w:rPr>
          <w:rFonts w:ascii="Palatino Linotype" w:hAnsi="Palatino Linotype"/>
          <w:sz w:val="24"/>
          <w:szCs w:val="24"/>
        </w:rPr>
        <w:t>ognitionem</w:t>
      </w:r>
      <w:r w:rsidR="00AA2F17" w:rsidRPr="00A40873">
        <w:rPr>
          <w:rFonts w:ascii="Palatino Linotype" w:hAnsi="Palatino Linotype"/>
          <w:sz w:val="24"/>
          <w:szCs w:val="24"/>
        </w:rPr>
        <w:t> ; i</w:t>
      </w:r>
      <w:r w:rsidRPr="00A40873">
        <w:rPr>
          <w:rFonts w:ascii="Palatino Linotype" w:hAnsi="Palatino Linotype"/>
          <w:sz w:val="24"/>
          <w:szCs w:val="24"/>
        </w:rPr>
        <w:t>i strenua contentione eruditi, Carthagin</w:t>
      </w:r>
      <w:r w:rsidR="009D5C57" w:rsidRPr="00A40873">
        <w:rPr>
          <w:rFonts w:ascii="Palatino Linotype" w:hAnsi="Palatino Linotype"/>
          <w:sz w:val="24"/>
          <w:szCs w:val="24"/>
        </w:rPr>
        <w:t xml:space="preserve">ienses maris </w:t>
      </w:r>
      <w:r w:rsidRPr="00A40873">
        <w:rPr>
          <w:rFonts w:ascii="Palatino Linotype" w:hAnsi="Palatino Linotype"/>
          <w:sz w:val="24"/>
          <w:szCs w:val="24"/>
        </w:rPr>
        <w:t>antea dominos, et cataplo eximie instru</w:t>
      </w:r>
      <w:r w:rsidR="009D5C57" w:rsidRPr="00A40873">
        <w:rPr>
          <w:rFonts w:ascii="Palatino Linotype" w:hAnsi="Palatino Linotype"/>
          <w:sz w:val="24"/>
          <w:szCs w:val="24"/>
        </w:rPr>
        <w:t>ct</w:t>
      </w:r>
      <w:r w:rsidRPr="00A40873">
        <w:rPr>
          <w:rFonts w:ascii="Palatino Linotype" w:hAnsi="Palatino Linotype"/>
          <w:sz w:val="24"/>
          <w:szCs w:val="24"/>
        </w:rPr>
        <w:t>o</w:t>
      </w:r>
      <w:r w:rsidR="009D5C57" w:rsidRPr="00A40873">
        <w:rPr>
          <w:rFonts w:ascii="Palatino Linotype" w:hAnsi="Palatino Linotype"/>
          <w:sz w:val="24"/>
          <w:szCs w:val="24"/>
        </w:rPr>
        <w:t xml:space="preserve">  at</w:t>
      </w:r>
      <w:r w:rsidRPr="00A40873">
        <w:rPr>
          <w:rFonts w:ascii="Palatino Linotype" w:hAnsi="Palatino Linotype"/>
          <w:sz w:val="24"/>
          <w:szCs w:val="24"/>
        </w:rPr>
        <w:t>que vi</w:t>
      </w:r>
      <w:r w:rsidR="009D5C57" w:rsidRPr="00A40873">
        <w:rPr>
          <w:rFonts w:ascii="Palatino Linotype" w:hAnsi="Palatino Linotype"/>
          <w:sz w:val="24"/>
          <w:szCs w:val="24"/>
        </w:rPr>
        <w:t xml:space="preserve">ctore </w:t>
      </w:r>
      <w:r w:rsidRPr="00A40873">
        <w:rPr>
          <w:rFonts w:ascii="Palatino Linotype" w:hAnsi="Palatino Linotype"/>
          <w:sz w:val="24"/>
          <w:szCs w:val="24"/>
        </w:rPr>
        <w:t xml:space="preserve">in omnes </w:t>
      </w:r>
      <w:r w:rsidR="009D5C57" w:rsidRPr="00A40873">
        <w:rPr>
          <w:rFonts w:ascii="Palatino Linotype" w:hAnsi="Palatino Linotype"/>
          <w:sz w:val="24"/>
          <w:szCs w:val="24"/>
        </w:rPr>
        <w:t>sinus orasque v</w:t>
      </w:r>
      <w:r w:rsidRPr="00A40873">
        <w:rPr>
          <w:rFonts w:ascii="Palatino Linotype" w:hAnsi="Palatino Linotype"/>
          <w:sz w:val="24"/>
          <w:szCs w:val="24"/>
        </w:rPr>
        <w:t>e</w:t>
      </w:r>
      <w:r w:rsidR="009D5C57" w:rsidRPr="00A40873">
        <w:rPr>
          <w:rFonts w:ascii="Palatino Linotype" w:hAnsi="Palatino Linotype"/>
          <w:sz w:val="24"/>
          <w:szCs w:val="24"/>
        </w:rPr>
        <w:t>h</w:t>
      </w:r>
      <w:r w:rsidRPr="00A40873">
        <w:rPr>
          <w:rFonts w:ascii="Palatino Linotype" w:hAnsi="Palatino Linotype"/>
          <w:sz w:val="24"/>
          <w:szCs w:val="24"/>
        </w:rPr>
        <w:t>entes, summa gl</w:t>
      </w:r>
      <w:r w:rsidR="009D5C57" w:rsidRPr="00A40873">
        <w:rPr>
          <w:rFonts w:ascii="Palatino Linotype" w:hAnsi="Palatino Linotype"/>
          <w:sz w:val="24"/>
          <w:szCs w:val="24"/>
        </w:rPr>
        <w:t xml:space="preserve">oria et felicitate </w:t>
      </w:r>
      <w:r w:rsidRPr="00A40873">
        <w:rPr>
          <w:rFonts w:ascii="Palatino Linotype" w:hAnsi="Palatino Linotype"/>
          <w:sz w:val="24"/>
          <w:szCs w:val="24"/>
        </w:rPr>
        <w:t>superarunt.</w:t>
      </w:r>
      <w:r w:rsidRPr="00A40873">
        <w:rPr>
          <w:rFonts w:ascii="Palatino Linotype" w:hAnsi="Palatino Linotype"/>
          <w:b/>
          <w:bCs/>
          <w:sz w:val="24"/>
          <w:szCs w:val="24"/>
        </w:rPr>
        <w:t xml:space="preserve"> </w:t>
      </w:r>
      <w:r w:rsidR="009D5C57" w:rsidRPr="00A40873">
        <w:rPr>
          <w:rFonts w:ascii="Palatino Linotype" w:eastAsia="Times New Roman" w:hAnsi="Palatino Linotype" w:cs="Times New Roman"/>
          <w:b/>
          <w:bCs/>
          <w:sz w:val="24"/>
          <w:szCs w:val="24"/>
          <w:lang w:eastAsia="fr-FR"/>
        </w:rPr>
        <w:t xml:space="preserve">[704, 4] </w:t>
      </w:r>
      <w:r w:rsidRPr="00A40873">
        <w:rPr>
          <w:rFonts w:ascii="Palatino Linotype" w:hAnsi="Palatino Linotype"/>
          <w:sz w:val="24"/>
          <w:szCs w:val="24"/>
        </w:rPr>
        <w:t>Habeant igitur eloquentes Musea</w:t>
      </w:r>
      <w:r w:rsidR="00165A65" w:rsidRPr="00A40873">
        <w:rPr>
          <w:rFonts w:ascii="Palatino Linotype" w:hAnsi="Palatino Linotype"/>
          <w:sz w:val="24"/>
          <w:szCs w:val="24"/>
        </w:rPr>
        <w:t xml:space="preserve"> et bibli</w:t>
      </w:r>
      <w:r w:rsidRPr="00A40873">
        <w:rPr>
          <w:rFonts w:ascii="Palatino Linotype" w:hAnsi="Palatino Linotype"/>
          <w:sz w:val="24"/>
          <w:szCs w:val="24"/>
        </w:rPr>
        <w:t xml:space="preserve">othecas </w:t>
      </w:r>
      <w:r w:rsidR="00165A65" w:rsidRPr="00A40873">
        <w:rPr>
          <w:rFonts w:ascii="Palatino Linotype" w:hAnsi="Palatino Linotype"/>
          <w:sz w:val="24"/>
          <w:szCs w:val="24"/>
        </w:rPr>
        <w:t>su</w:t>
      </w:r>
      <w:r w:rsidRPr="00A40873">
        <w:rPr>
          <w:rFonts w:ascii="Palatino Linotype" w:hAnsi="Palatino Linotype"/>
          <w:sz w:val="24"/>
          <w:szCs w:val="24"/>
        </w:rPr>
        <w:t>as, pro arena atque litore, ubi manus non a</w:t>
      </w:r>
      <w:r w:rsidR="00165A65" w:rsidRPr="00A40873">
        <w:rPr>
          <w:rFonts w:ascii="Palatino Linotype" w:hAnsi="Palatino Linotype"/>
          <w:sz w:val="24"/>
          <w:szCs w:val="24"/>
        </w:rPr>
        <w:t>d celeustae</w:t>
      </w:r>
      <w:r w:rsidRPr="00A40873">
        <w:rPr>
          <w:rFonts w:ascii="Palatino Linotype" w:hAnsi="Palatino Linotype"/>
          <w:sz w:val="24"/>
          <w:szCs w:val="24"/>
        </w:rPr>
        <w:t xml:space="preserve"> vocem, sed ad prudentia</w:t>
      </w:r>
      <w:r w:rsidR="00EF4229" w:rsidRPr="00A40873">
        <w:rPr>
          <w:rFonts w:ascii="Palatino Linotype" w:hAnsi="Palatino Linotype"/>
          <w:sz w:val="24"/>
          <w:szCs w:val="24"/>
        </w:rPr>
        <w:t xml:space="preserve">e </w:t>
      </w:r>
      <w:r w:rsidRPr="00A40873">
        <w:rPr>
          <w:rFonts w:ascii="Palatino Linotype" w:hAnsi="Palatino Linotype"/>
          <w:sz w:val="24"/>
          <w:szCs w:val="24"/>
        </w:rPr>
        <w:t xml:space="preserve">rationem artificiose ducant et </w:t>
      </w:r>
      <w:r w:rsidR="00EF4229" w:rsidRPr="00A40873">
        <w:rPr>
          <w:rFonts w:ascii="Palatino Linotype" w:hAnsi="Palatino Linotype"/>
          <w:sz w:val="24"/>
          <w:szCs w:val="24"/>
        </w:rPr>
        <w:t xml:space="preserve">reducant, et </w:t>
      </w:r>
      <w:r w:rsidRPr="00A40873">
        <w:rPr>
          <w:rFonts w:ascii="Palatino Linotype" w:hAnsi="Palatino Linotype"/>
          <w:sz w:val="24"/>
          <w:szCs w:val="24"/>
        </w:rPr>
        <w:t xml:space="preserve">omne corpus ad actionem honestissimam </w:t>
      </w:r>
      <w:r w:rsidR="00EF4229" w:rsidRPr="00A40873">
        <w:rPr>
          <w:rFonts w:ascii="Palatino Linotype" w:hAnsi="Palatino Linotype"/>
          <w:sz w:val="24"/>
          <w:szCs w:val="24"/>
        </w:rPr>
        <w:t>acco</w:t>
      </w:r>
      <w:r w:rsidRPr="00A40873">
        <w:rPr>
          <w:rFonts w:ascii="Palatino Linotype" w:hAnsi="Palatino Linotype"/>
          <w:sz w:val="24"/>
          <w:szCs w:val="24"/>
        </w:rPr>
        <w:t>m</w:t>
      </w:r>
      <w:r w:rsidR="00EF4229" w:rsidRPr="00A40873">
        <w:rPr>
          <w:rFonts w:ascii="Palatino Linotype" w:hAnsi="Palatino Linotype"/>
          <w:sz w:val="24"/>
          <w:szCs w:val="24"/>
        </w:rPr>
        <w:t>m</w:t>
      </w:r>
      <w:r w:rsidRPr="00A40873">
        <w:rPr>
          <w:rFonts w:ascii="Palatino Linotype" w:hAnsi="Palatino Linotype"/>
          <w:sz w:val="24"/>
          <w:szCs w:val="24"/>
        </w:rPr>
        <w:t>odent</w:t>
      </w:r>
      <w:r w:rsidR="00EF4229" w:rsidRPr="00A40873">
        <w:rPr>
          <w:rFonts w:ascii="Palatino Linotype" w:hAnsi="Palatino Linotype"/>
          <w:sz w:val="24"/>
          <w:szCs w:val="24"/>
        </w:rPr>
        <w:t xml:space="preserve"> ; </w:t>
      </w:r>
      <w:r w:rsidRPr="00A40873">
        <w:rPr>
          <w:rFonts w:ascii="Palatino Linotype" w:hAnsi="Palatino Linotype"/>
          <w:sz w:val="24"/>
          <w:szCs w:val="24"/>
        </w:rPr>
        <w:t xml:space="preserve"> tum cum erunt danda vela aut in</w:t>
      </w:r>
      <w:r w:rsidR="00EF4229" w:rsidRPr="00A40873">
        <w:rPr>
          <w:rFonts w:ascii="Palatino Linotype" w:hAnsi="Palatino Linotype"/>
          <w:sz w:val="24"/>
          <w:szCs w:val="24"/>
        </w:rPr>
        <w:t xml:space="preserve"> </w:t>
      </w:r>
      <w:r w:rsidRPr="00A40873">
        <w:rPr>
          <w:rFonts w:ascii="Palatino Linotype" w:hAnsi="Palatino Linotype"/>
          <w:sz w:val="24"/>
          <w:szCs w:val="24"/>
        </w:rPr>
        <w:t>fori gurgites, aut in contionum tempestatem, nihil erit tam insolens et operos</w:t>
      </w:r>
      <w:r w:rsidR="00EF4229" w:rsidRPr="00A40873">
        <w:rPr>
          <w:rFonts w:ascii="Palatino Linotype" w:hAnsi="Palatino Linotype"/>
          <w:sz w:val="24"/>
          <w:szCs w:val="24"/>
        </w:rPr>
        <w:t>u</w:t>
      </w:r>
      <w:r w:rsidRPr="00A40873">
        <w:rPr>
          <w:rFonts w:ascii="Palatino Linotype" w:hAnsi="Palatino Linotype"/>
          <w:sz w:val="24"/>
          <w:szCs w:val="24"/>
        </w:rPr>
        <w:t>m, quod non ea docti exercitatione felicissime con</w:t>
      </w:r>
      <w:r w:rsidR="000A31B5" w:rsidRPr="00A40873">
        <w:rPr>
          <w:rFonts w:ascii="Palatino Linotype" w:hAnsi="Palatino Linotype"/>
          <w:sz w:val="24"/>
          <w:szCs w:val="24"/>
        </w:rPr>
        <w:t>fi</w:t>
      </w:r>
      <w:r w:rsidRPr="00A40873">
        <w:rPr>
          <w:rFonts w:ascii="Palatino Linotype" w:hAnsi="Palatino Linotype"/>
          <w:sz w:val="24"/>
          <w:szCs w:val="24"/>
        </w:rPr>
        <w:t>ciant, nu</w:t>
      </w:r>
      <w:r w:rsidR="000A31B5" w:rsidRPr="00A40873">
        <w:rPr>
          <w:rFonts w:ascii="Palatino Linotype" w:hAnsi="Palatino Linotype"/>
          <w:sz w:val="24"/>
          <w:szCs w:val="24"/>
        </w:rPr>
        <w:t xml:space="preserve">lla </w:t>
      </w:r>
      <w:r w:rsidRPr="00A40873">
        <w:rPr>
          <w:rFonts w:ascii="Palatino Linotype" w:hAnsi="Palatino Linotype"/>
          <w:sz w:val="24"/>
          <w:szCs w:val="24"/>
        </w:rPr>
        <w:t>Charybdis tam metuenda et ima</w:t>
      </w:r>
      <w:r w:rsidR="000A31B5" w:rsidRPr="00A40873">
        <w:rPr>
          <w:rFonts w:ascii="Palatino Linotype" w:hAnsi="Palatino Linotype"/>
          <w:sz w:val="24"/>
          <w:szCs w:val="24"/>
        </w:rPr>
        <w:t>n</w:t>
      </w:r>
      <w:r w:rsidRPr="00A40873">
        <w:rPr>
          <w:rFonts w:ascii="Palatino Linotype" w:hAnsi="Palatino Linotype"/>
          <w:sz w:val="24"/>
          <w:szCs w:val="24"/>
        </w:rPr>
        <w:t>nis, neque Scylla to</w:t>
      </w:r>
      <w:r w:rsidR="000A31B5" w:rsidRPr="00A40873">
        <w:rPr>
          <w:rFonts w:ascii="Palatino Linotype" w:hAnsi="Palatino Linotype"/>
          <w:sz w:val="24"/>
          <w:szCs w:val="24"/>
        </w:rPr>
        <w:t xml:space="preserve">t canibus </w:t>
      </w:r>
      <w:r w:rsidRPr="00A40873">
        <w:rPr>
          <w:rFonts w:ascii="Palatino Linotype" w:hAnsi="Palatino Linotype"/>
          <w:sz w:val="24"/>
          <w:szCs w:val="24"/>
        </w:rPr>
        <w:t>circums</w:t>
      </w:r>
      <w:r w:rsidR="000A31B5" w:rsidRPr="00A40873">
        <w:rPr>
          <w:rFonts w:ascii="Palatino Linotype" w:hAnsi="Palatino Linotype"/>
          <w:sz w:val="24"/>
          <w:szCs w:val="24"/>
        </w:rPr>
        <w:t>a</w:t>
      </w:r>
      <w:r w:rsidRPr="00A40873">
        <w:rPr>
          <w:rFonts w:ascii="Palatino Linotype" w:hAnsi="Palatino Linotype"/>
          <w:sz w:val="24"/>
          <w:szCs w:val="24"/>
        </w:rPr>
        <w:t>epta, nullae adversariorum machin</w:t>
      </w:r>
      <w:r w:rsidR="00572EE8" w:rsidRPr="00A40873">
        <w:rPr>
          <w:rFonts w:ascii="Palatino Linotype" w:hAnsi="Palatino Linotype"/>
          <w:sz w:val="24"/>
          <w:szCs w:val="24"/>
        </w:rPr>
        <w:t>ae</w:t>
      </w:r>
      <w:r w:rsidRPr="00A40873">
        <w:rPr>
          <w:rFonts w:ascii="Palatino Linotype" w:hAnsi="Palatino Linotype"/>
          <w:sz w:val="24"/>
          <w:szCs w:val="24"/>
        </w:rPr>
        <w:t>, quae vi</w:t>
      </w:r>
      <w:r w:rsidR="00572EE8" w:rsidRPr="00A40873">
        <w:rPr>
          <w:rFonts w:ascii="Palatino Linotype" w:hAnsi="Palatino Linotype"/>
          <w:sz w:val="24"/>
          <w:szCs w:val="24"/>
        </w:rPr>
        <w:t>ctricem e</w:t>
      </w:r>
      <w:r w:rsidRPr="00A40873">
        <w:rPr>
          <w:rFonts w:ascii="Palatino Linotype" w:hAnsi="Palatino Linotype"/>
          <w:sz w:val="24"/>
          <w:szCs w:val="24"/>
        </w:rPr>
        <w:t>t coronatam orationem impediant aut retardent.</w:t>
      </w:r>
      <w:r w:rsidRPr="00A40873">
        <w:rPr>
          <w:rFonts w:ascii="Palatino Linotype" w:hAnsi="Palatino Linotype"/>
          <w:b/>
          <w:bCs/>
          <w:sz w:val="24"/>
          <w:szCs w:val="24"/>
        </w:rPr>
        <w:t xml:space="preserve"> </w:t>
      </w:r>
      <w:r w:rsidR="00572EE8" w:rsidRPr="00A40873">
        <w:rPr>
          <w:rFonts w:ascii="Palatino Linotype" w:eastAsia="Times New Roman" w:hAnsi="Palatino Linotype" w:cs="Times New Roman"/>
          <w:b/>
          <w:bCs/>
          <w:sz w:val="24"/>
          <w:szCs w:val="24"/>
          <w:lang w:eastAsia="fr-FR"/>
        </w:rPr>
        <w:t xml:space="preserve">[704, 5] </w:t>
      </w:r>
      <w:r w:rsidRPr="00A40873">
        <w:rPr>
          <w:rFonts w:ascii="Palatino Linotype" w:hAnsi="Palatino Linotype"/>
          <w:sz w:val="24"/>
          <w:szCs w:val="24"/>
        </w:rPr>
        <w:t xml:space="preserve"> Sic Aristides</w:t>
      </w:r>
      <w:r w:rsidRPr="001C0CBF">
        <w:rPr>
          <w:rStyle w:val="Appelnotedebasdep"/>
          <w:rFonts w:ascii="Palatino Linotype" w:hAnsi="Palatino Linotype"/>
          <w:b/>
          <w:sz w:val="24"/>
          <w:szCs w:val="24"/>
        </w:rPr>
        <w:footnoteReference w:id="1147"/>
      </w:r>
      <w:r w:rsidRPr="00A40873">
        <w:rPr>
          <w:rFonts w:ascii="Palatino Linotype" w:hAnsi="Palatino Linotype"/>
          <w:sz w:val="24"/>
          <w:szCs w:val="24"/>
        </w:rPr>
        <w:t xml:space="preserve"> vir omnino facundia nobilis, et in sophistis clarissimus agebat, quem aiunt, quod ad subitam di</w:t>
      </w:r>
      <w:r w:rsidR="00572EE8" w:rsidRPr="00A40873">
        <w:rPr>
          <w:rFonts w:ascii="Palatino Linotype" w:hAnsi="Palatino Linotype"/>
          <w:sz w:val="24"/>
          <w:szCs w:val="24"/>
        </w:rPr>
        <w:t>cti</w:t>
      </w:r>
      <w:r w:rsidRPr="00A40873">
        <w:rPr>
          <w:rFonts w:ascii="Palatino Linotype" w:hAnsi="Palatino Linotype"/>
          <w:sz w:val="24"/>
          <w:szCs w:val="24"/>
        </w:rPr>
        <w:t>onem minus esset a natura compara</w:t>
      </w:r>
      <w:r w:rsidR="00572EE8" w:rsidRPr="00A40873">
        <w:rPr>
          <w:rFonts w:ascii="Palatino Linotype" w:hAnsi="Palatino Linotype"/>
          <w:sz w:val="24"/>
          <w:szCs w:val="24"/>
        </w:rPr>
        <w:t>tus</w:t>
      </w:r>
      <w:r w:rsidRPr="00A40873">
        <w:rPr>
          <w:rFonts w:ascii="Palatino Linotype" w:hAnsi="Palatino Linotype"/>
          <w:sz w:val="24"/>
          <w:szCs w:val="24"/>
        </w:rPr>
        <w:t xml:space="preserve">, </w:t>
      </w:r>
      <w:r w:rsidR="00F661D7" w:rsidRPr="00A40873">
        <w:rPr>
          <w:rFonts w:ascii="Palatino Linotype" w:hAnsi="Palatino Linotype"/>
          <w:sz w:val="24"/>
          <w:szCs w:val="24"/>
        </w:rPr>
        <w:t xml:space="preserve"> </w:t>
      </w:r>
      <w:r w:rsidR="00F661D7" w:rsidRPr="00A40873">
        <w:rPr>
          <w:rFonts w:ascii="Palatino Linotype" w:hAnsi="Palatino Linotype"/>
          <w:b/>
          <w:sz w:val="24"/>
          <w:szCs w:val="24"/>
          <w:lang w:val="el-GR"/>
        </w:rPr>
        <w:t>ἰδίᾳ</w:t>
      </w:r>
      <w:r w:rsidR="00F661D7" w:rsidRPr="00A40873">
        <w:rPr>
          <w:rFonts w:ascii="Palatino Linotype" w:hAnsi="Palatino Linotype"/>
          <w:b/>
          <w:sz w:val="24"/>
          <w:szCs w:val="24"/>
        </w:rPr>
        <w:t xml:space="preserve"> </w:t>
      </w:r>
      <w:r w:rsidR="00F661D7" w:rsidRPr="00A40873">
        <w:rPr>
          <w:rFonts w:ascii="Palatino Linotype" w:hAnsi="Palatino Linotype"/>
          <w:b/>
          <w:sz w:val="24"/>
          <w:szCs w:val="24"/>
          <w:lang w:val="el-GR"/>
        </w:rPr>
        <w:t>ἐκπονεῖν</w:t>
      </w:r>
      <w:r w:rsidR="00F661D7" w:rsidRPr="00A40873">
        <w:rPr>
          <w:rFonts w:ascii="Palatino Linotype" w:hAnsi="Palatino Linotype"/>
          <w:b/>
          <w:sz w:val="24"/>
          <w:szCs w:val="24"/>
        </w:rPr>
        <w:t xml:space="preserve"> </w:t>
      </w:r>
      <w:r w:rsidR="00F661D7" w:rsidRPr="00A40873">
        <w:rPr>
          <w:rFonts w:ascii="Palatino Linotype" w:hAnsi="Palatino Linotype"/>
          <w:b/>
          <w:sz w:val="24"/>
          <w:szCs w:val="24"/>
          <w:lang w:val="el-GR"/>
        </w:rPr>
        <w:t>αὐτὸ</w:t>
      </w:r>
      <w:r w:rsidR="00F661D7" w:rsidRPr="00A40873">
        <w:rPr>
          <w:rFonts w:ascii="Palatino Linotype" w:hAnsi="Palatino Linotype"/>
          <w:b/>
          <w:sz w:val="24"/>
          <w:szCs w:val="24"/>
        </w:rPr>
        <w:t xml:space="preserve"> </w:t>
      </w:r>
      <w:r w:rsidR="00F661D7" w:rsidRPr="00A40873">
        <w:rPr>
          <w:rFonts w:ascii="Palatino Linotype" w:hAnsi="Palatino Linotype"/>
          <w:b/>
          <w:sz w:val="24"/>
          <w:szCs w:val="24"/>
          <w:lang w:val="el-GR"/>
        </w:rPr>
        <w:t>ἐν</w:t>
      </w:r>
      <w:r w:rsidR="00F661D7" w:rsidRPr="00A40873">
        <w:rPr>
          <w:rFonts w:ascii="Palatino Linotype" w:hAnsi="Palatino Linotype"/>
          <w:b/>
          <w:sz w:val="24"/>
          <w:szCs w:val="24"/>
        </w:rPr>
        <w:t xml:space="preserve"> </w:t>
      </w:r>
      <w:r w:rsidR="00F661D7" w:rsidRPr="00A40873">
        <w:rPr>
          <w:rFonts w:ascii="Palatino Linotype" w:hAnsi="Palatino Linotype"/>
          <w:b/>
          <w:sz w:val="24"/>
          <w:szCs w:val="24"/>
          <w:lang w:val="el-GR"/>
        </w:rPr>
        <w:t>τῷ</w:t>
      </w:r>
      <w:r w:rsidR="00F661D7" w:rsidRPr="00A40873">
        <w:rPr>
          <w:rFonts w:ascii="Palatino Linotype" w:hAnsi="Palatino Linotype"/>
          <w:b/>
          <w:sz w:val="24"/>
          <w:szCs w:val="24"/>
        </w:rPr>
        <w:t xml:space="preserve"> </w:t>
      </w:r>
      <w:r w:rsidR="00F661D7" w:rsidRPr="00A40873">
        <w:rPr>
          <w:rFonts w:ascii="Palatino Linotype" w:hAnsi="Palatino Linotype"/>
          <w:b/>
          <w:sz w:val="24"/>
          <w:szCs w:val="24"/>
          <w:lang w:val="el-GR"/>
        </w:rPr>
        <w:t>δωματίῳ</w:t>
      </w:r>
      <w:r w:rsidR="00F661D7" w:rsidRPr="00A40873">
        <w:rPr>
          <w:rFonts w:ascii="Palatino Linotype" w:hAnsi="Palatino Linotype"/>
          <w:b/>
          <w:sz w:val="24"/>
          <w:szCs w:val="24"/>
        </w:rPr>
        <w:t xml:space="preserve"> </w:t>
      </w:r>
      <w:r w:rsidR="00F661D7" w:rsidRPr="00A40873">
        <w:rPr>
          <w:rFonts w:ascii="Palatino Linotype" w:hAnsi="Palatino Linotype"/>
          <w:b/>
          <w:sz w:val="24"/>
          <w:szCs w:val="24"/>
          <w:lang w:val="el-GR"/>
        </w:rPr>
        <w:t>ἑαυτόν</w:t>
      </w:r>
      <w:r w:rsidR="00F661D7" w:rsidRPr="00A40873">
        <w:rPr>
          <w:rFonts w:ascii="Palatino Linotype" w:hAnsi="Palatino Linotype"/>
          <w:b/>
          <w:sz w:val="24"/>
          <w:szCs w:val="24"/>
        </w:rPr>
        <w:t xml:space="preserve"> </w:t>
      </w:r>
      <w:r w:rsidR="00F661D7" w:rsidRPr="00A40873">
        <w:rPr>
          <w:rFonts w:ascii="Palatino Linotype" w:hAnsi="Palatino Linotype"/>
          <w:b/>
          <w:sz w:val="24"/>
          <w:szCs w:val="24"/>
          <w:lang w:val="el-GR"/>
        </w:rPr>
        <w:t>καθειργνύντα</w:t>
      </w:r>
      <w:r w:rsidR="00F661D7" w:rsidRPr="00A40873">
        <w:rPr>
          <w:rFonts w:ascii="Palatino Linotype" w:hAnsi="Palatino Linotype"/>
          <w:sz w:val="24"/>
          <w:szCs w:val="24"/>
        </w:rPr>
        <w:t xml:space="preserve">, </w:t>
      </w:r>
      <w:r w:rsidRPr="00A40873">
        <w:rPr>
          <w:rFonts w:ascii="Palatino Linotype" w:hAnsi="Palatino Linotype"/>
          <w:i/>
          <w:sz w:val="24"/>
          <w:szCs w:val="24"/>
        </w:rPr>
        <w:t>domi in Museo</w:t>
      </w:r>
      <w:r w:rsidR="00E07450" w:rsidRPr="00A40873">
        <w:rPr>
          <w:rFonts w:ascii="Palatino Linotype" w:hAnsi="Palatino Linotype"/>
          <w:i/>
          <w:sz w:val="24"/>
          <w:szCs w:val="24"/>
        </w:rPr>
        <w:t xml:space="preserve"> inclusum, in ea privatim elaboravisse</w:t>
      </w:r>
      <w:r w:rsidR="00E07450" w:rsidRPr="00A40873">
        <w:rPr>
          <w:rFonts w:ascii="Palatino Linotype" w:hAnsi="Palatino Linotype"/>
          <w:sz w:val="24"/>
          <w:szCs w:val="24"/>
        </w:rPr>
        <w:t xml:space="preserve">. </w:t>
      </w:r>
    </w:p>
    <w:p w14:paraId="1CD79D88" w14:textId="77777777" w:rsidR="00E07450" w:rsidRPr="00A40873" w:rsidRDefault="00E07450" w:rsidP="002A7882">
      <w:pPr>
        <w:rPr>
          <w:rFonts w:ascii="Palatino Linotype" w:hAnsi="Palatino Linotype"/>
          <w:sz w:val="24"/>
          <w:szCs w:val="24"/>
        </w:rPr>
      </w:pPr>
    </w:p>
    <w:p w14:paraId="16C31D96" w14:textId="77777777" w:rsidR="00E07450" w:rsidRPr="00A40873" w:rsidRDefault="00E07450" w:rsidP="002A7882">
      <w:pPr>
        <w:rPr>
          <w:rFonts w:ascii="Palatino Linotype" w:hAnsi="Palatino Linotype"/>
          <w:sz w:val="24"/>
          <w:szCs w:val="24"/>
        </w:rPr>
      </w:pPr>
    </w:p>
    <w:p w14:paraId="5652B94A" w14:textId="77777777" w:rsidR="002A7882" w:rsidRPr="00A40873" w:rsidRDefault="002A7882" w:rsidP="002A7882">
      <w:pPr>
        <w:rPr>
          <w:rFonts w:ascii="Palatino Linotype" w:hAnsi="Palatino Linotype"/>
          <w:sz w:val="24"/>
          <w:szCs w:val="24"/>
        </w:rPr>
      </w:pPr>
      <w:r w:rsidRPr="00A40873">
        <w:rPr>
          <w:rFonts w:ascii="Palatino Linotype" w:hAnsi="Palatino Linotype"/>
          <w:b/>
          <w:color w:val="C00000"/>
          <w:sz w:val="24"/>
          <w:szCs w:val="24"/>
        </w:rPr>
        <w:t xml:space="preserve">— éd. Cramoisy p. 705 — </w:t>
      </w:r>
    </w:p>
    <w:p w14:paraId="3E9B35C2" w14:textId="77777777" w:rsidR="00125A63" w:rsidRPr="00A40873" w:rsidRDefault="00125A63" w:rsidP="002A7882">
      <w:pPr>
        <w:rPr>
          <w:rFonts w:ascii="Palatino Linotype" w:hAnsi="Palatino Linotype"/>
          <w:sz w:val="24"/>
          <w:szCs w:val="24"/>
        </w:rPr>
      </w:pPr>
    </w:p>
    <w:p w14:paraId="636A2034" w14:textId="77777777" w:rsidR="002A7882" w:rsidRPr="00A40873" w:rsidRDefault="002A7882" w:rsidP="00125A63">
      <w:pPr>
        <w:jc w:val="center"/>
        <w:rPr>
          <w:rFonts w:ascii="Palatino Linotype" w:hAnsi="Palatino Linotype"/>
          <w:sz w:val="24"/>
          <w:szCs w:val="24"/>
        </w:rPr>
      </w:pPr>
      <w:r w:rsidRPr="00A40873">
        <w:rPr>
          <w:rFonts w:ascii="Palatino Linotype" w:hAnsi="Palatino Linotype"/>
          <w:i/>
          <w:sz w:val="24"/>
          <w:szCs w:val="24"/>
        </w:rPr>
        <w:t>Pruden</w:t>
      </w:r>
      <w:r w:rsidR="00E07450" w:rsidRPr="00A40873">
        <w:rPr>
          <w:rFonts w:ascii="Palatino Linotype" w:hAnsi="Palatino Linotype"/>
          <w:i/>
          <w:sz w:val="24"/>
          <w:szCs w:val="24"/>
        </w:rPr>
        <w:t>s</w:t>
      </w:r>
      <w:r w:rsidRPr="00A40873">
        <w:rPr>
          <w:rFonts w:ascii="Palatino Linotype" w:hAnsi="Palatino Linotype"/>
          <w:i/>
          <w:sz w:val="24"/>
          <w:szCs w:val="24"/>
        </w:rPr>
        <w:t xml:space="preserve"> aliquis </w:t>
      </w:r>
      <w:r w:rsidR="00125A63" w:rsidRPr="00A40873">
        <w:rPr>
          <w:rFonts w:ascii="Palatino Linotype" w:hAnsi="Palatino Linotype"/>
          <w:i/>
          <w:sz w:val="24"/>
          <w:szCs w:val="24"/>
        </w:rPr>
        <w:t xml:space="preserve">privatae </w:t>
      </w:r>
      <w:r w:rsidRPr="00A40873">
        <w:rPr>
          <w:rFonts w:ascii="Palatino Linotype" w:hAnsi="Palatino Linotype"/>
          <w:i/>
          <w:sz w:val="24"/>
          <w:szCs w:val="24"/>
        </w:rPr>
        <w:t>exercitationis moderator multum prodest</w:t>
      </w:r>
      <w:r w:rsidRPr="00A40873">
        <w:rPr>
          <w:rFonts w:ascii="Palatino Linotype" w:hAnsi="Palatino Linotype"/>
          <w:sz w:val="24"/>
          <w:szCs w:val="24"/>
        </w:rPr>
        <w:t>.</w:t>
      </w:r>
    </w:p>
    <w:p w14:paraId="796244BA" w14:textId="77777777" w:rsidR="00125A63" w:rsidRPr="00A40873" w:rsidRDefault="00125A63" w:rsidP="002A7882">
      <w:pPr>
        <w:rPr>
          <w:rFonts w:ascii="Palatino Linotype" w:hAnsi="Palatino Linotype"/>
          <w:sz w:val="24"/>
          <w:szCs w:val="24"/>
        </w:rPr>
      </w:pPr>
    </w:p>
    <w:p w14:paraId="49F38B9B" w14:textId="77777777" w:rsidR="00125A63" w:rsidRPr="00A40873" w:rsidRDefault="00125A63" w:rsidP="00125A63">
      <w:pPr>
        <w:rPr>
          <w:rFonts w:ascii="Palatino Linotype" w:hAnsi="Palatino Linotype"/>
          <w:sz w:val="24"/>
          <w:szCs w:val="24"/>
        </w:rPr>
      </w:pPr>
    </w:p>
    <w:p w14:paraId="1F3F92DA" w14:textId="77777777" w:rsidR="00125A63" w:rsidRPr="00A40873" w:rsidRDefault="00125A63" w:rsidP="00125A63">
      <w:pPr>
        <w:rPr>
          <w:rFonts w:ascii="Palatino Linotype" w:hAnsi="Palatino Linotype"/>
          <w:sz w:val="24"/>
          <w:szCs w:val="24"/>
        </w:rPr>
      </w:pPr>
    </w:p>
    <w:p w14:paraId="64F16AFE" w14:textId="77777777" w:rsidR="002A7882" w:rsidRPr="00A40873" w:rsidRDefault="00125A63" w:rsidP="002A7882">
      <w:pPr>
        <w:rPr>
          <w:rFonts w:ascii="Palatino Linotype" w:hAnsi="Palatino Linotype"/>
          <w:sz w:val="24"/>
          <w:szCs w:val="24"/>
        </w:rPr>
      </w:pPr>
      <w:r w:rsidRPr="00A40873">
        <w:rPr>
          <w:rFonts w:ascii="Palatino Linotype" w:hAnsi="Palatino Linotype"/>
          <w:sz w:val="24"/>
          <w:szCs w:val="24"/>
        </w:rPr>
        <w:lastRenderedPageBreak/>
        <w:tab/>
        <w:t>[</w:t>
      </w:r>
      <w:r w:rsidRPr="00A40873">
        <w:rPr>
          <w:rFonts w:ascii="Palatino Linotype" w:hAnsi="Palatino Linotype"/>
          <w:b/>
          <w:color w:val="C00000"/>
          <w:sz w:val="24"/>
          <w:szCs w:val="24"/>
        </w:rPr>
        <w:t>P</w:t>
      </w:r>
      <w:r w:rsidRPr="00A40873">
        <w:rPr>
          <w:rFonts w:ascii="Palatino Linotype" w:hAnsi="Palatino Linotype"/>
          <w:b/>
          <w:sz w:val="24"/>
          <w:szCs w:val="24"/>
        </w:rPr>
        <w:t>. 705, phr. 1</w:t>
      </w:r>
      <w:r w:rsidRPr="00A40873">
        <w:rPr>
          <w:rFonts w:ascii="Palatino Linotype" w:hAnsi="Palatino Linotype"/>
          <w:sz w:val="24"/>
          <w:szCs w:val="24"/>
        </w:rPr>
        <w:t xml:space="preserve">]  Atque </w:t>
      </w:r>
      <w:r w:rsidR="002A7882" w:rsidRPr="00A40873">
        <w:rPr>
          <w:rFonts w:ascii="Palatino Linotype" w:hAnsi="Palatino Linotype"/>
          <w:sz w:val="24"/>
          <w:szCs w:val="24"/>
        </w:rPr>
        <w:t xml:space="preserve">ut hoc etiam in monitis meis ponam, utile puto, si commode fieri possit, ut qui privatos inter parietes, hac diligentia vocem atque gestum excolit suum, </w:t>
      </w:r>
      <w:r w:rsidR="0000744E" w:rsidRPr="00A40873">
        <w:rPr>
          <w:rFonts w:ascii="Palatino Linotype" w:hAnsi="Palatino Linotype"/>
          <w:sz w:val="24"/>
          <w:szCs w:val="24"/>
        </w:rPr>
        <w:t>et</w:t>
      </w:r>
      <w:r w:rsidR="002A7882" w:rsidRPr="00A40873">
        <w:rPr>
          <w:rFonts w:ascii="Palatino Linotype" w:hAnsi="Palatino Linotype"/>
          <w:sz w:val="24"/>
          <w:szCs w:val="24"/>
        </w:rPr>
        <w:t xml:space="preserve"> decore componit, amicum habeat</w:t>
      </w:r>
      <w:r w:rsidR="0000744E" w:rsidRPr="00A40873">
        <w:rPr>
          <w:rFonts w:ascii="Palatino Linotype" w:hAnsi="Palatino Linotype"/>
          <w:sz w:val="24"/>
          <w:szCs w:val="24"/>
        </w:rPr>
        <w:t xml:space="preserve"> </w:t>
      </w:r>
      <w:r w:rsidR="00EC79E0" w:rsidRPr="00A40873">
        <w:rPr>
          <w:rFonts w:ascii="Palatino Linotype" w:hAnsi="Palatino Linotype"/>
          <w:sz w:val="24"/>
          <w:szCs w:val="24"/>
        </w:rPr>
        <w:t>f</w:t>
      </w:r>
      <w:r w:rsidR="002A7882" w:rsidRPr="00A40873">
        <w:rPr>
          <w:rFonts w:ascii="Palatino Linotype" w:hAnsi="Palatino Linotype"/>
          <w:sz w:val="24"/>
          <w:szCs w:val="24"/>
        </w:rPr>
        <w:t>idum</w:t>
      </w:r>
      <w:r w:rsidR="00EC79E0" w:rsidRPr="00A40873">
        <w:rPr>
          <w:rFonts w:ascii="Palatino Linotype" w:hAnsi="Palatino Linotype"/>
          <w:sz w:val="24"/>
          <w:szCs w:val="24"/>
        </w:rPr>
        <w:t>,</w:t>
      </w:r>
      <w:r w:rsidR="002A7882" w:rsidRPr="00A40873">
        <w:rPr>
          <w:rFonts w:ascii="Palatino Linotype" w:hAnsi="Palatino Linotype"/>
          <w:sz w:val="24"/>
          <w:szCs w:val="24"/>
        </w:rPr>
        <w:t xml:space="preserve"> et politum humanitate, qui de</w:t>
      </w:r>
      <w:r w:rsidR="0000744E" w:rsidRPr="00A40873">
        <w:rPr>
          <w:rFonts w:ascii="Palatino Linotype" w:hAnsi="Palatino Linotype"/>
          <w:sz w:val="24"/>
          <w:szCs w:val="24"/>
        </w:rPr>
        <w:t xml:space="preserve"> </w:t>
      </w:r>
      <w:r w:rsidR="002A7882" w:rsidRPr="00A40873">
        <w:rPr>
          <w:rFonts w:ascii="Palatino Linotype" w:hAnsi="Palatino Linotype"/>
          <w:sz w:val="24"/>
          <w:szCs w:val="24"/>
        </w:rPr>
        <w:t>nae</w:t>
      </w:r>
      <w:r w:rsidR="00EC79E0" w:rsidRPr="00A40873">
        <w:rPr>
          <w:rFonts w:ascii="Palatino Linotype" w:hAnsi="Palatino Linotype"/>
          <w:sz w:val="24"/>
          <w:szCs w:val="24"/>
        </w:rPr>
        <w:t>v</w:t>
      </w:r>
      <w:r w:rsidR="002A7882" w:rsidRPr="00A40873">
        <w:rPr>
          <w:rFonts w:ascii="Palatino Linotype" w:hAnsi="Palatino Linotype"/>
          <w:sz w:val="24"/>
          <w:szCs w:val="24"/>
        </w:rPr>
        <w:t xml:space="preserve">is et prolapsione moneat, si quae forte in agendo eveniret. </w:t>
      </w:r>
      <w:r w:rsidR="002A7882" w:rsidRPr="00A40873">
        <w:rPr>
          <w:rFonts w:ascii="Palatino Linotype" w:eastAsia="Times New Roman" w:hAnsi="Palatino Linotype" w:cs="Times New Roman"/>
          <w:b/>
          <w:bCs/>
          <w:color w:val="000000"/>
          <w:sz w:val="24"/>
          <w:szCs w:val="24"/>
          <w:lang w:eastAsia="fr-FR"/>
        </w:rPr>
        <w:t>[</w:t>
      </w:r>
      <w:r w:rsidR="00EC79E0" w:rsidRPr="00A40873">
        <w:rPr>
          <w:rFonts w:ascii="Palatino Linotype" w:eastAsia="Times New Roman" w:hAnsi="Palatino Linotype" w:cs="Times New Roman"/>
          <w:b/>
          <w:bCs/>
          <w:color w:val="000000"/>
          <w:sz w:val="24"/>
          <w:szCs w:val="24"/>
          <w:lang w:eastAsia="fr-FR"/>
        </w:rPr>
        <w:t>705, 2</w:t>
      </w:r>
      <w:r w:rsidR="002A7882" w:rsidRPr="00A40873">
        <w:rPr>
          <w:rFonts w:ascii="Palatino Linotype" w:eastAsia="Times New Roman" w:hAnsi="Palatino Linotype" w:cs="Times New Roman"/>
          <w:b/>
          <w:bCs/>
          <w:color w:val="000000"/>
          <w:sz w:val="24"/>
          <w:szCs w:val="24"/>
          <w:lang w:eastAsia="fr-FR"/>
        </w:rPr>
        <w:t xml:space="preserve">] </w:t>
      </w:r>
      <w:r w:rsidR="00EC79E0" w:rsidRPr="00A40873">
        <w:rPr>
          <w:rFonts w:ascii="Palatino Linotype" w:eastAsia="Times New Roman" w:hAnsi="Palatino Linotype" w:cs="Times New Roman"/>
          <w:b/>
          <w:bCs/>
          <w:color w:val="000000"/>
          <w:sz w:val="24"/>
          <w:szCs w:val="24"/>
          <w:lang w:eastAsia="fr-FR"/>
        </w:rPr>
        <w:t xml:space="preserve"> </w:t>
      </w:r>
      <w:r w:rsidR="002A7882" w:rsidRPr="00A40873">
        <w:rPr>
          <w:rFonts w:ascii="Palatino Linotype" w:hAnsi="Palatino Linotype"/>
          <w:sz w:val="24"/>
          <w:szCs w:val="24"/>
        </w:rPr>
        <w:t xml:space="preserve">Sumus enim fere omnes in propriis lippi, </w:t>
      </w:r>
      <w:r w:rsidR="00D03B54" w:rsidRPr="00A40873">
        <w:rPr>
          <w:rFonts w:ascii="Palatino Linotype" w:hAnsi="Palatino Linotype"/>
          <w:sz w:val="24"/>
          <w:szCs w:val="24"/>
        </w:rPr>
        <w:t xml:space="preserve">innatisque  </w:t>
      </w:r>
      <w:r w:rsidR="002A7882" w:rsidRPr="00A40873">
        <w:rPr>
          <w:rFonts w:ascii="Palatino Linotype" w:hAnsi="Palatino Linotype"/>
          <w:sz w:val="24"/>
          <w:szCs w:val="24"/>
        </w:rPr>
        <w:t>a puero vitiis blando lenocinio ob</w:t>
      </w:r>
      <w:r w:rsidR="00D03B54" w:rsidRPr="00A40873">
        <w:rPr>
          <w:rFonts w:ascii="Palatino Linotype" w:hAnsi="Palatino Linotype"/>
          <w:sz w:val="24"/>
          <w:szCs w:val="24"/>
        </w:rPr>
        <w:t>s</w:t>
      </w:r>
      <w:r w:rsidR="002A7882" w:rsidRPr="00A40873">
        <w:rPr>
          <w:rFonts w:ascii="Palatino Linotype" w:hAnsi="Palatino Linotype"/>
          <w:sz w:val="24"/>
          <w:szCs w:val="24"/>
        </w:rPr>
        <w:t>equ</w:t>
      </w:r>
      <w:r w:rsidR="00D03B54" w:rsidRPr="00A40873">
        <w:rPr>
          <w:rFonts w:ascii="Palatino Linotype" w:hAnsi="Palatino Linotype"/>
          <w:sz w:val="24"/>
          <w:szCs w:val="24"/>
        </w:rPr>
        <w:t>i</w:t>
      </w:r>
      <w:r w:rsidR="002A7882" w:rsidRPr="00A40873">
        <w:rPr>
          <w:rFonts w:ascii="Palatino Linotype" w:hAnsi="Palatino Linotype"/>
          <w:sz w:val="24"/>
          <w:szCs w:val="24"/>
        </w:rPr>
        <w:t>mur, qua</w:t>
      </w:r>
      <w:r w:rsidR="00D03B54" w:rsidRPr="00A40873">
        <w:rPr>
          <w:rFonts w:ascii="Palatino Linotype" w:hAnsi="Palatino Linotype"/>
          <w:sz w:val="24"/>
          <w:szCs w:val="24"/>
        </w:rPr>
        <w:t xml:space="preserve">e </w:t>
      </w:r>
      <w:r w:rsidR="002A7882" w:rsidRPr="00A40873">
        <w:rPr>
          <w:rFonts w:ascii="Palatino Linotype" w:hAnsi="Palatino Linotype"/>
          <w:sz w:val="24"/>
          <w:szCs w:val="24"/>
        </w:rPr>
        <w:t>nisi mo</w:t>
      </w:r>
      <w:r w:rsidR="00D03B54" w:rsidRPr="00A40873">
        <w:rPr>
          <w:rFonts w:ascii="Palatino Linotype" w:hAnsi="Palatino Linotype"/>
          <w:sz w:val="24"/>
          <w:szCs w:val="24"/>
        </w:rPr>
        <w:t xml:space="preserve">niti </w:t>
      </w:r>
      <w:r w:rsidR="002A7882" w:rsidRPr="00A40873">
        <w:rPr>
          <w:rFonts w:ascii="Palatino Linotype" w:hAnsi="Palatino Linotype"/>
          <w:sz w:val="24"/>
          <w:szCs w:val="24"/>
        </w:rPr>
        <w:t xml:space="preserve"> nec certo novimus</w:t>
      </w:r>
      <w:r w:rsidR="00D03B54" w:rsidRPr="00A40873">
        <w:rPr>
          <w:rFonts w:ascii="Palatino Linotype" w:hAnsi="Palatino Linotype"/>
          <w:sz w:val="24"/>
          <w:szCs w:val="24"/>
        </w:rPr>
        <w:t xml:space="preserve">, </w:t>
      </w:r>
      <w:r w:rsidR="002A7882" w:rsidRPr="00A40873">
        <w:rPr>
          <w:rFonts w:ascii="Palatino Linotype" w:hAnsi="Palatino Linotype"/>
          <w:sz w:val="24"/>
          <w:szCs w:val="24"/>
        </w:rPr>
        <w:t xml:space="preserve">nec </w:t>
      </w:r>
      <w:r w:rsidR="00D03B54" w:rsidRPr="00A40873">
        <w:rPr>
          <w:rFonts w:ascii="Palatino Linotype" w:hAnsi="Palatino Linotype"/>
          <w:sz w:val="24"/>
          <w:szCs w:val="24"/>
        </w:rPr>
        <w:t>s</w:t>
      </w:r>
      <w:r w:rsidR="002A7882" w:rsidRPr="00A40873">
        <w:rPr>
          <w:rFonts w:ascii="Palatino Linotype" w:hAnsi="Palatino Linotype"/>
          <w:sz w:val="24"/>
          <w:szCs w:val="24"/>
        </w:rPr>
        <w:t>erio et generose deponi</w:t>
      </w:r>
      <w:r w:rsidR="00D03B54" w:rsidRPr="00A40873">
        <w:rPr>
          <w:rFonts w:ascii="Palatino Linotype" w:hAnsi="Palatino Linotype"/>
          <w:sz w:val="24"/>
          <w:szCs w:val="24"/>
        </w:rPr>
        <w:t xml:space="preserve">mus. </w:t>
      </w:r>
      <w:r w:rsidR="00D03B54" w:rsidRPr="00A40873">
        <w:rPr>
          <w:rFonts w:ascii="Palatino Linotype" w:eastAsia="Times New Roman" w:hAnsi="Palatino Linotype" w:cs="Times New Roman"/>
          <w:b/>
          <w:bCs/>
          <w:color w:val="000000"/>
          <w:sz w:val="24"/>
          <w:szCs w:val="24"/>
          <w:lang w:eastAsia="fr-FR"/>
        </w:rPr>
        <w:t xml:space="preserve">[705, 3] </w:t>
      </w:r>
      <w:r w:rsidR="002A7882" w:rsidRPr="00A40873">
        <w:rPr>
          <w:rFonts w:ascii="Palatino Linotype" w:eastAsia="Times New Roman" w:hAnsi="Palatino Linotype" w:cs="Times New Roman"/>
          <w:b/>
          <w:bCs/>
          <w:color w:val="000000"/>
          <w:sz w:val="24"/>
          <w:szCs w:val="24"/>
          <w:lang w:eastAsia="fr-FR"/>
        </w:rPr>
        <w:t xml:space="preserve"> </w:t>
      </w:r>
      <w:r w:rsidR="002A7882" w:rsidRPr="00A40873">
        <w:rPr>
          <w:rFonts w:ascii="Palatino Linotype" w:hAnsi="Palatino Linotype"/>
          <w:sz w:val="24"/>
          <w:szCs w:val="24"/>
        </w:rPr>
        <w:t>Nihil proinde optabilius videri debe</w:t>
      </w:r>
      <w:r w:rsidR="002203ED" w:rsidRPr="00A40873">
        <w:rPr>
          <w:rFonts w:ascii="Palatino Linotype" w:hAnsi="Palatino Linotype"/>
          <w:sz w:val="24"/>
          <w:szCs w:val="24"/>
        </w:rPr>
        <w:t xml:space="preserve">t </w:t>
      </w:r>
      <w:r w:rsidR="002A7882" w:rsidRPr="00A40873">
        <w:rPr>
          <w:rFonts w:ascii="Palatino Linotype" w:hAnsi="Palatino Linotype"/>
          <w:sz w:val="24"/>
          <w:szCs w:val="24"/>
        </w:rPr>
        <w:t>quam ut doctus quispiam</w:t>
      </w:r>
      <w:r w:rsidR="002203ED" w:rsidRPr="00A40873">
        <w:rPr>
          <w:rFonts w:ascii="Palatino Linotype" w:hAnsi="Palatino Linotype"/>
          <w:sz w:val="24"/>
          <w:szCs w:val="24"/>
        </w:rPr>
        <w:t xml:space="preserve"> et </w:t>
      </w:r>
      <w:r w:rsidR="002A7882" w:rsidRPr="00A40873">
        <w:rPr>
          <w:rFonts w:ascii="Palatino Linotype" w:hAnsi="Palatino Linotype"/>
          <w:sz w:val="24"/>
          <w:szCs w:val="24"/>
        </w:rPr>
        <w:t>intelligens</w:t>
      </w:r>
      <w:r w:rsidR="002203ED" w:rsidRPr="00A40873">
        <w:rPr>
          <w:rFonts w:ascii="Palatino Linotype" w:hAnsi="Palatino Linotype"/>
          <w:sz w:val="24"/>
          <w:szCs w:val="24"/>
        </w:rPr>
        <w:t xml:space="preserve"> </w:t>
      </w:r>
      <w:r w:rsidR="002A7882" w:rsidRPr="00A40873">
        <w:rPr>
          <w:rFonts w:ascii="Palatino Linotype" w:hAnsi="Palatino Linotype"/>
          <w:sz w:val="24"/>
          <w:szCs w:val="24"/>
        </w:rPr>
        <w:t xml:space="preserve">facem praeferat, decorique speciem illuminet quam sequamur. </w:t>
      </w:r>
      <w:r w:rsidR="002203ED" w:rsidRPr="00A40873">
        <w:rPr>
          <w:rFonts w:ascii="Palatino Linotype" w:eastAsia="Times New Roman" w:hAnsi="Palatino Linotype" w:cs="Times New Roman"/>
          <w:b/>
          <w:bCs/>
          <w:color w:val="000000"/>
          <w:sz w:val="24"/>
          <w:szCs w:val="24"/>
          <w:lang w:eastAsia="fr-FR"/>
        </w:rPr>
        <w:t xml:space="preserve">[705, 4] </w:t>
      </w:r>
      <w:r w:rsidR="002A7882" w:rsidRPr="00A40873">
        <w:rPr>
          <w:rFonts w:ascii="Palatino Linotype" w:hAnsi="Palatino Linotype"/>
          <w:sz w:val="24"/>
          <w:szCs w:val="24"/>
        </w:rPr>
        <w:t>Demonax</w:t>
      </w:r>
      <w:r w:rsidR="002203ED" w:rsidRPr="001C0CBF">
        <w:rPr>
          <w:rStyle w:val="Appelnotedebasdep"/>
          <w:rFonts w:ascii="Palatino Linotype" w:hAnsi="Palatino Linotype"/>
          <w:b/>
          <w:sz w:val="24"/>
          <w:szCs w:val="24"/>
        </w:rPr>
        <w:footnoteReference w:id="1148"/>
      </w:r>
      <w:r w:rsidR="002A7882" w:rsidRPr="00A40873">
        <w:rPr>
          <w:rFonts w:ascii="Palatino Linotype" w:hAnsi="Palatino Linotype"/>
          <w:sz w:val="24"/>
          <w:szCs w:val="24"/>
        </w:rPr>
        <w:t xml:space="preserve"> in</w:t>
      </w:r>
      <w:r w:rsidR="002A7882" w:rsidRPr="00A40873">
        <w:rPr>
          <w:rFonts w:ascii="Palatino Linotype" w:hAnsi="Palatino Linotype"/>
          <w:b/>
          <w:bCs/>
          <w:sz w:val="24"/>
          <w:szCs w:val="24"/>
        </w:rPr>
        <w:t xml:space="preserve"> </w:t>
      </w:r>
      <w:r w:rsidR="002203ED" w:rsidRPr="00A40873">
        <w:rPr>
          <w:rFonts w:ascii="Palatino Linotype" w:hAnsi="Palatino Linotype"/>
          <w:sz w:val="24"/>
          <w:szCs w:val="24"/>
        </w:rPr>
        <w:t>p</w:t>
      </w:r>
      <w:r w:rsidR="002A7882" w:rsidRPr="00A40873">
        <w:rPr>
          <w:rFonts w:ascii="Palatino Linotype" w:hAnsi="Palatino Linotype"/>
          <w:sz w:val="24"/>
          <w:szCs w:val="24"/>
        </w:rPr>
        <w:t>hilosophia magnus et acutus Rhetori cuidam vitiosissime declamanti con</w:t>
      </w:r>
      <w:r w:rsidR="00197113" w:rsidRPr="00A40873">
        <w:rPr>
          <w:rFonts w:ascii="Palatino Linotype" w:hAnsi="Palatino Linotype"/>
          <w:sz w:val="24"/>
          <w:szCs w:val="24"/>
        </w:rPr>
        <w:t>su</w:t>
      </w:r>
      <w:r w:rsidR="002A7882" w:rsidRPr="00A40873">
        <w:rPr>
          <w:rFonts w:ascii="Palatino Linotype" w:hAnsi="Palatino Linotype"/>
          <w:sz w:val="24"/>
          <w:szCs w:val="24"/>
        </w:rPr>
        <w:t xml:space="preserve">luit, ut frequenti exercitio incumberet, cum autem ille diceret, </w:t>
      </w:r>
      <w:r w:rsidR="00197113" w:rsidRPr="00A40873">
        <w:rPr>
          <w:rFonts w:ascii="Palatino Linotype" w:hAnsi="Palatino Linotype"/>
          <w:sz w:val="24"/>
          <w:szCs w:val="24"/>
        </w:rPr>
        <w:t>N</w:t>
      </w:r>
      <w:r w:rsidR="002A7882" w:rsidRPr="00A40873">
        <w:rPr>
          <w:rFonts w:ascii="Palatino Linotype" w:hAnsi="Palatino Linotype"/>
          <w:sz w:val="24"/>
          <w:szCs w:val="24"/>
        </w:rPr>
        <w:t>unquam non apud meipsum declamo</w:t>
      </w:r>
      <w:r w:rsidR="00197113" w:rsidRPr="00A40873">
        <w:rPr>
          <w:rFonts w:ascii="Palatino Linotype" w:hAnsi="Palatino Linotype"/>
          <w:sz w:val="24"/>
          <w:szCs w:val="24"/>
        </w:rPr>
        <w:t> :</w:t>
      </w:r>
      <w:r w:rsidR="002A7882" w:rsidRPr="00A40873">
        <w:rPr>
          <w:rFonts w:ascii="Palatino Linotype" w:hAnsi="Palatino Linotype"/>
          <w:sz w:val="24"/>
          <w:szCs w:val="24"/>
        </w:rPr>
        <w:t xml:space="preserve"> Ergo jure optimo, inquit, tam inepte dicis qui semper stul</w:t>
      </w:r>
      <w:r w:rsidR="00197113" w:rsidRPr="00A40873">
        <w:rPr>
          <w:rFonts w:ascii="Palatino Linotype" w:hAnsi="Palatino Linotype"/>
          <w:sz w:val="24"/>
          <w:szCs w:val="24"/>
        </w:rPr>
        <w:t>t</w:t>
      </w:r>
      <w:r w:rsidR="002A7882" w:rsidRPr="00A40873">
        <w:rPr>
          <w:rFonts w:ascii="Palatino Linotype" w:hAnsi="Palatino Linotype"/>
          <w:sz w:val="24"/>
          <w:szCs w:val="24"/>
        </w:rPr>
        <w:t xml:space="preserve">o auditore uti soleas. </w:t>
      </w:r>
      <w:r w:rsidR="00197113" w:rsidRPr="00A40873">
        <w:rPr>
          <w:rFonts w:ascii="Palatino Linotype" w:eastAsia="Times New Roman" w:hAnsi="Palatino Linotype" w:cs="Times New Roman"/>
          <w:b/>
          <w:bCs/>
          <w:color w:val="000000"/>
          <w:sz w:val="24"/>
          <w:szCs w:val="24"/>
          <w:lang w:eastAsia="fr-FR"/>
        </w:rPr>
        <w:t xml:space="preserve">[705, 5] </w:t>
      </w:r>
      <w:r w:rsidR="002A7882" w:rsidRPr="00A40873">
        <w:rPr>
          <w:rFonts w:ascii="Palatino Linotype" w:hAnsi="Palatino Linotype"/>
          <w:sz w:val="24"/>
          <w:szCs w:val="24"/>
        </w:rPr>
        <w:t xml:space="preserve"> Hoc quidem </w:t>
      </w:r>
      <w:r w:rsidR="00197113" w:rsidRPr="00A40873">
        <w:rPr>
          <w:rFonts w:ascii="Palatino Linotype" w:hAnsi="Palatino Linotype"/>
          <w:sz w:val="24"/>
          <w:szCs w:val="24"/>
        </w:rPr>
        <w:t xml:space="preserve">belle </w:t>
      </w:r>
      <w:r w:rsidR="002A7882" w:rsidRPr="00A40873">
        <w:rPr>
          <w:rFonts w:ascii="Palatino Linotype" w:hAnsi="Palatino Linotype"/>
          <w:sz w:val="24"/>
          <w:szCs w:val="24"/>
        </w:rPr>
        <w:t>in sciolos quadrat et superbae arroga</w:t>
      </w:r>
      <w:r w:rsidR="004170B2" w:rsidRPr="00A40873">
        <w:rPr>
          <w:rFonts w:ascii="Palatino Linotype" w:hAnsi="Palatino Linotype"/>
          <w:sz w:val="24"/>
          <w:szCs w:val="24"/>
        </w:rPr>
        <w:t>n</w:t>
      </w:r>
      <w:r w:rsidR="002A7882" w:rsidRPr="00A40873">
        <w:rPr>
          <w:rFonts w:ascii="Palatino Linotype" w:hAnsi="Palatino Linotype"/>
          <w:sz w:val="24"/>
          <w:szCs w:val="24"/>
        </w:rPr>
        <w:t xml:space="preserve">tiae </w:t>
      </w:r>
      <w:r w:rsidR="004170B2" w:rsidRPr="00A40873">
        <w:rPr>
          <w:rFonts w:ascii="Palatino Linotype" w:hAnsi="Palatino Linotype"/>
          <w:sz w:val="24"/>
          <w:szCs w:val="24"/>
        </w:rPr>
        <w:t>j</w:t>
      </w:r>
      <w:r w:rsidR="002A7882" w:rsidRPr="00A40873">
        <w:rPr>
          <w:rFonts w:ascii="Palatino Linotype" w:hAnsi="Palatino Linotype"/>
          <w:sz w:val="24"/>
          <w:szCs w:val="24"/>
        </w:rPr>
        <w:t>uvenes, aut caeco sui amore fatuos, qui</w:t>
      </w:r>
      <w:r w:rsidR="004170B2" w:rsidRPr="00A40873">
        <w:rPr>
          <w:rFonts w:ascii="Palatino Linotype" w:hAnsi="Palatino Linotype"/>
          <w:sz w:val="24"/>
          <w:szCs w:val="24"/>
        </w:rPr>
        <w:t xml:space="preserve"> </w:t>
      </w:r>
      <w:r w:rsidR="002A7882" w:rsidRPr="00A40873">
        <w:rPr>
          <w:rFonts w:ascii="Palatino Linotype" w:hAnsi="Palatino Linotype"/>
          <w:sz w:val="24"/>
          <w:szCs w:val="24"/>
        </w:rPr>
        <w:t>neminem ducem volunt, aut in</w:t>
      </w:r>
      <w:r w:rsidR="004170B2" w:rsidRPr="00A40873">
        <w:rPr>
          <w:rFonts w:ascii="Palatino Linotype" w:hAnsi="Palatino Linotype"/>
          <w:sz w:val="24"/>
          <w:szCs w:val="24"/>
        </w:rPr>
        <w:t xml:space="preserve"> </w:t>
      </w:r>
      <w:r w:rsidR="002A7882" w:rsidRPr="00A40873">
        <w:rPr>
          <w:rFonts w:ascii="Palatino Linotype" w:hAnsi="Palatino Linotype"/>
          <w:sz w:val="24"/>
          <w:szCs w:val="24"/>
        </w:rPr>
        <w:t>docenda</w:t>
      </w:r>
      <w:r w:rsidR="004170B2" w:rsidRPr="00A40873">
        <w:rPr>
          <w:rFonts w:ascii="Palatino Linotype" w:hAnsi="Palatino Linotype"/>
          <w:sz w:val="24"/>
          <w:szCs w:val="24"/>
        </w:rPr>
        <w:t xml:space="preserve"> </w:t>
      </w:r>
      <w:r w:rsidR="004170B2" w:rsidRPr="00A40873">
        <w:rPr>
          <w:rFonts w:ascii="Palatino Linotype" w:hAnsi="Palatino Linotype"/>
          <w:b/>
          <w:sz w:val="24"/>
          <w:szCs w:val="24"/>
          <w:lang w:val="el-GR"/>
        </w:rPr>
        <w:t>χειρονομίᾳ</w:t>
      </w:r>
      <w:r w:rsidR="004170B2" w:rsidRPr="00A40873">
        <w:rPr>
          <w:rFonts w:ascii="Palatino Linotype" w:hAnsi="Palatino Linotype"/>
          <w:sz w:val="24"/>
          <w:szCs w:val="24"/>
        </w:rPr>
        <w:t xml:space="preserve"> </w:t>
      </w:r>
      <w:r w:rsidR="002A7882" w:rsidRPr="00A40873">
        <w:rPr>
          <w:rFonts w:ascii="Palatino Linotype" w:hAnsi="Palatino Linotype"/>
          <w:sz w:val="24"/>
          <w:szCs w:val="24"/>
        </w:rPr>
        <w:t xml:space="preserve">praeceptorem, quos nihil sapere doctissimi viri patiuntur. </w:t>
      </w:r>
      <w:r w:rsidR="004170B2" w:rsidRPr="00A40873">
        <w:rPr>
          <w:rFonts w:ascii="Palatino Linotype" w:eastAsia="Times New Roman" w:hAnsi="Palatino Linotype" w:cs="Times New Roman"/>
          <w:b/>
          <w:bCs/>
          <w:color w:val="000000"/>
          <w:sz w:val="24"/>
          <w:szCs w:val="24"/>
          <w:lang w:eastAsia="fr-FR"/>
        </w:rPr>
        <w:t xml:space="preserve">[705, 6] </w:t>
      </w:r>
      <w:r w:rsidR="002A7882" w:rsidRPr="00A40873">
        <w:rPr>
          <w:rFonts w:ascii="Palatino Linotype" w:hAnsi="Palatino Linotype"/>
          <w:sz w:val="24"/>
          <w:szCs w:val="24"/>
        </w:rPr>
        <w:t>Sed qui probe in luce Academiarum imbuti fuerunt clarissimorum hominum institutis et praeceptis, et in scholis elegantium Magistrorum, operam suam et laborem a</w:t>
      </w:r>
      <w:r w:rsidR="00A542A9" w:rsidRPr="00A40873">
        <w:rPr>
          <w:rFonts w:ascii="Palatino Linotype" w:hAnsi="Palatino Linotype"/>
          <w:sz w:val="24"/>
          <w:szCs w:val="24"/>
        </w:rPr>
        <w:t>ss</w:t>
      </w:r>
      <w:r w:rsidR="002A7882" w:rsidRPr="00A40873">
        <w:rPr>
          <w:rFonts w:ascii="Palatino Linotype" w:hAnsi="Palatino Linotype"/>
          <w:sz w:val="24"/>
          <w:szCs w:val="24"/>
        </w:rPr>
        <w:t>iduissime potuerunt : nil obstat quo minus utiles et praeclaras moni</w:t>
      </w:r>
      <w:r w:rsidR="00A542A9" w:rsidRPr="00A40873">
        <w:rPr>
          <w:rFonts w:ascii="Palatino Linotype" w:hAnsi="Palatino Linotype"/>
          <w:sz w:val="24"/>
          <w:szCs w:val="24"/>
        </w:rPr>
        <w:t>t</w:t>
      </w:r>
      <w:r w:rsidR="002A7882" w:rsidRPr="00A40873">
        <w:rPr>
          <w:rFonts w:ascii="Palatino Linotype" w:hAnsi="Palatino Linotype"/>
          <w:sz w:val="24"/>
          <w:szCs w:val="24"/>
        </w:rPr>
        <w:t>iones ad actionem ipsi suam accommodent</w:t>
      </w:r>
      <w:r w:rsidR="00A542A9" w:rsidRPr="00A40873">
        <w:rPr>
          <w:rFonts w:ascii="Palatino Linotype" w:hAnsi="Palatino Linotype"/>
          <w:sz w:val="24"/>
          <w:szCs w:val="24"/>
        </w:rPr>
        <w:t>,</w:t>
      </w:r>
      <w:r w:rsidR="002A7882" w:rsidRPr="00A40873">
        <w:rPr>
          <w:rFonts w:ascii="Palatino Linotype" w:hAnsi="Palatino Linotype"/>
          <w:sz w:val="24"/>
          <w:szCs w:val="24"/>
        </w:rPr>
        <w:t xml:space="preserve"> </w:t>
      </w:r>
      <w:r w:rsidR="00A542A9" w:rsidRPr="00A40873">
        <w:rPr>
          <w:rFonts w:ascii="Palatino Linotype" w:hAnsi="Palatino Linotype"/>
          <w:sz w:val="24"/>
          <w:szCs w:val="24"/>
        </w:rPr>
        <w:t xml:space="preserve">et </w:t>
      </w:r>
      <w:r w:rsidR="002A7882" w:rsidRPr="00A40873">
        <w:rPr>
          <w:rFonts w:ascii="Palatino Linotype" w:hAnsi="Palatino Linotype"/>
          <w:sz w:val="24"/>
          <w:szCs w:val="24"/>
        </w:rPr>
        <w:t>quod tu quadam praestabili ratione conficis Honorate, specu</w:t>
      </w:r>
      <w:r w:rsidR="00CA3D99" w:rsidRPr="00A40873">
        <w:rPr>
          <w:rFonts w:ascii="Palatino Linotype" w:hAnsi="Palatino Linotype"/>
          <w:sz w:val="24"/>
          <w:szCs w:val="24"/>
        </w:rPr>
        <w:t>lu</w:t>
      </w:r>
      <w:r w:rsidR="002A7882" w:rsidRPr="00A40873">
        <w:rPr>
          <w:rFonts w:ascii="Palatino Linotype" w:hAnsi="Palatino Linotype"/>
          <w:sz w:val="24"/>
          <w:szCs w:val="24"/>
        </w:rPr>
        <w:t>m admoveant</w:t>
      </w:r>
      <w:r w:rsidR="00A542A9" w:rsidRPr="00A40873">
        <w:rPr>
          <w:rFonts w:ascii="Palatino Linotype" w:hAnsi="Palatino Linotype"/>
          <w:sz w:val="24"/>
          <w:szCs w:val="24"/>
        </w:rPr>
        <w:t> : u</w:t>
      </w:r>
      <w:r w:rsidR="002A7882" w:rsidRPr="00A40873">
        <w:rPr>
          <w:rFonts w:ascii="Palatino Linotype" w:hAnsi="Palatino Linotype"/>
          <w:sz w:val="24"/>
          <w:szCs w:val="24"/>
        </w:rPr>
        <w:t xml:space="preserve">t iisdem quibus Demosthenes e </w:t>
      </w:r>
      <w:r w:rsidR="00973412" w:rsidRPr="00A40873">
        <w:rPr>
          <w:rFonts w:ascii="Palatino Linotype" w:hAnsi="Palatino Linotype"/>
          <w:sz w:val="24"/>
          <w:szCs w:val="24"/>
        </w:rPr>
        <w:t>fo</w:t>
      </w:r>
      <w:r w:rsidR="002A7882" w:rsidRPr="00A40873">
        <w:rPr>
          <w:rFonts w:ascii="Palatino Linotype" w:hAnsi="Palatino Linotype"/>
          <w:sz w:val="24"/>
          <w:szCs w:val="24"/>
        </w:rPr>
        <w:t>ntibus et artificio, ad communem rem tuendam et ornandam</w:t>
      </w:r>
      <w:r w:rsidR="00973412" w:rsidRPr="00A40873">
        <w:rPr>
          <w:rFonts w:ascii="Palatino Linotype" w:hAnsi="Palatino Linotype"/>
          <w:sz w:val="24"/>
          <w:szCs w:val="24"/>
        </w:rPr>
        <w:t>,</w:t>
      </w:r>
      <w:r w:rsidR="002A7882" w:rsidRPr="00A40873">
        <w:rPr>
          <w:rFonts w:ascii="Palatino Linotype" w:hAnsi="Palatino Linotype"/>
          <w:sz w:val="24"/>
          <w:szCs w:val="24"/>
        </w:rPr>
        <w:t xml:space="preserve"> eorum manet industria. </w:t>
      </w:r>
      <w:r w:rsidR="00973412" w:rsidRPr="00A40873">
        <w:rPr>
          <w:rFonts w:ascii="Palatino Linotype" w:eastAsia="Times New Roman" w:hAnsi="Palatino Linotype" w:cs="Times New Roman"/>
          <w:b/>
          <w:bCs/>
          <w:color w:val="000000"/>
          <w:sz w:val="24"/>
          <w:szCs w:val="24"/>
          <w:lang w:eastAsia="fr-FR"/>
        </w:rPr>
        <w:t xml:space="preserve">[705, 7] </w:t>
      </w:r>
      <w:r w:rsidR="002A7882" w:rsidRPr="00A40873">
        <w:rPr>
          <w:rFonts w:ascii="Palatino Linotype" w:hAnsi="Palatino Linotype"/>
          <w:sz w:val="24"/>
          <w:szCs w:val="24"/>
        </w:rPr>
        <w:t xml:space="preserve">Sed quousque haec </w:t>
      </w:r>
      <w:r w:rsidR="00973412" w:rsidRPr="00A40873">
        <w:rPr>
          <w:rFonts w:ascii="Palatino Linotype" w:hAnsi="Palatino Linotype"/>
          <w:b/>
          <w:sz w:val="24"/>
          <w:szCs w:val="24"/>
          <w:lang w:val="el-GR"/>
        </w:rPr>
        <w:t>ἀδολεσχία</w:t>
      </w:r>
      <w:r w:rsidR="00026CDF" w:rsidRPr="001C0CBF">
        <w:rPr>
          <w:rStyle w:val="Appelnotedebasdep"/>
          <w:rFonts w:ascii="Palatino Linotype" w:hAnsi="Palatino Linotype"/>
          <w:b/>
          <w:sz w:val="24"/>
          <w:szCs w:val="24"/>
          <w:lang w:val="el-GR"/>
        </w:rPr>
        <w:footnoteReference w:id="1149"/>
      </w:r>
      <w:r w:rsidR="00973412" w:rsidRPr="00A40873">
        <w:rPr>
          <w:rFonts w:ascii="Palatino Linotype" w:hAnsi="Palatino Linotype"/>
          <w:sz w:val="24"/>
          <w:szCs w:val="24"/>
        </w:rPr>
        <w:t xml:space="preserve"> </w:t>
      </w:r>
      <w:r w:rsidR="002A7882" w:rsidRPr="00A40873">
        <w:rPr>
          <w:rFonts w:ascii="Palatino Linotype" w:hAnsi="Palatino Linotype"/>
          <w:sz w:val="24"/>
          <w:szCs w:val="24"/>
        </w:rPr>
        <w:t>mea provehetur?</w:t>
      </w:r>
    </w:p>
    <w:p w14:paraId="1CA27C26" w14:textId="77777777" w:rsidR="002A7882" w:rsidRPr="00A40873" w:rsidRDefault="00973412" w:rsidP="002A7882">
      <w:pPr>
        <w:rPr>
          <w:rFonts w:ascii="Palatino Linotype" w:hAnsi="Palatino Linotype"/>
          <w:b/>
          <w:color w:val="C00000"/>
          <w:sz w:val="24"/>
          <w:szCs w:val="24"/>
        </w:rPr>
      </w:pPr>
      <w:r w:rsidRPr="00A40873">
        <w:rPr>
          <w:rFonts w:ascii="Palatino Linotype" w:eastAsia="Times New Roman" w:hAnsi="Palatino Linotype" w:cs="Times New Roman"/>
          <w:b/>
          <w:bCs/>
          <w:color w:val="000000"/>
          <w:sz w:val="24"/>
          <w:szCs w:val="24"/>
          <w:lang w:eastAsia="fr-FR"/>
        </w:rPr>
        <w:lastRenderedPageBreak/>
        <w:t xml:space="preserve">[705, 8] </w:t>
      </w:r>
      <w:r w:rsidRPr="00A40873">
        <w:rPr>
          <w:rFonts w:ascii="Palatino Linotype" w:hAnsi="Palatino Linotype"/>
          <w:sz w:val="24"/>
          <w:szCs w:val="24"/>
        </w:rPr>
        <w:t>N</w:t>
      </w:r>
      <w:r w:rsidR="002A7882" w:rsidRPr="00A40873">
        <w:rPr>
          <w:rFonts w:ascii="Palatino Linotype" w:hAnsi="Palatino Linotype"/>
          <w:sz w:val="24"/>
          <w:szCs w:val="24"/>
        </w:rPr>
        <w:t xml:space="preserve">am Exercitationem quidem, in cujus vi et virtute subtilius exponenda jamdiu mea consumitur oratio, nullius hominis beatissima ubertas gemmeaque facundia </w:t>
      </w:r>
      <w:r w:rsidR="008D1B1A" w:rsidRPr="00A40873">
        <w:rPr>
          <w:rFonts w:ascii="Palatino Linotype" w:hAnsi="Palatino Linotype"/>
          <w:sz w:val="24"/>
          <w:szCs w:val="24"/>
        </w:rPr>
        <w:t xml:space="preserve">satis </w:t>
      </w:r>
      <w:r w:rsidR="002A7882" w:rsidRPr="00A40873">
        <w:rPr>
          <w:rFonts w:ascii="Palatino Linotype" w:hAnsi="Palatino Linotype"/>
          <w:sz w:val="24"/>
          <w:szCs w:val="24"/>
        </w:rPr>
        <w:t xml:space="preserve"> pro dignitate celebrarit. </w:t>
      </w:r>
      <w:r w:rsidR="008D1B1A" w:rsidRPr="00A40873">
        <w:rPr>
          <w:rFonts w:ascii="Palatino Linotype" w:eastAsia="Times New Roman" w:hAnsi="Palatino Linotype" w:cs="Times New Roman"/>
          <w:b/>
          <w:bCs/>
          <w:color w:val="000000"/>
          <w:sz w:val="24"/>
          <w:szCs w:val="24"/>
          <w:lang w:eastAsia="fr-FR"/>
        </w:rPr>
        <w:t xml:space="preserve">[705, 9] </w:t>
      </w:r>
      <w:r w:rsidR="002A7882" w:rsidRPr="00A40873">
        <w:rPr>
          <w:rFonts w:ascii="Palatino Linotype" w:hAnsi="Palatino Linotype"/>
          <w:sz w:val="24"/>
          <w:szCs w:val="24"/>
        </w:rPr>
        <w:t xml:space="preserve">Claudam igitur hanc </w:t>
      </w:r>
      <w:r w:rsidR="008D1B1A" w:rsidRPr="00A40873">
        <w:rPr>
          <w:rFonts w:ascii="Palatino Linotype" w:hAnsi="Palatino Linotype"/>
          <w:sz w:val="24"/>
          <w:szCs w:val="24"/>
        </w:rPr>
        <w:t>j</w:t>
      </w:r>
      <w:r w:rsidR="002A7882" w:rsidRPr="00A40873">
        <w:rPr>
          <w:rFonts w:ascii="Palatino Linotype" w:hAnsi="Palatino Linotype"/>
          <w:sz w:val="24"/>
          <w:szCs w:val="24"/>
        </w:rPr>
        <w:t>e</w:t>
      </w:r>
      <w:r w:rsidR="008D1B1A" w:rsidRPr="00A40873">
        <w:rPr>
          <w:rFonts w:ascii="Palatino Linotype" w:hAnsi="Palatino Linotype"/>
          <w:sz w:val="24"/>
          <w:szCs w:val="24"/>
        </w:rPr>
        <w:t>j</w:t>
      </w:r>
      <w:r w:rsidR="002A7882" w:rsidRPr="00A40873">
        <w:rPr>
          <w:rFonts w:ascii="Palatino Linotype" w:hAnsi="Palatino Linotype"/>
          <w:sz w:val="24"/>
          <w:szCs w:val="24"/>
        </w:rPr>
        <w:t>unam et flu</w:t>
      </w:r>
      <w:r w:rsidR="008D1B1A" w:rsidRPr="00A40873">
        <w:rPr>
          <w:rFonts w:ascii="Palatino Linotype" w:hAnsi="Palatino Linotype"/>
          <w:sz w:val="24"/>
          <w:szCs w:val="24"/>
        </w:rPr>
        <w:t>ctu</w:t>
      </w:r>
      <w:r w:rsidR="002A7882" w:rsidRPr="00A40873">
        <w:rPr>
          <w:rFonts w:ascii="Palatino Linotype" w:hAnsi="Palatino Linotype"/>
          <w:sz w:val="24"/>
          <w:szCs w:val="24"/>
        </w:rPr>
        <w:t>antem mea</w:t>
      </w:r>
      <w:r w:rsidR="008D1B1A" w:rsidRPr="00A40873">
        <w:rPr>
          <w:rFonts w:ascii="Palatino Linotype" w:hAnsi="Palatino Linotype"/>
          <w:sz w:val="24"/>
          <w:szCs w:val="24"/>
        </w:rPr>
        <w:t>m</w:t>
      </w:r>
      <w:r w:rsidR="002A7882" w:rsidRPr="00A40873">
        <w:rPr>
          <w:rFonts w:ascii="Palatino Linotype" w:hAnsi="Palatino Linotype"/>
          <w:sz w:val="24"/>
          <w:szCs w:val="24"/>
        </w:rPr>
        <w:t xml:space="preserve"> disputationem aureo illo elogio, quod ex Amphionis hymnis petitum, in ore fuit et doctissimis clarorum hominum </w:t>
      </w:r>
    </w:p>
    <w:p w14:paraId="20818A89" w14:textId="77777777" w:rsidR="002A7882" w:rsidRPr="00A40873" w:rsidRDefault="002A7882" w:rsidP="002A7882">
      <w:pPr>
        <w:rPr>
          <w:rFonts w:ascii="Palatino Linotype" w:hAnsi="Palatino Linotype"/>
          <w:b/>
          <w:color w:val="C00000"/>
          <w:sz w:val="24"/>
          <w:szCs w:val="24"/>
        </w:rPr>
      </w:pPr>
    </w:p>
    <w:p w14:paraId="24AC5D3F" w14:textId="77777777" w:rsidR="008D1B1A" w:rsidRPr="00A40873" w:rsidRDefault="002A7882" w:rsidP="002A7882">
      <w:pPr>
        <w:rPr>
          <w:rFonts w:ascii="Palatino Linotype" w:hAnsi="Palatino Linotype"/>
          <w:b/>
          <w:color w:val="C00000"/>
          <w:sz w:val="24"/>
          <w:szCs w:val="24"/>
        </w:rPr>
      </w:pPr>
      <w:r w:rsidRPr="00A40873">
        <w:rPr>
          <w:rFonts w:ascii="Palatino Linotype" w:hAnsi="Palatino Linotype"/>
          <w:b/>
          <w:color w:val="C00000"/>
          <w:sz w:val="24"/>
          <w:szCs w:val="24"/>
        </w:rPr>
        <w:t xml:space="preserve">— éd. Cramoisy p.706 — </w:t>
      </w:r>
      <w:r w:rsidR="008D1B1A" w:rsidRPr="00A40873">
        <w:rPr>
          <w:rFonts w:ascii="Palatino Linotype" w:hAnsi="Palatino Linotype"/>
          <w:b/>
          <w:color w:val="C00000"/>
          <w:sz w:val="24"/>
          <w:szCs w:val="24"/>
        </w:rPr>
        <w:t>.</w:t>
      </w:r>
    </w:p>
    <w:p w14:paraId="03820B90" w14:textId="77777777" w:rsidR="003B6CBD" w:rsidRPr="00A40873" w:rsidRDefault="002A7882" w:rsidP="002A7882">
      <w:pPr>
        <w:rPr>
          <w:rFonts w:ascii="Palatino Linotype" w:hAnsi="Palatino Linotype"/>
          <w:sz w:val="24"/>
          <w:szCs w:val="24"/>
        </w:rPr>
      </w:pPr>
      <w:r w:rsidRPr="00A40873">
        <w:rPr>
          <w:rFonts w:ascii="Palatino Linotype" w:hAnsi="Palatino Linotype"/>
          <w:sz w:val="24"/>
          <w:szCs w:val="24"/>
        </w:rPr>
        <w:t>monumentis</w:t>
      </w:r>
      <w:r w:rsidRPr="001C0CBF">
        <w:rPr>
          <w:rStyle w:val="Appelnotedebasdep"/>
          <w:rFonts w:ascii="Palatino Linotype" w:hAnsi="Palatino Linotype"/>
          <w:b/>
          <w:sz w:val="24"/>
          <w:szCs w:val="24"/>
        </w:rPr>
        <w:footnoteReference w:id="1150"/>
      </w:r>
      <w:r w:rsidRPr="00A40873">
        <w:rPr>
          <w:rFonts w:ascii="Palatino Linotype" w:hAnsi="Palatino Linotype"/>
          <w:sz w:val="24"/>
          <w:szCs w:val="24"/>
        </w:rPr>
        <w:t xml:space="preserve">,  </w:t>
      </w:r>
      <w:r w:rsidRPr="00A40873">
        <w:rPr>
          <w:rFonts w:ascii="Palatino Linotype" w:hAnsi="Palatino Linotype" w:cstheme="minorHAnsi"/>
          <w:b/>
          <w:sz w:val="24"/>
          <w:szCs w:val="24"/>
          <w:lang w:val="el-GR"/>
        </w:rPr>
        <w:t>Ἡ</w:t>
      </w:r>
      <w:r w:rsidRPr="00A40873">
        <w:rPr>
          <w:rFonts w:ascii="Palatino Linotype" w:hAnsi="Palatino Linotype" w:cstheme="minorHAnsi"/>
          <w:b/>
          <w:sz w:val="24"/>
          <w:szCs w:val="24"/>
        </w:rPr>
        <w:t xml:space="preserve"> </w:t>
      </w:r>
      <w:r w:rsidRPr="00A40873">
        <w:rPr>
          <w:rFonts w:ascii="Palatino Linotype" w:hAnsi="Palatino Linotype" w:cstheme="minorHAnsi"/>
          <w:b/>
          <w:sz w:val="24"/>
          <w:szCs w:val="24"/>
          <w:lang w:val="el-GR"/>
        </w:rPr>
        <w:t>μελέτη</w:t>
      </w:r>
      <w:r w:rsidRPr="00A40873">
        <w:rPr>
          <w:rFonts w:ascii="Palatino Linotype" w:hAnsi="Palatino Linotype" w:cstheme="minorHAnsi"/>
          <w:b/>
          <w:sz w:val="24"/>
          <w:szCs w:val="24"/>
        </w:rPr>
        <w:t xml:space="preserve"> </w:t>
      </w:r>
      <w:r w:rsidRPr="00A40873">
        <w:rPr>
          <w:rFonts w:ascii="Palatino Linotype" w:hAnsi="Palatino Linotype" w:cstheme="minorHAnsi"/>
          <w:b/>
          <w:sz w:val="24"/>
          <w:szCs w:val="24"/>
          <w:lang w:val="el-GR"/>
        </w:rPr>
        <w:t>κρεῖττον</w:t>
      </w:r>
      <w:r w:rsidRPr="00A40873">
        <w:rPr>
          <w:rFonts w:ascii="Palatino Linotype" w:hAnsi="Palatino Linotype" w:cstheme="minorHAnsi"/>
          <w:b/>
          <w:sz w:val="24"/>
          <w:szCs w:val="24"/>
        </w:rPr>
        <w:t xml:space="preserve"> </w:t>
      </w:r>
      <w:r w:rsidRPr="00A40873">
        <w:rPr>
          <w:rFonts w:ascii="Palatino Linotype" w:hAnsi="Palatino Linotype" w:cstheme="minorHAnsi"/>
          <w:b/>
          <w:sz w:val="24"/>
          <w:szCs w:val="24"/>
          <w:lang w:val="el-GR"/>
        </w:rPr>
        <w:t>ὄλβου</w:t>
      </w:r>
      <w:r w:rsidRPr="00A40873">
        <w:rPr>
          <w:rFonts w:ascii="Palatino Linotype" w:hAnsi="Palatino Linotype" w:cstheme="minorHAnsi"/>
          <w:b/>
          <w:sz w:val="24"/>
          <w:szCs w:val="24"/>
        </w:rPr>
        <w:t xml:space="preserve"> </w:t>
      </w:r>
      <w:r w:rsidRPr="00A40873">
        <w:rPr>
          <w:rFonts w:ascii="Palatino Linotype" w:hAnsi="Palatino Linotype" w:cstheme="minorHAnsi"/>
          <w:b/>
          <w:sz w:val="24"/>
          <w:szCs w:val="24"/>
          <w:lang w:val="el-GR"/>
        </w:rPr>
        <w:t>κτῆμα</w:t>
      </w:r>
      <w:r w:rsidRPr="00A40873">
        <w:rPr>
          <w:rFonts w:ascii="Palatino Linotype" w:hAnsi="Palatino Linotype" w:cstheme="minorHAnsi"/>
          <w:sz w:val="24"/>
          <w:szCs w:val="24"/>
        </w:rPr>
        <w:t xml:space="preserve">, </w:t>
      </w:r>
      <w:r w:rsidRPr="00A40873">
        <w:rPr>
          <w:rFonts w:ascii="Palatino Linotype" w:hAnsi="Palatino Linotype"/>
          <w:i/>
          <w:caps/>
          <w:sz w:val="24"/>
          <w:szCs w:val="24"/>
        </w:rPr>
        <w:t>e</w:t>
      </w:r>
      <w:r w:rsidRPr="00A40873">
        <w:rPr>
          <w:rFonts w:ascii="Palatino Linotype" w:hAnsi="Palatino Linotype"/>
          <w:i/>
          <w:sz w:val="24"/>
          <w:szCs w:val="24"/>
        </w:rPr>
        <w:t>xercitatio peculium est omni opulentia melius</w:t>
      </w:r>
      <w:r w:rsidRPr="00A40873">
        <w:rPr>
          <w:rFonts w:ascii="Palatino Linotype" w:hAnsi="Palatino Linotype"/>
          <w:sz w:val="24"/>
          <w:szCs w:val="24"/>
        </w:rPr>
        <w:t>.</w:t>
      </w:r>
      <w:r w:rsidR="003B6CBD" w:rsidRPr="00A40873">
        <w:rPr>
          <w:rFonts w:ascii="Palatino Linotype" w:hAnsi="Palatino Linotype"/>
          <w:sz w:val="24"/>
          <w:szCs w:val="24"/>
        </w:rPr>
        <w:t xml:space="preserve">   </w:t>
      </w:r>
    </w:p>
    <w:p w14:paraId="2F024657" w14:textId="77777777" w:rsidR="002A7882" w:rsidRPr="00A40873" w:rsidRDefault="003B6CBD" w:rsidP="002A7882">
      <w:pPr>
        <w:rPr>
          <w:rFonts w:ascii="Palatino Linotype" w:hAnsi="Palatino Linotype"/>
          <w:sz w:val="24"/>
          <w:szCs w:val="24"/>
        </w:rPr>
      </w:pPr>
      <w:r w:rsidRPr="00A40873">
        <w:rPr>
          <w:rFonts w:ascii="Palatino Linotype" w:hAnsi="Palatino Linotype"/>
          <w:sz w:val="24"/>
          <w:szCs w:val="24"/>
        </w:rPr>
        <w:tab/>
      </w:r>
      <w:r w:rsidR="002A7882" w:rsidRPr="00A40873">
        <w:rPr>
          <w:rFonts w:ascii="Palatino Linotype" w:eastAsia="Times New Roman" w:hAnsi="Palatino Linotype" w:cs="Times New Roman"/>
          <w:b/>
          <w:bCs/>
          <w:color w:val="000000"/>
          <w:sz w:val="24"/>
          <w:szCs w:val="24"/>
          <w:lang w:eastAsia="fr-FR"/>
        </w:rPr>
        <w:t>[</w:t>
      </w:r>
      <w:r w:rsidRPr="00A40873">
        <w:rPr>
          <w:rFonts w:ascii="Palatino Linotype" w:eastAsia="Times New Roman" w:hAnsi="Palatino Linotype" w:cs="Times New Roman"/>
          <w:b/>
          <w:bCs/>
          <w:caps/>
          <w:color w:val="C00000"/>
          <w:sz w:val="24"/>
          <w:szCs w:val="24"/>
          <w:lang w:eastAsia="fr-FR"/>
        </w:rPr>
        <w:t>p</w:t>
      </w:r>
      <w:r w:rsidRPr="00A40873">
        <w:rPr>
          <w:rFonts w:ascii="Palatino Linotype" w:eastAsia="Times New Roman" w:hAnsi="Palatino Linotype" w:cs="Times New Roman"/>
          <w:b/>
          <w:bCs/>
          <w:color w:val="000000"/>
          <w:sz w:val="24"/>
          <w:szCs w:val="24"/>
          <w:lang w:eastAsia="fr-FR"/>
        </w:rPr>
        <w:t>. 706, phr. 1</w:t>
      </w:r>
      <w:r w:rsidR="002A7882" w:rsidRPr="00A40873">
        <w:rPr>
          <w:rFonts w:ascii="Palatino Linotype" w:eastAsia="Times New Roman" w:hAnsi="Palatino Linotype" w:cs="Times New Roman"/>
          <w:b/>
          <w:bCs/>
          <w:color w:val="000000"/>
          <w:sz w:val="24"/>
          <w:szCs w:val="24"/>
          <w:lang w:eastAsia="fr-FR"/>
        </w:rPr>
        <w:t xml:space="preserve">] </w:t>
      </w:r>
      <w:r w:rsidR="002A7882" w:rsidRPr="00A40873">
        <w:rPr>
          <w:rFonts w:ascii="Palatino Linotype" w:hAnsi="Palatino Linotype"/>
          <w:sz w:val="24"/>
          <w:szCs w:val="24"/>
        </w:rPr>
        <w:t xml:space="preserve">Tandem aliquando in portum appulimus, aspirante vestrae benignitatis aura, et humanitate, et si mihi apud ignotos habita fuisset oratio, in hoc variae disputationis gurgite, sine dubio, naufragium honoris fuissem passus. </w:t>
      </w:r>
      <w:r w:rsidR="002A7882" w:rsidRPr="00A40873">
        <w:rPr>
          <w:rFonts w:ascii="Palatino Linotype" w:eastAsia="Times New Roman" w:hAnsi="Palatino Linotype" w:cs="Times New Roman"/>
          <w:b/>
          <w:bCs/>
          <w:color w:val="000000"/>
          <w:sz w:val="24"/>
          <w:szCs w:val="24"/>
          <w:lang w:eastAsia="fr-FR"/>
        </w:rPr>
        <w:t>[</w:t>
      </w:r>
      <w:r w:rsidR="00C02575" w:rsidRPr="00A40873">
        <w:rPr>
          <w:rFonts w:ascii="Palatino Linotype" w:eastAsia="Times New Roman" w:hAnsi="Palatino Linotype" w:cs="Times New Roman"/>
          <w:b/>
          <w:bCs/>
          <w:color w:val="000000"/>
          <w:sz w:val="24"/>
          <w:szCs w:val="24"/>
          <w:lang w:eastAsia="fr-FR"/>
        </w:rPr>
        <w:t>706, 2</w:t>
      </w:r>
      <w:r w:rsidR="002A7882" w:rsidRPr="00A40873">
        <w:rPr>
          <w:rFonts w:ascii="Palatino Linotype" w:eastAsia="Times New Roman" w:hAnsi="Palatino Linotype" w:cs="Times New Roman"/>
          <w:b/>
          <w:bCs/>
          <w:color w:val="000000"/>
          <w:sz w:val="24"/>
          <w:szCs w:val="24"/>
          <w:lang w:eastAsia="fr-FR"/>
        </w:rPr>
        <w:t>]</w:t>
      </w:r>
      <w:r w:rsidR="002A7882" w:rsidRPr="00A40873">
        <w:rPr>
          <w:rFonts w:ascii="Palatino Linotype" w:hAnsi="Palatino Linotype"/>
          <w:sz w:val="24"/>
          <w:szCs w:val="24"/>
        </w:rPr>
        <w:t xml:space="preserve"> Rudem enim audiistis, et paene dicam e jactatione ipsa nauseantem, et infelicius quam Ulyssem in litus ejectum, non veste quidem et ornamentis</w:t>
      </w:r>
      <w:r w:rsidR="00C02575" w:rsidRPr="00A40873">
        <w:rPr>
          <w:rFonts w:ascii="Palatino Linotype" w:hAnsi="Palatino Linotype"/>
          <w:sz w:val="24"/>
          <w:szCs w:val="24"/>
        </w:rPr>
        <w:t>,</w:t>
      </w:r>
      <w:r w:rsidR="002A7882" w:rsidRPr="00A40873">
        <w:rPr>
          <w:rFonts w:ascii="Palatino Linotype" w:hAnsi="Palatino Linotype"/>
          <w:sz w:val="24"/>
          <w:szCs w:val="24"/>
        </w:rPr>
        <w:t xml:space="preserve"> sed elegantia spoliatum.</w:t>
      </w:r>
      <w:r w:rsidR="002A7882" w:rsidRPr="00A40873">
        <w:rPr>
          <w:rFonts w:ascii="Palatino Linotype" w:hAnsi="Palatino Linotype"/>
          <w:b/>
          <w:bCs/>
          <w:sz w:val="24"/>
          <w:szCs w:val="24"/>
        </w:rPr>
        <w:t xml:space="preserve"> </w:t>
      </w:r>
      <w:r w:rsidR="00B72E93" w:rsidRPr="00A40873">
        <w:rPr>
          <w:rFonts w:ascii="Palatino Linotype" w:eastAsia="Times New Roman" w:hAnsi="Palatino Linotype" w:cs="Times New Roman"/>
          <w:b/>
          <w:bCs/>
          <w:color w:val="000000"/>
          <w:sz w:val="24"/>
          <w:szCs w:val="24"/>
          <w:lang w:eastAsia="fr-FR"/>
        </w:rPr>
        <w:t>[706, 3]</w:t>
      </w:r>
      <w:r w:rsidR="002A7882" w:rsidRPr="00A40873">
        <w:rPr>
          <w:rFonts w:ascii="Palatino Linotype" w:hAnsi="Palatino Linotype"/>
          <w:sz w:val="24"/>
          <w:szCs w:val="24"/>
        </w:rPr>
        <w:t xml:space="preserve"> Haec cum dixisset Theodorus, surrexit, et continuo quoque ceteri, ut quemadmodum inter eos paulo ante convenerat, fessum animum diuturna illa commentatione, dum reliquus dies pateretur, in</w:t>
      </w:r>
      <w:r w:rsidR="00B56F8B" w:rsidRPr="00A40873">
        <w:rPr>
          <w:rFonts w:ascii="Palatino Linotype" w:hAnsi="Palatino Linotype"/>
          <w:sz w:val="24"/>
          <w:szCs w:val="24"/>
        </w:rPr>
        <w:t xml:space="preserve"> </w:t>
      </w:r>
      <w:r w:rsidR="002A7882" w:rsidRPr="00A40873">
        <w:rPr>
          <w:rFonts w:ascii="Palatino Linotype" w:hAnsi="Palatino Linotype"/>
          <w:sz w:val="24"/>
          <w:szCs w:val="24"/>
        </w:rPr>
        <w:t>ambulatione recrearent.</w:t>
      </w:r>
    </w:p>
    <w:p w14:paraId="055145D6" w14:textId="77777777" w:rsidR="002A7882" w:rsidRPr="00A40873" w:rsidRDefault="002A7882" w:rsidP="002A7882">
      <w:pPr>
        <w:rPr>
          <w:rFonts w:ascii="Palatino Linotype" w:hAnsi="Palatino Linotype"/>
          <w:sz w:val="24"/>
          <w:szCs w:val="24"/>
        </w:rPr>
      </w:pPr>
    </w:p>
    <w:p w14:paraId="19F0C822" w14:textId="77777777" w:rsidR="00B56F8B" w:rsidRPr="00A40873" w:rsidRDefault="002A7882" w:rsidP="00B56F8B">
      <w:pPr>
        <w:jc w:val="center"/>
        <w:rPr>
          <w:rFonts w:ascii="Palatino Linotype" w:hAnsi="Palatino Linotype"/>
          <w:sz w:val="24"/>
          <w:szCs w:val="24"/>
          <w:highlight w:val="yellow"/>
          <w:lang w:val="en-GB"/>
        </w:rPr>
      </w:pPr>
      <w:bookmarkStart w:id="179" w:name="bookmark274"/>
      <w:r w:rsidRPr="00A40873">
        <w:rPr>
          <w:rFonts w:ascii="Palatino Linotype" w:hAnsi="Palatino Linotype"/>
          <w:sz w:val="24"/>
          <w:szCs w:val="24"/>
          <w:highlight w:val="yellow"/>
          <w:lang w:val="en-GB"/>
        </w:rPr>
        <w:t>FINIS.</w:t>
      </w:r>
      <w:bookmarkEnd w:id="179"/>
    </w:p>
    <w:p w14:paraId="453A8C54" w14:textId="77777777" w:rsidR="00B56F8B" w:rsidRPr="00A40873" w:rsidRDefault="00B56F8B" w:rsidP="00B56F8B">
      <w:pPr>
        <w:jc w:val="center"/>
        <w:rPr>
          <w:rFonts w:ascii="Palatino Linotype" w:hAnsi="Palatino Linotype"/>
          <w:sz w:val="24"/>
          <w:szCs w:val="24"/>
          <w:highlight w:val="yellow"/>
          <w:lang w:val="en-GB"/>
        </w:rPr>
      </w:pPr>
    </w:p>
    <w:p w14:paraId="72265365" w14:textId="77777777" w:rsidR="002A7882" w:rsidRPr="00A40873" w:rsidRDefault="00B56F8B" w:rsidP="00B56F8B">
      <w:pPr>
        <w:jc w:val="center"/>
        <w:rPr>
          <w:rFonts w:ascii="Palatino Linotype" w:hAnsi="Palatino Linotype"/>
          <w:b/>
          <w:sz w:val="24"/>
          <w:szCs w:val="24"/>
          <w:highlight w:val="yellow"/>
          <w:lang w:val="en-GB"/>
        </w:rPr>
      </w:pPr>
      <w:r w:rsidRPr="00A40873">
        <w:rPr>
          <w:rFonts w:ascii="Palatino Linotype" w:hAnsi="Palatino Linotype"/>
          <w:sz w:val="24"/>
          <w:szCs w:val="24"/>
          <w:highlight w:val="yellow"/>
          <w:lang w:val="en-GB"/>
        </w:rPr>
        <w:t xml:space="preserve">Ad majorem Dei Gloriam </w:t>
      </w:r>
      <w:r w:rsidR="002A7882" w:rsidRPr="00A40873">
        <w:rPr>
          <w:rFonts w:ascii="Palatino Linotype" w:hAnsi="Palatino Linotype"/>
          <w:sz w:val="24"/>
          <w:szCs w:val="24"/>
          <w:highlight w:val="yellow"/>
          <w:lang w:val="en-GB"/>
        </w:rPr>
        <w:t>=</w:t>
      </w:r>
    </w:p>
    <w:p w14:paraId="435A4493" w14:textId="77777777" w:rsidR="002A7882" w:rsidRPr="00A40873" w:rsidRDefault="002A7882" w:rsidP="00B56F8B">
      <w:pPr>
        <w:jc w:val="center"/>
        <w:rPr>
          <w:rFonts w:ascii="Palatino Linotype" w:hAnsi="Palatino Linotype"/>
          <w:sz w:val="24"/>
          <w:szCs w:val="24"/>
          <w:highlight w:val="yellow"/>
        </w:rPr>
      </w:pPr>
      <w:r w:rsidRPr="00A40873">
        <w:rPr>
          <w:rFonts w:ascii="Palatino Linotype" w:hAnsi="Palatino Linotype"/>
          <w:b/>
          <w:sz w:val="24"/>
          <w:szCs w:val="24"/>
          <w:highlight w:val="yellow"/>
        </w:rPr>
        <w:t>— éd. Cramoisy p.706 —</w:t>
      </w:r>
    </w:p>
    <w:p w14:paraId="7905910B" w14:textId="77777777" w:rsidR="002A7882" w:rsidRPr="00A40873" w:rsidRDefault="002A7882" w:rsidP="002A7882">
      <w:pPr>
        <w:rPr>
          <w:rFonts w:ascii="Palatino Linotype" w:hAnsi="Palatino Linotype"/>
          <w:sz w:val="24"/>
          <w:szCs w:val="24"/>
        </w:rPr>
      </w:pPr>
    </w:p>
    <w:p w14:paraId="659A4470" w14:textId="77777777" w:rsidR="002A7882" w:rsidRPr="00A40873" w:rsidRDefault="002A7882" w:rsidP="002A7882">
      <w:pPr>
        <w:rPr>
          <w:rFonts w:ascii="Palatino Linotype" w:hAnsi="Palatino Linotype"/>
          <w:sz w:val="24"/>
          <w:szCs w:val="24"/>
        </w:rPr>
      </w:pPr>
      <w:r w:rsidRPr="00A40873">
        <w:rPr>
          <w:rFonts w:ascii="Palatino Linotype" w:hAnsi="Palatino Linotype"/>
          <w:sz w:val="24"/>
          <w:szCs w:val="24"/>
        </w:rPr>
        <w:t>Fin du livre III p. 706</w:t>
      </w:r>
      <w:r w:rsidR="00B56F8B" w:rsidRPr="00A40873">
        <w:rPr>
          <w:rFonts w:ascii="Palatino Linotype" w:hAnsi="Palatino Linotype"/>
          <w:sz w:val="24"/>
          <w:szCs w:val="24"/>
        </w:rPr>
        <w:t xml:space="preserve">. </w:t>
      </w:r>
      <w:r w:rsidRPr="00A40873">
        <w:rPr>
          <w:rFonts w:ascii="Palatino Linotype" w:hAnsi="Palatino Linotype"/>
          <w:sz w:val="24"/>
          <w:szCs w:val="24"/>
        </w:rPr>
        <w:t xml:space="preserve"> </w:t>
      </w:r>
    </w:p>
    <w:p w14:paraId="6A4056D3" w14:textId="77777777" w:rsidR="002A7882" w:rsidRPr="00A40873" w:rsidRDefault="002A7882" w:rsidP="002A7882">
      <w:pPr>
        <w:rPr>
          <w:rFonts w:ascii="Palatino Linotype" w:hAnsi="Palatino Linotype"/>
          <w:sz w:val="24"/>
          <w:szCs w:val="24"/>
        </w:rPr>
      </w:pPr>
    </w:p>
    <w:p w14:paraId="414FCA33" w14:textId="77777777" w:rsidR="002A7882" w:rsidRPr="00A40873" w:rsidRDefault="002A7882" w:rsidP="002A7882">
      <w:pPr>
        <w:rPr>
          <w:rFonts w:ascii="Palatino Linotype" w:hAnsi="Palatino Linotype"/>
          <w:sz w:val="24"/>
          <w:szCs w:val="24"/>
        </w:rPr>
      </w:pPr>
    </w:p>
    <w:p w14:paraId="2D0CCF6F" w14:textId="77777777" w:rsidR="002A7882" w:rsidRPr="00A40873" w:rsidRDefault="002A7882" w:rsidP="002A7882">
      <w:pPr>
        <w:rPr>
          <w:rFonts w:ascii="Palatino Linotype" w:hAnsi="Palatino Linotype"/>
          <w:sz w:val="24"/>
          <w:szCs w:val="24"/>
        </w:rPr>
      </w:pPr>
    </w:p>
    <w:p w14:paraId="5F7EA50C" w14:textId="77777777" w:rsidR="002A7882" w:rsidRPr="00A40873" w:rsidRDefault="002A7882" w:rsidP="002A7882">
      <w:pPr>
        <w:rPr>
          <w:rFonts w:ascii="Palatino Linotype" w:hAnsi="Palatino Linotype"/>
          <w:sz w:val="24"/>
          <w:szCs w:val="24"/>
        </w:rPr>
      </w:pPr>
      <w:r w:rsidRPr="00A40873">
        <w:rPr>
          <w:rFonts w:ascii="Palatino Linotype" w:hAnsi="Palatino Linotype"/>
          <w:noProof/>
          <w:sz w:val="24"/>
          <w:szCs w:val="24"/>
          <w:lang w:eastAsia="fr-FR"/>
        </w:rPr>
        <w:drawing>
          <wp:inline distT="0" distB="0" distL="0" distR="0" wp14:anchorId="005FF691" wp14:editId="7C82B632">
            <wp:extent cx="5269246" cy="4614862"/>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1657" cy="4616973"/>
                    </a:xfrm>
                    <a:prstGeom prst="rect">
                      <a:avLst/>
                    </a:prstGeom>
                    <a:noFill/>
                    <a:ln>
                      <a:noFill/>
                    </a:ln>
                  </pic:spPr>
                </pic:pic>
              </a:graphicData>
            </a:graphic>
          </wp:inline>
        </w:drawing>
      </w:r>
    </w:p>
    <w:sectPr w:rsidR="002A7882" w:rsidRPr="00A40873" w:rsidSect="00BD4701">
      <w:footerReference w:type="default" r:id="rId10"/>
      <w:pgSz w:w="10092" w:h="13524"/>
      <w:pgMar w:top="1440" w:right="1080" w:bottom="1440" w:left="1080" w:header="454" w:footer="454"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1A2178" w14:textId="77777777" w:rsidR="00485315" w:rsidRDefault="00485315" w:rsidP="002A7882">
      <w:r>
        <w:separator/>
      </w:r>
    </w:p>
  </w:endnote>
  <w:endnote w:type="continuationSeparator" w:id="0">
    <w:p w14:paraId="20A2999E" w14:textId="77777777" w:rsidR="00485315" w:rsidRDefault="00485315" w:rsidP="002A7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ntium">
    <w:altName w:val="Yu Gothic"/>
    <w:panose1 w:val="00000000000000000000"/>
    <w:charset w:val="00"/>
    <w:family w:val="swiss"/>
    <w:notTrueType/>
    <w:pitch w:val="default"/>
    <w:sig w:usb0="00000083" w:usb1="080F0000" w:usb2="00000010" w:usb3="00000000" w:csb0="00060009"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Yu Gothic">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6537300"/>
      <w:docPartObj>
        <w:docPartGallery w:val="Page Numbers (Bottom of Page)"/>
        <w:docPartUnique/>
      </w:docPartObj>
    </w:sdtPr>
    <w:sdtContent>
      <w:p w14:paraId="4884D6A1" w14:textId="1EBAD98A" w:rsidR="002C5CDD" w:rsidRDefault="002C5CDD">
        <w:pPr>
          <w:pStyle w:val="Pieddepage"/>
          <w:jc w:val="right"/>
        </w:pPr>
        <w:r>
          <w:fldChar w:fldCharType="begin"/>
        </w:r>
        <w:r>
          <w:instrText>PAGE   \* MERGEFORMAT</w:instrText>
        </w:r>
        <w:r>
          <w:fldChar w:fldCharType="separate"/>
        </w:r>
        <w:r>
          <w:rPr>
            <w:noProof/>
          </w:rPr>
          <w:t>1</w:t>
        </w:r>
        <w:r>
          <w:fldChar w:fldCharType="end"/>
        </w:r>
      </w:p>
    </w:sdtContent>
  </w:sdt>
  <w:p w14:paraId="2FA6EC79" w14:textId="4D6E216A" w:rsidR="00F85981" w:rsidRPr="002C5CDD" w:rsidRDefault="00F85981" w:rsidP="002C5CD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50E2F1" w14:textId="77777777" w:rsidR="00485315" w:rsidRDefault="00485315" w:rsidP="002A7882">
      <w:r>
        <w:separator/>
      </w:r>
    </w:p>
  </w:footnote>
  <w:footnote w:type="continuationSeparator" w:id="0">
    <w:p w14:paraId="27504484" w14:textId="77777777" w:rsidR="00485315" w:rsidRDefault="00485315" w:rsidP="002A7882">
      <w:r>
        <w:continuationSeparator/>
      </w:r>
    </w:p>
  </w:footnote>
  <w:footnote w:id="1">
    <w:p w14:paraId="1F1EDF99"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Varron,</w:t>
      </w:r>
      <w:r w:rsidRPr="001F4584">
        <w:rPr>
          <w:rFonts w:asciiTheme="minorHAnsi" w:hAnsiTheme="minorHAnsi" w:cstheme="minorHAnsi"/>
          <w:b/>
          <w:i/>
        </w:rPr>
        <w:t xml:space="preserve"> De re rustica. </w:t>
      </w:r>
      <w:r w:rsidRPr="001F4584">
        <w:rPr>
          <w:rFonts w:asciiTheme="minorHAnsi" w:hAnsiTheme="minorHAnsi" w:cstheme="minorHAnsi"/>
          <w:i/>
        </w:rPr>
        <w:t xml:space="preserve">Probablement une allusion à </w:t>
      </w:r>
      <w:r w:rsidRPr="001F4584">
        <w:rPr>
          <w:rFonts w:asciiTheme="minorHAnsi" w:hAnsiTheme="minorHAnsi" w:cstheme="minorHAnsi"/>
        </w:rPr>
        <w:t xml:space="preserve"> I, 23.  « Loca […] aprica, ut ibi seras uiolam et hortos facias, quod ea sole nutricantur. »   </w:t>
      </w:r>
      <w:r w:rsidRPr="001F4584">
        <w:rPr>
          <w:rFonts w:ascii="Arial" w:hAnsi="Arial" w:cs="Arial"/>
        </w:rPr>
        <w:t>▬</w:t>
      </w:r>
      <w:r w:rsidRPr="001F4584">
        <w:rPr>
          <w:rFonts w:asciiTheme="minorHAnsi" w:hAnsiTheme="minorHAnsi" w:cstheme="minorHAnsi"/>
        </w:rPr>
        <w:t xml:space="preserve">  Certaines plantes se plairont dans un terrain sec ; d’autres préféreront des lieux ombragés, comme l’asperge sauvage et l’asperge domestique ; d’autres enfin ne devront être semées que dans des lieux exposés au soleil, dont la chaleur est indispensable à leur croissance ; telles sont, par exemple, les violettes et les autres plantes des jardins.</w:t>
      </w:r>
    </w:p>
  </w:footnote>
  <w:footnote w:id="2">
    <w:p w14:paraId="7E74AE8B" w14:textId="70C3D28B"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Pline HN. XIX, 39</w:t>
      </w:r>
      <w:r w:rsidRPr="001F4584">
        <w:rPr>
          <w:rFonts w:asciiTheme="minorHAnsi" w:hAnsiTheme="minorHAnsi" w:cstheme="minorHAnsi"/>
        </w:rPr>
        <w:t xml:space="preserve">. </w:t>
      </w:r>
      <w:r w:rsidRPr="001F4584">
        <w:rPr>
          <w:rFonts w:asciiTheme="minorHAnsi" w:eastAsia="Times New Roman" w:hAnsiTheme="minorHAnsi" w:cstheme="minorHAnsi"/>
          <w:lang w:eastAsia="fr-FR"/>
        </w:rPr>
        <w:t>[19</w:t>
      </w:r>
      <w:r w:rsidR="001643A9" w:rsidRPr="001F4584">
        <w:rPr>
          <w:rFonts w:asciiTheme="minorHAnsi" w:eastAsia="Times New Roman" w:hAnsiTheme="minorHAnsi" w:cstheme="minorHAnsi"/>
          <w:lang w:eastAsia="fr-FR"/>
        </w:rPr>
        <w:t>, 3</w:t>
      </w:r>
      <w:r w:rsidRPr="001F4584">
        <w:rPr>
          <w:rFonts w:asciiTheme="minorHAnsi" w:eastAsia="Times New Roman" w:hAnsiTheme="minorHAnsi" w:cstheme="minorHAnsi"/>
          <w:lang w:eastAsia="fr-FR"/>
        </w:rPr>
        <w:t xml:space="preserve">9, 131] « Humore omnia hortensia gaudent »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«Toutes les plantes de jardin aiment l'eau ». </w:t>
      </w:r>
    </w:p>
  </w:footnote>
  <w:footnote w:id="3">
    <w:p w14:paraId="5D591304"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Suidas</w:t>
      </w:r>
      <w:r w:rsidRPr="001F4584">
        <w:rPr>
          <w:rFonts w:asciiTheme="minorHAnsi" w:hAnsiTheme="minorHAnsi" w:cstheme="minorHAnsi"/>
          <w:b/>
          <w:bCs/>
        </w:rPr>
        <w:t xml:space="preserve">      </w:t>
      </w:r>
      <w:r w:rsidRPr="001F4584">
        <w:rPr>
          <w:rFonts w:asciiTheme="minorHAnsi" w:hAnsiTheme="minorHAnsi" w:cstheme="minorHAnsi"/>
          <w:b/>
        </w:rPr>
        <w:t>‖</w:t>
      </w:r>
      <w:r w:rsidRPr="001F4584">
        <w:rPr>
          <w:rFonts w:asciiTheme="minorHAnsi" w:hAnsiTheme="minorHAnsi" w:cstheme="minorHAnsi"/>
        </w:rPr>
        <w:t xml:space="preserve"> Voir infra [P. 455 phr. 1], Xenophon </w:t>
      </w:r>
      <w:r w:rsidRPr="001F4584">
        <w:rPr>
          <w:rFonts w:asciiTheme="minorHAnsi" w:hAnsiTheme="minorHAnsi" w:cstheme="minorHAnsi"/>
          <w:i/>
        </w:rPr>
        <w:t>Economique</w:t>
      </w:r>
      <w:r w:rsidRPr="001F4584">
        <w:rPr>
          <w:rFonts w:asciiTheme="minorHAnsi" w:hAnsiTheme="minorHAnsi" w:cstheme="minorHAnsi"/>
        </w:rPr>
        <w:t xml:space="preserve"> IV, 13.  </w:t>
      </w:r>
      <w:r w:rsidRPr="001F4584">
        <w:rPr>
          <w:rFonts w:asciiTheme="minorHAnsi" w:hAnsiTheme="minorHAnsi" w:cstheme="minorHAnsi"/>
          <w:b/>
        </w:rPr>
        <w:t>‖</w:t>
      </w:r>
      <w:r w:rsidRPr="001F4584">
        <w:rPr>
          <w:rFonts w:asciiTheme="minorHAnsi" w:hAnsiTheme="minorHAnsi" w:cstheme="minorHAnsi"/>
        </w:rPr>
        <w:t xml:space="preserve"> </w:t>
      </w:r>
    </w:p>
  </w:footnote>
  <w:footnote w:id="4">
    <w:p w14:paraId="3D3B587F"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Martial Ep. XII, 31 - Sur les jardins de </w:t>
      </w:r>
      <w:r w:rsidRPr="001F4584">
        <w:rPr>
          <w:rFonts w:asciiTheme="minorHAnsi" w:hAnsiTheme="minorHAnsi" w:cstheme="minorHAnsi"/>
          <w:b/>
          <w:caps/>
        </w:rPr>
        <w:t>m</w:t>
      </w:r>
      <w:r w:rsidRPr="001F4584">
        <w:rPr>
          <w:rFonts w:asciiTheme="minorHAnsi" w:hAnsiTheme="minorHAnsi" w:cstheme="minorHAnsi"/>
          <w:b/>
        </w:rPr>
        <w:t xml:space="preserve">arcella. </w:t>
      </w:r>
      <w:r w:rsidRPr="001F4584">
        <w:rPr>
          <w:rFonts w:asciiTheme="minorHAnsi" w:hAnsiTheme="minorHAnsi" w:cstheme="minorHAnsi"/>
          <w:b/>
        </w:rPr>
        <w:br/>
      </w:r>
      <w:r w:rsidRPr="001F4584">
        <w:rPr>
          <w:rFonts w:asciiTheme="minorHAnsi" w:hAnsiTheme="minorHAnsi" w:cstheme="minorHAnsi"/>
        </w:rPr>
        <w:t>1. Hoc nemus, hi suntes, haec textilis umbra supini</w:t>
      </w:r>
      <w:r w:rsidRPr="001F4584">
        <w:rPr>
          <w:rFonts w:asciiTheme="minorHAnsi" w:hAnsiTheme="minorHAnsi" w:cstheme="minorHAnsi"/>
        </w:rPr>
        <w:tab/>
        <w:t xml:space="preserve">2. Palmitis, hoc riguae ductile flumen aquae, </w:t>
      </w:r>
      <w:r w:rsidRPr="001F4584">
        <w:rPr>
          <w:rFonts w:asciiTheme="minorHAnsi" w:hAnsiTheme="minorHAnsi" w:cstheme="minorHAnsi"/>
        </w:rPr>
        <w:br/>
        <w:t xml:space="preserve">3. Prataque </w:t>
      </w:r>
      <w:r w:rsidRPr="001F4584">
        <w:rPr>
          <w:rFonts w:asciiTheme="minorHAnsi" w:hAnsiTheme="minorHAnsi" w:cstheme="minorHAnsi"/>
          <w:b/>
          <w:u w:val="single"/>
        </w:rPr>
        <w:t>nec bifero cessura rosaria Paesto</w:t>
      </w:r>
      <w:r w:rsidRPr="001F4584">
        <w:rPr>
          <w:rFonts w:asciiTheme="minorHAnsi" w:hAnsiTheme="minorHAnsi" w:cstheme="minorHAnsi"/>
        </w:rPr>
        <w:t xml:space="preserve">, </w:t>
      </w:r>
      <w:r w:rsidRPr="001F4584">
        <w:rPr>
          <w:rFonts w:asciiTheme="minorHAnsi" w:hAnsiTheme="minorHAnsi" w:cstheme="minorHAnsi"/>
        </w:rPr>
        <w:tab/>
      </w:r>
      <w:r w:rsidRPr="001F4584">
        <w:rPr>
          <w:rFonts w:asciiTheme="minorHAnsi" w:hAnsiTheme="minorHAnsi" w:cstheme="minorHAnsi"/>
        </w:rPr>
        <w:tab/>
        <w:t xml:space="preserve">4. Quodque uiret Iani mense nec alget holus, </w:t>
      </w:r>
      <w:r w:rsidRPr="001F4584">
        <w:rPr>
          <w:rFonts w:asciiTheme="minorHAnsi" w:hAnsiTheme="minorHAnsi" w:cstheme="minorHAnsi"/>
        </w:rPr>
        <w:br/>
        <w:t xml:space="preserve">5 Quaeque natat clusis anguilla domestica lymphis, </w:t>
      </w:r>
      <w:r w:rsidRPr="001F4584">
        <w:rPr>
          <w:rFonts w:asciiTheme="minorHAnsi" w:hAnsiTheme="minorHAnsi" w:cstheme="minorHAnsi"/>
        </w:rPr>
        <w:tab/>
        <w:t xml:space="preserve">6. Quaeque gerit similes candida turris aves, </w:t>
      </w:r>
      <w:r w:rsidRPr="001F4584">
        <w:rPr>
          <w:rFonts w:asciiTheme="minorHAnsi" w:hAnsiTheme="minorHAnsi" w:cstheme="minorHAnsi"/>
        </w:rPr>
        <w:br/>
        <w:t xml:space="preserve">7. Munera sunt dominae: post septima lustra reverso </w:t>
      </w:r>
      <w:r w:rsidRPr="001F4584">
        <w:rPr>
          <w:rFonts w:asciiTheme="minorHAnsi" w:hAnsiTheme="minorHAnsi" w:cstheme="minorHAnsi"/>
        </w:rPr>
        <w:tab/>
        <w:t xml:space="preserve">8.Has Marcella domos parvaque regna dedit. </w:t>
      </w:r>
      <w:r w:rsidRPr="001F4584">
        <w:rPr>
          <w:rFonts w:asciiTheme="minorHAnsi" w:hAnsiTheme="minorHAnsi" w:cstheme="minorHAnsi"/>
        </w:rPr>
        <w:br/>
      </w:r>
      <w:r w:rsidRPr="001F4584">
        <w:rPr>
          <w:rFonts w:asciiTheme="minorHAnsi" w:hAnsiTheme="minorHAnsi" w:cstheme="minorHAnsi"/>
          <w:lang w:val="en-GB"/>
        </w:rPr>
        <w:t xml:space="preserve">9. Si mihi Nausicaa patrios concederet hortos, </w:t>
      </w:r>
      <w:r w:rsidRPr="001F4584">
        <w:rPr>
          <w:rFonts w:asciiTheme="minorHAnsi" w:hAnsiTheme="minorHAnsi" w:cstheme="minorHAnsi"/>
          <w:lang w:val="en-GB"/>
        </w:rPr>
        <w:tab/>
      </w:r>
      <w:r w:rsidRPr="001F4584">
        <w:rPr>
          <w:rFonts w:asciiTheme="minorHAnsi" w:hAnsiTheme="minorHAnsi" w:cstheme="minorHAnsi"/>
          <w:lang w:val="en-GB"/>
        </w:rPr>
        <w:tab/>
        <w:t>10. Alcinoo possem dicere 'Malo meos.'</w:t>
      </w:r>
      <w:r w:rsidRPr="001F4584">
        <w:rPr>
          <w:rFonts w:asciiTheme="minorHAnsi" w:hAnsiTheme="minorHAnsi" w:cstheme="minorHAnsi"/>
          <w:lang w:val="en-GB"/>
        </w:rPr>
        <w:br/>
        <w:t xml:space="preserve"> </w:t>
      </w:r>
      <w:r w:rsidRPr="001F4584">
        <w:rPr>
          <w:rFonts w:ascii="Arial" w:hAnsi="Arial" w:cs="Arial"/>
        </w:rPr>
        <w:t>▬</w:t>
      </w:r>
      <w:r w:rsidRPr="001F4584">
        <w:rPr>
          <w:rFonts w:asciiTheme="minorHAnsi" w:hAnsiTheme="minorHAnsi" w:cstheme="minorHAnsi"/>
        </w:rPr>
        <w:t xml:space="preserve"> Ces bois, ces fontaines, l'ombre de cette souple tonnelle de vigne, le courant docile de cette eau vive, ces prés, ces roseraies, égales aux roseraies remontantes de Pestum, ces légumes qui verdissent en janvier et ne gèlent jamais, ces viviers où nage l'anguille domestique, cette tour blanche qui abrite des colombes aussi blanches sont un présent de ma protectrice. Ces domaines, ce petit empire, c'est Marcella qui me les a donnés à mon retour après sept lustres d'absence. Si Nausicaa me cédait les jardins de son père, je pourrais dire à Alcinoos : «J'aime mieux les miens.» </w:t>
      </w:r>
    </w:p>
  </w:footnote>
  <w:footnote w:id="5">
    <w:p w14:paraId="28BEC406"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Pierre Damien. </w:t>
      </w:r>
      <w:r w:rsidRPr="001F4584">
        <w:rPr>
          <w:rFonts w:asciiTheme="minorHAnsi" w:hAnsiTheme="minorHAnsi" w:cstheme="minorHAnsi"/>
          <w:b/>
          <w:bCs/>
          <w:i/>
        </w:rPr>
        <w:t>Lettre sur la Toute Puissance Divine, 13, 129-130.</w:t>
      </w:r>
      <w:r w:rsidRPr="001F4584">
        <w:rPr>
          <w:rFonts w:asciiTheme="minorHAnsi" w:hAnsiTheme="minorHAnsi" w:cstheme="minorHAnsi"/>
          <w:bCs/>
          <w:i/>
        </w:rPr>
        <w:t xml:space="preserve">   « </w:t>
      </w:r>
      <w:r w:rsidRPr="001F4584">
        <w:rPr>
          <w:rFonts w:asciiTheme="minorHAnsi" w:hAnsiTheme="minorHAnsi" w:cstheme="minorHAnsi"/>
          <w:noProof/>
          <w:lang w:eastAsia="fr-FR"/>
        </w:rPr>
        <w:t xml:space="preserve">Unde Thilon Indiae  insula hujusmodi vires habet ut omnes in ea rami arborum nunquam nudentur tegmine foliorum ? » </w:t>
      </w:r>
      <w:r w:rsidRPr="001F4584">
        <w:rPr>
          <w:rFonts w:ascii="Arial" w:hAnsi="Arial" w:cs="Arial"/>
          <w:noProof/>
          <w:lang w:eastAsia="fr-FR"/>
        </w:rPr>
        <w:t>▬</w:t>
      </w:r>
      <w:r w:rsidRPr="001F4584">
        <w:rPr>
          <w:rFonts w:asciiTheme="minorHAnsi" w:hAnsiTheme="minorHAnsi" w:cstheme="minorHAnsi"/>
          <w:noProof/>
          <w:lang w:eastAsia="fr-FR"/>
        </w:rPr>
        <w:t xml:space="preserve"> </w:t>
      </w:r>
      <w:r w:rsidRPr="001F4584">
        <w:rPr>
          <w:rFonts w:asciiTheme="minorHAnsi" w:hAnsiTheme="minorHAnsi" w:cstheme="minorHAnsi"/>
          <w:bCs/>
          <w:i/>
        </w:rPr>
        <w:t xml:space="preserve"> « </w:t>
      </w:r>
      <w:r w:rsidRPr="001F4584">
        <w:rPr>
          <w:rFonts w:asciiTheme="minorHAnsi" w:hAnsiTheme="minorHAnsi" w:cstheme="minorHAnsi"/>
        </w:rPr>
        <w:t xml:space="preserve">D'où est-ce que Thilon, île de l'Inde, possède les énergies nécessaires pour que les branches d'aucun arbre n'y soient jamais dépouillées de leur frondaison? » </w:t>
      </w:r>
      <w:r w:rsidRPr="001F4584">
        <w:rPr>
          <w:rFonts w:asciiTheme="minorHAnsi" w:hAnsiTheme="minorHAnsi" w:cstheme="minorHAnsi"/>
          <w:noProof/>
          <w:lang w:eastAsia="fr-FR"/>
        </w:rPr>
        <w:t xml:space="preserve">André Cantin, </w:t>
      </w:r>
      <w:r w:rsidRPr="001F4584">
        <w:rPr>
          <w:rFonts w:asciiTheme="minorHAnsi" w:hAnsiTheme="minorHAnsi" w:cstheme="minorHAnsi"/>
          <w:i/>
          <w:noProof/>
          <w:lang w:eastAsia="fr-FR"/>
        </w:rPr>
        <w:t xml:space="preserve">De divina omnipotentia, </w:t>
      </w:r>
      <w:r w:rsidRPr="001F4584">
        <w:rPr>
          <w:rFonts w:asciiTheme="minorHAnsi" w:hAnsiTheme="minorHAnsi" w:cstheme="minorHAnsi"/>
          <w:bCs/>
          <w:i/>
        </w:rPr>
        <w:t>Lettre sur la Toute Puissance Divine</w:t>
      </w:r>
      <w:r w:rsidRPr="001F4584">
        <w:rPr>
          <w:rFonts w:asciiTheme="minorHAnsi" w:hAnsiTheme="minorHAnsi" w:cstheme="minorHAnsi"/>
          <w:i/>
          <w:noProof/>
          <w:lang w:eastAsia="fr-FR"/>
        </w:rPr>
        <w:t xml:space="preserve"> </w:t>
      </w:r>
      <w:r w:rsidRPr="001F4584">
        <w:rPr>
          <w:rFonts w:asciiTheme="minorHAnsi" w:hAnsiTheme="minorHAnsi" w:cstheme="minorHAnsi"/>
          <w:noProof/>
          <w:lang w:eastAsia="fr-FR"/>
        </w:rPr>
        <w:t xml:space="preserve">Paris le Cerf, 1972 . </w:t>
      </w:r>
    </w:p>
  </w:footnote>
  <w:footnote w:id="6">
    <w:p w14:paraId="3972E36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Xénophon, </w:t>
      </w:r>
      <w:r w:rsidRPr="001F4584">
        <w:rPr>
          <w:rFonts w:asciiTheme="minorHAnsi" w:hAnsiTheme="minorHAnsi" w:cstheme="minorHAnsi"/>
          <w:b/>
          <w:caps/>
        </w:rPr>
        <w:t>é</w:t>
      </w:r>
      <w:r w:rsidRPr="001F4584">
        <w:rPr>
          <w:rFonts w:asciiTheme="minorHAnsi" w:hAnsiTheme="minorHAnsi" w:cstheme="minorHAnsi"/>
          <w:b/>
        </w:rPr>
        <w:t>conomique,</w:t>
      </w:r>
      <w:r w:rsidRPr="001F4584">
        <w:rPr>
          <w:rFonts w:asciiTheme="minorHAnsi" w:hAnsiTheme="minorHAnsi" w:cstheme="minorHAnsi"/>
        </w:rPr>
        <w:t xml:space="preserve"> (13) ἔτι δὲ πρὸς τούτοις, ἔφη ὁ Σωκράτης, ἐν ὁπόσαις τε χώραις ἐνοικεῖ καὶ εἰς ὁπόσας ἐπιστρέφεται, ἐπιμελεῖται τούτων ὅπως κῆποί τε ἔσονται, οἱ </w:t>
      </w:r>
      <w:r w:rsidRPr="001F4584">
        <w:rPr>
          <w:rFonts w:asciiTheme="minorHAnsi" w:hAnsiTheme="minorHAnsi" w:cstheme="minorHAnsi"/>
          <w:b/>
          <w:u w:val="single"/>
        </w:rPr>
        <w:t>παράδεισοι</w:t>
      </w:r>
      <w:r w:rsidRPr="001F4584">
        <w:rPr>
          <w:rFonts w:asciiTheme="minorHAnsi" w:hAnsiTheme="minorHAnsi" w:cstheme="minorHAnsi"/>
        </w:rPr>
        <w:t xml:space="preserve"> καλούμενοι, </w:t>
      </w:r>
      <w:r w:rsidRPr="001F4584">
        <w:rPr>
          <w:rFonts w:asciiTheme="minorHAnsi" w:hAnsiTheme="minorHAnsi" w:cstheme="minorHAnsi"/>
          <w:u w:val="single"/>
        </w:rPr>
        <w:t>πάντων καλῶν τε κἀγαθῶν μεστοὶ ὅσα ἡ γῆ φύειν θέλει</w:t>
      </w:r>
      <w:r w:rsidRPr="001F4584">
        <w:rPr>
          <w:rFonts w:asciiTheme="minorHAnsi" w:hAnsiTheme="minorHAnsi" w:cstheme="minorHAnsi"/>
        </w:rPr>
        <w:t xml:space="preserve">, καὶ ἐν τούτοις αὐτὸς τὰ πλεῖστα διατρίβει, ὅταν μὴ ἡ ὥρα τοῦ ἔτους ἐξείργῃ. </w:t>
      </w:r>
      <w:r w:rsidRPr="001F4584">
        <w:rPr>
          <w:rFonts w:ascii="Arial" w:hAnsi="Arial" w:cs="Arial"/>
        </w:rPr>
        <w:t>▬</w:t>
      </w:r>
      <w:r w:rsidRPr="001F4584">
        <w:rPr>
          <w:rFonts w:asciiTheme="minorHAnsi" w:hAnsiTheme="minorHAnsi" w:cstheme="minorHAnsi"/>
        </w:rPr>
        <w:t xml:space="preserve"> Ce n'est pas tout, Critobule : quelque part qu'il séjourne, dans quelque pays qu'il aille, il veille à ce qu'il y ait de ces jardins appelés paradis, qui sont remplis des plus belles et des meilleures productions de la terre ; et il y reste aussi longtemps que le permet la saison. </w:t>
      </w:r>
    </w:p>
  </w:footnote>
  <w:footnote w:id="7">
    <w:p w14:paraId="078A1234"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T</w:t>
      </w:r>
      <w:r w:rsidRPr="001F4584">
        <w:rPr>
          <w:rFonts w:asciiTheme="minorHAnsi" w:hAnsiTheme="minorHAnsi" w:cstheme="minorHAnsi"/>
          <w:b/>
        </w:rPr>
        <w:t xml:space="preserve">érence, </w:t>
      </w:r>
      <w:r w:rsidRPr="001F4584">
        <w:rPr>
          <w:rFonts w:asciiTheme="minorHAnsi" w:hAnsiTheme="minorHAnsi" w:cstheme="minorHAnsi"/>
          <w:b/>
          <w:i/>
        </w:rPr>
        <w:t>Phormion, 342-343.</w:t>
      </w:r>
      <w:r w:rsidRPr="001F4584">
        <w:rPr>
          <w:rFonts w:asciiTheme="minorHAnsi" w:hAnsiTheme="minorHAnsi" w:cstheme="minorHAnsi"/>
          <w:i/>
        </w:rPr>
        <w:br/>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PHORMIO  341.  Dum tibi fit quod placeat, ille ringitur: tu rideas,   342. prior bibas, prior decumbas; cena dubia apponitur.         GETA   343.  Quid istuc uerbist?    PHORMIO   343. b. Ubi tu dubites quid sumas potissimum.</w:t>
      </w:r>
      <w:r w:rsidRPr="001F4584">
        <w:rPr>
          <w:rFonts w:asciiTheme="minorHAnsi" w:eastAsia="Times New Roman" w:hAnsiTheme="minorHAnsi" w:cstheme="minorHAnsi"/>
          <w:lang w:eastAsia="fr-FR"/>
        </w:rPr>
        <w:br/>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Theme="minorHAnsi" w:hAnsiTheme="minorHAnsi" w:cstheme="minorHAnsi"/>
        </w:rPr>
        <w:t xml:space="preserve">PHORMION  Tandis qu'on apprête de quoi te faire plaisir, lui se fait du souci; toi, tu ris, tu bois le premier, tu t'assieds le premier à table. On sert un repas ambigu.   GÉTA   Qu'entends-tu par là? PHORMION Un repas où tu ne sais que prendre de préférence.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Cena Dubia :  « un ambigu » entre repas et collation. Térence, </w:t>
      </w:r>
      <w:r w:rsidRPr="001F4584">
        <w:rPr>
          <w:rFonts w:asciiTheme="minorHAnsi" w:hAnsiTheme="minorHAnsi" w:cstheme="minorHAnsi"/>
          <w:i/>
        </w:rPr>
        <w:t>Phormion, 342-343.</w:t>
      </w:r>
      <w:r w:rsidRPr="001F4584">
        <w:rPr>
          <w:rFonts w:asciiTheme="minorHAnsi" w:hAnsiTheme="minorHAnsi" w:cstheme="minorHAnsi"/>
        </w:rPr>
        <w:t xml:space="preserve"> </w:t>
      </w:r>
    </w:p>
  </w:footnote>
  <w:footnote w:id="8">
    <w:p w14:paraId="56E90212"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Ennodius Ticinensis, Dictiones [CSEL]</w:t>
      </w:r>
      <w:r w:rsidRPr="001F4584">
        <w:rPr>
          <w:rFonts w:asciiTheme="minorHAnsi" w:hAnsiTheme="minorHAnsi" w:cstheme="minorHAnsi"/>
        </w:rPr>
        <w:t xml:space="preserve">, 1; 19 (auctor 473-521)  I. Dictio in natali Laurenti </w:t>
      </w:r>
      <w:r w:rsidRPr="001F4584">
        <w:rPr>
          <w:rFonts w:asciiTheme="minorHAnsi" w:hAnsiTheme="minorHAnsi" w:cstheme="minorHAnsi"/>
          <w:caps/>
        </w:rPr>
        <w:t>m</w:t>
      </w:r>
      <w:r w:rsidRPr="001F4584">
        <w:rPr>
          <w:rFonts w:asciiTheme="minorHAnsi" w:hAnsiTheme="minorHAnsi" w:cstheme="minorHAnsi"/>
        </w:rPr>
        <w:t xml:space="preserve">ediolanensis </w:t>
      </w:r>
      <w:bookmarkStart w:id="8" w:name="1"/>
      <w:r w:rsidRPr="001F4584">
        <w:rPr>
          <w:rFonts w:asciiTheme="minorHAnsi" w:hAnsiTheme="minorHAnsi" w:cstheme="minorHAnsi"/>
          <w:caps/>
        </w:rPr>
        <w:t>e</w:t>
      </w:r>
      <w:r w:rsidRPr="001F4584">
        <w:rPr>
          <w:rFonts w:asciiTheme="minorHAnsi" w:hAnsiTheme="minorHAnsi" w:cstheme="minorHAnsi"/>
        </w:rPr>
        <w:t>piscopi.</w:t>
      </w:r>
      <w:bookmarkEnd w:id="8"/>
      <w:r w:rsidRPr="001F4584">
        <w:rPr>
          <w:rFonts w:asciiTheme="minorHAnsi" w:hAnsiTheme="minorHAnsi" w:cstheme="minorHAnsi"/>
        </w:rPr>
        <w:br/>
        <w:t>« Libet tamen dicendi principia consecrationis tuae derivare de tempore, et cum anni renascentis infantia, florulenta, si valeo, dictione vernare. Nunc cum terrae succus per venas arentium virgultorum currit in germina, et alvus sicci fomitis humore maritata turgescit: cum in blandam lucem novelli praesegminis comae explicantur arboreae, et omnis ramorum plectura diffunditur, vel quae intra tunicam natura arctaverat frondium decora solvuntur : cum avium cantilena comitur sapore modulato: cum vita segetum glebis sepulta hiemalibus, quasi algoris repagulo emissa et tepore fota concipitur. Nunc in cano flore spem fructuum metitur agricola, cum mutuis palmitum brachiis vinearum texitur aprica formositas, et ante maturitatis tempus vultum frugiferum cultura componit, dans venustatem falce domitrice, et luxuriam infecundam ferro fructificante compescens.»</w:t>
      </w:r>
    </w:p>
  </w:footnote>
  <w:footnote w:id="9">
    <w:p w14:paraId="44015AAF"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Fulgence.  Fabii </w:t>
      </w:r>
      <w:r w:rsidRPr="001F4584">
        <w:rPr>
          <w:rFonts w:asciiTheme="minorHAnsi" w:hAnsiTheme="minorHAnsi" w:cstheme="minorHAnsi"/>
          <w:b/>
          <w:caps/>
        </w:rPr>
        <w:t>p</w:t>
      </w:r>
      <w:r w:rsidRPr="001F4584">
        <w:rPr>
          <w:rFonts w:asciiTheme="minorHAnsi" w:hAnsiTheme="minorHAnsi" w:cstheme="minorHAnsi"/>
          <w:b/>
        </w:rPr>
        <w:t xml:space="preserve">lanciadis </w:t>
      </w:r>
      <w:r w:rsidRPr="001F4584">
        <w:rPr>
          <w:rFonts w:asciiTheme="minorHAnsi" w:hAnsiTheme="minorHAnsi" w:cstheme="minorHAnsi"/>
          <w:b/>
          <w:caps/>
        </w:rPr>
        <w:t>f</w:t>
      </w:r>
      <w:r w:rsidRPr="001F4584">
        <w:rPr>
          <w:rFonts w:asciiTheme="minorHAnsi" w:hAnsiTheme="minorHAnsi" w:cstheme="minorHAnsi"/>
          <w:b/>
        </w:rPr>
        <w:t xml:space="preserve">ulgentii v.c. </w:t>
      </w:r>
      <w:r w:rsidRPr="001F4584">
        <w:rPr>
          <w:rFonts w:asciiTheme="minorHAnsi" w:hAnsiTheme="minorHAnsi" w:cstheme="minorHAnsi"/>
          <w:b/>
          <w:caps/>
        </w:rPr>
        <w:t>m</w:t>
      </w:r>
      <w:r w:rsidRPr="001F4584">
        <w:rPr>
          <w:rFonts w:asciiTheme="minorHAnsi" w:hAnsiTheme="minorHAnsi" w:cstheme="minorHAnsi"/>
          <w:b/>
        </w:rPr>
        <w:t>itologiarum  libri tres.</w:t>
      </w:r>
      <w:r w:rsidRPr="001F4584">
        <w:rPr>
          <w:rFonts w:asciiTheme="minorHAnsi" w:hAnsiTheme="minorHAnsi" w:cstheme="minorHAnsi"/>
        </w:rPr>
        <w:t xml:space="preserve"> </w:t>
      </w:r>
      <w:r w:rsidRPr="001F4584">
        <w:rPr>
          <w:rFonts w:asciiTheme="minorHAnsi" w:hAnsiTheme="minorHAnsi" w:cstheme="minorHAnsi"/>
          <w:bCs/>
        </w:rPr>
        <w:t>liber I</w:t>
      </w:r>
      <w:r w:rsidRPr="001F4584">
        <w:rPr>
          <w:rFonts w:asciiTheme="minorHAnsi" w:hAnsiTheme="minorHAnsi" w:cstheme="minorHAnsi"/>
        </w:rPr>
        <w:t xml:space="preserve"> (1°§)   « Nam me avium quaedam uernulitas, quae fragili quadam dulcedine crispantes sibilos corneis edunt organulis, ad hoc opus allexerat et laboris tam subita requies melos quoddam carminis expectabat:  […]. </w:t>
      </w:r>
      <w:r w:rsidRPr="001F4584">
        <w:rPr>
          <w:rFonts w:asciiTheme="minorHAnsi" w:hAnsiTheme="minorHAnsi" w:cstheme="minorHAnsi"/>
          <w:lang w:val="en-GB"/>
        </w:rPr>
        <w:t xml:space="preserve">»  </w:t>
      </w:r>
      <w:r w:rsidRPr="001F4584">
        <w:rPr>
          <w:rFonts w:ascii="Arial" w:hAnsi="Arial" w:cs="Arial"/>
          <w:lang w:val="en-GB"/>
        </w:rPr>
        <w:t>▬</w:t>
      </w:r>
      <w:r w:rsidRPr="001F4584">
        <w:rPr>
          <w:rFonts w:asciiTheme="minorHAnsi" w:hAnsiTheme="minorHAnsi" w:cstheme="minorHAnsi"/>
          <w:lang w:val="en-GB"/>
        </w:rPr>
        <w:t xml:space="preserve"> “Whereupon a certain liveliness of the birds, as with a kind of delicate softness they produced their rapid whistlings through their horny beaks, lured me back to this present task of mine, and the unexpected respite from toil inspired a kind of melodious verse” .  Traduction de Paolo Felice Sacchi Gand,   Vertigo, Paradox, and Thorns Epitomic Writing in Virgilius Grammaticus, Solinus, Fulgentius,  2020.   </w:t>
      </w:r>
      <w:r w:rsidRPr="001F4584">
        <w:rPr>
          <w:rFonts w:asciiTheme="minorHAnsi" w:hAnsiTheme="minorHAnsi" w:cstheme="minorHAnsi"/>
        </w:rPr>
        <w:t>// Fulgence.  Fabii Planciadis Fulgentii,  Mitologiarum  libri tres. V.C. Opera ed. R. Helm,  Teubner, 1898, revue par J Préqux, Stuttgart, Teubner 1970.</w:t>
      </w:r>
    </w:p>
  </w:footnote>
  <w:footnote w:id="10">
    <w:p w14:paraId="0300C5DE"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Martial Ep. XII, 31 - SUR LES JARDINS DE MARCELLA.</w:t>
      </w:r>
      <w:r w:rsidRPr="001F4584">
        <w:rPr>
          <w:rFonts w:asciiTheme="minorHAnsi" w:hAnsiTheme="minorHAnsi" w:cstheme="minorHAnsi"/>
        </w:rPr>
        <w:br/>
        <w:t>1. Hoc nemus, hi fontes, haec textilis umbra supini</w:t>
      </w:r>
      <w:r w:rsidRPr="001F4584">
        <w:rPr>
          <w:rFonts w:asciiTheme="minorHAnsi" w:hAnsiTheme="minorHAnsi" w:cstheme="minorHAnsi"/>
        </w:rPr>
        <w:tab/>
        <w:t xml:space="preserve">2. Palmitis, hoc riguae ductile flumen aquae, </w:t>
      </w:r>
      <w:r w:rsidRPr="001F4584">
        <w:rPr>
          <w:rFonts w:asciiTheme="minorHAnsi" w:hAnsiTheme="minorHAnsi" w:cstheme="minorHAnsi"/>
        </w:rPr>
        <w:br/>
        <w:t xml:space="preserve">3. Prataque nec bifero cessura rosaria Paesto, </w:t>
      </w:r>
      <w:r w:rsidRPr="001F4584">
        <w:rPr>
          <w:rFonts w:asciiTheme="minorHAnsi" w:hAnsiTheme="minorHAnsi" w:cstheme="minorHAnsi"/>
        </w:rPr>
        <w:tab/>
      </w:r>
      <w:r w:rsidRPr="001F4584">
        <w:rPr>
          <w:rFonts w:asciiTheme="minorHAnsi" w:hAnsiTheme="minorHAnsi" w:cstheme="minorHAnsi"/>
        </w:rPr>
        <w:tab/>
        <w:t xml:space="preserve">4. Quodque uiret Iani mense nec alget holus, </w:t>
      </w:r>
      <w:r w:rsidRPr="001F4584">
        <w:rPr>
          <w:rFonts w:asciiTheme="minorHAnsi" w:hAnsiTheme="minorHAnsi" w:cstheme="minorHAnsi"/>
        </w:rPr>
        <w:br/>
        <w:t xml:space="preserve">5. Quaeque natat clusis anguilla domestica lymphis, </w:t>
      </w:r>
      <w:r w:rsidRPr="001F4584">
        <w:rPr>
          <w:rFonts w:asciiTheme="minorHAnsi" w:hAnsiTheme="minorHAnsi" w:cstheme="minorHAnsi"/>
        </w:rPr>
        <w:tab/>
        <w:t xml:space="preserve">6. Quaeque gerit similes candida turris aves, </w:t>
      </w:r>
      <w:r w:rsidRPr="001F4584">
        <w:rPr>
          <w:rFonts w:asciiTheme="minorHAnsi" w:hAnsiTheme="minorHAnsi" w:cstheme="minorHAnsi"/>
        </w:rPr>
        <w:br/>
        <w:t xml:space="preserve">7. Munera sunt dominae: post septima lustra reverso </w:t>
      </w:r>
      <w:r w:rsidRPr="001F4584">
        <w:rPr>
          <w:rFonts w:asciiTheme="minorHAnsi" w:hAnsiTheme="minorHAnsi" w:cstheme="minorHAnsi"/>
        </w:rPr>
        <w:tab/>
        <w:t xml:space="preserve">8.Has Marcella domos parvaque regna dedit. </w:t>
      </w:r>
      <w:r w:rsidRPr="001F4584">
        <w:rPr>
          <w:rFonts w:asciiTheme="minorHAnsi" w:hAnsiTheme="minorHAnsi" w:cstheme="minorHAnsi"/>
        </w:rPr>
        <w:br/>
        <w:t xml:space="preserve">9. Si mihi Nausicaa patrios concederet hortos, </w:t>
      </w:r>
      <w:r w:rsidRPr="001F4584">
        <w:rPr>
          <w:rFonts w:asciiTheme="minorHAnsi" w:hAnsiTheme="minorHAnsi" w:cstheme="minorHAnsi"/>
        </w:rPr>
        <w:tab/>
      </w:r>
      <w:r w:rsidRPr="001F4584">
        <w:rPr>
          <w:rFonts w:asciiTheme="minorHAnsi" w:hAnsiTheme="minorHAnsi" w:cstheme="minorHAnsi"/>
        </w:rPr>
        <w:tab/>
        <w:t>10. Alcinoo possem dicere 'Malo meos.'</w:t>
      </w:r>
      <w:r w:rsidRPr="001F4584">
        <w:rPr>
          <w:rFonts w:asciiTheme="minorHAnsi" w:hAnsiTheme="minorHAnsi" w:cstheme="minorHAnsi"/>
        </w:rPr>
        <w:br/>
        <w:t xml:space="preserve"> </w:t>
      </w:r>
      <w:r w:rsidRPr="001F4584">
        <w:rPr>
          <w:rFonts w:ascii="Arial" w:hAnsi="Arial" w:cs="Arial"/>
        </w:rPr>
        <w:t>▬</w:t>
      </w:r>
      <w:r w:rsidRPr="001F4584">
        <w:rPr>
          <w:rFonts w:asciiTheme="minorHAnsi" w:hAnsiTheme="minorHAnsi" w:cstheme="minorHAnsi"/>
        </w:rPr>
        <w:t xml:space="preserve">  Ces bois, ces fontaines, l'ombre de cette souple tonnelle de vigne, le courant docile de cette eau vive, ces prés, ces roseraies, égales aux roseraies remontantes de Pestum, ces légumes qui verdissent en janvier et ne gèlent jamais, ces viviers où nage l'anguille domestique, cette tour blanche qui abrite des colombes aussi blanches sont un présent de ma protectrice. Ces domaines, ce petit empire, c'est Marcella qui me les a donnés à mon retour après sept lustres d'absence. Si Nausicaa me cédait les jardins de son père, je pourrais dire à Alcinoos : «J'aime mieux les miens.». </w:t>
      </w:r>
    </w:p>
  </w:footnote>
  <w:footnote w:id="11">
    <w:p w14:paraId="34EB4A7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Puluni pour pulvini : plates-bandes (Varron)? </w:t>
      </w:r>
    </w:p>
  </w:footnote>
  <w:footnote w:id="12">
    <w:p w14:paraId="4193DEE4"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Varron De re rustica, I, 37.</w:t>
      </w:r>
      <w:r w:rsidRPr="001F4584">
        <w:rPr>
          <w:rFonts w:asciiTheme="minorHAnsi" w:hAnsiTheme="minorHAnsi" w:cstheme="minorHAnsi"/>
        </w:rPr>
        <w:t xml:space="preserve">   « Stolo, Est altera, inquit, temporum diuisio coniuncta quodam modo cum sole et luna sexpertita, </w:t>
      </w:r>
      <w:r w:rsidRPr="001F4584">
        <w:rPr>
          <w:rFonts w:asciiTheme="minorHAnsi" w:hAnsiTheme="minorHAnsi" w:cstheme="minorHAnsi"/>
          <w:b/>
          <w:u w:val="single"/>
        </w:rPr>
        <w:t xml:space="preserve">quod omnis fere fructus quinto denique gradu peruenit ad perfectum </w:t>
      </w:r>
      <w:r w:rsidRPr="001F4584">
        <w:rPr>
          <w:rFonts w:asciiTheme="minorHAnsi" w:hAnsiTheme="minorHAnsi" w:cstheme="minorHAnsi"/>
        </w:rPr>
        <w:t xml:space="preserve">ac uidet in uilla dolium ac modium, unde sexto prodit ad usum. Primo praeparandum, secundo serendum, tertio nutricandum, quarto legendum, quinto condendum, sexto promendum. »    </w:t>
      </w:r>
      <w:r w:rsidRPr="001F4584">
        <w:rPr>
          <w:rFonts w:ascii="Arial" w:hAnsi="Arial" w:cs="Arial"/>
        </w:rPr>
        <w:t>▬</w:t>
      </w:r>
      <w:r w:rsidRPr="001F4584">
        <w:rPr>
          <w:rFonts w:asciiTheme="minorHAnsi" w:hAnsiTheme="minorHAnsi" w:cstheme="minorHAnsi"/>
        </w:rPr>
        <w:t xml:space="preserve">    « On pourrait, dit Stolon, diviser encore l</w:t>
      </w:r>
      <w:r w:rsidRPr="001F4584">
        <w:rPr>
          <w:rFonts w:ascii="Calibri" w:hAnsi="Calibri" w:cs="Calibri"/>
        </w:rPr>
        <w:t></w:t>
      </w:r>
      <w:r w:rsidRPr="001F4584">
        <w:rPr>
          <w:rFonts w:asciiTheme="minorHAnsi" w:hAnsiTheme="minorHAnsi" w:cstheme="minorHAnsi"/>
        </w:rPr>
        <w:t>année en six parties, en faisant acception à la fois du cours de la lune et de celui du soleil. En effet, tous les biens de la terre passent successivement par cinq phases, dont la dernière est leur entrée dans le modius ou la futaille, en état de maturité. Ils en sortent ensuite pour les besoins de la vie. C’est la sixième et dernière de leurs phases, dont voici l’énumération : savoir première phase, préparation; deuxième phase, ensemencement ou plantation; troisième, nutrition; quatrième, récolte; cinquième, emmagasinement; sixième, consommation. ».</w:t>
      </w:r>
    </w:p>
  </w:footnote>
  <w:footnote w:id="13">
    <w:p w14:paraId="60DAA4BF"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Hermolaus  in Discor</w:t>
      </w:r>
      <w:r w:rsidRPr="001F4584">
        <w:rPr>
          <w:rFonts w:asciiTheme="minorHAnsi" w:hAnsiTheme="minorHAnsi" w:cstheme="minorHAnsi"/>
        </w:rPr>
        <w:t xml:space="preserve">. Hermolao Barbaro ou </w:t>
      </w:r>
      <w:r w:rsidRPr="001F4584">
        <w:rPr>
          <w:rFonts w:asciiTheme="minorHAnsi" w:hAnsiTheme="minorHAnsi" w:cstheme="minorHAnsi"/>
          <w:i/>
          <w:iCs/>
        </w:rPr>
        <w:t>Hermolaus Barbarus le Jeune</w:t>
      </w:r>
      <w:r w:rsidRPr="001F4584">
        <w:rPr>
          <w:rFonts w:asciiTheme="minorHAnsi" w:hAnsiTheme="minorHAnsi" w:cstheme="minorHAnsi"/>
        </w:rPr>
        <w:t xml:space="preserve"> ou </w:t>
      </w:r>
      <w:r w:rsidRPr="001F4584">
        <w:rPr>
          <w:rFonts w:asciiTheme="minorHAnsi" w:hAnsiTheme="minorHAnsi" w:cstheme="minorHAnsi"/>
          <w:i/>
          <w:iCs/>
        </w:rPr>
        <w:t>Ermolao Barbaro</w:t>
      </w:r>
      <w:r w:rsidRPr="001F4584">
        <w:rPr>
          <w:rFonts w:asciiTheme="minorHAnsi" w:hAnsiTheme="minorHAnsi" w:cstheme="minorHAnsi"/>
        </w:rPr>
        <w:t>, humaniste italien de la Renaissance, écrivain, professeur et diplomate (1454-1493). On lui doit des traductions de Dioscoride, de Thémistius et des travaux importants sur Aristote et sur Pline (Rome, 1492).</w:t>
      </w:r>
    </w:p>
  </w:footnote>
  <w:footnote w:id="14">
    <w:p w14:paraId="3EEF1E0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Euripide, Hélène, 1107 </w:t>
      </w:r>
      <w:r w:rsidRPr="001F4584">
        <w:rPr>
          <w:rFonts w:asciiTheme="minorHAnsi" w:hAnsiTheme="minorHAnsi" w:cstheme="minorHAnsi"/>
        </w:rPr>
        <w:t xml:space="preserve">(ΧΟΡΟΣ) « σὲ τὰν ἐναύλοις ὑπὸ δενδροκόμοις // 1108 μουσεῖα καὶ θάκους ἐνίζουσαν // 1108 ἀναβοάσω, […] » </w:t>
      </w:r>
      <w:r w:rsidRPr="001F4584">
        <w:rPr>
          <w:rFonts w:ascii="Arial" w:hAnsi="Arial" w:cs="Arial"/>
        </w:rPr>
        <w:t>▬</w:t>
      </w:r>
      <w:r w:rsidRPr="001F4584">
        <w:rPr>
          <w:rFonts w:asciiTheme="minorHAnsi" w:hAnsiTheme="minorHAnsi" w:cstheme="minorHAnsi"/>
        </w:rPr>
        <w:t xml:space="preserve"> le CHOEUR. 1107 Chantre harmonieux, dont la voix mélodieuse fait résonner les bosquets touffus des vallons et les retraites sacrées des Muses, viens, rossignol plaintif, prête-moi tes douloureux accents pour déplorer les malheurs d'Hélène […]. </w:t>
      </w:r>
    </w:p>
  </w:footnote>
  <w:footnote w:id="15">
    <w:p w14:paraId="765F1EC5"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bCs/>
        </w:rPr>
        <w:t>Ὀστρακόδερμος</w:t>
      </w:r>
      <w:r w:rsidRPr="001F4584">
        <w:rPr>
          <w:rFonts w:asciiTheme="minorHAnsi" w:hAnsiTheme="minorHAnsi" w:cstheme="minorHAnsi"/>
          <w:bCs/>
        </w:rPr>
        <w:t>, ος, ον</w:t>
      </w:r>
      <w:r w:rsidRPr="001F4584">
        <w:rPr>
          <w:rFonts w:asciiTheme="minorHAnsi" w:hAnsiTheme="minorHAnsi" w:cstheme="minorHAnsi"/>
        </w:rPr>
        <w:t xml:space="preserve"> [ᾰ] : qui a une écaille en guise de peau ‖ καρκίνοι </w:t>
      </w:r>
      <w:r w:rsidRPr="001F4584">
        <w:rPr>
          <w:rStyle w:val="info-lemme"/>
          <w:rFonts w:asciiTheme="minorHAnsi" w:hAnsiTheme="minorHAnsi" w:cstheme="minorHAnsi"/>
          <w:i/>
          <w:iCs/>
        </w:rPr>
        <w:t>Batr.</w:t>
      </w:r>
      <w:r w:rsidRPr="001F4584">
        <w:rPr>
          <w:rFonts w:asciiTheme="minorHAnsi" w:hAnsiTheme="minorHAnsi" w:cstheme="minorHAnsi"/>
        </w:rPr>
        <w:t xml:space="preserve"> 295 ; ὀ. ζῷα </w:t>
      </w:r>
      <w:r w:rsidRPr="001F4584">
        <w:rPr>
          <w:rFonts w:asciiTheme="minorHAnsi" w:hAnsiTheme="minorHAnsi" w:cstheme="minorHAnsi"/>
          <w:bCs/>
        </w:rPr>
        <w:t>testaceans</w:t>
      </w:r>
      <w:r w:rsidRPr="001F4584">
        <w:rPr>
          <w:rFonts w:asciiTheme="minorHAnsi" w:hAnsiTheme="minorHAnsi" w:cstheme="minorHAnsi"/>
        </w:rPr>
        <w:t xml:space="preserve"> or </w:t>
      </w:r>
      <w:r w:rsidRPr="001F4584">
        <w:rPr>
          <w:rFonts w:asciiTheme="minorHAnsi" w:hAnsiTheme="minorHAnsi" w:cstheme="minorHAnsi"/>
          <w:bCs/>
        </w:rPr>
        <w:t>molluscs</w:t>
      </w:r>
      <w:r w:rsidRPr="001F4584">
        <w:rPr>
          <w:rFonts w:asciiTheme="minorHAnsi" w:hAnsiTheme="minorHAnsi" w:cstheme="minorHAnsi"/>
        </w:rPr>
        <w:t xml:space="preserve">, opp. μαλακόστρακα, </w:t>
      </w:r>
      <w:r w:rsidRPr="001F4584">
        <w:rPr>
          <w:rStyle w:val="info-lemme"/>
          <w:rFonts w:asciiTheme="minorHAnsi" w:hAnsiTheme="minorHAnsi" w:cstheme="minorHAnsi"/>
        </w:rPr>
        <w:t>Arist.</w:t>
      </w:r>
      <w:r w:rsidRPr="001F4584">
        <w:rPr>
          <w:rFonts w:asciiTheme="minorHAnsi" w:hAnsiTheme="minorHAnsi" w:cstheme="minorHAnsi"/>
        </w:rPr>
        <w:t xml:space="preserve">, </w:t>
      </w:r>
      <w:r w:rsidRPr="001F4584">
        <w:rPr>
          <w:rStyle w:val="info-lemme"/>
          <w:rFonts w:asciiTheme="minorHAnsi" w:hAnsiTheme="minorHAnsi" w:cstheme="minorHAnsi"/>
        </w:rPr>
        <w:t>Thphr.</w:t>
      </w:r>
      <w:r w:rsidRPr="001F4584">
        <w:rPr>
          <w:rFonts w:asciiTheme="minorHAnsi" w:hAnsiTheme="minorHAnsi" w:cstheme="minorHAnsi"/>
        </w:rPr>
        <w:t xml:space="preserve">, </w:t>
      </w:r>
      <w:r w:rsidRPr="001F4584">
        <w:rPr>
          <w:rStyle w:val="info-lemme"/>
          <w:rFonts w:asciiTheme="minorHAnsi" w:hAnsiTheme="minorHAnsi" w:cstheme="minorHAnsi"/>
        </w:rPr>
        <w:t>Ath.</w:t>
      </w:r>
      <w:r w:rsidRPr="001F4584">
        <w:rPr>
          <w:rFonts w:asciiTheme="minorHAnsi" w:hAnsiTheme="minorHAnsi" w:cstheme="minorHAnsi"/>
        </w:rPr>
        <w:t xml:space="preserve">, </w:t>
      </w:r>
      <w:r w:rsidRPr="001F4584">
        <w:rPr>
          <w:rStyle w:val="info-lemme"/>
          <w:rFonts w:asciiTheme="minorHAnsi" w:hAnsiTheme="minorHAnsi" w:cstheme="minorHAnsi"/>
        </w:rPr>
        <w:t xml:space="preserve">Jul. </w:t>
      </w:r>
      <w:r w:rsidRPr="001F4584">
        <w:rPr>
          <w:rStyle w:val="info-lemme"/>
          <w:rFonts w:asciiTheme="minorHAnsi" w:hAnsiTheme="minorHAnsi" w:cstheme="minorHAnsi"/>
          <w:i/>
          <w:iCs/>
        </w:rPr>
        <w:t>Or.</w:t>
      </w:r>
      <w:r w:rsidRPr="001F4584">
        <w:rPr>
          <w:rFonts w:asciiTheme="minorHAnsi" w:hAnsiTheme="minorHAnsi" w:cstheme="minorHAnsi"/>
        </w:rPr>
        <w:t xml:space="preserve"> 6.193b ; also of certain crabs, </w:t>
      </w:r>
      <w:r w:rsidRPr="001F4584">
        <w:rPr>
          <w:rStyle w:val="info-lemme"/>
          <w:rFonts w:asciiTheme="minorHAnsi" w:hAnsiTheme="minorHAnsi" w:cstheme="minorHAnsi"/>
        </w:rPr>
        <w:t>Arist.</w:t>
      </w:r>
      <w:r w:rsidRPr="001F4584">
        <w:rPr>
          <w:rFonts w:asciiTheme="minorHAnsi" w:hAnsiTheme="minorHAnsi" w:cstheme="minorHAnsi"/>
        </w:rPr>
        <w:t xml:space="preserve">; of eggs,  </w:t>
      </w:r>
      <w:r w:rsidRPr="001F4584">
        <w:rPr>
          <w:rStyle w:val="lsresitem1"/>
          <w:rFonts w:asciiTheme="minorHAnsi" w:hAnsiTheme="minorHAnsi" w:cstheme="minorHAnsi"/>
          <w:specVanish w:val="0"/>
        </w:rPr>
        <w:t>(</w:t>
      </w:r>
      <w:r w:rsidRPr="001F4584">
        <w:rPr>
          <w:rStyle w:val="lsresitem1"/>
          <w:rFonts w:asciiTheme="minorHAnsi" w:hAnsiTheme="minorHAnsi" w:cstheme="minorHAnsi"/>
          <w:smallCaps/>
          <w:specVanish w:val="0"/>
        </w:rPr>
        <w:t>Arstt</w:t>
      </w:r>
      <w:r w:rsidRPr="001F4584">
        <w:rPr>
          <w:rStyle w:val="lsresitem1"/>
          <w:rFonts w:asciiTheme="minorHAnsi" w:hAnsiTheme="minorHAnsi" w:cstheme="minorHAnsi"/>
          <w:specVanish w:val="0"/>
        </w:rPr>
        <w:t xml:space="preserve">.) ; </w:t>
      </w:r>
      <w:r w:rsidRPr="001F4584">
        <w:rPr>
          <w:rFonts w:asciiTheme="minorHAnsi" w:hAnsiTheme="minorHAnsi" w:cstheme="minorHAnsi"/>
        </w:rPr>
        <w:t xml:space="preserve">νῶτον, </w:t>
      </w:r>
      <w:r w:rsidRPr="001F4584">
        <w:rPr>
          <w:rFonts w:asciiTheme="minorHAnsi" w:hAnsiTheme="minorHAnsi" w:cstheme="minorHAnsi"/>
          <w:i/>
          <w:iCs/>
        </w:rPr>
        <w:t>mit harter Schale</w:t>
      </w:r>
      <w:r w:rsidRPr="001F4584">
        <w:rPr>
          <w:rFonts w:asciiTheme="minorHAnsi" w:hAnsiTheme="minorHAnsi" w:cstheme="minorHAnsi"/>
        </w:rPr>
        <w:t xml:space="preserve">, Ath. VII.317 aus Arist. </w:t>
      </w:r>
    </w:p>
  </w:footnote>
  <w:footnote w:id="16">
    <w:p w14:paraId="3A2C68E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Athénée, les Deipnososphistes, </w:t>
      </w:r>
      <w:r w:rsidRPr="001F4584">
        <w:rPr>
          <w:rFonts w:asciiTheme="minorHAnsi" w:eastAsia="Times New Roman" w:hAnsiTheme="minorHAnsi" w:cstheme="minorHAnsi"/>
          <w:b/>
          <w:lang w:eastAsia="fr-FR"/>
        </w:rPr>
        <w:t>III, 45.</w:t>
      </w:r>
      <w:r w:rsidRPr="001F4584">
        <w:rPr>
          <w:rFonts w:asciiTheme="minorHAnsi" w:eastAsia="Times New Roman" w:hAnsiTheme="minorHAnsi" w:cstheme="minorHAnsi"/>
          <w:lang w:eastAsia="fr-FR"/>
        </w:rPr>
        <w:t xml:space="preserve">  Ἀνδροσθένης δʼ ἐν τῷ τῆς Ἰνδικῆς Παράπλῳ γράφει οὕτως· τῶν δὲ στρόμβων καὶ χοιρίνων καὶ τῶν λοιπῶν κογχυλίων ποικίλαι αἱ ἰδέαι καὶ πολὺ διάφοροι τῶν παρʼ ἡμῖν· γίνονται δὲ πορφύραι τε καὶ ὀστρέων πολὺ πλῆθος τῶν λοιπῶν· ἓν δὲ ἴδιον ὃ καλοῦσιν ἐκεῖνοι βέρβερι, ἐξ οὗ ἡ μαργαρῖτις λίθος γίνεται. </w:t>
      </w:r>
      <w:r w:rsidRPr="001F4584">
        <w:rPr>
          <w:rFonts w:asciiTheme="minorHAnsi" w:eastAsia="Times New Roman" w:hAnsiTheme="minorHAnsi" w:cstheme="minorHAnsi"/>
          <w:b/>
          <w:i/>
          <w:lang w:eastAsia="fr-FR"/>
        </w:rPr>
        <w:t>αὕτη δʼ ἐστὶ πολυτελὴς κατὰ τὴν Ἀσίαν καὶ πωλεῖται περὶ Πέρσας τε καὶ τοὺς ἄνω τόπους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b/>
          <w:u w:val="single"/>
          <w:lang w:eastAsia="fr-FR"/>
        </w:rPr>
        <w:t>πρὸς χρυσίον.</w:t>
      </w:r>
    </w:p>
  </w:footnote>
  <w:footnote w:id="17">
    <w:p w14:paraId="54C1FB3A"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Veneris cochlea / concha venerea </w:t>
      </w:r>
      <w:r w:rsidRPr="001F4584">
        <w:rPr>
          <w:rFonts w:asciiTheme="minorHAnsi" w:hAnsiTheme="minorHAnsi" w:cstheme="minorHAnsi"/>
        </w:rPr>
        <w:t xml:space="preserve">= Murex = </w:t>
      </w:r>
      <w:r w:rsidRPr="001F4584">
        <w:rPr>
          <w:rFonts w:asciiTheme="minorHAnsi" w:hAnsiTheme="minorHAnsi" w:cstheme="minorHAnsi"/>
          <w:i/>
        </w:rPr>
        <w:t>Vulgo</w:t>
      </w:r>
      <w:r w:rsidRPr="001F4584">
        <w:rPr>
          <w:rFonts w:asciiTheme="minorHAnsi" w:hAnsiTheme="minorHAnsi" w:cstheme="minorHAnsi"/>
        </w:rPr>
        <w:t xml:space="preserve"> concha porcelana. </w:t>
      </w:r>
    </w:p>
  </w:footnote>
  <w:footnote w:id="18">
    <w:p w14:paraId="30CFC394" w14:textId="128D8A12"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w:t>
      </w:r>
      <w:r w:rsidRPr="001F4584">
        <w:rPr>
          <w:rFonts w:asciiTheme="minorHAnsi" w:hAnsiTheme="minorHAnsi" w:cstheme="minorHAnsi"/>
          <w:b/>
          <w:lang w:eastAsia="fr-FR"/>
        </w:rPr>
        <w:t>Pline H. N.  [9</w:t>
      </w:r>
      <w:r w:rsidR="001643A9" w:rsidRPr="001F4584">
        <w:rPr>
          <w:rFonts w:asciiTheme="minorHAnsi" w:hAnsiTheme="minorHAnsi" w:cstheme="minorHAnsi"/>
          <w:b/>
          <w:lang w:eastAsia="fr-FR"/>
        </w:rPr>
        <w:t>, 4</w:t>
      </w:r>
      <w:r w:rsidRPr="001F4584">
        <w:rPr>
          <w:rFonts w:asciiTheme="minorHAnsi" w:hAnsiTheme="minorHAnsi" w:cstheme="minorHAnsi"/>
          <w:b/>
          <w:lang w:eastAsia="fr-FR"/>
        </w:rPr>
        <w:t>1]</w:t>
      </w:r>
      <w:r w:rsidRPr="001F4584">
        <w:rPr>
          <w:rFonts w:asciiTheme="minorHAnsi" w:hAnsiTheme="minorHAnsi" w:cstheme="minorHAnsi"/>
          <w:lang w:eastAsia="fr-FR"/>
        </w:rPr>
        <w:t xml:space="preserve">  […]   […]  </w:t>
      </w:r>
      <w:r w:rsidRPr="001F4584">
        <w:rPr>
          <w:rFonts w:asciiTheme="minorHAnsi" w:hAnsiTheme="minorHAnsi" w:cstheme="minorHAnsi"/>
        </w:rPr>
        <w:t xml:space="preserve">80 Mucianus muricem esse latiorem purpura, neque aspero neque rotundo ore neque in angulos prodeunte rostro, sed sicut concha utroque latere sese colligente. quibus inhaerentibus plenam uenti stetisse nauem Periandri portantem, ut castrarentur, nobiles pueros; conchas, quae id praestiterint, apud Cnidiorum Venerem coli.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lang w:eastAsia="fr-FR"/>
        </w:rPr>
        <w:t>[9</w:t>
      </w:r>
      <w:r w:rsidR="001643A9" w:rsidRPr="001F4584">
        <w:rPr>
          <w:rFonts w:asciiTheme="minorHAnsi" w:hAnsiTheme="minorHAnsi" w:cstheme="minorHAnsi"/>
          <w:lang w:eastAsia="fr-FR"/>
        </w:rPr>
        <w:t>, 4</w:t>
      </w:r>
      <w:r w:rsidRPr="001F4584">
        <w:rPr>
          <w:rFonts w:asciiTheme="minorHAnsi" w:hAnsiTheme="minorHAnsi" w:cstheme="minorHAnsi"/>
          <w:lang w:eastAsia="fr-FR"/>
        </w:rPr>
        <w:t>1] (XXV.)  « Mucianus parle d'un murex plus large que la pourpre, dont la tête n'est ni raboteuse ni ronde, et dont le bec n'est point anguleux ; sa coquille est unie, et se replie en dedans de chaque côté. Il dit que ces murex s'étant attachés au vaisseau qui portait les enfants de condition noble condamnés par Périandre à être châtrés, et qui allait à pleines voiles, l'arrêtèrent, et que les coquilles qui rendirent ce service sont honorées dans le temple de Vénus à Cnide. »</w:t>
      </w:r>
      <w:r w:rsidRPr="001F4584">
        <w:rPr>
          <w:rFonts w:asciiTheme="minorHAnsi" w:hAnsiTheme="minorHAnsi" w:cstheme="minorHAnsi"/>
        </w:rPr>
        <w:t xml:space="preserve">  </w:t>
      </w:r>
    </w:p>
  </w:footnote>
  <w:footnote w:id="19">
    <w:p w14:paraId="2D8EC0A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Radiatio </w:t>
      </w:r>
      <w:r w:rsidRPr="001F4584">
        <w:rPr>
          <w:rFonts w:asciiTheme="minorHAnsi" w:hAnsiTheme="minorHAnsi" w:cstheme="minorHAnsi"/>
          <w:b/>
          <w:bCs/>
          <w:i/>
          <w:iCs/>
        </w:rPr>
        <w:t xml:space="preserve"> marmoris, Pline, H.N. 36, 5, 4, § 32.</w:t>
      </w:r>
      <w:r w:rsidRPr="001F4584">
        <w:rPr>
          <w:rFonts w:asciiTheme="minorHAnsi" w:hAnsiTheme="minorHAnsi" w:cstheme="minorHAnsi"/>
          <w:bCs/>
          <w:i/>
          <w:iCs/>
        </w:rPr>
        <w:t xml:space="preserve"> </w:t>
      </w:r>
      <w:r w:rsidRPr="001F4584">
        <w:rPr>
          <w:rFonts w:asciiTheme="minorHAnsi" w:hAnsiTheme="minorHAnsi" w:cstheme="minorHAnsi"/>
        </w:rPr>
        <w:t xml:space="preserve">« In magna admiratione est Hercules Menestrati et Hecate Ephesi in templo Dianae post aedem, </w:t>
      </w:r>
      <w:r w:rsidRPr="001F4584">
        <w:rPr>
          <w:rFonts w:asciiTheme="minorHAnsi" w:hAnsiTheme="minorHAnsi" w:cstheme="minorHAnsi"/>
          <w:b/>
          <w:u w:val="single"/>
        </w:rPr>
        <w:t>in cuius contemplatione admonent aeditui parcere oculis; tanta marmoris radiatio est</w:t>
      </w:r>
      <w:r w:rsidRPr="001F4584">
        <w:rPr>
          <w:rFonts w:asciiTheme="minorHAnsi" w:hAnsiTheme="minorHAnsi" w:cstheme="minorHAnsi"/>
        </w:rPr>
        <w:t>. —</w:t>
      </w:r>
      <w:r w:rsidRPr="001F4584">
        <w:rPr>
          <w:rFonts w:ascii="Arial" w:hAnsi="Arial" w:cs="Arial"/>
        </w:rPr>
        <w:t>▬</w:t>
      </w:r>
      <w:r w:rsidRPr="001F4584">
        <w:rPr>
          <w:rFonts w:asciiTheme="minorHAnsi" w:hAnsiTheme="minorHAnsi" w:cstheme="minorHAnsi"/>
        </w:rPr>
        <w:t xml:space="preserve">  On admire encore beaucoup un Hercule de Ménestrate, et une Hécube placée, à Éphèse, dans le temple de Diane, derrière le sanctuaire. Les gardiens du temple recommandent aux curieux de prendre garde à leur yeux en la regardant, tant est grand le rayonnement du marbre. (</w:t>
      </w:r>
      <w:r w:rsidRPr="001F4584">
        <w:rPr>
          <w:rFonts w:asciiTheme="minorHAnsi" w:hAnsiTheme="minorHAnsi" w:cstheme="minorHAnsi"/>
          <w:b/>
          <w:bCs/>
          <w:caps/>
        </w:rPr>
        <w:t>a</w:t>
      </w:r>
      <w:r w:rsidRPr="001F4584">
        <w:rPr>
          <w:rFonts w:asciiTheme="minorHAnsi" w:hAnsiTheme="minorHAnsi" w:cstheme="minorHAnsi"/>
          <w:b/>
          <w:bCs/>
        </w:rPr>
        <w:t>edĭtŭus</w:t>
      </w:r>
      <w:r w:rsidRPr="001F4584">
        <w:rPr>
          <w:rFonts w:asciiTheme="minorHAnsi" w:hAnsiTheme="minorHAnsi" w:cstheme="minorHAnsi"/>
          <w:bCs/>
        </w:rPr>
        <w:t xml:space="preserve">, i, m. [aedes + tueor] : - 1 - gardien d'un temple. - 2 - intendant, concierge. </w:t>
      </w:r>
      <w:r w:rsidRPr="001F4584">
        <w:rPr>
          <w:rFonts w:asciiTheme="minorHAnsi" w:hAnsiTheme="minorHAnsi" w:cstheme="minorHAnsi"/>
          <w:bCs/>
          <w:i/>
          <w:iCs/>
        </w:rPr>
        <w:t>--- Aus</w:t>
      </w:r>
      <w:r w:rsidRPr="001F4584">
        <w:rPr>
          <w:rFonts w:asciiTheme="minorHAnsi" w:hAnsiTheme="minorHAnsi" w:cstheme="minorHAnsi"/>
          <w:bCs/>
        </w:rPr>
        <w:t xml:space="preserve">. - 3 -  prêtre.) </w:t>
      </w:r>
    </w:p>
  </w:footnote>
  <w:footnote w:id="20">
    <w:p w14:paraId="5880E5B6"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bCs/>
        </w:rPr>
        <w:t>ăsărōtŏs</w:t>
      </w:r>
      <w:r w:rsidRPr="001F4584">
        <w:rPr>
          <w:rFonts w:asciiTheme="minorHAnsi" w:hAnsiTheme="minorHAnsi" w:cstheme="minorHAnsi"/>
          <w:bCs/>
        </w:rPr>
        <w:t>, ŏn : en mosaïque. --- Plin. 36, 184. - gr. ἀσάρωτος. - ăsărōta, ōrum, n. : ouvrages de mosaïque.</w:t>
      </w:r>
      <w:r w:rsidRPr="001F4584">
        <w:rPr>
          <w:rFonts w:asciiTheme="minorHAnsi" w:hAnsiTheme="minorHAnsi" w:cstheme="minorHAnsi"/>
        </w:rPr>
        <w:t xml:space="preserve"> </w:t>
      </w:r>
      <w:r w:rsidRPr="001F4584">
        <w:rPr>
          <w:rFonts w:asciiTheme="minorHAnsi" w:hAnsiTheme="minorHAnsi" w:cstheme="minorHAnsi"/>
          <w:bCs/>
        </w:rPr>
        <w:t>--- Stat. 5, 1, 3, 56.</w:t>
      </w:r>
    </w:p>
  </w:footnote>
  <w:footnote w:id="21">
    <w:p w14:paraId="63F94F4E" w14:textId="74CFDE3F"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Martial, </w:t>
      </w:r>
      <w:r w:rsidRPr="001F4584">
        <w:rPr>
          <w:rFonts w:asciiTheme="minorHAnsi" w:hAnsiTheme="minorHAnsi" w:cstheme="minorHAnsi"/>
          <w:b/>
          <w:lang w:eastAsia="fr-FR"/>
        </w:rPr>
        <w:t>Epigrammes [9</w:t>
      </w:r>
      <w:r w:rsidR="001643A9" w:rsidRPr="001F4584">
        <w:rPr>
          <w:rFonts w:asciiTheme="minorHAnsi" w:hAnsiTheme="minorHAnsi" w:cstheme="minorHAnsi"/>
          <w:b/>
          <w:lang w:eastAsia="fr-FR"/>
        </w:rPr>
        <w:t>, 3</w:t>
      </w:r>
      <w:r w:rsidRPr="001F4584">
        <w:rPr>
          <w:rFonts w:asciiTheme="minorHAnsi" w:hAnsiTheme="minorHAnsi" w:cstheme="minorHAnsi"/>
          <w:b/>
          <w:lang w:eastAsia="fr-FR"/>
        </w:rPr>
        <w:t xml:space="preserve">9] XXXIX. </w:t>
      </w:r>
      <w:r w:rsidRPr="001F4584">
        <w:rPr>
          <w:rFonts w:asciiTheme="minorHAnsi" w:hAnsiTheme="minorHAnsi" w:cstheme="minorHAnsi"/>
          <w:b/>
          <w:lang w:eastAsia="fr-FR"/>
        </w:rPr>
        <w:br/>
        <w:t>1.</w:t>
      </w:r>
      <w:r w:rsidRPr="001F4584">
        <w:rPr>
          <w:rFonts w:asciiTheme="minorHAnsi" w:hAnsiTheme="minorHAnsi" w:cstheme="minorHAnsi"/>
          <w:lang w:eastAsia="fr-FR"/>
        </w:rPr>
        <w:t xml:space="preserve"> Summa licet uelox, Agathine, pericula ludas,  </w:t>
      </w:r>
      <w:r w:rsidRPr="001F4584">
        <w:rPr>
          <w:rFonts w:asciiTheme="minorHAnsi" w:hAnsiTheme="minorHAnsi" w:cstheme="minorHAnsi"/>
          <w:lang w:eastAsia="fr-FR"/>
        </w:rPr>
        <w:tab/>
      </w:r>
      <w:r w:rsidRPr="001F4584">
        <w:rPr>
          <w:rFonts w:asciiTheme="minorHAnsi" w:hAnsiTheme="minorHAnsi" w:cstheme="minorHAnsi"/>
          <w:b/>
          <w:lang w:eastAsia="fr-FR"/>
        </w:rPr>
        <w:t>2.</w:t>
      </w:r>
      <w:r w:rsidRPr="001F4584">
        <w:rPr>
          <w:rFonts w:asciiTheme="minorHAnsi" w:hAnsiTheme="minorHAnsi" w:cstheme="minorHAnsi"/>
          <w:lang w:eastAsia="fr-FR"/>
        </w:rPr>
        <w:t xml:space="preserve"> non tamen efficies ut tibi parma cadat. //</w:t>
      </w:r>
      <w:r w:rsidRPr="001F4584">
        <w:rPr>
          <w:rFonts w:asciiTheme="minorHAnsi" w:hAnsiTheme="minorHAnsi" w:cstheme="minorHAnsi"/>
          <w:lang w:eastAsia="fr-FR"/>
        </w:rPr>
        <w:br/>
      </w:r>
      <w:r w:rsidRPr="001F4584">
        <w:rPr>
          <w:rFonts w:asciiTheme="minorHAnsi" w:hAnsiTheme="minorHAnsi" w:cstheme="minorHAnsi"/>
          <w:b/>
          <w:lang w:eastAsia="fr-FR"/>
        </w:rPr>
        <w:t>3.</w:t>
      </w:r>
      <w:r w:rsidRPr="001F4584">
        <w:rPr>
          <w:rFonts w:asciiTheme="minorHAnsi" w:hAnsiTheme="minorHAnsi" w:cstheme="minorHAnsi"/>
          <w:lang w:eastAsia="fr-FR"/>
        </w:rPr>
        <w:t xml:space="preserve"> nolentem sequitur tenuisque reuersa per auras  </w:t>
      </w:r>
      <w:r w:rsidRPr="001F4584">
        <w:rPr>
          <w:rFonts w:asciiTheme="minorHAnsi" w:hAnsiTheme="minorHAnsi" w:cstheme="minorHAnsi"/>
          <w:b/>
          <w:lang w:eastAsia="fr-FR"/>
        </w:rPr>
        <w:t>4.</w:t>
      </w:r>
      <w:r w:rsidRPr="001F4584">
        <w:rPr>
          <w:rFonts w:asciiTheme="minorHAnsi" w:hAnsiTheme="minorHAnsi" w:cstheme="minorHAnsi"/>
          <w:lang w:eastAsia="fr-FR"/>
        </w:rPr>
        <w:t xml:space="preserve"> uel pede uel tergo, crine uel </w:t>
      </w:r>
      <w:r w:rsidRPr="001F4584">
        <w:rPr>
          <w:rFonts w:asciiTheme="minorHAnsi" w:hAnsiTheme="minorHAnsi" w:cstheme="minorHAnsi"/>
        </w:rPr>
        <w:t>ungue sedet; //</w:t>
      </w:r>
      <w:r w:rsidRPr="001F4584">
        <w:rPr>
          <w:rFonts w:asciiTheme="minorHAnsi" w:hAnsiTheme="minorHAnsi" w:cstheme="minorHAnsi"/>
        </w:rPr>
        <w:br/>
      </w:r>
      <w:r w:rsidRPr="001F4584">
        <w:rPr>
          <w:rFonts w:asciiTheme="minorHAnsi" w:hAnsiTheme="minorHAnsi" w:cstheme="minorHAnsi"/>
          <w:b/>
        </w:rPr>
        <w:t>5.</w:t>
      </w:r>
      <w:r w:rsidRPr="001F4584">
        <w:rPr>
          <w:rFonts w:asciiTheme="minorHAnsi" w:hAnsiTheme="minorHAnsi" w:cstheme="minorHAnsi"/>
        </w:rPr>
        <w:t xml:space="preserve"> Iubrica </w:t>
      </w:r>
      <w:r w:rsidRPr="001F4584">
        <w:rPr>
          <w:rFonts w:asciiTheme="minorHAnsi" w:hAnsiTheme="minorHAnsi" w:cstheme="minorHAnsi"/>
          <w:b/>
          <w:u w:val="single"/>
        </w:rPr>
        <w:t>Corycio</w:t>
      </w:r>
      <w:r w:rsidRPr="001F4584">
        <w:rPr>
          <w:rFonts w:asciiTheme="minorHAnsi" w:hAnsiTheme="minorHAnsi" w:cstheme="minorHAnsi"/>
        </w:rPr>
        <w:t xml:space="preserve"> quamuis sint pulpita </w:t>
      </w:r>
      <w:r w:rsidRPr="001F4584">
        <w:rPr>
          <w:rFonts w:asciiTheme="minorHAnsi" w:hAnsiTheme="minorHAnsi" w:cstheme="minorHAnsi"/>
          <w:b/>
          <w:u w:val="single"/>
        </w:rPr>
        <w:t>nimbo</w:t>
      </w:r>
      <w:r w:rsidRPr="001F4584">
        <w:rPr>
          <w:rFonts w:asciiTheme="minorHAnsi" w:hAnsiTheme="minorHAnsi" w:cstheme="minorHAnsi"/>
        </w:rPr>
        <w:t xml:space="preserve"> </w:t>
      </w:r>
      <w:r w:rsidRPr="001F4584">
        <w:rPr>
          <w:rFonts w:asciiTheme="minorHAnsi" w:hAnsiTheme="minorHAnsi" w:cstheme="minorHAnsi"/>
          <w:lang w:eastAsia="fr-FR"/>
        </w:rPr>
        <w:tab/>
      </w:r>
      <w:r w:rsidRPr="001F4584">
        <w:rPr>
          <w:rFonts w:asciiTheme="minorHAnsi" w:hAnsiTheme="minorHAnsi" w:cstheme="minorHAnsi"/>
          <w:b/>
          <w:lang w:eastAsia="fr-FR"/>
        </w:rPr>
        <w:t>6.</w:t>
      </w:r>
      <w:r w:rsidRPr="001F4584">
        <w:rPr>
          <w:rFonts w:asciiTheme="minorHAnsi" w:hAnsiTheme="minorHAnsi" w:cstheme="minorHAnsi"/>
          <w:lang w:eastAsia="fr-FR"/>
        </w:rPr>
        <w:t xml:space="preserve"> et rapiant celeres uela negata Noti,// </w:t>
      </w:r>
      <w:r w:rsidRPr="001F4584">
        <w:rPr>
          <w:rFonts w:asciiTheme="minorHAnsi" w:hAnsiTheme="minorHAnsi" w:cstheme="minorHAnsi"/>
          <w:lang w:eastAsia="fr-FR"/>
        </w:rPr>
        <w:br/>
      </w:r>
      <w:r w:rsidRPr="001F4584">
        <w:rPr>
          <w:rFonts w:asciiTheme="minorHAnsi" w:hAnsiTheme="minorHAnsi" w:cstheme="minorHAnsi"/>
          <w:b/>
          <w:lang w:eastAsia="fr-FR"/>
        </w:rPr>
        <w:t>7.</w:t>
      </w:r>
      <w:r w:rsidRPr="001F4584">
        <w:rPr>
          <w:rFonts w:asciiTheme="minorHAnsi" w:hAnsiTheme="minorHAnsi" w:cstheme="minorHAnsi"/>
          <w:lang w:eastAsia="fr-FR"/>
        </w:rPr>
        <w:t xml:space="preserve"> securos pueri neglecta perambulat artus,  </w:t>
      </w:r>
      <w:r w:rsidRPr="001F4584">
        <w:rPr>
          <w:rFonts w:asciiTheme="minorHAnsi" w:hAnsiTheme="minorHAnsi" w:cstheme="minorHAnsi"/>
          <w:lang w:eastAsia="fr-FR"/>
        </w:rPr>
        <w:tab/>
      </w:r>
      <w:r w:rsidRPr="001F4584">
        <w:rPr>
          <w:rFonts w:asciiTheme="minorHAnsi" w:hAnsiTheme="minorHAnsi" w:cstheme="minorHAnsi"/>
          <w:lang w:eastAsia="fr-FR"/>
        </w:rPr>
        <w:tab/>
      </w:r>
      <w:r w:rsidRPr="001F4584">
        <w:rPr>
          <w:rFonts w:asciiTheme="minorHAnsi" w:hAnsiTheme="minorHAnsi" w:cstheme="minorHAnsi"/>
          <w:b/>
          <w:lang w:eastAsia="fr-FR"/>
        </w:rPr>
        <w:t>8.</w:t>
      </w:r>
      <w:r w:rsidRPr="001F4584">
        <w:rPr>
          <w:rFonts w:asciiTheme="minorHAnsi" w:hAnsiTheme="minorHAnsi" w:cstheme="minorHAnsi"/>
          <w:lang w:eastAsia="fr-FR"/>
        </w:rPr>
        <w:t xml:space="preserve"> et nocet artifici uentus et unda nihil. //</w:t>
      </w:r>
      <w:r w:rsidRPr="001F4584">
        <w:rPr>
          <w:rFonts w:asciiTheme="minorHAnsi" w:hAnsiTheme="minorHAnsi" w:cstheme="minorHAnsi"/>
          <w:lang w:eastAsia="fr-FR"/>
        </w:rPr>
        <w:br/>
      </w:r>
      <w:r w:rsidRPr="001F4584">
        <w:rPr>
          <w:rFonts w:asciiTheme="minorHAnsi" w:hAnsiTheme="minorHAnsi" w:cstheme="minorHAnsi"/>
          <w:b/>
          <w:lang w:eastAsia="fr-FR"/>
        </w:rPr>
        <w:t>9.</w:t>
      </w:r>
      <w:r w:rsidRPr="001F4584">
        <w:rPr>
          <w:rFonts w:asciiTheme="minorHAnsi" w:hAnsiTheme="minorHAnsi" w:cstheme="minorHAnsi"/>
          <w:lang w:eastAsia="fr-FR"/>
        </w:rPr>
        <w:t xml:space="preserve"> Ut peccare uelis, cum feceris omnia, falli  </w:t>
      </w:r>
      <w:r w:rsidRPr="001F4584">
        <w:rPr>
          <w:rFonts w:asciiTheme="minorHAnsi" w:hAnsiTheme="minorHAnsi" w:cstheme="minorHAnsi"/>
          <w:lang w:eastAsia="fr-FR"/>
        </w:rPr>
        <w:tab/>
      </w:r>
      <w:r w:rsidRPr="001F4584">
        <w:rPr>
          <w:rFonts w:asciiTheme="minorHAnsi" w:hAnsiTheme="minorHAnsi" w:cstheme="minorHAnsi"/>
          <w:lang w:eastAsia="fr-FR"/>
        </w:rPr>
        <w:tab/>
      </w:r>
      <w:r w:rsidRPr="001F4584">
        <w:rPr>
          <w:rFonts w:asciiTheme="minorHAnsi" w:hAnsiTheme="minorHAnsi" w:cstheme="minorHAnsi"/>
          <w:b/>
          <w:lang w:eastAsia="fr-FR"/>
        </w:rPr>
        <w:t xml:space="preserve">10. </w:t>
      </w:r>
      <w:r w:rsidRPr="001F4584">
        <w:rPr>
          <w:rFonts w:asciiTheme="minorHAnsi" w:hAnsiTheme="minorHAnsi" w:cstheme="minorHAnsi"/>
          <w:lang w:eastAsia="fr-FR"/>
        </w:rPr>
        <w:t>non potes: arte opus est ut tibi parma cadat.//</w:t>
      </w:r>
      <w:r w:rsidRPr="001F4584">
        <w:rPr>
          <w:rFonts w:asciiTheme="minorHAnsi" w:hAnsiTheme="minorHAnsi" w:cstheme="minorHAnsi"/>
          <w:lang w:eastAsia="fr-FR"/>
        </w:rPr>
        <w:br/>
      </w:r>
      <w:r w:rsidRPr="001F4584">
        <w:rPr>
          <w:rFonts w:asciiTheme="minorHAnsi" w:hAnsiTheme="minorHAnsi" w:cstheme="minorHAnsi"/>
          <w:lang w:eastAsia="fr-FR"/>
        </w:rPr>
        <w:tab/>
      </w:r>
      <w:r w:rsidRPr="001F4584">
        <w:rPr>
          <w:rFonts w:ascii="Arial" w:hAnsi="Arial" w:cs="Arial"/>
          <w:lang w:eastAsia="fr-FR"/>
        </w:rPr>
        <w:t>▬</w:t>
      </w:r>
      <w:r w:rsidRPr="001F4584">
        <w:rPr>
          <w:rFonts w:asciiTheme="minorHAnsi" w:hAnsiTheme="minorHAnsi" w:cstheme="minorHAnsi"/>
          <w:lang w:eastAsia="fr-FR"/>
        </w:rPr>
        <w:t xml:space="preserve">  Traduction française :  [9</w:t>
      </w:r>
      <w:r w:rsidR="001643A9" w:rsidRPr="001F4584">
        <w:rPr>
          <w:rFonts w:asciiTheme="minorHAnsi" w:hAnsiTheme="minorHAnsi" w:cstheme="minorHAnsi"/>
          <w:lang w:eastAsia="fr-FR"/>
        </w:rPr>
        <w:t>, 3</w:t>
      </w:r>
      <w:r w:rsidRPr="001F4584">
        <w:rPr>
          <w:rFonts w:asciiTheme="minorHAnsi" w:hAnsiTheme="minorHAnsi" w:cstheme="minorHAnsi"/>
          <w:lang w:eastAsia="fr-FR"/>
        </w:rPr>
        <w:t xml:space="preserve">9] XXXIX. - A AGATHINUS      « Quoique tu te joues, agile Agathinus, des exercices  les plus périlleux, tu ne parviendras pas à lâcher ce bouclier. Il te suit malgré toi et revient toujours, dans l'air  subtil, se replacer ou sur ton pied, ou sur ton dos, ou sur  ton derrière, ou sur ton ongle. La scène a beau devenir  glissante sous une pluie de safran, le vent violent a beau « secouer les toiles qui résistent, le bouclier se promène  comme de lui-même sur tes membres infaillibles d'enfant « et ni le vent ni la pluie ne nuisent à ta jonglerie. Quand  tu voudrais manquer un coup, tu aurais beau faire, tu ne pourrais  pas, et la chute de ton bouclier ne serait qu'un tour de plus. » </w:t>
      </w:r>
    </w:p>
  </w:footnote>
  <w:footnote w:id="22">
    <w:p w14:paraId="6E645B85"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Tzetzes, Chiliades, III. </w:t>
      </w:r>
      <w:r w:rsidRPr="001F4584">
        <w:rPr>
          <w:rFonts w:asciiTheme="minorHAnsi" w:hAnsiTheme="minorHAnsi" w:cstheme="minorHAnsi"/>
          <w:b/>
        </w:rPr>
        <w:br/>
      </w:r>
      <w:r w:rsidRPr="001F4584">
        <w:rPr>
          <w:rFonts w:asciiTheme="minorHAnsi" w:hAnsiTheme="minorHAnsi" w:cstheme="minorHAnsi"/>
        </w:rPr>
        <w:t>39. « Χοσρύης ἄναξ ἦν Περσῶν ἐν χρόνοις Ἡρακλείου</w:t>
      </w:r>
      <w:r w:rsidRPr="001F4584">
        <w:rPr>
          <w:rFonts w:asciiTheme="minorHAnsi" w:hAnsiTheme="minorHAnsi" w:cstheme="minorHAnsi"/>
        </w:rPr>
        <w:tab/>
        <w:t xml:space="preserve">  40. Τοῖς ἀνακτόροις τοῖς αὐτοῦ τοῖς περὶ τὴν Περσίδα     41. Ἐν τοῖς ὀροφοῖς οὐρανὸν ἔχων τεχνιτευθέντα   </w:t>
      </w:r>
      <w:r w:rsidRPr="001F4584">
        <w:rPr>
          <w:rFonts w:asciiTheme="minorHAnsi" w:hAnsiTheme="minorHAnsi" w:cstheme="minorHAnsi"/>
        </w:rPr>
        <w:tab/>
      </w:r>
      <w:r w:rsidRPr="001F4584">
        <w:rPr>
          <w:rFonts w:asciiTheme="minorHAnsi" w:hAnsiTheme="minorHAnsi" w:cstheme="minorHAnsi"/>
          <w:b/>
          <w:u w:val="single"/>
        </w:rPr>
        <w:t>42. Ἐξ οὗ βρονταὶ καὶ κεραυνοὶ μηχανητοὶ καὶ ὄμβρος   43. Ἑστιωμένων πρέσβεων ἐρρήγνυντο πρὸς θάμβος»</w:t>
      </w:r>
      <w:r w:rsidRPr="001F4584">
        <w:rPr>
          <w:rFonts w:asciiTheme="minorHAnsi" w:hAnsiTheme="minorHAnsi" w:cstheme="minorHAnsi"/>
        </w:rPr>
        <w:t xml:space="preserve">    44. Ἑπτὰ δὲ χρόνοις πολεμῶν Ἡράκλειος τοῖς Πέρσαις,   45. Σκάπτων Περσίδα σύμπασαν καὶ πυρπολῶν καὶ καίων, </w:t>
      </w:r>
      <w:r w:rsidRPr="001F4584">
        <w:rPr>
          <w:rFonts w:asciiTheme="minorHAnsi" w:hAnsiTheme="minorHAnsi" w:cstheme="minorHAnsi"/>
        </w:rPr>
        <w:br/>
        <w:t xml:space="preserve">46. Και τὸν πυρφόρον οὐρανὸν κατέκαυσεν ἐκεῖνον  </w:t>
      </w:r>
      <w:r w:rsidRPr="001F4584">
        <w:rPr>
          <w:rFonts w:asciiTheme="minorHAnsi" w:hAnsiTheme="minorHAnsi" w:cstheme="minorHAnsi"/>
        </w:rPr>
        <w:tab/>
        <w:t xml:space="preserve">47. Σὺν τοῖς Χοσρόου σύμπασιν  οἷς εἶπον ἀνακτόροις,    48. Καὶ πῦρ Περσῶν κατέσβεσεν, ὅπερ εἰς σέβας εἶχον,  49. Ἐκ  κεραυνοῦ μὲν ἀναφθὲν ὑπὸ Περσέως πάλαι, </w:t>
      </w:r>
      <w:r w:rsidRPr="001F4584">
        <w:rPr>
          <w:rFonts w:asciiTheme="minorHAnsi" w:hAnsiTheme="minorHAnsi" w:cstheme="minorHAnsi"/>
        </w:rPr>
        <w:tab/>
        <w:t xml:space="preserve">  50. Λυχνοκαΐας δε πυρσοῖς τοῖς ἀειδιαδόχοις  </w:t>
      </w:r>
      <w:r w:rsidRPr="001F4584">
        <w:rPr>
          <w:rFonts w:asciiTheme="minorHAnsi" w:hAnsiTheme="minorHAnsi" w:cstheme="minorHAnsi"/>
          <w:noProof/>
          <w:lang w:eastAsia="fr-FR"/>
        </w:rPr>
        <w:t>51. Καὶ συνεχέσι δὲ πυρραῖς, μεγάλαις, λαμβροτάταις</w:t>
      </w:r>
      <w:r w:rsidRPr="001F4584">
        <w:rPr>
          <w:rFonts w:asciiTheme="minorHAnsi" w:hAnsiTheme="minorHAnsi" w:cstheme="minorHAnsi"/>
          <w:noProof/>
          <w:lang w:eastAsia="fr-FR"/>
        </w:rPr>
        <w:tab/>
        <w:t xml:space="preserve">  52. Ἐπιμελῶς τηροῦμενον μέχρι τοῦ τότε χρόνου  53. </w:t>
      </w:r>
      <w:r w:rsidRPr="001F4584">
        <w:rPr>
          <w:rFonts w:asciiTheme="minorHAnsi" w:hAnsiTheme="minorHAnsi" w:cstheme="minorHAnsi"/>
        </w:rPr>
        <w:t xml:space="preserve">Ὑφ’ Ἡρακλείου δὲ σβεσθέν, μέγα πένθος Περσίδι.   </w:t>
      </w:r>
      <w:r w:rsidRPr="001F4584">
        <w:rPr>
          <w:rFonts w:asciiTheme="minorHAnsi" w:hAnsiTheme="minorHAnsi" w:cstheme="minorHAnsi"/>
          <w:noProof/>
          <w:lang w:eastAsia="fr-FR"/>
        </w:rPr>
        <w:t xml:space="preserve">54. Οἱ χρονικοὶ ταῦτά φασι, καὶ σὺν αὐτοῖς Πισίδης.  55.  Ἐμνήσθην δέ που καὶ αὐτὸς τοῦ οὐρανου ἐκείνου,  56. Ἰάμβους γράψας εἰς ναὸν, ὧν τους πολλοὺς ἐάσω. </w:t>
      </w:r>
      <w:r w:rsidRPr="001F4584">
        <w:rPr>
          <w:rFonts w:asciiTheme="minorHAnsi" w:hAnsiTheme="minorHAnsi" w:cstheme="minorHAnsi"/>
        </w:rPr>
        <w:t xml:space="preserve">57.  Τοὺς δε ἐντεῦθεν  λέξαιμι, κλέμμα σοι γεγονέναι. </w:t>
      </w:r>
      <w:r w:rsidRPr="001F4584">
        <w:rPr>
          <w:rFonts w:asciiTheme="minorHAnsi" w:hAnsiTheme="minorHAnsi" w:cstheme="minorHAnsi"/>
          <w:noProof/>
          <w:lang w:eastAsia="fr-FR"/>
        </w:rPr>
        <w:t xml:space="preserve">«58. Καὶ τί πρὸς αὐτὸν οὐρανὸν τοῦ Χοσρόου 59.  Μηχανοτευχεῖς ἐξ ἐπομβρῶν τὰσ δρόσους,  </w:t>
      </w:r>
      <w:r w:rsidRPr="001F4584">
        <w:rPr>
          <w:rFonts w:asciiTheme="minorHAnsi" w:hAnsiTheme="minorHAnsi" w:cstheme="minorHAnsi"/>
          <w:noProof/>
          <w:lang w:eastAsia="fr-FR"/>
        </w:rPr>
        <w:tab/>
        <w:t xml:space="preserve">60. Γέρον Συρακουσιε νῦν γεωμέτρα,  </w:t>
      </w:r>
      <w:r w:rsidRPr="001F4584">
        <w:rPr>
          <w:rFonts w:asciiTheme="minorHAnsi" w:hAnsiTheme="minorHAnsi" w:cstheme="minorHAnsi"/>
        </w:rPr>
        <w:t xml:space="preserve">61. Ὁ γῆν ἀνασπῶν μηχανῇ τῇ τρισπάστῳ, </w:t>
      </w:r>
      <w:r w:rsidRPr="001F4584">
        <w:rPr>
          <w:rFonts w:asciiTheme="minorHAnsi" w:hAnsiTheme="minorHAnsi" w:cstheme="minorHAnsi"/>
        </w:rPr>
        <w:tab/>
        <w:t xml:space="preserve">62. Βοῶν,  ὃπα βῶ καὶ σαλεύσω τὴν χθόνα;  </w:t>
      </w:r>
      <w:r w:rsidRPr="001F4584">
        <w:rPr>
          <w:rFonts w:asciiTheme="minorHAnsi" w:hAnsiTheme="minorHAnsi" w:cstheme="minorHAnsi"/>
          <w:noProof/>
          <w:lang w:eastAsia="fr-FR"/>
        </w:rPr>
        <w:t xml:space="preserve">63. Έα παρασπᾶν τοὺς ἀσαλεύτους ὄρους,  64. </w:t>
      </w:r>
      <w:r w:rsidRPr="001F4584">
        <w:rPr>
          <w:rFonts w:asciiTheme="minorHAnsi" w:hAnsiTheme="minorHAnsi" w:cstheme="minorHAnsi"/>
        </w:rPr>
        <w:t>Ἡττῶ</w:t>
      </w:r>
      <w:r w:rsidRPr="001F4584">
        <w:rPr>
          <w:rFonts w:asciiTheme="minorHAnsi" w:hAnsiTheme="minorHAnsi" w:cstheme="minorHAnsi"/>
          <w:lang w:val="en-GB"/>
        </w:rPr>
        <w:t xml:space="preserve"> </w:t>
      </w:r>
      <w:r w:rsidRPr="001F4584">
        <w:rPr>
          <w:rFonts w:asciiTheme="minorHAnsi" w:hAnsiTheme="minorHAnsi" w:cstheme="minorHAnsi"/>
        </w:rPr>
        <w:t>γυναικὸς</w:t>
      </w:r>
      <w:r w:rsidRPr="001F4584">
        <w:rPr>
          <w:rFonts w:asciiTheme="minorHAnsi" w:hAnsiTheme="minorHAnsi" w:cstheme="minorHAnsi"/>
          <w:lang w:val="en-GB"/>
        </w:rPr>
        <w:t xml:space="preserve"> </w:t>
      </w:r>
      <w:r w:rsidRPr="001F4584">
        <w:rPr>
          <w:rFonts w:asciiTheme="minorHAnsi" w:hAnsiTheme="minorHAnsi" w:cstheme="minorHAnsi"/>
        </w:rPr>
        <w:t>μηχαναῖς</w:t>
      </w:r>
      <w:r w:rsidRPr="001F4584">
        <w:rPr>
          <w:rFonts w:asciiTheme="minorHAnsi" w:hAnsiTheme="minorHAnsi" w:cstheme="minorHAnsi"/>
          <w:lang w:val="en-GB"/>
        </w:rPr>
        <w:t xml:space="preserve"> </w:t>
      </w:r>
      <w:r w:rsidRPr="001F4584">
        <w:rPr>
          <w:rFonts w:asciiTheme="minorHAnsi" w:hAnsiTheme="minorHAnsi" w:cstheme="minorHAnsi"/>
        </w:rPr>
        <w:t>εὐμηχάνοις</w:t>
      </w:r>
      <w:r w:rsidRPr="001F4584">
        <w:rPr>
          <w:rFonts w:asciiTheme="minorHAnsi" w:hAnsiTheme="minorHAnsi" w:cstheme="minorHAnsi"/>
          <w:lang w:val="en-GB"/>
        </w:rPr>
        <w:t>.</w:t>
      </w:r>
      <w:r w:rsidRPr="001F4584">
        <w:rPr>
          <w:rFonts w:asciiTheme="minorHAnsi" w:hAnsiTheme="minorHAnsi" w:cstheme="minorHAnsi"/>
          <w:lang w:val="en-GB"/>
        </w:rPr>
        <w:br/>
      </w:r>
      <w:r w:rsidRPr="001F4584">
        <w:rPr>
          <w:rFonts w:asciiTheme="minorHAnsi" w:hAnsiTheme="minorHAnsi" w:cstheme="minorHAnsi"/>
          <w:b/>
          <w:lang w:val="en-GB"/>
        </w:rPr>
        <w:tab/>
      </w:r>
      <w:r w:rsidRPr="001F4584">
        <w:rPr>
          <w:rFonts w:ascii="Arial" w:hAnsi="Arial" w:cs="Arial"/>
          <w:b/>
          <w:lang w:val="en-GB"/>
        </w:rPr>
        <w:t>▬</w:t>
      </w:r>
      <w:r w:rsidRPr="001F4584">
        <w:rPr>
          <w:rFonts w:asciiTheme="minorHAnsi" w:hAnsiTheme="minorHAnsi" w:cstheme="minorHAnsi"/>
          <w:b/>
          <w:lang w:val="en-GB"/>
        </w:rPr>
        <w:t xml:space="preserve"> Traduction  </w:t>
      </w:r>
      <w:r w:rsidRPr="001F4584">
        <w:rPr>
          <w:rFonts w:asciiTheme="minorHAnsi" w:eastAsia="Times New Roman" w:hAnsiTheme="minorHAnsi" w:cstheme="minorHAnsi"/>
          <w:b/>
          <w:bCs/>
          <w:lang w:val="en-GB" w:eastAsia="fr-FR"/>
        </w:rPr>
        <w:t xml:space="preserve">3.5 CONCERNING </w:t>
      </w:r>
      <w:r w:rsidRPr="001F4584">
        <w:rPr>
          <w:rFonts w:asciiTheme="minorHAnsi" w:eastAsia="Times New Roman" w:hAnsiTheme="minorHAnsi" w:cstheme="minorHAnsi"/>
          <w:bCs/>
          <w:lang w:val="en-GB" w:eastAsia="fr-FR"/>
        </w:rPr>
        <w:t xml:space="preserve">HERACLIUS (STORY 66)  </w:t>
      </w:r>
      <w:r w:rsidRPr="001F4584">
        <w:rPr>
          <w:rFonts w:asciiTheme="minorHAnsi" w:eastAsia="Times New Roman" w:hAnsiTheme="minorHAnsi" w:cstheme="minorHAnsi"/>
          <w:lang w:val="en-GB" w:eastAsia="fr-FR"/>
        </w:rPr>
        <w:t xml:space="preserve">Chosroes was lord of the Persians in the times of Heraclius.  [40] In his palaces around Persia,   He had the sky fabricated on the roofs,  Out of which thunder and lightning bolts and rain storms, all contrived,Used to burst forth to the </w:t>
      </w:r>
      <w:r w:rsidRPr="001F4584">
        <w:rPr>
          <w:rFonts w:asciiTheme="minorHAnsi" w:eastAsia="Times New Roman" w:hAnsiTheme="minorHAnsi" w:cstheme="minorHAnsi"/>
          <w:highlight w:val="yellow"/>
          <w:lang w:val="en-GB" w:eastAsia="fr-FR"/>
        </w:rPr>
        <w:t>amazement</w:t>
      </w:r>
      <w:r w:rsidRPr="001F4584">
        <w:rPr>
          <w:rFonts w:asciiTheme="minorHAnsi" w:eastAsia="Times New Roman" w:hAnsiTheme="minorHAnsi" w:cstheme="minorHAnsi"/>
          <w:lang w:val="en-GB" w:eastAsia="fr-FR"/>
        </w:rPr>
        <w:t xml:space="preserve"> of ambassadors who were being feasted. Now Heraclius, in seven seasons of wars with the Persians, Digging into and kindling and burning the entirety of Persia, Also burned down that fire-bearing sky Together with the entirety of Chosroes’ palaces which I spoke of; And Heraclius quenched the fire of the Persians, which was reverential, A fire that on the one hand first came up out of a lightning bolt because of Perseus long ago, [50] With firebrands always succeeding that illumination, And with fires that were continuous, flame coloured, large, and very violent, A fire that was being guarded carefully until that time, When it was quenched by Heraclius, a great grief to the Persians. The chroniclers say these things, and along with them Pisida. Pisida himself even related, somewhere, that sky,  Writing In Templum with iambic verses, of which I will pass over the majority. But I would like to say some of the verses from there, so that there can be plunder for you: “And to what end do you use machines To rain dew on the very sky of Chosroes [60] Old contemporary Syracusan, land measurer, 61. Who draws up the earth with the three-pulley machine,</w:t>
      </w:r>
      <w:r w:rsidRPr="001F4584">
        <w:rPr>
          <w:rFonts w:asciiTheme="minorHAnsi" w:eastAsia="Times New Roman" w:hAnsiTheme="minorHAnsi" w:cstheme="minorHAnsi"/>
          <w:lang w:val="en-GB" w:eastAsia="fr-FR"/>
        </w:rPr>
        <w:br/>
        <w:t xml:space="preserve">Shouting, ‘Where should I go and shake the land?’ Let him draw aside the unshaken boundaries, Less than a woman with his well-mechanized machines.”  </w:t>
      </w:r>
      <w:r w:rsidRPr="001F4584">
        <w:rPr>
          <w:rFonts w:asciiTheme="minorHAnsi" w:eastAsia="Times New Roman" w:hAnsiTheme="minorHAnsi" w:cstheme="minorHAnsi"/>
          <w:lang w:val="en-GB" w:eastAsia="fr-FR"/>
        </w:rPr>
        <w:br/>
      </w:r>
      <w:r w:rsidRPr="001F4584">
        <w:rPr>
          <w:rFonts w:asciiTheme="minorHAnsi" w:eastAsia="Times New Roman" w:hAnsiTheme="minorHAnsi" w:cstheme="minorHAnsi"/>
          <w:b/>
          <w:lang w:val="en-GB" w:eastAsia="fr-FR"/>
        </w:rPr>
        <w:t>Chiliades, Book of Histories, By  John Tzetzes Traduction Books ll-IV by Gary Berkowitz  This text was translated from the original Greek of T. Kiessling's edition of 1826</w:t>
      </w:r>
      <w:r w:rsidRPr="001F4584">
        <w:rPr>
          <w:rFonts w:asciiTheme="minorHAnsi" w:eastAsia="Times New Roman" w:hAnsiTheme="minorHAnsi" w:cstheme="minorHAnsi"/>
          <w:lang w:val="en-GB" w:eastAsia="fr-FR"/>
        </w:rPr>
        <w:t xml:space="preserve">. </w:t>
      </w:r>
    </w:p>
  </w:footnote>
  <w:footnote w:id="23">
    <w:p w14:paraId="1B17E4A5"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hAnsiTheme="minorHAnsi" w:cstheme="minorHAnsi"/>
          <w:b/>
          <w:bCs/>
        </w:rPr>
        <w:t>Quintilien,</w:t>
      </w:r>
      <w:r w:rsidRPr="001F4584">
        <w:rPr>
          <w:rFonts w:asciiTheme="minorHAnsi" w:hAnsiTheme="minorHAnsi" w:cstheme="minorHAnsi"/>
          <w:b/>
          <w:bCs/>
          <w:i/>
          <w:iCs/>
        </w:rPr>
        <w:t xml:space="preserve"> Institution oratoire</w:t>
      </w:r>
      <w:r w:rsidRPr="001F4584">
        <w:rPr>
          <w:rFonts w:asciiTheme="minorHAnsi" w:hAnsiTheme="minorHAnsi" w:cstheme="minorHAnsi"/>
          <w:b/>
          <w:bCs/>
        </w:rPr>
        <w:t xml:space="preserve">,  </w:t>
      </w:r>
      <w:r w:rsidRPr="001F4584">
        <w:rPr>
          <w:rFonts w:asciiTheme="minorHAnsi" w:hAnsiTheme="minorHAnsi" w:cstheme="minorHAnsi"/>
          <w:b/>
        </w:rPr>
        <w:t>10  XV.</w:t>
      </w:r>
      <w:r w:rsidRPr="001F4584">
        <w:rPr>
          <w:rFonts w:asciiTheme="minorHAnsi" w:hAnsiTheme="minorHAnsi" w:cstheme="minorHAnsi"/>
        </w:rPr>
        <w:t xml:space="preserve"> Quare capiendae sunt illae de quibus dixi rerum imagines, quas uocari phantasias indicauimus, omniaque de quibus dicturi erimus, personae, quaestiones, spes, metus, habenda in oculis, in adfectus recipienda: pectus est enim quod disertos facit, et uis mentis. Ideoque imperitis quoque, si modo sunt aliquo adfectu concitati, uerba non desunt.  </w:t>
      </w:r>
      <w:r w:rsidRPr="001F4584">
        <w:rPr>
          <w:rFonts w:ascii="Arial" w:hAnsi="Arial" w:cs="Arial"/>
        </w:rPr>
        <w:t>▬</w:t>
      </w:r>
      <w:r w:rsidRPr="001F4584">
        <w:rPr>
          <w:rFonts w:asciiTheme="minorHAnsi" w:hAnsiTheme="minorHAnsi" w:cstheme="minorHAnsi"/>
        </w:rPr>
        <w:t xml:space="preserve">  </w:t>
      </w:r>
    </w:p>
  </w:footnote>
  <w:footnote w:id="24">
    <w:p w14:paraId="7EAB53FF"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Platon, Cratyle, 398c-d.</w:t>
      </w:r>
      <w:r w:rsidRPr="001F4584">
        <w:rPr>
          <w:rFonts w:asciiTheme="minorHAnsi" w:hAnsiTheme="minorHAnsi" w:cstheme="minorHAnsi"/>
        </w:rPr>
        <w:t xml:space="preserve">  « (Σωκράτης) Οὐκ οἶσθα ὅτι ἡμίθεοι οἱ ἥρωες; (Ἑρμογένης) Τί οὖν; (398d) (Σωκράτης) Πάντες δήπου γεγόνασιν ἐρασθέντος ἢ θεοῦ θνητῆς ἢ θνητοῦ θεᾶς. Ἐὰν οὖν σκοπῇς καὶ τοῦτο κατὰ τὴν Ἀττικὴν τὴν παλαιὰν φωνήν, μᾶλλον εἴσῃ· δηλώσει γάρ σοι ὅτι παρὰ τὸ τοῦ ἔρωτος ὄνομα, ὅθεν γεγόνασιν οἱ ἥρωες, σμικρὸν παρηγμένον ἐστὶνὀνόματος† χάριν. Καὶ ἤτοι τοῦτο λέγει τοὺς ἥρωας, ἢ ὅτι σοφοὶ ἦσαν καὶ ῥήτορες (καὶ) δεινοὶ καὶ διαλεκτικοί, ἐρωτᾶν ἱκανοὶ ὄντες· τὸ γὰρ «εἴρειν» λέγειν ἐστίν. Ὅπερ οὖν ἄρτι λέγομεν, ἐν τῇ Ἀττικῇ φωνῇ λεγόμενοι (398e) οἱ ἥρωες ῥήτορές τινες καὶ ἐρωτητικοὶ συμβαίνουσιν, ὥστε ῥητόρων καὶ σοφιστῶν γένος γίγνεται τὸ ἡρωικὸν φῦλον. Ἀλλὰ οὐ τοῦτο χαλεπόν ἐστιν ἐννοῆσαι, ἀλλὰ μᾶλλον τὸ τῶν ἀνθρώπων, διὰ τί ποτε «ἄνθρωποι» καλοῦνται· &lt;ἢ&gt; σὺ ἔχεις εἰπεῖν; (Ἑρμογένης) Πόθεν, ὠγαθέ, ἔχω; οὐδ᾽ εἴ τι οἷός τ᾽ ἂν εἴην εὑρεῖν, οὐ συντείνω διὰ τὸ ἡγεῖσθαι σὲ μᾶλλον εὑρήσειν ἢ ἐμαυτόν. »   </w:t>
      </w:r>
      <w:r w:rsidRPr="001F4584">
        <w:rPr>
          <w:rFonts w:ascii="Arial" w:hAnsi="Arial" w:cs="Arial"/>
        </w:rPr>
        <w:t>▬</w:t>
      </w:r>
      <w:r w:rsidRPr="001F4584">
        <w:rPr>
          <w:rFonts w:asciiTheme="minorHAnsi" w:hAnsiTheme="minorHAnsi" w:cstheme="minorHAnsi"/>
        </w:rPr>
        <w:t xml:space="preserve">    « SOCRATE. Ignores-tu que les héros sont demi-dieux ? HERMOGÈNE. Eh bien? (398d) SOCRATE. Or, tous ont dû leur naissance à l'amour, ou d'un dieu pour une mortelle, ou d'un mortel pour une déesse. Tu m'entendras mieux, si tu consultes à ce sujet l'ancienne langue attique. Tu reconnaîtras que pour former le nom des héros, on s'est peu éloigné de celui de l'amour, g-erohs, auquel ils doivent la naissance (26). C'est sûrement là ce que ce nom signifie, à moins de dire que ces héros étaient des savants, de grands rhéteurs, des dialecticiens très habiles à interroger, g-erohtan ; car g-eirein signifie parler. De cette manière, comme je l'ai déjà dit, ceux que nous nommons (398e) héros se trouvent être, en langage attique, des rhéteurs, d'habiles questionneurs; et ainsi la race des rhéteurs et des sophistes devient pour nous la race héroïque. Mais il n'y a pas là de difficulté : il y en a bien plus à trouver la raison qui nous a fait appeler hommes, g-anthrohpoi : pourrais-tu la dire ? HERMOGÈNE. Comment le pourrais-je, mon cher Socrate? Et quand même je le pourrais, je me garderais bien de l'essayer, comptant bien plus sur toi que sur moi dans cette recherche. »</w:t>
      </w:r>
    </w:p>
  </w:footnote>
  <w:footnote w:id="25">
    <w:p w14:paraId="0DC25779"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Cs/>
        </w:rPr>
        <w:t xml:space="preserve"> </w:t>
      </w:r>
      <w:r w:rsidRPr="001F4584">
        <w:rPr>
          <w:rFonts w:asciiTheme="minorHAnsi" w:hAnsiTheme="minorHAnsi" w:cstheme="minorHAnsi"/>
          <w:b/>
          <w:bCs/>
        </w:rPr>
        <w:t>Ἀεροϐατέω</w:t>
      </w:r>
      <w:r w:rsidRPr="001F4584">
        <w:rPr>
          <w:rFonts w:asciiTheme="minorHAnsi" w:hAnsiTheme="minorHAnsi" w:cstheme="minorHAnsi"/>
          <w:bCs/>
        </w:rPr>
        <w:t>-ῶ</w:t>
      </w:r>
      <w:r w:rsidRPr="001F4584">
        <w:rPr>
          <w:rFonts w:asciiTheme="minorHAnsi" w:hAnsiTheme="minorHAnsi" w:cstheme="minorHAnsi"/>
        </w:rPr>
        <w:t xml:space="preserve"> [ᾱᾰ] :  marcher dans les airs, se perdre dans les nuages </w:t>
      </w:r>
      <w:r w:rsidRPr="001F4584">
        <w:rPr>
          <w:rFonts w:ascii="MS Gothic" w:eastAsia="MS Gothic" w:hAnsi="MS Gothic" w:cs="MS Gothic" w:hint="eastAsia"/>
          <w:bCs/>
        </w:rPr>
        <w:t>➵</w:t>
      </w:r>
      <w:r w:rsidRPr="001F4584">
        <w:rPr>
          <w:rFonts w:asciiTheme="minorHAnsi" w:hAnsiTheme="minorHAnsi" w:cstheme="minorHAnsi"/>
        </w:rPr>
        <w:t xml:space="preserve"> </w:t>
      </w:r>
      <w:r w:rsidRPr="001F4584">
        <w:rPr>
          <w:rFonts w:asciiTheme="minorHAnsi" w:hAnsiTheme="minorHAnsi" w:cstheme="minorHAnsi"/>
          <w:i/>
          <w:iCs/>
        </w:rPr>
        <w:t>Seul. prés.</w:t>
      </w:r>
      <w:r w:rsidRPr="001F4584">
        <w:rPr>
          <w:rFonts w:asciiTheme="minorHAnsi" w:hAnsiTheme="minorHAnsi" w:cstheme="minorHAnsi"/>
        </w:rPr>
        <w:t xml:space="preserve"> AR. </w:t>
      </w:r>
      <w:r w:rsidRPr="001F4584">
        <w:rPr>
          <w:rFonts w:asciiTheme="minorHAnsi" w:hAnsiTheme="minorHAnsi" w:cstheme="minorHAnsi"/>
          <w:i/>
          <w:iCs/>
        </w:rPr>
        <w:t>Nub. 225, 1503 ;</w:t>
      </w:r>
      <w:r w:rsidRPr="001F4584">
        <w:rPr>
          <w:rFonts w:asciiTheme="minorHAnsi" w:hAnsiTheme="minorHAnsi" w:cstheme="minorHAnsi"/>
        </w:rPr>
        <w:t xml:space="preserve"> PLAT. </w:t>
      </w:r>
      <w:r w:rsidRPr="001F4584">
        <w:rPr>
          <w:rFonts w:asciiTheme="minorHAnsi" w:hAnsiTheme="minorHAnsi" w:cstheme="minorHAnsi"/>
          <w:i/>
          <w:iCs/>
        </w:rPr>
        <w:t>Ap. 19</w:t>
      </w:r>
      <w:r w:rsidRPr="001F4584">
        <w:rPr>
          <w:rFonts w:asciiTheme="minorHAnsi" w:hAnsiTheme="minorHAnsi" w:cstheme="minorHAnsi"/>
        </w:rPr>
        <w:t xml:space="preserve"> c, </w:t>
      </w:r>
      <w:r w:rsidRPr="001F4584">
        <w:rPr>
          <w:rFonts w:asciiTheme="minorHAnsi" w:hAnsiTheme="minorHAnsi" w:cstheme="minorHAnsi"/>
          <w:i/>
          <w:iCs/>
        </w:rPr>
        <w:t>et ao. part.</w:t>
      </w:r>
      <w:r w:rsidRPr="001F4584">
        <w:rPr>
          <w:rFonts w:asciiTheme="minorHAnsi" w:hAnsiTheme="minorHAnsi" w:cstheme="minorHAnsi"/>
        </w:rPr>
        <w:t xml:space="preserve"> LUC. </w:t>
      </w:r>
      <w:r w:rsidRPr="001F4584">
        <w:rPr>
          <w:rFonts w:asciiTheme="minorHAnsi" w:hAnsiTheme="minorHAnsi" w:cstheme="minorHAnsi"/>
          <w:i/>
          <w:iCs/>
        </w:rPr>
        <w:t>Philopatr. 12.</w:t>
      </w:r>
      <w:r w:rsidRPr="001F4584">
        <w:rPr>
          <w:rFonts w:asciiTheme="minorHAnsi" w:hAnsiTheme="minorHAnsi" w:cstheme="minorHAnsi"/>
        </w:rPr>
        <w:t xml:space="preserve"> </w:t>
      </w:r>
    </w:p>
  </w:footnote>
  <w:footnote w:id="26">
    <w:p w14:paraId="73A27DEB"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bCs/>
          <w:caps/>
        </w:rPr>
        <w:t>μ</w:t>
      </w:r>
      <w:r w:rsidRPr="001F4584">
        <w:rPr>
          <w:rFonts w:asciiTheme="minorHAnsi" w:hAnsiTheme="minorHAnsi" w:cstheme="minorHAnsi"/>
          <w:b/>
          <w:bCs/>
        </w:rPr>
        <w:t>ετεωρολεσχέω</w:t>
      </w:r>
      <w:r w:rsidRPr="001F4584">
        <w:rPr>
          <w:rFonts w:asciiTheme="minorHAnsi" w:hAnsiTheme="minorHAnsi" w:cstheme="minorHAnsi"/>
          <w:bCs/>
        </w:rPr>
        <w:t xml:space="preserve">-ῶ : </w:t>
      </w:r>
      <w:r w:rsidRPr="001F4584">
        <w:rPr>
          <w:rFonts w:asciiTheme="minorHAnsi" w:hAnsiTheme="minorHAnsi" w:cstheme="minorHAnsi"/>
        </w:rPr>
        <w:t xml:space="preserve">disserter </w:t>
      </w:r>
      <w:r w:rsidRPr="001F4584">
        <w:rPr>
          <w:rFonts w:asciiTheme="minorHAnsi" w:hAnsiTheme="minorHAnsi" w:cstheme="minorHAnsi"/>
          <w:i/>
          <w:iCs/>
        </w:rPr>
        <w:t>ou</w:t>
      </w:r>
      <w:r w:rsidRPr="001F4584">
        <w:rPr>
          <w:rFonts w:asciiTheme="minorHAnsi" w:hAnsiTheme="minorHAnsi" w:cstheme="minorHAnsi"/>
        </w:rPr>
        <w:t xml:space="preserve"> bavarder à perte de vue, PLUT. </w:t>
      </w:r>
      <w:r w:rsidRPr="001F4584">
        <w:rPr>
          <w:rFonts w:asciiTheme="minorHAnsi" w:hAnsiTheme="minorHAnsi" w:cstheme="minorHAnsi"/>
          <w:i/>
          <w:iCs/>
        </w:rPr>
        <w:t>M. 400</w:t>
      </w:r>
      <w:r w:rsidRPr="001F4584">
        <w:rPr>
          <w:rFonts w:asciiTheme="minorHAnsi" w:hAnsiTheme="minorHAnsi" w:cstheme="minorHAnsi"/>
        </w:rPr>
        <w:t xml:space="preserve"> e ; PHIL. </w:t>
      </w:r>
      <w:r w:rsidRPr="001F4584">
        <w:rPr>
          <w:rFonts w:asciiTheme="minorHAnsi" w:hAnsiTheme="minorHAnsi" w:cstheme="minorHAnsi"/>
          <w:i/>
          <w:iCs/>
        </w:rPr>
        <w:t>1, 581</w:t>
      </w:r>
      <w:r w:rsidRPr="001F4584">
        <w:rPr>
          <w:rFonts w:asciiTheme="minorHAnsi" w:hAnsiTheme="minorHAnsi" w:cstheme="minorHAnsi"/>
        </w:rPr>
        <w:t xml:space="preserve">  (satirically for μετεωρολογέω).  </w:t>
      </w:r>
    </w:p>
  </w:footnote>
  <w:footnote w:id="27">
    <w:p w14:paraId="3BC58CB8"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hAnsiTheme="minorHAnsi" w:cstheme="minorHAnsi"/>
          <w:b/>
          <w:bCs/>
        </w:rPr>
        <w:t>Quintilien,</w:t>
      </w:r>
      <w:r w:rsidRPr="001F4584">
        <w:rPr>
          <w:rFonts w:asciiTheme="minorHAnsi" w:hAnsiTheme="minorHAnsi" w:cstheme="minorHAnsi"/>
          <w:b/>
          <w:bCs/>
          <w:i/>
          <w:iCs/>
        </w:rPr>
        <w:t xml:space="preserve"> Institution oratoire</w:t>
      </w:r>
      <w:r w:rsidRPr="001F4584">
        <w:rPr>
          <w:rFonts w:asciiTheme="minorHAnsi" w:hAnsiTheme="minorHAnsi" w:cstheme="minorHAnsi"/>
          <w:b/>
          <w:bCs/>
        </w:rPr>
        <w:t xml:space="preserve">, </w:t>
      </w:r>
      <w:r w:rsidRPr="001F4584">
        <w:rPr>
          <w:rFonts w:asciiTheme="minorHAnsi" w:hAnsiTheme="minorHAnsi" w:cstheme="minorHAnsi"/>
          <w:b/>
        </w:rPr>
        <w:t>Prologue du livre IV</w:t>
      </w:r>
      <w:r w:rsidRPr="001F4584">
        <w:rPr>
          <w:rFonts w:asciiTheme="minorHAnsi" w:hAnsiTheme="minorHAnsi" w:cstheme="minorHAnsi"/>
        </w:rPr>
        <w:t>. « Perfecto, Marcelle Victori, operis tibi dedicati tertio libro et iam quarta fere laboris parte transacta, noua insuper mihi diligentiae causa et altior sollicitudo quale iudicium hominum eimererer accessit. Adhuc enim uelut studia inter nos conferebamus, et si parum nostra institutio probaretur a ceteris, contenti fore domestico usu uidebamur, ut tui meique filii formare disciplinam satis putaremus. II. cum uero mihi Domitianus Augustus sororis suae nepotum delegauerit curam, non satis honorem iudiciorum caelestium intellegam nisi ex hoc oneris quoque magnitudinem metiar. III. Quis enim mihi aut mores excolendi sit modus, ut eos non inmerito probauerit sanctissimus censor, aut studia, ne fefellisse in iis uidear principem ut in omnibus, ita in eloquentia quoque eminentissimum? IV. Quod si nemo miratur poetas maximos saepe fecisse ut non solum initiis operum suorum Musas inuocarent, sed prouecti quoque longius, cum ad aliquem grauiorem uenissent locum, repeterent uota et uelut noua precatione uterentur, V. mihi quoque profecto poterit ignosci si, quod initio quo primum hanc materiam inchoaui non feceram, nunc omnis in auxilium deos ipsumque in primis quo neque praesentius aliud nec studiis magis propitium numen est inuocem, ut, quantum nobis exspectationis adiecit, tantum ingenii adspiret dexterque ac uolens adsit et me qualem esse credidit faciat. VI. cuius mihi religionis non haec sola ratio quae maxima est, sed alioqui sic procedit ipsum opus ut maiora praeteritis ac magis ardua sint quae ingredior. Sequitur enim ut iudicialium causarum, quae sunt maxime uariae atque multiplices, ordo explicetur: quod prohoemii sit officium, quae ratio narrandi, quae probationum fides, seu proposita confirmamus siue contra dicta dissoluimus, quanta uis in perorando, seu reficienda breui repetitione rerum memoria est iudicis, siue adfectus, quod est longe potentissimum, commouendi. VII. De quibus partibus singulis quidam separatim scribere maluerunt uelut onus totius corporis ueriti, et sic quoque compluris de una quaque earum libros ediderunt. Quas ego omnis ausus contexere prope infinitum laborem prospicio et ipsa cogitatione suscepti muneris fatigor. Sed durandum est, quia coepimus, et si uiribus deficiemur, animo tamen perseuerandum. »</w:t>
      </w:r>
    </w:p>
  </w:footnote>
  <w:footnote w:id="28">
    <w:p w14:paraId="24B43B7F" w14:textId="0C39DC7D"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hAnsiTheme="minorHAnsi" w:cstheme="minorHAnsi"/>
          <w:b/>
          <w:bCs/>
        </w:rPr>
        <w:t>Quintilien,</w:t>
      </w:r>
      <w:r w:rsidRPr="001F4584">
        <w:rPr>
          <w:rFonts w:asciiTheme="minorHAnsi" w:hAnsiTheme="minorHAnsi" w:cstheme="minorHAnsi"/>
          <w:b/>
          <w:bCs/>
          <w:i/>
          <w:iCs/>
        </w:rPr>
        <w:t xml:space="preserve"> Institution oratoire</w:t>
      </w:r>
      <w:r w:rsidRPr="001F4584">
        <w:rPr>
          <w:rFonts w:asciiTheme="minorHAnsi" w:hAnsiTheme="minorHAnsi" w:cstheme="minorHAnsi"/>
          <w:b/>
          <w:bCs/>
        </w:rPr>
        <w:t xml:space="preserve">,  </w:t>
      </w:r>
      <w:r w:rsidRPr="001F4584">
        <w:rPr>
          <w:rFonts w:asciiTheme="minorHAnsi" w:hAnsiTheme="minorHAnsi" w:cstheme="minorHAnsi"/>
          <w:b/>
        </w:rPr>
        <w:t xml:space="preserve">II,  11. </w:t>
      </w:r>
      <w:r w:rsidRPr="001F4584">
        <w:rPr>
          <w:rFonts w:asciiTheme="minorHAnsi" w:hAnsiTheme="minorHAnsi" w:cstheme="minorHAnsi"/>
          <w:b/>
          <w:lang w:eastAsia="fr-FR"/>
        </w:rPr>
        <w:t>[2</w:t>
      </w:r>
      <w:r w:rsidR="001643A9" w:rsidRPr="001F4584">
        <w:rPr>
          <w:rFonts w:asciiTheme="minorHAnsi" w:hAnsiTheme="minorHAnsi" w:cstheme="minorHAnsi"/>
          <w:b/>
          <w:lang w:eastAsia="fr-FR"/>
        </w:rPr>
        <w:t>, 1</w:t>
      </w:r>
      <w:r w:rsidRPr="001F4584">
        <w:rPr>
          <w:rFonts w:asciiTheme="minorHAnsi" w:hAnsiTheme="minorHAnsi" w:cstheme="minorHAnsi"/>
          <w:b/>
          <w:lang w:eastAsia="fr-FR"/>
        </w:rPr>
        <w:t xml:space="preserve">1] </w:t>
      </w:r>
      <w:r w:rsidRPr="001F4584">
        <w:rPr>
          <w:rFonts w:asciiTheme="minorHAnsi" w:hAnsiTheme="minorHAnsi" w:cstheme="minorHAnsi"/>
          <w:lang w:eastAsia="fr-FR"/>
        </w:rPr>
        <w:t xml:space="preserve">“XI. </w:t>
      </w:r>
      <w:r w:rsidRPr="001F4584">
        <w:rPr>
          <w:rFonts w:asciiTheme="minorHAnsi" w:hAnsiTheme="minorHAnsi" w:cstheme="minorHAnsi"/>
          <w:lang w:val="en-GB" w:eastAsia="fr-FR"/>
        </w:rPr>
        <w:t xml:space="preserve">An artis hiuis necessaria cognitio sit.  </w:t>
      </w:r>
      <w:r w:rsidRPr="001F4584">
        <w:rPr>
          <w:rFonts w:asciiTheme="minorHAnsi" w:hAnsiTheme="minorHAnsi" w:cstheme="minorHAnsi"/>
          <w:lang w:eastAsia="fr-FR"/>
        </w:rPr>
        <w:t xml:space="preserve">(1) Iam hinc ergo nobis inchoanda est ea pars artis ex qua capere initium solent qui priora omiserunt: quamquam uideo quosdam in ipso statim limine obstaturos mihi, qui nihil egere eius modi praeceptis eloquentiam putent, sed natura sua et uulgari modo scholarum exercitatione contenti rideant etiam diligentiam nostram exemplo magni quoque nominis professorum, quorum aliquis, ut opinor, interrogatus quid esset schema et noema, nescire se quidem, sed si ad rem (2) pertineret esse in sua declamatione respondit. »       </w:t>
      </w:r>
      <w:r w:rsidRPr="001F4584">
        <w:rPr>
          <w:rFonts w:ascii="Arial" w:hAnsi="Arial" w:cs="Arial"/>
          <w:lang w:eastAsia="fr-FR"/>
        </w:rPr>
        <w:t>▬</w:t>
      </w:r>
      <w:r w:rsidRPr="001F4584">
        <w:rPr>
          <w:rFonts w:asciiTheme="minorHAnsi" w:hAnsiTheme="minorHAnsi" w:cstheme="minorHAnsi"/>
          <w:lang w:eastAsia="fr-FR"/>
        </w:rPr>
        <w:t xml:space="preserve">    [2</w:t>
      </w:r>
      <w:r w:rsidR="001643A9" w:rsidRPr="001F4584">
        <w:rPr>
          <w:rFonts w:asciiTheme="minorHAnsi" w:hAnsiTheme="minorHAnsi" w:cstheme="minorHAnsi"/>
          <w:lang w:eastAsia="fr-FR"/>
        </w:rPr>
        <w:t>, 1</w:t>
      </w:r>
      <w:r w:rsidRPr="001F4584">
        <w:rPr>
          <w:rFonts w:asciiTheme="minorHAnsi" w:hAnsiTheme="minorHAnsi" w:cstheme="minorHAnsi"/>
          <w:lang w:eastAsia="fr-FR"/>
        </w:rPr>
        <w:t xml:space="preserve">1] XI. « Si la connaissance de la rhétorique est nécessaire.  « Il nous faut maintenant aborder cette partie de la rhétorique, par laquelle débutent d'ordinaire ceux qui ont laissé les précédentes aux grammairiens. Mais je me vois arrêté, dès le premier pas, par certaines gens qui s'imaginent que l'éloquence n'a pas besoin de tous ces préceptes, et qui, persuadées que l'instinct naturel, la prudence commune et les exercices des écoles leur suffisent, se rient des soins que nous prenons, à l'exemple de quelques professeurs renommés, dont l'un, interrogé sur ce que c'était qu'une figure et une pensée, répondit : « Je l'ignore; mais si cela importait à mon sujet, on le trouvera dans ma déclamation. » </w:t>
      </w:r>
      <w:r w:rsidRPr="001F4584">
        <w:rPr>
          <w:rFonts w:asciiTheme="minorHAnsi" w:hAnsiTheme="minorHAnsi" w:cstheme="minorHAnsi"/>
        </w:rPr>
        <w:t xml:space="preserve">  </w:t>
      </w:r>
    </w:p>
  </w:footnote>
  <w:footnote w:id="29">
    <w:p w14:paraId="315B4A02"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Du Cange: STREPERUS</w:t>
      </w:r>
      <w:r w:rsidRPr="001F4584">
        <w:rPr>
          <w:rFonts w:asciiTheme="minorHAnsi" w:hAnsiTheme="minorHAnsi" w:cstheme="minorHAnsi"/>
          <w:lang w:val="en-GB"/>
        </w:rPr>
        <w:t xml:space="preserve">. Lupus in Epist. ad Sidonium, apud Acher. tom. 5. </w:t>
      </w:r>
      <w:r w:rsidRPr="001F4584">
        <w:rPr>
          <w:rFonts w:asciiTheme="minorHAnsi" w:hAnsiTheme="minorHAnsi" w:cstheme="minorHAnsi"/>
        </w:rPr>
        <w:t xml:space="preserve">Spicil. pag. 579 : « Tu honorificus, et inter Streperos plausus (praefecturas) exercuisti. » Id est, ingentes, multiplices, repetitos.  Robert Ainzsworth.  Thesaurus linguae  latinae compendiarius : Streperus, apud recentes : Jarring, Noisy, se substitue à Strepitans.   </w:t>
      </w:r>
    </w:p>
  </w:footnote>
  <w:footnote w:id="30">
    <w:p w14:paraId="16330486"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Grégoire de Nysse, </w:t>
      </w:r>
      <w:r w:rsidRPr="001F4584">
        <w:rPr>
          <w:rFonts w:asciiTheme="minorHAnsi" w:hAnsiTheme="minorHAnsi" w:cstheme="minorHAnsi"/>
          <w:b/>
          <w:i/>
          <w:iCs/>
        </w:rPr>
        <w:t>De Deitate Aduersus Euagrium (in Suam Ordinationem)</w:t>
      </w:r>
      <w:r w:rsidRPr="001F4584">
        <w:rPr>
          <w:rFonts w:asciiTheme="minorHAnsi" w:hAnsiTheme="minorHAnsi" w:cstheme="minorHAnsi"/>
          <w:b/>
        </w:rPr>
        <w:t>.</w:t>
      </w:r>
      <w:r w:rsidRPr="001F4584">
        <w:rPr>
          <w:rFonts w:asciiTheme="minorHAnsi" w:hAnsiTheme="minorHAnsi" w:cstheme="minorHAnsi"/>
        </w:rPr>
        <w:t xml:space="preserve">   9.332   </w:t>
      </w:r>
      <w:r w:rsidRPr="001F4584">
        <w:rPr>
          <w:rFonts w:asciiTheme="minorHAnsi" w:hAnsiTheme="minorHAnsi" w:cstheme="minorHAnsi"/>
          <w:caps/>
        </w:rPr>
        <w:t>ο</w:t>
      </w:r>
      <w:r w:rsidRPr="001F4584">
        <w:rPr>
          <w:rFonts w:asciiTheme="minorHAnsi" w:hAnsiTheme="minorHAnsi" w:cstheme="minorHAnsi"/>
        </w:rPr>
        <w:t xml:space="preserve">ὔκουν μηκύνωμεν ὑμῖν, ἀδελφοί, τὸ προοίμιον ἐνασχολούμενοι τῷ θαύματι τῶν προλαβόντων. ἤδη κεκορεσμένοι ἐστέ, ἤδη ἐπλουτήσατε, ὁ δὲ κόρος ἀπὸ γλυκασμάτων ἐστί·  τούτοις γὰρ  ὑμᾶς ὁ προλαβὼν λόγος ἐτιθηνήσατο. </w:t>
      </w:r>
      <w:r w:rsidRPr="001F4584">
        <w:rPr>
          <w:rFonts w:asciiTheme="minorHAnsi" w:hAnsiTheme="minorHAnsi" w:cstheme="minorHAnsi"/>
          <w:caps/>
        </w:rPr>
        <w:t>τ</w:t>
      </w:r>
      <w:r w:rsidRPr="001F4584">
        <w:rPr>
          <w:rFonts w:asciiTheme="minorHAnsi" w:hAnsiTheme="minorHAnsi" w:cstheme="minorHAnsi"/>
        </w:rPr>
        <w:t xml:space="preserve">άχα οὖν ἄχρηστον κόρον ἐπιβάλλειν τῷ  κόρῳ </w:t>
      </w:r>
      <w:r w:rsidRPr="001F4584">
        <w:rPr>
          <w:rFonts w:asciiTheme="minorHAnsi" w:hAnsiTheme="minorHAnsi" w:cstheme="minorHAnsi"/>
          <w:u w:val="single"/>
        </w:rPr>
        <w:t xml:space="preserve">ἐπάνω </w:t>
      </w:r>
      <w:r w:rsidRPr="001F4584">
        <w:rPr>
          <w:rStyle w:val="highlight"/>
          <w:rFonts w:asciiTheme="minorHAnsi" w:hAnsiTheme="minorHAnsi" w:cstheme="minorHAnsi"/>
          <w:b/>
          <w:u w:val="single"/>
        </w:rPr>
        <w:t>τῶν χρυσῶν λόγων</w:t>
      </w:r>
      <w:r w:rsidRPr="001F4584">
        <w:rPr>
          <w:rFonts w:asciiTheme="minorHAnsi" w:hAnsiTheme="minorHAnsi" w:cstheme="minorHAnsi"/>
          <w:u w:val="single"/>
        </w:rPr>
        <w:t xml:space="preserve"> οἷόν τισι μολυβδίνοις νομίσμασι τὴν μνήμην ἐπιφορτίζοντα</w:t>
      </w:r>
      <w:r w:rsidRPr="001F4584">
        <w:rPr>
          <w:rFonts w:asciiTheme="minorHAnsi" w:hAnsiTheme="minorHAnsi" w:cstheme="minorHAnsi"/>
        </w:rPr>
        <w:t xml:space="preserve">· πλὴν ὅτι συντελεῖ πολλάκις εἰς συνεργίαν κάλλους καὶ ἡ χείρων ὕλη καταμιχθεῖσα τῇ κρείττονι.   </w:t>
      </w:r>
    </w:p>
  </w:footnote>
  <w:footnote w:id="31">
    <w:p w14:paraId="3E413B55"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Varron, </w:t>
      </w:r>
      <w:r w:rsidRPr="001F4584">
        <w:rPr>
          <w:rFonts w:asciiTheme="minorHAnsi" w:hAnsiTheme="minorHAnsi" w:cstheme="minorHAnsi"/>
          <w:b/>
          <w:i/>
          <w:iCs/>
        </w:rPr>
        <w:t>De re rustica</w:t>
      </w:r>
      <w:r w:rsidRPr="001F4584">
        <w:rPr>
          <w:rFonts w:asciiTheme="minorHAnsi" w:hAnsiTheme="minorHAnsi" w:cstheme="minorHAnsi"/>
          <w:b/>
        </w:rPr>
        <w:t>, II,  1.</w:t>
      </w:r>
      <w:r w:rsidRPr="001F4584">
        <w:rPr>
          <w:rFonts w:asciiTheme="minorHAnsi" w:hAnsiTheme="minorHAnsi" w:cstheme="minorHAnsi"/>
        </w:rPr>
        <w:t xml:space="preserve">  « Sed haec ita a nobis accipietis, inquit Scrofa, ut uos, qui estis Epirotici pecuariae athletae, remuneremini nos ac quae scitis proferatis in medium;</w:t>
      </w:r>
      <w:r w:rsidRPr="001F4584">
        <w:rPr>
          <w:rFonts w:asciiTheme="minorHAnsi" w:hAnsiTheme="minorHAnsi" w:cstheme="minorHAnsi"/>
          <w:u w:val="single"/>
        </w:rPr>
        <w:t xml:space="preserve"> nemo enim omnia potest scire</w:t>
      </w:r>
      <w:r w:rsidRPr="001F4584">
        <w:rPr>
          <w:rFonts w:asciiTheme="minorHAnsi" w:hAnsiTheme="minorHAnsi" w:cstheme="minorHAnsi"/>
        </w:rPr>
        <w:t xml:space="preserve">. »  </w:t>
      </w:r>
      <w:r w:rsidRPr="001F4584">
        <w:rPr>
          <w:rFonts w:ascii="Arial" w:hAnsi="Arial" w:cs="Arial"/>
        </w:rPr>
        <w:t>▬</w:t>
      </w:r>
      <w:r w:rsidRPr="001F4584">
        <w:rPr>
          <w:rFonts w:asciiTheme="minorHAnsi" w:hAnsiTheme="minorHAnsi" w:cstheme="minorHAnsi"/>
        </w:rPr>
        <w:t xml:space="preserve"> « Très volontiers, dit Scrofa; mais à la condition qu’en retour, vous autres Épirotes et pâtres par excellence, vous nous ferez part de tout ce que vous savez sur ce sujet, pour me récompenser de ma complaisance; car on a toujours quelque chose à apprendre. »</w:t>
      </w:r>
    </w:p>
  </w:footnote>
  <w:footnote w:id="32">
    <w:p w14:paraId="678DFDA0"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Raymondus Aquaeus</w:t>
      </w:r>
      <w:r w:rsidRPr="001F4584">
        <w:rPr>
          <w:rFonts w:asciiTheme="minorHAnsi" w:hAnsiTheme="minorHAnsi" w:cstheme="minorHAnsi"/>
        </w:rPr>
        <w:t xml:space="preserve"> (Gymniasiarcha d’Avignon) dans son commentaire de  Pline l’ancien.  </w:t>
      </w:r>
    </w:p>
  </w:footnote>
  <w:footnote w:id="33">
    <w:p w14:paraId="4D47C37B"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hAnsiTheme="minorHAnsi" w:cstheme="minorHAnsi"/>
          <w:b/>
          <w:caps/>
          <w:lang w:eastAsia="fr-FR"/>
        </w:rPr>
        <w:t xml:space="preserve"> S</w:t>
      </w:r>
      <w:r w:rsidRPr="001F4584">
        <w:rPr>
          <w:rFonts w:asciiTheme="minorHAnsi" w:hAnsiTheme="minorHAnsi" w:cstheme="minorHAnsi"/>
          <w:b/>
          <w:lang w:eastAsia="fr-FR"/>
        </w:rPr>
        <w:t xml:space="preserve">trabon, </w:t>
      </w:r>
      <w:r w:rsidRPr="001F4584">
        <w:rPr>
          <w:rFonts w:asciiTheme="minorHAnsi" w:hAnsiTheme="minorHAnsi" w:cstheme="minorHAnsi"/>
          <w:b/>
          <w:caps/>
          <w:lang w:eastAsia="fr-FR"/>
        </w:rPr>
        <w:t>g</w:t>
      </w:r>
      <w:r w:rsidRPr="001F4584">
        <w:rPr>
          <w:rFonts w:asciiTheme="minorHAnsi" w:hAnsiTheme="minorHAnsi" w:cstheme="minorHAnsi"/>
          <w:b/>
          <w:lang w:eastAsia="fr-FR"/>
        </w:rPr>
        <w:t xml:space="preserve">éographie, </w:t>
      </w:r>
      <w:r w:rsidRPr="001F4584">
        <w:rPr>
          <w:rFonts w:asciiTheme="minorHAnsi" w:hAnsiTheme="minorHAnsi" w:cstheme="minorHAnsi"/>
          <w:b/>
          <w:smallCaps/>
          <w:lang w:eastAsia="fr-FR"/>
        </w:rPr>
        <w:t>xv, i</w:t>
      </w:r>
      <w:r w:rsidRPr="001F4584">
        <w:rPr>
          <w:rFonts w:asciiTheme="minorHAnsi" w:hAnsiTheme="minorHAnsi" w:cstheme="minorHAnsi"/>
          <w:b/>
          <w:lang w:eastAsia="fr-FR"/>
        </w:rPr>
        <w:t>.</w:t>
      </w:r>
      <w:r w:rsidRPr="001F4584">
        <w:rPr>
          <w:rFonts w:asciiTheme="minorHAnsi" w:hAnsiTheme="minorHAnsi" w:cstheme="minorHAnsi"/>
          <w:lang w:eastAsia="fr-FR"/>
        </w:rPr>
        <w:t xml:space="preserve">   « </w:t>
      </w:r>
      <w:r w:rsidRPr="001F4584">
        <w:rPr>
          <w:rFonts w:asciiTheme="minorHAnsi" w:hAnsiTheme="minorHAnsi" w:cstheme="minorHAnsi"/>
          <w:caps/>
          <w:lang w:eastAsia="fr-FR"/>
        </w:rPr>
        <w:t>μ</w:t>
      </w:r>
      <w:r w:rsidRPr="001F4584">
        <w:rPr>
          <w:rFonts w:asciiTheme="minorHAnsi" w:hAnsiTheme="minorHAnsi" w:cstheme="minorHAnsi"/>
          <w:lang w:eastAsia="fr-FR"/>
        </w:rPr>
        <w:t xml:space="preserve">ετὰ δὲ ταῦτα πειθαρχεῖν διδάσκουσι, τοὺς μὲν διὰ λόγου τοὺς δὲ μελισμῷ τινι καὶ τυμπανισμῷ κηλοῦντες· »  </w:t>
      </w:r>
      <w:r w:rsidRPr="001F4584">
        <w:rPr>
          <w:rFonts w:ascii="Arial" w:hAnsi="Arial" w:cs="Arial"/>
          <w:lang w:eastAsia="fr-FR"/>
        </w:rPr>
        <w:t>▬</w:t>
      </w:r>
      <w:r w:rsidRPr="001F4584">
        <w:rPr>
          <w:rFonts w:asciiTheme="minorHAnsi" w:hAnsiTheme="minorHAnsi" w:cstheme="minorHAnsi"/>
          <w:lang w:eastAsia="fr-FR"/>
        </w:rPr>
        <w:t xml:space="preserve"> « </w:t>
      </w:r>
      <w:r w:rsidRPr="001F4584">
        <w:rPr>
          <w:rFonts w:asciiTheme="minorHAnsi" w:hAnsiTheme="minorHAnsi" w:cstheme="minorHAnsi"/>
        </w:rPr>
        <w:t>Pour les dresser maintenant, on emploie, avec les uns la parole, avec les autres une espèce de mélopée accompagnée du tambourin, qui agit sur eux comme un charme. »      (Voir aussi Arrien Inde,  14, 1, 3. )</w:t>
      </w:r>
    </w:p>
  </w:footnote>
  <w:footnote w:id="34">
    <w:p w14:paraId="55233626"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Elien, </w:t>
      </w:r>
      <w:r w:rsidRPr="001F4584">
        <w:rPr>
          <w:rFonts w:asciiTheme="minorHAnsi" w:hAnsiTheme="minorHAnsi" w:cstheme="minorHAnsi"/>
          <w:b/>
          <w:i/>
        </w:rPr>
        <w:t xml:space="preserve">De natura animalium, </w:t>
      </w:r>
      <w:r w:rsidRPr="001F4584">
        <w:rPr>
          <w:rFonts w:asciiTheme="minorHAnsi" w:hAnsiTheme="minorHAnsi" w:cstheme="minorHAnsi"/>
          <w:b/>
        </w:rPr>
        <w:t xml:space="preserve"> VII. </w:t>
      </w:r>
      <w:r w:rsidRPr="001F4584">
        <w:rPr>
          <w:rFonts w:asciiTheme="minorHAnsi" w:hAnsiTheme="minorHAnsi" w:cstheme="minorHAnsi"/>
          <w:lang w:eastAsia="fr-FR"/>
        </w:rPr>
        <w:t xml:space="preserve">   </w:t>
      </w:r>
      <w:r w:rsidRPr="001F4584">
        <w:rPr>
          <w:rFonts w:asciiTheme="minorHAnsi" w:hAnsiTheme="minorHAnsi" w:cstheme="minorHAnsi"/>
          <w:highlight w:val="yellow"/>
          <w:lang w:eastAsia="fr-FR"/>
        </w:rPr>
        <w:t>VII,</w:t>
      </w:r>
      <w:r w:rsidRPr="001F4584">
        <w:rPr>
          <w:rFonts w:asciiTheme="minorHAnsi" w:hAnsiTheme="minorHAnsi" w:cstheme="minorHAnsi"/>
          <w:lang w:eastAsia="fr-FR"/>
        </w:rPr>
        <w:t xml:space="preserve"> 27 , « </w:t>
      </w:r>
      <w:r w:rsidRPr="001F4584">
        <w:rPr>
          <w:rFonts w:asciiTheme="minorHAnsi" w:hAnsiTheme="minorHAnsi" w:cstheme="minorHAnsi"/>
          <w:caps/>
          <w:lang w:eastAsia="fr-FR"/>
        </w:rPr>
        <w:t>λ</w:t>
      </w:r>
      <w:r w:rsidRPr="001F4584">
        <w:rPr>
          <w:rFonts w:asciiTheme="minorHAnsi" w:hAnsiTheme="minorHAnsi" w:cstheme="minorHAnsi"/>
          <w:lang w:eastAsia="fr-FR"/>
        </w:rPr>
        <w:t>έγουσι δὲ Ἄραβες ὅτι ἄρα τὰ παρ᾽ αὐτοῖς ποίμνια πιαίνεται ὑπὸ μουσικῆς μᾶλλον ἢ ὑπὸ τοῦ χιλοῦ. » Perseus, Claudii Aeliani de natura animalium, Teubner. Leipsig 1864.²</w:t>
      </w:r>
      <w:r w:rsidRPr="001F4584">
        <w:rPr>
          <w:rFonts w:asciiTheme="minorHAnsi" w:hAnsiTheme="minorHAnsi" w:cstheme="minorHAnsi"/>
        </w:rPr>
        <w:t xml:space="preserve"> </w:t>
      </w:r>
    </w:p>
  </w:footnote>
  <w:footnote w:id="35">
    <w:p w14:paraId="42E1424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hAnsiTheme="minorHAnsi" w:cstheme="minorHAnsi"/>
          <w:b/>
          <w:caps/>
        </w:rPr>
        <w:t>P</w:t>
      </w:r>
      <w:r w:rsidRPr="001F4584">
        <w:rPr>
          <w:rFonts w:asciiTheme="minorHAnsi" w:hAnsiTheme="minorHAnsi" w:cstheme="minorHAnsi"/>
          <w:b/>
        </w:rPr>
        <w:t xml:space="preserve">lutarque, </w:t>
      </w:r>
      <w:r w:rsidRPr="001F4584">
        <w:rPr>
          <w:rFonts w:asciiTheme="minorHAnsi" w:hAnsiTheme="minorHAnsi" w:cstheme="minorHAnsi"/>
          <w:b/>
          <w:i/>
          <w:iCs/>
        </w:rPr>
        <w:t>De l’intelligence des animaux</w:t>
      </w:r>
      <w:r w:rsidRPr="001F4584">
        <w:rPr>
          <w:rFonts w:asciiTheme="minorHAnsi" w:hAnsiTheme="minorHAnsi" w:cstheme="minorHAnsi"/>
          <w:b/>
        </w:rPr>
        <w:t>, 9</w:t>
      </w:r>
      <w:r w:rsidRPr="001F4584">
        <w:rPr>
          <w:rFonts w:asciiTheme="minorHAnsi" w:hAnsiTheme="minorHAnsi" w:cstheme="minorHAnsi"/>
        </w:rPr>
        <w:t>.    « </w:t>
      </w:r>
      <w:r w:rsidRPr="001F4584">
        <w:rPr>
          <w:rFonts w:asciiTheme="minorHAnsi" w:hAnsiTheme="minorHAnsi" w:cstheme="minorHAnsi"/>
          <w:caps/>
        </w:rPr>
        <w:t>τ</w:t>
      </w:r>
      <w:r w:rsidRPr="001F4584">
        <w:rPr>
          <w:rFonts w:asciiTheme="minorHAnsi" w:hAnsiTheme="minorHAnsi" w:cstheme="minorHAnsi"/>
        </w:rPr>
        <w:t xml:space="preserve">οὺς μὲν γὰρ Αἰγυπτίους πάντας ἰατροὺς ἀκούομεν εἶναι, τῶν δὲ ζῴων ἕκαστον οὐ μόνον πρὸς ἴασιν αὐτότεχνόν ἐστιν ἀλλὰ καὶ πρὸς διατροφὴν καὶ πρὸς ἀλκὴν θήραν τε καὶ φυλακὴν καὶ </w:t>
      </w:r>
      <w:r w:rsidRPr="001F4584">
        <w:rPr>
          <w:rFonts w:asciiTheme="minorHAnsi" w:hAnsiTheme="minorHAnsi" w:cstheme="minorHAnsi"/>
          <w:u w:val="single"/>
        </w:rPr>
        <w:t>μουσικῆς</w:t>
      </w:r>
      <w:r w:rsidRPr="001F4584">
        <w:rPr>
          <w:rFonts w:asciiTheme="minorHAnsi" w:hAnsiTheme="minorHAnsi" w:cstheme="minorHAnsi"/>
        </w:rPr>
        <w:t xml:space="preserve"> ὅσον  ἑκάστῳ προσήκει κατὰ φύσιν. παρὰ τίνος γὰρ ἡμεῖς »   </w:t>
      </w:r>
      <w:r w:rsidRPr="001F4584">
        <w:rPr>
          <w:rFonts w:ascii="Arial" w:hAnsi="Arial" w:cs="Arial"/>
        </w:rPr>
        <w:t>▬</w:t>
      </w:r>
      <w:r w:rsidRPr="001F4584">
        <w:rPr>
          <w:rFonts w:asciiTheme="minorHAnsi" w:hAnsiTheme="minorHAnsi" w:cstheme="minorHAnsi"/>
        </w:rPr>
        <w:t xml:space="preserve">  « Nous  entendons dire qu'en Égypte tout le monde est médecin.  Mais il n'y a pas un seul animal qui ne possède un fonds naturel  de science médicale, non seulement pour se guérir,  mais encore pour régler sa nourriture, pour mesurer l'emploi  de sa force, pour chasser, pour se garantir; enfin, chacun d'eux a une teinture naturelle des arts libéraux dans  la proportion qui lui convient. » ( ???) </w:t>
      </w:r>
    </w:p>
  </w:footnote>
  <w:footnote w:id="36">
    <w:p w14:paraId="56B92610" w14:textId="77777777" w:rsidR="00F85981" w:rsidRPr="004A286E"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hAnsiTheme="minorHAnsi" w:cstheme="minorHAnsi"/>
          <w:b/>
          <w:bCs/>
          <w:caps/>
          <w:lang w:eastAsia="fr-FR"/>
        </w:rPr>
        <w:t>τ</w:t>
      </w:r>
      <w:r w:rsidRPr="001F4584">
        <w:rPr>
          <w:rFonts w:asciiTheme="minorHAnsi" w:hAnsiTheme="minorHAnsi" w:cstheme="minorHAnsi"/>
          <w:b/>
          <w:bCs/>
          <w:lang w:eastAsia="fr-FR"/>
        </w:rPr>
        <w:t>ήνελλα</w:t>
      </w:r>
      <w:r w:rsidRPr="001F4584">
        <w:rPr>
          <w:rFonts w:asciiTheme="minorHAnsi" w:hAnsiTheme="minorHAnsi" w:cstheme="minorHAnsi"/>
          <w:b/>
          <w:lang w:eastAsia="fr-FR"/>
        </w:rPr>
        <w:t xml:space="preserve"> interj.</w:t>
      </w:r>
      <w:r w:rsidRPr="001F4584">
        <w:rPr>
          <w:rFonts w:asciiTheme="minorHAnsi" w:hAnsiTheme="minorHAnsi" w:cstheme="minorHAnsi"/>
          <w:lang w:eastAsia="fr-FR"/>
        </w:rPr>
        <w:t xml:space="preserve"> 1) parodie du son de la lyre. 2) </w:t>
      </w:r>
      <w:r w:rsidRPr="001F4584">
        <w:rPr>
          <w:rFonts w:asciiTheme="minorHAnsi" w:hAnsiTheme="minorHAnsi" w:cstheme="minorHAnsi"/>
          <w:bCs/>
          <w:lang w:eastAsia="fr-FR"/>
        </w:rPr>
        <w:t>τήνελλα</w:t>
      </w:r>
      <w:r w:rsidRPr="001F4584">
        <w:rPr>
          <w:rFonts w:asciiTheme="minorHAnsi" w:hAnsiTheme="minorHAnsi" w:cstheme="minorHAnsi"/>
          <w:lang w:eastAsia="fr-FR"/>
        </w:rPr>
        <w:t xml:space="preserve"> interj.bravo ! bravo !. </w:t>
      </w:r>
      <w:r w:rsidRPr="001F4584">
        <w:rPr>
          <w:rFonts w:asciiTheme="minorHAnsi" w:hAnsiTheme="minorHAnsi" w:cstheme="minorHAnsi"/>
          <w:bCs/>
          <w:lang w:eastAsia="fr-FR"/>
        </w:rPr>
        <w:t>Étym.</w:t>
      </w:r>
      <w:r w:rsidRPr="001F4584">
        <w:rPr>
          <w:rFonts w:asciiTheme="minorHAnsi" w:hAnsiTheme="minorHAnsi" w:cstheme="minorHAnsi"/>
          <w:lang w:eastAsia="fr-FR"/>
        </w:rPr>
        <w:t xml:space="preserve"> DELG il s’agirait d’une imitation du prélude du musicien. </w:t>
      </w:r>
      <w:r w:rsidRPr="001F4584">
        <w:rPr>
          <w:rFonts w:asciiTheme="minorHAnsi" w:hAnsiTheme="minorHAnsi" w:cstheme="minorHAnsi"/>
          <w:bCs/>
          <w:lang w:eastAsia="fr-FR"/>
        </w:rPr>
        <w:t>τήνελλα</w:t>
      </w:r>
      <w:r w:rsidRPr="001F4584">
        <w:rPr>
          <w:rFonts w:asciiTheme="minorHAnsi" w:hAnsiTheme="minorHAnsi" w:cstheme="minorHAnsi"/>
          <w:lang w:eastAsia="fr-FR"/>
        </w:rPr>
        <w:t xml:space="preserve"> a word formed by </w:t>
      </w:r>
      <w:r w:rsidRPr="001F4584">
        <w:rPr>
          <w:rFonts w:asciiTheme="minorHAnsi" w:hAnsiTheme="minorHAnsi" w:cstheme="minorHAnsi"/>
          <w:u w:val="single"/>
          <w:lang w:eastAsia="fr-FR"/>
        </w:rPr>
        <w:t>Archil.</w:t>
      </w:r>
      <w:r w:rsidRPr="001F4584">
        <w:rPr>
          <w:rFonts w:asciiTheme="minorHAnsi" w:hAnsiTheme="minorHAnsi" w:cstheme="minorHAnsi"/>
          <w:lang w:eastAsia="fr-FR"/>
        </w:rPr>
        <w:t xml:space="preserve"> (Fr. 119) to imitate the twang of a guitar-string (cf. θρεττανελό); he began a triumphal hymn to Heracles with τήνελλα, ὦ καλλίνικε χαῖρε ; hence the words τήνελλα καλλίνικε became a common mode of saluting conquerors in the games, </w:t>
      </w:r>
      <w:r w:rsidRPr="001F4584">
        <w:rPr>
          <w:rFonts w:asciiTheme="minorHAnsi" w:hAnsiTheme="minorHAnsi" w:cstheme="minorHAnsi"/>
          <w:bCs/>
          <w:lang w:eastAsia="fr-FR"/>
        </w:rPr>
        <w:t>Hurrah!</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Ar. Av.</w:t>
      </w:r>
      <w:r w:rsidRPr="001F4584">
        <w:rPr>
          <w:rFonts w:asciiTheme="minorHAnsi" w:hAnsiTheme="minorHAnsi" w:cstheme="minorHAnsi"/>
          <w:lang w:eastAsia="fr-FR"/>
        </w:rPr>
        <w:t xml:space="preserve"> 1764 (lyr.), Ach. 1227 (cf. Sch. </w:t>
      </w:r>
      <w:r w:rsidRPr="001F4584">
        <w:rPr>
          <w:rFonts w:asciiTheme="minorHAnsi" w:hAnsiTheme="minorHAnsi" w:cstheme="minorHAnsi"/>
          <w:u w:val="single"/>
          <w:lang w:eastAsia="fr-FR"/>
        </w:rPr>
        <w:t>Pi. O.</w:t>
      </w:r>
      <w:r w:rsidRPr="001F4584">
        <w:rPr>
          <w:rFonts w:asciiTheme="minorHAnsi" w:hAnsiTheme="minorHAnsi" w:cstheme="minorHAnsi"/>
          <w:lang w:eastAsia="fr-FR"/>
        </w:rPr>
        <w:t xml:space="preserve"> 9.1); — hence Adj. τήνελλος, ον, </w:t>
      </w:r>
      <w:r w:rsidRPr="001F4584">
        <w:rPr>
          <w:rFonts w:asciiTheme="minorHAnsi" w:hAnsiTheme="minorHAnsi" w:cstheme="minorHAnsi"/>
          <w:bCs/>
          <w:lang w:eastAsia="fr-FR"/>
        </w:rPr>
        <w:t>greeted with huzzas</w:t>
      </w:r>
      <w:r w:rsidRPr="001F4584">
        <w:rPr>
          <w:rFonts w:asciiTheme="minorHAnsi" w:hAnsiTheme="minorHAnsi" w:cstheme="minorHAnsi"/>
          <w:lang w:eastAsia="fr-FR"/>
        </w:rPr>
        <w:t xml:space="preserve">, ἐὰν… νικᾷς…, τήνελλος εἶ </w:t>
      </w:r>
      <w:r w:rsidRPr="001F4584">
        <w:rPr>
          <w:rFonts w:asciiTheme="minorHAnsi" w:hAnsiTheme="minorHAnsi" w:cstheme="minorHAnsi"/>
          <w:u w:val="single"/>
          <w:lang w:eastAsia="fr-FR"/>
        </w:rPr>
        <w:t>Ar. Eq.</w:t>
      </w:r>
      <w:r w:rsidRPr="001F4584">
        <w:rPr>
          <w:rFonts w:asciiTheme="minorHAnsi" w:hAnsiTheme="minorHAnsi" w:cstheme="minorHAnsi"/>
          <w:lang w:eastAsia="fr-FR"/>
        </w:rPr>
        <w:t xml:space="preserve"> 276. </w:t>
      </w:r>
      <w:r w:rsidRPr="004A286E">
        <w:rPr>
          <w:rFonts w:asciiTheme="minorHAnsi" w:hAnsiTheme="minorHAnsi" w:cstheme="minorHAnsi"/>
          <w:lang w:val="en-GB" w:eastAsia="fr-FR"/>
        </w:rPr>
        <w:t xml:space="preserve">(Written </w:t>
      </w:r>
      <w:r w:rsidRPr="001F4584">
        <w:rPr>
          <w:rFonts w:asciiTheme="minorHAnsi" w:hAnsiTheme="minorHAnsi" w:cstheme="minorHAnsi"/>
          <w:lang w:eastAsia="fr-FR"/>
        </w:rPr>
        <w:t>τήνεβλα</w:t>
      </w:r>
      <w:r w:rsidRPr="004A286E">
        <w:rPr>
          <w:rFonts w:asciiTheme="minorHAnsi" w:hAnsiTheme="minorHAnsi" w:cstheme="minorHAnsi"/>
          <w:lang w:val="en-GB" w:eastAsia="fr-FR"/>
        </w:rPr>
        <w:t xml:space="preserve"> and </w:t>
      </w:r>
      <w:r w:rsidRPr="001F4584">
        <w:rPr>
          <w:rFonts w:asciiTheme="minorHAnsi" w:hAnsiTheme="minorHAnsi" w:cstheme="minorHAnsi"/>
          <w:lang w:eastAsia="fr-FR"/>
        </w:rPr>
        <w:t>τήνεβλος</w:t>
      </w:r>
      <w:r w:rsidRPr="004A286E">
        <w:rPr>
          <w:rFonts w:asciiTheme="minorHAnsi" w:hAnsiTheme="minorHAnsi" w:cstheme="minorHAnsi"/>
          <w:lang w:val="en-GB" w:eastAsia="fr-FR"/>
        </w:rPr>
        <w:t xml:space="preserve"> in </w:t>
      </w:r>
      <w:r w:rsidRPr="004A286E">
        <w:rPr>
          <w:rFonts w:asciiTheme="minorHAnsi" w:hAnsiTheme="minorHAnsi" w:cstheme="minorHAnsi"/>
          <w:u w:val="single"/>
          <w:lang w:val="en-GB" w:eastAsia="fr-FR"/>
        </w:rPr>
        <w:t>Hsch.</w:t>
      </w:r>
      <w:r w:rsidRPr="004A286E">
        <w:rPr>
          <w:rFonts w:asciiTheme="minorHAnsi" w:hAnsiTheme="minorHAnsi" w:cstheme="minorHAnsi"/>
          <w:lang w:val="en-GB" w:eastAsia="fr-FR"/>
        </w:rPr>
        <w:t>)</w:t>
      </w:r>
    </w:p>
  </w:footnote>
  <w:footnote w:id="37">
    <w:p w14:paraId="17F62675"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4A286E">
        <w:rPr>
          <w:rFonts w:asciiTheme="minorHAnsi" w:hAnsiTheme="minorHAnsi" w:cstheme="minorHAnsi"/>
          <w:b/>
          <w:lang w:val="en-GB"/>
        </w:rPr>
        <w:t>. Théophile Protospatharius</w:t>
      </w:r>
      <w:r w:rsidRPr="004A286E">
        <w:rPr>
          <w:rFonts w:asciiTheme="minorHAnsi" w:hAnsiTheme="minorHAnsi" w:cstheme="minorHAnsi"/>
          <w:lang w:val="en-GB"/>
        </w:rPr>
        <w:t xml:space="preserve">  (Médecin Byzantin 7° s. ap. </w:t>
      </w:r>
      <w:r w:rsidRPr="001F4584">
        <w:rPr>
          <w:rFonts w:asciiTheme="minorHAnsi" w:hAnsiTheme="minorHAnsi" w:cstheme="minorHAnsi"/>
        </w:rPr>
        <w:t xml:space="preserve">J.-C. ), </w:t>
      </w:r>
      <w:r w:rsidRPr="001F4584">
        <w:rPr>
          <w:rFonts w:asciiTheme="minorHAnsi" w:hAnsiTheme="minorHAnsi" w:cstheme="minorHAnsi"/>
          <w:i/>
          <w:iCs/>
        </w:rPr>
        <w:t>Περὶ τῆς τοῦ Ἀνθρώπου Κατασκευῆς</w:t>
      </w:r>
      <w:r w:rsidRPr="001F4584">
        <w:rPr>
          <w:rFonts w:asciiTheme="minorHAnsi" w:hAnsiTheme="minorHAnsi" w:cstheme="minorHAnsi"/>
        </w:rPr>
        <w:t>, De Corporis Humani Fabrica  IV, 2, De Capite.   «</w:t>
      </w:r>
      <w:r w:rsidRPr="001F4584">
        <w:rPr>
          <w:rFonts w:asciiTheme="minorHAnsi" w:hAnsiTheme="minorHAnsi" w:cstheme="minorHAnsi"/>
          <w:lang w:val="el-GR"/>
        </w:rPr>
        <w:t>Ἐπει</w:t>
      </w:r>
      <w:r w:rsidRPr="001F4584">
        <w:rPr>
          <w:rFonts w:asciiTheme="minorHAnsi" w:hAnsiTheme="minorHAnsi" w:cstheme="minorHAnsi"/>
        </w:rPr>
        <w:t xml:space="preserve"> </w:t>
      </w:r>
      <w:r w:rsidRPr="001F4584">
        <w:rPr>
          <w:rFonts w:asciiTheme="minorHAnsi" w:hAnsiTheme="minorHAnsi" w:cstheme="minorHAnsi"/>
          <w:lang w:val="el-GR"/>
        </w:rPr>
        <w:t>οὖν</w:t>
      </w:r>
      <w:r w:rsidRPr="001F4584">
        <w:rPr>
          <w:rFonts w:asciiTheme="minorHAnsi" w:hAnsiTheme="minorHAnsi" w:cstheme="minorHAnsi"/>
        </w:rPr>
        <w:t xml:space="preserve"> </w:t>
      </w:r>
      <w:r w:rsidRPr="001F4584">
        <w:rPr>
          <w:rFonts w:asciiTheme="minorHAnsi" w:hAnsiTheme="minorHAnsi" w:cstheme="minorHAnsi"/>
          <w:lang w:val="el-GR"/>
        </w:rPr>
        <w:t>ὁ</w:t>
      </w:r>
      <w:r w:rsidRPr="001F4584">
        <w:rPr>
          <w:rFonts w:asciiTheme="minorHAnsi" w:hAnsiTheme="minorHAnsi" w:cstheme="minorHAnsi"/>
        </w:rPr>
        <w:t xml:space="preserve"> </w:t>
      </w:r>
      <w:r w:rsidRPr="001F4584">
        <w:rPr>
          <w:rFonts w:asciiTheme="minorHAnsi" w:hAnsiTheme="minorHAnsi" w:cstheme="minorHAnsi"/>
          <w:lang w:val="el-GR"/>
        </w:rPr>
        <w:t>ἄνθρωπος</w:t>
      </w:r>
      <w:r w:rsidRPr="001F4584">
        <w:rPr>
          <w:rFonts w:asciiTheme="minorHAnsi" w:hAnsiTheme="minorHAnsi" w:cstheme="minorHAnsi"/>
        </w:rPr>
        <w:t xml:space="preserve">   </w:t>
      </w:r>
      <w:r w:rsidRPr="001F4584">
        <w:rPr>
          <w:rFonts w:asciiTheme="minorHAnsi" w:hAnsiTheme="minorHAnsi" w:cstheme="minorHAnsi"/>
          <w:lang w:val="el-GR"/>
        </w:rPr>
        <w:t>ζῶόν</w:t>
      </w:r>
      <w:r w:rsidRPr="001F4584">
        <w:rPr>
          <w:rFonts w:asciiTheme="minorHAnsi" w:hAnsiTheme="minorHAnsi" w:cstheme="minorHAnsi"/>
        </w:rPr>
        <w:t xml:space="preserve"> </w:t>
      </w:r>
      <w:r w:rsidRPr="001F4584">
        <w:rPr>
          <w:rFonts w:asciiTheme="minorHAnsi" w:hAnsiTheme="minorHAnsi" w:cstheme="minorHAnsi"/>
          <w:lang w:val="el-GR"/>
        </w:rPr>
        <w:t>ἐστι</w:t>
      </w:r>
      <w:r w:rsidRPr="001F4584">
        <w:rPr>
          <w:rFonts w:asciiTheme="minorHAnsi" w:hAnsiTheme="minorHAnsi" w:cstheme="minorHAnsi"/>
        </w:rPr>
        <w:t xml:space="preserve"> </w:t>
      </w:r>
      <w:r w:rsidRPr="001F4584">
        <w:rPr>
          <w:rFonts w:asciiTheme="minorHAnsi" w:hAnsiTheme="minorHAnsi" w:cstheme="minorHAnsi"/>
          <w:lang w:val="el-GR"/>
        </w:rPr>
        <w:t>λογικὸν</w:t>
      </w:r>
      <w:r w:rsidRPr="001F4584">
        <w:rPr>
          <w:rFonts w:asciiTheme="minorHAnsi" w:hAnsiTheme="minorHAnsi" w:cstheme="minorHAnsi"/>
        </w:rPr>
        <w:t xml:space="preserve">, </w:t>
      </w:r>
      <w:r w:rsidRPr="001F4584">
        <w:rPr>
          <w:rFonts w:asciiTheme="minorHAnsi" w:hAnsiTheme="minorHAnsi" w:cstheme="minorHAnsi"/>
          <w:lang w:val="el-GR"/>
        </w:rPr>
        <w:t>φωνητικόν</w:t>
      </w:r>
      <w:r w:rsidRPr="001F4584">
        <w:rPr>
          <w:rFonts w:asciiTheme="minorHAnsi" w:hAnsiTheme="minorHAnsi" w:cstheme="minorHAnsi"/>
        </w:rPr>
        <w:t xml:space="preserve"> </w:t>
      </w:r>
      <w:r w:rsidRPr="001F4584">
        <w:rPr>
          <w:rFonts w:asciiTheme="minorHAnsi" w:hAnsiTheme="minorHAnsi" w:cstheme="minorHAnsi"/>
          <w:lang w:val="el-GR"/>
        </w:rPr>
        <w:t>τε</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διαλεκτικὸν</w:t>
      </w:r>
      <w:r w:rsidRPr="001F4584">
        <w:rPr>
          <w:rFonts w:asciiTheme="minorHAnsi" w:hAnsiTheme="minorHAnsi" w:cstheme="minorHAnsi"/>
        </w:rPr>
        <w:t>, «</w:t>
      </w:r>
      <w:r w:rsidRPr="001F4584">
        <w:rPr>
          <w:rFonts w:asciiTheme="minorHAnsi" w:hAnsiTheme="minorHAnsi" w:cstheme="minorHAnsi"/>
          <w:lang w:val="el-GR"/>
        </w:rPr>
        <w:t>ἀπεδείχθη</w:t>
      </w:r>
      <w:r w:rsidRPr="001F4584">
        <w:rPr>
          <w:rFonts w:asciiTheme="minorHAnsi" w:hAnsiTheme="minorHAnsi" w:cstheme="minorHAnsi"/>
        </w:rPr>
        <w:t xml:space="preserve"> </w:t>
      </w:r>
      <w:r w:rsidRPr="001F4584">
        <w:rPr>
          <w:rFonts w:asciiTheme="minorHAnsi" w:hAnsiTheme="minorHAnsi" w:cstheme="minorHAnsi"/>
          <w:lang w:val="el-GR"/>
        </w:rPr>
        <w:t>δὲ</w:t>
      </w:r>
      <w:r w:rsidRPr="001F4584">
        <w:rPr>
          <w:rFonts w:asciiTheme="minorHAnsi" w:hAnsiTheme="minorHAnsi" w:cstheme="minorHAnsi"/>
        </w:rPr>
        <w:t xml:space="preserve"> </w:t>
      </w:r>
      <w:r w:rsidRPr="001F4584">
        <w:rPr>
          <w:rFonts w:asciiTheme="minorHAnsi" w:hAnsiTheme="minorHAnsi" w:cstheme="minorHAnsi"/>
          <w:lang w:val="el-GR"/>
        </w:rPr>
        <w:t>μὴ</w:t>
      </w:r>
      <w:r w:rsidRPr="001F4584">
        <w:rPr>
          <w:rFonts w:asciiTheme="minorHAnsi" w:hAnsiTheme="minorHAnsi" w:cstheme="minorHAnsi"/>
        </w:rPr>
        <w:t xml:space="preserve"> </w:t>
      </w:r>
      <w:r w:rsidRPr="001F4584">
        <w:rPr>
          <w:rFonts w:asciiTheme="minorHAnsi" w:hAnsiTheme="minorHAnsi" w:cstheme="minorHAnsi"/>
          <w:lang w:val="el-GR"/>
        </w:rPr>
        <w:t>γίνεσθαι</w:t>
      </w:r>
      <w:r w:rsidRPr="001F4584">
        <w:rPr>
          <w:rFonts w:asciiTheme="minorHAnsi" w:hAnsiTheme="minorHAnsi" w:cstheme="minorHAnsi"/>
        </w:rPr>
        <w:t xml:space="preserve"> </w:t>
      </w:r>
      <w:r w:rsidRPr="001F4584">
        <w:rPr>
          <w:rFonts w:asciiTheme="minorHAnsi" w:hAnsiTheme="minorHAnsi" w:cstheme="minorHAnsi"/>
          <w:lang w:val="el-GR"/>
        </w:rPr>
        <w:t>φωνὴν</w:t>
      </w:r>
      <w:r w:rsidRPr="001F4584">
        <w:rPr>
          <w:rFonts w:asciiTheme="minorHAnsi" w:hAnsiTheme="minorHAnsi" w:cstheme="minorHAnsi"/>
        </w:rPr>
        <w:t xml:space="preserve"> </w:t>
      </w:r>
      <w:r w:rsidRPr="001F4584">
        <w:rPr>
          <w:rFonts w:asciiTheme="minorHAnsi" w:hAnsiTheme="minorHAnsi" w:cstheme="minorHAnsi"/>
          <w:lang w:val="el-GR"/>
        </w:rPr>
        <w:t>χωρὶς</w:t>
      </w:r>
      <w:r w:rsidRPr="001F4584">
        <w:rPr>
          <w:rFonts w:asciiTheme="minorHAnsi" w:hAnsiTheme="minorHAnsi" w:cstheme="minorHAnsi"/>
        </w:rPr>
        <w:t xml:space="preserve"> </w:t>
      </w:r>
      <w:r w:rsidRPr="001F4584">
        <w:rPr>
          <w:rFonts w:asciiTheme="minorHAnsi" w:hAnsiTheme="minorHAnsi" w:cstheme="minorHAnsi"/>
          <w:lang w:val="el-GR"/>
        </w:rPr>
        <w:t>πνεύμονος·</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 [QUUM igitur] homo est animal ratione utens, </w:t>
      </w:r>
      <w:r w:rsidRPr="001F4584">
        <w:rPr>
          <w:rStyle w:val="highlight"/>
          <w:rFonts w:asciiTheme="minorHAnsi" w:hAnsiTheme="minorHAnsi" w:cstheme="minorHAnsi"/>
        </w:rPr>
        <w:t>vocal</w:t>
      </w:r>
      <w:r w:rsidRPr="001F4584">
        <w:rPr>
          <w:rFonts w:asciiTheme="minorHAnsi" w:hAnsiTheme="minorHAnsi" w:cstheme="minorHAnsi"/>
        </w:rPr>
        <w:t xml:space="preserve">e et sermocinans, [et demonstratum est (c.1 2—16. ) quod) vox (non nisi]per pulmones editur ; hi a reliquo corpore sejuncti sunt ; inter pulmones enim atque os guttur, et sa tergo) fauces intercedunt. » </w:t>
      </w:r>
      <w:r w:rsidRPr="001F4584">
        <w:rPr>
          <w:rFonts w:asciiTheme="minorHAnsi" w:hAnsiTheme="minorHAnsi" w:cstheme="minorHAnsi"/>
          <w:bCs/>
          <w:kern w:val="36"/>
          <w:lang w:eastAsia="fr-FR"/>
        </w:rPr>
        <w:t xml:space="preserve">De corporis humani fabrica libri V: Edidit Guil. Alex. Greenhill, </w:t>
      </w:r>
      <w:r w:rsidRPr="001F4584">
        <w:rPr>
          <w:rFonts w:asciiTheme="minorHAnsi" w:hAnsiTheme="minorHAnsi" w:cstheme="minorHAnsi"/>
          <w:lang w:eastAsia="fr-FR"/>
        </w:rPr>
        <w:t>1842.</w:t>
      </w:r>
    </w:p>
  </w:footnote>
  <w:footnote w:id="38">
    <w:p w14:paraId="592E0688"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Fulgence, Mythol. 3 </w:t>
      </w:r>
      <w:r w:rsidRPr="001F4584">
        <w:rPr>
          <w:rFonts w:asciiTheme="minorHAnsi" w:hAnsiTheme="minorHAnsi" w:cstheme="minorHAnsi"/>
          <w:b/>
          <w:iCs/>
        </w:rPr>
        <w:t>Fulgentius,  Mythologiarum libri, 3, 9.</w:t>
      </w:r>
      <w:r w:rsidRPr="001F4584">
        <w:rPr>
          <w:rFonts w:asciiTheme="minorHAnsi" w:hAnsiTheme="minorHAnsi" w:cstheme="minorHAnsi"/>
          <w:iCs/>
        </w:rPr>
        <w:t xml:space="preserve">     </w:t>
      </w:r>
      <w:r w:rsidRPr="001F4584">
        <w:rPr>
          <w:rFonts w:asciiTheme="minorHAnsi" w:hAnsiTheme="minorHAnsi" w:cstheme="minorHAnsi"/>
          <w:iCs/>
        </w:rPr>
        <w:br/>
      </w:r>
      <w:r w:rsidRPr="001F4584">
        <w:rPr>
          <w:rFonts w:ascii="Arial" w:hAnsi="Arial" w:cs="Arial"/>
          <w:iCs/>
        </w:rPr>
        <w:t>▬</w:t>
      </w:r>
      <w:r w:rsidRPr="001F4584">
        <w:rPr>
          <w:rFonts w:asciiTheme="minorHAnsi" w:hAnsiTheme="minorHAnsi" w:cstheme="minorHAnsi"/>
          <w:iCs/>
        </w:rPr>
        <w:t xml:space="preserve"> </w:t>
      </w:r>
      <w:r w:rsidRPr="001F4584">
        <w:rPr>
          <w:rFonts w:asciiTheme="minorHAnsi" w:hAnsiTheme="minorHAnsi" w:cstheme="minorHAnsi"/>
          <w:i/>
        </w:rPr>
        <w:t xml:space="preserve">Viva vox sibi in omnibus musicis necessitatibus celerrima subvenit : potest enim lemmata subrigere, et paralelos concordare, et dystonias mollire,  phthongos juvare, et ornare chromata. »  </w:t>
      </w:r>
      <w:r w:rsidRPr="001F4584">
        <w:rPr>
          <w:rFonts w:asciiTheme="minorHAnsi" w:hAnsiTheme="minorHAnsi" w:cstheme="minorHAnsi"/>
          <w:i/>
        </w:rPr>
        <w:br/>
      </w:r>
      <w:r w:rsidRPr="001F4584">
        <w:rPr>
          <w:rFonts w:asciiTheme="minorHAnsi" w:hAnsiTheme="minorHAnsi" w:cstheme="minorHAnsi"/>
          <w:iCs/>
        </w:rPr>
        <w:t xml:space="preserve">Fulgence.  Fabii Planciadis Fulgentii,  Mitologiarum  libri tres. V.C. Opera ed. R. Helm,  Teubner, 1898, revue par J Préqux, Stuttgart, Teubner 1970.  </w:t>
      </w:r>
    </w:p>
  </w:footnote>
  <w:footnote w:id="39">
    <w:p w14:paraId="55BD79CE" w14:textId="3A9D6151"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Alberic, </w:t>
      </w:r>
      <w:r w:rsidRPr="001F4584">
        <w:rPr>
          <w:rFonts w:asciiTheme="minorHAnsi" w:hAnsiTheme="minorHAnsi" w:cstheme="minorHAnsi"/>
          <w:b/>
          <w:i/>
          <w:iCs/>
        </w:rPr>
        <w:t>Libellus de imaginibus Deorum</w:t>
      </w:r>
      <w:r w:rsidRPr="001F4584">
        <w:rPr>
          <w:rFonts w:asciiTheme="minorHAnsi" w:hAnsiTheme="minorHAnsi" w:cstheme="minorHAnsi"/>
          <w:b/>
        </w:rPr>
        <w:t>, c. 18,  1520</w:t>
      </w:r>
      <w:r w:rsidRPr="001F4584">
        <w:rPr>
          <w:rFonts w:asciiTheme="minorHAnsi" w:hAnsiTheme="minorHAnsi" w:cstheme="minorHAnsi"/>
        </w:rPr>
        <w:t xml:space="preserve">.   (attribué à ). ‖ (Le mythographe du vatican  auteur du </w:t>
      </w:r>
      <w:r w:rsidRPr="001F4584">
        <w:rPr>
          <w:rStyle w:val="Accentuation"/>
          <w:rFonts w:asciiTheme="minorHAnsi" w:hAnsiTheme="minorHAnsi" w:cstheme="minorHAnsi"/>
        </w:rPr>
        <w:t>De deorum imaginibus libellus</w:t>
      </w:r>
      <w:r w:rsidRPr="001F4584">
        <w:rPr>
          <w:rFonts w:asciiTheme="minorHAnsi" w:hAnsiTheme="minorHAnsi" w:cstheme="minorHAnsi"/>
        </w:rPr>
        <w:t xml:space="preserve"> n’a pas encore été identifié ; il s’appelait peut-être Albéric. Voir </w:t>
      </w:r>
      <w:r w:rsidRPr="001F4584">
        <w:rPr>
          <w:rStyle w:val="Accentuation"/>
          <w:rFonts w:asciiTheme="minorHAnsi" w:hAnsiTheme="minorHAnsi" w:cstheme="minorHAnsi"/>
        </w:rPr>
        <w:t>Mythographi Latini</w:t>
      </w:r>
      <w:r w:rsidRPr="001F4584">
        <w:rPr>
          <w:rFonts w:asciiTheme="minorHAnsi" w:hAnsiTheme="minorHAnsi" w:cstheme="minorHAnsi"/>
        </w:rPr>
        <w:t>, éd. T. Munckerus, Amsterdam, 1681.)</w:t>
      </w:r>
    </w:p>
  </w:footnote>
  <w:footnote w:id="40">
    <w:p w14:paraId="720A1C2C" w14:textId="42AB40EF"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Fulgence, Mythologies.  </w:t>
      </w:r>
      <w:r w:rsidRPr="001F4584">
        <w:rPr>
          <w:rFonts w:asciiTheme="minorHAnsi" w:hAnsiTheme="minorHAnsi" w:cstheme="minorHAnsi"/>
          <w:lang w:eastAsia="fr-FR"/>
        </w:rPr>
        <w:t>“</w:t>
      </w:r>
      <w:r w:rsidRPr="001F4584">
        <w:rPr>
          <w:rFonts w:asciiTheme="minorHAnsi" w:hAnsiTheme="minorHAnsi" w:cstheme="minorHAnsi"/>
          <w:i/>
          <w:lang w:eastAsia="fr-FR"/>
        </w:rPr>
        <w:t xml:space="preserve">Haec igitur artis est musicae designatio. Orpheus dicitur OREAFONE,   </w:t>
      </w:r>
      <w:r w:rsidRPr="001F4584">
        <w:rPr>
          <w:rFonts w:asciiTheme="minorHAnsi" w:hAnsiTheme="minorHAnsi" w:cstheme="minorHAnsi"/>
          <w:b/>
          <w:i/>
          <w:u w:val="single"/>
          <w:lang w:val="el-GR" w:eastAsia="fr-FR"/>
        </w:rPr>
        <w:t>ὡραία</w:t>
      </w:r>
      <w:r w:rsidRPr="001F4584">
        <w:rPr>
          <w:rFonts w:asciiTheme="minorHAnsi" w:hAnsiTheme="minorHAnsi" w:cstheme="minorHAnsi"/>
          <w:b/>
          <w:i/>
          <w:u w:val="single"/>
          <w:lang w:eastAsia="fr-FR"/>
        </w:rPr>
        <w:t xml:space="preserve"> </w:t>
      </w:r>
      <w:r w:rsidRPr="001F4584">
        <w:rPr>
          <w:rFonts w:asciiTheme="minorHAnsi" w:hAnsiTheme="minorHAnsi" w:cstheme="minorHAnsi"/>
          <w:b/>
          <w:i/>
          <w:u w:val="single"/>
          <w:lang w:val="el-GR" w:eastAsia="fr-FR"/>
        </w:rPr>
        <w:t>φωνή</w:t>
      </w:r>
      <w:r w:rsidRPr="001F4584">
        <w:rPr>
          <w:rFonts w:asciiTheme="minorHAnsi" w:hAnsiTheme="minorHAnsi" w:cstheme="minorHAnsi"/>
          <w:i/>
          <w:lang w:eastAsia="fr-FR"/>
        </w:rPr>
        <w:t xml:space="preserve">  , id est , optima vox, Eurydice vero profunda dijudicatio</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Voir cet article : The name of Orpheus.         </w:t>
      </w:r>
      <w:r w:rsidRPr="001F4584">
        <w:rPr>
          <w:rFonts w:asciiTheme="minorHAnsi" w:hAnsiTheme="minorHAnsi" w:cstheme="minorHAnsi"/>
          <w:lang w:val="en-GB" w:eastAsia="fr-FR"/>
        </w:rPr>
        <w:t>« But there was an author who advanced an explanation of the name. And it was none other than the North African Fulgentius (468-533 AD)  in whose  Mythologiae  , which so much influenced the Renaissance, offers the first etymology  stricto sensu  of Orpheus with the purpose of discovering the meaning and the hidden symbology of the myth. It begins by saying : “</w:t>
      </w:r>
      <w:r w:rsidRPr="001F4584">
        <w:rPr>
          <w:rFonts w:asciiTheme="minorHAnsi" w:hAnsiTheme="minorHAnsi" w:cstheme="minorHAnsi"/>
          <w:i/>
          <w:lang w:val="en-GB" w:eastAsia="fr-FR"/>
        </w:rPr>
        <w:t xml:space="preserve">Haec igitur artis est musicae designatio. Orpheus dicitur OREAFONE,   </w:t>
      </w:r>
      <w:r w:rsidRPr="001F4584">
        <w:rPr>
          <w:rFonts w:asciiTheme="minorHAnsi" w:hAnsiTheme="minorHAnsi" w:cstheme="minorHAnsi"/>
          <w:b/>
          <w:i/>
          <w:u w:val="single"/>
          <w:lang w:val="el-GR" w:eastAsia="fr-FR"/>
        </w:rPr>
        <w:t>ὡραία</w:t>
      </w:r>
      <w:r w:rsidRPr="001F4584">
        <w:rPr>
          <w:rFonts w:asciiTheme="minorHAnsi" w:hAnsiTheme="minorHAnsi" w:cstheme="minorHAnsi"/>
          <w:b/>
          <w:i/>
          <w:u w:val="single"/>
          <w:lang w:val="en-GB" w:eastAsia="fr-FR"/>
        </w:rPr>
        <w:t xml:space="preserve"> </w:t>
      </w:r>
      <w:r w:rsidRPr="001F4584">
        <w:rPr>
          <w:rFonts w:asciiTheme="minorHAnsi" w:hAnsiTheme="minorHAnsi" w:cstheme="minorHAnsi"/>
          <w:b/>
          <w:i/>
          <w:u w:val="single"/>
          <w:lang w:val="el-GR" w:eastAsia="fr-FR"/>
        </w:rPr>
        <w:t>φωνή</w:t>
      </w:r>
      <w:r w:rsidRPr="001F4584">
        <w:rPr>
          <w:rFonts w:asciiTheme="minorHAnsi" w:hAnsiTheme="minorHAnsi" w:cstheme="minorHAnsi"/>
          <w:i/>
          <w:lang w:val="en-GB" w:eastAsia="fr-FR"/>
        </w:rPr>
        <w:t xml:space="preserve">  , id est , optima vox, Eurydice vero profunda dijudicatio</w:t>
      </w:r>
      <w:r w:rsidRPr="001F4584">
        <w:rPr>
          <w:rFonts w:asciiTheme="minorHAnsi" w:hAnsiTheme="minorHAnsi" w:cstheme="minorHAnsi"/>
          <w:lang w:val="en-GB" w:eastAsia="fr-FR"/>
        </w:rPr>
        <w:t>”  ;  the rest of the explanation is a gibberish in which Orpheus represents the  “practice of Music” and Eurydice an “explanation”  of the same that is “hidden” or denied to us. In any case it is probable that both the translation of 'Orpheus'  by Fulgentius (which has one more justification in the mother  </w:t>
      </w:r>
      <w:r w:rsidRPr="001F4584">
        <w:rPr>
          <w:rFonts w:asciiTheme="minorHAnsi" w:hAnsiTheme="minorHAnsi" w:cstheme="minorHAnsi"/>
          <w:i/>
          <w:lang w:val="en-GB" w:eastAsia="fr-FR"/>
        </w:rPr>
        <w:t>Kalliope</w:t>
      </w:r>
      <w:r w:rsidRPr="001F4584">
        <w:rPr>
          <w:rFonts w:asciiTheme="minorHAnsi" w:hAnsiTheme="minorHAnsi" w:cstheme="minorHAnsi"/>
          <w:lang w:val="en-GB" w:eastAsia="fr-FR"/>
        </w:rPr>
        <w:t xml:space="preserve">  since her name, </w:t>
      </w:r>
      <w:r w:rsidRPr="001F4584">
        <w:rPr>
          <w:rFonts w:asciiTheme="minorHAnsi" w:hAnsiTheme="minorHAnsi" w:cstheme="minorHAnsi"/>
          <w:lang w:val="el-GR"/>
        </w:rPr>
        <w:t>καλὴ</w:t>
      </w:r>
      <w:r w:rsidRPr="001F4584">
        <w:rPr>
          <w:rFonts w:asciiTheme="minorHAnsi" w:hAnsiTheme="minorHAnsi" w:cstheme="minorHAnsi"/>
          <w:lang w:val="en-GB"/>
        </w:rPr>
        <w:t xml:space="preserve"> </w:t>
      </w:r>
      <w:r w:rsidRPr="001F4584">
        <w:rPr>
          <w:rFonts w:asciiTheme="minorHAnsi" w:hAnsiTheme="minorHAnsi" w:cstheme="minorHAnsi"/>
          <w:lang w:val="el-GR"/>
        </w:rPr>
        <w:t>ὀπή</w:t>
      </w:r>
      <w:r w:rsidRPr="001F4584">
        <w:rPr>
          <w:rFonts w:asciiTheme="minorHAnsi" w:hAnsiTheme="minorHAnsi" w:cstheme="minorHAnsi"/>
          <w:lang w:val="en-GB" w:eastAsia="fr-FR"/>
        </w:rPr>
        <w:t xml:space="preserve">, means the same as that of Orpheus), and all the subsequent explanation come from some lost author whose identity we do not know.»  [ </w:t>
      </w:r>
      <w:r w:rsidRPr="001F4584">
        <w:rPr>
          <w:rFonts w:asciiTheme="minorHAnsi" w:eastAsia="Times New Roman" w:hAnsiTheme="minorHAnsi" w:cstheme="minorHAnsi"/>
          <w:spacing w:val="-15"/>
          <w:lang w:val="en-GB" w:eastAsia="fr-FR"/>
        </w:rPr>
        <w:t xml:space="preserve">THE  NAME OF ORPHEUS.   </w:t>
      </w:r>
      <w:r w:rsidRPr="001F4584">
        <w:rPr>
          <w:rFonts w:asciiTheme="minorHAnsi" w:eastAsia="Times New Roman" w:hAnsiTheme="minorHAnsi" w:cstheme="minorHAnsi"/>
          <w:lang w:val="en-GB" w:eastAsia="fr-FR"/>
        </w:rPr>
        <w:t xml:space="preserve">JosŽ Luis Calvo Mart’nez University of Granada. </w:t>
      </w:r>
      <w:r w:rsidRPr="001F4584">
        <w:rPr>
          <w:rFonts w:asciiTheme="minorHAnsi" w:eastAsia="Times New Roman" w:hAnsiTheme="minorHAnsi" w:cstheme="minorHAnsi"/>
          <w:lang w:eastAsia="fr-FR"/>
        </w:rPr>
        <w:t>SPAIN  jcalvo@ugr.es ]</w:t>
      </w:r>
      <w:r w:rsidRPr="001F4584">
        <w:rPr>
          <w:rFonts w:asciiTheme="minorHAnsi" w:hAnsiTheme="minorHAnsi" w:cstheme="minorHAnsi"/>
        </w:rPr>
        <w:t xml:space="preserve"> </w:t>
      </w:r>
    </w:p>
  </w:footnote>
  <w:footnote w:id="41">
    <w:p w14:paraId="08E7BEA5"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Phornutus</w:t>
      </w:r>
      <w:r w:rsidRPr="001F4584">
        <w:rPr>
          <w:rFonts w:asciiTheme="minorHAnsi" w:hAnsiTheme="minorHAnsi" w:cstheme="minorHAnsi"/>
        </w:rPr>
        <w:t xml:space="preserve"> / Cornutus  de Natura deorum.  (Cornuti siue Phurnuti De natura deorum gentilium commentarius).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caps/>
          <w:lang w:val="el-GR"/>
        </w:rPr>
        <w:t>κ</w:t>
      </w:r>
      <w:r w:rsidRPr="001F4584">
        <w:rPr>
          <w:rFonts w:asciiTheme="minorHAnsi" w:hAnsiTheme="minorHAnsi" w:cstheme="minorHAnsi"/>
          <w:lang w:val="el-GR"/>
        </w:rPr>
        <w:t>αλλιόπη</w:t>
      </w:r>
      <w:r w:rsidRPr="001F4584">
        <w:rPr>
          <w:rFonts w:asciiTheme="minorHAnsi" w:hAnsiTheme="minorHAnsi" w:cstheme="minorHAnsi"/>
        </w:rPr>
        <w:t xml:space="preserve"> </w:t>
      </w:r>
      <w:r w:rsidRPr="001F4584">
        <w:rPr>
          <w:rFonts w:asciiTheme="minorHAnsi" w:hAnsiTheme="minorHAnsi" w:cstheme="minorHAnsi"/>
          <w:lang w:val="el-GR"/>
        </w:rPr>
        <w:t>δὲ</w:t>
      </w:r>
      <w:r w:rsidRPr="001F4584">
        <w:rPr>
          <w:rFonts w:asciiTheme="minorHAnsi" w:hAnsiTheme="minorHAnsi" w:cstheme="minorHAnsi"/>
        </w:rPr>
        <w:t xml:space="preserve"> </w:t>
      </w:r>
      <w:r w:rsidRPr="001F4584">
        <w:rPr>
          <w:rFonts w:asciiTheme="minorHAnsi" w:hAnsiTheme="minorHAnsi" w:cstheme="minorHAnsi"/>
          <w:lang w:val="el-GR"/>
        </w:rPr>
        <w:t>ἡ</w:t>
      </w:r>
      <w:r w:rsidRPr="001F4584">
        <w:rPr>
          <w:rFonts w:asciiTheme="minorHAnsi" w:hAnsiTheme="minorHAnsi" w:cstheme="minorHAnsi"/>
        </w:rPr>
        <w:t xml:space="preserve"> </w:t>
      </w:r>
      <w:r w:rsidRPr="001F4584">
        <w:rPr>
          <w:rFonts w:asciiTheme="minorHAnsi" w:hAnsiTheme="minorHAnsi" w:cstheme="minorHAnsi"/>
          <w:lang w:val="el-GR"/>
        </w:rPr>
        <w:t>καλλίφωνος</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καλλιεπὴς</w:t>
      </w:r>
      <w:r w:rsidRPr="001F4584">
        <w:rPr>
          <w:rFonts w:asciiTheme="minorHAnsi" w:hAnsiTheme="minorHAnsi" w:cstheme="minorHAnsi"/>
        </w:rPr>
        <w:t xml:space="preserve"> </w:t>
      </w:r>
      <w:r w:rsidRPr="001F4584">
        <w:rPr>
          <w:rFonts w:asciiTheme="minorHAnsi" w:hAnsiTheme="minorHAnsi" w:cstheme="minorHAnsi"/>
          <w:lang w:val="el-GR"/>
        </w:rPr>
        <w:t>ῥητορικὴ</w:t>
      </w:r>
      <w:r w:rsidRPr="001F4584">
        <w:rPr>
          <w:rFonts w:asciiTheme="minorHAnsi" w:hAnsiTheme="minorHAnsi" w:cstheme="minorHAnsi"/>
        </w:rPr>
        <w:t xml:space="preserve">,  </w:t>
      </w:r>
      <w:r w:rsidRPr="001F4584">
        <w:rPr>
          <w:rFonts w:asciiTheme="minorHAnsi" w:hAnsiTheme="minorHAnsi" w:cstheme="minorHAnsi"/>
          <w:lang w:val="el-GR"/>
        </w:rPr>
        <w:t>δι</w:t>
      </w:r>
      <w:r w:rsidRPr="001F4584">
        <w:rPr>
          <w:rFonts w:asciiTheme="minorHAnsi" w:hAnsiTheme="minorHAnsi" w:cstheme="minorHAnsi"/>
        </w:rPr>
        <w:t>’</w:t>
      </w:r>
      <w:r w:rsidRPr="001F4584">
        <w:rPr>
          <w:rFonts w:asciiTheme="minorHAnsi" w:hAnsiTheme="minorHAnsi" w:cstheme="minorHAnsi"/>
          <w:lang w:val="el-GR"/>
        </w:rPr>
        <w:t>ἧς</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πολιτεύονται</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δήμοις</w:t>
      </w:r>
      <w:r w:rsidRPr="001F4584">
        <w:rPr>
          <w:rFonts w:asciiTheme="minorHAnsi" w:hAnsiTheme="minorHAnsi" w:cstheme="minorHAnsi"/>
        </w:rPr>
        <w:t xml:space="preserve"> </w:t>
      </w:r>
      <w:r w:rsidRPr="001F4584">
        <w:rPr>
          <w:rFonts w:asciiTheme="minorHAnsi" w:hAnsiTheme="minorHAnsi" w:cstheme="minorHAnsi"/>
          <w:lang w:val="el-GR"/>
        </w:rPr>
        <w:t>προσφωνοῦσιν</w:t>
      </w:r>
      <w:r w:rsidRPr="001F4584">
        <w:rPr>
          <w:rFonts w:asciiTheme="minorHAnsi" w:hAnsiTheme="minorHAnsi" w:cstheme="minorHAnsi"/>
        </w:rPr>
        <w:t xml:space="preserve">, </w:t>
      </w:r>
      <w:r w:rsidRPr="001F4584">
        <w:rPr>
          <w:rFonts w:asciiTheme="minorHAnsi" w:hAnsiTheme="minorHAnsi" w:cstheme="minorHAnsi"/>
          <w:lang w:val="el-GR"/>
        </w:rPr>
        <w:t>ἄγοντες</w:t>
      </w:r>
      <w:r w:rsidRPr="001F4584">
        <w:rPr>
          <w:rFonts w:asciiTheme="minorHAnsi" w:hAnsiTheme="minorHAnsi" w:cstheme="minorHAnsi"/>
        </w:rPr>
        <w:t xml:space="preserve"> </w:t>
      </w:r>
      <w:r w:rsidRPr="001F4584">
        <w:rPr>
          <w:rFonts w:asciiTheme="minorHAnsi" w:hAnsiTheme="minorHAnsi" w:cstheme="minorHAnsi"/>
          <w:lang w:val="el-GR"/>
        </w:rPr>
        <w:t>αὐτοὺς</w:t>
      </w:r>
      <w:r w:rsidRPr="001F4584">
        <w:rPr>
          <w:rFonts w:asciiTheme="minorHAnsi" w:hAnsiTheme="minorHAnsi" w:cstheme="minorHAnsi"/>
        </w:rPr>
        <w:t xml:space="preserve"> </w:t>
      </w:r>
      <w:r w:rsidRPr="001F4584">
        <w:rPr>
          <w:rFonts w:asciiTheme="minorHAnsi" w:hAnsiTheme="minorHAnsi" w:cstheme="minorHAnsi"/>
          <w:lang w:val="el-GR"/>
        </w:rPr>
        <w:t>πειθοῖ</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οὐ</w:t>
      </w:r>
      <w:r w:rsidRPr="001F4584">
        <w:rPr>
          <w:rFonts w:asciiTheme="minorHAnsi" w:hAnsiTheme="minorHAnsi" w:cstheme="minorHAnsi"/>
        </w:rPr>
        <w:t xml:space="preserve"> </w:t>
      </w:r>
      <w:r w:rsidRPr="001F4584">
        <w:rPr>
          <w:rFonts w:asciiTheme="minorHAnsi" w:hAnsiTheme="minorHAnsi" w:cstheme="minorHAnsi"/>
          <w:lang w:val="el-GR"/>
        </w:rPr>
        <w:t>βίᾳ</w:t>
      </w:r>
      <w:r w:rsidRPr="001F4584">
        <w:rPr>
          <w:rFonts w:asciiTheme="minorHAnsi" w:hAnsiTheme="minorHAnsi" w:cstheme="minorHAnsi"/>
        </w:rPr>
        <w:t xml:space="preserve"> </w:t>
      </w:r>
      <w:r w:rsidRPr="001F4584">
        <w:rPr>
          <w:rFonts w:asciiTheme="minorHAnsi" w:hAnsiTheme="minorHAnsi" w:cstheme="minorHAnsi"/>
          <w:lang w:val="el-GR"/>
        </w:rPr>
        <w:t>ἐφ</w:t>
      </w:r>
      <w:r w:rsidRPr="001F4584">
        <w:rPr>
          <w:rFonts w:asciiTheme="minorHAnsi" w:hAnsiTheme="minorHAnsi" w:cstheme="minorHAnsi"/>
        </w:rPr>
        <w:t xml:space="preserve">’ </w:t>
      </w:r>
      <w:r w:rsidRPr="001F4584">
        <w:rPr>
          <w:rFonts w:asciiTheme="minorHAnsi" w:hAnsiTheme="minorHAnsi" w:cstheme="minorHAnsi"/>
          <w:lang w:val="el-GR"/>
        </w:rPr>
        <w:t>ὅ</w:t>
      </w:r>
      <w:r w:rsidRPr="001F4584">
        <w:rPr>
          <w:rFonts w:asciiTheme="minorHAnsi" w:hAnsiTheme="minorHAnsi" w:cstheme="minorHAnsi"/>
        </w:rPr>
        <w:t xml:space="preserve"> </w:t>
      </w:r>
      <w:r w:rsidRPr="001F4584">
        <w:rPr>
          <w:rFonts w:asciiTheme="minorHAnsi" w:hAnsiTheme="minorHAnsi" w:cstheme="minorHAnsi"/>
          <w:lang w:val="el-GR"/>
        </w:rPr>
        <w:t>τι</w:t>
      </w:r>
      <w:r w:rsidRPr="001F4584">
        <w:rPr>
          <w:rFonts w:asciiTheme="minorHAnsi" w:hAnsiTheme="minorHAnsi" w:cstheme="minorHAnsi"/>
        </w:rPr>
        <w:t xml:space="preserve"> </w:t>
      </w:r>
      <w:r w:rsidRPr="001F4584">
        <w:rPr>
          <w:rFonts w:asciiTheme="minorHAnsi" w:hAnsiTheme="minorHAnsi" w:cstheme="minorHAnsi"/>
          <w:lang w:val="el-GR"/>
        </w:rPr>
        <w:t>ἄν</w:t>
      </w:r>
      <w:r w:rsidRPr="001F4584">
        <w:rPr>
          <w:rFonts w:asciiTheme="minorHAnsi" w:hAnsiTheme="minorHAnsi" w:cstheme="minorHAnsi"/>
        </w:rPr>
        <w:t xml:space="preserve"> </w:t>
      </w:r>
      <w:r w:rsidRPr="001F4584">
        <w:rPr>
          <w:rFonts w:asciiTheme="minorHAnsi" w:hAnsiTheme="minorHAnsi" w:cstheme="minorHAnsi"/>
          <w:lang w:val="el-GR"/>
        </w:rPr>
        <w:t>προαιπῶνται·</w:t>
      </w:r>
      <w:r w:rsidRPr="001F4584">
        <w:rPr>
          <w:rFonts w:asciiTheme="minorHAnsi" w:hAnsiTheme="minorHAnsi" w:cstheme="minorHAnsi"/>
        </w:rPr>
        <w:t xml:space="preserve"> </w:t>
      </w:r>
      <w:r w:rsidRPr="001F4584">
        <w:rPr>
          <w:rFonts w:asciiTheme="minorHAnsi" w:hAnsiTheme="minorHAnsi" w:cstheme="minorHAnsi"/>
          <w:lang w:val="el-GR"/>
        </w:rPr>
        <w:t>δι</w:t>
      </w:r>
      <w:r w:rsidRPr="001F4584">
        <w:rPr>
          <w:rFonts w:asciiTheme="minorHAnsi" w:hAnsiTheme="minorHAnsi" w:cstheme="minorHAnsi"/>
        </w:rPr>
        <w:t>’</w:t>
      </w:r>
      <w:r w:rsidRPr="001F4584">
        <w:rPr>
          <w:rFonts w:asciiTheme="minorHAnsi" w:hAnsiTheme="minorHAnsi" w:cstheme="minorHAnsi"/>
          <w:lang w:val="el-GR"/>
        </w:rPr>
        <w:t>ἥν</w:t>
      </w:r>
      <w:r w:rsidRPr="001F4584">
        <w:rPr>
          <w:rFonts w:asciiTheme="minorHAnsi" w:hAnsiTheme="minorHAnsi" w:cstheme="minorHAnsi"/>
        </w:rPr>
        <w:t xml:space="preserve"> </w:t>
      </w:r>
      <w:r w:rsidRPr="001F4584">
        <w:rPr>
          <w:rFonts w:asciiTheme="minorHAnsi" w:hAnsiTheme="minorHAnsi" w:cstheme="minorHAnsi"/>
          <w:lang w:val="el-GR"/>
        </w:rPr>
        <w:t>αἰτίαν</w:t>
      </w:r>
      <w:r w:rsidRPr="001F4584">
        <w:rPr>
          <w:rFonts w:asciiTheme="minorHAnsi" w:hAnsiTheme="minorHAnsi" w:cstheme="minorHAnsi"/>
        </w:rPr>
        <w:t xml:space="preserve"> </w:t>
      </w:r>
      <w:r w:rsidRPr="001F4584">
        <w:rPr>
          <w:rFonts w:asciiTheme="minorHAnsi" w:hAnsiTheme="minorHAnsi" w:cstheme="minorHAnsi"/>
          <w:lang w:val="el-GR"/>
        </w:rPr>
        <w:t>μάλιστά</w:t>
      </w:r>
      <w:r w:rsidRPr="001F4584">
        <w:rPr>
          <w:rFonts w:asciiTheme="minorHAnsi" w:hAnsiTheme="minorHAnsi" w:cstheme="minorHAnsi"/>
        </w:rPr>
        <w:t xml:space="preserve"> </w:t>
      </w:r>
      <w:r w:rsidRPr="001F4584">
        <w:rPr>
          <w:rFonts w:asciiTheme="minorHAnsi" w:hAnsiTheme="minorHAnsi" w:cstheme="minorHAnsi"/>
          <w:lang w:val="el-GR"/>
        </w:rPr>
        <w:t>φησιν</w:t>
      </w:r>
      <w:r w:rsidRPr="001F4584">
        <w:rPr>
          <w:rFonts w:asciiTheme="minorHAnsi" w:hAnsiTheme="minorHAnsi" w:cstheme="minorHAnsi"/>
        </w:rPr>
        <w:t xml:space="preserve"> «</w:t>
      </w:r>
      <w:r w:rsidRPr="001F4584">
        <w:rPr>
          <w:rFonts w:asciiTheme="minorHAnsi" w:hAnsiTheme="minorHAnsi" w:cstheme="minorHAnsi"/>
          <w:lang w:val="el-GR"/>
        </w:rPr>
        <w:t>βασιλεῦσιν</w:t>
      </w:r>
      <w:r w:rsidRPr="001F4584">
        <w:rPr>
          <w:rFonts w:asciiTheme="minorHAnsi" w:hAnsiTheme="minorHAnsi" w:cstheme="minorHAnsi"/>
        </w:rPr>
        <w:t xml:space="preserve"> </w:t>
      </w:r>
      <w:r w:rsidRPr="001F4584">
        <w:rPr>
          <w:rFonts w:asciiTheme="minorHAnsi" w:hAnsiTheme="minorHAnsi" w:cstheme="minorHAnsi"/>
          <w:lang w:val="el-GR"/>
        </w:rPr>
        <w:t>ἅμ</w:t>
      </w:r>
      <w:r w:rsidRPr="001F4584">
        <w:rPr>
          <w:rFonts w:asciiTheme="minorHAnsi" w:hAnsiTheme="minorHAnsi" w:cstheme="minorHAnsi"/>
        </w:rPr>
        <w:t xml:space="preserve">’ </w:t>
      </w:r>
      <w:r w:rsidRPr="001F4584">
        <w:rPr>
          <w:rFonts w:asciiTheme="minorHAnsi" w:hAnsiTheme="minorHAnsi" w:cstheme="minorHAnsi"/>
          <w:lang w:val="el-GR"/>
        </w:rPr>
        <w:t>αἰδοίσιν</w:t>
      </w:r>
      <w:r w:rsidRPr="001F4584">
        <w:rPr>
          <w:rFonts w:asciiTheme="minorHAnsi" w:hAnsiTheme="minorHAnsi" w:cstheme="minorHAnsi"/>
        </w:rPr>
        <w:t xml:space="preserve"> </w:t>
      </w:r>
      <w:r w:rsidRPr="001F4584">
        <w:rPr>
          <w:rFonts w:asciiTheme="minorHAnsi" w:hAnsiTheme="minorHAnsi" w:cstheme="minorHAnsi"/>
          <w:lang w:val="el-GR"/>
        </w:rPr>
        <w:t>ὀπηδεῖν</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éd. Fridericus Osanus, </w:t>
      </w:r>
      <w:r w:rsidRPr="001F4584">
        <w:rPr>
          <w:rFonts w:asciiTheme="minorHAnsi" w:eastAsia="Times New Roman" w:hAnsiTheme="minorHAnsi" w:cstheme="minorHAnsi"/>
          <w:lang w:eastAsia="fr-FR"/>
        </w:rPr>
        <w:t xml:space="preserve">1844. </w:t>
      </w:r>
    </w:p>
  </w:footnote>
  <w:footnote w:id="42">
    <w:p w14:paraId="3D8980C1"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Fulgentius, Mythologies</w:t>
      </w:r>
      <w:r w:rsidRPr="001F4584">
        <w:rPr>
          <w:rFonts w:asciiTheme="minorHAnsi" w:hAnsiTheme="minorHAnsi" w:cstheme="minorHAnsi"/>
        </w:rPr>
        <w:t xml:space="preserve">, I, 15,  fabula de novem Musis.  </w:t>
      </w:r>
    </w:p>
  </w:footnote>
  <w:footnote w:id="43">
    <w:p w14:paraId="5F1D4A85"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Plutarque, </w:t>
      </w:r>
      <w:r w:rsidRPr="001F4584">
        <w:rPr>
          <w:rStyle w:val="Titre40"/>
          <w:rFonts w:asciiTheme="minorHAnsi" w:hAnsiTheme="minorHAnsi" w:cstheme="minorHAnsi"/>
          <w:b/>
          <w:i/>
          <w:iCs/>
        </w:rPr>
        <w:t>Praecepta gerendae reipublicae</w:t>
      </w:r>
      <w:r w:rsidRPr="001F4584">
        <w:rPr>
          <w:rFonts w:asciiTheme="minorHAnsi" w:hAnsiTheme="minorHAnsi" w:cstheme="minorHAnsi"/>
        </w:rPr>
        <w:t xml:space="preserve"> : « </w:t>
      </w:r>
      <w:r w:rsidRPr="001F4584">
        <w:rPr>
          <w:rFonts w:asciiTheme="minorHAnsi" w:eastAsia="Times New Roman" w:hAnsiTheme="minorHAnsi" w:cstheme="minorHAnsi"/>
          <w:lang w:eastAsia="fr-FR"/>
        </w:rPr>
        <w:t>δεῖ δὲ καὶ φωνῆς εὐεξίᾳ καὶ πνεύματος ῥώμῃ [p. 76] πρὸς οὐ φαῦλον ἀλλὰ πάμμαχον ἀγῶνα τὸν τῆς πολιτείας ἠθληκότα κομίζειν τὸν λόγον, ὡς μὴ πολλάκις ἀπαγορεύοντα καὶ σβεννύμενον ὑπερβάλλῃ τις αὐτὸν : « ἅρπαξ κεκράκτης , κυκλοβόρου φωνὴν ἔχων. »</w:t>
      </w:r>
      <w:r w:rsidRPr="001F4584">
        <w:rPr>
          <w:rFonts w:asciiTheme="minorHAnsi" w:eastAsia="Times New Roman" w:hAnsiTheme="minorHAnsi" w:cstheme="minorHAnsi"/>
          <w:lang w:eastAsia="fr-FR"/>
        </w:rPr>
        <w:br/>
      </w:r>
      <w:r w:rsidRPr="001F4584">
        <w:rPr>
          <w:rFonts w:asciiTheme="minorHAnsi" w:hAnsiTheme="minorHAnsi" w:cstheme="minorHAnsi"/>
        </w:rPr>
        <w:t xml:space="preserve">(vers d’ Aristophane, Cavaliers 137). Gregorius N. Bernardakis, Ed.) </w:t>
      </w:r>
    </w:p>
  </w:footnote>
  <w:footnote w:id="44">
    <w:p w14:paraId="01C0CB6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Maxime de Tyr, Dissertation,</w:t>
      </w:r>
      <w:r w:rsidRPr="001F4584">
        <w:rPr>
          <w:rFonts w:asciiTheme="minorHAnsi" w:hAnsiTheme="minorHAnsi" w:cstheme="minorHAnsi"/>
          <w:b/>
          <w:lang w:eastAsia="fr-FR"/>
        </w:rPr>
        <w:t xml:space="preserve"> XXXVII.</w:t>
      </w:r>
      <w:r w:rsidRPr="001F4584">
        <w:rPr>
          <w:rFonts w:asciiTheme="minorHAnsi" w:hAnsiTheme="minorHAnsi" w:cstheme="minorHAnsi"/>
          <w:lang w:eastAsia="fr-FR"/>
        </w:rPr>
        <w:t xml:space="preserve">  </w:t>
      </w:r>
      <w:r w:rsidRPr="001F4584">
        <w:rPr>
          <w:rFonts w:asciiTheme="minorHAnsi" w:hAnsiTheme="minorHAnsi" w:cstheme="minorHAnsi"/>
          <w:i/>
          <w:iCs/>
          <w:lang w:eastAsia="fr-FR"/>
        </w:rPr>
        <w:t>Si les Arts libéraux contribuent à rendre l’homme vertueux</w:t>
      </w:r>
      <w:r w:rsidRPr="001F4584">
        <w:rPr>
          <w:rFonts w:asciiTheme="minorHAnsi" w:hAnsiTheme="minorHAnsi" w:cstheme="minorHAnsi"/>
          <w:lang w:eastAsia="fr-FR"/>
        </w:rPr>
        <w:t xml:space="preserve"> (</w:t>
      </w:r>
      <w:bookmarkStart w:id="12" w:name="01"/>
      <w:r w:rsidRPr="001F4584">
        <w:rPr>
          <w:rFonts w:asciiTheme="minorHAnsi" w:hAnsiTheme="minorHAnsi" w:cstheme="minorHAnsi"/>
          <w:u w:val="single"/>
          <w:lang w:eastAsia="fr-FR"/>
        </w:rPr>
        <w:t>01</w:t>
      </w:r>
      <w:bookmarkEnd w:id="12"/>
      <w:r w:rsidRPr="001F4584">
        <w:rPr>
          <w:rFonts w:asciiTheme="minorHAnsi" w:hAnsiTheme="minorHAnsi" w:cstheme="minorHAnsi"/>
          <w:lang w:eastAsia="fr-FR"/>
        </w:rPr>
        <w:t xml:space="preserve">).    Εἰ συμβάλλεται πρὸς ἀρετὴν τὰ ἐγκύκλια μαθήματα.        </w:t>
      </w:r>
      <w:r w:rsidRPr="001F4584">
        <w:rPr>
          <w:rFonts w:ascii="Arial" w:hAnsi="Arial" w:cs="Arial"/>
          <w:lang w:eastAsia="fr-FR"/>
        </w:rPr>
        <w:t>▬</w:t>
      </w:r>
      <w:r w:rsidRPr="001F4584">
        <w:rPr>
          <w:rFonts w:asciiTheme="minorHAnsi" w:hAnsiTheme="minorHAnsi" w:cstheme="minorHAnsi"/>
          <w:lang w:eastAsia="fr-FR"/>
        </w:rPr>
        <w:t xml:space="preserve">   «  </w:t>
      </w:r>
      <w:r w:rsidRPr="001F4584">
        <w:rPr>
          <w:rFonts w:asciiTheme="minorHAnsi" w:hAnsiTheme="minorHAnsi" w:cstheme="minorHAnsi"/>
        </w:rPr>
        <w:t xml:space="preserve">[5] Εἰ δὲ Πυθαγόρᾳ πειθόμεθα, ὥσπερ καὶ ἄξιον, καὶ μελῳδεῖ ὁ οὐρανός, οὐ κρουόμενος, ὥσπερ λύρα, οὐδὲ ἐμπνεόμενος, ὥσπερ αὐλός, ἀλλ´ ἡ περιφορὰ τῶν ἐν αὐτῷ δαιμονίων καὶ μουσικῶν σωμάτων, σύμμετρός τε οὖσα καὶ ἀντίρροπος, ἦχόν τινα ἀποτελεῖ δαιμόνιον. Τῆς ᾠδῆς ταύτης τὸ κάλλος θεοῖς μὲν γνώριμον, ἡμῖν δὲ ἀναισθές, δι´ ὑπερβολὴν μὲν αὐτοῦ, ἔνδειαν δὲ ἡμετέραν. Τοῦτό μοι ἀμέλει καὶ Ἡσίοδος αἰνίττεται, Ἑλικῶνά τινα ὀνομάζων τὸν θεόν, καὶ χοροὺς ἠγαθέους ἐν αὐτῷ, κορυφαῖον δὲ εἴτε Ἥλιον, εἴτε Ἀπόλλωνα, εἴτέ τι ἄλλο ὄνομα φανοτάτῳ καὶ μουσικῷ πυρί. » </w:t>
      </w:r>
    </w:p>
    <w:p w14:paraId="5C48D8C8"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Fonts w:asciiTheme="minorHAnsi" w:hAnsiTheme="minorHAnsi" w:cstheme="minorHAnsi"/>
          <w:b/>
          <w:u w:val="single"/>
        </w:rPr>
        <w:t>Ἡ δέ γε ἀνθρωπίνη</w:t>
      </w:r>
      <w:r w:rsidRPr="001F4584">
        <w:rPr>
          <w:rFonts w:asciiTheme="minorHAnsi" w:hAnsiTheme="minorHAnsi" w:cstheme="minorHAnsi"/>
        </w:rPr>
        <w:t xml:space="preserve">, καὶ περὶ τὴν ψυχὴν ἰοῦσα, τί ἂν εἴη ἄλλο, ἢ παιδαγώγημα τῶν τῆς ψυχῆς παθημάτων,  τὸ μὲν ἐξᾶττον αὐτῆς καὶ φερόμενον κατεπᾴδουσα, τὸ δὲ παρειμένον καὶ ἐκλελυμένον ἔμπαλιν ἐπαίρουσα καὶ παροξύνουσα; Δεινὴ μὲν γὰρ ἐπελαφρῦναι οἶκτον, δεινὴ δὲ ἀμβλῦναι ὀργήν, δεινὴ δὲ ἐπισχεῖν θυμόν, ἀγαθὴ ἐπιθυμίαν σωφρονίσαι, καὶ λύπην ἰάσασθαι, καὶ ἔρωτα παραμυθήσασθαι, καὶ συμφορὰν κουφίσαι· ἀγαθὴ καὶ ἐν θυσίαις παραστάτις, καὶ ἐν δαιτὶ σύσιτος, καὶ ἐν πολέμῳ στρατηγός· δεινὴ δὲ καὶ ἐν ἑορταῖς εὐφρᾶναι, καὶ ἐν Διονυσίοις κωμάσαι, καὶ ἐν τελεταῖς ἐπιθειάσαι· </w:t>
      </w:r>
      <w:r w:rsidRPr="001F4584">
        <w:rPr>
          <w:rFonts w:asciiTheme="minorHAnsi" w:hAnsiTheme="minorHAnsi" w:cstheme="minorHAnsi"/>
          <w:b/>
          <w:u w:val="single"/>
        </w:rPr>
        <w:t>δεινὴ καὶ πολιτείας ἦθος κεράσαι τῷ μέτρῳ</w:t>
      </w:r>
      <w:r w:rsidRPr="001F4584">
        <w:rPr>
          <w:rFonts w:asciiTheme="minorHAnsi" w:hAnsiTheme="minorHAnsi" w:cstheme="minorHAnsi"/>
          <w:u w:val="single"/>
        </w:rPr>
        <w:t>.</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w:t>
      </w:r>
    </w:p>
    <w:p w14:paraId="71B155B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Fonts w:ascii="Arial" w:hAnsi="Arial" w:cs="Arial"/>
        </w:rPr>
        <w:t>▬</w:t>
      </w:r>
      <w:r w:rsidRPr="001F4584">
        <w:rPr>
          <w:rFonts w:asciiTheme="minorHAnsi" w:hAnsiTheme="minorHAnsi" w:cstheme="minorHAnsi"/>
        </w:rPr>
        <w:t xml:space="preserve"> V. Si nous nous en rapportons à Pythagore, et nous devons nous en rapporter à lui, le Ciel a aussi son harmonie (15)</w:t>
      </w:r>
      <w:r w:rsidRPr="001F4584">
        <w:rPr>
          <w:rFonts w:asciiTheme="minorHAnsi" w:hAnsiTheme="minorHAnsi" w:cstheme="minorHAnsi"/>
          <w:caps/>
        </w:rPr>
        <w:t xml:space="preserve">. </w:t>
      </w:r>
      <w:r w:rsidRPr="001F4584">
        <w:rPr>
          <w:rFonts w:asciiTheme="minorHAnsi" w:hAnsiTheme="minorHAnsi" w:cstheme="minorHAnsi"/>
        </w:rPr>
        <w:t>Ce</w:t>
      </w:r>
      <w:r w:rsidRPr="001F4584">
        <w:rPr>
          <w:rFonts w:asciiTheme="minorHAnsi" w:hAnsiTheme="minorHAnsi" w:cstheme="minorHAnsi"/>
          <w:caps/>
        </w:rPr>
        <w:t xml:space="preserve"> </w:t>
      </w:r>
      <w:r w:rsidRPr="001F4584">
        <w:rPr>
          <w:rFonts w:asciiTheme="minorHAnsi" w:hAnsiTheme="minorHAnsi" w:cstheme="minorHAnsi"/>
        </w:rPr>
        <w:t>n'est pas qu’on le pince comme une lyre ni qu'on y souffle comme dans une flûte. Mais les mouvements des corps divers (16) et harmoniques qui le composent, par leur combinaison et leur accord, produisent des sons divins. Les Dieux jouissent de la beauté de ce concert. Mais nos sensations n'y peuvent atteindre. Il est trop sublime, il est trop au-dessus de notre portée. Tel est ce me semble, le sens de la fiction; d'Hésiode lorsqu'il nous parle d'une montagne qu'il appelle l’</w:t>
      </w:r>
      <w:r w:rsidRPr="001F4584">
        <w:rPr>
          <w:rFonts w:asciiTheme="minorHAnsi" w:hAnsiTheme="minorHAnsi" w:cstheme="minorHAnsi"/>
          <w:i/>
          <w:iCs/>
        </w:rPr>
        <w:t>Hélicon</w:t>
      </w:r>
      <w:r w:rsidRPr="001F4584">
        <w:rPr>
          <w:rFonts w:asciiTheme="minorHAnsi" w:hAnsiTheme="minorHAnsi" w:cstheme="minorHAnsi"/>
        </w:rPr>
        <w:t>, et</w:t>
      </w:r>
      <w:r w:rsidRPr="001F4584">
        <w:rPr>
          <w:rFonts w:asciiTheme="minorHAnsi" w:hAnsiTheme="minorHAnsi" w:cstheme="minorHAnsi"/>
          <w:i/>
          <w:iCs/>
        </w:rPr>
        <w:t xml:space="preserve"> </w:t>
      </w:r>
      <w:r w:rsidRPr="001F4584">
        <w:rPr>
          <w:rFonts w:asciiTheme="minorHAnsi" w:hAnsiTheme="minorHAnsi" w:cstheme="minorHAnsi"/>
        </w:rPr>
        <w:t xml:space="preserve">qu’il nous y représente les Muses y formant divers genres de concerts, ayant pour Coryphée ou le Soleil, ou Apollon, quel que soit d'ailleurs le nom de ce feu resplendissant et harmonique. </w:t>
      </w:r>
      <w:r w:rsidRPr="001F4584">
        <w:rPr>
          <w:rFonts w:asciiTheme="minorHAnsi" w:hAnsiTheme="minorHAnsi" w:cstheme="minorHAnsi"/>
          <w:b/>
        </w:rPr>
        <w:t>Quant à l’harmonie humaine</w:t>
      </w:r>
      <w:r w:rsidRPr="001F4584">
        <w:rPr>
          <w:rFonts w:asciiTheme="minorHAnsi" w:hAnsiTheme="minorHAnsi" w:cstheme="minorHAnsi"/>
        </w:rPr>
        <w:t xml:space="preserve"> dont notre âme peut recevoir les impressions, qu'est-elle autre chose que le régulatrice des affections qu'éprouve notre âme, tantôt les tempérant, lorsqu’elles se laissent emporter à trop d'impétuosité et d'incandescence; tantôt les excitant; les aiguillonnant, lorsqu'elles sont dans le relâchement, et qu’elles pêchent par le défaut d'énergie.         Elle est propre, sans doute, à alléger les chagrins du deuil, à refroidir les transports de la colère, à donner un frein à la cupidité, à tremper nos appétits dans la tempérance, à porter remède aux douleurs, à fournir des consolations à l'amour, à rendre le poids du malheur plus supportable. Elle est bonne à présider aux sacrifices. Elle remplit bien sa place, dans les festins. Elle fait des merveilles ; à la tête des armées. C'est à elle qu'il appartient de porter la joie dans nos fêtes publiques, de tout mettre en train dans les fêtes de Bacchus, et de répandre l'inspiration dans lés cérémonies religieuses. </w:t>
      </w:r>
      <w:r w:rsidRPr="001F4584">
        <w:rPr>
          <w:rFonts w:asciiTheme="minorHAnsi" w:hAnsiTheme="minorHAnsi" w:cstheme="minorHAnsi"/>
          <w:b/>
          <w:u w:val="single"/>
        </w:rPr>
        <w:t>C'est encore à elle à devenir la modératrice des corps politiques</w:t>
      </w:r>
      <w:r w:rsidRPr="001F4584">
        <w:rPr>
          <w:rFonts w:asciiTheme="minorHAnsi" w:hAnsiTheme="minorHAnsi" w:cstheme="minorHAnsi"/>
        </w:rPr>
        <w:t xml:space="preserve"> ( exemples).  </w:t>
      </w:r>
    </w:p>
  </w:footnote>
  <w:footnote w:id="45">
    <w:p w14:paraId="3B32FF6A"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Homère, </w:t>
      </w:r>
      <w:r w:rsidRPr="001F4584">
        <w:rPr>
          <w:rFonts w:asciiTheme="minorHAnsi" w:hAnsiTheme="minorHAnsi" w:cstheme="minorHAnsi"/>
          <w:b/>
          <w:i/>
        </w:rPr>
        <w:t>Iliade</w:t>
      </w:r>
      <w:r w:rsidRPr="001F4584">
        <w:rPr>
          <w:rFonts w:asciiTheme="minorHAnsi" w:hAnsiTheme="minorHAnsi" w:cstheme="minorHAnsi"/>
          <w:b/>
        </w:rPr>
        <w:t>, III, 221.</w:t>
      </w:r>
      <w:r w:rsidRPr="001F4584">
        <w:rPr>
          <w:rFonts w:asciiTheme="minorHAnsi" w:hAnsiTheme="minorHAnsi" w:cstheme="minorHAnsi"/>
        </w:rPr>
        <w:t xml:space="preserve">  « Ἀλλ᾽ ὅτε δὴ ὄπα τε μεγάλην ἐκ στήθεος εἵη, » (Cressolles : </w:t>
      </w:r>
      <w:r w:rsidRPr="001F4584">
        <w:rPr>
          <w:rFonts w:asciiTheme="minorHAnsi" w:hAnsiTheme="minorHAnsi" w:cstheme="minorHAnsi"/>
          <w:u w:val="single"/>
        </w:rPr>
        <w:t>ἵει</w:t>
      </w:r>
      <w:r w:rsidRPr="001F4584">
        <w:rPr>
          <w:rFonts w:asciiTheme="minorHAnsi" w:hAnsiTheme="minorHAnsi" w:cstheme="minorHAnsi"/>
        </w:rPr>
        <w:t xml:space="preserve">). </w:t>
      </w:r>
    </w:p>
  </w:footnote>
  <w:footnote w:id="46">
    <w:p w14:paraId="2E7D5190"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Plutarque, </w:t>
      </w:r>
      <w:r w:rsidRPr="001F4584">
        <w:rPr>
          <w:rFonts w:asciiTheme="minorHAnsi" w:hAnsiTheme="minorHAnsi" w:cstheme="minorHAnsi"/>
          <w:b/>
          <w:i/>
        </w:rPr>
        <w:t>Préceptes politiques</w:t>
      </w:r>
      <w:r w:rsidRPr="001F4584">
        <w:rPr>
          <w:rFonts w:asciiTheme="minorHAnsi" w:hAnsiTheme="minorHAnsi" w:cstheme="minorHAnsi"/>
          <w:b/>
        </w:rPr>
        <w:t xml:space="preserve">, 5.    </w:t>
      </w:r>
      <w:r w:rsidRPr="001F4584">
        <w:rPr>
          <w:rFonts w:asciiTheme="minorHAnsi" w:hAnsiTheme="minorHAnsi" w:cstheme="minorHAnsi"/>
          <w:caps/>
        </w:rPr>
        <w:t>« ο</w:t>
      </w:r>
      <w:r w:rsidRPr="001F4584">
        <w:rPr>
          <w:rFonts w:asciiTheme="minorHAnsi" w:hAnsiTheme="minorHAnsi" w:cstheme="minorHAnsi"/>
        </w:rPr>
        <w:t xml:space="preserve">ἱ μὲν οὖν τὰ πλοῖα κυβερνῶντες ἑτέροις χρῶνται κελευσταῖς, ὁ δὲ πολιτικὸς ἐν ἑαυτῷ μὲν ὀφείλει τὸν κυβερνῶντα νοῦν ἔχειν ἐν ἑαυτῷ δὲ τὸν ἐγκελευόμενον λόγον, ὅπως μὴ δέηται φωνῆς ἀλλοτρίας μηδ´ ὥσπερ Ἰφικράτης  ὑπὸ τῶν περὶ Ἀριστοφῶντα καταρρητορευόμενος λέγῃ "βελτίων μὲν ὁ τῶν ἀντιδίκων ὑποκριτὴς δρᾶμα δὲ τοὐμὸν ἄμεινον," μηδὲ πολλάκις δέηται τῶν Εὐριπιδείων ἐκείνων εἴθ´ ἦν ἄφωνον σπέρμα δυστήνων βροτῶν· καὶ φεῦ φεῦ, τὸ μὴ τὰ πράγματ´ ἀνθρώποις ἔχειν φωνήν, ἵν´ ἦσαν μηδὲν οἱ δεινοὶ λέγειν. »  </w:t>
      </w:r>
      <w:r w:rsidRPr="001F4584">
        <w:rPr>
          <w:rFonts w:ascii="Arial" w:hAnsi="Arial" w:cs="Arial"/>
        </w:rPr>
        <w:t>▬</w:t>
      </w:r>
      <w:r w:rsidRPr="001F4584">
        <w:rPr>
          <w:rFonts w:asciiTheme="minorHAnsi" w:hAnsiTheme="minorHAnsi" w:cstheme="minorHAnsi"/>
        </w:rPr>
        <w:t xml:space="preserve">   « Les pilotes qui dirigent un vaisseau ont sous leurs ordres des subalternes, qui sont les "céleustes", mais c'est en soi-même que l'homme d'État doit trouver l'esprit qui gouverne, la parole qui ordonne; et c'est chose importante, qu'il ne recoure jamais à une voix étrangère. Il ne faut pas que, comme Iphicrate pressé par l'éloquence victorieuse d'Antiphon, il dise : "Le comédien de notre partie adverse vaut mieux, mais notre pièce est meilleure." Il ne faut pas qu'il ait besoin d'alléguer souvent ce vers d'Euripide : "Race maudite, Humains, que n'êtes-vous muets" ni encore : "Pourquoi les faits, hélas ! n'ont-ils pas la parole ! Ou n'aurait nul besoin d'orateurs". »</w:t>
      </w:r>
      <w:r w:rsidRPr="001F4584">
        <w:rPr>
          <w:rFonts w:asciiTheme="minorHAnsi" w:hAnsiTheme="minorHAnsi" w:cstheme="minorHAnsi"/>
          <w:b/>
        </w:rPr>
        <w:br/>
      </w:r>
      <w:r w:rsidRPr="001F4584">
        <w:rPr>
          <w:rFonts w:asciiTheme="minorHAnsi" w:hAnsiTheme="minorHAnsi" w:cstheme="minorHAnsi"/>
        </w:rPr>
        <w:t xml:space="preserve"> Voir aussi  Sénèque controverses  5 livre  6 </w:t>
      </w:r>
    </w:p>
  </w:footnote>
  <w:footnote w:id="47">
    <w:p w14:paraId="18AEC2C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Euripide, fr. 987</w:t>
      </w:r>
      <w:r w:rsidRPr="001F4584">
        <w:rPr>
          <w:rFonts w:asciiTheme="minorHAnsi" w:hAnsiTheme="minorHAnsi" w:cstheme="minorHAnsi"/>
        </w:rPr>
        <w:t xml:space="preserve"> cité par Plutarque  (? vérifier ! ) Voir note précédente : </w:t>
      </w:r>
      <w:r w:rsidRPr="001F4584">
        <w:rPr>
          <w:rFonts w:asciiTheme="minorHAnsi" w:hAnsiTheme="minorHAnsi" w:cstheme="minorHAnsi"/>
          <w:b/>
        </w:rPr>
        <w:t xml:space="preserve">Plutarque, </w:t>
      </w:r>
      <w:r w:rsidRPr="001F4584">
        <w:rPr>
          <w:rFonts w:asciiTheme="minorHAnsi" w:hAnsiTheme="minorHAnsi" w:cstheme="minorHAnsi"/>
          <w:b/>
          <w:i/>
        </w:rPr>
        <w:t>Préceptes politiques</w:t>
      </w:r>
      <w:r w:rsidRPr="001F4584">
        <w:rPr>
          <w:rFonts w:asciiTheme="minorHAnsi" w:hAnsiTheme="minorHAnsi" w:cstheme="minorHAnsi"/>
          <w:b/>
        </w:rPr>
        <w:t>, 5.</w:t>
      </w:r>
    </w:p>
  </w:footnote>
  <w:footnote w:id="48">
    <w:p w14:paraId="037402E0"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Euripide, </w:t>
      </w:r>
      <w:r w:rsidRPr="001F4584">
        <w:rPr>
          <w:rFonts w:asciiTheme="minorHAnsi" w:hAnsiTheme="minorHAnsi" w:cstheme="minorHAnsi"/>
          <w:b/>
          <w:i/>
        </w:rPr>
        <w:t>Hippolyte voilé,</w:t>
      </w:r>
      <w:r w:rsidRPr="001F4584">
        <w:rPr>
          <w:rFonts w:asciiTheme="minorHAnsi" w:hAnsiTheme="minorHAnsi" w:cstheme="minorHAnsi"/>
        </w:rPr>
        <w:t xml:space="preserve">  fr.  439  φεῦ φεῦ, τὸ μὴ τὰ πράγματ’ ἀνθρώποις ἔχειν //  φωνήν, ἵν’ ἦσαν μηδὲν οἱ δεινοὶ λέγειν. Voir note précédente : </w:t>
      </w:r>
      <w:r w:rsidRPr="001F4584">
        <w:rPr>
          <w:rFonts w:asciiTheme="minorHAnsi" w:hAnsiTheme="minorHAnsi" w:cstheme="minorHAnsi"/>
          <w:b/>
        </w:rPr>
        <w:t xml:space="preserve">Plutarque, </w:t>
      </w:r>
      <w:r w:rsidRPr="001F4584">
        <w:rPr>
          <w:rFonts w:asciiTheme="minorHAnsi" w:hAnsiTheme="minorHAnsi" w:cstheme="minorHAnsi"/>
          <w:b/>
          <w:i/>
        </w:rPr>
        <w:t>Préceptes politiques</w:t>
      </w:r>
      <w:r w:rsidRPr="001F4584">
        <w:rPr>
          <w:rFonts w:asciiTheme="minorHAnsi" w:hAnsiTheme="minorHAnsi" w:cstheme="minorHAnsi"/>
          <w:b/>
        </w:rPr>
        <w:t>, 5.</w:t>
      </w:r>
    </w:p>
  </w:footnote>
  <w:footnote w:id="49">
    <w:p w14:paraId="149EFB08"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w:t>
      </w:r>
      <w:r w:rsidRPr="001F4584">
        <w:rPr>
          <w:rFonts w:asciiTheme="minorHAnsi" w:hAnsiTheme="minorHAnsi" w:cstheme="minorHAnsi"/>
          <w:b/>
          <w:bCs/>
        </w:rPr>
        <w:t xml:space="preserve">  </w:t>
      </w:r>
      <w:r w:rsidRPr="001F4584">
        <w:rPr>
          <w:rFonts w:asciiTheme="minorHAnsi" w:hAnsiTheme="minorHAnsi" w:cstheme="minorHAnsi"/>
          <w:b/>
          <w:noProof/>
          <w:lang w:eastAsia="fr-FR"/>
        </w:rPr>
        <w:t xml:space="preserve">Vita Aeschinis… </w:t>
      </w:r>
      <w:r w:rsidRPr="001F4584">
        <w:rPr>
          <w:rFonts w:asciiTheme="minorHAnsi" w:hAnsiTheme="minorHAnsi" w:cstheme="minorHAnsi"/>
          <w:b/>
          <w:bCs/>
        </w:rPr>
        <w:t xml:space="preserve"> </w:t>
      </w:r>
      <w:r w:rsidRPr="001F4584">
        <w:rPr>
          <w:rFonts w:asciiTheme="minorHAnsi" w:hAnsiTheme="minorHAnsi" w:cstheme="minorHAnsi"/>
        </w:rPr>
        <w:t xml:space="preserve"> </w:t>
      </w:r>
      <w:r w:rsidRPr="001F4584">
        <w:rPr>
          <w:rFonts w:asciiTheme="minorHAnsi" w:hAnsiTheme="minorHAnsi" w:cstheme="minorHAnsi"/>
          <w:b/>
          <w:bCs/>
        </w:rPr>
        <w:t>« </w:t>
      </w:r>
      <w:r w:rsidRPr="001F4584">
        <w:rPr>
          <w:rFonts w:asciiTheme="minorHAnsi" w:hAnsiTheme="minorHAnsi" w:cstheme="minorHAnsi"/>
          <w:b/>
          <w:caps/>
          <w:noProof/>
          <w:lang w:val="el-GR" w:eastAsia="fr-FR"/>
        </w:rPr>
        <w:t>θ</w:t>
      </w:r>
      <w:r w:rsidRPr="001F4584">
        <w:rPr>
          <w:rFonts w:asciiTheme="minorHAnsi" w:hAnsiTheme="minorHAnsi" w:cstheme="minorHAnsi"/>
          <w:b/>
          <w:noProof/>
          <w:lang w:val="el-GR" w:eastAsia="fr-FR"/>
        </w:rPr>
        <w:t>αυμάζετε</w:t>
      </w:r>
      <w:r w:rsidRPr="001F4584">
        <w:rPr>
          <w:rFonts w:asciiTheme="minorHAnsi" w:hAnsiTheme="minorHAnsi" w:cstheme="minorHAnsi"/>
          <w:b/>
          <w:noProof/>
          <w:lang w:eastAsia="fr-FR"/>
        </w:rPr>
        <w:t xml:space="preserve"> </w:t>
      </w:r>
      <w:r w:rsidRPr="001F4584">
        <w:rPr>
          <w:rFonts w:asciiTheme="minorHAnsi" w:hAnsiTheme="minorHAnsi" w:cstheme="minorHAnsi"/>
          <w:b/>
          <w:noProof/>
          <w:lang w:val="el-GR" w:eastAsia="fr-FR"/>
        </w:rPr>
        <w:t>πῶς</w:t>
      </w:r>
      <w:r w:rsidRPr="001F4584">
        <w:rPr>
          <w:rFonts w:asciiTheme="minorHAnsi" w:hAnsiTheme="minorHAnsi" w:cstheme="minorHAnsi"/>
          <w:b/>
          <w:noProof/>
          <w:lang w:eastAsia="fr-FR"/>
        </w:rPr>
        <w:t xml:space="preserve"> </w:t>
      </w:r>
      <w:r w:rsidRPr="001F4584">
        <w:rPr>
          <w:rFonts w:asciiTheme="minorHAnsi" w:hAnsiTheme="minorHAnsi" w:cstheme="minorHAnsi"/>
          <w:b/>
          <w:noProof/>
          <w:lang w:val="el-GR" w:eastAsia="fr-FR"/>
        </w:rPr>
        <w:t>ἤττημαι</w:t>
      </w:r>
      <w:r w:rsidRPr="001F4584">
        <w:rPr>
          <w:rFonts w:asciiTheme="minorHAnsi" w:hAnsiTheme="minorHAnsi" w:cstheme="minorHAnsi"/>
          <w:b/>
          <w:noProof/>
          <w:lang w:eastAsia="fr-FR"/>
        </w:rPr>
        <w:t xml:space="preserve"> </w:t>
      </w:r>
      <w:r w:rsidRPr="001F4584">
        <w:rPr>
          <w:rFonts w:asciiTheme="minorHAnsi" w:hAnsiTheme="minorHAnsi" w:cstheme="minorHAnsi"/>
          <w:b/>
          <w:noProof/>
          <w:lang w:val="el-GR" w:eastAsia="fr-FR"/>
        </w:rPr>
        <w:t>καθὸ</w:t>
      </w:r>
      <w:r w:rsidRPr="001F4584">
        <w:rPr>
          <w:rFonts w:asciiTheme="minorHAnsi" w:hAnsiTheme="minorHAnsi" w:cstheme="minorHAnsi"/>
          <w:b/>
          <w:noProof/>
          <w:lang w:eastAsia="fr-FR"/>
        </w:rPr>
        <w:t xml:space="preserve"> </w:t>
      </w:r>
      <w:r w:rsidRPr="001F4584">
        <w:rPr>
          <w:rFonts w:asciiTheme="minorHAnsi" w:hAnsiTheme="minorHAnsi" w:cstheme="minorHAnsi"/>
          <w:b/>
          <w:noProof/>
          <w:lang w:val="el-GR" w:eastAsia="fr-FR"/>
        </w:rPr>
        <w:t>οὐκ</w:t>
      </w:r>
      <w:r w:rsidRPr="001F4584">
        <w:rPr>
          <w:rFonts w:asciiTheme="minorHAnsi" w:hAnsiTheme="minorHAnsi" w:cstheme="minorHAnsi"/>
          <w:b/>
          <w:noProof/>
          <w:lang w:eastAsia="fr-FR"/>
        </w:rPr>
        <w:t xml:space="preserve"> </w:t>
      </w:r>
      <w:r w:rsidRPr="001F4584">
        <w:rPr>
          <w:rFonts w:asciiTheme="minorHAnsi" w:hAnsiTheme="minorHAnsi" w:cstheme="minorHAnsi"/>
          <w:b/>
          <w:noProof/>
          <w:lang w:val="el-GR" w:eastAsia="fr-FR"/>
        </w:rPr>
        <w:t>ἠκούσασθε</w:t>
      </w:r>
      <w:r w:rsidRPr="001F4584">
        <w:rPr>
          <w:rFonts w:asciiTheme="minorHAnsi" w:hAnsiTheme="minorHAnsi" w:cstheme="minorHAnsi"/>
          <w:b/>
          <w:noProof/>
          <w:lang w:eastAsia="fr-FR"/>
        </w:rPr>
        <w:t xml:space="preserve">   </w:t>
      </w:r>
      <w:r w:rsidRPr="001F4584">
        <w:rPr>
          <w:rFonts w:asciiTheme="minorHAnsi" w:hAnsiTheme="minorHAnsi" w:cstheme="minorHAnsi"/>
          <w:b/>
          <w:noProof/>
          <w:lang w:val="el-GR" w:eastAsia="fr-FR"/>
        </w:rPr>
        <w:t>ὑμεῖς</w:t>
      </w:r>
      <w:r w:rsidRPr="001F4584">
        <w:rPr>
          <w:rFonts w:asciiTheme="minorHAnsi" w:hAnsiTheme="minorHAnsi" w:cstheme="minorHAnsi"/>
          <w:b/>
          <w:noProof/>
          <w:lang w:eastAsia="fr-FR"/>
        </w:rPr>
        <w:t xml:space="preserve"> </w:t>
      </w:r>
      <w:r w:rsidRPr="001F4584">
        <w:rPr>
          <w:rFonts w:asciiTheme="minorHAnsi" w:hAnsiTheme="minorHAnsi" w:cstheme="minorHAnsi"/>
          <w:b/>
          <w:noProof/>
          <w:lang w:val="el-GR" w:eastAsia="fr-FR"/>
        </w:rPr>
        <w:t>τοῦ</w:t>
      </w:r>
      <w:r w:rsidRPr="001F4584">
        <w:rPr>
          <w:rFonts w:asciiTheme="minorHAnsi" w:hAnsiTheme="minorHAnsi" w:cstheme="minorHAnsi"/>
          <w:b/>
          <w:noProof/>
          <w:lang w:eastAsia="fr-FR"/>
        </w:rPr>
        <w:t xml:space="preserve"> </w:t>
      </w:r>
      <w:r w:rsidRPr="001F4584">
        <w:rPr>
          <w:rFonts w:asciiTheme="minorHAnsi" w:hAnsiTheme="minorHAnsi" w:cstheme="minorHAnsi"/>
          <w:b/>
          <w:noProof/>
          <w:lang w:val="el-GR" w:eastAsia="fr-FR"/>
        </w:rPr>
        <w:t>θηρίου</w:t>
      </w:r>
      <w:r w:rsidRPr="001F4584">
        <w:rPr>
          <w:rFonts w:asciiTheme="minorHAnsi" w:hAnsiTheme="minorHAnsi" w:cstheme="minorHAnsi"/>
          <w:b/>
          <w:noProof/>
          <w:lang w:eastAsia="fr-FR"/>
        </w:rPr>
        <w:t xml:space="preserve">  </w:t>
      </w:r>
      <w:r w:rsidRPr="001F4584">
        <w:rPr>
          <w:rFonts w:asciiTheme="minorHAnsi" w:hAnsiTheme="minorHAnsi" w:cstheme="minorHAnsi"/>
          <w:b/>
          <w:noProof/>
          <w:lang w:val="el-GR" w:eastAsia="fr-FR"/>
        </w:rPr>
        <w:t>ἐκείνου</w:t>
      </w:r>
      <w:r w:rsidRPr="001F4584">
        <w:rPr>
          <w:rFonts w:asciiTheme="minorHAnsi" w:hAnsiTheme="minorHAnsi" w:cstheme="minorHAnsi"/>
          <w:b/>
          <w:noProof/>
          <w:lang w:eastAsia="fr-FR"/>
        </w:rPr>
        <w:t> »,</w:t>
      </w:r>
      <w:r w:rsidRPr="001F4584">
        <w:rPr>
          <w:rFonts w:asciiTheme="minorHAnsi" w:hAnsiTheme="minorHAnsi" w:cstheme="minorHAnsi"/>
          <w:noProof/>
          <w:lang w:eastAsia="fr-FR"/>
        </w:rPr>
        <w:t xml:space="preserve">  Vita Aeschinis, vita 3 éd. Dilts p. 6 (cf. Photius cod. 61, 20 a29 ed. Becker) Pierre Chiron,  “ La bête et l’histrion” 2006.                   Mais aussi Cicéron, de Oratore, III, 76. </w:t>
      </w:r>
    </w:p>
  </w:footnote>
  <w:footnote w:id="50">
    <w:p w14:paraId="32112977"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4A286E">
        <w:rPr>
          <w:rFonts w:asciiTheme="minorHAnsi" w:hAnsiTheme="minorHAnsi" w:cstheme="minorHAnsi"/>
          <w:b/>
        </w:rPr>
        <w:t xml:space="preserve">. St Jean Chrysostome, </w:t>
      </w:r>
      <w:r w:rsidRPr="004A286E">
        <w:rPr>
          <w:rFonts w:asciiTheme="minorHAnsi" w:hAnsiTheme="minorHAnsi" w:cstheme="minorHAnsi"/>
          <w:b/>
          <w:bCs/>
          <w:lang w:eastAsia="fr-FR"/>
        </w:rPr>
        <w:t>Iohannes Chrysostomus - Expositiones in Psalmos</w:t>
      </w:r>
      <w:r w:rsidRPr="004A286E">
        <w:rPr>
          <w:rFonts w:asciiTheme="minorHAnsi" w:hAnsiTheme="minorHAnsi" w:cstheme="minorHAnsi"/>
          <w:bCs/>
          <w:lang w:eastAsia="fr-FR"/>
        </w:rPr>
        <w:t>. [</w:t>
      </w:r>
      <w:r w:rsidRPr="004A286E">
        <w:rPr>
          <w:rFonts w:asciiTheme="minorHAnsi" w:hAnsiTheme="minorHAnsi" w:cstheme="minorHAnsi"/>
          <w:lang w:eastAsia="fr-FR"/>
        </w:rPr>
        <w:t>00208] ∆</w:t>
      </w:r>
      <w:r w:rsidRPr="001F4584">
        <w:rPr>
          <w:rFonts w:asciiTheme="minorHAnsi" w:hAnsiTheme="minorHAnsi" w:cstheme="minorHAnsi"/>
          <w:lang w:eastAsia="fr-FR"/>
        </w:rPr>
        <w:t>ιὸ</w:t>
      </w:r>
      <w:r w:rsidRPr="004A286E">
        <w:rPr>
          <w:rFonts w:asciiTheme="minorHAnsi" w:hAnsiTheme="minorHAnsi" w:cstheme="minorHAnsi"/>
          <w:lang w:eastAsia="fr-FR"/>
        </w:rPr>
        <w:t xml:space="preserve"> </w:t>
      </w:r>
      <w:r w:rsidRPr="001F4584">
        <w:rPr>
          <w:rFonts w:asciiTheme="minorHAnsi" w:hAnsiTheme="minorHAnsi" w:cstheme="minorHAnsi"/>
          <w:lang w:eastAsia="fr-FR"/>
        </w:rPr>
        <w:t>καὶ</w:t>
      </w:r>
      <w:r w:rsidRPr="004A286E">
        <w:rPr>
          <w:rFonts w:asciiTheme="minorHAnsi" w:hAnsiTheme="minorHAnsi" w:cstheme="minorHAnsi"/>
          <w:lang w:eastAsia="fr-FR"/>
        </w:rPr>
        <w:t xml:space="preserve"> </w:t>
      </w:r>
      <w:r w:rsidRPr="001F4584">
        <w:rPr>
          <w:rFonts w:asciiTheme="minorHAnsi" w:hAnsiTheme="minorHAnsi" w:cstheme="minorHAnsi"/>
          <w:lang w:eastAsia="fr-FR"/>
        </w:rPr>
        <w:t>τέρπει</w:t>
      </w:r>
      <w:r w:rsidRPr="004A286E">
        <w:rPr>
          <w:rFonts w:asciiTheme="minorHAnsi" w:hAnsiTheme="minorHAnsi" w:cstheme="minorHAnsi"/>
          <w:lang w:eastAsia="fr-FR"/>
        </w:rPr>
        <w:t xml:space="preserve"> </w:t>
      </w:r>
      <w:r w:rsidRPr="001F4584">
        <w:rPr>
          <w:rFonts w:asciiTheme="minorHAnsi" w:hAnsiTheme="minorHAnsi" w:cstheme="minorHAnsi"/>
          <w:lang w:eastAsia="fr-FR"/>
        </w:rPr>
        <w:t>τὸν</w:t>
      </w:r>
      <w:r w:rsidRPr="004A286E">
        <w:rPr>
          <w:rFonts w:asciiTheme="minorHAnsi" w:hAnsiTheme="minorHAnsi" w:cstheme="minorHAnsi"/>
          <w:lang w:eastAsia="fr-FR"/>
        </w:rPr>
        <w:t xml:space="preserve"> </w:t>
      </w:r>
      <w:r w:rsidRPr="001F4584">
        <w:rPr>
          <w:rFonts w:asciiTheme="minorHAnsi" w:hAnsiTheme="minorHAnsi" w:cstheme="minorHAnsi"/>
          <w:lang w:eastAsia="fr-FR"/>
        </w:rPr>
        <w:t>δικαστὴν</w:t>
      </w:r>
      <w:r w:rsidRPr="004A286E">
        <w:rPr>
          <w:rFonts w:asciiTheme="minorHAnsi" w:hAnsiTheme="minorHAnsi" w:cstheme="minorHAnsi"/>
          <w:lang w:eastAsia="fr-FR"/>
        </w:rPr>
        <w:t xml:space="preserve">, </w:t>
      </w:r>
      <w:r w:rsidRPr="001F4584">
        <w:rPr>
          <w:rFonts w:asciiTheme="minorHAnsi" w:hAnsiTheme="minorHAnsi" w:cstheme="minorHAnsi"/>
          <w:lang w:eastAsia="fr-FR"/>
        </w:rPr>
        <w:t>καὶ</w:t>
      </w:r>
      <w:r w:rsidRPr="004A286E">
        <w:rPr>
          <w:rFonts w:asciiTheme="minorHAnsi" w:hAnsiTheme="minorHAnsi" w:cstheme="minorHAnsi"/>
          <w:lang w:eastAsia="fr-FR"/>
        </w:rPr>
        <w:t xml:space="preserve"> </w:t>
      </w:r>
      <w:r w:rsidRPr="001F4584">
        <w:rPr>
          <w:rFonts w:asciiTheme="minorHAnsi" w:hAnsiTheme="minorHAnsi" w:cstheme="minorHAnsi"/>
          <w:lang w:eastAsia="fr-FR"/>
        </w:rPr>
        <w:t>τῷ</w:t>
      </w:r>
      <w:r w:rsidRPr="004A286E">
        <w:rPr>
          <w:rFonts w:asciiTheme="minorHAnsi" w:hAnsiTheme="minorHAnsi" w:cstheme="minorHAnsi"/>
          <w:lang w:eastAsia="fr-FR"/>
        </w:rPr>
        <w:t xml:space="preserve"> </w:t>
      </w:r>
      <w:r w:rsidRPr="001F4584">
        <w:rPr>
          <w:rFonts w:asciiTheme="minorHAnsi" w:hAnsiTheme="minorHAnsi" w:cstheme="minorHAnsi"/>
          <w:bCs/>
          <w:lang w:eastAsia="fr-FR"/>
        </w:rPr>
        <w:t>σχήματι</w:t>
      </w:r>
      <w:r w:rsidRPr="004A286E">
        <w:rPr>
          <w:rFonts w:asciiTheme="minorHAnsi" w:hAnsiTheme="minorHAnsi" w:cstheme="minorHAnsi"/>
          <w:lang w:eastAsia="fr-FR"/>
        </w:rPr>
        <w:t xml:space="preserve">, </w:t>
      </w:r>
      <w:r w:rsidRPr="001F4584">
        <w:rPr>
          <w:rFonts w:asciiTheme="minorHAnsi" w:hAnsiTheme="minorHAnsi" w:cstheme="minorHAnsi"/>
          <w:lang w:eastAsia="fr-FR"/>
        </w:rPr>
        <w:t>καὶ</w:t>
      </w:r>
      <w:r w:rsidRPr="004A286E">
        <w:rPr>
          <w:rFonts w:asciiTheme="minorHAnsi" w:hAnsiTheme="minorHAnsi" w:cstheme="minorHAnsi"/>
          <w:lang w:eastAsia="fr-FR"/>
        </w:rPr>
        <w:t xml:space="preserve"> </w:t>
      </w:r>
      <w:r w:rsidRPr="001F4584">
        <w:rPr>
          <w:rFonts w:asciiTheme="minorHAnsi" w:hAnsiTheme="minorHAnsi" w:cstheme="minorHAnsi"/>
          <w:lang w:eastAsia="fr-FR"/>
        </w:rPr>
        <w:t>τῷ</w:t>
      </w:r>
      <w:r w:rsidRPr="004A286E">
        <w:rPr>
          <w:rFonts w:asciiTheme="minorHAnsi" w:hAnsiTheme="minorHAnsi" w:cstheme="minorHAnsi"/>
          <w:lang w:eastAsia="fr-FR"/>
        </w:rPr>
        <w:t xml:space="preserve"> </w:t>
      </w:r>
      <w:r w:rsidRPr="001F4584">
        <w:rPr>
          <w:rFonts w:asciiTheme="minorHAnsi" w:hAnsiTheme="minorHAnsi" w:cstheme="minorHAnsi"/>
          <w:lang w:eastAsia="fr-FR"/>
        </w:rPr>
        <w:t>βλέμματι</w:t>
      </w:r>
      <w:r w:rsidRPr="004A286E">
        <w:rPr>
          <w:rFonts w:asciiTheme="minorHAnsi" w:hAnsiTheme="minorHAnsi" w:cstheme="minorHAnsi"/>
          <w:lang w:eastAsia="fr-FR"/>
        </w:rPr>
        <w:t xml:space="preserve">, </w:t>
      </w:r>
      <w:r w:rsidRPr="001F4584">
        <w:rPr>
          <w:rFonts w:asciiTheme="minorHAnsi" w:hAnsiTheme="minorHAnsi" w:cstheme="minorHAnsi"/>
          <w:lang w:eastAsia="fr-FR"/>
        </w:rPr>
        <w:t>καὶ</w:t>
      </w:r>
      <w:r w:rsidRPr="004A286E">
        <w:rPr>
          <w:rFonts w:asciiTheme="minorHAnsi" w:hAnsiTheme="minorHAnsi" w:cstheme="minorHAnsi"/>
          <w:lang w:eastAsia="fr-FR"/>
        </w:rPr>
        <w:t xml:space="preserve"> </w:t>
      </w:r>
      <w:r w:rsidRPr="001F4584">
        <w:rPr>
          <w:rFonts w:asciiTheme="minorHAnsi" w:hAnsiTheme="minorHAnsi" w:cstheme="minorHAnsi"/>
          <w:lang w:eastAsia="fr-FR"/>
        </w:rPr>
        <w:t>τῇ</w:t>
      </w:r>
      <w:r w:rsidRPr="004A286E">
        <w:rPr>
          <w:rFonts w:asciiTheme="minorHAnsi" w:hAnsiTheme="minorHAnsi" w:cstheme="minorHAnsi"/>
          <w:lang w:eastAsia="fr-FR"/>
        </w:rPr>
        <w:t xml:space="preserve"> </w:t>
      </w:r>
      <w:r w:rsidRPr="001F4584">
        <w:rPr>
          <w:rFonts w:asciiTheme="minorHAnsi" w:hAnsiTheme="minorHAnsi" w:cstheme="minorHAnsi"/>
          <w:lang w:eastAsia="fr-FR"/>
        </w:rPr>
        <w:t>φωνῇ</w:t>
      </w:r>
      <w:r w:rsidRPr="004A286E">
        <w:rPr>
          <w:rFonts w:asciiTheme="minorHAnsi" w:hAnsiTheme="minorHAnsi" w:cstheme="minorHAnsi"/>
          <w:lang w:eastAsia="fr-FR"/>
        </w:rPr>
        <w:t xml:space="preserve">. </w:t>
      </w:r>
      <w:r w:rsidRPr="001F4584">
        <w:rPr>
          <w:rFonts w:asciiTheme="minorHAnsi" w:hAnsiTheme="minorHAnsi" w:cstheme="minorHAnsi"/>
          <w:lang w:eastAsia="fr-FR"/>
        </w:rPr>
        <w:t>(Documenta catholica concordances)</w:t>
      </w:r>
    </w:p>
  </w:footnote>
  <w:footnote w:id="51">
    <w:p w14:paraId="57707F9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Grégoire de Nysse,  ***  </w:t>
      </w:r>
    </w:p>
  </w:footnote>
  <w:footnote w:id="52">
    <w:p w14:paraId="11DC8B85"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Philostrate, De vita Soph. II</w:t>
      </w:r>
      <w:r w:rsidRPr="001F4584">
        <w:rPr>
          <w:rFonts w:asciiTheme="minorHAnsi" w:hAnsiTheme="minorHAnsi" w:cstheme="minorHAnsi"/>
        </w:rPr>
        <w:t>, 30 (623). Section λ, Vie de Philiskos.   « Ἐπεὶ δὲ παρῆλθεν ἐς τὸ δικαστήριον, προσέκρουσε μὲν τὸ βάδισμα, προσέκρουσε δὲ ἡ στάσις, καὶ τὴν στολὴν οὐκ εὐσχήμων ἔδοξε καὶ τὴν φωνὴν μιξόθηλυς καὶ τὴν γλῶτταν ὕπτιος καὶ βλέπων ἑτέρωσέ ποι μᾶλλον ἢ ἐς τὰ νοούμενα: ἐκ τούτων ἀποστραφεὶς ὁ αὐτοκράτωρ ἐς τὸν Φιλίσκον ἐπεστόμιζεν αὐτὸν καὶ παρὰ πάντα τὸν λόγον διείρων ἐς αὐτὸν τοῦ ὕδατος καὶ ἐρωτήσεις ἐν αὐτῷ στενὰς ποιούμενος, ὡς δὲ οὐ πρὸς τὰ ἐρωτώμενα αἱ ἀποκρίσεις ἐγένοντο Φιλίσκου ‘</w:t>
      </w:r>
      <w:r w:rsidRPr="001F4584">
        <w:rPr>
          <w:rFonts w:asciiTheme="minorHAnsi" w:hAnsiTheme="minorHAnsi" w:cstheme="minorHAnsi"/>
          <w:u w:val="single"/>
        </w:rPr>
        <w:t>τὸν μὲν ἄνδρα’ ἔφη ‘δείκνυσιν ἡ κόμη, τὸν δὲ ῥήτορα ἡ φωνή</w:t>
      </w:r>
      <w:r w:rsidRPr="001F4584">
        <w:rPr>
          <w:rFonts w:asciiTheme="minorHAnsi" w:hAnsiTheme="minorHAnsi" w:cstheme="minorHAnsi"/>
        </w:rPr>
        <w:t xml:space="preserve">’, καὶ μετὰ πολλὰς τοιαύτας ἐπικοπὰς ἐπήγαγεν ἑαυτὸν τοῖς Ἑορδαίοις. »    Phisliskos  p-ê de passage  à Rome vers  212, pour solliciter la chaire d’Athènes auprès de  Julia Domna). </w:t>
      </w:r>
    </w:p>
  </w:footnote>
  <w:footnote w:id="53">
    <w:p w14:paraId="54E12CDB"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Voir le site Méditerranée,  dictionnaire de Rich. </w:t>
      </w:r>
      <w:r w:rsidRPr="001F4584">
        <w:rPr>
          <w:rFonts w:asciiTheme="minorHAnsi" w:hAnsiTheme="minorHAnsi" w:cstheme="minorHAnsi"/>
          <w:b/>
        </w:rPr>
        <w:t xml:space="preserve"> sv. PROMUS.  </w:t>
      </w:r>
      <w:r w:rsidRPr="001F4584">
        <w:rPr>
          <w:rFonts w:asciiTheme="minorHAnsi" w:hAnsiTheme="minorHAnsi" w:cstheme="minorHAnsi"/>
          <w:b/>
          <w:i/>
          <w:iCs/>
        </w:rPr>
        <w:t xml:space="preserve">Sommelier </w:t>
      </w:r>
      <w:r w:rsidRPr="001F4584">
        <w:rPr>
          <w:rFonts w:asciiTheme="minorHAnsi" w:hAnsiTheme="minorHAnsi" w:cstheme="minorHAnsi"/>
          <w:b/>
        </w:rPr>
        <w:t xml:space="preserve">et </w:t>
      </w:r>
      <w:r w:rsidRPr="001F4584">
        <w:rPr>
          <w:rFonts w:asciiTheme="minorHAnsi" w:hAnsiTheme="minorHAnsi" w:cstheme="minorHAnsi"/>
          <w:b/>
          <w:i/>
          <w:iCs/>
        </w:rPr>
        <w:t>dépensier</w:t>
      </w:r>
      <w:r w:rsidRPr="001F4584">
        <w:rPr>
          <w:rFonts w:asciiTheme="minorHAnsi" w:hAnsiTheme="minorHAnsi" w:cstheme="minorHAnsi"/>
          <w:b/>
        </w:rPr>
        <w:t xml:space="preserve">, </w:t>
      </w:r>
      <w:r w:rsidRPr="001F4584">
        <w:rPr>
          <w:rFonts w:asciiTheme="minorHAnsi" w:hAnsiTheme="minorHAnsi" w:cstheme="minorHAnsi"/>
          <w:b/>
          <w:i/>
          <w:iCs/>
        </w:rPr>
        <w:t>économe</w:t>
      </w:r>
      <w:r w:rsidRPr="001F4584">
        <w:rPr>
          <w:rFonts w:asciiTheme="minorHAnsi" w:hAnsiTheme="minorHAnsi" w:cstheme="minorHAnsi"/>
          <w:b/>
        </w:rPr>
        <w:t xml:space="preserve">. Esclave qui était chargé, dans une maison romaine, du vin et des provisions, et qui avait pour fonctions d'en faire servir tous les jours ce qu'il en fallait pour ses maîtres ; aussi trouve-t-on souvent ce mot joint à </w:t>
      </w:r>
      <w:r w:rsidRPr="001F4584">
        <w:rPr>
          <w:rFonts w:asciiTheme="minorHAnsi" w:hAnsiTheme="minorHAnsi" w:cstheme="minorHAnsi"/>
          <w:b/>
          <w:i/>
          <w:iCs/>
        </w:rPr>
        <w:t>condus</w:t>
      </w:r>
      <w:r w:rsidRPr="001F4584">
        <w:rPr>
          <w:rFonts w:asciiTheme="minorHAnsi" w:hAnsiTheme="minorHAnsi" w:cstheme="minorHAnsi"/>
          <w:b/>
        </w:rPr>
        <w:t>, l'intendant, parce que le même individu remplissait souvent à la fois ces deux fonctions (Plaut.</w:t>
      </w:r>
      <w:r w:rsidRPr="001F4584">
        <w:rPr>
          <w:rFonts w:asciiTheme="minorHAnsi" w:hAnsiTheme="minorHAnsi" w:cstheme="minorHAnsi"/>
          <w:b/>
          <w:i/>
          <w:iCs/>
        </w:rPr>
        <w:t>Pseud</w:t>
      </w:r>
      <w:r w:rsidRPr="001F4584">
        <w:rPr>
          <w:rFonts w:asciiTheme="minorHAnsi" w:hAnsiTheme="minorHAnsi" w:cstheme="minorHAnsi"/>
          <w:b/>
        </w:rPr>
        <w:t>. II, 2, 14).</w:t>
      </w:r>
    </w:p>
  </w:footnote>
  <w:footnote w:id="54">
    <w:p w14:paraId="5D82A898"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Fulgence, Mythologie, II, </w:t>
      </w:r>
      <w:r w:rsidRPr="001F4584">
        <w:rPr>
          <w:rFonts w:asciiTheme="minorHAnsi" w:hAnsiTheme="minorHAnsi" w:cstheme="minorHAnsi"/>
        </w:rPr>
        <w:t xml:space="preserve">2 Voir Fabius Planciades Fulgentius, Étienne Wolff,   Presses Univ. Septentrion, 16 janv. 2013 - 201 pages.  Voir  le site  https://www.flickr.com/photos/internetarchivebookimages/14780086971. ;    </w:t>
      </w:r>
    </w:p>
  </w:footnote>
  <w:footnote w:id="55">
    <w:p w14:paraId="788AC3A7" w14:textId="1654364B"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Suétone, Vie de Vespasien, 13,</w:t>
      </w:r>
      <w:r w:rsidRPr="001F4584">
        <w:rPr>
          <w:rFonts w:asciiTheme="minorHAnsi" w:hAnsiTheme="minorHAnsi" w:cstheme="minorHAnsi"/>
          <w:bCs/>
        </w:rPr>
        <w:t xml:space="preserve">  « </w:t>
      </w:r>
      <w:r w:rsidRPr="001F4584">
        <w:rPr>
          <w:rFonts w:asciiTheme="minorHAnsi" w:hAnsiTheme="minorHAnsi" w:cstheme="minorHAnsi"/>
        </w:rPr>
        <w:t>[10</w:t>
      </w:r>
      <w:r w:rsidR="001643A9" w:rsidRPr="001F4584">
        <w:rPr>
          <w:rFonts w:asciiTheme="minorHAnsi" w:hAnsiTheme="minorHAnsi" w:cstheme="minorHAnsi"/>
        </w:rPr>
        <w:t>, 1</w:t>
      </w:r>
      <w:r w:rsidRPr="001F4584">
        <w:rPr>
          <w:rFonts w:asciiTheme="minorHAnsi" w:hAnsiTheme="minorHAnsi" w:cstheme="minorHAnsi"/>
        </w:rPr>
        <w:t>3] XIII. Amicorum libertatem, causidicorum figuras ac philosophorum contumaciam lenissime tulit. (1) Il supportait avec une douceur extrême la franchise de ses amis, les railleries des avocats et l'indépendance des philosophes. »</w:t>
      </w:r>
    </w:p>
  </w:footnote>
  <w:footnote w:id="56">
    <w:p w14:paraId="7E80E835"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Macrobe, Saturnales, VII,</w:t>
      </w:r>
      <w:r w:rsidRPr="001F4584">
        <w:rPr>
          <w:rFonts w:asciiTheme="minorHAnsi" w:hAnsiTheme="minorHAnsi" w:cstheme="minorHAnsi"/>
        </w:rPr>
        <w:t xml:space="preserve">  « Sunt alia scommata minus aspera, quasi edentatae beluae  morsus, ut Tullius in consulem qui uno tantum die consulatum peregit: Solent, inquit, esse flamines diales: modo consules diales habemus… ».  </w:t>
      </w:r>
      <w:r w:rsidRPr="001F4584">
        <w:rPr>
          <w:rFonts w:ascii="Arial" w:hAnsi="Arial" w:cs="Arial"/>
        </w:rPr>
        <w:t>▬</w:t>
      </w:r>
      <w:r w:rsidRPr="001F4584">
        <w:rPr>
          <w:rFonts w:asciiTheme="minorHAnsi" w:hAnsiTheme="minorHAnsi" w:cstheme="minorHAnsi"/>
        </w:rPr>
        <w:t xml:space="preserve">   « Il est d'autres sarcasmes moins amers, qu'on pourrait comparer à la morsure d'un animal féroce, à qui l'on aurait arraché les dents. Tel est celui de Cicéron à l'égard de ce consul dont les fonctions ne durèrent qu'un jour : "Jadis nous avions, disait-il, des flamines diales; maintenant nous avons des consuls diales". »   </w:t>
      </w:r>
    </w:p>
  </w:footnote>
  <w:footnote w:id="57">
    <w:p w14:paraId="325933EA" w14:textId="3DB63A0B"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Sidoine Apollinaire, ep 5</w:t>
      </w:r>
      <w:r w:rsidR="001643A9" w:rsidRPr="001F4584">
        <w:rPr>
          <w:rFonts w:asciiTheme="minorHAnsi" w:hAnsiTheme="minorHAnsi" w:cstheme="minorHAnsi"/>
          <w:b/>
          <w:lang w:val="en-GB"/>
        </w:rPr>
        <w:t>, 8</w:t>
      </w:r>
      <w:r w:rsidRPr="001F4584">
        <w:rPr>
          <w:rFonts w:asciiTheme="minorHAnsi" w:hAnsiTheme="minorHAnsi" w:cstheme="minorHAnsi"/>
          <w:b/>
          <w:lang w:val="en-GB"/>
        </w:rPr>
        <w:t>.</w:t>
      </w:r>
      <w:r w:rsidRPr="001F4584">
        <w:rPr>
          <w:rFonts w:asciiTheme="minorHAnsi" w:hAnsiTheme="minorHAnsi" w:cstheme="minorHAnsi"/>
          <w:lang w:val="en-GB"/>
        </w:rPr>
        <w:t xml:space="preserve">  [5</w:t>
      </w:r>
      <w:r w:rsidR="001643A9" w:rsidRPr="001F4584">
        <w:rPr>
          <w:rFonts w:asciiTheme="minorHAnsi" w:hAnsiTheme="minorHAnsi" w:cstheme="minorHAnsi"/>
          <w:lang w:val="en-GB"/>
        </w:rPr>
        <w:t>, 8</w:t>
      </w:r>
      <w:r w:rsidRPr="001F4584">
        <w:rPr>
          <w:rFonts w:asciiTheme="minorHAnsi" w:hAnsiTheme="minorHAnsi" w:cstheme="minorHAnsi"/>
          <w:lang w:val="en-GB"/>
        </w:rPr>
        <w:t xml:space="preserve">] EPISTOLA VIII SIDONIUS SECUNDINO SUO SALUTEM.   </w:t>
      </w:r>
      <w:r w:rsidRPr="001F4584">
        <w:rPr>
          <w:rFonts w:asciiTheme="minorHAnsi" w:hAnsiTheme="minorHAnsi" w:cstheme="minorHAnsi"/>
        </w:rPr>
        <w:t xml:space="preserve">“Deus bone! quid illic inesse fellis, leporis, piperataeque facundiae minime tacitus inspexi?  </w:t>
      </w:r>
      <w:r w:rsidRPr="001F4584">
        <w:rPr>
          <w:rFonts w:ascii="Arial" w:hAnsi="Arial" w:cs="Arial"/>
        </w:rPr>
        <w:t>▬</w:t>
      </w:r>
      <w:r w:rsidRPr="001F4584">
        <w:rPr>
          <w:rFonts w:asciiTheme="minorHAnsi" w:hAnsiTheme="minorHAnsi" w:cstheme="minorHAnsi"/>
        </w:rPr>
        <w:t xml:space="preserve">  Dieu bon! que de sel mordant, que de grâce, que d’éloquence piquante n’y ai-je point vu (dans tes tyrochées) sans pouvoir retenir mon admiration! »</w:t>
      </w:r>
    </w:p>
  </w:footnote>
  <w:footnote w:id="58">
    <w:p w14:paraId="232958D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Orator,  57.  </w:t>
      </w:r>
      <w:r w:rsidRPr="001F4584">
        <w:rPr>
          <w:rFonts w:asciiTheme="minorHAnsi" w:hAnsiTheme="minorHAnsi" w:cstheme="minorHAnsi"/>
        </w:rPr>
        <w:t xml:space="preserve">« Mira est enim quaedam natura uocis, cuius quidem e tribus omnino sonis, inflexo acuto graui, tanta sit et tam suauis uarietas perfecta in cantibus.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i/>
        </w:rPr>
        <w:t>Ce n'est donc pas sans raison que Démosthène assignait à l'action le premier rang, et le second, et le troisième.</w:t>
      </w:r>
      <w:r w:rsidRPr="001F4584">
        <w:rPr>
          <w:rFonts w:asciiTheme="minorHAnsi" w:hAnsiTheme="minorHAnsi" w:cstheme="minorHAnsi"/>
        </w:rPr>
        <w:t xml:space="preserve"> En effet, si l'éloquence sans l'action est nulle; si l'action sans l'éloquence a encore tant de pouvoir, que l'on juge de son importance dans l'art de la parole. » </w:t>
      </w:r>
    </w:p>
  </w:footnote>
  <w:footnote w:id="59">
    <w:p w14:paraId="04414EB4"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strike/>
        </w:rPr>
        <w:t>Pline</w:t>
      </w:r>
      <w:r w:rsidRPr="001F4584">
        <w:rPr>
          <w:rFonts w:asciiTheme="minorHAnsi" w:hAnsiTheme="minorHAnsi" w:cstheme="minorHAnsi"/>
        </w:rPr>
        <w:t xml:space="preserve">, ???   </w:t>
      </w:r>
      <w:r w:rsidRPr="001F4584">
        <w:rPr>
          <w:rFonts w:asciiTheme="minorHAnsi" w:hAnsiTheme="minorHAnsi" w:cstheme="minorHAnsi"/>
          <w:b/>
        </w:rPr>
        <w:t>Quintilien Institution oratoire,</w:t>
      </w:r>
      <w:r w:rsidRPr="001F4584">
        <w:rPr>
          <w:rFonts w:asciiTheme="minorHAnsi" w:hAnsiTheme="minorHAnsi" w:cstheme="minorHAnsi"/>
        </w:rPr>
        <w:t xml:space="preserve">   XI, 3 XVIII.     « Sed his ipsis media interiacent multa, et </w:t>
      </w:r>
      <w:r w:rsidRPr="001F4584">
        <w:rPr>
          <w:rFonts w:asciiTheme="minorHAnsi" w:hAnsiTheme="minorHAnsi" w:cstheme="minorHAnsi"/>
          <w:b/>
        </w:rPr>
        <w:t>ut</w:t>
      </w:r>
      <w:r w:rsidRPr="001F4584">
        <w:rPr>
          <w:rFonts w:asciiTheme="minorHAnsi" w:hAnsiTheme="minorHAnsi" w:cstheme="minorHAnsi"/>
        </w:rPr>
        <w:t xml:space="preserve"> </w:t>
      </w:r>
      <w:r w:rsidRPr="001F4584">
        <w:rPr>
          <w:rFonts w:asciiTheme="minorHAnsi" w:hAnsiTheme="minorHAnsi" w:cstheme="minorHAnsi"/>
          <w:b/>
        </w:rPr>
        <w:t>facies</w:t>
      </w:r>
      <w:r w:rsidRPr="001F4584">
        <w:rPr>
          <w:rFonts w:asciiTheme="minorHAnsi" w:hAnsiTheme="minorHAnsi" w:cstheme="minorHAnsi"/>
        </w:rPr>
        <w:t xml:space="preserve">, quamquam ex paucissimis constat, infinitam habet differentiam, </w:t>
      </w:r>
      <w:r w:rsidRPr="001F4584">
        <w:rPr>
          <w:rFonts w:asciiTheme="minorHAnsi" w:hAnsiTheme="minorHAnsi" w:cstheme="minorHAnsi"/>
          <w:b/>
        </w:rPr>
        <w:t>ita uox,</w:t>
      </w:r>
      <w:r w:rsidRPr="001F4584">
        <w:rPr>
          <w:rFonts w:asciiTheme="minorHAnsi" w:hAnsiTheme="minorHAnsi" w:cstheme="minorHAnsi"/>
        </w:rPr>
        <w:t xml:space="preserve"> etsi paucas quae nominari possint continet species, </w:t>
      </w:r>
      <w:r w:rsidRPr="001F4584">
        <w:rPr>
          <w:rFonts w:asciiTheme="minorHAnsi" w:hAnsiTheme="minorHAnsi" w:cstheme="minorHAnsi"/>
          <w:b/>
        </w:rPr>
        <w:t>propria cuique est</w:t>
      </w:r>
      <w:r w:rsidRPr="001F4584">
        <w:rPr>
          <w:rFonts w:asciiTheme="minorHAnsi" w:hAnsiTheme="minorHAnsi" w:cstheme="minorHAnsi"/>
        </w:rPr>
        <w:t xml:space="preserve">, et non haec minus auribus quam oculis illa dinoscitur.    </w:t>
      </w:r>
      <w:r w:rsidRPr="001F4584">
        <w:rPr>
          <w:rFonts w:ascii="Arial" w:hAnsi="Arial" w:cs="Arial"/>
        </w:rPr>
        <w:t>▬</w:t>
      </w:r>
      <w:r w:rsidRPr="001F4584">
        <w:rPr>
          <w:rFonts w:asciiTheme="minorHAnsi" w:hAnsiTheme="minorHAnsi" w:cstheme="minorHAnsi"/>
        </w:rPr>
        <w:t xml:space="preserve">   Mais ces différences renferment encore d'autres différences intermédiaires; et de même que le visage, quoique composé d'un très petit nombre de traits, se diversifie à l'infini, de même la voix, quoique sa variété ne comporte qu'un petit nombre d'espèces qui aient un nom, ne laisse pas d'être propre en chaque personne, et d'avoir une différence aussi saisissable pour l'oreille que l'est celle des visages pour les yeux. »  (même page que la citation suivante de Q.)</w:t>
      </w:r>
    </w:p>
  </w:footnote>
  <w:footnote w:id="60">
    <w:p w14:paraId="5874FDC5"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w:t>
      </w:r>
      <w:r w:rsidRPr="001F4584">
        <w:rPr>
          <w:rFonts w:asciiTheme="minorHAnsi" w:hAnsiTheme="minorHAnsi" w:cstheme="minorHAnsi"/>
          <w:b/>
        </w:rPr>
        <w:t>Quintilien Institution oratoire,</w:t>
      </w:r>
      <w:r w:rsidRPr="001F4584">
        <w:rPr>
          <w:rFonts w:asciiTheme="minorHAnsi" w:hAnsiTheme="minorHAnsi" w:cstheme="minorHAnsi"/>
        </w:rPr>
        <w:t xml:space="preserve">  </w:t>
      </w:r>
      <w:r w:rsidRPr="001F4584">
        <w:rPr>
          <w:rFonts w:asciiTheme="minorHAnsi" w:hAnsiTheme="minorHAnsi" w:cstheme="minorHAnsi"/>
          <w:b/>
        </w:rPr>
        <w:t>XI, 3, XIV.</w:t>
      </w:r>
      <w:r w:rsidRPr="001F4584">
        <w:rPr>
          <w:rFonts w:asciiTheme="minorHAnsi" w:hAnsiTheme="minorHAnsi" w:cstheme="minorHAnsi"/>
        </w:rPr>
        <w:t xml:space="preserve"> </w:t>
      </w:r>
      <w:r w:rsidRPr="001F4584">
        <w:rPr>
          <w:rFonts w:asciiTheme="minorHAnsi" w:hAnsiTheme="minorHAnsi" w:cstheme="minorHAnsi"/>
          <w:caps/>
        </w:rPr>
        <w:t>c</w:t>
      </w:r>
      <w:r w:rsidRPr="001F4584">
        <w:rPr>
          <w:rFonts w:asciiTheme="minorHAnsi" w:hAnsiTheme="minorHAnsi" w:cstheme="minorHAnsi"/>
        </w:rPr>
        <w:t xml:space="preserve">um sit autem omnis actio, ut dixi, in duas diuisa partis, uocem gestumque, quorum alter oculos, altera aures mouet, per quos duos sensus omnis ad animum penetrat adfectus, prius est de uoce dicere, cui etiam gestus accommodatur. In ea prima obseruatio est qualem habeas, secunda quo modo utaris. Natura uocis spectatur quantitate et qualitate. Quantitas simplicior: XV. in summam enim grandis aut exigua est, sed inter has extremitates mediae sunt species et ab ima ad summam ac retro sunt multi gradus. Qualitas magis uaria. Nam est et candida et fusca, et plena et exilis, et leuis et aspera, et contracta et fusa, et dura et flexibilis, et clara et optusa. XVI. Spiritus etiam longior breuiorque.  </w:t>
      </w:r>
      <w:r w:rsidRPr="001F4584">
        <w:rPr>
          <w:rFonts w:ascii="Arial" w:hAnsi="Arial" w:cs="Arial"/>
        </w:rPr>
        <w:t>▬</w:t>
      </w:r>
      <w:r w:rsidRPr="001F4584">
        <w:rPr>
          <w:rFonts w:asciiTheme="minorHAnsi" w:hAnsiTheme="minorHAnsi" w:cstheme="minorHAnsi"/>
        </w:rPr>
        <w:t xml:space="preserve"> Or, l'action étant composée, comme je l'ai dit, de deux parties, qui sont la voix et le geste, et dont l'une frappe les yeux, l'autre les oreilles, deux sens par lesquels toutes les affections passent pour entrer dans l'âme, il est naturel de parler d'abord de la voix, d'autant que le geste doit s'y conformer. A l'égard de la voix, il y a deux choses à observer : sa nature et son usage. Sa nature se juge par sa quantité et sa qualité. Sa quantité est chose assez simple; car on peut dire, en général, de la voix, qu'elle est grande ou petite, mais entre ces deux extrémités il y a plusieurs espèces intermédiaires, et plusieurs degrés ascendants ou descendants : sa qualité est plus variée ; car la voix est claire ou voilée, pleine ou grêle, douce ou âpre, étroite ou large, dure ou flexible, sonore ou obtuse. Enfin la respiration est longue ou courte.</w:t>
      </w:r>
    </w:p>
  </w:footnote>
  <w:footnote w:id="61">
    <w:p w14:paraId="1B38591E"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Exquisitius (corrigenda). </w:t>
      </w:r>
    </w:p>
  </w:footnote>
  <w:footnote w:id="62">
    <w:p w14:paraId="5BBF929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hAnsiTheme="minorHAnsi" w:cstheme="minorHAnsi"/>
          <w:b/>
          <w:bCs/>
        </w:rPr>
        <w:t>Quintilien,</w:t>
      </w:r>
      <w:r w:rsidRPr="001F4584">
        <w:rPr>
          <w:rFonts w:asciiTheme="minorHAnsi" w:hAnsiTheme="minorHAnsi" w:cstheme="minorHAnsi"/>
          <w:b/>
          <w:bCs/>
          <w:i/>
          <w:iCs/>
        </w:rPr>
        <w:t xml:space="preserve"> Institution oratoire</w:t>
      </w:r>
      <w:r w:rsidRPr="001F4584">
        <w:rPr>
          <w:rFonts w:asciiTheme="minorHAnsi" w:hAnsiTheme="minorHAnsi" w:cstheme="minorHAnsi"/>
          <w:b/>
          <w:bCs/>
        </w:rPr>
        <w:t xml:space="preserve">,  </w:t>
      </w:r>
      <w:r w:rsidRPr="001F4584">
        <w:rPr>
          <w:rFonts w:asciiTheme="minorHAnsi" w:hAnsiTheme="minorHAnsi" w:cstheme="minorHAnsi"/>
        </w:rPr>
        <w:t xml:space="preserve"> 11, 3, 13.  « Sed ne uox quidem nisi libera uitiis actionem habere optimam potest » même page que les deux citations précédentes. </w:t>
      </w:r>
    </w:p>
  </w:footnote>
  <w:footnote w:id="63">
    <w:p w14:paraId="5F686C25" w14:textId="77777777" w:rsidR="00F85981" w:rsidRPr="004A286E"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Ennodius, In vita. Beati. Epiphanii.  caput I.  </w:t>
      </w:r>
      <w:r w:rsidRPr="001F4584">
        <w:rPr>
          <w:rFonts w:ascii="Arial" w:hAnsi="Arial" w:cs="Arial"/>
          <w:b/>
          <w:lang w:val="en-GB"/>
        </w:rPr>
        <w:t>▬</w:t>
      </w:r>
      <w:r w:rsidRPr="001F4584">
        <w:rPr>
          <w:rFonts w:asciiTheme="minorHAnsi" w:hAnsiTheme="minorHAnsi" w:cstheme="minorHAnsi"/>
          <w:b/>
          <w:lang w:val="en-GB"/>
        </w:rPr>
        <w:t xml:space="preserve">  </w:t>
      </w:r>
      <w:r w:rsidRPr="001F4584">
        <w:rPr>
          <w:rFonts w:asciiTheme="minorHAnsi" w:hAnsiTheme="minorHAnsi" w:cstheme="minorHAnsi"/>
          <w:lang w:val="en-GB"/>
        </w:rPr>
        <w:br/>
        <w:t xml:space="preserve">VITA  AVCTORE B. ENNODIO EPISC.   </w:t>
      </w:r>
      <w:r w:rsidRPr="001F4584">
        <w:rPr>
          <w:rStyle w:val="Accentuation"/>
          <w:rFonts w:asciiTheme="minorHAnsi" w:hAnsiTheme="minorHAnsi" w:cstheme="minorHAnsi"/>
          <w:lang w:val="en-GB"/>
        </w:rPr>
        <w:t xml:space="preserve">ex vetustissimo MS. Franc. Modij. </w:t>
      </w:r>
      <w:r w:rsidRPr="001F4584">
        <w:rPr>
          <w:rFonts w:asciiTheme="minorHAnsi" w:hAnsiTheme="minorHAnsi" w:cstheme="minorHAnsi"/>
          <w:lang w:val="en-GB"/>
        </w:rPr>
        <w:t xml:space="preserve">Epiphanius, Episcopus Ticinensis in Italia (S.) BHL Number: 2570   </w:t>
      </w:r>
      <w:r w:rsidRPr="001F4584">
        <w:rPr>
          <w:rStyle w:val="klein"/>
          <w:rFonts w:asciiTheme="minorHAnsi" w:hAnsiTheme="minorHAnsi" w:cstheme="minorHAnsi"/>
          <w:b/>
          <w:bCs/>
          <w:lang w:val="en-GB"/>
        </w:rPr>
        <w:t xml:space="preserve">Avctore B. Ennodio, Ex mss. </w:t>
      </w:r>
      <w:r w:rsidRPr="001F4584">
        <w:rPr>
          <w:rStyle w:val="klein"/>
          <w:rFonts w:asciiTheme="minorHAnsi" w:hAnsiTheme="minorHAnsi" w:cstheme="minorHAnsi"/>
          <w:b/>
          <w:bCs/>
          <w:lang w:val="en-GB"/>
        </w:rPr>
        <w:br/>
      </w:r>
      <w:r w:rsidRPr="001F4584">
        <w:rPr>
          <w:rStyle w:val="klein"/>
          <w:rFonts w:ascii="Arial" w:hAnsi="Arial" w:cs="Arial"/>
          <w:b/>
          <w:bCs/>
          <w:lang w:val="en-GB"/>
        </w:rPr>
        <w:t>▬</w:t>
      </w:r>
      <w:r w:rsidRPr="001F4584">
        <w:rPr>
          <w:rStyle w:val="klein"/>
          <w:rFonts w:asciiTheme="minorHAnsi" w:hAnsiTheme="minorHAnsi" w:cstheme="minorHAnsi"/>
          <w:b/>
          <w:bCs/>
          <w:lang w:val="en-GB"/>
        </w:rPr>
        <w:t xml:space="preserve"> </w:t>
      </w:r>
      <w:r w:rsidRPr="001F4584">
        <w:rPr>
          <w:rStyle w:val="Accentuation"/>
          <w:rFonts w:asciiTheme="minorHAnsi" w:hAnsiTheme="minorHAnsi" w:cstheme="minorHAnsi"/>
          <w:b/>
          <w:lang w:val="en-GB"/>
        </w:rPr>
        <w:t>Caput I,</w:t>
      </w:r>
      <w:r w:rsidRPr="001F4584">
        <w:rPr>
          <w:rStyle w:val="Accentuation"/>
          <w:rFonts w:asciiTheme="minorHAnsi" w:hAnsiTheme="minorHAnsi" w:cstheme="minorHAnsi"/>
          <w:lang w:val="en-GB"/>
        </w:rPr>
        <w:t xml:space="preserve"> Epiphanij sancta adolescentia. </w:t>
      </w:r>
      <w:r w:rsidRPr="001F4584">
        <w:rPr>
          <w:rStyle w:val="rot"/>
          <w:rFonts w:asciiTheme="minorHAnsi" w:hAnsiTheme="minorHAnsi" w:cstheme="minorHAnsi"/>
          <w:lang w:val="en-GB"/>
        </w:rPr>
        <w:t>[Gratiosus in sermone S. Epiphanius.]</w:t>
      </w:r>
      <w:r w:rsidRPr="001F4584">
        <w:rPr>
          <w:rFonts w:asciiTheme="minorHAnsi" w:hAnsiTheme="minorHAnsi" w:cstheme="minorHAnsi"/>
          <w:lang w:val="en-GB"/>
        </w:rPr>
        <w:t xml:space="preserve">    “… ad corripiendos singulos auctoritate plenus, ad exhortandos quosque necessario lepore dulcissimus. </w:t>
      </w:r>
      <w:r w:rsidRPr="004A286E">
        <w:rPr>
          <w:rFonts w:asciiTheme="minorHAnsi" w:hAnsiTheme="minorHAnsi" w:cstheme="minorHAnsi"/>
          <w:b/>
        </w:rPr>
        <w:t>Vox sonora, succo virilis elegantiæ condita, nec tamen agrestis ac rustica; nec infracta, gradatimque a mascula soliditate deposita.</w:t>
      </w:r>
      <w:r w:rsidRPr="004A286E">
        <w:rPr>
          <w:rFonts w:asciiTheme="minorHAnsi" w:hAnsiTheme="minorHAnsi" w:cstheme="minorHAnsi"/>
        </w:rPr>
        <w:t> »</w:t>
      </w:r>
    </w:p>
  </w:footnote>
  <w:footnote w:id="64">
    <w:p w14:paraId="4409C2D9"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Ambroise de Milan,  </w:t>
      </w:r>
      <w:r w:rsidRPr="001F4584">
        <w:rPr>
          <w:rFonts w:asciiTheme="minorHAnsi" w:hAnsiTheme="minorHAnsi" w:cstheme="minorHAnsi"/>
          <w:b/>
          <w:i/>
        </w:rPr>
        <w:t>De Officiis ministrorum</w:t>
      </w:r>
      <w:r w:rsidRPr="001F4584">
        <w:rPr>
          <w:rFonts w:asciiTheme="minorHAnsi" w:hAnsiTheme="minorHAnsi" w:cstheme="minorHAnsi"/>
          <w:b/>
        </w:rPr>
        <w:t>, I, XXIII. § 104</w:t>
      </w:r>
      <w:r w:rsidRPr="001F4584">
        <w:rPr>
          <w:rFonts w:asciiTheme="minorHAnsi" w:hAnsiTheme="minorHAnsi" w:cstheme="minorHAnsi"/>
        </w:rPr>
        <w:t>.   « Nam de voce quid loquar, quam simplicem et puram esse satis arbitror : canoram autem esse naturae est, non industriae.  Sit sane distincta pronuntiationis modo, et plena succi virilis; ut agrestem ac subrusticum fugat sonum, non ut rythmum affectet scenicum, sed mysticum servet. »</w:t>
      </w:r>
    </w:p>
  </w:footnote>
  <w:footnote w:id="65">
    <w:p w14:paraId="4584DEE4"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Perse, Satire V,     </w:t>
      </w:r>
      <w:r w:rsidRPr="001F4584">
        <w:rPr>
          <w:rFonts w:asciiTheme="minorHAnsi" w:eastAsia="Arial Unicode MS" w:hAnsiTheme="minorHAnsi" w:cstheme="minorHAnsi"/>
          <w:lang w:val="la-Latn" w:eastAsia="fr-FR"/>
        </w:rPr>
        <w:t>PERSIUS.</w:t>
      </w:r>
      <w:r w:rsidRPr="001F4584">
        <w:rPr>
          <w:rFonts w:asciiTheme="minorHAnsi" w:eastAsia="Arial Unicode MS" w:hAnsiTheme="minorHAnsi" w:cstheme="minorHAnsi"/>
          <w:lang w:eastAsia="fr-FR"/>
        </w:rPr>
        <w:br/>
        <w:t>19.</w:t>
      </w:r>
      <w:r w:rsidRPr="001F4584">
        <w:rPr>
          <w:rFonts w:asciiTheme="minorHAnsi" w:eastAsia="Arial Unicode MS" w:hAnsiTheme="minorHAnsi" w:cstheme="minorHAnsi"/>
          <w:lang w:val="la-Latn" w:eastAsia="fr-FR"/>
        </w:rPr>
        <w:t xml:space="preserve">Non equidem hoc studeo </w:t>
      </w:r>
      <w:bookmarkStart w:id="17" w:name="05"/>
      <w:r w:rsidRPr="001F4584">
        <w:rPr>
          <w:rFonts w:asciiTheme="minorHAnsi" w:eastAsia="Arial Unicode MS" w:hAnsiTheme="minorHAnsi" w:cstheme="minorHAnsi"/>
          <w:u w:val="single"/>
          <w:lang w:val="la-Latn" w:eastAsia="fr-FR"/>
        </w:rPr>
        <w:t>bullatis ut mihi nugis</w:t>
      </w:r>
      <w:bookmarkEnd w:id="17"/>
      <w:r w:rsidRPr="001F4584">
        <w:rPr>
          <w:rFonts w:asciiTheme="minorHAnsi" w:eastAsia="Arial Unicode MS" w:hAnsiTheme="minorHAnsi" w:cstheme="minorHAnsi"/>
          <w:lang w:val="la-Latn" w:eastAsia="fr-FR"/>
        </w:rPr>
        <w:t xml:space="preserve"> </w:t>
      </w:r>
      <w:r w:rsidRPr="001F4584">
        <w:rPr>
          <w:rFonts w:asciiTheme="minorHAnsi" w:eastAsia="Arial Unicode MS" w:hAnsiTheme="minorHAnsi" w:cstheme="minorHAnsi"/>
          <w:lang w:eastAsia="fr-FR"/>
        </w:rPr>
        <w:t xml:space="preserve">   </w:t>
      </w:r>
      <w:r w:rsidRPr="001F4584">
        <w:rPr>
          <w:rFonts w:asciiTheme="minorHAnsi" w:eastAsia="Arial Unicode MS" w:hAnsiTheme="minorHAnsi" w:cstheme="minorHAnsi"/>
          <w:lang w:eastAsia="fr-FR"/>
        </w:rPr>
        <w:tab/>
      </w:r>
      <w:r w:rsidRPr="001F4584">
        <w:rPr>
          <w:rFonts w:asciiTheme="minorHAnsi" w:eastAsia="Arial Unicode MS" w:hAnsiTheme="minorHAnsi" w:cstheme="minorHAnsi"/>
          <w:b/>
          <w:bCs/>
          <w:shd w:val="clear" w:color="auto" w:fill="FFFF00"/>
          <w:lang w:val="la-Latn" w:eastAsia="fr-FR"/>
        </w:rPr>
        <w:t>20</w:t>
      </w:r>
      <w:r w:rsidRPr="001F4584">
        <w:rPr>
          <w:rFonts w:asciiTheme="minorHAnsi" w:eastAsia="Arial Unicode MS" w:hAnsiTheme="minorHAnsi" w:cstheme="minorHAnsi"/>
          <w:lang w:val="la-Latn" w:eastAsia="fr-FR"/>
        </w:rPr>
        <w:t xml:space="preserve"> Pagina turgescat, dare pondus ideonea fumo. </w:t>
      </w:r>
      <w:r w:rsidRPr="001F4584">
        <w:rPr>
          <w:rFonts w:asciiTheme="minorHAnsi" w:eastAsia="Arial Unicode MS" w:hAnsiTheme="minorHAnsi" w:cstheme="minorHAnsi"/>
          <w:lang w:val="la-Latn" w:eastAsia="fr-FR"/>
        </w:rPr>
        <w:br/>
      </w:r>
      <w:r w:rsidRPr="001F4584">
        <w:rPr>
          <w:rFonts w:asciiTheme="minorHAnsi" w:eastAsia="Arial Unicode MS" w:hAnsiTheme="minorHAnsi" w:cstheme="minorHAnsi"/>
          <w:lang w:eastAsia="fr-FR"/>
        </w:rPr>
        <w:t xml:space="preserve">21. </w:t>
      </w:r>
      <w:r w:rsidRPr="001F4584">
        <w:rPr>
          <w:rFonts w:asciiTheme="minorHAnsi" w:eastAsia="Arial Unicode MS" w:hAnsiTheme="minorHAnsi" w:cstheme="minorHAnsi"/>
          <w:lang w:val="la-Latn" w:eastAsia="fr-FR"/>
        </w:rPr>
        <w:t xml:space="preserve">Secreti loquimur: tibi nunc, hortante Camœna, </w:t>
      </w:r>
      <w:r w:rsidRPr="001F4584">
        <w:rPr>
          <w:rFonts w:asciiTheme="minorHAnsi" w:eastAsia="Arial Unicode MS" w:hAnsiTheme="minorHAnsi" w:cstheme="minorHAnsi"/>
          <w:lang w:eastAsia="fr-FR"/>
        </w:rPr>
        <w:t xml:space="preserve"> </w:t>
      </w:r>
      <w:r w:rsidRPr="001F4584">
        <w:rPr>
          <w:rFonts w:asciiTheme="minorHAnsi" w:eastAsia="Arial Unicode MS" w:hAnsiTheme="minorHAnsi" w:cstheme="minorHAnsi"/>
          <w:lang w:eastAsia="fr-FR"/>
        </w:rPr>
        <w:tab/>
        <w:t xml:space="preserve">22. </w:t>
      </w:r>
      <w:r w:rsidRPr="001F4584">
        <w:rPr>
          <w:rFonts w:asciiTheme="minorHAnsi" w:eastAsia="Arial Unicode MS" w:hAnsiTheme="minorHAnsi" w:cstheme="minorHAnsi"/>
          <w:lang w:val="la-Latn" w:eastAsia="fr-FR"/>
        </w:rPr>
        <w:t xml:space="preserve">Excutienda damus præcordia; quantaque nostræ </w:t>
      </w:r>
      <w:r w:rsidRPr="001F4584">
        <w:rPr>
          <w:rFonts w:asciiTheme="minorHAnsi" w:eastAsia="Arial Unicode MS" w:hAnsiTheme="minorHAnsi" w:cstheme="minorHAnsi"/>
          <w:lang w:val="la-Latn" w:eastAsia="fr-FR"/>
        </w:rPr>
        <w:br/>
      </w:r>
      <w:r w:rsidRPr="001F4584">
        <w:rPr>
          <w:rFonts w:asciiTheme="minorHAnsi" w:eastAsia="Arial Unicode MS" w:hAnsiTheme="minorHAnsi" w:cstheme="minorHAnsi"/>
          <w:lang w:eastAsia="fr-FR"/>
        </w:rPr>
        <w:t xml:space="preserve">23. </w:t>
      </w:r>
      <w:r w:rsidRPr="001F4584">
        <w:rPr>
          <w:rFonts w:asciiTheme="minorHAnsi" w:eastAsia="Arial Unicode MS" w:hAnsiTheme="minorHAnsi" w:cstheme="minorHAnsi"/>
          <w:lang w:val="la-Latn" w:eastAsia="fr-FR"/>
        </w:rPr>
        <w:t xml:space="preserve">Pars tua sit, Cornute, animæ, tibi, dulcis amice, </w:t>
      </w:r>
      <w:r w:rsidRPr="001F4584">
        <w:rPr>
          <w:rFonts w:asciiTheme="minorHAnsi" w:eastAsia="Arial Unicode MS" w:hAnsiTheme="minorHAnsi" w:cstheme="minorHAnsi"/>
          <w:lang w:eastAsia="fr-FR"/>
        </w:rPr>
        <w:t xml:space="preserve"> </w:t>
      </w:r>
      <w:r w:rsidRPr="001F4584">
        <w:rPr>
          <w:rFonts w:asciiTheme="minorHAnsi" w:eastAsia="Arial Unicode MS" w:hAnsiTheme="minorHAnsi" w:cstheme="minorHAnsi"/>
          <w:lang w:eastAsia="fr-FR"/>
        </w:rPr>
        <w:tab/>
        <w:t xml:space="preserve">24. </w:t>
      </w:r>
      <w:r w:rsidRPr="001F4584">
        <w:rPr>
          <w:rFonts w:asciiTheme="minorHAnsi" w:eastAsia="Arial Unicode MS" w:hAnsiTheme="minorHAnsi" w:cstheme="minorHAnsi"/>
          <w:lang w:val="la-Latn" w:eastAsia="fr-FR"/>
        </w:rPr>
        <w:t xml:space="preserve">Ostendisse juvat. Pulsa, dignoscere cautus </w:t>
      </w:r>
      <w:r w:rsidRPr="001F4584">
        <w:rPr>
          <w:rFonts w:asciiTheme="minorHAnsi" w:eastAsia="Arial Unicode MS" w:hAnsiTheme="minorHAnsi" w:cstheme="minorHAnsi"/>
          <w:lang w:val="la-Latn" w:eastAsia="fr-FR"/>
        </w:rPr>
        <w:br/>
      </w:r>
      <w:r w:rsidRPr="001F4584">
        <w:rPr>
          <w:rFonts w:asciiTheme="minorHAnsi" w:eastAsia="Arial Unicode MS" w:hAnsiTheme="minorHAnsi" w:cstheme="minorHAnsi"/>
          <w:bCs/>
          <w:u w:val="single"/>
          <w:shd w:val="clear" w:color="auto" w:fill="FFFF00"/>
          <w:lang w:val="la-Latn" w:eastAsia="fr-FR"/>
        </w:rPr>
        <w:t>25</w:t>
      </w:r>
      <w:r w:rsidRPr="001F4584">
        <w:rPr>
          <w:rFonts w:asciiTheme="minorHAnsi" w:eastAsia="Arial Unicode MS" w:hAnsiTheme="minorHAnsi" w:cstheme="minorHAnsi"/>
          <w:u w:val="single"/>
          <w:lang w:val="la-Latn" w:eastAsia="fr-FR"/>
        </w:rPr>
        <w:t xml:space="preserve"> </w:t>
      </w:r>
      <w:bookmarkStart w:id="18" w:name="06"/>
      <w:r w:rsidRPr="001F4584">
        <w:rPr>
          <w:rFonts w:asciiTheme="minorHAnsi" w:eastAsia="Arial Unicode MS" w:hAnsiTheme="minorHAnsi" w:cstheme="minorHAnsi"/>
          <w:u w:val="single"/>
          <w:lang w:val="la-Latn" w:eastAsia="fr-FR"/>
        </w:rPr>
        <w:t>Quid solidum crepet</w:t>
      </w:r>
      <w:bookmarkEnd w:id="18"/>
      <w:r w:rsidRPr="001F4584">
        <w:rPr>
          <w:rFonts w:asciiTheme="minorHAnsi" w:eastAsia="Arial Unicode MS" w:hAnsiTheme="minorHAnsi" w:cstheme="minorHAnsi"/>
          <w:u w:val="single"/>
          <w:lang w:val="la-Latn" w:eastAsia="fr-FR"/>
        </w:rPr>
        <w:t>, et pictæ tectoria linguæ</w:t>
      </w:r>
      <w:r w:rsidRPr="001F4584">
        <w:rPr>
          <w:rFonts w:asciiTheme="minorHAnsi" w:eastAsia="Arial Unicode MS" w:hAnsiTheme="minorHAnsi" w:cstheme="minorHAnsi"/>
          <w:lang w:val="la-Latn" w:eastAsia="fr-FR"/>
        </w:rPr>
        <w:t xml:space="preserve">. </w:t>
      </w:r>
      <w:r w:rsidRPr="001F4584">
        <w:rPr>
          <w:rFonts w:asciiTheme="minorHAnsi" w:eastAsia="Arial Unicode MS" w:hAnsiTheme="minorHAnsi" w:cstheme="minorHAnsi"/>
          <w:lang w:eastAsia="fr-FR"/>
        </w:rPr>
        <w:tab/>
        <w:t xml:space="preserve">26. </w:t>
      </w:r>
      <w:r w:rsidRPr="001F4584">
        <w:rPr>
          <w:rFonts w:asciiTheme="minorHAnsi" w:eastAsia="Arial Unicode MS" w:hAnsiTheme="minorHAnsi" w:cstheme="minorHAnsi"/>
          <w:lang w:val="la-Latn" w:eastAsia="fr-FR"/>
        </w:rPr>
        <w:t xml:space="preserve">His ego centenas ausim deposcere voces, </w:t>
      </w:r>
      <w:r w:rsidRPr="001F4584">
        <w:rPr>
          <w:rFonts w:asciiTheme="minorHAnsi" w:eastAsia="Arial Unicode MS" w:hAnsiTheme="minorHAnsi" w:cstheme="minorHAnsi"/>
          <w:lang w:val="la-Latn" w:eastAsia="fr-FR"/>
        </w:rPr>
        <w:br/>
      </w:r>
      <w:r w:rsidRPr="001F4584">
        <w:rPr>
          <w:rFonts w:asciiTheme="minorHAnsi" w:eastAsia="Arial Unicode MS" w:hAnsiTheme="minorHAnsi" w:cstheme="minorHAnsi"/>
          <w:lang w:eastAsia="fr-FR"/>
        </w:rPr>
        <w:t xml:space="preserve">27. </w:t>
      </w:r>
      <w:r w:rsidRPr="001F4584">
        <w:rPr>
          <w:rFonts w:asciiTheme="minorHAnsi" w:eastAsia="Arial Unicode MS" w:hAnsiTheme="minorHAnsi" w:cstheme="minorHAnsi"/>
          <w:lang w:val="la-Latn" w:eastAsia="fr-FR"/>
        </w:rPr>
        <w:t xml:space="preserve">Ut, quantum mihi te sinuoso in pectore fixi, </w:t>
      </w:r>
      <w:r w:rsidRPr="001F4584">
        <w:rPr>
          <w:rFonts w:asciiTheme="minorHAnsi" w:eastAsia="Arial Unicode MS" w:hAnsiTheme="minorHAnsi" w:cstheme="minorHAnsi"/>
          <w:lang w:eastAsia="fr-FR"/>
        </w:rPr>
        <w:t xml:space="preserve"> </w:t>
      </w:r>
      <w:r w:rsidRPr="001F4584">
        <w:rPr>
          <w:rFonts w:asciiTheme="minorHAnsi" w:eastAsia="Arial Unicode MS" w:hAnsiTheme="minorHAnsi" w:cstheme="minorHAnsi"/>
          <w:lang w:eastAsia="fr-FR"/>
        </w:rPr>
        <w:tab/>
        <w:t xml:space="preserve">28. </w:t>
      </w:r>
      <w:r w:rsidRPr="001F4584">
        <w:rPr>
          <w:rFonts w:asciiTheme="minorHAnsi" w:eastAsia="Arial Unicode MS" w:hAnsiTheme="minorHAnsi" w:cstheme="minorHAnsi"/>
          <w:lang w:val="la-Latn" w:eastAsia="fr-FR"/>
        </w:rPr>
        <w:t xml:space="preserve">Voce traham pura, totumque hoc verba resignent </w:t>
      </w:r>
      <w:r w:rsidRPr="001F4584">
        <w:rPr>
          <w:rFonts w:asciiTheme="minorHAnsi" w:eastAsia="Arial Unicode MS" w:hAnsiTheme="minorHAnsi" w:cstheme="minorHAnsi"/>
          <w:lang w:val="la-Latn" w:eastAsia="fr-FR"/>
        </w:rPr>
        <w:br/>
      </w:r>
      <w:r w:rsidRPr="001F4584">
        <w:rPr>
          <w:rFonts w:asciiTheme="minorHAnsi" w:eastAsia="Arial Unicode MS" w:hAnsiTheme="minorHAnsi" w:cstheme="minorHAnsi"/>
          <w:lang w:eastAsia="fr-FR"/>
        </w:rPr>
        <w:t xml:space="preserve">29. </w:t>
      </w:r>
      <w:r w:rsidRPr="001F4584">
        <w:rPr>
          <w:rFonts w:asciiTheme="minorHAnsi" w:eastAsia="Arial Unicode MS" w:hAnsiTheme="minorHAnsi" w:cstheme="minorHAnsi"/>
          <w:lang w:val="la-Latn" w:eastAsia="fr-FR"/>
        </w:rPr>
        <w:t>Quod latet arcana non enarrabile fibra.</w:t>
      </w:r>
      <w:r w:rsidRPr="001F4584">
        <w:rPr>
          <w:rFonts w:asciiTheme="minorHAnsi" w:eastAsia="Times New Roman" w:hAnsiTheme="minorHAnsi" w:cstheme="minorHAnsi"/>
          <w:lang w:eastAsia="fr-FR"/>
        </w:rPr>
        <w:tab/>
        <w:t xml:space="preserve">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Theme="minorHAnsi" w:eastAsia="Arial Unicode MS" w:hAnsiTheme="minorHAnsi" w:cstheme="minorHAnsi"/>
          <w:lang w:eastAsia="fr-FR"/>
        </w:rPr>
        <w:t xml:space="preserve">PERSE. Je ne veux point, donnant du poids à la vapeur, </w:t>
      </w:r>
      <w:r w:rsidRPr="001F4584">
        <w:rPr>
          <w:rFonts w:asciiTheme="minorHAnsi" w:eastAsia="Arial Unicode MS" w:hAnsiTheme="minorHAnsi" w:cstheme="minorHAnsi"/>
          <w:lang w:eastAsia="fr-FR"/>
        </w:rPr>
        <w:br/>
        <w:t xml:space="preserve">Enfler de riens pompeux un volume trompeur.  Nous parlons seul à seul: la muse qui m’enflamme  Va t’ouvrir tout mon sein! ... Oh! vois combien mon âme  Se confond dans la tienne, ami cher! ... </w:t>
      </w:r>
      <w:r w:rsidRPr="001F4584">
        <w:rPr>
          <w:rFonts w:asciiTheme="minorHAnsi" w:eastAsia="Arial Unicode MS" w:hAnsiTheme="minorHAnsi" w:cstheme="minorHAnsi"/>
          <w:b/>
          <w:lang w:eastAsia="fr-FR"/>
        </w:rPr>
        <w:t xml:space="preserve">Sonde-moi: D’un vase, par le son, qui juge mieux que toi?  Qui sait mieux démasquer l’hypocrite bassesse ? </w:t>
      </w:r>
      <w:r w:rsidRPr="001F4584">
        <w:rPr>
          <w:rFonts w:asciiTheme="minorHAnsi" w:eastAsia="Arial Unicode MS" w:hAnsiTheme="minorHAnsi" w:cstheme="minorHAnsi"/>
          <w:lang w:eastAsia="fr-FR"/>
        </w:rPr>
        <w:t xml:space="preserve"> Oh! que n’ai-je cent voix, pour répéter sans cesse  Combien profondément je te porte en mon cœur,  Où se cache un amour ineffable et vainqueur! » </w:t>
      </w:r>
    </w:p>
  </w:footnote>
  <w:footnote w:id="66">
    <w:p w14:paraId="1567A56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Plutarque, comment écouter, 7. </w:t>
      </w:r>
      <w:r w:rsidRPr="001F4584">
        <w:rPr>
          <w:rFonts w:asciiTheme="minorHAnsi" w:hAnsiTheme="minorHAnsi" w:cstheme="minorHAnsi"/>
        </w:rPr>
        <w:t xml:space="preserve">          «  Ὁ μὲν γὰρ Μελάνθιος, ὡς ἔοικε, περὶ τῆς Διογένους τραγῳδίας ἐρωτηθεὶς οὐκ ἔφη κατιδεῖν αὐτὴν ὑπὸ τῶν ὀνομάτων ἐπιπροσθουμένην· αἱ δὲ τῶν πολλῶν διαλέξεις καὶ μελέται σοφιστῶν οὐ μόνον τοῖς ὀνόμασι παραπετάσμασι χρῶνται τῶν διανοημάτων, ἀλλὰ καὶ τὴν φωνὴν ἐμμελείαις τισὶ καὶ μαλακότησι καὶ </w:t>
      </w:r>
      <w:r w:rsidRPr="001F4584">
        <w:rPr>
          <w:rFonts w:asciiTheme="minorHAnsi" w:hAnsiTheme="minorHAnsi" w:cstheme="minorHAnsi"/>
          <w:highlight w:val="yellow"/>
        </w:rPr>
        <w:t>παρι</w:t>
      </w:r>
      <w:r w:rsidRPr="001F4584">
        <w:rPr>
          <w:rFonts w:asciiTheme="minorHAnsi" w:hAnsiTheme="minorHAnsi" w:cstheme="minorHAnsi"/>
        </w:rPr>
        <w:t xml:space="preserve">σώσεσιν ἐφηδύνοντες ἐκβακχεύουσι καὶ </w:t>
      </w:r>
      <w:r w:rsidRPr="001F4584">
        <w:rPr>
          <w:rFonts w:asciiTheme="minorHAnsi" w:hAnsiTheme="minorHAnsi" w:cstheme="minorHAnsi"/>
          <w:highlight w:val="yellow"/>
        </w:rPr>
        <w:t>παρα</w:t>
      </w:r>
      <w:r w:rsidRPr="001F4584">
        <w:rPr>
          <w:rFonts w:asciiTheme="minorHAnsi" w:hAnsiTheme="minorHAnsi" w:cstheme="minorHAnsi"/>
        </w:rPr>
        <w:t xml:space="preserve">φέρουσι τοὺς ἀκροωμένους, κενὴν ἡδονὴν διδόντες καὶ κενοτέραν δόξαν  ἀντιλαμβάνοντες     </w:t>
      </w:r>
      <w:r w:rsidRPr="001F4584">
        <w:rPr>
          <w:rFonts w:ascii="Arial" w:hAnsi="Arial" w:cs="Arial"/>
        </w:rPr>
        <w:t>▬</w:t>
      </w:r>
      <w:r w:rsidRPr="001F4584">
        <w:rPr>
          <w:rFonts w:asciiTheme="minorHAnsi" w:hAnsiTheme="minorHAnsi" w:cstheme="minorHAnsi"/>
        </w:rPr>
        <w:t xml:space="preserve">  On demandait à Mélanthius ce qu'il pensait d'une tragédie de </w:t>
      </w:r>
      <w:r w:rsidRPr="001F4584">
        <w:rPr>
          <w:rFonts w:asciiTheme="minorHAnsi" w:hAnsiTheme="minorHAnsi" w:cstheme="minorHAnsi"/>
          <w:strike/>
        </w:rPr>
        <w:t>Denis</w:t>
      </w:r>
      <w:r w:rsidRPr="001F4584">
        <w:rPr>
          <w:rFonts w:asciiTheme="minorHAnsi" w:hAnsiTheme="minorHAnsi" w:cstheme="minorHAnsi"/>
        </w:rPr>
        <w:t xml:space="preserve"> à laquelle il avait assisté : « Je n'ai pas pu la voir, dit-il, tant elle était offusquée par les mots. » La plupart des sophistes, dans leurs déclamations, non contents de cacher leurs pensées sous le voile trompeur des expressions, affectent encore un son de voix cadencé, une prononciation douce et chantante, qui transportent l'auditeur hors de lui-même ; ils ne lui donnent qu'un vain plaisir, et n'en rapportent eux-mêmes qu'une gloire aussi vaine. </w:t>
      </w:r>
    </w:p>
  </w:footnote>
  <w:footnote w:id="67">
    <w:p w14:paraId="4441FCD9"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Grégoire de Naziance,  </w:t>
      </w:r>
      <w:r w:rsidRPr="001F4584">
        <w:rPr>
          <w:rFonts w:asciiTheme="minorHAnsi" w:hAnsiTheme="minorHAnsi" w:cstheme="minorHAnsi"/>
        </w:rPr>
        <w:t xml:space="preserve">premier discours contre Julien. Discours 4, 43. </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Κατὰ</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Ἰουλιανοῦ</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Βασιλέως</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Στηλιτευτικὸς</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πρῶτος</w:t>
      </w:r>
      <w:r w:rsidRPr="001F4584">
        <w:rPr>
          <w:rFonts w:asciiTheme="minorHAnsi" w:hAnsiTheme="minorHAnsi" w:cstheme="minorHAnsi"/>
          <w:lang w:eastAsia="fr-FR"/>
        </w:rPr>
        <w:t>.   « </w:t>
      </w:r>
      <w:r w:rsidRPr="001F4584">
        <w:rPr>
          <w:rFonts w:asciiTheme="minorHAnsi" w:hAnsiTheme="minorHAnsi" w:cstheme="minorHAnsi"/>
        </w:rPr>
        <w:t xml:space="preserve">43. </w:t>
      </w:r>
      <w:r w:rsidRPr="001F4584">
        <w:rPr>
          <w:rFonts w:asciiTheme="minorHAnsi" w:hAnsiTheme="minorHAnsi" w:cstheme="minorHAnsi"/>
          <w:lang w:val="el-GR"/>
        </w:rPr>
        <w:t>Ταῦτα</w:t>
      </w:r>
      <w:r w:rsidRPr="001F4584">
        <w:rPr>
          <w:rFonts w:asciiTheme="minorHAnsi" w:hAnsiTheme="minorHAnsi" w:cstheme="minorHAnsi"/>
        </w:rPr>
        <w:t xml:space="preserve"> </w:t>
      </w:r>
      <w:r w:rsidRPr="001F4584">
        <w:rPr>
          <w:rFonts w:asciiTheme="minorHAnsi" w:hAnsiTheme="minorHAnsi" w:cstheme="minorHAnsi"/>
          <w:lang w:val="el-GR"/>
        </w:rPr>
        <w:t>Πλάτωνες</w:t>
      </w:r>
      <w:r w:rsidRPr="001F4584">
        <w:rPr>
          <w:rFonts w:asciiTheme="minorHAnsi" w:hAnsiTheme="minorHAnsi" w:cstheme="minorHAnsi"/>
        </w:rPr>
        <w:t xml:space="preserve"> </w:t>
      </w:r>
      <w:r w:rsidRPr="001F4584">
        <w:rPr>
          <w:rFonts w:asciiTheme="minorHAnsi" w:hAnsiTheme="minorHAnsi" w:cstheme="minorHAnsi"/>
          <w:lang w:val="el-GR"/>
        </w:rPr>
        <w:t>αὐτὸν</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Χρύσιπποι</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ὁ</w:t>
      </w:r>
      <w:r w:rsidRPr="001F4584">
        <w:rPr>
          <w:rFonts w:asciiTheme="minorHAnsi" w:hAnsiTheme="minorHAnsi" w:cstheme="minorHAnsi"/>
        </w:rPr>
        <w:t xml:space="preserve"> </w:t>
      </w:r>
      <w:r w:rsidRPr="001F4584">
        <w:rPr>
          <w:rFonts w:asciiTheme="minorHAnsi" w:hAnsiTheme="minorHAnsi" w:cstheme="minorHAnsi"/>
          <w:lang w:val="el-GR"/>
        </w:rPr>
        <w:t>λαμπρὸς</w:t>
      </w:r>
      <w:r w:rsidRPr="001F4584">
        <w:rPr>
          <w:rFonts w:asciiTheme="minorHAnsi" w:hAnsiTheme="minorHAnsi" w:cstheme="minorHAnsi"/>
        </w:rPr>
        <w:t xml:space="preserve"> </w:t>
      </w:r>
      <w:r w:rsidRPr="001F4584">
        <w:rPr>
          <w:rFonts w:asciiTheme="minorHAnsi" w:hAnsiTheme="minorHAnsi" w:cstheme="minorHAnsi"/>
          <w:lang w:val="el-GR"/>
        </w:rPr>
        <w:t>Περίπατος</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ἡ</w:t>
      </w:r>
      <w:r w:rsidRPr="001F4584">
        <w:rPr>
          <w:rFonts w:asciiTheme="minorHAnsi" w:hAnsiTheme="minorHAnsi" w:cstheme="minorHAnsi"/>
        </w:rPr>
        <w:t xml:space="preserve"> </w:t>
      </w:r>
      <w:r w:rsidRPr="001F4584">
        <w:rPr>
          <w:rFonts w:asciiTheme="minorHAnsi" w:hAnsiTheme="minorHAnsi" w:cstheme="minorHAnsi"/>
          <w:lang w:val="el-GR"/>
        </w:rPr>
        <w:t>σεμνὴ</w:t>
      </w:r>
      <w:r w:rsidRPr="001F4584">
        <w:rPr>
          <w:rFonts w:asciiTheme="minorHAnsi" w:hAnsiTheme="minorHAnsi" w:cstheme="minorHAnsi"/>
        </w:rPr>
        <w:t xml:space="preserve"> </w:t>
      </w:r>
      <w:r w:rsidRPr="001F4584">
        <w:rPr>
          <w:rFonts w:asciiTheme="minorHAnsi" w:hAnsiTheme="minorHAnsi" w:cstheme="minorHAnsi"/>
          <w:lang w:val="el-GR"/>
        </w:rPr>
        <w:t>Στοὰ</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b/>
          <w:u w:val="single"/>
          <w:lang w:val="el-GR"/>
        </w:rPr>
        <w:t>οἱ</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τὰ</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κομψὰ</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λαρυγγίζοντες</w:t>
      </w:r>
      <w:r w:rsidRPr="001F4584">
        <w:rPr>
          <w:rFonts w:asciiTheme="minorHAnsi" w:hAnsiTheme="minorHAnsi" w:cstheme="minorHAnsi"/>
        </w:rPr>
        <w:t xml:space="preserve"> </w:t>
      </w:r>
      <w:r w:rsidRPr="001F4584">
        <w:rPr>
          <w:rFonts w:asciiTheme="minorHAnsi" w:hAnsiTheme="minorHAnsi" w:cstheme="minorHAnsi"/>
          <w:lang w:val="el-GR"/>
        </w:rPr>
        <w:t>ἐξεπαίδευσαν·</w:t>
      </w:r>
      <w:r w:rsidRPr="001F4584">
        <w:rPr>
          <w:rFonts w:asciiTheme="minorHAnsi" w:hAnsiTheme="minorHAnsi" w:cstheme="minorHAnsi"/>
        </w:rPr>
        <w:t> »</w:t>
      </w:r>
    </w:p>
  </w:footnote>
  <w:footnote w:id="68">
    <w:p w14:paraId="328DD7CA" w14:textId="5B230DE0"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Clément d’</w:t>
      </w:r>
      <w:r w:rsidRPr="001F4584">
        <w:rPr>
          <w:rFonts w:asciiTheme="minorHAnsi" w:hAnsiTheme="minorHAnsi" w:cstheme="minorHAnsi"/>
          <w:b/>
          <w:caps/>
        </w:rPr>
        <w:t>a</w:t>
      </w:r>
      <w:r w:rsidRPr="001F4584">
        <w:rPr>
          <w:rFonts w:asciiTheme="minorHAnsi" w:hAnsiTheme="minorHAnsi" w:cstheme="minorHAnsi"/>
          <w:b/>
        </w:rPr>
        <w:t xml:space="preserve">lexandrie, Stromata, </w:t>
      </w:r>
      <w:r w:rsidRPr="001F4584">
        <w:rPr>
          <w:rFonts w:asciiTheme="minorHAnsi" w:hAnsiTheme="minorHAnsi" w:cstheme="minorHAnsi"/>
          <w:b/>
          <w:lang w:eastAsia="fr-FR"/>
        </w:rPr>
        <w:t>[1</w:t>
      </w:r>
      <w:r w:rsidR="001643A9" w:rsidRPr="001F4584">
        <w:rPr>
          <w:rFonts w:asciiTheme="minorHAnsi" w:hAnsiTheme="minorHAnsi" w:cstheme="minorHAnsi"/>
          <w:b/>
          <w:lang w:eastAsia="fr-FR"/>
        </w:rPr>
        <w:t>, 3</w:t>
      </w:r>
      <w:r w:rsidRPr="001F4584">
        <w:rPr>
          <w:rFonts w:asciiTheme="minorHAnsi" w:hAnsiTheme="minorHAnsi" w:cstheme="minorHAnsi"/>
          <w:b/>
          <w:lang w:eastAsia="fr-FR"/>
        </w:rPr>
        <w:t xml:space="preserve">]. </w:t>
      </w:r>
      <w:r w:rsidRPr="001F4584">
        <w:rPr>
          <w:rFonts w:asciiTheme="minorHAnsi" w:hAnsiTheme="minorHAnsi" w:cstheme="minorHAnsi"/>
          <w:lang w:eastAsia="fr-FR"/>
        </w:rPr>
        <w:t xml:space="preserve">  CHAPITRE III.  [1</w:t>
      </w:r>
      <w:r w:rsidR="001643A9" w:rsidRPr="001F4584">
        <w:rPr>
          <w:rFonts w:asciiTheme="minorHAnsi" w:hAnsiTheme="minorHAnsi" w:cstheme="minorHAnsi"/>
          <w:lang w:eastAsia="fr-FR"/>
        </w:rPr>
        <w:t>, 3</w:t>
      </w:r>
      <w:r w:rsidRPr="001F4584">
        <w:rPr>
          <w:rFonts w:asciiTheme="minorHAnsi" w:hAnsiTheme="minorHAnsi" w:cstheme="minorHAnsi"/>
          <w:lang w:eastAsia="fr-FR"/>
        </w:rPr>
        <w:t>] (1</w:t>
      </w:r>
      <w:r w:rsidR="001643A9" w:rsidRPr="001F4584">
        <w:rPr>
          <w:rFonts w:asciiTheme="minorHAnsi" w:hAnsiTheme="minorHAnsi" w:cstheme="minorHAnsi"/>
          <w:lang w:eastAsia="fr-FR"/>
        </w:rPr>
        <w:t>, 3, 2</w:t>
      </w:r>
      <w:r w:rsidRPr="001F4584">
        <w:rPr>
          <w:rFonts w:asciiTheme="minorHAnsi" w:hAnsiTheme="minorHAnsi" w:cstheme="minorHAnsi"/>
          <w:lang w:eastAsia="fr-FR"/>
        </w:rPr>
        <w:t xml:space="preserve">2  </w:t>
      </w:r>
      <w:r w:rsidRPr="001F4584">
        <w:rPr>
          <w:rFonts w:asciiTheme="minorHAnsi" w:hAnsiTheme="minorHAnsi" w:cstheme="minorHAnsi"/>
          <w:caps/>
          <w:lang w:eastAsia="fr-FR"/>
        </w:rPr>
        <w:t>τ</w:t>
      </w:r>
      <w:r w:rsidRPr="001F4584">
        <w:rPr>
          <w:rFonts w:asciiTheme="minorHAnsi" w:hAnsiTheme="minorHAnsi" w:cstheme="minorHAnsi"/>
          <w:lang w:eastAsia="fr-FR"/>
        </w:rPr>
        <w:t xml:space="preserve">αύτῃ γοῦν ἐπαιρόμενοι τῇ τέχνῃ οἱ κακοδαίμονες σοφισταὶ τῇ σφῶν αὐτῶν στωμυλλόμενοι τερθρείᾳ, ἀμφὶ τὴν διάκρισιν τῶν ὀνομάτων καὶ τὴν ποιὰν τῶν λέξεων σύνθεσίν τε καὶ περιπλοκὴν τὸν πάντα πονούμενοι βίον τρυγόνων ἀναφαίνονται λαλίστεροι·  </w:t>
      </w:r>
      <w:r w:rsidRPr="001F4584">
        <w:rPr>
          <w:rFonts w:asciiTheme="minorHAnsi" w:hAnsiTheme="minorHAnsi" w:cstheme="minorHAnsi"/>
          <w:b/>
          <w:u w:val="single"/>
          <w:lang w:eastAsia="fr-FR"/>
        </w:rPr>
        <w:t>κ</w:t>
      </w:r>
      <w:r w:rsidRPr="001F4584">
        <w:rPr>
          <w:rFonts w:asciiTheme="minorHAnsi" w:hAnsiTheme="minorHAnsi" w:cstheme="minorHAnsi"/>
          <w:b/>
          <w:u w:val="single"/>
        </w:rPr>
        <w:t>νήθοντες καὶ γαργαλίζοντες οὐκ ἀνδρικῶς, ἐμοὶ δοκεῖν, τὰς ἀκοὰς τῶν κνήσασθαι γλιχομένων</w:t>
      </w:r>
      <w:r w:rsidRPr="001F4584">
        <w:rPr>
          <w:rFonts w:asciiTheme="minorHAnsi" w:hAnsiTheme="minorHAnsi" w:cstheme="minorHAnsi"/>
          <w:lang w:eastAsia="fr-FR"/>
        </w:rPr>
        <w:t xml:space="preserve">, […] ».  </w:t>
      </w:r>
      <w:r w:rsidRPr="001F4584">
        <w:rPr>
          <w:rFonts w:ascii="Arial" w:hAnsi="Arial" w:cs="Arial"/>
          <w:lang w:eastAsia="fr-FR"/>
        </w:rPr>
        <w:t>▬</w:t>
      </w:r>
      <w:r w:rsidRPr="001F4584">
        <w:rPr>
          <w:rFonts w:asciiTheme="minorHAnsi" w:hAnsiTheme="minorHAnsi" w:cstheme="minorHAnsi"/>
          <w:lang w:eastAsia="fr-FR"/>
        </w:rPr>
        <w:t xml:space="preserve">   Enflés de leur art, les malheureux sophistes, débitant à toute heure leurs propres mensonges, et travaillant pendant leur vie entière à choisir des mots, à donner à leur style une tournure particulière, à arranger leurs phrases, se montrent plus bavarda que des cigales; ils caressent, ils flattent d'une manière peu convenable à des hommes, les oreilles de ceux qui les écoutent. » </w:t>
      </w:r>
    </w:p>
  </w:footnote>
  <w:footnote w:id="69">
    <w:p w14:paraId="069C3AC0"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Philostrate, Vita Sophistarum, II, 30.</w:t>
      </w:r>
      <w:r w:rsidRPr="001F4584">
        <w:rPr>
          <w:rFonts w:asciiTheme="minorHAnsi" w:hAnsiTheme="minorHAnsi" w:cstheme="minorHAnsi"/>
        </w:rPr>
        <w:t xml:space="preserve">   (Philiscus de Thessalie, 2 et  3° s. ap. J.-C.). </w:t>
      </w:r>
      <w:r w:rsidRPr="001F4584">
        <w:rPr>
          <w:rFonts w:asciiTheme="minorHAnsi" w:eastAsia="Times New Roman" w:hAnsiTheme="minorHAnsi" w:cstheme="minorHAnsi"/>
          <w:lang w:eastAsia="fr-FR"/>
        </w:rPr>
        <w:t>«</w:t>
      </w:r>
      <w:r w:rsidRPr="001F4584">
        <w:rPr>
          <w:rFonts w:asciiTheme="minorHAnsi" w:eastAsia="Times New Roman" w:hAnsiTheme="minorHAnsi" w:cstheme="minorHAnsi"/>
          <w:lang w:val="el-GR" w:eastAsia="fr-FR"/>
        </w:rPr>
        <w:t>Ἐπεὶ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δὲ</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παρῆλθεν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τὸ</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δικαστήριον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προσέκρουσε</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μὲν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τὸ</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βάδισμα</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προσέκρουσε</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δὲ</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ἡ</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στάσις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τὴν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στολὴν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οὐκ</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εὐσχήμων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ἔδοξε</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b/>
          <w:u w:val="single"/>
          <w:lang w:val="el-GR" w:eastAsia="fr-FR"/>
        </w:rPr>
        <w:t>καὶ</w:t>
      </w:r>
      <w:r w:rsidRPr="001F4584">
        <w:rPr>
          <w:rFonts w:asciiTheme="minorHAnsi" w:eastAsia="Times New Roman" w:hAnsiTheme="minorHAnsi" w:cstheme="minorHAnsi"/>
          <w:b/>
          <w:u w:val="single"/>
          <w:lang w:eastAsia="fr-FR"/>
        </w:rPr>
        <w:t xml:space="preserve"> </w:t>
      </w:r>
      <w:r w:rsidRPr="001F4584">
        <w:rPr>
          <w:rFonts w:asciiTheme="minorHAnsi" w:eastAsia="Times New Roman" w:hAnsiTheme="minorHAnsi" w:cstheme="minorHAnsi"/>
          <w:b/>
          <w:u w:val="single"/>
          <w:lang w:val="el-GR" w:eastAsia="fr-FR"/>
        </w:rPr>
        <w:t>τὴν</w:t>
      </w:r>
      <w:r w:rsidRPr="001F4584">
        <w:rPr>
          <w:rFonts w:asciiTheme="minorHAnsi" w:eastAsia="Times New Roman" w:hAnsiTheme="minorHAnsi" w:cstheme="minorHAnsi"/>
          <w:b/>
          <w:u w:val="single"/>
          <w:lang w:eastAsia="fr-FR"/>
        </w:rPr>
        <w:t xml:space="preserve"> </w:t>
      </w:r>
      <w:r w:rsidRPr="001F4584">
        <w:rPr>
          <w:rFonts w:asciiTheme="minorHAnsi" w:eastAsia="Times New Roman" w:hAnsiTheme="minorHAnsi" w:cstheme="minorHAnsi"/>
          <w:b/>
          <w:u w:val="single"/>
          <w:lang w:val="el-GR" w:eastAsia="fr-FR"/>
        </w:rPr>
        <w:t>φωνὴν</w:t>
      </w:r>
      <w:r w:rsidRPr="001F4584">
        <w:rPr>
          <w:rFonts w:asciiTheme="minorHAnsi" w:eastAsia="Times New Roman" w:hAnsiTheme="minorHAnsi" w:cstheme="minorHAnsi"/>
          <w:b/>
          <w:u w:val="single"/>
          <w:lang w:eastAsia="fr-FR"/>
        </w:rPr>
        <w:t xml:space="preserve"> </w:t>
      </w:r>
      <w:r w:rsidRPr="001F4584">
        <w:rPr>
          <w:rFonts w:asciiTheme="minorHAnsi" w:eastAsia="Times New Roman" w:hAnsiTheme="minorHAnsi" w:cstheme="minorHAnsi"/>
          <w:b/>
          <w:u w:val="single"/>
          <w:lang w:val="el-GR" w:eastAsia="fr-FR"/>
        </w:rPr>
        <w:t>μιξόθηλυς</w:t>
      </w:r>
      <w:r w:rsidRPr="001F4584">
        <w:rPr>
          <w:rFonts w:asciiTheme="minorHAnsi" w:eastAsia="Times New Roman" w:hAnsiTheme="minorHAnsi" w:cstheme="minorHAnsi"/>
          <w:b/>
          <w:u w:val="single"/>
          <w:lang w:eastAsia="fr-FR"/>
        </w:rPr>
        <w:t xml:space="preserve"> </w:t>
      </w:r>
      <w:r w:rsidRPr="001F4584">
        <w:rPr>
          <w:rFonts w:asciiTheme="minorHAnsi" w:eastAsia="Times New Roman" w:hAnsiTheme="minorHAnsi" w:cstheme="minorHAnsi"/>
          <w:b/>
          <w:u w:val="single"/>
          <w:lang w:val="el-GR" w:eastAsia="fr-FR"/>
        </w:rPr>
        <w:t>καὶ</w:t>
      </w:r>
      <w:r w:rsidRPr="001F4584">
        <w:rPr>
          <w:rFonts w:asciiTheme="minorHAnsi" w:eastAsia="Times New Roman" w:hAnsiTheme="minorHAnsi" w:cstheme="minorHAnsi"/>
          <w:b/>
          <w:u w:val="single"/>
          <w:lang w:eastAsia="fr-FR"/>
        </w:rPr>
        <w:t xml:space="preserve"> </w:t>
      </w:r>
      <w:r w:rsidRPr="001F4584">
        <w:rPr>
          <w:rFonts w:asciiTheme="minorHAnsi" w:eastAsia="Times New Roman" w:hAnsiTheme="minorHAnsi" w:cstheme="minorHAnsi"/>
          <w:b/>
          <w:u w:val="single"/>
          <w:lang w:val="el-GR" w:eastAsia="fr-FR"/>
        </w:rPr>
        <w:t>τὴν</w:t>
      </w:r>
      <w:r w:rsidRPr="001F4584">
        <w:rPr>
          <w:rFonts w:asciiTheme="minorHAnsi" w:eastAsia="Times New Roman" w:hAnsiTheme="minorHAnsi" w:cstheme="minorHAnsi"/>
          <w:b/>
          <w:u w:val="single"/>
          <w:lang w:eastAsia="fr-FR"/>
        </w:rPr>
        <w:t xml:space="preserve"> </w:t>
      </w:r>
      <w:r w:rsidRPr="001F4584">
        <w:rPr>
          <w:rFonts w:asciiTheme="minorHAnsi" w:eastAsia="Times New Roman" w:hAnsiTheme="minorHAnsi" w:cstheme="minorHAnsi"/>
          <w:b/>
          <w:u w:val="single"/>
          <w:lang w:val="el-GR" w:eastAsia="fr-FR"/>
        </w:rPr>
        <w:t>γλῶτταν</w:t>
      </w:r>
      <w:r w:rsidRPr="001F4584">
        <w:rPr>
          <w:rFonts w:asciiTheme="minorHAnsi" w:eastAsia="Times New Roman" w:hAnsiTheme="minorHAnsi" w:cstheme="minorHAnsi"/>
          <w:b/>
          <w:u w:val="single"/>
          <w:lang w:eastAsia="fr-FR"/>
        </w:rPr>
        <w:t xml:space="preserve"> </w:t>
      </w:r>
      <w:r w:rsidRPr="001F4584">
        <w:rPr>
          <w:rFonts w:asciiTheme="minorHAnsi" w:eastAsia="Times New Roman" w:hAnsiTheme="minorHAnsi" w:cstheme="minorHAnsi"/>
          <w:b/>
          <w:u w:val="single"/>
          <w:lang w:val="el-GR" w:eastAsia="fr-FR"/>
        </w:rPr>
        <w:t>ὕπτιος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βλέπων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ἑτέρωσέ</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ποι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μᾶλλον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ἢ</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τὰ</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νοούμενα</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ἐκ</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τούτων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ἀποστραφεὶς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ὁ</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αὐτοκράτωρ</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τὸν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Φιλίσκον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b/>
          <w:u w:val="single"/>
          <w:lang w:val="el-GR" w:eastAsia="fr-FR"/>
        </w:rPr>
        <w:t>ἐπεστόμιζεν</w:t>
      </w:r>
      <w:r w:rsidRPr="001F4584">
        <w:rPr>
          <w:rFonts w:asciiTheme="minorHAnsi" w:eastAsia="Times New Roman" w:hAnsiTheme="minorHAnsi" w:cstheme="minorHAnsi"/>
          <w:b/>
          <w:u w:val="single"/>
          <w:lang w:eastAsia="fr-FR"/>
        </w:rPr>
        <w:t xml:space="preserve"> </w:t>
      </w:r>
      <w:r w:rsidRPr="001F4584">
        <w:rPr>
          <w:rFonts w:asciiTheme="minorHAnsi" w:eastAsia="Times New Roman" w:hAnsiTheme="minorHAnsi" w:cstheme="minorHAnsi"/>
          <w:b/>
          <w:u w:val="single"/>
          <w:lang w:val="el-GR" w:eastAsia="fr-FR"/>
        </w:rPr>
        <w:t>αὐτὸν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παρὰ</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πάντα</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τὸν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λόγον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διείρων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αὐτὸν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τοῦ</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ὕδατος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ἐρωτήσεις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αὐτῷ</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στενὰς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ποιούμενος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ὡς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δὲ</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οὐ</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πρὸς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τὰ</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ἐρωτώμενα</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αἱ</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ἀποκρίσεις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ἐγένοντο</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Φιλίσκου</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τὸν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μὲν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ἄνδρα</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ἔφη</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δείκνυσιν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ἡ</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κόμη</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τὸν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δὲ</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ῥήτορα</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ἡ</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φωνή</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μετὰ</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πολλὰς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τοιαύτας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ἐπικοπὰς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ἐπήγαγεν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ἑαυτὸν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τοῖς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Ἑορδαίοις</w:t>
      </w:r>
      <w:r w:rsidRPr="001F4584">
        <w:rPr>
          <w:rFonts w:asciiTheme="minorHAnsi" w:eastAsia="Times New Roman" w:hAnsiTheme="minorHAnsi" w:cstheme="minorHAnsi"/>
          <w:lang w:eastAsia="fr-FR"/>
        </w:rPr>
        <w:t xml:space="preserve">.» </w:t>
      </w:r>
    </w:p>
  </w:footnote>
  <w:footnote w:id="70">
    <w:p w14:paraId="32868D7A"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Lucien, </w:t>
      </w:r>
      <w:r w:rsidRPr="001F4584">
        <w:rPr>
          <w:rFonts w:asciiTheme="minorHAnsi" w:eastAsia="Times New Roman" w:hAnsiTheme="minorHAnsi" w:cstheme="minorHAnsi"/>
          <w:b/>
          <w:i/>
          <w:iCs/>
          <w:lang w:eastAsia="fr-FR"/>
        </w:rPr>
        <w:t xml:space="preserve">Rh. praec. 12. </w:t>
      </w:r>
      <w:r w:rsidRPr="001F4584">
        <w:rPr>
          <w:rFonts w:asciiTheme="minorHAnsi" w:eastAsia="Times New Roman" w:hAnsiTheme="minorHAnsi" w:cstheme="minorHAnsi"/>
          <w:i/>
          <w:iCs/>
          <w:lang w:eastAsia="fr-FR"/>
        </w:rPr>
        <w:t xml:space="preserve"> </w:t>
      </w:r>
      <w:r w:rsidRPr="001F4584">
        <w:rPr>
          <w:rFonts w:asciiTheme="minorHAnsi" w:hAnsiTheme="minorHAnsi" w:cstheme="minorHAnsi"/>
        </w:rPr>
        <w:t xml:space="preserve"> «Φαίη τοιγαροῦν ἂν πρὸς σὲ ὧδέ πως ἐπισπασάμενος ὁπόσον ἔτι λοιπὸν τῆς κόμης καὶ ὑπομειδιάσας τὸ γλαφυρὸν ἐκεῖνο καὶ ἁπαλὸν οἷον εἴωθεν, Αὐτοθαΐδα τὴν κωμικὴν ἢ Μαλθάκην ἢ Γλυκέραν τινὰ μιμησάμενος τῷ προσηνεῖ τοῦ φθέγματος· ἄγροικον γὰρ τὸ ἀρρενωπὸν καὶ οὐ πρὸς ἁβροῦ καὶ ἐρασμίου ῥήτορος.»    </w:t>
      </w:r>
      <w:r w:rsidRPr="001F4584">
        <w:rPr>
          <w:rFonts w:ascii="Arial" w:hAnsi="Arial" w:cs="Arial"/>
        </w:rPr>
        <w:t>▬</w:t>
      </w:r>
      <w:r w:rsidRPr="001F4584">
        <w:rPr>
          <w:rFonts w:asciiTheme="minorHAnsi" w:hAnsiTheme="minorHAnsi" w:cstheme="minorHAnsi"/>
        </w:rPr>
        <w:t xml:space="preserve">   «Voici comment il s'exprimera, après avoir passé légèrement la main dans les cheveux qui lui restent, souri de ce sourire fin et gracieux qui n'est qu'à lui ; et faisant entendre une voix douce et flatteuse qu'on dirait empruntée à la Thaïs de la comédie, à Malthacé ou à Glycère : car un ton mâle et brusque ne conviendrait pas à un orateur si délicat et si aimable.»  </w:t>
      </w:r>
      <w:r w:rsidRPr="001F4584">
        <w:rPr>
          <w:rFonts w:asciiTheme="minorHAnsi" w:eastAsia="Times New Roman" w:hAnsiTheme="minorHAnsi" w:cstheme="minorHAnsi"/>
          <w:bCs/>
          <w:lang w:eastAsia="fr-FR"/>
        </w:rPr>
        <w:t>Αὐτοθαΐς, ΐδος</w:t>
      </w:r>
      <w:r w:rsidRPr="001F4584">
        <w:rPr>
          <w:rFonts w:asciiTheme="minorHAnsi" w:eastAsia="Times New Roman" w:hAnsiTheme="minorHAnsi" w:cstheme="minorHAnsi"/>
          <w:lang w:eastAsia="fr-FR"/>
        </w:rPr>
        <w:t xml:space="preserve"> (ἡ) [ᾱ] : Thaïs en personne, LUC. </w:t>
      </w:r>
      <w:r w:rsidRPr="001F4584">
        <w:rPr>
          <w:rFonts w:asciiTheme="minorHAnsi" w:eastAsia="Times New Roman" w:hAnsiTheme="minorHAnsi" w:cstheme="minorHAnsi"/>
          <w:i/>
          <w:iCs/>
          <w:lang w:eastAsia="fr-FR"/>
        </w:rPr>
        <w:t xml:space="preserve">Rh. praec. </w:t>
      </w:r>
      <w:r w:rsidRPr="001F4584">
        <w:rPr>
          <w:rFonts w:asciiTheme="minorHAnsi" w:eastAsia="Times New Roman" w:hAnsiTheme="minorHAnsi" w:cstheme="minorHAnsi"/>
          <w:i/>
          <w:iCs/>
          <w:lang w:val="en-GB" w:eastAsia="fr-FR"/>
        </w:rPr>
        <w:t>12</w:t>
      </w:r>
      <w:r w:rsidRPr="001F4584">
        <w:rPr>
          <w:rFonts w:asciiTheme="minorHAnsi" w:eastAsia="Times New Roman" w:hAnsiTheme="minorHAnsi" w:cstheme="minorHAnsi"/>
          <w:lang w:val="en-GB" w:eastAsia="fr-FR"/>
        </w:rPr>
        <w:t>.</w:t>
      </w:r>
      <w:r w:rsidRPr="001F4584">
        <w:rPr>
          <w:rFonts w:asciiTheme="minorHAnsi" w:hAnsiTheme="minorHAnsi" w:cstheme="minorHAnsi"/>
          <w:lang w:val="en-GB"/>
        </w:rPr>
        <w:t xml:space="preserve">  </w:t>
      </w:r>
    </w:p>
  </w:footnote>
  <w:footnote w:id="71">
    <w:p w14:paraId="6EEE3DD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caps/>
          <w:vertAlign w:val="baseline"/>
        </w:rPr>
        <w:footnoteRef/>
      </w:r>
      <w:r w:rsidRPr="001F4584">
        <w:rPr>
          <w:rFonts w:asciiTheme="minorHAnsi" w:hAnsiTheme="minorHAnsi" w:cstheme="minorHAnsi"/>
          <w:b/>
          <w:caps/>
          <w:lang w:val="en-GB"/>
        </w:rPr>
        <w:t xml:space="preserve">. </w:t>
      </w:r>
      <w:r w:rsidRPr="001F4584">
        <w:rPr>
          <w:rFonts w:asciiTheme="minorHAnsi" w:hAnsiTheme="minorHAnsi" w:cstheme="minorHAnsi"/>
          <w:b/>
          <w:lang w:val="en-GB"/>
        </w:rPr>
        <w:t xml:space="preserve">Perse </w:t>
      </w:r>
      <w:r w:rsidRPr="001F4584">
        <w:rPr>
          <w:rFonts w:asciiTheme="minorHAnsi" w:hAnsiTheme="minorHAnsi" w:cstheme="minorHAnsi"/>
          <w:b/>
          <w:i/>
          <w:lang w:val="en-GB"/>
        </w:rPr>
        <w:t>Satires</w:t>
      </w:r>
      <w:r w:rsidRPr="001F4584">
        <w:rPr>
          <w:rFonts w:asciiTheme="minorHAnsi" w:hAnsiTheme="minorHAnsi" w:cstheme="minorHAnsi"/>
          <w:b/>
          <w:lang w:val="en-GB"/>
        </w:rPr>
        <w:t>, I, 12 - 23 (passim).</w:t>
      </w:r>
      <w:r w:rsidRPr="001F4584">
        <w:rPr>
          <w:rFonts w:asciiTheme="minorHAnsi" w:hAnsiTheme="minorHAnsi" w:cstheme="minorHAnsi"/>
          <w:b/>
          <w:lang w:val="en-GB"/>
        </w:rPr>
        <w:br/>
      </w:r>
      <w:r w:rsidRPr="001F4584">
        <w:rPr>
          <w:rFonts w:asciiTheme="minorHAnsi" w:eastAsia="Times New Roman" w:hAnsiTheme="minorHAnsi" w:cstheme="minorHAnsi"/>
          <w:b/>
          <w:lang w:val="en-GB" w:eastAsia="fr-FR"/>
        </w:rPr>
        <w:t>12.</w:t>
      </w:r>
      <w:r w:rsidRPr="001F4584">
        <w:rPr>
          <w:rFonts w:asciiTheme="minorHAnsi" w:eastAsia="Times New Roman" w:hAnsiTheme="minorHAnsi" w:cstheme="minorHAnsi"/>
          <w:lang w:val="en-GB" w:eastAsia="fr-FR"/>
        </w:rPr>
        <w:t xml:space="preserve"> Quid faciam? sed sum </w:t>
      </w:r>
      <w:r w:rsidRPr="001F4584">
        <w:rPr>
          <w:rFonts w:asciiTheme="minorHAnsi" w:eastAsia="Times New Roman" w:hAnsiTheme="minorHAnsi" w:cstheme="minorHAnsi"/>
          <w:b/>
          <w:lang w:val="en-GB" w:eastAsia="fr-FR"/>
        </w:rPr>
        <w:t>petulanti splene cachinno.</w:t>
      </w:r>
      <w:r w:rsidRPr="001F4584">
        <w:rPr>
          <w:rFonts w:asciiTheme="minorHAnsi" w:eastAsia="Times New Roman" w:hAnsiTheme="minorHAnsi" w:cstheme="minorHAnsi"/>
          <w:b/>
          <w:lang w:val="en-GB" w:eastAsia="fr-FR"/>
        </w:rPr>
        <w:tab/>
        <w:t>13</w:t>
      </w:r>
      <w:r w:rsidRPr="001F4584">
        <w:rPr>
          <w:rFonts w:asciiTheme="minorHAnsi" w:eastAsia="Times New Roman" w:hAnsiTheme="minorHAnsi" w:cstheme="minorHAnsi"/>
          <w:lang w:val="en-GB" w:eastAsia="fr-FR"/>
        </w:rPr>
        <w:t xml:space="preserve">. Scribimus inclusi, numeros ille, hic pede liber, </w:t>
      </w:r>
      <w:r w:rsidRPr="001F4584">
        <w:rPr>
          <w:rFonts w:asciiTheme="minorHAnsi" w:eastAsia="Times New Roman" w:hAnsiTheme="minorHAnsi" w:cstheme="minorHAnsi"/>
          <w:lang w:val="en-GB" w:eastAsia="fr-FR"/>
        </w:rPr>
        <w:br/>
      </w:r>
      <w:r w:rsidRPr="001F4584">
        <w:rPr>
          <w:rFonts w:asciiTheme="minorHAnsi" w:eastAsia="Times New Roman" w:hAnsiTheme="minorHAnsi" w:cstheme="minorHAnsi"/>
          <w:b/>
          <w:lang w:val="en-GB" w:eastAsia="fr-FR"/>
        </w:rPr>
        <w:t>14.</w:t>
      </w:r>
      <w:r w:rsidRPr="001F4584">
        <w:rPr>
          <w:rFonts w:asciiTheme="minorHAnsi" w:eastAsia="Times New Roman" w:hAnsiTheme="minorHAnsi" w:cstheme="minorHAnsi"/>
          <w:lang w:val="en-GB" w:eastAsia="fr-FR"/>
        </w:rPr>
        <w:t xml:space="preserve"> Grande aliquid, quod pulmo anime praelargus anhelet.</w:t>
      </w:r>
      <w:r w:rsidRPr="001F4584">
        <w:rPr>
          <w:rFonts w:asciiTheme="minorHAnsi" w:eastAsia="Times New Roman" w:hAnsiTheme="minorHAnsi" w:cstheme="minorHAnsi"/>
          <w:lang w:val="en-GB" w:eastAsia="fr-FR"/>
        </w:rPr>
        <w:br/>
      </w:r>
      <w:r w:rsidRPr="001F4584">
        <w:rPr>
          <w:rFonts w:asciiTheme="minorHAnsi" w:eastAsia="Times New Roman" w:hAnsiTheme="minorHAnsi" w:cstheme="minorHAnsi"/>
          <w:b/>
          <w:lang w:val="en-GB" w:eastAsia="fr-FR"/>
        </w:rPr>
        <w:t>15</w:t>
      </w:r>
      <w:r w:rsidRPr="001F4584">
        <w:rPr>
          <w:rFonts w:asciiTheme="minorHAnsi" w:eastAsia="Times New Roman" w:hAnsiTheme="minorHAnsi" w:cstheme="minorHAnsi"/>
          <w:lang w:val="en-GB" w:eastAsia="fr-FR"/>
        </w:rPr>
        <w:t xml:space="preserve">. Scilicet haec populo, pexusque, togaque recenti, </w:t>
      </w:r>
      <w:r w:rsidRPr="001F4584">
        <w:rPr>
          <w:rFonts w:asciiTheme="minorHAnsi" w:eastAsia="Times New Roman" w:hAnsiTheme="minorHAnsi" w:cstheme="minorHAnsi"/>
          <w:lang w:val="en-GB" w:eastAsia="fr-FR"/>
        </w:rPr>
        <w:br/>
      </w:r>
      <w:r w:rsidRPr="001F4584">
        <w:rPr>
          <w:rFonts w:asciiTheme="minorHAnsi" w:eastAsia="Times New Roman" w:hAnsiTheme="minorHAnsi" w:cstheme="minorHAnsi"/>
          <w:b/>
          <w:lang w:val="en-GB" w:eastAsia="fr-FR"/>
        </w:rPr>
        <w:t>16.</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 xml:space="preserve">Et natalitia tandem cum sardonyche albus,  </w:t>
      </w:r>
      <w:r w:rsidRPr="001F4584">
        <w:rPr>
          <w:rFonts w:asciiTheme="minorHAnsi" w:eastAsia="Times New Roman" w:hAnsiTheme="minorHAnsi" w:cstheme="minorHAnsi"/>
          <w:lang w:eastAsia="fr-FR"/>
        </w:rPr>
        <w:tab/>
      </w:r>
      <w:r w:rsidRPr="001F4584">
        <w:rPr>
          <w:rFonts w:asciiTheme="minorHAnsi" w:eastAsia="Times New Roman" w:hAnsiTheme="minorHAnsi" w:cstheme="minorHAnsi"/>
          <w:b/>
          <w:lang w:eastAsia="fr-FR"/>
        </w:rPr>
        <w:t>17.</w:t>
      </w:r>
      <w:r w:rsidRPr="001F4584">
        <w:rPr>
          <w:rFonts w:asciiTheme="minorHAnsi" w:eastAsia="Times New Roman" w:hAnsiTheme="minorHAnsi" w:cstheme="minorHAnsi"/>
          <w:lang w:eastAsia="fr-FR"/>
        </w:rPr>
        <w:t xml:space="preserve"> Sede leges celsa, </w:t>
      </w:r>
      <w:r w:rsidRPr="001F4584">
        <w:rPr>
          <w:rFonts w:asciiTheme="minorHAnsi" w:eastAsia="Times New Roman" w:hAnsiTheme="minorHAnsi" w:cstheme="minorHAnsi"/>
          <w:b/>
          <w:lang w:eastAsia="fr-FR"/>
        </w:rPr>
        <w:t>liquido quum plasmate guttur</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br/>
      </w:r>
      <w:r w:rsidRPr="001F4584">
        <w:rPr>
          <w:rFonts w:asciiTheme="minorHAnsi" w:eastAsia="Times New Roman" w:hAnsiTheme="minorHAnsi" w:cstheme="minorHAnsi"/>
          <w:b/>
          <w:lang w:eastAsia="fr-FR"/>
        </w:rPr>
        <w:t>18.</w:t>
      </w:r>
      <w:r w:rsidRPr="001F4584">
        <w:rPr>
          <w:rFonts w:asciiTheme="minorHAnsi" w:eastAsia="Times New Roman" w:hAnsiTheme="minorHAnsi" w:cstheme="minorHAnsi"/>
          <w:lang w:eastAsia="fr-FR"/>
        </w:rPr>
        <w:t xml:space="preserve"> Mobile collueris, patranti fractus ocello.  </w:t>
      </w:r>
      <w:r w:rsidRPr="001F4584">
        <w:rPr>
          <w:rFonts w:asciiTheme="minorHAnsi" w:eastAsia="Times New Roman" w:hAnsiTheme="minorHAnsi" w:cstheme="minorHAnsi"/>
          <w:lang w:eastAsia="fr-FR"/>
        </w:rPr>
        <w:tab/>
      </w:r>
      <w:r w:rsidRPr="001F4584">
        <w:rPr>
          <w:rFonts w:asciiTheme="minorHAnsi" w:eastAsia="Times New Roman" w:hAnsiTheme="minorHAnsi" w:cstheme="minorHAnsi"/>
          <w:lang w:eastAsia="fr-FR"/>
        </w:rPr>
        <w:tab/>
      </w:r>
      <w:r w:rsidRPr="001F4584">
        <w:rPr>
          <w:rFonts w:asciiTheme="minorHAnsi" w:eastAsia="Times New Roman" w:hAnsiTheme="minorHAnsi" w:cstheme="minorHAnsi"/>
          <w:b/>
          <w:lang w:eastAsia="fr-FR"/>
        </w:rPr>
        <w:t>19.</w:t>
      </w:r>
      <w:r w:rsidRPr="001F4584">
        <w:rPr>
          <w:rFonts w:asciiTheme="minorHAnsi" w:eastAsia="Times New Roman" w:hAnsiTheme="minorHAnsi" w:cstheme="minorHAnsi"/>
          <w:lang w:eastAsia="fr-FR"/>
        </w:rPr>
        <w:t xml:space="preserve"> Hic neque more probo uideas, neque uoce serena, </w:t>
      </w:r>
      <w:r w:rsidRPr="001F4584">
        <w:rPr>
          <w:rFonts w:asciiTheme="minorHAnsi" w:eastAsia="Times New Roman" w:hAnsiTheme="minorHAnsi" w:cstheme="minorHAnsi"/>
          <w:lang w:eastAsia="fr-FR"/>
        </w:rPr>
        <w:br/>
      </w:r>
      <w:r w:rsidRPr="001F4584">
        <w:rPr>
          <w:rFonts w:asciiTheme="minorHAnsi" w:eastAsia="Times New Roman" w:hAnsiTheme="minorHAnsi" w:cstheme="minorHAnsi"/>
          <w:b/>
          <w:lang w:eastAsia="fr-FR"/>
        </w:rPr>
        <w:t>20</w:t>
      </w:r>
      <w:r w:rsidRPr="001F4584">
        <w:rPr>
          <w:rFonts w:asciiTheme="minorHAnsi" w:eastAsia="Times New Roman" w:hAnsiTheme="minorHAnsi" w:cstheme="minorHAnsi"/>
          <w:lang w:eastAsia="fr-FR"/>
        </w:rPr>
        <w:t xml:space="preserve"> Ingentes trepidare Titos, quum carmina lumbum  </w:t>
      </w:r>
      <w:r w:rsidRPr="001F4584">
        <w:rPr>
          <w:rFonts w:asciiTheme="minorHAnsi" w:eastAsia="Times New Roman" w:hAnsiTheme="minorHAnsi" w:cstheme="minorHAnsi"/>
          <w:lang w:eastAsia="fr-FR"/>
        </w:rPr>
        <w:tab/>
      </w:r>
      <w:r w:rsidRPr="001F4584">
        <w:rPr>
          <w:rFonts w:asciiTheme="minorHAnsi" w:eastAsia="Times New Roman" w:hAnsiTheme="minorHAnsi" w:cstheme="minorHAnsi"/>
          <w:b/>
          <w:lang w:eastAsia="fr-FR"/>
        </w:rPr>
        <w:t>21.</w:t>
      </w:r>
      <w:r w:rsidRPr="001F4584">
        <w:rPr>
          <w:rFonts w:asciiTheme="minorHAnsi" w:eastAsia="Times New Roman" w:hAnsiTheme="minorHAnsi" w:cstheme="minorHAnsi"/>
          <w:lang w:eastAsia="fr-FR"/>
        </w:rPr>
        <w:t xml:space="preserve"> Intrant, </w:t>
      </w:r>
      <w:r w:rsidRPr="001F4584">
        <w:rPr>
          <w:rFonts w:asciiTheme="minorHAnsi" w:eastAsia="Times New Roman" w:hAnsiTheme="minorHAnsi" w:cstheme="minorHAnsi"/>
          <w:b/>
          <w:lang w:eastAsia="fr-FR"/>
        </w:rPr>
        <w:t>et tremulo scalpuntur ubi intima uersu</w:t>
      </w:r>
      <w:r w:rsidRPr="001F4584">
        <w:rPr>
          <w:rFonts w:asciiTheme="minorHAnsi" w:eastAsia="Times New Roman" w:hAnsiTheme="minorHAnsi" w:cstheme="minorHAnsi"/>
          <w:lang w:eastAsia="fr-FR"/>
        </w:rPr>
        <w:t>.</w:t>
      </w:r>
      <w:r w:rsidRPr="001F4584">
        <w:rPr>
          <w:rFonts w:asciiTheme="minorHAnsi" w:eastAsia="Times New Roman" w:hAnsiTheme="minorHAnsi" w:cstheme="minorHAnsi"/>
          <w:lang w:eastAsia="fr-FR"/>
        </w:rPr>
        <w:br/>
      </w:r>
      <w:r w:rsidRPr="001F4584">
        <w:rPr>
          <w:rFonts w:asciiTheme="minorHAnsi" w:eastAsia="Times New Roman" w:hAnsiTheme="minorHAnsi" w:cstheme="minorHAnsi"/>
          <w:b/>
          <w:lang w:eastAsia="fr-FR"/>
        </w:rPr>
        <w:t>22.</w:t>
      </w:r>
      <w:r w:rsidRPr="001F4584">
        <w:rPr>
          <w:rFonts w:asciiTheme="minorHAnsi" w:eastAsia="Times New Roman" w:hAnsiTheme="minorHAnsi" w:cstheme="minorHAnsi"/>
          <w:lang w:eastAsia="fr-FR"/>
        </w:rPr>
        <w:t xml:space="preserve"> Tun’, uetule, auriculis alienis colligis escas?  </w:t>
      </w:r>
      <w:r w:rsidRPr="001F4584">
        <w:rPr>
          <w:rFonts w:asciiTheme="minorHAnsi" w:eastAsia="Times New Roman" w:hAnsiTheme="minorHAnsi" w:cstheme="minorHAnsi"/>
          <w:lang w:eastAsia="fr-FR"/>
        </w:rPr>
        <w:tab/>
      </w:r>
      <w:r w:rsidRPr="001F4584">
        <w:rPr>
          <w:rFonts w:asciiTheme="minorHAnsi" w:eastAsia="Times New Roman" w:hAnsiTheme="minorHAnsi" w:cstheme="minorHAnsi"/>
          <w:b/>
          <w:lang w:eastAsia="fr-FR"/>
        </w:rPr>
        <w:t>23.</w:t>
      </w:r>
      <w:r w:rsidRPr="001F4584">
        <w:rPr>
          <w:rFonts w:asciiTheme="minorHAnsi" w:eastAsia="Times New Roman" w:hAnsiTheme="minorHAnsi" w:cstheme="minorHAnsi"/>
          <w:lang w:eastAsia="fr-FR"/>
        </w:rPr>
        <w:t xml:space="preserve"> Auriculis, quibus et dicas cute perditus: ohe!   </w:t>
      </w:r>
      <w:r w:rsidRPr="001F4584">
        <w:rPr>
          <w:rFonts w:asciiTheme="minorHAnsi" w:eastAsia="Times New Roman" w:hAnsiTheme="minorHAnsi" w:cstheme="minorHAnsi"/>
          <w:lang w:eastAsia="fr-FR"/>
        </w:rPr>
        <w:br/>
      </w:r>
      <w:r w:rsidRPr="001F4584">
        <w:rPr>
          <w:rFonts w:asciiTheme="minorHAnsi" w:eastAsia="Times New Roman" w:hAnsiTheme="minorHAnsi" w:cstheme="minorHAnsi"/>
          <w:lang w:eastAsia="fr-FR"/>
        </w:rPr>
        <w:tab/>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PERSE. J’épanouis ma rate : il est si bon de rire !...   Poètes, prosateurs, s’enferment pour écrire   Du sublime !... à lasser les plus larges poumons.   Puis, sur un haut fauteuil, alors nous déclamons,  Avec un manteau neuf, tout parfumé d’essence,   Sardoine blanche au doigt, comme un jour de naissance.  Nous humectant d’abord d’un sirop onctueux,  Nous entrouvrons un œil, lourd et voluptueux...  Voyez, d’un air lascif et la voix presque éteinte,  Trépigner nos Titus quand, d’une molle atteinte,  Un vers libidineux, chatouillant leur désir, Dans leurs reins frémissants va chercher le plaisir!  Est-ce à toi, vieux enfant, à repaître l’oreille De ces flots d’auditeurs qui vont criant merveille,  Jusqu’à te faire dire, Assez! n’en pouvant plus? </w:t>
      </w:r>
    </w:p>
  </w:footnote>
  <w:footnote w:id="72">
    <w:p w14:paraId="44C81822" w14:textId="78535BF6"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 Tibulle, Elégies, </w:t>
      </w:r>
      <w:r w:rsidRPr="001F4584">
        <w:rPr>
          <w:rFonts w:asciiTheme="minorHAnsi" w:eastAsia="Times New Roman" w:hAnsiTheme="minorHAnsi" w:cstheme="minorHAnsi"/>
          <w:b/>
          <w:lang w:eastAsia="fr-FR"/>
        </w:rPr>
        <w:t xml:space="preserve">I, 2, 91-96.  </w:t>
      </w:r>
      <w:r w:rsidRPr="001F4584">
        <w:rPr>
          <w:rFonts w:asciiTheme="minorHAnsi" w:eastAsia="Times New Roman" w:hAnsiTheme="minorHAnsi" w:cstheme="minorHAnsi"/>
          <w:b/>
          <w:lang w:eastAsia="fr-FR"/>
        </w:rPr>
        <w:br/>
      </w:r>
      <w:r w:rsidRPr="001F4584">
        <w:rPr>
          <w:rFonts w:asciiTheme="minorHAnsi" w:eastAsia="Times New Roman" w:hAnsiTheme="minorHAnsi" w:cstheme="minorHAnsi"/>
          <w:lang w:eastAsia="fr-FR"/>
        </w:rPr>
        <w:t xml:space="preserve">91. Vidi ego, qui iuuenum miseros lusisset amores, 92. Post Veneris uinclis subdere colla senem </w:t>
      </w:r>
      <w:r w:rsidRPr="001F4584">
        <w:rPr>
          <w:rFonts w:asciiTheme="minorHAnsi" w:eastAsia="Times New Roman" w:hAnsiTheme="minorHAnsi" w:cstheme="minorHAnsi"/>
          <w:lang w:eastAsia="fr-FR"/>
        </w:rPr>
        <w:br/>
      </w:r>
      <w:r w:rsidRPr="001F4584">
        <w:rPr>
          <w:rFonts w:asciiTheme="minorHAnsi" w:hAnsiTheme="minorHAnsi" w:cstheme="minorHAnsi"/>
        </w:rPr>
        <w:t xml:space="preserve">93. </w:t>
      </w:r>
      <w:r w:rsidRPr="001F4584">
        <w:rPr>
          <w:rFonts w:asciiTheme="minorHAnsi" w:hAnsiTheme="minorHAnsi" w:cstheme="minorHAnsi"/>
          <w:lang w:eastAsia="fr-FR"/>
        </w:rPr>
        <w:t xml:space="preserve">Et sibi blanditias tremula conponere uoce  </w:t>
      </w:r>
      <w:r w:rsidRPr="001F4584">
        <w:rPr>
          <w:rFonts w:asciiTheme="minorHAnsi" w:eastAsia="Times New Roman" w:hAnsiTheme="minorHAnsi" w:cstheme="minorHAnsi"/>
          <w:lang w:eastAsia="fr-FR"/>
        </w:rPr>
        <w:t xml:space="preserve">94. Et manibus canas fingere uelle comas, </w:t>
      </w:r>
      <w:r w:rsidRPr="001F4584">
        <w:rPr>
          <w:rFonts w:asciiTheme="minorHAnsi" w:eastAsia="Times New Roman" w:hAnsiTheme="minorHAnsi" w:cstheme="minorHAnsi"/>
          <w:lang w:eastAsia="fr-FR"/>
        </w:rPr>
        <w:br/>
        <w:t xml:space="preserve">95 Stare nec ante fores puduit caraeue puellae  96. Ancillam medio detinuisse foro.  </w:t>
      </w:r>
      <w:r w:rsidRPr="001F4584">
        <w:rPr>
          <w:rFonts w:asciiTheme="minorHAnsi" w:eastAsia="Times New Roman" w:hAnsiTheme="minorHAnsi" w:cstheme="minorHAnsi"/>
          <w:lang w:eastAsia="fr-FR"/>
        </w:rPr>
        <w:tab/>
      </w:r>
      <w:r w:rsidRPr="001F4584">
        <w:rPr>
          <w:rFonts w:asciiTheme="minorHAnsi" w:eastAsia="Times New Roman" w:hAnsiTheme="minorHAnsi" w:cstheme="minorHAnsi"/>
          <w:lang w:eastAsia="fr-FR"/>
        </w:rPr>
        <w:br/>
      </w:r>
      <w:r w:rsidRPr="001F4584">
        <w:rPr>
          <w:rFonts w:asciiTheme="minorHAnsi" w:eastAsia="Times New Roman" w:hAnsiTheme="minorHAnsi" w:cstheme="minorHAnsi"/>
          <w:lang w:eastAsia="fr-FR"/>
        </w:rPr>
        <w:tab/>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[1</w:t>
      </w:r>
      <w:r w:rsidR="001643A9" w:rsidRPr="001F4584">
        <w:rPr>
          <w:rFonts w:asciiTheme="minorHAnsi" w:eastAsia="Times New Roman" w:hAnsiTheme="minorHAnsi" w:cstheme="minorHAnsi"/>
          <w:lang w:eastAsia="fr-FR"/>
        </w:rPr>
        <w:t>, 2, 9</w:t>
      </w:r>
      <w:r w:rsidRPr="001F4584">
        <w:rPr>
          <w:rFonts w:asciiTheme="minorHAnsi" w:eastAsia="Times New Roman" w:hAnsiTheme="minorHAnsi" w:cstheme="minorHAnsi"/>
          <w:lang w:eastAsia="fr-FR"/>
        </w:rPr>
        <w:t xml:space="preserve">0] </w:t>
      </w:r>
      <w:r w:rsidRPr="001F4584">
        <w:rPr>
          <w:rFonts w:asciiTheme="minorHAnsi" w:hAnsiTheme="minorHAnsi" w:cstheme="minorHAnsi"/>
        </w:rPr>
        <w:t xml:space="preserve">J'en ai vu qui, après avoir raillé les malheureuses </w:t>
      </w:r>
      <w:r w:rsidRPr="001F4584">
        <w:rPr>
          <w:rFonts w:asciiTheme="minorHAnsi" w:eastAsia="Times New Roman" w:hAnsiTheme="minorHAnsi" w:cstheme="minorHAnsi"/>
          <w:lang w:eastAsia="fr-FR"/>
        </w:rPr>
        <w:t>amours des jeunes gens, offraient plus tard leurs cous de vieillards aux chaînes de Vénus; je les ai vus chercher à débiter des propos caressants d'une voix tremblotante, et à ajuster avec leurs mains des cheveux blancs; ils n'avaient pas honte de rester plantés devant une porte, et d'arrêter en plein forum la servante de leur chère amie.</w:t>
      </w:r>
    </w:p>
  </w:footnote>
  <w:footnote w:id="73">
    <w:p w14:paraId="4B52A9E4"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Plutarque, De la superstition, 9. </w:t>
      </w:r>
      <w:r w:rsidRPr="001F4584">
        <w:rPr>
          <w:rFonts w:asciiTheme="minorHAnsi" w:eastAsia="Times New Roman" w:hAnsiTheme="minorHAnsi" w:cstheme="minorHAnsi"/>
          <w:lang w:eastAsia="fr-FR"/>
        </w:rPr>
        <w:t xml:space="preserve">[9]  </w:t>
      </w:r>
      <w:r w:rsidRPr="001F4584">
        <w:rPr>
          <w:rFonts w:asciiTheme="minorHAnsi" w:eastAsia="Times New Roman" w:hAnsiTheme="minorHAnsi" w:cstheme="minorHAnsi"/>
          <w:lang w:val="el-GR" w:eastAsia="fr-FR"/>
        </w:rPr>
        <w:t>Ὁ</w:t>
      </w:r>
      <w:r w:rsidRPr="001F4584">
        <w:rPr>
          <w:rFonts w:asciiTheme="minorHAnsi" w:eastAsia="Times New Roman" w:hAnsiTheme="minorHAnsi" w:cstheme="minorHAnsi"/>
          <w:lang w:eastAsia="fr-FR"/>
        </w:rPr>
        <w:t xml:space="preserve"> δὲ δεισιδαίμων βούλεται μὲν οὐ δύναται δὲ χαίρειν οὐδ´ ἥδεσθαι·   πόλις δ´ ὁμοῦ μὲν θυμιαμάτων γέμει, ὁμοῦ δὲ παιάνων τε καὶ στεναγμάτων ἡ ψυχὴ τοῦ δεισιδαίμονος· ἐστεφανωμένος ὠχριᾷ, θύει καὶ φοβεῖται, εὔχεται </w:t>
      </w:r>
      <w:r w:rsidRPr="001F4584">
        <w:rPr>
          <w:rFonts w:asciiTheme="minorHAnsi" w:hAnsiTheme="minorHAnsi" w:cstheme="minorHAnsi"/>
          <w:b/>
          <w:u w:val="single"/>
          <w:lang w:eastAsia="fr-FR"/>
        </w:rPr>
        <w:t>φωνῇ παλλομένῃ</w:t>
      </w:r>
      <w:r w:rsidRPr="001F4584">
        <w:rPr>
          <w:rFonts w:asciiTheme="minorHAnsi" w:hAnsiTheme="minorHAnsi" w:cstheme="minorHAnsi"/>
          <w:lang w:eastAsia="fr-FR"/>
        </w:rPr>
        <w:t xml:space="preserve"> καὶ χερσὶν ἐπιθυμιᾷ τρεμούσαις, καὶ ὅλως ἀποδείκνυσι τὸν Πυθαγόρου λόγον φλύαρον </w:t>
      </w:r>
      <w:r w:rsidRPr="001F4584">
        <w:rPr>
          <w:rFonts w:asciiTheme="minorHAnsi" w:eastAsia="Times New Roman" w:hAnsiTheme="minorHAnsi" w:cstheme="minorHAnsi"/>
          <w:lang w:eastAsia="fr-FR"/>
        </w:rPr>
        <w:t xml:space="preserve">εἰπόντος ὅτι βέλτιστοι γιγνόμεθα πρὸς τοὺς θεοὺς βαδίζοντες.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[9]  Le superstitieux, au contraire, voudrait bien prendre part à ces plaisirs et à ces joies, mais il ne le peut pas. "Pendant que l'encens fume, en tous lieux, dans la ville, De pæans, de soupirs est rempli tour à tour" le coeur du superstitieux. Il se couronne de fleurs, mais il est pâle. Il sacrifie, mais il a peur. Il prie, mais c'est d'une voix saccadée. Il fait brûler l'encens, mais ses mains sont tremblantes. Enfin, par toute sa conduite, il rend vaine cette parole de Pythagore, « que nous devenons meilleurs en nous approchant des Dieux.</w:t>
      </w:r>
    </w:p>
  </w:footnote>
  <w:footnote w:id="74">
    <w:p w14:paraId="3D4C6BFE"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 xml:space="preserve">Perse, </w:t>
      </w:r>
      <w:r w:rsidRPr="001F4584">
        <w:rPr>
          <w:rFonts w:asciiTheme="minorHAnsi" w:hAnsiTheme="minorHAnsi" w:cstheme="minorHAnsi"/>
          <w:b/>
          <w:i/>
          <w:iCs/>
        </w:rPr>
        <w:t>Satire</w:t>
      </w:r>
      <w:r w:rsidRPr="001F4584">
        <w:rPr>
          <w:rFonts w:asciiTheme="minorHAnsi" w:hAnsiTheme="minorHAnsi" w:cstheme="minorHAnsi"/>
          <w:b/>
        </w:rPr>
        <w:t xml:space="preserve">, I,  30- 36. </w:t>
      </w:r>
      <w:r w:rsidRPr="001F4584">
        <w:rPr>
          <w:rFonts w:asciiTheme="minorHAnsi" w:hAnsiTheme="minorHAnsi" w:cstheme="minorHAnsi"/>
          <w:b/>
        </w:rPr>
        <w:br/>
      </w:r>
      <w:r w:rsidRPr="001F4584">
        <w:rPr>
          <w:rFonts w:asciiTheme="minorHAnsi" w:hAnsiTheme="minorHAnsi" w:cstheme="minorHAnsi"/>
          <w:lang w:eastAsia="fr-FR"/>
        </w:rPr>
        <w:t xml:space="preserve">30b. Ecce inter pocula quaerunt   </w:t>
      </w:r>
      <w:r w:rsidRPr="001F4584">
        <w:rPr>
          <w:rFonts w:asciiTheme="minorHAnsi" w:hAnsiTheme="minorHAnsi" w:cstheme="minorHAnsi"/>
          <w:lang w:eastAsia="fr-FR"/>
        </w:rPr>
        <w:br/>
        <w:t>31. Romulidae saturi, quid dia poemata narrent.</w:t>
      </w:r>
      <w:r w:rsidRPr="001F4584">
        <w:rPr>
          <w:rFonts w:asciiTheme="minorHAnsi" w:hAnsiTheme="minorHAnsi" w:cstheme="minorHAnsi"/>
          <w:lang w:eastAsia="fr-FR"/>
        </w:rPr>
        <w:br/>
        <w:t xml:space="preserve">32. Hic aliquis, cui circum humeros hyacinthina laena est   </w:t>
      </w:r>
      <w:r w:rsidRPr="001F4584">
        <w:rPr>
          <w:rFonts w:asciiTheme="minorHAnsi" w:hAnsiTheme="minorHAnsi" w:cstheme="minorHAnsi"/>
          <w:lang w:eastAsia="fr-FR"/>
        </w:rPr>
        <w:br/>
        <w:t xml:space="preserve">33. </w:t>
      </w:r>
      <w:r w:rsidRPr="001F4584">
        <w:rPr>
          <w:rFonts w:asciiTheme="minorHAnsi" w:hAnsiTheme="minorHAnsi" w:cstheme="minorHAnsi"/>
          <w:b/>
          <w:lang w:eastAsia="fr-FR"/>
        </w:rPr>
        <w:t>Rancidulum quiddam balba de nare Iocutus</w:t>
      </w:r>
      <w:r w:rsidRPr="001F4584">
        <w:rPr>
          <w:rFonts w:asciiTheme="minorHAnsi" w:hAnsiTheme="minorHAnsi" w:cstheme="minorHAnsi"/>
          <w:lang w:eastAsia="fr-FR"/>
        </w:rPr>
        <w:t>,</w:t>
      </w:r>
      <w:r w:rsidRPr="001F4584">
        <w:rPr>
          <w:rFonts w:asciiTheme="minorHAnsi" w:hAnsiTheme="minorHAnsi" w:cstheme="minorHAnsi"/>
          <w:lang w:eastAsia="fr-FR"/>
        </w:rPr>
        <w:br/>
        <w:t xml:space="preserve">34. Phyllidas, Hypsipylas, uatum et plorabile si quid, </w:t>
      </w:r>
      <w:r w:rsidRPr="001F4584">
        <w:rPr>
          <w:rFonts w:asciiTheme="minorHAnsi" w:hAnsiTheme="minorHAnsi" w:cstheme="minorHAnsi"/>
          <w:lang w:eastAsia="fr-FR"/>
        </w:rPr>
        <w:br/>
      </w:r>
      <w:r w:rsidRPr="001F4584">
        <w:rPr>
          <w:rFonts w:asciiTheme="minorHAnsi" w:hAnsiTheme="minorHAnsi" w:cstheme="minorHAnsi"/>
        </w:rPr>
        <w:t xml:space="preserve">35 </w:t>
      </w:r>
      <w:r w:rsidRPr="001F4584">
        <w:rPr>
          <w:rFonts w:asciiTheme="minorHAnsi" w:hAnsiTheme="minorHAnsi" w:cstheme="minorHAnsi"/>
          <w:b/>
          <w:u w:val="single"/>
        </w:rPr>
        <w:t>Eliquat, ac tenero supplantat uerba palato</w:t>
      </w:r>
      <w:r w:rsidRPr="001F4584">
        <w:rPr>
          <w:rFonts w:asciiTheme="minorHAnsi" w:hAnsiTheme="minorHAnsi" w:cstheme="minorHAnsi"/>
        </w:rPr>
        <w:t xml:space="preserve">.  </w:t>
      </w:r>
      <w:r w:rsidRPr="001F4584">
        <w:rPr>
          <w:rFonts w:asciiTheme="minorHAnsi" w:hAnsiTheme="minorHAnsi" w:cstheme="minorHAnsi"/>
        </w:rPr>
        <w:br/>
        <w:t xml:space="preserve">36. Assensere uiri : […]  </w:t>
      </w:r>
      <w:r w:rsidRPr="001F4584">
        <w:rPr>
          <w:rFonts w:asciiTheme="minorHAnsi" w:hAnsiTheme="minorHAnsi" w:cstheme="minorHAnsi"/>
        </w:rPr>
        <w:br/>
      </w:r>
      <w:r w:rsidRPr="001F4584">
        <w:rPr>
          <w:rFonts w:ascii="Arial" w:hAnsi="Arial" w:cs="Arial"/>
          <w:lang w:eastAsia="fr-FR"/>
        </w:rPr>
        <w:t>▬</w:t>
      </w:r>
      <w:r w:rsidRPr="001F4584">
        <w:rPr>
          <w:rFonts w:asciiTheme="minorHAnsi" w:hAnsiTheme="minorHAnsi" w:cstheme="minorHAnsi"/>
          <w:lang w:eastAsia="fr-FR"/>
        </w:rPr>
        <w:t xml:space="preserve">  PERSE.  Et puis, lourds de boissons,  Les fils de Romulus, au milieu des bouteilles,  Veulent des grands auteurs connaître les merveilles.  Alors certain convive, au manteau violet,  Bégayant, nasillant, débite un chant complet  De Phyllis, d’Hypsipyle, histoires lamentables;  Et, pour rendre des mots les sons plus délectables,  Sa voix molle et flûtée en supprime la fin. On applaudit.  […]  </w:t>
      </w:r>
    </w:p>
  </w:footnote>
  <w:footnote w:id="75">
    <w:p w14:paraId="37D7B2C9"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Cornutus.  Lucius Annaeus Cornutus,</w:t>
      </w:r>
      <w:r w:rsidRPr="001F4584">
        <w:rPr>
          <w:rFonts w:asciiTheme="minorHAnsi" w:hAnsiTheme="minorHAnsi" w:cstheme="minorHAnsi"/>
        </w:rPr>
        <w:t xml:space="preserve"> (né vers 10-20 et mort après 65), stoïcien, maître de Perse et de Lucain. Ecrivit, en grec  et en latin, sur la philosophie, la grammaire et la rhétorique. </w:t>
      </w:r>
    </w:p>
  </w:footnote>
  <w:footnote w:id="76">
    <w:p w14:paraId="68F295BE"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Apulée, </w:t>
      </w:r>
      <w:r w:rsidRPr="001F4584">
        <w:rPr>
          <w:rFonts w:asciiTheme="minorHAnsi" w:hAnsiTheme="minorHAnsi" w:cstheme="minorHAnsi"/>
          <w:b/>
          <w:i/>
          <w:iCs/>
        </w:rPr>
        <w:t>Florides</w:t>
      </w:r>
      <w:r w:rsidRPr="001F4584">
        <w:rPr>
          <w:rFonts w:asciiTheme="minorHAnsi" w:hAnsiTheme="minorHAnsi" w:cstheme="minorHAnsi"/>
          <w:b/>
        </w:rPr>
        <w:t xml:space="preserve">, 15.   </w:t>
      </w:r>
      <w:r w:rsidRPr="001F4584">
        <w:rPr>
          <w:rFonts w:asciiTheme="minorHAnsi" w:hAnsiTheme="minorHAnsi" w:cstheme="minorHAnsi"/>
        </w:rPr>
        <w:t xml:space="preserve">Apulée Florides,   15.  </w:t>
      </w:r>
      <w:r w:rsidRPr="001F4584">
        <w:rPr>
          <w:rFonts w:asciiTheme="minorHAnsi" w:hAnsiTheme="minorHAnsi" w:cstheme="minorHAnsi"/>
        </w:rPr>
        <w:br/>
        <w:t xml:space="preserve"> </w:t>
      </w:r>
      <w:r w:rsidRPr="001F4584">
        <w:rPr>
          <w:rFonts w:ascii="Arial" w:hAnsi="Arial" w:cs="Arial"/>
        </w:rPr>
        <w:t>▬</w:t>
      </w:r>
      <w:r w:rsidRPr="001F4584">
        <w:rPr>
          <w:rFonts w:asciiTheme="minorHAnsi" w:hAnsiTheme="minorHAnsi" w:cstheme="minorHAnsi"/>
        </w:rPr>
        <w:t xml:space="preserve"> « Adulescens est uisenda pulchritudine,  […] cithara balteo caelato apta strictim sustinetur; manus eius tenerae, procerulae: laeua distantibus digitis neruos molitur, dextra psallentis gestu pulsabulum citharae admouet, ceu parata percutere, cum uox in cantico interquieuit; </w:t>
      </w:r>
      <w:r w:rsidRPr="001F4584">
        <w:rPr>
          <w:rFonts w:asciiTheme="minorHAnsi" w:hAnsiTheme="minorHAnsi" w:cstheme="minorHAnsi"/>
          <w:b/>
        </w:rPr>
        <w:t>quod interim canticum uidetur ore tereti   semihiantibus in conatu labellis eliquare.</w:t>
      </w:r>
      <w:r w:rsidRPr="001F4584">
        <w:rPr>
          <w:rFonts w:asciiTheme="minorHAnsi" w:hAnsiTheme="minorHAnsi" w:cstheme="minorHAnsi"/>
        </w:rPr>
        <w:t xml:space="preserve"> »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Figurez-vous un adolescent d'une beauté admirable ; […].  Sa cithare, qui tient à un baudrier élégamment ouvragé, est en même temps soutenue et assujettie. Ses mains sont tendres, effilées. La gauche touche les cordes en écartant les doigts ; la droite fait le geste d'un musicien qui approche l'archet de l'instrument et qui s'apprête à l'en frapper quand la voix cessera de chanter ; </w:t>
      </w:r>
      <w:r w:rsidRPr="001F4584">
        <w:rPr>
          <w:rFonts w:asciiTheme="minorHAnsi" w:hAnsiTheme="minorHAnsi" w:cstheme="minorHAnsi"/>
          <w:b/>
        </w:rPr>
        <w:t>ce chant lui-même paraît presque couler de cette bouche arrondie et de ces jolies lèvres à moitié entrouvertes par un doux effort.</w:t>
      </w:r>
      <w:r w:rsidRPr="001F4584">
        <w:rPr>
          <w:rFonts w:asciiTheme="minorHAnsi" w:hAnsiTheme="minorHAnsi" w:cstheme="minorHAnsi"/>
        </w:rPr>
        <w:t> »</w:t>
      </w:r>
    </w:p>
  </w:footnote>
  <w:footnote w:id="77">
    <w:p w14:paraId="3D679A3A"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Petrus Chrysologus, (P CHr. = </w:t>
      </w:r>
      <w:r w:rsidRPr="001F4584">
        <w:rPr>
          <w:rFonts w:asciiTheme="minorHAnsi" w:eastAsia="Times New Roman" w:hAnsiTheme="minorHAnsi" w:cstheme="minorHAnsi"/>
          <w:lang w:eastAsia="fr-FR"/>
        </w:rPr>
        <w:t xml:space="preserve">Pierre de Ravenne (406 – 450). Théologien, conseiller du pape Léon Iᵉʳ, archevêque de Ravenne de  403 à sa mort en 450). </w:t>
      </w:r>
      <w:r w:rsidRPr="001F4584">
        <w:rPr>
          <w:rFonts w:asciiTheme="minorHAnsi" w:eastAsia="Times New Roman" w:hAnsiTheme="minorHAnsi" w:cstheme="minorHAnsi"/>
          <w:lang w:eastAsia="fr-FR"/>
        </w:rPr>
        <w:br/>
      </w:r>
      <w:r w:rsidRPr="001F4584">
        <w:rPr>
          <w:rFonts w:asciiTheme="minorHAnsi" w:hAnsiTheme="minorHAnsi" w:cstheme="minorHAnsi"/>
          <w:b/>
        </w:rPr>
        <w:t xml:space="preserve">Serm. 62. Patrologie n°  52, colonne  371.  </w:t>
      </w:r>
      <w:r w:rsidRPr="001F4584">
        <w:rPr>
          <w:rFonts w:asciiTheme="minorHAnsi" w:eastAsia="Times New Roman" w:hAnsiTheme="minorHAnsi" w:cstheme="minorHAnsi"/>
          <w:lang w:eastAsia="fr-FR"/>
        </w:rPr>
        <w:t>« Nutritor pius nisi totus fuerit redactus in parvulum nunquam parvulum perfectum perducit in virum; denique tunc vocem tenuat, verba ponit, agit nutibus , sensus seponit  infirmat viscera, abjicit vires, membra dissolvit, gressum tardat,  gestit non ambulare, sed repere, ridere simulat, timere fingit, flere mentitur, quia est in illo mendacium pietas, desipuisse prudentia est, est infirmitas virtus . Hor reor Beatum Paulum fecisse cum dicit : " factus sum parvulus in medio vestri, tamquam si nutrix foveat filios suos (I. Thess. II). Sed forte aliquis  stupeat cum videat nutriculum ista facientem : non irridet si est parens,  si pater non miratur : hoc stultitiam dicere non potest qui scit amare. Unde vos jam patres, jam fortes, jam prudentes deprecor ut me patiamini  parvulis Domini mei deprehendre debitae nutrionis obsequia : et blandimentis hodie magis congrua quam peritiae verba depromere ; non quadrare sed liquare sermones, et eos adhuc teneris faucibus in modum lactis effundere, docente apostolo, "Lac vobis potum  dedi, non escam (I Cor. III) mutare voces, amare varios affectus  et quid plura? mente corde corpore imbecillis parvulorum mentibus occupari. »</w:t>
      </w:r>
    </w:p>
  </w:footnote>
  <w:footnote w:id="78">
    <w:p w14:paraId="4A9474BE"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Hieronymus,  4, 107, Ad Laetam. § 9.  Sur l’éducation des filles.  </w:t>
      </w:r>
      <w:r w:rsidRPr="001F4584">
        <w:rPr>
          <w:rFonts w:asciiTheme="minorHAnsi" w:hAnsiTheme="minorHAnsi" w:cstheme="minorHAnsi"/>
          <w:lang w:eastAsia="fr-FR"/>
        </w:rPr>
        <w:tab/>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[9] Reddat tibi pensum quotidie de Scripturarum floribus carptum. Discat Graecorum uersuum numerum. Sequatur statim Latina eruditio: quae si non ab initio os tenerum composuerit, in peregrinum sonum lingua corrumpitur, et externis uitiis sermo patrius sordidatur. Te habeat magistram, te rudis imitetur infantia. Nihil in te, et patre suo uideat, quod si fecerit, peccet. Mementote uos parentes uirginis, et magis eam exemplis doceri posse, quam uoce. Cito flores pereunt, cito uiolas et lilium et crocum pestilens aura corrumpit. Nunquam absque te procedat in publicum. Basilicas Martyrum et Ecclesias sine matre non adeat. Nullus ei iuuenis, nullus cincinnatus arrideat Vigiliarum dies et solemnes pernoctationes sic uirguncula nostra celebret, ut ne transuerso quidem ungue a matre discedat. Nolo de ancillulis suis aliquam plus diligat, cuius crebro auribus insusurret. Quidquid uni loquitur, hoc omnes sciant. </w:t>
      </w:r>
      <w:r w:rsidRPr="001F4584">
        <w:rPr>
          <w:rFonts w:asciiTheme="minorHAnsi" w:hAnsiTheme="minorHAnsi" w:cstheme="minorHAnsi"/>
          <w:b/>
          <w:lang w:eastAsia="fr-FR"/>
        </w:rPr>
        <w:t>Placeat ei comes, non compta atque formasa, quae liquido gutture carmen dulce moduletur; sed grauis, pallens, sordidata. subtristis.</w:t>
      </w:r>
      <w:r w:rsidRPr="001F4584">
        <w:rPr>
          <w:rFonts w:asciiTheme="minorHAnsi" w:hAnsiTheme="minorHAnsi" w:cstheme="minorHAnsi"/>
          <w:lang w:eastAsia="fr-FR"/>
        </w:rPr>
        <w:t xml:space="preserve"> Praeponatur ei probae fidei, et morum ac pudicitiae uirgo ueterana, quae illam doceat, et assuescat exemplo ad orationes et Psalmos nocte consurgere; mane hymnos canere, Tertia, Sexta, Nona hora stare in acie quasi bellatricem Christi, accensaque lucernula reddere sacrificium uespertinum. Sic dies transeat, sic nox inueniat laborantem. Orationi lectio, lectioni succedat oratio. Breue uidebitur tempus, quod tantis operum uarietatibus occupatur.</w:t>
      </w:r>
      <w:r w:rsidRPr="001F4584">
        <w:rPr>
          <w:rFonts w:asciiTheme="minorHAnsi" w:hAnsiTheme="minorHAnsi" w:cstheme="minorHAnsi"/>
          <w:lang w:eastAsia="fr-FR"/>
        </w:rPr>
        <w:br/>
      </w:r>
      <w:r w:rsidRPr="001F4584">
        <w:rPr>
          <w:rFonts w:asciiTheme="minorHAnsi" w:hAnsiTheme="minorHAnsi" w:cstheme="minorHAnsi"/>
          <w:lang w:eastAsia="fr-FR"/>
        </w:rPr>
        <w:tab/>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lang w:eastAsia="fr-FR"/>
        </w:rPr>
        <w:t>[9] qu'elle vous rende tous les jours un compte exact de ce qu'elle aura remarqué dans l’Ecriture sainte; qu'elle entende la poésie grecque; qu'elle s'accoutume dès son enfance à bien prononcer le latin de peur que, prenant des habitudes vicieuses, elle ne s'exprime dans sa langue naturelle avec le mauvais accent des étrangers. Servez-lui seule de maîtresse et de modèle, et surtout qu'elle ne remarque rien en vous ni en son père qu'elle ne puisse imiter sans pécher. Instruisez-la l'un et l'autre plutôt par votre exemple que par vos discours. Il faut bien peu de chose pour ternir la beauté d'une fleur; un vent impur a bien vite fané les lis, les violettes et les roses : qu'elle ne sorte point sans sa mère, qu'elle n'aille pas même aux églises ni aux tombeaux des martyrs sans elle ; que des jeunes gens du monde n'en approchent jamais, et qu'elle célèbre les veilles des fêtes solennelles sans s'éloigner d'un pas de votre personne. Ne souffrez pas qu'elle ait plus d'amitié pour une de ses amies que pour les autres et qu'elle s'entretienne à voix basse avec elle; qu'elle ne dise rien qui ne puisse être entendu de tout le monde;</w:t>
      </w:r>
      <w:r w:rsidRPr="001F4584">
        <w:rPr>
          <w:rFonts w:asciiTheme="minorHAnsi" w:hAnsiTheme="minorHAnsi" w:cstheme="minorHAnsi"/>
          <w:b/>
          <w:lang w:eastAsia="fr-FR"/>
        </w:rPr>
        <w:t xml:space="preserve"> qu'elle aime à fréquenter une fille sage, modeste, dont le visage respire la vertu, et non de ces femmes coquettes qui aiment les vains ajustements, qui veulent paraître belles et chanter avec art</w:t>
      </w:r>
      <w:r w:rsidRPr="001F4584">
        <w:rPr>
          <w:rFonts w:asciiTheme="minorHAnsi" w:hAnsiTheme="minorHAnsi" w:cstheme="minorHAnsi"/>
          <w:lang w:eastAsia="fr-FR"/>
        </w:rPr>
        <w:t>. Proposez-lui pour modèle de sa conduite une fille d'un âge mûr, d'une foi irréprochable, d'une vie sans tache et d'une chasteté reconnue, qui l'instruise par ses exemples, qui l'accoutume à se lever la nuit pour vaquer à la prière et chanter des psaumes, et à s'acquitter fidèlement de son devoir pendant la journée. Qu'elle se livre le jour à de semblables exercices; que la lecture et l'oraison partagent également son temps : il sera court à ses yeux si elle a soin de l'employer de la sorte. »</w:t>
      </w:r>
    </w:p>
  </w:footnote>
  <w:footnote w:id="79">
    <w:p w14:paraId="3C4F766A" w14:textId="17B4DE53"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Cicéron de oratore, III, 11, 40.      « </w:t>
      </w:r>
      <w:r w:rsidRPr="001F4584">
        <w:rPr>
          <w:rFonts w:asciiTheme="minorHAnsi" w:hAnsiTheme="minorHAnsi" w:cstheme="minorHAnsi"/>
        </w:rPr>
        <w:t>[3</w:t>
      </w:r>
      <w:r w:rsidR="001643A9" w:rsidRPr="001F4584">
        <w:rPr>
          <w:rFonts w:asciiTheme="minorHAnsi" w:hAnsiTheme="minorHAnsi" w:cstheme="minorHAnsi"/>
        </w:rPr>
        <w:t>, 1</w:t>
      </w:r>
      <w:r w:rsidRPr="001F4584">
        <w:rPr>
          <w:rFonts w:asciiTheme="minorHAnsi" w:hAnsiTheme="minorHAnsi" w:cstheme="minorHAnsi"/>
        </w:rPr>
        <w:t xml:space="preserve">1] XI. (40) Atque, ut Latine loquamur, non solum uidendum est, ut et uerba efferamus ea, quae nemo iure reprehendat, et ea sic et casibus et temporibus et genere et numero conseruemus, ut ne quid perturbatum ac discrepans aut praeposterum sit, sed etiam lingua et spiritus et uocis sonus est ipse moderandus. (41) Nolo exprimi litteras putidius, nolo obscurari neglegentius; nolo uerba exiliter exanimata exire, nolo inflata et quasi anhelata grauius.   Nam de uoce nondum ea dico, quae sunt actionis, sed hoc, quod mihi cum sermone quasi coniunctum uidetur: sunt enim certa uitia, quae nemo est quin effugere cupiat; mollis uox aut muliebris aut quasi extra modum absona atque absurda.  […]  </w:t>
      </w:r>
      <w:r w:rsidRPr="001F4584">
        <w:rPr>
          <w:rFonts w:ascii="Arial" w:hAnsi="Arial" w:cs="Arial"/>
        </w:rPr>
        <w:t>▬</w:t>
      </w:r>
      <w:r w:rsidRPr="001F4584">
        <w:rPr>
          <w:rFonts w:asciiTheme="minorHAnsi" w:hAnsiTheme="minorHAnsi" w:cstheme="minorHAnsi"/>
        </w:rPr>
        <w:t xml:space="preserve">   </w:t>
      </w:r>
      <w:r w:rsidRPr="001F4584">
        <w:rPr>
          <w:rFonts w:asciiTheme="minorHAnsi" w:eastAsia="Times New Roman" w:hAnsiTheme="minorHAnsi" w:cstheme="minorHAnsi"/>
          <w:lang w:eastAsia="fr-FR"/>
        </w:rPr>
        <w:t>[3</w:t>
      </w:r>
      <w:r w:rsidR="001643A9" w:rsidRPr="001F4584">
        <w:rPr>
          <w:rFonts w:asciiTheme="minorHAnsi" w:eastAsia="Times New Roman" w:hAnsiTheme="minorHAnsi" w:cstheme="minorHAnsi"/>
          <w:lang w:eastAsia="fr-FR"/>
        </w:rPr>
        <w:t>, 1</w:t>
      </w:r>
      <w:r w:rsidRPr="001F4584">
        <w:rPr>
          <w:rFonts w:asciiTheme="minorHAnsi" w:eastAsia="Times New Roman" w:hAnsiTheme="minorHAnsi" w:cstheme="minorHAnsi"/>
          <w:lang w:eastAsia="fr-FR"/>
        </w:rPr>
        <w:t xml:space="preserve">1] XI. Pour parler purement, il ne suffit pas de se servir d'expressions d'une latinité incontestable, d'observer les cas, les temps, le genre et le nombre, de manière à ne blesser ni la régularité, ni la concordance, ni les rapports : il faut encore régler sa langue, sa respiration et le son de sa voix. Je ne veux pas qu'on prononce les mots d'une manière affectée, ni qu'on les laisse tomber négligemment; qu'ils s'échappent avec un ton grèle et mourant, ni qu'on les précipite en sons renflés et haletants.  Je ne parle pas encore de la voix, comme faisant partie de l'action : je me borne en ce moment à ce qui regarde le discours même le plus familier. Il y a sur ce point des défauts si sensibles que tout le monde s'attache à les éviter; par exemple, un son de voix mou, comme celui d'une femme, ou bien faux et discordant. […] ».   </w:t>
      </w:r>
      <w:r w:rsidRPr="001F4584">
        <w:rPr>
          <w:rFonts w:asciiTheme="minorHAnsi" w:hAnsiTheme="minorHAnsi" w:cstheme="minorHAnsi"/>
        </w:rPr>
        <w:t xml:space="preserve"> </w:t>
      </w:r>
    </w:p>
  </w:footnote>
  <w:footnote w:id="80">
    <w:p w14:paraId="4F7E8EBB"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Perse, </w:t>
      </w:r>
      <w:r w:rsidRPr="001F4584">
        <w:rPr>
          <w:rFonts w:asciiTheme="minorHAnsi" w:hAnsiTheme="minorHAnsi" w:cstheme="minorHAnsi"/>
          <w:b/>
          <w:i/>
          <w:iCs/>
        </w:rPr>
        <w:t>Satire</w:t>
      </w:r>
      <w:r w:rsidRPr="001F4584">
        <w:rPr>
          <w:rFonts w:asciiTheme="minorHAnsi" w:hAnsiTheme="minorHAnsi" w:cstheme="minorHAnsi"/>
          <w:b/>
        </w:rPr>
        <w:t xml:space="preserve">, I,  30- 36 voir supra.   </w:t>
      </w:r>
      <w:r w:rsidRPr="001F4584">
        <w:rPr>
          <w:rFonts w:asciiTheme="minorHAnsi" w:hAnsiTheme="minorHAnsi" w:cstheme="minorHAnsi"/>
          <w:lang w:eastAsia="fr-FR"/>
        </w:rPr>
        <w:t xml:space="preserve">32. Hic aliquis,  […]  33. </w:t>
      </w:r>
      <w:r w:rsidRPr="001F4584">
        <w:rPr>
          <w:rFonts w:asciiTheme="minorHAnsi" w:hAnsiTheme="minorHAnsi" w:cstheme="minorHAnsi"/>
          <w:b/>
          <w:lang w:eastAsia="fr-FR"/>
        </w:rPr>
        <w:t>Rancidulum quiddam balba de nare Iocutus</w:t>
      </w:r>
      <w:r w:rsidRPr="001F4584">
        <w:rPr>
          <w:rFonts w:asciiTheme="minorHAnsi" w:hAnsiTheme="minorHAnsi" w:cstheme="minorHAnsi"/>
          <w:lang w:eastAsia="fr-FR"/>
        </w:rPr>
        <w:t xml:space="preserve">,  34. Phyllidas, Hypsipylas, uatum et plorabile si quid, </w:t>
      </w:r>
      <w:r w:rsidRPr="001F4584">
        <w:rPr>
          <w:rFonts w:asciiTheme="minorHAnsi" w:hAnsiTheme="minorHAnsi" w:cstheme="minorHAnsi"/>
        </w:rPr>
        <w:t xml:space="preserve">35 </w:t>
      </w:r>
      <w:r w:rsidRPr="001F4584">
        <w:rPr>
          <w:rFonts w:asciiTheme="minorHAnsi" w:hAnsiTheme="minorHAnsi" w:cstheme="minorHAnsi"/>
          <w:b/>
          <w:u w:val="single"/>
        </w:rPr>
        <w:t>Eliquat, ac tenero supplantat uerba palato</w:t>
      </w:r>
      <w:r w:rsidRPr="001F4584">
        <w:rPr>
          <w:rFonts w:asciiTheme="minorHAnsi" w:hAnsiTheme="minorHAnsi" w:cstheme="minorHAnsi"/>
        </w:rPr>
        <w:t xml:space="preserve">.  36. Assensere uiri: […]  </w:t>
      </w:r>
      <w:r w:rsidRPr="001F4584">
        <w:rPr>
          <w:rFonts w:ascii="Arial" w:hAnsi="Arial" w:cs="Arial"/>
          <w:lang w:eastAsia="fr-FR"/>
        </w:rPr>
        <w:t>▬</w:t>
      </w:r>
      <w:r w:rsidRPr="001F4584">
        <w:rPr>
          <w:rFonts w:asciiTheme="minorHAnsi" w:hAnsiTheme="minorHAnsi" w:cstheme="minorHAnsi"/>
          <w:lang w:eastAsia="fr-FR"/>
        </w:rPr>
        <w:t xml:space="preserve">  PERSE.  Alors certain convive, […],  Bégayant, nasillant, débite un chant complet  De Phyllis, d’Hypsipyle, histoires lamentables;  Et, pour rendre des mots les sons plus délectables,  Sa voix molle et flûtée en supprime la fin.</w:t>
      </w:r>
    </w:p>
  </w:footnote>
  <w:footnote w:id="81">
    <w:p w14:paraId="45368E0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Hieronymus,  lettres,  22, 29.  </w:t>
      </w:r>
      <w:r w:rsidRPr="001F4584">
        <w:rPr>
          <w:rFonts w:asciiTheme="minorHAnsi" w:hAnsiTheme="minorHAnsi" w:cstheme="minorHAnsi"/>
        </w:rPr>
        <w:t xml:space="preserve"> « Nec tibi diserta multum velis videri aut lyricis festiva carminibus metro ludere. </w:t>
      </w:r>
      <w:r w:rsidRPr="001F4584">
        <w:rPr>
          <w:rFonts w:asciiTheme="minorHAnsi" w:hAnsiTheme="minorHAnsi" w:cstheme="minorHAnsi"/>
          <w:b/>
        </w:rPr>
        <w:t>Non delumbem matronarum salivam delicata secteris, quae nunc strictis dentibus, nunc labiis dissolutis, balbutientem linguam in dimidiata verba moderantur</w:t>
      </w:r>
      <w:r w:rsidRPr="001F4584">
        <w:rPr>
          <w:rFonts w:asciiTheme="minorHAnsi" w:hAnsiTheme="minorHAnsi" w:cstheme="minorHAnsi"/>
        </w:rPr>
        <w:t xml:space="preserve">, rusticum putantes omne, quod nascitur. Adeo illis </w:t>
      </w:r>
      <w:r w:rsidRPr="001F4584">
        <w:rPr>
          <w:rFonts w:asciiTheme="minorHAnsi" w:hAnsiTheme="minorHAnsi" w:cstheme="minorHAnsi"/>
          <w:b/>
        </w:rPr>
        <w:t>adulterium etiam linguae</w:t>
      </w:r>
      <w:r w:rsidRPr="001F4584">
        <w:rPr>
          <w:rFonts w:asciiTheme="minorHAnsi" w:hAnsiTheme="minorHAnsi" w:cstheme="minorHAnsi"/>
        </w:rPr>
        <w:t xml:space="preserve"> placet. »    </w:t>
      </w:r>
      <w:r w:rsidRPr="001F4584">
        <w:rPr>
          <w:rFonts w:ascii="Arial" w:hAnsi="Arial" w:cs="Arial"/>
        </w:rPr>
        <w:t>▬</w:t>
      </w:r>
      <w:r w:rsidRPr="001F4584">
        <w:rPr>
          <w:rFonts w:asciiTheme="minorHAnsi" w:hAnsiTheme="minorHAnsi" w:cstheme="minorHAnsi"/>
        </w:rPr>
        <w:t xml:space="preserve">    « Ne vous piquez point d'érudition , ni de faire de jolies pièces de vers ; n'affectez point de parler du bout des lèvres, de grasseyer sans cesse, et de ne prononcer les mots qu'à demi comme font quelques femmes par une nonchalance ridicule : elles se plaisent à outrer la nature jusque dans le langage, parce que le naturel leur paraît grossier et rustique. »</w:t>
      </w:r>
    </w:p>
  </w:footnote>
  <w:footnote w:id="82">
    <w:p w14:paraId="58F454B3" w14:textId="0693694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w:t>
      </w:r>
      <w:r w:rsidRPr="001F4584">
        <w:rPr>
          <w:rFonts w:asciiTheme="minorHAnsi" w:hAnsiTheme="minorHAnsi" w:cstheme="minorHAnsi"/>
          <w:b/>
        </w:rPr>
        <w:t>Hieronymus,  lettres,  22, 29</w:t>
      </w:r>
      <w:r w:rsidR="001643A9" w:rsidRPr="001F4584">
        <w:rPr>
          <w:rFonts w:asciiTheme="minorHAnsi" w:hAnsiTheme="minorHAnsi" w:cstheme="minorHAnsi"/>
          <w:b/>
        </w:rPr>
        <w:t>, 6</w:t>
      </w:r>
      <w:r w:rsidRPr="001F4584">
        <w:rPr>
          <w:rFonts w:asciiTheme="minorHAnsi" w:hAnsiTheme="minorHAnsi" w:cstheme="minorHAnsi"/>
          <w:b/>
        </w:rPr>
        <w:t xml:space="preserve">. </w:t>
      </w:r>
      <w:r w:rsidRPr="001F4584">
        <w:rPr>
          <w:rFonts w:asciiTheme="minorHAnsi" w:hAnsiTheme="minorHAnsi" w:cstheme="minorHAnsi"/>
        </w:rPr>
        <w:t xml:space="preserve">Adeo illis </w:t>
      </w:r>
      <w:r w:rsidRPr="001F4584">
        <w:rPr>
          <w:rFonts w:asciiTheme="minorHAnsi" w:hAnsiTheme="minorHAnsi" w:cstheme="minorHAnsi"/>
          <w:b/>
        </w:rPr>
        <w:t>adulterium etiam linguae</w:t>
      </w:r>
      <w:r w:rsidRPr="001F4584">
        <w:rPr>
          <w:rFonts w:asciiTheme="minorHAnsi" w:hAnsiTheme="minorHAnsi" w:cstheme="minorHAnsi"/>
        </w:rPr>
        <w:t xml:space="preserve"> placet.  </w:t>
      </w:r>
      <w:r w:rsidRPr="001F4584">
        <w:rPr>
          <w:rFonts w:asciiTheme="minorHAnsi" w:hAnsiTheme="minorHAnsi" w:cstheme="minorHAnsi"/>
          <w:b/>
        </w:rPr>
        <w:t>voir citation précédente.</w:t>
      </w:r>
    </w:p>
  </w:footnote>
  <w:footnote w:id="83">
    <w:p w14:paraId="306237E9" w14:textId="424C035B"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hAnsiTheme="minorHAnsi" w:cstheme="minorHAnsi"/>
          <w:b/>
          <w:bCs/>
        </w:rPr>
        <w:t>Quintilien,</w:t>
      </w:r>
      <w:r w:rsidRPr="001F4584">
        <w:rPr>
          <w:rFonts w:asciiTheme="minorHAnsi" w:hAnsiTheme="minorHAnsi" w:cstheme="minorHAnsi"/>
          <w:b/>
          <w:bCs/>
          <w:i/>
          <w:iCs/>
        </w:rPr>
        <w:t xml:space="preserve"> Institution oratoire</w:t>
      </w:r>
      <w:r w:rsidRPr="001F4584">
        <w:rPr>
          <w:rFonts w:asciiTheme="minorHAnsi" w:hAnsiTheme="minorHAnsi" w:cstheme="minorHAnsi"/>
          <w:b/>
          <w:bCs/>
        </w:rPr>
        <w:t xml:space="preserve">, </w:t>
      </w:r>
      <w:r w:rsidRPr="001F4584">
        <w:rPr>
          <w:rFonts w:asciiTheme="minorHAnsi" w:hAnsiTheme="minorHAnsi" w:cstheme="minorHAnsi"/>
          <w:b/>
        </w:rPr>
        <w:t>5, 12, 20.    « </w:t>
      </w:r>
      <w:r w:rsidRPr="001F4584">
        <w:rPr>
          <w:rFonts w:asciiTheme="minorHAnsi" w:eastAsia="Times New Roman" w:hAnsiTheme="minorHAnsi" w:cstheme="minorHAnsi"/>
          <w:lang w:eastAsia="fr-FR"/>
        </w:rPr>
        <w:t>[5</w:t>
      </w:r>
      <w:r w:rsidR="001643A9" w:rsidRPr="001F4584">
        <w:rPr>
          <w:rFonts w:asciiTheme="minorHAnsi" w:eastAsia="Times New Roman" w:hAnsiTheme="minorHAnsi" w:cstheme="minorHAnsi"/>
          <w:lang w:eastAsia="fr-FR"/>
        </w:rPr>
        <w:t>, 1</w:t>
      </w:r>
      <w:r w:rsidRPr="001F4584">
        <w:rPr>
          <w:rFonts w:asciiTheme="minorHAnsi" w:eastAsia="Times New Roman" w:hAnsiTheme="minorHAnsi" w:cstheme="minorHAnsi"/>
          <w:lang w:eastAsia="fr-FR"/>
        </w:rPr>
        <w:t>2</w:t>
      </w:r>
      <w:r w:rsidR="001643A9" w:rsidRPr="001F4584">
        <w:rPr>
          <w:rFonts w:asciiTheme="minorHAnsi" w:eastAsia="Times New Roman" w:hAnsiTheme="minorHAnsi" w:cstheme="minorHAnsi"/>
          <w:lang w:eastAsia="fr-FR"/>
        </w:rPr>
        <w:t>, 2</w:t>
      </w:r>
      <w:r w:rsidRPr="001F4584">
        <w:rPr>
          <w:rFonts w:asciiTheme="minorHAnsi" w:eastAsia="Times New Roman" w:hAnsiTheme="minorHAnsi" w:cstheme="minorHAnsi"/>
          <w:lang w:eastAsia="fr-FR"/>
        </w:rPr>
        <w:t xml:space="preserve">0] 20 </w:t>
      </w:r>
      <w:r w:rsidRPr="001F4584">
        <w:rPr>
          <w:rFonts w:asciiTheme="minorHAnsi" w:eastAsia="Times New Roman" w:hAnsiTheme="minorHAnsi" w:cstheme="minorHAnsi"/>
          <w:caps/>
          <w:lang w:eastAsia="fr-FR"/>
        </w:rPr>
        <w:t>q</w:t>
      </w:r>
      <w:r w:rsidRPr="001F4584">
        <w:rPr>
          <w:rFonts w:asciiTheme="minorHAnsi" w:eastAsia="Times New Roman" w:hAnsiTheme="minorHAnsi" w:cstheme="minorHAnsi"/>
          <w:lang w:eastAsia="fr-FR"/>
        </w:rPr>
        <w:t xml:space="preserve">uapropter eloquentiam, licet hanc (ut sentio enim, dicam) </w:t>
      </w:r>
      <w:r w:rsidRPr="001F4584">
        <w:rPr>
          <w:rFonts w:asciiTheme="minorHAnsi" w:hAnsiTheme="minorHAnsi" w:cstheme="minorHAnsi"/>
          <w:lang w:eastAsia="fr-FR"/>
        </w:rPr>
        <w:t>libidinosam</w:t>
      </w:r>
      <w:r w:rsidRPr="001F4584">
        <w:rPr>
          <w:rFonts w:asciiTheme="minorHAnsi" w:eastAsia="Times New Roman" w:hAnsiTheme="minorHAnsi" w:cstheme="minorHAnsi"/>
          <w:lang w:eastAsia="fr-FR"/>
        </w:rPr>
        <w:t xml:space="preserve"> resupina uoluptate auditoria probent, nullam esse existimabo, quae ne minimum quidem in se indicium masculi et incorrupti, ne dicam grauis et sancti uiri ostentet.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Theme="minorHAnsi" w:hAnsiTheme="minorHAnsi" w:cstheme="minorHAnsi"/>
        </w:rPr>
        <w:t>[5</w:t>
      </w:r>
      <w:r w:rsidR="001643A9" w:rsidRPr="001F4584">
        <w:rPr>
          <w:rFonts w:asciiTheme="minorHAnsi" w:hAnsiTheme="minorHAnsi" w:cstheme="minorHAnsi"/>
        </w:rPr>
        <w:t>, 1</w:t>
      </w:r>
      <w:r w:rsidRPr="001F4584">
        <w:rPr>
          <w:rFonts w:asciiTheme="minorHAnsi" w:hAnsiTheme="minorHAnsi" w:cstheme="minorHAnsi"/>
        </w:rPr>
        <w:t>2</w:t>
      </w:r>
      <w:r w:rsidR="001643A9" w:rsidRPr="001F4584">
        <w:rPr>
          <w:rFonts w:asciiTheme="minorHAnsi" w:hAnsiTheme="minorHAnsi" w:cstheme="minorHAnsi"/>
        </w:rPr>
        <w:t>, 2</w:t>
      </w:r>
      <w:r w:rsidRPr="001F4584">
        <w:rPr>
          <w:rFonts w:asciiTheme="minorHAnsi" w:hAnsiTheme="minorHAnsi" w:cstheme="minorHAnsi"/>
        </w:rPr>
        <w:t>0] Que des auditeurs voluptueux et efféminés admirent cette éloquence lubrique; pour moi, je ne donnerai pas même le nom d'éloquence à un langage entièrement dépouillé des nobles signes de la virilité, pour ne pas dire de la gravité et de la sainteté. »</w:t>
      </w:r>
    </w:p>
  </w:footnote>
  <w:footnote w:id="84">
    <w:p w14:paraId="4307BA2A"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Aristophane, Nuées,</w:t>
      </w:r>
      <w:r w:rsidRPr="001F4584">
        <w:rPr>
          <w:rFonts w:asciiTheme="minorHAnsi" w:hAnsiTheme="minorHAnsi" w:cstheme="minorHAnsi"/>
        </w:rPr>
        <w:t xml:space="preserve">   « Οὐδ᾿ ἂν </w:t>
      </w:r>
      <w:r w:rsidRPr="001F4584">
        <w:rPr>
          <w:rFonts w:asciiTheme="minorHAnsi" w:hAnsiTheme="minorHAnsi" w:cstheme="minorHAnsi"/>
          <w:b/>
        </w:rPr>
        <w:t>μαλακὴν φυρασάμενος τὴν φωνὴν</w:t>
      </w:r>
      <w:r w:rsidRPr="001F4584">
        <w:rPr>
          <w:rFonts w:asciiTheme="minorHAnsi" w:hAnsiTheme="minorHAnsi" w:cstheme="minorHAnsi"/>
        </w:rPr>
        <w:t xml:space="preserve"> πρὸς τὸν ἐραστὴν </w:t>
      </w:r>
      <w:r w:rsidRPr="001F4584">
        <w:rPr>
          <w:rFonts w:asciiTheme="minorHAnsi" w:hAnsiTheme="minorHAnsi" w:cstheme="minorHAnsi"/>
        </w:rPr>
        <w:br/>
        <w:t xml:space="preserve">αὐτὸς ἑαυτὸν προαγωγεύων τοῖν ὀφθαλμοῖν ἐβάδιζεν.  </w:t>
      </w:r>
      <w:r w:rsidRPr="001F4584">
        <w:rPr>
          <w:rFonts w:ascii="Arial" w:hAnsi="Arial" w:cs="Arial"/>
        </w:rPr>
        <w:t>▬</w:t>
      </w:r>
      <w:r w:rsidRPr="001F4584">
        <w:rPr>
          <w:rFonts w:asciiTheme="minorHAnsi" w:hAnsiTheme="minorHAnsi" w:cstheme="minorHAnsi"/>
        </w:rPr>
        <w:t xml:space="preserve">  […]  Nul d'entre eux (</w:t>
      </w:r>
      <w:r w:rsidRPr="001F4584">
        <w:rPr>
          <w:rFonts w:asciiTheme="minorHAnsi" w:hAnsiTheme="minorHAnsi" w:cstheme="minorHAnsi"/>
          <w:i/>
        </w:rPr>
        <w:t>les adolescents à la palestre</w:t>
      </w:r>
      <w:r w:rsidRPr="001F4584">
        <w:rPr>
          <w:rFonts w:asciiTheme="minorHAnsi" w:hAnsiTheme="minorHAnsi" w:cstheme="minorHAnsi"/>
        </w:rPr>
        <w:t xml:space="preserve">), donnant à sa voix une mollesse toute féminine, ne s'avançait vers un amant, en l'attirant des yeux.  </w:t>
      </w:r>
    </w:p>
  </w:footnote>
  <w:footnote w:id="85">
    <w:p w14:paraId="1A7DB2E7"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Synesius, </w:t>
      </w:r>
      <w:r w:rsidRPr="001F4584">
        <w:rPr>
          <w:rFonts w:asciiTheme="minorHAnsi" w:hAnsiTheme="minorHAnsi" w:cstheme="minorHAnsi"/>
        </w:rPr>
        <w:t xml:space="preserve">Syn., De regn. 1.1 </w:t>
      </w:r>
      <w:r w:rsidRPr="001F4584">
        <w:rPr>
          <w:rFonts w:asciiTheme="minorHAnsi" w:hAnsiTheme="minorHAnsi" w:cstheme="minorHAnsi"/>
        </w:rPr>
        <w:br/>
        <w:t>« «  Ἆρα, εἰ μή τις ἐκ πόλεως ἥκοι μεγάλης τε καὶ πλουτούσης, καὶ κομίζοι</w:t>
      </w:r>
      <w:r w:rsidRPr="001F4584">
        <w:rPr>
          <w:rFonts w:asciiTheme="minorHAnsi" w:hAnsiTheme="minorHAnsi" w:cstheme="minorHAnsi"/>
          <w:b/>
          <w:u w:val="single"/>
        </w:rPr>
        <w:t xml:space="preserve"> λόγους γαύρους τε καὶ χλιδῶντας</w:t>
      </w:r>
      <w:r w:rsidRPr="001F4584">
        <w:rPr>
          <w:rFonts w:asciiTheme="minorHAnsi" w:hAnsiTheme="minorHAnsi" w:cstheme="minorHAnsi"/>
        </w:rPr>
        <w:t>, οἵους ῥητορικὴ καὶ ποιητικὴ τίκτουσι, πάνδημοι τέχναι πάνδημα ἔκγονα, τοῦτον, ὅταν ἐνθάδε γένηται, δεῖ κάτω νεύειν, ὡς οὐκ οὔσης αὐτῷ παρρησίας ἐν βασιλείοις οὔτε ἐρυγγάνειν, οὐκ ἔχοντι τῆς πατρίδος τὸν ὄγκον, οὔτε παρασχεῖν ἀκροαμάτων χαριέντων τε καὶ συνήθων ἡδονὴν κατα δημαγωγησόντων βασιλέα τε καὶ τοὺς συνεδρεύοντας</w:t>
      </w:r>
      <w:r w:rsidRPr="001F4584">
        <w:rPr>
          <w:rFonts w:asciiTheme="minorHAnsi" w:hAnsiTheme="minorHAnsi" w:cstheme="minorHAnsi"/>
          <w:b/>
        </w:rPr>
        <w:t xml:space="preserve">; </w:t>
      </w:r>
      <w:r w:rsidRPr="001F4584">
        <w:rPr>
          <w:rFonts w:asciiTheme="minorHAnsi" w:hAnsiTheme="minorHAnsi" w:cstheme="minorHAnsi"/>
        </w:rPr>
        <w:t xml:space="preserve">ἢ καὶ φιλοσοφίαν ποτὲ ἐπιδημοῦσαν προσήσεσθε, καί τις αὐτὴν οὐκ ἀμφιγνοήσει δεῦρο διὰ πλείστου φανεῖσαν, ἀλλὰ ξεναγήσει καὶ κατερεῖ τι αὐτῆς ἀγαθόν, πρὸς οὓς ἄξιον; δεῖται γάρ που τούτων οὐχ ἑαυτῆς, ἀλλ' ὑμῶν ἕνεκα, μὴ καταφρονηθεῖσα ἀνόνητος ἂν γενέσθαι. αὐτὴ μέντοι παρέξεται λόγους, οὐ τοὺς ἱλαροὺς δὴ τούτους </w:t>
      </w:r>
      <w:r w:rsidRPr="001F4584">
        <w:rPr>
          <w:rFonts w:asciiTheme="minorHAnsi" w:hAnsiTheme="minorHAnsi" w:cstheme="minorHAnsi"/>
          <w:b/>
          <w:u w:val="single"/>
        </w:rPr>
        <w:t>καὶ διατιθέντας ἐν ἡδονῇ τὰ μειράκια</w:t>
      </w:r>
      <w:r w:rsidRPr="001F4584">
        <w:rPr>
          <w:rFonts w:asciiTheme="minorHAnsi" w:hAnsiTheme="minorHAnsi" w:cstheme="minorHAnsi"/>
        </w:rPr>
        <w:t xml:space="preserve">, ὡς οὔτε ἤθει διαρρέοντας οὔτε λέξεσι κομμωθέντας εἰς νόθου κάλλους ἐπίδειξιν·ἀλλ' ἕτερον τρόπον τοῖς ἐφικέσθαι δυναμένοις, τὸν ἐμβριθῆ τε καὶ ἔνθεον, ἀρρενωποὺς καὶ σεμνοὺς καὶ ἀπαξιοῦντας ἀνελευθέρου θωπείας χάριν τὰ παρὰ τῶν δυνατῶν ἐξωνεῖσθαι. οἳ δὲ οὕτως ἄρα ἀστεμφῶς ἔχουσι, καὶ εἰσὶ πάντολμοι δή τινες, καὶ ὡς ἐν βασιλείοις ἀλλόκοτοι, ὥστε οὐδέ φασιν αὐτοῖς ἀποχρήσειν, εἴ τις ξυγχωρήσει μὴ πάντα ἐκ πάντων ἐπαινεῖν τὰ βασιλέως καὶ βασιλέα· ἀλλ' εἴ πῃ παρείκοι, καὶ λυπήσειν ἀνατείνονται, καὶ ἀπειλοῦσι δήξεσθαι τὴν καρδίαν οὐκ ἐν χρῷ μόνον, ἀλλὰ καὶ μέσην, εἰ ἄρα τις ἀνιαθεὶς ὠφελήσοιτο. </w:t>
      </w:r>
      <w:r w:rsidRPr="001F4584">
        <w:rPr>
          <w:rFonts w:asciiTheme="minorHAnsi" w:hAnsiTheme="minorHAnsi" w:cstheme="minorHAnsi"/>
        </w:rPr>
        <w:br/>
      </w:r>
      <w:r w:rsidRPr="001F4584">
        <w:rPr>
          <w:rFonts w:asciiTheme="minorHAnsi" w:hAnsiTheme="minorHAnsi" w:cstheme="minorHAnsi"/>
          <w:lang w:val="en-GB"/>
        </w:rPr>
        <w:t xml:space="preserve">Voir .  Maria Consiglia Alvino. Synesius’ ”De regno” and Byzantine Imperial ideology during the Vth and Vlth centuries. </w:t>
      </w:r>
      <w:r w:rsidRPr="001F4584">
        <w:rPr>
          <w:rFonts w:asciiTheme="minorHAnsi" w:hAnsiTheme="minorHAnsi" w:cstheme="minorHAnsi"/>
        </w:rPr>
        <w:t xml:space="preserve">Literature. Université de Strasbourg, 2017. </w:t>
      </w:r>
    </w:p>
  </w:footnote>
  <w:footnote w:id="86">
    <w:p w14:paraId="634512FF"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Synesius ibid.  </w:t>
      </w:r>
    </w:p>
  </w:footnote>
  <w:footnote w:id="87">
    <w:p w14:paraId="6BF69AA0" w14:textId="77777777" w:rsidR="00F85981" w:rsidRPr="001F4584" w:rsidRDefault="00F85981" w:rsidP="001F4584">
      <w:pPr>
        <w:pStyle w:val="Sansinterligne"/>
        <w:tabs>
          <w:tab w:val="left" w:pos="284"/>
        </w:tabs>
        <w:ind w:firstLine="284"/>
        <w:rPr>
          <w:rFonts w:asciiTheme="minorHAnsi" w:hAnsiTheme="minorHAnsi" w:cstheme="minorHAnsi"/>
          <w:b/>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Sénèque Controversiae, I.   </w:t>
      </w:r>
      <w:r w:rsidRPr="001F4584">
        <w:rPr>
          <w:rFonts w:asciiTheme="minorHAnsi" w:hAnsiTheme="minorHAnsi" w:cstheme="minorHAnsi"/>
        </w:rPr>
        <w:t xml:space="preserve">Sen. Con. 1.pr   « [8]   Torpent ecce ingenia desidiosae iuuentutis nec in unius honestae rei labore uigilatur: somnus languorque ac somno et languore turpior malarum rerum industria inuasit animos, cantandi saltandique obscena studia effeminatos tenent, et capillum frangere et ad muliebres blanditias extenuare uocem, mollitia corporis certare cum feminis et immundissimis se expolire munditiis nostrorum adolescentium specimen est. </w:t>
      </w:r>
      <w:r w:rsidRPr="001F4584">
        <w:rPr>
          <w:rFonts w:asciiTheme="minorHAnsi" w:hAnsiTheme="minorHAnsi" w:cstheme="minorHAnsi"/>
          <w:lang w:val="en-GB"/>
        </w:rPr>
        <w:t>[</w:t>
      </w:r>
      <w:r w:rsidRPr="001F4584">
        <w:rPr>
          <w:rStyle w:val="english"/>
          <w:rFonts w:asciiTheme="minorHAnsi" w:eastAsiaTheme="majorEastAsia" w:hAnsiTheme="minorHAnsi" w:cstheme="minorHAnsi"/>
          <w:lang w:val="en-GB"/>
        </w:rPr>
        <w:t>9</w:t>
      </w:r>
      <w:r w:rsidRPr="001F4584">
        <w:rPr>
          <w:rFonts w:asciiTheme="minorHAnsi" w:hAnsiTheme="minorHAnsi" w:cstheme="minorHAnsi"/>
          <w:lang w:val="en-GB"/>
        </w:rPr>
        <w:t xml:space="preserve">] »  (Seneca the Elder, Controversiae </w:t>
      </w:r>
      <w:r w:rsidRPr="001F4584">
        <w:rPr>
          <w:rFonts w:asciiTheme="minorHAnsi" w:hAnsiTheme="minorHAnsi" w:cstheme="minorHAnsi"/>
          <w:lang w:val="en-GB"/>
        </w:rPr>
        <w:br/>
        <w:t>Adolf Gottlieb Kiessling, Ed.  — site Perseus)</w:t>
      </w:r>
    </w:p>
  </w:footnote>
  <w:footnote w:id="88">
    <w:p w14:paraId="6E96CBBB"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Clément d’</w:t>
      </w:r>
      <w:r w:rsidRPr="001F4584">
        <w:rPr>
          <w:rFonts w:asciiTheme="minorHAnsi" w:hAnsiTheme="minorHAnsi" w:cstheme="minorHAnsi"/>
          <w:b/>
          <w:caps/>
        </w:rPr>
        <w:t>a</w:t>
      </w:r>
      <w:r w:rsidRPr="001F4584">
        <w:rPr>
          <w:rFonts w:asciiTheme="minorHAnsi" w:hAnsiTheme="minorHAnsi" w:cstheme="minorHAnsi"/>
          <w:b/>
        </w:rPr>
        <w:t xml:space="preserve">lexandrie, </w:t>
      </w:r>
      <w:r w:rsidRPr="001F4584">
        <w:rPr>
          <w:rFonts w:asciiTheme="minorHAnsi" w:hAnsiTheme="minorHAnsi" w:cstheme="minorHAnsi"/>
          <w:b/>
          <w:i/>
          <w:iCs/>
        </w:rPr>
        <w:t>Le pédagogue</w:t>
      </w:r>
      <w:r w:rsidRPr="001F4584">
        <w:rPr>
          <w:rFonts w:asciiTheme="minorHAnsi" w:hAnsiTheme="minorHAnsi" w:cstheme="minorHAnsi"/>
          <w:b/>
        </w:rPr>
        <w:t>,  III, [3.11.68.] </w:t>
      </w:r>
      <w:r w:rsidRPr="001F4584">
        <w:rPr>
          <w:rFonts w:asciiTheme="minorHAnsi" w:hAnsiTheme="minorHAnsi" w:cstheme="minorHAnsi"/>
        </w:rPr>
        <w:t xml:space="preserve"> « Οὐ γὰρ ὥς τινες τὴν ὑπόκρισιν ζηλοῦσαι τῆς κωμῳδίας καὶ τὰς κατεαγυίας τῶν ὀρχηστῶν κινήσεις παραφυλάττουσαι παρὰ τὰς ὁμιλίας σκηνοβατοῦσιν, αὐτοῖς τοῖς κινήμασιν τοῖς ἁβροῖς καὶ τοῖς ὑγροῖς </w:t>
      </w:r>
      <w:r w:rsidRPr="001F4584">
        <w:rPr>
          <w:rFonts w:asciiTheme="minorHAnsi" w:hAnsiTheme="minorHAnsi" w:cstheme="minorHAnsi"/>
          <w:u w:val="single"/>
        </w:rPr>
        <w:t>βαδίσμασιν καὶ φωναῖς ταῖς πεπλασμέναις, κλαδαρὸν περιβλέπουσα</w:t>
      </w:r>
      <w:r w:rsidRPr="001F4584">
        <w:rPr>
          <w:rFonts w:asciiTheme="minorHAnsi" w:hAnsiTheme="minorHAnsi" w:cstheme="minorHAnsi"/>
        </w:rPr>
        <w:t xml:space="preserve">ι, δέλεαρ </w:t>
      </w:r>
      <w:r w:rsidRPr="001F4584">
        <w:rPr>
          <w:rFonts w:asciiTheme="minorHAnsi" w:hAnsiTheme="minorHAnsi" w:cstheme="minorHAnsi"/>
          <w:bCs/>
        </w:rPr>
        <w:t>ἡδονῆς</w:t>
      </w:r>
      <w:r w:rsidRPr="001F4584">
        <w:rPr>
          <w:rFonts w:asciiTheme="minorHAnsi" w:hAnsiTheme="minorHAnsi" w:cstheme="minorHAnsi"/>
        </w:rPr>
        <w:t xml:space="preserve"> [3.11.68.2] ἐξησκημέναι. »</w:t>
      </w:r>
    </w:p>
  </w:footnote>
  <w:footnote w:id="89">
    <w:p w14:paraId="2A12BC72" w14:textId="2F4D4763"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w:t>
      </w:r>
      <w:r w:rsidRPr="001F4584">
        <w:rPr>
          <w:rFonts w:asciiTheme="minorHAnsi" w:hAnsiTheme="minorHAnsi" w:cstheme="minorHAnsi"/>
          <w:b/>
        </w:rPr>
        <w:t>Quintilien Institution oratoire,</w:t>
      </w:r>
      <w:r w:rsidRPr="001F4584">
        <w:rPr>
          <w:rFonts w:asciiTheme="minorHAnsi" w:hAnsiTheme="minorHAnsi" w:cstheme="minorHAnsi"/>
        </w:rPr>
        <w:t xml:space="preserve">    I, 8, 2. [1</w:t>
      </w:r>
      <w:r w:rsidR="001643A9" w:rsidRPr="001F4584">
        <w:rPr>
          <w:rFonts w:asciiTheme="minorHAnsi" w:hAnsiTheme="minorHAnsi" w:cstheme="minorHAnsi"/>
        </w:rPr>
        <w:t>, 8, 0</w:t>
      </w:r>
      <w:r w:rsidRPr="001F4584">
        <w:rPr>
          <w:rFonts w:asciiTheme="minorHAnsi" w:hAnsiTheme="minorHAnsi" w:cstheme="minorHAnsi"/>
        </w:rPr>
        <w:t>] CAP. VIII  [1</w:t>
      </w:r>
      <w:r w:rsidR="001643A9" w:rsidRPr="001F4584">
        <w:rPr>
          <w:rFonts w:asciiTheme="minorHAnsi" w:hAnsiTheme="minorHAnsi" w:cstheme="minorHAnsi"/>
        </w:rPr>
        <w:t>, 8, 1</w:t>
      </w:r>
      <w:r w:rsidRPr="001F4584">
        <w:rPr>
          <w:rFonts w:asciiTheme="minorHAnsi" w:hAnsiTheme="minorHAnsi" w:cstheme="minorHAnsi"/>
        </w:rPr>
        <w:t xml:space="preserve">] Superest lectio: in qua puer ut sciat, ubi suspendere spiritum debeat, quo loco uersum distinguere, ubi claudatur sensus, unde incipiat, quando attollenda uel submittenda sit uox, quo quidque flexu, quid lentius celerius, concitatius lenius dicendum, demonstrari nisi in opere ipso non potest.  </w:t>
      </w:r>
      <w:r w:rsidRPr="001F4584">
        <w:rPr>
          <w:rFonts w:asciiTheme="minorHAnsi" w:hAnsiTheme="minorHAnsi" w:cstheme="minorHAnsi"/>
          <w:lang w:val="en-GB"/>
        </w:rPr>
        <w:t>[1</w:t>
      </w:r>
      <w:r w:rsidR="001643A9" w:rsidRPr="001F4584">
        <w:rPr>
          <w:rFonts w:asciiTheme="minorHAnsi" w:hAnsiTheme="minorHAnsi" w:cstheme="minorHAnsi"/>
          <w:lang w:val="en-GB"/>
        </w:rPr>
        <w:t>, 8, 2</w:t>
      </w:r>
      <w:r w:rsidRPr="001F4584">
        <w:rPr>
          <w:rFonts w:asciiTheme="minorHAnsi" w:hAnsiTheme="minorHAnsi" w:cstheme="minorHAnsi"/>
          <w:lang w:val="en-GB"/>
        </w:rPr>
        <w:t xml:space="preserve">] Vnum est igitur, quod in hac parte praecipiam, ut omnia ista facere possit: intellegat. </w:t>
      </w:r>
      <w:r w:rsidRPr="001F4584">
        <w:rPr>
          <w:rFonts w:asciiTheme="minorHAnsi" w:hAnsiTheme="minorHAnsi" w:cstheme="minorHAnsi"/>
        </w:rPr>
        <w:t xml:space="preserve">Sit autem in primis lectio uirilis et cum suauitate quadam grauis, et non quidem prosae similis, quia et carmen est et se poetae canere testantur, non tamen in canticum dissoluta nec plasmate, ut nunc a plerisque fit, effeminata, de quo genere optime C. Caesarem praetextatum adhuc accepimus dixisse: 'si cantas, male cantas, si legis, cantas'.    </w:t>
      </w:r>
      <w:r w:rsidRPr="001F4584">
        <w:rPr>
          <w:rFonts w:ascii="Arial" w:hAnsi="Arial" w:cs="Arial"/>
        </w:rPr>
        <w:t>▬</w:t>
      </w:r>
      <w:r w:rsidRPr="001F4584">
        <w:rPr>
          <w:rFonts w:asciiTheme="minorHAnsi" w:hAnsiTheme="minorHAnsi" w:cstheme="minorHAnsi"/>
        </w:rPr>
        <w:t xml:space="preserve">  [1</w:t>
      </w:r>
      <w:r w:rsidR="001643A9" w:rsidRPr="001F4584">
        <w:rPr>
          <w:rFonts w:asciiTheme="minorHAnsi" w:hAnsiTheme="minorHAnsi" w:cstheme="minorHAnsi"/>
        </w:rPr>
        <w:t>, 8, 0</w:t>
      </w:r>
      <w:r w:rsidRPr="001F4584">
        <w:rPr>
          <w:rFonts w:asciiTheme="minorHAnsi" w:hAnsiTheme="minorHAnsi" w:cstheme="minorHAnsi"/>
        </w:rPr>
        <w:t>] CHAP. VIII.  [1</w:t>
      </w:r>
      <w:r w:rsidR="001643A9" w:rsidRPr="001F4584">
        <w:rPr>
          <w:rFonts w:asciiTheme="minorHAnsi" w:hAnsiTheme="minorHAnsi" w:cstheme="minorHAnsi"/>
        </w:rPr>
        <w:t>, 8, 1</w:t>
      </w:r>
      <w:r w:rsidRPr="001F4584">
        <w:rPr>
          <w:rFonts w:asciiTheme="minorHAnsi" w:hAnsiTheme="minorHAnsi" w:cstheme="minorHAnsi"/>
        </w:rPr>
        <w:t>] Reste la lecture. Elle a pour objet d'apprendre à l'enfant quand il doit s'arrêter pour reprendre haleine, où le vers se partage, où le sens finit, où il commence, quand il faut élever ou abaisser la voix, ce qui doit être prononcé avec une inflexion lente ou rapide, douce ou animée: ce qui ne peut guère se démontrer que dans la pratique.  [1</w:t>
      </w:r>
      <w:r w:rsidR="001643A9" w:rsidRPr="001F4584">
        <w:rPr>
          <w:rFonts w:asciiTheme="minorHAnsi" w:hAnsiTheme="minorHAnsi" w:cstheme="minorHAnsi"/>
        </w:rPr>
        <w:t>, 8, 2</w:t>
      </w:r>
      <w:r w:rsidRPr="001F4584">
        <w:rPr>
          <w:rFonts w:asciiTheme="minorHAnsi" w:hAnsiTheme="minorHAnsi" w:cstheme="minorHAnsi"/>
        </w:rPr>
        <w:t xml:space="preserve">] Or, je n'ai qu'une chose à recommander à cet égard: pour bien faire tout cela, qu'il comprenne bien ce qu'il lit. Qu'il s'accoutume surtout à lire d'un ton mâle, qui ait à la fois de la gravité et de la douceur. Et puisque ce sont des vers, et que les poètes disent eux-mêmes qu'ils chantent, le ton ne doit pas être le même que pour la prose, sans dégénérer pourtant en une modulation languissante et efféminée; défaut presque général aujourd'hui, et qui donna occasion à un bon mot de C. César, lorsqu'il portait encore la robe prétexte: Si vous chantez, disait-il, vous chantez mal; si vous prétendez lire, vous chantez.  </w:t>
      </w:r>
    </w:p>
  </w:footnote>
  <w:footnote w:id="90">
    <w:p w14:paraId="2BD43077" w14:textId="77777777" w:rsidR="00F85981" w:rsidRPr="001F4584" w:rsidRDefault="00F85981" w:rsidP="001F4584">
      <w:pPr>
        <w:pStyle w:val="Sansinterligne"/>
        <w:tabs>
          <w:tab w:val="left" w:pos="284"/>
        </w:tabs>
        <w:ind w:firstLine="284"/>
        <w:rPr>
          <w:rFonts w:asciiTheme="minorHAnsi" w:hAnsiTheme="minorHAnsi" w:cstheme="minorHAnsi"/>
          <w:b/>
          <w:u w:val="single"/>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Plutarque,</w:t>
      </w:r>
      <w:r w:rsidRPr="001F4584">
        <w:rPr>
          <w:rFonts w:asciiTheme="minorHAnsi" w:hAnsiTheme="minorHAnsi" w:cstheme="minorHAnsi"/>
          <w:bCs/>
        </w:rPr>
        <w:t xml:space="preserve"> vie de Démosthène. </w:t>
      </w:r>
      <w:r w:rsidRPr="001F4584">
        <w:rPr>
          <w:rFonts w:asciiTheme="minorHAnsi" w:hAnsiTheme="minorHAnsi" w:cstheme="minorHAnsi"/>
        </w:rPr>
        <w:t>[</w:t>
      </w:r>
      <w:r w:rsidRPr="001F4584">
        <w:rPr>
          <w:rStyle w:val="english"/>
          <w:rFonts w:asciiTheme="minorHAnsi" w:hAnsiTheme="minorHAnsi" w:cstheme="minorHAnsi"/>
        </w:rPr>
        <w:t>3</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 ἐπιτείναντος δὲ τὴν φωνὴν τοῦ ἀνθρώπου καὶ βοῶντος ‘ἐγὼ, Δημόσθενες, οὐδὲν πέπονθα;’ ‘νὴ Δία,’ φάναι, ‘νῦν ἀκούω φωνὴν ἀδικουμένου καὶ πεπονθότος.’ οὕτως ᾤετο μέγα πρὸς πίστιν εἶναι τὸν τόνον καὶ τὴν ὑπόκρισιν τῶν λεγόντων, τοῖς μὲν οὖν πολλοῖς ὑποκρινόμενος ἤρεσκε θαυμαστῶς, </w:t>
      </w:r>
      <w:r w:rsidRPr="001F4584">
        <w:rPr>
          <w:rFonts w:asciiTheme="minorHAnsi" w:hAnsiTheme="minorHAnsi" w:cstheme="minorHAnsi"/>
          <w:b/>
          <w:u w:val="single"/>
        </w:rPr>
        <w:t>οἱ δὲ χαρίεντες ταπεινὸν ἡγοῦντο καὶ ἀγεννὲς αὐτοῦ τὸ πλάσμα καὶ μαλακόν, ὧν καὶ Δημήτριος ὁ Φαληρεύς ἐστιν.</w:t>
      </w:r>
      <w:r w:rsidRPr="001F4584">
        <w:rPr>
          <w:rFonts w:asciiTheme="minorHAnsi" w:hAnsiTheme="minorHAnsi" w:cstheme="minorHAnsi"/>
        </w:rPr>
        <w:t xml:space="preserve"> »  </w:t>
      </w:r>
      <w:r w:rsidRPr="001F4584">
        <w:rPr>
          <w:rFonts w:ascii="Arial" w:hAnsi="Arial" w:cs="Arial"/>
          <w:lang w:val="en-GB"/>
        </w:rPr>
        <w:t>▬</w:t>
      </w:r>
      <w:r w:rsidRPr="001F4584">
        <w:rPr>
          <w:rFonts w:asciiTheme="minorHAnsi" w:hAnsiTheme="minorHAnsi" w:cstheme="minorHAnsi"/>
          <w:lang w:val="en-GB"/>
        </w:rPr>
        <w:t xml:space="preserve">  [</w:t>
      </w:r>
      <w:r w:rsidRPr="001F4584">
        <w:rPr>
          <w:rStyle w:val="english"/>
          <w:rFonts w:asciiTheme="minorHAnsi" w:hAnsiTheme="minorHAnsi" w:cstheme="minorHAnsi"/>
          <w:lang w:val="en-GB"/>
        </w:rPr>
        <w:t>3</w:t>
      </w:r>
      <w:r w:rsidRPr="001F4584">
        <w:rPr>
          <w:rFonts w:asciiTheme="minorHAnsi" w:hAnsiTheme="minorHAnsi" w:cstheme="minorHAnsi"/>
          <w:lang w:val="en-GB"/>
        </w:rPr>
        <w:t xml:space="preserve">] Then the man raised his voice and shouted: ‘I, Demosthenes, no hurts?’ ‘Now, indeed,’ said Demosthenes, ‘I hear the voice of one who is wronged and hurt.’ So important in winning credence did he consider the tone and action of the speaker. Accordingly, his own action in speaking was astonishingly pleasing to most men, but men of refinement, like Demetrius the </w:t>
      </w:r>
      <w:r w:rsidRPr="001F4584">
        <w:rPr>
          <w:rFonts w:asciiTheme="minorHAnsi" w:hAnsiTheme="minorHAnsi" w:cstheme="minorHAnsi"/>
          <w:b/>
          <w:u w:val="single"/>
          <w:lang w:val="en-GB"/>
        </w:rPr>
        <w:t>Phalerian, thought his manner low, ignoble, and weak.</w:t>
      </w:r>
    </w:p>
  </w:footnote>
  <w:footnote w:id="91">
    <w:p w14:paraId="065410E9"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Clément d’Alexandrie, le Pédagogue, III, 3</w:t>
      </w:r>
      <w:r w:rsidRPr="001F4584">
        <w:rPr>
          <w:rFonts w:asciiTheme="minorHAnsi" w:hAnsiTheme="minorHAnsi" w:cstheme="minorHAnsi"/>
          <w:lang w:val="en-GB"/>
        </w:rPr>
        <w:t xml:space="preserve">     « </w:t>
      </w:r>
      <w:r w:rsidRPr="001F4584">
        <w:rPr>
          <w:rFonts w:asciiTheme="minorHAnsi" w:hAnsiTheme="minorHAnsi" w:cstheme="minorHAnsi"/>
        </w:rPr>
        <w:t>Τί</w:t>
      </w:r>
      <w:r w:rsidRPr="001F4584">
        <w:rPr>
          <w:rFonts w:asciiTheme="minorHAnsi" w:hAnsiTheme="minorHAnsi" w:cstheme="minorHAnsi"/>
          <w:lang w:val="en-GB"/>
        </w:rPr>
        <w:t xml:space="preserve"> </w:t>
      </w:r>
      <w:r w:rsidRPr="001F4584">
        <w:rPr>
          <w:rFonts w:asciiTheme="minorHAnsi" w:hAnsiTheme="minorHAnsi" w:cstheme="minorHAnsi"/>
        </w:rPr>
        <w:t>τοίνυν</w:t>
      </w:r>
      <w:r w:rsidRPr="001F4584">
        <w:rPr>
          <w:rFonts w:asciiTheme="minorHAnsi" w:hAnsiTheme="minorHAnsi" w:cstheme="minorHAnsi"/>
          <w:lang w:val="en-GB"/>
        </w:rPr>
        <w:t xml:space="preserve"> </w:t>
      </w:r>
      <w:r w:rsidRPr="001F4584">
        <w:rPr>
          <w:rFonts w:asciiTheme="minorHAnsi" w:hAnsiTheme="minorHAnsi" w:cstheme="minorHAnsi"/>
        </w:rPr>
        <w:t>οὐκ</w:t>
      </w:r>
      <w:r w:rsidRPr="001F4584">
        <w:rPr>
          <w:rFonts w:asciiTheme="minorHAnsi" w:hAnsiTheme="minorHAnsi" w:cstheme="minorHAnsi"/>
          <w:lang w:val="en-GB"/>
        </w:rPr>
        <w:t xml:space="preserve"> </w:t>
      </w:r>
      <w:r w:rsidRPr="001F4584">
        <w:rPr>
          <w:rFonts w:asciiTheme="minorHAnsi" w:hAnsiTheme="minorHAnsi" w:cstheme="minorHAnsi"/>
        </w:rPr>
        <w:t>ἂν</w:t>
      </w:r>
      <w:r w:rsidRPr="001F4584">
        <w:rPr>
          <w:rFonts w:asciiTheme="minorHAnsi" w:hAnsiTheme="minorHAnsi" w:cstheme="minorHAnsi"/>
          <w:lang w:val="en-GB"/>
        </w:rPr>
        <w:t xml:space="preserve"> </w:t>
      </w:r>
      <w:r w:rsidRPr="001F4584">
        <w:rPr>
          <w:rFonts w:asciiTheme="minorHAnsi" w:hAnsiTheme="minorHAnsi" w:cstheme="minorHAnsi"/>
        </w:rPr>
        <w:t>ἐπιτηδεύσειαν</w:t>
      </w:r>
      <w:r w:rsidRPr="001F4584">
        <w:rPr>
          <w:rFonts w:asciiTheme="minorHAnsi" w:hAnsiTheme="minorHAnsi" w:cstheme="minorHAnsi"/>
          <w:lang w:val="en-GB"/>
        </w:rPr>
        <w:t xml:space="preserve"> </w:t>
      </w:r>
      <w:r w:rsidRPr="001F4584">
        <w:rPr>
          <w:rFonts w:asciiTheme="minorHAnsi" w:hAnsiTheme="minorHAnsi" w:cstheme="minorHAnsi"/>
        </w:rPr>
        <w:t>αἱ</w:t>
      </w:r>
      <w:r w:rsidRPr="001F4584">
        <w:rPr>
          <w:rFonts w:asciiTheme="minorHAnsi" w:hAnsiTheme="minorHAnsi" w:cstheme="minorHAnsi"/>
          <w:lang w:val="en-GB"/>
        </w:rPr>
        <w:t xml:space="preserve"> </w:t>
      </w:r>
      <w:r w:rsidRPr="001F4584">
        <w:rPr>
          <w:rFonts w:asciiTheme="minorHAnsi" w:hAnsiTheme="minorHAnsi" w:cstheme="minorHAnsi"/>
        </w:rPr>
        <w:t>γυναῖκες</w:t>
      </w:r>
      <w:r w:rsidRPr="001F4584">
        <w:rPr>
          <w:rFonts w:asciiTheme="minorHAnsi" w:hAnsiTheme="minorHAnsi" w:cstheme="minorHAnsi"/>
          <w:lang w:val="en-GB"/>
        </w:rPr>
        <w:t xml:space="preserve"> </w:t>
      </w:r>
      <w:r w:rsidRPr="001F4584">
        <w:rPr>
          <w:rFonts w:asciiTheme="minorHAnsi" w:hAnsiTheme="minorHAnsi" w:cstheme="minorHAnsi"/>
        </w:rPr>
        <w:t>αἱ</w:t>
      </w:r>
      <w:r w:rsidRPr="001F4584">
        <w:rPr>
          <w:rFonts w:asciiTheme="minorHAnsi" w:hAnsiTheme="minorHAnsi" w:cstheme="minorHAnsi"/>
          <w:lang w:val="en-GB"/>
        </w:rPr>
        <w:t xml:space="preserve"> </w:t>
      </w:r>
      <w:r w:rsidRPr="001F4584">
        <w:rPr>
          <w:rFonts w:asciiTheme="minorHAnsi" w:hAnsiTheme="minorHAnsi" w:cstheme="minorHAnsi"/>
        </w:rPr>
        <w:t>εἰς</w:t>
      </w:r>
      <w:r w:rsidRPr="001F4584">
        <w:rPr>
          <w:rFonts w:asciiTheme="minorHAnsi" w:hAnsiTheme="minorHAnsi" w:cstheme="minorHAnsi"/>
          <w:lang w:val="en-GB"/>
        </w:rPr>
        <w:t xml:space="preserve"> </w:t>
      </w:r>
      <w:r w:rsidRPr="001F4584">
        <w:rPr>
          <w:rFonts w:asciiTheme="minorHAnsi" w:hAnsiTheme="minorHAnsi" w:cstheme="minorHAnsi"/>
        </w:rPr>
        <w:t>μαχλοσύνην</w:t>
      </w:r>
      <w:r w:rsidRPr="001F4584">
        <w:rPr>
          <w:rFonts w:asciiTheme="minorHAnsi" w:hAnsiTheme="minorHAnsi" w:cstheme="minorHAnsi"/>
          <w:lang w:val="en-GB"/>
        </w:rPr>
        <w:t xml:space="preserve"> </w:t>
      </w:r>
      <w:r w:rsidRPr="001F4584">
        <w:rPr>
          <w:rFonts w:asciiTheme="minorHAnsi" w:hAnsiTheme="minorHAnsi" w:cstheme="minorHAnsi"/>
        </w:rPr>
        <w:t>σπεύδουσαι</w:t>
      </w:r>
      <w:r w:rsidRPr="001F4584">
        <w:rPr>
          <w:rFonts w:asciiTheme="minorHAnsi" w:hAnsiTheme="minorHAnsi" w:cstheme="minorHAnsi"/>
          <w:lang w:val="en-GB"/>
        </w:rPr>
        <w:t xml:space="preserve">, </w:t>
      </w:r>
      <w:r w:rsidRPr="001F4584">
        <w:rPr>
          <w:rFonts w:asciiTheme="minorHAnsi" w:hAnsiTheme="minorHAnsi" w:cstheme="minorHAnsi"/>
        </w:rPr>
        <w:t>τοιαῦτα</w:t>
      </w:r>
      <w:r w:rsidRPr="001F4584">
        <w:rPr>
          <w:rFonts w:asciiTheme="minorHAnsi" w:hAnsiTheme="minorHAnsi" w:cstheme="minorHAnsi"/>
          <w:lang w:val="en-GB"/>
        </w:rPr>
        <w:t xml:space="preserve"> </w:t>
      </w:r>
      <w:r w:rsidRPr="001F4584">
        <w:rPr>
          <w:rFonts w:asciiTheme="minorHAnsi" w:hAnsiTheme="minorHAnsi" w:cstheme="minorHAnsi"/>
        </w:rPr>
        <w:t>τολμῶσιν</w:t>
      </w:r>
      <w:r w:rsidRPr="001F4584">
        <w:rPr>
          <w:rFonts w:asciiTheme="minorHAnsi" w:hAnsiTheme="minorHAnsi" w:cstheme="minorHAnsi"/>
          <w:lang w:val="en-GB"/>
        </w:rPr>
        <w:t xml:space="preserve"> </w:t>
      </w:r>
      <w:r w:rsidRPr="001F4584">
        <w:rPr>
          <w:rFonts w:asciiTheme="minorHAnsi" w:hAnsiTheme="minorHAnsi" w:cstheme="minorHAnsi"/>
        </w:rPr>
        <w:t>ἐνοπτριζόμεναι</w:t>
      </w:r>
      <w:r w:rsidRPr="001F4584">
        <w:rPr>
          <w:rFonts w:asciiTheme="minorHAnsi" w:hAnsiTheme="minorHAnsi" w:cstheme="minorHAnsi"/>
          <w:lang w:val="en-GB"/>
        </w:rPr>
        <w:t xml:space="preserve"> </w:t>
      </w:r>
      <w:r w:rsidRPr="001F4584">
        <w:rPr>
          <w:rFonts w:asciiTheme="minorHAnsi" w:hAnsiTheme="minorHAnsi" w:cstheme="minorHAnsi"/>
        </w:rPr>
        <w:t>τοῖς</w:t>
      </w:r>
      <w:r w:rsidRPr="001F4584">
        <w:rPr>
          <w:rFonts w:asciiTheme="minorHAnsi" w:hAnsiTheme="minorHAnsi" w:cstheme="minorHAnsi"/>
          <w:lang w:val="en-GB"/>
        </w:rPr>
        <w:t xml:space="preserve"> </w:t>
      </w:r>
      <w:r w:rsidRPr="001F4584">
        <w:rPr>
          <w:rFonts w:asciiTheme="minorHAnsi" w:hAnsiTheme="minorHAnsi" w:cstheme="minorHAnsi"/>
        </w:rPr>
        <w:t>ἀνδράσιν;</w:t>
      </w:r>
      <w:r w:rsidRPr="001F4584">
        <w:rPr>
          <w:rFonts w:asciiTheme="minorHAnsi" w:hAnsiTheme="minorHAnsi" w:cstheme="minorHAnsi"/>
          <w:lang w:val="en-GB"/>
        </w:rPr>
        <w:t xml:space="preserve"> </w:t>
      </w:r>
      <w:r w:rsidRPr="001F4584">
        <w:rPr>
          <w:rFonts w:asciiTheme="minorHAnsi" w:hAnsiTheme="minorHAnsi" w:cstheme="minorHAnsi"/>
        </w:rPr>
        <w:t>Μᾶλλον</w:t>
      </w:r>
      <w:r w:rsidRPr="001F4584">
        <w:rPr>
          <w:rFonts w:asciiTheme="minorHAnsi" w:hAnsiTheme="minorHAnsi" w:cstheme="minorHAnsi"/>
          <w:lang w:val="en-GB"/>
        </w:rPr>
        <w:t xml:space="preserve"> </w:t>
      </w:r>
      <w:r w:rsidRPr="001F4584">
        <w:rPr>
          <w:rFonts w:asciiTheme="minorHAnsi" w:hAnsiTheme="minorHAnsi" w:cstheme="minorHAnsi"/>
        </w:rPr>
        <w:t>δὲ</w:t>
      </w:r>
      <w:r w:rsidRPr="001F4584">
        <w:rPr>
          <w:rFonts w:asciiTheme="minorHAnsi" w:hAnsiTheme="minorHAnsi" w:cstheme="minorHAnsi"/>
          <w:lang w:val="en-GB"/>
        </w:rPr>
        <w:t xml:space="preserve"> </w:t>
      </w:r>
      <w:r w:rsidRPr="001F4584">
        <w:rPr>
          <w:rFonts w:asciiTheme="minorHAnsi" w:hAnsiTheme="minorHAnsi" w:cstheme="minorHAnsi"/>
          <w:u w:val="single"/>
        </w:rPr>
        <w:t>οὐκ</w:t>
      </w:r>
      <w:r w:rsidRPr="001F4584">
        <w:rPr>
          <w:rFonts w:asciiTheme="minorHAnsi" w:hAnsiTheme="minorHAnsi" w:cstheme="minorHAnsi"/>
          <w:u w:val="single"/>
          <w:lang w:val="en-GB"/>
        </w:rPr>
        <w:t xml:space="preserve"> </w:t>
      </w:r>
      <w:r w:rsidRPr="001F4584">
        <w:rPr>
          <w:rFonts w:asciiTheme="minorHAnsi" w:hAnsiTheme="minorHAnsi" w:cstheme="minorHAnsi"/>
          <w:u w:val="single"/>
        </w:rPr>
        <w:t>ἄνδρας</w:t>
      </w:r>
      <w:r w:rsidRPr="001F4584">
        <w:rPr>
          <w:rFonts w:asciiTheme="minorHAnsi" w:hAnsiTheme="minorHAnsi" w:cstheme="minorHAnsi"/>
          <w:u w:val="single"/>
          <w:lang w:val="en-GB"/>
        </w:rPr>
        <w:t xml:space="preserve">, </w:t>
      </w:r>
      <w:r w:rsidRPr="001F4584">
        <w:rPr>
          <w:rFonts w:asciiTheme="minorHAnsi" w:hAnsiTheme="minorHAnsi" w:cstheme="minorHAnsi"/>
          <w:u w:val="single"/>
        </w:rPr>
        <w:t>βατάλους</w:t>
      </w:r>
      <w:r w:rsidRPr="001F4584">
        <w:rPr>
          <w:rFonts w:asciiTheme="minorHAnsi" w:hAnsiTheme="minorHAnsi" w:cstheme="minorHAnsi"/>
          <w:u w:val="single"/>
          <w:lang w:val="en-GB"/>
        </w:rPr>
        <w:t xml:space="preserve"> </w:t>
      </w:r>
      <w:r w:rsidRPr="001F4584">
        <w:rPr>
          <w:rFonts w:asciiTheme="minorHAnsi" w:hAnsiTheme="minorHAnsi" w:cstheme="minorHAnsi"/>
          <w:u w:val="single"/>
        </w:rPr>
        <w:t>δὲ</w:t>
      </w:r>
      <w:r w:rsidRPr="001F4584">
        <w:rPr>
          <w:rFonts w:asciiTheme="minorHAnsi" w:hAnsiTheme="minorHAnsi" w:cstheme="minorHAnsi"/>
          <w:u w:val="single"/>
          <w:lang w:val="en-GB"/>
        </w:rPr>
        <w:t xml:space="preserve"> </w:t>
      </w:r>
      <w:r w:rsidRPr="001F4584">
        <w:rPr>
          <w:rFonts w:asciiTheme="minorHAnsi" w:hAnsiTheme="minorHAnsi" w:cstheme="minorHAnsi"/>
          <w:u w:val="single"/>
        </w:rPr>
        <w:t>καὶ</w:t>
      </w:r>
      <w:r w:rsidRPr="001F4584">
        <w:rPr>
          <w:rFonts w:asciiTheme="minorHAnsi" w:hAnsiTheme="minorHAnsi" w:cstheme="minorHAnsi"/>
          <w:u w:val="single"/>
          <w:lang w:val="en-GB"/>
        </w:rPr>
        <w:t xml:space="preserve"> </w:t>
      </w:r>
      <w:r w:rsidRPr="001F4584">
        <w:rPr>
          <w:rFonts w:asciiTheme="minorHAnsi" w:hAnsiTheme="minorHAnsi" w:cstheme="minorHAnsi"/>
          <w:u w:val="single"/>
        </w:rPr>
        <w:t>γύννιδας</w:t>
      </w:r>
      <w:r w:rsidRPr="001F4584">
        <w:rPr>
          <w:rFonts w:asciiTheme="minorHAnsi" w:hAnsiTheme="minorHAnsi" w:cstheme="minorHAnsi"/>
          <w:u w:val="single"/>
          <w:lang w:val="en-GB"/>
        </w:rPr>
        <w:t xml:space="preserve"> </w:t>
      </w:r>
      <w:r w:rsidRPr="001F4584">
        <w:rPr>
          <w:rFonts w:asciiTheme="minorHAnsi" w:hAnsiTheme="minorHAnsi" w:cstheme="minorHAnsi"/>
          <w:u w:val="single"/>
        </w:rPr>
        <w:t>καλεῖν</w:t>
      </w:r>
      <w:r w:rsidRPr="001F4584">
        <w:rPr>
          <w:rFonts w:asciiTheme="minorHAnsi" w:hAnsiTheme="minorHAnsi" w:cstheme="minorHAnsi"/>
          <w:u w:val="single"/>
          <w:lang w:val="en-GB"/>
        </w:rPr>
        <w:t xml:space="preserve"> </w:t>
      </w:r>
      <w:r w:rsidRPr="001F4584">
        <w:rPr>
          <w:rFonts w:asciiTheme="minorHAnsi" w:hAnsiTheme="minorHAnsi" w:cstheme="minorHAnsi"/>
          <w:u w:val="single"/>
        </w:rPr>
        <w:t>τούτους</w:t>
      </w:r>
      <w:r w:rsidRPr="001F4584">
        <w:rPr>
          <w:rFonts w:asciiTheme="minorHAnsi" w:hAnsiTheme="minorHAnsi" w:cstheme="minorHAnsi"/>
          <w:u w:val="single"/>
          <w:lang w:val="en-GB"/>
        </w:rPr>
        <w:t xml:space="preserve"> </w:t>
      </w:r>
      <w:r w:rsidRPr="001F4584">
        <w:rPr>
          <w:rFonts w:asciiTheme="minorHAnsi" w:hAnsiTheme="minorHAnsi" w:cstheme="minorHAnsi"/>
          <w:u w:val="single"/>
        </w:rPr>
        <w:t>χρή</w:t>
      </w:r>
      <w:r w:rsidRPr="001F4584">
        <w:rPr>
          <w:rFonts w:asciiTheme="minorHAnsi" w:hAnsiTheme="minorHAnsi" w:cstheme="minorHAnsi"/>
          <w:u w:val="single"/>
          <w:lang w:val="en-GB"/>
        </w:rPr>
        <w:t xml:space="preserve">, </w:t>
      </w:r>
      <w:r w:rsidRPr="001F4584">
        <w:rPr>
          <w:rFonts w:asciiTheme="minorHAnsi" w:hAnsiTheme="minorHAnsi" w:cstheme="minorHAnsi"/>
          <w:u w:val="single"/>
        </w:rPr>
        <w:t>ὧν</w:t>
      </w:r>
      <w:r w:rsidRPr="001F4584">
        <w:rPr>
          <w:rFonts w:asciiTheme="minorHAnsi" w:hAnsiTheme="minorHAnsi" w:cstheme="minorHAnsi"/>
          <w:u w:val="single"/>
          <w:lang w:val="en-GB"/>
        </w:rPr>
        <w:t xml:space="preserve"> </w:t>
      </w:r>
      <w:r w:rsidRPr="001F4584">
        <w:rPr>
          <w:rFonts w:asciiTheme="minorHAnsi" w:hAnsiTheme="minorHAnsi" w:cstheme="minorHAnsi"/>
          <w:u w:val="single"/>
        </w:rPr>
        <w:t>καὶ</w:t>
      </w:r>
      <w:r w:rsidRPr="001F4584">
        <w:rPr>
          <w:rFonts w:asciiTheme="minorHAnsi" w:hAnsiTheme="minorHAnsi" w:cstheme="minorHAnsi"/>
          <w:u w:val="single"/>
          <w:lang w:val="en-GB"/>
        </w:rPr>
        <w:t xml:space="preserve"> </w:t>
      </w:r>
      <w:r w:rsidRPr="001F4584">
        <w:rPr>
          <w:rFonts w:asciiTheme="minorHAnsi" w:hAnsiTheme="minorHAnsi" w:cstheme="minorHAnsi"/>
          <w:u w:val="single"/>
        </w:rPr>
        <w:t>αἱ</w:t>
      </w:r>
      <w:r w:rsidRPr="001F4584">
        <w:rPr>
          <w:rFonts w:asciiTheme="minorHAnsi" w:hAnsiTheme="minorHAnsi" w:cstheme="minorHAnsi"/>
          <w:u w:val="single"/>
          <w:lang w:val="en-GB"/>
        </w:rPr>
        <w:t xml:space="preserve"> </w:t>
      </w:r>
      <w:r w:rsidRPr="001F4584">
        <w:rPr>
          <w:rFonts w:asciiTheme="minorHAnsi" w:hAnsiTheme="minorHAnsi" w:cstheme="minorHAnsi"/>
          <w:u w:val="single"/>
        </w:rPr>
        <w:t>φωναὶ</w:t>
      </w:r>
      <w:r w:rsidRPr="001F4584">
        <w:rPr>
          <w:rFonts w:asciiTheme="minorHAnsi" w:hAnsiTheme="minorHAnsi" w:cstheme="minorHAnsi"/>
          <w:u w:val="single"/>
          <w:lang w:val="en-GB"/>
        </w:rPr>
        <w:t xml:space="preserve"> </w:t>
      </w:r>
      <w:r w:rsidRPr="001F4584">
        <w:rPr>
          <w:rFonts w:asciiTheme="minorHAnsi" w:hAnsiTheme="minorHAnsi" w:cstheme="minorHAnsi"/>
          <w:u w:val="single"/>
        </w:rPr>
        <w:t>τεθρυμμέναι</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ἡ</w:t>
      </w:r>
      <w:r w:rsidRPr="001F4584">
        <w:rPr>
          <w:rFonts w:asciiTheme="minorHAnsi" w:hAnsiTheme="minorHAnsi" w:cstheme="minorHAnsi"/>
          <w:lang w:val="en-GB"/>
        </w:rPr>
        <w:t xml:space="preserve"> </w:t>
      </w:r>
      <w:r w:rsidRPr="001F4584">
        <w:rPr>
          <w:rFonts w:asciiTheme="minorHAnsi" w:hAnsiTheme="minorHAnsi" w:cstheme="minorHAnsi"/>
        </w:rPr>
        <w:t>ἐσθὴς</w:t>
      </w:r>
      <w:r w:rsidRPr="001F4584">
        <w:rPr>
          <w:rFonts w:asciiTheme="minorHAnsi" w:hAnsiTheme="minorHAnsi" w:cstheme="minorHAnsi"/>
          <w:lang w:val="en-GB"/>
        </w:rPr>
        <w:t xml:space="preserve"> </w:t>
      </w:r>
      <w:r w:rsidRPr="001F4584">
        <w:rPr>
          <w:rFonts w:asciiTheme="minorHAnsi" w:hAnsiTheme="minorHAnsi" w:cstheme="minorHAnsi"/>
        </w:rPr>
        <w:t>τεθηλυμμένη</w:t>
      </w:r>
      <w:r w:rsidRPr="001F4584">
        <w:rPr>
          <w:rFonts w:asciiTheme="minorHAnsi" w:hAnsiTheme="minorHAnsi" w:cstheme="minorHAnsi"/>
          <w:lang w:val="en-GB"/>
        </w:rPr>
        <w:t xml:space="preserve"> </w:t>
      </w:r>
      <w:r w:rsidRPr="001F4584">
        <w:rPr>
          <w:rFonts w:asciiTheme="minorHAnsi" w:hAnsiTheme="minorHAnsi" w:cstheme="minorHAnsi"/>
        </w:rPr>
        <w:t>ἁφῇ</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βαφῇ</w:t>
      </w:r>
      <w:r w:rsidRPr="001F4584">
        <w:rPr>
          <w:rFonts w:asciiTheme="minorHAnsi" w:hAnsiTheme="minorHAnsi" w:cstheme="minorHAnsi"/>
          <w:lang w:val="en-GB"/>
        </w:rPr>
        <w:t xml:space="preserve">. »   </w:t>
      </w:r>
      <w:r w:rsidRPr="001F4584">
        <w:rPr>
          <w:rFonts w:ascii="Arial" w:hAnsi="Arial" w:cs="Arial"/>
        </w:rPr>
        <w:t>▬</w:t>
      </w:r>
      <w:r w:rsidRPr="001F4584">
        <w:rPr>
          <w:rFonts w:asciiTheme="minorHAnsi" w:hAnsiTheme="minorHAnsi" w:cstheme="minorHAnsi"/>
        </w:rPr>
        <w:t xml:space="preserve">   Que ne feront point les femmes, naturellement portées à cet amour outré de la parure et des plaisirs, si les homines leur donnent l'exemple de si effroyables excès? Mais j'ai tort de les appeler des hommes, ils ne sont pas mêmes des femmes ; ce sont de véritables eunuques. Leurs habits d'étoffe légère et de couleur transparente n'ont rien de mâle ; leur voix grêle et menue n'a plus rien de la noble voix de l'homme. Tout en eux accuse une nature abâtardie et dégénérée ; leurs habits, leur coiffure, leur démarche et leurs traits. </w:t>
      </w:r>
      <w:r w:rsidRPr="001F4584">
        <w:rPr>
          <w:rFonts w:asciiTheme="minorHAnsi" w:hAnsiTheme="minorHAnsi" w:cstheme="minorHAnsi"/>
        </w:rPr>
        <w:br/>
      </w:r>
      <w:r w:rsidRPr="001F4584">
        <w:rPr>
          <w:rFonts w:asciiTheme="minorHAnsi" w:hAnsiTheme="minorHAnsi" w:cstheme="minorHAnsi"/>
          <w:b/>
          <w:bCs/>
          <w:caps/>
          <w:lang w:eastAsia="fr-FR"/>
        </w:rPr>
        <w:t>κ</w:t>
      </w:r>
      <w:r w:rsidRPr="001F4584">
        <w:rPr>
          <w:rFonts w:asciiTheme="minorHAnsi" w:hAnsiTheme="minorHAnsi" w:cstheme="minorHAnsi"/>
          <w:b/>
          <w:bCs/>
          <w:lang w:eastAsia="fr-FR"/>
        </w:rPr>
        <w:t>λαδαρός</w:t>
      </w:r>
      <w:r w:rsidRPr="001F4584">
        <w:rPr>
          <w:rFonts w:asciiTheme="minorHAnsi" w:hAnsiTheme="minorHAnsi" w:cstheme="minorHAnsi"/>
          <w:bCs/>
          <w:lang w:eastAsia="fr-FR"/>
        </w:rPr>
        <w:t>, ά, όν</w:t>
      </w:r>
      <w:r w:rsidRPr="001F4584">
        <w:rPr>
          <w:rFonts w:asciiTheme="minorHAnsi" w:hAnsiTheme="minorHAnsi" w:cstheme="minorHAnsi"/>
          <w:lang w:eastAsia="fr-FR"/>
        </w:rPr>
        <w:t xml:space="preserve"> [ᾰᾰ] </w:t>
      </w:r>
      <w:r w:rsidRPr="001F4584">
        <w:rPr>
          <w:rFonts w:asciiTheme="minorHAnsi" w:hAnsiTheme="minorHAnsi" w:cstheme="minorHAnsi"/>
          <w:bCs/>
          <w:lang w:eastAsia="fr-FR"/>
        </w:rPr>
        <w:t>1</w:t>
      </w:r>
      <w:r w:rsidRPr="001F4584">
        <w:rPr>
          <w:rFonts w:asciiTheme="minorHAnsi" w:hAnsiTheme="minorHAnsi" w:cstheme="minorHAnsi"/>
          <w:lang w:eastAsia="fr-FR"/>
        </w:rPr>
        <w:t xml:space="preserve"> facile à briser, fragile, POL. </w:t>
      </w:r>
      <w:r w:rsidRPr="001F4584">
        <w:rPr>
          <w:rFonts w:asciiTheme="minorHAnsi" w:hAnsiTheme="minorHAnsi" w:cstheme="minorHAnsi"/>
          <w:i/>
          <w:iCs/>
          <w:lang w:eastAsia="fr-FR"/>
        </w:rPr>
        <w:t>6, 25, 5 ;</w:t>
      </w:r>
      <w:r w:rsidRPr="001F4584">
        <w:rPr>
          <w:rFonts w:asciiTheme="minorHAnsi" w:hAnsiTheme="minorHAnsi" w:cstheme="minorHAnsi"/>
          <w:lang w:eastAsia="fr-FR"/>
        </w:rPr>
        <w:t xml:space="preserve"> ANTH. </w:t>
      </w:r>
      <w:r w:rsidRPr="001F4584">
        <w:rPr>
          <w:rFonts w:asciiTheme="minorHAnsi" w:hAnsiTheme="minorHAnsi" w:cstheme="minorHAnsi"/>
          <w:i/>
          <w:iCs/>
          <w:lang w:eastAsia="fr-FR"/>
        </w:rPr>
        <w:t>9, 322</w:t>
      </w:r>
      <w:r w:rsidRPr="001F4584">
        <w:rPr>
          <w:rFonts w:asciiTheme="minorHAnsi" w:hAnsiTheme="minorHAnsi" w:cstheme="minorHAnsi"/>
          <w:lang w:eastAsia="fr-FR"/>
        </w:rPr>
        <w:t xml:space="preserve"> </w:t>
      </w:r>
      <w:r w:rsidRPr="001F4584">
        <w:rPr>
          <w:rFonts w:asciiTheme="minorHAnsi" w:hAnsiTheme="minorHAnsi" w:cstheme="minorHAnsi"/>
          <w:bCs/>
          <w:lang w:eastAsia="fr-FR"/>
        </w:rPr>
        <w:t>2</w:t>
      </w:r>
      <w:r w:rsidRPr="001F4584">
        <w:rPr>
          <w:rFonts w:asciiTheme="minorHAnsi" w:hAnsiTheme="minorHAnsi" w:cstheme="minorHAnsi"/>
          <w:lang w:eastAsia="fr-FR"/>
        </w:rPr>
        <w:t xml:space="preserve"> </w:t>
      </w:r>
      <w:r w:rsidRPr="001F4584">
        <w:rPr>
          <w:rFonts w:asciiTheme="minorHAnsi" w:hAnsiTheme="minorHAnsi" w:cstheme="minorHAnsi"/>
          <w:i/>
          <w:iCs/>
          <w:lang w:eastAsia="fr-FR"/>
        </w:rPr>
        <w:t>fig.</w:t>
      </w:r>
      <w:r w:rsidRPr="001F4584">
        <w:rPr>
          <w:rFonts w:asciiTheme="minorHAnsi" w:hAnsiTheme="minorHAnsi" w:cstheme="minorHAnsi"/>
          <w:lang w:eastAsia="fr-FR"/>
        </w:rPr>
        <w:t xml:space="preserve"> languissant de plaisir, CLÉM. </w:t>
      </w:r>
      <w:r w:rsidRPr="001F4584">
        <w:rPr>
          <w:rFonts w:asciiTheme="minorHAnsi" w:hAnsiTheme="minorHAnsi" w:cstheme="minorHAnsi"/>
          <w:i/>
          <w:iCs/>
          <w:lang w:eastAsia="fr-FR"/>
        </w:rPr>
        <w:t>Paed. 3, p. 293.</w:t>
      </w:r>
    </w:p>
  </w:footnote>
  <w:footnote w:id="92">
    <w:p w14:paraId="62197FA7"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bCs/>
        </w:rPr>
        <w:t>βάτταλος</w:t>
      </w:r>
      <w:r w:rsidRPr="001F4584">
        <w:rPr>
          <w:rFonts w:asciiTheme="minorHAnsi" w:hAnsiTheme="minorHAnsi" w:cstheme="minorHAnsi"/>
        </w:rPr>
        <w:t xml:space="preserve"> mieux que βάταλος, ου (ὁ) : </w:t>
      </w:r>
      <w:r w:rsidRPr="001F4584">
        <w:rPr>
          <w:rFonts w:asciiTheme="minorHAnsi" w:hAnsiTheme="minorHAnsi" w:cstheme="minorHAnsi"/>
          <w:bCs/>
        </w:rPr>
        <w:t>1</w:t>
      </w:r>
      <w:r w:rsidRPr="001F4584">
        <w:rPr>
          <w:rFonts w:asciiTheme="minorHAnsi" w:hAnsiTheme="minorHAnsi" w:cstheme="minorHAnsi"/>
        </w:rPr>
        <w:t xml:space="preserve"> le derrière; </w:t>
      </w:r>
      <w:r w:rsidRPr="001F4584">
        <w:rPr>
          <w:rFonts w:asciiTheme="minorHAnsi" w:hAnsiTheme="minorHAnsi" w:cstheme="minorHAnsi"/>
          <w:bCs/>
        </w:rPr>
        <w:t>2</w:t>
      </w:r>
      <w:r w:rsidRPr="001F4584">
        <w:rPr>
          <w:rFonts w:asciiTheme="minorHAnsi" w:hAnsiTheme="minorHAnsi" w:cstheme="minorHAnsi"/>
        </w:rPr>
        <w:t xml:space="preserve"> débauché, sobriquet de Démosthène (par jeu de mots avec βατταρίζω, parce qu’étant jeune il prononçait le ρ comme un λ). </w:t>
      </w:r>
    </w:p>
  </w:footnote>
  <w:footnote w:id="93">
    <w:p w14:paraId="07430EA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Cs/>
        </w:rPr>
        <w:t xml:space="preserve">. </w:t>
      </w:r>
      <w:r w:rsidRPr="001F4584">
        <w:rPr>
          <w:rFonts w:asciiTheme="minorHAnsi" w:hAnsiTheme="minorHAnsi" w:cstheme="minorHAnsi"/>
          <w:b/>
          <w:bCs/>
          <w:caps/>
        </w:rPr>
        <w:t>λ</w:t>
      </w:r>
      <w:r w:rsidRPr="001F4584">
        <w:rPr>
          <w:rFonts w:asciiTheme="minorHAnsi" w:hAnsiTheme="minorHAnsi" w:cstheme="minorHAnsi"/>
          <w:b/>
          <w:bCs/>
        </w:rPr>
        <w:t>ύγισμα</w:t>
      </w:r>
      <w:r w:rsidRPr="001F4584">
        <w:rPr>
          <w:rFonts w:asciiTheme="minorHAnsi" w:hAnsiTheme="minorHAnsi" w:cstheme="minorHAnsi"/>
        </w:rPr>
        <w:t xml:space="preserve"> ατος, τό, </w:t>
      </w:r>
      <w:r w:rsidRPr="001F4584">
        <w:rPr>
          <w:rFonts w:asciiTheme="minorHAnsi" w:hAnsiTheme="minorHAnsi" w:cstheme="minorHAnsi"/>
          <w:bCs/>
        </w:rPr>
        <w:t>sprain</w:t>
      </w:r>
      <w:r w:rsidRPr="001F4584">
        <w:rPr>
          <w:rFonts w:asciiTheme="minorHAnsi" w:hAnsiTheme="minorHAnsi" w:cstheme="minorHAnsi"/>
        </w:rPr>
        <w:t xml:space="preserve">, </w:t>
      </w:r>
      <w:r w:rsidRPr="001F4584">
        <w:rPr>
          <w:rStyle w:val="info-lemme"/>
          <w:rFonts w:asciiTheme="minorHAnsi" w:hAnsiTheme="minorHAnsi" w:cstheme="minorHAnsi"/>
        </w:rPr>
        <w:t>Dsc.</w:t>
      </w:r>
      <w:r w:rsidRPr="001F4584">
        <w:rPr>
          <w:rFonts w:asciiTheme="minorHAnsi" w:hAnsiTheme="minorHAnsi" w:cstheme="minorHAnsi"/>
        </w:rPr>
        <w:t xml:space="preserve"> 5.117; λυγίσμασι· συγκάμμασι, </w:t>
      </w:r>
      <w:r w:rsidRPr="001F4584">
        <w:rPr>
          <w:rStyle w:val="info-lemme"/>
          <w:rFonts w:asciiTheme="minorHAnsi" w:hAnsiTheme="minorHAnsi" w:cstheme="minorHAnsi"/>
        </w:rPr>
        <w:t xml:space="preserve">Hsch. // </w:t>
      </w:r>
      <w:r w:rsidRPr="001F4584">
        <w:rPr>
          <w:rFonts w:asciiTheme="minorHAnsi" w:hAnsiTheme="minorHAnsi" w:cstheme="minorHAnsi"/>
          <w:bCs/>
        </w:rPr>
        <w:t>λυγίζω</w:t>
      </w:r>
      <w:r w:rsidRPr="001F4584">
        <w:rPr>
          <w:rFonts w:asciiTheme="minorHAnsi" w:hAnsiTheme="minorHAnsi" w:cstheme="minorHAnsi"/>
        </w:rPr>
        <w:t xml:space="preserve"> f. λυγίσω, ao. ἐλύγισα, pf. inus. Pass. ao. ἐλυγίσθην, pf. λελύγισμαι; </w:t>
      </w:r>
      <w:r w:rsidRPr="001F4584">
        <w:rPr>
          <w:rFonts w:asciiTheme="minorHAnsi" w:hAnsiTheme="minorHAnsi" w:cstheme="minorHAnsi"/>
          <w:bCs/>
        </w:rPr>
        <w:t>1</w:t>
      </w:r>
      <w:r w:rsidRPr="001F4584">
        <w:rPr>
          <w:rFonts w:asciiTheme="minorHAnsi" w:hAnsiTheme="minorHAnsi" w:cstheme="minorHAnsi"/>
        </w:rPr>
        <w:t xml:space="preserve"> courber comme on fait d’une baguette d’osier ; fig. λ. μέλος (El</w:t>
      </w:r>
      <w:r w:rsidRPr="001F4584">
        <w:rPr>
          <w:rFonts w:asciiTheme="minorHAnsi" w:hAnsiTheme="minorHAnsi" w:cstheme="minorHAnsi"/>
          <w:smallCaps/>
        </w:rPr>
        <w:t>.</w:t>
      </w:r>
      <w:r w:rsidRPr="001F4584">
        <w:rPr>
          <w:rFonts w:asciiTheme="minorHAnsi" w:hAnsiTheme="minorHAnsi" w:cstheme="minorHAnsi"/>
        </w:rPr>
        <w:t xml:space="preserve">) : moduler un chant ou des inflexions ; […] ; particul. se mouvoir avec des inflexions en parl. de danseurs. </w:t>
      </w:r>
    </w:p>
  </w:footnote>
  <w:footnote w:id="94">
    <w:p w14:paraId="3296B0A1"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Zonaras.  Peut-être :  </w:t>
      </w:r>
      <w:r w:rsidRPr="001F4584">
        <w:rPr>
          <w:rFonts w:asciiTheme="minorHAnsi" w:hAnsiTheme="minorHAnsi" w:cstheme="minorHAnsi"/>
        </w:rPr>
        <w:t xml:space="preserve">In can XV cons. Laod.  Migne PG col.  1361 – 62.   </w:t>
      </w:r>
      <w:r w:rsidRPr="001F4584">
        <w:rPr>
          <w:rFonts w:asciiTheme="minorHAnsi" w:hAnsiTheme="minorHAnsi" w:cstheme="minorHAnsi"/>
          <w:lang w:val="el-GR"/>
        </w:rPr>
        <w:t>Ὡσαύτως</w:t>
      </w:r>
      <w:r w:rsidRPr="001F4584">
        <w:rPr>
          <w:rFonts w:asciiTheme="minorHAnsi" w:hAnsiTheme="minorHAnsi" w:cstheme="minorHAnsi"/>
        </w:rPr>
        <w:t xml:space="preserve"> </w:t>
      </w:r>
      <w:r w:rsidRPr="001F4584">
        <w:rPr>
          <w:rFonts w:asciiTheme="minorHAnsi" w:hAnsiTheme="minorHAnsi" w:cstheme="minorHAnsi"/>
          <w:lang w:val="el-GR"/>
        </w:rPr>
        <w:t>σημείωσαι</w:t>
      </w:r>
      <w:r w:rsidRPr="001F4584">
        <w:rPr>
          <w:rFonts w:asciiTheme="minorHAnsi" w:hAnsiTheme="minorHAnsi" w:cstheme="minorHAnsi"/>
        </w:rPr>
        <w:t xml:space="preserve"> </w:t>
      </w:r>
      <w:r w:rsidRPr="001F4584">
        <w:rPr>
          <w:rFonts w:asciiTheme="minorHAnsi" w:hAnsiTheme="minorHAnsi" w:cstheme="minorHAnsi"/>
          <w:lang w:val="el-GR"/>
        </w:rPr>
        <w:t>ὅτι</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τὰ</w:t>
      </w:r>
      <w:r w:rsidRPr="001F4584">
        <w:rPr>
          <w:rFonts w:asciiTheme="minorHAnsi" w:hAnsiTheme="minorHAnsi" w:cstheme="minorHAnsi"/>
        </w:rPr>
        <w:t xml:space="preserve"> </w:t>
      </w:r>
      <w:r w:rsidRPr="001F4584">
        <w:rPr>
          <w:rFonts w:asciiTheme="minorHAnsi" w:hAnsiTheme="minorHAnsi" w:cstheme="minorHAnsi"/>
          <w:lang w:val="el-GR"/>
        </w:rPr>
        <w:t>τῶν</w:t>
      </w:r>
      <w:r w:rsidRPr="001F4584">
        <w:rPr>
          <w:rFonts w:asciiTheme="minorHAnsi" w:hAnsiTheme="minorHAnsi" w:cstheme="minorHAnsi"/>
        </w:rPr>
        <w:t xml:space="preserve"> </w:t>
      </w:r>
      <w:r w:rsidRPr="001F4584">
        <w:rPr>
          <w:rFonts w:asciiTheme="minorHAnsi" w:hAnsiTheme="minorHAnsi" w:cstheme="minorHAnsi"/>
          <w:lang w:val="el-GR"/>
        </w:rPr>
        <w:t>ψαλτῶν</w:t>
      </w:r>
      <w:r w:rsidRPr="001F4584">
        <w:rPr>
          <w:rFonts w:asciiTheme="minorHAnsi" w:hAnsiTheme="minorHAnsi" w:cstheme="minorHAnsi"/>
        </w:rPr>
        <w:t xml:space="preserve">  </w:t>
      </w:r>
      <w:r w:rsidRPr="001F4584">
        <w:rPr>
          <w:rFonts w:asciiTheme="minorHAnsi" w:hAnsiTheme="minorHAnsi" w:cstheme="minorHAnsi"/>
          <w:lang w:val="el-GR"/>
        </w:rPr>
        <w:t>μινυρίσματα</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τὰ</w:t>
      </w:r>
      <w:r w:rsidRPr="001F4584">
        <w:rPr>
          <w:rFonts w:asciiTheme="minorHAnsi" w:hAnsiTheme="minorHAnsi" w:cstheme="minorHAnsi"/>
        </w:rPr>
        <w:t xml:space="preserve"> </w:t>
      </w:r>
      <w:r w:rsidRPr="001F4584">
        <w:rPr>
          <w:rFonts w:asciiTheme="minorHAnsi" w:hAnsiTheme="minorHAnsi" w:cstheme="minorHAnsi"/>
          <w:lang w:val="el-GR"/>
        </w:rPr>
        <w:t>θυμελικὰ</w:t>
      </w:r>
      <w:r w:rsidRPr="001F4584">
        <w:rPr>
          <w:rFonts w:asciiTheme="minorHAnsi" w:hAnsiTheme="minorHAnsi" w:cstheme="minorHAnsi"/>
        </w:rPr>
        <w:t xml:space="preserve"> </w:t>
      </w:r>
      <w:r w:rsidRPr="001F4584">
        <w:rPr>
          <w:rFonts w:asciiTheme="minorHAnsi" w:hAnsiTheme="minorHAnsi" w:cstheme="minorHAnsi"/>
          <w:lang w:val="el-GR"/>
        </w:rPr>
        <w:t>μελῳδήματα</w:t>
      </w:r>
      <w:r w:rsidRPr="001F4584">
        <w:rPr>
          <w:rFonts w:asciiTheme="minorHAnsi" w:hAnsiTheme="minorHAnsi" w:cstheme="minorHAnsi"/>
        </w:rPr>
        <w:t xml:space="preserve"> </w:t>
      </w:r>
      <w:r w:rsidRPr="001F4584">
        <w:rPr>
          <w:rFonts w:asciiTheme="minorHAnsi" w:hAnsiTheme="minorHAnsi" w:cstheme="minorHAnsi"/>
          <w:lang w:val="el-GR"/>
        </w:rPr>
        <w:t>κεκώλυνται</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Nota similiter, quod cantorum molles fractosque et scaenicae modulationes sunt omnino prohibitae.. </w:t>
      </w:r>
      <w:r w:rsidRPr="001F4584">
        <w:rPr>
          <w:rFonts w:asciiTheme="minorHAnsi" w:hAnsiTheme="minorHAnsi" w:cstheme="minorHAnsi"/>
          <w:bCs/>
        </w:rPr>
        <w:t>μινύρισμα</w:t>
      </w:r>
      <w:r w:rsidRPr="001F4584">
        <w:rPr>
          <w:rFonts w:asciiTheme="minorHAnsi" w:hAnsiTheme="minorHAnsi" w:cstheme="minorHAnsi"/>
        </w:rPr>
        <w:t xml:space="preserve"> ατος (τό) : accents plaintifs et doux, gazouillement ; particul. chant du rossignol.</w:t>
      </w:r>
    </w:p>
  </w:footnote>
  <w:footnote w:id="95">
    <w:p w14:paraId="5A02E9A7"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Grégoire de Nysse, </w:t>
      </w:r>
      <w:r w:rsidRPr="001F4584">
        <w:rPr>
          <w:rFonts w:asciiTheme="minorHAnsi" w:hAnsiTheme="minorHAnsi" w:cstheme="minorHAnsi"/>
          <w:b/>
        </w:rPr>
        <w:t xml:space="preserve">Grégoire de Nysse. In Ecclesiasten, Homélie. 2. « </w:t>
      </w:r>
      <w:r w:rsidRPr="001F4584">
        <w:rPr>
          <w:rFonts w:asciiTheme="minorHAnsi" w:hAnsiTheme="minorHAnsi" w:cstheme="minorHAnsi"/>
        </w:rPr>
        <w:t xml:space="preserve">Ἐπεὶ τό γεκατ' ἀρχὰς ἐχθρὸν ἑαυτοῦ ποιεῖται τὸν γέλωτα καὶ περιφορὰν ὀνομάζει τὸ πάθος,ὅπερ ἴσον ἐστὶ κατὰ διάνοιαν τῇ παραφορᾷ τε κα ὶπαρανοίᾳ· ἦ τί γὰρ ἂν ἄλλο τις ὀνομάσειε κυρίως τὸν γέλωτα, ὃς μήτε λόγος ἐστὶ μήτε ἔργον ἐπί τινι σκοπῷ κατορθούμενον, διάχυσις δὲ σώματος ἀπρεπὴς καὶ πνεύματος κλόνος καὶ βρασμὸς ὅλου τοῦ σώματος καὶ διαστολὴ παρειῶν καὶ γύμνωσις ὀδόντων τε καὶ οὔλων καὶ ὑπερῴας </w:t>
      </w:r>
      <w:r w:rsidRPr="001F4584">
        <w:rPr>
          <w:rFonts w:asciiTheme="minorHAnsi" w:hAnsiTheme="minorHAnsi" w:cstheme="minorHAnsi"/>
          <w:b/>
        </w:rPr>
        <w:t xml:space="preserve">αὐχένος τε </w:t>
      </w:r>
      <w:r w:rsidRPr="001F4584">
        <w:rPr>
          <w:rStyle w:val="highlight"/>
          <w:rFonts w:asciiTheme="minorHAnsi" w:hAnsiTheme="minorHAnsi" w:cstheme="minorHAnsi"/>
          <w:b/>
        </w:rPr>
        <w:t>λυγισμ</w:t>
      </w:r>
      <w:r w:rsidRPr="001F4584">
        <w:rPr>
          <w:rFonts w:asciiTheme="minorHAnsi" w:hAnsiTheme="minorHAnsi" w:cstheme="minorHAnsi"/>
          <w:b/>
        </w:rPr>
        <w:t>ὸς</w:t>
      </w:r>
      <w:r w:rsidRPr="001F4584">
        <w:rPr>
          <w:rFonts w:asciiTheme="minorHAnsi" w:hAnsiTheme="minorHAnsi" w:cstheme="minorHAnsi"/>
        </w:rPr>
        <w:t xml:space="preserve"> καὶ φωνῆς παράλογος θρύψις συνεπικοπτομένης τῇ κλάσει τοῦ πνεύματος·» voir (Voir p 310 ed. </w:t>
      </w:r>
      <w:r w:rsidRPr="001F4584">
        <w:rPr>
          <w:rFonts w:asciiTheme="minorHAnsi" w:hAnsiTheme="minorHAnsi" w:cstheme="minorHAnsi"/>
          <w:lang w:val="en-GB"/>
        </w:rPr>
        <w:t xml:space="preserve">Jaeger. ) ; voir aussi  http://khazarzar. Skeptik.net/pgm/PG_Migne/Gregory%20of%20Nyssa_PG%2044-46/In%20Ecclesiasten.pdf.            </w:t>
      </w:r>
      <w:r w:rsidRPr="001F4584">
        <w:rPr>
          <w:rFonts w:asciiTheme="minorHAnsi" w:hAnsiTheme="minorHAnsi" w:cstheme="minorHAnsi"/>
        </w:rPr>
        <w:t xml:space="preserve">Voir </w:t>
      </w:r>
      <w:r w:rsidRPr="001F4584">
        <w:rPr>
          <w:rFonts w:asciiTheme="minorHAnsi" w:hAnsiTheme="minorHAnsi" w:cstheme="minorHAnsi"/>
          <w:i/>
        </w:rPr>
        <w:t>Vacationes</w:t>
      </w:r>
      <w:r w:rsidRPr="001F4584">
        <w:rPr>
          <w:rFonts w:asciiTheme="minorHAnsi" w:hAnsiTheme="minorHAnsi" w:cstheme="minorHAnsi"/>
        </w:rPr>
        <w:t xml:space="preserve">, livre II, p. 113. </w:t>
      </w:r>
    </w:p>
  </w:footnote>
  <w:footnote w:id="96">
    <w:p w14:paraId="3CCA8B5A"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Plutarque Périclès 5. </w:t>
      </w:r>
    </w:p>
  </w:footnote>
  <w:footnote w:id="97">
    <w:p w14:paraId="4150D3D0"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Plutarque,</w:t>
      </w:r>
      <w:r w:rsidRPr="001F4584">
        <w:rPr>
          <w:rFonts w:asciiTheme="minorHAnsi" w:hAnsiTheme="minorHAnsi" w:cstheme="minorHAnsi"/>
          <w:bCs/>
        </w:rPr>
        <w:t xml:space="preserve"> </w:t>
      </w:r>
    </w:p>
  </w:footnote>
  <w:footnote w:id="98">
    <w:p w14:paraId="54DA9D6A"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Plutarque,</w:t>
      </w:r>
      <w:r w:rsidRPr="001F4584">
        <w:rPr>
          <w:rFonts w:asciiTheme="minorHAnsi" w:hAnsiTheme="minorHAnsi" w:cstheme="minorHAnsi"/>
          <w:bCs/>
        </w:rPr>
        <w:t xml:space="preserve"> </w:t>
      </w:r>
    </w:p>
  </w:footnote>
  <w:footnote w:id="99">
    <w:p w14:paraId="61D5D6F4"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Lucien, le professeur de rhétorique.  </w:t>
      </w:r>
    </w:p>
  </w:footnote>
  <w:footnote w:id="100">
    <w:p w14:paraId="63A43A9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Pline,  lettres II, </w:t>
      </w:r>
    </w:p>
  </w:footnote>
  <w:footnote w:id="101">
    <w:p w14:paraId="2E69690F"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Quintilien, I, </w:t>
      </w:r>
      <w:r w:rsidRPr="001F4584">
        <w:rPr>
          <w:rFonts w:asciiTheme="minorHAnsi" w:hAnsiTheme="minorHAnsi" w:cstheme="minorHAnsi"/>
          <w:bCs/>
        </w:rPr>
        <w:t>11, ]</w:t>
      </w:r>
      <w:r w:rsidRPr="001F4584">
        <w:rPr>
          <w:rFonts w:asciiTheme="minorHAnsi" w:hAnsiTheme="minorHAnsi" w:cstheme="minorHAnsi"/>
        </w:rPr>
        <w:t xml:space="preserve"> I. Dandum aliquid comoedo quoque, dum eatenus qua pronuntiandi scientiam futurus orator desiderat. Non enim puerum quem in hoc instituimus aut femineae vocis exilitate frangi volo aut seniliter tremere. II. Nec vitia ebrietatis effingat nec servili vernilitate inbuatur nec amoris avaritiae metus discat adfectum: quae neque oratori sunt necessaria et mentem praecipue in aetate prima teneram adhuc et rudem inficiunt; nam frequens imitatio transit in mores. III. Ne gestus quidem omnis ac motus a comoedis petendus est. Quamquam enim utrumque eorum ad quendam modum praestare debet orator, plurimum tamen aberit a scaenico, nec vultu nec manu nec excursionibus nimius. Nam si qua in his ars est dicentium, ea prima est ne ars esse videatur. IV. Quod est igitur huius doctoris officium? In primis vitia si qua sunt oris emendet, ut expressa sint verba, ut suis quaeque litterae sonis enuntientur. Quarundam enim vel exilitate vel pinguitudine nimia laboramus, quasdam velut acriores parum efficimus et aliis non dissimilibus sed quasi hebetioribus permutamus. V. Quippe et rho litterae, qua Demosthenes quoque laboravit, labda succedit, quarum vis est apud nos quoque, et cum c ac similiter g non evaluerunt, in t ac d molliuntur. VI. Ne illas quidem circa s litteram delicias hic magister feret, nec verba in faucibus patietur audiri nec oris inanitate resonare nec, quod minime sermoni puro conveniat, simplicem vocis naturam pleniore quodam sono circumliniri, quod Graeci catapeplasmenon dicunt VII. (sic appellatur cantus tibiarum quae, praeclusis quibus clarescunt foraminibus, recto modo exitu graviorem spiritum reddunt). VIII. curabit etiam ne extremae syllabae intercidant, ut par sibi sermo sit, ut quotiens exclamandum erit lateris conatus sit ille, non capitis,ut gestus ad vocem, vultus ad gestum accommodetur. IX. Observandum erit etiam ut recta sit facies dicentis, ne labra detorqueantur, ne inmodicus hiatus rictum distendat, ne supinus vultus, ne deiecti in terram oculi, ne inclinata utrolibet cervix. </w:t>
      </w:r>
      <w:r w:rsidRPr="001F4584">
        <w:rPr>
          <w:rFonts w:asciiTheme="minorHAnsi" w:hAnsiTheme="minorHAnsi" w:cstheme="minorHAnsi"/>
          <w:lang w:val="en-GB"/>
        </w:rPr>
        <w:t xml:space="preserve">X. Nam frons pluribus generibus peccat. Vidi multos quorum supercilia ad singulos vocis conatus adlevarentur, aliorum constricta, aliorum etiam dissidentia, cum alterum in verticem tenderent, altero paene oculus ipse premeretur. </w:t>
      </w:r>
      <w:r w:rsidRPr="001F4584">
        <w:rPr>
          <w:rFonts w:asciiTheme="minorHAnsi" w:hAnsiTheme="minorHAnsi" w:cstheme="minorHAnsi"/>
        </w:rPr>
        <w:t>XI. Infinitum autem, ut mox dicemus, in his quoque rebus momentum est, et nihil potest placere quod non decet.</w:t>
      </w:r>
    </w:p>
  </w:footnote>
  <w:footnote w:id="102">
    <w:p w14:paraId="1CF03DFE"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Ambroise, </w:t>
      </w:r>
      <w:r w:rsidRPr="001F4584">
        <w:rPr>
          <w:rFonts w:asciiTheme="minorHAnsi" w:hAnsiTheme="minorHAnsi" w:cstheme="minorHAnsi"/>
          <w:b/>
          <w:i/>
        </w:rPr>
        <w:t>De officiis ministrorum</w:t>
      </w:r>
      <w:r w:rsidRPr="001F4584">
        <w:rPr>
          <w:rFonts w:asciiTheme="minorHAnsi" w:hAnsiTheme="minorHAnsi" w:cstheme="minorHAnsi"/>
          <w:b/>
        </w:rPr>
        <w:t xml:space="preserve">, I, XIX. </w:t>
      </w:r>
      <w:r w:rsidRPr="001F4584">
        <w:rPr>
          <w:rFonts w:asciiTheme="minorHAnsi" w:hAnsiTheme="minorHAnsi" w:cstheme="minorHAnsi"/>
        </w:rPr>
        <w:t xml:space="preserve"> - LIBER PRIMUS. - CAPUT XIX. </w:t>
      </w:r>
      <w:r w:rsidRPr="001F4584">
        <w:rPr>
          <w:rFonts w:asciiTheme="minorHAnsi" w:eastAsia="Times New Roman" w:hAnsiTheme="minorHAnsi" w:cstheme="minorHAnsi"/>
          <w:lang w:eastAsia="fr-FR"/>
        </w:rPr>
        <w:t xml:space="preserve"> (Patrologie Latine 16 col. 49)  Ut enim artifex in materia commodiore melius operari solet, sic verecundia in ipso quoque corporis decore plus eminet; ita tamen ut etiam ipse non sit affectatus decor corporis: sed naturalis, simplex, neglectus magis quam expetitus, non pretiosis et albentibus adiutus vestimentis sed communibus; ut honestati vel necessitati nihil desit, nihil accedat nitori.    84.</w:t>
      </w:r>
      <w:r w:rsidRPr="001F4584">
        <w:rPr>
          <w:rFonts w:asciiTheme="minorHAnsi" w:eastAsia="Times New Roman" w:hAnsiTheme="minorHAnsi" w:cstheme="minorHAnsi"/>
          <w:b/>
          <w:u w:val="single"/>
          <w:lang w:eastAsia="fr-FR"/>
        </w:rPr>
        <w:t xml:space="preserve"> Vox ipsa non remissa, non fracta, nihil femineum sonans, qualem multi gravitatis specie simulare consuerunt,</w:t>
      </w:r>
      <w:r w:rsidRPr="001F4584">
        <w:rPr>
          <w:rFonts w:asciiTheme="minorHAnsi" w:eastAsia="Times New Roman" w:hAnsiTheme="minorHAnsi" w:cstheme="minorHAnsi"/>
          <w:lang w:eastAsia="fr-FR"/>
        </w:rPr>
        <w:t xml:space="preserve"> sed formam quamdam et regulam ac succum virilem reservans. Hoc est enim pulchritudinem vivendi tenere, convenientia cuique sexui et personae reddere. </w:t>
      </w:r>
      <w:r w:rsidRPr="001F4584">
        <w:rPr>
          <w:rFonts w:asciiTheme="minorHAnsi" w:eastAsia="Times New Roman" w:hAnsiTheme="minorHAnsi" w:cstheme="minorHAnsi"/>
          <w:lang w:val="en-GB" w:eastAsia="fr-FR"/>
        </w:rPr>
        <w:t xml:space="preserve">Hic ordo gestorum optimus, hic ornatus ad omnem actionem accommodus. </w:t>
      </w:r>
      <w:r w:rsidRPr="001F4584">
        <w:rPr>
          <w:rFonts w:asciiTheme="minorHAnsi" w:eastAsia="Times New Roman" w:hAnsiTheme="minorHAnsi" w:cstheme="minorHAnsi"/>
          <w:lang w:eastAsia="fr-FR"/>
        </w:rPr>
        <w:t>Sed ut molliculum et infractum aut vocis sonum, aut gestum corporis non probo; ita neque agrestem ac rusticum. Naturam imitemur: eius effigies, formula disciplinae, forma honestatis est.</w:t>
      </w:r>
    </w:p>
  </w:footnote>
  <w:footnote w:id="103">
    <w:p w14:paraId="4786EF12"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St Jean Chrysostome,  </w:t>
      </w:r>
      <w:r w:rsidRPr="001F4584">
        <w:rPr>
          <w:rFonts w:asciiTheme="minorHAnsi" w:hAnsiTheme="minorHAnsi" w:cstheme="minorHAnsi"/>
          <w:b/>
        </w:rPr>
        <w:t xml:space="preserve">De sacerdotio. Discours  VI, ch II,  §  507.  φωνῆς διάκλασιν. </w:t>
      </w:r>
    </w:p>
  </w:footnote>
  <w:footnote w:id="104">
    <w:p w14:paraId="1E8E6F6A"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St Jean Chrysostome, </w:t>
      </w:r>
      <w:r w:rsidRPr="001F4584">
        <w:rPr>
          <w:rFonts w:asciiTheme="minorHAnsi" w:hAnsiTheme="minorHAnsi" w:cstheme="minorHAnsi"/>
          <w:b/>
        </w:rPr>
        <w:t>Contra ludos et théatra</w:t>
      </w:r>
      <w:r w:rsidRPr="001F4584">
        <w:rPr>
          <w:rFonts w:asciiTheme="minorHAnsi" w:hAnsiTheme="minorHAnsi" w:cstheme="minorHAnsi"/>
        </w:rPr>
        <w:t xml:space="preserve">    </w:t>
      </w:r>
      <w:r w:rsidRPr="001F4584">
        <w:rPr>
          <w:rStyle w:val="markedcontent"/>
          <w:rFonts w:asciiTheme="minorHAnsi" w:hAnsiTheme="minorHAnsi" w:cstheme="minorHAnsi"/>
        </w:rPr>
        <w:t xml:space="preserve">[000070]  σὺ δὲ ἄνω καθήμενος, ὅπου τοσαύτη πρὸς ἀσχημοσύνην παράκλησις, ὁρῶν γυναῖκα πόρνην γυμνῇ τῇ κεφαλῇ μετὰ πολλῆς τῆς ἀναισχυντίας εἰσιοῦσαν, χρυσᾶ περιβεβλημένην ἱμάτια, </w:t>
      </w:r>
      <w:r w:rsidRPr="001F4584">
        <w:rPr>
          <w:rStyle w:val="markedcontent"/>
          <w:rFonts w:asciiTheme="minorHAnsi" w:hAnsiTheme="minorHAnsi" w:cstheme="minorHAnsi"/>
          <w:b/>
          <w:u w:val="single"/>
        </w:rPr>
        <w:t xml:space="preserve">μαλακιζομένην, </w:t>
      </w:r>
      <w:r w:rsidRPr="001F4584">
        <w:rPr>
          <w:rStyle w:val="highlight"/>
          <w:rFonts w:asciiTheme="minorHAnsi" w:hAnsiTheme="minorHAnsi" w:cstheme="minorHAnsi"/>
          <w:b/>
          <w:u w:val="single"/>
        </w:rPr>
        <w:t>θρυπτομένην, ᾄσματα ᾄδουσαν πορνικὰ, κατακεκλασμένα μέλη</w:t>
      </w:r>
      <w:r w:rsidRPr="001F4584">
        <w:rPr>
          <w:rStyle w:val="markedcontent"/>
          <w:rFonts w:asciiTheme="minorHAnsi" w:hAnsiTheme="minorHAnsi" w:cstheme="minorHAnsi"/>
        </w:rPr>
        <w:t>, αἰσχρὰ προϊεμένην  ῥήματα, ἀσχημονοῦσαν τοιαῦτα, ἅπερ ὁ θεωρήσας ἂν εἰς ἔννοιαν λάβῃς, κάτω κύπτεις·  (documenta catholica).</w:t>
      </w:r>
    </w:p>
  </w:footnote>
  <w:footnote w:id="105">
    <w:p w14:paraId="5955023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Claudien,  In Eutrope. </w:t>
      </w:r>
    </w:p>
  </w:footnote>
  <w:footnote w:id="106">
    <w:p w14:paraId="2D4391A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Juvénal, Satires, </w:t>
      </w:r>
    </w:p>
  </w:footnote>
  <w:footnote w:id="107">
    <w:p w14:paraId="1436EBE4"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Pindare, </w:t>
      </w:r>
    </w:p>
  </w:footnote>
  <w:footnote w:id="108">
    <w:p w14:paraId="1A043CDB"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Tacite, Dialog. de oratoribus.  </w:t>
      </w:r>
    </w:p>
  </w:footnote>
  <w:footnote w:id="109">
    <w:p w14:paraId="2F9F6BC9"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Cs/>
        </w:rPr>
        <w:t>ἰσχνόφωνος</w:t>
      </w:r>
      <w:r w:rsidRPr="001F4584">
        <w:rPr>
          <w:rFonts w:asciiTheme="minorHAnsi" w:hAnsiTheme="minorHAnsi" w:cstheme="minorHAnsi"/>
        </w:rPr>
        <w:t xml:space="preserve"> ος, ον : </w:t>
      </w:r>
      <w:r w:rsidRPr="001F4584">
        <w:rPr>
          <w:rFonts w:asciiTheme="minorHAnsi" w:hAnsiTheme="minorHAnsi" w:cstheme="minorHAnsi"/>
          <w:bCs/>
        </w:rPr>
        <w:t>1</w:t>
      </w:r>
      <w:r w:rsidRPr="001F4584">
        <w:rPr>
          <w:rFonts w:asciiTheme="minorHAnsi" w:hAnsiTheme="minorHAnsi" w:cstheme="minorHAnsi"/>
        </w:rPr>
        <w:t xml:space="preserve"> qui a la voix grêle ou faible; </w:t>
      </w:r>
      <w:r w:rsidRPr="001F4584">
        <w:rPr>
          <w:rFonts w:asciiTheme="minorHAnsi" w:hAnsiTheme="minorHAnsi" w:cstheme="minorHAnsi"/>
          <w:bCs/>
        </w:rPr>
        <w:t>2</w:t>
      </w:r>
      <w:r w:rsidRPr="001F4584">
        <w:rPr>
          <w:rFonts w:asciiTheme="minorHAnsi" w:hAnsiTheme="minorHAnsi" w:cstheme="minorHAnsi"/>
        </w:rPr>
        <w:t xml:space="preserve"> qui bégaie. // </w:t>
      </w:r>
      <w:r w:rsidRPr="001F4584">
        <w:rPr>
          <w:rFonts w:asciiTheme="minorHAnsi" w:hAnsiTheme="minorHAnsi" w:cstheme="minorHAnsi"/>
          <w:bCs/>
        </w:rPr>
        <w:t>ἰσχνοφωνία</w:t>
      </w:r>
      <w:r w:rsidRPr="001F4584">
        <w:rPr>
          <w:rFonts w:asciiTheme="minorHAnsi" w:hAnsiTheme="minorHAnsi" w:cstheme="minorHAnsi"/>
        </w:rPr>
        <w:t xml:space="preserve"> </w:t>
      </w:r>
      <w:r w:rsidRPr="001F4584">
        <w:rPr>
          <w:rStyle w:val="info-lemme"/>
          <w:rFonts w:asciiTheme="minorHAnsi" w:hAnsiTheme="minorHAnsi" w:cstheme="minorHAnsi"/>
        </w:rPr>
        <w:t>Ion.</w:t>
      </w:r>
      <w:r w:rsidRPr="001F4584">
        <w:rPr>
          <w:rFonts w:asciiTheme="minorHAnsi" w:hAnsiTheme="minorHAnsi" w:cstheme="minorHAnsi"/>
        </w:rPr>
        <w:t xml:space="preserve"> -ίη, ἡ, </w:t>
      </w:r>
      <w:r w:rsidRPr="001F4584">
        <w:rPr>
          <w:rFonts w:asciiTheme="minorHAnsi" w:hAnsiTheme="minorHAnsi" w:cstheme="minorHAnsi"/>
          <w:bCs/>
        </w:rPr>
        <w:t>hesitancy of speech</w:t>
      </w:r>
      <w:r w:rsidRPr="001F4584">
        <w:rPr>
          <w:rFonts w:asciiTheme="minorHAnsi" w:hAnsiTheme="minorHAnsi" w:cstheme="minorHAnsi"/>
        </w:rPr>
        <w:t xml:space="preserve">, </w:t>
      </w:r>
      <w:r w:rsidRPr="001F4584">
        <w:rPr>
          <w:rStyle w:val="info-lemme"/>
          <w:rFonts w:asciiTheme="minorHAnsi" w:hAnsiTheme="minorHAnsi" w:cstheme="minorHAnsi"/>
        </w:rPr>
        <w:t xml:space="preserve">Hp. </w:t>
      </w:r>
      <w:r w:rsidRPr="001F4584">
        <w:rPr>
          <w:rStyle w:val="info-lemme"/>
          <w:rFonts w:asciiTheme="minorHAnsi" w:hAnsiTheme="minorHAnsi" w:cstheme="minorHAnsi"/>
          <w:i/>
          <w:iCs/>
        </w:rPr>
        <w:t>Epid.</w:t>
      </w:r>
      <w:r w:rsidRPr="001F4584">
        <w:rPr>
          <w:rFonts w:asciiTheme="minorHAnsi" w:hAnsiTheme="minorHAnsi" w:cstheme="minorHAnsi"/>
        </w:rPr>
        <w:t xml:space="preserve"> 2.5.1, </w:t>
      </w:r>
      <w:r w:rsidRPr="001F4584">
        <w:rPr>
          <w:rStyle w:val="info-lemme"/>
          <w:rFonts w:asciiTheme="minorHAnsi" w:hAnsiTheme="minorHAnsi" w:cstheme="minorHAnsi"/>
        </w:rPr>
        <w:t xml:space="preserve">Arist. </w:t>
      </w:r>
      <w:r w:rsidRPr="001F4584">
        <w:rPr>
          <w:rStyle w:val="info-lemme"/>
          <w:rFonts w:asciiTheme="minorHAnsi" w:hAnsiTheme="minorHAnsi" w:cstheme="minorHAnsi"/>
          <w:i/>
          <w:iCs/>
        </w:rPr>
        <w:t>Pr.</w:t>
      </w:r>
      <w:r w:rsidRPr="001F4584">
        <w:rPr>
          <w:rFonts w:asciiTheme="minorHAnsi" w:hAnsiTheme="minorHAnsi" w:cstheme="minorHAnsi"/>
        </w:rPr>
        <w:t xml:space="preserve"> 895a16, 902b25</w:t>
      </w:r>
    </w:p>
  </w:footnote>
  <w:footnote w:id="110">
    <w:p w14:paraId="11F6C9C6" w14:textId="29C86AD9"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Cicéron, </w:t>
      </w:r>
      <w:r w:rsidRPr="001F4584">
        <w:rPr>
          <w:rFonts w:asciiTheme="minorHAnsi" w:hAnsiTheme="minorHAnsi" w:cstheme="minorHAnsi"/>
          <w:b/>
        </w:rPr>
        <w:t xml:space="preserve">Cicéron, </w:t>
      </w:r>
      <w:r w:rsidRPr="001F4584">
        <w:rPr>
          <w:rFonts w:asciiTheme="minorHAnsi" w:hAnsiTheme="minorHAnsi" w:cstheme="minorHAnsi"/>
          <w:b/>
          <w:i/>
        </w:rPr>
        <w:t>De oratore</w:t>
      </w:r>
      <w:r w:rsidRPr="001F4584">
        <w:rPr>
          <w:rFonts w:asciiTheme="minorHAnsi" w:hAnsiTheme="minorHAnsi" w:cstheme="minorHAnsi"/>
          <w:b/>
        </w:rPr>
        <w:t xml:space="preserve"> III,   </w:t>
      </w:r>
      <w:r w:rsidRPr="001F4584">
        <w:rPr>
          <w:rFonts w:asciiTheme="minorHAnsi" w:hAnsiTheme="minorHAnsi" w:cstheme="minorHAnsi"/>
        </w:rPr>
        <w:t>[3</w:t>
      </w:r>
      <w:r w:rsidR="001643A9" w:rsidRPr="001F4584">
        <w:rPr>
          <w:rFonts w:asciiTheme="minorHAnsi" w:hAnsiTheme="minorHAnsi" w:cstheme="minorHAnsi"/>
        </w:rPr>
        <w:t>, 6</w:t>
      </w:r>
      <w:r w:rsidRPr="001F4584">
        <w:rPr>
          <w:rFonts w:asciiTheme="minorHAnsi" w:hAnsiTheme="minorHAnsi" w:cstheme="minorHAnsi"/>
        </w:rPr>
        <w:t xml:space="preserve">0] LX. (224) « Ad actionis autem usum atque laudem maximam sine dubio partem uox obtinet; </w:t>
      </w:r>
      <w:r w:rsidRPr="001F4584">
        <w:rPr>
          <w:rFonts w:asciiTheme="minorHAnsi" w:hAnsiTheme="minorHAnsi" w:cstheme="minorHAnsi"/>
          <w:b/>
          <w:u w:val="single"/>
        </w:rPr>
        <w:t>quae primum est optanda nobis; deinde, quaecumque erit, ea tuenda. de quo illud iam nihil ad hoc praecipiendi genus, quem ad modum uoci seruiatur: equidem tamen magno opere censeo seruiendum;</w:t>
      </w:r>
      <w:r w:rsidRPr="001F4584">
        <w:rPr>
          <w:rFonts w:asciiTheme="minorHAnsi" w:hAnsiTheme="minorHAnsi" w:cstheme="minorHAnsi"/>
        </w:rPr>
        <w:t xml:space="preserve"> sed illud uidetur ab huius nostri sermonis officio non abhorrere, quod, ut dixi paulo ante, plurimis in rebus quod maxime est utile, id nescio quo pacto etiam decet maxime. Nam ad uocem obtinendam nihil est utilius quam crebra mutatio; nihil perniciosius quam effusa sine intermissione contentio.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[3</w:t>
      </w:r>
      <w:r w:rsidR="001643A9" w:rsidRPr="001F4584">
        <w:rPr>
          <w:rFonts w:asciiTheme="minorHAnsi" w:hAnsiTheme="minorHAnsi" w:cstheme="minorHAnsi"/>
        </w:rPr>
        <w:t>, 6</w:t>
      </w:r>
      <w:r w:rsidRPr="001F4584">
        <w:rPr>
          <w:rFonts w:asciiTheme="minorHAnsi" w:hAnsiTheme="minorHAnsi" w:cstheme="minorHAnsi"/>
        </w:rPr>
        <w:t>0] LX. Cependant, de tout ce qui concourt au succès de l'action oratoire, ce qu'il y a de plus important, c'est la voix. Une belle voix est à désirer; mais quelle que soit celle que la nature nous a donnée, sachons l'entretenir et en tirer parti. Quels sont à cet égard les soins à prendre? Cette question est en dehors des préceptes oratoires qui nous occupent; seulement je pense qu'il en faut prendre beaucoup. Mais une observation qui entre davantage dans le sujet de notre entretien, et que j'ai déjà faite, c'est que dans beaucoup de choses ce qui est le plus utile est en même temps, je ne sais par quelle raison, ce qui a le plus de grâce. Rien ne soutient mieux, en effet, la voix, que d'en varier les inflexions; rien ne l'épuise plus vite, qu'une déclamation tendue et monotone.</w:t>
      </w:r>
    </w:p>
  </w:footnote>
  <w:footnote w:id="111">
    <w:p w14:paraId="43A77CE8"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Plutarque, de aud. poet. 31 E = frg. ll 101 Arn</w:t>
      </w:r>
      <w:r w:rsidRPr="001F4584">
        <w:rPr>
          <w:rFonts w:asciiTheme="minorHAnsi" w:hAnsiTheme="minorHAnsi" w:cstheme="minorHAnsi"/>
        </w:rPr>
        <w:t xml:space="preserve">.       « Hanc etiam Chrysippus Stoicus traditionem sequitur </w:t>
      </w:r>
      <w:r w:rsidRPr="001F4584">
        <w:rPr>
          <w:rFonts w:asciiTheme="minorHAnsi" w:hAnsiTheme="minorHAnsi" w:cstheme="minorHAnsi"/>
          <w:b/>
        </w:rPr>
        <w:t>παραβιαζόμενος εὐρύοπα Κρονίδην εἶναι τὸν δεινὸν ἐυ τῷ διαλέγεσθαι καὶ διαβεβηκότα τῆ δυνάμει τοῦ λόγου</w:t>
      </w:r>
      <w:r w:rsidRPr="001F4584">
        <w:rPr>
          <w:rFonts w:asciiTheme="minorHAnsi" w:hAnsiTheme="minorHAnsi" w:cstheme="minorHAnsi"/>
        </w:rPr>
        <w:t> ».  (Plutarch. de aud. poet. 31 E = frg. ll 101 Arn.).</w:t>
      </w:r>
    </w:p>
  </w:footnote>
  <w:footnote w:id="112">
    <w:p w14:paraId="0B6FB12B"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Plutarque,</w:t>
      </w:r>
      <w:r w:rsidRPr="001F4584">
        <w:rPr>
          <w:rFonts w:asciiTheme="minorHAnsi" w:hAnsiTheme="minorHAnsi" w:cstheme="minorHAnsi"/>
          <w:bCs/>
        </w:rPr>
        <w:t xml:space="preserve"> </w:t>
      </w:r>
    </w:p>
  </w:footnote>
  <w:footnote w:id="113">
    <w:p w14:paraId="56EC6CC7"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hAnsiTheme="minorHAnsi" w:cstheme="minorHAnsi"/>
          <w:b/>
          <w:lang w:eastAsia="fr-FR"/>
        </w:rPr>
        <w:t xml:space="preserve">Isocrates, </w:t>
      </w:r>
      <w:r w:rsidRPr="001F4584">
        <w:rPr>
          <w:rFonts w:asciiTheme="minorHAnsi" w:hAnsiTheme="minorHAnsi" w:cstheme="minorHAnsi"/>
          <w:b/>
          <w:i/>
          <w:lang w:eastAsia="fr-FR"/>
        </w:rPr>
        <w:t>Ad reges Mytilenaeos</w:t>
      </w:r>
      <w:r w:rsidRPr="001F4584">
        <w:rPr>
          <w:rFonts w:asciiTheme="minorHAnsi" w:hAnsiTheme="minorHAnsi" w:cstheme="minorHAnsi"/>
          <w:b/>
          <w:lang w:eastAsia="fr-FR"/>
        </w:rPr>
        <w:t xml:space="preserve">, L. 8, 7.    </w:t>
      </w:r>
      <w:r w:rsidRPr="001F4584">
        <w:rPr>
          <w:rFonts w:asciiTheme="minorHAnsi" w:hAnsiTheme="minorHAnsi" w:cstheme="minorHAnsi"/>
        </w:rPr>
        <w:t>« </w:t>
      </w:r>
      <w:r w:rsidRPr="001F4584">
        <w:rPr>
          <w:rFonts w:asciiTheme="minorHAnsi" w:hAnsiTheme="minorHAnsi" w:cstheme="minorHAnsi"/>
          <w:lang w:val="el-GR"/>
        </w:rPr>
        <w:t>Ἐ</w:t>
      </w:r>
      <w:r w:rsidRPr="001F4584">
        <w:rPr>
          <w:rFonts w:asciiTheme="minorHAnsi" w:hAnsiTheme="minorHAnsi" w:cstheme="minorHAnsi"/>
        </w:rPr>
        <w:t xml:space="preserve">γὼ τοῦ μὲν πολιτεύεσθαι καὶ ῥητορεύειν ἀπέστην: </w:t>
      </w:r>
      <w:r w:rsidRPr="001F4584">
        <w:rPr>
          <w:rFonts w:asciiTheme="minorHAnsi" w:hAnsiTheme="minorHAnsi" w:cstheme="minorHAnsi"/>
          <w:b/>
          <w:u w:val="single"/>
        </w:rPr>
        <w:t>οὔτε γὰρ φωνὴν ἔσχον ἱκανὴν οὔτε τόλμαν</w:t>
      </w:r>
      <w:r w:rsidRPr="001F4584">
        <w:rPr>
          <w:rFonts w:asciiTheme="minorHAnsi" w:hAnsiTheme="minorHAnsi" w:cstheme="minorHAnsi"/>
        </w:rPr>
        <w:t xml:space="preserve">.  »  </w:t>
      </w:r>
      <w:r w:rsidRPr="001F4584">
        <w:rPr>
          <w:rFonts w:ascii="Arial" w:hAnsi="Arial" w:cs="Arial"/>
          <w:lang w:val="en-GB"/>
        </w:rPr>
        <w:t>▬</w:t>
      </w:r>
      <w:r w:rsidRPr="001F4584">
        <w:rPr>
          <w:rFonts w:asciiTheme="minorHAnsi" w:hAnsiTheme="minorHAnsi" w:cstheme="minorHAnsi"/>
          <w:lang w:val="en-GB"/>
        </w:rPr>
        <w:t xml:space="preserve">  “It is true that I have abstained from political activity and from practising oratory: for my voice was inadequate and I lacked assurance.”  </w:t>
      </w:r>
    </w:p>
  </w:footnote>
  <w:footnote w:id="114">
    <w:p w14:paraId="4715E3F0"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Démosthène,</w:t>
      </w:r>
      <w:r w:rsidRPr="001F4584">
        <w:rPr>
          <w:rFonts w:asciiTheme="minorHAnsi" w:hAnsiTheme="minorHAnsi" w:cstheme="minorHAnsi"/>
          <w:b/>
          <w:i/>
          <w:lang w:val="en-GB"/>
        </w:rPr>
        <w:t xml:space="preserve"> Sur la couronne</w:t>
      </w:r>
      <w:r w:rsidRPr="001F4584">
        <w:rPr>
          <w:rFonts w:asciiTheme="minorHAnsi" w:hAnsiTheme="minorHAnsi" w:cstheme="minorHAnsi"/>
          <w:b/>
          <w:lang w:val="en-GB"/>
        </w:rPr>
        <w:t>,</w:t>
      </w:r>
      <w:r w:rsidRPr="001F4584">
        <w:rPr>
          <w:rFonts w:asciiTheme="minorHAnsi" w:hAnsiTheme="minorHAnsi" w:cstheme="minorHAnsi"/>
          <w:lang w:val="en-GB"/>
        </w:rPr>
        <w:t xml:space="preserve">  « [260] </w:t>
      </w:r>
      <w:r w:rsidRPr="001F4584">
        <w:rPr>
          <w:rFonts w:asciiTheme="minorHAnsi" w:hAnsiTheme="minorHAnsi" w:cstheme="minorHAnsi"/>
        </w:rPr>
        <w:t>Μὴ</w:t>
      </w:r>
      <w:r w:rsidRPr="001F4584">
        <w:rPr>
          <w:rFonts w:asciiTheme="minorHAnsi" w:hAnsiTheme="minorHAnsi" w:cstheme="minorHAnsi"/>
          <w:lang w:val="en-GB"/>
        </w:rPr>
        <w:t xml:space="preserve"> </w:t>
      </w:r>
      <w:r w:rsidRPr="001F4584">
        <w:rPr>
          <w:rFonts w:asciiTheme="minorHAnsi" w:hAnsiTheme="minorHAnsi" w:cstheme="minorHAnsi"/>
        </w:rPr>
        <w:t>γὰρ</w:t>
      </w:r>
      <w:r w:rsidRPr="001F4584">
        <w:rPr>
          <w:rFonts w:asciiTheme="minorHAnsi" w:hAnsiTheme="minorHAnsi" w:cstheme="minorHAnsi"/>
          <w:lang w:val="en-GB"/>
        </w:rPr>
        <w:t xml:space="preserve"> </w:t>
      </w:r>
      <w:r w:rsidRPr="001F4584">
        <w:rPr>
          <w:rFonts w:asciiTheme="minorHAnsi" w:hAnsiTheme="minorHAnsi" w:cstheme="minorHAnsi"/>
        </w:rPr>
        <w:t>οἴεσθ</w:t>
      </w:r>
      <w:r w:rsidRPr="001F4584">
        <w:rPr>
          <w:rFonts w:asciiTheme="minorHAnsi" w:hAnsiTheme="minorHAnsi" w:cstheme="minorHAnsi"/>
          <w:lang w:val="en-GB"/>
        </w:rPr>
        <w:t xml:space="preserve">' </w:t>
      </w:r>
      <w:r w:rsidRPr="001F4584">
        <w:rPr>
          <w:rFonts w:asciiTheme="minorHAnsi" w:hAnsiTheme="minorHAnsi" w:cstheme="minorHAnsi"/>
        </w:rPr>
        <w:t>αὐτὸν</w:t>
      </w:r>
      <w:r w:rsidRPr="001F4584">
        <w:rPr>
          <w:rFonts w:asciiTheme="minorHAnsi" w:hAnsiTheme="minorHAnsi" w:cstheme="minorHAnsi"/>
          <w:lang w:val="en-GB"/>
        </w:rPr>
        <w:t xml:space="preserve"> </w:t>
      </w:r>
      <w:r w:rsidRPr="001F4584">
        <w:rPr>
          <w:rFonts w:asciiTheme="minorHAnsi" w:hAnsiTheme="minorHAnsi" w:cstheme="minorHAnsi"/>
          <w:u w:val="single"/>
        </w:rPr>
        <w:t>φθέγγεσθαι</w:t>
      </w:r>
      <w:r w:rsidRPr="001F4584">
        <w:rPr>
          <w:rFonts w:asciiTheme="minorHAnsi" w:hAnsiTheme="minorHAnsi" w:cstheme="minorHAnsi"/>
          <w:u w:val="single"/>
          <w:lang w:val="en-GB"/>
        </w:rPr>
        <w:t xml:space="preserve"> </w:t>
      </w:r>
      <w:r w:rsidRPr="001F4584">
        <w:rPr>
          <w:rFonts w:asciiTheme="minorHAnsi" w:hAnsiTheme="minorHAnsi" w:cstheme="minorHAnsi"/>
          <w:u w:val="single"/>
        </w:rPr>
        <w:t>μὲν</w:t>
      </w:r>
      <w:r w:rsidRPr="001F4584">
        <w:rPr>
          <w:rFonts w:asciiTheme="minorHAnsi" w:hAnsiTheme="minorHAnsi" w:cstheme="minorHAnsi"/>
          <w:u w:val="single"/>
          <w:lang w:val="en-GB"/>
        </w:rPr>
        <w:t xml:space="preserve"> </w:t>
      </w:r>
      <w:r w:rsidRPr="001F4584">
        <w:rPr>
          <w:rFonts w:asciiTheme="minorHAnsi" w:hAnsiTheme="minorHAnsi" w:cstheme="minorHAnsi"/>
          <w:u w:val="single"/>
        </w:rPr>
        <w:t>οὕτω</w:t>
      </w:r>
      <w:r w:rsidRPr="001F4584">
        <w:rPr>
          <w:rFonts w:asciiTheme="minorHAnsi" w:hAnsiTheme="minorHAnsi" w:cstheme="minorHAnsi"/>
          <w:u w:val="single"/>
          <w:lang w:val="en-GB"/>
        </w:rPr>
        <w:t xml:space="preserve"> </w:t>
      </w:r>
      <w:r w:rsidRPr="001F4584">
        <w:rPr>
          <w:rFonts w:asciiTheme="minorHAnsi" w:hAnsiTheme="minorHAnsi" w:cstheme="minorHAnsi"/>
          <w:u w:val="single"/>
        </w:rPr>
        <w:t>μέγα</w:t>
      </w:r>
      <w:r w:rsidRPr="001F4584">
        <w:rPr>
          <w:rFonts w:asciiTheme="minorHAnsi" w:hAnsiTheme="minorHAnsi" w:cstheme="minorHAnsi"/>
          <w:u w:val="single"/>
          <w:lang w:val="en-GB"/>
        </w:rPr>
        <w:t xml:space="preserve">, </w:t>
      </w:r>
      <w:r w:rsidRPr="001F4584">
        <w:rPr>
          <w:rFonts w:asciiTheme="minorHAnsi" w:hAnsiTheme="minorHAnsi" w:cstheme="minorHAnsi"/>
          <w:u w:val="single"/>
        </w:rPr>
        <w:t>ὀλολύζειν</w:t>
      </w:r>
      <w:r w:rsidRPr="001F4584">
        <w:rPr>
          <w:rFonts w:asciiTheme="minorHAnsi" w:hAnsiTheme="minorHAnsi" w:cstheme="minorHAnsi"/>
          <w:u w:val="single"/>
          <w:lang w:val="en-GB"/>
        </w:rPr>
        <w:t xml:space="preserve"> </w:t>
      </w:r>
      <w:r w:rsidRPr="001F4584">
        <w:rPr>
          <w:rFonts w:asciiTheme="minorHAnsi" w:hAnsiTheme="minorHAnsi" w:cstheme="minorHAnsi"/>
          <w:u w:val="single"/>
        </w:rPr>
        <w:t>δ</w:t>
      </w:r>
      <w:r w:rsidRPr="001F4584">
        <w:rPr>
          <w:rFonts w:asciiTheme="minorHAnsi" w:hAnsiTheme="minorHAnsi" w:cstheme="minorHAnsi"/>
          <w:u w:val="single"/>
          <w:lang w:val="en-GB"/>
        </w:rPr>
        <w:t xml:space="preserve">' </w:t>
      </w:r>
      <w:r w:rsidRPr="001F4584">
        <w:rPr>
          <w:rFonts w:asciiTheme="minorHAnsi" w:hAnsiTheme="minorHAnsi" w:cstheme="minorHAnsi"/>
          <w:u w:val="single"/>
        </w:rPr>
        <w:t>οὐχ</w:t>
      </w:r>
      <w:r w:rsidRPr="001F4584">
        <w:rPr>
          <w:rFonts w:asciiTheme="minorHAnsi" w:hAnsiTheme="minorHAnsi" w:cstheme="minorHAnsi"/>
          <w:u w:val="single"/>
          <w:lang w:val="en-GB"/>
        </w:rPr>
        <w:t xml:space="preserve"> </w:t>
      </w:r>
      <w:r w:rsidRPr="001F4584">
        <w:rPr>
          <w:rFonts w:asciiTheme="minorHAnsi" w:hAnsiTheme="minorHAnsi" w:cstheme="minorHAnsi"/>
          <w:u w:val="single"/>
        </w:rPr>
        <w:t>ὑπέρλαμπρον</w:t>
      </w:r>
      <w:r w:rsidRPr="001F4584">
        <w:rPr>
          <w:rFonts w:asciiTheme="minorHAnsi" w:hAnsiTheme="minorHAnsi" w:cstheme="minorHAnsi"/>
          <w:u w:val="single"/>
          <w:lang w:val="en-GB"/>
        </w:rPr>
        <w:t xml:space="preserve">, </w:t>
      </w:r>
      <w:r w:rsidRPr="001F4584">
        <w:rPr>
          <w:rFonts w:asciiTheme="minorHAnsi" w:hAnsiTheme="minorHAnsi" w:cstheme="minorHAnsi"/>
        </w:rPr>
        <w:t>ἐν</w:t>
      </w:r>
      <w:r w:rsidRPr="001F4584">
        <w:rPr>
          <w:rFonts w:asciiTheme="minorHAnsi" w:hAnsiTheme="minorHAnsi" w:cstheme="minorHAnsi"/>
          <w:lang w:val="en-GB"/>
        </w:rPr>
        <w:t xml:space="preserve"> </w:t>
      </w:r>
      <w:r w:rsidRPr="001F4584">
        <w:rPr>
          <w:rFonts w:asciiTheme="minorHAnsi" w:hAnsiTheme="minorHAnsi" w:cstheme="minorHAnsi"/>
        </w:rPr>
        <w:t>δὲ</w:t>
      </w:r>
      <w:r w:rsidRPr="001F4584">
        <w:rPr>
          <w:rFonts w:asciiTheme="minorHAnsi" w:hAnsiTheme="minorHAnsi" w:cstheme="minorHAnsi"/>
          <w:lang w:val="en-GB"/>
        </w:rPr>
        <w:t xml:space="preserve"> </w:t>
      </w:r>
      <w:r w:rsidRPr="001F4584">
        <w:rPr>
          <w:rFonts w:asciiTheme="minorHAnsi" w:hAnsiTheme="minorHAnsi" w:cstheme="minorHAnsi"/>
        </w:rPr>
        <w:t>ταῖς</w:t>
      </w:r>
      <w:r w:rsidRPr="001F4584">
        <w:rPr>
          <w:rFonts w:asciiTheme="minorHAnsi" w:hAnsiTheme="minorHAnsi" w:cstheme="minorHAnsi"/>
          <w:lang w:val="en-GB"/>
        </w:rPr>
        <w:t xml:space="preserve"> </w:t>
      </w:r>
      <w:r w:rsidRPr="001F4584">
        <w:rPr>
          <w:rFonts w:asciiTheme="minorHAnsi" w:hAnsiTheme="minorHAnsi" w:cstheme="minorHAnsi"/>
        </w:rPr>
        <w:t>ἡμέραις</w:t>
      </w:r>
      <w:r w:rsidRPr="001F4584">
        <w:rPr>
          <w:rFonts w:asciiTheme="minorHAnsi" w:hAnsiTheme="minorHAnsi" w:cstheme="minorHAnsi"/>
          <w:lang w:val="en-GB"/>
        </w:rPr>
        <w:t xml:space="preserve"> </w:t>
      </w:r>
      <w:r w:rsidRPr="001F4584">
        <w:rPr>
          <w:rFonts w:asciiTheme="minorHAnsi" w:hAnsiTheme="minorHAnsi" w:cstheme="minorHAnsi"/>
        </w:rPr>
        <w:t>τοὺς</w:t>
      </w:r>
      <w:r w:rsidRPr="001F4584">
        <w:rPr>
          <w:rFonts w:asciiTheme="minorHAnsi" w:hAnsiTheme="minorHAnsi" w:cstheme="minorHAnsi"/>
          <w:lang w:val="en-GB"/>
        </w:rPr>
        <w:t xml:space="preserve"> </w:t>
      </w:r>
      <w:r w:rsidRPr="001F4584">
        <w:rPr>
          <w:rFonts w:asciiTheme="minorHAnsi" w:hAnsiTheme="minorHAnsi" w:cstheme="minorHAnsi"/>
        </w:rPr>
        <w:t>καλοὺς</w:t>
      </w:r>
      <w:r w:rsidRPr="001F4584">
        <w:rPr>
          <w:rFonts w:asciiTheme="minorHAnsi" w:hAnsiTheme="minorHAnsi" w:cstheme="minorHAnsi"/>
          <w:lang w:val="en-GB"/>
        </w:rPr>
        <w:t xml:space="preserve"> </w:t>
      </w:r>
      <w:r w:rsidRPr="001F4584">
        <w:rPr>
          <w:rFonts w:asciiTheme="minorHAnsi" w:hAnsiTheme="minorHAnsi" w:cstheme="minorHAnsi"/>
        </w:rPr>
        <w:t>θιάσους</w:t>
      </w:r>
      <w:r w:rsidRPr="001F4584">
        <w:rPr>
          <w:rFonts w:asciiTheme="minorHAnsi" w:hAnsiTheme="minorHAnsi" w:cstheme="minorHAnsi"/>
          <w:lang w:val="en-GB"/>
        </w:rPr>
        <w:t xml:space="preserve"> </w:t>
      </w:r>
      <w:r w:rsidRPr="001F4584">
        <w:rPr>
          <w:rFonts w:asciiTheme="minorHAnsi" w:hAnsiTheme="minorHAnsi" w:cstheme="minorHAnsi"/>
        </w:rPr>
        <w:t>ἄγων</w:t>
      </w:r>
      <w:r w:rsidRPr="001F4584">
        <w:rPr>
          <w:rFonts w:asciiTheme="minorHAnsi" w:hAnsiTheme="minorHAnsi" w:cstheme="minorHAnsi"/>
          <w:lang w:val="en-GB"/>
        </w:rPr>
        <w:t xml:space="preserve"> </w:t>
      </w:r>
      <w:r w:rsidRPr="001F4584">
        <w:rPr>
          <w:rFonts w:asciiTheme="minorHAnsi" w:hAnsiTheme="minorHAnsi" w:cstheme="minorHAnsi"/>
        </w:rPr>
        <w:t>διὰ</w:t>
      </w:r>
      <w:r w:rsidRPr="001F4584">
        <w:rPr>
          <w:rFonts w:asciiTheme="minorHAnsi" w:hAnsiTheme="minorHAnsi" w:cstheme="minorHAnsi"/>
          <w:lang w:val="en-GB"/>
        </w:rPr>
        <w:t xml:space="preserve"> </w:t>
      </w:r>
      <w:r w:rsidRPr="001F4584">
        <w:rPr>
          <w:rFonts w:asciiTheme="minorHAnsi" w:hAnsiTheme="minorHAnsi" w:cstheme="minorHAnsi"/>
        </w:rPr>
        <w:t>τῶν</w:t>
      </w:r>
      <w:r w:rsidRPr="001F4584">
        <w:rPr>
          <w:rFonts w:asciiTheme="minorHAnsi" w:hAnsiTheme="minorHAnsi" w:cstheme="minorHAnsi"/>
          <w:lang w:val="en-GB"/>
        </w:rPr>
        <w:t xml:space="preserve"> </w:t>
      </w:r>
      <w:r w:rsidRPr="001F4584">
        <w:rPr>
          <w:rFonts w:asciiTheme="minorHAnsi" w:hAnsiTheme="minorHAnsi" w:cstheme="minorHAnsi"/>
        </w:rPr>
        <w:t>ὁδῶν</w:t>
      </w:r>
      <w:r w:rsidRPr="001F4584">
        <w:rPr>
          <w:rFonts w:asciiTheme="minorHAnsi" w:hAnsiTheme="minorHAnsi" w:cstheme="minorHAnsi"/>
          <w:lang w:val="en-GB"/>
        </w:rPr>
        <w:t xml:space="preserve">, </w:t>
      </w:r>
      <w:r w:rsidRPr="001F4584">
        <w:rPr>
          <w:rFonts w:asciiTheme="minorHAnsi" w:hAnsiTheme="minorHAnsi" w:cstheme="minorHAnsi"/>
        </w:rPr>
        <w:t>τοὺς</w:t>
      </w:r>
      <w:r w:rsidRPr="001F4584">
        <w:rPr>
          <w:rFonts w:asciiTheme="minorHAnsi" w:hAnsiTheme="minorHAnsi" w:cstheme="minorHAnsi"/>
          <w:lang w:val="en-GB"/>
        </w:rPr>
        <w:t xml:space="preserve"> </w:t>
      </w:r>
      <w:r w:rsidRPr="001F4584">
        <w:rPr>
          <w:rFonts w:asciiTheme="minorHAnsi" w:hAnsiTheme="minorHAnsi" w:cstheme="minorHAnsi"/>
        </w:rPr>
        <w:t>ἐστεφανωμένους</w:t>
      </w:r>
      <w:r w:rsidRPr="001F4584">
        <w:rPr>
          <w:rFonts w:asciiTheme="minorHAnsi" w:hAnsiTheme="minorHAnsi" w:cstheme="minorHAnsi"/>
          <w:lang w:val="en-GB"/>
        </w:rPr>
        <w:t xml:space="preserve"> </w:t>
      </w:r>
      <w:r w:rsidRPr="001F4584">
        <w:rPr>
          <w:rFonts w:asciiTheme="minorHAnsi" w:hAnsiTheme="minorHAnsi" w:cstheme="minorHAnsi"/>
        </w:rPr>
        <w:t>τῷ</w:t>
      </w:r>
      <w:r w:rsidRPr="001F4584">
        <w:rPr>
          <w:rFonts w:asciiTheme="minorHAnsi" w:hAnsiTheme="minorHAnsi" w:cstheme="minorHAnsi"/>
          <w:lang w:val="en-GB"/>
        </w:rPr>
        <w:t xml:space="preserve"> </w:t>
      </w:r>
      <w:r w:rsidRPr="001F4584">
        <w:rPr>
          <w:rFonts w:asciiTheme="minorHAnsi" w:hAnsiTheme="minorHAnsi" w:cstheme="minorHAnsi"/>
        </w:rPr>
        <w:t>μαράθῳ</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τῇ</w:t>
      </w:r>
      <w:r w:rsidRPr="001F4584">
        <w:rPr>
          <w:rFonts w:asciiTheme="minorHAnsi" w:hAnsiTheme="minorHAnsi" w:cstheme="minorHAnsi"/>
          <w:lang w:val="en-GB"/>
        </w:rPr>
        <w:t xml:space="preserve"> </w:t>
      </w:r>
      <w:r w:rsidRPr="001F4584">
        <w:rPr>
          <w:rFonts w:asciiTheme="minorHAnsi" w:hAnsiTheme="minorHAnsi" w:cstheme="minorHAnsi"/>
        </w:rPr>
        <w:t>λεύκῃ</w:t>
      </w:r>
      <w:r w:rsidRPr="001F4584">
        <w:rPr>
          <w:rFonts w:asciiTheme="minorHAnsi" w:hAnsiTheme="minorHAnsi" w:cstheme="minorHAnsi"/>
          <w:lang w:val="en-GB"/>
        </w:rPr>
        <w:t xml:space="preserve">, </w:t>
      </w:r>
      <w:r w:rsidRPr="001F4584">
        <w:rPr>
          <w:rFonts w:asciiTheme="minorHAnsi" w:hAnsiTheme="minorHAnsi" w:cstheme="minorHAnsi"/>
        </w:rPr>
        <w:t>τοὺς</w:t>
      </w:r>
      <w:r w:rsidRPr="001F4584">
        <w:rPr>
          <w:rFonts w:asciiTheme="minorHAnsi" w:hAnsiTheme="minorHAnsi" w:cstheme="minorHAnsi"/>
          <w:lang w:val="en-GB"/>
        </w:rPr>
        <w:t xml:space="preserve"> </w:t>
      </w:r>
      <w:r w:rsidRPr="001F4584">
        <w:rPr>
          <w:rFonts w:asciiTheme="minorHAnsi" w:hAnsiTheme="minorHAnsi" w:cstheme="minorHAnsi"/>
        </w:rPr>
        <w:t>ὄφεις</w:t>
      </w:r>
      <w:r w:rsidRPr="001F4584">
        <w:rPr>
          <w:rFonts w:asciiTheme="minorHAnsi" w:hAnsiTheme="minorHAnsi" w:cstheme="minorHAnsi"/>
          <w:lang w:val="en-GB"/>
        </w:rPr>
        <w:t xml:space="preserve"> </w:t>
      </w:r>
      <w:r w:rsidRPr="001F4584">
        <w:rPr>
          <w:rFonts w:asciiTheme="minorHAnsi" w:hAnsiTheme="minorHAnsi" w:cstheme="minorHAnsi"/>
        </w:rPr>
        <w:t>τοὺς</w:t>
      </w:r>
      <w:r w:rsidRPr="001F4584">
        <w:rPr>
          <w:rFonts w:asciiTheme="minorHAnsi" w:hAnsiTheme="minorHAnsi" w:cstheme="minorHAnsi"/>
          <w:lang w:val="en-GB"/>
        </w:rPr>
        <w:t xml:space="preserve"> </w:t>
      </w:r>
      <w:r w:rsidRPr="001F4584">
        <w:rPr>
          <w:rFonts w:asciiTheme="minorHAnsi" w:hAnsiTheme="minorHAnsi" w:cstheme="minorHAnsi"/>
        </w:rPr>
        <w:t>παρείας</w:t>
      </w:r>
      <w:r w:rsidRPr="001F4584">
        <w:rPr>
          <w:rFonts w:asciiTheme="minorHAnsi" w:hAnsiTheme="minorHAnsi" w:cstheme="minorHAnsi"/>
          <w:lang w:val="en-GB"/>
        </w:rPr>
        <w:t xml:space="preserve"> </w:t>
      </w:r>
      <w:r w:rsidRPr="001F4584">
        <w:rPr>
          <w:rFonts w:asciiTheme="minorHAnsi" w:hAnsiTheme="minorHAnsi" w:cstheme="minorHAnsi"/>
        </w:rPr>
        <w:t>θλίβων</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ὑπὲρ</w:t>
      </w:r>
      <w:r w:rsidRPr="001F4584">
        <w:rPr>
          <w:rFonts w:asciiTheme="minorHAnsi" w:hAnsiTheme="minorHAnsi" w:cstheme="minorHAnsi"/>
          <w:lang w:val="en-GB"/>
        </w:rPr>
        <w:t xml:space="preserve"> </w:t>
      </w:r>
      <w:r w:rsidRPr="001F4584">
        <w:rPr>
          <w:rFonts w:asciiTheme="minorHAnsi" w:hAnsiTheme="minorHAnsi" w:cstheme="minorHAnsi"/>
        </w:rPr>
        <w:t>τῆς</w:t>
      </w:r>
      <w:r w:rsidRPr="001F4584">
        <w:rPr>
          <w:rFonts w:asciiTheme="minorHAnsi" w:hAnsiTheme="minorHAnsi" w:cstheme="minorHAnsi"/>
          <w:lang w:val="en-GB"/>
        </w:rPr>
        <w:t xml:space="preserve"> </w:t>
      </w:r>
      <w:r w:rsidRPr="001F4584">
        <w:rPr>
          <w:rFonts w:asciiTheme="minorHAnsi" w:hAnsiTheme="minorHAnsi" w:cstheme="minorHAnsi"/>
        </w:rPr>
        <w:t>κεφαλῆς</w:t>
      </w:r>
      <w:r w:rsidRPr="001F4584">
        <w:rPr>
          <w:rFonts w:asciiTheme="minorHAnsi" w:hAnsiTheme="minorHAnsi" w:cstheme="minorHAnsi"/>
          <w:lang w:val="en-GB"/>
        </w:rPr>
        <w:t xml:space="preserve"> </w:t>
      </w:r>
      <w:r w:rsidRPr="001F4584">
        <w:rPr>
          <w:rFonts w:asciiTheme="minorHAnsi" w:hAnsiTheme="minorHAnsi" w:cstheme="minorHAnsi"/>
        </w:rPr>
        <w:t>αἰωρῶν</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βοῶν</w:t>
      </w:r>
      <w:r w:rsidRPr="001F4584">
        <w:rPr>
          <w:rFonts w:asciiTheme="minorHAnsi" w:hAnsiTheme="minorHAnsi" w:cstheme="minorHAnsi"/>
          <w:lang w:val="en-GB"/>
        </w:rPr>
        <w:t xml:space="preserve"> ‘</w:t>
      </w:r>
      <w:r w:rsidRPr="001F4584">
        <w:rPr>
          <w:rFonts w:asciiTheme="minorHAnsi" w:hAnsiTheme="minorHAnsi" w:cstheme="minorHAnsi"/>
        </w:rPr>
        <w:t>εὐοῖ</w:t>
      </w:r>
      <w:r w:rsidRPr="001F4584">
        <w:rPr>
          <w:rFonts w:asciiTheme="minorHAnsi" w:hAnsiTheme="minorHAnsi" w:cstheme="minorHAnsi"/>
          <w:lang w:val="en-GB"/>
        </w:rPr>
        <w:t xml:space="preserve"> </w:t>
      </w:r>
      <w:r w:rsidRPr="001F4584">
        <w:rPr>
          <w:rFonts w:asciiTheme="minorHAnsi" w:hAnsiTheme="minorHAnsi" w:cstheme="minorHAnsi"/>
        </w:rPr>
        <w:t>σαβοῖ</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ἐπορχούμενος</w:t>
      </w:r>
      <w:r w:rsidRPr="001F4584">
        <w:rPr>
          <w:rFonts w:asciiTheme="minorHAnsi" w:hAnsiTheme="minorHAnsi" w:cstheme="minorHAnsi"/>
          <w:lang w:val="en-GB"/>
        </w:rPr>
        <w:t xml:space="preserve"> ‘</w:t>
      </w:r>
      <w:r w:rsidRPr="001F4584">
        <w:rPr>
          <w:rFonts w:asciiTheme="minorHAnsi" w:hAnsiTheme="minorHAnsi" w:cstheme="minorHAnsi"/>
        </w:rPr>
        <w:t>ὑῆς</w:t>
      </w:r>
      <w:r w:rsidRPr="001F4584">
        <w:rPr>
          <w:rFonts w:asciiTheme="minorHAnsi" w:hAnsiTheme="minorHAnsi" w:cstheme="minorHAnsi"/>
          <w:lang w:val="en-GB"/>
        </w:rPr>
        <w:t xml:space="preserve"> </w:t>
      </w:r>
      <w:r w:rsidRPr="001F4584">
        <w:rPr>
          <w:rFonts w:asciiTheme="minorHAnsi" w:hAnsiTheme="minorHAnsi" w:cstheme="minorHAnsi"/>
        </w:rPr>
        <w:t>ἄττης</w:t>
      </w:r>
      <w:r w:rsidRPr="001F4584">
        <w:rPr>
          <w:rFonts w:asciiTheme="minorHAnsi" w:hAnsiTheme="minorHAnsi" w:cstheme="minorHAnsi"/>
          <w:lang w:val="en-GB"/>
        </w:rPr>
        <w:t xml:space="preserve"> </w:t>
      </w:r>
      <w:r w:rsidRPr="001F4584">
        <w:rPr>
          <w:rFonts w:asciiTheme="minorHAnsi" w:hAnsiTheme="minorHAnsi" w:cstheme="minorHAnsi"/>
        </w:rPr>
        <w:t>ἄττης</w:t>
      </w:r>
      <w:r w:rsidRPr="001F4584">
        <w:rPr>
          <w:rFonts w:asciiTheme="minorHAnsi" w:hAnsiTheme="minorHAnsi" w:cstheme="minorHAnsi"/>
          <w:lang w:val="en-GB"/>
        </w:rPr>
        <w:t xml:space="preserve"> </w:t>
      </w:r>
      <w:r w:rsidRPr="001F4584">
        <w:rPr>
          <w:rFonts w:asciiTheme="minorHAnsi" w:hAnsiTheme="minorHAnsi" w:cstheme="minorHAnsi"/>
        </w:rPr>
        <w:t>ὑῆς</w:t>
      </w:r>
      <w:r w:rsidRPr="001F4584">
        <w:rPr>
          <w:rFonts w:asciiTheme="minorHAnsi" w:hAnsiTheme="minorHAnsi" w:cstheme="minorHAnsi"/>
          <w:lang w:val="en-GB"/>
        </w:rPr>
        <w:t xml:space="preserve">,’  </w:t>
      </w:r>
      <w:r w:rsidRPr="001F4584">
        <w:rPr>
          <w:rFonts w:ascii="Arial" w:hAnsi="Arial" w:cs="Arial"/>
          <w:lang w:val="en-GB"/>
        </w:rPr>
        <w:t>▬</w:t>
      </w:r>
      <w:r w:rsidRPr="001F4584">
        <w:rPr>
          <w:rFonts w:asciiTheme="minorHAnsi" w:hAnsiTheme="minorHAnsi" w:cstheme="minorHAnsi"/>
          <w:lang w:val="en-GB"/>
        </w:rPr>
        <w:t xml:space="preserve">  [260] avec une aussi forte voix, on doit primer par l'éclat des hurlements! </w:t>
      </w:r>
      <w:r w:rsidRPr="001F4584">
        <w:rPr>
          <w:rFonts w:asciiTheme="minorHAnsi" w:hAnsiTheme="minorHAnsi" w:cstheme="minorHAnsi"/>
        </w:rPr>
        <w:t>Le jour, menant par les rues cette brillante troupe de fanatiques couronnés de fenouil et de peuplier, pressant des serpents et les élevant au-dessus de ta tête, tu (= Eschine)  vociférais, Evoè Saboë, et tu dansais en chantant, Hyès Attès, Attès Hyès.</w:t>
      </w:r>
    </w:p>
  </w:footnote>
  <w:footnote w:id="115">
    <w:p w14:paraId="2DD63944"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Démosthène,</w:t>
      </w:r>
      <w:r w:rsidRPr="001F4584">
        <w:rPr>
          <w:rFonts w:asciiTheme="minorHAnsi" w:hAnsiTheme="minorHAnsi" w:cstheme="minorHAnsi"/>
          <w:b/>
          <w:i/>
        </w:rPr>
        <w:t xml:space="preserve"> Sur la couronne</w:t>
      </w:r>
      <w:r w:rsidRPr="001F4584">
        <w:rPr>
          <w:rFonts w:asciiTheme="minorHAnsi" w:hAnsiTheme="minorHAnsi" w:cstheme="minorHAnsi"/>
          <w:b/>
        </w:rPr>
        <w:t>,</w:t>
      </w:r>
      <w:r w:rsidRPr="001F4584">
        <w:rPr>
          <w:rFonts w:asciiTheme="minorHAnsi" w:hAnsiTheme="minorHAnsi" w:cstheme="minorHAnsi"/>
        </w:rPr>
        <w:t xml:space="preserve">   </w:t>
      </w:r>
      <w:r w:rsidRPr="001F4584">
        <w:rPr>
          <w:rFonts w:asciiTheme="minorHAnsi" w:hAnsiTheme="minorHAnsi" w:cstheme="minorHAnsi"/>
          <w:b/>
        </w:rPr>
        <w:t>,</w:t>
      </w:r>
      <w:r w:rsidRPr="001F4584">
        <w:rPr>
          <w:rFonts w:asciiTheme="minorHAnsi" w:hAnsiTheme="minorHAnsi" w:cstheme="minorHAnsi"/>
        </w:rPr>
        <w:t xml:space="preserve">    « (291) πολλὰ τοίνυν, ὦ ἄνδρες Ἀθηναῖοι, καὶ ἄλλα κατηγορηκότος αὐτοῦ καὶ κατεψευσμένου, μάλιστ' ἐθαύμασα πάντων ὅτε τῶν συμβεβηκότων τότε τῇ πόλει μνησθεὶς οὐχ ὡς ἂν εὔνους καὶ δίκαιος πολίτης ἔσχε τὴν γνώμην οὐδ' ἐδάκρυσεν, οὐδ' ἔπαθεν τοιοῦτον οὐδὲν τῇ ψυχῇ, ἀλλ' </w:t>
      </w:r>
      <w:r w:rsidRPr="001F4584">
        <w:rPr>
          <w:rFonts w:asciiTheme="minorHAnsi" w:hAnsiTheme="minorHAnsi" w:cstheme="minorHAnsi"/>
          <w:b/>
          <w:u w:val="single"/>
        </w:rPr>
        <w:t>ἐπάρας τὴν φωνὴν καὶ γεγηθὼς καὶ λαρυγγίζων ᾤετο μὲν ἐμοῦ κατηγορεῖν</w:t>
      </w:r>
      <w:r w:rsidRPr="001F4584">
        <w:rPr>
          <w:rFonts w:asciiTheme="minorHAnsi" w:hAnsiTheme="minorHAnsi" w:cstheme="minorHAnsi"/>
          <w:b/>
        </w:rPr>
        <w:t xml:space="preserve"> </w:t>
      </w:r>
      <w:r w:rsidRPr="001F4584">
        <w:rPr>
          <w:rFonts w:asciiTheme="minorHAnsi" w:hAnsiTheme="minorHAnsi" w:cstheme="minorHAnsi"/>
        </w:rPr>
        <w:t xml:space="preserve">δηλονότι, δεῖγμα δ' ἐξέφερεν καθ' ἑαυτοῦ ὅτι τοῖς γεγενημένοις ἀνιαροῖς οὐδὲν ὁμοίως ἔσχε τοῖς ἄλλοις.»  </w:t>
      </w:r>
      <w:r w:rsidRPr="001F4584">
        <w:rPr>
          <w:rFonts w:ascii="Arial" w:hAnsi="Arial" w:cs="Arial"/>
        </w:rPr>
        <w:t>▬</w:t>
      </w:r>
      <w:r w:rsidRPr="001F4584">
        <w:rPr>
          <w:rFonts w:asciiTheme="minorHAnsi" w:hAnsiTheme="minorHAnsi" w:cstheme="minorHAnsi"/>
        </w:rPr>
        <w:t xml:space="preserve">   [290] Tu l'entends, Eschine, dl n'appartient qu'aux Dieux de ne faillir jamais ; eux seuls ont le succès entre les mains. Est-ce un orateur que ces vers font arbitre de la victoire? non, ce sont les Immortels. Pourquoi donc, misérable, m'accabler d'imprécations? Puisse le ciel les faire retomber sur toi et sur les tiens ! Parmi tant d'autres imputations calomnieuses, hommes d'Athènes! une chose surtout m'a frappé : c'est qu'en rappelant nos malheurs, il n'était pas affecté comme doit l'être un bon citoyen ; pas une larme ! point de tristesse dans cette âme! Enflant sa voix retentissante, triomphant, il croyait m'accuser; et il s'accusait lui-même, en montrant que notre infortune ne le touche pas comme nous.291 λαρυγγίζων. voir infra. </w:t>
      </w:r>
    </w:p>
  </w:footnote>
  <w:footnote w:id="116">
    <w:p w14:paraId="0E5FBFB2"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Démosthène,</w:t>
      </w:r>
      <w:r w:rsidRPr="001F4584">
        <w:rPr>
          <w:rFonts w:asciiTheme="minorHAnsi" w:hAnsiTheme="minorHAnsi" w:cstheme="minorHAnsi"/>
          <w:b/>
          <w:i/>
        </w:rPr>
        <w:t xml:space="preserve"> Sur la couronne</w:t>
      </w:r>
      <w:r w:rsidRPr="001F4584">
        <w:rPr>
          <w:rFonts w:asciiTheme="minorHAnsi" w:hAnsiTheme="minorHAnsi" w:cstheme="minorHAnsi"/>
          <w:b/>
        </w:rPr>
        <w:t>,</w:t>
      </w:r>
      <w:r w:rsidRPr="001F4584">
        <w:rPr>
          <w:rFonts w:asciiTheme="minorHAnsi" w:hAnsiTheme="minorHAnsi" w:cstheme="minorHAnsi"/>
        </w:rPr>
        <w:t>, 308.      « </w:t>
      </w:r>
      <w:r w:rsidRPr="001F4584">
        <w:rPr>
          <w:rFonts w:asciiTheme="minorHAnsi" w:hAnsiTheme="minorHAnsi" w:cstheme="minorHAnsi"/>
          <w:caps/>
        </w:rPr>
        <w:t>ε</w:t>
      </w:r>
      <w:r w:rsidRPr="001F4584">
        <w:rPr>
          <w:rFonts w:asciiTheme="minorHAnsi" w:hAnsiTheme="minorHAnsi" w:cstheme="minorHAnsi"/>
        </w:rPr>
        <w:t xml:space="preserve">ἶτ' ἐπὶ τούτῳ τῷ καιρῷ ῥήτωρ ἐξαίφνης ἐκ τῆς ἡσυχίας ὥσπερ πνεῦμ' ἐφάνη, </w:t>
      </w:r>
      <w:r w:rsidRPr="001F4584">
        <w:rPr>
          <w:rFonts w:asciiTheme="minorHAnsi" w:hAnsiTheme="minorHAnsi" w:cstheme="minorHAnsi"/>
          <w:b/>
          <w:u w:val="single"/>
        </w:rPr>
        <w:t>καὶ πεφωνασκηκὼς καὶ συνειλοχὼς</w:t>
      </w:r>
      <w:r w:rsidRPr="001F4584">
        <w:rPr>
          <w:rFonts w:asciiTheme="minorHAnsi" w:hAnsiTheme="minorHAnsi" w:cstheme="minorHAnsi"/>
        </w:rPr>
        <w:t xml:space="preserve"> ῥήματα καὶ λόγους συνείρει τούτους σαφῶς καὶ ἀπνευστεί, ὄνησιν μὲν οὐδεμίαν φέροντας οὐδ' ἀγαθοῦ κτῆσιν οὐδενός, συμφορὰν δὲ τῷ τυχόντι τῶν πολιτῶν καὶ κοινὴν αἰσχύνην. »  </w:t>
      </w:r>
      <w:r w:rsidRPr="001F4584">
        <w:rPr>
          <w:rFonts w:ascii="Arial" w:hAnsi="Arial" w:cs="Arial"/>
        </w:rPr>
        <w:t>▬</w:t>
      </w:r>
      <w:r w:rsidRPr="001F4584">
        <w:rPr>
          <w:rFonts w:asciiTheme="minorHAnsi" w:hAnsiTheme="minorHAnsi" w:cstheme="minorHAnsi"/>
        </w:rPr>
        <w:t xml:space="preserve">  « Soudain il (</w:t>
      </w:r>
      <w:r w:rsidRPr="001F4584">
        <w:rPr>
          <w:rFonts w:asciiTheme="minorHAnsi" w:hAnsiTheme="minorHAnsi" w:cstheme="minorHAnsi"/>
          <w:i/>
        </w:rPr>
        <w:t>Eschine</w:t>
      </w:r>
      <w:r w:rsidRPr="001F4584">
        <w:rPr>
          <w:rFonts w:asciiTheme="minorHAnsi" w:hAnsiTheme="minorHAnsi" w:cstheme="minorHAnsi"/>
        </w:rPr>
        <w:t>) s'élance de sa retraite ; sa parole s'élève comme le vent, il déploie sa voix, entasse mots sur mots, et prolonge tout d'une haleine des tirades sonores qui, loin de produire aucun bien, frappent au hasard quelques particuliers, et déshonorent la République. »</w:t>
      </w:r>
    </w:p>
  </w:footnote>
  <w:footnote w:id="117">
    <w:p w14:paraId="0A49C8EA"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Démosthène,</w:t>
      </w:r>
      <w:r w:rsidRPr="001F4584">
        <w:rPr>
          <w:rFonts w:asciiTheme="minorHAnsi" w:hAnsiTheme="minorHAnsi" w:cstheme="minorHAnsi"/>
          <w:b/>
          <w:i/>
        </w:rPr>
        <w:t xml:space="preserve"> Sur la couronne</w:t>
      </w:r>
      <w:r w:rsidRPr="001F4584">
        <w:rPr>
          <w:rFonts w:asciiTheme="minorHAnsi" w:hAnsiTheme="minorHAnsi" w:cstheme="minorHAnsi"/>
          <w:b/>
        </w:rPr>
        <w:t>,</w:t>
      </w:r>
      <w:r w:rsidRPr="001F4584">
        <w:rPr>
          <w:rFonts w:asciiTheme="minorHAnsi" w:hAnsiTheme="minorHAnsi" w:cstheme="minorHAnsi"/>
        </w:rPr>
        <w:t xml:space="preserve">  313.  (313)  «</w:t>
      </w:r>
      <w:r w:rsidRPr="001F4584">
        <w:rPr>
          <w:rFonts w:asciiTheme="minorHAnsi" w:hAnsiTheme="minorHAnsi" w:cstheme="minorHAnsi"/>
          <w:lang w:val="el-GR"/>
        </w:rPr>
        <w:t>Ἐν</w:t>
      </w:r>
      <w:r w:rsidRPr="001F4584">
        <w:rPr>
          <w:rFonts w:asciiTheme="minorHAnsi" w:hAnsiTheme="minorHAnsi" w:cstheme="minorHAnsi"/>
        </w:rPr>
        <w:t xml:space="preserve"> </w:t>
      </w:r>
      <w:r w:rsidRPr="001F4584">
        <w:rPr>
          <w:rFonts w:asciiTheme="minorHAnsi" w:hAnsiTheme="minorHAnsi" w:cstheme="minorHAnsi"/>
          <w:lang w:val="el-GR"/>
        </w:rPr>
        <w:t>τίσιν</w:t>
      </w:r>
      <w:r w:rsidRPr="001F4584">
        <w:rPr>
          <w:rFonts w:asciiTheme="minorHAnsi" w:hAnsiTheme="minorHAnsi" w:cstheme="minorHAnsi"/>
        </w:rPr>
        <w:t xml:space="preserve"> </w:t>
      </w:r>
      <w:r w:rsidRPr="001F4584">
        <w:rPr>
          <w:rFonts w:asciiTheme="minorHAnsi" w:hAnsiTheme="minorHAnsi" w:cstheme="minorHAnsi"/>
          <w:lang w:val="el-GR"/>
        </w:rPr>
        <w:t>οὖν</w:t>
      </w:r>
      <w:r w:rsidRPr="001F4584">
        <w:rPr>
          <w:rFonts w:asciiTheme="minorHAnsi" w:hAnsiTheme="minorHAnsi" w:cstheme="minorHAnsi"/>
        </w:rPr>
        <w:t xml:space="preserve"> </w:t>
      </w:r>
      <w:r w:rsidRPr="001F4584">
        <w:rPr>
          <w:rFonts w:asciiTheme="minorHAnsi" w:hAnsiTheme="minorHAnsi" w:cstheme="minorHAnsi"/>
          <w:lang w:val="el-GR"/>
        </w:rPr>
        <w:t>σὺ</w:t>
      </w:r>
      <w:r w:rsidRPr="001F4584">
        <w:rPr>
          <w:rFonts w:asciiTheme="minorHAnsi" w:hAnsiTheme="minorHAnsi" w:cstheme="minorHAnsi"/>
        </w:rPr>
        <w:t xml:space="preserve"> </w:t>
      </w:r>
      <w:r w:rsidRPr="001F4584">
        <w:rPr>
          <w:rFonts w:asciiTheme="minorHAnsi" w:hAnsiTheme="minorHAnsi" w:cstheme="minorHAnsi"/>
          <w:lang w:val="el-GR"/>
        </w:rPr>
        <w:t>νεανίας</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πηνίκα</w:t>
      </w:r>
      <w:r w:rsidRPr="001F4584">
        <w:rPr>
          <w:rFonts w:asciiTheme="minorHAnsi" w:hAnsiTheme="minorHAnsi" w:cstheme="minorHAnsi"/>
        </w:rPr>
        <w:t xml:space="preserve"> </w:t>
      </w:r>
      <w:r w:rsidRPr="001F4584">
        <w:rPr>
          <w:rFonts w:asciiTheme="minorHAnsi" w:hAnsiTheme="minorHAnsi" w:cstheme="minorHAnsi"/>
          <w:lang w:val="el-GR"/>
        </w:rPr>
        <w:t>λαμπρός</w:t>
      </w:r>
      <w:r w:rsidRPr="001F4584">
        <w:rPr>
          <w:rFonts w:asciiTheme="minorHAnsi" w:hAnsiTheme="minorHAnsi" w:cstheme="minorHAnsi"/>
        </w:rPr>
        <w:t xml:space="preserve">; </w:t>
      </w:r>
      <w:r w:rsidRPr="001F4584">
        <w:rPr>
          <w:rFonts w:asciiTheme="minorHAnsi" w:hAnsiTheme="minorHAnsi" w:cstheme="minorHAnsi"/>
          <w:lang w:val="el-GR"/>
        </w:rPr>
        <w:t>ἡνίκ</w:t>
      </w:r>
      <w:r w:rsidRPr="001F4584">
        <w:rPr>
          <w:rFonts w:asciiTheme="minorHAnsi" w:hAnsiTheme="minorHAnsi" w:cstheme="minorHAnsi"/>
        </w:rPr>
        <w:t xml:space="preserve">' </w:t>
      </w:r>
      <w:r w:rsidRPr="001F4584">
        <w:rPr>
          <w:rFonts w:asciiTheme="minorHAnsi" w:hAnsiTheme="minorHAnsi" w:cstheme="minorHAnsi"/>
          <w:lang w:val="el-GR"/>
        </w:rPr>
        <w:t>ἂν</w:t>
      </w:r>
      <w:r w:rsidRPr="001F4584">
        <w:rPr>
          <w:rFonts w:asciiTheme="minorHAnsi" w:hAnsiTheme="minorHAnsi" w:cstheme="minorHAnsi"/>
        </w:rPr>
        <w:t xml:space="preserve"> </w:t>
      </w:r>
      <w:r w:rsidRPr="001F4584">
        <w:rPr>
          <w:rFonts w:asciiTheme="minorHAnsi" w:hAnsiTheme="minorHAnsi" w:cstheme="minorHAnsi"/>
          <w:lang w:val="el-GR"/>
        </w:rPr>
        <w:t>κατὰ</w:t>
      </w:r>
      <w:r w:rsidRPr="001F4584">
        <w:rPr>
          <w:rFonts w:asciiTheme="minorHAnsi" w:hAnsiTheme="minorHAnsi" w:cstheme="minorHAnsi"/>
        </w:rPr>
        <w:t xml:space="preserve"> </w:t>
      </w:r>
      <w:r w:rsidRPr="001F4584">
        <w:rPr>
          <w:rFonts w:asciiTheme="minorHAnsi" w:hAnsiTheme="minorHAnsi" w:cstheme="minorHAnsi"/>
          <w:lang w:val="el-GR"/>
        </w:rPr>
        <w:t>τούτων</w:t>
      </w:r>
      <w:r w:rsidRPr="001F4584">
        <w:rPr>
          <w:rFonts w:asciiTheme="minorHAnsi" w:hAnsiTheme="minorHAnsi" w:cstheme="minorHAnsi"/>
        </w:rPr>
        <w:t xml:space="preserve"> </w:t>
      </w:r>
      <w:r w:rsidRPr="001F4584">
        <w:rPr>
          <w:rFonts w:asciiTheme="minorHAnsi" w:hAnsiTheme="minorHAnsi" w:cstheme="minorHAnsi"/>
          <w:lang w:val="el-GR"/>
        </w:rPr>
        <w:t>τι</w:t>
      </w:r>
      <w:r w:rsidRPr="001F4584">
        <w:rPr>
          <w:rFonts w:asciiTheme="minorHAnsi" w:hAnsiTheme="minorHAnsi" w:cstheme="minorHAnsi"/>
        </w:rPr>
        <w:t xml:space="preserve"> </w:t>
      </w:r>
      <w:r w:rsidRPr="001F4584">
        <w:rPr>
          <w:rFonts w:asciiTheme="minorHAnsi" w:hAnsiTheme="minorHAnsi" w:cstheme="minorHAnsi"/>
          <w:lang w:val="el-GR"/>
        </w:rPr>
        <w:t>δέῃ</w:t>
      </w:r>
      <w:r w:rsidRPr="001F4584">
        <w:rPr>
          <w:rFonts w:asciiTheme="minorHAnsi" w:hAnsiTheme="minorHAnsi" w:cstheme="minorHAnsi"/>
        </w:rPr>
        <w:t xml:space="preserve">, </w:t>
      </w:r>
      <w:r w:rsidRPr="001F4584">
        <w:rPr>
          <w:rFonts w:asciiTheme="minorHAnsi" w:hAnsiTheme="minorHAnsi" w:cstheme="minorHAnsi"/>
          <w:lang w:val="el-GR"/>
        </w:rPr>
        <w:t>ἐν</w:t>
      </w:r>
      <w:r w:rsidRPr="001F4584">
        <w:rPr>
          <w:rFonts w:asciiTheme="minorHAnsi" w:hAnsiTheme="minorHAnsi" w:cstheme="minorHAnsi"/>
        </w:rPr>
        <w:t xml:space="preserve"> </w:t>
      </w:r>
      <w:r w:rsidRPr="001F4584">
        <w:rPr>
          <w:rFonts w:asciiTheme="minorHAnsi" w:hAnsiTheme="minorHAnsi" w:cstheme="minorHAnsi"/>
          <w:lang w:val="el-GR"/>
        </w:rPr>
        <w:t>τούτοις</w:t>
      </w:r>
      <w:r w:rsidRPr="001F4584">
        <w:rPr>
          <w:rFonts w:asciiTheme="minorHAnsi" w:hAnsiTheme="minorHAnsi" w:cstheme="minorHAnsi"/>
        </w:rPr>
        <w:t xml:space="preserve"> </w:t>
      </w:r>
      <w:r w:rsidRPr="001F4584">
        <w:rPr>
          <w:rFonts w:asciiTheme="minorHAnsi" w:hAnsiTheme="minorHAnsi" w:cstheme="minorHAnsi"/>
          <w:b/>
          <w:lang w:val="el-GR"/>
        </w:rPr>
        <w:t>λαμπροφωνότατος</w:t>
      </w:r>
      <w:r w:rsidRPr="001F4584">
        <w:rPr>
          <w:rFonts w:asciiTheme="minorHAnsi" w:hAnsiTheme="minorHAnsi" w:cstheme="minorHAnsi"/>
        </w:rPr>
        <w:t xml:space="preserve">, </w:t>
      </w:r>
      <w:r w:rsidRPr="001F4584">
        <w:rPr>
          <w:rFonts w:asciiTheme="minorHAnsi" w:hAnsiTheme="minorHAnsi" w:cstheme="minorHAnsi"/>
          <w:lang w:val="el-GR"/>
        </w:rPr>
        <w:t>μνημονικώτατος</w:t>
      </w:r>
      <w:r w:rsidRPr="001F4584">
        <w:rPr>
          <w:rFonts w:asciiTheme="minorHAnsi" w:hAnsiTheme="minorHAnsi" w:cstheme="minorHAnsi"/>
        </w:rPr>
        <w:t xml:space="preserve">, </w:t>
      </w:r>
      <w:r w:rsidRPr="001F4584">
        <w:rPr>
          <w:rFonts w:asciiTheme="minorHAnsi" w:hAnsiTheme="minorHAnsi" w:cstheme="minorHAnsi"/>
          <w:lang w:val="el-GR"/>
        </w:rPr>
        <w:t>ὑποκριτὴς</w:t>
      </w:r>
      <w:r w:rsidRPr="001F4584">
        <w:rPr>
          <w:rFonts w:asciiTheme="minorHAnsi" w:hAnsiTheme="minorHAnsi" w:cstheme="minorHAnsi"/>
        </w:rPr>
        <w:t xml:space="preserve"> </w:t>
      </w:r>
      <w:r w:rsidRPr="001F4584">
        <w:rPr>
          <w:rFonts w:asciiTheme="minorHAnsi" w:hAnsiTheme="minorHAnsi" w:cstheme="minorHAnsi"/>
          <w:lang w:val="el-GR"/>
        </w:rPr>
        <w:t>ἄριστος</w:t>
      </w:r>
      <w:r w:rsidRPr="001F4584">
        <w:rPr>
          <w:rFonts w:asciiTheme="minorHAnsi" w:hAnsiTheme="minorHAnsi" w:cstheme="minorHAnsi"/>
        </w:rPr>
        <w:t xml:space="preserve">, </w:t>
      </w:r>
      <w:r w:rsidRPr="001F4584">
        <w:rPr>
          <w:rFonts w:asciiTheme="minorHAnsi" w:hAnsiTheme="minorHAnsi" w:cstheme="minorHAnsi"/>
          <w:lang w:val="el-GR"/>
        </w:rPr>
        <w:t>τραγικὸς</w:t>
      </w:r>
      <w:r w:rsidRPr="001F4584">
        <w:rPr>
          <w:rFonts w:asciiTheme="minorHAnsi" w:hAnsiTheme="minorHAnsi" w:cstheme="minorHAnsi"/>
        </w:rPr>
        <w:t xml:space="preserve"> </w:t>
      </w:r>
      <w:r w:rsidRPr="001F4584">
        <w:rPr>
          <w:rFonts w:asciiTheme="minorHAnsi" w:hAnsiTheme="minorHAnsi" w:cstheme="minorHAnsi"/>
          <w:lang w:val="el-GR"/>
        </w:rPr>
        <w:t>Θεοκρίνης</w:t>
      </w:r>
      <w:r w:rsidRPr="001F4584">
        <w:rPr>
          <w:rFonts w:asciiTheme="minorHAnsi" w:hAnsiTheme="minorHAnsi" w:cstheme="minorHAnsi"/>
        </w:rPr>
        <w:t xml:space="preserve">. »  </w:t>
      </w:r>
      <w:r w:rsidRPr="001F4584">
        <w:rPr>
          <w:rFonts w:ascii="Arial" w:hAnsi="Arial" w:cs="Arial"/>
        </w:rPr>
        <w:t>▬</w:t>
      </w:r>
      <w:r w:rsidRPr="001F4584">
        <w:rPr>
          <w:rFonts w:asciiTheme="minorHAnsi" w:hAnsiTheme="minorHAnsi" w:cstheme="minorHAnsi"/>
        </w:rPr>
        <w:t xml:space="preserve">  «Quand donc es-tu hardi ? Quand brilles-tu le plus? C'est lorsqu'il faut parler contre ces citoyens. Oh ! alors tu déploies une voix éclatante, une immense mémoire, le talent d'un grand acteur, d'un Théocrine !</w:t>
      </w:r>
    </w:p>
  </w:footnote>
  <w:footnote w:id="118">
    <w:p w14:paraId="4BAD63CB"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Démosthène,</w:t>
      </w:r>
      <w:r w:rsidRPr="001F4584">
        <w:rPr>
          <w:rFonts w:asciiTheme="minorHAnsi" w:hAnsiTheme="minorHAnsi" w:cstheme="minorHAnsi"/>
          <w:b/>
          <w:i/>
        </w:rPr>
        <w:t xml:space="preserve"> Sur la couronne, 291.  « </w:t>
      </w:r>
      <w:r w:rsidRPr="001F4584">
        <w:rPr>
          <w:rFonts w:asciiTheme="minorHAnsi" w:hAnsiTheme="minorHAnsi" w:cstheme="minorHAnsi"/>
          <w:u w:val="single"/>
        </w:rPr>
        <w:t xml:space="preserve">ἐπάρας τὴν φωνὴν καὶ γεγηθὼς καὶ </w:t>
      </w:r>
      <w:r w:rsidRPr="001F4584">
        <w:rPr>
          <w:rFonts w:asciiTheme="minorHAnsi" w:hAnsiTheme="minorHAnsi" w:cstheme="minorHAnsi"/>
          <w:b/>
          <w:u w:val="single"/>
        </w:rPr>
        <w:t>λαρυγγίζων</w:t>
      </w:r>
      <w:r w:rsidRPr="001F4584">
        <w:rPr>
          <w:rFonts w:asciiTheme="minorHAnsi" w:hAnsiTheme="minorHAnsi" w:cstheme="minorHAnsi"/>
          <w:u w:val="single"/>
        </w:rPr>
        <w:t xml:space="preserve"> ᾤετο μὲν ἐμοῦ κατηγορεῖν</w:t>
      </w:r>
      <w:r w:rsidRPr="001F4584">
        <w:rPr>
          <w:rFonts w:asciiTheme="minorHAnsi" w:hAnsiTheme="minorHAnsi" w:cstheme="minorHAnsi"/>
        </w:rPr>
        <w:t xml:space="preserve">. »  Voir note et citation ci-dessus.    </w:t>
      </w:r>
    </w:p>
  </w:footnote>
  <w:footnote w:id="119">
    <w:p w14:paraId="55DA31B8"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Démosthène, </w:t>
      </w:r>
      <w:r w:rsidRPr="001F4584">
        <w:rPr>
          <w:rFonts w:asciiTheme="minorHAnsi" w:hAnsiTheme="minorHAnsi" w:cstheme="minorHAnsi"/>
          <w:b/>
          <w:i/>
        </w:rPr>
        <w:t>Sur la couronne</w:t>
      </w:r>
      <w:r w:rsidRPr="001F4584">
        <w:rPr>
          <w:rFonts w:asciiTheme="minorHAnsi" w:hAnsiTheme="minorHAnsi" w:cstheme="minorHAnsi"/>
          <w:b/>
        </w:rPr>
        <w:t>,</w:t>
      </w:r>
      <w:r w:rsidRPr="001F4584">
        <w:rPr>
          <w:rFonts w:asciiTheme="minorHAnsi" w:hAnsiTheme="minorHAnsi" w:cstheme="minorHAnsi"/>
        </w:rPr>
        <w:t xml:space="preserve">  « 280 Καὶ ἔμοιγε δοκεῖς ἐκ τούτων, Αἰσχίνη, λόγων ἐπίδειξίν τινα καὶ φωνασκίας βουλόμενος ποιήσασθαι τοῦτον προελέσθαι τὸν ἀγῶνα, οὐκ ἀδικήματος οὐδενὸς λαβεῖν τιμωρίαν. Ἔστι δ ΄ οὐχ ὁ λόγος τοῦ ῥήτορος, Αἰσχίνη, τίμ</w:t>
      </w:r>
      <w:r w:rsidRPr="001F4584">
        <w:rPr>
          <w:rFonts w:asciiTheme="minorHAnsi" w:hAnsiTheme="minorHAnsi" w:cstheme="minorHAnsi"/>
          <w:highlight w:val="yellow"/>
        </w:rPr>
        <w:t>ιον</w:t>
      </w:r>
      <w:r w:rsidRPr="001F4584">
        <w:rPr>
          <w:rFonts w:asciiTheme="minorHAnsi" w:hAnsiTheme="minorHAnsi" w:cstheme="minorHAnsi"/>
        </w:rPr>
        <w:t>, οὐδ ΄ ὁ τόνος τῆς φωνῆς, ἀλλὰ τὸ ταὐτὰ προαιρεῖσθαι τοῖς πολλοῖς καὶ τὸ τοὺς αὐτοὺς καὶ μισεῖν καὶ φιλεῖν οὕσπερ ἂν ἡ πατρίς. »</w:t>
      </w:r>
    </w:p>
  </w:footnote>
  <w:footnote w:id="120">
    <w:p w14:paraId="2EB24AEB"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Démosthène,</w:t>
      </w:r>
      <w:r w:rsidRPr="001F4584">
        <w:rPr>
          <w:rFonts w:asciiTheme="minorHAnsi" w:hAnsiTheme="minorHAnsi" w:cstheme="minorHAnsi"/>
        </w:rPr>
        <w:t xml:space="preserve">  </w:t>
      </w:r>
      <w:r w:rsidRPr="001F4584">
        <w:rPr>
          <w:rFonts w:asciiTheme="minorHAnsi" w:hAnsiTheme="minorHAnsi" w:cstheme="minorHAnsi"/>
          <w:b/>
          <w:i/>
        </w:rPr>
        <w:t>Sur la fausse ambassade</w:t>
      </w:r>
      <w:r w:rsidRPr="001F4584">
        <w:rPr>
          <w:rFonts w:asciiTheme="minorHAnsi" w:hAnsiTheme="minorHAnsi" w:cstheme="minorHAnsi"/>
          <w:b/>
        </w:rPr>
        <w:t xml:space="preserve">.  </w:t>
      </w:r>
      <w:r w:rsidRPr="001F4584">
        <w:rPr>
          <w:rFonts w:asciiTheme="minorHAnsi" w:hAnsiTheme="minorHAnsi" w:cstheme="minorHAnsi"/>
        </w:rPr>
        <w:t>« [</w:t>
      </w:r>
      <w:r w:rsidRPr="001F4584">
        <w:rPr>
          <w:rFonts w:asciiTheme="minorHAnsi" w:eastAsia="Arial Unicode MS" w:hAnsiTheme="minorHAnsi" w:cstheme="minorHAnsi"/>
          <w:b/>
          <w:bCs/>
        </w:rPr>
        <w:t>337</w:t>
      </w:r>
      <w:r w:rsidRPr="001F4584">
        <w:rPr>
          <w:rFonts w:asciiTheme="minorHAnsi" w:hAnsiTheme="minorHAnsi" w:cstheme="minorHAnsi"/>
        </w:rPr>
        <w:t>] Καίτοι καὶ περὶ τῆς φωνῆς ἴσως εἰπεῖν ἀνάγκη· πάνυ γὰρ μέγα καὶ ἐπὶ ταύτῃ φρονεῖν αὐτὸν ἀκούω, ὡς καθυποκρινούμενον ὑμᾶς. Ἐμοὶ δὲ δοκεῖτ' ἀτοπώτατον ἁπάντων ἂν ποιῆσαι, εἰ, ὅτε μὲν τὰ Θυέστου καὶ τῶν ἐπὶ Τροίᾳ κάκ' ἠγωνίζετο, ἐξεβάλλετ' αὐτὸν καὶ ἐξεσυρίττετ' ἐκ τῶν θεάτρων καὶ μόνον οὐ κατελεύεθ' οὕτως ὥστε τελευτῶντα τοῦ τριταγωνιστεῖν ἀποστῆναι, ἐπειδὴ δ' οὐκ ἐπὶ τῆς σκηνῆς, ἀλλ' ἐν τοῖς κοινοῖς καὶ μεγίστοις τῆς πόλεως πράγμασι μυρί' εἴργασται κακά, τηνικαῦθ' ὡς καλὸν φθεγγομένῳ προσέχοιτε. [</w:t>
      </w:r>
      <w:r w:rsidRPr="001F4584">
        <w:rPr>
          <w:rFonts w:asciiTheme="minorHAnsi" w:eastAsia="Arial Unicode MS" w:hAnsiTheme="minorHAnsi" w:cstheme="minorHAnsi"/>
          <w:b/>
          <w:bCs/>
        </w:rPr>
        <w:t>338</w:t>
      </w:r>
      <w:r w:rsidRPr="001F4584">
        <w:rPr>
          <w:rFonts w:asciiTheme="minorHAnsi" w:hAnsiTheme="minorHAnsi" w:cstheme="minorHAnsi"/>
        </w:rPr>
        <w:t>] Μηδαμῶς· μηδὲν ὑμεῖς ἀβέλτερον πάθητε, ἀλλὰ λογίζεσθ' ὅτι δεῖ κήρυκα μὲν ἂν δοκιμάζητε, εὔφωνον σκοπεῖν, πρεσβευτὴν δὲ καὶ τῶν κοινῶν ἀξιοῦντά τι πράττειν δίκαιον καὶ φρόνημ' ἔχονθ' ὑπὲρ μὲν ὑμῶν μέγα, πρὸς δ' ὑμᾶς ἴσον, ὥσπερ ἐγὼ Φίλιππον μὲν οὐκ ἐθαύμασα, τοὺς δ' αἰχμαλώτους ἐθαύμασα, ἔσωσα, οὐδὲν ὑπεστειλάμην. Οὗτος δ' ἐκείνου μὲν προὐκαλινδεῖτο, τοὺς παιᾶνας ᾖδεν, ὑμῶν δ' ὑπερορᾷ. [</w:t>
      </w:r>
      <w:r w:rsidRPr="001F4584">
        <w:rPr>
          <w:rFonts w:asciiTheme="minorHAnsi" w:eastAsia="Arial Unicode MS" w:hAnsiTheme="minorHAnsi" w:cstheme="minorHAnsi"/>
          <w:b/>
          <w:bCs/>
        </w:rPr>
        <w:t>339</w:t>
      </w:r>
      <w:r w:rsidRPr="001F4584">
        <w:rPr>
          <w:rFonts w:asciiTheme="minorHAnsi" w:hAnsiTheme="minorHAnsi" w:cstheme="minorHAnsi"/>
        </w:rPr>
        <w:t>] Ἔτι τοίνυν ὅταν μὲν ἴδητε δεινότητ' ἢ εὐφωνίαν ἤ τι τῶν ἄλλων τῶν τοιούτων ἀγαθῶν ἐπὶ χρηστοῦ καὶ φιλοτίμου γεγενημένον ἀνθρώπου, συγχαίρειν καὶ συνασκεῖν πάντας δεῖ· κοινὸν γὰρ ὑμῖν πᾶσι τοῖς ἄλλοις τοῦτ' ἀγαθὸν γίγνεται· ὅταν δ' ἐπὶ δωροδόκου καὶ πονηροῦ καὶ παντὸς ἥττονος λήμματος, ἀποκλείειν καὶ πικρῶς καὶ ἐναντίως ἀκούειν, ὡς πονηρία δυνάμεως δόξαν εὑρομένη παρ' ὑμῶν ἐπὶ τὴν πόλιν ἐστίν. [</w:t>
      </w:r>
      <w:r w:rsidRPr="001F4584">
        <w:rPr>
          <w:rFonts w:asciiTheme="minorHAnsi" w:eastAsia="Arial Unicode MS" w:hAnsiTheme="minorHAnsi" w:cstheme="minorHAnsi"/>
          <w:b/>
          <w:bCs/>
        </w:rPr>
        <w:t>340</w:t>
      </w:r>
      <w:r w:rsidRPr="001F4584">
        <w:rPr>
          <w:rFonts w:asciiTheme="minorHAnsi" w:hAnsiTheme="minorHAnsi" w:cstheme="minorHAnsi"/>
        </w:rPr>
        <w:t xml:space="preserve">] Ὁρᾶτε δ', ἀφ' ὧν οὗτος εὐδοκιμεῖ πηλίκα τῇ πόλει περιέστηκε πράγματα. Αἱ μὲν τοίνυν ἄλλαι δυνάμεις ἐπιεικῶς εἰσιν αὐτάρκεις, ἡ δὲ τοῦ λέγειν, ἂν τὰ παρ' ὑμῶν τῶν ἀκουόντων ἀντιστῇ, διακόπτεται. Οὕτως οὖν ἀκούετε τούτου ὡς πονηροῦ καὶ δωροδόκου καὶ οὐδ' ὁτιοῦν ἐροῦντος ἀληθές.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Theme="minorHAnsi" w:hAnsiTheme="minorHAnsi" w:cstheme="minorHAnsi"/>
        </w:rPr>
        <w:tab/>
      </w:r>
      <w:r w:rsidRPr="001F4584">
        <w:rPr>
          <w:rFonts w:ascii="Arial" w:hAnsi="Arial" w:cs="Arial"/>
        </w:rPr>
        <w:t>▬</w:t>
      </w:r>
      <w:r w:rsidRPr="001F4584">
        <w:rPr>
          <w:rFonts w:asciiTheme="minorHAnsi" w:hAnsiTheme="minorHAnsi" w:cstheme="minorHAnsi"/>
        </w:rPr>
        <w:t xml:space="preserve"> «  [</w:t>
      </w:r>
      <w:bookmarkStart w:id="23" w:name="337"/>
      <w:r w:rsidRPr="001F4584">
        <w:rPr>
          <w:rFonts w:asciiTheme="minorHAnsi" w:eastAsia="Arial Unicode MS" w:hAnsiTheme="minorHAnsi" w:cstheme="minorHAnsi"/>
          <w:b/>
          <w:bCs/>
        </w:rPr>
        <w:t>337</w:t>
      </w:r>
      <w:bookmarkEnd w:id="23"/>
      <w:r w:rsidRPr="001F4584">
        <w:rPr>
          <w:rFonts w:asciiTheme="minorHAnsi" w:hAnsiTheme="minorHAnsi" w:cstheme="minorHAnsi"/>
        </w:rPr>
        <w:t>] La voix! ce sujet demande aussi quelques mots. Tout fier de la sienne, Eschine, me dit-on, compte vous subjuguer par une illusion théâtrale. Quoi, Athéniens! celui qui, jouant les malheurs de Thyeste et les infortunes de Troie, fut, par vous, sifflé, chassé de la scène, presque lapidé, réduit enfin à renoncer aux troisièmes rôles ; celui-là, quand il a causé tant d'infortunes, non comme tragédien, mais comme chargé des plus hauts intérêts de sa patrie, vous captiverait par les sons de sa voix ! Ce serait, à mes yeux, la plus étrange inconséquence. [</w:t>
      </w:r>
      <w:bookmarkStart w:id="24" w:name="338"/>
      <w:r w:rsidRPr="001F4584">
        <w:rPr>
          <w:rFonts w:asciiTheme="minorHAnsi" w:eastAsia="Arial Unicode MS" w:hAnsiTheme="minorHAnsi" w:cstheme="minorHAnsi"/>
          <w:b/>
          <w:bCs/>
        </w:rPr>
        <w:t>338</w:t>
      </w:r>
      <w:bookmarkEnd w:id="24"/>
      <w:r w:rsidRPr="001F4584">
        <w:rPr>
          <w:rFonts w:asciiTheme="minorHAnsi" w:hAnsiTheme="minorHAnsi" w:cstheme="minorHAnsi"/>
        </w:rPr>
        <w:t>] Loin de vous d'aussi sottes impressions ! Songez que c'est aux épreuves subies par les crieurs publics qu'il faut demander de forts poumons (</w:t>
      </w:r>
      <w:bookmarkStart w:id="25" w:name="115"/>
      <w:r w:rsidRPr="001F4584">
        <w:rPr>
          <w:rFonts w:asciiTheme="minorHAnsi" w:eastAsia="Arial Unicode MS" w:hAnsiTheme="minorHAnsi" w:cstheme="minorHAnsi"/>
        </w:rPr>
        <w:t>115</w:t>
      </w:r>
      <w:bookmarkEnd w:id="25"/>
      <w:r w:rsidRPr="001F4584">
        <w:rPr>
          <w:rFonts w:asciiTheme="minorHAnsi" w:hAnsiTheme="minorHAnsi" w:cstheme="minorHAnsi"/>
        </w:rPr>
        <w:t>); mais que le choix d'un député, d'un citoyen qui veut devenir homme d'État, doit être basé sur son intégrité, sur la fierté de son âme lorsqu'il agit pour vous, sur sou amour de l'égalité au milieu de vous. Moi, par exemple, Philippe ne m'a pas ébloui ; je n'ai eu des yeux que pour nos captifs, que j'ai rachetés ; je n'ai jamais fléchi devant ce prince. Eschine, le front dans la poussière, chantait ses victoires ; Eschine n'avait de dédains que pour Athènes. [</w:t>
      </w:r>
      <w:bookmarkStart w:id="26" w:name="339"/>
      <w:r w:rsidRPr="001F4584">
        <w:rPr>
          <w:rFonts w:asciiTheme="minorHAnsi" w:eastAsia="Arial Unicode MS" w:hAnsiTheme="minorHAnsi" w:cstheme="minorHAnsi"/>
          <w:b/>
          <w:bCs/>
        </w:rPr>
        <w:t>339</w:t>
      </w:r>
      <w:bookmarkEnd w:id="26"/>
      <w:r w:rsidRPr="001F4584">
        <w:rPr>
          <w:rFonts w:asciiTheme="minorHAnsi" w:hAnsiTheme="minorHAnsi" w:cstheme="minorHAnsi"/>
        </w:rPr>
        <w:t>] Sans doute, l'éloquence, la voix, ou quelque autre avantage de ce genre, joint à l'ambition du patriotisme et de la vertu, doit être pour vous tous une cause de joie et l'objet de vos encouragements ; c'est un bien que se partage un peuplé entier. Mais, se rencontre-t-il chez le méchant que la cupidité courbe devant un peu d'or? repoussez l'orateur, ne l'écoutez qu'avec haine et colère. Devenu, par le talent, une puissance, le méchant, chez vous, est le fléau de l'État. [</w:t>
      </w:r>
      <w:bookmarkStart w:id="27" w:name="340"/>
      <w:r w:rsidRPr="001F4584">
        <w:rPr>
          <w:rFonts w:asciiTheme="minorHAnsi" w:eastAsia="Arial Unicode MS" w:hAnsiTheme="minorHAnsi" w:cstheme="minorHAnsi"/>
          <w:b/>
          <w:bCs/>
        </w:rPr>
        <w:t>340</w:t>
      </w:r>
      <w:bookmarkEnd w:id="27"/>
      <w:r w:rsidRPr="001F4584">
        <w:rPr>
          <w:rFonts w:asciiTheme="minorHAnsi" w:hAnsiTheme="minorHAnsi" w:cstheme="minorHAnsi"/>
        </w:rPr>
        <w:t>] Voyez combien Athènes a souffert de ce qui faisait la gloire d'Eschine! Les autres talents se soutiennent assez d'eux-mêmes : mais l'opposition des auditeurs frappe la parole d'impuissance (</w:t>
      </w:r>
      <w:bookmarkStart w:id="28" w:name="116"/>
      <w:r w:rsidRPr="001F4584">
        <w:rPr>
          <w:rFonts w:asciiTheme="minorHAnsi" w:eastAsia="Arial Unicode MS" w:hAnsiTheme="minorHAnsi" w:cstheme="minorHAnsi"/>
        </w:rPr>
        <w:t>116</w:t>
      </w:r>
      <w:bookmarkEnd w:id="28"/>
      <w:r w:rsidRPr="001F4584">
        <w:rPr>
          <w:rFonts w:asciiTheme="minorHAnsi" w:hAnsiTheme="minorHAnsi" w:cstheme="minorHAnsi"/>
        </w:rPr>
        <w:t>). N'écoutez donc l'accusé que comme un perfide, un mercenaire, un imposteur. »</w:t>
      </w:r>
    </w:p>
  </w:footnote>
  <w:footnote w:id="121">
    <w:p w14:paraId="08F0E281" w14:textId="3FCDEC6E"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Cicéron, de orat.  III</w:t>
      </w:r>
      <w:r w:rsidRPr="001F4584">
        <w:rPr>
          <w:rFonts w:asciiTheme="minorHAnsi" w:hAnsiTheme="minorHAnsi" w:cstheme="minorHAnsi"/>
        </w:rPr>
        <w:t xml:space="preserve">  </w:t>
      </w:r>
      <w:r w:rsidRPr="001F4584">
        <w:rPr>
          <w:rFonts w:asciiTheme="minorHAnsi" w:hAnsiTheme="minorHAnsi" w:cstheme="minorHAnsi"/>
          <w:b/>
        </w:rPr>
        <w:t xml:space="preserve">Cicéron, De oratore III, 56.   </w:t>
      </w:r>
      <w:r w:rsidRPr="001F4584">
        <w:rPr>
          <w:rFonts w:asciiTheme="minorHAnsi" w:hAnsiTheme="minorHAnsi" w:cstheme="minorHAnsi"/>
        </w:rPr>
        <w:t xml:space="preserve">Eschine  lisant le discours de Démosthène.  </w:t>
      </w:r>
      <w:r w:rsidRPr="001F4584">
        <w:rPr>
          <w:rFonts w:asciiTheme="minorHAnsi" w:eastAsia="Times New Roman" w:hAnsiTheme="minorHAnsi" w:cstheme="minorHAnsi"/>
          <w:lang w:val="en-GB" w:eastAsia="fr-FR"/>
        </w:rPr>
        <w:t>3</w:t>
      </w:r>
      <w:r w:rsidR="001643A9" w:rsidRPr="001F4584">
        <w:rPr>
          <w:rFonts w:asciiTheme="minorHAnsi" w:eastAsia="Times New Roman" w:hAnsiTheme="minorHAnsi" w:cstheme="minorHAnsi"/>
          <w:lang w:val="en-GB" w:eastAsia="fr-FR"/>
        </w:rPr>
        <w:t>, 5</w:t>
      </w:r>
      <w:r w:rsidRPr="001F4584">
        <w:rPr>
          <w:rFonts w:asciiTheme="minorHAnsi" w:eastAsia="Times New Roman" w:hAnsiTheme="minorHAnsi" w:cstheme="minorHAnsi"/>
          <w:lang w:val="en-GB" w:eastAsia="fr-FR"/>
        </w:rPr>
        <w:t xml:space="preserve">6] LVI. (213) Sed haec omnia perinde sunt, ut aguntur. Actio, inquam, in dicendo una dominatur; sine hac summus orator esse in numero nullo potest, mediocris hac instructus summos saepe superare. Huic primas dedisse Demosthenes dicitur, cum rogaretur quid in dicendo esset primum; huic secundas, huic tertias; quo mihi melius etiam illud ab Aeschine dictum uideri solet; qui cum propter ignominiam iudicii cessisset Athenis et se Rhodum contulisset, rogatus a Rhodiis legisse fertur orationem illam egregiam, quam in Ctesiphontem contra Demosthenem dixerat ; qua perlecta petitum ab eo est postridie, ut legeret illam etiam, quae erat contra ab Demosthene pro Ctesiphonte dicta : quam cum </w:t>
      </w:r>
      <w:r w:rsidRPr="001F4584">
        <w:rPr>
          <w:rFonts w:asciiTheme="minorHAnsi" w:eastAsia="Times New Roman" w:hAnsiTheme="minorHAnsi" w:cstheme="minorHAnsi"/>
          <w:b/>
          <w:u w:val="single"/>
          <w:lang w:val="en-GB" w:eastAsia="fr-FR"/>
        </w:rPr>
        <w:t>suauissima et maxima uoce</w:t>
      </w:r>
      <w:r w:rsidRPr="001F4584">
        <w:rPr>
          <w:rFonts w:asciiTheme="minorHAnsi" w:eastAsia="Times New Roman" w:hAnsiTheme="minorHAnsi" w:cstheme="minorHAnsi"/>
          <w:lang w:val="en-GB" w:eastAsia="fr-FR"/>
        </w:rPr>
        <w:t xml:space="preserve"> legisset, admirantibus omnibus "quanto" inquit "magis miraremini, si audissetis ipsum!"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[3</w:t>
      </w:r>
      <w:r w:rsidR="001643A9" w:rsidRPr="001F4584">
        <w:rPr>
          <w:rFonts w:asciiTheme="minorHAnsi" w:eastAsia="Times New Roman" w:hAnsiTheme="minorHAnsi" w:cstheme="minorHAnsi"/>
          <w:lang w:eastAsia="fr-FR"/>
        </w:rPr>
        <w:t>, 5</w:t>
      </w:r>
      <w:r w:rsidRPr="001F4584">
        <w:rPr>
          <w:rFonts w:asciiTheme="minorHAnsi" w:eastAsia="Times New Roman" w:hAnsiTheme="minorHAnsi" w:cstheme="minorHAnsi"/>
          <w:lang w:eastAsia="fr-FR"/>
        </w:rPr>
        <w:t>6] LVI. Mais tous ces avantages, c'est l'action qui les fait valoir. L'action domine dans l'art de la parole : sans elle, le meilleur orateur n'obtiendra aucun succès; avec elle, un orateur médiocre l'emporte souvent sur les plus habiles. On demandait à Démosthène quelle était la première qualité de l'orateur; il répondit : L'action. Quelle était la seconde, puis la troisième ? et il répondit toujours : L'action. C'est ce qui fait mieux sentir la justesse de ce mot d'Eschine. Après la condamnation déshonorante qui le fit sortir d'Athènes, il s'était retiré à Rhodes. Les Rhodiens le prièrent de leur lire la belle harangue qu'il avait prononcée contre Ctésiphon, avec Démosthène pour adversaire; il y consentit. Le lendemain, on le pria de lire aussi la réponse de Démosthène en faveur de Ctésiphon. Il la lut avec un ton de voix plein de force et de grâce; et comme tout le monde se récriait d'admiration : Que serait-ce, dit Eschine, si vous l'eussiez entendu lui-même? Il montrait assez par là quelle puissance il attribuait à l'action, lui qui croyait que le même discours pouvait sembler tout autre selon la personne qui le prononçait. »</w:t>
      </w:r>
    </w:p>
  </w:footnote>
  <w:footnote w:id="122">
    <w:p w14:paraId="1C2E2D22"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w:t>
      </w:r>
      <w:r w:rsidRPr="001F4584">
        <w:rPr>
          <w:rFonts w:asciiTheme="minorHAnsi" w:hAnsiTheme="minorHAnsi" w:cstheme="minorHAnsi"/>
          <w:b/>
        </w:rPr>
        <w:t>Quintilien Institution oratoire,</w:t>
      </w:r>
      <w:r w:rsidRPr="001F4584">
        <w:rPr>
          <w:rFonts w:asciiTheme="minorHAnsi" w:hAnsiTheme="minorHAnsi" w:cstheme="minorHAnsi"/>
        </w:rPr>
        <w:t xml:space="preserve">    XII, 5. « Habuit oratores aetas nostra copiosiores, sed cum diceret eminere inter aequalis Trachalus uidebatur: ea corporis sublimitas erat, is ardor oculorum, frontis auctoritas, gestus praestantia, uox quidem non, ut Cicero desiderat, paene tragoedorum, sed super omnis quos ego quidem audierim tragoedos.   VI. Certe cum in basilica Iulia diceret primo tribunali, quattuor autem iudicia, ut moris est, cogerentur atque omnia clamoribus fremerent, et auditum eum et intellectum et, quod agentibus ceteris contumeliosissimum fuit, laudatum quoque ex quattuor tribunalibus meminI. Sed </w:t>
      </w:r>
      <w:r w:rsidRPr="001F4584">
        <w:rPr>
          <w:rFonts w:asciiTheme="minorHAnsi" w:hAnsiTheme="minorHAnsi" w:cstheme="minorHAnsi"/>
          <w:b/>
          <w:u w:val="single"/>
        </w:rPr>
        <w:t>hoc uotum est et rara felicitas</w:t>
      </w:r>
      <w:r w:rsidRPr="001F4584">
        <w:rPr>
          <w:rFonts w:asciiTheme="minorHAnsi" w:hAnsiTheme="minorHAnsi" w:cstheme="minorHAnsi"/>
        </w:rPr>
        <w:t xml:space="preserve">: quae si non adsit, sane sufficiat ab iis quibus quis dicit audiri. Talis esse debet orator, haec scire.  »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Nous avons eu, de nos jours, des orateurs plus éloquents que Trachalus; mais, quand il parlait, il semblait effacer tous ses rivaux, tant il captivait l'admiration par l'élévation de sa taille, le feu de ses regards, la majesté de son front, la noblesse de ses gestes et la beauté de sa voix, voix non seulement telle que </w:t>
      </w:r>
      <w:r w:rsidRPr="001F4584">
        <w:rPr>
          <w:rFonts w:asciiTheme="minorHAnsi" w:hAnsiTheme="minorHAnsi" w:cstheme="minorHAnsi"/>
          <w:b/>
          <w:u w:val="single"/>
        </w:rPr>
        <w:t>Cicéron</w:t>
      </w:r>
      <w:r w:rsidRPr="001F4584">
        <w:rPr>
          <w:rFonts w:asciiTheme="minorHAnsi" w:hAnsiTheme="minorHAnsi" w:cstheme="minorHAnsi"/>
        </w:rPr>
        <w:t xml:space="preserve"> la demande, c'est-à-dire approchant du ton de la tragédie, mais supérieure à toutes les voix d'acteurs tragiques que j'aie jamais entendues. Plaidant un jour à l'un des quatre tribunaux qui s'assemblaient, suivant l'usage, dans la basilique Julia, au milieu des cris confus dont l'enceinte retentissait, il se fit, je m'en souviens, entendre et écouter; et, ce qui fut plus humiliant pour les autres avocats, applaudir par les quatre tribunaux à la fois. Mais ce n'est qu'un voeu que je forme ici, en parlant de Trachalus : une pareille organisation est rare. Si l'on ne l'a pas, qu'il suffise de se faire entendre de ceux devant qui l'on parle. Voilà ce que doit être un orateur, voilà ce qu'il doit savoir.»</w:t>
      </w:r>
    </w:p>
  </w:footnote>
  <w:footnote w:id="123">
    <w:p w14:paraId="328622A8" w14:textId="63A8CFC2"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Plutarque,  C.Gracchus, IV</w:t>
      </w:r>
      <w:r w:rsidR="001643A9" w:rsidRPr="001F4584">
        <w:rPr>
          <w:rFonts w:asciiTheme="minorHAnsi" w:hAnsiTheme="minorHAnsi" w:cstheme="minorHAnsi"/>
          <w:b/>
        </w:rPr>
        <w:t>, 1</w:t>
      </w:r>
      <w:r w:rsidRPr="001F4584">
        <w:rPr>
          <w:rFonts w:asciiTheme="minorHAnsi" w:hAnsiTheme="minorHAnsi" w:cstheme="minorHAnsi"/>
        </w:rPr>
        <w:t xml:space="preserve">  « τοιούτοις λόγοις προανασείσας τὸν δῆμον ἦν δὲ καὶ μεγαλοφωνότατος, καὶ ῥωμαλεώτατος ἐν τῷ λέγειν, δύο νόμους εἰσέφερε […] ».   </w:t>
      </w:r>
      <w:r w:rsidRPr="001F4584">
        <w:rPr>
          <w:rFonts w:ascii="Arial" w:hAnsi="Arial" w:cs="Arial"/>
        </w:rPr>
        <w:t>▬</w:t>
      </w:r>
      <w:r w:rsidRPr="001F4584">
        <w:rPr>
          <w:rFonts w:asciiTheme="minorHAnsi" w:hAnsiTheme="minorHAnsi" w:cstheme="minorHAnsi"/>
        </w:rPr>
        <w:t xml:space="preserve"> « [25] XXXIII. Caïus, dont la voix forte et étendue se faisait aisément entendre de toute la multitude, ayant ému le peuple par ces discours, proposa deux lois, […]. »  </w:t>
      </w:r>
    </w:p>
  </w:footnote>
  <w:footnote w:id="124">
    <w:p w14:paraId="5EEC4E70"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Démosthène,</w:t>
      </w:r>
      <w:r w:rsidRPr="001F4584">
        <w:rPr>
          <w:rFonts w:asciiTheme="minorHAnsi" w:hAnsiTheme="minorHAnsi" w:cstheme="minorHAnsi"/>
          <w:bCs/>
        </w:rPr>
        <w:t xml:space="preserve"> </w:t>
      </w:r>
    </w:p>
  </w:footnote>
  <w:footnote w:id="125">
    <w:p w14:paraId="2A89FC80" w14:textId="77777777" w:rsidR="00F85981" w:rsidRPr="004A286E"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Grégoire de Nysse, De creatione hominis sermo alter.</w:t>
      </w:r>
      <w:r w:rsidRPr="001F4584">
        <w:rPr>
          <w:rFonts w:asciiTheme="minorHAnsi" w:hAnsiTheme="minorHAnsi" w:cstheme="minorHAnsi"/>
        </w:rPr>
        <w:t xml:space="preserve"> </w:t>
      </w:r>
      <w:r w:rsidRPr="004A286E">
        <w:rPr>
          <w:rFonts w:asciiTheme="minorHAnsi" w:hAnsiTheme="minorHAnsi" w:cstheme="minorHAnsi"/>
        </w:rPr>
        <w:t xml:space="preserve">(   khazarzar.skeptik.net  PGMigne/Gregory NyssaPG 2044-46. )      “6 </w:t>
      </w:r>
      <w:r w:rsidRPr="001F4584">
        <w:rPr>
          <w:rFonts w:asciiTheme="minorHAnsi" w:hAnsiTheme="minorHAnsi" w:cstheme="minorHAnsi"/>
        </w:rPr>
        <w:t>Ἔπλασεν</w:t>
      </w:r>
      <w:r w:rsidRPr="004A286E">
        <w:rPr>
          <w:rFonts w:asciiTheme="minorHAnsi" w:hAnsiTheme="minorHAnsi" w:cstheme="minorHAnsi"/>
        </w:rPr>
        <w:t xml:space="preserve"> </w:t>
      </w:r>
      <w:r w:rsidRPr="001F4584">
        <w:rPr>
          <w:rFonts w:asciiTheme="minorHAnsi" w:hAnsiTheme="minorHAnsi" w:cstheme="minorHAnsi"/>
        </w:rPr>
        <w:t>ὁ</w:t>
      </w:r>
      <w:r w:rsidRPr="004A286E">
        <w:rPr>
          <w:rFonts w:asciiTheme="minorHAnsi" w:hAnsiTheme="minorHAnsi" w:cstheme="minorHAnsi"/>
        </w:rPr>
        <w:t xml:space="preserve"> </w:t>
      </w:r>
      <w:r w:rsidRPr="001F4584">
        <w:rPr>
          <w:rFonts w:asciiTheme="minorHAnsi" w:hAnsiTheme="minorHAnsi" w:cstheme="minorHAnsi"/>
        </w:rPr>
        <w:t>θεὸς</w:t>
      </w:r>
      <w:r w:rsidRPr="004A286E">
        <w:rPr>
          <w:rFonts w:asciiTheme="minorHAnsi" w:hAnsiTheme="minorHAnsi" w:cstheme="minorHAnsi"/>
        </w:rPr>
        <w:t xml:space="preserve"> </w:t>
      </w:r>
      <w:r w:rsidRPr="001F4584">
        <w:rPr>
          <w:rFonts w:asciiTheme="minorHAnsi" w:hAnsiTheme="minorHAnsi" w:cstheme="minorHAnsi"/>
        </w:rPr>
        <w:t>τὸν</w:t>
      </w:r>
      <w:r w:rsidRPr="004A286E">
        <w:rPr>
          <w:rFonts w:asciiTheme="minorHAnsi" w:hAnsiTheme="minorHAnsi" w:cstheme="minorHAnsi"/>
        </w:rPr>
        <w:t xml:space="preserve"> </w:t>
      </w:r>
      <w:r w:rsidRPr="001F4584">
        <w:rPr>
          <w:rFonts w:asciiTheme="minorHAnsi" w:hAnsiTheme="minorHAnsi" w:cstheme="minorHAnsi"/>
        </w:rPr>
        <w:t>ἄνθρωπον</w:t>
      </w:r>
      <w:r w:rsidRPr="004A286E">
        <w:rPr>
          <w:rFonts w:asciiTheme="minorHAnsi" w:hAnsiTheme="minorHAnsi" w:cstheme="minorHAnsi"/>
        </w:rPr>
        <w:t xml:space="preserve">, </w:t>
      </w:r>
      <w:r w:rsidRPr="001F4584">
        <w:rPr>
          <w:rFonts w:asciiTheme="minorHAnsi" w:hAnsiTheme="minorHAnsi" w:cstheme="minorHAnsi"/>
        </w:rPr>
        <w:t>χοῦν</w:t>
      </w:r>
      <w:r w:rsidRPr="004A286E">
        <w:rPr>
          <w:rFonts w:asciiTheme="minorHAnsi" w:hAnsiTheme="minorHAnsi" w:cstheme="minorHAnsi"/>
        </w:rPr>
        <w:t xml:space="preserve"> </w:t>
      </w:r>
      <w:r w:rsidRPr="001F4584">
        <w:rPr>
          <w:rFonts w:asciiTheme="minorHAnsi" w:hAnsiTheme="minorHAnsi" w:cstheme="minorHAnsi"/>
        </w:rPr>
        <w:t>ἀπὸ</w:t>
      </w:r>
      <w:r w:rsidRPr="004A286E">
        <w:rPr>
          <w:rFonts w:asciiTheme="minorHAnsi" w:hAnsiTheme="minorHAnsi" w:cstheme="minorHAnsi"/>
        </w:rPr>
        <w:t xml:space="preserve"> </w:t>
      </w:r>
      <w:r w:rsidRPr="001F4584">
        <w:rPr>
          <w:rFonts w:asciiTheme="minorHAnsi" w:hAnsiTheme="minorHAnsi" w:cstheme="minorHAnsi"/>
        </w:rPr>
        <w:t>τῆς</w:t>
      </w:r>
      <w:r w:rsidRPr="004A286E">
        <w:rPr>
          <w:rFonts w:asciiTheme="minorHAnsi" w:hAnsiTheme="minorHAnsi" w:cstheme="minorHAnsi"/>
        </w:rPr>
        <w:t xml:space="preserve"> </w:t>
      </w:r>
      <w:r w:rsidRPr="001F4584">
        <w:rPr>
          <w:rFonts w:asciiTheme="minorHAnsi" w:hAnsiTheme="minorHAnsi" w:cstheme="minorHAnsi"/>
        </w:rPr>
        <w:t>γῆς</w:t>
      </w:r>
      <w:r w:rsidRPr="004A286E">
        <w:rPr>
          <w:rFonts w:asciiTheme="minorHAnsi" w:hAnsiTheme="minorHAnsi" w:cstheme="minorHAnsi"/>
        </w:rPr>
        <w:t xml:space="preserve">. </w:t>
      </w:r>
      <w:r w:rsidRPr="001F4584">
        <w:rPr>
          <w:rFonts w:asciiTheme="minorHAnsi" w:hAnsiTheme="minorHAnsi" w:cstheme="minorHAnsi"/>
        </w:rPr>
        <w:t>καλὴ</w:t>
      </w:r>
      <w:r w:rsidRPr="004A286E">
        <w:rPr>
          <w:rFonts w:asciiTheme="minorHAnsi" w:hAnsiTheme="minorHAnsi" w:cstheme="minorHAnsi"/>
        </w:rPr>
        <w:t xml:space="preserve"> </w:t>
      </w:r>
      <w:r w:rsidRPr="001F4584">
        <w:rPr>
          <w:rFonts w:asciiTheme="minorHAnsi" w:hAnsiTheme="minorHAnsi" w:cstheme="minorHAnsi"/>
        </w:rPr>
        <w:t>ἡ</w:t>
      </w:r>
      <w:r w:rsidRPr="004A286E">
        <w:rPr>
          <w:rFonts w:asciiTheme="minorHAnsi" w:hAnsiTheme="minorHAnsi" w:cstheme="minorHAnsi"/>
        </w:rPr>
        <w:t xml:space="preserve"> </w:t>
      </w:r>
      <w:r w:rsidRPr="001F4584">
        <w:rPr>
          <w:rFonts w:asciiTheme="minorHAnsi" w:hAnsiTheme="minorHAnsi" w:cstheme="minorHAnsi"/>
        </w:rPr>
        <w:t>ταπείνωσις</w:t>
      </w:r>
      <w:r w:rsidRPr="004A286E">
        <w:rPr>
          <w:rFonts w:asciiTheme="minorHAnsi" w:hAnsiTheme="minorHAnsi" w:cstheme="minorHAnsi"/>
        </w:rPr>
        <w:t xml:space="preserve">, </w:t>
      </w:r>
      <w:r w:rsidRPr="001F4584">
        <w:rPr>
          <w:rFonts w:asciiTheme="minorHAnsi" w:hAnsiTheme="minorHAnsi" w:cstheme="minorHAnsi"/>
        </w:rPr>
        <w:t>συμφυὲς</w:t>
      </w:r>
      <w:r w:rsidRPr="004A286E">
        <w:rPr>
          <w:rFonts w:asciiTheme="minorHAnsi" w:hAnsiTheme="minorHAnsi" w:cstheme="minorHAnsi"/>
        </w:rPr>
        <w:t xml:space="preserve"> </w:t>
      </w:r>
      <w:r w:rsidRPr="001F4584">
        <w:rPr>
          <w:rFonts w:asciiTheme="minorHAnsi" w:hAnsiTheme="minorHAnsi" w:cstheme="minorHAnsi"/>
        </w:rPr>
        <w:t>τὸὑπόμνημα</w:t>
      </w:r>
      <w:r w:rsidRPr="004A286E">
        <w:rPr>
          <w:rFonts w:asciiTheme="minorHAnsi" w:hAnsiTheme="minorHAnsi" w:cstheme="minorHAnsi"/>
        </w:rPr>
        <w:t xml:space="preserve">.  </w:t>
      </w:r>
      <w:r w:rsidRPr="001F4584">
        <w:rPr>
          <w:rFonts w:asciiTheme="minorHAnsi" w:hAnsiTheme="minorHAnsi" w:cstheme="minorHAnsi"/>
          <w:caps/>
        </w:rPr>
        <w:t>ε</w:t>
      </w:r>
      <w:r w:rsidRPr="001F4584">
        <w:rPr>
          <w:rFonts w:asciiTheme="minorHAnsi" w:hAnsiTheme="minorHAnsi" w:cstheme="minorHAnsi"/>
        </w:rPr>
        <w:t>ἰ</w:t>
      </w:r>
      <w:r w:rsidRPr="004A286E">
        <w:rPr>
          <w:rFonts w:asciiTheme="minorHAnsi" w:hAnsiTheme="minorHAnsi" w:cstheme="minorHAnsi"/>
        </w:rPr>
        <w:t xml:space="preserve"> </w:t>
      </w:r>
      <w:r w:rsidRPr="001F4584">
        <w:rPr>
          <w:rFonts w:asciiTheme="minorHAnsi" w:hAnsiTheme="minorHAnsi" w:cstheme="minorHAnsi"/>
        </w:rPr>
        <w:t>εἶπεν</w:t>
      </w:r>
      <w:r w:rsidRPr="004A286E">
        <w:rPr>
          <w:rFonts w:asciiTheme="minorHAnsi" w:hAnsiTheme="minorHAnsi" w:cstheme="minorHAnsi"/>
        </w:rPr>
        <w:t xml:space="preserve"> </w:t>
      </w:r>
      <w:r w:rsidRPr="001F4584">
        <w:rPr>
          <w:rFonts w:asciiTheme="minorHAnsi" w:hAnsiTheme="minorHAnsi" w:cstheme="minorHAnsi"/>
        </w:rPr>
        <w:t>ὅτιἜπλασεν</w:t>
      </w:r>
      <w:r w:rsidRPr="004A286E">
        <w:rPr>
          <w:rFonts w:asciiTheme="minorHAnsi" w:hAnsiTheme="minorHAnsi" w:cstheme="minorHAnsi"/>
        </w:rPr>
        <w:t xml:space="preserve"> 63 </w:t>
      </w:r>
      <w:r w:rsidRPr="001F4584">
        <w:rPr>
          <w:rFonts w:asciiTheme="minorHAnsi" w:hAnsiTheme="minorHAnsi" w:cstheme="minorHAnsi"/>
        </w:rPr>
        <w:t>ὁ</w:t>
      </w:r>
      <w:r w:rsidRPr="004A286E">
        <w:rPr>
          <w:rFonts w:asciiTheme="minorHAnsi" w:hAnsiTheme="minorHAnsi" w:cstheme="minorHAnsi"/>
        </w:rPr>
        <w:t xml:space="preserve"> </w:t>
      </w:r>
      <w:r w:rsidRPr="001F4584">
        <w:rPr>
          <w:rFonts w:asciiTheme="minorHAnsi" w:hAnsiTheme="minorHAnsi" w:cstheme="minorHAnsi"/>
        </w:rPr>
        <w:t>θεὸς</w:t>
      </w:r>
      <w:r w:rsidRPr="004A286E">
        <w:rPr>
          <w:rFonts w:asciiTheme="minorHAnsi" w:hAnsiTheme="minorHAnsi" w:cstheme="minorHAnsi"/>
        </w:rPr>
        <w:t xml:space="preserve"> </w:t>
      </w:r>
      <w:r w:rsidRPr="001F4584">
        <w:rPr>
          <w:rFonts w:asciiTheme="minorHAnsi" w:hAnsiTheme="minorHAnsi" w:cstheme="minorHAnsi"/>
        </w:rPr>
        <w:t>τὸν</w:t>
      </w:r>
      <w:r w:rsidRPr="004A286E">
        <w:rPr>
          <w:rFonts w:asciiTheme="minorHAnsi" w:hAnsiTheme="minorHAnsi" w:cstheme="minorHAnsi"/>
        </w:rPr>
        <w:t xml:space="preserve"> </w:t>
      </w:r>
      <w:r w:rsidRPr="001F4584">
        <w:rPr>
          <w:rFonts w:asciiTheme="minorHAnsi" w:hAnsiTheme="minorHAnsi" w:cstheme="minorHAnsi"/>
        </w:rPr>
        <w:t>ἄνθρωπον</w:t>
      </w:r>
      <w:r w:rsidRPr="004A286E">
        <w:rPr>
          <w:rFonts w:asciiTheme="minorHAnsi" w:hAnsiTheme="minorHAnsi" w:cstheme="minorHAnsi"/>
        </w:rPr>
        <w:t xml:space="preserve"> </w:t>
      </w:r>
      <w:r w:rsidRPr="001F4584">
        <w:rPr>
          <w:rFonts w:asciiTheme="minorHAnsi" w:hAnsiTheme="minorHAnsi" w:cstheme="minorHAnsi"/>
        </w:rPr>
        <w:t>ἀπὸ</w:t>
      </w:r>
      <w:r w:rsidRPr="004A286E">
        <w:rPr>
          <w:rFonts w:asciiTheme="minorHAnsi" w:hAnsiTheme="minorHAnsi" w:cstheme="minorHAnsi"/>
        </w:rPr>
        <w:t xml:space="preserve"> </w:t>
      </w:r>
      <w:r w:rsidRPr="001F4584">
        <w:rPr>
          <w:rFonts w:asciiTheme="minorHAnsi" w:hAnsiTheme="minorHAnsi" w:cstheme="minorHAnsi"/>
        </w:rPr>
        <w:t>οὐρανοῦ</w:t>
      </w:r>
      <w:r w:rsidRPr="004A286E">
        <w:rPr>
          <w:rFonts w:asciiTheme="minorHAnsi" w:hAnsiTheme="minorHAnsi" w:cstheme="minorHAnsi"/>
        </w:rPr>
        <w:t xml:space="preserve"> </w:t>
      </w:r>
      <w:r w:rsidRPr="001F4584">
        <w:rPr>
          <w:rFonts w:asciiTheme="minorHAnsi" w:hAnsiTheme="minorHAnsi" w:cstheme="minorHAnsi"/>
        </w:rPr>
        <w:t>λαβών</w:t>
      </w:r>
      <w:r w:rsidRPr="004A286E">
        <w:rPr>
          <w:rFonts w:asciiTheme="minorHAnsi" w:hAnsiTheme="minorHAnsi" w:cstheme="minorHAnsi"/>
        </w:rPr>
        <w:t xml:space="preserve">, </w:t>
      </w:r>
      <w:r w:rsidRPr="001F4584">
        <w:rPr>
          <w:rFonts w:asciiTheme="minorHAnsi" w:hAnsiTheme="minorHAnsi" w:cstheme="minorHAnsi"/>
        </w:rPr>
        <w:t>πότε</w:t>
      </w:r>
      <w:r w:rsidRPr="004A286E">
        <w:rPr>
          <w:rFonts w:asciiTheme="minorHAnsi" w:hAnsiTheme="minorHAnsi" w:cstheme="minorHAnsi"/>
        </w:rPr>
        <w:t xml:space="preserve"> </w:t>
      </w:r>
      <w:r w:rsidRPr="001F4584">
        <w:rPr>
          <w:rFonts w:asciiTheme="minorHAnsi" w:hAnsiTheme="minorHAnsi" w:cstheme="minorHAnsi"/>
        </w:rPr>
        <w:t>ἐβλέπομεν</w:t>
      </w:r>
      <w:r w:rsidRPr="004A286E">
        <w:rPr>
          <w:rFonts w:asciiTheme="minorHAnsi" w:hAnsiTheme="minorHAnsi" w:cstheme="minorHAnsi"/>
        </w:rPr>
        <w:t xml:space="preserve"> </w:t>
      </w:r>
      <w:r w:rsidRPr="001F4584">
        <w:rPr>
          <w:rFonts w:asciiTheme="minorHAnsi" w:hAnsiTheme="minorHAnsi" w:cstheme="minorHAnsi"/>
        </w:rPr>
        <w:t>ἐκεῖνον</w:t>
      </w:r>
      <w:r w:rsidRPr="004A286E">
        <w:rPr>
          <w:rFonts w:asciiTheme="minorHAnsi" w:hAnsiTheme="minorHAnsi" w:cstheme="minorHAnsi"/>
        </w:rPr>
        <w:t xml:space="preserve">, </w:t>
      </w:r>
      <w:r w:rsidRPr="001F4584">
        <w:rPr>
          <w:rFonts w:asciiTheme="minorHAnsi" w:hAnsiTheme="minorHAnsi" w:cstheme="minorHAnsi"/>
        </w:rPr>
        <w:t>ἵνα</w:t>
      </w:r>
      <w:r w:rsidRPr="004A286E">
        <w:rPr>
          <w:rFonts w:asciiTheme="minorHAnsi" w:hAnsiTheme="minorHAnsi" w:cstheme="minorHAnsi"/>
        </w:rPr>
        <w:t xml:space="preserve"> </w:t>
      </w:r>
      <w:r w:rsidRPr="001F4584">
        <w:rPr>
          <w:rFonts w:asciiTheme="minorHAnsi" w:hAnsiTheme="minorHAnsi" w:cstheme="minorHAnsi"/>
        </w:rPr>
        <w:t>ὑπομνησθῶμεν</w:t>
      </w:r>
      <w:r w:rsidRPr="004A286E">
        <w:rPr>
          <w:rFonts w:asciiTheme="minorHAnsi" w:hAnsiTheme="minorHAnsi" w:cstheme="minorHAnsi"/>
        </w:rPr>
        <w:t xml:space="preserve"> </w:t>
      </w:r>
      <w:r w:rsidRPr="001F4584">
        <w:rPr>
          <w:rFonts w:asciiTheme="minorHAnsi" w:hAnsiTheme="minorHAnsi" w:cstheme="minorHAnsi"/>
        </w:rPr>
        <w:t>τῆς</w:t>
      </w:r>
      <w:r w:rsidRPr="004A286E">
        <w:rPr>
          <w:rFonts w:asciiTheme="minorHAnsi" w:hAnsiTheme="minorHAnsi" w:cstheme="minorHAnsi"/>
        </w:rPr>
        <w:t xml:space="preserve"> </w:t>
      </w:r>
      <w:r w:rsidRPr="001F4584">
        <w:rPr>
          <w:rFonts w:asciiTheme="minorHAnsi" w:hAnsiTheme="minorHAnsi" w:cstheme="minorHAnsi"/>
        </w:rPr>
        <w:t>φύσεως;</w:t>
      </w:r>
      <w:r w:rsidRPr="004A286E">
        <w:rPr>
          <w:rFonts w:asciiTheme="minorHAnsi" w:hAnsiTheme="minorHAnsi" w:cstheme="minorHAnsi"/>
        </w:rPr>
        <w:t xml:space="preserve"> </w:t>
      </w:r>
      <w:r w:rsidRPr="001F4584">
        <w:rPr>
          <w:rFonts w:asciiTheme="minorHAnsi" w:hAnsiTheme="minorHAnsi" w:cstheme="minorHAnsi"/>
        </w:rPr>
        <w:t>ἐκ</w:t>
      </w:r>
      <w:r w:rsidRPr="004A286E">
        <w:rPr>
          <w:rFonts w:asciiTheme="minorHAnsi" w:hAnsiTheme="minorHAnsi" w:cstheme="minorHAnsi"/>
        </w:rPr>
        <w:t xml:space="preserve"> </w:t>
      </w:r>
      <w:r w:rsidRPr="001F4584">
        <w:rPr>
          <w:rFonts w:asciiTheme="minorHAnsi" w:hAnsiTheme="minorHAnsi" w:cstheme="minorHAnsi"/>
        </w:rPr>
        <w:t>τῶν</w:t>
      </w:r>
      <w:r w:rsidRPr="004A286E">
        <w:rPr>
          <w:rFonts w:asciiTheme="minorHAnsi" w:hAnsiTheme="minorHAnsi" w:cstheme="minorHAnsi"/>
        </w:rPr>
        <w:t xml:space="preserve"> </w:t>
      </w:r>
      <w:r w:rsidRPr="001F4584">
        <w:rPr>
          <w:rFonts w:asciiTheme="minorHAnsi" w:hAnsiTheme="minorHAnsi" w:cstheme="minorHAnsi"/>
        </w:rPr>
        <w:t>προχείρων</w:t>
      </w:r>
      <w:r w:rsidRPr="004A286E">
        <w:rPr>
          <w:rFonts w:asciiTheme="minorHAnsi" w:hAnsiTheme="minorHAnsi" w:cstheme="minorHAnsi"/>
        </w:rPr>
        <w:t xml:space="preserve"> </w:t>
      </w:r>
      <w:r w:rsidRPr="001F4584">
        <w:rPr>
          <w:rFonts w:asciiTheme="minorHAnsi" w:hAnsiTheme="minorHAnsi" w:cstheme="minorHAnsi"/>
        </w:rPr>
        <w:t>πάρεστιν</w:t>
      </w:r>
      <w:r w:rsidRPr="004A286E">
        <w:rPr>
          <w:rFonts w:asciiTheme="minorHAnsi" w:hAnsiTheme="minorHAnsi" w:cstheme="minorHAnsi"/>
        </w:rPr>
        <w:t xml:space="preserve"> </w:t>
      </w:r>
      <w:r w:rsidRPr="001F4584">
        <w:rPr>
          <w:rFonts w:asciiTheme="minorHAnsi" w:hAnsiTheme="minorHAnsi" w:cstheme="minorHAnsi"/>
        </w:rPr>
        <w:t>ἡμῖν</w:t>
      </w:r>
      <w:r w:rsidRPr="004A286E">
        <w:rPr>
          <w:rFonts w:asciiTheme="minorHAnsi" w:hAnsiTheme="minorHAnsi" w:cstheme="minorHAnsi"/>
        </w:rPr>
        <w:t xml:space="preserve"> </w:t>
      </w:r>
      <w:r w:rsidRPr="001F4584">
        <w:rPr>
          <w:rFonts w:asciiTheme="minorHAnsi" w:hAnsiTheme="minorHAnsi" w:cstheme="minorHAnsi"/>
        </w:rPr>
        <w:t>τὸ</w:t>
      </w:r>
      <w:r w:rsidRPr="004A286E">
        <w:rPr>
          <w:rFonts w:asciiTheme="minorHAnsi" w:hAnsiTheme="minorHAnsi" w:cstheme="minorHAnsi"/>
        </w:rPr>
        <w:t xml:space="preserve"> </w:t>
      </w:r>
      <w:r w:rsidRPr="001F4584">
        <w:rPr>
          <w:rFonts w:asciiTheme="minorHAnsi" w:hAnsiTheme="minorHAnsi" w:cstheme="minorHAnsi"/>
        </w:rPr>
        <w:t>ὑπόμνηματῆς</w:t>
      </w:r>
      <w:r w:rsidRPr="004A286E">
        <w:rPr>
          <w:rFonts w:asciiTheme="minorHAnsi" w:hAnsiTheme="minorHAnsi" w:cstheme="minorHAnsi"/>
        </w:rPr>
        <w:t xml:space="preserve"> </w:t>
      </w:r>
      <w:r w:rsidRPr="001F4584">
        <w:rPr>
          <w:rFonts w:asciiTheme="minorHAnsi" w:hAnsiTheme="minorHAnsi" w:cstheme="minorHAnsi"/>
        </w:rPr>
        <w:t>ἡμετέρας</w:t>
      </w:r>
      <w:r w:rsidRPr="004A286E">
        <w:rPr>
          <w:rFonts w:asciiTheme="minorHAnsi" w:hAnsiTheme="minorHAnsi" w:cstheme="minorHAnsi"/>
        </w:rPr>
        <w:t xml:space="preserve"> </w:t>
      </w:r>
      <w:r w:rsidRPr="001F4584">
        <w:rPr>
          <w:rFonts w:asciiTheme="minorHAnsi" w:hAnsiTheme="minorHAnsi" w:cstheme="minorHAnsi"/>
        </w:rPr>
        <w:t>οὐδενείας</w:t>
      </w:r>
      <w:r w:rsidRPr="004A286E">
        <w:rPr>
          <w:rFonts w:asciiTheme="minorHAnsi" w:hAnsiTheme="minorHAnsi" w:cstheme="minorHAnsi"/>
        </w:rPr>
        <w:t xml:space="preserve">, </w:t>
      </w:r>
      <w:r w:rsidRPr="001F4584">
        <w:rPr>
          <w:rFonts w:asciiTheme="minorHAnsi" w:hAnsiTheme="minorHAnsi" w:cstheme="minorHAnsi"/>
        </w:rPr>
        <w:t>ἐξὧνπατοῦμεν</w:t>
      </w:r>
      <w:r w:rsidRPr="004A286E">
        <w:rPr>
          <w:rFonts w:asciiTheme="minorHAnsi" w:hAnsiTheme="minorHAnsi" w:cstheme="minorHAnsi"/>
        </w:rPr>
        <w:t xml:space="preserve">. </w:t>
      </w:r>
      <w:r w:rsidRPr="001F4584">
        <w:rPr>
          <w:rFonts w:asciiTheme="minorHAnsi" w:hAnsiTheme="minorHAnsi" w:cstheme="minorHAnsi"/>
        </w:rPr>
        <w:t>Κατάνευσον</w:t>
      </w:r>
      <w:r w:rsidRPr="004A286E">
        <w:rPr>
          <w:rFonts w:asciiTheme="minorHAnsi" w:hAnsiTheme="minorHAnsi" w:cstheme="minorHAnsi"/>
        </w:rPr>
        <w:t xml:space="preserve"> </w:t>
      </w:r>
      <w:r w:rsidRPr="001F4584">
        <w:rPr>
          <w:rFonts w:asciiTheme="minorHAnsi" w:hAnsiTheme="minorHAnsi" w:cstheme="minorHAnsi"/>
        </w:rPr>
        <w:t>ἐπὶ</w:t>
      </w:r>
      <w:r w:rsidRPr="004A286E">
        <w:rPr>
          <w:rFonts w:asciiTheme="minorHAnsi" w:hAnsiTheme="minorHAnsi" w:cstheme="minorHAnsi"/>
        </w:rPr>
        <w:t xml:space="preserve"> </w:t>
      </w:r>
      <w:r w:rsidRPr="001F4584">
        <w:rPr>
          <w:rFonts w:asciiTheme="minorHAnsi" w:hAnsiTheme="minorHAnsi" w:cstheme="minorHAnsi"/>
        </w:rPr>
        <w:t>τὴν</w:t>
      </w:r>
      <w:r w:rsidRPr="004A286E">
        <w:rPr>
          <w:rFonts w:asciiTheme="minorHAnsi" w:hAnsiTheme="minorHAnsi" w:cstheme="minorHAnsi"/>
        </w:rPr>
        <w:t xml:space="preserve"> </w:t>
      </w:r>
      <w:r w:rsidRPr="001F4584">
        <w:rPr>
          <w:rFonts w:asciiTheme="minorHAnsi" w:hAnsiTheme="minorHAnsi" w:cstheme="minorHAnsi"/>
        </w:rPr>
        <w:t>γῆν</w:t>
      </w:r>
      <w:r w:rsidRPr="004A286E">
        <w:rPr>
          <w:rFonts w:asciiTheme="minorHAnsi" w:hAnsiTheme="minorHAnsi" w:cstheme="minorHAnsi"/>
        </w:rPr>
        <w:t xml:space="preserve"> </w:t>
      </w:r>
      <w:r w:rsidRPr="001F4584">
        <w:rPr>
          <w:rFonts w:asciiTheme="minorHAnsi" w:hAnsiTheme="minorHAnsi" w:cstheme="minorHAnsi"/>
        </w:rPr>
        <w:t>καὶ</w:t>
      </w:r>
      <w:r w:rsidRPr="004A286E">
        <w:rPr>
          <w:rFonts w:asciiTheme="minorHAnsi" w:hAnsiTheme="minorHAnsi" w:cstheme="minorHAnsi"/>
        </w:rPr>
        <w:t xml:space="preserve"> </w:t>
      </w:r>
      <w:r w:rsidRPr="001F4584">
        <w:rPr>
          <w:rFonts w:asciiTheme="minorHAnsi" w:hAnsiTheme="minorHAnsi" w:cstheme="minorHAnsi"/>
        </w:rPr>
        <w:t>νόησον</w:t>
      </w:r>
      <w:r w:rsidRPr="004A286E">
        <w:rPr>
          <w:rFonts w:asciiTheme="minorHAnsi" w:hAnsiTheme="minorHAnsi" w:cstheme="minorHAnsi"/>
        </w:rPr>
        <w:t xml:space="preserve"> </w:t>
      </w:r>
      <w:r w:rsidRPr="001F4584">
        <w:rPr>
          <w:rFonts w:asciiTheme="minorHAnsi" w:hAnsiTheme="minorHAnsi" w:cstheme="minorHAnsi"/>
        </w:rPr>
        <w:t>ὅτι</w:t>
      </w:r>
      <w:r w:rsidRPr="004A286E">
        <w:rPr>
          <w:rFonts w:asciiTheme="minorHAnsi" w:hAnsiTheme="minorHAnsi" w:cstheme="minorHAnsi"/>
        </w:rPr>
        <w:t xml:space="preserve"> </w:t>
      </w:r>
      <w:r w:rsidRPr="001F4584">
        <w:rPr>
          <w:rFonts w:asciiTheme="minorHAnsi" w:hAnsiTheme="minorHAnsi" w:cstheme="minorHAnsi"/>
        </w:rPr>
        <w:t>ἐκ</w:t>
      </w:r>
      <w:r w:rsidRPr="004A286E">
        <w:rPr>
          <w:rFonts w:asciiTheme="minorHAnsi" w:hAnsiTheme="minorHAnsi" w:cstheme="minorHAnsi"/>
        </w:rPr>
        <w:t xml:space="preserve"> </w:t>
      </w:r>
      <w:r w:rsidRPr="001F4584">
        <w:rPr>
          <w:rFonts w:asciiTheme="minorHAnsi" w:hAnsiTheme="minorHAnsi" w:cstheme="minorHAnsi"/>
        </w:rPr>
        <w:t>τοῦ</w:t>
      </w:r>
      <w:r w:rsidRPr="004A286E">
        <w:rPr>
          <w:rFonts w:asciiTheme="minorHAnsi" w:hAnsiTheme="minorHAnsi" w:cstheme="minorHAnsi"/>
        </w:rPr>
        <w:t xml:space="preserve"> </w:t>
      </w:r>
      <w:r w:rsidRPr="001F4584">
        <w:rPr>
          <w:rFonts w:asciiTheme="minorHAnsi" w:hAnsiTheme="minorHAnsi" w:cstheme="minorHAnsi"/>
        </w:rPr>
        <w:t>συγγενοῦς</w:t>
      </w:r>
      <w:r w:rsidRPr="004A286E">
        <w:rPr>
          <w:rFonts w:asciiTheme="minorHAnsi" w:hAnsiTheme="minorHAnsi" w:cstheme="minorHAnsi"/>
        </w:rPr>
        <w:t xml:space="preserve"> </w:t>
      </w:r>
      <w:r w:rsidRPr="001F4584">
        <w:rPr>
          <w:rFonts w:asciiTheme="minorHAnsi" w:hAnsiTheme="minorHAnsi" w:cstheme="minorHAnsi"/>
        </w:rPr>
        <w:t>τῆς</w:t>
      </w:r>
      <w:r w:rsidRPr="004A286E">
        <w:rPr>
          <w:rFonts w:asciiTheme="minorHAnsi" w:hAnsiTheme="minorHAnsi" w:cstheme="minorHAnsi"/>
        </w:rPr>
        <w:t xml:space="preserve"> </w:t>
      </w:r>
      <w:r w:rsidRPr="001F4584">
        <w:rPr>
          <w:rFonts w:asciiTheme="minorHAnsi" w:hAnsiTheme="minorHAnsi" w:cstheme="minorHAnsi"/>
        </w:rPr>
        <w:t>γῆς</w:t>
      </w:r>
      <w:r w:rsidRPr="004A286E">
        <w:rPr>
          <w:rFonts w:asciiTheme="minorHAnsi" w:hAnsiTheme="minorHAnsi" w:cstheme="minorHAnsi"/>
        </w:rPr>
        <w:t xml:space="preserve"> </w:t>
      </w:r>
      <w:r w:rsidRPr="001F4584">
        <w:rPr>
          <w:rFonts w:asciiTheme="minorHAnsi" w:hAnsiTheme="minorHAnsi" w:cstheme="minorHAnsi"/>
        </w:rPr>
        <w:t>τοῦ</w:t>
      </w:r>
      <w:r w:rsidRPr="004A286E">
        <w:rPr>
          <w:rFonts w:asciiTheme="minorHAnsi" w:hAnsiTheme="minorHAnsi" w:cstheme="minorHAnsi"/>
        </w:rPr>
        <w:t xml:space="preserve"> </w:t>
      </w:r>
      <w:r w:rsidRPr="001F4584">
        <w:rPr>
          <w:rFonts w:asciiTheme="minorHAnsi" w:hAnsiTheme="minorHAnsi" w:cstheme="minorHAnsi"/>
        </w:rPr>
        <w:t>ἀποβλήτου</w:t>
      </w:r>
      <w:r w:rsidRPr="004A286E">
        <w:rPr>
          <w:rFonts w:asciiTheme="minorHAnsi" w:hAnsiTheme="minorHAnsi" w:cstheme="minorHAnsi"/>
        </w:rPr>
        <w:t xml:space="preserve"> </w:t>
      </w:r>
      <w:r w:rsidRPr="001F4584">
        <w:rPr>
          <w:rFonts w:asciiTheme="minorHAnsi" w:hAnsiTheme="minorHAnsi" w:cstheme="minorHAnsi"/>
        </w:rPr>
        <w:t>τῶν</w:t>
      </w:r>
      <w:r w:rsidRPr="004A286E">
        <w:rPr>
          <w:rFonts w:asciiTheme="minorHAnsi" w:hAnsiTheme="minorHAnsi" w:cstheme="minorHAnsi"/>
        </w:rPr>
        <w:t xml:space="preserve"> </w:t>
      </w:r>
      <w:r w:rsidRPr="001F4584">
        <w:rPr>
          <w:rFonts w:asciiTheme="minorHAnsi" w:hAnsiTheme="minorHAnsi" w:cstheme="minorHAnsi"/>
        </w:rPr>
        <w:t>ἐνσοὶ</w:t>
      </w:r>
      <w:r w:rsidRPr="004A286E">
        <w:rPr>
          <w:rFonts w:asciiTheme="minorHAnsi" w:hAnsiTheme="minorHAnsi" w:cstheme="minorHAnsi"/>
        </w:rPr>
        <w:t xml:space="preserve"> </w:t>
      </w:r>
      <w:r w:rsidRPr="001F4584">
        <w:rPr>
          <w:rFonts w:asciiTheme="minorHAnsi" w:hAnsiTheme="minorHAnsi" w:cstheme="minorHAnsi"/>
        </w:rPr>
        <w:t>ἐξεμορφώθης</w:t>
      </w:r>
      <w:r w:rsidRPr="004A286E">
        <w:rPr>
          <w:rFonts w:asciiTheme="minorHAnsi" w:hAnsiTheme="minorHAnsi" w:cstheme="minorHAnsi"/>
        </w:rPr>
        <w:t xml:space="preserve">. </w:t>
      </w:r>
      <w:r w:rsidRPr="001F4584">
        <w:rPr>
          <w:rFonts w:asciiTheme="minorHAnsi" w:hAnsiTheme="minorHAnsi" w:cstheme="minorHAnsi"/>
          <w:caps/>
        </w:rPr>
        <w:t>τ</w:t>
      </w:r>
      <w:r w:rsidRPr="001F4584">
        <w:rPr>
          <w:rFonts w:asciiTheme="minorHAnsi" w:hAnsiTheme="minorHAnsi" w:cstheme="minorHAnsi"/>
        </w:rPr>
        <w:t>ί</w:t>
      </w:r>
      <w:r w:rsidRPr="004A286E">
        <w:rPr>
          <w:rFonts w:asciiTheme="minorHAnsi" w:hAnsiTheme="minorHAnsi" w:cstheme="minorHAnsi"/>
        </w:rPr>
        <w:t xml:space="preserve"> </w:t>
      </w:r>
      <w:r w:rsidRPr="001F4584">
        <w:rPr>
          <w:rFonts w:asciiTheme="minorHAnsi" w:hAnsiTheme="minorHAnsi" w:cstheme="minorHAnsi"/>
        </w:rPr>
        <w:t>ἡμῶν</w:t>
      </w:r>
      <w:r w:rsidRPr="004A286E">
        <w:rPr>
          <w:rFonts w:asciiTheme="minorHAnsi" w:hAnsiTheme="minorHAnsi" w:cstheme="minorHAnsi"/>
        </w:rPr>
        <w:t xml:space="preserve"> </w:t>
      </w:r>
      <w:r w:rsidRPr="001F4584">
        <w:rPr>
          <w:rFonts w:asciiTheme="minorHAnsi" w:hAnsiTheme="minorHAnsi" w:cstheme="minorHAnsi"/>
        </w:rPr>
        <w:t>εὐ</w:t>
      </w:r>
      <w:r w:rsidRPr="004A286E">
        <w:rPr>
          <w:rFonts w:asciiTheme="minorHAnsi" w:hAnsiTheme="minorHAnsi" w:cstheme="minorHAnsi"/>
        </w:rPr>
        <w:t xml:space="preserve"> </w:t>
      </w:r>
      <w:r w:rsidRPr="001F4584">
        <w:rPr>
          <w:rFonts w:asciiTheme="minorHAnsi" w:hAnsiTheme="minorHAnsi" w:cstheme="minorHAnsi"/>
        </w:rPr>
        <w:t>καταφρονητότερον;</w:t>
      </w:r>
      <w:r w:rsidRPr="004A286E">
        <w:rPr>
          <w:rFonts w:asciiTheme="minorHAnsi" w:hAnsiTheme="minorHAnsi" w:cstheme="minorHAnsi"/>
        </w:rPr>
        <w:t xml:space="preserve"> </w:t>
      </w:r>
      <w:r w:rsidRPr="001F4584">
        <w:rPr>
          <w:rFonts w:asciiTheme="minorHAnsi" w:hAnsiTheme="minorHAnsi" w:cstheme="minorHAnsi"/>
        </w:rPr>
        <w:t>τί</w:t>
      </w:r>
      <w:r w:rsidRPr="004A286E">
        <w:rPr>
          <w:rFonts w:asciiTheme="minorHAnsi" w:hAnsiTheme="minorHAnsi" w:cstheme="minorHAnsi"/>
        </w:rPr>
        <w:t xml:space="preserve"> </w:t>
      </w:r>
      <w:r w:rsidRPr="001F4584">
        <w:rPr>
          <w:rFonts w:asciiTheme="minorHAnsi" w:hAnsiTheme="minorHAnsi" w:cstheme="minorHAnsi"/>
        </w:rPr>
        <w:t>ἡμῶν</w:t>
      </w:r>
      <w:r w:rsidRPr="004A286E">
        <w:rPr>
          <w:rFonts w:asciiTheme="minorHAnsi" w:hAnsiTheme="minorHAnsi" w:cstheme="minorHAnsi"/>
        </w:rPr>
        <w:t xml:space="preserve"> </w:t>
      </w:r>
      <w:r w:rsidRPr="001F4584">
        <w:rPr>
          <w:rFonts w:asciiTheme="minorHAnsi" w:hAnsiTheme="minorHAnsi" w:cstheme="minorHAnsi"/>
        </w:rPr>
        <w:t>μᾶλλον</w:t>
      </w:r>
      <w:r w:rsidRPr="004A286E">
        <w:rPr>
          <w:rFonts w:asciiTheme="minorHAnsi" w:hAnsiTheme="minorHAnsi" w:cstheme="minorHAnsi"/>
        </w:rPr>
        <w:t xml:space="preserve"> </w:t>
      </w:r>
      <w:r w:rsidRPr="001F4584">
        <w:rPr>
          <w:rFonts w:asciiTheme="minorHAnsi" w:hAnsiTheme="minorHAnsi" w:cstheme="minorHAnsi"/>
        </w:rPr>
        <w:t>ἄξιον</w:t>
      </w:r>
      <w:r w:rsidRPr="004A286E">
        <w:rPr>
          <w:rFonts w:asciiTheme="minorHAnsi" w:hAnsiTheme="minorHAnsi" w:cstheme="minorHAnsi"/>
        </w:rPr>
        <w:t xml:space="preserve"> </w:t>
      </w:r>
      <w:r w:rsidRPr="001F4584">
        <w:rPr>
          <w:rFonts w:asciiTheme="minorHAnsi" w:hAnsiTheme="minorHAnsi" w:cstheme="minorHAnsi"/>
        </w:rPr>
        <w:t>τοῦ</w:t>
      </w:r>
      <w:r w:rsidRPr="004A286E">
        <w:rPr>
          <w:rFonts w:asciiTheme="minorHAnsi" w:hAnsiTheme="minorHAnsi" w:cstheme="minorHAnsi"/>
        </w:rPr>
        <w:t xml:space="preserve"> </w:t>
      </w:r>
      <w:r w:rsidRPr="001F4584">
        <w:rPr>
          <w:rFonts w:asciiTheme="minorHAnsi" w:hAnsiTheme="minorHAnsi" w:cstheme="minorHAnsi"/>
        </w:rPr>
        <w:t>ἐξουδενοῦν</w:t>
      </w:r>
      <w:r w:rsidRPr="004A286E">
        <w:rPr>
          <w:rFonts w:asciiTheme="minorHAnsi" w:hAnsiTheme="minorHAnsi" w:cstheme="minorHAnsi"/>
        </w:rPr>
        <w:t xml:space="preserve"> </w:t>
      </w:r>
      <w:r w:rsidRPr="001F4584">
        <w:rPr>
          <w:rFonts w:asciiTheme="minorHAnsi" w:hAnsiTheme="minorHAnsi" w:cstheme="minorHAnsi"/>
        </w:rPr>
        <w:t>ἑαυτούς;</w:t>
      </w:r>
      <w:r w:rsidRPr="004A286E">
        <w:rPr>
          <w:rFonts w:asciiTheme="minorHAnsi" w:hAnsiTheme="minorHAnsi" w:cstheme="minorHAnsi"/>
        </w:rPr>
        <w:t xml:space="preserve"> </w:t>
      </w:r>
      <w:r w:rsidRPr="001F4584">
        <w:rPr>
          <w:rFonts w:asciiTheme="minorHAnsi" w:hAnsiTheme="minorHAnsi" w:cstheme="minorHAnsi"/>
        </w:rPr>
        <w:t>εἶδές</w:t>
      </w:r>
      <w:r w:rsidRPr="004A286E">
        <w:rPr>
          <w:rFonts w:asciiTheme="minorHAnsi" w:hAnsiTheme="minorHAnsi" w:cstheme="minorHAnsi"/>
        </w:rPr>
        <w:t xml:space="preserve"> </w:t>
      </w:r>
      <w:r w:rsidRPr="001F4584">
        <w:rPr>
          <w:rFonts w:asciiTheme="minorHAnsi" w:hAnsiTheme="minorHAnsi" w:cstheme="minorHAnsi"/>
        </w:rPr>
        <w:t>τινα</w:t>
      </w:r>
      <w:r w:rsidRPr="004A286E">
        <w:rPr>
          <w:rFonts w:asciiTheme="minorHAnsi" w:hAnsiTheme="minorHAnsi" w:cstheme="minorHAnsi"/>
        </w:rPr>
        <w:t xml:space="preserve"> </w:t>
      </w:r>
      <w:r w:rsidRPr="001F4584">
        <w:rPr>
          <w:rFonts w:asciiTheme="minorHAnsi" w:hAnsiTheme="minorHAnsi" w:cstheme="minorHAnsi"/>
        </w:rPr>
        <w:t>μέγα</w:t>
      </w:r>
      <w:r w:rsidRPr="004A286E">
        <w:rPr>
          <w:rFonts w:asciiTheme="minorHAnsi" w:hAnsiTheme="minorHAnsi" w:cstheme="minorHAnsi"/>
        </w:rPr>
        <w:t xml:space="preserve"> </w:t>
      </w:r>
      <w:r w:rsidRPr="001F4584">
        <w:rPr>
          <w:rFonts w:asciiTheme="minorHAnsi" w:hAnsiTheme="minorHAnsi" w:cstheme="minorHAnsi"/>
        </w:rPr>
        <w:t>φρονοῦντα</w:t>
      </w:r>
      <w:r w:rsidRPr="004A286E">
        <w:rPr>
          <w:rFonts w:asciiTheme="minorHAnsi" w:hAnsiTheme="minorHAnsi" w:cstheme="minorHAnsi"/>
        </w:rPr>
        <w:t xml:space="preserve">, </w:t>
      </w:r>
      <w:r w:rsidRPr="001F4584">
        <w:rPr>
          <w:rFonts w:asciiTheme="minorHAnsi" w:hAnsiTheme="minorHAnsi" w:cstheme="minorHAnsi"/>
        </w:rPr>
        <w:t>ἐσθῆτα</w:t>
      </w:r>
      <w:r w:rsidRPr="004A286E">
        <w:rPr>
          <w:rFonts w:asciiTheme="minorHAnsi" w:hAnsiTheme="minorHAnsi" w:cstheme="minorHAnsi"/>
        </w:rPr>
        <w:t xml:space="preserve"> </w:t>
      </w:r>
      <w:r w:rsidRPr="001F4584">
        <w:rPr>
          <w:rFonts w:asciiTheme="minorHAnsi" w:hAnsiTheme="minorHAnsi" w:cstheme="minorHAnsi"/>
        </w:rPr>
        <w:t>ἀνθινὴν</w:t>
      </w:r>
      <w:r w:rsidRPr="004A286E">
        <w:rPr>
          <w:rFonts w:asciiTheme="minorHAnsi" w:hAnsiTheme="minorHAnsi" w:cstheme="minorHAnsi"/>
        </w:rPr>
        <w:t xml:space="preserve"> </w:t>
      </w:r>
      <w:r w:rsidRPr="001F4584">
        <w:rPr>
          <w:rFonts w:asciiTheme="minorHAnsi" w:hAnsiTheme="minorHAnsi" w:cstheme="minorHAnsi"/>
        </w:rPr>
        <w:t>περιβεβλημένον</w:t>
      </w:r>
      <w:r w:rsidRPr="004A286E">
        <w:rPr>
          <w:rFonts w:asciiTheme="minorHAnsi" w:hAnsiTheme="minorHAnsi" w:cstheme="minorHAnsi"/>
        </w:rPr>
        <w:t xml:space="preserve">, </w:t>
      </w:r>
      <w:r w:rsidRPr="001F4584">
        <w:rPr>
          <w:rFonts w:asciiTheme="minorHAnsi" w:hAnsiTheme="minorHAnsi" w:cstheme="minorHAnsi"/>
        </w:rPr>
        <w:t>δακτυλίῳ</w:t>
      </w:r>
      <w:r w:rsidRPr="004A286E">
        <w:rPr>
          <w:rFonts w:asciiTheme="minorHAnsi" w:hAnsiTheme="minorHAnsi" w:cstheme="minorHAnsi"/>
        </w:rPr>
        <w:t xml:space="preserve"> </w:t>
      </w:r>
      <w:r w:rsidRPr="001F4584">
        <w:rPr>
          <w:rFonts w:asciiTheme="minorHAnsi" w:hAnsiTheme="minorHAnsi" w:cstheme="minorHAnsi"/>
        </w:rPr>
        <w:t>τὴν</w:t>
      </w:r>
      <w:r w:rsidRPr="004A286E">
        <w:rPr>
          <w:rFonts w:asciiTheme="minorHAnsi" w:hAnsiTheme="minorHAnsi" w:cstheme="minorHAnsi"/>
        </w:rPr>
        <w:t xml:space="preserve"> </w:t>
      </w:r>
      <w:r w:rsidRPr="001F4584">
        <w:rPr>
          <w:rFonts w:asciiTheme="minorHAnsi" w:hAnsiTheme="minorHAnsi" w:cstheme="minorHAnsi"/>
        </w:rPr>
        <w:t>χεῖρα</w:t>
      </w:r>
      <w:r w:rsidRPr="004A286E">
        <w:rPr>
          <w:rFonts w:asciiTheme="minorHAnsi" w:hAnsiTheme="minorHAnsi" w:cstheme="minorHAnsi"/>
        </w:rPr>
        <w:t xml:space="preserve"> </w:t>
      </w:r>
      <w:r w:rsidRPr="001F4584">
        <w:rPr>
          <w:rFonts w:asciiTheme="minorHAnsi" w:hAnsiTheme="minorHAnsi" w:cstheme="minorHAnsi"/>
        </w:rPr>
        <w:t>περιλαμπόμενον</w:t>
      </w:r>
      <w:r w:rsidRPr="004A286E">
        <w:rPr>
          <w:rFonts w:asciiTheme="minorHAnsi" w:hAnsiTheme="minorHAnsi" w:cstheme="minorHAnsi"/>
        </w:rPr>
        <w:t xml:space="preserve">, </w:t>
      </w:r>
      <w:r w:rsidRPr="001F4584">
        <w:rPr>
          <w:rFonts w:asciiTheme="minorHAnsi" w:hAnsiTheme="minorHAnsi" w:cstheme="minorHAnsi"/>
        </w:rPr>
        <w:t>σφενδόνην</w:t>
      </w:r>
      <w:r w:rsidRPr="004A286E">
        <w:rPr>
          <w:rFonts w:asciiTheme="minorHAnsi" w:hAnsiTheme="minorHAnsi" w:cstheme="minorHAnsi"/>
        </w:rPr>
        <w:t xml:space="preserve"> </w:t>
      </w:r>
      <w:r w:rsidRPr="001F4584">
        <w:rPr>
          <w:rFonts w:asciiTheme="minorHAnsi" w:hAnsiTheme="minorHAnsi" w:cstheme="minorHAnsi"/>
        </w:rPr>
        <w:t>τὴν</w:t>
      </w:r>
      <w:r w:rsidRPr="004A286E">
        <w:rPr>
          <w:rFonts w:asciiTheme="minorHAnsi" w:hAnsiTheme="minorHAnsi" w:cstheme="minorHAnsi"/>
        </w:rPr>
        <w:t xml:space="preserve"> </w:t>
      </w:r>
      <w:r w:rsidRPr="001F4584">
        <w:rPr>
          <w:rFonts w:asciiTheme="minorHAnsi" w:hAnsiTheme="minorHAnsi" w:cstheme="minorHAnsi"/>
        </w:rPr>
        <w:t>τῶν</w:t>
      </w:r>
      <w:r w:rsidRPr="004A286E">
        <w:rPr>
          <w:rFonts w:asciiTheme="minorHAnsi" w:hAnsiTheme="minorHAnsi" w:cstheme="minorHAnsi"/>
        </w:rPr>
        <w:t xml:space="preserve"> </w:t>
      </w:r>
      <w:r w:rsidRPr="001F4584">
        <w:rPr>
          <w:rFonts w:asciiTheme="minorHAnsi" w:hAnsiTheme="minorHAnsi" w:cstheme="minorHAnsi"/>
        </w:rPr>
        <w:t>πολυτίμων</w:t>
      </w:r>
      <w:r w:rsidRPr="004A286E">
        <w:rPr>
          <w:rFonts w:asciiTheme="minorHAnsi" w:hAnsiTheme="minorHAnsi" w:cstheme="minorHAnsi"/>
        </w:rPr>
        <w:t xml:space="preserve"> </w:t>
      </w:r>
      <w:r w:rsidRPr="001F4584">
        <w:rPr>
          <w:rFonts w:asciiTheme="minorHAnsi" w:hAnsiTheme="minorHAnsi" w:cstheme="minorHAnsi"/>
        </w:rPr>
        <w:t>φέροντα</w:t>
      </w:r>
      <w:r w:rsidRPr="004A286E">
        <w:rPr>
          <w:rFonts w:asciiTheme="minorHAnsi" w:hAnsiTheme="minorHAnsi" w:cstheme="minorHAnsi"/>
        </w:rPr>
        <w:t xml:space="preserve"> </w:t>
      </w:r>
      <w:r w:rsidRPr="001F4584">
        <w:rPr>
          <w:rFonts w:asciiTheme="minorHAnsi" w:hAnsiTheme="minorHAnsi" w:cstheme="minorHAnsi"/>
        </w:rPr>
        <w:t>καὶ</w:t>
      </w:r>
      <w:r w:rsidRPr="004A286E">
        <w:rPr>
          <w:rFonts w:asciiTheme="minorHAnsi" w:hAnsiTheme="minorHAnsi" w:cstheme="minorHAnsi"/>
        </w:rPr>
        <w:t xml:space="preserve"> </w:t>
      </w:r>
      <w:r w:rsidRPr="001F4584">
        <w:rPr>
          <w:rFonts w:asciiTheme="minorHAnsi" w:hAnsiTheme="minorHAnsi" w:cstheme="minorHAnsi"/>
        </w:rPr>
        <w:t>ταύτῃ</w:t>
      </w:r>
      <w:r w:rsidRPr="004A286E">
        <w:rPr>
          <w:rFonts w:asciiTheme="minorHAnsi" w:hAnsiTheme="minorHAnsi" w:cstheme="minorHAnsi"/>
        </w:rPr>
        <w:t xml:space="preserve"> </w:t>
      </w:r>
      <w:r w:rsidRPr="001F4584">
        <w:rPr>
          <w:rFonts w:asciiTheme="minorHAnsi" w:hAnsiTheme="minorHAnsi" w:cstheme="minorHAnsi"/>
        </w:rPr>
        <w:t>μέγα</w:t>
      </w:r>
      <w:r w:rsidRPr="004A286E">
        <w:rPr>
          <w:rFonts w:asciiTheme="minorHAnsi" w:hAnsiTheme="minorHAnsi" w:cstheme="minorHAnsi"/>
        </w:rPr>
        <w:t xml:space="preserve"> </w:t>
      </w:r>
      <w:r w:rsidRPr="001F4584">
        <w:rPr>
          <w:rFonts w:asciiTheme="minorHAnsi" w:hAnsiTheme="minorHAnsi" w:cstheme="minorHAnsi"/>
        </w:rPr>
        <w:t>φρονοῦντα</w:t>
      </w:r>
      <w:r w:rsidRPr="004A286E">
        <w:rPr>
          <w:rFonts w:asciiTheme="minorHAnsi" w:hAnsiTheme="minorHAnsi" w:cstheme="minorHAnsi"/>
        </w:rPr>
        <w:t xml:space="preserve">, </w:t>
      </w:r>
      <w:r w:rsidRPr="001F4584">
        <w:rPr>
          <w:rFonts w:asciiTheme="minorHAnsi" w:hAnsiTheme="minorHAnsi" w:cstheme="minorHAnsi"/>
        </w:rPr>
        <w:t>σηρικῶν</w:t>
      </w:r>
      <w:r w:rsidRPr="004A286E">
        <w:rPr>
          <w:rFonts w:asciiTheme="minorHAnsi" w:hAnsiTheme="minorHAnsi" w:cstheme="minorHAnsi"/>
        </w:rPr>
        <w:t xml:space="preserve"> </w:t>
      </w:r>
      <w:r w:rsidRPr="001F4584">
        <w:rPr>
          <w:rFonts w:asciiTheme="minorHAnsi" w:hAnsiTheme="minorHAnsi" w:cstheme="minorHAnsi"/>
        </w:rPr>
        <w:t>νήμασι</w:t>
      </w:r>
      <w:r w:rsidRPr="004A286E">
        <w:rPr>
          <w:rFonts w:asciiTheme="minorHAnsi" w:hAnsiTheme="minorHAnsi" w:cstheme="minorHAnsi"/>
        </w:rPr>
        <w:t xml:space="preserve"> </w:t>
      </w:r>
      <w:r w:rsidRPr="001F4584">
        <w:rPr>
          <w:rFonts w:asciiTheme="minorHAnsi" w:hAnsiTheme="minorHAnsi" w:cstheme="minorHAnsi"/>
        </w:rPr>
        <w:t>νἠμφιεσμένον</w:t>
      </w:r>
      <w:r w:rsidRPr="004A286E">
        <w:rPr>
          <w:rFonts w:asciiTheme="minorHAnsi" w:hAnsiTheme="minorHAnsi" w:cstheme="minorHAnsi"/>
        </w:rPr>
        <w:t xml:space="preserve">, † </w:t>
      </w:r>
      <w:r w:rsidRPr="001F4584">
        <w:rPr>
          <w:rFonts w:asciiTheme="minorHAnsi" w:hAnsiTheme="minorHAnsi" w:cstheme="minorHAnsi"/>
        </w:rPr>
        <w:t>οἰκέτας</w:t>
      </w:r>
      <w:r w:rsidRPr="004A286E">
        <w:rPr>
          <w:rFonts w:asciiTheme="minorHAnsi" w:hAnsiTheme="minorHAnsi" w:cstheme="minorHAnsi"/>
        </w:rPr>
        <w:t xml:space="preserve"> </w:t>
      </w:r>
      <w:r w:rsidRPr="001F4584">
        <w:rPr>
          <w:rFonts w:asciiTheme="minorHAnsi" w:hAnsiTheme="minorHAnsi" w:cstheme="minorHAnsi"/>
        </w:rPr>
        <w:t>ἔχοντα</w:t>
      </w:r>
      <w:r w:rsidRPr="004A286E">
        <w:rPr>
          <w:rFonts w:asciiTheme="minorHAnsi" w:hAnsiTheme="minorHAnsi" w:cstheme="minorHAnsi"/>
        </w:rPr>
        <w:t xml:space="preserve"> </w:t>
      </w:r>
      <w:r w:rsidRPr="001F4584">
        <w:rPr>
          <w:rFonts w:asciiTheme="minorHAnsi" w:hAnsiTheme="minorHAnsi" w:cstheme="minorHAnsi"/>
        </w:rPr>
        <w:t>τὰς</w:t>
      </w:r>
      <w:r w:rsidRPr="004A286E">
        <w:rPr>
          <w:rFonts w:asciiTheme="minorHAnsi" w:hAnsiTheme="minorHAnsi" w:cstheme="minorHAnsi"/>
        </w:rPr>
        <w:t xml:space="preserve"> </w:t>
      </w:r>
      <w:r w:rsidRPr="001F4584">
        <w:rPr>
          <w:rFonts w:asciiTheme="minorHAnsi" w:hAnsiTheme="minorHAnsi" w:cstheme="minorHAnsi"/>
        </w:rPr>
        <w:t>κόμας</w:t>
      </w:r>
      <w:r w:rsidRPr="004A286E">
        <w:rPr>
          <w:rFonts w:asciiTheme="minorHAnsi" w:hAnsiTheme="minorHAnsi" w:cstheme="minorHAnsi"/>
        </w:rPr>
        <w:t xml:space="preserve"> </w:t>
      </w:r>
      <w:r w:rsidRPr="001F4584">
        <w:rPr>
          <w:rFonts w:asciiTheme="minorHAnsi" w:hAnsiTheme="minorHAnsi" w:cstheme="minorHAnsi"/>
        </w:rPr>
        <w:t>ἀνειμένας</w:t>
      </w:r>
      <w:r w:rsidRPr="004A286E">
        <w:rPr>
          <w:rFonts w:asciiTheme="minorHAnsi" w:hAnsiTheme="minorHAnsi" w:cstheme="minorHAnsi"/>
        </w:rPr>
        <w:t xml:space="preserve"> </w:t>
      </w:r>
      <w:r w:rsidRPr="001F4584">
        <w:rPr>
          <w:rFonts w:asciiTheme="minorHAnsi" w:hAnsiTheme="minorHAnsi" w:cstheme="minorHAnsi"/>
        </w:rPr>
        <w:t>καὶ</w:t>
      </w:r>
      <w:r w:rsidRPr="004A286E">
        <w:rPr>
          <w:rFonts w:asciiTheme="minorHAnsi" w:hAnsiTheme="minorHAnsi" w:cstheme="minorHAnsi"/>
        </w:rPr>
        <w:t xml:space="preserve"> </w:t>
      </w:r>
      <w:r w:rsidRPr="001F4584">
        <w:rPr>
          <w:rFonts w:asciiTheme="minorHAnsi" w:hAnsiTheme="minorHAnsi" w:cstheme="minorHAnsi"/>
        </w:rPr>
        <w:t>ταύτας</w:t>
      </w:r>
      <w:r w:rsidRPr="004A286E">
        <w:rPr>
          <w:rFonts w:asciiTheme="minorHAnsi" w:hAnsiTheme="minorHAnsi" w:cstheme="minorHAnsi"/>
        </w:rPr>
        <w:t xml:space="preserve"> </w:t>
      </w:r>
      <w:r w:rsidRPr="001F4584">
        <w:rPr>
          <w:rFonts w:asciiTheme="minorHAnsi" w:hAnsiTheme="minorHAnsi" w:cstheme="minorHAnsi"/>
        </w:rPr>
        <w:t>ξανθὰς</w:t>
      </w:r>
      <w:r w:rsidRPr="004A286E">
        <w:rPr>
          <w:rFonts w:asciiTheme="minorHAnsi" w:hAnsiTheme="minorHAnsi" w:cstheme="minorHAnsi"/>
        </w:rPr>
        <w:t xml:space="preserve"> </w:t>
      </w:r>
      <w:r w:rsidRPr="001F4584">
        <w:rPr>
          <w:rFonts w:asciiTheme="minorHAnsi" w:hAnsiTheme="minorHAnsi" w:cstheme="minorHAnsi"/>
        </w:rPr>
        <w:t>καὶ</w:t>
      </w:r>
      <w:r w:rsidRPr="004A286E">
        <w:rPr>
          <w:rFonts w:asciiTheme="minorHAnsi" w:hAnsiTheme="minorHAnsi" w:cstheme="minorHAnsi"/>
        </w:rPr>
        <w:t xml:space="preserve"> </w:t>
      </w:r>
      <w:r w:rsidRPr="001F4584">
        <w:rPr>
          <w:rFonts w:asciiTheme="minorHAnsi" w:hAnsiTheme="minorHAnsi" w:cstheme="minorHAnsi"/>
        </w:rPr>
        <w:t>κατεπιτηδεύμασι</w:t>
      </w:r>
      <w:r w:rsidRPr="004A286E">
        <w:rPr>
          <w:rFonts w:asciiTheme="minorHAnsi" w:hAnsiTheme="minorHAnsi" w:cstheme="minorHAnsi"/>
        </w:rPr>
        <w:t xml:space="preserve"> </w:t>
      </w:r>
      <w:r w:rsidRPr="001F4584">
        <w:rPr>
          <w:rFonts w:asciiTheme="minorHAnsi" w:hAnsiTheme="minorHAnsi" w:cstheme="minorHAnsi"/>
        </w:rPr>
        <w:t>σοβοῦντα</w:t>
      </w:r>
      <w:r w:rsidRPr="004A286E">
        <w:rPr>
          <w:rFonts w:asciiTheme="minorHAnsi" w:hAnsiTheme="minorHAnsi" w:cstheme="minorHAnsi"/>
        </w:rPr>
        <w:t xml:space="preserve">, </w:t>
      </w:r>
      <w:r w:rsidRPr="001F4584">
        <w:rPr>
          <w:rFonts w:asciiTheme="minorHAnsi" w:hAnsiTheme="minorHAnsi" w:cstheme="minorHAnsi"/>
        </w:rPr>
        <w:t>μανιάκας</w:t>
      </w:r>
      <w:r w:rsidRPr="004A286E">
        <w:rPr>
          <w:rFonts w:asciiTheme="minorHAnsi" w:hAnsiTheme="minorHAnsi" w:cstheme="minorHAnsi"/>
        </w:rPr>
        <w:t xml:space="preserve"> </w:t>
      </w:r>
      <w:r w:rsidRPr="001F4584">
        <w:rPr>
          <w:rFonts w:asciiTheme="minorHAnsi" w:hAnsiTheme="minorHAnsi" w:cstheme="minorHAnsi"/>
        </w:rPr>
        <w:t>χρυσοῦς</w:t>
      </w:r>
      <w:r w:rsidRPr="004A286E">
        <w:rPr>
          <w:rFonts w:asciiTheme="minorHAnsi" w:hAnsiTheme="minorHAnsi" w:cstheme="minorHAnsi"/>
        </w:rPr>
        <w:t xml:space="preserve"> </w:t>
      </w:r>
      <w:r w:rsidRPr="001F4584">
        <w:rPr>
          <w:rFonts w:asciiTheme="minorHAnsi" w:hAnsiTheme="minorHAnsi" w:cstheme="minorHAnsi"/>
        </w:rPr>
        <w:t>περιφέροντα</w:t>
      </w:r>
      <w:r w:rsidRPr="004A286E">
        <w:rPr>
          <w:rFonts w:asciiTheme="minorHAnsi" w:hAnsiTheme="minorHAnsi" w:cstheme="minorHAnsi"/>
        </w:rPr>
        <w:t xml:space="preserve">, </w:t>
      </w:r>
      <w:r w:rsidRPr="001F4584">
        <w:rPr>
          <w:rFonts w:asciiTheme="minorHAnsi" w:hAnsiTheme="minorHAnsi" w:cstheme="minorHAnsi"/>
        </w:rPr>
        <w:t>ἐπ</w:t>
      </w:r>
      <w:r w:rsidRPr="004A286E">
        <w:rPr>
          <w:rFonts w:asciiTheme="minorHAnsi" w:hAnsiTheme="minorHAnsi" w:cstheme="minorHAnsi"/>
        </w:rPr>
        <w:t xml:space="preserve">' </w:t>
      </w:r>
      <w:r w:rsidRPr="001F4584">
        <w:rPr>
          <w:rFonts w:asciiTheme="minorHAnsi" w:hAnsiTheme="minorHAnsi" w:cstheme="minorHAnsi"/>
        </w:rPr>
        <w:t>ἀργυρᾶς</w:t>
      </w:r>
      <w:r w:rsidRPr="004A286E">
        <w:rPr>
          <w:rFonts w:asciiTheme="minorHAnsi" w:hAnsiTheme="minorHAnsi" w:cstheme="minorHAnsi"/>
        </w:rPr>
        <w:t xml:space="preserve"> </w:t>
      </w:r>
      <w:r w:rsidRPr="001F4584">
        <w:rPr>
          <w:rFonts w:asciiTheme="minorHAnsi" w:hAnsiTheme="minorHAnsi" w:cstheme="minorHAnsi"/>
        </w:rPr>
        <w:t>καθέδρας</w:t>
      </w:r>
      <w:r w:rsidRPr="004A286E">
        <w:rPr>
          <w:rFonts w:asciiTheme="minorHAnsi" w:hAnsiTheme="minorHAnsi" w:cstheme="minorHAnsi"/>
        </w:rPr>
        <w:t xml:space="preserve"> </w:t>
      </w:r>
      <w:r w:rsidRPr="001F4584">
        <w:rPr>
          <w:rFonts w:asciiTheme="minorHAnsi" w:hAnsiTheme="minorHAnsi" w:cstheme="minorHAnsi"/>
        </w:rPr>
        <w:t>καθεζόμενον</w:t>
      </w:r>
      <w:r w:rsidRPr="004A286E">
        <w:rPr>
          <w:rFonts w:asciiTheme="minorHAnsi" w:hAnsiTheme="minorHAnsi" w:cstheme="minorHAnsi"/>
        </w:rPr>
        <w:t xml:space="preserve">, </w:t>
      </w:r>
      <w:r w:rsidRPr="001F4584">
        <w:rPr>
          <w:rFonts w:asciiTheme="minorHAnsi" w:hAnsiTheme="minorHAnsi" w:cstheme="minorHAnsi"/>
          <w:u w:val="single"/>
        </w:rPr>
        <w:t>μέγα</w:t>
      </w:r>
      <w:r w:rsidRPr="004A286E">
        <w:rPr>
          <w:rFonts w:asciiTheme="minorHAnsi" w:hAnsiTheme="minorHAnsi" w:cstheme="minorHAnsi"/>
          <w:u w:val="single"/>
        </w:rPr>
        <w:t xml:space="preserve"> </w:t>
      </w:r>
      <w:r w:rsidRPr="001F4584">
        <w:rPr>
          <w:rStyle w:val="highlight"/>
          <w:rFonts w:asciiTheme="minorHAnsi" w:hAnsiTheme="minorHAnsi" w:cstheme="minorHAnsi"/>
          <w:b/>
          <w:u w:val="single"/>
        </w:rPr>
        <w:t>βαδίζοντα</w:t>
      </w:r>
      <w:r w:rsidRPr="004A286E">
        <w:rPr>
          <w:rStyle w:val="highlight"/>
          <w:rFonts w:asciiTheme="minorHAnsi" w:hAnsiTheme="minorHAnsi" w:cstheme="minorHAnsi"/>
          <w:b/>
          <w:u w:val="single"/>
        </w:rPr>
        <w:t>,</w:t>
      </w:r>
      <w:r w:rsidRPr="004A286E">
        <w:rPr>
          <w:rFonts w:asciiTheme="minorHAnsi" w:hAnsiTheme="minorHAnsi" w:cstheme="minorHAnsi"/>
          <w:u w:val="single"/>
        </w:rPr>
        <w:t xml:space="preserve"> </w:t>
      </w:r>
      <w:r w:rsidRPr="001F4584">
        <w:rPr>
          <w:rFonts w:asciiTheme="minorHAnsi" w:hAnsiTheme="minorHAnsi" w:cstheme="minorHAnsi"/>
          <w:u w:val="single"/>
        </w:rPr>
        <w:t>μέγα</w:t>
      </w:r>
      <w:r w:rsidRPr="004A286E">
        <w:rPr>
          <w:rFonts w:asciiTheme="minorHAnsi" w:hAnsiTheme="minorHAnsi" w:cstheme="minorHAnsi"/>
          <w:u w:val="single"/>
        </w:rPr>
        <w:t xml:space="preserve"> </w:t>
      </w:r>
      <w:r w:rsidRPr="001F4584">
        <w:rPr>
          <w:rFonts w:asciiTheme="minorHAnsi" w:hAnsiTheme="minorHAnsi" w:cstheme="minorHAnsi"/>
          <w:u w:val="single"/>
        </w:rPr>
        <w:t>φρονοῦντα</w:t>
      </w:r>
      <w:r w:rsidRPr="004A286E">
        <w:rPr>
          <w:rFonts w:asciiTheme="minorHAnsi" w:hAnsiTheme="minorHAnsi" w:cstheme="minorHAnsi"/>
          <w:u w:val="single"/>
        </w:rPr>
        <w:t xml:space="preserve">, </w:t>
      </w:r>
      <w:r w:rsidRPr="001F4584">
        <w:rPr>
          <w:rFonts w:asciiTheme="minorHAnsi" w:hAnsiTheme="minorHAnsi" w:cstheme="minorHAnsi"/>
          <w:u w:val="single"/>
        </w:rPr>
        <w:t>μέγα</w:t>
      </w:r>
      <w:r w:rsidRPr="004A286E">
        <w:rPr>
          <w:rFonts w:asciiTheme="minorHAnsi" w:hAnsiTheme="minorHAnsi" w:cstheme="minorHAnsi"/>
          <w:u w:val="single"/>
        </w:rPr>
        <w:t xml:space="preserve"> 64 </w:t>
      </w:r>
      <w:r w:rsidRPr="001F4584">
        <w:rPr>
          <w:rFonts w:asciiTheme="minorHAnsi" w:hAnsiTheme="minorHAnsi" w:cstheme="minorHAnsi"/>
          <w:u w:val="single"/>
        </w:rPr>
        <w:t>φθεγγόμενον</w:t>
      </w:r>
      <w:r w:rsidRPr="004A286E">
        <w:rPr>
          <w:rFonts w:asciiTheme="minorHAnsi" w:hAnsiTheme="minorHAnsi" w:cstheme="minorHAnsi"/>
        </w:rPr>
        <w:t xml:space="preserve"> </w:t>
      </w:r>
      <w:r w:rsidRPr="001F4584">
        <w:rPr>
          <w:rFonts w:asciiTheme="minorHAnsi" w:hAnsiTheme="minorHAnsi" w:cstheme="minorHAnsi"/>
        </w:rPr>
        <w:t>ἐπὶ</w:t>
      </w:r>
      <w:r w:rsidRPr="004A286E">
        <w:rPr>
          <w:rFonts w:asciiTheme="minorHAnsi" w:hAnsiTheme="minorHAnsi" w:cstheme="minorHAnsi"/>
        </w:rPr>
        <w:t xml:space="preserve"> </w:t>
      </w:r>
      <w:r w:rsidRPr="001F4584">
        <w:rPr>
          <w:rFonts w:asciiTheme="minorHAnsi" w:hAnsiTheme="minorHAnsi" w:cstheme="minorHAnsi"/>
        </w:rPr>
        <w:t>τῷ</w:t>
      </w:r>
      <w:r w:rsidRPr="004A286E">
        <w:rPr>
          <w:rFonts w:asciiTheme="minorHAnsi" w:hAnsiTheme="minorHAnsi" w:cstheme="minorHAnsi"/>
        </w:rPr>
        <w:t xml:space="preserve"> </w:t>
      </w:r>
      <w:r w:rsidRPr="001F4584">
        <w:rPr>
          <w:rFonts w:asciiTheme="minorHAnsi" w:hAnsiTheme="minorHAnsi" w:cstheme="minorHAnsi"/>
        </w:rPr>
        <w:t>πλήθει</w:t>
      </w:r>
      <w:r w:rsidRPr="004A286E">
        <w:rPr>
          <w:rFonts w:asciiTheme="minorHAnsi" w:hAnsiTheme="minorHAnsi" w:cstheme="minorHAnsi"/>
        </w:rPr>
        <w:t xml:space="preserve"> </w:t>
      </w:r>
      <w:r w:rsidRPr="001F4584">
        <w:rPr>
          <w:rFonts w:asciiTheme="minorHAnsi" w:hAnsiTheme="minorHAnsi" w:cstheme="minorHAnsi"/>
        </w:rPr>
        <w:t>τῶν</w:t>
      </w:r>
      <w:r w:rsidRPr="004A286E">
        <w:rPr>
          <w:rFonts w:asciiTheme="minorHAnsi" w:hAnsiTheme="minorHAnsi" w:cstheme="minorHAnsi"/>
        </w:rPr>
        <w:t xml:space="preserve"> </w:t>
      </w:r>
      <w:r w:rsidRPr="001F4584">
        <w:rPr>
          <w:rFonts w:asciiTheme="minorHAnsi" w:hAnsiTheme="minorHAnsi" w:cstheme="minorHAnsi"/>
        </w:rPr>
        <w:t>οἰκετῶν</w:t>
      </w:r>
      <w:r w:rsidRPr="004A286E">
        <w:rPr>
          <w:rFonts w:asciiTheme="minorHAnsi" w:hAnsiTheme="minorHAnsi" w:cstheme="minorHAnsi"/>
        </w:rPr>
        <w:t xml:space="preserve">, </w:t>
      </w:r>
      <w:r w:rsidRPr="001F4584">
        <w:rPr>
          <w:rFonts w:asciiTheme="minorHAnsi" w:hAnsiTheme="minorHAnsi" w:cstheme="minorHAnsi"/>
        </w:rPr>
        <w:t>τῶν</w:t>
      </w:r>
      <w:r w:rsidRPr="004A286E">
        <w:rPr>
          <w:rFonts w:asciiTheme="minorHAnsi" w:hAnsiTheme="minorHAnsi" w:cstheme="minorHAnsi"/>
        </w:rPr>
        <w:t xml:space="preserve"> </w:t>
      </w:r>
      <w:r w:rsidRPr="001F4584">
        <w:rPr>
          <w:rFonts w:asciiTheme="minorHAnsi" w:hAnsiTheme="minorHAnsi" w:cstheme="minorHAnsi"/>
        </w:rPr>
        <w:t>κολάκων</w:t>
      </w:r>
      <w:r w:rsidRPr="004A286E">
        <w:rPr>
          <w:rFonts w:asciiTheme="minorHAnsi" w:hAnsiTheme="minorHAnsi" w:cstheme="minorHAnsi"/>
        </w:rPr>
        <w:t xml:space="preserve"> </w:t>
      </w:r>
      <w:r w:rsidRPr="001F4584">
        <w:rPr>
          <w:rFonts w:asciiTheme="minorHAnsi" w:hAnsiTheme="minorHAnsi" w:cstheme="minorHAnsi"/>
        </w:rPr>
        <w:t>οὓς</w:t>
      </w:r>
      <w:r w:rsidRPr="004A286E">
        <w:rPr>
          <w:rFonts w:asciiTheme="minorHAnsi" w:hAnsiTheme="minorHAnsi" w:cstheme="minorHAnsi"/>
        </w:rPr>
        <w:t xml:space="preserve"> </w:t>
      </w:r>
      <w:r w:rsidRPr="001F4584">
        <w:rPr>
          <w:rFonts w:asciiTheme="minorHAnsi" w:hAnsiTheme="minorHAnsi" w:cstheme="minorHAnsi"/>
        </w:rPr>
        <w:t>ἐπισύρεται</w:t>
      </w:r>
      <w:r w:rsidRPr="004A286E">
        <w:rPr>
          <w:rFonts w:asciiTheme="minorHAnsi" w:hAnsiTheme="minorHAnsi" w:cstheme="minorHAnsi"/>
        </w:rPr>
        <w:t xml:space="preserve">, </w:t>
      </w:r>
      <w:r w:rsidRPr="001F4584">
        <w:rPr>
          <w:rFonts w:asciiTheme="minorHAnsi" w:hAnsiTheme="minorHAnsi" w:cstheme="minorHAnsi"/>
        </w:rPr>
        <w:t>ἐπὶ</w:t>
      </w:r>
      <w:r w:rsidRPr="004A286E">
        <w:rPr>
          <w:rFonts w:asciiTheme="minorHAnsi" w:hAnsiTheme="minorHAnsi" w:cstheme="minorHAnsi"/>
        </w:rPr>
        <w:t xml:space="preserve"> </w:t>
      </w:r>
      <w:r w:rsidRPr="001F4584">
        <w:rPr>
          <w:rFonts w:asciiTheme="minorHAnsi" w:hAnsiTheme="minorHAnsi" w:cstheme="minorHAnsi"/>
        </w:rPr>
        <w:t>τῇ</w:t>
      </w:r>
      <w:r w:rsidRPr="004A286E">
        <w:rPr>
          <w:rFonts w:asciiTheme="minorHAnsi" w:hAnsiTheme="minorHAnsi" w:cstheme="minorHAnsi"/>
        </w:rPr>
        <w:t xml:space="preserve"> </w:t>
      </w:r>
      <w:r w:rsidRPr="001F4584">
        <w:rPr>
          <w:rFonts w:asciiTheme="minorHAnsi" w:hAnsiTheme="minorHAnsi" w:cstheme="minorHAnsi"/>
        </w:rPr>
        <w:t>τραπέζῃ</w:t>
      </w:r>
      <w:r w:rsidRPr="004A286E">
        <w:rPr>
          <w:rFonts w:asciiTheme="minorHAnsi" w:hAnsiTheme="minorHAnsi" w:cstheme="minorHAnsi"/>
        </w:rPr>
        <w:t xml:space="preserve"> </w:t>
      </w:r>
      <w:r w:rsidRPr="001F4584">
        <w:rPr>
          <w:rFonts w:asciiTheme="minorHAnsi" w:hAnsiTheme="minorHAnsi" w:cstheme="minorHAnsi"/>
        </w:rPr>
        <w:t>τῇ</w:t>
      </w:r>
      <w:r w:rsidRPr="004A286E">
        <w:rPr>
          <w:rFonts w:asciiTheme="minorHAnsi" w:hAnsiTheme="minorHAnsi" w:cstheme="minorHAnsi"/>
        </w:rPr>
        <w:t xml:space="preserve"> </w:t>
      </w:r>
      <w:r w:rsidRPr="001F4584">
        <w:rPr>
          <w:rFonts w:asciiTheme="minorHAnsi" w:hAnsiTheme="minorHAnsi" w:cstheme="minorHAnsi"/>
        </w:rPr>
        <w:t>πολυτελεῖ</w:t>
      </w:r>
      <w:r w:rsidRPr="004A286E">
        <w:rPr>
          <w:rFonts w:asciiTheme="minorHAnsi" w:hAnsiTheme="minorHAnsi" w:cstheme="minorHAnsi"/>
        </w:rPr>
        <w:t xml:space="preserve">, </w:t>
      </w:r>
      <w:r w:rsidRPr="001F4584">
        <w:rPr>
          <w:rFonts w:asciiTheme="minorHAnsi" w:hAnsiTheme="minorHAnsi" w:cstheme="minorHAnsi"/>
        </w:rPr>
        <w:t>ἐπὶ</w:t>
      </w:r>
      <w:r w:rsidRPr="004A286E">
        <w:rPr>
          <w:rFonts w:asciiTheme="minorHAnsi" w:hAnsiTheme="minorHAnsi" w:cstheme="minorHAnsi"/>
        </w:rPr>
        <w:t xml:space="preserve"> </w:t>
      </w:r>
      <w:r w:rsidRPr="001F4584">
        <w:rPr>
          <w:rFonts w:asciiTheme="minorHAnsi" w:hAnsiTheme="minorHAnsi" w:cstheme="minorHAnsi"/>
        </w:rPr>
        <w:t>τοῖς</w:t>
      </w:r>
      <w:r w:rsidRPr="004A286E">
        <w:rPr>
          <w:rFonts w:asciiTheme="minorHAnsi" w:hAnsiTheme="minorHAnsi" w:cstheme="minorHAnsi"/>
        </w:rPr>
        <w:t xml:space="preserve"> </w:t>
      </w:r>
      <w:r w:rsidRPr="001F4584">
        <w:rPr>
          <w:rFonts w:asciiTheme="minorHAnsi" w:hAnsiTheme="minorHAnsi" w:cstheme="minorHAnsi"/>
        </w:rPr>
        <w:t>ἀσπασμοῖς</w:t>
      </w:r>
      <w:r w:rsidRPr="004A286E">
        <w:rPr>
          <w:rFonts w:asciiTheme="minorHAnsi" w:hAnsiTheme="minorHAnsi" w:cstheme="minorHAnsi"/>
        </w:rPr>
        <w:t xml:space="preserve"> </w:t>
      </w:r>
      <w:r w:rsidRPr="001F4584">
        <w:rPr>
          <w:rFonts w:asciiTheme="minorHAnsi" w:hAnsiTheme="minorHAnsi" w:cstheme="minorHAnsi"/>
        </w:rPr>
        <w:t>οὓς</w:t>
      </w:r>
      <w:r w:rsidRPr="004A286E">
        <w:rPr>
          <w:rFonts w:asciiTheme="minorHAnsi" w:hAnsiTheme="minorHAnsi" w:cstheme="minorHAnsi"/>
        </w:rPr>
        <w:t xml:space="preserve"> </w:t>
      </w:r>
      <w:r w:rsidRPr="001F4584">
        <w:rPr>
          <w:rFonts w:asciiTheme="minorHAnsi" w:hAnsiTheme="minorHAnsi" w:cstheme="minorHAnsi"/>
        </w:rPr>
        <w:t>πάντες</w:t>
      </w:r>
      <w:r w:rsidRPr="004A286E">
        <w:rPr>
          <w:rFonts w:asciiTheme="minorHAnsi" w:hAnsiTheme="minorHAnsi" w:cstheme="minorHAnsi"/>
        </w:rPr>
        <w:t xml:space="preserve"> </w:t>
      </w:r>
      <w:r w:rsidRPr="001F4584">
        <w:rPr>
          <w:rFonts w:asciiTheme="minorHAnsi" w:hAnsiTheme="minorHAnsi" w:cstheme="minorHAnsi"/>
        </w:rPr>
        <w:t>αὐτῷ</w:t>
      </w:r>
      <w:r w:rsidRPr="004A286E">
        <w:rPr>
          <w:rFonts w:asciiTheme="minorHAnsi" w:hAnsiTheme="minorHAnsi" w:cstheme="minorHAnsi"/>
        </w:rPr>
        <w:t xml:space="preserve"> </w:t>
      </w:r>
      <w:r w:rsidRPr="001F4584">
        <w:rPr>
          <w:rFonts w:asciiTheme="minorHAnsi" w:hAnsiTheme="minorHAnsi" w:cstheme="minorHAnsi"/>
        </w:rPr>
        <w:t>προσάγουσιν</w:t>
      </w:r>
      <w:r w:rsidRPr="004A286E">
        <w:rPr>
          <w:rFonts w:asciiTheme="minorHAnsi" w:hAnsiTheme="minorHAnsi" w:cstheme="minorHAnsi"/>
        </w:rPr>
        <w:t xml:space="preserve"> </w:t>
      </w:r>
      <w:r w:rsidRPr="001F4584">
        <w:rPr>
          <w:rFonts w:asciiTheme="minorHAnsi" w:hAnsiTheme="minorHAnsi" w:cstheme="minorHAnsi"/>
        </w:rPr>
        <w:t>ἐπὶ</w:t>
      </w:r>
      <w:r w:rsidRPr="004A286E">
        <w:rPr>
          <w:rFonts w:asciiTheme="minorHAnsi" w:hAnsiTheme="minorHAnsi" w:cstheme="minorHAnsi"/>
        </w:rPr>
        <w:t xml:space="preserve"> </w:t>
      </w:r>
      <w:r w:rsidRPr="001F4584">
        <w:rPr>
          <w:rFonts w:asciiTheme="minorHAnsi" w:hAnsiTheme="minorHAnsi" w:cstheme="minorHAnsi"/>
        </w:rPr>
        <w:t>τῆς</w:t>
      </w:r>
      <w:r w:rsidRPr="004A286E">
        <w:rPr>
          <w:rFonts w:asciiTheme="minorHAnsi" w:hAnsiTheme="minorHAnsi" w:cstheme="minorHAnsi"/>
        </w:rPr>
        <w:t xml:space="preserve"> </w:t>
      </w:r>
      <w:r w:rsidRPr="001F4584">
        <w:rPr>
          <w:rFonts w:asciiTheme="minorHAnsi" w:hAnsiTheme="minorHAnsi" w:cstheme="minorHAnsi"/>
        </w:rPr>
        <w:t>ἀγορᾶς</w:t>
      </w:r>
      <w:r w:rsidRPr="004A286E">
        <w:rPr>
          <w:rFonts w:asciiTheme="minorHAnsi" w:hAnsiTheme="minorHAnsi" w:cstheme="minorHAnsi"/>
        </w:rPr>
        <w:t xml:space="preserve">, </w:t>
      </w:r>
      <w:r w:rsidRPr="001F4584">
        <w:rPr>
          <w:rFonts w:asciiTheme="minorHAnsi" w:hAnsiTheme="minorHAnsi" w:cstheme="minorHAnsi"/>
        </w:rPr>
        <w:t>οἱ</w:t>
      </w:r>
      <w:r w:rsidRPr="004A286E">
        <w:rPr>
          <w:rFonts w:asciiTheme="minorHAnsi" w:hAnsiTheme="minorHAnsi" w:cstheme="minorHAnsi"/>
        </w:rPr>
        <w:t xml:space="preserve"> </w:t>
      </w:r>
      <w:r w:rsidRPr="001F4584">
        <w:rPr>
          <w:rFonts w:asciiTheme="minorHAnsi" w:hAnsiTheme="minorHAnsi" w:cstheme="minorHAnsi"/>
        </w:rPr>
        <w:t>ἐξανιστάμενοι</w:t>
      </w:r>
      <w:r w:rsidRPr="004A286E">
        <w:rPr>
          <w:rFonts w:asciiTheme="minorHAnsi" w:hAnsiTheme="minorHAnsi" w:cstheme="minorHAnsi"/>
        </w:rPr>
        <w:t xml:space="preserve"> </w:t>
      </w:r>
      <w:r w:rsidRPr="001F4584">
        <w:rPr>
          <w:rFonts w:asciiTheme="minorHAnsi" w:hAnsiTheme="minorHAnsi" w:cstheme="minorHAnsi"/>
        </w:rPr>
        <w:t>τῶν</w:t>
      </w:r>
      <w:r w:rsidRPr="004A286E">
        <w:rPr>
          <w:rFonts w:asciiTheme="minorHAnsi" w:hAnsiTheme="minorHAnsi" w:cstheme="minorHAnsi"/>
        </w:rPr>
        <w:t xml:space="preserve"> </w:t>
      </w:r>
      <w:r w:rsidRPr="001F4584">
        <w:rPr>
          <w:rFonts w:asciiTheme="minorHAnsi" w:hAnsiTheme="minorHAnsi" w:cstheme="minorHAnsi"/>
        </w:rPr>
        <w:t>βάθρων</w:t>
      </w:r>
      <w:r w:rsidRPr="004A286E">
        <w:rPr>
          <w:rFonts w:asciiTheme="minorHAnsi" w:hAnsiTheme="minorHAnsi" w:cstheme="minorHAnsi"/>
        </w:rPr>
        <w:t xml:space="preserve">, </w:t>
      </w:r>
      <w:r w:rsidRPr="001F4584">
        <w:rPr>
          <w:rFonts w:asciiTheme="minorHAnsi" w:hAnsiTheme="minorHAnsi" w:cstheme="minorHAnsi"/>
        </w:rPr>
        <w:t>οἱ</w:t>
      </w:r>
      <w:r w:rsidRPr="004A286E">
        <w:rPr>
          <w:rFonts w:asciiTheme="minorHAnsi" w:hAnsiTheme="minorHAnsi" w:cstheme="minorHAnsi"/>
        </w:rPr>
        <w:t xml:space="preserve"> </w:t>
      </w:r>
      <w:r w:rsidRPr="001F4584">
        <w:rPr>
          <w:rFonts w:asciiTheme="minorHAnsi" w:hAnsiTheme="minorHAnsi" w:cstheme="minorHAnsi"/>
        </w:rPr>
        <w:t>προαπαντῶντες</w:t>
      </w:r>
      <w:r w:rsidRPr="004A286E">
        <w:rPr>
          <w:rFonts w:asciiTheme="minorHAnsi" w:hAnsiTheme="minorHAnsi" w:cstheme="minorHAnsi"/>
        </w:rPr>
        <w:t xml:space="preserve">, </w:t>
      </w:r>
      <w:r w:rsidRPr="001F4584">
        <w:rPr>
          <w:rFonts w:asciiTheme="minorHAnsi" w:hAnsiTheme="minorHAnsi" w:cstheme="minorHAnsi"/>
        </w:rPr>
        <w:t>οἱ</w:t>
      </w:r>
      <w:r w:rsidRPr="004A286E">
        <w:rPr>
          <w:rFonts w:asciiTheme="minorHAnsi" w:hAnsiTheme="minorHAnsi" w:cstheme="minorHAnsi"/>
        </w:rPr>
        <w:t xml:space="preserve"> </w:t>
      </w:r>
      <w:r w:rsidRPr="001F4584">
        <w:rPr>
          <w:rFonts w:asciiTheme="minorHAnsi" w:hAnsiTheme="minorHAnsi" w:cstheme="minorHAnsi"/>
        </w:rPr>
        <w:t>παραπέμποντες</w:t>
      </w:r>
      <w:r w:rsidRPr="004A286E">
        <w:rPr>
          <w:rFonts w:asciiTheme="minorHAnsi" w:hAnsiTheme="minorHAnsi" w:cstheme="minorHAnsi"/>
        </w:rPr>
        <w:t xml:space="preserve">, </w:t>
      </w:r>
      <w:r w:rsidRPr="001F4584">
        <w:rPr>
          <w:rFonts w:asciiTheme="minorHAnsi" w:hAnsiTheme="minorHAnsi" w:cstheme="minorHAnsi"/>
        </w:rPr>
        <w:t>οἱῥαβδοῦχοι</w:t>
      </w:r>
      <w:r w:rsidRPr="004A286E">
        <w:rPr>
          <w:rFonts w:asciiTheme="minorHAnsi" w:hAnsiTheme="minorHAnsi" w:cstheme="minorHAnsi"/>
        </w:rPr>
        <w:t>. »</w:t>
      </w:r>
    </w:p>
  </w:footnote>
  <w:footnote w:id="126">
    <w:p w14:paraId="0AA87DDD" w14:textId="2F850C09"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4A286E">
        <w:rPr>
          <w:rFonts w:asciiTheme="minorHAnsi" w:hAnsiTheme="minorHAnsi" w:cstheme="minorHAnsi"/>
          <w:b/>
        </w:rPr>
        <w:t xml:space="preserve">. </w:t>
      </w:r>
      <w:r w:rsidRPr="004A286E">
        <w:rPr>
          <w:rFonts w:asciiTheme="minorHAnsi" w:eastAsia="Times New Roman" w:hAnsiTheme="minorHAnsi" w:cstheme="minorHAnsi"/>
          <w:b/>
          <w:lang w:eastAsia="fr-FR"/>
        </w:rPr>
        <w:t xml:space="preserve">Hérodote, IV,  155.  [et Plutarque :  note suivante]   Battus       </w:t>
      </w:r>
      <w:r w:rsidRPr="004A286E">
        <w:rPr>
          <w:rFonts w:asciiTheme="minorHAnsi" w:eastAsia="Times New Roman" w:hAnsiTheme="minorHAnsi" w:cstheme="minorHAnsi"/>
          <w:lang w:eastAsia="fr-FR"/>
        </w:rPr>
        <w:t xml:space="preserve"> [4</w:t>
      </w:r>
      <w:r w:rsidR="001643A9" w:rsidRPr="004A286E">
        <w:rPr>
          <w:rFonts w:asciiTheme="minorHAnsi" w:eastAsia="Times New Roman" w:hAnsiTheme="minorHAnsi" w:cstheme="minorHAnsi"/>
          <w:lang w:eastAsia="fr-FR"/>
        </w:rPr>
        <w:t>, 1</w:t>
      </w:r>
      <w:r w:rsidRPr="004A286E">
        <w:rPr>
          <w:rFonts w:asciiTheme="minorHAnsi" w:eastAsia="Times New Roman" w:hAnsiTheme="minorHAnsi" w:cstheme="minorHAnsi"/>
          <w:lang w:eastAsia="fr-FR"/>
        </w:rPr>
        <w:t xml:space="preserve">55] </w:t>
      </w:r>
      <w:r w:rsidRPr="001F4584">
        <w:rPr>
          <w:rFonts w:asciiTheme="minorHAnsi" w:eastAsia="Times New Roman" w:hAnsiTheme="minorHAnsi" w:cstheme="minorHAnsi"/>
          <w:lang w:eastAsia="fr-FR"/>
        </w:rPr>
        <w:t>Ἐνθεῦτεν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δὲ</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τὴν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Φρονίμην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παραλαβὼν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πολύμνηστος</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ἐὼν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τῶν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Θηραίων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ἀνὴρ</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δόκιμος</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ἐπαλλακεύετο</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χρόνου</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δὲ</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περιιόντος</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ἐξεγένετό</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οἱ</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παῖς</w:t>
      </w:r>
      <w:r w:rsidRPr="004A286E">
        <w:rPr>
          <w:rFonts w:asciiTheme="minorHAnsi" w:eastAsia="Times New Roman" w:hAnsiTheme="minorHAnsi" w:cstheme="minorHAnsi"/>
          <w:lang w:eastAsia="fr-FR"/>
        </w:rPr>
        <w:t xml:space="preserve"> </w:t>
      </w:r>
      <w:r w:rsidRPr="001F4584">
        <w:rPr>
          <w:rFonts w:asciiTheme="minorHAnsi" w:hAnsiTheme="minorHAnsi" w:cstheme="minorHAnsi"/>
          <w:lang w:eastAsia="fr-FR"/>
        </w:rPr>
        <w:t>ἰσχόφωνος</w:t>
      </w:r>
      <w:r w:rsidRPr="004A286E">
        <w:rPr>
          <w:rFonts w:asciiTheme="minorHAnsi" w:hAnsiTheme="minorHAnsi" w:cstheme="minorHAnsi"/>
          <w:lang w:eastAsia="fr-FR"/>
        </w:rPr>
        <w:t xml:space="preserve"> </w:t>
      </w:r>
      <w:r w:rsidRPr="001F4584">
        <w:rPr>
          <w:rFonts w:asciiTheme="minorHAnsi" w:hAnsiTheme="minorHAnsi" w:cstheme="minorHAnsi"/>
          <w:lang w:eastAsia="fr-FR"/>
        </w:rPr>
        <w:t>καὶ</w:t>
      </w:r>
      <w:r w:rsidRPr="004A286E">
        <w:rPr>
          <w:rFonts w:asciiTheme="minorHAnsi" w:hAnsiTheme="minorHAnsi" w:cstheme="minorHAnsi"/>
          <w:lang w:eastAsia="fr-FR"/>
        </w:rPr>
        <w:t xml:space="preserve"> </w:t>
      </w:r>
      <w:r w:rsidRPr="001F4584">
        <w:rPr>
          <w:rFonts w:asciiTheme="minorHAnsi" w:hAnsiTheme="minorHAnsi" w:cstheme="minorHAnsi"/>
          <w:lang w:eastAsia="fr-FR"/>
        </w:rPr>
        <w:t>τραυλός</w:t>
      </w:r>
      <w:r w:rsidRPr="004A286E">
        <w:rPr>
          <w:rFonts w:asciiTheme="minorHAnsi" w:hAnsiTheme="minorHAnsi" w:cstheme="minorHAnsi"/>
          <w:lang w:eastAsia="fr-FR"/>
        </w:rPr>
        <w:t xml:space="preserve">, </w:t>
      </w:r>
      <w:r w:rsidRPr="001F4584">
        <w:rPr>
          <w:rFonts w:asciiTheme="minorHAnsi" w:hAnsiTheme="minorHAnsi" w:cstheme="minorHAnsi"/>
          <w:lang w:eastAsia="fr-FR"/>
        </w:rPr>
        <w:t>τῷ</w:t>
      </w:r>
      <w:r w:rsidRPr="004A286E">
        <w:rPr>
          <w:rFonts w:asciiTheme="minorHAnsi" w:hAnsiTheme="minorHAnsi" w:cstheme="minorHAnsi"/>
          <w:lang w:eastAsia="fr-FR"/>
        </w:rPr>
        <w:t xml:space="preserve"> </w:t>
      </w:r>
      <w:r w:rsidRPr="001F4584">
        <w:rPr>
          <w:rFonts w:asciiTheme="minorHAnsi" w:hAnsiTheme="minorHAnsi" w:cstheme="minorHAnsi"/>
          <w:lang w:eastAsia="fr-FR"/>
        </w:rPr>
        <w:t>οὔνομα</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ἐτέθη</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Βάττος</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ὡς</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Θηραῖοι</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τε</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καὶ</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Κυρηναῖοι</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λέγουσι</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ὡς</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μέντοι</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ἐγὼ</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δοκέω</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ἄλλο</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τι·</w:t>
      </w:r>
      <w:r w:rsidRPr="004A286E">
        <w:rPr>
          <w:rFonts w:asciiTheme="minorHAnsi" w:eastAsia="Times New Roman" w:hAnsiTheme="minorHAnsi" w:cstheme="minorHAnsi"/>
          <w:lang w:eastAsia="fr-FR"/>
        </w:rPr>
        <w:t xml:space="preserve"> (2) </w:t>
      </w:r>
      <w:r w:rsidRPr="001F4584">
        <w:rPr>
          <w:rFonts w:asciiTheme="minorHAnsi" w:eastAsia="Times New Roman" w:hAnsiTheme="minorHAnsi" w:cstheme="minorHAnsi"/>
          <w:lang w:eastAsia="fr-FR"/>
        </w:rPr>
        <w:t>Βάττος</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δὲ</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μετωνομάσθη</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ἐπείτε</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ἐς</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Λιβύην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ἀπίκετο</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ἀπό</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τε</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τοῦ</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χρηστηρίου</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τοῦ</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γενομένου</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ἐν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Δελφοῖσι</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αὐτῷ</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καὶ</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ἀπὸ</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τῆς</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τιμῆς</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τὴν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ἔσχε</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τὴν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ἐπωνυμίην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ποιεύμενος</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Λίβυες</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γὰρ</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βασιλέα</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βάττον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καλέουσι</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καὶ</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τούτου</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εἵνεκα</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δοκέω</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θεσπίζουσαν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τὴν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Πυθίην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καλέσαι</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μιν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Λιβυκῇ</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γλώσσῃ</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εἰδυῖαν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ὡς</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βασιλεὺς</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ἔσται</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ἐν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Λιβύῃ</w:t>
      </w:r>
      <w:r w:rsidRPr="004A286E">
        <w:rPr>
          <w:rFonts w:asciiTheme="minorHAnsi" w:eastAsia="Times New Roman" w:hAnsiTheme="minorHAnsi" w:cstheme="minorHAnsi"/>
          <w:lang w:eastAsia="fr-FR"/>
        </w:rPr>
        <w:t xml:space="preserve">. (3) </w:t>
      </w:r>
      <w:r w:rsidRPr="001F4584">
        <w:rPr>
          <w:rFonts w:asciiTheme="minorHAnsi" w:eastAsia="Times New Roman" w:hAnsiTheme="minorHAnsi" w:cstheme="minorHAnsi"/>
          <w:lang w:eastAsia="fr-FR"/>
        </w:rPr>
        <w:t>ἐπείτε</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γὰρ</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ἠνδρώθη</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οὗτος</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ἦλθε</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ἐς</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Δελφοὺς</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περὶ</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τῆς</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φωνῆς·</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ἐπειρωτῶντι</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δέ</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οἱ</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χρᾷ</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ἡ</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Πυθίη</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τάδε</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Βάττ᾽</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ἐπὶ</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φωνὴν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ἦλθες</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ἄναξ</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δέ</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σε</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Φοῖβος</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Ἀπόλλων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ἐς</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Λιβύην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πέμπει</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μηλοτρόφον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οἰκιστῆρα</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ὥσπερ</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εἰ</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εἴποι</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Ἑλλάδι</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γλώσσῃ</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χρεωμένη</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ὦ</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βασιλεῦ</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ἐπὶ</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φωνὴν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ἦλθες</w:t>
      </w:r>
      <w:r w:rsidRPr="004A286E">
        <w:rPr>
          <w:rFonts w:asciiTheme="minorHAnsi" w:eastAsia="Times New Roman" w:hAnsiTheme="minorHAnsi" w:cstheme="minorHAnsi"/>
          <w:lang w:eastAsia="fr-FR"/>
        </w:rPr>
        <w:t xml:space="preserve">„. (4) </w:t>
      </w:r>
      <w:r w:rsidRPr="001F4584">
        <w:rPr>
          <w:rFonts w:asciiTheme="minorHAnsi" w:eastAsia="Times New Roman" w:hAnsiTheme="minorHAnsi" w:cstheme="minorHAnsi"/>
          <w:lang w:eastAsia="fr-FR"/>
        </w:rPr>
        <w:t>ὃ</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δ᾽</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ἀμείβετο</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τοῖσιδε</w:t>
      </w:r>
      <w:r w:rsidRPr="004A286E">
        <w:rPr>
          <w:rFonts w:asciiTheme="minorHAnsi" w:eastAsia="Times New Roman" w:hAnsiTheme="minorHAnsi" w:cstheme="minorHAnsi"/>
          <w:lang w:eastAsia="fr-FR"/>
        </w:rPr>
        <w:t>. “</w:t>
      </w:r>
      <w:r w:rsidRPr="001F4584">
        <w:rPr>
          <w:rFonts w:asciiTheme="minorHAnsi" w:eastAsia="Times New Roman" w:hAnsiTheme="minorHAnsi" w:cstheme="minorHAnsi"/>
          <w:lang w:eastAsia="fr-FR"/>
        </w:rPr>
        <w:t>ὦναξ</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ἐγὼ</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μὲν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ἦλθον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παρὰ</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σὲ</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χρησάμενος</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περὶ</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τῆς</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φωνῆς</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σὺ</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δέ</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μοι</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ἄλλα</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ἀδύνατα</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χρᾷς</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κελεύων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Λιβύην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ἀποικίζειν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τέῳ</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δυνάμι</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κοίῃ</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χειρί</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ταῦτα</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λέγων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οὐκὶ</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ἔπειθε</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ἄλλα</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οἱ</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χρᾶν·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ὡς</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δε</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κατὰ</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ταὐτὰ</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ἐθέσπιζέ</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οἱ</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καὶ</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πρότερον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οἴχετο</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μεταξὺ</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ἀπολιπὼν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ὁ</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Βάττος</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ἐς</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τὴν</w:t>
      </w:r>
      <w:r w:rsidRPr="004A286E">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Θήρην</w:t>
      </w:r>
      <w:r w:rsidRPr="004A286E">
        <w:rPr>
          <w:rFonts w:asciiTheme="minorHAnsi" w:eastAsia="Times New Roman" w:hAnsiTheme="minorHAnsi" w:cstheme="minorHAnsi"/>
          <w:lang w:eastAsia="fr-FR"/>
        </w:rPr>
        <w:t xml:space="preserve">.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b/>
          <w:bCs/>
          <w:lang w:eastAsia="fr-FR"/>
        </w:rPr>
        <w:t>Traduction française :</w:t>
      </w:r>
      <w:r w:rsidRPr="001F4584">
        <w:rPr>
          <w:rFonts w:asciiTheme="minorHAnsi" w:eastAsia="Times New Roman" w:hAnsiTheme="minorHAnsi" w:cstheme="minorHAnsi"/>
          <w:lang w:eastAsia="fr-FR"/>
        </w:rPr>
        <w:t xml:space="preserve">   [4</w:t>
      </w:r>
      <w:r w:rsidR="001643A9" w:rsidRPr="001F4584">
        <w:rPr>
          <w:rFonts w:asciiTheme="minorHAnsi" w:eastAsia="Times New Roman" w:hAnsiTheme="minorHAnsi" w:cstheme="minorHAnsi"/>
          <w:lang w:eastAsia="fr-FR"/>
        </w:rPr>
        <w:t>, 1</w:t>
      </w:r>
      <w:r w:rsidRPr="001F4584">
        <w:rPr>
          <w:rFonts w:asciiTheme="minorHAnsi" w:eastAsia="Times New Roman" w:hAnsiTheme="minorHAnsi" w:cstheme="minorHAnsi"/>
          <w:lang w:eastAsia="fr-FR"/>
        </w:rPr>
        <w:t>55] CLV. Lorsqu'elle (</w:t>
      </w:r>
      <w:r w:rsidRPr="001F4584">
        <w:rPr>
          <w:rFonts w:asciiTheme="minorHAnsi" w:hAnsiTheme="minorHAnsi" w:cstheme="minorHAnsi"/>
        </w:rPr>
        <w:t xml:space="preserve">Phronime) </w:t>
      </w:r>
      <w:r w:rsidRPr="001F4584">
        <w:rPr>
          <w:rFonts w:asciiTheme="minorHAnsi" w:eastAsia="Times New Roman" w:hAnsiTheme="minorHAnsi" w:cstheme="minorHAnsi"/>
          <w:lang w:eastAsia="fr-FR"/>
        </w:rPr>
        <w:t xml:space="preserve"> y fut arrivée, Polymnestus, homme distingué, la prit pour concubine. Il en eut, au bout d'un certain temps, un fils qui bégayait et grasseyait. Cet enfant fut appelé Battus, suivant les Théréens et les Cyrénéens ; mais je pense qu'il eut un autre nom, et qu'après son arrivée en Libye il fut ainsi surnommé, tant à cause de la réponse qu'il avait reçue de l'oracle de Delphes, que par rapport à sa dignité : car Battus signifie roi dans la langue des Libyens ; et ce fut, à mon avis, par cette raison que la Pythie, sachant qu'il devait régner en Libye, lui donna dans sa réponse un nom libyen. En effet, lorsqu'il fut parvenu à l'âge viril, étant allé à Delphes pour consulter l'oracle sur le défaut de sa langue, la Pythie lui répondit : «Battus, tu viens ici au sujet de ta voix : mais Apollon t'ordonne d'établir une colonie dans la Libye, féconde en bêtes à laine.» C'est comme si elle eût dit en grec : «O roi, tu viens au sujet de ta voix.» Battus lui répondit : «Roi, je suis venu vous consulter sur le défaut de ma langue ; mais vous me commandez des choses impossibles, en m'envoyant établir une colonie en Libye. Avec quelles troupes, avec quelles forces puis-je exécuter un tel projet ?» Malgré ces raisons, il ne put engager la Pythie à lui parler autrement. Voyant donc que l'oracle persistait dans sa réponse, il quitta Delphes, et retourna à Théra. </w:t>
      </w:r>
      <w:r w:rsidRPr="001F4584">
        <w:rPr>
          <w:rFonts w:asciiTheme="minorHAnsi" w:hAnsiTheme="minorHAnsi" w:cstheme="minorHAnsi"/>
        </w:rPr>
        <w:t xml:space="preserve"> </w:t>
      </w:r>
    </w:p>
  </w:footnote>
  <w:footnote w:id="127">
    <w:p w14:paraId="7CF14612"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Plutarque,  </w:t>
      </w:r>
      <w:r w:rsidRPr="001F4584">
        <w:rPr>
          <w:rFonts w:asciiTheme="minorHAnsi" w:hAnsiTheme="minorHAnsi" w:cstheme="minorHAnsi"/>
          <w:b/>
          <w:bCs/>
        </w:rPr>
        <w:t>Περὶ τοῦ μὴ χρᾶν ἔμμετρα νῦν τὴν Πυθίαν, 22.</w:t>
      </w:r>
      <w:r w:rsidRPr="001F4584">
        <w:rPr>
          <w:rFonts w:asciiTheme="minorHAnsi" w:hAnsiTheme="minorHAnsi" w:cstheme="minorHAnsi"/>
        </w:rPr>
        <w:t xml:space="preserve">     </w:t>
      </w:r>
      <w:r w:rsidRPr="001F4584">
        <w:rPr>
          <w:rFonts w:asciiTheme="minorHAnsi" w:eastAsia="Times New Roman" w:hAnsiTheme="minorHAnsi" w:cstheme="minorHAnsi"/>
          <w:lang w:eastAsia="fr-FR"/>
        </w:rPr>
        <w:t xml:space="preserve">[22] </w:t>
      </w:r>
      <w:r w:rsidRPr="001F4584">
        <w:rPr>
          <w:rFonts w:asciiTheme="minorHAnsi" w:eastAsia="Times New Roman" w:hAnsiTheme="minorHAnsi" w:cstheme="minorHAnsi"/>
          <w:caps/>
          <w:lang w:eastAsia="fr-FR"/>
        </w:rPr>
        <w:t>ο</w:t>
      </w:r>
      <w:r w:rsidRPr="001F4584">
        <w:rPr>
          <w:rFonts w:asciiTheme="minorHAnsi" w:eastAsia="Times New Roman" w:hAnsiTheme="minorHAnsi" w:cstheme="minorHAnsi"/>
          <w:lang w:eastAsia="fr-FR"/>
        </w:rPr>
        <w:t>ὐ γὰρ εἶχεν Ὅμηρος τὴν αὐτὴν Πινδάρῳ διάνοιαν, εἴ γε Πίνδαρος ἦν ὁ ποιήσας :  « </w:t>
      </w:r>
      <w:r w:rsidRPr="001F4584">
        <w:rPr>
          <w:rFonts w:asciiTheme="minorHAnsi" w:eastAsia="Times New Roman" w:hAnsiTheme="minorHAnsi" w:cstheme="minorHAnsi"/>
          <w:lang w:val="el-GR" w:eastAsia="fr-FR"/>
        </w:rPr>
        <w:t>θεοῦ</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θέλοντος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κἂν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ἐπὶ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ῥιπὸς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πλέοις</w:t>
      </w:r>
      <w:r w:rsidRPr="001F4584">
        <w:rPr>
          <w:rFonts w:asciiTheme="minorHAnsi" w:eastAsia="Times New Roman" w:hAnsiTheme="minorHAnsi" w:cstheme="minorHAnsi"/>
          <w:lang w:eastAsia="fr-FR"/>
        </w:rPr>
        <w:t xml:space="preserve">· »   </w:t>
      </w:r>
      <w:r w:rsidRPr="001F4584">
        <w:rPr>
          <w:rFonts w:asciiTheme="minorHAnsi" w:eastAsia="Times New Roman" w:hAnsiTheme="minorHAnsi" w:cstheme="minorHAnsi"/>
          <w:lang w:val="el-GR" w:eastAsia="fr-FR"/>
        </w:rPr>
        <w:t>ἀλλ᾽</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ἐγίγνωσκεν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ἄλλας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πρὸς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ἄλλα</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δυνάμεις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φύσεις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γεγενημένας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ὧν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ἑκάστη</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κινεῖται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διαφόρως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κἂν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ἓν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ᾖ</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τὸ</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κινοῦν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ἁπάσας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ὥσπερ</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οὖν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τὸ</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κινοῦν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τὸ</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πεζὸν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οὐ</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δύναται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κινῆσαι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πτητικῶς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οὐδὲ</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τορῶς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τὸ</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τραυλὸν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οὐδ᾽</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εὐφώνως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τὸ</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ἰσχνόφωνον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ἀλλὰ</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τὸν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Βάττον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οἶμαι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διὰ</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τοῦτ᾽</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ἐπὶ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τὴν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φωνὴν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παραγενόμενον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εἰς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Λιβύην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ἔπεμψεν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οἰκιστήν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ὅτι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τραυλὸς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μὲν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ἦν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ἰσχνόφωνος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βασιλικὸς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δὲ</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πολιτικὸς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φρόνιμος</w:t>
      </w:r>
      <w:r w:rsidRPr="001F4584">
        <w:rPr>
          <w:rFonts w:asciiTheme="minorHAnsi" w:eastAsia="Times New Roman" w:hAnsiTheme="minorHAnsi" w:cstheme="minorHAnsi"/>
          <w:lang w:eastAsia="fr-FR"/>
        </w:rPr>
        <w:t>·</w:t>
      </w:r>
    </w:p>
  </w:footnote>
  <w:footnote w:id="128">
    <w:p w14:paraId="4F1A28FC"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Anthologie, XIV,  83.  </w:t>
      </w:r>
      <w:r w:rsidRPr="001F4584">
        <w:rPr>
          <w:rFonts w:asciiTheme="minorHAnsi" w:hAnsiTheme="minorHAnsi" w:cstheme="minorHAnsi"/>
        </w:rPr>
        <w:t xml:space="preserve">  « </w:t>
      </w:r>
      <w:r w:rsidRPr="001F4584">
        <w:rPr>
          <w:rFonts w:asciiTheme="minorHAnsi" w:hAnsiTheme="minorHAnsi" w:cstheme="minorHAnsi"/>
          <w:lang w:eastAsia="fr-FR"/>
        </w:rPr>
        <w:t xml:space="preserve">83. Βάττ᾿, ἐπὶ φωνὴν ἦλθες· ἄναξ δέ σε Φοῖβος Ἀπόλλων  ///  ἐς Λιβύην πέμπει μηλοτρόφον οἰκιστῆρα.» </w:t>
      </w:r>
      <w:r w:rsidRPr="001F4584">
        <w:rPr>
          <w:rFonts w:ascii="Arial" w:hAnsi="Arial" w:cs="Arial"/>
          <w:lang w:val="en-GB" w:eastAsia="fr-FR"/>
        </w:rPr>
        <w:t>▬</w:t>
      </w:r>
      <w:r w:rsidRPr="001F4584">
        <w:rPr>
          <w:rFonts w:asciiTheme="minorHAnsi" w:hAnsiTheme="minorHAnsi" w:cstheme="minorHAnsi"/>
          <w:lang w:val="en-GB" w:eastAsia="fr-FR"/>
        </w:rPr>
        <w:t xml:space="preserve">  ‘Battus, thou art come to ask for voice, but Phoebus Apollo, the lord, sends thee to sheep-feeding Libya to found a city’.</w:t>
      </w:r>
      <w:r w:rsidRPr="001F4584">
        <w:rPr>
          <w:rFonts w:asciiTheme="minorHAnsi" w:hAnsiTheme="minorHAnsi" w:cstheme="minorHAnsi"/>
          <w:lang w:val="en-GB"/>
        </w:rPr>
        <w:t xml:space="preserve">    </w:t>
      </w:r>
    </w:p>
  </w:footnote>
  <w:footnote w:id="129">
    <w:p w14:paraId="39A31C8C"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lang w:val="en-GB"/>
        </w:rPr>
        <w:t xml:space="preserve">. Démosthène ***** </w:t>
      </w:r>
      <w:r w:rsidRPr="001F4584">
        <w:rPr>
          <w:rFonts w:asciiTheme="minorHAnsi" w:hAnsiTheme="minorHAnsi" w:cstheme="minorHAnsi"/>
          <w:bCs/>
          <w:lang w:val="en-GB"/>
        </w:rPr>
        <w:t xml:space="preserve"> </w:t>
      </w:r>
    </w:p>
  </w:footnote>
  <w:footnote w:id="130">
    <w:p w14:paraId="418AE7E6"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Photius, </w:t>
      </w:r>
      <w:r w:rsidRPr="001F4584">
        <w:rPr>
          <w:rFonts w:asciiTheme="minorHAnsi" w:hAnsiTheme="minorHAnsi" w:cstheme="minorHAnsi"/>
          <w:b/>
          <w:i/>
          <w:lang w:val="en-GB"/>
        </w:rPr>
        <w:t>Bibliothèque</w:t>
      </w:r>
      <w:r w:rsidRPr="001F4584">
        <w:rPr>
          <w:rFonts w:asciiTheme="minorHAnsi" w:hAnsiTheme="minorHAnsi" w:cstheme="minorHAnsi"/>
          <w:b/>
          <w:lang w:val="en-GB"/>
        </w:rPr>
        <w:t>, 265, Démosthène.</w:t>
      </w:r>
      <w:r w:rsidRPr="001F4584">
        <w:rPr>
          <w:rFonts w:asciiTheme="minorHAnsi" w:hAnsiTheme="minorHAnsi" w:cstheme="minorHAnsi"/>
          <w:lang w:val="en-GB"/>
        </w:rPr>
        <w:t xml:space="preserve">  «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τῶν</w:t>
      </w:r>
      <w:r w:rsidRPr="001F4584">
        <w:rPr>
          <w:rFonts w:asciiTheme="minorHAnsi" w:hAnsiTheme="minorHAnsi" w:cstheme="minorHAnsi"/>
          <w:lang w:val="en-GB"/>
        </w:rPr>
        <w:t xml:space="preserve"> </w:t>
      </w:r>
      <w:r w:rsidRPr="001F4584">
        <w:rPr>
          <w:rFonts w:asciiTheme="minorHAnsi" w:hAnsiTheme="minorHAnsi" w:cstheme="minorHAnsi"/>
        </w:rPr>
        <w:t>λεπτῶν</w:t>
      </w:r>
      <w:r w:rsidRPr="001F4584">
        <w:rPr>
          <w:rFonts w:asciiTheme="minorHAnsi" w:hAnsiTheme="minorHAnsi" w:cstheme="minorHAnsi"/>
          <w:lang w:val="en-GB"/>
        </w:rPr>
        <w:t xml:space="preserve"> </w:t>
      </w:r>
      <w:r w:rsidRPr="001F4584">
        <w:rPr>
          <w:rFonts w:asciiTheme="minorHAnsi" w:hAnsiTheme="minorHAnsi" w:cstheme="minorHAnsi"/>
        </w:rPr>
        <w:t>δὲ</w:t>
      </w:r>
      <w:r w:rsidRPr="001F4584">
        <w:rPr>
          <w:rFonts w:asciiTheme="minorHAnsi" w:hAnsiTheme="minorHAnsi" w:cstheme="minorHAnsi"/>
          <w:lang w:val="en-GB"/>
        </w:rPr>
        <w:t xml:space="preserve"> </w:t>
      </w:r>
      <w:r w:rsidRPr="001F4584">
        <w:rPr>
          <w:rFonts w:asciiTheme="minorHAnsi" w:hAnsiTheme="minorHAnsi" w:cstheme="minorHAnsi"/>
        </w:rPr>
        <w:t>τρημάτων</w:t>
      </w:r>
      <w:r w:rsidRPr="001F4584">
        <w:rPr>
          <w:rFonts w:asciiTheme="minorHAnsi" w:hAnsiTheme="minorHAnsi" w:cstheme="minorHAnsi"/>
          <w:lang w:val="en-GB"/>
        </w:rPr>
        <w:t xml:space="preserve"> </w:t>
      </w:r>
      <w:r w:rsidRPr="001F4584">
        <w:rPr>
          <w:rFonts w:asciiTheme="minorHAnsi" w:hAnsiTheme="minorHAnsi" w:cstheme="minorHAnsi"/>
        </w:rPr>
        <w:t>δι</w:t>
      </w:r>
      <w:r w:rsidRPr="001F4584">
        <w:rPr>
          <w:rFonts w:asciiTheme="minorHAnsi" w:hAnsiTheme="minorHAnsi" w:cstheme="minorHAnsi"/>
          <w:lang w:val="en-GB"/>
        </w:rPr>
        <w:t xml:space="preserve">´ </w:t>
      </w:r>
      <w:r w:rsidRPr="001F4584">
        <w:rPr>
          <w:rFonts w:asciiTheme="minorHAnsi" w:hAnsiTheme="minorHAnsi" w:cstheme="minorHAnsi"/>
        </w:rPr>
        <w:t>ὧν</w:t>
      </w:r>
      <w:r w:rsidRPr="001F4584">
        <w:rPr>
          <w:rFonts w:asciiTheme="minorHAnsi" w:hAnsiTheme="minorHAnsi" w:cstheme="minorHAnsi"/>
          <w:lang w:val="en-GB"/>
        </w:rPr>
        <w:t xml:space="preserve"> </w:t>
      </w:r>
      <w:r w:rsidRPr="001F4584">
        <w:rPr>
          <w:rFonts w:asciiTheme="minorHAnsi" w:hAnsiTheme="minorHAnsi" w:cstheme="minorHAnsi"/>
        </w:rPr>
        <w:t>ἀναπνέοντες</w:t>
      </w:r>
      <w:r w:rsidRPr="001F4584">
        <w:rPr>
          <w:rFonts w:asciiTheme="minorHAnsi" w:hAnsiTheme="minorHAnsi" w:cstheme="minorHAnsi"/>
          <w:lang w:val="en-GB"/>
        </w:rPr>
        <w:t xml:space="preserve"> </w:t>
      </w:r>
      <w:r w:rsidRPr="001F4584">
        <w:rPr>
          <w:rFonts w:asciiTheme="minorHAnsi" w:hAnsiTheme="minorHAnsi" w:cstheme="minorHAnsi"/>
        </w:rPr>
        <w:t>τὸν</w:t>
      </w:r>
      <w:r w:rsidRPr="001F4584">
        <w:rPr>
          <w:rFonts w:asciiTheme="minorHAnsi" w:hAnsiTheme="minorHAnsi" w:cstheme="minorHAnsi"/>
          <w:lang w:val="en-GB"/>
        </w:rPr>
        <w:t xml:space="preserve"> </w:t>
      </w:r>
      <w:r w:rsidRPr="001F4584">
        <w:rPr>
          <w:rFonts w:asciiTheme="minorHAnsi" w:hAnsiTheme="minorHAnsi" w:cstheme="minorHAnsi"/>
        </w:rPr>
        <w:t>ἀέρα</w:t>
      </w:r>
      <w:r w:rsidRPr="001F4584">
        <w:rPr>
          <w:rFonts w:asciiTheme="minorHAnsi" w:hAnsiTheme="minorHAnsi" w:cstheme="minorHAnsi"/>
          <w:lang w:val="en-GB"/>
        </w:rPr>
        <w:t xml:space="preserve"> </w:t>
      </w:r>
      <w:r w:rsidRPr="001F4584">
        <w:rPr>
          <w:rFonts w:asciiTheme="minorHAnsi" w:hAnsiTheme="minorHAnsi" w:cstheme="minorHAnsi"/>
        </w:rPr>
        <w:t>διὰ</w:t>
      </w:r>
      <w:r w:rsidRPr="001F4584">
        <w:rPr>
          <w:rFonts w:asciiTheme="minorHAnsi" w:hAnsiTheme="minorHAnsi" w:cstheme="minorHAnsi"/>
          <w:lang w:val="en-GB"/>
        </w:rPr>
        <w:t xml:space="preserve"> </w:t>
      </w:r>
      <w:r w:rsidRPr="001F4584">
        <w:rPr>
          <w:rFonts w:asciiTheme="minorHAnsi" w:hAnsiTheme="minorHAnsi" w:cstheme="minorHAnsi"/>
        </w:rPr>
        <w:t>τῆς</w:t>
      </w:r>
      <w:r w:rsidRPr="001F4584">
        <w:rPr>
          <w:rFonts w:asciiTheme="minorHAnsi" w:hAnsiTheme="minorHAnsi" w:cstheme="minorHAnsi"/>
          <w:lang w:val="en-GB"/>
        </w:rPr>
        <w:t xml:space="preserve"> </w:t>
      </w:r>
      <w:r w:rsidRPr="001F4584">
        <w:rPr>
          <w:rFonts w:asciiTheme="minorHAnsi" w:hAnsiTheme="minorHAnsi" w:cstheme="minorHAnsi"/>
        </w:rPr>
        <w:t>ὑπερώας</w:t>
      </w:r>
      <w:r w:rsidRPr="001F4584">
        <w:rPr>
          <w:rFonts w:asciiTheme="minorHAnsi" w:hAnsiTheme="minorHAnsi" w:cstheme="minorHAnsi"/>
          <w:lang w:val="en-GB"/>
        </w:rPr>
        <w:t xml:space="preserve"> </w:t>
      </w:r>
      <w:r w:rsidRPr="001F4584">
        <w:rPr>
          <w:rFonts w:asciiTheme="minorHAnsi" w:hAnsiTheme="minorHAnsi" w:cstheme="minorHAnsi"/>
        </w:rPr>
        <w:t>ἀναψύχομεν</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ὥσπερ</w:t>
      </w:r>
      <w:r w:rsidRPr="001F4584">
        <w:rPr>
          <w:rFonts w:asciiTheme="minorHAnsi" w:hAnsiTheme="minorHAnsi" w:cstheme="minorHAnsi"/>
          <w:lang w:val="en-GB"/>
        </w:rPr>
        <w:t xml:space="preserve"> </w:t>
      </w:r>
      <w:r w:rsidRPr="001F4584">
        <w:rPr>
          <w:rFonts w:asciiTheme="minorHAnsi" w:hAnsiTheme="minorHAnsi" w:cstheme="minorHAnsi"/>
        </w:rPr>
        <w:t>αὔραις</w:t>
      </w:r>
      <w:r w:rsidRPr="001F4584">
        <w:rPr>
          <w:rFonts w:asciiTheme="minorHAnsi" w:hAnsiTheme="minorHAnsi" w:cstheme="minorHAnsi"/>
          <w:lang w:val="en-GB"/>
        </w:rPr>
        <w:t xml:space="preserve"> </w:t>
      </w:r>
      <w:r w:rsidRPr="001F4584">
        <w:rPr>
          <w:rFonts w:asciiTheme="minorHAnsi" w:hAnsiTheme="minorHAnsi" w:cstheme="minorHAnsi"/>
        </w:rPr>
        <w:t>τισὶ</w:t>
      </w:r>
      <w:r w:rsidRPr="001F4584">
        <w:rPr>
          <w:rFonts w:asciiTheme="minorHAnsi" w:hAnsiTheme="minorHAnsi" w:cstheme="minorHAnsi"/>
          <w:lang w:val="en-GB"/>
        </w:rPr>
        <w:t xml:space="preserve"> </w:t>
      </w:r>
      <w:r w:rsidRPr="001F4584">
        <w:rPr>
          <w:rFonts w:asciiTheme="minorHAnsi" w:hAnsiTheme="minorHAnsi" w:cstheme="minorHAnsi"/>
        </w:rPr>
        <w:t>τὸν</w:t>
      </w:r>
      <w:r w:rsidRPr="001F4584">
        <w:rPr>
          <w:rFonts w:asciiTheme="minorHAnsi" w:hAnsiTheme="minorHAnsi" w:cstheme="minorHAnsi"/>
          <w:lang w:val="en-GB"/>
        </w:rPr>
        <w:t xml:space="preserve"> </w:t>
      </w:r>
      <w:r w:rsidRPr="001F4584">
        <w:rPr>
          <w:rFonts w:asciiTheme="minorHAnsi" w:hAnsiTheme="minorHAnsi" w:cstheme="minorHAnsi"/>
        </w:rPr>
        <w:t>θώρακα</w:t>
      </w:r>
      <w:r w:rsidRPr="001F4584">
        <w:rPr>
          <w:rFonts w:asciiTheme="minorHAnsi" w:hAnsiTheme="minorHAnsi" w:cstheme="minorHAnsi"/>
          <w:lang w:val="en-GB"/>
        </w:rPr>
        <w:t xml:space="preserve"> </w:t>
      </w:r>
      <w:r w:rsidRPr="001F4584">
        <w:rPr>
          <w:rFonts w:asciiTheme="minorHAnsi" w:hAnsiTheme="minorHAnsi" w:cstheme="minorHAnsi"/>
        </w:rPr>
        <w:t>διαθερμαίνομεν</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τὸ</w:t>
      </w:r>
      <w:r w:rsidRPr="001F4584">
        <w:rPr>
          <w:rFonts w:asciiTheme="minorHAnsi" w:hAnsiTheme="minorHAnsi" w:cstheme="minorHAnsi"/>
          <w:lang w:val="en-GB"/>
        </w:rPr>
        <w:t xml:space="preserve"> </w:t>
      </w:r>
      <w:r w:rsidRPr="001F4584">
        <w:rPr>
          <w:rFonts w:asciiTheme="minorHAnsi" w:hAnsiTheme="minorHAnsi" w:cstheme="minorHAnsi"/>
        </w:rPr>
        <w:t>λιγνῶδες</w:t>
      </w:r>
      <w:r w:rsidRPr="001F4584">
        <w:rPr>
          <w:rFonts w:asciiTheme="minorHAnsi" w:hAnsiTheme="minorHAnsi" w:cstheme="minorHAnsi"/>
          <w:lang w:val="en-GB"/>
        </w:rPr>
        <w:t xml:space="preserve"> </w:t>
      </w:r>
      <w:r w:rsidRPr="001F4584">
        <w:rPr>
          <w:rFonts w:asciiTheme="minorHAnsi" w:hAnsiTheme="minorHAnsi" w:cstheme="minorHAnsi"/>
        </w:rPr>
        <w:t>ἐκεῖθεν</w:t>
      </w:r>
      <w:r w:rsidRPr="001F4584">
        <w:rPr>
          <w:rFonts w:asciiTheme="minorHAnsi" w:hAnsiTheme="minorHAnsi" w:cstheme="minorHAnsi"/>
          <w:lang w:val="en-GB"/>
        </w:rPr>
        <w:t xml:space="preserve"> </w:t>
      </w:r>
      <w:r w:rsidRPr="001F4584">
        <w:rPr>
          <w:rFonts w:asciiTheme="minorHAnsi" w:hAnsiTheme="minorHAnsi" w:cstheme="minorHAnsi"/>
        </w:rPr>
        <w:t>ἐκφέρομεν</w:t>
      </w:r>
      <w:r w:rsidRPr="001F4584">
        <w:rPr>
          <w:rFonts w:asciiTheme="minorHAnsi" w:hAnsiTheme="minorHAnsi" w:cstheme="minorHAnsi"/>
          <w:lang w:val="en-GB"/>
        </w:rPr>
        <w:t xml:space="preserve">, </w:t>
      </w:r>
      <w:r w:rsidRPr="001F4584">
        <w:rPr>
          <w:rFonts w:asciiTheme="minorHAnsi" w:hAnsiTheme="minorHAnsi" w:cstheme="minorHAnsi"/>
        </w:rPr>
        <w:t>στενωτέρων</w:t>
      </w:r>
      <w:r w:rsidRPr="001F4584">
        <w:rPr>
          <w:rFonts w:asciiTheme="minorHAnsi" w:hAnsiTheme="minorHAnsi" w:cstheme="minorHAnsi"/>
          <w:lang w:val="en-GB"/>
        </w:rPr>
        <w:t xml:space="preserve"> </w:t>
      </w:r>
      <w:r w:rsidRPr="001F4584">
        <w:rPr>
          <w:rFonts w:asciiTheme="minorHAnsi" w:hAnsiTheme="minorHAnsi" w:cstheme="minorHAnsi"/>
        </w:rPr>
        <w:t>αὐτῷ</w:t>
      </w:r>
      <w:r w:rsidRPr="001F4584">
        <w:rPr>
          <w:rFonts w:asciiTheme="minorHAnsi" w:hAnsiTheme="minorHAnsi" w:cstheme="minorHAnsi"/>
          <w:lang w:val="en-GB"/>
        </w:rPr>
        <w:t xml:space="preserve"> </w:t>
      </w:r>
      <w:r w:rsidRPr="001F4584">
        <w:rPr>
          <w:rFonts w:asciiTheme="minorHAnsi" w:hAnsiTheme="minorHAnsi" w:cstheme="minorHAnsi"/>
        </w:rPr>
        <w:t>παρὰ</w:t>
      </w:r>
      <w:r w:rsidRPr="001F4584">
        <w:rPr>
          <w:rFonts w:asciiTheme="minorHAnsi" w:hAnsiTheme="minorHAnsi" w:cstheme="minorHAnsi"/>
          <w:lang w:val="en-GB"/>
        </w:rPr>
        <w:t xml:space="preserve"> </w:t>
      </w:r>
      <w:r w:rsidRPr="001F4584">
        <w:rPr>
          <w:rFonts w:asciiTheme="minorHAnsi" w:hAnsiTheme="minorHAnsi" w:cstheme="minorHAnsi"/>
        </w:rPr>
        <w:t>τὴν</w:t>
      </w:r>
      <w:r w:rsidRPr="001F4584">
        <w:rPr>
          <w:rFonts w:asciiTheme="minorHAnsi" w:hAnsiTheme="minorHAnsi" w:cstheme="minorHAnsi"/>
          <w:lang w:val="en-GB"/>
        </w:rPr>
        <w:t xml:space="preserve"> </w:t>
      </w:r>
      <w:r w:rsidRPr="001F4584">
        <w:rPr>
          <w:rFonts w:asciiTheme="minorHAnsi" w:hAnsiTheme="minorHAnsi" w:cstheme="minorHAnsi"/>
        </w:rPr>
        <w:t>χρείαν</w:t>
      </w:r>
      <w:r w:rsidRPr="001F4584">
        <w:rPr>
          <w:rFonts w:asciiTheme="minorHAnsi" w:hAnsiTheme="minorHAnsi" w:cstheme="minorHAnsi"/>
          <w:lang w:val="en-GB"/>
        </w:rPr>
        <w:t xml:space="preserve"> </w:t>
      </w:r>
      <w:r w:rsidRPr="001F4584">
        <w:rPr>
          <w:rFonts w:asciiTheme="minorHAnsi" w:hAnsiTheme="minorHAnsi" w:cstheme="minorHAnsi"/>
        </w:rPr>
        <w:t>κατεσκευασμένων</w:t>
      </w:r>
      <w:r w:rsidRPr="001F4584">
        <w:rPr>
          <w:rFonts w:asciiTheme="minorHAnsi" w:hAnsiTheme="minorHAnsi" w:cstheme="minorHAnsi"/>
          <w:lang w:val="en-GB"/>
        </w:rPr>
        <w:t xml:space="preserve">, </w:t>
      </w:r>
      <w:r w:rsidRPr="001F4584">
        <w:rPr>
          <w:rFonts w:asciiTheme="minorHAnsi" w:hAnsiTheme="minorHAnsi" w:cstheme="minorHAnsi"/>
        </w:rPr>
        <w:t>ἐπεὶ</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τοῦτο</w:t>
      </w:r>
      <w:r w:rsidRPr="001F4584">
        <w:rPr>
          <w:rFonts w:asciiTheme="minorHAnsi" w:hAnsiTheme="minorHAnsi" w:cstheme="minorHAnsi"/>
          <w:lang w:val="en-GB"/>
        </w:rPr>
        <w:t xml:space="preserve"> </w:t>
      </w:r>
      <w:r w:rsidRPr="001F4584">
        <w:rPr>
          <w:rFonts w:asciiTheme="minorHAnsi" w:hAnsiTheme="minorHAnsi" w:cstheme="minorHAnsi"/>
        </w:rPr>
        <w:t>μέγα</w:t>
      </w:r>
      <w:r w:rsidRPr="001F4584">
        <w:rPr>
          <w:rFonts w:asciiTheme="minorHAnsi" w:hAnsiTheme="minorHAnsi" w:cstheme="minorHAnsi"/>
          <w:lang w:val="en-GB"/>
        </w:rPr>
        <w:t xml:space="preserve"> </w:t>
      </w:r>
      <w:r w:rsidRPr="001F4584">
        <w:rPr>
          <w:rFonts w:asciiTheme="minorHAnsi" w:hAnsiTheme="minorHAnsi" w:cstheme="minorHAnsi"/>
        </w:rPr>
        <w:t>μέρος</w:t>
      </w:r>
      <w:r w:rsidRPr="001F4584">
        <w:rPr>
          <w:rFonts w:asciiTheme="minorHAnsi" w:hAnsiTheme="minorHAnsi" w:cstheme="minorHAnsi"/>
          <w:lang w:val="en-GB"/>
        </w:rPr>
        <w:t xml:space="preserve"> </w:t>
      </w:r>
      <w:r w:rsidRPr="001F4584">
        <w:rPr>
          <w:rFonts w:asciiTheme="minorHAnsi" w:hAnsiTheme="minorHAnsi" w:cstheme="minorHAnsi"/>
        </w:rPr>
        <w:t>ἐστὶ</w:t>
      </w:r>
      <w:r w:rsidRPr="001F4584">
        <w:rPr>
          <w:rFonts w:asciiTheme="minorHAnsi" w:hAnsiTheme="minorHAnsi" w:cstheme="minorHAnsi"/>
          <w:lang w:val="en-GB"/>
        </w:rPr>
        <w:t xml:space="preserve"> </w:t>
      </w:r>
      <w:r w:rsidRPr="001F4584">
        <w:rPr>
          <w:rFonts w:asciiTheme="minorHAnsi" w:hAnsiTheme="minorHAnsi" w:cstheme="minorHAnsi"/>
        </w:rPr>
        <w:t>τῆς</w:t>
      </w:r>
      <w:r w:rsidRPr="001F4584">
        <w:rPr>
          <w:rFonts w:asciiTheme="minorHAnsi" w:hAnsiTheme="minorHAnsi" w:cstheme="minorHAnsi"/>
          <w:lang w:val="en-GB"/>
        </w:rPr>
        <w:t xml:space="preserve"> </w:t>
      </w:r>
      <w:r w:rsidRPr="001F4584">
        <w:rPr>
          <w:rFonts w:asciiTheme="minorHAnsi" w:hAnsiTheme="minorHAnsi" w:cstheme="minorHAnsi"/>
          <w:b/>
          <w:u w:val="single"/>
        </w:rPr>
        <w:t>λαμπροφωνίας</w:t>
      </w:r>
      <w:r w:rsidRPr="001F4584">
        <w:rPr>
          <w:rFonts w:asciiTheme="minorHAnsi" w:hAnsiTheme="minorHAnsi" w:cstheme="minorHAnsi"/>
          <w:lang w:val="en-GB"/>
        </w:rPr>
        <w:t xml:space="preserve">, </w:t>
      </w:r>
      <w:r w:rsidRPr="001F4584">
        <w:rPr>
          <w:rFonts w:asciiTheme="minorHAnsi" w:hAnsiTheme="minorHAnsi" w:cstheme="minorHAnsi"/>
        </w:rPr>
        <w:t>εἰς</w:t>
      </w:r>
      <w:r w:rsidRPr="001F4584">
        <w:rPr>
          <w:rFonts w:asciiTheme="minorHAnsi" w:hAnsiTheme="minorHAnsi" w:cstheme="minorHAnsi"/>
          <w:lang w:val="en-GB"/>
        </w:rPr>
        <w:t xml:space="preserve"> </w:t>
      </w:r>
      <w:r w:rsidRPr="001F4584">
        <w:rPr>
          <w:rFonts w:asciiTheme="minorHAnsi" w:hAnsiTheme="minorHAnsi" w:cstheme="minorHAnsi"/>
        </w:rPr>
        <w:t>τὸ</w:t>
      </w:r>
      <w:r w:rsidRPr="001F4584">
        <w:rPr>
          <w:rFonts w:asciiTheme="minorHAnsi" w:hAnsiTheme="minorHAnsi" w:cstheme="minorHAnsi"/>
          <w:lang w:val="en-GB"/>
        </w:rPr>
        <w:t xml:space="preserve"> </w:t>
      </w:r>
      <w:r w:rsidRPr="001F4584">
        <w:rPr>
          <w:rFonts w:asciiTheme="minorHAnsi" w:hAnsiTheme="minorHAnsi" w:cstheme="minorHAnsi"/>
        </w:rPr>
        <w:t>εὐρύτερόν</w:t>
      </w:r>
      <w:r w:rsidRPr="001F4584">
        <w:rPr>
          <w:rFonts w:asciiTheme="minorHAnsi" w:hAnsiTheme="minorHAnsi" w:cstheme="minorHAnsi"/>
          <w:lang w:val="en-GB"/>
        </w:rPr>
        <w:t xml:space="preserve"> </w:t>
      </w:r>
      <w:r w:rsidRPr="001F4584">
        <w:rPr>
          <w:rFonts w:asciiTheme="minorHAnsi" w:hAnsiTheme="minorHAnsi" w:cstheme="minorHAnsi"/>
        </w:rPr>
        <w:t>τε</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κατὰ</w:t>
      </w:r>
      <w:r w:rsidRPr="001F4584">
        <w:rPr>
          <w:rFonts w:asciiTheme="minorHAnsi" w:hAnsiTheme="minorHAnsi" w:cstheme="minorHAnsi"/>
          <w:lang w:val="en-GB"/>
        </w:rPr>
        <w:t xml:space="preserve"> </w:t>
      </w:r>
      <w:r w:rsidRPr="001F4584">
        <w:rPr>
          <w:rFonts w:asciiTheme="minorHAnsi" w:hAnsiTheme="minorHAnsi" w:cstheme="minorHAnsi"/>
        </w:rPr>
        <w:t>φύσιν</w:t>
      </w:r>
      <w:r w:rsidRPr="001F4584">
        <w:rPr>
          <w:rFonts w:asciiTheme="minorHAnsi" w:hAnsiTheme="minorHAnsi" w:cstheme="minorHAnsi"/>
          <w:lang w:val="en-GB"/>
        </w:rPr>
        <w:t xml:space="preserve"> </w:t>
      </w:r>
      <w:r w:rsidRPr="001F4584">
        <w:rPr>
          <w:rFonts w:asciiTheme="minorHAnsi" w:hAnsiTheme="minorHAnsi" w:cstheme="minorHAnsi"/>
        </w:rPr>
        <w:t>ἐπανήγαγεν</w:t>
      </w:r>
      <w:r w:rsidRPr="001F4584">
        <w:rPr>
          <w:rFonts w:asciiTheme="minorHAnsi" w:hAnsiTheme="minorHAnsi" w:cstheme="minorHAnsi"/>
          <w:lang w:val="en-GB"/>
        </w:rPr>
        <w:t xml:space="preserve">, </w:t>
      </w:r>
      <w:r w:rsidRPr="001F4584">
        <w:rPr>
          <w:rFonts w:asciiTheme="minorHAnsi" w:hAnsiTheme="minorHAnsi" w:cstheme="minorHAnsi"/>
          <w:b/>
          <w:u w:val="single"/>
        </w:rPr>
        <w:t>ἔλαιον</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μὲν</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ἐμβάλλων</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τῷ</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στόματι</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ἀνατρέχων</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δὲ</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πρὸς</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τὰ</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τῶν</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χωρίων</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ἀνάντη</w:t>
      </w:r>
      <w:r w:rsidRPr="001F4584">
        <w:rPr>
          <w:rFonts w:asciiTheme="minorHAnsi" w:hAnsiTheme="minorHAnsi" w:cstheme="minorHAnsi"/>
        </w:rPr>
        <w:t>·</w:t>
      </w:r>
      <w:r w:rsidRPr="001F4584">
        <w:rPr>
          <w:rFonts w:asciiTheme="minorHAnsi" w:hAnsiTheme="minorHAnsi" w:cstheme="minorHAnsi"/>
          <w:lang w:val="en-GB"/>
        </w:rPr>
        <w:t xml:space="preserve"> </w:t>
      </w:r>
      <w:r w:rsidRPr="001F4584">
        <w:rPr>
          <w:rFonts w:asciiTheme="minorHAnsi" w:hAnsiTheme="minorHAnsi" w:cstheme="minorHAnsi"/>
        </w:rPr>
        <w:t>δι</w:t>
      </w:r>
      <w:r w:rsidRPr="001F4584">
        <w:rPr>
          <w:rFonts w:asciiTheme="minorHAnsi" w:hAnsiTheme="minorHAnsi" w:cstheme="minorHAnsi"/>
          <w:lang w:val="en-GB"/>
        </w:rPr>
        <w:t xml:space="preserve">´ </w:t>
      </w:r>
      <w:r w:rsidRPr="001F4584">
        <w:rPr>
          <w:rFonts w:asciiTheme="minorHAnsi" w:hAnsiTheme="minorHAnsi" w:cstheme="minorHAnsi"/>
        </w:rPr>
        <w:t>ὧν</w:t>
      </w:r>
      <w:r w:rsidRPr="001F4584">
        <w:rPr>
          <w:rFonts w:asciiTheme="minorHAnsi" w:hAnsiTheme="minorHAnsi" w:cstheme="minorHAnsi"/>
          <w:lang w:val="en-GB"/>
        </w:rPr>
        <w:t xml:space="preserve"> </w:t>
      </w:r>
      <w:r w:rsidRPr="001F4584">
        <w:rPr>
          <w:rFonts w:asciiTheme="minorHAnsi" w:hAnsiTheme="minorHAnsi" w:cstheme="minorHAnsi"/>
        </w:rPr>
        <w:t>τὸ</w:t>
      </w:r>
      <w:r w:rsidRPr="001F4584">
        <w:rPr>
          <w:rFonts w:asciiTheme="minorHAnsi" w:hAnsiTheme="minorHAnsi" w:cstheme="minorHAnsi"/>
          <w:lang w:val="en-GB"/>
        </w:rPr>
        <w:t xml:space="preserve"> </w:t>
      </w:r>
      <w:r w:rsidRPr="001F4584">
        <w:rPr>
          <w:rFonts w:asciiTheme="minorHAnsi" w:hAnsiTheme="minorHAnsi" w:cstheme="minorHAnsi"/>
        </w:rPr>
        <w:t>ἔλαιον</w:t>
      </w:r>
      <w:r w:rsidRPr="001F4584">
        <w:rPr>
          <w:rFonts w:asciiTheme="minorHAnsi" w:hAnsiTheme="minorHAnsi" w:cstheme="minorHAnsi"/>
          <w:lang w:val="en-GB"/>
        </w:rPr>
        <w:t xml:space="preserve"> </w:t>
      </w:r>
      <w:r w:rsidRPr="001F4584">
        <w:rPr>
          <w:rFonts w:asciiTheme="minorHAnsi" w:hAnsiTheme="minorHAnsi" w:cstheme="minorHAnsi"/>
        </w:rPr>
        <w:t>τῇ</w:t>
      </w:r>
      <w:r w:rsidRPr="001F4584">
        <w:rPr>
          <w:rFonts w:asciiTheme="minorHAnsi" w:hAnsiTheme="minorHAnsi" w:cstheme="minorHAnsi"/>
          <w:lang w:val="en-GB"/>
        </w:rPr>
        <w:t xml:space="preserve"> </w:t>
      </w:r>
      <w:r w:rsidRPr="001F4584">
        <w:rPr>
          <w:rFonts w:asciiTheme="minorHAnsi" w:hAnsiTheme="minorHAnsi" w:cstheme="minorHAnsi"/>
        </w:rPr>
        <w:t>βίᾳ</w:t>
      </w:r>
      <w:r w:rsidRPr="001F4584">
        <w:rPr>
          <w:rFonts w:asciiTheme="minorHAnsi" w:hAnsiTheme="minorHAnsi" w:cstheme="minorHAnsi"/>
          <w:lang w:val="en-GB"/>
        </w:rPr>
        <w:t xml:space="preserve"> </w:t>
      </w:r>
      <w:r w:rsidRPr="001F4584">
        <w:rPr>
          <w:rFonts w:asciiTheme="minorHAnsi" w:hAnsiTheme="minorHAnsi" w:cstheme="minorHAnsi"/>
        </w:rPr>
        <w:t>τῆς</w:t>
      </w:r>
      <w:r w:rsidRPr="001F4584">
        <w:rPr>
          <w:rFonts w:asciiTheme="minorHAnsi" w:hAnsiTheme="minorHAnsi" w:cstheme="minorHAnsi"/>
          <w:lang w:val="en-GB"/>
        </w:rPr>
        <w:t xml:space="preserve"> </w:t>
      </w:r>
      <w:r w:rsidRPr="001F4584">
        <w:rPr>
          <w:rFonts w:asciiTheme="minorHAnsi" w:hAnsiTheme="minorHAnsi" w:cstheme="minorHAnsi"/>
        </w:rPr>
        <w:t>κινήσεως</w:t>
      </w:r>
      <w:r w:rsidRPr="001F4584">
        <w:rPr>
          <w:rFonts w:asciiTheme="minorHAnsi" w:hAnsiTheme="minorHAnsi" w:cstheme="minorHAnsi"/>
          <w:lang w:val="en-GB"/>
        </w:rPr>
        <w:t xml:space="preserve"> </w:t>
      </w:r>
      <w:r w:rsidRPr="001F4584">
        <w:rPr>
          <w:rFonts w:asciiTheme="minorHAnsi" w:hAnsiTheme="minorHAnsi" w:cstheme="minorHAnsi"/>
        </w:rPr>
        <w:t>πρὸς</w:t>
      </w:r>
      <w:r w:rsidRPr="001F4584">
        <w:rPr>
          <w:rFonts w:asciiTheme="minorHAnsi" w:hAnsiTheme="minorHAnsi" w:cstheme="minorHAnsi"/>
          <w:lang w:val="en-GB"/>
        </w:rPr>
        <w:t xml:space="preserve"> </w:t>
      </w:r>
      <w:r w:rsidRPr="001F4584">
        <w:rPr>
          <w:rFonts w:asciiTheme="minorHAnsi" w:hAnsiTheme="minorHAnsi" w:cstheme="minorHAnsi"/>
        </w:rPr>
        <w:t>τοὺς</w:t>
      </w:r>
      <w:r w:rsidRPr="001F4584">
        <w:rPr>
          <w:rFonts w:asciiTheme="minorHAnsi" w:hAnsiTheme="minorHAnsi" w:cstheme="minorHAnsi"/>
          <w:lang w:val="en-GB"/>
        </w:rPr>
        <w:t xml:space="preserve"> </w:t>
      </w:r>
      <w:r w:rsidRPr="001F4584">
        <w:rPr>
          <w:rFonts w:asciiTheme="minorHAnsi" w:hAnsiTheme="minorHAnsi" w:cstheme="minorHAnsi"/>
        </w:rPr>
        <w:t>μυκτῆρας</w:t>
      </w:r>
      <w:r w:rsidRPr="001F4584">
        <w:rPr>
          <w:rFonts w:asciiTheme="minorHAnsi" w:hAnsiTheme="minorHAnsi" w:cstheme="minorHAnsi"/>
          <w:lang w:val="en-GB"/>
        </w:rPr>
        <w:t xml:space="preserve"> </w:t>
      </w:r>
      <w:r w:rsidRPr="001F4584">
        <w:rPr>
          <w:rFonts w:asciiTheme="minorHAnsi" w:hAnsiTheme="minorHAnsi" w:cstheme="minorHAnsi"/>
        </w:rPr>
        <w:t>ἀναρροιβδούμενον</w:t>
      </w:r>
      <w:r w:rsidRPr="001F4584">
        <w:rPr>
          <w:rFonts w:asciiTheme="minorHAnsi" w:hAnsiTheme="minorHAnsi" w:cstheme="minorHAnsi"/>
          <w:lang w:val="en-GB"/>
        </w:rPr>
        <w:t xml:space="preserve"> </w:t>
      </w:r>
      <w:r w:rsidRPr="001F4584">
        <w:rPr>
          <w:rFonts w:asciiTheme="minorHAnsi" w:hAnsiTheme="minorHAnsi" w:cstheme="minorHAnsi"/>
        </w:rPr>
        <w:t>τὴν</w:t>
      </w:r>
      <w:r w:rsidRPr="001F4584">
        <w:rPr>
          <w:rFonts w:asciiTheme="minorHAnsi" w:hAnsiTheme="minorHAnsi" w:cstheme="minorHAnsi"/>
          <w:lang w:val="en-GB"/>
        </w:rPr>
        <w:t xml:space="preserve"> </w:t>
      </w:r>
      <w:r w:rsidRPr="001F4584">
        <w:rPr>
          <w:rFonts w:asciiTheme="minorHAnsi" w:hAnsiTheme="minorHAnsi" w:cstheme="minorHAnsi"/>
        </w:rPr>
        <w:t>παρὰ</w:t>
      </w:r>
      <w:r w:rsidRPr="001F4584">
        <w:rPr>
          <w:rFonts w:asciiTheme="minorHAnsi" w:hAnsiTheme="minorHAnsi" w:cstheme="minorHAnsi"/>
          <w:lang w:val="en-GB"/>
        </w:rPr>
        <w:t xml:space="preserve"> </w:t>
      </w:r>
      <w:r w:rsidRPr="001F4584">
        <w:rPr>
          <w:rFonts w:asciiTheme="minorHAnsi" w:hAnsiTheme="minorHAnsi" w:cstheme="minorHAnsi"/>
        </w:rPr>
        <w:t>φύσιν</w:t>
      </w:r>
      <w:r w:rsidRPr="001F4584">
        <w:rPr>
          <w:rFonts w:asciiTheme="minorHAnsi" w:hAnsiTheme="minorHAnsi" w:cstheme="minorHAnsi"/>
          <w:lang w:val="en-GB"/>
        </w:rPr>
        <w:t xml:space="preserve"> </w:t>
      </w:r>
      <w:r w:rsidRPr="001F4584">
        <w:rPr>
          <w:rFonts w:asciiTheme="minorHAnsi" w:hAnsiTheme="minorHAnsi" w:cstheme="minorHAnsi"/>
        </w:rPr>
        <w:t>τῶν</w:t>
      </w:r>
      <w:r w:rsidRPr="001F4584">
        <w:rPr>
          <w:rFonts w:asciiTheme="minorHAnsi" w:hAnsiTheme="minorHAnsi" w:cstheme="minorHAnsi"/>
          <w:lang w:val="en-GB"/>
        </w:rPr>
        <w:t xml:space="preserve"> </w:t>
      </w:r>
      <w:r w:rsidRPr="001F4584">
        <w:rPr>
          <w:rFonts w:asciiTheme="minorHAnsi" w:hAnsiTheme="minorHAnsi" w:cstheme="minorHAnsi"/>
        </w:rPr>
        <w:t>πόρων</w:t>
      </w:r>
      <w:r w:rsidRPr="001F4584">
        <w:rPr>
          <w:rFonts w:asciiTheme="minorHAnsi" w:hAnsiTheme="minorHAnsi" w:cstheme="minorHAnsi"/>
          <w:lang w:val="en-GB"/>
        </w:rPr>
        <w:t xml:space="preserve"> </w:t>
      </w:r>
      <w:r w:rsidRPr="001F4584">
        <w:rPr>
          <w:rFonts w:asciiTheme="minorHAnsi" w:hAnsiTheme="minorHAnsi" w:cstheme="minorHAnsi"/>
        </w:rPr>
        <w:t>συνίζησιν</w:t>
      </w:r>
      <w:r w:rsidRPr="001F4584">
        <w:rPr>
          <w:rFonts w:asciiTheme="minorHAnsi" w:hAnsiTheme="minorHAnsi" w:cstheme="minorHAnsi"/>
          <w:lang w:val="en-GB"/>
        </w:rPr>
        <w:t xml:space="preserve"> </w:t>
      </w:r>
      <w:r w:rsidRPr="001F4584">
        <w:rPr>
          <w:rFonts w:asciiTheme="minorHAnsi" w:hAnsiTheme="minorHAnsi" w:cstheme="minorHAnsi"/>
        </w:rPr>
        <w:t>εἰς</w:t>
      </w:r>
      <w:r w:rsidRPr="001F4584">
        <w:rPr>
          <w:rFonts w:asciiTheme="minorHAnsi" w:hAnsiTheme="minorHAnsi" w:cstheme="minorHAnsi"/>
          <w:lang w:val="en-GB"/>
        </w:rPr>
        <w:t xml:space="preserve"> </w:t>
      </w:r>
      <w:r w:rsidRPr="001F4584">
        <w:rPr>
          <w:rFonts w:asciiTheme="minorHAnsi" w:hAnsiTheme="minorHAnsi" w:cstheme="minorHAnsi"/>
        </w:rPr>
        <w:t>τὴν</w:t>
      </w:r>
      <w:r w:rsidRPr="001F4584">
        <w:rPr>
          <w:rFonts w:asciiTheme="minorHAnsi" w:hAnsiTheme="minorHAnsi" w:cstheme="minorHAnsi"/>
          <w:lang w:val="en-GB"/>
        </w:rPr>
        <w:t xml:space="preserve"> </w:t>
      </w:r>
      <w:r w:rsidRPr="001F4584">
        <w:rPr>
          <w:rFonts w:asciiTheme="minorHAnsi" w:hAnsiTheme="minorHAnsi" w:cstheme="minorHAnsi"/>
        </w:rPr>
        <w:t>κατὰ</w:t>
      </w:r>
      <w:r w:rsidRPr="001F4584">
        <w:rPr>
          <w:rFonts w:asciiTheme="minorHAnsi" w:hAnsiTheme="minorHAnsi" w:cstheme="minorHAnsi"/>
          <w:lang w:val="en-GB"/>
        </w:rPr>
        <w:t xml:space="preserve"> </w:t>
      </w:r>
      <w:r w:rsidRPr="001F4584">
        <w:rPr>
          <w:rFonts w:asciiTheme="minorHAnsi" w:hAnsiTheme="minorHAnsi" w:cstheme="minorHAnsi"/>
        </w:rPr>
        <w:t>φύσιν</w:t>
      </w:r>
      <w:r w:rsidRPr="001F4584">
        <w:rPr>
          <w:rFonts w:asciiTheme="minorHAnsi" w:hAnsiTheme="minorHAnsi" w:cstheme="minorHAnsi"/>
          <w:lang w:val="en-GB"/>
        </w:rPr>
        <w:t xml:space="preserve"> </w:t>
      </w:r>
      <w:r w:rsidRPr="001F4584">
        <w:rPr>
          <w:rFonts w:asciiTheme="minorHAnsi" w:hAnsiTheme="minorHAnsi" w:cstheme="minorHAnsi"/>
        </w:rPr>
        <w:t>ἀποκατέστησε</w:t>
      </w:r>
      <w:r w:rsidRPr="001F4584">
        <w:rPr>
          <w:rFonts w:asciiTheme="minorHAnsi" w:hAnsiTheme="minorHAnsi" w:cstheme="minorHAnsi"/>
          <w:lang w:val="en-GB"/>
        </w:rPr>
        <w:t xml:space="preserve"> </w:t>
      </w:r>
      <w:r w:rsidRPr="001F4584">
        <w:rPr>
          <w:rFonts w:asciiTheme="minorHAnsi" w:hAnsiTheme="minorHAnsi" w:cstheme="minorHAnsi"/>
        </w:rPr>
        <w:t>χρείαν</w:t>
      </w:r>
      <w:r w:rsidRPr="001F4584">
        <w:rPr>
          <w:rFonts w:asciiTheme="minorHAnsi" w:hAnsiTheme="minorHAnsi" w:cstheme="minorHAnsi"/>
          <w:lang w:val="en-GB"/>
        </w:rPr>
        <w:t xml:space="preserve">. »     </w:t>
      </w:r>
      <w:r w:rsidRPr="001F4584">
        <w:rPr>
          <w:rFonts w:ascii="Arial" w:hAnsi="Arial" w:cs="Arial"/>
        </w:rPr>
        <w:t>▬</w:t>
      </w:r>
      <w:r w:rsidRPr="001F4584">
        <w:rPr>
          <w:rFonts w:asciiTheme="minorHAnsi" w:hAnsiTheme="minorHAnsi" w:cstheme="minorHAnsi"/>
        </w:rPr>
        <w:t xml:space="preserve">  Il était né avec une difficulté de respirer, qui ne lui permettait pas de prononcer de suite une longue période ; voulant vaincre cet empêchement, il donna mille drachmes au comédien Néoptoleme, qui entreprit de lui rendre l'haleine moins courte &amp; qui y réussit. Car voyant que les conduits par où l'air extérieur entre &amp; rafraîchit sans cesse le poumon, étaient fort serrés dans le jeune homme, il lui conseilla de tenir une olive dans sa bouche &amp; de s'accoutumer à courir dans des lieux qui allaitent en pente. Le fruit de cette olive amollie par la salive &amp; serrée dans la bouche par la rapidité du mouvement, passait du palais dans le nez &amp; sortait par les narines : en orte que l'organe de la respiration &amp; de la voix le trouvait insensiblement élargi &amp; plus propre aux fonctions de l'orateur.</w:t>
      </w:r>
    </w:p>
  </w:footnote>
  <w:footnote w:id="131">
    <w:p w14:paraId="08EF2F82" w14:textId="376943BF"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St Jean Chrysostome,  </w:t>
      </w:r>
      <w:r w:rsidRPr="001F4584">
        <w:rPr>
          <w:rFonts w:asciiTheme="minorHAnsi" w:hAnsiTheme="minorHAnsi" w:cstheme="minorHAnsi"/>
          <w:b/>
        </w:rPr>
        <w:t xml:space="preserve">μεταβαλεῖν αὐτοῦ τὴν ἰσχνότητα ????      Peut-être ???? </w:t>
      </w:r>
      <w:r w:rsidRPr="001F4584">
        <w:rPr>
          <w:rFonts w:asciiTheme="minorHAnsi" w:hAnsiTheme="minorHAnsi" w:cstheme="minorHAnsi"/>
        </w:rPr>
        <w:t>Homélie 10: 2tm 4</w:t>
      </w:r>
      <w:r w:rsidR="001643A9" w:rsidRPr="001F4584">
        <w:rPr>
          <w:rFonts w:asciiTheme="minorHAnsi" w:hAnsiTheme="minorHAnsi" w:cstheme="minorHAnsi"/>
        </w:rPr>
        <w:t>, 8</w:t>
      </w:r>
      <w:r w:rsidRPr="001F4584">
        <w:rPr>
          <w:rFonts w:asciiTheme="minorHAnsi" w:hAnsiTheme="minorHAnsi" w:cstheme="minorHAnsi"/>
        </w:rPr>
        <w:t xml:space="preserve">-13   </w:t>
      </w:r>
      <w:r w:rsidRPr="001F4584">
        <w:rPr>
          <w:rFonts w:asciiTheme="minorHAnsi" w:hAnsiTheme="minorHAnsi" w:cstheme="minorHAnsi"/>
          <w:b/>
        </w:rPr>
        <w:t xml:space="preserve">  </w:t>
      </w:r>
      <w:r w:rsidRPr="001F4584">
        <w:rPr>
          <w:rFonts w:ascii="Arial" w:hAnsi="Arial" w:cs="Arial"/>
          <w:b/>
        </w:rPr>
        <w:t>▬</w:t>
      </w:r>
      <w:r w:rsidRPr="001F4584">
        <w:rPr>
          <w:rFonts w:asciiTheme="minorHAnsi" w:hAnsiTheme="minorHAnsi" w:cstheme="minorHAnsi"/>
          <w:b/>
        </w:rPr>
        <w:t xml:space="preserve"> Trad.   </w:t>
      </w:r>
      <w:r w:rsidRPr="001F4584">
        <w:rPr>
          <w:rFonts w:asciiTheme="minorHAnsi" w:hAnsiTheme="minorHAnsi" w:cstheme="minorHAnsi"/>
        </w:rPr>
        <w:t xml:space="preserve">  </w:t>
      </w:r>
      <w:r w:rsidRPr="001F4584">
        <w:rPr>
          <w:rFonts w:asciiTheme="minorHAnsi" w:hAnsiTheme="minorHAnsi" w:cstheme="minorHAnsi"/>
          <w:b/>
          <w:bCs/>
        </w:rPr>
        <w:t>« J'ai laissé Trophime malade à Milet ».</w:t>
      </w:r>
      <w:r w:rsidRPr="001F4584">
        <w:rPr>
          <w:rFonts w:asciiTheme="minorHAnsi" w:hAnsiTheme="minorHAnsi" w:cstheme="minorHAnsi"/>
        </w:rPr>
        <w:t xml:space="preserve"> Pourquoi ne l'avez-vous pas plutôt guéri, saint apôtre? Pourquoi l'avez-vous laissé? Les apôtres ne pouvaient pas tout. Ou bien encore ils ne voulaient pas prodiguer en toute rencontre la grâce dont ils étaient dépositaires, de peur qu'on ne vît en eux plus que des hommes. Nous pouvons faire la même remarque au sujet des justes de l'Ancien Testament. </w:t>
      </w:r>
      <w:r w:rsidRPr="001F4584">
        <w:rPr>
          <w:rFonts w:asciiTheme="minorHAnsi" w:hAnsiTheme="minorHAnsi" w:cstheme="minorHAnsi"/>
          <w:b/>
        </w:rPr>
        <w:t>Moïse, par exemple, était bègue, pourquoi ne se débarrassa-t-il pas de ce défaut?</w:t>
      </w:r>
      <w:r w:rsidRPr="001F4584">
        <w:rPr>
          <w:rFonts w:asciiTheme="minorHAnsi" w:hAnsiTheme="minorHAnsi" w:cstheme="minorHAnsi"/>
        </w:rPr>
        <w:t xml:space="preserve"> Il était exposé à la tristesse et à l'abattement. Il n'entra pas dans la terre de promission. »   </w:t>
      </w:r>
      <w:r w:rsidRPr="001F4584">
        <w:rPr>
          <w:rFonts w:asciiTheme="minorHAnsi" w:hAnsiTheme="minorHAnsi" w:cstheme="minorHAnsi"/>
        </w:rPr>
        <w:br/>
      </w:r>
      <w:r w:rsidRPr="001F4584">
        <w:rPr>
          <w:rFonts w:asciiTheme="minorHAnsi" w:hAnsiTheme="minorHAnsi" w:cstheme="minorHAnsi"/>
        </w:rPr>
        <w:tab/>
      </w:r>
      <w:r w:rsidRPr="001F4584">
        <w:rPr>
          <w:rFonts w:ascii="Arial" w:hAnsi="Arial" w:cs="Arial"/>
        </w:rPr>
        <w:t>▬</w:t>
      </w:r>
      <w:r w:rsidRPr="001F4584">
        <w:rPr>
          <w:rFonts w:asciiTheme="minorHAnsi" w:hAnsiTheme="minorHAnsi" w:cstheme="minorHAnsi"/>
        </w:rPr>
        <w:t xml:space="preserve"> </w:t>
      </w:r>
      <w:r w:rsidRPr="001F4584">
        <w:rPr>
          <w:rFonts w:asciiTheme="minorHAnsi" w:eastAsia="Times New Roman" w:hAnsiTheme="minorHAnsi" w:cstheme="minorHAnsi"/>
          <w:b/>
          <w:bCs/>
          <w:lang w:eastAsia="fr-FR"/>
        </w:rPr>
        <w:t>ἰσχνόφωνος, ος, ον</w:t>
      </w:r>
      <w:r w:rsidRPr="001F4584">
        <w:rPr>
          <w:rFonts w:asciiTheme="minorHAnsi" w:eastAsia="Times New Roman" w:hAnsiTheme="minorHAnsi" w:cstheme="minorHAnsi"/>
          <w:lang w:eastAsia="fr-FR"/>
        </w:rPr>
        <w:t xml:space="preserve"> :  </w:t>
      </w:r>
      <w:r w:rsidRPr="001F4584">
        <w:rPr>
          <w:rFonts w:asciiTheme="minorHAnsi" w:eastAsia="Times New Roman" w:hAnsiTheme="minorHAnsi" w:cstheme="minorHAnsi"/>
          <w:b/>
          <w:bCs/>
          <w:lang w:eastAsia="fr-FR"/>
        </w:rPr>
        <w:t>1</w:t>
      </w:r>
      <w:r w:rsidRPr="001F4584">
        <w:rPr>
          <w:rFonts w:asciiTheme="minorHAnsi" w:eastAsia="Times New Roman" w:hAnsiTheme="minorHAnsi" w:cstheme="minorHAnsi"/>
          <w:lang w:eastAsia="fr-FR"/>
        </w:rPr>
        <w:t xml:space="preserve"> qui a la voix grêle </w:t>
      </w:r>
      <w:r w:rsidRPr="001F4584">
        <w:rPr>
          <w:rFonts w:asciiTheme="minorHAnsi" w:eastAsia="Times New Roman" w:hAnsiTheme="minorHAnsi" w:cstheme="minorHAnsi"/>
          <w:i/>
          <w:iCs/>
          <w:lang w:eastAsia="fr-FR"/>
        </w:rPr>
        <w:t>ou</w:t>
      </w:r>
      <w:r w:rsidRPr="001F4584">
        <w:rPr>
          <w:rFonts w:asciiTheme="minorHAnsi" w:eastAsia="Times New Roman" w:hAnsiTheme="minorHAnsi" w:cstheme="minorHAnsi"/>
          <w:lang w:eastAsia="fr-FR"/>
        </w:rPr>
        <w:t xml:space="preserve"> faible, HPC. </w:t>
      </w:r>
      <w:r w:rsidRPr="001F4584">
        <w:rPr>
          <w:rFonts w:asciiTheme="minorHAnsi" w:eastAsia="Times New Roman" w:hAnsiTheme="minorHAnsi" w:cstheme="minorHAnsi"/>
          <w:i/>
          <w:iCs/>
          <w:lang w:eastAsia="fr-FR"/>
        </w:rPr>
        <w:t>955</w:t>
      </w:r>
      <w:r w:rsidRPr="001F4584">
        <w:rPr>
          <w:rFonts w:asciiTheme="minorHAnsi" w:eastAsia="Times New Roman" w:hAnsiTheme="minorHAnsi" w:cstheme="minorHAnsi"/>
          <w:lang w:eastAsia="fr-FR"/>
        </w:rPr>
        <w:t xml:space="preserve"> e; GAL. </w:t>
      </w:r>
      <w:r w:rsidRPr="001F4584">
        <w:rPr>
          <w:rFonts w:asciiTheme="minorHAnsi" w:eastAsia="Times New Roman" w:hAnsiTheme="minorHAnsi" w:cstheme="minorHAnsi"/>
          <w:i/>
          <w:iCs/>
          <w:lang w:eastAsia="fr-FR"/>
        </w:rPr>
        <w:t>9, 73 ;</w:t>
      </w:r>
      <w:r w:rsidRPr="001F4584">
        <w:rPr>
          <w:rFonts w:asciiTheme="minorHAnsi" w:eastAsia="Times New Roman" w:hAnsiTheme="minorHAnsi" w:cstheme="minorHAnsi"/>
          <w:lang w:eastAsia="fr-FR"/>
        </w:rPr>
        <w:t xml:space="preserve"> PLUT. </w:t>
      </w:r>
      <w:r w:rsidRPr="001F4584">
        <w:rPr>
          <w:rFonts w:asciiTheme="minorHAnsi" w:eastAsia="Times New Roman" w:hAnsiTheme="minorHAnsi" w:cstheme="minorHAnsi"/>
          <w:i/>
          <w:iCs/>
          <w:lang w:eastAsia="fr-FR"/>
        </w:rPr>
        <w:t>M. 89</w:t>
      </w:r>
      <w:r w:rsidRPr="001F4584">
        <w:rPr>
          <w:rFonts w:asciiTheme="minorHAnsi" w:eastAsia="Times New Roman" w:hAnsiTheme="minorHAnsi" w:cstheme="minorHAnsi"/>
          <w:lang w:eastAsia="fr-FR"/>
        </w:rPr>
        <w:t xml:space="preserve"> b   </w:t>
      </w:r>
      <w:r w:rsidRPr="001F4584">
        <w:rPr>
          <w:rFonts w:asciiTheme="minorHAnsi" w:eastAsia="Times New Roman" w:hAnsiTheme="minorHAnsi" w:cstheme="minorHAnsi"/>
          <w:b/>
          <w:bCs/>
          <w:lang w:eastAsia="fr-FR"/>
        </w:rPr>
        <w:t>2</w:t>
      </w:r>
      <w:r w:rsidRPr="001F4584">
        <w:rPr>
          <w:rFonts w:asciiTheme="minorHAnsi" w:eastAsia="Times New Roman" w:hAnsiTheme="minorHAnsi" w:cstheme="minorHAnsi"/>
          <w:lang w:eastAsia="fr-FR"/>
        </w:rPr>
        <w:t xml:space="preserve"> qui bégaie, HDT. </w:t>
      </w:r>
      <w:r w:rsidRPr="001F4584">
        <w:rPr>
          <w:rFonts w:asciiTheme="minorHAnsi" w:eastAsia="Times New Roman" w:hAnsiTheme="minorHAnsi" w:cstheme="minorHAnsi"/>
          <w:i/>
          <w:iCs/>
          <w:lang w:eastAsia="fr-FR"/>
        </w:rPr>
        <w:t>4, 155 ;</w:t>
      </w:r>
      <w:r w:rsidRPr="001F4584">
        <w:rPr>
          <w:rFonts w:asciiTheme="minorHAnsi" w:eastAsia="Times New Roman" w:hAnsiTheme="minorHAnsi" w:cstheme="minorHAnsi"/>
          <w:lang w:eastAsia="fr-FR"/>
        </w:rPr>
        <w:t xml:space="preserve"> ARSTT. </w:t>
      </w:r>
      <w:r w:rsidRPr="001F4584">
        <w:rPr>
          <w:rFonts w:asciiTheme="minorHAnsi" w:eastAsia="Times New Roman" w:hAnsiTheme="minorHAnsi" w:cstheme="minorHAnsi"/>
          <w:i/>
          <w:iCs/>
          <w:lang w:eastAsia="fr-FR"/>
        </w:rPr>
        <w:t>Probl. 11, 30 ;</w:t>
      </w:r>
      <w:r w:rsidRPr="001F4584">
        <w:rPr>
          <w:rFonts w:asciiTheme="minorHAnsi" w:eastAsia="Times New Roman" w:hAnsiTheme="minorHAnsi" w:cstheme="minorHAnsi"/>
          <w:lang w:eastAsia="fr-FR"/>
        </w:rPr>
        <w:t xml:space="preserve"> PLUT. </w:t>
      </w:r>
      <w:r w:rsidRPr="001F4584">
        <w:rPr>
          <w:rFonts w:asciiTheme="minorHAnsi" w:eastAsia="Times New Roman" w:hAnsiTheme="minorHAnsi" w:cstheme="minorHAnsi"/>
          <w:i/>
          <w:iCs/>
          <w:lang w:eastAsia="fr-FR"/>
        </w:rPr>
        <w:t>M. 405</w:t>
      </w:r>
      <w:r w:rsidRPr="001F4584">
        <w:rPr>
          <w:rFonts w:asciiTheme="minorHAnsi" w:eastAsia="Times New Roman" w:hAnsiTheme="minorHAnsi" w:cstheme="minorHAnsi"/>
          <w:lang w:eastAsia="fr-FR"/>
        </w:rPr>
        <w:t xml:space="preserve"> b    //   </w:t>
      </w:r>
      <w:r w:rsidRPr="001F4584">
        <w:rPr>
          <w:rFonts w:asciiTheme="minorHAnsi" w:eastAsia="Times New Roman" w:hAnsiTheme="minorHAnsi" w:cstheme="minorHAnsi"/>
          <w:b/>
          <w:bCs/>
          <w:lang w:eastAsia="fr-FR"/>
        </w:rPr>
        <w:t>ἰσχνότης, ητος</w:t>
      </w:r>
      <w:r w:rsidRPr="001F4584">
        <w:rPr>
          <w:rFonts w:asciiTheme="minorHAnsi" w:eastAsia="Times New Roman" w:hAnsiTheme="minorHAnsi" w:cstheme="minorHAnsi"/>
          <w:lang w:eastAsia="fr-FR"/>
        </w:rPr>
        <w:t xml:space="preserve"> (ἡ) sécheresse, </w:t>
      </w:r>
      <w:r w:rsidRPr="001F4584">
        <w:rPr>
          <w:rFonts w:asciiTheme="minorHAnsi" w:eastAsia="Times New Roman" w:hAnsiTheme="minorHAnsi" w:cstheme="minorHAnsi"/>
          <w:i/>
          <w:iCs/>
          <w:lang w:eastAsia="fr-FR"/>
        </w:rPr>
        <w:t>d'où</w:t>
      </w:r>
      <w:r w:rsidRPr="001F4584">
        <w:rPr>
          <w:rFonts w:asciiTheme="minorHAnsi" w:eastAsia="Times New Roman" w:hAnsiTheme="minorHAnsi" w:cstheme="minorHAnsi"/>
          <w:lang w:eastAsia="fr-FR"/>
        </w:rPr>
        <w:t xml:space="preserve"> maigreur, gracilité, ARSTT. </w:t>
      </w:r>
      <w:r w:rsidRPr="001F4584">
        <w:rPr>
          <w:rFonts w:asciiTheme="minorHAnsi" w:eastAsia="Times New Roman" w:hAnsiTheme="minorHAnsi" w:cstheme="minorHAnsi"/>
          <w:i/>
          <w:iCs/>
          <w:lang w:eastAsia="fr-FR"/>
        </w:rPr>
        <w:t>H.A. 7, 1 ;</w:t>
      </w:r>
      <w:r w:rsidRPr="001F4584">
        <w:rPr>
          <w:rFonts w:asciiTheme="minorHAnsi" w:eastAsia="Times New Roman" w:hAnsiTheme="minorHAnsi" w:cstheme="minorHAnsi"/>
          <w:lang w:eastAsia="fr-FR"/>
        </w:rPr>
        <w:t xml:space="preserve"> ARÉT. </w:t>
      </w:r>
      <w:r w:rsidRPr="001F4584">
        <w:rPr>
          <w:rFonts w:asciiTheme="minorHAnsi" w:eastAsia="Times New Roman" w:hAnsiTheme="minorHAnsi" w:cstheme="minorHAnsi"/>
          <w:i/>
          <w:iCs/>
          <w:lang w:eastAsia="fr-FR"/>
        </w:rPr>
        <w:t>5, 21 ; particul. t. de rhét.</w:t>
      </w:r>
      <w:r w:rsidRPr="001F4584">
        <w:rPr>
          <w:rFonts w:asciiTheme="minorHAnsi" w:eastAsia="Times New Roman" w:hAnsiTheme="minorHAnsi" w:cstheme="minorHAnsi"/>
          <w:lang w:eastAsia="fr-FR"/>
        </w:rPr>
        <w:t xml:space="preserve"> prononciation maigre </w:t>
      </w:r>
      <w:r w:rsidRPr="001F4584">
        <w:rPr>
          <w:rFonts w:asciiTheme="minorHAnsi" w:eastAsia="Times New Roman" w:hAnsiTheme="minorHAnsi" w:cstheme="minorHAnsi"/>
          <w:i/>
          <w:iCs/>
          <w:lang w:eastAsia="fr-FR"/>
        </w:rPr>
        <w:t>ou</w:t>
      </w:r>
      <w:r w:rsidRPr="001F4584">
        <w:rPr>
          <w:rFonts w:asciiTheme="minorHAnsi" w:eastAsia="Times New Roman" w:hAnsiTheme="minorHAnsi" w:cstheme="minorHAnsi"/>
          <w:lang w:eastAsia="fr-FR"/>
        </w:rPr>
        <w:t xml:space="preserve"> faible, QUINT. </w:t>
      </w:r>
      <w:r w:rsidRPr="001F4584">
        <w:rPr>
          <w:rFonts w:asciiTheme="minorHAnsi" w:eastAsia="Times New Roman" w:hAnsiTheme="minorHAnsi" w:cstheme="minorHAnsi"/>
          <w:i/>
          <w:iCs/>
          <w:lang w:eastAsia="fr-FR"/>
        </w:rPr>
        <w:t>1, 5, 32 ; fig. en parl. du style,</w:t>
      </w:r>
      <w:r w:rsidRPr="001F4584">
        <w:rPr>
          <w:rFonts w:asciiTheme="minorHAnsi" w:eastAsia="Times New Roman" w:hAnsiTheme="minorHAnsi" w:cstheme="minorHAnsi"/>
          <w:lang w:eastAsia="fr-FR"/>
        </w:rPr>
        <w:t xml:space="preserve"> simplicité, absence d'ornements, DH. </w:t>
      </w:r>
      <w:r w:rsidRPr="001F4584">
        <w:rPr>
          <w:rFonts w:asciiTheme="minorHAnsi" w:eastAsia="Times New Roman" w:hAnsiTheme="minorHAnsi" w:cstheme="minorHAnsi"/>
          <w:i/>
          <w:iCs/>
          <w:lang w:eastAsia="fr-FR"/>
        </w:rPr>
        <w:t>Vet. script. cens. 5, 1 ;</w:t>
      </w:r>
      <w:r w:rsidRPr="001F4584">
        <w:rPr>
          <w:rFonts w:asciiTheme="minorHAnsi" w:eastAsia="Times New Roman" w:hAnsiTheme="minorHAnsi" w:cstheme="minorHAnsi"/>
          <w:lang w:eastAsia="fr-FR"/>
        </w:rPr>
        <w:t xml:space="preserve"> D. PHAL. </w:t>
      </w:r>
      <w:r w:rsidRPr="001F4584">
        <w:rPr>
          <w:rFonts w:asciiTheme="minorHAnsi" w:eastAsia="Times New Roman" w:hAnsiTheme="minorHAnsi" w:cstheme="minorHAnsi"/>
          <w:i/>
          <w:iCs/>
          <w:lang w:eastAsia="fr-FR"/>
        </w:rPr>
        <w:t>96, 16</w:t>
      </w:r>
    </w:p>
  </w:footnote>
  <w:footnote w:id="132">
    <w:p w14:paraId="5AFE569B"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Juvénal, Satires, III, </w:t>
      </w:r>
      <w:r w:rsidRPr="001F4584">
        <w:rPr>
          <w:rFonts w:asciiTheme="minorHAnsi" w:hAnsiTheme="minorHAnsi" w:cstheme="minorHAnsi"/>
        </w:rPr>
        <w:t xml:space="preserve"> Le grec flatteur.  « 90. Miratur vocem angustam, qua deterius nec // </w:t>
      </w:r>
      <w:r w:rsidRPr="001F4584">
        <w:rPr>
          <w:rFonts w:asciiTheme="minorHAnsi" w:hAnsiTheme="minorHAnsi" w:cstheme="minorHAnsi"/>
        </w:rPr>
        <w:br/>
        <w:t>91. ille sonat quo mordetur gallina marito? »</w:t>
      </w:r>
    </w:p>
  </w:footnote>
  <w:footnote w:id="133">
    <w:p w14:paraId="6A4D63FA"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Hippocrate, de morb. sacr. I </w:t>
      </w:r>
    </w:p>
  </w:footnote>
  <w:footnote w:id="134">
    <w:p w14:paraId="36016EB3"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Xiphilin, in Neronem</w:t>
      </w:r>
      <w:r w:rsidRPr="001F4584">
        <w:rPr>
          <w:rFonts w:asciiTheme="minorHAnsi" w:hAnsiTheme="minorHAnsi" w:cstheme="minorHAnsi"/>
        </w:rPr>
        <w:t xml:space="preserve"> (</w:t>
      </w:r>
      <w:r w:rsidRPr="001F4584">
        <w:rPr>
          <w:rFonts w:asciiTheme="minorHAnsi" w:hAnsiTheme="minorHAnsi" w:cstheme="minorHAnsi"/>
          <w:lang w:eastAsia="fr-FR"/>
        </w:rPr>
        <w:t xml:space="preserve">Abréviateur de  Dion Cassius). Histoire romaine,  « 61.20 καὶ ἔδει γὰρ καὶ τὸν κολοφῶνα ἄξιον τῶν πραττομένων ἐπενεχθῆναι, παρῆλθέ τε καὶ αὐτὸς ὁ Νέρων ἐς τὸ θέατρον, ὀνομαστὶ πρὸς τοῦ Γαλλίωνος ἐσκηρυχθείς, καὶ ἔστη τε ἐπὶ τῆς σκηνῆς ὁ Καῖσαρ τὴν κιθαρῳδικὴν σκευὴν ἐνδεδυκώς, καὶ‘ κύριοί μου, εὐμενῶς μου ἀκούσατε’ εἶπεν ὁ αὐτοκράτωρ, ἐκιθαρῴδησέ τε Ἄττιν τινὰ ἢ Βάκχας ὁ Αὔγουστος, πολλῶν μὲν στρατιωτῶν παρεστηκότων, παντὸς δὲ τοῦ δήμου, ὅσον αἱ ἕδραι ἐχώρησαν, καθημένου, </w:t>
      </w:r>
      <w:r w:rsidRPr="001F4584">
        <w:rPr>
          <w:rFonts w:asciiTheme="minorHAnsi" w:hAnsiTheme="minorHAnsi" w:cstheme="minorHAnsi"/>
          <w:b/>
          <w:u w:val="single"/>
          <w:lang w:eastAsia="fr-FR"/>
        </w:rPr>
        <w:t>καίτοι καὶ βραχὺ καὶ μέλαν, ὥς γε παραδέδοται, φώνημα ἔχων, ὥστε καὶ γέλωτα ἅμα καὶ δάκρυα πᾶσι κινῆσαι.</w:t>
      </w:r>
      <w:r w:rsidRPr="001F4584">
        <w:rPr>
          <w:rFonts w:asciiTheme="minorHAnsi" w:hAnsiTheme="minorHAnsi" w:cstheme="minorHAnsi"/>
          <w:lang w:eastAsia="fr-FR"/>
        </w:rPr>
        <w:t xml:space="preserve"> καὶ αὐτῷ καὶ ὁ Βοῦρρος καὶ ὁ Σενέκας, καθάπερ τινὲς διδάσκαλοι, ὑποβάλλοντές τι παρειστήκεσαν, καὶ αὐτοὶ τάς τε χεῖρας καὶ τὰ ἱμάτια, ὁπότε φθέγξαιτό τι, ἀνέσειον, καὶ τοὺς ἄλλους προσεπεσπῶντο. »    </w:t>
      </w:r>
      <w:r w:rsidRPr="001F4584">
        <w:rPr>
          <w:rFonts w:ascii="Arial" w:hAnsi="Arial" w:cs="Arial"/>
          <w:lang w:val="en-GB" w:eastAsia="fr-FR"/>
        </w:rPr>
        <w:t>▬</w:t>
      </w:r>
      <w:r w:rsidRPr="001F4584">
        <w:rPr>
          <w:rFonts w:asciiTheme="minorHAnsi" w:hAnsiTheme="minorHAnsi" w:cstheme="minorHAnsi"/>
          <w:lang w:val="en-GB" w:eastAsia="fr-FR"/>
        </w:rPr>
        <w:t xml:space="preserve">   “</w:t>
      </w:r>
      <w:r w:rsidRPr="001F4584">
        <w:rPr>
          <w:rFonts w:asciiTheme="minorHAnsi" w:hAnsiTheme="minorHAnsi" w:cstheme="minorHAnsi"/>
          <w:lang w:val="en" w:eastAsia="fr-FR"/>
        </w:rPr>
        <w:t>61.20 As a fitting climax to these performances, Nero himself made his appearance in the theatre, being announced under his own name by Gallio. So there stood this Caesar on the stage wearing the garb of lyre-player. This emperor uttered the words: "My lords, of your kindness give me ear," and this Augustus sang to the lyre some piece called "Attis" or "The Bacchantes," while many soldiers stood by and all the people that the seats would hold sat watching. Yet he had, according to report, but a slight and indistinct voice, so that he moved his whole audience to laughter and tears at once.  Beside him stood Burrus and Seneca, like teachers, prompting him; and they would wave their arms and togas at every utterance of his and lead others to do the same.”</w:t>
      </w:r>
    </w:p>
  </w:footnote>
  <w:footnote w:id="135">
    <w:p w14:paraId="70008CAF" w14:textId="04E90974"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Dion Chrysostome,</w:t>
      </w:r>
      <w:r w:rsidRPr="001F4584">
        <w:rPr>
          <w:rFonts w:asciiTheme="minorHAnsi" w:hAnsiTheme="minorHAnsi" w:cstheme="minorHAnsi"/>
          <w:b/>
          <w:bCs/>
        </w:rPr>
        <w:t xml:space="preserve"> </w:t>
      </w:r>
      <w:r w:rsidRPr="001F4584">
        <w:rPr>
          <w:rFonts w:asciiTheme="minorHAnsi" w:hAnsiTheme="minorHAnsi" w:cstheme="minorHAnsi"/>
          <w:b/>
        </w:rPr>
        <w:t xml:space="preserve">Dion de Pruse. Discours  62.  De la royauté  et de la tyranie.     </w:t>
      </w:r>
      <w:r w:rsidRPr="001F4584">
        <w:rPr>
          <w:rFonts w:ascii="Arial" w:hAnsi="Arial" w:cs="Arial"/>
          <w:b/>
        </w:rPr>
        <w:t>▬</w:t>
      </w:r>
      <w:r w:rsidRPr="001F4584">
        <w:rPr>
          <w:rFonts w:asciiTheme="minorHAnsi" w:hAnsiTheme="minorHAnsi" w:cstheme="minorHAnsi"/>
          <w:b/>
        </w:rPr>
        <w:t xml:space="preserve">  (L</w:t>
      </w:r>
      <w:r w:rsidRPr="001F4584">
        <w:rPr>
          <w:rFonts w:asciiTheme="minorHAnsi" w:hAnsiTheme="minorHAnsi" w:cstheme="minorHAnsi"/>
          <w:b/>
          <w:i/>
        </w:rPr>
        <w:t>e sujet est ici Sardanapale</w:t>
      </w:r>
      <w:r w:rsidRPr="001F4584">
        <w:rPr>
          <w:rFonts w:asciiTheme="minorHAnsi" w:hAnsiTheme="minorHAnsi" w:cstheme="minorHAnsi"/>
        </w:rPr>
        <w:t>.)     [62</w:t>
      </w:r>
      <w:r w:rsidR="001643A9" w:rsidRPr="001F4584">
        <w:rPr>
          <w:rFonts w:asciiTheme="minorHAnsi" w:hAnsiTheme="minorHAnsi" w:cstheme="minorHAnsi"/>
        </w:rPr>
        <w:t>, 6</w:t>
      </w:r>
      <w:r w:rsidRPr="001F4584">
        <w:rPr>
          <w:rFonts w:asciiTheme="minorHAnsi" w:hAnsiTheme="minorHAnsi" w:cstheme="minorHAnsi"/>
        </w:rPr>
        <w:t xml:space="preserve">] ἐν δὲ τοῖς βασιλείοις ἀποδιδράσκων εἰς τὴν γυναικωνῖτιν καθῆστο ἐπὶ χρυσηλάτου κλίνης ἀναβάδην ὑπὸ ἁλουργέσι παστοῖς, ὥσπερ ὁ θρηνούμενος ὑπὸ τῶν γυναικῶν Ἄδωνις, ὀξύτερον φθεγγόμενος εὐνούχων, τὸν μὲν τράχηλον ἀποκλίνων, ὑπὸ δὲ ἀργίας καὶ σκιᾶς λευκὸς καὶ τρέμων, τὸ σῶμα πελιδνός, τοὺς δὲ ὀφθαλμοὺς ἀναστρέφων, ὥσπερ ἐξ ἀγχόνης· ὃν οὐκ ἦν διαγνῶναι τῶν παλλακῶν. καίτοι χρόνον τινὰ κατέσχεν, ὡς ἐδόκει, τὴν ἀρχὴν εἰκῇ φερομένην, ὥσπερ ναῦν δίχα κυβερνήτου πολλάκις ἀλωμένην </w:t>
      </w:r>
      <w:r w:rsidRPr="001F4584">
        <w:rPr>
          <w:rFonts w:ascii="Cambria Math" w:hAnsi="Cambria Math" w:cs="Cambria Math"/>
        </w:rPr>
        <w:t>〈</w:t>
      </w:r>
      <w:r w:rsidRPr="001F4584">
        <w:rPr>
          <w:rFonts w:asciiTheme="minorHAnsi" w:hAnsiTheme="minorHAnsi" w:cstheme="minorHAnsi"/>
        </w:rPr>
        <w:t>ὁρῶμεν</w:t>
      </w:r>
      <w:r w:rsidRPr="001F4584">
        <w:rPr>
          <w:rFonts w:ascii="Cambria Math" w:hAnsi="Cambria Math" w:cs="Cambria Math"/>
        </w:rPr>
        <w:t>〉</w:t>
      </w:r>
      <w:r w:rsidRPr="001F4584">
        <w:rPr>
          <w:rFonts w:asciiTheme="minorHAnsi" w:hAnsiTheme="minorHAnsi" w:cstheme="minorHAnsi"/>
        </w:rPr>
        <w:t xml:space="preserve"> μηδενὸς κατέχοντος ἐν τῷ πελάγει κατὰ τύχην, εὐδίας ἐπεχούσης· ἔπειτα ὀλίγος κλύδων ἐπαρθεὶς καὶ ῥᾳδίως ἓν κῦμα ἐπέκλυσεν.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Theme="minorHAnsi" w:hAnsiTheme="minorHAnsi" w:cstheme="minorHAnsi"/>
        </w:rPr>
        <w:tab/>
      </w:r>
      <w:r w:rsidRPr="001F4584">
        <w:rPr>
          <w:rFonts w:ascii="Arial" w:hAnsi="Arial" w:cs="Arial"/>
        </w:rPr>
        <w:t>▬</w:t>
      </w:r>
      <w:r w:rsidRPr="001F4584">
        <w:rPr>
          <w:rFonts w:asciiTheme="minorHAnsi" w:hAnsiTheme="minorHAnsi" w:cstheme="minorHAnsi"/>
        </w:rPr>
        <w:t xml:space="preserve">  Traduction française :  [62</w:t>
      </w:r>
      <w:r w:rsidR="001643A9" w:rsidRPr="001F4584">
        <w:rPr>
          <w:rFonts w:asciiTheme="minorHAnsi" w:hAnsiTheme="minorHAnsi" w:cstheme="minorHAnsi"/>
        </w:rPr>
        <w:t>, 6</w:t>
      </w:r>
      <w:r w:rsidRPr="001F4584">
        <w:rPr>
          <w:rFonts w:asciiTheme="minorHAnsi" w:hAnsiTheme="minorHAnsi" w:cstheme="minorHAnsi"/>
        </w:rPr>
        <w:t>] Mais par ailleurs, dans son palais il ( Sardanapale)  se réfugiait dans le quartier des femmes; il s’y installait sur une couche dorée, tout en haut, sous des voiles de pourpre, tel Adonis pleuré par les femmes; il s’exprimait avec une voix plus aiguë que les eunuques, inclinant le cou, tremblant et le teint pâle, à cause de son indolence et à force de se tenir à l’ombre, le corps livide, roulant les yeux comme si on l’étranglait: il n’était pas possible de le distinguer des concubines. Et pourtant, semble-t-il, il conserva pendant un certain temps son pouvoir, se laissant mener au hasard. Ainsi un navire privé de pilote vogue souvent sur la mer à l’aventure, sans personne pour le retenir, poussé au gré du beau temps; mais lorsque la mer se soulève un peu, une seule vague le submerge sans difficulté.</w:t>
      </w:r>
    </w:p>
  </w:footnote>
  <w:footnote w:id="136">
    <w:p w14:paraId="60221699"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Lucien, Le pêcheur, ou les ressuscités ;</w:t>
      </w:r>
      <w:r w:rsidRPr="001F4584">
        <w:rPr>
          <w:rFonts w:asciiTheme="minorHAnsi" w:hAnsiTheme="minorHAnsi" w:cstheme="minorHAnsi"/>
        </w:rPr>
        <w:t xml:space="preserve"> § 22   « ΧΡΥΣΙΠΠΟΣ. Τίς οὖν ὁ ἐπιτηδειότατος ἐξ ἡμῶν ἂν γένοιτο πρὸς τὴν δίκην; Σύ, ὦ Πλάτων. ἥ τε γὰρ μεγαλόνοια θαυμαστὴ καὶ ἡ καλλιφωνία δεινῶς Ἀττικὴ καὶ τὸ κεχαρισμένον καὶ πειθοῦς μεστὸν ἥ τε σύνεσις καὶ τὸ ἀκριβὲς καὶ τὸ ἐπαγωγὸν ἐν καιρῷ τῶν ἀποδείξεων, πάντα ταῦτά σοι ἀθρόα πρόσεστιν· ὥστε τὴν προηγορίαν δέχου καὶ ὑπὲρ ἁπάντων εἰπὲ τὰ εἰκότα. »  </w:t>
      </w:r>
      <w:r w:rsidRPr="001F4584">
        <w:rPr>
          <w:rFonts w:ascii="Arial" w:hAnsi="Arial" w:cs="Arial"/>
        </w:rPr>
        <w:t>▬</w:t>
      </w:r>
      <w:r w:rsidRPr="001F4584">
        <w:rPr>
          <w:rFonts w:asciiTheme="minorHAnsi" w:hAnsiTheme="minorHAnsi" w:cstheme="minorHAnsi"/>
        </w:rPr>
        <w:t xml:space="preserve">  « CHRYSIPPE. Qui de nous serait plus capable que toi, Platon, de remplir les fonctions de demandeur ? L'admirable sublimité des pensées, la beauté vraiment attique du langage, la grâce persuasive, la pénétration, la justesse, le charme irrésistible des raisonnements précis, tout cela surabonde chez toi. Accepte donc le droit de parler le premier, et dis, au nom de tous, ce qui te parait convenable. ». </w:t>
      </w:r>
    </w:p>
  </w:footnote>
  <w:footnote w:id="137">
    <w:p w14:paraId="16C9E3B2"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Plutarque, Moralia, Vie des dix orateurs, Démosthène, </w:t>
      </w:r>
      <w:r w:rsidRPr="001F4584">
        <w:rPr>
          <w:rFonts w:asciiTheme="minorHAnsi" w:hAnsiTheme="minorHAnsi" w:cstheme="minorHAnsi"/>
        </w:rPr>
        <w:t>848b.  « </w:t>
      </w:r>
      <w:r w:rsidRPr="001F4584">
        <w:rPr>
          <w:rFonts w:asciiTheme="minorHAnsi" w:eastAsia="Arial Unicode MS" w:hAnsiTheme="minorHAnsi" w:cstheme="minorHAnsi"/>
          <w:bCs/>
        </w:rPr>
        <w:t>Παραφθαρεὶς δὲ τὴν φωνὴν ἐν ἐκκλησίᾳ καὶ θορυβηθεὶς τοὺς ὑποκριτὰς ἔφη δεῖν κρίνειν ἐκ τῆς φωνῆς τοὺς δὲ ῥήτορας ἐκ τῆς γνώμης. »</w:t>
      </w:r>
    </w:p>
  </w:footnote>
  <w:footnote w:id="138">
    <w:p w14:paraId="5A30DDA8"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Varro ; n margine Vitruvius III, 4.  ?????   </w:t>
      </w:r>
      <w:r w:rsidRPr="001F4584">
        <w:rPr>
          <w:rStyle w:val="Accentuation"/>
          <w:rFonts w:asciiTheme="minorHAnsi" w:hAnsiTheme="minorHAnsi" w:cstheme="minorHAnsi"/>
        </w:rPr>
        <w:t>Zaman</w:t>
      </w:r>
      <w:r w:rsidRPr="001F4584">
        <w:rPr>
          <w:rStyle w:val="acopre"/>
          <w:rFonts w:asciiTheme="minorHAnsi" w:hAnsiTheme="minorHAnsi" w:cstheme="minorHAnsi"/>
        </w:rPr>
        <w:t xml:space="preserve"> écrit Cf. </w:t>
      </w:r>
      <w:r w:rsidRPr="001F4584">
        <w:rPr>
          <w:rStyle w:val="Accentuation"/>
          <w:rFonts w:asciiTheme="minorHAnsi" w:hAnsiTheme="minorHAnsi" w:cstheme="minorHAnsi"/>
        </w:rPr>
        <w:t>Vitruve</w:t>
      </w:r>
      <w:r w:rsidRPr="001F4584">
        <w:rPr>
          <w:rStyle w:val="acopre"/>
          <w:rFonts w:asciiTheme="minorHAnsi" w:hAnsiTheme="minorHAnsi" w:cstheme="minorHAnsi"/>
        </w:rPr>
        <w:t>, èd. Rose. p. 2110.1.</w:t>
      </w:r>
    </w:p>
  </w:footnote>
  <w:footnote w:id="139">
    <w:p w14:paraId="1FB46680"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Cicéron, Brutus, 92.</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Brutus, 92 . Etenim uideram in isdem causis, ut pro M- Canuleio, pro Cn- Dolabella consulari, cum Cotta princeps adhibitus esset, priores tamen agere partis Hortensium. </w:t>
      </w:r>
      <w:r w:rsidRPr="001F4584">
        <w:rPr>
          <w:rFonts w:asciiTheme="minorHAnsi" w:hAnsiTheme="minorHAnsi" w:cstheme="minorHAnsi"/>
          <w:b/>
          <w:u w:val="single"/>
        </w:rPr>
        <w:t>acrem enim oratorem, incensum et agentem et canorum concursus hominum forique strepitus desiderat</w:t>
      </w:r>
      <w:r w:rsidRPr="001F4584">
        <w:rPr>
          <w:rFonts w:asciiTheme="minorHAnsi" w:hAnsiTheme="minorHAnsi" w:cstheme="minorHAnsi"/>
        </w:rPr>
        <w:t xml:space="preserve">. (318).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Et en effet j'avais constaté que, s'ils collaboraient dans une même affaire, par exemple la défense de Marcus Canuléius ou de Cnaeus Dolabella le consulaire, si Cotta était choisi comme avocat principal, Hortensius en réalité jouait le premier rôle. </w:t>
      </w:r>
      <w:r w:rsidRPr="001F4584">
        <w:rPr>
          <w:rFonts w:asciiTheme="minorHAnsi" w:hAnsiTheme="minorHAnsi" w:cstheme="minorHAnsi"/>
          <w:b/>
        </w:rPr>
        <w:t>Il faut en effet une parole véhémente, enflammée, de l'action et de la voix dans les grandes assemblées et l'agitation bruyante du forum</w:t>
      </w:r>
      <w:r w:rsidRPr="001F4584">
        <w:rPr>
          <w:rFonts w:asciiTheme="minorHAnsi" w:hAnsiTheme="minorHAnsi" w:cstheme="minorHAnsi"/>
        </w:rPr>
        <w:t>.</w:t>
      </w:r>
    </w:p>
  </w:footnote>
  <w:footnote w:id="140">
    <w:p w14:paraId="66CD08A0"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Hippocrate, Lib. de aer loc et aeq.  ( airs eaux et lieux)  V. </w:t>
      </w:r>
      <w:r w:rsidRPr="001F4584">
        <w:rPr>
          <w:rFonts w:asciiTheme="minorHAnsi" w:hAnsiTheme="minorHAnsi" w:cstheme="minorHAnsi"/>
        </w:rPr>
        <w:t xml:space="preserve">      « </w:t>
      </w:r>
      <w:r w:rsidRPr="001F4584">
        <w:rPr>
          <w:rFonts w:asciiTheme="minorHAnsi" w:eastAsia="Arial Unicode MS" w:hAnsiTheme="minorHAnsi" w:cstheme="minorHAnsi"/>
          <w:bCs/>
        </w:rPr>
        <w:t xml:space="preserve">Λαμπρόφωνοί τε οἱ ἄνθρωποι, ὀργήν τε καὶ ξύνεσιν βελτίους εἰσὶ τῶν πρὸς βορέην, ᾗπερ καὶ τὰ ἄλλα τὰ ἐμφυόμενα ἀμείνω ἐστίν. » </w:t>
      </w:r>
      <w:r w:rsidRPr="001F4584">
        <w:rPr>
          <w:rFonts w:ascii="Arial" w:eastAsia="Arial Unicode MS" w:hAnsi="Arial" w:cs="Arial"/>
          <w:bCs/>
        </w:rPr>
        <w:t>▬</w:t>
      </w:r>
      <w:r w:rsidRPr="001F4584">
        <w:rPr>
          <w:rFonts w:asciiTheme="minorHAnsi" w:eastAsia="Arial Unicode MS" w:hAnsiTheme="minorHAnsi" w:cstheme="minorHAnsi"/>
          <w:bCs/>
        </w:rPr>
        <w:t xml:space="preserve">  Leur voix est claire, ils ont un meilleur caractère, un esprit plus pénétrant que les habitants du nord ; de même toutes les autres productions naturelles sont meilleures. ( Littré / Daremberg) </w:t>
      </w:r>
    </w:p>
  </w:footnote>
  <w:footnote w:id="141">
    <w:p w14:paraId="62D0D0F1"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w:t>
      </w:r>
      <w:r w:rsidRPr="001F4584">
        <w:rPr>
          <w:rFonts w:asciiTheme="minorHAnsi" w:hAnsiTheme="minorHAnsi" w:cstheme="minorHAnsi"/>
          <w:b/>
        </w:rPr>
        <w:t>Hippocrate, Lib. de aer loc et aeq.  ( airs eaux et lieux)  VI.  « </w:t>
      </w:r>
      <w:r w:rsidRPr="001F4584">
        <w:rPr>
          <w:rFonts w:asciiTheme="minorHAnsi" w:eastAsia="Arial Unicode MS" w:hAnsiTheme="minorHAnsi" w:cstheme="minorHAnsi"/>
          <w:bCs/>
        </w:rPr>
        <w:t xml:space="preserve">Βαρυφώνους τε εἰκὸς εἶναι καὶ βραγχώδεας διὰ τὸν ἠέρα, ὅτι ἀκάθαρτος ὡς ἐπὶ τὸ πουλὺ αὐτόθι γίγνεται καὶ νοσώδης· οὔτε γὰρ ὑπὸ τῶν βορείων ἐκκρίνεται σφόδρα· » </w:t>
      </w:r>
      <w:r w:rsidRPr="001F4584">
        <w:rPr>
          <w:rFonts w:ascii="Arial" w:eastAsia="Arial Unicode MS" w:hAnsi="Arial" w:cs="Arial"/>
          <w:bCs/>
        </w:rPr>
        <w:t>▬</w:t>
      </w:r>
      <w:r w:rsidRPr="001F4584">
        <w:rPr>
          <w:rFonts w:asciiTheme="minorHAnsi" w:eastAsia="Arial Unicode MS" w:hAnsiTheme="minorHAnsi" w:cstheme="minorHAnsi"/>
          <w:bCs/>
        </w:rPr>
        <w:t xml:space="preserve"> </w:t>
      </w:r>
      <w:r w:rsidRPr="001F4584">
        <w:rPr>
          <w:rFonts w:asciiTheme="minorHAnsi" w:hAnsiTheme="minorHAnsi" w:cstheme="minorHAnsi"/>
        </w:rPr>
        <w:t xml:space="preserve">  </w:t>
      </w:r>
      <w:r w:rsidRPr="001F4584">
        <w:rPr>
          <w:rFonts w:asciiTheme="minorHAnsi" w:eastAsia="Arial Unicode MS" w:hAnsiTheme="minorHAnsi" w:cstheme="minorHAnsi"/>
          <w:bCs/>
        </w:rPr>
        <w:t>Ils ont la voix grave et rauque à cause de l'air qui est ordinairement impur et malfaisant. Les vents du nord ne le corrigent guère, parce qu'ils séjournent peu dans ces contrées, et ceux qui y soufflent habituellement sont très humides, car tels sont les vents du couchant. ( Littré / Daremberg)</w:t>
      </w:r>
    </w:p>
  </w:footnote>
  <w:footnote w:id="142">
    <w:p w14:paraId="7FECA030"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Brutus  88</w:t>
      </w:r>
      <w:r w:rsidRPr="001F4584">
        <w:rPr>
          <w:rFonts w:asciiTheme="minorHAnsi" w:hAnsiTheme="minorHAnsi" w:cstheme="minorHAnsi"/>
        </w:rPr>
        <w:t xml:space="preserve">            Brutus  88 (303) Erat in uerborum splendore elegans, compositione aptus, facultate copiosus; eaque erat cum summo ingenio tum exercitationibus maxumis consecutus. rem complectebatur memoriter, diuidebat acute, nec praetermittebat fere quicquam, quod esset in causa aut ad confirmandum aut ad refellendum. uox canora et suauis, motus et gestus etiam plus artis habebat quam erat oratori satis.      </w:t>
      </w:r>
      <w:r w:rsidRPr="001F4584">
        <w:rPr>
          <w:rFonts w:ascii="Arial" w:hAnsi="Arial" w:cs="Arial"/>
        </w:rPr>
        <w:t>▬</w:t>
      </w:r>
      <w:r w:rsidRPr="001F4584">
        <w:rPr>
          <w:rFonts w:asciiTheme="minorHAnsi" w:hAnsiTheme="minorHAnsi" w:cstheme="minorHAnsi"/>
        </w:rPr>
        <w:t xml:space="preserve">  Hortensius  Une élégance brillante dans le choix des mots, de l'habileté dans leur arrangement, de l'abondance et de la richesse, voilà ce qu'il avait réalisé, grâce à un merveilleux génie, grâce aussi à des exercices répétés. Il embrassait de mémoire toute l'affaire, la divisait avec pénétration, ne laissait échapper à peu près aucun des éléments qui pouvaient lui fournir une preuve ou un moyen de réfutation. Sa voix avait de la sonorité et du charme; dans ses mouvements et dans son geste, il laissait voir trop d'art pour un orateur.</w:t>
      </w:r>
    </w:p>
  </w:footnote>
  <w:footnote w:id="143">
    <w:p w14:paraId="33CA4E32"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 Brut.  68, 239. </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Meus autem aequalis Cn- Pompeius uir ad omnia summa natus maiorem dicendi gloriam habuisset, nisi eum maioris gloriae cupiditas ad bellicas laudes abstraxisset. erat oratione satis amplus, rem prudenter uidebat; </w:t>
      </w:r>
      <w:r w:rsidRPr="001F4584">
        <w:rPr>
          <w:rFonts w:asciiTheme="minorHAnsi" w:hAnsiTheme="minorHAnsi" w:cstheme="minorHAnsi"/>
          <w:b/>
          <w:u w:val="single"/>
        </w:rPr>
        <w:t>actio uero eius habebat et in uoce magnum splendorem et in motu summam dignitatem</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Dans ma génération, Cnaeus Pompée, né pour dominer en tout, eût acquis plus de réputation en éloquence, si le désir d'une plus grande gloire ne l'avait entraîné vers la renommée militaire. Il avait un style assez riche, un jugement sûr, et, au point de vue de l'action, beaucoup d'éclat dans la voix, de noblesse dans le geste.</w:t>
      </w:r>
    </w:p>
  </w:footnote>
  <w:footnote w:id="144">
    <w:p w14:paraId="73269845"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Platon, Ménéxène  235 b-c.            </w:t>
      </w:r>
      <w:r w:rsidRPr="001F4584">
        <w:rPr>
          <w:rFonts w:ascii="Arial" w:hAnsi="Arial" w:cs="Arial"/>
        </w:rPr>
        <w:t>▬</w:t>
      </w:r>
      <w:r w:rsidRPr="001F4584">
        <w:rPr>
          <w:rFonts w:asciiTheme="minorHAnsi" w:hAnsiTheme="minorHAnsi" w:cstheme="minorHAnsi"/>
        </w:rPr>
        <w:t xml:space="preserve"> Καί μοι αὕτη ἡ σεμνότης παραμένει ἡμέρας πλείω (235c) ἢ τρεῖς· </w:t>
      </w:r>
      <w:r w:rsidRPr="001F4584">
        <w:rPr>
          <w:rFonts w:asciiTheme="minorHAnsi" w:hAnsiTheme="minorHAnsi" w:cstheme="minorHAnsi"/>
          <w:u w:val="single"/>
        </w:rPr>
        <w:t>οὕτως ἔναυλος ὁ λόγος τε καὶ ὁ φθόγγος παρὰ τοῦ λέγοντος ἐνδύεται εἰς τὰ ὦτα, ὥστε μόγις τετάρτῃ ἢ πέμπτῃ ἡμέρᾳ ἀναμιμνῄσκομαι ἐμαυτοῦ καὶ αἰσθάνομαι οὗ γῆς εἰμι</w:t>
      </w:r>
      <w:r w:rsidRPr="001F4584">
        <w:rPr>
          <w:rFonts w:asciiTheme="minorHAnsi" w:hAnsiTheme="minorHAnsi" w:cstheme="minorHAnsi"/>
        </w:rPr>
        <w:t xml:space="preserve">, τέως δὲ οἶμαι μόνον οὐκ ἐν μακάρων νήσοις οἰκεῖν· οὕτως ἡμῖν οἱ ῥήτορες δεξιοί εἰσιν.   </w:t>
      </w:r>
      <w:r w:rsidRPr="001F4584">
        <w:rPr>
          <w:rFonts w:ascii="Arial" w:hAnsi="Arial" w:cs="Arial"/>
        </w:rPr>
        <w:t>▬</w:t>
      </w:r>
      <w:r w:rsidRPr="001F4584">
        <w:rPr>
          <w:rFonts w:asciiTheme="minorHAnsi" w:hAnsiTheme="minorHAnsi" w:cstheme="minorHAnsi"/>
        </w:rPr>
        <w:t xml:space="preserve"> Pour moi, cette exaltation me reste plus de (235c) trois jours ; l'harmonie du discours, et la voix de celui qui l'a prononcé, sont tellement dans mon oreille, qu'à peine le quatrième ou le cinquième jour je parviens à me reconnaître et à savoir où j'en suis : jusque-là je crois presque habiter les îles Fortunées, tant nos orateurs sont habiles ! </w:t>
      </w:r>
    </w:p>
  </w:footnote>
  <w:footnote w:id="145">
    <w:p w14:paraId="2AAC938B" w14:textId="7C3ACB43"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Aulu-Gelle, </w:t>
      </w:r>
      <w:r w:rsidRPr="001F4584">
        <w:rPr>
          <w:rFonts w:asciiTheme="minorHAnsi" w:hAnsiTheme="minorHAnsi" w:cstheme="minorHAnsi"/>
          <w:b/>
          <w:i/>
          <w:iCs/>
        </w:rPr>
        <w:t>Les Nuits attiques</w:t>
      </w:r>
      <w:r w:rsidRPr="001F4584">
        <w:rPr>
          <w:rFonts w:asciiTheme="minorHAnsi" w:hAnsiTheme="minorHAnsi" w:cstheme="minorHAnsi"/>
          <w:b/>
        </w:rPr>
        <w:t>, V, 7, 2.</w:t>
      </w:r>
      <w:r w:rsidRPr="001F4584">
        <w:rPr>
          <w:rFonts w:asciiTheme="minorHAnsi" w:hAnsiTheme="minorHAnsi" w:cstheme="minorHAnsi"/>
        </w:rPr>
        <w:t xml:space="preserve">           </w:t>
      </w:r>
      <w:r w:rsidRPr="001F4584">
        <w:rPr>
          <w:rFonts w:ascii="Arial" w:hAnsi="Arial" w:cs="Arial"/>
          <w:lang w:eastAsia="fr-FR"/>
        </w:rPr>
        <w:t>▬</w:t>
      </w:r>
      <w:r w:rsidRPr="001F4584">
        <w:rPr>
          <w:rFonts w:asciiTheme="minorHAnsi" w:hAnsiTheme="minorHAnsi" w:cstheme="minorHAnsi"/>
          <w:lang w:eastAsia="fr-FR"/>
        </w:rPr>
        <w:t xml:space="preserve"> [5</w:t>
      </w:r>
      <w:r w:rsidR="001643A9" w:rsidRPr="001F4584">
        <w:rPr>
          <w:rFonts w:asciiTheme="minorHAnsi" w:hAnsiTheme="minorHAnsi" w:cstheme="minorHAnsi"/>
          <w:lang w:eastAsia="fr-FR"/>
        </w:rPr>
        <w:t>, 7</w:t>
      </w:r>
      <w:r w:rsidRPr="001F4584">
        <w:rPr>
          <w:rFonts w:asciiTheme="minorHAnsi" w:hAnsiTheme="minorHAnsi" w:cstheme="minorHAnsi"/>
          <w:lang w:eastAsia="fr-FR"/>
        </w:rPr>
        <w:t xml:space="preserve">] VII. "Personae" uocabulum quam lepide interpretatus sit quamque esse uocis eius originem dixerit Gauius Bassus. 1 Lepide mi hercules et scite Gauius Bassus in libris, quos de origine uocabulorum composuit, unde appellata "persona" sit, interpretatur; a personando enim id uocabulum factum esse coniectat. 2 Nam "caput" inquit "et os coperimento personae tectum undique unaque tantum uocis emittendae uia peruium, quoniam non uaga neque diffusa est, set in unum tantummodo exitum collectam coactamque uocem ciet, magis claros canorosque sonitus facit. Quoniam igitur indumentum illud oris clarescere et resonare uocem facit, ob eam causam "persona" dicta est "o" littera propter uocabuli formam productiore".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[5</w:t>
      </w:r>
      <w:r w:rsidR="001643A9" w:rsidRPr="001F4584">
        <w:rPr>
          <w:rFonts w:asciiTheme="minorHAnsi" w:hAnsiTheme="minorHAnsi" w:cstheme="minorHAnsi"/>
          <w:lang w:eastAsia="fr-FR"/>
        </w:rPr>
        <w:t>, 7</w:t>
      </w:r>
      <w:r w:rsidRPr="001F4584">
        <w:rPr>
          <w:rFonts w:asciiTheme="minorHAnsi" w:hAnsiTheme="minorHAnsi" w:cstheme="minorHAnsi"/>
          <w:lang w:eastAsia="fr-FR"/>
        </w:rPr>
        <w:t xml:space="preserve">] VII. Ingénieuse interprétation du mot persona par Gabius Bassus. Etymologie que le même écrivain donne de ce mot. Gabius Bassus, dans son traité sur l'Origine des mots, donne du mot persona, masque, une étymologie aussi spirituelle que savante ; il le fait venir de personare, retentir : « Car, dit-il, la tête et le visage se trouvant entièrement couverts par le masque, qui n'a d'ouverture que pour laisser le passage libre à la voix qu'il resserre et qu'il empêche de se répandre de différents côtés, en la forçant de s'échapper par cette seule ouverture, et qu'il rend par là plus claire et plus sonore, on a par cette raison donné au masque le nom de persona ; et c'est à cause de la forme de ce mot que la lettre o y est longue."  </w:t>
      </w:r>
      <w:r w:rsidRPr="001F4584">
        <w:rPr>
          <w:rFonts w:ascii="Arial" w:hAnsi="Arial" w:cs="Arial"/>
          <w:lang w:eastAsia="fr-FR"/>
        </w:rPr>
        <w:t>▬</w:t>
      </w:r>
      <w:r w:rsidRPr="001F4584">
        <w:rPr>
          <w:rFonts w:asciiTheme="minorHAnsi" w:hAnsiTheme="minorHAnsi" w:cstheme="minorHAnsi"/>
          <w:lang w:eastAsia="fr-FR"/>
        </w:rPr>
        <w:t xml:space="preserve">     </w:t>
      </w:r>
    </w:p>
  </w:footnote>
  <w:footnote w:id="146">
    <w:p w14:paraId="39A4F45E"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Philostrate, Vie des sophistes, I, 2 </w:t>
      </w:r>
      <w:r w:rsidRPr="001F4584">
        <w:rPr>
          <w:rFonts w:asciiTheme="minorHAnsi" w:hAnsiTheme="minorHAnsi" w:cstheme="minorHAnsi"/>
        </w:rPr>
        <w:t xml:space="preserve"> « </w:t>
      </w:r>
      <w:r w:rsidRPr="001F4584">
        <w:rPr>
          <w:rFonts w:asciiTheme="minorHAnsi" w:hAnsiTheme="minorHAnsi" w:cstheme="minorHAnsi"/>
          <w:caps/>
        </w:rPr>
        <w:t>τ</w:t>
      </w:r>
      <w:r w:rsidRPr="001F4584">
        <w:rPr>
          <w:rFonts w:asciiTheme="minorHAnsi" w:hAnsiTheme="minorHAnsi" w:cstheme="minorHAnsi"/>
        </w:rPr>
        <w:t>ῷ δὲ Μιλησίῳ Διονυσίῳ ἀκροατῇ ὄντι τὰς μελέτας ξὺν ᾠδῇ ποιουμένῳ ἐπιπλήττων ὀ Ἰσαῖος ‘μειράκιον’ ἔφη ‘Ἰωνικόν, ἐγὼ δέ σε ᾄδειν οὐκ ἐπαίδευσα.’ </w:t>
      </w:r>
      <w:r w:rsidRPr="001F4584">
        <w:rPr>
          <w:rFonts w:asciiTheme="minorHAnsi" w:hAnsiTheme="minorHAnsi" w:cstheme="minorHAnsi"/>
          <w:lang w:val="en-GB"/>
        </w:rPr>
        <w:t>»</w:t>
      </w:r>
    </w:p>
  </w:footnote>
  <w:footnote w:id="147">
    <w:p w14:paraId="083F8ED2"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lang w:val="en-GB"/>
        </w:rPr>
        <w:t xml:space="preserve">. </w:t>
      </w:r>
      <w:r w:rsidRPr="001F4584">
        <w:rPr>
          <w:rFonts w:asciiTheme="minorHAnsi" w:hAnsiTheme="minorHAnsi" w:cstheme="minorHAnsi"/>
          <w:b/>
          <w:lang w:val="en-GB"/>
        </w:rPr>
        <w:t xml:space="preserve">Philostratus the Athenian, </w:t>
      </w:r>
      <w:r w:rsidRPr="001F4584">
        <w:rPr>
          <w:rStyle w:val="Titre14"/>
          <w:rFonts w:asciiTheme="minorHAnsi" w:hAnsiTheme="minorHAnsi" w:cstheme="minorHAnsi"/>
          <w:b/>
          <w:lang w:val="en-GB"/>
        </w:rPr>
        <w:t>Vitae Sophistarum (</w:t>
      </w:r>
      <w:r w:rsidRPr="001F4584">
        <w:rPr>
          <w:rFonts w:asciiTheme="minorHAnsi" w:hAnsiTheme="minorHAnsi" w:cstheme="minorHAnsi"/>
          <w:lang w:val="en-GB"/>
        </w:rPr>
        <w:t xml:space="preserve">Carl Ludwig Kayser, Ed.)  </w:t>
      </w:r>
      <w:r w:rsidRPr="001F4584">
        <w:rPr>
          <w:rFonts w:asciiTheme="minorHAnsi" w:hAnsiTheme="minorHAnsi" w:cstheme="minorHAnsi"/>
          <w:b/>
          <w:bCs/>
          <w:lang w:val="en-GB" w:eastAsia="fr-FR"/>
        </w:rPr>
        <w:t xml:space="preserve">Livre </w:t>
      </w:r>
      <w:r w:rsidRPr="001F4584">
        <w:rPr>
          <w:rFonts w:asciiTheme="minorHAnsi" w:hAnsiTheme="minorHAnsi" w:cstheme="minorHAnsi"/>
          <w:b/>
          <w:bCs/>
          <w:lang w:val="el-GR" w:eastAsia="fr-FR"/>
        </w:rPr>
        <w:t>ΙΙ</w:t>
      </w:r>
      <w:r w:rsidRPr="001F4584">
        <w:rPr>
          <w:rFonts w:asciiTheme="minorHAnsi" w:hAnsiTheme="minorHAnsi" w:cstheme="minorHAnsi"/>
          <w:b/>
          <w:bCs/>
          <w:lang w:val="en-GB" w:eastAsia="fr-FR"/>
        </w:rPr>
        <w:t>, 28. « </w:t>
      </w:r>
      <w:r w:rsidRPr="001F4584">
        <w:rPr>
          <w:rFonts w:asciiTheme="minorHAnsi" w:hAnsiTheme="minorHAnsi" w:cstheme="minorHAnsi"/>
          <w:lang w:eastAsia="fr-FR"/>
        </w:rPr>
        <w:t>οἱ</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τὸν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Λαοδικέα</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Οὔαρον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λόγων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ἀξιοῦντες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αὐτοὶ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μὴ</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ἀξιούσθων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λόγων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γὰρ</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εὐτελὴς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διακεχηνὼς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εὐήθης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b/>
          <w:u w:val="single"/>
          <w:lang w:eastAsia="fr-FR"/>
        </w:rPr>
        <w:t>ἣν</w:t>
      </w:r>
      <w:r w:rsidRPr="001F4584">
        <w:rPr>
          <w:rFonts w:asciiTheme="minorHAnsi" w:hAnsiTheme="minorHAnsi" w:cstheme="minorHAnsi"/>
          <w:b/>
          <w:u w:val="single"/>
          <w:lang w:val="en-GB" w:eastAsia="fr-FR"/>
        </w:rPr>
        <w:t xml:space="preserve"> </w:t>
      </w:r>
      <w:r w:rsidRPr="001F4584">
        <w:rPr>
          <w:rFonts w:asciiTheme="minorHAnsi" w:hAnsiTheme="minorHAnsi" w:cstheme="minorHAnsi"/>
          <w:b/>
          <w:u w:val="single"/>
          <w:lang w:eastAsia="fr-FR"/>
        </w:rPr>
        <w:t>εἶχεν</w:t>
      </w:r>
      <w:r w:rsidRPr="001F4584">
        <w:rPr>
          <w:rFonts w:asciiTheme="minorHAnsi" w:hAnsiTheme="minorHAnsi" w:cstheme="minorHAnsi"/>
          <w:b/>
          <w:u w:val="single"/>
          <w:lang w:val="en-GB" w:eastAsia="fr-FR"/>
        </w:rPr>
        <w:t xml:space="preserve"> </w:t>
      </w:r>
      <w:r w:rsidRPr="001F4584">
        <w:rPr>
          <w:rFonts w:asciiTheme="minorHAnsi" w:hAnsiTheme="minorHAnsi" w:cstheme="minorHAnsi"/>
          <w:b/>
          <w:u w:val="single"/>
          <w:lang w:eastAsia="fr-FR"/>
        </w:rPr>
        <w:t>εὐφωνίαν</w:t>
      </w:r>
      <w:r w:rsidRPr="001F4584">
        <w:rPr>
          <w:rFonts w:asciiTheme="minorHAnsi" w:hAnsiTheme="minorHAnsi" w:cstheme="minorHAnsi"/>
          <w:b/>
          <w:u w:val="single"/>
          <w:lang w:val="en-GB" w:eastAsia="fr-FR"/>
        </w:rPr>
        <w:t xml:space="preserve"> </w:t>
      </w:r>
      <w:r w:rsidRPr="001F4584">
        <w:rPr>
          <w:rFonts w:asciiTheme="minorHAnsi" w:hAnsiTheme="minorHAnsi" w:cstheme="minorHAnsi"/>
          <w:b/>
          <w:u w:val="single"/>
          <w:lang w:eastAsia="fr-FR"/>
        </w:rPr>
        <w:t>αἰσχύνων</w:t>
      </w:r>
      <w:r w:rsidRPr="001F4584">
        <w:rPr>
          <w:rFonts w:asciiTheme="minorHAnsi" w:hAnsiTheme="minorHAnsi" w:cstheme="minorHAnsi"/>
          <w:b/>
          <w:u w:val="single"/>
          <w:lang w:val="en-GB" w:eastAsia="fr-FR"/>
        </w:rPr>
        <w:t xml:space="preserve"> </w:t>
      </w:r>
      <w:r w:rsidRPr="001F4584">
        <w:rPr>
          <w:rFonts w:asciiTheme="minorHAnsi" w:hAnsiTheme="minorHAnsi" w:cstheme="minorHAnsi"/>
          <w:b/>
          <w:u w:val="single"/>
          <w:lang w:eastAsia="fr-FR"/>
        </w:rPr>
        <w:t>καμπαῖς</w:t>
      </w:r>
      <w:r w:rsidRPr="001F4584">
        <w:rPr>
          <w:rFonts w:asciiTheme="minorHAnsi" w:hAnsiTheme="minorHAnsi" w:cstheme="minorHAnsi"/>
          <w:b/>
          <w:u w:val="single"/>
          <w:lang w:val="en-GB" w:eastAsia="fr-FR"/>
        </w:rPr>
        <w:t xml:space="preserve"> </w:t>
      </w:r>
      <w:r w:rsidRPr="001F4584">
        <w:rPr>
          <w:rFonts w:asciiTheme="minorHAnsi" w:hAnsiTheme="minorHAnsi" w:cstheme="minorHAnsi"/>
          <w:b/>
          <w:u w:val="single"/>
          <w:lang w:eastAsia="fr-FR"/>
        </w:rPr>
        <w:t>ᾀσμάτων</w:t>
      </w:r>
      <w:r w:rsidRPr="001F4584">
        <w:rPr>
          <w:rFonts w:asciiTheme="minorHAnsi" w:hAnsiTheme="minorHAnsi" w:cstheme="minorHAnsi"/>
          <w:b/>
          <w:lang w:val="en-GB" w:eastAsia="fr-FR"/>
        </w:rPr>
        <w:t xml:space="preserve">, </w:t>
      </w:r>
      <w:r w:rsidRPr="001F4584">
        <w:rPr>
          <w:rFonts w:asciiTheme="minorHAnsi" w:hAnsiTheme="minorHAnsi" w:cstheme="minorHAnsi"/>
          <w:b/>
          <w:lang w:eastAsia="fr-FR"/>
        </w:rPr>
        <w:t>αἷς</w:t>
      </w:r>
      <w:r w:rsidRPr="001F4584">
        <w:rPr>
          <w:rFonts w:asciiTheme="minorHAnsi" w:hAnsiTheme="minorHAnsi" w:cstheme="minorHAnsi"/>
          <w:b/>
          <w:lang w:val="en-GB" w:eastAsia="fr-FR"/>
        </w:rPr>
        <w:t xml:space="preserve"> </w:t>
      </w:r>
      <w:r w:rsidRPr="001F4584">
        <w:rPr>
          <w:rFonts w:asciiTheme="minorHAnsi" w:hAnsiTheme="minorHAnsi" w:cstheme="minorHAnsi"/>
          <w:b/>
          <w:lang w:eastAsia="fr-FR"/>
        </w:rPr>
        <w:t>κἂν</w:t>
      </w:r>
      <w:r w:rsidRPr="001F4584">
        <w:rPr>
          <w:rFonts w:asciiTheme="minorHAnsi" w:hAnsiTheme="minorHAnsi" w:cstheme="minorHAnsi"/>
          <w:b/>
          <w:lang w:val="en-GB" w:eastAsia="fr-FR"/>
        </w:rPr>
        <w:t xml:space="preserve"> </w:t>
      </w:r>
      <w:r w:rsidRPr="001F4584">
        <w:rPr>
          <w:rFonts w:asciiTheme="minorHAnsi" w:hAnsiTheme="minorHAnsi" w:cstheme="minorHAnsi"/>
          <w:b/>
          <w:lang w:eastAsia="fr-FR"/>
        </w:rPr>
        <w:t>ὑπορχήσαιτό</w:t>
      </w:r>
      <w:r w:rsidRPr="001F4584">
        <w:rPr>
          <w:rFonts w:asciiTheme="minorHAnsi" w:hAnsiTheme="minorHAnsi" w:cstheme="minorHAnsi"/>
          <w:b/>
          <w:lang w:val="en-GB" w:eastAsia="fr-FR"/>
        </w:rPr>
        <w:t xml:space="preserve"> </w:t>
      </w:r>
      <w:r w:rsidRPr="001F4584">
        <w:rPr>
          <w:rFonts w:asciiTheme="minorHAnsi" w:hAnsiTheme="minorHAnsi" w:cstheme="minorHAnsi"/>
          <w:b/>
          <w:lang w:eastAsia="fr-FR"/>
        </w:rPr>
        <w:t>τις</w:t>
      </w:r>
      <w:r w:rsidRPr="001F4584">
        <w:rPr>
          <w:rFonts w:asciiTheme="minorHAnsi" w:hAnsiTheme="minorHAnsi" w:cstheme="minorHAnsi"/>
          <w:b/>
          <w:lang w:val="en-GB" w:eastAsia="fr-FR"/>
        </w:rPr>
        <w:t xml:space="preserve"> </w:t>
      </w:r>
      <w:r w:rsidRPr="001F4584">
        <w:rPr>
          <w:rFonts w:asciiTheme="minorHAnsi" w:hAnsiTheme="minorHAnsi" w:cstheme="minorHAnsi"/>
          <w:b/>
          <w:lang w:eastAsia="fr-FR"/>
        </w:rPr>
        <w:t>τῶν</w:t>
      </w:r>
      <w:r w:rsidRPr="001F4584">
        <w:rPr>
          <w:rFonts w:asciiTheme="minorHAnsi" w:hAnsiTheme="minorHAnsi" w:cstheme="minorHAnsi"/>
          <w:b/>
          <w:lang w:val="en-GB" w:eastAsia="fr-FR"/>
        </w:rPr>
        <w:t xml:space="preserve"> </w:t>
      </w:r>
      <w:r w:rsidRPr="001F4584">
        <w:rPr>
          <w:rFonts w:asciiTheme="minorHAnsi" w:hAnsiTheme="minorHAnsi" w:cstheme="minorHAnsi"/>
          <w:b/>
          <w:lang w:eastAsia="fr-FR"/>
        </w:rPr>
        <w:t>ἀσελγεστέρων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οὗ</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διδάσκαλον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ἢ</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ἀκροατὴν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τί</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ἂν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γράφοιμι</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τί</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ἂν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φράζοιμι</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εὖ</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γιγνώσκων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ὅτι</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μήτ᾽</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ἂν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τοιαῦτα</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διδάξειέ</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τις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τοῖς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μεμαθηκόσιν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ὄνειδος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τὸ</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τοιούτων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ἠκροᾶσθαι</w:t>
      </w:r>
      <w:r w:rsidRPr="001F4584">
        <w:rPr>
          <w:rFonts w:asciiTheme="minorHAnsi" w:hAnsiTheme="minorHAnsi" w:cstheme="minorHAnsi"/>
          <w:lang w:val="en-GB" w:eastAsia="fr-FR"/>
        </w:rPr>
        <w:t xml:space="preserve">; »     Il s’agit de </w:t>
      </w:r>
      <w:r w:rsidRPr="001F4584">
        <w:rPr>
          <w:rFonts w:asciiTheme="minorHAnsi" w:hAnsiTheme="minorHAnsi" w:cstheme="minorHAnsi"/>
          <w:lang w:val="en-GB"/>
        </w:rPr>
        <w:t xml:space="preserve"> Varus père de Philostrate et grand père de Philostrate (voir A. Billault).  </w:t>
      </w:r>
    </w:p>
  </w:footnote>
  <w:footnote w:id="148">
    <w:p w14:paraId="0956CB82"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Aristidis   Ael. Ar. Ars 56.1.4.1  ( à vérifier !!!!)     </w:t>
      </w:r>
      <w:r w:rsidRPr="001F4584">
        <w:rPr>
          <w:rFonts w:ascii="Arial" w:hAnsi="Arial" w:cs="Arial"/>
          <w:b/>
        </w:rPr>
        <w:t>▬</w:t>
      </w:r>
      <w:r w:rsidRPr="001F4584">
        <w:rPr>
          <w:rFonts w:asciiTheme="minorHAnsi" w:hAnsiTheme="minorHAnsi" w:cstheme="minorHAnsi"/>
          <w:b/>
        </w:rPr>
        <w:t xml:space="preserve"> </w:t>
      </w:r>
      <w:r w:rsidRPr="001F4584">
        <w:rPr>
          <w:rFonts w:asciiTheme="minorHAnsi" w:hAnsiTheme="minorHAnsi" w:cstheme="minorHAnsi"/>
        </w:rPr>
        <w:t xml:space="preserve">« ἀξιόπιστον καὶ τὸ ἐνίαις τῶν ἀντιθέσεων ὧν δοκοῦσι καθ᾽ ἡμῶν λέγειν οἱ ἀντίδικοι συγχωρεῖν καὶ [p. 491] συγκατατίθεσθαι, ὡς ἐν τῷ κατὰ Μειδίου ἡ μὲν ἐκεῖθεν ἀντίθεσις, “τάχα νῦν καὶ τοιαῦτα ἐρεῖ, ὡς ἐσκεμμένα πάντα λέγω ἐγώ”, εἶτα ἡ παρ᾽ αὐτοῦ συγχώρησις </w:t>
      </w:r>
      <w:r w:rsidRPr="001F4584">
        <w:rPr>
          <w:rFonts w:asciiTheme="minorHAnsi" w:hAnsiTheme="minorHAnsi" w:cstheme="minorHAnsi"/>
          <w:b/>
          <w:u w:val="single"/>
        </w:rPr>
        <w:t>μεθ᾽ ὑπερβολῆς</w:t>
      </w:r>
      <w:r w:rsidRPr="001F4584">
        <w:rPr>
          <w:rFonts w:asciiTheme="minorHAnsi" w:hAnsiTheme="minorHAnsi" w:cstheme="minorHAnsi"/>
        </w:rPr>
        <w:t xml:space="preserve">, “ἐγὼ δέ γ᾽ ἐσκέφθαι μὲν ὁμολογῶ καὶ μεμελετηκέναι ὡς ἐνῆν μάλιστα ἐμοί”. » </w:t>
      </w:r>
      <w:r w:rsidRPr="001F4584">
        <w:rPr>
          <w:rFonts w:ascii="Arial" w:hAnsi="Arial" w:cs="Arial"/>
        </w:rPr>
        <w:t>▬</w:t>
      </w:r>
      <w:r w:rsidRPr="001F4584">
        <w:rPr>
          <w:rFonts w:asciiTheme="minorHAnsi" w:hAnsiTheme="minorHAnsi" w:cstheme="minorHAnsi"/>
        </w:rPr>
        <w:t xml:space="preserve"> </w:t>
      </w:r>
    </w:p>
  </w:footnote>
  <w:footnote w:id="149">
    <w:p w14:paraId="61C9FD10"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Aristide.  Or.34.47.  </w:t>
      </w:r>
      <w:r w:rsidRPr="001F4584">
        <w:rPr>
          <w:rFonts w:asciiTheme="minorHAnsi" w:hAnsiTheme="minorHAnsi" w:cstheme="minorHAnsi"/>
        </w:rPr>
        <w:t xml:space="preserve"> </w:t>
      </w:r>
      <w:r w:rsidRPr="001F4584">
        <w:rPr>
          <w:rFonts w:asciiTheme="minorHAnsi" w:hAnsiTheme="minorHAnsi" w:cstheme="minorHAnsi"/>
          <w:lang w:val="el-GR" w:eastAsia="fr-FR"/>
        </w:rPr>
        <w:t>Ἐ</w:t>
      </w:r>
      <w:r w:rsidRPr="001F4584">
        <w:rPr>
          <w:rFonts w:asciiTheme="minorHAnsi" w:hAnsiTheme="minorHAnsi" w:cstheme="minorHAnsi"/>
          <w:lang w:eastAsia="fr-FR"/>
        </w:rPr>
        <w:t xml:space="preserve">πεί τοι καὶ τούτων αὖ τινα τῶν περὶ τοὺς ὄχλους καλινδουμένων καλῶς ἐγώ ποτ’ ἐφώρασα τἀναντία πράττοντα ἢ ἔσπευδεν. </w:t>
      </w:r>
      <w:r w:rsidRPr="001F4584">
        <w:rPr>
          <w:rFonts w:asciiTheme="minorHAnsi" w:hAnsiTheme="minorHAnsi" w:cstheme="minorHAnsi"/>
          <w:b/>
          <w:u w:val="single"/>
          <w:lang w:eastAsia="fr-FR"/>
        </w:rPr>
        <w:t>ᾖδε μὲν γὰρ ἐγκλίνας τῶν χαρίτων εἵνεκα, ἀκροτελεύτιον δ’ ἐπεφθέγγετο ἐφ’ ἑκάστῳ τῶν κομματίων ὥσπερ ἐν μέλει ταυτόν</w:t>
      </w:r>
      <w:r w:rsidRPr="001F4584">
        <w:rPr>
          <w:rFonts w:asciiTheme="minorHAnsi" w:hAnsiTheme="minorHAnsi" w:cstheme="minorHAnsi"/>
          <w:lang w:eastAsia="fr-FR"/>
        </w:rPr>
        <w:t xml:space="preserve">. οἱ δ’ ἀκροαταὶ καὶ ἐρώμενοι οὕτω σφόδρα ἐξεπλήττοντο καὶ κατείχοντο ὑπὸ τοῦ μέλους ὥσθ’ ὅτε δὴ ἐγίγνοντο πρὸς τῷ ῥήματι, ἐκγελάσαντες ἂν αὐτοὶ ὑπέβαλον, οὐκ ἀνταποδιδόντες ὥσπερ ἠχὼ τὴν φωνὴν, ἀλλὰ καὶ προλαμβάνοντες· καὶ δῆτα ἡδὺς ἦν ὁ κορυφαῖος ἰὼν κατόπιν τοῦ χοροῦ. προσῆπτον δέ τι καὶ ἄλλο τοῦ κόρδακος οὕνεκα, ὥστ’ ἐλεεινὸν τὸ χρῆμα τῆς συναυλίας εἶναι τοῦ τε σοφιστοῦ καὶ τῶν ἑταίρων ἐφ’ οἷς ἐπτόητο. τοιαῦτα οἱ τὸ βέλτιστον τιμῶντες ἆθλα φέρονται παρὰ τῶν λογίων θεῶν καὶ τοιαῦτα οἱ λυμαινόμενοι τοῖς λόγοις.». </w:t>
      </w:r>
    </w:p>
  </w:footnote>
  <w:footnote w:id="150">
    <w:p w14:paraId="1CFE298E"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Thémistius, </w:t>
      </w:r>
      <w:r w:rsidRPr="001F4584">
        <w:rPr>
          <w:rFonts w:asciiTheme="minorHAnsi" w:hAnsiTheme="minorHAnsi" w:cstheme="minorHAnsi"/>
          <w:b/>
          <w:i/>
          <w:iCs/>
        </w:rPr>
        <w:t>or</w:t>
      </w:r>
      <w:r w:rsidRPr="001F4584">
        <w:rPr>
          <w:rFonts w:asciiTheme="minorHAnsi" w:hAnsiTheme="minorHAnsi" w:cstheme="minorHAnsi"/>
          <w:b/>
        </w:rPr>
        <w:t>. 22 de amicitia, 665 a-c</w:t>
      </w:r>
      <w:r w:rsidRPr="001F4584">
        <w:rPr>
          <w:rFonts w:asciiTheme="minorHAnsi" w:hAnsiTheme="minorHAnsi" w:cstheme="minorHAnsi"/>
        </w:rPr>
        <w:t xml:space="preserve">.  .  </w:t>
      </w:r>
      <w:r w:rsidRPr="001F4584">
        <w:rPr>
          <w:rStyle w:val="markedcontent"/>
          <w:rFonts w:asciiTheme="minorHAnsi" w:hAnsiTheme="minorHAnsi" w:cstheme="minorHAnsi"/>
          <w:caps/>
        </w:rPr>
        <w:t>« </w:t>
      </w:r>
      <w:r w:rsidRPr="001F4584">
        <w:rPr>
          <w:rStyle w:val="markedcontent"/>
          <w:rFonts w:asciiTheme="minorHAnsi" w:hAnsiTheme="minorHAnsi" w:cstheme="minorHAnsi"/>
          <w:caps/>
          <w:lang w:val="el-GR"/>
        </w:rPr>
        <w:t>τ</w:t>
      </w:r>
      <w:r w:rsidRPr="001F4584">
        <w:rPr>
          <w:rStyle w:val="markedcontent"/>
          <w:rFonts w:asciiTheme="minorHAnsi" w:hAnsiTheme="minorHAnsi" w:cstheme="minorHAnsi"/>
          <w:lang w:val="el-GR"/>
        </w:rPr>
        <w:t>ί</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οὖν</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ἐστιν</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ὃ</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ῥᾳθυμεῖτε</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περὶ</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τὸν</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λόγον;</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ἢ</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ὑμεῖς</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μὲν</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οὐ</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ῥᾳθυμεῖτε</w:t>
      </w:r>
      <w:r w:rsidRPr="001F4584">
        <w:rPr>
          <w:rStyle w:val="markedcontent"/>
          <w:rFonts w:asciiTheme="minorHAnsi" w:hAnsiTheme="minorHAnsi" w:cstheme="minorHAnsi"/>
        </w:rPr>
        <w:t xml:space="preserve">1· </w:t>
      </w:r>
      <w:r w:rsidRPr="001F4584">
        <w:rPr>
          <w:rStyle w:val="markedcontent"/>
          <w:rFonts w:asciiTheme="minorHAnsi" w:hAnsiTheme="minorHAnsi" w:cstheme="minorHAnsi"/>
          <w:lang w:val="el-GR"/>
        </w:rPr>
        <w:t>φιλήκοοι</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γάρ</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ἐστε</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καὶ</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πᾶν</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ἀκούετε</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προθύμως</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ὅ</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τι</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ἄν</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τις</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λέγῃ</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λέγουσι</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δὲ</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οὐ</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ταὐτὰ</w:t>
      </w:r>
      <w:r w:rsidRPr="001F4584">
        <w:rPr>
          <w:rStyle w:val="markedcontent"/>
          <w:rFonts w:asciiTheme="minorHAnsi" w:hAnsiTheme="minorHAnsi" w:cstheme="minorHAnsi"/>
        </w:rPr>
        <w:t xml:space="preserve">2 </w:t>
      </w:r>
      <w:r w:rsidRPr="001F4584">
        <w:rPr>
          <w:rStyle w:val="markedcontent"/>
          <w:rFonts w:asciiTheme="minorHAnsi" w:hAnsiTheme="minorHAnsi" w:cstheme="minorHAnsi"/>
          <w:lang w:val="el-GR"/>
        </w:rPr>
        <w:t>οἱ</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λέγοντες</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ἀλλ</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οἱ</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μὲν</w:t>
      </w:r>
      <w:r w:rsidRPr="001F4584">
        <w:rPr>
          <w:rStyle w:val="markedcontent"/>
          <w:rFonts w:asciiTheme="minorHAnsi" w:hAnsiTheme="minorHAnsi" w:cstheme="minorHAnsi"/>
        </w:rPr>
        <w:t xml:space="preserve">3 </w:t>
      </w:r>
      <w:r w:rsidRPr="001F4584">
        <w:rPr>
          <w:rStyle w:val="markedcontent"/>
          <w:rFonts w:asciiTheme="minorHAnsi" w:hAnsiTheme="minorHAnsi" w:cstheme="minorHAnsi"/>
          <w:lang w:val="el-GR"/>
        </w:rPr>
        <w:t>ἐπαινοῦσιν</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ὑμᾶς</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συνάγοντες</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οἱ</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δὲ</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ἐμμελετῶσι</w:t>
      </w:r>
      <w:r w:rsidRPr="001F4584">
        <w:rPr>
          <w:rStyle w:val="markedcontent"/>
          <w:rFonts w:asciiTheme="minorHAnsi" w:hAnsiTheme="minorHAnsi" w:cstheme="minorHAnsi"/>
        </w:rPr>
        <w:t xml:space="preserve">4 </w:t>
      </w:r>
      <w:r w:rsidRPr="001F4584">
        <w:rPr>
          <w:rStyle w:val="markedcontent"/>
          <w:rFonts w:asciiTheme="minorHAnsi" w:hAnsiTheme="minorHAnsi" w:cstheme="minorHAnsi"/>
          <w:lang w:val="el-GR"/>
        </w:rPr>
        <w:t>τὴν</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δεινότητα</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οἱ</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δὲ</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ᾄδουσι</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καὶ</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προσᾴδουσι</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γλυκεῖάν</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τε</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καὶ</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μαλακὴν</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καταχέοντες</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ὑμῶν</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ἁρμονίαν</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λόγους</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δὲ</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δι</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οὓς</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ἂν</w:t>
      </w:r>
      <w:r w:rsidRPr="001F4584">
        <w:rPr>
          <w:rStyle w:val="markedcontent"/>
          <w:rFonts w:asciiTheme="minorHAnsi" w:hAnsiTheme="minorHAnsi" w:cstheme="minorHAnsi"/>
        </w:rPr>
        <w:t xml:space="preserve">5 </w:t>
      </w:r>
      <w:r w:rsidRPr="001F4584">
        <w:rPr>
          <w:rStyle w:val="markedcontent"/>
          <w:rFonts w:asciiTheme="minorHAnsi" w:hAnsiTheme="minorHAnsi" w:cstheme="minorHAnsi"/>
          <w:lang w:val="el-GR"/>
        </w:rPr>
        <w:t>ἄνθρωποι</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ἄμεινον</w:t>
      </w:r>
      <w:r w:rsidRPr="001F4584">
        <w:rPr>
          <w:rStyle w:val="markedcontent"/>
          <w:rFonts w:asciiTheme="minorHAnsi" w:hAnsiTheme="minorHAnsi" w:cstheme="minorHAnsi"/>
        </w:rPr>
        <w:t xml:space="preserve">6 </w:t>
      </w:r>
      <w:r w:rsidRPr="001F4584">
        <w:rPr>
          <w:rStyle w:val="markedcontent"/>
          <w:rFonts w:asciiTheme="minorHAnsi" w:hAnsiTheme="minorHAnsi" w:cstheme="minorHAnsi"/>
          <w:lang w:val="el-GR"/>
        </w:rPr>
        <w:t>ζῶσιν</w:t>
      </w:r>
      <w:r w:rsidRPr="001F4584">
        <w:rPr>
          <w:rStyle w:val="markedcontent"/>
          <w:rFonts w:asciiTheme="minorHAnsi" w:hAnsiTheme="minorHAnsi" w:cstheme="minorHAnsi"/>
        </w:rPr>
        <w:t xml:space="preserve">7 </w:t>
      </w:r>
      <w:r w:rsidRPr="001F4584">
        <w:rPr>
          <w:rStyle w:val="markedcontent"/>
          <w:rFonts w:asciiTheme="minorHAnsi" w:hAnsiTheme="minorHAnsi" w:cstheme="minorHAnsi"/>
          <w:lang w:val="el-GR"/>
        </w:rPr>
        <w:t>οὐ</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σφόδρα</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εὐπορεῖν</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μοι</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δοκεῖτε</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οὐχ</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ὑμετέρᾳ</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κάκῃ</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τῶν</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δὲ</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λεγομένων</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φιλοσοφεῖν</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οἳ</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σφίσιν</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ἀποχρῆν</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ὑπειλήφασιν</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ἐν</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γωνίᾳ</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μόνῃ</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πρὸς</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τὰ</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μειράκια</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ψιθυρίζειν</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φεύγειν</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δὲ</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τὰ</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μέσα</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τῆς</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πόλεως</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κατὰ</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τὸν</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Καλλικλέους</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ὀνειδισμὸν</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καὶ</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τὰς</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ἀγοράς</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ἐν</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αἷς</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φησιν</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ὁ</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ποιητὴς</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ἀριπρεπέας</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τελέθειν</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τοὺς</w:t>
      </w:r>
      <w:r w:rsidRPr="001F4584">
        <w:rPr>
          <w:rStyle w:val="markedcontent"/>
          <w:rFonts w:asciiTheme="minorHAnsi" w:hAnsiTheme="minorHAnsi" w:cstheme="minorHAnsi"/>
        </w:rPr>
        <w:t xml:space="preserve"> </w:t>
      </w:r>
      <w:r w:rsidRPr="001F4584">
        <w:rPr>
          <w:rStyle w:val="markedcontent"/>
          <w:rFonts w:asciiTheme="minorHAnsi" w:hAnsiTheme="minorHAnsi" w:cstheme="minorHAnsi"/>
          <w:lang w:val="el-GR"/>
        </w:rPr>
        <w:t>ἄνδρας</w:t>
      </w:r>
      <w:r w:rsidRPr="001F4584">
        <w:rPr>
          <w:rStyle w:val="markedcontent"/>
          <w:rFonts w:asciiTheme="minorHAnsi" w:hAnsiTheme="minorHAnsi" w:cstheme="minorHAnsi"/>
        </w:rPr>
        <w:t xml:space="preserve">.  1 ῥᾳθυμεῖτε περὶ τὸν λόγον Syr. // 2 ταὐτὰ Syr., Iac. : ταῦτα Δ vulg. // 3 μὲν γὰρ Syr. // 4 ἐμμελετῶσι :   ἐκμελετωσι Gas. // 5 num [ἂν] // 6 ἄμεινον om. Syr. // 7 ζῶσιν : ζῷεν Cob. XI 422   ( repris  à </w:t>
      </w:r>
      <w:r w:rsidRPr="001F4584">
        <w:rPr>
          <w:rFonts w:asciiTheme="minorHAnsi" w:eastAsiaTheme="majorEastAsia" w:hAnsiTheme="minorHAnsi" w:cstheme="minorHAnsi"/>
        </w:rPr>
        <w:t xml:space="preserve">Ignacio Gracia Noriega </w:t>
      </w:r>
      <w:r w:rsidRPr="001F4584">
        <w:rPr>
          <w:rStyle w:val="markedcontent"/>
          <w:rFonts w:asciiTheme="minorHAnsi" w:hAnsiTheme="minorHAnsi" w:cstheme="minorHAnsi"/>
          <w:i/>
          <w:iCs/>
        </w:rPr>
        <w:t>1 Themistius (s. IV d.C.), Oratio 22.265a-c</w:t>
      </w:r>
      <w:r w:rsidRPr="001F4584">
        <w:rPr>
          <w:rFonts w:asciiTheme="minorHAnsi" w:eastAsiaTheme="majorEastAsia" w:hAnsiTheme="minorHAnsi" w:cstheme="minorHAnsi"/>
        </w:rPr>
        <w:t xml:space="preserve">  sans autre précision de l’édition. utilisée.) </w:t>
      </w:r>
      <w:r w:rsidRPr="001F4584">
        <w:rPr>
          <w:rStyle w:val="markedcontent"/>
          <w:rFonts w:asciiTheme="minorHAnsi" w:hAnsiTheme="minorHAnsi" w:cstheme="minorHAnsi"/>
        </w:rPr>
        <w:tab/>
        <w:t xml:space="preserve"> </w:t>
      </w:r>
      <w:r w:rsidRPr="001F4584">
        <w:rPr>
          <w:rStyle w:val="markedcontent"/>
          <w:rFonts w:ascii="Arial" w:hAnsi="Arial" w:cs="Arial"/>
        </w:rPr>
        <w:t>▬</w:t>
      </w:r>
      <w:r w:rsidRPr="001F4584">
        <w:rPr>
          <w:rStyle w:val="markedcontent"/>
          <w:rFonts w:asciiTheme="minorHAnsi" w:hAnsiTheme="minorHAnsi" w:cstheme="minorHAnsi"/>
        </w:rPr>
        <w:t xml:space="preserve">    Trad. Latine Petau Harduin.    </w:t>
      </w:r>
      <w:r w:rsidRPr="001F4584">
        <w:rPr>
          <w:rFonts w:asciiTheme="minorHAnsi" w:hAnsiTheme="minorHAnsi" w:cstheme="minorHAnsi"/>
        </w:rPr>
        <w:t xml:space="preserve">Ecquid igitur circa id orationis genus pigri estis , ac desides ? Nisi forte vocis sile ou paguueste prac. potius,vos minimè quidem ad eas orationes pigramini audiendi enim cupidi estis  omneque illud perlibenter auditis , quod a quopiam dicatur: sed nihilminus quàm eiusmodi argumenta ab oratoribus tractantur. Verum alii  quidem congregatos vos collaudant ac prædicant , alii dicendi facultatem exercent , canunt alii atque accinunt , suauique vos ac molli contentione perfundunt. Cæterum orationibus iis , quibus vitam melius homines instituant,  non mihi abundare videmini,  nec vestro sane  vitio , sed eorum, qui se philosophos profitentur,qui sibi satis esse istud existimant , si in angulo solum apud adolescentes insusurrent : mediam interea ciuitatem, juxta illam Calliclis exprobrationem, forumque subterfugiant, in quo illustres esse homines  poeta dixit.  Quamobrem illos ibi , ubi manere volunt , sanè relinquamus : nobis autem producendæ in lucem eiusmodi sunt orationes, itaque consuefaciendae, ut &amp; multitudinem tolerare poffint , &amp;  tumultum , ac strepitum , &amp; considentis populi clamorem vocemque perferre.  Planè enim si bene mereri de singulis possunt,de pluribus una etiam poterunt. Siquidem ciborum fortasse similes non   sunt,qui cum uni vel alteri sufficere possint  plurium tamen conuiuarum famem explere nequeant : sed radiorum potius magni illius Dei , qui infinitos oculos nihilo secius quam duos suo splendore collustrant .» </w:t>
      </w:r>
    </w:p>
  </w:footnote>
  <w:footnote w:id="151">
    <w:p w14:paraId="5D8CDEC9"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Sénèque le père, Suasoriae, II.</w:t>
      </w:r>
      <w:r w:rsidRPr="001F4584">
        <w:rPr>
          <w:rFonts w:asciiTheme="minorHAnsi" w:hAnsiTheme="minorHAnsi" w:cstheme="minorHAnsi"/>
        </w:rPr>
        <w:t xml:space="preserve"> </w:t>
      </w:r>
      <w:r w:rsidRPr="001F4584">
        <w:rPr>
          <w:rFonts w:asciiTheme="minorHAnsi" w:hAnsiTheme="minorHAnsi" w:cstheme="minorHAnsi"/>
          <w:b/>
          <w:bCs/>
          <w:i/>
        </w:rPr>
        <w:t xml:space="preserve">(SVASORIARVM LIBER) </w:t>
      </w:r>
      <w:r w:rsidRPr="001F4584">
        <w:rPr>
          <w:rFonts w:asciiTheme="minorHAnsi" w:hAnsiTheme="minorHAnsi" w:cstheme="minorHAnsi"/>
          <w:i/>
        </w:rPr>
        <w:t xml:space="preserve">2. Trecenti Lacones contra Xersen missi, cum treceni ex omni Graecia missi fugissent, deliberant, an et ipsi fugiant       </w:t>
      </w:r>
      <w:r w:rsidRPr="001F4584">
        <w:rPr>
          <w:rFonts w:ascii="Arial" w:hAnsi="Arial" w:cs="Arial"/>
          <w:i/>
        </w:rPr>
        <w:t>▬</w:t>
      </w:r>
      <w:r w:rsidRPr="001F4584">
        <w:rPr>
          <w:rFonts w:asciiTheme="minorHAnsi" w:hAnsiTheme="minorHAnsi" w:cstheme="minorHAnsi"/>
          <w:i/>
        </w:rPr>
        <w:t xml:space="preserve">  </w:t>
      </w:r>
      <w:r w:rsidRPr="001F4584">
        <w:rPr>
          <w:rFonts w:asciiTheme="minorHAnsi" w:hAnsiTheme="minorHAnsi" w:cstheme="minorHAnsi"/>
        </w:rPr>
        <w:t>[10] Divisio. Huius suasoriae feci mentionem, non quia in ea subtilitatis erat aliquid, quod vos excitare posset, (sed) ut sciretis, quam nitide Fuscus dixisset vel quam licenter. ipse sententiam (non) feram: vestri arbitrii erit, utrum explicationes eius luxuriosas putetis an  </w:t>
      </w:r>
      <w:r w:rsidRPr="001F4584">
        <w:rPr>
          <w:rFonts w:ascii="Tahoma" w:hAnsi="Tahoma" w:cs="Tahoma"/>
        </w:rPr>
        <w:t>⸶</w:t>
      </w:r>
      <w:r w:rsidRPr="001F4584">
        <w:rPr>
          <w:rFonts w:asciiTheme="minorHAnsi" w:hAnsiTheme="minorHAnsi" w:cstheme="minorHAnsi"/>
        </w:rPr>
        <w:t xml:space="preserve"> ut poetas </w:t>
      </w:r>
      <w:r w:rsidRPr="001F4584">
        <w:rPr>
          <w:rFonts w:ascii="Tahoma" w:hAnsi="Tahoma" w:cs="Tahoma"/>
        </w:rPr>
        <w:t>⸷</w:t>
      </w:r>
      <w:r w:rsidRPr="001F4584">
        <w:rPr>
          <w:rFonts w:asciiTheme="minorHAnsi" w:hAnsiTheme="minorHAnsi" w:cstheme="minorHAnsi"/>
        </w:rPr>
        <w:t xml:space="preserve"> Pollio Asinius aiebat hoc non esse suadere (sed) lascivere. Recolo nihil fuisse me iuvene tam notum quam </w:t>
      </w:r>
      <w:r w:rsidRPr="001F4584">
        <w:rPr>
          <w:rFonts w:asciiTheme="minorHAnsi" w:hAnsiTheme="minorHAnsi" w:cstheme="minorHAnsi"/>
          <w:b/>
          <w:u w:val="single"/>
        </w:rPr>
        <w:t>has explicationes Fusci</w:t>
      </w:r>
      <w:r w:rsidRPr="001F4584">
        <w:rPr>
          <w:rFonts w:asciiTheme="minorHAnsi" w:hAnsiTheme="minorHAnsi" w:cstheme="minorHAnsi"/>
        </w:rPr>
        <w:t xml:space="preserve">, quas nemo nostrum </w:t>
      </w:r>
      <w:r w:rsidRPr="001F4584">
        <w:rPr>
          <w:rFonts w:asciiTheme="minorHAnsi" w:hAnsiTheme="minorHAnsi" w:cstheme="minorHAnsi"/>
          <w:b/>
          <w:u w:val="single"/>
        </w:rPr>
        <w:t>non alius alia inclinatione vocis velut sua quisque modulatione cantabat</w:t>
      </w:r>
      <w:r w:rsidRPr="001F4584">
        <w:rPr>
          <w:rFonts w:asciiTheme="minorHAnsi" w:hAnsiTheme="minorHAnsi" w:cstheme="minorHAnsi"/>
        </w:rPr>
        <w:t>. at quia semel in mentionem incidi Fusci, ex (ordine) omnibus suasoriis celebres descriptiunculas subtexam, etiamsi nihil occurrerit, quod quisquam alius in his suasor(iis) dixerit</w:t>
      </w:r>
    </w:p>
  </w:footnote>
  <w:footnote w:id="152">
    <w:p w14:paraId="004BB9B0"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Hieronymus ( Site de Ph. Remacle).  </w:t>
      </w:r>
      <w:r w:rsidRPr="001F4584">
        <w:rPr>
          <w:rStyle w:val="markedcontent"/>
          <w:rFonts w:asciiTheme="minorHAnsi" w:hAnsiTheme="minorHAnsi" w:cstheme="minorHAnsi"/>
          <w:b/>
        </w:rPr>
        <w:t xml:space="preserve">Saint Jérôme, Libri XII commentariorum in Isaiam, praefatio  </w:t>
      </w:r>
      <w:r w:rsidRPr="001F4584">
        <w:rPr>
          <w:rFonts w:asciiTheme="minorHAnsi" w:eastAsia="Times New Roman" w:hAnsiTheme="minorHAnsi" w:cstheme="minorHAnsi"/>
          <w:b/>
          <w:lang w:eastAsia="fr-FR"/>
        </w:rPr>
        <w:t>(PL  24, 409 Migne).</w:t>
      </w:r>
      <w:r w:rsidRPr="001F4584">
        <w:rPr>
          <w:rFonts w:asciiTheme="minorHAnsi" w:eastAsia="Times New Roman" w:hAnsiTheme="minorHAnsi" w:cstheme="minorHAnsi"/>
          <w:lang w:eastAsia="fr-FR"/>
        </w:rPr>
        <w:t xml:space="preserve">   </w:t>
      </w:r>
      <w:r w:rsidRPr="001F4584">
        <w:rPr>
          <w:rStyle w:val="markedcontent"/>
          <w:rFonts w:asciiTheme="minorHAnsi" w:hAnsiTheme="minorHAnsi" w:cstheme="minorHAnsi"/>
        </w:rPr>
        <w:t xml:space="preserve">« Nullus tam imperitus scriptor est qui lectorem non inveniat similem sui, multoque pars maior est Milesias fabellas revolventium quam Platonis libros. In altero enim ludus et oblectatio est, in altero difficultas et sudor mixtus labori. Denique Timaeum de mundi harmonia astrorumque cursu et numeris disputantem ipse qui interpretatus est Tullius se non intellegere confitetur, testamentum autem Grunnii Corocottae porcelli decantant in scholis puerorum agmina cachinnantium. »     </w:t>
      </w:r>
      <w:r w:rsidRPr="001F4584">
        <w:rPr>
          <w:rStyle w:val="markedcontent"/>
          <w:rFonts w:asciiTheme="minorHAnsi" w:hAnsiTheme="minorHAnsi" w:cstheme="minorHAnsi"/>
        </w:rPr>
        <w:br/>
      </w:r>
      <w:r w:rsidRPr="001F4584">
        <w:rPr>
          <w:rStyle w:val="markedcontent"/>
          <w:rFonts w:ascii="Arial" w:hAnsi="Arial" w:cs="Arial"/>
          <w:b/>
        </w:rPr>
        <w:t>▬</w:t>
      </w:r>
      <w:r w:rsidRPr="001F4584">
        <w:rPr>
          <w:rStyle w:val="markedcontent"/>
          <w:rFonts w:asciiTheme="minorHAnsi" w:hAnsiTheme="minorHAnsi" w:cstheme="minorHAnsi"/>
          <w:b/>
        </w:rPr>
        <w:t xml:space="preserve"> (Œuvres de Saint Jérôme, publiées par M. Benoît Matougues,</w:t>
      </w:r>
      <w:r w:rsidRPr="001F4584">
        <w:rPr>
          <w:rStyle w:val="markedcontent"/>
          <w:rFonts w:asciiTheme="minorHAnsi" w:hAnsiTheme="minorHAnsi" w:cstheme="minorHAnsi"/>
        </w:rPr>
        <w:t xml:space="preserve"> sous la direction de M. L. Aimé-Martin, Paris, Auguste Desrez, 1838, p. 624, trad. légèrement retouchée  par M. Roland Béhar : </w:t>
      </w:r>
      <w:r w:rsidRPr="001F4584">
        <w:rPr>
          <w:rStyle w:val="markedcontent"/>
          <w:rFonts w:asciiTheme="minorHAnsi" w:hAnsiTheme="minorHAnsi" w:cstheme="minorHAnsi"/>
        </w:rPr>
        <w:br/>
      </w:r>
      <w:r w:rsidRPr="001F4584">
        <w:rPr>
          <w:rStyle w:val="markedcontent"/>
          <w:rFonts w:asciiTheme="minorHAnsi" w:hAnsiTheme="minorHAnsi" w:cstheme="minorHAnsi"/>
        </w:rPr>
        <w:tab/>
        <w:t xml:space="preserve">« Il n’y a point d’écrivain si sot qui ne trouve un sot lecteur, et le nombre de ceux qui parcourent les fables milésiennes est beaucoup plus considérable que le nombre de ceux qui lisent les livres de Platon ; car, dans l’un, il y a distraction et amusement, dans l’autre, difficulté et travail. Enfin, celui qui a interprété Tullius avance ne pas comprendre Timée, discutant sur l’harmonie du monde, le cours et le nombre des astres. Mais des troupes d’enfants chantent en riant dans les écoles le Testament de Grunhius Corocotta Sorcillus »).  Note et traduction de “Il ridervi de la goffezza del dire” : Niccolò Franco et la satire napolitaine du pétrarquisme, Roland Béhar École Normale Supérieure, Paris.   </w:t>
      </w:r>
      <w:r w:rsidRPr="001F4584">
        <w:rPr>
          <w:rStyle w:val="markedcontent"/>
          <w:rFonts w:asciiTheme="minorHAnsi" w:hAnsiTheme="minorHAnsi" w:cstheme="minorHAnsi"/>
        </w:rPr>
        <w:br/>
      </w:r>
      <w:r w:rsidRPr="001F4584">
        <w:rPr>
          <w:rStyle w:val="markedcontent"/>
          <w:rFonts w:asciiTheme="minorHAnsi" w:hAnsiTheme="minorHAnsi" w:cstheme="minorHAnsi"/>
          <w:i/>
        </w:rPr>
        <w:tab/>
        <w:t>Note 64. Transmis au cours du Moyen Âge par de multiples manuscrits, ce Testamentum inspira le Testamentum asini, la Lamentation du lièvre ou encore la Complainte du cygne des Carmina burana. Voir Clarence A. Forbes et Michael S. Ginsburg, « Testamentum Porcelli », Revue de philologie, de littérature et d'histoire anciennes 10 (1936) : 171–181 ; Michel Griffe, « Le Testament du porc et le Testament de l’âne.         Deux fables latines, à l’origine d’un genre littéraire », in Fables et fabulistes. Variations autour de La Fontaine (Paris : Éditions Interuniversitaires, 1992), 125–147 ; Paolo Poccetti, « Le Testamentum Porcelli, entre philologie et pastiche macaronique », Revue des études latines 81 (2003) : […]</w:t>
      </w:r>
      <w:r w:rsidRPr="001F4584">
        <w:rPr>
          <w:rStyle w:val="markedcontent"/>
          <w:rFonts w:asciiTheme="minorHAnsi" w:hAnsiTheme="minorHAnsi" w:cstheme="minorHAnsi"/>
        </w:rPr>
        <w:t xml:space="preserve">. </w:t>
      </w:r>
    </w:p>
  </w:footnote>
  <w:footnote w:id="153">
    <w:p w14:paraId="741F414B" w14:textId="0865D39D"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Arrien Entretiens d’Epictète.  </w:t>
      </w:r>
      <w:r w:rsidRPr="001F4584">
        <w:rPr>
          <w:rFonts w:asciiTheme="minorHAnsi" w:hAnsiTheme="minorHAnsi" w:cstheme="minorHAnsi"/>
        </w:rPr>
        <w:t>« </w:t>
      </w:r>
      <w:r w:rsidRPr="001F4584">
        <w:rPr>
          <w:rFonts w:asciiTheme="minorHAnsi" w:hAnsiTheme="minorHAnsi" w:cstheme="minorHAnsi"/>
          <w:lang w:eastAsia="fr-FR"/>
        </w:rPr>
        <w:t>[3</w:t>
      </w:r>
      <w:r w:rsidR="001643A9" w:rsidRPr="001F4584">
        <w:rPr>
          <w:rFonts w:asciiTheme="minorHAnsi" w:hAnsiTheme="minorHAnsi" w:cstheme="minorHAnsi"/>
          <w:lang w:eastAsia="fr-FR"/>
        </w:rPr>
        <w:t>, 1</w:t>
      </w:r>
      <w:r w:rsidRPr="001F4584">
        <w:rPr>
          <w:rFonts w:asciiTheme="minorHAnsi" w:hAnsiTheme="minorHAnsi" w:cstheme="minorHAnsi"/>
          <w:lang w:eastAsia="fr-FR"/>
        </w:rPr>
        <w:t xml:space="preserve">0] </w:t>
      </w:r>
      <w:r w:rsidRPr="001F4584">
        <w:rPr>
          <w:rFonts w:asciiTheme="minorHAnsi" w:hAnsiTheme="minorHAnsi" w:cstheme="minorHAnsi"/>
        </w:rPr>
        <w:t xml:space="preserve"> </w:t>
      </w:r>
      <w:r w:rsidRPr="001F4584">
        <w:rPr>
          <w:rFonts w:asciiTheme="minorHAnsi" w:hAnsiTheme="minorHAnsi" w:cstheme="minorHAnsi"/>
          <w:b/>
          <w:lang w:eastAsia="fr-FR"/>
        </w:rPr>
        <w:t xml:space="preserve">καὶ τούτους </w:t>
      </w:r>
      <w:r w:rsidRPr="001F4584">
        <w:rPr>
          <w:rFonts w:asciiTheme="minorHAnsi" w:hAnsiTheme="minorHAnsi" w:cstheme="minorHAnsi"/>
          <w:b/>
          <w:u w:val="single"/>
          <w:lang w:eastAsia="fr-FR"/>
        </w:rPr>
        <w:t>τοὺς στίχους κατέχειν</w:t>
      </w:r>
      <w:r w:rsidRPr="001F4584">
        <w:rPr>
          <w:rFonts w:asciiTheme="minorHAnsi" w:hAnsiTheme="minorHAnsi" w:cstheme="minorHAnsi"/>
          <w:b/>
          <w:lang w:eastAsia="fr-FR"/>
        </w:rPr>
        <w:t xml:space="preserve"> χρηστικῶς, οὐχ ἵνα δι´ αὐτῶν </w:t>
      </w:r>
      <w:r w:rsidRPr="001F4584">
        <w:rPr>
          <w:rFonts w:asciiTheme="minorHAnsi" w:hAnsiTheme="minorHAnsi" w:cstheme="minorHAnsi"/>
          <w:b/>
          <w:u w:val="single"/>
          <w:lang w:eastAsia="fr-FR"/>
        </w:rPr>
        <w:t>ἀναφωνῶμεν</w:t>
      </w:r>
      <w:r w:rsidRPr="001F4584">
        <w:rPr>
          <w:rFonts w:asciiTheme="minorHAnsi" w:hAnsiTheme="minorHAnsi" w:cstheme="minorHAnsi"/>
          <w:b/>
          <w:lang w:eastAsia="fr-FR"/>
        </w:rPr>
        <w:t>, ὡς διὰ τοῦ Πα</w:t>
      </w:r>
      <w:r w:rsidRPr="001F4584">
        <w:rPr>
          <w:rFonts w:asciiTheme="minorHAnsi" w:eastAsia="Times New Roman" w:hAnsiTheme="minorHAnsi" w:cstheme="minorHAnsi"/>
          <w:b/>
          <w:lang w:eastAsia="fr-FR"/>
        </w:rPr>
        <w:t>ιὰν Ἄπολλον.</w:t>
      </w:r>
      <w:r w:rsidRPr="001F4584">
        <w:rPr>
          <w:rFonts w:asciiTheme="minorHAnsi" w:eastAsia="Times New Roman" w:hAnsiTheme="minorHAnsi" w:cstheme="minorHAnsi"/>
          <w:lang w:eastAsia="fr-FR"/>
        </w:rPr>
        <w:t xml:space="preserve"> »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 </w:t>
      </w:r>
      <w:r w:rsidRPr="001F4584">
        <w:rPr>
          <w:rFonts w:asciiTheme="minorHAnsi" w:hAnsiTheme="minorHAnsi" w:cstheme="minorHAnsi"/>
        </w:rPr>
        <w:t xml:space="preserve">Voilà des vers qu'il faut retenir pour les mettre en pratique, et non pas pour les débiter à haute voix, comme on débite le Péan Apollon! » </w:t>
      </w:r>
    </w:p>
  </w:footnote>
  <w:footnote w:id="154">
    <w:p w14:paraId="6E18C877"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Martianus Capella Livre III Boet. livre I de music</w:t>
      </w:r>
      <w:r w:rsidRPr="001F4584">
        <w:rPr>
          <w:rFonts w:asciiTheme="minorHAnsi" w:hAnsiTheme="minorHAnsi" w:cstheme="minorHAnsi"/>
        </w:rPr>
        <w:t xml:space="preserve">. </w:t>
      </w:r>
    </w:p>
  </w:footnote>
  <w:footnote w:id="155">
    <w:p w14:paraId="47CF6CF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Grégoire le grand</w:t>
      </w:r>
      <w:r w:rsidRPr="001F4584">
        <w:rPr>
          <w:rFonts w:asciiTheme="minorHAnsi" w:hAnsiTheme="minorHAnsi" w:cstheme="minorHAnsi"/>
        </w:rPr>
        <w:t xml:space="preserve"> </w:t>
      </w:r>
      <w:r w:rsidRPr="001F4584">
        <w:rPr>
          <w:rStyle w:val="reference-text"/>
          <w:rFonts w:asciiTheme="minorHAnsi" w:hAnsiTheme="minorHAnsi" w:cstheme="minorHAnsi"/>
        </w:rPr>
        <w:t xml:space="preserve">(l. IX, </w:t>
      </w:r>
      <w:r w:rsidRPr="001F4584">
        <w:rPr>
          <w:rStyle w:val="reference-text"/>
          <w:rFonts w:asciiTheme="minorHAnsi" w:hAnsiTheme="minorHAnsi" w:cstheme="minorHAnsi"/>
          <w:i/>
          <w:iCs/>
        </w:rPr>
        <w:t>epist.</w:t>
      </w:r>
      <w:r w:rsidRPr="001F4584">
        <w:rPr>
          <w:rStyle w:val="reference-text"/>
          <w:rFonts w:asciiTheme="minorHAnsi" w:hAnsiTheme="minorHAnsi" w:cstheme="minorHAnsi"/>
        </w:rPr>
        <w:t xml:space="preserve"> 4).</w:t>
      </w:r>
      <w:r w:rsidRPr="001F4584">
        <w:rPr>
          <w:rFonts w:asciiTheme="minorHAnsi" w:hAnsiTheme="minorHAnsi" w:cstheme="minorHAnsi"/>
        </w:rPr>
        <w:t xml:space="preserve">  « </w:t>
      </w:r>
      <w:r w:rsidRPr="001F4584">
        <w:rPr>
          <w:rStyle w:val="lang-la"/>
          <w:rFonts w:asciiTheme="minorHAnsi" w:hAnsiTheme="minorHAnsi" w:cstheme="minorHAnsi"/>
          <w:i/>
          <w:iCs/>
          <w:lang w:val="la-Latn"/>
        </w:rPr>
        <w:t>Quia in uno se ore cum Jovis laudibus, Christi laudes non capiunt, et quam grave nefandumque sit episcopis canere, quod nec laico religioso conveniat ipse considéra</w:t>
      </w:r>
      <w:r w:rsidRPr="001F4584">
        <w:rPr>
          <w:rStyle w:val="lang-la"/>
          <w:rFonts w:asciiTheme="minorHAnsi" w:hAnsiTheme="minorHAnsi" w:cstheme="minorHAnsi"/>
          <w:i/>
          <w:iCs/>
        </w:rPr>
        <w:t> »</w:t>
      </w:r>
      <w:r w:rsidRPr="001F4584">
        <w:rPr>
          <w:rStyle w:val="reference-text"/>
          <w:rFonts w:asciiTheme="minorHAnsi" w:hAnsiTheme="minorHAnsi" w:cstheme="minorHAnsi"/>
        </w:rPr>
        <w:t xml:space="preserve"> </w:t>
      </w:r>
    </w:p>
  </w:footnote>
  <w:footnote w:id="156">
    <w:p w14:paraId="7B937985"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Hieronymus, </w:t>
      </w:r>
      <w:r w:rsidRPr="001F4584">
        <w:rPr>
          <w:rStyle w:val="markedcontent"/>
          <w:rFonts w:asciiTheme="minorHAnsi" w:hAnsiTheme="minorHAnsi" w:cstheme="minorHAnsi"/>
          <w:b/>
          <w:lang w:val="en-GB"/>
        </w:rPr>
        <w:t xml:space="preserve">Hieronymus Stridonensis, Epistulae, 21.13.9  </w:t>
      </w:r>
      <w:r w:rsidRPr="001F4584">
        <w:rPr>
          <w:rStyle w:val="markedcontent"/>
          <w:rFonts w:asciiTheme="minorHAnsi" w:hAnsiTheme="minorHAnsi" w:cstheme="minorHAnsi"/>
          <w:lang w:val="en-GB"/>
        </w:rPr>
        <w:t>(CSEL 54, I. Hilberg ed., pp.123-4, ll.19-21, 1-2).</w:t>
      </w:r>
      <w:r w:rsidRPr="001F4584">
        <w:rPr>
          <w:rFonts w:asciiTheme="minorHAnsi" w:hAnsiTheme="minorHAnsi" w:cstheme="minorHAnsi"/>
          <w:lang w:val="en-GB"/>
        </w:rPr>
        <w:t xml:space="preserve">   “</w:t>
      </w:r>
      <w:r w:rsidRPr="001F4584">
        <w:rPr>
          <w:rStyle w:val="markedcontent"/>
          <w:rFonts w:asciiTheme="minorHAnsi" w:hAnsiTheme="minorHAnsi" w:cstheme="minorHAnsi"/>
          <w:lang w:val="en-GB"/>
        </w:rPr>
        <w:t>Sacerdote</w:t>
      </w:r>
      <w:r w:rsidRPr="001F4584">
        <w:rPr>
          <w:rStyle w:val="markedcontent"/>
          <w:rFonts w:asciiTheme="minorHAnsi" w:hAnsiTheme="minorHAnsi" w:cstheme="minorHAnsi"/>
          <w:highlight w:val="yellow"/>
          <w:lang w:val="en-GB"/>
        </w:rPr>
        <w:t>s dei</w:t>
      </w:r>
      <w:r w:rsidRPr="001F4584">
        <w:rPr>
          <w:rStyle w:val="markedcontent"/>
          <w:rFonts w:asciiTheme="minorHAnsi" w:hAnsiTheme="minorHAnsi" w:cstheme="minorHAnsi"/>
          <w:lang w:val="en-GB"/>
        </w:rPr>
        <w:t xml:space="preserve"> omissis euangeliis et prophetis uidemus comoedias legere, amatoria bucolicorum uersuum uerba cantare, tenere Vergilium et id, quod in pueris necessitatis est, crimen in se facere uoluntatis”.  </w:t>
      </w:r>
    </w:p>
    <w:p w14:paraId="63A9DBF3" w14:textId="77777777" w:rsidR="00F85981" w:rsidRPr="001F4584" w:rsidRDefault="00F85981" w:rsidP="001F4584">
      <w:pPr>
        <w:pStyle w:val="Sansinterligne"/>
        <w:tabs>
          <w:tab w:val="left" w:pos="284"/>
        </w:tabs>
        <w:ind w:firstLine="284"/>
        <w:rPr>
          <w:rFonts w:asciiTheme="minorHAnsi" w:hAnsiTheme="minorHAnsi" w:cstheme="minorHAnsi"/>
          <w:lang w:val="en-GB"/>
        </w:rPr>
      </w:pPr>
    </w:p>
  </w:footnote>
  <w:footnote w:id="157">
    <w:p w14:paraId="0667E434"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Quintilien Institution oratoire, XI, 3.  </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LVII. Sed quodcumque ex his uitium magis tulerim quam, quo nunc maxime laboratur in causis omnibus scholisque, cantandi, quod inutilius sit an foedius nescio. Quid enim minus oratori conuenit quam modulatio scaenica et nonnumquam ebriorum aut comisantium licentiae similis? LVIII. Quid uero mouendis adfectibus contrarium magis quam, cum dolendum irascendum indignandum commiserandum sit, non solum ab his adfectibus, in quos inducendus est iudex, recedere, sed ipsam fori sanctitatem ludorum talarium licentia soluere? Nam Cicero illos ex Lycia et Caria rhetoras paene cantare in epilogis dixit: nos etiam cantandi seueriorem paulo modum excessimus.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Theme="minorHAnsi" w:hAnsiTheme="minorHAnsi" w:cstheme="minorHAnsi"/>
        </w:rPr>
        <w:tab/>
      </w:r>
      <w:r w:rsidRPr="001F4584">
        <w:rPr>
          <w:rFonts w:ascii="Arial" w:hAnsi="Arial" w:cs="Arial"/>
        </w:rPr>
        <w:t>▬</w:t>
      </w:r>
      <w:r w:rsidRPr="001F4584">
        <w:rPr>
          <w:rFonts w:asciiTheme="minorHAnsi" w:hAnsiTheme="minorHAnsi" w:cstheme="minorHAnsi"/>
        </w:rPr>
        <w:t xml:space="preserve"> Mais, de tous ces défauts, il n'en est aucun que je ne supporte plus patiemment que celui qui règne aujourd'hui au barreau et dans les écoles, je veux dire la manie de chanter. Je ne sais ce qu'on doit y blâmer le plus, de son mauvais effet ou de son inconvenance. Car quoi de plus indigne d'un orateur que cette modulation théâtrale, et quelquefois semblable au chant folâtre des ivrognes ou de convives en débauche? Quoi de plus contraire au but qu'on se propose, lorsqu'il s'agit d'exciter la douleur, la colère, l'indignation, la pitié, non seulement que de s'éloigner de ces sentiments, auxquels il faut amener les juges, mais que de braver la sainteté du barreau jusqu'à y jouer aux dés? Car Cicéron dit que les rhéteurs de Lycie et de Carie allaient presque jusqu'à chanter dans les épilogues : pour nous, nous ne nous en tenons pas même à un chant un peu sévère.    </w:t>
      </w:r>
    </w:p>
  </w:footnote>
  <w:footnote w:id="158">
    <w:p w14:paraId="5AAA5A15" w14:textId="233751A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Pline Lettres, II</w:t>
      </w:r>
      <w:r w:rsidR="001643A9" w:rsidRPr="001F4584">
        <w:rPr>
          <w:rFonts w:asciiTheme="minorHAnsi" w:hAnsiTheme="minorHAnsi" w:cstheme="minorHAnsi"/>
          <w:b/>
        </w:rPr>
        <w:t>, 1</w:t>
      </w:r>
      <w:r w:rsidRPr="001F4584">
        <w:rPr>
          <w:rFonts w:asciiTheme="minorHAnsi" w:hAnsiTheme="minorHAnsi" w:cstheme="minorHAnsi"/>
          <w:b/>
        </w:rPr>
        <w:t>4.</w:t>
      </w:r>
      <w:r w:rsidRPr="001F4584">
        <w:rPr>
          <w:rFonts w:asciiTheme="minorHAnsi" w:hAnsiTheme="minorHAnsi" w:cstheme="minorHAnsi"/>
        </w:rPr>
        <w:t xml:space="preserve"> </w:t>
      </w:r>
      <w:r w:rsidRPr="001F4584">
        <w:rPr>
          <w:rFonts w:asciiTheme="minorHAnsi" w:hAnsiTheme="minorHAnsi" w:cstheme="minorHAnsi"/>
          <w:b/>
          <w:lang w:eastAsia="fr-FR"/>
        </w:rPr>
        <w:t xml:space="preserve">     </w:t>
      </w:r>
      <w:r w:rsidRPr="001F4584">
        <w:rPr>
          <w:rFonts w:asciiTheme="minorHAnsi" w:hAnsiTheme="minorHAnsi" w:cstheme="minorHAnsi"/>
          <w:i/>
          <w:lang w:eastAsia="fr-FR"/>
        </w:rPr>
        <w:t>La lettrre entière mérite d’être lue  !</w:t>
      </w:r>
      <w:r w:rsidRPr="001F4584">
        <w:rPr>
          <w:rFonts w:asciiTheme="minorHAnsi" w:hAnsiTheme="minorHAnsi" w:cstheme="minorHAnsi"/>
          <w:b/>
          <w:lang w:eastAsia="fr-FR"/>
        </w:rPr>
        <w:t xml:space="preserve">   </w:t>
      </w:r>
      <w:r w:rsidRPr="001F4584">
        <w:rPr>
          <w:rFonts w:asciiTheme="minorHAnsi" w:hAnsiTheme="minorHAnsi" w:cstheme="minorHAnsi"/>
          <w:b/>
          <w:lang w:eastAsia="fr-FR"/>
        </w:rPr>
        <w:br/>
      </w:r>
      <w:r w:rsidRPr="001F4584">
        <w:rPr>
          <w:rFonts w:ascii="Arial" w:hAnsi="Arial" w:cs="Arial"/>
          <w:b/>
          <w:lang w:eastAsia="fr-FR"/>
        </w:rPr>
        <w:t>▬</w:t>
      </w:r>
      <w:r w:rsidRPr="001F4584">
        <w:rPr>
          <w:rFonts w:asciiTheme="minorHAnsi" w:hAnsiTheme="minorHAnsi" w:cstheme="minorHAnsi"/>
          <w:b/>
          <w:lang w:eastAsia="fr-FR"/>
        </w:rPr>
        <w:t xml:space="preserve"> [</w:t>
      </w:r>
      <w:r w:rsidRPr="001F4584">
        <w:rPr>
          <w:rFonts w:asciiTheme="minorHAnsi" w:hAnsiTheme="minorHAnsi" w:cstheme="minorHAnsi"/>
          <w:lang w:eastAsia="fr-FR"/>
        </w:rPr>
        <w:t>2</w:t>
      </w:r>
      <w:r w:rsidR="001643A9" w:rsidRPr="001F4584">
        <w:rPr>
          <w:rFonts w:asciiTheme="minorHAnsi" w:hAnsiTheme="minorHAnsi" w:cstheme="minorHAnsi"/>
          <w:lang w:eastAsia="fr-FR"/>
        </w:rPr>
        <w:t>, 1</w:t>
      </w:r>
      <w:r w:rsidRPr="001F4584">
        <w:rPr>
          <w:rFonts w:asciiTheme="minorHAnsi" w:hAnsiTheme="minorHAnsi" w:cstheme="minorHAnsi"/>
          <w:lang w:eastAsia="fr-FR"/>
        </w:rPr>
        <w:t xml:space="preserve">4] C- PLINIUS MAXIMO SUO S-.    (1) Verum opinaris: distringor centumuiralibus causis, quae me exercent magis quam delectant. Sunt enim pleraeque paruae et exiles; raro incidit uel personarum claritate uel negotii magnitudine insignis. (2) Ad hoc pauci cum quibus iuuet dicere; ceteri audaces atque etiam magna ex parte adulescentuli obscuri ad declamandum huc transierunt, tam irreuerenter et temere, ut mihi Atilius noster expresse dixisse uideatur, sic in foro pueros a centumuiralibus causis auspicari, ut ab Homero in scholis. Nam hic quoque ut illic primum coepit esse quod maximum est. (3) At hercule ante memoriam meam - ita maiores natu solent dicere -, ne nobilissimis quidem adulescentibus locus erat nisi aliquo consulari producente: tanta ueneratione pulcherrimum opus colebatur. (4) Nunc refractis pudoris et reuerentiae claustris, omnia patent omnibus, nec inducuntur sed irrumpunt. Sequuntur auditores actoribus similes, conducti et redempti. Manceps conuenitur; in media basilica tam palam sportulae quam in triclinio dantur; ex iudicio in iudicium pari mercede transitur. (5) Inde iam non inurbane g-Sophokleis uocantur g-apo g-tou g-sophohs g-kai g-kaleisthai, isdem Latinum nomen impositum est Laudiceni; (6) et tamen crescit in dies foeditas utraque lingua notata. Here duo nomenclatores mei - habent sane aetatem eorum qui nuper togas sumpserint - ternis denariis ad laudandum trahebantur. Tanti constat ut sis disertissimus. Hoc pretio quamlibet numerosa subsellia implentur, hoc ingens corona colligitur, hoc infiniti clamores commouentur, cum g-mesochoros dedit signum. (7) Opus est enim signo apud non intellegentes, ne audientes quidem; (8) nam plerique non audiunt, nec ulli magis laudant. Si quando transibis per basilicam et uoles scire, quo modo quisque dicat, nihil est quod tribunal ascendas, nihil quod praebeas aurem; facilis diuinatio: scito eum pessime dicere, qui laudabitur maxime. (9) Primus hunc audiendi morem induxit Larcius Licinus, hactenus tamen ut auditores corrogaret. Ita certe ex Quintiliano praeceptore meo audisse me memini. (10) Narrabat ille: 'Assectabar Domitium Afrum. Cum apud centumuiros diceret grauiter et lente - hoc enim illi actionis genus erat -, audit ex proximo immodicum insolitumque clamorem. Admiratus reticuit; ubi silentium factum est, repetit quod abruperat. (11) Iterum clamor, iterum reticuit, et post silentium coepit. Idem tertio. Nouissime quis diceret quaesiit. Responsum est: "Licinus." Tum intermissa causa "Centumuiri," inquit, "hoc artificium periit."'  (12) Quod alioqui perire incipiebat cum perisse Afro uideretur, nunc uero prope funditus exstinctum et euersum est. </w:t>
      </w:r>
      <w:r w:rsidRPr="001F4584">
        <w:rPr>
          <w:rFonts w:asciiTheme="minorHAnsi" w:hAnsiTheme="minorHAnsi" w:cstheme="minorHAnsi"/>
          <w:b/>
          <w:u w:val="single"/>
          <w:lang w:eastAsia="fr-FR"/>
        </w:rPr>
        <w:t xml:space="preserve">Pudet referre quae quam fracta pronuntiatione dicantur, quibus quam teneris clamoribus excipiantur. (13) Plausus tantum ac potius </w:t>
      </w:r>
      <w:r w:rsidRPr="001F4584">
        <w:rPr>
          <w:rFonts w:asciiTheme="minorHAnsi" w:hAnsiTheme="minorHAnsi" w:cstheme="minorHAnsi"/>
          <w:b/>
          <w:u w:val="single"/>
        </w:rPr>
        <w:t>sola cymbala et tympana</w:t>
      </w:r>
      <w:r w:rsidRPr="001F4584">
        <w:rPr>
          <w:rFonts w:asciiTheme="minorHAnsi" w:hAnsiTheme="minorHAnsi" w:cstheme="minorHAnsi"/>
          <w:b/>
          <w:u w:val="single"/>
          <w:lang w:eastAsia="fr-FR"/>
        </w:rPr>
        <w:t xml:space="preserve"> illis canticis desunt: ululatus quidem - neque enim alio uocabulo potest exprimi theatris quoque indecora laudatio - large supersunt.</w:t>
      </w:r>
      <w:r w:rsidRPr="001F4584">
        <w:rPr>
          <w:rFonts w:asciiTheme="minorHAnsi" w:hAnsiTheme="minorHAnsi" w:cstheme="minorHAnsi"/>
          <w:lang w:eastAsia="fr-FR"/>
        </w:rPr>
        <w:t xml:space="preserve"> (14) Nos tamen adhuc et utilitas amicorum et ratio aetatis moratur ac retinet; ueremur enim ne forte non has indignitates reliquisse, sed laborem fugisse uideamur. Sumus tamen solito rariores, quod initium est gradatim desinendi. Vale.  </w:t>
      </w:r>
      <w:r w:rsidRPr="001F4584">
        <w:rPr>
          <w:rFonts w:asciiTheme="minorHAnsi" w:hAnsiTheme="minorHAnsi" w:cstheme="minorHAnsi"/>
          <w:lang w:eastAsia="fr-FR"/>
        </w:rPr>
        <w:br/>
      </w:r>
      <w:r w:rsidRPr="001F4584">
        <w:rPr>
          <w:rFonts w:asciiTheme="minorHAnsi" w:hAnsiTheme="minorHAnsi" w:cstheme="minorHAnsi"/>
          <w:lang w:eastAsia="fr-FR"/>
        </w:rPr>
        <w:tab/>
        <w:t xml:space="preserve"> </w:t>
      </w:r>
      <w:r w:rsidRPr="001F4584">
        <w:rPr>
          <w:rFonts w:ascii="Arial" w:hAnsi="Arial" w:cs="Arial"/>
          <w:lang w:eastAsia="fr-FR"/>
        </w:rPr>
        <w:t>▬</w:t>
      </w:r>
      <w:r w:rsidRPr="001F4584">
        <w:rPr>
          <w:rFonts w:asciiTheme="minorHAnsi" w:hAnsiTheme="minorHAnsi" w:cstheme="minorHAnsi"/>
          <w:lang w:eastAsia="fr-FR"/>
        </w:rPr>
        <w:t xml:space="preserve">    Traduction française :  [2</w:t>
      </w:r>
      <w:r w:rsidR="001643A9" w:rsidRPr="001F4584">
        <w:rPr>
          <w:rFonts w:asciiTheme="minorHAnsi" w:hAnsiTheme="minorHAnsi" w:cstheme="minorHAnsi"/>
          <w:lang w:eastAsia="fr-FR"/>
        </w:rPr>
        <w:t>, 1</w:t>
      </w:r>
      <w:r w:rsidRPr="001F4584">
        <w:rPr>
          <w:rFonts w:asciiTheme="minorHAnsi" w:hAnsiTheme="minorHAnsi" w:cstheme="minorHAnsi"/>
          <w:lang w:eastAsia="fr-FR"/>
        </w:rPr>
        <w:t>4] XIV. - C. PLINE SALUE SON CHER MAXIMUS.   Vous avez deviné, je suis harcelé par les causes que je plaide devant les centumvirs : la peine passe le plaisir. La plupart sont minces et frivoles; rarement s'en présente-t-il une, qui, par le rang des parties, ou l'importance de l'affaire, attire l'attention. En outre bien peu d'adversaires avec qui il soit agréable de plaider; le reste se compose de gens audacieux, même en grande partie de jeunes gens obscurs qui ne viennent là que pour déclamer, avec si peu de respect et de retenue que notre cher Attilius a eu parfaitement raison de dire : « Les enfants font leurs premiers pas au barreau dans les causes des centumvirs, comme à l'école dans la lecture d'Homère. » Car dans l'un et l'autre cas on commence par le plus difficile. Tandis que, sur ma foi, dans l'ancien temps, comme disent les vieillards, les jeunes gens, même de la plus haute naissance, n'étaient point admis devant les centumvirs, s'ils n'étaient présentés par quelque consulaire, tant on avait alors de vénération pour une si noble tâche. Maintenant on a brisé les barrières de la discrétion et de la retenue et tout s'ouvre à tous; on n'entre plus au barreau, on y fait irruption.   Viennent ensuite des auditeurs, pareils aux avocats, loués et achetés à prix d'argent; on entoure l'agent d'embauchage; et là en pleine basilique, aussi librement que dans une salle à manger, il distribue les sportules. D'un procès on passe au suivant pour un salaire égal. Aussi les a-t-on nommés assez plaisamment en grec g-sophokleis qui crient bravo ! et en latin "laudiceni" (qui applaudissent pour un dîner). Et pourtant cette indignité grandit de jour en jour, quoique flétrie dans les deux langues. Hier deux de mes nomenclateurs (ils ont bien l'âge des jeunes gens qui viennent de prendre la toge) consentaient à applaudir pour trois deniers chacun. Il n'en coûte pas plus pour être éloquent; à ce prix n'importe quel nombre de bancs se remplissent, à ce prix on rassemble un vaste cercle d'auditeurs, à ce prix on soulève des applaudissements sans fin, au signal du Coryphée. Il faut bien en effet un signal pour des gens qui ne comprennent pas, qui n'écoutent même pas; car la plupart n'écoutent pas, mais n'en applaudissent que plus énergiquement. S'il vous arrive de traverser la basilique et si vous désirez connaître la valeur de chaque avocat nul besoin de monter sur l'estrade du tribunal, nul besoin de prêter votre attention; il vous sera facile de le deviner; sachez que le pire des orateurs sera celui qui recueillera le plus d'applaudissements.   Le premier qui amena cette mode fut Larcins Licinius, mais il se contentait d'inviter des auditeurs. C'est du moins ce qu'il me souvient d'avoir entendu raconter à mon maître Quintilien. Il disait : « J'accompagnais Domitius Afer un jour qu'il plaidait devant les centumvirs avec gravité et avec lenteur (c'était sa manière); il entend dans le Voisinage des cris formidables et extraordinaires. Surpris, il se tut; le silence revenu, il reprit son discours interrompu. Les clameurs se renouvelèrent, il se tut de nouveau et, le silence rétabli, il reprit la parole. Même interruption pour la troisième fois. Enfin il demanda qui plaidait. On lui répondit : Licinius. Alors abandonnant sa cause : "Centumvirs, dit-il, notre art est perdu." Pourtant cet art commençait à se perdre, quand Afer le croyait déjà perdu; mais aujourd'hui il est presque entièrement éteint et anéanti.</w:t>
      </w:r>
      <w:r w:rsidRPr="001F4584">
        <w:rPr>
          <w:rFonts w:asciiTheme="minorHAnsi" w:hAnsiTheme="minorHAnsi" w:cstheme="minorHAnsi"/>
          <w:b/>
          <w:lang w:eastAsia="fr-FR"/>
        </w:rPr>
        <w:t xml:space="preserve"> Je rougis de vous dire quels discours on tient et avec quelle molle prononciation; quelles acclamations prodiguées par quelles bouches efféminées les accueillent. Il ne manque à ces psalmodies que les battements de mains ou plutôt que les cymbales et les tambourins; pour les hurlements (on ne peut exprimer par un autre terme ces acclamations indécentes même pour un théâtre) nous en avons de reste.</w:t>
      </w:r>
      <w:r w:rsidRPr="001F4584">
        <w:rPr>
          <w:rFonts w:asciiTheme="minorHAnsi" w:hAnsiTheme="minorHAnsi" w:cstheme="minorHAnsi"/>
          <w:lang w:eastAsia="fr-FR"/>
        </w:rPr>
        <w:t xml:space="preserve">  Pour moi cependant l'intérêt de mes amis et la considération de mon âge m'arrêtent et me retiennent encore. Je crains que l'on ne me soupçonne moins d'abandonner ces procédés indignes, que de fuir le travail. Toutefois je parais plus rarement qu'autrefois, inaugurant ainsi ma retraite graduelle. Adieu. </w:t>
      </w:r>
    </w:p>
  </w:footnote>
  <w:footnote w:id="159">
    <w:p w14:paraId="544EC480" w14:textId="33AFC2C3"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hAnsiTheme="minorHAnsi" w:cstheme="minorHAnsi"/>
          <w:b/>
          <w:lang w:eastAsia="fr-FR"/>
        </w:rPr>
        <w:t>Quintilien Institution oratoire,  livre, I</w:t>
      </w:r>
      <w:r w:rsidRPr="001F4584">
        <w:rPr>
          <w:rFonts w:asciiTheme="minorHAnsi" w:hAnsiTheme="minorHAnsi" w:cstheme="minorHAnsi"/>
          <w:lang w:eastAsia="fr-FR"/>
        </w:rPr>
        <w:t xml:space="preserve">,    </w:t>
      </w:r>
      <w:r w:rsidRPr="001F4584">
        <w:rPr>
          <w:rFonts w:ascii="Arial" w:hAnsi="Arial" w:cs="Arial"/>
          <w:lang w:eastAsia="fr-FR"/>
        </w:rPr>
        <w:t>▬</w:t>
      </w:r>
      <w:r w:rsidRPr="001F4584">
        <w:rPr>
          <w:rFonts w:asciiTheme="minorHAnsi" w:hAnsiTheme="minorHAnsi" w:cstheme="minorHAnsi"/>
          <w:lang w:eastAsia="fr-FR"/>
        </w:rPr>
        <w:t xml:space="preserve">    [1</w:t>
      </w:r>
      <w:r w:rsidR="001643A9" w:rsidRPr="001F4584">
        <w:rPr>
          <w:rFonts w:asciiTheme="minorHAnsi" w:hAnsiTheme="minorHAnsi" w:cstheme="minorHAnsi"/>
          <w:lang w:eastAsia="fr-FR"/>
        </w:rPr>
        <w:t>, 8, 2</w:t>
      </w:r>
      <w:r w:rsidRPr="001F4584">
        <w:rPr>
          <w:rFonts w:asciiTheme="minorHAnsi" w:hAnsiTheme="minorHAnsi" w:cstheme="minorHAnsi"/>
          <w:lang w:eastAsia="fr-FR"/>
        </w:rPr>
        <w:t xml:space="preserve">] Vnum est igitur, quod in hac parte praecipiam, ut omnia ista facere possit: intellegat. Sit autem in primis lectio uirilis et cum suauitate quadam grauis, et non quidem prosae similis, quia et carmen est et se poetae canere testantur, non tamen in canticum dissoluta nec plasmate, ut nunc a plerisque fit, effeminata, de quo genere optime C. Caesarem praetextatum adhuc accepimus dixisse: 'si cantas, male cantas, si legis, cantas'.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b/>
          <w:bCs/>
          <w:lang w:eastAsia="fr-FR"/>
        </w:rPr>
        <w:t>Traduction française :</w:t>
      </w:r>
      <w:r w:rsidRPr="001F4584">
        <w:rPr>
          <w:rFonts w:asciiTheme="minorHAnsi" w:hAnsiTheme="minorHAnsi" w:cstheme="minorHAnsi"/>
          <w:lang w:eastAsia="fr-FR"/>
        </w:rPr>
        <w:t xml:space="preserve">   [1</w:t>
      </w:r>
      <w:r w:rsidR="001643A9" w:rsidRPr="001F4584">
        <w:rPr>
          <w:rFonts w:asciiTheme="minorHAnsi" w:hAnsiTheme="minorHAnsi" w:cstheme="minorHAnsi"/>
          <w:lang w:eastAsia="fr-FR"/>
        </w:rPr>
        <w:t>, 8, 2</w:t>
      </w:r>
      <w:r w:rsidRPr="001F4584">
        <w:rPr>
          <w:rFonts w:asciiTheme="minorHAnsi" w:hAnsiTheme="minorHAnsi" w:cstheme="minorHAnsi"/>
          <w:lang w:eastAsia="fr-FR"/>
        </w:rPr>
        <w:t xml:space="preserve">] Or, je n'ai qu'une chose à recommander à cet égard: pour bien faire tout cela, qu'il comprenne bien ce qu'il lit. Qu'il s'accoutume surtout à lire d'un ton mâle, qui ait à la fois de la gravité et de la douceur. Et puisque ce sont des vers, et que les poètes disent eux-mêmes qu'ils chantent, le ton ne doit pas être le même que pour la prose, sans dégénérer pourtant en une modulation languissante et efféminée; défaut presque général aujourd'hui, et qui donna occasion à un bon mot de C. César, lorsqu'il portait encore la robe prétexte: Si vous chantez, disait-il, vous chantez mal; si vous prétendez lire, vous chantez.   </w:t>
      </w:r>
      <w:r w:rsidRPr="001F4584">
        <w:rPr>
          <w:rFonts w:asciiTheme="minorHAnsi" w:hAnsiTheme="minorHAnsi" w:cstheme="minorHAnsi"/>
        </w:rPr>
        <w:t xml:space="preserve"> </w:t>
      </w:r>
    </w:p>
  </w:footnote>
  <w:footnote w:id="160">
    <w:p w14:paraId="6CD5396A"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Démosthène,</w:t>
      </w:r>
      <w:r w:rsidRPr="001F4584">
        <w:rPr>
          <w:rFonts w:asciiTheme="minorHAnsi" w:hAnsiTheme="minorHAnsi" w:cstheme="minorHAnsi"/>
          <w:b/>
          <w:bCs/>
        </w:rPr>
        <w:t xml:space="preserve">  sur la couronne </w:t>
      </w:r>
      <w:r w:rsidRPr="001F4584">
        <w:rPr>
          <w:rFonts w:asciiTheme="minorHAnsi" w:eastAsia="Times New Roman" w:hAnsiTheme="minorHAnsi" w:cstheme="minorHAnsi"/>
          <w:b/>
          <w:lang w:eastAsia="fr-FR"/>
        </w:rPr>
        <w:t xml:space="preserve">[291] </w:t>
      </w:r>
      <w:r w:rsidRPr="001F4584">
        <w:rPr>
          <w:rFonts w:asciiTheme="minorHAnsi" w:eastAsia="Times New Roman" w:hAnsiTheme="minorHAnsi" w:cstheme="minorHAnsi"/>
          <w:lang w:eastAsia="fr-FR"/>
        </w:rPr>
        <w:t>« </w:t>
      </w:r>
      <w:r w:rsidRPr="001F4584">
        <w:rPr>
          <w:rFonts w:asciiTheme="minorHAnsi" w:eastAsia="Times New Roman" w:hAnsiTheme="minorHAnsi" w:cstheme="minorHAnsi"/>
          <w:caps/>
          <w:lang w:eastAsia="fr-FR"/>
        </w:rPr>
        <w:t>π</w:t>
      </w:r>
      <w:r w:rsidRPr="001F4584">
        <w:rPr>
          <w:rFonts w:asciiTheme="minorHAnsi" w:eastAsia="Times New Roman" w:hAnsiTheme="minorHAnsi" w:cstheme="minorHAnsi"/>
          <w:lang w:eastAsia="fr-FR"/>
        </w:rPr>
        <w:t xml:space="preserve">ολλὰ τοίνυν, ὦ ἄνδρες Ἀθηναῖοι, καὶ ἄλλα κατηγορηκότος αὐτοῦ καὶ κατεψευσμένου, μάλιστ᾽ ἐθαύμασα πάντων ὅτε τῶν συμβεβηκότων τότε τῇ πόλει μνησθεὶς οὐχ ὡς ἂν εὔνους καὶ δίκαιος πολίτης ἔσχε τὴν γνώμην οὐδ᾽ ἐδάκρυσεν, οὐδ᾽ ἔπαθεν τοιοῦτον οὐδὲν τῇ ψυχῇ, </w:t>
      </w:r>
      <w:r w:rsidRPr="001F4584">
        <w:rPr>
          <w:rFonts w:asciiTheme="minorHAnsi" w:eastAsia="Times New Roman" w:hAnsiTheme="minorHAnsi" w:cstheme="minorHAnsi"/>
          <w:b/>
          <w:u w:val="single"/>
          <w:lang w:eastAsia="fr-FR"/>
        </w:rPr>
        <w:t>ἀλλ᾽ ἐπάρας τὴν φωνὴν καὶ γεγηθὼς καὶ λαρυγγίζων</w:t>
      </w:r>
      <w:r w:rsidRPr="001F4584">
        <w:rPr>
          <w:rFonts w:asciiTheme="minorHAnsi" w:eastAsia="Times New Roman" w:hAnsiTheme="minorHAnsi" w:cstheme="minorHAnsi"/>
          <w:lang w:eastAsia="fr-FR"/>
        </w:rPr>
        <w:t xml:space="preserve"> ᾤετο μὲν ἐμοῦ κατηγορεῖν δηλονότι, δεῖγμα δ᾽ ἐξέφερεν καθ᾽ ἑαυτοῦ ὅτι τοῖς γεγενημένοις ἀνιαροῖς οὐδὲν ὁμοίως ἔσχε τοῖς ἄλλοις. »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 </w:t>
      </w:r>
      <w:r w:rsidRPr="001F4584">
        <w:rPr>
          <w:rFonts w:asciiTheme="minorHAnsi" w:hAnsiTheme="minorHAnsi" w:cstheme="minorHAnsi"/>
          <w:lang w:eastAsia="fr-FR"/>
        </w:rPr>
        <w:t xml:space="preserve">[291] Parmi tant d'autres imputations calomnieuses, hommes d'Athènes! une chose surtout m'a frappé : c'est qu'en rappelant nos malheurs, il (Eschine) n'était pas affecté comme doit l'être un bon citoyen ; pas une larme ! point de tristesse dans cette âme! </w:t>
      </w:r>
      <w:r w:rsidRPr="001F4584">
        <w:rPr>
          <w:rFonts w:asciiTheme="minorHAnsi" w:hAnsiTheme="minorHAnsi" w:cstheme="minorHAnsi"/>
          <w:b/>
          <w:u w:val="single"/>
          <w:lang w:eastAsia="fr-FR"/>
        </w:rPr>
        <w:t xml:space="preserve">Enflant sa voix retentissante, triomphant, </w:t>
      </w:r>
      <w:r w:rsidRPr="001F4584">
        <w:rPr>
          <w:rFonts w:asciiTheme="minorHAnsi" w:hAnsiTheme="minorHAnsi" w:cstheme="minorHAnsi"/>
          <w:lang w:eastAsia="fr-FR"/>
        </w:rPr>
        <w:t>il croyait m'accuser; et il s'accusait lui-même, en montrant que notre infortune ne le touche pas comme nous. »</w:t>
      </w:r>
    </w:p>
  </w:footnote>
  <w:footnote w:id="161">
    <w:p w14:paraId="4B088C52"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Hieronymus in Oseam</w:t>
      </w:r>
      <w:r w:rsidRPr="001F4584">
        <w:rPr>
          <w:rFonts w:asciiTheme="minorHAnsi" w:eastAsia="Times New Roman" w:hAnsiTheme="minorHAnsi" w:cstheme="minorHAnsi"/>
          <w:b/>
          <w:lang w:eastAsia="fr-FR"/>
        </w:rPr>
        <w:t xml:space="preserve"> liber I  Caput II,  47       </w:t>
      </w:r>
      <w:r w:rsidRPr="001F4584">
        <w:rPr>
          <w:rFonts w:ascii="Arial" w:eastAsia="Times New Roman" w:hAnsi="Arial" w:cs="Arial"/>
          <w:b/>
          <w:lang w:eastAsia="fr-FR"/>
        </w:rPr>
        <w:t>▬</w:t>
      </w:r>
      <w:r w:rsidRPr="001F4584">
        <w:rPr>
          <w:rFonts w:asciiTheme="minorHAnsi" w:eastAsia="Times New Roman" w:hAnsiTheme="minorHAnsi" w:cstheme="minorHAnsi"/>
          <w:b/>
          <w:lang w:eastAsia="fr-FR"/>
        </w:rPr>
        <w:t xml:space="preserve"> </w:t>
      </w:r>
      <w:r w:rsidRPr="001F4584">
        <w:rPr>
          <w:rFonts w:asciiTheme="minorHAnsi" w:eastAsia="Times New Roman" w:hAnsiTheme="minorHAnsi" w:cstheme="minorHAnsi"/>
          <w:lang w:eastAsia="fr-FR"/>
        </w:rPr>
        <w:t>Ignosce obscuritati, quae tribus nascitur modis: aut rerum difficultate, aut magistri imperitia, aut discentis nimia tarditate. Neque enim Hebraeum prophetam edisserens, oratoriis debeo declamatiunculis ludere, et in narrationibus atque epilogis Asiatico more cantare, sed auxilio orationum tuarum, et incredibili discendi studio, aperire quae clausa sunt.</w:t>
      </w:r>
    </w:p>
  </w:footnote>
  <w:footnote w:id="162">
    <w:p w14:paraId="21FC0686"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Style w:val="english"/>
          <w:rFonts w:asciiTheme="minorHAnsi" w:hAnsiTheme="minorHAnsi" w:cstheme="minorHAnsi"/>
          <w:b/>
        </w:rPr>
        <w:t xml:space="preserve">Cicéron, Orator   8,  27.     </w:t>
      </w:r>
      <w:r w:rsidRPr="001F4584">
        <w:rPr>
          <w:rStyle w:val="english"/>
          <w:rFonts w:ascii="Arial" w:hAnsi="Arial" w:cs="Arial"/>
          <w:b/>
        </w:rPr>
        <w:t>▬</w:t>
      </w:r>
      <w:r w:rsidRPr="001F4584">
        <w:rPr>
          <w:rStyle w:val="english"/>
          <w:rFonts w:asciiTheme="minorHAnsi" w:hAnsiTheme="minorHAnsi" w:cstheme="minorHAnsi"/>
          <w:b/>
        </w:rPr>
        <w:t xml:space="preserve">    [</w:t>
      </w:r>
      <w:r w:rsidRPr="001F4584">
        <w:rPr>
          <w:rStyle w:val="english"/>
          <w:rFonts w:asciiTheme="minorHAnsi" w:hAnsiTheme="minorHAnsi" w:cstheme="minorHAnsi"/>
        </w:rPr>
        <w:t>27</w:t>
      </w:r>
      <w:r w:rsidRPr="001F4584">
        <w:rPr>
          <w:rFonts w:asciiTheme="minorHAnsi" w:hAnsiTheme="minorHAnsi" w:cstheme="minorHAnsi"/>
        </w:rPr>
        <w:t xml:space="preserve">] facile est enim verbum aliquod ardens, ut ita dicam, notare idque restinctis iam animorum incendiis inridere. Itaque se purgans iocatur Demosthenes: negat in eo positas esse fortunas Graeciae, hocine an illo verbo usus sit1, hucine an illuc manum porrexerit2. Quonam igitur modo audiretur Mysus aut Phryx Athenis, cum etiam Demosthenes exagitetur ut putidus? cum vero inclinata ululantique voce more Asiatico canere coepisset, quis eum ferret aut potius quis non iuberet auferri? </w:t>
      </w:r>
      <w:r w:rsidRPr="001F4584">
        <w:rPr>
          <w:rFonts w:ascii="Arial" w:hAnsi="Arial" w:cs="Arial"/>
        </w:rPr>
        <w:t>▬</w:t>
      </w:r>
    </w:p>
  </w:footnote>
  <w:footnote w:id="163">
    <w:p w14:paraId="5C930943" w14:textId="77777777" w:rsidR="00F85981" w:rsidRPr="001F4584" w:rsidRDefault="00F85981" w:rsidP="001F4584">
      <w:pPr>
        <w:pStyle w:val="Sansinterligne"/>
        <w:tabs>
          <w:tab w:val="left" w:pos="284"/>
        </w:tabs>
        <w:ind w:firstLine="284"/>
        <w:rPr>
          <w:rFonts w:asciiTheme="minorHAnsi" w:hAnsiTheme="minorHAnsi" w:cstheme="minorHAnsi"/>
          <w:caps/>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 Lucien, Pseudologiste,  [</w:t>
      </w:r>
      <w:r w:rsidRPr="001F4584">
        <w:rPr>
          <w:rStyle w:val="english"/>
          <w:rFonts w:asciiTheme="minorHAnsi" w:hAnsiTheme="minorHAnsi" w:cstheme="minorHAnsi"/>
          <w:b/>
        </w:rPr>
        <w:t>7</w:t>
      </w:r>
      <w:r w:rsidRPr="001F4584">
        <w:rPr>
          <w:rFonts w:asciiTheme="minorHAnsi" w:hAnsiTheme="minorHAnsi" w:cstheme="minorHAnsi"/>
          <w:b/>
        </w:rPr>
        <w:t>]</w:t>
      </w:r>
      <w:r w:rsidRPr="001F4584">
        <w:rPr>
          <w:rFonts w:asciiTheme="minorHAnsi" w:hAnsiTheme="minorHAnsi" w:cstheme="minorHAnsi"/>
        </w:rPr>
        <w:t xml:space="preserve">  « ἐν δὲ τούτοις ἅπασι καὶ ὁ τὸν λόγον τόνδε συγγράψας ἦν ἐν τοῖς γελῶσι καὶ αὐτός. τί δ᾽ οὐκ ἔμελλεν γελᾶν ἐφ᾽ οὕτω περιφανεῖ καὶ ἀπιθάνῳ καὶ ἀναισχύντῳ τολμήματι ; καί πως ἔστιν δὲ ἀκρατὴς γέλωτος ὁ μὲν τὴν φωνὴν ἐντρέψας ἐς μέλος, ὡς ᾤετο, θρῆνόν τινα ἐπηύλει τῷ Πυθαγόρᾳ, ὁ δέ, τοῦτο δὴ τὸ τοῦ λόγου, ὄνον κιθαρίζειν πειρώμενον ὁρῶν ἀνεκάγχασε μάλα ἡδύ, ὁ ποιητὴς οὗτος ὁ ἐμός: ὁ δὲ εἶδεν ἐπιστραφείς. τοῦτο ἐξεπολέμωσεν’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Theme="minorHAnsi" w:hAnsiTheme="minorHAnsi" w:cstheme="minorHAnsi"/>
        </w:rPr>
        <w:tab/>
        <w:t xml:space="preserve"> </w:t>
      </w:r>
      <w:r w:rsidRPr="001F4584">
        <w:rPr>
          <w:rFonts w:ascii="Arial" w:hAnsi="Arial" w:cs="Arial"/>
        </w:rPr>
        <w:t>▬</w:t>
      </w:r>
      <w:r w:rsidRPr="001F4584">
        <w:rPr>
          <w:rFonts w:asciiTheme="minorHAnsi" w:hAnsiTheme="minorHAnsi" w:cstheme="minorHAnsi"/>
        </w:rPr>
        <w:t xml:space="preserve"> [7] Parmi les auditeurs se trouvait l'auteur même du morceau : il était du nombre des rieurs. Et comment aurait-il pu s'empêcher de rire d'une hardiesse aussi manifeste, aussi incroyable, aussi impudente ? Comment ne pas éclater ? On ne peut commander au rire. Notre auteur donc, en entendant cette voix que l'orateur croyait harmonieuse et qui ressemblait à une lamentation funèbre en l'honneur de Pythagore, s'imagine voir un âne qui essaye de jouer de la lyre, et s'abandonne aux bruyants transports de son hilarité. L'orateur se retourne, l'aperçoit, et voilà la guerre allumée.</w:t>
      </w:r>
    </w:p>
  </w:footnote>
  <w:footnote w:id="164">
    <w:p w14:paraId="0FD72D3A" w14:textId="77777777" w:rsidR="00F85981" w:rsidRPr="001F4584" w:rsidRDefault="00F85981" w:rsidP="001F4584">
      <w:pPr>
        <w:pStyle w:val="Titre1"/>
        <w:tabs>
          <w:tab w:val="left" w:pos="284"/>
        </w:tabs>
        <w:spacing w:before="0" w:beforeAutospacing="0" w:after="120" w:afterAutospacing="0"/>
        <w:ind w:firstLine="284"/>
        <w:rPr>
          <w:rFonts w:asciiTheme="minorHAnsi" w:hAnsiTheme="minorHAnsi" w:cstheme="minorHAnsi"/>
          <w:sz w:val="18"/>
          <w:szCs w:val="18"/>
        </w:rPr>
      </w:pPr>
      <w:r w:rsidRPr="001F4584">
        <w:rPr>
          <w:rStyle w:val="Appelnotedebasdep"/>
          <w:rFonts w:asciiTheme="minorHAnsi" w:hAnsiTheme="minorHAnsi" w:cstheme="minorHAnsi"/>
          <w:b w:val="0"/>
          <w:sz w:val="18"/>
          <w:szCs w:val="18"/>
          <w:vertAlign w:val="baseline"/>
        </w:rPr>
        <w:footnoteRef/>
      </w:r>
      <w:r w:rsidRPr="001F4584">
        <w:rPr>
          <w:rFonts w:asciiTheme="minorHAnsi" w:hAnsiTheme="minorHAnsi" w:cstheme="minorHAnsi"/>
          <w:sz w:val="18"/>
          <w:szCs w:val="18"/>
        </w:rPr>
        <w:t xml:space="preserve"> Longin  de sublimitate ? </w:t>
      </w:r>
      <w:r w:rsidRPr="001F4584">
        <w:rPr>
          <w:rFonts w:asciiTheme="minorHAnsi" w:hAnsiTheme="minorHAnsi" w:cstheme="minorHAnsi"/>
          <w:b w:val="0"/>
          <w:bCs w:val="0"/>
          <w:sz w:val="18"/>
          <w:szCs w:val="18"/>
        </w:rPr>
        <w:t xml:space="preserve">Peut-être  41, 2 ?  ou  39, 2 ?  ( voir </w:t>
      </w:r>
      <w:r w:rsidRPr="001F4584">
        <w:rPr>
          <w:rStyle w:val="text"/>
          <w:rFonts w:asciiTheme="minorHAnsi" w:eastAsiaTheme="majorEastAsia" w:hAnsiTheme="minorHAnsi" w:cstheme="minorHAnsi"/>
          <w:sz w:val="18"/>
          <w:szCs w:val="18"/>
        </w:rPr>
        <w:t xml:space="preserve">La </w:t>
      </w:r>
      <w:r w:rsidRPr="001F4584">
        <w:rPr>
          <w:rStyle w:val="Accentuation"/>
          <w:rFonts w:asciiTheme="minorHAnsi" w:hAnsiTheme="minorHAnsi" w:cstheme="minorHAnsi"/>
          <w:sz w:val="18"/>
          <w:szCs w:val="18"/>
        </w:rPr>
        <w:t xml:space="preserve">φαντασία </w:t>
      </w:r>
      <w:r w:rsidRPr="001F4584">
        <w:rPr>
          <w:rStyle w:val="text"/>
          <w:rFonts w:asciiTheme="minorHAnsi" w:eastAsiaTheme="majorEastAsia" w:hAnsiTheme="minorHAnsi" w:cstheme="minorHAnsi"/>
          <w:sz w:val="18"/>
          <w:szCs w:val="18"/>
        </w:rPr>
        <w:t xml:space="preserve">du poète et de l’orateur dans le traité </w:t>
      </w:r>
      <w:r w:rsidRPr="001F4584">
        <w:rPr>
          <w:rStyle w:val="Accentuation"/>
          <w:rFonts w:asciiTheme="minorHAnsi" w:hAnsiTheme="minorHAnsi" w:cstheme="minorHAnsi"/>
          <w:sz w:val="18"/>
          <w:szCs w:val="18"/>
        </w:rPr>
        <w:t>Περὶ ὕψους</w:t>
      </w:r>
      <w:r w:rsidRPr="001F4584">
        <w:rPr>
          <w:rStyle w:val="text"/>
          <w:rFonts w:asciiTheme="minorHAnsi" w:eastAsiaTheme="majorEastAsia" w:hAnsiTheme="minorHAnsi" w:cstheme="minorHAnsi"/>
          <w:sz w:val="18"/>
          <w:szCs w:val="18"/>
        </w:rPr>
        <w:t xml:space="preserve"> de Pseudo-Longin : dénouement d’un débat ancien.</w:t>
      </w:r>
    </w:p>
  </w:footnote>
  <w:footnote w:id="165">
    <w:p w14:paraId="4CEED466"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 xml:space="preserve">Quintilien Institution oratoire,  XI, 3,  57-  59. </w:t>
      </w:r>
      <w:r w:rsidRPr="001F4584">
        <w:rPr>
          <w:rFonts w:asciiTheme="minorHAnsi" w:hAnsiTheme="minorHAnsi" w:cstheme="minorHAnsi"/>
        </w:rPr>
        <w:t xml:space="preserve">   LVII. Sed quodcumque ex his uitium magis tulerim quam, quo nunc maxime laboratur in causis omnibus scholisque, cantandi, quod inutilius sit an foedius nescio. Quid enim minus oratori conuenit quam modulatio scaenica et nonnumquam ebriorum aut comisantium licentiae similis? Quid enim minus oratori conuenit quam modulatio scaenica et nonnumquam ebriorum aut comisantium licentiae similis? LVIII. Quid uero mouendis adfectibus contrarium magis quam, cum dolendum irascendum indignandum commiserandum sit, non solum ab his adfectibus, in quos inducendus est iudex, recedere, sed ipsam fori sanctitatem ludorum talarium licentia soluere? Nam Cicero illos ex Lycia et Caria rhetoras paene cantare in epilogis dixit: nos etiam cantandi seueriorem paulo modum excessimus. LIX. Quisquamne, non dico de homicidio sacrilegio parricidio, sed de calculis certe atque rationibus, </w:t>
      </w:r>
      <w:r w:rsidRPr="001F4584">
        <w:rPr>
          <w:rFonts w:asciiTheme="minorHAnsi" w:hAnsiTheme="minorHAnsi" w:cstheme="minorHAnsi"/>
          <w:b/>
        </w:rPr>
        <w:t xml:space="preserve">quisquam denique, ut semel finiam, </w:t>
      </w:r>
      <w:r w:rsidRPr="001F4584">
        <w:rPr>
          <w:rFonts w:asciiTheme="minorHAnsi" w:hAnsiTheme="minorHAnsi" w:cstheme="minorHAnsi"/>
          <w:b/>
          <w:u w:val="single"/>
        </w:rPr>
        <w:t>in lite cantat</w:t>
      </w:r>
      <w:r w:rsidRPr="001F4584">
        <w:rPr>
          <w:rFonts w:asciiTheme="minorHAnsi" w:hAnsiTheme="minorHAnsi" w:cstheme="minorHAnsi"/>
        </w:rPr>
        <w:t xml:space="preserve">? Quod si omnino recipiendum est, nihil causae est cur non illam uocis modulationem fidibus ac tibiis, immo mehercule, quod est huic deformitati propius, cymbalis adiuuemus.    </w:t>
      </w:r>
      <w:r w:rsidRPr="001F4584">
        <w:rPr>
          <w:rFonts w:ascii="Arial" w:hAnsi="Arial" w:cs="Arial"/>
        </w:rPr>
        <w:t>▬</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Mais, de tous ces défauts, il n'en est aucun que je ne supporte plus patiemment que celui qui règne aujourd'hui au barreau et dans les écoles, je veux dire la manie de chanter. Je ne sais ce qu'on doit y blâmer le plus, de son mauvais effet ou de son inconvenance. Car quoi de plus indigne d'un orateur que cette modulation théâtrale, et quelquefois semblable au chant folâtre des ivrognes ou de convives en débauche? Quoi de plus contraire au but qu'on se propose, lorsqu'il s'agit d'exciter la douleur, la colère, l'indignation, la pitié, non seulement que de s'éloigner de ces sentiments, auxquels il faut amener les juges, mais que de braver la sainteté du barreau jusqu'à y jouer aux dés? Car Cicéron dit que les rhéteurs de Lycie et de Carie allaient presque jusqu'à chanter dans les épilogues : pour nous, nous ne nous en tenons pas même à un chant un peu sévère. Qui a jamais chanté, je le demande, en se défendant, je ne dis pas contre une accusation d'homicide, de sacrilége, ou de parricide, mais contre une simple demande en reddition de compte? S'il faut absolument passer condamnation sur cet usage, rien ne s'oppose à ce qu'on s'accompagne avec la lyre ou la flûte, ou plutôt avec des cymbales, dont le bruit a encore plus de conformité avec ce ridicule abus.</w:t>
      </w:r>
    </w:p>
  </w:footnote>
  <w:footnote w:id="166">
    <w:p w14:paraId="01572E17"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b/>
        </w:rPr>
        <w:t>Quintilien Institution oratoire,</w:t>
      </w:r>
      <w:r w:rsidRPr="001F4584">
        <w:rPr>
          <w:rFonts w:asciiTheme="minorHAnsi" w:hAnsiTheme="minorHAnsi" w:cstheme="minorHAnsi"/>
        </w:rPr>
        <w:t xml:space="preserve">     ibid.  « </w:t>
      </w:r>
      <w:r w:rsidRPr="001F4584">
        <w:rPr>
          <w:rFonts w:asciiTheme="minorHAnsi" w:hAnsiTheme="minorHAnsi" w:cstheme="minorHAnsi"/>
          <w:b/>
        </w:rPr>
        <w:t xml:space="preserve">quisquam denique, ut semel finiam, </w:t>
      </w:r>
      <w:r w:rsidRPr="001F4584">
        <w:rPr>
          <w:rFonts w:asciiTheme="minorHAnsi" w:hAnsiTheme="minorHAnsi" w:cstheme="minorHAnsi"/>
          <w:b/>
          <w:u w:val="single"/>
        </w:rPr>
        <w:t>in lite cantat</w:t>
      </w:r>
      <w:r w:rsidRPr="001F4584">
        <w:rPr>
          <w:rFonts w:asciiTheme="minorHAnsi" w:hAnsiTheme="minorHAnsi" w:cstheme="minorHAnsi"/>
        </w:rPr>
        <w:t xml:space="preserve">? »  ( ??? ???)  </w:t>
      </w:r>
    </w:p>
  </w:footnote>
  <w:footnote w:id="167">
    <w:p w14:paraId="088FE474"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Perse, </w:t>
      </w:r>
      <w:r w:rsidRPr="001F4584">
        <w:rPr>
          <w:rFonts w:asciiTheme="minorHAnsi" w:hAnsiTheme="minorHAnsi" w:cstheme="minorHAnsi"/>
          <w:b/>
          <w:i/>
        </w:rPr>
        <w:t>Satires</w:t>
      </w:r>
      <w:r w:rsidRPr="001F4584">
        <w:rPr>
          <w:rFonts w:asciiTheme="minorHAnsi" w:hAnsiTheme="minorHAnsi" w:cstheme="minorHAnsi"/>
          <w:b/>
        </w:rPr>
        <w:t xml:space="preserve">, I. 88-91.   </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(Persius) 88. </w:t>
      </w:r>
      <w:r w:rsidRPr="001F4584">
        <w:rPr>
          <w:rFonts w:asciiTheme="minorHAnsi" w:hAnsiTheme="minorHAnsi" w:cstheme="minorHAnsi"/>
          <w:b/>
        </w:rPr>
        <w:t>Men</w:t>
      </w:r>
      <w:r w:rsidRPr="001F4584">
        <w:rPr>
          <w:rFonts w:ascii="Calibri" w:hAnsi="Calibri" w:cs="Calibri"/>
          <w:b/>
        </w:rPr>
        <w:t></w:t>
      </w:r>
      <w:r w:rsidRPr="001F4584">
        <w:rPr>
          <w:rFonts w:asciiTheme="minorHAnsi" w:hAnsiTheme="minorHAnsi" w:cstheme="minorHAnsi"/>
          <w:b/>
        </w:rPr>
        <w:t xml:space="preserve"> moueat quippe, et, cantet si naufragus, assem  //  89. Protulerim?</w:t>
      </w:r>
      <w:r w:rsidRPr="001F4584">
        <w:rPr>
          <w:rFonts w:asciiTheme="minorHAnsi" w:hAnsiTheme="minorHAnsi" w:cstheme="minorHAnsi"/>
        </w:rPr>
        <w:t xml:space="preserve"> Cantas, quum fracta te in trabe pictum //   90 Ex humero portes! Verum, nec nocte paratum // 91. Plorabit, qui me uolet incuruasse querela.  </w:t>
      </w:r>
      <w:r w:rsidRPr="001F4584">
        <w:rPr>
          <w:rFonts w:ascii="Arial" w:hAnsi="Arial" w:cs="Arial"/>
        </w:rPr>
        <w:t>▬</w:t>
      </w:r>
      <w:r w:rsidRPr="001F4584">
        <w:rPr>
          <w:rFonts w:asciiTheme="minorHAnsi" w:hAnsiTheme="minorHAnsi" w:cstheme="minorHAnsi"/>
        </w:rPr>
        <w:t xml:space="preserve">   PERSE.  Eh! croit-il m’émouvoir, ce naufragé qui chante?  Lui donnerai-je un as? C’est toi qu’on représente  Flottant sur un débris, dans ce tableau d’effroi  Qui charge ton épaule ; et tu chantes! ... Crois-moi,  Pleure, et n’arrange point, la nuit, tes larmes feintes,  Si tu veux qu’’attendri mon coeur s’ouvre à tes plaintes!  </w:t>
      </w:r>
    </w:p>
  </w:footnote>
  <w:footnote w:id="168">
    <w:p w14:paraId="133BDD2F"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Cicéron, Orator,  17 et  18.</w:t>
      </w:r>
      <w:r w:rsidRPr="001F4584">
        <w:rPr>
          <w:rFonts w:asciiTheme="minorHAnsi" w:hAnsiTheme="minorHAnsi" w:cstheme="minorHAnsi"/>
        </w:rPr>
        <w:t xml:space="preserve">   « Volet igitur ille qui eloquentiae principatum petet et contenta uoce atrociter dicere et summissa leniter et inclinata uideri grauis et inflexa miserabilis; (57) mira est enim quaedam natura uocis, cuius quidem e tribus omnino sonis, inflexo acuto graui, tanta sit et tam suauis uarietas perfecta in cantibus.    [18] XVIII.</w:t>
      </w:r>
      <w:r w:rsidRPr="001F4584">
        <w:rPr>
          <w:rFonts w:asciiTheme="minorHAnsi" w:hAnsiTheme="minorHAnsi" w:cstheme="minorHAnsi"/>
          <w:b/>
          <w:u w:val="single"/>
        </w:rPr>
        <w:t xml:space="preserve"> Est autem etiam in dicendo quidam cantus obscurior</w:t>
      </w:r>
      <w:r w:rsidRPr="001F4584">
        <w:rPr>
          <w:rFonts w:asciiTheme="minorHAnsi" w:hAnsiTheme="minorHAnsi" w:cstheme="minorHAnsi"/>
        </w:rPr>
        <w:t xml:space="preserve">, non hic e Phrygia et Caria rhetorum epilogus paene canticum, sed ille quem significat Demosthenes et Aeschines, cum alter alteri obicit uocis flexiones; dicit plorare etiam Demosthenes istum quem saepe dicat uoce dulci et clara fuisse.    (58) In quo illud etiam notandum mihi uidetur ad studium persequendae suauitatis in uocibus: ipsa enim natura, quasi modularetur hominum orationem, in omni uerbo posuit acutam uocem nec una plus nec a postrema syllaba citra tertiam; quo magis naturam ducem ad aurium uoluptatem sequatur industria.   </w:t>
      </w:r>
      <w:r w:rsidRPr="001F4584">
        <w:rPr>
          <w:rFonts w:asciiTheme="minorHAnsi" w:hAnsiTheme="minorHAnsi" w:cstheme="minorHAnsi"/>
        </w:rPr>
        <w:tab/>
      </w:r>
      <w:r w:rsidRPr="001F4584">
        <w:rPr>
          <w:rFonts w:ascii="Arial" w:hAnsi="Arial" w:cs="Arial"/>
        </w:rPr>
        <w:t>▬</w:t>
      </w:r>
      <w:r w:rsidRPr="001F4584">
        <w:rPr>
          <w:rFonts w:asciiTheme="minorHAnsi" w:hAnsiTheme="minorHAnsi" w:cstheme="minorHAnsi"/>
        </w:rPr>
        <w:t xml:space="preserve">   [18] XVIII. L'orateur qui aspire à la perfection aura des accents énergiques dans les passions fortes, des tons calmes dans les sentiments doux. Son organe trouvera des inflexions graves pour imposer, et des modulations touchantes pour attendrir. Quel admirable instrument que la voix humaine! avec trois tons seulement, l'aigu, le grave et le moyen, elle produit dans le chant une variété de combinaisons ravissantes.    </w:t>
      </w:r>
      <w:r w:rsidRPr="001F4584">
        <w:rPr>
          <w:rFonts w:asciiTheme="minorHAnsi" w:hAnsiTheme="minorHAnsi" w:cstheme="minorHAnsi"/>
          <w:b/>
          <w:u w:val="single"/>
        </w:rPr>
        <w:t>Le discours a aussi sa musique; mais, habilement dissimulée</w:t>
      </w:r>
      <w:r w:rsidRPr="001F4584">
        <w:rPr>
          <w:rFonts w:asciiTheme="minorHAnsi" w:hAnsiTheme="minorHAnsi" w:cstheme="minorHAnsi"/>
        </w:rPr>
        <w:t xml:space="preserve">, elle est loin de ressembler à cette déclamation chantante dont les rhéteurs de Phrygie et de Carie croient embellir leurs péroraisons. Je veux parler de certaines intonations dont Eschine et Démosthène faisaient usage, et qu'ils se sont plus d'une fois reprochées l'un à l'autre. Démosthène est celui qui revient le plus souvent sur cet article, tout en accordant à son rival une voix douce et un beau timbre.  Ce besoin de donner du charme à la déclamation me suggère une remarque. C'est que la nature, comme si elle eût voulu régler elle-même la mélodie du langage, nous fait articuler chaque mot avec un accent aigu, avec un seul, dont la place est toujours dans l'une des trois dernières syllabes. Elle a consulté en cela le plaisir de l'oreille, et l'art n'a plus qu'à suivre la nature. ».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Quintilien, commente ce passage  en XI, 3. 60. </w:t>
      </w:r>
    </w:p>
  </w:footnote>
  <w:footnote w:id="169">
    <w:p w14:paraId="7AA10509" w14:textId="2B26B4FD"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Plotinus  Enéades,  l.  6  </w:t>
      </w:r>
      <w:r w:rsidRPr="001F4584">
        <w:rPr>
          <w:rFonts w:asciiTheme="minorHAnsi" w:hAnsiTheme="minorHAnsi" w:cstheme="minorHAnsi"/>
          <w:lang w:eastAsia="fr-FR"/>
        </w:rPr>
        <w:t>[1</w:t>
      </w:r>
      <w:r w:rsidR="001643A9" w:rsidRPr="001F4584">
        <w:rPr>
          <w:rFonts w:asciiTheme="minorHAnsi" w:hAnsiTheme="minorHAnsi" w:cstheme="minorHAnsi"/>
          <w:lang w:eastAsia="fr-FR"/>
        </w:rPr>
        <w:t>, 6, 0</w:t>
      </w:r>
      <w:r w:rsidRPr="001F4584">
        <w:rPr>
          <w:rFonts w:asciiTheme="minorHAnsi" w:hAnsiTheme="minorHAnsi" w:cstheme="minorHAnsi"/>
          <w:lang w:eastAsia="fr-FR"/>
        </w:rPr>
        <w:t>] PREMIÈRE ENNÉADE, LIVRE SIXIÈME : DU BEAU.    « [1</w:t>
      </w:r>
      <w:r w:rsidR="001643A9" w:rsidRPr="001F4584">
        <w:rPr>
          <w:rFonts w:asciiTheme="minorHAnsi" w:hAnsiTheme="minorHAnsi" w:cstheme="minorHAnsi"/>
          <w:lang w:eastAsia="fr-FR"/>
        </w:rPr>
        <w:t>, 6, 1</w:t>
      </w:r>
      <w:r w:rsidRPr="001F4584">
        <w:rPr>
          <w:rFonts w:asciiTheme="minorHAnsi" w:hAnsiTheme="minorHAnsi" w:cstheme="minorHAnsi"/>
          <w:lang w:eastAsia="fr-FR"/>
        </w:rPr>
        <w:t xml:space="preserve">] Τὸ καλὸν ἔστι μὲν ἐν ὄψει πλεῖστον, ἔστι δ´ ἐν ἀκοαῖς κατά τε λόγων συνθέσεις, ἔστι δὲ καὶ ἐν μουσικῇ καὶ ἁπάσῃ· καὶ γὰρ μέλη καὶ ῥυθμοί εἰσι καλοί· ἔστι δὲ καὶ προιοῦσι πρὸς τὸ ἄνω ἀπὸ τῆς αἰσθήσεως καὶ ἐπιτηδεύματα καλὰ καὶ πράξεις καὶ ἕξεις καὶ ἐπιστῆμαί τε καὶ τὸ τῶν ἀρετῶν κάλλος. Εἰ δέ τι καὶ πρὸ τούτων, αὐτὸ δείξει.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[1</w:t>
      </w:r>
      <w:r w:rsidR="001643A9" w:rsidRPr="001F4584">
        <w:rPr>
          <w:rFonts w:asciiTheme="minorHAnsi" w:hAnsiTheme="minorHAnsi" w:cstheme="minorHAnsi"/>
          <w:lang w:eastAsia="fr-FR"/>
        </w:rPr>
        <w:t>, 6, 1</w:t>
      </w:r>
      <w:r w:rsidRPr="001F4584">
        <w:rPr>
          <w:rFonts w:asciiTheme="minorHAnsi" w:hAnsiTheme="minorHAnsi" w:cstheme="minorHAnsi"/>
          <w:lang w:eastAsia="fr-FR"/>
        </w:rPr>
        <w:t>] Le beau affecte principalement le sens de la vue. Cependant l'oreille le perçoit aussi, soit dans l'harmonie des paroles, soit dans les divers genres de musique : car des chants et des rythmes sont également beaux. Si nous nous élevons du domaine des sens à une région supérieure, nous retrouvons également le beau dans les occupations, dans les actions, dans les habitudes, dans les sciences, aussi bien que dans les vertus. Y a-t-il encore une beauté supérieure? c'est ce que nous découvrirons par la discussion. »</w:t>
      </w:r>
    </w:p>
  </w:footnote>
  <w:footnote w:id="170">
    <w:p w14:paraId="0E4B323B"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Isidore de Péluse.  lettres, III.  CXXI Eutonio  Diaconio</w:t>
      </w:r>
      <w:r w:rsidRPr="001F4584">
        <w:rPr>
          <w:rFonts w:asciiTheme="minorHAnsi" w:hAnsiTheme="minorHAnsi" w:cstheme="minorHAnsi"/>
        </w:rPr>
        <w:t xml:space="preserve">.   </w:t>
      </w:r>
      <w:r w:rsidRPr="001F4584">
        <w:rPr>
          <w:rFonts w:asciiTheme="minorHAnsi" w:hAnsiTheme="minorHAnsi" w:cstheme="minorHAnsi"/>
        </w:rPr>
        <w:tab/>
        <w:t xml:space="preserve">«  Ὥσπερ ὀξὺ μὲν ἢ βαρὺ κομιδῇ φθέγξασθαι ῥάδιον, τοῦ δε μέσου τυχεῖν μουσικῆς ἐστιν ἕξεως, οὔτω καὶ περὶ τὸ παρρησιάζεσθαι, καὶ μὴ, λογιστέον ».     </w:t>
      </w:r>
      <w:r w:rsidRPr="001F4584">
        <w:rPr>
          <w:rFonts w:ascii="Arial" w:hAnsi="Arial" w:cs="Arial"/>
        </w:rPr>
        <w:t>▬</w:t>
      </w:r>
      <w:r w:rsidRPr="001F4584">
        <w:rPr>
          <w:rFonts w:asciiTheme="minorHAnsi" w:hAnsiTheme="minorHAnsi" w:cstheme="minorHAnsi"/>
        </w:rPr>
        <w:t xml:space="preserve">   « 305 D Quemadmodum acute quidem at perquam graviter loqui facile est  mediocritatem autem tenere musici habitus est: eodem modo de loquendi libertate et timiditate sentiendum est. </w:t>
      </w:r>
      <w:r w:rsidRPr="001F4584">
        <w:rPr>
          <w:rFonts w:asciiTheme="minorHAnsi" w:hAnsiTheme="minorHAnsi" w:cstheme="minorHAnsi"/>
          <w:lang w:val="en-GB"/>
        </w:rPr>
        <w:t xml:space="preserve">(P. G . 78.) ». </w:t>
      </w:r>
    </w:p>
  </w:footnote>
  <w:footnote w:id="171">
    <w:p w14:paraId="75D2B85A" w14:textId="41BFAD40" w:rsidR="00F85981" w:rsidRPr="004A286E"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4A286E">
        <w:rPr>
          <w:rFonts w:asciiTheme="minorHAnsi" w:hAnsiTheme="minorHAnsi" w:cstheme="minorHAnsi"/>
          <w:lang w:val="en-GB"/>
        </w:rPr>
        <w:t xml:space="preserve">.  Basile  ou Libanius ?????  </w:t>
      </w:r>
    </w:p>
  </w:footnote>
  <w:footnote w:id="172">
    <w:p w14:paraId="2FF75A5E" w14:textId="6AE649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lang w:val="en-GB"/>
        </w:rPr>
        <w:t xml:space="preserve"> D. Ambr. Off. I, XVIII    [1</w:t>
      </w:r>
      <w:r w:rsidR="001643A9" w:rsidRPr="001F4584">
        <w:rPr>
          <w:rFonts w:asciiTheme="minorHAnsi" w:hAnsiTheme="minorHAnsi" w:cstheme="minorHAnsi"/>
          <w:lang w:val="en-GB"/>
        </w:rPr>
        <w:t>, 1</w:t>
      </w:r>
      <w:r w:rsidRPr="001F4584">
        <w:rPr>
          <w:rFonts w:asciiTheme="minorHAnsi" w:hAnsiTheme="minorHAnsi" w:cstheme="minorHAnsi"/>
          <w:lang w:val="en-GB"/>
        </w:rPr>
        <w:t xml:space="preserve">8] CAPUT XVIII. 67 Pulchra igitur uirtus est uerecundiae, et suauis gratia, quae non solum in factis, sed etiam in ipsis spectatur sermonibus; ne modum progrediaris loquendi, ne quid indecorum sermo resonet tuus. Speculum enim mentis plerumque in uerbis refulget. Ipsum uocis sonum librat modestia, ne cuiusquam offendat aurem uox fortior. Denique in ipso canendi genere prima disciplina uerecundia est: immo etiam in omni usu loquendi; ut sensim quis aut psallere, aut canere, aut postremo loqui incipiat; ut uerecunda principia commendent processum.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Belle est donc la vertu de modestie et doux son agrément, elle qui apparaît non seulement dans les actes, mais encore dans les propos eux-mêmes : empê-chant que tu ne dépasses la mesure dans la parole, que ton discours ne fasse entendre quelque chose d'incon-venant. L'image de l'âme en effet resplendit générale-ment dans les paroles. La modération tempère le son même de la voix de peur qu'une voix trop forte ne choque l'oreille de quelqu'un. Enfin, dans l'art même du chant, la première règle est celle de la modestie ; bien plus, elle l'est dans tout usage de la parole en sorte que l'on se mette progressivement à psalmodier .* ou à chanter ou enfin à parler, pour que des débuts modestes recom-mandent la suite. »</w:t>
      </w:r>
    </w:p>
  </w:footnote>
  <w:footnote w:id="173">
    <w:p w14:paraId="3F52A3C9"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Cassiodore  de anim. </w:t>
      </w:r>
      <w:r w:rsidRPr="001F4584">
        <w:rPr>
          <w:rFonts w:asciiTheme="minorHAnsi" w:hAnsiTheme="minorHAnsi" w:cstheme="minorHAnsi"/>
        </w:rPr>
        <w:t xml:space="preserve">  « Hilaris illi semper vultus est et quietus, macie validus, pallore decoratus, lacrimis assiduis laetus, promissa barba reverendus, nullo cultu mundissimus; sic per iustitiam mentis de rebus contrariis redduntur homines pulchriores. Oculi laeti et honeste blandi, sermo veriloquus, bonorum pectorum penetrabilis, cupiens amorem Dei omnibus suadere quo plenus est. </w:t>
      </w:r>
      <w:r w:rsidRPr="001F4584">
        <w:rPr>
          <w:rFonts w:asciiTheme="minorHAnsi" w:hAnsiTheme="minorHAnsi" w:cstheme="minorHAnsi"/>
          <w:b/>
          <w:u w:val="single"/>
        </w:rPr>
        <w:t xml:space="preserve">Vox ipsa mediocris nec debilis vicino silentio nec robusta clamore dilatata, asperitate non frangitur, accedentibus gaudiis non movetur; </w:t>
      </w:r>
      <w:r w:rsidRPr="001F4584">
        <w:rPr>
          <w:rFonts w:asciiTheme="minorHAnsi" w:hAnsiTheme="minorHAnsi" w:cstheme="minorHAnsi"/>
        </w:rPr>
        <w:t xml:space="preserve">moribus vultuque unus est. Templum sanctum, domicilium virtutum, cuius ora se nequeunt immutare dum semper probantur studere constantiae. » </w:t>
      </w:r>
    </w:p>
  </w:footnote>
  <w:footnote w:id="174">
    <w:p w14:paraId="6062357A"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Photius, Bibliothèque, III, p. 106, ll. 32-8 :’Έστι μὲν οὖν πατϱίδα Πϱουσαεύς, φυγὰς δ’ ἐγεγόνει ταύτης τυϱαννίδος ἐϰϰλίνων δουλείαν, ϰαὶ πολλὴν ἐπῆλϑε πλανώμενος γῆν. Δεξιòς δὲ πεϱὶ τοὺς λόγους ἔδοξεν εἶναι, ϰαὶ μάλιστα τοὺς ὅσοι ϱυϑμίζειν συμβουλεύουσι τὰ ἤϑη.’Ήϰμασε δὲ ϰατὰ τούς χϱόνους τοῦ βασιλέως Τϱαιανοῦ, ϰαὶ πλεῖστον διέτϱιψε χϱόνον παϱ’ αὐτῷ, ϰαὶ τῆς ὅτι μάλιστα τιμῆς ϰαὶ δεξιώσειος ἔτυχεν, ὡς ϰαὶ συγϰαϑέζεσϑαι αὐτòν τῷ βασιλείῳ ὀχήματι. Παῖς μὲν οὖν ἦν οὗτος Πασιϰϱάτους, σοφιστὴς δὲ ϰαὶ φιλόσοφος τò òπιτήδευμα. Ἐπὶ τοσοῦτον δ’ αὐτòν τῆς ϰατὰ τò σχῆμά φασι σεμνότητος ἀντιποιεῖσϑαι, ὡς ϰαὶ λεοντῆν πολλάϰις ἐνημμένον ποιεῖσϑαι τὴν πϱόοδον. </w:t>
      </w:r>
      <w:r w:rsidRPr="001F4584">
        <w:rPr>
          <w:rFonts w:asciiTheme="minorHAnsi" w:hAnsiTheme="minorHAnsi" w:cstheme="minorHAnsi"/>
          <w:u w:val="single"/>
        </w:rPr>
        <w:t>Φωνὴν δ’ ἠϱεμαίαν ἠφίει ϰαὶ στϱαϑεϱάν.</w:t>
      </w:r>
      <w:r w:rsidRPr="001F4584">
        <w:rPr>
          <w:rFonts w:asciiTheme="minorHAnsi" w:hAnsiTheme="minorHAnsi" w:cstheme="minorHAnsi"/>
        </w:rPr>
        <w:t xml:space="preserve"> Καὶ σχολαῖον μὲν ἀλλ’ οὐϰ ἀναβεβλημένον βάδισμα, ϰαὶ τἆλλα τῶν ϰινημάτων οὐϰ ἀσύμφωνα. Ἰσχνòς δ’ ἦν ϰαὶ οὐδὲ μέγας τò σῶμα. Τοῦτον πολλούς φασι ϰαὶ ποιϰίλους γϱάψαι λόγους. Οἱ δ’ εἰς ἡμετέϱαν φϑάσαντες γνῶσιν τòν π' ἐπλήϱουν ἀϱιϑμόν. Χϱυσόστομον δ’ αὐτòν οἱ λόγοι τῇ ϰατ’ αὐτòν γενεᾷ δεδώϰασιν ἐπονομάζειν.    trad. </w:t>
      </w:r>
      <w:r w:rsidRPr="001F4584">
        <w:rPr>
          <w:rFonts w:asciiTheme="minorHAnsi" w:hAnsiTheme="minorHAnsi" w:cstheme="minorHAnsi"/>
          <w:lang w:eastAsia="fr-FR"/>
        </w:rPr>
        <w:t xml:space="preserve">a (1) Pruse pour patrie </w:t>
      </w:r>
      <w:r w:rsidRPr="001F4584">
        <w:rPr>
          <w:rFonts w:asciiTheme="minorHAnsi" w:hAnsiTheme="minorHAnsi" w:cstheme="minorHAnsi"/>
          <w:lang w:eastAsia="fr-FR"/>
        </w:rPr>
        <w:tab/>
        <w:t xml:space="preserve">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Traduction  </w:t>
      </w:r>
      <w:r w:rsidRPr="001F4584">
        <w:rPr>
          <w:rFonts w:asciiTheme="minorHAnsi" w:hAnsiTheme="minorHAnsi" w:cstheme="minorHAnsi"/>
        </w:rPr>
        <w:t xml:space="preserve">Photios historien des lettres  partie III.  Jacques Schamp  </w:t>
      </w:r>
      <w:r w:rsidRPr="001F4584">
        <w:rPr>
          <w:rFonts w:asciiTheme="minorHAnsi" w:hAnsiTheme="minorHAnsi" w:cstheme="minorHAnsi"/>
        </w:rPr>
        <w:br/>
      </w:r>
      <w:r w:rsidRPr="001F4584">
        <w:rPr>
          <w:rFonts w:asciiTheme="minorHAnsi" w:hAnsiTheme="minorHAnsi" w:cstheme="minorHAnsi"/>
          <w:lang w:eastAsia="fr-FR"/>
        </w:rPr>
        <w:t>I. mais il s’était exilé pour esquiver la servitude de la tyrannie régnante et il parcourut, durant sa course errante, quantité de pays.   II. Il passa pour être habile en matière d’éloquence, et principalement dans tous les discours qui conseillent de régler les moeurs. (2) 11 atteignit le sommet de sa carrière au temps de l’empereur Trajan, (3) il passa la plus grande part de son temps à ses côtés et (4) il y gagna le maximum d'honneurs et de considération, (5) au point même de partager avec lui un siège dans le véhicule impérial.</w:t>
      </w:r>
      <w:r w:rsidRPr="001F4584">
        <w:rPr>
          <w:rFonts w:asciiTheme="minorHAnsi" w:hAnsiTheme="minorHAnsi" w:cstheme="minorHAnsi"/>
          <w:lang w:eastAsia="fr-FR"/>
        </w:rPr>
        <w:br/>
        <w:t>Or, (6) cet auteur était le fils de Pasicratès, et il était (7) sophiste et philosophe de profession</w:t>
      </w:r>
      <w:r w:rsidRPr="001F4584">
        <w:rPr>
          <w:rFonts w:asciiTheme="minorHAnsi" w:hAnsiTheme="minorHAnsi" w:cstheme="minorHAnsi"/>
          <w:lang w:eastAsia="fr-FR"/>
        </w:rPr>
        <w:tab/>
        <w:t>(8) Il avait, dit-on, dans sa tenue, des prétentions à la majesté, à telles enseignes même qu'il faisait des sorties, affublé souvent d’une peau de lion.</w:t>
      </w:r>
      <w:r w:rsidRPr="001F4584">
        <w:rPr>
          <w:rFonts w:asciiTheme="minorHAnsi" w:hAnsiTheme="minorHAnsi" w:cstheme="minorHAnsi"/>
          <w:lang w:eastAsia="fr-FR"/>
        </w:rPr>
        <w:tab/>
        <w:t xml:space="preserve"> III. Il s exprimait d une voix calme et ferme, et il avait une démarche tranquille, mais point nonchalante, et ses autres mouvements n'étaient point sans y répondre.</w:t>
      </w:r>
      <w:r w:rsidRPr="001F4584">
        <w:rPr>
          <w:rFonts w:asciiTheme="minorHAnsi" w:hAnsiTheme="minorHAnsi" w:cstheme="minorHAnsi"/>
          <w:lang w:eastAsia="fr-FR"/>
        </w:rPr>
        <w:tab/>
        <w:t xml:space="preserve"> 9 (a) Il était maigre et (b) sa taille n’était pas grande non plus.</w:t>
      </w:r>
      <w:r w:rsidRPr="001F4584">
        <w:rPr>
          <w:rFonts w:asciiTheme="minorHAnsi" w:hAnsiTheme="minorHAnsi" w:cstheme="minorHAnsi"/>
          <w:lang w:eastAsia="fr-FR"/>
        </w:rPr>
        <w:tab/>
        <w:t xml:space="preserve"> (10) Cet auteur avait, dit-on, rédigé des écrits nombreux et variés.</w:t>
      </w:r>
      <w:r w:rsidRPr="001F4584">
        <w:rPr>
          <w:rFonts w:asciiTheme="minorHAnsi" w:hAnsiTheme="minorHAnsi" w:cstheme="minorHAnsi"/>
          <w:lang w:eastAsia="fr-FR"/>
        </w:rPr>
        <w:tab/>
        <w:t>IV. Ceux qui sont venus à notre connaissance se montent au nombre de 80.</w:t>
      </w:r>
      <w:r w:rsidRPr="001F4584">
        <w:rPr>
          <w:rFonts w:asciiTheme="minorHAnsi" w:hAnsiTheme="minorHAnsi" w:cstheme="minorHAnsi"/>
          <w:lang w:eastAsia="fr-FR"/>
        </w:rPr>
        <w:tab/>
        <w:t xml:space="preserve">(11) Ses discours lui ont fait donner le surnom de « Chrysostome » par la génération contemporaine. </w:t>
      </w:r>
    </w:p>
  </w:footnote>
  <w:footnote w:id="175">
    <w:p w14:paraId="32AA72E5"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Xénophon, Banquet, 1, 10.</w:t>
      </w:r>
      <w:r w:rsidRPr="001F4584">
        <w:rPr>
          <w:rFonts w:asciiTheme="minorHAnsi" w:hAnsiTheme="minorHAnsi" w:cstheme="minorHAnsi"/>
        </w:rPr>
        <w:t xml:space="preserve">  «Πάντες μὲν οὖν οἱ ἐκ θεῶν του κατεχόμενοι ἀξιοθέατοι δοκοῦσιν εἶναι· ἀλλ᾿ οἱ μὲν ἐξ ἄλλων πρὸς τὸ </w:t>
      </w:r>
      <w:r w:rsidRPr="001F4584">
        <w:rPr>
          <w:rFonts w:asciiTheme="minorHAnsi" w:hAnsiTheme="minorHAnsi" w:cstheme="minorHAnsi"/>
          <w:u w:val="single"/>
        </w:rPr>
        <w:t>γοργότεροί τε ὁρᾶσθαι καὶ φοβερώτερον φθέγγεσθαι καὶ σφοδρότεροι εἶναι φέρονται</w:t>
      </w:r>
      <w:r w:rsidRPr="001F4584">
        <w:rPr>
          <w:rFonts w:asciiTheme="minorHAnsi" w:hAnsiTheme="minorHAnsi" w:cstheme="minorHAnsi"/>
        </w:rPr>
        <w:t xml:space="preserve">, οἱ δ᾿ ὑπὸ τοῦ σώφρονος ἔρωτος ἔνθεοι τά τε ὄμματα φιλοφρονεστέρως ἔχουσι καὶ </w:t>
      </w:r>
      <w:r w:rsidRPr="001F4584">
        <w:rPr>
          <w:rFonts w:asciiTheme="minorHAnsi" w:hAnsiTheme="minorHAnsi" w:cstheme="minorHAnsi"/>
          <w:u w:val="single"/>
        </w:rPr>
        <w:t>τὴν φωνὴν πρᾳοτέραν ποιοῦνται</w:t>
      </w:r>
      <w:r w:rsidRPr="001F4584">
        <w:rPr>
          <w:rFonts w:asciiTheme="minorHAnsi" w:hAnsiTheme="minorHAnsi" w:cstheme="minorHAnsi"/>
        </w:rPr>
        <w:t xml:space="preserve"> καὶ τὰ σχήματα εἰς τὸ ἐλευθεριώτερον ἄγουσιν.   </w:t>
      </w:r>
      <w:r w:rsidRPr="001F4584">
        <w:rPr>
          <w:rFonts w:ascii="Arial" w:hAnsi="Arial" w:cs="Arial"/>
        </w:rPr>
        <w:t>▬</w:t>
      </w:r>
      <w:r w:rsidRPr="001F4584">
        <w:rPr>
          <w:rFonts w:asciiTheme="minorHAnsi" w:hAnsiTheme="minorHAnsi" w:cstheme="minorHAnsi"/>
        </w:rPr>
        <w:t xml:space="preserve">  10. Tous ceux qui sont possédés d'un dieu paraissent commander l'attention; mais si c'est d'un dieu autre que l'Amour, le trouble qu'ils en ressentent leur donne un regard terrible, une voix effrayante, des mouvements plus violents. Quand au contraire c'est l'Amour chaste qui les inspire, leurs regards deviennent plus aimants, leur voix se fait plus douce et leurs gestes prennent une suprême noblesse. </w:t>
      </w:r>
    </w:p>
  </w:footnote>
  <w:footnote w:id="176">
    <w:p w14:paraId="50069268"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Xénophon ibid.   </w:t>
      </w:r>
      <w:r w:rsidRPr="001F4584">
        <w:rPr>
          <w:rFonts w:asciiTheme="minorHAnsi" w:hAnsiTheme="minorHAnsi" w:cstheme="minorHAnsi"/>
          <w:b/>
        </w:rPr>
        <w:t>τὴν φωνὴν  πραοτέραν ποιεῖσθαι.</w:t>
      </w:r>
    </w:p>
  </w:footnote>
  <w:footnote w:id="177">
    <w:p w14:paraId="272B8A1B" w14:textId="77777777" w:rsidR="00F85981" w:rsidRPr="004A286E"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Théophraste, </w:t>
      </w:r>
      <w:r w:rsidRPr="001F4584">
        <w:rPr>
          <w:rFonts w:asciiTheme="minorHAnsi" w:hAnsiTheme="minorHAnsi" w:cstheme="minorHAnsi"/>
          <w:b/>
          <w:i/>
        </w:rPr>
        <w:t>Caractères</w:t>
      </w:r>
      <w:r w:rsidRPr="001F4584">
        <w:rPr>
          <w:rFonts w:asciiTheme="minorHAnsi" w:hAnsiTheme="minorHAnsi" w:cstheme="minorHAnsi"/>
          <w:b/>
        </w:rPr>
        <w:t>, 4.    ἀγροικίας Δ᾽</w:t>
      </w:r>
      <w:r w:rsidRPr="001F4584">
        <w:rPr>
          <w:rFonts w:asciiTheme="minorHAnsi" w:hAnsiTheme="minorHAnsi" w:cstheme="minorHAnsi"/>
        </w:rPr>
        <w:t xml:space="preserve">     « ἡ δὲ ἀγροικία δόξειεν ἂν εἶναι ἀμαθία ἀσχήμων, ὁ δὲ ἄγροικος τοιοῦτός τις, οἷος κυκεῶνα πιὼν εἰς ἐκκλησίαν πορεύεσθαι, καὶ τὸ μύρον φάσκειν οὐδὲν τοῦ θύμου ἥδιον ὄζειν, καὶ μείζω τοῦ ποδὸς τὰ ὑποδήματα φορεῖν, </w:t>
      </w:r>
      <w:r w:rsidRPr="001F4584">
        <w:rPr>
          <w:rFonts w:asciiTheme="minorHAnsi" w:hAnsiTheme="minorHAnsi" w:cstheme="minorHAnsi"/>
          <w:b/>
          <w:u w:val="single"/>
        </w:rPr>
        <w:t>καὶ [</w:t>
      </w:r>
      <w:r w:rsidRPr="001F4584">
        <w:rPr>
          <w:rStyle w:val="english"/>
          <w:rFonts w:asciiTheme="minorHAnsi" w:hAnsiTheme="minorHAnsi" w:cstheme="minorHAnsi"/>
          <w:b/>
          <w:u w:val="single"/>
        </w:rPr>
        <w:t>2</w:t>
      </w:r>
      <w:r w:rsidRPr="001F4584">
        <w:rPr>
          <w:rFonts w:asciiTheme="minorHAnsi" w:hAnsiTheme="minorHAnsi" w:cstheme="minorHAnsi"/>
          <w:b/>
          <w:u w:val="single"/>
        </w:rPr>
        <w:t>] μεγάλῃ τῇ φωνῇ λαλεῖν.</w:t>
      </w:r>
      <w:r w:rsidRPr="001F4584">
        <w:rPr>
          <w:rFonts w:asciiTheme="minorHAnsi" w:hAnsiTheme="minorHAnsi" w:cstheme="minorHAnsi"/>
        </w:rPr>
        <w:t xml:space="preserve"> »  </w:t>
      </w:r>
      <w:r w:rsidRPr="001F4584">
        <w:rPr>
          <w:rFonts w:asciiTheme="minorHAnsi" w:hAnsiTheme="minorHAnsi" w:cstheme="minorHAnsi"/>
        </w:rPr>
        <w:br/>
      </w:r>
      <w:r w:rsidRPr="004A286E">
        <w:rPr>
          <w:rFonts w:asciiTheme="minorHAnsi" w:hAnsiTheme="minorHAnsi" w:cstheme="minorHAnsi"/>
          <w:lang w:val="en-GB"/>
        </w:rPr>
        <w:t xml:space="preserve">Characters. Theophrastus. Hermann Diels. Oxford. Oxford University Press. 1909. </w:t>
      </w:r>
    </w:p>
  </w:footnote>
  <w:footnote w:id="178">
    <w:p w14:paraId="4C5DFDFB"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4A286E">
        <w:rPr>
          <w:rFonts w:asciiTheme="minorHAnsi" w:hAnsiTheme="minorHAnsi" w:cstheme="minorHAnsi"/>
          <w:b/>
          <w:lang w:val="en-GB"/>
        </w:rPr>
        <w:t xml:space="preserve">. Augustin, </w:t>
      </w:r>
      <w:r w:rsidRPr="004A286E">
        <w:rPr>
          <w:rFonts w:asciiTheme="minorHAnsi" w:hAnsiTheme="minorHAnsi" w:cstheme="minorHAnsi"/>
          <w:b/>
          <w:i/>
          <w:caps/>
          <w:lang w:val="en-GB"/>
        </w:rPr>
        <w:t>d</w:t>
      </w:r>
      <w:r w:rsidRPr="004A286E">
        <w:rPr>
          <w:rFonts w:asciiTheme="minorHAnsi" w:hAnsiTheme="minorHAnsi" w:cstheme="minorHAnsi"/>
          <w:b/>
          <w:i/>
          <w:lang w:val="en-GB"/>
        </w:rPr>
        <w:t>e duabus animabus</w:t>
      </w:r>
      <w:r w:rsidRPr="004A286E">
        <w:rPr>
          <w:rFonts w:asciiTheme="minorHAnsi" w:hAnsiTheme="minorHAnsi" w:cstheme="minorHAnsi"/>
          <w:b/>
          <w:lang w:val="en-GB"/>
        </w:rPr>
        <w:t>. , 13</w:t>
      </w:r>
      <w:r w:rsidRPr="004A286E">
        <w:rPr>
          <w:rFonts w:asciiTheme="minorHAnsi" w:hAnsiTheme="minorHAnsi" w:cstheme="minorHAnsi"/>
          <w:lang w:val="en-GB"/>
        </w:rPr>
        <w:t xml:space="preserve">. 13. 20.   […]  istae (animae) autem superiores quibus actionem longe praestantiorem rerum moderatrix iustitia summa tribuerit, si illas inferiores sequi et imitari voluerint, peccando fiunt malae, non quia malas, sed quia male imitantur. Ab illis enim agitur proprium, ab istis appetitur alienum: unde illae in suo gradu manent, istae ad inferiora merguntur, velut cum homines ferina sectantur. Pulchre namque incedit quadrupedans equus: at si hoc homo pedibus manibusque imitetur, quis eum vel palearum cibo dignum putet?   </w:t>
      </w:r>
      <w:r w:rsidRPr="001F4584">
        <w:rPr>
          <w:rFonts w:asciiTheme="minorHAnsi" w:hAnsiTheme="minorHAnsi" w:cstheme="minorHAnsi"/>
        </w:rPr>
        <w:t xml:space="preserve">Recte igitur plerumque improbamus imitantem, cum eum quem imitatur probemus. Improbamus autem, non quia non sit assecutus, sed quia omnino assequi voluit. In equo enim probamus illud, cui quantum praeponimus hominem, tantum offendimur quod inferiora sectatur.  Quid inter ipsos homines, in emittenda voce nonne quod praeco bene facit, etiamsi clarius ac melius id faciat senator praecone, insanus est?  </w:t>
      </w:r>
      <w:r w:rsidRPr="001F4584">
        <w:rPr>
          <w:rFonts w:ascii="Arial" w:hAnsi="Arial" w:cs="Arial"/>
          <w:lang w:val="en-GB"/>
        </w:rPr>
        <w:t>▬</w:t>
      </w:r>
      <w:r w:rsidRPr="001F4584">
        <w:rPr>
          <w:rFonts w:asciiTheme="minorHAnsi" w:hAnsiTheme="minorHAnsi" w:cstheme="minorHAnsi"/>
          <w:lang w:val="en-GB"/>
        </w:rPr>
        <w:t xml:space="preserve">  </w:t>
      </w:r>
      <w:r w:rsidRPr="001F4584">
        <w:rPr>
          <w:rFonts w:ascii="Arial" w:hAnsi="Arial" w:cs="Arial"/>
          <w:lang w:val="en-GB"/>
        </w:rPr>
        <w:t>▬</w:t>
      </w:r>
      <w:r w:rsidRPr="001F4584">
        <w:rPr>
          <w:rFonts w:asciiTheme="minorHAnsi" w:hAnsiTheme="minorHAnsi" w:cstheme="minorHAnsi"/>
          <w:lang w:val="en-GB"/>
        </w:rPr>
        <w:t xml:space="preserve"> 20.   […]  But those superior souls to whom justice, the directress of things, has assigned a far more excellent activity, if they should wish to follow and to imitate those inferior ones, become evil, not because they imitate evil souls, but because they imitate in an evil way. </w:t>
      </w:r>
      <w:r w:rsidRPr="001F4584">
        <w:rPr>
          <w:rFonts w:asciiTheme="minorHAnsi" w:hAnsiTheme="minorHAnsi" w:cstheme="minorHAnsi"/>
          <w:lang w:val="en-GB"/>
        </w:rPr>
        <w:br/>
        <w:t xml:space="preserve">By the evil souls is done what is proper to them, by the good what is alien to them is striven after. Hence the former remain in their own grade, the latter are plunged into a lower. It is as when men copy after beasts. For the four-footed horse walks beautifully, but if a man on all fours should imitate him, who would think him worthy even of chaff for food? Rightly therefore we generally disapprove of one who imitates, while we approve of him whom he imitates. But we disapprove not because he has not succeeded, but for wishing to succeed at all. For in the horse we approve of that to which by as much as we prefer man, by so much are we offended that he copies after inferior creatures. So among men, however well the crier may do in sending forth his voice, would not the senator be insane, if he should do it even more clearly and better than the crier?  […].  </w:t>
      </w:r>
      <w:r w:rsidRPr="001F4584">
        <w:rPr>
          <w:rFonts w:asciiTheme="minorHAnsi" w:hAnsiTheme="minorHAnsi" w:cstheme="minorHAnsi"/>
          <w:i/>
          <w:lang w:val="en-GB"/>
        </w:rPr>
        <w:t>Source. Translated by Albert H. Newman. From Nicene and Post-Nicene Fathers, First Series, Vol. 4. Edited by Philip Schaff. (Buffalo, NY: Christian Literature Publishing Co., 1887.)</w:t>
      </w:r>
    </w:p>
  </w:footnote>
  <w:footnote w:id="179">
    <w:p w14:paraId="4CE56DA9"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Libanius Declamatio 30</w:t>
      </w:r>
      <w:r w:rsidRPr="001F4584">
        <w:rPr>
          <w:rFonts w:asciiTheme="minorHAnsi" w:hAnsiTheme="minorHAnsi" w:cstheme="minorHAnsi"/>
          <w:lang w:val="en-GB"/>
        </w:rPr>
        <w:t xml:space="preserve">  (</w:t>
      </w:r>
      <w:r w:rsidRPr="001F4584">
        <w:rPr>
          <w:rFonts w:asciiTheme="minorHAnsi" w:hAnsiTheme="minorHAnsi" w:cstheme="minorHAnsi"/>
        </w:rPr>
        <w:t>Φθονερὸς</w:t>
      </w:r>
      <w:r w:rsidRPr="001F4584">
        <w:rPr>
          <w:rFonts w:asciiTheme="minorHAnsi" w:hAnsiTheme="minorHAnsi" w:cstheme="minorHAnsi"/>
          <w:lang w:val="en-GB"/>
        </w:rPr>
        <w:t xml:space="preserve"> </w:t>
      </w:r>
      <w:r w:rsidRPr="001F4584">
        <w:rPr>
          <w:rFonts w:asciiTheme="minorHAnsi" w:hAnsiTheme="minorHAnsi" w:cstheme="minorHAnsi"/>
        </w:rPr>
        <w:t>τοῦ</w:t>
      </w:r>
      <w:r w:rsidRPr="001F4584">
        <w:rPr>
          <w:rFonts w:asciiTheme="minorHAnsi" w:hAnsiTheme="minorHAnsi" w:cstheme="minorHAnsi"/>
          <w:lang w:val="en-GB"/>
        </w:rPr>
        <w:t xml:space="preserve"> </w:t>
      </w:r>
      <w:r w:rsidRPr="001F4584">
        <w:rPr>
          <w:rFonts w:asciiTheme="minorHAnsi" w:hAnsiTheme="minorHAnsi" w:cstheme="minorHAnsi"/>
        </w:rPr>
        <w:t>γείτονος</w:t>
      </w:r>
      <w:r w:rsidRPr="001F4584">
        <w:rPr>
          <w:rFonts w:asciiTheme="minorHAnsi" w:hAnsiTheme="minorHAnsi" w:cstheme="minorHAnsi"/>
          <w:lang w:val="en-GB"/>
        </w:rPr>
        <w:t xml:space="preserve"> </w:t>
      </w:r>
      <w:r w:rsidRPr="001F4584">
        <w:rPr>
          <w:rFonts w:asciiTheme="minorHAnsi" w:hAnsiTheme="minorHAnsi" w:cstheme="minorHAnsi"/>
        </w:rPr>
        <w:t>αὐτοῦ</w:t>
      </w:r>
      <w:r w:rsidRPr="001F4584">
        <w:rPr>
          <w:rFonts w:asciiTheme="minorHAnsi" w:hAnsiTheme="minorHAnsi" w:cstheme="minorHAnsi"/>
          <w:lang w:val="en-GB"/>
        </w:rPr>
        <w:t xml:space="preserve"> </w:t>
      </w:r>
      <w:r w:rsidRPr="001F4584">
        <w:rPr>
          <w:rFonts w:asciiTheme="minorHAnsi" w:hAnsiTheme="minorHAnsi" w:cstheme="minorHAnsi"/>
        </w:rPr>
        <w:t>πλουτήσαντος</w:t>
      </w:r>
      <w:r w:rsidRPr="001F4584">
        <w:rPr>
          <w:rFonts w:asciiTheme="minorHAnsi" w:hAnsiTheme="minorHAnsi" w:cstheme="minorHAnsi"/>
          <w:lang w:val="en-GB"/>
        </w:rPr>
        <w:t xml:space="preserve"> </w:t>
      </w:r>
      <w:r w:rsidRPr="001F4584">
        <w:rPr>
          <w:rFonts w:asciiTheme="minorHAnsi" w:hAnsiTheme="minorHAnsi" w:cstheme="minorHAnsi"/>
        </w:rPr>
        <w:t>ἐξαίφνης</w:t>
      </w:r>
      <w:r w:rsidRPr="001F4584">
        <w:rPr>
          <w:rFonts w:asciiTheme="minorHAnsi" w:hAnsiTheme="minorHAnsi" w:cstheme="minorHAnsi"/>
          <w:lang w:val="en-GB"/>
        </w:rPr>
        <w:t xml:space="preserve"> </w:t>
      </w:r>
      <w:r w:rsidRPr="001F4584">
        <w:rPr>
          <w:rFonts w:asciiTheme="minorHAnsi" w:hAnsiTheme="minorHAnsi" w:cstheme="minorHAnsi"/>
        </w:rPr>
        <w:t>ἑαυτὸν</w:t>
      </w:r>
      <w:r w:rsidRPr="001F4584">
        <w:rPr>
          <w:rFonts w:asciiTheme="minorHAnsi" w:hAnsiTheme="minorHAnsi" w:cstheme="minorHAnsi"/>
          <w:lang w:val="en-GB"/>
        </w:rPr>
        <w:t xml:space="preserve"> </w:t>
      </w:r>
      <w:r w:rsidRPr="001F4584">
        <w:rPr>
          <w:rFonts w:asciiTheme="minorHAnsi" w:hAnsiTheme="minorHAnsi" w:cstheme="minorHAnsi"/>
        </w:rPr>
        <w:t>προσαγγέλλει</w:t>
      </w:r>
      <w:r w:rsidRPr="001F4584">
        <w:rPr>
          <w:rFonts w:asciiTheme="minorHAnsi" w:hAnsiTheme="minorHAnsi" w:cstheme="minorHAnsi"/>
          <w:lang w:val="en-GB"/>
        </w:rPr>
        <w:t xml:space="preserve">.) in Poesia latina </w:t>
      </w:r>
      <w:r w:rsidRPr="001F4584">
        <w:rPr>
          <w:rStyle w:val="cit"/>
          <w:rFonts w:asciiTheme="minorHAnsi" w:hAnsiTheme="minorHAnsi" w:cstheme="minorHAnsi"/>
          <w:lang w:val="en-GB"/>
        </w:rPr>
        <w:t>30, 62. « </w:t>
      </w:r>
      <w:r w:rsidRPr="001F4584">
        <w:rPr>
          <w:rFonts w:asciiTheme="minorHAnsi" w:hAnsiTheme="minorHAnsi" w:cstheme="minorHAnsi"/>
        </w:rPr>
        <w:t>Μὴ</w:t>
      </w:r>
      <w:r w:rsidRPr="001F4584">
        <w:rPr>
          <w:rFonts w:asciiTheme="minorHAnsi" w:hAnsiTheme="minorHAnsi" w:cstheme="minorHAnsi"/>
          <w:lang w:val="en-GB"/>
        </w:rPr>
        <w:t xml:space="preserve"> </w:t>
      </w:r>
      <w:r w:rsidRPr="001F4584">
        <w:rPr>
          <w:rFonts w:asciiTheme="minorHAnsi" w:hAnsiTheme="minorHAnsi" w:cstheme="minorHAnsi"/>
        </w:rPr>
        <w:t>τοίνυν</w:t>
      </w:r>
      <w:r w:rsidRPr="001F4584">
        <w:rPr>
          <w:rFonts w:asciiTheme="minorHAnsi" w:hAnsiTheme="minorHAnsi" w:cstheme="minorHAnsi"/>
          <w:lang w:val="en-GB"/>
        </w:rPr>
        <w:t xml:space="preserve"> </w:t>
      </w:r>
      <w:r w:rsidRPr="001F4584">
        <w:rPr>
          <w:rFonts w:asciiTheme="minorHAnsi" w:hAnsiTheme="minorHAnsi" w:cstheme="minorHAnsi"/>
        </w:rPr>
        <w:t>ἄπρακτον</w:t>
      </w:r>
      <w:r w:rsidRPr="001F4584">
        <w:rPr>
          <w:rFonts w:asciiTheme="minorHAnsi" w:hAnsiTheme="minorHAnsi" w:cstheme="minorHAnsi"/>
          <w:lang w:val="en-GB"/>
        </w:rPr>
        <w:t xml:space="preserve"> </w:t>
      </w:r>
      <w:r w:rsidRPr="001F4584">
        <w:rPr>
          <w:rFonts w:asciiTheme="minorHAnsi" w:hAnsiTheme="minorHAnsi" w:cstheme="minorHAnsi"/>
        </w:rPr>
        <w:t>ἀποπέμψητέ</w:t>
      </w:r>
      <w:r w:rsidRPr="001F4584">
        <w:rPr>
          <w:rFonts w:asciiTheme="minorHAnsi" w:hAnsiTheme="minorHAnsi" w:cstheme="minorHAnsi"/>
          <w:lang w:val="en-GB"/>
        </w:rPr>
        <w:t xml:space="preserve"> </w:t>
      </w:r>
      <w:r w:rsidRPr="001F4584">
        <w:rPr>
          <w:rFonts w:asciiTheme="minorHAnsi" w:hAnsiTheme="minorHAnsi" w:cstheme="minorHAnsi"/>
        </w:rPr>
        <w:t>με</w:t>
      </w:r>
      <w:r w:rsidRPr="001F4584">
        <w:rPr>
          <w:rFonts w:asciiTheme="minorHAnsi" w:hAnsiTheme="minorHAnsi" w:cstheme="minorHAnsi"/>
          <w:lang w:val="en-GB"/>
        </w:rPr>
        <w:t xml:space="preserve"> </w:t>
      </w:r>
      <w:r w:rsidRPr="001F4584">
        <w:rPr>
          <w:rFonts w:asciiTheme="minorHAnsi" w:hAnsiTheme="minorHAnsi" w:cstheme="minorHAnsi"/>
        </w:rPr>
        <w:t>τῇ</w:t>
      </w:r>
      <w:r w:rsidRPr="001F4584">
        <w:rPr>
          <w:rFonts w:asciiTheme="minorHAnsi" w:hAnsiTheme="minorHAnsi" w:cstheme="minorHAnsi"/>
          <w:lang w:val="en-GB"/>
        </w:rPr>
        <w:t xml:space="preserve"> </w:t>
      </w:r>
      <w:r w:rsidRPr="001F4584">
        <w:rPr>
          <w:rFonts w:asciiTheme="minorHAnsi" w:hAnsiTheme="minorHAnsi" w:cstheme="minorHAnsi"/>
        </w:rPr>
        <w:t>μὲν</w:t>
      </w:r>
      <w:r w:rsidRPr="001F4584">
        <w:rPr>
          <w:rFonts w:asciiTheme="minorHAnsi" w:hAnsiTheme="minorHAnsi" w:cstheme="minorHAnsi"/>
          <w:lang w:val="en-GB"/>
        </w:rPr>
        <w:t xml:space="preserve"> </w:t>
      </w:r>
      <w:r w:rsidRPr="001F4584">
        <w:rPr>
          <w:rFonts w:asciiTheme="minorHAnsi" w:hAnsiTheme="minorHAnsi" w:cstheme="minorHAnsi"/>
        </w:rPr>
        <w:t>ἐνοικήσοντα</w:t>
      </w:r>
      <w:r w:rsidRPr="001F4584">
        <w:rPr>
          <w:rFonts w:asciiTheme="minorHAnsi" w:hAnsiTheme="minorHAnsi" w:cstheme="minorHAnsi"/>
          <w:lang w:val="en-GB"/>
        </w:rPr>
        <w:t xml:space="preserve">, </w:t>
      </w:r>
      <w:r w:rsidRPr="001F4584">
        <w:rPr>
          <w:rFonts w:asciiTheme="minorHAnsi" w:hAnsiTheme="minorHAnsi" w:cstheme="minorHAnsi"/>
        </w:rPr>
        <w:t>τὴν</w:t>
      </w:r>
      <w:r w:rsidRPr="001F4584">
        <w:rPr>
          <w:rFonts w:asciiTheme="minorHAnsi" w:hAnsiTheme="minorHAnsi" w:cstheme="minorHAnsi"/>
          <w:lang w:val="en-GB"/>
        </w:rPr>
        <w:t xml:space="preserve"> </w:t>
      </w:r>
      <w:r w:rsidRPr="001F4584">
        <w:rPr>
          <w:rFonts w:asciiTheme="minorHAnsi" w:hAnsiTheme="minorHAnsi" w:cstheme="minorHAnsi"/>
        </w:rPr>
        <w:t>δὲ</w:t>
      </w:r>
      <w:r w:rsidRPr="001F4584">
        <w:rPr>
          <w:rFonts w:asciiTheme="minorHAnsi" w:hAnsiTheme="minorHAnsi" w:cstheme="minorHAnsi"/>
          <w:lang w:val="en-GB"/>
        </w:rPr>
        <w:t xml:space="preserve"> </w:t>
      </w:r>
      <w:r w:rsidRPr="001F4584">
        <w:rPr>
          <w:rFonts w:asciiTheme="minorHAnsi" w:hAnsiTheme="minorHAnsi" w:cstheme="minorHAnsi"/>
        </w:rPr>
        <w:t>ἐγγύθεν</w:t>
      </w:r>
      <w:r w:rsidRPr="001F4584">
        <w:rPr>
          <w:rFonts w:asciiTheme="minorHAnsi" w:hAnsiTheme="minorHAnsi" w:cstheme="minorHAnsi"/>
          <w:lang w:val="en-GB"/>
        </w:rPr>
        <w:t xml:space="preserve"> </w:t>
      </w:r>
      <w:r w:rsidRPr="001F4584">
        <w:rPr>
          <w:rFonts w:asciiTheme="minorHAnsi" w:hAnsiTheme="minorHAnsi" w:cstheme="minorHAnsi"/>
        </w:rPr>
        <w:t>ὀψόμενον</w:t>
      </w:r>
      <w:r w:rsidRPr="001F4584">
        <w:rPr>
          <w:rFonts w:asciiTheme="minorHAnsi" w:hAnsiTheme="minorHAnsi" w:cstheme="minorHAnsi"/>
          <w:lang w:val="en-GB"/>
        </w:rPr>
        <w:t xml:space="preserve">, </w:t>
      </w:r>
      <w:r w:rsidRPr="001F4584">
        <w:rPr>
          <w:rFonts w:asciiTheme="minorHAnsi" w:hAnsiTheme="minorHAnsi" w:cstheme="minorHAnsi"/>
        </w:rPr>
        <w:t>ἀλλ</w:t>
      </w:r>
      <w:r w:rsidRPr="001F4584">
        <w:rPr>
          <w:rFonts w:asciiTheme="minorHAnsi" w:hAnsiTheme="minorHAnsi" w:cstheme="minorHAnsi"/>
          <w:lang w:val="en-GB"/>
        </w:rPr>
        <w:t xml:space="preserve">' </w:t>
      </w:r>
      <w:r w:rsidRPr="001F4584">
        <w:rPr>
          <w:rFonts w:asciiTheme="minorHAnsi" w:hAnsiTheme="minorHAnsi" w:cstheme="minorHAnsi"/>
        </w:rPr>
        <w:t>ἐπιστομίζετε</w:t>
      </w:r>
      <w:r w:rsidRPr="001F4584">
        <w:rPr>
          <w:rFonts w:asciiTheme="minorHAnsi" w:hAnsiTheme="minorHAnsi" w:cstheme="minorHAnsi"/>
          <w:lang w:val="en-GB"/>
        </w:rPr>
        <w:t xml:space="preserve"> </w:t>
      </w:r>
      <w:r w:rsidRPr="001F4584">
        <w:rPr>
          <w:rFonts w:asciiTheme="minorHAnsi" w:hAnsiTheme="minorHAnsi" w:cstheme="minorHAnsi"/>
        </w:rPr>
        <w:t>τοὺς</w:t>
      </w:r>
      <w:r w:rsidRPr="001F4584">
        <w:rPr>
          <w:rFonts w:asciiTheme="minorHAnsi" w:hAnsiTheme="minorHAnsi" w:cstheme="minorHAnsi"/>
          <w:lang w:val="en-GB"/>
        </w:rPr>
        <w:t xml:space="preserve"> </w:t>
      </w:r>
      <w:r w:rsidRPr="001F4584">
        <w:rPr>
          <w:rFonts w:asciiTheme="minorHAnsi" w:hAnsiTheme="minorHAnsi" w:cstheme="minorHAnsi"/>
        </w:rPr>
        <w:t>ἀντιλέγοντας</w:t>
      </w:r>
      <w:r w:rsidRPr="001F4584">
        <w:rPr>
          <w:rFonts w:asciiTheme="minorHAnsi" w:hAnsiTheme="minorHAnsi" w:cstheme="minorHAnsi"/>
          <w:lang w:val="en-GB"/>
        </w:rPr>
        <w:t xml:space="preserve"> </w:t>
      </w:r>
      <w:r w:rsidRPr="001F4584">
        <w:rPr>
          <w:rFonts w:asciiTheme="minorHAnsi" w:hAnsiTheme="minorHAnsi" w:cstheme="minorHAnsi"/>
        </w:rPr>
        <w:t>μηδὲ</w:t>
      </w:r>
      <w:r w:rsidRPr="001F4584">
        <w:rPr>
          <w:rFonts w:asciiTheme="minorHAnsi" w:hAnsiTheme="minorHAnsi" w:cstheme="minorHAnsi"/>
          <w:lang w:val="en-GB"/>
        </w:rPr>
        <w:t xml:space="preserve"> </w:t>
      </w:r>
      <w:r w:rsidRPr="001F4584">
        <w:rPr>
          <w:rFonts w:asciiTheme="minorHAnsi" w:hAnsiTheme="minorHAnsi" w:cstheme="minorHAnsi"/>
        </w:rPr>
        <w:t>ἐᾶτε</w:t>
      </w:r>
      <w:r w:rsidRPr="001F4584">
        <w:rPr>
          <w:rFonts w:asciiTheme="minorHAnsi" w:hAnsiTheme="minorHAnsi" w:cstheme="minorHAnsi"/>
          <w:lang w:val="en-GB"/>
        </w:rPr>
        <w:t xml:space="preserve"> </w:t>
      </w:r>
      <w:r w:rsidRPr="001F4584">
        <w:rPr>
          <w:rFonts w:asciiTheme="minorHAnsi" w:hAnsiTheme="minorHAnsi" w:cstheme="minorHAnsi"/>
        </w:rPr>
        <w:t>τοῖς</w:t>
      </w:r>
      <w:r w:rsidRPr="001F4584">
        <w:rPr>
          <w:rFonts w:asciiTheme="minorHAnsi" w:hAnsiTheme="minorHAnsi" w:cstheme="minorHAnsi"/>
          <w:lang w:val="en-GB"/>
        </w:rPr>
        <w:t xml:space="preserve"> </w:t>
      </w:r>
      <w:r w:rsidRPr="001F4584">
        <w:rPr>
          <w:rFonts w:asciiTheme="minorHAnsi" w:hAnsiTheme="minorHAnsi" w:cstheme="minorHAnsi"/>
        </w:rPr>
        <w:t>πεπτωκόσιν</w:t>
      </w:r>
      <w:r w:rsidRPr="001F4584">
        <w:rPr>
          <w:rFonts w:asciiTheme="minorHAnsi" w:hAnsiTheme="minorHAnsi" w:cstheme="minorHAnsi"/>
          <w:lang w:val="en-GB"/>
        </w:rPr>
        <w:t xml:space="preserve"> </w:t>
      </w:r>
      <w:r w:rsidRPr="001F4584">
        <w:rPr>
          <w:rFonts w:asciiTheme="minorHAnsi" w:hAnsiTheme="minorHAnsi" w:cstheme="minorHAnsi"/>
        </w:rPr>
        <w:t>ἐπεμβαίνειν</w:t>
      </w:r>
      <w:r w:rsidRPr="001F4584">
        <w:rPr>
          <w:rFonts w:asciiTheme="minorHAnsi" w:hAnsiTheme="minorHAnsi" w:cstheme="minorHAnsi"/>
          <w:lang w:val="en-GB"/>
        </w:rPr>
        <w:t xml:space="preserve">, </w:t>
      </w:r>
      <w:r w:rsidRPr="001F4584">
        <w:rPr>
          <w:rFonts w:asciiTheme="minorHAnsi" w:hAnsiTheme="minorHAnsi" w:cstheme="minorHAnsi"/>
        </w:rPr>
        <w:t>πρὸς</w:t>
      </w:r>
      <w:r w:rsidRPr="001F4584">
        <w:rPr>
          <w:rFonts w:asciiTheme="minorHAnsi" w:hAnsiTheme="minorHAnsi" w:cstheme="minorHAnsi"/>
          <w:lang w:val="en-GB"/>
        </w:rPr>
        <w:t xml:space="preserve"> </w:t>
      </w:r>
      <w:r w:rsidRPr="001F4584">
        <w:rPr>
          <w:rFonts w:asciiTheme="minorHAnsi" w:hAnsiTheme="minorHAnsi" w:cstheme="minorHAnsi"/>
        </w:rPr>
        <w:t>οὓς</w:t>
      </w:r>
      <w:r w:rsidRPr="001F4584">
        <w:rPr>
          <w:rFonts w:asciiTheme="minorHAnsi" w:hAnsiTheme="minorHAnsi" w:cstheme="minorHAnsi"/>
          <w:lang w:val="en-GB"/>
        </w:rPr>
        <w:t xml:space="preserve"> </w:t>
      </w:r>
      <w:r w:rsidRPr="001F4584">
        <w:rPr>
          <w:rFonts w:asciiTheme="minorHAnsi" w:hAnsiTheme="minorHAnsi" w:cstheme="minorHAnsi"/>
        </w:rPr>
        <w:t>ἐγὼ</w:t>
      </w:r>
      <w:r w:rsidRPr="001F4584">
        <w:rPr>
          <w:rFonts w:asciiTheme="minorHAnsi" w:hAnsiTheme="minorHAnsi" w:cstheme="minorHAnsi"/>
          <w:lang w:val="en-GB"/>
        </w:rPr>
        <w:t xml:space="preserve"> </w:t>
      </w:r>
      <w:r w:rsidRPr="001F4584">
        <w:rPr>
          <w:rFonts w:asciiTheme="minorHAnsi" w:hAnsiTheme="minorHAnsi" w:cstheme="minorHAnsi"/>
        </w:rPr>
        <w:t>βραχέα</w:t>
      </w:r>
      <w:r w:rsidRPr="001F4584">
        <w:rPr>
          <w:rFonts w:asciiTheme="minorHAnsi" w:hAnsiTheme="minorHAnsi" w:cstheme="minorHAnsi"/>
          <w:lang w:val="en-GB"/>
        </w:rPr>
        <w:t xml:space="preserve"> </w:t>
      </w:r>
      <w:r w:rsidRPr="001F4584">
        <w:rPr>
          <w:rFonts w:asciiTheme="minorHAnsi" w:hAnsiTheme="minorHAnsi" w:cstheme="minorHAnsi"/>
        </w:rPr>
        <w:t>διαλέξομαι·</w:t>
      </w:r>
      <w:r w:rsidRPr="001F4584">
        <w:rPr>
          <w:rFonts w:asciiTheme="minorHAnsi" w:hAnsiTheme="minorHAnsi" w:cstheme="minorHAnsi"/>
          <w:u w:val="single"/>
          <w:lang w:val="en-GB"/>
        </w:rPr>
        <w:t xml:space="preserve"> </w:t>
      </w:r>
      <w:r w:rsidRPr="001F4584">
        <w:rPr>
          <w:rFonts w:asciiTheme="minorHAnsi" w:hAnsiTheme="minorHAnsi" w:cstheme="minorHAnsi"/>
          <w:u w:val="single"/>
        </w:rPr>
        <w:t>ἄνδρες</w:t>
      </w:r>
      <w:r w:rsidRPr="001F4584">
        <w:rPr>
          <w:rFonts w:asciiTheme="minorHAnsi" w:hAnsiTheme="minorHAnsi" w:cstheme="minorHAnsi"/>
          <w:u w:val="single"/>
          <w:lang w:val="en-GB"/>
        </w:rPr>
        <w:t xml:space="preserve"> </w:t>
      </w:r>
      <w:r w:rsidRPr="001F4584">
        <w:rPr>
          <w:rFonts w:asciiTheme="minorHAnsi" w:hAnsiTheme="minorHAnsi" w:cstheme="minorHAnsi"/>
          <w:u w:val="single"/>
        </w:rPr>
        <w:t>δεινοὶ</w:t>
      </w:r>
      <w:r w:rsidRPr="001F4584">
        <w:rPr>
          <w:rFonts w:asciiTheme="minorHAnsi" w:hAnsiTheme="minorHAnsi" w:cstheme="minorHAnsi"/>
          <w:u w:val="single"/>
          <w:lang w:val="en-GB"/>
        </w:rPr>
        <w:t xml:space="preserve"> </w:t>
      </w:r>
      <w:r w:rsidRPr="001F4584">
        <w:rPr>
          <w:rFonts w:asciiTheme="minorHAnsi" w:hAnsiTheme="minorHAnsi" w:cstheme="minorHAnsi"/>
          <w:u w:val="single"/>
        </w:rPr>
        <w:t>λέγειν</w:t>
      </w:r>
      <w:r w:rsidRPr="001F4584">
        <w:rPr>
          <w:rFonts w:asciiTheme="minorHAnsi" w:hAnsiTheme="minorHAnsi" w:cstheme="minorHAnsi"/>
          <w:u w:val="single"/>
          <w:lang w:val="en-GB"/>
        </w:rPr>
        <w:t xml:space="preserve"> </w:t>
      </w:r>
      <w:r w:rsidRPr="001F4584">
        <w:rPr>
          <w:rFonts w:asciiTheme="minorHAnsi" w:hAnsiTheme="minorHAnsi" w:cstheme="minorHAnsi"/>
          <w:u w:val="single"/>
        </w:rPr>
        <w:t>καὶ</w:t>
      </w:r>
      <w:r w:rsidRPr="001F4584">
        <w:rPr>
          <w:rFonts w:asciiTheme="minorHAnsi" w:hAnsiTheme="minorHAnsi" w:cstheme="minorHAnsi"/>
          <w:u w:val="single"/>
          <w:lang w:val="en-GB"/>
        </w:rPr>
        <w:t xml:space="preserve"> </w:t>
      </w:r>
      <w:r w:rsidRPr="001F4584">
        <w:rPr>
          <w:rFonts w:asciiTheme="minorHAnsi" w:hAnsiTheme="minorHAnsi" w:cstheme="minorHAnsi"/>
          <w:u w:val="single"/>
        </w:rPr>
        <w:t>βοᾶν</w:t>
      </w:r>
      <w:r w:rsidRPr="001F4584">
        <w:rPr>
          <w:rFonts w:asciiTheme="minorHAnsi" w:hAnsiTheme="minorHAnsi" w:cstheme="minorHAnsi"/>
          <w:u w:val="single"/>
          <w:lang w:val="en-GB"/>
        </w:rPr>
        <w:t xml:space="preserve"> </w:t>
      </w:r>
      <w:r w:rsidRPr="001F4584">
        <w:rPr>
          <w:rFonts w:asciiTheme="minorHAnsi" w:hAnsiTheme="minorHAnsi" w:cstheme="minorHAnsi"/>
          <w:u w:val="single"/>
        </w:rPr>
        <w:t>καὶ</w:t>
      </w:r>
      <w:r w:rsidRPr="001F4584">
        <w:rPr>
          <w:rFonts w:asciiTheme="minorHAnsi" w:hAnsiTheme="minorHAnsi" w:cstheme="minorHAnsi"/>
          <w:u w:val="single"/>
          <w:lang w:val="en-GB"/>
        </w:rPr>
        <w:t xml:space="preserve"> </w:t>
      </w:r>
      <w:r w:rsidRPr="001F4584">
        <w:rPr>
          <w:rFonts w:asciiTheme="minorHAnsi" w:hAnsiTheme="minorHAnsi" w:cstheme="minorHAnsi"/>
          <w:u w:val="single"/>
        </w:rPr>
        <w:t>καρπούμενοι</w:t>
      </w:r>
      <w:r w:rsidRPr="001F4584">
        <w:rPr>
          <w:rFonts w:asciiTheme="minorHAnsi" w:hAnsiTheme="minorHAnsi" w:cstheme="minorHAnsi"/>
          <w:u w:val="single"/>
          <w:lang w:val="en-GB"/>
        </w:rPr>
        <w:t xml:space="preserve"> </w:t>
      </w:r>
      <w:r w:rsidRPr="001F4584">
        <w:rPr>
          <w:rFonts w:asciiTheme="minorHAnsi" w:hAnsiTheme="minorHAnsi" w:cstheme="minorHAnsi"/>
          <w:u w:val="single"/>
        </w:rPr>
        <w:t>τὸ</w:t>
      </w:r>
      <w:r w:rsidRPr="001F4584">
        <w:rPr>
          <w:rFonts w:asciiTheme="minorHAnsi" w:hAnsiTheme="minorHAnsi" w:cstheme="minorHAnsi"/>
          <w:u w:val="single"/>
          <w:lang w:val="en-GB"/>
        </w:rPr>
        <w:t xml:space="preserve"> </w:t>
      </w:r>
      <w:r w:rsidRPr="001F4584">
        <w:rPr>
          <w:rFonts w:asciiTheme="minorHAnsi" w:hAnsiTheme="minorHAnsi" w:cstheme="minorHAnsi"/>
          <w:u w:val="single"/>
        </w:rPr>
        <w:t>βῆμα</w:t>
      </w:r>
      <w:r w:rsidRPr="001F4584">
        <w:rPr>
          <w:rFonts w:asciiTheme="minorHAnsi" w:hAnsiTheme="minorHAnsi" w:cstheme="minorHAnsi"/>
          <w:u w:val="single"/>
          <w:lang w:val="en-GB"/>
        </w:rPr>
        <w:t xml:space="preserve"> </w:t>
      </w:r>
      <w:r w:rsidRPr="001F4584">
        <w:rPr>
          <w:rFonts w:asciiTheme="minorHAnsi" w:hAnsiTheme="minorHAnsi" w:cstheme="minorHAnsi"/>
          <w:u w:val="single"/>
        </w:rPr>
        <w:t>καὶ</w:t>
      </w:r>
      <w:r w:rsidRPr="001F4584">
        <w:rPr>
          <w:rFonts w:asciiTheme="minorHAnsi" w:hAnsiTheme="minorHAnsi" w:cstheme="minorHAnsi"/>
          <w:u w:val="single"/>
          <w:lang w:val="en-GB"/>
        </w:rPr>
        <w:t xml:space="preserve"> </w:t>
      </w:r>
      <w:r w:rsidRPr="001F4584">
        <w:rPr>
          <w:rFonts w:asciiTheme="minorHAnsi" w:hAnsiTheme="minorHAnsi" w:cstheme="minorHAnsi"/>
          <w:u w:val="single"/>
        </w:rPr>
        <w:t>πλουτοῦντες</w:t>
      </w:r>
      <w:r w:rsidRPr="001F4584">
        <w:rPr>
          <w:rFonts w:asciiTheme="minorHAnsi" w:hAnsiTheme="minorHAnsi" w:cstheme="minorHAnsi"/>
          <w:u w:val="single"/>
          <w:lang w:val="en-GB"/>
        </w:rPr>
        <w:t xml:space="preserve"> </w:t>
      </w:r>
      <w:r w:rsidRPr="001F4584">
        <w:rPr>
          <w:rFonts w:asciiTheme="minorHAnsi" w:hAnsiTheme="minorHAnsi" w:cstheme="minorHAnsi"/>
          <w:u w:val="single"/>
        </w:rPr>
        <w:t>ἀπὸ</w:t>
      </w:r>
      <w:r w:rsidRPr="001F4584">
        <w:rPr>
          <w:rFonts w:asciiTheme="minorHAnsi" w:hAnsiTheme="minorHAnsi" w:cstheme="minorHAnsi"/>
          <w:u w:val="single"/>
          <w:lang w:val="en-GB"/>
        </w:rPr>
        <w:t xml:space="preserve"> </w:t>
      </w:r>
      <w:r w:rsidRPr="001F4584">
        <w:rPr>
          <w:rFonts w:asciiTheme="minorHAnsi" w:hAnsiTheme="minorHAnsi" w:cstheme="minorHAnsi"/>
          <w:u w:val="single"/>
        </w:rPr>
        <w:t>τῆς</w:t>
      </w:r>
      <w:r w:rsidRPr="001F4584">
        <w:rPr>
          <w:rFonts w:asciiTheme="minorHAnsi" w:hAnsiTheme="minorHAnsi" w:cstheme="minorHAnsi"/>
          <w:u w:val="single"/>
          <w:lang w:val="en-GB"/>
        </w:rPr>
        <w:t xml:space="preserve"> </w:t>
      </w:r>
      <w:r w:rsidRPr="001F4584">
        <w:rPr>
          <w:rFonts w:asciiTheme="minorHAnsi" w:hAnsiTheme="minorHAnsi" w:cstheme="minorHAnsi"/>
          <w:u w:val="single"/>
        </w:rPr>
        <w:t>φωνῆς</w:t>
      </w:r>
      <w:r w:rsidRPr="001F4584">
        <w:rPr>
          <w:rFonts w:asciiTheme="minorHAnsi" w:hAnsiTheme="minorHAnsi" w:cstheme="minorHAnsi"/>
          <w:u w:val="single"/>
          <w:lang w:val="en-GB"/>
        </w:rPr>
        <w:t xml:space="preserve"> </w:t>
      </w:r>
      <w:r w:rsidRPr="001F4584">
        <w:rPr>
          <w:rFonts w:asciiTheme="minorHAnsi" w:hAnsiTheme="minorHAnsi" w:cstheme="minorHAnsi"/>
          <w:u w:val="single"/>
        </w:rPr>
        <w:t>τῷ</w:t>
      </w:r>
      <w:r w:rsidRPr="001F4584">
        <w:rPr>
          <w:rFonts w:asciiTheme="minorHAnsi" w:hAnsiTheme="minorHAnsi" w:cstheme="minorHAnsi"/>
          <w:u w:val="single"/>
          <w:lang w:val="en-GB"/>
        </w:rPr>
        <w:t xml:space="preserve"> </w:t>
      </w:r>
      <w:r w:rsidRPr="001F4584">
        <w:rPr>
          <w:rFonts w:asciiTheme="minorHAnsi" w:hAnsiTheme="minorHAnsi" w:cstheme="minorHAnsi"/>
          <w:u w:val="single"/>
        </w:rPr>
        <w:t>ποτε</w:t>
      </w:r>
      <w:r w:rsidRPr="001F4584">
        <w:rPr>
          <w:rFonts w:asciiTheme="minorHAnsi" w:hAnsiTheme="minorHAnsi" w:cstheme="minorHAnsi"/>
          <w:u w:val="single"/>
          <w:lang w:val="en-GB"/>
        </w:rPr>
        <w:t xml:space="preserve"> </w:t>
      </w:r>
      <w:r w:rsidRPr="001F4584">
        <w:rPr>
          <w:rFonts w:asciiTheme="minorHAnsi" w:hAnsiTheme="minorHAnsi" w:cstheme="minorHAnsi"/>
          <w:u w:val="single"/>
        </w:rPr>
        <w:t>κεκίνησθε</w:t>
      </w:r>
      <w:r w:rsidRPr="001F4584">
        <w:rPr>
          <w:rFonts w:asciiTheme="minorHAnsi" w:hAnsiTheme="minorHAnsi" w:cstheme="minorHAnsi"/>
          <w:u w:val="single"/>
          <w:lang w:val="en-GB"/>
        </w:rPr>
        <w:t xml:space="preserve"> </w:t>
      </w:r>
      <w:r w:rsidRPr="001F4584">
        <w:rPr>
          <w:rFonts w:asciiTheme="minorHAnsi" w:hAnsiTheme="minorHAnsi" w:cstheme="minorHAnsi"/>
          <w:u w:val="single"/>
        </w:rPr>
        <w:t>πρὸς</w:t>
      </w:r>
      <w:r w:rsidRPr="001F4584">
        <w:rPr>
          <w:rFonts w:asciiTheme="minorHAnsi" w:hAnsiTheme="minorHAnsi" w:cstheme="minorHAnsi"/>
          <w:u w:val="single"/>
          <w:lang w:val="en-GB"/>
        </w:rPr>
        <w:t xml:space="preserve"> </w:t>
      </w:r>
      <w:r w:rsidRPr="001F4584">
        <w:rPr>
          <w:rFonts w:asciiTheme="minorHAnsi" w:hAnsiTheme="minorHAnsi" w:cstheme="minorHAnsi"/>
          <w:u w:val="single"/>
        </w:rPr>
        <w:t>ἀντιλογίαν</w:t>
      </w:r>
      <w:r w:rsidRPr="001F4584">
        <w:rPr>
          <w:rFonts w:asciiTheme="minorHAnsi" w:hAnsiTheme="minorHAnsi" w:cstheme="minorHAnsi"/>
        </w:rPr>
        <w:t>;</w:t>
      </w:r>
      <w:r w:rsidRPr="001F4584">
        <w:rPr>
          <w:rFonts w:asciiTheme="minorHAnsi" w:hAnsiTheme="minorHAnsi" w:cstheme="minorHAnsi"/>
          <w:lang w:val="en-GB"/>
        </w:rPr>
        <w:t xml:space="preserve"> </w:t>
      </w:r>
      <w:r w:rsidRPr="001F4584">
        <w:rPr>
          <w:rFonts w:asciiTheme="minorHAnsi" w:hAnsiTheme="minorHAnsi" w:cstheme="minorHAnsi"/>
        </w:rPr>
        <w:t>βλάβη</w:t>
      </w:r>
      <w:r w:rsidRPr="001F4584">
        <w:rPr>
          <w:rFonts w:asciiTheme="minorHAnsi" w:hAnsiTheme="minorHAnsi" w:cstheme="minorHAnsi"/>
          <w:lang w:val="en-GB"/>
        </w:rPr>
        <w:t xml:space="preserve"> </w:t>
      </w:r>
      <w:r w:rsidRPr="001F4584">
        <w:rPr>
          <w:rFonts w:asciiTheme="minorHAnsi" w:hAnsiTheme="minorHAnsi" w:cstheme="minorHAnsi"/>
        </w:rPr>
        <w:t>τις</w:t>
      </w:r>
      <w:r w:rsidRPr="001F4584">
        <w:rPr>
          <w:rFonts w:asciiTheme="minorHAnsi" w:hAnsiTheme="minorHAnsi" w:cstheme="minorHAnsi"/>
          <w:lang w:val="en-GB"/>
        </w:rPr>
        <w:t xml:space="preserve"> </w:t>
      </w:r>
      <w:r w:rsidRPr="001F4584">
        <w:rPr>
          <w:rFonts w:asciiTheme="minorHAnsi" w:hAnsiTheme="minorHAnsi" w:cstheme="minorHAnsi"/>
        </w:rPr>
        <w:t>ὑμῖν</w:t>
      </w:r>
      <w:r w:rsidRPr="001F4584">
        <w:rPr>
          <w:rFonts w:asciiTheme="minorHAnsi" w:hAnsiTheme="minorHAnsi" w:cstheme="minorHAnsi"/>
          <w:lang w:val="en-GB"/>
        </w:rPr>
        <w:t xml:space="preserve"> </w:t>
      </w:r>
      <w:r w:rsidRPr="001F4584">
        <w:rPr>
          <w:rFonts w:asciiTheme="minorHAnsi" w:hAnsiTheme="minorHAnsi" w:cstheme="minorHAnsi"/>
        </w:rPr>
        <w:t>ἐμὲ</w:t>
      </w:r>
      <w:r w:rsidRPr="001F4584">
        <w:rPr>
          <w:rFonts w:asciiTheme="minorHAnsi" w:hAnsiTheme="minorHAnsi" w:cstheme="minorHAnsi"/>
          <w:lang w:val="en-GB"/>
        </w:rPr>
        <w:t xml:space="preserve"> </w:t>
      </w:r>
      <w:r w:rsidRPr="001F4584">
        <w:rPr>
          <w:rFonts w:asciiTheme="minorHAnsi" w:hAnsiTheme="minorHAnsi" w:cstheme="minorHAnsi"/>
        </w:rPr>
        <w:t>τελευτᾶν;</w:t>
      </w:r>
      <w:r w:rsidRPr="001F4584">
        <w:rPr>
          <w:rFonts w:asciiTheme="minorHAnsi" w:hAnsiTheme="minorHAnsi" w:cstheme="minorHAnsi"/>
          <w:lang w:val="en-GB"/>
        </w:rPr>
        <w:t xml:space="preserve"> </w:t>
      </w:r>
      <w:r w:rsidRPr="001F4584">
        <w:rPr>
          <w:rFonts w:asciiTheme="minorHAnsi" w:hAnsiTheme="minorHAnsi" w:cstheme="minorHAnsi"/>
        </w:rPr>
        <w:t>οὐδεμία</w:t>
      </w:r>
      <w:r w:rsidRPr="001F4584">
        <w:rPr>
          <w:rFonts w:asciiTheme="minorHAnsi" w:hAnsiTheme="minorHAnsi" w:cstheme="minorHAnsi"/>
          <w:lang w:val="en-GB"/>
        </w:rPr>
        <w:t xml:space="preserve">. </w:t>
      </w:r>
      <w:r w:rsidRPr="001F4584">
        <w:rPr>
          <w:rFonts w:asciiTheme="minorHAnsi" w:hAnsiTheme="minorHAnsi" w:cstheme="minorHAnsi"/>
        </w:rPr>
        <w:t>ἀλλ</w:t>
      </w:r>
      <w:r w:rsidRPr="001F4584">
        <w:rPr>
          <w:rFonts w:asciiTheme="minorHAnsi" w:hAnsiTheme="minorHAnsi" w:cstheme="minorHAnsi"/>
          <w:lang w:val="en-GB"/>
        </w:rPr>
        <w:t xml:space="preserve">' </w:t>
      </w:r>
      <w:r w:rsidRPr="001F4584">
        <w:rPr>
          <w:rFonts w:asciiTheme="minorHAnsi" w:hAnsiTheme="minorHAnsi" w:cstheme="minorHAnsi"/>
        </w:rPr>
        <w:t>ἐμοὶ</w:t>
      </w:r>
      <w:r w:rsidRPr="001F4584">
        <w:rPr>
          <w:rFonts w:asciiTheme="minorHAnsi" w:hAnsiTheme="minorHAnsi" w:cstheme="minorHAnsi"/>
          <w:lang w:val="en-GB"/>
        </w:rPr>
        <w:t xml:space="preserve"> </w:t>
      </w:r>
      <w:r w:rsidRPr="001F4584">
        <w:rPr>
          <w:rFonts w:asciiTheme="minorHAnsi" w:hAnsiTheme="minorHAnsi" w:cstheme="minorHAnsi"/>
        </w:rPr>
        <w:t>κέρδος</w:t>
      </w:r>
      <w:r w:rsidRPr="001F4584">
        <w:rPr>
          <w:rFonts w:asciiTheme="minorHAnsi" w:hAnsiTheme="minorHAnsi" w:cstheme="minorHAnsi"/>
          <w:lang w:val="en-GB"/>
        </w:rPr>
        <w:t xml:space="preserve"> </w:t>
      </w:r>
      <w:r w:rsidRPr="001F4584">
        <w:rPr>
          <w:rFonts w:asciiTheme="minorHAnsi" w:hAnsiTheme="minorHAnsi" w:cstheme="minorHAnsi"/>
        </w:rPr>
        <w:t>περιεῖναι;</w:t>
      </w:r>
      <w:r w:rsidRPr="001F4584">
        <w:rPr>
          <w:rFonts w:asciiTheme="minorHAnsi" w:hAnsiTheme="minorHAnsi" w:cstheme="minorHAnsi"/>
          <w:lang w:val="en-GB"/>
        </w:rPr>
        <w:t xml:space="preserve"> </w:t>
      </w:r>
      <w:r w:rsidRPr="001F4584">
        <w:rPr>
          <w:rFonts w:asciiTheme="minorHAnsi" w:hAnsiTheme="minorHAnsi" w:cstheme="minorHAnsi"/>
        </w:rPr>
        <w:t>ζημία</w:t>
      </w:r>
      <w:r w:rsidRPr="001F4584">
        <w:rPr>
          <w:rFonts w:asciiTheme="minorHAnsi" w:hAnsiTheme="minorHAnsi" w:cstheme="minorHAnsi"/>
          <w:lang w:val="en-GB"/>
        </w:rPr>
        <w:t xml:space="preserve"> </w:t>
      </w:r>
      <w:r w:rsidRPr="001F4584">
        <w:rPr>
          <w:rFonts w:asciiTheme="minorHAnsi" w:hAnsiTheme="minorHAnsi" w:cstheme="minorHAnsi"/>
        </w:rPr>
        <w:t>μὲν</w:t>
      </w:r>
      <w:r w:rsidRPr="001F4584">
        <w:rPr>
          <w:rFonts w:asciiTheme="minorHAnsi" w:hAnsiTheme="minorHAnsi" w:cstheme="minorHAnsi"/>
          <w:lang w:val="en-GB"/>
        </w:rPr>
        <w:t xml:space="preserve"> </w:t>
      </w:r>
      <w:r w:rsidRPr="001F4584">
        <w:rPr>
          <w:rFonts w:asciiTheme="minorHAnsi" w:hAnsiTheme="minorHAnsi" w:cstheme="minorHAnsi"/>
        </w:rPr>
        <w:t>οὖν</w:t>
      </w:r>
      <w:r w:rsidRPr="001F4584">
        <w:rPr>
          <w:rFonts w:asciiTheme="minorHAnsi" w:hAnsiTheme="minorHAnsi" w:cstheme="minorHAnsi"/>
          <w:lang w:val="en-GB"/>
        </w:rPr>
        <w:t xml:space="preserve"> </w:t>
      </w:r>
      <w:r w:rsidRPr="001F4584">
        <w:rPr>
          <w:rFonts w:asciiTheme="minorHAnsi" w:hAnsiTheme="minorHAnsi" w:cstheme="minorHAnsi"/>
        </w:rPr>
        <w:t>ἐσχάτη</w:t>
      </w:r>
      <w:r w:rsidRPr="001F4584">
        <w:rPr>
          <w:rFonts w:asciiTheme="minorHAnsi" w:hAnsiTheme="minorHAnsi" w:cstheme="minorHAnsi"/>
          <w:lang w:val="en-GB"/>
        </w:rPr>
        <w:t xml:space="preserve">. » </w:t>
      </w:r>
    </w:p>
  </w:footnote>
  <w:footnote w:id="180">
    <w:p w14:paraId="18ACC051"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Plutarque, Vie de Nicias, 3.</w:t>
      </w:r>
      <w:r w:rsidRPr="001F4584">
        <w:rPr>
          <w:rFonts w:asciiTheme="minorHAnsi" w:hAnsiTheme="minorHAnsi" w:cstheme="minorHAnsi"/>
          <w:lang w:val="en-GB"/>
        </w:rPr>
        <w:t xml:space="preserve">       «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μέντοι</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τὴν</w:t>
      </w:r>
      <w:r w:rsidRPr="001F4584">
        <w:rPr>
          <w:rFonts w:asciiTheme="minorHAnsi" w:hAnsiTheme="minorHAnsi" w:cstheme="minorHAnsi"/>
          <w:lang w:val="en-GB"/>
        </w:rPr>
        <w:t xml:space="preserve"> </w:t>
      </w:r>
      <w:r w:rsidRPr="001F4584">
        <w:rPr>
          <w:rFonts w:asciiTheme="minorHAnsi" w:hAnsiTheme="minorHAnsi" w:cstheme="minorHAnsi"/>
        </w:rPr>
        <w:t>πόλιν</w:t>
      </w:r>
      <w:r w:rsidRPr="001F4584">
        <w:rPr>
          <w:rFonts w:asciiTheme="minorHAnsi" w:hAnsiTheme="minorHAnsi" w:cstheme="minorHAnsi"/>
          <w:lang w:val="en-GB"/>
        </w:rPr>
        <w:t xml:space="preserve"> </w:t>
      </w:r>
      <w:r w:rsidRPr="001F4584">
        <w:rPr>
          <w:rFonts w:asciiTheme="minorHAnsi" w:hAnsiTheme="minorHAnsi" w:cstheme="minorHAnsi"/>
        </w:rPr>
        <w:t>ἔβλαψεν</w:t>
      </w:r>
      <w:r w:rsidRPr="001F4584">
        <w:rPr>
          <w:rFonts w:asciiTheme="minorHAnsi" w:hAnsiTheme="minorHAnsi" w:cstheme="minorHAnsi"/>
          <w:lang w:val="en-GB"/>
        </w:rPr>
        <w:t xml:space="preserve"> </w:t>
      </w:r>
      <w:r w:rsidRPr="001F4584">
        <w:rPr>
          <w:rFonts w:asciiTheme="minorHAnsi" w:hAnsiTheme="minorHAnsi" w:cstheme="minorHAnsi"/>
        </w:rPr>
        <w:t>οὐ</w:t>
      </w:r>
      <w:r w:rsidRPr="001F4584">
        <w:rPr>
          <w:rFonts w:asciiTheme="minorHAnsi" w:hAnsiTheme="minorHAnsi" w:cstheme="minorHAnsi"/>
          <w:lang w:val="en-GB"/>
        </w:rPr>
        <w:t xml:space="preserve"> </w:t>
      </w:r>
      <w:r w:rsidRPr="001F4584">
        <w:rPr>
          <w:rFonts w:asciiTheme="minorHAnsi" w:hAnsiTheme="minorHAnsi" w:cstheme="minorHAnsi"/>
        </w:rPr>
        <w:t>μικρὰ</w:t>
      </w:r>
      <w:r w:rsidRPr="001F4584">
        <w:rPr>
          <w:rFonts w:asciiTheme="minorHAnsi" w:hAnsiTheme="minorHAnsi" w:cstheme="minorHAnsi"/>
          <w:lang w:val="en-GB"/>
        </w:rPr>
        <w:t xml:space="preserve"> </w:t>
      </w:r>
      <w:r w:rsidRPr="001F4584">
        <w:rPr>
          <w:rFonts w:asciiTheme="minorHAnsi" w:hAnsiTheme="minorHAnsi" w:cstheme="minorHAnsi"/>
        </w:rPr>
        <w:t>τῷ</w:t>
      </w:r>
      <w:r w:rsidRPr="001F4584">
        <w:rPr>
          <w:rFonts w:asciiTheme="minorHAnsi" w:hAnsiTheme="minorHAnsi" w:cstheme="minorHAnsi"/>
          <w:lang w:val="en-GB"/>
        </w:rPr>
        <w:t xml:space="preserve"> </w:t>
      </w:r>
      <w:r w:rsidRPr="001F4584">
        <w:rPr>
          <w:rFonts w:asciiTheme="minorHAnsi" w:hAnsiTheme="minorHAnsi" w:cstheme="minorHAnsi"/>
        </w:rPr>
        <w:t>Κλέωνι</w:t>
      </w:r>
      <w:r w:rsidRPr="001F4584">
        <w:rPr>
          <w:rFonts w:asciiTheme="minorHAnsi" w:hAnsiTheme="minorHAnsi" w:cstheme="minorHAnsi"/>
          <w:lang w:val="en-GB"/>
        </w:rPr>
        <w:t xml:space="preserve"> </w:t>
      </w:r>
      <w:r w:rsidRPr="001F4584">
        <w:rPr>
          <w:rFonts w:asciiTheme="minorHAnsi" w:hAnsiTheme="minorHAnsi" w:cstheme="minorHAnsi"/>
        </w:rPr>
        <w:t>τοσοῦτον</w:t>
      </w:r>
      <w:r w:rsidRPr="001F4584">
        <w:rPr>
          <w:rFonts w:asciiTheme="minorHAnsi" w:hAnsiTheme="minorHAnsi" w:cstheme="minorHAnsi"/>
          <w:lang w:val="en-GB"/>
        </w:rPr>
        <w:t xml:space="preserve"> </w:t>
      </w:r>
      <w:r w:rsidRPr="001F4584">
        <w:rPr>
          <w:rFonts w:asciiTheme="minorHAnsi" w:hAnsiTheme="minorHAnsi" w:cstheme="minorHAnsi"/>
        </w:rPr>
        <w:t>προσγενέσθαι</w:t>
      </w:r>
      <w:r w:rsidRPr="001F4584">
        <w:rPr>
          <w:rFonts w:asciiTheme="minorHAnsi" w:hAnsiTheme="minorHAnsi" w:cstheme="minorHAnsi"/>
          <w:lang w:val="en-GB"/>
        </w:rPr>
        <w:t xml:space="preserve"> </w:t>
      </w:r>
      <w:r w:rsidRPr="001F4584">
        <w:rPr>
          <w:rFonts w:asciiTheme="minorHAnsi" w:hAnsiTheme="minorHAnsi" w:cstheme="minorHAnsi"/>
        </w:rPr>
        <w:t>δόξης</w:t>
      </w:r>
      <w:r w:rsidRPr="001F4584">
        <w:rPr>
          <w:rFonts w:asciiTheme="minorHAnsi" w:hAnsiTheme="minorHAnsi" w:cstheme="minorHAnsi"/>
          <w:lang w:val="en-GB"/>
        </w:rPr>
        <w:t xml:space="preserve"> </w:t>
      </w:r>
      <w:r w:rsidRPr="001F4584">
        <w:rPr>
          <w:rFonts w:asciiTheme="minorHAnsi" w:hAnsiTheme="minorHAnsi" w:cstheme="minorHAnsi"/>
        </w:rPr>
        <w:t>ἐάσας</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δυνάμεως</w:t>
      </w:r>
      <w:r w:rsidRPr="001F4584">
        <w:rPr>
          <w:rFonts w:asciiTheme="minorHAnsi" w:hAnsiTheme="minorHAnsi" w:cstheme="minorHAnsi"/>
          <w:lang w:val="en-GB"/>
        </w:rPr>
        <w:t xml:space="preserve">, </w:t>
      </w:r>
      <w:r w:rsidRPr="001F4584">
        <w:rPr>
          <w:rFonts w:asciiTheme="minorHAnsi" w:hAnsiTheme="minorHAnsi" w:cstheme="minorHAnsi"/>
        </w:rPr>
        <w:t>ὑφ</w:t>
      </w:r>
      <w:r w:rsidRPr="001F4584">
        <w:rPr>
          <w:rFonts w:asciiTheme="minorHAnsi" w:hAnsiTheme="minorHAnsi" w:cstheme="minorHAnsi"/>
          <w:lang w:val="en-GB"/>
        </w:rPr>
        <w:t xml:space="preserve">' </w:t>
      </w:r>
      <w:r w:rsidRPr="001F4584">
        <w:rPr>
          <w:rFonts w:asciiTheme="minorHAnsi" w:hAnsiTheme="minorHAnsi" w:cstheme="minorHAnsi"/>
        </w:rPr>
        <w:t>ἧς</w:t>
      </w:r>
      <w:r w:rsidRPr="001F4584">
        <w:rPr>
          <w:rFonts w:asciiTheme="minorHAnsi" w:hAnsiTheme="minorHAnsi" w:cstheme="minorHAnsi"/>
          <w:lang w:val="en-GB"/>
        </w:rPr>
        <w:t xml:space="preserve"> </w:t>
      </w:r>
      <w:r w:rsidRPr="001F4584">
        <w:rPr>
          <w:rFonts w:asciiTheme="minorHAnsi" w:hAnsiTheme="minorHAnsi" w:cstheme="minorHAnsi"/>
        </w:rPr>
        <w:t>εἰς</w:t>
      </w:r>
      <w:r w:rsidRPr="001F4584">
        <w:rPr>
          <w:rFonts w:asciiTheme="minorHAnsi" w:hAnsiTheme="minorHAnsi" w:cstheme="minorHAnsi"/>
          <w:lang w:val="en-GB"/>
        </w:rPr>
        <w:t xml:space="preserve"> </w:t>
      </w:r>
      <w:r w:rsidRPr="001F4584">
        <w:rPr>
          <w:rFonts w:asciiTheme="minorHAnsi" w:hAnsiTheme="minorHAnsi" w:cstheme="minorHAnsi"/>
        </w:rPr>
        <w:t>βαρὺ</w:t>
      </w:r>
      <w:r w:rsidRPr="001F4584">
        <w:rPr>
          <w:rFonts w:asciiTheme="minorHAnsi" w:hAnsiTheme="minorHAnsi" w:cstheme="minorHAnsi"/>
          <w:lang w:val="en-GB"/>
        </w:rPr>
        <w:t xml:space="preserve"> </w:t>
      </w:r>
      <w:r w:rsidRPr="001F4584">
        <w:rPr>
          <w:rFonts w:asciiTheme="minorHAnsi" w:hAnsiTheme="minorHAnsi" w:cstheme="minorHAnsi"/>
        </w:rPr>
        <w:t>φρόνημα</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θράσος</w:t>
      </w:r>
      <w:r w:rsidRPr="001F4584">
        <w:rPr>
          <w:rFonts w:asciiTheme="minorHAnsi" w:hAnsiTheme="minorHAnsi" w:cstheme="minorHAnsi"/>
          <w:lang w:val="en-GB"/>
        </w:rPr>
        <w:t xml:space="preserve"> </w:t>
      </w:r>
      <w:r w:rsidRPr="001F4584">
        <w:rPr>
          <w:rFonts w:asciiTheme="minorHAnsi" w:hAnsiTheme="minorHAnsi" w:cstheme="minorHAnsi"/>
        </w:rPr>
        <w:t>ἐμπεσὼν</w:t>
      </w:r>
      <w:r w:rsidRPr="001F4584">
        <w:rPr>
          <w:rFonts w:asciiTheme="minorHAnsi" w:hAnsiTheme="minorHAnsi" w:cstheme="minorHAnsi"/>
          <w:lang w:val="en-GB"/>
        </w:rPr>
        <w:t xml:space="preserve"> </w:t>
      </w:r>
      <w:r w:rsidRPr="001F4584">
        <w:rPr>
          <w:rFonts w:asciiTheme="minorHAnsi" w:hAnsiTheme="minorHAnsi" w:cstheme="minorHAnsi"/>
        </w:rPr>
        <w:t>ἀκάθεκτον</w:t>
      </w:r>
      <w:r w:rsidRPr="001F4584">
        <w:rPr>
          <w:rFonts w:asciiTheme="minorHAnsi" w:hAnsiTheme="minorHAnsi" w:cstheme="minorHAnsi"/>
          <w:lang w:val="en-GB"/>
        </w:rPr>
        <w:t xml:space="preserve"> </w:t>
      </w:r>
      <w:r w:rsidRPr="001F4584">
        <w:rPr>
          <w:rFonts w:asciiTheme="minorHAnsi" w:hAnsiTheme="minorHAnsi" w:cstheme="minorHAnsi"/>
        </w:rPr>
        <w:t>ἄλλας</w:t>
      </w:r>
      <w:r w:rsidRPr="001F4584">
        <w:rPr>
          <w:rFonts w:asciiTheme="minorHAnsi" w:hAnsiTheme="minorHAnsi" w:cstheme="minorHAnsi"/>
          <w:lang w:val="en-GB"/>
        </w:rPr>
        <w:t xml:space="preserve"> </w:t>
      </w:r>
      <w:r w:rsidRPr="001F4584">
        <w:rPr>
          <w:rFonts w:asciiTheme="minorHAnsi" w:hAnsiTheme="minorHAnsi" w:cstheme="minorHAnsi"/>
        </w:rPr>
        <w:t>τε</w:t>
      </w:r>
      <w:r w:rsidRPr="001F4584">
        <w:rPr>
          <w:rFonts w:asciiTheme="minorHAnsi" w:hAnsiTheme="minorHAnsi" w:cstheme="minorHAnsi"/>
          <w:lang w:val="en-GB"/>
        </w:rPr>
        <w:t xml:space="preserve"> </w:t>
      </w:r>
      <w:r w:rsidRPr="001F4584">
        <w:rPr>
          <w:rFonts w:asciiTheme="minorHAnsi" w:hAnsiTheme="minorHAnsi" w:cstheme="minorHAnsi"/>
        </w:rPr>
        <w:t>τῇ</w:t>
      </w:r>
      <w:r w:rsidRPr="001F4584">
        <w:rPr>
          <w:rFonts w:asciiTheme="minorHAnsi" w:hAnsiTheme="minorHAnsi" w:cstheme="minorHAnsi"/>
          <w:lang w:val="en-GB"/>
        </w:rPr>
        <w:t xml:space="preserve"> </w:t>
      </w:r>
      <w:r w:rsidRPr="001F4584">
        <w:rPr>
          <w:rFonts w:asciiTheme="minorHAnsi" w:hAnsiTheme="minorHAnsi" w:cstheme="minorHAnsi"/>
        </w:rPr>
        <w:t>πόλει</w:t>
      </w:r>
      <w:r w:rsidRPr="001F4584">
        <w:rPr>
          <w:rFonts w:asciiTheme="minorHAnsi" w:hAnsiTheme="minorHAnsi" w:cstheme="minorHAnsi"/>
          <w:lang w:val="en-GB"/>
        </w:rPr>
        <w:t xml:space="preserve"> </w:t>
      </w:r>
      <w:r w:rsidRPr="001F4584">
        <w:rPr>
          <w:rFonts w:asciiTheme="minorHAnsi" w:hAnsiTheme="minorHAnsi" w:cstheme="minorHAnsi"/>
        </w:rPr>
        <w:t>προσετρίψατο</w:t>
      </w:r>
      <w:r w:rsidRPr="001F4584">
        <w:rPr>
          <w:rFonts w:asciiTheme="minorHAnsi" w:hAnsiTheme="minorHAnsi" w:cstheme="minorHAnsi"/>
          <w:lang w:val="en-GB"/>
        </w:rPr>
        <w:t xml:space="preserve"> </w:t>
      </w:r>
      <w:r w:rsidRPr="001F4584">
        <w:rPr>
          <w:rFonts w:asciiTheme="minorHAnsi" w:hAnsiTheme="minorHAnsi" w:cstheme="minorHAnsi"/>
        </w:rPr>
        <w:t>συμφοράς</w:t>
      </w:r>
      <w:r w:rsidRPr="001F4584">
        <w:rPr>
          <w:rFonts w:asciiTheme="minorHAnsi" w:hAnsiTheme="minorHAnsi" w:cstheme="minorHAnsi"/>
          <w:lang w:val="en-GB"/>
        </w:rPr>
        <w:t xml:space="preserve">, </w:t>
      </w:r>
      <w:r w:rsidRPr="001F4584">
        <w:rPr>
          <w:rFonts w:asciiTheme="minorHAnsi" w:hAnsiTheme="minorHAnsi" w:cstheme="minorHAnsi"/>
        </w:rPr>
        <w:t>ὧν</w:t>
      </w:r>
      <w:r w:rsidRPr="001F4584">
        <w:rPr>
          <w:rFonts w:asciiTheme="minorHAnsi" w:hAnsiTheme="minorHAnsi" w:cstheme="minorHAnsi"/>
          <w:lang w:val="en-GB"/>
        </w:rPr>
        <w:t xml:space="preserve"> </w:t>
      </w:r>
      <w:r w:rsidRPr="001F4584">
        <w:rPr>
          <w:rFonts w:asciiTheme="minorHAnsi" w:hAnsiTheme="minorHAnsi" w:cstheme="minorHAnsi"/>
        </w:rPr>
        <w:t>οὐχ</w:t>
      </w:r>
      <w:r w:rsidRPr="001F4584">
        <w:rPr>
          <w:rFonts w:asciiTheme="minorHAnsi" w:hAnsiTheme="minorHAnsi" w:cstheme="minorHAnsi"/>
          <w:lang w:val="en-GB"/>
        </w:rPr>
        <w:t xml:space="preserve"> </w:t>
      </w:r>
      <w:r w:rsidRPr="001F4584">
        <w:rPr>
          <w:rFonts w:asciiTheme="minorHAnsi" w:hAnsiTheme="minorHAnsi" w:cstheme="minorHAnsi"/>
        </w:rPr>
        <w:t>ἥκιστα</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αὐτὸς</w:t>
      </w:r>
      <w:r w:rsidRPr="001F4584">
        <w:rPr>
          <w:rFonts w:asciiTheme="minorHAnsi" w:hAnsiTheme="minorHAnsi" w:cstheme="minorHAnsi"/>
          <w:lang w:val="en-GB"/>
        </w:rPr>
        <w:t xml:space="preserve"> </w:t>
      </w:r>
      <w:r w:rsidRPr="001F4584">
        <w:rPr>
          <w:rFonts w:asciiTheme="minorHAnsi" w:hAnsiTheme="minorHAnsi" w:cstheme="minorHAnsi"/>
        </w:rPr>
        <w:t>ἀπέλαυσε</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u w:val="single"/>
        </w:rPr>
        <w:t>τὸν</w:t>
      </w:r>
      <w:r w:rsidRPr="001F4584">
        <w:rPr>
          <w:rFonts w:asciiTheme="minorHAnsi" w:hAnsiTheme="minorHAnsi" w:cstheme="minorHAnsi"/>
          <w:u w:val="single"/>
          <w:lang w:val="en-GB"/>
        </w:rPr>
        <w:t xml:space="preserve"> </w:t>
      </w:r>
      <w:r w:rsidRPr="001F4584">
        <w:rPr>
          <w:rFonts w:asciiTheme="minorHAnsi" w:hAnsiTheme="minorHAnsi" w:cstheme="minorHAnsi"/>
          <w:u w:val="single"/>
        </w:rPr>
        <w:t>ἐπὶ</w:t>
      </w:r>
      <w:r w:rsidRPr="001F4584">
        <w:rPr>
          <w:rFonts w:asciiTheme="minorHAnsi" w:hAnsiTheme="minorHAnsi" w:cstheme="minorHAnsi"/>
          <w:u w:val="single"/>
          <w:lang w:val="en-GB"/>
        </w:rPr>
        <w:t xml:space="preserve"> </w:t>
      </w:r>
      <w:r w:rsidRPr="001F4584">
        <w:rPr>
          <w:rFonts w:asciiTheme="minorHAnsi" w:hAnsiTheme="minorHAnsi" w:cstheme="minorHAnsi"/>
          <w:u w:val="single"/>
        </w:rPr>
        <w:t>τοῦ</w:t>
      </w:r>
      <w:r w:rsidRPr="001F4584">
        <w:rPr>
          <w:rFonts w:asciiTheme="minorHAnsi" w:hAnsiTheme="minorHAnsi" w:cstheme="minorHAnsi"/>
          <w:u w:val="single"/>
          <w:lang w:val="en-GB"/>
        </w:rPr>
        <w:t xml:space="preserve"> </w:t>
      </w:r>
      <w:r w:rsidRPr="001F4584">
        <w:rPr>
          <w:rFonts w:asciiTheme="minorHAnsi" w:hAnsiTheme="minorHAnsi" w:cstheme="minorHAnsi"/>
          <w:u w:val="single"/>
        </w:rPr>
        <w:t>βήματος</w:t>
      </w:r>
      <w:r w:rsidRPr="001F4584">
        <w:rPr>
          <w:rFonts w:asciiTheme="minorHAnsi" w:hAnsiTheme="minorHAnsi" w:cstheme="minorHAnsi"/>
          <w:u w:val="single"/>
          <w:lang w:val="en-GB"/>
        </w:rPr>
        <w:t xml:space="preserve"> </w:t>
      </w:r>
      <w:r w:rsidRPr="001F4584">
        <w:rPr>
          <w:rFonts w:asciiTheme="minorHAnsi" w:hAnsiTheme="minorHAnsi" w:cstheme="minorHAnsi"/>
          <w:u w:val="single"/>
        </w:rPr>
        <w:t>κόσμον</w:t>
      </w:r>
      <w:r w:rsidRPr="001F4584">
        <w:rPr>
          <w:rFonts w:asciiTheme="minorHAnsi" w:hAnsiTheme="minorHAnsi" w:cstheme="minorHAnsi"/>
          <w:u w:val="single"/>
          <w:lang w:val="en-GB"/>
        </w:rPr>
        <w:t xml:space="preserve"> </w:t>
      </w:r>
      <w:r w:rsidRPr="001F4584">
        <w:rPr>
          <w:rFonts w:asciiTheme="minorHAnsi" w:hAnsiTheme="minorHAnsi" w:cstheme="minorHAnsi"/>
          <w:u w:val="single"/>
        </w:rPr>
        <w:t>ἀνελὼν</w:t>
      </w:r>
      <w:r w:rsidRPr="001F4584">
        <w:rPr>
          <w:rFonts w:asciiTheme="minorHAnsi" w:hAnsiTheme="minorHAnsi" w:cstheme="minorHAnsi"/>
          <w:u w:val="single"/>
          <w:lang w:val="en-GB"/>
        </w:rPr>
        <w:t xml:space="preserve"> </w:t>
      </w:r>
      <w:r w:rsidRPr="001F4584">
        <w:rPr>
          <w:rFonts w:asciiTheme="minorHAnsi" w:hAnsiTheme="minorHAnsi" w:cstheme="minorHAnsi"/>
          <w:highlight w:val="yellow"/>
          <w:u w:val="single"/>
        </w:rPr>
        <w:t>καὶ</w:t>
      </w:r>
      <w:r w:rsidRPr="001F4584">
        <w:rPr>
          <w:rFonts w:asciiTheme="minorHAnsi" w:hAnsiTheme="minorHAnsi" w:cstheme="minorHAnsi"/>
          <w:u w:val="single"/>
          <w:lang w:val="en-GB"/>
        </w:rPr>
        <w:t xml:space="preserve"> </w:t>
      </w:r>
      <w:r w:rsidRPr="001F4584">
        <w:rPr>
          <w:rFonts w:asciiTheme="minorHAnsi" w:hAnsiTheme="minorHAnsi" w:cstheme="minorHAnsi"/>
          <w:u w:val="single"/>
        </w:rPr>
        <w:t>πρῶτος</w:t>
      </w:r>
      <w:r w:rsidRPr="001F4584">
        <w:rPr>
          <w:rFonts w:asciiTheme="minorHAnsi" w:hAnsiTheme="minorHAnsi" w:cstheme="minorHAnsi"/>
          <w:u w:val="single"/>
          <w:lang w:val="en-GB"/>
        </w:rPr>
        <w:t xml:space="preserve"> </w:t>
      </w:r>
      <w:r w:rsidRPr="001F4584">
        <w:rPr>
          <w:rFonts w:asciiTheme="minorHAnsi" w:hAnsiTheme="minorHAnsi" w:cstheme="minorHAnsi"/>
          <w:u w:val="single"/>
        </w:rPr>
        <w:t>ἐν</w:t>
      </w:r>
      <w:r w:rsidRPr="001F4584">
        <w:rPr>
          <w:rFonts w:asciiTheme="minorHAnsi" w:hAnsiTheme="minorHAnsi" w:cstheme="minorHAnsi"/>
          <w:u w:val="single"/>
          <w:lang w:val="en-GB"/>
        </w:rPr>
        <w:t xml:space="preserve"> </w:t>
      </w:r>
      <w:r w:rsidRPr="001F4584">
        <w:rPr>
          <w:rFonts w:asciiTheme="minorHAnsi" w:hAnsiTheme="minorHAnsi" w:cstheme="minorHAnsi"/>
          <w:u w:val="single"/>
        </w:rPr>
        <w:t>τῷ</w:t>
      </w:r>
      <w:r w:rsidRPr="001F4584">
        <w:rPr>
          <w:rFonts w:asciiTheme="minorHAnsi" w:hAnsiTheme="minorHAnsi" w:cstheme="minorHAnsi"/>
          <w:u w:val="single"/>
          <w:lang w:val="en-GB"/>
        </w:rPr>
        <w:t xml:space="preserve"> </w:t>
      </w:r>
      <w:r w:rsidRPr="001F4584">
        <w:rPr>
          <w:rFonts w:asciiTheme="minorHAnsi" w:hAnsiTheme="minorHAnsi" w:cstheme="minorHAnsi"/>
          <w:u w:val="single"/>
        </w:rPr>
        <w:t>δημηγορεῖν</w:t>
      </w:r>
      <w:r w:rsidRPr="001F4584">
        <w:rPr>
          <w:rFonts w:asciiTheme="minorHAnsi" w:hAnsiTheme="minorHAnsi" w:cstheme="minorHAnsi"/>
          <w:u w:val="single"/>
          <w:lang w:val="en-GB"/>
        </w:rPr>
        <w:t xml:space="preserve"> </w:t>
      </w:r>
      <w:r w:rsidRPr="001F4584">
        <w:rPr>
          <w:rFonts w:asciiTheme="minorHAnsi" w:hAnsiTheme="minorHAnsi" w:cstheme="minorHAnsi"/>
          <w:u w:val="single"/>
        </w:rPr>
        <w:t>ἀνακραγὼν</w:t>
      </w:r>
      <w:r w:rsidRPr="001F4584">
        <w:rPr>
          <w:rFonts w:asciiTheme="minorHAnsi" w:hAnsiTheme="minorHAnsi" w:cstheme="minorHAnsi"/>
          <w:u w:val="single"/>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περισπάσας</w:t>
      </w:r>
      <w:r w:rsidRPr="001F4584">
        <w:rPr>
          <w:rFonts w:asciiTheme="minorHAnsi" w:hAnsiTheme="minorHAnsi" w:cstheme="minorHAnsi"/>
          <w:lang w:val="en-GB"/>
        </w:rPr>
        <w:t xml:space="preserve"> </w:t>
      </w:r>
      <w:r w:rsidRPr="001F4584">
        <w:rPr>
          <w:rFonts w:asciiTheme="minorHAnsi" w:hAnsiTheme="minorHAnsi" w:cstheme="minorHAnsi"/>
        </w:rPr>
        <w:t>τὸ</w:t>
      </w:r>
      <w:r w:rsidRPr="001F4584">
        <w:rPr>
          <w:rFonts w:asciiTheme="minorHAnsi" w:hAnsiTheme="minorHAnsi" w:cstheme="minorHAnsi"/>
          <w:lang w:val="en-GB"/>
        </w:rPr>
        <w:t xml:space="preserve"> </w:t>
      </w:r>
      <w:r w:rsidRPr="001F4584">
        <w:rPr>
          <w:rFonts w:asciiTheme="minorHAnsi" w:hAnsiTheme="minorHAnsi" w:cstheme="minorHAnsi"/>
        </w:rPr>
        <w:t>ἱμάτιον</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τὸν</w:t>
      </w:r>
      <w:r w:rsidRPr="001F4584">
        <w:rPr>
          <w:rFonts w:asciiTheme="minorHAnsi" w:hAnsiTheme="minorHAnsi" w:cstheme="minorHAnsi"/>
          <w:lang w:val="en-GB"/>
        </w:rPr>
        <w:t xml:space="preserve"> </w:t>
      </w:r>
      <w:r w:rsidRPr="001F4584">
        <w:rPr>
          <w:rFonts w:asciiTheme="minorHAnsi" w:hAnsiTheme="minorHAnsi" w:cstheme="minorHAnsi"/>
        </w:rPr>
        <w:t>μηρὸν</w:t>
      </w:r>
      <w:r w:rsidRPr="001F4584">
        <w:rPr>
          <w:rFonts w:asciiTheme="minorHAnsi" w:hAnsiTheme="minorHAnsi" w:cstheme="minorHAnsi"/>
          <w:lang w:val="en-GB"/>
        </w:rPr>
        <w:t xml:space="preserve"> </w:t>
      </w:r>
      <w:r w:rsidRPr="001F4584">
        <w:rPr>
          <w:rFonts w:asciiTheme="minorHAnsi" w:hAnsiTheme="minorHAnsi" w:cstheme="minorHAnsi"/>
        </w:rPr>
        <w:t>πατάξας</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δρόμῳ</w:t>
      </w:r>
      <w:r w:rsidRPr="001F4584">
        <w:rPr>
          <w:rFonts w:asciiTheme="minorHAnsi" w:hAnsiTheme="minorHAnsi" w:cstheme="minorHAnsi"/>
          <w:lang w:val="en-GB"/>
        </w:rPr>
        <w:t xml:space="preserve"> </w:t>
      </w:r>
      <w:r w:rsidRPr="001F4584">
        <w:rPr>
          <w:rFonts w:asciiTheme="minorHAnsi" w:hAnsiTheme="minorHAnsi" w:cstheme="minorHAnsi"/>
        </w:rPr>
        <w:t>μετὰ</w:t>
      </w:r>
      <w:r w:rsidRPr="001F4584">
        <w:rPr>
          <w:rFonts w:asciiTheme="minorHAnsi" w:hAnsiTheme="minorHAnsi" w:cstheme="minorHAnsi"/>
          <w:lang w:val="en-GB"/>
        </w:rPr>
        <w:t xml:space="preserve"> </w:t>
      </w:r>
      <w:r w:rsidRPr="001F4584">
        <w:rPr>
          <w:rFonts w:asciiTheme="minorHAnsi" w:hAnsiTheme="minorHAnsi" w:cstheme="minorHAnsi"/>
        </w:rPr>
        <w:t>τοῦ</w:t>
      </w:r>
      <w:r w:rsidRPr="001F4584">
        <w:rPr>
          <w:rFonts w:asciiTheme="minorHAnsi" w:hAnsiTheme="minorHAnsi" w:cstheme="minorHAnsi"/>
          <w:lang w:val="en-GB"/>
        </w:rPr>
        <w:t xml:space="preserve"> </w:t>
      </w:r>
      <w:r w:rsidRPr="001F4584">
        <w:rPr>
          <w:rFonts w:asciiTheme="minorHAnsi" w:hAnsiTheme="minorHAnsi" w:cstheme="minorHAnsi"/>
        </w:rPr>
        <w:t>λέγειν</w:t>
      </w:r>
      <w:r w:rsidRPr="001F4584">
        <w:rPr>
          <w:rFonts w:asciiTheme="minorHAnsi" w:hAnsiTheme="minorHAnsi" w:cstheme="minorHAnsi"/>
          <w:lang w:val="en-GB"/>
        </w:rPr>
        <w:t xml:space="preserve"> </w:t>
      </w:r>
      <w:r w:rsidRPr="001F4584">
        <w:rPr>
          <w:rFonts w:asciiTheme="minorHAnsi" w:hAnsiTheme="minorHAnsi" w:cstheme="minorHAnsi"/>
        </w:rPr>
        <w:t>ἅμα</w:t>
      </w:r>
      <w:r w:rsidRPr="001F4584">
        <w:rPr>
          <w:rFonts w:asciiTheme="minorHAnsi" w:hAnsiTheme="minorHAnsi" w:cstheme="minorHAnsi"/>
          <w:lang w:val="en-GB"/>
        </w:rPr>
        <w:t xml:space="preserve"> </w:t>
      </w:r>
      <w:r w:rsidRPr="001F4584">
        <w:rPr>
          <w:rFonts w:asciiTheme="minorHAnsi" w:hAnsiTheme="minorHAnsi" w:cstheme="minorHAnsi"/>
        </w:rPr>
        <w:t>χρησάμενος</w:t>
      </w:r>
      <w:r w:rsidRPr="001F4584">
        <w:rPr>
          <w:rFonts w:asciiTheme="minorHAnsi" w:hAnsiTheme="minorHAnsi" w:cstheme="minorHAnsi"/>
          <w:lang w:val="en-GB"/>
        </w:rPr>
        <w:t xml:space="preserve">, </w:t>
      </w:r>
      <w:r w:rsidRPr="001F4584">
        <w:rPr>
          <w:rFonts w:asciiTheme="minorHAnsi" w:hAnsiTheme="minorHAnsi" w:cstheme="minorHAnsi"/>
        </w:rPr>
        <w:t>τὴν</w:t>
      </w:r>
      <w:r w:rsidRPr="001F4584">
        <w:rPr>
          <w:rFonts w:asciiTheme="minorHAnsi" w:hAnsiTheme="minorHAnsi" w:cstheme="minorHAnsi"/>
          <w:lang w:val="en-GB"/>
        </w:rPr>
        <w:t xml:space="preserve"> </w:t>
      </w:r>
      <w:r w:rsidRPr="001F4584">
        <w:rPr>
          <w:rFonts w:asciiTheme="minorHAnsi" w:hAnsiTheme="minorHAnsi" w:cstheme="minorHAnsi"/>
        </w:rPr>
        <w:t>ὀλίγον</w:t>
      </w:r>
      <w:r w:rsidRPr="001F4584">
        <w:rPr>
          <w:rFonts w:asciiTheme="minorHAnsi" w:hAnsiTheme="minorHAnsi" w:cstheme="minorHAnsi"/>
          <w:lang w:val="en-GB"/>
        </w:rPr>
        <w:t xml:space="preserve"> </w:t>
      </w:r>
      <w:r w:rsidRPr="001F4584">
        <w:rPr>
          <w:rFonts w:asciiTheme="minorHAnsi" w:hAnsiTheme="minorHAnsi" w:cstheme="minorHAnsi"/>
        </w:rPr>
        <w:t>ὕστερον</w:t>
      </w:r>
      <w:r w:rsidRPr="001F4584">
        <w:rPr>
          <w:rFonts w:asciiTheme="minorHAnsi" w:hAnsiTheme="minorHAnsi" w:cstheme="minorHAnsi"/>
          <w:lang w:val="en-GB"/>
        </w:rPr>
        <w:t xml:space="preserve"> </w:t>
      </w:r>
      <w:r w:rsidRPr="001F4584">
        <w:rPr>
          <w:rFonts w:asciiTheme="minorHAnsi" w:hAnsiTheme="minorHAnsi" w:cstheme="minorHAnsi"/>
        </w:rPr>
        <w:t>ἅπαντα</w:t>
      </w:r>
      <w:r w:rsidRPr="001F4584">
        <w:rPr>
          <w:rFonts w:asciiTheme="minorHAnsi" w:hAnsiTheme="minorHAnsi" w:cstheme="minorHAnsi"/>
          <w:lang w:val="en-GB"/>
        </w:rPr>
        <w:t xml:space="preserve"> </w:t>
      </w:r>
      <w:r w:rsidRPr="001F4584">
        <w:rPr>
          <w:rFonts w:asciiTheme="minorHAnsi" w:hAnsiTheme="minorHAnsi" w:cstheme="minorHAnsi"/>
        </w:rPr>
        <w:t>τὰ</w:t>
      </w:r>
      <w:r w:rsidRPr="001F4584">
        <w:rPr>
          <w:rFonts w:asciiTheme="minorHAnsi" w:hAnsiTheme="minorHAnsi" w:cstheme="minorHAnsi"/>
          <w:lang w:val="en-GB"/>
        </w:rPr>
        <w:t xml:space="preserve"> </w:t>
      </w:r>
      <w:r w:rsidRPr="001F4584">
        <w:rPr>
          <w:rFonts w:asciiTheme="minorHAnsi" w:hAnsiTheme="minorHAnsi" w:cstheme="minorHAnsi"/>
        </w:rPr>
        <w:t>πράγματα</w:t>
      </w:r>
      <w:r w:rsidRPr="001F4584">
        <w:rPr>
          <w:rFonts w:asciiTheme="minorHAnsi" w:hAnsiTheme="minorHAnsi" w:cstheme="minorHAnsi"/>
          <w:lang w:val="en-GB"/>
        </w:rPr>
        <w:t xml:space="preserve"> </w:t>
      </w:r>
      <w:r w:rsidRPr="001F4584">
        <w:rPr>
          <w:rFonts w:asciiTheme="minorHAnsi" w:hAnsiTheme="minorHAnsi" w:cstheme="minorHAnsi"/>
        </w:rPr>
        <w:t>συγχέασαν</w:t>
      </w:r>
      <w:r w:rsidRPr="001F4584">
        <w:rPr>
          <w:rFonts w:asciiTheme="minorHAnsi" w:hAnsiTheme="minorHAnsi" w:cstheme="minorHAnsi"/>
          <w:lang w:val="en-GB"/>
        </w:rPr>
        <w:t xml:space="preserve"> </w:t>
      </w:r>
      <w:r w:rsidRPr="001F4584">
        <w:rPr>
          <w:rFonts w:asciiTheme="minorHAnsi" w:hAnsiTheme="minorHAnsi" w:cstheme="minorHAnsi"/>
        </w:rPr>
        <w:t>εὐχέρειαν</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ὀλιγωρίαν</w:t>
      </w:r>
      <w:r w:rsidRPr="001F4584">
        <w:rPr>
          <w:rFonts w:asciiTheme="minorHAnsi" w:hAnsiTheme="minorHAnsi" w:cstheme="minorHAnsi"/>
          <w:lang w:val="en-GB"/>
        </w:rPr>
        <w:t xml:space="preserve"> </w:t>
      </w:r>
      <w:r w:rsidRPr="001F4584">
        <w:rPr>
          <w:rFonts w:asciiTheme="minorHAnsi" w:hAnsiTheme="minorHAnsi" w:cstheme="minorHAnsi"/>
        </w:rPr>
        <w:t>τοῦ</w:t>
      </w:r>
      <w:r w:rsidRPr="001F4584">
        <w:rPr>
          <w:rFonts w:asciiTheme="minorHAnsi" w:hAnsiTheme="minorHAnsi" w:cstheme="minorHAnsi"/>
          <w:lang w:val="en-GB"/>
        </w:rPr>
        <w:t xml:space="preserve"> </w:t>
      </w:r>
      <w:r w:rsidRPr="001F4584">
        <w:rPr>
          <w:rFonts w:asciiTheme="minorHAnsi" w:hAnsiTheme="minorHAnsi" w:cstheme="minorHAnsi"/>
        </w:rPr>
        <w:t>πρέποντος</w:t>
      </w:r>
      <w:r w:rsidRPr="001F4584">
        <w:rPr>
          <w:rFonts w:asciiTheme="minorHAnsi" w:hAnsiTheme="minorHAnsi" w:cstheme="minorHAnsi"/>
          <w:lang w:val="en-GB"/>
        </w:rPr>
        <w:t xml:space="preserve"> </w:t>
      </w:r>
      <w:r w:rsidRPr="001F4584">
        <w:rPr>
          <w:rFonts w:asciiTheme="minorHAnsi" w:hAnsiTheme="minorHAnsi" w:cstheme="minorHAnsi"/>
        </w:rPr>
        <w:t>ἐνεποίησε</w:t>
      </w:r>
      <w:r w:rsidRPr="001F4584">
        <w:rPr>
          <w:rFonts w:asciiTheme="minorHAnsi" w:hAnsiTheme="minorHAnsi" w:cstheme="minorHAnsi"/>
          <w:lang w:val="en-GB"/>
        </w:rPr>
        <w:t xml:space="preserve"> </w:t>
      </w:r>
      <w:r w:rsidRPr="001F4584">
        <w:rPr>
          <w:rFonts w:asciiTheme="minorHAnsi" w:hAnsiTheme="minorHAnsi" w:cstheme="minorHAnsi"/>
        </w:rPr>
        <w:t>τοῖς</w:t>
      </w:r>
      <w:r w:rsidRPr="001F4584">
        <w:rPr>
          <w:rFonts w:asciiTheme="minorHAnsi" w:hAnsiTheme="minorHAnsi" w:cstheme="minorHAnsi"/>
          <w:lang w:val="en-GB"/>
        </w:rPr>
        <w:t xml:space="preserve"> </w:t>
      </w:r>
      <w:r w:rsidRPr="001F4584">
        <w:rPr>
          <w:rFonts w:asciiTheme="minorHAnsi" w:hAnsiTheme="minorHAnsi" w:cstheme="minorHAnsi"/>
        </w:rPr>
        <w:t>πολιτευομένοις</w:t>
      </w:r>
      <w:r w:rsidRPr="001F4584">
        <w:rPr>
          <w:rFonts w:asciiTheme="minorHAnsi" w:hAnsiTheme="minorHAnsi" w:cstheme="minorHAnsi"/>
          <w:lang w:val="en-GB"/>
        </w:rPr>
        <w:t xml:space="preserve">.   </w:t>
      </w:r>
      <w:r w:rsidRPr="001F4584">
        <w:rPr>
          <w:rFonts w:ascii="Arial" w:hAnsi="Arial" w:cs="Arial"/>
        </w:rPr>
        <w:t>▬</w:t>
      </w:r>
      <w:r w:rsidRPr="001F4584">
        <w:rPr>
          <w:rFonts w:asciiTheme="minorHAnsi" w:hAnsiTheme="minorHAnsi" w:cstheme="minorHAnsi"/>
        </w:rPr>
        <w:t xml:space="preserve"> Mais Nicias fit encore plus de tort à la ville, en laissant ainsi Cléon parvenir à un tel degré de gloire et de puissance, qu'il en conçut une fierté et une audace que rien ne put réprimer, et qui attirèrent sur Athènes et sur Nicias lui-même les plus grandes calamités. Cléon, sans aucun égard pour la décence des assemblées, donna le premier l'exemple d'y crier de toutes ses forces, de rejeter sa robe par derrière, de frapper sur sa cuisse, de marcher à grands pas dans la tribune pendant son discours; et par là il introduisit, parmi ceux qui administraient les affaires publiques, une licence et un mépris de toute bienséance, qui portèrent dans la république la confusion et le désordre.  (</w:t>
      </w:r>
      <w:r w:rsidRPr="001F4584">
        <w:rPr>
          <w:rFonts w:asciiTheme="minorHAnsi" w:hAnsiTheme="minorHAnsi" w:cstheme="minorHAnsi"/>
          <w:i/>
        </w:rPr>
        <w:t>déjà cité supra</w:t>
      </w:r>
      <w:r w:rsidRPr="001F4584">
        <w:rPr>
          <w:rFonts w:asciiTheme="minorHAnsi" w:hAnsiTheme="minorHAnsi" w:cstheme="minorHAnsi"/>
        </w:rPr>
        <w:t xml:space="preserve">) </w:t>
      </w:r>
    </w:p>
  </w:footnote>
  <w:footnote w:id="181">
    <w:p w14:paraId="365AA7B0"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Lucien, </w:t>
      </w:r>
      <w:r w:rsidRPr="001F4584">
        <w:rPr>
          <w:rFonts w:asciiTheme="minorHAnsi" w:hAnsiTheme="minorHAnsi" w:cstheme="minorHAnsi"/>
          <w:b/>
          <w:i/>
        </w:rPr>
        <w:t>Timon ou le misanthrope</w:t>
      </w:r>
      <w:r w:rsidRPr="001F4584">
        <w:rPr>
          <w:rFonts w:asciiTheme="minorHAnsi" w:hAnsiTheme="minorHAnsi" w:cstheme="minorHAnsi"/>
          <w:b/>
        </w:rPr>
        <w:t xml:space="preserve">, </w:t>
      </w:r>
      <w:r w:rsidRPr="001F4584">
        <w:rPr>
          <w:rFonts w:asciiTheme="minorHAnsi" w:hAnsiTheme="minorHAnsi" w:cstheme="minorHAnsi"/>
        </w:rPr>
        <w:t xml:space="preserve">[11] ΕΡΜΗΣ Οἷον ἦν </w:t>
      </w:r>
      <w:r w:rsidRPr="001F4584">
        <w:rPr>
          <w:rFonts w:asciiTheme="minorHAnsi" w:hAnsiTheme="minorHAnsi" w:cstheme="minorHAnsi"/>
          <w:u w:val="single"/>
        </w:rPr>
        <w:t>τὸ μέγα κεκραγέναι</w:t>
      </w:r>
      <w:r w:rsidRPr="001F4584">
        <w:rPr>
          <w:rFonts w:asciiTheme="minorHAnsi" w:hAnsiTheme="minorHAnsi" w:cstheme="minorHAnsi"/>
        </w:rPr>
        <w:t xml:space="preserve"> καὶ ὀχληρὸν εἶναι καὶ θρασύν. </w:t>
      </w:r>
      <w:r w:rsidRPr="001F4584">
        <w:rPr>
          <w:rFonts w:asciiTheme="minorHAnsi" w:hAnsiTheme="minorHAnsi" w:cstheme="minorHAnsi"/>
          <w:caps/>
        </w:rPr>
        <w:t>ο</w:t>
      </w:r>
      <w:r w:rsidRPr="001F4584">
        <w:rPr>
          <w:rFonts w:asciiTheme="minorHAnsi" w:hAnsiTheme="minorHAnsi" w:cstheme="minorHAnsi"/>
        </w:rPr>
        <w:t xml:space="preserve">ὐ </w:t>
      </w:r>
      <w:r w:rsidRPr="001F4584">
        <w:rPr>
          <w:rFonts w:asciiTheme="minorHAnsi" w:hAnsiTheme="minorHAnsi" w:cstheme="minorHAnsi"/>
          <w:u w:val="single"/>
        </w:rPr>
        <w:t xml:space="preserve">τοῖς δικαιολογοῦσι </w:t>
      </w:r>
      <w:r w:rsidRPr="001F4584">
        <w:rPr>
          <w:rFonts w:asciiTheme="minorHAnsi" w:hAnsiTheme="minorHAnsi" w:cstheme="minorHAnsi"/>
          <w:lang w:eastAsia="fr-FR"/>
        </w:rPr>
        <w:t xml:space="preserve">μόνοις, ἀλλὰ καὶ τοῖς εὐχομένοις τοῦτο χρήσιμον· ἰδού γέ τοι αὐτίκα μάλα πλούσιος ἐκ πενεστάτου καταστήσεται ὁ Τίμων βοήσας καὶ παρρησιασάμενος ἐν τῇ εὐχῇ καὶ ἐπιστρέψας τὸν Δία· εἰ δὲ σιωπῇ ἔσκαπτεν ἐπικεκυφώς, ἔτι ἂν ἔσκαπτεν ἀμελούμενος.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rPr>
        <w:t>[11] MERCURE. La bonne chose que de tempêter, de se montrer insupportable et insolent ! Ce n'est pas seulement utile aux avocats, mais à ceux qui font des prières. Voilà Timon qui va passer de l'extrême pauvreté à l'extrême richesse, pour avoir crié bien fort, s'être exprimé franchement dans sa prière et avoir attiré l'attention de Jupiter. S'il avait pioché la terre, courbé en silence, il la piocherait encore sans qu'on s'occupe de lui.</w:t>
      </w:r>
    </w:p>
  </w:footnote>
  <w:footnote w:id="182">
    <w:p w14:paraId="4EDFD09F"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Brutus, 49.             </w:t>
      </w:r>
      <w:r w:rsidRPr="001F4584">
        <w:rPr>
          <w:rFonts w:asciiTheme="minorHAnsi" w:hAnsiTheme="minorHAnsi" w:cstheme="minorHAnsi"/>
        </w:rPr>
        <w:t xml:space="preserve">49, (182) « Volo enim sciri in tanta et tam uetere re publica maxumis praemiis eloquentiae propositis omnes cupisse dicere, non plurumos ausos esse, potuisse paucos. </w:t>
      </w:r>
      <w:r w:rsidRPr="001F4584">
        <w:rPr>
          <w:rFonts w:asciiTheme="minorHAnsi" w:hAnsiTheme="minorHAnsi" w:cstheme="minorHAnsi"/>
          <w:caps/>
        </w:rPr>
        <w:t>e</w:t>
      </w:r>
      <w:r w:rsidRPr="001F4584">
        <w:rPr>
          <w:rFonts w:asciiTheme="minorHAnsi" w:hAnsiTheme="minorHAnsi" w:cstheme="minorHAnsi"/>
        </w:rPr>
        <w:t xml:space="preserve">go tamen ita de uno quoque dicam, ut intellegi possit quem existimem clamatorem, quem oratorem fuisse.  </w:t>
      </w:r>
      <w:r w:rsidRPr="001F4584">
        <w:rPr>
          <w:rFonts w:ascii="Arial" w:hAnsi="Arial" w:cs="Arial"/>
        </w:rPr>
        <w:t>▬</w:t>
      </w:r>
      <w:r w:rsidRPr="001F4584">
        <w:rPr>
          <w:rFonts w:asciiTheme="minorHAnsi" w:hAnsiTheme="minorHAnsi" w:cstheme="minorHAnsi"/>
        </w:rPr>
        <w:t xml:space="preserve">   Je veux, en effet, qu'on sache que, dans un grand et vieil Etat où les plus belles récompenses sont offertes à l'éloquence, tout le monde a eu le désir de parler, une minorité s'y est risquée, très peu y ont réussi. Et pourtant, ce que je dirai de chacun fera entendre lequel est, à mon sens, un braillard, lequel un orateur. ».  </w:t>
      </w:r>
    </w:p>
  </w:footnote>
  <w:footnote w:id="183">
    <w:p w14:paraId="7B533AC0" w14:textId="77777777"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Cicéron, </w:t>
      </w:r>
      <w:r w:rsidRPr="001F4584">
        <w:rPr>
          <w:rFonts w:cstheme="minorHAnsi"/>
          <w:b/>
          <w:sz w:val="18"/>
          <w:szCs w:val="18"/>
          <w:lang w:eastAsia="fr-FR"/>
        </w:rPr>
        <w:t xml:space="preserve">Brutus,  66. </w:t>
      </w:r>
      <w:r w:rsidRPr="001F4584">
        <w:rPr>
          <w:rFonts w:cstheme="minorHAnsi"/>
          <w:sz w:val="18"/>
          <w:szCs w:val="18"/>
          <w:lang w:eastAsia="fr-FR"/>
        </w:rPr>
        <w:t xml:space="preserve">                 [66] LXVI.    Nam huius aequalis et inimicus C- Fimbria non ita diu iactare se potuit; qui omnia magna uoce dicens uerborum sane bonorum cursu quodam incitato ita furebat tamen, ut mirarere tam alias res agere populum, ut esset insano inter disertos locus.     </w:t>
      </w:r>
      <w:r w:rsidRPr="001F4584">
        <w:rPr>
          <w:rFonts w:ascii="Arial" w:hAnsi="Arial" w:cs="Arial"/>
          <w:sz w:val="18"/>
          <w:szCs w:val="18"/>
          <w:lang w:eastAsia="fr-FR"/>
        </w:rPr>
        <w:t>▬</w:t>
      </w:r>
      <w:r w:rsidRPr="001F4584">
        <w:rPr>
          <w:rFonts w:cstheme="minorHAnsi"/>
          <w:sz w:val="18"/>
          <w:szCs w:val="18"/>
          <w:lang w:eastAsia="fr-FR"/>
        </w:rPr>
        <w:t xml:space="preserve">   </w:t>
      </w:r>
      <w:r w:rsidRPr="001F4584">
        <w:rPr>
          <w:rFonts w:cstheme="minorHAnsi"/>
          <w:b/>
          <w:bCs/>
          <w:sz w:val="18"/>
          <w:szCs w:val="18"/>
          <w:lang w:eastAsia="fr-FR"/>
        </w:rPr>
        <w:t>Traduction française :</w:t>
      </w:r>
      <w:r w:rsidRPr="001F4584">
        <w:rPr>
          <w:rFonts w:cstheme="minorHAnsi"/>
          <w:sz w:val="18"/>
          <w:szCs w:val="18"/>
          <w:lang w:eastAsia="fr-FR"/>
        </w:rPr>
        <w:t xml:space="preserve">   [66] LXVI.       Son contemporain (</w:t>
      </w:r>
      <w:r w:rsidRPr="001F4584">
        <w:rPr>
          <w:rFonts w:cstheme="minorHAnsi"/>
          <w:i/>
          <w:sz w:val="18"/>
          <w:szCs w:val="18"/>
          <w:lang w:eastAsia="fr-FR"/>
        </w:rPr>
        <w:t>celui de Marcus Crassus</w:t>
      </w:r>
      <w:r w:rsidRPr="001F4584">
        <w:rPr>
          <w:rFonts w:cstheme="minorHAnsi"/>
          <w:sz w:val="18"/>
          <w:szCs w:val="18"/>
          <w:lang w:eastAsia="fr-FR"/>
        </w:rPr>
        <w:t xml:space="preserve">), qui fut son ennemi, Caius Fimbria, ne put pas bien longtemps se livrer à ses extravagances. Il ne savait parler que d'une voix forte, précipitait son débit, en choisissant d'ailleurs bien les mots qu'il employait, mais montrait une telle furie qu'on se demande avec stupéfaction comment le peuple pouvait être assez indifférent, pour donner à cet énergumène une place parmi les orateurs. </w:t>
      </w:r>
      <w:r w:rsidRPr="001F4584">
        <w:rPr>
          <w:rFonts w:cstheme="minorHAnsi"/>
          <w:sz w:val="18"/>
          <w:szCs w:val="18"/>
        </w:rPr>
        <w:t xml:space="preserve"> </w:t>
      </w:r>
    </w:p>
  </w:footnote>
  <w:footnote w:id="184">
    <w:p w14:paraId="4301D388"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Tertullien De pallio. </w:t>
      </w:r>
      <w:r w:rsidRPr="001F4584">
        <w:rPr>
          <w:rFonts w:asciiTheme="minorHAnsi" w:hAnsiTheme="minorHAnsi" w:cstheme="minorHAnsi"/>
        </w:rPr>
        <w:t xml:space="preserve"> </w:t>
      </w:r>
      <w:r w:rsidRPr="001F4584">
        <w:rPr>
          <w:rFonts w:asciiTheme="minorHAnsi" w:hAnsiTheme="minorHAnsi" w:cstheme="minorHAnsi"/>
          <w:i/>
        </w:rPr>
        <w:t>Le manteau vaut mieux que la toge</w:t>
      </w:r>
      <w:r w:rsidRPr="001F4584">
        <w:rPr>
          <w:rFonts w:asciiTheme="minorHAnsi" w:hAnsiTheme="minorHAnsi" w:cstheme="minorHAnsi"/>
        </w:rPr>
        <w:t>.  &lt;3&gt; At enim pallio nihil expeditius, etiam si duplex, quod Cratetis. Mora nusquam uestiendo imponitur; quippe tota molitio eius operire est solutim. Id uno circumiectu licet, et quidem nusquam inhumano; ita omnia hominis simul contegit. Humerum uolens exponit uel includit, ceteroquin humero adhaeret, nihil circumfulcit, nihil circumstringit, nihil de tabularum fide laborat, facile sese regit, facile reficit; etiam cum exponitur, nulli cruci in crastinum demandatur. Si quid interulae subter est, uacat zonae tormentum; si quid calceatus inducitur, mundissimum opus est, aut pedes nudi magis, certe uiriles magis quam in calceis. &lt;4&gt; Haec pro pallio interim, quantum nomine comitiasti. Iam uero et de negotio prouocat. Ego, iniquit, nihil foro, nihil campo, nihil curiae debeo; nihil officio aduigilo, nulla rostra praeoccupo, nulla praetoria obseruo; canales non odoro, cancellos non adoro; subsellia non contundo, iura non conturbo,</w:t>
      </w:r>
      <w:r w:rsidRPr="001F4584">
        <w:rPr>
          <w:rFonts w:asciiTheme="minorHAnsi" w:hAnsiTheme="minorHAnsi" w:cstheme="minorHAnsi"/>
          <w:b/>
          <w:u w:val="single"/>
        </w:rPr>
        <w:t xml:space="preserve"> </w:t>
      </w:r>
      <w:r w:rsidRPr="001F4584">
        <w:rPr>
          <w:rFonts w:asciiTheme="minorHAnsi" w:hAnsiTheme="minorHAnsi" w:cstheme="minorHAnsi"/>
          <w:b/>
          <w:i/>
          <w:u w:val="single"/>
        </w:rPr>
        <w:t>causas non elatro; non iudico</w:t>
      </w:r>
      <w:r w:rsidRPr="001F4584">
        <w:rPr>
          <w:rFonts w:asciiTheme="minorHAnsi" w:hAnsiTheme="minorHAnsi" w:cstheme="minorHAnsi"/>
        </w:rPr>
        <w:t xml:space="preserve">, non milito, non regno: secessi de populo. In me unicum negotium mihi est; nisi aliud non curo quam ne curem. Vita meliore magis in secessu fruare, quam in promptu. Sed ignauam infamabis. : scilicet patriae et imperio reique uiuendum est.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Au contraire, rien de plus libre que le manteau, fût-il double comme celui de Cratès; il ne faut pas tant d'apprêts pour s'en revêtir. Tout l'effort qu'il réclame, c'est qu'on s'en couvre en le déployant. On le peut d'un seul jet qui environne avec bienséance tout le corps de l'homme, parce qu'il le couvre tout entier. Tout en cachant les épaules, il les laisse voir ou les renferme à volonté; quoique attaché aux épaules, il ne les surcharge point; il ne les accable point; il ne s'inquiète point de la symétrie des plis; il se maintient aisément ou se rajuste de lui-même. Le quitte-t-on, on ne le confie à aucune tenaille pour le lendemain. Si la tunique dépasse, on n'a pas le supplice d'une ceinture. La chaussure qui l'accompagne est des plus propres; ou bien le pied est nu, ce qui va mieux à l'homme que le brodequin. Voilà ce que j'avais à dire en faveur du manteau, dont tu n'as attaqué ici que le nom. Mais on en veut à la profession de ceux qui le portent. Pour moi, dit-on, je ne dois rien au forum, au champ de Mars, au sénat: je ne veille pour aucun office; je ne m'empare d'avance d'aucune tribune, je ne fréquente aucune audience des préteurs; je ne respire point l'odeur des égouts; je ne salue point les barreaux d'aucun juge; je ne brise point les bancs des avocats; je ne trouble point la justice; </w:t>
      </w:r>
      <w:r w:rsidRPr="001F4584">
        <w:rPr>
          <w:rFonts w:asciiTheme="minorHAnsi" w:hAnsiTheme="minorHAnsi" w:cstheme="minorHAnsi"/>
          <w:b/>
          <w:i/>
          <w:u w:val="single"/>
        </w:rPr>
        <w:t>je ne plaide point à grand bruit;</w:t>
      </w:r>
      <w:r w:rsidRPr="001F4584">
        <w:rPr>
          <w:rFonts w:asciiTheme="minorHAnsi" w:hAnsiTheme="minorHAnsi" w:cstheme="minorHAnsi"/>
        </w:rPr>
        <w:t xml:space="preserve"> je ne suis ni juge, ni soldat, je vis en dehors du peuple. J'ai assez à travailler en moi-même: mon unique affaire, c'est de n'en avoir pas. On vit plus heureusement dans la retraite que dans le tumulte du siècle, mais on craint de passer pour un homme inutile. Il faut se consacrer, dit-on, à la patrie, à l'État, à la chose publique. </w:t>
      </w:r>
    </w:p>
  </w:footnote>
  <w:footnote w:id="185">
    <w:p w14:paraId="381CE4F2"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Fulgentius Astron.   ???  POÉSIES DIVERSES  SUR L'ASTRONOMIE ET LA GÉOGRAPHIE.  ‘</w:t>
      </w:r>
      <w:r w:rsidRPr="001F4584">
        <w:rPr>
          <w:rFonts w:asciiTheme="minorHAnsi" w:hAnsiTheme="minorHAnsi" w:cstheme="minorHAnsi"/>
        </w:rPr>
        <w:br/>
        <w:t xml:space="preserve">Tu forte in luco lentus 2 vaga carmina gignis, </w:t>
      </w:r>
      <w:r w:rsidRPr="001F4584">
        <w:rPr>
          <w:rFonts w:asciiTheme="minorHAnsi" w:hAnsiTheme="minorHAnsi" w:cstheme="minorHAnsi"/>
        </w:rPr>
        <w:br/>
        <w:t xml:space="preserve">Argutosque inter latices et musica flabra </w:t>
      </w:r>
      <w:r w:rsidRPr="001F4584">
        <w:rPr>
          <w:rFonts w:asciiTheme="minorHAnsi" w:hAnsiTheme="minorHAnsi" w:cstheme="minorHAnsi"/>
        </w:rPr>
        <w:br/>
        <w:t xml:space="preserve">Pierio liquidam perfundis nectare mentem : </w:t>
      </w:r>
      <w:r w:rsidRPr="001F4584">
        <w:rPr>
          <w:rFonts w:asciiTheme="minorHAnsi" w:hAnsiTheme="minorHAnsi" w:cstheme="minorHAnsi"/>
        </w:rPr>
        <w:br/>
        <w:t xml:space="preserve">At nos congeries obnubit turbida rerum , </w:t>
      </w:r>
      <w:r w:rsidRPr="001F4584">
        <w:rPr>
          <w:rFonts w:asciiTheme="minorHAnsi" w:hAnsiTheme="minorHAnsi" w:cstheme="minorHAnsi"/>
        </w:rPr>
        <w:br/>
        <w:t xml:space="preserve">Ferratæque premunt milleno milite curæ, </w:t>
      </w:r>
      <w:r w:rsidRPr="001F4584">
        <w:rPr>
          <w:rFonts w:asciiTheme="minorHAnsi" w:hAnsiTheme="minorHAnsi" w:cstheme="minorHAnsi"/>
        </w:rPr>
        <w:br/>
      </w:r>
      <w:r w:rsidRPr="001F4584">
        <w:rPr>
          <w:rFonts w:asciiTheme="minorHAnsi" w:hAnsiTheme="minorHAnsi" w:cstheme="minorHAnsi"/>
          <w:b/>
        </w:rPr>
        <w:t>Legicrepi tundunt, latrant fora",</w:t>
      </w:r>
      <w:r w:rsidRPr="001F4584">
        <w:rPr>
          <w:rFonts w:asciiTheme="minorHAnsi" w:hAnsiTheme="minorHAnsi" w:cstheme="minorHAnsi"/>
        </w:rPr>
        <w:t xml:space="preserve"> classica turbant, </w:t>
      </w:r>
      <w:r w:rsidRPr="001F4584">
        <w:rPr>
          <w:rFonts w:asciiTheme="minorHAnsi" w:hAnsiTheme="minorHAnsi" w:cstheme="minorHAnsi"/>
        </w:rPr>
        <w:br/>
        <w:t xml:space="preserve">Et trans Oceanum ferimur : porro, usque nivosus </w:t>
      </w:r>
      <w:r w:rsidRPr="001F4584">
        <w:rPr>
          <w:rFonts w:asciiTheme="minorHAnsi" w:hAnsiTheme="minorHAnsi" w:cstheme="minorHAnsi"/>
        </w:rPr>
        <w:br/>
        <w:t xml:space="preserve">Quum teneat Vasco, nec parcat Cantaber 4 horrens.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SUR L'ASTRONOMIE.  Peut-ÊTRE qu'étendu au fond d'un bois sacré, tu enfantes des vers au hasard ; peut-être qu'au milieu des fontaines murmurantes et des brises harmonieuses tu rafraîchis ton âme aux sources divines du Pierius : mais nous, le poids des affaires nous accable; nous n'entendons que le bruit importun du fer, les cris de mille soldats ;</w:t>
      </w:r>
      <w:r w:rsidRPr="001F4584">
        <w:rPr>
          <w:rFonts w:asciiTheme="minorHAnsi" w:hAnsiTheme="minorHAnsi" w:cstheme="minorHAnsi"/>
          <w:b/>
          <w:u w:val="single"/>
        </w:rPr>
        <w:t xml:space="preserve"> les harangueurs nous obsèdent, et le forum retentit de clameurs</w:t>
      </w:r>
      <w:r w:rsidRPr="001F4584">
        <w:rPr>
          <w:rFonts w:asciiTheme="minorHAnsi" w:hAnsiTheme="minorHAnsi" w:cstheme="minorHAnsi"/>
        </w:rPr>
        <w:t xml:space="preserve">; les trompettes sonnent, et nous volons par-delà l'Océan; le Vascon au sein des neiges, le Cantabre dans ses montagnes, ne nous laissent point de repos. » </w:t>
      </w:r>
      <w:r w:rsidRPr="001F4584">
        <w:rPr>
          <w:rFonts w:asciiTheme="minorHAnsi" w:hAnsiTheme="minorHAnsi" w:cstheme="minorHAnsi"/>
        </w:rPr>
        <w:br/>
      </w:r>
      <w:r w:rsidRPr="001F4584">
        <w:rPr>
          <w:rFonts w:asciiTheme="minorHAnsi" w:hAnsiTheme="minorHAnsi" w:cstheme="minorHAnsi"/>
        </w:rPr>
        <w:tab/>
        <w:t>(‘</w:t>
      </w:r>
      <w:r w:rsidRPr="001F4584">
        <w:rPr>
          <w:rFonts w:asciiTheme="minorHAnsi" w:hAnsiTheme="minorHAnsi" w:cstheme="minorHAnsi"/>
          <w:lang w:eastAsia="fr-FR"/>
        </w:rPr>
        <w:t xml:space="preserve">Description de la Terre. Les régions maritimes / Rufus Festus Avienus  Phénomènes et pronostics d'Aratus, et pièces diverses • Itinéraire de Cl. Rutilius Numatianus, poème sur son retour à Rome • Poésies diverses sur l'astronomie et la géographie   </w:t>
      </w:r>
      <w:r w:rsidRPr="001F4584">
        <w:rPr>
          <w:rFonts w:asciiTheme="minorHAnsi" w:hAnsiTheme="minorHAnsi" w:cstheme="minorHAnsi"/>
          <w:u w:val="single"/>
          <w:lang w:eastAsia="fr-FR"/>
        </w:rPr>
        <w:t>Avienus, Rufus Festus (0305?-0375?). Auteur</w:t>
      </w:r>
      <w:r w:rsidRPr="001F4584">
        <w:rPr>
          <w:rFonts w:asciiTheme="minorHAnsi" w:hAnsiTheme="minorHAnsi" w:cstheme="minorHAnsi"/>
          <w:lang w:eastAsia="fr-FR"/>
        </w:rPr>
        <w:t xml:space="preserve"> | </w:t>
      </w:r>
      <w:r w:rsidRPr="001F4584">
        <w:rPr>
          <w:rFonts w:asciiTheme="minorHAnsi" w:hAnsiTheme="minorHAnsi" w:cstheme="minorHAnsi"/>
          <w:u w:val="single"/>
          <w:lang w:eastAsia="fr-FR"/>
        </w:rPr>
        <w:t>Rutilius Namatianus, Claudius. Auteur</w:t>
      </w:r>
      <w:r w:rsidRPr="001F4584">
        <w:rPr>
          <w:rFonts w:asciiTheme="minorHAnsi" w:hAnsiTheme="minorHAnsi" w:cstheme="minorHAnsi"/>
          <w:lang w:eastAsia="fr-FR"/>
        </w:rPr>
        <w:t xml:space="preserve"> | </w:t>
      </w:r>
      <w:r w:rsidRPr="001F4584">
        <w:rPr>
          <w:rFonts w:asciiTheme="minorHAnsi" w:hAnsiTheme="minorHAnsi" w:cstheme="minorHAnsi"/>
          <w:u w:val="single"/>
          <w:lang w:eastAsia="fr-FR"/>
        </w:rPr>
        <w:t xml:space="preserve">Aratus. Auteur </w:t>
      </w:r>
      <w:r w:rsidRPr="001F4584">
        <w:rPr>
          <w:rFonts w:asciiTheme="minorHAnsi" w:hAnsiTheme="minorHAnsi" w:cstheme="minorHAnsi"/>
          <w:lang w:eastAsia="fr-FR"/>
        </w:rPr>
        <w:t xml:space="preserve">Edité par </w:t>
      </w:r>
      <w:r w:rsidRPr="001F4584">
        <w:rPr>
          <w:rFonts w:asciiTheme="minorHAnsi" w:hAnsiTheme="minorHAnsi" w:cstheme="minorHAnsi"/>
          <w:u w:val="single"/>
          <w:lang w:eastAsia="fr-FR"/>
        </w:rPr>
        <w:t>C. L. F. Panckoucke. Paris</w:t>
      </w:r>
      <w:r w:rsidRPr="001F4584">
        <w:rPr>
          <w:rFonts w:asciiTheme="minorHAnsi" w:hAnsiTheme="minorHAnsi" w:cstheme="minorHAnsi"/>
          <w:lang w:eastAsia="fr-FR"/>
        </w:rPr>
        <w:t xml:space="preserve"> – 1843) </w:t>
      </w:r>
    </w:p>
  </w:footnote>
  <w:footnote w:id="186">
    <w:p w14:paraId="4787D7E7"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Ovid Ibis.</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Theme="minorHAnsi" w:hAnsiTheme="minorHAnsi" w:cstheme="minorHAnsi"/>
          <w:lang w:eastAsia="fr-FR"/>
        </w:rPr>
        <w:t xml:space="preserve">[220] Quaeque dies Ibin, publica damna tulit. </w:t>
      </w:r>
      <w:r w:rsidRPr="001F4584">
        <w:rPr>
          <w:rFonts w:asciiTheme="minorHAnsi" w:hAnsiTheme="minorHAnsi" w:cstheme="minorHAnsi"/>
          <w:lang w:eastAsia="fr-FR"/>
        </w:rPr>
        <w:br/>
        <w:t xml:space="preserve">Qui simul impura matris prolapsus ab aluo </w:t>
      </w:r>
      <w:r w:rsidRPr="001F4584">
        <w:rPr>
          <w:rFonts w:asciiTheme="minorHAnsi" w:hAnsiTheme="minorHAnsi" w:cstheme="minorHAnsi"/>
          <w:lang w:eastAsia="fr-FR"/>
        </w:rPr>
        <w:br/>
        <w:t xml:space="preserve">Cinyphiam foedo corpore pressit humum, </w:t>
      </w:r>
      <w:r w:rsidRPr="001F4584">
        <w:rPr>
          <w:rFonts w:asciiTheme="minorHAnsi" w:hAnsiTheme="minorHAnsi" w:cstheme="minorHAnsi"/>
          <w:lang w:eastAsia="fr-FR"/>
        </w:rPr>
        <w:br/>
        <w:t xml:space="preserve">Sedit in aduerso nocturnus culmine bubo, </w:t>
      </w:r>
      <w:r w:rsidRPr="001F4584">
        <w:rPr>
          <w:rFonts w:asciiTheme="minorHAnsi" w:hAnsiTheme="minorHAnsi" w:cstheme="minorHAnsi"/>
          <w:lang w:eastAsia="fr-FR"/>
        </w:rPr>
        <w:br/>
        <w:t xml:space="preserve">Funereoque graues edidit ore sonos. </w:t>
      </w:r>
      <w:r w:rsidRPr="001F4584">
        <w:rPr>
          <w:rFonts w:asciiTheme="minorHAnsi" w:hAnsiTheme="minorHAnsi" w:cstheme="minorHAnsi"/>
          <w:lang w:eastAsia="fr-FR"/>
        </w:rPr>
        <w:br/>
        <w:t xml:space="preserve">225 Protinus Eumenides lauere palustribus undis, </w:t>
      </w:r>
      <w:r w:rsidRPr="001F4584">
        <w:rPr>
          <w:rFonts w:asciiTheme="minorHAnsi" w:hAnsiTheme="minorHAnsi" w:cstheme="minorHAnsi"/>
          <w:lang w:eastAsia="fr-FR"/>
        </w:rPr>
        <w:br/>
        <w:t xml:space="preserve">Qua caua de Stygiis fluxerat unda uadis, </w:t>
      </w:r>
      <w:r w:rsidRPr="001F4584">
        <w:rPr>
          <w:rFonts w:asciiTheme="minorHAnsi" w:hAnsiTheme="minorHAnsi" w:cstheme="minorHAnsi"/>
          <w:lang w:eastAsia="fr-FR"/>
        </w:rPr>
        <w:br/>
        <w:t xml:space="preserve">Pectoraque unxerunt Erebeae felle colubrae, </w:t>
      </w:r>
      <w:r w:rsidRPr="001F4584">
        <w:rPr>
          <w:rFonts w:asciiTheme="minorHAnsi" w:hAnsiTheme="minorHAnsi" w:cstheme="minorHAnsi"/>
          <w:lang w:eastAsia="fr-FR"/>
        </w:rPr>
        <w:br/>
        <w:t xml:space="preserve">Terque cruentatas increpuere manus. </w:t>
      </w:r>
      <w:r w:rsidRPr="001F4584">
        <w:rPr>
          <w:rFonts w:asciiTheme="minorHAnsi" w:hAnsiTheme="minorHAnsi" w:cstheme="minorHAnsi"/>
          <w:lang w:eastAsia="fr-FR"/>
        </w:rPr>
        <w:br/>
        <w:t xml:space="preserve">Gutturaque imbuerunt infantia </w:t>
      </w:r>
      <w:r w:rsidRPr="001F4584">
        <w:rPr>
          <w:rFonts w:asciiTheme="minorHAnsi" w:hAnsiTheme="minorHAnsi" w:cstheme="minorHAnsi"/>
          <w:b/>
          <w:u w:val="single"/>
          <w:lang w:eastAsia="fr-FR"/>
        </w:rPr>
        <w:t>lacte canino</w:t>
      </w:r>
      <w:r w:rsidRPr="001F4584">
        <w:rPr>
          <w:rFonts w:asciiTheme="minorHAnsi" w:hAnsiTheme="minorHAnsi" w:cstheme="minorHAnsi"/>
          <w:lang w:eastAsia="fr-FR"/>
        </w:rPr>
        <w:t>:</w:t>
      </w:r>
      <w:r w:rsidRPr="001F4584">
        <w:rPr>
          <w:rFonts w:asciiTheme="minorHAnsi" w:hAnsiTheme="minorHAnsi" w:cstheme="minorHAnsi"/>
          <w:lang w:eastAsia="fr-FR"/>
        </w:rPr>
        <w:br/>
        <w:t xml:space="preserve">[230] Hic primus pueri uenit in ora cibus: </w:t>
      </w:r>
      <w:r w:rsidRPr="001F4584">
        <w:rPr>
          <w:rFonts w:asciiTheme="minorHAnsi" w:hAnsiTheme="minorHAnsi" w:cstheme="minorHAnsi"/>
          <w:lang w:eastAsia="fr-FR"/>
        </w:rPr>
        <w:br/>
        <w:t xml:space="preserve">Perbibit inde suae rabiem nutricis </w:t>
      </w:r>
      <w:r w:rsidRPr="001F4584">
        <w:rPr>
          <w:rFonts w:asciiTheme="minorHAnsi" w:hAnsiTheme="minorHAnsi" w:cstheme="minorHAnsi"/>
        </w:rPr>
        <w:t xml:space="preserve">alumnus, </w:t>
      </w:r>
      <w:r w:rsidRPr="001F4584">
        <w:rPr>
          <w:rFonts w:asciiTheme="minorHAnsi" w:hAnsiTheme="minorHAnsi" w:cstheme="minorHAnsi"/>
        </w:rPr>
        <w:br/>
      </w:r>
      <w:r w:rsidRPr="001F4584">
        <w:rPr>
          <w:rFonts w:asciiTheme="minorHAnsi" w:hAnsiTheme="minorHAnsi" w:cstheme="minorHAnsi"/>
          <w:b/>
          <w:u w:val="single"/>
        </w:rPr>
        <w:t>Latrat et in toto uerba canina foro</w:t>
      </w:r>
      <w:r w:rsidRPr="001F4584">
        <w:rPr>
          <w:rFonts w:asciiTheme="minorHAnsi" w:hAnsiTheme="minorHAnsi" w:cstheme="minorHAnsi"/>
        </w:rPr>
        <w:t xml:space="preserve">.    </w:t>
      </w:r>
      <w:r w:rsidRPr="001F4584">
        <w:rPr>
          <w:rFonts w:asciiTheme="minorHAnsi" w:hAnsiTheme="minorHAnsi" w:cstheme="minorHAnsi"/>
          <w:lang w:eastAsia="fr-FR"/>
        </w:rPr>
        <w:t xml:space="preserve">   </w:t>
      </w:r>
      <w:r w:rsidRPr="001F4584">
        <w:rPr>
          <w:rFonts w:ascii="Arial" w:hAnsi="Arial" w:cs="Arial"/>
          <w:lang w:eastAsia="fr-FR"/>
        </w:rPr>
        <w:t>▬</w:t>
      </w:r>
      <w:r w:rsidRPr="001F4584">
        <w:rPr>
          <w:rFonts w:asciiTheme="minorHAnsi" w:hAnsiTheme="minorHAnsi" w:cstheme="minorHAnsi"/>
          <w:lang w:eastAsia="fr-FR"/>
        </w:rPr>
        <w:t xml:space="preserve">  Traduction française : </w:t>
      </w:r>
      <w:r w:rsidRPr="001F4584">
        <w:rPr>
          <w:rFonts w:asciiTheme="minorHAnsi" w:hAnsiTheme="minorHAnsi" w:cstheme="minorHAnsi"/>
          <w:lang w:eastAsia="fr-FR"/>
        </w:rPr>
        <w:br/>
        <w:t xml:space="preserve">[220] ce fut le même qui fut témoin de la naissance </w:t>
      </w:r>
      <w:r w:rsidRPr="001F4584">
        <w:rPr>
          <w:rFonts w:asciiTheme="minorHAnsi" w:hAnsiTheme="minorHAnsi" w:cstheme="minorHAnsi"/>
          <w:b/>
          <w:lang w:eastAsia="fr-FR"/>
        </w:rPr>
        <w:t>d'Ibis</w:t>
      </w:r>
      <w:r w:rsidRPr="001F4584">
        <w:rPr>
          <w:rFonts w:asciiTheme="minorHAnsi" w:hAnsiTheme="minorHAnsi" w:cstheme="minorHAnsi"/>
          <w:lang w:eastAsia="fr-FR"/>
        </w:rPr>
        <w:t xml:space="preserve">, cette calamité publique. A peine tombé du sein impur de sa mère, il pressa de son corps hideux la terre de Ciniphye ; l'oiseau des nuits, le hibou, se plaça sur une hauteur, vis-à-vis de lui, et sa voix lugubre fit entendre des sons funestes. Aussitôt les Euménides le plongèrent dans les herbes des marais fangeux formés par les débordements du Styx ; elles frottèrent sa poitrine du fiel d'une couleuvre de l'Érèbe ; puis, trois fois elles frappèrent dans leurs mains ensanglantées ; elles humectèrent le gosier de l'enfant avec le lait d'une chienne,   [230] et ce fut là le premier repas de leur nourrisson (Ibis) . Avec ce lait il suça la rage de sa nourrice, et c'est pourquoi le Forum retentit aujourd'hui de ses aboiements. » </w:t>
      </w:r>
    </w:p>
  </w:footnote>
  <w:footnote w:id="187">
    <w:p w14:paraId="41729767"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 xml:space="preserve">Cicéron, </w:t>
      </w:r>
      <w:r w:rsidRPr="001F4584">
        <w:rPr>
          <w:rFonts w:asciiTheme="minorHAnsi" w:hAnsiTheme="minorHAnsi" w:cstheme="minorHAnsi"/>
          <w:b/>
          <w:i/>
        </w:rPr>
        <w:t>De oratore</w:t>
      </w:r>
      <w:r w:rsidRPr="001F4584">
        <w:rPr>
          <w:rFonts w:asciiTheme="minorHAnsi" w:hAnsiTheme="minorHAnsi" w:cstheme="minorHAnsi"/>
          <w:b/>
        </w:rPr>
        <w:t xml:space="preserve"> III.</w:t>
      </w:r>
      <w:r w:rsidRPr="001F4584">
        <w:rPr>
          <w:rFonts w:asciiTheme="minorHAnsi" w:hAnsiTheme="minorHAnsi" w:cstheme="minorHAnsi"/>
        </w:rPr>
        <w:t xml:space="preserve">   « (138) Quid Pericles? De cuius ui dicendi sic accepimus, ut, cum contra uoluntatem Atheniensium loqueretur pro salute patriae seuerius, tamen id ipsum, quod ille contra popularis homines diceret, populare omnibus et iucundum uideretur; cuius in labris ueteres comici, etiam cum illi male dicerent (quod tum Athenis fieri licebat), leporem habitasse dixerunt tantamque in eodem uim fuisse, ut in eorum mentibus, qui audissent, quasi aculeos quosdam relinqueret. </w:t>
      </w:r>
      <w:r w:rsidRPr="001F4584">
        <w:rPr>
          <w:rFonts w:asciiTheme="minorHAnsi" w:hAnsiTheme="minorHAnsi" w:cstheme="minorHAnsi"/>
          <w:b/>
          <w:u w:val="single"/>
        </w:rPr>
        <w:t>At hunc non declamator aliqui ad clepsydram latrare docuerat, sed, ut accepimus, Clazomenius ille Anaxagoras</w:t>
      </w:r>
      <w:r w:rsidRPr="001F4584">
        <w:rPr>
          <w:rFonts w:asciiTheme="minorHAnsi" w:hAnsiTheme="minorHAnsi" w:cstheme="minorHAnsi"/>
        </w:rPr>
        <w:t xml:space="preserve"> uir summus in maximarum rerum scientia: itaque hic doctrina, consilio, eloquentia excellens quadraginta annis praefuit Athenis et urbanis eodem tempore et bellicis rebus.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Et Périclès, ne connaît-on pas les merveilles de son éloquence? Lorsqu'en s'opposant aux volontés des Athéniens, sa voix, animée par l'intérêt de la patrie, prenait le ton sévère de la réprimande, elle savait rendre agréables et populaires les traits qu'elle lançait contre des hommes environnés de la faveur du peuple. L'ancienne comédie, tout en profitant de la licence du théâtre pour l'immoler à sa malignité, avouait que les Grâces habitaient sur ses lèvres, et que l'énergie de ses discours laissait l'aiguillon enfoncé dans l'âme des auditeurs. Aussi n'avait-il pas eu pour maître un de ces déclamateurs qui euseignent à criailler à la clepsydre, mais Anaxagore de Clazomène, mais un sage qui excellait dans les plus sublimes connaissances : par son savoir, par sa sagesse et son éloquence, il gouverna pendant quarante ans les Athéniens dans la guerre et dans la paix. »  </w:t>
      </w:r>
    </w:p>
  </w:footnote>
  <w:footnote w:id="188">
    <w:p w14:paraId="64272621"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Quintilien Institution oratoire,</w:t>
      </w:r>
      <w:r w:rsidRPr="001F4584">
        <w:rPr>
          <w:rFonts w:asciiTheme="minorHAnsi" w:hAnsiTheme="minorHAnsi" w:cstheme="minorHAnsi"/>
        </w:rPr>
        <w:t xml:space="preserve">  II, 12. 9.     « [9] Verum hi pronuntiatione quoque famam dicendi fortius quaerunt.  Nam et clamant ubique et omnia levata, ut ipsi vocant, manu emugiunt, multo discursu, anhelitu, iactatione gestus, motu capitis furentes. »    </w:t>
      </w:r>
      <w:r w:rsidRPr="001F4584">
        <w:rPr>
          <w:rFonts w:ascii="Arial" w:hAnsi="Arial" w:cs="Arial"/>
        </w:rPr>
        <w:t>▬</w:t>
      </w:r>
      <w:r w:rsidRPr="001F4584">
        <w:rPr>
          <w:rFonts w:asciiTheme="minorHAnsi" w:hAnsiTheme="minorHAnsi" w:cstheme="minorHAnsi"/>
        </w:rPr>
        <w:t xml:space="preserve">   Ces gens recherchent encore dans leur action la réputation d'orateurs véhéments. Sans cesse ils crient, ou plutôt ils beuglent en élevant la main : à les voir hors d'haleine, se jeter tantôt d'un côté, tantôt d'un autre, s'agiter, gesticuler, secouer la tète, on les prendrait pour des furieux. Ils claquent des mains, battent du pied la terre, se frappent la cuisse, la poitrine, le front : tout cela fait un effet merveilleux sur la multitude. </w:t>
      </w:r>
    </w:p>
  </w:footnote>
  <w:footnote w:id="189">
    <w:p w14:paraId="4CEEA66A" w14:textId="6EFE790D" w:rsidR="00F85981" w:rsidRPr="001F4584" w:rsidRDefault="00F85981" w:rsidP="001F4584">
      <w:pPr>
        <w:tabs>
          <w:tab w:val="left" w:pos="284"/>
        </w:tabs>
        <w:spacing w:after="120"/>
        <w:ind w:firstLine="284"/>
        <w:rPr>
          <w:rFonts w:cstheme="minorHAnsi"/>
          <w:sz w:val="18"/>
          <w:szCs w:val="18"/>
          <w:lang w:val="en-GB"/>
        </w:rPr>
      </w:pPr>
      <w:r w:rsidRPr="001F4584">
        <w:rPr>
          <w:rStyle w:val="Appelnotedebasdep"/>
          <w:rFonts w:cstheme="minorHAnsi"/>
          <w:b/>
          <w:sz w:val="18"/>
          <w:szCs w:val="18"/>
          <w:vertAlign w:val="baseline"/>
        </w:rPr>
        <w:footnoteRef/>
      </w:r>
      <w:r w:rsidRPr="001F4584">
        <w:rPr>
          <w:rFonts w:cstheme="minorHAnsi"/>
          <w:b/>
          <w:sz w:val="18"/>
          <w:szCs w:val="18"/>
        </w:rPr>
        <w:t>. DION CHRYSOSTOME, Discours, VIII, Diogène et la vertu.</w:t>
      </w:r>
      <w:r w:rsidRPr="001F4584">
        <w:rPr>
          <w:rFonts w:cstheme="minorHAnsi"/>
          <w:sz w:val="18"/>
          <w:szCs w:val="18"/>
        </w:rPr>
        <w:t xml:space="preserve">                 (8</w:t>
      </w:r>
      <w:r w:rsidR="001643A9" w:rsidRPr="001F4584">
        <w:rPr>
          <w:rFonts w:cstheme="minorHAnsi"/>
          <w:sz w:val="18"/>
          <w:szCs w:val="18"/>
        </w:rPr>
        <w:t>, 2</w:t>
      </w:r>
      <w:r w:rsidRPr="001F4584">
        <w:rPr>
          <w:rFonts w:cstheme="minorHAnsi"/>
          <w:sz w:val="18"/>
          <w:szCs w:val="18"/>
        </w:rPr>
        <w:t>) « ἐπεὶ αὐτόν γε τὸν Ἀντισθένην παραβάλλων πρὸς τοὺς λόγους ἐνίοτε ἤλεγχεν ὡς πολὺ μαλακώτερον, καὶ ἔφη αὐτὸν εἶναι σάλπιγγα λοιδορῶν· αὑτοῦ γὰρ οὐκ ἀκούειν φθεγγομένου μέγιστον. καὶ ὁ Ἀντισθένης ὑπέμενεν αὐτὸν ταῦτα ἀκούων· πάνυ γὰρ ἐθαύμαζε τοῦ ἀνθρώπου τὴν φύσιν. (8</w:t>
      </w:r>
      <w:r w:rsidR="001643A9" w:rsidRPr="001F4584">
        <w:rPr>
          <w:rFonts w:cstheme="minorHAnsi"/>
          <w:sz w:val="18"/>
          <w:szCs w:val="18"/>
        </w:rPr>
        <w:t>, 3</w:t>
      </w:r>
      <w:r w:rsidRPr="001F4584">
        <w:rPr>
          <w:rFonts w:cstheme="minorHAnsi"/>
          <w:sz w:val="18"/>
          <w:szCs w:val="18"/>
        </w:rPr>
        <w:t xml:space="preserve">) ἔλεγεν οὖν ἀμυνόμενος ἀντὶ τῆς σάλπιγγος τοῖς σφηξὶν αὐτὸν ὅμοιον εἶναι. καὶ γὰρ τῶν σφηκῶν εἶναι τὸν μὲν ψόφον τῶν πτερῶν μικρόν, τὸ δὲ κέντρον δριμύτατον. </w:t>
      </w:r>
      <w:r w:rsidRPr="001F4584">
        <w:rPr>
          <w:rFonts w:cstheme="minorHAnsi"/>
          <w:sz w:val="18"/>
          <w:szCs w:val="18"/>
        </w:rPr>
        <w:br/>
      </w:r>
      <w:r w:rsidRPr="001F4584">
        <w:rPr>
          <w:rFonts w:ascii="Arial" w:hAnsi="Arial" w:cs="Arial"/>
          <w:sz w:val="18"/>
          <w:szCs w:val="18"/>
          <w:lang w:val="en-GB"/>
        </w:rPr>
        <w:t>▬</w:t>
      </w:r>
      <w:r w:rsidRPr="001F4584">
        <w:rPr>
          <w:rFonts w:cstheme="minorHAnsi"/>
          <w:sz w:val="18"/>
          <w:szCs w:val="18"/>
          <w:lang w:val="en-GB"/>
        </w:rPr>
        <w:t xml:space="preserve">   2 For when he contrasted the man Antisthenes with his words, he sometimes made this criticism, that the man himself was much weaker; and so in reproach he would call him a trumpet because he could not hear his own self, no matter how much noise he made. Antisthenes tolerated this banter of his since he greatly admired the man's character; 3 and so, in requital for being called a trumpet, he used to say that Diogenes was like the wasps, the buzz of whose wings is slight but the sting very sharp. </w:t>
      </w:r>
    </w:p>
    <w:p w14:paraId="7A7315F5" w14:textId="77777777" w:rsidR="00F85981" w:rsidRPr="001F4584" w:rsidRDefault="00F85981" w:rsidP="001F4584">
      <w:pPr>
        <w:tabs>
          <w:tab w:val="left" w:pos="284"/>
        </w:tabs>
        <w:spacing w:after="120"/>
        <w:ind w:firstLine="284"/>
        <w:rPr>
          <w:rFonts w:cstheme="minorHAnsi"/>
          <w:sz w:val="18"/>
          <w:szCs w:val="18"/>
        </w:rPr>
      </w:pPr>
      <w:r w:rsidRPr="001F4584">
        <w:rPr>
          <w:rFonts w:ascii="Arial" w:hAnsi="Arial" w:cs="Arial"/>
          <w:sz w:val="18"/>
          <w:szCs w:val="18"/>
        </w:rPr>
        <w:t>▬</w:t>
      </w:r>
      <w:r w:rsidRPr="001F4584">
        <w:rPr>
          <w:rFonts w:cstheme="minorHAnsi"/>
          <w:sz w:val="18"/>
          <w:szCs w:val="18"/>
        </w:rPr>
        <w:t xml:space="preserve"> et encore :  « Il est comme une </w:t>
      </w:r>
      <w:r w:rsidRPr="001F4584">
        <w:rPr>
          <w:rStyle w:val="highlight"/>
          <w:rFonts w:cstheme="minorHAnsi"/>
          <w:sz w:val="18"/>
          <w:szCs w:val="18"/>
        </w:rPr>
        <w:t>trompette</w:t>
      </w:r>
      <w:r w:rsidRPr="001F4584">
        <w:rPr>
          <w:rFonts w:cstheme="minorHAnsi"/>
          <w:sz w:val="18"/>
          <w:szCs w:val="18"/>
        </w:rPr>
        <w:t xml:space="preserve">, disait-il en le blâmant, il a beau crier bien fort, il ne s'entend pas lui-même »    DION CHRYSOSTOME, Discours, trad. fr. L. Paquet, in Les Cyniques grecs, op. cit., Discours VIII, « Diogène ou De la vertu », § 2, p. 195. </w:t>
      </w:r>
    </w:p>
    <w:p w14:paraId="2C1E55F6" w14:textId="77777777" w:rsidR="00F85981" w:rsidRPr="001F4584" w:rsidRDefault="00F85981" w:rsidP="001F4584">
      <w:pPr>
        <w:pStyle w:val="Notedebasdepage"/>
        <w:tabs>
          <w:tab w:val="left" w:pos="284"/>
        </w:tabs>
        <w:spacing w:after="120"/>
        <w:ind w:firstLine="284"/>
        <w:rPr>
          <w:rFonts w:cstheme="minorHAnsi"/>
          <w:sz w:val="18"/>
          <w:szCs w:val="18"/>
        </w:rPr>
      </w:pPr>
    </w:p>
  </w:footnote>
  <w:footnote w:id="190">
    <w:p w14:paraId="22D47EE2" w14:textId="02427486"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Seneca, De Clementia, I</w:t>
      </w:r>
      <w:r w:rsidR="001643A9" w:rsidRPr="001F4584">
        <w:rPr>
          <w:rFonts w:asciiTheme="minorHAnsi" w:hAnsiTheme="minorHAnsi" w:cstheme="minorHAnsi"/>
          <w:b/>
        </w:rPr>
        <w:t>, 4</w:t>
      </w:r>
      <w:r w:rsidRPr="001F4584">
        <w:rPr>
          <w:rFonts w:asciiTheme="minorHAnsi" w:hAnsiTheme="minorHAnsi" w:cstheme="minorHAnsi"/>
          <w:b/>
        </w:rPr>
        <w:t>.</w:t>
      </w:r>
      <w:r w:rsidRPr="001F4584">
        <w:rPr>
          <w:rFonts w:asciiTheme="minorHAnsi" w:hAnsiTheme="minorHAnsi" w:cstheme="minorHAnsi"/>
        </w:rPr>
        <w:t xml:space="preserve">   « Humili loco positis exercere manum, litigare, in rixam procurrere ac morem irae suae gerere liberius est; leues inter paria ictus sunt; regi uociferatio quoque uerborumque intemperantia non ex maiestate est.  </w:t>
      </w:r>
      <w:r w:rsidRPr="001F4584">
        <w:rPr>
          <w:rFonts w:ascii="Arial" w:hAnsi="Arial" w:cs="Arial"/>
        </w:rPr>
        <w:t>▬</w:t>
      </w:r>
      <w:r w:rsidRPr="001F4584">
        <w:rPr>
          <w:rFonts w:asciiTheme="minorHAnsi" w:hAnsiTheme="minorHAnsi" w:cstheme="minorHAnsi"/>
        </w:rPr>
        <w:t xml:space="preserve">   Dans un rang inférieur, les gestes menaçants, les paroles, les rixes, les emportements, sont plus excusables. Quand les situations sont égales, le choc n'est pas violent; mais un roi, par des cris, par des expressions violentes, déroge à la majesté de la couronne. »</w:t>
      </w:r>
    </w:p>
  </w:footnote>
  <w:footnote w:id="191">
    <w:p w14:paraId="4D1466A3" w14:textId="7138F65D"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Rhétorique à Herennius, livre IV.  </w:t>
      </w:r>
      <w:r w:rsidRPr="001F4584">
        <w:rPr>
          <w:rFonts w:asciiTheme="minorHAnsi" w:hAnsiTheme="minorHAnsi" w:cstheme="minorHAnsi"/>
          <w:b/>
        </w:rPr>
        <w:t>Rhétorique  à Herennius  [4</w:t>
      </w:r>
      <w:r w:rsidR="001643A9" w:rsidRPr="001F4584">
        <w:rPr>
          <w:rFonts w:asciiTheme="minorHAnsi" w:hAnsiTheme="minorHAnsi" w:cstheme="minorHAnsi"/>
          <w:b/>
        </w:rPr>
        <w:t>, 1</w:t>
      </w:r>
      <w:r w:rsidRPr="001F4584">
        <w:rPr>
          <w:rFonts w:asciiTheme="minorHAnsi" w:hAnsiTheme="minorHAnsi" w:cstheme="minorHAnsi"/>
          <w:b/>
        </w:rPr>
        <w:t xml:space="preserve">0] </w:t>
      </w:r>
      <w:r w:rsidRPr="001F4584">
        <w:rPr>
          <w:rFonts w:asciiTheme="minorHAnsi" w:hAnsiTheme="minorHAnsi" w:cstheme="minorHAnsi"/>
        </w:rPr>
        <w:t xml:space="preserve">&lt;14&gt; In adtenuato figurae genere, id quod ad infumum et cottidianum sermonem demissum est, hoc erit exemplum: «Nam ut forte hic in balineas uenit, coepit, postquam perfusus est, defricari; deinde, ubi uisum est, ut in alueum descenderet, ecce tibi iste de trauerso: «Heus», inquit, «adolescens, pueri tui modo me pulsarunt; satis facias oportet.» Hic, qui id aetatis ab ignoto praeter consuetudinem appellatus esset, erubuit. Iste clarius eadem et alia dicere coepit. Hic: «Vix; tamen», inquit, «sine me considerare.» Tum uero iste clamare uoce ista, quae perfacile cuiuis rubores eicere potest: ita petulans est atque acerba, ne ad solarium quidem, ut mihi uidetur, sed pone scaenam et in eiusmodi locis exercitata. Conturbatus est adolescens: nec mirum, cui etiam nunc pedagogi lites ad oriculas uersarentur inperito huiusmodi conuiciorum. Ubi enim iste uidisset scurram exhausto rubore, qui se putaret nihil habere, quod de existimatione perderet, omnia sine famae detrimento facere posset? &lt;15&gt; Igitur genera figurarum ex ipsis exemplis intellegi poterant. Erat enim et adtenuata uerborum constructio quaedam et item alia in grauitate, alia posita in mediocritate.» </w:t>
      </w:r>
      <w:r w:rsidRPr="001F4584">
        <w:rPr>
          <w:rFonts w:ascii="Arial" w:hAnsi="Arial" w:cs="Arial"/>
        </w:rPr>
        <w:t>▬</w:t>
      </w:r>
      <w:r w:rsidRPr="001F4584">
        <w:rPr>
          <w:rFonts w:asciiTheme="minorHAnsi" w:hAnsiTheme="minorHAnsi" w:cstheme="minorHAnsi"/>
        </w:rPr>
        <w:t xml:space="preserve"> </w:t>
      </w:r>
    </w:p>
    <w:p w14:paraId="22B26072" w14:textId="6F1AA81C" w:rsidR="00F85981" w:rsidRPr="001F4584" w:rsidRDefault="00F85981" w:rsidP="001F4584">
      <w:pPr>
        <w:pStyle w:val="Sansinterligne"/>
        <w:tabs>
          <w:tab w:val="left" w:pos="284"/>
        </w:tabs>
        <w:ind w:firstLine="284"/>
        <w:rPr>
          <w:rFonts w:asciiTheme="minorHAnsi" w:hAnsiTheme="minorHAnsi" w:cstheme="minorHAnsi"/>
        </w:rPr>
      </w:pPr>
      <w:r w:rsidRPr="001F4584">
        <w:rPr>
          <w:rFonts w:ascii="Arial" w:hAnsi="Arial" w:cs="Arial"/>
        </w:rPr>
        <w:t>▬</w:t>
      </w:r>
      <w:r w:rsidRPr="001F4584">
        <w:rPr>
          <w:rFonts w:asciiTheme="minorHAnsi" w:hAnsiTheme="minorHAnsi" w:cstheme="minorHAnsi"/>
        </w:rPr>
        <w:t xml:space="preserve"> 4</w:t>
      </w:r>
      <w:r w:rsidR="001643A9" w:rsidRPr="001F4584">
        <w:rPr>
          <w:rFonts w:asciiTheme="minorHAnsi" w:hAnsiTheme="minorHAnsi" w:cstheme="minorHAnsi"/>
        </w:rPr>
        <w:t>, 1</w:t>
      </w:r>
      <w:r w:rsidRPr="001F4584">
        <w:rPr>
          <w:rFonts w:asciiTheme="minorHAnsi" w:hAnsiTheme="minorHAnsi" w:cstheme="minorHAnsi"/>
        </w:rPr>
        <w:t>0] X. Le morceau suivant fournira un exemple de ce style simple qui descend jusqu'à la familiarité de la conversation journalière : « Cet homme vient un jour au bain; on l'arrose d'huile, on le frotte. Ensuite il se met à descendre les degrés : mais voilà que se jetant au-devant de celui-ci: Holà! jeune homme, s'écrie-t-il, vos esclaves m'ont offensé, il faut que vous m'en rendiez raison. Le jeune homme, ainsi apostrophé par un inconnu, rougit. L'agresseur crie encore plus haut, ajoutant d'autres injures. Le jeune homme ose à peine lui répondre : Permettez que j'examine la chose. L'autre, élevant la voix de façon à faire rougir le plus assuré, réplique : Vous êtes si insolent et si emporté, que vous ne pouvez prendre place parmi la bonne compagnie, et que l'on ne peut vous voir que derrière la scène ou à d'autres places semblables. Le jeune homme se trouble, et quoi de plus naturel? les réprimandes de son gouverneur résonnaient encore à son oreille, novice à de semblables propos. Où pouvait-il avoir vu un bouffon assez éhonté, pour croire qu'il n'a pas de considération à perdre, et qu'il peut tout faire sans se compromettre? Ces exemples peuvent faire juger des genres de style. On voit dans l'un la simplicité, dans l'autre, la noblesse de l'expression, le troisième tient le milieu.»</w:t>
      </w:r>
    </w:p>
  </w:footnote>
  <w:footnote w:id="192">
    <w:p w14:paraId="302AB81A"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Démosthène,</w:t>
      </w:r>
      <w:r w:rsidRPr="001F4584">
        <w:rPr>
          <w:rFonts w:asciiTheme="minorHAnsi" w:hAnsiTheme="minorHAnsi" w:cstheme="minorHAnsi"/>
          <w:b/>
          <w:bCs/>
        </w:rPr>
        <w:t xml:space="preserve"> </w:t>
      </w:r>
      <w:r w:rsidRPr="001F4584">
        <w:rPr>
          <w:rFonts w:asciiTheme="minorHAnsi" w:hAnsiTheme="minorHAnsi" w:cstheme="minorHAnsi"/>
          <w:b/>
        </w:rPr>
        <w:t xml:space="preserve">Contre Eubulide </w:t>
      </w:r>
      <w:r w:rsidRPr="001F4584">
        <w:rPr>
          <w:rFonts w:asciiTheme="minorHAnsi" w:hAnsiTheme="minorHAnsi" w:cstheme="minorHAnsi"/>
        </w:rPr>
        <w:t>(D. 57) [</w:t>
      </w:r>
      <w:bookmarkStart w:id="32" w:name="11"/>
      <w:r w:rsidRPr="001F4584">
        <w:rPr>
          <w:rFonts w:asciiTheme="minorHAnsi" w:hAnsiTheme="minorHAnsi" w:cstheme="minorHAnsi"/>
        </w:rPr>
        <w:t xml:space="preserve">§ </w:t>
      </w:r>
      <w:r w:rsidRPr="001F4584">
        <w:rPr>
          <w:rFonts w:asciiTheme="minorHAnsi" w:eastAsia="Arial Unicode MS" w:hAnsiTheme="minorHAnsi" w:cstheme="minorHAnsi"/>
        </w:rPr>
        <w:t>11</w:t>
      </w:r>
      <w:bookmarkEnd w:id="32"/>
      <w:r w:rsidRPr="001F4584">
        <w:rPr>
          <w:rFonts w:asciiTheme="minorHAnsi" w:hAnsiTheme="minorHAnsi" w:cstheme="minorHAnsi"/>
        </w:rPr>
        <w:t xml:space="preserve">] « Ἐπειδὴ δ' ἐκλήθη τοὐμὸν ὄνομα, ἀναπηδήσας οὗτος ἐβλασφήμει κατ' ἐμοῦ ταχὺ καὶ πολλὰ </w:t>
      </w:r>
      <w:r w:rsidRPr="001F4584">
        <w:rPr>
          <w:rFonts w:asciiTheme="minorHAnsi" w:hAnsiTheme="minorHAnsi" w:cstheme="minorHAnsi"/>
          <w:b/>
          <w:u w:val="single"/>
        </w:rPr>
        <w:t>καὶ μεγάλῃ τῇ φωνῇ, ὥσπερ καὶ νῦν</w:t>
      </w:r>
      <w:r w:rsidRPr="001F4584">
        <w:rPr>
          <w:rFonts w:asciiTheme="minorHAnsi" w:hAnsiTheme="minorHAnsi" w:cstheme="minorHAnsi"/>
        </w:rPr>
        <w:t xml:space="preserve">, μάρτυρα μὲν ὧν κατηγόρησεν οὐδένα παρασχόμενος οὔτε τῶν δημοτῶν οὔτε τῶν ἄλλων πολιτῶν, παρεκελεύετο δὲ τοῖς δημόταις ἀποψηφίζεσθαι. » </w:t>
      </w:r>
      <w:r w:rsidRPr="001F4584">
        <w:rPr>
          <w:rFonts w:ascii="Arial" w:hAnsi="Arial" w:cs="Arial"/>
        </w:rPr>
        <w:t>▬</w:t>
      </w:r>
      <w:r w:rsidRPr="001F4584">
        <w:rPr>
          <w:rFonts w:asciiTheme="minorHAnsi" w:hAnsiTheme="minorHAnsi" w:cstheme="minorHAnsi"/>
        </w:rPr>
        <w:t xml:space="preserve"> [</w:t>
      </w:r>
      <w:bookmarkStart w:id="33" w:name="110"/>
      <w:r w:rsidRPr="001F4584">
        <w:rPr>
          <w:rFonts w:asciiTheme="minorHAnsi" w:eastAsia="Arial Unicode MS" w:hAnsiTheme="minorHAnsi" w:cstheme="minorHAnsi"/>
        </w:rPr>
        <w:t>11</w:t>
      </w:r>
      <w:bookmarkEnd w:id="33"/>
      <w:r w:rsidRPr="001F4584">
        <w:rPr>
          <w:rFonts w:asciiTheme="minorHAnsi" w:hAnsiTheme="minorHAnsi" w:cstheme="minorHAnsi"/>
        </w:rPr>
        <w:t xml:space="preserve">] A l'appel de mon nom cet homme se leva d'un bond et se mit à me diffamer, parlant vite et beaucoup </w:t>
      </w:r>
      <w:r w:rsidRPr="001F4584">
        <w:rPr>
          <w:rFonts w:asciiTheme="minorHAnsi" w:hAnsiTheme="minorHAnsi" w:cstheme="minorHAnsi"/>
          <w:b/>
        </w:rPr>
        <w:t>et avec de grands éclats de voix, comme il le fait encore en ce moment</w:t>
      </w:r>
      <w:r w:rsidRPr="001F4584">
        <w:rPr>
          <w:rFonts w:asciiTheme="minorHAnsi" w:hAnsiTheme="minorHAnsi" w:cstheme="minorHAnsi"/>
        </w:rPr>
        <w:t>, sans produire un seul témoin à l'appui de ses accusations, ni du dème ni d'ailleurs ; puis il engagea les membres du dème à voter ma radiation.  </w:t>
      </w:r>
    </w:p>
  </w:footnote>
  <w:footnote w:id="193">
    <w:p w14:paraId="71E58A3E"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Lucien.   Luc. Rh. Pr. 15.  </w:t>
      </w:r>
      <w:r w:rsidRPr="001F4584">
        <w:rPr>
          <w:rFonts w:asciiTheme="minorHAnsi" w:hAnsiTheme="minorHAnsi" w:cstheme="minorHAnsi"/>
        </w:rPr>
        <w:t xml:space="preserve"> « </w:t>
      </w:r>
      <w:r w:rsidRPr="001F4584">
        <w:rPr>
          <w:rFonts w:asciiTheme="minorHAnsi" w:hAnsiTheme="minorHAnsi" w:cstheme="minorHAnsi"/>
          <w:caps/>
        </w:rPr>
        <w:t>α</w:t>
      </w:r>
      <w:r w:rsidRPr="001F4584">
        <w:rPr>
          <w:rFonts w:asciiTheme="minorHAnsi" w:hAnsiTheme="minorHAnsi" w:cstheme="minorHAnsi"/>
        </w:rPr>
        <w:t xml:space="preserve">ἰδῶ δὲ ἢ ἐπιείκειαν ἢ μετριότητα ἢ ἐρύθημα οἴκοι ἀπόλιπε: ἀχρεῖα γὰρ καὶ ὑπεναντία τῷ πράγματι. </w:t>
      </w:r>
      <w:r w:rsidRPr="001F4584">
        <w:rPr>
          <w:rFonts w:asciiTheme="minorHAnsi" w:hAnsiTheme="minorHAnsi" w:cstheme="minorHAnsi"/>
          <w:lang w:val="el-GR"/>
        </w:rPr>
        <w:t>Ἀ</w:t>
      </w:r>
      <w:r w:rsidRPr="001F4584">
        <w:rPr>
          <w:rFonts w:asciiTheme="minorHAnsi" w:hAnsiTheme="minorHAnsi" w:cstheme="minorHAnsi"/>
        </w:rPr>
        <w:t xml:space="preserve">λλὰ καὶ </w:t>
      </w:r>
      <w:r w:rsidRPr="001F4584">
        <w:rPr>
          <w:rFonts w:asciiTheme="minorHAnsi" w:hAnsiTheme="minorHAnsi" w:cstheme="minorHAnsi"/>
          <w:b/>
          <w:u w:val="single"/>
        </w:rPr>
        <w:t>βοὴν ὅτι μεγίστην</w:t>
      </w:r>
      <w:r w:rsidRPr="001F4584">
        <w:rPr>
          <w:rFonts w:asciiTheme="minorHAnsi" w:hAnsiTheme="minorHAnsi" w:cstheme="minorHAnsi"/>
        </w:rPr>
        <w:t xml:space="preserve"> καὶ μέλος ἀναίσχυντον καὶ βάδισμα οἷον τὸ ἐμόν.»</w:t>
      </w:r>
    </w:p>
  </w:footnote>
  <w:footnote w:id="194">
    <w:p w14:paraId="0DF573B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Plutarque   ?????  </w:t>
      </w:r>
    </w:p>
  </w:footnote>
  <w:footnote w:id="195">
    <w:p w14:paraId="1C644138"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hAnsiTheme="minorHAnsi" w:cstheme="minorHAnsi"/>
          <w:b/>
          <w:lang w:eastAsia="fr-FR"/>
        </w:rPr>
        <w:t xml:space="preserve">Plutarque vie de Cicéron.  </w:t>
      </w:r>
      <w:r w:rsidRPr="001F4584">
        <w:rPr>
          <w:rFonts w:asciiTheme="minorHAnsi" w:hAnsiTheme="minorHAnsi" w:cstheme="minorHAnsi"/>
          <w:lang w:eastAsia="fr-FR"/>
        </w:rPr>
        <w:t xml:space="preserve"> </w:t>
      </w:r>
      <w:r w:rsidRPr="001F4584">
        <w:rPr>
          <w:rFonts w:asciiTheme="minorHAnsi" w:eastAsia="Arial Unicode MS" w:hAnsiTheme="minorHAnsi" w:cstheme="minorHAnsi"/>
          <w:lang w:eastAsia="fr-FR"/>
        </w:rPr>
        <w:t xml:space="preserve">[5]  </w:t>
      </w:r>
      <w:r w:rsidRPr="001F4584">
        <w:rPr>
          <w:rFonts w:asciiTheme="minorHAnsi" w:eastAsia="Arial Unicode MS" w:hAnsiTheme="minorHAnsi" w:cstheme="minorHAnsi"/>
          <w:caps/>
          <w:lang w:eastAsia="fr-FR"/>
        </w:rPr>
        <w:t>ο</w:t>
      </w:r>
      <w:r w:rsidRPr="001F4584">
        <w:rPr>
          <w:rFonts w:asciiTheme="minorHAnsi" w:eastAsia="Arial Unicode MS" w:hAnsiTheme="minorHAnsi" w:cstheme="minorHAnsi"/>
          <w:lang w:eastAsia="fr-FR"/>
        </w:rPr>
        <w:t xml:space="preserve">ὐ μικρὰ δὴ πρὸς τὸ πείθειν ὑπῆρχεν ἐκ τοῦ ὑποκρίνεσθαι ῥοπὴ τῷ Κικέρωνι, καὶ τούς γε τῷ μέγα βοᾶν χρωμένους ῥήτορας ἐπισκώπτων, </w:t>
      </w:r>
      <w:r w:rsidRPr="001F4584">
        <w:rPr>
          <w:rFonts w:asciiTheme="minorHAnsi" w:eastAsia="Arial Unicode MS" w:hAnsiTheme="minorHAnsi" w:cstheme="minorHAnsi"/>
          <w:b/>
          <w:u w:val="single"/>
          <w:lang w:eastAsia="fr-FR"/>
        </w:rPr>
        <w:t>ἔλεγε δι´ ἀσθένειαν ἐπὶ τὴν κραυγὴν ὥσπερ χωλοὺς ἐφ´ ἵππον πηδᾶν</w:t>
      </w:r>
      <w:r w:rsidRPr="001F4584">
        <w:rPr>
          <w:rFonts w:asciiTheme="minorHAnsi" w:eastAsia="Arial Unicode MS" w:hAnsiTheme="minorHAnsi" w:cstheme="minorHAnsi"/>
          <w:lang w:eastAsia="fr-FR"/>
        </w:rPr>
        <w:t xml:space="preserve">. ἡ δὲ περὶ τὰ σκώμματα καὶ τὴν παιδιὰν ταύτην εὐτραπελία δικανικὸν μὲν ἐδόκει καὶ γλαφυρὸν εἶναι, χρώμενος δ´ αὐτῇ κατακόρως, πολλοὺς ἐλύπει καὶ κακοηθείας ἐλάμβανε δόξαν.  </w:t>
      </w:r>
      <w:r w:rsidRPr="001F4584">
        <w:rPr>
          <w:rFonts w:ascii="Arial" w:eastAsia="Arial Unicode MS" w:hAnsi="Arial" w:cs="Arial"/>
          <w:lang w:eastAsia="fr-FR"/>
        </w:rPr>
        <w:t>▬</w:t>
      </w:r>
      <w:r w:rsidRPr="001F4584">
        <w:rPr>
          <w:rFonts w:asciiTheme="minorHAnsi" w:eastAsia="Arial Unicode MS" w:hAnsiTheme="minorHAnsi" w:cstheme="minorHAnsi"/>
          <w:lang w:eastAsia="fr-FR"/>
        </w:rPr>
        <w:t xml:space="preserve">  </w:t>
      </w:r>
      <w:r w:rsidRPr="001F4584">
        <w:rPr>
          <w:rFonts w:asciiTheme="minorHAnsi" w:hAnsiTheme="minorHAnsi" w:cstheme="minorHAnsi"/>
          <w:lang w:eastAsia="fr-FR"/>
        </w:rPr>
        <w:t xml:space="preserve">Traduction française :  La grâce de la déclamation donnait à l'éloquence de Cicéron une force persuasive. Aussi se moquait-il de ces orateurs qui n'avaient d'autre moyen de toucher que de pousser de grands cris."C'est par faiblesse, disait-il, qu'ils crient ainsi, comme les boiteux montent à cheval pour se soutenir." Au reste, ces plaisanteries fines, ces reparties vives conviennent au barreau; mais l'usage que Cicéron en faisait jusqu'à la satiété blessait les auditeurs, et lui donna la réputation de méchant. </w:t>
      </w:r>
    </w:p>
  </w:footnote>
  <w:footnote w:id="196">
    <w:p w14:paraId="4D26B4BE"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Jean Chrysostome Homil. 15 ad ephes.</w:t>
      </w:r>
      <w:r w:rsidRPr="001F4584">
        <w:rPr>
          <w:rFonts w:asciiTheme="minorHAnsi" w:hAnsiTheme="minorHAnsi" w:cstheme="minorHAnsi"/>
          <w:lang w:val="en-GB"/>
        </w:rPr>
        <w:t xml:space="preserve">  </w:t>
      </w:r>
      <w:r w:rsidRPr="001F4584">
        <w:rPr>
          <w:rFonts w:asciiTheme="minorHAnsi" w:hAnsiTheme="minorHAnsi" w:cstheme="minorHAnsi"/>
          <w:b/>
          <w:bCs/>
          <w:lang w:val="en-GB"/>
        </w:rPr>
        <w:t xml:space="preserve">Iohannes Chrysostomus - In epistulam ad Ephesios 4   </w:t>
      </w:r>
      <w:r w:rsidRPr="001F4584">
        <w:rPr>
          <w:rFonts w:ascii="Arial" w:hAnsi="Arial" w:cs="Arial"/>
          <w:b/>
          <w:bCs/>
          <w:lang w:val="en-GB"/>
        </w:rPr>
        <w:t>▬</w:t>
      </w:r>
      <w:r w:rsidRPr="001F4584">
        <w:rPr>
          <w:rFonts w:asciiTheme="minorHAnsi" w:hAnsiTheme="minorHAnsi" w:cstheme="minorHAnsi"/>
          <w:b/>
          <w:bCs/>
          <w:lang w:val="en-GB"/>
        </w:rPr>
        <w:t xml:space="preserve"> </w:t>
      </w:r>
      <w:r w:rsidRPr="001F4584">
        <w:rPr>
          <w:rFonts w:asciiTheme="minorHAnsi" w:hAnsiTheme="minorHAnsi" w:cstheme="minorHAnsi"/>
          <w:lang w:val="en-GB"/>
        </w:rPr>
        <w:t>“</w:t>
      </w:r>
      <w:r w:rsidRPr="001F4584">
        <w:rPr>
          <w:rFonts w:asciiTheme="minorHAnsi" w:eastAsia="Times New Roman" w:hAnsiTheme="minorHAnsi" w:cstheme="minorHAnsi"/>
          <w:lang w:eastAsia="fr-FR"/>
        </w:rPr>
        <w:t>Καὶ</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κραυγὴ</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φησί</w:t>
      </w:r>
      <w:r w:rsidRPr="001F4584">
        <w:rPr>
          <w:rFonts w:asciiTheme="minorHAnsi" w:eastAsia="Times New Roman" w:hAnsiTheme="minorHAnsi" w:cstheme="minorHAnsi"/>
          <w:lang w:val="en-GB" w:eastAsia="fr-FR"/>
        </w:rPr>
        <w:t xml:space="preserve">. </w:t>
      </w:r>
      <w:bookmarkStart w:id="34" w:name="[04210]"/>
      <w:r w:rsidRPr="001F4584">
        <w:rPr>
          <w:rFonts w:asciiTheme="minorHAnsi" w:eastAsia="Times New Roman" w:hAnsiTheme="minorHAnsi" w:cstheme="minorHAnsi"/>
          <w:lang w:val="en-GB" w:eastAsia="fr-FR"/>
        </w:rPr>
        <w:t xml:space="preserve"> </w:t>
      </w:r>
      <w:bookmarkEnd w:id="34"/>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Τί</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δήποτε;</w:t>
      </w:r>
      <w:r w:rsidRPr="001F4584">
        <w:rPr>
          <w:rFonts w:asciiTheme="minorHAnsi" w:eastAsia="Times New Roman" w:hAnsiTheme="minorHAnsi" w:cstheme="minorHAnsi"/>
          <w:lang w:val="en-GB" w:eastAsia="fr-FR"/>
        </w:rPr>
        <w:t xml:space="preserve"> </w:t>
      </w:r>
      <w:bookmarkStart w:id="35" w:name="[04211]"/>
      <w:r w:rsidRPr="001F4584">
        <w:rPr>
          <w:rFonts w:asciiTheme="minorHAnsi" w:eastAsia="Times New Roman" w:hAnsiTheme="minorHAnsi" w:cstheme="minorHAnsi"/>
          <w:lang w:val="en-GB" w:eastAsia="fr-FR"/>
        </w:rPr>
        <w:t xml:space="preserve"> </w:t>
      </w:r>
      <w:bookmarkEnd w:id="35"/>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καὶ</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κραυγὴν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ἀναιρεῖς;</w:t>
      </w:r>
      <w:r w:rsidRPr="001F4584">
        <w:rPr>
          <w:rFonts w:asciiTheme="minorHAnsi" w:eastAsia="Times New Roman" w:hAnsiTheme="minorHAnsi" w:cstheme="minorHAnsi"/>
          <w:lang w:val="en-GB" w:eastAsia="fr-FR"/>
        </w:rPr>
        <w:t xml:space="preserve"> </w:t>
      </w:r>
      <w:bookmarkStart w:id="36" w:name="[04212]"/>
      <w:r w:rsidRPr="001F4584">
        <w:rPr>
          <w:rFonts w:asciiTheme="minorHAnsi" w:eastAsia="Times New Roman" w:hAnsiTheme="minorHAnsi" w:cstheme="minorHAnsi"/>
          <w:lang w:val="en-GB" w:eastAsia="fr-FR"/>
        </w:rPr>
        <w:t xml:space="preserve"> </w:t>
      </w:r>
      <w:bookmarkEnd w:id="36"/>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Τὸν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γὰρ</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ἤπιον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τοιοῦτον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εἶναι</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χρή</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Ἵππος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γάρ</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ἐστιν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ἀναβάτην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φέρων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ἡ</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κραυγὴ</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τὴν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ὀργήν·</w:t>
      </w:r>
      <w:r w:rsidRPr="001F4584">
        <w:rPr>
          <w:rFonts w:asciiTheme="minorHAnsi" w:eastAsia="Times New Roman" w:hAnsiTheme="minorHAnsi" w:cstheme="minorHAnsi"/>
          <w:lang w:val="en-GB" w:eastAsia="fr-FR"/>
        </w:rPr>
        <w:t xml:space="preserve"> </w:t>
      </w:r>
      <w:bookmarkStart w:id="37" w:name="[04214]"/>
      <w:r w:rsidRPr="001F4584">
        <w:rPr>
          <w:rFonts w:asciiTheme="minorHAnsi" w:eastAsia="Times New Roman" w:hAnsiTheme="minorHAnsi" w:cstheme="minorHAnsi"/>
          <w:lang w:val="en-GB" w:eastAsia="fr-FR"/>
        </w:rPr>
        <w:t xml:space="preserve"> </w:t>
      </w:r>
      <w:bookmarkEnd w:id="37"/>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συμπόδισον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τὸν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ἵππον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καὶ</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κατέστρεψας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τὸν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ἐπιβάτην</w:t>
      </w:r>
      <w:r w:rsidRPr="001F4584">
        <w:rPr>
          <w:rFonts w:asciiTheme="minorHAnsi" w:eastAsia="Times New Roman" w:hAnsiTheme="minorHAnsi" w:cstheme="minorHAnsi"/>
          <w:lang w:val="en-GB" w:eastAsia="fr-FR"/>
        </w:rPr>
        <w:t xml:space="preserve">. “  </w:t>
      </w:r>
      <w:r w:rsidRPr="001F4584">
        <w:rPr>
          <w:rFonts w:asciiTheme="minorHAnsi" w:eastAsia="Times New Roman" w:hAnsiTheme="minorHAnsi" w:cstheme="minorHAnsi"/>
          <w:lang w:val="en-GB" w:eastAsia="fr-FR"/>
        </w:rPr>
        <w:br/>
      </w:r>
      <w:r w:rsidRPr="001F4584">
        <w:rPr>
          <w:rFonts w:asciiTheme="minorHAnsi" w:eastAsia="Times New Roman" w:hAnsiTheme="minorHAnsi" w:cstheme="minorHAnsi"/>
          <w:b/>
          <w:lang w:val="en-GB" w:eastAsia="fr-FR"/>
        </w:rPr>
        <w:t>NB.</w:t>
      </w:r>
      <w:r w:rsidRPr="001F4584">
        <w:rPr>
          <w:rFonts w:asciiTheme="minorHAnsi" w:eastAsia="Times New Roman" w:hAnsiTheme="minorHAnsi" w:cstheme="minorHAnsi"/>
          <w:lang w:val="en-GB" w:eastAsia="fr-FR"/>
        </w:rPr>
        <w:t xml:space="preserve"> </w:t>
      </w:r>
      <w:r w:rsidRPr="001F4584">
        <w:rPr>
          <w:rFonts w:asciiTheme="minorHAnsi" w:hAnsiTheme="minorHAnsi" w:cstheme="minorHAnsi"/>
          <w:lang w:val="en-GB"/>
        </w:rPr>
        <w:t>Chr. commente cette phrase de la lettre :  “</w:t>
      </w:r>
      <w:r w:rsidRPr="001F4584">
        <w:rPr>
          <w:rFonts w:asciiTheme="minorHAnsi" w:hAnsiTheme="minorHAnsi" w:cstheme="minorHAnsi"/>
        </w:rPr>
        <w:t>Πᾶσα</w:t>
      </w:r>
      <w:r w:rsidRPr="001F4584">
        <w:rPr>
          <w:rFonts w:asciiTheme="minorHAnsi" w:hAnsiTheme="minorHAnsi" w:cstheme="minorHAnsi"/>
          <w:lang w:val="en-GB"/>
        </w:rPr>
        <w:t xml:space="preserve"> </w:t>
      </w:r>
      <w:r w:rsidRPr="001F4584">
        <w:rPr>
          <w:rFonts w:asciiTheme="minorHAnsi" w:hAnsiTheme="minorHAnsi" w:cstheme="minorHAnsi"/>
        </w:rPr>
        <w:t>πικρία</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θυμὸς</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ὀργὴ</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κραυγὴ</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βλασφημία</w:t>
      </w:r>
      <w:r w:rsidRPr="001F4584">
        <w:rPr>
          <w:rFonts w:asciiTheme="minorHAnsi" w:hAnsiTheme="minorHAnsi" w:cstheme="minorHAnsi"/>
          <w:lang w:val="en-GB"/>
        </w:rPr>
        <w:t xml:space="preserve"> </w:t>
      </w:r>
      <w:r w:rsidRPr="001F4584">
        <w:rPr>
          <w:rFonts w:asciiTheme="minorHAnsi" w:hAnsiTheme="minorHAnsi" w:cstheme="minorHAnsi"/>
        </w:rPr>
        <w:t>ἀρθήτω</w:t>
      </w:r>
      <w:r w:rsidRPr="001F4584">
        <w:rPr>
          <w:rFonts w:asciiTheme="minorHAnsi" w:hAnsiTheme="minorHAnsi" w:cstheme="minorHAnsi"/>
          <w:lang w:val="en-GB"/>
        </w:rPr>
        <w:t xml:space="preserve"> </w:t>
      </w:r>
      <w:r w:rsidRPr="001F4584">
        <w:rPr>
          <w:rFonts w:asciiTheme="minorHAnsi" w:hAnsiTheme="minorHAnsi" w:cstheme="minorHAnsi"/>
        </w:rPr>
        <w:t>ἀφ</w:t>
      </w:r>
      <w:r w:rsidRPr="001F4584">
        <w:rPr>
          <w:rFonts w:asciiTheme="minorHAnsi" w:hAnsiTheme="minorHAnsi" w:cstheme="minorHAnsi"/>
          <w:lang w:val="en-GB"/>
        </w:rPr>
        <w:t xml:space="preserve">' </w:t>
      </w:r>
      <w:r w:rsidRPr="001F4584">
        <w:rPr>
          <w:rFonts w:asciiTheme="minorHAnsi" w:hAnsiTheme="minorHAnsi" w:cstheme="minorHAnsi"/>
        </w:rPr>
        <w:t>ὑμῶν</w:t>
      </w:r>
      <w:r w:rsidRPr="001F4584">
        <w:rPr>
          <w:rFonts w:asciiTheme="minorHAnsi" w:hAnsiTheme="minorHAnsi" w:cstheme="minorHAnsi"/>
          <w:lang w:val="en-GB"/>
        </w:rPr>
        <w:t xml:space="preserve"> </w:t>
      </w:r>
      <w:r w:rsidRPr="001F4584">
        <w:rPr>
          <w:rFonts w:asciiTheme="minorHAnsi" w:hAnsiTheme="minorHAnsi" w:cstheme="minorHAnsi"/>
        </w:rPr>
        <w:t>σὺν</w:t>
      </w:r>
      <w:r w:rsidRPr="001F4584">
        <w:rPr>
          <w:rFonts w:asciiTheme="minorHAnsi" w:hAnsiTheme="minorHAnsi" w:cstheme="minorHAnsi"/>
          <w:lang w:val="en-GB"/>
        </w:rPr>
        <w:t xml:space="preserve"> </w:t>
      </w:r>
      <w:r w:rsidRPr="001F4584">
        <w:rPr>
          <w:rFonts w:asciiTheme="minorHAnsi" w:hAnsiTheme="minorHAnsi" w:cstheme="minorHAnsi"/>
        </w:rPr>
        <w:t>πάσῃ</w:t>
      </w:r>
      <w:r w:rsidRPr="001F4584">
        <w:rPr>
          <w:rFonts w:asciiTheme="minorHAnsi" w:hAnsiTheme="minorHAnsi" w:cstheme="minorHAnsi"/>
          <w:lang w:val="en-GB"/>
        </w:rPr>
        <w:t xml:space="preserve"> </w:t>
      </w:r>
      <w:r w:rsidRPr="001F4584">
        <w:rPr>
          <w:rFonts w:asciiTheme="minorHAnsi" w:hAnsiTheme="minorHAnsi" w:cstheme="minorHAnsi"/>
        </w:rPr>
        <w:t>κακίᾳ</w:t>
      </w:r>
      <w:r w:rsidRPr="001F4584">
        <w:rPr>
          <w:rFonts w:asciiTheme="minorHAnsi" w:hAnsiTheme="minorHAnsi" w:cstheme="minorHAnsi"/>
          <w:lang w:val="en-GB"/>
        </w:rPr>
        <w:t xml:space="preserve">.”   </w:t>
      </w:r>
    </w:p>
  </w:footnote>
  <w:footnote w:id="197">
    <w:p w14:paraId="60F0CE17"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Quintilien, XI, 3. LI.</w:t>
      </w:r>
      <w:r w:rsidRPr="001F4584">
        <w:rPr>
          <w:rFonts w:asciiTheme="minorHAnsi" w:hAnsiTheme="minorHAnsi" w:cstheme="minorHAnsi"/>
        </w:rPr>
        <w:t xml:space="preserve">  « Vox autem ultra uires urgenda non est: nam et suffocata saepe et maiore nisu minus clara est et interim elisa in illum sonum erumpit cui Graeci nomen a gallorum inmaturo cantu dederunt. »     </w:t>
      </w:r>
      <w:r w:rsidRPr="001F4584">
        <w:rPr>
          <w:rFonts w:ascii="Arial" w:hAnsi="Arial" w:cs="Arial"/>
        </w:rPr>
        <w:t>▬</w:t>
      </w:r>
      <w:r w:rsidRPr="001F4584">
        <w:rPr>
          <w:rFonts w:asciiTheme="minorHAnsi" w:hAnsiTheme="minorHAnsi" w:cstheme="minorHAnsi"/>
        </w:rPr>
        <w:t xml:space="preserve">   « Mais ne forçons pas notre voix; car, outre que souvent ainsi on l'étouffe, l'effort la rend moins claire, et quelquefois, comme si elle était étranglée, elle s'échappe en un son que les Grecs appellent du même nom que le chant des jeunes coqs. »   (</w:t>
      </w:r>
      <w:r w:rsidRPr="001F4584">
        <w:rPr>
          <w:rFonts w:asciiTheme="minorHAnsi" w:eastAsia="Times New Roman" w:hAnsiTheme="minorHAnsi" w:cstheme="minorHAnsi"/>
          <w:bCs/>
          <w:caps/>
          <w:lang w:eastAsia="fr-FR"/>
        </w:rPr>
        <w:t>κ</w:t>
      </w:r>
      <w:r w:rsidRPr="001F4584">
        <w:rPr>
          <w:rFonts w:asciiTheme="minorHAnsi" w:eastAsia="Times New Roman" w:hAnsiTheme="minorHAnsi" w:cstheme="minorHAnsi"/>
          <w:bCs/>
          <w:lang w:eastAsia="fr-FR"/>
        </w:rPr>
        <w:t>λωσμός, οῦ</w:t>
      </w:r>
      <w:r w:rsidRPr="001F4584">
        <w:rPr>
          <w:rFonts w:asciiTheme="minorHAnsi" w:eastAsia="Times New Roman" w:hAnsiTheme="minorHAnsi" w:cstheme="minorHAnsi"/>
          <w:lang w:eastAsia="fr-FR"/>
        </w:rPr>
        <w:t xml:space="preserve"> (ὁ) gloussement, PLUT. </w:t>
      </w:r>
      <w:r w:rsidRPr="001F4584">
        <w:rPr>
          <w:rFonts w:asciiTheme="minorHAnsi" w:eastAsia="Times New Roman" w:hAnsiTheme="minorHAnsi" w:cstheme="minorHAnsi"/>
          <w:i/>
          <w:iCs/>
          <w:lang w:eastAsia="fr-FR"/>
        </w:rPr>
        <w:t>M. 129.</w:t>
      </w:r>
      <w:r w:rsidRPr="001F4584">
        <w:rPr>
          <w:rFonts w:asciiTheme="minorHAnsi" w:hAnsiTheme="minorHAnsi" w:cstheme="minorHAnsi"/>
        </w:rPr>
        <w:t>).</w:t>
      </w:r>
    </w:p>
  </w:footnote>
  <w:footnote w:id="198">
    <w:p w14:paraId="111F25DF"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Voir note infra. Q. </w:t>
      </w:r>
      <w:r w:rsidRPr="001F4584">
        <w:rPr>
          <w:rStyle w:val="ouvrage"/>
          <w:rFonts w:asciiTheme="minorHAnsi" w:hAnsiTheme="minorHAnsi" w:cstheme="minorHAnsi"/>
          <w:b/>
        </w:rPr>
        <w:t xml:space="preserve">Serenus Sammonicus, </w:t>
      </w:r>
      <w:r w:rsidRPr="001F4584">
        <w:rPr>
          <w:rStyle w:val="CitationHTML"/>
          <w:rFonts w:asciiTheme="minorHAnsi" w:hAnsiTheme="minorHAnsi" w:cstheme="minorHAnsi"/>
          <w:b/>
          <w:lang w:val="la-Latn"/>
        </w:rPr>
        <w:t>De medicina præcepta</w:t>
      </w:r>
      <w:r w:rsidRPr="001F4584">
        <w:rPr>
          <w:rStyle w:val="CitationHTML"/>
          <w:rFonts w:asciiTheme="minorHAnsi" w:hAnsiTheme="minorHAnsi" w:cstheme="minorHAnsi"/>
          <w:b/>
        </w:rPr>
        <w:t xml:space="preserve"> XV.</w:t>
      </w:r>
      <w:r w:rsidRPr="001F4584">
        <w:rPr>
          <w:rStyle w:val="CitationHTML"/>
          <w:rFonts w:asciiTheme="minorHAnsi" w:hAnsiTheme="minorHAnsi" w:cstheme="minorHAnsi"/>
          <w:lang w:val="la-Latn"/>
        </w:rPr>
        <w:t> </w:t>
      </w:r>
      <w:r w:rsidRPr="001F4584">
        <w:rPr>
          <w:rFonts w:asciiTheme="minorHAnsi" w:hAnsiTheme="minorHAnsi" w:cstheme="minorHAnsi"/>
        </w:rPr>
        <w:t xml:space="preserve"> </w:t>
      </w:r>
    </w:p>
  </w:footnote>
  <w:footnote w:id="199">
    <w:p w14:paraId="72FC837F"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Hortensius, </w:t>
      </w:r>
      <w:r w:rsidRPr="001F4584">
        <w:rPr>
          <w:rFonts w:asciiTheme="minorHAnsi" w:hAnsiTheme="minorHAnsi" w:cstheme="minorHAnsi"/>
        </w:rPr>
        <w:t xml:space="preserve">Fr 45 (ex. Non. p. 385. 31.  = Nonnius IV, 404).   « M. Tullius - in Hortensio: eloquentia tueri, quam tu in caelum, Hortensi, credo, ut ipse cum ea simul ascenderes, sustulisses. ».  (voir </w:t>
      </w:r>
      <w:r w:rsidRPr="001F4584">
        <w:rPr>
          <w:rFonts w:asciiTheme="minorHAnsi" w:eastAsia="Times New Roman" w:hAnsiTheme="minorHAnsi" w:cstheme="minorHAnsi"/>
          <w:lang w:eastAsia="fr-FR"/>
        </w:rPr>
        <w:t xml:space="preserve">Scripta quae manscrunt omnia.  </w:t>
      </w:r>
      <w:r w:rsidRPr="004A286E">
        <w:rPr>
          <w:rFonts w:asciiTheme="minorHAnsi" w:eastAsia="Times New Roman" w:hAnsiTheme="minorHAnsi" w:cstheme="minorHAnsi"/>
          <w:lang w:eastAsia="fr-FR"/>
        </w:rPr>
        <w:t xml:space="preserve">Cicero, Marcus Tullius., Müller, C. F. W. (Carl Friedrich Wilhelm), 1830-1903. p. 318).   </w:t>
      </w:r>
      <w:r w:rsidRPr="001F4584">
        <w:rPr>
          <w:rFonts w:asciiTheme="minorHAnsi" w:eastAsia="Times New Roman" w:hAnsiTheme="minorHAnsi" w:cstheme="minorHAnsi"/>
          <w:lang w:eastAsia="fr-FR"/>
        </w:rPr>
        <w:t xml:space="preserve">(à verifier !) </w:t>
      </w:r>
    </w:p>
  </w:footnote>
  <w:footnote w:id="200">
    <w:p w14:paraId="5C4D94C6"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Q. </w:t>
      </w:r>
      <w:r w:rsidRPr="001F4584">
        <w:rPr>
          <w:rStyle w:val="ouvrage"/>
          <w:rFonts w:asciiTheme="minorHAnsi" w:hAnsiTheme="minorHAnsi" w:cstheme="minorHAnsi"/>
          <w:b/>
        </w:rPr>
        <w:t xml:space="preserve">Serenus Sammonicus, </w:t>
      </w:r>
      <w:r w:rsidRPr="001F4584">
        <w:rPr>
          <w:rStyle w:val="CitationHTML"/>
          <w:rFonts w:asciiTheme="minorHAnsi" w:hAnsiTheme="minorHAnsi" w:cstheme="minorHAnsi"/>
          <w:b/>
          <w:lang w:val="la-Latn"/>
        </w:rPr>
        <w:t>De medicina præcepta</w:t>
      </w:r>
      <w:r w:rsidRPr="001F4584">
        <w:rPr>
          <w:rStyle w:val="CitationHTML"/>
          <w:rFonts w:asciiTheme="minorHAnsi" w:hAnsiTheme="minorHAnsi" w:cstheme="minorHAnsi"/>
          <w:b/>
        </w:rPr>
        <w:t xml:space="preserve"> XV.</w:t>
      </w:r>
      <w:r w:rsidRPr="001F4584">
        <w:rPr>
          <w:rStyle w:val="CitationHTML"/>
          <w:rFonts w:asciiTheme="minorHAnsi" w:hAnsiTheme="minorHAnsi" w:cstheme="minorHAnsi"/>
          <w:lang w:val="la-Latn"/>
        </w:rPr>
        <w:t> </w:t>
      </w:r>
      <w:r w:rsidRPr="001F4584">
        <w:rPr>
          <w:rStyle w:val="CitationHTML"/>
          <w:rFonts w:asciiTheme="minorHAnsi" w:hAnsiTheme="minorHAnsi" w:cstheme="minorHAnsi"/>
        </w:rPr>
        <w:t>(</w:t>
      </w:r>
      <w:r w:rsidRPr="001F4584">
        <w:rPr>
          <w:rStyle w:val="CitationHTML"/>
          <w:rFonts w:asciiTheme="minorHAnsi" w:hAnsiTheme="minorHAnsi" w:cstheme="minorHAnsi"/>
          <w:lang w:val="la-Latn"/>
        </w:rPr>
        <w:t>L. Baudet</w:t>
      </w:r>
      <w:r w:rsidRPr="001F4584">
        <w:rPr>
          <w:rStyle w:val="ouvrage"/>
          <w:rFonts w:asciiTheme="minorHAnsi" w:hAnsiTheme="minorHAnsi" w:cstheme="minorHAnsi"/>
        </w:rPr>
        <w:t xml:space="preserve">, Panckoucke, 1845  sur le site de Philippe Remacle).   </w:t>
      </w:r>
      <w:r w:rsidRPr="001F4584">
        <w:rPr>
          <w:rStyle w:val="ouvrage"/>
          <w:rFonts w:asciiTheme="minorHAnsi" w:hAnsiTheme="minorHAnsi" w:cstheme="minorHAnsi"/>
        </w:rPr>
        <w:tab/>
      </w:r>
      <w:r w:rsidRPr="001F4584">
        <w:rPr>
          <w:rFonts w:asciiTheme="minorHAnsi" w:hAnsiTheme="minorHAnsi" w:cstheme="minorHAnsi"/>
          <w:i/>
          <w:lang w:val="la-Latn" w:eastAsia="fr-FR"/>
        </w:rPr>
        <w:t xml:space="preserve">XV. Uvae faucibus collo et collo medendis. </w:t>
      </w:r>
      <w:r w:rsidRPr="001F4584">
        <w:rPr>
          <w:rFonts w:asciiTheme="minorHAnsi" w:hAnsiTheme="minorHAnsi" w:cstheme="minorHAnsi"/>
          <w:i/>
          <w:lang w:eastAsia="fr-FR"/>
        </w:rPr>
        <w:br/>
      </w:r>
      <w:r w:rsidRPr="001F4584">
        <w:rPr>
          <w:rFonts w:asciiTheme="minorHAnsi" w:hAnsiTheme="minorHAnsi" w:cstheme="minorHAnsi"/>
          <w:lang w:eastAsia="fr-FR"/>
        </w:rPr>
        <w:t xml:space="preserve">1. </w:t>
      </w:r>
      <w:r w:rsidRPr="001F4584">
        <w:rPr>
          <w:rFonts w:asciiTheme="minorHAnsi" w:hAnsiTheme="minorHAnsi" w:cstheme="minorHAnsi"/>
          <w:lang w:val="la-Latn" w:eastAsia="fr-FR"/>
        </w:rPr>
        <w:t>Aegrescunt tenerae fauces, cum frigoris atri</w:t>
      </w:r>
      <w:r w:rsidRPr="001F4584">
        <w:rPr>
          <w:rFonts w:asciiTheme="minorHAnsi" w:hAnsiTheme="minorHAnsi" w:cstheme="minorHAnsi"/>
          <w:lang w:eastAsia="fr-FR"/>
        </w:rPr>
        <w:tab/>
      </w:r>
      <w:r w:rsidRPr="001F4584">
        <w:rPr>
          <w:rFonts w:asciiTheme="minorHAnsi" w:hAnsiTheme="minorHAnsi" w:cstheme="minorHAnsi"/>
          <w:lang w:eastAsia="fr-FR"/>
        </w:rPr>
        <w:tab/>
        <w:t xml:space="preserve">2. </w:t>
      </w:r>
      <w:r w:rsidRPr="001F4584">
        <w:rPr>
          <w:rFonts w:asciiTheme="minorHAnsi" w:hAnsiTheme="minorHAnsi" w:cstheme="minorHAnsi"/>
          <w:lang w:val="la-Latn" w:eastAsia="fr-FR"/>
        </w:rPr>
        <w:t>Vis subiit, vel cum ventis agitabilis aer</w:t>
      </w:r>
      <w:r w:rsidRPr="001F4584">
        <w:rPr>
          <w:rFonts w:asciiTheme="minorHAnsi" w:hAnsiTheme="minorHAnsi" w:cstheme="minorHAnsi"/>
          <w:lang w:eastAsia="fr-FR"/>
        </w:rPr>
        <w:br/>
        <w:t xml:space="preserve">3. </w:t>
      </w:r>
      <w:r w:rsidRPr="001F4584">
        <w:rPr>
          <w:rFonts w:asciiTheme="minorHAnsi" w:hAnsiTheme="minorHAnsi" w:cstheme="minorHAnsi"/>
          <w:lang w:val="la-Latn" w:eastAsia="fr-FR"/>
        </w:rPr>
        <w:t>Vertitur, atque ipsas flatus gravis inficit auras,</w:t>
      </w:r>
      <w:r w:rsidRPr="001F4584">
        <w:rPr>
          <w:rFonts w:asciiTheme="minorHAnsi" w:hAnsiTheme="minorHAnsi" w:cstheme="minorHAnsi"/>
          <w:lang w:eastAsia="fr-FR"/>
        </w:rPr>
        <w:tab/>
        <w:t xml:space="preserve">4. </w:t>
      </w:r>
      <w:r w:rsidRPr="001F4584">
        <w:rPr>
          <w:rFonts w:asciiTheme="minorHAnsi" w:hAnsiTheme="minorHAnsi" w:cstheme="minorHAnsi"/>
          <w:lang w:val="la-Latn" w:eastAsia="fr-FR"/>
        </w:rPr>
        <w:t>Vel rabidus clamor facto cum forte sonore</w:t>
      </w:r>
      <w:r w:rsidRPr="001F4584">
        <w:rPr>
          <w:rFonts w:asciiTheme="minorHAnsi" w:hAnsiTheme="minorHAnsi" w:cstheme="minorHAnsi"/>
          <w:lang w:eastAsia="fr-FR"/>
        </w:rPr>
        <w:br/>
        <w:t xml:space="preserve">5. </w:t>
      </w:r>
      <w:r w:rsidRPr="001F4584">
        <w:rPr>
          <w:rFonts w:asciiTheme="minorHAnsi" w:hAnsiTheme="minorHAnsi" w:cstheme="minorHAnsi"/>
          <w:lang w:val="la-Latn" w:eastAsia="fr-FR"/>
        </w:rPr>
        <w:t xml:space="preserve">Plenum radit iter; sic est Hortensius olim </w:t>
      </w:r>
      <w:r w:rsidRPr="001F4584">
        <w:rPr>
          <w:rFonts w:asciiTheme="minorHAnsi" w:hAnsiTheme="minorHAnsi" w:cstheme="minorHAnsi"/>
          <w:lang w:eastAsia="fr-FR"/>
        </w:rPr>
        <w:t xml:space="preserve"> </w:t>
      </w:r>
      <w:r w:rsidRPr="001F4584">
        <w:rPr>
          <w:rFonts w:asciiTheme="minorHAnsi" w:hAnsiTheme="minorHAnsi" w:cstheme="minorHAnsi"/>
          <w:lang w:eastAsia="fr-FR"/>
        </w:rPr>
        <w:tab/>
      </w:r>
      <w:r w:rsidRPr="001F4584">
        <w:rPr>
          <w:rFonts w:asciiTheme="minorHAnsi" w:hAnsiTheme="minorHAnsi" w:cstheme="minorHAnsi"/>
          <w:lang w:eastAsia="fr-FR"/>
        </w:rPr>
        <w:tab/>
        <w:t xml:space="preserve">6. </w:t>
      </w:r>
      <w:r w:rsidRPr="001F4584">
        <w:rPr>
          <w:rFonts w:asciiTheme="minorHAnsi" w:hAnsiTheme="minorHAnsi" w:cstheme="minorHAnsi"/>
          <w:lang w:val="la-Latn" w:eastAsia="fr-FR"/>
        </w:rPr>
        <w:t>Absumptus: causis etenim confectus agendis</w:t>
      </w:r>
      <w:r w:rsidRPr="001F4584">
        <w:rPr>
          <w:rFonts w:asciiTheme="minorHAnsi" w:hAnsiTheme="minorHAnsi" w:cstheme="minorHAnsi"/>
          <w:lang w:eastAsia="fr-FR"/>
        </w:rPr>
        <w:br/>
        <w:t xml:space="preserve">7. </w:t>
      </w:r>
      <w:r w:rsidRPr="001F4584">
        <w:rPr>
          <w:rFonts w:asciiTheme="minorHAnsi" w:hAnsiTheme="minorHAnsi" w:cstheme="minorHAnsi"/>
          <w:lang w:val="la-Latn" w:eastAsia="fr-FR"/>
        </w:rPr>
        <w:t xml:space="preserve">Obticuit, cum vox domino vivente periret </w:t>
      </w:r>
      <w:r w:rsidRPr="001F4584">
        <w:rPr>
          <w:rFonts w:asciiTheme="minorHAnsi" w:hAnsiTheme="minorHAnsi" w:cstheme="minorHAnsi"/>
          <w:lang w:eastAsia="fr-FR"/>
        </w:rPr>
        <w:t xml:space="preserve">  </w:t>
      </w:r>
      <w:r w:rsidRPr="001F4584">
        <w:rPr>
          <w:rFonts w:asciiTheme="minorHAnsi" w:hAnsiTheme="minorHAnsi" w:cstheme="minorHAnsi"/>
          <w:lang w:eastAsia="fr-FR"/>
        </w:rPr>
        <w:tab/>
      </w:r>
      <w:r w:rsidRPr="001F4584">
        <w:rPr>
          <w:rFonts w:asciiTheme="minorHAnsi" w:hAnsiTheme="minorHAnsi" w:cstheme="minorHAnsi"/>
          <w:lang w:eastAsia="fr-FR"/>
        </w:rPr>
        <w:tab/>
        <w:t xml:space="preserve">8. </w:t>
      </w:r>
      <w:r w:rsidRPr="001F4584">
        <w:rPr>
          <w:rFonts w:asciiTheme="minorHAnsi" w:hAnsiTheme="minorHAnsi" w:cstheme="minorHAnsi"/>
          <w:lang w:val="la-Latn" w:eastAsia="fr-FR"/>
        </w:rPr>
        <w:t>Et nondum exstincti moreretur lingua diserti.</w:t>
      </w:r>
      <w:r w:rsidRPr="001F4584">
        <w:rPr>
          <w:rFonts w:asciiTheme="minorHAnsi" w:hAnsiTheme="minorHAnsi" w:cstheme="minorHAnsi"/>
          <w:lang w:eastAsia="fr-FR"/>
        </w:rPr>
        <w:br/>
      </w:r>
      <w:r w:rsidRPr="001F4584">
        <w:rPr>
          <w:rFonts w:asciiTheme="minorHAnsi" w:hAnsiTheme="minorHAnsi" w:cstheme="minorHAnsi"/>
          <w:lang w:eastAsia="fr-FR"/>
        </w:rPr>
        <w:tab/>
      </w:r>
      <w:r w:rsidRPr="001F4584">
        <w:rPr>
          <w:rFonts w:ascii="Arial" w:hAnsi="Arial" w:cs="Arial"/>
          <w:lang w:eastAsia="fr-FR"/>
        </w:rPr>
        <w:t>▬</w:t>
      </w:r>
      <w:r w:rsidRPr="001F4584">
        <w:rPr>
          <w:rFonts w:asciiTheme="minorHAnsi" w:hAnsiTheme="minorHAnsi" w:cstheme="minorHAnsi"/>
          <w:lang w:eastAsia="fr-FR"/>
        </w:rPr>
        <w:t xml:space="preserve"> XV. Contre les affections de la luette, du gosier et du cou.  « Les parois délicates du gosier peuvent être altérées, ou par le froid, ou par le grand vent, ou par quelque vapeur pestilentielle. La voix peut aussi, par des efforts immodérés, occasionner des lésions dans la partie si délicate du larynx ( NB.voir </w:t>
      </w:r>
      <w:r w:rsidRPr="001F4584">
        <w:rPr>
          <w:rFonts w:asciiTheme="minorHAnsi" w:hAnsiTheme="minorHAnsi" w:cstheme="minorHAnsi"/>
          <w:bCs/>
          <w:i/>
          <w:iCs/>
        </w:rPr>
        <w:t>Lucr. 4, 528.)</w:t>
      </w:r>
      <w:r w:rsidRPr="001F4584">
        <w:rPr>
          <w:rFonts w:asciiTheme="minorHAnsi" w:hAnsiTheme="minorHAnsi" w:cstheme="minorHAnsi"/>
          <w:lang w:eastAsia="fr-FR"/>
        </w:rPr>
        <w:t xml:space="preserve">. C’est ce qui est arrivé à </w:t>
      </w:r>
      <w:r w:rsidRPr="001F4584">
        <w:rPr>
          <w:rFonts w:asciiTheme="minorHAnsi" w:hAnsiTheme="minorHAnsi" w:cstheme="minorHAnsi"/>
          <w:lang w:val="la-Latn" w:eastAsia="fr-FR"/>
        </w:rPr>
        <w:t>Hortensius</w:t>
      </w:r>
      <w:r w:rsidRPr="001F4584">
        <w:rPr>
          <w:rFonts w:asciiTheme="minorHAnsi" w:hAnsiTheme="minorHAnsi" w:cstheme="minorHAnsi"/>
          <w:lang w:eastAsia="fr-FR"/>
        </w:rPr>
        <w:t>: à force de plaider, il fut réduit au silence; sa voix s’éteignit, et l’orateur mourut avant l’homme. […] »</w:t>
      </w:r>
    </w:p>
  </w:footnote>
  <w:footnote w:id="201">
    <w:p w14:paraId="275150AA" w14:textId="37E97046"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Senèque de Brevitate vitae </w:t>
      </w:r>
      <w:r w:rsidRPr="001F4584">
        <w:rPr>
          <w:rFonts w:asciiTheme="minorHAnsi" w:hAnsiTheme="minorHAnsi" w:cstheme="minorHAnsi"/>
          <w:b/>
          <w:lang w:eastAsia="fr-FR"/>
        </w:rPr>
        <w:t>[2</w:t>
      </w:r>
      <w:r w:rsidR="001643A9" w:rsidRPr="001F4584">
        <w:rPr>
          <w:rFonts w:asciiTheme="minorHAnsi" w:hAnsiTheme="minorHAnsi" w:cstheme="minorHAnsi"/>
          <w:b/>
          <w:lang w:eastAsia="fr-FR"/>
        </w:rPr>
        <w:t>, 4</w:t>
      </w:r>
      <w:r w:rsidRPr="001F4584">
        <w:rPr>
          <w:rFonts w:asciiTheme="minorHAnsi" w:hAnsiTheme="minorHAnsi" w:cstheme="minorHAnsi"/>
          <w:b/>
          <w:lang w:eastAsia="fr-FR"/>
        </w:rPr>
        <w:t xml:space="preserve">]  </w:t>
      </w:r>
      <w:r w:rsidRPr="001F4584">
        <w:rPr>
          <w:rFonts w:asciiTheme="minorHAnsi" w:hAnsiTheme="minorHAnsi" w:cstheme="minorHAnsi"/>
          <w:b/>
          <w:lang w:eastAsia="fr-FR"/>
        </w:rPr>
        <w:tab/>
      </w:r>
      <w:r w:rsidRPr="001F4584">
        <w:rPr>
          <w:rFonts w:asciiTheme="minorHAnsi" w:hAnsiTheme="minorHAnsi" w:cstheme="minorHAnsi"/>
          <w:lang w:eastAsia="fr-FR"/>
        </w:rPr>
        <w:t xml:space="preserve">« De istis me putas dicere, quorum in confesso mala sunt? Aspice illos ad quorum felicitatem concurritur : bonis suis effocantur. Quam multis diuitiae graues sunt! </w:t>
      </w:r>
      <w:r w:rsidRPr="001F4584">
        <w:rPr>
          <w:rFonts w:asciiTheme="minorHAnsi" w:hAnsiTheme="minorHAnsi" w:cstheme="minorHAnsi"/>
          <w:u w:val="single"/>
          <w:lang w:eastAsia="fr-FR"/>
        </w:rPr>
        <w:t>Quam multorum eloquentia et cotidiana ostentandi ingenii sollicitatio sanguinem educit!</w:t>
      </w:r>
      <w:r w:rsidRPr="001F4584">
        <w:rPr>
          <w:rFonts w:asciiTheme="minorHAnsi" w:hAnsiTheme="minorHAnsi" w:cstheme="minorHAnsi"/>
          <w:lang w:eastAsia="fr-FR"/>
        </w:rPr>
        <w:t xml:space="preserve"> Quam multi continuis uoluptatibus pallent! Quam multis nihil liberi relinquit circumfusus clientium populus! Omnis denique istos ab infimis usque ad summos pererra: hic aduocat, hic adest, ille periclitatur, ille defendit, ille iudicat, nemo se sibi uindicat, alius in alium consumitur. »   </w:t>
      </w:r>
      <w:r w:rsidRPr="001F4584">
        <w:rPr>
          <w:rFonts w:asciiTheme="minorHAnsi" w:hAnsiTheme="minorHAnsi" w:cstheme="minorHAnsi"/>
          <w:lang w:eastAsia="fr-FR"/>
        </w:rPr>
        <w:br/>
      </w:r>
      <w:r w:rsidRPr="001F4584">
        <w:rPr>
          <w:rFonts w:asciiTheme="minorHAnsi" w:hAnsiTheme="minorHAnsi" w:cstheme="minorHAnsi"/>
          <w:lang w:eastAsia="fr-FR"/>
        </w:rPr>
        <w:tab/>
      </w:r>
      <w:r w:rsidRPr="001F4584">
        <w:rPr>
          <w:rFonts w:ascii="Arial" w:hAnsi="Arial" w:cs="Arial"/>
          <w:lang w:eastAsia="fr-FR"/>
        </w:rPr>
        <w:t>▬</w:t>
      </w:r>
      <w:r w:rsidRPr="001F4584">
        <w:rPr>
          <w:rFonts w:asciiTheme="minorHAnsi" w:hAnsiTheme="minorHAnsi" w:cstheme="minorHAnsi"/>
          <w:lang w:eastAsia="fr-FR"/>
        </w:rPr>
        <w:t xml:space="preserve">  (4) Vous croyez que je ne parle que de ceux dont chacun publie les misères, mais considérez ces heureux du jour, autour desquels la foule se presse; leurs biens les étouffent. Combien d'hommes que l'opulence accable; combien d'autres pour cette éloquence, qui dans une lutte de chaque jour les force à déployer leur génie, ont épuisé leur poitrine ; combien sont pâles de leurs continuelles débauches; que de grands à qui le peuple des clients toujours autour d'eux empressé ne laisse aucune liberté !</w:t>
      </w:r>
    </w:p>
  </w:footnote>
  <w:footnote w:id="202">
    <w:p w14:paraId="75905056" w14:textId="08A15D3B"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Herennius, III, 12.</w:t>
      </w:r>
      <w:r w:rsidRPr="001F4584">
        <w:rPr>
          <w:rFonts w:asciiTheme="minorHAnsi" w:hAnsiTheme="minorHAnsi" w:cstheme="minorHAnsi"/>
        </w:rPr>
        <w:t xml:space="preserve">   </w:t>
      </w:r>
      <w:r w:rsidRPr="001F4584">
        <w:rPr>
          <w:rFonts w:asciiTheme="minorHAnsi" w:hAnsiTheme="minorHAnsi" w:cstheme="minorHAnsi"/>
        </w:rPr>
        <w:tab/>
        <w:t>« </w:t>
      </w:r>
      <w:r w:rsidRPr="001F4584">
        <w:rPr>
          <w:rFonts w:asciiTheme="minorHAnsi" w:hAnsiTheme="minorHAnsi" w:cstheme="minorHAnsi"/>
          <w:lang w:eastAsia="fr-FR"/>
        </w:rPr>
        <w:t>[3</w:t>
      </w:r>
      <w:r w:rsidR="001643A9" w:rsidRPr="001F4584">
        <w:rPr>
          <w:rFonts w:asciiTheme="minorHAnsi" w:hAnsiTheme="minorHAnsi" w:cstheme="minorHAnsi"/>
          <w:lang w:eastAsia="fr-FR"/>
        </w:rPr>
        <w:t>, 1</w:t>
      </w:r>
      <w:r w:rsidRPr="001F4584">
        <w:rPr>
          <w:rFonts w:asciiTheme="minorHAnsi" w:hAnsiTheme="minorHAnsi" w:cstheme="minorHAnsi"/>
          <w:lang w:eastAsia="fr-FR"/>
        </w:rPr>
        <w:t xml:space="preserve">2] Firmam ergo maxime poterimus in dicendo uocem conseruare, si quam maxime sedata et depressa uoce principia dicemus. Nam laeditur arteria, si, antequam uoce lenei permulsa est, acri clamore completur. »    </w:t>
      </w:r>
      <w:r w:rsidRPr="001F4584">
        <w:rPr>
          <w:rFonts w:ascii="Arial" w:hAnsi="Arial" w:cs="Arial"/>
          <w:lang w:eastAsia="fr-FR"/>
        </w:rPr>
        <w:t>▬</w:t>
      </w:r>
      <w:r w:rsidRPr="001F4584">
        <w:rPr>
          <w:rFonts w:asciiTheme="minorHAnsi" w:hAnsiTheme="minorHAnsi" w:cstheme="minorHAnsi"/>
          <w:lang w:eastAsia="fr-FR"/>
        </w:rPr>
        <w:t xml:space="preserve">   « [3</w:t>
      </w:r>
      <w:r w:rsidR="001643A9" w:rsidRPr="001F4584">
        <w:rPr>
          <w:rFonts w:asciiTheme="minorHAnsi" w:hAnsiTheme="minorHAnsi" w:cstheme="minorHAnsi"/>
          <w:lang w:eastAsia="fr-FR"/>
        </w:rPr>
        <w:t>, 1</w:t>
      </w:r>
      <w:r w:rsidRPr="001F4584">
        <w:rPr>
          <w:rFonts w:asciiTheme="minorHAnsi" w:hAnsiTheme="minorHAnsi" w:cstheme="minorHAnsi"/>
          <w:lang w:eastAsia="fr-FR"/>
        </w:rPr>
        <w:t>2] XII. Ce qui peut assurer le plus la fermeté de la voix, c'est de parler, en commençant, d'un ton très calme et très modéré. Car on blesse les artères, si, avant de les préparer peu à peu par des tons doux, ou les enfle par des éclats criards. »</w:t>
      </w:r>
    </w:p>
  </w:footnote>
  <w:footnote w:id="203">
    <w:p w14:paraId="3C66F77E" w14:textId="639A8E75" w:rsidR="00F85981" w:rsidRPr="001F4584" w:rsidRDefault="00F85981" w:rsidP="001F4584">
      <w:pPr>
        <w:pStyle w:val="Sansinterligne"/>
        <w:tabs>
          <w:tab w:val="left" w:pos="284"/>
        </w:tabs>
        <w:ind w:firstLine="284"/>
        <w:rPr>
          <w:rFonts w:asciiTheme="minorHAnsi" w:hAnsiTheme="minorHAnsi" w:cstheme="minorHAnsi"/>
        </w:rPr>
      </w:pPr>
      <w:r w:rsidRPr="001F4584">
        <w:rPr>
          <w:rFonts w:asciiTheme="minorHAnsi" w:hAnsiTheme="minorHAnsi" w:cstheme="minorHAnsi"/>
          <w:b/>
        </w:rPr>
        <w:footnoteRef/>
      </w:r>
      <w:r w:rsidRPr="001F4584">
        <w:rPr>
          <w:rFonts w:asciiTheme="minorHAnsi" w:hAnsiTheme="minorHAnsi" w:cstheme="minorHAnsi"/>
          <w:b/>
        </w:rPr>
        <w:t xml:space="preserve">. Cicéron,  De oratore III,  61. </w:t>
      </w:r>
      <w:r w:rsidRPr="001F4584">
        <w:rPr>
          <w:rFonts w:asciiTheme="minorHAnsi" w:hAnsiTheme="minorHAnsi" w:cstheme="minorHAnsi"/>
        </w:rPr>
        <w:tab/>
        <w:t>«</w:t>
      </w:r>
      <w:r w:rsidRPr="001F4584">
        <w:rPr>
          <w:rFonts w:asciiTheme="minorHAnsi" w:hAnsiTheme="minorHAnsi" w:cstheme="minorHAnsi"/>
          <w:lang w:eastAsia="fr-FR"/>
        </w:rPr>
        <w:t>[3</w:t>
      </w:r>
      <w:r w:rsidR="001643A9" w:rsidRPr="001F4584">
        <w:rPr>
          <w:rFonts w:asciiTheme="minorHAnsi" w:hAnsiTheme="minorHAnsi" w:cstheme="minorHAnsi"/>
          <w:lang w:eastAsia="fr-FR"/>
        </w:rPr>
        <w:t>, 6</w:t>
      </w:r>
      <w:r w:rsidRPr="001F4584">
        <w:rPr>
          <w:rFonts w:asciiTheme="minorHAnsi" w:hAnsiTheme="minorHAnsi" w:cstheme="minorHAnsi"/>
          <w:lang w:eastAsia="fr-FR"/>
        </w:rPr>
        <w:t xml:space="preserve">1] LXI. (227) "In omni uoce" inquit Crassus "est quiddam medium, sed suum cuique uoci: hinc gradatim ascendere uocem (utile) et suaue est (nam a principio clamare agreste quiddam est), et idem illud ad firmandam est uocem salutare; deinde est quiddam contentionis extremum, quod tamen interius est, quam acutissimus clamor, quo te fistula progredi non sinet, et iam ab ipsa contentione reuocabit: est item contra quiddam in remissione grauissimum quoque tamquam sonorum gradibus descenditur. Haec uarietas et hic per omnis sonos uocis cursus et se tuebitur et actioni adferet suauitatem. </w:t>
      </w:r>
      <w:r w:rsidRPr="001F4584">
        <w:rPr>
          <w:rFonts w:asciiTheme="minorHAnsi" w:hAnsiTheme="minorHAnsi" w:cstheme="minorHAnsi"/>
          <w:lang w:val="en-GB" w:eastAsia="fr-FR"/>
        </w:rPr>
        <w:t xml:space="preserve">Sed fistulatorem domi relinquetis, sensum huius consuetudinis uobiscum ad forum deferetis. »   </w:t>
      </w:r>
      <w:r w:rsidRPr="001F4584">
        <w:rPr>
          <w:rFonts w:asciiTheme="minorHAnsi" w:hAnsiTheme="minorHAnsi" w:cstheme="minorHAnsi"/>
          <w:lang w:val="en-GB" w:eastAsia="fr-FR"/>
        </w:rPr>
        <w:br/>
      </w:r>
      <w:r w:rsidRPr="001F4584">
        <w:rPr>
          <w:rFonts w:asciiTheme="minorHAnsi" w:hAnsiTheme="minorHAnsi" w:cstheme="minorHAnsi"/>
          <w:lang w:val="en-GB" w:eastAsia="fr-FR"/>
        </w:rPr>
        <w:tab/>
      </w:r>
      <w:r w:rsidRPr="001F4584">
        <w:rPr>
          <w:rFonts w:ascii="Arial" w:hAnsi="Arial" w:cs="Arial"/>
          <w:lang w:eastAsia="fr-FR"/>
        </w:rPr>
        <w:t>▬</w:t>
      </w:r>
      <w:r w:rsidRPr="001F4584">
        <w:rPr>
          <w:rFonts w:asciiTheme="minorHAnsi" w:hAnsiTheme="minorHAnsi" w:cstheme="minorHAnsi"/>
          <w:lang w:eastAsia="fr-FR"/>
        </w:rPr>
        <w:t xml:space="preserve">   « [3</w:t>
      </w:r>
      <w:r w:rsidR="001643A9" w:rsidRPr="001F4584">
        <w:rPr>
          <w:rFonts w:asciiTheme="minorHAnsi" w:hAnsiTheme="minorHAnsi" w:cstheme="minorHAnsi"/>
          <w:lang w:eastAsia="fr-FR"/>
        </w:rPr>
        <w:t>, 6</w:t>
      </w:r>
      <w:r w:rsidRPr="001F4584">
        <w:rPr>
          <w:rFonts w:asciiTheme="minorHAnsi" w:hAnsiTheme="minorHAnsi" w:cstheme="minorHAnsi"/>
          <w:lang w:eastAsia="fr-FR"/>
        </w:rPr>
        <w:t xml:space="preserve">1] — Toutes les voix, reprit Crassus, ont un médium qui est différent pour chacune d'elles : c'est de ce point qu'il faut partir, pour monter graduellement jusqu'aux tons les plus élevés. Cette méthode est tout à la fois utile et agréable; éclater en cris dans le commencement d'un discours, a quelque chose d'étrange et de choquant; et en même temps cette ascension graduelle de la voix est propre à la fortifier. Ensuite, dans les notes élevées de la voix, il est un dernier point, voisin des sons aigus, auquel la flûte ne vous laissera jamais arriver; et même, si vous en approchez, elle vous forcera de descendre. La voix, en s'abaissant, trouve aussi des sons graves, auxquels il ne faut arriver que par degrés. Cette variété et ce passage successif de la voix par tous les tons, la conservent, la soutiennent, et donnent de la grâce au débit. Mais vous laisserez au logis le joueur de flûte, et vous vous contenterez d'apporter avec vous au forum l'esprit de la méthode. ».  </w:t>
      </w:r>
    </w:p>
  </w:footnote>
  <w:footnote w:id="204">
    <w:p w14:paraId="5531672D" w14:textId="3EF23172"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Lucrèce, De rerum natura, IV, </w:t>
      </w:r>
      <w:r w:rsidRPr="001F4584">
        <w:rPr>
          <w:rFonts w:asciiTheme="minorHAnsi" w:eastAsia="Times New Roman" w:hAnsiTheme="minorHAnsi" w:cstheme="minorHAnsi"/>
          <w:b/>
          <w:lang w:eastAsia="fr-FR"/>
        </w:rPr>
        <w:t xml:space="preserve">528. </w:t>
      </w:r>
      <w:r w:rsidRPr="001F4584">
        <w:rPr>
          <w:rFonts w:asciiTheme="minorHAnsi" w:eastAsia="Times New Roman" w:hAnsiTheme="minorHAnsi" w:cstheme="minorHAnsi"/>
          <w:lang w:eastAsia="fr-FR"/>
        </w:rPr>
        <w:t>« Prae</w:t>
      </w:r>
      <w:r w:rsidRPr="001F4584">
        <w:rPr>
          <w:rFonts w:asciiTheme="minorHAnsi" w:eastAsia="Times New Roman" w:hAnsiTheme="minorHAnsi" w:cstheme="minorHAnsi"/>
          <w:highlight w:val="yellow"/>
          <w:lang w:eastAsia="fr-FR"/>
        </w:rPr>
        <w:t>terea</w:t>
      </w:r>
      <w:r w:rsidRPr="001F4584">
        <w:rPr>
          <w:rFonts w:asciiTheme="minorHAnsi" w:eastAsia="Times New Roman" w:hAnsiTheme="minorHAnsi" w:cstheme="minorHAnsi"/>
          <w:lang w:eastAsia="fr-FR"/>
        </w:rPr>
        <w:t xml:space="preserve"> radit uox fauces saepe facitque   //  529. asperiora foras </w:t>
      </w:r>
      <w:r w:rsidRPr="001F4584">
        <w:rPr>
          <w:rFonts w:asciiTheme="minorHAnsi" w:hAnsiTheme="minorHAnsi" w:cstheme="minorHAnsi"/>
          <w:lang w:eastAsia="fr-FR"/>
        </w:rPr>
        <w:t xml:space="preserve">gradiens arteria clamor. »  </w:t>
      </w:r>
      <w:r w:rsidRPr="001F4584">
        <w:rPr>
          <w:rFonts w:ascii="Arial" w:hAnsi="Arial" w:cs="Arial"/>
          <w:lang w:eastAsia="fr-FR"/>
        </w:rPr>
        <w:t>▬</w:t>
      </w:r>
      <w:r w:rsidRPr="001F4584">
        <w:rPr>
          <w:rFonts w:asciiTheme="minorHAnsi" w:hAnsiTheme="minorHAnsi" w:cstheme="minorHAnsi"/>
          <w:lang w:eastAsia="fr-FR"/>
        </w:rPr>
        <w:t xml:space="preserve">  « </w:t>
      </w:r>
      <w:r w:rsidRPr="001F4584">
        <w:rPr>
          <w:rFonts w:asciiTheme="minorHAnsi" w:eastAsia="Times New Roman" w:hAnsiTheme="minorHAnsi" w:cstheme="minorHAnsi"/>
          <w:lang w:eastAsia="fr-FR"/>
        </w:rPr>
        <w:t>[4</w:t>
      </w:r>
      <w:r w:rsidR="001643A9" w:rsidRPr="001F4584">
        <w:rPr>
          <w:rFonts w:asciiTheme="minorHAnsi" w:eastAsia="Times New Roman" w:hAnsiTheme="minorHAnsi" w:cstheme="minorHAnsi"/>
          <w:lang w:eastAsia="fr-FR"/>
        </w:rPr>
        <w:t>, 5</w:t>
      </w:r>
      <w:r w:rsidRPr="001F4584">
        <w:rPr>
          <w:rFonts w:asciiTheme="minorHAnsi" w:eastAsia="Times New Roman" w:hAnsiTheme="minorHAnsi" w:cstheme="minorHAnsi"/>
          <w:lang w:eastAsia="fr-FR"/>
        </w:rPr>
        <w:t>20]  La voix souvent blesse la gorge et les cris irritent les canaux qu'ils parcourent. C'est qu'alors les atomes des sons… »</w:t>
      </w:r>
    </w:p>
  </w:footnote>
  <w:footnote w:id="205">
    <w:p w14:paraId="63501159"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Grégoire de Naziance</w:t>
      </w:r>
      <w:r w:rsidRPr="001F4584">
        <w:rPr>
          <w:rFonts w:asciiTheme="minorHAnsi" w:hAnsiTheme="minorHAnsi" w:cstheme="minorHAnsi"/>
        </w:rPr>
        <w:t xml:space="preserve"> / </w:t>
      </w:r>
      <w:r w:rsidRPr="001F4584">
        <w:rPr>
          <w:rStyle w:val="markedcontent"/>
          <w:rFonts w:asciiTheme="minorHAnsi" w:hAnsiTheme="minorHAnsi" w:cstheme="minorHAnsi"/>
          <w:b/>
        </w:rPr>
        <w:t>Gregorius Nazianzenus Discours n°  32 - De moderatione in disputando</w:t>
      </w:r>
      <w:r w:rsidRPr="001F4584">
        <w:rPr>
          <w:rStyle w:val="markedcontent"/>
          <w:rFonts w:asciiTheme="minorHAnsi" w:hAnsiTheme="minorHAnsi" w:cstheme="minorHAnsi"/>
        </w:rPr>
        <w:t>.  « </w:t>
      </w:r>
      <w:r w:rsidRPr="001F4584">
        <w:rPr>
          <w:rFonts w:asciiTheme="minorHAnsi" w:hAnsiTheme="minorHAnsi" w:cstheme="minorHAnsi"/>
        </w:rPr>
        <w:t xml:space="preserve">Σοφία, καὶ τὸ γινώσκειν ἑαυτὸν, ἀλλὰ μὴ ὑπεραίρεσθαι, μηδὲ ταυτὸν ταῖς φωναῖς πάσχειν, αἳ παντελῶς </w:t>
      </w:r>
      <w:r w:rsidRPr="001F4584">
        <w:rPr>
          <w:rFonts w:asciiTheme="minorHAnsi" w:hAnsiTheme="minorHAnsi" w:cstheme="minorHAnsi"/>
          <w:highlight w:val="yellow"/>
        </w:rPr>
        <w:t>ἐκλεί</w:t>
      </w:r>
      <w:r w:rsidRPr="001F4584">
        <w:rPr>
          <w:rFonts w:asciiTheme="minorHAnsi" w:hAnsiTheme="minorHAnsi" w:cstheme="minorHAnsi"/>
        </w:rPr>
        <w:t xml:space="preserve">πουσιν, ἐὰν ὑπερφωνῶνται δι᾿ ἀμετρίαν. » (Projet Homère ;  et </w:t>
      </w:r>
      <w:r w:rsidRPr="001F4584">
        <w:rPr>
          <w:rStyle w:val="markedcontent"/>
          <w:rFonts w:asciiTheme="minorHAnsi" w:hAnsiTheme="minorHAnsi" w:cstheme="minorHAnsi"/>
        </w:rPr>
        <w:t xml:space="preserve">0329-0390 -Documenta catholica, ;  rad. </w:t>
      </w:r>
      <w:r w:rsidRPr="001F4584">
        <w:rPr>
          <w:rFonts w:asciiTheme="minorHAnsi" w:hAnsiTheme="minorHAnsi" w:cstheme="minorHAnsi"/>
        </w:rPr>
        <w:t xml:space="preserve">Moreschini  et Gallay, Editions du cerf).  </w:t>
      </w:r>
      <w:r w:rsidRPr="001F4584">
        <w:rPr>
          <w:rFonts w:ascii="Arial" w:hAnsi="Arial" w:cs="Arial"/>
        </w:rPr>
        <w:t>▬</w:t>
      </w:r>
      <w:r w:rsidRPr="001F4584">
        <w:rPr>
          <w:rFonts w:asciiTheme="minorHAnsi" w:hAnsiTheme="minorHAnsi" w:cstheme="minorHAnsi"/>
        </w:rPr>
        <w:t xml:space="preserve"> « Sapientia quoque est, seipsum nosse ac non immodice efferi, nec perinde ut voces affici, quae immoderatius contendantur, prorsus deficiunt. »     </w:t>
      </w:r>
    </w:p>
  </w:footnote>
  <w:footnote w:id="206">
    <w:p w14:paraId="11B661AB"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Plutarque,</w:t>
      </w:r>
      <w:r w:rsidRPr="001F4584">
        <w:rPr>
          <w:rFonts w:asciiTheme="minorHAnsi" w:hAnsiTheme="minorHAnsi" w:cstheme="minorHAnsi"/>
          <w:b/>
          <w:bCs/>
        </w:rPr>
        <w:t xml:space="preserve"> </w:t>
      </w:r>
      <w:r w:rsidRPr="001F4584">
        <w:rPr>
          <w:rFonts w:asciiTheme="minorHAnsi" w:eastAsia="Arial Unicode MS" w:hAnsiTheme="minorHAnsi" w:cstheme="minorHAnsi"/>
          <w:b/>
        </w:rPr>
        <w:t xml:space="preserve">Oeuvres morales, Préceptes d'hygiène, 16.  </w:t>
      </w:r>
      <w:r w:rsidRPr="001F4584">
        <w:rPr>
          <w:rFonts w:asciiTheme="minorHAnsi" w:eastAsia="Arial Unicode MS" w:hAnsiTheme="minorHAnsi" w:cstheme="minorHAnsi"/>
        </w:rPr>
        <w:tab/>
        <w:t>« </w:t>
      </w:r>
      <w:r w:rsidRPr="001F4584">
        <w:rPr>
          <w:rFonts w:asciiTheme="minorHAnsi" w:eastAsia="Times New Roman" w:hAnsiTheme="minorHAnsi" w:cstheme="minorHAnsi"/>
          <w:lang w:eastAsia="fr-FR"/>
        </w:rPr>
        <w:t xml:space="preserve">[16] </w:t>
      </w:r>
      <w:r w:rsidRPr="001F4584">
        <w:rPr>
          <w:rFonts w:asciiTheme="minorHAnsi" w:eastAsia="Times New Roman" w:hAnsiTheme="minorHAnsi" w:cstheme="minorHAnsi"/>
          <w:lang w:val="el-GR" w:eastAsia="fr-FR"/>
        </w:rPr>
        <w:t>Αὖθις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οὖν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ἀναλαβόντες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ἐξ</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ἀρχῆς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περὶ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ἑκάστου</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πρῶτον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δὲ</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περὶ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γυμνασίων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φιλολόγοις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ἁρμοζόντων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λέγωμεν</w:t>
      </w:r>
      <w:r w:rsidRPr="001F4584">
        <w:rPr>
          <w:rFonts w:asciiTheme="minorHAnsi" w:eastAsia="Times New Roman" w:hAnsiTheme="minorHAnsi" w:cstheme="minorHAnsi"/>
          <w:lang w:eastAsia="fr-FR"/>
        </w:rPr>
        <w:t xml:space="preserve"> […].   </w:t>
      </w:r>
      <w:r w:rsidRPr="001F4584">
        <w:rPr>
          <w:rFonts w:asciiTheme="minorHAnsi" w:eastAsia="Times New Roman" w:hAnsiTheme="minorHAnsi" w:cstheme="minorHAnsi"/>
          <w:lang w:val="el-GR" w:eastAsia="fr-FR"/>
        </w:rPr>
        <w:t>Ὁ</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μὲν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γὰρ</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Σωκράτης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ἔλεγεν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ὅτι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τῷ</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κινοῦντι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ὀρχήσεως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αὑτὸν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ἑπτάκλινος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οἶκος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ἱκανός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ἐστιν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ἐγγυμνάζεσθαι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τῷ</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δὲ</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ᾠδῆς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ἢ</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λόγου</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γυμναζομένῳ</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γυμνάσιον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ἀποχρῶν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ἑστῶτι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κατακειμένῳ</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πᾶς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τόπος</w:t>
      </w:r>
      <w:r w:rsidRPr="001F4584">
        <w:rPr>
          <w:rFonts w:asciiTheme="minorHAnsi" w:eastAsia="Times New Roman" w:hAnsiTheme="minorHAnsi" w:cstheme="minorHAnsi"/>
          <w:lang w:eastAsia="fr-FR"/>
        </w:rPr>
        <w:t xml:space="preserve"> </w:t>
      </w:r>
      <w:r w:rsidRPr="001F4584">
        <w:rPr>
          <w:rFonts w:asciiTheme="minorHAnsi" w:hAnsiTheme="minorHAnsi" w:cstheme="minorHAnsi"/>
        </w:rPr>
        <w:t>παρέχει. μόνον ἐκεῖνο φυλακτέον, ὅπως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μήτε</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πλησμονὴν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μήτε</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λαγνείαν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μήτε</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κόπον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ἑαυτοῖς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συνειδότες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ἐντεινώμεθα</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τῇ</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φωνῇ</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τραχύτερον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ὃ</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πάσχουσι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πολλοὶ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τῶν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ῥητόρων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τῶν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σοφιστῶν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οἱ</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μὲν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ὑπὸ</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δόξης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φιλοτιμίας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οἱ</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δὲ</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διὰ</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μισθοὺς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ἢ</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πολιτικὰς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ἁμίλλας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ἐξαγόμενοι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παρὰ</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τὸ</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συμφέρον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ἀγωνίζεσθαι</w:t>
      </w:r>
      <w:r w:rsidRPr="001F4584">
        <w:rPr>
          <w:rFonts w:asciiTheme="minorHAnsi" w:eastAsia="Times New Roman" w:hAnsiTheme="minorHAnsi" w:cstheme="minorHAnsi"/>
          <w:lang w:eastAsia="fr-FR"/>
        </w:rPr>
        <w:t xml:space="preserve">. »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br/>
      </w:r>
      <w:r w:rsidRPr="001F4584">
        <w:rPr>
          <w:rFonts w:asciiTheme="minorHAnsi" w:eastAsia="Times New Roman" w:hAnsiTheme="minorHAnsi" w:cstheme="minorHAnsi"/>
          <w:lang w:eastAsia="fr-FR"/>
        </w:rPr>
        <w:tab/>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  [16] Mais reprenons notre sujet dès le principe et points par points. Parlons d'abord des exercices convenables aux gens d'étude.  […]        Socrate disait : "Quand on veut se donner du mouvement par la danse, une salle à sept lits est assez grande." Mais l'exercice du chant ou de la voix suffit par lui seul à qui le pratique, soit debout, soit couché; et tout emplacement est bon. Une précaution pourtant est à prendre. Si l'on sent que l'on est trop plein, que l'on a fait abus des plaisirs de l'amour, si l'on a la conscience intérieure d'une fatigue quelconque, il ne faut pas forcer trop violemment sa voix: ce qui arrive à un grand nombre d'orateurs et de maîtres de rhétorique. Ces derniers par vaine gloire et par ambition de se montrer, les premiers pour gagner des honoraires ou pour se lancer avec ardeur dans des discussions politiques, se laissent entraîner à des luttes qui compromettent leur santé. »</w:t>
      </w:r>
    </w:p>
  </w:footnote>
  <w:footnote w:id="207">
    <w:p w14:paraId="1CCDAAE6"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Suidas ( Poesia latina) .  </w:t>
      </w:r>
      <w:r w:rsidRPr="001F4584">
        <w:rPr>
          <w:rStyle w:val="cit"/>
          <w:rFonts w:asciiTheme="minorHAnsi" w:hAnsiTheme="minorHAnsi" w:cstheme="minorHAnsi"/>
          <w:b/>
        </w:rPr>
        <w:t>[356]</w:t>
      </w:r>
      <w:r w:rsidRPr="001F4584">
        <w:rPr>
          <w:rFonts w:asciiTheme="minorHAnsi" w:hAnsiTheme="minorHAnsi" w:cstheme="minorHAnsi"/>
        </w:rPr>
        <w:t xml:space="preserve"> </w:t>
      </w:r>
      <w:r w:rsidRPr="001F4584">
        <w:rPr>
          <w:rFonts w:asciiTheme="minorHAnsi" w:hAnsiTheme="minorHAnsi" w:cstheme="minorHAnsi"/>
          <w:b/>
        </w:rPr>
        <w:t>Λείας</w:t>
      </w:r>
      <w:r w:rsidRPr="001F4584">
        <w:rPr>
          <w:rFonts w:asciiTheme="minorHAnsi" w:hAnsiTheme="minorHAnsi" w:cstheme="minorHAnsi"/>
        </w:rPr>
        <w:t xml:space="preserve">: πραίδας ἀπὸ πολεμίων. καὶ Λείας, τὰ ποίμνια, τὰ βοσκήματα, παρὰ Σοφοκλεῖ· ἔνθεν καὶ λῃστὴς κατὰ τὸ κύριον. Ὅμηρος· ληΐδα δ' ἐκ πεδίου συνηλάσαμεν ἤλιθα πολλήν. ἐφθαρμένας γὰρ ἀρτίως εὑρίσκομεν λείας ἁπάσας καὶ κατηναρισμένας. καὶ αὖθις· πολλὰ μὲν λάφυρα, πολλὴν δὲ λείαν περιεβάλλοντο. καὶ Ληΐζω, τὸ πραιδεύω. καὶ ἀλλαχοῦ Ὅμηρος· ληϊστοὶ μὲν γάρ τε βόες καὶ ἴφια μῆλα. καὶ αὖθις· Σκυθῶν ἐπιδραμόντων τὴν Ῥωμαίων χώραν καὶ πολλὴν λείαν παρασυράντων, </w:t>
      </w:r>
      <w:r w:rsidRPr="001F4584">
        <w:rPr>
          <w:rFonts w:asciiTheme="minorHAnsi" w:hAnsiTheme="minorHAnsi" w:cstheme="minorHAnsi"/>
          <w:b/>
          <w:u w:val="single"/>
        </w:rPr>
        <w:t>ὁ βασιλεὺς Οὐαλεντινιανὸς ὀργισθεὶς καὶ βοήσας μειζόνως ἐρράγη τὰ τῆς φωνῆς αἴτια καὶ ἐτελεύτησε</w:t>
      </w:r>
      <w:r w:rsidRPr="001F4584">
        <w:rPr>
          <w:rFonts w:asciiTheme="minorHAnsi" w:hAnsiTheme="minorHAnsi" w:cstheme="minorHAnsi"/>
        </w:rPr>
        <w:t>.</w:t>
      </w:r>
    </w:p>
  </w:footnote>
  <w:footnote w:id="208">
    <w:p w14:paraId="192201DD" w14:textId="6E24F6F9"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Style w:val="english"/>
          <w:rFonts w:asciiTheme="minorHAnsi" w:hAnsiTheme="minorHAnsi" w:cstheme="minorHAnsi"/>
          <w:b/>
          <w:bCs/>
        </w:rPr>
        <w:t>Plutarque  vie de Cléomène.  30, 2</w:t>
      </w:r>
      <w:r w:rsidRPr="001F4584">
        <w:rPr>
          <w:rStyle w:val="english"/>
          <w:rFonts w:asciiTheme="minorHAnsi" w:hAnsiTheme="minorHAnsi" w:cstheme="minorHAnsi"/>
        </w:rPr>
        <w:t xml:space="preserve">   </w:t>
      </w:r>
      <w:r w:rsidRPr="001F4584">
        <w:rPr>
          <w:rStyle w:val="english"/>
          <w:rFonts w:ascii="Arial" w:hAnsi="Arial" w:cs="Arial"/>
        </w:rPr>
        <w:t>▬</w:t>
      </w:r>
      <w:r w:rsidRPr="001F4584">
        <w:rPr>
          <w:rStyle w:val="english"/>
          <w:rFonts w:asciiTheme="minorHAnsi" w:hAnsiTheme="minorHAnsi" w:cstheme="minorHAnsi"/>
        </w:rPr>
        <w:t xml:space="preserve"> </w:t>
      </w:r>
      <w:r w:rsidRPr="001F4584">
        <w:rPr>
          <w:rStyle w:val="english"/>
          <w:rFonts w:asciiTheme="minorHAnsi" w:hAnsiTheme="minorHAnsi" w:cstheme="minorHAnsi"/>
          <w:b/>
          <w:bCs/>
        </w:rPr>
        <w:t>2</w:t>
      </w:r>
      <w:r w:rsidRPr="001F4584">
        <w:rPr>
          <w:rFonts w:asciiTheme="minorHAnsi" w:hAnsiTheme="minorHAnsi" w:cstheme="minorHAnsi"/>
        </w:rPr>
        <w:t>] « </w:t>
      </w:r>
      <w:r w:rsidRPr="001F4584">
        <w:rPr>
          <w:rFonts w:asciiTheme="minorHAnsi" w:hAnsiTheme="minorHAnsi" w:cstheme="minorHAnsi"/>
          <w:caps/>
        </w:rPr>
        <w:t>ο</w:t>
      </w:r>
      <w:r w:rsidRPr="001F4584">
        <w:rPr>
          <w:rFonts w:asciiTheme="minorHAnsi" w:hAnsiTheme="minorHAnsi" w:cstheme="minorHAnsi"/>
        </w:rPr>
        <w:t xml:space="preserve">ὐ μὴν ἀπεῖπεν, ἀλλ᾽ ἀντήρκεσε πρὸς τοὺς οἰκείους ἀγῶνας ὅσον ἐπὶ νίκῃ μεγίστῃ καὶ φόνῳ πλείστῳ τῶν βαρβάρων εὐκλεέστερον ἀποθανεῖν, ὡς μὲν εἰκός ἐστι καὶ λέγουσιν οἱ περὶ Φύλαρχον, αὐτῇ τῇ περὶ τὸν ἀγῶνα κραυγῇ τὸ σῶμα προσαναρρήξας ἐν δὲ ταῖς σχολαῖς ἦν ἀκούειν ὅτι βοῶν μετὰ τὴν νίκην ὑπὸ χαρᾶς, </w:t>
      </w:r>
      <w:r w:rsidRPr="001F4584">
        <w:rPr>
          <w:rFonts w:asciiTheme="minorHAnsi" w:hAnsiTheme="minorHAnsi" w:cstheme="minorHAnsi"/>
          <w:b/>
          <w:u w:val="single"/>
        </w:rPr>
        <w:t>‘ὦ καλῆς ἡμέρας,</w:t>
      </w:r>
      <w:r w:rsidRPr="001F4584">
        <w:rPr>
          <w:rFonts w:asciiTheme="minorHAnsi" w:hAnsiTheme="minorHAnsi" w:cstheme="minorHAnsi"/>
        </w:rPr>
        <w:t xml:space="preserve">’ πλῆθος αἵματος ἀνήγαγε καὶ πυρέξας συντόνως ἐτελεύτησε. » </w:t>
      </w:r>
      <w:r w:rsidRPr="001F4584">
        <w:rPr>
          <w:rFonts w:asciiTheme="minorHAnsi" w:hAnsiTheme="minorHAnsi" w:cstheme="minorHAnsi"/>
        </w:rPr>
        <w:br/>
      </w:r>
      <w:r w:rsidRPr="001F4584">
        <w:rPr>
          <w:rFonts w:ascii="Arial" w:hAnsi="Arial" w:cs="Arial"/>
          <w:lang w:val="en-GB"/>
        </w:rPr>
        <w:t>▬</w:t>
      </w:r>
      <w:r w:rsidRPr="001F4584">
        <w:rPr>
          <w:rFonts w:asciiTheme="minorHAnsi" w:hAnsiTheme="minorHAnsi" w:cstheme="minorHAnsi"/>
          <w:lang w:val="en-GB"/>
        </w:rPr>
        <w:t xml:space="preserve">  [</w:t>
      </w:r>
      <w:r w:rsidRPr="001F4584">
        <w:rPr>
          <w:rStyle w:val="english"/>
          <w:rFonts w:asciiTheme="minorHAnsi" w:hAnsiTheme="minorHAnsi" w:cstheme="minorHAnsi"/>
          <w:b/>
          <w:bCs/>
          <w:lang w:val="en-GB"/>
        </w:rPr>
        <w:t>2</w:t>
      </w:r>
      <w:r w:rsidRPr="001F4584">
        <w:rPr>
          <w:rFonts w:asciiTheme="minorHAnsi" w:hAnsiTheme="minorHAnsi" w:cstheme="minorHAnsi"/>
          <w:lang w:val="en-GB"/>
        </w:rPr>
        <w:t xml:space="preserve">] He did not, however, give up, but had strength left for his conflicts at home, so that he won a very great victory, slew a prodigious number of the Barbarians, and died gloriously, having broken a blood-vessel (as it is likely, and as Phylarchus says by the very shout that he raised on the field of battle. And in the schools of philosophy one used to hear the story that after his victory he shouted for joy, ‘O happy day!’ and then brought up a quantity of blood, fell into a high fever, and so died.  </w:t>
      </w:r>
      <w:r w:rsidRPr="001F4584">
        <w:rPr>
          <w:rFonts w:asciiTheme="minorHAnsi" w:hAnsiTheme="minorHAnsi" w:cstheme="minorHAnsi"/>
        </w:rPr>
        <w:t>(Plutarch, Cleomenes (Plutarch. Plutarch's Lives, Bernadotte Perrin. Cambridge</w:t>
      </w:r>
      <w:r w:rsidR="001643A9" w:rsidRPr="001F4584">
        <w:rPr>
          <w:rFonts w:asciiTheme="minorHAnsi" w:hAnsiTheme="minorHAnsi" w:cstheme="minorHAnsi"/>
        </w:rPr>
        <w:t>, 1</w:t>
      </w:r>
      <w:r w:rsidRPr="001F4584">
        <w:rPr>
          <w:rFonts w:asciiTheme="minorHAnsi" w:hAnsiTheme="minorHAnsi" w:cstheme="minorHAnsi"/>
        </w:rPr>
        <w:t xml:space="preserve">921)  </w:t>
      </w:r>
    </w:p>
  </w:footnote>
  <w:footnote w:id="209">
    <w:p w14:paraId="48AE39A0"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Suétone, Vie de César,</w:t>
      </w:r>
      <w:r w:rsidRPr="001F4584">
        <w:rPr>
          <w:rFonts w:asciiTheme="minorHAnsi" w:hAnsiTheme="minorHAnsi" w:cstheme="minorHAnsi"/>
          <w:b/>
          <w:bCs/>
        </w:rPr>
        <w:t xml:space="preserve"> 55. </w:t>
      </w:r>
      <w:r w:rsidRPr="001F4584">
        <w:rPr>
          <w:rFonts w:asciiTheme="minorHAnsi" w:hAnsiTheme="minorHAnsi" w:cstheme="minorHAnsi"/>
          <w:lang w:eastAsia="fr-FR"/>
        </w:rPr>
        <w:t xml:space="preserve">(1) Eloquentia militarique re aut aequauit praestantissimorum gloriam aut excessit.  (2) Post accusationem Dolabellae haud dubie principibus patronis adnumeratus est. Certe Cicero ad Brutum oratores enumerans negat se uidere, cui debeat Caesar cedere, aitque eum elegantem, splendidam quoque atque etiam magnificam et generosam quodam modo rationem dicendi tenere; et ad Cornelium Nepotem de eodem ita scripsit: "Quid? oratorem quem huic antepones eorum, qui nihil aliud egerunt? quis sententiis aut acutior aut crebrior? quis uerbis aut ornatior aut elegantior?"   (3) Genus eloquentiae dum taxat adulescens adhuc Strabonis Caesaris secutus uidetur, cuius etiam ex oratione, quae inscribitur "pro Sardis," ad uerbum nonnulla transtulit in diuinationem suam. (4) Pronuntiasse autem dicitur uoce acuta, ardenti motu gestuque, non sine uenustate.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Arial" w:hAnsi="Arial" w:cs="Arial"/>
          <w:lang w:eastAsia="fr-FR"/>
        </w:rPr>
        <w:t>▬</w:t>
      </w:r>
      <w:r w:rsidRPr="001F4584">
        <w:rPr>
          <w:rFonts w:asciiTheme="minorHAnsi" w:hAnsiTheme="minorHAnsi" w:cstheme="minorHAnsi"/>
          <w:lang w:eastAsia="fr-FR"/>
        </w:rPr>
        <w:t xml:space="preserve">  (1) Pour l'éloquence et les talents militaires, il égala, il</w:t>
      </w:r>
      <w:r w:rsidRPr="001F4584">
        <w:rPr>
          <w:rFonts w:asciiTheme="minorHAnsi" w:hAnsiTheme="minorHAnsi" w:cstheme="minorHAnsi"/>
          <w:u w:val="single"/>
          <w:lang w:eastAsia="fr-FR"/>
        </w:rPr>
        <w:t xml:space="preserve"> surpassa</w:t>
      </w:r>
      <w:r w:rsidRPr="001F4584">
        <w:rPr>
          <w:rFonts w:asciiTheme="minorHAnsi" w:hAnsiTheme="minorHAnsi" w:cstheme="minorHAnsi"/>
          <w:lang w:eastAsia="fr-FR"/>
        </w:rPr>
        <w:t xml:space="preserve"> même la gloire des plus grands maîtres. (2) Son accusation contre </w:t>
      </w:r>
      <w:r w:rsidRPr="001F4584">
        <w:rPr>
          <w:rFonts w:asciiTheme="minorHAnsi" w:hAnsiTheme="minorHAnsi" w:cstheme="minorHAnsi"/>
          <w:u w:val="single"/>
          <w:lang w:eastAsia="fr-FR"/>
        </w:rPr>
        <w:t>Dolabella</w:t>
      </w:r>
      <w:r w:rsidRPr="001F4584">
        <w:rPr>
          <w:rFonts w:asciiTheme="minorHAnsi" w:hAnsiTheme="minorHAnsi" w:cstheme="minorHAnsi"/>
          <w:lang w:eastAsia="fr-FR"/>
        </w:rPr>
        <w:t xml:space="preserve"> le fit ranger, sans contestation, parmi les premiers talents du barreau. En tout cas, Cicéron, dans son traité à </w:t>
      </w:r>
      <w:r w:rsidRPr="001F4584">
        <w:rPr>
          <w:rFonts w:asciiTheme="minorHAnsi" w:hAnsiTheme="minorHAnsi" w:cstheme="minorHAnsi"/>
          <w:u w:val="single"/>
          <w:lang w:eastAsia="fr-FR"/>
        </w:rPr>
        <w:t>Brutus</w:t>
      </w:r>
      <w:r w:rsidRPr="001F4584">
        <w:rPr>
          <w:rFonts w:asciiTheme="minorHAnsi" w:hAnsiTheme="minorHAnsi" w:cstheme="minorHAnsi"/>
          <w:lang w:eastAsia="fr-FR"/>
        </w:rPr>
        <w:t xml:space="preserve">, où il énumère les orateurs, dit "qu'il n'en voit point à qui César doive le céder," et il ajoute "qu'il y a dans sa manière de l'élégance et de l'éclat, de la magnificence et de la grandeur." Cicéron écrivait aussi à </w:t>
      </w:r>
      <w:r w:rsidRPr="001F4584">
        <w:rPr>
          <w:rFonts w:asciiTheme="minorHAnsi" w:hAnsiTheme="minorHAnsi" w:cstheme="minorHAnsi"/>
          <w:u w:val="single"/>
          <w:lang w:eastAsia="fr-FR"/>
        </w:rPr>
        <w:t>Cornélius Nepos</w:t>
      </w:r>
      <w:r w:rsidRPr="001F4584">
        <w:rPr>
          <w:rFonts w:asciiTheme="minorHAnsi" w:hAnsiTheme="minorHAnsi" w:cstheme="minorHAnsi"/>
          <w:lang w:eastAsia="fr-FR"/>
        </w:rPr>
        <w:t xml:space="preserve">: "Quel orateur oseriez-vous lui préférer parmi ceux qui n'ont jamais cultivé que cet art? qui pourrait l'emporter sur lui pour l'abondance ou la vigueur des pensées? qui, pour l'élégance ou la beauté des expressions?" (3) Fort jeune encore, il avait, à ce qu'il semble, adopté le genre d'éloquence de </w:t>
      </w:r>
      <w:r w:rsidRPr="001F4584">
        <w:rPr>
          <w:rFonts w:asciiTheme="minorHAnsi" w:hAnsiTheme="minorHAnsi" w:cstheme="minorHAnsi"/>
          <w:u w:val="single"/>
          <w:lang w:eastAsia="fr-FR"/>
        </w:rPr>
        <w:t>César Strabon</w:t>
      </w:r>
      <w:r w:rsidRPr="001F4584">
        <w:rPr>
          <w:rFonts w:asciiTheme="minorHAnsi" w:hAnsiTheme="minorHAnsi" w:cstheme="minorHAnsi"/>
          <w:lang w:eastAsia="fr-FR"/>
        </w:rPr>
        <w:t xml:space="preserve">, et il inséra même textuellement dans sa </w:t>
      </w:r>
      <w:r w:rsidRPr="001F4584">
        <w:rPr>
          <w:rFonts w:asciiTheme="minorHAnsi" w:hAnsiTheme="minorHAnsi" w:cstheme="minorHAnsi"/>
          <w:i/>
          <w:iCs/>
          <w:u w:val="single"/>
          <w:lang w:eastAsia="fr-FR"/>
        </w:rPr>
        <w:t>Divination</w:t>
      </w:r>
      <w:r w:rsidRPr="001F4584">
        <w:rPr>
          <w:rFonts w:asciiTheme="minorHAnsi" w:hAnsiTheme="minorHAnsi" w:cstheme="minorHAnsi"/>
          <w:lang w:eastAsia="fr-FR"/>
        </w:rPr>
        <w:t xml:space="preserve"> plusieurs passages du discours de cet orateur </w:t>
      </w:r>
      <w:r w:rsidRPr="001F4584">
        <w:rPr>
          <w:rFonts w:asciiTheme="minorHAnsi" w:hAnsiTheme="minorHAnsi" w:cstheme="minorHAnsi"/>
          <w:i/>
          <w:iCs/>
          <w:u w:val="single"/>
          <w:lang w:eastAsia="fr-FR"/>
        </w:rPr>
        <w:t>Pour les Sardes</w:t>
      </w:r>
      <w:r w:rsidRPr="001F4584">
        <w:rPr>
          <w:rFonts w:asciiTheme="minorHAnsi" w:hAnsiTheme="minorHAnsi" w:cstheme="minorHAnsi"/>
          <w:i/>
          <w:iCs/>
          <w:lang w:eastAsia="fr-FR"/>
        </w:rPr>
        <w:t xml:space="preserve">. </w:t>
      </w:r>
      <w:r w:rsidRPr="001F4584">
        <w:rPr>
          <w:rFonts w:asciiTheme="minorHAnsi" w:hAnsiTheme="minorHAnsi" w:cstheme="minorHAnsi"/>
          <w:lang w:eastAsia="fr-FR"/>
        </w:rPr>
        <w:t xml:space="preserve">(4) Il avait, dit-on, la voix pénétrante, et il savait unir, dans ses mouvements et ses gestes, la grâce et la chaleur.  </w:t>
      </w:r>
    </w:p>
  </w:footnote>
  <w:footnote w:id="210">
    <w:p w14:paraId="5EE58DC2"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Cicéron,</w:t>
      </w:r>
      <w:r w:rsidRPr="001F4584">
        <w:rPr>
          <w:rFonts w:asciiTheme="minorHAnsi" w:hAnsiTheme="minorHAnsi" w:cstheme="minorHAnsi"/>
        </w:rPr>
        <w:t xml:space="preserve"> </w:t>
      </w:r>
      <w:r w:rsidRPr="001F4584">
        <w:rPr>
          <w:rFonts w:asciiTheme="minorHAnsi" w:hAnsiTheme="minorHAnsi" w:cstheme="minorHAnsi"/>
          <w:b/>
        </w:rPr>
        <w:t>Brutus  [91]</w:t>
      </w:r>
      <w:r w:rsidRPr="001F4584">
        <w:rPr>
          <w:rFonts w:asciiTheme="minorHAnsi" w:hAnsiTheme="minorHAnsi" w:cstheme="minorHAnsi"/>
        </w:rPr>
        <w:t xml:space="preserve"> XCI. (313) Nunc quoniam totum me non naeuo aliquo aut crepundiis sed corpore omni uideris uelle cognoscere, complectar nonnulla etiam quae fortasse uideantur minus necessaria. erat eo tempore in nobis summa gracilitas et infirmitas corporis, procerum et tenue collum: qui habitus et quae figura non procul abesse putatur a uitae periculo, si accedit labor et laterum magna contentio. eoque magis hoc eos quibus eram carus commouebat, quod </w:t>
      </w:r>
      <w:r w:rsidRPr="001F4584">
        <w:rPr>
          <w:rFonts w:asciiTheme="minorHAnsi" w:hAnsiTheme="minorHAnsi" w:cstheme="minorHAnsi"/>
          <w:b/>
          <w:u w:val="single"/>
        </w:rPr>
        <w:t>omnia sine remissione, sine uarietate, ui summa uocis et totius corporis contentione dicebam</w:t>
      </w:r>
      <w:r w:rsidRPr="001F4584">
        <w:rPr>
          <w:rFonts w:asciiTheme="minorHAnsi" w:hAnsiTheme="minorHAnsi" w:cstheme="minorHAnsi"/>
        </w:rPr>
        <w:t xml:space="preserve">.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[91] XCI. - Et maintenant, puisque tu sembles désirer me connaître à fond, et que, sans te contenter de me distinguer par une tache sur la peau ou une amulette suspendue à mon cou, tu veux de moi un portrait complet, je grouperai ici quelques indications, peut-être d'ailleurs assez peu nécessaires. J'étais alors très maigre, d'une santé délicate, avec un cou long et mince, tempérament et conformation qui semblent être la marque d'une vie menacée, si, par surcroît, on travaille et qu'on fasse effort des poumons. Ceux qui m'aimaient étaient d'autant plus inquiets, que je parlais toujours uniformément sur le même ton, donnant toute ma voix, mettant tout mon corps en action.</w:t>
      </w:r>
    </w:p>
  </w:footnote>
  <w:footnote w:id="211">
    <w:p w14:paraId="277C3521"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Diogène Laërce, Vie et doctrine des</w:t>
      </w:r>
      <w:r w:rsidRPr="001F4584">
        <w:rPr>
          <w:rFonts w:asciiTheme="minorHAnsi" w:hAnsiTheme="minorHAnsi" w:cstheme="minorHAnsi"/>
          <w:bCs/>
        </w:rPr>
        <w:t xml:space="preserve"> </w:t>
      </w:r>
      <w:r w:rsidRPr="001F4584">
        <w:rPr>
          <w:rFonts w:asciiTheme="minorHAnsi" w:hAnsiTheme="minorHAnsi" w:cstheme="minorHAnsi"/>
        </w:rPr>
        <w:t>Philosophes illustres,</w:t>
      </w:r>
      <w:r w:rsidRPr="001F4584">
        <w:rPr>
          <w:rFonts w:asciiTheme="minorHAnsi" w:hAnsiTheme="minorHAnsi" w:cstheme="minorHAnsi"/>
          <w:bCs/>
        </w:rPr>
        <w:t xml:space="preserve">  </w:t>
      </w:r>
      <w:r w:rsidRPr="001F4584">
        <w:rPr>
          <w:rFonts w:asciiTheme="minorHAnsi" w:hAnsiTheme="minorHAnsi" w:cstheme="minorHAnsi"/>
        </w:rPr>
        <w:t>[</w:t>
      </w:r>
      <w:bookmarkStart w:id="38" w:name="63"/>
      <w:r w:rsidRPr="001F4584">
        <w:rPr>
          <w:rFonts w:asciiTheme="minorHAnsi" w:eastAsia="Arial Unicode MS" w:hAnsiTheme="minorHAnsi" w:cstheme="minorHAnsi"/>
          <w:b/>
          <w:bCs/>
        </w:rPr>
        <w:t>63</w:t>
      </w:r>
      <w:bookmarkEnd w:id="38"/>
      <w:r w:rsidRPr="001F4584">
        <w:rPr>
          <w:rFonts w:asciiTheme="minorHAnsi" w:hAnsiTheme="minorHAnsi" w:cstheme="minorHAnsi"/>
        </w:rPr>
        <w:t xml:space="preserve">] </w:t>
      </w:r>
      <w:r w:rsidRPr="001F4584">
        <w:rPr>
          <w:rFonts w:asciiTheme="minorHAnsi" w:hAnsiTheme="minorHAnsi" w:cstheme="minorHAnsi"/>
          <w:b/>
          <w:u w:val="single"/>
        </w:rPr>
        <w:t>Ἦν δὲ καὶ μεγαλοφωνότατος, ὥστε τὸν γυμνασίαρχον προσπέμψαι αὐτῷ μὴ οὕτω βοᾶν·</w:t>
      </w:r>
      <w:r w:rsidRPr="001F4584">
        <w:rPr>
          <w:rFonts w:asciiTheme="minorHAnsi" w:hAnsiTheme="minorHAnsi" w:cstheme="minorHAnsi"/>
        </w:rPr>
        <w:t xml:space="preserve"> τὸν δὲ εἰπεῖν, « Καὶ δὸς μέτρον φωνῆς. » ὅθεν εὐστόχως ἑλόντα ἀμείψασθαι· φάναι γάρ, « Μέτρον ἔχεις τοὺς ἀκούοντας. »      </w:t>
      </w:r>
      <w:r w:rsidRPr="001F4584">
        <w:rPr>
          <w:rFonts w:ascii="Arial" w:hAnsi="Arial" w:cs="Arial"/>
        </w:rPr>
        <w:t>▬</w:t>
      </w:r>
      <w:r w:rsidRPr="001F4584">
        <w:rPr>
          <w:rFonts w:asciiTheme="minorHAnsi" w:hAnsiTheme="minorHAnsi" w:cstheme="minorHAnsi"/>
        </w:rPr>
        <w:t xml:space="preserve">      </w:t>
      </w:r>
      <w:r w:rsidRPr="001F4584">
        <w:rPr>
          <w:rFonts w:asciiTheme="minorHAnsi" w:eastAsia="Arial Unicode MS" w:hAnsiTheme="minorHAnsi" w:cstheme="minorHAnsi"/>
        </w:rPr>
        <w:t>[63] Il avait la voix si forte, que le principal du collège le faisait souvent avertir de la modérer; et comme il répondit une fois : Qu'on m'apprenne à la régler, on lui répliqua fort bien : Réglez-vous sur l'ouïe de ceux qui vous écoutent.</w:t>
      </w:r>
    </w:p>
  </w:footnote>
  <w:footnote w:id="212">
    <w:p w14:paraId="630EEACF" w14:textId="77777777" w:rsidR="00F85981" w:rsidRPr="001F4584" w:rsidRDefault="00F85981" w:rsidP="001F4584">
      <w:pPr>
        <w:pStyle w:val="Notedebasdepage"/>
        <w:tabs>
          <w:tab w:val="left" w:pos="284"/>
        </w:tabs>
        <w:spacing w:after="120"/>
        <w:ind w:firstLine="284"/>
        <w:rPr>
          <w:rFonts w:cstheme="minorHAnsi"/>
          <w:b/>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ibidem </w:t>
      </w:r>
    </w:p>
  </w:footnote>
  <w:footnote w:id="213">
    <w:p w14:paraId="4E52ED67" w14:textId="77777777" w:rsidR="00F85981" w:rsidRPr="001F4584" w:rsidRDefault="00F85981" w:rsidP="001F4584">
      <w:pPr>
        <w:pStyle w:val="Notedebasdepage"/>
        <w:tabs>
          <w:tab w:val="left" w:pos="284"/>
        </w:tabs>
        <w:spacing w:after="120"/>
        <w:ind w:firstLine="284"/>
        <w:rPr>
          <w:rFonts w:cstheme="minorHAnsi"/>
          <w:b/>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ibidem.  </w:t>
      </w:r>
    </w:p>
  </w:footnote>
  <w:footnote w:id="214">
    <w:p w14:paraId="5E6A58F7" w14:textId="77777777" w:rsidR="00F85981" w:rsidRPr="004A286E"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4A286E">
        <w:rPr>
          <w:rFonts w:cstheme="minorHAnsi"/>
          <w:b/>
          <w:sz w:val="18"/>
          <w:szCs w:val="18"/>
        </w:rPr>
        <w:t xml:space="preserve">. </w:t>
      </w:r>
      <w:r w:rsidRPr="001F4584">
        <w:rPr>
          <w:rFonts w:cstheme="minorHAnsi"/>
          <w:b/>
          <w:sz w:val="18"/>
          <w:szCs w:val="18"/>
        </w:rPr>
        <w:t>Basilius</w:t>
      </w:r>
      <w:r w:rsidRPr="004A286E">
        <w:rPr>
          <w:rFonts w:cstheme="minorHAnsi"/>
          <w:b/>
          <w:sz w:val="18"/>
          <w:szCs w:val="18"/>
        </w:rPr>
        <w:t xml:space="preserve">. </w:t>
      </w:r>
      <w:r w:rsidRPr="001F4584">
        <w:rPr>
          <w:rFonts w:cstheme="minorHAnsi"/>
          <w:b/>
          <w:i/>
          <w:sz w:val="18"/>
          <w:szCs w:val="18"/>
        </w:rPr>
        <w:t>Peut</w:t>
      </w:r>
      <w:r w:rsidRPr="004A286E">
        <w:rPr>
          <w:rFonts w:cstheme="minorHAnsi"/>
          <w:b/>
          <w:i/>
          <w:sz w:val="18"/>
          <w:szCs w:val="18"/>
        </w:rPr>
        <w:t>-ê</w:t>
      </w:r>
      <w:r w:rsidRPr="001F4584">
        <w:rPr>
          <w:rFonts w:cstheme="minorHAnsi"/>
          <w:b/>
          <w:i/>
          <w:sz w:val="18"/>
          <w:szCs w:val="18"/>
        </w:rPr>
        <w:t>tre</w:t>
      </w:r>
      <w:r w:rsidRPr="004A286E">
        <w:rPr>
          <w:rFonts w:cstheme="minorHAnsi"/>
          <w:b/>
          <w:sz w:val="18"/>
          <w:szCs w:val="18"/>
        </w:rPr>
        <w:t xml:space="preserve">  </w:t>
      </w:r>
      <w:r w:rsidRPr="001F4584">
        <w:rPr>
          <w:rFonts w:cstheme="minorHAnsi"/>
          <w:b/>
          <w:sz w:val="18"/>
          <w:szCs w:val="18"/>
        </w:rPr>
        <w:t>Asceticon</w:t>
      </w:r>
      <w:r w:rsidRPr="004A286E">
        <w:rPr>
          <w:rFonts w:cstheme="minorHAnsi"/>
          <w:b/>
          <w:sz w:val="18"/>
          <w:szCs w:val="18"/>
        </w:rPr>
        <w:t xml:space="preserve"> </w:t>
      </w:r>
      <w:r w:rsidRPr="001F4584">
        <w:rPr>
          <w:rFonts w:cstheme="minorHAnsi"/>
          <w:b/>
          <w:sz w:val="18"/>
          <w:szCs w:val="18"/>
        </w:rPr>
        <w:t>magnum </w:t>
      </w:r>
      <w:r w:rsidRPr="004A286E">
        <w:rPr>
          <w:rFonts w:cstheme="minorHAnsi"/>
          <w:b/>
          <w:sz w:val="18"/>
          <w:szCs w:val="18"/>
        </w:rPr>
        <w:t xml:space="preserve">: </w:t>
      </w:r>
      <w:r w:rsidRPr="004A286E">
        <w:rPr>
          <w:rFonts w:cstheme="minorHAnsi"/>
          <w:sz w:val="18"/>
          <w:szCs w:val="18"/>
        </w:rPr>
        <w:t xml:space="preserve"> </w:t>
      </w:r>
      <w:r w:rsidRPr="001F4584">
        <w:rPr>
          <w:rFonts w:cstheme="minorHAnsi"/>
          <w:sz w:val="18"/>
          <w:szCs w:val="18"/>
          <w:lang w:val="el-GR"/>
        </w:rPr>
        <w:t>του</w:t>
      </w:r>
      <w:r w:rsidRPr="004A286E">
        <w:rPr>
          <w:rFonts w:cstheme="minorHAnsi"/>
          <w:sz w:val="18"/>
          <w:szCs w:val="18"/>
        </w:rPr>
        <w:t xml:space="preserve"> </w:t>
      </w:r>
      <w:r w:rsidRPr="001F4584">
        <w:rPr>
          <w:rFonts w:cstheme="minorHAnsi"/>
          <w:sz w:val="18"/>
          <w:szCs w:val="18"/>
          <w:lang w:val="el-GR"/>
        </w:rPr>
        <w:t>εν</w:t>
      </w:r>
      <w:r w:rsidRPr="004A286E">
        <w:rPr>
          <w:rFonts w:cstheme="minorHAnsi"/>
          <w:sz w:val="18"/>
          <w:szCs w:val="18"/>
        </w:rPr>
        <w:t xml:space="preserve"> </w:t>
      </w:r>
      <w:r w:rsidRPr="001F4584">
        <w:rPr>
          <w:rFonts w:cstheme="minorHAnsi"/>
          <w:sz w:val="18"/>
          <w:szCs w:val="18"/>
          <w:lang w:val="el-GR"/>
        </w:rPr>
        <w:t>αγιοις</w:t>
      </w:r>
      <w:r w:rsidRPr="004A286E">
        <w:rPr>
          <w:rFonts w:cstheme="minorHAnsi"/>
          <w:sz w:val="18"/>
          <w:szCs w:val="18"/>
        </w:rPr>
        <w:t xml:space="preserve"> </w:t>
      </w:r>
      <w:r w:rsidRPr="001F4584">
        <w:rPr>
          <w:rFonts w:cstheme="minorHAnsi"/>
          <w:sz w:val="18"/>
          <w:szCs w:val="18"/>
          <w:lang w:val="el-GR"/>
        </w:rPr>
        <w:t>πατρος</w:t>
      </w:r>
      <w:r w:rsidRPr="004A286E">
        <w:rPr>
          <w:rFonts w:cstheme="minorHAnsi"/>
          <w:sz w:val="18"/>
          <w:szCs w:val="18"/>
        </w:rPr>
        <w:t xml:space="preserve"> </w:t>
      </w:r>
      <w:r w:rsidRPr="001F4584">
        <w:rPr>
          <w:rFonts w:cstheme="minorHAnsi"/>
          <w:sz w:val="18"/>
          <w:szCs w:val="18"/>
          <w:lang w:val="el-GR"/>
        </w:rPr>
        <w:t>ημ</w:t>
      </w:r>
      <w:r w:rsidRPr="004A286E">
        <w:rPr>
          <w:rFonts w:cstheme="minorHAnsi"/>
          <w:sz w:val="18"/>
          <w:szCs w:val="18"/>
        </w:rPr>
        <w:t>Ω</w:t>
      </w:r>
      <w:r w:rsidRPr="001F4584">
        <w:rPr>
          <w:rFonts w:cstheme="minorHAnsi"/>
          <w:sz w:val="18"/>
          <w:szCs w:val="18"/>
          <w:lang w:val="el-GR"/>
        </w:rPr>
        <w:t>ν</w:t>
      </w:r>
      <w:r w:rsidRPr="004A286E">
        <w:rPr>
          <w:rFonts w:cstheme="minorHAnsi"/>
          <w:sz w:val="18"/>
          <w:szCs w:val="18"/>
        </w:rPr>
        <w:t xml:space="preserve"> </w:t>
      </w:r>
      <w:r w:rsidRPr="001F4584">
        <w:rPr>
          <w:rFonts w:cstheme="minorHAnsi"/>
          <w:sz w:val="18"/>
          <w:szCs w:val="18"/>
          <w:lang w:val="el-GR"/>
        </w:rPr>
        <w:t>βασιλειου</w:t>
      </w:r>
      <w:r w:rsidRPr="004A286E">
        <w:rPr>
          <w:rFonts w:cstheme="minorHAnsi"/>
          <w:sz w:val="18"/>
          <w:szCs w:val="18"/>
        </w:rPr>
        <w:t xml:space="preserve"> </w:t>
      </w:r>
      <w:r w:rsidRPr="001F4584">
        <w:rPr>
          <w:rFonts w:cstheme="minorHAnsi"/>
          <w:sz w:val="18"/>
          <w:szCs w:val="18"/>
          <w:lang w:val="el-GR"/>
        </w:rPr>
        <w:t>αρχιεπισκοπου</w:t>
      </w:r>
      <w:r w:rsidRPr="004A286E">
        <w:rPr>
          <w:rFonts w:cstheme="minorHAnsi"/>
          <w:sz w:val="18"/>
          <w:szCs w:val="18"/>
        </w:rPr>
        <w:t xml:space="preserve"> </w:t>
      </w:r>
      <w:r w:rsidRPr="001F4584">
        <w:rPr>
          <w:rFonts w:cstheme="minorHAnsi"/>
          <w:sz w:val="18"/>
          <w:szCs w:val="18"/>
          <w:lang w:val="el-GR"/>
        </w:rPr>
        <w:t>καισαρειας</w:t>
      </w:r>
      <w:r w:rsidRPr="004A286E">
        <w:rPr>
          <w:rFonts w:cstheme="minorHAnsi"/>
          <w:sz w:val="18"/>
          <w:szCs w:val="18"/>
        </w:rPr>
        <w:t xml:space="preserve"> </w:t>
      </w:r>
      <w:r w:rsidRPr="001F4584">
        <w:rPr>
          <w:rFonts w:cstheme="minorHAnsi"/>
          <w:sz w:val="18"/>
          <w:szCs w:val="18"/>
          <w:lang w:val="el-GR"/>
        </w:rPr>
        <w:t>καππα</w:t>
      </w:r>
      <w:r w:rsidRPr="004A286E">
        <w:rPr>
          <w:rFonts w:cstheme="minorHAnsi"/>
          <w:sz w:val="18"/>
          <w:szCs w:val="18"/>
        </w:rPr>
        <w:t>∆</w:t>
      </w:r>
      <w:r w:rsidRPr="001F4584">
        <w:rPr>
          <w:rFonts w:cstheme="minorHAnsi"/>
          <w:sz w:val="18"/>
          <w:szCs w:val="18"/>
          <w:lang w:val="el-GR"/>
        </w:rPr>
        <w:t>οκιας</w:t>
      </w:r>
      <w:r w:rsidRPr="004A286E">
        <w:rPr>
          <w:rFonts w:cstheme="minorHAnsi"/>
          <w:sz w:val="18"/>
          <w:szCs w:val="18"/>
        </w:rPr>
        <w:t xml:space="preserve"> </w:t>
      </w:r>
      <w:r w:rsidRPr="001F4584">
        <w:rPr>
          <w:rFonts w:cstheme="minorHAnsi"/>
          <w:sz w:val="18"/>
          <w:szCs w:val="18"/>
          <w:lang w:val="el-GR"/>
        </w:rPr>
        <w:t>κεφαλαια</w:t>
      </w:r>
      <w:r w:rsidRPr="004A286E">
        <w:rPr>
          <w:rFonts w:cstheme="minorHAnsi"/>
          <w:sz w:val="18"/>
          <w:szCs w:val="18"/>
        </w:rPr>
        <w:t xml:space="preserve"> </w:t>
      </w:r>
      <w:r w:rsidRPr="001F4584">
        <w:rPr>
          <w:rFonts w:cstheme="minorHAnsi"/>
          <w:sz w:val="18"/>
          <w:szCs w:val="18"/>
          <w:lang w:val="el-GR"/>
        </w:rPr>
        <w:t>τ</w:t>
      </w:r>
      <w:r w:rsidRPr="004A286E">
        <w:rPr>
          <w:rFonts w:cstheme="minorHAnsi"/>
          <w:sz w:val="18"/>
          <w:szCs w:val="18"/>
        </w:rPr>
        <w:t>Ω</w:t>
      </w:r>
      <w:r w:rsidRPr="001F4584">
        <w:rPr>
          <w:rFonts w:cstheme="minorHAnsi"/>
          <w:sz w:val="18"/>
          <w:szCs w:val="18"/>
          <w:lang w:val="el-GR"/>
        </w:rPr>
        <w:t>ν</w:t>
      </w:r>
      <w:r w:rsidRPr="004A286E">
        <w:rPr>
          <w:rFonts w:cstheme="minorHAnsi"/>
          <w:sz w:val="18"/>
          <w:szCs w:val="18"/>
        </w:rPr>
        <w:t xml:space="preserve"> </w:t>
      </w:r>
      <w:r w:rsidRPr="001F4584">
        <w:rPr>
          <w:rFonts w:cstheme="minorHAnsi"/>
          <w:sz w:val="18"/>
          <w:szCs w:val="18"/>
          <w:lang w:val="el-GR"/>
        </w:rPr>
        <w:t>ορ</w:t>
      </w:r>
      <w:r w:rsidRPr="004A286E">
        <w:rPr>
          <w:rFonts w:cstheme="minorHAnsi"/>
          <w:sz w:val="18"/>
          <w:szCs w:val="18"/>
        </w:rPr>
        <w:t>Ω</w:t>
      </w:r>
      <w:r w:rsidRPr="001F4584">
        <w:rPr>
          <w:rFonts w:cstheme="minorHAnsi"/>
          <w:sz w:val="18"/>
          <w:szCs w:val="18"/>
          <w:lang w:val="el-GR"/>
        </w:rPr>
        <w:t>ν</w:t>
      </w:r>
      <w:r w:rsidRPr="004A286E">
        <w:rPr>
          <w:rFonts w:cstheme="minorHAnsi"/>
          <w:sz w:val="18"/>
          <w:szCs w:val="18"/>
        </w:rPr>
        <w:t xml:space="preserve"> </w:t>
      </w:r>
      <w:r w:rsidRPr="001F4584">
        <w:rPr>
          <w:rFonts w:cstheme="minorHAnsi"/>
          <w:sz w:val="18"/>
          <w:szCs w:val="18"/>
          <w:lang w:val="el-GR"/>
        </w:rPr>
        <w:t>των</w:t>
      </w:r>
      <w:r w:rsidRPr="004A286E">
        <w:rPr>
          <w:rFonts w:cstheme="minorHAnsi"/>
          <w:sz w:val="18"/>
          <w:szCs w:val="18"/>
        </w:rPr>
        <w:t xml:space="preserve"> </w:t>
      </w:r>
      <w:r w:rsidRPr="001F4584">
        <w:rPr>
          <w:rFonts w:cstheme="minorHAnsi"/>
          <w:sz w:val="18"/>
          <w:szCs w:val="18"/>
          <w:lang w:val="el-GR"/>
        </w:rPr>
        <w:t>κατα</w:t>
      </w:r>
      <w:r w:rsidRPr="004A286E">
        <w:rPr>
          <w:rFonts w:cstheme="minorHAnsi"/>
          <w:sz w:val="18"/>
          <w:szCs w:val="18"/>
        </w:rPr>
        <w:t xml:space="preserve"> </w:t>
      </w:r>
      <w:r w:rsidRPr="001F4584">
        <w:rPr>
          <w:rFonts w:cstheme="minorHAnsi"/>
          <w:sz w:val="18"/>
          <w:szCs w:val="18"/>
          <w:lang w:val="el-GR"/>
        </w:rPr>
        <w:t>επιτομην</w:t>
      </w:r>
      <w:r w:rsidRPr="004A286E">
        <w:rPr>
          <w:rFonts w:cstheme="minorHAnsi"/>
          <w:sz w:val="18"/>
          <w:szCs w:val="18"/>
        </w:rPr>
        <w:t xml:space="preserve">.       </w:t>
      </w:r>
      <w:r w:rsidRPr="004A286E">
        <w:rPr>
          <w:rFonts w:cstheme="minorHAnsi"/>
          <w:sz w:val="18"/>
          <w:szCs w:val="18"/>
        </w:rPr>
        <w:br/>
        <w:t xml:space="preserve">— </w:t>
      </w:r>
      <w:r w:rsidRPr="001F4584">
        <w:rPr>
          <w:rFonts w:cstheme="minorHAnsi"/>
          <w:sz w:val="18"/>
          <w:szCs w:val="18"/>
          <w:lang w:val="el-GR"/>
        </w:rPr>
        <w:t>ΕΡ</w:t>
      </w:r>
      <w:r w:rsidRPr="004A286E">
        <w:rPr>
          <w:rFonts w:cstheme="minorHAnsi"/>
          <w:sz w:val="18"/>
          <w:szCs w:val="18"/>
        </w:rPr>
        <w:t>Ω</w:t>
      </w:r>
      <w:r w:rsidRPr="001F4584">
        <w:rPr>
          <w:rFonts w:cstheme="minorHAnsi"/>
          <w:sz w:val="18"/>
          <w:szCs w:val="18"/>
          <w:lang w:val="el-GR"/>
        </w:rPr>
        <w:t>ΤΗΣΙΣ</w:t>
      </w:r>
      <w:r w:rsidRPr="004A286E">
        <w:rPr>
          <w:rFonts w:cstheme="minorHAnsi"/>
          <w:sz w:val="18"/>
          <w:szCs w:val="18"/>
        </w:rPr>
        <w:t xml:space="preserve"> </w:t>
      </w:r>
      <w:r w:rsidRPr="001F4584">
        <w:rPr>
          <w:rFonts w:cstheme="minorHAnsi"/>
          <w:sz w:val="18"/>
          <w:szCs w:val="18"/>
          <w:lang w:val="el-GR"/>
        </w:rPr>
        <w:t>ΡΝΑʹ</w:t>
      </w:r>
      <w:r w:rsidRPr="004A286E">
        <w:rPr>
          <w:rFonts w:cstheme="minorHAnsi"/>
          <w:sz w:val="18"/>
          <w:szCs w:val="18"/>
        </w:rPr>
        <w:t xml:space="preserve">. </w:t>
      </w:r>
      <w:r w:rsidRPr="001F4584">
        <w:rPr>
          <w:rFonts w:cstheme="minorHAnsi"/>
          <w:sz w:val="18"/>
          <w:szCs w:val="18"/>
          <w:lang w:val="el-GR"/>
        </w:rPr>
        <w:t>Εἰ</w:t>
      </w:r>
      <w:r w:rsidRPr="004A286E">
        <w:rPr>
          <w:rFonts w:cstheme="minorHAnsi"/>
          <w:sz w:val="18"/>
          <w:szCs w:val="18"/>
        </w:rPr>
        <w:t xml:space="preserve"> </w:t>
      </w:r>
      <w:r w:rsidRPr="001F4584">
        <w:rPr>
          <w:rFonts w:cstheme="minorHAnsi"/>
          <w:sz w:val="18"/>
          <w:szCs w:val="18"/>
          <w:lang w:val="el-GR"/>
        </w:rPr>
        <w:t>ἔξεστι</w:t>
      </w:r>
      <w:r w:rsidRPr="004A286E">
        <w:rPr>
          <w:rFonts w:cstheme="minorHAnsi"/>
          <w:sz w:val="18"/>
          <w:szCs w:val="18"/>
        </w:rPr>
        <w:t xml:space="preserve"> </w:t>
      </w:r>
      <w:r w:rsidRPr="001F4584">
        <w:rPr>
          <w:rFonts w:cstheme="minorHAnsi"/>
          <w:sz w:val="18"/>
          <w:szCs w:val="18"/>
          <w:lang w:val="el-GR"/>
        </w:rPr>
        <w:t>τῷ</w:t>
      </w:r>
      <w:r w:rsidRPr="004A286E">
        <w:rPr>
          <w:rFonts w:cstheme="minorHAnsi"/>
          <w:sz w:val="18"/>
          <w:szCs w:val="18"/>
        </w:rPr>
        <w:t xml:space="preserve"> </w:t>
      </w:r>
      <w:r w:rsidRPr="001F4584">
        <w:rPr>
          <w:rFonts w:cstheme="minorHAnsi"/>
          <w:sz w:val="18"/>
          <w:szCs w:val="18"/>
          <w:lang w:val="el-GR"/>
        </w:rPr>
        <w:t>ὑπηρετοῦντι</w:t>
      </w:r>
      <w:r w:rsidRPr="004A286E">
        <w:rPr>
          <w:rFonts w:cstheme="minorHAnsi"/>
          <w:sz w:val="18"/>
          <w:szCs w:val="18"/>
        </w:rPr>
        <w:t xml:space="preserve"> </w:t>
      </w:r>
      <w:r w:rsidRPr="001F4584">
        <w:rPr>
          <w:rFonts w:cstheme="minorHAnsi"/>
          <w:sz w:val="18"/>
          <w:szCs w:val="18"/>
          <w:lang w:val="el-GR"/>
        </w:rPr>
        <w:t>μετὰ</w:t>
      </w:r>
      <w:r w:rsidRPr="004A286E">
        <w:rPr>
          <w:rFonts w:cstheme="minorHAnsi"/>
          <w:sz w:val="18"/>
          <w:szCs w:val="18"/>
        </w:rPr>
        <w:t xml:space="preserve"> </w:t>
      </w:r>
      <w:r w:rsidRPr="001F4584">
        <w:rPr>
          <w:rFonts w:cstheme="minorHAnsi"/>
          <w:sz w:val="18"/>
          <w:szCs w:val="18"/>
          <w:lang w:val="el-GR"/>
        </w:rPr>
        <w:t>φωνῆς</w:t>
      </w:r>
      <w:r w:rsidRPr="004A286E">
        <w:rPr>
          <w:rFonts w:cstheme="minorHAnsi"/>
          <w:sz w:val="18"/>
          <w:szCs w:val="18"/>
        </w:rPr>
        <w:t xml:space="preserve"> </w:t>
      </w:r>
      <w:r w:rsidRPr="001F4584">
        <w:rPr>
          <w:rFonts w:cstheme="minorHAnsi"/>
          <w:sz w:val="18"/>
          <w:szCs w:val="18"/>
          <w:lang w:val="el-GR"/>
        </w:rPr>
        <w:t>μείζονος</w:t>
      </w:r>
      <w:r w:rsidRPr="004A286E">
        <w:rPr>
          <w:rFonts w:cstheme="minorHAnsi"/>
          <w:sz w:val="18"/>
          <w:szCs w:val="18"/>
        </w:rPr>
        <w:t xml:space="preserve"> </w:t>
      </w:r>
      <w:r w:rsidRPr="001F4584">
        <w:rPr>
          <w:rFonts w:cstheme="minorHAnsi"/>
          <w:sz w:val="18"/>
          <w:szCs w:val="18"/>
          <w:lang w:val="el-GR"/>
        </w:rPr>
        <w:t>λαλεῖν</w:t>
      </w:r>
      <w:r w:rsidRPr="004A286E">
        <w:rPr>
          <w:rFonts w:cstheme="minorHAnsi"/>
          <w:sz w:val="18"/>
          <w:szCs w:val="18"/>
        </w:rPr>
        <w:t xml:space="preserve">. </w:t>
      </w:r>
      <w:r w:rsidRPr="004A286E">
        <w:rPr>
          <w:rFonts w:cstheme="minorHAnsi"/>
          <w:sz w:val="18"/>
          <w:szCs w:val="18"/>
        </w:rPr>
        <w:br/>
        <w:t xml:space="preserve">— </w:t>
      </w:r>
      <w:r w:rsidRPr="001F4584">
        <w:rPr>
          <w:rFonts w:cstheme="minorHAnsi"/>
          <w:sz w:val="18"/>
          <w:szCs w:val="18"/>
          <w:lang w:val="el-GR"/>
        </w:rPr>
        <w:t>ΑΠΟΚΡΙΣΙΣ</w:t>
      </w:r>
      <w:r w:rsidRPr="004A286E">
        <w:rPr>
          <w:rFonts w:cstheme="minorHAnsi"/>
          <w:sz w:val="18"/>
          <w:szCs w:val="18"/>
        </w:rPr>
        <w:t xml:space="preserve">. </w:t>
      </w:r>
      <w:r w:rsidRPr="001F4584">
        <w:rPr>
          <w:rFonts w:cstheme="minorHAnsi"/>
          <w:sz w:val="18"/>
          <w:szCs w:val="18"/>
          <w:lang w:val="el-GR"/>
        </w:rPr>
        <w:t>Τῆς</w:t>
      </w:r>
      <w:r w:rsidRPr="004A286E">
        <w:rPr>
          <w:rFonts w:cstheme="minorHAnsi"/>
          <w:sz w:val="18"/>
          <w:szCs w:val="18"/>
        </w:rPr>
        <w:t xml:space="preserve"> </w:t>
      </w:r>
      <w:r w:rsidRPr="001F4584">
        <w:rPr>
          <w:rFonts w:cstheme="minorHAnsi"/>
          <w:sz w:val="18"/>
          <w:szCs w:val="18"/>
          <w:lang w:val="el-GR"/>
        </w:rPr>
        <w:t>φωνῆς</w:t>
      </w:r>
      <w:r w:rsidRPr="004A286E">
        <w:rPr>
          <w:rFonts w:cstheme="minorHAnsi"/>
          <w:sz w:val="18"/>
          <w:szCs w:val="18"/>
        </w:rPr>
        <w:t xml:space="preserve"> </w:t>
      </w:r>
      <w:r w:rsidRPr="001F4584">
        <w:rPr>
          <w:rFonts w:cstheme="minorHAnsi"/>
          <w:sz w:val="18"/>
          <w:szCs w:val="18"/>
          <w:lang w:val="el-GR"/>
        </w:rPr>
        <w:t>τὸ</w:t>
      </w:r>
      <w:r w:rsidRPr="004A286E">
        <w:rPr>
          <w:rFonts w:cstheme="minorHAnsi"/>
          <w:sz w:val="18"/>
          <w:szCs w:val="18"/>
        </w:rPr>
        <w:t xml:space="preserve"> </w:t>
      </w:r>
      <w:r w:rsidRPr="001F4584">
        <w:rPr>
          <w:rFonts w:cstheme="minorHAnsi"/>
          <w:sz w:val="18"/>
          <w:szCs w:val="18"/>
          <w:lang w:val="el-GR"/>
        </w:rPr>
        <w:t>μέτρον</w:t>
      </w:r>
      <w:r w:rsidRPr="004A286E">
        <w:rPr>
          <w:rFonts w:cstheme="minorHAnsi"/>
          <w:sz w:val="18"/>
          <w:szCs w:val="18"/>
        </w:rPr>
        <w:t xml:space="preserve"> </w:t>
      </w:r>
      <w:r w:rsidRPr="001F4584">
        <w:rPr>
          <w:rFonts w:cstheme="minorHAnsi"/>
          <w:sz w:val="18"/>
          <w:szCs w:val="18"/>
          <w:lang w:val="el-GR"/>
        </w:rPr>
        <w:t>ὁρίζει</w:t>
      </w:r>
      <w:r w:rsidRPr="004A286E">
        <w:rPr>
          <w:rFonts w:cstheme="minorHAnsi"/>
          <w:sz w:val="18"/>
          <w:szCs w:val="18"/>
        </w:rPr>
        <w:t xml:space="preserve"> </w:t>
      </w:r>
      <w:r w:rsidRPr="001F4584">
        <w:rPr>
          <w:rFonts w:cstheme="minorHAnsi"/>
          <w:sz w:val="18"/>
          <w:szCs w:val="18"/>
          <w:lang w:val="el-GR"/>
        </w:rPr>
        <w:t>ἡ</w:t>
      </w:r>
      <w:r w:rsidRPr="004A286E">
        <w:rPr>
          <w:rFonts w:cstheme="minorHAnsi"/>
          <w:sz w:val="18"/>
          <w:szCs w:val="18"/>
        </w:rPr>
        <w:t xml:space="preserve"> </w:t>
      </w:r>
      <w:r w:rsidRPr="001F4584">
        <w:rPr>
          <w:rFonts w:cstheme="minorHAnsi"/>
          <w:sz w:val="18"/>
          <w:szCs w:val="18"/>
          <w:lang w:val="el-GR"/>
        </w:rPr>
        <w:t>χρεία</w:t>
      </w:r>
      <w:r w:rsidRPr="004A286E">
        <w:rPr>
          <w:rFonts w:cstheme="minorHAnsi"/>
          <w:sz w:val="18"/>
          <w:szCs w:val="18"/>
        </w:rPr>
        <w:t xml:space="preserve"> </w:t>
      </w:r>
      <w:r w:rsidRPr="001F4584">
        <w:rPr>
          <w:rFonts w:cstheme="minorHAnsi"/>
          <w:sz w:val="18"/>
          <w:szCs w:val="18"/>
          <w:lang w:val="el-GR"/>
        </w:rPr>
        <w:t>τῶν</w:t>
      </w:r>
      <w:r w:rsidRPr="004A286E">
        <w:rPr>
          <w:rFonts w:cstheme="minorHAnsi"/>
          <w:sz w:val="18"/>
          <w:szCs w:val="18"/>
        </w:rPr>
        <w:t xml:space="preserve"> </w:t>
      </w:r>
      <w:r w:rsidRPr="001F4584">
        <w:rPr>
          <w:rFonts w:cstheme="minorHAnsi"/>
          <w:sz w:val="18"/>
          <w:szCs w:val="18"/>
          <w:lang w:val="el-GR"/>
        </w:rPr>
        <w:t>ἀκουόν</w:t>
      </w:r>
      <w:r w:rsidRPr="004A286E">
        <w:rPr>
          <w:rFonts w:cstheme="minorHAnsi"/>
          <w:sz w:val="18"/>
          <w:szCs w:val="18"/>
        </w:rPr>
        <w:t xml:space="preserve"> </w:t>
      </w:r>
      <w:r w:rsidRPr="001F4584">
        <w:rPr>
          <w:rFonts w:cstheme="minorHAnsi"/>
          <w:sz w:val="18"/>
          <w:szCs w:val="18"/>
          <w:lang w:val="el-GR"/>
        </w:rPr>
        <w:t>των</w:t>
      </w:r>
      <w:r w:rsidRPr="004A286E">
        <w:rPr>
          <w:rFonts w:cstheme="minorHAnsi"/>
          <w:sz w:val="18"/>
          <w:szCs w:val="18"/>
        </w:rPr>
        <w:t xml:space="preserve">. </w:t>
      </w:r>
      <w:r w:rsidRPr="001F4584">
        <w:rPr>
          <w:rFonts w:cstheme="minorHAnsi"/>
          <w:sz w:val="18"/>
          <w:szCs w:val="18"/>
          <w:lang w:val="el-GR"/>
        </w:rPr>
        <w:t>Οὐκοῦν</w:t>
      </w:r>
      <w:r w:rsidRPr="004A286E">
        <w:rPr>
          <w:rFonts w:cstheme="minorHAnsi"/>
          <w:sz w:val="18"/>
          <w:szCs w:val="18"/>
        </w:rPr>
        <w:t xml:space="preserve"> </w:t>
      </w:r>
      <w:r w:rsidRPr="001F4584">
        <w:rPr>
          <w:rFonts w:cstheme="minorHAnsi"/>
          <w:sz w:val="18"/>
          <w:szCs w:val="18"/>
          <w:lang w:val="el-GR"/>
        </w:rPr>
        <w:t>ἐὰν</w:t>
      </w:r>
      <w:r w:rsidRPr="004A286E">
        <w:rPr>
          <w:rFonts w:cstheme="minorHAnsi"/>
          <w:sz w:val="18"/>
          <w:szCs w:val="18"/>
        </w:rPr>
        <w:t xml:space="preserve"> </w:t>
      </w:r>
      <w:r w:rsidRPr="001F4584">
        <w:rPr>
          <w:rFonts w:cstheme="minorHAnsi"/>
          <w:sz w:val="18"/>
          <w:szCs w:val="18"/>
          <w:lang w:val="el-GR"/>
        </w:rPr>
        <w:t>μὲν</w:t>
      </w:r>
      <w:r w:rsidRPr="004A286E">
        <w:rPr>
          <w:rFonts w:cstheme="minorHAnsi"/>
          <w:sz w:val="18"/>
          <w:szCs w:val="18"/>
        </w:rPr>
        <w:t xml:space="preserve"> </w:t>
      </w:r>
      <w:r w:rsidRPr="001F4584">
        <w:rPr>
          <w:rFonts w:cstheme="minorHAnsi"/>
          <w:sz w:val="18"/>
          <w:szCs w:val="18"/>
          <w:lang w:val="el-GR"/>
        </w:rPr>
        <w:t>ἐλάττων</w:t>
      </w:r>
      <w:r w:rsidRPr="004A286E">
        <w:rPr>
          <w:rFonts w:cstheme="minorHAnsi"/>
          <w:sz w:val="18"/>
          <w:szCs w:val="18"/>
        </w:rPr>
        <w:t xml:space="preserve"> </w:t>
      </w:r>
      <w:r w:rsidRPr="001F4584">
        <w:rPr>
          <w:rFonts w:cstheme="minorHAnsi"/>
          <w:sz w:val="18"/>
          <w:szCs w:val="18"/>
          <w:lang w:val="el-GR"/>
        </w:rPr>
        <w:t>ᾖ</w:t>
      </w:r>
      <w:r w:rsidRPr="004A286E">
        <w:rPr>
          <w:rFonts w:cstheme="minorHAnsi"/>
          <w:sz w:val="18"/>
          <w:szCs w:val="18"/>
        </w:rPr>
        <w:t xml:space="preserve">, </w:t>
      </w:r>
      <w:r w:rsidRPr="001F4584">
        <w:rPr>
          <w:rFonts w:cstheme="minorHAnsi"/>
          <w:sz w:val="18"/>
          <w:szCs w:val="18"/>
          <w:lang w:val="el-GR"/>
        </w:rPr>
        <w:t>ὡς</w:t>
      </w:r>
      <w:r w:rsidRPr="004A286E">
        <w:rPr>
          <w:rFonts w:cstheme="minorHAnsi"/>
          <w:sz w:val="18"/>
          <w:szCs w:val="18"/>
        </w:rPr>
        <w:t xml:space="preserve"> </w:t>
      </w:r>
      <w:r w:rsidRPr="001F4584">
        <w:rPr>
          <w:rFonts w:cstheme="minorHAnsi"/>
          <w:sz w:val="18"/>
          <w:szCs w:val="18"/>
          <w:lang w:val="el-GR"/>
        </w:rPr>
        <w:t>νωθροτέρα</w:t>
      </w:r>
      <w:r w:rsidRPr="004A286E">
        <w:rPr>
          <w:rFonts w:cstheme="minorHAnsi"/>
          <w:sz w:val="18"/>
          <w:szCs w:val="18"/>
        </w:rPr>
        <w:t xml:space="preserve"> </w:t>
      </w:r>
      <w:r w:rsidRPr="001F4584">
        <w:rPr>
          <w:rFonts w:cstheme="minorHAnsi"/>
          <w:sz w:val="18"/>
          <w:szCs w:val="18"/>
          <w:lang w:val="el-GR"/>
        </w:rPr>
        <w:t>ἐγ</w:t>
      </w:r>
      <w:r w:rsidRPr="004A286E">
        <w:rPr>
          <w:rFonts w:cstheme="minorHAnsi"/>
          <w:sz w:val="18"/>
          <w:szCs w:val="18"/>
        </w:rPr>
        <w:t xml:space="preserve"> </w:t>
      </w:r>
      <w:r w:rsidRPr="001F4584">
        <w:rPr>
          <w:rFonts w:cstheme="minorHAnsi"/>
          <w:sz w:val="18"/>
          <w:szCs w:val="18"/>
          <w:lang w:val="el-GR"/>
        </w:rPr>
        <w:t>γύς</w:t>
      </w:r>
      <w:r w:rsidRPr="004A286E">
        <w:rPr>
          <w:rFonts w:cstheme="minorHAnsi"/>
          <w:sz w:val="18"/>
          <w:szCs w:val="18"/>
        </w:rPr>
        <w:t xml:space="preserve"> </w:t>
      </w:r>
      <w:r w:rsidRPr="001F4584">
        <w:rPr>
          <w:rFonts w:cstheme="minorHAnsi"/>
          <w:sz w:val="18"/>
          <w:szCs w:val="18"/>
          <w:lang w:val="el-GR"/>
        </w:rPr>
        <w:t>ἐστι</w:t>
      </w:r>
      <w:r w:rsidRPr="004A286E">
        <w:rPr>
          <w:rFonts w:cstheme="minorHAnsi"/>
          <w:sz w:val="18"/>
          <w:szCs w:val="18"/>
        </w:rPr>
        <w:t xml:space="preserve"> </w:t>
      </w:r>
      <w:r w:rsidRPr="001F4584">
        <w:rPr>
          <w:rFonts w:cstheme="minorHAnsi"/>
          <w:sz w:val="18"/>
          <w:szCs w:val="18"/>
          <w:lang w:val="el-GR"/>
        </w:rPr>
        <w:t>ψιθυρισμοῦ</w:t>
      </w:r>
      <w:r w:rsidRPr="004A286E">
        <w:rPr>
          <w:rFonts w:cstheme="minorHAnsi"/>
          <w:sz w:val="18"/>
          <w:szCs w:val="18"/>
        </w:rPr>
        <w:t xml:space="preserve">, </w:t>
      </w:r>
      <w:r w:rsidRPr="001F4584">
        <w:rPr>
          <w:rFonts w:cstheme="minorHAnsi"/>
          <w:sz w:val="18"/>
          <w:szCs w:val="18"/>
          <w:lang w:val="el-GR"/>
        </w:rPr>
        <w:t>καὶ</w:t>
      </w:r>
      <w:r w:rsidRPr="004A286E">
        <w:rPr>
          <w:rFonts w:cstheme="minorHAnsi"/>
          <w:sz w:val="18"/>
          <w:szCs w:val="18"/>
        </w:rPr>
        <w:t xml:space="preserve"> </w:t>
      </w:r>
      <w:r w:rsidRPr="001F4584">
        <w:rPr>
          <w:rFonts w:cstheme="minorHAnsi"/>
          <w:sz w:val="18"/>
          <w:szCs w:val="18"/>
          <w:lang w:val="el-GR"/>
        </w:rPr>
        <w:t>καταγνώσεως</w:t>
      </w:r>
      <w:r w:rsidRPr="004A286E">
        <w:rPr>
          <w:rFonts w:cstheme="minorHAnsi"/>
          <w:sz w:val="18"/>
          <w:szCs w:val="18"/>
        </w:rPr>
        <w:t xml:space="preserve"> </w:t>
      </w:r>
      <w:r w:rsidRPr="001F4584">
        <w:rPr>
          <w:rFonts w:cstheme="minorHAnsi"/>
          <w:sz w:val="18"/>
          <w:szCs w:val="18"/>
          <w:lang w:val="el-GR"/>
        </w:rPr>
        <w:t>ἀξία·</w:t>
      </w:r>
      <w:r w:rsidRPr="004A286E">
        <w:rPr>
          <w:rFonts w:cstheme="minorHAnsi"/>
          <w:sz w:val="18"/>
          <w:szCs w:val="18"/>
        </w:rPr>
        <w:t xml:space="preserve"> </w:t>
      </w:r>
      <w:r w:rsidRPr="001F4584">
        <w:rPr>
          <w:rFonts w:cstheme="minorHAnsi"/>
          <w:sz w:val="18"/>
          <w:szCs w:val="18"/>
          <w:lang w:val="el-GR"/>
        </w:rPr>
        <w:t>ἐὰν</w:t>
      </w:r>
      <w:r w:rsidRPr="004A286E">
        <w:rPr>
          <w:rFonts w:cstheme="minorHAnsi"/>
          <w:sz w:val="18"/>
          <w:szCs w:val="18"/>
        </w:rPr>
        <w:t xml:space="preserve"> </w:t>
      </w:r>
      <w:r w:rsidRPr="001F4584">
        <w:rPr>
          <w:rFonts w:cstheme="minorHAnsi"/>
          <w:sz w:val="18"/>
          <w:szCs w:val="18"/>
          <w:lang w:val="el-GR"/>
        </w:rPr>
        <w:t>δὲ</w:t>
      </w:r>
      <w:r w:rsidRPr="004A286E">
        <w:rPr>
          <w:rFonts w:cstheme="minorHAnsi"/>
          <w:sz w:val="18"/>
          <w:szCs w:val="18"/>
        </w:rPr>
        <w:t xml:space="preserve"> </w:t>
      </w:r>
      <w:r w:rsidRPr="001F4584">
        <w:rPr>
          <w:rFonts w:cstheme="minorHAnsi"/>
          <w:sz w:val="18"/>
          <w:szCs w:val="18"/>
          <w:lang w:val="el-GR"/>
        </w:rPr>
        <w:t>ὑπὲρ</w:t>
      </w:r>
      <w:r w:rsidRPr="004A286E">
        <w:rPr>
          <w:rFonts w:cstheme="minorHAnsi"/>
          <w:sz w:val="18"/>
          <w:szCs w:val="18"/>
        </w:rPr>
        <w:t xml:space="preserve"> </w:t>
      </w:r>
      <w:r w:rsidRPr="001F4584">
        <w:rPr>
          <w:rFonts w:cstheme="minorHAnsi"/>
          <w:sz w:val="18"/>
          <w:szCs w:val="18"/>
          <w:lang w:val="el-GR"/>
        </w:rPr>
        <w:t>τὴν</w:t>
      </w:r>
      <w:r w:rsidRPr="004A286E">
        <w:rPr>
          <w:rFonts w:cstheme="minorHAnsi"/>
          <w:sz w:val="18"/>
          <w:szCs w:val="18"/>
        </w:rPr>
        <w:t xml:space="preserve"> </w:t>
      </w:r>
      <w:r w:rsidRPr="001F4584">
        <w:rPr>
          <w:rFonts w:cstheme="minorHAnsi"/>
          <w:sz w:val="18"/>
          <w:szCs w:val="18"/>
          <w:lang w:val="el-GR"/>
        </w:rPr>
        <w:t>χρείαν</w:t>
      </w:r>
      <w:r w:rsidRPr="004A286E">
        <w:rPr>
          <w:rFonts w:cstheme="minorHAnsi"/>
          <w:sz w:val="18"/>
          <w:szCs w:val="18"/>
        </w:rPr>
        <w:t xml:space="preserve">, </w:t>
      </w:r>
      <w:r w:rsidRPr="001F4584">
        <w:rPr>
          <w:rFonts w:cstheme="minorHAnsi"/>
          <w:sz w:val="18"/>
          <w:szCs w:val="18"/>
          <w:lang w:val="el-GR"/>
        </w:rPr>
        <w:t>δυναμένου</w:t>
      </w:r>
      <w:r w:rsidRPr="004A286E">
        <w:rPr>
          <w:rFonts w:cstheme="minorHAnsi"/>
          <w:sz w:val="18"/>
          <w:szCs w:val="18"/>
        </w:rPr>
        <w:t xml:space="preserve"> </w:t>
      </w:r>
      <w:r w:rsidRPr="001F4584">
        <w:rPr>
          <w:rFonts w:cstheme="minorHAnsi"/>
          <w:sz w:val="18"/>
          <w:szCs w:val="18"/>
          <w:lang w:val="el-GR"/>
        </w:rPr>
        <w:t>τοῦ</w:t>
      </w:r>
      <w:r w:rsidRPr="004A286E">
        <w:rPr>
          <w:rFonts w:cstheme="minorHAnsi"/>
          <w:sz w:val="18"/>
          <w:szCs w:val="18"/>
        </w:rPr>
        <w:t xml:space="preserve"> </w:t>
      </w:r>
      <w:r w:rsidRPr="001F4584">
        <w:rPr>
          <w:rFonts w:cstheme="minorHAnsi"/>
          <w:sz w:val="18"/>
          <w:szCs w:val="18"/>
          <w:lang w:val="el-GR"/>
        </w:rPr>
        <w:t>ἀκούοντος</w:t>
      </w:r>
      <w:r w:rsidRPr="004A286E">
        <w:rPr>
          <w:rFonts w:cstheme="minorHAnsi"/>
          <w:sz w:val="18"/>
          <w:szCs w:val="18"/>
        </w:rPr>
        <w:t xml:space="preserve"> </w:t>
      </w:r>
      <w:r w:rsidRPr="001F4584">
        <w:rPr>
          <w:rFonts w:cstheme="minorHAnsi"/>
          <w:sz w:val="18"/>
          <w:szCs w:val="18"/>
          <w:lang w:val="el-GR"/>
        </w:rPr>
        <w:t>καὶ</w:t>
      </w:r>
      <w:r w:rsidRPr="004A286E">
        <w:rPr>
          <w:rFonts w:cstheme="minorHAnsi"/>
          <w:sz w:val="18"/>
          <w:szCs w:val="18"/>
        </w:rPr>
        <w:t xml:space="preserve"> </w:t>
      </w:r>
      <w:r w:rsidRPr="001F4584">
        <w:rPr>
          <w:rFonts w:cstheme="minorHAnsi"/>
          <w:sz w:val="18"/>
          <w:szCs w:val="18"/>
          <w:lang w:val="el-GR"/>
        </w:rPr>
        <w:t>ἠρέμα</w:t>
      </w:r>
      <w:r w:rsidRPr="004A286E">
        <w:rPr>
          <w:rFonts w:cstheme="minorHAnsi"/>
          <w:sz w:val="18"/>
          <w:szCs w:val="18"/>
        </w:rPr>
        <w:t xml:space="preserve"> </w:t>
      </w:r>
      <w:r w:rsidRPr="001F4584">
        <w:rPr>
          <w:rFonts w:cstheme="minorHAnsi"/>
          <w:sz w:val="18"/>
          <w:szCs w:val="18"/>
          <w:lang w:val="el-GR"/>
        </w:rPr>
        <w:t>λαλοῦντος</w:t>
      </w:r>
      <w:r w:rsidRPr="004A286E">
        <w:rPr>
          <w:rFonts w:cstheme="minorHAnsi"/>
          <w:sz w:val="18"/>
          <w:szCs w:val="18"/>
        </w:rPr>
        <w:t xml:space="preserve"> </w:t>
      </w:r>
      <w:r w:rsidRPr="001F4584">
        <w:rPr>
          <w:rFonts w:cstheme="minorHAnsi"/>
          <w:sz w:val="18"/>
          <w:szCs w:val="18"/>
          <w:lang w:val="el-GR"/>
        </w:rPr>
        <w:t>ἀκοῦσαι</w:t>
      </w:r>
      <w:r w:rsidRPr="004A286E">
        <w:rPr>
          <w:rFonts w:cstheme="minorHAnsi"/>
          <w:sz w:val="18"/>
          <w:szCs w:val="18"/>
        </w:rPr>
        <w:t xml:space="preserve">, </w:t>
      </w:r>
      <w:r w:rsidRPr="001F4584">
        <w:rPr>
          <w:rFonts w:cstheme="minorHAnsi"/>
          <w:sz w:val="18"/>
          <w:szCs w:val="18"/>
          <w:lang w:val="el-GR"/>
        </w:rPr>
        <w:t>κραυγὴ</w:t>
      </w:r>
      <w:r w:rsidRPr="004A286E">
        <w:rPr>
          <w:rFonts w:cstheme="minorHAnsi"/>
          <w:sz w:val="18"/>
          <w:szCs w:val="18"/>
        </w:rPr>
        <w:t xml:space="preserve"> </w:t>
      </w:r>
      <w:r w:rsidRPr="001F4584">
        <w:rPr>
          <w:rFonts w:cstheme="minorHAnsi"/>
          <w:sz w:val="18"/>
          <w:szCs w:val="18"/>
          <w:lang w:val="el-GR"/>
        </w:rPr>
        <w:t>γίνεται</w:t>
      </w:r>
      <w:r w:rsidRPr="004A286E">
        <w:rPr>
          <w:rFonts w:cstheme="minorHAnsi"/>
          <w:sz w:val="18"/>
          <w:szCs w:val="18"/>
        </w:rPr>
        <w:t xml:space="preserve"> </w:t>
      </w:r>
      <w:r w:rsidRPr="001F4584">
        <w:rPr>
          <w:rFonts w:cstheme="minorHAnsi"/>
          <w:sz w:val="18"/>
          <w:szCs w:val="18"/>
          <w:lang w:val="el-GR"/>
        </w:rPr>
        <w:t>ἡ</w:t>
      </w:r>
      <w:r w:rsidRPr="004A286E">
        <w:rPr>
          <w:rFonts w:cstheme="minorHAnsi"/>
          <w:sz w:val="18"/>
          <w:szCs w:val="18"/>
        </w:rPr>
        <w:t xml:space="preserve"> </w:t>
      </w:r>
      <w:r w:rsidRPr="001F4584">
        <w:rPr>
          <w:rFonts w:cstheme="minorHAnsi"/>
          <w:sz w:val="18"/>
          <w:szCs w:val="18"/>
          <w:lang w:val="el-GR"/>
        </w:rPr>
        <w:t>κατ</w:t>
      </w:r>
      <w:r w:rsidRPr="004A286E">
        <w:rPr>
          <w:rFonts w:cstheme="minorHAnsi"/>
          <w:sz w:val="18"/>
          <w:szCs w:val="18"/>
        </w:rPr>
        <w:t xml:space="preserve"> </w:t>
      </w:r>
      <w:r w:rsidRPr="001F4584">
        <w:rPr>
          <w:rFonts w:cstheme="minorHAnsi"/>
          <w:sz w:val="18"/>
          <w:szCs w:val="18"/>
          <w:lang w:val="el-GR"/>
        </w:rPr>
        <w:t>εγνωσμένη·</w:t>
      </w:r>
      <w:r w:rsidRPr="004A286E">
        <w:rPr>
          <w:rFonts w:cstheme="minorHAnsi"/>
          <w:sz w:val="18"/>
          <w:szCs w:val="18"/>
        </w:rPr>
        <w:t xml:space="preserve"> </w:t>
      </w:r>
      <w:r w:rsidRPr="001F4584">
        <w:rPr>
          <w:rFonts w:cstheme="minorHAnsi"/>
          <w:sz w:val="18"/>
          <w:szCs w:val="18"/>
          <w:lang w:val="el-GR"/>
        </w:rPr>
        <w:t>ἐκτὸς</w:t>
      </w:r>
      <w:r w:rsidRPr="004A286E">
        <w:rPr>
          <w:rFonts w:cstheme="minorHAnsi"/>
          <w:sz w:val="18"/>
          <w:szCs w:val="18"/>
        </w:rPr>
        <w:t xml:space="preserve"> </w:t>
      </w:r>
      <w:r w:rsidRPr="001F4584">
        <w:rPr>
          <w:rFonts w:cstheme="minorHAnsi"/>
          <w:sz w:val="18"/>
          <w:szCs w:val="18"/>
          <w:lang w:val="el-GR"/>
        </w:rPr>
        <w:t>εἰ</w:t>
      </w:r>
      <w:r w:rsidRPr="004A286E">
        <w:rPr>
          <w:rFonts w:cstheme="minorHAnsi"/>
          <w:sz w:val="18"/>
          <w:szCs w:val="18"/>
        </w:rPr>
        <w:t xml:space="preserve"> </w:t>
      </w:r>
      <w:r w:rsidRPr="001F4584">
        <w:rPr>
          <w:rFonts w:cstheme="minorHAnsi"/>
          <w:sz w:val="18"/>
          <w:szCs w:val="18"/>
          <w:lang w:val="el-GR"/>
        </w:rPr>
        <w:t>μή</w:t>
      </w:r>
      <w:r w:rsidRPr="004A286E">
        <w:rPr>
          <w:rFonts w:cstheme="minorHAnsi"/>
          <w:sz w:val="18"/>
          <w:szCs w:val="18"/>
        </w:rPr>
        <w:t xml:space="preserve"> </w:t>
      </w:r>
      <w:r w:rsidRPr="001F4584">
        <w:rPr>
          <w:rFonts w:cstheme="minorHAnsi"/>
          <w:sz w:val="18"/>
          <w:szCs w:val="18"/>
          <w:lang w:val="el-GR"/>
        </w:rPr>
        <w:t>που</w:t>
      </w:r>
      <w:r w:rsidRPr="004A286E">
        <w:rPr>
          <w:rFonts w:cstheme="minorHAnsi"/>
          <w:sz w:val="18"/>
          <w:szCs w:val="18"/>
        </w:rPr>
        <w:t xml:space="preserve"> </w:t>
      </w:r>
      <w:r w:rsidRPr="001F4584">
        <w:rPr>
          <w:rFonts w:cstheme="minorHAnsi"/>
          <w:sz w:val="18"/>
          <w:szCs w:val="18"/>
          <w:lang w:val="el-GR"/>
        </w:rPr>
        <w:t>τὸ</w:t>
      </w:r>
      <w:r w:rsidRPr="004A286E">
        <w:rPr>
          <w:rFonts w:cstheme="minorHAnsi"/>
          <w:sz w:val="18"/>
          <w:szCs w:val="18"/>
        </w:rPr>
        <w:t xml:space="preserve"> </w:t>
      </w:r>
      <w:r w:rsidRPr="001F4584">
        <w:rPr>
          <w:rStyle w:val="highlight"/>
          <w:rFonts w:cstheme="minorHAnsi"/>
          <w:sz w:val="18"/>
          <w:szCs w:val="18"/>
          <w:lang w:val="el-GR"/>
        </w:rPr>
        <w:t>νωθρὸν</w:t>
      </w:r>
      <w:r w:rsidRPr="004A286E">
        <w:rPr>
          <w:rFonts w:cstheme="minorHAnsi"/>
          <w:sz w:val="18"/>
          <w:szCs w:val="18"/>
        </w:rPr>
        <w:t xml:space="preserve"> </w:t>
      </w:r>
      <w:r w:rsidRPr="001F4584">
        <w:rPr>
          <w:rFonts w:cstheme="minorHAnsi"/>
          <w:sz w:val="18"/>
          <w:szCs w:val="18"/>
          <w:lang w:val="el-GR"/>
        </w:rPr>
        <w:t>τοῦ</w:t>
      </w:r>
      <w:r w:rsidRPr="004A286E">
        <w:rPr>
          <w:rFonts w:cstheme="minorHAnsi"/>
          <w:sz w:val="18"/>
          <w:szCs w:val="18"/>
        </w:rPr>
        <w:t xml:space="preserve"> </w:t>
      </w:r>
      <w:r w:rsidRPr="001F4584">
        <w:rPr>
          <w:rFonts w:cstheme="minorHAnsi"/>
          <w:sz w:val="18"/>
          <w:szCs w:val="18"/>
          <w:lang w:val="el-GR"/>
        </w:rPr>
        <w:t>ἀκούον</w:t>
      </w:r>
      <w:r w:rsidRPr="004A286E">
        <w:rPr>
          <w:rFonts w:cstheme="minorHAnsi"/>
          <w:sz w:val="18"/>
          <w:szCs w:val="18"/>
        </w:rPr>
        <w:t xml:space="preserve"> </w:t>
      </w:r>
      <w:r w:rsidRPr="001F4584">
        <w:rPr>
          <w:rFonts w:cstheme="minorHAnsi"/>
          <w:sz w:val="18"/>
          <w:szCs w:val="18"/>
          <w:lang w:val="el-GR"/>
        </w:rPr>
        <w:t>τος</w:t>
      </w:r>
      <w:r w:rsidRPr="004A286E">
        <w:rPr>
          <w:rFonts w:cstheme="minorHAnsi"/>
          <w:sz w:val="18"/>
          <w:szCs w:val="18"/>
        </w:rPr>
        <w:t xml:space="preserve"> </w:t>
      </w:r>
      <w:r w:rsidRPr="001F4584">
        <w:rPr>
          <w:rFonts w:cstheme="minorHAnsi"/>
          <w:sz w:val="18"/>
          <w:szCs w:val="18"/>
          <w:lang w:val="el-GR"/>
        </w:rPr>
        <w:t>εἰς</w:t>
      </w:r>
      <w:r w:rsidRPr="004A286E">
        <w:rPr>
          <w:rFonts w:cstheme="minorHAnsi"/>
          <w:sz w:val="18"/>
          <w:szCs w:val="18"/>
        </w:rPr>
        <w:t xml:space="preserve"> </w:t>
      </w:r>
      <w:r w:rsidRPr="001F4584">
        <w:rPr>
          <w:rFonts w:cstheme="minorHAnsi"/>
          <w:sz w:val="18"/>
          <w:szCs w:val="18"/>
          <w:lang w:val="el-GR"/>
        </w:rPr>
        <w:t>ἀνάγκην</w:t>
      </w:r>
      <w:r w:rsidRPr="004A286E">
        <w:rPr>
          <w:rFonts w:cstheme="minorHAnsi"/>
          <w:sz w:val="18"/>
          <w:szCs w:val="18"/>
        </w:rPr>
        <w:t xml:space="preserve"> </w:t>
      </w:r>
      <w:r w:rsidRPr="001F4584">
        <w:rPr>
          <w:rFonts w:cstheme="minorHAnsi"/>
          <w:sz w:val="18"/>
          <w:szCs w:val="18"/>
          <w:lang w:val="el-GR"/>
        </w:rPr>
        <w:t>ἡμᾶς</w:t>
      </w:r>
      <w:r w:rsidRPr="004A286E">
        <w:rPr>
          <w:rFonts w:cstheme="minorHAnsi"/>
          <w:sz w:val="18"/>
          <w:szCs w:val="18"/>
        </w:rPr>
        <w:t xml:space="preserve"> </w:t>
      </w:r>
      <w:r w:rsidRPr="001F4584">
        <w:rPr>
          <w:rFonts w:cstheme="minorHAnsi"/>
          <w:sz w:val="18"/>
          <w:szCs w:val="18"/>
          <w:lang w:val="el-GR"/>
        </w:rPr>
        <w:t>ἀγάγοι</w:t>
      </w:r>
      <w:r w:rsidRPr="004A286E">
        <w:rPr>
          <w:rFonts w:cstheme="minorHAnsi"/>
          <w:sz w:val="18"/>
          <w:szCs w:val="18"/>
        </w:rPr>
        <w:t xml:space="preserve"> </w:t>
      </w:r>
      <w:r w:rsidRPr="001F4584">
        <w:rPr>
          <w:rFonts w:cstheme="minorHAnsi"/>
          <w:sz w:val="18"/>
          <w:szCs w:val="18"/>
          <w:lang w:val="el-GR"/>
        </w:rPr>
        <w:t>τῇ</w:t>
      </w:r>
      <w:r w:rsidRPr="004A286E">
        <w:rPr>
          <w:rFonts w:cstheme="minorHAnsi"/>
          <w:sz w:val="18"/>
          <w:szCs w:val="18"/>
        </w:rPr>
        <w:t xml:space="preserve"> </w:t>
      </w:r>
      <w:r w:rsidRPr="001F4584">
        <w:rPr>
          <w:rFonts w:cstheme="minorHAnsi"/>
          <w:sz w:val="18"/>
          <w:szCs w:val="18"/>
          <w:lang w:val="el-GR"/>
        </w:rPr>
        <w:t>κραυγῇ</w:t>
      </w:r>
      <w:r w:rsidRPr="004A286E">
        <w:rPr>
          <w:rFonts w:cstheme="minorHAnsi"/>
          <w:sz w:val="18"/>
          <w:szCs w:val="18"/>
        </w:rPr>
        <w:t xml:space="preserve"> </w:t>
      </w:r>
      <w:r w:rsidRPr="001F4584">
        <w:rPr>
          <w:rFonts w:cstheme="minorHAnsi"/>
          <w:sz w:val="18"/>
          <w:szCs w:val="18"/>
          <w:lang w:val="el-GR"/>
        </w:rPr>
        <w:t>χρήσασθαι</w:t>
      </w:r>
      <w:r w:rsidRPr="004A286E">
        <w:rPr>
          <w:rFonts w:cstheme="minorHAnsi"/>
          <w:sz w:val="18"/>
          <w:szCs w:val="18"/>
        </w:rPr>
        <w:t xml:space="preserve">, </w:t>
      </w:r>
      <w:r w:rsidRPr="001F4584">
        <w:rPr>
          <w:rFonts w:cstheme="minorHAnsi"/>
          <w:sz w:val="18"/>
          <w:szCs w:val="18"/>
          <w:lang w:val="el-GR"/>
        </w:rPr>
        <w:t>καὶ</w:t>
      </w:r>
      <w:r w:rsidRPr="004A286E">
        <w:rPr>
          <w:rFonts w:cstheme="minorHAnsi"/>
          <w:sz w:val="18"/>
          <w:szCs w:val="18"/>
        </w:rPr>
        <w:t xml:space="preserve"> </w:t>
      </w:r>
      <w:r w:rsidRPr="001F4584">
        <w:rPr>
          <w:rFonts w:cstheme="minorHAnsi"/>
          <w:sz w:val="18"/>
          <w:szCs w:val="18"/>
          <w:lang w:val="el-GR"/>
        </w:rPr>
        <w:t>ὥσπερ</w:t>
      </w:r>
      <w:r w:rsidRPr="004A286E">
        <w:rPr>
          <w:rFonts w:cstheme="minorHAnsi"/>
          <w:sz w:val="18"/>
          <w:szCs w:val="18"/>
        </w:rPr>
        <w:t xml:space="preserve"> </w:t>
      </w:r>
      <w:r w:rsidRPr="001F4584">
        <w:rPr>
          <w:rFonts w:cstheme="minorHAnsi"/>
          <w:sz w:val="18"/>
          <w:szCs w:val="18"/>
          <w:lang w:val="el-GR"/>
        </w:rPr>
        <w:t>ἐξ</w:t>
      </w:r>
      <w:r w:rsidRPr="004A286E">
        <w:rPr>
          <w:rFonts w:cstheme="minorHAnsi"/>
          <w:sz w:val="18"/>
          <w:szCs w:val="18"/>
        </w:rPr>
        <w:t xml:space="preserve"> </w:t>
      </w:r>
      <w:r w:rsidRPr="001F4584">
        <w:rPr>
          <w:rFonts w:cstheme="minorHAnsi"/>
          <w:sz w:val="18"/>
          <w:szCs w:val="18"/>
          <w:lang w:val="el-GR"/>
        </w:rPr>
        <w:t>ὕπνου</w:t>
      </w:r>
      <w:r w:rsidRPr="004A286E">
        <w:rPr>
          <w:rFonts w:cstheme="minorHAnsi"/>
          <w:sz w:val="18"/>
          <w:szCs w:val="18"/>
        </w:rPr>
        <w:t xml:space="preserve"> </w:t>
      </w:r>
      <w:r w:rsidRPr="001F4584">
        <w:rPr>
          <w:rFonts w:cstheme="minorHAnsi"/>
          <w:sz w:val="18"/>
          <w:szCs w:val="18"/>
          <w:lang w:val="el-GR"/>
        </w:rPr>
        <w:t>τοῦτον</w:t>
      </w:r>
      <w:r w:rsidRPr="004A286E">
        <w:rPr>
          <w:rFonts w:cstheme="minorHAnsi"/>
          <w:sz w:val="18"/>
          <w:szCs w:val="18"/>
        </w:rPr>
        <w:t xml:space="preserve"> </w:t>
      </w:r>
      <w:r w:rsidRPr="001F4584">
        <w:rPr>
          <w:rFonts w:cstheme="minorHAnsi"/>
          <w:sz w:val="18"/>
          <w:szCs w:val="18"/>
          <w:lang w:val="el-GR"/>
        </w:rPr>
        <w:t>διεγεῖραι</w:t>
      </w:r>
      <w:r w:rsidRPr="004A286E">
        <w:rPr>
          <w:rFonts w:cstheme="minorHAnsi"/>
          <w:sz w:val="18"/>
          <w:szCs w:val="18"/>
        </w:rPr>
        <w:t xml:space="preserve">. </w:t>
      </w:r>
      <w:r w:rsidRPr="001F4584">
        <w:rPr>
          <w:rFonts w:cstheme="minorHAnsi"/>
          <w:sz w:val="18"/>
          <w:szCs w:val="18"/>
          <w:lang w:val="el-GR"/>
        </w:rPr>
        <w:t>Τοῦτο</w:t>
      </w:r>
      <w:r w:rsidRPr="004A286E">
        <w:rPr>
          <w:rFonts w:cstheme="minorHAnsi"/>
          <w:sz w:val="18"/>
          <w:szCs w:val="18"/>
        </w:rPr>
        <w:t xml:space="preserve"> </w:t>
      </w:r>
      <w:r w:rsidRPr="001F4584">
        <w:rPr>
          <w:rFonts w:cstheme="minorHAnsi"/>
          <w:sz w:val="18"/>
          <w:szCs w:val="18"/>
          <w:lang w:val="el-GR"/>
        </w:rPr>
        <w:t>γὰρ</w:t>
      </w:r>
      <w:r w:rsidRPr="004A286E">
        <w:rPr>
          <w:rFonts w:cstheme="minorHAnsi"/>
          <w:sz w:val="18"/>
          <w:szCs w:val="18"/>
        </w:rPr>
        <w:t xml:space="preserve"> </w:t>
      </w:r>
      <w:r w:rsidRPr="001F4584">
        <w:rPr>
          <w:rFonts w:cstheme="minorHAnsi"/>
          <w:sz w:val="18"/>
          <w:szCs w:val="18"/>
          <w:lang w:val="el-GR"/>
        </w:rPr>
        <w:t>καὶ</w:t>
      </w:r>
      <w:r w:rsidRPr="004A286E">
        <w:rPr>
          <w:rFonts w:cstheme="minorHAnsi"/>
          <w:sz w:val="18"/>
          <w:szCs w:val="18"/>
        </w:rPr>
        <w:t xml:space="preserve"> </w:t>
      </w:r>
      <w:r w:rsidRPr="001F4584">
        <w:rPr>
          <w:rFonts w:cstheme="minorHAnsi"/>
          <w:sz w:val="18"/>
          <w:szCs w:val="18"/>
          <w:lang w:val="el-GR"/>
        </w:rPr>
        <w:t>ὁ</w:t>
      </w:r>
      <w:r w:rsidRPr="004A286E">
        <w:rPr>
          <w:rFonts w:cstheme="minorHAnsi"/>
          <w:sz w:val="18"/>
          <w:szCs w:val="18"/>
        </w:rPr>
        <w:t xml:space="preserve"> </w:t>
      </w:r>
      <w:r w:rsidRPr="001F4584">
        <w:rPr>
          <w:rFonts w:cstheme="minorHAnsi"/>
          <w:sz w:val="18"/>
          <w:szCs w:val="18"/>
          <w:lang w:val="el-GR"/>
        </w:rPr>
        <w:t>Κύριος</w:t>
      </w:r>
      <w:r w:rsidRPr="004A286E">
        <w:rPr>
          <w:rFonts w:cstheme="minorHAnsi"/>
          <w:sz w:val="18"/>
          <w:szCs w:val="18"/>
        </w:rPr>
        <w:t xml:space="preserve"> </w:t>
      </w:r>
      <w:r w:rsidRPr="001F4584">
        <w:rPr>
          <w:rFonts w:cstheme="minorHAnsi"/>
          <w:sz w:val="18"/>
          <w:szCs w:val="18"/>
          <w:lang w:val="el-GR"/>
        </w:rPr>
        <w:t>ποιήσας</w:t>
      </w:r>
      <w:r w:rsidRPr="004A286E">
        <w:rPr>
          <w:rFonts w:cstheme="minorHAnsi"/>
          <w:sz w:val="18"/>
          <w:szCs w:val="18"/>
        </w:rPr>
        <w:t xml:space="preserve"> </w:t>
      </w:r>
      <w:r w:rsidRPr="001F4584">
        <w:rPr>
          <w:rFonts w:cstheme="minorHAnsi"/>
          <w:sz w:val="18"/>
          <w:szCs w:val="18"/>
          <w:lang w:val="el-GR"/>
        </w:rPr>
        <w:t>ἱστορεῖται</w:t>
      </w:r>
      <w:r w:rsidRPr="004A286E">
        <w:rPr>
          <w:rFonts w:cstheme="minorHAnsi"/>
          <w:sz w:val="18"/>
          <w:szCs w:val="18"/>
        </w:rPr>
        <w:t xml:space="preserve">, </w:t>
      </w:r>
      <w:r w:rsidRPr="001F4584">
        <w:rPr>
          <w:rFonts w:cstheme="minorHAnsi"/>
          <w:sz w:val="18"/>
          <w:szCs w:val="18"/>
          <w:lang w:val="el-GR"/>
        </w:rPr>
        <w:t>ὥς</w:t>
      </w:r>
      <w:r w:rsidRPr="004A286E">
        <w:rPr>
          <w:rFonts w:cstheme="minorHAnsi"/>
          <w:sz w:val="18"/>
          <w:szCs w:val="18"/>
        </w:rPr>
        <w:t xml:space="preserve"> </w:t>
      </w:r>
      <w:r w:rsidRPr="001F4584">
        <w:rPr>
          <w:rFonts w:cstheme="minorHAnsi"/>
          <w:sz w:val="18"/>
          <w:szCs w:val="18"/>
          <w:lang w:val="el-GR"/>
        </w:rPr>
        <w:t>φησιν</w:t>
      </w:r>
      <w:r w:rsidRPr="004A286E">
        <w:rPr>
          <w:rFonts w:cstheme="minorHAnsi"/>
          <w:sz w:val="18"/>
          <w:szCs w:val="18"/>
        </w:rPr>
        <w:t xml:space="preserve"> </w:t>
      </w:r>
      <w:r w:rsidRPr="001F4584">
        <w:rPr>
          <w:rFonts w:cstheme="minorHAnsi"/>
          <w:sz w:val="18"/>
          <w:szCs w:val="18"/>
          <w:lang w:val="el-GR"/>
        </w:rPr>
        <w:t>ὁ</w:t>
      </w:r>
      <w:r w:rsidRPr="004A286E">
        <w:rPr>
          <w:rFonts w:cstheme="minorHAnsi"/>
          <w:sz w:val="18"/>
          <w:szCs w:val="18"/>
        </w:rPr>
        <w:t xml:space="preserve"> </w:t>
      </w:r>
      <w:r w:rsidRPr="001F4584">
        <w:rPr>
          <w:rFonts w:cstheme="minorHAnsi"/>
          <w:sz w:val="18"/>
          <w:szCs w:val="18"/>
          <w:lang w:val="el-GR"/>
        </w:rPr>
        <w:t>εὐαγγελιστής·</w:t>
      </w:r>
      <w:r w:rsidRPr="004A286E">
        <w:rPr>
          <w:rFonts w:cstheme="minorHAnsi"/>
          <w:sz w:val="18"/>
          <w:szCs w:val="18"/>
        </w:rPr>
        <w:t xml:space="preserve"> </w:t>
      </w:r>
      <w:r w:rsidRPr="001F4584">
        <w:rPr>
          <w:rFonts w:cstheme="minorHAnsi"/>
          <w:sz w:val="18"/>
          <w:szCs w:val="18"/>
          <w:lang w:val="el-GR"/>
        </w:rPr>
        <w:t>Ἰησοῦς</w:t>
      </w:r>
      <w:r w:rsidRPr="004A286E">
        <w:rPr>
          <w:rFonts w:cstheme="minorHAnsi"/>
          <w:sz w:val="18"/>
          <w:szCs w:val="18"/>
        </w:rPr>
        <w:t xml:space="preserve"> </w:t>
      </w:r>
      <w:r w:rsidRPr="001F4584">
        <w:rPr>
          <w:rFonts w:cstheme="minorHAnsi"/>
          <w:sz w:val="18"/>
          <w:szCs w:val="18"/>
          <w:lang w:val="el-GR"/>
        </w:rPr>
        <w:t>δὲ</w:t>
      </w:r>
      <w:r w:rsidRPr="004A286E">
        <w:rPr>
          <w:rFonts w:cstheme="minorHAnsi"/>
          <w:sz w:val="18"/>
          <w:szCs w:val="18"/>
        </w:rPr>
        <w:t xml:space="preserve"> </w:t>
      </w:r>
      <w:r w:rsidRPr="001F4584">
        <w:rPr>
          <w:rFonts w:cstheme="minorHAnsi"/>
          <w:sz w:val="18"/>
          <w:szCs w:val="18"/>
          <w:lang w:val="el-GR"/>
        </w:rPr>
        <w:t>ἔκραξε</w:t>
      </w:r>
      <w:r w:rsidRPr="004A286E">
        <w:rPr>
          <w:rFonts w:cstheme="minorHAnsi"/>
          <w:sz w:val="18"/>
          <w:szCs w:val="18"/>
        </w:rPr>
        <w:t xml:space="preserve">, </w:t>
      </w:r>
      <w:r w:rsidRPr="001F4584">
        <w:rPr>
          <w:rFonts w:cstheme="minorHAnsi"/>
          <w:sz w:val="18"/>
          <w:szCs w:val="18"/>
          <w:lang w:val="el-GR"/>
        </w:rPr>
        <w:t>καὶ</w:t>
      </w:r>
      <w:r w:rsidRPr="004A286E">
        <w:rPr>
          <w:rFonts w:cstheme="minorHAnsi"/>
          <w:sz w:val="18"/>
          <w:szCs w:val="18"/>
        </w:rPr>
        <w:t xml:space="preserve"> </w:t>
      </w:r>
      <w:r w:rsidRPr="001F4584">
        <w:rPr>
          <w:rFonts w:cstheme="minorHAnsi"/>
          <w:sz w:val="18"/>
          <w:szCs w:val="18"/>
          <w:lang w:val="el-GR"/>
        </w:rPr>
        <w:t>εἶπεν·</w:t>
      </w:r>
      <w:r w:rsidRPr="004A286E">
        <w:rPr>
          <w:rFonts w:cstheme="minorHAnsi"/>
          <w:sz w:val="18"/>
          <w:szCs w:val="18"/>
        </w:rPr>
        <w:t xml:space="preserve"> </w:t>
      </w:r>
      <w:r w:rsidRPr="001F4584">
        <w:rPr>
          <w:rFonts w:cstheme="minorHAnsi"/>
          <w:sz w:val="18"/>
          <w:szCs w:val="18"/>
          <w:lang w:val="el-GR"/>
        </w:rPr>
        <w:t>Ὁ</w:t>
      </w:r>
      <w:r w:rsidRPr="004A286E">
        <w:rPr>
          <w:rFonts w:cstheme="minorHAnsi"/>
          <w:sz w:val="18"/>
          <w:szCs w:val="18"/>
        </w:rPr>
        <w:t xml:space="preserve"> </w:t>
      </w:r>
      <w:r w:rsidRPr="001F4584">
        <w:rPr>
          <w:rFonts w:cstheme="minorHAnsi"/>
          <w:sz w:val="18"/>
          <w:szCs w:val="18"/>
          <w:lang w:val="el-GR"/>
        </w:rPr>
        <w:t>πιστεύων</w:t>
      </w:r>
      <w:r w:rsidRPr="004A286E">
        <w:rPr>
          <w:rFonts w:cstheme="minorHAnsi"/>
          <w:sz w:val="18"/>
          <w:szCs w:val="18"/>
        </w:rPr>
        <w:t xml:space="preserve"> </w:t>
      </w:r>
      <w:r w:rsidRPr="001F4584">
        <w:rPr>
          <w:rFonts w:cstheme="minorHAnsi"/>
          <w:sz w:val="18"/>
          <w:szCs w:val="18"/>
          <w:lang w:val="el-GR"/>
        </w:rPr>
        <w:t>εἰς</w:t>
      </w:r>
      <w:r w:rsidRPr="004A286E">
        <w:rPr>
          <w:rFonts w:cstheme="minorHAnsi"/>
          <w:sz w:val="18"/>
          <w:szCs w:val="18"/>
        </w:rPr>
        <w:t xml:space="preserve"> </w:t>
      </w:r>
      <w:r w:rsidRPr="001F4584">
        <w:rPr>
          <w:rFonts w:cstheme="minorHAnsi"/>
          <w:sz w:val="18"/>
          <w:szCs w:val="18"/>
          <w:lang w:val="el-GR"/>
        </w:rPr>
        <w:t>ἐμὲ</w:t>
      </w:r>
      <w:r w:rsidRPr="004A286E">
        <w:rPr>
          <w:rFonts w:cstheme="minorHAnsi"/>
          <w:sz w:val="18"/>
          <w:szCs w:val="18"/>
        </w:rPr>
        <w:t xml:space="preserve"> </w:t>
      </w:r>
      <w:r w:rsidRPr="001F4584">
        <w:rPr>
          <w:rFonts w:cstheme="minorHAnsi"/>
          <w:sz w:val="18"/>
          <w:szCs w:val="18"/>
          <w:lang w:val="el-GR"/>
        </w:rPr>
        <w:t>οὐ</w:t>
      </w:r>
      <w:r w:rsidRPr="004A286E">
        <w:rPr>
          <w:rFonts w:cstheme="minorHAnsi"/>
          <w:sz w:val="18"/>
          <w:szCs w:val="18"/>
        </w:rPr>
        <w:t xml:space="preserve"> </w:t>
      </w:r>
      <w:r w:rsidRPr="001F4584">
        <w:rPr>
          <w:rFonts w:cstheme="minorHAnsi"/>
          <w:sz w:val="18"/>
          <w:szCs w:val="18"/>
          <w:lang w:val="el-GR"/>
        </w:rPr>
        <w:t>πιστεύει</w:t>
      </w:r>
      <w:r w:rsidRPr="004A286E">
        <w:rPr>
          <w:rFonts w:cstheme="minorHAnsi"/>
          <w:sz w:val="18"/>
          <w:szCs w:val="18"/>
        </w:rPr>
        <w:t xml:space="preserve"> </w:t>
      </w:r>
      <w:r w:rsidRPr="001F4584">
        <w:rPr>
          <w:rFonts w:cstheme="minorHAnsi"/>
          <w:sz w:val="18"/>
          <w:szCs w:val="18"/>
          <w:lang w:val="el-GR"/>
        </w:rPr>
        <w:t>εἰς</w:t>
      </w:r>
      <w:r w:rsidRPr="004A286E">
        <w:rPr>
          <w:rFonts w:cstheme="minorHAnsi"/>
          <w:sz w:val="18"/>
          <w:szCs w:val="18"/>
        </w:rPr>
        <w:t xml:space="preserve"> </w:t>
      </w:r>
      <w:r w:rsidRPr="001F4584">
        <w:rPr>
          <w:rFonts w:cstheme="minorHAnsi"/>
          <w:sz w:val="18"/>
          <w:szCs w:val="18"/>
          <w:lang w:val="el-GR"/>
        </w:rPr>
        <w:t>ἐμὲ</w:t>
      </w:r>
      <w:r w:rsidRPr="004A286E">
        <w:rPr>
          <w:rFonts w:cstheme="minorHAnsi"/>
          <w:sz w:val="18"/>
          <w:szCs w:val="18"/>
        </w:rPr>
        <w:t xml:space="preserve">, </w:t>
      </w:r>
      <w:r w:rsidRPr="001F4584">
        <w:rPr>
          <w:rFonts w:cstheme="minorHAnsi"/>
          <w:sz w:val="18"/>
          <w:szCs w:val="18"/>
          <w:lang w:val="el-GR"/>
        </w:rPr>
        <w:t>ἀλλ</w:t>
      </w:r>
      <w:r w:rsidRPr="004A286E">
        <w:rPr>
          <w:rFonts w:cstheme="minorHAnsi"/>
          <w:sz w:val="18"/>
          <w:szCs w:val="18"/>
        </w:rPr>
        <w:t xml:space="preserve">' </w:t>
      </w:r>
      <w:r w:rsidRPr="001F4584">
        <w:rPr>
          <w:rFonts w:cstheme="minorHAnsi"/>
          <w:sz w:val="18"/>
          <w:szCs w:val="18"/>
          <w:lang w:val="el-GR"/>
        </w:rPr>
        <w:t>εἰς</w:t>
      </w:r>
      <w:r w:rsidRPr="004A286E">
        <w:rPr>
          <w:rFonts w:cstheme="minorHAnsi"/>
          <w:sz w:val="18"/>
          <w:szCs w:val="18"/>
        </w:rPr>
        <w:t xml:space="preserve"> </w:t>
      </w:r>
      <w:r w:rsidRPr="001F4584">
        <w:rPr>
          <w:rFonts w:cstheme="minorHAnsi"/>
          <w:sz w:val="18"/>
          <w:szCs w:val="18"/>
          <w:lang w:val="el-GR"/>
        </w:rPr>
        <w:t>τὸν</w:t>
      </w:r>
      <w:r w:rsidRPr="004A286E">
        <w:rPr>
          <w:rFonts w:cstheme="minorHAnsi"/>
          <w:sz w:val="18"/>
          <w:szCs w:val="18"/>
        </w:rPr>
        <w:t xml:space="preserve"> </w:t>
      </w:r>
      <w:r w:rsidRPr="001F4584">
        <w:rPr>
          <w:rFonts w:cstheme="minorHAnsi"/>
          <w:sz w:val="18"/>
          <w:szCs w:val="18"/>
          <w:lang w:val="el-GR"/>
        </w:rPr>
        <w:t>πέμψαντά</w:t>
      </w:r>
      <w:r w:rsidRPr="004A286E">
        <w:rPr>
          <w:rFonts w:cstheme="minorHAnsi"/>
          <w:sz w:val="18"/>
          <w:szCs w:val="18"/>
        </w:rPr>
        <w:t xml:space="preserve"> </w:t>
      </w:r>
      <w:r w:rsidRPr="001F4584">
        <w:rPr>
          <w:rFonts w:cstheme="minorHAnsi"/>
          <w:sz w:val="18"/>
          <w:szCs w:val="18"/>
          <w:lang w:val="el-GR"/>
        </w:rPr>
        <w:t>με</w:t>
      </w:r>
      <w:r w:rsidRPr="004A286E">
        <w:rPr>
          <w:rFonts w:cstheme="minorHAnsi"/>
          <w:sz w:val="18"/>
          <w:szCs w:val="18"/>
        </w:rPr>
        <w:t xml:space="preserve">.  </w:t>
      </w:r>
    </w:p>
  </w:footnote>
  <w:footnote w:id="215">
    <w:p w14:paraId="30E3DFB0" w14:textId="77777777"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sz w:val="18"/>
          <w:szCs w:val="18"/>
          <w:vertAlign w:val="baseline"/>
        </w:rPr>
        <w:footnoteRef/>
      </w:r>
      <w:r w:rsidRPr="001F4584">
        <w:rPr>
          <w:rFonts w:cstheme="minorHAnsi"/>
          <w:sz w:val="18"/>
          <w:szCs w:val="18"/>
        </w:rPr>
        <w:t xml:space="preserve">. Theodoret.   </w:t>
      </w:r>
    </w:p>
  </w:footnote>
  <w:footnote w:id="216">
    <w:p w14:paraId="31092241" w14:textId="5EBBA0D5"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Quintilien, I, X.   </w:t>
      </w:r>
      <w:r w:rsidRPr="001F4584">
        <w:rPr>
          <w:rFonts w:asciiTheme="minorHAnsi" w:hAnsiTheme="minorHAnsi" w:cstheme="minorHAnsi"/>
          <w:lang w:eastAsia="fr-FR"/>
        </w:rPr>
        <w:t>[1</w:t>
      </w:r>
      <w:r w:rsidR="001643A9" w:rsidRPr="001F4584">
        <w:rPr>
          <w:rFonts w:asciiTheme="minorHAnsi" w:hAnsiTheme="minorHAnsi" w:cstheme="minorHAnsi"/>
          <w:lang w:eastAsia="fr-FR"/>
        </w:rPr>
        <w:t>, 1</w:t>
      </w:r>
      <w:r w:rsidRPr="001F4584">
        <w:rPr>
          <w:rFonts w:asciiTheme="minorHAnsi" w:hAnsiTheme="minorHAnsi" w:cstheme="minorHAnsi"/>
          <w:lang w:eastAsia="fr-FR"/>
        </w:rPr>
        <w:t>0</w:t>
      </w:r>
      <w:r w:rsidR="001643A9" w:rsidRPr="001F4584">
        <w:rPr>
          <w:rFonts w:asciiTheme="minorHAnsi" w:hAnsiTheme="minorHAnsi" w:cstheme="minorHAnsi"/>
          <w:lang w:eastAsia="fr-FR"/>
        </w:rPr>
        <w:t>, 2</w:t>
      </w:r>
      <w:r w:rsidRPr="001F4584">
        <w:rPr>
          <w:rFonts w:asciiTheme="minorHAnsi" w:hAnsiTheme="minorHAnsi" w:cstheme="minorHAnsi"/>
          <w:lang w:eastAsia="fr-FR"/>
        </w:rPr>
        <w:t xml:space="preserve">7] Age, non habebit in primis curam uocis orator? Quid tam musices proprium? Sed ne haec quidem praesumenda pars est: uno interim contenti simus exemplo C. Gracchi, praecipui suorum temporum oratoris, cui contionanti consistens post eum musicus fistula, quam "G-tonarion" uocant, modos, quibus deberet intendi, ministrabat ;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b/>
          <w:bCs/>
          <w:lang w:eastAsia="fr-FR"/>
        </w:rPr>
        <w:t>Traduction française :</w:t>
      </w:r>
      <w:r w:rsidRPr="001F4584">
        <w:rPr>
          <w:rFonts w:asciiTheme="minorHAnsi" w:hAnsiTheme="minorHAnsi" w:cstheme="minorHAnsi"/>
          <w:lang w:eastAsia="fr-FR"/>
        </w:rPr>
        <w:t xml:space="preserve">  [1</w:t>
      </w:r>
      <w:r w:rsidR="001643A9" w:rsidRPr="001F4584">
        <w:rPr>
          <w:rFonts w:asciiTheme="minorHAnsi" w:hAnsiTheme="minorHAnsi" w:cstheme="minorHAnsi"/>
          <w:lang w:eastAsia="fr-FR"/>
        </w:rPr>
        <w:t>, 1</w:t>
      </w:r>
      <w:r w:rsidRPr="001F4584">
        <w:rPr>
          <w:rFonts w:asciiTheme="minorHAnsi" w:hAnsiTheme="minorHAnsi" w:cstheme="minorHAnsi"/>
          <w:lang w:eastAsia="fr-FR"/>
        </w:rPr>
        <w:t>0</w:t>
      </w:r>
      <w:r w:rsidR="001643A9" w:rsidRPr="001F4584">
        <w:rPr>
          <w:rFonts w:asciiTheme="minorHAnsi" w:hAnsiTheme="minorHAnsi" w:cstheme="minorHAnsi"/>
          <w:lang w:eastAsia="fr-FR"/>
        </w:rPr>
        <w:t>, 2</w:t>
      </w:r>
      <w:r w:rsidRPr="001F4584">
        <w:rPr>
          <w:rFonts w:asciiTheme="minorHAnsi" w:hAnsiTheme="minorHAnsi" w:cstheme="minorHAnsi"/>
          <w:lang w:eastAsia="fr-FR"/>
        </w:rPr>
        <w:t>7] Si enfin il est vrai que l'orateur doive prendre un soin particulier de sa voix, quoi de plus essentiel à la musique? Mais, sans anticiper sur ce sujet, contentons-nous pour le moment d'un seul exemple, de celui de C. Gracchus, le plus grand orateur de son temps. Toutes les fois qu'il parlait en public, un musicien se tenait derrière lui, et, sur une flûte appelée g-</w:t>
      </w:r>
      <w:r w:rsidRPr="001F4584">
        <w:rPr>
          <w:rFonts w:asciiTheme="minorHAnsi" w:hAnsiTheme="minorHAnsi" w:cstheme="minorHAnsi"/>
          <w:b/>
          <w:lang w:eastAsia="fr-FR"/>
        </w:rPr>
        <w:t>tonavrion</w:t>
      </w:r>
      <w:r w:rsidRPr="001F4584">
        <w:rPr>
          <w:rFonts w:asciiTheme="minorHAnsi" w:hAnsiTheme="minorHAnsi" w:cstheme="minorHAnsi"/>
          <w:lang w:eastAsia="fr-FR"/>
        </w:rPr>
        <w:t xml:space="preserve">, lui donnait le ton qu'il devait prendre. </w:t>
      </w:r>
      <w:r w:rsidRPr="001F4584">
        <w:rPr>
          <w:rFonts w:asciiTheme="minorHAnsi" w:hAnsiTheme="minorHAnsi" w:cstheme="minorHAnsi"/>
        </w:rPr>
        <w:t xml:space="preserve"> </w:t>
      </w:r>
    </w:p>
  </w:footnote>
  <w:footnote w:id="217">
    <w:p w14:paraId="4673DDBF"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Plutarque In Gracch. 2, 6.</w:t>
      </w:r>
      <w:r w:rsidRPr="001F4584">
        <w:rPr>
          <w:rFonts w:asciiTheme="minorHAnsi" w:hAnsiTheme="minorHAnsi" w:cstheme="minorHAnsi"/>
        </w:rPr>
        <w:t xml:space="preserve">          « </w:t>
      </w:r>
      <w:r w:rsidRPr="001F4584">
        <w:rPr>
          <w:rFonts w:asciiTheme="minorHAnsi" w:hAnsiTheme="minorHAnsi" w:cstheme="minorHAnsi"/>
          <w:lang w:val="el-GR"/>
        </w:rPr>
        <w:t>Ὁ</w:t>
      </w:r>
      <w:r w:rsidRPr="001F4584">
        <w:rPr>
          <w:rFonts w:asciiTheme="minorHAnsi" w:hAnsiTheme="minorHAnsi" w:cstheme="minorHAnsi"/>
        </w:rPr>
        <w:t xml:space="preserve"> δὲ ( = ὁ δὲ Γάιος) τραχὺς καὶ θυμοειδής, ὥστε καὶ παρὰ γνώμην ἐν τῷ λέγειν ἐκφερόμενον πολλάκις ὑπ' ὀργῆς τήν τε φωνὴν ἀποξύνειν (6) καὶ βλασφημεῖν καὶ συνταράττειν τὸν λόγον. ὅθεν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βοήθημα</w:t>
      </w:r>
      <w:r w:rsidRPr="001F4584">
        <w:rPr>
          <w:rFonts w:asciiTheme="minorHAnsi" w:hAnsiTheme="minorHAnsi" w:cstheme="minorHAnsi"/>
        </w:rPr>
        <w:t xml:space="preserve"> </w:t>
      </w:r>
      <w:r w:rsidRPr="001F4584">
        <w:rPr>
          <w:rFonts w:asciiTheme="minorHAnsi" w:hAnsiTheme="minorHAnsi" w:cstheme="minorHAnsi"/>
          <w:lang w:val="el-GR"/>
        </w:rPr>
        <w:t>τῆς</w:t>
      </w:r>
      <w:r w:rsidRPr="001F4584">
        <w:rPr>
          <w:rFonts w:asciiTheme="minorHAnsi" w:hAnsiTheme="minorHAnsi" w:cstheme="minorHAnsi"/>
        </w:rPr>
        <w:t xml:space="preserve"> </w:t>
      </w:r>
      <w:r w:rsidRPr="001F4584">
        <w:rPr>
          <w:rFonts w:asciiTheme="minorHAnsi" w:hAnsiTheme="minorHAnsi" w:cstheme="minorHAnsi"/>
          <w:lang w:val="el-GR"/>
        </w:rPr>
        <w:t>ἐκτροπῆς</w:t>
      </w:r>
      <w:r w:rsidRPr="001F4584">
        <w:rPr>
          <w:rFonts w:asciiTheme="minorHAnsi" w:hAnsiTheme="minorHAnsi" w:cstheme="minorHAnsi"/>
        </w:rPr>
        <w:t xml:space="preserve"> </w:t>
      </w:r>
      <w:r w:rsidRPr="001F4584">
        <w:rPr>
          <w:rFonts w:asciiTheme="minorHAnsi" w:hAnsiTheme="minorHAnsi" w:cstheme="minorHAnsi"/>
          <w:lang w:val="el-GR"/>
        </w:rPr>
        <w:t>ταύτης</w:t>
      </w:r>
      <w:r w:rsidRPr="001F4584">
        <w:rPr>
          <w:rFonts w:asciiTheme="minorHAnsi" w:hAnsiTheme="minorHAnsi" w:cstheme="minorHAnsi"/>
        </w:rPr>
        <w:t xml:space="preserve"> </w:t>
      </w:r>
      <w:r w:rsidRPr="001F4584">
        <w:rPr>
          <w:rFonts w:asciiTheme="minorHAnsi" w:hAnsiTheme="minorHAnsi" w:cstheme="minorHAnsi"/>
          <w:lang w:val="el-GR"/>
        </w:rPr>
        <w:t>ἐποιήσατο</w:t>
      </w:r>
      <w:r w:rsidRPr="001F4584">
        <w:rPr>
          <w:rFonts w:asciiTheme="minorHAnsi" w:hAnsiTheme="minorHAnsi" w:cstheme="minorHAnsi"/>
        </w:rPr>
        <w:t xml:space="preserve"> (</w:t>
      </w:r>
      <w:r w:rsidRPr="001F4584">
        <w:rPr>
          <w:rFonts w:asciiTheme="minorHAnsi" w:hAnsiTheme="minorHAnsi" w:cstheme="minorHAnsi"/>
          <w:lang w:val="el-GR"/>
        </w:rPr>
        <w:t>τὸν</w:t>
      </w:r>
      <w:r w:rsidRPr="001F4584">
        <w:rPr>
          <w:rFonts w:asciiTheme="minorHAnsi" w:hAnsiTheme="minorHAnsi" w:cstheme="minorHAnsi"/>
        </w:rPr>
        <w:t xml:space="preserve">) </w:t>
      </w:r>
      <w:r w:rsidRPr="001F4584">
        <w:rPr>
          <w:rFonts w:asciiTheme="minorHAnsi" w:hAnsiTheme="minorHAnsi" w:cstheme="minorHAnsi"/>
          <w:lang w:val="el-GR"/>
        </w:rPr>
        <w:t>Λικίννιον</w:t>
      </w:r>
      <w:r w:rsidRPr="001F4584">
        <w:rPr>
          <w:rFonts w:asciiTheme="minorHAnsi" w:hAnsiTheme="minorHAnsi" w:cstheme="minorHAnsi"/>
        </w:rPr>
        <w:t xml:space="preserve"> </w:t>
      </w:r>
      <w:r w:rsidRPr="001F4584">
        <w:rPr>
          <w:rFonts w:asciiTheme="minorHAnsi" w:hAnsiTheme="minorHAnsi" w:cstheme="minorHAnsi"/>
          <w:lang w:val="el-GR"/>
        </w:rPr>
        <w:t>οἰκέτην</w:t>
      </w:r>
      <w:r w:rsidRPr="001F4584">
        <w:rPr>
          <w:rFonts w:asciiTheme="minorHAnsi" w:hAnsiTheme="minorHAnsi" w:cstheme="minorHAnsi"/>
        </w:rPr>
        <w:t xml:space="preserve"> </w:t>
      </w:r>
      <w:r w:rsidRPr="001F4584">
        <w:rPr>
          <w:rFonts w:asciiTheme="minorHAnsi" w:hAnsiTheme="minorHAnsi" w:cstheme="minorHAnsi"/>
          <w:lang w:val="el-GR"/>
        </w:rPr>
        <w:t>οὐκ</w:t>
      </w:r>
      <w:r w:rsidRPr="001F4584">
        <w:rPr>
          <w:rFonts w:asciiTheme="minorHAnsi" w:hAnsiTheme="minorHAnsi" w:cstheme="minorHAnsi"/>
        </w:rPr>
        <w:t xml:space="preserve"> </w:t>
      </w:r>
      <w:r w:rsidRPr="001F4584">
        <w:rPr>
          <w:rFonts w:asciiTheme="minorHAnsi" w:hAnsiTheme="minorHAnsi" w:cstheme="minorHAnsi"/>
          <w:lang w:val="el-GR"/>
        </w:rPr>
        <w:t>ἀνόητον</w:t>
      </w:r>
      <w:r w:rsidRPr="001F4584">
        <w:rPr>
          <w:rFonts w:asciiTheme="minorHAnsi" w:hAnsiTheme="minorHAnsi" w:cstheme="minorHAnsi"/>
        </w:rPr>
        <w:t xml:space="preserve">, </w:t>
      </w:r>
      <w:r w:rsidRPr="001F4584">
        <w:rPr>
          <w:rFonts w:asciiTheme="minorHAnsi" w:hAnsiTheme="minorHAnsi" w:cstheme="minorHAnsi"/>
          <w:lang w:val="el-GR"/>
        </w:rPr>
        <w:t>ὃς</w:t>
      </w:r>
      <w:r w:rsidRPr="001F4584">
        <w:rPr>
          <w:rFonts w:asciiTheme="minorHAnsi" w:hAnsiTheme="minorHAnsi" w:cstheme="minorHAnsi"/>
        </w:rPr>
        <w:t xml:space="preserve"> </w:t>
      </w:r>
      <w:r w:rsidRPr="001F4584">
        <w:rPr>
          <w:rFonts w:asciiTheme="minorHAnsi" w:hAnsiTheme="minorHAnsi" w:cstheme="minorHAnsi"/>
          <w:lang w:val="el-GR"/>
        </w:rPr>
        <w:t>ἔχων</w:t>
      </w:r>
      <w:r w:rsidRPr="001F4584">
        <w:rPr>
          <w:rFonts w:asciiTheme="minorHAnsi" w:hAnsiTheme="minorHAnsi" w:cstheme="minorHAnsi"/>
        </w:rPr>
        <w:t xml:space="preserve"> </w:t>
      </w:r>
      <w:r w:rsidRPr="001F4584">
        <w:rPr>
          <w:rFonts w:asciiTheme="minorHAnsi" w:hAnsiTheme="minorHAnsi" w:cstheme="minorHAnsi"/>
          <w:lang w:val="el-GR"/>
        </w:rPr>
        <w:t>φωνασκικὸν</w:t>
      </w:r>
      <w:r w:rsidRPr="001F4584">
        <w:rPr>
          <w:rFonts w:asciiTheme="minorHAnsi" w:hAnsiTheme="minorHAnsi" w:cstheme="minorHAnsi"/>
        </w:rPr>
        <w:t xml:space="preserve"> </w:t>
      </w:r>
      <w:r w:rsidRPr="001F4584">
        <w:rPr>
          <w:rFonts w:asciiTheme="minorHAnsi" w:hAnsiTheme="minorHAnsi" w:cstheme="minorHAnsi"/>
          <w:lang w:val="el-GR"/>
        </w:rPr>
        <w:t>ὄργανον</w:t>
      </w:r>
      <w:r w:rsidRPr="001F4584">
        <w:rPr>
          <w:rFonts w:asciiTheme="minorHAnsi" w:hAnsiTheme="minorHAnsi" w:cstheme="minorHAnsi"/>
        </w:rPr>
        <w:t xml:space="preserve">, </w:t>
      </w:r>
      <w:r w:rsidRPr="001F4584">
        <w:rPr>
          <w:rFonts w:asciiTheme="minorHAnsi" w:hAnsiTheme="minorHAnsi" w:cstheme="minorHAnsi"/>
          <w:lang w:val="el-GR"/>
        </w:rPr>
        <w:t>ᾧ</w:t>
      </w:r>
      <w:r w:rsidRPr="001F4584">
        <w:rPr>
          <w:rFonts w:asciiTheme="minorHAnsi" w:hAnsiTheme="minorHAnsi" w:cstheme="minorHAnsi"/>
        </w:rPr>
        <w:t xml:space="preserve"> </w:t>
      </w:r>
      <w:r w:rsidRPr="001F4584">
        <w:rPr>
          <w:rFonts w:asciiTheme="minorHAnsi" w:hAnsiTheme="minorHAnsi" w:cstheme="minorHAnsi"/>
          <w:lang w:val="el-GR"/>
        </w:rPr>
        <w:t>τοὺς</w:t>
      </w:r>
      <w:r w:rsidRPr="001F4584">
        <w:rPr>
          <w:rFonts w:asciiTheme="minorHAnsi" w:hAnsiTheme="minorHAnsi" w:cstheme="minorHAnsi"/>
        </w:rPr>
        <w:t xml:space="preserve"> </w:t>
      </w:r>
      <w:r w:rsidRPr="001F4584">
        <w:rPr>
          <w:rFonts w:asciiTheme="minorHAnsi" w:hAnsiTheme="minorHAnsi" w:cstheme="minorHAnsi"/>
          <w:lang w:val="el-GR"/>
        </w:rPr>
        <w:t>φθόγγους</w:t>
      </w:r>
      <w:r w:rsidRPr="001F4584">
        <w:rPr>
          <w:rFonts w:asciiTheme="minorHAnsi" w:hAnsiTheme="minorHAnsi" w:cstheme="minorHAnsi"/>
        </w:rPr>
        <w:t xml:space="preserve"> </w:t>
      </w:r>
      <w:r w:rsidRPr="001F4584">
        <w:rPr>
          <w:rFonts w:asciiTheme="minorHAnsi" w:hAnsiTheme="minorHAnsi" w:cstheme="minorHAnsi"/>
          <w:lang w:val="el-GR"/>
        </w:rPr>
        <w:t>ἀναβιβάζουσιν</w:t>
      </w:r>
      <w:r w:rsidRPr="001F4584">
        <w:rPr>
          <w:rFonts w:asciiTheme="minorHAnsi" w:hAnsiTheme="minorHAnsi" w:cstheme="minorHAnsi"/>
        </w:rPr>
        <w:t xml:space="preserve">, </w:t>
      </w:r>
      <w:r w:rsidRPr="001F4584">
        <w:rPr>
          <w:rFonts w:asciiTheme="minorHAnsi" w:hAnsiTheme="minorHAnsi" w:cstheme="minorHAnsi"/>
          <w:lang w:val="el-GR"/>
        </w:rPr>
        <w:t>ὄπισθεν</w:t>
      </w:r>
      <w:r w:rsidRPr="001F4584">
        <w:rPr>
          <w:rFonts w:asciiTheme="minorHAnsi" w:hAnsiTheme="minorHAnsi" w:cstheme="minorHAnsi"/>
        </w:rPr>
        <w:t xml:space="preserve"> </w:t>
      </w:r>
      <w:r w:rsidRPr="001F4584">
        <w:rPr>
          <w:rFonts w:asciiTheme="minorHAnsi" w:hAnsiTheme="minorHAnsi" w:cstheme="minorHAnsi"/>
          <w:lang w:val="el-GR"/>
        </w:rPr>
        <w:t>ἑστὼς</w:t>
      </w:r>
      <w:r w:rsidRPr="001F4584">
        <w:rPr>
          <w:rFonts w:asciiTheme="minorHAnsi" w:hAnsiTheme="minorHAnsi" w:cstheme="minorHAnsi"/>
        </w:rPr>
        <w:t xml:space="preserve"> </w:t>
      </w:r>
      <w:r w:rsidRPr="001F4584">
        <w:rPr>
          <w:rFonts w:asciiTheme="minorHAnsi" w:hAnsiTheme="minorHAnsi" w:cstheme="minorHAnsi"/>
          <w:lang w:val="el-GR"/>
        </w:rPr>
        <w:t>τοῦ</w:t>
      </w:r>
      <w:r w:rsidRPr="001F4584">
        <w:rPr>
          <w:rFonts w:asciiTheme="minorHAnsi" w:hAnsiTheme="minorHAnsi" w:cstheme="minorHAnsi"/>
        </w:rPr>
        <w:t xml:space="preserve"> </w:t>
      </w:r>
      <w:r w:rsidRPr="001F4584">
        <w:rPr>
          <w:rFonts w:asciiTheme="minorHAnsi" w:hAnsiTheme="minorHAnsi" w:cstheme="minorHAnsi"/>
          <w:lang w:val="el-GR"/>
        </w:rPr>
        <w:t>Γαΐου</w:t>
      </w:r>
      <w:r w:rsidRPr="001F4584">
        <w:rPr>
          <w:rFonts w:asciiTheme="minorHAnsi" w:hAnsiTheme="minorHAnsi" w:cstheme="minorHAnsi"/>
        </w:rPr>
        <w:t xml:space="preserve"> </w:t>
      </w:r>
      <w:r w:rsidRPr="001F4584">
        <w:rPr>
          <w:rFonts w:asciiTheme="minorHAnsi" w:hAnsiTheme="minorHAnsi" w:cstheme="minorHAnsi"/>
          <w:lang w:val="el-GR"/>
        </w:rPr>
        <w:t>λέγοντος</w:t>
      </w:r>
      <w:r w:rsidRPr="001F4584">
        <w:rPr>
          <w:rFonts w:asciiTheme="minorHAnsi" w:hAnsiTheme="minorHAnsi" w:cstheme="minorHAnsi"/>
        </w:rPr>
        <w:t xml:space="preserve">, </w:t>
      </w:r>
      <w:r w:rsidRPr="001F4584">
        <w:rPr>
          <w:rFonts w:asciiTheme="minorHAnsi" w:hAnsiTheme="minorHAnsi" w:cstheme="minorHAnsi"/>
          <w:lang w:val="el-GR"/>
        </w:rPr>
        <w:t>ὁπηνίκα</w:t>
      </w:r>
      <w:r w:rsidRPr="001F4584">
        <w:rPr>
          <w:rFonts w:asciiTheme="minorHAnsi" w:hAnsiTheme="minorHAnsi" w:cstheme="minorHAnsi"/>
        </w:rPr>
        <w:t xml:space="preserve"> </w:t>
      </w:r>
      <w:r w:rsidRPr="001F4584">
        <w:rPr>
          <w:rFonts w:asciiTheme="minorHAnsi" w:hAnsiTheme="minorHAnsi" w:cstheme="minorHAnsi"/>
          <w:lang w:val="el-GR"/>
        </w:rPr>
        <w:t>τραχυνόμενον</w:t>
      </w:r>
      <w:r w:rsidRPr="001F4584">
        <w:rPr>
          <w:rFonts w:asciiTheme="minorHAnsi" w:hAnsiTheme="minorHAnsi" w:cstheme="minorHAnsi"/>
        </w:rPr>
        <w:t xml:space="preserve"> </w:t>
      </w:r>
      <w:r w:rsidRPr="001F4584">
        <w:rPr>
          <w:rFonts w:asciiTheme="minorHAnsi" w:hAnsiTheme="minorHAnsi" w:cstheme="minorHAnsi"/>
          <w:lang w:val="el-GR"/>
        </w:rPr>
        <w:t>αἴσθοιτο</w:t>
      </w:r>
      <w:r w:rsidRPr="001F4584">
        <w:rPr>
          <w:rFonts w:asciiTheme="minorHAnsi" w:hAnsiTheme="minorHAnsi" w:cstheme="minorHAnsi"/>
        </w:rPr>
        <w:t xml:space="preserve"> </w:t>
      </w:r>
      <w:r w:rsidRPr="001F4584">
        <w:rPr>
          <w:rFonts w:asciiTheme="minorHAnsi" w:hAnsiTheme="minorHAnsi" w:cstheme="minorHAnsi"/>
          <w:lang w:val="el-GR"/>
        </w:rPr>
        <w:t>τῇ</w:t>
      </w:r>
      <w:r w:rsidRPr="001F4584">
        <w:rPr>
          <w:rFonts w:asciiTheme="minorHAnsi" w:hAnsiTheme="minorHAnsi" w:cstheme="minorHAnsi"/>
        </w:rPr>
        <w:t xml:space="preserve"> </w:t>
      </w:r>
      <w:r w:rsidRPr="001F4584">
        <w:rPr>
          <w:rFonts w:asciiTheme="minorHAnsi" w:hAnsiTheme="minorHAnsi" w:cstheme="minorHAnsi"/>
          <w:lang w:val="el-GR"/>
        </w:rPr>
        <w:t>φωνῇ</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παραρρηγνύμενον</w:t>
      </w:r>
      <w:r w:rsidRPr="001F4584">
        <w:rPr>
          <w:rFonts w:asciiTheme="minorHAnsi" w:hAnsiTheme="minorHAnsi" w:cstheme="minorHAnsi"/>
        </w:rPr>
        <w:t xml:space="preserve"> </w:t>
      </w:r>
      <w:r w:rsidRPr="001F4584">
        <w:rPr>
          <w:rFonts w:asciiTheme="minorHAnsi" w:hAnsiTheme="minorHAnsi" w:cstheme="minorHAnsi"/>
          <w:lang w:val="el-GR"/>
        </w:rPr>
        <w:t>δι</w:t>
      </w:r>
      <w:r w:rsidRPr="001F4584">
        <w:rPr>
          <w:rFonts w:asciiTheme="minorHAnsi" w:hAnsiTheme="minorHAnsi" w:cstheme="minorHAnsi"/>
        </w:rPr>
        <w:t xml:space="preserve">' </w:t>
      </w:r>
      <w:r w:rsidRPr="001F4584">
        <w:rPr>
          <w:rFonts w:asciiTheme="minorHAnsi" w:hAnsiTheme="minorHAnsi" w:cstheme="minorHAnsi"/>
          <w:lang w:val="el-GR"/>
        </w:rPr>
        <w:t>ὀργήν</w:t>
      </w:r>
      <w:r w:rsidRPr="001F4584">
        <w:rPr>
          <w:rFonts w:asciiTheme="minorHAnsi" w:hAnsiTheme="minorHAnsi" w:cstheme="minorHAnsi"/>
        </w:rPr>
        <w:t xml:space="preserve">, </w:t>
      </w:r>
      <w:r w:rsidRPr="001F4584">
        <w:rPr>
          <w:rFonts w:asciiTheme="minorHAnsi" w:hAnsiTheme="minorHAnsi" w:cstheme="minorHAnsi"/>
          <w:lang w:val="el-GR"/>
        </w:rPr>
        <w:t>ἐνεδίδου</w:t>
      </w:r>
      <w:r w:rsidRPr="001F4584">
        <w:rPr>
          <w:rFonts w:asciiTheme="minorHAnsi" w:hAnsiTheme="minorHAnsi" w:cstheme="minorHAnsi"/>
        </w:rPr>
        <w:t xml:space="preserve"> </w:t>
      </w:r>
      <w:r w:rsidRPr="001F4584">
        <w:rPr>
          <w:rFonts w:asciiTheme="minorHAnsi" w:hAnsiTheme="minorHAnsi" w:cstheme="minorHAnsi"/>
          <w:lang w:val="el-GR"/>
        </w:rPr>
        <w:t>τόνον</w:t>
      </w:r>
      <w:r w:rsidRPr="001F4584">
        <w:rPr>
          <w:rFonts w:asciiTheme="minorHAnsi" w:hAnsiTheme="minorHAnsi" w:cstheme="minorHAnsi"/>
        </w:rPr>
        <w:t xml:space="preserve"> </w:t>
      </w:r>
      <w:r w:rsidRPr="001F4584">
        <w:rPr>
          <w:rFonts w:asciiTheme="minorHAnsi" w:hAnsiTheme="minorHAnsi" w:cstheme="minorHAnsi"/>
          <w:lang w:val="el-GR"/>
        </w:rPr>
        <w:t>μαλακόν</w:t>
      </w:r>
      <w:r w:rsidRPr="001F4584">
        <w:rPr>
          <w:rFonts w:asciiTheme="minorHAnsi" w:hAnsiTheme="minorHAnsi" w:cstheme="minorHAnsi"/>
        </w:rPr>
        <w:t xml:space="preserve">, </w:t>
      </w:r>
      <w:r w:rsidRPr="001F4584">
        <w:rPr>
          <w:rFonts w:asciiTheme="minorHAnsi" w:hAnsiTheme="minorHAnsi" w:cstheme="minorHAnsi"/>
          <w:lang w:val="el-GR"/>
        </w:rPr>
        <w:t>ᾧ</w:t>
      </w:r>
      <w:r w:rsidRPr="001F4584">
        <w:rPr>
          <w:rFonts w:asciiTheme="minorHAnsi" w:hAnsiTheme="minorHAnsi" w:cstheme="minorHAnsi"/>
        </w:rPr>
        <w:t xml:space="preserve"> </w:t>
      </w:r>
      <w:r w:rsidRPr="001F4584">
        <w:rPr>
          <w:rFonts w:asciiTheme="minorHAnsi" w:hAnsiTheme="minorHAnsi" w:cstheme="minorHAnsi"/>
          <w:lang w:val="el-GR"/>
        </w:rPr>
        <w:t>τὸ</w:t>
      </w:r>
      <w:r w:rsidRPr="001F4584">
        <w:rPr>
          <w:rFonts w:asciiTheme="minorHAnsi" w:hAnsiTheme="minorHAnsi" w:cstheme="minorHAnsi"/>
        </w:rPr>
        <w:t xml:space="preserve"> </w:t>
      </w:r>
      <w:r w:rsidRPr="001F4584">
        <w:rPr>
          <w:rFonts w:asciiTheme="minorHAnsi" w:hAnsiTheme="minorHAnsi" w:cstheme="minorHAnsi"/>
          <w:lang w:val="el-GR"/>
        </w:rPr>
        <w:t>σφοδρὸν</w:t>
      </w:r>
      <w:r w:rsidRPr="001F4584">
        <w:rPr>
          <w:rFonts w:asciiTheme="minorHAnsi" w:hAnsiTheme="minorHAnsi" w:cstheme="minorHAnsi"/>
        </w:rPr>
        <w:t xml:space="preserve"> </w:t>
      </w:r>
      <w:r w:rsidRPr="001F4584">
        <w:rPr>
          <w:rFonts w:asciiTheme="minorHAnsi" w:hAnsiTheme="minorHAnsi" w:cstheme="minorHAnsi"/>
          <w:lang w:val="el-GR"/>
        </w:rPr>
        <w:t>εὐθὺς</w:t>
      </w:r>
      <w:r w:rsidRPr="001F4584">
        <w:rPr>
          <w:rFonts w:asciiTheme="minorHAnsi" w:hAnsiTheme="minorHAnsi" w:cstheme="minorHAnsi"/>
        </w:rPr>
        <w:t xml:space="preserve"> </w:t>
      </w:r>
      <w:r w:rsidRPr="001F4584">
        <w:rPr>
          <w:rFonts w:asciiTheme="minorHAnsi" w:hAnsiTheme="minorHAnsi" w:cstheme="minorHAnsi"/>
          <w:lang w:val="el-GR"/>
        </w:rPr>
        <w:t>ἐκεῖνος</w:t>
      </w:r>
      <w:r w:rsidRPr="001F4584">
        <w:rPr>
          <w:rFonts w:asciiTheme="minorHAnsi" w:hAnsiTheme="minorHAnsi" w:cstheme="minorHAnsi"/>
        </w:rPr>
        <w:t xml:space="preserve"> </w:t>
      </w:r>
      <w:r w:rsidRPr="001F4584">
        <w:rPr>
          <w:rFonts w:asciiTheme="minorHAnsi" w:hAnsiTheme="minorHAnsi" w:cstheme="minorHAnsi"/>
          <w:lang w:val="el-GR"/>
        </w:rPr>
        <w:t>ἅμα</w:t>
      </w:r>
      <w:r w:rsidRPr="001F4584">
        <w:rPr>
          <w:rFonts w:asciiTheme="minorHAnsi" w:hAnsiTheme="minorHAnsi" w:cstheme="minorHAnsi"/>
        </w:rPr>
        <w:t xml:space="preserve"> </w:t>
      </w:r>
      <w:r w:rsidRPr="001F4584">
        <w:rPr>
          <w:rFonts w:asciiTheme="minorHAnsi" w:hAnsiTheme="minorHAnsi" w:cstheme="minorHAnsi"/>
          <w:lang w:val="el-GR"/>
        </w:rPr>
        <w:t>τοῦ</w:t>
      </w:r>
      <w:r w:rsidRPr="001F4584">
        <w:rPr>
          <w:rFonts w:asciiTheme="minorHAnsi" w:hAnsiTheme="minorHAnsi" w:cstheme="minorHAnsi"/>
        </w:rPr>
        <w:t xml:space="preserve"> </w:t>
      </w:r>
      <w:r w:rsidRPr="001F4584">
        <w:rPr>
          <w:rFonts w:asciiTheme="minorHAnsi" w:hAnsiTheme="minorHAnsi" w:cstheme="minorHAnsi"/>
          <w:lang w:val="el-GR"/>
        </w:rPr>
        <w:t>πάθους</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τῆς</w:t>
      </w:r>
      <w:r w:rsidRPr="001F4584">
        <w:rPr>
          <w:rFonts w:asciiTheme="minorHAnsi" w:hAnsiTheme="minorHAnsi" w:cstheme="minorHAnsi"/>
        </w:rPr>
        <w:t xml:space="preserve"> </w:t>
      </w:r>
      <w:r w:rsidRPr="001F4584">
        <w:rPr>
          <w:rFonts w:asciiTheme="minorHAnsi" w:hAnsiTheme="minorHAnsi" w:cstheme="minorHAnsi"/>
          <w:lang w:val="el-GR"/>
        </w:rPr>
        <w:t>φωνῆς</w:t>
      </w:r>
      <w:r w:rsidRPr="001F4584">
        <w:rPr>
          <w:rFonts w:asciiTheme="minorHAnsi" w:hAnsiTheme="minorHAnsi" w:cstheme="minorHAnsi"/>
        </w:rPr>
        <w:t xml:space="preserve"> </w:t>
      </w:r>
      <w:r w:rsidRPr="001F4584">
        <w:rPr>
          <w:rFonts w:asciiTheme="minorHAnsi" w:hAnsiTheme="minorHAnsi" w:cstheme="minorHAnsi"/>
          <w:lang w:val="el-GR"/>
        </w:rPr>
        <w:t>ἀνιεὶς</w:t>
      </w:r>
      <w:r w:rsidRPr="001F4584">
        <w:rPr>
          <w:rFonts w:asciiTheme="minorHAnsi" w:hAnsiTheme="minorHAnsi" w:cstheme="minorHAnsi"/>
        </w:rPr>
        <w:t xml:space="preserve"> </w:t>
      </w:r>
      <w:r w:rsidRPr="001F4584">
        <w:rPr>
          <w:rFonts w:asciiTheme="minorHAnsi" w:hAnsiTheme="minorHAnsi" w:cstheme="minorHAnsi"/>
          <w:lang w:val="el-GR"/>
        </w:rPr>
        <w:t>ἐπραΰνετο</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παρεῖχεν</w:t>
      </w:r>
      <w:r w:rsidRPr="001F4584">
        <w:rPr>
          <w:rFonts w:asciiTheme="minorHAnsi" w:hAnsiTheme="minorHAnsi" w:cstheme="minorHAnsi"/>
        </w:rPr>
        <w:t xml:space="preserve"> </w:t>
      </w:r>
      <w:r w:rsidRPr="001F4584">
        <w:rPr>
          <w:rFonts w:asciiTheme="minorHAnsi" w:hAnsiTheme="minorHAnsi" w:cstheme="minorHAnsi"/>
          <w:lang w:val="el-GR"/>
        </w:rPr>
        <w:t>ἑαυτὸν</w:t>
      </w:r>
      <w:r w:rsidRPr="001F4584">
        <w:rPr>
          <w:rFonts w:asciiTheme="minorHAnsi" w:hAnsiTheme="minorHAnsi" w:cstheme="minorHAnsi"/>
        </w:rPr>
        <w:t xml:space="preserve"> </w:t>
      </w:r>
      <w:r w:rsidRPr="001F4584">
        <w:rPr>
          <w:rFonts w:asciiTheme="minorHAnsi" w:hAnsiTheme="minorHAnsi" w:cstheme="minorHAnsi"/>
          <w:lang w:val="el-GR"/>
        </w:rPr>
        <w:t>εὐανάκλητον</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«Caïus avait de la rudesse et de l'emportement; souvent, dans ses discours, il s'abandonnait, sans le vouloir, à des mouvements impétueux de colère; il haussait la voix, se laissait aller à des invectives, et tombait dans le plus grand désordre. Pour remédier à ces écarts, un esclave, nominé Licinius, qui ne manquait pas d'intelligence, se tenait derrière lui avec un de ces instruments de musique qui servent à régler la voix; et lorsqu'il sentait à l'éclat des sons que son maître s'emportait et se livrait à la colère, il lui soufflait un ton plus doux, qui, modérant aussitôt la véhémence de Caïus et lui faisant baisser la voix, adoucissait sa déclamation, et le ramenait à une disposition plus tranquille.». </w:t>
      </w:r>
    </w:p>
  </w:footnote>
  <w:footnote w:id="218">
    <w:p w14:paraId="660EC2D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Aulu-Gelle, </w:t>
      </w:r>
      <w:r w:rsidRPr="001F4584">
        <w:rPr>
          <w:rFonts w:asciiTheme="minorHAnsi" w:hAnsiTheme="minorHAnsi" w:cstheme="minorHAnsi"/>
          <w:b/>
          <w:i/>
          <w:iCs/>
        </w:rPr>
        <w:t>Les Nuits attiques</w:t>
      </w:r>
      <w:r w:rsidRPr="001F4584">
        <w:rPr>
          <w:rFonts w:asciiTheme="minorHAnsi" w:hAnsiTheme="minorHAnsi" w:cstheme="minorHAnsi"/>
          <w:b/>
        </w:rPr>
        <w:t>, I, XI. 10</w:t>
      </w:r>
      <w:r w:rsidRPr="001F4584">
        <w:rPr>
          <w:rFonts w:asciiTheme="minorHAnsi" w:hAnsiTheme="minorHAnsi" w:cstheme="minorHAnsi"/>
        </w:rPr>
        <w:t xml:space="preserve">.         « Ecce autem per tibicinia Laconica tibiae quoque illius contionariae in mentem uenit, quam C- Graccho cum populo agente praeisse ac praeministrasse modulos ferunt. 11 Sed nequaquam sic est, ut a uulgo dicitur, canere tibia solitum, qui pone eum loquentem staret, et uariis modis tum demulcere animum actionemque eius, tum intendere. 12 Quid enim foret ista re ineptius, si, ut planipedi saltanti, ita Graccho contionanti numeros et modos et frequentamenta quaedam uaria tibicen incineret? 13 Sed qui hoc compertius memoriae tradiderunt, stetisse in circumstantibus dicunt occultius, qui fistula breui sensim grauiusculum sonum inspiraret ad reprimendum sedandumque inpetus uocis eius efferuescentes;14 namque inpulsu et instinctu extraneo naturalis illa Gracchi uehementia indiguisse non, opinor, existimanda est. 15 M- tamen Cicero fistulatorem istum utrique rei adhibitum esse a Graccho putat, ut sonis tum placidis tum citatis aut demissam iacentemque orationem eius erigeret aut ferocientem saeuientemque cohiberet. 16 Verba ipsius Ciceronis apposui: "Itaque idem Gracchus, quod potes audire, Catule, ex Licinio cliente tuo, litterato homine, quem seruum sibi ille habuit ad manum, cum eburnea solitus est habere fistula, qui staret occulte post ipsum, cum contionaretur, peritum hominem, qui inflaret celeriter eum sonum, qui illum aut remissum excitaret aut a contentione reuocaret."   </w:t>
      </w:r>
      <w:r w:rsidRPr="001F4584">
        <w:rPr>
          <w:rFonts w:ascii="Arial" w:hAnsi="Arial" w:cs="Arial"/>
        </w:rPr>
        <w:t>▬</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Mais, à propos de la flûte des Lacédémoniens, je me rappelle la flûte dont les sons réglaient et modéraient la voix de C. Gracchus, lorsqu'il était à la tribune. Au reste, il n'est pas vrai, comme on le rapporte ordinairement, qu'un joueur de flûte se tint derrière lui tandis qu'il parlait, soit pour tempérer son action par ses modulations variées, soit pour lui donner plus de force et de ton. Quelle absurdité, de croire que la flûte pût marquer à Gracchus, parlant en public, la mesure, le rythme et les différentes cadences, comme elle règle les pas de l'histrion sur le théâtre!  Les auteurs qui sont les mieux instruits du fait rapportent qu'un homme, caché dans l'auditoire, tirait d'une flûte courte un son lent et grave pour l'avertir de modérer les éclats trop violents de sa voix; car le génie naturellement emporté de C. Gracchus n'avait. pas besoin, je le pense, d'excitation extérieure, lorsqu'il était à la tribune. Marcus Cicéron croit toutefois que Gracchus employait ce joueur de flûte pour une double fin les sons lents ou rapides devaient ou donner du ton et de la force à sa parole lorsqu'elle s'affaiblissait, ou la modérer lorsque l'orateur se laissait aller à sa fougue et à son emportement. Voici le passage même de Cicéron : « Licinius, homme instruit, et ton client, Catulus, a pu te dire que Gracchus, dont il était le secrétaire, faisait cacher derrière lui, lorsqu'il parlait en public, un musicien habile, qui lui donnait le ton sur une flûte d'ivoire, et l'empêchait ainsi de trop baisser la voix ou de s'abandonner à des éclats trop violents.».</w:t>
      </w:r>
    </w:p>
  </w:footnote>
  <w:footnote w:id="219">
    <w:p w14:paraId="5F54FBB5" w14:textId="5E6858F1"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De orat. III. </w:t>
      </w:r>
      <w:r w:rsidRPr="001F4584">
        <w:rPr>
          <w:rFonts w:asciiTheme="minorHAnsi" w:hAnsiTheme="minorHAnsi" w:cstheme="minorHAnsi"/>
          <w:b/>
          <w:lang w:eastAsia="fr-FR"/>
        </w:rPr>
        <w:t>[3</w:t>
      </w:r>
      <w:r w:rsidR="001643A9" w:rsidRPr="001F4584">
        <w:rPr>
          <w:rFonts w:asciiTheme="minorHAnsi" w:hAnsiTheme="minorHAnsi" w:cstheme="minorHAnsi"/>
          <w:b/>
          <w:lang w:eastAsia="fr-FR"/>
        </w:rPr>
        <w:t>, 6</w:t>
      </w:r>
      <w:r w:rsidRPr="001F4584">
        <w:rPr>
          <w:rFonts w:asciiTheme="minorHAnsi" w:hAnsiTheme="minorHAnsi" w:cstheme="minorHAnsi"/>
          <w:b/>
          <w:lang w:eastAsia="fr-FR"/>
        </w:rPr>
        <w:t xml:space="preserve">0] LX. (224)          </w:t>
      </w:r>
      <w:r w:rsidRPr="001F4584">
        <w:rPr>
          <w:rFonts w:asciiTheme="minorHAnsi" w:hAnsiTheme="minorHAnsi" w:cstheme="minorHAnsi"/>
          <w:lang w:eastAsia="fr-FR"/>
        </w:rPr>
        <w:t xml:space="preserve">     « Nam ad uocem obtinendam nihil est utilius quam crebra mutatio; nihil perniciosius quam effusa sine intermissione contentio. (225) Quid, ad auris nostras et actionis suauitatem quid est uicissitudine et uarietate et commutatione aptius? Itaque idem Gracchus, quod potes audire, Catule, ex Licinio cliente tuo, litterato homine, quem seruum sibi ille habuit ad manum, cum </w:t>
      </w:r>
      <w:r w:rsidRPr="001F4584">
        <w:rPr>
          <w:rFonts w:asciiTheme="minorHAnsi" w:hAnsiTheme="minorHAnsi" w:cstheme="minorHAnsi"/>
          <w:b/>
          <w:lang w:eastAsia="fr-FR"/>
        </w:rPr>
        <w:t>eburneola</w:t>
      </w:r>
      <w:r w:rsidRPr="001F4584">
        <w:rPr>
          <w:rFonts w:asciiTheme="minorHAnsi" w:hAnsiTheme="minorHAnsi" w:cstheme="minorHAnsi"/>
          <w:lang w:eastAsia="fr-FR"/>
        </w:rPr>
        <w:t xml:space="preserve"> solitus est habere </w:t>
      </w:r>
      <w:r w:rsidRPr="001F4584">
        <w:rPr>
          <w:rFonts w:asciiTheme="minorHAnsi" w:hAnsiTheme="minorHAnsi" w:cstheme="minorHAnsi"/>
          <w:b/>
          <w:lang w:eastAsia="fr-FR"/>
        </w:rPr>
        <w:t>fistula</w:t>
      </w:r>
      <w:r w:rsidRPr="001F4584">
        <w:rPr>
          <w:rFonts w:asciiTheme="minorHAnsi" w:hAnsiTheme="minorHAnsi" w:cstheme="minorHAnsi"/>
          <w:lang w:eastAsia="fr-FR"/>
        </w:rPr>
        <w:t xml:space="preserve"> qui staret occulte post ipsum, cum contionaretur, peritum hominem, qui inflaret celeriter eum sonum, quo illum aut remissum excitaret aut a contentione reuocaret." "Audiui me hercule," inquit Catulus "et saepe sum admiratus hominis cum diligentiam tum etiam doctrinam et scientiam."     […]    "Mitte, obsecro," inquit "Crasse," Iulius "sermonem istum et te ad Gracchi fistulam refer; cuius ego nondum plane rationem intellego." [3</w:t>
      </w:r>
      <w:r w:rsidR="001643A9" w:rsidRPr="001F4584">
        <w:rPr>
          <w:rFonts w:asciiTheme="minorHAnsi" w:hAnsiTheme="minorHAnsi" w:cstheme="minorHAnsi"/>
          <w:lang w:eastAsia="fr-FR"/>
        </w:rPr>
        <w:t>, 6</w:t>
      </w:r>
      <w:r w:rsidRPr="001F4584">
        <w:rPr>
          <w:rFonts w:asciiTheme="minorHAnsi" w:hAnsiTheme="minorHAnsi" w:cstheme="minorHAnsi"/>
          <w:lang w:eastAsia="fr-FR"/>
        </w:rPr>
        <w:t xml:space="preserve">1] LXI. (227) "In omni uoce" inquit Crassus "est quiddam medium, sed suum cuique uoci: hinc gradatim ascendere uocem (utile) et suaue est (nam a principio clamare agreste quiddam est), et idem illud ad firmandam est uocem salutare; deinde est quiddam contentionis extremum, quod tamen interius est, quam acutissimus clamor, quo te fistula progredi non sinet, et iam ab ipsa contentione reuocabit: est item contra quiddam in remissione grauissimum quoque tamquam sonorum gradibus descenditur. Haec uarietas et hic per omnis sonos uocis cursus et se tuebitur et actioni adferet suauitatem. </w:t>
      </w:r>
      <w:r w:rsidRPr="001F4584">
        <w:rPr>
          <w:rFonts w:asciiTheme="minorHAnsi" w:hAnsiTheme="minorHAnsi" w:cstheme="minorHAnsi"/>
          <w:lang w:val="en-GB" w:eastAsia="fr-FR"/>
        </w:rPr>
        <w:t xml:space="preserve">Sed </w:t>
      </w:r>
      <w:r w:rsidRPr="001F4584">
        <w:rPr>
          <w:rFonts w:asciiTheme="minorHAnsi" w:hAnsiTheme="minorHAnsi" w:cstheme="minorHAnsi"/>
          <w:b/>
          <w:lang w:val="en-GB" w:eastAsia="fr-FR"/>
        </w:rPr>
        <w:t>fistulatorem</w:t>
      </w:r>
      <w:r w:rsidRPr="001F4584">
        <w:rPr>
          <w:rFonts w:asciiTheme="minorHAnsi" w:hAnsiTheme="minorHAnsi" w:cstheme="minorHAnsi"/>
          <w:lang w:val="en-GB" w:eastAsia="fr-FR"/>
        </w:rPr>
        <w:t xml:space="preserve"> domi relinquetis, sensum huius consuetudinis uobiscum ad forum deferetis.”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b/>
          <w:bCs/>
          <w:lang w:eastAsia="fr-FR"/>
        </w:rPr>
        <w:t>Traduction française :</w:t>
      </w:r>
      <w:r w:rsidRPr="001F4584">
        <w:rPr>
          <w:rFonts w:asciiTheme="minorHAnsi" w:hAnsiTheme="minorHAnsi" w:cstheme="minorHAnsi"/>
          <w:lang w:eastAsia="fr-FR"/>
        </w:rPr>
        <w:t xml:space="preserve">  [3</w:t>
      </w:r>
      <w:r w:rsidR="001643A9" w:rsidRPr="001F4584">
        <w:rPr>
          <w:rFonts w:asciiTheme="minorHAnsi" w:hAnsiTheme="minorHAnsi" w:cstheme="minorHAnsi"/>
          <w:lang w:eastAsia="fr-FR"/>
        </w:rPr>
        <w:t>, 6</w:t>
      </w:r>
      <w:r w:rsidRPr="001F4584">
        <w:rPr>
          <w:rFonts w:asciiTheme="minorHAnsi" w:hAnsiTheme="minorHAnsi" w:cstheme="minorHAnsi"/>
          <w:lang w:eastAsia="fr-FR"/>
        </w:rPr>
        <w:t>0] LX.  […]  Rien ne soutient mieux, en effet, la voix, que d'en varier les inflexions; rien ne l'épuise plus vite, qu'une déclamation tendue et monotone. Qu'y a-t-il de plus propre à flatter l'oreille, et à rendre le débit agréable, que la succession variée des tons? Licinius, homme instruit, et votre client, Catulus, a pu vous dire que C. Gracchus, dont il a été autrefois l'esclave et le secrétaire, faisait cacher derrière lui, lorsqu'il parlait en public, un musicien habile qui lui donnait rapidement le ton sur une flûte d'ivoire pour relever sa voix si elle venait à baisser, ou pour le ramener à la suite d'éclats un peu vifs. - J'ai entendu citer le fait, répondit Catulus, et j'ai souvent admiré l'ingénieuse précaution de cet homme célèbre, ainsi que ses talents et son savoir.   […]  Écartez , je vous prie, dit César, ces tristes réflexions , et revenez à la flûte de Gracchus, dont je ne conçois pas encore bien l'usage.  [3</w:t>
      </w:r>
      <w:r w:rsidR="001643A9" w:rsidRPr="001F4584">
        <w:rPr>
          <w:rFonts w:asciiTheme="minorHAnsi" w:hAnsiTheme="minorHAnsi" w:cstheme="minorHAnsi"/>
          <w:lang w:eastAsia="fr-FR"/>
        </w:rPr>
        <w:t>, 6</w:t>
      </w:r>
      <w:r w:rsidRPr="001F4584">
        <w:rPr>
          <w:rFonts w:asciiTheme="minorHAnsi" w:hAnsiTheme="minorHAnsi" w:cstheme="minorHAnsi"/>
          <w:lang w:eastAsia="fr-FR"/>
        </w:rPr>
        <w:t xml:space="preserve">1] LXI. - Toutes les voix, reprit Crassus, ont un médium qui est différent pour chacune d'elles : c'est de ce point qu'il faut partir, pour monter graduellement jusqu'aux tons les plus élevés. Cette méthode est tout à la fois utile et agréable; éclater en cris dans le commencement d'un discours, a quelque chose d'étrange et de choquant; et en même temps cette ascension graduelle de la voix est propre à la fortifier. Ensuite, dans les notes élevées de la voix, il est un dernier point, voisin des sons aigus, auquel la flûte ne vous laissera jamais arriver; et même, si vous en approchez, elle vous forcera de descendre. La voix, en s'abaissant, trouve aussi des sons graves, auxquels il ne faut arriver que par degrés. Cette variété et ce passage successif de la voix par tous les tons, la conservent, la soutiennent, et donnent de la grâce au débit. Mais vous laisserez au logis le joueur de flûte, et vous vous contenterez d'apporter avec vous au forum l'esprit de la méthode. » </w:t>
      </w:r>
      <w:r w:rsidRPr="001F4584">
        <w:rPr>
          <w:rFonts w:asciiTheme="minorHAnsi" w:hAnsiTheme="minorHAnsi" w:cstheme="minorHAnsi"/>
        </w:rPr>
        <w:t xml:space="preserve"> </w:t>
      </w:r>
    </w:p>
  </w:footnote>
  <w:footnote w:id="220">
    <w:p w14:paraId="5A492D89" w14:textId="77777777"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sz w:val="18"/>
          <w:szCs w:val="18"/>
          <w:vertAlign w:val="baseline"/>
        </w:rPr>
        <w:footnoteRef/>
      </w:r>
      <w:r w:rsidRPr="001F4584">
        <w:rPr>
          <w:rFonts w:cstheme="minorHAnsi"/>
          <w:sz w:val="18"/>
          <w:szCs w:val="18"/>
        </w:rPr>
        <w:t xml:space="preserve">.  </w:t>
      </w:r>
      <w:r w:rsidRPr="001F4584">
        <w:rPr>
          <w:rFonts w:cstheme="minorHAnsi"/>
          <w:b/>
          <w:sz w:val="18"/>
          <w:szCs w:val="18"/>
        </w:rPr>
        <w:t>Plutarque In Gracch. 2, 6.</w:t>
      </w:r>
      <w:r w:rsidRPr="001F4584">
        <w:rPr>
          <w:rFonts w:cstheme="minorHAnsi"/>
          <w:sz w:val="18"/>
          <w:szCs w:val="18"/>
        </w:rPr>
        <w:t xml:space="preserve">    voir note de [</w:t>
      </w:r>
      <w:r w:rsidRPr="001F4584">
        <w:rPr>
          <w:rFonts w:eastAsia="Times New Roman" w:cstheme="minorHAnsi"/>
          <w:b/>
          <w:bCs/>
          <w:sz w:val="18"/>
          <w:szCs w:val="18"/>
          <w:lang w:eastAsia="fr-FR"/>
        </w:rPr>
        <w:t xml:space="preserve">499, 1].   </w:t>
      </w:r>
    </w:p>
  </w:footnote>
  <w:footnote w:id="221">
    <w:p w14:paraId="4464D85B" w14:textId="5C582193"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Plinius epistulae,  II, 11.   </w:t>
      </w:r>
      <w:r w:rsidRPr="001F4584">
        <w:rPr>
          <w:rFonts w:asciiTheme="minorHAnsi" w:hAnsiTheme="minorHAnsi" w:cstheme="minorHAnsi"/>
          <w:lang w:val="en-GB"/>
        </w:rPr>
        <w:t>. [2</w:t>
      </w:r>
      <w:r w:rsidR="001643A9" w:rsidRPr="001F4584">
        <w:rPr>
          <w:rFonts w:asciiTheme="minorHAnsi" w:hAnsiTheme="minorHAnsi" w:cstheme="minorHAnsi"/>
          <w:lang w:val="en-GB"/>
        </w:rPr>
        <w:t>, 1</w:t>
      </w:r>
      <w:r w:rsidRPr="001F4584">
        <w:rPr>
          <w:rFonts w:asciiTheme="minorHAnsi" w:hAnsiTheme="minorHAnsi" w:cstheme="minorHAnsi"/>
          <w:lang w:val="en-GB"/>
        </w:rPr>
        <w:t xml:space="preserve">1] C- Plinius Arriano suo s-.      (14.)  […]  Dixi horis paene quinque; nam duodecim clepsydris, quas spatiosissimas acceperam, sunt additae quattuor. Adeo illa ipsa, quae dura et aduersa dicturo uidebantur, secunda dicenti fuerunt. (15) Caesar quidem tantum mihi studium, tantam etiam curam - nimium est enim dicere sollicitudinem - praestitit, ut </w:t>
      </w:r>
      <w:r w:rsidRPr="001F4584">
        <w:rPr>
          <w:rFonts w:asciiTheme="minorHAnsi" w:hAnsiTheme="minorHAnsi" w:cstheme="minorHAnsi"/>
          <w:b/>
          <w:lang w:val="en-GB"/>
        </w:rPr>
        <w:t>libertum meum post me stantem saepius admoneret uoci laterique consulerem,</w:t>
      </w:r>
      <w:r w:rsidRPr="001F4584">
        <w:rPr>
          <w:rFonts w:asciiTheme="minorHAnsi" w:hAnsiTheme="minorHAnsi" w:cstheme="minorHAnsi"/>
          <w:lang w:val="en-GB"/>
        </w:rPr>
        <w:t xml:space="preserve"> cum me uehementius putaret intendi, quam gracilitas mea perpeti posset. </w:t>
      </w:r>
      <w:r w:rsidRPr="001F4584">
        <w:rPr>
          <w:rFonts w:asciiTheme="minorHAnsi" w:hAnsiTheme="minorHAnsi" w:cstheme="minorHAnsi"/>
        </w:rPr>
        <w:t xml:space="preserve">Respondit mihi pro Marciano Claudius Marcellinus.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Je parlai près de cinq heures, car aux douze clepsydres très larges que l'on m'avait d'abord accordées, on en ajouta quatre autres. Tant les parties mêmes de la cause qui m'avaient paru, avant de parler, épineuses et défavorables, me secondèrent, quand je vins à les traiter. Les bontés de l'empereur pour moi, ses soins, je n'ose dire son souci, allèrent si loin, qu'il me fit avertir plusieurs fois par mon affranchi qui se tenait derrière moi de ménager ma gorge et ma poitrine, quand il craignait que la chaleur de l'action ne m'emportât plus loin que ne le permettait la faiblesse de ma complexion. Claudius Marcellinus, défenseur de Marcianus, me répondit. </w:t>
      </w:r>
    </w:p>
  </w:footnote>
  <w:footnote w:id="222">
    <w:p w14:paraId="6BCCF100"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Style w:val="markedcontent"/>
          <w:rFonts w:asciiTheme="minorHAnsi" w:hAnsiTheme="minorHAnsi" w:cstheme="minorHAnsi"/>
          <w:b/>
        </w:rPr>
        <w:t xml:space="preserve">Sénèque le rhéteur controversiae,  Préface du livre IV, 4-8. </w:t>
      </w:r>
      <w:r w:rsidRPr="001F4584">
        <w:rPr>
          <w:rStyle w:val="markedcontent"/>
          <w:rFonts w:asciiTheme="minorHAnsi" w:hAnsiTheme="minorHAnsi" w:cstheme="minorHAnsi"/>
          <w:b/>
        </w:rPr>
        <w:br/>
      </w:r>
      <w:r w:rsidRPr="001F4584">
        <w:rPr>
          <w:rStyle w:val="markedcontent"/>
          <w:rFonts w:asciiTheme="minorHAnsi" w:hAnsiTheme="minorHAnsi" w:cstheme="minorHAnsi"/>
        </w:rPr>
        <w:t>« </w:t>
      </w:r>
      <w:r w:rsidRPr="001F4584">
        <w:rPr>
          <w:rFonts w:asciiTheme="minorHAnsi" w:eastAsia="Times New Roman" w:hAnsiTheme="minorHAnsi" w:cstheme="minorHAnsi"/>
          <w:lang w:eastAsia="fr-FR"/>
        </w:rPr>
        <w:t xml:space="preserve">Declamabat autem Haterius admisso populo ex tempore: solus omnium Romanorum, quos modo ipse  cognovi, in Latinam linguam transtulit Graecam facultatem. Tanta erat illi velocitas orationis ut  vitium fieret. Itaque divus Augustus optime dixit: 'Haterius noster sufflaminandus est': adeo non  currere sed decurrere videbatur. Nec verborum illi  tantum copia sed etiam rerum erat: quotiens velles eandem rem et quamdiu velles diceret, aliis totiens  figuris, aliis tractationibus, ita ut regi posset nec consumi. </w:t>
      </w:r>
      <w:r w:rsidRPr="001F4584">
        <w:rPr>
          <w:rFonts w:asciiTheme="minorHAnsi" w:eastAsia="Times New Roman" w:hAnsiTheme="minorHAnsi" w:cstheme="minorHAnsi"/>
          <w:u w:val="single"/>
          <w:lang w:eastAsia="fr-FR"/>
        </w:rPr>
        <w:t>Regi autem ab ipso non poterat; †alioqui† libertum habebat cui pareret</w:t>
      </w:r>
      <w:r w:rsidRPr="001F4584">
        <w:rPr>
          <w:rFonts w:asciiTheme="minorHAnsi" w:eastAsia="Times New Roman" w:hAnsiTheme="minorHAnsi" w:cstheme="minorHAnsi"/>
          <w:lang w:eastAsia="fr-FR"/>
        </w:rPr>
        <w:t xml:space="preserve"> ; sic ibat quomodo ille aut concitaverat eum aut refrenaverat. Iubebat eum ille transire, cum aliquem locum diu dixerat: transibat; insistere iubebat eidem loco: permanebat;  iubebat epilogum dicere: dicebat. </w:t>
      </w:r>
      <w:r w:rsidRPr="001F4584">
        <w:rPr>
          <w:rFonts w:asciiTheme="minorHAnsi" w:eastAsia="Times New Roman" w:hAnsiTheme="minorHAnsi" w:cstheme="minorHAnsi"/>
          <w:u w:val="single"/>
          <w:lang w:eastAsia="fr-FR"/>
        </w:rPr>
        <w:t>In sua potestate  habebat ingenium, in aliena modum</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br/>
        <w:t xml:space="preserve">NB. Voir aussi </w:t>
      </w:r>
      <w:r w:rsidRPr="001F4584">
        <w:rPr>
          <w:rStyle w:val="markedcontent"/>
          <w:rFonts w:asciiTheme="minorHAnsi" w:hAnsiTheme="minorHAnsi" w:cstheme="minorHAnsi"/>
        </w:rPr>
        <w:t xml:space="preserve">Senèque le philosophe (epist. 40.10) et Tacite (Ann. 4.61). </w:t>
      </w:r>
    </w:p>
  </w:footnote>
  <w:footnote w:id="223">
    <w:p w14:paraId="304673F4"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Quintilien Institution oratoire,</w:t>
      </w:r>
      <w:r w:rsidRPr="001F4584">
        <w:rPr>
          <w:rFonts w:asciiTheme="minorHAnsi" w:hAnsiTheme="minorHAnsi" w:cstheme="minorHAnsi"/>
        </w:rPr>
        <w:t xml:space="preserve">  X, 1, 114.     CXIV. C- uero Caesar si foro tantum uacasset, non alius ex nostris contra Ciceronem nominaretur: tanta in eo uis est, id acumen, ea concitatio, ut illum eodem animo dixisse quo bellauit appareat; exornat tamen haec omnia mira sermonis, cuius proprie studiosus fuit, elegantia. </w:t>
      </w:r>
      <w:r w:rsidRPr="001F4584">
        <w:rPr>
          <w:rFonts w:ascii="Arial" w:hAnsi="Arial" w:cs="Arial"/>
        </w:rPr>
        <w:t>▬</w:t>
      </w:r>
      <w:r w:rsidRPr="001F4584">
        <w:rPr>
          <w:rFonts w:asciiTheme="minorHAnsi" w:hAnsiTheme="minorHAnsi" w:cstheme="minorHAnsi"/>
        </w:rPr>
        <w:t xml:space="preserve">   Pour César, s'il se fût entièrement adonné au barreau, on n'opposerait pas d'autre nom à Cicéron. Il a tant d'énergie, tant de pénétration, tant de feu, qu'il semble avoir parlé comme il faisait la guerre: et tout cela est encore relevé en lui par une merveilleuse élégance de langage, qualité dont il était particulièrement soigneux. »   </w:t>
      </w:r>
    </w:p>
  </w:footnote>
  <w:footnote w:id="224">
    <w:p w14:paraId="19DB214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Sidoine Apollinaire, </w:t>
      </w:r>
      <w:r w:rsidRPr="001F4584">
        <w:rPr>
          <w:rFonts w:asciiTheme="minorHAnsi" w:hAnsiTheme="minorHAnsi" w:cstheme="minorHAnsi"/>
          <w:b/>
          <w:bCs/>
          <w:caps/>
          <w:lang w:val="en-GB" w:eastAsia="fr-FR"/>
        </w:rPr>
        <w:t>p</w:t>
      </w:r>
      <w:r w:rsidRPr="001F4584">
        <w:rPr>
          <w:rFonts w:asciiTheme="minorHAnsi" w:hAnsiTheme="minorHAnsi" w:cstheme="minorHAnsi"/>
          <w:b/>
          <w:bCs/>
          <w:lang w:val="la-Latn" w:eastAsia="fr-FR"/>
        </w:rPr>
        <w:t xml:space="preserve">ræfatio in panegyricum dictum </w:t>
      </w:r>
      <w:r w:rsidRPr="001F4584">
        <w:rPr>
          <w:rFonts w:asciiTheme="minorHAnsi" w:hAnsiTheme="minorHAnsi" w:cstheme="minorHAnsi"/>
          <w:b/>
          <w:bCs/>
          <w:caps/>
          <w:lang w:val="en-GB" w:eastAsia="fr-FR"/>
        </w:rPr>
        <w:t>a</w:t>
      </w:r>
      <w:r w:rsidRPr="001F4584">
        <w:rPr>
          <w:rFonts w:asciiTheme="minorHAnsi" w:hAnsiTheme="minorHAnsi" w:cstheme="minorHAnsi"/>
          <w:b/>
          <w:bCs/>
          <w:lang w:val="la-Latn" w:eastAsia="fr-FR"/>
        </w:rPr>
        <w:t xml:space="preserve">nthemio </w:t>
      </w:r>
      <w:r w:rsidRPr="001F4584">
        <w:rPr>
          <w:rFonts w:asciiTheme="minorHAnsi" w:hAnsiTheme="minorHAnsi" w:cstheme="minorHAnsi"/>
          <w:b/>
          <w:bCs/>
          <w:caps/>
          <w:lang w:val="la-Latn" w:eastAsia="fr-FR"/>
        </w:rPr>
        <w:t>a</w:t>
      </w:r>
      <w:r w:rsidRPr="001F4584">
        <w:rPr>
          <w:rFonts w:asciiTheme="minorHAnsi" w:hAnsiTheme="minorHAnsi" w:cstheme="minorHAnsi"/>
          <w:b/>
          <w:bCs/>
          <w:lang w:val="la-Latn" w:eastAsia="fr-FR"/>
        </w:rPr>
        <w:t>ugusto bis consuli.</w:t>
      </w:r>
      <w:r w:rsidRPr="001F4584">
        <w:rPr>
          <w:rFonts w:asciiTheme="minorHAnsi" w:hAnsiTheme="minorHAnsi" w:cstheme="minorHAnsi"/>
          <w:bCs/>
          <w:lang w:val="en-GB" w:eastAsia="fr-FR"/>
        </w:rPr>
        <w:t>.</w:t>
      </w:r>
      <w:r w:rsidRPr="001F4584">
        <w:rPr>
          <w:rFonts w:asciiTheme="minorHAnsi" w:hAnsiTheme="minorHAnsi" w:cstheme="minorHAnsi"/>
          <w:bCs/>
          <w:lang w:val="en-GB" w:eastAsia="fr-FR"/>
        </w:rPr>
        <w:br/>
      </w:r>
      <w:r w:rsidRPr="001F4584">
        <w:rPr>
          <w:rFonts w:asciiTheme="minorHAnsi" w:hAnsiTheme="minorHAnsi" w:cstheme="minorHAnsi"/>
          <w:lang w:eastAsia="fr-FR"/>
        </w:rPr>
        <w:t xml:space="preserve">1. </w:t>
      </w:r>
      <w:r w:rsidRPr="001F4584">
        <w:rPr>
          <w:rFonts w:asciiTheme="minorHAnsi" w:hAnsiTheme="minorHAnsi" w:cstheme="minorHAnsi"/>
          <w:lang w:val="la-Latn" w:eastAsia="fr-FR"/>
        </w:rPr>
        <w:t>Cum juvenem super astra Jovem natura locaret,</w:t>
      </w:r>
      <w:r w:rsidRPr="001F4584">
        <w:rPr>
          <w:rFonts w:asciiTheme="minorHAnsi" w:hAnsiTheme="minorHAnsi" w:cstheme="minorHAnsi"/>
          <w:lang w:eastAsia="fr-FR"/>
        </w:rPr>
        <w:t xml:space="preserve"> </w:t>
      </w:r>
      <w:r w:rsidRPr="001F4584">
        <w:rPr>
          <w:rFonts w:asciiTheme="minorHAnsi" w:hAnsiTheme="minorHAnsi" w:cstheme="minorHAnsi"/>
          <w:lang w:eastAsia="fr-FR"/>
        </w:rPr>
        <w:tab/>
        <w:t xml:space="preserve">2.  </w:t>
      </w:r>
      <w:r w:rsidRPr="001F4584">
        <w:rPr>
          <w:rFonts w:asciiTheme="minorHAnsi" w:hAnsiTheme="minorHAnsi" w:cstheme="minorHAnsi"/>
          <w:lang w:val="la-Latn" w:eastAsia="fr-FR"/>
        </w:rPr>
        <w:t xml:space="preserve">Susciperetque novus regna vetusta deus, </w:t>
      </w:r>
      <w:r w:rsidRPr="001F4584">
        <w:rPr>
          <w:rFonts w:asciiTheme="minorHAnsi" w:hAnsiTheme="minorHAnsi" w:cstheme="minorHAnsi"/>
          <w:lang w:val="la-Latn" w:eastAsia="fr-FR"/>
        </w:rPr>
        <w:br/>
      </w:r>
      <w:r w:rsidRPr="001F4584">
        <w:rPr>
          <w:rFonts w:asciiTheme="minorHAnsi" w:hAnsiTheme="minorHAnsi" w:cstheme="minorHAnsi"/>
          <w:lang w:eastAsia="fr-FR"/>
        </w:rPr>
        <w:t xml:space="preserve">3. </w:t>
      </w:r>
      <w:r w:rsidRPr="001F4584">
        <w:rPr>
          <w:rFonts w:asciiTheme="minorHAnsi" w:hAnsiTheme="minorHAnsi" w:cstheme="minorHAnsi"/>
          <w:lang w:val="la-Latn" w:eastAsia="fr-FR"/>
        </w:rPr>
        <w:t xml:space="preserve">Certavere suum venerari numina numen, </w:t>
      </w:r>
      <w:r w:rsidRPr="001F4584">
        <w:rPr>
          <w:rFonts w:asciiTheme="minorHAnsi" w:hAnsiTheme="minorHAnsi" w:cstheme="minorHAnsi"/>
          <w:lang w:eastAsia="fr-FR"/>
        </w:rPr>
        <w:t xml:space="preserve"> </w:t>
      </w:r>
      <w:r w:rsidRPr="001F4584">
        <w:rPr>
          <w:rFonts w:asciiTheme="minorHAnsi" w:hAnsiTheme="minorHAnsi" w:cstheme="minorHAnsi"/>
          <w:lang w:eastAsia="fr-FR"/>
        </w:rPr>
        <w:tab/>
      </w:r>
      <w:r w:rsidRPr="001F4584">
        <w:rPr>
          <w:rFonts w:asciiTheme="minorHAnsi" w:hAnsiTheme="minorHAnsi" w:cstheme="minorHAnsi"/>
          <w:lang w:eastAsia="fr-FR"/>
        </w:rPr>
        <w:tab/>
        <w:t xml:space="preserve">4. </w:t>
      </w:r>
      <w:r w:rsidRPr="001F4584">
        <w:rPr>
          <w:rFonts w:asciiTheme="minorHAnsi" w:hAnsiTheme="minorHAnsi" w:cstheme="minorHAnsi"/>
          <w:lang w:val="la-Latn" w:eastAsia="fr-FR"/>
        </w:rPr>
        <w:t>Disparibusque modis par cecinere sophos.</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Theme="minorHAnsi" w:hAnsiTheme="minorHAnsi" w:cstheme="minorHAnsi"/>
          <w:u w:val="single"/>
          <w:lang w:eastAsia="fr-FR"/>
        </w:rPr>
        <w:t xml:space="preserve">5. </w:t>
      </w:r>
      <w:r w:rsidRPr="001F4584">
        <w:rPr>
          <w:rFonts w:asciiTheme="minorHAnsi" w:hAnsiTheme="minorHAnsi" w:cstheme="minorHAnsi"/>
          <w:b/>
          <w:u w:val="single"/>
          <w:lang w:val="la-Latn" w:eastAsia="fr-FR"/>
        </w:rPr>
        <w:t>Mars clangente tuba patris præconia dixit</w:t>
      </w:r>
      <w:r w:rsidRPr="001F4584">
        <w:rPr>
          <w:rFonts w:asciiTheme="minorHAnsi" w:hAnsiTheme="minorHAnsi" w:cstheme="minorHAnsi"/>
          <w:b/>
          <w:lang w:val="la-Latn"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tab/>
        <w:t xml:space="preserve">6. </w:t>
      </w:r>
      <w:r w:rsidRPr="001F4584">
        <w:rPr>
          <w:rFonts w:asciiTheme="minorHAnsi" w:hAnsiTheme="minorHAnsi" w:cstheme="minorHAnsi"/>
          <w:b/>
          <w:u w:val="single"/>
          <w:lang w:val="la-Latn" w:eastAsia="fr-FR"/>
        </w:rPr>
        <w:t>Laudavitque sono fulmina fulmineo</w:t>
      </w:r>
      <w:r w:rsidRPr="001F4584">
        <w:rPr>
          <w:rFonts w:asciiTheme="minorHAnsi" w:hAnsiTheme="minorHAnsi" w:cstheme="minorHAnsi"/>
          <w:lang w:val="la-Latn" w:eastAsia="fr-FR"/>
        </w:rPr>
        <w:t>.</w:t>
      </w:r>
      <w:r w:rsidRPr="001F4584">
        <w:rPr>
          <w:rFonts w:asciiTheme="minorHAnsi" w:hAnsiTheme="minorHAnsi" w:cstheme="minorHAnsi"/>
          <w:lang w:val="la-Latn" w:eastAsia="fr-FR"/>
        </w:rPr>
        <w:br/>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bCs/>
          <w:i/>
          <w:iCs/>
          <w:caps/>
          <w:lang w:eastAsia="fr-FR"/>
        </w:rPr>
        <w:t>p</w:t>
      </w:r>
      <w:r w:rsidRPr="001F4584">
        <w:rPr>
          <w:rFonts w:asciiTheme="minorHAnsi" w:hAnsiTheme="minorHAnsi" w:cstheme="minorHAnsi"/>
          <w:bCs/>
          <w:i/>
          <w:iCs/>
          <w:lang w:eastAsia="fr-FR"/>
        </w:rPr>
        <w:t>réface du panégyrique prononcé en l’honneur d’</w:t>
      </w:r>
      <w:r w:rsidRPr="001F4584">
        <w:rPr>
          <w:rFonts w:asciiTheme="minorHAnsi" w:hAnsiTheme="minorHAnsi" w:cstheme="minorHAnsi"/>
          <w:bCs/>
          <w:i/>
          <w:iCs/>
          <w:caps/>
          <w:lang w:eastAsia="fr-FR"/>
        </w:rPr>
        <w:t>a</w:t>
      </w:r>
      <w:r w:rsidRPr="001F4584">
        <w:rPr>
          <w:rFonts w:asciiTheme="minorHAnsi" w:hAnsiTheme="minorHAnsi" w:cstheme="minorHAnsi"/>
          <w:bCs/>
          <w:i/>
          <w:iCs/>
          <w:lang w:eastAsia="fr-FR"/>
        </w:rPr>
        <w:t xml:space="preserve">nthemius </w:t>
      </w:r>
      <w:r w:rsidRPr="001F4584">
        <w:rPr>
          <w:rFonts w:asciiTheme="minorHAnsi" w:hAnsiTheme="minorHAnsi" w:cstheme="minorHAnsi"/>
          <w:bCs/>
          <w:i/>
          <w:iCs/>
          <w:caps/>
          <w:lang w:eastAsia="fr-FR"/>
        </w:rPr>
        <w:t>a</w:t>
      </w:r>
      <w:r w:rsidRPr="001F4584">
        <w:rPr>
          <w:rFonts w:asciiTheme="minorHAnsi" w:hAnsiTheme="minorHAnsi" w:cstheme="minorHAnsi"/>
          <w:bCs/>
          <w:i/>
          <w:iCs/>
          <w:lang w:eastAsia="fr-FR"/>
        </w:rPr>
        <w:t>uguste deux fois consul</w:t>
      </w:r>
      <w:r w:rsidRPr="001F4584">
        <w:rPr>
          <w:rFonts w:asciiTheme="minorHAnsi" w:hAnsiTheme="minorHAnsi" w:cstheme="minorHAnsi"/>
          <w:bCs/>
          <w:lang w:eastAsia="fr-FR"/>
        </w:rPr>
        <w:t>. « </w:t>
      </w:r>
      <w:r w:rsidRPr="001F4584">
        <w:rPr>
          <w:rFonts w:asciiTheme="minorHAnsi" w:hAnsiTheme="minorHAnsi" w:cstheme="minorHAnsi"/>
          <w:lang w:eastAsia="fr-FR"/>
        </w:rPr>
        <w:t xml:space="preserve">Lorsque le destin plaçait le jeune Jupiter au-dessus des astres, et que le nouveau dieu prenait possession de son antique empire, les dieux s’empressèrent de porter leurs hommages à l’immortel souverain, et dirent un chant pareil sur des modes différents. </w:t>
      </w:r>
      <w:r w:rsidRPr="001F4584">
        <w:rPr>
          <w:rFonts w:asciiTheme="minorHAnsi" w:hAnsiTheme="minorHAnsi" w:cstheme="minorHAnsi"/>
          <w:lang w:val="la-Latn" w:eastAsia="fr-FR"/>
        </w:rPr>
        <w:t>Mars, avec la trompette retentissante, célébra la gloire de son père et loua ses foudres sur un ton mâle et fier.</w:t>
      </w:r>
      <w:r w:rsidRPr="001F4584">
        <w:rPr>
          <w:rFonts w:asciiTheme="minorHAnsi" w:hAnsiTheme="minorHAnsi" w:cstheme="minorHAnsi"/>
          <w:lang w:eastAsia="fr-FR"/>
        </w:rPr>
        <w:t> »</w:t>
      </w:r>
      <w:r w:rsidRPr="001F4584">
        <w:rPr>
          <w:rFonts w:asciiTheme="minorHAnsi" w:hAnsiTheme="minorHAnsi" w:cstheme="minorHAnsi"/>
        </w:rPr>
        <w:t xml:space="preserve"> </w:t>
      </w:r>
    </w:p>
  </w:footnote>
  <w:footnote w:id="225">
    <w:p w14:paraId="0699294B" w14:textId="77777777" w:rsidR="00F85981" w:rsidRPr="001F4584" w:rsidRDefault="00F85981" w:rsidP="001F4584">
      <w:pPr>
        <w:tabs>
          <w:tab w:val="left" w:pos="284"/>
        </w:tabs>
        <w:spacing w:after="120"/>
        <w:ind w:firstLine="284"/>
        <w:rPr>
          <w:rFonts w:cstheme="minorHAnsi"/>
          <w:sz w:val="18"/>
          <w:szCs w:val="18"/>
          <w:lang w:val="en-GB"/>
        </w:rPr>
      </w:pPr>
      <w:r w:rsidRPr="001F4584">
        <w:rPr>
          <w:rStyle w:val="Appelnotedebasdep"/>
          <w:rFonts w:cstheme="minorHAnsi"/>
          <w:b/>
          <w:sz w:val="18"/>
          <w:szCs w:val="18"/>
          <w:vertAlign w:val="baseline"/>
        </w:rPr>
        <w:footnoteRef/>
      </w:r>
      <w:r w:rsidRPr="001F4584">
        <w:rPr>
          <w:rFonts w:cstheme="minorHAnsi"/>
          <w:b/>
          <w:sz w:val="18"/>
          <w:szCs w:val="18"/>
          <w:lang w:val="en-GB"/>
        </w:rPr>
        <w:t xml:space="preserve"> Ausone,</w:t>
      </w:r>
      <w:r w:rsidRPr="001F4584">
        <w:rPr>
          <w:rFonts w:cstheme="minorHAnsi"/>
          <w:b/>
          <w:bCs/>
          <w:sz w:val="18"/>
          <w:szCs w:val="18"/>
          <w:lang w:val="en-GB"/>
        </w:rPr>
        <w:t xml:space="preserve"> In grata act </w:t>
      </w:r>
      <w:r w:rsidRPr="001F4584">
        <w:rPr>
          <w:rFonts w:cstheme="minorHAnsi"/>
          <w:b/>
          <w:sz w:val="18"/>
          <w:szCs w:val="18"/>
          <w:lang w:val="en-GB"/>
        </w:rPr>
        <w:t>Section  15 .</w:t>
      </w:r>
      <w:r w:rsidRPr="001F4584">
        <w:rPr>
          <w:rFonts w:cstheme="minorHAnsi"/>
          <w:sz w:val="18"/>
          <w:szCs w:val="18"/>
          <w:lang w:val="en-GB"/>
        </w:rPr>
        <w:t xml:space="preserve">     </w:t>
      </w:r>
      <w:r w:rsidRPr="001F4584">
        <w:rPr>
          <w:rFonts w:cstheme="minorHAnsi"/>
          <w:bCs/>
          <w:iCs/>
          <w:sz w:val="18"/>
          <w:szCs w:val="18"/>
          <w:lang w:val="en-GB"/>
        </w:rPr>
        <w:t>Et</w:t>
      </w:r>
      <w:r w:rsidRPr="001F4584">
        <w:rPr>
          <w:rFonts w:cstheme="minorHAnsi"/>
          <w:sz w:val="18"/>
          <w:szCs w:val="18"/>
          <w:lang w:val="en-GB"/>
        </w:rPr>
        <w:t xml:space="preserve"> </w:t>
      </w:r>
      <w:r w:rsidRPr="001F4584">
        <w:rPr>
          <w:rFonts w:cstheme="minorHAnsi"/>
          <w:bCs/>
          <w:iCs/>
          <w:sz w:val="18"/>
          <w:szCs w:val="18"/>
          <w:lang w:val="en-GB"/>
        </w:rPr>
        <w:t>aliqua</w:t>
      </w:r>
      <w:r w:rsidRPr="001F4584">
        <w:rPr>
          <w:rFonts w:cstheme="minorHAnsi"/>
          <w:sz w:val="18"/>
          <w:szCs w:val="18"/>
          <w:lang w:val="en-GB"/>
        </w:rPr>
        <w:t xml:space="preserve"> </w:t>
      </w:r>
      <w:r w:rsidRPr="001F4584">
        <w:rPr>
          <w:rFonts w:cstheme="minorHAnsi"/>
          <w:bCs/>
          <w:iCs/>
          <w:sz w:val="18"/>
          <w:szCs w:val="18"/>
          <w:lang w:val="en-GB"/>
        </w:rPr>
        <w:t>de</w:t>
      </w:r>
      <w:r w:rsidRPr="001F4584">
        <w:rPr>
          <w:rFonts w:cstheme="minorHAnsi"/>
          <w:sz w:val="18"/>
          <w:szCs w:val="18"/>
          <w:lang w:val="en-GB"/>
        </w:rPr>
        <w:t xml:space="preserve"> </w:t>
      </w:r>
      <w:r w:rsidRPr="001F4584">
        <w:rPr>
          <w:rFonts w:cstheme="minorHAnsi"/>
          <w:bCs/>
          <w:iCs/>
          <w:sz w:val="18"/>
          <w:szCs w:val="18"/>
          <w:lang w:val="en-GB"/>
        </w:rPr>
        <w:t>oratoriis</w:t>
      </w:r>
      <w:r w:rsidRPr="001F4584">
        <w:rPr>
          <w:rFonts w:cstheme="minorHAnsi"/>
          <w:sz w:val="18"/>
          <w:szCs w:val="18"/>
          <w:lang w:val="en-GB"/>
        </w:rPr>
        <w:t xml:space="preserve"> </w:t>
      </w:r>
      <w:r w:rsidRPr="001F4584">
        <w:rPr>
          <w:rFonts w:cstheme="minorHAnsi"/>
          <w:bCs/>
          <w:iCs/>
          <w:sz w:val="18"/>
          <w:szCs w:val="18"/>
          <w:lang w:val="en-GB"/>
        </w:rPr>
        <w:t>virtutibus</w:t>
      </w:r>
      <w:r w:rsidRPr="001F4584">
        <w:rPr>
          <w:rFonts w:cstheme="minorHAnsi"/>
          <w:sz w:val="18"/>
          <w:szCs w:val="18"/>
          <w:lang w:val="en-GB"/>
        </w:rPr>
        <w:t xml:space="preserve"> </w:t>
      </w:r>
      <w:r w:rsidRPr="001F4584">
        <w:rPr>
          <w:rFonts w:cstheme="minorHAnsi"/>
          <w:bCs/>
          <w:iCs/>
          <w:sz w:val="18"/>
          <w:szCs w:val="18"/>
          <w:lang w:val="en-GB"/>
        </w:rPr>
        <w:t>tuis</w:t>
      </w:r>
      <w:r w:rsidRPr="001F4584">
        <w:rPr>
          <w:rFonts w:cstheme="minorHAnsi"/>
          <w:sz w:val="18"/>
          <w:szCs w:val="18"/>
          <w:lang w:val="en-GB"/>
        </w:rPr>
        <w:t xml:space="preserve"> </w:t>
      </w:r>
      <w:r w:rsidRPr="001F4584">
        <w:rPr>
          <w:rFonts w:cstheme="minorHAnsi"/>
          <w:bCs/>
          <w:iCs/>
          <w:sz w:val="18"/>
          <w:szCs w:val="18"/>
          <w:lang w:val="en-GB"/>
        </w:rPr>
        <w:t>dicerem</w:t>
      </w:r>
      <w:r w:rsidRPr="001F4584">
        <w:rPr>
          <w:rFonts w:cstheme="minorHAnsi"/>
          <w:sz w:val="18"/>
          <w:szCs w:val="18"/>
          <w:lang w:val="en-GB"/>
        </w:rPr>
        <w:t xml:space="preserve">, </w:t>
      </w:r>
      <w:r w:rsidRPr="001F4584">
        <w:rPr>
          <w:rFonts w:cstheme="minorHAnsi"/>
          <w:bCs/>
          <w:iCs/>
          <w:sz w:val="18"/>
          <w:szCs w:val="18"/>
          <w:lang w:val="en-GB"/>
        </w:rPr>
        <w:t>nisi</w:t>
      </w:r>
      <w:r w:rsidRPr="001F4584">
        <w:rPr>
          <w:rFonts w:cstheme="minorHAnsi"/>
          <w:sz w:val="18"/>
          <w:szCs w:val="18"/>
          <w:lang w:val="en-GB"/>
        </w:rPr>
        <w:t xml:space="preserve"> </w:t>
      </w:r>
      <w:r w:rsidRPr="001F4584">
        <w:rPr>
          <w:rFonts w:cstheme="minorHAnsi"/>
          <w:bCs/>
          <w:iCs/>
          <w:sz w:val="18"/>
          <w:szCs w:val="18"/>
          <w:lang w:val="en-GB"/>
        </w:rPr>
        <w:t>vererer</w:t>
      </w:r>
      <w:r w:rsidRPr="001F4584">
        <w:rPr>
          <w:rFonts w:cstheme="minorHAnsi"/>
          <w:sz w:val="18"/>
          <w:szCs w:val="18"/>
          <w:lang w:val="en-GB"/>
        </w:rPr>
        <w:t xml:space="preserve"> </w:t>
      </w:r>
      <w:r w:rsidRPr="001F4584">
        <w:rPr>
          <w:rFonts w:cstheme="minorHAnsi"/>
          <w:bCs/>
          <w:iCs/>
          <w:sz w:val="18"/>
          <w:szCs w:val="18"/>
          <w:lang w:val="en-GB"/>
        </w:rPr>
        <w:t>mihi</w:t>
      </w:r>
      <w:r w:rsidRPr="001F4584">
        <w:rPr>
          <w:rFonts w:cstheme="minorHAnsi"/>
          <w:sz w:val="18"/>
          <w:szCs w:val="18"/>
          <w:lang w:val="en-GB"/>
        </w:rPr>
        <w:t xml:space="preserve"> </w:t>
      </w:r>
      <w:r w:rsidRPr="001F4584">
        <w:rPr>
          <w:rFonts w:cstheme="minorHAnsi"/>
          <w:bCs/>
          <w:iCs/>
          <w:sz w:val="18"/>
          <w:szCs w:val="18"/>
          <w:lang w:val="en-GB"/>
        </w:rPr>
        <w:t>gratificari</w:t>
      </w:r>
      <w:r w:rsidRPr="001F4584">
        <w:rPr>
          <w:rFonts w:cstheme="minorHAnsi"/>
          <w:sz w:val="18"/>
          <w:szCs w:val="18"/>
          <w:lang w:val="en-GB"/>
        </w:rPr>
        <w:t xml:space="preserve">. </w:t>
      </w:r>
      <w:r w:rsidRPr="001F4584">
        <w:rPr>
          <w:rFonts w:cstheme="minorHAnsi"/>
          <w:bCs/>
          <w:iCs/>
          <w:sz w:val="18"/>
          <w:szCs w:val="18"/>
          <w:lang w:val="en-GB"/>
        </w:rPr>
        <w:t>non</w:t>
      </w:r>
      <w:r w:rsidRPr="001F4584">
        <w:rPr>
          <w:rFonts w:cstheme="minorHAnsi"/>
          <w:sz w:val="18"/>
          <w:szCs w:val="18"/>
          <w:lang w:val="en-GB"/>
        </w:rPr>
        <w:t xml:space="preserve"> </w:t>
      </w:r>
      <w:r w:rsidRPr="001F4584">
        <w:rPr>
          <w:rFonts w:cstheme="minorHAnsi"/>
          <w:bCs/>
          <w:iCs/>
          <w:sz w:val="18"/>
          <w:szCs w:val="18"/>
          <w:lang w:val="en-GB"/>
        </w:rPr>
        <w:t>enim</w:t>
      </w:r>
      <w:r w:rsidRPr="001F4584">
        <w:rPr>
          <w:rFonts w:cstheme="minorHAnsi"/>
          <w:sz w:val="18"/>
          <w:szCs w:val="18"/>
          <w:lang w:val="en-GB"/>
        </w:rPr>
        <w:t xml:space="preserve"> </w:t>
      </w:r>
      <w:r w:rsidRPr="001F4584">
        <w:rPr>
          <w:rFonts w:cstheme="minorHAnsi"/>
          <w:bCs/>
          <w:iCs/>
          <w:sz w:val="18"/>
          <w:szCs w:val="18"/>
          <w:lang w:val="en-GB"/>
        </w:rPr>
        <w:t>Sulpicius</w:t>
      </w:r>
      <w:r w:rsidRPr="001F4584">
        <w:rPr>
          <w:rFonts w:cstheme="minorHAnsi"/>
          <w:sz w:val="18"/>
          <w:szCs w:val="18"/>
          <w:lang w:val="en-GB"/>
        </w:rPr>
        <w:t xml:space="preserve"> </w:t>
      </w:r>
      <w:r w:rsidRPr="001F4584">
        <w:rPr>
          <w:rFonts w:cstheme="minorHAnsi"/>
          <w:bCs/>
          <w:iCs/>
          <w:sz w:val="18"/>
          <w:szCs w:val="18"/>
          <w:lang w:val="en-GB"/>
        </w:rPr>
        <w:t>acrior</w:t>
      </w:r>
      <w:r w:rsidRPr="001F4584">
        <w:rPr>
          <w:rFonts w:cstheme="minorHAnsi"/>
          <w:sz w:val="18"/>
          <w:szCs w:val="18"/>
          <w:lang w:val="en-GB"/>
        </w:rPr>
        <w:t xml:space="preserve"> </w:t>
      </w:r>
      <w:r w:rsidRPr="001F4584">
        <w:rPr>
          <w:rFonts w:cstheme="minorHAnsi"/>
          <w:bCs/>
          <w:iCs/>
          <w:sz w:val="18"/>
          <w:szCs w:val="18"/>
          <w:lang w:val="en-GB"/>
        </w:rPr>
        <w:t>in</w:t>
      </w:r>
      <w:r w:rsidRPr="001F4584">
        <w:rPr>
          <w:rFonts w:cstheme="minorHAnsi"/>
          <w:sz w:val="18"/>
          <w:szCs w:val="18"/>
          <w:lang w:val="en-GB"/>
        </w:rPr>
        <w:t xml:space="preserve"> </w:t>
      </w:r>
      <w:r w:rsidRPr="001F4584">
        <w:rPr>
          <w:rFonts w:cstheme="minorHAnsi"/>
          <w:bCs/>
          <w:iCs/>
          <w:sz w:val="18"/>
          <w:szCs w:val="18"/>
          <w:lang w:val="en-GB"/>
        </w:rPr>
        <w:t>contionibus</w:t>
      </w:r>
      <w:r w:rsidRPr="001F4584">
        <w:rPr>
          <w:rFonts w:cstheme="minorHAnsi"/>
          <w:sz w:val="18"/>
          <w:szCs w:val="18"/>
          <w:lang w:val="en-GB"/>
        </w:rPr>
        <w:t xml:space="preserve"> </w:t>
      </w:r>
      <w:r w:rsidRPr="001F4584">
        <w:rPr>
          <w:rFonts w:cstheme="minorHAnsi"/>
          <w:bCs/>
          <w:iCs/>
          <w:sz w:val="18"/>
          <w:szCs w:val="18"/>
          <w:lang w:val="en-GB"/>
        </w:rPr>
        <w:t>nec</w:t>
      </w:r>
      <w:r w:rsidRPr="001F4584">
        <w:rPr>
          <w:rFonts w:cstheme="minorHAnsi"/>
          <w:sz w:val="18"/>
          <w:szCs w:val="18"/>
          <w:lang w:val="en-GB"/>
        </w:rPr>
        <w:t xml:space="preserve"> </w:t>
      </w:r>
      <w:r w:rsidRPr="001F4584">
        <w:rPr>
          <w:rFonts w:cstheme="minorHAnsi"/>
          <w:bCs/>
          <w:iCs/>
          <w:sz w:val="18"/>
          <w:szCs w:val="18"/>
          <w:lang w:val="en-GB"/>
        </w:rPr>
        <w:t>maioris</w:t>
      </w:r>
      <w:r w:rsidRPr="001F4584">
        <w:rPr>
          <w:rFonts w:cstheme="minorHAnsi"/>
          <w:sz w:val="18"/>
          <w:szCs w:val="18"/>
          <w:lang w:val="en-GB"/>
        </w:rPr>
        <w:t xml:space="preserve"> </w:t>
      </w:r>
      <w:r w:rsidRPr="001F4584">
        <w:rPr>
          <w:rFonts w:cstheme="minorHAnsi"/>
          <w:bCs/>
          <w:iCs/>
          <w:sz w:val="18"/>
          <w:szCs w:val="18"/>
          <w:lang w:val="en-GB"/>
        </w:rPr>
        <w:t>Gracchi</w:t>
      </w:r>
      <w:r w:rsidRPr="001F4584">
        <w:rPr>
          <w:rFonts w:cstheme="minorHAnsi"/>
          <w:sz w:val="18"/>
          <w:szCs w:val="18"/>
          <w:lang w:val="en-GB"/>
        </w:rPr>
        <w:t xml:space="preserve"> </w:t>
      </w:r>
      <w:r w:rsidRPr="001F4584">
        <w:rPr>
          <w:rFonts w:cstheme="minorHAnsi"/>
          <w:bCs/>
          <w:iCs/>
          <w:sz w:val="18"/>
          <w:szCs w:val="18"/>
          <w:lang w:val="en-GB"/>
        </w:rPr>
        <w:t>commendabilior</w:t>
      </w:r>
      <w:r w:rsidRPr="001F4584">
        <w:rPr>
          <w:rFonts w:cstheme="minorHAnsi"/>
          <w:sz w:val="18"/>
          <w:szCs w:val="18"/>
          <w:lang w:val="en-GB"/>
        </w:rPr>
        <w:t xml:space="preserve"> </w:t>
      </w:r>
      <w:r w:rsidRPr="001F4584">
        <w:rPr>
          <w:rFonts w:cstheme="minorHAnsi"/>
          <w:bCs/>
          <w:iCs/>
          <w:sz w:val="18"/>
          <w:szCs w:val="18"/>
          <w:lang w:val="en-GB"/>
        </w:rPr>
        <w:t>modestia</w:t>
      </w:r>
      <w:r w:rsidRPr="001F4584">
        <w:rPr>
          <w:rFonts w:cstheme="minorHAnsi"/>
          <w:sz w:val="18"/>
          <w:szCs w:val="18"/>
          <w:lang w:val="en-GB"/>
        </w:rPr>
        <w:t xml:space="preserve"> </w:t>
      </w:r>
      <w:r w:rsidRPr="001F4584">
        <w:rPr>
          <w:rFonts w:cstheme="minorHAnsi"/>
          <w:bCs/>
          <w:iCs/>
          <w:sz w:val="18"/>
          <w:szCs w:val="18"/>
          <w:lang w:val="en-GB"/>
        </w:rPr>
        <w:t>fuit</w:t>
      </w:r>
      <w:r w:rsidRPr="001F4584">
        <w:rPr>
          <w:rFonts w:cstheme="minorHAnsi"/>
          <w:sz w:val="18"/>
          <w:szCs w:val="18"/>
          <w:lang w:val="en-GB"/>
        </w:rPr>
        <w:t xml:space="preserve"> </w:t>
      </w:r>
      <w:r w:rsidRPr="001F4584">
        <w:rPr>
          <w:rFonts w:cstheme="minorHAnsi"/>
          <w:bCs/>
          <w:iCs/>
          <w:sz w:val="18"/>
          <w:szCs w:val="18"/>
          <w:lang w:val="en-GB"/>
        </w:rPr>
        <w:t>nec</w:t>
      </w:r>
      <w:r w:rsidRPr="001F4584">
        <w:rPr>
          <w:rFonts w:cstheme="minorHAnsi"/>
          <w:sz w:val="18"/>
          <w:szCs w:val="18"/>
          <w:lang w:val="en-GB"/>
        </w:rPr>
        <w:t xml:space="preserve"> </w:t>
      </w:r>
      <w:r w:rsidRPr="001F4584">
        <w:rPr>
          <w:rFonts w:cstheme="minorHAnsi"/>
          <w:bCs/>
          <w:iCs/>
          <w:sz w:val="18"/>
          <w:szCs w:val="18"/>
          <w:lang w:val="en-GB"/>
        </w:rPr>
        <w:t>patris</w:t>
      </w:r>
      <w:r w:rsidRPr="001F4584">
        <w:rPr>
          <w:rFonts w:cstheme="minorHAnsi"/>
          <w:sz w:val="18"/>
          <w:szCs w:val="18"/>
          <w:lang w:val="en-GB"/>
        </w:rPr>
        <w:t xml:space="preserve"> </w:t>
      </w:r>
      <w:r w:rsidRPr="001F4584">
        <w:rPr>
          <w:rFonts w:cstheme="minorHAnsi"/>
          <w:bCs/>
          <w:iCs/>
          <w:sz w:val="18"/>
          <w:szCs w:val="18"/>
          <w:lang w:val="en-GB"/>
        </w:rPr>
        <w:t>tui</w:t>
      </w:r>
      <w:r w:rsidRPr="001F4584">
        <w:rPr>
          <w:rFonts w:cstheme="minorHAnsi"/>
          <w:sz w:val="18"/>
          <w:szCs w:val="18"/>
          <w:lang w:val="en-GB"/>
        </w:rPr>
        <w:t xml:space="preserve"> </w:t>
      </w:r>
      <w:r w:rsidRPr="001F4584">
        <w:rPr>
          <w:rFonts w:cstheme="minorHAnsi"/>
          <w:bCs/>
          <w:iCs/>
          <w:sz w:val="18"/>
          <w:szCs w:val="18"/>
          <w:lang w:val="en-GB"/>
        </w:rPr>
        <w:t>gravior</w:t>
      </w:r>
      <w:r w:rsidRPr="001F4584">
        <w:rPr>
          <w:rFonts w:cstheme="minorHAnsi"/>
          <w:sz w:val="18"/>
          <w:szCs w:val="18"/>
          <w:lang w:val="en-GB"/>
        </w:rPr>
        <w:t xml:space="preserve"> </w:t>
      </w:r>
      <w:r w:rsidRPr="001F4584">
        <w:rPr>
          <w:rFonts w:cstheme="minorHAnsi"/>
          <w:bCs/>
          <w:iCs/>
          <w:sz w:val="18"/>
          <w:szCs w:val="18"/>
          <w:lang w:val="en-GB"/>
        </w:rPr>
        <w:t>auctoritas</w:t>
      </w:r>
      <w:r w:rsidRPr="001F4584">
        <w:rPr>
          <w:rFonts w:cstheme="minorHAnsi"/>
          <w:sz w:val="18"/>
          <w:szCs w:val="18"/>
          <w:lang w:val="en-GB"/>
        </w:rPr>
        <w:t xml:space="preserve">, </w:t>
      </w:r>
      <w:r w:rsidRPr="001F4584">
        <w:rPr>
          <w:rFonts w:cstheme="minorHAnsi"/>
          <w:bCs/>
          <w:iCs/>
          <w:sz w:val="18"/>
          <w:szCs w:val="18"/>
          <w:lang w:val="en-GB"/>
        </w:rPr>
        <w:t>qui</w:t>
      </w:r>
      <w:r w:rsidRPr="001F4584">
        <w:rPr>
          <w:rFonts w:cstheme="minorHAnsi"/>
          <w:sz w:val="18"/>
          <w:szCs w:val="18"/>
          <w:lang w:val="en-GB"/>
        </w:rPr>
        <w:t xml:space="preserve"> </w:t>
      </w:r>
      <w:r w:rsidRPr="001F4584">
        <w:rPr>
          <w:rFonts w:cstheme="minorHAnsi"/>
          <w:bCs/>
          <w:iCs/>
          <w:sz w:val="18"/>
          <w:szCs w:val="18"/>
          <w:lang w:val="en-GB"/>
        </w:rPr>
        <w:t>tenor</w:t>
      </w:r>
      <w:r w:rsidRPr="001F4584">
        <w:rPr>
          <w:rFonts w:cstheme="minorHAnsi"/>
          <w:sz w:val="18"/>
          <w:szCs w:val="18"/>
          <w:lang w:val="en-GB"/>
        </w:rPr>
        <w:t xml:space="preserve"> </w:t>
      </w:r>
      <w:r w:rsidRPr="001F4584">
        <w:rPr>
          <w:rFonts w:cstheme="minorHAnsi"/>
          <w:bCs/>
          <w:iCs/>
          <w:sz w:val="18"/>
          <w:szCs w:val="18"/>
          <w:lang w:val="en-GB"/>
        </w:rPr>
        <w:t>vocis</w:t>
      </w:r>
      <w:r w:rsidRPr="001F4584">
        <w:rPr>
          <w:rFonts w:cstheme="minorHAnsi"/>
          <w:sz w:val="18"/>
          <w:szCs w:val="18"/>
          <w:lang w:val="en-GB"/>
        </w:rPr>
        <w:t xml:space="preserve">, </w:t>
      </w:r>
      <w:r w:rsidRPr="001F4584">
        <w:rPr>
          <w:rFonts w:cstheme="minorHAnsi"/>
          <w:bCs/>
          <w:iCs/>
          <w:sz w:val="18"/>
          <w:szCs w:val="18"/>
          <w:lang w:val="en-GB"/>
        </w:rPr>
        <w:t>cum</w:t>
      </w:r>
      <w:r w:rsidRPr="001F4584">
        <w:rPr>
          <w:rFonts w:cstheme="minorHAnsi"/>
          <w:sz w:val="18"/>
          <w:szCs w:val="18"/>
          <w:lang w:val="en-GB"/>
        </w:rPr>
        <w:t xml:space="preserve"> </w:t>
      </w:r>
      <w:r w:rsidRPr="001F4584">
        <w:rPr>
          <w:rFonts w:cstheme="minorHAnsi"/>
          <w:bCs/>
          <w:iCs/>
          <w:sz w:val="18"/>
          <w:szCs w:val="18"/>
          <w:lang w:val="en-GB"/>
        </w:rPr>
        <w:t>incitata</w:t>
      </w:r>
      <w:r w:rsidRPr="001F4584">
        <w:rPr>
          <w:rFonts w:cstheme="minorHAnsi"/>
          <w:sz w:val="18"/>
          <w:szCs w:val="18"/>
          <w:lang w:val="en-GB"/>
        </w:rPr>
        <w:t xml:space="preserve"> </w:t>
      </w:r>
      <w:r w:rsidRPr="001F4584">
        <w:rPr>
          <w:rFonts w:cstheme="minorHAnsi"/>
          <w:bCs/>
          <w:iCs/>
          <w:sz w:val="18"/>
          <w:szCs w:val="18"/>
          <w:lang w:val="en-GB"/>
        </w:rPr>
        <w:t>pronuntias</w:t>
      </w:r>
      <w:r w:rsidRPr="001F4584">
        <w:rPr>
          <w:rFonts w:cstheme="minorHAnsi"/>
          <w:sz w:val="18"/>
          <w:szCs w:val="18"/>
          <w:lang w:val="en-GB"/>
        </w:rPr>
        <w:t xml:space="preserve">; </w:t>
      </w:r>
      <w:r w:rsidRPr="001F4584">
        <w:rPr>
          <w:rFonts w:cstheme="minorHAnsi"/>
          <w:bCs/>
          <w:iCs/>
          <w:sz w:val="18"/>
          <w:szCs w:val="18"/>
          <w:lang w:val="en-GB"/>
        </w:rPr>
        <w:t>quae</w:t>
      </w:r>
      <w:r w:rsidRPr="001F4584">
        <w:rPr>
          <w:rFonts w:cstheme="minorHAnsi"/>
          <w:sz w:val="18"/>
          <w:szCs w:val="18"/>
          <w:lang w:val="en-GB"/>
        </w:rPr>
        <w:t xml:space="preserve"> </w:t>
      </w:r>
      <w:r w:rsidRPr="001F4584">
        <w:rPr>
          <w:rFonts w:cstheme="minorHAnsi"/>
          <w:bCs/>
          <w:iCs/>
          <w:sz w:val="18"/>
          <w:szCs w:val="18"/>
          <w:lang w:val="en-GB"/>
        </w:rPr>
        <w:t>inflexio</w:t>
      </w:r>
      <w:r w:rsidRPr="001F4584">
        <w:rPr>
          <w:rFonts w:cstheme="minorHAnsi"/>
          <w:sz w:val="18"/>
          <w:szCs w:val="18"/>
          <w:lang w:val="en-GB"/>
        </w:rPr>
        <w:t xml:space="preserve">, </w:t>
      </w:r>
      <w:r w:rsidRPr="001F4584">
        <w:rPr>
          <w:rFonts w:cstheme="minorHAnsi"/>
          <w:bCs/>
          <w:iCs/>
          <w:sz w:val="18"/>
          <w:szCs w:val="18"/>
          <w:lang w:val="en-GB"/>
        </w:rPr>
        <w:t>cum</w:t>
      </w:r>
      <w:r w:rsidRPr="001F4584">
        <w:rPr>
          <w:rFonts w:cstheme="minorHAnsi"/>
          <w:sz w:val="18"/>
          <w:szCs w:val="18"/>
          <w:lang w:val="en-GB"/>
        </w:rPr>
        <w:t xml:space="preserve"> </w:t>
      </w:r>
      <w:r w:rsidRPr="001F4584">
        <w:rPr>
          <w:rFonts w:cstheme="minorHAnsi"/>
          <w:bCs/>
          <w:iCs/>
          <w:sz w:val="18"/>
          <w:szCs w:val="18"/>
          <w:lang w:val="en-GB"/>
        </w:rPr>
        <w:t>remissa</w:t>
      </w:r>
      <w:r w:rsidRPr="001F4584">
        <w:rPr>
          <w:rFonts w:cstheme="minorHAnsi"/>
          <w:sz w:val="18"/>
          <w:szCs w:val="18"/>
          <w:lang w:val="en-GB"/>
        </w:rPr>
        <w:t xml:space="preserve">; </w:t>
      </w:r>
      <w:r w:rsidRPr="001F4584">
        <w:rPr>
          <w:rFonts w:cstheme="minorHAnsi"/>
          <w:bCs/>
          <w:iCs/>
          <w:sz w:val="18"/>
          <w:szCs w:val="18"/>
          <w:lang w:val="en-GB"/>
        </w:rPr>
        <w:t>quae</w:t>
      </w:r>
      <w:r w:rsidRPr="001F4584">
        <w:rPr>
          <w:rFonts w:cstheme="minorHAnsi"/>
          <w:sz w:val="18"/>
          <w:szCs w:val="18"/>
          <w:lang w:val="en-GB"/>
        </w:rPr>
        <w:t xml:space="preserve"> </w:t>
      </w:r>
      <w:r w:rsidRPr="001F4584">
        <w:rPr>
          <w:rFonts w:cstheme="minorHAnsi"/>
          <w:bCs/>
          <w:iCs/>
          <w:sz w:val="18"/>
          <w:szCs w:val="18"/>
          <w:lang w:val="en-GB"/>
        </w:rPr>
        <w:t>temperatio</w:t>
      </w:r>
      <w:r w:rsidRPr="001F4584">
        <w:rPr>
          <w:rFonts w:cstheme="minorHAnsi"/>
          <w:sz w:val="18"/>
          <w:szCs w:val="18"/>
          <w:lang w:val="en-GB"/>
        </w:rPr>
        <w:t xml:space="preserve">, </w:t>
      </w:r>
      <w:r w:rsidRPr="001F4584">
        <w:rPr>
          <w:rFonts w:cstheme="minorHAnsi"/>
          <w:bCs/>
          <w:iCs/>
          <w:sz w:val="18"/>
          <w:szCs w:val="18"/>
          <w:lang w:val="en-GB"/>
        </w:rPr>
        <w:t>cum</w:t>
      </w:r>
      <w:r w:rsidRPr="001F4584">
        <w:rPr>
          <w:rFonts w:cstheme="minorHAnsi"/>
          <w:sz w:val="18"/>
          <w:szCs w:val="18"/>
          <w:lang w:val="en-GB"/>
        </w:rPr>
        <w:t xml:space="preserve"> </w:t>
      </w:r>
      <w:r w:rsidRPr="001F4584">
        <w:rPr>
          <w:rFonts w:cstheme="minorHAnsi"/>
          <w:bCs/>
          <w:iCs/>
          <w:sz w:val="18"/>
          <w:szCs w:val="18"/>
          <w:lang w:val="en-GB"/>
        </w:rPr>
        <w:t>utraque</w:t>
      </w:r>
      <w:r w:rsidRPr="001F4584">
        <w:rPr>
          <w:rFonts w:cstheme="minorHAnsi"/>
          <w:sz w:val="18"/>
          <w:szCs w:val="18"/>
          <w:lang w:val="en-GB"/>
        </w:rPr>
        <w:t xml:space="preserve"> </w:t>
      </w:r>
      <w:r w:rsidRPr="001F4584">
        <w:rPr>
          <w:rFonts w:cstheme="minorHAnsi"/>
          <w:bCs/>
          <w:iCs/>
          <w:sz w:val="18"/>
          <w:szCs w:val="18"/>
          <w:lang w:val="en-GB"/>
        </w:rPr>
        <w:t>dispensas</w:t>
      </w:r>
      <w:r w:rsidRPr="001F4584">
        <w:rPr>
          <w:rFonts w:cstheme="minorHAnsi"/>
          <w:sz w:val="18"/>
          <w:szCs w:val="18"/>
          <w:lang w:val="en-GB"/>
        </w:rPr>
        <w:t xml:space="preserve">! </w:t>
      </w:r>
      <w:r w:rsidRPr="001F4584">
        <w:rPr>
          <w:rFonts w:cstheme="minorHAnsi"/>
          <w:bCs/>
          <w:iCs/>
          <w:sz w:val="18"/>
          <w:szCs w:val="18"/>
          <w:lang w:val="en-GB"/>
        </w:rPr>
        <w:t>quis</w:t>
      </w:r>
      <w:r w:rsidRPr="001F4584">
        <w:rPr>
          <w:rFonts w:cstheme="minorHAnsi"/>
          <w:sz w:val="18"/>
          <w:szCs w:val="18"/>
          <w:lang w:val="en-GB"/>
        </w:rPr>
        <w:t xml:space="preserve"> </w:t>
      </w:r>
      <w:r w:rsidRPr="001F4584">
        <w:rPr>
          <w:rFonts w:cstheme="minorHAnsi"/>
          <w:bCs/>
          <w:iCs/>
          <w:sz w:val="18"/>
          <w:szCs w:val="18"/>
          <w:lang w:val="en-GB"/>
        </w:rPr>
        <w:t>oratorum</w:t>
      </w:r>
      <w:r w:rsidRPr="001F4584">
        <w:rPr>
          <w:rFonts w:cstheme="minorHAnsi"/>
          <w:sz w:val="18"/>
          <w:szCs w:val="18"/>
          <w:lang w:val="en-GB"/>
        </w:rPr>
        <w:t xml:space="preserve"> </w:t>
      </w:r>
      <w:r w:rsidRPr="001F4584">
        <w:rPr>
          <w:rFonts w:cstheme="minorHAnsi"/>
          <w:bCs/>
          <w:iCs/>
          <w:sz w:val="18"/>
          <w:szCs w:val="18"/>
          <w:lang w:val="en-GB"/>
        </w:rPr>
        <w:t>laeta</w:t>
      </w:r>
      <w:r w:rsidRPr="001F4584">
        <w:rPr>
          <w:rFonts w:cstheme="minorHAnsi"/>
          <w:sz w:val="18"/>
          <w:szCs w:val="18"/>
          <w:lang w:val="en-GB"/>
        </w:rPr>
        <w:t xml:space="preserve"> </w:t>
      </w:r>
      <w:r w:rsidRPr="001F4584">
        <w:rPr>
          <w:rFonts w:cstheme="minorHAnsi"/>
          <w:bCs/>
          <w:iCs/>
          <w:sz w:val="18"/>
          <w:szCs w:val="18"/>
          <w:lang w:val="en-GB"/>
        </w:rPr>
        <w:t>iucundius</w:t>
      </w:r>
      <w:r w:rsidRPr="001F4584">
        <w:rPr>
          <w:rFonts w:cstheme="minorHAnsi"/>
          <w:sz w:val="18"/>
          <w:szCs w:val="18"/>
          <w:lang w:val="en-GB"/>
        </w:rPr>
        <w:t xml:space="preserve">, </w:t>
      </w:r>
      <w:r w:rsidRPr="001F4584">
        <w:rPr>
          <w:rFonts w:cstheme="minorHAnsi"/>
          <w:bCs/>
          <w:iCs/>
          <w:sz w:val="18"/>
          <w:szCs w:val="18"/>
          <w:lang w:val="en-GB"/>
        </w:rPr>
        <w:t>facunda</w:t>
      </w:r>
      <w:r w:rsidRPr="001F4584">
        <w:rPr>
          <w:rFonts w:cstheme="minorHAnsi"/>
          <w:sz w:val="18"/>
          <w:szCs w:val="18"/>
          <w:lang w:val="en-GB"/>
        </w:rPr>
        <w:t xml:space="preserve"> </w:t>
      </w:r>
      <w:r w:rsidRPr="001F4584">
        <w:rPr>
          <w:rFonts w:cstheme="minorHAnsi"/>
          <w:bCs/>
          <w:iCs/>
          <w:sz w:val="18"/>
          <w:szCs w:val="18"/>
          <w:lang w:val="en-GB"/>
        </w:rPr>
        <w:t>cultius</w:t>
      </w:r>
      <w:r w:rsidRPr="001F4584">
        <w:rPr>
          <w:rFonts w:cstheme="minorHAnsi"/>
          <w:sz w:val="18"/>
          <w:szCs w:val="18"/>
          <w:lang w:val="en-GB"/>
        </w:rPr>
        <w:t xml:space="preserve">, </w:t>
      </w:r>
      <w:r w:rsidRPr="001F4584">
        <w:rPr>
          <w:rFonts w:cstheme="minorHAnsi"/>
          <w:bCs/>
          <w:iCs/>
          <w:sz w:val="18"/>
          <w:szCs w:val="18"/>
          <w:lang w:val="en-GB"/>
        </w:rPr>
        <w:t>pugnantia</w:t>
      </w:r>
      <w:r w:rsidRPr="001F4584">
        <w:rPr>
          <w:rFonts w:cstheme="minorHAnsi"/>
          <w:sz w:val="18"/>
          <w:szCs w:val="18"/>
          <w:lang w:val="en-GB"/>
        </w:rPr>
        <w:t xml:space="preserve"> </w:t>
      </w:r>
      <w:r w:rsidRPr="001F4584">
        <w:rPr>
          <w:rFonts w:cstheme="minorHAnsi"/>
          <w:bCs/>
          <w:iCs/>
          <w:sz w:val="18"/>
          <w:szCs w:val="18"/>
          <w:lang w:val="en-GB"/>
        </w:rPr>
        <w:t>densius</w:t>
      </w:r>
      <w:r w:rsidRPr="001F4584">
        <w:rPr>
          <w:rFonts w:cstheme="minorHAnsi"/>
          <w:sz w:val="18"/>
          <w:szCs w:val="18"/>
          <w:lang w:val="en-GB"/>
        </w:rPr>
        <w:t xml:space="preserve">, </w:t>
      </w:r>
      <w:r w:rsidRPr="001F4584">
        <w:rPr>
          <w:rFonts w:cstheme="minorHAnsi"/>
          <w:bCs/>
          <w:iCs/>
          <w:sz w:val="18"/>
          <w:szCs w:val="18"/>
          <w:lang w:val="en-GB"/>
        </w:rPr>
        <w:t>densata</w:t>
      </w:r>
      <w:r w:rsidRPr="001F4584">
        <w:rPr>
          <w:rFonts w:cstheme="minorHAnsi"/>
          <w:sz w:val="18"/>
          <w:szCs w:val="18"/>
          <w:lang w:val="en-GB"/>
        </w:rPr>
        <w:t xml:space="preserve"> </w:t>
      </w:r>
      <w:r w:rsidRPr="001F4584">
        <w:rPr>
          <w:rFonts w:cstheme="minorHAnsi"/>
          <w:bCs/>
          <w:iCs/>
          <w:sz w:val="18"/>
          <w:szCs w:val="18"/>
          <w:lang w:val="en-GB"/>
        </w:rPr>
        <w:t>glomerosius</w:t>
      </w:r>
      <w:r w:rsidRPr="001F4584">
        <w:rPr>
          <w:rFonts w:cstheme="minorHAnsi"/>
          <w:sz w:val="18"/>
          <w:szCs w:val="18"/>
          <w:lang w:val="en-GB"/>
        </w:rPr>
        <w:t xml:space="preserve"> </w:t>
      </w:r>
      <w:r w:rsidRPr="001F4584">
        <w:rPr>
          <w:rFonts w:cstheme="minorHAnsi"/>
          <w:bCs/>
          <w:iCs/>
          <w:sz w:val="18"/>
          <w:szCs w:val="18"/>
          <w:lang w:val="en-GB"/>
        </w:rPr>
        <w:t>aut</w:t>
      </w:r>
      <w:r w:rsidRPr="001F4584">
        <w:rPr>
          <w:rFonts w:cstheme="minorHAnsi"/>
          <w:sz w:val="18"/>
          <w:szCs w:val="18"/>
          <w:lang w:val="en-GB"/>
        </w:rPr>
        <w:t xml:space="preserve"> </w:t>
      </w:r>
      <w:r w:rsidRPr="001F4584">
        <w:rPr>
          <w:rFonts w:cstheme="minorHAnsi"/>
          <w:bCs/>
          <w:iCs/>
          <w:sz w:val="18"/>
          <w:szCs w:val="18"/>
          <w:lang w:val="en-GB"/>
        </w:rPr>
        <w:t>dixit</w:t>
      </w:r>
      <w:r w:rsidRPr="001F4584">
        <w:rPr>
          <w:rFonts w:cstheme="minorHAnsi"/>
          <w:sz w:val="18"/>
          <w:szCs w:val="18"/>
          <w:lang w:val="en-GB"/>
        </w:rPr>
        <w:t xml:space="preserve"> </w:t>
      </w:r>
      <w:r w:rsidRPr="001F4584">
        <w:rPr>
          <w:rFonts w:cstheme="minorHAnsi"/>
          <w:bCs/>
          <w:iCs/>
          <w:sz w:val="18"/>
          <w:szCs w:val="18"/>
          <w:lang w:val="en-GB"/>
        </w:rPr>
        <w:t>aut</w:t>
      </w:r>
      <w:r w:rsidRPr="001F4584">
        <w:rPr>
          <w:rFonts w:cstheme="minorHAnsi"/>
          <w:sz w:val="18"/>
          <w:szCs w:val="18"/>
          <w:lang w:val="en-GB"/>
        </w:rPr>
        <w:t xml:space="preserve">, </w:t>
      </w:r>
      <w:r w:rsidRPr="001F4584">
        <w:rPr>
          <w:rFonts w:cstheme="minorHAnsi"/>
          <w:bCs/>
          <w:iCs/>
          <w:sz w:val="18"/>
          <w:szCs w:val="18"/>
          <w:lang w:val="en-GB"/>
        </w:rPr>
        <w:t>quod</w:t>
      </w:r>
      <w:r w:rsidRPr="001F4584">
        <w:rPr>
          <w:rFonts w:cstheme="minorHAnsi"/>
          <w:sz w:val="18"/>
          <w:szCs w:val="18"/>
          <w:lang w:val="en-GB"/>
        </w:rPr>
        <w:t xml:space="preserve"> </w:t>
      </w:r>
      <w:r w:rsidRPr="001F4584">
        <w:rPr>
          <w:rFonts w:cstheme="minorHAnsi"/>
          <w:bCs/>
          <w:iCs/>
          <w:sz w:val="18"/>
          <w:szCs w:val="18"/>
          <w:lang w:val="en-GB"/>
        </w:rPr>
        <w:t>est</w:t>
      </w:r>
      <w:r w:rsidRPr="001F4584">
        <w:rPr>
          <w:rFonts w:cstheme="minorHAnsi"/>
          <w:sz w:val="18"/>
          <w:szCs w:val="18"/>
          <w:lang w:val="en-GB"/>
        </w:rPr>
        <w:t xml:space="preserve"> </w:t>
      </w:r>
      <w:r w:rsidRPr="001F4584">
        <w:rPr>
          <w:rFonts w:cstheme="minorHAnsi"/>
          <w:bCs/>
          <w:iCs/>
          <w:sz w:val="18"/>
          <w:szCs w:val="18"/>
          <w:lang w:val="en-GB"/>
        </w:rPr>
        <w:t>liberum</w:t>
      </w:r>
      <w:r w:rsidRPr="001F4584">
        <w:rPr>
          <w:rFonts w:cstheme="minorHAnsi"/>
          <w:sz w:val="18"/>
          <w:szCs w:val="18"/>
          <w:lang w:val="en-GB"/>
        </w:rPr>
        <w:t xml:space="preserve">, </w:t>
      </w:r>
      <w:r w:rsidRPr="001F4584">
        <w:rPr>
          <w:rFonts w:cstheme="minorHAnsi"/>
          <w:bCs/>
          <w:iCs/>
          <w:sz w:val="18"/>
          <w:szCs w:val="18"/>
          <w:lang w:val="en-GB"/>
        </w:rPr>
        <w:t>cogitavit</w:t>
      </w:r>
      <w:r w:rsidRPr="001F4584">
        <w:rPr>
          <w:rFonts w:cstheme="minorHAnsi"/>
          <w:sz w:val="18"/>
          <w:szCs w:val="18"/>
          <w:lang w:val="en-GB"/>
        </w:rPr>
        <w:t xml:space="preserve">?   </w:t>
      </w:r>
      <w:r w:rsidRPr="001F4584">
        <w:rPr>
          <w:rFonts w:cstheme="minorHAnsi"/>
          <w:sz w:val="18"/>
          <w:szCs w:val="18"/>
          <w:lang w:val="en-GB"/>
        </w:rPr>
        <w:br/>
      </w:r>
      <w:r w:rsidRPr="001F4584">
        <w:rPr>
          <w:rFonts w:ascii="Arial" w:hAnsi="Arial" w:cs="Arial"/>
          <w:sz w:val="18"/>
          <w:szCs w:val="18"/>
          <w:lang w:val="en-GB"/>
        </w:rPr>
        <w:t>▬</w:t>
      </w:r>
      <w:r w:rsidRPr="001F4584">
        <w:rPr>
          <w:rFonts w:cstheme="minorHAnsi"/>
          <w:sz w:val="18"/>
          <w:szCs w:val="18"/>
          <w:lang w:val="en-GB"/>
        </w:rPr>
        <w:t xml:space="preserve"> </w:t>
      </w:r>
      <w:r w:rsidRPr="001F4584">
        <w:rPr>
          <w:rFonts w:cstheme="minorHAnsi"/>
          <w:i/>
          <w:sz w:val="18"/>
          <w:szCs w:val="18"/>
          <w:lang w:val="en-GB"/>
        </w:rPr>
        <w:t xml:space="preserve">Ausonius, Decimus Magnus, Ausonii Burdigalensis Vasatis Gratiarum Actio Ad Grati Angratianum Imperatorem Pro Consulatu  Hugh G. Evelyn-White, Ed.   ( site Perseus). </w:t>
      </w:r>
    </w:p>
  </w:footnote>
  <w:footnote w:id="226">
    <w:p w14:paraId="4A5A796A" w14:textId="71167F33"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St Jean Chrysostome,</w:t>
      </w:r>
      <w:r w:rsidRPr="001F4584">
        <w:rPr>
          <w:rFonts w:asciiTheme="minorHAnsi" w:hAnsiTheme="minorHAnsi" w:cstheme="minorHAnsi"/>
          <w:lang w:val="en-GB"/>
        </w:rPr>
        <w:t xml:space="preserve"> lettres aux éphésiens</w:t>
      </w:r>
      <w:r w:rsidRPr="001F4584">
        <w:rPr>
          <w:rFonts w:asciiTheme="minorHAnsi" w:hAnsiTheme="minorHAnsi" w:cstheme="minorHAnsi"/>
          <w:b/>
          <w:bCs/>
          <w:lang w:val="en-GB" w:eastAsia="fr-FR"/>
        </w:rPr>
        <w:t xml:space="preserve"> In epistulam ad Ephesios, In epistulam ad Ephesios, </w:t>
      </w:r>
      <w:r w:rsidRPr="001F4584">
        <w:rPr>
          <w:rFonts w:asciiTheme="minorHAnsi" w:hAnsiTheme="minorHAnsi" w:cstheme="minorHAnsi"/>
          <w:bCs/>
          <w:lang w:val="en-GB" w:eastAsia="fr-FR"/>
        </w:rPr>
        <w:t xml:space="preserve"> </w:t>
      </w:r>
      <w:r w:rsidRPr="001F4584">
        <w:rPr>
          <w:rFonts w:asciiTheme="minorHAnsi" w:hAnsiTheme="minorHAnsi" w:cstheme="minorHAnsi"/>
          <w:u w:val="single"/>
          <w:lang w:val="en-GB" w:eastAsia="fr-FR"/>
        </w:rPr>
        <w:t> [04215 et 04 216]</w:t>
      </w:r>
      <w:r w:rsidRPr="001F4584">
        <w:rPr>
          <w:rFonts w:asciiTheme="minorHAnsi" w:hAnsiTheme="minorHAnsi" w:cstheme="minorHAnsi"/>
          <w:lang w:val="en-GB" w:eastAsia="fr-FR"/>
        </w:rPr>
        <w:t>  “</w:t>
      </w:r>
      <w:r w:rsidRPr="001F4584">
        <w:rPr>
          <w:rFonts w:asciiTheme="minorHAnsi" w:hAnsiTheme="minorHAnsi" w:cstheme="minorHAnsi"/>
        </w:rPr>
        <w:t>Ἀκουέτωσαν</w:t>
      </w:r>
      <w:r w:rsidRPr="001F4584">
        <w:rPr>
          <w:rFonts w:asciiTheme="minorHAnsi" w:hAnsiTheme="minorHAnsi" w:cstheme="minorHAnsi"/>
          <w:lang w:val="en-GB"/>
        </w:rPr>
        <w:t xml:space="preserve"> </w:t>
      </w:r>
      <w:r w:rsidRPr="001F4584">
        <w:rPr>
          <w:rFonts w:asciiTheme="minorHAnsi" w:hAnsiTheme="minorHAnsi" w:cstheme="minorHAnsi"/>
        </w:rPr>
        <w:t>ταῦτα</w:t>
      </w:r>
      <w:r w:rsidRPr="001F4584">
        <w:rPr>
          <w:rFonts w:asciiTheme="minorHAnsi" w:hAnsiTheme="minorHAnsi" w:cstheme="minorHAnsi"/>
          <w:lang w:val="en-GB"/>
        </w:rPr>
        <w:t xml:space="preserve"> </w:t>
      </w:r>
      <w:r w:rsidRPr="001F4584">
        <w:rPr>
          <w:rFonts w:asciiTheme="minorHAnsi" w:hAnsiTheme="minorHAnsi" w:cstheme="minorHAnsi"/>
        </w:rPr>
        <w:t>μάλιστα</w:t>
      </w:r>
      <w:r w:rsidRPr="001F4584">
        <w:rPr>
          <w:rFonts w:asciiTheme="minorHAnsi" w:hAnsiTheme="minorHAnsi" w:cstheme="minorHAnsi"/>
          <w:lang w:val="en-GB"/>
        </w:rPr>
        <w:t xml:space="preserve"> </w:t>
      </w:r>
      <w:r w:rsidRPr="001F4584">
        <w:rPr>
          <w:rFonts w:asciiTheme="minorHAnsi" w:hAnsiTheme="minorHAnsi" w:cstheme="minorHAnsi"/>
        </w:rPr>
        <w:t>γυναῖκες</w:t>
      </w:r>
      <w:r w:rsidRPr="001F4584">
        <w:rPr>
          <w:rFonts w:asciiTheme="minorHAnsi" w:hAnsiTheme="minorHAnsi" w:cstheme="minorHAnsi"/>
          <w:lang w:val="en-GB"/>
        </w:rPr>
        <w:t xml:space="preserve">, </w:t>
      </w:r>
      <w:r w:rsidRPr="001F4584">
        <w:rPr>
          <w:rFonts w:asciiTheme="minorHAnsi" w:hAnsiTheme="minorHAnsi" w:cstheme="minorHAnsi"/>
        </w:rPr>
        <w:t>αἱ</w:t>
      </w:r>
      <w:r w:rsidRPr="001F4584">
        <w:rPr>
          <w:rFonts w:asciiTheme="minorHAnsi" w:hAnsiTheme="minorHAnsi" w:cstheme="minorHAnsi"/>
          <w:lang w:val="en-GB"/>
        </w:rPr>
        <w:t xml:space="preserve"> </w:t>
      </w:r>
      <w:r w:rsidRPr="001F4584">
        <w:rPr>
          <w:rFonts w:asciiTheme="minorHAnsi" w:hAnsiTheme="minorHAnsi" w:cstheme="minorHAnsi"/>
        </w:rPr>
        <w:t>ἐν</w:t>
      </w:r>
      <w:r w:rsidRPr="001F4584">
        <w:rPr>
          <w:rFonts w:asciiTheme="minorHAnsi" w:hAnsiTheme="minorHAnsi" w:cstheme="minorHAnsi"/>
          <w:lang w:val="en-GB"/>
        </w:rPr>
        <w:t xml:space="preserve"> </w:t>
      </w:r>
      <w:r w:rsidRPr="001F4584">
        <w:rPr>
          <w:rFonts w:asciiTheme="minorHAnsi" w:hAnsiTheme="minorHAnsi" w:cstheme="minorHAnsi"/>
        </w:rPr>
        <w:t>παντὶ</w:t>
      </w:r>
      <w:r w:rsidRPr="001F4584">
        <w:rPr>
          <w:rFonts w:asciiTheme="minorHAnsi" w:hAnsiTheme="minorHAnsi" w:cstheme="minorHAnsi"/>
          <w:lang w:val="en-GB"/>
        </w:rPr>
        <w:t xml:space="preserve"> </w:t>
      </w:r>
      <w:r w:rsidRPr="001F4584">
        <w:rPr>
          <w:rFonts w:asciiTheme="minorHAnsi" w:hAnsiTheme="minorHAnsi" w:cstheme="minorHAnsi"/>
        </w:rPr>
        <w:t>πράγματι</w:t>
      </w:r>
      <w:r w:rsidRPr="001F4584">
        <w:rPr>
          <w:rFonts w:asciiTheme="minorHAnsi" w:hAnsiTheme="minorHAnsi" w:cstheme="minorHAnsi"/>
          <w:lang w:val="en-GB"/>
        </w:rPr>
        <w:t xml:space="preserve"> </w:t>
      </w:r>
      <w:r w:rsidRPr="001F4584">
        <w:rPr>
          <w:rFonts w:asciiTheme="minorHAnsi" w:hAnsiTheme="minorHAnsi" w:cstheme="minorHAnsi"/>
        </w:rPr>
        <w:t>κράζουσαι</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βοῶσαι</w:t>
      </w:r>
      <w:r w:rsidRPr="001F4584">
        <w:rPr>
          <w:rFonts w:asciiTheme="minorHAnsi" w:hAnsiTheme="minorHAnsi" w:cstheme="minorHAnsi"/>
          <w:lang w:val="en-GB"/>
        </w:rPr>
        <w:t xml:space="preserve">.   </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ἑνὶ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χρήσιμον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τὸ</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κράζειν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μόνον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τῷ</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κηρύττειν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διδάσκειν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ἀλλαχοῦ</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δὲ</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οὐδαμοῦ</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ἀλλ</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οὔτε</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ἐν</w:t>
      </w:r>
      <w:r w:rsidRPr="001F4584">
        <w:rPr>
          <w:rFonts w:asciiTheme="minorHAnsi" w:hAnsiTheme="minorHAnsi" w:cstheme="minorHAnsi"/>
          <w:lang w:val="en-GB" w:eastAsia="fr-FR"/>
        </w:rPr>
        <w:t xml:space="preserve"> </w:t>
      </w:r>
      <w:r w:rsidRPr="001F4584">
        <w:rPr>
          <w:rFonts w:asciiTheme="minorHAnsi" w:hAnsiTheme="minorHAnsi" w:cstheme="minorHAnsi"/>
          <w:bCs/>
          <w:lang w:eastAsia="fr-FR"/>
        </w:rPr>
        <w:t>εὐχῇ</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 xml:space="preserve">( documenta catholica).  </w:t>
      </w:r>
    </w:p>
  </w:footnote>
  <w:footnote w:id="227">
    <w:p w14:paraId="0BF0A417" w14:textId="070053BB"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Cicéron, Offic. I,</w:t>
      </w:r>
      <w:r w:rsidRPr="001F4584">
        <w:rPr>
          <w:rFonts w:asciiTheme="minorHAnsi" w:hAnsiTheme="minorHAnsi" w:cstheme="minorHAnsi"/>
        </w:rPr>
        <w:t xml:space="preserve">  [1</w:t>
      </w:r>
      <w:r w:rsidR="001643A9" w:rsidRPr="001F4584">
        <w:rPr>
          <w:rFonts w:asciiTheme="minorHAnsi" w:hAnsiTheme="minorHAnsi" w:cstheme="minorHAnsi"/>
        </w:rPr>
        <w:t>, 3</w:t>
      </w:r>
      <w:r w:rsidRPr="001F4584">
        <w:rPr>
          <w:rFonts w:asciiTheme="minorHAnsi" w:hAnsiTheme="minorHAnsi" w:cstheme="minorHAnsi"/>
        </w:rPr>
        <w:t xml:space="preserve">8] (136) Sed quomodo in omni uita rectissime praecipitur, ut perturbationes fugiamus, id est motus animi nimios rationi non obtemperantes, sic eiusmodi motibus sermo debet uacare, ne aut ira existat aut cupiditas aliqua aut pigritia aut ignauia aut tale aliquid appareat, maximeque curandum est, ut eos, quibuscum sermonem conferemus, et uereri et diligere uideamur. Obiurgationes etiam nonnumquam incidunt necessariae, in quibus utendum est fortasse et uocis contentione maiore et uerborum grauitate acriore, id agendum etiam, ut ea facere uideamur irati. Sed ut ad urendum et secandum, sic ad hoc genus castigandi raro inuitique ueniemus, nec unquam nisi necessario, si nulla reperietur alia medicina, sed tamen ira procul absit, cum qua nihil recte fieri, nihil considerate potest.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[1</w:t>
      </w:r>
      <w:r w:rsidR="001643A9" w:rsidRPr="001F4584">
        <w:rPr>
          <w:rFonts w:asciiTheme="minorHAnsi" w:hAnsiTheme="minorHAnsi" w:cstheme="minorHAnsi"/>
        </w:rPr>
        <w:t>, 3</w:t>
      </w:r>
      <w:r w:rsidRPr="001F4584">
        <w:rPr>
          <w:rFonts w:asciiTheme="minorHAnsi" w:hAnsiTheme="minorHAnsi" w:cstheme="minorHAnsi"/>
        </w:rPr>
        <w:t>8] XXXVIII. - Tout comme dans la vie on prescrit avec grande raison d'éviter l'agitation, c'est-à-dire les mouvements de l'âme non soumis à la raison, il faut que les entretiens restent exempts de passions troublantes, qu'il n'y paraisse ni colère, ni violent désir, ni paresse, ni lâcheté ni rien de tel et nous devons faire en sorte que les interlocuteurs puissent croire à notre respect et à notre affection. Il est quelquefois nécessaire de leur faire des remontrances et alors peut-être le ton se haussera, on usera d'un langage plus fort et plus vif, il pourra même arriver qu'on joue la colère. C'est une leçon qu'on inflige mais on ne le fera que rarement, seulement en cas de nécessité et à regret, de même qu'on n'use du fer et du feu dans les maladies que lorsque aucun autre traitement n'est applicable. Quand on fera semblant de se fâcher, on se gardera de la colère véritable : il est impossible de rien faire droitement et judicieusement quand on est en colère. »</w:t>
      </w:r>
    </w:p>
  </w:footnote>
  <w:footnote w:id="228">
    <w:p w14:paraId="29D3ABE5"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Plutarque Cato major, 1.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caps/>
        </w:rPr>
        <w:t>φ</w:t>
      </w:r>
      <w:r w:rsidRPr="001F4584">
        <w:rPr>
          <w:rFonts w:asciiTheme="minorHAnsi" w:hAnsiTheme="minorHAnsi" w:cstheme="minorHAnsi"/>
        </w:rPr>
        <w:t xml:space="preserve">ησὶ γὰρ αὐτὸς ἑπτακαίδεκα γεγονὼς ἔτη τὴν πρώτην στρατεύσασθαι στρατείαν, περὶ ὃν Ἀννίβας χρόνον εὐτυχῶν ἐπέφλεγε τὴν Ἰταλίαν. παρεῖχε δ´ αὑτὸν ἐν ταῖς μάχαις τῇ μὲν χειρὶ πλήκτην, τῷ δὲ ποδὶ μόνιμον καὶ βέβαιον, γαῦρον δὲ τῷ προσώπῳ· λόγου δ´ ἀπειλῇ καὶ τραχύτητι φωνῆς πρὸς τοὺς πολεμίους ἐχρῆτο, ὀρθῶς καὶ διανοούμενος καὶ διδάσκων ὅτι πολλάκις τὰ τοιαῦτα τοῦ ξίφους μᾶλλον καταπλήττεται τὸν ἐναντίον.     </w:t>
      </w:r>
      <w:r w:rsidRPr="001F4584">
        <w:rPr>
          <w:rFonts w:ascii="Arial" w:hAnsi="Arial" w:cs="Arial"/>
        </w:rPr>
        <w:t>▬</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Car il dit lui-même avoir fait sa première campagne à dix-sept ans, au temps où les succès d'Hannibal embrasaient l'Italie. Il se montrait, dans les combats, habile à frapper de la main, persévérant et solide sur ses pieds, imposant par son aspect. Il menaçait les ennemis d'un ton tranchant, jugeant avec raison et prouvant par son exemple que souvent les procédés de ce genre abattent l'adversaire mieux que l'épée. </w:t>
      </w:r>
      <w:r w:rsidRPr="001F4584">
        <w:rPr>
          <w:rFonts w:asciiTheme="minorHAnsi" w:hAnsiTheme="minorHAnsi" w:cstheme="minorHAnsi"/>
          <w:b/>
        </w:rPr>
        <w:t xml:space="preserve"> </w:t>
      </w:r>
    </w:p>
  </w:footnote>
  <w:footnote w:id="229">
    <w:p w14:paraId="38764A1B"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Plutarque Caton d’Utique.</w:t>
      </w:r>
      <w:r w:rsidRPr="001F4584">
        <w:rPr>
          <w:rFonts w:asciiTheme="minorHAnsi" w:hAnsiTheme="minorHAnsi" w:cstheme="minorHAnsi"/>
        </w:rPr>
        <w:t xml:space="preserve">  </w:t>
      </w:r>
      <w:r w:rsidRPr="001F4584">
        <w:rPr>
          <w:rFonts w:asciiTheme="minorHAnsi" w:eastAsia="Times New Roman" w:hAnsiTheme="minorHAnsi" w:cstheme="minorHAnsi"/>
          <w:lang w:eastAsia="fr-FR"/>
        </w:rPr>
        <w:t xml:space="preserve">[67] Λουσάμενος δὲ μετὰ πολλῶν ἐδείπνει καθήμενος, ὥσπερ εἰώθει μετὰ τὴν μάχην· οὐ γὰρ κατεκλίθη πλὴν καθεύδων· συνεδείπνουν δὲ πάντες οἱ ἑταῖροι καὶ τῶν Ἰτυκαίων οἱ ἄρχοντες. καὶ μετὰ τὸ δεῖπνον ὁ πότος ἔσχε μοῦσαν πολλὴν καὶ χάριν, ἄλλων ἐπ´ ἄλλοις λόγων φιλοσόφων κυκλούντων, ἄχρι οὗ περιῆλθεν ἡ ζήτησις εἰς ταῦτα δὴ τὰ παράδοξα καλούμενα τῶν Στωϊκῶν, τὸ μόνον εἶναι τὸν ἀγαθὸν ἐλεύθερον, δούλους δὲ τοὺς φαύλους ἅπαντας. ἐνταῦθα </w:t>
      </w:r>
      <w:r w:rsidRPr="001F4584">
        <w:rPr>
          <w:rFonts w:asciiTheme="minorHAnsi" w:hAnsiTheme="minorHAnsi" w:cstheme="minorHAnsi"/>
          <w:lang w:eastAsia="fr-FR"/>
        </w:rPr>
        <w:t>δή, ὡς εἰκός, ἀντιβάντος τοῦ Περιπατητικοῦ, σφοδρὸς ἐμπεσὼν ὁ Κάτων, καὶ τόνον προσθεὶς καὶ τραχύτητα φωνῆς, ἀπέτεινε πορρωτάτω τὸν λόγον, ἀγῶνι θαυμαστῷ χρησάμενος, ὥστε μηδένα λαθεῖν ὅτι τῷ βίῳ πέρας ἔγνωκεν</w:t>
      </w:r>
      <w:r w:rsidRPr="001F4584">
        <w:rPr>
          <w:rFonts w:asciiTheme="minorHAnsi" w:eastAsia="Times New Roman" w:hAnsiTheme="minorHAnsi" w:cstheme="minorHAnsi"/>
          <w:lang w:eastAsia="fr-FR"/>
        </w:rPr>
        <w:t xml:space="preserve"> ἐπιθεὶς ἀπαλλάττεσθαι τῶν παρόντων. διὸ καὶ μετὰ τὸν λόγον σιωπῆς καὶ κατηφείας γενομένης ἐν πᾶσιν, ἀναλαμβάνων αὐτοὺς καὶ ἀπάγων τῆς ὑποψίας ὁ Κάτων αὖθις ὑπὲρ τῶν παρ</w:t>
      </w:r>
      <w:r w:rsidRPr="001F4584">
        <w:rPr>
          <w:rFonts w:asciiTheme="minorHAnsi" w:eastAsia="Times New Roman" w:hAnsiTheme="minorHAnsi" w:cstheme="minorHAnsi"/>
          <w:lang w:val="el-GR" w:eastAsia="fr-FR"/>
        </w:rPr>
        <w:t>φθε</w:t>
      </w:r>
      <w:r w:rsidRPr="001F4584">
        <w:rPr>
          <w:rFonts w:asciiTheme="minorHAnsi" w:eastAsia="Times New Roman" w:hAnsiTheme="minorHAnsi" w:cstheme="minorHAnsi"/>
          <w:lang w:eastAsia="fr-FR"/>
        </w:rPr>
        <w:t xml:space="preserve">όντων ἐνέβαλλεν ἐρωτήματα καὶ φροντίδας, ὡς δεδιὼς μὲν ὑπὲρ τῶν πλεόντων, δεδιὼς δ´ ὑπὲρ τῶν ὁδευόντων ἐρημίαν ἄνυδρον καὶ βάρβαρον.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b/>
          <w:bCs/>
          <w:lang w:eastAsia="fr-FR"/>
        </w:rPr>
        <w:t>Traduction française :</w:t>
      </w:r>
      <w:r w:rsidRPr="001F4584">
        <w:rPr>
          <w:rFonts w:asciiTheme="minorHAnsi" w:eastAsia="Times New Roman" w:hAnsiTheme="minorHAnsi" w:cstheme="minorHAnsi"/>
          <w:lang w:eastAsia="fr-FR"/>
        </w:rPr>
        <w:t xml:space="preserve">  [67] Après le bain, il soupa avec une compagnie nombreuse, mais assis, comme il avait toujours fait depuis la bataille de Pharsale, ne s'étant couché que la nuit pour dormir. Il avait à souper ses meilleurs amis et les magistrats d'Utique. Après le repas, on se mit à boire et on entama une conversation aussi agréable que savante, où l'on traita successivement plusieurs matières philosophiques; elle finit par une discussion de ces dogmes qu'on appelle les paradoxes des stoïciens : par exemple, que l'homme de bien est seul libre, et que tous les méchants sont esclaves. Le philosophe péripatéticien ne manqua pas de s'élever contre ce dogme; mais Caton l'avant contredit avec beaucoup de force, et d'un ton de voix plus rude que de coutume, poussa si loin la dispute, que personne ne put douter qu'il n'eût résolu de mettre fin à sa vie, pour se délivrer de la situation pénible où il se trouvait. Aussi, quand il eut cessé de parler, voyant tous les convives dans le silence et dans la tristesse, il s'occupa de les rassurer, et d'éloigner d'eux ce soupçon.</w:t>
      </w:r>
    </w:p>
  </w:footnote>
  <w:footnote w:id="230">
    <w:p w14:paraId="2D05C67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Plutarque Caton d’Utique.</w:t>
      </w:r>
      <w:r w:rsidRPr="001F4584">
        <w:rPr>
          <w:rFonts w:asciiTheme="minorHAnsi" w:hAnsiTheme="minorHAnsi" w:cstheme="minorHAnsi"/>
        </w:rPr>
        <w:t xml:space="preserve">  </w:t>
      </w:r>
      <w:r w:rsidRPr="001F4584">
        <w:rPr>
          <w:rFonts w:asciiTheme="minorHAnsi" w:hAnsiTheme="minorHAnsi" w:cstheme="minorHAnsi"/>
          <w:lang w:eastAsia="fr-FR"/>
        </w:rPr>
        <w:t xml:space="preserve">[66]   Kαὶ προπέμψας ἐκεῖνον καὶ δεξιωσάμενος ἐπανῆλθεν οἴκαδε, καὶ τὸν υἱὸν καὶ τοὺς φίλους συναγαγὼν ἄλλα τε πολλὰ διελέχθη, καὶ πολιτείας ἀπεῖπεν ἅψασθαι τῷ μειρακίῳ· τὸ μὲν γὰρ ἀξίως Κάτωνος οὐκέτι τὰ πράγματα δέξασθαι, τὸ δ´ ἄλλως αἰσχρὸν εἶναι. Καὶ περὶ ἑσπέραν ἤδη </w:t>
      </w:r>
      <w:r w:rsidRPr="001F4584">
        <w:rPr>
          <w:rFonts w:asciiTheme="minorHAnsi" w:hAnsiTheme="minorHAnsi" w:cstheme="minorHAnsi"/>
        </w:rPr>
        <w:t>τρέπεται πρὸς τὸ βαλανεῖον. ἐν δὲ τῷ λούεσθαι τοῦ Στατυλλίου μνησθεὶς καὶ μέγα φθεγξάμενος, „ἐξέπεμψας</w:t>
      </w:r>
      <w:r w:rsidRPr="001F4584">
        <w:rPr>
          <w:rFonts w:asciiTheme="minorHAnsi" w:hAnsiTheme="minorHAnsi" w:cstheme="minorHAnsi"/>
          <w:lang w:eastAsia="fr-FR"/>
        </w:rPr>
        <w:t xml:space="preserve">“ εἶπεν „ὦ Ἀπολλωνίδη τὸν Στατύλλιον, ἀπὸ τοῦ φρονήματος ἐκείνου καθελών; καὶ πέπλευκεν ὁ ἀνὴρ μηδ´ ἀσπασάμενος ἡμᾶς;“ „πόθεν;“ εἶπεν ὁ Ἀπολλωνίδης, „καίτοι πολλὰ διελέχθημεν· ἀλλ´ ὑψηλός ἐστι καὶ ἄτρεπτος καὶ μένειν φησὶ καὶ πράττειν ὅ τι ἂν σὺ πράττῃς.“ πρὸς ταῦτά φασι τὸν Κάτωνα μειδιᾶσαι καὶ εἰπεῖν· „ἀλλὰ τοῦτο μὲν αὐτίκα φανεῖται.“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b/>
          <w:bCs/>
          <w:lang w:eastAsia="fr-FR"/>
        </w:rPr>
        <w:t>Traduction française :</w:t>
      </w:r>
      <w:r w:rsidRPr="001F4584">
        <w:rPr>
          <w:rFonts w:asciiTheme="minorHAnsi" w:hAnsiTheme="minorHAnsi" w:cstheme="minorHAnsi"/>
          <w:lang w:eastAsia="fr-FR"/>
        </w:rPr>
        <w:t xml:space="preserve">  [66]  Après l'avoir conduit et lui avoir fait ses adieux, il rentra dans sa maison, appela auprès de lui son fils et ses amis, les entretint de divers objets, et conseilla surtout à son fils de ne jamais se mêler du gouvernement. « Les affaires, lui dit-il, ne permettent pas de s'en occuper d'une manière digne de Caton; et il serait honteux de s'en mêler autrement. » Sur le soir il alla se baigner; et comme il était dans le bain, il se souvint de Statyllius et s'écria : «Eh bien ! Apollonide, vous êtes donc parvenu à ôter à Statyllius cette fierté dont il se piquait, et il est parti sans me dire adieu? - Comment! lui dit Apollonide, nous avons disputé longtemps ensemble, et il est plus fier, plus inflexible que jamais; il déclare qu'il restera et qu'il fera tout ce que vous ferez. - C'est ce qu'on verra bientôt, » reprit Caton en souriant.</w:t>
      </w:r>
    </w:p>
  </w:footnote>
  <w:footnote w:id="231">
    <w:p w14:paraId="519AFF0C" w14:textId="77777777" w:rsidR="00F85981" w:rsidRPr="001F4584" w:rsidRDefault="00F85981" w:rsidP="001F4584">
      <w:pPr>
        <w:pStyle w:val="Notedebasdepage"/>
        <w:tabs>
          <w:tab w:val="left" w:pos="284"/>
        </w:tabs>
        <w:spacing w:after="120"/>
        <w:ind w:firstLine="284"/>
        <w:rPr>
          <w:rFonts w:cstheme="minorHAnsi"/>
          <w:sz w:val="18"/>
          <w:szCs w:val="18"/>
          <w:lang w:val="el-GR"/>
        </w:rPr>
      </w:pPr>
      <w:r w:rsidRPr="001F4584">
        <w:rPr>
          <w:rStyle w:val="Appelnotedebasdep"/>
          <w:rFonts w:cstheme="minorHAnsi"/>
          <w:b/>
          <w:sz w:val="18"/>
          <w:szCs w:val="18"/>
          <w:vertAlign w:val="baseline"/>
        </w:rPr>
        <w:footnoteRef/>
      </w:r>
      <w:r w:rsidRPr="001F4584">
        <w:rPr>
          <w:rFonts w:cstheme="minorHAnsi"/>
          <w:b/>
          <w:sz w:val="18"/>
          <w:szCs w:val="18"/>
        </w:rPr>
        <w:t>. Peut-être</w:t>
      </w:r>
      <w:r w:rsidRPr="001F4584">
        <w:rPr>
          <w:rFonts w:cstheme="minorHAnsi"/>
          <w:sz w:val="18"/>
          <w:szCs w:val="18"/>
        </w:rPr>
        <w:t xml:space="preserve">  </w:t>
      </w:r>
      <w:r w:rsidRPr="001F4584">
        <w:rPr>
          <w:rFonts w:cstheme="minorHAnsi"/>
          <w:b/>
          <w:i/>
          <w:sz w:val="18"/>
          <w:szCs w:val="18"/>
        </w:rPr>
        <w:t xml:space="preserve"> Asceticon magnum  </w:t>
      </w:r>
      <w:r w:rsidRPr="001F4584">
        <w:rPr>
          <w:rFonts w:cstheme="minorHAnsi"/>
          <w:sz w:val="18"/>
          <w:szCs w:val="18"/>
        </w:rPr>
        <w:t xml:space="preserve">(ou la source de celui-ci). </w:t>
      </w:r>
      <w:r w:rsidRPr="001F4584">
        <w:rPr>
          <w:rFonts w:cstheme="minorHAnsi"/>
          <w:b/>
          <w:i/>
          <w:sz w:val="18"/>
          <w:szCs w:val="18"/>
        </w:rPr>
        <w:t xml:space="preserve"> </w:t>
      </w:r>
      <w:r w:rsidRPr="001F4584">
        <w:rPr>
          <w:rFonts w:cstheme="minorHAnsi"/>
          <w:b/>
          <w:i/>
          <w:sz w:val="18"/>
          <w:szCs w:val="18"/>
          <w:lang w:val="el-GR"/>
        </w:rPr>
        <w:t xml:space="preserve">του εν αγιοις πατρος ημΩν βασιλειου αρχιεπισκοπου καισαρειας καππα∆οκιας κεφαλαια τΩν ορΩν των κατα επιτομην.       — </w:t>
      </w:r>
      <w:r w:rsidRPr="001F4584">
        <w:rPr>
          <w:rFonts w:cstheme="minorHAnsi"/>
          <w:sz w:val="18"/>
          <w:szCs w:val="18"/>
          <w:lang w:val="el-GR"/>
        </w:rPr>
        <w:t xml:space="preserve">ΕΡΩΤΗΣΙΣ ΡΝΑʹ. Εἰ ἔξεστι τῷ ὑπηρετοῦντι μετὰ φωνῆς μείζονος λαλεῖν. </w:t>
      </w:r>
      <w:r w:rsidRPr="001F4584">
        <w:rPr>
          <w:rFonts w:cstheme="minorHAnsi"/>
          <w:sz w:val="18"/>
          <w:szCs w:val="18"/>
          <w:lang w:val="el-GR"/>
        </w:rPr>
        <w:br/>
        <w:t xml:space="preserve">—ΑΠΟΚΡΙΣΙΣ. Τῆς φωνῆς τὸ μέτρον ὁρίζει ἡ χρεία τῶν ἀκουόν των. Οὐκοῦν ἐὰν μὲν ἐλάττων ᾖ, ὡς νωθροτέρα ἐγγύς ἐστι ψιθυρισμοῦ, καὶ καταγνώσεως ἀξία· ἐὰν δὲ ὑπὲρ τὴν χρείαν, δυναμένου τοῦ ἀκούοντος καὶ ἠρέμα λαλοῦντος ἀκοῦσαι, κραυγὴ γίνεται ἡ κατ εγνωσμένη· ἐκτὸς εἰ μή που </w:t>
      </w:r>
      <w:r w:rsidRPr="001F4584">
        <w:rPr>
          <w:rFonts w:cstheme="minorHAnsi"/>
          <w:b/>
          <w:sz w:val="18"/>
          <w:szCs w:val="18"/>
          <w:lang w:val="el-GR"/>
        </w:rPr>
        <w:t xml:space="preserve">τὸ </w:t>
      </w:r>
      <w:r w:rsidRPr="001F4584">
        <w:rPr>
          <w:rStyle w:val="highlight"/>
          <w:rFonts w:cstheme="minorHAnsi"/>
          <w:b/>
          <w:sz w:val="18"/>
          <w:szCs w:val="18"/>
          <w:lang w:val="el-GR"/>
        </w:rPr>
        <w:t>νωθρὸν</w:t>
      </w:r>
      <w:r w:rsidRPr="001F4584">
        <w:rPr>
          <w:rFonts w:cstheme="minorHAnsi"/>
          <w:b/>
          <w:sz w:val="18"/>
          <w:szCs w:val="18"/>
          <w:lang w:val="el-GR"/>
        </w:rPr>
        <w:t xml:space="preserve"> τοῦ ἀκούοντος</w:t>
      </w:r>
      <w:r w:rsidRPr="001F4584">
        <w:rPr>
          <w:rFonts w:cstheme="minorHAnsi"/>
          <w:sz w:val="18"/>
          <w:szCs w:val="18"/>
          <w:lang w:val="el-GR"/>
        </w:rPr>
        <w:t xml:space="preserve"> εἰς ἀνάγκην ἡμᾶς ἀγάγοι τῇ κραυγῇ χρήσασθαι, καὶ ὥσπερ ἐξ ὕπνου τοῦτον διεγεῖραι. Τοῦτο γὰρ καὶ ὁ Κύριος ποιήσας ἱστορεῖται, ὥς φησιν ὁ εὐαγγελιστής· Ἰησοῦς δὲ ἔκραξε, καὶ εἶπεν· Ὁ πιστεύων εἰς ἐμὲ οὐ πιστεύει εἰς ἐμὲ, ἀλλ' εἰς τὸν πέμψαντά με.</w:t>
      </w:r>
      <w:r w:rsidRPr="001F4584">
        <w:rPr>
          <w:rFonts w:cstheme="minorHAnsi"/>
          <w:sz w:val="18"/>
          <w:szCs w:val="18"/>
        </w:rPr>
        <w:t> </w:t>
      </w:r>
      <w:r w:rsidRPr="001F4584">
        <w:rPr>
          <w:rFonts w:cstheme="minorHAnsi"/>
          <w:sz w:val="18"/>
          <w:szCs w:val="18"/>
          <w:lang w:val="el-GR"/>
        </w:rPr>
        <w:t xml:space="preserve">» </w:t>
      </w:r>
    </w:p>
  </w:footnote>
  <w:footnote w:id="232">
    <w:p w14:paraId="42373DF6"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bCs/>
        </w:rPr>
        <w:t>νωθρός</w:t>
      </w:r>
      <w:r w:rsidRPr="001F4584">
        <w:rPr>
          <w:rFonts w:asciiTheme="minorHAnsi" w:hAnsiTheme="minorHAnsi" w:cstheme="minorHAnsi"/>
        </w:rPr>
        <w:t xml:space="preserve"> ά, όν : lent, nonchalant, paresseux.  </w:t>
      </w:r>
      <w:r w:rsidRPr="001F4584">
        <w:rPr>
          <w:rFonts w:asciiTheme="minorHAnsi" w:hAnsiTheme="minorHAnsi" w:cstheme="minorHAnsi"/>
          <w:bCs/>
        </w:rPr>
        <w:t>Étym.</w:t>
      </w:r>
      <w:r w:rsidRPr="001F4584">
        <w:rPr>
          <w:rFonts w:asciiTheme="minorHAnsi" w:hAnsiTheme="minorHAnsi" w:cstheme="minorHAnsi"/>
        </w:rPr>
        <w:t xml:space="preserve"> νωθής.</w:t>
      </w:r>
    </w:p>
  </w:footnote>
  <w:footnote w:id="233">
    <w:p w14:paraId="5C50CE99" w14:textId="567F58B1"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Suétone, Vie de claude, 33.            </w:t>
      </w:r>
      <w:r w:rsidRPr="001F4584">
        <w:rPr>
          <w:rFonts w:asciiTheme="minorHAnsi" w:hAnsiTheme="minorHAnsi" w:cstheme="minorHAnsi"/>
          <w:bCs/>
        </w:rPr>
        <w:t xml:space="preserve"> </w:t>
      </w:r>
      <w:r w:rsidRPr="001F4584">
        <w:rPr>
          <w:rFonts w:asciiTheme="minorHAnsi" w:hAnsiTheme="minorHAnsi" w:cstheme="minorHAnsi"/>
          <w:lang w:eastAsia="fr-FR"/>
        </w:rPr>
        <w:t xml:space="preserve"> </w:t>
      </w:r>
      <w:r w:rsidRPr="004A286E">
        <w:rPr>
          <w:rFonts w:asciiTheme="minorHAnsi" w:hAnsiTheme="minorHAnsi" w:cstheme="minorHAnsi"/>
          <w:lang w:val="en-GB" w:eastAsia="fr-FR"/>
        </w:rPr>
        <w:t>« [5</w:t>
      </w:r>
      <w:r w:rsidR="001643A9" w:rsidRPr="004A286E">
        <w:rPr>
          <w:rFonts w:asciiTheme="minorHAnsi" w:hAnsiTheme="minorHAnsi" w:cstheme="minorHAnsi"/>
          <w:lang w:val="en-GB" w:eastAsia="fr-FR"/>
        </w:rPr>
        <w:t>, 3</w:t>
      </w:r>
      <w:r w:rsidRPr="004A286E">
        <w:rPr>
          <w:rFonts w:asciiTheme="minorHAnsi" w:hAnsiTheme="minorHAnsi" w:cstheme="minorHAnsi"/>
          <w:lang w:val="en-GB" w:eastAsia="fr-FR"/>
        </w:rPr>
        <w:t xml:space="preserve">3] Nec temere umquam triclinio abscessit nisi distentus ac madens, et ut statim supino ac per somnum hianti pinna in os inderetur ad exonerandum stomachum. Somni breuissimi erat. Nam ante mediam noctem plerumque uigilabat, ut tamen interdiu nonnumquam in iure dicendo obdormisceret uixque ab aduocatis de industria uocem augentibus excitaretur. »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b/>
          <w:bCs/>
          <w:lang w:eastAsia="fr-FR"/>
        </w:rPr>
        <w:t>Traduction française :</w:t>
      </w:r>
      <w:r w:rsidRPr="001F4584">
        <w:rPr>
          <w:rFonts w:asciiTheme="minorHAnsi" w:hAnsiTheme="minorHAnsi" w:cstheme="minorHAnsi"/>
          <w:lang w:eastAsia="fr-FR"/>
        </w:rPr>
        <w:t xml:space="preserve">  [5</w:t>
      </w:r>
      <w:r w:rsidR="001643A9" w:rsidRPr="001F4584">
        <w:rPr>
          <w:rFonts w:asciiTheme="minorHAnsi" w:hAnsiTheme="minorHAnsi" w:cstheme="minorHAnsi"/>
          <w:lang w:eastAsia="fr-FR"/>
        </w:rPr>
        <w:t>, 3</w:t>
      </w:r>
      <w:r w:rsidRPr="001F4584">
        <w:rPr>
          <w:rFonts w:asciiTheme="minorHAnsi" w:hAnsiTheme="minorHAnsi" w:cstheme="minorHAnsi"/>
          <w:lang w:eastAsia="fr-FR"/>
        </w:rPr>
        <w:t>3] XXXIII.    (2) Jamais il ne sortit d'un repas sans s'être chargé de mets et de vins. Il se couchait ensuite sur le dos, la bouche béante, et, pendant son sommeil, on lui introduisait une plume dans la gorge pour dégager son estomac.  (3) Il dormait fort peu, et s'éveillait d'ordinaire avant minuit. Aussi le sommeil le reprenait-il quelquefois pendant le jour lorsqu'il était sur son tribunal, et les avocats, en élevant exprès la voix, avaient de la peine à le réveiller.</w:t>
      </w:r>
    </w:p>
  </w:footnote>
  <w:footnote w:id="234">
    <w:p w14:paraId="2312A152"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Cs/>
        </w:rPr>
        <w:t>ἱμερόφωνος</w:t>
      </w:r>
      <w:r w:rsidRPr="001F4584">
        <w:rPr>
          <w:rFonts w:asciiTheme="minorHAnsi" w:hAnsiTheme="minorHAnsi" w:cstheme="minorHAnsi"/>
        </w:rPr>
        <w:t xml:space="preserve"> ος, ον : à la voix charmante.</w:t>
      </w:r>
      <w:r w:rsidRPr="001F4584">
        <w:rPr>
          <w:rFonts w:asciiTheme="minorHAnsi" w:hAnsiTheme="minorHAnsi" w:cstheme="minorHAnsi"/>
          <w:bCs/>
        </w:rPr>
        <w:t>Étym.</w:t>
      </w:r>
      <w:r w:rsidRPr="001F4584">
        <w:rPr>
          <w:rFonts w:asciiTheme="minorHAnsi" w:hAnsiTheme="minorHAnsi" w:cstheme="minorHAnsi"/>
        </w:rPr>
        <w:t xml:space="preserve"> ἵμερος, φωνή. </w:t>
      </w:r>
      <w:r w:rsidRPr="001F4584">
        <w:rPr>
          <w:rFonts w:asciiTheme="minorHAnsi" w:hAnsiTheme="minorHAnsi" w:cstheme="minorHAnsi"/>
          <w:bCs/>
        </w:rPr>
        <w:t>ἱμερόφωνος</w:t>
      </w:r>
      <w:r w:rsidRPr="001F4584">
        <w:rPr>
          <w:rFonts w:asciiTheme="minorHAnsi" w:hAnsiTheme="minorHAnsi" w:cstheme="minorHAnsi"/>
        </w:rPr>
        <w:t xml:space="preserve"> ον, </w:t>
      </w:r>
      <w:r w:rsidRPr="001F4584">
        <w:rPr>
          <w:rFonts w:asciiTheme="minorHAnsi" w:hAnsiTheme="minorHAnsi" w:cstheme="minorHAnsi"/>
          <w:bCs/>
        </w:rPr>
        <w:t>of lovely voice</w:t>
      </w:r>
      <w:r w:rsidRPr="001F4584">
        <w:rPr>
          <w:rFonts w:asciiTheme="minorHAnsi" w:hAnsiTheme="minorHAnsi" w:cstheme="minorHAnsi"/>
        </w:rPr>
        <w:t xml:space="preserve"> or </w:t>
      </w:r>
      <w:r w:rsidRPr="001F4584">
        <w:rPr>
          <w:rFonts w:asciiTheme="minorHAnsi" w:hAnsiTheme="minorHAnsi" w:cstheme="minorHAnsi"/>
          <w:bCs/>
        </w:rPr>
        <w:t>song</w:t>
      </w:r>
      <w:r w:rsidRPr="001F4584">
        <w:rPr>
          <w:rFonts w:asciiTheme="minorHAnsi" w:hAnsiTheme="minorHAnsi" w:cstheme="minorHAnsi"/>
        </w:rPr>
        <w:t xml:space="preserve">, ἀηδών Sappho 39, </w:t>
      </w:r>
      <w:r w:rsidRPr="001F4584">
        <w:rPr>
          <w:rStyle w:val="info-lemme"/>
          <w:rFonts w:asciiTheme="minorHAnsi" w:hAnsiTheme="minorHAnsi" w:cstheme="minorHAnsi"/>
        </w:rPr>
        <w:t>Alcm.</w:t>
      </w:r>
      <w:r w:rsidRPr="001F4584">
        <w:rPr>
          <w:rFonts w:asciiTheme="minorHAnsi" w:hAnsiTheme="minorHAnsi" w:cstheme="minorHAnsi"/>
        </w:rPr>
        <w:t xml:space="preserve"> 26 (vulg. ἱεροφ-), </w:t>
      </w:r>
      <w:r w:rsidRPr="001F4584">
        <w:rPr>
          <w:rStyle w:val="info-lemme"/>
          <w:rFonts w:asciiTheme="minorHAnsi" w:hAnsiTheme="minorHAnsi" w:cstheme="minorHAnsi"/>
        </w:rPr>
        <w:t>Theoc.</w:t>
      </w:r>
      <w:r w:rsidRPr="001F4584">
        <w:rPr>
          <w:rFonts w:asciiTheme="minorHAnsi" w:hAnsiTheme="minorHAnsi" w:cstheme="minorHAnsi"/>
        </w:rPr>
        <w:t xml:space="preserve"> 28.7.</w:t>
      </w:r>
    </w:p>
  </w:footnote>
  <w:footnote w:id="235">
    <w:p w14:paraId="1CC3832F"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Cs/>
        </w:rPr>
        <w:t>ἡδυεπής</w:t>
      </w:r>
      <w:r w:rsidRPr="001F4584">
        <w:rPr>
          <w:rFonts w:asciiTheme="minorHAnsi" w:hAnsiTheme="minorHAnsi" w:cstheme="minorHAnsi"/>
        </w:rPr>
        <w:t xml:space="preserve"> ής, ές : au doux parler, au doux langage. </w:t>
      </w:r>
      <w:r w:rsidRPr="001F4584">
        <w:rPr>
          <w:rFonts w:asciiTheme="minorHAnsi" w:hAnsiTheme="minorHAnsi" w:cstheme="minorHAnsi"/>
          <w:bCs/>
        </w:rPr>
        <w:t>ἡδυεπής</w:t>
      </w:r>
      <w:r w:rsidRPr="001F4584">
        <w:rPr>
          <w:rFonts w:asciiTheme="minorHAnsi" w:hAnsiTheme="minorHAnsi" w:cstheme="minorHAnsi"/>
        </w:rPr>
        <w:t xml:space="preserve"> Dor. ἁδυεπής, ές, </w:t>
      </w:r>
      <w:r w:rsidRPr="001F4584">
        <w:rPr>
          <w:rFonts w:asciiTheme="minorHAnsi" w:hAnsiTheme="minorHAnsi" w:cstheme="minorHAnsi"/>
          <w:bCs/>
        </w:rPr>
        <w:t>sweet-speaking</w:t>
      </w:r>
      <w:r w:rsidRPr="001F4584">
        <w:rPr>
          <w:rFonts w:asciiTheme="minorHAnsi" w:hAnsiTheme="minorHAnsi" w:cstheme="minorHAnsi"/>
        </w:rPr>
        <w:t xml:space="preserve">, </w:t>
      </w:r>
      <w:r w:rsidRPr="001F4584">
        <w:rPr>
          <w:rStyle w:val="info-lemme"/>
          <w:rFonts w:asciiTheme="minorHAnsi" w:hAnsiTheme="minorHAnsi" w:cstheme="minorHAnsi"/>
          <w:i/>
          <w:iCs/>
        </w:rPr>
        <w:t>Il.</w:t>
      </w:r>
      <w:r w:rsidRPr="001F4584">
        <w:rPr>
          <w:rFonts w:asciiTheme="minorHAnsi" w:hAnsiTheme="minorHAnsi" w:cstheme="minorHAnsi"/>
        </w:rPr>
        <w:t xml:space="preserve"> 1.248; Ὅμηρος </w:t>
      </w:r>
      <w:r w:rsidRPr="001F4584">
        <w:rPr>
          <w:rStyle w:val="info-lemme"/>
          <w:rFonts w:asciiTheme="minorHAnsi" w:hAnsiTheme="minorHAnsi" w:cstheme="minorHAnsi"/>
        </w:rPr>
        <w:t xml:space="preserve">Pi. </w:t>
      </w:r>
      <w:r w:rsidRPr="001F4584">
        <w:rPr>
          <w:rStyle w:val="info-lemme"/>
          <w:rFonts w:asciiTheme="minorHAnsi" w:hAnsiTheme="minorHAnsi" w:cstheme="minorHAnsi"/>
          <w:i/>
          <w:iCs/>
        </w:rPr>
        <w:t>N.</w:t>
      </w:r>
      <w:r w:rsidRPr="001F4584">
        <w:rPr>
          <w:rFonts w:asciiTheme="minorHAnsi" w:hAnsiTheme="minorHAnsi" w:cstheme="minorHAnsi"/>
        </w:rPr>
        <w:t xml:space="preserve"> 7.21, cf. </w:t>
      </w:r>
      <w:r w:rsidRPr="001F4584">
        <w:rPr>
          <w:rStyle w:val="info-lemme"/>
          <w:rFonts w:asciiTheme="minorHAnsi" w:hAnsiTheme="minorHAnsi" w:cstheme="minorHAnsi"/>
          <w:i/>
          <w:iCs/>
        </w:rPr>
        <w:t>AP</w:t>
      </w:r>
      <w:r w:rsidRPr="001F4584">
        <w:rPr>
          <w:rFonts w:asciiTheme="minorHAnsi" w:hAnsiTheme="minorHAnsi" w:cstheme="minorHAnsi"/>
        </w:rPr>
        <w:t xml:space="preserve"> 9.525.8, etc. ; </w:t>
      </w:r>
      <w:r w:rsidRPr="001F4584">
        <w:rPr>
          <w:rFonts w:asciiTheme="minorHAnsi" w:hAnsiTheme="minorHAnsi" w:cstheme="minorHAnsi"/>
          <w:bCs/>
        </w:rPr>
        <w:t>sweet-sounding</w:t>
      </w:r>
      <w:r w:rsidRPr="001F4584">
        <w:rPr>
          <w:rFonts w:asciiTheme="minorHAnsi" w:hAnsiTheme="minorHAnsi" w:cstheme="minorHAnsi"/>
        </w:rPr>
        <w:t xml:space="preserve">, λύρα </w:t>
      </w:r>
      <w:r w:rsidRPr="001F4584">
        <w:rPr>
          <w:rStyle w:val="info-lemme"/>
          <w:rFonts w:asciiTheme="minorHAnsi" w:hAnsiTheme="minorHAnsi" w:cstheme="minorHAnsi"/>
        </w:rPr>
        <w:t xml:space="preserve">Pi. </w:t>
      </w:r>
      <w:r w:rsidRPr="001F4584">
        <w:rPr>
          <w:rStyle w:val="info-lemme"/>
          <w:rFonts w:asciiTheme="minorHAnsi" w:hAnsiTheme="minorHAnsi" w:cstheme="minorHAnsi"/>
          <w:i/>
          <w:iCs/>
        </w:rPr>
        <w:t>O.</w:t>
      </w:r>
      <w:r w:rsidRPr="001F4584">
        <w:rPr>
          <w:rFonts w:asciiTheme="minorHAnsi" w:hAnsiTheme="minorHAnsi" w:cstheme="minorHAnsi"/>
        </w:rPr>
        <w:t xml:space="preserve"> 10 (11).93; ὕμνος Id. N. 1.4; voc., ὦ Διὸς ἁδυεπὲς φάτι </w:t>
      </w:r>
      <w:r w:rsidRPr="001F4584">
        <w:rPr>
          <w:rStyle w:val="info-lemme"/>
          <w:rFonts w:asciiTheme="minorHAnsi" w:hAnsiTheme="minorHAnsi" w:cstheme="minorHAnsi"/>
        </w:rPr>
        <w:t xml:space="preserve">S. et </w:t>
      </w:r>
      <w:r w:rsidRPr="001F4584">
        <w:rPr>
          <w:rFonts w:asciiTheme="minorHAnsi" w:hAnsiTheme="minorHAnsi" w:cstheme="minorHAnsi"/>
        </w:rPr>
        <w:t xml:space="preserve">151; poet. fem. pl., ἡδυέπειαι Μοῦσαι Ὀλυμπιάδες </w:t>
      </w:r>
      <w:r w:rsidRPr="001F4584">
        <w:rPr>
          <w:rStyle w:val="info-lemme"/>
          <w:rFonts w:asciiTheme="minorHAnsi" w:hAnsiTheme="minorHAnsi" w:cstheme="minorHAnsi"/>
        </w:rPr>
        <w:t xml:space="preserve">Hes. </w:t>
      </w:r>
      <w:r w:rsidRPr="001F4584">
        <w:rPr>
          <w:rStyle w:val="info-lemme"/>
          <w:rFonts w:asciiTheme="minorHAnsi" w:hAnsiTheme="minorHAnsi" w:cstheme="minorHAnsi"/>
          <w:i/>
          <w:iCs/>
        </w:rPr>
        <w:t>Th.</w:t>
      </w:r>
      <w:r w:rsidRPr="001F4584">
        <w:rPr>
          <w:rFonts w:asciiTheme="minorHAnsi" w:hAnsiTheme="minorHAnsi" w:cstheme="minorHAnsi"/>
        </w:rPr>
        <w:t xml:space="preserve"> 965, 1021; sg., -έπεια σῦριγξ </w:t>
      </w:r>
      <w:r w:rsidRPr="001F4584">
        <w:rPr>
          <w:rStyle w:val="info-lemme"/>
          <w:rFonts w:asciiTheme="minorHAnsi" w:hAnsiTheme="minorHAnsi" w:cstheme="minorHAnsi"/>
        </w:rPr>
        <w:t xml:space="preserve">Nonn. </w:t>
      </w:r>
      <w:r w:rsidRPr="001F4584">
        <w:rPr>
          <w:rStyle w:val="info-lemme"/>
          <w:rFonts w:asciiTheme="minorHAnsi" w:hAnsiTheme="minorHAnsi" w:cstheme="minorHAnsi"/>
          <w:i/>
          <w:iCs/>
        </w:rPr>
        <w:t>D.</w:t>
      </w:r>
      <w:r w:rsidRPr="001F4584">
        <w:rPr>
          <w:rFonts w:asciiTheme="minorHAnsi" w:hAnsiTheme="minorHAnsi" w:cstheme="minorHAnsi"/>
        </w:rPr>
        <w:t xml:space="preserve"> 10.390.</w:t>
      </w:r>
    </w:p>
  </w:footnote>
  <w:footnote w:id="236">
    <w:p w14:paraId="138C64F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Cs/>
        </w:rPr>
        <w:t>λειριόεις</w:t>
      </w:r>
      <w:r w:rsidRPr="001F4584">
        <w:rPr>
          <w:rFonts w:asciiTheme="minorHAnsi" w:hAnsiTheme="minorHAnsi" w:cstheme="minorHAnsi"/>
        </w:rPr>
        <w:t xml:space="preserve"> όεσσα, όεν; blanc ou beau comme un lis ; qui a la douceur du lis. </w:t>
      </w:r>
      <w:r w:rsidRPr="001F4584">
        <w:rPr>
          <w:rFonts w:asciiTheme="minorHAnsi" w:hAnsiTheme="minorHAnsi" w:cstheme="minorHAnsi"/>
          <w:bCs/>
        </w:rPr>
        <w:t>λειριόεις</w:t>
      </w:r>
      <w:r w:rsidRPr="001F4584">
        <w:rPr>
          <w:rFonts w:asciiTheme="minorHAnsi" w:hAnsiTheme="minorHAnsi" w:cstheme="minorHAnsi"/>
        </w:rPr>
        <w:t xml:space="preserve"> εσσα, εν, prop. </w:t>
      </w:r>
      <w:r w:rsidRPr="001F4584">
        <w:rPr>
          <w:rFonts w:asciiTheme="minorHAnsi" w:hAnsiTheme="minorHAnsi" w:cstheme="minorHAnsi"/>
          <w:bCs/>
        </w:rPr>
        <w:t>like a lily</w:t>
      </w:r>
      <w:r w:rsidRPr="001F4584">
        <w:rPr>
          <w:rFonts w:asciiTheme="minorHAnsi" w:hAnsiTheme="minorHAnsi" w:cstheme="minorHAnsi"/>
        </w:rPr>
        <w:t xml:space="preserve">, but in </w:t>
      </w:r>
      <w:r w:rsidRPr="001F4584">
        <w:rPr>
          <w:rStyle w:val="info-lemme"/>
          <w:rFonts w:asciiTheme="minorHAnsi" w:hAnsiTheme="minorHAnsi" w:cstheme="minorHAnsi"/>
        </w:rPr>
        <w:t>Hom.</w:t>
      </w:r>
      <w:r w:rsidRPr="001F4584">
        <w:rPr>
          <w:rFonts w:asciiTheme="minorHAnsi" w:hAnsiTheme="minorHAnsi" w:cstheme="minorHAnsi"/>
        </w:rPr>
        <w:t xml:space="preserve"> only metaph, χρόα λειριόεντα </w:t>
      </w:r>
      <w:r w:rsidRPr="001F4584">
        <w:rPr>
          <w:rFonts w:asciiTheme="minorHAnsi" w:hAnsiTheme="minorHAnsi" w:cstheme="minorHAnsi"/>
          <w:bCs/>
        </w:rPr>
        <w:t>lily</w:t>
      </w:r>
      <w:r w:rsidRPr="001F4584">
        <w:rPr>
          <w:rFonts w:asciiTheme="minorHAnsi" w:hAnsiTheme="minorHAnsi" w:cstheme="minorHAnsi"/>
        </w:rPr>
        <w:t xml:space="preserve"> skin, </w:t>
      </w:r>
      <w:r w:rsidRPr="001F4584">
        <w:rPr>
          <w:rStyle w:val="info-lemme"/>
          <w:rFonts w:asciiTheme="minorHAnsi" w:hAnsiTheme="minorHAnsi" w:cstheme="minorHAnsi"/>
          <w:i/>
          <w:iCs/>
        </w:rPr>
        <w:t>Il.</w:t>
      </w:r>
      <w:r w:rsidRPr="001F4584">
        <w:rPr>
          <w:rFonts w:asciiTheme="minorHAnsi" w:hAnsiTheme="minorHAnsi" w:cstheme="minorHAnsi"/>
        </w:rPr>
        <w:t xml:space="preserve"> 13.830; of the cicadae, ὄπα λειριόεσσαν their </w:t>
      </w:r>
      <w:r w:rsidRPr="001F4584">
        <w:rPr>
          <w:rFonts w:asciiTheme="minorHAnsi" w:hAnsiTheme="minorHAnsi" w:cstheme="minorHAnsi"/>
          <w:bCs/>
        </w:rPr>
        <w:t>delicate</w:t>
      </w:r>
      <w:r w:rsidRPr="001F4584">
        <w:rPr>
          <w:rFonts w:asciiTheme="minorHAnsi" w:hAnsiTheme="minorHAnsi" w:cstheme="minorHAnsi"/>
        </w:rPr>
        <w:t xml:space="preserve"> voice, 3.152; of the Muses’ voice, </w:t>
      </w:r>
      <w:r w:rsidRPr="001F4584">
        <w:rPr>
          <w:rStyle w:val="info-lemme"/>
          <w:rFonts w:asciiTheme="minorHAnsi" w:hAnsiTheme="minorHAnsi" w:cstheme="minorHAnsi"/>
        </w:rPr>
        <w:t xml:space="preserve">Hes. </w:t>
      </w:r>
      <w:r w:rsidRPr="001F4584">
        <w:rPr>
          <w:rStyle w:val="info-lemme"/>
          <w:rFonts w:asciiTheme="minorHAnsi" w:hAnsiTheme="minorHAnsi" w:cstheme="minorHAnsi"/>
          <w:i/>
          <w:iCs/>
        </w:rPr>
        <w:t>Th.</w:t>
      </w:r>
      <w:r w:rsidRPr="001F4584">
        <w:rPr>
          <w:rFonts w:asciiTheme="minorHAnsi" w:hAnsiTheme="minorHAnsi" w:cstheme="minorHAnsi"/>
        </w:rPr>
        <w:t xml:space="preserve"> 41; Ἑσπερίδες </w:t>
      </w:r>
      <w:r w:rsidRPr="001F4584">
        <w:rPr>
          <w:rStyle w:val="info-lemme"/>
          <w:rFonts w:asciiTheme="minorHAnsi" w:hAnsiTheme="minorHAnsi" w:cstheme="minorHAnsi"/>
        </w:rPr>
        <w:t>Q.S.</w:t>
      </w:r>
      <w:r w:rsidRPr="001F4584">
        <w:rPr>
          <w:rFonts w:asciiTheme="minorHAnsi" w:hAnsiTheme="minorHAnsi" w:cstheme="minorHAnsi"/>
        </w:rPr>
        <w:t xml:space="preserve"> 2.418. </w:t>
      </w:r>
      <w:r w:rsidRPr="001F4584">
        <w:rPr>
          <w:rFonts w:asciiTheme="minorHAnsi" w:hAnsiTheme="minorHAnsi" w:cstheme="minorHAnsi"/>
          <w:bCs/>
        </w:rPr>
        <w:t>of the lily</w:t>
      </w:r>
      <w:r w:rsidRPr="001F4584">
        <w:rPr>
          <w:rFonts w:asciiTheme="minorHAnsi" w:hAnsiTheme="minorHAnsi" w:cstheme="minorHAnsi"/>
        </w:rPr>
        <w:t xml:space="preserve">, κάρη </w:t>
      </w:r>
      <w:r w:rsidRPr="001F4584">
        <w:rPr>
          <w:rStyle w:val="info-lemme"/>
          <w:rFonts w:asciiTheme="minorHAnsi" w:hAnsiTheme="minorHAnsi" w:cstheme="minorHAnsi"/>
        </w:rPr>
        <w:t xml:space="preserve">Nic. </w:t>
      </w:r>
      <w:r w:rsidRPr="001F4584">
        <w:rPr>
          <w:rStyle w:val="info-lemme"/>
          <w:rFonts w:asciiTheme="minorHAnsi" w:hAnsiTheme="minorHAnsi" w:cstheme="minorHAnsi"/>
          <w:i/>
          <w:iCs/>
        </w:rPr>
        <w:t>Al.</w:t>
      </w:r>
      <w:r w:rsidRPr="001F4584">
        <w:rPr>
          <w:rFonts w:asciiTheme="minorHAnsi" w:hAnsiTheme="minorHAnsi" w:cstheme="minorHAnsi"/>
        </w:rPr>
        <w:t xml:space="preserve"> 406.</w:t>
      </w:r>
    </w:p>
  </w:footnote>
  <w:footnote w:id="237">
    <w:p w14:paraId="0C0AF942" w14:textId="1928FEBD"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De Officiis, I, 37. </w:t>
      </w:r>
      <w:r w:rsidRPr="001F4584">
        <w:rPr>
          <w:rFonts w:asciiTheme="minorHAnsi" w:hAnsiTheme="minorHAnsi" w:cstheme="minorHAnsi"/>
          <w:b/>
        </w:rPr>
        <w:tab/>
      </w:r>
      <w:r w:rsidRPr="001F4584">
        <w:rPr>
          <w:rFonts w:asciiTheme="minorHAnsi" w:hAnsiTheme="minorHAnsi" w:cstheme="minorHAnsi"/>
        </w:rPr>
        <w:t>[1</w:t>
      </w:r>
      <w:r w:rsidR="001643A9" w:rsidRPr="001F4584">
        <w:rPr>
          <w:rFonts w:asciiTheme="minorHAnsi" w:hAnsiTheme="minorHAnsi" w:cstheme="minorHAnsi"/>
        </w:rPr>
        <w:t>, 3</w:t>
      </w:r>
      <w:r w:rsidRPr="001F4584">
        <w:rPr>
          <w:rFonts w:asciiTheme="minorHAnsi" w:hAnsiTheme="minorHAnsi" w:cstheme="minorHAnsi"/>
        </w:rPr>
        <w:t xml:space="preserve">7] (133) « Sed cum </w:t>
      </w:r>
      <w:r w:rsidRPr="001F4584">
        <w:rPr>
          <w:rFonts w:asciiTheme="minorHAnsi" w:hAnsiTheme="minorHAnsi" w:cstheme="minorHAnsi"/>
          <w:b/>
          <w:u w:val="single"/>
        </w:rPr>
        <w:t>orationis indicem uocem habeamus, in uoce autem duo sequamur, ut clara sit, ut suauis</w:t>
      </w:r>
      <w:r w:rsidRPr="001F4584">
        <w:rPr>
          <w:rFonts w:asciiTheme="minorHAnsi" w:hAnsiTheme="minorHAnsi" w:cstheme="minorHAnsi"/>
        </w:rPr>
        <w:t xml:space="preserve">, utrumque omnino a natura petundum est, uerum alterum exercitatio augebit, alterum imitatio presse loquentium et leniter. Nihil fuit in </w:t>
      </w:r>
      <w:r w:rsidRPr="001F4584">
        <w:rPr>
          <w:rFonts w:asciiTheme="minorHAnsi" w:hAnsiTheme="minorHAnsi" w:cstheme="minorHAnsi"/>
          <w:b/>
          <w:u w:val="single"/>
        </w:rPr>
        <w:t>Catulis</w:t>
      </w:r>
      <w:r w:rsidRPr="001F4584">
        <w:rPr>
          <w:rFonts w:asciiTheme="minorHAnsi" w:hAnsiTheme="minorHAnsi" w:cstheme="minorHAnsi"/>
          <w:b/>
        </w:rPr>
        <w:t>, ut eos exquisito iudicio putares uti litterarum</w:t>
      </w:r>
      <w:r w:rsidRPr="001F4584">
        <w:rPr>
          <w:rFonts w:asciiTheme="minorHAnsi" w:hAnsiTheme="minorHAnsi" w:cstheme="minorHAnsi"/>
        </w:rPr>
        <w:t xml:space="preserve">, quamquam erant litterati; sed et alii; hi autem optime uti lingua Latina putabantur. Sonus erat dulcis, litterae neque expressae, neque oppressae, ne aut obscurum esset aut putidum, sine contentione uox nec languens nec canora. »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w:t>
      </w:r>
      <w:r w:rsidRPr="001F4584">
        <w:rPr>
          <w:rFonts w:asciiTheme="minorHAnsi" w:eastAsia="Times New Roman" w:hAnsiTheme="minorHAnsi" w:cstheme="minorHAnsi"/>
          <w:lang w:eastAsia="fr-FR"/>
        </w:rPr>
        <w:t>[1</w:t>
      </w:r>
      <w:r w:rsidR="001643A9" w:rsidRPr="001F4584">
        <w:rPr>
          <w:rFonts w:asciiTheme="minorHAnsi" w:eastAsia="Times New Roman" w:hAnsiTheme="minorHAnsi" w:cstheme="minorHAnsi"/>
          <w:lang w:eastAsia="fr-FR"/>
        </w:rPr>
        <w:t>, 3</w:t>
      </w:r>
      <w:r w:rsidRPr="001F4584">
        <w:rPr>
          <w:rFonts w:asciiTheme="minorHAnsi" w:eastAsia="Times New Roman" w:hAnsiTheme="minorHAnsi" w:cstheme="minorHAnsi"/>
          <w:lang w:eastAsia="fr-FR"/>
        </w:rPr>
        <w:t>7]  « </w:t>
      </w:r>
      <w:r w:rsidRPr="001F4584">
        <w:rPr>
          <w:rFonts w:asciiTheme="minorHAnsi" w:hAnsiTheme="minorHAnsi" w:cstheme="minorHAnsi"/>
        </w:rPr>
        <w:t>Si maintenant nous considérons l'organe même du discours, qui est la voix, nous voyons qu'il y a deux qualités souhaitables : la netteté de l'élocution et son agrément. L'une et l'autre viennent de la nature, mais l'exercice développe l'une et l'autre se fortifie par l'imitation des gens qui parlent distinctement et ont un débit plaisant. Rien ne marquait dans les deux Catulus qu'ils eussent un goût particulièrement délicat en matière littéraire; ils étaient lettrés, c'est vrai, mais d'autres qu'eux l'étaient aussi et on leur attribuait à eux une connaissance du latin passant la mesure commune. Ils avaient un timbre de voix agréable, leur articulation n'était ni trop marquée ni confuse, également exempte d'obscurité et d'affectation, leur débit n'avait rien de forcé, rien non plus de traînant ni de trop savamment modulé.»</w:t>
      </w:r>
    </w:p>
  </w:footnote>
  <w:footnote w:id="238">
    <w:p w14:paraId="1C09070F"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Cicéron,</w:t>
      </w:r>
      <w:r w:rsidRPr="001F4584">
        <w:rPr>
          <w:rFonts w:asciiTheme="minorHAnsi" w:hAnsiTheme="minorHAnsi" w:cstheme="minorHAnsi"/>
          <w:b/>
          <w:i/>
          <w:iCs/>
        </w:rPr>
        <w:t xml:space="preserve"> De oratore</w:t>
      </w:r>
      <w:r w:rsidRPr="001F4584">
        <w:rPr>
          <w:rFonts w:asciiTheme="minorHAnsi" w:hAnsiTheme="minorHAnsi" w:cstheme="minorHAnsi"/>
          <w:b/>
        </w:rPr>
        <w:t>, I,  29, 131-132.</w:t>
      </w:r>
      <w:r w:rsidRPr="001F4584">
        <w:rPr>
          <w:rFonts w:asciiTheme="minorHAnsi" w:hAnsiTheme="minorHAnsi" w:cstheme="minorHAnsi"/>
        </w:rPr>
        <w:t xml:space="preserve">  « Et quamquam in utroque uestrum summum esse ingenium studiumque perspexi, tamen haec, quae sunt in specie posita, de quibus plura fortasse dixi, quam solent Graeci dicere, in te, Sulpici, diuina sunt; (132) </w:t>
      </w:r>
      <w:r w:rsidRPr="001F4584">
        <w:rPr>
          <w:rFonts w:asciiTheme="minorHAnsi" w:hAnsiTheme="minorHAnsi" w:cstheme="minorHAnsi"/>
          <w:b/>
          <w:u w:val="single"/>
        </w:rPr>
        <w:t>ego enim neminem nec motu corporis neque ipso habitu atque forma aptiorem nec uoce pleniorem aut suauiorem mihi uideor audisse</w:t>
      </w:r>
      <w:r w:rsidRPr="001F4584">
        <w:rPr>
          <w:rFonts w:asciiTheme="minorHAnsi" w:hAnsiTheme="minorHAnsi" w:cstheme="minorHAnsi"/>
        </w:rPr>
        <w:t xml:space="preserve">; quae quibus a natura minora data sunt, tamen illud adsequi possunt, ut eis, quae habent, modice et scienter utantur et ut ne dedeceat. Id enim est maxime uitandum […].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Vous avez tous deux beaucoup de talent naturel et beaucoup d'ardeur; et quant aux qualités extérieures sur lesquelles j'ai insisté peut-être avec plus de force que les Grecs n'ont coutume de le faire, la nature, Sulpicius, vous les a prodiguées. Je n'ai jamais connu personne qui eût plus de grâce dans le maintien, plus de noblesse dans les manières et dans tout l'extérieur, un organe à la fois plus agréable et plus sonore : avantages précieux, même lorsqu'on les possède à un degré moins éminent, parce qu'on peut toujours en faire un usage habile et sage, et parvenir ainsi à ne blesser aucune convenance. Car c'est là le point le plus important […].</w:t>
      </w:r>
    </w:p>
  </w:footnote>
  <w:footnote w:id="239">
    <w:p w14:paraId="21609920"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Sénèque le rhéteur, </w:t>
      </w:r>
      <w:r w:rsidRPr="001F4584">
        <w:rPr>
          <w:rFonts w:asciiTheme="minorHAnsi" w:hAnsiTheme="minorHAnsi" w:cstheme="minorHAnsi"/>
          <w:b/>
          <w:i/>
          <w:caps/>
        </w:rPr>
        <w:t>c</w:t>
      </w:r>
      <w:r w:rsidRPr="001F4584">
        <w:rPr>
          <w:rFonts w:asciiTheme="minorHAnsi" w:hAnsiTheme="minorHAnsi" w:cstheme="minorHAnsi"/>
          <w:b/>
          <w:i/>
        </w:rPr>
        <w:t>ontroverses</w:t>
      </w:r>
      <w:r w:rsidRPr="001F4584">
        <w:rPr>
          <w:rFonts w:asciiTheme="minorHAnsi" w:hAnsiTheme="minorHAnsi" w:cstheme="minorHAnsi"/>
          <w:b/>
        </w:rPr>
        <w:t xml:space="preserve">, III, 3.  </w:t>
      </w:r>
      <w:r w:rsidRPr="001F4584">
        <w:rPr>
          <w:rFonts w:asciiTheme="minorHAnsi" w:eastAsia="Times New Roman" w:hAnsiTheme="minorHAnsi" w:cstheme="minorHAnsi"/>
          <w:lang w:eastAsia="fr-FR"/>
        </w:rPr>
        <w:t>“Primum tantundem erat in homine quantum in ingenio: corporis magnitudo conspicua, suavitas  valentissimae vocis—quamvis haec inter se raro coeant, ut eadem vox et dulcis sit et solida—, pronuntiatio quae histrionem posset producere, &lt;nec&gt; tamen quae histrionis posset videri.”</w:t>
      </w:r>
      <w:r w:rsidRPr="001F4584">
        <w:rPr>
          <w:rFonts w:asciiTheme="minorHAnsi" w:hAnsiTheme="minorHAnsi" w:cstheme="minorHAnsi"/>
        </w:rPr>
        <w:t xml:space="preserve"> (PHI Latin Texts).</w:t>
      </w:r>
    </w:p>
  </w:footnote>
  <w:footnote w:id="240">
    <w:p w14:paraId="11DF2FD4" w14:textId="4367165D"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De oratore III, 56.   </w:t>
      </w:r>
      <w:r w:rsidRPr="001F4584">
        <w:rPr>
          <w:rFonts w:asciiTheme="minorHAnsi" w:hAnsiTheme="minorHAnsi" w:cstheme="minorHAnsi"/>
        </w:rPr>
        <w:t xml:space="preserve">Eschine  lisant le discours de Démosthène.  </w:t>
      </w:r>
      <w:r w:rsidRPr="001F4584">
        <w:rPr>
          <w:rFonts w:asciiTheme="minorHAnsi" w:eastAsia="Times New Roman" w:hAnsiTheme="minorHAnsi" w:cstheme="minorHAnsi"/>
          <w:lang w:val="en-GB" w:eastAsia="fr-FR"/>
        </w:rPr>
        <w:t>3</w:t>
      </w:r>
      <w:r w:rsidR="001643A9" w:rsidRPr="001F4584">
        <w:rPr>
          <w:rFonts w:asciiTheme="minorHAnsi" w:eastAsia="Times New Roman" w:hAnsiTheme="minorHAnsi" w:cstheme="minorHAnsi"/>
          <w:lang w:val="en-GB" w:eastAsia="fr-FR"/>
        </w:rPr>
        <w:t>, 5</w:t>
      </w:r>
      <w:r w:rsidRPr="001F4584">
        <w:rPr>
          <w:rFonts w:asciiTheme="minorHAnsi" w:eastAsia="Times New Roman" w:hAnsiTheme="minorHAnsi" w:cstheme="minorHAnsi"/>
          <w:lang w:val="en-GB" w:eastAsia="fr-FR"/>
        </w:rPr>
        <w:t xml:space="preserve">6] LVI. (213) Sed haec omnia perinde sunt, ut aguntur. Actio, inquam, in dicendo una dominatur; sine hac summus orator esse in numero nullo potest, mediocris hac instructus summos saepe superare. Huic primas dedisse Demosthenes dicitur, cum rogaretur quid in dicendo esset primum; huic secundas, huic tertias; quo mihi melius etiam illud ab Aeschine dictum uideri solet; qui cum propter ignominiam iudicii cessisset Athenis et se Rhodum contulisset, rogatus a Rhodiis legisse fertur orationem illam egregiam, quam in Ctesiphontem contra Demosthenem dixerat; qua perlecta petitum ab eo est postridie, ut legeret illam etiam, quae erat contra ab Demosthene pro Ctesiphonte dicta: quam cum suauissima et maxima uoce legisset, admirantibus omnibus "quanto" inquit "magis miraremini, si audissetis ipsum!"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[3</w:t>
      </w:r>
      <w:r w:rsidR="001643A9" w:rsidRPr="001F4584">
        <w:rPr>
          <w:rFonts w:asciiTheme="minorHAnsi" w:eastAsia="Times New Roman" w:hAnsiTheme="minorHAnsi" w:cstheme="minorHAnsi"/>
          <w:lang w:eastAsia="fr-FR"/>
        </w:rPr>
        <w:t>, 5</w:t>
      </w:r>
      <w:r w:rsidRPr="001F4584">
        <w:rPr>
          <w:rFonts w:asciiTheme="minorHAnsi" w:eastAsia="Times New Roman" w:hAnsiTheme="minorHAnsi" w:cstheme="minorHAnsi"/>
          <w:lang w:eastAsia="fr-FR"/>
        </w:rPr>
        <w:t>6] LVI. Mais tous ces avantages, c'est l'action qui les fait valoir. L'action domine dans l'art de la parole : sans elle, le meilleur orateur n'obtiendra aucun succès; avec elle, un orateur médiocre l'emporte souvent sur les plus habiles. On demandait à Démosthène quelle était la première qualité de l'orateur; il répondit : L'action. Quelle était la seconde, puis la troisième ? et il répondit toujours : L'action. C'est ce qui fait mieux sentir la justesse de ce mot d'Eschine. Après la condamnation déshonorante qui le fit sortir d'Athènes, il s'était retiré à Rhodes. Les Rhodiens le prièrent de leur lire la belle harangue qu'il avait prononcée contre Ctésiphon, avec Démosthène pour adversaire; il y consentit. Le lendemain, on le pria de lire aussi la réponse de Démosthène en faveur de Ctésiphon. Il la lut avec un ton de voix plein de force et de grâce; et comme tout le monde se récriait d'admiration : Que serait-ce, dit Eschine, si vous l'eussiez entendu lui-même? Il montrait assez par là quelle puissance il attribuait à l'action, lui qui croyait que le même discours pouvait sembler tout autre selon la personne qui le prononçait. »</w:t>
      </w:r>
    </w:p>
  </w:footnote>
  <w:footnote w:id="241">
    <w:p w14:paraId="3A3A8B44" w14:textId="57E9FD56"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Sénèque le rhéteur, fragment d’une controrverse, conservé par Donatus, in </w:t>
      </w:r>
      <w:r w:rsidRPr="001F4584">
        <w:rPr>
          <w:rFonts w:asciiTheme="minorHAnsi" w:hAnsiTheme="minorHAnsi" w:cstheme="minorHAnsi"/>
          <w:b/>
          <w:i/>
        </w:rPr>
        <w:t>Virgilii Maronis Vita</w:t>
      </w:r>
      <w:r w:rsidRPr="001F4584">
        <w:rPr>
          <w:rFonts w:asciiTheme="minorHAnsi" w:hAnsiTheme="minorHAnsi" w:cstheme="minorHAnsi"/>
          <w:b/>
        </w:rPr>
        <w:t xml:space="preserve">.  </w:t>
      </w:r>
      <w:r w:rsidRPr="001F4584">
        <w:rPr>
          <w:rFonts w:asciiTheme="minorHAnsi" w:hAnsiTheme="minorHAnsi" w:cstheme="minorHAnsi"/>
        </w:rPr>
        <w:tab/>
      </w:r>
      <w:r w:rsidRPr="001F4584">
        <w:rPr>
          <w:rFonts w:asciiTheme="minorHAnsi" w:hAnsiTheme="minorHAnsi" w:cstheme="minorHAnsi"/>
          <w:lang w:val="en-GB"/>
        </w:rPr>
        <w:t>« Georgica, reverso ab Actiac victoria Augusto, atque reficiendarum virium causa Atellae commoranti, per continuum quadrivium legit; suscipiente Maecenate legendi vicem, quoties interpellaretur ipse voce offensione.  Pronuntiabat autem maxima cum suavitate, et lenociniis miris, et ( et / ut )   </w:t>
      </w:r>
      <w:r w:rsidRPr="001F4584">
        <w:rPr>
          <w:rFonts w:asciiTheme="minorHAnsi" w:eastAsia="Times New Roman" w:hAnsiTheme="minorHAnsi" w:cstheme="minorHAnsi"/>
          <w:lang w:val="en-GB" w:eastAsia="fr-FR"/>
        </w:rPr>
        <w:t xml:space="preserve">Seneca tradidit Iulium Montanum poetam solitum dicere, inuolaturum se Vergilio quaedam si et uocem posset et os et hypocrisin: eosdem enim uersus ipso pronuntiante bene sonare, sine illo inanes esse mutosque.” </w:t>
      </w:r>
      <w:r w:rsidRPr="001F4584">
        <w:rPr>
          <w:rFonts w:asciiTheme="minorHAnsi" w:eastAsia="Times New Roman" w:hAnsiTheme="minorHAnsi" w:cstheme="minorHAnsi"/>
          <w:i/>
          <w:iCs/>
          <w:lang w:val="en-GB" w:eastAsia="fr-FR"/>
        </w:rPr>
        <w:t>Donat. uita Vergilii p. 61.5 Reiff.</w:t>
      </w:r>
      <w:r w:rsidRPr="001F4584">
        <w:rPr>
          <w:rFonts w:asciiTheme="minorHAnsi" w:eastAsia="Times New Roman" w:hAnsiTheme="minorHAnsi" w:cstheme="minorHAnsi"/>
          <w:lang w:val="en-GB" w:eastAsia="fr-FR"/>
        </w:rPr>
        <w:t xml:space="preserve"> Annaei Senecae Oratorum et rhetorum sententiae divisiones colores. Seneca the Elder. </w:t>
      </w:r>
      <w:r w:rsidRPr="001F4584">
        <w:rPr>
          <w:rFonts w:asciiTheme="minorHAnsi" w:eastAsia="Times New Roman" w:hAnsiTheme="minorHAnsi" w:cstheme="minorHAnsi"/>
          <w:lang w:eastAsia="fr-FR"/>
        </w:rPr>
        <w:t xml:space="preserve">Adolf Gottlieb Kiessling. in aedibus B. G. Teubneri. Leipzig. 1872. Voir </w:t>
      </w:r>
      <w:r w:rsidRPr="001F4584">
        <w:rPr>
          <w:rFonts w:asciiTheme="minorHAnsi" w:hAnsiTheme="minorHAnsi" w:cstheme="minorHAnsi"/>
          <w:lang w:eastAsia="fr-FR"/>
        </w:rPr>
        <w:t>Voir Alfred Tomsin, Etude sur le Commentaire Virgilien d'Aemilius Asper, 1952, p.  53, note I.</w:t>
      </w:r>
      <w:r w:rsidRPr="001F4584">
        <w:rPr>
          <w:rFonts w:asciiTheme="minorHAnsi" w:eastAsia="Times New Roman" w:hAnsiTheme="minorHAnsi" w:cstheme="minorHAnsi"/>
          <w:lang w:eastAsia="fr-FR"/>
        </w:rPr>
        <w:br/>
      </w:r>
      <w:r w:rsidRPr="001F4584">
        <w:rPr>
          <w:rFonts w:asciiTheme="minorHAnsi" w:eastAsia="Times New Roman" w:hAnsiTheme="minorHAnsi" w:cstheme="minorHAnsi"/>
          <w:lang w:eastAsia="fr-FR"/>
        </w:rPr>
        <w:tab/>
      </w:r>
      <w:r w:rsidRPr="001F4584">
        <w:rPr>
          <w:rFonts w:asciiTheme="minorHAnsi" w:hAnsiTheme="minorHAnsi" w:cstheme="minorHAnsi"/>
        </w:rPr>
        <w:t>Voir aussi</w:t>
      </w:r>
      <w:r w:rsidRPr="001F4584">
        <w:rPr>
          <w:rFonts w:asciiTheme="minorHAnsi" w:hAnsiTheme="minorHAnsi" w:cstheme="minorHAnsi"/>
          <w:b/>
        </w:rPr>
        <w:t xml:space="preserve"> Sénèque le philosophe, Lettres à Lucilius,</w:t>
      </w:r>
      <w:r w:rsidRPr="001F4584">
        <w:rPr>
          <w:rFonts w:asciiTheme="minorHAnsi" w:hAnsiTheme="minorHAnsi" w:cstheme="minorHAnsi"/>
        </w:rPr>
        <w:t xml:space="preserve">  XX</w:t>
      </w:r>
      <w:r w:rsidR="001643A9" w:rsidRPr="001F4584">
        <w:rPr>
          <w:rFonts w:asciiTheme="minorHAnsi" w:hAnsiTheme="minorHAnsi" w:cstheme="minorHAnsi"/>
        </w:rPr>
        <w:t>, 1</w:t>
      </w:r>
      <w:r w:rsidRPr="001F4584">
        <w:rPr>
          <w:rFonts w:asciiTheme="minorHAnsi" w:hAnsiTheme="minorHAnsi" w:cstheme="minorHAnsi"/>
        </w:rPr>
        <w:t xml:space="preserve">22 (11) « Recitabat Montanus Iulius carmen, tolerabilis poeta et amicitia Tiberi notus et frigore. Ortus et occasus libentissime inserebat; itaque cum indignaretur quidam illum totodie recitasse et negaret accedendum ad recitationes eius, Natta Pinarius ait: 'numquid possum liberalius agere? paratus sum illum audire ab ortu ad occasum'. »  </w:t>
      </w:r>
      <w:r w:rsidRPr="001F4584">
        <w:rPr>
          <w:rFonts w:ascii="Arial" w:hAnsi="Arial" w:cs="Arial"/>
        </w:rPr>
        <w:t>▬</w:t>
      </w:r>
      <w:r w:rsidRPr="001F4584">
        <w:rPr>
          <w:rFonts w:asciiTheme="minorHAnsi" w:hAnsiTheme="minorHAnsi" w:cstheme="minorHAnsi"/>
        </w:rPr>
        <w:t xml:space="preserve"> Montanus Julius, poëte passable, connu par sa faveur auprès du même Tibère sitôt refroidi pour lui, récitait des vers où il mêlait à tout propos le lever et le coucher du soleil. Quelqu'un s'indignant qu'il eût tenu toute une journée son auditoire, dit que c'était un homme qu'il ne fallait.plus aller entendre; sur quoi Natta Pinarius répliqua : "Puis-je faire plus pour lui? Je suis prêt à l'entendre du lever au coucher du soleil".</w:t>
      </w:r>
    </w:p>
  </w:footnote>
  <w:footnote w:id="242">
    <w:p w14:paraId="72FD92D5"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Quintilien, Inst. Orat., XI,   XXX.</w:t>
      </w:r>
      <w:r w:rsidRPr="001F4584">
        <w:rPr>
          <w:rFonts w:asciiTheme="minorHAnsi" w:hAnsiTheme="minorHAnsi" w:cstheme="minorHAnsi"/>
        </w:rPr>
        <w:t xml:space="preserve">  « Non alia est autem ratio pronuntiationis quam ipsius orationis. Nam ut illa emendata dilucida ornata apta esse debet, ita haec quoque. Emendata erit, id est uitio carebit, si fuerit os facile explanatum iucundum urbanum, id est in quo nulla neque rusticitas neque peregrinitas resonet. XXXI. Non enim sine causa dicitur "barbarum Graecumue": nam sonis homines ut aera tinnitu dinoscimus. Ita fiet illud quod </w:t>
      </w:r>
      <w:r w:rsidRPr="001F4584">
        <w:rPr>
          <w:rFonts w:asciiTheme="minorHAnsi" w:hAnsiTheme="minorHAnsi" w:cstheme="minorHAnsi"/>
          <w:u w:val="single"/>
        </w:rPr>
        <w:t>Ennius probat cum dicit "suauiloquenti ore" Cethegum fuisse</w:t>
      </w:r>
      <w:r w:rsidRPr="001F4584">
        <w:rPr>
          <w:rFonts w:asciiTheme="minorHAnsi" w:hAnsiTheme="minorHAnsi" w:cstheme="minorHAnsi"/>
        </w:rPr>
        <w:t xml:space="preserve">, non quod Cicero in iis reprehendit quos ait latrare, non agere. sunt enim multa uitia  […]. »    </w:t>
      </w:r>
      <w:r w:rsidRPr="001F4584">
        <w:rPr>
          <w:rFonts w:ascii="Arial" w:hAnsi="Arial" w:cs="Arial"/>
        </w:rPr>
        <w:t>▬</w:t>
      </w:r>
      <w:r w:rsidRPr="001F4584">
        <w:rPr>
          <w:rFonts w:asciiTheme="minorHAnsi" w:hAnsiTheme="minorHAnsi" w:cstheme="minorHAnsi"/>
        </w:rPr>
        <w:t xml:space="preserve">   Or, les règles de la prononciation sont les mêmes que celles de l'oraison. De même que celle-ci doit être correcte, claire, ornée, convenable, celle-là de même sera correcte, c'est-à-dire exempte de défauts, si l'accent est facile, net, agréable, urbain, c'est-à-dire où l'on ne remarque rien de rustique ni d'étranger ; et ce n'est pas sans raison qu'on dit de l'accent qu'il est barbare ou grec; car l'homme se reconnaît à l'accent, comme une pièce de monnaie à son timbre. De là naîtra ce qu'Ennius loue dans Céthégus, lorsqu'il dit de lui qu'il avait un parler charmant, bien différent de celui que Cicéron blâme dans quelques orateurs, qui aboient, dit-il, au lieu de plaider. Car l'accent est susceptible de plusieurs sortes de défauts  […]. </w:t>
      </w:r>
    </w:p>
  </w:footnote>
  <w:footnote w:id="243">
    <w:p w14:paraId="04F6DB2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Grégoire de Nysse</w:t>
      </w:r>
      <w:r w:rsidRPr="001F4584">
        <w:rPr>
          <w:rFonts w:asciiTheme="minorHAnsi" w:hAnsiTheme="minorHAnsi" w:cstheme="minorHAnsi"/>
        </w:rPr>
        <w:t xml:space="preserve">  Ἐγκώμιον εἰς Ἐφραίμ τόν Σύρον, PG 46, 833B-D  « ∆ύσας τε ἐκεῖθεν ἐπὶ τὴν τῆς Καππαδοκίας Και σάρειαν, ὑπὸ τοῦ Πνεύματος τοῦ ἁγίου ὁδηγηθεὶς, </w:t>
      </w:r>
      <w:r w:rsidRPr="001F4584">
        <w:rPr>
          <w:rFonts w:asciiTheme="minorHAnsi" w:hAnsiTheme="minorHAnsi" w:cstheme="minorHAnsi"/>
          <w:b/>
        </w:rPr>
        <w:t xml:space="preserve">τὸν μέγαν </w:t>
      </w:r>
      <w:r w:rsidRPr="001F4584">
        <w:rPr>
          <w:rFonts w:asciiTheme="minorHAnsi" w:hAnsiTheme="minorHAnsi" w:cstheme="minorHAnsi"/>
        </w:rPr>
        <w:t xml:space="preserve">κατεῖδεν </w:t>
      </w:r>
      <w:r w:rsidRPr="001F4584">
        <w:rPr>
          <w:rFonts w:asciiTheme="minorHAnsi" w:hAnsiTheme="minorHAnsi" w:cstheme="minorHAnsi"/>
          <w:b/>
          <w:u w:val="single"/>
        </w:rPr>
        <w:t>Βασίλειον, τὸ στόμα τῆς Ἐκκλησί</w:t>
      </w:r>
      <w:r w:rsidRPr="001F4584">
        <w:rPr>
          <w:rStyle w:val="highlight"/>
          <w:rFonts w:asciiTheme="minorHAnsi" w:hAnsiTheme="minorHAnsi" w:cstheme="minorHAnsi"/>
          <w:b/>
          <w:u w:val="single"/>
        </w:rPr>
        <w:t>ας, τὴν τῶν δογμάτων χρυσῆν ἀηδόνα</w:t>
      </w:r>
      <w:r w:rsidRPr="001F4584">
        <w:rPr>
          <w:rFonts w:asciiTheme="minorHAnsi" w:hAnsiTheme="minorHAnsi" w:cstheme="minorHAnsi"/>
          <w:b/>
          <w:u w:val="single"/>
        </w:rPr>
        <w:t>·</w:t>
      </w:r>
      <w:r w:rsidRPr="001F4584">
        <w:rPr>
          <w:rFonts w:asciiTheme="minorHAnsi" w:hAnsiTheme="minorHAnsi" w:cstheme="minorHAnsi"/>
        </w:rPr>
        <w:t xml:space="preserve"> ὃν θεασά μενος ὁ πρεσβύτης, πολλαῖς καταγεραίρειν ἤρξατο εὐφημίαις. ∆ιορατικῷ γὰρ τῆς ψυχῆς ὄμματι, περι στερὰν ἀγλαοφανῆ ἐφεζομένην πρὸς τὸν δεξιὸν τού του ἔβλεπεν ὦμον, λόγους αὐτῷ διδασκαλίας χορηγοῦ σαν, κἀκεῖνον τούτους διαπορθμεύοντα τῷ λαῷ. »  </w:t>
      </w:r>
    </w:p>
  </w:footnote>
  <w:footnote w:id="244">
    <w:p w14:paraId="0D41749B"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Souda    </w:t>
      </w:r>
      <w:r w:rsidRPr="001F4584">
        <w:rPr>
          <w:rStyle w:val="cit"/>
          <w:rFonts w:asciiTheme="minorHAnsi" w:hAnsiTheme="minorHAnsi" w:cstheme="minorHAnsi"/>
          <w:b/>
        </w:rPr>
        <w:t>[</w:t>
      </w:r>
      <w:r w:rsidRPr="001F4584">
        <w:rPr>
          <w:rStyle w:val="cit"/>
          <w:rFonts w:asciiTheme="minorHAnsi" w:hAnsiTheme="minorHAnsi" w:cstheme="minorHAnsi"/>
        </w:rPr>
        <w:t>178]</w:t>
      </w:r>
      <w:r w:rsidRPr="001F4584">
        <w:rPr>
          <w:rFonts w:asciiTheme="minorHAnsi" w:hAnsiTheme="minorHAnsi" w:cstheme="minorHAnsi"/>
        </w:rPr>
        <w:t xml:space="preserve"> Αἰλιανός, ἀπὸ Πραινεστοῦ τῆς Ἰταλίας, ἀρχιερεὺς καὶ σοφιστής, ὁ χρηματίσας Κλαύδιος· ὃς ἐπεκλήθη </w:t>
      </w:r>
      <w:r w:rsidRPr="001F4584">
        <w:rPr>
          <w:rFonts w:asciiTheme="minorHAnsi" w:hAnsiTheme="minorHAnsi" w:cstheme="minorHAnsi"/>
          <w:b/>
        </w:rPr>
        <w:t>μελίγλωσσος</w:t>
      </w:r>
      <w:r w:rsidRPr="001F4584">
        <w:rPr>
          <w:rFonts w:asciiTheme="minorHAnsi" w:hAnsiTheme="minorHAnsi" w:cstheme="minorHAnsi"/>
        </w:rPr>
        <w:t xml:space="preserve"> ἢ </w:t>
      </w:r>
      <w:r w:rsidRPr="001F4584">
        <w:rPr>
          <w:rFonts w:asciiTheme="minorHAnsi" w:hAnsiTheme="minorHAnsi" w:cstheme="minorHAnsi"/>
          <w:b/>
        </w:rPr>
        <w:t>μελίφθογγος</w:t>
      </w:r>
      <w:r w:rsidRPr="001F4584">
        <w:rPr>
          <w:rFonts w:asciiTheme="minorHAnsi" w:hAnsiTheme="minorHAnsi" w:cstheme="minorHAnsi"/>
        </w:rPr>
        <w:t xml:space="preserve">· καὶ ἐσοφίστευσεν ἐν Ῥώμῃ αὐτῇ ἐπὶ τῶν μετὰ Ἀδριανὸν χρόνων.( Poesia latina).  </w:t>
      </w:r>
    </w:p>
  </w:footnote>
  <w:footnote w:id="245">
    <w:p w14:paraId="23231C34" w14:textId="77777777" w:rsidR="00F85981" w:rsidRPr="004A286E"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Dion de Pruse Chrysost. </w:t>
      </w:r>
      <w:r w:rsidRPr="001F4584">
        <w:rPr>
          <w:rFonts w:asciiTheme="minorHAnsi" w:hAnsiTheme="minorHAnsi" w:cstheme="minorHAnsi"/>
        </w:rPr>
        <w:t xml:space="preserve"> 47, 16. ( ou 30, 16 selon  </w:t>
      </w:r>
      <w:r w:rsidRPr="001F4584">
        <w:rPr>
          <w:rFonts w:asciiTheme="minorHAnsi" w:eastAsia="Times New Roman" w:hAnsiTheme="minorHAnsi" w:cstheme="minorHAnsi"/>
          <w:lang w:eastAsia="fr-FR"/>
        </w:rPr>
        <w:t xml:space="preserve">Dionis Prusaensis quem vocant Chrysostomum quae exstant omnia, Vols I and II. Dio Chrysostom. J. de Arnim. Weidmann. Berlin. 1893 30, 16)  </w:t>
      </w:r>
      <w:r w:rsidRPr="001F4584">
        <w:rPr>
          <w:rFonts w:asciiTheme="minorHAnsi" w:eastAsia="Times New Roman" w:hAnsiTheme="minorHAnsi" w:cstheme="minorHAnsi"/>
          <w:lang w:eastAsia="fr-FR"/>
        </w:rPr>
        <w:br/>
        <w:t>« </w:t>
      </w:r>
      <w:r w:rsidRPr="001F4584">
        <w:rPr>
          <w:rFonts w:asciiTheme="minorHAnsi" w:eastAsia="Times New Roman" w:hAnsiTheme="minorHAnsi" w:cstheme="minorHAnsi"/>
          <w:lang w:val="el-GR" w:eastAsia="fr-FR"/>
        </w:rPr>
        <w:t>Ἀ</w:t>
      </w:r>
      <w:r w:rsidRPr="001F4584">
        <w:rPr>
          <w:rFonts w:asciiTheme="minorHAnsi" w:eastAsia="Times New Roman" w:hAnsiTheme="minorHAnsi" w:cstheme="minorHAnsi"/>
          <w:lang w:eastAsia="fr-FR"/>
        </w:rPr>
        <w:t xml:space="preserve">λλὰ τί μοι περὶ τούτων νῦν λέγειν; </w:t>
      </w:r>
      <w:r w:rsidRPr="001F4584">
        <w:rPr>
          <w:rFonts w:asciiTheme="minorHAnsi" w:eastAsia="Times New Roman" w:hAnsiTheme="minorHAnsi" w:cstheme="minorHAnsi"/>
          <w:b/>
          <w:u w:val="single"/>
          <w:lang w:eastAsia="fr-FR"/>
        </w:rPr>
        <w:t>καλῶς μέ τις ἀηδόνα ἔφη τῶν σοφιστῶν</w:t>
      </w:r>
      <w:r w:rsidRPr="001F4584">
        <w:rPr>
          <w:rFonts w:asciiTheme="minorHAnsi" w:eastAsia="Times New Roman" w:hAnsiTheme="minorHAnsi" w:cstheme="minorHAnsi"/>
          <w:lang w:eastAsia="fr-FR"/>
        </w:rPr>
        <w:t>, λοιδορῆσαι βουλόμενος: διὰ τοῦτο, ἐμοὶ δοκεῖν, ὅτι καὶ τὴν ἀηδόνα γλώσσαργόν φασιν οἱ ποιηταί. ἴσως δ̓ ἂν ὅμοιος εἴην τοῖς τέττιξι  […] </w:t>
      </w:r>
      <w:r w:rsidRPr="001F4584">
        <w:rPr>
          <w:rFonts w:asciiTheme="minorHAnsi" w:eastAsia="Times New Roman" w:hAnsiTheme="minorHAnsi" w:cstheme="minorHAnsi"/>
          <w:lang w:val="en-GB" w:eastAsia="fr-FR"/>
        </w:rPr>
        <w:t xml:space="preserve">».   </w:t>
      </w:r>
      <w:r w:rsidRPr="001F4584">
        <w:rPr>
          <w:rFonts w:ascii="Arial" w:eastAsia="Times New Roman" w:hAnsi="Arial" w:cs="Arial"/>
          <w:lang w:val="en-GB" w:eastAsia="fr-FR"/>
        </w:rPr>
        <w:t>▬</w:t>
      </w:r>
      <w:r w:rsidRPr="001F4584">
        <w:rPr>
          <w:rFonts w:asciiTheme="minorHAnsi" w:eastAsia="Times New Roman" w:hAnsiTheme="minorHAnsi" w:cstheme="minorHAnsi"/>
          <w:lang w:val="en-GB" w:eastAsia="fr-FR"/>
        </w:rPr>
        <w:t xml:space="preserve">   </w:t>
      </w:r>
      <w:r w:rsidRPr="001F4584">
        <w:rPr>
          <w:rFonts w:asciiTheme="minorHAnsi" w:hAnsiTheme="minorHAnsi" w:cstheme="minorHAnsi"/>
          <w:lang w:val="en-GB"/>
        </w:rPr>
        <w:t xml:space="preserve">«16 But what use is there in you speaking of these things now? One of the sophists did well to call me a nightingale, though he intended it as an insult; his reason, no doubt, was that the poets call the nightingale a tiresome chatterer. </w:t>
      </w:r>
      <w:r w:rsidRPr="004A286E">
        <w:rPr>
          <w:rFonts w:asciiTheme="minorHAnsi" w:hAnsiTheme="minorHAnsi" w:cstheme="minorHAnsi"/>
          <w:lang w:val="en-GB"/>
        </w:rPr>
        <w:t>But perhaps I may be like the cicadae  […] ».</w:t>
      </w:r>
    </w:p>
  </w:footnote>
  <w:footnote w:id="246">
    <w:p w14:paraId="14FDABB8" w14:textId="459C4C4A"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4A286E">
        <w:rPr>
          <w:rFonts w:asciiTheme="minorHAnsi" w:hAnsiTheme="minorHAnsi" w:cstheme="minorHAnsi"/>
          <w:b/>
          <w:lang w:val="en-GB"/>
        </w:rPr>
        <w:t xml:space="preserve">. Théocrite Idyl.  </w:t>
      </w:r>
      <w:r w:rsidRPr="001F4584">
        <w:rPr>
          <w:rFonts w:asciiTheme="minorHAnsi" w:hAnsiTheme="minorHAnsi" w:cstheme="minorHAnsi"/>
          <w:b/>
        </w:rPr>
        <w:t>28</w:t>
      </w:r>
      <w:r w:rsidR="001643A9" w:rsidRPr="001F4584">
        <w:rPr>
          <w:rFonts w:asciiTheme="minorHAnsi" w:hAnsiTheme="minorHAnsi" w:cstheme="minorHAnsi"/>
          <w:b/>
        </w:rPr>
        <w:t>, 7</w:t>
      </w:r>
      <w:r w:rsidRPr="001F4584">
        <w:rPr>
          <w:rFonts w:asciiTheme="minorHAnsi" w:hAnsiTheme="minorHAnsi" w:cstheme="minorHAnsi"/>
          <w:b/>
        </w:rPr>
        <w:t>.</w:t>
      </w:r>
      <w:r w:rsidRPr="001F4584">
        <w:rPr>
          <w:rFonts w:asciiTheme="minorHAnsi" w:hAnsiTheme="minorHAnsi" w:cstheme="minorHAnsi"/>
        </w:rPr>
        <w:t xml:space="preserve"> ( LA QUENOUILLE   Théocrite, près de s'embarquer pour Milet, destine à Theugénide, femme de son ami Nicias, une quenouille d'ivoire, et accompagne ce présent d'une idylle où il fait l'éloge de cette laborieuse mère de famille).  </w:t>
      </w:r>
      <w:r w:rsidRPr="001F4584">
        <w:rPr>
          <w:rFonts w:asciiTheme="minorHAnsi" w:hAnsiTheme="minorHAnsi" w:cstheme="minorHAnsi"/>
        </w:rPr>
        <w:br/>
        <w:t xml:space="preserve">« 5. </w:t>
      </w:r>
      <w:r w:rsidRPr="001F4584">
        <w:rPr>
          <w:rFonts w:asciiTheme="minorHAnsi" w:hAnsiTheme="minorHAnsi" w:cstheme="minorHAnsi"/>
          <w:caps/>
        </w:rPr>
        <w:t>τ</w:t>
      </w:r>
      <w:r w:rsidRPr="001F4584">
        <w:rPr>
          <w:rFonts w:asciiTheme="minorHAnsi" w:hAnsiTheme="minorHAnsi" w:cstheme="minorHAnsi"/>
        </w:rPr>
        <w:t xml:space="preserve">υῖδε γὰρ πλόον εὐάνεμον αἰτήμεθα πὰρ Δίος,   6. ὅπως ξέννον ἔμον τέρψομ᾽ ἴδων κἀντιφιλήσομεν,   7. Νικίαν, </w:t>
      </w:r>
      <w:r w:rsidRPr="001F4584">
        <w:rPr>
          <w:rFonts w:asciiTheme="minorHAnsi" w:hAnsiTheme="minorHAnsi" w:cstheme="minorHAnsi"/>
          <w:b/>
          <w:u w:val="single"/>
        </w:rPr>
        <w:t>Χαρίτων ἰμεροφώνων</w:t>
      </w:r>
      <w:r w:rsidRPr="001F4584">
        <w:rPr>
          <w:rFonts w:asciiTheme="minorHAnsi" w:hAnsiTheme="minorHAnsi" w:cstheme="minorHAnsi"/>
        </w:rPr>
        <w:t xml:space="preserve"> ἴερον φύτον, »   </w:t>
      </w:r>
      <w:r w:rsidRPr="001F4584">
        <w:rPr>
          <w:rFonts w:ascii="Arial" w:hAnsi="Arial" w:cs="Arial"/>
        </w:rPr>
        <w:t>▬</w:t>
      </w:r>
      <w:r w:rsidRPr="001F4584">
        <w:rPr>
          <w:rFonts w:asciiTheme="minorHAnsi" w:hAnsiTheme="minorHAnsi" w:cstheme="minorHAnsi"/>
        </w:rPr>
        <w:t xml:space="preserve">   « Puisse Jupiter m'accorder une heureuse navigation ! Puissé-je bientôt serrer dans mes bras mon ami Nicias, être pressé sur son cœur, Nicias, le modèle des hôtes, </w:t>
      </w:r>
      <w:r w:rsidRPr="001F4584">
        <w:rPr>
          <w:rFonts w:asciiTheme="minorHAnsi" w:hAnsiTheme="minorHAnsi" w:cstheme="minorHAnsi"/>
          <w:u w:val="single"/>
        </w:rPr>
        <w:t>le favori des Muses</w:t>
      </w:r>
      <w:r w:rsidRPr="001F4584">
        <w:rPr>
          <w:rFonts w:asciiTheme="minorHAnsi" w:hAnsiTheme="minorHAnsi" w:cstheme="minorHAnsi"/>
        </w:rPr>
        <w:t xml:space="preserve"> ! »</w:t>
      </w:r>
      <w:r w:rsidRPr="001F4584">
        <w:rPr>
          <w:rFonts w:asciiTheme="minorHAnsi" w:hAnsiTheme="minorHAnsi" w:cstheme="minorHAnsi"/>
        </w:rPr>
        <w:br/>
        <w:t xml:space="preserve"> </w:t>
      </w:r>
      <w:r w:rsidRPr="001F4584">
        <w:rPr>
          <w:rFonts w:asciiTheme="minorHAnsi" w:hAnsiTheme="minorHAnsi" w:cstheme="minorHAnsi"/>
          <w:bCs/>
        </w:rPr>
        <w:t>ἱμερόφωνος</w:t>
      </w:r>
      <w:r w:rsidRPr="001F4584">
        <w:rPr>
          <w:rFonts w:asciiTheme="minorHAnsi" w:hAnsiTheme="minorHAnsi" w:cstheme="minorHAnsi"/>
          <w:lang w:val="en-GB"/>
        </w:rPr>
        <w:t xml:space="preserve"> </w:t>
      </w:r>
      <w:r w:rsidRPr="001F4584">
        <w:rPr>
          <w:rFonts w:asciiTheme="minorHAnsi" w:hAnsiTheme="minorHAnsi" w:cstheme="minorHAnsi"/>
        </w:rPr>
        <w:t>ον</w:t>
      </w:r>
      <w:r w:rsidRPr="001F4584">
        <w:rPr>
          <w:rFonts w:asciiTheme="minorHAnsi" w:hAnsiTheme="minorHAnsi" w:cstheme="minorHAnsi"/>
          <w:lang w:val="en-GB"/>
        </w:rPr>
        <w:t xml:space="preserve">, </w:t>
      </w:r>
      <w:r w:rsidRPr="001F4584">
        <w:rPr>
          <w:rFonts w:asciiTheme="minorHAnsi" w:hAnsiTheme="minorHAnsi" w:cstheme="minorHAnsi"/>
          <w:bCs/>
          <w:lang w:val="en-GB"/>
        </w:rPr>
        <w:t>of lovely voice</w:t>
      </w:r>
      <w:r w:rsidRPr="001F4584">
        <w:rPr>
          <w:rFonts w:asciiTheme="minorHAnsi" w:hAnsiTheme="minorHAnsi" w:cstheme="minorHAnsi"/>
          <w:lang w:val="en-GB"/>
        </w:rPr>
        <w:t xml:space="preserve"> or </w:t>
      </w:r>
      <w:r w:rsidRPr="001F4584">
        <w:rPr>
          <w:rFonts w:asciiTheme="minorHAnsi" w:hAnsiTheme="minorHAnsi" w:cstheme="minorHAnsi"/>
          <w:bCs/>
          <w:lang w:val="en-GB"/>
        </w:rPr>
        <w:t>song</w:t>
      </w:r>
      <w:r w:rsidRPr="001F4584">
        <w:rPr>
          <w:rFonts w:asciiTheme="minorHAnsi" w:hAnsiTheme="minorHAnsi" w:cstheme="minorHAnsi"/>
          <w:lang w:val="en-GB"/>
        </w:rPr>
        <w:t xml:space="preserve">, </w:t>
      </w:r>
      <w:r w:rsidRPr="001F4584">
        <w:rPr>
          <w:rFonts w:asciiTheme="minorHAnsi" w:hAnsiTheme="minorHAnsi" w:cstheme="minorHAnsi"/>
        </w:rPr>
        <w:t>ἀηδών</w:t>
      </w:r>
      <w:r w:rsidRPr="001F4584">
        <w:rPr>
          <w:rFonts w:asciiTheme="minorHAnsi" w:hAnsiTheme="minorHAnsi" w:cstheme="minorHAnsi"/>
          <w:lang w:val="en-GB"/>
        </w:rPr>
        <w:t xml:space="preserve"> Sappho 39, </w:t>
      </w:r>
      <w:r w:rsidRPr="001F4584">
        <w:rPr>
          <w:rStyle w:val="info-lemme"/>
          <w:rFonts w:asciiTheme="minorHAnsi" w:hAnsiTheme="minorHAnsi" w:cstheme="minorHAnsi"/>
          <w:lang w:val="en-GB"/>
        </w:rPr>
        <w:t>Alcm.</w:t>
      </w:r>
      <w:r w:rsidRPr="001F4584">
        <w:rPr>
          <w:rFonts w:asciiTheme="minorHAnsi" w:hAnsiTheme="minorHAnsi" w:cstheme="minorHAnsi"/>
          <w:lang w:val="en-GB"/>
        </w:rPr>
        <w:t xml:space="preserve"> 26 (vulg. </w:t>
      </w:r>
      <w:r w:rsidRPr="001F4584">
        <w:rPr>
          <w:rFonts w:asciiTheme="minorHAnsi" w:hAnsiTheme="minorHAnsi" w:cstheme="minorHAnsi"/>
        </w:rPr>
        <w:t>ἱεροφ</w:t>
      </w:r>
      <w:r w:rsidRPr="001F4584">
        <w:rPr>
          <w:rFonts w:asciiTheme="minorHAnsi" w:hAnsiTheme="minorHAnsi" w:cstheme="minorHAnsi"/>
          <w:lang w:val="en-GB"/>
        </w:rPr>
        <w:t xml:space="preserve">-), </w:t>
      </w:r>
      <w:r w:rsidRPr="001F4584">
        <w:rPr>
          <w:rStyle w:val="info-lemme"/>
          <w:rFonts w:asciiTheme="minorHAnsi" w:hAnsiTheme="minorHAnsi" w:cstheme="minorHAnsi"/>
          <w:lang w:val="en-GB"/>
        </w:rPr>
        <w:t>Theoc.</w:t>
      </w:r>
      <w:r w:rsidRPr="001F4584">
        <w:rPr>
          <w:rFonts w:asciiTheme="minorHAnsi" w:hAnsiTheme="minorHAnsi" w:cstheme="minorHAnsi"/>
          <w:lang w:val="en-GB"/>
        </w:rPr>
        <w:t xml:space="preserve"> 28.7.</w:t>
      </w:r>
    </w:p>
  </w:footnote>
  <w:footnote w:id="247">
    <w:p w14:paraId="62B1677E"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Pollux  in onom.   </w:t>
      </w:r>
      <w:r w:rsidRPr="001F4584">
        <w:rPr>
          <w:rFonts w:asciiTheme="minorHAnsi" w:hAnsiTheme="minorHAnsi" w:cstheme="minorHAnsi"/>
          <w:b/>
        </w:rPr>
        <w:t>Πολυδεύκης</w:t>
      </w:r>
      <w:r w:rsidRPr="001F4584">
        <w:rPr>
          <w:rFonts w:asciiTheme="minorHAnsi" w:hAnsiTheme="minorHAnsi" w:cstheme="minorHAnsi"/>
          <w:b/>
          <w:lang w:val="en-GB"/>
        </w:rPr>
        <w:t xml:space="preserve"> </w:t>
      </w:r>
      <w:r w:rsidRPr="001F4584">
        <w:rPr>
          <w:rFonts w:asciiTheme="minorHAnsi" w:hAnsiTheme="minorHAnsi" w:cstheme="minorHAnsi"/>
          <w:b/>
        </w:rPr>
        <w:t>Ναυκρατίτης</w:t>
      </w:r>
      <w:r w:rsidRPr="001F4584">
        <w:rPr>
          <w:rFonts w:asciiTheme="minorHAnsi" w:hAnsiTheme="minorHAnsi" w:cstheme="minorHAnsi"/>
          <w:b/>
          <w:lang w:val="en-GB"/>
        </w:rPr>
        <w:t xml:space="preserve"> =  </w:t>
      </w:r>
      <w:r w:rsidRPr="001F4584">
        <w:rPr>
          <w:rFonts w:asciiTheme="minorHAnsi" w:hAnsiTheme="minorHAnsi" w:cstheme="minorHAnsi"/>
          <w:b/>
          <w:bCs/>
          <w:lang w:val="en-GB"/>
        </w:rPr>
        <w:t>Julius Polydeukès</w:t>
      </w:r>
      <w:r w:rsidRPr="001F4584">
        <w:rPr>
          <w:rFonts w:asciiTheme="minorHAnsi" w:hAnsiTheme="minorHAnsi" w:cstheme="minorHAnsi"/>
          <w:b/>
          <w:lang w:val="en-GB"/>
        </w:rPr>
        <w:t xml:space="preserve">  =  Julius Pollux, rhéteur du 2° s. ap. J.-C, auteur de l’onomasticon.    </w:t>
      </w:r>
    </w:p>
  </w:footnote>
  <w:footnote w:id="248">
    <w:p w14:paraId="4ADC28B6"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Lucien, </w:t>
      </w:r>
      <w:r w:rsidRPr="001F4584">
        <w:rPr>
          <w:rFonts w:asciiTheme="minorHAnsi" w:hAnsiTheme="minorHAnsi" w:cstheme="minorHAnsi"/>
          <w:b/>
          <w:caps/>
          <w:lang w:val="en-GB"/>
        </w:rPr>
        <w:t xml:space="preserve">Heraclès. </w:t>
      </w:r>
      <w:r w:rsidRPr="001F4584">
        <w:rPr>
          <w:rFonts w:asciiTheme="minorHAnsi" w:hAnsiTheme="minorHAnsi" w:cstheme="minorHAnsi"/>
          <w:caps/>
          <w:lang w:val="en-GB"/>
        </w:rPr>
        <w:t xml:space="preserve">   </w:t>
      </w:r>
      <w:r w:rsidRPr="001F4584">
        <w:rPr>
          <w:rFonts w:asciiTheme="minorHAnsi" w:hAnsiTheme="minorHAnsi" w:cstheme="minorHAnsi"/>
          <w:caps/>
        </w:rPr>
        <w:t>ο</w:t>
      </w:r>
      <w:r w:rsidRPr="001F4584">
        <w:rPr>
          <w:rFonts w:asciiTheme="minorHAnsi" w:hAnsiTheme="minorHAnsi" w:cstheme="minorHAnsi"/>
        </w:rPr>
        <w:t>ὕτω</w:t>
      </w:r>
      <w:r w:rsidRPr="001F4584">
        <w:rPr>
          <w:rFonts w:asciiTheme="minorHAnsi" w:hAnsiTheme="minorHAnsi" w:cstheme="minorHAnsi"/>
          <w:lang w:val="en-GB"/>
        </w:rPr>
        <w:t xml:space="preserve"> </w:t>
      </w:r>
      <w:r w:rsidRPr="001F4584">
        <w:rPr>
          <w:rFonts w:asciiTheme="minorHAnsi" w:hAnsiTheme="minorHAnsi" w:cstheme="minorHAnsi"/>
        </w:rPr>
        <w:t>γέ</w:t>
      </w:r>
      <w:r w:rsidRPr="001F4584">
        <w:rPr>
          <w:rFonts w:asciiTheme="minorHAnsi" w:hAnsiTheme="minorHAnsi" w:cstheme="minorHAnsi"/>
          <w:lang w:val="en-GB"/>
        </w:rPr>
        <w:t xml:space="preserve"> </w:t>
      </w:r>
      <w:r w:rsidRPr="001F4584">
        <w:rPr>
          <w:rFonts w:asciiTheme="minorHAnsi" w:hAnsiTheme="minorHAnsi" w:cstheme="minorHAnsi"/>
        </w:rPr>
        <w:t>τοι</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τοῦ</w:t>
      </w:r>
      <w:r w:rsidRPr="001F4584">
        <w:rPr>
          <w:rFonts w:asciiTheme="minorHAnsi" w:hAnsiTheme="minorHAnsi" w:cstheme="minorHAnsi"/>
          <w:lang w:val="en-GB"/>
        </w:rPr>
        <w:t xml:space="preserve"> </w:t>
      </w:r>
      <w:r w:rsidRPr="001F4584">
        <w:rPr>
          <w:rFonts w:asciiTheme="minorHAnsi" w:hAnsiTheme="minorHAnsi" w:cstheme="minorHAnsi"/>
        </w:rPr>
        <w:t>Νέστορος</w:t>
      </w:r>
      <w:r w:rsidRPr="001F4584">
        <w:rPr>
          <w:rFonts w:asciiTheme="minorHAnsi" w:hAnsiTheme="minorHAnsi" w:cstheme="minorHAnsi"/>
          <w:lang w:val="en-GB"/>
        </w:rPr>
        <w:t xml:space="preserve"> </w:t>
      </w:r>
      <w:r w:rsidRPr="001F4584">
        <w:rPr>
          <w:rFonts w:asciiTheme="minorHAnsi" w:hAnsiTheme="minorHAnsi" w:cstheme="minorHAnsi"/>
        </w:rPr>
        <w:t>ὑμῖν</w:t>
      </w:r>
      <w:r w:rsidRPr="001F4584">
        <w:rPr>
          <w:rFonts w:asciiTheme="minorHAnsi" w:hAnsiTheme="minorHAnsi" w:cstheme="minorHAnsi"/>
          <w:lang w:val="en-GB"/>
        </w:rPr>
        <w:t xml:space="preserve"> </w:t>
      </w:r>
      <w:r w:rsidRPr="001F4584">
        <w:rPr>
          <w:rFonts w:asciiTheme="minorHAnsi" w:hAnsiTheme="minorHAnsi" w:cstheme="minorHAnsi"/>
        </w:rPr>
        <w:t>ἀπορρεῖ</w:t>
      </w:r>
      <w:r w:rsidRPr="001F4584">
        <w:rPr>
          <w:rFonts w:asciiTheme="minorHAnsi" w:hAnsiTheme="minorHAnsi" w:cstheme="minorHAnsi"/>
          <w:lang w:val="en-GB"/>
        </w:rPr>
        <w:t xml:space="preserve"> </w:t>
      </w:r>
      <w:r w:rsidRPr="001F4584">
        <w:rPr>
          <w:rFonts w:asciiTheme="minorHAnsi" w:hAnsiTheme="minorHAnsi" w:cstheme="minorHAnsi"/>
        </w:rPr>
        <w:t>ἐκ</w:t>
      </w:r>
      <w:r w:rsidRPr="001F4584">
        <w:rPr>
          <w:rFonts w:asciiTheme="minorHAnsi" w:hAnsiTheme="minorHAnsi" w:cstheme="minorHAnsi"/>
          <w:lang w:val="en-GB"/>
        </w:rPr>
        <w:t xml:space="preserve"> </w:t>
      </w:r>
      <w:r w:rsidRPr="001F4584">
        <w:rPr>
          <w:rFonts w:asciiTheme="minorHAnsi" w:hAnsiTheme="minorHAnsi" w:cstheme="minorHAnsi"/>
        </w:rPr>
        <w:t>τῆς</w:t>
      </w:r>
      <w:r w:rsidRPr="001F4584">
        <w:rPr>
          <w:rFonts w:asciiTheme="minorHAnsi" w:hAnsiTheme="minorHAnsi" w:cstheme="minorHAnsi"/>
          <w:lang w:val="en-GB"/>
        </w:rPr>
        <w:t xml:space="preserve"> </w:t>
      </w:r>
      <w:r w:rsidRPr="001F4584">
        <w:rPr>
          <w:rFonts w:asciiTheme="minorHAnsi" w:hAnsiTheme="minorHAnsi" w:cstheme="minorHAnsi"/>
        </w:rPr>
        <w:t>γλώττης</w:t>
      </w:r>
      <w:r w:rsidRPr="001F4584">
        <w:rPr>
          <w:rFonts w:asciiTheme="minorHAnsi" w:hAnsiTheme="minorHAnsi" w:cstheme="minorHAnsi"/>
          <w:lang w:val="en-GB"/>
        </w:rPr>
        <w:t xml:space="preserve"> </w:t>
      </w:r>
      <w:r w:rsidRPr="001F4584">
        <w:rPr>
          <w:rFonts w:asciiTheme="minorHAnsi" w:hAnsiTheme="minorHAnsi" w:cstheme="minorHAnsi"/>
        </w:rPr>
        <w:t>τὸ</w:t>
      </w:r>
      <w:r w:rsidRPr="001F4584">
        <w:rPr>
          <w:rFonts w:asciiTheme="minorHAnsi" w:hAnsiTheme="minorHAnsi" w:cstheme="minorHAnsi"/>
          <w:lang w:val="en-GB"/>
        </w:rPr>
        <w:t xml:space="preserve"> </w:t>
      </w:r>
      <w:r w:rsidRPr="001F4584">
        <w:rPr>
          <w:rFonts w:asciiTheme="minorHAnsi" w:hAnsiTheme="minorHAnsi" w:cstheme="minorHAnsi"/>
        </w:rPr>
        <w:t>μέλι</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οἱ</w:t>
      </w:r>
      <w:r w:rsidRPr="001F4584">
        <w:rPr>
          <w:rFonts w:asciiTheme="minorHAnsi" w:hAnsiTheme="minorHAnsi" w:cstheme="minorHAnsi"/>
          <w:lang w:val="en-GB"/>
        </w:rPr>
        <w:t xml:space="preserve"> </w:t>
      </w:r>
      <w:r w:rsidRPr="001F4584">
        <w:rPr>
          <w:rFonts w:asciiTheme="minorHAnsi" w:hAnsiTheme="minorHAnsi" w:cstheme="minorHAnsi"/>
        </w:rPr>
        <w:t>ἀγορηταὶ</w:t>
      </w:r>
      <w:r w:rsidRPr="001F4584">
        <w:rPr>
          <w:rFonts w:asciiTheme="minorHAnsi" w:hAnsiTheme="minorHAnsi" w:cstheme="minorHAnsi"/>
          <w:lang w:val="en-GB"/>
        </w:rPr>
        <w:t xml:space="preserve"> </w:t>
      </w:r>
      <w:r w:rsidRPr="001F4584">
        <w:rPr>
          <w:rFonts w:asciiTheme="minorHAnsi" w:hAnsiTheme="minorHAnsi" w:cstheme="minorHAnsi"/>
        </w:rPr>
        <w:t>τῶν</w:t>
      </w:r>
      <w:r w:rsidRPr="001F4584">
        <w:rPr>
          <w:rFonts w:asciiTheme="minorHAnsi" w:hAnsiTheme="minorHAnsi" w:cstheme="minorHAnsi"/>
          <w:lang w:val="en-GB"/>
        </w:rPr>
        <w:t xml:space="preserve"> </w:t>
      </w:r>
      <w:r w:rsidRPr="001F4584">
        <w:rPr>
          <w:rFonts w:asciiTheme="minorHAnsi" w:hAnsiTheme="minorHAnsi" w:cstheme="minorHAnsi"/>
        </w:rPr>
        <w:t>Τρώων</w:t>
      </w:r>
      <w:r w:rsidRPr="001F4584">
        <w:rPr>
          <w:rFonts w:asciiTheme="minorHAnsi" w:hAnsiTheme="minorHAnsi" w:cstheme="minorHAnsi"/>
          <w:lang w:val="en-GB"/>
        </w:rPr>
        <w:t xml:space="preserve"> </w:t>
      </w:r>
      <w:r w:rsidRPr="001F4584">
        <w:rPr>
          <w:rFonts w:asciiTheme="minorHAnsi" w:hAnsiTheme="minorHAnsi" w:cstheme="minorHAnsi"/>
        </w:rPr>
        <w:t>τὴν</w:t>
      </w:r>
      <w:r w:rsidRPr="001F4584">
        <w:rPr>
          <w:rFonts w:asciiTheme="minorHAnsi" w:hAnsiTheme="minorHAnsi" w:cstheme="minorHAnsi"/>
          <w:lang w:val="en-GB"/>
        </w:rPr>
        <w:t xml:space="preserve"> </w:t>
      </w:r>
      <w:r w:rsidRPr="001F4584">
        <w:rPr>
          <w:rFonts w:asciiTheme="minorHAnsi" w:hAnsiTheme="minorHAnsi" w:cstheme="minorHAnsi"/>
        </w:rPr>
        <w:t>ὄπα</w:t>
      </w:r>
      <w:r w:rsidRPr="001F4584">
        <w:rPr>
          <w:rFonts w:asciiTheme="minorHAnsi" w:hAnsiTheme="minorHAnsi" w:cstheme="minorHAnsi"/>
          <w:lang w:val="en-GB"/>
        </w:rPr>
        <w:t xml:space="preserve"> </w:t>
      </w:r>
      <w:r w:rsidRPr="001F4584">
        <w:rPr>
          <w:rFonts w:asciiTheme="minorHAnsi" w:hAnsiTheme="minorHAnsi" w:cstheme="minorHAnsi"/>
        </w:rPr>
        <w:t>ἀφιᾶσιν</w:t>
      </w:r>
      <w:r w:rsidRPr="001F4584">
        <w:rPr>
          <w:rFonts w:asciiTheme="minorHAnsi" w:hAnsiTheme="minorHAnsi" w:cstheme="minorHAnsi"/>
          <w:lang w:val="en-GB"/>
        </w:rPr>
        <w:t xml:space="preserve"> </w:t>
      </w:r>
      <w:r w:rsidRPr="001F4584">
        <w:rPr>
          <w:rFonts w:asciiTheme="minorHAnsi" w:hAnsiTheme="minorHAnsi" w:cstheme="minorHAnsi"/>
        </w:rPr>
        <w:t>εὐανθῆ</w:t>
      </w:r>
      <w:r w:rsidRPr="001F4584">
        <w:rPr>
          <w:rFonts w:asciiTheme="minorHAnsi" w:hAnsiTheme="minorHAnsi" w:cstheme="minorHAnsi"/>
          <w:lang w:val="en-GB"/>
        </w:rPr>
        <w:t xml:space="preserve"> </w:t>
      </w:r>
      <w:r w:rsidRPr="001F4584">
        <w:rPr>
          <w:rFonts w:asciiTheme="minorHAnsi" w:hAnsiTheme="minorHAnsi" w:cstheme="minorHAnsi"/>
        </w:rPr>
        <w:t>τινα·</w:t>
      </w:r>
      <w:r w:rsidRPr="001F4584">
        <w:rPr>
          <w:rFonts w:asciiTheme="minorHAnsi" w:hAnsiTheme="minorHAnsi" w:cstheme="minorHAnsi"/>
          <w:lang w:val="en-GB"/>
        </w:rPr>
        <w:t xml:space="preserve"> </w:t>
      </w:r>
      <w:r w:rsidRPr="001F4584">
        <w:rPr>
          <w:rFonts w:asciiTheme="minorHAnsi" w:hAnsiTheme="minorHAnsi" w:cstheme="minorHAnsi"/>
        </w:rPr>
        <w:t>λείρια</w:t>
      </w:r>
      <w:r w:rsidRPr="001F4584">
        <w:rPr>
          <w:rFonts w:asciiTheme="minorHAnsi" w:hAnsiTheme="minorHAnsi" w:cstheme="minorHAnsi"/>
          <w:lang w:val="en-GB"/>
        </w:rPr>
        <w:t xml:space="preserve"> </w:t>
      </w:r>
      <w:r w:rsidRPr="001F4584">
        <w:rPr>
          <w:rFonts w:asciiTheme="minorHAnsi" w:hAnsiTheme="minorHAnsi" w:cstheme="minorHAnsi"/>
        </w:rPr>
        <w:t>γὰρ</w:t>
      </w:r>
      <w:r w:rsidRPr="001F4584">
        <w:rPr>
          <w:rFonts w:asciiTheme="minorHAnsi" w:hAnsiTheme="minorHAnsi" w:cstheme="minorHAnsi"/>
          <w:lang w:val="en-GB"/>
        </w:rPr>
        <w:t xml:space="preserve"> </w:t>
      </w:r>
      <w:r w:rsidRPr="001F4584">
        <w:rPr>
          <w:rFonts w:asciiTheme="minorHAnsi" w:hAnsiTheme="minorHAnsi" w:cstheme="minorHAnsi"/>
        </w:rPr>
        <w:t>καλεῖται</w:t>
      </w:r>
      <w:r w:rsidRPr="001F4584">
        <w:rPr>
          <w:rFonts w:asciiTheme="minorHAnsi" w:hAnsiTheme="minorHAnsi" w:cstheme="minorHAnsi"/>
          <w:lang w:val="en-GB"/>
        </w:rPr>
        <w:t xml:space="preserve">, </w:t>
      </w:r>
      <w:r w:rsidRPr="001F4584">
        <w:rPr>
          <w:rFonts w:asciiTheme="minorHAnsi" w:hAnsiTheme="minorHAnsi" w:cstheme="minorHAnsi"/>
        </w:rPr>
        <w:t>εἴ</w:t>
      </w:r>
      <w:r w:rsidRPr="001F4584">
        <w:rPr>
          <w:rFonts w:asciiTheme="minorHAnsi" w:hAnsiTheme="minorHAnsi" w:cstheme="minorHAnsi"/>
          <w:lang w:val="en-GB"/>
        </w:rPr>
        <w:t xml:space="preserve"> </w:t>
      </w:r>
      <w:r w:rsidRPr="001F4584">
        <w:rPr>
          <w:rFonts w:asciiTheme="minorHAnsi" w:hAnsiTheme="minorHAnsi" w:cstheme="minorHAnsi"/>
        </w:rPr>
        <w:t>γε</w:t>
      </w:r>
      <w:r w:rsidRPr="001F4584">
        <w:rPr>
          <w:rFonts w:asciiTheme="minorHAnsi" w:hAnsiTheme="minorHAnsi" w:cstheme="minorHAnsi"/>
          <w:lang w:val="en-GB"/>
        </w:rPr>
        <w:t xml:space="preserve"> </w:t>
      </w:r>
      <w:r w:rsidRPr="001F4584">
        <w:rPr>
          <w:rFonts w:asciiTheme="minorHAnsi" w:hAnsiTheme="minorHAnsi" w:cstheme="minorHAnsi"/>
        </w:rPr>
        <w:t>μέμνημαι</w:t>
      </w:r>
      <w:r w:rsidRPr="001F4584">
        <w:rPr>
          <w:rFonts w:asciiTheme="minorHAnsi" w:hAnsiTheme="minorHAnsi" w:cstheme="minorHAnsi"/>
          <w:lang w:val="en-GB"/>
        </w:rPr>
        <w:t xml:space="preserve">, </w:t>
      </w:r>
      <w:r w:rsidRPr="001F4584">
        <w:rPr>
          <w:rFonts w:asciiTheme="minorHAnsi" w:hAnsiTheme="minorHAnsi" w:cstheme="minorHAnsi"/>
        </w:rPr>
        <w:t>τὰ</w:t>
      </w:r>
      <w:r w:rsidRPr="001F4584">
        <w:rPr>
          <w:rFonts w:asciiTheme="minorHAnsi" w:hAnsiTheme="minorHAnsi" w:cstheme="minorHAnsi"/>
          <w:lang w:val="en-GB"/>
        </w:rPr>
        <w:t xml:space="preserve"> </w:t>
      </w:r>
      <w:r w:rsidRPr="001F4584">
        <w:rPr>
          <w:rFonts w:asciiTheme="minorHAnsi" w:hAnsiTheme="minorHAnsi" w:cstheme="minorHAnsi"/>
        </w:rPr>
        <w:t>ἄνθη</w:t>
      </w:r>
      <w:r w:rsidRPr="001F4584">
        <w:rPr>
          <w:rFonts w:asciiTheme="minorHAnsi" w:hAnsiTheme="minorHAnsi" w:cstheme="minorHAnsi"/>
          <w:lang w:val="en-GB"/>
        </w:rPr>
        <w:t xml:space="preserve">. </w:t>
      </w:r>
      <w:r w:rsidRPr="001F4584">
        <w:rPr>
          <w:rFonts w:asciiTheme="minorHAnsi" w:hAnsiTheme="minorHAnsi" w:cstheme="minorHAnsi"/>
        </w:rPr>
        <w:t>ὥστε</w:t>
      </w:r>
      <w:r w:rsidRPr="001F4584">
        <w:rPr>
          <w:rFonts w:asciiTheme="minorHAnsi" w:hAnsiTheme="minorHAnsi" w:cstheme="minorHAnsi"/>
          <w:lang w:val="en-GB"/>
        </w:rPr>
        <w:t xml:space="preserve"> </w:t>
      </w:r>
      <w:r w:rsidRPr="001F4584">
        <w:rPr>
          <w:rFonts w:asciiTheme="minorHAnsi" w:hAnsiTheme="minorHAnsi" w:cstheme="minorHAnsi"/>
        </w:rPr>
        <w:t>εἰ</w:t>
      </w:r>
      <w:r w:rsidRPr="001F4584">
        <w:rPr>
          <w:rFonts w:asciiTheme="minorHAnsi" w:hAnsiTheme="minorHAnsi" w:cstheme="minorHAnsi"/>
          <w:lang w:val="en-GB"/>
        </w:rPr>
        <w:t xml:space="preserve"> </w:t>
      </w:r>
      <w:r w:rsidRPr="001F4584">
        <w:rPr>
          <w:rFonts w:asciiTheme="minorHAnsi" w:hAnsiTheme="minorHAnsi" w:cstheme="minorHAnsi"/>
        </w:rPr>
        <w:t>τῶν</w:t>
      </w:r>
      <w:r w:rsidRPr="001F4584">
        <w:rPr>
          <w:rFonts w:asciiTheme="minorHAnsi" w:hAnsiTheme="minorHAnsi" w:cstheme="minorHAnsi"/>
          <w:lang w:val="en-GB"/>
        </w:rPr>
        <w:t xml:space="preserve"> </w:t>
      </w:r>
      <w:r w:rsidRPr="001F4584">
        <w:rPr>
          <w:rFonts w:asciiTheme="minorHAnsi" w:hAnsiTheme="minorHAnsi" w:cstheme="minorHAnsi"/>
        </w:rPr>
        <w:t>ὤτων</w:t>
      </w:r>
      <w:r w:rsidRPr="001F4584">
        <w:rPr>
          <w:rFonts w:asciiTheme="minorHAnsi" w:hAnsiTheme="minorHAnsi" w:cstheme="minorHAnsi"/>
          <w:lang w:val="en-GB"/>
        </w:rPr>
        <w:t xml:space="preserve"> </w:t>
      </w:r>
      <w:r w:rsidRPr="001F4584">
        <w:rPr>
          <w:rFonts w:asciiTheme="minorHAnsi" w:hAnsiTheme="minorHAnsi" w:cstheme="minorHAnsi"/>
        </w:rPr>
        <w:t>ἐκδεδεμένους</w:t>
      </w:r>
      <w:r w:rsidRPr="001F4584">
        <w:rPr>
          <w:rFonts w:asciiTheme="minorHAnsi" w:hAnsiTheme="minorHAnsi" w:cstheme="minorHAnsi"/>
          <w:lang w:val="en-GB"/>
        </w:rPr>
        <w:t xml:space="preserve">  </w:t>
      </w:r>
      <w:r w:rsidRPr="001F4584">
        <w:rPr>
          <w:rFonts w:asciiTheme="minorHAnsi" w:hAnsiTheme="minorHAnsi" w:cstheme="minorHAnsi"/>
        </w:rPr>
        <w:t>τοὺς</w:t>
      </w:r>
      <w:r w:rsidRPr="001F4584">
        <w:rPr>
          <w:rFonts w:asciiTheme="minorHAnsi" w:hAnsiTheme="minorHAnsi" w:cstheme="minorHAnsi"/>
          <w:lang w:val="en-GB"/>
        </w:rPr>
        <w:t xml:space="preserve"> </w:t>
      </w:r>
      <w:r w:rsidRPr="001F4584">
        <w:rPr>
          <w:rFonts w:asciiTheme="minorHAnsi" w:hAnsiTheme="minorHAnsi" w:cstheme="minorHAnsi"/>
        </w:rPr>
        <w:t>ἀνθρώπους</w:t>
      </w:r>
      <w:r w:rsidRPr="001F4584">
        <w:rPr>
          <w:rFonts w:asciiTheme="minorHAnsi" w:hAnsiTheme="minorHAnsi" w:cstheme="minorHAnsi"/>
          <w:lang w:val="en-GB"/>
        </w:rPr>
        <w:t xml:space="preserve"> </w:t>
      </w:r>
      <w:r w:rsidRPr="001F4584">
        <w:rPr>
          <w:rFonts w:asciiTheme="minorHAnsi" w:hAnsiTheme="minorHAnsi" w:cstheme="minorHAnsi"/>
        </w:rPr>
        <w:t>πρὸς</w:t>
      </w:r>
      <w:r w:rsidRPr="001F4584">
        <w:rPr>
          <w:rFonts w:asciiTheme="minorHAnsi" w:hAnsiTheme="minorHAnsi" w:cstheme="minorHAnsi"/>
          <w:lang w:val="en-GB"/>
        </w:rPr>
        <w:t xml:space="preserve"> </w:t>
      </w:r>
      <w:r w:rsidRPr="001F4584">
        <w:rPr>
          <w:rFonts w:asciiTheme="minorHAnsi" w:hAnsiTheme="minorHAnsi" w:cstheme="minorHAnsi"/>
        </w:rPr>
        <w:t>τὴν</w:t>
      </w:r>
      <w:r w:rsidRPr="001F4584">
        <w:rPr>
          <w:rFonts w:asciiTheme="minorHAnsi" w:hAnsiTheme="minorHAnsi" w:cstheme="minorHAnsi"/>
          <w:lang w:val="en-GB"/>
        </w:rPr>
        <w:t xml:space="preserve"> </w:t>
      </w:r>
      <w:r w:rsidRPr="001F4584">
        <w:rPr>
          <w:rFonts w:asciiTheme="minorHAnsi" w:hAnsiTheme="minorHAnsi" w:cstheme="minorHAnsi"/>
        </w:rPr>
        <w:t>γλῶτταν</w:t>
      </w:r>
      <w:r w:rsidRPr="001F4584">
        <w:rPr>
          <w:rFonts w:asciiTheme="minorHAnsi" w:hAnsiTheme="minorHAnsi" w:cstheme="minorHAnsi"/>
          <w:lang w:val="en-GB"/>
        </w:rPr>
        <w:t xml:space="preserve"> </w:t>
      </w:r>
      <w:r w:rsidRPr="001F4584">
        <w:rPr>
          <w:rFonts w:asciiTheme="minorHAnsi" w:hAnsiTheme="minorHAnsi" w:cstheme="minorHAnsi"/>
        </w:rPr>
        <w:t>ὁ</w:t>
      </w:r>
      <w:r w:rsidRPr="001F4584">
        <w:rPr>
          <w:rFonts w:asciiTheme="minorHAnsi" w:hAnsiTheme="minorHAnsi" w:cstheme="minorHAnsi"/>
          <w:lang w:val="en-GB"/>
        </w:rPr>
        <w:t xml:space="preserve"> </w:t>
      </w:r>
      <w:r w:rsidRPr="001F4584">
        <w:rPr>
          <w:rFonts w:asciiTheme="minorHAnsi" w:hAnsiTheme="minorHAnsi" w:cstheme="minorHAnsi"/>
        </w:rPr>
        <w:t>γέρων</w:t>
      </w:r>
      <w:r w:rsidRPr="001F4584">
        <w:rPr>
          <w:rFonts w:asciiTheme="minorHAnsi" w:hAnsiTheme="minorHAnsi" w:cstheme="minorHAnsi"/>
          <w:lang w:val="en-GB"/>
        </w:rPr>
        <w:t xml:space="preserve"> </w:t>
      </w:r>
      <w:r w:rsidRPr="001F4584">
        <w:rPr>
          <w:rFonts w:asciiTheme="minorHAnsi" w:hAnsiTheme="minorHAnsi" w:cstheme="minorHAnsi"/>
        </w:rPr>
        <w:t>οὗτος</w:t>
      </w:r>
      <w:r w:rsidRPr="001F4584">
        <w:rPr>
          <w:rFonts w:asciiTheme="minorHAnsi" w:hAnsiTheme="minorHAnsi" w:cstheme="minorHAnsi"/>
          <w:lang w:val="en-GB"/>
        </w:rPr>
        <w:t xml:space="preserve"> </w:t>
      </w:r>
      <w:r w:rsidRPr="001F4584">
        <w:rPr>
          <w:rFonts w:asciiTheme="minorHAnsi" w:hAnsiTheme="minorHAnsi" w:cstheme="minorHAnsi"/>
        </w:rPr>
        <w:t>Ἡρακλῆς</w:t>
      </w:r>
      <w:r w:rsidRPr="001F4584">
        <w:rPr>
          <w:rFonts w:asciiTheme="minorHAnsi" w:hAnsiTheme="minorHAnsi" w:cstheme="minorHAnsi"/>
          <w:lang w:val="en-GB"/>
        </w:rPr>
        <w:t xml:space="preserve"> </w:t>
      </w:r>
      <w:r w:rsidRPr="001F4584">
        <w:rPr>
          <w:rFonts w:asciiTheme="minorHAnsi" w:hAnsiTheme="minorHAnsi" w:cstheme="minorHAnsi"/>
        </w:rPr>
        <w:t>ἕλκει</w:t>
      </w:r>
      <w:r w:rsidRPr="001F4584">
        <w:rPr>
          <w:rFonts w:asciiTheme="minorHAnsi" w:hAnsiTheme="minorHAnsi" w:cstheme="minorHAnsi"/>
          <w:lang w:val="en-GB"/>
        </w:rPr>
        <w:t xml:space="preserve">, </w:t>
      </w:r>
      <w:r w:rsidRPr="001F4584">
        <w:rPr>
          <w:rFonts w:asciiTheme="minorHAnsi" w:hAnsiTheme="minorHAnsi" w:cstheme="minorHAnsi"/>
        </w:rPr>
        <w:t>μηδὲ</w:t>
      </w:r>
      <w:r w:rsidRPr="001F4584">
        <w:rPr>
          <w:rFonts w:asciiTheme="minorHAnsi" w:hAnsiTheme="minorHAnsi" w:cstheme="minorHAnsi"/>
          <w:lang w:val="en-GB"/>
        </w:rPr>
        <w:t xml:space="preserve"> </w:t>
      </w:r>
      <w:r w:rsidRPr="001F4584">
        <w:rPr>
          <w:rFonts w:asciiTheme="minorHAnsi" w:hAnsiTheme="minorHAnsi" w:cstheme="minorHAnsi"/>
        </w:rPr>
        <w:t>τοῦτο</w:t>
      </w:r>
      <w:r w:rsidRPr="001F4584">
        <w:rPr>
          <w:rFonts w:asciiTheme="minorHAnsi" w:hAnsiTheme="minorHAnsi" w:cstheme="minorHAnsi"/>
          <w:lang w:val="en-GB"/>
        </w:rPr>
        <w:t xml:space="preserve"> </w:t>
      </w:r>
      <w:r w:rsidRPr="001F4584">
        <w:rPr>
          <w:rFonts w:asciiTheme="minorHAnsi" w:hAnsiTheme="minorHAnsi" w:cstheme="minorHAnsi"/>
        </w:rPr>
        <w:t>θαυμάσῃς</w:t>
      </w:r>
      <w:r w:rsidRPr="001F4584">
        <w:rPr>
          <w:rFonts w:asciiTheme="minorHAnsi" w:hAnsiTheme="minorHAnsi" w:cstheme="minorHAnsi"/>
          <w:lang w:val="en-GB"/>
        </w:rPr>
        <w:t xml:space="preserve"> </w:t>
      </w:r>
      <w:r w:rsidRPr="001F4584">
        <w:rPr>
          <w:rFonts w:asciiTheme="minorHAnsi" w:hAnsiTheme="minorHAnsi" w:cstheme="minorHAnsi"/>
        </w:rPr>
        <w:t>εἰδὼς</w:t>
      </w:r>
      <w:r w:rsidRPr="001F4584">
        <w:rPr>
          <w:rFonts w:asciiTheme="minorHAnsi" w:hAnsiTheme="minorHAnsi" w:cstheme="minorHAnsi"/>
          <w:lang w:val="en-GB"/>
        </w:rPr>
        <w:t xml:space="preserve"> </w:t>
      </w:r>
      <w:r w:rsidRPr="001F4584">
        <w:rPr>
          <w:rFonts w:asciiTheme="minorHAnsi" w:hAnsiTheme="minorHAnsi" w:cstheme="minorHAnsi"/>
        </w:rPr>
        <w:t>τὴν</w:t>
      </w:r>
      <w:r w:rsidRPr="001F4584">
        <w:rPr>
          <w:rFonts w:asciiTheme="minorHAnsi" w:hAnsiTheme="minorHAnsi" w:cstheme="minorHAnsi"/>
          <w:lang w:val="en-GB"/>
        </w:rPr>
        <w:t xml:space="preserve"> </w:t>
      </w:r>
      <w:r w:rsidRPr="001F4584">
        <w:rPr>
          <w:rFonts w:asciiTheme="minorHAnsi" w:hAnsiTheme="minorHAnsi" w:cstheme="minorHAnsi"/>
        </w:rPr>
        <w:t>ὤτων</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γλώττης</w:t>
      </w:r>
      <w:r w:rsidRPr="001F4584">
        <w:rPr>
          <w:rFonts w:asciiTheme="minorHAnsi" w:hAnsiTheme="minorHAnsi" w:cstheme="minorHAnsi"/>
          <w:lang w:val="en-GB"/>
        </w:rPr>
        <w:t xml:space="preserve"> </w:t>
      </w:r>
      <w:r w:rsidRPr="001F4584">
        <w:rPr>
          <w:rFonts w:asciiTheme="minorHAnsi" w:hAnsiTheme="minorHAnsi" w:cstheme="minorHAnsi"/>
        </w:rPr>
        <w:t>συγγένειαν·</w:t>
      </w:r>
      <w:r w:rsidRPr="001F4584">
        <w:rPr>
          <w:rFonts w:asciiTheme="minorHAnsi" w:hAnsiTheme="minorHAnsi" w:cstheme="minorHAnsi"/>
          <w:lang w:val="en-GB"/>
        </w:rPr>
        <w:t xml:space="preserve">  </w:t>
      </w:r>
      <w:r w:rsidRPr="001F4584">
        <w:rPr>
          <w:rFonts w:ascii="Arial" w:hAnsi="Arial" w:cs="Arial"/>
          <w:lang w:val="en-GB"/>
        </w:rPr>
        <w:t>▬</w:t>
      </w:r>
      <w:r w:rsidRPr="001F4584">
        <w:rPr>
          <w:rFonts w:asciiTheme="minorHAnsi" w:hAnsiTheme="minorHAnsi" w:cstheme="minorHAnsi"/>
          <w:lang w:val="en-GB"/>
        </w:rPr>
        <w:t xml:space="preserve">  That is why your Nestor’s tongue distils honey, and why the Trojan counsellors have a voice like flowers  (the flowers mentioned are lilies, if my memory serves). This being so, if old Heracles here drags men after him who are tethered by the ears to his tongue, don’t be surprised at that, either: you know the kinship between ears and tongue. </w:t>
      </w:r>
    </w:p>
  </w:footnote>
  <w:footnote w:id="249">
    <w:p w14:paraId="7B12A315"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Suétone, Vie d’Auguste, 84.  </w:t>
      </w:r>
      <w:r w:rsidRPr="001F4584">
        <w:rPr>
          <w:rFonts w:asciiTheme="minorHAnsi" w:hAnsiTheme="minorHAnsi" w:cstheme="minorHAnsi"/>
          <w:bCs/>
          <w:lang w:val="en-GB"/>
        </w:rPr>
        <w:t xml:space="preserve"> « </w:t>
      </w:r>
      <w:r w:rsidRPr="001F4584">
        <w:rPr>
          <w:rFonts w:asciiTheme="minorHAnsi" w:hAnsiTheme="minorHAnsi" w:cstheme="minorHAnsi"/>
          <w:lang w:val="en-GB" w:eastAsia="fr-FR"/>
        </w:rPr>
        <w:t xml:space="preserve">(84, 5) Pronuntiabat dulci et proprio quodam oris sono, dabatque assidue phonasco operam ; sed nonnumquam, infirmatis faucibus, praeconis uoce ad populum concionatus est. »   </w:t>
      </w:r>
      <w:r w:rsidRPr="001F4584">
        <w:rPr>
          <w:rFonts w:ascii="Arial" w:hAnsi="Arial" w:cs="Arial"/>
          <w:lang w:eastAsia="fr-FR"/>
        </w:rPr>
        <w:t>▬</w:t>
      </w:r>
      <w:r w:rsidRPr="001F4584">
        <w:rPr>
          <w:rFonts w:asciiTheme="minorHAnsi" w:hAnsiTheme="minorHAnsi" w:cstheme="minorHAnsi"/>
          <w:lang w:eastAsia="fr-FR"/>
        </w:rPr>
        <w:t xml:space="preserve">   « (5) Sa prononciation douce et d'un timbre original suivait de point en point les intonations du maître. Mais quelquefois des maux de gorge l'obligèrent de se servir d'un héraut pour haranguer le peuple. »</w:t>
      </w:r>
    </w:p>
  </w:footnote>
  <w:footnote w:id="250">
    <w:p w14:paraId="15075C16"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Synesius  in Dion  §  14.  </w:t>
      </w:r>
      <w:r w:rsidRPr="001F4584">
        <w:rPr>
          <w:rFonts w:asciiTheme="minorHAnsi" w:hAnsiTheme="minorHAnsi" w:cstheme="minorHAnsi"/>
        </w:rPr>
        <w:t xml:space="preserve">  </w:t>
      </w:r>
      <w:r w:rsidRPr="001F4584">
        <w:rPr>
          <w:rFonts w:asciiTheme="minorHAnsi" w:hAnsiTheme="minorHAnsi" w:cstheme="minorHAnsi"/>
          <w:lang w:val="el-GR"/>
        </w:rPr>
        <w:t>Ὁ</w:t>
      </w:r>
      <w:r w:rsidRPr="001F4584">
        <w:rPr>
          <w:rFonts w:asciiTheme="minorHAnsi" w:hAnsiTheme="minorHAnsi" w:cstheme="minorHAnsi"/>
        </w:rPr>
        <w:t xml:space="preserve"> δὲ καὶ ἐλούσατο πρὸ τῆς κυρίας, καὶ εἰς αὐτὴν ἀπήντησεν, ἐσθῆτι καὶ σχήματι σοβαρός, ἵνα καὶ θέαμα καλὸν ᾖ, καὶ προσγελᾷ τῷ θεάτρῳ, καὶ χαίρει δῆθεν, ἡ δὲ ψυχὴ κατατείνεται, </w:t>
      </w:r>
      <w:r w:rsidRPr="001F4584">
        <w:rPr>
          <w:rFonts w:asciiTheme="minorHAnsi" w:hAnsiTheme="minorHAnsi" w:cstheme="minorHAnsi"/>
          <w:b/>
        </w:rPr>
        <w:t>ἐπεὶ καὶ τραγακάνθης ἐδήδοκεν, ἵνα τορόν τε καὶ εὔηχες φθέγξηται</w:t>
      </w:r>
      <w:r w:rsidRPr="001F4584">
        <w:rPr>
          <w:rFonts w:asciiTheme="minorHAnsi" w:hAnsiTheme="minorHAnsi" w:cstheme="minorHAnsi"/>
        </w:rPr>
        <w:t xml:space="preserve">. τοῦτο μὲν οὖν οὐδ' ἂν ὁ σεμνότατος αὐτῶν προσποιήσαιτο, μὴ οὐ πάνυ μέλειν αὐτῷ, καὶ πεπραγματεῦσθαι τὰ περὶ τὴν φωνήν, ὅς γε καὶ μεταξὺ τῆς ἐπιδείξεως ἐστράφη, καὶ τὸ ληκύθιον ᾔτησε, καὶ ὁ μὲν ἀκόλουθος ὤρεξεν· ἐκ πολλοῦ γὰρ καὶ παρεσκεύασεν·     </w:t>
      </w:r>
      <w:r w:rsidRPr="001F4584">
        <w:rPr>
          <w:rFonts w:ascii="Arial" w:hAnsi="Arial" w:cs="Arial"/>
        </w:rPr>
        <w:t>▬</w:t>
      </w:r>
      <w:r w:rsidRPr="001F4584">
        <w:rPr>
          <w:rFonts w:asciiTheme="minorHAnsi" w:hAnsiTheme="minorHAnsi" w:cstheme="minorHAnsi"/>
        </w:rPr>
        <w:t xml:space="preserve">    </w:t>
      </w:r>
      <w:r w:rsidRPr="001F4584">
        <w:rPr>
          <w:rFonts w:asciiTheme="minorHAnsi" w:eastAsia="Arial Unicode MS" w:hAnsiTheme="minorHAnsi" w:cstheme="minorHAnsi"/>
        </w:rPr>
        <w:t xml:space="preserve">L’orateur de théâtre,  le sophiste  […]  Après s’être baigné la veille, il se présente, au jour marqué, devant le public: coquet, pimpant, il déploie toutes ses grâces; il se tourne vers l’assistance, le sourire sur les lèvres; joyeux en apparence, il est déchiré d’inquiétudes secrètes. Il mâche de la gomme pour se donner une voix forte et claire : car le sophiste, même le plus sérieux, se fait une grande affaire de sa voix, et ne saurait dissimuler le soin qu’il en prend. Au milieu de son discours, il s’arrête pour demander un breuvage préparé d’avance […].  </w:t>
      </w:r>
    </w:p>
  </w:footnote>
  <w:footnote w:id="251">
    <w:p w14:paraId="56646A6B"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Philostrate, Vitae sophistarum   II, 12.</w:t>
      </w:r>
      <w:r w:rsidRPr="001F4584">
        <w:rPr>
          <w:rFonts w:asciiTheme="minorHAnsi" w:hAnsiTheme="minorHAnsi" w:cstheme="minorHAnsi"/>
        </w:rPr>
        <w:t xml:space="preserve"> « </w:t>
      </w:r>
      <w:r w:rsidRPr="001F4584">
        <w:rPr>
          <w:rFonts w:asciiTheme="minorHAnsi" w:eastAsia="Times New Roman" w:hAnsiTheme="minorHAnsi" w:cstheme="minorHAnsi"/>
          <w:b/>
          <w:bCs/>
          <w:lang w:eastAsia="fr-FR"/>
        </w:rPr>
        <w:t xml:space="preserve">ιβ.  </w:t>
      </w:r>
      <w:r w:rsidRPr="001F4584">
        <w:rPr>
          <w:rFonts w:asciiTheme="minorHAnsi" w:eastAsia="Times New Roman" w:hAnsiTheme="minorHAnsi" w:cstheme="minorHAnsi"/>
          <w:b/>
          <w:lang w:eastAsia="fr-FR"/>
        </w:rPr>
        <w:t>Πολυδεύκη δὲ τὸν Ναυκρατίτην</w:t>
      </w:r>
      <w:r w:rsidRPr="001F4584">
        <w:rPr>
          <w:rFonts w:asciiTheme="minorHAnsi" w:eastAsia="Times New Roman" w:hAnsiTheme="minorHAnsi" w:cstheme="minorHAnsi"/>
          <w:lang w:eastAsia="fr-FR"/>
        </w:rPr>
        <w:t xml:space="preserve"> οὐκ οἶδα, εἴτε ἀπαίδευτον δεῖ καλεῖν εἴτε πεπαιδευμένον, εἴθ᾽, ὅπερ εὔηθες δόξει, καὶ ἀπαίδευτον καὶ πεπαιδευμένον: ἐνθυμουμένῳ γὰρ αὐτοῦ τὰ ὀνόματα ἱκανῶς ἐγεγύμναστο τὴν γλῶτταν τῆς ἀττικιζούσης λέξεως, διορῶντι δὲ τὸ ἐν ταῖς μελέταις εἶδος οὐδὲν βέλτιον ἑτέρου ἠττίκισεν. </w:t>
      </w:r>
      <w:r w:rsidRPr="001F4584">
        <w:rPr>
          <w:rFonts w:asciiTheme="minorHAnsi" w:eastAsia="Times New Roman" w:hAnsiTheme="minorHAnsi" w:cstheme="minorHAnsi"/>
          <w:caps/>
          <w:lang w:eastAsia="fr-FR"/>
        </w:rPr>
        <w:t>τ</w:t>
      </w:r>
      <w:r w:rsidRPr="001F4584">
        <w:rPr>
          <w:rFonts w:asciiTheme="minorHAnsi" w:eastAsia="Times New Roman" w:hAnsiTheme="minorHAnsi" w:cstheme="minorHAnsi"/>
          <w:lang w:eastAsia="fr-FR"/>
        </w:rPr>
        <w:t xml:space="preserve">άδε οὖν χρὴ περὶ αὐτοῦ εἰδέναι : Πολυδεύκης τὰ μὲν κριτικὰ ἱκανῶς ἤσκητο, πατρὶ ξυγγενόμενος τοὺς κριτικοὺς λόγους εἰδότι, τοὺς δὲ σοφιστικοὺς τῶν λόγων τόλμῃ μᾶλλον ἢ τέχνῃ ξυνέβαλλε θαρρήσας τῇ φύσει, καὶ γὰρ δὴ καὶ ἄριστα ἐπεφύκει.  […]  ἐλέγετο  δὲ ταῦτα </w:t>
      </w:r>
      <w:r w:rsidRPr="001F4584">
        <w:rPr>
          <w:rFonts w:asciiTheme="minorHAnsi" w:eastAsia="Times New Roman" w:hAnsiTheme="minorHAnsi" w:cstheme="minorHAnsi"/>
          <w:b/>
          <w:u w:val="single"/>
          <w:lang w:eastAsia="fr-FR"/>
        </w:rPr>
        <w:t xml:space="preserve">καὶ μελιχρᾷ τῇ φωνῇ ἀπαγγέλλειν, ᾗ καὶ βασιλέα Κόμμοδον θέλξας τὸν Ἀθήνησι θρόνον </w:t>
      </w:r>
      <w:r w:rsidRPr="001F4584">
        <w:rPr>
          <w:rFonts w:asciiTheme="minorHAnsi" w:eastAsia="Times New Roman" w:hAnsiTheme="minorHAnsi" w:cstheme="minorHAnsi"/>
          <w:lang w:eastAsia="fr-FR"/>
        </w:rPr>
        <w:t>παρ᾽ αὐτοῦ εὕρετο.</w:t>
      </w:r>
      <w:r w:rsidRPr="001F4584">
        <w:rPr>
          <w:rFonts w:asciiTheme="minorHAnsi" w:hAnsiTheme="minorHAnsi" w:cstheme="minorHAnsi"/>
        </w:rPr>
        <w:t xml:space="preserve">»       </w:t>
      </w:r>
      <w:r w:rsidRPr="001F4584">
        <w:rPr>
          <w:rFonts w:asciiTheme="minorHAnsi" w:hAnsiTheme="minorHAnsi" w:cstheme="minorHAnsi"/>
          <w:b/>
        </w:rPr>
        <w:t xml:space="preserve">Πολυδεύκης Ναυκρατίτης =  </w:t>
      </w:r>
      <w:r w:rsidRPr="001F4584">
        <w:rPr>
          <w:rFonts w:asciiTheme="minorHAnsi" w:hAnsiTheme="minorHAnsi" w:cstheme="minorHAnsi"/>
          <w:b/>
          <w:bCs/>
        </w:rPr>
        <w:t>Julius Polydeukès</w:t>
      </w:r>
      <w:r w:rsidRPr="001F4584">
        <w:rPr>
          <w:rFonts w:asciiTheme="minorHAnsi" w:hAnsiTheme="minorHAnsi" w:cstheme="minorHAnsi"/>
          <w:b/>
        </w:rPr>
        <w:t xml:space="preserve">  =  Julius Pollux, rhéteur du 2° s. ap. J.-C, auteur de </w:t>
      </w:r>
      <w:r w:rsidRPr="001F4584">
        <w:rPr>
          <w:rFonts w:asciiTheme="minorHAnsi" w:hAnsiTheme="minorHAnsi" w:cstheme="minorHAnsi"/>
          <w:b/>
          <w:i/>
        </w:rPr>
        <w:t>l’Onomasticon</w:t>
      </w:r>
      <w:r w:rsidRPr="001F4584">
        <w:rPr>
          <w:rFonts w:asciiTheme="minorHAnsi" w:hAnsiTheme="minorHAnsi" w:cstheme="minorHAnsi"/>
          <w:b/>
        </w:rPr>
        <w:t xml:space="preserve">.    </w:t>
      </w:r>
    </w:p>
  </w:footnote>
  <w:footnote w:id="252">
    <w:p w14:paraId="65536E1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Galien… </w:t>
      </w:r>
    </w:p>
  </w:footnote>
  <w:footnote w:id="253">
    <w:p w14:paraId="4CB2BB9F"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Lucien,  </w:t>
      </w:r>
      <w:r w:rsidRPr="001F4584">
        <w:rPr>
          <w:rFonts w:asciiTheme="minorHAnsi" w:hAnsiTheme="minorHAnsi" w:cstheme="minorHAnsi"/>
          <w:b/>
          <w:i/>
        </w:rPr>
        <w:t>Imagines</w:t>
      </w:r>
      <w:r w:rsidRPr="001F4584">
        <w:rPr>
          <w:rFonts w:asciiTheme="minorHAnsi" w:hAnsiTheme="minorHAnsi" w:cstheme="minorHAnsi"/>
          <w:b/>
        </w:rPr>
        <w:t xml:space="preserve"> 13.</w:t>
      </w:r>
      <w:r w:rsidRPr="001F4584">
        <w:rPr>
          <w:rFonts w:asciiTheme="minorHAnsi" w:hAnsiTheme="minorHAnsi" w:cstheme="minorHAnsi"/>
        </w:rPr>
        <w:t xml:space="preserve">  [</w:t>
      </w:r>
      <w:r w:rsidRPr="001F4584">
        <w:rPr>
          <w:rStyle w:val="english"/>
          <w:rFonts w:asciiTheme="minorHAnsi" w:hAnsiTheme="minorHAnsi" w:cstheme="minorHAnsi"/>
        </w:rPr>
        <w:t>13</w:t>
      </w:r>
      <w:r w:rsidRPr="001F4584">
        <w:rPr>
          <w:rFonts w:asciiTheme="minorHAnsi" w:hAnsiTheme="minorHAnsi" w:cstheme="minorHAnsi"/>
        </w:rPr>
        <w:t xml:space="preserve">] (Polystrate parle ) « Καὶ δὴ πεποιήσθω. </w:t>
      </w:r>
      <w:r w:rsidRPr="001F4584">
        <w:rPr>
          <w:rFonts w:asciiTheme="minorHAnsi" w:hAnsiTheme="minorHAnsi" w:cstheme="minorHAnsi"/>
          <w:b/>
          <w:u w:val="single"/>
        </w:rPr>
        <w:t>Αὐδήεσσα μὲν τὸ πρῶτον καὶ λίγεια, καὶ τὸ γλυκίων μέλιτος ἀπὸ τῆς γλώττης περὶ αὐτῆς μᾶλλον ἢ περὶ τοῦ Πυλίου γέροντος ἐκείνου ὁ Ὅμηρος εἴρηκεν</w:t>
      </w:r>
      <w:r w:rsidRPr="001F4584">
        <w:rPr>
          <w:rFonts w:asciiTheme="minorHAnsi" w:hAnsiTheme="minorHAnsi" w:cstheme="minorHAnsi"/>
        </w:rPr>
        <w:t xml:space="preserve">. Πᾶς δὲ ὁ τόνος τοῦ φθέγματος οἷος ἁπαλώτατος, οὔτε βαρὺς ὡς εἰς τὸ ἀνδρεῖον ἡρμόσθαι οὔτε πάνυ λεπτὸς ὡς θηλύτατός τε εἶναι καὶ κομιδῇ ἔκλυτος, ἀλλ᾽ οἷος γένοιτ᾽ ἂν παιδὶ μήπω ἡβάσκοντι, ἡδὺς καὶ προσηνὴς καὶ πράως παραδυόμενος εἰς τὴν ἀκοήν, ὡς καὶ παυσαμένης ἔναυλον εἶναι τὴν βοὴν καί τι λείψανον ἐνδιατρίβειν καὶ περιβομβεῖν τὰ ὦτα, καθάπερ ἠχώ τινα παρατείνουσαν τὴν ἀκρόασιν καὶ ἴχνη τῶν λόγων μελιχρὰ ἄττα καὶ πειθοῦς μεστὰ ἐπὶ τῆς ψυχῆς ἀπολιμπάνουσαν. » </w:t>
      </w:r>
      <w:r w:rsidRPr="001F4584">
        <w:rPr>
          <w:rFonts w:asciiTheme="minorHAnsi" w:eastAsia="Times New Roman" w:hAnsiTheme="minorHAnsi" w:cstheme="minorHAnsi"/>
          <w:lang w:eastAsia="fr-FR"/>
        </w:rPr>
        <w:t xml:space="preserve">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b/>
          <w:bCs/>
          <w:lang w:eastAsia="fr-FR"/>
        </w:rPr>
        <w:t>Traduction française :</w:t>
      </w:r>
      <w:r w:rsidRPr="001F4584">
        <w:rPr>
          <w:rFonts w:asciiTheme="minorHAnsi" w:eastAsia="Times New Roman" w:hAnsiTheme="minorHAnsi" w:cstheme="minorHAnsi"/>
          <w:lang w:eastAsia="fr-FR"/>
        </w:rPr>
        <w:t xml:space="preserve">  [13] Cependant mettons-nous à l'oeuvre. Et d'abord, elle est éloquente et persuasive ; et ces mots : "Une parole plus douce que le miel coulait de sa langue," ont été dits par Homère plutôt pour elle que pour le vieillard de Pylos. Le son de sa voix, d'une parfaite douceur, n'est ni grave, ce qui ne convient qu'aux hommes, ni tout à fait grêle, ce qui deviendrait efféminé et sentant la mollesse ; mais il approche plutôt de celui d'un garçon voisin de la puberté : c'est un organe agréable, flatteur, qui pénètre avec suavité dans l'oreille, si bien que quand elle a cessé de parler, la musique de ses mots semble y établir son séjour, en y formant un murmure semblable aux soupirs prolongés de l'écho, et en laissant dans l'âme une impression douce comme le miel, et que la persuasion accompagne.</w:t>
      </w:r>
    </w:p>
  </w:footnote>
  <w:footnote w:id="254">
    <w:p w14:paraId="7FD4B21A"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eastAsia="Times New Roman" w:hAnsiTheme="minorHAnsi" w:cstheme="minorHAnsi"/>
          <w:b/>
          <w:bCs/>
          <w:lang w:eastAsia="fr-FR"/>
        </w:rPr>
        <w:t>Κυκλοϐόρος</w:t>
      </w:r>
      <w:r w:rsidRPr="001F4584">
        <w:rPr>
          <w:rFonts w:asciiTheme="minorHAnsi" w:eastAsia="Times New Roman" w:hAnsiTheme="minorHAnsi" w:cstheme="minorHAnsi"/>
          <w:bCs/>
          <w:lang w:eastAsia="fr-FR"/>
        </w:rPr>
        <w:t>, ου</w:t>
      </w:r>
      <w:r w:rsidRPr="001F4584">
        <w:rPr>
          <w:rFonts w:asciiTheme="minorHAnsi" w:eastAsia="Times New Roman" w:hAnsiTheme="minorHAnsi" w:cstheme="minorHAnsi"/>
          <w:lang w:eastAsia="fr-FR"/>
        </w:rPr>
        <w:t xml:space="preserve"> (ὁ) Kykloboros (</w:t>
      </w:r>
      <w:r w:rsidRPr="001F4584">
        <w:rPr>
          <w:rFonts w:asciiTheme="minorHAnsi" w:eastAsia="Times New Roman" w:hAnsiTheme="minorHAnsi" w:cstheme="minorHAnsi"/>
          <w:i/>
          <w:iCs/>
          <w:lang w:eastAsia="fr-FR"/>
        </w:rPr>
        <w:t>litt.</w:t>
      </w:r>
      <w:r w:rsidRPr="001F4584">
        <w:rPr>
          <w:rFonts w:asciiTheme="minorHAnsi" w:eastAsia="Times New Roman" w:hAnsiTheme="minorHAnsi" w:cstheme="minorHAnsi"/>
          <w:lang w:eastAsia="fr-FR"/>
        </w:rPr>
        <w:t xml:space="preserve"> qui dévore tout autour) </w:t>
      </w:r>
      <w:r w:rsidRPr="001F4584">
        <w:rPr>
          <w:rFonts w:asciiTheme="minorHAnsi" w:eastAsia="Times New Roman" w:hAnsiTheme="minorHAnsi" w:cstheme="minorHAnsi"/>
          <w:i/>
          <w:iCs/>
          <w:lang w:eastAsia="fr-FR"/>
        </w:rPr>
        <w:t>torrent de l'Attique,</w:t>
      </w:r>
      <w:r w:rsidRPr="001F4584">
        <w:rPr>
          <w:rFonts w:asciiTheme="minorHAnsi" w:eastAsia="Times New Roman" w:hAnsiTheme="minorHAnsi" w:cstheme="minorHAnsi"/>
          <w:lang w:eastAsia="fr-FR"/>
        </w:rPr>
        <w:t xml:space="preserve"> AR. </w:t>
      </w:r>
      <w:r w:rsidRPr="001F4584">
        <w:rPr>
          <w:rFonts w:asciiTheme="minorHAnsi" w:eastAsia="Times New Roman" w:hAnsiTheme="minorHAnsi" w:cstheme="minorHAnsi"/>
          <w:i/>
          <w:iCs/>
          <w:lang w:eastAsia="fr-FR"/>
        </w:rPr>
        <w:t>Eq. 137, fr. 539 Dind.</w:t>
      </w:r>
      <w:r w:rsidRPr="001F4584">
        <w:rPr>
          <w:rFonts w:asciiTheme="minorHAnsi" w:eastAsia="Times New Roman" w:hAnsiTheme="minorHAnsi" w:cstheme="minorHAnsi"/>
          <w:lang w:eastAsia="fr-FR"/>
        </w:rPr>
        <w:t xml:space="preserve">  // </w:t>
      </w:r>
      <w:r w:rsidRPr="001F4584">
        <w:rPr>
          <w:rFonts w:asciiTheme="minorHAnsi" w:hAnsiTheme="minorHAnsi" w:cstheme="minorHAnsi"/>
          <w:bCs/>
        </w:rPr>
        <w:t>Κυκλοβόρος</w:t>
      </w:r>
      <w:r w:rsidRPr="001F4584">
        <w:rPr>
          <w:rFonts w:asciiTheme="minorHAnsi" w:hAnsiTheme="minorHAnsi" w:cstheme="minorHAnsi"/>
        </w:rPr>
        <w:t xml:space="preserve"> ὁ, torrent in Attica, κεκράκτης, </w:t>
      </w:r>
      <w:r w:rsidRPr="001F4584">
        <w:rPr>
          <w:rFonts w:asciiTheme="minorHAnsi" w:hAnsiTheme="minorHAnsi" w:cstheme="minorHAnsi"/>
          <w:u w:val="single"/>
        </w:rPr>
        <w:t xml:space="preserve">Κυκλοβόρου φωνὴν ἔχων </w:t>
      </w:r>
      <w:r w:rsidRPr="001F4584">
        <w:rPr>
          <w:rStyle w:val="info-lemme"/>
          <w:rFonts w:asciiTheme="minorHAnsi" w:hAnsiTheme="minorHAnsi" w:cstheme="minorHAnsi"/>
        </w:rPr>
        <w:t xml:space="preserve">Ar. </w:t>
      </w:r>
      <w:r w:rsidRPr="001F4584">
        <w:rPr>
          <w:rStyle w:val="info-lemme"/>
          <w:rFonts w:asciiTheme="minorHAnsi" w:hAnsiTheme="minorHAnsi" w:cstheme="minorHAnsi"/>
          <w:i/>
          <w:iCs/>
        </w:rPr>
        <w:t>Eq.</w:t>
      </w:r>
      <w:r w:rsidRPr="001F4584">
        <w:rPr>
          <w:rFonts w:asciiTheme="minorHAnsi" w:hAnsiTheme="minorHAnsi" w:cstheme="minorHAnsi"/>
        </w:rPr>
        <w:t xml:space="preserve"> 137 ; ᾤμην δ' ἔγωγε τὸν Κ. κατιέναι Id. </w:t>
      </w:r>
      <w:r w:rsidRPr="001F4584">
        <w:rPr>
          <w:rFonts w:asciiTheme="minorHAnsi" w:hAnsiTheme="minorHAnsi" w:cstheme="minorHAnsi"/>
          <w:i/>
          <w:iCs/>
        </w:rPr>
        <w:t>Fr.</w:t>
      </w:r>
      <w:r w:rsidRPr="001F4584">
        <w:rPr>
          <w:rFonts w:asciiTheme="minorHAnsi" w:hAnsiTheme="minorHAnsi" w:cstheme="minorHAnsi"/>
        </w:rPr>
        <w:t xml:space="preserve"> 636   Suidas. </w:t>
      </w:r>
    </w:p>
  </w:footnote>
  <w:footnote w:id="255">
    <w:p w14:paraId="1DC18C81" w14:textId="32984431"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Diodore de Sicile, </w:t>
      </w:r>
      <w:r w:rsidRPr="001F4584">
        <w:rPr>
          <w:rFonts w:asciiTheme="minorHAnsi" w:hAnsiTheme="minorHAnsi" w:cstheme="minorHAnsi"/>
          <w:b/>
          <w:i/>
        </w:rPr>
        <w:t>la bibliothèque historique</w:t>
      </w:r>
      <w:r w:rsidRPr="001F4584">
        <w:rPr>
          <w:rFonts w:asciiTheme="minorHAnsi" w:hAnsiTheme="minorHAnsi" w:cstheme="minorHAnsi"/>
          <w:b/>
        </w:rPr>
        <w:t xml:space="preserve">, Livre V,     </w:t>
      </w:r>
      <w:r w:rsidRPr="001F4584">
        <w:rPr>
          <w:rFonts w:asciiTheme="minorHAnsi" w:eastAsia="Times New Roman" w:hAnsiTheme="minorHAnsi" w:cstheme="minorHAnsi"/>
          <w:b/>
          <w:lang w:eastAsia="fr-FR"/>
        </w:rPr>
        <w:t>[5</w:t>
      </w:r>
      <w:r w:rsidR="001643A9" w:rsidRPr="001F4584">
        <w:rPr>
          <w:rFonts w:asciiTheme="minorHAnsi" w:eastAsia="Times New Roman" w:hAnsiTheme="minorHAnsi" w:cstheme="minorHAnsi"/>
          <w:b/>
          <w:lang w:eastAsia="fr-FR"/>
        </w:rPr>
        <w:t>, 3</w:t>
      </w:r>
      <w:r w:rsidRPr="001F4584">
        <w:rPr>
          <w:rFonts w:asciiTheme="minorHAnsi" w:eastAsia="Times New Roman" w:hAnsiTheme="minorHAnsi" w:cstheme="minorHAnsi"/>
          <w:b/>
          <w:lang w:eastAsia="fr-FR"/>
        </w:rPr>
        <w:t>1]</w:t>
      </w:r>
      <w:r w:rsidRPr="001F4584">
        <w:rPr>
          <w:rFonts w:asciiTheme="minorHAnsi" w:eastAsia="Times New Roman" w:hAnsiTheme="minorHAnsi" w:cstheme="minorHAnsi"/>
          <w:lang w:eastAsia="fr-FR"/>
        </w:rPr>
        <w:t xml:space="preserve"> ( Les Gaulois)  « </w:t>
      </w:r>
      <w:r w:rsidRPr="001F4584">
        <w:rPr>
          <w:rFonts w:asciiTheme="minorHAnsi" w:eastAsia="Times New Roman" w:hAnsiTheme="minorHAnsi" w:cstheme="minorHAnsi"/>
          <w:caps/>
          <w:lang w:val="el-GR" w:eastAsia="fr-FR"/>
        </w:rPr>
        <w:t>α</w:t>
      </w:r>
      <w:r w:rsidRPr="001F4584">
        <w:rPr>
          <w:rFonts w:asciiTheme="minorHAnsi" w:eastAsia="Times New Roman" w:hAnsiTheme="minorHAnsi" w:cstheme="minorHAnsi"/>
          <w:lang w:val="el-GR" w:eastAsia="fr-FR"/>
        </w:rPr>
        <w:t>ὐτοὶ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εἰσὶ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τὴν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πρόσοψιν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καταπληκτικοὶ</w:t>
      </w:r>
      <w:r w:rsidRPr="001F4584">
        <w:rPr>
          <w:rFonts w:asciiTheme="minorHAnsi" w:eastAsia="Times New Roman" w:hAnsiTheme="minorHAnsi" w:cstheme="minorHAnsi"/>
          <w:lang w:eastAsia="fr-FR"/>
        </w:rPr>
        <w:t xml:space="preserve"> </w:t>
      </w:r>
      <w:r w:rsidRPr="001F4584">
        <w:rPr>
          <w:rFonts w:asciiTheme="minorHAnsi" w:hAnsiTheme="minorHAnsi" w:cstheme="minorHAnsi"/>
        </w:rPr>
        <w:t>καὶ ταῖς φωναῖς βαρυηχεῖς καὶ παντελῶς τραχύφωνοι, κατὰ δὲ</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τὰς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ὁμιλίας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βραχυλόγοι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αἰνιγματίαι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τὰ</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πολλὰ</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αἰνιττόμενοι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συνεκδοχικῶς</w:t>
      </w:r>
      <w:r w:rsidRPr="001F4584">
        <w:rPr>
          <w:rFonts w:asciiTheme="minorHAnsi" w:eastAsia="Times New Roman" w:hAnsiTheme="minorHAnsi" w:cstheme="minorHAnsi"/>
          <w:lang w:eastAsia="fr-FR"/>
        </w:rPr>
        <w:t>}</w:t>
      </w:r>
      <w:r w:rsidRPr="001F4584">
        <w:rPr>
          <w:rFonts w:asciiTheme="minorHAnsi" w:eastAsia="Times New Roman" w:hAnsiTheme="minorHAnsi" w:cstheme="minorHAnsi"/>
          <w:lang w:val="el-GR" w:eastAsia="fr-FR"/>
        </w:rPr>
        <w: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πολλὰ</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δὲ</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λέγοντες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ὑπερβολαῖς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ἐπ</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αὐξήσει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μὲν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ἑαυτῶν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μειώσει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δὲ</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τῶν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ἄλλων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ἀπειληταί</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τε</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ἀνατατικοὶ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τετραγῳδημένοι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ὑπάρχουσι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ταῖς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δὲ</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διανοίαις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ὀξεῖς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πρὸς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μάθησιν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οὐκ</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ἀφυεῖς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εἰσὶ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δὲ</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παρ</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αὐτοῖς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ποιηταὶ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μελῶν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οὓς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βάρδους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ὀνομάζουσιν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οὗτοι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δὲ</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μετ</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ὀργάνων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ταῖς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λύραις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ὁμοίων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ᾄδοντες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οὓς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μὲν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ὑμνοῦσιν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οὓς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δὲ</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βλασφημοῦσι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φιλόσοφοί</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τέ</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τινές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εἰσι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θεολόγοι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περιττῶς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τιμώμενοι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οὓς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δρουίδας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ὀνομάζουσι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χρῶνται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δὲ</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μάντεσιν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ἀποδοχῆς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μεγάλης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ἀξιοῦντες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αὐτούς·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οὗτοι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δὲ</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διά</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τε</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τῆς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οἰωνοσκοπίας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διὰ</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τῆς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τῶν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ἱερείων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θυσίας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τὰ</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μέλλοντα</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προλέγουσι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πᾶν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τὸ</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πλῆθος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ἔχουσιν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ὑπήκοον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μάλιστα</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ὅταν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περί</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τινων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μεγάλων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ἐπισκέπτωνται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παράδοξον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ἄπιστον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ἔχουσι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νόμιμον·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ἄνθρωπον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γὰρ</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κατασπείσαντες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τύπτουσι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μαχαίρᾳ</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κατὰ</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τὸν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ὑπὲρ</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τὸ</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διάφραγμα</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τόπον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πεσόντος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τοῦ</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πληγέντος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ἐκ</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τῆς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πτώσεως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τοῦ</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σπαραγμοῦ</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τῶν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μελῶν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ἔτι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δὲ</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τῆς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τοῦ</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αἵματος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ῥύσεως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τὸ</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μέλλον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νοοῦσι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παλαιᾷ</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τινι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πολυχρονίῳ</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παρατηρήσει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περὶ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τούτων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πεπιστευκότες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ἔθος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αὐτοῖς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ἐστι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μηδένα</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θυσίαν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ποιεῖν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ἄνευ</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φιλοσόφου·</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διὰ</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γὰρ</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τῶν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ἐμπείρων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τῆς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θείας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φύσεως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ὡσπερεί</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τινων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ὁμοφώνων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τὰ</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χαριστήρια</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τοῖς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θεοῖς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φασι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δεῖν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προσφέρειν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διὰ</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τούτων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οἴονται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δεῖν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τἀγαθὰ</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αἰτεῖσθαι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οὐ</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μόνον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ταῖς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εἰρηνικαῖς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χρείαις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ἀλλὰ</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κατὰ</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τοὺς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πολέμους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τούτοις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μάλιστα</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πείθονται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τοῖς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μελῳδοῦσι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ποιηταῖς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οὐ</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μόνον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οἱ</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φίλοι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ἀλλὰ</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οἱ</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πολέμιοι·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πολλάκις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ταῖς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παρατάξεσι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πλησιαζόντων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ἀλλήλοις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τῶν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στρατοπέδων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τοῖς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ξίφεσιν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ἀνατεταμένοις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ταῖς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λόγχαις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προβεβλημέναις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εἰς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τὸ</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μέσον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οὗτοι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προελθόντες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παύουσιν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αὐτούς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ὥσπερ</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τινὰ</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θηρία</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κατεπᾴσαντες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οὕτω</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παρὰ</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τοῖς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ἀγριωτάτοις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βαρβάροις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ὁ</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θυμὸς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εἴκει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τῇ</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σοφίᾳ</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ὁ</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Ἄρης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αἰδεῖται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τὰς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Μούσας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br/>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bCs/>
          <w:lang w:eastAsia="fr-FR"/>
        </w:rPr>
        <w:t>Traduction française :</w:t>
      </w:r>
      <w:r w:rsidRPr="001F4584">
        <w:rPr>
          <w:rFonts w:asciiTheme="minorHAnsi" w:eastAsia="Times New Roman" w:hAnsiTheme="minorHAnsi" w:cstheme="minorHAnsi"/>
          <w:lang w:eastAsia="fr-FR"/>
        </w:rPr>
        <w:t xml:space="preserve">  [5</w:t>
      </w:r>
      <w:r w:rsidR="001643A9" w:rsidRPr="001F4584">
        <w:rPr>
          <w:rFonts w:asciiTheme="minorHAnsi" w:eastAsia="Times New Roman" w:hAnsiTheme="minorHAnsi" w:cstheme="minorHAnsi"/>
          <w:lang w:eastAsia="fr-FR"/>
        </w:rPr>
        <w:t>, 3</w:t>
      </w:r>
      <w:r w:rsidRPr="001F4584">
        <w:rPr>
          <w:rFonts w:asciiTheme="minorHAnsi" w:eastAsia="Times New Roman" w:hAnsiTheme="minorHAnsi" w:cstheme="minorHAnsi"/>
          <w:lang w:eastAsia="fr-FR"/>
        </w:rPr>
        <w:t xml:space="preserve">1] EN GÉNÉRAL, les Gaulois sont terribles à voir. Ils ont la voix grosse et rude, ils parlent peu dans les compagnies et toujours fort obscurément, affectant de laisser à deviner une partie des choses qu'ils veulent dire. L'hyperbole est la figure qu'ils emploient le plus souvent, soit pour s'exalter eux-mêmes, soit pour rabaisser leurs adversaires. Leur son de voix est menaçant et fier, et ils aiment dans leurs discours l'enflure et l'exagération qui va jusqu'au tragique. Ils sont cependant spirituels et capables de toute érudition. Leurs poètes, qu'ils appellent bardes, s'occupent à composer des poèmes propres à leur musique, et ce sont eux-mêmes qui chantent, sur des instruments presque semblables à nos lyres, des louanges pour les uns et des invectives contre les autres. Ils ont aussi chez eux des philosophes et des théologiens appelés Saronides, pour lesquels ils sont remplis de vénération. Ils estiment fort ceux qui découvrent l'avenir, soit par le vol des oiseaux, soit par l'inspection des entrailles des victimes, et tout le peuple leur obéit aveuglément. La manière dont ils prédisent les grands événements est étrange et incroyable. Ils immolent un homme à qui ils donnent un grand coup d'épée au-dessus du diaphragme. Ils observent ensuite la posture dans laquelle cet homme tombe, ses différentes convulsions et la manière dont le sang coule hors de son corps, en suivant sur toutes ces circonstances les règles que leurs ancêtres leur en ont laissées. C'est une coutume établie parmi eux, que personne ne sacrifie sans un philosophe, car persuadés que ces sortes d'hommes connaissent parfaitement la nature divine et qu'ils entrent pour ainsi dire en communication de ses secrets, ils pensent que c'est par leur ministère qu'ils doivent rendre leurs actions de grâces aux dieux, leur demander les biens qu'ils désirent. Ces philosophes, de même que les poètes, ont un grand crédit parmi les Gaulois, dans les affaires de la paix et dans celles de la guerre, et ils sont également estimés des nations alliées et des nations ennemies. Il arrive souvent que lorsque deux armées sont prêtes d'en venir aux mains, ces philosophes se jetant tout à coup au milieu des piques et des épées nues, les combattants apaisent aussitôt leur fureur comme par enchantement, et mettent les armes bas. C'est ainsi que même parmi les peuples les plus barbares, la sagesse l'emporte sur la colère, et les muses sur le dieu Mars. ».  </w:t>
      </w:r>
    </w:p>
  </w:footnote>
  <w:footnote w:id="256">
    <w:p w14:paraId="2537EA7C" w14:textId="511D4C99"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Aristote, Problemata,  ΙΑ. ΟΣΑ ΠΕΡΙ ΦΩΝΗΣ. 11</w:t>
      </w:r>
      <w:r w:rsidR="001643A9" w:rsidRPr="001F4584">
        <w:rPr>
          <w:rFonts w:asciiTheme="minorHAnsi" w:hAnsiTheme="minorHAnsi" w:cstheme="minorHAnsi"/>
        </w:rPr>
        <w:t>, 1</w:t>
      </w:r>
      <w:r w:rsidRPr="001F4584">
        <w:rPr>
          <w:rFonts w:asciiTheme="minorHAnsi" w:hAnsiTheme="minorHAnsi" w:cstheme="minorHAnsi"/>
        </w:rPr>
        <w:t xml:space="preserve">1.   «  Διὰ τί τοῖς </w:t>
      </w:r>
      <w:r w:rsidRPr="001F4584">
        <w:rPr>
          <w:rFonts w:asciiTheme="minorHAnsi" w:hAnsiTheme="minorHAnsi" w:cstheme="minorHAnsi"/>
          <w:b/>
        </w:rPr>
        <w:t>ἠγρυπνηκόσιν</w:t>
      </w:r>
      <w:r w:rsidRPr="001F4584">
        <w:rPr>
          <w:rFonts w:asciiTheme="minorHAnsi" w:hAnsiTheme="minorHAnsi" w:cstheme="minorHAnsi"/>
        </w:rPr>
        <w:t xml:space="preserve"> ἡ φωνὴ </w:t>
      </w:r>
      <w:r w:rsidRPr="001F4584">
        <w:rPr>
          <w:rFonts w:asciiTheme="minorHAnsi" w:hAnsiTheme="minorHAnsi" w:cstheme="minorHAnsi"/>
          <w:b/>
        </w:rPr>
        <w:t>τραχυτέρα</w:t>
      </w:r>
      <w:r w:rsidRPr="001F4584">
        <w:rPr>
          <w:rFonts w:asciiTheme="minorHAnsi" w:hAnsiTheme="minorHAnsi" w:cstheme="minorHAnsi"/>
        </w:rPr>
        <w:t xml:space="preserve">; ἢ διότι ὑγρότερον τὸ σῶμα διὰ τὴν ἀπεψίαν, καὶ οὐχ ἥκιστα περὶ τὸν ἄνω τόπον, διὸ καὶ βάρος ἐν τῇ κεφαλῇ· ὑγρότητός τε περὶ τὸν βρόγχον οὔσης ἀνάγκη καὶ τραχυτέραν εἶναι τὴν φωνήν. ἡ μὲν γὰρ τραχύτης διὰ τὴν ἀνωμαλίαν, ἡ δὲ βαρύτης διὰ τὴν ἔμφραξιν· βαρυτέρα γὰρ ἡ φορά. </w:t>
      </w:r>
    </w:p>
  </w:footnote>
  <w:footnote w:id="257">
    <w:p w14:paraId="6D2B64AC" w14:textId="51460D74"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Ovide, Métamorphoses, V. 354- 356.  (Latone).  </w:t>
      </w:r>
      <w:r w:rsidRPr="001F4584">
        <w:rPr>
          <w:rFonts w:asciiTheme="minorHAnsi" w:hAnsiTheme="minorHAnsi" w:cstheme="minorHAnsi"/>
          <w:b/>
        </w:rPr>
        <w:br/>
      </w:r>
      <w:r w:rsidRPr="001F4584">
        <w:rPr>
          <w:rFonts w:asciiTheme="minorHAnsi" w:hAnsiTheme="minorHAnsi" w:cstheme="minorHAnsi"/>
          <w:lang w:eastAsia="fr-FR"/>
        </w:rPr>
        <w:t xml:space="preserve">352. quae tamen ut detis, supplex peto. non ego nostros </w:t>
      </w:r>
      <w:r w:rsidRPr="001F4584">
        <w:rPr>
          <w:rFonts w:asciiTheme="minorHAnsi" w:hAnsiTheme="minorHAnsi" w:cstheme="minorHAnsi"/>
          <w:lang w:eastAsia="fr-FR"/>
        </w:rPr>
        <w:br/>
        <w:t xml:space="preserve">abluere hic artus lassataque membra parabam, </w:t>
      </w:r>
      <w:r w:rsidRPr="001F4584">
        <w:rPr>
          <w:rFonts w:asciiTheme="minorHAnsi" w:hAnsiTheme="minorHAnsi" w:cstheme="minorHAnsi"/>
          <w:lang w:eastAsia="fr-FR"/>
        </w:rPr>
        <w:br/>
        <w:t xml:space="preserve">354. sed releuare sitim. caret os umore loquentis, </w:t>
      </w:r>
      <w:r w:rsidRPr="001F4584">
        <w:rPr>
          <w:rFonts w:asciiTheme="minorHAnsi" w:hAnsiTheme="minorHAnsi" w:cstheme="minorHAnsi"/>
          <w:lang w:eastAsia="fr-FR"/>
        </w:rPr>
        <w:br/>
        <w:t xml:space="preserve">355. et fauces arent, uixque est uia uocis in illis. </w:t>
      </w:r>
      <w:r w:rsidRPr="001F4584">
        <w:rPr>
          <w:rFonts w:asciiTheme="minorHAnsi" w:hAnsiTheme="minorHAnsi" w:cstheme="minorHAnsi"/>
          <w:lang w:eastAsia="fr-FR"/>
        </w:rPr>
        <w:br/>
      </w:r>
      <w:r w:rsidRPr="001F4584">
        <w:rPr>
          <w:rFonts w:asciiTheme="minorHAnsi" w:hAnsiTheme="minorHAnsi" w:cstheme="minorHAnsi"/>
          <w:lang w:val="en-GB" w:eastAsia="fr-FR"/>
        </w:rPr>
        <w:t xml:space="preserve">356. haustus aquae mihi nectar erit, uitamque fatebor </w:t>
      </w:r>
      <w:r w:rsidRPr="001F4584">
        <w:rPr>
          <w:rFonts w:asciiTheme="minorHAnsi" w:hAnsiTheme="minorHAnsi" w:cstheme="minorHAnsi"/>
          <w:lang w:val="en-GB" w:eastAsia="fr-FR"/>
        </w:rPr>
        <w:br/>
        <w:t xml:space="preserve">accepisse simul: uitam dederitis in unda.  </w:t>
      </w:r>
      <w:r w:rsidRPr="001F4584">
        <w:rPr>
          <w:rFonts w:asciiTheme="minorHAnsi" w:hAnsiTheme="minorHAnsi" w:cstheme="minorHAnsi"/>
          <w:lang w:val="en-GB" w:eastAsia="fr-FR"/>
        </w:rPr>
        <w:br/>
        <w:t xml:space="preserve">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b/>
          <w:bCs/>
          <w:lang w:eastAsia="fr-FR"/>
        </w:rPr>
        <w:t>Traduction française :</w:t>
      </w:r>
      <w:r w:rsidRPr="001F4584">
        <w:rPr>
          <w:rFonts w:asciiTheme="minorHAnsi" w:hAnsiTheme="minorHAnsi" w:cstheme="minorHAnsi"/>
          <w:lang w:eastAsia="fr-FR"/>
        </w:rPr>
        <w:t xml:space="preserve">  [6</w:t>
      </w:r>
      <w:r w:rsidR="001643A9" w:rsidRPr="001F4584">
        <w:rPr>
          <w:rFonts w:asciiTheme="minorHAnsi" w:hAnsiTheme="minorHAnsi" w:cstheme="minorHAnsi"/>
          <w:lang w:eastAsia="fr-FR"/>
        </w:rPr>
        <w:t>, 3</w:t>
      </w:r>
      <w:r w:rsidRPr="001F4584">
        <w:rPr>
          <w:rFonts w:asciiTheme="minorHAnsi" w:hAnsiTheme="minorHAnsi" w:cstheme="minorHAnsi"/>
          <w:lang w:eastAsia="fr-FR"/>
        </w:rPr>
        <w:t>50]   Cependant, comme un bienfait, je l'implore de vous. Mon dessein n'est pas de rafraîchir mon corps fatigué dans un bain salutaire. Je ne veux qu'apaiser ma soif. Ma bouche est desséchée; elle laisse à peine un passage aride à ma faible voix. Cette onde sera pour moi un nectar précieux; permettez m'en l'usage : en vous le devant, j'avouerai que je vous dois la vie.</w:t>
      </w:r>
    </w:p>
  </w:footnote>
  <w:footnote w:id="258">
    <w:p w14:paraId="34C1FB38" w14:textId="41625A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Censorinus, de die nat.14</w:t>
      </w:r>
      <w:r w:rsidR="001643A9" w:rsidRPr="001F4584">
        <w:rPr>
          <w:rFonts w:asciiTheme="minorHAnsi" w:hAnsiTheme="minorHAnsi" w:cstheme="minorHAnsi"/>
          <w:b/>
        </w:rPr>
        <w:t>, 7</w:t>
      </w:r>
      <w:r w:rsidRPr="001F4584">
        <w:rPr>
          <w:rFonts w:asciiTheme="minorHAnsi" w:hAnsiTheme="minorHAnsi" w:cstheme="minorHAnsi"/>
          <w:b/>
        </w:rPr>
        <w:t xml:space="preserve"> (Gaffiot) Censorinus, Livre du Jour natal.</w:t>
      </w:r>
      <w:r w:rsidRPr="001F4584">
        <w:rPr>
          <w:rFonts w:asciiTheme="minorHAnsi" w:hAnsiTheme="minorHAnsi" w:cstheme="minorHAnsi"/>
        </w:rPr>
        <w:t xml:space="preserve">    Ch.  XIV, 7. </w:t>
      </w:r>
      <w:r w:rsidRPr="001F4584">
        <w:rPr>
          <w:rFonts w:asciiTheme="minorHAnsi" w:hAnsiTheme="minorHAnsi" w:cstheme="minorHAnsi"/>
          <w:i/>
        </w:rPr>
        <w:t>Distinction des âges de l'homme, suivant les opinions de plusieurs ; et des années climatériques.</w:t>
      </w:r>
      <w:r w:rsidRPr="001F4584">
        <w:rPr>
          <w:rFonts w:asciiTheme="minorHAnsi" w:hAnsiTheme="minorHAnsi" w:cstheme="minorHAnsi"/>
        </w:rPr>
        <w:t xml:space="preserve">  </w:t>
      </w:r>
      <w:r w:rsidRPr="001F4584">
        <w:rPr>
          <w:rFonts w:asciiTheme="minorHAnsi" w:hAnsiTheme="minorHAnsi" w:cstheme="minorHAnsi"/>
        </w:rPr>
        <w:br/>
        <w:t xml:space="preserve"> </w:t>
      </w:r>
      <w:r w:rsidRPr="001F4584">
        <w:rPr>
          <w:rFonts w:ascii="Arial" w:hAnsi="Arial" w:cs="Arial"/>
        </w:rPr>
        <w:t>▬</w:t>
      </w:r>
      <w:r w:rsidRPr="001F4584">
        <w:rPr>
          <w:rFonts w:asciiTheme="minorHAnsi" w:hAnsiTheme="minorHAnsi" w:cstheme="minorHAnsi"/>
        </w:rPr>
        <w:t xml:space="preserve"> « Sed ex eis omnibus proxime uidentur adcessisse naturam, qui hebdomadibus humanam uitam emensi sunt. Fere enim post septimum quemque annum articulos quosdam et in his aliquid noui natura ostendit, ut et in elegia Solonis cognoscere datur.   […]  tamen in secunda hebdomade uel incipiente tertia uocem crassiorem et inaequabilem fieri, quod Aristoteles appellat g-tragizein, antiqui nostri hirquitallire, et ipsos inde putant hirquitallos appellari, quod tu corpus hircum olere incipiat.   </w:t>
      </w:r>
      <w:r w:rsidRPr="001F4584">
        <w:rPr>
          <w:rFonts w:ascii="Arial" w:hAnsi="Arial" w:cs="Arial"/>
        </w:rPr>
        <w:t>▬</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Mais de tous les auteurs, ceux-là me semblent le plus dans le vrai, qui ont divisé par semaines de sept ans la vie de l'homme. Aussi bien est-ce après chaque période de sept années que la nature fait apparaître en nous quelques nouveaux caractères, ainsi que nous pouvons le voir dans l'élégie de Solon […].    Dans la deuxième semaine, pourtant, ou au commencement de la troisième, sa voix devient plus forte et moins égale, ce qu'Aristote appelle </w:t>
      </w:r>
      <w:r w:rsidRPr="001F4584">
        <w:rPr>
          <w:rFonts w:asciiTheme="minorHAnsi" w:hAnsiTheme="minorHAnsi" w:cstheme="minorHAnsi"/>
          <w:lang w:val="el-GR"/>
        </w:rPr>
        <w:t>τραγίζειν</w:t>
      </w:r>
      <w:r w:rsidRPr="001F4584">
        <w:rPr>
          <w:rFonts w:asciiTheme="minorHAnsi" w:hAnsiTheme="minorHAnsi" w:cstheme="minorHAnsi"/>
        </w:rPr>
        <w:t xml:space="preserve">, et nos ancêtres </w:t>
      </w:r>
      <w:r w:rsidRPr="001F4584">
        <w:rPr>
          <w:rFonts w:asciiTheme="minorHAnsi" w:hAnsiTheme="minorHAnsi" w:cstheme="minorHAnsi"/>
          <w:i/>
          <w:iCs/>
          <w:lang w:val="la-Latn"/>
        </w:rPr>
        <w:t>hirquitallire</w:t>
      </w:r>
      <w:r w:rsidRPr="001F4584">
        <w:rPr>
          <w:rFonts w:asciiTheme="minorHAnsi" w:hAnsiTheme="minorHAnsi" w:cstheme="minorHAnsi"/>
        </w:rPr>
        <w:t xml:space="preserve"> (muer de voix) ; aussi nomment-ils les jeunes gens de cet âge </w:t>
      </w:r>
      <w:r w:rsidRPr="001F4584">
        <w:rPr>
          <w:rFonts w:asciiTheme="minorHAnsi" w:hAnsiTheme="minorHAnsi" w:cstheme="minorHAnsi"/>
          <w:i/>
          <w:iCs/>
          <w:lang w:val="la-Latn"/>
        </w:rPr>
        <w:t>hirquitalli</w:t>
      </w:r>
      <w:r w:rsidRPr="001F4584">
        <w:rPr>
          <w:rFonts w:asciiTheme="minorHAnsi" w:hAnsiTheme="minorHAnsi" w:cstheme="minorHAnsi"/>
        </w:rPr>
        <w:t>, parce que leur corps commence à sentir le bouc (</w:t>
      </w:r>
      <w:r w:rsidRPr="001F4584">
        <w:rPr>
          <w:rFonts w:asciiTheme="minorHAnsi" w:hAnsiTheme="minorHAnsi" w:cstheme="minorHAnsi"/>
          <w:i/>
          <w:iCs/>
          <w:lang w:val="la-Latn"/>
        </w:rPr>
        <w:t>hircus</w:t>
      </w:r>
      <w:r w:rsidRPr="001F4584">
        <w:rPr>
          <w:rFonts w:asciiTheme="minorHAnsi" w:hAnsiTheme="minorHAnsi" w:cstheme="minorHAnsi"/>
        </w:rPr>
        <w:t>). »</w:t>
      </w:r>
    </w:p>
  </w:footnote>
  <w:footnote w:id="259">
    <w:p w14:paraId="10CF5A01" w14:textId="77777777"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sz w:val="18"/>
          <w:szCs w:val="18"/>
          <w:vertAlign w:val="baseline"/>
        </w:rPr>
        <w:footnoteRef/>
      </w:r>
      <w:r w:rsidRPr="001F4584">
        <w:rPr>
          <w:rFonts w:cstheme="minorHAnsi"/>
          <w:sz w:val="18"/>
          <w:szCs w:val="18"/>
        </w:rPr>
        <w:t xml:space="preserve"> </w:t>
      </w:r>
      <w:r w:rsidRPr="001F4584">
        <w:rPr>
          <w:rFonts w:cstheme="minorHAnsi"/>
          <w:b/>
          <w:sz w:val="18"/>
          <w:szCs w:val="18"/>
        </w:rPr>
        <w:t>Aristote</w:t>
      </w:r>
      <w:r w:rsidRPr="001F4584">
        <w:rPr>
          <w:rFonts w:cstheme="minorHAnsi"/>
          <w:sz w:val="18"/>
          <w:szCs w:val="18"/>
        </w:rPr>
        <w:t xml:space="preserve">,  selon  </w:t>
      </w:r>
      <w:r w:rsidRPr="001F4584">
        <w:rPr>
          <w:rFonts w:cstheme="minorHAnsi"/>
          <w:b/>
          <w:sz w:val="18"/>
          <w:szCs w:val="18"/>
        </w:rPr>
        <w:t>Censorinus</w:t>
      </w:r>
      <w:r w:rsidRPr="001F4584">
        <w:rPr>
          <w:rFonts w:cstheme="minorHAnsi"/>
          <w:sz w:val="18"/>
          <w:szCs w:val="18"/>
        </w:rPr>
        <w:t xml:space="preserve">, note précédente.  </w:t>
      </w:r>
      <w:r w:rsidRPr="001F4584">
        <w:rPr>
          <w:rFonts w:ascii="Arial" w:hAnsi="Arial" w:cs="Arial"/>
          <w:sz w:val="18"/>
          <w:szCs w:val="18"/>
        </w:rPr>
        <w:t>▬</w:t>
      </w:r>
      <w:r w:rsidRPr="001F4584">
        <w:rPr>
          <w:rFonts w:cstheme="minorHAnsi"/>
          <w:sz w:val="18"/>
          <w:szCs w:val="18"/>
        </w:rPr>
        <w:t xml:space="preserve">  </w:t>
      </w:r>
      <w:r w:rsidRPr="001F4584">
        <w:rPr>
          <w:rFonts w:cstheme="minorHAnsi"/>
          <w:sz w:val="18"/>
          <w:szCs w:val="18"/>
        </w:rPr>
        <w:br/>
      </w:r>
      <w:r w:rsidRPr="001F4584">
        <w:rPr>
          <w:rFonts w:ascii="Arial" w:hAnsi="Arial" w:cs="Arial"/>
          <w:sz w:val="18"/>
          <w:szCs w:val="18"/>
        </w:rPr>
        <w:t>▬</w:t>
      </w:r>
      <w:r w:rsidRPr="001F4584">
        <w:rPr>
          <w:rFonts w:cstheme="minorHAnsi"/>
          <w:sz w:val="18"/>
          <w:szCs w:val="18"/>
        </w:rPr>
        <w:t xml:space="preserve"> </w:t>
      </w:r>
      <w:r w:rsidRPr="001F4584">
        <w:rPr>
          <w:rFonts w:eastAsia="Times New Roman" w:cstheme="minorHAnsi"/>
          <w:b/>
          <w:sz w:val="18"/>
          <w:szCs w:val="18"/>
          <w:lang w:eastAsia="fr-FR"/>
        </w:rPr>
        <w:t xml:space="preserve">Aristote, </w:t>
      </w:r>
      <w:r w:rsidRPr="001F4584">
        <w:rPr>
          <w:rFonts w:eastAsia="Times New Roman" w:cstheme="minorHAnsi"/>
          <w:b/>
          <w:i/>
          <w:iCs/>
          <w:sz w:val="18"/>
          <w:szCs w:val="18"/>
          <w:lang w:eastAsia="fr-FR"/>
        </w:rPr>
        <w:t>Histoire des animaux</w:t>
      </w:r>
      <w:r w:rsidRPr="001F4584">
        <w:rPr>
          <w:rFonts w:eastAsia="Times New Roman" w:cstheme="minorHAnsi"/>
          <w:b/>
          <w:sz w:val="18"/>
          <w:szCs w:val="18"/>
          <w:lang w:eastAsia="fr-FR"/>
        </w:rPr>
        <w:t>, VII, 1 = 581 a</w:t>
      </w:r>
      <w:r w:rsidRPr="001F4584">
        <w:rPr>
          <w:rFonts w:cstheme="minorHAnsi"/>
          <w:sz w:val="18"/>
          <w:szCs w:val="18"/>
        </w:rPr>
        <w:t xml:space="preserve">       Περὶ δὲ τὸν αὐτὸν χρόνον τοῦτον ἥ τε φωνὴ μεταβάλλειν ἄρχεται ἐπὶ τὸ τραχύτερον καὶ ἀνωμαλέστερον, οὔτ᾽ ἔτι ὀξεῖα οὖσα οὔτε πω βαρεῖα, οὔτε πᾶσα ὁμαλή, ἀλλ᾽ ὁμοία φαινομένη ταῖς παρανενευρισμέναις καὶ τραχείαις χορδαῖς· ὃ καλοῦσι τραγίζειν. 3 Γίνεται δὲ τοῦτο μᾶλλον τοῖς πειρωμένοις ἀφροδισιάζειν· τοῖς γὰρ περὶ ταῦτα προθυμουμένοις καὶ μεταβάλλουσιν αἱ φωναὶ εἰς τὴν τῶν ἀνδρῶν φωνήν, ἀπεχομένοις δὲ τοὐναντίον· ἂν δὲ καὶ συναποβιάζωνται ταῖς ἐπιμελείαις, ὅπερ ποιοῦσιν ἔνιοι τῶν περὶ τὰς χορείας σπου-δαζόντων, καὶ μέχρι πόρρω διαμένει καὶ τὸ πάμπαν μικρὰν λαμβάνει μεταβολήν. </w:t>
      </w:r>
      <w:r w:rsidRPr="001F4584">
        <w:rPr>
          <w:rFonts w:ascii="Arial" w:hAnsi="Arial" w:cs="Arial"/>
          <w:sz w:val="18"/>
          <w:szCs w:val="18"/>
        </w:rPr>
        <w:t>▬</w:t>
      </w:r>
      <w:r w:rsidRPr="001F4584">
        <w:rPr>
          <w:rFonts w:cstheme="minorHAnsi"/>
          <w:sz w:val="18"/>
          <w:szCs w:val="18"/>
        </w:rPr>
        <w:t xml:space="preserve"> </w:t>
      </w:r>
      <w:r w:rsidRPr="001F4584">
        <w:rPr>
          <w:rFonts w:cstheme="minorHAnsi"/>
          <w:sz w:val="18"/>
          <w:szCs w:val="18"/>
        </w:rPr>
        <w:br/>
      </w:r>
      <w:r w:rsidRPr="001F4584">
        <w:rPr>
          <w:rFonts w:ascii="Arial" w:hAnsi="Arial" w:cs="Arial"/>
          <w:sz w:val="18"/>
          <w:szCs w:val="18"/>
        </w:rPr>
        <w:t>▬</w:t>
      </w:r>
      <w:r w:rsidRPr="001F4584">
        <w:rPr>
          <w:rFonts w:cstheme="minorHAnsi"/>
          <w:sz w:val="18"/>
          <w:szCs w:val="18"/>
        </w:rPr>
        <w:t xml:space="preserve"> Vers la même époque, la voix également commence à muer, pour devenir plus rauque et plus inégale; elle n'est plus aiguë, et elle n'est pas encore grave. Elle n'est pas non plus uniforme, et l'on dirait qu'elle est ce que sont les cordes détendues et durcies. C'est ce qu'on appelle chevroter. 3 Cette altération est plus marquée chez les jeunes gens qui essayent les plaisirs de l'amour ; car ceux qui s'y livrent par anticipation prennent la voix des hommes faits. L'effet est contraire pour ceux qui savent s'abstenir; et si l'on sait faciliter la résistance par certains soins que prennent quelques musiciens fort occupés de leur art, la voix reste ce qu'elle est assez tard, et le changement en est à peu près nul.</w:t>
      </w:r>
    </w:p>
  </w:footnote>
  <w:footnote w:id="260">
    <w:p w14:paraId="7DBC96DA"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Cicéron, Brutus, </w:t>
      </w:r>
      <w:r w:rsidRPr="001F4584">
        <w:rPr>
          <w:rFonts w:asciiTheme="minorHAnsi" w:eastAsia="Times New Roman" w:hAnsiTheme="minorHAnsi" w:cstheme="minorHAnsi"/>
          <w:lang w:eastAsia="fr-FR"/>
        </w:rPr>
        <w:t xml:space="preserve">[38] XXXVIII. Sed cum haec magna in Antonio tum actio singularis; quae si partienda est in gestum atque uocem, gestus erat non uerba exprimens, sed cum sententiis congruens: manus humeri latera supplosio pedis status incessus omnisque motus cum uerbis sententiisque consentiens; uox </w:t>
      </w:r>
      <w:r w:rsidRPr="001F4584">
        <w:rPr>
          <w:rFonts w:asciiTheme="minorHAnsi" w:hAnsiTheme="minorHAnsi" w:cstheme="minorHAnsi"/>
          <w:lang w:eastAsia="fr-FR"/>
        </w:rPr>
        <w:t>permanens, uerum subrauca natura.</w:t>
      </w:r>
      <w:r w:rsidRPr="001F4584">
        <w:rPr>
          <w:rFonts w:asciiTheme="minorHAnsi" w:eastAsia="Times New Roman" w:hAnsiTheme="minorHAnsi" w:cstheme="minorHAnsi"/>
          <w:lang w:eastAsia="fr-FR"/>
        </w:rPr>
        <w:t xml:space="preserve"> sed hoc uitium huic uni in bonum conuertebat. (142) Habebat enim flebile quiddam in questionibus aptumque cum ad fidem faciendam tum ad misericordiam commouendam: ut uerum uideretur in hoc illud, quod Demosthenem ferunt ei, qui quaesiuisset quid primum esset in dicendo, actionem, quid secundum, idem et idem tertium respondisse. nulla res magis penetrat in animos eosque fingit format flectit, talesque oratores uideri facit, quales ipsi se uideri uolunt.</w:t>
      </w:r>
      <w:r w:rsidRPr="001F4584">
        <w:rPr>
          <w:rFonts w:asciiTheme="minorHAnsi" w:eastAsia="Times New Roman" w:hAnsiTheme="minorHAnsi" w:cstheme="minorHAnsi"/>
          <w:lang w:eastAsia="fr-FR"/>
        </w:rPr>
        <w:br/>
      </w:r>
      <w:r w:rsidRPr="001F4584">
        <w:rPr>
          <w:rFonts w:asciiTheme="minorHAnsi" w:eastAsia="Times New Roman" w:hAnsiTheme="minorHAnsi" w:cstheme="minorHAnsi"/>
          <w:lang w:eastAsia="fr-FR"/>
        </w:rPr>
        <w:tab/>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b/>
          <w:bCs/>
          <w:lang w:eastAsia="fr-FR"/>
        </w:rPr>
        <w:t>Traduction française :</w:t>
      </w:r>
      <w:r w:rsidRPr="001F4584">
        <w:rPr>
          <w:rFonts w:asciiTheme="minorHAnsi" w:eastAsia="Times New Roman" w:hAnsiTheme="minorHAnsi" w:cstheme="minorHAnsi"/>
          <w:lang w:eastAsia="fr-FR"/>
        </w:rPr>
        <w:t xml:space="preserve">  [38] XXXVIII. - C'étaient là chez Antoine des qualités éminentes; mais, par l'action, il était unique. L'action comprend le geste et la voix. Chez lui, le geste servait, non à faire ressortir les mots, mais à traduire la pensée; la main, l'épaule, les hanches, l'appel du pied, l'immobilité, la marche, tous les mouvements étaient d'accord avec les mots et les idées. La voix était soutenue, mais naturellement un peu rauque : imperfection que lui seul eut l'art de transformer en avantage; il prenait en effet dans le pathétique un ton ému qui inspirait confiance et excitait la pitié; et ainsi se réalisait en lui le mot attribué à Démosthène : « Quel est le premier mérite de l'orateur? - L'action. - Et le second? - L'action. - Et le troisième? - L'action.» Rien en effet, plus que l'action, n'entre à fond dans le coeur de l'auditeur, pour le former, le façonner, le plier et lui donner de l'orateur l'idée que celui-ci veut inspirer de lui-même.</w:t>
      </w:r>
    </w:p>
  </w:footnote>
  <w:footnote w:id="261">
    <w:p w14:paraId="46F415C4"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Sénèque, controverses, VII</w:t>
      </w:r>
      <w:r w:rsidRPr="001F4584">
        <w:rPr>
          <w:rFonts w:asciiTheme="minorHAnsi" w:hAnsiTheme="minorHAnsi" w:cstheme="minorHAnsi"/>
        </w:rPr>
        <w:t xml:space="preserve">.  « GARGONIUS fuit Buteonis auditor, postea scholae quoque successor, vocis obtusae sed pugnacissimae, cui Barrus scurra rem venustissimam dixit: centum raucorum vocem habes. Hic putavit se vafrum colorem excogitasse pro patre: ego, inquit, dictavi: 'duplam dabo, si manus non praecideritis'; librario una syllaba excidit, 'non', et scripsit 'si praecideritis'. digna res, quae voce illa diceretur! » </w:t>
      </w:r>
    </w:p>
  </w:footnote>
  <w:footnote w:id="262">
    <w:p w14:paraId="1CF3E1B0"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Julius Capotilinus, in vit.   §  13. Il (</w:t>
      </w:r>
      <w:r w:rsidRPr="001F4584">
        <w:rPr>
          <w:rFonts w:asciiTheme="minorHAnsi" w:hAnsiTheme="minorHAnsi" w:cstheme="minorHAnsi"/>
          <w:i/>
        </w:rPr>
        <w:t>Antonin</w:t>
      </w:r>
      <w:r w:rsidRPr="001F4584">
        <w:rPr>
          <w:rFonts w:asciiTheme="minorHAnsi" w:hAnsiTheme="minorHAnsi" w:cstheme="minorHAnsi"/>
        </w:rPr>
        <w:t xml:space="preserve"> ) était grand et bien fait. Mais l'âge l'ayant à la fin courbé, il portait, pour se tenir droit en marchant, une espèce de corps fait de tablettes de tilleul. Dans sa vieillesse, il prenait, avant de recevoir ceux qui venaient le saluer, un peu de pain sec pour soutenir ses forces. </w:t>
      </w:r>
      <w:r w:rsidRPr="001F4584">
        <w:rPr>
          <w:rFonts w:asciiTheme="minorHAnsi" w:hAnsiTheme="minorHAnsi" w:cstheme="minorHAnsi"/>
          <w:b/>
          <w:u w:val="single"/>
        </w:rPr>
        <w:t>Sa voix, quoique un peu rauque, était sonore et même agréable</w:t>
      </w:r>
      <w:r w:rsidRPr="001F4584">
        <w:rPr>
          <w:rFonts w:asciiTheme="minorHAnsi" w:hAnsiTheme="minorHAnsi" w:cstheme="minorHAnsi"/>
        </w:rPr>
        <w:t>.</w:t>
      </w:r>
    </w:p>
  </w:footnote>
  <w:footnote w:id="263">
    <w:p w14:paraId="5325DC7A"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Plutarque,</w:t>
      </w:r>
      <w:r w:rsidRPr="001F4584">
        <w:rPr>
          <w:rFonts w:asciiTheme="minorHAnsi" w:hAnsiTheme="minorHAnsi" w:cstheme="minorHAnsi"/>
          <w:b/>
          <w:bCs/>
        </w:rPr>
        <w:t xml:space="preserve"> in Cic. 3</w:t>
      </w:r>
      <w:r w:rsidRPr="001F4584">
        <w:rPr>
          <w:rFonts w:asciiTheme="minorHAnsi" w:hAnsiTheme="minorHAnsi" w:cstheme="minorHAnsi"/>
          <w:bCs/>
        </w:rPr>
        <w:t xml:space="preserve">.            </w:t>
      </w:r>
      <w:r w:rsidRPr="001F4584">
        <w:rPr>
          <w:rFonts w:asciiTheme="minorHAnsi" w:hAnsiTheme="minorHAnsi" w:cstheme="minorHAnsi"/>
        </w:rPr>
        <w:t xml:space="preserve">«ἀναδεξάμενος οὖν τὴν συνηγορίαν καὶ κατορθώσας ἐθαυμάσθη, δεδιὼς δὲ τὸν Σύλλαν ἀπεδήμησεν εἰς τὴν Ἑλλάδα, διασπείρας λόγον ὡς τοῦ σώματος αὐτῷ θεραπείας δεομένου. καὶ γὰρ ἦν ὄντως τὴν ἕξιν ἰσχνὸς καὶ ἄσαρκος, ἀρρωστίᾳ τοῦ στομάχου μικρὰ καὶ γλίσχρα μόλις ὀψὲ τῆς ὥρας προσφερόμενος? ἡ δὲ φωνὴ πολλὴ μὲν καὶ ἀγαθή, σκληρὰ δὲ καὶ ἄπλαστος, ὑπὸ δὲ τοῦ λόγου σφοδρότητα καὶ πάθος ἔχοντος ἀεὶ διὰ τῶν ἄνω τόνων ἐλαυνομένη, φόβον παρεῖχεν ὑπὲρ τοῦ σώματος.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Il prit donc la défense de Roscius, et le succès qu'il eut lui attira l'admiration générale; mais la crainte du ressentiment de Sylla le détermina à voyager en Grèce; et il donna pour prétexte le besoin de rétablir sa santé. II est vrai qu'il était maigre et décharné, et qu'il avait l'estomac si faible , qu'il ne pouvait manger que fort tard, et ne prenait que peu de nourriture. Ce n'est pas que sa voix ne fût forte et sonore ; mais elle était dure et peu flexible ; et comme il déclamait avec beaucoup de chaleur et de véhémence, en s'élevant toujours aux tons les plus hauts, on craignait que son tempérament n'en fût altéré.»</w:t>
      </w:r>
    </w:p>
  </w:footnote>
  <w:footnote w:id="264">
    <w:p w14:paraId="6E880F5B" w14:textId="5D3AA9F0"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Cicéron, De oratore III, 57,</w:t>
      </w:r>
      <w:r w:rsidRPr="001F4584">
        <w:rPr>
          <w:rFonts w:asciiTheme="minorHAnsi" w:hAnsiTheme="minorHAnsi" w:cstheme="minorHAnsi"/>
        </w:rPr>
        <w:t xml:space="preserve">         « ‘[3</w:t>
      </w:r>
      <w:r w:rsidR="001643A9" w:rsidRPr="001F4584">
        <w:rPr>
          <w:rFonts w:asciiTheme="minorHAnsi" w:hAnsiTheme="minorHAnsi" w:cstheme="minorHAnsi"/>
        </w:rPr>
        <w:t>, 5</w:t>
      </w:r>
      <w:r w:rsidRPr="001F4584">
        <w:rPr>
          <w:rFonts w:asciiTheme="minorHAnsi" w:hAnsiTheme="minorHAnsi" w:cstheme="minorHAnsi"/>
        </w:rPr>
        <w:t xml:space="preserve">7] LVII. (215) Ac sine dubio in omni re uincit imitationem ueritas, sed ea si satis in actione efficeret ipsa per sese, arte profecto non egeremus ; uerum quia animi permotio, quae maxime aut declaranda aut imitanda est actione, perturbata saepe ita est, ut obscuretur ac paene obruatur, discutienda sunt ea, quae obscurant, et ea, quae sunt eminentia et prompta, sumenda. (216) Omnis enim motus animi suum quendam a natura habet uultum et sonum et gestum; corpusque totum hominis et eius omnis uultus omnesque uoces, ut nerui in fidibus, ita sonant, ut a motu animi quoque sunt pulsae. Nam uoces ut chordae sunt intentae, quae ad quemque tactum respondeant, acuta grauis, cita tarda, magna parua; quas tamen inter omnis est suo quoque in genere mediocris, atque etiam illa sunt ab his delapsa plura genera, leue asperum, contractum diffusum, continenti spiritu intermisso, fractum scissum, flexo sono extenuatum inflatum; (217) nullum est enim horum generum, quod non arte ac moderatione tractetur. Hi sunt actori, ut pictori, eiti ad uariandum colores.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Theme="minorHAnsi" w:hAnsiTheme="minorHAnsi" w:cstheme="minorHAnsi"/>
        </w:rPr>
        <w:tab/>
      </w:r>
      <w:r w:rsidRPr="001F4584">
        <w:rPr>
          <w:rFonts w:ascii="Arial" w:hAnsi="Arial" w:cs="Arial"/>
        </w:rPr>
        <w:t>▬</w:t>
      </w:r>
      <w:r w:rsidRPr="001F4584">
        <w:rPr>
          <w:rFonts w:asciiTheme="minorHAnsi" w:hAnsiTheme="minorHAnsi" w:cstheme="minorHAnsi"/>
        </w:rPr>
        <w:t xml:space="preserve">  Traduction française :  [57] LVII. Sans doute la vérité l'emporte en toute chose sur l'imitation, et si la nature suffisait pour nous former à l'action, l'art deviendrait inutile. Mais comme les mouvements de l'âme, que l'action surtout doit exprimer et produire au dehors, sont souvent confus et obscurs, il faut savoir les dégager des ténèbres qui les environnent, et s'attacher aux traits saillants qui les produisent au dehors. La nature a donné, pour ainsi dire, à chaque passion sa physionomie particulière, son accent et son geste. Notre corps tout entier, notre regard, notre voix résonnent comme les cordes d'une lyre, au gré de la passion qui nous ébranle ; et comme les tons de l'instrument varient sous la main qui le touche, ainsi l'organe de la voix produit des sous aigus ou graves, pressés ou lents, forts ou faibles, avec toutes les nuances intermédiaires. De là naissent les différents tons, doux ou rudes, rapides ou prolongés, entrecoupés ou continus, mous ou heurtés, affaiblis ou enflés : toutes ces inflexions diverses de la voix, ont besoin d'être employées tour à tour avec ménagement, et l'art peut les régler; elles sont pour l'orateur comme les couleurs qui servent au peintre à varier ses tableaux. » </w:t>
      </w:r>
      <w:r w:rsidRPr="001F4584">
        <w:rPr>
          <w:rFonts w:asciiTheme="minorHAnsi" w:hAnsiTheme="minorHAnsi" w:cstheme="minorHAnsi"/>
        </w:rPr>
        <w:br/>
      </w:r>
      <w:r w:rsidRPr="001F4584">
        <w:rPr>
          <w:rFonts w:asciiTheme="minorHAnsi" w:hAnsiTheme="minorHAnsi" w:cstheme="minorHAnsi"/>
        </w:rPr>
        <w:tab/>
      </w:r>
      <w:r w:rsidRPr="001F4584">
        <w:rPr>
          <w:rFonts w:ascii="Arial" w:hAnsi="Arial" w:cs="Arial"/>
        </w:rPr>
        <w:t>▬</w:t>
      </w:r>
      <w:r w:rsidRPr="001F4584">
        <w:rPr>
          <w:rFonts w:asciiTheme="minorHAnsi" w:hAnsiTheme="minorHAnsi" w:cstheme="minorHAnsi"/>
        </w:rPr>
        <w:t xml:space="preserve"> Alain Michel  commente ainsi :  « Ce passage ne concerne pas la grammaire. Il décrit cette sorte de langage naturel de l'âme qu'est la voix, dont les inflexions peuvent, comme les gestes du corps, exprimer nos moindres passion. Encore faut-il que ces gestes soient justes et beaux. »  </w:t>
      </w:r>
      <w:r w:rsidRPr="001F4584">
        <w:rPr>
          <w:rFonts w:asciiTheme="minorHAnsi" w:eastAsia="Times New Roman" w:hAnsiTheme="minorHAnsi" w:cstheme="minorHAnsi"/>
          <w:b/>
          <w:bCs/>
          <w:kern w:val="36"/>
          <w:lang w:eastAsia="fr-FR"/>
        </w:rPr>
        <w:t xml:space="preserve">Les rapports de la rhétorique et de la philosophie dans l'oeuvre de Cicéron ... </w:t>
      </w:r>
      <w:r w:rsidRPr="001F4584">
        <w:rPr>
          <w:rFonts w:asciiTheme="minorHAnsi" w:eastAsia="Times New Roman" w:hAnsiTheme="minorHAnsi" w:cstheme="minorHAnsi"/>
          <w:lang w:eastAsia="fr-FR"/>
        </w:rPr>
        <w:t xml:space="preserve">Alain Michel. </w:t>
      </w:r>
    </w:p>
  </w:footnote>
  <w:footnote w:id="265">
    <w:p w14:paraId="74C20A7F"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Plutarque,</w:t>
      </w:r>
      <w:r w:rsidRPr="001F4584">
        <w:rPr>
          <w:rFonts w:asciiTheme="minorHAnsi" w:hAnsiTheme="minorHAnsi" w:cstheme="minorHAnsi"/>
          <w:b/>
          <w:bCs/>
        </w:rPr>
        <w:t xml:space="preserve"> Moralia,</w:t>
      </w:r>
      <w:r w:rsidRPr="001F4584">
        <w:rPr>
          <w:rFonts w:asciiTheme="minorHAnsi" w:hAnsiTheme="minorHAnsi" w:cstheme="minorHAnsi"/>
          <w:bCs/>
        </w:rPr>
        <w:t xml:space="preserve"> </w:t>
      </w:r>
      <w:r w:rsidRPr="001F4584">
        <w:rPr>
          <w:rFonts w:asciiTheme="minorHAnsi" w:hAnsiTheme="minorHAnsi" w:cstheme="minorHAnsi"/>
          <w:bCs/>
          <w:i/>
        </w:rPr>
        <w:t>De primo Frigido</w:t>
      </w:r>
      <w:r w:rsidRPr="001F4584">
        <w:rPr>
          <w:rFonts w:asciiTheme="minorHAnsi" w:hAnsiTheme="minorHAnsi" w:cstheme="minorHAnsi"/>
          <w:bCs/>
        </w:rPr>
        <w:t>,           « </w:t>
      </w:r>
      <w:r w:rsidRPr="001F4584">
        <w:rPr>
          <w:rFonts w:asciiTheme="minorHAnsi" w:hAnsiTheme="minorHAnsi" w:cstheme="minorHAnsi"/>
        </w:rPr>
        <w:t xml:space="preserve">ἔτι τοίνυν ἕν τι καὶ ἁπλοῦν ἡ περὶ ἕκαστον εἶδος στέρησις, αἱ δ᾽ οὐσίαι πλείονας διαφορὰς καὶ δυνάμεις ἔχουσι μονοειδὲς γὰρ ἡ σιωπὴ </w:t>
      </w:r>
      <w:r w:rsidRPr="001F4584">
        <w:rPr>
          <w:rFonts w:asciiTheme="minorHAnsi" w:hAnsiTheme="minorHAnsi" w:cstheme="minorHAnsi"/>
          <w:u w:val="single"/>
        </w:rPr>
        <w:t>ποικίλον δ᾽ ἡ φωνή</w:t>
      </w:r>
      <w:r w:rsidRPr="001F4584">
        <w:rPr>
          <w:rFonts w:asciiTheme="minorHAnsi" w:hAnsiTheme="minorHAnsi" w:cstheme="minorHAnsi"/>
        </w:rPr>
        <w:t>, νῦν μὲν ἐνοχλοῦσα νῦν δὲ τέρπουσα τὴν αἴσθησιν. ἔχει δὲ τοιαύτας καὶ τὰ χρώματα καὶ τὰ σχήματα διαφοράς, ἐν αἷς ἄλλοτ᾽ ἄλλως τὸν προστυγχάνοντα διατίθησι τὸ δ᾽ ἀναφὲς καὶ [p. 477] ἄχρωστον καὶ ὅλως ἄποιον οὐκ ἔχει διαφοράν, ἀλλ᾽ ὅμοιόν ἐστιν. »</w:t>
      </w:r>
      <w:r w:rsidRPr="001F4584">
        <w:rPr>
          <w:rFonts w:asciiTheme="minorHAnsi" w:hAnsiTheme="minorHAnsi" w:cstheme="minorHAnsi"/>
          <w:bCs/>
        </w:rPr>
        <w:t xml:space="preserve">  </w:t>
      </w:r>
    </w:p>
  </w:footnote>
  <w:footnote w:id="266">
    <w:p w14:paraId="53198E77"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Style w:val="linenumber"/>
          <w:rFonts w:asciiTheme="minorHAnsi" w:hAnsiTheme="minorHAnsi" w:cstheme="minorHAnsi"/>
          <w:b/>
        </w:rPr>
        <w:t xml:space="preserve">. Apulée, </w:t>
      </w:r>
      <w:r w:rsidRPr="001F4584">
        <w:rPr>
          <w:rStyle w:val="linenumber"/>
          <w:rFonts w:asciiTheme="minorHAnsi" w:hAnsiTheme="minorHAnsi" w:cstheme="minorHAnsi"/>
          <w:b/>
          <w:i/>
        </w:rPr>
        <w:t>Florides</w:t>
      </w:r>
      <w:r w:rsidRPr="001F4584">
        <w:rPr>
          <w:rStyle w:val="linenumber"/>
          <w:rFonts w:asciiTheme="minorHAnsi" w:hAnsiTheme="minorHAnsi" w:cstheme="minorHAnsi"/>
          <w:b/>
        </w:rPr>
        <w:t>,  9.</w:t>
      </w:r>
      <w:r w:rsidRPr="001F4584">
        <w:rPr>
          <w:rStyle w:val="linenumber"/>
          <w:rFonts w:asciiTheme="minorHAnsi" w:hAnsiTheme="minorHAnsi" w:cstheme="minorHAnsi"/>
        </w:rPr>
        <w:t xml:space="preserve">                 « </w:t>
      </w:r>
      <w:r w:rsidRPr="001F4584">
        <w:rPr>
          <w:rFonts w:asciiTheme="minorHAnsi" w:hAnsiTheme="minorHAnsi" w:cstheme="minorHAnsi"/>
        </w:rPr>
        <w:t xml:space="preserve">Ceterum ipsius vocis hominis exercendae47 cassus labor; supervacaneo studio plurifariam superatur, </w:t>
      </w:r>
      <w:r w:rsidRPr="001F4584">
        <w:rPr>
          <w:rStyle w:val="linenumber"/>
          <w:rFonts w:asciiTheme="minorHAnsi" w:hAnsiTheme="minorHAnsi" w:cstheme="minorHAnsi"/>
        </w:rPr>
        <w:t>10</w:t>
      </w:r>
      <w:r w:rsidRPr="001F4584">
        <w:rPr>
          <w:rFonts w:asciiTheme="minorHAnsi" w:hAnsiTheme="minorHAnsi" w:cstheme="minorHAnsi"/>
        </w:rPr>
        <w:t xml:space="preserve">si quidem voce hominis et tuba rudore torvior et lyra concentu variatior et tibia qvestu delectabilior et fistula susurru iucundior et bucina significatu longinquior. </w:t>
      </w:r>
      <w:r w:rsidRPr="001F4584">
        <w:rPr>
          <w:rStyle w:val="linenumber"/>
          <w:rFonts w:asciiTheme="minorHAnsi" w:hAnsiTheme="minorHAnsi" w:cstheme="minorHAnsi"/>
        </w:rPr>
        <w:t>11</w:t>
      </w:r>
      <w:r w:rsidRPr="001F4584">
        <w:rPr>
          <w:rFonts w:asciiTheme="minorHAnsi" w:hAnsiTheme="minorHAnsi" w:cstheme="minorHAnsi"/>
        </w:rPr>
        <w:t xml:space="preserve">Mitto dicere multorum animalium immeditatos sonores distinctis proprietatibus admirandos, ut est taurorum gravis mugitus, luporum acutus ululatus, elephantorum tristis barritus, equorum hilaris hinnitus nec non avium instigati </w:t>
      </w:r>
      <w:r w:rsidRPr="001F4584">
        <w:rPr>
          <w:rFonts w:asciiTheme="minorHAnsi" w:hAnsiTheme="minorHAnsi" w:cstheme="minorHAnsi"/>
          <w:highlight w:val="yellow"/>
        </w:rPr>
        <w:t>clan</w:t>
      </w:r>
      <w:r w:rsidRPr="001F4584">
        <w:rPr>
          <w:rFonts w:asciiTheme="minorHAnsi" w:hAnsiTheme="minorHAnsi" w:cstheme="minorHAnsi"/>
        </w:rPr>
        <w:t xml:space="preserve">gores, </w:t>
      </w:r>
      <w:r w:rsidRPr="001F4584">
        <w:rPr>
          <w:rStyle w:val="linenumber"/>
          <w:rFonts w:asciiTheme="minorHAnsi" w:hAnsiTheme="minorHAnsi" w:cstheme="minorHAnsi"/>
        </w:rPr>
        <w:t xml:space="preserve">12 </w:t>
      </w:r>
      <w:r w:rsidRPr="001F4584">
        <w:rPr>
          <w:rFonts w:asciiTheme="minorHAnsi" w:hAnsiTheme="minorHAnsi" w:cstheme="minorHAnsi"/>
        </w:rPr>
        <w:t xml:space="preserve">nec non leonum indignati fremores ceteraeque id genus voces animalium truces ac liquidae, quas infesta rabies vel propitia voluptas ciant. »     </w:t>
      </w:r>
      <w:r w:rsidRPr="001F4584">
        <w:rPr>
          <w:rFonts w:asciiTheme="minorHAnsi" w:hAnsiTheme="minorHAnsi" w:cstheme="minorHAnsi"/>
        </w:rPr>
        <w:br/>
      </w:r>
      <w:r w:rsidRPr="001F4584">
        <w:rPr>
          <w:rFonts w:ascii="Arial" w:hAnsi="Arial" w:cs="Arial"/>
          <w:lang w:val="en-GB"/>
        </w:rPr>
        <w:t>▬</w:t>
      </w:r>
      <w:r w:rsidRPr="001F4584">
        <w:rPr>
          <w:rFonts w:asciiTheme="minorHAnsi" w:hAnsiTheme="minorHAnsi" w:cstheme="minorHAnsi"/>
          <w:lang w:val="en-GB"/>
        </w:rPr>
        <w:t xml:space="preserve"> Though to exercise the </w:t>
      </w:r>
      <w:r w:rsidRPr="001F4584">
        <w:rPr>
          <w:rStyle w:val="italic"/>
          <w:rFonts w:asciiTheme="minorHAnsi" w:hAnsiTheme="minorHAnsi" w:cstheme="minorHAnsi"/>
          <w:i/>
          <w:lang w:val="en-GB"/>
        </w:rPr>
        <w:t>human</w:t>
      </w:r>
      <w:r w:rsidRPr="001F4584">
        <w:rPr>
          <w:rFonts w:asciiTheme="minorHAnsi" w:hAnsiTheme="minorHAnsi" w:cstheme="minorHAnsi"/>
          <w:lang w:val="en-GB"/>
        </w:rPr>
        <w:t xml:space="preserve"> voice is to waste energy in superfluous effort; it is a lost cause many times over, </w:t>
      </w:r>
      <w:r w:rsidRPr="001F4584">
        <w:rPr>
          <w:rStyle w:val="linenumber"/>
          <w:rFonts w:asciiTheme="minorHAnsi" w:hAnsiTheme="minorHAnsi" w:cstheme="minorHAnsi"/>
          <w:i/>
          <w:lang w:val="en-GB"/>
        </w:rPr>
        <w:t>10</w:t>
      </w:r>
      <w:r w:rsidRPr="001F4584">
        <w:rPr>
          <w:rFonts w:asciiTheme="minorHAnsi" w:hAnsiTheme="minorHAnsi" w:cstheme="minorHAnsi"/>
          <w:lang w:val="en-GB"/>
        </w:rPr>
        <w:t xml:space="preserve">since the trumpet has a fiercer blare than the human voice, the lyre a more varied harmony, the pipe a more pleasing moan, the flute a more charming delicacy, the hom carries its signal further. </w:t>
      </w:r>
      <w:r w:rsidRPr="001F4584">
        <w:rPr>
          <w:rStyle w:val="linenumber"/>
          <w:rFonts w:asciiTheme="minorHAnsi" w:hAnsiTheme="minorHAnsi" w:cstheme="minorHAnsi"/>
          <w:i/>
          <w:lang w:val="en-GB"/>
        </w:rPr>
        <w:t>11</w:t>
      </w:r>
      <w:r w:rsidRPr="001F4584">
        <w:rPr>
          <w:rFonts w:asciiTheme="minorHAnsi" w:hAnsiTheme="minorHAnsi" w:cstheme="minorHAnsi"/>
          <w:lang w:val="en-GB"/>
        </w:rPr>
        <w:t xml:space="preserve">I pass over the fact that the artless sounds of many animals are admirable for their different qualities, for example the loud bellowing of bulls, the piercing howl of wolves, the fearful trumpeting of elephants, the cheerful whinnying of horses, </w:t>
      </w:r>
      <w:r w:rsidRPr="001F4584">
        <w:rPr>
          <w:rStyle w:val="linenumber"/>
          <w:rFonts w:asciiTheme="minorHAnsi" w:hAnsiTheme="minorHAnsi" w:cstheme="minorHAnsi"/>
          <w:i/>
          <w:lang w:val="en-GB"/>
        </w:rPr>
        <w:t>12</w:t>
      </w:r>
      <w:r w:rsidRPr="001F4584">
        <w:rPr>
          <w:rFonts w:asciiTheme="minorHAnsi" w:hAnsiTheme="minorHAnsi" w:cstheme="minorHAnsi"/>
          <w:lang w:val="en-GB"/>
        </w:rPr>
        <w:t xml:space="preserve">and </w:t>
      </w:r>
      <w:r w:rsidRPr="001F4584">
        <w:rPr>
          <w:rFonts w:asciiTheme="minorHAnsi" w:hAnsiTheme="minorHAnsi" w:cstheme="minorHAnsi"/>
          <w:highlight w:val="yellow"/>
          <w:lang w:val="en-GB"/>
        </w:rPr>
        <w:t>the alarmed cries of</w:t>
      </w:r>
      <w:r w:rsidRPr="001F4584">
        <w:rPr>
          <w:rFonts w:asciiTheme="minorHAnsi" w:hAnsiTheme="minorHAnsi" w:cstheme="minorHAnsi"/>
          <w:lang w:val="en-GB"/>
        </w:rPr>
        <w:t xml:space="preserve"> birds too, the angry growl of lions, and other such animal sounds, whether harsh or melodious, whether provoked by hostile fury or friendly pleasure. </w:t>
      </w:r>
      <w:r w:rsidRPr="001F4584">
        <w:rPr>
          <w:rFonts w:asciiTheme="minorHAnsi" w:hAnsiTheme="minorHAnsi" w:cstheme="minorHAnsi"/>
        </w:rPr>
        <w:t xml:space="preserve">( Loeb). </w:t>
      </w:r>
    </w:p>
  </w:footnote>
  <w:footnote w:id="267">
    <w:p w14:paraId="167B4D77" w14:textId="77777777"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sz w:val="18"/>
          <w:szCs w:val="18"/>
          <w:vertAlign w:val="baseline"/>
        </w:rPr>
        <w:footnoteRef/>
      </w:r>
      <w:r w:rsidRPr="001F4584">
        <w:rPr>
          <w:rFonts w:cstheme="minorHAnsi"/>
          <w:sz w:val="18"/>
          <w:szCs w:val="18"/>
        </w:rPr>
        <w:t xml:space="preserve">. </w:t>
      </w:r>
      <w:r w:rsidRPr="001F4584">
        <w:rPr>
          <w:rFonts w:cstheme="minorHAnsi"/>
          <w:b/>
          <w:sz w:val="18"/>
          <w:szCs w:val="18"/>
          <w:lang w:eastAsia="fr-FR"/>
        </w:rPr>
        <w:t>Publius  Syrius</w:t>
      </w:r>
      <w:r w:rsidRPr="001F4584">
        <w:rPr>
          <w:rFonts w:cstheme="minorHAnsi"/>
          <w:sz w:val="18"/>
          <w:szCs w:val="18"/>
          <w:lang w:eastAsia="fr-FR"/>
        </w:rPr>
        <w:t xml:space="preserve">    « </w:t>
      </w:r>
      <w:r w:rsidRPr="001F4584">
        <w:rPr>
          <w:rFonts w:cstheme="minorHAnsi"/>
          <w:sz w:val="18"/>
          <w:szCs w:val="18"/>
          <w:lang w:val="la-Latn" w:eastAsia="fr-FR"/>
        </w:rPr>
        <w:t>Jucundum nihil est, nisi quod reficit varietas</w:t>
      </w:r>
      <w:r w:rsidRPr="001F4584">
        <w:rPr>
          <w:rFonts w:cstheme="minorHAnsi"/>
          <w:sz w:val="18"/>
          <w:szCs w:val="18"/>
          <w:lang w:eastAsia="fr-FR"/>
        </w:rPr>
        <w:t> »</w:t>
      </w:r>
      <w:r w:rsidRPr="001F4584">
        <w:rPr>
          <w:rFonts w:cstheme="minorHAnsi"/>
          <w:sz w:val="18"/>
          <w:szCs w:val="18"/>
          <w:lang w:val="la-Latn" w:eastAsia="fr-FR"/>
        </w:rPr>
        <w:t>.</w:t>
      </w:r>
      <w:r w:rsidRPr="001F4584">
        <w:rPr>
          <w:rFonts w:cstheme="minorHAnsi"/>
          <w:sz w:val="18"/>
          <w:szCs w:val="18"/>
          <w:lang w:eastAsia="fr-FR"/>
        </w:rPr>
        <w:t xml:space="preserve">  </w:t>
      </w:r>
      <w:r w:rsidRPr="001F4584">
        <w:rPr>
          <w:rFonts w:ascii="Arial" w:hAnsi="Arial" w:cs="Arial"/>
          <w:sz w:val="18"/>
          <w:szCs w:val="18"/>
          <w:lang w:eastAsia="fr-FR"/>
        </w:rPr>
        <w:t>▬</w:t>
      </w:r>
      <w:r w:rsidRPr="001F4584">
        <w:rPr>
          <w:rFonts w:cstheme="minorHAnsi"/>
          <w:sz w:val="18"/>
          <w:szCs w:val="18"/>
          <w:lang w:eastAsia="fr-FR"/>
        </w:rPr>
        <w:t xml:space="preserve">   Rien n’est véritablement agréable sans la variété.</w:t>
      </w:r>
      <w:r w:rsidRPr="001F4584">
        <w:rPr>
          <w:rFonts w:cstheme="minorHAnsi"/>
          <w:sz w:val="18"/>
          <w:szCs w:val="18"/>
        </w:rPr>
        <w:t xml:space="preserve"> </w:t>
      </w:r>
    </w:p>
  </w:footnote>
  <w:footnote w:id="268">
    <w:p w14:paraId="135786BB"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Donatus, in Virg. vita  </w:t>
      </w:r>
    </w:p>
  </w:footnote>
  <w:footnote w:id="269">
    <w:p w14:paraId="1FD865C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Plutarque de l’éducation des enfants, 9.</w:t>
      </w:r>
      <w:r w:rsidRPr="001F4584">
        <w:rPr>
          <w:rFonts w:asciiTheme="minorHAnsi" w:hAnsiTheme="minorHAnsi" w:cstheme="minorHAnsi"/>
        </w:rPr>
        <w:t xml:space="preserve">               9.  Βούλομαι δ´, ἕως ἔτι μέμνημαι τῆς παιδείας ὡς ἔχω δόξης περὶ αὐτῆς, εἰπεῖν ὅτι τὸν μονόκωλον λόγον πρῶτον μὲν ἀμουσίας οὐ μικρὸν ποιοῦμαι τεκμήριον· ἔπειτα δὲ καὶ πρὸς τὴν ἄσκησιν ἁψίκορον καὶ πάντη ἀνεπίμονον εἶναι νομίζω. </w:t>
      </w:r>
      <w:r w:rsidRPr="001F4584">
        <w:rPr>
          <w:rFonts w:asciiTheme="minorHAnsi" w:hAnsiTheme="minorHAnsi" w:cstheme="minorHAnsi"/>
          <w:b/>
        </w:rPr>
        <w:t>μονῳδία</w:t>
      </w:r>
      <w:r w:rsidRPr="001F4584">
        <w:rPr>
          <w:rFonts w:asciiTheme="minorHAnsi" w:hAnsiTheme="minorHAnsi" w:cstheme="minorHAnsi"/>
        </w:rPr>
        <w:t xml:space="preserve"> γὰρ ἐν ἅπασίν ἐστι πλήσμιον καὶ πρόσαντες, ἡ δὲ ποικιλία τερπνόν, καθάπερ κἀν τοῖς ἄλλοις ἅπασιν, οἷον ἀκούσμασιν ἢ θεάμασιν.      </w:t>
      </w:r>
      <w:r w:rsidRPr="001F4584">
        <w:rPr>
          <w:rFonts w:ascii="Arial" w:hAnsi="Arial" w:cs="Arial"/>
        </w:rPr>
        <w:t>▬</w:t>
      </w:r>
      <w:r w:rsidRPr="001F4584">
        <w:rPr>
          <w:rFonts w:asciiTheme="minorHAnsi" w:hAnsiTheme="minorHAnsi" w:cstheme="minorHAnsi"/>
        </w:rPr>
        <w:t xml:space="preserve">     Je veux, pendant que je traite encore de l'instruction, épuiser ce que je pense sur cet exercice de la parole. N'avoir à sa disposition qu'un genre uniforme de style, me semble d'abord l'indice non douteux d'un esprit insuffisamment cultivé; ensuite, j'estime que la pratique d'études trop spéciales est fastidieuse et de tout point peu durable. Car en toute chose l'uniformité affadit et répugne, tandis que la variété intéresse; et cet effet se produit dans tout le reste, lorsque, par exemple, il s'agit de l'ouïe ou de la vue. </w:t>
      </w:r>
    </w:p>
  </w:footnote>
  <w:footnote w:id="270">
    <w:p w14:paraId="4BC4BBA9" w14:textId="77777777" w:rsidR="00F85981" w:rsidRPr="001F4584" w:rsidRDefault="00F85981" w:rsidP="001F4584">
      <w:pPr>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w:t>
      </w:r>
      <w:bookmarkStart w:id="44" w:name="_Hlk77702019"/>
      <w:r w:rsidRPr="001F4584">
        <w:rPr>
          <w:rFonts w:cstheme="minorHAnsi"/>
          <w:b/>
          <w:sz w:val="18"/>
          <w:szCs w:val="18"/>
        </w:rPr>
        <w:t>Quintilien, Institution oratoire, XI, 3, 43.</w:t>
      </w:r>
      <w:r w:rsidRPr="001F4584">
        <w:rPr>
          <w:rFonts w:cstheme="minorHAnsi"/>
          <w:sz w:val="18"/>
          <w:szCs w:val="18"/>
        </w:rPr>
        <w:t xml:space="preserve">   </w:t>
      </w:r>
      <w:bookmarkEnd w:id="44"/>
      <w:r w:rsidRPr="001F4584">
        <w:rPr>
          <w:rFonts w:cstheme="minorHAnsi"/>
          <w:sz w:val="18"/>
          <w:szCs w:val="18"/>
        </w:rPr>
        <w:t xml:space="preserve">XI, 3, XLIII. Nam prima est obseruatio recte pronuntiandi aequalitas, ne sermo subsultet inparibus spatiis ac sonis, miscens longa breuibus, grauia acutis, elata summissis, et inaequalitate horum omnium sicut pedum claudicet. Secunda uarietas: quod solum est pronuntiatio. XLIV. Ac ne quis pugnare inter se putet aequalitatem et uarietatem, cum illi uirtuti contrarium uitium sit inaequalitas, huic quae dicitur </w:t>
      </w:r>
      <w:r w:rsidRPr="001F4584">
        <w:rPr>
          <w:rFonts w:cstheme="minorHAnsi"/>
          <w:b/>
          <w:sz w:val="18"/>
          <w:szCs w:val="18"/>
          <w:u w:val="single"/>
        </w:rPr>
        <w:t>monoeideia</w:t>
      </w:r>
      <w:r w:rsidRPr="001F4584">
        <w:rPr>
          <w:rFonts w:cstheme="minorHAnsi"/>
          <w:sz w:val="18"/>
          <w:szCs w:val="18"/>
        </w:rPr>
        <w:t xml:space="preserve">, quasi quidam unus aspectus. Ars porro uariandi cum gratiam praebet ac renouat aures, tum dicentem ipsa laboris mutatione reficit, ut standi ambulandi sedendi iacendi uices sunt nihilque eorum pati unum diu possumus.  XLV. Illud uero maximum (sed id paulo post tractabimus), quod secundum rationem rerum de quibus dicimus animorumque habitus conformanda uox est, ne ab oratione discordet. Vitemus igitur illam quae Graece </w:t>
      </w:r>
      <w:r w:rsidRPr="001F4584">
        <w:rPr>
          <w:rFonts w:cstheme="minorHAnsi"/>
          <w:b/>
          <w:sz w:val="18"/>
          <w:szCs w:val="18"/>
          <w:u w:val="single"/>
        </w:rPr>
        <w:t>monotonia</w:t>
      </w:r>
      <w:r w:rsidRPr="001F4584">
        <w:rPr>
          <w:rFonts w:cstheme="minorHAnsi"/>
          <w:sz w:val="18"/>
          <w:szCs w:val="18"/>
        </w:rPr>
        <w:t xml:space="preserve"> uocatur, una quaedam </w:t>
      </w:r>
      <w:r w:rsidRPr="001F4584">
        <w:rPr>
          <w:rFonts w:cstheme="minorHAnsi"/>
          <w:b/>
          <w:sz w:val="18"/>
          <w:szCs w:val="18"/>
          <w:u w:val="single"/>
        </w:rPr>
        <w:t>spiritus ac soni intentio</w:t>
      </w:r>
      <w:r w:rsidRPr="001F4584">
        <w:rPr>
          <w:rFonts w:cstheme="minorHAnsi"/>
          <w:sz w:val="18"/>
          <w:szCs w:val="18"/>
        </w:rPr>
        <w:t xml:space="preserve">, non solum ne dicamus omnia clamose, quod insanum est, aut intra loquendi modum, quod motu caret, aut summisso murmure, quo etiam debilitatur omnis intentio, sed ut in isdem partibus isdemque adfectibus sint tamen quaedam non ita magnae uocis declinationes, prout aut uerborum dignitas aut sententiarum natura aut depositio aut inceptio aut transitus postulabit: XLVI. ut qui singulis pinxerunt coloribus, alia tamen eminentiora alia reductiora fecerunt, sine quo ne membris quidem suas lineas dedissent. XLVII.   </w:t>
      </w:r>
      <w:r w:rsidRPr="001F4584">
        <w:rPr>
          <w:rFonts w:ascii="Arial" w:hAnsi="Arial" w:cs="Arial"/>
          <w:sz w:val="18"/>
          <w:szCs w:val="18"/>
        </w:rPr>
        <w:t>▬</w:t>
      </w:r>
      <w:r w:rsidRPr="001F4584">
        <w:rPr>
          <w:rFonts w:cstheme="minorHAnsi"/>
          <w:sz w:val="18"/>
          <w:szCs w:val="18"/>
        </w:rPr>
        <w:t xml:space="preserve">   </w:t>
      </w:r>
      <w:r w:rsidRPr="001F4584">
        <w:rPr>
          <w:rFonts w:cstheme="minorHAnsi"/>
          <w:sz w:val="18"/>
          <w:szCs w:val="18"/>
        </w:rPr>
        <w:br/>
      </w:r>
      <w:r w:rsidRPr="001F4584">
        <w:rPr>
          <w:rFonts w:ascii="Arial" w:hAnsi="Arial" w:cs="Arial"/>
          <w:sz w:val="18"/>
          <w:szCs w:val="18"/>
        </w:rPr>
        <w:t>▬</w:t>
      </w:r>
      <w:r w:rsidRPr="001F4584">
        <w:rPr>
          <w:rFonts w:cstheme="minorHAnsi"/>
          <w:sz w:val="18"/>
          <w:szCs w:val="18"/>
        </w:rPr>
        <w:t xml:space="preserve">  En effet, pour bien prononcer, la première condition est l'égalité. Autrement, on ne fera que sautiller : les intervalles, les longues et les brèves, les tons graves et aigus, bas et élevés, tout sera confondu, et, par le défaut d'accord dans des choses qui sont comme les pieds du discours, la prononciation aura l'air de boiter. La seconde condition est la variété, et là est toute la prononciation. Qu'on ne croie pas que l'égalité et la variété soient incompatibles; car à ces deux qualités correspondent deux défauts, l'inégalité et </w:t>
      </w:r>
      <w:r w:rsidRPr="001F4584">
        <w:rPr>
          <w:rFonts w:cstheme="minorHAnsi"/>
          <w:b/>
          <w:sz w:val="18"/>
          <w:szCs w:val="18"/>
          <w:u w:val="single"/>
        </w:rPr>
        <w:t>l'uniformité (monoeideia)</w:t>
      </w:r>
      <w:r w:rsidRPr="001F4584">
        <w:rPr>
          <w:rFonts w:cstheme="minorHAnsi"/>
          <w:sz w:val="18"/>
          <w:szCs w:val="18"/>
        </w:rPr>
        <w:t xml:space="preserve">. Or, outre qu'elle embellit la prononciation et récrée l'oreille, la variété délasse encore celui qui parle, par le changement même de sa peine. Ainsi, nous sommes tantôt debout, tantôt assis, tantôt couchés, et tantôt nous marchons, la même attitude devenant insupportable à la longue. Mais ce qui est extrêmement important, c'est, comme je le dirai tout à l'heure, de conformer notre voix à la nature des choses dont nous parlons, et à l'état présent de notre esprit, pour qu'elle soit en harmonie avec nos paroles. Evitons donc la </w:t>
      </w:r>
      <w:r w:rsidRPr="001F4584">
        <w:rPr>
          <w:rFonts w:cstheme="minorHAnsi"/>
          <w:b/>
          <w:sz w:val="18"/>
          <w:szCs w:val="18"/>
          <w:u w:val="single"/>
        </w:rPr>
        <w:t>monotonie</w:t>
      </w:r>
      <w:r w:rsidRPr="001F4584">
        <w:rPr>
          <w:rFonts w:cstheme="minorHAnsi"/>
          <w:sz w:val="18"/>
          <w:szCs w:val="18"/>
        </w:rPr>
        <w:t xml:space="preserve"> qui consiste à parler tout d'une haleine et toujours sur le même ton; et non seulement gardons-nous de tout dire en criant, ce qui est d'un insensé; ou d'un ton de conversation, ce qui manque de mouvement; ou à voix basse, ce qui ôte toute portée aux plus véhémentes intonations; mais sachons aussi varier les mêmes parties, les mêmes sentiments, par certaines inflexions délicates, selon que le demande, ou la dignité des paroles, ou la nature des pensées; suivant que nous sommes à la fin ou au commencement d'une période, ou que nous passons d'un membre à un autre. Imitons ces anciens peintres, qui, bien qu'ils n'employassent qu'une seule couleur, savaient donner plus de relief à certaines parties, à d'autres moins : sans quoi ils n'auraient même pu rendre sensibles les distinctions des membres. »</w:t>
      </w:r>
    </w:p>
  </w:footnote>
  <w:footnote w:id="271">
    <w:p w14:paraId="556029B8" w14:textId="684C0CE4"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Pline, </w:t>
      </w:r>
      <w:r w:rsidRPr="001F4584">
        <w:rPr>
          <w:rFonts w:asciiTheme="minorHAnsi" w:hAnsiTheme="minorHAnsi" w:cstheme="minorHAnsi"/>
          <w:b/>
          <w:i/>
        </w:rPr>
        <w:t>Lettre à Lupercus</w:t>
      </w:r>
      <w:r w:rsidRPr="001F4584">
        <w:rPr>
          <w:rFonts w:asciiTheme="minorHAnsi" w:hAnsiTheme="minorHAnsi" w:cstheme="minorHAnsi"/>
          <w:b/>
        </w:rPr>
        <w:t>, IX, 26</w:t>
      </w:r>
      <w:r w:rsidR="001643A9" w:rsidRPr="001F4584">
        <w:rPr>
          <w:rFonts w:asciiTheme="minorHAnsi" w:hAnsiTheme="minorHAnsi" w:cstheme="minorHAnsi"/>
          <w:b/>
        </w:rPr>
        <w:t>, 1</w:t>
      </w:r>
      <w:r w:rsidRPr="001F4584">
        <w:rPr>
          <w:rFonts w:asciiTheme="minorHAnsi" w:hAnsiTheme="minorHAnsi" w:cstheme="minorHAnsi"/>
        </w:rPr>
        <w:t>.      « [9</w:t>
      </w:r>
      <w:r w:rsidR="001643A9" w:rsidRPr="001F4584">
        <w:rPr>
          <w:rFonts w:asciiTheme="minorHAnsi" w:hAnsiTheme="minorHAnsi" w:cstheme="minorHAnsi"/>
        </w:rPr>
        <w:t>, 2</w:t>
      </w:r>
      <w:r w:rsidRPr="001F4584">
        <w:rPr>
          <w:rFonts w:asciiTheme="minorHAnsi" w:hAnsiTheme="minorHAnsi" w:cstheme="minorHAnsi"/>
        </w:rPr>
        <w:t xml:space="preserve">6] XXVI. C- PLINIUS LUPERCO SUO S-.   (1) Dixi de quodam oratore saeculi nostri recto quidem et sano, sed parum grandi et ornato, ut opinor, apte: </w:t>
      </w:r>
      <w:r w:rsidRPr="001F4584">
        <w:rPr>
          <w:rFonts w:asciiTheme="minorHAnsi" w:hAnsiTheme="minorHAnsi" w:cstheme="minorHAnsi"/>
          <w:u w:val="single"/>
        </w:rPr>
        <w:t>'Nihil peccat, nisi quod nihil peccat.'</w:t>
      </w:r>
      <w:r w:rsidRPr="001F4584">
        <w:rPr>
          <w:rFonts w:asciiTheme="minorHAnsi" w:hAnsiTheme="minorHAnsi" w:cstheme="minorHAnsi"/>
        </w:rPr>
        <w:t xml:space="preserve"> </w:t>
      </w:r>
      <w:r w:rsidRPr="001F4584">
        <w:rPr>
          <w:rFonts w:asciiTheme="minorHAnsi" w:hAnsiTheme="minorHAnsi" w:cstheme="minorHAnsi"/>
          <w:lang w:val="en-GB"/>
        </w:rPr>
        <w:t xml:space="preserve">(2) Debet enim orator erigi attolli, interdum etiam efferuescere ecferri, ac saepe accedere ad praeceps; nam plerumque altis et excelsis adiacent abrupta. </w:t>
      </w:r>
      <w:r w:rsidRPr="001F4584">
        <w:rPr>
          <w:rFonts w:asciiTheme="minorHAnsi" w:hAnsiTheme="minorHAnsi" w:cstheme="minorHAnsi"/>
        </w:rPr>
        <w:t xml:space="preserve">Tutius per plana sed humilius et depressius iter; frequentior currentibus quam reptantibus lapsus, sed his non labentibus nulla, illis non nulla laus etiamsi labantur, etc. </w:t>
      </w:r>
    </w:p>
  </w:footnote>
  <w:footnote w:id="272">
    <w:p w14:paraId="652D6430"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Sidoine Apollinaire, Lettres, livre I, XI.</w:t>
      </w:r>
      <w:r w:rsidRPr="001F4584">
        <w:rPr>
          <w:rFonts w:asciiTheme="minorHAnsi" w:hAnsiTheme="minorHAnsi" w:cstheme="minorHAnsi"/>
        </w:rPr>
        <w:t xml:space="preserve">  «  […]   </w:t>
      </w:r>
      <w:r w:rsidRPr="001F4584">
        <w:rPr>
          <w:rFonts w:asciiTheme="minorHAnsi" w:hAnsiTheme="minorHAnsi" w:cstheme="minorHAnsi"/>
          <w:b/>
        </w:rPr>
        <w:t>Colligit itaque sese trebacissimus senex,</w:t>
      </w:r>
      <w:r w:rsidRPr="001F4584">
        <w:rPr>
          <w:rFonts w:asciiTheme="minorHAnsi" w:hAnsiTheme="minorHAnsi" w:cstheme="minorHAnsi"/>
        </w:rPr>
        <w:t xml:space="preserve"> et ut semper intrinsecus aestu pudoris excoquebatur, cur sibi Paeonius anteferretur, Non miror, inquit, Auguste, si mihi standi locum praeripere conetur, qui tibi inuadere non erubescit loquendi.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b/>
          <w:i/>
        </w:rPr>
        <w:t>Le rusé vieillard ne se déconcerte pas</w:t>
      </w:r>
      <w:r w:rsidRPr="001F4584">
        <w:rPr>
          <w:rFonts w:asciiTheme="minorHAnsi" w:hAnsiTheme="minorHAnsi" w:cstheme="minorHAnsi"/>
        </w:rPr>
        <w:t xml:space="preserve">, et, comme il voyait toujours avec un dépit secret que Paeonius fût placé avant lui : « Je ne m'étonne pas, dit-il, seigneur Auguste, si Paeonius tâche de m'enlever ma place à table, puisqu'il ne rougit point de la prendre encore pour te répondre. »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Trebax, acis  (ou tri-). Voir aussi trebaciter vel tribaciter,  lettres IX, XI.    Grec.  </w:t>
      </w:r>
      <w:r w:rsidRPr="001F4584">
        <w:rPr>
          <w:rFonts w:asciiTheme="minorHAnsi" w:hAnsiTheme="minorHAnsi" w:cstheme="minorHAnsi"/>
          <w:b/>
          <w:caps/>
          <w:lang w:eastAsia="fr-FR"/>
        </w:rPr>
        <w:t>τ</w:t>
      </w:r>
      <w:r w:rsidRPr="001F4584">
        <w:rPr>
          <w:rFonts w:asciiTheme="minorHAnsi" w:hAnsiTheme="minorHAnsi" w:cstheme="minorHAnsi"/>
          <w:b/>
          <w:lang w:eastAsia="fr-FR"/>
        </w:rPr>
        <w:t xml:space="preserve">ριϐακός, ή, όν [ῐᾰ]  </w:t>
      </w:r>
      <w:r w:rsidRPr="001F4584">
        <w:rPr>
          <w:rFonts w:asciiTheme="minorHAnsi" w:hAnsiTheme="minorHAnsi" w:cstheme="minorHAnsi"/>
          <w:lang w:eastAsia="fr-FR"/>
        </w:rPr>
        <w:t xml:space="preserve">I </w:t>
      </w:r>
      <w:r w:rsidRPr="001F4584">
        <w:rPr>
          <w:rFonts w:asciiTheme="minorHAnsi" w:hAnsiTheme="minorHAnsi" w:cstheme="minorHAnsi"/>
          <w:i/>
          <w:iCs/>
          <w:lang w:eastAsia="fr-FR"/>
        </w:rPr>
        <w:t>pass.:</w:t>
      </w:r>
      <w:r w:rsidRPr="001F4584">
        <w:rPr>
          <w:rFonts w:asciiTheme="minorHAnsi" w:hAnsiTheme="minorHAnsi" w:cstheme="minorHAnsi"/>
          <w:lang w:eastAsia="fr-FR"/>
        </w:rPr>
        <w:t xml:space="preserve">  1 usé, </w:t>
      </w:r>
      <w:r w:rsidRPr="001F4584">
        <w:rPr>
          <w:rFonts w:asciiTheme="minorHAnsi" w:hAnsiTheme="minorHAnsi" w:cstheme="minorHAnsi"/>
          <w:i/>
          <w:iCs/>
          <w:lang w:eastAsia="fr-FR"/>
        </w:rPr>
        <w:t>en parl. d'un vêtement,</w:t>
      </w:r>
      <w:r w:rsidRPr="001F4584">
        <w:rPr>
          <w:rFonts w:asciiTheme="minorHAnsi" w:hAnsiTheme="minorHAnsi" w:cstheme="minorHAnsi"/>
          <w:lang w:eastAsia="fr-FR"/>
        </w:rPr>
        <w:t xml:space="preserve"> LUC. </w:t>
      </w:r>
      <w:r w:rsidRPr="001F4584">
        <w:rPr>
          <w:rFonts w:asciiTheme="minorHAnsi" w:hAnsiTheme="minorHAnsi" w:cstheme="minorHAnsi"/>
          <w:i/>
          <w:iCs/>
          <w:lang w:eastAsia="fr-FR"/>
        </w:rPr>
        <w:t>Gall. 9 ;</w:t>
      </w:r>
      <w:r w:rsidRPr="001F4584">
        <w:rPr>
          <w:rFonts w:asciiTheme="minorHAnsi" w:hAnsiTheme="minorHAnsi" w:cstheme="minorHAnsi"/>
          <w:lang w:eastAsia="fr-FR"/>
        </w:rPr>
        <w:t xml:space="preserve"> ANTH. </w:t>
      </w:r>
      <w:r w:rsidRPr="001F4584">
        <w:rPr>
          <w:rFonts w:asciiTheme="minorHAnsi" w:hAnsiTheme="minorHAnsi" w:cstheme="minorHAnsi"/>
          <w:i/>
          <w:iCs/>
          <w:lang w:eastAsia="fr-FR"/>
        </w:rPr>
        <w:t>6, 282 ; subst.</w:t>
      </w:r>
      <w:r w:rsidRPr="001F4584">
        <w:rPr>
          <w:rFonts w:asciiTheme="minorHAnsi" w:hAnsiTheme="minorHAnsi" w:cstheme="minorHAnsi"/>
          <w:lang w:eastAsia="fr-FR"/>
        </w:rPr>
        <w:t xml:space="preserve"> τὸ τριϐακόν, vêtement usé, vieille défroque, SCH.-AR. </w:t>
      </w:r>
      <w:r w:rsidRPr="001F4584">
        <w:rPr>
          <w:rFonts w:asciiTheme="minorHAnsi" w:hAnsiTheme="minorHAnsi" w:cstheme="minorHAnsi"/>
          <w:i/>
          <w:iCs/>
          <w:lang w:eastAsia="fr-FR"/>
        </w:rPr>
        <w:t>Pl. 714 ; ou</w:t>
      </w:r>
      <w:r w:rsidRPr="001F4584">
        <w:rPr>
          <w:rFonts w:asciiTheme="minorHAnsi" w:hAnsiTheme="minorHAnsi" w:cstheme="minorHAnsi"/>
          <w:lang w:eastAsia="fr-FR"/>
        </w:rPr>
        <w:t xml:space="preserve"> vêtement grossier pour la mauvaise saison, ARTÉM. </w:t>
      </w:r>
      <w:r w:rsidRPr="001F4584">
        <w:rPr>
          <w:rFonts w:asciiTheme="minorHAnsi" w:hAnsiTheme="minorHAnsi" w:cstheme="minorHAnsi"/>
          <w:i/>
          <w:iCs/>
          <w:lang w:eastAsia="fr-FR"/>
        </w:rPr>
        <w:t>5, 3 commenc.</w:t>
      </w:r>
      <w:r w:rsidRPr="001F4584">
        <w:rPr>
          <w:rFonts w:asciiTheme="minorHAnsi" w:hAnsiTheme="minorHAnsi" w:cstheme="minorHAnsi"/>
          <w:lang w:eastAsia="fr-FR"/>
        </w:rPr>
        <w:t xml:space="preserve">   2 expérimenté, </w:t>
      </w:r>
      <w:r w:rsidRPr="001F4584">
        <w:rPr>
          <w:rFonts w:asciiTheme="minorHAnsi" w:hAnsiTheme="minorHAnsi" w:cstheme="minorHAnsi"/>
          <w:i/>
          <w:iCs/>
          <w:lang w:eastAsia="fr-FR"/>
        </w:rPr>
        <w:t>particul.</w:t>
      </w:r>
      <w:r w:rsidRPr="001F4584">
        <w:rPr>
          <w:rFonts w:asciiTheme="minorHAnsi" w:hAnsiTheme="minorHAnsi" w:cstheme="minorHAnsi"/>
          <w:lang w:eastAsia="fr-FR"/>
        </w:rPr>
        <w:t xml:space="preserve"> qui connaît tous les secrets </w:t>
      </w:r>
      <w:r w:rsidRPr="001F4584">
        <w:rPr>
          <w:rFonts w:asciiTheme="minorHAnsi" w:hAnsiTheme="minorHAnsi" w:cstheme="minorHAnsi"/>
          <w:i/>
          <w:iCs/>
          <w:lang w:eastAsia="fr-FR"/>
        </w:rPr>
        <w:t>ou</w:t>
      </w:r>
      <w:r w:rsidRPr="001F4584">
        <w:rPr>
          <w:rFonts w:asciiTheme="minorHAnsi" w:hAnsiTheme="minorHAnsi" w:cstheme="minorHAnsi"/>
          <w:lang w:eastAsia="fr-FR"/>
        </w:rPr>
        <w:t xml:space="preserve"> toutes les ruses d'un métier, GAL. </w:t>
      </w:r>
      <w:r w:rsidRPr="001F4584">
        <w:rPr>
          <w:rFonts w:asciiTheme="minorHAnsi" w:hAnsiTheme="minorHAnsi" w:cstheme="minorHAnsi"/>
          <w:i/>
          <w:iCs/>
          <w:lang w:eastAsia="fr-FR"/>
        </w:rPr>
        <w:t>8, 155</w:t>
      </w:r>
      <w:r w:rsidRPr="001F4584">
        <w:rPr>
          <w:rFonts w:asciiTheme="minorHAnsi" w:hAnsiTheme="minorHAnsi" w:cstheme="minorHAnsi"/>
          <w:lang w:eastAsia="fr-FR"/>
        </w:rPr>
        <w:t xml:space="preserve">  II </w:t>
      </w:r>
      <w:r w:rsidRPr="001F4584">
        <w:rPr>
          <w:rFonts w:asciiTheme="minorHAnsi" w:hAnsiTheme="minorHAnsi" w:cstheme="minorHAnsi"/>
          <w:i/>
          <w:iCs/>
          <w:lang w:eastAsia="fr-FR"/>
        </w:rPr>
        <w:t>act.</w:t>
      </w:r>
      <w:r w:rsidRPr="001F4584">
        <w:rPr>
          <w:rFonts w:asciiTheme="minorHAnsi" w:hAnsiTheme="minorHAnsi" w:cstheme="minorHAnsi"/>
          <w:lang w:eastAsia="fr-FR"/>
        </w:rPr>
        <w:t xml:space="preserve"> qui use par le frottement, </w:t>
      </w:r>
      <w:r w:rsidRPr="001F4584">
        <w:rPr>
          <w:rFonts w:asciiTheme="minorHAnsi" w:hAnsiTheme="minorHAnsi" w:cstheme="minorHAnsi"/>
          <w:i/>
          <w:iCs/>
          <w:lang w:eastAsia="fr-FR"/>
        </w:rPr>
        <w:t>d'où</w:t>
      </w:r>
      <w:r w:rsidRPr="001F4584">
        <w:rPr>
          <w:rFonts w:asciiTheme="minorHAnsi" w:hAnsiTheme="minorHAnsi" w:cstheme="minorHAnsi"/>
          <w:lang w:eastAsia="fr-FR"/>
        </w:rPr>
        <w:t xml:space="preserve"> de tribade, LUC. </w:t>
      </w:r>
      <w:r w:rsidRPr="001F4584">
        <w:rPr>
          <w:rFonts w:asciiTheme="minorHAnsi" w:hAnsiTheme="minorHAnsi" w:cstheme="minorHAnsi"/>
          <w:i/>
          <w:iCs/>
          <w:lang w:eastAsia="fr-FR"/>
        </w:rPr>
        <w:t>Am. 28</w:t>
      </w:r>
      <w:r w:rsidRPr="001F4584">
        <w:rPr>
          <w:rFonts w:asciiTheme="minorHAnsi" w:hAnsiTheme="minorHAnsi" w:cstheme="minorHAnsi"/>
          <w:lang w:eastAsia="fr-FR"/>
        </w:rPr>
        <w:t xml:space="preserve">  </w:t>
      </w:r>
      <w:r w:rsidRPr="001F4584">
        <w:rPr>
          <w:rFonts w:asciiTheme="minorHAnsi" w:hAnsiTheme="minorHAnsi" w:cstheme="minorHAnsi"/>
          <w:i/>
          <w:iCs/>
          <w:lang w:eastAsia="fr-FR"/>
        </w:rPr>
        <w:t>Sup.</w:t>
      </w:r>
      <w:r w:rsidRPr="001F4584">
        <w:rPr>
          <w:rFonts w:asciiTheme="minorHAnsi" w:hAnsiTheme="minorHAnsi" w:cstheme="minorHAnsi"/>
          <w:lang w:eastAsia="fr-FR"/>
        </w:rPr>
        <w:t xml:space="preserve"> -ώτατος, GAL.  </w:t>
      </w:r>
      <w:r w:rsidRPr="001F4584">
        <w:rPr>
          <w:rFonts w:asciiTheme="minorHAnsi" w:hAnsiTheme="minorHAnsi" w:cstheme="minorHAnsi"/>
          <w:i/>
          <w:iCs/>
          <w:lang w:eastAsia="fr-FR"/>
        </w:rPr>
        <w:t xml:space="preserve">Étym. : </w:t>
      </w:r>
      <w:r w:rsidRPr="001F4584">
        <w:rPr>
          <w:rFonts w:asciiTheme="minorHAnsi" w:hAnsiTheme="minorHAnsi" w:cstheme="minorHAnsi"/>
          <w:lang w:eastAsia="fr-FR"/>
        </w:rPr>
        <w:t>τρίϐω.</w:t>
      </w:r>
    </w:p>
  </w:footnote>
  <w:footnote w:id="273">
    <w:p w14:paraId="1969784E"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Cicéron Brutus, voir supra.  </w:t>
      </w:r>
      <w:r w:rsidRPr="001F4584">
        <w:rPr>
          <w:rFonts w:asciiTheme="minorHAnsi" w:hAnsiTheme="minorHAnsi" w:cstheme="minorHAnsi"/>
          <w:b/>
        </w:rPr>
        <w:t>Cicéron,</w:t>
      </w:r>
      <w:r w:rsidRPr="001F4584">
        <w:rPr>
          <w:rFonts w:asciiTheme="minorHAnsi" w:hAnsiTheme="minorHAnsi" w:cstheme="minorHAnsi"/>
        </w:rPr>
        <w:t xml:space="preserve"> </w:t>
      </w:r>
      <w:r w:rsidRPr="001F4584">
        <w:rPr>
          <w:rFonts w:asciiTheme="minorHAnsi" w:hAnsiTheme="minorHAnsi" w:cstheme="minorHAnsi"/>
          <w:b/>
        </w:rPr>
        <w:t>Brutus  [91]</w:t>
      </w:r>
      <w:r w:rsidRPr="001F4584">
        <w:rPr>
          <w:rFonts w:asciiTheme="minorHAnsi" w:hAnsiTheme="minorHAnsi" w:cstheme="minorHAnsi"/>
        </w:rPr>
        <w:t xml:space="preserve"> XCI.         « (313) Nunc quoniam totum me non naeuo aliquo aut crepundiis sed corpore omni uideris uelle cognoscere, complectar nonnulla etiam quae fortasse uideantur minus necessaria. erat eo tempore in nobis summa gracilitas et infirmitas corporis, procerum et tenue collum: qui habitus et quae figura non procul abesse putatur a uitae periculo, si accedit labor et laterum magna contentio. eoque magis hoc eos quibus eram carus commouebat, quod </w:t>
      </w:r>
      <w:r w:rsidRPr="001F4584">
        <w:rPr>
          <w:rFonts w:asciiTheme="minorHAnsi" w:hAnsiTheme="minorHAnsi" w:cstheme="minorHAnsi"/>
          <w:b/>
          <w:u w:val="single"/>
        </w:rPr>
        <w:t>omnia sine remissione, sine uarietate, ui summa uocis et totius corporis contentione dicebam</w:t>
      </w:r>
      <w:r w:rsidRPr="001F4584">
        <w:rPr>
          <w:rFonts w:asciiTheme="minorHAnsi" w:hAnsiTheme="minorHAnsi" w:cstheme="minorHAnsi"/>
        </w:rPr>
        <w:t xml:space="preserve">. »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 [91] XCI. - Et maintenant, puisque tu sembles désirer me connaître à fond, et que, sans te contenter de me distinguer par une tache sur la peau ou une amulette suspendue à mon cou, tu veux de moi un portrait complet, je grouperai ici quelques indications, peut-être d'ailleurs assez peu nécessaires. J'étais alors très maigre, d'une santé délicate, avec un cou long et mince, tempérament et conformation qui semblent être la marque d'une vie menacée, si, par surcroît, on travaille et qu'on fasse effort des poumons. Ceux qui m'aimaient étaient d'autant plus inquiets, que je parlais toujours uniformément sur le même ton, donnant toute ma voix, mettant tout mon corps en action. »</w:t>
      </w:r>
    </w:p>
    <w:p w14:paraId="7E390D44" w14:textId="77777777" w:rsidR="00F85981" w:rsidRPr="001F4584" w:rsidRDefault="00F85981" w:rsidP="001F4584">
      <w:pPr>
        <w:pStyle w:val="Sansinterligne"/>
        <w:tabs>
          <w:tab w:val="left" w:pos="284"/>
        </w:tabs>
        <w:ind w:firstLine="284"/>
        <w:rPr>
          <w:rFonts w:asciiTheme="minorHAnsi" w:hAnsiTheme="minorHAnsi" w:cstheme="minorHAnsi"/>
        </w:rPr>
      </w:pPr>
    </w:p>
  </w:footnote>
  <w:footnote w:id="274">
    <w:p w14:paraId="6DBEEE19"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Aristote,</w:t>
      </w:r>
      <w:r w:rsidRPr="001F4584">
        <w:rPr>
          <w:rFonts w:asciiTheme="minorHAnsi" w:hAnsiTheme="minorHAnsi" w:cstheme="minorHAnsi"/>
          <w:b/>
          <w:bCs/>
        </w:rPr>
        <w:t xml:space="preserve"> </w:t>
      </w:r>
      <w:r w:rsidRPr="001F4584">
        <w:rPr>
          <w:rFonts w:asciiTheme="minorHAnsi" w:hAnsiTheme="minorHAnsi" w:cstheme="minorHAnsi"/>
          <w:b/>
        </w:rPr>
        <w:t xml:space="preserve"> Probl  XI, 16 </w:t>
      </w:r>
      <w:r w:rsidRPr="001F4584">
        <w:rPr>
          <w:rFonts w:asciiTheme="minorHAnsi" w:hAnsiTheme="minorHAnsi" w:cstheme="minorHAnsi"/>
          <w:b/>
          <w:lang w:val="el-GR"/>
        </w:rPr>
        <w:t>ετ</w:t>
      </w:r>
      <w:r w:rsidRPr="001F4584">
        <w:rPr>
          <w:rFonts w:asciiTheme="minorHAnsi" w:hAnsiTheme="minorHAnsi" w:cstheme="minorHAnsi"/>
          <w:b/>
        </w:rPr>
        <w:t xml:space="preserve"> 34.           «16</w:t>
      </w:r>
      <w:r w:rsidRPr="001F4584">
        <w:rPr>
          <w:rFonts w:asciiTheme="minorHAnsi" w:hAnsiTheme="minorHAnsi" w:cstheme="minorHAnsi"/>
        </w:rPr>
        <w:t xml:space="preserve">  </w:t>
      </w:r>
      <w:r w:rsidRPr="001F4584">
        <w:rPr>
          <w:rFonts w:asciiTheme="minorHAnsi" w:hAnsiTheme="minorHAnsi" w:cstheme="minorHAnsi"/>
          <w:lang w:val="el-GR"/>
        </w:rPr>
        <w:t>Διὰ</w:t>
      </w:r>
      <w:r w:rsidRPr="001F4584">
        <w:rPr>
          <w:rFonts w:asciiTheme="minorHAnsi" w:hAnsiTheme="minorHAnsi" w:cstheme="minorHAnsi"/>
        </w:rPr>
        <w:t xml:space="preserve"> </w:t>
      </w:r>
      <w:r w:rsidRPr="001F4584">
        <w:rPr>
          <w:rFonts w:asciiTheme="minorHAnsi" w:hAnsiTheme="minorHAnsi" w:cstheme="minorHAnsi"/>
          <w:lang w:val="el-GR"/>
        </w:rPr>
        <w:t>τί</w:t>
      </w:r>
      <w:r w:rsidRPr="001F4584">
        <w:rPr>
          <w:rFonts w:asciiTheme="minorHAnsi" w:hAnsiTheme="minorHAnsi" w:cstheme="minorHAnsi"/>
        </w:rPr>
        <w:t xml:space="preserve"> </w:t>
      </w:r>
      <w:r w:rsidRPr="001F4584">
        <w:rPr>
          <w:rFonts w:asciiTheme="minorHAnsi" w:hAnsiTheme="minorHAnsi" w:cstheme="minorHAnsi"/>
          <w:lang w:val="el-GR"/>
        </w:rPr>
        <w:t>οἱ</w:t>
      </w:r>
      <w:r w:rsidRPr="001F4584">
        <w:rPr>
          <w:rFonts w:asciiTheme="minorHAnsi" w:hAnsiTheme="minorHAnsi" w:cstheme="minorHAnsi"/>
        </w:rPr>
        <w:t xml:space="preserve"> </w:t>
      </w:r>
      <w:r w:rsidRPr="001F4584">
        <w:rPr>
          <w:rFonts w:asciiTheme="minorHAnsi" w:hAnsiTheme="minorHAnsi" w:cstheme="minorHAnsi"/>
          <w:lang w:val="el-GR"/>
        </w:rPr>
        <w:t>ἄγονοι</w:t>
      </w:r>
      <w:r w:rsidRPr="001F4584">
        <w:rPr>
          <w:rFonts w:asciiTheme="minorHAnsi" w:hAnsiTheme="minorHAnsi" w:cstheme="minorHAnsi"/>
        </w:rPr>
        <w:t xml:space="preserve">, </w:t>
      </w:r>
      <w:r w:rsidRPr="001F4584">
        <w:rPr>
          <w:rFonts w:asciiTheme="minorHAnsi" w:hAnsiTheme="minorHAnsi" w:cstheme="minorHAnsi"/>
          <w:lang w:val="el-GR"/>
        </w:rPr>
        <w:t>οἷον</w:t>
      </w:r>
      <w:r w:rsidRPr="001F4584">
        <w:rPr>
          <w:rFonts w:asciiTheme="minorHAnsi" w:hAnsiTheme="minorHAnsi" w:cstheme="minorHAnsi"/>
        </w:rPr>
        <w:t xml:space="preserve"> </w:t>
      </w:r>
      <w:r w:rsidRPr="001F4584">
        <w:rPr>
          <w:rFonts w:asciiTheme="minorHAnsi" w:hAnsiTheme="minorHAnsi" w:cstheme="minorHAnsi"/>
          <w:lang w:val="el-GR"/>
        </w:rPr>
        <w:t>παῖδες</w:t>
      </w:r>
      <w:r w:rsidRPr="001F4584">
        <w:rPr>
          <w:rFonts w:asciiTheme="minorHAnsi" w:hAnsiTheme="minorHAnsi" w:cstheme="minorHAnsi"/>
        </w:rPr>
        <w:t xml:space="preserve">, </w:t>
      </w:r>
      <w:r w:rsidRPr="001F4584">
        <w:rPr>
          <w:rFonts w:asciiTheme="minorHAnsi" w:hAnsiTheme="minorHAnsi" w:cstheme="minorHAnsi"/>
          <w:lang w:val="el-GR"/>
        </w:rPr>
        <w:t>γυναῖκες</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οἱ</w:t>
      </w:r>
      <w:r w:rsidRPr="001F4584">
        <w:rPr>
          <w:rFonts w:asciiTheme="minorHAnsi" w:hAnsiTheme="minorHAnsi" w:cstheme="minorHAnsi"/>
        </w:rPr>
        <w:t xml:space="preserve"> </w:t>
      </w:r>
      <w:r w:rsidRPr="001F4584">
        <w:rPr>
          <w:rFonts w:asciiTheme="minorHAnsi" w:hAnsiTheme="minorHAnsi" w:cstheme="minorHAnsi"/>
          <w:lang w:val="el-GR"/>
        </w:rPr>
        <w:t>ἤδη</w:t>
      </w:r>
      <w:r w:rsidRPr="001F4584">
        <w:rPr>
          <w:rFonts w:asciiTheme="minorHAnsi" w:hAnsiTheme="minorHAnsi" w:cstheme="minorHAnsi"/>
        </w:rPr>
        <w:t xml:space="preserve"> </w:t>
      </w:r>
      <w:r w:rsidRPr="001F4584">
        <w:rPr>
          <w:rFonts w:asciiTheme="minorHAnsi" w:hAnsiTheme="minorHAnsi" w:cstheme="minorHAnsi"/>
          <w:lang w:val="el-GR"/>
        </w:rPr>
        <w:t>γέροντες</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οἱ</w:t>
      </w:r>
      <w:r w:rsidRPr="001F4584">
        <w:rPr>
          <w:rFonts w:asciiTheme="minorHAnsi" w:hAnsiTheme="minorHAnsi" w:cstheme="minorHAnsi"/>
        </w:rPr>
        <w:t xml:space="preserve"> </w:t>
      </w:r>
      <w:r w:rsidRPr="001F4584">
        <w:rPr>
          <w:rFonts w:asciiTheme="minorHAnsi" w:hAnsiTheme="minorHAnsi" w:cstheme="minorHAnsi"/>
          <w:lang w:val="el-GR"/>
        </w:rPr>
        <w:t>εὐνοῦχοι</w:t>
      </w:r>
      <w:r w:rsidRPr="001F4584">
        <w:rPr>
          <w:rFonts w:asciiTheme="minorHAnsi" w:hAnsiTheme="minorHAnsi" w:cstheme="minorHAnsi"/>
        </w:rPr>
        <w:t xml:space="preserve">, </w:t>
      </w:r>
      <w:r w:rsidRPr="001F4584">
        <w:rPr>
          <w:rFonts w:asciiTheme="minorHAnsi" w:hAnsiTheme="minorHAnsi" w:cstheme="minorHAnsi"/>
          <w:lang w:val="el-GR"/>
        </w:rPr>
        <w:t>ὀξὺ</w:t>
      </w:r>
      <w:r w:rsidRPr="001F4584">
        <w:rPr>
          <w:rFonts w:asciiTheme="minorHAnsi" w:hAnsiTheme="minorHAnsi" w:cstheme="minorHAnsi"/>
        </w:rPr>
        <w:t xml:space="preserve"> </w:t>
      </w:r>
      <w:r w:rsidRPr="001F4584">
        <w:rPr>
          <w:rFonts w:asciiTheme="minorHAnsi" w:hAnsiTheme="minorHAnsi" w:cstheme="minorHAnsi"/>
          <w:lang w:val="el-GR"/>
        </w:rPr>
        <w:t>φθέγγονται</w:t>
      </w:r>
      <w:r w:rsidRPr="001F4584">
        <w:rPr>
          <w:rFonts w:asciiTheme="minorHAnsi" w:hAnsiTheme="minorHAnsi" w:cstheme="minorHAnsi"/>
        </w:rPr>
        <w:t xml:space="preserve">, </w:t>
      </w:r>
      <w:r w:rsidRPr="001F4584">
        <w:rPr>
          <w:rFonts w:asciiTheme="minorHAnsi" w:hAnsiTheme="minorHAnsi" w:cstheme="minorHAnsi"/>
          <w:lang w:val="el-GR"/>
        </w:rPr>
        <w:t>οἱ</w:t>
      </w:r>
      <w:r w:rsidRPr="001F4584">
        <w:rPr>
          <w:rFonts w:asciiTheme="minorHAnsi" w:hAnsiTheme="minorHAnsi" w:cstheme="minorHAnsi"/>
        </w:rPr>
        <w:t xml:space="preserve"> </w:t>
      </w:r>
      <w:r w:rsidRPr="001F4584">
        <w:rPr>
          <w:rFonts w:asciiTheme="minorHAnsi" w:hAnsiTheme="minorHAnsi" w:cstheme="minorHAnsi"/>
          <w:lang w:val="el-GR"/>
        </w:rPr>
        <w:t>δὲ</w:t>
      </w:r>
      <w:r w:rsidRPr="001F4584">
        <w:rPr>
          <w:rFonts w:asciiTheme="minorHAnsi" w:hAnsiTheme="minorHAnsi" w:cstheme="minorHAnsi"/>
        </w:rPr>
        <w:t xml:space="preserve"> </w:t>
      </w:r>
      <w:r w:rsidRPr="001F4584">
        <w:rPr>
          <w:rFonts w:asciiTheme="minorHAnsi" w:hAnsiTheme="minorHAnsi" w:cstheme="minorHAnsi"/>
          <w:lang w:val="el-GR"/>
        </w:rPr>
        <w:t>ἄνδρες</w:t>
      </w:r>
      <w:r w:rsidRPr="001F4584">
        <w:rPr>
          <w:rFonts w:asciiTheme="minorHAnsi" w:hAnsiTheme="minorHAnsi" w:cstheme="minorHAnsi"/>
        </w:rPr>
        <w:t xml:space="preserve"> </w:t>
      </w:r>
      <w:r w:rsidRPr="001F4584">
        <w:rPr>
          <w:rFonts w:asciiTheme="minorHAnsi" w:hAnsiTheme="minorHAnsi" w:cstheme="minorHAnsi"/>
          <w:lang w:val="el-GR"/>
        </w:rPr>
        <w:t>βαρύ</w:t>
      </w:r>
      <w:r w:rsidRPr="001F4584">
        <w:rPr>
          <w:rFonts w:asciiTheme="minorHAnsi" w:hAnsiTheme="minorHAnsi" w:cstheme="minorHAnsi"/>
        </w:rPr>
        <w:t xml:space="preserve">; </w:t>
      </w:r>
      <w:r w:rsidRPr="001F4584">
        <w:rPr>
          <w:rFonts w:asciiTheme="minorHAnsi" w:hAnsiTheme="minorHAnsi" w:cstheme="minorHAnsi"/>
          <w:lang w:val="el-GR"/>
        </w:rPr>
        <w:t>ἢ</w:t>
      </w:r>
      <w:r w:rsidRPr="001F4584">
        <w:rPr>
          <w:rFonts w:asciiTheme="minorHAnsi" w:hAnsiTheme="minorHAnsi" w:cstheme="minorHAnsi"/>
        </w:rPr>
        <w:t xml:space="preserve"> </w:t>
      </w:r>
      <w:r w:rsidRPr="001F4584">
        <w:rPr>
          <w:rFonts w:asciiTheme="minorHAnsi" w:hAnsiTheme="minorHAnsi" w:cstheme="minorHAnsi"/>
          <w:lang w:val="el-GR"/>
        </w:rPr>
        <w:t>καθάπερ</w:t>
      </w:r>
      <w:r w:rsidRPr="001F4584">
        <w:rPr>
          <w:rFonts w:asciiTheme="minorHAnsi" w:hAnsiTheme="minorHAnsi" w:cstheme="minorHAnsi"/>
        </w:rPr>
        <w:t xml:space="preserve"> </w:t>
      </w:r>
      <w:r w:rsidRPr="001F4584">
        <w:rPr>
          <w:rFonts w:asciiTheme="minorHAnsi" w:hAnsiTheme="minorHAnsi" w:cstheme="minorHAnsi"/>
          <w:lang w:val="el-GR"/>
        </w:rPr>
        <w:t>ἡ</w:t>
      </w:r>
      <w:r w:rsidRPr="001F4584">
        <w:rPr>
          <w:rFonts w:asciiTheme="minorHAnsi" w:hAnsiTheme="minorHAnsi" w:cstheme="minorHAnsi"/>
        </w:rPr>
        <w:t xml:space="preserve"> </w:t>
      </w:r>
      <w:r w:rsidRPr="001F4584">
        <w:rPr>
          <w:rFonts w:asciiTheme="minorHAnsi" w:hAnsiTheme="minorHAnsi" w:cstheme="minorHAnsi"/>
          <w:lang w:val="el-GR"/>
        </w:rPr>
        <w:t>γραμμὴ</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τὰ</w:t>
      </w:r>
      <w:r w:rsidRPr="001F4584">
        <w:rPr>
          <w:rFonts w:asciiTheme="minorHAnsi" w:hAnsiTheme="minorHAnsi" w:cstheme="minorHAnsi"/>
        </w:rPr>
        <w:t xml:space="preserve"> </w:t>
      </w:r>
      <w:r w:rsidRPr="001F4584">
        <w:rPr>
          <w:rFonts w:asciiTheme="minorHAnsi" w:hAnsiTheme="minorHAnsi" w:cstheme="minorHAnsi"/>
          <w:lang w:val="el-GR"/>
        </w:rPr>
        <w:t>ἄλλα</w:t>
      </w:r>
      <w:r w:rsidRPr="001F4584">
        <w:rPr>
          <w:rFonts w:asciiTheme="minorHAnsi" w:hAnsiTheme="minorHAnsi" w:cstheme="minorHAnsi"/>
        </w:rPr>
        <w:t xml:space="preserve"> </w:t>
      </w:r>
      <w:r w:rsidRPr="001F4584">
        <w:rPr>
          <w:rFonts w:asciiTheme="minorHAnsi" w:hAnsiTheme="minorHAnsi" w:cstheme="minorHAnsi"/>
          <w:lang w:val="el-GR"/>
        </w:rPr>
        <w:t>λεπτὰ</w:t>
      </w:r>
      <w:r w:rsidRPr="001F4584">
        <w:rPr>
          <w:rFonts w:asciiTheme="minorHAnsi" w:hAnsiTheme="minorHAnsi" w:cstheme="minorHAnsi"/>
        </w:rPr>
        <w:t xml:space="preserve"> </w:t>
      </w:r>
      <w:r w:rsidRPr="001F4584">
        <w:rPr>
          <w:rFonts w:asciiTheme="minorHAnsi" w:hAnsiTheme="minorHAnsi" w:cstheme="minorHAnsi"/>
          <w:lang w:val="el-GR"/>
        </w:rPr>
        <w:t>ἓν</w:t>
      </w:r>
      <w:r w:rsidRPr="001F4584">
        <w:rPr>
          <w:rFonts w:asciiTheme="minorHAnsi" w:hAnsiTheme="minorHAnsi" w:cstheme="minorHAnsi"/>
        </w:rPr>
        <w:t xml:space="preserve"> </w:t>
      </w:r>
      <w:r w:rsidRPr="001F4584">
        <w:rPr>
          <w:rFonts w:asciiTheme="minorHAnsi" w:hAnsiTheme="minorHAnsi" w:cstheme="minorHAnsi"/>
          <w:lang w:val="el-GR"/>
        </w:rPr>
        <w:t>διάστημα</w:t>
      </w:r>
      <w:r w:rsidRPr="001F4584">
        <w:rPr>
          <w:rFonts w:asciiTheme="minorHAnsi" w:hAnsiTheme="minorHAnsi" w:cstheme="minorHAnsi"/>
        </w:rPr>
        <w:t xml:space="preserve"> </w:t>
      </w:r>
      <w:r w:rsidRPr="001F4584">
        <w:rPr>
          <w:rFonts w:asciiTheme="minorHAnsi" w:hAnsiTheme="minorHAnsi" w:cstheme="minorHAnsi"/>
          <w:lang w:val="el-GR"/>
        </w:rPr>
        <w:t>ἔχει</w:t>
      </w:r>
      <w:r w:rsidRPr="001F4584">
        <w:rPr>
          <w:rFonts w:asciiTheme="minorHAnsi" w:hAnsiTheme="minorHAnsi" w:cstheme="minorHAnsi"/>
        </w:rPr>
        <w:t xml:space="preserve">, </w:t>
      </w:r>
      <w:r w:rsidRPr="001F4584">
        <w:rPr>
          <w:rFonts w:asciiTheme="minorHAnsi" w:hAnsiTheme="minorHAnsi" w:cstheme="minorHAnsi"/>
          <w:lang w:val="el-GR"/>
        </w:rPr>
        <w:t>τὰ</w:t>
      </w:r>
      <w:r w:rsidRPr="001F4584">
        <w:rPr>
          <w:rFonts w:asciiTheme="minorHAnsi" w:hAnsiTheme="minorHAnsi" w:cstheme="minorHAnsi"/>
        </w:rPr>
        <w:t xml:space="preserve"> </w:t>
      </w:r>
      <w:r w:rsidRPr="001F4584">
        <w:rPr>
          <w:rFonts w:asciiTheme="minorHAnsi" w:hAnsiTheme="minorHAnsi" w:cstheme="minorHAnsi"/>
          <w:lang w:val="el-GR"/>
        </w:rPr>
        <w:t>δὲ</w:t>
      </w:r>
      <w:r w:rsidRPr="001F4584">
        <w:rPr>
          <w:rFonts w:asciiTheme="minorHAnsi" w:hAnsiTheme="minorHAnsi" w:cstheme="minorHAnsi"/>
        </w:rPr>
        <w:t xml:space="preserve"> </w:t>
      </w:r>
      <w:r w:rsidRPr="001F4584">
        <w:rPr>
          <w:rFonts w:asciiTheme="minorHAnsi" w:hAnsiTheme="minorHAnsi" w:cstheme="minorHAnsi"/>
          <w:lang w:val="el-GR"/>
        </w:rPr>
        <w:t>παχέα</w:t>
      </w:r>
      <w:r w:rsidRPr="001F4584">
        <w:rPr>
          <w:rFonts w:asciiTheme="minorHAnsi" w:hAnsiTheme="minorHAnsi" w:cstheme="minorHAnsi"/>
        </w:rPr>
        <w:t xml:space="preserve"> </w:t>
      </w:r>
      <w:r w:rsidRPr="001F4584">
        <w:rPr>
          <w:rFonts w:asciiTheme="minorHAnsi" w:hAnsiTheme="minorHAnsi" w:cstheme="minorHAnsi"/>
          <w:lang w:val="el-GR"/>
        </w:rPr>
        <w:t>πλείω</w:t>
      </w:r>
      <w:r w:rsidRPr="001F4584">
        <w:rPr>
          <w:rFonts w:asciiTheme="minorHAnsi" w:hAnsiTheme="minorHAnsi" w:cstheme="minorHAnsi"/>
        </w:rPr>
        <w:t xml:space="preserve">, </w:t>
      </w:r>
      <w:r w:rsidRPr="001F4584">
        <w:rPr>
          <w:rFonts w:asciiTheme="minorHAnsi" w:hAnsiTheme="minorHAnsi" w:cstheme="minorHAnsi"/>
          <w:lang w:val="el-GR"/>
        </w:rPr>
        <w:t>οὕτω</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ἡ</w:t>
      </w:r>
      <w:r w:rsidRPr="001F4584">
        <w:rPr>
          <w:rFonts w:asciiTheme="minorHAnsi" w:hAnsiTheme="minorHAnsi" w:cstheme="minorHAnsi"/>
        </w:rPr>
        <w:t xml:space="preserve"> </w:t>
      </w:r>
      <w:r w:rsidRPr="001F4584">
        <w:rPr>
          <w:rFonts w:asciiTheme="minorHAnsi" w:hAnsiTheme="minorHAnsi" w:cstheme="minorHAnsi"/>
          <w:lang w:val="el-GR"/>
        </w:rPr>
        <w:t>λεπτὴ</w:t>
      </w:r>
      <w:r w:rsidRPr="001F4584">
        <w:rPr>
          <w:rFonts w:asciiTheme="minorHAnsi" w:hAnsiTheme="minorHAnsi" w:cstheme="minorHAnsi"/>
        </w:rPr>
        <w:t xml:space="preserve"> </w:t>
      </w:r>
      <w:r w:rsidRPr="001F4584">
        <w:rPr>
          <w:rFonts w:asciiTheme="minorHAnsi" w:hAnsiTheme="minorHAnsi" w:cstheme="minorHAnsi"/>
          <w:lang w:val="el-GR"/>
        </w:rPr>
        <w:t>φωνὴ</w:t>
      </w:r>
      <w:r w:rsidRPr="001F4584">
        <w:rPr>
          <w:rFonts w:asciiTheme="minorHAnsi" w:hAnsiTheme="minorHAnsi" w:cstheme="minorHAnsi"/>
        </w:rPr>
        <w:t xml:space="preserve"> </w:t>
      </w:r>
      <w:r w:rsidRPr="001F4584">
        <w:rPr>
          <w:rFonts w:asciiTheme="minorHAnsi" w:hAnsiTheme="minorHAnsi" w:cstheme="minorHAnsi"/>
          <w:lang w:val="el-GR"/>
        </w:rPr>
        <w:t>ἓν</w:t>
      </w:r>
      <w:r w:rsidRPr="001F4584">
        <w:rPr>
          <w:rFonts w:asciiTheme="minorHAnsi" w:hAnsiTheme="minorHAnsi" w:cstheme="minorHAnsi"/>
        </w:rPr>
        <w:t xml:space="preserve"> </w:t>
      </w:r>
      <w:r w:rsidRPr="001F4584">
        <w:rPr>
          <w:rFonts w:asciiTheme="minorHAnsi" w:hAnsiTheme="minorHAnsi" w:cstheme="minorHAnsi"/>
          <w:lang w:val="el-GR"/>
        </w:rPr>
        <w:t>ἂν</w:t>
      </w:r>
      <w:r w:rsidRPr="001F4584">
        <w:rPr>
          <w:rFonts w:asciiTheme="minorHAnsi" w:hAnsiTheme="minorHAnsi" w:cstheme="minorHAnsi"/>
        </w:rPr>
        <w:t xml:space="preserve"> </w:t>
      </w:r>
      <w:r w:rsidRPr="001F4584">
        <w:rPr>
          <w:rFonts w:asciiTheme="minorHAnsi" w:hAnsiTheme="minorHAnsi" w:cstheme="minorHAnsi"/>
          <w:lang w:val="el-GR"/>
        </w:rPr>
        <w:t>ἔχοι</w:t>
      </w:r>
      <w:r w:rsidRPr="001F4584">
        <w:rPr>
          <w:rFonts w:asciiTheme="minorHAnsi" w:hAnsiTheme="minorHAnsi" w:cstheme="minorHAnsi"/>
        </w:rPr>
        <w:t xml:space="preserve"> </w:t>
      </w:r>
      <w:r w:rsidRPr="001F4584">
        <w:rPr>
          <w:rFonts w:asciiTheme="minorHAnsi" w:hAnsiTheme="minorHAnsi" w:cstheme="minorHAnsi"/>
          <w:lang w:val="el-GR"/>
        </w:rPr>
        <w:t>διάστημα</w:t>
      </w:r>
      <w:r w:rsidRPr="001F4584">
        <w:rPr>
          <w:rFonts w:asciiTheme="minorHAnsi" w:hAnsiTheme="minorHAnsi" w:cstheme="minorHAnsi"/>
        </w:rPr>
        <w:t xml:space="preserve">. </w:t>
      </w:r>
      <w:r w:rsidRPr="001F4584">
        <w:rPr>
          <w:rFonts w:asciiTheme="minorHAnsi" w:hAnsiTheme="minorHAnsi" w:cstheme="minorHAnsi"/>
          <w:lang w:val="el-GR"/>
        </w:rPr>
        <w:t>ῥᾷον</w:t>
      </w:r>
      <w:r w:rsidRPr="001F4584">
        <w:rPr>
          <w:rFonts w:asciiTheme="minorHAnsi" w:hAnsiTheme="minorHAnsi" w:cstheme="minorHAnsi"/>
        </w:rPr>
        <w:t xml:space="preserve"> </w:t>
      </w:r>
      <w:r w:rsidRPr="001F4584">
        <w:rPr>
          <w:rFonts w:asciiTheme="minorHAnsi" w:hAnsiTheme="minorHAnsi" w:cstheme="minorHAnsi"/>
          <w:lang w:val="el-GR"/>
        </w:rPr>
        <w:t>δὲ</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ποιῆσαι</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κινῆσαι</w:t>
      </w:r>
      <w:r w:rsidRPr="001F4584">
        <w:rPr>
          <w:rFonts w:asciiTheme="minorHAnsi" w:hAnsiTheme="minorHAnsi" w:cstheme="minorHAnsi"/>
        </w:rPr>
        <w:t xml:space="preserve"> </w:t>
      </w:r>
      <w:r w:rsidRPr="001F4584">
        <w:rPr>
          <w:rFonts w:asciiTheme="minorHAnsi" w:hAnsiTheme="minorHAnsi" w:cstheme="minorHAnsi"/>
          <w:lang w:val="el-GR"/>
        </w:rPr>
        <w:t>ἐστὶν</w:t>
      </w:r>
      <w:r w:rsidRPr="001F4584">
        <w:rPr>
          <w:rFonts w:asciiTheme="minorHAnsi" w:hAnsiTheme="minorHAnsi" w:cstheme="minorHAnsi"/>
        </w:rPr>
        <w:t xml:space="preserve"> </w:t>
      </w:r>
      <w:r w:rsidRPr="001F4584">
        <w:rPr>
          <w:rFonts w:asciiTheme="minorHAnsi" w:hAnsiTheme="minorHAnsi" w:cstheme="minorHAnsi"/>
          <w:lang w:val="el-GR"/>
        </w:rPr>
        <w:t>ἓν</w:t>
      </w:r>
      <w:r w:rsidRPr="001F4584">
        <w:rPr>
          <w:rFonts w:asciiTheme="minorHAnsi" w:hAnsiTheme="minorHAnsi" w:cstheme="minorHAnsi"/>
        </w:rPr>
        <w:t xml:space="preserve"> </w:t>
      </w:r>
      <w:r w:rsidRPr="001F4584">
        <w:rPr>
          <w:rFonts w:asciiTheme="minorHAnsi" w:hAnsiTheme="minorHAnsi" w:cstheme="minorHAnsi"/>
          <w:lang w:val="el-GR"/>
        </w:rPr>
        <w:t>ἢ</w:t>
      </w:r>
      <w:r w:rsidRPr="001F4584">
        <w:rPr>
          <w:rFonts w:asciiTheme="minorHAnsi" w:hAnsiTheme="minorHAnsi" w:cstheme="minorHAnsi"/>
        </w:rPr>
        <w:t xml:space="preserve"> </w:t>
      </w:r>
      <w:r w:rsidRPr="001F4584">
        <w:rPr>
          <w:rFonts w:asciiTheme="minorHAnsi" w:hAnsiTheme="minorHAnsi" w:cstheme="minorHAnsi"/>
          <w:lang w:val="el-GR"/>
        </w:rPr>
        <w:t>πλείω</w:t>
      </w:r>
      <w:r w:rsidRPr="001F4584">
        <w:rPr>
          <w:rFonts w:asciiTheme="minorHAnsi" w:hAnsiTheme="minorHAnsi" w:cstheme="minorHAnsi"/>
        </w:rPr>
        <w:t xml:space="preserve">. </w:t>
      </w:r>
      <w:r w:rsidRPr="001F4584">
        <w:rPr>
          <w:rFonts w:asciiTheme="minorHAnsi" w:hAnsiTheme="minorHAnsi" w:cstheme="minorHAnsi"/>
          <w:lang w:val="el-GR"/>
        </w:rPr>
        <w:t>ἐχόντων</w:t>
      </w:r>
      <w:r w:rsidRPr="001F4584">
        <w:rPr>
          <w:rFonts w:asciiTheme="minorHAnsi" w:hAnsiTheme="minorHAnsi" w:cstheme="minorHAnsi"/>
        </w:rPr>
        <w:t xml:space="preserve"> </w:t>
      </w:r>
      <w:r w:rsidRPr="001F4584">
        <w:rPr>
          <w:rFonts w:asciiTheme="minorHAnsi" w:hAnsiTheme="minorHAnsi" w:cstheme="minorHAnsi"/>
          <w:lang w:val="el-GR"/>
        </w:rPr>
        <w:t>οὖν</w:t>
      </w:r>
      <w:r w:rsidRPr="001F4584">
        <w:rPr>
          <w:rFonts w:asciiTheme="minorHAnsi" w:hAnsiTheme="minorHAnsi" w:cstheme="minorHAnsi"/>
        </w:rPr>
        <w:t xml:space="preserve"> </w:t>
      </w:r>
      <w:r w:rsidRPr="001F4584">
        <w:rPr>
          <w:rFonts w:asciiTheme="minorHAnsi" w:hAnsiTheme="minorHAnsi" w:cstheme="minorHAnsi"/>
          <w:lang w:val="el-GR"/>
        </w:rPr>
        <w:t>τῶν</w:t>
      </w:r>
      <w:r w:rsidRPr="001F4584">
        <w:rPr>
          <w:rFonts w:asciiTheme="minorHAnsi" w:hAnsiTheme="minorHAnsi" w:cstheme="minorHAnsi"/>
        </w:rPr>
        <w:t xml:space="preserve"> </w:t>
      </w:r>
      <w:r w:rsidRPr="001F4584">
        <w:rPr>
          <w:rFonts w:asciiTheme="minorHAnsi" w:hAnsiTheme="minorHAnsi" w:cstheme="minorHAnsi"/>
          <w:lang w:val="el-GR"/>
        </w:rPr>
        <w:t>προειρημένων</w:t>
      </w:r>
      <w:r w:rsidRPr="001F4584">
        <w:rPr>
          <w:rFonts w:asciiTheme="minorHAnsi" w:hAnsiTheme="minorHAnsi" w:cstheme="minorHAnsi"/>
        </w:rPr>
        <w:t xml:space="preserve"> </w:t>
      </w:r>
      <w:r w:rsidRPr="001F4584">
        <w:rPr>
          <w:rFonts w:asciiTheme="minorHAnsi" w:hAnsiTheme="minorHAnsi" w:cstheme="minorHAnsi"/>
          <w:lang w:val="el-GR"/>
        </w:rPr>
        <w:t>πνεῦμα</w:t>
      </w:r>
      <w:r w:rsidRPr="001F4584">
        <w:rPr>
          <w:rFonts w:asciiTheme="minorHAnsi" w:hAnsiTheme="minorHAnsi" w:cstheme="minorHAnsi"/>
        </w:rPr>
        <w:t xml:space="preserve"> </w:t>
      </w:r>
      <w:r w:rsidRPr="001F4584">
        <w:rPr>
          <w:rFonts w:asciiTheme="minorHAnsi" w:hAnsiTheme="minorHAnsi" w:cstheme="minorHAnsi"/>
          <w:lang w:val="el-GR"/>
        </w:rPr>
        <w:t>ἀσθενές</w:t>
      </w:r>
      <w:r w:rsidRPr="001F4584">
        <w:rPr>
          <w:rFonts w:asciiTheme="minorHAnsi" w:hAnsiTheme="minorHAnsi" w:cstheme="minorHAnsi"/>
        </w:rPr>
        <w:t xml:space="preserve">, </w:t>
      </w:r>
      <w:r w:rsidRPr="001F4584">
        <w:rPr>
          <w:rFonts w:asciiTheme="minorHAnsi" w:hAnsiTheme="minorHAnsi" w:cstheme="minorHAnsi"/>
          <w:lang w:val="el-GR"/>
        </w:rPr>
        <w:t>κινεῖ</w:t>
      </w:r>
      <w:r w:rsidRPr="001F4584">
        <w:rPr>
          <w:rFonts w:asciiTheme="minorHAnsi" w:hAnsiTheme="minorHAnsi" w:cstheme="minorHAnsi"/>
        </w:rPr>
        <w:t xml:space="preserve"> </w:t>
      </w:r>
      <w:r w:rsidRPr="001F4584">
        <w:rPr>
          <w:rFonts w:asciiTheme="minorHAnsi" w:hAnsiTheme="minorHAnsi" w:cstheme="minorHAnsi"/>
          <w:lang w:val="el-GR"/>
        </w:rPr>
        <w:t>αὐτῷ</w:t>
      </w:r>
      <w:r w:rsidRPr="001F4584">
        <w:rPr>
          <w:rFonts w:asciiTheme="minorHAnsi" w:hAnsiTheme="minorHAnsi" w:cstheme="minorHAnsi"/>
        </w:rPr>
        <w:t xml:space="preserve"> </w:t>
      </w:r>
      <w:r w:rsidRPr="001F4584">
        <w:rPr>
          <w:rFonts w:asciiTheme="minorHAnsi" w:hAnsiTheme="minorHAnsi" w:cstheme="minorHAnsi"/>
          <w:lang w:val="el-GR"/>
        </w:rPr>
        <w:t>ἀέρα</w:t>
      </w:r>
      <w:r w:rsidRPr="001F4584">
        <w:rPr>
          <w:rFonts w:asciiTheme="minorHAnsi" w:hAnsiTheme="minorHAnsi" w:cstheme="minorHAnsi"/>
        </w:rPr>
        <w:t xml:space="preserve"> </w:t>
      </w:r>
      <w:r w:rsidRPr="001F4584">
        <w:rPr>
          <w:rFonts w:asciiTheme="minorHAnsi" w:hAnsiTheme="minorHAnsi" w:cstheme="minorHAnsi"/>
          <w:lang w:val="el-GR"/>
        </w:rPr>
        <w:t>ὀλίγον</w:t>
      </w:r>
      <w:r w:rsidRPr="001F4584">
        <w:rPr>
          <w:rFonts w:asciiTheme="minorHAnsi" w:hAnsiTheme="minorHAnsi" w:cstheme="minorHAnsi"/>
        </w:rPr>
        <w:t xml:space="preserve">. </w:t>
      </w:r>
      <w:r w:rsidRPr="001F4584">
        <w:rPr>
          <w:rFonts w:asciiTheme="minorHAnsi" w:hAnsiTheme="minorHAnsi" w:cstheme="minorHAnsi"/>
          <w:lang w:val="el-GR"/>
        </w:rPr>
        <w:t>ἐλάχιστος</w:t>
      </w:r>
      <w:r w:rsidRPr="001F4584">
        <w:rPr>
          <w:rFonts w:asciiTheme="minorHAnsi" w:hAnsiTheme="minorHAnsi" w:cstheme="minorHAnsi"/>
        </w:rPr>
        <w:t xml:space="preserve"> </w:t>
      </w:r>
      <w:r w:rsidRPr="001F4584">
        <w:rPr>
          <w:rFonts w:asciiTheme="minorHAnsi" w:hAnsiTheme="minorHAnsi" w:cstheme="minorHAnsi"/>
          <w:lang w:val="el-GR"/>
        </w:rPr>
        <w:t>δέ</w:t>
      </w:r>
      <w:r w:rsidRPr="001F4584">
        <w:rPr>
          <w:rFonts w:asciiTheme="minorHAnsi" w:hAnsiTheme="minorHAnsi" w:cstheme="minorHAnsi"/>
        </w:rPr>
        <w:t xml:space="preserve"> </w:t>
      </w:r>
      <w:r w:rsidRPr="001F4584">
        <w:rPr>
          <w:rFonts w:asciiTheme="minorHAnsi" w:hAnsiTheme="minorHAnsi" w:cstheme="minorHAnsi"/>
          <w:lang w:val="el-GR"/>
        </w:rPr>
        <w:t>ἐστιν</w:t>
      </w:r>
      <w:r w:rsidRPr="001F4584">
        <w:rPr>
          <w:rFonts w:asciiTheme="minorHAnsi" w:hAnsiTheme="minorHAnsi" w:cstheme="minorHAnsi"/>
        </w:rPr>
        <w:t xml:space="preserve"> </w:t>
      </w:r>
      <w:r w:rsidRPr="001F4584">
        <w:rPr>
          <w:rFonts w:asciiTheme="minorHAnsi" w:hAnsiTheme="minorHAnsi" w:cstheme="minorHAnsi"/>
          <w:lang w:val="el-GR"/>
        </w:rPr>
        <w:t>ὁ</w:t>
      </w:r>
      <w:r w:rsidRPr="001F4584">
        <w:rPr>
          <w:rFonts w:asciiTheme="minorHAnsi" w:hAnsiTheme="minorHAnsi" w:cstheme="minorHAnsi"/>
        </w:rPr>
        <w:t xml:space="preserve"> </w:t>
      </w:r>
      <w:r w:rsidRPr="001F4584">
        <w:rPr>
          <w:rFonts w:asciiTheme="minorHAnsi" w:hAnsiTheme="minorHAnsi" w:cstheme="minorHAnsi"/>
          <w:lang w:val="el-GR"/>
        </w:rPr>
        <w:t>ἓν</w:t>
      </w:r>
      <w:r w:rsidRPr="001F4584">
        <w:rPr>
          <w:rFonts w:asciiTheme="minorHAnsi" w:hAnsiTheme="minorHAnsi" w:cstheme="minorHAnsi"/>
        </w:rPr>
        <w:t xml:space="preserve"> </w:t>
      </w:r>
      <w:r w:rsidRPr="001F4584">
        <w:rPr>
          <w:rFonts w:asciiTheme="minorHAnsi" w:hAnsiTheme="minorHAnsi" w:cstheme="minorHAnsi"/>
          <w:lang w:val="el-GR"/>
        </w:rPr>
        <w:t>διάστημα</w:t>
      </w:r>
      <w:r w:rsidRPr="001F4584">
        <w:rPr>
          <w:rFonts w:asciiTheme="minorHAnsi" w:hAnsiTheme="minorHAnsi" w:cstheme="minorHAnsi"/>
        </w:rPr>
        <w:t xml:space="preserve"> </w:t>
      </w:r>
      <w:r w:rsidRPr="001F4584">
        <w:rPr>
          <w:rFonts w:asciiTheme="minorHAnsi" w:hAnsiTheme="minorHAnsi" w:cstheme="minorHAnsi"/>
          <w:lang w:val="el-GR"/>
        </w:rPr>
        <w:t>ἔχων</w:t>
      </w:r>
      <w:r w:rsidRPr="001F4584">
        <w:rPr>
          <w:rFonts w:asciiTheme="minorHAnsi" w:hAnsiTheme="minorHAnsi" w:cstheme="minorHAnsi"/>
        </w:rPr>
        <w:t xml:space="preserve">· </w:t>
      </w:r>
      <w:r w:rsidRPr="001F4584">
        <w:rPr>
          <w:rFonts w:asciiTheme="minorHAnsi" w:hAnsiTheme="minorHAnsi" w:cstheme="minorHAnsi"/>
          <w:lang w:val="el-GR"/>
        </w:rPr>
        <w:t>ὃς</w:t>
      </w:r>
      <w:r w:rsidRPr="001F4584">
        <w:rPr>
          <w:rFonts w:asciiTheme="minorHAnsi" w:hAnsiTheme="minorHAnsi" w:cstheme="minorHAnsi"/>
        </w:rPr>
        <w:t xml:space="preserve"> </w:t>
      </w:r>
      <w:r w:rsidRPr="001F4584">
        <w:rPr>
          <w:rFonts w:asciiTheme="minorHAnsi" w:hAnsiTheme="minorHAnsi" w:cstheme="minorHAnsi"/>
          <w:lang w:val="el-GR"/>
        </w:rPr>
        <w:t>ἔσται</w:t>
      </w:r>
      <w:r w:rsidRPr="001F4584">
        <w:rPr>
          <w:rFonts w:asciiTheme="minorHAnsi" w:hAnsiTheme="minorHAnsi" w:cstheme="minorHAnsi"/>
        </w:rPr>
        <w:t xml:space="preserve"> </w:t>
      </w:r>
      <w:r w:rsidRPr="001F4584">
        <w:rPr>
          <w:rFonts w:asciiTheme="minorHAnsi" w:hAnsiTheme="minorHAnsi" w:cstheme="minorHAnsi"/>
          <w:lang w:val="el-GR"/>
        </w:rPr>
        <w:t>λεπτὸς</w:t>
      </w:r>
      <w:r w:rsidRPr="001F4584">
        <w:rPr>
          <w:rFonts w:asciiTheme="minorHAnsi" w:hAnsiTheme="minorHAnsi" w:cstheme="minorHAnsi"/>
        </w:rPr>
        <w:t xml:space="preserve"> </w:t>
      </w:r>
      <w:r w:rsidRPr="001F4584">
        <w:rPr>
          <w:rFonts w:asciiTheme="minorHAnsi" w:hAnsiTheme="minorHAnsi" w:cstheme="minorHAnsi"/>
          <w:lang w:val="el-GR"/>
        </w:rPr>
        <w:t>διὰ</w:t>
      </w:r>
      <w:r w:rsidRPr="001F4584">
        <w:rPr>
          <w:rFonts w:asciiTheme="minorHAnsi" w:hAnsiTheme="minorHAnsi" w:cstheme="minorHAnsi"/>
        </w:rPr>
        <w:t xml:space="preserve"> </w:t>
      </w:r>
      <w:r w:rsidRPr="001F4584">
        <w:rPr>
          <w:rFonts w:asciiTheme="minorHAnsi" w:hAnsiTheme="minorHAnsi" w:cstheme="minorHAnsi"/>
          <w:lang w:val="el-GR"/>
        </w:rPr>
        <w:t>τὰ</w:t>
      </w:r>
      <w:r w:rsidRPr="001F4584">
        <w:rPr>
          <w:rFonts w:asciiTheme="minorHAnsi" w:hAnsiTheme="minorHAnsi" w:cstheme="minorHAnsi"/>
        </w:rPr>
        <w:t xml:space="preserve"> </w:t>
      </w:r>
      <w:r w:rsidRPr="001F4584">
        <w:rPr>
          <w:rFonts w:asciiTheme="minorHAnsi" w:hAnsiTheme="minorHAnsi" w:cstheme="minorHAnsi"/>
          <w:lang w:val="el-GR"/>
        </w:rPr>
        <w:t>προειρημένα</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ἡ</w:t>
      </w:r>
      <w:r w:rsidRPr="001F4584">
        <w:rPr>
          <w:rFonts w:asciiTheme="minorHAnsi" w:hAnsiTheme="minorHAnsi" w:cstheme="minorHAnsi"/>
        </w:rPr>
        <w:t xml:space="preserve"> </w:t>
      </w:r>
      <w:r w:rsidRPr="001F4584">
        <w:rPr>
          <w:rFonts w:asciiTheme="minorHAnsi" w:hAnsiTheme="minorHAnsi" w:cstheme="minorHAnsi"/>
          <w:lang w:val="el-GR"/>
        </w:rPr>
        <w:t>ἀπ</w:t>
      </w:r>
      <w:r w:rsidRPr="001F4584">
        <w:rPr>
          <w:rFonts w:asciiTheme="minorHAnsi" w:hAnsiTheme="minorHAnsi" w:cstheme="minorHAnsi"/>
        </w:rPr>
        <w:t xml:space="preserve">' </w:t>
      </w:r>
      <w:r w:rsidRPr="001F4584">
        <w:rPr>
          <w:rFonts w:asciiTheme="minorHAnsi" w:hAnsiTheme="minorHAnsi" w:cstheme="minorHAnsi"/>
          <w:lang w:val="el-GR"/>
        </w:rPr>
        <w:t>αὐτοῦ</w:t>
      </w:r>
      <w:r w:rsidRPr="001F4584">
        <w:rPr>
          <w:rFonts w:asciiTheme="minorHAnsi" w:hAnsiTheme="minorHAnsi" w:cstheme="minorHAnsi"/>
        </w:rPr>
        <w:t xml:space="preserve"> </w:t>
      </w:r>
      <w:r w:rsidRPr="001F4584">
        <w:rPr>
          <w:rFonts w:asciiTheme="minorHAnsi" w:hAnsiTheme="minorHAnsi" w:cstheme="minorHAnsi"/>
          <w:lang w:val="el-GR"/>
        </w:rPr>
        <w:t>φωνὴ</w:t>
      </w:r>
      <w:r w:rsidRPr="001F4584">
        <w:rPr>
          <w:rFonts w:asciiTheme="minorHAnsi" w:hAnsiTheme="minorHAnsi" w:cstheme="minorHAnsi"/>
        </w:rPr>
        <w:t xml:space="preserve"> </w:t>
      </w:r>
      <w:r w:rsidRPr="001F4584">
        <w:rPr>
          <w:rFonts w:asciiTheme="minorHAnsi" w:hAnsiTheme="minorHAnsi" w:cstheme="minorHAnsi"/>
          <w:lang w:val="el-GR"/>
        </w:rPr>
        <w:t>γινομένη</w:t>
      </w:r>
      <w:r w:rsidRPr="001F4584">
        <w:rPr>
          <w:rFonts w:asciiTheme="minorHAnsi" w:hAnsiTheme="minorHAnsi" w:cstheme="minorHAnsi"/>
        </w:rPr>
        <w:t xml:space="preserve"> </w:t>
      </w:r>
      <w:r w:rsidRPr="001F4584">
        <w:rPr>
          <w:rFonts w:asciiTheme="minorHAnsi" w:hAnsiTheme="minorHAnsi" w:cstheme="minorHAnsi"/>
          <w:lang w:val="el-GR"/>
        </w:rPr>
        <w:t>τοιαύτη</w:t>
      </w:r>
      <w:r w:rsidRPr="001F4584">
        <w:rPr>
          <w:rFonts w:asciiTheme="minorHAnsi" w:hAnsiTheme="minorHAnsi" w:cstheme="minorHAnsi"/>
        </w:rPr>
        <w:t xml:space="preserve">· </w:t>
      </w:r>
      <w:r w:rsidRPr="001F4584">
        <w:rPr>
          <w:rFonts w:asciiTheme="minorHAnsi" w:hAnsiTheme="minorHAnsi" w:cstheme="minorHAnsi"/>
          <w:lang w:val="el-GR"/>
        </w:rPr>
        <w:t>ἡ</w:t>
      </w:r>
      <w:r w:rsidRPr="001F4584">
        <w:rPr>
          <w:rFonts w:asciiTheme="minorHAnsi" w:hAnsiTheme="minorHAnsi" w:cstheme="minorHAnsi"/>
        </w:rPr>
        <w:t xml:space="preserve"> </w:t>
      </w:r>
      <w:r w:rsidRPr="001F4584">
        <w:rPr>
          <w:rFonts w:asciiTheme="minorHAnsi" w:hAnsiTheme="minorHAnsi" w:cstheme="minorHAnsi"/>
          <w:lang w:val="el-GR"/>
        </w:rPr>
        <w:t>δὲ</w:t>
      </w:r>
      <w:r w:rsidRPr="001F4584">
        <w:rPr>
          <w:rFonts w:asciiTheme="minorHAnsi" w:hAnsiTheme="minorHAnsi" w:cstheme="minorHAnsi"/>
        </w:rPr>
        <w:t xml:space="preserve"> </w:t>
      </w:r>
      <w:r w:rsidRPr="001F4584">
        <w:rPr>
          <w:rFonts w:asciiTheme="minorHAnsi" w:hAnsiTheme="minorHAnsi" w:cstheme="minorHAnsi"/>
          <w:lang w:val="el-GR"/>
        </w:rPr>
        <w:t>λεπτὴ</w:t>
      </w:r>
      <w:r w:rsidRPr="001F4584">
        <w:rPr>
          <w:rFonts w:asciiTheme="minorHAnsi" w:hAnsiTheme="minorHAnsi" w:cstheme="minorHAnsi"/>
        </w:rPr>
        <w:t xml:space="preserve"> </w:t>
      </w:r>
      <w:r w:rsidRPr="001F4584">
        <w:rPr>
          <w:rFonts w:asciiTheme="minorHAnsi" w:hAnsiTheme="minorHAnsi" w:cstheme="minorHAnsi"/>
          <w:lang w:val="el-GR"/>
        </w:rPr>
        <w:t>φωνὴ</w:t>
      </w:r>
      <w:r w:rsidRPr="001F4584">
        <w:rPr>
          <w:rFonts w:asciiTheme="minorHAnsi" w:hAnsiTheme="minorHAnsi" w:cstheme="minorHAnsi"/>
        </w:rPr>
        <w:t xml:space="preserve"> </w:t>
      </w:r>
      <w:r w:rsidRPr="001F4584">
        <w:rPr>
          <w:rFonts w:asciiTheme="minorHAnsi" w:hAnsiTheme="minorHAnsi" w:cstheme="minorHAnsi"/>
          <w:lang w:val="el-GR"/>
        </w:rPr>
        <w:t>ὀξεῖά</w:t>
      </w:r>
      <w:r w:rsidRPr="001F4584">
        <w:rPr>
          <w:rFonts w:asciiTheme="minorHAnsi" w:hAnsiTheme="minorHAnsi" w:cstheme="minorHAnsi"/>
        </w:rPr>
        <w:t xml:space="preserve"> </w:t>
      </w:r>
      <w:r w:rsidRPr="001F4584">
        <w:rPr>
          <w:rFonts w:asciiTheme="minorHAnsi" w:hAnsiTheme="minorHAnsi" w:cstheme="minorHAnsi"/>
          <w:lang w:val="el-GR"/>
        </w:rPr>
        <w:t>ἐστιν</w:t>
      </w:r>
      <w:r w:rsidRPr="001F4584">
        <w:rPr>
          <w:rFonts w:asciiTheme="minorHAnsi" w:hAnsiTheme="minorHAnsi" w:cstheme="minorHAnsi"/>
        </w:rPr>
        <w:t xml:space="preserve">. </w:t>
      </w:r>
      <w:r w:rsidRPr="001F4584">
        <w:rPr>
          <w:rFonts w:asciiTheme="minorHAnsi" w:hAnsiTheme="minorHAnsi" w:cstheme="minorHAnsi"/>
          <w:lang w:val="el-GR"/>
        </w:rPr>
        <w:t>οἱ</w:t>
      </w:r>
      <w:r w:rsidRPr="001F4584">
        <w:rPr>
          <w:rFonts w:asciiTheme="minorHAnsi" w:hAnsiTheme="minorHAnsi" w:cstheme="minorHAnsi"/>
        </w:rPr>
        <w:t xml:space="preserve"> </w:t>
      </w:r>
      <w:r w:rsidRPr="001F4584">
        <w:rPr>
          <w:rFonts w:asciiTheme="minorHAnsi" w:hAnsiTheme="minorHAnsi" w:cstheme="minorHAnsi"/>
          <w:lang w:val="el-GR"/>
        </w:rPr>
        <w:t>μὲν</w:t>
      </w:r>
      <w:r w:rsidRPr="001F4584">
        <w:rPr>
          <w:rFonts w:asciiTheme="minorHAnsi" w:hAnsiTheme="minorHAnsi" w:cstheme="minorHAnsi"/>
        </w:rPr>
        <w:t xml:space="preserve"> </w:t>
      </w:r>
      <w:r w:rsidRPr="001F4584">
        <w:rPr>
          <w:rFonts w:asciiTheme="minorHAnsi" w:hAnsiTheme="minorHAnsi" w:cstheme="minorHAnsi"/>
          <w:lang w:val="el-GR"/>
        </w:rPr>
        <w:t>οὖν</w:t>
      </w:r>
      <w:r w:rsidRPr="001F4584">
        <w:rPr>
          <w:rFonts w:asciiTheme="minorHAnsi" w:hAnsiTheme="minorHAnsi" w:cstheme="minorHAnsi"/>
        </w:rPr>
        <w:t xml:space="preserve"> </w:t>
      </w:r>
      <w:r w:rsidRPr="001F4584">
        <w:rPr>
          <w:rFonts w:asciiTheme="minorHAnsi" w:hAnsiTheme="minorHAnsi" w:cstheme="minorHAnsi"/>
          <w:lang w:val="el-GR"/>
        </w:rPr>
        <w:t>ἄγονοι</w:t>
      </w:r>
      <w:r w:rsidRPr="001F4584">
        <w:rPr>
          <w:rFonts w:asciiTheme="minorHAnsi" w:hAnsiTheme="minorHAnsi" w:cstheme="minorHAnsi"/>
        </w:rPr>
        <w:t xml:space="preserve"> </w:t>
      </w:r>
      <w:r w:rsidRPr="001F4584">
        <w:rPr>
          <w:rFonts w:asciiTheme="minorHAnsi" w:hAnsiTheme="minorHAnsi" w:cstheme="minorHAnsi"/>
          <w:lang w:val="el-GR"/>
        </w:rPr>
        <w:t>διὰ</w:t>
      </w:r>
      <w:r w:rsidRPr="001F4584">
        <w:rPr>
          <w:rFonts w:asciiTheme="minorHAnsi" w:hAnsiTheme="minorHAnsi" w:cstheme="minorHAnsi"/>
        </w:rPr>
        <w:t xml:space="preserve"> </w:t>
      </w:r>
      <w:r w:rsidRPr="001F4584">
        <w:rPr>
          <w:rFonts w:asciiTheme="minorHAnsi" w:hAnsiTheme="minorHAnsi" w:cstheme="minorHAnsi"/>
          <w:lang w:val="el-GR"/>
        </w:rPr>
        <w:t>ταῦτα</w:t>
      </w:r>
      <w:r w:rsidRPr="001F4584">
        <w:rPr>
          <w:rFonts w:asciiTheme="minorHAnsi" w:hAnsiTheme="minorHAnsi" w:cstheme="minorHAnsi"/>
        </w:rPr>
        <w:t xml:space="preserve"> </w:t>
      </w:r>
      <w:r w:rsidRPr="001F4584">
        <w:rPr>
          <w:rFonts w:asciiTheme="minorHAnsi" w:hAnsiTheme="minorHAnsi" w:cstheme="minorHAnsi"/>
          <w:lang w:val="el-GR"/>
        </w:rPr>
        <w:t>ὀξύφωνοί</w:t>
      </w:r>
      <w:r w:rsidRPr="001F4584">
        <w:rPr>
          <w:rFonts w:asciiTheme="minorHAnsi" w:hAnsiTheme="minorHAnsi" w:cstheme="minorHAnsi"/>
        </w:rPr>
        <w:t xml:space="preserve"> </w:t>
      </w:r>
      <w:r w:rsidRPr="001F4584">
        <w:rPr>
          <w:rFonts w:asciiTheme="minorHAnsi" w:hAnsiTheme="minorHAnsi" w:cstheme="minorHAnsi"/>
          <w:lang w:val="el-GR"/>
        </w:rPr>
        <w:t>εἰσιν</w:t>
      </w:r>
      <w:r w:rsidRPr="001F4584">
        <w:rPr>
          <w:rFonts w:asciiTheme="minorHAnsi" w:hAnsiTheme="minorHAnsi" w:cstheme="minorHAnsi"/>
        </w:rPr>
        <w:t xml:space="preserve">· </w:t>
      </w:r>
      <w:r w:rsidRPr="001F4584">
        <w:rPr>
          <w:rFonts w:asciiTheme="minorHAnsi" w:hAnsiTheme="minorHAnsi" w:cstheme="minorHAnsi"/>
          <w:lang w:val="el-GR"/>
        </w:rPr>
        <w:t>οἱ</w:t>
      </w:r>
      <w:r w:rsidRPr="001F4584">
        <w:rPr>
          <w:rFonts w:asciiTheme="minorHAnsi" w:hAnsiTheme="minorHAnsi" w:cstheme="minorHAnsi"/>
        </w:rPr>
        <w:t xml:space="preserve"> </w:t>
      </w:r>
      <w:r w:rsidRPr="001F4584">
        <w:rPr>
          <w:rFonts w:asciiTheme="minorHAnsi" w:hAnsiTheme="minorHAnsi" w:cstheme="minorHAnsi"/>
          <w:lang w:val="el-GR"/>
        </w:rPr>
        <w:t>δὲ</w:t>
      </w:r>
      <w:r w:rsidRPr="001F4584">
        <w:rPr>
          <w:rFonts w:asciiTheme="minorHAnsi" w:hAnsiTheme="minorHAnsi" w:cstheme="minorHAnsi"/>
        </w:rPr>
        <w:t xml:space="preserve"> </w:t>
      </w:r>
      <w:r w:rsidRPr="001F4584">
        <w:rPr>
          <w:rFonts w:asciiTheme="minorHAnsi" w:hAnsiTheme="minorHAnsi" w:cstheme="minorHAnsi"/>
          <w:lang w:val="el-GR"/>
        </w:rPr>
        <w:t>ἄνδρες</w:t>
      </w:r>
      <w:r w:rsidRPr="001F4584">
        <w:rPr>
          <w:rFonts w:asciiTheme="minorHAnsi" w:hAnsiTheme="minorHAnsi" w:cstheme="minorHAnsi"/>
        </w:rPr>
        <w:t xml:space="preserve"> </w:t>
      </w:r>
      <w:r w:rsidRPr="001F4584">
        <w:rPr>
          <w:rFonts w:asciiTheme="minorHAnsi" w:hAnsiTheme="minorHAnsi" w:cstheme="minorHAnsi"/>
          <w:lang w:val="el-GR"/>
        </w:rPr>
        <w:t>ἰσχύοντες</w:t>
      </w:r>
      <w:r w:rsidRPr="001F4584">
        <w:rPr>
          <w:rFonts w:asciiTheme="minorHAnsi" w:hAnsiTheme="minorHAnsi" w:cstheme="minorHAnsi"/>
        </w:rPr>
        <w:t xml:space="preserve"> </w:t>
      </w:r>
      <w:r w:rsidRPr="001F4584">
        <w:rPr>
          <w:rFonts w:asciiTheme="minorHAnsi" w:hAnsiTheme="minorHAnsi" w:cstheme="minorHAnsi"/>
          <w:lang w:val="el-GR"/>
        </w:rPr>
        <w:t>τῷ</w:t>
      </w:r>
      <w:r w:rsidRPr="001F4584">
        <w:rPr>
          <w:rFonts w:asciiTheme="minorHAnsi" w:hAnsiTheme="minorHAnsi" w:cstheme="minorHAnsi"/>
        </w:rPr>
        <w:t xml:space="preserve"> </w:t>
      </w:r>
      <w:r w:rsidRPr="001F4584">
        <w:rPr>
          <w:rFonts w:asciiTheme="minorHAnsi" w:hAnsiTheme="minorHAnsi" w:cstheme="minorHAnsi"/>
          <w:lang w:val="el-GR"/>
        </w:rPr>
        <w:t>πνεύματι</w:t>
      </w:r>
      <w:r w:rsidRPr="001F4584">
        <w:rPr>
          <w:rFonts w:asciiTheme="minorHAnsi" w:hAnsiTheme="minorHAnsi" w:cstheme="minorHAnsi"/>
        </w:rPr>
        <w:t xml:space="preserve"> </w:t>
      </w:r>
      <w:r w:rsidRPr="001F4584">
        <w:rPr>
          <w:rFonts w:asciiTheme="minorHAnsi" w:hAnsiTheme="minorHAnsi" w:cstheme="minorHAnsi"/>
          <w:lang w:val="el-GR"/>
        </w:rPr>
        <w:t>πολὺν</w:t>
      </w:r>
      <w:r w:rsidRPr="001F4584">
        <w:rPr>
          <w:rFonts w:asciiTheme="minorHAnsi" w:hAnsiTheme="minorHAnsi" w:cstheme="minorHAnsi"/>
        </w:rPr>
        <w:t xml:space="preserve"> </w:t>
      </w:r>
      <w:r w:rsidRPr="001F4584">
        <w:rPr>
          <w:rFonts w:asciiTheme="minorHAnsi" w:hAnsiTheme="minorHAnsi" w:cstheme="minorHAnsi"/>
          <w:lang w:val="el-GR"/>
        </w:rPr>
        <w:t>ἀέρα</w:t>
      </w:r>
      <w:r w:rsidRPr="001F4584">
        <w:rPr>
          <w:rFonts w:asciiTheme="minorHAnsi" w:hAnsiTheme="minorHAnsi" w:cstheme="minorHAnsi"/>
        </w:rPr>
        <w:t xml:space="preserve"> </w:t>
      </w:r>
      <w:r w:rsidRPr="001F4584">
        <w:rPr>
          <w:rFonts w:asciiTheme="minorHAnsi" w:hAnsiTheme="minorHAnsi" w:cstheme="minorHAnsi"/>
          <w:lang w:val="el-GR"/>
        </w:rPr>
        <w:t>κινοῦσι</w:t>
      </w:r>
      <w:r w:rsidRPr="001F4584">
        <w:rPr>
          <w:rFonts w:asciiTheme="minorHAnsi" w:hAnsiTheme="minorHAnsi" w:cstheme="minorHAnsi"/>
        </w:rPr>
        <w:t xml:space="preserve">, </w:t>
      </w:r>
      <w:r w:rsidRPr="001F4584">
        <w:rPr>
          <w:rFonts w:asciiTheme="minorHAnsi" w:hAnsiTheme="minorHAnsi" w:cstheme="minorHAnsi"/>
          <w:lang w:val="el-GR"/>
        </w:rPr>
        <w:t>πολὺς</w:t>
      </w:r>
      <w:r w:rsidRPr="001F4584">
        <w:rPr>
          <w:rFonts w:asciiTheme="minorHAnsi" w:hAnsiTheme="minorHAnsi" w:cstheme="minorHAnsi"/>
        </w:rPr>
        <w:t xml:space="preserve"> </w:t>
      </w:r>
      <w:r w:rsidRPr="001F4584">
        <w:rPr>
          <w:rFonts w:asciiTheme="minorHAnsi" w:hAnsiTheme="minorHAnsi" w:cstheme="minorHAnsi"/>
          <w:lang w:val="el-GR"/>
        </w:rPr>
        <w:t>δὲ</w:t>
      </w:r>
      <w:r w:rsidRPr="001F4584">
        <w:rPr>
          <w:rFonts w:asciiTheme="minorHAnsi" w:hAnsiTheme="minorHAnsi" w:cstheme="minorHAnsi"/>
        </w:rPr>
        <w:t xml:space="preserve"> </w:t>
      </w:r>
      <w:r w:rsidRPr="001F4584">
        <w:rPr>
          <w:rFonts w:asciiTheme="minorHAnsi" w:hAnsiTheme="minorHAnsi" w:cstheme="minorHAnsi"/>
          <w:lang w:val="el-GR"/>
        </w:rPr>
        <w:t>ὢν</w:t>
      </w:r>
      <w:r w:rsidRPr="001F4584">
        <w:rPr>
          <w:rFonts w:asciiTheme="minorHAnsi" w:hAnsiTheme="minorHAnsi" w:cstheme="minorHAnsi"/>
        </w:rPr>
        <w:t xml:space="preserve"> </w:t>
      </w:r>
      <w:r w:rsidRPr="001F4584">
        <w:rPr>
          <w:rFonts w:asciiTheme="minorHAnsi" w:hAnsiTheme="minorHAnsi" w:cstheme="minorHAnsi"/>
          <w:lang w:val="el-GR"/>
        </w:rPr>
        <w:t>βραδέως</w:t>
      </w:r>
      <w:r w:rsidRPr="001F4584">
        <w:rPr>
          <w:rFonts w:asciiTheme="minorHAnsi" w:hAnsiTheme="minorHAnsi" w:cstheme="minorHAnsi"/>
        </w:rPr>
        <w:t xml:space="preserve"> </w:t>
      </w:r>
      <w:r w:rsidRPr="001F4584">
        <w:rPr>
          <w:rFonts w:asciiTheme="minorHAnsi" w:hAnsiTheme="minorHAnsi" w:cstheme="minorHAnsi"/>
          <w:lang w:val="el-GR"/>
        </w:rPr>
        <w:t>ἂν</w:t>
      </w:r>
      <w:r w:rsidRPr="001F4584">
        <w:rPr>
          <w:rFonts w:asciiTheme="minorHAnsi" w:hAnsiTheme="minorHAnsi" w:cstheme="minorHAnsi"/>
        </w:rPr>
        <w:t xml:space="preserve"> </w:t>
      </w:r>
      <w:r w:rsidRPr="001F4584">
        <w:rPr>
          <w:rFonts w:asciiTheme="minorHAnsi" w:hAnsiTheme="minorHAnsi" w:cstheme="minorHAnsi"/>
          <w:lang w:val="el-GR"/>
        </w:rPr>
        <w:t>κινοῖτο</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βαρεῖαν</w:t>
      </w:r>
      <w:r w:rsidRPr="001F4584">
        <w:rPr>
          <w:rFonts w:asciiTheme="minorHAnsi" w:hAnsiTheme="minorHAnsi" w:cstheme="minorHAnsi"/>
        </w:rPr>
        <w:t xml:space="preserve"> </w:t>
      </w:r>
      <w:r w:rsidRPr="001F4584">
        <w:rPr>
          <w:rFonts w:asciiTheme="minorHAnsi" w:hAnsiTheme="minorHAnsi" w:cstheme="minorHAnsi"/>
          <w:lang w:val="el-GR"/>
        </w:rPr>
        <w:t>φωνὴν</w:t>
      </w:r>
      <w:r w:rsidRPr="001F4584">
        <w:rPr>
          <w:rFonts w:asciiTheme="minorHAnsi" w:hAnsiTheme="minorHAnsi" w:cstheme="minorHAnsi"/>
        </w:rPr>
        <w:t xml:space="preserve"> </w:t>
      </w:r>
      <w:r w:rsidRPr="001F4584">
        <w:rPr>
          <w:rFonts w:asciiTheme="minorHAnsi" w:hAnsiTheme="minorHAnsi" w:cstheme="minorHAnsi"/>
          <w:lang w:val="el-GR"/>
        </w:rPr>
        <w:t>ποιεῖ</w:t>
      </w:r>
      <w:r w:rsidRPr="001F4584">
        <w:rPr>
          <w:rFonts w:asciiTheme="minorHAnsi" w:hAnsiTheme="minorHAnsi" w:cstheme="minorHAnsi"/>
        </w:rPr>
        <w:t xml:space="preserve">. </w:t>
      </w:r>
      <w:r w:rsidRPr="001F4584">
        <w:rPr>
          <w:rFonts w:asciiTheme="minorHAnsi" w:hAnsiTheme="minorHAnsi" w:cstheme="minorHAnsi"/>
          <w:lang w:val="el-GR"/>
        </w:rPr>
        <w:t>ἐποίει</w:t>
      </w:r>
      <w:r w:rsidRPr="001F4584">
        <w:rPr>
          <w:rFonts w:asciiTheme="minorHAnsi" w:hAnsiTheme="minorHAnsi" w:cstheme="minorHAnsi"/>
        </w:rPr>
        <w:t xml:space="preserve"> </w:t>
      </w:r>
      <w:r w:rsidRPr="001F4584">
        <w:rPr>
          <w:rFonts w:asciiTheme="minorHAnsi" w:hAnsiTheme="minorHAnsi" w:cstheme="minorHAnsi"/>
          <w:lang w:val="el-GR"/>
        </w:rPr>
        <w:t>γὰρ</w:t>
      </w:r>
      <w:r w:rsidRPr="001F4584">
        <w:rPr>
          <w:rFonts w:asciiTheme="minorHAnsi" w:hAnsiTheme="minorHAnsi" w:cstheme="minorHAnsi"/>
        </w:rPr>
        <w:t xml:space="preserve"> </w:t>
      </w:r>
      <w:r w:rsidRPr="001F4584">
        <w:rPr>
          <w:rFonts w:asciiTheme="minorHAnsi" w:hAnsiTheme="minorHAnsi" w:cstheme="minorHAnsi"/>
          <w:lang w:val="el-GR"/>
        </w:rPr>
        <w:t>ἥ</w:t>
      </w:r>
      <w:r w:rsidRPr="001F4584">
        <w:rPr>
          <w:rFonts w:asciiTheme="minorHAnsi" w:hAnsiTheme="minorHAnsi" w:cstheme="minorHAnsi"/>
        </w:rPr>
        <w:t xml:space="preserve"> </w:t>
      </w:r>
      <w:r w:rsidRPr="001F4584">
        <w:rPr>
          <w:rFonts w:asciiTheme="minorHAnsi" w:hAnsiTheme="minorHAnsi" w:cstheme="minorHAnsi"/>
          <w:lang w:val="el-GR"/>
        </w:rPr>
        <w:t>τε</w:t>
      </w:r>
      <w:r w:rsidRPr="001F4584">
        <w:rPr>
          <w:rFonts w:asciiTheme="minorHAnsi" w:hAnsiTheme="minorHAnsi" w:cstheme="minorHAnsi"/>
        </w:rPr>
        <w:t xml:space="preserve"> </w:t>
      </w:r>
      <w:r w:rsidRPr="001F4584">
        <w:rPr>
          <w:rFonts w:asciiTheme="minorHAnsi" w:hAnsiTheme="minorHAnsi" w:cstheme="minorHAnsi"/>
          <w:lang w:val="el-GR"/>
        </w:rPr>
        <w:t>λεπτὴ</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ἡ</w:t>
      </w:r>
      <w:r w:rsidRPr="001F4584">
        <w:rPr>
          <w:rFonts w:asciiTheme="minorHAnsi" w:hAnsiTheme="minorHAnsi" w:cstheme="minorHAnsi"/>
        </w:rPr>
        <w:t xml:space="preserve"> </w:t>
      </w:r>
      <w:r w:rsidRPr="001F4584">
        <w:rPr>
          <w:rFonts w:asciiTheme="minorHAnsi" w:hAnsiTheme="minorHAnsi" w:cstheme="minorHAnsi"/>
          <w:lang w:val="el-GR"/>
        </w:rPr>
        <w:t>ταχεῖα</w:t>
      </w:r>
      <w:r w:rsidRPr="001F4584">
        <w:rPr>
          <w:rFonts w:asciiTheme="minorHAnsi" w:hAnsiTheme="minorHAnsi" w:cstheme="minorHAnsi"/>
        </w:rPr>
        <w:t xml:space="preserve"> </w:t>
      </w:r>
      <w:r w:rsidRPr="001F4584">
        <w:rPr>
          <w:rFonts w:asciiTheme="minorHAnsi" w:hAnsiTheme="minorHAnsi" w:cstheme="minorHAnsi"/>
          <w:lang w:val="el-GR"/>
        </w:rPr>
        <w:t>κίνησις</w:t>
      </w:r>
      <w:r w:rsidRPr="001F4584">
        <w:rPr>
          <w:rFonts w:asciiTheme="minorHAnsi" w:hAnsiTheme="minorHAnsi" w:cstheme="minorHAnsi"/>
        </w:rPr>
        <w:t xml:space="preserve"> </w:t>
      </w:r>
      <w:r w:rsidRPr="001F4584">
        <w:rPr>
          <w:rFonts w:asciiTheme="minorHAnsi" w:hAnsiTheme="minorHAnsi" w:cstheme="minorHAnsi"/>
          <w:lang w:val="el-GR"/>
        </w:rPr>
        <w:t>ὀξεῖαν</w:t>
      </w:r>
      <w:r w:rsidRPr="001F4584">
        <w:rPr>
          <w:rFonts w:asciiTheme="minorHAnsi" w:hAnsiTheme="minorHAnsi" w:cstheme="minorHAnsi"/>
        </w:rPr>
        <w:t xml:space="preserve"> </w:t>
      </w:r>
      <w:r w:rsidRPr="001F4584">
        <w:rPr>
          <w:rFonts w:asciiTheme="minorHAnsi" w:hAnsiTheme="minorHAnsi" w:cstheme="minorHAnsi"/>
          <w:lang w:val="el-GR"/>
        </w:rPr>
        <w:t>φωνήν</w:t>
      </w:r>
      <w:r w:rsidRPr="001F4584">
        <w:rPr>
          <w:rFonts w:asciiTheme="minorHAnsi" w:hAnsiTheme="minorHAnsi" w:cstheme="minorHAnsi"/>
        </w:rPr>
        <w:t xml:space="preserve">, </w:t>
      </w:r>
      <w:r w:rsidRPr="001F4584">
        <w:rPr>
          <w:rFonts w:asciiTheme="minorHAnsi" w:hAnsiTheme="minorHAnsi" w:cstheme="minorHAnsi"/>
          <w:lang w:val="el-GR"/>
        </w:rPr>
        <w:t>ὧν</w:t>
      </w:r>
      <w:r w:rsidRPr="001F4584">
        <w:rPr>
          <w:rFonts w:asciiTheme="minorHAnsi" w:hAnsiTheme="minorHAnsi" w:cstheme="minorHAnsi"/>
        </w:rPr>
        <w:t xml:space="preserve"> </w:t>
      </w:r>
      <w:r w:rsidRPr="001F4584">
        <w:rPr>
          <w:rFonts w:asciiTheme="minorHAnsi" w:hAnsiTheme="minorHAnsi" w:cstheme="minorHAnsi"/>
          <w:lang w:val="el-GR"/>
        </w:rPr>
        <w:t>οὐδέτερον</w:t>
      </w:r>
      <w:r w:rsidRPr="001F4584">
        <w:rPr>
          <w:rFonts w:asciiTheme="minorHAnsi" w:hAnsiTheme="minorHAnsi" w:cstheme="minorHAnsi"/>
        </w:rPr>
        <w:t xml:space="preserve"> </w:t>
      </w:r>
      <w:r w:rsidRPr="001F4584">
        <w:rPr>
          <w:rFonts w:asciiTheme="minorHAnsi" w:hAnsiTheme="minorHAnsi" w:cstheme="minorHAnsi"/>
          <w:lang w:val="el-GR"/>
        </w:rPr>
        <w:t>ἐπὶ</w:t>
      </w:r>
      <w:r w:rsidRPr="001F4584">
        <w:rPr>
          <w:rFonts w:asciiTheme="minorHAnsi" w:hAnsiTheme="minorHAnsi" w:cstheme="minorHAnsi"/>
        </w:rPr>
        <w:t xml:space="preserve"> </w:t>
      </w:r>
      <w:r w:rsidRPr="001F4584">
        <w:rPr>
          <w:rFonts w:asciiTheme="minorHAnsi" w:hAnsiTheme="minorHAnsi" w:cstheme="minorHAnsi"/>
          <w:lang w:val="el-GR"/>
        </w:rPr>
        <w:t>τοῦ</w:t>
      </w:r>
      <w:r w:rsidRPr="001F4584">
        <w:rPr>
          <w:rFonts w:asciiTheme="minorHAnsi" w:hAnsiTheme="minorHAnsi" w:cstheme="minorHAnsi"/>
        </w:rPr>
        <w:t xml:space="preserve"> </w:t>
      </w:r>
      <w:r w:rsidRPr="001F4584">
        <w:rPr>
          <w:rFonts w:asciiTheme="minorHAnsi" w:hAnsiTheme="minorHAnsi" w:cstheme="minorHAnsi"/>
          <w:lang w:val="el-GR"/>
        </w:rPr>
        <w:t>ἀνδρὸς</w:t>
      </w:r>
      <w:r w:rsidRPr="001F4584">
        <w:rPr>
          <w:rFonts w:asciiTheme="minorHAnsi" w:hAnsiTheme="minorHAnsi" w:cstheme="minorHAnsi"/>
        </w:rPr>
        <w:t xml:space="preserve"> </w:t>
      </w:r>
      <w:r w:rsidRPr="001F4584">
        <w:rPr>
          <w:rFonts w:asciiTheme="minorHAnsi" w:hAnsiTheme="minorHAnsi" w:cstheme="minorHAnsi"/>
          <w:lang w:val="el-GR"/>
        </w:rPr>
        <w:t>συμβαίνει</w:t>
      </w:r>
      <w:r w:rsidRPr="001F4584">
        <w:rPr>
          <w:rFonts w:asciiTheme="minorHAnsi" w:hAnsiTheme="minorHAnsi" w:cstheme="minorHAnsi"/>
        </w:rPr>
        <w:t xml:space="preserve"> </w:t>
      </w:r>
      <w:r w:rsidRPr="001F4584">
        <w:rPr>
          <w:rFonts w:asciiTheme="minorHAnsi" w:hAnsiTheme="minorHAnsi" w:cstheme="minorHAnsi"/>
          <w:lang w:val="el-GR"/>
        </w:rPr>
        <w:t>γίνεσθαι</w:t>
      </w:r>
      <w:r w:rsidRPr="001F4584">
        <w:rPr>
          <w:rFonts w:asciiTheme="minorHAnsi" w:hAnsiTheme="minorHAnsi" w:cstheme="minorHAnsi"/>
        </w:rPr>
        <w:t>.»</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b/>
        </w:rPr>
        <w:t>Aristote,</w:t>
      </w:r>
      <w:r w:rsidRPr="001F4584">
        <w:rPr>
          <w:rFonts w:asciiTheme="minorHAnsi" w:hAnsiTheme="minorHAnsi" w:cstheme="minorHAnsi"/>
          <w:b/>
          <w:bCs/>
        </w:rPr>
        <w:t xml:space="preserve"> </w:t>
      </w:r>
      <w:r w:rsidRPr="001F4584">
        <w:rPr>
          <w:rFonts w:asciiTheme="minorHAnsi" w:hAnsiTheme="minorHAnsi" w:cstheme="minorHAnsi"/>
          <w:b/>
        </w:rPr>
        <w:t xml:space="preserve"> Probl  XI 34</w:t>
      </w:r>
      <w:r w:rsidRPr="001F4584">
        <w:rPr>
          <w:rFonts w:asciiTheme="minorHAnsi" w:hAnsiTheme="minorHAnsi" w:cstheme="minorHAnsi"/>
        </w:rPr>
        <w:t xml:space="preserve">   «</w:t>
      </w:r>
      <w:r w:rsidRPr="001F4584">
        <w:rPr>
          <w:rFonts w:asciiTheme="minorHAnsi" w:hAnsiTheme="minorHAnsi" w:cstheme="minorHAnsi"/>
          <w:lang w:val="el-GR"/>
        </w:rPr>
        <w:t>Διὰ</w:t>
      </w:r>
      <w:r w:rsidRPr="001F4584">
        <w:rPr>
          <w:rFonts w:asciiTheme="minorHAnsi" w:hAnsiTheme="minorHAnsi" w:cstheme="minorHAnsi"/>
        </w:rPr>
        <w:t xml:space="preserve"> </w:t>
      </w:r>
      <w:r w:rsidRPr="001F4584">
        <w:rPr>
          <w:rFonts w:asciiTheme="minorHAnsi" w:hAnsiTheme="minorHAnsi" w:cstheme="minorHAnsi"/>
          <w:lang w:val="el-GR"/>
        </w:rPr>
        <w:t>τί</w:t>
      </w:r>
      <w:r w:rsidRPr="001F4584">
        <w:rPr>
          <w:rFonts w:asciiTheme="minorHAnsi" w:hAnsiTheme="minorHAnsi" w:cstheme="minorHAnsi"/>
        </w:rPr>
        <w:t xml:space="preserve"> </w:t>
      </w:r>
      <w:r w:rsidRPr="001F4584">
        <w:rPr>
          <w:rFonts w:asciiTheme="minorHAnsi" w:hAnsiTheme="minorHAnsi" w:cstheme="minorHAnsi"/>
          <w:lang w:val="el-GR"/>
        </w:rPr>
        <w:t>οἱ</w:t>
      </w:r>
      <w:r w:rsidRPr="001F4584">
        <w:rPr>
          <w:rFonts w:asciiTheme="minorHAnsi" w:hAnsiTheme="minorHAnsi" w:cstheme="minorHAnsi"/>
        </w:rPr>
        <w:t xml:space="preserve"> </w:t>
      </w:r>
      <w:r w:rsidRPr="001F4584">
        <w:rPr>
          <w:rFonts w:asciiTheme="minorHAnsi" w:hAnsiTheme="minorHAnsi" w:cstheme="minorHAnsi"/>
          <w:lang w:val="el-GR"/>
        </w:rPr>
        <w:t>ἄγονοι</w:t>
      </w:r>
      <w:r w:rsidRPr="001F4584">
        <w:rPr>
          <w:rFonts w:asciiTheme="minorHAnsi" w:hAnsiTheme="minorHAnsi" w:cstheme="minorHAnsi"/>
        </w:rPr>
        <w:t xml:space="preserve">, </w:t>
      </w:r>
      <w:r w:rsidRPr="001F4584">
        <w:rPr>
          <w:rFonts w:asciiTheme="minorHAnsi" w:hAnsiTheme="minorHAnsi" w:cstheme="minorHAnsi"/>
          <w:lang w:val="el-GR"/>
        </w:rPr>
        <w:t>οἷον</w:t>
      </w:r>
      <w:r w:rsidRPr="001F4584">
        <w:rPr>
          <w:rFonts w:asciiTheme="minorHAnsi" w:hAnsiTheme="minorHAnsi" w:cstheme="minorHAnsi"/>
        </w:rPr>
        <w:t xml:space="preserve"> </w:t>
      </w:r>
      <w:r w:rsidRPr="001F4584">
        <w:rPr>
          <w:rFonts w:asciiTheme="minorHAnsi" w:hAnsiTheme="minorHAnsi" w:cstheme="minorHAnsi"/>
          <w:lang w:val="el-GR"/>
        </w:rPr>
        <w:t>παῖδες</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γυναῖκες</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οἱ</w:t>
      </w:r>
      <w:r w:rsidRPr="001F4584">
        <w:rPr>
          <w:rFonts w:asciiTheme="minorHAnsi" w:hAnsiTheme="minorHAnsi" w:cstheme="minorHAnsi"/>
        </w:rPr>
        <w:t xml:space="preserve"> </w:t>
      </w:r>
      <w:r w:rsidRPr="001F4584">
        <w:rPr>
          <w:rFonts w:asciiTheme="minorHAnsi" w:hAnsiTheme="minorHAnsi" w:cstheme="minorHAnsi"/>
          <w:lang w:val="el-GR"/>
        </w:rPr>
        <w:t>ἤδη</w:t>
      </w:r>
      <w:r w:rsidRPr="001F4584">
        <w:rPr>
          <w:rFonts w:asciiTheme="minorHAnsi" w:hAnsiTheme="minorHAnsi" w:cstheme="minorHAnsi"/>
        </w:rPr>
        <w:t xml:space="preserve"> </w:t>
      </w:r>
      <w:r w:rsidRPr="001F4584">
        <w:rPr>
          <w:rFonts w:asciiTheme="minorHAnsi" w:hAnsiTheme="minorHAnsi" w:cstheme="minorHAnsi"/>
          <w:lang w:val="el-GR"/>
        </w:rPr>
        <w:t>γέροντες</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οἱ</w:t>
      </w:r>
      <w:r w:rsidRPr="001F4584">
        <w:rPr>
          <w:rFonts w:asciiTheme="minorHAnsi" w:hAnsiTheme="minorHAnsi" w:cstheme="minorHAnsi"/>
        </w:rPr>
        <w:t xml:space="preserve"> </w:t>
      </w:r>
      <w:r w:rsidRPr="001F4584">
        <w:rPr>
          <w:rFonts w:asciiTheme="minorHAnsi" w:hAnsiTheme="minorHAnsi" w:cstheme="minorHAnsi"/>
          <w:lang w:val="el-GR"/>
        </w:rPr>
        <w:t>εὐνοῦχοι</w:t>
      </w:r>
      <w:r w:rsidRPr="001F4584">
        <w:rPr>
          <w:rFonts w:asciiTheme="minorHAnsi" w:hAnsiTheme="minorHAnsi" w:cstheme="minorHAnsi"/>
        </w:rPr>
        <w:t xml:space="preserve">, </w:t>
      </w:r>
      <w:r w:rsidRPr="001F4584">
        <w:rPr>
          <w:rFonts w:asciiTheme="minorHAnsi" w:hAnsiTheme="minorHAnsi" w:cstheme="minorHAnsi"/>
          <w:lang w:val="el-GR"/>
        </w:rPr>
        <w:t>ὀξὺ</w:t>
      </w:r>
      <w:r w:rsidRPr="001F4584">
        <w:rPr>
          <w:rFonts w:asciiTheme="minorHAnsi" w:hAnsiTheme="minorHAnsi" w:cstheme="minorHAnsi"/>
        </w:rPr>
        <w:t xml:space="preserve"> </w:t>
      </w:r>
      <w:r w:rsidRPr="001F4584">
        <w:rPr>
          <w:rFonts w:asciiTheme="minorHAnsi" w:hAnsiTheme="minorHAnsi" w:cstheme="minorHAnsi"/>
          <w:lang w:val="el-GR"/>
        </w:rPr>
        <w:t>φθέγγονται</w:t>
      </w:r>
      <w:r w:rsidRPr="001F4584">
        <w:rPr>
          <w:rFonts w:asciiTheme="minorHAnsi" w:hAnsiTheme="minorHAnsi" w:cstheme="minorHAnsi"/>
        </w:rPr>
        <w:t xml:space="preserve">, </w:t>
      </w:r>
      <w:r w:rsidRPr="001F4584">
        <w:rPr>
          <w:rFonts w:asciiTheme="minorHAnsi" w:hAnsiTheme="minorHAnsi" w:cstheme="minorHAnsi"/>
          <w:lang w:val="el-GR"/>
        </w:rPr>
        <w:t>οἱ</w:t>
      </w:r>
      <w:r w:rsidRPr="001F4584">
        <w:rPr>
          <w:rFonts w:asciiTheme="minorHAnsi" w:hAnsiTheme="minorHAnsi" w:cstheme="minorHAnsi"/>
        </w:rPr>
        <w:t xml:space="preserve"> </w:t>
      </w:r>
      <w:r w:rsidRPr="001F4584">
        <w:rPr>
          <w:rFonts w:asciiTheme="minorHAnsi" w:hAnsiTheme="minorHAnsi" w:cstheme="minorHAnsi"/>
          <w:lang w:val="el-GR"/>
        </w:rPr>
        <w:t>δὲ</w:t>
      </w:r>
      <w:r w:rsidRPr="001F4584">
        <w:rPr>
          <w:rFonts w:asciiTheme="minorHAnsi" w:hAnsiTheme="minorHAnsi" w:cstheme="minorHAnsi"/>
        </w:rPr>
        <w:t xml:space="preserve"> </w:t>
      </w:r>
      <w:r w:rsidRPr="001F4584">
        <w:rPr>
          <w:rFonts w:asciiTheme="minorHAnsi" w:hAnsiTheme="minorHAnsi" w:cstheme="minorHAnsi"/>
          <w:lang w:val="el-GR"/>
        </w:rPr>
        <w:t>ἄνδρες</w:t>
      </w:r>
      <w:r w:rsidRPr="001F4584">
        <w:rPr>
          <w:rFonts w:asciiTheme="minorHAnsi" w:hAnsiTheme="minorHAnsi" w:cstheme="minorHAnsi"/>
        </w:rPr>
        <w:t xml:space="preserve"> </w:t>
      </w:r>
      <w:r w:rsidRPr="001F4584">
        <w:rPr>
          <w:rFonts w:asciiTheme="minorHAnsi" w:hAnsiTheme="minorHAnsi" w:cstheme="minorHAnsi"/>
          <w:lang w:val="el-GR"/>
        </w:rPr>
        <w:t>βαρύτερον</w:t>
      </w:r>
      <w:r w:rsidRPr="001F4584">
        <w:rPr>
          <w:rFonts w:asciiTheme="minorHAnsi" w:hAnsiTheme="minorHAnsi" w:cstheme="minorHAnsi"/>
        </w:rPr>
        <w:t xml:space="preserve">; </w:t>
      </w:r>
      <w:r w:rsidRPr="001F4584">
        <w:rPr>
          <w:rFonts w:asciiTheme="minorHAnsi" w:hAnsiTheme="minorHAnsi" w:cstheme="minorHAnsi"/>
          <w:lang w:val="el-GR"/>
        </w:rPr>
        <w:t>ἢ</w:t>
      </w:r>
      <w:r w:rsidRPr="001F4584">
        <w:rPr>
          <w:rFonts w:asciiTheme="minorHAnsi" w:hAnsiTheme="minorHAnsi" w:cstheme="minorHAnsi"/>
        </w:rPr>
        <w:t xml:space="preserve"> </w:t>
      </w:r>
      <w:r w:rsidRPr="001F4584">
        <w:rPr>
          <w:rFonts w:asciiTheme="minorHAnsi" w:hAnsiTheme="minorHAnsi" w:cstheme="minorHAnsi"/>
          <w:lang w:val="el-GR"/>
        </w:rPr>
        <w:t>δι</w:t>
      </w:r>
      <w:r w:rsidRPr="001F4584">
        <w:rPr>
          <w:rFonts w:asciiTheme="minorHAnsi" w:hAnsiTheme="minorHAnsi" w:cstheme="minorHAnsi"/>
        </w:rPr>
        <w:t xml:space="preserve">' </w:t>
      </w:r>
      <w:r w:rsidRPr="001F4584">
        <w:rPr>
          <w:rFonts w:asciiTheme="minorHAnsi" w:hAnsiTheme="minorHAnsi" w:cstheme="minorHAnsi"/>
          <w:lang w:val="el-GR"/>
        </w:rPr>
        <w:t>ἀσθένειαν</w:t>
      </w:r>
      <w:r w:rsidRPr="001F4584">
        <w:rPr>
          <w:rFonts w:asciiTheme="minorHAnsi" w:hAnsiTheme="minorHAnsi" w:cstheme="minorHAnsi"/>
        </w:rPr>
        <w:t xml:space="preserve"> </w:t>
      </w:r>
      <w:r w:rsidRPr="001F4584">
        <w:rPr>
          <w:rFonts w:asciiTheme="minorHAnsi" w:hAnsiTheme="minorHAnsi" w:cstheme="minorHAnsi"/>
          <w:lang w:val="el-GR"/>
        </w:rPr>
        <w:t>τοῦ</w:t>
      </w:r>
      <w:r w:rsidRPr="001F4584">
        <w:rPr>
          <w:rFonts w:asciiTheme="minorHAnsi" w:hAnsiTheme="minorHAnsi" w:cstheme="minorHAnsi"/>
        </w:rPr>
        <w:t xml:space="preserve"> </w:t>
      </w:r>
      <w:r w:rsidRPr="001F4584">
        <w:rPr>
          <w:rFonts w:asciiTheme="minorHAnsi" w:hAnsiTheme="minorHAnsi" w:cstheme="minorHAnsi"/>
          <w:lang w:val="el-GR"/>
        </w:rPr>
        <w:t>κινοῦντος</w:t>
      </w:r>
      <w:r w:rsidRPr="001F4584">
        <w:rPr>
          <w:rFonts w:asciiTheme="minorHAnsi" w:hAnsiTheme="minorHAnsi" w:cstheme="minorHAnsi"/>
        </w:rPr>
        <w:t xml:space="preserve"> </w:t>
      </w:r>
      <w:r w:rsidRPr="001F4584">
        <w:rPr>
          <w:rFonts w:asciiTheme="minorHAnsi" w:hAnsiTheme="minorHAnsi" w:cstheme="minorHAnsi"/>
          <w:lang w:val="el-GR"/>
        </w:rPr>
        <w:t>μορίου</w:t>
      </w:r>
      <w:r w:rsidRPr="001F4584">
        <w:rPr>
          <w:rFonts w:asciiTheme="minorHAnsi" w:hAnsiTheme="minorHAnsi" w:cstheme="minorHAnsi"/>
        </w:rPr>
        <w:t xml:space="preserve"> </w:t>
      </w:r>
      <w:r w:rsidRPr="001F4584">
        <w:rPr>
          <w:rFonts w:asciiTheme="minorHAnsi" w:hAnsiTheme="minorHAnsi" w:cstheme="minorHAnsi"/>
          <w:lang w:val="el-GR"/>
        </w:rPr>
        <w:t>τὸν</w:t>
      </w:r>
      <w:r w:rsidRPr="001F4584">
        <w:rPr>
          <w:rFonts w:asciiTheme="minorHAnsi" w:hAnsiTheme="minorHAnsi" w:cstheme="minorHAnsi"/>
        </w:rPr>
        <w:t xml:space="preserve"> </w:t>
      </w:r>
      <w:r w:rsidRPr="001F4584">
        <w:rPr>
          <w:rFonts w:asciiTheme="minorHAnsi" w:hAnsiTheme="minorHAnsi" w:cstheme="minorHAnsi"/>
          <w:lang w:val="el-GR"/>
        </w:rPr>
        <w:t>ἀέρα</w:t>
      </w:r>
      <w:r w:rsidRPr="001F4584">
        <w:rPr>
          <w:rFonts w:asciiTheme="minorHAnsi" w:hAnsiTheme="minorHAnsi" w:cstheme="minorHAnsi"/>
        </w:rPr>
        <w:t xml:space="preserve">; </w:t>
      </w:r>
      <w:r w:rsidRPr="001F4584">
        <w:rPr>
          <w:rFonts w:asciiTheme="minorHAnsi" w:hAnsiTheme="minorHAnsi" w:cstheme="minorHAnsi"/>
          <w:lang w:val="el-GR"/>
        </w:rPr>
        <w:t>ὀλίγον</w:t>
      </w:r>
      <w:r w:rsidRPr="001F4584">
        <w:rPr>
          <w:rFonts w:asciiTheme="minorHAnsi" w:hAnsiTheme="minorHAnsi" w:cstheme="minorHAnsi"/>
        </w:rPr>
        <w:t xml:space="preserve"> </w:t>
      </w:r>
      <w:r w:rsidRPr="001F4584">
        <w:rPr>
          <w:rFonts w:asciiTheme="minorHAnsi" w:hAnsiTheme="minorHAnsi" w:cstheme="minorHAnsi"/>
          <w:lang w:val="el-GR"/>
        </w:rPr>
        <w:t>γὰρ</w:t>
      </w:r>
      <w:r w:rsidRPr="001F4584">
        <w:rPr>
          <w:rFonts w:asciiTheme="minorHAnsi" w:hAnsiTheme="minorHAnsi" w:cstheme="minorHAnsi"/>
        </w:rPr>
        <w:t xml:space="preserve"> </w:t>
      </w:r>
      <w:r w:rsidRPr="001F4584">
        <w:rPr>
          <w:rFonts w:asciiTheme="minorHAnsi" w:hAnsiTheme="minorHAnsi" w:cstheme="minorHAnsi"/>
          <w:lang w:val="el-GR"/>
        </w:rPr>
        <w:t>τὸ</w:t>
      </w:r>
      <w:r w:rsidRPr="001F4584">
        <w:rPr>
          <w:rFonts w:asciiTheme="minorHAnsi" w:hAnsiTheme="minorHAnsi" w:cstheme="minorHAnsi"/>
        </w:rPr>
        <w:t xml:space="preserve"> </w:t>
      </w:r>
      <w:r w:rsidRPr="001F4584">
        <w:rPr>
          <w:rFonts w:asciiTheme="minorHAnsi" w:hAnsiTheme="minorHAnsi" w:cstheme="minorHAnsi"/>
          <w:lang w:val="el-GR"/>
        </w:rPr>
        <w:t>ἀσθενὲς</w:t>
      </w:r>
      <w:r w:rsidRPr="001F4584">
        <w:rPr>
          <w:rFonts w:asciiTheme="minorHAnsi" w:hAnsiTheme="minorHAnsi" w:cstheme="minorHAnsi"/>
        </w:rPr>
        <w:t xml:space="preserve"> </w:t>
      </w:r>
      <w:r w:rsidRPr="001F4584">
        <w:rPr>
          <w:rFonts w:asciiTheme="minorHAnsi" w:hAnsiTheme="minorHAnsi" w:cstheme="minorHAnsi"/>
          <w:lang w:val="el-GR"/>
        </w:rPr>
        <w:t>κινεῖ</w:t>
      </w:r>
      <w:r w:rsidRPr="001F4584">
        <w:rPr>
          <w:rFonts w:asciiTheme="minorHAnsi" w:hAnsiTheme="minorHAnsi" w:cstheme="minorHAnsi"/>
        </w:rPr>
        <w:t xml:space="preserve">, </w:t>
      </w:r>
      <w:r w:rsidRPr="001F4584">
        <w:rPr>
          <w:rFonts w:asciiTheme="minorHAnsi" w:hAnsiTheme="minorHAnsi" w:cstheme="minorHAnsi"/>
          <w:lang w:val="el-GR"/>
        </w:rPr>
        <w:t>ὁ</w:t>
      </w:r>
      <w:r w:rsidRPr="001F4584">
        <w:rPr>
          <w:rFonts w:asciiTheme="minorHAnsi" w:hAnsiTheme="minorHAnsi" w:cstheme="minorHAnsi"/>
        </w:rPr>
        <w:t xml:space="preserve"> </w:t>
      </w:r>
      <w:r w:rsidRPr="001F4584">
        <w:rPr>
          <w:rFonts w:asciiTheme="minorHAnsi" w:hAnsiTheme="minorHAnsi" w:cstheme="minorHAnsi"/>
          <w:lang w:val="el-GR"/>
        </w:rPr>
        <w:t>δὲ</w:t>
      </w:r>
      <w:r w:rsidRPr="001F4584">
        <w:rPr>
          <w:rFonts w:asciiTheme="minorHAnsi" w:hAnsiTheme="minorHAnsi" w:cstheme="minorHAnsi"/>
        </w:rPr>
        <w:t xml:space="preserve"> </w:t>
      </w:r>
      <w:r w:rsidRPr="001F4584">
        <w:rPr>
          <w:rFonts w:asciiTheme="minorHAnsi" w:hAnsiTheme="minorHAnsi" w:cstheme="minorHAnsi"/>
          <w:lang w:val="el-GR"/>
        </w:rPr>
        <w:t>ὀλίγος</w:t>
      </w:r>
      <w:r w:rsidRPr="001F4584">
        <w:rPr>
          <w:rFonts w:asciiTheme="minorHAnsi" w:hAnsiTheme="minorHAnsi" w:cstheme="minorHAnsi"/>
        </w:rPr>
        <w:t xml:space="preserve"> </w:t>
      </w:r>
      <w:r w:rsidRPr="001F4584">
        <w:rPr>
          <w:rFonts w:asciiTheme="minorHAnsi" w:hAnsiTheme="minorHAnsi" w:cstheme="minorHAnsi"/>
          <w:lang w:val="el-GR"/>
        </w:rPr>
        <w:t>ταχὺ</w:t>
      </w:r>
      <w:r w:rsidRPr="001F4584">
        <w:rPr>
          <w:rFonts w:asciiTheme="minorHAnsi" w:hAnsiTheme="minorHAnsi" w:cstheme="minorHAnsi"/>
        </w:rPr>
        <w:t xml:space="preserve"> </w:t>
      </w:r>
      <w:r w:rsidRPr="001F4584">
        <w:rPr>
          <w:rFonts w:asciiTheme="minorHAnsi" w:hAnsiTheme="minorHAnsi" w:cstheme="minorHAnsi"/>
          <w:lang w:val="el-GR"/>
        </w:rPr>
        <w:t>φέρεται</w:t>
      </w:r>
      <w:r w:rsidRPr="001F4584">
        <w:rPr>
          <w:rFonts w:asciiTheme="minorHAnsi" w:hAnsiTheme="minorHAnsi" w:cstheme="minorHAnsi"/>
        </w:rPr>
        <w:t xml:space="preserve">, </w:t>
      </w:r>
      <w:r w:rsidRPr="001F4584">
        <w:rPr>
          <w:rFonts w:asciiTheme="minorHAnsi" w:hAnsiTheme="minorHAnsi" w:cstheme="minorHAnsi"/>
          <w:lang w:val="el-GR"/>
        </w:rPr>
        <w:t>τὸ</w:t>
      </w:r>
      <w:r w:rsidRPr="001F4584">
        <w:rPr>
          <w:rFonts w:asciiTheme="minorHAnsi" w:hAnsiTheme="minorHAnsi" w:cstheme="minorHAnsi"/>
        </w:rPr>
        <w:t xml:space="preserve"> </w:t>
      </w:r>
      <w:r w:rsidRPr="001F4584">
        <w:rPr>
          <w:rFonts w:asciiTheme="minorHAnsi" w:hAnsiTheme="minorHAnsi" w:cstheme="minorHAnsi"/>
          <w:lang w:val="el-GR"/>
        </w:rPr>
        <w:t>δὲ</w:t>
      </w:r>
      <w:r w:rsidRPr="001F4584">
        <w:rPr>
          <w:rFonts w:asciiTheme="minorHAnsi" w:hAnsiTheme="minorHAnsi" w:cstheme="minorHAnsi"/>
        </w:rPr>
        <w:t xml:space="preserve"> </w:t>
      </w:r>
      <w:r w:rsidRPr="001F4584">
        <w:rPr>
          <w:rFonts w:asciiTheme="minorHAnsi" w:hAnsiTheme="minorHAnsi" w:cstheme="minorHAnsi"/>
          <w:lang w:val="el-GR"/>
        </w:rPr>
        <w:t>ταχὺ</w:t>
      </w:r>
      <w:r w:rsidRPr="001F4584">
        <w:rPr>
          <w:rFonts w:asciiTheme="minorHAnsi" w:hAnsiTheme="minorHAnsi" w:cstheme="minorHAnsi"/>
        </w:rPr>
        <w:t xml:space="preserve"> </w:t>
      </w:r>
      <w:r w:rsidRPr="001F4584">
        <w:rPr>
          <w:rFonts w:asciiTheme="minorHAnsi" w:hAnsiTheme="minorHAnsi" w:cstheme="minorHAnsi"/>
          <w:lang w:val="el-GR"/>
        </w:rPr>
        <w:t>φερόμενον</w:t>
      </w:r>
      <w:r w:rsidRPr="001F4584">
        <w:rPr>
          <w:rFonts w:asciiTheme="minorHAnsi" w:hAnsiTheme="minorHAnsi" w:cstheme="minorHAnsi"/>
        </w:rPr>
        <w:t xml:space="preserve"> </w:t>
      </w:r>
      <w:r w:rsidRPr="001F4584">
        <w:rPr>
          <w:rFonts w:asciiTheme="minorHAnsi" w:hAnsiTheme="minorHAnsi" w:cstheme="minorHAnsi"/>
          <w:lang w:val="el-GR"/>
        </w:rPr>
        <w:t>ὀξύ</w:t>
      </w:r>
      <w:r w:rsidRPr="001F4584">
        <w:rPr>
          <w:rFonts w:asciiTheme="minorHAnsi" w:hAnsiTheme="minorHAnsi" w:cstheme="minorHAnsi"/>
        </w:rPr>
        <w:t xml:space="preserve">. </w:t>
      </w:r>
      <w:r w:rsidRPr="001F4584">
        <w:rPr>
          <w:rFonts w:asciiTheme="minorHAnsi" w:hAnsiTheme="minorHAnsi" w:cstheme="minorHAnsi"/>
          <w:lang w:val="el-GR"/>
        </w:rPr>
        <w:t>ἢ</w:t>
      </w:r>
      <w:r w:rsidRPr="001F4584">
        <w:rPr>
          <w:rFonts w:asciiTheme="minorHAnsi" w:hAnsiTheme="minorHAnsi" w:cstheme="minorHAnsi"/>
        </w:rPr>
        <w:t xml:space="preserve"> </w:t>
      </w:r>
      <w:r w:rsidRPr="001F4584">
        <w:rPr>
          <w:rFonts w:asciiTheme="minorHAnsi" w:hAnsiTheme="minorHAnsi" w:cstheme="minorHAnsi"/>
          <w:lang w:val="el-GR"/>
        </w:rPr>
        <w:t>διότι</w:t>
      </w:r>
      <w:r w:rsidRPr="001F4584">
        <w:rPr>
          <w:rFonts w:asciiTheme="minorHAnsi" w:hAnsiTheme="minorHAnsi" w:cstheme="minorHAnsi"/>
        </w:rPr>
        <w:t xml:space="preserve"> </w:t>
      </w:r>
      <w:r w:rsidRPr="001F4584">
        <w:rPr>
          <w:rFonts w:asciiTheme="minorHAnsi" w:hAnsiTheme="minorHAnsi" w:cstheme="minorHAnsi"/>
          <w:lang w:val="el-GR"/>
        </w:rPr>
        <w:t>ὁ</w:t>
      </w:r>
      <w:r w:rsidRPr="001F4584">
        <w:rPr>
          <w:rFonts w:asciiTheme="minorHAnsi" w:hAnsiTheme="minorHAnsi" w:cstheme="minorHAnsi"/>
        </w:rPr>
        <w:t xml:space="preserve"> </w:t>
      </w:r>
      <w:r w:rsidRPr="001F4584">
        <w:rPr>
          <w:rFonts w:asciiTheme="minorHAnsi" w:hAnsiTheme="minorHAnsi" w:cstheme="minorHAnsi"/>
          <w:lang w:val="el-GR"/>
        </w:rPr>
        <w:t>πόρος</w:t>
      </w:r>
      <w:r w:rsidRPr="001F4584">
        <w:rPr>
          <w:rFonts w:asciiTheme="minorHAnsi" w:hAnsiTheme="minorHAnsi" w:cstheme="minorHAnsi"/>
        </w:rPr>
        <w:t xml:space="preserve"> </w:t>
      </w:r>
      <w:r w:rsidRPr="001F4584">
        <w:rPr>
          <w:rFonts w:asciiTheme="minorHAnsi" w:hAnsiTheme="minorHAnsi" w:cstheme="minorHAnsi"/>
          <w:lang w:val="el-GR"/>
        </w:rPr>
        <w:t>ὁ</w:t>
      </w:r>
      <w:r w:rsidRPr="001F4584">
        <w:rPr>
          <w:rFonts w:asciiTheme="minorHAnsi" w:hAnsiTheme="minorHAnsi" w:cstheme="minorHAnsi"/>
        </w:rPr>
        <w:t xml:space="preserve"> </w:t>
      </w:r>
      <w:r w:rsidRPr="001F4584">
        <w:rPr>
          <w:rFonts w:asciiTheme="minorHAnsi" w:hAnsiTheme="minorHAnsi" w:cstheme="minorHAnsi"/>
          <w:lang w:val="el-GR"/>
        </w:rPr>
        <w:t>πρῶτος</w:t>
      </w:r>
      <w:r w:rsidRPr="001F4584">
        <w:rPr>
          <w:rFonts w:asciiTheme="minorHAnsi" w:hAnsiTheme="minorHAnsi" w:cstheme="minorHAnsi"/>
        </w:rPr>
        <w:t xml:space="preserve">, </w:t>
      </w:r>
      <w:r w:rsidRPr="001F4584">
        <w:rPr>
          <w:rFonts w:asciiTheme="minorHAnsi" w:hAnsiTheme="minorHAnsi" w:cstheme="minorHAnsi"/>
          <w:lang w:val="el-GR"/>
        </w:rPr>
        <w:t>δι</w:t>
      </w:r>
      <w:r w:rsidRPr="001F4584">
        <w:rPr>
          <w:rFonts w:asciiTheme="minorHAnsi" w:hAnsiTheme="minorHAnsi" w:cstheme="minorHAnsi"/>
        </w:rPr>
        <w:t xml:space="preserve">' </w:t>
      </w:r>
      <w:r w:rsidRPr="001F4584">
        <w:rPr>
          <w:rFonts w:asciiTheme="minorHAnsi" w:hAnsiTheme="minorHAnsi" w:cstheme="minorHAnsi"/>
          <w:lang w:val="el-GR"/>
        </w:rPr>
        <w:t>οὗ</w:t>
      </w:r>
      <w:r w:rsidRPr="001F4584">
        <w:rPr>
          <w:rFonts w:asciiTheme="minorHAnsi" w:hAnsiTheme="minorHAnsi" w:cstheme="minorHAnsi"/>
        </w:rPr>
        <w:t xml:space="preserve"> </w:t>
      </w:r>
      <w:r w:rsidRPr="001F4584">
        <w:rPr>
          <w:rFonts w:asciiTheme="minorHAnsi" w:hAnsiTheme="minorHAnsi" w:cstheme="minorHAnsi"/>
          <w:lang w:val="el-GR"/>
        </w:rPr>
        <w:t>ἡ</w:t>
      </w:r>
      <w:r w:rsidRPr="001F4584">
        <w:rPr>
          <w:rFonts w:asciiTheme="minorHAnsi" w:hAnsiTheme="minorHAnsi" w:cstheme="minorHAnsi"/>
        </w:rPr>
        <w:t xml:space="preserve"> </w:t>
      </w:r>
      <w:r w:rsidRPr="001F4584">
        <w:rPr>
          <w:rFonts w:asciiTheme="minorHAnsi" w:hAnsiTheme="minorHAnsi" w:cstheme="minorHAnsi"/>
          <w:lang w:val="el-GR"/>
        </w:rPr>
        <w:t>φωνὴ</w:t>
      </w:r>
      <w:r w:rsidRPr="001F4584">
        <w:rPr>
          <w:rFonts w:asciiTheme="minorHAnsi" w:hAnsiTheme="minorHAnsi" w:cstheme="minorHAnsi"/>
        </w:rPr>
        <w:t xml:space="preserve"> </w:t>
      </w:r>
      <w:r w:rsidRPr="001F4584">
        <w:rPr>
          <w:rFonts w:asciiTheme="minorHAnsi" w:hAnsiTheme="minorHAnsi" w:cstheme="minorHAnsi"/>
          <w:lang w:val="el-GR"/>
        </w:rPr>
        <w:t>φέρεται</w:t>
      </w:r>
      <w:r w:rsidRPr="001F4584">
        <w:rPr>
          <w:rFonts w:asciiTheme="minorHAnsi" w:hAnsiTheme="minorHAnsi" w:cstheme="minorHAnsi"/>
        </w:rPr>
        <w:t xml:space="preserve">, </w:t>
      </w:r>
      <w:r w:rsidRPr="001F4584">
        <w:rPr>
          <w:rFonts w:asciiTheme="minorHAnsi" w:hAnsiTheme="minorHAnsi" w:cstheme="minorHAnsi"/>
          <w:lang w:val="el-GR"/>
        </w:rPr>
        <w:t>τοῖς</w:t>
      </w:r>
      <w:r w:rsidRPr="001F4584">
        <w:rPr>
          <w:rFonts w:asciiTheme="minorHAnsi" w:hAnsiTheme="minorHAnsi" w:cstheme="minorHAnsi"/>
        </w:rPr>
        <w:t xml:space="preserve"> </w:t>
      </w:r>
      <w:r w:rsidRPr="001F4584">
        <w:rPr>
          <w:rFonts w:asciiTheme="minorHAnsi" w:hAnsiTheme="minorHAnsi" w:cstheme="minorHAnsi"/>
          <w:lang w:val="el-GR"/>
        </w:rPr>
        <w:t>μὲν</w:t>
      </w:r>
      <w:r w:rsidRPr="001F4584">
        <w:rPr>
          <w:rFonts w:asciiTheme="minorHAnsi" w:hAnsiTheme="minorHAnsi" w:cstheme="minorHAnsi"/>
        </w:rPr>
        <w:t xml:space="preserve"> </w:t>
      </w:r>
      <w:r w:rsidRPr="001F4584">
        <w:rPr>
          <w:rFonts w:asciiTheme="minorHAnsi" w:hAnsiTheme="minorHAnsi" w:cstheme="minorHAnsi"/>
          <w:lang w:val="el-GR"/>
        </w:rPr>
        <w:t>ἀγόνοις</w:t>
      </w:r>
      <w:r w:rsidRPr="001F4584">
        <w:rPr>
          <w:rFonts w:asciiTheme="minorHAnsi" w:hAnsiTheme="minorHAnsi" w:cstheme="minorHAnsi"/>
        </w:rPr>
        <w:t xml:space="preserve"> </w:t>
      </w:r>
      <w:r w:rsidRPr="001F4584">
        <w:rPr>
          <w:rFonts w:asciiTheme="minorHAnsi" w:hAnsiTheme="minorHAnsi" w:cstheme="minorHAnsi"/>
          <w:lang w:val="el-GR"/>
        </w:rPr>
        <w:t>μικρός</w:t>
      </w:r>
      <w:r w:rsidRPr="001F4584">
        <w:rPr>
          <w:rFonts w:asciiTheme="minorHAnsi" w:hAnsiTheme="minorHAnsi" w:cstheme="minorHAnsi"/>
        </w:rPr>
        <w:t xml:space="preserve">, </w:t>
      </w:r>
      <w:r w:rsidRPr="001F4584">
        <w:rPr>
          <w:rFonts w:asciiTheme="minorHAnsi" w:hAnsiTheme="minorHAnsi" w:cstheme="minorHAnsi"/>
          <w:lang w:val="el-GR"/>
        </w:rPr>
        <w:t>ὥστε</w:t>
      </w:r>
      <w:r w:rsidRPr="001F4584">
        <w:rPr>
          <w:rFonts w:asciiTheme="minorHAnsi" w:hAnsiTheme="minorHAnsi" w:cstheme="minorHAnsi"/>
        </w:rPr>
        <w:t xml:space="preserve"> </w:t>
      </w:r>
      <w:r w:rsidRPr="001F4584">
        <w:rPr>
          <w:rFonts w:asciiTheme="minorHAnsi" w:hAnsiTheme="minorHAnsi" w:cstheme="minorHAnsi"/>
          <w:lang w:val="el-GR"/>
        </w:rPr>
        <w:t>ὀλίγον</w:t>
      </w:r>
      <w:r w:rsidRPr="001F4584">
        <w:rPr>
          <w:rFonts w:asciiTheme="minorHAnsi" w:hAnsiTheme="minorHAnsi" w:cstheme="minorHAnsi"/>
        </w:rPr>
        <w:t xml:space="preserve"> </w:t>
      </w:r>
      <w:r w:rsidRPr="001F4584">
        <w:rPr>
          <w:rFonts w:asciiTheme="minorHAnsi" w:hAnsiTheme="minorHAnsi" w:cstheme="minorHAnsi"/>
          <w:lang w:val="el-GR"/>
        </w:rPr>
        <w:t>ἐξ</w:t>
      </w:r>
      <w:r w:rsidRPr="001F4584">
        <w:rPr>
          <w:rFonts w:asciiTheme="minorHAnsi" w:hAnsiTheme="minorHAnsi" w:cstheme="minorHAnsi"/>
        </w:rPr>
        <w:t xml:space="preserve"> </w:t>
      </w:r>
      <w:r w:rsidRPr="001F4584">
        <w:rPr>
          <w:rFonts w:asciiTheme="minorHAnsi" w:hAnsiTheme="minorHAnsi" w:cstheme="minorHAnsi"/>
          <w:lang w:val="el-GR"/>
        </w:rPr>
        <w:t>αὐτοῦ</w:t>
      </w:r>
      <w:r w:rsidRPr="001F4584">
        <w:rPr>
          <w:rFonts w:asciiTheme="minorHAnsi" w:hAnsiTheme="minorHAnsi" w:cstheme="minorHAnsi"/>
        </w:rPr>
        <w:t xml:space="preserve"> </w:t>
      </w:r>
      <w:r w:rsidRPr="001F4584">
        <w:rPr>
          <w:rFonts w:asciiTheme="minorHAnsi" w:hAnsiTheme="minorHAnsi" w:cstheme="minorHAnsi"/>
          <w:lang w:val="el-GR"/>
        </w:rPr>
        <w:t>τὸ</w:t>
      </w:r>
      <w:r w:rsidRPr="001F4584">
        <w:rPr>
          <w:rFonts w:asciiTheme="minorHAnsi" w:hAnsiTheme="minorHAnsi" w:cstheme="minorHAnsi"/>
        </w:rPr>
        <w:t xml:space="preserve"> </w:t>
      </w:r>
      <w:r w:rsidRPr="001F4584">
        <w:rPr>
          <w:rFonts w:asciiTheme="minorHAnsi" w:hAnsiTheme="minorHAnsi" w:cstheme="minorHAnsi"/>
          <w:lang w:val="el-GR"/>
        </w:rPr>
        <w:t>ὠθοῦν</w:t>
      </w:r>
      <w:r w:rsidRPr="001F4584">
        <w:rPr>
          <w:rFonts w:asciiTheme="minorHAnsi" w:hAnsiTheme="minorHAnsi" w:cstheme="minorHAnsi"/>
        </w:rPr>
        <w:t xml:space="preserve"> </w:t>
      </w:r>
      <w:r w:rsidRPr="001F4584">
        <w:rPr>
          <w:rFonts w:asciiTheme="minorHAnsi" w:hAnsiTheme="minorHAnsi" w:cstheme="minorHAnsi"/>
          <w:lang w:val="el-GR"/>
        </w:rPr>
        <w:t>τὸν</w:t>
      </w:r>
      <w:r w:rsidRPr="001F4584">
        <w:rPr>
          <w:rFonts w:asciiTheme="minorHAnsi" w:hAnsiTheme="minorHAnsi" w:cstheme="minorHAnsi"/>
        </w:rPr>
        <w:t xml:space="preserve"> </w:t>
      </w:r>
      <w:r w:rsidRPr="001F4584">
        <w:rPr>
          <w:rFonts w:asciiTheme="minorHAnsi" w:hAnsiTheme="minorHAnsi" w:cstheme="minorHAnsi"/>
          <w:lang w:val="el-GR"/>
        </w:rPr>
        <w:t>ἀέρα</w:t>
      </w:r>
      <w:r w:rsidRPr="001F4584">
        <w:rPr>
          <w:rFonts w:asciiTheme="minorHAnsi" w:hAnsiTheme="minorHAnsi" w:cstheme="minorHAnsi"/>
        </w:rPr>
        <w:t xml:space="preserve">, </w:t>
      </w:r>
      <w:r w:rsidRPr="001F4584">
        <w:rPr>
          <w:rFonts w:asciiTheme="minorHAnsi" w:hAnsiTheme="minorHAnsi" w:cstheme="minorHAnsi"/>
          <w:lang w:val="el-GR"/>
        </w:rPr>
        <w:t>ὀλίγος</w:t>
      </w:r>
      <w:r w:rsidRPr="001F4584">
        <w:rPr>
          <w:rFonts w:asciiTheme="minorHAnsi" w:hAnsiTheme="minorHAnsi" w:cstheme="minorHAnsi"/>
        </w:rPr>
        <w:t xml:space="preserve"> </w:t>
      </w:r>
      <w:r w:rsidRPr="001F4584">
        <w:rPr>
          <w:rFonts w:asciiTheme="minorHAnsi" w:hAnsiTheme="minorHAnsi" w:cstheme="minorHAnsi"/>
          <w:lang w:val="el-GR"/>
        </w:rPr>
        <w:t>δὲ</w:t>
      </w:r>
      <w:r w:rsidRPr="001F4584">
        <w:rPr>
          <w:rFonts w:asciiTheme="minorHAnsi" w:hAnsiTheme="minorHAnsi" w:cstheme="minorHAnsi"/>
        </w:rPr>
        <w:t xml:space="preserve"> </w:t>
      </w:r>
      <w:r w:rsidRPr="001F4584">
        <w:rPr>
          <w:rFonts w:asciiTheme="minorHAnsi" w:hAnsiTheme="minorHAnsi" w:cstheme="minorHAnsi"/>
          <w:lang w:val="el-GR"/>
        </w:rPr>
        <w:t>ὢν</w:t>
      </w:r>
      <w:r w:rsidRPr="001F4584">
        <w:rPr>
          <w:rFonts w:asciiTheme="minorHAnsi" w:hAnsiTheme="minorHAnsi" w:cstheme="minorHAnsi"/>
        </w:rPr>
        <w:t xml:space="preserve"> </w:t>
      </w:r>
      <w:r w:rsidRPr="001F4584">
        <w:rPr>
          <w:rFonts w:asciiTheme="minorHAnsi" w:hAnsiTheme="minorHAnsi" w:cstheme="minorHAnsi"/>
          <w:lang w:val="el-GR"/>
        </w:rPr>
        <w:t>ταχὺ</w:t>
      </w:r>
      <w:r w:rsidRPr="001F4584">
        <w:rPr>
          <w:rFonts w:asciiTheme="minorHAnsi" w:hAnsiTheme="minorHAnsi" w:cstheme="minorHAnsi"/>
        </w:rPr>
        <w:t xml:space="preserve"> </w:t>
      </w:r>
      <w:r w:rsidRPr="001F4584">
        <w:rPr>
          <w:rFonts w:asciiTheme="minorHAnsi" w:hAnsiTheme="minorHAnsi" w:cstheme="minorHAnsi"/>
          <w:lang w:val="el-GR"/>
        </w:rPr>
        <w:t>φέρεται</w:t>
      </w:r>
      <w:r w:rsidRPr="001F4584">
        <w:rPr>
          <w:rFonts w:asciiTheme="minorHAnsi" w:hAnsiTheme="minorHAnsi" w:cstheme="minorHAnsi"/>
        </w:rPr>
        <w:t xml:space="preserve"> </w:t>
      </w:r>
      <w:r w:rsidRPr="001F4584">
        <w:rPr>
          <w:rFonts w:asciiTheme="minorHAnsi" w:hAnsiTheme="minorHAnsi" w:cstheme="minorHAnsi"/>
          <w:lang w:val="el-GR"/>
        </w:rPr>
        <w:t>δι</w:t>
      </w:r>
      <w:r w:rsidRPr="001F4584">
        <w:rPr>
          <w:rFonts w:asciiTheme="minorHAnsi" w:hAnsiTheme="minorHAnsi" w:cstheme="minorHAnsi"/>
        </w:rPr>
        <w:t xml:space="preserve">' </w:t>
      </w:r>
      <w:r w:rsidRPr="001F4584">
        <w:rPr>
          <w:rFonts w:asciiTheme="minorHAnsi" w:hAnsiTheme="minorHAnsi" w:cstheme="minorHAnsi"/>
          <w:lang w:val="el-GR"/>
        </w:rPr>
        <w:t>εὐρέος</w:t>
      </w:r>
      <w:r w:rsidRPr="001F4584">
        <w:rPr>
          <w:rFonts w:asciiTheme="minorHAnsi" w:hAnsiTheme="minorHAnsi" w:cstheme="minorHAnsi"/>
        </w:rPr>
        <w:t xml:space="preserve"> </w:t>
      </w:r>
      <w:r w:rsidRPr="001F4584">
        <w:rPr>
          <w:rFonts w:asciiTheme="minorHAnsi" w:hAnsiTheme="minorHAnsi" w:cstheme="minorHAnsi"/>
          <w:lang w:val="el-GR"/>
        </w:rPr>
        <w:t>τοῦ</w:t>
      </w:r>
      <w:r w:rsidRPr="001F4584">
        <w:rPr>
          <w:rFonts w:asciiTheme="minorHAnsi" w:hAnsiTheme="minorHAnsi" w:cstheme="minorHAnsi"/>
        </w:rPr>
        <w:t xml:space="preserve"> </w:t>
      </w:r>
      <w:r w:rsidRPr="001F4584">
        <w:rPr>
          <w:rFonts w:asciiTheme="minorHAnsi" w:hAnsiTheme="minorHAnsi" w:cstheme="minorHAnsi"/>
          <w:lang w:val="el-GR"/>
        </w:rPr>
        <w:t>ἄνω</w:t>
      </w:r>
      <w:r w:rsidRPr="001F4584">
        <w:rPr>
          <w:rFonts w:asciiTheme="minorHAnsi" w:hAnsiTheme="minorHAnsi" w:cstheme="minorHAnsi"/>
        </w:rPr>
        <w:t xml:space="preserve"> </w:t>
      </w:r>
      <w:r w:rsidRPr="001F4584">
        <w:rPr>
          <w:rFonts w:asciiTheme="minorHAnsi" w:hAnsiTheme="minorHAnsi" w:cstheme="minorHAnsi"/>
          <w:lang w:val="el-GR"/>
        </w:rPr>
        <w:t>φάρυγγος</w:t>
      </w:r>
      <w:r w:rsidRPr="001F4584">
        <w:rPr>
          <w:rFonts w:asciiTheme="minorHAnsi" w:hAnsiTheme="minorHAnsi" w:cstheme="minorHAnsi"/>
        </w:rPr>
        <w:t xml:space="preserve">· </w:t>
      </w:r>
      <w:r w:rsidRPr="001F4584">
        <w:rPr>
          <w:rFonts w:asciiTheme="minorHAnsi" w:hAnsiTheme="minorHAnsi" w:cstheme="minorHAnsi"/>
          <w:lang w:val="el-GR"/>
        </w:rPr>
        <w:t>ἀκμάζουσι</w:t>
      </w:r>
      <w:r w:rsidRPr="001F4584">
        <w:rPr>
          <w:rFonts w:asciiTheme="minorHAnsi" w:hAnsiTheme="minorHAnsi" w:cstheme="minorHAnsi"/>
        </w:rPr>
        <w:t xml:space="preserve"> </w:t>
      </w:r>
      <w:r w:rsidRPr="001F4584">
        <w:rPr>
          <w:rFonts w:asciiTheme="minorHAnsi" w:hAnsiTheme="minorHAnsi" w:cstheme="minorHAnsi"/>
          <w:lang w:val="el-GR"/>
        </w:rPr>
        <w:t>δὲ</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ἀνδρουμένοις</w:t>
      </w:r>
      <w:r w:rsidRPr="001F4584">
        <w:rPr>
          <w:rFonts w:asciiTheme="minorHAnsi" w:hAnsiTheme="minorHAnsi" w:cstheme="minorHAnsi"/>
        </w:rPr>
        <w:t xml:space="preserve"> </w:t>
      </w:r>
      <w:r w:rsidRPr="001F4584">
        <w:rPr>
          <w:rFonts w:asciiTheme="minorHAnsi" w:hAnsiTheme="minorHAnsi" w:cstheme="minorHAnsi"/>
          <w:lang w:val="el-GR"/>
        </w:rPr>
        <w:t>διίσταται</w:t>
      </w:r>
      <w:r w:rsidRPr="001F4584">
        <w:rPr>
          <w:rFonts w:asciiTheme="minorHAnsi" w:hAnsiTheme="minorHAnsi" w:cstheme="minorHAnsi"/>
        </w:rPr>
        <w:t xml:space="preserve"> </w:t>
      </w:r>
      <w:r w:rsidRPr="001F4584">
        <w:rPr>
          <w:rFonts w:asciiTheme="minorHAnsi" w:hAnsiTheme="minorHAnsi" w:cstheme="minorHAnsi"/>
          <w:lang w:val="el-GR"/>
        </w:rPr>
        <w:t>οὗτος</w:t>
      </w:r>
      <w:r w:rsidRPr="001F4584">
        <w:rPr>
          <w:rFonts w:asciiTheme="minorHAnsi" w:hAnsiTheme="minorHAnsi" w:cstheme="minorHAnsi"/>
        </w:rPr>
        <w:t xml:space="preserve">, </w:t>
      </w:r>
      <w:r w:rsidRPr="001F4584">
        <w:rPr>
          <w:rFonts w:asciiTheme="minorHAnsi" w:hAnsiTheme="minorHAnsi" w:cstheme="minorHAnsi"/>
          <w:lang w:val="el-GR"/>
        </w:rPr>
        <w:t>ὥσπερ</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ἐπὶ</w:t>
      </w:r>
      <w:r w:rsidRPr="001F4584">
        <w:rPr>
          <w:rFonts w:asciiTheme="minorHAnsi" w:hAnsiTheme="minorHAnsi" w:cstheme="minorHAnsi"/>
        </w:rPr>
        <w:t xml:space="preserve"> </w:t>
      </w:r>
      <w:r w:rsidRPr="001F4584">
        <w:rPr>
          <w:rFonts w:asciiTheme="minorHAnsi" w:hAnsiTheme="minorHAnsi" w:cstheme="minorHAnsi"/>
          <w:lang w:val="el-GR"/>
        </w:rPr>
        <w:t>τοὺς</w:t>
      </w:r>
      <w:r w:rsidRPr="001F4584">
        <w:rPr>
          <w:rFonts w:asciiTheme="minorHAnsi" w:hAnsiTheme="minorHAnsi" w:cstheme="minorHAnsi"/>
        </w:rPr>
        <w:t xml:space="preserve"> </w:t>
      </w:r>
      <w:r w:rsidRPr="001F4584">
        <w:rPr>
          <w:rFonts w:asciiTheme="minorHAnsi" w:hAnsiTheme="minorHAnsi" w:cstheme="minorHAnsi"/>
          <w:lang w:val="el-GR"/>
        </w:rPr>
        <w:t>ὄρχεις</w:t>
      </w:r>
      <w:r w:rsidRPr="001F4584">
        <w:rPr>
          <w:rFonts w:asciiTheme="minorHAnsi" w:hAnsiTheme="minorHAnsi" w:cstheme="minorHAnsi"/>
        </w:rPr>
        <w:t xml:space="preserve">, </w:t>
      </w:r>
      <w:r w:rsidRPr="001F4584">
        <w:rPr>
          <w:rFonts w:asciiTheme="minorHAnsi" w:hAnsiTheme="minorHAnsi" w:cstheme="minorHAnsi"/>
          <w:lang w:val="el-GR"/>
        </w:rPr>
        <w:t>ὥστε</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πλείων</w:t>
      </w:r>
      <w:r w:rsidRPr="001F4584">
        <w:rPr>
          <w:rFonts w:asciiTheme="minorHAnsi" w:hAnsiTheme="minorHAnsi" w:cstheme="minorHAnsi"/>
        </w:rPr>
        <w:t xml:space="preserve"> </w:t>
      </w:r>
      <w:r w:rsidRPr="001F4584">
        <w:rPr>
          <w:rFonts w:asciiTheme="minorHAnsi" w:hAnsiTheme="minorHAnsi" w:cstheme="minorHAnsi"/>
          <w:lang w:val="el-GR"/>
        </w:rPr>
        <w:t>ἐστὶν</w:t>
      </w:r>
      <w:r w:rsidRPr="001F4584">
        <w:rPr>
          <w:rFonts w:asciiTheme="minorHAnsi" w:hAnsiTheme="minorHAnsi" w:cstheme="minorHAnsi"/>
        </w:rPr>
        <w:t xml:space="preserve"> </w:t>
      </w:r>
      <w:r w:rsidRPr="001F4584">
        <w:rPr>
          <w:rFonts w:asciiTheme="minorHAnsi" w:hAnsiTheme="minorHAnsi" w:cstheme="minorHAnsi"/>
          <w:lang w:val="el-GR"/>
        </w:rPr>
        <w:t>ὁ</w:t>
      </w:r>
      <w:r w:rsidRPr="001F4584">
        <w:rPr>
          <w:rFonts w:asciiTheme="minorHAnsi" w:hAnsiTheme="minorHAnsi" w:cstheme="minorHAnsi"/>
        </w:rPr>
        <w:t xml:space="preserve"> </w:t>
      </w:r>
      <w:r w:rsidRPr="001F4584">
        <w:rPr>
          <w:rFonts w:asciiTheme="minorHAnsi" w:hAnsiTheme="minorHAnsi" w:cstheme="minorHAnsi"/>
          <w:lang w:val="el-GR"/>
        </w:rPr>
        <w:t>ὠθούμενος</w:t>
      </w:r>
      <w:r w:rsidRPr="001F4584">
        <w:rPr>
          <w:rFonts w:asciiTheme="minorHAnsi" w:hAnsiTheme="minorHAnsi" w:cstheme="minorHAnsi"/>
        </w:rPr>
        <w:t xml:space="preserve">. </w:t>
      </w:r>
      <w:r w:rsidRPr="001F4584">
        <w:rPr>
          <w:rFonts w:asciiTheme="minorHAnsi" w:hAnsiTheme="minorHAnsi" w:cstheme="minorHAnsi"/>
          <w:lang w:val="el-GR"/>
        </w:rPr>
        <w:t>βραδύτερον</w:t>
      </w:r>
      <w:r w:rsidRPr="001F4584">
        <w:rPr>
          <w:rFonts w:asciiTheme="minorHAnsi" w:hAnsiTheme="minorHAnsi" w:cstheme="minorHAnsi"/>
        </w:rPr>
        <w:t xml:space="preserve"> </w:t>
      </w:r>
      <w:r w:rsidRPr="001F4584">
        <w:rPr>
          <w:rFonts w:asciiTheme="minorHAnsi" w:hAnsiTheme="minorHAnsi" w:cstheme="minorHAnsi"/>
          <w:lang w:val="el-GR"/>
        </w:rPr>
        <w:t>οὖν</w:t>
      </w:r>
      <w:r w:rsidRPr="001F4584">
        <w:rPr>
          <w:rFonts w:asciiTheme="minorHAnsi" w:hAnsiTheme="minorHAnsi" w:cstheme="minorHAnsi"/>
        </w:rPr>
        <w:t xml:space="preserve"> </w:t>
      </w:r>
      <w:r w:rsidRPr="001F4584">
        <w:rPr>
          <w:rFonts w:asciiTheme="minorHAnsi" w:hAnsiTheme="minorHAnsi" w:cstheme="minorHAnsi"/>
          <w:lang w:val="el-GR"/>
        </w:rPr>
        <w:t>διιὼν</w:t>
      </w:r>
      <w:r w:rsidRPr="001F4584">
        <w:rPr>
          <w:rFonts w:asciiTheme="minorHAnsi" w:hAnsiTheme="minorHAnsi" w:cstheme="minorHAnsi"/>
        </w:rPr>
        <w:t xml:space="preserve"> </w:t>
      </w:r>
      <w:r w:rsidRPr="001F4584">
        <w:rPr>
          <w:rFonts w:asciiTheme="minorHAnsi" w:hAnsiTheme="minorHAnsi" w:cstheme="minorHAnsi"/>
          <w:lang w:val="el-GR"/>
        </w:rPr>
        <w:t>βαρὺς</w:t>
      </w:r>
      <w:r w:rsidRPr="001F4584">
        <w:rPr>
          <w:rFonts w:asciiTheme="minorHAnsi" w:hAnsiTheme="minorHAnsi" w:cstheme="minorHAnsi"/>
        </w:rPr>
        <w:t xml:space="preserve"> </w:t>
      </w:r>
      <w:r w:rsidRPr="001F4584">
        <w:rPr>
          <w:rFonts w:asciiTheme="minorHAnsi" w:hAnsiTheme="minorHAnsi" w:cstheme="minorHAnsi"/>
          <w:lang w:val="el-GR"/>
        </w:rPr>
        <w:t>γίνεται</w:t>
      </w:r>
      <w:r w:rsidRPr="001F4584">
        <w:rPr>
          <w:rFonts w:asciiTheme="minorHAnsi" w:hAnsiTheme="minorHAnsi" w:cstheme="minorHAnsi"/>
        </w:rPr>
        <w:t>.»</w:t>
      </w:r>
    </w:p>
  </w:footnote>
  <w:footnote w:id="275">
    <w:p w14:paraId="50C133C9"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Alexandre d’Aphrodise, Prob. livre I   97   </w:t>
      </w:r>
    </w:p>
  </w:footnote>
  <w:footnote w:id="276">
    <w:p w14:paraId="1EEC85DB"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Euripide, </w:t>
      </w:r>
      <w:r w:rsidRPr="001F4584">
        <w:rPr>
          <w:rFonts w:asciiTheme="minorHAnsi" w:hAnsiTheme="minorHAnsi" w:cstheme="minorHAnsi"/>
          <w:b/>
          <w:i/>
        </w:rPr>
        <w:t>Andromaque</w:t>
      </w:r>
      <w:r w:rsidRPr="001F4584">
        <w:rPr>
          <w:rFonts w:asciiTheme="minorHAnsi" w:hAnsiTheme="minorHAnsi" w:cstheme="minorHAnsi"/>
          <w:b/>
        </w:rPr>
        <w:t xml:space="preserve">,  745.  </w:t>
      </w:r>
      <w:r w:rsidRPr="001F4584">
        <w:rPr>
          <w:rFonts w:asciiTheme="minorHAnsi" w:hAnsiTheme="minorHAnsi" w:cstheme="minorHAnsi"/>
        </w:rPr>
        <w:t xml:space="preserve">      744 τοὺς σοὺς δὲ μύθους ῥαιδίως ἐγὼ φέρω·  // 745 </w:t>
      </w:r>
      <w:r w:rsidRPr="001F4584">
        <w:rPr>
          <w:rFonts w:asciiTheme="minorHAnsi" w:hAnsiTheme="minorHAnsi" w:cstheme="minorHAnsi"/>
          <w:highlight w:val="yellow"/>
        </w:rPr>
        <w:t>σκιὰ</w:t>
      </w:r>
      <w:r w:rsidRPr="001F4584">
        <w:rPr>
          <w:rFonts w:asciiTheme="minorHAnsi" w:hAnsiTheme="minorHAnsi" w:cstheme="minorHAnsi"/>
        </w:rPr>
        <w:t xml:space="preserve"> γὰρ ἀντίστοιχος ὣς φωνὴν ἔχεις,  // 746 ἀδύνατος οὐδὲν ἄλλο πλὴν λέγειν μόνον. </w:t>
      </w:r>
      <w:r w:rsidRPr="001F4584">
        <w:rPr>
          <w:rFonts w:ascii="Arial" w:hAnsi="Arial" w:cs="Arial"/>
        </w:rPr>
        <w:t>▬</w:t>
      </w:r>
      <w:r w:rsidRPr="001F4584">
        <w:rPr>
          <w:rFonts w:asciiTheme="minorHAnsi" w:hAnsiTheme="minorHAnsi" w:cstheme="minorHAnsi"/>
        </w:rPr>
        <w:t xml:space="preserve">  Quant à tes outrages, je les supporte sans peine ; car, semblable à une ombre, tu n'as plus que la voix, incapable d'autre chose que de parler.</w:t>
      </w:r>
    </w:p>
  </w:footnote>
  <w:footnote w:id="277">
    <w:p w14:paraId="72D7E23F"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Vitruve, VI,  1.      « 1, 3&gt; Haec autem ex natura rerum sunt animaduertenda et consideranda atque etiam ex membris corporibusque gentium obseruanda. Namque sol quibus locis mediocriter profundit uapores, in his conseruat corpora temperata; quaeque proxime currendo deflagrant, eripit exurendo temperaturam umoris; contra uero refrigeratis regionibus, quod absunt a meridie longe, non exhauritur a coloribus umor, sed ex caelo roscidus aer in corpora fundens umorem efficit ampliores corporaturas uocisque sonitus grauiores. Ex eo quoque, &lt;quae&gt; sub septentrionibus nutriuntur gentes, inmanibus corporibus, candidis coloribus, derecto capillo et rufo, oculis caesis, sanguine multo ab umoris plenitate caelique refrigerationibus sunt conformati; &lt;4&gt; qui autem sunt proximi ad axem meridianum subiectique solis cursui, breuioribus corporibus, colore fusco, crispo capillo, oculis nigris, cruribus ualidis, sanguine exiguo solis impetu perficiuntur. Itaque etiam propter sanguinis exiguitatem timidiores sunt ferro resistere, sed ardores ac febres subferunt sine timore, quod nutrita sunt eorum membra cum feruore; itaque corpora, quae nascuntur sub septentrione, a febri sunt timidiora et inbecilla, sanguinis autem abundantia ferro resistunt sine timore. &lt;5&gt; Non minus sonus uocis in generibus gentium dispares et uarias habet qualitates, ideo quod terminatio orientis et occidentis circa terrae librationem, qua diuiditur pars superior et inferior mundi, habere uidetur libratam naturali modo circumitionem, quam etiam mathematici orizonta dicunt. »  </w:t>
      </w:r>
      <w:r w:rsidRPr="001F4584">
        <w:rPr>
          <w:rFonts w:ascii="Arial" w:hAnsi="Arial" w:cs="Arial"/>
        </w:rPr>
        <w:t>▬</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En effet, aux lieux où le soleil verse une chaleur modérée, les corps conservent dans une juste proportion les éléments qui les composent; mais ceux que, dans sa course plus rapprochée, il brûle, il consume, perdent leur humidité, ce qui en rompt l'équilibre. Dans les régions froides, au contraire, le grand éloignement du soleil empêche que l'humidité ne soit épuisée par la chaleur; bien plus, l'air chargé de rosée, remplissant les corps d'humidité, leur donne plus d'ampleur, et rend le son de la voix plus grave. Voilà aussi pourquoi les régions septentrionales voient naître des peuples à la taille colossale, au teint blanc, à la chevelure plate et rousse, à l'oeil pers, au tempérament sanguin, soumis qu'ils sont à l'influence d'un ciel froid et humide. 4. Quant à ceux qui sont voisins de la ligne équinoxiale, et qui reçoivent perpendiculairement les rayons du soleil, ils ont la taille plus petite, la peau basanée, les cheveux crépus, les yeux noirs, les jambes faibles, et peu de sang dans les veines à cause de l'ardeur du soleil. Aussi cette disette de sang leur fait-elle appréhender toute espèce de blessure; mais ils supportent sans crainte les chaleurs et les fièvres, parce que leurs corps y sont accoutumés. Les corps, au contraire, qui naissent au septentrion, craignent la fièvre, qui les affaiblit; mais l'abondance du sang leur ôte la crainte que pourrait leur donner une blessure. 5. Il n'y a pas moins de différence, de diversité dans le son de la voix des différents peuples de la terre, selon l'inclinaison de la ligne qui, bornant à l'orient et à l'occident la vue tout autour du globe, qu'elle divise en deux hémisphères, l'un supérieur, l'autre inférieur, semble former un cercle naturel que les mathématiciens appellent horizon. »</w:t>
      </w:r>
    </w:p>
  </w:footnote>
  <w:footnote w:id="278">
    <w:p w14:paraId="5F0F73D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Thémistius, </w:t>
      </w:r>
      <w:r w:rsidRPr="001F4584">
        <w:rPr>
          <w:rFonts w:asciiTheme="minorHAnsi" w:hAnsiTheme="minorHAnsi" w:cstheme="minorHAnsi"/>
          <w:b/>
          <w:i/>
          <w:iCs/>
        </w:rPr>
        <w:t>or</w:t>
      </w:r>
      <w:r w:rsidRPr="001F4584">
        <w:rPr>
          <w:rFonts w:asciiTheme="minorHAnsi" w:hAnsiTheme="minorHAnsi" w:cstheme="minorHAnsi"/>
          <w:b/>
        </w:rPr>
        <w:t>., VII, 86 B.</w:t>
      </w:r>
      <w:r w:rsidRPr="001F4584">
        <w:rPr>
          <w:rFonts w:asciiTheme="minorHAnsi" w:hAnsiTheme="minorHAnsi" w:cstheme="minorHAnsi"/>
        </w:rPr>
        <w:t xml:space="preserve">(p. 96  ds l’édition Petau harduin 1684. ; p. 103 ed  Dindorf 1832). </w:t>
      </w:r>
      <w:r w:rsidRPr="001F4584">
        <w:rPr>
          <w:rFonts w:asciiTheme="minorHAnsi" w:hAnsiTheme="minorHAnsi" w:cstheme="minorHAnsi"/>
          <w:caps/>
        </w:rPr>
        <w:t xml:space="preserve"> </w:t>
      </w:r>
      <w:r w:rsidRPr="001F4584">
        <w:rPr>
          <w:rFonts w:asciiTheme="minorHAnsi" w:hAnsiTheme="minorHAnsi" w:cstheme="minorHAnsi"/>
          <w:caps/>
        </w:rPr>
        <w:br/>
      </w:r>
      <w:r w:rsidRPr="001F4584">
        <w:rPr>
          <w:rFonts w:asciiTheme="minorHAnsi" w:hAnsiTheme="minorHAnsi" w:cstheme="minorHAnsi"/>
          <w:caps/>
          <w:lang w:val="el-GR"/>
        </w:rPr>
        <w:t>π</w:t>
      </w:r>
      <w:r w:rsidRPr="001F4584">
        <w:rPr>
          <w:rFonts w:asciiTheme="minorHAnsi" w:hAnsiTheme="minorHAnsi" w:cstheme="minorHAnsi"/>
          <w:lang w:val="el-GR"/>
        </w:rPr>
        <w:t>ερὶ</w:t>
      </w:r>
      <w:r w:rsidRPr="001F4584">
        <w:rPr>
          <w:rFonts w:asciiTheme="minorHAnsi" w:hAnsiTheme="minorHAnsi" w:cstheme="minorHAnsi"/>
        </w:rPr>
        <w:t xml:space="preserve"> </w:t>
      </w:r>
      <w:r w:rsidRPr="001F4584">
        <w:rPr>
          <w:rFonts w:asciiTheme="minorHAnsi" w:hAnsiTheme="minorHAnsi" w:cstheme="minorHAnsi"/>
          <w:lang w:val="el-GR"/>
        </w:rPr>
        <w:t>τῶν</w:t>
      </w:r>
      <w:r w:rsidRPr="001F4584">
        <w:rPr>
          <w:rFonts w:asciiTheme="minorHAnsi" w:hAnsiTheme="minorHAnsi" w:cstheme="minorHAnsi"/>
        </w:rPr>
        <w:t xml:space="preserve">  </w:t>
      </w:r>
      <w:r w:rsidRPr="001F4584">
        <w:rPr>
          <w:rFonts w:asciiTheme="minorHAnsi" w:hAnsiTheme="minorHAnsi" w:cstheme="minorHAnsi"/>
          <w:lang w:val="el-GR"/>
        </w:rPr>
        <w:t>ἠτυχηκότων</w:t>
      </w:r>
      <w:r w:rsidRPr="001F4584">
        <w:rPr>
          <w:rFonts w:asciiTheme="minorHAnsi" w:hAnsiTheme="minorHAnsi" w:cstheme="minorHAnsi"/>
        </w:rPr>
        <w:t xml:space="preserve"> </w:t>
      </w:r>
      <w:r w:rsidRPr="001F4584">
        <w:rPr>
          <w:rFonts w:asciiTheme="minorHAnsi" w:hAnsiTheme="minorHAnsi" w:cstheme="minorHAnsi"/>
          <w:caps/>
        </w:rPr>
        <w:t>VII, 86, b.</w:t>
      </w:r>
      <w:r w:rsidRPr="001F4584">
        <w:rPr>
          <w:rFonts w:asciiTheme="minorHAnsi" w:hAnsiTheme="minorHAnsi" w:cstheme="minorHAnsi"/>
        </w:rPr>
        <w:t xml:space="preserve">  Dindorf, p. 103.  « </w:t>
      </w:r>
      <w:r w:rsidRPr="001F4584">
        <w:rPr>
          <w:rFonts w:asciiTheme="minorHAnsi" w:hAnsiTheme="minorHAnsi" w:cstheme="minorHAnsi"/>
          <w:lang w:val="el-GR"/>
        </w:rPr>
        <w:t>Ό</w:t>
      </w:r>
      <w:r w:rsidRPr="001F4584">
        <w:rPr>
          <w:rFonts w:asciiTheme="minorHAnsi" w:hAnsiTheme="minorHAnsi" w:cstheme="minorHAnsi"/>
        </w:rPr>
        <w:t xml:space="preserve"> </w:t>
      </w:r>
      <w:r w:rsidRPr="001F4584">
        <w:rPr>
          <w:rFonts w:asciiTheme="minorHAnsi" w:hAnsiTheme="minorHAnsi" w:cstheme="minorHAnsi"/>
          <w:lang w:val="el-GR"/>
        </w:rPr>
        <w:t>γὰρ</w:t>
      </w:r>
      <w:r w:rsidRPr="001F4584">
        <w:rPr>
          <w:rFonts w:asciiTheme="minorHAnsi" w:hAnsiTheme="minorHAnsi" w:cstheme="minorHAnsi"/>
        </w:rPr>
        <w:t xml:space="preserve"> </w:t>
      </w:r>
      <w:r w:rsidRPr="001F4584">
        <w:rPr>
          <w:rFonts w:asciiTheme="minorHAnsi" w:hAnsiTheme="minorHAnsi" w:cstheme="minorHAnsi"/>
          <w:lang w:val="el-GR"/>
        </w:rPr>
        <w:t>πολλάκις</w:t>
      </w:r>
      <w:r w:rsidRPr="001F4584">
        <w:rPr>
          <w:rFonts w:asciiTheme="minorHAnsi" w:hAnsiTheme="minorHAnsi" w:cstheme="minorHAnsi"/>
        </w:rPr>
        <w:t xml:space="preserve"> </w:t>
      </w:r>
      <w:r w:rsidRPr="001F4584">
        <w:rPr>
          <w:rFonts w:asciiTheme="minorHAnsi" w:hAnsiTheme="minorHAnsi" w:cstheme="minorHAnsi"/>
          <w:lang w:val="el-GR"/>
        </w:rPr>
        <w:t>ὥσπερ</w:t>
      </w:r>
      <w:r w:rsidRPr="001F4584">
        <w:rPr>
          <w:rFonts w:asciiTheme="minorHAnsi" w:hAnsiTheme="minorHAnsi" w:cstheme="minorHAnsi"/>
        </w:rPr>
        <w:t xml:space="preserve"> </w:t>
      </w:r>
      <w:r w:rsidRPr="001F4584">
        <w:rPr>
          <w:rFonts w:asciiTheme="minorHAnsi" w:hAnsiTheme="minorHAnsi" w:cstheme="minorHAnsi"/>
          <w:lang w:val="el-GR"/>
        </w:rPr>
        <w:t>ἐν</w:t>
      </w:r>
      <w:r w:rsidRPr="001F4584">
        <w:rPr>
          <w:rFonts w:asciiTheme="minorHAnsi" w:hAnsiTheme="minorHAnsi" w:cstheme="minorHAnsi"/>
        </w:rPr>
        <w:t xml:space="preserve"> </w:t>
      </w:r>
      <w:r w:rsidRPr="001F4584">
        <w:rPr>
          <w:rFonts w:asciiTheme="minorHAnsi" w:hAnsiTheme="minorHAnsi" w:cstheme="minorHAnsi"/>
          <w:lang w:val="el-GR"/>
        </w:rPr>
        <w:t>τροπῇ</w:t>
      </w:r>
      <w:r w:rsidRPr="001F4584">
        <w:rPr>
          <w:rFonts w:asciiTheme="minorHAnsi" w:hAnsiTheme="minorHAnsi" w:cstheme="minorHAnsi"/>
        </w:rPr>
        <w:t xml:space="preserve">  </w:t>
      </w:r>
      <w:r w:rsidRPr="001F4584">
        <w:rPr>
          <w:rFonts w:asciiTheme="minorHAnsi" w:hAnsiTheme="minorHAnsi" w:cstheme="minorHAnsi"/>
          <w:lang w:val="el-GR"/>
        </w:rPr>
        <w:t>πνευμάτων</w:t>
      </w:r>
      <w:r w:rsidRPr="001F4584">
        <w:rPr>
          <w:rFonts w:asciiTheme="minorHAnsi" w:hAnsiTheme="minorHAnsi" w:cstheme="minorHAnsi"/>
        </w:rPr>
        <w:t xml:space="preserve"> </w:t>
      </w:r>
      <w:r w:rsidRPr="001F4584">
        <w:rPr>
          <w:rFonts w:asciiTheme="minorHAnsi" w:hAnsiTheme="minorHAnsi" w:cstheme="minorHAnsi"/>
          <w:lang w:val="el-GR"/>
        </w:rPr>
        <w:t>τῆς</w:t>
      </w:r>
      <w:r w:rsidRPr="001F4584">
        <w:rPr>
          <w:rFonts w:asciiTheme="minorHAnsi" w:hAnsiTheme="minorHAnsi" w:cstheme="minorHAnsi"/>
        </w:rPr>
        <w:t xml:space="preserve"> </w:t>
      </w:r>
      <w:r w:rsidRPr="001F4584">
        <w:rPr>
          <w:rFonts w:asciiTheme="minorHAnsi" w:hAnsiTheme="minorHAnsi" w:cstheme="minorHAnsi"/>
          <w:lang w:val="el-GR"/>
        </w:rPr>
        <w:t>κρίσεως</w:t>
      </w:r>
      <w:r w:rsidRPr="001F4584">
        <w:rPr>
          <w:rFonts w:asciiTheme="minorHAnsi" w:hAnsiTheme="minorHAnsi" w:cstheme="minorHAnsi"/>
        </w:rPr>
        <w:t xml:space="preserve"> </w:t>
      </w:r>
      <w:r w:rsidRPr="001F4584">
        <w:rPr>
          <w:rFonts w:asciiTheme="minorHAnsi" w:hAnsiTheme="minorHAnsi" w:cstheme="minorHAnsi"/>
          <w:lang w:val="el-GR"/>
        </w:rPr>
        <w:t>τῶν</w:t>
      </w:r>
      <w:r w:rsidRPr="001F4584">
        <w:rPr>
          <w:rFonts w:asciiTheme="minorHAnsi" w:hAnsiTheme="minorHAnsi" w:cstheme="minorHAnsi"/>
        </w:rPr>
        <w:t xml:space="preserve"> </w:t>
      </w:r>
      <w:r w:rsidRPr="001F4584">
        <w:rPr>
          <w:rFonts w:asciiTheme="minorHAnsi" w:hAnsiTheme="minorHAnsi" w:cstheme="minorHAnsi"/>
          <w:lang w:val="el-GR"/>
        </w:rPr>
        <w:t>πραγμάτων</w:t>
      </w:r>
      <w:r w:rsidRPr="001F4584">
        <w:rPr>
          <w:rFonts w:asciiTheme="minorHAnsi" w:hAnsiTheme="minorHAnsi" w:cstheme="minorHAnsi"/>
        </w:rPr>
        <w:t xml:space="preserve"> </w:t>
      </w:r>
      <w:r w:rsidRPr="001F4584">
        <w:rPr>
          <w:rFonts w:asciiTheme="minorHAnsi" w:hAnsiTheme="minorHAnsi" w:cstheme="minorHAnsi"/>
          <w:lang w:val="el-GR"/>
        </w:rPr>
        <w:t>μεταβαλλούσης</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οὐ</w:t>
      </w:r>
      <w:r w:rsidRPr="001F4584">
        <w:rPr>
          <w:rFonts w:asciiTheme="minorHAnsi" w:hAnsiTheme="minorHAnsi" w:cstheme="minorHAnsi"/>
        </w:rPr>
        <w:t xml:space="preserve"> </w:t>
      </w:r>
      <w:r w:rsidRPr="001F4584">
        <w:rPr>
          <w:rFonts w:asciiTheme="minorHAnsi" w:hAnsiTheme="minorHAnsi" w:cstheme="minorHAnsi"/>
          <w:lang w:val="el-GR"/>
        </w:rPr>
        <w:t>μόνον</w:t>
      </w:r>
      <w:r w:rsidRPr="001F4584">
        <w:rPr>
          <w:rFonts w:asciiTheme="minorHAnsi" w:hAnsiTheme="minorHAnsi" w:cstheme="minorHAnsi"/>
        </w:rPr>
        <w:t xml:space="preserve"> </w:t>
      </w:r>
      <w:r w:rsidRPr="001F4584">
        <w:rPr>
          <w:rFonts w:asciiTheme="minorHAnsi" w:hAnsiTheme="minorHAnsi" w:cstheme="minorHAnsi"/>
          <w:lang w:val="el-GR"/>
        </w:rPr>
        <w:t>τῶν</w:t>
      </w:r>
      <w:r w:rsidRPr="001F4584">
        <w:rPr>
          <w:rFonts w:asciiTheme="minorHAnsi" w:hAnsiTheme="minorHAnsi" w:cstheme="minorHAnsi"/>
        </w:rPr>
        <w:t xml:space="preserve"> </w:t>
      </w:r>
      <w:r w:rsidRPr="001F4584">
        <w:rPr>
          <w:rFonts w:asciiTheme="minorHAnsi" w:hAnsiTheme="minorHAnsi" w:cstheme="minorHAnsi"/>
          <w:lang w:val="el-GR"/>
        </w:rPr>
        <w:t>πολλών</w:t>
      </w:r>
      <w:r w:rsidRPr="001F4584">
        <w:rPr>
          <w:rFonts w:asciiTheme="minorHAnsi" w:hAnsiTheme="minorHAnsi" w:cstheme="minorHAnsi"/>
        </w:rPr>
        <w:t xml:space="preserve"> </w:t>
      </w:r>
      <w:r w:rsidRPr="001F4584">
        <w:rPr>
          <w:rFonts w:asciiTheme="minorHAnsi" w:hAnsiTheme="minorHAnsi" w:cstheme="minorHAnsi"/>
          <w:lang w:val="el-GR"/>
        </w:rPr>
        <w:t>τούτων</w:t>
      </w:r>
      <w:r w:rsidRPr="001F4584">
        <w:rPr>
          <w:rFonts w:asciiTheme="minorHAnsi" w:hAnsiTheme="minorHAnsi" w:cstheme="minorHAnsi"/>
        </w:rPr>
        <w:t xml:space="preserve"> </w:t>
      </w:r>
      <w:r w:rsidRPr="001F4584">
        <w:rPr>
          <w:rFonts w:asciiTheme="minorHAnsi" w:hAnsiTheme="minorHAnsi" w:cstheme="minorHAnsi"/>
          <w:lang w:val="el-GR"/>
        </w:rPr>
        <w:t>στρατιωτών</w:t>
      </w:r>
      <w:r w:rsidRPr="001F4584">
        <w:rPr>
          <w:rFonts w:asciiTheme="minorHAnsi" w:hAnsiTheme="minorHAnsi" w:cstheme="minorHAnsi"/>
        </w:rPr>
        <w:t xml:space="preserve"> </w:t>
      </w:r>
      <w:r w:rsidRPr="001F4584">
        <w:rPr>
          <w:rFonts w:asciiTheme="minorHAnsi" w:hAnsiTheme="minorHAnsi" w:cstheme="minorHAnsi"/>
          <w:lang w:val="el-GR"/>
        </w:rPr>
        <w:t>πρὸς</w:t>
      </w:r>
      <w:r w:rsidRPr="001F4584">
        <w:rPr>
          <w:rFonts w:asciiTheme="minorHAnsi" w:hAnsiTheme="minorHAnsi" w:cstheme="minorHAnsi"/>
        </w:rPr>
        <w:t xml:space="preserve"> </w:t>
      </w:r>
      <w:r w:rsidRPr="001F4584">
        <w:rPr>
          <w:rFonts w:asciiTheme="minorHAnsi" w:hAnsiTheme="minorHAnsi" w:cstheme="minorHAnsi"/>
          <w:lang w:val="el-GR"/>
        </w:rPr>
        <w:t>τὴν</w:t>
      </w:r>
      <w:r w:rsidRPr="001F4584">
        <w:rPr>
          <w:rFonts w:asciiTheme="minorHAnsi" w:hAnsiTheme="minorHAnsi" w:cstheme="minorHAnsi"/>
        </w:rPr>
        <w:t xml:space="preserve"> </w:t>
      </w:r>
      <w:r w:rsidRPr="001F4584">
        <w:rPr>
          <w:rFonts w:asciiTheme="minorHAnsi" w:hAnsiTheme="minorHAnsi" w:cstheme="minorHAnsi"/>
          <w:lang w:val="el-GR"/>
        </w:rPr>
        <w:t>τοῦ</w:t>
      </w:r>
      <w:r w:rsidRPr="001F4584">
        <w:rPr>
          <w:rFonts w:asciiTheme="minorHAnsi" w:hAnsiTheme="minorHAnsi" w:cstheme="minorHAnsi"/>
        </w:rPr>
        <w:t xml:space="preserve"> </w:t>
      </w:r>
      <w:r w:rsidRPr="001F4584">
        <w:rPr>
          <w:rFonts w:asciiTheme="minorHAnsi" w:hAnsiTheme="minorHAnsi" w:cstheme="minorHAnsi"/>
          <w:lang w:val="el-GR"/>
        </w:rPr>
        <w:t>μέλλοντος</w:t>
      </w:r>
      <w:r w:rsidRPr="001F4584">
        <w:rPr>
          <w:rFonts w:asciiTheme="minorHAnsi" w:hAnsiTheme="minorHAnsi" w:cstheme="minorHAnsi"/>
        </w:rPr>
        <w:t xml:space="preserve"> </w:t>
      </w:r>
      <w:r w:rsidRPr="001F4584">
        <w:rPr>
          <w:rFonts w:asciiTheme="minorHAnsi" w:hAnsiTheme="minorHAnsi" w:cstheme="minorHAnsi"/>
          <w:lang w:val="el-GR"/>
        </w:rPr>
        <w:t>ἐλπίδα</w:t>
      </w:r>
      <w:r w:rsidRPr="001F4584">
        <w:rPr>
          <w:rFonts w:asciiTheme="minorHAnsi" w:hAnsiTheme="minorHAnsi" w:cstheme="minorHAnsi"/>
        </w:rPr>
        <w:t xml:space="preserve"> </w:t>
      </w:r>
      <w:r w:rsidRPr="001F4584">
        <w:rPr>
          <w:rFonts w:asciiTheme="minorHAnsi" w:hAnsiTheme="minorHAnsi" w:cstheme="minorHAnsi"/>
          <w:lang w:val="el-GR"/>
        </w:rPr>
        <w:t>κραδαινομένων</w:t>
      </w:r>
      <w:r w:rsidRPr="001F4584">
        <w:rPr>
          <w:rFonts w:asciiTheme="minorHAnsi" w:hAnsiTheme="minorHAnsi" w:cstheme="minorHAnsi"/>
        </w:rPr>
        <w:t xml:space="preserve">, </w:t>
      </w:r>
      <w:r w:rsidRPr="001F4584">
        <w:rPr>
          <w:rFonts w:asciiTheme="minorHAnsi" w:hAnsiTheme="minorHAnsi" w:cstheme="minorHAnsi"/>
          <w:lang w:val="el-GR"/>
        </w:rPr>
        <w:t>άλλ</w:t>
      </w:r>
      <w:r w:rsidRPr="001F4584">
        <w:rPr>
          <w:rFonts w:asciiTheme="minorHAnsi" w:hAnsiTheme="minorHAnsi" w:cstheme="minorHAnsi"/>
        </w:rPr>
        <w:t xml:space="preserve"> </w:t>
      </w:r>
      <w:r w:rsidRPr="001F4584">
        <w:rPr>
          <w:rFonts w:asciiTheme="minorHAnsi" w:hAnsiTheme="minorHAnsi" w:cstheme="minorHAnsi"/>
          <w:lang w:val="el-GR"/>
        </w:rPr>
        <w:t>ήδη</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τῶν</w:t>
      </w:r>
      <w:r w:rsidRPr="001F4584">
        <w:rPr>
          <w:rFonts w:asciiTheme="minorHAnsi" w:hAnsiTheme="minorHAnsi" w:cstheme="minorHAnsi"/>
        </w:rPr>
        <w:t xml:space="preserve"> </w:t>
      </w:r>
      <w:r w:rsidRPr="001F4584">
        <w:rPr>
          <w:rFonts w:asciiTheme="minorHAnsi" w:hAnsiTheme="minorHAnsi" w:cstheme="minorHAnsi"/>
          <w:lang w:val="el-GR"/>
        </w:rPr>
        <w:t>ἐν</w:t>
      </w:r>
      <w:r w:rsidRPr="001F4584">
        <w:rPr>
          <w:rFonts w:asciiTheme="minorHAnsi" w:hAnsiTheme="minorHAnsi" w:cstheme="minorHAnsi"/>
        </w:rPr>
        <w:t xml:space="preserve"> </w:t>
      </w:r>
      <w:r w:rsidRPr="001F4584">
        <w:rPr>
          <w:rFonts w:asciiTheme="minorHAnsi" w:hAnsiTheme="minorHAnsi" w:cstheme="minorHAnsi"/>
          <w:lang w:val="el-GR"/>
        </w:rPr>
        <w:t>σεμνοτέρῳ</w:t>
      </w:r>
      <w:r w:rsidRPr="001F4584">
        <w:rPr>
          <w:rFonts w:asciiTheme="minorHAnsi" w:hAnsiTheme="minorHAnsi" w:cstheme="minorHAnsi"/>
        </w:rPr>
        <w:t xml:space="preserve"> </w:t>
      </w:r>
      <w:r w:rsidRPr="001F4584">
        <w:rPr>
          <w:rFonts w:asciiTheme="minorHAnsi" w:hAnsiTheme="minorHAnsi" w:cstheme="minorHAnsi"/>
          <w:lang w:val="el-GR"/>
        </w:rPr>
        <w:t>προσχήματι</w:t>
      </w:r>
      <w:r w:rsidRPr="001F4584">
        <w:rPr>
          <w:rFonts w:asciiTheme="minorHAnsi" w:hAnsiTheme="minorHAnsi" w:cstheme="minorHAnsi"/>
        </w:rPr>
        <w:t xml:space="preserve">  </w:t>
      </w:r>
      <w:r w:rsidRPr="001F4584">
        <w:rPr>
          <w:rFonts w:asciiTheme="minorHAnsi" w:hAnsiTheme="minorHAnsi" w:cstheme="minorHAnsi"/>
          <w:lang w:val="el-GR"/>
        </w:rPr>
        <w:t>ἐπὶ</w:t>
      </w:r>
      <w:r w:rsidRPr="001F4584">
        <w:rPr>
          <w:rFonts w:asciiTheme="minorHAnsi" w:hAnsiTheme="minorHAnsi" w:cstheme="minorHAnsi"/>
        </w:rPr>
        <w:t xml:space="preserve">  </w:t>
      </w:r>
      <w:r w:rsidRPr="001F4584">
        <w:rPr>
          <w:rFonts w:asciiTheme="minorHAnsi" w:hAnsiTheme="minorHAnsi" w:cstheme="minorHAnsi"/>
          <w:lang w:val="el-GR"/>
        </w:rPr>
        <w:t>μιᾶς</w:t>
      </w:r>
      <w:r w:rsidRPr="001F4584">
        <w:rPr>
          <w:rFonts w:asciiTheme="minorHAnsi" w:hAnsiTheme="minorHAnsi" w:cstheme="minorHAnsi"/>
        </w:rPr>
        <w:t xml:space="preserve"> </w:t>
      </w:r>
      <w:r w:rsidRPr="001F4584">
        <w:rPr>
          <w:rFonts w:asciiTheme="minorHAnsi" w:hAnsiTheme="minorHAnsi" w:cstheme="minorHAnsi"/>
          <w:lang w:val="el-GR"/>
        </w:rPr>
        <w:t>γνώμης</w:t>
      </w:r>
      <w:r w:rsidRPr="001F4584">
        <w:rPr>
          <w:rFonts w:asciiTheme="minorHAnsi" w:hAnsiTheme="minorHAnsi" w:cstheme="minorHAnsi"/>
        </w:rPr>
        <w:t xml:space="preserve"> </w:t>
      </w:r>
      <w:r w:rsidRPr="001F4584">
        <w:rPr>
          <w:rFonts w:asciiTheme="minorHAnsi" w:hAnsiTheme="minorHAnsi" w:cstheme="minorHAnsi"/>
          <w:lang w:val="el-GR"/>
        </w:rPr>
        <w:t>μείνας</w:t>
      </w:r>
      <w:r w:rsidRPr="001F4584">
        <w:rPr>
          <w:rFonts w:asciiTheme="minorHAnsi" w:hAnsiTheme="minorHAnsi" w:cstheme="minorHAnsi"/>
        </w:rPr>
        <w:t xml:space="preserve"> </w:t>
      </w:r>
      <w:r w:rsidRPr="001F4584">
        <w:rPr>
          <w:rFonts w:asciiTheme="minorHAnsi" w:hAnsiTheme="minorHAnsi" w:cstheme="minorHAnsi"/>
          <w:lang w:val="el-GR"/>
        </w:rPr>
        <w:t>ἀεὶ</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ἐπι</w:t>
      </w:r>
      <w:r w:rsidRPr="001F4584">
        <w:rPr>
          <w:rFonts w:asciiTheme="minorHAnsi" w:hAnsiTheme="minorHAnsi" w:cstheme="minorHAnsi"/>
        </w:rPr>
        <w:t xml:space="preserve"> </w:t>
      </w:r>
      <w:r w:rsidRPr="001F4584">
        <w:rPr>
          <w:rFonts w:asciiTheme="minorHAnsi" w:hAnsiTheme="minorHAnsi" w:cstheme="minorHAnsi"/>
          <w:lang w:val="el-GR"/>
        </w:rPr>
        <w:t>τὸν</w:t>
      </w:r>
      <w:r w:rsidRPr="001F4584">
        <w:rPr>
          <w:rFonts w:asciiTheme="minorHAnsi" w:hAnsiTheme="minorHAnsi" w:cstheme="minorHAnsi"/>
        </w:rPr>
        <w:t xml:space="preserve"> </w:t>
      </w:r>
      <w:r w:rsidRPr="001F4584">
        <w:rPr>
          <w:rFonts w:asciiTheme="minorHAnsi" w:hAnsiTheme="minorHAnsi" w:cstheme="minorHAnsi"/>
          <w:lang w:val="el-GR"/>
        </w:rPr>
        <w:t>αὐτοῦ</w:t>
      </w:r>
      <w:r w:rsidRPr="001F4584">
        <w:rPr>
          <w:rFonts w:asciiTheme="minorHAnsi" w:hAnsiTheme="minorHAnsi" w:cstheme="minorHAnsi"/>
        </w:rPr>
        <w:t xml:space="preserve">  </w:t>
      </w:r>
      <w:r w:rsidRPr="001F4584">
        <w:rPr>
          <w:rFonts w:asciiTheme="minorHAnsi" w:hAnsiTheme="minorHAnsi" w:cstheme="minorHAnsi"/>
          <w:lang w:val="el-GR"/>
        </w:rPr>
        <w:t>χρώματος</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μήτε</w:t>
      </w:r>
      <w:r w:rsidRPr="001F4584">
        <w:rPr>
          <w:rFonts w:asciiTheme="minorHAnsi" w:hAnsiTheme="minorHAnsi" w:cstheme="minorHAnsi"/>
        </w:rPr>
        <w:t xml:space="preserve"> </w:t>
      </w:r>
      <w:r w:rsidRPr="001F4584">
        <w:rPr>
          <w:rFonts w:asciiTheme="minorHAnsi" w:hAnsiTheme="minorHAnsi" w:cstheme="minorHAnsi"/>
          <w:lang w:val="el-GR"/>
        </w:rPr>
        <w:t>ἐπάρας</w:t>
      </w:r>
      <w:r w:rsidRPr="001F4584">
        <w:rPr>
          <w:rFonts w:asciiTheme="minorHAnsi" w:hAnsiTheme="minorHAnsi" w:cstheme="minorHAnsi"/>
        </w:rPr>
        <w:t xml:space="preserve"> </w:t>
      </w:r>
      <w:r w:rsidRPr="001F4584">
        <w:rPr>
          <w:rFonts w:asciiTheme="minorHAnsi" w:hAnsiTheme="minorHAnsi" w:cstheme="minorHAnsi"/>
          <w:lang w:val="el-GR"/>
        </w:rPr>
        <w:t>μήτε</w:t>
      </w:r>
      <w:r w:rsidRPr="001F4584">
        <w:rPr>
          <w:rFonts w:asciiTheme="minorHAnsi" w:hAnsiTheme="minorHAnsi" w:cstheme="minorHAnsi"/>
        </w:rPr>
        <w:t xml:space="preserve"> </w:t>
      </w:r>
      <w:r w:rsidRPr="001F4584">
        <w:rPr>
          <w:rFonts w:asciiTheme="minorHAnsi" w:hAnsiTheme="minorHAnsi" w:cstheme="minorHAnsi"/>
          <w:lang w:val="el-GR"/>
        </w:rPr>
        <w:t>ὑψεὶς</w:t>
      </w:r>
      <w:r w:rsidRPr="001F4584">
        <w:rPr>
          <w:rFonts w:asciiTheme="minorHAnsi" w:hAnsiTheme="minorHAnsi" w:cstheme="minorHAnsi"/>
        </w:rPr>
        <w:t xml:space="preserve"> </w:t>
      </w:r>
      <w:r w:rsidRPr="001F4584">
        <w:rPr>
          <w:rFonts w:asciiTheme="minorHAnsi" w:hAnsiTheme="minorHAnsi" w:cstheme="minorHAnsi"/>
          <w:lang w:val="el-GR"/>
        </w:rPr>
        <w:t>τής</w:t>
      </w:r>
      <w:r w:rsidRPr="001F4584">
        <w:rPr>
          <w:rFonts w:asciiTheme="minorHAnsi" w:hAnsiTheme="minorHAnsi" w:cstheme="minorHAnsi"/>
        </w:rPr>
        <w:t xml:space="preserve"> </w:t>
      </w:r>
      <w:r w:rsidRPr="001F4584">
        <w:rPr>
          <w:rFonts w:asciiTheme="minorHAnsi" w:hAnsiTheme="minorHAnsi" w:cstheme="minorHAnsi"/>
          <w:lang w:val="el-GR"/>
        </w:rPr>
        <w:t>φωνῆς</w:t>
      </w:r>
      <w:r w:rsidRPr="001F4584">
        <w:rPr>
          <w:rFonts w:asciiTheme="minorHAnsi" w:hAnsiTheme="minorHAnsi" w:cstheme="minorHAnsi"/>
        </w:rPr>
        <w:t xml:space="preserve">, </w:t>
      </w:r>
      <w:r w:rsidRPr="001F4584">
        <w:rPr>
          <w:rFonts w:asciiTheme="minorHAnsi" w:hAnsiTheme="minorHAnsi" w:cstheme="minorHAnsi"/>
          <w:lang w:val="el-GR"/>
        </w:rPr>
        <w:t>μόνος</w:t>
      </w:r>
      <w:r w:rsidRPr="001F4584">
        <w:rPr>
          <w:rFonts w:asciiTheme="minorHAnsi" w:hAnsiTheme="minorHAnsi" w:cstheme="minorHAnsi"/>
        </w:rPr>
        <w:t xml:space="preserve"> </w:t>
      </w:r>
      <w:r w:rsidRPr="001F4584">
        <w:rPr>
          <w:rFonts w:asciiTheme="minorHAnsi" w:hAnsiTheme="minorHAnsi" w:cstheme="minorHAnsi"/>
          <w:lang w:val="el-GR"/>
        </w:rPr>
        <w:t>σὺ</w:t>
      </w:r>
      <w:r w:rsidRPr="001F4584">
        <w:rPr>
          <w:rFonts w:asciiTheme="minorHAnsi" w:hAnsiTheme="minorHAnsi" w:cstheme="minorHAnsi"/>
        </w:rPr>
        <w:t xml:space="preserve"> </w:t>
      </w:r>
      <w:r w:rsidRPr="001F4584">
        <w:rPr>
          <w:rFonts w:asciiTheme="minorHAnsi" w:hAnsiTheme="minorHAnsi" w:cstheme="minorHAnsi"/>
          <w:lang w:val="el-GR"/>
        </w:rPr>
        <w:t>μάλίστα</w:t>
      </w:r>
      <w:r w:rsidRPr="001F4584">
        <w:rPr>
          <w:rFonts w:asciiTheme="minorHAnsi" w:hAnsiTheme="minorHAnsi" w:cstheme="minorHAnsi"/>
        </w:rPr>
        <w:t xml:space="preserve">  </w:t>
      </w:r>
      <w:r w:rsidRPr="001F4584">
        <w:rPr>
          <w:rFonts w:asciiTheme="minorHAnsi" w:hAnsiTheme="minorHAnsi" w:cstheme="minorHAnsi"/>
          <w:lang w:val="el-GR"/>
        </w:rPr>
        <w:t>ἦσθα</w:t>
      </w:r>
      <w:r w:rsidRPr="001F4584">
        <w:rPr>
          <w:rFonts w:asciiTheme="minorHAnsi" w:hAnsiTheme="minorHAnsi" w:cstheme="minorHAnsi"/>
        </w:rPr>
        <w:t xml:space="preserve">, </w:t>
      </w:r>
      <w:r w:rsidRPr="001F4584">
        <w:rPr>
          <w:rFonts w:asciiTheme="minorHAnsi" w:hAnsiTheme="minorHAnsi" w:cstheme="minorHAnsi"/>
          <w:lang w:val="el-GR"/>
        </w:rPr>
        <w:t>ώ</w:t>
      </w:r>
      <w:r w:rsidRPr="001F4584">
        <w:rPr>
          <w:rFonts w:asciiTheme="minorHAnsi" w:hAnsiTheme="minorHAnsi" w:cstheme="minorHAnsi"/>
        </w:rPr>
        <w:t xml:space="preserve"> </w:t>
      </w:r>
      <w:r w:rsidRPr="001F4584">
        <w:rPr>
          <w:rFonts w:asciiTheme="minorHAnsi" w:hAnsiTheme="minorHAnsi" w:cstheme="minorHAnsi"/>
          <w:lang w:val="el-GR"/>
        </w:rPr>
        <w:t>βασιλεύ</w:t>
      </w:r>
      <w:r w:rsidRPr="001F4584">
        <w:rPr>
          <w:rFonts w:asciiTheme="minorHAnsi" w:hAnsiTheme="minorHAnsi" w:cstheme="minorHAnsi"/>
        </w:rPr>
        <w:t xml:space="preserve">. »   </w:t>
      </w:r>
      <w:r w:rsidRPr="001F4584">
        <w:rPr>
          <w:rFonts w:ascii="Arial" w:hAnsi="Arial" w:cs="Arial"/>
        </w:rPr>
        <w:t>▬</w:t>
      </w:r>
      <w:r w:rsidRPr="001F4584">
        <w:rPr>
          <w:rFonts w:asciiTheme="minorHAnsi" w:hAnsiTheme="minorHAnsi" w:cstheme="minorHAnsi"/>
        </w:rPr>
        <w:t xml:space="preserve">  « Quanquam ita dici de te poterat , ut licet totum soli tibi facinus tribueretur, non omnino subesset adulationis suspicio.  Nam qui incerto adhuc et alternante rerum exitu, velut in quadam conversione ventοrum, nec vulgari solum hoc milite, sed et splendidis insuper ac illustribus viris ad futurorum spem concussis , in eadem animi constantia atque eodem vultu perstiteris, ac neque sustuleris vocem , nec demiseris, unus tu maxime, Imperator fuisti. »  </w:t>
      </w:r>
    </w:p>
  </w:footnote>
  <w:footnote w:id="279">
    <w:p w14:paraId="6EDCAB31" w14:textId="0D054C09"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 De Orat. III, Cicéron,  De oratore III,  61. </w:t>
      </w:r>
      <w:r w:rsidRPr="001F4584">
        <w:rPr>
          <w:rFonts w:asciiTheme="minorHAnsi" w:hAnsiTheme="minorHAnsi" w:cstheme="minorHAnsi"/>
        </w:rPr>
        <w:tab/>
        <w:t>«</w:t>
      </w:r>
      <w:r w:rsidRPr="001F4584">
        <w:rPr>
          <w:rFonts w:asciiTheme="minorHAnsi" w:hAnsiTheme="minorHAnsi" w:cstheme="minorHAnsi"/>
          <w:lang w:eastAsia="fr-FR"/>
        </w:rPr>
        <w:t>[3</w:t>
      </w:r>
      <w:r w:rsidR="001643A9" w:rsidRPr="001F4584">
        <w:rPr>
          <w:rFonts w:asciiTheme="minorHAnsi" w:hAnsiTheme="minorHAnsi" w:cstheme="minorHAnsi"/>
          <w:lang w:eastAsia="fr-FR"/>
        </w:rPr>
        <w:t>, 6</w:t>
      </w:r>
      <w:r w:rsidRPr="001F4584">
        <w:rPr>
          <w:rFonts w:asciiTheme="minorHAnsi" w:hAnsiTheme="minorHAnsi" w:cstheme="minorHAnsi"/>
          <w:lang w:eastAsia="fr-FR"/>
        </w:rPr>
        <w:t xml:space="preserve">1] LXI. (227) "In omni uoce" inquit Crassus "est quiddam medium, sed suum cuique uoci: hinc gradatim ascendere uocem (utile) et suaue est (nam a principio clamare agreste quiddam est), et idem illud ad firmandam est uocem salutare; deinde est quiddam contentionis extremum, quod tamen interius est, quam acutissimus clamor, quo te fistula progredi non sinet, et iam ab ipsa contentione reuocabit: est item contra quiddam in remissione grauissimum quoque tamquam sonorum gradibus descenditur. Haec uarietas et hic per omnis sonos uocis cursus et se tuebitur et actioni adferet suavitatem. </w:t>
      </w:r>
      <w:r w:rsidRPr="001F4584">
        <w:rPr>
          <w:rFonts w:asciiTheme="minorHAnsi" w:hAnsiTheme="minorHAnsi" w:cstheme="minorHAnsi"/>
          <w:lang w:val="en-GB" w:eastAsia="fr-FR"/>
        </w:rPr>
        <w:t xml:space="preserve">Sed fistulatorem domi relinquetis, sensum huius consuetudinis uobiscum ad forum deferetis. »   </w:t>
      </w:r>
      <w:r w:rsidRPr="001F4584">
        <w:rPr>
          <w:rFonts w:asciiTheme="minorHAnsi" w:hAnsiTheme="minorHAnsi" w:cstheme="minorHAnsi"/>
          <w:lang w:val="en-GB" w:eastAsia="fr-FR"/>
        </w:rPr>
        <w:br/>
      </w:r>
      <w:r w:rsidRPr="001F4584">
        <w:rPr>
          <w:rFonts w:asciiTheme="minorHAnsi" w:hAnsiTheme="minorHAnsi" w:cstheme="minorHAnsi"/>
          <w:lang w:val="en-GB" w:eastAsia="fr-FR"/>
        </w:rPr>
        <w:tab/>
      </w:r>
      <w:r w:rsidRPr="001F4584">
        <w:rPr>
          <w:rFonts w:ascii="Arial" w:hAnsi="Arial" w:cs="Arial"/>
          <w:lang w:eastAsia="fr-FR"/>
        </w:rPr>
        <w:t>▬</w:t>
      </w:r>
      <w:r w:rsidRPr="001F4584">
        <w:rPr>
          <w:rFonts w:asciiTheme="minorHAnsi" w:hAnsiTheme="minorHAnsi" w:cstheme="minorHAnsi"/>
          <w:lang w:eastAsia="fr-FR"/>
        </w:rPr>
        <w:t xml:space="preserve">   « [3</w:t>
      </w:r>
      <w:r w:rsidR="001643A9" w:rsidRPr="001F4584">
        <w:rPr>
          <w:rFonts w:asciiTheme="minorHAnsi" w:hAnsiTheme="minorHAnsi" w:cstheme="minorHAnsi"/>
          <w:lang w:eastAsia="fr-FR"/>
        </w:rPr>
        <w:t>, 6</w:t>
      </w:r>
      <w:r w:rsidRPr="001F4584">
        <w:rPr>
          <w:rFonts w:asciiTheme="minorHAnsi" w:hAnsiTheme="minorHAnsi" w:cstheme="minorHAnsi"/>
          <w:lang w:eastAsia="fr-FR"/>
        </w:rPr>
        <w:t xml:space="preserve">1] — Toutes les voix, reprit Crassus, ont un médium qui est différent pour chacune d'elles : c'est de ce point qu'il faut partir, pour monter graduellement jusqu'aux tons les plus élevés. Cette méthode est tout à la fois utile et agréable; éclater en cris dans le commencement d'un discours, a quelque chose d'étrange et de choquant; et en même temps cette ascension graduelle de la voix est propre à la fortifier. Ensuite, dans les notes élevées de la voix, il est un dernier point, voisin des sons aigus, auquel la flûte ne vous laissera jamais arriver; et même, si vous en approchez, elle vous forcera de descendre. La voix, en s'abaissant, trouve aussi des sons graves, auxquels il ne faut arriver que par degrés. Cette variété et ce passage successif de la voix par tous les tons, la conservent, la soutiennent, et donnent de la grâce au débit. Mais vous laisserez au logis le joueur de flûte, et vous vous contenterez d'apporter avec vous au forum l'esprit de la méthode. ».   (voir supra note 185). </w:t>
      </w:r>
    </w:p>
  </w:footnote>
  <w:footnote w:id="280">
    <w:p w14:paraId="22A062B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Idem</w:t>
      </w:r>
      <w:r w:rsidRPr="001F4584">
        <w:rPr>
          <w:rFonts w:asciiTheme="minorHAnsi" w:hAnsiTheme="minorHAnsi" w:cstheme="minorHAnsi"/>
        </w:rPr>
        <w:t xml:space="preserve">. </w:t>
      </w:r>
    </w:p>
  </w:footnote>
  <w:footnote w:id="281">
    <w:p w14:paraId="7DF73614"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Quintilien, Institution oratoire, 11, 3, 43</w:t>
      </w:r>
      <w:r w:rsidRPr="001F4584">
        <w:rPr>
          <w:rFonts w:asciiTheme="minorHAnsi" w:hAnsiTheme="minorHAnsi" w:cstheme="minorHAnsi"/>
        </w:rPr>
        <w:t>. « </w:t>
      </w:r>
      <w:r w:rsidRPr="001F4584">
        <w:rPr>
          <w:rFonts w:ascii="Arial" w:hAnsi="Arial" w:cs="Arial"/>
        </w:rPr>
        <w:t>▬</w:t>
      </w:r>
      <w:r w:rsidRPr="001F4584">
        <w:rPr>
          <w:rFonts w:asciiTheme="minorHAnsi" w:hAnsiTheme="minorHAnsi" w:cstheme="minorHAnsi"/>
        </w:rPr>
        <w:t xml:space="preserve">  XLIII. Nam prima est obseruatio recte pronuntiandi aequalitas, </w:t>
      </w:r>
      <w:r w:rsidRPr="001F4584">
        <w:rPr>
          <w:rFonts w:asciiTheme="minorHAnsi" w:hAnsiTheme="minorHAnsi" w:cstheme="minorHAnsi"/>
          <w:u w:val="single"/>
        </w:rPr>
        <w:t>ne sermo subsultet inparibus spatiis ac sonis</w:t>
      </w:r>
      <w:r w:rsidRPr="001F4584">
        <w:rPr>
          <w:rFonts w:asciiTheme="minorHAnsi" w:hAnsiTheme="minorHAnsi" w:cstheme="minorHAnsi"/>
        </w:rPr>
        <w:t xml:space="preserve">, miscens longa breuibus, grauia acutis, elata summissis, et inaequalitate horum omnium sicut pedum claudicet. Secunda uarietas: quod solum est pronuntiatio. XLIV. Ac ne quis pugnare inter se putet aequalitatem et uarietatem, cum illi uirtuti contrarium uitium sit inaequalitas, huic quae dicitur </w:t>
      </w:r>
      <w:r w:rsidRPr="001F4584">
        <w:rPr>
          <w:rFonts w:asciiTheme="minorHAnsi" w:hAnsiTheme="minorHAnsi" w:cstheme="minorHAnsi"/>
          <w:b/>
          <w:u w:val="single"/>
        </w:rPr>
        <w:t>monoeideia</w:t>
      </w:r>
      <w:r w:rsidRPr="001F4584">
        <w:rPr>
          <w:rFonts w:asciiTheme="minorHAnsi" w:hAnsiTheme="minorHAnsi" w:cstheme="minorHAnsi"/>
        </w:rPr>
        <w:t xml:space="preserve">, quasi quidam unus aspectus. Ars porro uariandi cum gratiam praebet ac renouat aures, tum dicentem ipsa laboris mutatione reficit, ut standi ambulandi sedendi iacendi uices sunt nihilque eorum pati unum diu possumus. </w:t>
      </w:r>
      <w:r w:rsidRPr="001F4584">
        <w:rPr>
          <w:rFonts w:ascii="Arial" w:hAnsi="Arial" w:cs="Arial"/>
        </w:rPr>
        <w:t>▬</w:t>
      </w:r>
      <w:r w:rsidRPr="001F4584">
        <w:rPr>
          <w:rFonts w:asciiTheme="minorHAnsi" w:hAnsiTheme="minorHAnsi" w:cstheme="minorHAnsi"/>
        </w:rPr>
        <w:t xml:space="preserve">  En effet, pour bien prononcer, la première condition est l'égalité. Autrement, on ne fera que sautiller : les intervalles, les longues et les brèves, les tons graves et aigus, bas et élevés, tout sera confondu, et, par le défaut d'accord dans des choses qui sont comme les pieds du discours, la prononciation aura l'air de boiter. La seconde condition est la variété, et là est toute la prononciation. Qu'on ne croie pas que l'égalité et la variété soient incompatibles; car à ces deux qualités correspondent deux défauts, l'inégalité et l'uniformité. Or, outre qu'elle embellit la prononciation et récrée l'oreille, la variété délasse encore celui qui parle, par le changement même de sa peine.  […].</w:t>
      </w:r>
      <w:r w:rsidRPr="001F4584">
        <w:rPr>
          <w:rStyle w:val="la"/>
          <w:rFonts w:asciiTheme="minorHAnsi" w:hAnsiTheme="minorHAnsi" w:cstheme="minorHAnsi"/>
        </w:rPr>
        <w:t>»</w:t>
      </w:r>
      <w:r w:rsidRPr="001F4584">
        <w:rPr>
          <w:rFonts w:asciiTheme="minorHAnsi" w:hAnsiTheme="minorHAnsi" w:cstheme="minorHAnsi"/>
        </w:rPr>
        <w:t xml:space="preserve">   Voir supra note  de la phr. [</w:t>
      </w:r>
      <w:r w:rsidRPr="001F4584">
        <w:rPr>
          <w:rFonts w:asciiTheme="minorHAnsi" w:eastAsia="Times New Roman" w:hAnsiTheme="minorHAnsi" w:cstheme="minorHAnsi"/>
          <w:b/>
          <w:bCs/>
          <w:lang w:eastAsia="fr-FR"/>
        </w:rPr>
        <w:t>510, 4]</w:t>
      </w:r>
    </w:p>
  </w:footnote>
  <w:footnote w:id="282">
    <w:p w14:paraId="0FE2A14B"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4A286E">
        <w:rPr>
          <w:rFonts w:asciiTheme="minorHAnsi" w:hAnsiTheme="minorHAnsi" w:cstheme="minorHAnsi"/>
          <w:b/>
        </w:rPr>
        <w:t>. Ausone</w:t>
      </w:r>
      <w:r w:rsidRPr="004A286E">
        <w:rPr>
          <w:rFonts w:asciiTheme="minorHAnsi" w:hAnsiTheme="minorHAnsi" w:cstheme="minorHAnsi"/>
        </w:rPr>
        <w:t xml:space="preserve">. </w:t>
      </w:r>
      <w:r w:rsidRPr="004A286E">
        <w:rPr>
          <w:rFonts w:asciiTheme="minorHAnsi" w:hAnsiTheme="minorHAnsi" w:cstheme="minorHAnsi"/>
          <w:bCs/>
        </w:rPr>
        <w:t xml:space="preserve"> </w:t>
      </w:r>
      <w:r w:rsidRPr="004A286E">
        <w:rPr>
          <w:rFonts w:asciiTheme="minorHAnsi" w:hAnsiTheme="minorHAnsi" w:cstheme="minorHAnsi"/>
          <w:lang w:eastAsia="fr-FR"/>
        </w:rPr>
        <w:t xml:space="preserve">Ausonius, Decimus Magnus, Ausonii Burdigalensis Vasatis « Gratiarum Actio Ad Grati Angratianum Imperatorem Pro Consulatu ».  Hugh G. Evelyn-White, Ed. Ausonius. Works,. 1921 </w:t>
      </w:r>
      <w:r w:rsidRPr="004A286E">
        <w:rPr>
          <w:rFonts w:asciiTheme="minorHAnsi" w:hAnsiTheme="minorHAnsi" w:cstheme="minorHAnsi"/>
          <w:lang w:eastAsia="fr-FR"/>
        </w:rPr>
        <w:br/>
        <w:t xml:space="preserve">« Et aliqua de oratoriis virtutibus tuis dicerem, nisi vererer mihi gratificari. non enim Sulpicius acrior in contionibus nec maioris Gracchi commendabilior modestia fuit nec patris tui gravior auctoritas, qui tenor vocis, cum incitata pronuntias; </w:t>
      </w:r>
      <w:r w:rsidRPr="004A286E">
        <w:rPr>
          <w:rFonts w:asciiTheme="minorHAnsi" w:hAnsiTheme="minorHAnsi" w:cstheme="minorHAnsi"/>
          <w:b/>
          <w:u w:val="single"/>
          <w:lang w:eastAsia="fr-FR"/>
        </w:rPr>
        <w:t>quae inflexio, cum remissa; quae temperatio, cum utraque dispensas! quis oratorum laeta iucundius, facunda cultius, pugnantia densius, densata glomerosius aut dixit</w:t>
      </w:r>
      <w:r w:rsidRPr="004A286E">
        <w:rPr>
          <w:rFonts w:asciiTheme="minorHAnsi" w:hAnsiTheme="minorHAnsi" w:cstheme="minorHAnsi"/>
          <w:lang w:eastAsia="fr-FR"/>
        </w:rPr>
        <w:t xml:space="preserve"> aut, quod est liberum, cogitavit? vellem, si rerum natura pateretur, Xenophon Attice, in aevum [p. 258] nostrum venires, tu, qui ad Cyri virtutes exequendas votum potius, quam historiam commodasti: cum diceres, non qualis esset, sed qualis esse deberet, si nunc in tempora ista procederes, in nostro Gratiano cerneres, quod in Cyro tuo non videras, sed optabas. atque ista omnia, quae punctis quibusdam acuminata signavi, si facundia pro voluntate suppeteret, quamquam non copiosius, exequerer, ubertatem stilo rerum magnitudine suggerente. sed nec huius diei nec huius ista materiae, qui dicturi estis laudes principis nostri, habetis velut seminarium. unde orationum vestrarum iugera compleatis. ego ista perstrinxi atque, ut sciunt omnes, possum videri familiaris notitiae secretus interpres domestica istaec non tam praedicare quam prodere. </w:t>
      </w:r>
      <w:r w:rsidRPr="001F4584">
        <w:rPr>
          <w:rFonts w:asciiTheme="minorHAnsi" w:hAnsiTheme="minorHAnsi" w:cstheme="minorHAnsi"/>
          <w:lang w:eastAsia="fr-FR"/>
        </w:rPr>
        <w:t xml:space="preserve">Atque ut ista dixi de cognitis mihi atque intra aulam familiaribus, possem et foris celebrata memorare, nisi omnia omnes et separatim sibi quisque novisset, possem pari brevitate dicere, qua superiora: emendalissimi viri est pigenda non facere: at tu numquam paenitenda fecisti et semper veniam paenitentibus obtulisti, pulchrum est indulgere timentibus: sed tu perpetuae bonitatis edictis occurrit [p. 260] omnibus, ne timerent, magnificum largiri honores: tu honoratos et liberalitate ditasti. laudabile est imperatorem faciles interpellantibus praebere aditus nec de occupatione causari: tu confirmas adire cunetantes; et iam querimoniis explicatis, ne quid adhuc sileatur. interrogas.   </w:t>
      </w:r>
      <w:r w:rsidRPr="001F4584">
        <w:rPr>
          <w:rFonts w:ascii="Arial" w:hAnsi="Arial" w:cs="Arial"/>
          <w:lang w:val="en-GB" w:eastAsia="fr-FR"/>
        </w:rPr>
        <w:t>▬</w:t>
      </w:r>
      <w:r w:rsidRPr="001F4584">
        <w:rPr>
          <w:rFonts w:asciiTheme="minorHAnsi" w:hAnsiTheme="minorHAnsi" w:cstheme="minorHAnsi"/>
          <w:lang w:val="en-GB" w:eastAsia="fr-FR"/>
        </w:rPr>
        <w:t xml:space="preserve"> Ausonius. Works. Ausonius, Vol 2. Ausonius, Decimus Magnus. Hugh G. Evelyn-White. </w:t>
      </w:r>
      <w:r w:rsidRPr="001F4584">
        <w:rPr>
          <w:rFonts w:asciiTheme="minorHAnsi" w:hAnsiTheme="minorHAnsi" w:cstheme="minorHAnsi"/>
          <w:lang w:eastAsia="fr-FR"/>
        </w:rPr>
        <w:t xml:space="preserve">William Heinemann Ltd.; Harvard University Press. London; Cambridge, Massachusetts. 1921 </w:t>
      </w:r>
      <w:r w:rsidRPr="001F4584">
        <w:rPr>
          <w:rFonts w:ascii="Arial" w:hAnsi="Arial" w:cs="Arial"/>
        </w:rPr>
        <w:t>▬</w:t>
      </w:r>
      <w:r w:rsidRPr="001F4584">
        <w:rPr>
          <w:rFonts w:asciiTheme="minorHAnsi" w:hAnsiTheme="minorHAnsi" w:cstheme="minorHAnsi"/>
        </w:rPr>
        <w:t xml:space="preserve">  Je pourrais parler aussi de tes talents oratoires, si je ne craignais de me flatter moi-même. Sulpicius n’eut pas plus de véhémence dans la harangue, l’aîné des Gracques une modération plus recommandable, ni ton père plus de poids et d’autorité. Que ta voix est mâle quand ton débit s’anime, douce quand il se ralentit, également tempérée quand elle s’exerce à la fois dans les deux genres ! Quel orateur plus enjoué dans la plaisanterie, plus soigné dans la diction, plus pressant dans la controverse, plus pressé dans l’accumulation ? Qui jamais a parlé, ou, ce qui est plus facile, a jamais pensé comme lui ? Je voudrais, si la nature pouvait le permettre, te voir, Athénien Xénophon, reparaître de nos jours, toi qui, célébrant les vertus de Cyrus, écrivais tes désirs, plutôt que son histoire, car tu disais non ce qu’il était, mais ce qu’il devrait être. Si tu revenais en ce siècle, tu verrais en notre Gratien ce que tu n’avais point vu dans ton Cyrus, mais ce que tu souhaitais d’y voir. Toutes ces qualités, que j’ai marquées, eu quelque sorte, de certains points qui les font ressortir, si mon éloquence répondait à ma volonté, je les célébrerais malgré ma verve peu féconde ; la grandeur du sujet donnerait de la richesse à mou style. Mais ce n’est ici ni le lieu ni le moment. Vous qui aurez à prononcer l’éloge de notre prince, vous avez maintenant comme les semences que vous pourrez joncher dans les arpents de vos discours. Pour moi, je n’ai fait qu’effleurer ; et, tout le monde le sait, interprète familier des secrets de son intimité, je puis révéler plutôt que louer dignement ses vertus domestiques. </w:t>
      </w:r>
    </w:p>
  </w:footnote>
  <w:footnote w:id="283">
    <w:p w14:paraId="04526FD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Quintilien, Institution oratoire, XI, 3, 44</w:t>
      </w:r>
      <w:r w:rsidRPr="001F4584">
        <w:rPr>
          <w:rFonts w:asciiTheme="minorHAnsi" w:hAnsiTheme="minorHAnsi" w:cstheme="minorHAnsi"/>
        </w:rPr>
        <w:t>.  «</w:t>
      </w:r>
      <w:r w:rsidRPr="001F4584">
        <w:rPr>
          <w:rStyle w:val="la"/>
          <w:rFonts w:asciiTheme="minorHAnsi" w:hAnsiTheme="minorHAnsi" w:cstheme="minorHAnsi"/>
          <w:b/>
          <w:caps/>
          <w:u w:val="single"/>
        </w:rPr>
        <w:t>a</w:t>
      </w:r>
      <w:r w:rsidRPr="001F4584">
        <w:rPr>
          <w:rStyle w:val="la"/>
          <w:rFonts w:asciiTheme="minorHAnsi" w:hAnsiTheme="minorHAnsi" w:cstheme="minorHAnsi"/>
          <w:b/>
          <w:u w:val="single"/>
        </w:rPr>
        <w:t>rs variandi renovat aures</w:t>
      </w:r>
      <w:r w:rsidRPr="001F4584">
        <w:rPr>
          <w:rStyle w:val="la"/>
          <w:rFonts w:asciiTheme="minorHAnsi" w:hAnsiTheme="minorHAnsi" w:cstheme="minorHAnsi"/>
        </w:rPr>
        <w:t>»</w:t>
      </w:r>
      <w:r w:rsidRPr="001F4584">
        <w:rPr>
          <w:rFonts w:asciiTheme="minorHAnsi" w:hAnsiTheme="minorHAnsi" w:cstheme="minorHAnsi"/>
        </w:rPr>
        <w:t xml:space="preserve">. Voir phr. </w:t>
      </w:r>
      <w:r w:rsidRPr="001F4584">
        <w:rPr>
          <w:rFonts w:asciiTheme="minorHAnsi" w:eastAsia="Times New Roman" w:hAnsiTheme="minorHAnsi" w:cstheme="minorHAnsi"/>
          <w:bCs/>
          <w:lang w:eastAsia="fr-FR"/>
        </w:rPr>
        <w:t>[515, 8], note.</w:t>
      </w:r>
    </w:p>
  </w:footnote>
  <w:footnote w:id="284">
    <w:p w14:paraId="6998A041"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Aristote, Rhérorique, I, XI, 20.</w:t>
      </w:r>
      <w:r w:rsidRPr="001F4584">
        <w:rPr>
          <w:rFonts w:asciiTheme="minorHAnsi" w:hAnsiTheme="minorHAnsi" w:cstheme="minorHAnsi"/>
        </w:rPr>
        <w:t xml:space="preserve">    [</w:t>
      </w:r>
      <w:r w:rsidRPr="001F4584">
        <w:rPr>
          <w:rStyle w:val="english"/>
          <w:rFonts w:asciiTheme="minorHAnsi" w:hAnsiTheme="minorHAnsi" w:cstheme="minorHAnsi"/>
        </w:rPr>
        <w:t>20</w:t>
      </w:r>
      <w:r w:rsidRPr="001F4584">
        <w:rPr>
          <w:rFonts w:asciiTheme="minorHAnsi" w:hAnsiTheme="minorHAnsi" w:cstheme="minorHAnsi"/>
        </w:rPr>
        <w:t xml:space="preserve">] </w:t>
      </w:r>
      <w:r w:rsidRPr="001F4584">
        <w:rPr>
          <w:rFonts w:asciiTheme="minorHAnsi" w:hAnsiTheme="minorHAnsi" w:cstheme="minorHAnsi"/>
          <w:caps/>
          <w:u w:val="single"/>
        </w:rPr>
        <w:t>κ</w:t>
      </w:r>
      <w:r w:rsidRPr="001F4584">
        <w:rPr>
          <w:rFonts w:asciiTheme="minorHAnsi" w:hAnsiTheme="minorHAnsi" w:cstheme="minorHAnsi"/>
          <w:u w:val="single"/>
        </w:rPr>
        <w:t>αὶ τὸ μεταβάλλειν ἡδύ</w:t>
      </w:r>
      <w:r w:rsidRPr="001F4584">
        <w:rPr>
          <w:rFonts w:asciiTheme="minorHAnsi" w:hAnsiTheme="minorHAnsi" w:cstheme="minorHAnsi"/>
        </w:rPr>
        <w:t xml:space="preserve">: εἰς φύσιν γὰρ γίγνεται τὸ μεταβάλλειν: τὸ γὰρ αὐτὸ ἀεὶ ὑπερβολὴν ποιεῖ τῆς καθεστώσης ἕξεως, ὅθεν εἴρηται “μεταβολὴ πάντων γλυκύ.    Voir Erasme Adages, 664. </w:t>
      </w:r>
    </w:p>
  </w:footnote>
  <w:footnote w:id="285">
    <w:p w14:paraId="1F48DD12" w14:textId="3A71994E"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w:t>
      </w:r>
      <w:r w:rsidRPr="001F4584">
        <w:rPr>
          <w:rFonts w:asciiTheme="minorHAnsi" w:hAnsiTheme="minorHAnsi" w:cstheme="minorHAnsi"/>
          <w:b/>
          <w:i/>
        </w:rPr>
        <w:t>De oratore</w:t>
      </w:r>
      <w:r w:rsidRPr="001F4584">
        <w:rPr>
          <w:rFonts w:asciiTheme="minorHAnsi" w:hAnsiTheme="minorHAnsi" w:cstheme="minorHAnsi"/>
          <w:b/>
        </w:rPr>
        <w:t xml:space="preserve"> III,   </w:t>
      </w:r>
      <w:r w:rsidRPr="001F4584">
        <w:rPr>
          <w:rFonts w:asciiTheme="minorHAnsi" w:hAnsiTheme="minorHAnsi" w:cstheme="minorHAnsi"/>
        </w:rPr>
        <w:t>[3</w:t>
      </w:r>
      <w:r w:rsidR="001643A9" w:rsidRPr="001F4584">
        <w:rPr>
          <w:rFonts w:asciiTheme="minorHAnsi" w:hAnsiTheme="minorHAnsi" w:cstheme="minorHAnsi"/>
        </w:rPr>
        <w:t>, 6</w:t>
      </w:r>
      <w:r w:rsidRPr="001F4584">
        <w:rPr>
          <w:rFonts w:asciiTheme="minorHAnsi" w:hAnsiTheme="minorHAnsi" w:cstheme="minorHAnsi"/>
        </w:rPr>
        <w:t xml:space="preserve">0] LX. (224) « Ad actionis autem usum atque laudem maximam sine dubio partem uox obtinet; </w:t>
      </w:r>
      <w:r w:rsidRPr="001F4584">
        <w:rPr>
          <w:rFonts w:asciiTheme="minorHAnsi" w:hAnsiTheme="minorHAnsi" w:cstheme="minorHAnsi"/>
          <w:b/>
          <w:u w:val="single"/>
        </w:rPr>
        <w:t>quae primum est optanda nobis; deinde, quaecumque erit, ea tuenda. de quo illud iam nihil ad hoc praecipiendi genus, quem ad modum uoci seruiatur: equidem tamen magno opere censeo seruiendum;</w:t>
      </w:r>
      <w:r w:rsidRPr="001F4584">
        <w:rPr>
          <w:rFonts w:asciiTheme="minorHAnsi" w:hAnsiTheme="minorHAnsi" w:cstheme="minorHAnsi"/>
        </w:rPr>
        <w:t xml:space="preserve"> sed illud uidetur ab huius nostri sermonis officio non abhorrere, quod, ut dixi paulo ante, plurimis in rebus quod maxime est utile, id nescio quo pacto etiam decet maxime. Nam ad uocem obtinendam nihil est utilius quam crebra mutatio; nihil perniciosius quam effusa sine intermissione contentio.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[3</w:t>
      </w:r>
      <w:r w:rsidR="001643A9" w:rsidRPr="001F4584">
        <w:rPr>
          <w:rFonts w:asciiTheme="minorHAnsi" w:hAnsiTheme="minorHAnsi" w:cstheme="minorHAnsi"/>
        </w:rPr>
        <w:t>, 6</w:t>
      </w:r>
      <w:r w:rsidRPr="001F4584">
        <w:rPr>
          <w:rFonts w:asciiTheme="minorHAnsi" w:hAnsiTheme="minorHAnsi" w:cstheme="minorHAnsi"/>
        </w:rPr>
        <w:t>0] LX. Cependant, de tout ce qui concourt au succès de l'action oratoire, ce qu'il y a de plus important, c'est la voix. Une belle voix est à désirer; mais quelle que soit celle que la nature nous a donnée, sachons l'entretenir et en tirer parti. Quels sont à cet égard les soins à prendre? Cette question est en dehors des préceptes oratoires qui nous occupent; seulement je pense qu'il en faut prendre beaucoup. Mais une observation qui entre davantage dans le sujet de notre entretien, et que j'ai déjà faite, c'est que dans beaucoup de choses ce qui est le plus utile est en même temps, je ne sais par quelle raison, ce qui a le plus de grâce. Rien ne soutient mieux, en effet, la voix, que d'en varier les inflexions; rien ne l'épuise plus vite, qu'une déclamation tendue et monotone.</w:t>
      </w:r>
    </w:p>
  </w:footnote>
  <w:footnote w:id="286">
    <w:p w14:paraId="4955ADE4"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hAnsiTheme="minorHAnsi" w:cstheme="minorHAnsi"/>
          <w:b/>
          <w:bCs/>
          <w:kern w:val="36"/>
          <w:lang w:eastAsia="fr-FR"/>
        </w:rPr>
        <w:t xml:space="preserve">Athénée, Deipnosophistes. III, </w:t>
      </w:r>
      <w:r w:rsidRPr="001F4584">
        <w:rPr>
          <w:rFonts w:asciiTheme="minorHAnsi" w:hAnsiTheme="minorHAnsi" w:cstheme="minorHAnsi"/>
          <w:b/>
          <w:lang w:eastAsia="fr-FR"/>
        </w:rPr>
        <w:t>19.</w:t>
      </w:r>
      <w:r w:rsidRPr="001F4584">
        <w:rPr>
          <w:rFonts w:asciiTheme="minorHAnsi" w:hAnsiTheme="minorHAnsi" w:cstheme="minorHAnsi"/>
          <w:lang w:eastAsia="fr-FR"/>
        </w:rPr>
        <w:t xml:space="preserve">  « Δημήτριος δʼ ὁ Σκήψιος ἐν τῷ ιεʹ τοῦ Τρωικοῦ διακόσμου εὐφώνους φησὶ γίνεσθαι τοὺς μὴ σύκων ἐσθίοντας. » </w:t>
      </w:r>
      <w:r w:rsidRPr="001F4584">
        <w:rPr>
          <w:rFonts w:asciiTheme="minorHAnsi" w:hAnsiTheme="minorHAnsi" w:cstheme="minorHAnsi"/>
        </w:rPr>
        <w:t xml:space="preserve"> </w:t>
      </w:r>
    </w:p>
  </w:footnote>
  <w:footnote w:id="287">
    <w:p w14:paraId="76FCE010"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Style w:val="info-lemme"/>
          <w:rFonts w:asciiTheme="minorHAnsi" w:hAnsiTheme="minorHAnsi" w:cstheme="minorHAnsi"/>
          <w:b/>
        </w:rPr>
        <w:t xml:space="preserve">Athénée, </w:t>
      </w:r>
      <w:r w:rsidRPr="001F4584">
        <w:rPr>
          <w:rFonts w:asciiTheme="minorHAnsi" w:hAnsiTheme="minorHAnsi" w:cstheme="minorHAnsi"/>
          <w:b/>
          <w:bCs/>
          <w:kern w:val="36"/>
          <w:lang w:eastAsia="fr-FR"/>
        </w:rPr>
        <w:t>Deipnosophistes.</w:t>
      </w:r>
      <w:r w:rsidRPr="001F4584">
        <w:rPr>
          <w:rStyle w:val="info-lemme"/>
          <w:rFonts w:asciiTheme="minorHAnsi" w:hAnsiTheme="minorHAnsi" w:cstheme="minorHAnsi"/>
          <w:b/>
        </w:rPr>
        <w:t xml:space="preserve"> </w:t>
      </w:r>
      <w:r w:rsidRPr="001F4584">
        <w:rPr>
          <w:rFonts w:asciiTheme="minorHAnsi" w:hAnsiTheme="minorHAnsi" w:cstheme="minorHAnsi"/>
        </w:rPr>
        <w:t xml:space="preserve">3.19 </w:t>
      </w:r>
      <w:r w:rsidRPr="001F4584">
        <w:rPr>
          <w:rFonts w:asciiTheme="minorHAnsi" w:hAnsiTheme="minorHAnsi" w:cstheme="minorHAnsi"/>
          <w:bCs/>
          <w:kern w:val="36"/>
          <w:lang w:eastAsia="fr-FR"/>
        </w:rPr>
        <w:t xml:space="preserve">Athénée, Deipnosophistes. III, </w:t>
      </w:r>
      <w:r w:rsidRPr="001F4584">
        <w:rPr>
          <w:rFonts w:asciiTheme="minorHAnsi" w:hAnsiTheme="minorHAnsi" w:cstheme="minorHAnsi"/>
          <w:lang w:eastAsia="fr-FR"/>
        </w:rPr>
        <w:t xml:space="preserve">19.  « Δημήτριος δʼ ὁ Σκήψιος ἐν τῷ ιεʹ τοῦ Τρωικοῦ διακόσμου εὐφώνους φησὶ γίνεσθαι τοὺς μὴ σύκων ἐσθίοντας. » </w:t>
      </w:r>
      <w:r w:rsidRPr="001F4584">
        <w:rPr>
          <w:rFonts w:asciiTheme="minorHAnsi" w:hAnsiTheme="minorHAnsi" w:cstheme="minorHAnsi"/>
          <w:b/>
          <w:lang w:eastAsia="fr-FR"/>
        </w:rPr>
        <w:t>Ἡγησιάνακτα</w:t>
      </w:r>
      <w:r w:rsidRPr="001F4584">
        <w:rPr>
          <w:rFonts w:asciiTheme="minorHAnsi" w:hAnsiTheme="minorHAnsi" w:cstheme="minorHAnsi"/>
          <w:lang w:eastAsia="fr-FR"/>
        </w:rPr>
        <w:t xml:space="preserve"> γοῦν τὸν </w:t>
      </w:r>
      <w:r w:rsidRPr="001F4584">
        <w:rPr>
          <w:rFonts w:asciiTheme="minorHAnsi" w:hAnsiTheme="minorHAnsi" w:cstheme="minorHAnsi"/>
          <w:b/>
          <w:lang w:eastAsia="fr-FR"/>
        </w:rPr>
        <w:t>Ἀλεξανδρέα τὸν τὰς ἱστορίας γράψαντα κατʼ ἀρχὰς ὄντα πένητα καὶ τραγῳδόν φησι γενέσθαι καὶ ὑποκριτικὸν καὶ εὔηχον, ὀκτωκαίδεκα ἔτη σύκων μὴ γευσάμενον</w:t>
      </w:r>
      <w:r w:rsidRPr="001F4584">
        <w:rPr>
          <w:rFonts w:asciiTheme="minorHAnsi" w:hAnsiTheme="minorHAnsi" w:cstheme="minorHAnsi"/>
          <w:lang w:eastAsia="fr-FR"/>
        </w:rPr>
        <w:t>. καὶ παροιμίας δὲ οἶδα περὶ σύκων λεγομένας τοιάσδε· σῦκον μετʼ ἰχθύν, ὄσπρεον μετὰ κρέα. σῦκα φίλʼ ὀρνίθεσσι, φυτεύειν δʼ οὐκ ἐθέλουσι.</w:t>
      </w:r>
      <w:r w:rsidRPr="001F4584">
        <w:rPr>
          <w:rFonts w:asciiTheme="minorHAnsi" w:hAnsiTheme="minorHAnsi" w:cstheme="minorHAnsi"/>
          <w:lang w:eastAsia="fr-FR"/>
        </w:rPr>
        <w:br/>
      </w:r>
      <w:r w:rsidRPr="001F4584">
        <w:rPr>
          <w:rFonts w:asciiTheme="minorHAnsi" w:hAnsiTheme="minorHAnsi" w:cstheme="minorHAnsi"/>
          <w:lang w:eastAsia="fr-FR"/>
        </w:rPr>
        <w:tab/>
      </w:r>
      <w:r w:rsidRPr="001F4584">
        <w:rPr>
          <w:rFonts w:asciiTheme="minorHAnsi" w:hAnsiTheme="minorHAnsi" w:cstheme="minorHAnsi"/>
          <w:b/>
          <w:lang w:eastAsia="fr-FR"/>
        </w:rPr>
        <w:t xml:space="preserve">Voir aussi </w:t>
      </w:r>
      <w:r w:rsidRPr="001F4584">
        <w:rPr>
          <w:rFonts w:asciiTheme="minorHAnsi" w:hAnsiTheme="minorHAnsi" w:cstheme="minorHAnsi"/>
          <w:b/>
        </w:rPr>
        <w:t>Athénée, Deipnosophistes,</w:t>
      </w:r>
      <w:r w:rsidRPr="001F4584">
        <w:rPr>
          <w:rFonts w:asciiTheme="minorHAnsi" w:hAnsiTheme="minorHAnsi" w:cstheme="minorHAnsi"/>
        </w:rPr>
        <w:t xml:space="preserve"> 4 (155b) «Παρὰ Ἀντιόχῳ, φησί, τῷ βασιλεῖ τῷ μεγάλῳ προσαγορευθέντι ἐν τῷ δείπνῳ πρὸς ὅπλα ὠρχοῦντο οὐ μόνον οἱ βασιλέως φίλοι, ἀλλὰ καὶ αὐτὸς ὁ βασιλεύς. Ἐπεὶ δὲ καὶ εἰς Ἡγησιάνακτα τὸν Ἀλεξανδρέα ἀπὸ Τρῳάδος τὸν τὰς ἱστορίας γράψαντα ἡ τῆς ὀρχήσεως τάξις ἐγένετο, ἀναστὰς εἶπε· «πότερον, ὦ βασιλεῦ, κακῶς ὀρχούμενόν με θεάσασθαι βούλει ἢ καλῶς ἀπαγγέλλοντός μου ἴδια ποιήματα θέλεις ἀκροάσασθαι;» Κελευσθεὶς οὖν λέγειν οὕτως ἧσε τὸν βασιλέα ὥστ´ ἐράνου τε ἀξιωθῆναι καὶ τῶν φίλων εἷς γενέσθαι.»</w:t>
      </w:r>
      <w:r w:rsidRPr="001F4584">
        <w:rPr>
          <w:rFonts w:asciiTheme="minorHAnsi" w:hAnsiTheme="minorHAnsi" w:cstheme="minorHAnsi"/>
          <w:lang w:eastAsia="fr-FR"/>
        </w:rPr>
        <w:br/>
      </w:r>
      <w:r w:rsidRPr="001F4584">
        <w:rPr>
          <w:rFonts w:asciiTheme="minorHAnsi" w:hAnsiTheme="minorHAnsi" w:cstheme="minorHAnsi"/>
          <w:bCs/>
        </w:rPr>
        <w:tab/>
      </w:r>
      <w:r w:rsidRPr="001F4584">
        <w:rPr>
          <w:rFonts w:asciiTheme="minorHAnsi" w:hAnsiTheme="minorHAnsi" w:cstheme="minorHAnsi"/>
          <w:b/>
          <w:bCs/>
        </w:rPr>
        <w:t>εὔηχος</w:t>
      </w:r>
      <w:r w:rsidRPr="001F4584">
        <w:rPr>
          <w:rFonts w:asciiTheme="minorHAnsi" w:hAnsiTheme="minorHAnsi" w:cstheme="minorHAnsi"/>
        </w:rPr>
        <w:t xml:space="preserve"> ον, = εὐηχής, </w:t>
      </w:r>
      <w:r w:rsidRPr="001F4584">
        <w:rPr>
          <w:rFonts w:asciiTheme="minorHAnsi" w:hAnsiTheme="minorHAnsi" w:cstheme="minorHAnsi"/>
          <w:bCs/>
        </w:rPr>
        <w:t>euphonious</w:t>
      </w:r>
      <w:r w:rsidRPr="001F4584">
        <w:rPr>
          <w:rFonts w:asciiTheme="minorHAnsi" w:hAnsiTheme="minorHAnsi" w:cstheme="minorHAnsi"/>
        </w:rPr>
        <w:t xml:space="preserve">, </w:t>
      </w:r>
      <w:r w:rsidRPr="001F4584">
        <w:rPr>
          <w:rStyle w:val="info-lemme"/>
          <w:rFonts w:asciiTheme="minorHAnsi" w:hAnsiTheme="minorHAnsi" w:cstheme="minorHAnsi"/>
        </w:rPr>
        <w:t xml:space="preserve">Phld. </w:t>
      </w:r>
      <w:r w:rsidRPr="001F4584">
        <w:rPr>
          <w:rStyle w:val="info-lemme"/>
          <w:rFonts w:asciiTheme="minorHAnsi" w:hAnsiTheme="minorHAnsi" w:cstheme="minorHAnsi"/>
          <w:i/>
          <w:iCs/>
        </w:rPr>
        <w:t>Po.</w:t>
      </w:r>
      <w:r w:rsidRPr="001F4584">
        <w:rPr>
          <w:rFonts w:asciiTheme="minorHAnsi" w:hAnsiTheme="minorHAnsi" w:cstheme="minorHAnsi"/>
        </w:rPr>
        <w:t xml:space="preserve"> 994.24, v.l. in DH. Comp. 14, cf. </w:t>
      </w:r>
      <w:r w:rsidRPr="001F4584">
        <w:rPr>
          <w:rStyle w:val="info-lemme"/>
          <w:rFonts w:asciiTheme="minorHAnsi" w:hAnsiTheme="minorHAnsi" w:cstheme="minorHAnsi"/>
        </w:rPr>
        <w:t>Longin.</w:t>
      </w:r>
      <w:r w:rsidRPr="001F4584">
        <w:rPr>
          <w:rFonts w:asciiTheme="minorHAnsi" w:hAnsiTheme="minorHAnsi" w:cstheme="minorHAnsi"/>
        </w:rPr>
        <w:t xml:space="preserve"> 24.2 ; </w:t>
      </w:r>
      <w:r w:rsidRPr="001F4584">
        <w:rPr>
          <w:rFonts w:asciiTheme="minorHAnsi" w:hAnsiTheme="minorHAnsi" w:cstheme="minorHAnsi"/>
          <w:bCs/>
          <w:highlight w:val="yellow"/>
        </w:rPr>
        <w:t>melodious</w:t>
      </w:r>
      <w:r w:rsidRPr="001F4584">
        <w:rPr>
          <w:rFonts w:asciiTheme="minorHAnsi" w:hAnsiTheme="minorHAnsi" w:cstheme="minorHAnsi"/>
          <w:highlight w:val="yellow"/>
        </w:rPr>
        <w:t xml:space="preserve">, of the voice, </w:t>
      </w:r>
      <w:r w:rsidRPr="001F4584">
        <w:rPr>
          <w:rStyle w:val="info-lemme"/>
          <w:rFonts w:asciiTheme="minorHAnsi" w:hAnsiTheme="minorHAnsi" w:cstheme="minorHAnsi"/>
          <w:highlight w:val="yellow"/>
        </w:rPr>
        <w:t>Ath.</w:t>
      </w:r>
      <w:r w:rsidRPr="001F4584">
        <w:rPr>
          <w:rFonts w:asciiTheme="minorHAnsi" w:hAnsiTheme="minorHAnsi" w:cstheme="minorHAnsi"/>
          <w:highlight w:val="yellow"/>
        </w:rPr>
        <w:t xml:space="preserve"> 3.80d</w:t>
      </w:r>
      <w:r w:rsidRPr="001F4584">
        <w:rPr>
          <w:rFonts w:asciiTheme="minorHAnsi" w:hAnsiTheme="minorHAnsi" w:cstheme="minorHAnsi"/>
        </w:rPr>
        <w:t xml:space="preserve"> ; εὔ. φωνητήρια ὄργανα Ph. 1.511 ; ἀρτηρίαν εὔ. παρασκευάζειν </w:t>
      </w:r>
      <w:r w:rsidRPr="001F4584">
        <w:rPr>
          <w:rStyle w:val="info-lemme"/>
          <w:rFonts w:asciiTheme="minorHAnsi" w:hAnsiTheme="minorHAnsi" w:cstheme="minorHAnsi"/>
        </w:rPr>
        <w:t>Dsc.</w:t>
      </w:r>
      <w:r w:rsidRPr="001F4584">
        <w:rPr>
          <w:rFonts w:asciiTheme="minorHAnsi" w:hAnsiTheme="minorHAnsi" w:cstheme="minorHAnsi"/>
        </w:rPr>
        <w:t xml:space="preserve"> </w:t>
      </w:r>
    </w:p>
    <w:p w14:paraId="5E2CB6A7"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Fonts w:asciiTheme="minorHAnsi" w:hAnsiTheme="minorHAnsi" w:cstheme="minorHAnsi"/>
        </w:rPr>
        <w:t xml:space="preserve">2.27 ; </w:t>
      </w:r>
      <w:r w:rsidRPr="001F4584">
        <w:rPr>
          <w:rFonts w:asciiTheme="minorHAnsi" w:hAnsiTheme="minorHAnsi" w:cstheme="minorHAnsi"/>
          <w:b/>
        </w:rPr>
        <w:t>κύμβαλα</w:t>
      </w:r>
      <w:r w:rsidRPr="001F4584">
        <w:rPr>
          <w:rFonts w:asciiTheme="minorHAnsi" w:hAnsiTheme="minorHAnsi" w:cstheme="minorHAnsi"/>
        </w:rPr>
        <w:t xml:space="preserve"> </w:t>
      </w:r>
      <w:r w:rsidRPr="001F4584">
        <w:rPr>
          <w:rStyle w:val="info-lemme"/>
          <w:rFonts w:asciiTheme="minorHAnsi" w:hAnsiTheme="minorHAnsi" w:cstheme="minorHAnsi"/>
        </w:rPr>
        <w:t>LXX Ps.</w:t>
      </w:r>
      <w:r w:rsidRPr="001F4584">
        <w:rPr>
          <w:rFonts w:asciiTheme="minorHAnsi" w:hAnsiTheme="minorHAnsi" w:cstheme="minorHAnsi"/>
        </w:rPr>
        <w:t xml:space="preserve"> 150.5 ; neut. pl. εὔηχα as Adv., κελαδεῖν Ps.-</w:t>
      </w:r>
      <w:r w:rsidRPr="001F4584">
        <w:rPr>
          <w:rStyle w:val="info-lemme"/>
          <w:rFonts w:asciiTheme="minorHAnsi" w:hAnsiTheme="minorHAnsi" w:cstheme="minorHAnsi"/>
        </w:rPr>
        <w:t xml:space="preserve">Luc. </w:t>
      </w:r>
      <w:r w:rsidRPr="001F4584">
        <w:rPr>
          <w:rStyle w:val="info-lemme"/>
          <w:rFonts w:asciiTheme="minorHAnsi" w:hAnsiTheme="minorHAnsi" w:cstheme="minorHAnsi"/>
          <w:i/>
          <w:iCs/>
          <w:lang w:val="en-GB"/>
        </w:rPr>
        <w:t>Philopatr.</w:t>
      </w:r>
      <w:r w:rsidRPr="001F4584">
        <w:rPr>
          <w:rFonts w:asciiTheme="minorHAnsi" w:hAnsiTheme="minorHAnsi" w:cstheme="minorHAnsi"/>
          <w:lang w:val="en-GB"/>
        </w:rPr>
        <w:t xml:space="preserve"> 3 ; regul. Adv. -</w:t>
      </w:r>
      <w:r w:rsidRPr="001F4584">
        <w:rPr>
          <w:rFonts w:asciiTheme="minorHAnsi" w:hAnsiTheme="minorHAnsi" w:cstheme="minorHAnsi"/>
        </w:rPr>
        <w:t>ήχως</w:t>
      </w:r>
      <w:r w:rsidRPr="001F4584">
        <w:rPr>
          <w:rFonts w:asciiTheme="minorHAnsi" w:hAnsiTheme="minorHAnsi" w:cstheme="minorHAnsi"/>
          <w:lang w:val="en-GB"/>
        </w:rPr>
        <w:t xml:space="preserve"> </w:t>
      </w:r>
      <w:r w:rsidRPr="001F4584">
        <w:rPr>
          <w:rStyle w:val="info-lemme"/>
          <w:rFonts w:asciiTheme="minorHAnsi" w:hAnsiTheme="minorHAnsi" w:cstheme="minorHAnsi"/>
          <w:lang w:val="en-GB"/>
        </w:rPr>
        <w:t>Thom.Mag.</w:t>
      </w:r>
      <w:r w:rsidRPr="001F4584">
        <w:rPr>
          <w:rFonts w:asciiTheme="minorHAnsi" w:hAnsiTheme="minorHAnsi" w:cstheme="minorHAnsi"/>
          <w:lang w:val="en-GB"/>
        </w:rPr>
        <w:t xml:space="preserve"> p. 223 R. </w:t>
      </w:r>
    </w:p>
  </w:footnote>
  <w:footnote w:id="288">
    <w:p w14:paraId="746813C9"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Coelium Antipater , livre XIX.</w:t>
      </w:r>
      <w:r w:rsidRPr="001F4584">
        <w:rPr>
          <w:rFonts w:asciiTheme="minorHAnsi" w:hAnsiTheme="minorHAnsi" w:cstheme="minorHAnsi"/>
          <w:lang w:val="en-GB"/>
        </w:rPr>
        <w:t xml:space="preserve">   </w:t>
      </w:r>
      <w:r w:rsidRPr="001F4584">
        <w:rPr>
          <w:rFonts w:asciiTheme="minorHAnsi" w:hAnsiTheme="minorHAnsi" w:cstheme="minorHAnsi"/>
          <w:b/>
        </w:rPr>
        <w:t>ἐριστικοὶ</w:t>
      </w:r>
      <w:r w:rsidRPr="001F4584">
        <w:rPr>
          <w:rFonts w:asciiTheme="minorHAnsi" w:hAnsiTheme="minorHAnsi" w:cstheme="minorHAnsi"/>
          <w:b/>
          <w:lang w:val="en-GB"/>
        </w:rPr>
        <w:t xml:space="preserve"> (sophistes ?) </w:t>
      </w:r>
      <w:r w:rsidRPr="001F4584">
        <w:rPr>
          <w:rFonts w:asciiTheme="minorHAnsi" w:hAnsiTheme="minorHAnsi" w:cstheme="minorHAnsi"/>
          <w:lang w:val="en-GB"/>
        </w:rPr>
        <w:t xml:space="preserve"> ???????????? </w:t>
      </w:r>
    </w:p>
  </w:footnote>
  <w:footnote w:id="289">
    <w:p w14:paraId="57CBEE2B"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lang w:val="en-GB"/>
        </w:rPr>
        <w:t xml:space="preserve">. </w:t>
      </w:r>
      <w:r w:rsidRPr="001F4584">
        <w:rPr>
          <w:rFonts w:asciiTheme="minorHAnsi" w:hAnsiTheme="minorHAnsi" w:cstheme="minorHAnsi"/>
          <w:b/>
          <w:lang w:val="en-GB"/>
        </w:rPr>
        <w:t>Athénée, Deipnosophistes,</w:t>
      </w:r>
      <w:r w:rsidRPr="001F4584">
        <w:rPr>
          <w:rFonts w:asciiTheme="minorHAnsi" w:hAnsiTheme="minorHAnsi" w:cstheme="minorHAnsi"/>
          <w:lang w:val="en-GB"/>
        </w:rPr>
        <w:t xml:space="preserve"> VII, (276f) « </w:t>
      </w:r>
      <w:r w:rsidRPr="001F4584">
        <w:rPr>
          <w:rFonts w:asciiTheme="minorHAnsi" w:hAnsiTheme="minorHAnsi" w:cstheme="minorHAnsi"/>
        </w:rPr>
        <w:t>Λέγομεν</w:t>
      </w:r>
      <w:r w:rsidRPr="001F4584">
        <w:rPr>
          <w:rFonts w:asciiTheme="minorHAnsi" w:hAnsiTheme="minorHAnsi" w:cstheme="minorHAnsi"/>
          <w:lang w:val="en-GB"/>
        </w:rPr>
        <w:t xml:space="preserve"> </w:t>
      </w:r>
      <w:r w:rsidRPr="001F4584">
        <w:rPr>
          <w:rFonts w:asciiTheme="minorHAnsi" w:hAnsiTheme="minorHAnsi" w:cstheme="minorHAnsi"/>
        </w:rPr>
        <w:t>γοῦν</w:t>
      </w:r>
      <w:r w:rsidRPr="001F4584">
        <w:rPr>
          <w:rFonts w:asciiTheme="minorHAnsi" w:hAnsiTheme="minorHAnsi" w:cstheme="minorHAnsi"/>
          <w:lang w:val="en-GB"/>
        </w:rPr>
        <w:t xml:space="preserve"> </w:t>
      </w:r>
      <w:r w:rsidRPr="001F4584">
        <w:rPr>
          <w:rFonts w:asciiTheme="minorHAnsi" w:hAnsiTheme="minorHAnsi" w:cstheme="minorHAnsi"/>
        </w:rPr>
        <w:t>ὀψοφάγους</w:t>
      </w:r>
      <w:r w:rsidRPr="001F4584">
        <w:rPr>
          <w:rFonts w:asciiTheme="minorHAnsi" w:hAnsiTheme="minorHAnsi" w:cstheme="minorHAnsi"/>
          <w:lang w:val="en-GB"/>
        </w:rPr>
        <w:t xml:space="preserve"> </w:t>
      </w:r>
      <w:r w:rsidRPr="001F4584">
        <w:rPr>
          <w:rFonts w:asciiTheme="minorHAnsi" w:hAnsiTheme="minorHAnsi" w:cstheme="minorHAnsi"/>
        </w:rPr>
        <w:t>οὐ</w:t>
      </w:r>
      <w:r w:rsidRPr="001F4584">
        <w:rPr>
          <w:rFonts w:asciiTheme="minorHAnsi" w:hAnsiTheme="minorHAnsi" w:cstheme="minorHAnsi"/>
          <w:lang w:val="en-GB"/>
        </w:rPr>
        <w:t xml:space="preserve"> </w:t>
      </w:r>
      <w:r w:rsidRPr="001F4584">
        <w:rPr>
          <w:rFonts w:asciiTheme="minorHAnsi" w:hAnsiTheme="minorHAnsi" w:cstheme="minorHAnsi"/>
        </w:rPr>
        <w:t>τοὺς</w:t>
      </w:r>
      <w:r w:rsidRPr="001F4584">
        <w:rPr>
          <w:rFonts w:asciiTheme="minorHAnsi" w:hAnsiTheme="minorHAnsi" w:cstheme="minorHAnsi"/>
          <w:lang w:val="en-GB"/>
        </w:rPr>
        <w:t xml:space="preserve"> </w:t>
      </w:r>
      <w:r w:rsidRPr="001F4584">
        <w:rPr>
          <w:rFonts w:asciiTheme="minorHAnsi" w:hAnsiTheme="minorHAnsi" w:cstheme="minorHAnsi"/>
        </w:rPr>
        <w:t>βόεια</w:t>
      </w:r>
      <w:r w:rsidRPr="001F4584">
        <w:rPr>
          <w:rFonts w:asciiTheme="minorHAnsi" w:hAnsiTheme="minorHAnsi" w:cstheme="minorHAnsi"/>
          <w:lang w:val="en-GB"/>
        </w:rPr>
        <w:t xml:space="preserve"> </w:t>
      </w:r>
      <w:r w:rsidRPr="001F4584">
        <w:rPr>
          <w:rFonts w:asciiTheme="minorHAnsi" w:hAnsiTheme="minorHAnsi" w:cstheme="minorHAnsi"/>
        </w:rPr>
        <w:t>ἐσθίοντας</w:t>
      </w:r>
      <w:r w:rsidRPr="001F4584">
        <w:rPr>
          <w:rFonts w:asciiTheme="minorHAnsi" w:hAnsiTheme="minorHAnsi" w:cstheme="minorHAnsi"/>
          <w:lang w:val="en-GB"/>
        </w:rPr>
        <w:t xml:space="preserve">, </w:t>
      </w:r>
      <w:r w:rsidRPr="001F4584">
        <w:rPr>
          <w:rFonts w:asciiTheme="minorHAnsi" w:hAnsiTheme="minorHAnsi" w:cstheme="minorHAnsi"/>
        </w:rPr>
        <w:t>οἷος</w:t>
      </w:r>
      <w:r w:rsidRPr="001F4584">
        <w:rPr>
          <w:rFonts w:asciiTheme="minorHAnsi" w:hAnsiTheme="minorHAnsi" w:cstheme="minorHAnsi"/>
          <w:lang w:val="en-GB"/>
        </w:rPr>
        <w:t xml:space="preserve"> </w:t>
      </w:r>
      <w:r w:rsidRPr="001F4584">
        <w:rPr>
          <w:rFonts w:asciiTheme="minorHAnsi" w:hAnsiTheme="minorHAnsi" w:cstheme="minorHAnsi"/>
        </w:rPr>
        <w:t>ἦν</w:t>
      </w:r>
      <w:r w:rsidRPr="001F4584">
        <w:rPr>
          <w:rFonts w:asciiTheme="minorHAnsi" w:hAnsiTheme="minorHAnsi" w:cstheme="minorHAnsi"/>
          <w:lang w:val="en-GB"/>
        </w:rPr>
        <w:t xml:space="preserve"> </w:t>
      </w:r>
      <w:r w:rsidRPr="001F4584">
        <w:rPr>
          <w:rFonts w:asciiTheme="minorHAnsi" w:hAnsiTheme="minorHAnsi" w:cstheme="minorHAnsi"/>
        </w:rPr>
        <w:t>Ἡρακλῆς</w:t>
      </w:r>
      <w:r w:rsidRPr="001F4584">
        <w:rPr>
          <w:rFonts w:asciiTheme="minorHAnsi" w:hAnsiTheme="minorHAnsi" w:cstheme="minorHAnsi"/>
          <w:lang w:val="en-GB"/>
        </w:rPr>
        <w:t xml:space="preserve">, </w:t>
      </w:r>
      <w:r w:rsidRPr="001F4584">
        <w:rPr>
          <w:rFonts w:asciiTheme="minorHAnsi" w:hAnsiTheme="minorHAnsi" w:cstheme="minorHAnsi"/>
        </w:rPr>
        <w:t>ὃς</w:t>
      </w:r>
      <w:r w:rsidRPr="001F4584">
        <w:rPr>
          <w:rFonts w:asciiTheme="minorHAnsi" w:hAnsiTheme="minorHAnsi" w:cstheme="minorHAnsi"/>
          <w:lang w:val="en-GB"/>
        </w:rPr>
        <w:t xml:space="preserve"> </w:t>
      </w:r>
      <w:r w:rsidRPr="001F4584">
        <w:rPr>
          <w:rFonts w:asciiTheme="minorHAnsi" w:hAnsiTheme="minorHAnsi" w:cstheme="minorHAnsi"/>
        </w:rPr>
        <w:t>τοῖς</w:t>
      </w:r>
      <w:r w:rsidRPr="001F4584">
        <w:rPr>
          <w:rFonts w:asciiTheme="minorHAnsi" w:hAnsiTheme="minorHAnsi" w:cstheme="minorHAnsi"/>
          <w:lang w:val="en-GB"/>
        </w:rPr>
        <w:t xml:space="preserve"> «</w:t>
      </w:r>
      <w:r w:rsidRPr="001F4584">
        <w:rPr>
          <w:rFonts w:asciiTheme="minorHAnsi" w:hAnsiTheme="minorHAnsi" w:cstheme="minorHAnsi"/>
        </w:rPr>
        <w:t>Βοείοις</w:t>
      </w:r>
      <w:r w:rsidRPr="001F4584">
        <w:rPr>
          <w:rFonts w:asciiTheme="minorHAnsi" w:hAnsiTheme="minorHAnsi" w:cstheme="minorHAnsi"/>
          <w:lang w:val="en-GB"/>
        </w:rPr>
        <w:t xml:space="preserve"> </w:t>
      </w:r>
      <w:r w:rsidRPr="001F4584">
        <w:rPr>
          <w:rFonts w:asciiTheme="minorHAnsi" w:hAnsiTheme="minorHAnsi" w:cstheme="minorHAnsi"/>
        </w:rPr>
        <w:t>κρέασιν</w:t>
      </w:r>
      <w:r w:rsidRPr="001F4584">
        <w:rPr>
          <w:rFonts w:asciiTheme="minorHAnsi" w:hAnsiTheme="minorHAnsi" w:cstheme="minorHAnsi"/>
          <w:lang w:val="en-GB"/>
        </w:rPr>
        <w:t xml:space="preserve"> </w:t>
      </w:r>
      <w:r w:rsidRPr="001F4584">
        <w:rPr>
          <w:rFonts w:asciiTheme="minorHAnsi" w:hAnsiTheme="minorHAnsi" w:cstheme="minorHAnsi"/>
        </w:rPr>
        <w:t>ἐπήσθιε</w:t>
      </w:r>
      <w:r w:rsidRPr="001F4584">
        <w:rPr>
          <w:rFonts w:asciiTheme="minorHAnsi" w:hAnsiTheme="minorHAnsi" w:cstheme="minorHAnsi"/>
          <w:lang w:val="en-GB"/>
        </w:rPr>
        <w:t xml:space="preserve"> </w:t>
      </w:r>
      <w:r w:rsidRPr="001F4584">
        <w:rPr>
          <w:rFonts w:asciiTheme="minorHAnsi" w:hAnsiTheme="minorHAnsi" w:cstheme="minorHAnsi"/>
        </w:rPr>
        <w:t>σῦκα</w:t>
      </w:r>
      <w:r w:rsidRPr="001F4584">
        <w:rPr>
          <w:rFonts w:asciiTheme="minorHAnsi" w:hAnsiTheme="minorHAnsi" w:cstheme="minorHAnsi"/>
          <w:lang w:val="en-GB"/>
        </w:rPr>
        <w:t xml:space="preserve"> </w:t>
      </w:r>
      <w:r w:rsidRPr="001F4584">
        <w:rPr>
          <w:rFonts w:asciiTheme="minorHAnsi" w:hAnsiTheme="minorHAnsi" w:cstheme="minorHAnsi"/>
        </w:rPr>
        <w:t>χλωρά</w:t>
      </w:r>
      <w:r w:rsidRPr="001F4584">
        <w:rPr>
          <w:rFonts w:asciiTheme="minorHAnsi" w:hAnsiTheme="minorHAnsi" w:cstheme="minorHAnsi"/>
          <w:lang w:val="en-GB"/>
        </w:rPr>
        <w:t xml:space="preserve">», </w:t>
      </w:r>
      <w:r w:rsidRPr="001F4584">
        <w:rPr>
          <w:rFonts w:asciiTheme="minorHAnsi" w:hAnsiTheme="minorHAnsi" w:cstheme="minorHAnsi"/>
        </w:rPr>
        <w:t>οὐδὲ</w:t>
      </w:r>
      <w:r w:rsidRPr="001F4584">
        <w:rPr>
          <w:rFonts w:asciiTheme="minorHAnsi" w:hAnsiTheme="minorHAnsi" w:cstheme="minorHAnsi"/>
          <w:lang w:val="en-GB"/>
        </w:rPr>
        <w:t xml:space="preserve"> </w:t>
      </w:r>
      <w:r w:rsidRPr="001F4584">
        <w:rPr>
          <w:rFonts w:asciiTheme="minorHAnsi" w:hAnsiTheme="minorHAnsi" w:cstheme="minorHAnsi"/>
        </w:rPr>
        <w:t>τὸν</w:t>
      </w:r>
      <w:r w:rsidRPr="001F4584">
        <w:rPr>
          <w:rFonts w:asciiTheme="minorHAnsi" w:hAnsiTheme="minorHAnsi" w:cstheme="minorHAnsi"/>
          <w:lang w:val="en-GB"/>
        </w:rPr>
        <w:t xml:space="preserve"> </w:t>
      </w:r>
      <w:r w:rsidRPr="001F4584">
        <w:rPr>
          <w:rFonts w:asciiTheme="minorHAnsi" w:hAnsiTheme="minorHAnsi" w:cstheme="minorHAnsi"/>
          <w:b/>
        </w:rPr>
        <w:t>φιλόσυκον</w:t>
      </w:r>
      <w:r w:rsidRPr="001F4584">
        <w:rPr>
          <w:rFonts w:asciiTheme="minorHAnsi" w:hAnsiTheme="minorHAnsi" w:cstheme="minorHAnsi"/>
          <w:lang w:val="en-GB"/>
        </w:rPr>
        <w:t xml:space="preserve">, </w:t>
      </w:r>
      <w:r w:rsidRPr="001F4584">
        <w:rPr>
          <w:rFonts w:asciiTheme="minorHAnsi" w:hAnsiTheme="minorHAnsi" w:cstheme="minorHAnsi"/>
          <w:b/>
        </w:rPr>
        <w:t>οἷος</w:t>
      </w:r>
      <w:r w:rsidRPr="001F4584">
        <w:rPr>
          <w:rFonts w:asciiTheme="minorHAnsi" w:hAnsiTheme="minorHAnsi" w:cstheme="minorHAnsi"/>
          <w:b/>
          <w:lang w:val="en-GB"/>
        </w:rPr>
        <w:t xml:space="preserve"> </w:t>
      </w:r>
      <w:r w:rsidRPr="001F4584">
        <w:rPr>
          <w:rFonts w:asciiTheme="minorHAnsi" w:hAnsiTheme="minorHAnsi" w:cstheme="minorHAnsi"/>
          <w:b/>
        </w:rPr>
        <w:t>ἦν</w:t>
      </w:r>
      <w:r w:rsidRPr="001F4584">
        <w:rPr>
          <w:rFonts w:asciiTheme="minorHAnsi" w:hAnsiTheme="minorHAnsi" w:cstheme="minorHAnsi"/>
          <w:b/>
          <w:lang w:val="en-GB"/>
        </w:rPr>
        <w:t xml:space="preserve"> </w:t>
      </w:r>
      <w:r w:rsidRPr="001F4584">
        <w:rPr>
          <w:rFonts w:asciiTheme="minorHAnsi" w:hAnsiTheme="minorHAnsi" w:cstheme="minorHAnsi"/>
          <w:b/>
        </w:rPr>
        <w:t>Πλάτων</w:t>
      </w:r>
      <w:r w:rsidRPr="001F4584">
        <w:rPr>
          <w:rFonts w:asciiTheme="minorHAnsi" w:hAnsiTheme="minorHAnsi" w:cstheme="minorHAnsi"/>
          <w:b/>
          <w:lang w:val="en-GB"/>
        </w:rPr>
        <w:t xml:space="preserve"> </w:t>
      </w:r>
      <w:r w:rsidRPr="001F4584">
        <w:rPr>
          <w:rFonts w:asciiTheme="minorHAnsi" w:hAnsiTheme="minorHAnsi" w:cstheme="minorHAnsi"/>
          <w:b/>
        </w:rPr>
        <w:t>ὁ</w:t>
      </w:r>
      <w:r w:rsidRPr="001F4584">
        <w:rPr>
          <w:rFonts w:asciiTheme="minorHAnsi" w:hAnsiTheme="minorHAnsi" w:cstheme="minorHAnsi"/>
          <w:b/>
          <w:lang w:val="en-GB"/>
        </w:rPr>
        <w:t xml:space="preserve"> </w:t>
      </w:r>
      <w:r w:rsidRPr="001F4584">
        <w:rPr>
          <w:rFonts w:asciiTheme="minorHAnsi" w:hAnsiTheme="minorHAnsi" w:cstheme="minorHAnsi"/>
          <w:b/>
        </w:rPr>
        <w:t>φιλόσοφος</w:t>
      </w:r>
      <w:r w:rsidRPr="001F4584">
        <w:rPr>
          <w:rFonts w:asciiTheme="minorHAnsi" w:hAnsiTheme="minorHAnsi" w:cstheme="minorHAnsi"/>
          <w:b/>
          <w:lang w:val="en-GB"/>
        </w:rPr>
        <w:t>,</w:t>
      </w:r>
      <w:r w:rsidRPr="001F4584">
        <w:rPr>
          <w:rFonts w:asciiTheme="minorHAnsi" w:hAnsiTheme="minorHAnsi" w:cstheme="minorHAnsi"/>
          <w:lang w:val="en-GB"/>
        </w:rPr>
        <w:t xml:space="preserve"> </w:t>
      </w:r>
      <w:r w:rsidRPr="001F4584">
        <w:rPr>
          <w:rFonts w:asciiTheme="minorHAnsi" w:hAnsiTheme="minorHAnsi" w:cstheme="minorHAnsi"/>
        </w:rPr>
        <w:t>ὡς</w:t>
      </w:r>
      <w:r w:rsidRPr="001F4584">
        <w:rPr>
          <w:rFonts w:asciiTheme="minorHAnsi" w:hAnsiTheme="minorHAnsi" w:cstheme="minorHAnsi"/>
          <w:lang w:val="en-GB"/>
        </w:rPr>
        <w:t xml:space="preserve"> </w:t>
      </w:r>
      <w:r w:rsidRPr="001F4584">
        <w:rPr>
          <w:rFonts w:asciiTheme="minorHAnsi" w:hAnsiTheme="minorHAnsi" w:cstheme="minorHAnsi"/>
        </w:rPr>
        <w:t>ἱστορεῖ</w:t>
      </w:r>
      <w:r w:rsidRPr="001F4584">
        <w:rPr>
          <w:rFonts w:asciiTheme="minorHAnsi" w:hAnsiTheme="minorHAnsi" w:cstheme="minorHAnsi"/>
          <w:lang w:val="en-GB"/>
        </w:rPr>
        <w:t xml:space="preserve"> </w:t>
      </w:r>
      <w:r w:rsidRPr="001F4584">
        <w:rPr>
          <w:rFonts w:asciiTheme="minorHAnsi" w:hAnsiTheme="minorHAnsi" w:cstheme="minorHAnsi"/>
        </w:rPr>
        <w:t>Φανόκριτος</w:t>
      </w:r>
      <w:r w:rsidRPr="001F4584">
        <w:rPr>
          <w:rFonts w:asciiTheme="minorHAnsi" w:hAnsiTheme="minorHAnsi" w:cstheme="minorHAnsi"/>
          <w:lang w:val="en-GB"/>
        </w:rPr>
        <w:t xml:space="preserve"> </w:t>
      </w:r>
      <w:r w:rsidRPr="001F4584">
        <w:rPr>
          <w:rFonts w:asciiTheme="minorHAnsi" w:hAnsiTheme="minorHAnsi" w:cstheme="minorHAnsi"/>
        </w:rPr>
        <w:t>ἐν</w:t>
      </w:r>
      <w:r w:rsidRPr="001F4584">
        <w:rPr>
          <w:rFonts w:asciiTheme="minorHAnsi" w:hAnsiTheme="minorHAnsi" w:cstheme="minorHAnsi"/>
          <w:lang w:val="en-GB"/>
        </w:rPr>
        <w:t xml:space="preserve"> </w:t>
      </w:r>
      <w:r w:rsidRPr="001F4584">
        <w:rPr>
          <w:rFonts w:asciiTheme="minorHAnsi" w:hAnsiTheme="minorHAnsi" w:cstheme="minorHAnsi"/>
        </w:rPr>
        <w:t>τῷ</w:t>
      </w:r>
      <w:r w:rsidRPr="001F4584">
        <w:rPr>
          <w:rFonts w:asciiTheme="minorHAnsi" w:hAnsiTheme="minorHAnsi" w:cstheme="minorHAnsi"/>
          <w:lang w:val="en-GB"/>
        </w:rPr>
        <w:t xml:space="preserve"> </w:t>
      </w:r>
      <w:r w:rsidRPr="001F4584">
        <w:rPr>
          <w:rFonts w:asciiTheme="minorHAnsi" w:hAnsiTheme="minorHAnsi" w:cstheme="minorHAnsi"/>
        </w:rPr>
        <w:t>περὶ</w:t>
      </w:r>
      <w:r w:rsidRPr="001F4584">
        <w:rPr>
          <w:rFonts w:asciiTheme="minorHAnsi" w:hAnsiTheme="minorHAnsi" w:cstheme="minorHAnsi"/>
          <w:lang w:val="en-GB"/>
        </w:rPr>
        <w:t xml:space="preserve"> </w:t>
      </w:r>
      <w:r w:rsidRPr="001F4584">
        <w:rPr>
          <w:rFonts w:asciiTheme="minorHAnsi" w:hAnsiTheme="minorHAnsi" w:cstheme="minorHAnsi"/>
        </w:rPr>
        <w:t>Εὐδόξου·</w:t>
      </w:r>
      <w:r w:rsidRPr="001F4584">
        <w:rPr>
          <w:rFonts w:asciiTheme="minorHAnsi" w:hAnsiTheme="minorHAnsi" w:cstheme="minorHAnsi"/>
          <w:lang w:val="en-GB"/>
        </w:rPr>
        <w:t xml:space="preserve"> </w:t>
      </w:r>
      <w:r w:rsidRPr="001F4584">
        <w:rPr>
          <w:rFonts w:asciiTheme="minorHAnsi" w:hAnsiTheme="minorHAnsi" w:cstheme="minorHAnsi"/>
        </w:rPr>
        <w:t>ἱστορεῖ</w:t>
      </w:r>
      <w:r w:rsidRPr="001F4584">
        <w:rPr>
          <w:rFonts w:asciiTheme="minorHAnsi" w:hAnsiTheme="minorHAnsi" w:cstheme="minorHAnsi"/>
          <w:lang w:val="en-GB"/>
        </w:rPr>
        <w:t xml:space="preserve"> </w:t>
      </w:r>
      <w:r w:rsidRPr="001F4584">
        <w:rPr>
          <w:rFonts w:asciiTheme="minorHAnsi" w:hAnsiTheme="minorHAnsi" w:cstheme="minorHAnsi"/>
        </w:rPr>
        <w:t>δ</w:t>
      </w:r>
      <w:r w:rsidRPr="001F4584">
        <w:rPr>
          <w:rFonts w:asciiTheme="minorHAnsi" w:hAnsiTheme="minorHAnsi" w:cstheme="minorHAnsi"/>
          <w:lang w:val="en-GB"/>
        </w:rPr>
        <w:t xml:space="preserve">´ </w:t>
      </w:r>
      <w:r w:rsidRPr="001F4584">
        <w:rPr>
          <w:rFonts w:asciiTheme="minorHAnsi" w:hAnsiTheme="minorHAnsi" w:cstheme="minorHAnsi"/>
        </w:rPr>
        <w:t>ὅτι</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Ἀρκεσίλας</w:t>
      </w:r>
      <w:r w:rsidRPr="001F4584">
        <w:rPr>
          <w:rFonts w:asciiTheme="minorHAnsi" w:hAnsiTheme="minorHAnsi" w:cstheme="minorHAnsi"/>
          <w:lang w:val="en-GB"/>
        </w:rPr>
        <w:t xml:space="preserve"> </w:t>
      </w:r>
      <w:r w:rsidRPr="001F4584">
        <w:rPr>
          <w:rFonts w:asciiTheme="minorHAnsi" w:hAnsiTheme="minorHAnsi" w:cstheme="minorHAnsi"/>
        </w:rPr>
        <w:t>φιλόβοτρυς</w:t>
      </w:r>
      <w:r w:rsidRPr="001F4584">
        <w:rPr>
          <w:rFonts w:asciiTheme="minorHAnsi" w:hAnsiTheme="minorHAnsi" w:cstheme="minorHAnsi"/>
          <w:lang w:val="en-GB"/>
        </w:rPr>
        <w:t xml:space="preserve"> </w:t>
      </w:r>
      <w:r w:rsidRPr="001F4584">
        <w:rPr>
          <w:rFonts w:asciiTheme="minorHAnsi" w:hAnsiTheme="minorHAnsi" w:cstheme="minorHAnsi"/>
        </w:rPr>
        <w:t>ἦν·</w:t>
      </w:r>
      <w:r w:rsidRPr="001F4584">
        <w:rPr>
          <w:rFonts w:asciiTheme="minorHAnsi" w:hAnsiTheme="minorHAnsi" w:cstheme="minorHAnsi"/>
          <w:lang w:val="en-GB"/>
        </w:rPr>
        <w:t xml:space="preserve"> </w:t>
      </w:r>
      <w:r w:rsidRPr="001F4584">
        <w:rPr>
          <w:rFonts w:asciiTheme="minorHAnsi" w:hAnsiTheme="minorHAnsi" w:cstheme="minorHAnsi"/>
        </w:rPr>
        <w:t>ἀλλὰ</w:t>
      </w:r>
      <w:r w:rsidRPr="001F4584">
        <w:rPr>
          <w:rFonts w:asciiTheme="minorHAnsi" w:hAnsiTheme="minorHAnsi" w:cstheme="minorHAnsi"/>
          <w:lang w:val="en-GB"/>
        </w:rPr>
        <w:t xml:space="preserve"> </w:t>
      </w:r>
      <w:r w:rsidRPr="001F4584">
        <w:rPr>
          <w:rFonts w:asciiTheme="minorHAnsi" w:hAnsiTheme="minorHAnsi" w:cstheme="minorHAnsi"/>
        </w:rPr>
        <w:t>τοὺς</w:t>
      </w:r>
      <w:r w:rsidRPr="001F4584">
        <w:rPr>
          <w:rFonts w:asciiTheme="minorHAnsi" w:hAnsiTheme="minorHAnsi" w:cstheme="minorHAnsi"/>
          <w:lang w:val="en-GB"/>
        </w:rPr>
        <w:t xml:space="preserve"> </w:t>
      </w:r>
      <w:r w:rsidRPr="001F4584">
        <w:rPr>
          <w:rFonts w:asciiTheme="minorHAnsi" w:hAnsiTheme="minorHAnsi" w:cstheme="minorHAnsi"/>
        </w:rPr>
        <w:t>περὶ</w:t>
      </w:r>
      <w:r w:rsidRPr="001F4584">
        <w:rPr>
          <w:rFonts w:asciiTheme="minorHAnsi" w:hAnsiTheme="minorHAnsi" w:cstheme="minorHAnsi"/>
          <w:lang w:val="en-GB"/>
        </w:rPr>
        <w:t xml:space="preserve"> </w:t>
      </w:r>
      <w:r w:rsidRPr="001F4584">
        <w:rPr>
          <w:rFonts w:asciiTheme="minorHAnsi" w:hAnsiTheme="minorHAnsi" w:cstheme="minorHAnsi"/>
        </w:rPr>
        <w:t>τὴν</w:t>
      </w:r>
      <w:r w:rsidRPr="001F4584">
        <w:rPr>
          <w:rFonts w:asciiTheme="minorHAnsi" w:hAnsiTheme="minorHAnsi" w:cstheme="minorHAnsi"/>
          <w:lang w:val="en-GB"/>
        </w:rPr>
        <w:t xml:space="preserve"> </w:t>
      </w:r>
      <w:r w:rsidRPr="001F4584">
        <w:rPr>
          <w:rFonts w:asciiTheme="minorHAnsi" w:hAnsiTheme="minorHAnsi" w:cstheme="minorHAnsi"/>
        </w:rPr>
        <w:t>ἰχθυοπωλίαν</w:t>
      </w:r>
      <w:r w:rsidRPr="001F4584">
        <w:rPr>
          <w:rFonts w:asciiTheme="minorHAnsi" w:hAnsiTheme="minorHAnsi" w:cstheme="minorHAnsi"/>
          <w:lang w:val="en-GB"/>
        </w:rPr>
        <w:t xml:space="preserve"> </w:t>
      </w:r>
      <w:r w:rsidRPr="001F4584">
        <w:rPr>
          <w:rFonts w:asciiTheme="minorHAnsi" w:hAnsiTheme="minorHAnsi" w:cstheme="minorHAnsi"/>
        </w:rPr>
        <w:t>ἀναστρεφομένους</w:t>
      </w:r>
      <w:r w:rsidRPr="001F4584">
        <w:rPr>
          <w:rFonts w:asciiTheme="minorHAnsi" w:hAnsiTheme="minorHAnsi" w:cstheme="minorHAnsi"/>
          <w:lang w:val="en-GB"/>
        </w:rPr>
        <w:t xml:space="preserve">. »     </w:t>
      </w:r>
      <w:r w:rsidRPr="001F4584">
        <w:rPr>
          <w:rFonts w:ascii="Arial" w:hAnsi="Arial" w:cs="Arial"/>
        </w:rPr>
        <w:t>▬</w:t>
      </w:r>
      <w:r w:rsidRPr="001F4584">
        <w:rPr>
          <w:rFonts w:asciiTheme="minorHAnsi" w:hAnsiTheme="minorHAnsi" w:cstheme="minorHAnsi"/>
        </w:rPr>
        <w:t xml:space="preserve">     « C'est pourquoi nous appelons opsophages, non ceux qui mangent du boeuf comme Hercule, qui dévorait du boeuf et des figues fraîches par dessus, ni celui qui aime des figues, comme Platon le philosophe, selon ce que dit Phanocrite, dans son ouvrage sur Eudoxe (où il ajoute qu'Arcésilas aimait le raisin), mais nous donnons particulièrement ce nom à ceux qui vont souvent faire un tour à la poissonnerie. »  </w:t>
      </w:r>
    </w:p>
  </w:footnote>
  <w:footnote w:id="290">
    <w:p w14:paraId="457CD40B"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Suétone, in Neronem, 6, XX.</w:t>
      </w:r>
      <w:r w:rsidRPr="001F4584">
        <w:rPr>
          <w:rFonts w:asciiTheme="minorHAnsi" w:hAnsiTheme="minorHAnsi" w:cstheme="minorHAnsi"/>
        </w:rPr>
        <w:t xml:space="preserve">  «Exerceri coepit neque eorum quicquam omittere, quae generis eius artifices uel conseruandae uocis causa uel augendae factitarent; sed et plumbeam chartam supinus pectore sustinere et clystere uomituque purgari et abstinere pomis cibisque officientibus ».   </w:t>
      </w:r>
      <w:r w:rsidRPr="001F4584">
        <w:rPr>
          <w:rFonts w:ascii="Arial" w:hAnsi="Arial" w:cs="Arial"/>
        </w:rPr>
        <w:t>▬</w:t>
      </w:r>
      <w:r w:rsidRPr="001F4584">
        <w:rPr>
          <w:rFonts w:asciiTheme="minorHAnsi" w:hAnsiTheme="minorHAnsi" w:cstheme="minorHAnsi"/>
        </w:rPr>
        <w:t xml:space="preserve">   « Peu à peu il se mit à cultiver cet art et à s'y exercer, sans omettre aucune des précautions que prennent les artistes de ce genre pour conserver ou développer leur voix. Il se couchait sur le dos en portant sur sa poitrine une feuille de plomb; il prenait des lavements et des vomitifs; il s'abstenait de fruits et d'aliments nuisibles à son talent. »</w:t>
      </w:r>
    </w:p>
  </w:footnote>
  <w:footnote w:id="291">
    <w:p w14:paraId="60DF7D77"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Suidas.</w:t>
      </w:r>
      <w:r w:rsidRPr="001F4584">
        <w:rPr>
          <w:rFonts w:asciiTheme="minorHAnsi" w:hAnsiTheme="minorHAnsi" w:cstheme="minorHAnsi"/>
        </w:rPr>
        <w:t xml:space="preserve">  </w:t>
      </w:r>
      <w:r w:rsidRPr="001F4584">
        <w:rPr>
          <w:rStyle w:val="cit"/>
          <w:rFonts w:asciiTheme="minorHAnsi" w:hAnsiTheme="minorHAnsi" w:cstheme="minorHAnsi"/>
          <w:b/>
          <w:bCs/>
        </w:rPr>
        <w:t>[4713]</w:t>
      </w:r>
      <w:r w:rsidRPr="001F4584">
        <w:rPr>
          <w:rFonts w:asciiTheme="minorHAnsi" w:hAnsiTheme="minorHAnsi" w:cstheme="minorHAnsi"/>
        </w:rPr>
        <w:t xml:space="preserve"> Ἀχράς : </w:t>
      </w:r>
      <w:r w:rsidRPr="001F4584">
        <w:rPr>
          <w:rFonts w:asciiTheme="minorHAnsi" w:hAnsiTheme="minorHAnsi" w:cstheme="minorHAnsi"/>
          <w:caps/>
        </w:rPr>
        <w:t>ε</w:t>
      </w:r>
      <w:r w:rsidRPr="001F4584">
        <w:rPr>
          <w:rFonts w:asciiTheme="minorHAnsi" w:hAnsiTheme="minorHAnsi" w:cstheme="minorHAnsi"/>
        </w:rPr>
        <w:t xml:space="preserve">ἶδος ἀπίου. Ἀριστοφάνης· ἀχράς τις ἐγκλείσασ' ἔχει τὰ σιτία. μῶν ἣν Θρασύβουλος εἶπε τοῖς Λακωνικοῖς; ἡ ἀχρὰς ἐπέχει τὴν γαστέρα. οὗτος δὲ ὁ Θρασύβουλος ἀντιλέγειν μέλλων τοῖς Λακεδαιμονίοις πρέσβεσι περὶ σπονδῶν ἐληλυθόσιν, εἶτα δωροδοκήσας, ἀχράδας προσεποιήσατο βεβρωκέναι καὶ μὴ δύνασθαι λέγειν.  Site Poesia latina.   </w:t>
      </w:r>
    </w:p>
  </w:footnote>
  <w:footnote w:id="292">
    <w:p w14:paraId="78DD2567"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Athénée.  II.  13,  53 e. </w:t>
      </w:r>
      <w:r w:rsidRPr="001F4584">
        <w:rPr>
          <w:rFonts w:asciiTheme="minorHAnsi" w:hAnsiTheme="minorHAnsi" w:cstheme="minorHAnsi"/>
        </w:rPr>
        <w:t xml:space="preserve">  (Τὰ δὲ Περσικὰ κεφαλαλγικὰ μέν ἐστιν οὐχ ἧττον τῶν Διὸς βαλάνων, τρέφει δὲ μᾶλλον· φάρυγγα τραχύνει καὶ στόμα.) </w:t>
      </w:r>
    </w:p>
  </w:footnote>
  <w:footnote w:id="293">
    <w:p w14:paraId="56F0E531"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w:t>
      </w:r>
      <w:r w:rsidRPr="001F4584">
        <w:rPr>
          <w:rFonts w:asciiTheme="minorHAnsi" w:hAnsiTheme="minorHAnsi" w:cstheme="minorHAnsi"/>
          <w:b/>
          <w:i/>
        </w:rPr>
        <w:t>De Orat. II</w:t>
      </w:r>
      <w:r w:rsidRPr="001F4584">
        <w:rPr>
          <w:rFonts w:asciiTheme="minorHAnsi" w:hAnsiTheme="minorHAnsi" w:cstheme="minorHAnsi"/>
        </w:rPr>
        <w:t>.  LXX. « Huic similis est etiam admonitio in consilio dando familiaris, ut, quum patrono malo, quum vocem in dicendo obtudisset, suadebat Granius, ut mulsum frigidum biberet, simul ac domum redisset : « Perdam, inquit, vocem, si id fecero.» </w:t>
      </w:r>
    </w:p>
  </w:footnote>
  <w:footnote w:id="294">
    <w:p w14:paraId="72955D8B"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Plutarque,</w:t>
      </w:r>
      <w:r w:rsidRPr="001F4584">
        <w:rPr>
          <w:rFonts w:asciiTheme="minorHAnsi" w:hAnsiTheme="minorHAnsi" w:cstheme="minorHAnsi"/>
          <w:b/>
          <w:caps/>
        </w:rPr>
        <w:t>d</w:t>
      </w:r>
      <w:r w:rsidRPr="001F4584">
        <w:rPr>
          <w:rFonts w:asciiTheme="minorHAnsi" w:hAnsiTheme="minorHAnsi" w:cstheme="minorHAnsi"/>
          <w:b/>
        </w:rPr>
        <w:t xml:space="preserve">e </w:t>
      </w:r>
      <w:r w:rsidRPr="001F4584">
        <w:rPr>
          <w:rFonts w:asciiTheme="minorHAnsi" w:hAnsiTheme="minorHAnsi" w:cstheme="minorHAnsi"/>
          <w:b/>
          <w:caps/>
        </w:rPr>
        <w:t>a</w:t>
      </w:r>
      <w:r w:rsidRPr="001F4584">
        <w:rPr>
          <w:rFonts w:asciiTheme="minorHAnsi" w:hAnsiTheme="minorHAnsi" w:cstheme="minorHAnsi"/>
          <w:b/>
        </w:rPr>
        <w:t xml:space="preserve">dulat.  </w:t>
      </w:r>
      <w:r w:rsidRPr="001F4584">
        <w:rPr>
          <w:rFonts w:asciiTheme="minorHAnsi" w:hAnsiTheme="minorHAnsi" w:cstheme="minorHAnsi"/>
          <w:bCs/>
        </w:rPr>
        <w:t xml:space="preserve">Comment distinguer le flatteur de l’ami. </w:t>
      </w:r>
      <w:r w:rsidRPr="001F4584">
        <w:rPr>
          <w:rFonts w:asciiTheme="minorHAnsi" w:hAnsiTheme="minorHAnsi" w:cstheme="minorHAnsi"/>
          <w:bCs/>
          <w:caps/>
        </w:rPr>
        <w:t>ψ</w:t>
      </w:r>
      <w:r w:rsidRPr="001F4584">
        <w:rPr>
          <w:rFonts w:asciiTheme="minorHAnsi" w:hAnsiTheme="minorHAnsi" w:cstheme="minorHAnsi"/>
          <w:bCs/>
        </w:rPr>
        <w:t>υχροποτέω-ῶ,</w:t>
      </w:r>
      <w:r w:rsidRPr="001F4584">
        <w:rPr>
          <w:rFonts w:asciiTheme="minorHAnsi" w:hAnsiTheme="minorHAnsi" w:cstheme="minorHAnsi"/>
        </w:rPr>
        <w:t xml:space="preserve"> boire de l'eau fraîche </w:t>
      </w:r>
      <w:r w:rsidRPr="001F4584">
        <w:rPr>
          <w:rFonts w:asciiTheme="minorHAnsi" w:hAnsiTheme="minorHAnsi" w:cstheme="minorHAnsi"/>
          <w:i/>
          <w:iCs/>
        </w:rPr>
        <w:t>ou</w:t>
      </w:r>
      <w:r w:rsidRPr="001F4584">
        <w:rPr>
          <w:rFonts w:asciiTheme="minorHAnsi" w:hAnsiTheme="minorHAnsi" w:cstheme="minorHAnsi"/>
        </w:rPr>
        <w:t xml:space="preserve"> froide, PLUT. </w:t>
      </w:r>
      <w:r w:rsidRPr="001F4584">
        <w:rPr>
          <w:rFonts w:asciiTheme="minorHAnsi" w:hAnsiTheme="minorHAnsi" w:cstheme="minorHAnsi"/>
          <w:i/>
          <w:iCs/>
        </w:rPr>
        <w:t>M. 60</w:t>
      </w:r>
      <w:r w:rsidRPr="001F4584">
        <w:rPr>
          <w:rFonts w:asciiTheme="minorHAnsi" w:hAnsiTheme="minorHAnsi" w:cstheme="minorHAnsi"/>
        </w:rPr>
        <w:t xml:space="preserve"> a; A. TR. </w:t>
      </w:r>
      <w:r w:rsidRPr="001F4584">
        <w:rPr>
          <w:rFonts w:asciiTheme="minorHAnsi" w:hAnsiTheme="minorHAnsi" w:cstheme="minorHAnsi"/>
          <w:i/>
          <w:iCs/>
        </w:rPr>
        <w:t xml:space="preserve">1, p. 19. </w:t>
      </w:r>
      <w:r w:rsidRPr="001F4584">
        <w:rPr>
          <w:rFonts w:asciiTheme="minorHAnsi" w:hAnsiTheme="minorHAnsi" w:cstheme="minorHAnsi"/>
        </w:rPr>
        <w:t xml:space="preserve">τοιοῦτος γὰρ ὁ κόλαξ, οἷος ῥήτορος φαύλου καὶ καταγελάστου μηδὲν εἰπεῖν πρὸς τὸν λόγον, ἀλλὰ περὶ τῆς φωνῆς αἰτιᾶσθαι </w:t>
      </w:r>
      <w:r w:rsidRPr="001F4584">
        <w:rPr>
          <w:rFonts w:asciiTheme="minorHAnsi" w:hAnsiTheme="minorHAnsi" w:cstheme="minorHAnsi"/>
          <w:b/>
          <w:u w:val="single"/>
        </w:rPr>
        <w:t>καὶ χαλεπῶς ἐγκαλεῖν ὅτι τὴν ἀρτηρίαν διαφθείρει ψυχροποτῶν</w:t>
      </w:r>
      <w:r w:rsidRPr="001F4584">
        <w:rPr>
          <w:rFonts w:asciiTheme="minorHAnsi" w:hAnsiTheme="minorHAnsi" w:cstheme="minorHAnsi"/>
        </w:rPr>
        <w:t xml:space="preserve"> […]    </w:t>
      </w:r>
      <w:r w:rsidRPr="001F4584">
        <w:rPr>
          <w:rFonts w:ascii="Arial" w:hAnsi="Arial" w:cs="Arial"/>
        </w:rPr>
        <w:t>▬</w:t>
      </w:r>
      <w:r w:rsidRPr="001F4584">
        <w:rPr>
          <w:rFonts w:asciiTheme="minorHAnsi" w:hAnsiTheme="minorHAnsi" w:cstheme="minorHAnsi"/>
        </w:rPr>
        <w:t xml:space="preserve"> Tel, en effet, est le flatteur, que devant un orateur pitoyable et ridicule il ne dira rien de la harangue, mais il le reprendra sur son organe, et l'accusera sérieusement «de se gâter le larynx en buvant froid».</w:t>
      </w:r>
    </w:p>
  </w:footnote>
  <w:footnote w:id="295">
    <w:p w14:paraId="6732880B"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Aristote</w:t>
      </w:r>
      <w:r w:rsidRPr="001F4584">
        <w:rPr>
          <w:rFonts w:asciiTheme="minorHAnsi" w:hAnsiTheme="minorHAnsi" w:cstheme="minorHAnsi"/>
        </w:rPr>
        <w:t>,</w:t>
      </w:r>
      <w:r w:rsidRPr="001F4584">
        <w:rPr>
          <w:rFonts w:asciiTheme="minorHAnsi" w:hAnsiTheme="minorHAnsi" w:cstheme="minorHAnsi"/>
          <w:bCs/>
        </w:rPr>
        <w:t xml:space="preserve"> </w:t>
      </w:r>
      <w:r w:rsidRPr="001F4584">
        <w:rPr>
          <w:rFonts w:asciiTheme="minorHAnsi" w:hAnsiTheme="minorHAnsi" w:cstheme="minorHAnsi"/>
        </w:rPr>
        <w:t xml:space="preserve"> </w:t>
      </w:r>
      <w:r w:rsidRPr="001F4584">
        <w:rPr>
          <w:rFonts w:asciiTheme="minorHAnsi" w:eastAsia="Times New Roman" w:hAnsiTheme="minorHAnsi" w:cstheme="minorHAnsi"/>
          <w:b/>
          <w:lang w:eastAsia="fr-FR"/>
        </w:rPr>
        <w:t xml:space="preserve">Aristote, </w:t>
      </w:r>
      <w:r w:rsidRPr="001F4584">
        <w:rPr>
          <w:rFonts w:asciiTheme="minorHAnsi" w:eastAsia="Times New Roman" w:hAnsiTheme="minorHAnsi" w:cstheme="minorHAnsi"/>
          <w:b/>
          <w:i/>
          <w:iCs/>
          <w:lang w:eastAsia="fr-FR"/>
        </w:rPr>
        <w:t>Histoire des animaux</w:t>
      </w:r>
      <w:r w:rsidRPr="001F4584">
        <w:rPr>
          <w:rFonts w:asciiTheme="minorHAnsi" w:eastAsia="Times New Roman" w:hAnsiTheme="minorHAnsi" w:cstheme="minorHAnsi"/>
          <w:b/>
          <w:lang w:eastAsia="fr-FR"/>
        </w:rPr>
        <w:t>, VII, 1 = 581 a</w:t>
      </w:r>
      <w:r w:rsidRPr="001F4584">
        <w:rPr>
          <w:rFonts w:asciiTheme="minorHAnsi" w:hAnsiTheme="minorHAnsi" w:cstheme="minorHAnsi"/>
        </w:rPr>
        <w:t xml:space="preserve">         « Περὶ δὲ τὸν αὐτὸν χρόνον τοῦτον ἥ τε φωνὴ μεταβάλλειν ἄρχεται ἐπὶ τὸ τραχύτερον καὶ ἀνωμαλέστερον, οὔτ᾽ ἔτι ὀξεῖα οὖσα οὔτε πω βαρεῖα, οὔτε πᾶσα ὁμαλή, ἀλλ᾽ ὁμοία φαινομένη ταῖς παρανενευρισμέναις καὶ τραχείαις χορδαῖς· ὃ καλοῦσι τραγίζειν. 3 Γίνεται δὲ τοῦτο μᾶλλον τοῖς πειρωμένοις ἀφροδισιάζειν· τοῖς γὰρ περὶ ταῦτα προθυμουμένοις καὶ μεταβάλλουσιν αἱ φωναὶ εἰς τὴν τῶν ἀνδρῶν φωνήν, ἀπεχομένοις δὲ τοὐναντίον· </w:t>
      </w:r>
      <w:r w:rsidRPr="001F4584">
        <w:rPr>
          <w:rFonts w:asciiTheme="minorHAnsi" w:hAnsiTheme="minorHAnsi" w:cstheme="minorHAnsi"/>
          <w:b/>
          <w:u w:val="single"/>
        </w:rPr>
        <w:t>ἂν δὲ καὶ συναποβιάζωνται ταῖς ἐπιμελείαις, ὅπερ ποιοῦσιν ἔνιοι τῶν περὶ τὰς χορείας σπουδαζόντων, καὶ μέχρι πόρρω διαμένει καὶ τὸ πάμπαν μικρὰν λαμβάνει μεταβολήν</w:t>
      </w:r>
      <w:r w:rsidRPr="001F4584">
        <w:rPr>
          <w:rFonts w:asciiTheme="minorHAnsi" w:hAnsiTheme="minorHAnsi" w:cstheme="minorHAnsi"/>
        </w:rPr>
        <w:t xml:space="preserve">.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Vers la même époque, la voix également commence à muer, pour devenir plus rauque et plus inégale; elle n'est plus aiguë, et elle n'est pas encore grave. Elle n'est pas non plus uniforme, et l'on dirait qu'elle est ce que sont les cordes détendues et durcies. C'est ce qu'on appelle chevroter. 3 Cette altération est plus marquée chez les jeunes gens qui essayent les plaisirs de l'amour ; car ceux qui s'y livrent par anticipation prennent la voix des hommes faits. L'effet est contraire pour ceux qui savent s'abstenir; et si l'on sait faciliter la résistance par certains soins que prennent quelques musiciens fort occupés de leur art, la voix reste ce qu'elle est assez tard, et le changement en est à peu près nul. »</w:t>
      </w:r>
    </w:p>
  </w:footnote>
  <w:footnote w:id="296">
    <w:p w14:paraId="1899F33A"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Pline HN  34, 166  « …  </w:t>
      </w:r>
      <w:r w:rsidRPr="001F4584">
        <w:rPr>
          <w:rStyle w:val="Accentuation"/>
          <w:rFonts w:asciiTheme="minorHAnsi" w:hAnsiTheme="minorHAnsi" w:cstheme="minorHAnsi"/>
        </w:rPr>
        <w:t>uires corporis studiorum labori custodisse</w:t>
      </w:r>
      <w:r w:rsidRPr="001F4584">
        <w:rPr>
          <w:rFonts w:asciiTheme="minorHAnsi" w:hAnsiTheme="minorHAnsi" w:cstheme="minorHAnsi"/>
        </w:rPr>
        <w:t xml:space="preserve">. »  compléter  </w:t>
      </w:r>
      <w:r w:rsidRPr="001F4584">
        <w:rPr>
          <w:rFonts w:asciiTheme="minorHAnsi" w:eastAsia="Times New Roman" w:hAnsiTheme="minorHAnsi" w:cstheme="minorHAnsi"/>
          <w:lang w:eastAsia="fr-FR"/>
        </w:rPr>
        <w:t xml:space="preserve">30 Pline, </w:t>
      </w:r>
      <w:r w:rsidRPr="001F4584">
        <w:rPr>
          <w:rFonts w:asciiTheme="minorHAnsi" w:eastAsia="Times New Roman" w:hAnsiTheme="minorHAnsi" w:cstheme="minorHAnsi"/>
          <w:i/>
          <w:iCs/>
          <w:lang w:eastAsia="fr-FR"/>
        </w:rPr>
        <w:t>HN</w:t>
      </w:r>
      <w:r w:rsidRPr="001F4584">
        <w:rPr>
          <w:rFonts w:asciiTheme="minorHAnsi" w:eastAsia="Times New Roman" w:hAnsiTheme="minorHAnsi" w:cstheme="minorHAnsi"/>
          <w:lang w:eastAsia="fr-FR"/>
        </w:rPr>
        <w:t xml:space="preserve">, XXXIV, 166  « […] des lames </w:t>
      </w:r>
      <w:r w:rsidRPr="001F4584">
        <w:rPr>
          <w:rFonts w:asciiTheme="minorHAnsi" w:eastAsia="Times New Roman" w:hAnsiTheme="minorHAnsi" w:cstheme="minorHAnsi"/>
          <w:i/>
          <w:iCs/>
          <w:lang w:eastAsia="fr-FR"/>
        </w:rPr>
        <w:t xml:space="preserve">(lamni) </w:t>
      </w:r>
      <w:r w:rsidRPr="001F4584">
        <w:rPr>
          <w:rFonts w:asciiTheme="minorHAnsi" w:eastAsia="Times New Roman" w:hAnsiTheme="minorHAnsi" w:cstheme="minorHAnsi"/>
          <w:lang w:eastAsia="fr-FR"/>
        </w:rPr>
        <w:t xml:space="preserve">de plomb attachées autour des lombes et des reins empêchent par leur vertu réfrigérante les désirs vénériens </w:t>
      </w:r>
      <w:r w:rsidRPr="001F4584">
        <w:rPr>
          <w:rFonts w:asciiTheme="minorHAnsi" w:eastAsia="Times New Roman" w:hAnsiTheme="minorHAnsi" w:cstheme="minorHAnsi"/>
          <w:i/>
          <w:iCs/>
          <w:lang w:eastAsia="fr-FR"/>
        </w:rPr>
        <w:t>(inhibere impetus veneris) </w:t>
      </w:r>
      <w:r w:rsidRPr="001F4584">
        <w:rPr>
          <w:rFonts w:asciiTheme="minorHAnsi" w:eastAsia="Times New Roman" w:hAnsiTheme="minorHAnsi" w:cstheme="minorHAnsi"/>
          <w:lang w:eastAsia="fr-FR"/>
        </w:rPr>
        <w:t xml:space="preserve">; c’est avec ces lames que l’orateur Calvus réprima, dit-on, des rêves érotiques avec pollution spontanée qui dégénéraient en une véritable maladie </w:t>
      </w:r>
      <w:r w:rsidRPr="001F4584">
        <w:rPr>
          <w:rFonts w:asciiTheme="minorHAnsi" w:eastAsia="Times New Roman" w:hAnsiTheme="minorHAnsi" w:cstheme="minorHAnsi"/>
          <w:i/>
          <w:iCs/>
          <w:lang w:eastAsia="fr-FR"/>
        </w:rPr>
        <w:t xml:space="preserve">(morbus) </w:t>
      </w:r>
      <w:r w:rsidRPr="001F4584">
        <w:rPr>
          <w:rFonts w:asciiTheme="minorHAnsi" w:eastAsia="Times New Roman" w:hAnsiTheme="minorHAnsi" w:cstheme="minorHAnsi"/>
          <w:lang w:eastAsia="fr-FR"/>
        </w:rPr>
        <w:t xml:space="preserve">et qu’il conserva ses forces physiques pour le travail et l’étude. Néron, empereur, puisque les dieux l’ont permis, se mettait pour chanter, une plaque </w:t>
      </w:r>
      <w:r w:rsidRPr="001F4584">
        <w:rPr>
          <w:rFonts w:asciiTheme="minorHAnsi" w:eastAsia="Times New Roman" w:hAnsiTheme="minorHAnsi" w:cstheme="minorHAnsi"/>
          <w:i/>
          <w:iCs/>
          <w:lang w:eastAsia="fr-FR"/>
        </w:rPr>
        <w:t xml:space="preserve">(lamna) </w:t>
      </w:r>
      <w:r w:rsidRPr="001F4584">
        <w:rPr>
          <w:rFonts w:asciiTheme="minorHAnsi" w:eastAsia="Times New Roman" w:hAnsiTheme="minorHAnsi" w:cstheme="minorHAnsi"/>
          <w:lang w:eastAsia="fr-FR"/>
        </w:rPr>
        <w:t xml:space="preserve">sur la poitrine et il a démontré l’efficacité de cette méthode pour amplifier la voix </w:t>
      </w:r>
      <w:r w:rsidRPr="001F4584">
        <w:rPr>
          <w:rFonts w:asciiTheme="minorHAnsi" w:eastAsia="Times New Roman" w:hAnsiTheme="minorHAnsi" w:cstheme="minorHAnsi"/>
          <w:i/>
          <w:iCs/>
          <w:lang w:eastAsia="fr-FR"/>
        </w:rPr>
        <w:t>(sub ea cantica exclamans alendis vocibus demonstravit rationem)</w:t>
      </w:r>
      <w:r w:rsidRPr="001F4584">
        <w:rPr>
          <w:rFonts w:asciiTheme="minorHAnsi" w:eastAsia="Times New Roman" w:hAnsiTheme="minorHAnsi" w:cstheme="minorHAnsi"/>
          <w:lang w:eastAsia="fr-FR"/>
        </w:rPr>
        <w:t>».  (trad. H. Le Bonniec, légèrement modifiée), in « </w:t>
      </w:r>
      <w:r w:rsidRPr="001F4584">
        <w:rPr>
          <w:rFonts w:asciiTheme="minorHAnsi" w:hAnsiTheme="minorHAnsi" w:cstheme="minorHAnsi"/>
        </w:rPr>
        <w:t xml:space="preserve">Abstinence sexuelle et infibulation des chanteurs dans la Rome impériale »,  </w:t>
      </w:r>
      <w:r w:rsidRPr="001F4584">
        <w:rPr>
          <w:rFonts w:asciiTheme="minorHAnsi" w:eastAsia="Times New Roman" w:hAnsiTheme="minorHAnsi" w:cstheme="minorHAnsi"/>
          <w:lang w:eastAsia="fr-FR"/>
        </w:rPr>
        <w:t xml:space="preserve">Christophe Vendries  p. 247-261.  </w:t>
      </w:r>
      <w:r w:rsidRPr="001F4584">
        <w:rPr>
          <w:rFonts w:asciiTheme="minorHAnsi" w:hAnsiTheme="minorHAnsi" w:cstheme="minorHAnsi"/>
        </w:rPr>
        <w:t xml:space="preserve"> </w:t>
      </w:r>
    </w:p>
  </w:footnote>
  <w:footnote w:id="297">
    <w:p w14:paraId="6514BAC1" w14:textId="77777777"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Aristote. Problèmes   [904b] </w:t>
      </w:r>
      <w:r w:rsidRPr="001F4584">
        <w:rPr>
          <w:rFonts w:cstheme="minorHAnsi"/>
          <w:sz w:val="18"/>
          <w:szCs w:val="18"/>
        </w:rPr>
        <w:t xml:space="preserve"> ( la voix) .  « Διὰ τί μεθυόντων μᾶλλον ἀπορρήγνυται ἡ φωνὴ ἢ νηφόντων; ἢ </w:t>
      </w:r>
      <w:r w:rsidRPr="001F4584">
        <w:rPr>
          <w:rFonts w:cstheme="minorHAnsi"/>
          <w:b/>
          <w:sz w:val="18"/>
          <w:szCs w:val="18"/>
          <w:u w:val="single"/>
        </w:rPr>
        <w:t>διὰ τὸ πεπληρῶσθαι</w:t>
      </w:r>
      <w:r w:rsidRPr="001F4584">
        <w:rPr>
          <w:rFonts w:cstheme="minorHAnsi"/>
          <w:sz w:val="18"/>
          <w:szCs w:val="18"/>
        </w:rPr>
        <w:t xml:space="preserve"> ταχέως ἀπορρηγνύασι τὴν φωνήν; σημεῖον δὲ τούτου· οὔτε γὰρ οἱ χοροὶ μελετῶσιν ἐξ ἀρίστου οὔτε οἱ ὑποκριταί, ἀλλὰ νήστεις ὄντες. ἐν δὲ τῇ μέθῃ πληρέστεροι ὄντες εὐλόγως μᾶλλον </w:t>
      </w:r>
      <w:r w:rsidRPr="001F4584">
        <w:rPr>
          <w:rFonts w:cstheme="minorHAnsi"/>
          <w:b/>
          <w:sz w:val="18"/>
          <w:szCs w:val="18"/>
          <w:u w:val="single"/>
        </w:rPr>
        <w:t>ἀπορρήγνυνται τὰς φωνάς</w:t>
      </w:r>
      <w:r w:rsidRPr="001F4584">
        <w:rPr>
          <w:rFonts w:cstheme="minorHAnsi"/>
          <w:sz w:val="18"/>
          <w:szCs w:val="18"/>
        </w:rPr>
        <w:t>. »</w:t>
      </w:r>
    </w:p>
  </w:footnote>
  <w:footnote w:id="298">
    <w:p w14:paraId="674D7147"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Hippocrate section III </w:t>
      </w:r>
    </w:p>
  </w:footnote>
  <w:footnote w:id="299">
    <w:p w14:paraId="20FF919A"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Seneca. préface livre I  controversiae  «</w:t>
      </w:r>
      <w:r w:rsidRPr="001F4584">
        <w:rPr>
          <w:rFonts w:asciiTheme="minorHAnsi" w:hAnsiTheme="minorHAnsi" w:cstheme="minorHAnsi"/>
        </w:rPr>
        <w:t xml:space="preserve"> 16  Corpus illi erat et natura solidum et multa exercitatione duratum, ideoque numquam impetus ardentis animi deseruit. vox robusta sed surda, lucubrationibus et neglegentia, non natura infuscata. beneficio tamen laterum extollebatur et quamvis inter initia parum attulise virium videretur, ipsa actione adcrescebat. nulla umquam illi cura vocis exercendae fuit; illum fortem et agrestem et Hispanae consuetudinis morem non poterat dediscere: utcumque res tulerat, ita vivere, nihil vocis causa facere, non illam per gradus paulatim ab imo ad summum perducere, non rursus a summa contentione paribus intervallis descendere, non sudorem unctione discutere, non latus ambulatione reparare. 17  </w:t>
      </w:r>
      <w:r w:rsidRPr="001F4584">
        <w:rPr>
          <w:rFonts w:asciiTheme="minorHAnsi" w:hAnsiTheme="minorHAnsi" w:cstheme="minorHAnsi"/>
          <w:b/>
          <w:u w:val="single"/>
        </w:rPr>
        <w:t>saepe cum per totam lucubraverat noctem, ab ipso cibo statim ad declamandum veniebat</w:t>
      </w:r>
      <w:r w:rsidRPr="001F4584">
        <w:rPr>
          <w:rFonts w:asciiTheme="minorHAnsi" w:hAnsiTheme="minorHAnsi" w:cstheme="minorHAnsi"/>
        </w:rPr>
        <w:t>. iam vero, quin rem inimicissimam corpori faceret, vetari nullo modo poterat: post cenam fere lucubrabat nec patiebatur alimenta per somnum quietemque aequaliter digeri, sed perturbata ac dissipata in caput agebat. itaque et oculorum aciem contuderat et colorem mutaverat. Memoria ei natura quidem felix, plurimum tamen arte adiuta. numquam ille quae dicturus erat ediscendi causa relegebat: edidicerat illa cum scripserat. quod eo magis in illo mirabile videri potest, quod non lente et anxie sed eodem paene quo dicebat impetu scribebat. »</w:t>
      </w:r>
    </w:p>
  </w:footnote>
  <w:footnote w:id="300">
    <w:p w14:paraId="07818E80"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Style w:val="w"/>
          <w:rFonts w:asciiTheme="minorHAnsi" w:eastAsiaTheme="majorEastAsia" w:hAnsiTheme="minorHAnsi" w:cstheme="minorHAnsi"/>
          <w:b/>
        </w:rPr>
        <w:t xml:space="preserve">Libanius, </w:t>
      </w:r>
      <w:r w:rsidRPr="001F4584">
        <w:rPr>
          <w:rStyle w:val="w"/>
          <w:rFonts w:asciiTheme="minorHAnsi" w:eastAsiaTheme="majorEastAsia" w:hAnsiTheme="minorHAnsi" w:cstheme="minorHAnsi"/>
          <w:b/>
          <w:i/>
        </w:rPr>
        <w:t>Declamatio</w:t>
      </w:r>
      <w:r w:rsidRPr="001F4584">
        <w:rPr>
          <w:rStyle w:val="w"/>
          <w:rFonts w:asciiTheme="minorHAnsi" w:eastAsiaTheme="majorEastAsia" w:hAnsiTheme="minorHAnsi" w:cstheme="minorHAnsi"/>
          <w:b/>
        </w:rPr>
        <w:t xml:space="preserve">  28, ch. 1.   </w:t>
      </w:r>
      <w:r w:rsidRPr="001F4584">
        <w:rPr>
          <w:rStyle w:val="w"/>
          <w:rFonts w:asciiTheme="minorHAnsi" w:eastAsiaTheme="majorEastAsia" w:hAnsiTheme="minorHAnsi" w:cstheme="minorHAnsi"/>
        </w:rPr>
        <w:t xml:space="preserve"> «ἰσχύω</w:t>
      </w:r>
      <w:r w:rsidRPr="001F4584">
        <w:rPr>
          <w:rFonts w:asciiTheme="minorHAnsi" w:hAnsiTheme="minorHAnsi" w:cstheme="minorHAnsi"/>
        </w:rPr>
        <w:t xml:space="preserve"> </w:t>
      </w:r>
      <w:r w:rsidRPr="001F4584">
        <w:rPr>
          <w:rStyle w:val="w"/>
          <w:rFonts w:asciiTheme="minorHAnsi" w:eastAsiaTheme="majorEastAsia" w:hAnsiTheme="minorHAnsi" w:cstheme="minorHAnsi"/>
        </w:rPr>
        <w:t>μὲν</w:t>
      </w:r>
      <w:r w:rsidRPr="001F4584">
        <w:rPr>
          <w:rFonts w:asciiTheme="minorHAnsi" w:hAnsiTheme="minorHAnsi" w:cstheme="minorHAnsi"/>
        </w:rPr>
        <w:t xml:space="preserve"> </w:t>
      </w:r>
      <w:r w:rsidRPr="001F4584">
        <w:rPr>
          <w:rStyle w:val="w"/>
          <w:rFonts w:asciiTheme="minorHAnsi" w:eastAsiaTheme="majorEastAsia" w:hAnsiTheme="minorHAnsi" w:cstheme="minorHAnsi"/>
        </w:rPr>
        <w:t>οὐδ</w:t>
      </w:r>
      <w:r w:rsidRPr="001F4584">
        <w:rPr>
          <w:rStyle w:val="p"/>
          <w:rFonts w:asciiTheme="minorHAnsi" w:hAnsiTheme="minorHAnsi" w:cstheme="minorHAnsi"/>
        </w:rPr>
        <w:t>’</w:t>
      </w:r>
      <w:r w:rsidRPr="001F4584">
        <w:rPr>
          <w:rFonts w:asciiTheme="minorHAnsi" w:hAnsiTheme="minorHAnsi" w:cstheme="minorHAnsi"/>
        </w:rPr>
        <w:t xml:space="preserve"> </w:t>
      </w:r>
      <w:r w:rsidRPr="001F4584">
        <w:rPr>
          <w:rStyle w:val="w"/>
          <w:rFonts w:asciiTheme="minorHAnsi" w:eastAsiaTheme="majorEastAsia" w:hAnsiTheme="minorHAnsi" w:cstheme="minorHAnsi"/>
        </w:rPr>
        <w:t>ἃ</w:t>
      </w:r>
      <w:r w:rsidRPr="001F4584">
        <w:rPr>
          <w:rFonts w:asciiTheme="minorHAnsi" w:hAnsiTheme="minorHAnsi" w:cstheme="minorHAnsi"/>
        </w:rPr>
        <w:t xml:space="preserve"> </w:t>
      </w:r>
      <w:r w:rsidRPr="001F4584">
        <w:rPr>
          <w:rStyle w:val="w"/>
          <w:rFonts w:asciiTheme="minorHAnsi" w:eastAsiaTheme="majorEastAsia" w:hAnsiTheme="minorHAnsi" w:cstheme="minorHAnsi"/>
        </w:rPr>
        <w:t>πέπονθα</w:t>
      </w:r>
      <w:r w:rsidRPr="001F4584">
        <w:rPr>
          <w:rFonts w:asciiTheme="minorHAnsi" w:hAnsiTheme="minorHAnsi" w:cstheme="minorHAnsi"/>
        </w:rPr>
        <w:t xml:space="preserve"> </w:t>
      </w:r>
      <w:r w:rsidRPr="001F4584">
        <w:rPr>
          <w:rStyle w:val="w"/>
          <w:rFonts w:asciiTheme="minorHAnsi" w:eastAsiaTheme="majorEastAsia" w:hAnsiTheme="minorHAnsi" w:cstheme="minorHAnsi"/>
        </w:rPr>
        <w:t>πρὸς</w:t>
      </w:r>
      <w:r w:rsidRPr="001F4584">
        <w:rPr>
          <w:rFonts w:asciiTheme="minorHAnsi" w:hAnsiTheme="minorHAnsi" w:cstheme="minorHAnsi"/>
        </w:rPr>
        <w:t xml:space="preserve"> </w:t>
      </w:r>
      <w:r w:rsidRPr="001F4584">
        <w:rPr>
          <w:rStyle w:val="w"/>
          <w:rFonts w:asciiTheme="minorHAnsi" w:eastAsiaTheme="majorEastAsia" w:hAnsiTheme="minorHAnsi" w:cstheme="minorHAnsi"/>
        </w:rPr>
        <w:t>ὑμᾶς</w:t>
      </w:r>
      <w:r w:rsidRPr="001F4584">
        <w:rPr>
          <w:rFonts w:asciiTheme="minorHAnsi" w:hAnsiTheme="minorHAnsi" w:cstheme="minorHAnsi"/>
        </w:rPr>
        <w:t xml:space="preserve"> </w:t>
      </w:r>
      <w:r w:rsidRPr="001F4584">
        <w:rPr>
          <w:rStyle w:val="w"/>
          <w:rFonts w:asciiTheme="minorHAnsi" w:eastAsiaTheme="majorEastAsia" w:hAnsiTheme="minorHAnsi" w:cstheme="minorHAnsi"/>
        </w:rPr>
        <w:t>R</w:t>
      </w:r>
      <w:r w:rsidRPr="001F4584">
        <w:rPr>
          <w:rFonts w:asciiTheme="minorHAnsi" w:hAnsiTheme="minorHAnsi" w:cstheme="minorHAnsi"/>
        </w:rPr>
        <w:t xml:space="preserve"> </w:t>
      </w:r>
      <w:r w:rsidRPr="001F4584">
        <w:rPr>
          <w:rStyle w:val="w"/>
          <w:rFonts w:asciiTheme="minorHAnsi" w:eastAsiaTheme="majorEastAsia" w:hAnsiTheme="minorHAnsi" w:cstheme="minorHAnsi"/>
        </w:rPr>
        <w:t>IV</w:t>
      </w:r>
      <w:r w:rsidRPr="001F4584">
        <w:rPr>
          <w:rFonts w:asciiTheme="minorHAnsi" w:hAnsiTheme="minorHAnsi" w:cstheme="minorHAnsi"/>
        </w:rPr>
        <w:t xml:space="preserve"> </w:t>
      </w:r>
      <w:r w:rsidRPr="001F4584">
        <w:rPr>
          <w:rStyle w:val="w"/>
          <w:rFonts w:asciiTheme="minorHAnsi" w:eastAsiaTheme="majorEastAsia" w:hAnsiTheme="minorHAnsi" w:cstheme="minorHAnsi"/>
        </w:rPr>
        <w:t>150</w:t>
      </w:r>
      <w:r w:rsidRPr="001F4584">
        <w:rPr>
          <w:rFonts w:asciiTheme="minorHAnsi" w:hAnsiTheme="minorHAnsi" w:cstheme="minorHAnsi"/>
        </w:rPr>
        <w:t xml:space="preserve"> </w:t>
      </w:r>
      <w:r w:rsidRPr="001F4584">
        <w:rPr>
          <w:rStyle w:val="w"/>
          <w:rFonts w:asciiTheme="minorHAnsi" w:eastAsiaTheme="majorEastAsia" w:hAnsiTheme="minorHAnsi" w:cstheme="minorHAnsi"/>
        </w:rPr>
        <w:t>εἰπεῖν</w:t>
      </w:r>
      <w:r w:rsidRPr="001F4584">
        <w:rPr>
          <w:rStyle w:val="p"/>
          <w:rFonts w:asciiTheme="minorHAnsi" w:hAnsiTheme="minorHAnsi" w:cstheme="minorHAnsi"/>
        </w:rPr>
        <w:t>,</w:t>
      </w:r>
      <w:r w:rsidRPr="001F4584">
        <w:rPr>
          <w:rFonts w:asciiTheme="minorHAnsi" w:hAnsiTheme="minorHAnsi" w:cstheme="minorHAnsi"/>
        </w:rPr>
        <w:t xml:space="preserve"> </w:t>
      </w:r>
      <w:r w:rsidRPr="001F4584">
        <w:rPr>
          <w:rStyle w:val="w"/>
          <w:rFonts w:asciiTheme="minorHAnsi" w:eastAsiaTheme="majorEastAsia" w:hAnsiTheme="minorHAnsi" w:cstheme="minorHAnsi"/>
        </w:rPr>
        <w:t>οὕτω</w:t>
      </w:r>
      <w:r w:rsidRPr="001F4584">
        <w:rPr>
          <w:rFonts w:asciiTheme="minorHAnsi" w:hAnsiTheme="minorHAnsi" w:cstheme="minorHAnsi"/>
        </w:rPr>
        <w:t xml:space="preserve"> </w:t>
      </w:r>
      <w:r w:rsidRPr="001F4584">
        <w:rPr>
          <w:rStyle w:val="w"/>
          <w:rFonts w:asciiTheme="minorHAnsi" w:eastAsiaTheme="majorEastAsia" w:hAnsiTheme="minorHAnsi" w:cstheme="minorHAnsi"/>
        </w:rPr>
        <w:t>δυστυχῶ</w:t>
      </w:r>
      <w:r w:rsidRPr="001F4584">
        <w:rPr>
          <w:rFonts w:asciiTheme="minorHAnsi" w:hAnsiTheme="minorHAnsi" w:cstheme="minorHAnsi"/>
        </w:rPr>
        <w:t xml:space="preserve"> </w:t>
      </w:r>
      <w:r w:rsidRPr="001F4584">
        <w:rPr>
          <w:rStyle w:val="w"/>
          <w:rFonts w:asciiTheme="minorHAnsi" w:eastAsiaTheme="majorEastAsia" w:hAnsiTheme="minorHAnsi" w:cstheme="minorHAnsi"/>
        </w:rPr>
        <w:t>τοῖς</w:t>
      </w:r>
      <w:r w:rsidRPr="001F4584">
        <w:rPr>
          <w:rFonts w:asciiTheme="minorHAnsi" w:hAnsiTheme="minorHAnsi" w:cstheme="minorHAnsi"/>
        </w:rPr>
        <w:t xml:space="preserve"> </w:t>
      </w:r>
      <w:r w:rsidRPr="001F4584">
        <w:rPr>
          <w:rStyle w:val="w"/>
          <w:rFonts w:asciiTheme="minorHAnsi" w:eastAsiaTheme="majorEastAsia" w:hAnsiTheme="minorHAnsi" w:cstheme="minorHAnsi"/>
        </w:rPr>
        <w:t>ἅπασιν</w:t>
      </w:r>
      <w:r w:rsidRPr="001F4584">
        <w:rPr>
          <w:rStyle w:val="p"/>
          <w:rFonts w:asciiTheme="minorHAnsi" w:hAnsiTheme="minorHAnsi" w:cstheme="minorHAnsi"/>
        </w:rPr>
        <w:t>,</w:t>
      </w:r>
      <w:r w:rsidRPr="001F4584">
        <w:rPr>
          <w:rFonts w:asciiTheme="minorHAnsi" w:hAnsiTheme="minorHAnsi" w:cstheme="minorHAnsi"/>
        </w:rPr>
        <w:t xml:space="preserve"> </w:t>
      </w:r>
      <w:r w:rsidRPr="001F4584">
        <w:rPr>
          <w:rStyle w:val="w"/>
          <w:rFonts w:asciiTheme="minorHAnsi" w:eastAsiaTheme="majorEastAsia" w:hAnsiTheme="minorHAnsi" w:cstheme="minorHAnsi"/>
        </w:rPr>
        <w:t>οὔτε</w:t>
      </w:r>
      <w:r w:rsidRPr="001F4584">
        <w:rPr>
          <w:rFonts w:asciiTheme="minorHAnsi" w:hAnsiTheme="minorHAnsi" w:cstheme="minorHAnsi"/>
        </w:rPr>
        <w:t xml:space="preserve"> </w:t>
      </w:r>
      <w:r w:rsidRPr="001F4584">
        <w:rPr>
          <w:rStyle w:val="w"/>
          <w:rFonts w:asciiTheme="minorHAnsi" w:eastAsiaTheme="majorEastAsia" w:hAnsiTheme="minorHAnsi" w:cstheme="minorHAnsi"/>
        </w:rPr>
        <w:t>γὰρ</w:t>
      </w:r>
      <w:r w:rsidRPr="001F4584">
        <w:rPr>
          <w:rFonts w:asciiTheme="minorHAnsi" w:hAnsiTheme="minorHAnsi" w:cstheme="minorHAnsi"/>
        </w:rPr>
        <w:t xml:space="preserve"> </w:t>
      </w:r>
      <w:r w:rsidRPr="001F4584">
        <w:rPr>
          <w:rStyle w:val="w"/>
          <w:rFonts w:asciiTheme="minorHAnsi" w:eastAsiaTheme="majorEastAsia" w:hAnsiTheme="minorHAnsi" w:cstheme="minorHAnsi"/>
        </w:rPr>
        <w:t>φωνὴ</w:t>
      </w:r>
      <w:r w:rsidRPr="001F4584">
        <w:rPr>
          <w:rFonts w:asciiTheme="minorHAnsi" w:hAnsiTheme="minorHAnsi" w:cstheme="minorHAnsi"/>
        </w:rPr>
        <w:t xml:space="preserve"> </w:t>
      </w:r>
      <w:r w:rsidRPr="001F4584">
        <w:rPr>
          <w:rStyle w:val="w"/>
          <w:rFonts w:asciiTheme="minorHAnsi" w:eastAsiaTheme="majorEastAsia" w:hAnsiTheme="minorHAnsi" w:cstheme="minorHAnsi"/>
        </w:rPr>
        <w:t xml:space="preserve">10 </w:t>
      </w:r>
      <w:r w:rsidRPr="001F4584">
        <w:rPr>
          <w:rStyle w:val="w"/>
          <w:rFonts w:asciiTheme="minorHAnsi" w:hAnsiTheme="minorHAnsi" w:cstheme="minorHAnsi"/>
        </w:rPr>
        <w:t xml:space="preserve"> πάρεστί</w:t>
      </w:r>
      <w:r w:rsidRPr="001F4584">
        <w:rPr>
          <w:rFonts w:asciiTheme="minorHAnsi" w:hAnsiTheme="minorHAnsi" w:cstheme="minorHAnsi"/>
        </w:rPr>
        <w:t xml:space="preserve"> </w:t>
      </w:r>
      <w:r w:rsidRPr="001F4584">
        <w:rPr>
          <w:rStyle w:val="w"/>
          <w:rFonts w:asciiTheme="minorHAnsi" w:hAnsiTheme="minorHAnsi" w:cstheme="minorHAnsi"/>
        </w:rPr>
        <w:t>μοι</w:t>
      </w:r>
      <w:r w:rsidRPr="001F4584">
        <w:rPr>
          <w:rFonts w:asciiTheme="minorHAnsi" w:hAnsiTheme="minorHAnsi" w:cstheme="minorHAnsi"/>
        </w:rPr>
        <w:t xml:space="preserve"> </w:t>
      </w:r>
      <w:r w:rsidRPr="001F4584">
        <w:rPr>
          <w:rStyle w:val="w"/>
          <w:rFonts w:asciiTheme="minorHAnsi" w:hAnsiTheme="minorHAnsi" w:cstheme="minorHAnsi"/>
        </w:rPr>
        <w:t>λιμῷ</w:t>
      </w:r>
      <w:r w:rsidRPr="001F4584">
        <w:rPr>
          <w:rFonts w:asciiTheme="minorHAnsi" w:hAnsiTheme="minorHAnsi" w:cstheme="minorHAnsi"/>
        </w:rPr>
        <w:t xml:space="preserve"> </w:t>
      </w:r>
      <w:r w:rsidRPr="001F4584">
        <w:rPr>
          <w:rStyle w:val="w"/>
          <w:rFonts w:asciiTheme="minorHAnsi" w:hAnsiTheme="minorHAnsi" w:cstheme="minorHAnsi"/>
        </w:rPr>
        <w:t>προαπειρηκότι</w:t>
      </w:r>
      <w:r w:rsidRPr="001F4584">
        <w:rPr>
          <w:rFonts w:asciiTheme="minorHAnsi" w:hAnsiTheme="minorHAnsi" w:cstheme="minorHAnsi"/>
        </w:rPr>
        <w:t xml:space="preserve"> </w:t>
      </w:r>
      <w:r w:rsidRPr="001F4584">
        <w:rPr>
          <w:rStyle w:val="w"/>
          <w:rFonts w:asciiTheme="minorHAnsi" w:hAnsiTheme="minorHAnsi" w:cstheme="minorHAnsi"/>
        </w:rPr>
        <w:t>καὶ</w:t>
      </w:r>
      <w:r w:rsidRPr="001F4584">
        <w:rPr>
          <w:rFonts w:asciiTheme="minorHAnsi" w:hAnsiTheme="minorHAnsi" w:cstheme="minorHAnsi"/>
        </w:rPr>
        <w:t xml:space="preserve"> </w:t>
      </w:r>
      <w:r w:rsidRPr="001F4584">
        <w:rPr>
          <w:rStyle w:val="w"/>
          <w:rFonts w:asciiTheme="minorHAnsi" w:hAnsiTheme="minorHAnsi" w:cstheme="minorHAnsi"/>
        </w:rPr>
        <w:t>τὸ</w:t>
      </w:r>
      <w:r w:rsidRPr="001F4584">
        <w:rPr>
          <w:rFonts w:asciiTheme="minorHAnsi" w:hAnsiTheme="minorHAnsi" w:cstheme="minorHAnsi"/>
        </w:rPr>
        <w:t xml:space="preserve"> </w:t>
      </w:r>
      <w:r w:rsidRPr="001F4584">
        <w:rPr>
          <w:rStyle w:val="w"/>
          <w:rFonts w:asciiTheme="minorHAnsi" w:hAnsiTheme="minorHAnsi" w:cstheme="minorHAnsi"/>
        </w:rPr>
        <w:t>τῆς</w:t>
      </w:r>
      <w:r w:rsidRPr="001F4584">
        <w:rPr>
          <w:rFonts w:asciiTheme="minorHAnsi" w:hAnsiTheme="minorHAnsi" w:cstheme="minorHAnsi"/>
        </w:rPr>
        <w:t xml:space="preserve"> </w:t>
      </w:r>
      <w:r w:rsidRPr="001F4584">
        <w:rPr>
          <w:rStyle w:val="w"/>
          <w:rFonts w:asciiTheme="minorHAnsi" w:hAnsiTheme="minorHAnsi" w:cstheme="minorHAnsi"/>
        </w:rPr>
        <w:t>μνήμης</w:t>
      </w:r>
      <w:r w:rsidRPr="001F4584">
        <w:rPr>
          <w:rFonts w:asciiTheme="minorHAnsi" w:hAnsiTheme="minorHAnsi" w:cstheme="minorHAnsi"/>
        </w:rPr>
        <w:t xml:space="preserve"> </w:t>
      </w:r>
      <w:r w:rsidRPr="001F4584">
        <w:rPr>
          <w:rStyle w:val="w"/>
          <w:rFonts w:asciiTheme="minorHAnsi" w:hAnsiTheme="minorHAnsi" w:cstheme="minorHAnsi"/>
        </w:rPr>
        <w:t>ὑπέρρει</w:t>
      </w:r>
      <w:r w:rsidRPr="001F4584">
        <w:rPr>
          <w:rFonts w:asciiTheme="minorHAnsi" w:hAnsiTheme="minorHAnsi" w:cstheme="minorHAnsi"/>
        </w:rPr>
        <w:t xml:space="preserve"> </w:t>
      </w:r>
      <w:r w:rsidRPr="001F4584">
        <w:rPr>
          <w:rStyle w:val="w"/>
          <w:rFonts w:asciiTheme="minorHAnsi" w:hAnsiTheme="minorHAnsi" w:cstheme="minorHAnsi"/>
        </w:rPr>
        <w:t>μὴ</w:t>
      </w:r>
      <w:r w:rsidRPr="001F4584">
        <w:rPr>
          <w:rFonts w:asciiTheme="minorHAnsi" w:hAnsiTheme="minorHAnsi" w:cstheme="minorHAnsi"/>
        </w:rPr>
        <w:t xml:space="preserve"> </w:t>
      </w:r>
      <w:r w:rsidRPr="001F4584">
        <w:rPr>
          <w:rStyle w:val="w"/>
          <w:rFonts w:asciiTheme="minorHAnsi" w:hAnsiTheme="minorHAnsi" w:cstheme="minorHAnsi"/>
        </w:rPr>
        <w:t>ὕπνου</w:t>
      </w:r>
      <w:r w:rsidRPr="001F4584">
        <w:rPr>
          <w:rFonts w:asciiTheme="minorHAnsi" w:hAnsiTheme="minorHAnsi" w:cstheme="minorHAnsi"/>
        </w:rPr>
        <w:t xml:space="preserve"> </w:t>
      </w:r>
      <w:r w:rsidRPr="001F4584">
        <w:rPr>
          <w:rStyle w:val="w"/>
          <w:rFonts w:asciiTheme="minorHAnsi" w:hAnsiTheme="minorHAnsi" w:cstheme="minorHAnsi"/>
        </w:rPr>
        <w:t>τετυχηκότι</w:t>
      </w:r>
      <w:r w:rsidRPr="001F4584">
        <w:rPr>
          <w:rStyle w:val="p"/>
          <w:rFonts w:asciiTheme="minorHAnsi" w:hAnsiTheme="minorHAnsi" w:cstheme="minorHAnsi"/>
        </w:rPr>
        <w:t>,</w:t>
      </w:r>
      <w:r w:rsidRPr="001F4584">
        <w:rPr>
          <w:rFonts w:asciiTheme="minorHAnsi" w:hAnsiTheme="minorHAnsi" w:cstheme="minorHAnsi"/>
        </w:rPr>
        <w:t xml:space="preserve"> </w:t>
      </w:r>
      <w:r w:rsidRPr="001F4584">
        <w:rPr>
          <w:rStyle w:val="w"/>
          <w:rFonts w:asciiTheme="minorHAnsi" w:hAnsiTheme="minorHAnsi" w:cstheme="minorHAnsi"/>
        </w:rPr>
        <w:t>πῶς</w:t>
      </w:r>
      <w:r w:rsidRPr="001F4584">
        <w:rPr>
          <w:rFonts w:asciiTheme="minorHAnsi" w:hAnsiTheme="minorHAnsi" w:cstheme="minorHAnsi"/>
        </w:rPr>
        <w:t xml:space="preserve"> </w:t>
      </w:r>
      <w:r w:rsidRPr="001F4584">
        <w:rPr>
          <w:rStyle w:val="w"/>
          <w:rFonts w:asciiTheme="minorHAnsi" w:hAnsiTheme="minorHAnsi" w:cstheme="minorHAnsi"/>
        </w:rPr>
        <w:t>γὰρ</w:t>
      </w:r>
      <w:r w:rsidRPr="001F4584">
        <w:rPr>
          <w:rFonts w:asciiTheme="minorHAnsi" w:hAnsiTheme="minorHAnsi" w:cstheme="minorHAnsi"/>
        </w:rPr>
        <w:t xml:space="preserve"> </w:t>
      </w:r>
      <w:r w:rsidRPr="001F4584">
        <w:rPr>
          <w:rStyle w:val="w"/>
          <w:rFonts w:asciiTheme="minorHAnsi" w:hAnsiTheme="minorHAnsi" w:cstheme="minorHAnsi"/>
        </w:rPr>
        <w:t>ἂν</w:t>
      </w:r>
      <w:r w:rsidRPr="001F4584">
        <w:rPr>
          <w:rFonts w:asciiTheme="minorHAnsi" w:hAnsiTheme="minorHAnsi" w:cstheme="minorHAnsi"/>
        </w:rPr>
        <w:t xml:space="preserve"> </w:t>
      </w:r>
      <w:r w:rsidRPr="001F4584">
        <w:rPr>
          <w:rStyle w:val="w"/>
          <w:rFonts w:asciiTheme="minorHAnsi" w:hAnsiTheme="minorHAnsi" w:cstheme="minorHAnsi"/>
        </w:rPr>
        <w:t>ἐπὶ</w:t>
      </w:r>
      <w:r w:rsidRPr="001F4584">
        <w:rPr>
          <w:rFonts w:asciiTheme="minorHAnsi" w:hAnsiTheme="minorHAnsi" w:cstheme="minorHAnsi"/>
        </w:rPr>
        <w:t xml:space="preserve"> </w:t>
      </w:r>
      <w:r w:rsidRPr="001F4584">
        <w:rPr>
          <w:rStyle w:val="w"/>
          <w:rFonts w:asciiTheme="minorHAnsi" w:hAnsiTheme="minorHAnsi" w:cstheme="minorHAnsi"/>
        </w:rPr>
        <w:t>κενῇ</w:t>
      </w:r>
      <w:r w:rsidRPr="001F4584">
        <w:rPr>
          <w:rFonts w:asciiTheme="minorHAnsi" w:hAnsiTheme="minorHAnsi" w:cstheme="minorHAnsi"/>
        </w:rPr>
        <w:t xml:space="preserve"> </w:t>
      </w:r>
      <w:r w:rsidRPr="001F4584">
        <w:rPr>
          <w:rStyle w:val="w"/>
          <w:rFonts w:asciiTheme="minorHAnsi" w:hAnsiTheme="minorHAnsi" w:cstheme="minorHAnsi"/>
        </w:rPr>
        <w:t>τῇ</w:t>
      </w:r>
      <w:r w:rsidRPr="001F4584">
        <w:rPr>
          <w:rFonts w:asciiTheme="minorHAnsi" w:hAnsiTheme="minorHAnsi" w:cstheme="minorHAnsi"/>
        </w:rPr>
        <w:t xml:space="preserve"> </w:t>
      </w:r>
      <w:r w:rsidRPr="001F4584">
        <w:rPr>
          <w:rStyle w:val="w"/>
          <w:rFonts w:asciiTheme="minorHAnsi" w:hAnsiTheme="minorHAnsi" w:cstheme="minorHAnsi"/>
        </w:rPr>
        <w:t>γαστρὶ</w:t>
      </w:r>
      <w:r w:rsidRPr="001F4584">
        <w:rPr>
          <w:rFonts w:asciiTheme="minorHAnsi" w:hAnsiTheme="minorHAnsi" w:cstheme="minorHAnsi"/>
        </w:rPr>
        <w:t xml:space="preserve"> </w:t>
      </w:r>
      <w:r w:rsidRPr="001F4584">
        <w:rPr>
          <w:rStyle w:val="w"/>
          <w:rFonts w:asciiTheme="minorHAnsi" w:hAnsiTheme="minorHAnsi" w:cstheme="minorHAnsi"/>
        </w:rPr>
        <w:t>καθεύδειν</w:t>
      </w:r>
      <w:r w:rsidRPr="001F4584">
        <w:rPr>
          <w:rFonts w:asciiTheme="minorHAnsi" w:hAnsiTheme="minorHAnsi" w:cstheme="minorHAnsi"/>
        </w:rPr>
        <w:t xml:space="preserve"> </w:t>
      </w:r>
      <w:r w:rsidRPr="001F4584">
        <w:rPr>
          <w:rStyle w:val="w"/>
          <w:rFonts w:asciiTheme="minorHAnsi" w:hAnsiTheme="minorHAnsi" w:cstheme="minorHAnsi"/>
        </w:rPr>
        <w:t>ὑπῆρχε</w:t>
      </w:r>
      <w:r w:rsidRPr="001F4584">
        <w:rPr>
          <w:rStyle w:val="p"/>
          <w:rFonts w:asciiTheme="minorHAnsi" w:hAnsiTheme="minorHAnsi" w:cstheme="minorHAnsi"/>
        </w:rPr>
        <w:t>;</w:t>
      </w:r>
      <w:r w:rsidRPr="001F4584">
        <w:rPr>
          <w:rFonts w:asciiTheme="minorHAnsi" w:hAnsiTheme="minorHAnsi" w:cstheme="minorHAnsi"/>
        </w:rPr>
        <w:t xml:space="preserve"> </w:t>
      </w:r>
      <w:r w:rsidRPr="001F4584">
        <w:rPr>
          <w:rStyle w:val="w"/>
          <w:rFonts w:asciiTheme="minorHAnsi" w:hAnsiTheme="minorHAnsi" w:cstheme="minorHAnsi"/>
        </w:rPr>
        <w:t>τοσοῦτον</w:t>
      </w:r>
      <w:r w:rsidRPr="001F4584">
        <w:rPr>
          <w:rFonts w:asciiTheme="minorHAnsi" w:hAnsiTheme="minorHAnsi" w:cstheme="minorHAnsi"/>
        </w:rPr>
        <w:t xml:space="preserve"> </w:t>
      </w:r>
      <w:r w:rsidRPr="001F4584">
        <w:rPr>
          <w:rStyle w:val="w"/>
          <w:rFonts w:asciiTheme="minorHAnsi" w:hAnsiTheme="minorHAnsi" w:cstheme="minorHAnsi"/>
        </w:rPr>
        <w:t>δ</w:t>
      </w:r>
      <w:r w:rsidRPr="001F4584">
        <w:rPr>
          <w:rStyle w:val="p"/>
          <w:rFonts w:asciiTheme="minorHAnsi" w:hAnsiTheme="minorHAnsi" w:cstheme="minorHAnsi"/>
        </w:rPr>
        <w:t>’</w:t>
      </w:r>
      <w:r w:rsidRPr="001F4584">
        <w:rPr>
          <w:rFonts w:asciiTheme="minorHAnsi" w:hAnsiTheme="minorHAnsi" w:cstheme="minorHAnsi"/>
        </w:rPr>
        <w:t xml:space="preserve"> </w:t>
      </w:r>
      <w:r w:rsidRPr="001F4584">
        <w:rPr>
          <w:rStyle w:val="w"/>
          <w:rFonts w:asciiTheme="minorHAnsi" w:hAnsiTheme="minorHAnsi" w:cstheme="minorHAnsi"/>
        </w:rPr>
        <w:t>οὖν</w:t>
      </w:r>
      <w:r w:rsidRPr="001F4584">
        <w:rPr>
          <w:rFonts w:asciiTheme="minorHAnsi" w:hAnsiTheme="minorHAnsi" w:cstheme="minorHAnsi"/>
        </w:rPr>
        <w:t xml:space="preserve"> </w:t>
      </w:r>
      <w:r w:rsidRPr="001F4584">
        <w:rPr>
          <w:rStyle w:val="w"/>
          <w:rFonts w:asciiTheme="minorHAnsi" w:hAnsiTheme="minorHAnsi" w:cstheme="minorHAnsi"/>
        </w:rPr>
        <w:t>ὅμως</w:t>
      </w:r>
      <w:r w:rsidRPr="001F4584">
        <w:rPr>
          <w:rFonts w:asciiTheme="minorHAnsi" w:hAnsiTheme="minorHAnsi" w:cstheme="minorHAnsi"/>
        </w:rPr>
        <w:t xml:space="preserve"> </w:t>
      </w:r>
      <w:r w:rsidRPr="001F4584">
        <w:rPr>
          <w:rStyle w:val="w"/>
          <w:rFonts w:asciiTheme="minorHAnsi" w:hAnsiTheme="minorHAnsi" w:cstheme="minorHAnsi"/>
        </w:rPr>
        <w:t>ἤρ-</w:t>
      </w:r>
      <w:r w:rsidRPr="001F4584">
        <w:rPr>
          <w:rFonts w:asciiTheme="minorHAnsi" w:hAnsiTheme="minorHAnsi" w:cstheme="minorHAnsi"/>
        </w:rPr>
        <w:t xml:space="preserve"> </w:t>
      </w:r>
      <w:r w:rsidRPr="001F4584">
        <w:rPr>
          <w:rStyle w:val="w"/>
          <w:rFonts w:asciiTheme="minorHAnsi" w:hAnsiTheme="minorHAnsi" w:cstheme="minorHAnsi"/>
        </w:rPr>
        <w:t>κεσα</w:t>
      </w:r>
      <w:r w:rsidRPr="001F4584">
        <w:rPr>
          <w:rFonts w:asciiTheme="minorHAnsi" w:hAnsiTheme="minorHAnsi" w:cstheme="minorHAnsi"/>
        </w:rPr>
        <w:t xml:space="preserve"> </w:t>
      </w:r>
      <w:r w:rsidRPr="001F4584">
        <w:rPr>
          <w:rStyle w:val="w"/>
          <w:rFonts w:asciiTheme="minorHAnsi" w:hAnsiTheme="minorHAnsi" w:cstheme="minorHAnsi"/>
        </w:rPr>
        <w:t>πρὸς</w:t>
      </w:r>
      <w:r w:rsidRPr="001F4584">
        <w:rPr>
          <w:rFonts w:asciiTheme="minorHAnsi" w:hAnsiTheme="minorHAnsi" w:cstheme="minorHAnsi"/>
        </w:rPr>
        <w:t xml:space="preserve"> </w:t>
      </w:r>
      <w:r w:rsidRPr="001F4584">
        <w:rPr>
          <w:rStyle w:val="w"/>
          <w:rFonts w:asciiTheme="minorHAnsi" w:hAnsiTheme="minorHAnsi" w:cstheme="minorHAnsi"/>
        </w:rPr>
        <w:t>τὸν</w:t>
      </w:r>
      <w:r w:rsidRPr="001F4584">
        <w:rPr>
          <w:rFonts w:asciiTheme="minorHAnsi" w:hAnsiTheme="minorHAnsi" w:cstheme="minorHAnsi"/>
        </w:rPr>
        <w:t xml:space="preserve"> </w:t>
      </w:r>
      <w:r w:rsidRPr="001F4584">
        <w:rPr>
          <w:rStyle w:val="w"/>
          <w:rFonts w:asciiTheme="minorHAnsi" w:hAnsiTheme="minorHAnsi" w:cstheme="minorHAnsi"/>
        </w:rPr>
        <w:t>λιμὸν</w:t>
      </w:r>
      <w:r w:rsidRPr="001F4584">
        <w:rPr>
          <w:rFonts w:asciiTheme="minorHAnsi" w:hAnsiTheme="minorHAnsi" w:cstheme="minorHAnsi"/>
        </w:rPr>
        <w:t xml:space="preserve"> </w:t>
      </w:r>
      <w:r w:rsidRPr="001F4584">
        <w:rPr>
          <w:rStyle w:val="w"/>
          <w:rFonts w:asciiTheme="minorHAnsi" w:hAnsiTheme="minorHAnsi" w:cstheme="minorHAnsi"/>
        </w:rPr>
        <w:t>ἀντισχεῖν</w:t>
      </w:r>
      <w:r w:rsidRPr="001F4584">
        <w:rPr>
          <w:rFonts w:asciiTheme="minorHAnsi" w:hAnsiTheme="minorHAnsi" w:cstheme="minorHAnsi"/>
        </w:rPr>
        <w:t xml:space="preserve"> </w:t>
      </w:r>
      <w:r w:rsidRPr="001F4584">
        <w:rPr>
          <w:rStyle w:val="w"/>
          <w:rFonts w:asciiTheme="minorHAnsi" w:hAnsiTheme="minorHAnsi" w:cstheme="minorHAnsi"/>
        </w:rPr>
        <w:t>ὅσον</w:t>
      </w:r>
      <w:r w:rsidRPr="001F4584">
        <w:rPr>
          <w:rFonts w:asciiTheme="minorHAnsi" w:hAnsiTheme="minorHAnsi" w:cstheme="minorHAnsi"/>
        </w:rPr>
        <w:t xml:space="preserve"> </w:t>
      </w:r>
      <w:r w:rsidRPr="001F4584">
        <w:rPr>
          <w:rStyle w:val="w"/>
          <w:rFonts w:asciiTheme="minorHAnsi" w:hAnsiTheme="minorHAnsi" w:cstheme="minorHAnsi"/>
        </w:rPr>
        <w:t>ἃ</w:t>
      </w:r>
      <w:r w:rsidRPr="001F4584">
        <w:rPr>
          <w:rFonts w:asciiTheme="minorHAnsi" w:hAnsiTheme="minorHAnsi" w:cstheme="minorHAnsi"/>
        </w:rPr>
        <w:t xml:space="preserve"> </w:t>
      </w:r>
      <w:r w:rsidRPr="001F4584">
        <w:rPr>
          <w:rStyle w:val="w"/>
          <w:rFonts w:asciiTheme="minorHAnsi" w:hAnsiTheme="minorHAnsi" w:cstheme="minorHAnsi"/>
        </w:rPr>
        <w:t>πέπονθα</w:t>
      </w:r>
      <w:r w:rsidRPr="001F4584">
        <w:rPr>
          <w:rFonts w:asciiTheme="minorHAnsi" w:hAnsiTheme="minorHAnsi" w:cstheme="minorHAnsi"/>
        </w:rPr>
        <w:t xml:space="preserve"> </w:t>
      </w:r>
      <w:r w:rsidRPr="001F4584">
        <w:rPr>
          <w:rStyle w:val="w"/>
          <w:rFonts w:asciiTheme="minorHAnsi" w:hAnsiTheme="minorHAnsi" w:cstheme="minorHAnsi"/>
        </w:rPr>
        <w:t>πρὸς</w:t>
      </w:r>
      <w:r w:rsidRPr="001F4584">
        <w:rPr>
          <w:rFonts w:asciiTheme="minorHAnsi" w:hAnsiTheme="minorHAnsi" w:cstheme="minorHAnsi"/>
        </w:rPr>
        <w:t xml:space="preserve">  </w:t>
      </w:r>
      <w:r w:rsidRPr="001F4584">
        <w:rPr>
          <w:rStyle w:val="w"/>
          <w:rFonts w:asciiTheme="minorHAnsi" w:hAnsiTheme="minorHAnsi" w:cstheme="minorHAnsi"/>
        </w:rPr>
        <w:t>ὑμᾶς</w:t>
      </w:r>
      <w:r w:rsidRPr="001F4584">
        <w:rPr>
          <w:rFonts w:asciiTheme="minorHAnsi" w:hAnsiTheme="minorHAnsi" w:cstheme="minorHAnsi"/>
        </w:rPr>
        <w:t xml:space="preserve"> </w:t>
      </w:r>
      <w:r w:rsidRPr="001F4584">
        <w:rPr>
          <w:rStyle w:val="w"/>
          <w:rFonts w:asciiTheme="minorHAnsi" w:hAnsiTheme="minorHAnsi" w:cstheme="minorHAnsi"/>
        </w:rPr>
        <w:t>εἰπὼν</w:t>
      </w:r>
      <w:r w:rsidRPr="001F4584">
        <w:rPr>
          <w:rFonts w:asciiTheme="minorHAnsi" w:hAnsiTheme="minorHAnsi" w:cstheme="minorHAnsi"/>
        </w:rPr>
        <w:t xml:space="preserve"> </w:t>
      </w:r>
      <w:r w:rsidRPr="001F4584">
        <w:rPr>
          <w:rStyle w:val="w"/>
          <w:rFonts w:asciiTheme="minorHAnsi" w:hAnsiTheme="minorHAnsi" w:cstheme="minorHAnsi"/>
        </w:rPr>
        <w:t>καταλῦσαι</w:t>
      </w:r>
      <w:r w:rsidRPr="001F4584">
        <w:rPr>
          <w:rFonts w:asciiTheme="minorHAnsi" w:hAnsiTheme="minorHAnsi" w:cstheme="minorHAnsi"/>
        </w:rPr>
        <w:t xml:space="preserve"> </w:t>
      </w:r>
      <w:r w:rsidRPr="001F4584">
        <w:rPr>
          <w:rStyle w:val="w"/>
          <w:rFonts w:asciiTheme="minorHAnsi" w:hAnsiTheme="minorHAnsi" w:cstheme="minorHAnsi"/>
        </w:rPr>
        <w:t>τὸν</w:t>
      </w:r>
      <w:r w:rsidRPr="001F4584">
        <w:rPr>
          <w:rFonts w:asciiTheme="minorHAnsi" w:hAnsiTheme="minorHAnsi" w:cstheme="minorHAnsi"/>
        </w:rPr>
        <w:t xml:space="preserve"> </w:t>
      </w:r>
      <w:r w:rsidRPr="001F4584">
        <w:rPr>
          <w:rStyle w:val="w"/>
          <w:rFonts w:asciiTheme="minorHAnsi" w:hAnsiTheme="minorHAnsi" w:cstheme="minorHAnsi"/>
        </w:rPr>
        <w:t>βίον»</w:t>
      </w:r>
      <w:r w:rsidRPr="001F4584">
        <w:rPr>
          <w:rStyle w:val="p"/>
          <w:rFonts w:asciiTheme="minorHAnsi" w:hAnsiTheme="minorHAnsi" w:cstheme="minorHAnsi"/>
        </w:rPr>
        <w:t>.</w:t>
      </w:r>
      <w:r w:rsidRPr="001F4584">
        <w:rPr>
          <w:rFonts w:asciiTheme="minorHAnsi" w:hAnsiTheme="minorHAnsi" w:cstheme="minorHAnsi"/>
        </w:rPr>
        <w:t xml:space="preserve"> </w:t>
      </w:r>
    </w:p>
  </w:footnote>
  <w:footnote w:id="301">
    <w:p w14:paraId="104477E7"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Aristote probl. XI. 903 b </w:t>
      </w:r>
      <w:r w:rsidRPr="001F4584">
        <w:rPr>
          <w:rFonts w:asciiTheme="minorHAnsi" w:hAnsiTheme="minorHAnsi" w:cstheme="minorHAnsi"/>
        </w:rPr>
        <w:t xml:space="preserve">  « Διὰ τί τὰ πράσα συμφέρει πρὸς εὐφωνίαν, ἐπεὶ καὶ τοῖς πέρδιξιν; ἢ ὅτι καὶ τὰ σκόροδα ἑφθὰ λεαίνει, τὰ δὲ πράσα γλισχρότητα ἔχει τινά; ῥυπτικὸν δὲ τοῦ φάρυγγος. »</w:t>
      </w:r>
    </w:p>
  </w:footnote>
  <w:footnote w:id="302">
    <w:p w14:paraId="2DB8A39F" w14:textId="5C42C378"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Plinius, HN.</w:t>
      </w:r>
      <w:r w:rsidRPr="001F4584">
        <w:rPr>
          <w:rFonts w:asciiTheme="minorHAnsi" w:hAnsiTheme="minorHAnsi" w:cstheme="minorHAnsi"/>
        </w:rPr>
        <w:t xml:space="preserve">  [19</w:t>
      </w:r>
      <w:r w:rsidR="001643A9" w:rsidRPr="001F4584">
        <w:rPr>
          <w:rFonts w:asciiTheme="minorHAnsi" w:hAnsiTheme="minorHAnsi" w:cstheme="minorHAnsi"/>
        </w:rPr>
        <w:t>, 3</w:t>
      </w:r>
      <w:r w:rsidRPr="001F4584">
        <w:rPr>
          <w:rFonts w:asciiTheme="minorHAnsi" w:hAnsiTheme="minorHAnsi" w:cstheme="minorHAnsi"/>
        </w:rPr>
        <w:t xml:space="preserve">3] XXXIII. 108 « Et de porro in hac cognatione dici conueniat, praesertim cum sectiuo auctoritatem nuper fecerit princeps Nero uocis gratia ex oleo statis mensum omnium diebus nihilque aliud ac ne pane quidem uescendo. »   </w:t>
      </w:r>
      <w:r w:rsidRPr="001F4584">
        <w:rPr>
          <w:rFonts w:ascii="Arial" w:hAnsi="Arial" w:cs="Arial"/>
        </w:rPr>
        <w:t>▬</w:t>
      </w:r>
      <w:r w:rsidRPr="001F4584">
        <w:rPr>
          <w:rFonts w:asciiTheme="minorHAnsi" w:hAnsiTheme="minorHAnsi" w:cstheme="minorHAnsi"/>
        </w:rPr>
        <w:t xml:space="preserve">    [19</w:t>
      </w:r>
      <w:r w:rsidR="001643A9" w:rsidRPr="001F4584">
        <w:rPr>
          <w:rFonts w:asciiTheme="minorHAnsi" w:hAnsiTheme="minorHAnsi" w:cstheme="minorHAnsi"/>
        </w:rPr>
        <w:t>, 3</w:t>
      </w:r>
      <w:r w:rsidRPr="001F4584">
        <w:rPr>
          <w:rFonts w:asciiTheme="minorHAnsi" w:hAnsiTheme="minorHAnsi" w:cstheme="minorHAnsi"/>
        </w:rPr>
        <w:t xml:space="preserve">3] XXXIII. &lt;1&gt; Il conviendra de parler ici du poireau, à cause de son affinité avec les plantes précédentes, d'autant plus que l'espèce qui se tond a dû récemment de la célébrité à l'empereur Néron. Ce prince, pour sa voix (XX, 21), mangeait, à certains jours de chaque mois, du poireau à l'huile, s'abstenant de tout autre aliment, même de pain. </w:t>
      </w:r>
    </w:p>
  </w:footnote>
  <w:footnote w:id="303">
    <w:p w14:paraId="1F69E846" w14:textId="740DBEA6"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Plinius. H N.  20</w:t>
      </w:r>
      <w:r w:rsidR="001643A9" w:rsidRPr="001F4584">
        <w:rPr>
          <w:rFonts w:asciiTheme="minorHAnsi" w:hAnsiTheme="minorHAnsi" w:cstheme="minorHAnsi"/>
          <w:b/>
        </w:rPr>
        <w:t>, 2</w:t>
      </w:r>
      <w:r w:rsidRPr="001F4584">
        <w:rPr>
          <w:rFonts w:asciiTheme="minorHAnsi" w:hAnsiTheme="minorHAnsi" w:cstheme="minorHAnsi"/>
          <w:b/>
        </w:rPr>
        <w:t xml:space="preserve">1. </w:t>
      </w:r>
      <w:r w:rsidRPr="001F4584">
        <w:rPr>
          <w:rFonts w:asciiTheme="minorHAnsi" w:hAnsiTheme="minorHAnsi" w:cstheme="minorHAnsi"/>
        </w:rPr>
        <w:t xml:space="preserve">       XXI. 44    « 47 Estur uero et contra fungorum uenena, inponitur et uulneribus, uenerem stimulat, sitim sedat, ebrietates discutit, sed oculorum aciem hebetare traditur, inflationes quoque facere, quae tamen stomacho non noceant uentremque molliant. uoci splendorem adfert. »     </w:t>
      </w:r>
      <w:r w:rsidRPr="001F4584">
        <w:rPr>
          <w:rFonts w:ascii="Arial" w:hAnsi="Arial" w:cs="Arial"/>
        </w:rPr>
        <w:t>▬</w:t>
      </w:r>
      <w:r w:rsidRPr="001F4584">
        <w:rPr>
          <w:rFonts w:asciiTheme="minorHAnsi" w:hAnsiTheme="minorHAnsi" w:cstheme="minorHAnsi"/>
        </w:rPr>
        <w:t xml:space="preserve">    « On le mange contre l'empoisonnement par les champignons; on l'applique sur les plaies. Il est aphrodisiaque, apaise la soif, dissipe l'ivresse; mais on dit qu'il affaiblit la vue, qu'il cause des flatuosités, qui cependant ne sont pas nuisibles à l'estomac et qui relâchent le ventre. II donne de l'éclat à la voix (XIX, 33). »</w:t>
      </w:r>
    </w:p>
  </w:footnote>
  <w:footnote w:id="304">
    <w:p w14:paraId="3D009348" w14:textId="620B1D46"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Isidore de Séville,  de divin offic.   II.   Migne  83.  </w:t>
      </w:r>
      <w:r w:rsidRPr="001F4584">
        <w:rPr>
          <w:rFonts w:asciiTheme="minorHAnsi" w:hAnsiTheme="minorHAnsi" w:cstheme="minorHAnsi"/>
          <w:b/>
          <w:caps/>
        </w:rPr>
        <w:t>d</w:t>
      </w:r>
      <w:r w:rsidRPr="001F4584">
        <w:rPr>
          <w:rFonts w:asciiTheme="minorHAnsi" w:hAnsiTheme="minorHAnsi" w:cstheme="minorHAnsi"/>
          <w:b/>
        </w:rPr>
        <w:t xml:space="preserve">e </w:t>
      </w:r>
      <w:r w:rsidRPr="001F4584">
        <w:rPr>
          <w:rFonts w:asciiTheme="minorHAnsi" w:hAnsiTheme="minorHAnsi" w:cstheme="minorHAnsi"/>
          <w:b/>
          <w:caps/>
        </w:rPr>
        <w:t>e</w:t>
      </w:r>
      <w:r w:rsidRPr="001F4584">
        <w:rPr>
          <w:rFonts w:asciiTheme="minorHAnsi" w:hAnsiTheme="minorHAnsi" w:cstheme="minorHAnsi"/>
          <w:b/>
        </w:rPr>
        <w:t xml:space="preserve">cclesiasticis </w:t>
      </w:r>
      <w:r w:rsidRPr="001F4584">
        <w:rPr>
          <w:rFonts w:asciiTheme="minorHAnsi" w:hAnsiTheme="minorHAnsi" w:cstheme="minorHAnsi"/>
          <w:b/>
          <w:caps/>
        </w:rPr>
        <w:t>o</w:t>
      </w:r>
      <w:r w:rsidRPr="001F4584">
        <w:rPr>
          <w:rFonts w:asciiTheme="minorHAnsi" w:hAnsiTheme="minorHAnsi" w:cstheme="minorHAnsi"/>
          <w:b/>
        </w:rPr>
        <w:t xml:space="preserve">fficiis. </w:t>
      </w:r>
      <w:r w:rsidRPr="001F4584">
        <w:rPr>
          <w:rFonts w:asciiTheme="minorHAnsi" w:hAnsiTheme="minorHAnsi" w:cstheme="minorHAnsi"/>
        </w:rPr>
        <w:t xml:space="preserve"> Liber secundus. de origine ministrorum.     […]  Caput XII.   De Psalmitis.     3. Antiqui, pridie quam cantandum erat, cibis abstinebant, psallentes tamen, legumine causa vocis assidue utebantur. Unde et cantores apud gentiles fabarii dicti sunt. Veteres, lamina pectori imposita, sub ea cantica exclamantes alendis vocibus rationem demonstravere. Solent autem ad hoc officium etiam absque scientia episcopi, sola jussione presbyteri, eligi quique quos in cantandi arte probabiles esse constiterit.</w:t>
      </w:r>
    </w:p>
  </w:footnote>
  <w:footnote w:id="305">
    <w:p w14:paraId="5A1F006E"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Raban. de instit. cler. II, 48. </w:t>
      </w:r>
    </w:p>
  </w:footnote>
  <w:footnote w:id="306">
    <w:p w14:paraId="72605C8A"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Philippe Béroald commentaire de Suétone, </w:t>
      </w:r>
    </w:p>
  </w:footnote>
  <w:footnote w:id="307">
    <w:p w14:paraId="75CB1F81" w14:textId="5D09ED72"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Clearchus,  Athénée, livre  14.</w:t>
      </w:r>
      <w:r w:rsidRPr="001F4584">
        <w:rPr>
          <w:rFonts w:asciiTheme="minorHAnsi" w:hAnsiTheme="minorHAnsi" w:cstheme="minorHAnsi"/>
        </w:rPr>
        <w:t xml:space="preserve">  ὥστε γʼ εἴσιθι· μὴ μέλλε, χώρει. δεῖ γὰρ ἠριστηκότας πάσχειν, ἐάν τι καὶ παθεῖν ἡμᾶς δέῃ. καὶ ὃς πάνυ ἐμμελέστατα ἀπαντήσας αὐτῷ ἀντεφώνησε τὰ ἐκ τοῦ </w:t>
      </w:r>
      <w:r w:rsidRPr="001F4584">
        <w:rPr>
          <w:rStyle w:val="color15"/>
          <w:rFonts w:asciiTheme="minorHAnsi" w:hAnsiTheme="minorHAnsi" w:cstheme="minorHAnsi"/>
        </w:rPr>
        <w:t>Κλεάρχου</w:t>
      </w:r>
      <w:r w:rsidRPr="001F4584">
        <w:rPr>
          <w:rFonts w:asciiTheme="minorHAnsi" w:hAnsiTheme="minorHAnsi" w:cstheme="minorHAnsi"/>
        </w:rPr>
        <w:t xml:space="preserve"> Κιθαρῳδοῦ τάδε· γόγγρων τε λευκῶν πᾶσι τοῖς κολλώδεσι βρόχθιζε. τούτοις γὰρ τρέφεται τὸ πνεῦμα καὶ τὸ φωνάριον ἡμῶν περίσαργον γίνεται   Voir aussi  Anth. P  5</w:t>
      </w:r>
      <w:r w:rsidR="001643A9" w:rsidRPr="001F4584">
        <w:rPr>
          <w:rFonts w:asciiTheme="minorHAnsi" w:hAnsiTheme="minorHAnsi" w:cstheme="minorHAnsi"/>
        </w:rPr>
        <w:t>, 1</w:t>
      </w:r>
      <w:r w:rsidRPr="001F4584">
        <w:rPr>
          <w:rFonts w:asciiTheme="minorHAnsi" w:hAnsiTheme="minorHAnsi" w:cstheme="minorHAnsi"/>
        </w:rPr>
        <w:t xml:space="preserve">31.  </w:t>
      </w:r>
      <w:r w:rsidRPr="001F4584">
        <w:rPr>
          <w:rFonts w:asciiTheme="minorHAnsi" w:hAnsiTheme="minorHAnsi" w:cstheme="minorHAnsi"/>
          <w:bCs/>
          <w:caps/>
        </w:rPr>
        <w:t>φ</w:t>
      </w:r>
      <w:r w:rsidRPr="001F4584">
        <w:rPr>
          <w:rFonts w:asciiTheme="minorHAnsi" w:hAnsiTheme="minorHAnsi" w:cstheme="minorHAnsi"/>
          <w:bCs/>
        </w:rPr>
        <w:t>ωνάριον</w:t>
      </w:r>
      <w:r w:rsidRPr="001F4584">
        <w:rPr>
          <w:rFonts w:asciiTheme="minorHAnsi" w:hAnsiTheme="minorHAnsi" w:cstheme="minorHAnsi"/>
        </w:rPr>
        <w:t xml:space="preserve"> τό, </w:t>
      </w:r>
      <w:r w:rsidRPr="001F4584">
        <w:rPr>
          <w:rFonts w:asciiTheme="minorHAnsi" w:hAnsiTheme="minorHAnsi" w:cstheme="minorHAnsi"/>
          <w:i/>
          <w:iCs/>
        </w:rPr>
        <w:t>Dim. of</w:t>
      </w:r>
      <w:r w:rsidRPr="001F4584">
        <w:rPr>
          <w:rFonts w:asciiTheme="minorHAnsi" w:hAnsiTheme="minorHAnsi" w:cstheme="minorHAnsi"/>
        </w:rPr>
        <w:t xml:space="preserve"> φωνή, </w:t>
      </w:r>
      <w:r w:rsidRPr="001F4584">
        <w:rPr>
          <w:rStyle w:val="info-lemme"/>
          <w:rFonts w:asciiTheme="minorHAnsi" w:hAnsiTheme="minorHAnsi" w:cstheme="minorHAnsi"/>
        </w:rPr>
        <w:t>Clearch.Com.</w:t>
      </w:r>
      <w:r w:rsidRPr="001F4584">
        <w:rPr>
          <w:rFonts w:asciiTheme="minorHAnsi" w:hAnsiTheme="minorHAnsi" w:cstheme="minorHAnsi"/>
        </w:rPr>
        <w:t xml:space="preserve"> 2, </w:t>
      </w:r>
      <w:r w:rsidRPr="001F4584">
        <w:rPr>
          <w:rStyle w:val="info-lemme"/>
          <w:rFonts w:asciiTheme="minorHAnsi" w:hAnsiTheme="minorHAnsi" w:cstheme="minorHAnsi"/>
          <w:i/>
          <w:iCs/>
        </w:rPr>
        <w:t>AP</w:t>
      </w:r>
      <w:r w:rsidRPr="001F4584">
        <w:rPr>
          <w:rFonts w:asciiTheme="minorHAnsi" w:hAnsiTheme="minorHAnsi" w:cstheme="minorHAnsi"/>
        </w:rPr>
        <w:t xml:space="preserve"> 5.131 (</w:t>
      </w:r>
      <w:r w:rsidRPr="001F4584">
        <w:rPr>
          <w:rStyle w:val="info-lemme"/>
          <w:rFonts w:asciiTheme="minorHAnsi" w:hAnsiTheme="minorHAnsi" w:cstheme="minorHAnsi"/>
        </w:rPr>
        <w:t>Phld.</w:t>
      </w:r>
      <w:r w:rsidRPr="001F4584">
        <w:rPr>
          <w:rFonts w:asciiTheme="minorHAnsi" w:hAnsiTheme="minorHAnsi" w:cstheme="minorHAnsi"/>
        </w:rPr>
        <w:t xml:space="preserve">).  </w:t>
      </w:r>
    </w:p>
  </w:footnote>
  <w:footnote w:id="308">
    <w:p w14:paraId="0C847DFE"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Hermolaus Barbarus, </w:t>
      </w:r>
      <w:r w:rsidRPr="001F4584">
        <w:rPr>
          <w:rFonts w:asciiTheme="minorHAnsi" w:hAnsiTheme="minorHAnsi" w:cstheme="minorHAnsi"/>
          <w:lang w:val="en-GB"/>
        </w:rPr>
        <w:t xml:space="preserve">Livre IV, Coroll in dioscor.    </w:t>
      </w:r>
      <w:r w:rsidRPr="001F4584">
        <w:rPr>
          <w:rFonts w:asciiTheme="minorHAnsi" w:hAnsiTheme="minorHAnsi" w:cstheme="minorHAnsi"/>
        </w:rPr>
        <w:t xml:space="preserve">(Voir de Marie Cronier, Le Corollarium d’Ermolao Barbaro au De materia medica de Dioscoride ). </w:t>
      </w:r>
    </w:p>
  </w:footnote>
  <w:footnote w:id="309">
    <w:p w14:paraId="51E242E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 xml:space="preserve">Synesius  in Dion  §  14.  </w:t>
      </w:r>
      <w:r w:rsidRPr="001F4584">
        <w:rPr>
          <w:rFonts w:asciiTheme="minorHAnsi" w:hAnsiTheme="minorHAnsi" w:cstheme="minorHAnsi"/>
        </w:rPr>
        <w:t xml:space="preserve">  </w:t>
      </w:r>
      <w:r w:rsidRPr="001F4584">
        <w:rPr>
          <w:rFonts w:asciiTheme="minorHAnsi" w:hAnsiTheme="minorHAnsi" w:cstheme="minorHAnsi"/>
          <w:lang w:val="el-GR"/>
        </w:rPr>
        <w:t>Ὁ</w:t>
      </w:r>
      <w:r w:rsidRPr="001F4584">
        <w:rPr>
          <w:rFonts w:asciiTheme="minorHAnsi" w:hAnsiTheme="minorHAnsi" w:cstheme="minorHAnsi"/>
        </w:rPr>
        <w:t xml:space="preserve"> δὲ καὶ ἐλούσατο πρὸ τῆς κυρίας, καὶ εἰς αὐτὴν ἀπήντησεν, ἐσθῆτι καὶ σχήματι σοβαρός, ἵνα καὶ θέαμα καλὸν ᾖ, καὶ προσγελᾷ τῷ θεάτρῳ, καὶ χαίρει δῆθεν, ἡ δὲ ψυχὴ κατατείνεται, ἐπεὶ καὶ τραγακάνθης ἐδήδοκεν, ἵνα τορόν τε καὶ εὔηχες φθέγξηται. τοῦτο μὲν οὖν οὐδ' ἂν ὁ σεμνότατος αὐτῶν προσποιήσαιτο, μὴ οὐ πάνυ μέλειν αὐτῷ, καὶ πεπραγματεῦσθαι τὰ περὶ τὴν φωνήν, ὅς γε καὶ μεταξὺ τῆς ἐπιδείξεως ἐστράφη, καὶ</w:t>
      </w:r>
      <w:r w:rsidRPr="001F4584">
        <w:rPr>
          <w:rFonts w:asciiTheme="minorHAnsi" w:hAnsiTheme="minorHAnsi" w:cstheme="minorHAnsi"/>
          <w:b/>
          <w:u w:val="single"/>
        </w:rPr>
        <w:t xml:space="preserve"> τὸ ληκύθιον</w:t>
      </w:r>
      <w:r w:rsidRPr="001F4584">
        <w:rPr>
          <w:rFonts w:asciiTheme="minorHAnsi" w:hAnsiTheme="minorHAnsi" w:cstheme="minorHAnsi"/>
        </w:rPr>
        <w:t xml:space="preserve"> ᾔτησε, καὶ ὁ μὲν ἀκόλουθος ὤρεξεν· ἐκ πολλοῦ γὰρ καὶ παρεσκεύασεν·     </w:t>
      </w:r>
      <w:r w:rsidRPr="001F4584">
        <w:rPr>
          <w:rFonts w:ascii="Arial" w:hAnsi="Arial" w:cs="Arial"/>
        </w:rPr>
        <w:t>▬</w:t>
      </w:r>
      <w:r w:rsidRPr="001F4584">
        <w:rPr>
          <w:rFonts w:asciiTheme="minorHAnsi" w:hAnsiTheme="minorHAnsi" w:cstheme="minorHAnsi"/>
        </w:rPr>
        <w:t xml:space="preserve">    </w:t>
      </w:r>
      <w:r w:rsidRPr="001F4584">
        <w:rPr>
          <w:rFonts w:asciiTheme="minorHAnsi" w:eastAsia="Arial Unicode MS" w:hAnsiTheme="minorHAnsi" w:cstheme="minorHAnsi"/>
        </w:rPr>
        <w:t xml:space="preserve">L’orateur de théâtre,  le sophiste  […]  Après s’être baigné la veille, il se présente, au jour marqué, devant le public: coquet, pimpant, il déploie toutes ses grâces; il se tourne vers l’assistance, le sourire sur les lèvres; joyeux en apparence, il est déchiré d’inquiétudes secrètes. Il mâche de la gomme pour se donner une voix forte et claire : car le sophiste, même le plus sérieux, se fait une grande affaire de sa voix, et ne saurait dissimuler le soin qu’il en prend. Au milieu de son discours, il s’arrête pour demander un breuvage préparé d’avance […]. Voir supra. phr. 504, 5) </w:t>
      </w:r>
    </w:p>
  </w:footnote>
  <w:footnote w:id="310">
    <w:p w14:paraId="702E6D24"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Persius, sat. I    15 – 18. </w:t>
      </w:r>
      <w:r w:rsidRPr="001F4584">
        <w:rPr>
          <w:rFonts w:asciiTheme="minorHAnsi" w:hAnsiTheme="minorHAnsi" w:cstheme="minorHAnsi"/>
        </w:rPr>
        <w:t xml:space="preserve">          « 15 Scilicet haec populo, pexusque, togaque recenti,   //  16. Et natalitia tandem cum sardonyche albus,// 17. Sede leges celsa, </w:t>
      </w:r>
      <w:r w:rsidRPr="001F4584">
        <w:rPr>
          <w:rFonts w:asciiTheme="minorHAnsi" w:hAnsiTheme="minorHAnsi" w:cstheme="minorHAnsi"/>
          <w:b/>
        </w:rPr>
        <w:t>liquido quum plasmate guttur //   18. Mobile collueris</w:t>
      </w:r>
      <w:r w:rsidRPr="001F4584">
        <w:rPr>
          <w:rFonts w:asciiTheme="minorHAnsi" w:hAnsiTheme="minorHAnsi" w:cstheme="minorHAnsi"/>
        </w:rPr>
        <w:t xml:space="preserve">, patranti fractus ocello. »      </w:t>
      </w:r>
      <w:r w:rsidRPr="001F4584">
        <w:rPr>
          <w:rFonts w:ascii="Arial" w:hAnsi="Arial" w:cs="Arial"/>
        </w:rPr>
        <w:t>▬</w:t>
      </w:r>
      <w:r w:rsidRPr="001F4584">
        <w:rPr>
          <w:rFonts w:asciiTheme="minorHAnsi" w:hAnsiTheme="minorHAnsi" w:cstheme="minorHAnsi"/>
        </w:rPr>
        <w:t xml:space="preserve">    PERSE.  J’épanouis ma rate : il est si bon de rire !...  Poètes, prosateurs, s’enferment pour écrire  Du sublime !... à lasser les plus larges poumons.  Puis, sur un haut fauteuil, alors nous déclamons,  Avec un manteau neuf, tout parfumé d’essence,  Sardoine blanche au doigt, comme un jour de naissance.  </w:t>
      </w:r>
      <w:r w:rsidRPr="001F4584">
        <w:rPr>
          <w:rFonts w:asciiTheme="minorHAnsi" w:hAnsiTheme="minorHAnsi" w:cstheme="minorHAnsi"/>
          <w:b/>
          <w:u w:val="single"/>
        </w:rPr>
        <w:t>Nous humectant d’abord d’un sirop onctueux</w:t>
      </w:r>
      <w:r w:rsidRPr="001F4584">
        <w:rPr>
          <w:rFonts w:asciiTheme="minorHAnsi" w:hAnsiTheme="minorHAnsi" w:cstheme="minorHAnsi"/>
        </w:rPr>
        <w:t xml:space="preserve">,  Nous entrouvrons un oeil, lourd et voluptueux...  </w:t>
      </w:r>
    </w:p>
  </w:footnote>
  <w:footnote w:id="311">
    <w:p w14:paraId="401DDF4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Cornutus </w:t>
      </w:r>
    </w:p>
  </w:footnote>
  <w:footnote w:id="312">
    <w:p w14:paraId="550AD771" w14:textId="43368EA1"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Martial, epigr.  VI, 35. </w:t>
      </w:r>
      <w:r w:rsidRPr="001F4584">
        <w:rPr>
          <w:rFonts w:asciiTheme="minorHAnsi" w:hAnsiTheme="minorHAnsi" w:cstheme="minorHAnsi"/>
          <w:b/>
          <w:lang w:eastAsia="fr-FR"/>
        </w:rPr>
        <w:t>Martial  Epigrammes VI, XXXV.</w:t>
      </w:r>
      <w:r w:rsidRPr="001F4584">
        <w:rPr>
          <w:rFonts w:asciiTheme="minorHAnsi" w:hAnsiTheme="minorHAnsi" w:cstheme="minorHAnsi"/>
          <w:lang w:eastAsia="fr-FR"/>
        </w:rPr>
        <w:t xml:space="preserve">   </w:t>
      </w:r>
      <w:r w:rsidRPr="001F4584">
        <w:rPr>
          <w:rFonts w:ascii="Arial" w:hAnsi="Arial" w:cs="Arial"/>
          <w:lang w:eastAsia="fr-FR"/>
        </w:rPr>
        <w:t>▬</w:t>
      </w:r>
      <w:r w:rsidRPr="001F4584">
        <w:rPr>
          <w:rFonts w:asciiTheme="minorHAnsi" w:hAnsiTheme="minorHAnsi" w:cstheme="minorHAnsi"/>
          <w:lang w:eastAsia="fr-FR"/>
        </w:rPr>
        <w:t xml:space="preserve">  1. Septem clepsydras magna tibi voce petenti </w:t>
      </w:r>
      <w:bookmarkStart w:id="46" w:name="2"/>
      <w:r w:rsidRPr="001F4584">
        <w:rPr>
          <w:rFonts w:asciiTheme="minorHAnsi" w:hAnsiTheme="minorHAnsi" w:cstheme="minorHAnsi"/>
          <w:lang w:eastAsia="fr-FR"/>
        </w:rPr>
        <w:t xml:space="preserve"> 2</w:t>
      </w:r>
      <w:bookmarkEnd w:id="46"/>
      <w:r w:rsidRPr="001F4584">
        <w:rPr>
          <w:rFonts w:asciiTheme="minorHAnsi" w:hAnsiTheme="minorHAnsi" w:cstheme="minorHAnsi"/>
          <w:lang w:eastAsia="fr-FR"/>
        </w:rPr>
        <w:t xml:space="preserve">. Arbiter invitus, Caeciliane, dedit.  3. At tu multa diu dicis vitreisque tepentem </w:t>
      </w:r>
      <w:bookmarkStart w:id="47" w:name="4"/>
      <w:r w:rsidRPr="001F4584">
        <w:rPr>
          <w:rFonts w:asciiTheme="minorHAnsi" w:hAnsiTheme="minorHAnsi" w:cstheme="minorHAnsi"/>
          <w:lang w:eastAsia="fr-FR"/>
        </w:rPr>
        <w:t xml:space="preserve"> 4</w:t>
      </w:r>
      <w:bookmarkEnd w:id="47"/>
      <w:r w:rsidRPr="001F4584">
        <w:rPr>
          <w:rFonts w:asciiTheme="minorHAnsi" w:hAnsiTheme="minorHAnsi" w:cstheme="minorHAnsi"/>
          <w:lang w:eastAsia="fr-FR"/>
        </w:rPr>
        <w:t xml:space="preserve">. Ampullis potas semisupinus aquam. </w:t>
      </w:r>
      <w:bookmarkStart w:id="48" w:name="5"/>
      <w:r w:rsidRPr="001F4584">
        <w:rPr>
          <w:rFonts w:asciiTheme="minorHAnsi" w:hAnsiTheme="minorHAnsi" w:cstheme="minorHAnsi"/>
          <w:lang w:eastAsia="fr-FR"/>
        </w:rPr>
        <w:t xml:space="preserve"> 5</w:t>
      </w:r>
      <w:bookmarkEnd w:id="48"/>
      <w:r w:rsidRPr="001F4584">
        <w:rPr>
          <w:rFonts w:asciiTheme="minorHAnsi" w:hAnsiTheme="minorHAnsi" w:cstheme="minorHAnsi"/>
          <w:lang w:eastAsia="fr-FR"/>
        </w:rPr>
        <w:t xml:space="preserve">.  Ut tandem saties vocemque sitimque, rogamus, </w:t>
      </w:r>
      <w:bookmarkStart w:id="49" w:name="6"/>
      <w:r w:rsidRPr="001F4584">
        <w:rPr>
          <w:rFonts w:asciiTheme="minorHAnsi" w:hAnsiTheme="minorHAnsi" w:cstheme="minorHAnsi"/>
          <w:lang w:eastAsia="fr-FR"/>
        </w:rPr>
        <w:t xml:space="preserve"> 6</w:t>
      </w:r>
      <w:bookmarkEnd w:id="49"/>
      <w:r w:rsidRPr="001F4584">
        <w:rPr>
          <w:rFonts w:asciiTheme="minorHAnsi" w:hAnsiTheme="minorHAnsi" w:cstheme="minorHAnsi"/>
          <w:lang w:eastAsia="fr-FR"/>
        </w:rPr>
        <w:t xml:space="preserve">. Iam de clepsydra, Caeciliane, bibas.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rPr>
        <w:t>[6</w:t>
      </w:r>
      <w:r w:rsidR="001643A9" w:rsidRPr="001F4584">
        <w:rPr>
          <w:rFonts w:asciiTheme="minorHAnsi" w:hAnsiTheme="minorHAnsi" w:cstheme="minorHAnsi"/>
        </w:rPr>
        <w:t>, 3</w:t>
      </w:r>
      <w:r w:rsidRPr="001F4584">
        <w:rPr>
          <w:rFonts w:asciiTheme="minorHAnsi" w:hAnsiTheme="minorHAnsi" w:cstheme="minorHAnsi"/>
        </w:rPr>
        <w:t>5] XXXV. A CÉCILIANUS. Après de bruyantes sollicitations de ta part, Cécilianus, le juge t'a permis, malgré lui, d'épuiser sept clepsydres. Mais tu parles beaucoup et longtemps ; puis, la tête à demi renversée, tu vides à longs traits plusieurs verres d'eau tiède. Pour tarir à la fois ta soif et ta loquacité, de grâce, Cécilianus, bois au moins l'eau de la clepsydre.</w:t>
      </w:r>
    </w:p>
  </w:footnote>
  <w:footnote w:id="313">
    <w:p w14:paraId="1BF7FC8B"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Hieronymus, in paralip. (vers la fin). « </w:t>
      </w:r>
      <w:r w:rsidRPr="001F4584">
        <w:rPr>
          <w:rFonts w:asciiTheme="minorHAnsi" w:hAnsiTheme="minorHAnsi" w:cstheme="minorHAnsi"/>
          <w:i/>
          <w:iCs/>
        </w:rPr>
        <w:t>Chodanasar</w:t>
      </w:r>
      <w:r w:rsidRPr="001F4584">
        <w:rPr>
          <w:rFonts w:asciiTheme="minorHAnsi" w:hAnsiTheme="minorHAnsi" w:cstheme="minorHAnsi"/>
        </w:rPr>
        <w:t xml:space="preserve">,  [mot hébreu] </w:t>
      </w:r>
      <w:r w:rsidRPr="001F4584">
        <w:rPr>
          <w:rFonts w:asciiTheme="minorHAnsi" w:hAnsiTheme="minorHAnsi" w:cstheme="minorHAnsi"/>
          <w:i/>
          <w:iCs/>
        </w:rPr>
        <w:t>capiens plasma vinum</w:t>
      </w:r>
      <w:r w:rsidRPr="001F4584">
        <w:rPr>
          <w:rFonts w:asciiTheme="minorHAnsi" w:hAnsiTheme="minorHAnsi" w:cstheme="minorHAnsi"/>
        </w:rPr>
        <w:t xml:space="preserve">  « </w:t>
      </w:r>
    </w:p>
  </w:footnote>
  <w:footnote w:id="314">
    <w:p w14:paraId="13A028F4"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Suétone, Vie de Néron, VI, XX, 3. </w:t>
      </w:r>
      <w:r w:rsidRPr="001F4584">
        <w:rPr>
          <w:rFonts w:asciiTheme="minorHAnsi" w:hAnsiTheme="minorHAnsi" w:cstheme="minorHAnsi"/>
        </w:rPr>
        <w:t xml:space="preserve">      «  Et prodit Neapoli primum ac ne concusso quidem repente motu terrae theatro ante cantare destitit, quam incohatum absolueret nomon. Ibidem saepius et per complures cantauit dies; sumpto etiam ad reficiendam uocem breui tempore, impatiens secreti a balineis in theatrum transiit </w:t>
      </w:r>
      <w:r w:rsidRPr="001F4584">
        <w:rPr>
          <w:rFonts w:asciiTheme="minorHAnsi" w:hAnsiTheme="minorHAnsi" w:cstheme="minorHAnsi"/>
          <w:b/>
          <w:u w:val="single"/>
        </w:rPr>
        <w:t>mediaque in orchestra frequente populo epulatus, si paulum subbibisset, aliquid se sufferti tinniturum Graeco sermone promisit</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(3) Ce fut à Naples qu'il débuta. En vain un tremblement de terre ébranla le théâtre; il ne cessa de chanter que lorsqu'il eut fini son air.    (4) Il y chanta souvent, et plusieurs jours de suite. Après avoir pris un peu de loisir pour reposer sa voix, impatient de l'obscurité, au sortir du bain, il revint au théâtre, mangea dans l'orchestre en présence d'un peuple nombreux, et promit en grec qu'aussitôt qu'il aurait un peu bu, il ferait retentir quelque chose de plein et de sonore. »</w:t>
      </w:r>
    </w:p>
  </w:footnote>
  <w:footnote w:id="315">
    <w:p w14:paraId="024FE4E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Pline (decoctam aquam).  </w:t>
      </w:r>
    </w:p>
  </w:footnote>
  <w:footnote w:id="316">
    <w:p w14:paraId="4E0DE1C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Hieronymus, epitre aux éphésiens, c.  </w:t>
      </w:r>
      <w:r w:rsidRPr="001F4584">
        <w:rPr>
          <w:rFonts w:asciiTheme="minorHAnsi" w:hAnsiTheme="minorHAnsi" w:cstheme="minorHAnsi"/>
          <w:b/>
          <w:lang w:val="en-GB"/>
        </w:rPr>
        <w:t>5.</w:t>
      </w:r>
      <w:r w:rsidRPr="001F4584">
        <w:rPr>
          <w:rFonts w:asciiTheme="minorHAnsi" w:hAnsiTheme="minorHAnsi" w:cstheme="minorHAnsi"/>
          <w:lang w:val="en-GB"/>
        </w:rPr>
        <w:t xml:space="preserve"> </w:t>
      </w:r>
      <w:r w:rsidRPr="001F4584">
        <w:rPr>
          <w:rStyle w:val="markedcontent"/>
          <w:rFonts w:asciiTheme="minorHAnsi" w:hAnsiTheme="minorHAnsi" w:cstheme="minorHAnsi"/>
          <w:lang w:val="en-GB"/>
        </w:rPr>
        <w:t xml:space="preserve"> Tertium, ex Hieronymo ad Ephes. cap. 5, can. </w:t>
      </w:r>
      <w:r w:rsidRPr="001F4584">
        <w:rPr>
          <w:rStyle w:val="markedcontent"/>
          <w:rFonts w:asciiTheme="minorHAnsi" w:hAnsiTheme="minorHAnsi" w:cstheme="minorHAnsi"/>
        </w:rPr>
        <w:t xml:space="preserve">Cantantes, distinct.112,  à propos de ad Ephes. cap. 5, 19 18.   « Implemini Spiritu Sancto, loquentes et cantantes et psallentes in cordibus vestris Domino ».   […]  Audiant haec adolescentuli, audiant hi, quibus psallendi in Ecclesia officium est, Deo non voce, sed </w:t>
      </w:r>
      <w:r w:rsidRPr="001F4584">
        <w:rPr>
          <w:rStyle w:val="highlight"/>
          <w:rFonts w:asciiTheme="minorHAnsi" w:hAnsiTheme="minorHAnsi" w:cstheme="minorHAnsi"/>
        </w:rPr>
        <w:t>corde cantandum, nec in tragoedorum modum guttur et fauces dulci medicamine colliniendas, ut in Ecclesia theatrales moduli</w:t>
      </w:r>
      <w:r w:rsidRPr="001F4584">
        <w:rPr>
          <w:rStyle w:val="markedcontent"/>
          <w:rFonts w:asciiTheme="minorHAnsi" w:hAnsiTheme="minorHAnsi" w:cstheme="minorHAnsi"/>
        </w:rPr>
        <w:t xml:space="preserve"> audiantur et cantica : sed in timore, in opere, in scientia scripturarum. Quamvis sit aliquis, ut solent illi appellare,  </w:t>
      </w:r>
      <w:r w:rsidRPr="001F4584">
        <w:rPr>
          <w:rFonts w:asciiTheme="minorHAnsi" w:hAnsiTheme="minorHAnsi" w:cstheme="minorHAnsi"/>
          <w:b/>
        </w:rPr>
        <w:t>κακοφώνο</w:t>
      </w:r>
      <w:r w:rsidRPr="001F4584">
        <w:rPr>
          <w:rFonts w:asciiTheme="minorHAnsi" w:hAnsiTheme="minorHAnsi" w:cstheme="minorHAnsi"/>
          <w:b/>
          <w:lang w:val="el-GR"/>
        </w:rPr>
        <w:t>ς</w:t>
      </w:r>
      <w:r w:rsidRPr="001F4584">
        <w:rPr>
          <w:rFonts w:asciiTheme="minorHAnsi" w:hAnsiTheme="minorHAnsi" w:cstheme="minorHAnsi"/>
          <w:b/>
        </w:rPr>
        <w:t xml:space="preserve"> </w:t>
      </w:r>
      <w:r w:rsidRPr="001F4584">
        <w:rPr>
          <w:rStyle w:val="markedcontent"/>
          <w:rFonts w:asciiTheme="minorHAnsi" w:hAnsiTheme="minorHAnsi" w:cstheme="minorHAnsi"/>
        </w:rPr>
        <w:t xml:space="preserve">et, si bona opera habuerit, dulcis apud Deum cantor est.   […]   </w:t>
      </w:r>
      <w:r w:rsidRPr="001F4584">
        <w:rPr>
          <w:rStyle w:val="markedcontent"/>
          <w:rFonts w:asciiTheme="minorHAnsi" w:hAnsiTheme="minorHAnsi" w:cstheme="minorHAnsi"/>
        </w:rPr>
        <w:br/>
      </w:r>
      <w:r w:rsidRPr="001F4584">
        <w:rPr>
          <w:rStyle w:val="markedcontent"/>
          <w:rFonts w:ascii="Arial" w:hAnsi="Arial" w:cs="Arial"/>
        </w:rPr>
        <w:t>▬</w:t>
      </w:r>
      <w:r w:rsidRPr="001F4584">
        <w:rPr>
          <w:rStyle w:val="markedcontent"/>
          <w:rFonts w:asciiTheme="minorHAnsi" w:hAnsiTheme="minorHAnsi" w:cstheme="minorHAnsi"/>
        </w:rPr>
        <w:t xml:space="preserve"> Sic cantet servus Christi, ut non vox canentis, sed verba placeant quae leguntur : ut spiritus qui erat in Saule, ab iis ejiciatur, qui similiter ab eo possidentur, et non introducatur in eos, qui de Dei domo scenam fecere populum. »  </w:t>
      </w:r>
      <w:r w:rsidRPr="001F4584">
        <w:rPr>
          <w:rFonts w:asciiTheme="minorHAnsi" w:eastAsia="Times New Roman" w:hAnsiTheme="minorHAnsi" w:cstheme="minorHAnsi"/>
          <w:i/>
          <w:lang w:eastAsia="fr-FR"/>
        </w:rPr>
        <w:t>Tiré de  Monique Brulin, Cécile Davy-Rigaux. Normes et légitimations des actions de chant et de la musique dans le culte divin (XVIIe-XVIIIe siècles) en France : Textes rassemblés et présentés par Monique Brulin. ( Hal ; archives ouvertes).</w:t>
      </w:r>
      <w:r w:rsidRPr="001F4584">
        <w:rPr>
          <w:rFonts w:asciiTheme="minorHAnsi" w:hAnsiTheme="minorHAnsi" w:cstheme="minorHAnsi"/>
        </w:rPr>
        <w:tab/>
        <w:t xml:space="preserve"> </w:t>
      </w:r>
    </w:p>
  </w:footnote>
  <w:footnote w:id="317">
    <w:p w14:paraId="059AE03F"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 Gregorius  ep 44. </w:t>
      </w:r>
      <w:r w:rsidRPr="001F4584">
        <w:rPr>
          <w:rFonts w:asciiTheme="minorHAnsi" w:hAnsiTheme="minorHAnsi" w:cstheme="minorHAnsi"/>
          <w:b/>
          <w:lang w:val="la-Latn"/>
        </w:rPr>
        <w:t>(Lib. IV, indict. 13, epist. 44)</w:t>
      </w:r>
      <w:r w:rsidRPr="001F4584">
        <w:rPr>
          <w:rFonts w:asciiTheme="minorHAnsi" w:hAnsiTheme="minorHAnsi" w:cstheme="minorHAnsi"/>
          <w:b/>
        </w:rPr>
        <w:t xml:space="preserve">. </w:t>
      </w:r>
      <w:r w:rsidRPr="001F4584">
        <w:rPr>
          <w:rFonts w:asciiTheme="minorHAnsi" w:hAnsiTheme="minorHAnsi" w:cstheme="minorHAnsi"/>
          <w:lang w:val="la-Latn"/>
        </w:rPr>
        <w:t xml:space="preserve"> </w:t>
      </w:r>
      <w:r w:rsidRPr="001F4584">
        <w:rPr>
          <w:rFonts w:asciiTheme="minorHAnsi" w:hAnsiTheme="minorHAnsi" w:cstheme="minorHAnsi"/>
        </w:rPr>
        <w:t xml:space="preserve"> Cité à partir de Agobard de Lyon, « Livre sur la correction de l’antiphonaire ».  ( site de Philippe Remacle.      « </w:t>
      </w:r>
      <w:r w:rsidRPr="001F4584">
        <w:rPr>
          <w:rFonts w:asciiTheme="minorHAnsi" w:hAnsiTheme="minorHAnsi" w:cstheme="minorHAnsi"/>
          <w:lang w:val="la-Latn"/>
        </w:rPr>
        <w:t>XV. Verum quia Gregorii praesulis nomen titulus praefati libelli praetendit, et hinc opinione sumpta putant eum quidam a beato Gregorio Romano pontifice et illustrissimo doctore compositum; videamus quod sanctus ille vir de cantu ecclesiastico ordinaverit, vel quid ejus tempore Romana Ecclesia decantarit. Ait igitur in Decretis suis (Lib. IV, indict. 13, epist. 44): « In sancta hac Romana Ecclesia, cui divina dispensatio praeesse me voluit, dudum consuetudo est valde reprehensibilis exorta, ut quidam ad sacri altaris ministerium cantores eligantur, et in diaconatus ordine constituti modulationi vocis inserviant, quos ad praedicationis officium eleemosynarumque studium vacare congruebat. Unde fit plerumque, ut ad sacrum ministerium, dum blanda vox quaeritur, quaeri congrua vita negligatur, et cantor minister Domini moribus stimulet, cum populum vocibus delectat. Qua de re praesenti decreto constituo, ut in sede hac sacri altaris ministri cantare non debeant, solumque evangelicae lectionis officium inter missarum solemnia exsolvant; psalmos vero ac reliquas lectiones censeo per subdiaconos, vel si necessitas exigit, per minores ordines exhiberi. Si quis autem contra hoc decretum meum venire tentaverit, anathema sit. Et responderunt omnes, Anathema sit. » Ecce vir apostolicus reprehendit consuetudinem, qua diaconibus cantandi officium injungebatur, nec in eis blandam vocem, sed congruam vitam dicit esse requirendam; stimularique Deum talium ministrorum moribus asserit, etiamsi populum vocibus delectent. Damnata vero tali consuetudine, psalmos ac reliquas lectiones per subdiaconos vel per minores ordines censet exhiberi; solo videlicet evangelicae lectionis officio diaconibus delegato. Ex quibus perspicue demonstratur psalmos tunc in Ecclesia decantari solitum, unde maximam partem divinorum officiorum etiam nunc constat esse compositam, et non figmenta quorumlibet hominum, quae a tanto illo viro non esse composita, nemo nisi qui sincerissimae ejus fidei et excellentissimae eruditionis ignarus est, dubitat.</w:t>
      </w:r>
      <w:r w:rsidRPr="001F4584">
        <w:rPr>
          <w:rFonts w:asciiTheme="minorHAnsi" w:hAnsiTheme="minorHAnsi" w:cstheme="minorHAnsi"/>
        </w:rPr>
        <w:t xml:space="preserve"> »    </w:t>
      </w:r>
      <w:r w:rsidRPr="001F4584">
        <w:rPr>
          <w:rFonts w:ascii="Arial" w:hAnsi="Arial" w:cs="Arial"/>
        </w:rPr>
        <w:t>▬</w:t>
      </w:r>
      <w:r w:rsidRPr="001F4584">
        <w:rPr>
          <w:rFonts w:asciiTheme="minorHAnsi" w:hAnsiTheme="minorHAnsi" w:cstheme="minorHAnsi"/>
        </w:rPr>
        <w:t xml:space="preserve">    « </w:t>
      </w:r>
      <w:r w:rsidRPr="001F4584">
        <w:rPr>
          <w:rStyle w:val="gtxtbody1"/>
          <w:rFonts w:asciiTheme="minorHAnsi" w:hAnsiTheme="minorHAnsi" w:cstheme="minorHAnsi"/>
        </w:rPr>
        <w:t>XV. Mais comme le livre que nous avons dû corriger porte en titre le nom du bienheureux pape Grégoire, et que, pour cela, plusieurs s'imaginent qu'il en est l'auteur, voyons ce que ce saint pontife et cet illustre docteur ordonna à l'égard du chant ecclésiastique et ce que chanta l'Église de son temps. Voici ce qu'il dit dans une de ses lettres décrétales: Dans cette sainte Église romaine, à laquelle la divine Providence a voulu que je présidasse, il s'est élevé depuis nombre d'années déjà une coutume très-blâmable : c'est qu'on choisit pour le ministère des autels des chantres auxquels on confère le diaconat, de telle sorte qu'il ne songent qu'à cultiver leur voix, tandis qu'ils devraient remplir l'office de la prédication et de la distribution des aumônes. De là qu'arrive-t-il? C'est qu'on cherche pour le sacré ministère des hommes d'une voix agréable et non d'une vie convenable, et que ces diacres-chantres provoquent la colère de Dieu par le dérèglement de leurs mœurs, pendant qu'ils délectent le peuple par la douceur de leurs chants. C'est pourquoi nous statuons par le présent décret que les diacres ne devront pas chanter et que leur office sera seulement de lire l'Évangile à la messe; nous ordonnons que les psaumes et les autres leçons soient chantés par les sous-diacres, et, si</w:t>
      </w:r>
      <w:r w:rsidRPr="001F4584">
        <w:rPr>
          <w:rFonts w:asciiTheme="minorHAnsi" w:hAnsiTheme="minorHAnsi" w:cstheme="minorHAnsi"/>
          <w:i/>
          <w:iCs/>
        </w:rPr>
        <w:t xml:space="preserve"> </w:t>
      </w:r>
      <w:r w:rsidRPr="001F4584">
        <w:rPr>
          <w:rFonts w:asciiTheme="minorHAnsi" w:hAnsiTheme="minorHAnsi" w:cstheme="minorHAnsi"/>
        </w:rPr>
        <w:t>besoin est, par des clercs des ordres inférieurs. Si quelqu'un essaye d'enfreindre ce décret, qu'il soit anathème! Ainsi l'homme apostolique condamne la coutume de faire chanter les diacres et dit qu'en eux il faut exiger, non une douce voix, mais une digne vie. Ce sont les sous-diacres et autres clercs inférieurs qui doivent chanter les psaumes et les leçons, l'office du diacre étant seulement de lire l'Évangile. On voit clairement aussi dans ces paroles que l'usage alors était de chanter des psaumes, de même qu'aujourd'hui encore les psaumes forment la plus grande partie des divins offices; mais on ne voit pas l'usage de chanter des morceaux composés parles premiers venus : certes, pour croire que ce pontife soit l'auteur de ces compositions défectueuses, il faut vraiment ignorer quelle était la pureté de sa foi et l'excellence de son érudition. »</w:t>
      </w:r>
    </w:p>
  </w:footnote>
  <w:footnote w:id="318">
    <w:p w14:paraId="2199724F"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Gloss.  in </w:t>
      </w:r>
    </w:p>
  </w:footnote>
  <w:footnote w:id="319">
    <w:p w14:paraId="16C2F4A1"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Hieronymus </w:t>
      </w:r>
      <w:r w:rsidRPr="001F4584">
        <w:rPr>
          <w:rFonts w:asciiTheme="minorHAnsi" w:hAnsiTheme="minorHAnsi" w:cstheme="minorHAnsi"/>
          <w:b/>
        </w:rPr>
        <w:t>Hieronymus, epitre aux éphésiens, cap.  5.</w:t>
      </w:r>
      <w:r w:rsidRPr="001F4584">
        <w:rPr>
          <w:rFonts w:asciiTheme="minorHAnsi" w:hAnsiTheme="minorHAnsi" w:cstheme="minorHAnsi"/>
        </w:rPr>
        <w:t xml:space="preserve"> </w:t>
      </w:r>
      <w:r w:rsidRPr="001F4584">
        <w:rPr>
          <w:rStyle w:val="markedcontent"/>
          <w:rFonts w:asciiTheme="minorHAnsi" w:hAnsiTheme="minorHAnsi" w:cstheme="minorHAnsi"/>
        </w:rPr>
        <w:t xml:space="preserve"> Voir la </w:t>
      </w:r>
      <w:r w:rsidRPr="001F4584">
        <w:rPr>
          <w:rFonts w:asciiTheme="minorHAnsi" w:hAnsiTheme="minorHAnsi" w:cstheme="minorHAnsi"/>
        </w:rPr>
        <w:t xml:space="preserve">note de la phr.  </w:t>
      </w:r>
      <w:r w:rsidRPr="001F4584">
        <w:rPr>
          <w:rFonts w:asciiTheme="minorHAnsi" w:eastAsia="Times New Roman" w:hAnsiTheme="minorHAnsi" w:cstheme="minorHAnsi"/>
          <w:b/>
          <w:bCs/>
          <w:lang w:eastAsia="fr-FR"/>
        </w:rPr>
        <w:t xml:space="preserve">[520, 9]. </w:t>
      </w:r>
    </w:p>
  </w:footnote>
  <w:footnote w:id="320">
    <w:p w14:paraId="502F733E"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hAnsiTheme="minorHAnsi" w:cstheme="minorHAnsi"/>
        </w:rPr>
        <w:t xml:space="preserve">Attribué tour à tour à de nbx commentateurs…  ( Augustin, Gratien ) </w:t>
      </w:r>
      <w:r w:rsidRPr="001F4584">
        <w:rPr>
          <w:rFonts w:asciiTheme="minorHAnsi" w:hAnsiTheme="minorHAnsi" w:cstheme="minorHAnsi"/>
          <w:lang w:eastAsia="ja-JP"/>
        </w:rPr>
        <w:t>→</w:t>
      </w:r>
      <w:r w:rsidRPr="001F4584">
        <w:rPr>
          <w:rFonts w:asciiTheme="minorHAnsi" w:hAnsiTheme="minorHAnsi" w:cstheme="minorHAnsi"/>
        </w:rPr>
        <w:t xml:space="preserve">  à vérifier  </w:t>
      </w:r>
    </w:p>
  </w:footnote>
  <w:footnote w:id="321">
    <w:p w14:paraId="4764F88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Galien,  de comp. med. VII, 1.</w:t>
      </w:r>
      <w:r w:rsidRPr="001F4584">
        <w:rPr>
          <w:rFonts w:asciiTheme="minorHAnsi" w:hAnsiTheme="minorHAnsi" w:cstheme="minorHAnsi"/>
        </w:rPr>
        <w:t xml:space="preserve"> (= κόπος, Id. 16.593. ?)   </w:t>
      </w:r>
      <w:r w:rsidRPr="001F4584">
        <w:rPr>
          <w:rFonts w:asciiTheme="minorHAnsi" w:hAnsiTheme="minorHAnsi" w:cstheme="minorHAnsi"/>
          <w:bCs/>
        </w:rPr>
        <w:t>φλεγμονώδης</w:t>
      </w:r>
      <w:r w:rsidRPr="001F4584">
        <w:rPr>
          <w:rFonts w:asciiTheme="minorHAnsi" w:hAnsiTheme="minorHAnsi" w:cstheme="minorHAnsi"/>
        </w:rPr>
        <w:t xml:space="preserve"> ες, </w:t>
      </w:r>
      <w:r w:rsidRPr="001F4584">
        <w:rPr>
          <w:rFonts w:asciiTheme="minorHAnsi" w:hAnsiTheme="minorHAnsi" w:cstheme="minorHAnsi"/>
          <w:bCs/>
        </w:rPr>
        <w:t>like an inflamed tumour</w:t>
      </w:r>
      <w:r w:rsidRPr="001F4584">
        <w:rPr>
          <w:rFonts w:asciiTheme="minorHAnsi" w:hAnsiTheme="minorHAnsi" w:cstheme="minorHAnsi"/>
        </w:rPr>
        <w:t xml:space="preserve"> (φλεγμονή II. 2), </w:t>
      </w:r>
      <w:r w:rsidRPr="001F4584">
        <w:rPr>
          <w:rFonts w:asciiTheme="minorHAnsi" w:hAnsiTheme="minorHAnsi" w:cstheme="minorHAnsi"/>
          <w:bCs/>
        </w:rPr>
        <w:t>attended by them</w:t>
      </w:r>
      <w:r w:rsidRPr="001F4584">
        <w:rPr>
          <w:rFonts w:asciiTheme="minorHAnsi" w:hAnsiTheme="minorHAnsi" w:cstheme="minorHAnsi"/>
        </w:rPr>
        <w:t xml:space="preserve">, </w:t>
      </w:r>
      <w:r w:rsidRPr="001F4584">
        <w:rPr>
          <w:rStyle w:val="info-lemme"/>
          <w:rFonts w:asciiTheme="minorHAnsi" w:hAnsiTheme="minorHAnsi" w:cstheme="minorHAnsi"/>
        </w:rPr>
        <w:t>Gal.</w:t>
      </w:r>
      <w:r w:rsidRPr="001F4584">
        <w:rPr>
          <w:rFonts w:asciiTheme="minorHAnsi" w:hAnsiTheme="minorHAnsi" w:cstheme="minorHAnsi"/>
        </w:rPr>
        <w:t xml:space="preserve"> 15.727 ; αἴσθησις, κόπος, Id. 16.593. </w:t>
      </w:r>
    </w:p>
  </w:footnote>
  <w:footnote w:id="322">
    <w:p w14:paraId="07A009B3" w14:textId="77777777" w:rsidR="00F85981" w:rsidRPr="001F4584" w:rsidRDefault="00F85981" w:rsidP="001F4584">
      <w:pPr>
        <w:tabs>
          <w:tab w:val="left" w:pos="284"/>
        </w:tabs>
        <w:spacing w:after="120"/>
        <w:ind w:firstLine="284"/>
        <w:rPr>
          <w:rFonts w:eastAsia="Times New Roman" w:cstheme="minorHAnsi"/>
          <w:sz w:val="18"/>
          <w:szCs w:val="18"/>
          <w:lang w:eastAsia="fr-FR"/>
        </w:rPr>
      </w:pPr>
      <w:r w:rsidRPr="001F4584">
        <w:rPr>
          <w:rStyle w:val="Appelnotedebasdep"/>
          <w:rFonts w:cstheme="minorHAnsi"/>
          <w:b/>
          <w:sz w:val="18"/>
          <w:szCs w:val="18"/>
          <w:vertAlign w:val="baseline"/>
        </w:rPr>
        <w:footnoteRef/>
      </w:r>
      <w:r w:rsidRPr="001F4584">
        <w:rPr>
          <w:rFonts w:cstheme="minorHAnsi"/>
          <w:b/>
          <w:sz w:val="18"/>
          <w:szCs w:val="18"/>
        </w:rPr>
        <w:t>.  Athénée de Naucratis.</w:t>
      </w:r>
      <w:r w:rsidRPr="001F4584">
        <w:rPr>
          <w:rFonts w:cstheme="minorHAnsi"/>
          <w:sz w:val="18"/>
          <w:szCs w:val="18"/>
        </w:rPr>
        <w:t xml:space="preserve">  </w:t>
      </w:r>
      <w:r w:rsidRPr="001F4584">
        <w:rPr>
          <w:rFonts w:cstheme="minorHAnsi"/>
          <w:b/>
          <w:sz w:val="18"/>
          <w:szCs w:val="18"/>
        </w:rPr>
        <w:t>Deipnosophistes.  Livre XIV, 14 =  646d.   « ΙΤΡΙΟΝ</w:t>
      </w:r>
      <w:r w:rsidRPr="001F4584">
        <w:rPr>
          <w:rFonts w:cstheme="minorHAnsi"/>
          <w:sz w:val="18"/>
          <w:szCs w:val="18"/>
        </w:rPr>
        <w:t xml:space="preserve"> </w:t>
      </w:r>
      <w:r w:rsidRPr="001F4584">
        <w:rPr>
          <w:rFonts w:cstheme="minorHAnsi"/>
          <w:b/>
          <w:sz w:val="18"/>
          <w:szCs w:val="18"/>
          <w:u w:val="single"/>
        </w:rPr>
        <w:t>πεμμάτιον λεπτὸν διὰ σησάμου καὶ μέλιτος γινόμενον</w:t>
      </w:r>
      <w:r w:rsidRPr="001F4584">
        <w:rPr>
          <w:rFonts w:cstheme="minorHAnsi"/>
          <w:sz w:val="18"/>
          <w:szCs w:val="18"/>
        </w:rPr>
        <w:t>. μνημονεύει αὐτοῦ Ἀνακρέων οὕτως· ἠρίστησα μὲν ἰτρίου λεπτοῦ μικρὸν</w:t>
      </w:r>
      <w:r w:rsidRPr="001F4584">
        <w:rPr>
          <w:rFonts w:ascii="Cambria Math" w:hAnsi="Cambria Math" w:cs="Cambria Math"/>
          <w:sz w:val="18"/>
          <w:szCs w:val="18"/>
        </w:rPr>
        <w:t>〉</w:t>
      </w:r>
      <w:r w:rsidRPr="001F4584">
        <w:rPr>
          <w:rFonts w:cstheme="minorHAnsi"/>
          <w:sz w:val="18"/>
          <w:szCs w:val="18"/>
        </w:rPr>
        <w:t xml:space="preserve"> ἀποκλάς, οἴνου δ´ ἐξέπιον κάδον. Ἀριστοφάνης Ἀχαρνεῦσιν· πλακοῦντες, </w:t>
      </w:r>
      <w:r w:rsidRPr="001F4584">
        <w:rPr>
          <w:rFonts w:cstheme="minorHAnsi"/>
          <w:b/>
          <w:sz w:val="18"/>
          <w:szCs w:val="18"/>
        </w:rPr>
        <w:t>σησαμοῦντες</w:t>
      </w:r>
      <w:r w:rsidRPr="001F4584">
        <w:rPr>
          <w:rFonts w:cstheme="minorHAnsi"/>
          <w:sz w:val="18"/>
          <w:szCs w:val="18"/>
        </w:rPr>
        <w:t xml:space="preserve">, </w:t>
      </w:r>
      <w:r w:rsidRPr="001F4584">
        <w:rPr>
          <w:rFonts w:cstheme="minorHAnsi"/>
          <w:b/>
          <w:sz w:val="18"/>
          <w:szCs w:val="18"/>
        </w:rPr>
        <w:t>ἴτρια</w:t>
      </w:r>
      <w:r w:rsidRPr="001F4584">
        <w:rPr>
          <w:rFonts w:cstheme="minorHAnsi"/>
          <w:sz w:val="18"/>
          <w:szCs w:val="18"/>
        </w:rPr>
        <w:t xml:space="preserve">. Σοφοκλῆς Ἔριδι· ἐγὼ δὲ πεινῶς´ αὖ πρὸς ἴτρια βλέπω. »  </w:t>
      </w:r>
      <w:r w:rsidRPr="001F4584">
        <w:rPr>
          <w:rFonts w:ascii="Arial" w:hAnsi="Arial" w:cs="Arial"/>
          <w:sz w:val="18"/>
          <w:szCs w:val="18"/>
        </w:rPr>
        <w:t>▬</w:t>
      </w:r>
      <w:r w:rsidRPr="001F4584">
        <w:rPr>
          <w:rFonts w:cstheme="minorHAnsi"/>
          <w:sz w:val="18"/>
          <w:szCs w:val="18"/>
        </w:rPr>
        <w:t xml:space="preserve"> </w:t>
      </w:r>
      <w:r w:rsidRPr="001F4584">
        <w:rPr>
          <w:rFonts w:cstheme="minorHAnsi"/>
          <w:sz w:val="18"/>
          <w:szCs w:val="18"/>
        </w:rPr>
        <w:br/>
      </w:r>
      <w:r w:rsidRPr="001F4584">
        <w:rPr>
          <w:rFonts w:ascii="Arial" w:hAnsi="Arial" w:cs="Arial"/>
          <w:sz w:val="18"/>
          <w:szCs w:val="18"/>
        </w:rPr>
        <w:t>▬</w:t>
      </w:r>
      <w:r w:rsidRPr="001F4584">
        <w:rPr>
          <w:rFonts w:cstheme="minorHAnsi"/>
          <w:sz w:val="18"/>
          <w:szCs w:val="18"/>
        </w:rPr>
        <w:t xml:space="preserve">   « Itrion. Pâtisserie mince qui se fait avec de la farine, du sésame et du miel. Anacréon en parle dans ce passage : « J'ai diné en rompant un petit morceau d'itrion, mais en buvant un cade de vin. » Aristophane dit dans ses Acharnes : « Des placoûntes faites avec du sésame, des itrions. » Et Sophocle dans son Iris : « Mais moi je suis encore affamé, et je te vois déjà aux itrions ».</w:t>
      </w:r>
      <w:r w:rsidRPr="001F4584">
        <w:rPr>
          <w:rFonts w:cstheme="minorHAnsi"/>
          <w:sz w:val="18"/>
          <w:szCs w:val="18"/>
        </w:rPr>
        <w:br/>
      </w:r>
      <w:r w:rsidRPr="001F4584">
        <w:rPr>
          <w:rFonts w:eastAsia="Times New Roman" w:cstheme="minorHAnsi"/>
          <w:b/>
          <w:bCs/>
          <w:sz w:val="18"/>
          <w:szCs w:val="18"/>
          <w:lang w:eastAsia="fr-FR"/>
        </w:rPr>
        <w:t>ἴτριον, ου</w:t>
      </w:r>
      <w:r w:rsidRPr="001F4584">
        <w:rPr>
          <w:rFonts w:eastAsia="Times New Roman" w:cstheme="minorHAnsi"/>
          <w:b/>
          <w:sz w:val="18"/>
          <w:szCs w:val="18"/>
          <w:lang w:eastAsia="fr-FR"/>
        </w:rPr>
        <w:t xml:space="preserve"> (τὸ) [ῑτ]</w:t>
      </w:r>
      <w:r w:rsidRPr="001F4584">
        <w:rPr>
          <w:rFonts w:eastAsia="Times New Roman" w:cstheme="minorHAnsi"/>
          <w:sz w:val="18"/>
          <w:szCs w:val="18"/>
          <w:lang w:eastAsia="fr-FR"/>
        </w:rPr>
        <w:t xml:space="preserve"> : sorte de pain d'épice au miel et au sésame, ANACR. </w:t>
      </w:r>
      <w:r w:rsidRPr="001F4584">
        <w:rPr>
          <w:rFonts w:eastAsia="Times New Roman" w:cstheme="minorHAnsi"/>
          <w:i/>
          <w:iCs/>
          <w:sz w:val="18"/>
          <w:szCs w:val="18"/>
          <w:lang w:eastAsia="fr-FR"/>
        </w:rPr>
        <w:t>16 ; d'ord. au plur.</w:t>
      </w:r>
      <w:r w:rsidRPr="001F4584">
        <w:rPr>
          <w:rFonts w:eastAsia="Times New Roman" w:cstheme="minorHAnsi"/>
          <w:sz w:val="18"/>
          <w:szCs w:val="18"/>
          <w:lang w:eastAsia="fr-FR"/>
        </w:rPr>
        <w:t xml:space="preserve"> SOPH. </w:t>
      </w:r>
      <w:r w:rsidRPr="001F4584">
        <w:rPr>
          <w:rFonts w:eastAsia="Times New Roman" w:cstheme="minorHAnsi"/>
          <w:i/>
          <w:iCs/>
          <w:sz w:val="18"/>
          <w:szCs w:val="18"/>
          <w:lang w:eastAsia="fr-FR"/>
        </w:rPr>
        <w:t>fr. 199 ;</w:t>
      </w:r>
      <w:r w:rsidRPr="001F4584">
        <w:rPr>
          <w:rFonts w:eastAsia="Times New Roman" w:cstheme="minorHAnsi"/>
          <w:sz w:val="18"/>
          <w:szCs w:val="18"/>
          <w:lang w:eastAsia="fr-FR"/>
        </w:rPr>
        <w:t xml:space="preserve"> ATH. </w:t>
      </w:r>
      <w:r w:rsidRPr="001F4584">
        <w:rPr>
          <w:rFonts w:eastAsia="Times New Roman" w:cstheme="minorHAnsi"/>
          <w:i/>
          <w:iCs/>
          <w:sz w:val="18"/>
          <w:szCs w:val="18"/>
          <w:lang w:eastAsia="fr-FR"/>
        </w:rPr>
        <w:t>646</w:t>
      </w:r>
      <w:r w:rsidRPr="001F4584">
        <w:rPr>
          <w:rFonts w:eastAsia="Times New Roman" w:cstheme="minorHAnsi"/>
          <w:sz w:val="18"/>
          <w:szCs w:val="18"/>
          <w:lang w:eastAsia="fr-FR"/>
        </w:rPr>
        <w:t xml:space="preserve"> d; DH. </w:t>
      </w:r>
      <w:r w:rsidRPr="001F4584">
        <w:rPr>
          <w:rFonts w:eastAsia="Times New Roman" w:cstheme="minorHAnsi"/>
          <w:i/>
          <w:iCs/>
          <w:sz w:val="18"/>
          <w:szCs w:val="18"/>
          <w:lang w:eastAsia="fr-FR"/>
        </w:rPr>
        <w:t>1, 55, etc.</w:t>
      </w:r>
    </w:p>
    <w:p w14:paraId="21A0CEA7" w14:textId="77777777" w:rsidR="00F85981" w:rsidRPr="001F4584" w:rsidRDefault="00F85981" w:rsidP="001F4584">
      <w:pPr>
        <w:pStyle w:val="Notedebasdepage"/>
        <w:tabs>
          <w:tab w:val="left" w:pos="284"/>
        </w:tabs>
        <w:spacing w:after="120"/>
        <w:ind w:firstLine="284"/>
        <w:rPr>
          <w:rFonts w:cstheme="minorHAnsi"/>
          <w:sz w:val="18"/>
          <w:szCs w:val="18"/>
        </w:rPr>
      </w:pPr>
    </w:p>
  </w:footnote>
  <w:footnote w:id="323">
    <w:p w14:paraId="3124A01B"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Quintilien Institution oratoire, XI, 3.</w:t>
      </w:r>
      <w:r w:rsidRPr="001F4584">
        <w:rPr>
          <w:rFonts w:asciiTheme="minorHAnsi" w:hAnsiTheme="minorHAnsi" w:cstheme="minorHAnsi"/>
        </w:rPr>
        <w:t xml:space="preserve">   « [</w:t>
      </w:r>
      <w:r w:rsidRPr="001F4584">
        <w:rPr>
          <w:rStyle w:val="english"/>
          <w:rFonts w:asciiTheme="minorHAnsi" w:hAnsiTheme="minorHAnsi" w:cstheme="minorHAnsi"/>
          <w:b/>
        </w:rPr>
        <w:t>19</w:t>
      </w:r>
      <w:r w:rsidRPr="001F4584">
        <w:rPr>
          <w:rFonts w:asciiTheme="minorHAnsi" w:hAnsiTheme="minorHAnsi" w:cstheme="minorHAnsi"/>
        </w:rPr>
        <w:t xml:space="preserve">] Augentur autem sicut omnium, ita vocis quoque bona cura, negligentia minuuntur. Sed cura non eadem oratoribus quae </w:t>
      </w:r>
      <w:r w:rsidRPr="001F4584">
        <w:rPr>
          <w:rFonts w:asciiTheme="minorHAnsi" w:hAnsiTheme="minorHAnsi" w:cstheme="minorHAnsi"/>
          <w:b/>
          <w:u w:val="single"/>
        </w:rPr>
        <w:t>phonascis</w:t>
      </w:r>
      <w:r w:rsidRPr="001F4584">
        <w:rPr>
          <w:rFonts w:asciiTheme="minorHAnsi" w:hAnsiTheme="minorHAnsi" w:cstheme="minorHAnsi"/>
        </w:rPr>
        <w:t xml:space="preserve"> convenit; tamen multa sunt utrisque communia, firmitas corporis, ne ad spadonum et mulierum et aegrorum exilitatem vox nostra tenuetur;</w:t>
      </w:r>
      <w:r w:rsidRPr="001F4584">
        <w:rPr>
          <w:rFonts w:asciiTheme="minorHAnsi" w:hAnsiTheme="minorHAnsi" w:cstheme="minorHAnsi"/>
          <w:b/>
          <w:u w:val="single"/>
        </w:rPr>
        <w:t xml:space="preserve"> quod ambulatio, unctio, veneris abstinentia, facilis ciborum digestio, id est frugalitas, praestat</w:t>
      </w:r>
      <w:r w:rsidRPr="001F4584">
        <w:rPr>
          <w:rFonts w:asciiTheme="minorHAnsi" w:hAnsiTheme="minorHAnsi" w:cstheme="minorHAnsi"/>
        </w:rPr>
        <w:t xml:space="preserve">. » </w:t>
      </w:r>
      <w:r w:rsidRPr="001F4584">
        <w:rPr>
          <w:rFonts w:asciiTheme="minorHAnsi" w:hAnsiTheme="minorHAnsi" w:cstheme="minorHAnsi"/>
          <w:lang w:val="en-GB"/>
        </w:rPr>
        <w:t xml:space="preserve">Quintilian, </w:t>
      </w:r>
      <w:r w:rsidRPr="001F4584">
        <w:rPr>
          <w:rStyle w:val="Titre16"/>
          <w:rFonts w:asciiTheme="minorHAnsi" w:hAnsiTheme="minorHAnsi" w:cstheme="minorHAnsi"/>
          <w:lang w:val="en-GB"/>
        </w:rPr>
        <w:t>Institutio Oratoria, Book 11</w:t>
      </w:r>
      <w:r w:rsidRPr="001F4584">
        <w:rPr>
          <w:rFonts w:asciiTheme="minorHAnsi" w:hAnsiTheme="minorHAnsi" w:cstheme="minorHAnsi"/>
          <w:lang w:val="en-GB"/>
        </w:rPr>
        <w:t xml:space="preserve">  Harold Edgeworth Butler, Ed.  </w:t>
      </w:r>
      <w:r w:rsidRPr="001F4584">
        <w:rPr>
          <w:rFonts w:asciiTheme="minorHAnsi" w:hAnsiTheme="minorHAnsi" w:cstheme="minorHAnsi"/>
        </w:rPr>
        <w:t>( site perseus).</w:t>
      </w:r>
    </w:p>
  </w:footnote>
  <w:footnote w:id="324">
    <w:p w14:paraId="651EF191" w14:textId="16817554"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Beroald Suétone</w:t>
      </w:r>
      <w:r w:rsidRPr="001F4584">
        <w:rPr>
          <w:rFonts w:asciiTheme="minorHAnsi" w:hAnsiTheme="minorHAnsi" w:cstheme="minorHAnsi"/>
          <w:bCs/>
        </w:rPr>
        <w:t xml:space="preserve">  *****            Se trouve en tout cas dans </w:t>
      </w:r>
      <w:r w:rsidRPr="001F4584">
        <w:rPr>
          <w:rFonts w:asciiTheme="minorHAnsi" w:hAnsiTheme="minorHAnsi" w:cstheme="minorHAnsi"/>
          <w:b/>
          <w:bCs/>
          <w:i/>
          <w:iCs/>
        </w:rPr>
        <w:t>l’Ars rhetorica</w:t>
      </w:r>
      <w:r w:rsidRPr="001F4584">
        <w:rPr>
          <w:rFonts w:asciiTheme="minorHAnsi" w:hAnsiTheme="minorHAnsi" w:cstheme="minorHAnsi"/>
          <w:bCs/>
        </w:rPr>
        <w:t xml:space="preserve"> de  Fortunatianus  Consultus.  Livre III, § 16. </w:t>
      </w:r>
      <w:r w:rsidRPr="001F4584">
        <w:rPr>
          <w:rFonts w:asciiTheme="minorHAnsi" w:hAnsiTheme="minorHAnsi" w:cstheme="minorHAnsi"/>
          <w:lang w:eastAsia="fr-FR"/>
        </w:rPr>
        <w:t xml:space="preserve">16   « Vox quo modo alitur? si a lectulo statim corpus deambulando moveamus intra mille passus, quia, si quid indigestum adhuc insidet, parva exercitatio corporis deducit, nimia extenuat ac fatigat.    Post ambulationem quid faciendum est? statim ad studia nos conferemus et priusquam scribere incipiamus, ut animus legendo calescat, legemus aliquid tacite vel cum tenui murmure, tunc deinde scribemus [sed non clara voce, ut quidam].  Post stilum quid faciendum est? ad curam vocis nos transferemus. Quae ea est? ut sedentes versus paucos pronuntiemus lenta et gravi voce, deinde per gradus paulatim extollamus, ut quantum potest surgat; tunc rursus per eosdem gradus eam paulatim revolvamus, donec sine damno ad murmur usque perveniat.  [p. 131 Halm] In exercitatione ista qui modus est? non amplius quingentorum versuum, quia plus vox laborat in lectione quam in vera actione, si tamen angustiae temporis tolerent et vires pronuntiantis.   17 Vox quo modo custodienda est… […] 18 Si leviter vexata vox fuerit, quid faciam? uteris acrioribus cibis, quibus, si quid obstat voci et obstrepit, perrumpatur: nam medici dormituris etiam </w:t>
      </w:r>
      <w:r w:rsidRPr="001F4584">
        <w:rPr>
          <w:rFonts w:asciiTheme="minorHAnsi" w:hAnsiTheme="minorHAnsi" w:cstheme="minorHAnsi"/>
          <w:b/>
          <w:u w:val="single"/>
          <w:lang w:eastAsia="fr-FR"/>
        </w:rPr>
        <w:t>lasar instillant</w:t>
      </w:r>
      <w:r w:rsidRPr="001F4584">
        <w:rPr>
          <w:rFonts w:asciiTheme="minorHAnsi" w:hAnsiTheme="minorHAnsi" w:cstheme="minorHAnsi"/>
          <w:lang w:eastAsia="fr-FR"/>
        </w:rPr>
        <w:t xml:space="preserve"> et experrectos iubent sorbere aliquid aceti acris. […] ».  </w:t>
      </w:r>
      <w:r w:rsidRPr="001F4584">
        <w:rPr>
          <w:rFonts w:asciiTheme="minorHAnsi" w:hAnsiTheme="minorHAnsi" w:cstheme="minorHAnsi"/>
          <w:bCs/>
        </w:rPr>
        <w:t xml:space="preserve"> </w:t>
      </w:r>
    </w:p>
  </w:footnote>
  <w:footnote w:id="325">
    <w:p w14:paraId="6F2625A2" w14:textId="0F7925AE"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Idem </w:t>
      </w:r>
      <w:r w:rsidRPr="001F4584">
        <w:rPr>
          <w:rFonts w:asciiTheme="minorHAnsi" w:hAnsiTheme="minorHAnsi" w:cstheme="minorHAnsi"/>
          <w:lang w:eastAsia="fr-FR"/>
        </w:rPr>
        <w:t xml:space="preserve">18.   Si leviter vexata vox fuerit, quid faciam? uteris acrioribus cibis, quibus, si quid obstat voci et obstrepit, perrumpatur: nam medici dormituris etiam </w:t>
      </w:r>
      <w:r w:rsidRPr="001F4584">
        <w:rPr>
          <w:rFonts w:asciiTheme="minorHAnsi" w:hAnsiTheme="minorHAnsi" w:cstheme="minorHAnsi"/>
          <w:b/>
          <w:u w:val="single"/>
          <w:lang w:eastAsia="fr-FR"/>
        </w:rPr>
        <w:t>lasar instillant</w:t>
      </w:r>
      <w:r w:rsidRPr="001F4584">
        <w:rPr>
          <w:rFonts w:asciiTheme="minorHAnsi" w:hAnsiTheme="minorHAnsi" w:cstheme="minorHAnsi"/>
          <w:lang w:eastAsia="fr-FR"/>
        </w:rPr>
        <w:t xml:space="preserve"> et experrectos iubent sorbere aliquid aceti acris. […] ».  </w:t>
      </w:r>
      <w:r w:rsidRPr="001F4584">
        <w:rPr>
          <w:rFonts w:asciiTheme="minorHAnsi" w:hAnsiTheme="minorHAnsi" w:cstheme="minorHAnsi"/>
          <w:bCs/>
        </w:rPr>
        <w:t xml:space="preserve"> </w:t>
      </w:r>
      <w:r w:rsidRPr="001F4584">
        <w:rPr>
          <w:rFonts w:asciiTheme="minorHAnsi" w:hAnsiTheme="minorHAnsi" w:cstheme="minorHAnsi"/>
        </w:rPr>
        <w:t xml:space="preserve"> </w:t>
      </w:r>
    </w:p>
  </w:footnote>
  <w:footnote w:id="326">
    <w:p w14:paraId="257EAF84" w14:textId="3A1EB6A4"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Seneca ep 15.  </w:t>
      </w:r>
      <w:r w:rsidRPr="001F4584">
        <w:rPr>
          <w:rFonts w:asciiTheme="minorHAnsi" w:hAnsiTheme="minorHAnsi" w:cstheme="minorHAnsi"/>
          <w:lang w:val="en-GB"/>
        </w:rPr>
        <w:t>[2</w:t>
      </w:r>
      <w:r w:rsidR="001643A9" w:rsidRPr="001F4584">
        <w:rPr>
          <w:rFonts w:asciiTheme="minorHAnsi" w:hAnsiTheme="minorHAnsi" w:cstheme="minorHAnsi"/>
          <w:lang w:val="en-GB"/>
        </w:rPr>
        <w:t>, 1</w:t>
      </w:r>
      <w:r w:rsidRPr="001F4584">
        <w:rPr>
          <w:rFonts w:asciiTheme="minorHAnsi" w:hAnsiTheme="minorHAnsi" w:cstheme="minorHAnsi"/>
          <w:lang w:val="en-GB"/>
        </w:rPr>
        <w:t xml:space="preserve">5] XV. SENECA LUCILIO SUO SALUTEM.  </w:t>
      </w:r>
      <w:r w:rsidRPr="001F4584">
        <w:rPr>
          <w:rFonts w:asciiTheme="minorHAnsi" w:hAnsiTheme="minorHAnsi" w:cstheme="minorHAnsi"/>
        </w:rPr>
        <w:t xml:space="preserve">[…]   Itaque quantum potes circumscribe corpus tuum et animo locum laxa.  (3) Multa sequuntur incommoda huic deditos curae.   […]  Sunt exercitationes et faciles et breues, quae corpus et sine mora lassent et tempori parcant, cuius praecipua ratio habenda est: cursus et cum aliquo pondere manus motae et saltus uel ille qui corpus in altum leuat uel ille qui in longum mittit uel ille, ut ita dicam, saliaris aut, ut contumeliosius dicam, fullonius: quoslibet ex his elige usum rude facile . </w:t>
      </w:r>
      <w:r w:rsidRPr="001F4584">
        <w:rPr>
          <w:rFonts w:asciiTheme="minorHAnsi" w:hAnsiTheme="minorHAnsi" w:cstheme="minorHAnsi"/>
          <w:lang w:val="en-GB"/>
        </w:rPr>
        <w:t xml:space="preserve">(5) Quidquid facies, cito redi a corpore ad animum; illum noctibus ac diebus exerce. </w:t>
      </w:r>
      <w:r w:rsidRPr="001F4584">
        <w:rPr>
          <w:rFonts w:asciiTheme="minorHAnsi" w:hAnsiTheme="minorHAnsi" w:cstheme="minorHAnsi"/>
        </w:rPr>
        <w:t xml:space="preserve">Labore modico alitur ille; hanc exercitationem non frigus, non aestus impediet, ne senectus quidem. Id bonum cura quod uetustate fit melius.  (6) Neque ego te iubeo semper imminere libro aut pugillaribus: dandum est aliquod interuallum animo, ita tamen ut non resoluatur, sed remittatur. Gestatio et corpus concutit et studio non officit: possis legere, possis dictare, possis loqui, possis audire, quorum nihil ne ambulatio quidem uetat fieri. (7) Nec tu intentionem uocis contempseris, quam ueto te per gradus et certos modos extollere, deinde deprimere.   Quid si uelis deinde quemadmodum ambules discere? Admitte istos quos noua artificia docuit fames: erit qui gradus tuos temperet et buccas edentis obseruet et in tantum procedat in quantum audaciam eius patientia et credulitate produxeris.    </w:t>
      </w:r>
      <w:r w:rsidRPr="001F4584">
        <w:rPr>
          <w:rFonts w:ascii="Arial" w:hAnsi="Arial" w:cs="Arial"/>
        </w:rPr>
        <w:t>▬</w:t>
      </w:r>
      <w:r w:rsidRPr="001F4584">
        <w:rPr>
          <w:rFonts w:asciiTheme="minorHAnsi" w:hAnsiTheme="minorHAnsi" w:cstheme="minorHAnsi"/>
        </w:rPr>
        <w:t xml:space="preserve"> Quid ergo? a clamore protinus et a summa contentione uox tua incipiet? usque eo naturale est paulatim incitari ut litigantes quoque a sermone incipiant, ad uociferationem transeant; nemo statim Quiritium fidem implorat. 8) Ergo utcumque tibi impetus animi suaserit, modo uehementius fac uitiis conuicium, modo lentius, prout uox te quoque hortabitur in id latus ; modesta, cum recipies illam reuocarisque, descendat, non decidat; mediatorisui habeat et hoc indocto et rustico more desaeuiat. Non enim id agimus ut exerceatur uox, sed ut exerceat. </w:t>
      </w:r>
      <w:r w:rsidRPr="001F4584">
        <w:rPr>
          <w:rFonts w:asciiTheme="minorHAnsi" w:hAnsiTheme="minorHAnsi" w:cstheme="minorHAnsi"/>
        </w:rPr>
        <w:br/>
      </w:r>
      <w:r w:rsidRPr="001F4584">
        <w:rPr>
          <w:rFonts w:asciiTheme="minorHAnsi" w:hAnsiTheme="minorHAnsi" w:cstheme="minorHAnsi"/>
        </w:rPr>
        <w:tab/>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b/>
        </w:rPr>
        <w:t>[2</w:t>
      </w:r>
      <w:r w:rsidR="001643A9" w:rsidRPr="001F4584">
        <w:rPr>
          <w:rFonts w:asciiTheme="minorHAnsi" w:hAnsiTheme="minorHAnsi" w:cstheme="minorHAnsi"/>
          <w:b/>
        </w:rPr>
        <w:t>, 1</w:t>
      </w:r>
      <w:r w:rsidRPr="001F4584">
        <w:rPr>
          <w:rFonts w:asciiTheme="minorHAnsi" w:hAnsiTheme="minorHAnsi" w:cstheme="minorHAnsi"/>
          <w:b/>
        </w:rPr>
        <w:t>5] Seneca LETTRE XV.</w:t>
      </w:r>
      <w:r w:rsidRPr="001F4584">
        <w:rPr>
          <w:rFonts w:asciiTheme="minorHAnsi" w:hAnsiTheme="minorHAnsi" w:cstheme="minorHAnsi"/>
        </w:rPr>
        <w:t xml:space="preserve"> Des exercices du corps. - De la modération dans les désirs. </w:t>
      </w:r>
      <w:r w:rsidRPr="001F4584">
        <w:rPr>
          <w:rFonts w:asciiTheme="minorHAnsi" w:hAnsiTheme="minorHAnsi" w:cstheme="minorHAnsi"/>
        </w:rPr>
        <w:br/>
        <w:t xml:space="preserve"> Cela étant, il faut, autant qu’on peut, restreindre la sphère du corps et faire à l’âme la place plus large. Que d’inconvénients résultent de tant de soins donnés au corps !     […]  II est des exercices courts et faciles qui déroidissent le corps sans trop distraire, et ménagent le temps, dont avant tout il faut tenir compte : la course, le balancement des mains chargées de quelque fardeau, le saut en hauteur ou bien en longueur, ou comme qui dirait la danse des prêtres saliens, ou plus trivialement le saut du foulon. Choisis lequel tu voudras de ces moyens : l’usage te le rendra facile. Mais quoi que tu fasses, reviens vite du corps à l’âme ; nuit et jour tu dois l’exercer, on l’entretient sans grande peine. Cet exercice, ni froid ni chaleur ne l’empêchent, ni même la vieillesse. Cultive ce fonds que le temps ne fait qu’améliorer. Non que je te prescrive d’être sans cesse courbé sur un livre ou sur des tablettes : il faut quelque relâche à l’âme, de manière toutefois à ne pas démonter ses ressorts, mais à les détendre.   La litière aussi donne au corps un ébranlement qui ne trouble point la pensée : elle permet de lire, de dicter, de parler, d’écouter, tous avantages que nous laisse même la promenade à pied. Ne dédaigne pas non plus la lecture à haute voix ; mais point de ces efforts d’organe qui montent toute l’échelle des tons pour baisser brusquement. Veux-tu même apprendre l’art de déclamer en marchant ?  </w:t>
      </w:r>
      <w:r w:rsidRPr="001F4584">
        <w:rPr>
          <w:rFonts w:asciiTheme="minorHAnsi" w:hAnsiTheme="minorHAnsi" w:cstheme="minorHAnsi"/>
        </w:rPr>
        <w:br/>
        <w:t xml:space="preserve">Ouvre ta porte à ces gens auxquels la faim a fait inventer une science nouvelle : ils sauront régler ton allure, observeront le mouvement de tes lèvres et de tes mâchoires et pousseront la hardiesse aussi loin que ta patiente crédulité les laissera faire. Or voyons : faudra-t-il que tu débutes par crier et par développer toute la force de tes poumons ? Il est si naturel de ne s’échauffer que graduellement, que même ceux qui plaident prennent d’abord le ton ordinaire avant de passer aux éclats de voix. Aucun ne s’écrie dès l’exorde. A moi, concitoyens ! » Ainsi, selon l’idée, l’impulsion du moment, soutiens le pour, le contre d’une controverse ou plus animée ou plus lente, prenant aussi conseil de tes poumons et de ta voix. Toujours mesurée, quand tu veux la recueillir et la rappeler, qu’elle descende et ne tombe pas ; qu’elle garde le diapason de l’âme sa régulatrice et ne s’emporte pas, à l’ignorante et rustique manie de vociférer. Ce n’est pas d’exercer la voix qu’il s’agit, mais de s’exercer par elle. </w:t>
      </w:r>
    </w:p>
  </w:footnote>
  <w:footnote w:id="327">
    <w:p w14:paraId="08201194"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Seneca. préface controversiae, livre I, 16.    «</w:t>
      </w:r>
      <w:r w:rsidRPr="001F4584">
        <w:rPr>
          <w:rFonts w:asciiTheme="minorHAnsi" w:hAnsiTheme="minorHAnsi" w:cstheme="minorHAnsi"/>
        </w:rPr>
        <w:t xml:space="preserve">   illum fortem et agrestem et Hispanae consuetudinis morem non poterat dediscere: utcumque res tulerat, ita vivere, nihil vocis causa facere, non illam per gradus paulatim ab imo ad summum perducere, non rursus a summa contentione paribus intervallis descendere, non sudorem unctione discutere, </w:t>
      </w:r>
      <w:r w:rsidRPr="001F4584">
        <w:rPr>
          <w:rFonts w:asciiTheme="minorHAnsi" w:hAnsiTheme="minorHAnsi" w:cstheme="minorHAnsi"/>
          <w:b/>
        </w:rPr>
        <w:t>non latus ambulatione reparare</w:t>
      </w:r>
      <w:r w:rsidRPr="001F4584">
        <w:rPr>
          <w:rFonts w:asciiTheme="minorHAnsi" w:hAnsiTheme="minorHAnsi" w:cstheme="minorHAnsi"/>
        </w:rPr>
        <w:t xml:space="preserve">.» ( voir  citation plus large Voir supra note de la phr.  518, 11.) </w:t>
      </w:r>
    </w:p>
  </w:footnote>
  <w:footnote w:id="328">
    <w:p w14:paraId="514F1E33" w14:textId="14544E1C"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Martianus Capella,  de rhet. V   541.   </w:t>
      </w:r>
      <w:r w:rsidRPr="001F4584">
        <w:rPr>
          <w:rFonts w:ascii="Arial" w:hAnsi="Arial" w:cs="Arial"/>
          <w:b/>
        </w:rPr>
        <w:t>▬</w:t>
      </w:r>
      <w:r w:rsidRPr="001F4584">
        <w:rPr>
          <w:rFonts w:asciiTheme="minorHAnsi" w:hAnsiTheme="minorHAnsi" w:cstheme="minorHAnsi"/>
          <w:b/>
        </w:rPr>
        <w:t xml:space="preserve">         </w:t>
      </w:r>
      <w:r w:rsidRPr="001F4584">
        <w:rPr>
          <w:rFonts w:asciiTheme="minorHAnsi" w:eastAsia="Times New Roman" w:hAnsiTheme="minorHAnsi" w:cstheme="minorHAnsi"/>
          <w:lang w:eastAsia="fr-FR"/>
        </w:rPr>
        <w:t>540. Actionem apud veteres appellabant, quam nunc pronuntiationem vulgo dici non nescio. ea praestat oratori, ut concilietur auditor, ut ad fidem persuasione ducatur, ut animorum motibus incalescat. eius partes sunt tres: vox, vultus, gestus. his, ut plerique putant, cultus vel habitus oris accedit. vox et natura constat et quadam scientia modificata servatur. in natura qualitas vocis et quantitas dispensatur; scientia vero, quo modo ea utaris, assequitur et quid oporteat observare.                 541  Bonitas vocis constat, claritate, firmitate, suavitate, quae omnia nutriuntur cibi, potus, coitus observantia, praecipueque</w:t>
      </w:r>
      <w:r w:rsidRPr="001F4584">
        <w:rPr>
          <w:rFonts w:asciiTheme="minorHAnsi" w:eastAsia="Times New Roman" w:hAnsiTheme="minorHAnsi" w:cstheme="minorHAnsi"/>
          <w:b/>
          <w:u w:val="single"/>
          <w:lang w:eastAsia="fr-FR"/>
        </w:rPr>
        <w:t xml:space="preserve"> ut corpus deambulando moveatur </w:t>
      </w:r>
      <w:r w:rsidRPr="001F4584">
        <w:rPr>
          <w:rFonts w:asciiTheme="minorHAnsi" w:eastAsia="Times New Roman" w:hAnsiTheme="minorHAnsi" w:cstheme="minorHAnsi"/>
          <w:lang w:eastAsia="fr-FR"/>
        </w:rPr>
        <w:t xml:space="preserve">intra breve spatium reditu maturato; qui motus cum digestionem facilem praestat, sine dubio purgat et vocem: nimia excursio vel longa deambulatio. </w:t>
      </w:r>
    </w:p>
  </w:footnote>
  <w:footnote w:id="329">
    <w:p w14:paraId="634676A6"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Quintilien Institution oratoire, XI, 3.</w:t>
      </w:r>
      <w:r w:rsidRPr="001F4584">
        <w:rPr>
          <w:rFonts w:asciiTheme="minorHAnsi" w:hAnsiTheme="minorHAnsi" w:cstheme="minorHAnsi"/>
        </w:rPr>
        <w:t xml:space="preserve">   « [</w:t>
      </w:r>
      <w:r w:rsidRPr="001F4584">
        <w:rPr>
          <w:rStyle w:val="english"/>
          <w:rFonts w:asciiTheme="minorHAnsi" w:hAnsiTheme="minorHAnsi" w:cstheme="minorHAnsi"/>
          <w:b/>
        </w:rPr>
        <w:t>19</w:t>
      </w:r>
      <w:r w:rsidRPr="001F4584">
        <w:rPr>
          <w:rFonts w:asciiTheme="minorHAnsi" w:hAnsiTheme="minorHAnsi" w:cstheme="minorHAnsi"/>
        </w:rPr>
        <w:t xml:space="preserve">] Augentur autem sicut omnium, ita vocis quoque bona cura, negligentia minuuntur. Sed cura non eadem oratoribus quae phonascis convenit; tamen multa sunt utrisque communia, firmitas corporis, ne ad spadonum et mulierum et aegrorum exilitatem vox nostra tenuetur; quod ambulatio, unctio, veneris abstinentia, facilis ciborum digestio, id est frugalitas, praestat. » </w:t>
      </w:r>
      <w:r w:rsidRPr="001F4584">
        <w:rPr>
          <w:rFonts w:asciiTheme="minorHAnsi" w:hAnsiTheme="minorHAnsi" w:cstheme="minorHAnsi"/>
          <w:b/>
          <w:lang w:val="en-GB"/>
        </w:rPr>
        <w:t>Quintilian</w:t>
      </w:r>
      <w:r w:rsidRPr="001F4584">
        <w:rPr>
          <w:rFonts w:asciiTheme="minorHAnsi" w:hAnsiTheme="minorHAnsi" w:cstheme="minorHAnsi"/>
          <w:lang w:val="en-GB"/>
        </w:rPr>
        <w:t xml:space="preserve">, </w:t>
      </w:r>
      <w:r w:rsidRPr="001F4584">
        <w:rPr>
          <w:rStyle w:val="Titre16"/>
          <w:rFonts w:asciiTheme="minorHAnsi" w:hAnsiTheme="minorHAnsi" w:cstheme="minorHAnsi"/>
          <w:b/>
          <w:lang w:val="en-GB"/>
        </w:rPr>
        <w:t>Institutio Oratoria, Book 11</w:t>
      </w:r>
      <w:r w:rsidRPr="001F4584">
        <w:rPr>
          <w:rFonts w:asciiTheme="minorHAnsi" w:hAnsiTheme="minorHAnsi" w:cstheme="minorHAnsi"/>
          <w:lang w:val="en-GB"/>
        </w:rPr>
        <w:t xml:space="preserve">  Harold Edgeworth Butler, Ed.  ( site perseus). </w:t>
      </w:r>
    </w:p>
  </w:footnote>
  <w:footnote w:id="330">
    <w:p w14:paraId="21429C44"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De oratore livre I. </w:t>
      </w:r>
      <w:r w:rsidRPr="001F4584">
        <w:rPr>
          <w:rFonts w:asciiTheme="minorHAnsi" w:hAnsiTheme="minorHAnsi" w:cstheme="minorHAnsi"/>
        </w:rPr>
        <w:t xml:space="preserve">(156)     « Iam uocis et spiritus et totius corporis et ipsius linguae motus et exercitationes non tam artis indigent quam is laboris; quibus in rebus habenda est ratio diligenter, quos imitemur, quorum similes uelimus esse. Intuendi nobis sunt non solum oratores, sed etiam actores, ne mala consuetudine ad aliquam deformitatem prauitatemque ueniamus. »  </w:t>
      </w:r>
      <w:r w:rsidRPr="001F4584">
        <w:rPr>
          <w:rFonts w:ascii="Arial" w:hAnsi="Arial" w:cs="Arial"/>
        </w:rPr>
        <w:t>▬</w:t>
      </w:r>
      <w:r w:rsidRPr="001F4584">
        <w:rPr>
          <w:rFonts w:asciiTheme="minorHAnsi" w:hAnsiTheme="minorHAnsi" w:cstheme="minorHAnsi"/>
        </w:rPr>
        <w:t xml:space="preserve">   « Pour ce qui concerne la voix, la respiration, le geste, les mouvements de la langue, on a moins besoin d'art que d'exercice. Le point important est de bien choisir les modèles sur lesquels on veut se former. Nous devons étudier non seulement la manière des orateurs, mais même celle des bons comédiens, si nous voulons ne contracter aucune habitude vicieuse. » </w:t>
      </w:r>
      <w:r w:rsidRPr="001F4584">
        <w:rPr>
          <w:rFonts w:asciiTheme="minorHAnsi" w:hAnsiTheme="minorHAnsi" w:cstheme="minorHAnsi"/>
          <w:b/>
        </w:rPr>
        <w:t xml:space="preserve">  </w:t>
      </w:r>
    </w:p>
  </w:footnote>
  <w:footnote w:id="331">
    <w:p w14:paraId="1371AE01"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lang w:val="en-GB"/>
        </w:rPr>
        <w:t xml:space="preserve">. </w:t>
      </w:r>
      <w:r w:rsidRPr="001F4584">
        <w:rPr>
          <w:rFonts w:asciiTheme="minorHAnsi" w:hAnsiTheme="minorHAnsi" w:cstheme="minorHAnsi"/>
          <w:b/>
          <w:lang w:val="en-GB"/>
        </w:rPr>
        <w:t xml:space="preserve">Herrenius, III, 11.    </w:t>
      </w:r>
      <w:r w:rsidRPr="001F4584">
        <w:rPr>
          <w:rFonts w:asciiTheme="minorHAnsi" w:hAnsiTheme="minorHAnsi" w:cstheme="minorHAnsi"/>
          <w:lang w:val="en-GB"/>
        </w:rPr>
        <w:t xml:space="preserve">.  Diuiditur igitur pronuntiatio in uocis figuram in corporis motum. </w:t>
      </w:r>
      <w:r w:rsidRPr="001F4584">
        <w:rPr>
          <w:rFonts w:asciiTheme="minorHAnsi" w:hAnsiTheme="minorHAnsi" w:cstheme="minorHAnsi"/>
        </w:rPr>
        <w:t xml:space="preserve">Figura uocis est ea, quae suum quendam possidet habitum ratione et industria conparatum. Ea diuiditur in tres partes: magnitudinem, firmitudinem, mollitudinem. Magnitudinem uocis maxime conparat natura, nonnihil auget, sed maxime amplificat adcuratio. Firmitudinem uocis maxime conparat cura, nonnihil adauget et maxime conseruat exercitatio imitationes. Mollitudinem uocis, hoc est, ut eam torquere in dicendo nostro commodo possimus, maxime taciet exercitatio declamationis. Quapropter de magnitudine uocis et firmitudinis parte, quoniam altera natura paritur, altera cura conparatur, nihil nos adtinet commonere, nisi ut ab iis, qui inscii sunt eius artificii, ratio curandae uocis petatur. De ea parte firmitudinis, quae conseruatur ratione declamationis, et de mollitudine uocis, quae maxime necessaria est oratori, quoniam ea quoque moderatione declamationis conparatur, dicendum uidetur.  </w:t>
      </w:r>
      <w:r w:rsidRPr="001F4584">
        <w:rPr>
          <w:rFonts w:ascii="Arial" w:hAnsi="Arial" w:cs="Arial"/>
        </w:rPr>
        <w:t>▬</w:t>
      </w:r>
      <w:r w:rsidRPr="001F4584">
        <w:rPr>
          <w:rFonts w:asciiTheme="minorHAnsi" w:hAnsiTheme="minorHAnsi" w:cstheme="minorHAnsi"/>
        </w:rPr>
        <w:t xml:space="preserve">  On distingue, dans la prononciation, l'inflexion de la voix et le mouvement du corps. L'inflexion de la voix est le caractère propre que lui ont donné l'habitude et l'art. Trois qualités s'y rapportent, l'étendue </w:t>
      </w:r>
      <w:r w:rsidRPr="001F4584">
        <w:rPr>
          <w:rFonts w:asciiTheme="minorHAnsi" w:hAnsiTheme="minorHAnsi" w:cstheme="minorHAnsi"/>
          <w:b/>
          <w:i/>
        </w:rPr>
        <w:t>magnitudinem</w:t>
      </w:r>
      <w:r w:rsidRPr="001F4584">
        <w:rPr>
          <w:rFonts w:asciiTheme="minorHAnsi" w:hAnsiTheme="minorHAnsi" w:cstheme="minorHAnsi"/>
        </w:rPr>
        <w:t xml:space="preserve">,, la fermeté </w:t>
      </w:r>
      <w:r w:rsidRPr="001F4584">
        <w:rPr>
          <w:rFonts w:asciiTheme="minorHAnsi" w:hAnsiTheme="minorHAnsi" w:cstheme="minorHAnsi"/>
          <w:b/>
          <w:i/>
        </w:rPr>
        <w:t>firmitudinem</w:t>
      </w:r>
      <w:r w:rsidRPr="001F4584">
        <w:rPr>
          <w:rFonts w:asciiTheme="minorHAnsi" w:hAnsiTheme="minorHAnsi" w:cstheme="minorHAnsi"/>
        </w:rPr>
        <w:t xml:space="preserve">, la flexibilité </w:t>
      </w:r>
      <w:r w:rsidRPr="001F4584">
        <w:rPr>
          <w:rFonts w:asciiTheme="minorHAnsi" w:hAnsiTheme="minorHAnsi" w:cstheme="minorHAnsi"/>
          <w:b/>
          <w:i/>
        </w:rPr>
        <w:t>mollitudinem</w:t>
      </w:r>
      <w:r w:rsidRPr="001F4584">
        <w:rPr>
          <w:rFonts w:asciiTheme="minorHAnsi" w:hAnsiTheme="minorHAnsi" w:cstheme="minorHAnsi"/>
        </w:rPr>
        <w:t>. La première est, avant tout, un don de la nature; l'étude y ajoute encore, mais surtout la conserve. La fermeté dépend beaucoup aussi de la nature; elle s'augmente et se maintient principalement par l'exercice de la déclamation. C'est encore cet exercice qui sert le plus à nous faire acquérir la flexibilité, laquelle consiste à pouvoir varier, à notre gré, les intonations de notre voix. Il n'entre donc pas dans mon dessein de parler de l'étendue ni de la fermeté de la voix, puisque la première dépend de la nature, et que l'autre résulte de l'habitude; je me contenterai de renvoyer à ceux qui enseignent les moyens artificiels de cultiver cet organe.</w:t>
      </w:r>
    </w:p>
  </w:footnote>
  <w:footnote w:id="332">
    <w:p w14:paraId="0B2D12EA"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Apulée,</w:t>
      </w:r>
      <w:r w:rsidRPr="001F4584">
        <w:rPr>
          <w:rFonts w:asciiTheme="minorHAnsi" w:hAnsiTheme="minorHAnsi" w:cstheme="minorHAnsi"/>
          <w:b/>
          <w:bCs/>
        </w:rPr>
        <w:t xml:space="preserve">  Florides III. </w:t>
      </w:r>
      <w:r w:rsidRPr="001F4584">
        <w:rPr>
          <w:rFonts w:asciiTheme="minorHAnsi" w:hAnsiTheme="minorHAnsi" w:cstheme="minorHAnsi"/>
          <w:b/>
        </w:rPr>
        <w:t>[17] XVII.</w:t>
      </w:r>
      <w:r w:rsidRPr="001F4584">
        <w:rPr>
          <w:rFonts w:asciiTheme="minorHAnsi" w:hAnsiTheme="minorHAnsi" w:cstheme="minorHAnsi"/>
        </w:rPr>
        <w:t xml:space="preserve">     « Ceterum uox cohibita silentio perpeti non magis usui erit quam nares grauedine oppletae, aures spurcitie obseratae, oculi albugine obducti.  Quid si manus manicis restringantur, quid si pedes pedicis coartentur, iam rector nostri animus aut somno soluatur aut uino mergatur aut morbo sepeliatur? </w:t>
      </w:r>
      <w:r w:rsidRPr="001F4584">
        <w:rPr>
          <w:rFonts w:asciiTheme="minorHAnsi" w:hAnsiTheme="minorHAnsi" w:cstheme="minorHAnsi"/>
          <w:b/>
          <w:u w:val="single"/>
        </w:rPr>
        <w:t>Profecto ut gladius usu splendescit, situ robiginat, ita uox in uagina silentii condita diutino torpore hebetatur.</w:t>
      </w:r>
      <w:r w:rsidRPr="001F4584">
        <w:rPr>
          <w:rFonts w:asciiTheme="minorHAnsi" w:hAnsiTheme="minorHAnsi" w:cstheme="minorHAnsi"/>
        </w:rPr>
        <w:t xml:space="preserve"> Desuetudo omnibus pigritiam, pigritia ueternum parit. Tragoedi adeo ni cottidie proclament, claritudo arteriis obsolescit; igitur identidem boando purgant rauim. »     </w:t>
      </w:r>
      <w:r w:rsidRPr="001F4584">
        <w:rPr>
          <w:rFonts w:ascii="Arial" w:hAnsi="Arial" w:cs="Arial"/>
        </w:rPr>
        <w:t>▬</w:t>
      </w:r>
      <w:r w:rsidRPr="001F4584">
        <w:rPr>
          <w:rFonts w:asciiTheme="minorHAnsi" w:hAnsiTheme="minorHAnsi" w:cstheme="minorHAnsi"/>
        </w:rPr>
        <w:t xml:space="preserve">    « Et d'un autre côté la voix condamnée à un silence perpétuel ne serait pas plus utile que le nez pour un homme enrhumé, que des oreilles assourdies par le vent, que des yeux couverts d'une taie. Emprisonnez donc les mains dans des menottes ! mettez donc des entraves aux pieds ! enfin, cette âme qui nous dirige, faites-la donc agir quand elle est anéantie par le sommeil, noyée dans le vin ou affaissée sous le poids d'une maladie ! Oui, de même qu'une épée est brillante quand on s'en sert, mais qu'elle se rouille laissée dans un coin ; de même, retenue trop longtemps dans le fourreau du silence, la voix s'y engourdit et s'y perd. C'est une loi générale : la désuétude engendre la paresse, et la paresse une léthargique incapacité. Les tragédiens, s'ils ne déclament pas tous les jours, perdent l'éclat de leur organe ; et c'est à force de crier qu'ils dissipent leurs enrouements. »</w:t>
      </w:r>
      <w:r w:rsidRPr="001F4584">
        <w:rPr>
          <w:rFonts w:asciiTheme="minorHAnsi" w:hAnsiTheme="minorHAnsi" w:cstheme="minorHAnsi"/>
          <w:bCs/>
        </w:rPr>
        <w:t xml:space="preserve"> </w:t>
      </w:r>
    </w:p>
  </w:footnote>
  <w:footnote w:id="333">
    <w:p w14:paraId="5B3B5779"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Plutarque,</w:t>
      </w:r>
      <w:r w:rsidRPr="001F4584">
        <w:rPr>
          <w:rFonts w:asciiTheme="minorHAnsi" w:hAnsiTheme="minorHAnsi" w:cstheme="minorHAnsi"/>
          <w:b/>
          <w:bCs/>
        </w:rPr>
        <w:t xml:space="preserve"> </w:t>
      </w:r>
      <w:r w:rsidRPr="001F4584">
        <w:rPr>
          <w:rFonts w:asciiTheme="minorHAnsi" w:hAnsiTheme="minorHAnsi" w:cstheme="minorHAnsi"/>
          <w:b/>
        </w:rPr>
        <w:t>De tuenda sanitate praecepta, 16.</w:t>
      </w:r>
      <w:r w:rsidRPr="001F4584">
        <w:rPr>
          <w:rFonts w:asciiTheme="minorHAnsi" w:hAnsiTheme="minorHAnsi" w:cstheme="minorHAnsi"/>
        </w:rPr>
        <w:t xml:space="preserve">  « ἡ γὰρ καθ´ ἡμέραν τοῦ λόγου χρεία διὰ φωνῆς περαινομένη θαυμαστὸν οἷόν ἐστι γυμνάσιον οὐ μόνον πρὸς ὑγίειαν ἀλλὰ καὶ πρὸς ἰσχύν, οὐ παλαιστικὴν οὐδὲ σαρκοῦσαν καὶ πυκνοῦσαν τὰ ἐκτὸς ὥσπερ οἰκοδομήματος, ἀλλὰ τοῖς ζωτικωτάτοις  καὶ κυριωτάτοις μέρεσι ῥώμην ἐνδιάθετον  καὶ τόνον ἀληθινὸν ἐμποιοῦσαν. »  En effet l'usage journalier de la déclamation, lequel se pratique au moyen de la voix, est merveilleusement utile, non seulement pour entretenir la santé mais encore pour donner de la force. Je ne parle pas de cette force de palestre, qui augmente et épaissit les chairs au dehors, faisant d'un homme une tour en quelque sorte, mais de celle qui communique aux parties essentielles, aux parties les plus vitales, une énergie intime, une intensité de franc aloi. </w:t>
      </w:r>
    </w:p>
  </w:footnote>
  <w:footnote w:id="334">
    <w:p w14:paraId="0E97AD34"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Sénèque, ep.  78.    “</w:t>
      </w:r>
      <w:r w:rsidRPr="001F4584">
        <w:rPr>
          <w:rFonts w:asciiTheme="minorHAnsi" w:hAnsiTheme="minorHAnsi" w:cstheme="minorHAnsi"/>
          <w:lang w:val="en-GB"/>
        </w:rPr>
        <w:t xml:space="preserve">(5) Ad haec ergo remedia te confer. </w:t>
      </w:r>
      <w:r w:rsidRPr="001F4584">
        <w:rPr>
          <w:rFonts w:asciiTheme="minorHAnsi" w:hAnsiTheme="minorHAnsi" w:cstheme="minorHAnsi"/>
        </w:rPr>
        <w:t xml:space="preserve">Medicus tibi quantum ambules, quantum exercearis monstrabit; ne indulgeas otio, ad quod uergit iners ualetudo; ut legas clarius et spiritum, cuius iter ac receptaculum laborat, exerceas; ut nauiges et uiscera molli iactatione concutias; quibus cibis utaris, uinum quando uirium causa aduoces, quando intermittas ne inritet et exasperet tussim. Ego tibi illud praecipio quod non tantum huius morbi sed totius uitae remedium est: contemne mortem. Nihil triste est cum huius metum effugimus.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Adoptez donc ce genre de traitement !  Le médecin vous recommandera la marche et l'exercice, vous interdira l'inaction à laquelle la mauvaise santé n'incline que trop; vous prescrira de lire à haute voix et d'exercer la respiration dont le canal et le réservoir sont affectés; vous dira de naviguer et de secouer vos entrailles par un doux exercice; vous indiquera les aliments dont vous devez user, les circonstances où vous devez prendre du vin pour vous donner des forces, ou en suspendre l'usage pour ne pas provoquer ou irriter la toux. Mais moi, ce n'est pas seulement un remède pour cette maladie que je vous donne, c'est un remède pour toute la vie. Méprisez la mort ! Rien ne nous afflige plus, quand nous avons cessé de la craindre. »</w:t>
      </w:r>
    </w:p>
  </w:footnote>
  <w:footnote w:id="335">
    <w:p w14:paraId="6BDC5B1C" w14:textId="52FCC3B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Clément d’</w:t>
      </w:r>
      <w:r w:rsidRPr="001F4584">
        <w:rPr>
          <w:rFonts w:asciiTheme="minorHAnsi" w:hAnsiTheme="minorHAnsi" w:cstheme="minorHAnsi"/>
          <w:b/>
          <w:caps/>
        </w:rPr>
        <w:t>a</w:t>
      </w:r>
      <w:r w:rsidRPr="001F4584">
        <w:rPr>
          <w:rFonts w:asciiTheme="minorHAnsi" w:hAnsiTheme="minorHAnsi" w:cstheme="minorHAnsi"/>
          <w:b/>
        </w:rPr>
        <w:t xml:space="preserve">lexandrie, </w:t>
      </w:r>
      <w:r w:rsidRPr="001F4584">
        <w:rPr>
          <w:rFonts w:asciiTheme="minorHAnsi" w:hAnsiTheme="minorHAnsi" w:cstheme="minorHAnsi"/>
          <w:b/>
          <w:i/>
          <w:iCs/>
        </w:rPr>
        <w:t>Le pédagogue</w:t>
      </w:r>
      <w:r w:rsidRPr="001F4584">
        <w:rPr>
          <w:rFonts w:asciiTheme="minorHAnsi" w:hAnsiTheme="minorHAnsi" w:cstheme="minorHAnsi"/>
          <w:b/>
        </w:rPr>
        <w:t>, III, 10, 50</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Πολλοῖς δὲ ἔσθ´ ὅτε καὶ τὸ γεγωνὸς τῆς ἀναγνώσεως γυμνάσιόν ἐστιν. (3</w:t>
      </w:r>
      <w:r w:rsidR="001643A9" w:rsidRPr="001F4584">
        <w:rPr>
          <w:rFonts w:asciiTheme="minorHAnsi" w:hAnsiTheme="minorHAnsi" w:cstheme="minorHAnsi"/>
        </w:rPr>
        <w:t>, 1</w:t>
      </w:r>
      <w:r w:rsidRPr="001F4584">
        <w:rPr>
          <w:rFonts w:asciiTheme="minorHAnsi" w:hAnsiTheme="minorHAnsi" w:cstheme="minorHAnsi"/>
        </w:rPr>
        <w:t>0</w:t>
      </w:r>
      <w:r w:rsidR="001643A9" w:rsidRPr="001F4584">
        <w:rPr>
          <w:rFonts w:asciiTheme="minorHAnsi" w:hAnsiTheme="minorHAnsi" w:cstheme="minorHAnsi"/>
        </w:rPr>
        <w:t>, 5</w:t>
      </w:r>
      <w:r w:rsidRPr="001F4584">
        <w:rPr>
          <w:rFonts w:asciiTheme="minorHAnsi" w:hAnsiTheme="minorHAnsi" w:cstheme="minorHAnsi"/>
        </w:rPr>
        <w:t>1)  « Plusieurs enfin trouvent dans la lecture à haute voix un utile et salutaire exercice. »</w:t>
      </w:r>
    </w:p>
  </w:footnote>
  <w:footnote w:id="336">
    <w:p w14:paraId="7FA03C5A" w14:textId="74E22614"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Pline epist. IX, 36. </w:t>
      </w:r>
      <w:r w:rsidRPr="001F4584">
        <w:rPr>
          <w:rFonts w:asciiTheme="minorHAnsi" w:hAnsiTheme="minorHAnsi" w:cstheme="minorHAnsi"/>
        </w:rPr>
        <w:t xml:space="preserve"> (3) Ubi hora quarta uel quinta - neque enim certum dimensumque tempus -, ut dies suasit, in xystum me uel cryptoporticum confero, reliqua meditor et dicto. Vehiculum ascendo. Ibi quoque idem quod ambulans aut iacens; durat intentio mutatione ipsa refecta. Paulum redormio, dein ambulo, mox orationem Graecam Latinamue clare et intente non tam uocis causa quam stomachi lego; pariter tamen et illa firmatur. (4) Iterum ambulo ungor exerceor lauor.  Cenanti mihi, si cum uxore uel paucis, liber legitur; post cenam comoedia aut lyristes; mox cum meis ambulo, quorum in numero sunt eruditi. Ita uariis sermonibus uespera extenditur, et quamquam longissimus dies bene conditur.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[9</w:t>
      </w:r>
      <w:r w:rsidR="001643A9" w:rsidRPr="001F4584">
        <w:rPr>
          <w:rFonts w:asciiTheme="minorHAnsi" w:hAnsiTheme="minorHAnsi" w:cstheme="minorHAnsi"/>
        </w:rPr>
        <w:t>, 3</w:t>
      </w:r>
      <w:r w:rsidRPr="001F4584">
        <w:rPr>
          <w:rFonts w:asciiTheme="minorHAnsi" w:hAnsiTheme="minorHAnsi" w:cstheme="minorHAnsi"/>
        </w:rPr>
        <w:t>6] LETTRE XXXVI. PLINE A FUSCUS.   […]  Dix ou onze heures venues (car cela n'est pas toujours si juste et si réglé), je me lève; et, selon le temps qu'il fait, je me promène dans une allée ou dans une galerie, et j'achève ou je dicte le reste de ce que je me suis proposé. Ensuite je monte dans une chaise; et là , mon attention s'étant ranimée par le changement, je continue à faire ce que j'avais commencé pendant que j'étais couché ou que je me promenais. Ensuite je dors un peu, puis je me promène : après je lis à haute voix quelque harangue grecque ou latine, non tant pour me fortifier la voix que la poitrine, quoique la voix elle-même ne laisse pas d'y gagner. Je me promène encore une fois; on me frotte d'huile, je fais quelque exercice ; je me baigne. Pendant le repas, si je mange avec ma femme ou avec un petit nombre d'amis, on lit un livre. Au sortir de la table vient quelque comédien, ou quelque joueur de lyre. Après quoi je me promène avec mes gens, parmi lesquels il y en a de fort savants. On passe ainsi, jusqu'au soir, à parler de choses différentes, et le jour le plus long se trouve tout d'un coup fini. »</w:t>
      </w:r>
    </w:p>
  </w:footnote>
  <w:footnote w:id="337">
    <w:p w14:paraId="41383A36"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Quintilien, Institution oratoire, p.   XI, 3.  </w:t>
      </w:r>
      <w:r w:rsidRPr="001F4584">
        <w:rPr>
          <w:rFonts w:asciiTheme="minorHAnsi" w:hAnsiTheme="minorHAnsi" w:cstheme="minorHAnsi"/>
        </w:rPr>
        <w:t>« Sed, ut ad propositum redeam, iam confirmatae constitutaeque uoci genus exercitationis optimum duco quod est operi simillimum,</w:t>
      </w:r>
      <w:r w:rsidRPr="001F4584">
        <w:rPr>
          <w:rFonts w:asciiTheme="minorHAnsi" w:hAnsiTheme="minorHAnsi" w:cstheme="minorHAnsi"/>
          <w:b/>
          <w:u w:val="single"/>
        </w:rPr>
        <w:t xml:space="preserve"> dicere cotidie </w:t>
      </w:r>
      <w:r w:rsidRPr="001F4584">
        <w:rPr>
          <w:rFonts w:asciiTheme="minorHAnsi" w:hAnsiTheme="minorHAnsi" w:cstheme="minorHAnsi"/>
        </w:rPr>
        <w:t xml:space="preserve">sicut agimus. Namque hoc modo non uox tantum confirmatur et latus, sed etiam corporis decens et accommodatus orationi motus componitur. » </w:t>
      </w:r>
    </w:p>
  </w:footnote>
  <w:footnote w:id="338">
    <w:p w14:paraId="251E0AA7" w14:textId="77777777" w:rsidR="00F85981" w:rsidRPr="001F4584" w:rsidRDefault="00F85981" w:rsidP="001F4584">
      <w:pPr>
        <w:pStyle w:val="Sansinterligne"/>
        <w:tabs>
          <w:tab w:val="left" w:pos="284"/>
        </w:tabs>
        <w:ind w:firstLine="284"/>
        <w:rPr>
          <w:rFonts w:asciiTheme="minorHAnsi" w:hAnsiTheme="minorHAnsi" w:cstheme="minorHAnsi"/>
          <w:lang w:val="el-GR"/>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Aritote, Problemata, </w:t>
      </w:r>
      <w:r w:rsidRPr="001F4584">
        <w:rPr>
          <w:rStyle w:val="sense"/>
          <w:rFonts w:asciiTheme="minorHAnsi" w:hAnsiTheme="minorHAnsi" w:cstheme="minorHAnsi"/>
          <w:b/>
        </w:rPr>
        <w:t xml:space="preserve">11. </w:t>
      </w:r>
      <w:r w:rsidRPr="001F4584">
        <w:rPr>
          <w:rStyle w:val="sense"/>
          <w:rFonts w:asciiTheme="minorHAnsi" w:hAnsiTheme="minorHAnsi" w:cstheme="minorHAnsi"/>
          <w:b/>
          <w:lang w:val="el-GR"/>
        </w:rPr>
        <w:t xml:space="preserve">22· / </w:t>
      </w:r>
      <w:r w:rsidRPr="001F4584">
        <w:rPr>
          <w:rFonts w:asciiTheme="minorHAnsi" w:hAnsiTheme="minorHAnsi" w:cstheme="minorHAnsi"/>
          <w:b/>
          <w:lang w:val="el-GR"/>
        </w:rPr>
        <w:t xml:space="preserve">901 </w:t>
      </w:r>
      <w:r w:rsidRPr="001F4584">
        <w:rPr>
          <w:rFonts w:asciiTheme="minorHAnsi" w:hAnsiTheme="minorHAnsi" w:cstheme="minorHAnsi"/>
          <w:b/>
        </w:rPr>
        <w:t>b</w:t>
      </w:r>
      <w:r w:rsidRPr="001F4584">
        <w:rPr>
          <w:rFonts w:asciiTheme="minorHAnsi" w:hAnsiTheme="minorHAnsi" w:cstheme="minorHAnsi"/>
          <w:b/>
          <w:lang w:val="el-GR"/>
        </w:rPr>
        <w:t xml:space="preserve">. </w:t>
      </w:r>
      <w:r w:rsidRPr="001F4584">
        <w:rPr>
          <w:rFonts w:asciiTheme="minorHAnsi" w:hAnsiTheme="minorHAnsi" w:cstheme="minorHAnsi"/>
          <w:lang w:val="el-GR"/>
        </w:rPr>
        <w:t>«</w:t>
      </w:r>
      <w:r w:rsidRPr="001F4584">
        <w:rPr>
          <w:rFonts w:asciiTheme="minorHAnsi" w:hAnsiTheme="minorHAnsi" w:cstheme="minorHAnsi"/>
        </w:rPr>
        <w:t> </w:t>
      </w:r>
      <w:r w:rsidRPr="001F4584">
        <w:rPr>
          <w:rStyle w:val="sense"/>
          <w:rFonts w:asciiTheme="minorHAnsi" w:hAnsiTheme="minorHAnsi" w:cstheme="minorHAnsi"/>
          <w:caps/>
          <w:lang w:val="el-GR"/>
        </w:rPr>
        <w:t>ο</w:t>
      </w:r>
      <w:r w:rsidRPr="001F4584">
        <w:rPr>
          <w:rStyle w:val="sense"/>
          <w:rFonts w:asciiTheme="minorHAnsi" w:hAnsiTheme="minorHAnsi" w:cstheme="minorHAnsi"/>
          <w:lang w:val="el-GR"/>
        </w:rPr>
        <w:t xml:space="preserve">ἱ φωνασκοῦντες ἕωθέν τε καὶ νήστεις ὄντες τὰς μελέτας </w:t>
      </w:r>
      <w:r w:rsidRPr="001F4584">
        <w:rPr>
          <w:rStyle w:val="sense"/>
          <w:rFonts w:asciiTheme="minorHAnsi" w:hAnsiTheme="minorHAnsi" w:cstheme="minorHAnsi"/>
          <w:b/>
          <w:lang w:val="el-GR"/>
        </w:rPr>
        <w:t>ποιούμενοι</w:t>
      </w:r>
      <w:r w:rsidRPr="001F4584">
        <w:rPr>
          <w:rStyle w:val="sense"/>
          <w:rFonts w:asciiTheme="minorHAnsi" w:hAnsiTheme="minorHAnsi" w:cstheme="minorHAnsi"/>
        </w:rPr>
        <w:t> </w:t>
      </w:r>
      <w:r w:rsidRPr="001F4584">
        <w:rPr>
          <w:rStyle w:val="sense"/>
          <w:rFonts w:asciiTheme="minorHAnsi" w:hAnsiTheme="minorHAnsi" w:cstheme="minorHAnsi"/>
          <w:lang w:val="el-GR"/>
        </w:rPr>
        <w:t xml:space="preserve">». </w:t>
      </w:r>
      <w:r w:rsidRPr="001F4584">
        <w:rPr>
          <w:rStyle w:val="bibl"/>
          <w:rFonts w:asciiTheme="minorHAnsi" w:hAnsiTheme="minorHAnsi" w:cstheme="minorHAnsi"/>
        </w:rPr>
        <w:t>Arist</w:t>
      </w:r>
      <w:r w:rsidRPr="001F4584">
        <w:rPr>
          <w:rStyle w:val="bibl"/>
          <w:rFonts w:asciiTheme="minorHAnsi" w:hAnsiTheme="minorHAnsi" w:cstheme="minorHAnsi"/>
          <w:lang w:val="el-GR"/>
        </w:rPr>
        <w:t>.</w:t>
      </w:r>
      <w:r w:rsidRPr="001F4584">
        <w:rPr>
          <w:rStyle w:val="Titre11"/>
          <w:rFonts w:asciiTheme="minorHAnsi" w:hAnsiTheme="minorHAnsi" w:cstheme="minorHAnsi"/>
        </w:rPr>
        <w:t>Pr</w:t>
      </w:r>
      <w:r w:rsidRPr="001F4584">
        <w:rPr>
          <w:rStyle w:val="Titre11"/>
          <w:rFonts w:asciiTheme="minorHAnsi" w:hAnsiTheme="minorHAnsi" w:cstheme="minorHAnsi"/>
          <w:lang w:val="el-GR"/>
        </w:rPr>
        <w:t>.</w:t>
      </w:r>
      <w:r w:rsidRPr="001F4584">
        <w:rPr>
          <w:rStyle w:val="bibl"/>
          <w:rFonts w:asciiTheme="minorHAnsi" w:hAnsiTheme="minorHAnsi" w:cstheme="minorHAnsi"/>
          <w:lang w:val="el-GR"/>
        </w:rPr>
        <w:t>901</w:t>
      </w:r>
      <w:r w:rsidRPr="001F4584">
        <w:rPr>
          <w:rStyle w:val="bibl"/>
          <w:rFonts w:asciiTheme="minorHAnsi" w:hAnsiTheme="minorHAnsi" w:cstheme="minorHAnsi"/>
        </w:rPr>
        <w:t>b</w:t>
      </w:r>
      <w:r w:rsidRPr="001F4584">
        <w:rPr>
          <w:rStyle w:val="bibl"/>
          <w:rFonts w:asciiTheme="minorHAnsi" w:hAnsiTheme="minorHAnsi" w:cstheme="minorHAnsi"/>
          <w:lang w:val="el-GR"/>
        </w:rPr>
        <w:t xml:space="preserve">1  /// </w:t>
      </w:r>
      <w:r w:rsidRPr="001F4584">
        <w:rPr>
          <w:rStyle w:val="sense"/>
          <w:rFonts w:asciiTheme="minorHAnsi" w:hAnsiTheme="minorHAnsi" w:cstheme="minorHAnsi"/>
          <w:b/>
          <w:bCs/>
          <w:lang w:val="el-GR"/>
        </w:rPr>
        <w:t>φωνασκέω</w:t>
      </w:r>
      <w:r w:rsidRPr="001F4584">
        <w:rPr>
          <w:rStyle w:val="sense"/>
          <w:rFonts w:asciiTheme="minorHAnsi" w:hAnsiTheme="minorHAnsi" w:cstheme="minorHAnsi"/>
          <w:lang w:val="el-GR"/>
        </w:rPr>
        <w:t xml:space="preserve">: ἀσκῶ τὴν φωνήν μου, γυμνάζομαι εἰς τὸ ᾂδειν ἢ εἰς ἀπαγγελίαν, Πλάτ. Νόμ. 665Ε, Δημ. 328. 11., 421. 21., 449. 14· οἱ φωνασκοῦντες </w:t>
      </w:r>
      <w:r w:rsidRPr="001F4584">
        <w:rPr>
          <w:rStyle w:val="sense"/>
          <w:rFonts w:asciiTheme="minorHAnsi" w:hAnsiTheme="minorHAnsi" w:cstheme="minorHAnsi"/>
          <w:b/>
          <w:lang w:val="el-GR"/>
        </w:rPr>
        <w:t>ἕωθέν τε καὶ νήστεις ὄντες</w:t>
      </w:r>
      <w:r w:rsidRPr="001F4584">
        <w:rPr>
          <w:rStyle w:val="sense"/>
          <w:rFonts w:asciiTheme="minorHAnsi" w:hAnsiTheme="minorHAnsi" w:cstheme="minorHAnsi"/>
          <w:lang w:val="el-GR"/>
        </w:rPr>
        <w:t xml:space="preserve"> τὰς μελέτας </w:t>
      </w:r>
      <w:r w:rsidRPr="001F4584">
        <w:rPr>
          <w:rStyle w:val="sense"/>
          <w:rFonts w:asciiTheme="minorHAnsi" w:hAnsiTheme="minorHAnsi" w:cstheme="minorHAnsi"/>
          <w:b/>
          <w:lang w:val="el-GR"/>
        </w:rPr>
        <w:t xml:space="preserve">ποιοῦνται. </w:t>
      </w:r>
    </w:p>
  </w:footnote>
  <w:footnote w:id="339">
    <w:p w14:paraId="0C8B64C4"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Plutarque,   </w:t>
      </w:r>
      <w:r w:rsidRPr="001F4584">
        <w:rPr>
          <w:rFonts w:asciiTheme="minorHAnsi" w:eastAsia="Arial Unicode MS" w:hAnsiTheme="minorHAnsi" w:cstheme="minorHAnsi"/>
          <w:b/>
        </w:rPr>
        <w:t>Plutarque, Oeuvres morales</w:t>
      </w:r>
      <w:r w:rsidRPr="001F4584">
        <w:rPr>
          <w:rFonts w:asciiTheme="minorHAnsi" w:eastAsia="Arial Unicode MS" w:hAnsiTheme="minorHAnsi" w:cstheme="minorHAnsi"/>
        </w:rPr>
        <w:t xml:space="preserve">, Les animaux de terre ont-ils plus d'adresse que ceux de mer ? 973d.            </w:t>
      </w:r>
      <w:r w:rsidRPr="001F4584">
        <w:rPr>
          <w:rFonts w:asciiTheme="minorHAnsi" w:hAnsiTheme="minorHAnsi" w:cstheme="minorHAnsi"/>
        </w:rPr>
        <w:t xml:space="preserve">«  Ἦν δ' οὐδέτερα τούτων, ἀλλ' ἄσκησις ὡς ἔοικε καὶ ἀναχώρησις εἰς ἑαυτὸ τοῦ μιμητικοῦ, καθάπερ ὄργανον ἐξαρτυομένου τὴν φωνὴν καὶ παρασκευάζοντος·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Trad. étendue.   « Un barbier de Rome, dont la boutique était en face du temple qu'on appelle (973c) le Forum des Grecs, avait une pie qui rendait avec une facilité merveilleuse toutes sortes de voix, la parole des hommes, les cris des animaux, les sons des instruments. Personne ne l'instruisait; c'était d'elle-même qu'elle en avait pris l'habitude, et elle se faisait, pour ainsi dire, un point d'honneur d'imiter tout ce qu'elle entendait. On fit un jour les funérailles d'un homme riche du voisinage ; il y avait un grand nombre d'instruments à ce convoi, qui, suivant l'usage, s'arrêta dans cette place ; et comme on prenait plaisir à entendre les musiciens, sur l'invitation du public, ils y firent une assez longue pause. Le lendemain la pie fut muette et ne proféra pas un seul son, même pour ses besoins (973d) et pour ses habitudes les plus ordinaires. Les passants, accoutumés à admirer son langage, furent encore plus surpris de son silence, et trouvaient fort étrange de ne pas lui entendre proférer un seul mot. On soupçonna d'abord que quelque autre barbier l'avait empoisonnée par jalousie; d'autres, et c'était le plus grand nombre, crurent que le bruit des trompettes lui avait assourdi les oreilles et qu'elle avait perdu la voix avec l'ouïe</w:t>
      </w:r>
      <w:r w:rsidRPr="001F4584">
        <w:rPr>
          <w:rFonts w:asciiTheme="minorHAnsi" w:hAnsiTheme="minorHAnsi" w:cstheme="minorHAnsi"/>
          <w:u w:val="single"/>
        </w:rPr>
        <w:t xml:space="preserve">. Ce n'était rien de tout cela, et la suite fit voir que ce silence était une méditation profonde, une retraite intérieure de sa faculté imitative qui préparait et montait sa voix comme un instrument; </w:t>
      </w:r>
      <w:r w:rsidRPr="001F4584">
        <w:rPr>
          <w:rFonts w:asciiTheme="minorHAnsi" w:hAnsiTheme="minorHAnsi" w:cstheme="minorHAnsi"/>
        </w:rPr>
        <w:t xml:space="preserve">car tout à coup la parole lui revint avec plus d'éclat que jamais, et, sans rien répéter de ce qu'elle avait accoutumé de dire jusqu'alors, (973e) elle rendit parfaitement ce que les trompettes avaient joué, avec tous les passages, toutes les reprises et les cadences qu'elle avait entendus. Cela confirme une observation que j'ai déjà faite, que les animaux montrent encore plus de raison en s'instruisant eux-mêmes qu'en apprenant d'autrui. » </w:t>
      </w:r>
    </w:p>
  </w:footnote>
  <w:footnote w:id="340">
    <w:p w14:paraId="5AA55A3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Philostrate, de vit.  sophist.  I, 24</w:t>
      </w:r>
      <w:r w:rsidRPr="001F4584">
        <w:rPr>
          <w:rFonts w:asciiTheme="minorHAnsi" w:hAnsiTheme="minorHAnsi" w:cstheme="minorHAnsi"/>
        </w:rPr>
        <w:t xml:space="preserve">.  </w:t>
      </w:r>
      <w:r w:rsidRPr="001F4584">
        <w:rPr>
          <w:rFonts w:asciiTheme="minorHAnsi" w:hAnsiTheme="minorHAnsi" w:cstheme="minorHAnsi"/>
          <w:caps/>
        </w:rPr>
        <w:t>τ</w:t>
      </w:r>
      <w:r w:rsidRPr="001F4584">
        <w:rPr>
          <w:rFonts w:asciiTheme="minorHAnsi" w:hAnsiTheme="minorHAnsi" w:cstheme="minorHAnsi"/>
        </w:rPr>
        <w:t xml:space="preserve">ὸ δὲ τῶν ὀφρύων ἦθος καὶ ἡ τοῦ προσώπου σύννοια σοφιστὴν ἐδήλου τὸν Μάρκον, καὶ γὰρ ἐτύγχανεν ἀεί τι ἐπισκοπῶν τῇ γνώμῃ καὶ ἀναπαιδεύων ἑαυτὸν τοῖς ἐς τὸ σχεδιάζειν ἄγουσι. καὶ τοῦτο ἐδηλοῦτο μὲν τῇ τῶν ὀφθαλμῶν στάσει πεπηγότων τὰ πολλὰ ἐς ἀπορρήτους ἐννοίας, ὡμολογήθη δὲ καὶ ὑπὸ τοῦ ἀνδρός: ἐρομένου γάρ τινος αὐτὸν τῶν ἐπιτηδείων, ὅπως χθὲς ἐμελέτα ‘ἐπ᾽ ἐμαυτοῦ μὲν’ ἔφη ‘λόγου ἀξίως, ἐπὶ δὲ τῶν γνωρίμων ἧττον.’ θαυμάσαντος δὲ τὴν ἀπόκρισιν ‘ἐγὼ’ ἔφη ὁ Μάρκος </w:t>
      </w:r>
      <w:r w:rsidRPr="001F4584">
        <w:rPr>
          <w:rFonts w:asciiTheme="minorHAnsi" w:hAnsiTheme="minorHAnsi" w:cstheme="minorHAnsi"/>
          <w:b/>
          <w:u w:val="single"/>
        </w:rPr>
        <w:t>‘καὶ τῇ σιωπῇ ἐνεργῷ χρῶμαι</w:t>
      </w:r>
      <w:r w:rsidRPr="001F4584">
        <w:rPr>
          <w:rFonts w:asciiTheme="minorHAnsi" w:hAnsiTheme="minorHAnsi" w:cstheme="minorHAnsi"/>
        </w:rPr>
        <w:t xml:space="preserve"> καὶ γυμνάζουσί με δύο ὑποθέσεις καὶ τρεῖς ὑπὸ τὴν μίαν, ἣν ἐς τὸ κοινὸν ἀγωνίζομαι.’ ». </w:t>
      </w:r>
    </w:p>
  </w:footnote>
  <w:footnote w:id="341">
    <w:p w14:paraId="1483C85B"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eastAsia="Times New Roman" w:hAnsiTheme="minorHAnsi" w:cstheme="minorHAnsi"/>
          <w:b/>
          <w:bCs/>
          <w:lang w:eastAsia="fr-FR"/>
        </w:rPr>
        <w:t>φωνασκός, οῦ</w:t>
      </w:r>
      <w:r w:rsidRPr="001F4584">
        <w:rPr>
          <w:rFonts w:asciiTheme="minorHAnsi" w:eastAsia="Times New Roman" w:hAnsiTheme="minorHAnsi" w:cstheme="minorHAnsi"/>
          <w:b/>
          <w:lang w:eastAsia="fr-FR"/>
        </w:rPr>
        <w:t xml:space="preserve"> (ὁ) </w:t>
      </w:r>
      <w:r w:rsidRPr="001F4584">
        <w:rPr>
          <w:rFonts w:asciiTheme="minorHAnsi" w:eastAsia="Times New Roman" w:hAnsiTheme="minorHAnsi" w:cstheme="minorHAnsi"/>
          <w:lang w:eastAsia="fr-FR"/>
        </w:rPr>
        <w:t xml:space="preserve">maître de chant </w:t>
      </w:r>
      <w:r w:rsidRPr="001F4584">
        <w:rPr>
          <w:rFonts w:asciiTheme="minorHAnsi" w:eastAsia="Times New Roman" w:hAnsiTheme="minorHAnsi" w:cstheme="minorHAnsi"/>
          <w:i/>
          <w:iCs/>
          <w:lang w:eastAsia="fr-FR"/>
        </w:rPr>
        <w:t>ou</w:t>
      </w:r>
      <w:r w:rsidRPr="001F4584">
        <w:rPr>
          <w:rFonts w:asciiTheme="minorHAnsi" w:eastAsia="Times New Roman" w:hAnsiTheme="minorHAnsi" w:cstheme="minorHAnsi"/>
          <w:lang w:eastAsia="fr-FR"/>
        </w:rPr>
        <w:t xml:space="preserve"> de déclamation, </w:t>
      </w:r>
      <w:r w:rsidRPr="001F4584">
        <w:rPr>
          <w:rFonts w:asciiTheme="minorHAnsi" w:eastAsia="Times New Roman" w:hAnsiTheme="minorHAnsi" w:cstheme="minorHAnsi"/>
          <w:i/>
          <w:iCs/>
          <w:lang w:eastAsia="fr-FR"/>
        </w:rPr>
        <w:t>litt.</w:t>
      </w:r>
      <w:r w:rsidRPr="001F4584">
        <w:rPr>
          <w:rFonts w:asciiTheme="minorHAnsi" w:eastAsia="Times New Roman" w:hAnsiTheme="minorHAnsi" w:cstheme="minorHAnsi"/>
          <w:lang w:eastAsia="fr-FR"/>
        </w:rPr>
        <w:t xml:space="preserve"> celui qui exerce la voix, ARR. </w:t>
      </w:r>
      <w:r w:rsidRPr="001F4584">
        <w:rPr>
          <w:rFonts w:asciiTheme="minorHAnsi" w:eastAsia="Times New Roman" w:hAnsiTheme="minorHAnsi" w:cstheme="minorHAnsi"/>
          <w:i/>
          <w:iCs/>
          <w:lang w:val="en-GB" w:eastAsia="fr-FR"/>
        </w:rPr>
        <w:t>Epict. 1, 4, 20 ;</w:t>
      </w:r>
      <w:r w:rsidRPr="001F4584">
        <w:rPr>
          <w:rFonts w:asciiTheme="minorHAnsi" w:eastAsia="Times New Roman" w:hAnsiTheme="minorHAnsi" w:cstheme="minorHAnsi"/>
          <w:lang w:val="en-GB" w:eastAsia="fr-FR"/>
        </w:rPr>
        <w:t xml:space="preserve"> A. APHR. </w:t>
      </w:r>
      <w:r w:rsidRPr="001F4584">
        <w:rPr>
          <w:rFonts w:asciiTheme="minorHAnsi" w:eastAsia="Times New Roman" w:hAnsiTheme="minorHAnsi" w:cstheme="minorHAnsi"/>
          <w:i/>
          <w:iCs/>
          <w:lang w:val="en-GB" w:eastAsia="fr-FR"/>
        </w:rPr>
        <w:t>Probl. 1, etc.</w:t>
      </w:r>
      <w:r w:rsidRPr="001F4584">
        <w:rPr>
          <w:rFonts w:asciiTheme="minorHAnsi" w:eastAsia="Times New Roman" w:hAnsiTheme="minorHAnsi" w:cstheme="minorHAnsi"/>
          <w:lang w:val="en-GB" w:eastAsia="fr-FR"/>
        </w:rPr>
        <w:t xml:space="preserve">  // </w:t>
      </w:r>
      <w:r w:rsidRPr="001F4584">
        <w:rPr>
          <w:rFonts w:asciiTheme="minorHAnsi" w:hAnsiTheme="minorHAnsi" w:cstheme="minorHAnsi"/>
          <w:lang w:val="en-GB"/>
        </w:rPr>
        <w:t xml:space="preserve">also </w:t>
      </w:r>
      <w:r w:rsidRPr="001F4584">
        <w:rPr>
          <w:rFonts w:asciiTheme="minorHAnsi" w:hAnsiTheme="minorHAnsi" w:cstheme="minorHAnsi"/>
        </w:rPr>
        <w:t>ἡ</w:t>
      </w:r>
      <w:r w:rsidRPr="001F4584">
        <w:rPr>
          <w:rFonts w:asciiTheme="minorHAnsi" w:hAnsiTheme="minorHAnsi" w:cstheme="minorHAnsi"/>
          <w:lang w:val="en-GB"/>
        </w:rPr>
        <w:t xml:space="preserve">, </w:t>
      </w:r>
      <w:r w:rsidRPr="001F4584">
        <w:rPr>
          <w:rStyle w:val="info-lemme"/>
          <w:rFonts w:asciiTheme="minorHAnsi" w:hAnsiTheme="minorHAnsi" w:cstheme="minorHAnsi"/>
          <w:lang w:val="en-GB"/>
        </w:rPr>
        <w:t>Sor.</w:t>
      </w:r>
      <w:r w:rsidRPr="001F4584">
        <w:rPr>
          <w:rFonts w:asciiTheme="minorHAnsi" w:hAnsiTheme="minorHAnsi" w:cstheme="minorHAnsi"/>
          <w:lang w:val="en-GB"/>
        </w:rPr>
        <w:t xml:space="preserve"> 1.22, 2.7), </w:t>
      </w:r>
      <w:r w:rsidRPr="001F4584">
        <w:rPr>
          <w:rFonts w:asciiTheme="minorHAnsi" w:hAnsiTheme="minorHAnsi" w:cstheme="minorHAnsi"/>
          <w:bCs/>
          <w:lang w:val="en-GB"/>
        </w:rPr>
        <w:t>one who trains the voice, teacher of singing and declamation</w:t>
      </w:r>
      <w:r w:rsidRPr="001F4584">
        <w:rPr>
          <w:rFonts w:asciiTheme="minorHAnsi" w:hAnsiTheme="minorHAnsi" w:cstheme="minorHAnsi"/>
          <w:lang w:val="en-GB"/>
        </w:rPr>
        <w:t xml:space="preserve">, IGRom. </w:t>
      </w:r>
      <w:r w:rsidRPr="001F4584">
        <w:rPr>
          <w:rFonts w:asciiTheme="minorHAnsi" w:hAnsiTheme="minorHAnsi" w:cstheme="minorHAnsi"/>
        </w:rPr>
        <w:t xml:space="preserve">4.1432.22 (Smyrna), </w:t>
      </w:r>
      <w:r w:rsidRPr="001F4584">
        <w:rPr>
          <w:rStyle w:val="info-lemme"/>
          <w:rFonts w:asciiTheme="minorHAnsi" w:hAnsiTheme="minorHAnsi" w:cstheme="minorHAnsi"/>
        </w:rPr>
        <w:t xml:space="preserve">Arr. </w:t>
      </w:r>
      <w:r w:rsidRPr="001F4584">
        <w:rPr>
          <w:rStyle w:val="info-lemme"/>
          <w:rFonts w:asciiTheme="minorHAnsi" w:hAnsiTheme="minorHAnsi" w:cstheme="minorHAnsi"/>
          <w:i/>
          <w:iCs/>
        </w:rPr>
        <w:t>Epict.</w:t>
      </w:r>
      <w:r w:rsidRPr="001F4584">
        <w:rPr>
          <w:rFonts w:asciiTheme="minorHAnsi" w:hAnsiTheme="minorHAnsi" w:cstheme="minorHAnsi"/>
        </w:rPr>
        <w:t xml:space="preserve"> 1.4.20, </w:t>
      </w:r>
      <w:r w:rsidRPr="001F4584">
        <w:rPr>
          <w:rStyle w:val="info-lemme"/>
          <w:rFonts w:asciiTheme="minorHAnsi" w:hAnsiTheme="minorHAnsi" w:cstheme="minorHAnsi"/>
        </w:rPr>
        <w:t>Vett.Val.</w:t>
      </w:r>
      <w:r w:rsidRPr="001F4584">
        <w:rPr>
          <w:rFonts w:asciiTheme="minorHAnsi" w:hAnsiTheme="minorHAnsi" w:cstheme="minorHAnsi"/>
        </w:rPr>
        <w:t xml:space="preserve"> 7.28, </w:t>
      </w:r>
      <w:r w:rsidRPr="001F4584">
        <w:rPr>
          <w:rStyle w:val="info-lemme"/>
          <w:rFonts w:asciiTheme="minorHAnsi" w:hAnsiTheme="minorHAnsi" w:cstheme="minorHAnsi"/>
        </w:rPr>
        <w:t xml:space="preserve">Alex.Aphr. </w:t>
      </w:r>
      <w:r w:rsidRPr="001F4584">
        <w:rPr>
          <w:rStyle w:val="info-lemme"/>
          <w:rFonts w:asciiTheme="minorHAnsi" w:hAnsiTheme="minorHAnsi" w:cstheme="minorHAnsi"/>
          <w:i/>
          <w:iCs/>
        </w:rPr>
        <w:t>Pr.</w:t>
      </w:r>
      <w:r w:rsidRPr="001F4584">
        <w:rPr>
          <w:rFonts w:asciiTheme="minorHAnsi" w:hAnsiTheme="minorHAnsi" w:cstheme="minorHAnsi"/>
        </w:rPr>
        <w:t xml:space="preserve"> 1.119 ; Lat. </w:t>
      </w:r>
      <w:r w:rsidRPr="001F4584">
        <w:rPr>
          <w:rFonts w:asciiTheme="minorHAnsi" w:hAnsiTheme="minorHAnsi" w:cstheme="minorHAnsi"/>
          <w:bCs/>
        </w:rPr>
        <w:t>phonascus</w:t>
      </w:r>
      <w:r w:rsidRPr="001F4584">
        <w:rPr>
          <w:rFonts w:asciiTheme="minorHAnsi" w:hAnsiTheme="minorHAnsi" w:cstheme="minorHAnsi"/>
        </w:rPr>
        <w:t xml:space="preserve">, </w:t>
      </w:r>
      <w:r w:rsidRPr="001F4584">
        <w:rPr>
          <w:rStyle w:val="info-lemme"/>
          <w:rFonts w:asciiTheme="minorHAnsi" w:hAnsiTheme="minorHAnsi" w:cstheme="minorHAnsi"/>
        </w:rPr>
        <w:t>Suet.</w:t>
      </w:r>
      <w:r w:rsidRPr="001F4584">
        <w:rPr>
          <w:rFonts w:asciiTheme="minorHAnsi" w:hAnsiTheme="minorHAnsi" w:cstheme="minorHAnsi"/>
        </w:rPr>
        <w:t xml:space="preserve"> </w:t>
      </w:r>
      <w:r w:rsidRPr="001F4584">
        <w:rPr>
          <w:rFonts w:asciiTheme="minorHAnsi" w:hAnsiTheme="minorHAnsi" w:cstheme="minorHAnsi"/>
          <w:i/>
          <w:iCs/>
        </w:rPr>
        <w:t>Aug.</w:t>
      </w:r>
      <w:r w:rsidRPr="001F4584">
        <w:rPr>
          <w:rFonts w:asciiTheme="minorHAnsi" w:hAnsiTheme="minorHAnsi" w:cstheme="minorHAnsi"/>
        </w:rPr>
        <w:t xml:space="preserve"> 84, </w:t>
      </w:r>
      <w:r w:rsidRPr="001F4584">
        <w:rPr>
          <w:rStyle w:val="info-lemme"/>
          <w:rFonts w:asciiTheme="minorHAnsi" w:hAnsiTheme="minorHAnsi" w:cstheme="minorHAnsi"/>
        </w:rPr>
        <w:t>Quint.</w:t>
      </w:r>
      <w:r w:rsidRPr="001F4584">
        <w:rPr>
          <w:rFonts w:asciiTheme="minorHAnsi" w:hAnsiTheme="minorHAnsi" w:cstheme="minorHAnsi"/>
        </w:rPr>
        <w:t xml:space="preserve"> </w:t>
      </w:r>
      <w:r w:rsidRPr="001F4584">
        <w:rPr>
          <w:rFonts w:asciiTheme="minorHAnsi" w:hAnsiTheme="minorHAnsi" w:cstheme="minorHAnsi"/>
          <w:i/>
          <w:iCs/>
        </w:rPr>
        <w:t>Inst.</w:t>
      </w:r>
      <w:r w:rsidRPr="001F4584">
        <w:rPr>
          <w:rFonts w:asciiTheme="minorHAnsi" w:hAnsiTheme="minorHAnsi" w:cstheme="minorHAnsi"/>
        </w:rPr>
        <w:t xml:space="preserve"> 11.3.19.</w:t>
      </w:r>
    </w:p>
  </w:footnote>
  <w:footnote w:id="342">
    <w:p w14:paraId="1EA9F7A5"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bCs/>
        </w:rPr>
        <w:t>φωνασκητής</w:t>
      </w:r>
      <w:r w:rsidRPr="001F4584">
        <w:rPr>
          <w:rFonts w:asciiTheme="minorHAnsi" w:hAnsiTheme="minorHAnsi" w:cstheme="minorHAnsi"/>
        </w:rPr>
        <w:t xml:space="preserve"> οῦ, ὁ, = φωνασκός, </w:t>
      </w:r>
      <w:r w:rsidRPr="001F4584">
        <w:rPr>
          <w:rStyle w:val="info-lemme"/>
          <w:rFonts w:asciiTheme="minorHAnsi" w:hAnsiTheme="minorHAnsi" w:cstheme="minorHAnsi"/>
          <w:i/>
          <w:iCs/>
        </w:rPr>
        <w:t>Gloss.</w:t>
      </w:r>
    </w:p>
  </w:footnote>
  <w:footnote w:id="343">
    <w:p w14:paraId="798E2B56"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Tertullianus de pallio VI, 2. [ </w:t>
      </w:r>
      <w:r w:rsidRPr="001F4584">
        <w:rPr>
          <w:rFonts w:asciiTheme="minorHAnsi" w:hAnsiTheme="minorHAnsi" w:cstheme="minorHAnsi"/>
          <w:b/>
          <w:i/>
          <w:iCs/>
        </w:rPr>
        <w:t>edomatores vocis  varia lectio  pour enodatores vocis.</w:t>
      </w:r>
      <w:r w:rsidRPr="001F4584">
        <w:rPr>
          <w:rFonts w:asciiTheme="minorHAnsi" w:hAnsiTheme="minorHAnsi" w:cstheme="minorHAnsi"/>
          <w:b/>
          <w:iCs/>
        </w:rPr>
        <w:t xml:space="preserve">] </w:t>
      </w:r>
      <w:r w:rsidRPr="001F4584">
        <w:rPr>
          <w:rFonts w:asciiTheme="minorHAnsi" w:hAnsiTheme="minorHAnsi" w:cstheme="minorHAnsi"/>
          <w:b/>
          <w:i/>
          <w:iCs/>
        </w:rPr>
        <w:t xml:space="preserve"> </w:t>
      </w:r>
      <w:r w:rsidRPr="001F4584">
        <w:rPr>
          <w:rFonts w:asciiTheme="minorHAnsi" w:hAnsiTheme="minorHAnsi" w:cstheme="minorHAnsi"/>
          <w:b/>
          <w:i/>
          <w:iCs/>
        </w:rPr>
        <w:br/>
      </w:r>
      <w:r w:rsidRPr="001F4584">
        <w:rPr>
          <w:rFonts w:asciiTheme="minorHAnsi" w:hAnsiTheme="minorHAnsi" w:cstheme="minorHAnsi"/>
        </w:rPr>
        <w:t xml:space="preserve">&lt;2&gt; « Viderit nunc philosophia, quid prosit; nec enim sola mecum est. Habeo et alias artes in publico utiles. De meo uestiuntur et primus informator litterarum et primus enodator uocis et primus numerorum harenarius et grammaticus et rhetor et sophista et medicus et poeta et qui musicam pulsat et qui stellarem coniectat et qui uolaticam spectat. Omnis liberalitas studiorum quattuor meis angulis tegitur. »  </w:t>
      </w:r>
      <w:r w:rsidRPr="001F4584">
        <w:rPr>
          <w:rFonts w:ascii="Arial" w:hAnsi="Arial" w:cs="Arial"/>
        </w:rPr>
        <w:t>▬</w:t>
      </w:r>
      <w:r w:rsidRPr="001F4584">
        <w:rPr>
          <w:rFonts w:asciiTheme="minorHAnsi" w:hAnsiTheme="minorHAnsi" w:cstheme="minorHAnsi"/>
        </w:rPr>
        <w:t xml:space="preserve">  « Qu'on sache maintenant à quoi sert la philosophie, car elle n'est pas toute avec moi. Je possède encore d'autres arts utiles au public. Je suis porté par celui qui enseigne les premières lettres, par celui qui dénoue la voix de l'enfant, par celui qui trace sur le sable les premiers principes des nombres; par le grammairien, par le rhéteur, par le sophiste, par le médecin, par le poète, par le musicien, par le devin qui observe les astres ou le vol des oiseaux. Enfin tous les arts libéraux s'enveloppent du manteau à quatre angles. »</w:t>
      </w:r>
    </w:p>
  </w:footnote>
  <w:footnote w:id="344">
    <w:p w14:paraId="5E217D7F"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Galien,  L.</w:t>
      </w:r>
      <w:r w:rsidRPr="001F4584">
        <w:rPr>
          <w:rFonts w:asciiTheme="minorHAnsi" w:hAnsiTheme="minorHAnsi" w:cstheme="minorHAnsi"/>
          <w:b/>
        </w:rPr>
        <w:t>7</w:t>
      </w:r>
      <w:r w:rsidRPr="001F4584">
        <w:rPr>
          <w:rFonts w:asciiTheme="minorHAnsi" w:hAnsiTheme="minorHAnsi" w:cstheme="minorHAnsi"/>
        </w:rPr>
        <w:t xml:space="preserve">. De composit. pharmac. ??? </w:t>
      </w:r>
    </w:p>
  </w:footnote>
  <w:footnote w:id="345">
    <w:p w14:paraId="45D869B2"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Cicéron, </w:t>
      </w:r>
    </w:p>
  </w:footnote>
  <w:footnote w:id="346">
    <w:p w14:paraId="1A5BB579" w14:textId="651B89B3"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hAnsiTheme="minorHAnsi" w:cstheme="minorHAnsi"/>
        </w:rPr>
        <w:t xml:space="preserve"> </w:t>
      </w:r>
      <w:r w:rsidRPr="001F4584">
        <w:rPr>
          <w:rFonts w:asciiTheme="minorHAnsi" w:hAnsiTheme="minorHAnsi" w:cstheme="minorHAnsi"/>
          <w:b/>
        </w:rPr>
        <w:t>Quintilien Institution oratoire,</w:t>
      </w:r>
      <w:r w:rsidRPr="001F4584">
        <w:rPr>
          <w:rFonts w:asciiTheme="minorHAnsi" w:hAnsiTheme="minorHAnsi" w:cstheme="minorHAnsi"/>
        </w:rPr>
        <w:t xml:space="preserve">     [11</w:t>
      </w:r>
      <w:r w:rsidR="001643A9" w:rsidRPr="001F4584">
        <w:rPr>
          <w:rFonts w:asciiTheme="minorHAnsi" w:hAnsiTheme="minorHAnsi" w:cstheme="minorHAnsi"/>
        </w:rPr>
        <w:t>, 3, 2</w:t>
      </w:r>
      <w:r w:rsidRPr="001F4584">
        <w:rPr>
          <w:rFonts w:asciiTheme="minorHAnsi" w:hAnsiTheme="minorHAnsi" w:cstheme="minorHAnsi"/>
        </w:rPr>
        <w:t xml:space="preserve">0] XX.      XXII.   « Sed ut communiter et </w:t>
      </w:r>
      <w:r w:rsidRPr="001F4584">
        <w:rPr>
          <w:rFonts w:asciiTheme="minorHAnsi" w:hAnsiTheme="minorHAnsi" w:cstheme="minorHAnsi"/>
          <w:b/>
          <w:u w:val="single"/>
        </w:rPr>
        <w:t>phonascis</w:t>
      </w:r>
      <w:r w:rsidRPr="001F4584">
        <w:rPr>
          <w:rFonts w:asciiTheme="minorHAnsi" w:hAnsiTheme="minorHAnsi" w:cstheme="minorHAnsi"/>
        </w:rPr>
        <w:t xml:space="preserve"> et oratoribus necessaria est exercitatio, qua omnia conualescunt, ita curae non idem genus est. Nam neque certa tempora ad spatiandum dari possunt tot ciuilibus officiis occupato,</w:t>
      </w:r>
      <w:r w:rsidRPr="001F4584">
        <w:rPr>
          <w:rFonts w:asciiTheme="minorHAnsi" w:hAnsiTheme="minorHAnsi" w:cstheme="minorHAnsi"/>
          <w:b/>
          <w:u w:val="single"/>
        </w:rPr>
        <w:t xml:space="preserve"> nec praeparare ab imis sonis uocem ad summos nec semper a contentione condere licet</w:t>
      </w:r>
      <w:r w:rsidRPr="001F4584">
        <w:rPr>
          <w:rFonts w:asciiTheme="minorHAnsi" w:hAnsiTheme="minorHAnsi" w:cstheme="minorHAnsi"/>
        </w:rPr>
        <w:t xml:space="preserve">, cum pluribus iudiciis saepe dicendum sit. »    </w:t>
      </w:r>
      <w:r w:rsidRPr="001F4584">
        <w:rPr>
          <w:rFonts w:ascii="Arial" w:hAnsi="Arial" w:cs="Arial"/>
        </w:rPr>
        <w:t>▬</w:t>
      </w:r>
      <w:r w:rsidRPr="001F4584">
        <w:rPr>
          <w:rFonts w:asciiTheme="minorHAnsi" w:hAnsiTheme="minorHAnsi" w:cstheme="minorHAnsi"/>
        </w:rPr>
        <w:t xml:space="preserve">    « Mais si l'exercice est également nécessaire au musicien et à l'orateur, attendu que l'exercice développe et fortifie tout, le procédé n'est pas le même. Car il n'est pas possible à un homme public de trouver assez de loisir pour se promener à heures fixes, pour préparer sa voix en la faisant passer par tous les tons, ou la remettre, pour ainsi dire, dans le fourreau après le combat, obligé souvent de vaquer à plusieurs audiences. »</w:t>
      </w:r>
    </w:p>
  </w:footnote>
  <w:footnote w:id="347">
    <w:p w14:paraId="4B4D9456"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Sénèque ep. 2, XV.  </w:t>
      </w:r>
      <w:r w:rsidRPr="001F4584">
        <w:rPr>
          <w:rFonts w:asciiTheme="minorHAnsi" w:hAnsiTheme="minorHAnsi" w:cstheme="minorHAnsi"/>
        </w:rPr>
        <w:t xml:space="preserve">« Gestatio et corpus concutit et studio non officit: possis legere, possis dictare, possis loqui, possis audire, quorum nihil ne ambulatio quidem uetat fieri. (7) Nec tu intentionem uocis contempseris, quam ueto te per gradus et certos modos extollere, deinde deprimere.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La litière aussi donne au corps un ébranlement qui ne trouble point la pensée : elle permet de lire, de dicter, de parler, d’écouter, tous avantages que nous laisse même la promenade à pied. Ne dédaigne pas non plus la lecture à haute voix ; mais point de ces efforts d’organe qui montent toute l’échelle des tons pour baisser brusquement. » </w:t>
      </w:r>
    </w:p>
  </w:footnote>
  <w:footnote w:id="348">
    <w:p w14:paraId="7A40759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Démosthène, </w:t>
      </w:r>
      <w:r w:rsidRPr="001F4584">
        <w:rPr>
          <w:rFonts w:asciiTheme="minorHAnsi" w:hAnsiTheme="minorHAnsi" w:cstheme="minorHAnsi"/>
          <w:b/>
          <w:i/>
        </w:rPr>
        <w:t>Sur la couronne</w:t>
      </w:r>
      <w:r w:rsidRPr="001F4584">
        <w:rPr>
          <w:rFonts w:asciiTheme="minorHAnsi" w:hAnsiTheme="minorHAnsi" w:cstheme="minorHAnsi"/>
          <w:b/>
        </w:rPr>
        <w:t>, 308-309</w:t>
      </w:r>
      <w:r w:rsidRPr="001F4584">
        <w:rPr>
          <w:rFonts w:asciiTheme="minorHAnsi" w:hAnsiTheme="minorHAnsi" w:cstheme="minorHAnsi"/>
        </w:rPr>
        <w:t xml:space="preserve">.     </w:t>
      </w:r>
      <w:r w:rsidRPr="001F4584">
        <w:rPr>
          <w:rFonts w:asciiTheme="minorHAnsi" w:hAnsiTheme="minorHAnsi" w:cstheme="minorHAnsi"/>
          <w:caps/>
        </w:rPr>
        <w:t>ε</w:t>
      </w:r>
      <w:r w:rsidRPr="001F4584">
        <w:rPr>
          <w:rFonts w:asciiTheme="minorHAnsi" w:hAnsiTheme="minorHAnsi" w:cstheme="minorHAnsi"/>
        </w:rPr>
        <w:t xml:space="preserve">ἶτ' ἐπὶ τούτῳ τῷ καιρῷ ῥήτωρ ἐξαίφνης ἐκ τῆς ἡσυχίας ὥσπερ πνεῦμ' ἐφάνη, καὶ </w:t>
      </w:r>
      <w:r w:rsidRPr="001F4584">
        <w:rPr>
          <w:rFonts w:asciiTheme="minorHAnsi" w:hAnsiTheme="minorHAnsi" w:cstheme="minorHAnsi"/>
          <w:u w:val="single"/>
        </w:rPr>
        <w:t>πεφωνασκηκὼς</w:t>
      </w:r>
      <w:r w:rsidRPr="001F4584">
        <w:rPr>
          <w:rFonts w:asciiTheme="minorHAnsi" w:hAnsiTheme="minorHAnsi" w:cstheme="minorHAnsi"/>
        </w:rPr>
        <w:t xml:space="preserve"> καὶ συνειλοχὼς ῥήματα καὶ λόγους συνείρει τούτους σαφῶς καὶ ἀπνευστεί, ὄνησιν μὲν οὐδεμίαν φέροντας οὐδ' ἀγαθοῦ κτῆσιν οὐδενός, συμφορὰν δὲ τῷ τυχόντι τῶν πολιτῶν καὶ κοινὴν αἰσχύνην. </w:t>
      </w:r>
      <w:r w:rsidRPr="001F4584">
        <w:rPr>
          <w:rFonts w:ascii="Arial" w:hAnsi="Arial" w:cs="Arial"/>
        </w:rPr>
        <w:t>▬</w:t>
      </w:r>
      <w:r w:rsidRPr="001F4584">
        <w:rPr>
          <w:rFonts w:asciiTheme="minorHAnsi" w:hAnsiTheme="minorHAnsi" w:cstheme="minorHAnsi"/>
        </w:rPr>
        <w:t xml:space="preserve">  Sans doute, il est un repos honorable, utile à la patrie, et vous le goûtez presque tous loyalement. Mais, tel n'est pas, il s'en faut, le repos de cet homme. Caché loin des affaires quand bon lui semble, ce qui n'est pas rare, il épie le moment où vous êtes las d'entendre un orateur assidu, où la fortune vous envoie quelqu'un de ces revers, de ces chagrins si communs dans la vie humaine. Soudain il s'élance de sa retraite ; sa parole s'élève comme le vent, il déploie sa voix, entasse mots sur mots, et prolonge tout d'une haleine des tirades sonores qui, loin de produire aucun bien, frappent au hasard quelques particuliers, et déshonorent la République. Si ces exercices, si cette activité, Eschine, partaient d'une âme saine, vraiment zélée pour la patrie, il en sortirait des fruits généreux, utiles à tous, alliances, subsides, entreprises commerciales, lois salutaires, puissants obstacles opposés à l'ennemi.</w:t>
      </w:r>
    </w:p>
  </w:footnote>
  <w:footnote w:id="349">
    <w:p w14:paraId="15ED0817"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Cs/>
        </w:rPr>
        <w:t>φωνασκέω</w:t>
      </w:r>
      <w:r w:rsidRPr="001F4584">
        <w:rPr>
          <w:rFonts w:asciiTheme="minorHAnsi" w:hAnsiTheme="minorHAnsi" w:cstheme="minorHAnsi"/>
        </w:rPr>
        <w:t xml:space="preserve"> -ῶ : exercer sa voix, s’exercer au chant ou à la déclamation et suivre un régime approprié. PLAT. </w:t>
      </w:r>
      <w:r w:rsidRPr="001F4584">
        <w:rPr>
          <w:rFonts w:asciiTheme="minorHAnsi" w:hAnsiTheme="minorHAnsi" w:cstheme="minorHAnsi"/>
          <w:i/>
          <w:iCs/>
        </w:rPr>
        <w:t>Leg. 665</w:t>
      </w:r>
      <w:r w:rsidRPr="001F4584">
        <w:rPr>
          <w:rFonts w:asciiTheme="minorHAnsi" w:hAnsiTheme="minorHAnsi" w:cstheme="minorHAnsi"/>
        </w:rPr>
        <w:t xml:space="preserve"> e ; DÉM. </w:t>
      </w:r>
      <w:r w:rsidRPr="001F4584">
        <w:rPr>
          <w:rFonts w:asciiTheme="minorHAnsi" w:hAnsiTheme="minorHAnsi" w:cstheme="minorHAnsi"/>
          <w:i/>
          <w:iCs/>
        </w:rPr>
        <w:t>328, 11 ; 421, 21 ; 449, 14 ;</w:t>
      </w:r>
      <w:r w:rsidRPr="001F4584">
        <w:rPr>
          <w:rFonts w:asciiTheme="minorHAnsi" w:hAnsiTheme="minorHAnsi" w:cstheme="minorHAnsi"/>
        </w:rPr>
        <w:t xml:space="preserve"> ARSTT. </w:t>
      </w:r>
      <w:r w:rsidRPr="001F4584">
        <w:rPr>
          <w:rFonts w:asciiTheme="minorHAnsi" w:hAnsiTheme="minorHAnsi" w:cstheme="minorHAnsi"/>
          <w:i/>
          <w:iCs/>
        </w:rPr>
        <w:t xml:space="preserve">Probl. 11, 22. </w:t>
      </w:r>
      <w:r w:rsidRPr="001F4584">
        <w:rPr>
          <w:rStyle w:val="info-lemme"/>
          <w:rFonts w:asciiTheme="minorHAnsi" w:hAnsiTheme="minorHAnsi" w:cstheme="minorHAnsi"/>
        </w:rPr>
        <w:t xml:space="preserve">Pl. </w:t>
      </w:r>
      <w:r w:rsidRPr="001F4584">
        <w:rPr>
          <w:rStyle w:val="info-lemme"/>
          <w:rFonts w:asciiTheme="minorHAnsi" w:hAnsiTheme="minorHAnsi" w:cstheme="minorHAnsi"/>
          <w:i/>
          <w:iCs/>
        </w:rPr>
        <w:t>Lg.</w:t>
      </w:r>
      <w:r w:rsidRPr="001F4584">
        <w:rPr>
          <w:rFonts w:asciiTheme="minorHAnsi" w:hAnsiTheme="minorHAnsi" w:cstheme="minorHAnsi"/>
        </w:rPr>
        <w:t xml:space="preserve"> 665e, </w:t>
      </w:r>
      <w:r w:rsidRPr="001F4584">
        <w:rPr>
          <w:rStyle w:val="info-lemme"/>
          <w:rFonts w:asciiTheme="minorHAnsi" w:hAnsiTheme="minorHAnsi" w:cstheme="minorHAnsi"/>
        </w:rPr>
        <w:t>D.</w:t>
      </w:r>
      <w:r w:rsidRPr="001F4584">
        <w:rPr>
          <w:rFonts w:asciiTheme="minorHAnsi" w:hAnsiTheme="minorHAnsi" w:cstheme="minorHAnsi"/>
        </w:rPr>
        <w:t xml:space="preserve"> 18.308, 19.255, 336, Ph. 2.537 ;  voir Supra  « οἱ φωνασκοῦντες ἕωθέν τε καὶ νήστεις ὄντες τὰς μελέτας ποιούμενοι » </w:t>
      </w:r>
      <w:r w:rsidRPr="001F4584">
        <w:rPr>
          <w:rStyle w:val="info-lemme"/>
          <w:rFonts w:asciiTheme="minorHAnsi" w:hAnsiTheme="minorHAnsi" w:cstheme="minorHAnsi"/>
        </w:rPr>
        <w:t xml:space="preserve">Arist. </w:t>
      </w:r>
      <w:r w:rsidRPr="001F4584">
        <w:rPr>
          <w:rStyle w:val="info-lemme"/>
          <w:rFonts w:asciiTheme="minorHAnsi" w:hAnsiTheme="minorHAnsi" w:cstheme="minorHAnsi"/>
          <w:i/>
          <w:iCs/>
        </w:rPr>
        <w:t>Pr.</w:t>
      </w:r>
      <w:r w:rsidRPr="001F4584">
        <w:rPr>
          <w:rFonts w:asciiTheme="minorHAnsi" w:hAnsiTheme="minorHAnsi" w:cstheme="minorHAnsi"/>
        </w:rPr>
        <w:t xml:space="preserve"> 901b1 ; — </w:t>
      </w:r>
      <w:r w:rsidRPr="001F4584">
        <w:rPr>
          <w:rFonts w:asciiTheme="minorHAnsi" w:hAnsiTheme="minorHAnsi" w:cstheme="minorHAnsi"/>
          <w:i/>
          <w:iCs/>
        </w:rPr>
        <w:t>Med.</w:t>
      </w:r>
      <w:r w:rsidRPr="001F4584">
        <w:rPr>
          <w:rFonts w:asciiTheme="minorHAnsi" w:hAnsiTheme="minorHAnsi" w:cstheme="minorHAnsi"/>
        </w:rPr>
        <w:t xml:space="preserve">, </w:t>
      </w:r>
      <w:r w:rsidRPr="001F4584">
        <w:rPr>
          <w:rStyle w:val="info-lemme"/>
          <w:rFonts w:asciiTheme="minorHAnsi" w:hAnsiTheme="minorHAnsi" w:cstheme="minorHAnsi"/>
        </w:rPr>
        <w:t>Plu.</w:t>
      </w:r>
      <w:r w:rsidRPr="001F4584">
        <w:rPr>
          <w:rFonts w:asciiTheme="minorHAnsi" w:hAnsiTheme="minorHAnsi" w:cstheme="minorHAnsi"/>
        </w:rPr>
        <w:t xml:space="preserve"> 2.349a.</w:t>
      </w:r>
    </w:p>
  </w:footnote>
  <w:footnote w:id="350">
    <w:p w14:paraId="415C1E2A"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Plutarque,</w:t>
      </w:r>
      <w:r w:rsidRPr="001F4584">
        <w:rPr>
          <w:rFonts w:asciiTheme="minorHAnsi" w:hAnsiTheme="minorHAnsi" w:cstheme="minorHAnsi"/>
          <w:b/>
          <w:bCs/>
        </w:rPr>
        <w:t xml:space="preserve"> Moralia, des moyens de réprimer la colère</w:t>
      </w:r>
      <w:r w:rsidRPr="001F4584">
        <w:rPr>
          <w:rFonts w:asciiTheme="minorHAnsi" w:hAnsiTheme="minorHAnsi" w:cstheme="minorHAnsi"/>
          <w:bCs/>
        </w:rPr>
        <w:t>, § 6.  « </w:t>
      </w:r>
      <w:r w:rsidRPr="001F4584">
        <w:rPr>
          <w:rFonts w:asciiTheme="minorHAnsi" w:hAnsiTheme="minorHAnsi" w:cstheme="minorHAnsi"/>
        </w:rPr>
        <w:t xml:space="preserve">Γαΐῳ μὲν οὖν Γράκχῳ τῷ ῥήτορι καὶ τὸν τρόπον ὄντι χαλεπῷ καὶ περιπαθέστερον λέγοντι διηρμοσμένον ἦν συρίγγιον, ᾧ τὴν φωνὴν οἱ ἁρμονικοὶ σχέδην ἐπ´ ἀμφότερα διὰ τῶν τόνων ἄγουσι, καὶ τοῦτ´ ἔχων οἰκέτης αὐτοῦ λέγοντος ὄπισθεν ἑστὼς ἐνεδίδου τόνον ἐπιεικῆ καὶ πρᾶον, ᾧ τὴν κραυγὴν ἀνεκαλεῖτο καὶ τὸ τραχὺ καὶ τὸ θυμικὸν ἀφῄρει τῆς φωνῆς, ὥσπερ ὁ τῶν βουκόλων "κηρόπλαστος ὀτοβεῖ δόναξ ἀχέτας ὑπνοδόταν νόμον," ἐπιθέλγων καὶ καθιστὰς τὴν ὀργὴν τοῦ ῥήτορος·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bCs/>
        </w:rPr>
        <w:t xml:space="preserve">  </w:t>
      </w:r>
      <w:r w:rsidRPr="001F4584">
        <w:rPr>
          <w:rFonts w:asciiTheme="minorHAnsi" w:hAnsiTheme="minorHAnsi" w:cstheme="minorHAnsi"/>
        </w:rPr>
        <w:t>L'orateur Caïus Gracchus, dont les manières étaient dures et qui parlait avec trop de véhémence, réglait sa voix par une de ces petites flûtes au moyen desquelles les musiciens observent la gradation dans les tons différents. Lorsqu'il parlait, un de ses domestiques se tenait derrière lui avec cette flûte, jouant un air doux et modéré afin de ramener la voix trop criarde de son maître et de lui faire prendre un ton qui n'eût point d'âpreté et de colère. C'était comme dans les pastorales, où "... De légers pipeaux Par leur note paisible invitent au repos". De même cette flûte calmait et adoucissait l'emportement de l'orateur.</w:t>
      </w:r>
    </w:p>
  </w:footnote>
  <w:footnote w:id="351">
    <w:p w14:paraId="05FE19D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Suétone Vie d’Auguste 84</w:t>
      </w:r>
      <w:r w:rsidRPr="001F4584">
        <w:rPr>
          <w:rFonts w:asciiTheme="minorHAnsi" w:hAnsiTheme="minorHAnsi" w:cstheme="minorHAnsi"/>
        </w:rPr>
        <w:t>.   « Pronuntiabat dulci et proprio quodam oris sono, dabatque assidue phonasco operam; sed non numquam, infirmatis faucibus, praeconis uoce ad populum concionatus est. »</w:t>
      </w:r>
    </w:p>
  </w:footnote>
  <w:footnote w:id="352">
    <w:p w14:paraId="0032D648"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Galien de Sanitate tuenda</w:t>
      </w:r>
      <w:r w:rsidRPr="001F4584">
        <w:rPr>
          <w:rFonts w:asciiTheme="minorHAnsi" w:hAnsiTheme="minorHAnsi" w:cstheme="minorHAnsi"/>
        </w:rPr>
        <w:t xml:space="preserve">, livre VI, [358-359]  «ἐζώννυον μὲν αὐτοῦ τὰ κάτω τοῦ θώρακος ἅπαντα μέχρι τῶν ἰσχίων ζώνῃ συμμέτρως πλατείᾳ, οὕτω παραβάλλων, ὡς ἐρηρεῖσθαι μὲν ἀλύπως, μήτε δὲ χαλαρὸν ἀπολείπειν τι μήτε πεπιέσθαι, γυμνάσια δὲ τά τε δι’ ὅλων τῶν χειρῶν ἐπιτηδευόμενα </w:t>
      </w:r>
      <w:r w:rsidRPr="001F4584">
        <w:rPr>
          <w:rFonts w:asciiTheme="minorHAnsi" w:hAnsiTheme="minorHAnsi" w:cstheme="minorHAnsi"/>
          <w:u w:val="single"/>
        </w:rPr>
        <w:t>καὶ τὰς καλουμένας ὑπὸ τῶν φωνασκῶν ἀναφωνήσεις παρελάμβανον</w:t>
      </w:r>
      <w:r w:rsidRPr="001F4584">
        <w:rPr>
          <w:rFonts w:asciiTheme="minorHAnsi" w:hAnsiTheme="minorHAnsi" w:cstheme="minorHAnsi"/>
        </w:rPr>
        <w:t xml:space="preserve">, ἐφ’ ἑκάτερα </w:t>
      </w:r>
      <w:r w:rsidRPr="001F4584">
        <w:rPr>
          <w:rStyle w:val="cit"/>
          <w:rFonts w:asciiTheme="minorHAnsi" w:hAnsiTheme="minorHAnsi" w:cstheme="minorHAnsi"/>
        </w:rPr>
        <w:t>[359]</w:t>
      </w:r>
      <w:r w:rsidRPr="001F4584">
        <w:rPr>
          <w:rFonts w:asciiTheme="minorHAnsi" w:hAnsiTheme="minorHAnsi" w:cstheme="minorHAnsi"/>
        </w:rPr>
        <w:t xml:space="preserve"> δὲ κατάληψιν πνεύματος ἐκέλευον ποιεῖσθαι. »</w:t>
      </w:r>
    </w:p>
  </w:footnote>
  <w:footnote w:id="353">
    <w:p w14:paraId="395334F7" w14:textId="77777777" w:rsidR="00F85981" w:rsidRPr="001F4584" w:rsidRDefault="00F85981" w:rsidP="001F4584">
      <w:pPr>
        <w:pStyle w:val="Sansinterligne"/>
        <w:tabs>
          <w:tab w:val="left" w:pos="284"/>
        </w:tabs>
        <w:ind w:firstLine="284"/>
        <w:rPr>
          <w:rFonts w:asciiTheme="minorHAnsi" w:hAnsiTheme="minorHAnsi" w:cstheme="minorHAnsi"/>
          <w:lang w:val="el-GR"/>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Aristote,</w:t>
      </w:r>
      <w:r w:rsidRPr="001F4584">
        <w:rPr>
          <w:rFonts w:asciiTheme="minorHAnsi" w:hAnsiTheme="minorHAnsi" w:cstheme="minorHAnsi"/>
          <w:bCs/>
        </w:rPr>
        <w:t xml:space="preserve"> </w:t>
      </w:r>
      <w:r w:rsidRPr="001F4584">
        <w:rPr>
          <w:rFonts w:asciiTheme="minorHAnsi" w:hAnsiTheme="minorHAnsi" w:cstheme="minorHAnsi"/>
        </w:rPr>
        <w:t xml:space="preserve"> </w:t>
      </w:r>
      <w:r w:rsidRPr="001F4584">
        <w:rPr>
          <w:rFonts w:asciiTheme="minorHAnsi" w:hAnsiTheme="minorHAnsi" w:cstheme="minorHAnsi"/>
          <w:i/>
        </w:rPr>
        <w:t>peut-être</w:t>
      </w:r>
      <w:r w:rsidRPr="001F4584">
        <w:rPr>
          <w:rFonts w:asciiTheme="minorHAnsi" w:hAnsiTheme="minorHAnsi" w:cstheme="minorHAnsi"/>
        </w:rPr>
        <w:t xml:space="preserve"> ( ?????)  </w:t>
      </w:r>
      <w:r w:rsidRPr="001F4584">
        <w:rPr>
          <w:rFonts w:asciiTheme="minorHAnsi" w:hAnsiTheme="minorHAnsi" w:cstheme="minorHAnsi"/>
          <w:b/>
        </w:rPr>
        <w:t xml:space="preserve">Problemata, 11, 12.  901 b. </w:t>
      </w:r>
      <w:r w:rsidRPr="001F4584">
        <w:rPr>
          <w:rFonts w:asciiTheme="minorHAnsi" w:hAnsiTheme="minorHAnsi" w:cstheme="minorHAnsi"/>
        </w:rPr>
        <w:t>« </w:t>
      </w:r>
      <w:r w:rsidRPr="001F4584">
        <w:rPr>
          <w:rStyle w:val="sense"/>
          <w:rFonts w:asciiTheme="minorHAnsi" w:hAnsiTheme="minorHAnsi" w:cstheme="minorHAnsi"/>
          <w:caps/>
          <w:lang w:val="el-GR"/>
        </w:rPr>
        <w:t>ο</w:t>
      </w:r>
      <w:r w:rsidRPr="001F4584">
        <w:rPr>
          <w:rStyle w:val="sense"/>
          <w:rFonts w:asciiTheme="minorHAnsi" w:hAnsiTheme="minorHAnsi" w:cstheme="minorHAnsi"/>
          <w:lang w:val="el-GR"/>
        </w:rPr>
        <w:t>ἱ</w:t>
      </w:r>
      <w:r w:rsidRPr="001F4584">
        <w:rPr>
          <w:rStyle w:val="sense"/>
          <w:rFonts w:asciiTheme="minorHAnsi" w:hAnsiTheme="minorHAnsi" w:cstheme="minorHAnsi"/>
        </w:rPr>
        <w:t xml:space="preserve"> </w:t>
      </w:r>
      <w:r w:rsidRPr="001F4584">
        <w:rPr>
          <w:rStyle w:val="sense"/>
          <w:rFonts w:asciiTheme="minorHAnsi" w:hAnsiTheme="minorHAnsi" w:cstheme="minorHAnsi"/>
          <w:lang w:val="el-GR"/>
        </w:rPr>
        <w:t>φωνασκοῦντες</w:t>
      </w:r>
      <w:r w:rsidRPr="001F4584">
        <w:rPr>
          <w:rStyle w:val="sense"/>
          <w:rFonts w:asciiTheme="minorHAnsi" w:hAnsiTheme="minorHAnsi" w:cstheme="minorHAnsi"/>
        </w:rPr>
        <w:t xml:space="preserve"> </w:t>
      </w:r>
      <w:r w:rsidRPr="001F4584">
        <w:rPr>
          <w:rStyle w:val="sense"/>
          <w:rFonts w:asciiTheme="minorHAnsi" w:hAnsiTheme="minorHAnsi" w:cstheme="minorHAnsi"/>
          <w:b/>
          <w:lang w:val="el-GR"/>
        </w:rPr>
        <w:t>ἕωθέν</w:t>
      </w:r>
      <w:r w:rsidRPr="001F4584">
        <w:rPr>
          <w:rStyle w:val="sense"/>
          <w:rFonts w:asciiTheme="minorHAnsi" w:hAnsiTheme="minorHAnsi" w:cstheme="minorHAnsi"/>
          <w:b/>
        </w:rPr>
        <w:t xml:space="preserve"> </w:t>
      </w:r>
      <w:r w:rsidRPr="001F4584">
        <w:rPr>
          <w:rStyle w:val="sense"/>
          <w:rFonts w:asciiTheme="minorHAnsi" w:hAnsiTheme="minorHAnsi" w:cstheme="minorHAnsi"/>
          <w:b/>
          <w:lang w:val="el-GR"/>
        </w:rPr>
        <w:t>τε</w:t>
      </w:r>
      <w:r w:rsidRPr="001F4584">
        <w:rPr>
          <w:rStyle w:val="sense"/>
          <w:rFonts w:asciiTheme="minorHAnsi" w:hAnsiTheme="minorHAnsi" w:cstheme="minorHAnsi"/>
          <w:b/>
        </w:rPr>
        <w:t xml:space="preserve"> </w:t>
      </w:r>
      <w:r w:rsidRPr="001F4584">
        <w:rPr>
          <w:rStyle w:val="sense"/>
          <w:rFonts w:asciiTheme="minorHAnsi" w:hAnsiTheme="minorHAnsi" w:cstheme="minorHAnsi"/>
          <w:b/>
          <w:lang w:val="el-GR"/>
        </w:rPr>
        <w:t>καὶ</w:t>
      </w:r>
      <w:r w:rsidRPr="001F4584">
        <w:rPr>
          <w:rStyle w:val="sense"/>
          <w:rFonts w:asciiTheme="minorHAnsi" w:hAnsiTheme="minorHAnsi" w:cstheme="minorHAnsi"/>
          <w:b/>
        </w:rPr>
        <w:t xml:space="preserve"> </w:t>
      </w:r>
      <w:r w:rsidRPr="001F4584">
        <w:rPr>
          <w:rStyle w:val="sense"/>
          <w:rFonts w:asciiTheme="minorHAnsi" w:hAnsiTheme="minorHAnsi" w:cstheme="minorHAnsi"/>
          <w:b/>
          <w:lang w:val="el-GR"/>
        </w:rPr>
        <w:t>νήστεις</w:t>
      </w:r>
      <w:r w:rsidRPr="001F4584">
        <w:rPr>
          <w:rStyle w:val="sense"/>
          <w:rFonts w:asciiTheme="minorHAnsi" w:hAnsiTheme="minorHAnsi" w:cstheme="minorHAnsi"/>
          <w:b/>
        </w:rPr>
        <w:t xml:space="preserve"> </w:t>
      </w:r>
      <w:r w:rsidRPr="001F4584">
        <w:rPr>
          <w:rStyle w:val="sense"/>
          <w:rFonts w:asciiTheme="minorHAnsi" w:hAnsiTheme="minorHAnsi" w:cstheme="minorHAnsi"/>
          <w:b/>
          <w:lang w:val="el-GR"/>
        </w:rPr>
        <w:t>ὄντες</w:t>
      </w:r>
      <w:r w:rsidRPr="001F4584">
        <w:rPr>
          <w:rStyle w:val="sense"/>
          <w:rFonts w:asciiTheme="minorHAnsi" w:hAnsiTheme="minorHAnsi" w:cstheme="minorHAnsi"/>
          <w:b/>
        </w:rPr>
        <w:t xml:space="preserve"> </w:t>
      </w:r>
      <w:r w:rsidRPr="001F4584">
        <w:rPr>
          <w:rStyle w:val="sense"/>
          <w:rFonts w:asciiTheme="minorHAnsi" w:hAnsiTheme="minorHAnsi" w:cstheme="minorHAnsi"/>
          <w:b/>
          <w:lang w:val="el-GR"/>
        </w:rPr>
        <w:t>τὰς</w:t>
      </w:r>
      <w:r w:rsidRPr="001F4584">
        <w:rPr>
          <w:rStyle w:val="sense"/>
          <w:rFonts w:asciiTheme="minorHAnsi" w:hAnsiTheme="minorHAnsi" w:cstheme="minorHAnsi"/>
          <w:b/>
        </w:rPr>
        <w:t xml:space="preserve"> </w:t>
      </w:r>
      <w:r w:rsidRPr="001F4584">
        <w:rPr>
          <w:rStyle w:val="sense"/>
          <w:rFonts w:asciiTheme="minorHAnsi" w:hAnsiTheme="minorHAnsi" w:cstheme="minorHAnsi"/>
          <w:b/>
          <w:lang w:val="el-GR"/>
        </w:rPr>
        <w:t>μελέτας</w:t>
      </w:r>
      <w:r w:rsidRPr="001F4584">
        <w:rPr>
          <w:rStyle w:val="sense"/>
          <w:rFonts w:asciiTheme="minorHAnsi" w:hAnsiTheme="minorHAnsi" w:cstheme="minorHAnsi"/>
          <w:b/>
        </w:rPr>
        <w:t xml:space="preserve"> </w:t>
      </w:r>
      <w:r w:rsidRPr="001F4584">
        <w:rPr>
          <w:rStyle w:val="sense"/>
          <w:rFonts w:asciiTheme="minorHAnsi" w:hAnsiTheme="minorHAnsi" w:cstheme="minorHAnsi"/>
          <w:b/>
          <w:lang w:val="el-GR"/>
        </w:rPr>
        <w:t>ποιούμενοι</w:t>
      </w:r>
      <w:r w:rsidRPr="001F4584">
        <w:rPr>
          <w:rStyle w:val="sense"/>
          <w:rFonts w:asciiTheme="minorHAnsi" w:hAnsiTheme="minorHAnsi" w:cstheme="minorHAnsi"/>
        </w:rPr>
        <w:t xml:space="preserve"> ». </w:t>
      </w:r>
      <w:r w:rsidRPr="001F4584">
        <w:rPr>
          <w:rStyle w:val="bibl"/>
          <w:rFonts w:asciiTheme="minorHAnsi" w:hAnsiTheme="minorHAnsi" w:cstheme="minorHAnsi"/>
        </w:rPr>
        <w:t>Arist.</w:t>
      </w:r>
      <w:r w:rsidRPr="001F4584">
        <w:rPr>
          <w:rStyle w:val="Titre11"/>
          <w:rFonts w:asciiTheme="minorHAnsi" w:hAnsiTheme="minorHAnsi" w:cstheme="minorHAnsi"/>
        </w:rPr>
        <w:t>Pr.</w:t>
      </w:r>
      <w:r w:rsidRPr="001F4584">
        <w:rPr>
          <w:rStyle w:val="bibl"/>
          <w:rFonts w:asciiTheme="minorHAnsi" w:hAnsiTheme="minorHAnsi" w:cstheme="minorHAnsi"/>
        </w:rPr>
        <w:t xml:space="preserve">901b1  /// </w:t>
      </w:r>
      <w:r w:rsidRPr="001F4584">
        <w:rPr>
          <w:rStyle w:val="sense"/>
          <w:rFonts w:asciiTheme="minorHAnsi" w:hAnsiTheme="minorHAnsi" w:cstheme="minorHAnsi"/>
          <w:b/>
          <w:bCs/>
          <w:lang w:val="el-GR"/>
        </w:rPr>
        <w:t>φωνασκέω</w:t>
      </w:r>
      <w:r w:rsidRPr="001F4584">
        <w:rPr>
          <w:rStyle w:val="sense"/>
          <w:rFonts w:asciiTheme="minorHAnsi" w:hAnsiTheme="minorHAnsi" w:cstheme="minorHAnsi"/>
        </w:rPr>
        <w:t xml:space="preserve">: </w:t>
      </w:r>
      <w:r w:rsidRPr="001F4584">
        <w:rPr>
          <w:rStyle w:val="sense"/>
          <w:rFonts w:asciiTheme="minorHAnsi" w:hAnsiTheme="minorHAnsi" w:cstheme="minorHAnsi"/>
          <w:lang w:val="el-GR"/>
        </w:rPr>
        <w:t>ἀσκῶ</w:t>
      </w:r>
      <w:r w:rsidRPr="001F4584">
        <w:rPr>
          <w:rStyle w:val="sense"/>
          <w:rFonts w:asciiTheme="minorHAnsi" w:hAnsiTheme="minorHAnsi" w:cstheme="minorHAnsi"/>
        </w:rPr>
        <w:t xml:space="preserve"> </w:t>
      </w:r>
      <w:r w:rsidRPr="001F4584">
        <w:rPr>
          <w:rStyle w:val="sense"/>
          <w:rFonts w:asciiTheme="minorHAnsi" w:hAnsiTheme="minorHAnsi" w:cstheme="minorHAnsi"/>
          <w:lang w:val="el-GR"/>
        </w:rPr>
        <w:t>τὴν</w:t>
      </w:r>
      <w:r w:rsidRPr="001F4584">
        <w:rPr>
          <w:rStyle w:val="sense"/>
          <w:rFonts w:asciiTheme="minorHAnsi" w:hAnsiTheme="minorHAnsi" w:cstheme="minorHAnsi"/>
        </w:rPr>
        <w:t xml:space="preserve"> </w:t>
      </w:r>
      <w:r w:rsidRPr="001F4584">
        <w:rPr>
          <w:rStyle w:val="sense"/>
          <w:rFonts w:asciiTheme="minorHAnsi" w:hAnsiTheme="minorHAnsi" w:cstheme="minorHAnsi"/>
          <w:lang w:val="el-GR"/>
        </w:rPr>
        <w:t>φωνήν</w:t>
      </w:r>
      <w:r w:rsidRPr="001F4584">
        <w:rPr>
          <w:rStyle w:val="sense"/>
          <w:rFonts w:asciiTheme="minorHAnsi" w:hAnsiTheme="minorHAnsi" w:cstheme="minorHAnsi"/>
        </w:rPr>
        <w:t xml:space="preserve"> </w:t>
      </w:r>
      <w:r w:rsidRPr="001F4584">
        <w:rPr>
          <w:rStyle w:val="sense"/>
          <w:rFonts w:asciiTheme="minorHAnsi" w:hAnsiTheme="minorHAnsi" w:cstheme="minorHAnsi"/>
          <w:lang w:val="el-GR"/>
        </w:rPr>
        <w:t>μου</w:t>
      </w:r>
      <w:r w:rsidRPr="001F4584">
        <w:rPr>
          <w:rStyle w:val="sense"/>
          <w:rFonts w:asciiTheme="minorHAnsi" w:hAnsiTheme="minorHAnsi" w:cstheme="minorHAnsi"/>
        </w:rPr>
        <w:t xml:space="preserve">, </w:t>
      </w:r>
      <w:r w:rsidRPr="001F4584">
        <w:rPr>
          <w:rStyle w:val="sense"/>
          <w:rFonts w:asciiTheme="minorHAnsi" w:hAnsiTheme="minorHAnsi" w:cstheme="minorHAnsi"/>
          <w:lang w:val="el-GR"/>
        </w:rPr>
        <w:t>γυμνάζομαι</w:t>
      </w:r>
      <w:r w:rsidRPr="001F4584">
        <w:rPr>
          <w:rStyle w:val="sense"/>
          <w:rFonts w:asciiTheme="minorHAnsi" w:hAnsiTheme="minorHAnsi" w:cstheme="minorHAnsi"/>
        </w:rPr>
        <w:t xml:space="preserve"> </w:t>
      </w:r>
      <w:r w:rsidRPr="001F4584">
        <w:rPr>
          <w:rStyle w:val="sense"/>
          <w:rFonts w:asciiTheme="minorHAnsi" w:hAnsiTheme="minorHAnsi" w:cstheme="minorHAnsi"/>
          <w:lang w:val="el-GR"/>
        </w:rPr>
        <w:t>εἰς</w:t>
      </w:r>
      <w:r w:rsidRPr="001F4584">
        <w:rPr>
          <w:rStyle w:val="sense"/>
          <w:rFonts w:asciiTheme="minorHAnsi" w:hAnsiTheme="minorHAnsi" w:cstheme="minorHAnsi"/>
        </w:rPr>
        <w:t xml:space="preserve"> </w:t>
      </w:r>
      <w:r w:rsidRPr="001F4584">
        <w:rPr>
          <w:rStyle w:val="sense"/>
          <w:rFonts w:asciiTheme="minorHAnsi" w:hAnsiTheme="minorHAnsi" w:cstheme="minorHAnsi"/>
          <w:lang w:val="el-GR"/>
        </w:rPr>
        <w:t>τὸ</w:t>
      </w:r>
      <w:r w:rsidRPr="001F4584">
        <w:rPr>
          <w:rStyle w:val="sense"/>
          <w:rFonts w:asciiTheme="minorHAnsi" w:hAnsiTheme="minorHAnsi" w:cstheme="minorHAnsi"/>
        </w:rPr>
        <w:t xml:space="preserve"> </w:t>
      </w:r>
      <w:r w:rsidRPr="001F4584">
        <w:rPr>
          <w:rStyle w:val="sense"/>
          <w:rFonts w:asciiTheme="minorHAnsi" w:hAnsiTheme="minorHAnsi" w:cstheme="minorHAnsi"/>
          <w:lang w:val="el-GR"/>
        </w:rPr>
        <w:t>ᾂδειν</w:t>
      </w:r>
      <w:r w:rsidRPr="001F4584">
        <w:rPr>
          <w:rStyle w:val="sense"/>
          <w:rFonts w:asciiTheme="minorHAnsi" w:hAnsiTheme="minorHAnsi" w:cstheme="minorHAnsi"/>
        </w:rPr>
        <w:t xml:space="preserve"> </w:t>
      </w:r>
      <w:r w:rsidRPr="001F4584">
        <w:rPr>
          <w:rStyle w:val="sense"/>
          <w:rFonts w:asciiTheme="minorHAnsi" w:hAnsiTheme="minorHAnsi" w:cstheme="minorHAnsi"/>
          <w:lang w:val="el-GR"/>
        </w:rPr>
        <w:t>ἢ</w:t>
      </w:r>
      <w:r w:rsidRPr="001F4584">
        <w:rPr>
          <w:rStyle w:val="sense"/>
          <w:rFonts w:asciiTheme="minorHAnsi" w:hAnsiTheme="minorHAnsi" w:cstheme="minorHAnsi"/>
        </w:rPr>
        <w:t xml:space="preserve"> </w:t>
      </w:r>
      <w:r w:rsidRPr="001F4584">
        <w:rPr>
          <w:rStyle w:val="sense"/>
          <w:rFonts w:asciiTheme="minorHAnsi" w:hAnsiTheme="minorHAnsi" w:cstheme="minorHAnsi"/>
          <w:lang w:val="el-GR"/>
        </w:rPr>
        <w:t>εἰς</w:t>
      </w:r>
      <w:r w:rsidRPr="001F4584">
        <w:rPr>
          <w:rStyle w:val="sense"/>
          <w:rFonts w:asciiTheme="minorHAnsi" w:hAnsiTheme="minorHAnsi" w:cstheme="minorHAnsi"/>
        </w:rPr>
        <w:t xml:space="preserve"> </w:t>
      </w:r>
      <w:r w:rsidRPr="001F4584">
        <w:rPr>
          <w:rStyle w:val="sense"/>
          <w:rFonts w:asciiTheme="minorHAnsi" w:hAnsiTheme="minorHAnsi" w:cstheme="minorHAnsi"/>
          <w:lang w:val="el-GR"/>
        </w:rPr>
        <w:t>ἀπαγγελίαν</w:t>
      </w:r>
      <w:r w:rsidRPr="001F4584">
        <w:rPr>
          <w:rStyle w:val="sense"/>
          <w:rFonts w:asciiTheme="minorHAnsi" w:hAnsiTheme="minorHAnsi" w:cstheme="minorHAnsi"/>
        </w:rPr>
        <w:t xml:space="preserve">, </w:t>
      </w:r>
      <w:r w:rsidRPr="001F4584">
        <w:rPr>
          <w:rStyle w:val="sense"/>
          <w:rFonts w:asciiTheme="minorHAnsi" w:hAnsiTheme="minorHAnsi" w:cstheme="minorHAnsi"/>
          <w:lang w:val="el-GR"/>
        </w:rPr>
        <w:t>Πλάτ</w:t>
      </w:r>
      <w:r w:rsidRPr="001F4584">
        <w:rPr>
          <w:rStyle w:val="sense"/>
          <w:rFonts w:asciiTheme="minorHAnsi" w:hAnsiTheme="minorHAnsi" w:cstheme="minorHAnsi"/>
        </w:rPr>
        <w:t xml:space="preserve">. </w:t>
      </w:r>
      <w:r w:rsidRPr="001F4584">
        <w:rPr>
          <w:rStyle w:val="sense"/>
          <w:rFonts w:asciiTheme="minorHAnsi" w:hAnsiTheme="minorHAnsi" w:cstheme="minorHAnsi"/>
          <w:lang w:val="el-GR"/>
        </w:rPr>
        <w:t>Νόμ</w:t>
      </w:r>
      <w:r w:rsidRPr="001F4584">
        <w:rPr>
          <w:rStyle w:val="sense"/>
          <w:rFonts w:asciiTheme="minorHAnsi" w:hAnsiTheme="minorHAnsi" w:cstheme="minorHAnsi"/>
        </w:rPr>
        <w:t>. 665</w:t>
      </w:r>
      <w:r w:rsidRPr="001F4584">
        <w:rPr>
          <w:rStyle w:val="sense"/>
          <w:rFonts w:asciiTheme="minorHAnsi" w:hAnsiTheme="minorHAnsi" w:cstheme="minorHAnsi"/>
          <w:lang w:val="el-GR"/>
        </w:rPr>
        <w:t>Ε</w:t>
      </w:r>
      <w:r w:rsidRPr="001F4584">
        <w:rPr>
          <w:rStyle w:val="sense"/>
          <w:rFonts w:asciiTheme="minorHAnsi" w:hAnsiTheme="minorHAnsi" w:cstheme="minorHAnsi"/>
        </w:rPr>
        <w:t xml:space="preserve">, </w:t>
      </w:r>
      <w:r w:rsidRPr="001F4584">
        <w:rPr>
          <w:rStyle w:val="sense"/>
          <w:rFonts w:asciiTheme="minorHAnsi" w:hAnsiTheme="minorHAnsi" w:cstheme="minorHAnsi"/>
          <w:lang w:val="el-GR"/>
        </w:rPr>
        <w:t>Δημ</w:t>
      </w:r>
      <w:r w:rsidRPr="001F4584">
        <w:rPr>
          <w:rStyle w:val="sense"/>
          <w:rFonts w:asciiTheme="minorHAnsi" w:hAnsiTheme="minorHAnsi" w:cstheme="minorHAnsi"/>
        </w:rPr>
        <w:t xml:space="preserve">. 328. </w:t>
      </w:r>
      <w:r w:rsidRPr="001F4584">
        <w:rPr>
          <w:rStyle w:val="sense"/>
          <w:rFonts w:asciiTheme="minorHAnsi" w:hAnsiTheme="minorHAnsi" w:cstheme="minorHAnsi"/>
          <w:lang w:val="el-GR"/>
        </w:rPr>
        <w:t xml:space="preserve">11., 421. 21., 449. 14· οἱ φωνασκοῦντες </w:t>
      </w:r>
      <w:r w:rsidRPr="001F4584">
        <w:rPr>
          <w:rStyle w:val="sense"/>
          <w:rFonts w:asciiTheme="minorHAnsi" w:hAnsiTheme="minorHAnsi" w:cstheme="minorHAnsi"/>
          <w:b/>
          <w:lang w:val="el-GR"/>
        </w:rPr>
        <w:t>ἕωθέν τε καὶ νήστεις ὄντες</w:t>
      </w:r>
      <w:r w:rsidRPr="001F4584">
        <w:rPr>
          <w:rStyle w:val="sense"/>
          <w:rFonts w:asciiTheme="minorHAnsi" w:hAnsiTheme="minorHAnsi" w:cstheme="minorHAnsi"/>
          <w:lang w:val="el-GR"/>
        </w:rPr>
        <w:t xml:space="preserve"> τὰς μελέτας </w:t>
      </w:r>
      <w:r w:rsidRPr="001F4584">
        <w:rPr>
          <w:rStyle w:val="sense"/>
          <w:rFonts w:asciiTheme="minorHAnsi" w:hAnsiTheme="minorHAnsi" w:cstheme="minorHAnsi"/>
          <w:b/>
          <w:lang w:val="el-GR"/>
        </w:rPr>
        <w:t>ποιοῦνται</w:t>
      </w:r>
    </w:p>
  </w:footnote>
  <w:footnote w:id="354">
    <w:p w14:paraId="4823B309" w14:textId="77777777" w:rsidR="00F85981" w:rsidRPr="001F4584" w:rsidRDefault="00F85981" w:rsidP="001F4584">
      <w:pPr>
        <w:pStyle w:val="Sansinterligne"/>
        <w:tabs>
          <w:tab w:val="left" w:pos="284"/>
        </w:tabs>
        <w:ind w:firstLine="284"/>
        <w:rPr>
          <w:rFonts w:asciiTheme="minorHAnsi" w:hAnsiTheme="minorHAnsi" w:cstheme="minorHAnsi"/>
          <w:lang w:val="el-GR"/>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l-GR"/>
        </w:rPr>
        <w:t xml:space="preserve">. </w:t>
      </w:r>
      <w:r w:rsidRPr="001F4584">
        <w:rPr>
          <w:rFonts w:asciiTheme="minorHAnsi" w:hAnsiTheme="minorHAnsi" w:cstheme="minorHAnsi"/>
          <w:b/>
        </w:rPr>
        <w:t>Galien</w:t>
      </w:r>
      <w:r w:rsidRPr="001F4584">
        <w:rPr>
          <w:rFonts w:asciiTheme="minorHAnsi" w:hAnsiTheme="minorHAnsi" w:cstheme="minorHAnsi"/>
          <w:b/>
          <w:lang w:val="el-GR"/>
        </w:rPr>
        <w:t xml:space="preserve"> </w:t>
      </w:r>
      <w:r w:rsidRPr="001F4584">
        <w:rPr>
          <w:rFonts w:asciiTheme="minorHAnsi" w:hAnsiTheme="minorHAnsi" w:cstheme="minorHAnsi"/>
          <w:b/>
        </w:rPr>
        <w:t>de</w:t>
      </w:r>
      <w:r w:rsidRPr="001F4584">
        <w:rPr>
          <w:rFonts w:asciiTheme="minorHAnsi" w:hAnsiTheme="minorHAnsi" w:cstheme="minorHAnsi"/>
          <w:b/>
          <w:lang w:val="el-GR"/>
        </w:rPr>
        <w:t xml:space="preserve"> </w:t>
      </w:r>
      <w:r w:rsidRPr="001F4584">
        <w:rPr>
          <w:rFonts w:asciiTheme="minorHAnsi" w:hAnsiTheme="minorHAnsi" w:cstheme="minorHAnsi"/>
          <w:b/>
        </w:rPr>
        <w:t>Sanitate</w:t>
      </w:r>
      <w:r w:rsidRPr="001F4584">
        <w:rPr>
          <w:rFonts w:asciiTheme="minorHAnsi" w:hAnsiTheme="minorHAnsi" w:cstheme="minorHAnsi"/>
          <w:b/>
          <w:lang w:val="el-GR"/>
        </w:rPr>
        <w:t xml:space="preserve"> </w:t>
      </w:r>
      <w:r w:rsidRPr="001F4584">
        <w:rPr>
          <w:rFonts w:asciiTheme="minorHAnsi" w:hAnsiTheme="minorHAnsi" w:cstheme="minorHAnsi"/>
          <w:b/>
        </w:rPr>
        <w:t>tuenda</w:t>
      </w:r>
      <w:r w:rsidRPr="001F4584">
        <w:rPr>
          <w:rFonts w:asciiTheme="minorHAnsi" w:hAnsiTheme="minorHAnsi" w:cstheme="minorHAnsi"/>
          <w:lang w:val="el-GR"/>
        </w:rPr>
        <w:t xml:space="preserve">, </w:t>
      </w:r>
      <w:r w:rsidRPr="001F4584">
        <w:rPr>
          <w:rFonts w:asciiTheme="minorHAnsi" w:hAnsiTheme="minorHAnsi" w:cstheme="minorHAnsi"/>
        </w:rPr>
        <w:t>livre</w:t>
      </w:r>
      <w:r w:rsidRPr="001F4584">
        <w:rPr>
          <w:rFonts w:asciiTheme="minorHAnsi" w:hAnsiTheme="minorHAnsi" w:cstheme="minorHAnsi"/>
          <w:lang w:val="el-GR"/>
        </w:rPr>
        <w:t xml:space="preserve"> </w:t>
      </w:r>
      <w:r w:rsidRPr="001F4584">
        <w:rPr>
          <w:rFonts w:asciiTheme="minorHAnsi" w:hAnsiTheme="minorHAnsi" w:cstheme="minorHAnsi"/>
        </w:rPr>
        <w:t>VI</w:t>
      </w:r>
      <w:r w:rsidRPr="001F4584">
        <w:rPr>
          <w:rFonts w:asciiTheme="minorHAnsi" w:hAnsiTheme="minorHAnsi" w:cstheme="minorHAnsi"/>
          <w:lang w:val="el-GR"/>
        </w:rPr>
        <w:t xml:space="preserve">, [358-359]  «ἐζώννυον μὲν αὐτοῦ τὰ κάτω τοῦ θώρακος ἅπαντα μέχρι τῶν ἰσχίων ζώνῃ συμμέτρως πλατείᾳ, οὕτω παραβάλλων, ὡς ἐρηρεῖσθαι μὲν ἀλύπως, μήτε δὲ χαλαρὸν ἀπολείπειν τι μήτε πεπιέσθαι, γυμνάσια δὲ τά τε δι’ ὅλων τῶν χειρῶν ἐπιτηδευόμενα </w:t>
      </w:r>
      <w:r w:rsidRPr="001F4584">
        <w:rPr>
          <w:rFonts w:asciiTheme="minorHAnsi" w:hAnsiTheme="minorHAnsi" w:cstheme="minorHAnsi"/>
          <w:u w:val="single"/>
          <w:lang w:val="el-GR"/>
        </w:rPr>
        <w:t>καὶ τὰς καλουμένας ὑπὸ τῶν φωνασκῶν ἀναφωνήσεις παρελάμβανον</w:t>
      </w:r>
      <w:r w:rsidRPr="001F4584">
        <w:rPr>
          <w:rFonts w:asciiTheme="minorHAnsi" w:hAnsiTheme="minorHAnsi" w:cstheme="minorHAnsi"/>
          <w:lang w:val="el-GR"/>
        </w:rPr>
        <w:t xml:space="preserve">, ἐφ’ ἑκάτερα </w:t>
      </w:r>
      <w:r w:rsidRPr="001F4584">
        <w:rPr>
          <w:rStyle w:val="cit"/>
          <w:rFonts w:asciiTheme="minorHAnsi" w:hAnsiTheme="minorHAnsi" w:cstheme="minorHAnsi"/>
          <w:lang w:val="el-GR"/>
        </w:rPr>
        <w:t>[359]</w:t>
      </w:r>
      <w:r w:rsidRPr="001F4584">
        <w:rPr>
          <w:rFonts w:asciiTheme="minorHAnsi" w:hAnsiTheme="minorHAnsi" w:cstheme="minorHAnsi"/>
          <w:lang w:val="el-GR"/>
        </w:rPr>
        <w:t xml:space="preserve"> δὲ κατάληψιν πνεύματος ἐκέλευον ποιεῖσθαι.</w:t>
      </w:r>
      <w:r w:rsidRPr="001F4584">
        <w:rPr>
          <w:rFonts w:asciiTheme="minorHAnsi" w:hAnsiTheme="minorHAnsi" w:cstheme="minorHAnsi"/>
        </w:rPr>
        <w:t> </w:t>
      </w:r>
      <w:r w:rsidRPr="001F4584">
        <w:rPr>
          <w:rFonts w:asciiTheme="minorHAnsi" w:hAnsiTheme="minorHAnsi" w:cstheme="minorHAnsi"/>
          <w:lang w:val="el-GR"/>
        </w:rPr>
        <w:t>»</w:t>
      </w:r>
    </w:p>
  </w:footnote>
  <w:footnote w:id="355">
    <w:p w14:paraId="1C983730"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Sénèque Préface des controversiae, 16 :</w:t>
      </w:r>
      <w:r w:rsidRPr="001F4584">
        <w:rPr>
          <w:rFonts w:asciiTheme="minorHAnsi" w:hAnsiTheme="minorHAnsi" w:cstheme="minorHAnsi"/>
        </w:rPr>
        <w:t xml:space="preserve">       « 16  Corpus illi erat et natura solidum et multa exercitatione duratum, ideoque numquam impetus ardentis animi deseruit. vox robusta sed surda, lucubrationibus et neglegentia, non natura infuscata. beneficio tamen laterum extollebatur et quamvis inter initia parum attulise virium videretur, ipsa actione adcrescebat. nulla umquam illi cura vocis exercendae fuit; illum fortem et agrestem et Hispanae consuetudinis morem non poterat dediscere: utcumque res tulerat, ita vivere, nihil vocis causa facere, </w:t>
      </w:r>
      <w:r w:rsidRPr="001F4584">
        <w:rPr>
          <w:rFonts w:asciiTheme="minorHAnsi" w:hAnsiTheme="minorHAnsi" w:cstheme="minorHAnsi"/>
          <w:b/>
        </w:rPr>
        <w:t>non illam per gradus paulatim ab imo ad summum perducere,</w:t>
      </w:r>
      <w:r w:rsidRPr="001F4584">
        <w:rPr>
          <w:rFonts w:asciiTheme="minorHAnsi" w:hAnsiTheme="minorHAnsi" w:cstheme="minorHAnsi"/>
        </w:rPr>
        <w:t xml:space="preserve"> non rursus a summa contentione paribus intervallis descendere, non sudorem unctione discutere, non latus ambulatione reparare. » </w:t>
      </w:r>
    </w:p>
  </w:footnote>
  <w:footnote w:id="356">
    <w:p w14:paraId="1689FAE4" w14:textId="77777777" w:rsidR="00F85981" w:rsidRPr="001F4584" w:rsidRDefault="00F85981" w:rsidP="001F4584">
      <w:pPr>
        <w:tabs>
          <w:tab w:val="left" w:pos="284"/>
        </w:tabs>
        <w:spacing w:after="120"/>
        <w:ind w:firstLine="284"/>
        <w:rPr>
          <w:rFonts w:eastAsia="Times New Roman" w:cstheme="minorHAnsi"/>
          <w:sz w:val="18"/>
          <w:szCs w:val="18"/>
          <w:lang w:eastAsia="fr-FR"/>
        </w:rPr>
      </w:pPr>
      <w:r w:rsidRPr="001F4584">
        <w:rPr>
          <w:rStyle w:val="Appelnotedebasdep"/>
          <w:rFonts w:cstheme="minorHAnsi"/>
          <w:b/>
          <w:sz w:val="18"/>
          <w:szCs w:val="18"/>
          <w:vertAlign w:val="baseline"/>
        </w:rPr>
        <w:footnoteRef/>
      </w:r>
      <w:r w:rsidRPr="001F4584">
        <w:rPr>
          <w:rFonts w:cstheme="minorHAnsi"/>
          <w:b/>
          <w:sz w:val="18"/>
          <w:szCs w:val="18"/>
        </w:rPr>
        <w:t>. Alexandre d’Aphrodise,</w:t>
      </w:r>
      <w:r w:rsidRPr="001F4584">
        <w:rPr>
          <w:rFonts w:cstheme="minorHAnsi"/>
          <w:sz w:val="18"/>
          <w:szCs w:val="18"/>
        </w:rPr>
        <w:t xml:space="preserve"> Problèmes moraux,  </w:t>
      </w:r>
      <w:r w:rsidRPr="001F4584">
        <w:rPr>
          <w:rFonts w:ascii="Arial" w:hAnsi="Arial" w:cs="Arial"/>
          <w:sz w:val="18"/>
          <w:szCs w:val="18"/>
        </w:rPr>
        <w:t>▬</w:t>
      </w:r>
      <w:r w:rsidRPr="001F4584">
        <w:rPr>
          <w:rFonts w:cstheme="minorHAnsi"/>
          <w:sz w:val="18"/>
          <w:szCs w:val="18"/>
        </w:rPr>
        <w:t xml:space="preserve"> </w:t>
      </w:r>
      <w:r w:rsidRPr="001F4584">
        <w:rPr>
          <w:rFonts w:eastAsia="Times New Roman" w:cstheme="minorHAnsi"/>
          <w:b/>
          <w:bCs/>
          <w:caps/>
          <w:sz w:val="18"/>
          <w:szCs w:val="18"/>
          <w:lang w:eastAsia="fr-FR"/>
        </w:rPr>
        <w:t>π</w:t>
      </w:r>
      <w:r w:rsidRPr="001F4584">
        <w:rPr>
          <w:rFonts w:eastAsia="Times New Roman" w:cstheme="minorHAnsi"/>
          <w:b/>
          <w:bCs/>
          <w:sz w:val="18"/>
          <w:szCs w:val="18"/>
          <w:lang w:eastAsia="fr-FR"/>
        </w:rPr>
        <w:t>ρομαλακύνω</w:t>
      </w:r>
      <w:r w:rsidRPr="001F4584">
        <w:rPr>
          <w:rFonts w:eastAsia="Times New Roman" w:cstheme="minorHAnsi"/>
          <w:sz w:val="18"/>
          <w:szCs w:val="18"/>
          <w:lang w:eastAsia="fr-FR"/>
        </w:rPr>
        <w:t xml:space="preserve"> [ᾰᾰῡ] amollir, auparavant, A. APHR. </w:t>
      </w:r>
      <w:r w:rsidRPr="001F4584">
        <w:rPr>
          <w:rFonts w:eastAsia="Times New Roman" w:cstheme="minorHAnsi"/>
          <w:i/>
          <w:iCs/>
          <w:sz w:val="18"/>
          <w:szCs w:val="18"/>
          <w:lang w:eastAsia="fr-FR"/>
        </w:rPr>
        <w:t>Probl. 1, 119</w:t>
      </w:r>
      <w:r w:rsidRPr="001F4584">
        <w:rPr>
          <w:rFonts w:eastAsia="Times New Roman" w:cstheme="minorHAnsi"/>
          <w:sz w:val="18"/>
          <w:szCs w:val="18"/>
          <w:lang w:eastAsia="fr-FR"/>
        </w:rPr>
        <w:t>.</w:t>
      </w:r>
    </w:p>
    <w:p w14:paraId="466AB71F" w14:textId="77777777" w:rsidR="00F85981" w:rsidRPr="001F4584" w:rsidRDefault="00F85981" w:rsidP="001F4584">
      <w:pPr>
        <w:pStyle w:val="Sansinterligne"/>
        <w:tabs>
          <w:tab w:val="left" w:pos="284"/>
        </w:tabs>
        <w:ind w:firstLine="284"/>
        <w:rPr>
          <w:rFonts w:asciiTheme="minorHAnsi" w:hAnsiTheme="minorHAnsi" w:cstheme="minorHAnsi"/>
        </w:rPr>
      </w:pPr>
    </w:p>
  </w:footnote>
  <w:footnote w:id="357">
    <w:p w14:paraId="0700063E" w14:textId="0B3D7E5A"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de Oratore,  III,  [3</w:t>
      </w:r>
      <w:r w:rsidR="001643A9" w:rsidRPr="001F4584">
        <w:rPr>
          <w:rFonts w:asciiTheme="minorHAnsi" w:hAnsiTheme="minorHAnsi" w:cstheme="minorHAnsi"/>
          <w:b/>
        </w:rPr>
        <w:t>, 1</w:t>
      </w:r>
      <w:r w:rsidRPr="001F4584">
        <w:rPr>
          <w:rFonts w:asciiTheme="minorHAnsi" w:hAnsiTheme="minorHAnsi" w:cstheme="minorHAnsi"/>
          <w:b/>
        </w:rPr>
        <w:t>1] XI.</w:t>
      </w:r>
      <w:r w:rsidRPr="001F4584">
        <w:rPr>
          <w:rFonts w:asciiTheme="minorHAnsi" w:hAnsiTheme="minorHAnsi" w:cstheme="minorHAnsi"/>
        </w:rPr>
        <w:t xml:space="preserve">            (40) Atque, ut Latine loquamur, non solum uidendum est, ut et uerba efferamus ea, quae nemo iure reprehendat, et ea sic et casibus et temporibus et genere et numero conseruemus, ut ne quid perturbatum ac discrepans aut praeposterum sit, sed etiam lingua et spiritus et uocis sonus est ipse moderandus. (41)</w:t>
      </w:r>
      <w:r w:rsidRPr="001F4584">
        <w:rPr>
          <w:rFonts w:asciiTheme="minorHAnsi" w:hAnsiTheme="minorHAnsi" w:cstheme="minorHAnsi"/>
          <w:b/>
          <w:u w:val="single"/>
        </w:rPr>
        <w:t xml:space="preserve"> Nolo exprimi litteras putidius, nolo obscurari neglegentius; nolo uerba exiliter exanimata exire, nolo inflata et quasi anhelata grauius</w:t>
      </w:r>
      <w:r w:rsidRPr="001F4584">
        <w:rPr>
          <w:rFonts w:asciiTheme="minorHAnsi" w:hAnsiTheme="minorHAnsi" w:cstheme="minorHAnsi"/>
        </w:rPr>
        <w:t xml:space="preserve">. Nam de uoce nondum ea dico, quae sunt actionis, sed hoc, quod mihi cum sermone quasi coniunctum uidetur: sunt enim certa uitia, quae nemo est quin effugere cupiat; mollis uox aut muliebris aut quasi extra modum absona atque absurda. (42) Est autem uitium, quod non nulli de industria consectantur: rustica uox et agrestis quosdam delectat, quo magis antiquitatem, si ita sonet, eorum sermo retinere uideatur; ut tuus, Catule, sodalis, L- Cotta, gaudere mihi uidetur grauitate linguae sonoque uocis agresti et illud, quod loquitur, priscum uisum iri putat, si plane fuerit rusticanum. Me autem tuus sonus et subtilitas ista delectat, omitto uerborum, quamquam est caput; uerum id adfert ratio, docent litterae, confirmat consuetudo et legendi et loquendi; sed hanc dico suauitatem, quae exit ex ore; quae quidem ut apud Graecos Atticorum, sic in Latino sermone huius est urbis maxime propria. </w:t>
      </w:r>
      <w:r w:rsidRPr="001F4584">
        <w:rPr>
          <w:rFonts w:ascii="Arial" w:hAnsi="Arial" w:cs="Arial"/>
        </w:rPr>
        <w:t>▬</w:t>
      </w:r>
      <w:r w:rsidRPr="001F4584">
        <w:rPr>
          <w:rFonts w:asciiTheme="minorHAnsi" w:hAnsiTheme="minorHAnsi" w:cstheme="minorHAnsi"/>
        </w:rPr>
        <w:br/>
      </w:r>
      <w:r w:rsidRPr="001F4584">
        <w:rPr>
          <w:rFonts w:asciiTheme="minorHAnsi" w:hAnsiTheme="minorHAnsi" w:cstheme="minorHAnsi"/>
        </w:rPr>
        <w:tab/>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lang w:eastAsia="fr-FR"/>
        </w:rPr>
        <w:t>[3</w:t>
      </w:r>
      <w:r w:rsidR="001643A9" w:rsidRPr="001F4584">
        <w:rPr>
          <w:rFonts w:asciiTheme="minorHAnsi" w:hAnsiTheme="minorHAnsi" w:cstheme="minorHAnsi"/>
          <w:lang w:eastAsia="fr-FR"/>
        </w:rPr>
        <w:t>, 1</w:t>
      </w:r>
      <w:r w:rsidRPr="001F4584">
        <w:rPr>
          <w:rFonts w:asciiTheme="minorHAnsi" w:hAnsiTheme="minorHAnsi" w:cstheme="minorHAnsi"/>
          <w:lang w:eastAsia="fr-FR"/>
        </w:rPr>
        <w:t>1] XI. Pour parler purement, il ne suffit pas de se servir d'expressions d'une latinité incontestable, d'observer les cas, les temps, le genre et le nombre, de manière à ne blesser ni la régularité, ni la concordance, ni les rapports : il faut encore régler sa langue, sa respiration et le son de sa voix. Je ne veux pas qu'on prononce les mots d'une manière affectée, ni qu'on les laisse tomber négligemment; qu'ils s'échappent avec un ton grèle et mourant, ni qu'on les précipite en sons renflés et haletants. Je ne parle pas encore de la voix, comme faisant partie de l'action : je me borne en ce moment à ce qui regarde le discours même le plus familier. Il y a sur ce point des défauts si sensibles que tout le monde s'attache à les éviter; par exemple, un son de voix mou, comme celui d'une femme, ou bien faux et discordant. Mais il en est une autre dans lequel certains orateurs donnent à dessein : ils prennent un ton rustique et grossier, persuadés qu'ils imitent ainsi la gravité des anciens. Tel est L. Cotta, votre ami, Catulus : il affecte un son de voix rude, une prononciation pesante; il croit que ce ton lourd et agreste donne à ses discours un caractère antique. Au contraire, votre prononciation et votre douceur m'enchantent : je ne parle pas de celle du style, quelque importante qu'elle soit ; c'est une qualité que donne le goût, que dirige l'étude, que perfectionnent l'exercice et la lecture des modèles: je parle de la douceur de l'accent, qui ne se trouve qu'à Athènes chez les Grecs, qu'à Rome pour la langue latine.</w:t>
      </w:r>
      <w:r w:rsidRPr="001F4584">
        <w:rPr>
          <w:rFonts w:ascii="Arial" w:hAnsi="Arial" w:cs="Arial"/>
          <w:lang w:eastAsia="fr-FR"/>
        </w:rPr>
        <w:t>▬</w:t>
      </w:r>
      <w:r w:rsidRPr="001F4584">
        <w:rPr>
          <w:rFonts w:asciiTheme="minorHAnsi" w:hAnsiTheme="minorHAnsi" w:cstheme="minorHAnsi"/>
          <w:lang w:eastAsia="fr-FR"/>
        </w:rPr>
        <w:t xml:space="preserve"> </w:t>
      </w:r>
    </w:p>
  </w:footnote>
  <w:footnote w:id="358">
    <w:p w14:paraId="26FC342B" w14:textId="77777777" w:rsidR="00F85981" w:rsidRPr="001F4584" w:rsidRDefault="00F85981" w:rsidP="001F4584">
      <w:pPr>
        <w:pStyle w:val="Notedebasdepage"/>
        <w:tabs>
          <w:tab w:val="left" w:pos="284"/>
        </w:tabs>
        <w:spacing w:after="120"/>
        <w:ind w:firstLine="284"/>
        <w:rPr>
          <w:rFonts w:cstheme="minorHAnsi"/>
          <w:b/>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(probablement)   Quintilien Institution oratoire,   XI, 3. XXX.</w:t>
      </w:r>
      <w:r w:rsidRPr="001F4584">
        <w:rPr>
          <w:rFonts w:cstheme="minorHAnsi"/>
          <w:sz w:val="18"/>
          <w:szCs w:val="18"/>
        </w:rPr>
        <w:t xml:space="preserve">      « </w:t>
      </w:r>
      <w:r w:rsidRPr="001F4584">
        <w:rPr>
          <w:rFonts w:cstheme="minorHAnsi"/>
          <w:b/>
          <w:sz w:val="18"/>
          <w:szCs w:val="18"/>
        </w:rPr>
        <w:t>XXX</w:t>
      </w:r>
      <w:r w:rsidRPr="001F4584">
        <w:rPr>
          <w:rFonts w:cstheme="minorHAnsi"/>
          <w:sz w:val="18"/>
          <w:szCs w:val="18"/>
        </w:rPr>
        <w:t xml:space="preserve">. Non alia est autem ratio pronuntiationis quam ipsius orationis. </w:t>
      </w:r>
      <w:r w:rsidRPr="001F4584">
        <w:rPr>
          <w:rFonts w:cstheme="minorHAnsi"/>
          <w:b/>
          <w:sz w:val="18"/>
          <w:szCs w:val="18"/>
        </w:rPr>
        <w:t>Nam ut illa emendata dilucida ornata apta esse debet, ita haec quoque.</w:t>
      </w:r>
      <w:r w:rsidRPr="001F4584">
        <w:rPr>
          <w:rFonts w:cstheme="minorHAnsi"/>
          <w:sz w:val="18"/>
          <w:szCs w:val="18"/>
        </w:rPr>
        <w:t xml:space="preserve"> Emendata erit, id est uitio carebit, si fuerit os facile explanatum iucundum urbanum, id est in quo nulla neque rusticitas neque peregrinitas resonet. XXXI. Non enim sine causa dicitur "barbarum Graecumue": nam sonis homines ut aera tinnitu dinoscimus. Ita fiet illud quod </w:t>
      </w:r>
      <w:r w:rsidRPr="001F4584">
        <w:rPr>
          <w:rFonts w:cstheme="minorHAnsi"/>
          <w:sz w:val="18"/>
          <w:szCs w:val="18"/>
          <w:u w:val="single"/>
        </w:rPr>
        <w:t>Ennius probat cum dicit "suauiloquenti ore" Cethegum fuisse</w:t>
      </w:r>
      <w:r w:rsidRPr="001F4584">
        <w:rPr>
          <w:rFonts w:cstheme="minorHAnsi"/>
          <w:sz w:val="18"/>
          <w:szCs w:val="18"/>
        </w:rPr>
        <w:t xml:space="preserve">, non quod Cicero in iis reprehendit quos ait latrare, non agere. sunt enim multa uitia  […]. »    </w:t>
      </w:r>
      <w:r w:rsidRPr="001F4584">
        <w:rPr>
          <w:rFonts w:ascii="Arial" w:hAnsi="Arial" w:cs="Arial"/>
          <w:sz w:val="18"/>
          <w:szCs w:val="18"/>
        </w:rPr>
        <w:t>▬</w:t>
      </w:r>
      <w:r w:rsidRPr="001F4584">
        <w:rPr>
          <w:rFonts w:cstheme="minorHAnsi"/>
          <w:sz w:val="18"/>
          <w:szCs w:val="18"/>
        </w:rPr>
        <w:t xml:space="preserve">   Or, les règles de la prononciation sont les mêmes que celles de l'oraison. De même que celle-ci doit être correcte, claire, ornée, convenable, celle-là de même sera correcte, c'est-à-dire exempte de défauts, si l'accent est facile, net, agréable, urbain, c'est-à-dire où l'on ne remarque rien de rustique ni d'étranger ; et ce n'est pas sans raison qu'on dit de l'accent qu'il est barbare ou grec; car l'homme se reconnaît à l'accent, comme une pièce de monnaie à son timbre. De là naîtra ce qu'Ennius loue dans Céthégus, lorsqu'il dit de lui qu'il avait un parler charmant, bien différent de celui que Cicéron blâme dans quelques orateurs, qui aboient, dit-il, au lieu de plaider. Car l'accent est susceptible de plusieurs sortes de défauts  […].</w:t>
      </w:r>
    </w:p>
  </w:footnote>
  <w:footnote w:id="359">
    <w:p w14:paraId="346A1F94" w14:textId="1374B71B"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Cicéron, De Orat. III.</w:t>
      </w:r>
      <w:r w:rsidRPr="001F4584">
        <w:rPr>
          <w:rFonts w:asciiTheme="minorHAnsi" w:hAnsiTheme="minorHAnsi" w:cstheme="minorHAnsi"/>
        </w:rPr>
        <w:t xml:space="preserve"> (Note précédente de Cicéron </w:t>
      </w:r>
      <w:r w:rsidRPr="001F4584">
        <w:rPr>
          <w:rFonts w:asciiTheme="minorHAnsi" w:hAnsiTheme="minorHAnsi" w:cstheme="minorHAnsi"/>
          <w:b/>
        </w:rPr>
        <w:t xml:space="preserve"> [3</w:t>
      </w:r>
      <w:r w:rsidR="001643A9" w:rsidRPr="001F4584">
        <w:rPr>
          <w:rFonts w:asciiTheme="minorHAnsi" w:hAnsiTheme="minorHAnsi" w:cstheme="minorHAnsi"/>
          <w:b/>
        </w:rPr>
        <w:t>, 1</w:t>
      </w:r>
      <w:r w:rsidRPr="001F4584">
        <w:rPr>
          <w:rFonts w:asciiTheme="minorHAnsi" w:hAnsiTheme="minorHAnsi" w:cstheme="minorHAnsi"/>
          <w:b/>
        </w:rPr>
        <w:t>1] XI.</w:t>
      </w:r>
      <w:r w:rsidRPr="001F4584">
        <w:rPr>
          <w:rFonts w:asciiTheme="minorHAnsi" w:hAnsiTheme="minorHAnsi" w:cstheme="minorHAnsi"/>
        </w:rPr>
        <w:t xml:space="preserve"> (40))  </w:t>
      </w:r>
    </w:p>
  </w:footnote>
  <w:footnote w:id="360">
    <w:p w14:paraId="664A2EF4" w14:textId="466C9814"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 xml:space="preserve">Quintilien Institution oratoire, I, 4, 17.  </w:t>
      </w:r>
      <w:r w:rsidRPr="001F4584">
        <w:rPr>
          <w:rFonts w:asciiTheme="minorHAnsi" w:hAnsiTheme="minorHAnsi" w:cstheme="minorHAnsi"/>
        </w:rPr>
        <w:t xml:space="preserve">      [1</w:t>
      </w:r>
      <w:r w:rsidR="001643A9" w:rsidRPr="001F4584">
        <w:rPr>
          <w:rFonts w:asciiTheme="minorHAnsi" w:hAnsiTheme="minorHAnsi" w:cstheme="minorHAnsi"/>
        </w:rPr>
        <w:t>, 4, 1</w:t>
      </w:r>
      <w:r w:rsidRPr="001F4584">
        <w:rPr>
          <w:rFonts w:asciiTheme="minorHAnsi" w:hAnsiTheme="minorHAnsi" w:cstheme="minorHAnsi"/>
        </w:rPr>
        <w:t xml:space="preserve">7] Quid? non e quoque i loco fuit: 'Menerua' et 'leber' et 'magester' et 'Deioue Victore', non 'Dioui Victori'? Sed mihi locum signare satis est: non enim doceo, sed admoneo docturos. Inde in syllabas cura transibit, de quibus in orthographia pauca adnotabo. Tum uidebit, ad quem hoc pertinet, quot et quae partes orationis, quamquam de numero parum conuertit.   </w:t>
      </w:r>
      <w:r w:rsidRPr="001F4584">
        <w:rPr>
          <w:rFonts w:ascii="Arial" w:hAnsi="Arial" w:cs="Arial"/>
        </w:rPr>
        <w:t>▬</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[1</w:t>
      </w:r>
      <w:r w:rsidR="001643A9" w:rsidRPr="001F4584">
        <w:rPr>
          <w:rFonts w:asciiTheme="minorHAnsi" w:hAnsiTheme="minorHAnsi" w:cstheme="minorHAnsi"/>
        </w:rPr>
        <w:t>, 4, 1</w:t>
      </w:r>
      <w:r w:rsidRPr="001F4584">
        <w:rPr>
          <w:rFonts w:asciiTheme="minorHAnsi" w:hAnsiTheme="minorHAnsi" w:cstheme="minorHAnsi"/>
        </w:rPr>
        <w:t xml:space="preserve">7] Enfin l'e n'a-t-il pas été mis à la place de l'i, comme dans Menerua, leber et magester, et Deioue Victore pour Dioui Victori? Mais il me suffit d'indiquer l'endroit; car je n'enseigne pas, je montre la route à ceux qui auront à enseigner. Ensuite on s'occupera des syllabes; sur quoi je ferai quelques observations, quand je parlerai de l'orthographe. Puis le maître fera voir combien le discours a de parties et quelles sont ces parties, quoiqu'on soit peu d'accord sur le nombre. ». </w:t>
      </w:r>
    </w:p>
  </w:footnote>
  <w:footnote w:id="361">
    <w:p w14:paraId="46F83DB4" w14:textId="77777777" w:rsidR="00F85981" w:rsidRPr="001F4584" w:rsidRDefault="00F85981" w:rsidP="001F4584">
      <w:pPr>
        <w:pStyle w:val="Notedebasdepage"/>
        <w:tabs>
          <w:tab w:val="left" w:pos="284"/>
        </w:tabs>
        <w:spacing w:after="120"/>
        <w:ind w:firstLine="284"/>
        <w:rPr>
          <w:rFonts w:cstheme="minorHAnsi"/>
          <w:sz w:val="18"/>
          <w:szCs w:val="18"/>
          <w:lang w:val="en-GB"/>
        </w:rPr>
      </w:pPr>
      <w:r w:rsidRPr="001F4584">
        <w:rPr>
          <w:rStyle w:val="Appelnotedebasdep"/>
          <w:rFonts w:cstheme="minorHAnsi"/>
          <w:b/>
          <w:sz w:val="18"/>
          <w:szCs w:val="18"/>
          <w:vertAlign w:val="baseline"/>
        </w:rPr>
        <w:footnoteRef/>
      </w:r>
      <w:r w:rsidRPr="001F4584">
        <w:rPr>
          <w:rFonts w:cstheme="minorHAnsi"/>
          <w:b/>
          <w:sz w:val="18"/>
          <w:szCs w:val="18"/>
        </w:rPr>
        <w:t>. Inscription sur la colonne de Duillius au Capitole</w:t>
      </w:r>
      <w:r w:rsidRPr="001F4584">
        <w:rPr>
          <w:rFonts w:cstheme="minorHAnsi"/>
          <w:sz w:val="18"/>
          <w:szCs w:val="18"/>
        </w:rPr>
        <w:t xml:space="preserve">, commemorant la bataille navale de 494 avant J.-C. …   </w:t>
      </w:r>
      <w:r w:rsidRPr="001F4584">
        <w:rPr>
          <w:rFonts w:cstheme="minorHAnsi"/>
          <w:i/>
          <w:iCs/>
          <w:sz w:val="18"/>
          <w:szCs w:val="18"/>
          <w:lang w:val="en-GB"/>
        </w:rPr>
        <w:t xml:space="preserve">Rem navebous  marid Consol primus gessit  voir  </w:t>
      </w:r>
      <w:r w:rsidRPr="001F4584">
        <w:rPr>
          <w:rFonts w:cstheme="minorHAnsi"/>
          <w:sz w:val="18"/>
          <w:szCs w:val="18"/>
          <w:lang w:val="en-GB" w:eastAsia="fr-FR"/>
        </w:rPr>
        <w:t>Henry Thompson,   History of Roman Literature: With an Introductory Dissertation on the Sources and Formation of the Latin Language,  1852, p. LXVII.</w:t>
      </w:r>
    </w:p>
  </w:footnote>
  <w:footnote w:id="362">
    <w:p w14:paraId="3C63EDEB" w14:textId="77777777" w:rsidR="00F85981" w:rsidRPr="001F4584" w:rsidRDefault="00F85981" w:rsidP="001F4584">
      <w:pPr>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sz w:val="18"/>
          <w:szCs w:val="18"/>
        </w:rPr>
        <w:t xml:space="preserve">. </w:t>
      </w:r>
      <w:r w:rsidRPr="001F4584">
        <w:rPr>
          <w:rFonts w:cstheme="minorHAnsi"/>
          <w:b/>
          <w:sz w:val="18"/>
          <w:szCs w:val="18"/>
        </w:rPr>
        <w:t xml:space="preserve">Varron, De rustica, I,  2.   </w:t>
      </w:r>
      <w:r w:rsidRPr="001F4584">
        <w:rPr>
          <w:rFonts w:cstheme="minorHAnsi"/>
          <w:sz w:val="18"/>
          <w:szCs w:val="18"/>
        </w:rPr>
        <w:t xml:space="preserve"> « Quocirca principes qui utrique rei praeponuntur uocabulis quoque sunt diuersi, quod unus uocatur uilicus, alter magister pecoris.  Vilicus agri colendi causa constitutus atque appellatus a uilla, quod ab eo in eam conuehuntur fructus et euehuntur, cum ueneunt. A quo rustici etiam nunc quoque uiam ueham appellant propter uecturas et uellam, non uillam, quo uehunt et unde uehunt. Item dicuntur qui uecturis uiuunt uelaturam facere.  </w:t>
      </w:r>
      <w:r w:rsidRPr="001F4584">
        <w:rPr>
          <w:rFonts w:ascii="Arial" w:hAnsi="Arial" w:cs="Arial"/>
          <w:sz w:val="18"/>
          <w:szCs w:val="18"/>
        </w:rPr>
        <w:t>▬</w:t>
      </w:r>
      <w:r w:rsidRPr="001F4584">
        <w:rPr>
          <w:rFonts w:cstheme="minorHAnsi"/>
          <w:sz w:val="18"/>
          <w:szCs w:val="18"/>
        </w:rPr>
        <w:t xml:space="preserve">    Nous appelons les uns uillici, les autres magistri pecorum (maîtres des troupeaux). Le uillicus est celui qui est spécialement chargé de la culture de la terre. Le nom lui vient de uilla (exploitation rurale), parce que c’est lui que regarde le soin de la rentrée des récoltes à la villa et de leur sortie pour la vente. C’est ainsi qu’aujourd’hui encore les paysans, au lieu de dire uia (route), disent (veha) uea, dérivé de uectura (transport); de même qu’ils disent, uella au lieu de uilla, dérivé de ueho (je transporte), comprenant par uella le lieu où l’on porte, et d’où l’on transporte. C’est par la même analogie que le métier de voiturer (uectura) se dit uellaturam facere. » </w:t>
      </w:r>
    </w:p>
  </w:footnote>
  <w:footnote w:id="363">
    <w:p w14:paraId="60AB2DCE" w14:textId="77777777"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sz w:val="18"/>
          <w:szCs w:val="18"/>
          <w:vertAlign w:val="baseline"/>
        </w:rPr>
        <w:footnoteRef/>
      </w:r>
      <w:r w:rsidRPr="001F4584">
        <w:rPr>
          <w:rFonts w:cstheme="minorHAnsi"/>
          <w:sz w:val="18"/>
          <w:szCs w:val="18"/>
        </w:rPr>
        <w:t xml:space="preserve">. </w:t>
      </w:r>
      <w:r w:rsidRPr="001F4584">
        <w:rPr>
          <w:rFonts w:cstheme="minorHAnsi"/>
          <w:b/>
          <w:sz w:val="18"/>
          <w:szCs w:val="18"/>
        </w:rPr>
        <w:t xml:space="preserve">Varron, De rustica, I, </w:t>
      </w:r>
      <w:r w:rsidRPr="001F4584">
        <w:rPr>
          <w:rFonts w:cstheme="minorHAnsi"/>
          <w:sz w:val="18"/>
          <w:szCs w:val="18"/>
        </w:rPr>
        <w:t xml:space="preserve">48.    « Spica autem, quam rustici, ut acceperunt antiquitus, uocant specam, a spe uidetur nominata; eam enim quod sperant fore, serunt.  </w:t>
      </w:r>
      <w:r w:rsidRPr="001F4584">
        <w:rPr>
          <w:rFonts w:ascii="Arial" w:hAnsi="Arial" w:cs="Arial"/>
          <w:sz w:val="18"/>
          <w:szCs w:val="18"/>
        </w:rPr>
        <w:t>▬</w:t>
      </w:r>
      <w:r w:rsidRPr="001F4584">
        <w:rPr>
          <w:rFonts w:cstheme="minorHAnsi"/>
          <w:sz w:val="18"/>
          <w:szCs w:val="18"/>
        </w:rPr>
        <w:t xml:space="preserve">   </w:t>
      </w:r>
      <w:r w:rsidRPr="001F4584">
        <w:rPr>
          <w:rFonts w:ascii="Arial" w:hAnsi="Arial" w:cs="Arial"/>
          <w:sz w:val="18"/>
          <w:szCs w:val="18"/>
        </w:rPr>
        <w:t>▬</w:t>
      </w:r>
      <w:r w:rsidRPr="001F4584">
        <w:rPr>
          <w:rFonts w:cstheme="minorHAnsi"/>
          <w:sz w:val="18"/>
          <w:szCs w:val="18"/>
        </w:rPr>
        <w:t xml:space="preserve"> Spica, l’épi que les paysans par tradition appellent encore speca, paraît être dérivé de spes (espérance), parce qu’on sème avec l’espoir de recueillir. » </w:t>
      </w:r>
    </w:p>
  </w:footnote>
  <w:footnote w:id="364">
    <w:p w14:paraId="22092515" w14:textId="13C6692D" w:rsidR="00F85981" w:rsidRPr="001F4584" w:rsidRDefault="00F85981" w:rsidP="001F4584">
      <w:pPr>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Cicéron, de l’orateur, III, 12.</w:t>
      </w:r>
      <w:r w:rsidRPr="001F4584">
        <w:rPr>
          <w:rFonts w:cstheme="minorHAnsi"/>
          <w:sz w:val="18"/>
          <w:szCs w:val="18"/>
        </w:rPr>
        <w:t xml:space="preserve">  [3</w:t>
      </w:r>
      <w:r w:rsidR="001643A9" w:rsidRPr="001F4584">
        <w:rPr>
          <w:rFonts w:cstheme="minorHAnsi"/>
          <w:sz w:val="18"/>
          <w:szCs w:val="18"/>
        </w:rPr>
        <w:t>, 1</w:t>
      </w:r>
      <w:r w:rsidRPr="001F4584">
        <w:rPr>
          <w:rFonts w:cstheme="minorHAnsi"/>
          <w:sz w:val="18"/>
          <w:szCs w:val="18"/>
        </w:rPr>
        <w:t xml:space="preserve">2] XII. (46).              (46) Qua re Cotta noster, cuius tu illa lata, Sulpici, non numquam imitaris, ut Iota litteram tollas et E plenissimum dicas, non mihi oratores antiquos, sed messores uidetur imitari." Hic cum adrisisset ipse Sulpicius, "sic agam uobiscum" inquit Crassus "ut quoniam me loqui uoluistis, aliquid de uestris uitiis audiatis." "Vtinam quidem!" inquit ille "id enim ipsum uolumus, idque si feceris, multa, ut arbitror, hic hodie uitia ponemus."   </w:t>
      </w:r>
      <w:r w:rsidRPr="001F4584">
        <w:rPr>
          <w:rFonts w:ascii="Arial" w:hAnsi="Arial" w:cs="Arial"/>
          <w:sz w:val="18"/>
          <w:szCs w:val="18"/>
        </w:rPr>
        <w:t>▬</w:t>
      </w:r>
      <w:r w:rsidRPr="001F4584">
        <w:rPr>
          <w:rFonts w:cstheme="minorHAnsi"/>
          <w:sz w:val="18"/>
          <w:szCs w:val="18"/>
        </w:rPr>
        <w:t xml:space="preserve">     </w:t>
      </w:r>
      <w:r w:rsidRPr="001F4584">
        <w:rPr>
          <w:rFonts w:cstheme="minorHAnsi"/>
          <w:sz w:val="18"/>
          <w:szCs w:val="18"/>
        </w:rPr>
        <w:br/>
      </w:r>
      <w:r w:rsidRPr="001F4584">
        <w:rPr>
          <w:rFonts w:ascii="Arial" w:hAnsi="Arial" w:cs="Arial"/>
          <w:sz w:val="18"/>
          <w:szCs w:val="18"/>
        </w:rPr>
        <w:t>▬</w:t>
      </w:r>
      <w:r w:rsidRPr="001F4584">
        <w:rPr>
          <w:rFonts w:cstheme="minorHAnsi"/>
          <w:sz w:val="18"/>
          <w:szCs w:val="18"/>
        </w:rPr>
        <w:t xml:space="preserve">   Ainsi, Sulpicius, lorsque notre ami L. Cotta, dont vous prenez quelquefois la rudesse, fait disparaître les "I" et appuie si fort sur les "E", il n'imite pas l'accent des orateurs anciens, mais celui des paysans. Sulpicius s'étant mis à rire , Vous m'avez contraint de parler, dit Crassus, et je me venge en relevant vos défauts. - C'est ce que je désire, dit Sulpicius ; et si vous me donnez cette marque d'intérêt, il en est plus d'un dont j'espère me corriger aujourd'hui même.</w:t>
      </w:r>
    </w:p>
  </w:footnote>
  <w:footnote w:id="365">
    <w:p w14:paraId="577A29C9" w14:textId="66AFF4E9"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w:t>
      </w:r>
      <w:r w:rsidRPr="001F4584">
        <w:rPr>
          <w:rFonts w:asciiTheme="minorHAnsi" w:hAnsiTheme="minorHAnsi" w:cstheme="minorHAnsi"/>
          <w:b/>
        </w:rPr>
        <w:t>Quintilien, Institution oratoire,</w:t>
      </w:r>
      <w:r w:rsidRPr="001F4584">
        <w:rPr>
          <w:rFonts w:asciiTheme="minorHAnsi" w:hAnsiTheme="minorHAnsi" w:cstheme="minorHAnsi"/>
        </w:rPr>
        <w:t xml:space="preserve"> I, 5, 12.              </w:t>
      </w:r>
      <w:r w:rsidRPr="001F4584">
        <w:rPr>
          <w:rFonts w:asciiTheme="minorHAnsi" w:hAnsiTheme="minorHAnsi" w:cstheme="minorHAnsi"/>
          <w:lang w:eastAsia="fr-FR"/>
        </w:rPr>
        <w:t>[1</w:t>
      </w:r>
      <w:r w:rsidR="001643A9" w:rsidRPr="001F4584">
        <w:rPr>
          <w:rFonts w:asciiTheme="minorHAnsi" w:hAnsiTheme="minorHAnsi" w:cstheme="minorHAnsi"/>
          <w:lang w:eastAsia="fr-FR"/>
        </w:rPr>
        <w:t>, 5, 1</w:t>
      </w:r>
      <w:r w:rsidRPr="001F4584">
        <w:rPr>
          <w:rFonts w:asciiTheme="minorHAnsi" w:hAnsiTheme="minorHAnsi" w:cstheme="minorHAnsi"/>
          <w:lang w:eastAsia="fr-FR"/>
        </w:rPr>
        <w:t xml:space="preserve">2] Nam duos in uno nomine faciebat barbarismos Tinga Placentinus, si </w:t>
      </w:r>
      <w:r w:rsidRPr="001F4584">
        <w:rPr>
          <w:rFonts w:asciiTheme="minorHAnsi" w:hAnsiTheme="minorHAnsi" w:cstheme="minorHAnsi"/>
        </w:rPr>
        <w:t>reprehendenti Hortensio credimus, 'preculam' pro 'pergula' dicens, et inmutatione, cum c pro g uteretur, et transmutatione,</w:t>
      </w:r>
      <w:r w:rsidRPr="001F4584">
        <w:rPr>
          <w:rFonts w:asciiTheme="minorHAnsi" w:hAnsiTheme="minorHAnsi" w:cstheme="minorHAnsi"/>
          <w:lang w:eastAsia="fr-FR"/>
        </w:rPr>
        <w:t xml:space="preserve"> cum r praeponeret antecedenti. </w:t>
      </w:r>
      <w:r w:rsidRPr="001F4584">
        <w:rPr>
          <w:rFonts w:asciiTheme="minorHAnsi" w:hAnsiTheme="minorHAnsi" w:cstheme="minorHAnsi"/>
          <w:lang w:val="en-GB" w:eastAsia="fr-FR"/>
        </w:rPr>
        <w:t xml:space="preserve">At in eadem uitii geminatione 'Mettioeo Fufetioeo' dicens Ennius poetico iure defenditur.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b/>
          <w:bCs/>
          <w:lang w:eastAsia="fr-FR"/>
        </w:rPr>
        <w:t>Traduction française :</w:t>
      </w:r>
      <w:r w:rsidRPr="001F4584">
        <w:rPr>
          <w:rFonts w:asciiTheme="minorHAnsi" w:hAnsiTheme="minorHAnsi" w:cstheme="minorHAnsi"/>
          <w:lang w:eastAsia="fr-FR"/>
        </w:rPr>
        <w:t xml:space="preserve">   [1</w:t>
      </w:r>
      <w:r w:rsidR="001643A9" w:rsidRPr="001F4584">
        <w:rPr>
          <w:rFonts w:asciiTheme="minorHAnsi" w:hAnsiTheme="minorHAnsi" w:cstheme="minorHAnsi"/>
          <w:lang w:eastAsia="fr-FR"/>
        </w:rPr>
        <w:t>, 5, 1</w:t>
      </w:r>
      <w:r w:rsidRPr="001F4584">
        <w:rPr>
          <w:rFonts w:asciiTheme="minorHAnsi" w:hAnsiTheme="minorHAnsi" w:cstheme="minorHAnsi"/>
          <w:lang w:eastAsia="fr-FR"/>
        </w:rPr>
        <w:t xml:space="preserve">2] comme celui de Tinga de Plaisance, qui, s'il faut en croire les reproches d'Hortensius, faisait deux barbarismes dans un seul mot, precula pour pergula; d'abord, par changement de lettre, c pour g; puis, par transposition r devant e. Ennius fait la même faute deux fois dans Mettioeo Fufetioeo; mais il a pour lui le privilège de la poésie. </w:t>
      </w:r>
    </w:p>
  </w:footnote>
  <w:footnote w:id="366">
    <w:p w14:paraId="65A05359" w14:textId="5B7813B5"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Porphyre, vie de Plotin,  13.          </w:t>
      </w:r>
      <w:r w:rsidRPr="001F4584">
        <w:rPr>
          <w:rFonts w:asciiTheme="minorHAnsi" w:hAnsiTheme="minorHAnsi" w:cstheme="minorHAnsi"/>
        </w:rPr>
        <w:t xml:space="preserve">«Γέγονε δ᾽ ἐν ταῖς συνουσίαις φράσαι μὲν ἱκανὸς καὶ εὑρεῖν καὶ νοῆσαι τὰ πρόσφορα δυνατώτατος, ἐν δέ τισι λέξεσιν ἁμαρτάνων· </w:t>
      </w:r>
      <w:r w:rsidRPr="001F4584">
        <w:rPr>
          <w:rFonts w:asciiTheme="minorHAnsi" w:eastAsia="Yu Gothic" w:hAnsiTheme="minorHAnsi" w:cstheme="minorHAnsi"/>
        </w:rPr>
        <w:t>ο</w:t>
      </w:r>
      <w:r w:rsidRPr="001F4584">
        <w:rPr>
          <w:rFonts w:asciiTheme="minorHAnsi" w:hAnsiTheme="minorHAnsi" w:cstheme="minorHAnsi"/>
        </w:rPr>
        <w:t xml:space="preserve">ὐ γὰρ ἂν εἶπεν ἀναμιμνήσκεται, ἀλλὰ ἀναμνημίσκεται, καὶ ἄλλα τινὰ παράσημα ὀνόματα ἃ καὶ ἐν τῷ γράφειν ἐτήρει.  </w:t>
      </w:r>
      <w:r w:rsidRPr="001F4584">
        <w:rPr>
          <w:rFonts w:ascii="Arial" w:hAnsi="Arial" w:cs="Arial"/>
        </w:rPr>
        <w:t>▬</w:t>
      </w:r>
      <w:r w:rsidRPr="001F4584">
        <w:rPr>
          <w:rFonts w:asciiTheme="minorHAnsi" w:hAnsiTheme="minorHAnsi" w:cstheme="minorHAnsi"/>
        </w:rPr>
        <w:t xml:space="preserve">    III. Il parlait fort bien dans ses conférences; il savait trouver sur-le-champ les réponses qui convenaient. Cependant son langage n'était pas correct : il disait, par exemple, ἀναμνημίσκεται, au lieu de ἀναμιμνήσκεται ; il commettait les mêmes fautes en écrivant.»</w:t>
      </w:r>
    </w:p>
  </w:footnote>
  <w:footnote w:id="367">
    <w:p w14:paraId="1716F8B9" w14:textId="644B8A85"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w:t>
      </w:r>
      <w:r w:rsidRPr="001F4584">
        <w:rPr>
          <w:rFonts w:cstheme="minorHAnsi"/>
          <w:b/>
          <w:sz w:val="18"/>
          <w:szCs w:val="18"/>
          <w:lang w:eastAsia="fr-FR"/>
        </w:rPr>
        <w:t>Quintilien, Institution oratoire, 5</w:t>
      </w:r>
      <w:r w:rsidR="001643A9" w:rsidRPr="001F4584">
        <w:rPr>
          <w:rFonts w:cstheme="minorHAnsi"/>
          <w:b/>
          <w:sz w:val="18"/>
          <w:szCs w:val="18"/>
          <w:lang w:eastAsia="fr-FR"/>
        </w:rPr>
        <w:t>, 1</w:t>
      </w:r>
      <w:r w:rsidRPr="001F4584">
        <w:rPr>
          <w:rFonts w:cstheme="minorHAnsi"/>
          <w:b/>
          <w:sz w:val="18"/>
          <w:szCs w:val="18"/>
          <w:lang w:eastAsia="fr-FR"/>
        </w:rPr>
        <w:t xml:space="preserve">2 20. </w:t>
      </w:r>
      <w:r w:rsidRPr="001F4584">
        <w:rPr>
          <w:rFonts w:cstheme="minorHAnsi"/>
          <w:sz w:val="18"/>
          <w:szCs w:val="18"/>
          <w:lang w:eastAsia="fr-FR"/>
        </w:rPr>
        <w:t xml:space="preserve">   </w:t>
      </w:r>
      <w:r w:rsidRPr="001F4584">
        <w:rPr>
          <w:rFonts w:cstheme="minorHAnsi"/>
          <w:i/>
          <w:iCs/>
          <w:sz w:val="18"/>
          <w:szCs w:val="18"/>
          <w:lang w:eastAsia="fr-FR"/>
        </w:rPr>
        <w:t xml:space="preserve"> L’apiration ; la lettre h</w:t>
      </w:r>
      <w:r w:rsidRPr="001F4584">
        <w:rPr>
          <w:rFonts w:cstheme="minorHAnsi"/>
          <w:sz w:val="18"/>
          <w:szCs w:val="18"/>
          <w:lang w:eastAsia="fr-FR"/>
        </w:rPr>
        <w:t>.               [1</w:t>
      </w:r>
      <w:r w:rsidR="001643A9" w:rsidRPr="001F4584">
        <w:rPr>
          <w:rFonts w:cstheme="minorHAnsi"/>
          <w:sz w:val="18"/>
          <w:szCs w:val="18"/>
          <w:lang w:eastAsia="fr-FR"/>
        </w:rPr>
        <w:t>, 5, 2</w:t>
      </w:r>
      <w:r w:rsidRPr="001F4584">
        <w:rPr>
          <w:rFonts w:cstheme="minorHAnsi"/>
          <w:sz w:val="18"/>
          <w:szCs w:val="18"/>
          <w:lang w:eastAsia="fr-FR"/>
        </w:rPr>
        <w:t xml:space="preserve">0] « Parcissime ea ueteres usi etiam in uocalibus, </w:t>
      </w:r>
      <w:r w:rsidRPr="001F4584">
        <w:rPr>
          <w:rFonts w:cstheme="minorHAnsi"/>
          <w:sz w:val="18"/>
          <w:szCs w:val="18"/>
        </w:rPr>
        <w:t>cum 'aedos ircosque'</w:t>
      </w:r>
      <w:r w:rsidRPr="001F4584">
        <w:rPr>
          <w:rFonts w:cstheme="minorHAnsi"/>
          <w:sz w:val="18"/>
          <w:szCs w:val="18"/>
          <w:lang w:eastAsia="fr-FR"/>
        </w:rPr>
        <w:t xml:space="preserve"> dicebant. Diu deinde reseruatum, ne consonantibus adspirarent, ut in 'Graccis' et 'triumpis'. Erupit breui tempore, nimius usus, ut 'choronae chenturiones praechones' adhuc quibusdam inscriptionibus maneant, qua de re Catulli nobile epigramma est. »     </w:t>
      </w:r>
      <w:r w:rsidRPr="001F4584">
        <w:rPr>
          <w:rFonts w:cstheme="minorHAnsi"/>
          <w:sz w:val="18"/>
          <w:szCs w:val="18"/>
          <w:lang w:eastAsia="fr-FR"/>
        </w:rPr>
        <w:br/>
      </w:r>
      <w:r w:rsidRPr="001F4584">
        <w:rPr>
          <w:rFonts w:ascii="Arial" w:hAnsi="Arial" w:cs="Arial"/>
          <w:sz w:val="18"/>
          <w:szCs w:val="18"/>
          <w:lang w:eastAsia="fr-FR"/>
        </w:rPr>
        <w:t>▬</w:t>
      </w:r>
      <w:r w:rsidRPr="001F4584">
        <w:rPr>
          <w:rFonts w:cstheme="minorHAnsi"/>
          <w:sz w:val="18"/>
          <w:szCs w:val="18"/>
          <w:lang w:eastAsia="fr-FR"/>
        </w:rPr>
        <w:t xml:space="preserve">  </w:t>
      </w:r>
      <w:r w:rsidRPr="001F4584">
        <w:rPr>
          <w:rFonts w:cstheme="minorHAnsi"/>
          <w:b/>
          <w:bCs/>
          <w:sz w:val="18"/>
          <w:szCs w:val="18"/>
          <w:lang w:eastAsia="fr-FR"/>
        </w:rPr>
        <w:t>Traduction française :</w:t>
      </w:r>
      <w:r w:rsidRPr="001F4584">
        <w:rPr>
          <w:rFonts w:cstheme="minorHAnsi"/>
          <w:sz w:val="18"/>
          <w:szCs w:val="18"/>
          <w:lang w:eastAsia="fr-FR"/>
        </w:rPr>
        <w:t xml:space="preserve">  [1</w:t>
      </w:r>
      <w:r w:rsidR="001643A9" w:rsidRPr="001F4584">
        <w:rPr>
          <w:rFonts w:cstheme="minorHAnsi"/>
          <w:sz w:val="18"/>
          <w:szCs w:val="18"/>
          <w:lang w:eastAsia="fr-FR"/>
        </w:rPr>
        <w:t>, 5, 2</w:t>
      </w:r>
      <w:r w:rsidRPr="001F4584">
        <w:rPr>
          <w:rFonts w:cstheme="minorHAnsi"/>
          <w:sz w:val="18"/>
          <w:szCs w:val="18"/>
          <w:lang w:eastAsia="fr-FR"/>
        </w:rPr>
        <w:t xml:space="preserve">0] Les anciens en usaient très sobrement, même devant les voyelles; car ils disaient aedi et irci. Ensuite on observa longtemps de ne pas employer l'aspiration avec des consonnes, comme dans Gracci et triumpi. Puis tout à coup l'usage en devint si excessif, qu'on voit encore aujourd'hui dans quelques inscriptions, choroncae, chenturiones, praechones : usage qui a donné lieu à une épigramme fort connue de Catulle. </w:t>
      </w:r>
      <w:r w:rsidRPr="001F4584">
        <w:rPr>
          <w:rFonts w:cstheme="minorHAnsi"/>
          <w:sz w:val="18"/>
          <w:szCs w:val="18"/>
        </w:rPr>
        <w:t xml:space="preserve"> </w:t>
      </w:r>
    </w:p>
  </w:footnote>
  <w:footnote w:id="368">
    <w:p w14:paraId="63504863" w14:textId="598E38C5"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Aulu-Gelle, Nuits attiques, II, 3. </w:t>
      </w:r>
      <w:r w:rsidRPr="001F4584">
        <w:rPr>
          <w:rFonts w:asciiTheme="minorHAnsi" w:hAnsiTheme="minorHAnsi" w:cstheme="minorHAnsi"/>
          <w:b/>
          <w:lang w:eastAsia="fr-FR"/>
        </w:rPr>
        <w:t xml:space="preserve">Aulu-Gelle Nuita attiques, livre II,  ch. 3.        </w:t>
      </w:r>
      <w:r w:rsidRPr="001F4584">
        <w:rPr>
          <w:rFonts w:asciiTheme="minorHAnsi" w:hAnsiTheme="minorHAnsi" w:cstheme="minorHAnsi"/>
          <w:lang w:eastAsia="fr-FR"/>
        </w:rPr>
        <w:t>[2</w:t>
      </w:r>
      <w:r w:rsidR="001643A9" w:rsidRPr="001F4584">
        <w:rPr>
          <w:rFonts w:asciiTheme="minorHAnsi" w:hAnsiTheme="minorHAnsi" w:cstheme="minorHAnsi"/>
          <w:lang w:eastAsia="fr-FR"/>
        </w:rPr>
        <w:t>, 3</w:t>
      </w:r>
      <w:r w:rsidRPr="001F4584">
        <w:rPr>
          <w:rFonts w:asciiTheme="minorHAnsi" w:hAnsiTheme="minorHAnsi" w:cstheme="minorHAnsi"/>
          <w:lang w:eastAsia="fr-FR"/>
        </w:rPr>
        <w:t>]  [2</w:t>
      </w:r>
      <w:r w:rsidR="001643A9" w:rsidRPr="001F4584">
        <w:rPr>
          <w:rFonts w:asciiTheme="minorHAnsi" w:hAnsiTheme="minorHAnsi" w:cstheme="minorHAnsi"/>
          <w:lang w:eastAsia="fr-FR"/>
        </w:rPr>
        <w:t>, 3</w:t>
      </w:r>
      <w:r w:rsidRPr="001F4584">
        <w:rPr>
          <w:rFonts w:asciiTheme="minorHAnsi" w:hAnsiTheme="minorHAnsi" w:cstheme="minorHAnsi"/>
          <w:lang w:eastAsia="fr-FR"/>
        </w:rPr>
        <w:t xml:space="preserve">]  « III. Qua ratione uerbis quibusdam uocabulisque ueteres immiserint "h" litterae spiritum. 1 "H" litteram siue illam spiritum magis quam litteram dici oportet, inserebant eam ueteres nostri plerisque uocibus uerborum firmandis roborandisque, ut sonus earum esset uiridior uegetiorque; atque id uidentur fecisse studio et exemplo linguae Atticae. 2 Satis notum est Atticos g-hichthyn et g-hippon et multa itidem alia contra morem gentium Graeciae ceterarum inspirantis primae litterae dixisse. </w:t>
      </w:r>
      <w:r w:rsidRPr="001F4584">
        <w:rPr>
          <w:rFonts w:asciiTheme="minorHAnsi" w:hAnsiTheme="minorHAnsi" w:cstheme="minorHAnsi"/>
          <w:lang w:val="en-GB" w:eastAsia="fr-FR"/>
        </w:rPr>
        <w:t xml:space="preserve">3 Sic "lachrumas", sic "sepulchrum", sic "ahenum", sic "uehemens", sic "incohare", sic "helluari", sic "halucinari", sic "honera", sic "honestum" dixerunt. </w:t>
      </w:r>
      <w:r w:rsidRPr="001F4584">
        <w:rPr>
          <w:rFonts w:asciiTheme="minorHAnsi" w:hAnsiTheme="minorHAnsi" w:cstheme="minorHAnsi"/>
          <w:lang w:eastAsia="fr-FR"/>
        </w:rPr>
        <w:t xml:space="preserve">4 In his enim uerbis omnibus litterae seu spiritus istius nulla ratio uisa est, nisi ut firmitas et uigor uocis quasi quibusdam neruis additis intenderetur. 5 Sed quoniam "aheni" quoque exemplo usi sumus, uenit nobis in memoriam Fidum Optatum, multi nominis Romae grammaticum, ostendisse mihi librum Aeneidos secundum mirandae uetustatis emptum in sigillariis uiginti aureis, quem ipsius Vergili fuisse credebatur. In quo duo isti uersus cum ita scripti forent: "uestibulum ante ipsum primoque in limine Pyrrus exsultat telis et luce coruscus aena", additam supra uidimus "h" litteram et "ahena" factum. 6 Sic in illo quoque Vergili uersu in optimis libris scriptum inuenimus: "aut foliis undam trepidi despumat aheni". »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CHAPITRE III   « Pour quelle raison les anciens ont inséré la lettre h dans différents mots. Les auteurs anciens avaient coutume, pour donner à la plupart des mots plus de force, de vigueur et de son, d'y insérer la lettre h, qui, à proprement parler, est plutôt une aspiration, qu'un caractère alphabétique. Ils paraissent en cela s'être modelés sur le génie de la langue d'Athènes ; car tout le monde sait que l'Attique, contre l'usage du reste de la Grèce, prononçait ces deux mots g-ichtyn, g-hiron (poisson, sacré), et plusieurs autres, en aspirant la première de leurs lettres. C'est d'après cela que nos ancêtres écrivaient sepulchrum (sépulcre), lachrymas (larmes), ahenum (d'airain), uehemens (véhément), inchoare (ébaucher), honestum (honnête), helluari (dévorer), hallucinari (se tromper), honera (fardeaux), honustum (chargé). Or, il est visible qu'en ajoutant cette lettre, ils n'avaient d'autre intention que de donner du corps et de l'éclat à toutes ces expressions. A propos d'ahenum, je me rappelle que Fidus Optatus, grammairien fort célèbre à Rome, me fit voir un jour un manuscrit, vénérable par son antiquité, qui passait pour être l'original même de Virgile, et qui avait été acheté vingt nummes d'or pendant les Saturnales. On y remarquait d'abord ces deux vers, écrits de cette manière : "Devant la porte et sur le seuil même du palais, Pyrrhus se signale par sa bouillante audace et par l'éclat étincelant de son armure d'airain" (luce coruscus aena). Dans les autres exemplaires du même poète, nous trouvons une h, et nous lisons ahena. De même, dans les exemplaires les plus authentiques des Géorgiques, on lit ce vers, écrit ainsi : "Ou bien avec des feuillages, elle écume le vin nouveau qui bouillonne dans l'airain" (aheni). »</w:t>
      </w:r>
    </w:p>
  </w:footnote>
  <w:footnote w:id="369">
    <w:p w14:paraId="2ADCFAC1" w14:textId="35D51A8C" w:rsidR="00F85981" w:rsidRPr="001F4584" w:rsidRDefault="00F85981" w:rsidP="001F4584">
      <w:pPr>
        <w:tabs>
          <w:tab w:val="left" w:pos="284"/>
        </w:tabs>
        <w:spacing w:after="120"/>
        <w:ind w:firstLine="284"/>
        <w:rPr>
          <w:rFonts w:cstheme="minorHAnsi"/>
          <w:b/>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Catulle  poème  84.   </w:t>
      </w:r>
      <w:r w:rsidRPr="001F4584">
        <w:rPr>
          <w:rFonts w:eastAsia="Times New Roman" w:cstheme="minorHAnsi"/>
          <w:sz w:val="18"/>
          <w:szCs w:val="18"/>
          <w:lang w:eastAsia="fr-FR"/>
        </w:rPr>
        <w:t xml:space="preserve">[84] LXXXIV. ad Arrium  </w:t>
      </w:r>
      <w:r w:rsidRPr="001F4584">
        <w:rPr>
          <w:rFonts w:eastAsia="Times New Roman" w:cstheme="minorHAnsi"/>
          <w:sz w:val="18"/>
          <w:szCs w:val="18"/>
          <w:lang w:eastAsia="fr-FR"/>
        </w:rPr>
        <w:br/>
        <w:t xml:space="preserve">« 1. CHOMMODA dicebat, si </w:t>
      </w:r>
      <w:r w:rsidRPr="001F4584">
        <w:rPr>
          <w:rFonts w:cstheme="minorHAnsi"/>
          <w:sz w:val="18"/>
          <w:szCs w:val="18"/>
          <w:lang w:eastAsia="fr-FR"/>
        </w:rPr>
        <w:t>quando commoda uellet</w:t>
      </w:r>
      <w:r w:rsidRPr="001F4584">
        <w:rPr>
          <w:rFonts w:eastAsia="Times New Roman" w:cstheme="minorHAnsi"/>
          <w:sz w:val="18"/>
          <w:szCs w:val="18"/>
          <w:lang w:eastAsia="fr-FR"/>
        </w:rPr>
        <w:t xml:space="preserve">  2. dicere, et insidias Arrius hinsidias, </w:t>
      </w:r>
      <w:r w:rsidRPr="001F4584">
        <w:rPr>
          <w:rFonts w:eastAsia="Times New Roman" w:cstheme="minorHAnsi"/>
          <w:sz w:val="18"/>
          <w:szCs w:val="18"/>
          <w:lang w:eastAsia="fr-FR"/>
        </w:rPr>
        <w:br/>
        <w:t xml:space="preserve">3. et tum mirifice sperabat se esse locutum,     </w:t>
      </w:r>
      <w:r w:rsidRPr="001F4584">
        <w:rPr>
          <w:rFonts w:eastAsia="Times New Roman" w:cstheme="minorHAnsi"/>
          <w:sz w:val="18"/>
          <w:szCs w:val="18"/>
          <w:lang w:eastAsia="fr-FR"/>
        </w:rPr>
        <w:tab/>
        <w:t xml:space="preserve">4. cum quantum poterat dixerat hinsidias. </w:t>
      </w:r>
      <w:r w:rsidRPr="001F4584">
        <w:rPr>
          <w:rFonts w:eastAsia="Times New Roman" w:cstheme="minorHAnsi"/>
          <w:sz w:val="18"/>
          <w:szCs w:val="18"/>
          <w:lang w:eastAsia="fr-FR"/>
        </w:rPr>
        <w:br/>
        <w:t xml:space="preserve">5. credo, sic mater, sic liber auunculus eius.    </w:t>
      </w:r>
      <w:r w:rsidRPr="001F4584">
        <w:rPr>
          <w:rFonts w:eastAsia="Times New Roman" w:cstheme="minorHAnsi"/>
          <w:sz w:val="18"/>
          <w:szCs w:val="18"/>
          <w:lang w:eastAsia="fr-FR"/>
        </w:rPr>
        <w:tab/>
        <w:t xml:space="preserve">6. sic maternus auus dixerat atque auia. </w:t>
      </w:r>
      <w:r w:rsidRPr="001F4584">
        <w:rPr>
          <w:rFonts w:eastAsia="Times New Roman" w:cstheme="minorHAnsi"/>
          <w:sz w:val="18"/>
          <w:szCs w:val="18"/>
          <w:lang w:eastAsia="fr-FR"/>
        </w:rPr>
        <w:br/>
        <w:t xml:space="preserve">7. hoc misso in Syriam requierant omnibus aures     8. audibant eadem haec leniter et leuiter, </w:t>
      </w:r>
      <w:r w:rsidRPr="001F4584">
        <w:rPr>
          <w:rFonts w:eastAsia="Times New Roman" w:cstheme="minorHAnsi"/>
          <w:sz w:val="18"/>
          <w:szCs w:val="18"/>
          <w:lang w:eastAsia="fr-FR"/>
        </w:rPr>
        <w:br/>
        <w:t xml:space="preserve">9. nec sibi postilla metuebant talia uerba,  </w:t>
      </w:r>
      <w:r w:rsidRPr="001F4584">
        <w:rPr>
          <w:rFonts w:eastAsia="Times New Roman" w:cstheme="minorHAnsi"/>
          <w:sz w:val="18"/>
          <w:szCs w:val="18"/>
          <w:lang w:eastAsia="fr-FR"/>
        </w:rPr>
        <w:tab/>
        <w:t xml:space="preserve">10.  cum subito affertur nuntius horribilis, </w:t>
      </w:r>
      <w:r w:rsidRPr="001F4584">
        <w:rPr>
          <w:rFonts w:eastAsia="Times New Roman" w:cstheme="minorHAnsi"/>
          <w:sz w:val="18"/>
          <w:szCs w:val="18"/>
          <w:lang w:eastAsia="fr-FR"/>
        </w:rPr>
        <w:br/>
        <w:t xml:space="preserve">11. Ionios fluctus, postquam illuc Arrius isset,  12. iam non Ionios esse sed Hionios. »   </w:t>
      </w:r>
      <w:r w:rsidRPr="001F4584">
        <w:rPr>
          <w:rFonts w:ascii="Arial" w:eastAsia="Times New Roman" w:hAnsi="Arial" w:cs="Arial"/>
          <w:sz w:val="18"/>
          <w:szCs w:val="18"/>
          <w:lang w:eastAsia="fr-FR"/>
        </w:rPr>
        <w:t>▬</w:t>
      </w:r>
      <w:r w:rsidRPr="001F4584">
        <w:rPr>
          <w:rFonts w:eastAsia="Times New Roman" w:cstheme="minorHAnsi"/>
          <w:sz w:val="18"/>
          <w:szCs w:val="18"/>
          <w:lang w:eastAsia="fr-FR"/>
        </w:rPr>
        <w:t xml:space="preserve">  </w:t>
      </w:r>
      <w:r w:rsidRPr="001F4584">
        <w:rPr>
          <w:rFonts w:eastAsia="Times New Roman" w:cstheme="minorHAnsi"/>
          <w:b/>
          <w:bCs/>
          <w:sz w:val="18"/>
          <w:szCs w:val="18"/>
          <w:lang w:eastAsia="fr-FR"/>
        </w:rPr>
        <w:t>Traduction française :</w:t>
      </w:r>
      <w:r w:rsidRPr="001F4584">
        <w:rPr>
          <w:rFonts w:eastAsia="Times New Roman" w:cstheme="minorHAnsi"/>
          <w:sz w:val="18"/>
          <w:szCs w:val="18"/>
          <w:lang w:eastAsia="fr-FR"/>
        </w:rPr>
        <w:t xml:space="preserve">  [84] LXXXIV  SUR ARRIUS   « Lorsque Arrius voulait dire commode, il disait chommode, il disait hembûches pour embûches; et plus il disait hembûches, plus il se flattait d'avoir parlé à merveille. (5) Ainsi, je crois, prononçait sa mère, ainsi prononçaient l'affranchi son oncle, et son aïeul maternel, et son aïeule. Enfin, il part pour la Syrie et laisse en repos les oreilles de tout le monde; ces mots avaient repris leur prononciation douce et légère, et nous ne craignions plus de les voir ainsi défigurés, (10) quand tout à coup, horrible nouvelle! on apprend que, depuis l'arrivée d'Arrius, la mer Ionienne ne s'appelle plus Ionienne, mais Hionienne. »</w:t>
      </w:r>
    </w:p>
  </w:footnote>
  <w:footnote w:id="370">
    <w:p w14:paraId="19F5E080" w14:textId="70C9FB4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Perse sat. I, 106-11.  </w:t>
      </w:r>
      <w:r w:rsidRPr="001F4584">
        <w:rPr>
          <w:rFonts w:asciiTheme="minorHAnsi" w:hAnsiTheme="minorHAnsi" w:cstheme="minorHAnsi"/>
          <w:b/>
          <w:lang w:val="en-GB"/>
        </w:rPr>
        <w:br/>
      </w:r>
      <w:r w:rsidRPr="001F4584">
        <w:rPr>
          <w:rFonts w:asciiTheme="minorHAnsi" w:hAnsiTheme="minorHAnsi" w:cstheme="minorHAnsi"/>
          <w:lang w:val="en-GB"/>
        </w:rPr>
        <w:t xml:space="preserve"> (PERSIUS) v. 106. </w:t>
      </w:r>
      <w:r w:rsidRPr="001F4584">
        <w:rPr>
          <w:rFonts w:asciiTheme="minorHAnsi" w:hAnsiTheme="minorHAnsi" w:cstheme="minorHAnsi"/>
        </w:rPr>
        <w:t xml:space="preserve">Nec pluteum cœdit, nec demorsos sapit ungues.  </w:t>
      </w:r>
      <w:r w:rsidRPr="001F4584">
        <w:rPr>
          <w:rFonts w:asciiTheme="minorHAnsi" w:hAnsiTheme="minorHAnsi" w:cstheme="minorHAnsi"/>
        </w:rPr>
        <w:br/>
        <w:t xml:space="preserve">AMICUS.  107. Sed quid opus teneras mordaci radere uero // 108. Auriculas? uide, sis, ne maiorum tibi forte </w:t>
      </w:r>
      <w:r w:rsidRPr="001F4584">
        <w:rPr>
          <w:rFonts w:asciiTheme="minorHAnsi" w:hAnsiTheme="minorHAnsi" w:cstheme="minorHAnsi"/>
        </w:rPr>
        <w:br/>
        <w:t xml:space="preserve">109. Limina frigescant: </w:t>
      </w:r>
      <w:r w:rsidRPr="001F4584">
        <w:rPr>
          <w:rFonts w:asciiTheme="minorHAnsi" w:hAnsiTheme="minorHAnsi" w:cstheme="minorHAnsi"/>
          <w:b/>
          <w:u w:val="single"/>
        </w:rPr>
        <w:t>sonat hic de nare canina // 110 Littera</w:t>
      </w:r>
      <w:r w:rsidRPr="001F4584">
        <w:rPr>
          <w:rFonts w:asciiTheme="minorHAnsi" w:hAnsiTheme="minorHAnsi" w:cstheme="minorHAnsi"/>
        </w:rPr>
        <w:t>...</w:t>
      </w:r>
      <w:r w:rsidRPr="001F4584">
        <w:rPr>
          <w:rFonts w:asciiTheme="minorHAnsi" w:hAnsiTheme="minorHAnsi" w:cstheme="minorHAnsi"/>
        </w:rPr>
        <w:br/>
        <w:t xml:space="preserve">PERSIUS.   11. Per me equidem sint omnia protinus alba: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L’auteur de ces beaux vers n’eut pas besoin, je crois,   De frapper son pupitre et de ronger ses doigts.   L’AMI. Vous êtes bien mordant: de vérités pareilles  A quoi bon écorcher leurs superbes oreilles?  Nos grands vous fermeront leur porte, où sourdement  Gronde un chien courroucé...  PERSE. Fort bien! tout est charmant! </w:t>
      </w:r>
    </w:p>
  </w:footnote>
  <w:footnote w:id="371">
    <w:p w14:paraId="08B23C82" w14:textId="66AF1151"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Perse </w:t>
      </w:r>
      <w:r w:rsidRPr="001F4584">
        <w:rPr>
          <w:rFonts w:asciiTheme="minorHAnsi" w:hAnsiTheme="minorHAnsi" w:cstheme="minorHAnsi"/>
          <w:b/>
          <w:i/>
          <w:iCs/>
        </w:rPr>
        <w:t>Sat</w:t>
      </w:r>
      <w:r w:rsidRPr="001F4584">
        <w:rPr>
          <w:rFonts w:asciiTheme="minorHAnsi" w:hAnsiTheme="minorHAnsi" w:cstheme="minorHAnsi"/>
          <w:b/>
        </w:rPr>
        <w:t xml:space="preserve">. I, </w:t>
      </w:r>
      <w:r w:rsidRPr="001F4584">
        <w:rPr>
          <w:rFonts w:asciiTheme="minorHAnsi" w:hAnsiTheme="minorHAnsi" w:cstheme="minorHAnsi"/>
        </w:rPr>
        <w:t xml:space="preserve">      « 76. Est nunc, Brisaei quem uenosus liber Acci;   77. Sunt quos Pacuuiusque, et uerrucosa moretur  78. Antiopa, œrumnis cor luctificabile fulta.  79. Hos pueris monitus patres infundere lippos  80 Quum uideas, quaerisne unde </w:t>
      </w:r>
      <w:r w:rsidRPr="001F4584">
        <w:rPr>
          <w:rFonts w:asciiTheme="minorHAnsi" w:hAnsiTheme="minorHAnsi" w:cstheme="minorHAnsi"/>
          <w:b/>
        </w:rPr>
        <w:t>haec sartago loquendi</w:t>
      </w:r>
      <w:r w:rsidRPr="001F4584">
        <w:rPr>
          <w:rFonts w:asciiTheme="minorHAnsi" w:hAnsiTheme="minorHAnsi" w:cstheme="minorHAnsi"/>
        </w:rPr>
        <w:t xml:space="preserve">   81. Venerit in linguas? »    </w:t>
      </w:r>
      <w:r w:rsidRPr="001F4584">
        <w:rPr>
          <w:rFonts w:ascii="Arial" w:hAnsi="Arial" w:cs="Arial"/>
        </w:rPr>
        <w:t>▬</w:t>
      </w:r>
      <w:r w:rsidRPr="001F4584">
        <w:rPr>
          <w:rFonts w:asciiTheme="minorHAnsi" w:hAnsiTheme="minorHAnsi" w:cstheme="minorHAnsi"/>
        </w:rPr>
        <w:t xml:space="preserve">    « PERSE.  Il est des gens qu’enivre  Accius le bachique et son maussade livre;   D’autres, Pacuvius, rude, lourd, ampoulé, Son Antiope « au coeur par les chagrins foulé. »  Quand l’absurde vieillard à ses fils recommande  L’étude de ces vers, faut-il que l’on demande  D’où nous vient</w:t>
      </w:r>
      <w:r w:rsidRPr="001F4584">
        <w:rPr>
          <w:rFonts w:asciiTheme="minorHAnsi" w:hAnsiTheme="minorHAnsi" w:cstheme="minorHAnsi"/>
          <w:b/>
        </w:rPr>
        <w:t xml:space="preserve"> ce fatras de termes raboteux</w:t>
      </w:r>
      <w:r w:rsidRPr="001F4584">
        <w:rPr>
          <w:rFonts w:asciiTheme="minorHAnsi" w:hAnsiTheme="minorHAnsi" w:cstheme="minorHAnsi"/>
        </w:rPr>
        <w:t xml:space="preserve"> ‘Qui corrompent la langue, et ce patois honteux Qui fait trépigner d’aise une foule idolâtre Sur les bancs du préteur, sur les bancs du théâtre? »</w:t>
      </w:r>
    </w:p>
  </w:footnote>
  <w:footnote w:id="372">
    <w:p w14:paraId="38C80EEF" w14:textId="0C73EF5F"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Hieronymus, </w:t>
      </w:r>
      <w:r w:rsidRPr="001F4584">
        <w:rPr>
          <w:rFonts w:asciiTheme="minorHAnsi" w:hAnsiTheme="minorHAnsi" w:cstheme="minorHAnsi"/>
          <w:b/>
          <w:i/>
          <w:iCs/>
        </w:rPr>
        <w:t>Apologia adversu libros rufini</w:t>
      </w:r>
      <w:r w:rsidRPr="001F4584">
        <w:rPr>
          <w:rFonts w:asciiTheme="minorHAnsi" w:hAnsiTheme="minorHAnsi" w:cstheme="minorHAnsi"/>
          <w:b/>
        </w:rPr>
        <w:t xml:space="preserve"> PG. vol.  23, col. 478, C</w:t>
      </w:r>
      <w:r w:rsidRPr="001F4584">
        <w:rPr>
          <w:rFonts w:asciiTheme="minorHAnsi" w:hAnsiTheme="minorHAnsi" w:cstheme="minorHAnsi"/>
        </w:rPr>
        <w:t xml:space="preserve">.  « Magistrorum enim non vitia imitanda sunt, sed  </w:t>
      </w:r>
      <w:r w:rsidRPr="001F4584">
        <w:rPr>
          <w:rStyle w:val="mcn"/>
          <w:rFonts w:asciiTheme="minorHAnsi" w:hAnsiTheme="minorHAnsi" w:cstheme="minorHAnsi"/>
        </w:rPr>
        <w:t>0477C</w:t>
      </w:r>
      <w:r w:rsidRPr="001F4584">
        <w:rPr>
          <w:rFonts w:asciiTheme="minorHAnsi" w:hAnsiTheme="minorHAnsi" w:cstheme="minorHAnsi"/>
        </w:rPr>
        <w:t xml:space="preserve"> virtutes. Grammaticum quidam Afrum habuit Romae virum eruditissimum ; et in eo se aemulum praeceptoris putabat, si stridorem linguae ejus et vitia tantum oris exprimeret. »</w:t>
      </w:r>
    </w:p>
  </w:footnote>
  <w:footnote w:id="373">
    <w:p w14:paraId="02849AFC" w14:textId="1985C631" w:rsidR="00F85981" w:rsidRPr="001F4584" w:rsidRDefault="00F85981" w:rsidP="001F4584">
      <w:pPr>
        <w:pStyle w:val="Notedebasdepage"/>
        <w:tabs>
          <w:tab w:val="left" w:pos="284"/>
        </w:tabs>
        <w:spacing w:after="120"/>
        <w:ind w:firstLine="284"/>
        <w:rPr>
          <w:rFonts w:cstheme="minorHAnsi"/>
          <w:sz w:val="18"/>
          <w:szCs w:val="18"/>
          <w:lang w:val="en-GB"/>
        </w:rPr>
      </w:pPr>
      <w:r w:rsidRPr="001F4584">
        <w:rPr>
          <w:rStyle w:val="Appelnotedebasdep"/>
          <w:rFonts w:cstheme="minorHAnsi"/>
          <w:b/>
          <w:sz w:val="18"/>
          <w:szCs w:val="18"/>
          <w:vertAlign w:val="baseline"/>
        </w:rPr>
        <w:footnoteRef/>
      </w:r>
      <w:r w:rsidRPr="001F4584">
        <w:rPr>
          <w:rFonts w:cstheme="minorHAnsi"/>
          <w:b/>
          <w:sz w:val="18"/>
          <w:szCs w:val="18"/>
        </w:rPr>
        <w:t>.</w:t>
      </w:r>
      <w:r w:rsidRPr="001F4584">
        <w:rPr>
          <w:rFonts w:cstheme="minorHAnsi"/>
          <w:caps/>
          <w:sz w:val="18"/>
          <w:szCs w:val="18"/>
        </w:rPr>
        <w:t xml:space="preserve"> </w:t>
      </w:r>
      <w:r w:rsidRPr="001F4584">
        <w:rPr>
          <w:rFonts w:cstheme="minorHAnsi"/>
          <w:b/>
          <w:sz w:val="18"/>
          <w:szCs w:val="18"/>
        </w:rPr>
        <w:t xml:space="preserve">QUINT. </w:t>
      </w:r>
      <w:r w:rsidRPr="001F4584">
        <w:rPr>
          <w:rFonts w:cstheme="minorHAnsi"/>
          <w:b/>
          <w:i/>
          <w:iCs/>
          <w:sz w:val="18"/>
          <w:szCs w:val="18"/>
        </w:rPr>
        <w:t>1, 5, 32</w:t>
      </w:r>
      <w:r w:rsidRPr="001F4584">
        <w:rPr>
          <w:rFonts w:cstheme="minorHAnsi"/>
          <w:b/>
          <w:sz w:val="18"/>
          <w:szCs w:val="18"/>
        </w:rPr>
        <w:t xml:space="preserve">    </w:t>
      </w:r>
      <w:r w:rsidRPr="001F4584">
        <w:rPr>
          <w:rFonts w:cstheme="minorHAnsi"/>
          <w:b/>
          <w:bCs/>
          <w:caps/>
          <w:sz w:val="18"/>
          <w:szCs w:val="18"/>
        </w:rPr>
        <w:t>λ</w:t>
      </w:r>
      <w:r w:rsidRPr="001F4584">
        <w:rPr>
          <w:rFonts w:cstheme="minorHAnsi"/>
          <w:b/>
          <w:bCs/>
          <w:sz w:val="18"/>
          <w:szCs w:val="18"/>
        </w:rPr>
        <w:t>αμϐδακισμός, οῦ</w:t>
      </w:r>
      <w:r w:rsidRPr="001F4584">
        <w:rPr>
          <w:rFonts w:cstheme="minorHAnsi"/>
          <w:sz w:val="18"/>
          <w:szCs w:val="18"/>
        </w:rPr>
        <w:t xml:space="preserve"> (ὁ) emploi fréquent du lambda, </w:t>
      </w:r>
      <w:r w:rsidRPr="001F4584">
        <w:rPr>
          <w:rFonts w:cstheme="minorHAnsi"/>
          <w:b/>
          <w:sz w:val="18"/>
          <w:szCs w:val="18"/>
        </w:rPr>
        <w:t xml:space="preserve">QUINT. </w:t>
      </w:r>
      <w:r w:rsidRPr="001F4584">
        <w:rPr>
          <w:rFonts w:cstheme="minorHAnsi"/>
          <w:b/>
          <w:i/>
          <w:iCs/>
          <w:sz w:val="18"/>
          <w:szCs w:val="18"/>
          <w:lang w:val="en-GB"/>
        </w:rPr>
        <w:t>1, 5, 32</w:t>
      </w:r>
      <w:r w:rsidRPr="001F4584">
        <w:rPr>
          <w:rFonts w:cstheme="minorHAnsi"/>
          <w:b/>
          <w:sz w:val="18"/>
          <w:szCs w:val="18"/>
          <w:lang w:val="en-GB"/>
        </w:rPr>
        <w:t xml:space="preserve"> </w:t>
      </w:r>
    </w:p>
  </w:footnote>
  <w:footnote w:id="374">
    <w:p w14:paraId="737CC75A" w14:textId="2897CE85" w:rsidR="00F85981" w:rsidRPr="001F4584" w:rsidRDefault="00F85981" w:rsidP="001F4584">
      <w:pPr>
        <w:pStyle w:val="Notedebasdepage"/>
        <w:tabs>
          <w:tab w:val="left" w:pos="284"/>
        </w:tabs>
        <w:spacing w:after="120"/>
        <w:ind w:firstLine="284"/>
        <w:rPr>
          <w:rFonts w:cstheme="minorHAnsi"/>
          <w:b/>
          <w:sz w:val="18"/>
          <w:szCs w:val="18"/>
          <w:lang w:val="en-GB"/>
        </w:rPr>
      </w:pPr>
      <w:r w:rsidRPr="001F4584">
        <w:rPr>
          <w:rStyle w:val="Appelnotedebasdep"/>
          <w:rFonts w:cstheme="minorHAnsi"/>
          <w:b/>
          <w:sz w:val="18"/>
          <w:szCs w:val="18"/>
          <w:vertAlign w:val="baseline"/>
        </w:rPr>
        <w:footnoteRef/>
      </w:r>
      <w:r w:rsidRPr="001F4584">
        <w:rPr>
          <w:rFonts w:cstheme="minorHAnsi"/>
          <w:b/>
          <w:sz w:val="18"/>
          <w:szCs w:val="18"/>
          <w:lang w:val="en-GB"/>
        </w:rPr>
        <w:t>. « </w:t>
      </w:r>
      <w:r w:rsidRPr="001F4584">
        <w:rPr>
          <w:rFonts w:cstheme="minorHAnsi"/>
          <w:sz w:val="18"/>
          <w:szCs w:val="18"/>
          <w:lang w:val="en-GB"/>
        </w:rPr>
        <w:t xml:space="preserve">The word </w:t>
      </w:r>
      <w:r w:rsidRPr="001F4584">
        <w:rPr>
          <w:rFonts w:cstheme="minorHAnsi"/>
          <w:b/>
          <w:sz w:val="18"/>
          <w:szCs w:val="18"/>
          <w:lang w:val="en-GB"/>
        </w:rPr>
        <w:t>metacism</w:t>
      </w:r>
      <w:r w:rsidRPr="001F4584">
        <w:rPr>
          <w:rFonts w:cstheme="minorHAnsi"/>
          <w:sz w:val="18"/>
          <w:szCs w:val="18"/>
          <w:lang w:val="en-GB"/>
        </w:rPr>
        <w:t xml:space="preserve"> may not be familiar to</w:t>
      </w:r>
      <w:r w:rsidRPr="001F4584">
        <w:rPr>
          <w:rStyle w:val="markedcontent"/>
          <w:rFonts w:cstheme="minorHAnsi"/>
          <w:sz w:val="18"/>
          <w:szCs w:val="18"/>
          <w:lang w:val="en-GB"/>
        </w:rPr>
        <w:t xml:space="preserve"> e</w:t>
      </w:r>
      <w:r w:rsidRPr="001F4584">
        <w:rPr>
          <w:rFonts w:cstheme="minorHAnsi"/>
          <w:sz w:val="18"/>
          <w:szCs w:val="18"/>
          <w:lang w:val="en-GB"/>
        </w:rPr>
        <w:t xml:space="preserve">nglish readers. </w:t>
      </w:r>
      <w:r w:rsidRPr="001F4584">
        <w:rPr>
          <w:rStyle w:val="markedcontent"/>
          <w:rFonts w:cstheme="minorHAnsi"/>
          <w:sz w:val="18"/>
          <w:szCs w:val="18"/>
          <w:lang w:val="en-GB"/>
        </w:rPr>
        <w:t>t</w:t>
      </w:r>
      <w:r w:rsidRPr="001F4584">
        <w:rPr>
          <w:rFonts w:cstheme="minorHAnsi"/>
          <w:sz w:val="18"/>
          <w:szCs w:val="18"/>
          <w:lang w:val="en-GB"/>
        </w:rPr>
        <w:t>he Oxford English Dictionary (</w:t>
      </w:r>
      <w:r w:rsidRPr="001F4584">
        <w:rPr>
          <w:rStyle w:val="markedcontent"/>
          <w:rFonts w:cstheme="minorHAnsi"/>
          <w:sz w:val="18"/>
          <w:szCs w:val="18"/>
          <w:lang w:val="en-GB"/>
        </w:rPr>
        <w:t>o</w:t>
      </w:r>
      <w:r w:rsidRPr="001F4584">
        <w:rPr>
          <w:rFonts w:cstheme="minorHAnsi"/>
          <w:sz w:val="18"/>
          <w:szCs w:val="18"/>
          <w:lang w:val="en-GB"/>
        </w:rPr>
        <w:t>xford:</w:t>
      </w:r>
      <w:r w:rsidRPr="001F4584">
        <w:rPr>
          <w:rStyle w:val="markedcontent"/>
          <w:rFonts w:cstheme="minorHAnsi"/>
          <w:sz w:val="18"/>
          <w:szCs w:val="18"/>
          <w:lang w:val="en-GB"/>
        </w:rPr>
        <w:t xml:space="preserve"> o</w:t>
      </w:r>
      <w:r w:rsidRPr="001F4584">
        <w:rPr>
          <w:rFonts w:cstheme="minorHAnsi"/>
          <w:sz w:val="18"/>
          <w:szCs w:val="18"/>
          <w:lang w:val="en-GB"/>
        </w:rPr>
        <w:t>xford</w:t>
      </w:r>
      <w:r w:rsidRPr="001F4584">
        <w:rPr>
          <w:rStyle w:val="markedcontent"/>
          <w:rFonts w:cstheme="minorHAnsi"/>
          <w:sz w:val="18"/>
          <w:szCs w:val="18"/>
          <w:lang w:val="en-GB"/>
        </w:rPr>
        <w:t xml:space="preserve"> u</w:t>
      </w:r>
      <w:r w:rsidRPr="001F4584">
        <w:rPr>
          <w:rFonts w:cstheme="minorHAnsi"/>
          <w:sz w:val="18"/>
          <w:szCs w:val="18"/>
          <w:lang w:val="en-GB"/>
        </w:rPr>
        <w:t>niversity Press, 1933) cites it as a late Latin adaptation (metacismus) of a late Greek adaptation (</w:t>
      </w:r>
      <w:r w:rsidRPr="001F4584">
        <w:rPr>
          <w:rStyle w:val="highlight"/>
          <w:rFonts w:cstheme="minorHAnsi"/>
          <w:b/>
          <w:sz w:val="18"/>
          <w:szCs w:val="18"/>
          <w:lang w:val="en-GB"/>
        </w:rPr>
        <w:t>metak</w:t>
      </w:r>
      <w:r w:rsidRPr="001F4584">
        <w:rPr>
          <w:rFonts w:cstheme="minorHAnsi"/>
          <w:b/>
          <w:sz w:val="18"/>
          <w:szCs w:val="18"/>
          <w:lang w:val="en-GB"/>
        </w:rPr>
        <w:t>ismos</w:t>
      </w:r>
      <w:r w:rsidRPr="001F4584">
        <w:rPr>
          <w:rFonts w:cstheme="minorHAnsi"/>
          <w:sz w:val="18"/>
          <w:szCs w:val="18"/>
          <w:lang w:val="en-GB"/>
        </w:rPr>
        <w:t>), meaning a “fondness for the letter m, the placing of a word with final m before a word beginning with a vowel, regarded as a fault in Latin prose composition.” »</w:t>
      </w:r>
    </w:p>
  </w:footnote>
  <w:footnote w:id="375">
    <w:p w14:paraId="6DF1BA24" w14:textId="6F75FBDA"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Festus </w:t>
      </w:r>
      <w:r w:rsidRPr="001F4584">
        <w:rPr>
          <w:rFonts w:asciiTheme="minorHAnsi" w:hAnsiTheme="minorHAnsi" w:cstheme="minorHAnsi"/>
        </w:rPr>
        <w:t xml:space="preserve">  </w:t>
      </w:r>
      <w:r w:rsidRPr="001F4584">
        <w:rPr>
          <w:rFonts w:asciiTheme="minorHAnsi" w:hAnsiTheme="minorHAnsi" w:cstheme="minorHAnsi"/>
          <w:i/>
          <w:iCs/>
        </w:rPr>
        <w:t>sv</w:t>
      </w:r>
      <w:r w:rsidRPr="001F4584">
        <w:rPr>
          <w:rFonts w:asciiTheme="minorHAnsi" w:hAnsiTheme="minorHAnsi" w:cstheme="minorHAnsi"/>
        </w:rPr>
        <w:t xml:space="preserve"> Torum. </w:t>
      </w:r>
    </w:p>
  </w:footnote>
  <w:footnote w:id="376">
    <w:p w14:paraId="6D7EF6AE"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Athénée, Amphis,</w:t>
      </w:r>
      <w:r w:rsidRPr="001F4584">
        <w:rPr>
          <w:rFonts w:asciiTheme="minorHAnsi" w:hAnsiTheme="minorHAnsi" w:cstheme="minorHAnsi"/>
        </w:rPr>
        <w:t xml:space="preserve"> Livre ….  « Ὁ δ’ ἐπρήστην, κοὐ λαλὼν ὅλα ῥἡματα, ἀλλὰ συλλαβὴν ἀφελὼν, τάρων, βολῶν, γένοιτ’ἄν. Ἡ δε κέστρα κτὼ βολῶν. Τοιαῦτα  ἀκοῦσαι δεῖ τὸν οψωνοῦτά τι. » ( Ed. Dindorf, 1827).  </w:t>
      </w:r>
    </w:p>
  </w:footnote>
  <w:footnote w:id="377">
    <w:p w14:paraId="3ACA57F0" w14:textId="5D29909B"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Senèque,  </w:t>
      </w:r>
      <w:r w:rsidRPr="001F4584">
        <w:rPr>
          <w:rFonts w:asciiTheme="minorHAnsi" w:hAnsiTheme="minorHAnsi" w:cstheme="minorHAnsi"/>
          <w:i/>
          <w:iCs/>
        </w:rPr>
        <w:t>De beneficiis, 2</w:t>
      </w:r>
      <w:r w:rsidR="001643A9" w:rsidRPr="001F4584">
        <w:rPr>
          <w:rFonts w:asciiTheme="minorHAnsi" w:hAnsiTheme="minorHAnsi" w:cstheme="minorHAnsi"/>
          <w:i/>
          <w:iCs/>
        </w:rPr>
        <w:t>, 2</w:t>
      </w:r>
      <w:r w:rsidRPr="001F4584">
        <w:rPr>
          <w:rFonts w:asciiTheme="minorHAnsi" w:hAnsiTheme="minorHAnsi" w:cstheme="minorHAnsi"/>
          <w:i/>
          <w:iCs/>
        </w:rPr>
        <w:t>4</w:t>
      </w:r>
      <w:r w:rsidR="001643A9" w:rsidRPr="001F4584">
        <w:rPr>
          <w:rFonts w:asciiTheme="minorHAnsi" w:hAnsiTheme="minorHAnsi" w:cstheme="minorHAnsi"/>
          <w:i/>
          <w:iCs/>
        </w:rPr>
        <w:t>, 3</w:t>
      </w:r>
      <w:r w:rsidRPr="001F4584">
        <w:rPr>
          <w:rFonts w:asciiTheme="minorHAnsi" w:hAnsiTheme="minorHAnsi" w:cstheme="minorHAnsi"/>
          <w:i/>
          <w:iCs/>
        </w:rPr>
        <w:t xml:space="preserve">  </w:t>
      </w:r>
      <w:r w:rsidRPr="001F4584">
        <w:rPr>
          <w:rFonts w:asciiTheme="minorHAnsi" w:hAnsiTheme="minorHAnsi" w:cstheme="minorHAnsi"/>
        </w:rPr>
        <w:t xml:space="preserve">[3] " Non quidem mihi opus est, sed quia tam valde vis, faciam tibi mei potestatem " ; alius supine, ut dubium praestanti relinquat, an senserit ; alius vix labra diduxit et ingratior, quam si tacuisset, fuit. » </w:t>
      </w:r>
    </w:p>
  </w:footnote>
  <w:footnote w:id="378">
    <w:p w14:paraId="7F9C6D39" w14:textId="120B99BD"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Suétone, vie d’Auguste, 54</w:t>
      </w:r>
      <w:r w:rsidRPr="001F4584">
        <w:rPr>
          <w:rFonts w:asciiTheme="minorHAnsi" w:hAnsiTheme="minorHAnsi" w:cstheme="minorHAnsi"/>
        </w:rPr>
        <w:t>.            “</w:t>
      </w:r>
      <w:r w:rsidRPr="001F4584">
        <w:rPr>
          <w:rFonts w:asciiTheme="minorHAnsi" w:hAnsiTheme="minorHAnsi" w:cstheme="minorHAnsi"/>
          <w:lang w:eastAsia="fr-FR"/>
        </w:rPr>
        <w:t>[2</w:t>
      </w:r>
      <w:r w:rsidR="001643A9" w:rsidRPr="001F4584">
        <w:rPr>
          <w:rFonts w:asciiTheme="minorHAnsi" w:hAnsiTheme="minorHAnsi" w:cstheme="minorHAnsi"/>
          <w:lang w:eastAsia="fr-FR"/>
        </w:rPr>
        <w:t>, 5</w:t>
      </w:r>
      <w:r w:rsidRPr="001F4584">
        <w:rPr>
          <w:rFonts w:asciiTheme="minorHAnsi" w:hAnsiTheme="minorHAnsi" w:cstheme="minorHAnsi"/>
          <w:lang w:eastAsia="fr-FR"/>
        </w:rPr>
        <w:t xml:space="preserve">4] In senatu uerba facienti dictum </w:t>
      </w:r>
      <w:r w:rsidRPr="001F4584">
        <w:rPr>
          <w:rFonts w:asciiTheme="minorHAnsi" w:hAnsiTheme="minorHAnsi" w:cstheme="minorHAnsi"/>
        </w:rPr>
        <w:t>est: "Non intellexi," et ab alio: "Contra</w:t>
      </w:r>
      <w:r w:rsidRPr="001F4584">
        <w:rPr>
          <w:rFonts w:asciiTheme="minorHAnsi" w:hAnsiTheme="minorHAnsi" w:cstheme="minorHAnsi"/>
          <w:lang w:eastAsia="fr-FR"/>
        </w:rPr>
        <w:t xml:space="preserve"> dicerem tibi, si locum haberem." Interdum ob immodicas disceptantium altercationes e curia per iram se proripienti quidam ingesserunt licere oportere senatoribus de re p. loqui. Antistius Labeo senatus lectione, cum uir uirum legeret, M. Lepidum hostem olim eius et tunc exsulantem legit interrogatusque ab eo an essent alii digniores, suum quemque iudicium habere respondit. Nec ideo libertas aut contumacia fraudi cuiquam fuit ».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 Traduction française :   [2</w:t>
      </w:r>
      <w:r w:rsidR="001643A9" w:rsidRPr="001F4584">
        <w:rPr>
          <w:rFonts w:asciiTheme="minorHAnsi" w:hAnsiTheme="minorHAnsi" w:cstheme="minorHAnsi"/>
          <w:lang w:eastAsia="fr-FR"/>
        </w:rPr>
        <w:t>, 5</w:t>
      </w:r>
      <w:r w:rsidRPr="001F4584">
        <w:rPr>
          <w:rFonts w:asciiTheme="minorHAnsi" w:hAnsiTheme="minorHAnsi" w:cstheme="minorHAnsi"/>
          <w:lang w:eastAsia="fr-FR"/>
        </w:rPr>
        <w:t>4] LIV. Espèce de liberté dont il laisse jouir les sénateurs   (1) Un jour qu'il parlait dans le sénat, quelqu'un lui dit: "Je ne comprends pas;" et un autre: "Je vous contredirais, si j'avais la parole." Lorsque le dépit que lui causaient des discussions violentes le faisait sortir de la salle, on lui criait "qu'il devait être permis à des sénateurs de parler des affaires publiques."  (2) Lors de la nomination des sénateurs, Antistius Labeo avait choisi le triumvir Lépide, autrefois l'ennemi d'Auguste, et alors exilé. Le prince lui demanda s'il n'en connaissait pas de plus digne. Labeo répondit que "chacun avait son avis," et aucun d'eux n'eut à se repentir ou de sa franchise ou de son audace. »</w:t>
      </w:r>
    </w:p>
  </w:footnote>
  <w:footnote w:id="379">
    <w:p w14:paraId="4DAFA707" w14:textId="1C8FE118" w:rsidR="00F85981" w:rsidRPr="001F4584" w:rsidRDefault="00F85981" w:rsidP="001F4584">
      <w:pPr>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Démosthène, </w:t>
      </w:r>
      <w:r w:rsidRPr="001F4584">
        <w:rPr>
          <w:rFonts w:cstheme="minorHAnsi"/>
          <w:b/>
          <w:i/>
          <w:iCs/>
          <w:sz w:val="18"/>
          <w:szCs w:val="18"/>
        </w:rPr>
        <w:t>Sur la couronne</w:t>
      </w:r>
      <w:r w:rsidRPr="001F4584">
        <w:rPr>
          <w:rFonts w:cstheme="minorHAnsi"/>
          <w:b/>
          <w:sz w:val="18"/>
          <w:szCs w:val="18"/>
        </w:rPr>
        <w:t>.   Lire la note.</w:t>
      </w:r>
      <w:r w:rsidRPr="001F4584">
        <w:rPr>
          <w:rFonts w:cstheme="minorHAnsi"/>
          <w:sz w:val="18"/>
          <w:szCs w:val="18"/>
        </w:rPr>
        <w:t xml:space="preserve">     [</w:t>
      </w:r>
      <w:bookmarkStart w:id="56" w:name="52"/>
      <w:r w:rsidRPr="001F4584">
        <w:rPr>
          <w:rFonts w:eastAsia="Arial Unicode MS" w:cstheme="minorHAnsi"/>
          <w:b/>
          <w:bCs/>
          <w:sz w:val="18"/>
          <w:szCs w:val="18"/>
        </w:rPr>
        <w:t>52</w:t>
      </w:r>
      <w:bookmarkEnd w:id="56"/>
      <w:r w:rsidRPr="001F4584">
        <w:rPr>
          <w:rFonts w:cstheme="minorHAnsi"/>
          <w:sz w:val="18"/>
          <w:szCs w:val="18"/>
        </w:rPr>
        <w:t xml:space="preserve">] [Ἀλλ' οὐκ ἔστι ταῦτα· </w:t>
      </w:r>
      <w:r w:rsidRPr="001F4584">
        <w:rPr>
          <w:rFonts w:eastAsia="Yu Gothic" w:cstheme="minorHAnsi"/>
          <w:sz w:val="18"/>
          <w:szCs w:val="18"/>
        </w:rPr>
        <w:t>π</w:t>
      </w:r>
      <w:r w:rsidRPr="001F4584">
        <w:rPr>
          <w:rFonts w:cstheme="minorHAnsi"/>
          <w:sz w:val="18"/>
          <w:szCs w:val="18"/>
        </w:rPr>
        <w:t xml:space="preserve">όθεν; Πολλοῦ γε καὶ δεῖ]. Ἀλλὰ μισθωτὸν ἐγώ σε Φιλίππου πρότερον καὶ νῦν Ἀλεξάνδρου καλῶ, καὶ οὗτοι πάντες. Εἰ δ' ἀπιστεῖς, ἐρώτησον αὐτούς, μᾶλλον δ' ἐγὼ τοῦθ' ὑπὲρ σοῦ ποιήσω. Πότερον ὑμῖν, ὦ ἄνδρες Ἀθηναῖοι, δοκεῖ μισθωτὸς Αἰσχίνης ἢ ξένος εἶναι Ἀλεξάνδρου; Ἀκούεις ἃ λέγουσιν. »      </w:t>
      </w:r>
      <w:r w:rsidRPr="001F4584">
        <w:rPr>
          <w:rFonts w:ascii="Arial" w:hAnsi="Arial" w:cs="Arial"/>
          <w:sz w:val="18"/>
          <w:szCs w:val="18"/>
        </w:rPr>
        <w:t>▬</w:t>
      </w:r>
      <w:r w:rsidRPr="001F4584">
        <w:rPr>
          <w:rFonts w:cstheme="minorHAnsi"/>
          <w:sz w:val="18"/>
          <w:szCs w:val="18"/>
        </w:rPr>
        <w:t xml:space="preserve">     « [</w:t>
      </w:r>
      <w:bookmarkStart w:id="57" w:name="5200"/>
      <w:r w:rsidRPr="001F4584">
        <w:rPr>
          <w:rFonts w:eastAsia="Arial Unicode MS" w:cstheme="minorHAnsi"/>
          <w:b/>
          <w:bCs/>
          <w:sz w:val="18"/>
          <w:szCs w:val="18"/>
        </w:rPr>
        <w:t>52</w:t>
      </w:r>
      <w:bookmarkEnd w:id="57"/>
      <w:r w:rsidRPr="001F4584">
        <w:rPr>
          <w:rFonts w:cstheme="minorHAnsi"/>
          <w:sz w:val="18"/>
          <w:szCs w:val="18"/>
        </w:rPr>
        <w:t>] Il n'en est rien, absolument rien. Mercenaire de Philippe d'abord, mercenaire d'Alexandre aujourd'hui, voilà comme je te désigne, avec tous ces citoyens. Tu en doutes? interroge-les...., ou plutôt je le ferai pour toi. Hommes d'Athènes, que vous en semble? Eschine est-il l'hôte d'Alexandre, ou son mercenaire?.... Tu entends leur réponse (</w:t>
      </w:r>
      <w:bookmarkStart w:id="58" w:name="28"/>
      <w:r w:rsidRPr="001F4584">
        <w:rPr>
          <w:rFonts w:eastAsia="Arial Unicode MS" w:cstheme="minorHAnsi"/>
          <w:sz w:val="18"/>
          <w:szCs w:val="18"/>
        </w:rPr>
        <w:t>28</w:t>
      </w:r>
      <w:bookmarkEnd w:id="58"/>
      <w:r w:rsidRPr="001F4584">
        <w:rPr>
          <w:rFonts w:cstheme="minorHAnsi"/>
          <w:sz w:val="18"/>
          <w:szCs w:val="18"/>
        </w:rPr>
        <w:t xml:space="preserve">). »  </w:t>
      </w:r>
      <w:r w:rsidRPr="001F4584">
        <w:rPr>
          <w:rFonts w:ascii="Arial" w:hAnsi="Arial" w:cs="Arial"/>
          <w:sz w:val="18"/>
          <w:szCs w:val="18"/>
        </w:rPr>
        <w:t>▬</w:t>
      </w:r>
      <w:r w:rsidRPr="001F4584">
        <w:rPr>
          <w:rFonts w:cstheme="minorHAnsi"/>
          <w:sz w:val="18"/>
          <w:szCs w:val="18"/>
        </w:rPr>
        <w:t xml:space="preserve">  </w:t>
      </w:r>
      <w:r w:rsidRPr="001F4584">
        <w:rPr>
          <w:rFonts w:cstheme="minorHAnsi"/>
          <w:sz w:val="18"/>
          <w:szCs w:val="18"/>
        </w:rPr>
        <w:br/>
        <w:t xml:space="preserve"> </w:t>
      </w:r>
      <w:r w:rsidRPr="001F4584">
        <w:rPr>
          <w:rFonts w:ascii="Arial" w:hAnsi="Arial" w:cs="Arial"/>
          <w:sz w:val="18"/>
          <w:szCs w:val="18"/>
        </w:rPr>
        <w:t>▬</w:t>
      </w:r>
      <w:r w:rsidRPr="001F4584">
        <w:rPr>
          <w:rFonts w:cstheme="minorHAnsi"/>
          <w:sz w:val="18"/>
          <w:szCs w:val="18"/>
        </w:rPr>
        <w:t xml:space="preserve">  Note  28   Cette réponse, voici le petit artifice par lequel le grand orateur l'aurait surprise, d'après l'historiette des scoliastes, que Gin qualifie de vraisemblable. Il aurait déplacé, à dessein cette fois (et non comme quand il prononça Ἀσκλήπιον pour Ἀσκληπιὸν, x . Orat. Westerm. p. 72 ) l'accent du mot μίσθωτος. Aussitôt le jeune poète Ménandre, son ami, peut-être son compère, aurait crié, comme pour le reprendre : </w:t>
      </w:r>
      <w:r w:rsidRPr="001F4584">
        <w:rPr>
          <w:rFonts w:cstheme="minorHAnsi"/>
          <w:sz w:val="18"/>
          <w:szCs w:val="18"/>
          <w:highlight w:val="yellow"/>
        </w:rPr>
        <w:t>μεσθ</w:t>
      </w:r>
      <w:r w:rsidRPr="001F4584">
        <w:rPr>
          <w:rFonts w:cstheme="minorHAnsi"/>
          <w:sz w:val="18"/>
          <w:szCs w:val="18"/>
        </w:rPr>
        <w:t>ωτός (</w:t>
      </w:r>
      <w:r w:rsidRPr="001F4584">
        <w:rPr>
          <w:rFonts w:eastAsia="Times New Roman" w:cstheme="minorHAnsi"/>
          <w:b/>
          <w:bCs/>
          <w:color w:val="FF0000"/>
          <w:sz w:val="18"/>
          <w:szCs w:val="18"/>
          <w:lang w:eastAsia="fr-FR"/>
        </w:rPr>
        <w:t xml:space="preserve">μισθωτός) </w:t>
      </w:r>
      <w:r w:rsidRPr="001F4584">
        <w:rPr>
          <w:rFonts w:cstheme="minorHAnsi"/>
          <w:sz w:val="18"/>
          <w:szCs w:val="18"/>
        </w:rPr>
        <w:t xml:space="preserve"> : et la foule, aux oreilles délicates, aurait répété le même mot. Quoi qu'il en soit, les Grecs aimaient à jouer sur l'accent, et possédaient cette frivolité jusqu'au calembour. On connaît ceux d'Aristophane. En voici un que le grave Strabon n'a pas pu jugé indigne d'être mentionné :   Apollonius vint à Rhodes avant Molon; celui-ci arrivé, le premier lui dit : Opsé Molon.   » Liv. xiv, c. 2, § 8.. Ὄψε, Μόλων trop tard, Ὄψε μολῶν, trop tard arrivé! »   </w:t>
      </w:r>
      <w:r w:rsidRPr="001F4584">
        <w:rPr>
          <w:rFonts w:eastAsia="Times New Roman" w:cstheme="minorHAnsi"/>
          <w:b/>
          <w:bCs/>
          <w:color w:val="FF0000"/>
          <w:sz w:val="18"/>
          <w:szCs w:val="18"/>
          <w:lang w:eastAsia="fr-FR"/>
        </w:rPr>
        <w:t>μισθωτός,</w:t>
      </w:r>
      <w:r w:rsidRPr="001F4584">
        <w:rPr>
          <w:rFonts w:eastAsia="Times New Roman" w:cstheme="minorHAnsi"/>
          <w:b/>
          <w:bCs/>
          <w:sz w:val="18"/>
          <w:szCs w:val="18"/>
          <w:lang w:eastAsia="fr-FR"/>
        </w:rPr>
        <w:t xml:space="preserve"> ή, όν</w:t>
      </w:r>
      <w:r w:rsidRPr="001F4584">
        <w:rPr>
          <w:rFonts w:eastAsia="Times New Roman" w:cstheme="minorHAnsi"/>
          <w:sz w:val="18"/>
          <w:szCs w:val="18"/>
          <w:lang w:eastAsia="fr-FR"/>
        </w:rPr>
        <w:t xml:space="preserve"> : </w:t>
      </w:r>
      <w:r w:rsidRPr="001F4584">
        <w:rPr>
          <w:rFonts w:eastAsia="Times New Roman" w:cstheme="minorHAnsi"/>
          <w:b/>
          <w:bCs/>
          <w:sz w:val="18"/>
          <w:szCs w:val="18"/>
          <w:lang w:eastAsia="fr-FR"/>
        </w:rPr>
        <w:t>I</w:t>
      </w:r>
      <w:r w:rsidRPr="001F4584">
        <w:rPr>
          <w:rFonts w:eastAsia="Times New Roman" w:cstheme="minorHAnsi"/>
          <w:sz w:val="18"/>
          <w:szCs w:val="18"/>
          <w:lang w:eastAsia="fr-FR"/>
        </w:rPr>
        <w:t xml:space="preserve"> </w:t>
      </w:r>
      <w:r w:rsidRPr="001F4584">
        <w:rPr>
          <w:rFonts w:eastAsia="Times New Roman" w:cstheme="minorHAnsi"/>
          <w:i/>
          <w:iCs/>
          <w:sz w:val="18"/>
          <w:szCs w:val="18"/>
          <w:lang w:eastAsia="fr-FR"/>
        </w:rPr>
        <w:t>adj.</w:t>
      </w:r>
      <w:r w:rsidRPr="001F4584">
        <w:rPr>
          <w:rFonts w:eastAsia="Times New Roman" w:cstheme="minorHAnsi"/>
          <w:sz w:val="18"/>
          <w:szCs w:val="18"/>
          <w:lang w:eastAsia="fr-FR"/>
        </w:rPr>
        <w:t xml:space="preserve"> pris à gages, mercenaire, HDT. </w:t>
      </w:r>
      <w:r w:rsidRPr="001F4584">
        <w:rPr>
          <w:rFonts w:eastAsia="Times New Roman" w:cstheme="minorHAnsi"/>
          <w:i/>
          <w:iCs/>
          <w:sz w:val="18"/>
          <w:szCs w:val="18"/>
          <w:lang w:eastAsia="fr-FR"/>
        </w:rPr>
        <w:t>3, 45, etc. ; en parl. de maisons,</w:t>
      </w:r>
      <w:r w:rsidRPr="001F4584">
        <w:rPr>
          <w:rFonts w:eastAsia="Times New Roman" w:cstheme="minorHAnsi"/>
          <w:sz w:val="18"/>
          <w:szCs w:val="18"/>
          <w:lang w:eastAsia="fr-FR"/>
        </w:rPr>
        <w:t xml:space="preserve"> pris à loyer, loué, XÉN. </w:t>
      </w:r>
      <w:r w:rsidRPr="001F4584">
        <w:rPr>
          <w:rFonts w:eastAsia="Times New Roman" w:cstheme="minorHAnsi"/>
          <w:i/>
          <w:iCs/>
          <w:sz w:val="18"/>
          <w:szCs w:val="18"/>
          <w:lang w:eastAsia="fr-FR"/>
        </w:rPr>
        <w:t>Conv. 4, 4 ;</w:t>
      </w:r>
      <w:r w:rsidRPr="001F4584">
        <w:rPr>
          <w:rFonts w:eastAsia="Times New Roman" w:cstheme="minorHAnsi"/>
          <w:sz w:val="18"/>
          <w:szCs w:val="18"/>
          <w:lang w:eastAsia="fr-FR"/>
        </w:rPr>
        <w:t xml:space="preserve"> ATH. </w:t>
      </w:r>
      <w:r w:rsidRPr="001F4584">
        <w:rPr>
          <w:rFonts w:eastAsia="Times New Roman" w:cstheme="minorHAnsi"/>
          <w:i/>
          <w:iCs/>
          <w:sz w:val="18"/>
          <w:szCs w:val="18"/>
          <w:lang w:eastAsia="fr-FR"/>
        </w:rPr>
        <w:t>212</w:t>
      </w:r>
      <w:r w:rsidRPr="001F4584">
        <w:rPr>
          <w:rFonts w:eastAsia="Times New Roman" w:cstheme="minorHAnsi"/>
          <w:sz w:val="18"/>
          <w:szCs w:val="18"/>
          <w:lang w:eastAsia="fr-FR"/>
        </w:rPr>
        <w:t xml:space="preserve"> d   </w:t>
      </w:r>
      <w:r w:rsidRPr="001F4584">
        <w:rPr>
          <w:rFonts w:eastAsia="Times New Roman" w:cstheme="minorHAnsi"/>
          <w:b/>
          <w:bCs/>
          <w:sz w:val="18"/>
          <w:szCs w:val="18"/>
          <w:lang w:eastAsia="fr-FR"/>
        </w:rPr>
        <w:t>II</w:t>
      </w:r>
      <w:r w:rsidRPr="001F4584">
        <w:rPr>
          <w:rFonts w:eastAsia="Times New Roman" w:cstheme="minorHAnsi"/>
          <w:sz w:val="18"/>
          <w:szCs w:val="18"/>
          <w:lang w:eastAsia="fr-FR"/>
        </w:rPr>
        <w:t xml:space="preserve"> </w:t>
      </w:r>
      <w:r w:rsidRPr="001F4584">
        <w:rPr>
          <w:rFonts w:eastAsia="Times New Roman" w:cstheme="minorHAnsi"/>
          <w:i/>
          <w:iCs/>
          <w:sz w:val="18"/>
          <w:szCs w:val="18"/>
          <w:lang w:eastAsia="fr-FR"/>
        </w:rPr>
        <w:t>subst. :</w:t>
      </w:r>
      <w:r w:rsidRPr="001F4584">
        <w:rPr>
          <w:rFonts w:eastAsia="Times New Roman" w:cstheme="minorHAnsi"/>
          <w:sz w:val="18"/>
          <w:szCs w:val="18"/>
          <w:lang w:eastAsia="fr-FR"/>
        </w:rPr>
        <w:t xml:space="preserve">  </w:t>
      </w:r>
      <w:r w:rsidRPr="001F4584">
        <w:rPr>
          <w:rFonts w:eastAsia="Times New Roman" w:cstheme="minorHAnsi"/>
          <w:b/>
          <w:bCs/>
          <w:sz w:val="18"/>
          <w:szCs w:val="18"/>
          <w:lang w:eastAsia="fr-FR"/>
        </w:rPr>
        <w:t>1</w:t>
      </w:r>
      <w:r w:rsidRPr="001F4584">
        <w:rPr>
          <w:rFonts w:eastAsia="Times New Roman" w:cstheme="minorHAnsi"/>
          <w:sz w:val="18"/>
          <w:szCs w:val="18"/>
          <w:lang w:eastAsia="fr-FR"/>
        </w:rPr>
        <w:t xml:space="preserve"> ὁ μ. serviteur à gages, AR. </w:t>
      </w:r>
      <w:r w:rsidRPr="001F4584">
        <w:rPr>
          <w:rFonts w:eastAsia="Times New Roman" w:cstheme="minorHAnsi"/>
          <w:i/>
          <w:iCs/>
          <w:sz w:val="18"/>
          <w:szCs w:val="18"/>
          <w:lang w:eastAsia="fr-FR"/>
        </w:rPr>
        <w:t>Av. 1152 ;</w:t>
      </w:r>
      <w:r w:rsidRPr="001F4584">
        <w:rPr>
          <w:rFonts w:eastAsia="Times New Roman" w:cstheme="minorHAnsi"/>
          <w:sz w:val="18"/>
          <w:szCs w:val="18"/>
          <w:lang w:eastAsia="fr-FR"/>
        </w:rPr>
        <w:t xml:space="preserve"> PLAT. </w:t>
      </w:r>
      <w:r w:rsidRPr="001F4584">
        <w:rPr>
          <w:rFonts w:eastAsia="Times New Roman" w:cstheme="minorHAnsi"/>
          <w:i/>
          <w:iCs/>
          <w:sz w:val="18"/>
          <w:szCs w:val="18"/>
          <w:lang w:eastAsia="fr-FR"/>
        </w:rPr>
        <w:t>Rsp. 371</w:t>
      </w:r>
      <w:r w:rsidRPr="001F4584">
        <w:rPr>
          <w:rFonts w:eastAsia="Times New Roman" w:cstheme="minorHAnsi"/>
          <w:sz w:val="18"/>
          <w:szCs w:val="18"/>
          <w:lang w:eastAsia="fr-FR"/>
        </w:rPr>
        <w:t xml:space="preserve"> e ; </w:t>
      </w:r>
      <w:r w:rsidRPr="001F4584">
        <w:rPr>
          <w:rFonts w:eastAsia="Times New Roman" w:cstheme="minorHAnsi"/>
          <w:i/>
          <w:iCs/>
          <w:sz w:val="18"/>
          <w:szCs w:val="18"/>
          <w:lang w:eastAsia="fr-FR"/>
        </w:rPr>
        <w:t>joint à</w:t>
      </w:r>
      <w:r w:rsidRPr="001F4584">
        <w:rPr>
          <w:rFonts w:eastAsia="Times New Roman" w:cstheme="minorHAnsi"/>
          <w:sz w:val="18"/>
          <w:szCs w:val="18"/>
          <w:lang w:eastAsia="fr-FR"/>
        </w:rPr>
        <w:t xml:space="preserve"> θῆτες, PLAT. </w:t>
      </w:r>
      <w:r w:rsidRPr="001F4584">
        <w:rPr>
          <w:rFonts w:eastAsia="Times New Roman" w:cstheme="minorHAnsi"/>
          <w:i/>
          <w:iCs/>
          <w:sz w:val="18"/>
          <w:szCs w:val="18"/>
          <w:lang w:eastAsia="fr-FR"/>
        </w:rPr>
        <w:t>Pol. 290</w:t>
      </w:r>
      <w:r w:rsidRPr="001F4584">
        <w:rPr>
          <w:rFonts w:eastAsia="Times New Roman" w:cstheme="minorHAnsi"/>
          <w:sz w:val="18"/>
          <w:szCs w:val="18"/>
          <w:lang w:eastAsia="fr-FR"/>
        </w:rPr>
        <w:t xml:space="preserve"> a ; </w:t>
      </w:r>
      <w:r w:rsidRPr="001F4584">
        <w:rPr>
          <w:rFonts w:eastAsia="Times New Roman" w:cstheme="minorHAnsi"/>
          <w:i/>
          <w:iCs/>
          <w:sz w:val="18"/>
          <w:szCs w:val="18"/>
          <w:lang w:eastAsia="fr-FR"/>
        </w:rPr>
        <w:t>p. opp. à</w:t>
      </w:r>
      <w:r w:rsidRPr="001F4584">
        <w:rPr>
          <w:rFonts w:eastAsia="Times New Roman" w:cstheme="minorHAnsi"/>
          <w:sz w:val="18"/>
          <w:szCs w:val="18"/>
          <w:lang w:eastAsia="fr-FR"/>
        </w:rPr>
        <w:t xml:space="preserve"> οἰκέται, DÉM. </w:t>
      </w:r>
      <w:r w:rsidRPr="001F4584">
        <w:rPr>
          <w:rFonts w:eastAsia="Times New Roman" w:cstheme="minorHAnsi"/>
          <w:i/>
          <w:iCs/>
          <w:sz w:val="18"/>
          <w:szCs w:val="18"/>
          <w:lang w:eastAsia="fr-FR"/>
        </w:rPr>
        <w:t>1199, 21</w:t>
      </w:r>
      <w:r w:rsidRPr="001F4584">
        <w:rPr>
          <w:rFonts w:eastAsia="Times New Roman" w:cstheme="minorHAnsi"/>
          <w:sz w:val="18"/>
          <w:szCs w:val="18"/>
          <w:lang w:eastAsia="fr-FR"/>
        </w:rPr>
        <w:t xml:space="preserve">  </w:t>
      </w:r>
      <w:r w:rsidRPr="001F4584">
        <w:rPr>
          <w:rFonts w:eastAsia="Times New Roman" w:cstheme="minorHAnsi"/>
          <w:b/>
          <w:bCs/>
          <w:sz w:val="18"/>
          <w:szCs w:val="18"/>
          <w:lang w:eastAsia="fr-FR"/>
        </w:rPr>
        <w:t>2</w:t>
      </w:r>
      <w:r w:rsidRPr="001F4584">
        <w:rPr>
          <w:rFonts w:eastAsia="Times New Roman" w:cstheme="minorHAnsi"/>
          <w:sz w:val="18"/>
          <w:szCs w:val="18"/>
          <w:lang w:eastAsia="fr-FR"/>
        </w:rPr>
        <w:t xml:space="preserve"> soldat, mercenaire, HDT. </w:t>
      </w:r>
      <w:r w:rsidRPr="001F4584">
        <w:rPr>
          <w:rFonts w:eastAsia="Times New Roman" w:cstheme="minorHAnsi"/>
          <w:i/>
          <w:iCs/>
          <w:sz w:val="18"/>
          <w:szCs w:val="18"/>
          <w:lang w:eastAsia="fr-FR"/>
        </w:rPr>
        <w:t>1, 61 ;</w:t>
      </w:r>
      <w:r w:rsidRPr="001F4584">
        <w:rPr>
          <w:rFonts w:eastAsia="Times New Roman" w:cstheme="minorHAnsi"/>
          <w:sz w:val="18"/>
          <w:szCs w:val="18"/>
          <w:lang w:eastAsia="fr-FR"/>
        </w:rPr>
        <w:t xml:space="preserve"> THC. </w:t>
      </w:r>
      <w:r w:rsidRPr="001F4584">
        <w:rPr>
          <w:rFonts w:eastAsia="Times New Roman" w:cstheme="minorHAnsi"/>
          <w:i/>
          <w:iCs/>
          <w:sz w:val="18"/>
          <w:szCs w:val="18"/>
          <w:lang w:eastAsia="fr-FR"/>
        </w:rPr>
        <w:t>5, 6</w:t>
      </w:r>
      <w:r w:rsidRPr="001F4584">
        <w:rPr>
          <w:rFonts w:eastAsia="Times New Roman" w:cstheme="minorHAnsi"/>
          <w:sz w:val="18"/>
          <w:szCs w:val="18"/>
          <w:lang w:eastAsia="fr-FR"/>
        </w:rPr>
        <w:t xml:space="preserve">  </w:t>
      </w:r>
      <w:r w:rsidRPr="001F4584">
        <w:rPr>
          <w:rFonts w:eastAsia="Times New Roman" w:cstheme="minorHAnsi"/>
          <w:b/>
          <w:bCs/>
          <w:sz w:val="18"/>
          <w:szCs w:val="18"/>
          <w:lang w:eastAsia="fr-FR"/>
        </w:rPr>
        <w:t>3</w:t>
      </w:r>
      <w:r w:rsidRPr="001F4584">
        <w:rPr>
          <w:rFonts w:eastAsia="Times New Roman" w:cstheme="minorHAnsi"/>
          <w:sz w:val="18"/>
          <w:szCs w:val="18"/>
          <w:lang w:eastAsia="fr-FR"/>
        </w:rPr>
        <w:t xml:space="preserve"> agent salarié, espion, DÉM. </w:t>
      </w:r>
      <w:r w:rsidRPr="001F4584">
        <w:rPr>
          <w:rFonts w:eastAsia="Times New Roman" w:cstheme="minorHAnsi"/>
          <w:i/>
          <w:iCs/>
          <w:sz w:val="18"/>
          <w:szCs w:val="18"/>
          <w:lang w:eastAsia="fr-FR"/>
        </w:rPr>
        <w:t>238, 21 ; 242, 27, etc.</w:t>
      </w:r>
    </w:p>
  </w:footnote>
  <w:footnote w:id="380">
    <w:p w14:paraId="74BF372D" w14:textId="3501CE90" w:rsidR="00F85981" w:rsidRPr="001F4584" w:rsidRDefault="00F85981" w:rsidP="001F4584">
      <w:pPr>
        <w:pStyle w:val="Notedebasdepage"/>
        <w:tabs>
          <w:tab w:val="left" w:pos="284"/>
        </w:tabs>
        <w:spacing w:after="120"/>
        <w:ind w:firstLine="284"/>
        <w:rPr>
          <w:rFonts w:cstheme="minorHAnsi"/>
          <w:sz w:val="18"/>
          <w:szCs w:val="18"/>
          <w:lang w:val="af-ZA"/>
        </w:rPr>
      </w:pPr>
      <w:r w:rsidRPr="001F4584">
        <w:rPr>
          <w:rStyle w:val="Appelnotedebasdep"/>
          <w:rFonts w:cstheme="minorHAnsi"/>
          <w:sz w:val="18"/>
          <w:szCs w:val="18"/>
          <w:vertAlign w:val="baseline"/>
        </w:rPr>
        <w:footnoteRef/>
      </w:r>
      <w:r w:rsidRPr="001F4584">
        <w:rPr>
          <w:rFonts w:cstheme="minorHAnsi"/>
          <w:sz w:val="18"/>
          <w:szCs w:val="18"/>
        </w:rPr>
        <w:t xml:space="preserve">. </w:t>
      </w:r>
      <w:r w:rsidRPr="001F4584">
        <w:rPr>
          <w:rFonts w:cstheme="minorHAnsi"/>
          <w:b/>
          <w:bCs/>
          <w:caps/>
          <w:sz w:val="18"/>
          <w:szCs w:val="18"/>
        </w:rPr>
        <w:t>c</w:t>
      </w:r>
      <w:r w:rsidRPr="001F4584">
        <w:rPr>
          <w:rFonts w:cstheme="minorHAnsi"/>
          <w:b/>
          <w:bCs/>
          <w:sz w:val="18"/>
          <w:szCs w:val="18"/>
        </w:rPr>
        <w:t>ănōn, ŏnis, m. /  gr. κανών, όνος.</w:t>
      </w:r>
      <w:r w:rsidRPr="001F4584">
        <w:rPr>
          <w:rStyle w:val="apple-converted-space"/>
          <w:rFonts w:cstheme="minorHAnsi"/>
          <w:b/>
          <w:bCs/>
          <w:sz w:val="18"/>
          <w:szCs w:val="18"/>
        </w:rPr>
        <w:t> </w:t>
      </w:r>
      <w:r w:rsidRPr="001F4584">
        <w:rPr>
          <w:rFonts w:cstheme="minorHAnsi"/>
          <w:sz w:val="18"/>
          <w:szCs w:val="18"/>
        </w:rPr>
        <w:t xml:space="preserve"> </w:t>
      </w:r>
    </w:p>
  </w:footnote>
  <w:footnote w:id="381">
    <w:p w14:paraId="2F171826" w14:textId="7C84163F" w:rsidR="00F85981" w:rsidRPr="001F4584" w:rsidRDefault="00F85981" w:rsidP="001F4584">
      <w:pPr>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sz w:val="18"/>
          <w:szCs w:val="18"/>
        </w:rPr>
        <w:t xml:space="preserve">. </w:t>
      </w:r>
      <w:r w:rsidRPr="001F4584">
        <w:rPr>
          <w:rFonts w:eastAsia="Times New Roman" w:cstheme="minorHAnsi"/>
          <w:b/>
          <w:bCs/>
          <w:color w:val="FF0000"/>
          <w:sz w:val="18"/>
          <w:szCs w:val="18"/>
          <w:lang w:eastAsia="fr-FR"/>
        </w:rPr>
        <w:t>Λύκειον,</w:t>
      </w:r>
      <w:r w:rsidRPr="001F4584">
        <w:rPr>
          <w:rFonts w:eastAsia="Times New Roman" w:cstheme="minorHAnsi"/>
          <w:b/>
          <w:bCs/>
          <w:sz w:val="18"/>
          <w:szCs w:val="18"/>
          <w:lang w:eastAsia="fr-FR"/>
        </w:rPr>
        <w:t xml:space="preserve"> ου</w:t>
      </w:r>
      <w:r w:rsidRPr="001F4584">
        <w:rPr>
          <w:rFonts w:eastAsia="Times New Roman" w:cstheme="minorHAnsi"/>
          <w:sz w:val="18"/>
          <w:szCs w:val="18"/>
          <w:lang w:eastAsia="fr-FR"/>
        </w:rPr>
        <w:t xml:space="preserve"> (τὸ) [ῠ] le Lycée, </w:t>
      </w:r>
      <w:r w:rsidRPr="001F4584">
        <w:rPr>
          <w:rFonts w:eastAsia="Times New Roman" w:cstheme="minorHAnsi"/>
          <w:i/>
          <w:iCs/>
          <w:sz w:val="18"/>
          <w:szCs w:val="18"/>
          <w:lang w:eastAsia="fr-FR"/>
        </w:rPr>
        <w:t>gymnase au N. E. d'Athènes où enseigna Aristote,</w:t>
      </w:r>
      <w:r w:rsidRPr="001F4584">
        <w:rPr>
          <w:rFonts w:eastAsia="Times New Roman" w:cstheme="minorHAnsi"/>
          <w:sz w:val="18"/>
          <w:szCs w:val="18"/>
          <w:lang w:eastAsia="fr-FR"/>
        </w:rPr>
        <w:t xml:space="preserve"> AR. </w:t>
      </w:r>
      <w:r w:rsidRPr="001F4584">
        <w:rPr>
          <w:rFonts w:eastAsia="Times New Roman" w:cstheme="minorHAnsi"/>
          <w:i/>
          <w:iCs/>
          <w:sz w:val="18"/>
          <w:szCs w:val="18"/>
          <w:lang w:eastAsia="fr-FR"/>
        </w:rPr>
        <w:t>Pax 355 ;</w:t>
      </w:r>
      <w:r w:rsidRPr="001F4584">
        <w:rPr>
          <w:rFonts w:eastAsia="Times New Roman" w:cstheme="minorHAnsi"/>
          <w:sz w:val="18"/>
          <w:szCs w:val="18"/>
          <w:lang w:eastAsia="fr-FR"/>
        </w:rPr>
        <w:t xml:space="preserve"> XÉN. </w:t>
      </w:r>
      <w:r w:rsidRPr="001F4584">
        <w:rPr>
          <w:rFonts w:eastAsia="Times New Roman" w:cstheme="minorHAnsi"/>
          <w:i/>
          <w:iCs/>
          <w:sz w:val="18"/>
          <w:szCs w:val="18"/>
          <w:lang w:eastAsia="fr-FR"/>
        </w:rPr>
        <w:t>Hell. 1, 1, 33 ; 2, 4, 27 ;</w:t>
      </w:r>
      <w:r w:rsidRPr="001F4584">
        <w:rPr>
          <w:rFonts w:eastAsia="Times New Roman" w:cstheme="minorHAnsi"/>
          <w:sz w:val="18"/>
          <w:szCs w:val="18"/>
          <w:lang w:eastAsia="fr-FR"/>
        </w:rPr>
        <w:t xml:space="preserve"> PLAT. </w:t>
      </w:r>
      <w:r w:rsidRPr="001F4584">
        <w:rPr>
          <w:rFonts w:eastAsia="Times New Roman" w:cstheme="minorHAnsi"/>
          <w:i/>
          <w:iCs/>
          <w:sz w:val="18"/>
          <w:szCs w:val="18"/>
          <w:lang w:eastAsia="fr-FR"/>
        </w:rPr>
        <w:t>Euthyphr. 2</w:t>
      </w:r>
      <w:r w:rsidRPr="001F4584">
        <w:rPr>
          <w:rFonts w:eastAsia="Times New Roman" w:cstheme="minorHAnsi"/>
          <w:sz w:val="18"/>
          <w:szCs w:val="18"/>
          <w:lang w:eastAsia="fr-FR"/>
        </w:rPr>
        <w:t xml:space="preserve"> a, </w:t>
      </w:r>
      <w:r w:rsidRPr="001F4584">
        <w:rPr>
          <w:rFonts w:eastAsia="Times New Roman" w:cstheme="minorHAnsi"/>
          <w:i/>
          <w:iCs/>
          <w:sz w:val="18"/>
          <w:szCs w:val="18"/>
          <w:lang w:eastAsia="fr-FR"/>
        </w:rPr>
        <w:t>etc.</w:t>
      </w:r>
      <w:r w:rsidRPr="001F4584">
        <w:rPr>
          <w:rFonts w:eastAsia="Times New Roman" w:cstheme="minorHAnsi"/>
          <w:sz w:val="18"/>
          <w:szCs w:val="18"/>
          <w:lang w:eastAsia="fr-FR"/>
        </w:rPr>
        <w:t xml:space="preserve">  </w:t>
      </w:r>
      <w:r w:rsidRPr="001F4584">
        <w:rPr>
          <w:rFonts w:eastAsia="Times New Roman" w:cstheme="minorHAnsi"/>
          <w:b/>
          <w:bCs/>
          <w:i/>
          <w:iCs/>
          <w:color w:val="A52A2A"/>
          <w:sz w:val="18"/>
          <w:szCs w:val="18"/>
          <w:lang w:eastAsia="fr-FR"/>
        </w:rPr>
        <w:t>Étym.</w:t>
      </w:r>
      <w:r w:rsidRPr="001F4584">
        <w:rPr>
          <w:rFonts w:eastAsia="Times New Roman" w:cstheme="minorHAnsi"/>
          <w:i/>
          <w:iCs/>
          <w:sz w:val="18"/>
          <w:szCs w:val="18"/>
          <w:lang w:eastAsia="fr-FR"/>
        </w:rPr>
        <w:t xml:space="preserve"> : </w:t>
      </w:r>
      <w:r w:rsidRPr="001F4584">
        <w:rPr>
          <w:rFonts w:eastAsia="Times New Roman" w:cstheme="minorHAnsi"/>
          <w:sz w:val="18"/>
          <w:szCs w:val="18"/>
          <w:lang w:eastAsia="fr-FR"/>
        </w:rPr>
        <w:t>λύκος : le loup.</w:t>
      </w:r>
    </w:p>
  </w:footnote>
  <w:footnote w:id="382">
    <w:p w14:paraId="102A8D95" w14:textId="6F7080D4" w:rsidR="00F85981" w:rsidRPr="001F4584" w:rsidRDefault="00F85981" w:rsidP="001F4584">
      <w:pPr>
        <w:tabs>
          <w:tab w:val="left" w:pos="284"/>
        </w:tabs>
        <w:spacing w:after="120"/>
        <w:ind w:firstLine="284"/>
        <w:rPr>
          <w:rFonts w:cstheme="minorHAnsi"/>
          <w:sz w:val="18"/>
          <w:szCs w:val="18"/>
          <w:lang w:val="af-ZA"/>
        </w:rPr>
      </w:pPr>
      <w:r w:rsidRPr="001F4584">
        <w:rPr>
          <w:rStyle w:val="Appelnotedebasdep"/>
          <w:rFonts w:cstheme="minorHAnsi"/>
          <w:sz w:val="18"/>
          <w:szCs w:val="18"/>
          <w:vertAlign w:val="baseline"/>
        </w:rPr>
        <w:footnoteRef/>
      </w:r>
      <w:r w:rsidRPr="001F4584">
        <w:rPr>
          <w:rFonts w:cstheme="minorHAnsi"/>
          <w:sz w:val="18"/>
          <w:szCs w:val="18"/>
          <w:lang w:val="en-GB"/>
        </w:rPr>
        <w:t xml:space="preserve">. </w:t>
      </w:r>
      <w:r w:rsidRPr="001F4584">
        <w:rPr>
          <w:rFonts w:eastAsia="Times New Roman" w:cstheme="minorHAnsi"/>
          <w:b/>
          <w:bCs/>
          <w:color w:val="FF0000"/>
          <w:sz w:val="18"/>
          <w:szCs w:val="18"/>
          <w:lang w:eastAsia="fr-FR"/>
        </w:rPr>
        <w:t>θεός</w:t>
      </w:r>
      <w:r w:rsidRPr="001F4584">
        <w:rPr>
          <w:rFonts w:eastAsia="Times New Roman" w:cstheme="minorHAnsi"/>
          <w:b/>
          <w:bCs/>
          <w:color w:val="FF0000"/>
          <w:sz w:val="18"/>
          <w:szCs w:val="18"/>
          <w:lang w:val="en-GB" w:eastAsia="fr-FR"/>
        </w:rPr>
        <w:t>,</w:t>
      </w:r>
      <w:r w:rsidRPr="001F4584">
        <w:rPr>
          <w:rFonts w:eastAsia="Times New Roman" w:cstheme="minorHAnsi"/>
          <w:b/>
          <w:bCs/>
          <w:sz w:val="18"/>
          <w:szCs w:val="18"/>
          <w:lang w:val="en-GB" w:eastAsia="fr-FR"/>
        </w:rPr>
        <w:t xml:space="preserve"> </w:t>
      </w:r>
      <w:r w:rsidRPr="001F4584">
        <w:rPr>
          <w:rFonts w:eastAsia="Times New Roman" w:cstheme="minorHAnsi"/>
          <w:b/>
          <w:bCs/>
          <w:sz w:val="18"/>
          <w:szCs w:val="18"/>
          <w:lang w:eastAsia="fr-FR"/>
        </w:rPr>
        <w:t>οῦ</w:t>
      </w:r>
      <w:r w:rsidRPr="001F4584">
        <w:rPr>
          <w:rFonts w:eastAsia="Times New Roman" w:cstheme="minorHAnsi"/>
          <w:sz w:val="18"/>
          <w:szCs w:val="18"/>
          <w:lang w:val="en-GB" w:eastAsia="fr-FR"/>
        </w:rPr>
        <w:t xml:space="preserve"> (</w:t>
      </w:r>
      <w:r w:rsidRPr="001F4584">
        <w:rPr>
          <w:rFonts w:eastAsia="Times New Roman" w:cstheme="minorHAnsi"/>
          <w:sz w:val="18"/>
          <w:szCs w:val="18"/>
          <w:lang w:eastAsia="fr-FR"/>
        </w:rPr>
        <w:t>ὁ</w:t>
      </w:r>
      <w:r w:rsidRPr="001F4584">
        <w:rPr>
          <w:rFonts w:eastAsia="Times New Roman" w:cstheme="minorHAnsi"/>
          <w:sz w:val="18"/>
          <w:szCs w:val="18"/>
          <w:lang w:val="en-GB" w:eastAsia="fr-FR"/>
        </w:rPr>
        <w:t xml:space="preserve">). </w:t>
      </w:r>
      <w:r w:rsidRPr="001F4584">
        <w:rPr>
          <w:rFonts w:cstheme="minorHAnsi"/>
          <w:sz w:val="18"/>
          <w:szCs w:val="18"/>
          <w:lang w:val="en-GB"/>
        </w:rPr>
        <w:t xml:space="preserve"> </w:t>
      </w:r>
    </w:p>
  </w:footnote>
  <w:footnote w:id="383">
    <w:p w14:paraId="0B9D31C0" w14:textId="382A4B71"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Seneca,  Controverses,  9, 3, 14</w:t>
      </w:r>
      <w:r w:rsidRPr="001F4584">
        <w:rPr>
          <w:rFonts w:asciiTheme="minorHAnsi" w:hAnsiTheme="minorHAnsi" w:cstheme="minorHAnsi"/>
          <w:lang w:val="en-GB"/>
        </w:rPr>
        <w:t xml:space="preserve">. </w:t>
      </w:r>
    </w:p>
    <w:p w14:paraId="240627C6" w14:textId="288A481A" w:rsidR="00F85981" w:rsidRPr="001F4584" w:rsidRDefault="00F85981" w:rsidP="001F4584">
      <w:pPr>
        <w:pStyle w:val="Sansinterligne"/>
        <w:tabs>
          <w:tab w:val="left" w:pos="284"/>
        </w:tabs>
        <w:ind w:firstLine="284"/>
        <w:rPr>
          <w:rFonts w:asciiTheme="minorHAnsi" w:hAnsiTheme="minorHAnsi" w:cstheme="minorHAnsi"/>
          <w:lang w:val="en-GB"/>
        </w:rPr>
      </w:pPr>
    </w:p>
  </w:footnote>
  <w:footnote w:id="384">
    <w:p w14:paraId="1B3092BA" w14:textId="138DDC95"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Cassius correction reportée ( au lieu de Cassus) </w:t>
      </w:r>
    </w:p>
  </w:footnote>
  <w:footnote w:id="385">
    <w:p w14:paraId="31799B19" w14:textId="1FE7A366"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Virgile, Bucoliques, I, 1</w:t>
      </w:r>
      <w:r w:rsidRPr="001F4584">
        <w:rPr>
          <w:rFonts w:asciiTheme="minorHAnsi" w:hAnsiTheme="minorHAnsi" w:cstheme="minorHAnsi"/>
        </w:rPr>
        <w:t xml:space="preserve">. </w:t>
      </w:r>
    </w:p>
  </w:footnote>
  <w:footnote w:id="386">
    <w:p w14:paraId="213FEA65" w14:textId="058F58B5"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hAnsiTheme="minorHAnsi" w:cstheme="minorHAnsi"/>
          <w:b/>
          <w:bCs/>
          <w:caps/>
        </w:rPr>
        <w:t>τ</w:t>
      </w:r>
      <w:r w:rsidRPr="001F4584">
        <w:rPr>
          <w:rFonts w:asciiTheme="minorHAnsi" w:hAnsiTheme="minorHAnsi" w:cstheme="minorHAnsi"/>
          <w:b/>
          <w:bCs/>
        </w:rPr>
        <w:t>ραυλότης</w:t>
      </w:r>
      <w:r w:rsidRPr="001F4584">
        <w:rPr>
          <w:rFonts w:asciiTheme="minorHAnsi" w:hAnsiTheme="minorHAnsi" w:cstheme="minorHAnsi"/>
          <w:b/>
        </w:rPr>
        <w:t xml:space="preserve"> ητος (ἡ) : bégaiement</w:t>
      </w:r>
      <w:r w:rsidRPr="001F4584">
        <w:rPr>
          <w:rFonts w:asciiTheme="minorHAnsi" w:hAnsiTheme="minorHAnsi" w:cstheme="minorHAnsi"/>
        </w:rPr>
        <w:t>.</w:t>
      </w:r>
    </w:p>
  </w:footnote>
  <w:footnote w:id="387">
    <w:p w14:paraId="2C0FF624" w14:textId="64AF67BA"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Cs/>
        </w:rPr>
        <w:t>ψελλός</w:t>
      </w:r>
      <w:r w:rsidRPr="001F4584">
        <w:rPr>
          <w:rFonts w:asciiTheme="minorHAnsi" w:hAnsiTheme="minorHAnsi" w:cstheme="minorHAnsi"/>
        </w:rPr>
        <w:t xml:space="preserve"> ή, όν : </w:t>
      </w:r>
      <w:r w:rsidRPr="001F4584">
        <w:rPr>
          <w:rFonts w:asciiTheme="minorHAnsi" w:hAnsiTheme="minorHAnsi" w:cstheme="minorHAnsi"/>
          <w:bCs/>
        </w:rPr>
        <w:t>1</w:t>
      </w:r>
      <w:r w:rsidRPr="001F4584">
        <w:rPr>
          <w:rFonts w:asciiTheme="minorHAnsi" w:hAnsiTheme="minorHAnsi" w:cstheme="minorHAnsi"/>
        </w:rPr>
        <w:t xml:space="preserve"> qui prononce mal certains sons; </w:t>
      </w:r>
      <w:r w:rsidRPr="001F4584">
        <w:rPr>
          <w:rFonts w:asciiTheme="minorHAnsi" w:hAnsiTheme="minorHAnsi" w:cstheme="minorHAnsi"/>
          <w:bCs/>
        </w:rPr>
        <w:t>2</w:t>
      </w:r>
      <w:r w:rsidRPr="001F4584">
        <w:rPr>
          <w:rFonts w:asciiTheme="minorHAnsi" w:hAnsiTheme="minorHAnsi" w:cstheme="minorHAnsi"/>
        </w:rPr>
        <w:t xml:space="preserve"> mal articulé, obscur, inintelligible. </w:t>
      </w:r>
      <w:r w:rsidRPr="001F4584">
        <w:rPr>
          <w:rFonts w:asciiTheme="minorHAnsi" w:hAnsiTheme="minorHAnsi" w:cstheme="minorHAnsi"/>
          <w:bCs/>
        </w:rPr>
        <w:t>Étym.</w:t>
      </w:r>
      <w:r w:rsidRPr="001F4584">
        <w:rPr>
          <w:rFonts w:asciiTheme="minorHAnsi" w:hAnsiTheme="minorHAnsi" w:cstheme="minorHAnsi"/>
        </w:rPr>
        <w:t xml:space="preserve"> DELG onornatopée. </w:t>
      </w:r>
    </w:p>
  </w:footnote>
  <w:footnote w:id="388">
    <w:p w14:paraId="7B62878F" w14:textId="6DD25744"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Cs/>
        </w:rPr>
        <w:t>ἰσχνόφωνος</w:t>
      </w:r>
      <w:r w:rsidRPr="001F4584">
        <w:rPr>
          <w:rFonts w:asciiTheme="minorHAnsi" w:hAnsiTheme="minorHAnsi" w:cstheme="minorHAnsi"/>
        </w:rPr>
        <w:t xml:space="preserve"> ος, ον : </w:t>
      </w:r>
      <w:r w:rsidRPr="001F4584">
        <w:rPr>
          <w:rFonts w:asciiTheme="minorHAnsi" w:hAnsiTheme="minorHAnsi" w:cstheme="minorHAnsi"/>
          <w:bCs/>
        </w:rPr>
        <w:t>1</w:t>
      </w:r>
      <w:r w:rsidRPr="001F4584">
        <w:rPr>
          <w:rFonts w:asciiTheme="minorHAnsi" w:hAnsiTheme="minorHAnsi" w:cstheme="minorHAnsi"/>
        </w:rPr>
        <w:t xml:space="preserve"> qui a la voix grêle ou faible; </w:t>
      </w:r>
      <w:r w:rsidRPr="001F4584">
        <w:rPr>
          <w:rFonts w:asciiTheme="minorHAnsi" w:hAnsiTheme="minorHAnsi" w:cstheme="minorHAnsi"/>
          <w:bCs/>
        </w:rPr>
        <w:t>2</w:t>
      </w:r>
      <w:r w:rsidRPr="001F4584">
        <w:rPr>
          <w:rFonts w:asciiTheme="minorHAnsi" w:hAnsiTheme="minorHAnsi" w:cstheme="minorHAnsi"/>
        </w:rPr>
        <w:t xml:space="preserve"> qui bégaie.</w:t>
      </w:r>
    </w:p>
  </w:footnote>
  <w:footnote w:id="389">
    <w:p w14:paraId="0DF779E7"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Aristote,</w:t>
      </w:r>
      <w:r w:rsidRPr="001F4584">
        <w:rPr>
          <w:rFonts w:asciiTheme="minorHAnsi" w:hAnsiTheme="minorHAnsi" w:cstheme="minorHAnsi"/>
          <w:bCs/>
        </w:rPr>
        <w:t xml:space="preserve"> </w:t>
      </w:r>
      <w:r w:rsidRPr="001F4584">
        <w:rPr>
          <w:rFonts w:asciiTheme="minorHAnsi" w:hAnsiTheme="minorHAnsi" w:cstheme="minorHAnsi"/>
        </w:rPr>
        <w:t xml:space="preserve"> Problemata </w:t>
      </w:r>
    </w:p>
  </w:footnote>
  <w:footnote w:id="390">
    <w:p w14:paraId="6A0C5D9F" w14:textId="3CF14C2E"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Bamba</w:t>
      </w:r>
      <w:r w:rsidRPr="001F4584">
        <w:rPr>
          <w:rFonts w:asciiTheme="minorHAnsi" w:hAnsiTheme="minorHAnsi" w:cstheme="minorHAnsi"/>
          <w:highlight w:val="yellow"/>
        </w:rPr>
        <w:t>lio</w:t>
      </w:r>
      <w:r w:rsidRPr="001F4584">
        <w:rPr>
          <w:rFonts w:asciiTheme="minorHAnsi" w:hAnsiTheme="minorHAnsi" w:cstheme="minorHAnsi"/>
        </w:rPr>
        <w:t xml:space="preserve"> sobriquet donné au beau père de Marc-Antoine (Cic. </w:t>
      </w:r>
      <w:r w:rsidRPr="001F4584">
        <w:rPr>
          <w:rFonts w:asciiTheme="minorHAnsi" w:hAnsiTheme="minorHAnsi" w:cstheme="minorHAnsi"/>
          <w:i/>
        </w:rPr>
        <w:t>Philipp</w:t>
      </w:r>
      <w:r w:rsidRPr="001F4584">
        <w:rPr>
          <w:rFonts w:asciiTheme="minorHAnsi" w:hAnsiTheme="minorHAnsi" w:cstheme="minorHAnsi"/>
        </w:rPr>
        <w:t>.III</w:t>
      </w:r>
      <w:r w:rsidR="001643A9" w:rsidRPr="001F4584">
        <w:rPr>
          <w:rFonts w:asciiTheme="minorHAnsi" w:hAnsiTheme="minorHAnsi" w:cstheme="minorHAnsi"/>
        </w:rPr>
        <w:t>, 1</w:t>
      </w:r>
      <w:r w:rsidRPr="001F4584">
        <w:rPr>
          <w:rFonts w:asciiTheme="minorHAnsi" w:hAnsiTheme="minorHAnsi" w:cstheme="minorHAnsi"/>
        </w:rPr>
        <w:t xml:space="preserve">6)  ; Bambalium instr. de persussion ( onomatopée  ‘boum-boum’).  </w:t>
      </w:r>
    </w:p>
  </w:footnote>
  <w:footnote w:id="391">
    <w:p w14:paraId="77707A45"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lang w:val="en-GB"/>
        </w:rPr>
        <w:t xml:space="preserve">.   </w:t>
      </w:r>
      <w:r w:rsidRPr="001F4584">
        <w:rPr>
          <w:rFonts w:asciiTheme="minorHAnsi" w:hAnsiTheme="minorHAnsi" w:cstheme="minorHAnsi"/>
          <w:bCs/>
          <w:caps/>
        </w:rPr>
        <w:t>ψ</w:t>
      </w:r>
      <w:r w:rsidRPr="001F4584">
        <w:rPr>
          <w:rFonts w:asciiTheme="minorHAnsi" w:hAnsiTheme="minorHAnsi" w:cstheme="minorHAnsi"/>
          <w:bCs/>
        </w:rPr>
        <w:t>ελλιστής</w:t>
      </w:r>
      <w:r w:rsidRPr="001F4584">
        <w:rPr>
          <w:rFonts w:asciiTheme="minorHAnsi" w:hAnsiTheme="minorHAnsi" w:cstheme="minorHAnsi"/>
          <w:lang w:val="en-GB"/>
        </w:rPr>
        <w:t xml:space="preserve"> </w:t>
      </w:r>
      <w:r w:rsidRPr="001F4584">
        <w:rPr>
          <w:rFonts w:asciiTheme="minorHAnsi" w:hAnsiTheme="minorHAnsi" w:cstheme="minorHAnsi"/>
        </w:rPr>
        <w:t>οῦ</w:t>
      </w:r>
      <w:r w:rsidRPr="001F4584">
        <w:rPr>
          <w:rFonts w:asciiTheme="minorHAnsi" w:hAnsiTheme="minorHAnsi" w:cstheme="minorHAnsi"/>
          <w:lang w:val="en-GB"/>
        </w:rPr>
        <w:t xml:space="preserve">, </w:t>
      </w:r>
      <w:r w:rsidRPr="001F4584">
        <w:rPr>
          <w:rFonts w:asciiTheme="minorHAnsi" w:hAnsiTheme="minorHAnsi" w:cstheme="minorHAnsi"/>
        </w:rPr>
        <w:t>ὁ</w:t>
      </w:r>
      <w:r w:rsidRPr="001F4584">
        <w:rPr>
          <w:rFonts w:asciiTheme="minorHAnsi" w:hAnsiTheme="minorHAnsi" w:cstheme="minorHAnsi"/>
          <w:lang w:val="en-GB"/>
        </w:rPr>
        <w:t xml:space="preserve">, </w:t>
      </w:r>
      <w:r w:rsidRPr="001F4584">
        <w:rPr>
          <w:rFonts w:asciiTheme="minorHAnsi" w:hAnsiTheme="minorHAnsi" w:cstheme="minorHAnsi"/>
          <w:bCs/>
          <w:lang w:val="en-GB"/>
        </w:rPr>
        <w:t>stammerer</w:t>
      </w:r>
      <w:r w:rsidRPr="001F4584">
        <w:rPr>
          <w:rFonts w:asciiTheme="minorHAnsi" w:hAnsiTheme="minorHAnsi" w:cstheme="minorHAnsi"/>
          <w:lang w:val="en-GB"/>
        </w:rPr>
        <w:t xml:space="preserve">, </w:t>
      </w:r>
      <w:r w:rsidRPr="001F4584">
        <w:rPr>
          <w:rStyle w:val="info-lemme"/>
          <w:rFonts w:asciiTheme="minorHAnsi" w:hAnsiTheme="minorHAnsi" w:cstheme="minorHAnsi"/>
          <w:i/>
          <w:iCs/>
          <w:lang w:val="en-GB"/>
        </w:rPr>
        <w:t>Gloss.</w:t>
      </w:r>
      <w:r w:rsidRPr="001F4584">
        <w:rPr>
          <w:rFonts w:asciiTheme="minorHAnsi" w:hAnsiTheme="minorHAnsi" w:cstheme="minorHAnsi"/>
          <w:lang w:val="en-GB"/>
        </w:rPr>
        <w:t xml:space="preserve"> of horses who injure their hoofs in the stable, </w:t>
      </w:r>
      <w:r w:rsidRPr="001F4584">
        <w:rPr>
          <w:rFonts w:asciiTheme="minorHAnsi" w:hAnsiTheme="minorHAnsi" w:cstheme="minorHAnsi"/>
        </w:rPr>
        <w:t>ψελλισταὶ</w:t>
      </w:r>
      <w:r w:rsidRPr="001F4584">
        <w:rPr>
          <w:rFonts w:asciiTheme="minorHAnsi" w:hAnsiTheme="minorHAnsi" w:cstheme="minorHAnsi"/>
          <w:lang w:val="en-GB"/>
        </w:rPr>
        <w:t xml:space="preserve"> </w:t>
      </w:r>
      <w:r w:rsidRPr="001F4584">
        <w:rPr>
          <w:rFonts w:asciiTheme="minorHAnsi" w:hAnsiTheme="minorHAnsi" w:cstheme="minorHAnsi"/>
        </w:rPr>
        <w:t>οἱ</w:t>
      </w:r>
      <w:r w:rsidRPr="001F4584">
        <w:rPr>
          <w:rFonts w:asciiTheme="minorHAnsi" w:hAnsiTheme="minorHAnsi" w:cstheme="minorHAnsi"/>
          <w:lang w:val="en-GB"/>
        </w:rPr>
        <w:t xml:space="preserve"> </w:t>
      </w:r>
      <w:r w:rsidRPr="001F4584">
        <w:rPr>
          <w:rFonts w:asciiTheme="minorHAnsi" w:hAnsiTheme="minorHAnsi" w:cstheme="minorHAnsi"/>
        </w:rPr>
        <w:t>λεγόμενοι</w:t>
      </w:r>
      <w:r w:rsidRPr="001F4584">
        <w:rPr>
          <w:rFonts w:asciiTheme="minorHAnsi" w:hAnsiTheme="minorHAnsi" w:cstheme="minorHAnsi"/>
          <w:lang w:val="en-GB"/>
        </w:rPr>
        <w:t xml:space="preserve"> </w:t>
      </w:r>
      <w:r w:rsidRPr="001F4584">
        <w:rPr>
          <w:rStyle w:val="info-lemme"/>
          <w:rFonts w:asciiTheme="minorHAnsi" w:hAnsiTheme="minorHAnsi" w:cstheme="minorHAnsi"/>
          <w:i/>
          <w:iCs/>
          <w:lang w:val="en-GB"/>
        </w:rPr>
        <w:t>Hippiatr.</w:t>
      </w:r>
      <w:r w:rsidRPr="001F4584">
        <w:rPr>
          <w:rFonts w:asciiTheme="minorHAnsi" w:hAnsiTheme="minorHAnsi" w:cstheme="minorHAnsi"/>
          <w:lang w:val="en-GB"/>
        </w:rPr>
        <w:t xml:space="preserve"> </w:t>
      </w:r>
      <w:r w:rsidRPr="001F4584">
        <w:rPr>
          <w:rFonts w:asciiTheme="minorHAnsi" w:hAnsiTheme="minorHAnsi" w:cstheme="minorHAnsi"/>
        </w:rPr>
        <w:t xml:space="preserve">10 (v.l. ψυλλισταί, κονδυλισταί). </w:t>
      </w:r>
    </w:p>
  </w:footnote>
  <w:footnote w:id="392">
    <w:p w14:paraId="310F9D48" w14:textId="71F12645"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Aulu-Gelle, Les Nuits attiques, 4, 2, 5.   </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b/>
        </w:rPr>
        <w:t xml:space="preserve">5 </w:t>
      </w:r>
      <w:r w:rsidRPr="001F4584">
        <w:rPr>
          <w:rFonts w:asciiTheme="minorHAnsi" w:hAnsiTheme="minorHAnsi" w:cstheme="minorHAnsi"/>
        </w:rPr>
        <w:t>"Balbus autem" inquit "et atypus uitiosi magis quam morbosi sunt, et equus mordax aut calcitro uitiosus, non morbosus est. Sed cui morbus est, idem etiam uitiosus est.</w:t>
      </w:r>
    </w:p>
  </w:footnote>
  <w:footnote w:id="393">
    <w:p w14:paraId="3F11A281" w14:textId="4187A955"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Plutarque,</w:t>
      </w:r>
      <w:r w:rsidRPr="001F4584">
        <w:rPr>
          <w:rFonts w:asciiTheme="minorHAnsi" w:hAnsiTheme="minorHAnsi" w:cstheme="minorHAnsi"/>
          <w:b/>
          <w:bCs/>
        </w:rPr>
        <w:t xml:space="preserve"> sympos  propos de table. </w:t>
      </w:r>
    </w:p>
  </w:footnote>
  <w:footnote w:id="394">
    <w:p w14:paraId="2294166B" w14:textId="761476D1" w:rsidR="00F85981" w:rsidRPr="001F4584" w:rsidRDefault="00F85981" w:rsidP="001F4584">
      <w:pPr>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sz w:val="18"/>
          <w:szCs w:val="18"/>
        </w:rPr>
        <w:t xml:space="preserve">. </w:t>
      </w:r>
      <w:r w:rsidRPr="001F4584">
        <w:rPr>
          <w:rFonts w:eastAsia="Times New Roman" w:cstheme="minorHAnsi"/>
          <w:b/>
          <w:bCs/>
          <w:color w:val="FF0000"/>
          <w:sz w:val="18"/>
          <w:szCs w:val="18"/>
          <w:lang w:eastAsia="fr-FR"/>
        </w:rPr>
        <w:t>ψελλισμός,</w:t>
      </w:r>
      <w:r w:rsidRPr="001F4584">
        <w:rPr>
          <w:rFonts w:eastAsia="Times New Roman" w:cstheme="minorHAnsi"/>
          <w:b/>
          <w:bCs/>
          <w:sz w:val="18"/>
          <w:szCs w:val="18"/>
          <w:lang w:eastAsia="fr-FR"/>
        </w:rPr>
        <w:t xml:space="preserve"> οῦ</w:t>
      </w:r>
      <w:r w:rsidRPr="001F4584">
        <w:rPr>
          <w:rFonts w:eastAsia="Times New Roman" w:cstheme="minorHAnsi"/>
          <w:sz w:val="18"/>
          <w:szCs w:val="18"/>
          <w:lang w:eastAsia="fr-FR"/>
        </w:rPr>
        <w:t xml:space="preserve"> (ὁ)  </w:t>
      </w:r>
      <w:r w:rsidRPr="001F4584">
        <w:rPr>
          <w:rFonts w:eastAsia="Times New Roman" w:cstheme="minorHAnsi"/>
          <w:b/>
          <w:bCs/>
          <w:sz w:val="18"/>
          <w:szCs w:val="18"/>
          <w:lang w:eastAsia="fr-FR"/>
        </w:rPr>
        <w:t>1</w:t>
      </w:r>
      <w:r w:rsidRPr="001F4584">
        <w:rPr>
          <w:rFonts w:eastAsia="Times New Roman" w:cstheme="minorHAnsi"/>
          <w:sz w:val="18"/>
          <w:szCs w:val="18"/>
          <w:lang w:eastAsia="fr-FR"/>
        </w:rPr>
        <w:t xml:space="preserve"> défaut de prononciation qui empêche d'articuler nettement certains sons, PLUT. </w:t>
      </w:r>
      <w:r w:rsidRPr="001F4584">
        <w:rPr>
          <w:rFonts w:eastAsia="Times New Roman" w:cstheme="minorHAnsi"/>
          <w:i/>
          <w:iCs/>
          <w:sz w:val="18"/>
          <w:szCs w:val="18"/>
          <w:lang w:eastAsia="fr-FR"/>
        </w:rPr>
        <w:t>M. 650</w:t>
      </w:r>
      <w:r w:rsidRPr="001F4584">
        <w:rPr>
          <w:rFonts w:eastAsia="Times New Roman" w:cstheme="minorHAnsi"/>
          <w:sz w:val="18"/>
          <w:szCs w:val="18"/>
          <w:lang w:eastAsia="fr-FR"/>
        </w:rPr>
        <w:t xml:space="preserve"> e, </w:t>
      </w:r>
      <w:r w:rsidRPr="001F4584">
        <w:rPr>
          <w:rFonts w:eastAsia="Times New Roman" w:cstheme="minorHAnsi"/>
          <w:i/>
          <w:iCs/>
          <w:sz w:val="18"/>
          <w:szCs w:val="18"/>
          <w:lang w:eastAsia="fr-FR"/>
        </w:rPr>
        <w:t>1066</w:t>
      </w:r>
      <w:r w:rsidRPr="001F4584">
        <w:rPr>
          <w:rFonts w:eastAsia="Times New Roman" w:cstheme="minorHAnsi"/>
          <w:sz w:val="18"/>
          <w:szCs w:val="18"/>
          <w:lang w:eastAsia="fr-FR"/>
        </w:rPr>
        <w:t xml:space="preserve"> d.   </w:t>
      </w:r>
      <w:r w:rsidRPr="001F4584">
        <w:rPr>
          <w:rFonts w:eastAsia="Times New Roman" w:cstheme="minorHAnsi"/>
          <w:b/>
          <w:bCs/>
          <w:sz w:val="18"/>
          <w:szCs w:val="18"/>
          <w:lang w:eastAsia="fr-FR"/>
        </w:rPr>
        <w:t>2</w:t>
      </w:r>
      <w:r w:rsidRPr="001F4584">
        <w:rPr>
          <w:rFonts w:eastAsia="Times New Roman" w:cstheme="minorHAnsi"/>
          <w:sz w:val="18"/>
          <w:szCs w:val="18"/>
          <w:lang w:eastAsia="fr-FR"/>
        </w:rPr>
        <w:t xml:space="preserve"> </w:t>
      </w:r>
      <w:r w:rsidRPr="001F4584">
        <w:rPr>
          <w:rFonts w:eastAsia="Times New Roman" w:cstheme="minorHAnsi"/>
          <w:i/>
          <w:iCs/>
          <w:sz w:val="18"/>
          <w:szCs w:val="18"/>
          <w:lang w:eastAsia="fr-FR"/>
        </w:rPr>
        <w:t>p. anal.</w:t>
      </w:r>
      <w:r w:rsidRPr="001F4584">
        <w:rPr>
          <w:rFonts w:eastAsia="Times New Roman" w:cstheme="minorHAnsi"/>
          <w:sz w:val="18"/>
          <w:szCs w:val="18"/>
          <w:lang w:eastAsia="fr-FR"/>
        </w:rPr>
        <w:t xml:space="preserve"> caractère indécis d'un mal à son début, PLUT. </w:t>
      </w:r>
      <w:r w:rsidRPr="001F4584">
        <w:rPr>
          <w:rFonts w:eastAsia="Times New Roman" w:cstheme="minorHAnsi"/>
          <w:i/>
          <w:iCs/>
          <w:sz w:val="18"/>
          <w:szCs w:val="18"/>
          <w:lang w:eastAsia="fr-FR"/>
        </w:rPr>
        <w:t xml:space="preserve">Syll. 26. </w:t>
      </w:r>
    </w:p>
  </w:footnote>
  <w:footnote w:id="395">
    <w:p w14:paraId="67F888CC" w14:textId="77777777" w:rsidR="00F85981" w:rsidRPr="001F4584" w:rsidRDefault="00F85981" w:rsidP="001F4584">
      <w:pPr>
        <w:pStyle w:val="Sansinterligne"/>
        <w:tabs>
          <w:tab w:val="left" w:pos="284"/>
        </w:tabs>
        <w:ind w:firstLine="284"/>
        <w:rPr>
          <w:rFonts w:asciiTheme="minorHAnsi" w:hAnsiTheme="minorHAnsi" w:cstheme="minorHAnsi"/>
        </w:rPr>
      </w:pPr>
    </w:p>
    <w:p w14:paraId="262CBB66" w14:textId="63EBC443"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 à verifier !)  Aristote,</w:t>
      </w:r>
      <w:r w:rsidRPr="001F4584">
        <w:rPr>
          <w:rFonts w:asciiTheme="minorHAnsi" w:hAnsiTheme="minorHAnsi" w:cstheme="minorHAnsi"/>
          <w:bCs/>
        </w:rPr>
        <w:t xml:space="preserve"> </w:t>
      </w:r>
      <w:r w:rsidRPr="001F4584">
        <w:rPr>
          <w:rFonts w:asciiTheme="minorHAnsi" w:hAnsiTheme="minorHAnsi" w:cstheme="minorHAnsi"/>
        </w:rPr>
        <w:t xml:space="preserve"> Problemata  Section, III,  31. . 31.  Διὰ τί τῶν μεθυόντων ἡ γλῶττα πταίει;   Πότερον ὅτι καθάπερ τὸ ὅλον σῶμα ἐν τῇ μέθῃ σφάλλεται, οὕτω καὶ ἡ γλῶττα σφαλλομένη πταίει καὶ οὐ δύναται τὴν λέξιν διαρθροῦν; ἢ σπογγώδης ἐστὶν ἡ τῆς γλώττης σάρξ· </w:t>
      </w:r>
      <w:r w:rsidRPr="001F4584">
        <w:rPr>
          <w:rFonts w:asciiTheme="minorHAnsi" w:eastAsia="Yu Gothic" w:hAnsiTheme="minorHAnsi" w:cstheme="minorHAnsi"/>
        </w:rPr>
        <w:t>βρεχομ</w:t>
      </w:r>
      <w:r w:rsidRPr="001F4584">
        <w:rPr>
          <w:rFonts w:asciiTheme="minorHAnsi" w:hAnsiTheme="minorHAnsi" w:cstheme="minorHAnsi"/>
        </w:rPr>
        <w:t xml:space="preserve">ένη οὖν ἐξαίρεται· </w:t>
      </w:r>
      <w:r w:rsidRPr="001F4584">
        <w:rPr>
          <w:rFonts w:asciiTheme="minorHAnsi" w:eastAsia="Yu Gothic" w:hAnsiTheme="minorHAnsi" w:cstheme="minorHAnsi"/>
        </w:rPr>
        <w:t>το</w:t>
      </w:r>
      <w:r w:rsidRPr="001F4584">
        <w:rPr>
          <w:rFonts w:asciiTheme="minorHAnsi" w:hAnsiTheme="minorHAnsi" w:cstheme="minorHAnsi"/>
        </w:rPr>
        <w:t xml:space="preserve">ύτου δὲ συμβαίνοντος διὰ τὸ πάχος τὸ ἀπὸ τοῦ ὄγκου δυσκινητοτέρα οὖσα οὐ δύναται διακριβοῦν. Ἢ διότι οὔτε ἐν τῷ ὑγρῷ δυνάμεθα λαλεῖν διὰ τὴν ἀπουσίαν τοῦ ἀέρος, οὔθ´ ὅταν εἰς τὸ στόμα λάβωμεν ὑγρόν; ἐν τῇ μέθῃ οὖν ἐν ὑγρῷ πολλῷ τῆς γλώττης οὔσης οὐκ ἀκριβοῦμεν· </w:t>
      </w:r>
      <w:r w:rsidRPr="001F4584">
        <w:rPr>
          <w:rFonts w:asciiTheme="minorHAnsi" w:eastAsia="Yu Gothic" w:hAnsiTheme="minorHAnsi" w:cstheme="minorHAnsi"/>
        </w:rPr>
        <w:t>τ</w:t>
      </w:r>
      <w:r w:rsidRPr="001F4584">
        <w:rPr>
          <w:rFonts w:asciiTheme="minorHAnsi" w:hAnsiTheme="minorHAnsi" w:cstheme="minorHAnsi"/>
        </w:rPr>
        <w:t xml:space="preserve">ὸ δὲ μὴ ἀκριβοῦν ἐστὶ τὸ πταίειν. Ἢ διότι ἐν ταῖς μέθαις ἡ ψυχὴ συμπαθὴς γινομένη πταίει; </w:t>
      </w:r>
      <w:r w:rsidRPr="001F4584">
        <w:rPr>
          <w:rFonts w:asciiTheme="minorHAnsi" w:eastAsia="Yu Gothic" w:hAnsiTheme="minorHAnsi" w:cstheme="minorHAnsi"/>
        </w:rPr>
        <w:t>τ</w:t>
      </w:r>
      <w:r w:rsidRPr="001F4584">
        <w:rPr>
          <w:rFonts w:asciiTheme="minorHAnsi" w:hAnsiTheme="minorHAnsi" w:cstheme="minorHAnsi"/>
        </w:rPr>
        <w:t xml:space="preserve">ῆς ψυχῆς οὖν τοῦτο πασχούσης εἰκὸς καὶ τὴν γλῶτταν ταὐτὸ πάσχειν· ἀπ´ ἐκείνης γὰρ ἡ τοῦ λέγειν ἀρχή. Διὸ καὶ χωρὶς τῆς μέθης, ὅταν ἡ ψυχὴ πάθῃ τι, συμπάσχει καὶ ἡ γλῶττα, οἷον τῶν φοβουμένων.     </w:t>
      </w:r>
      <w:r w:rsidRPr="001F4584">
        <w:rPr>
          <w:rFonts w:ascii="Arial" w:hAnsi="Arial" w:cs="Arial"/>
        </w:rPr>
        <w:t>▬</w:t>
      </w:r>
      <w:r w:rsidRPr="001F4584">
        <w:rPr>
          <w:rFonts w:asciiTheme="minorHAnsi" w:hAnsiTheme="minorHAnsi" w:cstheme="minorHAnsi"/>
        </w:rPr>
        <w:t xml:space="preserve">  </w:t>
      </w:r>
      <w:r w:rsidRPr="001F4584">
        <w:rPr>
          <w:rFonts w:asciiTheme="minorHAnsi" w:eastAsia="Arial Unicode MS" w:hAnsiTheme="minorHAnsi" w:cstheme="minorHAnsi"/>
          <w:b/>
          <w:bCs/>
        </w:rPr>
        <w:t xml:space="preserve">31.  Pourquoi dans l'ivresse la langue tourne-t-elle?    </w:t>
      </w:r>
      <w:r w:rsidRPr="001F4584">
        <w:rPr>
          <w:rFonts w:asciiTheme="minorHAnsi" w:eastAsia="Arial Unicode MS" w:hAnsiTheme="minorHAnsi" w:cstheme="minorHAnsi"/>
        </w:rPr>
        <w:t xml:space="preserve">N'est-ce pas parce que, de même que tout le corps chancelle dans l'ivresse, de même la langue vient à faillir et ne peut plus articuler les mots? On n'est-ce pas aussi parce que la chair de la langue est spongieuse, et que, tout humectée, elle ne se soulève plus et se gonfle. Alors l'épaisseur, qui vient de son volume, la rend moins mobile, et elle ne peut plus préciser les sons. Ou bien n'est-ce pas aussi parce qu'on ne peut pas parler dans l'eau par manque d'air, ni lorsqu'on a de l'eau dans la banché? Comme dans l'ivresse la langue est plongée dans un liquide abondant, nous ne parlons pas nettement; et ne pas parler nettement, c'est balbutier et bégayer. Mais n'est-ce pas encore que l'âme même, partageant l'effet de l'ivresse qu'elle ressent, vient à défaillir ? Et l'âme étant ainsi troublée, n'est-il pas tout naturel que la langue le soit également, puisque c'est dans l'âme qu'est le principe du langage ? Aussi, même en dehors de l'ivresse, lorsque l'âme subit une impression, la langue y succombe comme elle, ainsi qu'on le voit dans les phénomènes de la peur. </w:t>
      </w:r>
    </w:p>
  </w:footnote>
  <w:footnote w:id="396">
    <w:p w14:paraId="1D1DF832" w14:textId="24A7C928"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Martial epigr. X, 65.       “</w:t>
      </w:r>
      <w:r w:rsidRPr="001F4584">
        <w:rPr>
          <w:rFonts w:asciiTheme="minorHAnsi" w:hAnsiTheme="minorHAnsi" w:cstheme="minorHAnsi"/>
          <w:lang w:eastAsia="fr-FR"/>
        </w:rPr>
        <w:t>[10</w:t>
      </w:r>
      <w:r w:rsidR="001643A9" w:rsidRPr="001F4584">
        <w:rPr>
          <w:rFonts w:asciiTheme="minorHAnsi" w:hAnsiTheme="minorHAnsi" w:cstheme="minorHAnsi"/>
          <w:lang w:eastAsia="fr-FR"/>
        </w:rPr>
        <w:t>, 6</w:t>
      </w:r>
      <w:r w:rsidRPr="001F4584">
        <w:rPr>
          <w:rFonts w:asciiTheme="minorHAnsi" w:hAnsiTheme="minorHAnsi" w:cstheme="minorHAnsi"/>
          <w:lang w:eastAsia="fr-FR"/>
        </w:rPr>
        <w:t xml:space="preserve">5] LXV. Cum te municipem Corinthiorum Iactes, Charmenion, negante nullo, Cur frater tibi dicor, ex Hiberis Et Celtis genitus Tagique ciuis? An uoltu similes uidemur esse? Tu flexa nitidus coma uagaris, Hispanis ego contumax capillis; Leuis dropace tu cotidiano, Hirsutis ego cruribus genisque; </w:t>
      </w:r>
      <w:r w:rsidRPr="001F4584">
        <w:rPr>
          <w:rFonts w:asciiTheme="minorHAnsi" w:hAnsiTheme="minorHAnsi" w:cstheme="minorHAnsi"/>
        </w:rPr>
        <w:t>Os blaesum tibi debilisque</w:t>
      </w:r>
      <w:r w:rsidRPr="001F4584">
        <w:rPr>
          <w:rFonts w:asciiTheme="minorHAnsi" w:hAnsiTheme="minorHAnsi" w:cstheme="minorHAnsi"/>
          <w:lang w:eastAsia="fr-FR"/>
        </w:rPr>
        <w:t xml:space="preserve"> lingua est, Nobis filia fortius loquetur: Tam dispar aquilae columba non est, Nec dorcas rigido fugax leoni. Quare desine me uocare fratrem, Ne te, Charmenion, uocem sororem. »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Traduction française : « [10</w:t>
      </w:r>
      <w:r w:rsidR="001643A9" w:rsidRPr="001F4584">
        <w:rPr>
          <w:rFonts w:asciiTheme="minorHAnsi" w:hAnsiTheme="minorHAnsi" w:cstheme="minorHAnsi"/>
          <w:lang w:eastAsia="fr-FR"/>
        </w:rPr>
        <w:t>, 6</w:t>
      </w:r>
      <w:r w:rsidRPr="001F4584">
        <w:rPr>
          <w:rFonts w:asciiTheme="minorHAnsi" w:hAnsiTheme="minorHAnsi" w:cstheme="minorHAnsi"/>
          <w:lang w:eastAsia="fr-FR"/>
        </w:rPr>
        <w:t>5] LXV. - CONTRE CARMÉNION  Quand tu te vantes, Carménion, d'être citoyen de  Corinthe (ce que personne ne conteste), pourquoi m'appeler  ton frère, moi fils de la Celtibérie et citoyen du Tage?  Nos visages se ressemblent-ils? Ta chevelure brillante  ondule et flotte, moi j'ai le crin rebelle d'un Espagnol. Toi tu es lisse d'un épilage quotidien. Moi j'ai les jambes, les joues hérissées de poils. Ta bouche balbutie, ta langue est débile : une lionne ne parlerait pas plus haut que moi. L'aigle ne diffère pas plus de la colombe, le daim en alerte du terrible lion. Cesse donc, Carménion, de m'appeler ton frère, si tu ne veux pas que je t'appelle ma soeur.</w:t>
      </w:r>
    </w:p>
  </w:footnote>
  <w:footnote w:id="397">
    <w:p w14:paraId="21C75C39" w14:textId="355370D0"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bCs/>
          <w:vertAlign w:val="baseline"/>
        </w:rPr>
        <w:footnoteRef/>
      </w:r>
      <w:r w:rsidRPr="001F4584">
        <w:rPr>
          <w:rFonts w:asciiTheme="minorHAnsi" w:hAnsiTheme="minorHAnsi" w:cstheme="minorHAnsi"/>
          <w:b/>
          <w:bCs/>
          <w:lang w:val="en-GB"/>
        </w:rPr>
        <w:t>.  St Jean Chrysostome, Expositiones in Psalmos.</w:t>
      </w:r>
      <w:r w:rsidRPr="001F4584">
        <w:rPr>
          <w:rFonts w:asciiTheme="minorHAnsi" w:hAnsiTheme="minorHAnsi" w:cstheme="minorHAnsi"/>
          <w:bCs/>
          <w:lang w:val="en-GB"/>
        </w:rPr>
        <w:t xml:space="preserve">      </w:t>
      </w:r>
      <w:r w:rsidRPr="001F4584">
        <w:rPr>
          <w:rFonts w:asciiTheme="minorHAnsi" w:hAnsiTheme="minorHAnsi" w:cstheme="minorHAnsi"/>
          <w:lang w:val="en-GB"/>
        </w:rPr>
        <w:t xml:space="preserve"> “[01151]  </w:t>
      </w:r>
      <w:r w:rsidRPr="001F4584">
        <w:rPr>
          <w:rFonts w:asciiTheme="minorHAnsi" w:hAnsiTheme="minorHAnsi" w:cstheme="minorHAnsi"/>
          <w:bCs/>
        </w:rPr>
        <w:t>κἂν</w:t>
      </w:r>
      <w:r w:rsidRPr="001F4584">
        <w:rPr>
          <w:rFonts w:asciiTheme="minorHAnsi" w:hAnsiTheme="minorHAnsi" w:cstheme="minorHAnsi"/>
          <w:lang w:val="en-GB"/>
        </w:rPr>
        <w:t xml:space="preserve"> </w:t>
      </w:r>
      <w:r w:rsidRPr="001F4584">
        <w:rPr>
          <w:rFonts w:asciiTheme="minorHAnsi" w:hAnsiTheme="minorHAnsi" w:cstheme="minorHAnsi"/>
        </w:rPr>
        <w:t>πρὸς</w:t>
      </w:r>
      <w:r w:rsidRPr="001F4584">
        <w:rPr>
          <w:rFonts w:asciiTheme="minorHAnsi" w:hAnsiTheme="minorHAnsi" w:cstheme="minorHAnsi"/>
          <w:lang w:val="en-GB"/>
        </w:rPr>
        <w:t xml:space="preserve"> </w:t>
      </w:r>
      <w:r w:rsidRPr="001F4584">
        <w:rPr>
          <w:rFonts w:asciiTheme="minorHAnsi" w:hAnsiTheme="minorHAnsi" w:cstheme="minorHAnsi"/>
        </w:rPr>
        <w:t>παιδίον</w:t>
      </w:r>
      <w:r w:rsidRPr="001F4584">
        <w:rPr>
          <w:rFonts w:asciiTheme="minorHAnsi" w:hAnsiTheme="minorHAnsi" w:cstheme="minorHAnsi"/>
          <w:lang w:val="en-GB"/>
        </w:rPr>
        <w:t xml:space="preserve"> </w:t>
      </w:r>
      <w:r w:rsidRPr="001F4584">
        <w:rPr>
          <w:rFonts w:asciiTheme="minorHAnsi" w:hAnsiTheme="minorHAnsi" w:cstheme="minorHAnsi"/>
        </w:rPr>
        <w:t>φθεγγώμεθα</w:t>
      </w:r>
      <w:r w:rsidRPr="001F4584">
        <w:rPr>
          <w:rFonts w:asciiTheme="minorHAnsi" w:hAnsiTheme="minorHAnsi" w:cstheme="minorHAnsi"/>
          <w:lang w:val="en-GB"/>
        </w:rPr>
        <w:t xml:space="preserve">, </w:t>
      </w:r>
      <w:r w:rsidRPr="001F4584">
        <w:rPr>
          <w:rFonts w:asciiTheme="minorHAnsi" w:hAnsiTheme="minorHAnsi" w:cstheme="minorHAnsi"/>
        </w:rPr>
        <w:t>συμψελλίζομεν</w:t>
      </w:r>
      <w:r w:rsidRPr="001F4584">
        <w:rPr>
          <w:rFonts w:asciiTheme="minorHAnsi" w:hAnsiTheme="minorHAnsi" w:cstheme="minorHAnsi"/>
          <w:lang w:val="en-GB"/>
        </w:rPr>
        <w:t xml:space="preserve">, </w:t>
      </w:r>
      <w:r w:rsidRPr="001F4584">
        <w:rPr>
          <w:rFonts w:asciiTheme="minorHAnsi" w:hAnsiTheme="minorHAnsi" w:cstheme="minorHAnsi"/>
          <w:bCs/>
        </w:rPr>
        <w:t>κἂν</w:t>
      </w:r>
      <w:r w:rsidRPr="001F4584">
        <w:rPr>
          <w:rFonts w:asciiTheme="minorHAnsi" w:hAnsiTheme="minorHAnsi" w:cstheme="minorHAnsi"/>
          <w:lang w:val="en-GB"/>
        </w:rPr>
        <w:t xml:space="preserve"> </w:t>
      </w:r>
      <w:r w:rsidRPr="001F4584">
        <w:rPr>
          <w:rFonts w:asciiTheme="minorHAnsi" w:hAnsiTheme="minorHAnsi" w:cstheme="minorHAnsi"/>
        </w:rPr>
        <w:t>μυριάκις</w:t>
      </w:r>
      <w:r w:rsidRPr="001F4584">
        <w:rPr>
          <w:rFonts w:asciiTheme="minorHAnsi" w:hAnsiTheme="minorHAnsi" w:cstheme="minorHAnsi"/>
          <w:lang w:val="en-GB"/>
        </w:rPr>
        <w:t xml:space="preserve"> </w:t>
      </w:r>
      <w:r w:rsidRPr="001F4584">
        <w:rPr>
          <w:rFonts w:asciiTheme="minorHAnsi" w:hAnsiTheme="minorHAnsi" w:cstheme="minorHAnsi"/>
        </w:rPr>
        <w:t>ὦμεν</w:t>
      </w:r>
      <w:r w:rsidRPr="001F4584">
        <w:rPr>
          <w:rFonts w:asciiTheme="minorHAnsi" w:hAnsiTheme="minorHAnsi" w:cstheme="minorHAnsi"/>
          <w:lang w:val="en-GB"/>
        </w:rPr>
        <w:t xml:space="preserve"> </w:t>
      </w:r>
      <w:r w:rsidRPr="001F4584">
        <w:rPr>
          <w:rFonts w:asciiTheme="minorHAnsi" w:hAnsiTheme="minorHAnsi" w:cstheme="minorHAnsi"/>
        </w:rPr>
        <w:t>σοφοὶ</w:t>
      </w:r>
      <w:r w:rsidRPr="001F4584">
        <w:rPr>
          <w:rFonts w:asciiTheme="minorHAnsi" w:hAnsiTheme="minorHAnsi" w:cstheme="minorHAnsi"/>
          <w:lang w:val="en-GB"/>
        </w:rPr>
        <w:t xml:space="preserve">, </w:t>
      </w:r>
      <w:r w:rsidRPr="001F4584">
        <w:rPr>
          <w:rFonts w:asciiTheme="minorHAnsi" w:hAnsiTheme="minorHAnsi" w:cstheme="minorHAnsi"/>
        </w:rPr>
        <w:t>πρὸς</w:t>
      </w:r>
      <w:r w:rsidRPr="001F4584">
        <w:rPr>
          <w:rFonts w:asciiTheme="minorHAnsi" w:hAnsiTheme="minorHAnsi" w:cstheme="minorHAnsi"/>
          <w:lang w:val="en-GB"/>
        </w:rPr>
        <w:t xml:space="preserve"> </w:t>
      </w:r>
      <w:r w:rsidRPr="001F4584">
        <w:rPr>
          <w:rFonts w:asciiTheme="minorHAnsi" w:hAnsiTheme="minorHAnsi" w:cstheme="minorHAnsi"/>
        </w:rPr>
        <w:t>τὴν</w:t>
      </w:r>
      <w:r w:rsidRPr="001F4584">
        <w:rPr>
          <w:rFonts w:asciiTheme="minorHAnsi" w:hAnsiTheme="minorHAnsi" w:cstheme="minorHAnsi"/>
          <w:lang w:val="en-GB"/>
        </w:rPr>
        <w:t xml:space="preserve"> </w:t>
      </w:r>
      <w:r w:rsidRPr="001F4584">
        <w:rPr>
          <w:rFonts w:asciiTheme="minorHAnsi" w:hAnsiTheme="minorHAnsi" w:cstheme="minorHAnsi"/>
        </w:rPr>
        <w:t>ἐκείνου</w:t>
      </w:r>
      <w:r w:rsidRPr="001F4584">
        <w:rPr>
          <w:rFonts w:asciiTheme="minorHAnsi" w:hAnsiTheme="minorHAnsi" w:cstheme="minorHAnsi"/>
          <w:lang w:val="en-GB"/>
        </w:rPr>
        <w:t xml:space="preserve"> </w:t>
      </w:r>
      <w:r w:rsidRPr="001F4584">
        <w:rPr>
          <w:rFonts w:asciiTheme="minorHAnsi" w:hAnsiTheme="minorHAnsi" w:cstheme="minorHAnsi"/>
        </w:rPr>
        <w:t>συγκαταβαίνομεν</w:t>
      </w:r>
      <w:r w:rsidRPr="001F4584">
        <w:rPr>
          <w:rFonts w:asciiTheme="minorHAnsi" w:hAnsiTheme="minorHAnsi" w:cstheme="minorHAnsi"/>
          <w:lang w:val="en-GB"/>
        </w:rPr>
        <w:t xml:space="preserve"> </w:t>
      </w:r>
      <w:r w:rsidRPr="001F4584">
        <w:rPr>
          <w:rFonts w:asciiTheme="minorHAnsi" w:hAnsiTheme="minorHAnsi" w:cstheme="minorHAnsi"/>
        </w:rPr>
        <w:t>ταπεινότητα</w:t>
      </w:r>
      <w:r w:rsidRPr="001F4584">
        <w:rPr>
          <w:rFonts w:asciiTheme="minorHAnsi" w:hAnsiTheme="minorHAnsi" w:cstheme="minorHAnsi"/>
          <w:lang w:val="en-GB"/>
        </w:rPr>
        <w:t xml:space="preserve">.   ( In margine  Psaume  6 ;  homélie 3 in ep ad Tit. )” </w:t>
      </w:r>
    </w:p>
  </w:footnote>
  <w:footnote w:id="398">
    <w:p w14:paraId="7829CA2D" w14:textId="7A50B71F"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Arrien, Entretiens d’ Epictète, II, 24.</w:t>
      </w:r>
      <w:r w:rsidRPr="001F4584">
        <w:rPr>
          <w:rFonts w:asciiTheme="minorHAnsi" w:hAnsiTheme="minorHAnsi" w:cstheme="minorHAnsi"/>
          <w:lang w:val="en-GB"/>
        </w:rPr>
        <w:t xml:space="preserve">   </w:t>
      </w:r>
      <w:r w:rsidRPr="001F4584">
        <w:rPr>
          <w:rFonts w:asciiTheme="minorHAnsi" w:hAnsiTheme="minorHAnsi" w:cstheme="minorHAnsi"/>
          <w:caps/>
        </w:rPr>
        <w:t>τ</w:t>
      </w:r>
      <w:r w:rsidRPr="001F4584">
        <w:rPr>
          <w:rFonts w:asciiTheme="minorHAnsi" w:hAnsiTheme="minorHAnsi" w:cstheme="minorHAnsi"/>
        </w:rPr>
        <w:t>ὰ</w:t>
      </w:r>
      <w:r w:rsidRPr="001F4584">
        <w:rPr>
          <w:rFonts w:asciiTheme="minorHAnsi" w:hAnsiTheme="minorHAnsi" w:cstheme="minorHAnsi"/>
          <w:lang w:val="en-GB"/>
        </w:rPr>
        <w:t xml:space="preserve"> </w:t>
      </w:r>
      <w:r w:rsidRPr="001F4584">
        <w:rPr>
          <w:rFonts w:asciiTheme="minorHAnsi" w:hAnsiTheme="minorHAnsi" w:cstheme="minorHAnsi"/>
        </w:rPr>
        <w:t>παιδία</w:t>
      </w:r>
      <w:r w:rsidRPr="001F4584">
        <w:rPr>
          <w:rFonts w:asciiTheme="minorHAnsi" w:hAnsiTheme="minorHAnsi" w:cstheme="minorHAnsi"/>
          <w:lang w:val="en-GB"/>
        </w:rPr>
        <w:t xml:space="preserve"> </w:t>
      </w:r>
      <w:r w:rsidRPr="001F4584">
        <w:rPr>
          <w:rFonts w:asciiTheme="minorHAnsi" w:hAnsiTheme="minorHAnsi" w:cstheme="minorHAnsi"/>
        </w:rPr>
        <w:t>τὰ</w:t>
      </w:r>
      <w:r w:rsidRPr="001F4584">
        <w:rPr>
          <w:rFonts w:asciiTheme="minorHAnsi" w:hAnsiTheme="minorHAnsi" w:cstheme="minorHAnsi"/>
          <w:lang w:val="en-GB"/>
        </w:rPr>
        <w:t xml:space="preserve"> </w:t>
      </w:r>
      <w:r w:rsidRPr="001F4584">
        <w:rPr>
          <w:rFonts w:asciiTheme="minorHAnsi" w:hAnsiTheme="minorHAnsi" w:cstheme="minorHAnsi"/>
        </w:rPr>
        <w:t>πιθανὰ</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δριμέα</w:t>
      </w:r>
      <w:r w:rsidRPr="001F4584">
        <w:rPr>
          <w:rFonts w:asciiTheme="minorHAnsi" w:hAnsiTheme="minorHAnsi" w:cstheme="minorHAnsi"/>
          <w:lang w:val="en-GB"/>
        </w:rPr>
        <w:t xml:space="preserve"> </w:t>
      </w:r>
      <w:r w:rsidRPr="001F4584">
        <w:rPr>
          <w:rFonts w:asciiTheme="minorHAnsi" w:hAnsiTheme="minorHAnsi" w:cstheme="minorHAnsi"/>
        </w:rPr>
        <w:t>τίνα</w:t>
      </w:r>
      <w:r w:rsidRPr="001F4584">
        <w:rPr>
          <w:rFonts w:asciiTheme="minorHAnsi" w:hAnsiTheme="minorHAnsi" w:cstheme="minorHAnsi"/>
          <w:lang w:val="en-GB"/>
        </w:rPr>
        <w:t xml:space="preserve"> </w:t>
      </w:r>
      <w:r w:rsidRPr="001F4584">
        <w:rPr>
          <w:rFonts w:asciiTheme="minorHAnsi" w:hAnsiTheme="minorHAnsi" w:cstheme="minorHAnsi"/>
        </w:rPr>
        <w:t>οὐκ</w:t>
      </w:r>
      <w:r w:rsidRPr="001F4584">
        <w:rPr>
          <w:rFonts w:asciiTheme="minorHAnsi" w:hAnsiTheme="minorHAnsi" w:cstheme="minorHAnsi"/>
          <w:lang w:val="en-GB"/>
        </w:rPr>
        <w:t xml:space="preserve"> </w:t>
      </w:r>
      <w:r w:rsidRPr="001F4584">
        <w:rPr>
          <w:rFonts w:asciiTheme="minorHAnsi" w:hAnsiTheme="minorHAnsi" w:cstheme="minorHAnsi"/>
        </w:rPr>
        <w:t>ἐκκαλεῖται</w:t>
      </w:r>
      <w:r w:rsidRPr="001F4584">
        <w:rPr>
          <w:rFonts w:asciiTheme="minorHAnsi" w:hAnsiTheme="minorHAnsi" w:cstheme="minorHAnsi"/>
          <w:lang w:val="en-GB"/>
        </w:rPr>
        <w:t xml:space="preserve"> </w:t>
      </w:r>
      <w:r w:rsidRPr="001F4584">
        <w:rPr>
          <w:rFonts w:asciiTheme="minorHAnsi" w:hAnsiTheme="minorHAnsi" w:cstheme="minorHAnsi"/>
        </w:rPr>
        <w:t>πρὸς</w:t>
      </w:r>
      <w:r w:rsidRPr="001F4584">
        <w:rPr>
          <w:rFonts w:asciiTheme="minorHAnsi" w:hAnsiTheme="minorHAnsi" w:cstheme="minorHAnsi"/>
          <w:lang w:val="en-GB"/>
        </w:rPr>
        <w:t xml:space="preserve"> </w:t>
      </w:r>
      <w:r w:rsidRPr="001F4584">
        <w:rPr>
          <w:rFonts w:asciiTheme="minorHAnsi" w:hAnsiTheme="minorHAnsi" w:cstheme="minorHAnsi"/>
        </w:rPr>
        <w:t>τὸ</w:t>
      </w:r>
      <w:r w:rsidRPr="001F4584">
        <w:rPr>
          <w:rFonts w:asciiTheme="minorHAnsi" w:hAnsiTheme="minorHAnsi" w:cstheme="minorHAnsi"/>
          <w:lang w:val="en-GB"/>
        </w:rPr>
        <w:t xml:space="preserve"> </w:t>
      </w:r>
      <w:r w:rsidRPr="001F4584">
        <w:rPr>
          <w:rFonts w:asciiTheme="minorHAnsi" w:hAnsiTheme="minorHAnsi" w:cstheme="minorHAnsi"/>
        </w:rPr>
        <w:t>συμπαίζειν</w:t>
      </w:r>
      <w:r w:rsidRPr="001F4584">
        <w:rPr>
          <w:rFonts w:asciiTheme="minorHAnsi" w:hAnsiTheme="minorHAnsi" w:cstheme="minorHAnsi"/>
          <w:lang w:val="en-GB"/>
        </w:rPr>
        <w:t xml:space="preserve"> </w:t>
      </w:r>
      <w:r w:rsidRPr="001F4584">
        <w:rPr>
          <w:rFonts w:asciiTheme="minorHAnsi" w:hAnsiTheme="minorHAnsi" w:cstheme="minorHAnsi"/>
        </w:rPr>
        <w:t>αὐτοῖς</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συνέρπειν</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πρὸς</w:t>
      </w:r>
      <w:r w:rsidRPr="001F4584">
        <w:rPr>
          <w:rFonts w:asciiTheme="minorHAnsi" w:hAnsiTheme="minorHAnsi" w:cstheme="minorHAnsi"/>
          <w:lang w:val="en-GB"/>
        </w:rPr>
        <w:t xml:space="preserve"> </w:t>
      </w:r>
      <w:r w:rsidRPr="001F4584">
        <w:rPr>
          <w:rFonts w:asciiTheme="minorHAnsi" w:hAnsiTheme="minorHAnsi" w:cstheme="minorHAnsi"/>
        </w:rPr>
        <w:t>τὸ</w:t>
      </w:r>
      <w:r w:rsidRPr="001F4584">
        <w:rPr>
          <w:rFonts w:asciiTheme="minorHAnsi" w:hAnsiTheme="minorHAnsi" w:cstheme="minorHAnsi"/>
          <w:lang w:val="en-GB"/>
        </w:rPr>
        <w:t xml:space="preserve"> </w:t>
      </w:r>
      <w:r w:rsidRPr="001F4584">
        <w:rPr>
          <w:rFonts w:asciiTheme="minorHAnsi" w:hAnsiTheme="minorHAnsi" w:cstheme="minorHAnsi"/>
        </w:rPr>
        <w:t>συμψελλίζειν;</w:t>
      </w:r>
      <w:r w:rsidRPr="001F4584">
        <w:rPr>
          <w:rFonts w:asciiTheme="minorHAnsi" w:hAnsiTheme="minorHAnsi" w:cstheme="minorHAnsi"/>
          <w:lang w:val="en-GB"/>
        </w:rPr>
        <w:t xml:space="preserve"> </w:t>
      </w:r>
      <w:r w:rsidRPr="001F4584">
        <w:rPr>
          <w:rFonts w:asciiTheme="minorHAnsi" w:hAnsiTheme="minorHAnsi" w:cstheme="minorHAnsi"/>
        </w:rPr>
        <w:t>ὄνῳ</w:t>
      </w:r>
      <w:r w:rsidRPr="001F4584">
        <w:rPr>
          <w:rFonts w:asciiTheme="minorHAnsi" w:hAnsiTheme="minorHAnsi" w:cstheme="minorHAnsi"/>
          <w:lang w:val="en-GB"/>
        </w:rPr>
        <w:t xml:space="preserve"> </w:t>
      </w:r>
      <w:r w:rsidRPr="001F4584">
        <w:rPr>
          <w:rFonts w:asciiTheme="minorHAnsi" w:hAnsiTheme="minorHAnsi" w:cstheme="minorHAnsi"/>
        </w:rPr>
        <w:t>δὲ</w:t>
      </w:r>
      <w:r w:rsidRPr="001F4584">
        <w:rPr>
          <w:rFonts w:asciiTheme="minorHAnsi" w:hAnsiTheme="minorHAnsi" w:cstheme="minorHAnsi"/>
          <w:lang w:val="en-GB"/>
        </w:rPr>
        <w:t xml:space="preserve"> </w:t>
      </w:r>
      <w:r w:rsidRPr="001F4584">
        <w:rPr>
          <w:rFonts w:asciiTheme="minorHAnsi" w:hAnsiTheme="minorHAnsi" w:cstheme="minorHAnsi"/>
        </w:rPr>
        <w:t>τίς</w:t>
      </w:r>
      <w:r w:rsidRPr="001F4584">
        <w:rPr>
          <w:rFonts w:asciiTheme="minorHAnsi" w:hAnsiTheme="minorHAnsi" w:cstheme="minorHAnsi"/>
          <w:lang w:val="en-GB"/>
        </w:rPr>
        <w:t xml:space="preserve"> </w:t>
      </w:r>
      <w:r w:rsidRPr="001F4584">
        <w:rPr>
          <w:rFonts w:asciiTheme="minorHAnsi" w:hAnsiTheme="minorHAnsi" w:cstheme="minorHAnsi"/>
        </w:rPr>
        <w:t>προθυμεῖται</w:t>
      </w:r>
      <w:r w:rsidRPr="001F4584">
        <w:rPr>
          <w:rFonts w:asciiTheme="minorHAnsi" w:hAnsiTheme="minorHAnsi" w:cstheme="minorHAnsi"/>
          <w:lang w:val="en-GB"/>
        </w:rPr>
        <w:t xml:space="preserve"> </w:t>
      </w:r>
      <w:r w:rsidRPr="001F4584">
        <w:rPr>
          <w:rFonts w:asciiTheme="minorHAnsi" w:hAnsiTheme="minorHAnsi" w:cstheme="minorHAnsi"/>
        </w:rPr>
        <w:t>συμπαίζειν</w:t>
      </w:r>
      <w:r w:rsidRPr="001F4584">
        <w:rPr>
          <w:rFonts w:asciiTheme="minorHAnsi" w:hAnsiTheme="minorHAnsi" w:cstheme="minorHAnsi"/>
          <w:lang w:val="en-GB"/>
        </w:rPr>
        <w:t xml:space="preserve"> </w:t>
      </w:r>
      <w:r w:rsidRPr="001F4584">
        <w:rPr>
          <w:rFonts w:asciiTheme="minorHAnsi" w:hAnsiTheme="minorHAnsi" w:cstheme="minorHAnsi"/>
        </w:rPr>
        <w:t>ἢ</w:t>
      </w:r>
      <w:r w:rsidRPr="001F4584">
        <w:rPr>
          <w:rFonts w:asciiTheme="minorHAnsi" w:hAnsiTheme="minorHAnsi" w:cstheme="minorHAnsi"/>
          <w:lang w:val="en-GB"/>
        </w:rPr>
        <w:t xml:space="preserve"> </w:t>
      </w:r>
      <w:r w:rsidRPr="001F4584">
        <w:rPr>
          <w:rFonts w:asciiTheme="minorHAnsi" w:hAnsiTheme="minorHAnsi" w:cstheme="minorHAnsi"/>
        </w:rPr>
        <w:t>συνογκᾶσθαι</w:t>
      </w:r>
      <w:r w:rsidRPr="001F4584">
        <w:rPr>
          <w:rFonts w:asciiTheme="minorHAnsi" w:hAnsiTheme="minorHAnsi" w:cstheme="minorHAnsi"/>
          <w:lang w:val="en-GB"/>
        </w:rPr>
        <w:t> </w:t>
      </w:r>
      <w:r w:rsidRPr="001F4584">
        <w:rPr>
          <w:rFonts w:asciiTheme="minorHAnsi" w:hAnsiTheme="minorHAnsi" w:cstheme="minorHAnsi"/>
        </w:rPr>
        <w:t>;</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γὰρ</w:t>
      </w:r>
      <w:r w:rsidRPr="001F4584">
        <w:rPr>
          <w:rFonts w:asciiTheme="minorHAnsi" w:hAnsiTheme="minorHAnsi" w:cstheme="minorHAnsi"/>
          <w:lang w:val="en-GB"/>
        </w:rPr>
        <w:t xml:space="preserve"> </w:t>
      </w:r>
      <w:r w:rsidRPr="001F4584">
        <w:rPr>
          <w:rFonts w:asciiTheme="minorHAnsi" w:hAnsiTheme="minorHAnsi" w:cstheme="minorHAnsi"/>
        </w:rPr>
        <w:t>εἰ</w:t>
      </w:r>
      <w:r w:rsidRPr="001F4584">
        <w:rPr>
          <w:rFonts w:asciiTheme="minorHAnsi" w:hAnsiTheme="minorHAnsi" w:cstheme="minorHAnsi"/>
          <w:lang w:val="en-GB"/>
        </w:rPr>
        <w:t xml:space="preserve"> </w:t>
      </w:r>
      <w:r w:rsidRPr="001F4584">
        <w:rPr>
          <w:rFonts w:asciiTheme="minorHAnsi" w:hAnsiTheme="minorHAnsi" w:cstheme="minorHAnsi"/>
        </w:rPr>
        <w:t>μικρόν</w:t>
      </w:r>
      <w:r w:rsidRPr="001F4584">
        <w:rPr>
          <w:rFonts w:asciiTheme="minorHAnsi" w:hAnsiTheme="minorHAnsi" w:cstheme="minorHAnsi"/>
          <w:lang w:val="en-GB"/>
        </w:rPr>
        <w:t xml:space="preserve">, </w:t>
      </w:r>
      <w:r w:rsidRPr="001F4584">
        <w:rPr>
          <w:rFonts w:asciiTheme="minorHAnsi" w:hAnsiTheme="minorHAnsi" w:cstheme="minorHAnsi"/>
        </w:rPr>
        <w:t>ὅμως</w:t>
      </w:r>
      <w:r w:rsidRPr="001F4584">
        <w:rPr>
          <w:rFonts w:asciiTheme="minorHAnsi" w:hAnsiTheme="minorHAnsi" w:cstheme="minorHAnsi"/>
          <w:lang w:val="en-GB"/>
        </w:rPr>
        <w:t xml:space="preserve"> </w:t>
      </w:r>
      <w:r w:rsidRPr="001F4584">
        <w:rPr>
          <w:rFonts w:asciiTheme="minorHAnsi" w:hAnsiTheme="minorHAnsi" w:cstheme="minorHAnsi"/>
        </w:rPr>
        <w:t>ὀνάριόν</w:t>
      </w:r>
      <w:r w:rsidRPr="001F4584">
        <w:rPr>
          <w:rFonts w:asciiTheme="minorHAnsi" w:hAnsiTheme="minorHAnsi" w:cstheme="minorHAnsi"/>
          <w:lang w:val="en-GB"/>
        </w:rPr>
        <w:t xml:space="preserve"> </w:t>
      </w:r>
      <w:r w:rsidRPr="001F4584">
        <w:rPr>
          <w:rFonts w:asciiTheme="minorHAnsi" w:hAnsiTheme="minorHAnsi" w:cstheme="minorHAnsi"/>
        </w:rPr>
        <w:t>ἐστιν</w:t>
      </w:r>
      <w:r w:rsidRPr="001F4584">
        <w:rPr>
          <w:rFonts w:asciiTheme="minorHAnsi" w:hAnsiTheme="minorHAnsi" w:cstheme="minorHAnsi"/>
          <w:lang w:val="en-GB"/>
        </w:rPr>
        <w:t xml:space="preserve">. </w:t>
      </w:r>
      <w:r w:rsidRPr="001F4584">
        <w:rPr>
          <w:rFonts w:asciiTheme="minorHAnsi" w:hAnsiTheme="minorHAnsi" w:cstheme="minorHAnsi"/>
        </w:rPr>
        <w:t xml:space="preserve">Τί οὖν μοι οὐδὲν λέγεις;  Un petit enfant, charmant et vif, ne vous donne-t-il pas l'envie de jouer avec lui, de marcher avec lui sur les mains, de balbutier avec lui? Mais qui a jamais l'idée de jouer avec un âne ou de braire avec lui? C'est que, si petit qu'il soit, il n'est jamais qu'un ânon.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t xml:space="preserve"> </w:t>
      </w:r>
      <w:r w:rsidRPr="001F4584">
        <w:rPr>
          <w:rFonts w:ascii="Arial" w:hAnsi="Arial" w:cs="Arial"/>
        </w:rPr>
        <w:t>▬</w:t>
      </w:r>
      <w:r w:rsidRPr="001F4584">
        <w:rPr>
          <w:rFonts w:asciiTheme="minorHAnsi" w:hAnsiTheme="minorHAnsi" w:cstheme="minorHAnsi"/>
        </w:rPr>
        <w:t xml:space="preserve">   Pourquoi donc ne me dis-tu rien? — Je ne puis te dire qu'une chose, c'est que l'homme qui ignore ce qu'il est et pourquoi il est né, qui ne sait ni ce qu'est ce monde où il est, ni ce que sont ses compagnons, ni ce qui est bon, ni ce qui est mauvais, ni ce qui est beau, ni ce qui est laid, qui ne comprend ni un raisonnement, ni une démonstration, ni ce que c'est que la vérité, ni ce que c'est que l'erreur, et qui ne sait pas les distinguer, ne se conformera à la nature ni dans ses désirs, ni dans ses craintes, ni dans ses vouloirs, ni dans ses entreprises, ni dans ses affirmations, ni dans ses négations, ni dans ses doutes. En somme, il s'en ira à droite et à gauche sourd et aveugle ; on le prendra pour quelqu'un, et il ne sera personne.</w:t>
      </w:r>
    </w:p>
  </w:footnote>
  <w:footnote w:id="399">
    <w:p w14:paraId="763E0785" w14:textId="26EC085B"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Horace, Satires, I, 3, 48.    </w:t>
      </w:r>
      <w:r w:rsidRPr="001F4584">
        <w:rPr>
          <w:rFonts w:ascii="Arial" w:hAnsi="Arial" w:cs="Arial"/>
          <w:b/>
        </w:rPr>
        <w:t>▬</w:t>
      </w:r>
      <w:r w:rsidRPr="001F4584">
        <w:rPr>
          <w:rFonts w:asciiTheme="minorHAnsi" w:hAnsiTheme="minorHAnsi" w:cstheme="minorHAnsi"/>
          <w:b/>
        </w:rPr>
        <w:t xml:space="preserve"> </w:t>
      </w:r>
      <w:r w:rsidRPr="001F4584">
        <w:rPr>
          <w:rFonts w:asciiTheme="minorHAnsi" w:hAnsiTheme="minorHAnsi" w:cstheme="minorHAnsi"/>
          <w:b/>
        </w:rPr>
        <w:br/>
      </w:r>
      <w:r w:rsidRPr="001F4584">
        <w:rPr>
          <w:rFonts w:asciiTheme="minorHAnsi" w:hAnsiTheme="minorHAnsi" w:cstheme="minorHAnsi"/>
        </w:rPr>
        <w:t xml:space="preserve">43. ac pater ut gnati, sic nos debemus amici   // 44. siquod sit uitium non fastidire. strabonem </w:t>
      </w:r>
      <w:r w:rsidRPr="001F4584">
        <w:rPr>
          <w:rFonts w:asciiTheme="minorHAnsi" w:hAnsiTheme="minorHAnsi" w:cstheme="minorHAnsi"/>
        </w:rPr>
        <w:br/>
        <w:t xml:space="preserve">45 appellat paetum pater, et pullum, male paruos  // 46. sicui filius est, ut abortiuus fuit olim </w:t>
      </w:r>
      <w:r w:rsidRPr="001F4584">
        <w:rPr>
          <w:rFonts w:asciiTheme="minorHAnsi" w:hAnsiTheme="minorHAnsi" w:cstheme="minorHAnsi"/>
        </w:rPr>
        <w:br/>
        <w:t xml:space="preserve">47. Sisyphus; hunc uarum distortis cruribus, illum  // 48. balbutit scaurum prauis fultum male talis. </w:t>
      </w:r>
      <w:r w:rsidRPr="001F4584">
        <w:rPr>
          <w:rFonts w:asciiTheme="minorHAnsi" w:hAnsiTheme="minorHAnsi" w:cstheme="minorHAnsi"/>
        </w:rPr>
        <w:br/>
        <w:t xml:space="preserve">49. parcius hic uiuit: frugi dicatur.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t xml:space="preserve"> </w:t>
      </w:r>
      <w:r w:rsidRPr="001F4584">
        <w:rPr>
          <w:rFonts w:ascii="Arial" w:hAnsi="Arial" w:cs="Arial"/>
        </w:rPr>
        <w:t>▬</w:t>
      </w:r>
      <w:r w:rsidRPr="001F4584">
        <w:rPr>
          <w:rFonts w:asciiTheme="minorHAnsi" w:hAnsiTheme="minorHAnsi" w:cstheme="minorHAnsi"/>
        </w:rPr>
        <w:t xml:space="preserve">  Ce qu'un père est pour ses enfants, nous devons l'être pour nos amis, et ne pas les prendre en dégoût parce qu'ils ont quelque défaut. (3</w:t>
      </w:r>
      <w:r w:rsidR="001643A9" w:rsidRPr="001F4584">
        <w:rPr>
          <w:rFonts w:asciiTheme="minorHAnsi" w:hAnsiTheme="minorHAnsi" w:cstheme="minorHAnsi"/>
        </w:rPr>
        <w:t>, 4</w:t>
      </w:r>
      <w:r w:rsidRPr="001F4584">
        <w:rPr>
          <w:rFonts w:asciiTheme="minorHAnsi" w:hAnsiTheme="minorHAnsi" w:cstheme="minorHAnsi"/>
        </w:rPr>
        <w:t>5) père dit des yeux louches de son fils qu'ils sont obliques; il l'appelle petit poulet, si c'est un nain comme cet avorton de Sisyphus. Si ses jambes sont torses, ou ses talons contrefaits, il le surnomme en balbutiant Varus ou Scaurus. Celui-ci vit parcimonieusement! dis qu'il est frugal.</w:t>
      </w:r>
    </w:p>
  </w:footnote>
  <w:footnote w:id="400">
    <w:p w14:paraId="44B37E2A" w14:textId="3982F893"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Hieronymus</w:t>
      </w:r>
      <w:r w:rsidRPr="001F4584">
        <w:rPr>
          <w:rFonts w:asciiTheme="minorHAnsi" w:hAnsiTheme="minorHAnsi" w:cstheme="minorHAnsi"/>
        </w:rPr>
        <w:t xml:space="preserve">, </w:t>
      </w:r>
      <w:r w:rsidRPr="001F4584">
        <w:rPr>
          <w:rFonts w:asciiTheme="minorHAnsi" w:hAnsiTheme="minorHAnsi" w:cstheme="minorHAnsi"/>
          <w:b/>
        </w:rPr>
        <w:t xml:space="preserve"> Jérome, </w:t>
      </w:r>
      <w:r w:rsidRPr="001F4584">
        <w:rPr>
          <w:rFonts w:asciiTheme="minorHAnsi" w:hAnsiTheme="minorHAnsi" w:cstheme="minorHAnsi"/>
          <w:b/>
          <w:i/>
          <w:iCs/>
        </w:rPr>
        <w:t>Epistola,</w:t>
      </w:r>
      <w:r w:rsidRPr="001F4584">
        <w:rPr>
          <w:rFonts w:asciiTheme="minorHAnsi" w:hAnsiTheme="minorHAnsi" w:cstheme="minorHAnsi"/>
          <w:b/>
        </w:rPr>
        <w:t xml:space="preserve"> 22, 29, 6f. Ad  Eustoch 29, T1, p. 415-416</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 Nec tibi diserta multum velis videri aut lyricis festiva carminibus metro ludere. Non delumbem matronarum salivam delicata secteris, quae nunc strictis dentibus, nunc labiis dissolutis, </w:t>
      </w:r>
      <w:r w:rsidRPr="001F4584">
        <w:rPr>
          <w:rFonts w:asciiTheme="minorHAnsi" w:hAnsiTheme="minorHAnsi" w:cstheme="minorHAnsi"/>
          <w:i/>
          <w:iCs/>
        </w:rPr>
        <w:t>balbutientem linguam in dimidiata verba moderantur</w:t>
      </w:r>
      <w:r w:rsidRPr="001F4584">
        <w:rPr>
          <w:rFonts w:asciiTheme="minorHAnsi" w:hAnsiTheme="minorHAnsi" w:cstheme="minorHAnsi"/>
        </w:rPr>
        <w:t xml:space="preserve">.  Rusticum putantes omne quod nascitur : adeo illis adulterium etiam linguae placet. »    </w:t>
      </w:r>
      <w:r w:rsidRPr="001F4584">
        <w:rPr>
          <w:rFonts w:ascii="Arial" w:hAnsi="Arial" w:cs="Arial"/>
        </w:rPr>
        <w:t>▬</w:t>
      </w:r>
      <w:r w:rsidRPr="001F4584">
        <w:rPr>
          <w:rFonts w:asciiTheme="minorHAnsi" w:hAnsiTheme="minorHAnsi" w:cstheme="minorHAnsi"/>
        </w:rPr>
        <w:t xml:space="preserve">    « Ne vous piquez pas  d'érudition, n'allez pas non plus traiter en vers lyriques des matières joyeuses. N'imitez pas la molle délicatesse de quelques femmes qui affectent de ne parler qu'entre leurs dents et du bout des lèvres, qui bégaient sans cesse, et ne prononcent les mots qu'à demi, regardant comme grossier tout ce qui est naturel, et par là se plaisent à corrompre le langage même.  </w:t>
      </w:r>
      <w:r w:rsidRPr="001F4584">
        <w:rPr>
          <w:rFonts w:asciiTheme="minorHAnsi" w:hAnsiTheme="minorHAnsi" w:cstheme="minorHAnsi"/>
          <w:lang w:val="en-GB"/>
        </w:rPr>
        <w:t xml:space="preserve">(Voir  "Adultery of the Tongue" Jerome, Epist. 22, 29, 6f.). </w:t>
      </w:r>
    </w:p>
  </w:footnote>
  <w:footnote w:id="401">
    <w:p w14:paraId="34FBED0C" w14:textId="77D7BD1F"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Minutius Felix, </w:t>
      </w:r>
      <w:r w:rsidRPr="001F4584">
        <w:rPr>
          <w:rFonts w:asciiTheme="minorHAnsi" w:hAnsiTheme="minorHAnsi" w:cstheme="minorHAnsi"/>
          <w:b/>
          <w:i/>
          <w:iCs/>
          <w:lang w:val="en-GB" w:eastAsia="fr-FR"/>
        </w:rPr>
        <w:t>Octavius</w:t>
      </w:r>
      <w:r w:rsidRPr="001F4584">
        <w:rPr>
          <w:rFonts w:asciiTheme="minorHAnsi" w:hAnsiTheme="minorHAnsi" w:cstheme="minorHAnsi"/>
          <w:b/>
          <w:lang w:val="en-GB" w:eastAsia="fr-FR"/>
        </w:rPr>
        <w:t>, ch.II</w:t>
      </w:r>
      <w:r w:rsidRPr="001F4584">
        <w:rPr>
          <w:rFonts w:asciiTheme="minorHAnsi" w:hAnsiTheme="minorHAnsi" w:cstheme="minorHAnsi"/>
          <w:lang w:val="en-GB" w:eastAsia="fr-FR"/>
        </w:rPr>
        <w:t xml:space="preserve">.      « [2] II. Nam negotii et uisendi mei gratia Romam contenderat, relicta domo, coniuge, liberis, et -- quod est in liberis amabilius -- adhuc annis innocentibus et adhuc dimidiata uerba temptantibus, loquellam ipso offensantis linguae fragmine dulciorem. Quo in aduentu eius non possum exprimere sermonibus, quanto quamque inpatienti gaudio exultauerim, cum augeret maxime laetitiam meam amicissimi hominis inopinata praesentia. Igitur post unum et alterum diem, cum iam et auiditatem desiderii frequens adsiduitatis usus implesset et quae per absentiam mutuam de nobis nesciebamus, relatione alterna comperissemus, placuit Ostiam petere, amoenissimam ciuitatem, quod esset corpori meo siccandis umoribus de marinis lauacris blanda et adposita curatio: sane et ad uindemiam feriae iudiciariam curam relaxauerant. Nam id temporis post aestiuam diem in temperiem semet autumnitas dirigebat. Itaque cum diluculo ad mare inambulando litori pergeremus, ut et aura adspirans leniter membra uegetaret et cum eximia uoluptate molli uestigio cedens harena subsideret, Caecilius simulacro Serapidis denotato, ut uulgus superstitiosus solet, manum ori admouens osculu, labiis pressit. »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 [2] II. Il était venu à Rome pour me voir plutôt que pour ses affaires, et n'avait pas craint, pour l'amour de moi, de quitter sa famille et de laisser des enfants encore tendres et en l'âge où ils sont le plus aimables, lorsqu'ils commencent à prononcer à demi les mots et que le défaut de leur langue donne tant de grâces à tout ce qu'ils disent. Je laisse à penser si je fus ravi d'un bonheur si peu attendu. Je ne pouvais me lasser de l'embrasser, et de lui demander ce qu'il avait fait en mon absence. Mais quand ce premier feu fut passé, après avoir passé quelques jours ensemble et nous être fait l'un à l'autre le récit de nos aventures, nous fûmes d'avis d'aller à Ostie, cité charmante, où les bains de mer pouvaient à la fois rétablir ma santé et offrir d'agréables délassements à mon esprit. Les vacances des vendanges me permettaient de m'éloigner du barreau. La douce température de l'automne avait succédé aux grandes chaleurs de l'été. Arrivés dans cette délicieuse ville, un jour nous allâmes nous promener sur le rivage; on y jouissait d'un air frais qui réveillait les esprits et rendait les membres plus vigoureux ; il y avait un plaisir inexprimable à presser mollement le sable du rivage qui conservait les légères empreintes de nos pas. Cecilius, qui était de notre compagnie, voyant une idole de Sérapis, la salua en passant en baisant sa main selon l'usage du vulgaire superstitieux. »</w:t>
      </w:r>
    </w:p>
  </w:footnote>
  <w:footnote w:id="402">
    <w:p w14:paraId="3FC1AC64" w14:textId="5B0B7859"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Plutarque,</w:t>
      </w:r>
      <w:r w:rsidRPr="001F4584">
        <w:rPr>
          <w:rFonts w:asciiTheme="minorHAnsi" w:hAnsiTheme="minorHAnsi" w:cstheme="minorHAnsi"/>
          <w:b/>
          <w:bCs/>
        </w:rPr>
        <w:t xml:space="preserve"> Alcibiade, 1</w:t>
      </w:r>
      <w:r w:rsidR="001643A9" w:rsidRPr="001F4584">
        <w:rPr>
          <w:rFonts w:asciiTheme="minorHAnsi" w:hAnsiTheme="minorHAnsi" w:cstheme="minorHAnsi"/>
          <w:b/>
          <w:bCs/>
        </w:rPr>
        <w:t>, 6</w:t>
      </w:r>
      <w:r w:rsidRPr="001F4584">
        <w:rPr>
          <w:rFonts w:asciiTheme="minorHAnsi" w:hAnsiTheme="minorHAnsi" w:cstheme="minorHAnsi"/>
          <w:b/>
          <w:bCs/>
        </w:rPr>
        <w:t>.</w:t>
      </w:r>
      <w:r w:rsidRPr="001F4584">
        <w:rPr>
          <w:rFonts w:asciiTheme="minorHAnsi" w:hAnsiTheme="minorHAnsi" w:cstheme="minorHAnsi"/>
          <w:bCs/>
        </w:rPr>
        <w:t xml:space="preserve">    « (</w:t>
      </w:r>
      <w:r w:rsidRPr="001F4584">
        <w:rPr>
          <w:rFonts w:asciiTheme="minorHAnsi" w:hAnsiTheme="minorHAnsi" w:cstheme="minorHAnsi"/>
        </w:rPr>
        <w:t xml:space="preserve">6) τῇ δὲ φωνῇ καὶ τὴν τραυλότητα </w:t>
      </w:r>
      <w:r w:rsidRPr="001F4584">
        <w:rPr>
          <w:rFonts w:asciiTheme="minorHAnsi" w:hAnsiTheme="minorHAnsi" w:cstheme="minorHAnsi"/>
          <w:highlight w:val="yellow"/>
        </w:rPr>
        <w:t>συμπ</w:t>
      </w:r>
      <w:r w:rsidRPr="001F4584">
        <w:rPr>
          <w:rFonts w:asciiTheme="minorHAnsi" w:hAnsiTheme="minorHAnsi" w:cstheme="minorHAnsi"/>
        </w:rPr>
        <w:t>ρέψαι λέγουσι καὶ τῷ λάλῳ πιθανότητα παρασχεῖν χάριν ἐπιτρέχουσαν ».</w:t>
      </w:r>
      <w:r w:rsidRPr="001F4584">
        <w:rPr>
          <w:rFonts w:asciiTheme="minorHAnsi" w:hAnsiTheme="minorHAnsi" w:cstheme="minorHAnsi"/>
          <w:bCs/>
        </w:rPr>
        <w:t xml:space="preserve"> </w:t>
      </w:r>
      <w:r w:rsidRPr="001F4584">
        <w:rPr>
          <w:rFonts w:asciiTheme="minorHAnsi" w:hAnsiTheme="minorHAnsi" w:cstheme="minorHAnsi"/>
        </w:rPr>
        <w:t>(6) Pour la voix, son zézaiement même lui conférait, dit-on, quelque chose de séant et donnait à son langage une grâce qui le rendait persuasif. (7) Aristophane aussi mentionne son zézaiement dans ces vers où il brocarde Théôros: "Et alors, Alcibiade me dit en zézayant: "Tu legaldes Théôlos? il a la tête d'un colbeau!". (8) Archippos, raillant le fils d'Alcibiade, affirme: "Sa démarche est languissante, il laisse traîner son manteau, pour avoir l'air tout à fait ressemblant à son père et, tout en zézayant, il dodeline de la tête".</w:t>
      </w:r>
    </w:p>
  </w:footnote>
  <w:footnote w:id="403">
    <w:p w14:paraId="03FF59AA" w14:textId="4FF665A6"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Aristophane, Les Guêpes, 44-45.</w:t>
      </w:r>
      <w:r w:rsidRPr="001F4584">
        <w:rPr>
          <w:rFonts w:asciiTheme="minorHAnsi" w:hAnsiTheme="minorHAnsi" w:cstheme="minorHAnsi"/>
        </w:rPr>
        <w:t xml:space="preserve">   « 44. εἶτ᾽ Ἀλκιβιάδης εἶπε πρός με τραυλίσας, //  45 “ὁλᾷς; Θέωλος τὴν κεφαλὴν κόλακος ἔχει”. »    </w:t>
      </w:r>
      <w:r w:rsidRPr="001F4584">
        <w:rPr>
          <w:rFonts w:ascii="Arial" w:hAnsi="Arial" w:cs="Arial"/>
        </w:rPr>
        <w:t>▬</w:t>
      </w:r>
      <w:r w:rsidRPr="001F4584">
        <w:rPr>
          <w:rFonts w:asciiTheme="minorHAnsi" w:hAnsiTheme="minorHAnsi" w:cstheme="minorHAnsi"/>
        </w:rPr>
        <w:t xml:space="preserve"> SOSIE. - Près d'elle était assis par terre Théoros, ayant une tête de corbeau ; et Alcibiade me dit en grasseyant : "Regalde Théolos, il a la tête d'un colbeau." XANTHIAS. - Jamais Alcibiade ne grasseya plus à propos.  SOSIE. - N'est-ce pas là un présage horrible ? Théoros devenu corbeau ! […]  </w:t>
      </w:r>
    </w:p>
  </w:footnote>
  <w:footnote w:id="404">
    <w:p w14:paraId="761F805B" w14:textId="3220748A"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Platon, </w:t>
      </w:r>
      <w:r w:rsidRPr="001F4584">
        <w:rPr>
          <w:rFonts w:asciiTheme="minorHAnsi" w:hAnsiTheme="minorHAnsi" w:cstheme="minorHAnsi"/>
          <w:b/>
          <w:i/>
          <w:lang w:val="en-GB"/>
        </w:rPr>
        <w:t>Gorgias</w:t>
      </w:r>
      <w:r w:rsidRPr="001F4584">
        <w:rPr>
          <w:rFonts w:asciiTheme="minorHAnsi" w:hAnsiTheme="minorHAnsi" w:cstheme="minorHAnsi"/>
          <w:b/>
          <w:lang w:val="en-GB"/>
        </w:rPr>
        <w:t>, 485 b c-d.</w:t>
      </w:r>
      <w:r w:rsidRPr="001F4584">
        <w:rPr>
          <w:rFonts w:asciiTheme="minorHAnsi" w:hAnsiTheme="minorHAnsi" w:cstheme="minorHAnsi"/>
          <w:lang w:val="en-GB"/>
        </w:rPr>
        <w:t xml:space="preserve">           “</w:t>
      </w:r>
      <w:r w:rsidRPr="001F4584">
        <w:rPr>
          <w:rFonts w:asciiTheme="minorHAnsi" w:hAnsiTheme="minorHAnsi" w:cstheme="minorHAnsi"/>
        </w:rPr>
        <w:t>ὅταν</w:t>
      </w:r>
      <w:r w:rsidRPr="001F4584">
        <w:rPr>
          <w:rFonts w:asciiTheme="minorHAnsi" w:hAnsiTheme="minorHAnsi" w:cstheme="minorHAnsi"/>
          <w:lang w:val="en-GB"/>
        </w:rPr>
        <w:t xml:space="preserve"> </w:t>
      </w:r>
      <w:r w:rsidRPr="001F4584">
        <w:rPr>
          <w:rFonts w:asciiTheme="minorHAnsi" w:hAnsiTheme="minorHAnsi" w:cstheme="minorHAnsi"/>
        </w:rPr>
        <w:t>δὲ</w:t>
      </w:r>
      <w:r w:rsidRPr="001F4584">
        <w:rPr>
          <w:rFonts w:asciiTheme="minorHAnsi" w:hAnsiTheme="minorHAnsi" w:cstheme="minorHAnsi"/>
          <w:lang w:val="en-GB"/>
        </w:rPr>
        <w:t xml:space="preserve"> (485c) </w:t>
      </w:r>
      <w:r w:rsidRPr="001F4584">
        <w:rPr>
          <w:rFonts w:asciiTheme="minorHAnsi" w:hAnsiTheme="minorHAnsi" w:cstheme="minorHAnsi"/>
        </w:rPr>
        <w:t>ἀνδρὸς</w:t>
      </w:r>
      <w:r w:rsidRPr="001F4584">
        <w:rPr>
          <w:rFonts w:asciiTheme="minorHAnsi" w:hAnsiTheme="minorHAnsi" w:cstheme="minorHAnsi"/>
          <w:lang w:val="en-GB"/>
        </w:rPr>
        <w:t xml:space="preserve"> </w:t>
      </w:r>
      <w:r w:rsidRPr="001F4584">
        <w:rPr>
          <w:rFonts w:asciiTheme="minorHAnsi" w:hAnsiTheme="minorHAnsi" w:cstheme="minorHAnsi"/>
        </w:rPr>
        <w:t>ἀκούσῃ</w:t>
      </w:r>
      <w:r w:rsidRPr="001F4584">
        <w:rPr>
          <w:rFonts w:asciiTheme="minorHAnsi" w:hAnsiTheme="minorHAnsi" w:cstheme="minorHAnsi"/>
          <w:lang w:val="en-GB"/>
        </w:rPr>
        <w:t xml:space="preserve"> </w:t>
      </w:r>
      <w:r w:rsidRPr="001F4584">
        <w:rPr>
          <w:rFonts w:asciiTheme="minorHAnsi" w:hAnsiTheme="minorHAnsi" w:cstheme="minorHAnsi"/>
        </w:rPr>
        <w:t>τις</w:t>
      </w:r>
      <w:r w:rsidRPr="001F4584">
        <w:rPr>
          <w:rFonts w:asciiTheme="minorHAnsi" w:hAnsiTheme="minorHAnsi" w:cstheme="minorHAnsi"/>
          <w:lang w:val="en-GB"/>
        </w:rPr>
        <w:t xml:space="preserve"> </w:t>
      </w:r>
      <w:r w:rsidRPr="001F4584">
        <w:rPr>
          <w:rFonts w:asciiTheme="minorHAnsi" w:hAnsiTheme="minorHAnsi" w:cstheme="minorHAnsi"/>
        </w:rPr>
        <w:t>ψελλιζομένου</w:t>
      </w:r>
      <w:r w:rsidRPr="001F4584">
        <w:rPr>
          <w:rFonts w:asciiTheme="minorHAnsi" w:hAnsiTheme="minorHAnsi" w:cstheme="minorHAnsi"/>
          <w:lang w:val="en-GB"/>
        </w:rPr>
        <w:t xml:space="preserve"> </w:t>
      </w:r>
      <w:r w:rsidRPr="001F4584">
        <w:rPr>
          <w:rFonts w:asciiTheme="minorHAnsi" w:hAnsiTheme="minorHAnsi" w:cstheme="minorHAnsi"/>
        </w:rPr>
        <w:t>ἢ</w:t>
      </w:r>
      <w:r w:rsidRPr="001F4584">
        <w:rPr>
          <w:rFonts w:asciiTheme="minorHAnsi" w:hAnsiTheme="minorHAnsi" w:cstheme="minorHAnsi"/>
          <w:lang w:val="en-GB"/>
        </w:rPr>
        <w:t xml:space="preserve"> </w:t>
      </w:r>
      <w:r w:rsidRPr="001F4584">
        <w:rPr>
          <w:rFonts w:asciiTheme="minorHAnsi" w:hAnsiTheme="minorHAnsi" w:cstheme="minorHAnsi"/>
        </w:rPr>
        <w:t>παίζοντα</w:t>
      </w:r>
      <w:r w:rsidRPr="001F4584">
        <w:rPr>
          <w:rFonts w:asciiTheme="minorHAnsi" w:hAnsiTheme="minorHAnsi" w:cstheme="minorHAnsi"/>
          <w:lang w:val="en-GB"/>
        </w:rPr>
        <w:t xml:space="preserve"> </w:t>
      </w:r>
      <w:r w:rsidRPr="001F4584">
        <w:rPr>
          <w:rFonts w:asciiTheme="minorHAnsi" w:hAnsiTheme="minorHAnsi" w:cstheme="minorHAnsi"/>
        </w:rPr>
        <w:t>ὁρᾷ</w:t>
      </w:r>
      <w:r w:rsidRPr="001F4584">
        <w:rPr>
          <w:rFonts w:asciiTheme="minorHAnsi" w:hAnsiTheme="minorHAnsi" w:cstheme="minorHAnsi"/>
          <w:lang w:val="en-GB"/>
        </w:rPr>
        <w:t xml:space="preserve">, </w:t>
      </w:r>
      <w:r w:rsidRPr="001F4584">
        <w:rPr>
          <w:rFonts w:asciiTheme="minorHAnsi" w:hAnsiTheme="minorHAnsi" w:cstheme="minorHAnsi"/>
        </w:rPr>
        <w:t>καταγέλαστον</w:t>
      </w:r>
      <w:r w:rsidRPr="001F4584">
        <w:rPr>
          <w:rFonts w:asciiTheme="minorHAnsi" w:hAnsiTheme="minorHAnsi" w:cstheme="minorHAnsi"/>
          <w:lang w:val="en-GB"/>
        </w:rPr>
        <w:t xml:space="preserve"> </w:t>
      </w:r>
      <w:r w:rsidRPr="001F4584">
        <w:rPr>
          <w:rFonts w:asciiTheme="minorHAnsi" w:hAnsiTheme="minorHAnsi" w:cstheme="minorHAnsi"/>
        </w:rPr>
        <w:t>φαίνεται</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ἄνανδρον</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πληγῶν</w:t>
      </w:r>
      <w:r w:rsidRPr="001F4584">
        <w:rPr>
          <w:rFonts w:asciiTheme="minorHAnsi" w:hAnsiTheme="minorHAnsi" w:cstheme="minorHAnsi"/>
          <w:lang w:val="en-GB"/>
        </w:rPr>
        <w:t xml:space="preserve"> </w:t>
      </w:r>
      <w:r w:rsidRPr="001F4584">
        <w:rPr>
          <w:rFonts w:asciiTheme="minorHAnsi" w:hAnsiTheme="minorHAnsi" w:cstheme="minorHAnsi"/>
        </w:rPr>
        <w:t>ἄξιον</w:t>
      </w:r>
      <w:r w:rsidRPr="001F4584">
        <w:rPr>
          <w:rFonts w:asciiTheme="minorHAnsi" w:hAnsiTheme="minorHAnsi" w:cstheme="minorHAnsi"/>
          <w:lang w:val="en-GB"/>
        </w:rPr>
        <w:t xml:space="preserve">.”  </w:t>
      </w:r>
      <w:r w:rsidRPr="001F4584">
        <w:rPr>
          <w:rFonts w:ascii="Arial" w:hAnsi="Arial" w:cs="Arial"/>
        </w:rPr>
        <w:t>▬</w:t>
      </w:r>
      <w:r w:rsidRPr="001F4584">
        <w:rPr>
          <w:rFonts w:asciiTheme="minorHAnsi" w:hAnsiTheme="minorHAnsi" w:cstheme="minorHAnsi"/>
        </w:rPr>
        <w:t xml:space="preserve">  [485] </w:t>
      </w:r>
      <w:r w:rsidRPr="001F4584">
        <w:rPr>
          <w:rFonts w:asciiTheme="minorHAnsi" w:hAnsiTheme="minorHAnsi" w:cstheme="minorHAnsi"/>
          <w:i/>
        </w:rPr>
        <w:t>Gorgias parle</w:t>
      </w:r>
      <w:r w:rsidRPr="001F4584">
        <w:rPr>
          <w:rFonts w:asciiTheme="minorHAnsi" w:hAnsiTheme="minorHAnsi" w:cstheme="minorHAnsi"/>
        </w:rPr>
        <w:t xml:space="preserve"> : « Il est bon d'avoir une teinture de philosophie, autant qu'il en faut pour que l'esprit soit cultivé, et il n'est pas honteux à un jeune homme de philosopher. Mais lorsqu'on est déjà sur le retour de l'âge, et qu'on philosophe encore, la chose devient alors ridicule, Socrate. Pour moi, je suis, par rapport à ceux qui s'appliquent à la philosophie, dans la même disposition d'esprit qu'à l'égard de ceux qui bégayent et qui folâtrent. Quand je vois un petit enfant, à qui cela convient encore, bégayer ainsi en parlant et folâtrer, j'en suis fort aise, je trouve cela gracieux, libéral et séant à cet âge enfantin; et si j'entends un enfant articuler d'une manière nette, cela me choque, me blesse l'oreille, et me paraît sentir l'esclave. Mais si c'est un homme que l'on entend ainsi bégayer, ou que l'on voit folâtrer, la chose est jugée ridicule, indécente à cet âge, et digne du fouet. Telle est ma façon de penser au sujet de ceux qui se mêlent de philosophie. Quand je vois un jeune homme s'y adonner, j'en suis charmé, cela me semble à sa place, et je juge que ce jeune homme a de la noblesse dans les sentiments. S'il la néglige au contraire, je le regarde comme une âme basse, qui ne se croira jamais capable d'aucune action belle et généreuse.</w:t>
      </w:r>
      <w:r w:rsidRPr="001F4584">
        <w:rPr>
          <w:rFonts w:asciiTheme="minorHAnsi" w:hAnsiTheme="minorHAnsi" w:cstheme="minorHAnsi"/>
          <w:b/>
        </w:rPr>
        <w:t xml:space="preserve"> Mais lorsque je vois un vieillard qui s'applique encore à la philosophie, et n'a point renoncé à cette étude, je le tiens digne du fouet, Socrate</w:t>
      </w:r>
      <w:r w:rsidRPr="001F4584">
        <w:rPr>
          <w:rFonts w:asciiTheme="minorHAnsi" w:hAnsiTheme="minorHAnsi" w:cstheme="minorHAnsi"/>
        </w:rPr>
        <w:t>.</w:t>
      </w:r>
    </w:p>
  </w:footnote>
  <w:footnote w:id="405">
    <w:p w14:paraId="318C2CB4"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Symmaque,</w:t>
      </w:r>
      <w:r w:rsidRPr="001F4584">
        <w:rPr>
          <w:rFonts w:asciiTheme="minorHAnsi" w:hAnsiTheme="minorHAnsi" w:cstheme="minorHAnsi"/>
          <w:b/>
          <w:bCs/>
          <w:lang w:val="en-GB"/>
        </w:rPr>
        <w:t xml:space="preserve"> I ep.  76 . </w:t>
      </w:r>
      <w:r w:rsidRPr="001F4584">
        <w:rPr>
          <w:rFonts w:asciiTheme="minorHAnsi" w:hAnsiTheme="minorHAnsi" w:cstheme="minorHAnsi"/>
          <w:b/>
          <w:lang w:val="en-GB" w:eastAsia="fr-FR"/>
        </w:rPr>
        <w:t>EPIST. LXXVI</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 xml:space="preserve">SYMMACHUS HESPERIO. </w:t>
      </w:r>
      <w:r w:rsidRPr="001F4584">
        <w:rPr>
          <w:rFonts w:asciiTheme="minorHAnsi" w:hAnsiTheme="minorHAnsi" w:cstheme="minorHAnsi"/>
          <w:b/>
          <w:u w:val="single"/>
          <w:lang w:eastAsia="fr-FR"/>
        </w:rPr>
        <w:t>Natura rerum est, ut qui balbutiunt, plus loquantur ; affectant enim copiam pudore defectus</w:t>
      </w:r>
      <w:r w:rsidRPr="001F4584">
        <w:rPr>
          <w:rFonts w:asciiTheme="minorHAnsi" w:hAnsiTheme="minorHAnsi" w:cstheme="minorHAnsi"/>
          <w:lang w:eastAsia="fr-FR"/>
        </w:rPr>
        <w:t>. Hoc exemplum in me expetit, cui magna scribendi impatientia est, cum desit oratio. Duobus igitur pariter commeantibus, non putavi officio convenire, ut unis litteris gemina expediretur occasio. Erit super hoc judicatio tua, garrulusne justius dicar, an sedulus. Vale.</w:t>
      </w:r>
    </w:p>
  </w:footnote>
  <w:footnote w:id="406">
    <w:p w14:paraId="699BC2CA"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Sidoine Apollinaire, IV epist. 7</w:t>
      </w:r>
      <w:r w:rsidRPr="001F4584">
        <w:rPr>
          <w:rFonts w:asciiTheme="minorHAnsi" w:hAnsiTheme="minorHAnsi" w:cstheme="minorHAnsi"/>
        </w:rPr>
        <w:t xml:space="preserve">. Sidonius Simplicio suo salutem.     1. Solet dicere 'currentem mones' qui rogatur, ut faciat quod facturus fuerat etiam non rogatus. percontere forsitan, quo spectet ista praemitti. baiulus apicum sedulo precatur, ut ad vos a me litteras ferat, cuius a nobis itinere comperto id ipsum erat utique, si tacuisset, orandus; namque hoc officium vester potius amor quam geruli respectus elicuit. ceterum hic ipse beneficium se computat meruisse, qui praestitit, quamquam identidem quod poposcit acceperit, sed quae nobis amicitiarum iura minime agnoscens.        2. unde quamquam absens facile coniecto, quo repente stupore ferietur, cum intuitu nostri dignanter admissus intellexerit se paginam meam magis otiose flagitasse quam tradere. videre mihi videor, ut homini non usque ad invidiam perfaceto nova erunt omnia, cum invitabitur peregrinus ad domicilium, trepidus ad conloquium, rusticus ad laetitiam, pauper ad mensam, et cum apud crudos caeparumque crapulis esculentos hic agat vulgus, illic ea comitate tractabitur, ac si inter Apicios epulones et Byzantinos chironomuntas hucusque ructaverit.  3. attamen qualis ipse quantusque est, percopiose me officii votivi compotem fecit. sed quamquam huiuscemodi saepe personae despicabiles ferme sunt, in sodalibus tamen per litteras excolendis dispendii multum caritas sustinet, si ab usu frequentioris alloquii portitorum vilitate revocetur. vale.  </w:t>
      </w:r>
    </w:p>
  </w:footnote>
  <w:footnote w:id="407">
    <w:p w14:paraId="178CB194"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Trepidus (au lieu de tepidus, corrigenda). </w:t>
      </w:r>
    </w:p>
  </w:footnote>
  <w:footnote w:id="408">
    <w:p w14:paraId="0B85275A"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Fulgence, de vocibus  antiquis  . 149  “Pacuvius in Pseudo comoedia inducit Scoparium servum  ancillae dicentem, Ni ego te blaterare aspicerem, his nuncium indicassem. </w:t>
      </w:r>
      <w:r w:rsidRPr="001F4584">
        <w:rPr>
          <w:rStyle w:val="highlight"/>
          <w:rFonts w:asciiTheme="minorHAnsi" w:hAnsiTheme="minorHAnsi" w:cstheme="minorHAnsi"/>
          <w:b/>
          <w:bCs/>
          <w:i/>
          <w:iCs/>
        </w:rPr>
        <w:t>Blaterare</w:t>
      </w:r>
      <w:r w:rsidRPr="001F4584">
        <w:rPr>
          <w:rFonts w:asciiTheme="minorHAnsi" w:hAnsiTheme="minorHAnsi" w:cstheme="minorHAnsi"/>
        </w:rPr>
        <w:t xml:space="preserve"> enirn, quasi verba trepidantia metu balbutire dixerunt.</w:t>
      </w:r>
    </w:p>
  </w:footnote>
  <w:footnote w:id="409">
    <w:p w14:paraId="0E435E19"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St Jean Chrysostome, Homélie XVII, in Mathieu.  </w:t>
      </w:r>
    </w:p>
  </w:footnote>
  <w:footnote w:id="410">
    <w:p w14:paraId="497D939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τραυλὸs (au lieu de τραῦλος, corrigenda) </w:t>
      </w:r>
    </w:p>
  </w:footnote>
  <w:footnote w:id="411">
    <w:p w14:paraId="7194C027" w14:textId="77777777" w:rsidR="00F85981" w:rsidRPr="001F4584" w:rsidRDefault="00F85981" w:rsidP="001F4584">
      <w:pPr>
        <w:pStyle w:val="Sansinterligne"/>
        <w:tabs>
          <w:tab w:val="left" w:pos="284"/>
        </w:tabs>
        <w:ind w:firstLine="284"/>
        <w:rPr>
          <w:rFonts w:asciiTheme="minorHAnsi" w:hAnsiTheme="minorHAnsi" w:cstheme="minorHAnsi"/>
          <w:lang w:val="el-GR"/>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l-GR"/>
        </w:rPr>
        <w:t xml:space="preserve"> </w:t>
      </w:r>
      <w:r w:rsidRPr="001F4584">
        <w:rPr>
          <w:rFonts w:asciiTheme="minorHAnsi" w:hAnsiTheme="minorHAnsi" w:cstheme="minorHAnsi"/>
          <w:b/>
        </w:rPr>
        <w:t>Libanius</w:t>
      </w:r>
      <w:r w:rsidRPr="001F4584">
        <w:rPr>
          <w:rFonts w:asciiTheme="minorHAnsi" w:hAnsiTheme="minorHAnsi" w:cstheme="minorHAnsi"/>
          <w:b/>
          <w:lang w:val="el-GR"/>
        </w:rPr>
        <w:t xml:space="preserve">, </w:t>
      </w:r>
      <w:r w:rsidRPr="001F4584">
        <w:rPr>
          <w:rFonts w:asciiTheme="minorHAnsi" w:hAnsiTheme="minorHAnsi" w:cstheme="minorHAnsi"/>
          <w:b/>
        </w:rPr>
        <w:t>In</w:t>
      </w:r>
      <w:r w:rsidRPr="001F4584">
        <w:rPr>
          <w:rFonts w:asciiTheme="minorHAnsi" w:hAnsiTheme="minorHAnsi" w:cstheme="minorHAnsi"/>
          <w:b/>
          <w:lang w:val="el-GR"/>
        </w:rPr>
        <w:t xml:space="preserve"> </w:t>
      </w:r>
      <w:r w:rsidRPr="001F4584">
        <w:rPr>
          <w:rFonts w:asciiTheme="minorHAnsi" w:hAnsiTheme="minorHAnsi" w:cstheme="minorHAnsi"/>
          <w:b/>
        </w:rPr>
        <w:t>Demosth</w:t>
      </w:r>
      <w:r w:rsidRPr="001F4584">
        <w:rPr>
          <w:rFonts w:asciiTheme="minorHAnsi" w:hAnsiTheme="minorHAnsi" w:cstheme="minorHAnsi"/>
          <w:b/>
          <w:lang w:val="el-GR"/>
        </w:rPr>
        <w:t>.</w:t>
      </w:r>
      <w:r w:rsidRPr="001F4584">
        <w:rPr>
          <w:rFonts w:asciiTheme="minorHAnsi" w:hAnsiTheme="minorHAnsi" w:cstheme="minorHAnsi"/>
          <w:lang w:val="el-GR"/>
        </w:rPr>
        <w:t xml:space="preserve">  </w:t>
      </w:r>
      <w:r w:rsidRPr="001F4584">
        <w:rPr>
          <w:rFonts w:asciiTheme="minorHAnsi" w:hAnsiTheme="minorHAnsi" w:cstheme="minorHAnsi"/>
          <w:b/>
          <w:bCs/>
          <w:lang w:val="el-GR"/>
        </w:rPr>
        <w:t>Ὑποθέσεις τῶν λόγων Δημοσθένους</w:t>
      </w:r>
      <w:r w:rsidRPr="001F4584">
        <w:rPr>
          <w:rFonts w:asciiTheme="minorHAnsi" w:hAnsiTheme="minorHAnsi" w:cstheme="minorHAnsi"/>
          <w:lang w:val="el-GR"/>
        </w:rPr>
        <w:t>.  «</w:t>
      </w:r>
      <w:r w:rsidRPr="001F4584">
        <w:rPr>
          <w:rFonts w:asciiTheme="minorHAnsi" w:hAnsiTheme="minorHAnsi" w:cstheme="minorHAnsi"/>
        </w:rPr>
        <w:t> </w:t>
      </w:r>
      <w:r w:rsidRPr="001F4584">
        <w:rPr>
          <w:rFonts w:asciiTheme="minorHAnsi" w:hAnsiTheme="minorHAnsi" w:cstheme="minorHAnsi"/>
          <w:lang w:val="el-GR"/>
        </w:rPr>
        <w:t>10 Ἔτι κἀκείνων μνημονευτέον, ὅτι τραυλὸς μὲν ἦν τὴν γλῶτταν ἐκ φύσεως, τὸ δὲ πνεῦμα ἀτονώτερος. ἐξ ὧν ἀμφοτέρων συνέβαινε φαυλοτάτην αὐτὸν τὴν ὑπόκρισιν παρεχόμενον οὐκ εὐδοκιμεῖν τὸ κατ᾽ ἀρχὰς ἐπὶ τοῖς λόγοις. διὸ καὶ πρὸς τὸν ἐρωτήσαντα &lt;τί ἐστι ῥητορική;&gt; ἀπεκρίνατο ὅτι &lt;ὑπόκρισισ&gt; δυσχεραίνων ὅτι διὰ ταύτην τῶν χειρόνων ἥττων ἐφαίνετο.</w:t>
      </w:r>
      <w:r w:rsidRPr="001F4584">
        <w:rPr>
          <w:rFonts w:asciiTheme="minorHAnsi" w:hAnsiTheme="minorHAnsi" w:cstheme="minorHAnsi"/>
        </w:rPr>
        <w:t> </w:t>
      </w:r>
      <w:r w:rsidRPr="001F4584">
        <w:rPr>
          <w:rFonts w:asciiTheme="minorHAnsi" w:hAnsiTheme="minorHAnsi" w:cstheme="minorHAnsi"/>
          <w:lang w:val="el-GR"/>
        </w:rPr>
        <w:t>»</w:t>
      </w:r>
    </w:p>
  </w:footnote>
  <w:footnote w:id="412">
    <w:p w14:paraId="729C9B5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lang w:val="el-GR"/>
        </w:rPr>
        <w:t xml:space="preserve">. </w:t>
      </w:r>
      <w:r w:rsidRPr="001F4584">
        <w:rPr>
          <w:rFonts w:asciiTheme="minorHAnsi" w:hAnsiTheme="minorHAnsi" w:cstheme="minorHAnsi"/>
          <w:b/>
        </w:rPr>
        <w:t>Souda</w:t>
      </w:r>
      <w:r w:rsidRPr="001F4584">
        <w:rPr>
          <w:rFonts w:asciiTheme="minorHAnsi" w:hAnsiTheme="minorHAnsi" w:cstheme="minorHAnsi"/>
          <w:lang w:val="el-GR"/>
        </w:rPr>
        <w:t xml:space="preserve">  «</w:t>
      </w:r>
      <w:r w:rsidRPr="001F4584">
        <w:rPr>
          <w:rFonts w:asciiTheme="minorHAnsi" w:hAnsiTheme="minorHAnsi" w:cstheme="minorHAnsi"/>
        </w:rPr>
        <w:t> </w:t>
      </w:r>
      <w:r w:rsidRPr="001F4584">
        <w:rPr>
          <w:rStyle w:val="cit"/>
          <w:rFonts w:asciiTheme="minorHAnsi" w:hAnsiTheme="minorHAnsi" w:cstheme="minorHAnsi"/>
          <w:lang w:val="el-GR"/>
        </w:rPr>
        <w:t>[3929]</w:t>
      </w:r>
      <w:r w:rsidRPr="001F4584">
        <w:rPr>
          <w:rFonts w:asciiTheme="minorHAnsi" w:hAnsiTheme="minorHAnsi" w:cstheme="minorHAnsi"/>
          <w:lang w:val="el-GR"/>
        </w:rPr>
        <w:t xml:space="preserve"> Ἀριστοτέλης, υἱὸς Νικομάχου καὶ Φαιστιάδος· ὁ δὲ Νικόμαχος ἰατρὸς ἦν τοῦ τῶν Ἀσκληπιαδῶν γένους, ἀπὸ Νικομάχου τοῦ Μαχάονος. ἐκ Σταγείρων, πόλεως τῆς Θρᾴκης, φιλόσοφος, μαθητὴς Πλάτωνος, τραυλὸς τὴν φωνήν.</w:t>
      </w:r>
      <w:r w:rsidRPr="001F4584">
        <w:rPr>
          <w:rFonts w:asciiTheme="minorHAnsi" w:hAnsiTheme="minorHAnsi" w:cstheme="minorHAnsi"/>
        </w:rPr>
        <w:t> </w:t>
      </w:r>
      <w:r w:rsidRPr="001F4584">
        <w:rPr>
          <w:rFonts w:asciiTheme="minorHAnsi" w:hAnsiTheme="minorHAnsi" w:cstheme="minorHAnsi"/>
          <w:lang w:val="el-GR"/>
        </w:rPr>
        <w:t xml:space="preserve">»  </w:t>
      </w:r>
      <w:r w:rsidRPr="001F4584">
        <w:rPr>
          <w:rFonts w:asciiTheme="minorHAnsi" w:hAnsiTheme="minorHAnsi" w:cstheme="minorHAnsi"/>
          <w:i/>
        </w:rPr>
        <w:t>Poesia latina</w:t>
      </w:r>
      <w:r w:rsidRPr="001F4584">
        <w:rPr>
          <w:rFonts w:asciiTheme="minorHAnsi" w:hAnsiTheme="minorHAnsi" w:cstheme="minorHAnsi"/>
        </w:rPr>
        <w:t xml:space="preserve">. </w:t>
      </w:r>
    </w:p>
  </w:footnote>
  <w:footnote w:id="413">
    <w:p w14:paraId="7D014115" w14:textId="2FA88E55"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eastAsia="Times New Roman" w:hAnsiTheme="minorHAnsi" w:cstheme="minorHAnsi"/>
          <w:b/>
          <w:bCs/>
          <w:lang w:eastAsia="fr-FR"/>
        </w:rPr>
        <w:t>ἰσχνοφωνία, ας</w:t>
      </w:r>
      <w:r w:rsidRPr="001F4584">
        <w:rPr>
          <w:rFonts w:asciiTheme="minorHAnsi" w:eastAsia="Times New Roman" w:hAnsiTheme="minorHAnsi" w:cstheme="minorHAnsi"/>
          <w:b/>
          <w:lang w:eastAsia="fr-FR"/>
        </w:rPr>
        <w:t xml:space="preserve"> (ἡ)</w:t>
      </w:r>
      <w:r w:rsidRPr="001F4584">
        <w:rPr>
          <w:rFonts w:asciiTheme="minorHAnsi" w:eastAsia="Times New Roman" w:hAnsiTheme="minorHAnsi" w:cstheme="minorHAnsi"/>
          <w:lang w:eastAsia="fr-FR"/>
        </w:rPr>
        <w:t> </w:t>
      </w:r>
      <w:r w:rsidRPr="001F4584">
        <w:rPr>
          <w:rFonts w:asciiTheme="minorHAnsi" w:eastAsia="Times New Roman" w:hAnsiTheme="minorHAnsi" w:cstheme="minorHAnsi"/>
          <w:bCs/>
          <w:lang w:eastAsia="fr-FR"/>
        </w:rPr>
        <w:t>: 1</w:t>
      </w:r>
      <w:r w:rsidRPr="001F4584">
        <w:rPr>
          <w:rFonts w:asciiTheme="minorHAnsi" w:eastAsia="Times New Roman" w:hAnsiTheme="minorHAnsi" w:cstheme="minorHAnsi"/>
          <w:lang w:eastAsia="fr-FR"/>
        </w:rPr>
        <w:t xml:space="preserve"> faiblesse </w:t>
      </w:r>
      <w:r w:rsidRPr="001F4584">
        <w:rPr>
          <w:rFonts w:asciiTheme="minorHAnsi" w:eastAsia="Times New Roman" w:hAnsiTheme="minorHAnsi" w:cstheme="minorHAnsi"/>
          <w:i/>
          <w:iCs/>
          <w:lang w:eastAsia="fr-FR"/>
        </w:rPr>
        <w:t>ou</w:t>
      </w:r>
      <w:r w:rsidRPr="001F4584">
        <w:rPr>
          <w:rFonts w:asciiTheme="minorHAnsi" w:eastAsia="Times New Roman" w:hAnsiTheme="minorHAnsi" w:cstheme="minorHAnsi"/>
          <w:lang w:eastAsia="fr-FR"/>
        </w:rPr>
        <w:t xml:space="preserve"> gracilité de la voix ;  bégaiement, ARSTT. </w:t>
      </w:r>
      <w:r w:rsidRPr="001F4584">
        <w:rPr>
          <w:rFonts w:asciiTheme="minorHAnsi" w:eastAsia="Times New Roman" w:hAnsiTheme="minorHAnsi" w:cstheme="minorHAnsi"/>
          <w:i/>
          <w:iCs/>
          <w:lang w:eastAsia="fr-FR"/>
        </w:rPr>
        <w:t>Probl. 10, 40, etc.</w:t>
      </w:r>
      <w:r w:rsidRPr="001F4584">
        <w:rPr>
          <w:rFonts w:asciiTheme="minorHAnsi" w:eastAsia="Times New Roman" w:hAnsiTheme="minorHAnsi" w:cstheme="minorHAnsi"/>
          <w:lang w:eastAsia="fr-FR"/>
        </w:rPr>
        <w:t xml:space="preserve">    ‖ </w:t>
      </w:r>
      <w:r w:rsidRPr="001F4584">
        <w:rPr>
          <w:rFonts w:asciiTheme="minorHAnsi" w:eastAsia="Times New Roman" w:hAnsiTheme="minorHAnsi" w:cstheme="minorHAnsi"/>
          <w:bCs/>
          <w:lang w:eastAsia="fr-FR"/>
        </w:rPr>
        <w:t>ἰσχνό·φωνος, ος, ον</w:t>
      </w:r>
      <w:r w:rsidRPr="001F4584">
        <w:rPr>
          <w:rFonts w:asciiTheme="minorHAnsi" w:eastAsia="Times New Roman" w:hAnsiTheme="minorHAnsi" w:cstheme="minorHAnsi"/>
          <w:lang w:eastAsia="fr-FR"/>
        </w:rPr>
        <w:t xml:space="preserve"> : </w:t>
      </w:r>
      <w:r w:rsidRPr="001F4584">
        <w:rPr>
          <w:rFonts w:asciiTheme="minorHAnsi" w:eastAsia="Times New Roman" w:hAnsiTheme="minorHAnsi" w:cstheme="minorHAnsi"/>
          <w:bCs/>
          <w:lang w:eastAsia="fr-FR"/>
        </w:rPr>
        <w:t>1</w:t>
      </w:r>
      <w:r w:rsidRPr="001F4584">
        <w:rPr>
          <w:rFonts w:asciiTheme="minorHAnsi" w:eastAsia="Times New Roman" w:hAnsiTheme="minorHAnsi" w:cstheme="minorHAnsi"/>
          <w:lang w:eastAsia="fr-FR"/>
        </w:rPr>
        <w:t xml:space="preserve"> qui a la voix grêle </w:t>
      </w:r>
      <w:r w:rsidRPr="001F4584">
        <w:rPr>
          <w:rFonts w:asciiTheme="minorHAnsi" w:eastAsia="Times New Roman" w:hAnsiTheme="minorHAnsi" w:cstheme="minorHAnsi"/>
          <w:i/>
          <w:iCs/>
          <w:lang w:eastAsia="fr-FR"/>
        </w:rPr>
        <w:t>ou</w:t>
      </w:r>
      <w:r w:rsidRPr="001F4584">
        <w:rPr>
          <w:rFonts w:asciiTheme="minorHAnsi" w:eastAsia="Times New Roman" w:hAnsiTheme="minorHAnsi" w:cstheme="minorHAnsi"/>
          <w:lang w:eastAsia="fr-FR"/>
        </w:rPr>
        <w:t xml:space="preserve"> faible ; </w:t>
      </w:r>
      <w:r w:rsidRPr="001F4584">
        <w:rPr>
          <w:rFonts w:asciiTheme="minorHAnsi" w:eastAsia="Times New Roman" w:hAnsiTheme="minorHAnsi" w:cstheme="minorHAnsi"/>
          <w:bCs/>
          <w:lang w:eastAsia="fr-FR"/>
        </w:rPr>
        <w:t>2</w:t>
      </w:r>
      <w:r w:rsidRPr="001F4584">
        <w:rPr>
          <w:rFonts w:asciiTheme="minorHAnsi" w:eastAsia="Times New Roman" w:hAnsiTheme="minorHAnsi" w:cstheme="minorHAnsi"/>
          <w:lang w:eastAsia="fr-FR"/>
        </w:rPr>
        <w:t xml:space="preserve"> qui bégaie, ARSTT. </w:t>
      </w:r>
      <w:r w:rsidRPr="001F4584">
        <w:rPr>
          <w:rFonts w:asciiTheme="minorHAnsi" w:eastAsia="Times New Roman" w:hAnsiTheme="minorHAnsi" w:cstheme="minorHAnsi"/>
          <w:i/>
          <w:iCs/>
          <w:lang w:eastAsia="fr-FR"/>
        </w:rPr>
        <w:t xml:space="preserve">Probl. 11, 30. </w:t>
      </w:r>
    </w:p>
  </w:footnote>
  <w:footnote w:id="414">
    <w:p w14:paraId="342ABE09" w14:textId="08358AB4"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de orat. I. (115) </w:t>
      </w:r>
      <w:r w:rsidRPr="001F4584">
        <w:rPr>
          <w:rFonts w:asciiTheme="minorHAnsi" w:hAnsiTheme="minorHAnsi" w:cstheme="minorHAnsi"/>
        </w:rPr>
        <w:t xml:space="preserve">Neque enim haec ita dico, ut ars aliquos limare non possit - neque enim ignoro, et quae bona sint, fieri meliora posse doctrina, et, quae non optima, aliquo modo acui tamen et corrigi posse -, sed sunt quidam aut ita lingua haesitantes aut ita uoce absoni aut ita uultu motuque corporis uasti atque agrestes, ut, etiam si ingeniis atque arte ualeant, tamen in oratorum numerum uenire non possint; sunt autem quidam ita in eisdem rebus habiles, ita naturae mulieribus ornati, ut non nati, sed ab aliquo deo ficti esse uideantur. </w:t>
      </w:r>
      <w:r w:rsidRPr="001F4584">
        <w:rPr>
          <w:rFonts w:ascii="Arial" w:hAnsi="Arial" w:cs="Arial"/>
        </w:rPr>
        <w:t>▬</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Je ne prétends pas que l'art ne puisse ajouter à la nature; je sais que le travail peut perfectionner les bonnes qualités, corriger et réformer les imperfections; mais il est des hommes dont la langue est si embarrassée et la voix si ingrate, chez lesquels le jeu de la physionomie et les mouvements du corps sont si durs et si repoussants, que, malgré toutes les ressources du génie et de l'art, ils ne sauraient prendre rang parmi les orateurs. Il en est d'autres, au contraire, si richement pourvus de ces mêmes avantages, et tellement favorisés par la nature, qu'ils ne semblent pas nés comme les autres hommes, et qu'un dieu semble avoir pris plaisir à les former de ses mains.</w:t>
      </w:r>
    </w:p>
  </w:footnote>
  <w:footnote w:id="415">
    <w:p w14:paraId="66C93F67" w14:textId="684F184E"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Aristote....  </w:t>
      </w:r>
    </w:p>
  </w:footnote>
  <w:footnote w:id="416">
    <w:p w14:paraId="51922DFB" w14:textId="4C6DB172" w:rsidR="00F85981" w:rsidRPr="001F4584" w:rsidRDefault="00F85981" w:rsidP="001F4584">
      <w:pPr>
        <w:pStyle w:val="NormalWeb"/>
        <w:tabs>
          <w:tab w:val="left" w:pos="284"/>
        </w:tabs>
        <w:spacing w:before="0" w:beforeAutospacing="0" w:after="120" w:afterAutospacing="0"/>
        <w:ind w:firstLine="284"/>
        <w:rPr>
          <w:rFonts w:asciiTheme="minorHAnsi" w:hAnsiTheme="minorHAnsi" w:cstheme="minorHAnsi"/>
          <w:sz w:val="18"/>
          <w:szCs w:val="18"/>
        </w:rPr>
      </w:pPr>
      <w:r w:rsidRPr="001F4584">
        <w:rPr>
          <w:rStyle w:val="Appelnotedebasdep"/>
          <w:rFonts w:asciiTheme="minorHAnsi" w:hAnsiTheme="minorHAnsi" w:cstheme="minorHAnsi"/>
          <w:b/>
          <w:sz w:val="18"/>
          <w:szCs w:val="18"/>
          <w:vertAlign w:val="baseline"/>
        </w:rPr>
        <w:footnoteRef/>
      </w:r>
      <w:r w:rsidRPr="001F4584">
        <w:rPr>
          <w:rFonts w:asciiTheme="minorHAnsi" w:hAnsiTheme="minorHAnsi" w:cstheme="minorHAnsi"/>
          <w:sz w:val="18"/>
          <w:szCs w:val="18"/>
        </w:rPr>
        <w:t xml:space="preserve"> </w:t>
      </w:r>
      <w:r w:rsidRPr="001F4584">
        <w:rPr>
          <w:rFonts w:asciiTheme="minorHAnsi" w:hAnsiTheme="minorHAnsi" w:cstheme="minorHAnsi"/>
          <w:b/>
          <w:bCs/>
          <w:sz w:val="18"/>
          <w:szCs w:val="18"/>
        </w:rPr>
        <w:t>παφλάζω</w:t>
      </w:r>
      <w:r w:rsidRPr="001F4584">
        <w:rPr>
          <w:rFonts w:asciiTheme="minorHAnsi" w:hAnsiTheme="minorHAnsi" w:cstheme="minorHAnsi"/>
          <w:sz w:val="18"/>
          <w:szCs w:val="18"/>
        </w:rPr>
        <w:t xml:space="preserve"> :  </w:t>
      </w:r>
      <w:r w:rsidRPr="001F4584">
        <w:rPr>
          <w:rFonts w:asciiTheme="minorHAnsi" w:hAnsiTheme="minorHAnsi" w:cstheme="minorHAnsi"/>
          <w:bCs/>
          <w:sz w:val="18"/>
          <w:szCs w:val="18"/>
        </w:rPr>
        <w:t>1</w:t>
      </w:r>
      <w:r w:rsidRPr="001F4584">
        <w:rPr>
          <w:rFonts w:asciiTheme="minorHAnsi" w:hAnsiTheme="minorHAnsi" w:cstheme="minorHAnsi"/>
          <w:sz w:val="18"/>
          <w:szCs w:val="18"/>
        </w:rPr>
        <w:t xml:space="preserve"> être en ébullition, bouillonner, </w:t>
      </w:r>
      <w:r w:rsidRPr="001F4584">
        <w:rPr>
          <w:rFonts w:asciiTheme="minorHAnsi" w:hAnsiTheme="minorHAnsi" w:cstheme="minorHAnsi"/>
          <w:i/>
          <w:iCs/>
          <w:sz w:val="18"/>
          <w:szCs w:val="18"/>
        </w:rPr>
        <w:t>en parl. de la mer pendant une tempête,</w:t>
      </w:r>
      <w:r w:rsidRPr="001F4584">
        <w:rPr>
          <w:rFonts w:asciiTheme="minorHAnsi" w:hAnsiTheme="minorHAnsi" w:cstheme="minorHAnsi"/>
          <w:sz w:val="18"/>
          <w:szCs w:val="18"/>
        </w:rPr>
        <w:t xml:space="preserve"> IL. </w:t>
      </w:r>
      <w:r w:rsidRPr="001F4584">
        <w:rPr>
          <w:rFonts w:asciiTheme="minorHAnsi" w:hAnsiTheme="minorHAnsi" w:cstheme="minorHAnsi"/>
          <w:i/>
          <w:iCs/>
          <w:sz w:val="18"/>
          <w:szCs w:val="18"/>
        </w:rPr>
        <w:t>13, 798 ; d'une eau qui bout,</w:t>
      </w:r>
      <w:r w:rsidRPr="001F4584">
        <w:rPr>
          <w:rFonts w:asciiTheme="minorHAnsi" w:hAnsiTheme="minorHAnsi" w:cstheme="minorHAnsi"/>
          <w:sz w:val="18"/>
          <w:szCs w:val="18"/>
        </w:rPr>
        <w:t xml:space="preserve"> AR. </w:t>
      </w:r>
      <w:r w:rsidRPr="001F4584">
        <w:rPr>
          <w:rFonts w:asciiTheme="minorHAnsi" w:hAnsiTheme="minorHAnsi" w:cstheme="minorHAnsi"/>
          <w:i/>
          <w:iCs/>
          <w:sz w:val="18"/>
          <w:szCs w:val="18"/>
        </w:rPr>
        <w:t>Pax 423 ; d'où au pass.</w:t>
      </w:r>
      <w:r w:rsidRPr="001F4584">
        <w:rPr>
          <w:rFonts w:asciiTheme="minorHAnsi" w:hAnsiTheme="minorHAnsi" w:cstheme="minorHAnsi"/>
          <w:sz w:val="18"/>
          <w:szCs w:val="18"/>
        </w:rPr>
        <w:t xml:space="preserve"> être agité par un bouillonnement, bouillir, ANTIPH. (ATH. </w:t>
      </w:r>
      <w:r w:rsidRPr="001F4584">
        <w:rPr>
          <w:rFonts w:asciiTheme="minorHAnsi" w:hAnsiTheme="minorHAnsi" w:cstheme="minorHAnsi"/>
          <w:i/>
          <w:iCs/>
          <w:sz w:val="18"/>
          <w:szCs w:val="18"/>
        </w:rPr>
        <w:t>169</w:t>
      </w:r>
      <w:r w:rsidRPr="001F4584">
        <w:rPr>
          <w:rFonts w:asciiTheme="minorHAnsi" w:hAnsiTheme="minorHAnsi" w:cstheme="minorHAnsi"/>
          <w:sz w:val="18"/>
          <w:szCs w:val="18"/>
        </w:rPr>
        <w:t xml:space="preserve"> d) ; </w:t>
      </w:r>
      <w:r w:rsidRPr="001F4584">
        <w:rPr>
          <w:rFonts w:asciiTheme="minorHAnsi" w:hAnsiTheme="minorHAnsi" w:cstheme="minorHAnsi"/>
          <w:i/>
          <w:iCs/>
          <w:sz w:val="18"/>
          <w:szCs w:val="18"/>
        </w:rPr>
        <w:t>fig.</w:t>
      </w:r>
      <w:r w:rsidRPr="001F4584">
        <w:rPr>
          <w:rFonts w:asciiTheme="minorHAnsi" w:hAnsiTheme="minorHAnsi" w:cstheme="minorHAnsi"/>
          <w:sz w:val="18"/>
          <w:szCs w:val="18"/>
        </w:rPr>
        <w:t xml:space="preserve"> bouillonner de colère, d'impatience, AR. </w:t>
      </w:r>
      <w:r w:rsidRPr="001F4584">
        <w:rPr>
          <w:rFonts w:asciiTheme="minorHAnsi" w:hAnsiTheme="minorHAnsi" w:cstheme="minorHAnsi"/>
          <w:i/>
          <w:iCs/>
          <w:sz w:val="18"/>
          <w:szCs w:val="18"/>
        </w:rPr>
        <w:t>Eq. 926, etc. ;</w:t>
      </w:r>
      <w:r w:rsidRPr="001F4584">
        <w:rPr>
          <w:rFonts w:asciiTheme="minorHAnsi" w:hAnsiTheme="minorHAnsi" w:cstheme="minorHAnsi"/>
          <w:sz w:val="18"/>
          <w:szCs w:val="18"/>
        </w:rPr>
        <w:t xml:space="preserve"> TIMOCL. (ATH. </w:t>
      </w:r>
      <w:r w:rsidRPr="001F4584">
        <w:rPr>
          <w:rFonts w:asciiTheme="minorHAnsi" w:hAnsiTheme="minorHAnsi" w:cstheme="minorHAnsi"/>
          <w:i/>
          <w:iCs/>
          <w:sz w:val="18"/>
          <w:szCs w:val="18"/>
        </w:rPr>
        <w:t>342</w:t>
      </w:r>
      <w:r w:rsidRPr="001F4584">
        <w:rPr>
          <w:rFonts w:asciiTheme="minorHAnsi" w:hAnsiTheme="minorHAnsi" w:cstheme="minorHAnsi"/>
          <w:sz w:val="18"/>
          <w:szCs w:val="18"/>
        </w:rPr>
        <w:t xml:space="preserve"> a)  </w:t>
      </w:r>
      <w:r w:rsidRPr="001F4584">
        <w:rPr>
          <w:rFonts w:asciiTheme="minorHAnsi" w:hAnsiTheme="minorHAnsi" w:cstheme="minorHAnsi"/>
          <w:bCs/>
          <w:sz w:val="18"/>
          <w:szCs w:val="18"/>
        </w:rPr>
        <w:t>2</w:t>
      </w:r>
      <w:r w:rsidRPr="001F4584">
        <w:rPr>
          <w:rFonts w:asciiTheme="minorHAnsi" w:hAnsiTheme="minorHAnsi" w:cstheme="minorHAnsi"/>
          <w:sz w:val="18"/>
          <w:szCs w:val="18"/>
        </w:rPr>
        <w:t xml:space="preserve"> </w:t>
      </w:r>
      <w:r w:rsidRPr="001F4584">
        <w:rPr>
          <w:rFonts w:asciiTheme="minorHAnsi" w:hAnsiTheme="minorHAnsi" w:cstheme="minorHAnsi"/>
          <w:i/>
          <w:iCs/>
          <w:sz w:val="18"/>
          <w:szCs w:val="18"/>
        </w:rPr>
        <w:t>p. anal.</w:t>
      </w:r>
      <w:r w:rsidRPr="001F4584">
        <w:rPr>
          <w:rFonts w:asciiTheme="minorHAnsi" w:hAnsiTheme="minorHAnsi" w:cstheme="minorHAnsi"/>
          <w:sz w:val="18"/>
          <w:szCs w:val="18"/>
        </w:rPr>
        <w:t xml:space="preserve"> bredouiller, bégayer, HPC. </w:t>
      </w:r>
      <w:r w:rsidRPr="001F4584">
        <w:rPr>
          <w:rFonts w:asciiTheme="minorHAnsi" w:hAnsiTheme="minorHAnsi" w:cstheme="minorHAnsi"/>
          <w:i/>
          <w:iCs/>
          <w:sz w:val="18"/>
          <w:szCs w:val="18"/>
        </w:rPr>
        <w:t>55, 32 ; 1040</w:t>
      </w:r>
      <w:r w:rsidRPr="001F4584">
        <w:rPr>
          <w:rFonts w:asciiTheme="minorHAnsi" w:hAnsiTheme="minorHAnsi" w:cstheme="minorHAnsi"/>
          <w:sz w:val="18"/>
          <w:szCs w:val="18"/>
        </w:rPr>
        <w:t xml:space="preserve"> c.      </w:t>
      </w:r>
      <w:r w:rsidRPr="001F4584">
        <w:rPr>
          <w:rFonts w:asciiTheme="minorHAnsi" w:hAnsiTheme="minorHAnsi" w:cstheme="minorHAnsi"/>
          <w:sz w:val="18"/>
          <w:szCs w:val="18"/>
        </w:rPr>
        <w:br/>
        <w:t xml:space="preserve"> </w:t>
      </w:r>
      <w:r w:rsidRPr="001F4584">
        <w:rPr>
          <w:rFonts w:ascii="Arial" w:hAnsi="Arial" w:cs="Arial"/>
          <w:sz w:val="18"/>
          <w:szCs w:val="18"/>
        </w:rPr>
        <w:t>▬</w:t>
      </w:r>
      <w:r w:rsidRPr="001F4584">
        <w:rPr>
          <w:rFonts w:asciiTheme="minorHAnsi" w:hAnsiTheme="minorHAnsi" w:cstheme="minorHAnsi"/>
          <w:sz w:val="18"/>
          <w:szCs w:val="18"/>
        </w:rPr>
        <w:t xml:space="preserve"> Souda [826] </w:t>
      </w:r>
      <w:r w:rsidRPr="001F4584">
        <w:rPr>
          <w:rFonts w:asciiTheme="minorHAnsi" w:hAnsiTheme="minorHAnsi" w:cstheme="minorHAnsi"/>
          <w:b/>
          <w:sz w:val="18"/>
          <w:szCs w:val="18"/>
        </w:rPr>
        <w:t>Παφλαγών</w:t>
      </w:r>
      <w:r w:rsidRPr="001F4584">
        <w:rPr>
          <w:rFonts w:asciiTheme="minorHAnsi" w:hAnsiTheme="minorHAnsi" w:cstheme="minorHAnsi"/>
          <w:sz w:val="18"/>
          <w:szCs w:val="18"/>
        </w:rPr>
        <w:t xml:space="preserve">: ὁ Κλέων, ὁ τῶν Ἀθηναίων στρατηγός. διὰ τὸ τῆς φωνῆς ἀπηχές. ἀπὸ τοῦ παφλάζειν· ξένος γὰρ ἦν καὶ βάρβαρος.        [827] </w:t>
      </w:r>
      <w:r w:rsidRPr="001F4584">
        <w:rPr>
          <w:rFonts w:asciiTheme="minorHAnsi" w:hAnsiTheme="minorHAnsi" w:cstheme="minorHAnsi"/>
          <w:b/>
          <w:sz w:val="18"/>
          <w:szCs w:val="18"/>
        </w:rPr>
        <w:t>Παφλάζοντα</w:t>
      </w:r>
      <w:r w:rsidRPr="001F4584">
        <w:rPr>
          <w:rFonts w:asciiTheme="minorHAnsi" w:hAnsiTheme="minorHAnsi" w:cstheme="minorHAnsi"/>
          <w:sz w:val="18"/>
          <w:szCs w:val="18"/>
        </w:rPr>
        <w:t xml:space="preserve">: ἠχοῦντα, ἀναζέοντα. ἁνὴρ παφλάζει, βράζει, τετάρακται. πεποίηται δὲ παρὰ τὸ παφλάζειν. Παφλάζειν δέ ἐστι τὸ λαλοῦντά τινα κρατεῖσθαι καὶ ἀνακόπτεσθαι· τοιοῦτος δὲ ἦν καὶ ὁ Κλέων· ἢ τὸ ταράσσεσθαι· παφλάζειν γὰρ κυρίως σημαίνει τὸ ἠχεῖν τὴν κυμαινομένην θάλατταν. </w:t>
      </w:r>
    </w:p>
  </w:footnote>
  <w:footnote w:id="417">
    <w:p w14:paraId="6FFACEA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bCs/>
        </w:rPr>
        <w:t>Παφλαγών</w:t>
      </w:r>
      <w:r w:rsidRPr="001F4584">
        <w:rPr>
          <w:rFonts w:asciiTheme="minorHAnsi" w:hAnsiTheme="minorHAnsi" w:cstheme="minorHAnsi"/>
          <w:bCs/>
        </w:rPr>
        <w:t>, όνος</w:t>
      </w:r>
      <w:r w:rsidRPr="001F4584">
        <w:rPr>
          <w:rFonts w:asciiTheme="minorHAnsi" w:hAnsiTheme="minorHAnsi" w:cstheme="minorHAnsi"/>
        </w:rPr>
        <w:t xml:space="preserve"> (ὁ) [ᾱᾰγ] Paphlagonien, XÉN. </w:t>
      </w:r>
      <w:r w:rsidRPr="001F4584">
        <w:rPr>
          <w:rFonts w:asciiTheme="minorHAnsi" w:hAnsiTheme="minorHAnsi" w:cstheme="minorHAnsi"/>
          <w:i/>
          <w:iCs/>
        </w:rPr>
        <w:t>An. 1, 8, 5, etc. ; d'où au pl.</w:t>
      </w:r>
      <w:r w:rsidRPr="001F4584">
        <w:rPr>
          <w:rFonts w:asciiTheme="minorHAnsi" w:hAnsiTheme="minorHAnsi" w:cstheme="minorHAnsi"/>
        </w:rPr>
        <w:t xml:space="preserve"> οἱ Παφλαγόνες, IL. </w:t>
      </w:r>
      <w:r w:rsidRPr="001F4584">
        <w:rPr>
          <w:rFonts w:asciiTheme="minorHAnsi" w:hAnsiTheme="minorHAnsi" w:cstheme="minorHAnsi"/>
          <w:i/>
          <w:iCs/>
        </w:rPr>
        <w:t>2, 851, etc. ;</w:t>
      </w:r>
      <w:r w:rsidRPr="001F4584">
        <w:rPr>
          <w:rFonts w:asciiTheme="minorHAnsi" w:hAnsiTheme="minorHAnsi" w:cstheme="minorHAnsi"/>
        </w:rPr>
        <w:t xml:space="preserve"> HDT. </w:t>
      </w:r>
      <w:r w:rsidRPr="001F4584">
        <w:rPr>
          <w:rFonts w:asciiTheme="minorHAnsi" w:hAnsiTheme="minorHAnsi" w:cstheme="minorHAnsi"/>
          <w:i/>
          <w:iCs/>
        </w:rPr>
        <w:t>1, 6, etc. ;</w:t>
      </w:r>
      <w:r w:rsidRPr="001F4584">
        <w:rPr>
          <w:rFonts w:asciiTheme="minorHAnsi" w:hAnsiTheme="minorHAnsi" w:cstheme="minorHAnsi"/>
        </w:rPr>
        <w:t xml:space="preserve"> XÉN. </w:t>
      </w:r>
      <w:r w:rsidRPr="001F4584">
        <w:rPr>
          <w:rFonts w:asciiTheme="minorHAnsi" w:hAnsiTheme="minorHAnsi" w:cstheme="minorHAnsi"/>
          <w:i/>
          <w:iCs/>
        </w:rPr>
        <w:t>Cyr. 1, 5, 3, etc.</w:t>
      </w:r>
      <w:r w:rsidRPr="001F4584">
        <w:rPr>
          <w:rFonts w:asciiTheme="minorHAnsi" w:hAnsiTheme="minorHAnsi" w:cstheme="minorHAnsi"/>
        </w:rPr>
        <w:t xml:space="preserve"> les Paphlagoniens ; </w:t>
      </w:r>
      <w:r w:rsidRPr="001F4584">
        <w:rPr>
          <w:rFonts w:asciiTheme="minorHAnsi" w:hAnsiTheme="minorHAnsi" w:cstheme="minorHAnsi"/>
          <w:i/>
          <w:iCs/>
        </w:rPr>
        <w:t>en parl. de Cléon, par jeu de mots avec</w:t>
      </w:r>
      <w:r w:rsidRPr="001F4584">
        <w:rPr>
          <w:rFonts w:asciiTheme="minorHAnsi" w:hAnsiTheme="minorHAnsi" w:cstheme="minorHAnsi"/>
        </w:rPr>
        <w:t xml:space="preserve"> παφλάζω, homme de rien, AR. </w:t>
      </w:r>
      <w:r w:rsidRPr="001F4584">
        <w:rPr>
          <w:rFonts w:asciiTheme="minorHAnsi" w:hAnsiTheme="minorHAnsi" w:cstheme="minorHAnsi"/>
          <w:i/>
          <w:iCs/>
        </w:rPr>
        <w:t>Eq. 2, 6, etc.</w:t>
      </w:r>
      <w:r w:rsidRPr="001F4584">
        <w:rPr>
          <w:rFonts w:asciiTheme="minorHAnsi" w:hAnsiTheme="minorHAnsi" w:cstheme="minorHAnsi"/>
        </w:rPr>
        <w:t xml:space="preserve"> </w:t>
      </w:r>
    </w:p>
  </w:footnote>
  <w:footnote w:id="418">
    <w:p w14:paraId="03D78A2F"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Scholie  des </w:t>
      </w:r>
      <w:r w:rsidRPr="001F4584">
        <w:rPr>
          <w:rFonts w:asciiTheme="minorHAnsi" w:hAnsiTheme="minorHAnsi" w:cstheme="minorHAnsi"/>
          <w:i/>
        </w:rPr>
        <w:t>guêpes</w:t>
      </w:r>
      <w:r w:rsidRPr="001F4584">
        <w:rPr>
          <w:rFonts w:asciiTheme="minorHAnsi" w:hAnsiTheme="minorHAnsi" w:cstheme="minorHAnsi"/>
        </w:rPr>
        <w:t xml:space="preserve">.  </w:t>
      </w:r>
    </w:p>
  </w:footnote>
  <w:footnote w:id="419">
    <w:p w14:paraId="7EDCDD8D" w14:textId="436BFD55" w:rsidR="00F85981" w:rsidRPr="001F4584" w:rsidRDefault="00F85981" w:rsidP="001F4584">
      <w:pPr>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Plinius, lettres IV, 7. </w:t>
      </w:r>
      <w:r w:rsidRPr="001F4584">
        <w:rPr>
          <w:rFonts w:cstheme="minorHAnsi"/>
          <w:sz w:val="18"/>
          <w:szCs w:val="18"/>
        </w:rPr>
        <w:t xml:space="preserve"> Lettre  à Lépide.               « (4) Exemplo est Regulus. Imbecillum latus, os confusum, haesitans lingua, tardissima inuentio, memoria nulla, nihil denique praeter ingenium insanum, et tamen eo impudentia ipsoque illo furore peruenit, ut orator habeatur. (5) Itaque Herennius Senecio mirifice Catonis illud de oratore in hunc e contrario uertit: 'Orator est uir malus dicendi imperitus.' Non mehercule Cato ipse tam bene uerum oratorem quam hic Regulum expressit. »       </w:t>
      </w:r>
      <w:r w:rsidRPr="001F4584">
        <w:rPr>
          <w:rFonts w:ascii="Arial" w:hAnsi="Arial" w:cs="Arial"/>
          <w:sz w:val="18"/>
          <w:szCs w:val="18"/>
        </w:rPr>
        <w:t>▬</w:t>
      </w:r>
      <w:r w:rsidRPr="001F4584">
        <w:rPr>
          <w:rFonts w:cstheme="minorHAnsi"/>
          <w:sz w:val="18"/>
          <w:szCs w:val="18"/>
        </w:rPr>
        <w:t xml:space="preserve">  </w:t>
      </w:r>
      <w:r w:rsidRPr="001F4584">
        <w:rPr>
          <w:rFonts w:cstheme="minorHAnsi"/>
          <w:sz w:val="18"/>
          <w:szCs w:val="18"/>
        </w:rPr>
        <w:br/>
      </w:r>
      <w:r w:rsidRPr="001F4584">
        <w:rPr>
          <w:rFonts w:ascii="Arial" w:hAnsi="Arial" w:cs="Arial"/>
          <w:sz w:val="18"/>
          <w:szCs w:val="18"/>
        </w:rPr>
        <w:t>▬</w:t>
      </w:r>
      <w:r w:rsidRPr="001F4584">
        <w:rPr>
          <w:rFonts w:cstheme="minorHAnsi"/>
          <w:sz w:val="18"/>
          <w:szCs w:val="18"/>
        </w:rPr>
        <w:t xml:space="preserve">    « Témoin Regulus. Des poumons délicats, un air embarrassé, la voix hésitante, aucun à propos, nulle mémoire, rien enfin qu'un esprit mal équilibré, et cependant à force d'effronterie et grâce à cette extravagance même il est parvenu à passer aux yeux de bien des gens pour un orateur.  Aussi Herennius Senecio lui applique-t-il avec une adresse infinie la fameuse définition que Caton a donnée de l'orateur, mais en la retournant : « l'orateur est un méchant homme qui ignore l'art de la parole. » Vraiment Caton lui-même n'a pas mieux défini le véritable orateur que Senecio n'a caractérisé Regulus. »</w:t>
      </w:r>
    </w:p>
  </w:footnote>
  <w:footnote w:id="420">
    <w:p w14:paraId="7A2C5810" w14:textId="694EF700"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Apulée, </w:t>
      </w:r>
      <w:r w:rsidRPr="001F4584">
        <w:rPr>
          <w:rFonts w:asciiTheme="minorHAnsi" w:hAnsiTheme="minorHAnsi" w:cstheme="minorHAnsi"/>
          <w:b/>
          <w:i/>
          <w:iCs/>
        </w:rPr>
        <w:t>Apologie</w:t>
      </w:r>
      <w:r w:rsidRPr="001F4584">
        <w:rPr>
          <w:rFonts w:asciiTheme="minorHAnsi" w:hAnsiTheme="minorHAnsi" w:cstheme="minorHAnsi"/>
          <w:b/>
        </w:rPr>
        <w:t>, 98, 7.</w:t>
      </w:r>
      <w:r w:rsidRPr="001F4584">
        <w:rPr>
          <w:rFonts w:asciiTheme="minorHAnsi" w:hAnsiTheme="minorHAnsi" w:cstheme="minorHAnsi"/>
        </w:rPr>
        <w:t xml:space="preserve">      (7) Ipse domi tuae rector, ipse familiae dominus, ipse magister conuiuio. In ludo quoque gladiatorio frequens uisitur; nomina gladiatorum et pugnas et uulnera plane quidem ut puer honestus ab ipso lanista docetur. (8) Loquitur nunquam nisi Punice et si quid adhuc a matre graecissat; enim Latine loqui neque uult neque potest. (9) Audisti, Maxime, paulo ante pro nefas! priuignum meum, fratrem Pontiani, diserti iuuenis, uix singulas syllabas fringultientem, cum ab eo quaereres donasetne illis mater quae ego dicebam me adnitente donata.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t xml:space="preserve"> </w:t>
      </w:r>
      <w:r w:rsidRPr="001F4584">
        <w:rPr>
          <w:rFonts w:ascii="Arial" w:hAnsi="Arial" w:cs="Arial"/>
        </w:rPr>
        <w:t>▬</w:t>
      </w:r>
      <w:r w:rsidRPr="001F4584">
        <w:rPr>
          <w:rFonts w:asciiTheme="minorHAnsi" w:hAnsiTheme="minorHAnsi" w:cstheme="minorHAnsi"/>
        </w:rPr>
        <w:t xml:space="preserve">   Il ne parle plus jamais qu'en carthaginois, si ce n'est le peu de grec qu'il a retenu du temps où il était auprès de sa mère ; mais pour parler latin, il ne le veut pas, et il n'en est pas capable. Vous l'avez entendu s'exprimer tout a l'heure, Maximus : n'est-il pas scandaleux que mon beau-fils, le frère d'un jeune homme aussi instruit que l'était Pontianus, ait pu bégayer à peine quelques syllabes, quand vous lui demandiez si sa mère leur avait réellement fait donation des biens que je déclarais leur avoir été sur ma demande concédés par elle ?</w:t>
      </w:r>
    </w:p>
  </w:footnote>
  <w:footnote w:id="421">
    <w:p w14:paraId="123B691B" w14:textId="2A4E4A4A"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Plutarque, </w:t>
      </w:r>
      <w:r w:rsidRPr="001F4584">
        <w:rPr>
          <w:rFonts w:asciiTheme="minorHAnsi" w:hAnsiTheme="minorHAnsi" w:cstheme="minorHAnsi"/>
          <w:b/>
          <w:i/>
        </w:rPr>
        <w:t>Préceptes politiques</w:t>
      </w:r>
      <w:r w:rsidRPr="001F4584">
        <w:rPr>
          <w:rFonts w:asciiTheme="minorHAnsi" w:hAnsiTheme="minorHAnsi" w:cstheme="minorHAnsi"/>
          <w:b/>
        </w:rPr>
        <w:t xml:space="preserve">, 1.8.  </w:t>
      </w:r>
      <w:r w:rsidRPr="001F4584">
        <w:rPr>
          <w:rFonts w:asciiTheme="minorHAnsi" w:hAnsiTheme="minorHAnsi" w:cstheme="minorHAnsi"/>
        </w:rPr>
        <w:t xml:space="preserve">   « Ἀλκιβιάδην δ᾽ ὁ Θεόφραστος ἱστορεῖ, μὴ μόνον ἃ δεῖ λέγειν ἀλλὰ καὶ ὡς δεῖ βουλευόμενον, πολλάκις ἐν αὐτῷ τῷ λέγειν ζητοῦντα καὶ συντιθέντα τὰς λέξεις ἐνίσχεσθαι καὶ διαπίπτειν. » </w:t>
      </w:r>
      <w:r w:rsidRPr="001F4584">
        <w:rPr>
          <w:rFonts w:ascii="Arial" w:hAnsi="Arial" w:cs="Arial"/>
        </w:rPr>
        <w:t>▬</w:t>
      </w:r>
      <w:r w:rsidRPr="001F4584">
        <w:rPr>
          <w:rFonts w:asciiTheme="minorHAnsi" w:hAnsiTheme="minorHAnsi" w:cstheme="minorHAnsi"/>
        </w:rPr>
        <w:t xml:space="preserve"> Théophraste nous apprend qu'Alcibiade, au moment même où il prenait la parole, cherchait bien des fois non seulement ce qu'il fallait dire mais encore comment il fallait le dire : de sorte qu'à force de se donner de peine pour trouver ses mots, pour les arranger, il restait court.</w:t>
      </w:r>
      <w:r w:rsidRPr="001F4584">
        <w:rPr>
          <w:rFonts w:asciiTheme="minorHAnsi" w:hAnsiTheme="minorHAnsi" w:cstheme="minorHAnsi"/>
        </w:rPr>
        <w:br/>
      </w:r>
      <w:r w:rsidRPr="001F4584">
        <w:rPr>
          <w:rFonts w:asciiTheme="minorHAnsi" w:hAnsiTheme="minorHAnsi" w:cstheme="minorHAnsi"/>
        </w:rPr>
        <w:tab/>
        <w:t>Voir aussi. Plutarque,  Vie d’Alicbiade, 10</w:t>
      </w:r>
      <w:r w:rsidR="001643A9" w:rsidRPr="001F4584">
        <w:rPr>
          <w:rFonts w:asciiTheme="minorHAnsi" w:hAnsiTheme="minorHAnsi" w:cstheme="minorHAnsi"/>
        </w:rPr>
        <w:t>, 4</w:t>
      </w:r>
      <w:r w:rsidRPr="001F4584">
        <w:rPr>
          <w:rFonts w:asciiTheme="minorHAnsi" w:hAnsiTheme="minorHAnsi" w:cstheme="minorHAnsi"/>
        </w:rPr>
        <w:t xml:space="preserve">. (4) καὶ ὅτι μὲν δυνατὸς ἦν εἰπεῖν, οἵ τε κωμικοὶ μαρτυροῦσι καὶ τῶν ῥητόρων ὁ δυνατώτατος, ἐν τῷ κατὰ Μειδίου λέγων τὸν Ἀλκιβιάδην καὶ δεινότατον εἰπεῖν γενέσθαι πρὸς τοῖς ἄλλοις. εἰ δὲ Θεοφράστῳ πιστεύομεν, ἀνδρὶ φιληκόῳ καὶ ἱστορικῷ παρ´ ὁντινοῦν τῶν φιλοσόφων, εὑρεῖν μὲν ἦν τὰ δέοντα καὶ νοῆσαι πάντων ἱκανώτατος ὁ Ἀλκιβιάδης, ζητῶν δὲ μὴ μόνον ἃ δεῖ λέγειν, ἀλλὰ καὶ ὡς δεῖ τοῖς ὀνόμασι καὶ τοῖς ῥήμασιν, οὐκ εὐπορῶν δέ, πολλάκις ἐσφάλλετο καὶ μεταξὺ λέγων ἀπεσιώπα καὶ διέλειπε λέξεως διαφυγούσης, αὑτὸν ἀναλαμβάνων καὶ διασκοπούμενος.   </w:t>
      </w:r>
      <w:r w:rsidRPr="001F4584">
        <w:rPr>
          <w:rFonts w:ascii="Arial" w:hAnsi="Arial" w:cs="Arial"/>
        </w:rPr>
        <w:t>▬</w:t>
      </w:r>
      <w:r w:rsidRPr="001F4584">
        <w:rPr>
          <w:rFonts w:asciiTheme="minorHAnsi" w:hAnsiTheme="minorHAnsi" w:cstheme="minorHAnsi"/>
        </w:rPr>
        <w:t xml:space="preserve">  Et si nous en croyons Théophraste, homme d'écoute et d'histoire s'il en est parmi les philosophes, Alcibiade était habile entre tous pour inventer et imaginer ce qu'il fallait; mais à force de chercher non seulement ce qu'il fallait dire, mais aussi comment le dire, avec quels mots et quelles tournures, sans les trouver pour autant, bien souvent il se trompait, s'arrêtait au milieu de son discours et, l'expression lui faisant défaut, laissait passer un temps tout en cherchant à se reprendre et en réfléchissant profondément.  </w:t>
      </w:r>
    </w:p>
  </w:footnote>
  <w:footnote w:id="422">
    <w:p w14:paraId="0C3BFE10" w14:textId="2B046B82"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Inodocta</w:t>
      </w:r>
      <w:r w:rsidRPr="001F4584">
        <w:rPr>
          <w:rFonts w:asciiTheme="minorHAnsi" w:hAnsiTheme="minorHAnsi" w:cstheme="minorHAnsi"/>
        </w:rPr>
        <w:t xml:space="preserve">, corrigé en </w:t>
      </w:r>
      <w:r w:rsidRPr="001F4584">
        <w:rPr>
          <w:rFonts w:asciiTheme="minorHAnsi" w:hAnsiTheme="minorHAnsi" w:cstheme="minorHAnsi"/>
          <w:bCs/>
        </w:rPr>
        <w:t>indocta consuetudo, selon Cic. Or. 161 : la coutume sans l'art, instinctive.</w:t>
      </w:r>
    </w:p>
  </w:footnote>
  <w:footnote w:id="423">
    <w:p w14:paraId="748E69B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Grégoire de Nysse, in vita Ephrem. In sanctum Ephraim</w:t>
      </w:r>
      <w:r w:rsidRPr="001F4584">
        <w:rPr>
          <w:rFonts w:asciiTheme="minorHAnsi" w:hAnsiTheme="minorHAnsi" w:cstheme="minorHAnsi"/>
        </w:rPr>
        <w:t xml:space="preserve">  « Τοσοῦτον γὰρ τὸ περιὸν αὐτῷ τῆς σοφίας κεχάριστο, ὡς ἀεννάους μὲν εἶναι τοὺς τῶν λόγων ὀχετούς· βραδεῖς δὲ πρὸς τὴν τῶν νοημάτων φανέρωσιν, οὐ τῇ τῆς γλώττης </w:t>
      </w:r>
      <w:r w:rsidRPr="001F4584">
        <w:rPr>
          <w:rStyle w:val="highlight"/>
          <w:rFonts w:asciiTheme="minorHAnsi" w:hAnsiTheme="minorHAnsi" w:cstheme="minorHAnsi"/>
        </w:rPr>
        <w:t>ναρκότητι</w:t>
      </w:r>
      <w:r w:rsidRPr="001F4584">
        <w:rPr>
          <w:rFonts w:asciiTheme="minorHAnsi" w:hAnsiTheme="minorHAnsi" w:cstheme="minorHAnsi"/>
        </w:rPr>
        <w:t xml:space="preserve">, ἀλλὰ τῇ τῶν ἐνθυμημάτων πυκνότητι· ὥστε τὴν γλῶσσαν ἶσον μὲν δύνασθαι τῷ τάχει τῶν παρ' ἄλλοις ἐνθυμημάτων, ἧττον δὲ τῶν οἰκείων θεωρημάτων. »  </w:t>
      </w:r>
    </w:p>
  </w:footnote>
  <w:footnote w:id="424">
    <w:p w14:paraId="1679F995"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Grégoire de Nysse, in vita Ephrem.</w:t>
      </w:r>
      <w:r w:rsidRPr="001F4584">
        <w:rPr>
          <w:rFonts w:asciiTheme="minorHAnsi" w:hAnsiTheme="minorHAnsi" w:cstheme="minorHAnsi"/>
        </w:rPr>
        <w:t xml:space="preserve"> Ὑπὸ γὰρ τὴν γλῶσσαν ἡ τῆς διδασκαλίας ἄβυσσος </w:t>
      </w:r>
      <w:r w:rsidRPr="001F4584">
        <w:rPr>
          <w:rStyle w:val="highlight"/>
          <w:rFonts w:asciiTheme="minorHAnsi" w:hAnsiTheme="minorHAnsi" w:cstheme="minorHAnsi"/>
        </w:rPr>
        <w:t>πελαγίζουσα</w:t>
      </w:r>
      <w:r w:rsidRPr="001F4584">
        <w:rPr>
          <w:rFonts w:asciiTheme="minorHAnsi" w:hAnsiTheme="minorHAnsi" w:cstheme="minorHAnsi"/>
        </w:rPr>
        <w:t xml:space="preserve">, φέρειν αὐτῷ τὰ τῶν νοημάτων οὐκ ἐπέτρεπεν ἀλλεπάλληλα κύματα, τῇ κατεσπουδασμένῃ λειτουργίᾳ τῶν πρὸς τὸ λέγειν ὀργάνων οὐχ ὑπουργούντων.  (http://khazarzar.skeptik.net... ) </w:t>
      </w:r>
    </w:p>
  </w:footnote>
  <w:footnote w:id="425">
    <w:p w14:paraId="60687EDA"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ἐπέστρεπεν ou ἐπέτρεπεν voir les corrigenda peu lisibles. </w:t>
      </w:r>
    </w:p>
  </w:footnote>
  <w:footnote w:id="426">
    <w:p w14:paraId="23D7541A"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Hippocrate, Praeceptiones</w:t>
      </w:r>
      <w:r w:rsidRPr="001F4584">
        <w:rPr>
          <w:rFonts w:asciiTheme="minorHAnsi" w:hAnsiTheme="minorHAnsi" w:cstheme="minorHAnsi"/>
        </w:rPr>
        <w:t>, / ΠΑΡΑΓΓΕΛΙΑΙ.  14.   « Ἀσαφίη δὲ γλώττης γίνεται ἢ διὰ πάθος, ἢ διὰ τὰ οὔατα, πρίν τε πρότερα ἐξαγγεῖλαι, ἕτερα ἐπιλαλεῖν, ἢ πρὶν τὸ διανενοημένον εἰπεῖν, ἕτερα ἐπιδιανοεῖσθαι· »</w:t>
      </w:r>
    </w:p>
  </w:footnote>
  <w:footnote w:id="427">
    <w:p w14:paraId="16C23A4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Sysnésius, ep. 111.   </w:t>
      </w:r>
      <w:r w:rsidRPr="001F4584">
        <w:rPr>
          <w:rFonts w:asciiTheme="minorHAnsi" w:hAnsiTheme="minorHAnsi" w:cstheme="minorHAnsi"/>
        </w:rPr>
        <w:t xml:space="preserve">« Τῷ ἀδελφῷ.  Πυνθάνῃ περὶ Διοσκορίου (var. Διοσκόρου) πόσους ἀπαγγέλλει στίχους ἑκάστης ἡμέρας ; Πεντήκοντα. Τούτους ἀποδίδωσιν οὐ προσπταίων, οὐ διλογῶν, οὐκ ἐφιστάμενος ἐφ’ ᾧ τὴν ἀνάμνησιν ἀθροῖσαι σὺν χρόνῳ, ἀλλ’ ἐπειδὰν ἄρξηται λέγειν, κατατείνει συνεχῶς· καὶ ἡ σιωπὴ τέλος ἐστὶ τῆς ἀπαγγελίας. »   </w:t>
      </w:r>
      <w:r w:rsidRPr="001F4584">
        <w:rPr>
          <w:rFonts w:ascii="Arial" w:hAnsi="Arial" w:cs="Arial"/>
        </w:rPr>
        <w:t>▬</w:t>
      </w:r>
      <w:r w:rsidRPr="001F4584">
        <w:rPr>
          <w:rFonts w:asciiTheme="minorHAnsi" w:hAnsiTheme="minorHAnsi" w:cstheme="minorHAnsi"/>
        </w:rPr>
        <w:t xml:space="preserve">  « À son frère.  Tu me demandes le nombre de vers que Dioskorios récite chaque jour ? Cinquante ! Il les restitue sans accroc, sans reprise, sans arrêt pour prendre le temps de rassembler ses souvenirs, au contraire même, car une fois qu’il a commencé de parler, il continue sans répit sur sa lancée, et son silence marque la fin de la récitation. » — Lettre dans la traduction de M. Roques.</w:t>
      </w:r>
    </w:p>
  </w:footnote>
  <w:footnote w:id="428">
    <w:p w14:paraId="344328B6" w14:textId="77EEA37A"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Pline </w:t>
      </w:r>
      <w:r w:rsidRPr="001F4584">
        <w:rPr>
          <w:rFonts w:asciiTheme="minorHAnsi" w:hAnsiTheme="minorHAnsi" w:cstheme="minorHAnsi"/>
          <w:b/>
          <w:i/>
          <w:iCs/>
        </w:rPr>
        <w:t>Epistulae</w:t>
      </w:r>
      <w:r w:rsidRPr="001F4584">
        <w:rPr>
          <w:rFonts w:asciiTheme="minorHAnsi" w:hAnsiTheme="minorHAnsi" w:cstheme="minorHAnsi"/>
          <w:b/>
        </w:rPr>
        <w:t xml:space="preserve">, II , 11,  17. </w:t>
      </w:r>
      <w:r w:rsidRPr="001F4584">
        <w:rPr>
          <w:rFonts w:asciiTheme="minorHAnsi" w:hAnsiTheme="minorHAnsi" w:cstheme="minorHAnsi"/>
        </w:rPr>
        <w:t xml:space="preserve">         (17) Postero die dixit pro Mario Saluius Liberalis, uir subtilis dispositus acer disertus; in illa uero causa omnes artes suas protulit. Respondit Cornelius Tacitus eloquentissime et, quod eximium orationi eius inest, </w:t>
      </w:r>
      <w:r w:rsidRPr="001F4584">
        <w:rPr>
          <w:rFonts w:asciiTheme="minorHAnsi" w:hAnsiTheme="minorHAnsi" w:cstheme="minorHAnsi"/>
          <w:b/>
        </w:rPr>
        <w:t>σεμνῶς</w:t>
      </w:r>
      <w:r w:rsidRPr="001F4584">
        <w:rPr>
          <w:rFonts w:asciiTheme="minorHAnsi" w:hAnsiTheme="minorHAnsi" w:cstheme="minorHAnsi"/>
        </w:rPr>
        <w:t xml:space="preserve">. </w:t>
      </w:r>
      <w:r w:rsidRPr="001F4584">
        <w:rPr>
          <w:rFonts w:asciiTheme="minorHAnsi" w:hAnsiTheme="minorHAnsi" w:cstheme="minorHAnsi"/>
          <w:lang w:val="en-GB"/>
        </w:rPr>
        <w:t xml:space="preserve">(18) Dixit pro Mario rursus Fronto Catius insigniter, utque iam locus ille poscebat, plus in precibus temporis quam in defensione consumpsit. Huius actionem uespera inclusit, non tamen sic ut abrumperet. Itaque in tertium diem probationes exierunt.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t xml:space="preserve"> </w:t>
      </w:r>
      <w:r w:rsidRPr="001F4584">
        <w:rPr>
          <w:rFonts w:ascii="Arial" w:hAnsi="Arial" w:cs="Arial"/>
        </w:rPr>
        <w:t>▬</w:t>
      </w:r>
      <w:r w:rsidRPr="001F4584">
        <w:rPr>
          <w:rFonts w:asciiTheme="minorHAnsi" w:hAnsiTheme="minorHAnsi" w:cstheme="minorHAnsi"/>
        </w:rPr>
        <w:t xml:space="preserve"> Le lendemain Salvius Liberalis parla pour Marius : cet orateur a de la finesse, de l'art, de la force, de la facilité. Il déploya dans cette occasion tous ses avantages. Cornelius Tacitus lui répondit avec beaucoup d'éloquence et avec cette élévation majestueuse qui caractérise ses discours. Catius Fronto parla à son tour pour Marius; il le fit avec talent, et se conformant à la circonstance, il donna plus de temps aux prières qu'à la défense. Le soir tomba avec la fin de ce plaidoyer sans l'interrompre d'ailleurs. On renvoya donc les preuves au troisième jour.</w:t>
      </w:r>
    </w:p>
  </w:footnote>
  <w:footnote w:id="429">
    <w:p w14:paraId="0F7DA350" w14:textId="77CC30E2"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Plutarque,</w:t>
      </w:r>
      <w:r w:rsidRPr="001F4584">
        <w:rPr>
          <w:rFonts w:asciiTheme="minorHAnsi" w:hAnsiTheme="minorHAnsi" w:cstheme="minorHAnsi"/>
          <w:b/>
          <w:bCs/>
        </w:rPr>
        <w:t xml:space="preserve"> Vie De Périclès, V,</w:t>
      </w:r>
      <w:r w:rsidRPr="001F4584">
        <w:rPr>
          <w:rFonts w:asciiTheme="minorHAnsi" w:hAnsiTheme="minorHAnsi" w:cstheme="minorHAnsi"/>
          <w:bCs/>
        </w:rPr>
        <w:t xml:space="preserve"> </w:t>
      </w:r>
      <w:r w:rsidRPr="001F4584">
        <w:rPr>
          <w:rFonts w:asciiTheme="minorHAnsi" w:hAnsiTheme="minorHAnsi" w:cstheme="minorHAnsi"/>
        </w:rPr>
        <w:t xml:space="preserve">[5] τοῦτον ὑπερφυῶς τὸν ἄνδρα θαυμάσας ὁ Περικλῆς καὶ τῆς λεγομένης μετεωρολογίας καὶ μεταρσιολεσχίας ὑποπιμπλάμενος, οὐ μόνον, ὡς ἔοικε, τὸ φρόνημα σοβαρὸν καὶ τὸν λόγον ὑψηλὸν εἶχε καὶ καθαρὸν ὀχλικῆς καὶ πανούργου βωμολοχίας, ἀλλὰ καὶ προσώπου σύστασις ἄθρυπτος εἰς γέλωτα καὶ πρᾳότης πορείας καὶ καταστολὴ περιβολῆς πρὸς οὐδὲν ἐκταραττομένη πάθος ἐν τῷ λέγειν καὶ πλάσμα φωνῆς ἀθόρυβον, καὶ ὅσα τοιαῦτα πάντας θαυμαστῶς ἐξέπληττε.  </w:t>
      </w:r>
      <w:r w:rsidRPr="001F4584">
        <w:rPr>
          <w:rFonts w:ascii="Arial" w:hAnsi="Arial" w:cs="Arial"/>
        </w:rPr>
        <w:t>▬</w:t>
      </w:r>
      <w:r w:rsidRPr="001F4584">
        <w:rPr>
          <w:rFonts w:asciiTheme="minorHAnsi" w:hAnsiTheme="minorHAnsi" w:cstheme="minorHAnsi"/>
        </w:rPr>
        <w:t xml:space="preserve">  Pénétré de l'estime la plus profonde pour ce grand personnage (Anaxagore de Clazomène), instruit à son école dans la connaissance des sciences naturelles et des phénomènes célestes, Périclès puisa dans son commerce non seulement une élévation d'esprit, une éloquence sublime, éloignée de l'affectation et de la bassesse du style populaire, mais encore un extérieur grave et sévère que le rire ne tempérait jamais, une démarche ferme et tranquille, un son de voix toujours égal, une modestie dans son port, dans son geste et dans son habillement, que l'action la plus véhémente, lorsqu'il parlait en public, ne pouvait jamais altérer.</w:t>
      </w:r>
    </w:p>
  </w:footnote>
  <w:footnote w:id="430">
    <w:p w14:paraId="267E8264" w14:textId="24BEC499"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Pline, Panégyrique, 67.</w:t>
      </w:r>
      <w:r w:rsidRPr="001F4584">
        <w:rPr>
          <w:rFonts w:cstheme="minorHAnsi"/>
          <w:sz w:val="18"/>
          <w:szCs w:val="18"/>
        </w:rPr>
        <w:t xml:space="preserve">   </w:t>
      </w:r>
      <w:r w:rsidRPr="001F4584">
        <w:rPr>
          <w:rFonts w:cstheme="minorHAnsi"/>
          <w:sz w:val="18"/>
          <w:szCs w:val="18"/>
          <w:lang w:eastAsia="fr-FR"/>
        </w:rPr>
        <w:t xml:space="preserve">[67] LXVII. Equidem hunc parentis publici sensum, cum ex oratione eius, tum pronuntiatione ipsa perspexisse uideor. Quae enim illa grauitas sententiarum! quam inaffectata ueritas uerborum! quae asseueratio in uoce! quae affirmatio in uultu! quanta in oculis, habitu, gestu, toto denique corpore fides! Tenebit ergo semper, quod suaserit: scietque nos, quoties libertatem, quam dedit, experiemur, sibi parere.   </w:t>
      </w:r>
      <w:r w:rsidRPr="001F4584">
        <w:rPr>
          <w:rFonts w:ascii="Arial" w:hAnsi="Arial" w:cs="Arial"/>
          <w:sz w:val="18"/>
          <w:szCs w:val="18"/>
          <w:lang w:eastAsia="fr-FR"/>
        </w:rPr>
        <w:t>▬</w:t>
      </w:r>
      <w:r w:rsidRPr="001F4584">
        <w:rPr>
          <w:rFonts w:cstheme="minorHAnsi"/>
          <w:sz w:val="18"/>
          <w:szCs w:val="18"/>
          <w:lang w:eastAsia="fr-FR"/>
        </w:rPr>
        <w:t xml:space="preserve">  </w:t>
      </w:r>
      <w:r w:rsidRPr="001F4584">
        <w:rPr>
          <w:rFonts w:ascii="Arial" w:hAnsi="Arial" w:cs="Arial"/>
          <w:sz w:val="18"/>
          <w:szCs w:val="18"/>
          <w:lang w:eastAsia="fr-FR"/>
        </w:rPr>
        <w:t>▬</w:t>
      </w:r>
      <w:r w:rsidRPr="001F4584">
        <w:rPr>
          <w:rFonts w:cstheme="minorHAnsi"/>
          <w:sz w:val="18"/>
          <w:szCs w:val="18"/>
          <w:lang w:eastAsia="fr-FR"/>
        </w:rPr>
        <w:t xml:space="preserve">  </w:t>
      </w:r>
      <w:r w:rsidRPr="001F4584">
        <w:rPr>
          <w:rFonts w:cstheme="minorHAnsi"/>
          <w:sz w:val="18"/>
          <w:szCs w:val="18"/>
        </w:rPr>
        <w:t>[67] LXVII. Oui, tels furent les sentiments du père de la patrie; j'en juge et par son discours, et par la manière dont il le prononça. Que de force dans les pensées! que de naturel et de vérité dans les paroles! quelle fermeté de voix ! quelle expression de physionomie! combien les yeux, le port, le geste, toute la personne, annonçaient de franchise! Il gardera donc la mémoire de ce qu'il a recommandé; et, quand nous userons de la liberté qu'il nous a donnée, il saura que nous lui obéissons.</w:t>
      </w:r>
    </w:p>
  </w:footnote>
  <w:footnote w:id="431">
    <w:p w14:paraId="61EEFBB1" w14:textId="648B0E7B"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Philostrate, Vie d’Apollonios, de Tyane, VII </w:t>
      </w:r>
      <w:r w:rsidRPr="001F4584">
        <w:rPr>
          <w:rFonts w:asciiTheme="minorHAnsi" w:hAnsiTheme="minorHAnsi" w:cstheme="minorHAnsi"/>
        </w:rPr>
        <w:t>, « </w:t>
      </w:r>
      <w:r w:rsidRPr="001F4584">
        <w:rPr>
          <w:rFonts w:asciiTheme="minorHAnsi" w:eastAsia="Arial Unicode MS" w:hAnsiTheme="minorHAnsi" w:cstheme="minorHAnsi"/>
        </w:rPr>
        <w:t xml:space="preserve">Il faut aussi que vous soyez préparé à soutenir la voix rude de l'empereur et son regard sévère; sa voix en effet est toujours rude, même quand il veut parler avec douceur, ses yeux sont couverts d'épais sourcils, enfin, et c'est ce qu'il y a de plus frappant chez lui, son teint est bilieux. Apollonius, il ne faut pas que cela vous épouvante : ce sont des défauts naturels, et que rien ne peut changer. ». </w:t>
      </w:r>
    </w:p>
  </w:footnote>
  <w:footnote w:id="432">
    <w:p w14:paraId="283AA805" w14:textId="6F7C5066"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Pseudo Lucien  ou p-ê Philostrate,</w:t>
      </w:r>
      <w:r w:rsidRPr="001F4584">
        <w:rPr>
          <w:rFonts w:asciiTheme="minorHAnsi" w:hAnsiTheme="minorHAnsi" w:cstheme="minorHAnsi"/>
        </w:rPr>
        <w:t xml:space="preserve"> Néron, </w:t>
      </w:r>
      <w:r w:rsidRPr="001F4584">
        <w:rPr>
          <w:rStyle w:val="speaker"/>
          <w:rFonts w:asciiTheme="minorHAnsi" w:hAnsiTheme="minorHAnsi" w:cstheme="minorHAnsi"/>
        </w:rPr>
        <w:t>ΜΟΥΣΩΝΙΟΣ « </w:t>
      </w:r>
      <w:r w:rsidRPr="001F4584">
        <w:rPr>
          <w:rFonts w:asciiTheme="minorHAnsi" w:hAnsiTheme="minorHAnsi" w:cstheme="minorHAnsi"/>
        </w:rPr>
        <w:t xml:space="preserve">Ἀλλ᾿ ἐκεῖνός γε, ὦ Μενέκρατες, οὔτε θαυμασίως ἔχει τοῦ φθέγματος οὔτ᾿ αὖ γελοίως· ἡ γὰρ φύσις αὐτὸν ἀμέμπτως τε καὶ μέσως ἥρμοκε. φθέγγεται δὲ κοῖλον μὲν φύσει καὶ βαρύ, ἐγκειμένης αὐτῷ τῆς φάρυγγος· μέλη δ᾿ οὕτω κατεσκευασμένης βομβεῖ πως. οἱ δέ γε τόνοι τῶν φθόγγων ἐπιλεαίνουσι τοῦτον, ἐπεὶ μὴ θαρρεῖ αὑτῷ, χρωμάτων δὲ φιλανθρωπίᾳ καὶ μελοποιίᾳ εὐαγώγῳ μὲν δὴ καὶ κιθαρῳδίᾳ εὐσταλεῖ καὶ &lt;τῷ&gt;  οὗ καιρὸς βαδίσαι καὶ στῆναι καὶ μεταστῆναι καὶ τὸ νεῦμα ἐξομοιῶσαι τοῖς μέλεσιν, αἰσχύνην ἔχοντος μόνου τοῦ βασιλέα δοκεῖν ἀκριβοῦν ταῦτα.   </w:t>
      </w:r>
      <w:r w:rsidRPr="001F4584">
        <w:rPr>
          <w:rFonts w:ascii="Arial" w:hAnsi="Arial" w:cs="Arial"/>
          <w:lang w:val="en-GB"/>
        </w:rPr>
        <w:t>▬</w:t>
      </w:r>
      <w:r w:rsidRPr="001F4584">
        <w:rPr>
          <w:rFonts w:asciiTheme="minorHAnsi" w:hAnsiTheme="minorHAnsi" w:cstheme="minorHAnsi"/>
          <w:lang w:val="en-GB"/>
        </w:rPr>
        <w:t xml:space="preserve">  </w:t>
      </w:r>
      <w:r w:rsidRPr="001F4584">
        <w:rPr>
          <w:rStyle w:val="speaker"/>
          <w:rFonts w:asciiTheme="minorHAnsi" w:hAnsiTheme="minorHAnsi" w:cstheme="minorHAnsi"/>
          <w:lang w:val="en-GB"/>
        </w:rPr>
        <w:t xml:space="preserve">Musonius.   </w:t>
      </w:r>
      <w:r w:rsidRPr="001F4584">
        <w:rPr>
          <w:rFonts w:asciiTheme="minorHAnsi" w:hAnsiTheme="minorHAnsi" w:cstheme="minorHAnsi"/>
          <w:lang w:val="en-GB"/>
        </w:rPr>
        <w:t>But in fact, my dear Menecrates, his voice deserves neither admiration nor yet ridicule, for nature has made him tolerably and moderately tuneful. His voice is naturally hollow and low, as his throat is deep set, and his singing has a sort of buzzing sound because his throat is thus constituted. However, the pitch of his voice makes him seem less rough when he puts his trust not in his natural powers but in gentle modifications, attractive melody and adroit harp-playing, in choosing the right time to walk, stop and move, and in swaying his head in time to the music; then the only disgraceful feature is that a king should seem to strive for perfection in these accomplishments.</w:t>
      </w:r>
    </w:p>
  </w:footnote>
  <w:footnote w:id="433">
    <w:p w14:paraId="6D4C7ED0"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Aristote,</w:t>
      </w:r>
      <w:r w:rsidRPr="001F4584">
        <w:rPr>
          <w:rFonts w:asciiTheme="minorHAnsi" w:hAnsiTheme="minorHAnsi" w:cstheme="minorHAnsi"/>
          <w:b/>
          <w:bCs/>
        </w:rPr>
        <w:t xml:space="preserve"> </w:t>
      </w:r>
      <w:r w:rsidRPr="001F4584">
        <w:rPr>
          <w:rFonts w:asciiTheme="minorHAnsi" w:hAnsiTheme="minorHAnsi" w:cstheme="minorHAnsi"/>
          <w:b/>
        </w:rPr>
        <w:t xml:space="preserve"> Aristote, Génération des animaux,  V, §35.</w:t>
      </w:r>
      <w:r w:rsidRPr="001F4584">
        <w:rPr>
          <w:rFonts w:asciiTheme="minorHAnsi" w:hAnsiTheme="minorHAnsi" w:cstheme="minorHAnsi"/>
        </w:rPr>
        <w:t xml:space="preserve">  « Kαὶ (35) δοκεῖ γενναιοτέρας εἶναι φύσεως ἡ βαρυφωνία, καὶ ἐν τοῖς (787a) μέλεσι τὸ βαρὺ τῶν συντόνων βέλτιον· τὸ γὰρ βέλτιον (</w:t>
      </w:r>
      <w:r w:rsidRPr="001F4584">
        <w:rPr>
          <w:rFonts w:asciiTheme="minorHAnsi" w:hAnsiTheme="minorHAnsi" w:cstheme="minorHAnsi"/>
          <w:i/>
        </w:rPr>
        <w:t>Cressoles</w:t>
      </w:r>
      <w:r w:rsidRPr="001F4584">
        <w:rPr>
          <w:rFonts w:asciiTheme="minorHAnsi" w:hAnsiTheme="minorHAnsi" w:cstheme="minorHAnsi"/>
        </w:rPr>
        <w:t xml:space="preserve"> : </w:t>
      </w:r>
      <w:r w:rsidRPr="001F4584">
        <w:rPr>
          <w:rFonts w:asciiTheme="minorHAnsi" w:hAnsiTheme="minorHAnsi" w:cstheme="minorHAnsi"/>
          <w:highlight w:val="yellow"/>
        </w:rPr>
        <w:t>τέλειον</w:t>
      </w:r>
      <w:r w:rsidRPr="001F4584">
        <w:rPr>
          <w:rFonts w:asciiTheme="minorHAnsi" w:hAnsiTheme="minorHAnsi" w:cstheme="minorHAnsi"/>
        </w:rPr>
        <w:t xml:space="preserve">)  ἐν ὑπεροχῇ, ἡ δὲ βαρύτης ὑπεροχή τις. </w:t>
      </w:r>
      <w:r w:rsidRPr="001F4584">
        <w:rPr>
          <w:rFonts w:ascii="Arial" w:hAnsi="Arial" w:cs="Arial"/>
        </w:rPr>
        <w:t>▬</w:t>
      </w:r>
      <w:r w:rsidRPr="001F4584">
        <w:rPr>
          <w:rFonts w:asciiTheme="minorHAnsi" w:hAnsiTheme="minorHAnsi" w:cstheme="minorHAnsi"/>
        </w:rPr>
        <w:t xml:space="preserve">  (35) Le son grave de la voix semble être d'une nature plus relevée ; et (787a) dans les chants, la basse semble supérieure aux voix moyennes. La supériorité consiste en une suprématie, et la gravité du son est une suprématie d'un certain genre. »</w:t>
      </w:r>
    </w:p>
  </w:footnote>
  <w:footnote w:id="434">
    <w:p w14:paraId="50CA2AB2" w14:textId="26261301"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Aristote, Ethique  de  Nicomaque, [1125a 13-15] </w:t>
      </w:r>
      <w:r w:rsidRPr="001F4584">
        <w:rPr>
          <w:rFonts w:asciiTheme="minorHAnsi" w:hAnsiTheme="minorHAnsi" w:cstheme="minorHAnsi"/>
        </w:rPr>
        <w:t xml:space="preserve"> « </w:t>
      </w:r>
      <w:r w:rsidRPr="001F4584">
        <w:rPr>
          <w:rFonts w:asciiTheme="minorHAnsi" w:hAnsiTheme="minorHAnsi" w:cstheme="minorHAnsi"/>
          <w:caps/>
        </w:rPr>
        <w:t>κ</w:t>
      </w:r>
      <w:r w:rsidRPr="001F4584">
        <w:rPr>
          <w:rFonts w:asciiTheme="minorHAnsi" w:hAnsiTheme="minorHAnsi" w:cstheme="minorHAnsi"/>
        </w:rPr>
        <w:t>αὶ κίνησις δὲ βραδεῖα τοῦ μεγαλοψύχου δοκεῖ εἶναι, καὶ φωνὴ βαρεῖα, καὶ λέξις στάσιμος· οὐ γὰρ σπευστικὸς ὁ περὶ ὀλίγα (15) σπουδάζων, οὐδὲ σύντονος ὁ μηδὲν μέγα οἰόμενος· »</w:t>
      </w:r>
    </w:p>
  </w:footnote>
  <w:footnote w:id="435">
    <w:p w14:paraId="76D4D576" w14:textId="6DAA01F9"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Corrigenda</w:t>
      </w:r>
      <w:r w:rsidRPr="001F4584">
        <w:rPr>
          <w:rFonts w:asciiTheme="minorHAnsi" w:hAnsiTheme="minorHAnsi" w:cstheme="minorHAnsi"/>
        </w:rPr>
        <w:t xml:space="preserve"> :   </w:t>
      </w:r>
      <w:r w:rsidRPr="001F4584">
        <w:rPr>
          <w:rFonts w:asciiTheme="minorHAnsi" w:hAnsiTheme="minorHAnsi" w:cstheme="minorHAnsi"/>
          <w:b/>
        </w:rPr>
        <w:t>ei tribuit</w:t>
      </w:r>
      <w:r w:rsidRPr="001F4584">
        <w:rPr>
          <w:rFonts w:asciiTheme="minorHAnsi" w:hAnsiTheme="minorHAnsi" w:cstheme="minorHAnsi"/>
        </w:rPr>
        <w:t xml:space="preserve"> au lieu de </w:t>
      </w:r>
      <w:r w:rsidRPr="001F4584">
        <w:rPr>
          <w:rFonts w:asciiTheme="minorHAnsi" w:hAnsiTheme="minorHAnsi" w:cstheme="minorHAnsi"/>
          <w:b/>
        </w:rPr>
        <w:t>et tribuit</w:t>
      </w:r>
      <w:r w:rsidRPr="001F4584">
        <w:rPr>
          <w:rFonts w:asciiTheme="minorHAnsi" w:hAnsiTheme="minorHAnsi" w:cstheme="minorHAnsi"/>
        </w:rPr>
        <w:t xml:space="preserve"> (corrigenda) </w:t>
      </w:r>
    </w:p>
  </w:footnote>
  <w:footnote w:id="436">
    <w:p w14:paraId="200F6DE1" w14:textId="010B33CF" w:rsidR="00F85981" w:rsidRPr="001F4584" w:rsidRDefault="00F85981" w:rsidP="001F4584">
      <w:pPr>
        <w:pStyle w:val="Notedebasdepage"/>
        <w:tabs>
          <w:tab w:val="left" w:pos="284"/>
        </w:tabs>
        <w:spacing w:after="120"/>
        <w:ind w:firstLine="284"/>
        <w:rPr>
          <w:rFonts w:cstheme="minorHAnsi"/>
          <w:b/>
          <w:sz w:val="18"/>
          <w:szCs w:val="18"/>
        </w:rPr>
      </w:pPr>
      <w:r w:rsidRPr="001F4584">
        <w:rPr>
          <w:rStyle w:val="Appelnotedebasdep"/>
          <w:rFonts w:cstheme="minorHAnsi"/>
          <w:b/>
          <w:sz w:val="18"/>
          <w:szCs w:val="18"/>
          <w:vertAlign w:val="baseline"/>
        </w:rPr>
        <w:footnoteRef/>
      </w:r>
      <w:r w:rsidRPr="001F4584">
        <w:rPr>
          <w:rFonts w:cstheme="minorHAnsi"/>
          <w:b/>
          <w:sz w:val="18"/>
          <w:szCs w:val="18"/>
        </w:rPr>
        <w:t>.  Polémon d’</w:t>
      </w:r>
      <w:r w:rsidRPr="001F4584">
        <w:rPr>
          <w:rFonts w:cstheme="minorHAnsi"/>
          <w:b/>
          <w:sz w:val="18"/>
          <w:szCs w:val="18"/>
          <w:lang w:val="el-GR"/>
        </w:rPr>
        <w:t>Α</w:t>
      </w:r>
      <w:r w:rsidRPr="001F4584">
        <w:rPr>
          <w:rFonts w:cstheme="minorHAnsi"/>
          <w:b/>
          <w:sz w:val="18"/>
          <w:szCs w:val="18"/>
        </w:rPr>
        <w:t xml:space="preserve">thènes,  </w:t>
      </w:r>
    </w:p>
  </w:footnote>
  <w:footnote w:id="437">
    <w:p w14:paraId="1E4E1F98" w14:textId="67FF1F4E"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sz w:val="18"/>
          <w:szCs w:val="18"/>
          <w:vertAlign w:val="baseline"/>
        </w:rPr>
        <w:footnoteRef/>
      </w:r>
      <w:r w:rsidRPr="001F4584">
        <w:rPr>
          <w:rFonts w:cstheme="minorHAnsi"/>
          <w:sz w:val="18"/>
          <w:szCs w:val="18"/>
        </w:rPr>
        <w:t xml:space="preserve">. </w:t>
      </w:r>
      <w:r w:rsidRPr="001F4584">
        <w:rPr>
          <w:rFonts w:cstheme="minorHAnsi"/>
          <w:b/>
          <w:sz w:val="18"/>
          <w:szCs w:val="18"/>
        </w:rPr>
        <w:t>Platon, Protagoras, 315,d-e.</w:t>
      </w:r>
      <w:r w:rsidRPr="001F4584">
        <w:rPr>
          <w:rFonts w:cstheme="minorHAnsi"/>
          <w:sz w:val="18"/>
          <w:szCs w:val="18"/>
        </w:rPr>
        <w:t xml:space="preserve">  « </w:t>
      </w:r>
      <w:r w:rsidRPr="001F4584">
        <w:rPr>
          <w:rFonts w:cstheme="minorHAnsi"/>
          <w:caps/>
          <w:sz w:val="18"/>
          <w:szCs w:val="18"/>
        </w:rPr>
        <w:t>π</w:t>
      </w:r>
      <w:r w:rsidRPr="001F4584">
        <w:rPr>
          <w:rFonts w:cstheme="minorHAnsi"/>
          <w:sz w:val="18"/>
          <w:szCs w:val="18"/>
        </w:rPr>
        <w:t xml:space="preserve">ερὶ δὲ ὧν διελέγοντο οὐκ ἐδυνάμην ἔγωγε μαθεῖν ἔξωθεν, καίπερ λιπαρῶς ἔχων ἀκούειν τοῦ Προδίκου—πάσσοφος γάρ μοι δοκεῖ ἁνὴρ  [316] (316a) εἶναι καὶ θεῖος—ἀλλὰ </w:t>
      </w:r>
      <w:r w:rsidRPr="001F4584">
        <w:rPr>
          <w:rFonts w:cstheme="minorHAnsi"/>
          <w:b/>
          <w:sz w:val="18"/>
          <w:szCs w:val="18"/>
          <w:u w:val="single"/>
        </w:rPr>
        <w:t>διὰ τὴν βαρύτητα τῆς φωνῆς</w:t>
      </w:r>
      <w:r w:rsidRPr="001F4584">
        <w:rPr>
          <w:rFonts w:cstheme="minorHAnsi"/>
          <w:sz w:val="18"/>
          <w:szCs w:val="18"/>
        </w:rPr>
        <w:t xml:space="preserve"> βόμβος </w:t>
      </w:r>
      <w:r w:rsidRPr="001F4584">
        <w:rPr>
          <w:rFonts w:cstheme="minorHAnsi"/>
          <w:b/>
          <w:sz w:val="18"/>
          <w:szCs w:val="18"/>
        </w:rPr>
        <w:t>τις</w:t>
      </w:r>
      <w:r w:rsidRPr="001F4584">
        <w:rPr>
          <w:rFonts w:cstheme="minorHAnsi"/>
          <w:sz w:val="18"/>
          <w:szCs w:val="18"/>
        </w:rPr>
        <w:t xml:space="preserve"> ἐν τῷ οἰκήματι γιγνόμενος ἀσαφῆ ἐποίει τὰ λεγόμενα. Καὶ ἡμεῖς μὲν ἄρτι εἰσεληλύθεμεν, κατόπιν δὲ ἡμῶν ἐπεισῆλθον Ἀλκιβιάδης τε ὁ καλός, ὡς φῂς σὺ καὶ ἐγὼ πείθομαι, καὶ Κριτίας ὁ Καλλαίσχρου. »  </w:t>
      </w:r>
      <w:r w:rsidRPr="001F4584">
        <w:rPr>
          <w:rFonts w:ascii="Arial" w:hAnsi="Arial" w:cs="Arial"/>
          <w:sz w:val="18"/>
          <w:szCs w:val="18"/>
        </w:rPr>
        <w:t>▬</w:t>
      </w:r>
      <w:r w:rsidRPr="001F4584">
        <w:rPr>
          <w:rFonts w:cstheme="minorHAnsi"/>
          <w:sz w:val="18"/>
          <w:szCs w:val="18"/>
        </w:rPr>
        <w:t xml:space="preserve">    </w:t>
      </w:r>
      <w:r w:rsidRPr="001F4584">
        <w:rPr>
          <w:rFonts w:ascii="Arial" w:hAnsi="Arial" w:cs="Arial"/>
          <w:sz w:val="18"/>
          <w:szCs w:val="18"/>
        </w:rPr>
        <w:t>▬</w:t>
      </w:r>
      <w:r w:rsidRPr="001F4584">
        <w:rPr>
          <w:rFonts w:cstheme="minorHAnsi"/>
          <w:sz w:val="18"/>
          <w:szCs w:val="18"/>
        </w:rPr>
        <w:t xml:space="preserve">  « Pour le sujet de leur entretien, je n'ai pu, du dehors où j'étais, le saisir, malgré mon vif désir d'entendre Prodicos, qui me paraît être un sage accompli,   </w:t>
      </w:r>
      <w:r w:rsidRPr="001F4584">
        <w:rPr>
          <w:rFonts w:eastAsia="Times New Roman" w:cstheme="minorHAnsi"/>
          <w:sz w:val="18"/>
          <w:szCs w:val="18"/>
          <w:lang w:eastAsia="fr-FR"/>
        </w:rPr>
        <w:t>[316] un homme divin : sa voix de basse-taille, résonnant dans la chambre, arrivait en sons indistincts. A peine étions-nous entrés qu'entraient derrière nous Alcibiade le beau, comme tu dis, avec raison, selon moi, et Critias, fils de Kallaischros. »</w:t>
      </w:r>
    </w:p>
  </w:footnote>
  <w:footnote w:id="438">
    <w:p w14:paraId="5215947D" w14:textId="1D9723BA" w:rsidR="00F85981" w:rsidRPr="001F4584" w:rsidRDefault="00F85981" w:rsidP="001F4584">
      <w:pPr>
        <w:tabs>
          <w:tab w:val="left" w:pos="284"/>
        </w:tabs>
        <w:spacing w:after="120"/>
        <w:ind w:firstLine="284"/>
        <w:rPr>
          <w:rFonts w:cstheme="minorHAnsi"/>
          <w:sz w:val="18"/>
          <w:szCs w:val="18"/>
          <w:lang w:val="en-GB"/>
        </w:rPr>
      </w:pPr>
      <w:r w:rsidRPr="001F4584">
        <w:rPr>
          <w:rStyle w:val="Appelnotedebasdep"/>
          <w:rFonts w:cstheme="minorHAnsi"/>
          <w:sz w:val="18"/>
          <w:szCs w:val="18"/>
          <w:vertAlign w:val="baseline"/>
        </w:rPr>
        <w:footnoteRef/>
      </w:r>
      <w:r w:rsidRPr="001F4584">
        <w:rPr>
          <w:rFonts w:cstheme="minorHAnsi"/>
          <w:sz w:val="18"/>
          <w:szCs w:val="18"/>
        </w:rPr>
        <w:t xml:space="preserve">. </w:t>
      </w:r>
      <w:r w:rsidRPr="001F4584">
        <w:rPr>
          <w:rFonts w:eastAsia="Times New Roman" w:cstheme="minorHAnsi"/>
          <w:b/>
          <w:bCs/>
          <w:caps/>
          <w:color w:val="FF0000"/>
          <w:sz w:val="18"/>
          <w:szCs w:val="18"/>
          <w:lang w:eastAsia="fr-FR"/>
        </w:rPr>
        <w:t>κ</w:t>
      </w:r>
      <w:r w:rsidRPr="001F4584">
        <w:rPr>
          <w:rFonts w:eastAsia="Times New Roman" w:cstheme="minorHAnsi"/>
          <w:b/>
          <w:bCs/>
          <w:color w:val="FF0000"/>
          <w:sz w:val="18"/>
          <w:szCs w:val="18"/>
          <w:lang w:eastAsia="fr-FR"/>
        </w:rPr>
        <w:t>ακοζηλία,</w:t>
      </w:r>
      <w:r w:rsidRPr="001F4584">
        <w:rPr>
          <w:rFonts w:eastAsia="Times New Roman" w:cstheme="minorHAnsi"/>
          <w:b/>
          <w:bCs/>
          <w:sz w:val="18"/>
          <w:szCs w:val="18"/>
          <w:lang w:eastAsia="fr-FR"/>
        </w:rPr>
        <w:t xml:space="preserve"> ας</w:t>
      </w:r>
      <w:r w:rsidRPr="001F4584">
        <w:rPr>
          <w:rFonts w:eastAsia="Times New Roman" w:cstheme="minorHAnsi"/>
          <w:sz w:val="18"/>
          <w:szCs w:val="18"/>
          <w:lang w:eastAsia="fr-FR"/>
        </w:rPr>
        <w:t xml:space="preserve"> (ἡ) [κᾰ]  </w:t>
      </w:r>
      <w:r w:rsidRPr="001F4584">
        <w:rPr>
          <w:rFonts w:eastAsia="Times New Roman" w:cstheme="minorHAnsi"/>
          <w:b/>
          <w:bCs/>
          <w:sz w:val="18"/>
          <w:szCs w:val="18"/>
          <w:lang w:eastAsia="fr-FR"/>
        </w:rPr>
        <w:t>1</w:t>
      </w:r>
      <w:r w:rsidRPr="001F4584">
        <w:rPr>
          <w:rFonts w:eastAsia="Times New Roman" w:cstheme="minorHAnsi"/>
          <w:sz w:val="18"/>
          <w:szCs w:val="18"/>
          <w:lang w:eastAsia="fr-FR"/>
        </w:rPr>
        <w:t xml:space="preserve"> zèle malheureux </w:t>
      </w:r>
      <w:r w:rsidRPr="001F4584">
        <w:rPr>
          <w:rFonts w:eastAsia="Times New Roman" w:cstheme="minorHAnsi"/>
          <w:i/>
          <w:iCs/>
          <w:sz w:val="18"/>
          <w:szCs w:val="18"/>
          <w:lang w:eastAsia="fr-FR"/>
        </w:rPr>
        <w:t>ou</w:t>
      </w:r>
      <w:r w:rsidRPr="001F4584">
        <w:rPr>
          <w:rFonts w:eastAsia="Times New Roman" w:cstheme="minorHAnsi"/>
          <w:sz w:val="18"/>
          <w:szCs w:val="18"/>
          <w:lang w:eastAsia="fr-FR"/>
        </w:rPr>
        <w:t xml:space="preserve"> mal placé, POL. </w:t>
      </w:r>
      <w:r w:rsidRPr="001F4584">
        <w:rPr>
          <w:rFonts w:eastAsia="Times New Roman" w:cstheme="minorHAnsi"/>
          <w:i/>
          <w:iCs/>
          <w:sz w:val="18"/>
          <w:szCs w:val="18"/>
          <w:lang w:eastAsia="fr-FR"/>
        </w:rPr>
        <w:t>10, 25, 10</w:t>
      </w:r>
      <w:r w:rsidRPr="001F4584">
        <w:rPr>
          <w:rFonts w:eastAsia="Times New Roman" w:cstheme="minorHAnsi"/>
          <w:sz w:val="18"/>
          <w:szCs w:val="18"/>
          <w:lang w:eastAsia="fr-FR"/>
        </w:rPr>
        <w:t xml:space="preserve">  </w:t>
      </w:r>
      <w:r w:rsidRPr="001F4584">
        <w:rPr>
          <w:rFonts w:eastAsia="Times New Roman" w:cstheme="minorHAnsi"/>
          <w:b/>
          <w:bCs/>
          <w:sz w:val="18"/>
          <w:szCs w:val="18"/>
          <w:lang w:eastAsia="fr-FR"/>
        </w:rPr>
        <w:t>2</w:t>
      </w:r>
      <w:r w:rsidRPr="001F4584">
        <w:rPr>
          <w:rFonts w:eastAsia="Times New Roman" w:cstheme="minorHAnsi"/>
          <w:sz w:val="18"/>
          <w:szCs w:val="18"/>
          <w:lang w:eastAsia="fr-FR"/>
        </w:rPr>
        <w:t xml:space="preserve"> </w:t>
      </w:r>
      <w:r w:rsidRPr="001F4584">
        <w:rPr>
          <w:rFonts w:eastAsia="Times New Roman" w:cstheme="minorHAnsi"/>
          <w:i/>
          <w:iCs/>
          <w:sz w:val="18"/>
          <w:szCs w:val="18"/>
          <w:lang w:eastAsia="fr-FR"/>
        </w:rPr>
        <w:t>t. de rhét.</w:t>
      </w:r>
      <w:r w:rsidRPr="001F4584">
        <w:rPr>
          <w:rFonts w:eastAsia="Times New Roman" w:cstheme="minorHAnsi"/>
          <w:sz w:val="18"/>
          <w:szCs w:val="18"/>
          <w:lang w:eastAsia="fr-FR"/>
        </w:rPr>
        <w:t xml:space="preserve"> mauvais goût, affectation, LUC. </w:t>
      </w:r>
      <w:r w:rsidRPr="001F4584">
        <w:rPr>
          <w:rFonts w:eastAsia="Times New Roman" w:cstheme="minorHAnsi"/>
          <w:i/>
          <w:iCs/>
          <w:sz w:val="18"/>
          <w:szCs w:val="18"/>
          <w:lang w:eastAsia="fr-FR"/>
        </w:rPr>
        <w:t>Salt. 82</w:t>
      </w:r>
      <w:r w:rsidRPr="001F4584">
        <w:rPr>
          <w:rFonts w:eastAsia="Times New Roman" w:cstheme="minorHAnsi"/>
          <w:sz w:val="18"/>
          <w:szCs w:val="18"/>
          <w:lang w:eastAsia="fr-FR"/>
        </w:rPr>
        <w:t xml:space="preserve">  </w:t>
      </w:r>
      <w:r w:rsidRPr="001F4584">
        <w:rPr>
          <w:rFonts w:eastAsia="Times New Roman" w:cstheme="minorHAnsi"/>
          <w:b/>
          <w:bCs/>
          <w:i/>
          <w:iCs/>
          <w:color w:val="A52A2A"/>
          <w:sz w:val="18"/>
          <w:szCs w:val="18"/>
          <w:lang w:eastAsia="fr-FR"/>
        </w:rPr>
        <w:t>Étym.</w:t>
      </w:r>
      <w:r w:rsidRPr="001F4584">
        <w:rPr>
          <w:rFonts w:eastAsia="Times New Roman" w:cstheme="minorHAnsi"/>
          <w:i/>
          <w:iCs/>
          <w:sz w:val="18"/>
          <w:szCs w:val="18"/>
          <w:lang w:eastAsia="fr-FR"/>
        </w:rPr>
        <w:t xml:space="preserve"> : </w:t>
      </w:r>
      <w:r w:rsidRPr="001F4584">
        <w:rPr>
          <w:rFonts w:eastAsia="Times New Roman" w:cstheme="minorHAnsi"/>
          <w:sz w:val="18"/>
          <w:szCs w:val="18"/>
          <w:lang w:eastAsia="fr-FR"/>
        </w:rPr>
        <w:t xml:space="preserve">κακόζηλος.   // \\  L S J.  </w:t>
      </w:r>
      <w:r w:rsidRPr="001F4584">
        <w:rPr>
          <w:rFonts w:cstheme="minorHAnsi"/>
          <w:b/>
          <w:bCs/>
          <w:color w:val="FF0000"/>
          <w:sz w:val="18"/>
          <w:szCs w:val="18"/>
        </w:rPr>
        <w:t>κακοζηλία</w:t>
      </w:r>
      <w:r w:rsidRPr="001F4584">
        <w:rPr>
          <w:rFonts w:cstheme="minorHAnsi"/>
          <w:sz w:val="18"/>
          <w:szCs w:val="18"/>
        </w:rPr>
        <w:t xml:space="preserve"> ἡ, </w:t>
      </w:r>
      <w:r w:rsidRPr="001F4584">
        <w:rPr>
          <w:rFonts w:cstheme="minorHAnsi"/>
          <w:b/>
          <w:bCs/>
          <w:sz w:val="18"/>
          <w:szCs w:val="18"/>
        </w:rPr>
        <w:t>unhappy imitation</w:t>
      </w:r>
      <w:r w:rsidRPr="001F4584">
        <w:rPr>
          <w:rFonts w:cstheme="minorHAnsi"/>
          <w:sz w:val="18"/>
          <w:szCs w:val="18"/>
        </w:rPr>
        <w:t xml:space="preserve"> or </w:t>
      </w:r>
      <w:r w:rsidRPr="001F4584">
        <w:rPr>
          <w:rFonts w:cstheme="minorHAnsi"/>
          <w:b/>
          <w:bCs/>
          <w:sz w:val="18"/>
          <w:szCs w:val="18"/>
        </w:rPr>
        <w:t>rivalry</w:t>
      </w:r>
      <w:r w:rsidRPr="001F4584">
        <w:rPr>
          <w:rFonts w:cstheme="minorHAnsi"/>
          <w:sz w:val="18"/>
          <w:szCs w:val="18"/>
        </w:rPr>
        <w:t xml:space="preserve">, </w:t>
      </w:r>
      <w:r w:rsidRPr="001F4584">
        <w:rPr>
          <w:rFonts w:cstheme="minorHAnsi"/>
          <w:color w:val="A52A2A"/>
          <w:sz w:val="18"/>
          <w:szCs w:val="18"/>
        </w:rPr>
        <w:t>v.l.</w:t>
      </w:r>
      <w:r w:rsidRPr="001F4584">
        <w:rPr>
          <w:rFonts w:cstheme="minorHAnsi"/>
          <w:sz w:val="18"/>
          <w:szCs w:val="18"/>
        </w:rPr>
        <w:t xml:space="preserve"> for -ζηλωσία, </w:t>
      </w:r>
      <w:r w:rsidRPr="001F4584">
        <w:rPr>
          <w:rStyle w:val="info-lemme"/>
          <w:rFonts w:cstheme="minorHAnsi"/>
          <w:sz w:val="18"/>
          <w:szCs w:val="18"/>
        </w:rPr>
        <w:t>Plb.</w:t>
      </w:r>
      <w:r w:rsidRPr="001F4584">
        <w:rPr>
          <w:rFonts w:cstheme="minorHAnsi"/>
          <w:sz w:val="18"/>
          <w:szCs w:val="18"/>
        </w:rPr>
        <w:t xml:space="preserve"> 10.22.10 (</w:t>
      </w:r>
      <w:r w:rsidRPr="001F4584">
        <w:rPr>
          <w:rFonts w:cstheme="minorHAnsi"/>
          <w:b/>
          <w:sz w:val="18"/>
          <w:szCs w:val="18"/>
        </w:rPr>
        <w:t xml:space="preserve">ap. </w:t>
      </w:r>
      <w:r w:rsidRPr="001F4584">
        <w:rPr>
          <w:rStyle w:val="info-lemme"/>
          <w:rFonts w:cstheme="minorHAnsi"/>
          <w:b/>
          <w:sz w:val="18"/>
          <w:szCs w:val="18"/>
          <w:lang w:val="en-GB"/>
        </w:rPr>
        <w:t>Suid.</w:t>
      </w:r>
      <w:r w:rsidRPr="001F4584">
        <w:rPr>
          <w:rFonts w:cstheme="minorHAnsi"/>
          <w:sz w:val="18"/>
          <w:szCs w:val="18"/>
          <w:lang w:val="en-GB"/>
        </w:rPr>
        <w:t xml:space="preserve"> s.v. </w:t>
      </w:r>
      <w:r w:rsidRPr="001F4584">
        <w:rPr>
          <w:rFonts w:cstheme="minorHAnsi"/>
          <w:sz w:val="18"/>
          <w:szCs w:val="18"/>
        </w:rPr>
        <w:t>Φιλοποίμην</w:t>
      </w:r>
      <w:r w:rsidRPr="001F4584">
        <w:rPr>
          <w:rFonts w:cstheme="minorHAnsi"/>
          <w:sz w:val="18"/>
          <w:szCs w:val="18"/>
          <w:lang w:val="en-GB"/>
        </w:rPr>
        <w:t xml:space="preserve">).      Rhet., of style, </w:t>
      </w:r>
      <w:r w:rsidRPr="001F4584">
        <w:rPr>
          <w:rFonts w:cstheme="minorHAnsi"/>
          <w:b/>
          <w:bCs/>
          <w:sz w:val="18"/>
          <w:szCs w:val="18"/>
          <w:lang w:val="en-GB"/>
        </w:rPr>
        <w:t>affectation</w:t>
      </w:r>
      <w:r w:rsidRPr="001F4584">
        <w:rPr>
          <w:rFonts w:cstheme="minorHAnsi"/>
          <w:sz w:val="18"/>
          <w:szCs w:val="18"/>
          <w:lang w:val="en-GB"/>
        </w:rPr>
        <w:t xml:space="preserve">, </w:t>
      </w:r>
      <w:r w:rsidRPr="001F4584">
        <w:rPr>
          <w:rStyle w:val="info-lemme"/>
          <w:rFonts w:cstheme="minorHAnsi"/>
          <w:sz w:val="18"/>
          <w:szCs w:val="18"/>
          <w:lang w:val="en-GB"/>
        </w:rPr>
        <w:t xml:space="preserve">Luc. </w:t>
      </w:r>
      <w:r w:rsidRPr="001F4584">
        <w:rPr>
          <w:rStyle w:val="info-lemme"/>
          <w:rFonts w:cstheme="minorHAnsi"/>
          <w:i/>
          <w:iCs/>
          <w:sz w:val="18"/>
          <w:szCs w:val="18"/>
          <w:lang w:val="en-GB"/>
        </w:rPr>
        <w:t>Salt.</w:t>
      </w:r>
      <w:r w:rsidRPr="001F4584">
        <w:rPr>
          <w:rFonts w:cstheme="minorHAnsi"/>
          <w:sz w:val="18"/>
          <w:szCs w:val="18"/>
          <w:lang w:val="en-GB"/>
        </w:rPr>
        <w:t xml:space="preserve"> 82, </w:t>
      </w:r>
      <w:r w:rsidRPr="001F4584">
        <w:rPr>
          <w:rStyle w:val="info-lemme"/>
          <w:rFonts w:cstheme="minorHAnsi"/>
          <w:sz w:val="18"/>
          <w:szCs w:val="18"/>
          <w:lang w:val="en-GB"/>
        </w:rPr>
        <w:t xml:space="preserve">Demetr. </w:t>
      </w:r>
      <w:r w:rsidRPr="001F4584">
        <w:rPr>
          <w:rStyle w:val="info-lemme"/>
          <w:rFonts w:cstheme="minorHAnsi"/>
          <w:i/>
          <w:iCs/>
          <w:sz w:val="18"/>
          <w:szCs w:val="18"/>
          <w:lang w:val="en-GB"/>
        </w:rPr>
        <w:t>Eloc.</w:t>
      </w:r>
      <w:r w:rsidRPr="001F4584">
        <w:rPr>
          <w:rFonts w:cstheme="minorHAnsi"/>
          <w:sz w:val="18"/>
          <w:szCs w:val="18"/>
          <w:lang w:val="en-GB"/>
        </w:rPr>
        <w:t xml:space="preserve"> 189.</w:t>
      </w:r>
      <w:r w:rsidRPr="001F4584">
        <w:rPr>
          <w:rFonts w:eastAsia="Times New Roman" w:cstheme="minorHAnsi"/>
          <w:sz w:val="18"/>
          <w:szCs w:val="18"/>
          <w:lang w:val="en-GB" w:eastAsia="fr-FR"/>
        </w:rPr>
        <w:t xml:space="preserve"> </w:t>
      </w:r>
      <w:r w:rsidRPr="001F4584">
        <w:rPr>
          <w:rFonts w:cstheme="minorHAnsi"/>
          <w:sz w:val="18"/>
          <w:szCs w:val="18"/>
          <w:lang w:val="en-GB"/>
        </w:rPr>
        <w:t xml:space="preserve"> </w:t>
      </w:r>
    </w:p>
  </w:footnote>
  <w:footnote w:id="439">
    <w:p w14:paraId="5E0E1829" w14:textId="05BF0CBC"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Aristophnae, Thesmophories, 48</w:t>
      </w:r>
      <w:r w:rsidRPr="001F4584">
        <w:rPr>
          <w:rFonts w:asciiTheme="minorHAnsi" w:hAnsiTheme="minorHAnsi" w:cstheme="minorHAnsi"/>
          <w:lang w:val="en-GB"/>
        </w:rPr>
        <w:t xml:space="preserve">.          </w:t>
      </w:r>
      <w:r w:rsidRPr="001F4584">
        <w:rPr>
          <w:rFonts w:ascii="Arial" w:hAnsi="Arial" w:cs="Arial"/>
          <w:lang w:val="en-GB"/>
        </w:rPr>
        <w:t>▬</w:t>
      </w:r>
      <w:r w:rsidRPr="001F4584">
        <w:rPr>
          <w:rFonts w:asciiTheme="minorHAnsi" w:hAnsiTheme="minorHAnsi" w:cstheme="minorHAnsi"/>
          <w:lang w:val="en-GB"/>
        </w:rPr>
        <w:t xml:space="preserve">  « 39 (</w:t>
      </w:r>
      <w:r w:rsidRPr="001F4584">
        <w:rPr>
          <w:rFonts w:asciiTheme="minorHAnsi" w:hAnsiTheme="minorHAnsi" w:cstheme="minorHAnsi"/>
        </w:rPr>
        <w:t>ΘΕΡΑΠΩΝ</w:t>
      </w:r>
      <w:r w:rsidRPr="001F4584">
        <w:rPr>
          <w:rFonts w:asciiTheme="minorHAnsi" w:hAnsiTheme="minorHAnsi" w:cstheme="minorHAnsi"/>
          <w:lang w:val="en-GB"/>
        </w:rPr>
        <w:t xml:space="preserve">)      39 </w:t>
      </w:r>
      <w:r w:rsidRPr="001F4584">
        <w:rPr>
          <w:rFonts w:asciiTheme="minorHAnsi" w:hAnsiTheme="minorHAnsi" w:cstheme="minorHAnsi"/>
        </w:rPr>
        <w:t>Εὔφημος</w:t>
      </w:r>
      <w:r w:rsidRPr="001F4584">
        <w:rPr>
          <w:rFonts w:asciiTheme="minorHAnsi" w:hAnsiTheme="minorHAnsi" w:cstheme="minorHAnsi"/>
          <w:lang w:val="en-GB"/>
        </w:rPr>
        <w:t xml:space="preserve"> </w:t>
      </w:r>
      <w:r w:rsidRPr="001F4584">
        <w:rPr>
          <w:rFonts w:asciiTheme="minorHAnsi" w:hAnsiTheme="minorHAnsi" w:cstheme="minorHAnsi"/>
        </w:rPr>
        <w:t>πᾶς</w:t>
      </w:r>
      <w:r w:rsidRPr="001F4584">
        <w:rPr>
          <w:rFonts w:asciiTheme="minorHAnsi" w:hAnsiTheme="minorHAnsi" w:cstheme="minorHAnsi"/>
          <w:lang w:val="en-GB"/>
        </w:rPr>
        <w:t xml:space="preserve"> </w:t>
      </w:r>
      <w:r w:rsidRPr="001F4584">
        <w:rPr>
          <w:rFonts w:asciiTheme="minorHAnsi" w:hAnsiTheme="minorHAnsi" w:cstheme="minorHAnsi"/>
        </w:rPr>
        <w:t>ἔστω</w:t>
      </w:r>
      <w:r w:rsidRPr="001F4584">
        <w:rPr>
          <w:rFonts w:asciiTheme="minorHAnsi" w:hAnsiTheme="minorHAnsi" w:cstheme="minorHAnsi"/>
          <w:lang w:val="en-GB"/>
        </w:rPr>
        <w:t xml:space="preserve"> </w:t>
      </w:r>
      <w:r w:rsidRPr="001F4584">
        <w:rPr>
          <w:rFonts w:asciiTheme="minorHAnsi" w:hAnsiTheme="minorHAnsi" w:cstheme="minorHAnsi"/>
        </w:rPr>
        <w:t>λαός</w:t>
      </w:r>
      <w:r w:rsidRPr="001F4584">
        <w:rPr>
          <w:rFonts w:asciiTheme="minorHAnsi" w:hAnsiTheme="minorHAnsi" w:cstheme="minorHAnsi"/>
          <w:lang w:val="en-GB"/>
        </w:rPr>
        <w:t xml:space="preserve">,    //      40 </w:t>
      </w:r>
      <w:r w:rsidRPr="001F4584">
        <w:rPr>
          <w:rFonts w:asciiTheme="minorHAnsi" w:hAnsiTheme="minorHAnsi" w:cstheme="minorHAnsi"/>
        </w:rPr>
        <w:t>στόμα</w:t>
      </w:r>
      <w:r w:rsidRPr="001F4584">
        <w:rPr>
          <w:rFonts w:asciiTheme="minorHAnsi" w:hAnsiTheme="minorHAnsi" w:cstheme="minorHAnsi"/>
          <w:lang w:val="en-GB"/>
        </w:rPr>
        <w:t xml:space="preserve"> </w:t>
      </w:r>
      <w:r w:rsidRPr="001F4584">
        <w:rPr>
          <w:rFonts w:asciiTheme="minorHAnsi" w:hAnsiTheme="minorHAnsi" w:cstheme="minorHAnsi"/>
        </w:rPr>
        <w:t>συγκλῄσας·</w:t>
      </w:r>
      <w:r w:rsidRPr="001F4584">
        <w:rPr>
          <w:rFonts w:asciiTheme="minorHAnsi" w:hAnsiTheme="minorHAnsi" w:cstheme="minorHAnsi"/>
          <w:lang w:val="en-GB"/>
        </w:rPr>
        <w:t xml:space="preserve"> </w:t>
      </w:r>
      <w:r w:rsidRPr="001F4584">
        <w:rPr>
          <w:rFonts w:asciiTheme="minorHAnsi" w:hAnsiTheme="minorHAnsi" w:cstheme="minorHAnsi"/>
        </w:rPr>
        <w:t>ἐπιδημεῖ</w:t>
      </w:r>
      <w:r w:rsidRPr="001F4584">
        <w:rPr>
          <w:rFonts w:asciiTheme="minorHAnsi" w:hAnsiTheme="minorHAnsi" w:cstheme="minorHAnsi"/>
          <w:lang w:val="en-GB"/>
        </w:rPr>
        <w:t xml:space="preserve"> </w:t>
      </w:r>
      <w:r w:rsidRPr="001F4584">
        <w:rPr>
          <w:rFonts w:asciiTheme="minorHAnsi" w:hAnsiTheme="minorHAnsi" w:cstheme="minorHAnsi"/>
        </w:rPr>
        <w:t>γὰρ</w:t>
      </w:r>
      <w:r w:rsidRPr="001F4584">
        <w:rPr>
          <w:rFonts w:asciiTheme="minorHAnsi" w:hAnsiTheme="minorHAnsi" w:cstheme="minorHAnsi"/>
          <w:lang w:val="en-GB"/>
        </w:rPr>
        <w:t xml:space="preserve">  //   41 </w:t>
      </w:r>
      <w:r w:rsidRPr="001F4584">
        <w:rPr>
          <w:rFonts w:asciiTheme="minorHAnsi" w:hAnsiTheme="minorHAnsi" w:cstheme="minorHAnsi"/>
        </w:rPr>
        <w:t>θίασος</w:t>
      </w:r>
      <w:r w:rsidRPr="001F4584">
        <w:rPr>
          <w:rFonts w:asciiTheme="minorHAnsi" w:hAnsiTheme="minorHAnsi" w:cstheme="minorHAnsi"/>
          <w:lang w:val="en-GB"/>
        </w:rPr>
        <w:t xml:space="preserve"> </w:t>
      </w:r>
      <w:r w:rsidRPr="001F4584">
        <w:rPr>
          <w:rFonts w:asciiTheme="minorHAnsi" w:hAnsiTheme="minorHAnsi" w:cstheme="minorHAnsi"/>
        </w:rPr>
        <w:t>Μουσῶν</w:t>
      </w:r>
      <w:r w:rsidRPr="001F4584">
        <w:rPr>
          <w:rFonts w:asciiTheme="minorHAnsi" w:hAnsiTheme="minorHAnsi" w:cstheme="minorHAnsi"/>
          <w:lang w:val="en-GB"/>
        </w:rPr>
        <w:t xml:space="preserve"> </w:t>
      </w:r>
      <w:r w:rsidRPr="001F4584">
        <w:rPr>
          <w:rFonts w:asciiTheme="minorHAnsi" w:hAnsiTheme="minorHAnsi" w:cstheme="minorHAnsi"/>
        </w:rPr>
        <w:t>ἔνδον</w:t>
      </w:r>
      <w:r w:rsidRPr="001F4584">
        <w:rPr>
          <w:rFonts w:asciiTheme="minorHAnsi" w:hAnsiTheme="minorHAnsi" w:cstheme="minorHAnsi"/>
          <w:lang w:val="en-GB"/>
        </w:rPr>
        <w:t xml:space="preserve"> </w:t>
      </w:r>
      <w:r w:rsidRPr="001F4584">
        <w:rPr>
          <w:rFonts w:asciiTheme="minorHAnsi" w:hAnsiTheme="minorHAnsi" w:cstheme="minorHAnsi"/>
        </w:rPr>
        <w:t>μελάθρων</w:t>
      </w:r>
      <w:r w:rsidRPr="001F4584">
        <w:rPr>
          <w:rFonts w:asciiTheme="minorHAnsi" w:hAnsiTheme="minorHAnsi" w:cstheme="minorHAnsi"/>
          <w:lang w:val="en-GB"/>
        </w:rPr>
        <w:t xml:space="preserve">     //     42 </w:t>
      </w:r>
      <w:r w:rsidRPr="001F4584">
        <w:rPr>
          <w:rFonts w:asciiTheme="minorHAnsi" w:hAnsiTheme="minorHAnsi" w:cstheme="minorHAnsi"/>
        </w:rPr>
        <w:t>τῶν</w:t>
      </w:r>
      <w:r w:rsidRPr="001F4584">
        <w:rPr>
          <w:rFonts w:asciiTheme="minorHAnsi" w:hAnsiTheme="minorHAnsi" w:cstheme="minorHAnsi"/>
          <w:lang w:val="en-GB"/>
        </w:rPr>
        <w:t xml:space="preserve"> </w:t>
      </w:r>
      <w:r w:rsidRPr="001F4584">
        <w:rPr>
          <w:rFonts w:asciiTheme="minorHAnsi" w:hAnsiTheme="minorHAnsi" w:cstheme="minorHAnsi"/>
        </w:rPr>
        <w:t>δεσποσύνων</w:t>
      </w:r>
      <w:r w:rsidRPr="001F4584">
        <w:rPr>
          <w:rFonts w:asciiTheme="minorHAnsi" w:hAnsiTheme="minorHAnsi" w:cstheme="minorHAnsi"/>
          <w:lang w:val="en-GB"/>
        </w:rPr>
        <w:t xml:space="preserve"> </w:t>
      </w:r>
      <w:r w:rsidRPr="001F4584">
        <w:rPr>
          <w:rFonts w:asciiTheme="minorHAnsi" w:hAnsiTheme="minorHAnsi" w:cstheme="minorHAnsi"/>
        </w:rPr>
        <w:t>μελοποιῶν</w:t>
      </w:r>
      <w:r w:rsidRPr="001F4584">
        <w:rPr>
          <w:rFonts w:asciiTheme="minorHAnsi" w:hAnsiTheme="minorHAnsi" w:cstheme="minorHAnsi"/>
          <w:lang w:val="en-GB"/>
        </w:rPr>
        <w:t xml:space="preserve">.   //    43 </w:t>
      </w:r>
      <w:r w:rsidRPr="001F4584">
        <w:rPr>
          <w:rFonts w:asciiTheme="minorHAnsi" w:hAnsiTheme="minorHAnsi" w:cstheme="minorHAnsi"/>
        </w:rPr>
        <w:t>Ἐχέτω</w:t>
      </w:r>
      <w:r w:rsidRPr="001F4584">
        <w:rPr>
          <w:rFonts w:asciiTheme="minorHAnsi" w:hAnsiTheme="minorHAnsi" w:cstheme="minorHAnsi"/>
          <w:lang w:val="en-GB"/>
        </w:rPr>
        <w:t xml:space="preserve"> </w:t>
      </w:r>
      <w:r w:rsidRPr="001F4584">
        <w:rPr>
          <w:rFonts w:asciiTheme="minorHAnsi" w:hAnsiTheme="minorHAnsi" w:cstheme="minorHAnsi"/>
        </w:rPr>
        <w:t>δὲ</w:t>
      </w:r>
      <w:r w:rsidRPr="001F4584">
        <w:rPr>
          <w:rFonts w:asciiTheme="minorHAnsi" w:hAnsiTheme="minorHAnsi" w:cstheme="minorHAnsi"/>
          <w:lang w:val="en-GB"/>
        </w:rPr>
        <w:t xml:space="preserve"> </w:t>
      </w:r>
      <w:r w:rsidRPr="001F4584">
        <w:rPr>
          <w:rFonts w:asciiTheme="minorHAnsi" w:hAnsiTheme="minorHAnsi" w:cstheme="minorHAnsi"/>
        </w:rPr>
        <w:t>πνοὰς</w:t>
      </w:r>
      <w:r w:rsidRPr="001F4584">
        <w:rPr>
          <w:rFonts w:asciiTheme="minorHAnsi" w:hAnsiTheme="minorHAnsi" w:cstheme="minorHAnsi"/>
          <w:lang w:val="en-GB"/>
        </w:rPr>
        <w:t xml:space="preserve"> </w:t>
      </w:r>
      <w:r w:rsidRPr="001F4584">
        <w:rPr>
          <w:rFonts w:asciiTheme="minorHAnsi" w:hAnsiTheme="minorHAnsi" w:cstheme="minorHAnsi"/>
        </w:rPr>
        <w:t>νήνεμος</w:t>
      </w:r>
      <w:r w:rsidRPr="001F4584">
        <w:rPr>
          <w:rFonts w:asciiTheme="minorHAnsi" w:hAnsiTheme="minorHAnsi" w:cstheme="minorHAnsi"/>
          <w:lang w:val="en-GB"/>
        </w:rPr>
        <w:t xml:space="preserve"> </w:t>
      </w:r>
      <w:r w:rsidRPr="001F4584">
        <w:rPr>
          <w:rFonts w:asciiTheme="minorHAnsi" w:hAnsiTheme="minorHAnsi" w:cstheme="minorHAnsi"/>
        </w:rPr>
        <w:t>αἰθήρ</w:t>
      </w:r>
      <w:r w:rsidRPr="001F4584">
        <w:rPr>
          <w:rFonts w:asciiTheme="minorHAnsi" w:hAnsiTheme="minorHAnsi" w:cstheme="minorHAnsi"/>
          <w:lang w:val="en-GB"/>
        </w:rPr>
        <w:t xml:space="preserve">,  //    44 </w:t>
      </w:r>
      <w:r w:rsidRPr="001F4584">
        <w:rPr>
          <w:rFonts w:asciiTheme="minorHAnsi" w:hAnsiTheme="minorHAnsi" w:cstheme="minorHAnsi"/>
        </w:rPr>
        <w:t>κῦμα</w:t>
      </w:r>
      <w:r w:rsidRPr="001F4584">
        <w:rPr>
          <w:rFonts w:asciiTheme="minorHAnsi" w:hAnsiTheme="minorHAnsi" w:cstheme="minorHAnsi"/>
          <w:lang w:val="en-GB"/>
        </w:rPr>
        <w:t xml:space="preserve"> </w:t>
      </w:r>
      <w:r w:rsidRPr="001F4584">
        <w:rPr>
          <w:rFonts w:asciiTheme="minorHAnsi" w:hAnsiTheme="minorHAnsi" w:cstheme="minorHAnsi"/>
        </w:rPr>
        <w:t>δὲ</w:t>
      </w:r>
      <w:r w:rsidRPr="001F4584">
        <w:rPr>
          <w:rFonts w:asciiTheme="minorHAnsi" w:hAnsiTheme="minorHAnsi" w:cstheme="minorHAnsi"/>
          <w:lang w:val="en-GB"/>
        </w:rPr>
        <w:t xml:space="preserve"> </w:t>
      </w:r>
      <w:r w:rsidRPr="001F4584">
        <w:rPr>
          <w:rFonts w:asciiTheme="minorHAnsi" w:hAnsiTheme="minorHAnsi" w:cstheme="minorHAnsi"/>
        </w:rPr>
        <w:t>πόντου</w:t>
      </w:r>
      <w:r w:rsidRPr="001F4584">
        <w:rPr>
          <w:rFonts w:asciiTheme="minorHAnsi" w:hAnsiTheme="minorHAnsi" w:cstheme="minorHAnsi"/>
          <w:lang w:val="en-GB"/>
        </w:rPr>
        <w:t xml:space="preserve"> </w:t>
      </w:r>
      <w:r w:rsidRPr="001F4584">
        <w:rPr>
          <w:rFonts w:asciiTheme="minorHAnsi" w:hAnsiTheme="minorHAnsi" w:cstheme="minorHAnsi"/>
        </w:rPr>
        <w:t>μὴ</w:t>
      </w:r>
      <w:r w:rsidRPr="001F4584">
        <w:rPr>
          <w:rFonts w:asciiTheme="minorHAnsi" w:hAnsiTheme="minorHAnsi" w:cstheme="minorHAnsi"/>
          <w:lang w:val="en-GB"/>
        </w:rPr>
        <w:t xml:space="preserve"> </w:t>
      </w:r>
      <w:r w:rsidRPr="001F4584">
        <w:rPr>
          <w:rFonts w:asciiTheme="minorHAnsi" w:hAnsiTheme="minorHAnsi" w:cstheme="minorHAnsi"/>
        </w:rPr>
        <w:t>κελαδείτω</w:t>
      </w:r>
      <w:r w:rsidRPr="001F4584">
        <w:rPr>
          <w:rFonts w:asciiTheme="minorHAnsi" w:hAnsiTheme="minorHAnsi" w:cstheme="minorHAnsi"/>
          <w:lang w:val="en-GB"/>
        </w:rPr>
        <w:t xml:space="preserve"> //      45 </w:t>
      </w:r>
      <w:r w:rsidRPr="001F4584">
        <w:rPr>
          <w:rFonts w:asciiTheme="minorHAnsi" w:hAnsiTheme="minorHAnsi" w:cstheme="minorHAnsi"/>
        </w:rPr>
        <w:t>γλαυκόν</w:t>
      </w:r>
      <w:r w:rsidRPr="001F4584">
        <w:rPr>
          <w:rFonts w:asciiTheme="minorHAnsi" w:hAnsiTheme="minorHAnsi" w:cstheme="minorHAnsi"/>
          <w:lang w:val="en-GB"/>
        </w:rPr>
        <w:t xml:space="preserve">— </w:t>
      </w:r>
      <w:r w:rsidRPr="001F4584">
        <w:rPr>
          <w:rFonts w:asciiTheme="minorHAnsi" w:hAnsiTheme="minorHAnsi" w:cstheme="minorHAnsi"/>
          <w:lang w:val="en-GB"/>
        </w:rPr>
        <w:br/>
        <w:t>45 (</w:t>
      </w:r>
      <w:r w:rsidRPr="001F4584">
        <w:rPr>
          <w:rFonts w:asciiTheme="minorHAnsi" w:hAnsiTheme="minorHAnsi" w:cstheme="minorHAnsi"/>
        </w:rPr>
        <w:t>ΜΝΗΣΙΛΟΧΟΣ</w:t>
      </w:r>
      <w:r w:rsidRPr="001F4584">
        <w:rPr>
          <w:rFonts w:asciiTheme="minorHAnsi" w:hAnsiTheme="minorHAnsi" w:cstheme="minorHAnsi"/>
          <w:lang w:val="en-GB"/>
        </w:rPr>
        <w:t xml:space="preserve">) </w:t>
      </w:r>
      <w:r w:rsidRPr="001F4584">
        <w:rPr>
          <w:rFonts w:asciiTheme="minorHAnsi" w:hAnsiTheme="minorHAnsi" w:cstheme="minorHAnsi"/>
        </w:rPr>
        <w:t>Βομβάξ</w:t>
      </w:r>
      <w:r w:rsidRPr="001F4584">
        <w:rPr>
          <w:rFonts w:asciiTheme="minorHAnsi" w:hAnsiTheme="minorHAnsi" w:cstheme="minorHAnsi"/>
          <w:lang w:val="en-GB"/>
        </w:rPr>
        <w:t xml:space="preserve">. </w:t>
      </w:r>
      <w:r w:rsidRPr="001F4584">
        <w:rPr>
          <w:rFonts w:asciiTheme="minorHAnsi" w:hAnsiTheme="minorHAnsi" w:cstheme="minorHAnsi"/>
          <w:lang w:val="en-GB"/>
        </w:rPr>
        <w:br/>
        <w:t>45 (</w:t>
      </w:r>
      <w:r w:rsidRPr="001F4584">
        <w:rPr>
          <w:rFonts w:asciiTheme="minorHAnsi" w:hAnsiTheme="minorHAnsi" w:cstheme="minorHAnsi"/>
        </w:rPr>
        <w:t>ΕΥΡΙΠΙΔΗΣ</w:t>
      </w:r>
      <w:r w:rsidRPr="001F4584">
        <w:rPr>
          <w:rFonts w:asciiTheme="minorHAnsi" w:hAnsiTheme="minorHAnsi" w:cstheme="minorHAnsi"/>
          <w:lang w:val="en-GB"/>
        </w:rPr>
        <w:t xml:space="preserve">) </w:t>
      </w:r>
      <w:r w:rsidRPr="001F4584">
        <w:rPr>
          <w:rFonts w:asciiTheme="minorHAnsi" w:hAnsiTheme="minorHAnsi" w:cstheme="minorHAnsi"/>
        </w:rPr>
        <w:t>Σίγα</w:t>
      </w:r>
      <w:r w:rsidRPr="001F4584">
        <w:rPr>
          <w:rFonts w:asciiTheme="minorHAnsi" w:hAnsiTheme="minorHAnsi" w:cstheme="minorHAnsi"/>
          <w:lang w:val="en-GB"/>
        </w:rPr>
        <w:t xml:space="preserve">. </w:t>
      </w:r>
      <w:r w:rsidRPr="001F4584">
        <w:rPr>
          <w:rFonts w:asciiTheme="minorHAnsi" w:hAnsiTheme="minorHAnsi" w:cstheme="minorHAnsi"/>
        </w:rPr>
        <w:t>Τί</w:t>
      </w:r>
      <w:r w:rsidRPr="001F4584">
        <w:rPr>
          <w:rFonts w:asciiTheme="minorHAnsi" w:hAnsiTheme="minorHAnsi" w:cstheme="minorHAnsi"/>
          <w:lang w:val="en-GB"/>
        </w:rPr>
        <w:t xml:space="preserve"> </w:t>
      </w:r>
      <w:r w:rsidRPr="001F4584">
        <w:rPr>
          <w:rFonts w:asciiTheme="minorHAnsi" w:hAnsiTheme="minorHAnsi" w:cstheme="minorHAnsi"/>
        </w:rPr>
        <w:t>λέγει;</w:t>
      </w:r>
      <w:r w:rsidRPr="001F4584">
        <w:rPr>
          <w:rFonts w:asciiTheme="minorHAnsi" w:hAnsiTheme="minorHAnsi" w:cstheme="minorHAnsi"/>
          <w:lang w:val="en-GB"/>
        </w:rPr>
        <w:t xml:space="preserve"> </w:t>
      </w:r>
      <w:r w:rsidRPr="001F4584">
        <w:rPr>
          <w:rFonts w:asciiTheme="minorHAnsi" w:hAnsiTheme="minorHAnsi" w:cstheme="minorHAnsi"/>
          <w:lang w:val="en-GB"/>
        </w:rPr>
        <w:br/>
        <w:t>46 (</w:t>
      </w:r>
      <w:r w:rsidRPr="001F4584">
        <w:rPr>
          <w:rFonts w:asciiTheme="minorHAnsi" w:hAnsiTheme="minorHAnsi" w:cstheme="minorHAnsi"/>
        </w:rPr>
        <w:t>ΘΕΡΑΠΩΝ</w:t>
      </w:r>
      <w:r w:rsidRPr="001F4584">
        <w:rPr>
          <w:rFonts w:asciiTheme="minorHAnsi" w:hAnsiTheme="minorHAnsi" w:cstheme="minorHAnsi"/>
          <w:lang w:val="en-GB"/>
        </w:rPr>
        <w:t xml:space="preserve">) </w:t>
      </w:r>
      <w:r w:rsidRPr="001F4584">
        <w:rPr>
          <w:rFonts w:asciiTheme="minorHAnsi" w:hAnsiTheme="minorHAnsi" w:cstheme="minorHAnsi"/>
        </w:rPr>
        <w:t>πτηνῶν</w:t>
      </w:r>
      <w:r w:rsidRPr="001F4584">
        <w:rPr>
          <w:rFonts w:asciiTheme="minorHAnsi" w:hAnsiTheme="minorHAnsi" w:cstheme="minorHAnsi"/>
          <w:lang w:val="en-GB"/>
        </w:rPr>
        <w:t xml:space="preserve"> </w:t>
      </w:r>
      <w:r w:rsidRPr="001F4584">
        <w:rPr>
          <w:rFonts w:asciiTheme="minorHAnsi" w:hAnsiTheme="minorHAnsi" w:cstheme="minorHAnsi"/>
        </w:rPr>
        <w:t>τε</w:t>
      </w:r>
      <w:r w:rsidRPr="001F4584">
        <w:rPr>
          <w:rFonts w:asciiTheme="minorHAnsi" w:hAnsiTheme="minorHAnsi" w:cstheme="minorHAnsi"/>
          <w:lang w:val="en-GB"/>
        </w:rPr>
        <w:t xml:space="preserve"> </w:t>
      </w:r>
      <w:r w:rsidRPr="001F4584">
        <w:rPr>
          <w:rFonts w:asciiTheme="minorHAnsi" w:hAnsiTheme="minorHAnsi" w:cstheme="minorHAnsi"/>
        </w:rPr>
        <w:t>γένη</w:t>
      </w:r>
      <w:r w:rsidRPr="001F4584">
        <w:rPr>
          <w:rFonts w:asciiTheme="minorHAnsi" w:hAnsiTheme="minorHAnsi" w:cstheme="minorHAnsi"/>
          <w:lang w:val="en-GB"/>
        </w:rPr>
        <w:t xml:space="preserve"> </w:t>
      </w:r>
      <w:r w:rsidRPr="001F4584">
        <w:rPr>
          <w:rFonts w:asciiTheme="minorHAnsi" w:hAnsiTheme="minorHAnsi" w:cstheme="minorHAnsi"/>
        </w:rPr>
        <w:t>κατακοιμάσθω</w:t>
      </w:r>
      <w:r w:rsidRPr="001F4584">
        <w:rPr>
          <w:rFonts w:asciiTheme="minorHAnsi" w:hAnsiTheme="minorHAnsi" w:cstheme="minorHAnsi"/>
          <w:lang w:val="en-GB"/>
        </w:rPr>
        <w:t xml:space="preserve">,  //   47 </w:t>
      </w:r>
      <w:r w:rsidRPr="001F4584">
        <w:rPr>
          <w:rFonts w:asciiTheme="minorHAnsi" w:hAnsiTheme="minorHAnsi" w:cstheme="minorHAnsi"/>
        </w:rPr>
        <w:t>θηρῶν</w:t>
      </w:r>
      <w:r w:rsidRPr="001F4584">
        <w:rPr>
          <w:rFonts w:asciiTheme="minorHAnsi" w:hAnsiTheme="minorHAnsi" w:cstheme="minorHAnsi"/>
          <w:lang w:val="en-GB"/>
        </w:rPr>
        <w:t xml:space="preserve"> </w:t>
      </w:r>
      <w:r w:rsidRPr="001F4584">
        <w:rPr>
          <w:rFonts w:asciiTheme="minorHAnsi" w:hAnsiTheme="minorHAnsi" w:cstheme="minorHAnsi"/>
        </w:rPr>
        <w:t>τ</w:t>
      </w:r>
      <w:r w:rsidRPr="001F4584">
        <w:rPr>
          <w:rFonts w:asciiTheme="minorHAnsi" w:hAnsiTheme="minorHAnsi" w:cstheme="minorHAnsi"/>
          <w:lang w:val="en-GB"/>
        </w:rPr>
        <w:t xml:space="preserve">´ </w:t>
      </w:r>
      <w:r w:rsidRPr="001F4584">
        <w:rPr>
          <w:rFonts w:asciiTheme="minorHAnsi" w:hAnsiTheme="minorHAnsi" w:cstheme="minorHAnsi"/>
        </w:rPr>
        <w:t>ἀγρίων</w:t>
      </w:r>
      <w:r w:rsidRPr="001F4584">
        <w:rPr>
          <w:rFonts w:asciiTheme="minorHAnsi" w:hAnsiTheme="minorHAnsi" w:cstheme="minorHAnsi"/>
          <w:lang w:val="en-GB"/>
        </w:rPr>
        <w:t xml:space="preserve"> </w:t>
      </w:r>
      <w:r w:rsidRPr="001F4584">
        <w:rPr>
          <w:rFonts w:asciiTheme="minorHAnsi" w:hAnsiTheme="minorHAnsi" w:cstheme="minorHAnsi"/>
        </w:rPr>
        <w:t>πόδες</w:t>
      </w:r>
      <w:r w:rsidRPr="001F4584">
        <w:rPr>
          <w:rFonts w:asciiTheme="minorHAnsi" w:hAnsiTheme="minorHAnsi" w:cstheme="minorHAnsi"/>
          <w:lang w:val="en-GB"/>
        </w:rPr>
        <w:t xml:space="preserve"> </w:t>
      </w:r>
      <w:r w:rsidRPr="001F4584">
        <w:rPr>
          <w:rFonts w:asciiTheme="minorHAnsi" w:hAnsiTheme="minorHAnsi" w:cstheme="minorHAnsi"/>
        </w:rPr>
        <w:t>ὑλοδρόμων</w:t>
      </w:r>
      <w:r w:rsidRPr="001F4584">
        <w:rPr>
          <w:rFonts w:asciiTheme="minorHAnsi" w:hAnsiTheme="minorHAnsi" w:cstheme="minorHAnsi"/>
          <w:lang w:val="en-GB"/>
        </w:rPr>
        <w:t xml:space="preserve"> // 48 </w:t>
      </w:r>
      <w:r w:rsidRPr="001F4584">
        <w:rPr>
          <w:rFonts w:asciiTheme="minorHAnsi" w:hAnsiTheme="minorHAnsi" w:cstheme="minorHAnsi"/>
        </w:rPr>
        <w:t>μὴ</w:t>
      </w:r>
      <w:r w:rsidRPr="001F4584">
        <w:rPr>
          <w:rFonts w:asciiTheme="minorHAnsi" w:hAnsiTheme="minorHAnsi" w:cstheme="minorHAnsi"/>
          <w:lang w:val="en-GB"/>
        </w:rPr>
        <w:t xml:space="preserve"> </w:t>
      </w:r>
      <w:r w:rsidRPr="001F4584">
        <w:rPr>
          <w:rFonts w:asciiTheme="minorHAnsi" w:hAnsiTheme="minorHAnsi" w:cstheme="minorHAnsi"/>
        </w:rPr>
        <w:t>λυέσθων·</w:t>
      </w:r>
      <w:r w:rsidRPr="001F4584">
        <w:rPr>
          <w:rFonts w:asciiTheme="minorHAnsi" w:hAnsiTheme="minorHAnsi" w:cstheme="minorHAnsi"/>
          <w:lang w:val="en-GB"/>
        </w:rPr>
        <w:t xml:space="preserve">— </w:t>
      </w:r>
      <w:r w:rsidRPr="001F4584">
        <w:rPr>
          <w:rFonts w:asciiTheme="minorHAnsi" w:hAnsiTheme="minorHAnsi" w:cstheme="minorHAnsi"/>
          <w:lang w:val="en-GB"/>
        </w:rPr>
        <w:br/>
        <w:t>48 (</w:t>
      </w:r>
      <w:r w:rsidRPr="001F4584">
        <w:rPr>
          <w:rFonts w:asciiTheme="minorHAnsi" w:hAnsiTheme="minorHAnsi" w:cstheme="minorHAnsi"/>
        </w:rPr>
        <w:t>ΜΝΗΣΙΛΟΧΟΣ</w:t>
      </w:r>
      <w:r w:rsidRPr="001F4584">
        <w:rPr>
          <w:rFonts w:asciiTheme="minorHAnsi" w:hAnsiTheme="minorHAnsi" w:cstheme="minorHAnsi"/>
          <w:lang w:val="en-GB"/>
        </w:rPr>
        <w:t xml:space="preserve">) </w:t>
      </w:r>
      <w:r w:rsidRPr="001F4584">
        <w:rPr>
          <w:rFonts w:asciiTheme="minorHAnsi" w:hAnsiTheme="minorHAnsi" w:cstheme="minorHAnsi"/>
        </w:rPr>
        <w:t>Βομβαλοβομβάξ</w:t>
      </w:r>
      <w:r w:rsidRPr="001F4584">
        <w:rPr>
          <w:rFonts w:asciiTheme="minorHAnsi" w:hAnsiTheme="minorHAnsi" w:cstheme="minorHAnsi"/>
          <w:lang w:val="en-GB"/>
        </w:rPr>
        <w:t xml:space="preserve">. </w:t>
      </w:r>
      <w:r w:rsidRPr="001F4584">
        <w:rPr>
          <w:rFonts w:asciiTheme="minorHAnsi" w:hAnsiTheme="minorHAnsi" w:cstheme="minorHAnsi"/>
          <w:lang w:val="en-GB"/>
        </w:rPr>
        <w:br/>
        <w:t>49 (</w:t>
      </w:r>
      <w:r w:rsidRPr="001F4584">
        <w:rPr>
          <w:rFonts w:asciiTheme="minorHAnsi" w:hAnsiTheme="minorHAnsi" w:cstheme="minorHAnsi"/>
        </w:rPr>
        <w:t>ΘΕΡΑΠΩΝ</w:t>
      </w:r>
      <w:r w:rsidRPr="001F4584">
        <w:rPr>
          <w:rFonts w:asciiTheme="minorHAnsi" w:hAnsiTheme="minorHAnsi" w:cstheme="minorHAnsi"/>
          <w:lang w:val="en-GB"/>
        </w:rPr>
        <w:t xml:space="preserve">) </w:t>
      </w:r>
      <w:r w:rsidRPr="001F4584">
        <w:rPr>
          <w:rFonts w:asciiTheme="minorHAnsi" w:hAnsiTheme="minorHAnsi" w:cstheme="minorHAnsi"/>
        </w:rPr>
        <w:t>μέλλει</w:t>
      </w:r>
      <w:r w:rsidRPr="001F4584">
        <w:rPr>
          <w:rFonts w:asciiTheme="minorHAnsi" w:hAnsiTheme="minorHAnsi" w:cstheme="minorHAnsi"/>
          <w:lang w:val="en-GB"/>
        </w:rPr>
        <w:t xml:space="preserve"> </w:t>
      </w:r>
      <w:r w:rsidRPr="001F4584">
        <w:rPr>
          <w:rFonts w:asciiTheme="minorHAnsi" w:hAnsiTheme="minorHAnsi" w:cstheme="minorHAnsi"/>
        </w:rPr>
        <w:t>γὰρ</w:t>
      </w:r>
      <w:r w:rsidRPr="001F4584">
        <w:rPr>
          <w:rFonts w:asciiTheme="minorHAnsi" w:hAnsiTheme="minorHAnsi" w:cstheme="minorHAnsi"/>
          <w:lang w:val="en-GB"/>
        </w:rPr>
        <w:t xml:space="preserve"> </w:t>
      </w:r>
      <w:r w:rsidRPr="001F4584">
        <w:rPr>
          <w:rFonts w:asciiTheme="minorHAnsi" w:hAnsiTheme="minorHAnsi" w:cstheme="minorHAnsi"/>
        </w:rPr>
        <w:t>ὁ</w:t>
      </w:r>
      <w:r w:rsidRPr="001F4584">
        <w:rPr>
          <w:rFonts w:asciiTheme="minorHAnsi" w:hAnsiTheme="minorHAnsi" w:cstheme="minorHAnsi"/>
          <w:lang w:val="en-GB"/>
        </w:rPr>
        <w:t xml:space="preserve"> </w:t>
      </w:r>
      <w:r w:rsidRPr="001F4584">
        <w:rPr>
          <w:rFonts w:asciiTheme="minorHAnsi" w:hAnsiTheme="minorHAnsi" w:cstheme="minorHAnsi"/>
        </w:rPr>
        <w:t>καλλιεπὴς</w:t>
      </w:r>
      <w:r w:rsidRPr="001F4584">
        <w:rPr>
          <w:rFonts w:asciiTheme="minorHAnsi" w:hAnsiTheme="minorHAnsi" w:cstheme="minorHAnsi"/>
          <w:lang w:val="en-GB"/>
        </w:rPr>
        <w:t xml:space="preserve"> </w:t>
      </w:r>
      <w:r w:rsidRPr="001F4584">
        <w:rPr>
          <w:rFonts w:asciiTheme="minorHAnsi" w:hAnsiTheme="minorHAnsi" w:cstheme="minorHAnsi"/>
        </w:rPr>
        <w:t>Ἀγάθων</w:t>
      </w:r>
      <w:r w:rsidRPr="001F4584">
        <w:rPr>
          <w:rFonts w:asciiTheme="minorHAnsi" w:hAnsiTheme="minorHAnsi" w:cstheme="minorHAnsi"/>
          <w:lang w:val="en-GB"/>
        </w:rPr>
        <w:t xml:space="preserve"> //  50 </w:t>
      </w:r>
      <w:r w:rsidRPr="001F4584">
        <w:rPr>
          <w:rFonts w:asciiTheme="minorHAnsi" w:hAnsiTheme="minorHAnsi" w:cstheme="minorHAnsi"/>
        </w:rPr>
        <w:t>πρόμος</w:t>
      </w:r>
      <w:r w:rsidRPr="001F4584">
        <w:rPr>
          <w:rFonts w:asciiTheme="minorHAnsi" w:hAnsiTheme="minorHAnsi" w:cstheme="minorHAnsi"/>
          <w:lang w:val="en-GB"/>
        </w:rPr>
        <w:t xml:space="preserve"> </w:t>
      </w:r>
      <w:r w:rsidRPr="001F4584">
        <w:rPr>
          <w:rFonts w:asciiTheme="minorHAnsi" w:hAnsiTheme="minorHAnsi" w:cstheme="minorHAnsi"/>
        </w:rPr>
        <w:t>ἡμέτερος</w:t>
      </w:r>
      <w:r w:rsidRPr="001F4584">
        <w:rPr>
          <w:rFonts w:asciiTheme="minorHAnsi" w:hAnsiTheme="minorHAnsi" w:cstheme="minorHAnsi"/>
          <w:lang w:val="en-GB"/>
        </w:rPr>
        <w:t xml:space="preserve">—   </w:t>
      </w:r>
      <w:r w:rsidRPr="001F4584">
        <w:rPr>
          <w:rFonts w:ascii="Arial" w:hAnsi="Arial" w:cs="Arial"/>
          <w:lang w:val="en-GB"/>
        </w:rPr>
        <w:t>▬</w:t>
      </w:r>
      <w:r w:rsidRPr="001F4584">
        <w:rPr>
          <w:rFonts w:asciiTheme="minorHAnsi" w:hAnsiTheme="minorHAnsi" w:cstheme="minorHAnsi"/>
          <w:lang w:val="en-GB"/>
        </w:rPr>
        <w:t xml:space="preserve">  (39) LE SERVITEUR D'AGATHON. </w:t>
      </w:r>
      <w:r w:rsidRPr="001F4584">
        <w:rPr>
          <w:rFonts w:asciiTheme="minorHAnsi" w:hAnsiTheme="minorHAnsi" w:cstheme="minorHAnsi"/>
        </w:rPr>
        <w:t>Silence dans tout le peuple : bouche close. Car le thiase des Muses a élu domicile dans la demeure de mon maître et y module ses chants. Que le paisible éther retienne l'haleine des vents, et que le calme règne sur l'azur des flots. (45) MNÉSILOQUE. Bombax ! EURIPIDE. Tais-toi. Que dis-tu ? LE SERVITEUR. Que la gent ailée s'endorme : que les pieds des bêtes sauvages errant dans les bois perdent leur agilité. MNÉSILOQUE. Bombalobombax! LE SERVITEUR. Le poète harmonieux Agathon, notre maître, se dispose...</w:t>
      </w:r>
    </w:p>
  </w:footnote>
  <w:footnote w:id="440">
    <w:p w14:paraId="5DC1C651" w14:textId="1125AFE6"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Denys  longin De sublimitate, 3.      </w:t>
      </w:r>
      <w:r w:rsidRPr="001F4584">
        <w:rPr>
          <w:rFonts w:asciiTheme="minorHAnsi" w:hAnsiTheme="minorHAnsi" w:cstheme="minorHAnsi"/>
        </w:rPr>
        <w:t xml:space="preserve"> [3] γράφων δὲ πρὸς δέ, φίλτατε, τὸν παιδείας ἐπιστήμονα, σχεδὸν ἀπήλλαγμαι καὶ τοῦ διὰ πλειόνων προϋποτίθεσθαι,</w:t>
      </w:r>
      <w:r w:rsidRPr="001F4584">
        <w:rPr>
          <w:rFonts w:asciiTheme="minorHAnsi" w:hAnsiTheme="minorHAnsi" w:cstheme="minorHAnsi"/>
          <w:b/>
          <w:u w:val="single"/>
        </w:rPr>
        <w:t xml:space="preserve"> ὡς ἀκρότης καὶ ἐξοχή τις λόγων ἐστὶ τὰ ὕψη</w:t>
      </w:r>
      <w:r w:rsidRPr="001F4584">
        <w:rPr>
          <w:rFonts w:asciiTheme="minorHAnsi" w:hAnsiTheme="minorHAnsi" w:cstheme="minorHAnsi"/>
        </w:rPr>
        <w:t xml:space="preserve">, καὶ ποιητῶν τε οἱ μέγιστοι καὶ συγγραφέων οὐκ ἄλλοθεν ἢ ἐνθένδε ποθὲν ἐπρώτευσαν καὶ ταῖς ἑαυτῶν περιέβαλον εὐκλείαις τὸν αἰῶνα. </w:t>
      </w:r>
    </w:p>
  </w:footnote>
  <w:footnote w:id="441">
    <w:p w14:paraId="6DE20111" w14:textId="1586FD86"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Lucien, de la danse. 27.  </w:t>
      </w:r>
      <w:r w:rsidRPr="001F4584">
        <w:rPr>
          <w:rFonts w:asciiTheme="minorHAnsi" w:hAnsiTheme="minorHAnsi" w:cstheme="minorHAnsi"/>
        </w:rPr>
        <w:t>« Ἐῶ λέγειν προστερνίδια καὶ προγαστρίδια,</w:t>
      </w:r>
      <w:r w:rsidRPr="001F4584">
        <w:rPr>
          <w:rFonts w:asciiTheme="minorHAnsi" w:hAnsiTheme="minorHAnsi" w:cstheme="minorHAnsi"/>
          <w:b/>
          <w:u w:val="single"/>
        </w:rPr>
        <w:t xml:space="preserve"> προσθετὴν καὶ ἐπιτεχνητὴν παχύτητα </w:t>
      </w:r>
      <w:r w:rsidRPr="001F4584">
        <w:rPr>
          <w:rFonts w:asciiTheme="minorHAnsi" w:hAnsiTheme="minorHAnsi" w:cstheme="minorHAnsi"/>
        </w:rPr>
        <w:t xml:space="preserve">προσποιούμενος, ὡς μὴ τοῦ μήκους ἡ ἀρρυθμία ἐν λεπτῷ μᾶλλον ἐλέγχοιτο·»  [27] Examinons d'abord la tragédie sous le rapport du costume. Quel spectacle effrayant et hideux que de voir un personnage, d'une grandeur gigantesque, monté sur des cothurnes d'une hauteur démesurée, dont le masque, placé au-dessus de la tète, ouvre la bouche d'une manière effroyable et semble vouloir avaler les spectateurs ! </w:t>
      </w:r>
      <w:r w:rsidRPr="001F4584">
        <w:rPr>
          <w:rFonts w:asciiTheme="minorHAnsi" w:hAnsiTheme="minorHAnsi" w:cstheme="minorHAnsi"/>
          <w:b/>
        </w:rPr>
        <w:t xml:space="preserve">Je ne parle pas de ces plastrons qui garnissent la poitrine et le ventre de l'acteur, et qui, lui donnant une grosseur factice et artificielle, empêchent que sa maigreur ne rende ridicule sa taille disproportionnée </w:t>
      </w:r>
      <w:r w:rsidRPr="001F4584">
        <w:rPr>
          <w:rFonts w:asciiTheme="minorHAnsi" w:hAnsiTheme="minorHAnsi" w:cstheme="minorHAnsi"/>
        </w:rPr>
        <w:t>! Ensuite lorsque du fond de ces habits il se met à débiter, d'un son de voix sourd ou forcé, ses tirades de vers ïambiques, quoi de plus ridicule qu'en chantant ses infortunes il ne songe qu'à soigner ses inflexions !</w:t>
      </w:r>
    </w:p>
  </w:footnote>
  <w:footnote w:id="442">
    <w:p w14:paraId="124FDBBF" w14:textId="76B8C8D4"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Aristophane, </w:t>
      </w:r>
      <w:r w:rsidRPr="001F4584">
        <w:rPr>
          <w:rFonts w:asciiTheme="minorHAnsi" w:hAnsiTheme="minorHAnsi" w:cstheme="minorHAnsi"/>
          <w:b/>
          <w:i/>
        </w:rPr>
        <w:t>Grenouilles</w:t>
      </w:r>
      <w:r w:rsidRPr="001F4584">
        <w:rPr>
          <w:rFonts w:asciiTheme="minorHAnsi" w:hAnsiTheme="minorHAnsi" w:cstheme="minorHAnsi"/>
          <w:b/>
        </w:rPr>
        <w:t>, 925</w:t>
      </w:r>
      <w:r w:rsidRPr="001F4584">
        <w:rPr>
          <w:rFonts w:asciiTheme="minorHAnsi" w:hAnsiTheme="minorHAnsi" w:cstheme="minorHAnsi"/>
        </w:rPr>
        <w:t xml:space="preserve">.    (Εὐριπίδης)  ὅτι αὐτὸν ἐξελέγχω.  // κἄπειτ᾽ ἐπειδὴ ταῦτα ληρήσειε καὶ τὸ δρᾶμα //  ἤδη μεσοίη, ῥήματ᾽ ἂν βόεια δώδεκ᾽ εἶπεν, //  925 ὀφρῦς ἔχοντα καὶ λόφους, δείν᾽ ἄττα μορμορωπά, //  ἄγνωτα τοῖς θεωμένοις. </w:t>
      </w:r>
      <w:r w:rsidRPr="001F4584">
        <w:rPr>
          <w:rFonts w:ascii="Arial" w:hAnsi="Arial" w:cs="Arial"/>
        </w:rPr>
        <w:t>▬</w:t>
      </w:r>
      <w:r w:rsidRPr="001F4584">
        <w:rPr>
          <w:rFonts w:asciiTheme="minorHAnsi" w:hAnsiTheme="minorHAnsi" w:cstheme="minorHAnsi"/>
        </w:rPr>
        <w:t xml:space="preserve">  EURIPIDE. C'est parce que je le (= </w:t>
      </w:r>
      <w:r w:rsidRPr="001F4584">
        <w:rPr>
          <w:rFonts w:asciiTheme="minorHAnsi" w:hAnsiTheme="minorHAnsi" w:cstheme="minorHAnsi"/>
          <w:i/>
        </w:rPr>
        <w:t>Eschyle</w:t>
      </w:r>
      <w:r w:rsidRPr="001F4584">
        <w:rPr>
          <w:rFonts w:asciiTheme="minorHAnsi" w:hAnsiTheme="minorHAnsi" w:cstheme="minorHAnsi"/>
        </w:rPr>
        <w:t>)  confonds. Puis, après ces radotages, lorsque le drame était arrivé à la moitié, il lançait une douzaine de termes beuglants, ayant sourcils et aigrettes,  affreux, épouvantables, inconnus aux spectateurs.</w:t>
      </w:r>
    </w:p>
  </w:footnote>
  <w:footnote w:id="443">
    <w:p w14:paraId="1CADD786" w14:textId="75EE125B"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Coelius, 13</w:t>
      </w:r>
      <w:r w:rsidR="001643A9" w:rsidRPr="001F4584">
        <w:rPr>
          <w:rFonts w:asciiTheme="minorHAnsi" w:hAnsiTheme="minorHAnsi" w:cstheme="minorHAnsi"/>
          <w:b/>
        </w:rPr>
        <w:t>, 2</w:t>
      </w:r>
      <w:r w:rsidRPr="001F4584">
        <w:rPr>
          <w:rFonts w:asciiTheme="minorHAnsi" w:hAnsiTheme="minorHAnsi" w:cstheme="minorHAnsi"/>
          <w:b/>
        </w:rPr>
        <w:t xml:space="preserve"> ???   </w:t>
      </w:r>
      <w:r w:rsidRPr="001F4584">
        <w:rPr>
          <w:rFonts w:asciiTheme="minorHAnsi" w:hAnsiTheme="minorHAnsi" w:cstheme="minorHAnsi"/>
          <w:b/>
          <w:bCs/>
        </w:rPr>
        <w:t>Quintilien,</w:t>
      </w:r>
      <w:r w:rsidRPr="001F4584">
        <w:rPr>
          <w:rFonts w:asciiTheme="minorHAnsi" w:hAnsiTheme="minorHAnsi" w:cstheme="minorHAnsi"/>
          <w:bCs/>
          <w:i/>
          <w:iCs/>
        </w:rPr>
        <w:t xml:space="preserve"> Institution oratoire </w:t>
      </w:r>
      <w:r w:rsidRPr="001F4584">
        <w:rPr>
          <w:rFonts w:asciiTheme="minorHAnsi" w:hAnsiTheme="minorHAnsi" w:cstheme="minorHAnsi"/>
          <w:bCs/>
          <w:i/>
          <w:iCs/>
          <w:lang w:val="el-GR"/>
        </w:rPr>
        <w:t>Ι</w:t>
      </w:r>
      <w:r w:rsidRPr="001F4584">
        <w:rPr>
          <w:rFonts w:asciiTheme="minorHAnsi" w:hAnsiTheme="minorHAnsi" w:cstheme="minorHAnsi"/>
          <w:bCs/>
          <w:i/>
          <w:iCs/>
        </w:rPr>
        <w:t xml:space="preserve">, 11, 6. </w:t>
      </w:r>
      <w:r w:rsidRPr="001F4584">
        <w:rPr>
          <w:rFonts w:asciiTheme="minorHAnsi" w:hAnsiTheme="minorHAnsi" w:cstheme="minorHAnsi"/>
          <w:bCs/>
        </w:rPr>
        <w:t xml:space="preserve">  </w:t>
      </w:r>
      <w:r w:rsidRPr="001F4584">
        <w:rPr>
          <w:rFonts w:asciiTheme="minorHAnsi" w:hAnsiTheme="minorHAnsi" w:cstheme="minorHAnsi"/>
          <w:b/>
          <w:lang w:eastAsia="fr-FR"/>
        </w:rPr>
        <w:t>Texte latin :  [1</w:t>
      </w:r>
      <w:r w:rsidR="001643A9" w:rsidRPr="001F4584">
        <w:rPr>
          <w:rFonts w:asciiTheme="minorHAnsi" w:hAnsiTheme="minorHAnsi" w:cstheme="minorHAnsi"/>
          <w:b/>
          <w:lang w:eastAsia="fr-FR"/>
        </w:rPr>
        <w:t>, 1</w:t>
      </w:r>
      <w:r w:rsidRPr="001F4584">
        <w:rPr>
          <w:rFonts w:asciiTheme="minorHAnsi" w:hAnsiTheme="minorHAnsi" w:cstheme="minorHAnsi"/>
          <w:b/>
          <w:lang w:eastAsia="fr-FR"/>
        </w:rPr>
        <w:t>1</w:t>
      </w:r>
      <w:r w:rsidR="001643A9" w:rsidRPr="001F4584">
        <w:rPr>
          <w:rFonts w:asciiTheme="minorHAnsi" w:hAnsiTheme="minorHAnsi" w:cstheme="minorHAnsi"/>
          <w:b/>
          <w:lang w:eastAsia="fr-FR"/>
        </w:rPr>
        <w:t>, 6</w:t>
      </w:r>
      <w:r w:rsidRPr="001F4584">
        <w:rPr>
          <w:rFonts w:asciiTheme="minorHAnsi" w:hAnsiTheme="minorHAnsi" w:cstheme="minorHAnsi"/>
          <w:b/>
          <w:lang w:eastAsia="fr-FR"/>
        </w:rPr>
        <w:t xml:space="preserve">]. </w:t>
      </w:r>
      <w:r w:rsidRPr="001F4584">
        <w:rPr>
          <w:rFonts w:asciiTheme="minorHAnsi" w:hAnsiTheme="minorHAnsi" w:cstheme="minorHAnsi"/>
          <w:lang w:eastAsia="fr-FR"/>
        </w:rPr>
        <w:t xml:space="preserve"> Ne illas quidem circa « s » litteram delicias hic magister feret, nec uerba in faucibus patietur audiri nec oris inanitate resonare nec, quod minime sermoni puro conueniat, simplicem uocis naturam pleniore quodam sono circumliniri, quod </w:t>
      </w:r>
      <w:r w:rsidRPr="001F4584">
        <w:rPr>
          <w:rFonts w:asciiTheme="minorHAnsi" w:hAnsiTheme="minorHAnsi" w:cstheme="minorHAnsi"/>
        </w:rPr>
        <w:t>Graeci "G-katapeplasmenon</w:t>
      </w:r>
      <w:r w:rsidRPr="001F4584">
        <w:rPr>
          <w:rFonts w:asciiTheme="minorHAnsi" w:hAnsiTheme="minorHAnsi" w:cstheme="minorHAnsi"/>
          <w:lang w:eastAsia="fr-FR"/>
        </w:rPr>
        <w:t>" dicunt:  [1</w:t>
      </w:r>
      <w:r w:rsidR="001643A9" w:rsidRPr="001F4584">
        <w:rPr>
          <w:rFonts w:asciiTheme="minorHAnsi" w:hAnsiTheme="minorHAnsi" w:cstheme="minorHAnsi"/>
          <w:lang w:eastAsia="fr-FR"/>
        </w:rPr>
        <w:t>, 1</w:t>
      </w:r>
      <w:r w:rsidRPr="001F4584">
        <w:rPr>
          <w:rFonts w:asciiTheme="minorHAnsi" w:hAnsiTheme="minorHAnsi" w:cstheme="minorHAnsi"/>
          <w:lang w:eastAsia="fr-FR"/>
        </w:rPr>
        <w:t>1</w:t>
      </w:r>
      <w:r w:rsidR="001643A9" w:rsidRPr="001F4584">
        <w:rPr>
          <w:rFonts w:asciiTheme="minorHAnsi" w:hAnsiTheme="minorHAnsi" w:cstheme="minorHAnsi"/>
          <w:lang w:eastAsia="fr-FR"/>
        </w:rPr>
        <w:t>, 7</w:t>
      </w:r>
      <w:r w:rsidRPr="001F4584">
        <w:rPr>
          <w:rFonts w:asciiTheme="minorHAnsi" w:hAnsiTheme="minorHAnsi" w:cstheme="minorHAnsi"/>
          <w:lang w:eastAsia="fr-FR"/>
        </w:rPr>
        <w:t xml:space="preserve">] sic appellatur cantus tibiarum, quae praeclusis, quibus clarescunt, foraminibus, recto modo exitu grauiorem spiritum reddunt.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Traduction française :  [1</w:t>
      </w:r>
      <w:r w:rsidR="001643A9" w:rsidRPr="001F4584">
        <w:rPr>
          <w:rFonts w:asciiTheme="minorHAnsi" w:hAnsiTheme="minorHAnsi" w:cstheme="minorHAnsi"/>
          <w:lang w:eastAsia="fr-FR"/>
        </w:rPr>
        <w:t>, 1</w:t>
      </w:r>
      <w:r w:rsidRPr="001F4584">
        <w:rPr>
          <w:rFonts w:asciiTheme="minorHAnsi" w:hAnsiTheme="minorHAnsi" w:cstheme="minorHAnsi"/>
          <w:lang w:eastAsia="fr-FR"/>
        </w:rPr>
        <w:t>1</w:t>
      </w:r>
      <w:r w:rsidR="001643A9" w:rsidRPr="001F4584">
        <w:rPr>
          <w:rFonts w:asciiTheme="minorHAnsi" w:hAnsiTheme="minorHAnsi" w:cstheme="minorHAnsi"/>
          <w:lang w:eastAsia="fr-FR"/>
        </w:rPr>
        <w:t>, 6</w:t>
      </w:r>
      <w:r w:rsidRPr="001F4584">
        <w:rPr>
          <w:rFonts w:asciiTheme="minorHAnsi" w:hAnsiTheme="minorHAnsi" w:cstheme="minorHAnsi"/>
          <w:lang w:eastAsia="fr-FR"/>
        </w:rPr>
        <w:t>] Le maître ne souffrira pas non plus que l'élève s'appuie avec complaisance sur la lettre s, ni qu'il parle du gosier ou grossisse sa voix dans la bouche, ni (ce qui est tout à fait contraire à la pureté du langage) qu'il farde la nature simple de la voix, en prenant ce ton emphatique que les grecs appellent g-katapeplasmevnon,   [1</w:t>
      </w:r>
      <w:r w:rsidR="001643A9" w:rsidRPr="001F4584">
        <w:rPr>
          <w:rFonts w:asciiTheme="minorHAnsi" w:hAnsiTheme="minorHAnsi" w:cstheme="minorHAnsi"/>
          <w:lang w:eastAsia="fr-FR"/>
        </w:rPr>
        <w:t>, 1</w:t>
      </w:r>
      <w:r w:rsidRPr="001F4584">
        <w:rPr>
          <w:rFonts w:asciiTheme="minorHAnsi" w:hAnsiTheme="minorHAnsi" w:cstheme="minorHAnsi"/>
          <w:lang w:eastAsia="fr-FR"/>
        </w:rPr>
        <w:t>1</w:t>
      </w:r>
      <w:r w:rsidR="001643A9" w:rsidRPr="001F4584">
        <w:rPr>
          <w:rFonts w:asciiTheme="minorHAnsi" w:hAnsiTheme="minorHAnsi" w:cstheme="minorHAnsi"/>
          <w:lang w:eastAsia="fr-FR"/>
        </w:rPr>
        <w:t>, 7</w:t>
      </w:r>
      <w:r w:rsidRPr="001F4584">
        <w:rPr>
          <w:rFonts w:asciiTheme="minorHAnsi" w:hAnsiTheme="minorHAnsi" w:cstheme="minorHAnsi"/>
          <w:lang w:eastAsia="fr-FR"/>
        </w:rPr>
        <w:t xml:space="preserve">] du nom qu'on donne au son grave que rend la flûte, lorsqu'en bouchant les trous destinés aux tons aigus, on ne laisse libre que l'issue directe de l'instrument.   </w:t>
      </w:r>
      <w:r w:rsidRPr="001F4584">
        <w:rPr>
          <w:rFonts w:asciiTheme="minorHAnsi" w:hAnsiTheme="minorHAnsi" w:cstheme="minorHAnsi"/>
          <w:bCs/>
        </w:rPr>
        <w:t xml:space="preserve"> </w:t>
      </w:r>
      <w:r w:rsidRPr="001F4584">
        <w:rPr>
          <w:rFonts w:asciiTheme="minorHAnsi" w:hAnsiTheme="minorHAnsi" w:cstheme="minorHAnsi"/>
        </w:rPr>
        <w:t xml:space="preserve">  </w:t>
      </w:r>
      <w:r w:rsidRPr="001F4584">
        <w:rPr>
          <w:rFonts w:asciiTheme="minorHAnsi" w:eastAsia="Times New Roman" w:hAnsiTheme="minorHAnsi" w:cstheme="minorHAnsi"/>
          <w:b/>
          <w:bCs/>
          <w:caps/>
          <w:lang w:eastAsia="fr-FR"/>
        </w:rPr>
        <w:t>κ</w:t>
      </w:r>
      <w:r w:rsidRPr="001F4584">
        <w:rPr>
          <w:rFonts w:asciiTheme="minorHAnsi" w:eastAsia="Times New Roman" w:hAnsiTheme="minorHAnsi" w:cstheme="minorHAnsi"/>
          <w:b/>
          <w:bCs/>
          <w:lang w:eastAsia="fr-FR"/>
        </w:rPr>
        <w:t>αταπλάσσω</w:t>
      </w:r>
      <w:r w:rsidRPr="001F4584">
        <w:rPr>
          <w:rFonts w:asciiTheme="minorHAnsi" w:eastAsia="Times New Roman" w:hAnsiTheme="minorHAnsi" w:cstheme="minorHAnsi"/>
          <w:bCs/>
          <w:lang w:eastAsia="fr-FR"/>
        </w:rPr>
        <w: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i/>
          <w:iCs/>
          <w:lang w:eastAsia="fr-FR"/>
        </w:rPr>
        <w:t>att.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bCs/>
          <w:lang w:eastAsia="fr-FR"/>
        </w:rPr>
        <w:t>-πλάττω,</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i/>
          <w:iCs/>
          <w:lang w:eastAsia="fr-FR"/>
        </w:rPr>
        <w:t>f.</w:t>
      </w:r>
      <w:r w:rsidRPr="001F4584">
        <w:rPr>
          <w:rFonts w:asciiTheme="minorHAnsi" w:eastAsia="Times New Roman" w:hAnsiTheme="minorHAnsi" w:cstheme="minorHAnsi"/>
          <w:lang w:eastAsia="fr-FR"/>
        </w:rPr>
        <w:t xml:space="preserve"> -πλάσω </w:t>
      </w:r>
      <w:r w:rsidRPr="001F4584">
        <w:rPr>
          <w:rFonts w:asciiTheme="minorHAnsi" w:eastAsia="Times New Roman" w:hAnsiTheme="minorHAnsi" w:cstheme="minorHAnsi"/>
          <w:bCs/>
          <w:lang w:eastAsia="fr-FR"/>
        </w:rPr>
        <w:t>1</w:t>
      </w:r>
      <w:r w:rsidRPr="001F4584">
        <w:rPr>
          <w:rFonts w:asciiTheme="minorHAnsi" w:eastAsia="Times New Roman" w:hAnsiTheme="minorHAnsi" w:cstheme="minorHAnsi"/>
          <w:lang w:eastAsia="fr-FR"/>
        </w:rPr>
        <w:t xml:space="preserve"> appliquer un enduit, enduire : κηρῷ τὰ ὦτα, PLUT. </w:t>
      </w:r>
      <w:r w:rsidRPr="001F4584">
        <w:rPr>
          <w:rFonts w:asciiTheme="minorHAnsi" w:eastAsia="Times New Roman" w:hAnsiTheme="minorHAnsi" w:cstheme="minorHAnsi"/>
          <w:i/>
          <w:iCs/>
          <w:lang w:eastAsia="fr-FR"/>
        </w:rPr>
        <w:t>M. 15</w:t>
      </w:r>
      <w:r w:rsidRPr="001F4584">
        <w:rPr>
          <w:rFonts w:asciiTheme="minorHAnsi" w:eastAsia="Times New Roman" w:hAnsiTheme="minorHAnsi" w:cstheme="minorHAnsi"/>
          <w:lang w:eastAsia="fr-FR"/>
        </w:rPr>
        <w:t xml:space="preserve"> d, enduire les oreilles de cire ( </w:t>
      </w:r>
      <w:r w:rsidRPr="001F4584">
        <w:rPr>
          <w:rFonts w:asciiTheme="minorHAnsi" w:hAnsiTheme="minorHAnsi" w:cstheme="minorHAnsi"/>
          <w:i/>
          <w:iCs/>
        </w:rPr>
        <w:t xml:space="preserve">sono circumlinimus </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i/>
          <w:iCs/>
          <w:lang w:eastAsia="fr-FR"/>
        </w:rPr>
        <w:t>fig.</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b/>
          <w:lang w:eastAsia="fr-FR"/>
        </w:rPr>
        <w:t>καταπεπλασμένος</w:t>
      </w:r>
      <w:r w:rsidRPr="001F4584">
        <w:rPr>
          <w:rFonts w:asciiTheme="minorHAnsi" w:eastAsia="Times New Roman" w:hAnsiTheme="minorHAnsi" w:cstheme="minorHAnsi"/>
          <w:lang w:eastAsia="fr-FR"/>
        </w:rPr>
        <w:t xml:space="preserve">, ARSTD. </w:t>
      </w:r>
      <w:r w:rsidRPr="001F4584">
        <w:rPr>
          <w:rFonts w:asciiTheme="minorHAnsi" w:eastAsia="Times New Roman" w:hAnsiTheme="minorHAnsi" w:cstheme="minorHAnsi"/>
          <w:i/>
          <w:iCs/>
          <w:lang w:eastAsia="fr-FR"/>
        </w:rPr>
        <w:t>t. 2, 388,</w:t>
      </w:r>
      <w:r w:rsidRPr="001F4584">
        <w:rPr>
          <w:rFonts w:asciiTheme="minorHAnsi" w:eastAsia="Times New Roman" w:hAnsiTheme="minorHAnsi" w:cstheme="minorHAnsi"/>
          <w:lang w:eastAsia="fr-FR"/>
        </w:rPr>
        <w:t xml:space="preserve"> fardé, </w:t>
      </w:r>
      <w:r w:rsidRPr="001F4584">
        <w:rPr>
          <w:rFonts w:asciiTheme="minorHAnsi" w:eastAsia="Times New Roman" w:hAnsiTheme="minorHAnsi" w:cstheme="minorHAnsi"/>
          <w:i/>
          <w:iCs/>
          <w:lang w:eastAsia="fr-FR"/>
        </w:rPr>
        <w:t>d'où</w:t>
      </w:r>
      <w:r w:rsidRPr="001F4584">
        <w:rPr>
          <w:rFonts w:asciiTheme="minorHAnsi" w:eastAsia="Times New Roman" w:hAnsiTheme="minorHAnsi" w:cstheme="minorHAnsi"/>
          <w:lang w:eastAsia="fr-FR"/>
        </w:rPr>
        <w:t xml:space="preserve"> feint, peu naturel  </w:t>
      </w:r>
      <w:r w:rsidRPr="001F4584">
        <w:rPr>
          <w:rFonts w:asciiTheme="minorHAnsi" w:eastAsia="Times New Roman" w:hAnsiTheme="minorHAnsi" w:cstheme="minorHAnsi"/>
          <w:bCs/>
          <w:lang w:eastAsia="fr-FR"/>
        </w:rPr>
        <w:t>2</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i/>
          <w:iCs/>
          <w:lang w:eastAsia="fr-FR"/>
        </w:rPr>
        <w:t>t. de médecine,</w:t>
      </w:r>
      <w:r w:rsidRPr="001F4584">
        <w:rPr>
          <w:rFonts w:asciiTheme="minorHAnsi" w:eastAsia="Times New Roman" w:hAnsiTheme="minorHAnsi" w:cstheme="minorHAnsi"/>
          <w:lang w:eastAsia="fr-FR"/>
        </w:rPr>
        <w:t xml:space="preserve"> appliquer un emplâtre </w:t>
      </w:r>
      <w:r w:rsidRPr="001F4584">
        <w:rPr>
          <w:rFonts w:asciiTheme="minorHAnsi" w:eastAsia="Times New Roman" w:hAnsiTheme="minorHAnsi" w:cstheme="minorHAnsi"/>
          <w:i/>
          <w:iCs/>
          <w:lang w:eastAsia="fr-FR"/>
        </w:rPr>
        <w:t>ou</w:t>
      </w:r>
      <w:r w:rsidRPr="001F4584">
        <w:rPr>
          <w:rFonts w:asciiTheme="minorHAnsi" w:eastAsia="Times New Roman" w:hAnsiTheme="minorHAnsi" w:cstheme="minorHAnsi"/>
          <w:lang w:eastAsia="fr-FR"/>
        </w:rPr>
        <w:t xml:space="preserve"> un cataplasme, DIOSC. </w:t>
      </w:r>
      <w:r w:rsidRPr="001F4584">
        <w:rPr>
          <w:rFonts w:asciiTheme="minorHAnsi" w:eastAsia="Times New Roman" w:hAnsiTheme="minorHAnsi" w:cstheme="minorHAnsi"/>
          <w:i/>
          <w:iCs/>
          <w:lang w:eastAsia="fr-FR"/>
        </w:rPr>
        <w:t>4, 87</w:t>
      </w:r>
      <w:r w:rsidRPr="001F4584">
        <w:rPr>
          <w:rFonts w:asciiTheme="minorHAnsi" w:eastAsia="Times New Roman" w:hAnsiTheme="minorHAnsi" w:cstheme="minorHAnsi"/>
          <w:lang w:eastAsia="fr-FR"/>
        </w:rPr>
        <w:t xml:space="preserve">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i/>
          <w:iCs/>
          <w:lang w:eastAsia="fr-FR"/>
        </w:rPr>
        <w:t>Moy.</w:t>
      </w:r>
      <w:r w:rsidRPr="001F4584">
        <w:rPr>
          <w:rFonts w:asciiTheme="minorHAnsi" w:eastAsia="Times New Roman" w:hAnsiTheme="minorHAnsi" w:cstheme="minorHAnsi"/>
          <w:lang w:eastAsia="fr-FR"/>
        </w:rPr>
        <w:t xml:space="preserve"> s'appliquer un enduit, HDT. </w:t>
      </w:r>
      <w:r w:rsidRPr="001F4584">
        <w:rPr>
          <w:rFonts w:asciiTheme="minorHAnsi" w:eastAsia="Times New Roman" w:hAnsiTheme="minorHAnsi" w:cstheme="minorHAnsi"/>
          <w:i/>
          <w:iCs/>
          <w:lang w:eastAsia="fr-FR"/>
        </w:rPr>
        <w:t>2, 85 ;</w:t>
      </w:r>
      <w:r w:rsidRPr="001F4584">
        <w:rPr>
          <w:rFonts w:asciiTheme="minorHAnsi" w:eastAsia="Times New Roman" w:hAnsiTheme="minorHAnsi" w:cstheme="minorHAnsi"/>
          <w:lang w:eastAsia="fr-FR"/>
        </w:rPr>
        <w:t xml:space="preserve"> DS. </w:t>
      </w:r>
      <w:r w:rsidRPr="001F4584">
        <w:rPr>
          <w:rFonts w:asciiTheme="minorHAnsi" w:eastAsia="Times New Roman" w:hAnsiTheme="minorHAnsi" w:cstheme="minorHAnsi"/>
          <w:i/>
          <w:iCs/>
          <w:lang w:eastAsia="fr-FR"/>
        </w:rPr>
        <w:t>1, 91 ;</w:t>
      </w:r>
      <w:r w:rsidRPr="001F4584">
        <w:rPr>
          <w:rFonts w:asciiTheme="minorHAnsi" w:eastAsia="Times New Roman" w:hAnsiTheme="minorHAnsi" w:cstheme="minorHAnsi"/>
          <w:lang w:eastAsia="fr-FR"/>
        </w:rPr>
        <w:t xml:space="preserve"> avec double </w:t>
      </w:r>
      <w:r w:rsidRPr="001F4584">
        <w:rPr>
          <w:rFonts w:asciiTheme="minorHAnsi" w:eastAsia="Times New Roman" w:hAnsiTheme="minorHAnsi" w:cstheme="minorHAnsi"/>
          <w:i/>
          <w:iCs/>
          <w:lang w:eastAsia="fr-FR"/>
        </w:rPr>
        <w:t>acc. :</w:t>
      </w:r>
      <w:r w:rsidRPr="001F4584">
        <w:rPr>
          <w:rFonts w:asciiTheme="minorHAnsi" w:eastAsia="Times New Roman" w:hAnsiTheme="minorHAnsi" w:cstheme="minorHAnsi"/>
          <w:lang w:eastAsia="fr-FR"/>
        </w:rPr>
        <w:t xml:space="preserve"> τι τὸ σῶμα, HDT. </w:t>
      </w:r>
      <w:r w:rsidRPr="001F4584">
        <w:rPr>
          <w:rFonts w:asciiTheme="minorHAnsi" w:eastAsia="Times New Roman" w:hAnsiTheme="minorHAnsi" w:cstheme="minorHAnsi"/>
          <w:i/>
          <w:iCs/>
          <w:lang w:eastAsia="fr-FR"/>
        </w:rPr>
        <w:t>4, 75,</w:t>
      </w:r>
      <w:r w:rsidRPr="001F4584">
        <w:rPr>
          <w:rFonts w:asciiTheme="minorHAnsi" w:eastAsia="Times New Roman" w:hAnsiTheme="minorHAnsi" w:cstheme="minorHAnsi"/>
          <w:lang w:eastAsia="fr-FR"/>
        </w:rPr>
        <w:t xml:space="preserve"> s'enduire le corps de qqe ch.</w:t>
      </w:r>
    </w:p>
  </w:footnote>
  <w:footnote w:id="444">
    <w:p w14:paraId="5431FECE"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eastAsia="Times New Roman" w:hAnsiTheme="minorHAnsi" w:cstheme="minorHAnsi"/>
          <w:b/>
          <w:bCs/>
          <w:caps/>
          <w:lang w:eastAsia="fr-FR"/>
        </w:rPr>
        <w:t>κ</w:t>
      </w:r>
      <w:r w:rsidRPr="001F4584">
        <w:rPr>
          <w:rFonts w:asciiTheme="minorHAnsi" w:eastAsia="Times New Roman" w:hAnsiTheme="minorHAnsi" w:cstheme="minorHAnsi"/>
          <w:b/>
          <w:bCs/>
          <w:lang w:eastAsia="fr-FR"/>
        </w:rPr>
        <w:t>οιλοστομία</w:t>
      </w:r>
      <w:r w:rsidRPr="001F4584">
        <w:rPr>
          <w:rFonts w:asciiTheme="minorHAnsi" w:eastAsia="Times New Roman" w:hAnsiTheme="minorHAnsi" w:cstheme="minorHAnsi"/>
          <w:bCs/>
          <w:lang w:eastAsia="fr-FR"/>
        </w:rPr>
        <w:t>, ας</w:t>
      </w:r>
      <w:r w:rsidRPr="001F4584">
        <w:rPr>
          <w:rFonts w:asciiTheme="minorHAnsi" w:eastAsia="Times New Roman" w:hAnsiTheme="minorHAnsi" w:cstheme="minorHAnsi"/>
          <w:lang w:eastAsia="fr-FR"/>
        </w:rPr>
        <w:t xml:space="preserve"> (ἡ) voix </w:t>
      </w:r>
      <w:r w:rsidRPr="001F4584">
        <w:rPr>
          <w:rFonts w:asciiTheme="minorHAnsi" w:eastAsia="Times New Roman" w:hAnsiTheme="minorHAnsi" w:cstheme="minorHAnsi"/>
          <w:i/>
          <w:iCs/>
          <w:lang w:eastAsia="fr-FR"/>
        </w:rPr>
        <w:t>ou</w:t>
      </w:r>
      <w:r w:rsidRPr="001F4584">
        <w:rPr>
          <w:rFonts w:asciiTheme="minorHAnsi" w:eastAsia="Times New Roman" w:hAnsiTheme="minorHAnsi" w:cstheme="minorHAnsi"/>
          <w:lang w:eastAsia="fr-FR"/>
        </w:rPr>
        <w:t xml:space="preserve"> prononciation sourde (</w:t>
      </w:r>
      <w:r w:rsidRPr="001F4584">
        <w:rPr>
          <w:rFonts w:asciiTheme="minorHAnsi" w:eastAsia="Times New Roman" w:hAnsiTheme="minorHAnsi" w:cstheme="minorHAnsi"/>
          <w:i/>
          <w:iCs/>
          <w:lang w:eastAsia="fr-FR"/>
        </w:rPr>
        <w:t>propr.</w:t>
      </w:r>
      <w:r w:rsidRPr="001F4584">
        <w:rPr>
          <w:rFonts w:asciiTheme="minorHAnsi" w:eastAsia="Times New Roman" w:hAnsiTheme="minorHAnsi" w:cstheme="minorHAnsi"/>
          <w:lang w:eastAsia="fr-FR"/>
        </w:rPr>
        <w:t xml:space="preserve"> creuse) QUINT. </w:t>
      </w:r>
      <w:r w:rsidRPr="001F4584">
        <w:rPr>
          <w:rFonts w:asciiTheme="minorHAnsi" w:eastAsia="Times New Roman" w:hAnsiTheme="minorHAnsi" w:cstheme="minorHAnsi"/>
          <w:i/>
          <w:iCs/>
          <w:lang w:eastAsia="fr-FR"/>
        </w:rPr>
        <w:t xml:space="preserve">1, 5, 32. </w:t>
      </w:r>
    </w:p>
  </w:footnote>
  <w:footnote w:id="445">
    <w:p w14:paraId="1D08F77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Hermogène de Tarse,  De idibus  (</w:t>
      </w:r>
      <w:r w:rsidRPr="001F4584">
        <w:rPr>
          <w:rFonts w:asciiTheme="minorHAnsi" w:hAnsiTheme="minorHAnsi" w:cstheme="minorHAnsi"/>
          <w:b/>
          <w:lang w:val="el-GR"/>
        </w:rPr>
        <w:t>περὶ</w:t>
      </w:r>
      <w:r w:rsidRPr="001F4584">
        <w:rPr>
          <w:rFonts w:asciiTheme="minorHAnsi" w:hAnsiTheme="minorHAnsi" w:cstheme="minorHAnsi"/>
          <w:b/>
        </w:rPr>
        <w:t xml:space="preserve"> </w:t>
      </w:r>
      <w:r w:rsidRPr="001F4584">
        <w:rPr>
          <w:rFonts w:asciiTheme="minorHAnsi" w:hAnsiTheme="minorHAnsi" w:cstheme="minorHAnsi"/>
          <w:b/>
          <w:lang w:val="el-GR"/>
        </w:rPr>
        <w:t>ἰδεῶν</w:t>
      </w:r>
      <w:r w:rsidRPr="001F4584">
        <w:rPr>
          <w:rFonts w:asciiTheme="minorHAnsi" w:hAnsiTheme="minorHAnsi" w:cstheme="minorHAnsi"/>
          <w:b/>
        </w:rPr>
        <w:t>),</w:t>
      </w:r>
      <w:r w:rsidRPr="001F4584">
        <w:rPr>
          <w:rFonts w:asciiTheme="minorHAnsi" w:hAnsiTheme="minorHAnsi" w:cstheme="minorHAnsi"/>
        </w:rPr>
        <w:t xml:space="preserve">  Livre I.  ch. 6. (</w:t>
      </w:r>
      <w:r w:rsidRPr="001F4584">
        <w:rPr>
          <w:rFonts w:asciiTheme="minorHAnsi" w:hAnsiTheme="minorHAnsi" w:cstheme="minorHAnsi"/>
          <w:lang w:val="el-GR"/>
        </w:rPr>
        <w:t>περὶ</w:t>
      </w:r>
      <w:r w:rsidRPr="001F4584">
        <w:rPr>
          <w:rFonts w:asciiTheme="minorHAnsi" w:hAnsiTheme="minorHAnsi" w:cstheme="minorHAnsi"/>
        </w:rPr>
        <w:t xml:space="preserve"> </w:t>
      </w:r>
      <w:r w:rsidRPr="001F4584">
        <w:rPr>
          <w:rFonts w:asciiTheme="minorHAnsi" w:hAnsiTheme="minorHAnsi" w:cstheme="minorHAnsi"/>
          <w:lang w:val="el-GR"/>
        </w:rPr>
        <w:t>σεμνότητος</w:t>
      </w:r>
      <w:r w:rsidRPr="001F4584">
        <w:rPr>
          <w:rFonts w:asciiTheme="minorHAnsi" w:hAnsiTheme="minorHAnsi" w:cstheme="minorHAnsi"/>
        </w:rPr>
        <w:t xml:space="preserve">).   </w:t>
      </w:r>
      <w:r w:rsidRPr="001F4584">
        <w:rPr>
          <w:rStyle w:val="acopre"/>
          <w:rFonts w:asciiTheme="minorHAnsi" w:hAnsiTheme="minorHAnsi" w:cstheme="minorHAnsi"/>
        </w:rPr>
        <w:t>«</w:t>
      </w:r>
      <w:r w:rsidRPr="001F4584">
        <w:rPr>
          <w:rStyle w:val="acopre"/>
          <w:rFonts w:asciiTheme="minorHAnsi" w:hAnsiTheme="minorHAnsi" w:cstheme="minorHAnsi"/>
          <w:lang w:val="el-GR"/>
        </w:rPr>
        <w:t>Λέξις</w:t>
      </w:r>
      <w:r w:rsidRPr="001F4584">
        <w:rPr>
          <w:rStyle w:val="acopre"/>
          <w:rFonts w:asciiTheme="minorHAnsi" w:hAnsiTheme="minorHAnsi" w:cstheme="minorHAnsi"/>
        </w:rPr>
        <w:t xml:space="preserve"> </w:t>
      </w:r>
      <w:r w:rsidRPr="001F4584">
        <w:rPr>
          <w:rStyle w:val="acopre"/>
          <w:rFonts w:asciiTheme="minorHAnsi" w:hAnsiTheme="minorHAnsi" w:cstheme="minorHAnsi"/>
          <w:lang w:val="el-GR"/>
        </w:rPr>
        <w:t>δὲ</w:t>
      </w:r>
      <w:r w:rsidRPr="001F4584">
        <w:rPr>
          <w:rStyle w:val="acopre"/>
          <w:rFonts w:asciiTheme="minorHAnsi" w:hAnsiTheme="minorHAnsi" w:cstheme="minorHAnsi"/>
        </w:rPr>
        <w:t xml:space="preserve"> </w:t>
      </w:r>
      <w:r w:rsidRPr="001F4584">
        <w:rPr>
          <w:rStyle w:val="acopre"/>
          <w:rFonts w:asciiTheme="minorHAnsi" w:hAnsiTheme="minorHAnsi" w:cstheme="minorHAnsi"/>
          <w:lang w:val="el-GR"/>
        </w:rPr>
        <w:t>σεμνὴ</w:t>
      </w:r>
      <w:r w:rsidRPr="001F4584">
        <w:rPr>
          <w:rStyle w:val="acopre"/>
          <w:rFonts w:asciiTheme="minorHAnsi" w:hAnsiTheme="minorHAnsi" w:cstheme="minorHAnsi"/>
        </w:rPr>
        <w:t xml:space="preserve"> </w:t>
      </w:r>
      <w:r w:rsidRPr="001F4584">
        <w:rPr>
          <w:rStyle w:val="acopre"/>
          <w:rFonts w:asciiTheme="minorHAnsi" w:hAnsiTheme="minorHAnsi" w:cstheme="minorHAnsi"/>
          <w:lang w:val="el-GR"/>
        </w:rPr>
        <w:t>πᾶσα</w:t>
      </w:r>
      <w:r w:rsidRPr="001F4584">
        <w:rPr>
          <w:rStyle w:val="acopre"/>
          <w:rFonts w:asciiTheme="minorHAnsi" w:hAnsiTheme="minorHAnsi" w:cstheme="minorHAnsi"/>
        </w:rPr>
        <w:t xml:space="preserve"> </w:t>
      </w:r>
      <w:r w:rsidRPr="001F4584">
        <w:rPr>
          <w:rStyle w:val="acopre"/>
          <w:rFonts w:asciiTheme="minorHAnsi" w:hAnsiTheme="minorHAnsi" w:cstheme="minorHAnsi"/>
          <w:lang w:val="el-GR"/>
        </w:rPr>
        <w:t>ἡ</w:t>
      </w:r>
      <w:r w:rsidRPr="001F4584">
        <w:rPr>
          <w:rStyle w:val="acopre"/>
          <w:rFonts w:asciiTheme="minorHAnsi" w:hAnsiTheme="minorHAnsi" w:cstheme="minorHAnsi"/>
        </w:rPr>
        <w:t xml:space="preserve"> </w:t>
      </w:r>
      <w:r w:rsidRPr="001F4584">
        <w:rPr>
          <w:rStyle w:val="acopre"/>
          <w:rFonts w:asciiTheme="minorHAnsi" w:hAnsiTheme="minorHAnsi" w:cstheme="minorHAnsi"/>
          <w:lang w:val="el-GR"/>
        </w:rPr>
        <w:t>πλατεῖα</w:t>
      </w:r>
      <w:r w:rsidRPr="001F4584">
        <w:rPr>
          <w:rStyle w:val="acopre"/>
          <w:rFonts w:asciiTheme="minorHAnsi" w:hAnsiTheme="minorHAnsi" w:cstheme="minorHAnsi"/>
        </w:rPr>
        <w:t xml:space="preserve"> </w:t>
      </w:r>
      <w:r w:rsidRPr="001F4584">
        <w:rPr>
          <w:rStyle w:val="acopre"/>
          <w:rFonts w:asciiTheme="minorHAnsi" w:hAnsiTheme="minorHAnsi" w:cstheme="minorHAnsi"/>
          <w:lang w:val="el-GR"/>
        </w:rPr>
        <w:t>καὶ</w:t>
      </w:r>
      <w:r w:rsidRPr="001F4584">
        <w:rPr>
          <w:rStyle w:val="acopre"/>
          <w:rFonts w:asciiTheme="minorHAnsi" w:hAnsiTheme="minorHAnsi" w:cstheme="minorHAnsi"/>
        </w:rPr>
        <w:t xml:space="preserve"> </w:t>
      </w:r>
      <w:r w:rsidRPr="001F4584">
        <w:rPr>
          <w:rStyle w:val="acopre"/>
          <w:rFonts w:asciiTheme="minorHAnsi" w:hAnsiTheme="minorHAnsi" w:cstheme="minorHAnsi"/>
          <w:lang w:val="el-GR"/>
        </w:rPr>
        <w:t>διογκοῦσα</w:t>
      </w:r>
      <w:r w:rsidRPr="001F4584">
        <w:rPr>
          <w:rStyle w:val="acopre"/>
          <w:rFonts w:asciiTheme="minorHAnsi" w:hAnsiTheme="minorHAnsi" w:cstheme="minorHAnsi"/>
        </w:rPr>
        <w:t xml:space="preserve"> </w:t>
      </w:r>
      <w:r w:rsidRPr="001F4584">
        <w:rPr>
          <w:rStyle w:val="acopre"/>
          <w:rFonts w:asciiTheme="minorHAnsi" w:hAnsiTheme="minorHAnsi" w:cstheme="minorHAnsi"/>
          <w:lang w:val="el-GR"/>
        </w:rPr>
        <w:t>κατὰ</w:t>
      </w:r>
      <w:r w:rsidRPr="001F4584">
        <w:rPr>
          <w:rStyle w:val="acopre"/>
          <w:rFonts w:asciiTheme="minorHAnsi" w:hAnsiTheme="minorHAnsi" w:cstheme="minorHAnsi"/>
        </w:rPr>
        <w:t xml:space="preserve"> </w:t>
      </w:r>
      <w:r w:rsidRPr="001F4584">
        <w:rPr>
          <w:rStyle w:val="acopre"/>
          <w:rFonts w:asciiTheme="minorHAnsi" w:hAnsiTheme="minorHAnsi" w:cstheme="minorHAnsi"/>
          <w:lang w:val="el-GR"/>
        </w:rPr>
        <w:t>τὴν</w:t>
      </w:r>
      <w:r w:rsidRPr="001F4584">
        <w:rPr>
          <w:rStyle w:val="acopre"/>
          <w:rFonts w:asciiTheme="minorHAnsi" w:hAnsiTheme="minorHAnsi" w:cstheme="minorHAnsi"/>
        </w:rPr>
        <w:t xml:space="preserve"> </w:t>
      </w:r>
      <w:r w:rsidRPr="001F4584">
        <w:rPr>
          <w:rStyle w:val="acopre"/>
          <w:rFonts w:asciiTheme="minorHAnsi" w:hAnsiTheme="minorHAnsi" w:cstheme="minorHAnsi"/>
          <w:lang w:val="el-GR"/>
        </w:rPr>
        <w:t>προφορὰν</w:t>
      </w:r>
      <w:r w:rsidRPr="001F4584">
        <w:rPr>
          <w:rStyle w:val="acopre"/>
          <w:rFonts w:asciiTheme="minorHAnsi" w:hAnsiTheme="minorHAnsi" w:cstheme="minorHAnsi"/>
        </w:rPr>
        <w:t xml:space="preserve"> </w:t>
      </w:r>
      <w:r w:rsidRPr="001F4584">
        <w:rPr>
          <w:rStyle w:val="acopre"/>
          <w:rFonts w:asciiTheme="minorHAnsi" w:hAnsiTheme="minorHAnsi" w:cstheme="minorHAnsi"/>
          <w:lang w:val="el-GR"/>
        </w:rPr>
        <w:t>τὸ</w:t>
      </w:r>
      <w:r w:rsidRPr="001F4584">
        <w:rPr>
          <w:rStyle w:val="Accentuation"/>
          <w:rFonts w:asciiTheme="minorHAnsi" w:hAnsiTheme="minorHAnsi" w:cstheme="minorHAnsi"/>
        </w:rPr>
        <w:t xml:space="preserve"> </w:t>
      </w:r>
      <w:r w:rsidRPr="001F4584">
        <w:rPr>
          <w:rStyle w:val="Accentuation"/>
          <w:rFonts w:asciiTheme="minorHAnsi" w:hAnsiTheme="minorHAnsi" w:cstheme="minorHAnsi"/>
          <w:lang w:val="el-GR"/>
        </w:rPr>
        <w:t>στόμα</w:t>
      </w:r>
      <w:r w:rsidRPr="001F4584">
        <w:rPr>
          <w:rStyle w:val="acopre"/>
          <w:rFonts w:asciiTheme="minorHAnsi" w:hAnsiTheme="minorHAnsi" w:cstheme="minorHAnsi"/>
        </w:rPr>
        <w:t xml:space="preserve"> , </w:t>
      </w:r>
      <w:r w:rsidRPr="001F4584">
        <w:rPr>
          <w:rStyle w:val="Accentuation"/>
          <w:rFonts w:asciiTheme="minorHAnsi" w:hAnsiTheme="minorHAnsi" w:cstheme="minorHAnsi"/>
          <w:lang w:val="el-GR"/>
        </w:rPr>
        <w:t>ώστε</w:t>
      </w:r>
      <w:r w:rsidRPr="001F4584">
        <w:rPr>
          <w:rStyle w:val="Accentuation"/>
          <w:rFonts w:asciiTheme="minorHAnsi" w:hAnsiTheme="minorHAnsi" w:cstheme="minorHAnsi"/>
        </w:rPr>
        <w:t xml:space="preserve"> </w:t>
      </w:r>
      <w:r w:rsidRPr="001F4584">
        <w:rPr>
          <w:rStyle w:val="Accentuation"/>
          <w:rFonts w:asciiTheme="minorHAnsi" w:hAnsiTheme="minorHAnsi" w:cstheme="minorHAnsi"/>
          <w:lang w:val="el-GR"/>
        </w:rPr>
        <w:t>στομφάζειν</w:t>
      </w:r>
      <w:r w:rsidRPr="001F4584">
        <w:rPr>
          <w:rStyle w:val="acopre"/>
          <w:rFonts w:asciiTheme="minorHAnsi" w:hAnsiTheme="minorHAnsi" w:cstheme="minorHAnsi"/>
        </w:rPr>
        <w:t xml:space="preserve"> , </w:t>
      </w:r>
      <w:r w:rsidRPr="001F4584">
        <w:rPr>
          <w:rStyle w:val="acopre"/>
          <w:rFonts w:asciiTheme="minorHAnsi" w:hAnsiTheme="minorHAnsi" w:cstheme="minorHAnsi"/>
          <w:lang w:val="el-GR"/>
        </w:rPr>
        <w:t>καὶ</w:t>
      </w:r>
      <w:r w:rsidRPr="001F4584">
        <w:rPr>
          <w:rStyle w:val="acopre"/>
          <w:rFonts w:asciiTheme="minorHAnsi" w:hAnsiTheme="minorHAnsi" w:cstheme="minorHAnsi"/>
        </w:rPr>
        <w:t xml:space="preserve"> </w:t>
      </w:r>
      <w:r w:rsidRPr="001F4584">
        <w:rPr>
          <w:rStyle w:val="acopre"/>
          <w:rFonts w:asciiTheme="minorHAnsi" w:hAnsiTheme="minorHAnsi" w:cstheme="minorHAnsi"/>
          <w:lang w:val="el-GR"/>
        </w:rPr>
        <w:t>ὅπερ</w:t>
      </w:r>
      <w:r w:rsidRPr="001F4584">
        <w:rPr>
          <w:rStyle w:val="acopre"/>
          <w:rFonts w:asciiTheme="minorHAnsi" w:hAnsiTheme="minorHAnsi" w:cstheme="minorHAnsi"/>
        </w:rPr>
        <w:t xml:space="preserve"> </w:t>
      </w:r>
      <w:r w:rsidRPr="001F4584">
        <w:rPr>
          <w:rStyle w:val="acopre"/>
          <w:rFonts w:asciiTheme="minorHAnsi" w:hAnsiTheme="minorHAnsi" w:cstheme="minorHAnsi"/>
          <w:lang w:val="el-GR"/>
        </w:rPr>
        <w:t>ἐπιτηδεύουσί</w:t>
      </w:r>
      <w:r w:rsidRPr="001F4584">
        <w:rPr>
          <w:rStyle w:val="acopre"/>
          <w:rFonts w:asciiTheme="minorHAnsi" w:hAnsiTheme="minorHAnsi" w:cstheme="minorHAnsi"/>
        </w:rPr>
        <w:t xml:space="preserve">  </w:t>
      </w:r>
      <w:r w:rsidRPr="001F4584">
        <w:rPr>
          <w:rStyle w:val="acopre"/>
          <w:rFonts w:asciiTheme="minorHAnsi" w:hAnsiTheme="minorHAnsi" w:cstheme="minorHAnsi"/>
          <w:lang w:val="el-GR"/>
        </w:rPr>
        <w:t>τινες</w:t>
      </w:r>
      <w:r w:rsidRPr="001F4584">
        <w:rPr>
          <w:rStyle w:val="acopre"/>
          <w:rFonts w:asciiTheme="minorHAnsi" w:hAnsiTheme="minorHAnsi" w:cstheme="minorHAnsi"/>
        </w:rPr>
        <w:t xml:space="preserve">, </w:t>
      </w:r>
      <w:r w:rsidRPr="001F4584">
        <w:rPr>
          <w:rStyle w:val="acopre"/>
          <w:rFonts w:asciiTheme="minorHAnsi" w:hAnsiTheme="minorHAnsi" w:cstheme="minorHAnsi"/>
          <w:lang w:val="el-GR"/>
        </w:rPr>
        <w:t>τοῦτο</w:t>
      </w:r>
      <w:r w:rsidRPr="001F4584">
        <w:rPr>
          <w:rStyle w:val="acopre"/>
          <w:rFonts w:asciiTheme="minorHAnsi" w:hAnsiTheme="minorHAnsi" w:cstheme="minorHAnsi"/>
        </w:rPr>
        <w:t xml:space="preserve"> </w:t>
      </w:r>
      <w:r w:rsidRPr="001F4584">
        <w:rPr>
          <w:rStyle w:val="acopre"/>
          <w:rFonts w:asciiTheme="minorHAnsi" w:hAnsiTheme="minorHAnsi" w:cstheme="minorHAnsi"/>
          <w:lang w:val="el-GR"/>
        </w:rPr>
        <w:t>ἀναγκάζεσθαι</w:t>
      </w:r>
      <w:r w:rsidRPr="001F4584">
        <w:rPr>
          <w:rStyle w:val="acopre"/>
          <w:rFonts w:asciiTheme="minorHAnsi" w:hAnsiTheme="minorHAnsi" w:cstheme="minorHAnsi"/>
        </w:rPr>
        <w:t xml:space="preserve"> </w:t>
      </w:r>
      <w:r w:rsidRPr="001F4584">
        <w:rPr>
          <w:rStyle w:val="acopre"/>
          <w:rFonts w:asciiTheme="minorHAnsi" w:hAnsiTheme="minorHAnsi" w:cstheme="minorHAnsi"/>
          <w:lang w:val="el-GR"/>
        </w:rPr>
        <w:t>ποιεῖν</w:t>
      </w:r>
      <w:r w:rsidRPr="001F4584">
        <w:rPr>
          <w:rStyle w:val="acopre"/>
          <w:rFonts w:asciiTheme="minorHAnsi" w:hAnsiTheme="minorHAnsi" w:cstheme="minorHAnsi"/>
        </w:rPr>
        <w:t xml:space="preserve"> </w:t>
      </w:r>
      <w:r w:rsidRPr="001F4584">
        <w:rPr>
          <w:rStyle w:val="acopre"/>
          <w:rFonts w:asciiTheme="minorHAnsi" w:hAnsiTheme="minorHAnsi" w:cstheme="minorHAnsi"/>
          <w:lang w:val="el-GR"/>
        </w:rPr>
        <w:t>τῇ</w:t>
      </w:r>
      <w:r w:rsidRPr="001F4584">
        <w:rPr>
          <w:rStyle w:val="acopre"/>
          <w:rFonts w:asciiTheme="minorHAnsi" w:hAnsiTheme="minorHAnsi" w:cstheme="minorHAnsi"/>
        </w:rPr>
        <w:t xml:space="preserve"> </w:t>
      </w:r>
      <w:r w:rsidRPr="001F4584">
        <w:rPr>
          <w:rStyle w:val="acopre"/>
          <w:rFonts w:asciiTheme="minorHAnsi" w:hAnsiTheme="minorHAnsi" w:cstheme="minorHAnsi"/>
          <w:lang w:val="el-GR"/>
        </w:rPr>
        <w:t>φύσει</w:t>
      </w:r>
      <w:r w:rsidRPr="001F4584">
        <w:rPr>
          <w:rStyle w:val="acopre"/>
          <w:rFonts w:asciiTheme="minorHAnsi" w:hAnsiTheme="minorHAnsi" w:cstheme="minorHAnsi"/>
        </w:rPr>
        <w:t xml:space="preserve"> </w:t>
      </w:r>
      <w:r w:rsidRPr="001F4584">
        <w:rPr>
          <w:rStyle w:val="acopre"/>
          <w:rFonts w:asciiTheme="minorHAnsi" w:hAnsiTheme="minorHAnsi" w:cstheme="minorHAnsi"/>
          <w:lang w:val="el-GR"/>
        </w:rPr>
        <w:t>τῶν</w:t>
      </w:r>
      <w:r w:rsidRPr="001F4584">
        <w:rPr>
          <w:rStyle w:val="acopre"/>
          <w:rFonts w:asciiTheme="minorHAnsi" w:hAnsiTheme="minorHAnsi" w:cstheme="minorHAnsi"/>
        </w:rPr>
        <w:t xml:space="preserve"> </w:t>
      </w:r>
      <w:r w:rsidRPr="001F4584">
        <w:rPr>
          <w:rStyle w:val="acopre"/>
          <w:rFonts w:asciiTheme="minorHAnsi" w:hAnsiTheme="minorHAnsi" w:cstheme="minorHAnsi"/>
          <w:lang w:val="el-GR"/>
        </w:rPr>
        <w:t>λέξεων</w:t>
      </w:r>
      <w:r w:rsidRPr="001F4584">
        <w:rPr>
          <w:rStyle w:val="acopre"/>
          <w:rFonts w:asciiTheme="minorHAnsi" w:hAnsiTheme="minorHAnsi" w:cstheme="minorHAnsi"/>
        </w:rPr>
        <w:t xml:space="preserve"> </w:t>
      </w:r>
      <w:r w:rsidRPr="001F4584">
        <w:rPr>
          <w:rStyle w:val="acopre"/>
          <w:rFonts w:asciiTheme="minorHAnsi" w:hAnsiTheme="minorHAnsi" w:cstheme="minorHAnsi"/>
          <w:lang w:val="el-GR"/>
        </w:rPr>
        <w:t>αὐτῶν</w:t>
      </w:r>
      <w:r w:rsidRPr="001F4584">
        <w:rPr>
          <w:rStyle w:val="acopre"/>
          <w:rFonts w:asciiTheme="minorHAnsi" w:hAnsiTheme="minorHAnsi" w:cstheme="minorHAnsi"/>
        </w:rPr>
        <w:t xml:space="preserve">.» </w:t>
      </w:r>
      <w:r w:rsidRPr="001F4584">
        <w:rPr>
          <w:rStyle w:val="acopre"/>
          <w:rFonts w:asciiTheme="minorHAnsi" w:hAnsiTheme="minorHAnsi" w:cstheme="minorHAnsi"/>
        </w:rPr>
        <w:br/>
      </w:r>
      <w:r w:rsidRPr="001F4584">
        <w:rPr>
          <w:rFonts w:asciiTheme="minorHAnsi" w:eastAsia="Times New Roman" w:hAnsiTheme="minorHAnsi" w:cstheme="minorHAnsi"/>
          <w:b/>
          <w:bCs/>
          <w:caps/>
          <w:lang w:eastAsia="fr-FR"/>
        </w:rPr>
        <w:t>σ</w:t>
      </w:r>
      <w:r w:rsidRPr="001F4584">
        <w:rPr>
          <w:rFonts w:asciiTheme="minorHAnsi" w:eastAsia="Times New Roman" w:hAnsiTheme="minorHAnsi" w:cstheme="minorHAnsi"/>
          <w:b/>
          <w:bCs/>
          <w:lang w:eastAsia="fr-FR"/>
        </w:rPr>
        <w:t>τομφάζω</w:t>
      </w:r>
      <w:r w:rsidRPr="001F4584">
        <w:rPr>
          <w:rFonts w:asciiTheme="minorHAnsi" w:eastAsia="Times New Roman" w:hAnsiTheme="minorHAnsi" w:cstheme="minorHAnsi"/>
          <w:lang w:eastAsia="fr-FR"/>
        </w:rPr>
        <w:t xml:space="preserve"> : </w:t>
      </w:r>
      <w:r w:rsidRPr="001F4584">
        <w:rPr>
          <w:rFonts w:asciiTheme="minorHAnsi" w:eastAsia="Times New Roman" w:hAnsiTheme="minorHAnsi" w:cstheme="minorHAnsi"/>
          <w:bCs/>
          <w:lang w:eastAsia="fr-FR"/>
        </w:rPr>
        <w:t>1</w:t>
      </w:r>
      <w:r w:rsidRPr="001F4584">
        <w:rPr>
          <w:rFonts w:asciiTheme="minorHAnsi" w:eastAsia="Times New Roman" w:hAnsiTheme="minorHAnsi" w:cstheme="minorHAnsi"/>
          <w:lang w:eastAsia="fr-FR"/>
        </w:rPr>
        <w:t xml:space="preserve"> parler avec emphase, AR. </w:t>
      </w:r>
      <w:r w:rsidRPr="001F4584">
        <w:rPr>
          <w:rFonts w:asciiTheme="minorHAnsi" w:eastAsia="Times New Roman" w:hAnsiTheme="minorHAnsi" w:cstheme="minorHAnsi"/>
          <w:i/>
          <w:iCs/>
          <w:lang w:eastAsia="fr-FR"/>
        </w:rPr>
        <w:t>Vesp. 721</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b/>
          <w:lang w:eastAsia="fr-FR"/>
        </w:rPr>
        <w:t xml:space="preserve"> </w:t>
      </w:r>
      <w:r w:rsidRPr="001F4584">
        <w:rPr>
          <w:rFonts w:asciiTheme="minorHAnsi" w:eastAsia="Times New Roman" w:hAnsiTheme="minorHAnsi" w:cstheme="minorHAnsi"/>
          <w:b/>
          <w:bCs/>
          <w:lang w:eastAsia="fr-FR"/>
        </w:rPr>
        <w:t>2</w:t>
      </w:r>
      <w:r w:rsidRPr="001F4584">
        <w:rPr>
          <w:rFonts w:asciiTheme="minorHAnsi" w:eastAsia="Times New Roman" w:hAnsiTheme="minorHAnsi" w:cstheme="minorHAnsi"/>
          <w:lang w:eastAsia="fr-FR"/>
        </w:rPr>
        <w:t xml:space="preserve"> parler en ouvrant largement la bouche, HERMOG. (</w:t>
      </w:r>
      <w:r w:rsidRPr="001F4584">
        <w:rPr>
          <w:rFonts w:asciiTheme="minorHAnsi" w:eastAsia="Times New Roman" w:hAnsiTheme="minorHAnsi" w:cstheme="minorHAnsi"/>
          <w:i/>
          <w:iCs/>
          <w:lang w:eastAsia="fr-FR"/>
        </w:rPr>
        <w:t xml:space="preserve">W. 3, 224 // </w:t>
      </w:r>
      <w:r w:rsidRPr="001F4584">
        <w:rPr>
          <w:rFonts w:asciiTheme="minorHAnsi" w:hAnsiTheme="minorHAnsi" w:cstheme="minorHAnsi"/>
          <w:bCs/>
        </w:rPr>
        <w:t>speak a broad dialect</w:t>
      </w:r>
      <w:r w:rsidRPr="001F4584">
        <w:rPr>
          <w:rFonts w:asciiTheme="minorHAnsi" w:hAnsiTheme="minorHAnsi" w:cstheme="minorHAnsi"/>
        </w:rPr>
        <w:t xml:space="preserve">, Hermog. </w:t>
      </w:r>
      <w:r w:rsidRPr="001F4584">
        <w:rPr>
          <w:rFonts w:asciiTheme="minorHAnsi" w:hAnsiTheme="minorHAnsi" w:cstheme="minorHAnsi"/>
          <w:i/>
          <w:iCs/>
        </w:rPr>
        <w:t>Id.</w:t>
      </w:r>
      <w:r w:rsidRPr="001F4584">
        <w:rPr>
          <w:rFonts w:asciiTheme="minorHAnsi" w:hAnsiTheme="minorHAnsi" w:cstheme="minorHAnsi"/>
        </w:rPr>
        <w:t xml:space="preserve"> 1.6.</w:t>
      </w:r>
      <w:r w:rsidRPr="001F4584">
        <w:rPr>
          <w:rFonts w:asciiTheme="minorHAnsi" w:eastAsia="Times New Roman" w:hAnsiTheme="minorHAnsi" w:cstheme="minorHAnsi"/>
          <w:lang w:eastAsia="fr-FR"/>
        </w:rPr>
        <w:t xml:space="preserve">).  </w:t>
      </w:r>
    </w:p>
  </w:footnote>
  <w:footnote w:id="446">
    <w:p w14:paraId="364A4997" w14:textId="723C6A8A"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 xml:space="preserve"> Quintilien, Institution oratoire, XII, 6  et  V, 13.    </w:t>
      </w:r>
      <w:r w:rsidRPr="001F4584">
        <w:rPr>
          <w:rFonts w:ascii="Arial" w:hAnsi="Arial" w:cs="Arial"/>
          <w:b/>
        </w:rPr>
        <w:t>▬</w:t>
      </w:r>
      <w:r w:rsidRPr="001F4584">
        <w:rPr>
          <w:rFonts w:asciiTheme="minorHAnsi" w:hAnsiTheme="minorHAnsi" w:cstheme="minorHAnsi"/>
          <w:b/>
        </w:rPr>
        <w:t xml:space="preserve"> </w:t>
      </w:r>
      <w:r w:rsidRPr="001F4584">
        <w:rPr>
          <w:rFonts w:asciiTheme="minorHAnsi" w:hAnsiTheme="minorHAnsi" w:cstheme="minorHAnsi"/>
        </w:rPr>
        <w:t xml:space="preserve">«At illic et iudex tacet et aduersarius obstrepit et nihil temere dictum perit, et si quid tibi ipse sumas probandum est, et laboratam congestamque dierum ac noctium studio actionem aqua deficit, </w:t>
      </w:r>
      <w:r w:rsidRPr="001F4584">
        <w:rPr>
          <w:rFonts w:asciiTheme="minorHAnsi" w:hAnsiTheme="minorHAnsi" w:cstheme="minorHAnsi"/>
          <w:b/>
        </w:rPr>
        <w:t xml:space="preserve">et omisso magna semper </w:t>
      </w:r>
      <w:r w:rsidRPr="001F4584">
        <w:rPr>
          <w:rFonts w:asciiTheme="minorHAnsi" w:hAnsiTheme="minorHAnsi" w:cstheme="minorHAnsi"/>
          <w:b/>
          <w:u w:val="single"/>
        </w:rPr>
        <w:t>flandi tumore</w:t>
      </w:r>
      <w:r w:rsidRPr="001F4584">
        <w:rPr>
          <w:rFonts w:asciiTheme="minorHAnsi" w:hAnsiTheme="minorHAnsi" w:cstheme="minorHAnsi"/>
        </w:rPr>
        <w:t xml:space="preserve"> in quibusdam causis loquendum est, quod illi diserti minime sciunt.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Là, en effet, le juge garde le silence, tandis que l'adversaire vous étourdit par ses cris; rien de ce qui est hasardé ne tombe sans être relevé; si vous prenez sur vous d'avancer une proposition, il faut la prouver. Au milieu d'un plaidoyer qui vous a coûté bien des travaux et bien des veilles, l'eau vient-elle à manquer, on lève tout à coup l'audience; il faut dans certaines causes, sacrifier l'emphase et les grands mots pour prendre un langage simple et uni, ce que ne savent pas du tout les gens diserts dont je parle.»</w:t>
      </w:r>
    </w:p>
  </w:footnote>
  <w:footnote w:id="447">
    <w:p w14:paraId="5AF5F162" w14:textId="34DCD9D6"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Quintilien, Institution oratoire, V, 13, 21.       </w:t>
      </w:r>
      <w:r w:rsidRPr="001F4584">
        <w:rPr>
          <w:rFonts w:asciiTheme="minorHAnsi" w:hAnsiTheme="minorHAnsi" w:cstheme="minorHAnsi"/>
        </w:rPr>
        <w:t xml:space="preserve"> « 21 statuarum artifices pictoresque clarissimi […] sed doryphoron illum aptum uel militiae uel palaestrae, aliorum quoque iuuenum bellicorum et athletarum corpora decora uere existimauerunt: nos, qui oratorem studemus effingere, non arma, </w:t>
      </w:r>
      <w:r w:rsidRPr="001F4584">
        <w:rPr>
          <w:rFonts w:asciiTheme="minorHAnsi" w:hAnsiTheme="minorHAnsi" w:cstheme="minorHAnsi"/>
          <w:b/>
          <w:u w:val="single"/>
        </w:rPr>
        <w:t>sed tympana eloquentiae demus</w:t>
      </w:r>
      <w:r w:rsidRPr="001F4584">
        <w:rPr>
          <w:rFonts w:asciiTheme="minorHAnsi" w:hAnsiTheme="minorHAnsi" w:cstheme="minorHAnsi"/>
          <w:b/>
        </w:rPr>
        <w:t>? </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 [5</w:t>
      </w:r>
      <w:r w:rsidR="001643A9" w:rsidRPr="001F4584">
        <w:rPr>
          <w:rFonts w:asciiTheme="minorHAnsi" w:hAnsiTheme="minorHAnsi" w:cstheme="minorHAnsi"/>
        </w:rPr>
        <w:t>, 1</w:t>
      </w:r>
      <w:r w:rsidRPr="001F4584">
        <w:rPr>
          <w:rFonts w:asciiTheme="minorHAnsi" w:hAnsiTheme="minorHAnsi" w:cstheme="minorHAnsi"/>
        </w:rPr>
        <w:t>2</w:t>
      </w:r>
      <w:r w:rsidR="001643A9" w:rsidRPr="001F4584">
        <w:rPr>
          <w:rFonts w:asciiTheme="minorHAnsi" w:hAnsiTheme="minorHAnsi" w:cstheme="minorHAnsi"/>
        </w:rPr>
        <w:t>, 2</w:t>
      </w:r>
      <w:r w:rsidRPr="001F4584">
        <w:rPr>
          <w:rFonts w:asciiTheme="minorHAnsi" w:hAnsiTheme="minorHAnsi" w:cstheme="minorHAnsi"/>
        </w:rPr>
        <w:t xml:space="preserve">0] Ils (les grands sculpteurs et peintres) ont choisi le jeune Doryphore, également propre aux fatigues de la guerre et aux exercices de la lutte, ou quelque autre guerrier ou athlète, plein de vigueur. C'est dans ces hommes-là qu'ils ont reconnu et cherché la véritable beauté. Et moi, dont le dessein est de former un orateur, j'irais donner à l'éloquence un tambourin, au lieu de véritables armes? » </w:t>
      </w:r>
    </w:p>
  </w:footnote>
  <w:footnote w:id="448">
    <w:p w14:paraId="283A1A0A" w14:textId="74C1BECB"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Philostrate, ,</w:t>
      </w:r>
      <w:r w:rsidRPr="001F4584">
        <w:rPr>
          <w:rFonts w:asciiTheme="minorHAnsi" w:hAnsiTheme="minorHAnsi" w:cstheme="minorHAnsi"/>
          <w:b/>
          <w:bCs/>
        </w:rPr>
        <w:t xml:space="preserve">  De vita Soph. 1</w:t>
      </w:r>
      <w:r w:rsidR="001643A9" w:rsidRPr="001F4584">
        <w:rPr>
          <w:rFonts w:asciiTheme="minorHAnsi" w:hAnsiTheme="minorHAnsi" w:cstheme="minorHAnsi"/>
          <w:b/>
          <w:bCs/>
        </w:rPr>
        <w:t>, 2</w:t>
      </w:r>
      <w:r w:rsidRPr="001F4584">
        <w:rPr>
          <w:rFonts w:asciiTheme="minorHAnsi" w:hAnsiTheme="minorHAnsi" w:cstheme="minorHAnsi"/>
          <w:b/>
          <w:bCs/>
        </w:rPr>
        <w:t>1</w:t>
      </w:r>
      <w:r w:rsidR="001643A9" w:rsidRPr="001F4584">
        <w:rPr>
          <w:rFonts w:asciiTheme="minorHAnsi" w:hAnsiTheme="minorHAnsi" w:cstheme="minorHAnsi"/>
          <w:b/>
          <w:bCs/>
        </w:rPr>
        <w:t>, 5</w:t>
      </w:r>
      <w:r w:rsidRPr="001F4584">
        <w:rPr>
          <w:rFonts w:asciiTheme="minorHAnsi" w:hAnsiTheme="minorHAnsi" w:cstheme="minorHAnsi"/>
          <w:bCs/>
        </w:rPr>
        <w:t>.   (Scopelianus) « </w:t>
      </w:r>
      <w:r w:rsidRPr="001F4584">
        <w:rPr>
          <w:rFonts w:asciiTheme="minorHAnsi" w:hAnsiTheme="minorHAnsi" w:cstheme="minorHAnsi"/>
        </w:rPr>
        <w:t xml:space="preserve">ἐλέγετο καὶ σείεσθαι μάλλον ἐν ταύταις, ὥσπερ βακχεύων, καί τινος τῶν ἀμφὶ τὸν Πολέμωνα </w:t>
      </w:r>
      <w:r w:rsidRPr="001F4584">
        <w:rPr>
          <w:rFonts w:asciiTheme="minorHAnsi" w:hAnsiTheme="minorHAnsi" w:cstheme="minorHAnsi"/>
          <w:b/>
        </w:rPr>
        <w:t>τυμπανίζειν</w:t>
      </w:r>
      <w:r w:rsidRPr="001F4584">
        <w:rPr>
          <w:rFonts w:asciiTheme="minorHAnsi" w:hAnsiTheme="minorHAnsi" w:cstheme="minorHAnsi"/>
        </w:rPr>
        <w:t xml:space="preserve"> αὐτὸν φήσαντος λαβόμενος ὁ Σκοπελιανὸς τοῦ σκώμματος ‘</w:t>
      </w:r>
      <w:r w:rsidRPr="001F4584">
        <w:rPr>
          <w:rFonts w:asciiTheme="minorHAnsi" w:hAnsiTheme="minorHAnsi" w:cstheme="minorHAnsi"/>
          <w:b/>
        </w:rPr>
        <w:t>τυμπανίζω</w:t>
      </w:r>
      <w:r w:rsidRPr="001F4584">
        <w:rPr>
          <w:rFonts w:asciiTheme="minorHAnsi" w:hAnsiTheme="minorHAnsi" w:cstheme="minorHAnsi"/>
        </w:rPr>
        <w:t xml:space="preserve"> μέν’, εἶπεν ‘ἀλλὰ τῇ τοῦ Αἴαντος ἀσπίδι.’ »</w:t>
      </w:r>
    </w:p>
  </w:footnote>
  <w:footnote w:id="449">
    <w:p w14:paraId="5805B884"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Aulu Gelle,</w:t>
      </w:r>
      <w:r w:rsidRPr="001F4584">
        <w:rPr>
          <w:rFonts w:asciiTheme="minorHAnsi" w:hAnsiTheme="minorHAnsi" w:cstheme="minorHAnsi"/>
          <w:b/>
          <w:i/>
        </w:rPr>
        <w:t xml:space="preserve"> Nuits attiques</w:t>
      </w:r>
      <w:r w:rsidRPr="001F4584">
        <w:rPr>
          <w:rFonts w:asciiTheme="minorHAnsi" w:hAnsiTheme="minorHAnsi" w:cstheme="minorHAnsi"/>
          <w:b/>
        </w:rPr>
        <w:t>,  I, 2, 6</w:t>
      </w:r>
      <w:r w:rsidRPr="001F4584">
        <w:rPr>
          <w:rFonts w:asciiTheme="minorHAnsi" w:hAnsiTheme="minorHAnsi" w:cstheme="minorHAnsi"/>
        </w:rPr>
        <w:t xml:space="preserve">. « 6 Has </w:t>
      </w:r>
      <w:r w:rsidRPr="001F4584">
        <w:rPr>
          <w:rFonts w:asciiTheme="minorHAnsi" w:hAnsiTheme="minorHAnsi" w:cstheme="minorHAnsi"/>
          <w:b/>
        </w:rPr>
        <w:t>ille inanes glorias cum flaret</w:t>
      </w:r>
      <w:r w:rsidRPr="001F4584">
        <w:rPr>
          <w:rFonts w:asciiTheme="minorHAnsi" w:hAnsiTheme="minorHAnsi" w:cstheme="minorHAnsi"/>
        </w:rPr>
        <w:t xml:space="preserve"> iamque omnes finem cuperent uerbisque eius defetigati pertaeduissent, tum Herodes Graeca, uti plurimus ei mos fuit, oratione utens […] »  </w:t>
      </w:r>
      <w:r w:rsidRPr="001F4584">
        <w:rPr>
          <w:rFonts w:ascii="Arial" w:hAnsi="Arial" w:cs="Arial"/>
        </w:rPr>
        <w:t>▬</w:t>
      </w:r>
      <w:r w:rsidRPr="001F4584">
        <w:rPr>
          <w:rFonts w:asciiTheme="minorHAnsi" w:hAnsiTheme="minorHAnsi" w:cstheme="minorHAnsi"/>
        </w:rPr>
        <w:t xml:space="preserve">  « Comme ce fanfaron n'en finissait pas, et que tout le monde en était excédé, Hérode Atticus prend la parole, en grec, comme il le faisait souvent […] ». </w:t>
      </w:r>
    </w:p>
  </w:footnote>
  <w:footnote w:id="450">
    <w:p w14:paraId="6E847359" w14:textId="21F9A840"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Juvenal, Sat, VII,  111. </w:t>
      </w:r>
      <w:r w:rsidRPr="001F4584">
        <w:rPr>
          <w:rFonts w:asciiTheme="minorHAnsi" w:hAnsiTheme="minorHAnsi" w:cstheme="minorHAnsi"/>
          <w:caps/>
        </w:rPr>
        <w:t xml:space="preserve">  </w:t>
      </w:r>
      <w:r w:rsidRPr="001F4584">
        <w:rPr>
          <w:rFonts w:asciiTheme="minorHAnsi" w:hAnsiTheme="minorHAnsi" w:cstheme="minorHAnsi"/>
        </w:rPr>
        <w:t>111. tunc inmensa caui spirant mendacia folles</w:t>
      </w:r>
      <w:r w:rsidRPr="001F4584">
        <w:rPr>
          <w:rFonts w:asciiTheme="minorHAnsi" w:hAnsiTheme="minorHAnsi" w:cstheme="minorHAnsi"/>
          <w:caps/>
        </w:rPr>
        <w:t xml:space="preserve">   v</w:t>
      </w:r>
      <w:r w:rsidRPr="001F4584">
        <w:rPr>
          <w:rFonts w:asciiTheme="minorHAnsi" w:hAnsiTheme="minorHAnsi" w:cstheme="minorHAnsi"/>
        </w:rPr>
        <w:t>oir, infra phr. [541, 13].</w:t>
      </w:r>
    </w:p>
  </w:footnote>
  <w:footnote w:id="451">
    <w:p w14:paraId="6A49FD8A" w14:textId="63CCAF78"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Perse, Sat. V,  (Sclopum :  non trouvé). </w:t>
      </w:r>
    </w:p>
  </w:footnote>
  <w:footnote w:id="452">
    <w:p w14:paraId="339079AA" w14:textId="09536ADB"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Sidoine Apollinaire, ep. VII. </w:t>
      </w:r>
      <w:r w:rsidRPr="001F4584">
        <w:rPr>
          <w:rFonts w:asciiTheme="minorHAnsi" w:hAnsiTheme="minorHAnsi" w:cstheme="minorHAnsi"/>
        </w:rPr>
        <w:t>[7</w:t>
      </w:r>
      <w:r w:rsidR="001643A9" w:rsidRPr="001F4584">
        <w:rPr>
          <w:rFonts w:asciiTheme="minorHAnsi" w:hAnsiTheme="minorHAnsi" w:cstheme="minorHAnsi"/>
        </w:rPr>
        <w:t>, 1</w:t>
      </w:r>
      <w:r w:rsidRPr="001F4584">
        <w:rPr>
          <w:rFonts w:asciiTheme="minorHAnsi" w:hAnsiTheme="minorHAnsi" w:cstheme="minorHAnsi"/>
        </w:rPr>
        <w:t xml:space="preserve">3] LETTRE XIII. SIDONIUS A SON CHER SULPICIUS, SALUT.   « Deus bone! quae uiro censura cum uenustate, si quid deliberet forte, uel suadeat? Abundat animi sale cum consulitur, melle cum consulit. Summa homini cura de litteris, sed maxime religiosis, in quibus eum magis occupat medulla sensuum, </w:t>
      </w:r>
      <w:r w:rsidRPr="001F4584">
        <w:rPr>
          <w:rFonts w:asciiTheme="minorHAnsi" w:hAnsiTheme="minorHAnsi" w:cstheme="minorHAnsi"/>
          <w:b/>
          <w:u w:val="single"/>
        </w:rPr>
        <w:t>quam spuma uerborum</w:t>
      </w:r>
      <w:r w:rsidRPr="001F4584">
        <w:rPr>
          <w:rFonts w:asciiTheme="minorHAnsi" w:hAnsiTheme="minorHAnsi" w:cstheme="minorHAnsi"/>
        </w:rPr>
        <w:t xml:space="preserve">. »   </w:t>
      </w:r>
      <w:r w:rsidRPr="001F4584">
        <w:rPr>
          <w:rFonts w:ascii="Arial" w:hAnsi="Arial" w:cs="Arial"/>
        </w:rPr>
        <w:t>▬</w:t>
      </w:r>
      <w:r w:rsidRPr="001F4584">
        <w:rPr>
          <w:rFonts w:asciiTheme="minorHAnsi" w:hAnsiTheme="minorHAnsi" w:cstheme="minorHAnsi"/>
        </w:rPr>
        <w:t xml:space="preserve">   [7</w:t>
      </w:r>
      <w:r w:rsidR="001643A9" w:rsidRPr="001F4584">
        <w:rPr>
          <w:rFonts w:asciiTheme="minorHAnsi" w:hAnsiTheme="minorHAnsi" w:cstheme="minorHAnsi"/>
        </w:rPr>
        <w:t>, 1</w:t>
      </w:r>
      <w:r w:rsidRPr="001F4584">
        <w:rPr>
          <w:rFonts w:asciiTheme="minorHAnsi" w:hAnsiTheme="minorHAnsi" w:cstheme="minorHAnsi"/>
        </w:rPr>
        <w:t xml:space="preserve">3] LETTRE XIII. SIDONIUS A SON CHER SULPICIUS, SALUT. TON fils, Himérius abbé, que je connaissais encore peu de vue, mais beaucoup de réputation, car sa bonne renommée s’étend au loin, est arrivé naguères de Troyes à Lyon; dans le court espace de temps que nous l’avons eu, il m’a rappelé par la sagesse de ses moeurs le saint évêque Lupus, le premier sans contredit des pontifes gallicans, le maître de sa profession, comme l’auteur de sa dignité. Dieu bon! quelle noble grâce cet homme n’apporte-t-il pas à ses délibérations ou à ses conseils! Il se montre plein de sagesse quand on lui demande son avis, plein de douceur quand il consulte lui-même. Il s’applique avec beaucoup de soin aux lettres, mais surtout aux lettres religieuses, et recherche plutôt alors la substance des choses, </w:t>
      </w:r>
      <w:r w:rsidRPr="001F4584">
        <w:rPr>
          <w:rFonts w:asciiTheme="minorHAnsi" w:hAnsiTheme="minorHAnsi" w:cstheme="minorHAnsi"/>
          <w:b/>
          <w:u w:val="single"/>
        </w:rPr>
        <w:t>que l’écorce des mots</w:t>
      </w:r>
      <w:r w:rsidRPr="001F4584">
        <w:rPr>
          <w:rFonts w:asciiTheme="minorHAnsi" w:hAnsiTheme="minorHAnsi" w:cstheme="minorHAnsi"/>
        </w:rPr>
        <w:t>. »</w:t>
      </w:r>
    </w:p>
  </w:footnote>
  <w:footnote w:id="453">
    <w:p w14:paraId="48984320" w14:textId="0D969FC8"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Hieronymus, ep 40, 2.  LETTRE 40  À MARCELLA.</w:t>
      </w:r>
      <w:r w:rsidRPr="001F4584">
        <w:rPr>
          <w:rFonts w:asciiTheme="minorHAnsi" w:hAnsiTheme="minorHAnsi" w:cstheme="minorHAnsi"/>
        </w:rPr>
        <w:t xml:space="preserve">  Au sujet d'Onasus.  « Numquid solus Onasus Segestanus cava verba, et in </w:t>
      </w:r>
      <w:r w:rsidRPr="001F4584">
        <w:rPr>
          <w:rFonts w:asciiTheme="minorHAnsi" w:hAnsiTheme="minorHAnsi" w:cstheme="minorHAnsi"/>
          <w:b/>
        </w:rPr>
        <w:t>modum vessicarum tumentia</w:t>
      </w:r>
      <w:r w:rsidRPr="001F4584">
        <w:rPr>
          <w:rFonts w:asciiTheme="minorHAnsi" w:hAnsiTheme="minorHAnsi" w:cstheme="minorHAnsi"/>
        </w:rPr>
        <w:t>, buccis trutinatur inflatis? »</w:t>
      </w:r>
    </w:p>
  </w:footnote>
  <w:footnote w:id="454">
    <w:p w14:paraId="145410B3" w14:textId="6763B9E2"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Horace, </w:t>
      </w:r>
      <w:r w:rsidRPr="001F4584">
        <w:rPr>
          <w:rFonts w:asciiTheme="minorHAnsi" w:hAnsiTheme="minorHAnsi" w:cstheme="minorHAnsi"/>
          <w:b/>
          <w:i/>
        </w:rPr>
        <w:t>Satires</w:t>
      </w:r>
      <w:r w:rsidRPr="001F4584">
        <w:rPr>
          <w:rFonts w:asciiTheme="minorHAnsi" w:hAnsiTheme="minorHAnsi" w:cstheme="minorHAnsi"/>
          <w:b/>
        </w:rPr>
        <w:t xml:space="preserve"> livre III, 4. 14.</w:t>
      </w:r>
      <w:r w:rsidRPr="001F4584">
        <w:rPr>
          <w:rFonts w:asciiTheme="minorHAnsi" w:hAnsiTheme="minorHAnsi" w:cstheme="minorHAnsi"/>
          <w:b/>
        </w:rPr>
        <w:br/>
      </w:r>
      <w:r w:rsidRPr="001F4584">
        <w:rPr>
          <w:rFonts w:asciiTheme="minorHAnsi" w:hAnsiTheme="minorHAnsi" w:cstheme="minorHAnsi"/>
        </w:rPr>
        <w:t xml:space="preserve">14. Crispinus minimo me prouocat 'accipe, si uis,   </w:t>
      </w:r>
      <w:r w:rsidRPr="001F4584">
        <w:rPr>
          <w:rFonts w:asciiTheme="minorHAnsi" w:hAnsiTheme="minorHAnsi" w:cstheme="minorHAnsi"/>
        </w:rPr>
        <w:tab/>
        <w:t xml:space="preserve">15.  accipiam tabulas; detur nobis locus, hora, </w:t>
      </w:r>
      <w:r w:rsidRPr="001F4584">
        <w:rPr>
          <w:rFonts w:asciiTheme="minorHAnsi" w:hAnsiTheme="minorHAnsi" w:cstheme="minorHAnsi"/>
        </w:rPr>
        <w:br/>
        <w:t xml:space="preserve">16. custodes; uideamus, uter plus scribere possit.'  </w:t>
      </w:r>
      <w:r w:rsidRPr="001F4584">
        <w:rPr>
          <w:rFonts w:asciiTheme="minorHAnsi" w:hAnsiTheme="minorHAnsi" w:cstheme="minorHAnsi"/>
        </w:rPr>
        <w:tab/>
        <w:t xml:space="preserve">17. di bene fecerunt, inopis me quodque pusilli </w:t>
      </w:r>
      <w:r w:rsidRPr="001F4584">
        <w:rPr>
          <w:rFonts w:asciiTheme="minorHAnsi" w:hAnsiTheme="minorHAnsi" w:cstheme="minorHAnsi"/>
        </w:rPr>
        <w:br/>
        <w:t xml:space="preserve">18. finxerunt animi, raro et perpauca loquentis;  </w:t>
      </w:r>
      <w:r w:rsidRPr="001F4584">
        <w:rPr>
          <w:rFonts w:asciiTheme="minorHAnsi" w:hAnsiTheme="minorHAnsi" w:cstheme="minorHAnsi"/>
        </w:rPr>
        <w:tab/>
        <w:t xml:space="preserve">19. at tu conclusas hircinis follibus auras </w:t>
      </w:r>
      <w:r w:rsidRPr="001F4584">
        <w:rPr>
          <w:rFonts w:asciiTheme="minorHAnsi" w:hAnsiTheme="minorHAnsi" w:cstheme="minorHAnsi"/>
        </w:rPr>
        <w:br/>
        <w:t xml:space="preserve">20 usque laborantis, dum ferrum molliat ignis,  </w:t>
      </w:r>
      <w:r w:rsidRPr="001F4584">
        <w:rPr>
          <w:rFonts w:asciiTheme="minorHAnsi" w:hAnsiTheme="minorHAnsi" w:cstheme="minorHAnsi"/>
        </w:rPr>
        <w:tab/>
        <w:t xml:space="preserve">21. ut mauis, imitare.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Voilà Crispinus qui me provoque du petit doigt: "Si vous le voulez,  (4</w:t>
      </w:r>
      <w:r w:rsidR="001643A9" w:rsidRPr="001F4584">
        <w:rPr>
          <w:rFonts w:asciiTheme="minorHAnsi" w:hAnsiTheme="minorHAnsi" w:cstheme="minorHAnsi"/>
        </w:rPr>
        <w:t>, 1</w:t>
      </w:r>
      <w:r w:rsidRPr="001F4584">
        <w:rPr>
          <w:rFonts w:asciiTheme="minorHAnsi" w:hAnsiTheme="minorHAnsi" w:cstheme="minorHAnsi"/>
        </w:rPr>
        <w:t>5) prenons des tablettes; qu'on nous donne un lieu, une heure, des gardiens. Voyons celui qui écrira le plus." Les Dieux ont bien fait de m'avoir donné un pauvre et petit esprit qui parle peu et rarement. Pour toi, si tu le préfères, imite les soufflets en peau de bouc  (4</w:t>
      </w:r>
      <w:r w:rsidR="001643A9" w:rsidRPr="001F4584">
        <w:rPr>
          <w:rFonts w:asciiTheme="minorHAnsi" w:hAnsiTheme="minorHAnsi" w:cstheme="minorHAnsi"/>
        </w:rPr>
        <w:t>, 2</w:t>
      </w:r>
      <w:r w:rsidRPr="001F4584">
        <w:rPr>
          <w:rFonts w:asciiTheme="minorHAnsi" w:hAnsiTheme="minorHAnsi" w:cstheme="minorHAnsi"/>
        </w:rPr>
        <w:t>0) qui peinent, en soufflant l'air renfermé, jusqu'à ce que le feu amollisse le fer. »</w:t>
      </w:r>
    </w:p>
  </w:footnote>
  <w:footnote w:id="455">
    <w:p w14:paraId="78114FFB" w14:textId="35BA6986"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Juvenal, </w:t>
      </w:r>
      <w:r w:rsidRPr="001F4584">
        <w:rPr>
          <w:rFonts w:asciiTheme="minorHAnsi" w:hAnsiTheme="minorHAnsi" w:cstheme="minorHAnsi"/>
          <w:b/>
          <w:i/>
          <w:iCs/>
        </w:rPr>
        <w:t>Satires</w:t>
      </w:r>
      <w:r w:rsidRPr="001F4584">
        <w:rPr>
          <w:rFonts w:asciiTheme="minorHAnsi" w:hAnsiTheme="minorHAnsi" w:cstheme="minorHAnsi"/>
          <w:b/>
        </w:rPr>
        <w:t>,</w:t>
      </w:r>
      <w:r w:rsidRPr="001F4584">
        <w:rPr>
          <w:rFonts w:asciiTheme="minorHAnsi" w:hAnsiTheme="minorHAnsi" w:cstheme="minorHAnsi"/>
          <w:b/>
          <w:bCs/>
        </w:rPr>
        <w:t xml:space="preserve"> VII, 111.  </w:t>
      </w:r>
      <w:r w:rsidRPr="001F4584">
        <w:rPr>
          <w:rFonts w:asciiTheme="minorHAnsi" w:hAnsiTheme="minorHAnsi" w:cstheme="minorHAnsi"/>
          <w:bCs/>
        </w:rPr>
        <w:br/>
      </w:r>
      <w:r w:rsidRPr="001F4584">
        <w:rPr>
          <w:rFonts w:asciiTheme="minorHAnsi" w:hAnsiTheme="minorHAnsi" w:cstheme="minorHAnsi"/>
        </w:rPr>
        <w:t xml:space="preserve">106.  Dic igitur quid causidicis ciuilia praestent  </w:t>
      </w:r>
      <w:r w:rsidRPr="001F4584">
        <w:rPr>
          <w:rFonts w:asciiTheme="minorHAnsi" w:hAnsiTheme="minorHAnsi" w:cstheme="minorHAnsi"/>
        </w:rPr>
        <w:tab/>
      </w:r>
      <w:r w:rsidRPr="001F4584">
        <w:rPr>
          <w:rFonts w:asciiTheme="minorHAnsi" w:hAnsiTheme="minorHAnsi" w:cstheme="minorHAnsi"/>
        </w:rPr>
        <w:tab/>
        <w:t xml:space="preserve">107. officia et magno comites in fasce libelli. </w:t>
      </w:r>
      <w:r w:rsidRPr="001F4584">
        <w:rPr>
          <w:rFonts w:asciiTheme="minorHAnsi" w:hAnsiTheme="minorHAnsi" w:cstheme="minorHAnsi"/>
        </w:rPr>
        <w:br/>
        <w:t xml:space="preserve">108. ipsi magna sonant, sed tum cum creditor audit  </w:t>
      </w:r>
      <w:r w:rsidRPr="001F4584">
        <w:rPr>
          <w:rFonts w:asciiTheme="minorHAnsi" w:hAnsiTheme="minorHAnsi" w:cstheme="minorHAnsi"/>
        </w:rPr>
        <w:tab/>
        <w:t xml:space="preserve">109. praecipue, uel si tetigit latus acrior illo </w:t>
      </w:r>
      <w:r w:rsidRPr="001F4584">
        <w:rPr>
          <w:rFonts w:asciiTheme="minorHAnsi" w:hAnsiTheme="minorHAnsi" w:cstheme="minorHAnsi"/>
        </w:rPr>
        <w:br/>
        <w:t xml:space="preserve">110. qui uenit ad dubium grandi cum codice nomen.  </w:t>
      </w:r>
      <w:r w:rsidRPr="001F4584">
        <w:rPr>
          <w:rFonts w:asciiTheme="minorHAnsi" w:hAnsiTheme="minorHAnsi" w:cstheme="minorHAnsi"/>
        </w:rPr>
        <w:tab/>
        <w:t xml:space="preserve">111. tunc inmensa caui spirant mendacia folles </w:t>
      </w:r>
      <w:r w:rsidRPr="001F4584">
        <w:rPr>
          <w:rFonts w:asciiTheme="minorHAnsi" w:hAnsiTheme="minorHAnsi" w:cstheme="minorHAnsi"/>
        </w:rPr>
        <w:br/>
        <w:t xml:space="preserve">112. conspuiturque sinus;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105 – 112  Voyons donc ce que rapportent aux avocats leurs services et les liasses de papier qu'ils traînent derrière eux. Ils parlent haut, mais surtout quand un créancier les écoute ou que se rappelle à eux quelqu'autre plus exigeant dont la créance figure sur un grand livre de comptes. Alors ils tirent des profondeurs de leur poumon d'énergiques mensonges en bavant sur leur menton. </w:t>
      </w:r>
    </w:p>
  </w:footnote>
  <w:footnote w:id="456">
    <w:p w14:paraId="4B364FC9"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Eulogius, Praef In Memor</w:t>
      </w:r>
      <w:r w:rsidRPr="001F4584">
        <w:rPr>
          <w:rFonts w:asciiTheme="minorHAnsi" w:hAnsiTheme="minorHAnsi" w:cstheme="minorHAnsi"/>
          <w:lang w:val="en-GB"/>
        </w:rPr>
        <w:t xml:space="preserve">.  ACTA MARTYRII.  </w:t>
      </w:r>
      <w:r w:rsidRPr="001F4584">
        <w:rPr>
          <w:rStyle w:val="Accentuation"/>
          <w:rFonts w:asciiTheme="minorHAnsi" w:hAnsiTheme="minorHAnsi" w:cstheme="minorHAnsi"/>
          <w:lang w:val="en-GB"/>
        </w:rPr>
        <w:t>Auctore S. Eulogio Martyre</w:t>
      </w:r>
      <w:r w:rsidRPr="001F4584">
        <w:rPr>
          <w:rFonts w:asciiTheme="minorHAnsi" w:hAnsiTheme="minorHAnsi" w:cstheme="minorHAnsi"/>
          <w:lang w:val="en-GB"/>
        </w:rPr>
        <w:t>. Isaacus Monachus, Martyr Cordubæ in Hispania</w:t>
      </w:r>
      <w:r w:rsidRPr="001F4584">
        <w:rPr>
          <w:rStyle w:val="klein"/>
          <w:rFonts w:asciiTheme="minorHAnsi" w:hAnsiTheme="minorHAnsi" w:cstheme="minorHAnsi"/>
          <w:lang w:val="en-GB"/>
        </w:rPr>
        <w:t xml:space="preserve">.   </w:t>
      </w:r>
      <w:r w:rsidRPr="001F4584">
        <w:rPr>
          <w:rFonts w:asciiTheme="minorHAnsi" w:hAnsiTheme="minorHAnsi" w:cstheme="minorHAnsi"/>
          <w:b/>
          <w:bCs/>
          <w:lang w:val="en-GB"/>
        </w:rPr>
        <w:t xml:space="preserve">Ex Præfatione. </w:t>
      </w:r>
      <w:r w:rsidRPr="001F4584">
        <w:rPr>
          <w:rStyle w:val="klein"/>
          <w:rFonts w:asciiTheme="minorHAnsi" w:hAnsiTheme="minorHAnsi" w:cstheme="minorHAnsi"/>
          <w:lang w:val="en-GB"/>
        </w:rPr>
        <w:t>[1]</w:t>
      </w:r>
      <w:r w:rsidRPr="001F4584">
        <w:rPr>
          <w:rFonts w:asciiTheme="minorHAnsi" w:hAnsiTheme="minorHAnsi" w:cstheme="minorHAnsi"/>
          <w:lang w:val="en-GB"/>
        </w:rPr>
        <w:t xml:space="preserve">   “[…]  Sed reor quod inter ipsos principatum obtinet S. Isaac Monachus, qui prior e Tabanensi cœnobio in forum descendens, Judicem adiit, atque his verbis eum aggreditur: Vellem (inquit) Judex, cultor fidei strenuus fieri, si modo tu non differres ordinem rationemque ejus mihi exponere. </w:t>
      </w:r>
      <w:r w:rsidRPr="001F4584">
        <w:rPr>
          <w:rFonts w:asciiTheme="minorHAnsi" w:hAnsiTheme="minorHAnsi" w:cstheme="minorHAnsi"/>
          <w:b/>
          <w:u w:val="single"/>
          <w:lang w:val="en-GB"/>
        </w:rPr>
        <w:t>Cui cum libenter quasi jam tirunculo fidei suæ credituro juveni inflatis buccis, turgenti gutture, crepitantia infra cava palati verba institutionis lingua fallax proferret</w:t>
      </w:r>
      <w:r w:rsidRPr="001F4584">
        <w:rPr>
          <w:rFonts w:asciiTheme="minorHAnsi" w:hAnsiTheme="minorHAnsi" w:cstheme="minorHAnsi"/>
          <w:lang w:val="en-GB"/>
        </w:rPr>
        <w:t xml:space="preserve">, </w:t>
      </w:r>
      <w:r w:rsidRPr="001F4584">
        <w:rPr>
          <w:rStyle w:val="rot"/>
          <w:rFonts w:asciiTheme="minorHAnsi" w:hAnsiTheme="minorHAnsi" w:cstheme="minorHAnsi"/>
          <w:lang w:val="en-GB"/>
        </w:rPr>
        <w:t>[arguit legem Mahometi:]</w:t>
      </w:r>
      <w:r w:rsidRPr="001F4584">
        <w:rPr>
          <w:rFonts w:asciiTheme="minorHAnsi" w:hAnsiTheme="minorHAnsi" w:cstheme="minorHAnsi"/>
          <w:lang w:val="en-GB"/>
        </w:rPr>
        <w:t xml:space="preserve"> sectæ hujus auctorem Mahomad fore prædixit; qui Angeli Gabrielis magisterio illustratus, verbum Prophetismi ab Altissimo nationibus relaturus accepit; legem instituit, Paradisum disseruit, regnumque cælorum plenum epulis &amp; luxibus feminarum edocuit.”</w:t>
      </w:r>
    </w:p>
  </w:footnote>
  <w:footnote w:id="457">
    <w:p w14:paraId="7D9FB8BE" w14:textId="3EAA85EC" w:rsidR="00F85981" w:rsidRPr="001F4584" w:rsidRDefault="00F85981" w:rsidP="001F4584">
      <w:pPr>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sz w:val="18"/>
          <w:szCs w:val="18"/>
          <w:lang w:val="en-GB"/>
        </w:rPr>
        <w:t>. Hieronymus Lettres  40</w:t>
      </w:r>
      <w:r w:rsidR="001643A9" w:rsidRPr="001F4584">
        <w:rPr>
          <w:rFonts w:cstheme="minorHAnsi"/>
          <w:sz w:val="18"/>
          <w:szCs w:val="18"/>
          <w:lang w:val="en-GB"/>
        </w:rPr>
        <w:t>, 2</w:t>
      </w:r>
      <w:r w:rsidRPr="001F4584">
        <w:rPr>
          <w:rFonts w:cstheme="minorHAnsi"/>
          <w:sz w:val="18"/>
          <w:szCs w:val="18"/>
          <w:lang w:val="en-GB"/>
        </w:rPr>
        <w:t xml:space="preserve">   Epistula XL  Ad Marcellam (# 2) de Onaso A.D. 385</w:t>
      </w:r>
      <w:r w:rsidRPr="001F4584">
        <w:rPr>
          <w:rFonts w:eastAsia="Times New Roman" w:cstheme="minorHAnsi"/>
          <w:sz w:val="18"/>
          <w:szCs w:val="18"/>
          <w:lang w:val="en-GB" w:eastAsia="fr-FR"/>
        </w:rPr>
        <w:t xml:space="preserve"> </w:t>
      </w:r>
      <w:r w:rsidRPr="001F4584">
        <w:rPr>
          <w:rFonts w:cstheme="minorHAnsi"/>
          <w:sz w:val="18"/>
          <w:szCs w:val="18"/>
          <w:lang w:val="en-GB"/>
        </w:rPr>
        <w:t>This letter is superscribed “</w:t>
      </w:r>
      <w:r w:rsidRPr="001F4584">
        <w:rPr>
          <w:rStyle w:val="Accentuation"/>
          <w:rFonts w:cstheme="minorHAnsi"/>
          <w:sz w:val="18"/>
          <w:szCs w:val="18"/>
          <w:lang w:val="en-GB"/>
        </w:rPr>
        <w:t>To Marcella concerning Onasus</w:t>
      </w:r>
      <w:r w:rsidRPr="001F4584">
        <w:rPr>
          <w:rFonts w:cstheme="minorHAnsi"/>
          <w:sz w:val="18"/>
          <w:szCs w:val="18"/>
          <w:lang w:val="en-GB"/>
        </w:rPr>
        <w:t xml:space="preserve">,” but most of the fierce invective is addressed personally to Onasus himself, of whom nothing else is known.    </w:t>
      </w:r>
      <w:r w:rsidRPr="001F4584">
        <w:rPr>
          <w:rFonts w:ascii="Arial" w:hAnsi="Arial" w:cs="Arial"/>
          <w:sz w:val="18"/>
          <w:szCs w:val="18"/>
        </w:rPr>
        <w:t>▬</w:t>
      </w:r>
      <w:r w:rsidRPr="001F4584">
        <w:rPr>
          <w:rFonts w:cstheme="minorHAnsi"/>
          <w:sz w:val="18"/>
          <w:szCs w:val="18"/>
        </w:rPr>
        <w:t xml:space="preserve">  </w:t>
      </w:r>
      <w:r w:rsidRPr="001F4584">
        <w:rPr>
          <w:rFonts w:eastAsia="Times New Roman" w:cstheme="minorHAnsi"/>
          <w:sz w:val="18"/>
          <w:szCs w:val="18"/>
          <w:lang w:eastAsia="fr-FR"/>
        </w:rPr>
        <w:t xml:space="preserve">40:2 Unde non mirum est si et nos, vitiis detrahentes, offendimus plurimos.  Disposui nasum secare fœtentem :  timeat, qui strumosus est.  Volo corniculæ detrahere garrienti :  rancidulam se intellegat cornix.  Nunquid unus in orbe Romano est, qui habeat « truncas inhonesto vulnere nares » ?  </w:t>
      </w:r>
      <w:r w:rsidRPr="001F4584">
        <w:rPr>
          <w:rFonts w:eastAsia="Times New Roman" w:cstheme="minorHAnsi"/>
          <w:b/>
          <w:sz w:val="18"/>
          <w:szCs w:val="18"/>
          <w:u w:val="single"/>
          <w:lang w:eastAsia="fr-FR"/>
        </w:rPr>
        <w:t>Nunquid solus Onasus Segestanus cava verba et in vesicarum modum tumentia buccis trutinatur inflatis ? </w:t>
      </w:r>
      <w:r w:rsidRPr="001F4584">
        <w:rPr>
          <w:rFonts w:eastAsia="Times New Roman" w:cstheme="minorHAnsi"/>
          <w:sz w:val="18"/>
          <w:szCs w:val="18"/>
          <w:lang w:eastAsia="fr-FR"/>
        </w:rPr>
        <w:t xml:space="preserve"> Dico quosdam scelere, perjurio, falsitate ad dignitatem nescio quam pervenisse :  quid ad te, qui te intellegis innocentem ?  Rideo advocatum qui patrono egeat :  quadrante dignam eloquentiam nare subsanno :  quid ad te, qui disertus es ?  Volo in nummarios invehi sacerdotes :  tu, qui dives es, quid irasceris ?  </w:t>
      </w:r>
      <w:r w:rsidRPr="001F4584">
        <w:rPr>
          <w:rFonts w:eastAsia="Times New Roman" w:cstheme="minorHAnsi"/>
          <w:sz w:val="18"/>
          <w:szCs w:val="18"/>
          <w:lang w:val="en-GB" w:eastAsia="fr-FR"/>
        </w:rPr>
        <w:t xml:space="preserve">Claudum cupio suis ignibus ardere Vulcanum :  numquid hospes ejus es aut vicinus, quod a delubris idoli niteris incendium summovere ?  </w:t>
      </w:r>
      <w:r w:rsidRPr="001F4584">
        <w:rPr>
          <w:rFonts w:ascii="Arial" w:eastAsia="Times New Roman" w:hAnsi="Arial" w:cs="Arial"/>
          <w:sz w:val="18"/>
          <w:szCs w:val="18"/>
          <w:lang w:val="en-GB" w:eastAsia="fr-FR"/>
        </w:rPr>
        <w:t>▬</w:t>
      </w:r>
      <w:r w:rsidRPr="001F4584">
        <w:rPr>
          <w:rFonts w:eastAsia="Times New Roman" w:cstheme="minorHAnsi"/>
          <w:sz w:val="18"/>
          <w:szCs w:val="18"/>
          <w:lang w:val="en-GB" w:eastAsia="fr-FR"/>
        </w:rPr>
        <w:t xml:space="preserve">    </w:t>
      </w:r>
      <w:r w:rsidRPr="001F4584">
        <w:rPr>
          <w:rFonts w:ascii="Arial" w:eastAsia="Times New Roman" w:hAnsi="Arial" w:cs="Arial"/>
          <w:sz w:val="18"/>
          <w:szCs w:val="18"/>
          <w:lang w:val="en-GB" w:eastAsia="fr-FR"/>
        </w:rPr>
        <w:t>▬</w:t>
      </w:r>
      <w:r w:rsidRPr="001F4584">
        <w:rPr>
          <w:rFonts w:eastAsia="Times New Roman" w:cstheme="minorHAnsi"/>
          <w:sz w:val="18"/>
          <w:szCs w:val="18"/>
          <w:lang w:val="en-GB" w:eastAsia="fr-FR"/>
        </w:rPr>
        <w:t xml:space="preserve">   So it is not surprising if we too offend very many when we try to strip away their vices.  I am prepared to cut a foul-smelling nose:  those who suffer from a scrofulous tumor may well shake in their shoes.  I intend to rebuke a chattering crow:  the fellow-bird may well see that he too is offensive.  But is there only one man in the whole Roman world who has “a nose lopped short with shameful wound”?11  Is Onasus of Segesta the only person who puffs his cheeks and weighs out words with nothing in them like a bladder full of wind?  I say that certain people have reached a certain position by crime, perjury, and false pretences.  What is that to you, who know yourself to be innocent?  I laugh at the advocate who himself needs a defender;  I sneer scornfully at his eloquence which would be expensive at a penny.  What is that to you, who are a good speaker?  It is my pleasure to attack those priests who think only of money.  Why do you, who are a rich man, become angry?  I would like to burn limping Vulcan in his own furnace.  Are you a friend or a neighbor of his, that you strive to save the idol’s shrine from the flames? </w:t>
      </w:r>
      <w:r w:rsidRPr="001F4584">
        <w:rPr>
          <w:rFonts w:ascii="Arial" w:eastAsia="Times New Roman" w:hAnsi="Arial" w:cs="Arial"/>
          <w:sz w:val="18"/>
          <w:szCs w:val="18"/>
          <w:lang w:eastAsia="fr-FR"/>
        </w:rPr>
        <w:t>▬</w:t>
      </w:r>
      <w:r w:rsidRPr="001F4584">
        <w:rPr>
          <w:rFonts w:eastAsia="Times New Roman" w:cstheme="minorHAnsi"/>
          <w:sz w:val="18"/>
          <w:szCs w:val="18"/>
          <w:lang w:eastAsia="fr-FR"/>
        </w:rPr>
        <w:t xml:space="preserve"> </w:t>
      </w:r>
      <w:r w:rsidRPr="001F4584">
        <w:rPr>
          <w:rFonts w:eastAsia="Times New Roman" w:cstheme="minorHAnsi"/>
          <w:sz w:val="18"/>
          <w:szCs w:val="18"/>
          <w:lang w:eastAsia="fr-FR"/>
        </w:rPr>
        <w:br/>
        <w:t xml:space="preserve"> </w:t>
      </w:r>
      <w:r w:rsidRPr="001F4584">
        <w:rPr>
          <w:rFonts w:ascii="Arial" w:eastAsia="Times New Roman" w:hAnsi="Arial" w:cs="Arial"/>
          <w:sz w:val="18"/>
          <w:szCs w:val="18"/>
          <w:lang w:eastAsia="fr-FR"/>
        </w:rPr>
        <w:t>▬</w:t>
      </w:r>
      <w:r w:rsidRPr="001F4584">
        <w:rPr>
          <w:rFonts w:eastAsia="Times New Roman" w:cstheme="minorHAnsi"/>
          <w:sz w:val="18"/>
          <w:szCs w:val="18"/>
          <w:lang w:eastAsia="fr-FR"/>
        </w:rPr>
        <w:t xml:space="preserve"> </w:t>
      </w:r>
      <w:r w:rsidRPr="001F4584">
        <w:rPr>
          <w:rFonts w:cstheme="minorHAnsi"/>
          <w:b/>
          <w:sz w:val="18"/>
          <w:szCs w:val="18"/>
        </w:rPr>
        <w:t>Voir Perse,  Satire III,  vers  82  (trutinantur).     « </w:t>
      </w:r>
      <w:r w:rsidRPr="001F4584">
        <w:rPr>
          <w:rFonts w:cstheme="minorHAnsi"/>
          <w:sz w:val="18"/>
          <w:szCs w:val="18"/>
        </w:rPr>
        <w:t xml:space="preserve">77. Hic aliquis de gente hircosa centurionum   //    78. Dicat : « Quod satis est, sapio mihi: non ego curo  //  79. Esse quod Arcesilas ærumnosique Solones, //  80 Obstipo capite, et figentes lumine terram;  /// 81. Murmura quum secum et rabiosa silentia rodunt,   //  82. Atque exporrecto </w:t>
      </w:r>
      <w:r w:rsidRPr="001F4584">
        <w:rPr>
          <w:rFonts w:cstheme="minorHAnsi"/>
          <w:b/>
          <w:sz w:val="18"/>
          <w:szCs w:val="18"/>
        </w:rPr>
        <w:t>trutinantur</w:t>
      </w:r>
      <w:r w:rsidRPr="001F4584">
        <w:rPr>
          <w:rFonts w:cstheme="minorHAnsi"/>
          <w:sz w:val="18"/>
          <w:szCs w:val="18"/>
        </w:rPr>
        <w:t xml:space="preserve"> uerba labello,  /// 83. Ægroti ueteris ineditantes somnia : Gigni //   84. De nihilo nihil, in nihilum nil posse reuerti.// ».  </w:t>
      </w:r>
    </w:p>
  </w:footnote>
  <w:footnote w:id="458">
    <w:p w14:paraId="737F5259" w14:textId="0A549479"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St Augustin, Doctrina christiana </w:t>
      </w:r>
      <w:r w:rsidRPr="001F4584">
        <w:rPr>
          <w:rFonts w:asciiTheme="minorHAnsi" w:eastAsia="Times New Roman" w:hAnsiTheme="minorHAnsi" w:cstheme="minorHAnsi"/>
          <w:b/>
          <w:bCs/>
          <w:color w:val="000000"/>
          <w:lang w:val="en-GB" w:eastAsia="fr-FR"/>
        </w:rPr>
        <w:t xml:space="preserve">[542, 3]  </w:t>
      </w:r>
      <w:r w:rsidRPr="001F4584">
        <w:rPr>
          <w:rFonts w:asciiTheme="minorHAnsi" w:hAnsiTheme="minorHAnsi" w:cstheme="minorHAnsi"/>
          <w:b/>
          <w:lang w:val="en-GB"/>
        </w:rPr>
        <w:t xml:space="preserve">Doctrina christiana, livre II.   </w:t>
      </w:r>
      <w:r w:rsidRPr="001F4584">
        <w:rPr>
          <w:rFonts w:asciiTheme="minorHAnsi" w:hAnsiTheme="minorHAnsi" w:cstheme="minorHAnsi"/>
          <w:lang w:val="en-GB"/>
        </w:rPr>
        <w:t xml:space="preserve"> </w:t>
      </w:r>
      <w:r w:rsidRPr="001F4584">
        <w:rPr>
          <w:rFonts w:asciiTheme="minorHAnsi" w:hAnsiTheme="minorHAnsi" w:cstheme="minorHAnsi"/>
        </w:rPr>
        <w:t xml:space="preserve">« Est etiam  in hysopo vis purgatoria ; ne inflante scientia de divitiis ab Aegypto ablatis superbe aliquid pulmo tumidus anhelet, asperges me inquit hysopo et mundabor lavabis me et super nivem dealbabor. »    </w:t>
      </w:r>
      <w:r w:rsidRPr="001F4584">
        <w:rPr>
          <w:rFonts w:ascii="Arial" w:hAnsi="Arial" w:cs="Arial"/>
          <w:lang w:val="en-GB"/>
        </w:rPr>
        <w:t>▬</w:t>
      </w:r>
      <w:r w:rsidRPr="001F4584">
        <w:rPr>
          <w:rFonts w:asciiTheme="minorHAnsi" w:hAnsiTheme="minorHAnsi" w:cstheme="minorHAnsi"/>
          <w:lang w:val="en-GB"/>
        </w:rPr>
        <w:t xml:space="preserve"> </w:t>
      </w:r>
      <w:r w:rsidRPr="001F4584">
        <w:rPr>
          <w:rFonts w:asciiTheme="minorHAnsi" w:hAnsiTheme="minorHAnsi" w:cstheme="minorHAnsi"/>
          <w:lang w:val="en-GB"/>
        </w:rPr>
        <w:br/>
      </w:r>
      <w:r w:rsidRPr="001F4584">
        <w:rPr>
          <w:rFonts w:ascii="Arial" w:hAnsi="Arial" w:cs="Arial"/>
          <w:b/>
          <w:lang w:val="en-GB"/>
        </w:rPr>
        <w:t>▬</w:t>
      </w:r>
      <w:r w:rsidRPr="001F4584">
        <w:rPr>
          <w:rFonts w:asciiTheme="minorHAnsi" w:hAnsiTheme="minorHAnsi" w:cstheme="minorHAnsi"/>
          <w:b/>
          <w:lang w:val="en-GB"/>
        </w:rPr>
        <w:t xml:space="preserve">  voir aussi Saint Augustin, In Psalmum L</w:t>
      </w:r>
      <w:bookmarkStart w:id="68" w:name="116591"/>
      <w:r w:rsidRPr="001F4584">
        <w:rPr>
          <w:rFonts w:asciiTheme="minorHAnsi" w:hAnsiTheme="minorHAnsi" w:cstheme="minorHAnsi"/>
          <w:b/>
          <w:lang w:val="en-GB"/>
        </w:rPr>
        <w:t xml:space="preserve"> Sermo, </w:t>
      </w:r>
      <w:r w:rsidRPr="001F4584">
        <w:rPr>
          <w:rFonts w:asciiTheme="minorHAnsi" w:hAnsiTheme="minorHAnsi" w:cstheme="minorHAnsi"/>
          <w:b/>
          <w:i/>
          <w:iCs/>
          <w:lang w:val="en-GB"/>
        </w:rPr>
        <w:t>Ad populum Carthaginensem</w:t>
      </w:r>
      <w:bookmarkEnd w:id="68"/>
      <w:r w:rsidRPr="001F4584">
        <w:rPr>
          <w:rFonts w:asciiTheme="minorHAnsi" w:hAnsiTheme="minorHAnsi" w:cstheme="minorHAnsi"/>
          <w:lang w:val="en-GB"/>
        </w:rPr>
        <w:t>, Monumenta ch.   « </w:t>
      </w:r>
      <w:r w:rsidRPr="001F4584">
        <w:rPr>
          <w:rFonts w:asciiTheme="minorHAnsi" w:hAnsiTheme="minorHAnsi" w:cstheme="minorHAnsi"/>
          <w:lang w:val="en-GB" w:eastAsia="fr-FR"/>
        </w:rPr>
        <w:t>(vers. 9.) Asperges me, inquit, hyssopo, et mundabor. Hyssopum herbam novimus humilem, sed medicinalem: saxo haerere radicibus dicitur. Inde in mysterio mundandi cordis similitudo assumpta est. Apprehende et tu radicem dilectionis petram tuam: esto humilis in humili Deo tuo, ut sis excelsus in glorificato Deo tuo: Aspergeris hyssopo, humilitas Christi te mundabit. Noli herbam contemnere, vim medicamenti attende. Aliquid etiam dicam quod a medicis solemus audire, vel experiri in aegrotis. Hyssopum dicunt purgandis pulmonibus aptum esse. In pulmone solet notari superbia: illic enim inflatio, illic anhelitus. Dicebatur de Saulo persecutore, tanquam de Saulo superbo, quod ibat ad vinciendos Christianos spirans caedem</w:t>
      </w:r>
      <w:r w:rsidRPr="001F4584">
        <w:rPr>
          <w:rFonts w:asciiTheme="minorHAnsi" w:hAnsiTheme="minorHAnsi" w:cstheme="minorHAnsi"/>
          <w:lang w:val="en-GB"/>
        </w:rPr>
        <w:t xml:space="preserve"> [Act. IX, 1]</w:t>
      </w:r>
      <w:r w:rsidRPr="001F4584">
        <w:rPr>
          <w:rFonts w:asciiTheme="minorHAnsi" w:hAnsiTheme="minorHAnsi" w:cstheme="minorHAnsi"/>
          <w:lang w:val="en-GB" w:eastAsia="fr-FR"/>
        </w:rPr>
        <w:t xml:space="preserve">: anhelabat caedes, anhelabat sanguinem, nondum purgato pulmone. </w:t>
      </w:r>
      <w:r w:rsidRPr="001F4584">
        <w:rPr>
          <w:rFonts w:asciiTheme="minorHAnsi" w:hAnsiTheme="minorHAnsi" w:cstheme="minorHAnsi"/>
          <w:lang w:eastAsia="fr-FR"/>
        </w:rPr>
        <w:t>Audi et hic humiliatum, quia hyssopo purgatum: Asperges me hyssopo, et mundabor; lavabis me, id est, mundabis me: et super nivem dealbabor. Etsi fuerint, inquit, peccata vestra sicut phoenicium, tanquam nivem dealbabo [</w:t>
      </w:r>
      <w:r w:rsidRPr="001F4584">
        <w:rPr>
          <w:rFonts w:asciiTheme="minorHAnsi" w:hAnsiTheme="minorHAnsi" w:cstheme="minorHAnsi"/>
          <w:u w:val="single"/>
          <w:lang w:eastAsia="fr-FR"/>
        </w:rPr>
        <w:t>Isai. I, 18</w:t>
      </w:r>
      <w:r w:rsidRPr="001F4584">
        <w:rPr>
          <w:rFonts w:asciiTheme="minorHAnsi" w:hAnsiTheme="minorHAnsi" w:cstheme="minorHAnsi"/>
          <w:lang w:eastAsia="fr-FR"/>
        </w:rPr>
        <w:t>]. De talibus sibi exhibet Christus vestem sine macula et ruga [</w:t>
      </w:r>
      <w:r w:rsidRPr="001F4584">
        <w:rPr>
          <w:rFonts w:asciiTheme="minorHAnsi" w:hAnsiTheme="minorHAnsi" w:cstheme="minorHAnsi"/>
          <w:u w:val="single"/>
          <w:lang w:eastAsia="fr-FR"/>
        </w:rPr>
        <w:t>Ephes. V, 27</w:t>
      </w:r>
      <w:r w:rsidRPr="001F4584">
        <w:rPr>
          <w:rFonts w:asciiTheme="minorHAnsi" w:hAnsiTheme="minorHAnsi" w:cstheme="minorHAnsi"/>
          <w:lang w:eastAsia="fr-FR"/>
        </w:rPr>
        <w:t>]. Proinde vestis eius in monte, quae tanquam nix dealbata effulsit [</w:t>
      </w:r>
      <w:r w:rsidRPr="001F4584">
        <w:rPr>
          <w:rFonts w:asciiTheme="minorHAnsi" w:hAnsiTheme="minorHAnsi" w:cstheme="minorHAnsi"/>
          <w:u w:val="single"/>
          <w:lang w:eastAsia="fr-FR"/>
        </w:rPr>
        <w:t xml:space="preserve">Matth. </w:t>
      </w:r>
      <w:r w:rsidRPr="001F4584">
        <w:rPr>
          <w:rFonts w:asciiTheme="minorHAnsi" w:hAnsiTheme="minorHAnsi" w:cstheme="minorHAnsi"/>
          <w:u w:val="single"/>
          <w:lang w:val="en-GB" w:eastAsia="fr-FR"/>
        </w:rPr>
        <w:t>XVII, 2</w:t>
      </w:r>
      <w:r w:rsidRPr="001F4584">
        <w:rPr>
          <w:rFonts w:asciiTheme="minorHAnsi" w:hAnsiTheme="minorHAnsi" w:cstheme="minorHAnsi"/>
          <w:lang w:val="en-GB" w:eastAsia="fr-FR"/>
        </w:rPr>
        <w:t xml:space="preserve">], significavit Ecclesiam omni macula peccati mundatam. </w:t>
      </w:r>
      <w:r w:rsidRPr="001F4584">
        <w:rPr>
          <w:rFonts w:asciiTheme="minorHAnsi" w:eastAsia="Times New Roman" w:hAnsiTheme="minorHAnsi" w:cstheme="minorHAnsi"/>
          <w:b/>
          <w:bCs/>
          <w:lang w:val="en-GB" w:eastAsia="fr-FR"/>
        </w:rPr>
        <w:t xml:space="preserve">[542, 4] </w:t>
      </w:r>
      <w:r w:rsidRPr="001F4584">
        <w:rPr>
          <w:rFonts w:asciiTheme="minorHAnsi" w:hAnsiTheme="minorHAnsi" w:cstheme="minorHAnsi"/>
          <w:lang w:val="en-GB"/>
        </w:rPr>
        <w:t xml:space="preserve">Sed plena sunt clarissimorum hominum monumenta his aculeis. » </w:t>
      </w:r>
    </w:p>
  </w:footnote>
  <w:footnote w:id="459">
    <w:p w14:paraId="76870DF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Diogène Laërce, </w:t>
      </w:r>
      <w:r w:rsidRPr="001F4584">
        <w:rPr>
          <w:rFonts w:asciiTheme="minorHAnsi" w:hAnsiTheme="minorHAnsi" w:cstheme="minorHAnsi"/>
          <w:b/>
          <w:i/>
          <w:lang w:val="en-GB"/>
        </w:rPr>
        <w:t>Vie et doctrine des</w:t>
      </w:r>
      <w:r w:rsidRPr="001F4584">
        <w:rPr>
          <w:rFonts w:asciiTheme="minorHAnsi" w:hAnsiTheme="minorHAnsi" w:cstheme="minorHAnsi"/>
          <w:b/>
          <w:bCs/>
          <w:i/>
          <w:lang w:val="en-GB"/>
        </w:rPr>
        <w:t xml:space="preserve"> </w:t>
      </w:r>
      <w:r w:rsidRPr="001F4584">
        <w:rPr>
          <w:rFonts w:asciiTheme="minorHAnsi" w:hAnsiTheme="minorHAnsi" w:cstheme="minorHAnsi"/>
          <w:b/>
          <w:i/>
          <w:lang w:val="en-GB"/>
        </w:rPr>
        <w:t>Philosophes illustres</w:t>
      </w:r>
      <w:r w:rsidRPr="001F4584">
        <w:rPr>
          <w:rFonts w:asciiTheme="minorHAnsi" w:hAnsiTheme="minorHAnsi" w:cstheme="minorHAnsi"/>
          <w:b/>
          <w:lang w:val="en-GB"/>
        </w:rPr>
        <w:t>, VII,</w:t>
      </w:r>
      <w:r w:rsidRPr="001F4584">
        <w:rPr>
          <w:rFonts w:asciiTheme="minorHAnsi" w:hAnsiTheme="minorHAnsi" w:cstheme="minorHAnsi"/>
          <w:b/>
          <w:bCs/>
          <w:lang w:val="en-GB"/>
        </w:rPr>
        <w:t xml:space="preserve"> </w:t>
      </w:r>
      <w:r w:rsidRPr="001F4584">
        <w:rPr>
          <w:rFonts w:asciiTheme="minorHAnsi" w:hAnsiTheme="minorHAnsi" w:cstheme="minorHAnsi"/>
          <w:b/>
          <w:lang w:val="en-GB"/>
        </w:rPr>
        <w:t xml:space="preserve">Zénon,   </w:t>
      </w:r>
      <w:r w:rsidRPr="001F4584">
        <w:rPr>
          <w:rFonts w:asciiTheme="minorHAnsi" w:hAnsiTheme="minorHAnsi" w:cstheme="minorHAnsi"/>
          <w:lang w:val="en-GB"/>
        </w:rPr>
        <w:t>«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προεφέρετο</w:t>
      </w:r>
      <w:r w:rsidRPr="001F4584">
        <w:rPr>
          <w:rFonts w:asciiTheme="minorHAnsi" w:hAnsiTheme="minorHAnsi" w:cstheme="minorHAnsi"/>
          <w:lang w:val="en-GB"/>
        </w:rPr>
        <w:t xml:space="preserve"> </w:t>
      </w:r>
      <w:r w:rsidRPr="001F4584">
        <w:rPr>
          <w:rFonts w:asciiTheme="minorHAnsi" w:hAnsiTheme="minorHAnsi" w:cstheme="minorHAnsi"/>
        </w:rPr>
        <w:t>τὸ</w:t>
      </w:r>
      <w:r w:rsidRPr="001F4584">
        <w:rPr>
          <w:rFonts w:asciiTheme="minorHAnsi" w:hAnsiTheme="minorHAnsi" w:cstheme="minorHAnsi"/>
          <w:lang w:val="en-GB"/>
        </w:rPr>
        <w:t xml:space="preserve"> </w:t>
      </w:r>
      <w:r w:rsidRPr="001F4584">
        <w:rPr>
          <w:rFonts w:asciiTheme="minorHAnsi" w:hAnsiTheme="minorHAnsi" w:cstheme="minorHAnsi"/>
        </w:rPr>
        <w:t>τοῦ</w:t>
      </w:r>
      <w:r w:rsidRPr="001F4584">
        <w:rPr>
          <w:rFonts w:asciiTheme="minorHAnsi" w:hAnsiTheme="minorHAnsi" w:cstheme="minorHAnsi"/>
          <w:lang w:val="en-GB"/>
        </w:rPr>
        <w:t xml:space="preserve"> </w:t>
      </w:r>
      <w:r w:rsidRPr="001F4584">
        <w:rPr>
          <w:rFonts w:asciiTheme="minorHAnsi" w:hAnsiTheme="minorHAnsi" w:cstheme="minorHAnsi"/>
        </w:rPr>
        <w:t>Καφισίου</w:t>
      </w:r>
      <w:r w:rsidRPr="001F4584">
        <w:rPr>
          <w:rFonts w:asciiTheme="minorHAnsi" w:hAnsiTheme="minorHAnsi" w:cstheme="minorHAnsi"/>
          <w:lang w:val="en-GB"/>
        </w:rPr>
        <w:t xml:space="preserve">, </w:t>
      </w:r>
      <w:r w:rsidRPr="001F4584">
        <w:rPr>
          <w:rFonts w:asciiTheme="minorHAnsi" w:hAnsiTheme="minorHAnsi" w:cstheme="minorHAnsi"/>
        </w:rPr>
        <w:t>ὃς</w:t>
      </w:r>
      <w:r w:rsidRPr="001F4584">
        <w:rPr>
          <w:rFonts w:asciiTheme="minorHAnsi" w:hAnsiTheme="minorHAnsi" w:cstheme="minorHAnsi"/>
          <w:lang w:val="en-GB"/>
        </w:rPr>
        <w:t xml:space="preserve"> </w:t>
      </w:r>
      <w:r w:rsidRPr="001F4584">
        <w:rPr>
          <w:rFonts w:asciiTheme="minorHAnsi" w:hAnsiTheme="minorHAnsi" w:cstheme="minorHAnsi"/>
        </w:rPr>
        <w:t>ἐπιβαλλομένου</w:t>
      </w:r>
      <w:r w:rsidRPr="001F4584">
        <w:rPr>
          <w:rFonts w:asciiTheme="minorHAnsi" w:hAnsiTheme="minorHAnsi" w:cstheme="minorHAnsi"/>
          <w:lang w:val="en-GB"/>
        </w:rPr>
        <w:t xml:space="preserve"> </w:t>
      </w:r>
      <w:r w:rsidRPr="001F4584">
        <w:rPr>
          <w:rFonts w:asciiTheme="minorHAnsi" w:hAnsiTheme="minorHAnsi" w:cstheme="minorHAnsi"/>
        </w:rPr>
        <w:t>τινὸς</w:t>
      </w:r>
      <w:r w:rsidRPr="001F4584">
        <w:rPr>
          <w:rFonts w:asciiTheme="minorHAnsi" w:hAnsiTheme="minorHAnsi" w:cstheme="minorHAnsi"/>
          <w:lang w:val="en-GB"/>
        </w:rPr>
        <w:t xml:space="preserve"> </w:t>
      </w:r>
      <w:r w:rsidRPr="001F4584">
        <w:rPr>
          <w:rFonts w:asciiTheme="minorHAnsi" w:hAnsiTheme="minorHAnsi" w:cstheme="minorHAnsi"/>
        </w:rPr>
        <w:t>τῶν</w:t>
      </w:r>
      <w:r w:rsidRPr="001F4584">
        <w:rPr>
          <w:rFonts w:asciiTheme="minorHAnsi" w:hAnsiTheme="minorHAnsi" w:cstheme="minorHAnsi"/>
          <w:lang w:val="en-GB"/>
        </w:rPr>
        <w:t xml:space="preserve"> </w:t>
      </w:r>
      <w:r w:rsidRPr="001F4584">
        <w:rPr>
          <w:rFonts w:asciiTheme="minorHAnsi" w:hAnsiTheme="minorHAnsi" w:cstheme="minorHAnsi"/>
        </w:rPr>
        <w:t>μαθητῶν</w:t>
      </w:r>
      <w:r w:rsidRPr="001F4584">
        <w:rPr>
          <w:rFonts w:asciiTheme="minorHAnsi" w:hAnsiTheme="minorHAnsi" w:cstheme="minorHAnsi"/>
          <w:lang w:val="en-GB"/>
        </w:rPr>
        <w:t xml:space="preserve"> </w:t>
      </w:r>
      <w:r w:rsidRPr="001F4584">
        <w:rPr>
          <w:rFonts w:asciiTheme="minorHAnsi" w:hAnsiTheme="minorHAnsi" w:cstheme="minorHAnsi"/>
        </w:rPr>
        <w:t>μεγάλα</w:t>
      </w:r>
      <w:r w:rsidRPr="001F4584">
        <w:rPr>
          <w:rFonts w:asciiTheme="minorHAnsi" w:hAnsiTheme="minorHAnsi" w:cstheme="minorHAnsi"/>
          <w:lang w:val="en-GB"/>
        </w:rPr>
        <w:t xml:space="preserve"> </w:t>
      </w:r>
      <w:r w:rsidRPr="001F4584">
        <w:rPr>
          <w:rFonts w:asciiTheme="minorHAnsi" w:hAnsiTheme="minorHAnsi" w:cstheme="minorHAnsi"/>
        </w:rPr>
        <w:t>φυσᾶν</w:t>
      </w:r>
      <w:r w:rsidRPr="001F4584">
        <w:rPr>
          <w:rFonts w:asciiTheme="minorHAnsi" w:hAnsiTheme="minorHAnsi" w:cstheme="minorHAnsi"/>
          <w:lang w:val="en-GB"/>
        </w:rPr>
        <w:t xml:space="preserve">, </w:t>
      </w:r>
      <w:r w:rsidRPr="001F4584">
        <w:rPr>
          <w:rFonts w:asciiTheme="minorHAnsi" w:hAnsiTheme="minorHAnsi" w:cstheme="minorHAnsi"/>
        </w:rPr>
        <w:t>πατάξας</w:t>
      </w:r>
      <w:r w:rsidRPr="001F4584">
        <w:rPr>
          <w:rFonts w:asciiTheme="minorHAnsi" w:hAnsiTheme="minorHAnsi" w:cstheme="minorHAnsi"/>
          <w:lang w:val="en-GB"/>
        </w:rPr>
        <w:t xml:space="preserve"> </w:t>
      </w:r>
      <w:r w:rsidRPr="001F4584">
        <w:rPr>
          <w:rFonts w:asciiTheme="minorHAnsi" w:hAnsiTheme="minorHAnsi" w:cstheme="minorHAnsi"/>
        </w:rPr>
        <w:t>εἶπεν</w:t>
      </w:r>
      <w:r w:rsidRPr="001F4584">
        <w:rPr>
          <w:rFonts w:asciiTheme="minorHAnsi" w:hAnsiTheme="minorHAnsi" w:cstheme="minorHAnsi"/>
          <w:lang w:val="en-GB"/>
        </w:rPr>
        <w:t xml:space="preserve"> </w:t>
      </w:r>
      <w:r w:rsidRPr="001F4584">
        <w:rPr>
          <w:rFonts w:asciiTheme="minorHAnsi" w:hAnsiTheme="minorHAnsi" w:cstheme="minorHAnsi"/>
        </w:rPr>
        <w:t>ὡς</w:t>
      </w:r>
      <w:r w:rsidRPr="001F4584">
        <w:rPr>
          <w:rFonts w:asciiTheme="minorHAnsi" w:hAnsiTheme="minorHAnsi" w:cstheme="minorHAnsi"/>
          <w:lang w:val="en-GB"/>
        </w:rPr>
        <w:t xml:space="preserve"> </w:t>
      </w:r>
      <w:r w:rsidRPr="001F4584">
        <w:rPr>
          <w:rFonts w:asciiTheme="minorHAnsi" w:hAnsiTheme="minorHAnsi" w:cstheme="minorHAnsi"/>
        </w:rPr>
        <w:t>οὐκ</w:t>
      </w:r>
      <w:r w:rsidRPr="001F4584">
        <w:rPr>
          <w:rFonts w:asciiTheme="minorHAnsi" w:hAnsiTheme="minorHAnsi" w:cstheme="minorHAnsi"/>
          <w:lang w:val="en-GB"/>
        </w:rPr>
        <w:t xml:space="preserve"> </w:t>
      </w:r>
      <w:r w:rsidRPr="001F4584">
        <w:rPr>
          <w:rFonts w:asciiTheme="minorHAnsi" w:hAnsiTheme="minorHAnsi" w:cstheme="minorHAnsi"/>
        </w:rPr>
        <w:t>ἐν</w:t>
      </w:r>
      <w:r w:rsidRPr="001F4584">
        <w:rPr>
          <w:rFonts w:asciiTheme="minorHAnsi" w:hAnsiTheme="minorHAnsi" w:cstheme="minorHAnsi"/>
          <w:lang w:val="en-GB"/>
        </w:rPr>
        <w:t xml:space="preserve"> </w:t>
      </w:r>
      <w:r w:rsidRPr="001F4584">
        <w:rPr>
          <w:rFonts w:asciiTheme="minorHAnsi" w:hAnsiTheme="minorHAnsi" w:cstheme="minorHAnsi"/>
        </w:rPr>
        <w:t>τῷ</w:t>
      </w:r>
      <w:r w:rsidRPr="001F4584">
        <w:rPr>
          <w:rFonts w:asciiTheme="minorHAnsi" w:hAnsiTheme="minorHAnsi" w:cstheme="minorHAnsi"/>
          <w:lang w:val="en-GB"/>
        </w:rPr>
        <w:t xml:space="preserve"> </w:t>
      </w:r>
      <w:r w:rsidRPr="001F4584">
        <w:rPr>
          <w:rFonts w:asciiTheme="minorHAnsi" w:hAnsiTheme="minorHAnsi" w:cstheme="minorHAnsi"/>
        </w:rPr>
        <w:t>μεγάλῳ</w:t>
      </w:r>
      <w:r w:rsidRPr="001F4584">
        <w:rPr>
          <w:rFonts w:asciiTheme="minorHAnsi" w:hAnsiTheme="minorHAnsi" w:cstheme="minorHAnsi"/>
          <w:lang w:val="en-GB"/>
        </w:rPr>
        <w:t xml:space="preserve"> </w:t>
      </w:r>
      <w:r w:rsidRPr="001F4584">
        <w:rPr>
          <w:rFonts w:asciiTheme="minorHAnsi" w:hAnsiTheme="minorHAnsi" w:cstheme="minorHAnsi"/>
        </w:rPr>
        <w:t>τὸ</w:t>
      </w:r>
      <w:r w:rsidRPr="001F4584">
        <w:rPr>
          <w:rFonts w:asciiTheme="minorHAnsi" w:hAnsiTheme="minorHAnsi" w:cstheme="minorHAnsi"/>
          <w:lang w:val="en-GB"/>
        </w:rPr>
        <w:t xml:space="preserve"> </w:t>
      </w:r>
      <w:r w:rsidRPr="001F4584">
        <w:rPr>
          <w:rFonts w:asciiTheme="minorHAnsi" w:hAnsiTheme="minorHAnsi" w:cstheme="minorHAnsi"/>
        </w:rPr>
        <w:t>εὖ</w:t>
      </w:r>
      <w:r w:rsidRPr="001F4584">
        <w:rPr>
          <w:rFonts w:asciiTheme="minorHAnsi" w:hAnsiTheme="minorHAnsi" w:cstheme="minorHAnsi"/>
          <w:lang w:val="en-GB"/>
        </w:rPr>
        <w:t xml:space="preserve"> </w:t>
      </w:r>
      <w:r w:rsidRPr="001F4584">
        <w:rPr>
          <w:rFonts w:asciiTheme="minorHAnsi" w:hAnsiTheme="minorHAnsi" w:cstheme="minorHAnsi"/>
        </w:rPr>
        <w:t>κείμενον</w:t>
      </w:r>
      <w:r w:rsidRPr="001F4584">
        <w:rPr>
          <w:rFonts w:asciiTheme="minorHAnsi" w:hAnsiTheme="minorHAnsi" w:cstheme="minorHAnsi"/>
          <w:lang w:val="en-GB"/>
        </w:rPr>
        <w:t xml:space="preserve"> </w:t>
      </w:r>
      <w:r w:rsidRPr="001F4584">
        <w:rPr>
          <w:rFonts w:asciiTheme="minorHAnsi" w:hAnsiTheme="minorHAnsi" w:cstheme="minorHAnsi"/>
        </w:rPr>
        <w:t>εἴη</w:t>
      </w:r>
      <w:r w:rsidRPr="001F4584">
        <w:rPr>
          <w:rFonts w:asciiTheme="minorHAnsi" w:hAnsiTheme="minorHAnsi" w:cstheme="minorHAnsi"/>
          <w:lang w:val="en-GB"/>
        </w:rPr>
        <w:t xml:space="preserve">, </w:t>
      </w:r>
      <w:r w:rsidRPr="001F4584">
        <w:rPr>
          <w:rFonts w:asciiTheme="minorHAnsi" w:hAnsiTheme="minorHAnsi" w:cstheme="minorHAnsi"/>
        </w:rPr>
        <w:t>ἀλλ</w:t>
      </w:r>
      <w:r w:rsidRPr="001F4584">
        <w:rPr>
          <w:rFonts w:asciiTheme="minorHAnsi" w:hAnsiTheme="minorHAnsi" w:cstheme="minorHAnsi"/>
          <w:lang w:val="en-GB"/>
        </w:rPr>
        <w:t xml:space="preserve">' </w:t>
      </w:r>
      <w:r w:rsidRPr="001F4584">
        <w:rPr>
          <w:rFonts w:asciiTheme="minorHAnsi" w:hAnsiTheme="minorHAnsi" w:cstheme="minorHAnsi"/>
        </w:rPr>
        <w:t>ἐν</w:t>
      </w:r>
      <w:r w:rsidRPr="001F4584">
        <w:rPr>
          <w:rFonts w:asciiTheme="minorHAnsi" w:hAnsiTheme="minorHAnsi" w:cstheme="minorHAnsi"/>
          <w:lang w:val="en-GB"/>
        </w:rPr>
        <w:t xml:space="preserve"> </w:t>
      </w:r>
      <w:r w:rsidRPr="001F4584">
        <w:rPr>
          <w:rFonts w:asciiTheme="minorHAnsi" w:hAnsiTheme="minorHAnsi" w:cstheme="minorHAnsi"/>
        </w:rPr>
        <w:t>τῷ</w:t>
      </w:r>
      <w:r w:rsidRPr="001F4584">
        <w:rPr>
          <w:rFonts w:asciiTheme="minorHAnsi" w:hAnsiTheme="minorHAnsi" w:cstheme="minorHAnsi"/>
          <w:lang w:val="en-GB"/>
        </w:rPr>
        <w:t xml:space="preserve"> </w:t>
      </w:r>
      <w:r w:rsidRPr="001F4584">
        <w:rPr>
          <w:rFonts w:asciiTheme="minorHAnsi" w:hAnsiTheme="minorHAnsi" w:cstheme="minorHAnsi"/>
        </w:rPr>
        <w:t>εὖ</w:t>
      </w:r>
      <w:r w:rsidRPr="001F4584">
        <w:rPr>
          <w:rFonts w:asciiTheme="minorHAnsi" w:hAnsiTheme="minorHAnsi" w:cstheme="minorHAnsi"/>
          <w:lang w:val="en-GB"/>
        </w:rPr>
        <w:t xml:space="preserve"> </w:t>
      </w:r>
      <w:r w:rsidRPr="001F4584">
        <w:rPr>
          <w:rFonts w:asciiTheme="minorHAnsi" w:hAnsiTheme="minorHAnsi" w:cstheme="minorHAnsi"/>
          <w:highlight w:val="yellow"/>
        </w:rPr>
        <w:t>τὸ</w:t>
      </w:r>
      <w:r w:rsidRPr="001F4584">
        <w:rPr>
          <w:rFonts w:asciiTheme="minorHAnsi" w:hAnsiTheme="minorHAnsi" w:cstheme="minorHAnsi"/>
          <w:lang w:val="en-GB"/>
        </w:rPr>
        <w:t xml:space="preserve"> </w:t>
      </w:r>
      <w:r w:rsidRPr="001F4584">
        <w:rPr>
          <w:rFonts w:asciiTheme="minorHAnsi" w:hAnsiTheme="minorHAnsi" w:cstheme="minorHAnsi"/>
        </w:rPr>
        <w:t>μέγα</w:t>
      </w:r>
      <w:r w:rsidRPr="001F4584">
        <w:rPr>
          <w:rFonts w:asciiTheme="minorHAnsi" w:hAnsiTheme="minorHAnsi" w:cstheme="minorHAnsi"/>
          <w:lang w:val="en-GB"/>
        </w:rPr>
        <w:t xml:space="preserve">. »   </w:t>
      </w:r>
      <w:r w:rsidRPr="001F4584">
        <w:rPr>
          <w:rFonts w:ascii="Arial" w:hAnsi="Arial" w:cs="Arial"/>
        </w:rPr>
        <w:t>▬</w:t>
      </w:r>
      <w:r w:rsidRPr="001F4584">
        <w:rPr>
          <w:rFonts w:asciiTheme="minorHAnsi" w:hAnsiTheme="minorHAnsi" w:cstheme="minorHAnsi"/>
        </w:rPr>
        <w:t xml:space="preserve">  Il citait Caphésius sur ce qu'entendant un de ses disciples entonner un grand air de musique, il lui donna un coup pour lui apprendre que ce n'est pas dans la grandeur d'une chose que consiste sa bonté ; mais que sa bonté est renfermée dans sa grandeur.</w:t>
      </w:r>
    </w:p>
  </w:footnote>
  <w:footnote w:id="460">
    <w:p w14:paraId="6C72EE63" w14:textId="63DBEDB5"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sz w:val="18"/>
          <w:szCs w:val="18"/>
        </w:rPr>
        <w:t xml:space="preserve">. </w:t>
      </w:r>
      <w:r w:rsidRPr="001F4584">
        <w:rPr>
          <w:rFonts w:cstheme="minorHAnsi"/>
          <w:b/>
          <w:sz w:val="18"/>
          <w:szCs w:val="18"/>
        </w:rPr>
        <w:t xml:space="preserve">Hordearius orator : </w:t>
      </w:r>
      <w:r w:rsidRPr="001F4584">
        <w:rPr>
          <w:rFonts w:cstheme="minorHAnsi"/>
          <w:sz w:val="18"/>
          <w:szCs w:val="18"/>
        </w:rPr>
        <w:t xml:space="preserve">orateur enflé (comme de l’orge), </w:t>
      </w:r>
      <w:r w:rsidRPr="001F4584">
        <w:rPr>
          <w:rFonts w:cstheme="minorHAnsi"/>
          <w:b/>
          <w:sz w:val="18"/>
          <w:szCs w:val="18"/>
        </w:rPr>
        <w:t>Suetonius, Rhet. 2</w:t>
      </w:r>
      <w:r w:rsidRPr="001F4584">
        <w:rPr>
          <w:rFonts w:cstheme="minorHAnsi"/>
          <w:sz w:val="18"/>
          <w:szCs w:val="18"/>
        </w:rPr>
        <w:t xml:space="preserve">  (</w:t>
      </w:r>
      <w:r w:rsidRPr="001F4584">
        <w:rPr>
          <w:rFonts w:cstheme="minorHAnsi"/>
          <w:b/>
          <w:sz w:val="18"/>
          <w:szCs w:val="18"/>
        </w:rPr>
        <w:t>Gaffiot)</w:t>
      </w:r>
      <w:r w:rsidRPr="001F4584">
        <w:rPr>
          <w:rFonts w:cstheme="minorHAnsi"/>
          <w:sz w:val="18"/>
          <w:szCs w:val="18"/>
        </w:rPr>
        <w:t xml:space="preserve">.   Voir note suivante. </w:t>
      </w:r>
    </w:p>
  </w:footnote>
  <w:footnote w:id="461">
    <w:p w14:paraId="362F1997" w14:textId="55B190AF"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Suétone  de clar Rhet.</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Extrait de Itinera electronica, Louvain.    </w:t>
      </w:r>
      <w:r w:rsidRPr="001F4584">
        <w:rPr>
          <w:rFonts w:ascii="Arial" w:hAnsi="Arial" w:cs="Arial"/>
        </w:rPr>
        <w:t>▬</w:t>
      </w:r>
      <w:r w:rsidRPr="001F4584">
        <w:rPr>
          <w:rFonts w:asciiTheme="minorHAnsi" w:hAnsiTheme="minorHAnsi" w:cstheme="minorHAnsi"/>
        </w:rPr>
        <w:t xml:space="preserve"> Au début du Ier siècle a.C., apparurent des rhéteurs latins, qui dispensaient le même enseignement en latin. Le plus connu parmi eux e  Le plus connu parmi eux est Lucius Plotius Gallus. </w:t>
      </w:r>
      <w:r w:rsidRPr="001F4584">
        <w:rPr>
          <w:rFonts w:asciiTheme="minorHAnsi" w:hAnsiTheme="minorHAnsi" w:cstheme="minorHAnsi"/>
          <w:lang w:val="en-GB"/>
        </w:rPr>
        <w:t xml:space="preserve">Cf. Suétone, De rhetoribus </w:t>
      </w:r>
      <w:bookmarkStart w:id="70" w:name="II2"/>
      <w:r w:rsidRPr="001F4584">
        <w:rPr>
          <w:rFonts w:asciiTheme="minorHAnsi" w:hAnsiTheme="minorHAnsi" w:cstheme="minorHAnsi"/>
          <w:lang w:val="en-GB"/>
        </w:rPr>
        <w:t>II, 2 </w:t>
      </w:r>
      <w:bookmarkEnd w:id="70"/>
      <w:r w:rsidRPr="001F4584">
        <w:rPr>
          <w:rFonts w:asciiTheme="minorHAnsi" w:hAnsiTheme="minorHAnsi" w:cstheme="minorHAnsi"/>
          <w:lang w:val="en-GB"/>
        </w:rPr>
        <w:t xml:space="preserve">: </w:t>
      </w:r>
      <w:r w:rsidRPr="001F4584">
        <w:rPr>
          <w:rFonts w:asciiTheme="minorHAnsi" w:hAnsiTheme="minorHAnsi" w:cstheme="minorHAnsi"/>
          <w:i/>
          <w:iCs/>
          <w:lang w:val="en-GB"/>
        </w:rPr>
        <w:t xml:space="preserve">L. Plotius Gallus. De hoc Cicero in epistola ad M. Titinnium sic refert : Equidem memoria teneo, pueris nobis primum Latine docere coepisse Plotium quendam. </w:t>
      </w:r>
      <w:r w:rsidRPr="001F4584">
        <w:rPr>
          <w:rFonts w:asciiTheme="minorHAnsi" w:hAnsiTheme="minorHAnsi" w:cstheme="minorHAnsi"/>
          <w:i/>
          <w:iCs/>
        </w:rPr>
        <w:t>Ad quem cum fieret concursus, quod studiosissimus quisque apud eum exerceretur, dolebam mihi idem non licere. Continebar autem doctissimorum hominum auctoritate, qui existimabant Graecis exercitationibus ali melius ingenia posse. Hunc eundem (nam diutissime vixit) M. Coelius in oratione, quam pro se de vi habuit, significat dictasse Atratino, accusatori suo, actionem; subtractoque nomine</w:t>
      </w:r>
      <w:r w:rsidRPr="001F4584">
        <w:rPr>
          <w:rFonts w:asciiTheme="minorHAnsi" w:hAnsiTheme="minorHAnsi" w:cstheme="minorHAnsi"/>
          <w:b/>
          <w:i/>
          <w:iCs/>
          <w:u w:val="single"/>
        </w:rPr>
        <w:t>, hordearium eum rhetorem appellat, deridens ut inflatum ac levem et sordidum.</w:t>
      </w:r>
      <w:r w:rsidRPr="001F4584">
        <w:rPr>
          <w:rFonts w:asciiTheme="minorHAnsi" w:hAnsiTheme="minorHAnsi" w:cstheme="minorHAnsi"/>
          <w:i/>
          <w:iCs/>
        </w:rPr>
        <w:t xml:space="preserve">    </w:t>
      </w:r>
      <w:r w:rsidRPr="001F4584">
        <w:rPr>
          <w:rFonts w:ascii="Arial" w:hAnsi="Arial" w:cs="Arial"/>
          <w:i/>
          <w:iCs/>
        </w:rPr>
        <w:t>▬</w:t>
      </w:r>
      <w:r w:rsidRPr="001F4584">
        <w:rPr>
          <w:rFonts w:asciiTheme="minorHAnsi" w:hAnsiTheme="minorHAnsi" w:cstheme="minorHAnsi"/>
          <w:i/>
          <w:iCs/>
        </w:rPr>
        <w:t xml:space="preserve"> </w:t>
      </w:r>
      <w:r w:rsidRPr="001F4584">
        <w:rPr>
          <w:rFonts w:asciiTheme="minorHAnsi" w:hAnsiTheme="minorHAnsi" w:cstheme="minorHAnsi"/>
          <w:i/>
          <w:iCs/>
        </w:rPr>
        <w:br/>
        <w:t xml:space="preserve">Traduction française </w:t>
      </w:r>
      <w:r w:rsidRPr="001F4584">
        <w:rPr>
          <w:rFonts w:ascii="Arial" w:hAnsi="Arial" w:cs="Arial"/>
          <w:i/>
          <w:iCs/>
        </w:rPr>
        <w:t>▬</w:t>
      </w:r>
      <w:r w:rsidRPr="001F4584">
        <w:rPr>
          <w:rFonts w:asciiTheme="minorHAnsi" w:hAnsiTheme="minorHAnsi" w:cstheme="minorHAnsi"/>
          <w:i/>
          <w:iCs/>
        </w:rPr>
        <w:t xml:space="preserve">   </w:t>
      </w:r>
      <w:r w:rsidRPr="001F4584">
        <w:rPr>
          <w:rFonts w:asciiTheme="minorHAnsi" w:hAnsiTheme="minorHAnsi" w:cstheme="minorHAnsi"/>
        </w:rPr>
        <w:t>Quant à Lucius Plotius Gallus, voici ce que Cicéron</w:t>
      </w:r>
      <w:r w:rsidRPr="001F4584">
        <w:rPr>
          <w:rFonts w:asciiTheme="minorHAnsi" w:hAnsiTheme="minorHAnsi" w:cstheme="minorHAnsi"/>
          <w:i/>
          <w:iCs/>
        </w:rPr>
        <w:t xml:space="preserve"> </w:t>
      </w:r>
      <w:r w:rsidRPr="001F4584">
        <w:rPr>
          <w:rFonts w:asciiTheme="minorHAnsi" w:hAnsiTheme="minorHAnsi" w:cstheme="minorHAnsi"/>
        </w:rPr>
        <w:t>rapporte à son sujet dans une lettre adressée à Marcus Titinnius : Dans mon souvenir, je n'étais moi-même qu'un enfant quand un certain Plotius se mit à enseigner en latin. Comme on se pressait pour suivre ses cours,  du fait que tous les plus zélés s'exerçaient auprès de lui, je déplorais de ne pouvoir faire de même. Or je me heurtais aux avis autorisés des gens les plus compétents : il n'y avait, selon eux, que les exercices en grec pour nourrir au mieux les esprits. C'est encore de Plotius (en effet il a vécu très vieux) que parle Marcus Caelius, dans un discours sur la violence qu'il a prononcé pour sa propre défense, en expliquant que c'est lui qui a dicté à son accusateur Atratinus la manière de l'attaquer en justice. Sans plus citer son nom, il l'appelle le rhéteur ballonné par dérision, car il le trouve enflé, sans consistance et trivial. En 92 a.C., les censeurs Cn. Domitius Ahenobarbus et Lucius Licinius Crassus décrétèrent</w:t>
      </w:r>
      <w:r w:rsidRPr="001F4584">
        <w:rPr>
          <w:rFonts w:asciiTheme="minorHAnsi" w:hAnsiTheme="minorHAnsi" w:cstheme="minorHAnsi"/>
          <w:b/>
          <w:bCs/>
        </w:rPr>
        <w:t xml:space="preserve"> </w:t>
      </w:r>
      <w:r w:rsidRPr="001F4584">
        <w:rPr>
          <w:rFonts w:asciiTheme="minorHAnsi" w:hAnsiTheme="minorHAnsi" w:cstheme="minorHAnsi"/>
        </w:rPr>
        <w:t>l'expulsion des rhéteurs latins, mais ce fut sans succès.</w:t>
      </w:r>
      <w:r w:rsidRPr="001F4584">
        <w:rPr>
          <w:rFonts w:asciiTheme="minorHAnsi" w:hAnsiTheme="minorHAnsi" w:cstheme="minorHAnsi"/>
          <w:b/>
          <w:bCs/>
        </w:rPr>
        <w:t xml:space="preserve"> </w:t>
      </w:r>
      <w:r w:rsidRPr="001F4584">
        <w:rPr>
          <w:rFonts w:asciiTheme="minorHAnsi" w:hAnsiTheme="minorHAnsi" w:cstheme="minorHAnsi"/>
        </w:rPr>
        <w:t>Cf. de Or III 93-95 ; cf</w:t>
      </w:r>
      <w:r w:rsidRPr="001F4584">
        <w:rPr>
          <w:rFonts w:asciiTheme="minorHAnsi" w:hAnsiTheme="minorHAnsi" w:cstheme="minorHAnsi"/>
          <w:b/>
          <w:bCs/>
        </w:rPr>
        <w:t xml:space="preserve"> </w:t>
      </w:r>
      <w:r w:rsidRPr="001F4584">
        <w:rPr>
          <w:rFonts w:asciiTheme="minorHAnsi" w:hAnsiTheme="minorHAnsi" w:cstheme="minorHAnsi"/>
        </w:rPr>
        <w:t xml:space="preserve">Gabinianus ; Gallion ; I.O. II 1, 1-13, où Quintilien différencie le rôle du grammairien et du rhéteur.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Tiré de   </w:t>
      </w:r>
      <w:r w:rsidRPr="001F4584">
        <w:rPr>
          <w:rFonts w:asciiTheme="minorHAnsi" w:eastAsia="Times New Roman" w:hAnsiTheme="minorHAnsi" w:cstheme="minorHAnsi"/>
          <w:kern w:val="36"/>
          <w:lang w:eastAsia="fr-FR"/>
        </w:rPr>
        <w:t xml:space="preserve">Publii Cornelii  Taciti  Dialogus  De </w:t>
      </w:r>
      <w:r w:rsidRPr="001F4584">
        <w:rPr>
          <w:rFonts w:asciiTheme="minorHAnsi" w:eastAsia="Times New Roman" w:hAnsiTheme="minorHAnsi" w:cstheme="minorHAnsi"/>
          <w:caps/>
          <w:kern w:val="36"/>
          <w:lang w:eastAsia="fr-FR"/>
        </w:rPr>
        <w:t>o</w:t>
      </w:r>
      <w:r w:rsidRPr="001F4584">
        <w:rPr>
          <w:rFonts w:asciiTheme="minorHAnsi" w:eastAsia="Times New Roman" w:hAnsiTheme="minorHAnsi" w:cstheme="minorHAnsi"/>
          <w:kern w:val="36"/>
          <w:lang w:eastAsia="fr-FR"/>
        </w:rPr>
        <w:t>ratoribus.   Débat sur les orateurs de Publius Cornelius Tacitus dit Tacite    </w:t>
      </w:r>
      <w:r w:rsidRPr="001F4584">
        <w:rPr>
          <w:rFonts w:asciiTheme="minorHAnsi" w:eastAsia="Times New Roman" w:hAnsiTheme="minorHAnsi" w:cstheme="minorHAnsi"/>
          <w:lang w:eastAsia="fr-FR"/>
        </w:rPr>
        <w:t>Traduction nouvelle avec notes par Danielle De Clercq (Mars 2008) ; Terminologie.</w:t>
      </w:r>
    </w:p>
  </w:footnote>
  <w:footnote w:id="462">
    <w:p w14:paraId="47F58880" w14:textId="5711A582"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Plutarque  in  Cicéron, </w:t>
      </w:r>
      <w:r w:rsidRPr="001F4584">
        <w:rPr>
          <w:rFonts w:asciiTheme="minorHAnsi" w:hAnsiTheme="minorHAnsi" w:cstheme="minorHAnsi"/>
        </w:rPr>
        <w:t>26.  « </w:t>
      </w:r>
      <w:r w:rsidRPr="001F4584">
        <w:rPr>
          <w:rFonts w:asciiTheme="minorHAnsi" w:hAnsiTheme="minorHAnsi" w:cstheme="minorHAnsi"/>
          <w:lang w:val="el-GR"/>
        </w:rPr>
        <w:t>Μ</w:t>
      </w:r>
      <w:r w:rsidRPr="001F4584">
        <w:rPr>
          <w:rFonts w:asciiTheme="minorHAnsi" w:hAnsiTheme="minorHAnsi" w:cstheme="minorHAnsi"/>
        </w:rPr>
        <w:t xml:space="preserve">έλλων δὲ Κράσσος εἰς Συρίαν ἀπαίρειν ἐβούλετο τὸν Κικέρωνα μᾶλλον αὐτῷ φίλον ἢ ἐχθρὸν εἶναι: καί φιλοφρονούμενος ἔφη βούλεσθαι δειπνῆσαι παρ᾽ αὐτῷ: κἀκεῖνος ὑπεδέξατο προθύμως. </w:t>
      </w:r>
      <w:r w:rsidRPr="001F4584">
        <w:rPr>
          <w:rFonts w:asciiTheme="minorHAnsi" w:hAnsiTheme="minorHAnsi" w:cstheme="minorHAnsi"/>
          <w:lang w:val="el-GR"/>
        </w:rPr>
        <w:t>ὀλίγαις</w:t>
      </w:r>
      <w:r w:rsidRPr="001F4584">
        <w:rPr>
          <w:rFonts w:asciiTheme="minorHAnsi" w:hAnsiTheme="minorHAnsi" w:cstheme="minorHAnsi"/>
        </w:rPr>
        <w:t xml:space="preserve"> </w:t>
      </w:r>
      <w:r w:rsidRPr="001F4584">
        <w:rPr>
          <w:rFonts w:asciiTheme="minorHAnsi" w:hAnsiTheme="minorHAnsi" w:cstheme="minorHAnsi"/>
          <w:lang w:val="el-GR"/>
        </w:rPr>
        <w:t>δ᾽</w:t>
      </w:r>
      <w:r w:rsidRPr="001F4584">
        <w:rPr>
          <w:rFonts w:asciiTheme="minorHAnsi" w:hAnsiTheme="minorHAnsi" w:cstheme="minorHAnsi"/>
        </w:rPr>
        <w:t xml:space="preserve"> </w:t>
      </w:r>
      <w:r w:rsidRPr="001F4584">
        <w:rPr>
          <w:rFonts w:asciiTheme="minorHAnsi" w:hAnsiTheme="minorHAnsi" w:cstheme="minorHAnsi"/>
          <w:lang w:val="el-GR"/>
        </w:rPr>
        <w:t>ὕστερον</w:t>
      </w:r>
      <w:r w:rsidRPr="001F4584">
        <w:rPr>
          <w:rFonts w:asciiTheme="minorHAnsi" w:hAnsiTheme="minorHAnsi" w:cstheme="minorHAnsi"/>
        </w:rPr>
        <w:t xml:space="preserve"> </w:t>
      </w:r>
      <w:r w:rsidRPr="001F4584">
        <w:rPr>
          <w:rFonts w:asciiTheme="minorHAnsi" w:hAnsiTheme="minorHAnsi" w:cstheme="minorHAnsi"/>
          <w:lang w:val="el-GR"/>
        </w:rPr>
        <w:t>ἡμέραις</w:t>
      </w:r>
      <w:r w:rsidRPr="001F4584">
        <w:rPr>
          <w:rFonts w:asciiTheme="minorHAnsi" w:hAnsiTheme="minorHAnsi" w:cstheme="minorHAnsi"/>
        </w:rPr>
        <w:t xml:space="preserve"> </w:t>
      </w:r>
      <w:r w:rsidRPr="001F4584">
        <w:rPr>
          <w:rFonts w:asciiTheme="minorHAnsi" w:hAnsiTheme="minorHAnsi" w:cstheme="minorHAnsi"/>
          <w:lang w:val="el-GR"/>
        </w:rPr>
        <w:t>περὶ</w:t>
      </w:r>
      <w:r w:rsidRPr="001F4584">
        <w:rPr>
          <w:rFonts w:asciiTheme="minorHAnsi" w:hAnsiTheme="minorHAnsi" w:cstheme="minorHAnsi"/>
        </w:rPr>
        <w:t xml:space="preserve"> </w:t>
      </w:r>
      <w:r w:rsidRPr="001F4584">
        <w:rPr>
          <w:rFonts w:asciiTheme="minorHAnsi" w:hAnsiTheme="minorHAnsi" w:cstheme="minorHAnsi"/>
          <w:lang w:val="el-GR"/>
        </w:rPr>
        <w:t>Βατινίου</w:t>
      </w:r>
      <w:r w:rsidRPr="001F4584">
        <w:rPr>
          <w:rFonts w:asciiTheme="minorHAnsi" w:hAnsiTheme="minorHAnsi" w:cstheme="minorHAnsi"/>
        </w:rPr>
        <w:t xml:space="preserve"> </w:t>
      </w:r>
      <w:r w:rsidRPr="001F4584">
        <w:rPr>
          <w:rFonts w:asciiTheme="minorHAnsi" w:hAnsiTheme="minorHAnsi" w:cstheme="minorHAnsi"/>
          <w:lang w:val="el-GR"/>
        </w:rPr>
        <w:t>φίλων</w:t>
      </w:r>
      <w:r w:rsidRPr="001F4584">
        <w:rPr>
          <w:rFonts w:asciiTheme="minorHAnsi" w:hAnsiTheme="minorHAnsi" w:cstheme="minorHAnsi"/>
        </w:rPr>
        <w:t xml:space="preserve"> </w:t>
      </w:r>
      <w:r w:rsidRPr="001F4584">
        <w:rPr>
          <w:rFonts w:asciiTheme="minorHAnsi" w:hAnsiTheme="minorHAnsi" w:cstheme="minorHAnsi"/>
          <w:lang w:val="el-GR"/>
        </w:rPr>
        <w:t>τινῶν</w:t>
      </w:r>
      <w:r w:rsidRPr="001F4584">
        <w:rPr>
          <w:rFonts w:asciiTheme="minorHAnsi" w:hAnsiTheme="minorHAnsi" w:cstheme="minorHAnsi"/>
        </w:rPr>
        <w:t xml:space="preserve"> </w:t>
      </w:r>
      <w:r w:rsidRPr="001F4584">
        <w:rPr>
          <w:rFonts w:asciiTheme="minorHAnsi" w:hAnsiTheme="minorHAnsi" w:cstheme="minorHAnsi"/>
          <w:lang w:val="el-GR"/>
        </w:rPr>
        <w:t>ἐντυγχανόντων</w:t>
      </w:r>
      <w:r w:rsidRPr="001F4584">
        <w:rPr>
          <w:rFonts w:asciiTheme="minorHAnsi" w:hAnsiTheme="minorHAnsi" w:cstheme="minorHAnsi"/>
        </w:rPr>
        <w:t xml:space="preserve"> </w:t>
      </w:r>
      <w:r w:rsidRPr="001F4584">
        <w:rPr>
          <w:rFonts w:asciiTheme="minorHAnsi" w:hAnsiTheme="minorHAnsi" w:cstheme="minorHAnsi"/>
          <w:lang w:val="el-GR"/>
        </w:rPr>
        <w:t>ὡς</w:t>
      </w:r>
      <w:r w:rsidRPr="001F4584">
        <w:rPr>
          <w:rFonts w:asciiTheme="minorHAnsi" w:hAnsiTheme="minorHAnsi" w:cstheme="minorHAnsi"/>
        </w:rPr>
        <w:t xml:space="preserve"> </w:t>
      </w:r>
      <w:r w:rsidRPr="001F4584">
        <w:rPr>
          <w:rFonts w:asciiTheme="minorHAnsi" w:hAnsiTheme="minorHAnsi" w:cstheme="minorHAnsi"/>
          <w:lang w:val="el-GR"/>
        </w:rPr>
        <w:t>μνωμένου</w:t>
      </w:r>
      <w:r w:rsidRPr="001F4584">
        <w:rPr>
          <w:rFonts w:asciiTheme="minorHAnsi" w:hAnsiTheme="minorHAnsi" w:cstheme="minorHAnsi"/>
        </w:rPr>
        <w:t xml:space="preserve"> </w:t>
      </w:r>
      <w:r w:rsidRPr="001F4584">
        <w:rPr>
          <w:rFonts w:asciiTheme="minorHAnsi" w:hAnsiTheme="minorHAnsi" w:cstheme="minorHAnsi"/>
          <w:lang w:val="el-GR"/>
        </w:rPr>
        <w:t>διαλύσεις</w:t>
      </w:r>
      <w:r w:rsidRPr="001F4584">
        <w:rPr>
          <w:rFonts w:asciiTheme="minorHAnsi" w:hAnsiTheme="minorHAnsi" w:cstheme="minorHAnsi"/>
        </w:rPr>
        <w:t xml:space="preserve"> </w:t>
      </w:r>
      <w:r w:rsidRPr="001F4584">
        <w:rPr>
          <w:rFonts w:asciiTheme="minorHAnsi" w:hAnsiTheme="minorHAnsi" w:cstheme="minorHAnsi"/>
          <w:lang w:val="el-GR"/>
        </w:rPr>
        <w:t>καί</w:t>
      </w:r>
      <w:r w:rsidRPr="001F4584">
        <w:rPr>
          <w:rFonts w:asciiTheme="minorHAnsi" w:hAnsiTheme="minorHAnsi" w:cstheme="minorHAnsi"/>
        </w:rPr>
        <w:t xml:space="preserve"> </w:t>
      </w:r>
      <w:r w:rsidRPr="001F4584">
        <w:rPr>
          <w:rFonts w:asciiTheme="minorHAnsi" w:hAnsiTheme="minorHAnsi" w:cstheme="minorHAnsi"/>
          <w:lang w:val="el-GR"/>
        </w:rPr>
        <w:t>φιλίαν</w:t>
      </w:r>
      <w:r w:rsidRPr="001F4584">
        <w:rPr>
          <w:rFonts w:asciiTheme="minorHAnsi" w:hAnsiTheme="minorHAnsi" w:cstheme="minorHAnsi"/>
        </w:rPr>
        <w:t xml:space="preserve"> </w:t>
      </w:r>
      <w:r w:rsidRPr="001F4584">
        <w:rPr>
          <w:rFonts w:asciiTheme="minorHAnsi" w:hAnsiTheme="minorHAnsi" w:cstheme="minorHAnsi"/>
          <w:lang w:val="el-GR"/>
        </w:rPr>
        <w:t>ἦν</w:t>
      </w:r>
      <w:r w:rsidRPr="001F4584">
        <w:rPr>
          <w:rFonts w:asciiTheme="minorHAnsi" w:hAnsiTheme="minorHAnsi" w:cstheme="minorHAnsi"/>
        </w:rPr>
        <w:t xml:space="preserve"> </w:t>
      </w:r>
      <w:r w:rsidRPr="001F4584">
        <w:rPr>
          <w:rFonts w:asciiTheme="minorHAnsi" w:hAnsiTheme="minorHAnsi" w:cstheme="minorHAnsi"/>
          <w:lang w:val="el-GR"/>
        </w:rPr>
        <w:t>γὰρ</w:t>
      </w:r>
      <w:r w:rsidRPr="001F4584">
        <w:rPr>
          <w:rFonts w:asciiTheme="minorHAnsi" w:hAnsiTheme="minorHAnsi" w:cstheme="minorHAnsi"/>
        </w:rPr>
        <w:t xml:space="preserve"> </w:t>
      </w:r>
      <w:r w:rsidRPr="001F4584">
        <w:rPr>
          <w:rFonts w:asciiTheme="minorHAnsi" w:hAnsiTheme="minorHAnsi" w:cstheme="minorHAnsi"/>
          <w:lang w:val="el-GR"/>
        </w:rPr>
        <w:t>ἐχθρός</w:t>
      </w:r>
      <w:r w:rsidRPr="001F4584">
        <w:rPr>
          <w:rFonts w:asciiTheme="minorHAnsi" w:hAnsiTheme="minorHAnsi" w:cstheme="minorHAnsi"/>
        </w:rPr>
        <w:t>, ‘</w:t>
      </w:r>
      <w:r w:rsidRPr="001F4584">
        <w:rPr>
          <w:rFonts w:asciiTheme="minorHAnsi" w:hAnsiTheme="minorHAnsi" w:cstheme="minorHAnsi"/>
          <w:lang w:val="el-GR"/>
        </w:rPr>
        <w:t>οὐ</w:t>
      </w:r>
      <w:r w:rsidRPr="001F4584">
        <w:rPr>
          <w:rFonts w:asciiTheme="minorHAnsi" w:hAnsiTheme="minorHAnsi" w:cstheme="minorHAnsi"/>
        </w:rPr>
        <w:t xml:space="preserve"> </w:t>
      </w:r>
      <w:r w:rsidRPr="001F4584">
        <w:rPr>
          <w:rFonts w:asciiTheme="minorHAnsi" w:hAnsiTheme="minorHAnsi" w:cstheme="minorHAnsi"/>
          <w:lang w:val="el-GR"/>
        </w:rPr>
        <w:t>δήπου</w:t>
      </w:r>
      <w:r w:rsidRPr="001F4584">
        <w:rPr>
          <w:rFonts w:asciiTheme="minorHAnsi" w:hAnsiTheme="minorHAnsi" w:cstheme="minorHAnsi"/>
        </w:rPr>
        <w:t xml:space="preserve"> </w:t>
      </w:r>
      <w:r w:rsidRPr="001F4584">
        <w:rPr>
          <w:rFonts w:asciiTheme="minorHAnsi" w:hAnsiTheme="minorHAnsi" w:cstheme="minorHAnsi"/>
          <w:lang w:val="el-GR"/>
        </w:rPr>
        <w:t>καί</w:t>
      </w:r>
      <w:r w:rsidRPr="001F4584">
        <w:rPr>
          <w:rFonts w:asciiTheme="minorHAnsi" w:hAnsiTheme="minorHAnsi" w:cstheme="minorHAnsi"/>
        </w:rPr>
        <w:t xml:space="preserve"> </w:t>
      </w:r>
      <w:r w:rsidRPr="001F4584">
        <w:rPr>
          <w:rFonts w:asciiTheme="minorHAnsi" w:hAnsiTheme="minorHAnsi" w:cstheme="minorHAnsi"/>
          <w:lang w:val="el-GR"/>
        </w:rPr>
        <w:t>Βατίνιος</w:t>
      </w:r>
      <w:r w:rsidRPr="001F4584">
        <w:rPr>
          <w:rFonts w:asciiTheme="minorHAnsi" w:hAnsiTheme="minorHAnsi" w:cstheme="minorHAnsi"/>
        </w:rPr>
        <w:t xml:space="preserve">,’ </w:t>
      </w:r>
      <w:r w:rsidRPr="001F4584">
        <w:rPr>
          <w:rFonts w:asciiTheme="minorHAnsi" w:hAnsiTheme="minorHAnsi" w:cstheme="minorHAnsi"/>
          <w:lang w:val="el-GR"/>
        </w:rPr>
        <w:t>εἶπε</w:t>
      </w:r>
      <w:r w:rsidRPr="001F4584">
        <w:rPr>
          <w:rFonts w:asciiTheme="minorHAnsi" w:hAnsiTheme="minorHAnsi" w:cstheme="minorHAnsi"/>
        </w:rPr>
        <w:t>, ‘</w:t>
      </w:r>
      <w:r w:rsidRPr="001F4584">
        <w:rPr>
          <w:rFonts w:asciiTheme="minorHAnsi" w:hAnsiTheme="minorHAnsi" w:cstheme="minorHAnsi"/>
          <w:lang w:val="el-GR"/>
        </w:rPr>
        <w:t>δειπνῆσαι</w:t>
      </w:r>
      <w:r w:rsidRPr="001F4584">
        <w:rPr>
          <w:rFonts w:asciiTheme="minorHAnsi" w:hAnsiTheme="minorHAnsi" w:cstheme="minorHAnsi"/>
        </w:rPr>
        <w:t xml:space="preserve"> </w:t>
      </w:r>
      <w:r w:rsidRPr="001F4584">
        <w:rPr>
          <w:rFonts w:asciiTheme="minorHAnsi" w:hAnsiTheme="minorHAnsi" w:cstheme="minorHAnsi"/>
          <w:lang w:val="el-GR"/>
        </w:rPr>
        <w:t>παρ᾽</w:t>
      </w:r>
      <w:r w:rsidRPr="001F4584">
        <w:rPr>
          <w:rFonts w:asciiTheme="minorHAnsi" w:hAnsiTheme="minorHAnsi" w:cstheme="minorHAnsi"/>
        </w:rPr>
        <w:t xml:space="preserve"> </w:t>
      </w:r>
      <w:r w:rsidRPr="001F4584">
        <w:rPr>
          <w:rFonts w:asciiTheme="minorHAnsi" w:hAnsiTheme="minorHAnsi" w:cstheme="minorHAnsi"/>
          <w:lang w:val="el-GR"/>
        </w:rPr>
        <w:t>ἐμοὶ</w:t>
      </w:r>
      <w:r w:rsidRPr="001F4584">
        <w:rPr>
          <w:rFonts w:asciiTheme="minorHAnsi" w:hAnsiTheme="minorHAnsi" w:cstheme="minorHAnsi"/>
        </w:rPr>
        <w:t xml:space="preserve"> </w:t>
      </w:r>
      <w:r w:rsidRPr="001F4584">
        <w:rPr>
          <w:rFonts w:asciiTheme="minorHAnsi" w:hAnsiTheme="minorHAnsi" w:cstheme="minorHAnsi"/>
          <w:lang w:val="el-GR"/>
        </w:rPr>
        <w:t>βούλεται</w:t>
      </w:r>
      <w:r w:rsidRPr="001F4584">
        <w:rPr>
          <w:rFonts w:asciiTheme="minorHAnsi" w:hAnsiTheme="minorHAnsi" w:cstheme="minorHAnsi"/>
        </w:rPr>
        <w:t xml:space="preserve">;’ </w:t>
      </w:r>
      <w:r w:rsidRPr="001F4584">
        <w:rPr>
          <w:rFonts w:asciiTheme="minorHAnsi" w:hAnsiTheme="minorHAnsi" w:cstheme="minorHAnsi"/>
          <w:lang w:val="el-GR"/>
        </w:rPr>
        <w:t>πρὸς</w:t>
      </w:r>
      <w:r w:rsidRPr="001F4584">
        <w:rPr>
          <w:rFonts w:asciiTheme="minorHAnsi" w:hAnsiTheme="minorHAnsi" w:cstheme="minorHAnsi"/>
        </w:rPr>
        <w:t xml:space="preserve"> </w:t>
      </w:r>
      <w:r w:rsidRPr="001F4584">
        <w:rPr>
          <w:rFonts w:asciiTheme="minorHAnsi" w:hAnsiTheme="minorHAnsi" w:cstheme="minorHAnsi"/>
          <w:lang w:val="el-GR"/>
        </w:rPr>
        <w:t>μὲν</w:t>
      </w:r>
      <w:r w:rsidRPr="001F4584">
        <w:rPr>
          <w:rFonts w:asciiTheme="minorHAnsi" w:hAnsiTheme="minorHAnsi" w:cstheme="minorHAnsi"/>
        </w:rPr>
        <w:t xml:space="preserve"> </w:t>
      </w:r>
      <w:r w:rsidRPr="001F4584">
        <w:rPr>
          <w:rFonts w:asciiTheme="minorHAnsi" w:hAnsiTheme="minorHAnsi" w:cstheme="minorHAnsi"/>
          <w:lang w:val="el-GR"/>
        </w:rPr>
        <w:t>οὖν</w:t>
      </w:r>
      <w:r w:rsidRPr="001F4584">
        <w:rPr>
          <w:rFonts w:asciiTheme="minorHAnsi" w:hAnsiTheme="minorHAnsi" w:cstheme="minorHAnsi"/>
        </w:rPr>
        <w:t xml:space="preserve"> </w:t>
      </w:r>
      <w:r w:rsidRPr="001F4584">
        <w:rPr>
          <w:rFonts w:asciiTheme="minorHAnsi" w:hAnsiTheme="minorHAnsi" w:cstheme="minorHAnsi"/>
          <w:lang w:val="el-GR"/>
        </w:rPr>
        <w:t>Κράσσον</w:t>
      </w:r>
      <w:r w:rsidRPr="001F4584">
        <w:rPr>
          <w:rFonts w:asciiTheme="minorHAnsi" w:hAnsiTheme="minorHAnsi" w:cstheme="minorHAnsi"/>
        </w:rPr>
        <w:t xml:space="preserve"> </w:t>
      </w:r>
      <w:r w:rsidRPr="001F4584">
        <w:rPr>
          <w:rFonts w:asciiTheme="minorHAnsi" w:hAnsiTheme="minorHAnsi" w:cstheme="minorHAnsi"/>
          <w:lang w:val="el-GR"/>
        </w:rPr>
        <w:t>τοιοῦτος</w:t>
      </w:r>
      <w:r w:rsidRPr="001F4584">
        <w:rPr>
          <w:rFonts w:asciiTheme="minorHAnsi" w:hAnsiTheme="minorHAnsi" w:cstheme="minorHAnsi"/>
        </w:rPr>
        <w:t xml:space="preserve">, </w:t>
      </w:r>
      <w:r w:rsidRPr="001F4584">
        <w:rPr>
          <w:rStyle w:val="english"/>
          <w:rFonts w:asciiTheme="minorHAnsi" w:hAnsiTheme="minorHAnsi" w:cstheme="minorHAnsi"/>
        </w:rPr>
        <w:t>2</w:t>
      </w:r>
      <w:r w:rsidRPr="001F4584">
        <w:rPr>
          <w:rFonts w:asciiTheme="minorHAnsi" w:hAnsiTheme="minorHAnsi" w:cstheme="minorHAnsi"/>
        </w:rPr>
        <w:t xml:space="preserve">] </w:t>
      </w:r>
      <w:r w:rsidRPr="001F4584">
        <w:rPr>
          <w:rFonts w:asciiTheme="minorHAnsi" w:hAnsiTheme="minorHAnsi" w:cstheme="minorHAnsi"/>
          <w:lang w:val="el-GR"/>
        </w:rPr>
        <w:t>αὐτὸν</w:t>
      </w:r>
      <w:r w:rsidRPr="001F4584">
        <w:rPr>
          <w:rFonts w:asciiTheme="minorHAnsi" w:hAnsiTheme="minorHAnsi" w:cstheme="minorHAnsi"/>
        </w:rPr>
        <w:t xml:space="preserve"> </w:t>
      </w:r>
      <w:r w:rsidRPr="001F4584">
        <w:rPr>
          <w:rFonts w:asciiTheme="minorHAnsi" w:hAnsiTheme="minorHAnsi" w:cstheme="minorHAnsi"/>
          <w:lang w:val="el-GR"/>
        </w:rPr>
        <w:t>δὲ</w:t>
      </w:r>
      <w:r w:rsidRPr="001F4584">
        <w:rPr>
          <w:rFonts w:asciiTheme="minorHAnsi" w:hAnsiTheme="minorHAnsi" w:cstheme="minorHAnsi"/>
        </w:rPr>
        <w:t xml:space="preserve"> </w:t>
      </w:r>
      <w:r w:rsidRPr="001F4584">
        <w:rPr>
          <w:rFonts w:asciiTheme="minorHAnsi" w:hAnsiTheme="minorHAnsi" w:cstheme="minorHAnsi"/>
          <w:lang w:val="el-GR"/>
        </w:rPr>
        <w:t>τὸν</w:t>
      </w:r>
      <w:r w:rsidRPr="001F4584">
        <w:rPr>
          <w:rFonts w:asciiTheme="minorHAnsi" w:hAnsiTheme="minorHAnsi" w:cstheme="minorHAnsi"/>
        </w:rPr>
        <w:t xml:space="preserve"> </w:t>
      </w:r>
      <w:r w:rsidRPr="001F4584">
        <w:rPr>
          <w:rFonts w:asciiTheme="minorHAnsi" w:hAnsiTheme="minorHAnsi" w:cstheme="minorHAnsi"/>
          <w:lang w:val="el-GR"/>
        </w:rPr>
        <w:t>Βατίνιον</w:t>
      </w:r>
      <w:r w:rsidRPr="001F4584">
        <w:rPr>
          <w:rFonts w:asciiTheme="minorHAnsi" w:hAnsiTheme="minorHAnsi" w:cstheme="minorHAnsi"/>
        </w:rPr>
        <w:t xml:space="preserve"> </w:t>
      </w:r>
      <w:r w:rsidRPr="001F4584">
        <w:rPr>
          <w:rFonts w:asciiTheme="minorHAnsi" w:hAnsiTheme="minorHAnsi" w:cstheme="minorHAnsi"/>
          <w:lang w:val="el-GR"/>
        </w:rPr>
        <w:t>ἔχοντα</w:t>
      </w:r>
      <w:r w:rsidRPr="001F4584">
        <w:rPr>
          <w:rFonts w:asciiTheme="minorHAnsi" w:hAnsiTheme="minorHAnsi" w:cstheme="minorHAnsi"/>
        </w:rPr>
        <w:t xml:space="preserve"> </w:t>
      </w:r>
      <w:r w:rsidRPr="001F4584">
        <w:rPr>
          <w:rFonts w:asciiTheme="minorHAnsi" w:hAnsiTheme="minorHAnsi" w:cstheme="minorHAnsi"/>
          <w:lang w:val="el-GR"/>
        </w:rPr>
        <w:t>χοιράδας</w:t>
      </w:r>
      <w:r w:rsidRPr="001F4584">
        <w:rPr>
          <w:rFonts w:asciiTheme="minorHAnsi" w:hAnsiTheme="minorHAnsi" w:cstheme="minorHAnsi"/>
        </w:rPr>
        <w:t xml:space="preserve"> ἐν τῷ τραχήλῳ καί λέγοντα δίκην </w:t>
      </w:r>
      <w:r w:rsidRPr="001F4584">
        <w:rPr>
          <w:rFonts w:asciiTheme="minorHAnsi" w:hAnsiTheme="minorHAnsi" w:cstheme="minorHAnsi"/>
          <w:b/>
        </w:rPr>
        <w:t>οἰδοῦντα ῥήτορα</w:t>
      </w:r>
      <w:r w:rsidRPr="001F4584">
        <w:rPr>
          <w:rFonts w:asciiTheme="minorHAnsi" w:hAnsiTheme="minorHAnsi" w:cstheme="minorHAnsi"/>
        </w:rPr>
        <w:t xml:space="preserve"> προσεῖπεν. ἀκούσας δ᾽ ὅτι τέθνηκεν, εἶτα μετὰ μικρὸν πυθόμενος σαφῶς ὅτι ζῇ, ‘κακὸς τοίνυν ἀπόλοιτο κακῶς ὁ ψευσάμενος.’ » </w:t>
      </w:r>
      <w:r w:rsidRPr="001F4584">
        <w:rPr>
          <w:rFonts w:ascii="Arial" w:hAnsi="Arial" w:cs="Arial"/>
        </w:rPr>
        <w:t>▬</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[26] XXVI. Crassus, au moment de son départ pour la Syrie, sentit qu'il lui serait plus utile de se réconcilier avec Cicéron, que de l'avoir pour ennemi; il lui fit donc beaucoup de prévenances, et lui dit qu'il irait souper chez lui. Cicéron le reçut avec plaisir. Quelques jours après, ses amis lui dirent que Vatinius, avec qui il était brouillé, désirait fort de se remettre bien avec lui. «Vatinius, dit Cicéron, ne veut-il pas aussi souper avec moi?» C'est ainsi qu'il en agissait envers Crassus. Vatinius avait au cou des écrouelles. Un jour qu'il avait plaidé dans le barreau : «Voilà, dit Cicéron, un orateur bien enflé.» On vint lui dire, quelque temps après, que Vatinius était mort; mais ensuite ayant su que la nouvelle était fausse : «Maudit soit celui qui a menti si mal à propos!»</w:t>
      </w:r>
    </w:p>
  </w:footnote>
  <w:footnote w:id="463">
    <w:p w14:paraId="31827DC1" w14:textId="18094C9E"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Juvénal Satire XI. </w:t>
      </w:r>
      <w:r w:rsidRPr="001F4584">
        <w:rPr>
          <w:rFonts w:asciiTheme="minorHAnsi" w:hAnsiTheme="minorHAnsi" w:cstheme="minorHAnsi"/>
        </w:rPr>
        <w:t xml:space="preserve">      Cressolles, fait de boccae le complément du nom mensura. Les éditeurs modernes ponctuent après boccae, comme ci-dessous. </w:t>
      </w:r>
      <w:r w:rsidRPr="001F4584">
        <w:rPr>
          <w:rFonts w:asciiTheme="minorHAnsi" w:hAnsiTheme="minorHAnsi" w:cstheme="minorHAnsi"/>
        </w:rPr>
        <w:br/>
        <w:t xml:space="preserve">v. 27…. e caelo descendit g-« Gnohthi g-seauton », […]  </w:t>
      </w:r>
      <w:r w:rsidRPr="001F4584">
        <w:rPr>
          <w:rFonts w:asciiTheme="minorHAnsi" w:hAnsiTheme="minorHAnsi" w:cstheme="minorHAnsi"/>
        </w:rPr>
        <w:br/>
        <w:t xml:space="preserve">v. 30 …. neque enim loricam poscit Achillis  </w:t>
      </w:r>
      <w:r w:rsidRPr="001F4584">
        <w:rPr>
          <w:rFonts w:asciiTheme="minorHAnsi" w:hAnsiTheme="minorHAnsi" w:cstheme="minorHAnsi"/>
        </w:rPr>
        <w:tab/>
      </w:r>
      <w:r w:rsidRPr="001F4584">
        <w:rPr>
          <w:rFonts w:asciiTheme="minorHAnsi" w:hAnsiTheme="minorHAnsi" w:cstheme="minorHAnsi"/>
        </w:rPr>
        <w:tab/>
        <w:t xml:space="preserve">31Thersites, in qua se traducebat Vlixes;  </w:t>
      </w:r>
      <w:r w:rsidRPr="001F4584">
        <w:rPr>
          <w:rFonts w:asciiTheme="minorHAnsi" w:hAnsiTheme="minorHAnsi" w:cstheme="minorHAnsi"/>
        </w:rPr>
        <w:br/>
        <w:t xml:space="preserve">v. 32. ancipitem seu tu magno discrimine causam  </w:t>
      </w:r>
      <w:r w:rsidRPr="001F4584">
        <w:rPr>
          <w:rFonts w:asciiTheme="minorHAnsi" w:hAnsiTheme="minorHAnsi" w:cstheme="minorHAnsi"/>
        </w:rPr>
        <w:tab/>
        <w:t xml:space="preserve">33 protegere adfectas, te consule, dic tibi qui sis,  </w:t>
      </w:r>
      <w:r w:rsidRPr="001F4584">
        <w:rPr>
          <w:rFonts w:asciiTheme="minorHAnsi" w:hAnsiTheme="minorHAnsi" w:cstheme="minorHAnsi"/>
        </w:rPr>
        <w:br/>
        <w:t>v 34. orator vehemens an Curtius et Matho buccae.</w:t>
      </w:r>
      <w:r w:rsidRPr="001F4584">
        <w:rPr>
          <w:rFonts w:asciiTheme="minorHAnsi" w:hAnsiTheme="minorHAnsi" w:cstheme="minorHAnsi"/>
        </w:rPr>
        <w:tab/>
        <w:t xml:space="preserve">35 noscenda est mensura sui spectandaque rebus  </w:t>
      </w:r>
      <w:r w:rsidRPr="001F4584">
        <w:rPr>
          <w:rFonts w:asciiTheme="minorHAnsi" w:hAnsiTheme="minorHAnsi" w:cstheme="minorHAnsi"/>
        </w:rPr>
        <w:br/>
        <w:t>v. 36. in summis minimisque, etiam cum piscis emetur</w:t>
      </w:r>
      <w:r w:rsidR="001643A9" w:rsidRPr="001F4584">
        <w:rPr>
          <w:rFonts w:asciiTheme="minorHAnsi" w:hAnsiTheme="minorHAnsi" w:cstheme="minorHAnsi"/>
        </w:rPr>
        <w:t>, 3</w:t>
      </w:r>
      <w:r w:rsidRPr="001F4584">
        <w:rPr>
          <w:rFonts w:asciiTheme="minorHAnsi" w:hAnsiTheme="minorHAnsi" w:cstheme="minorHAnsi"/>
        </w:rPr>
        <w:t>7. ne mullum cupias, cum sit tibi gobio tantum</w:t>
      </w:r>
      <w:r w:rsidRPr="001F4584">
        <w:rPr>
          <w:rFonts w:asciiTheme="minorHAnsi" w:hAnsiTheme="minorHAnsi" w:cstheme="minorHAnsi"/>
        </w:rPr>
        <w:br/>
        <w:t xml:space="preserve">V.38 in loculis. […]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27. C'est le ciel qui a fait descendre chez les hommes le " Connais-toi toi-même " 30 -31 […] Thersite n'a point réclamé la cuirasse d'Achille, sous laquelle Ulysse s'exposa à la risée. 32-34. As-tu une cause difficile à plaider ? consulte-toi, interroge-toi. Demande-toi si tu es un orateur plein de forte ou un simple discoureur, tel Curtius ou Mathon.</w:t>
      </w:r>
      <w:r w:rsidRPr="001F4584">
        <w:rPr>
          <w:rFonts w:asciiTheme="minorHAnsi" w:hAnsiTheme="minorHAnsi" w:cstheme="minorHAnsi"/>
          <w:bCs/>
        </w:rPr>
        <w:t xml:space="preserve"> </w:t>
      </w:r>
      <w:r w:rsidRPr="001F4584">
        <w:rPr>
          <w:rFonts w:asciiTheme="minorHAnsi" w:hAnsiTheme="minorHAnsi" w:cstheme="minorHAnsi"/>
        </w:rPr>
        <w:t xml:space="preserve">35-38 Il faut connaître sa mesure et ne pas la perdre de vue, dans les grandes choses comme dans les petites, même s'il s'agit d'acheter un poisson et de façon à ne pas reluquer un mulet quand on n'a que le prix d'un goujon dans sa bourse. […] </w:t>
      </w:r>
    </w:p>
  </w:footnote>
  <w:footnote w:id="464">
    <w:p w14:paraId="761F1420"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bCs/>
          <w:caps/>
        </w:rPr>
        <w:t>π</w:t>
      </w:r>
      <w:r w:rsidRPr="001F4584">
        <w:rPr>
          <w:rFonts w:asciiTheme="minorHAnsi" w:hAnsiTheme="minorHAnsi" w:cstheme="minorHAnsi"/>
          <w:b/>
          <w:bCs/>
        </w:rPr>
        <w:t>λατυστομέω</w:t>
      </w:r>
      <w:r w:rsidRPr="001F4584">
        <w:rPr>
          <w:rFonts w:asciiTheme="minorHAnsi" w:hAnsiTheme="minorHAnsi" w:cstheme="minorHAnsi"/>
        </w:rPr>
        <w:t xml:space="preserve"> </w:t>
      </w:r>
      <w:r w:rsidRPr="001F4584">
        <w:rPr>
          <w:rFonts w:asciiTheme="minorHAnsi" w:hAnsiTheme="minorHAnsi" w:cstheme="minorHAnsi"/>
          <w:bCs/>
        </w:rPr>
        <w:t>speak broadly</w:t>
      </w:r>
      <w:r w:rsidRPr="001F4584">
        <w:rPr>
          <w:rFonts w:asciiTheme="minorHAnsi" w:hAnsiTheme="minorHAnsi" w:cstheme="minorHAnsi"/>
        </w:rPr>
        <w:t xml:space="preserve">, Sch. </w:t>
      </w:r>
      <w:r w:rsidRPr="001F4584">
        <w:rPr>
          <w:rStyle w:val="info-lemme"/>
          <w:rFonts w:asciiTheme="minorHAnsi" w:hAnsiTheme="minorHAnsi" w:cstheme="minorHAnsi"/>
          <w:b/>
          <w:i/>
          <w:iCs/>
        </w:rPr>
        <w:t>Theoc.</w:t>
      </w:r>
      <w:r w:rsidRPr="001F4584">
        <w:rPr>
          <w:rFonts w:asciiTheme="minorHAnsi" w:hAnsiTheme="minorHAnsi" w:cstheme="minorHAnsi"/>
        </w:rPr>
        <w:t xml:space="preserve"> 15.88. // </w:t>
      </w:r>
      <w:r w:rsidRPr="001F4584">
        <w:rPr>
          <w:rFonts w:asciiTheme="minorHAnsi" w:hAnsiTheme="minorHAnsi" w:cstheme="minorHAnsi"/>
          <w:bCs/>
        </w:rPr>
        <w:t>πλατύστομος</w:t>
      </w:r>
      <w:r w:rsidRPr="001F4584">
        <w:rPr>
          <w:rFonts w:asciiTheme="minorHAnsi" w:hAnsiTheme="minorHAnsi" w:cstheme="minorHAnsi"/>
        </w:rPr>
        <w:t xml:space="preserve"> ον, </w:t>
      </w:r>
      <w:r w:rsidRPr="001F4584">
        <w:rPr>
          <w:rFonts w:asciiTheme="minorHAnsi" w:hAnsiTheme="minorHAnsi" w:cstheme="minorHAnsi"/>
          <w:bCs/>
        </w:rPr>
        <w:t>wide-mouthed</w:t>
      </w:r>
      <w:r w:rsidRPr="001F4584">
        <w:rPr>
          <w:rFonts w:asciiTheme="minorHAnsi" w:hAnsiTheme="minorHAnsi" w:cstheme="minorHAnsi"/>
        </w:rPr>
        <w:t xml:space="preserve">, λέβης, χύτρα, ἀγγεῖον, </w:t>
      </w:r>
      <w:r w:rsidRPr="001F4584">
        <w:rPr>
          <w:rStyle w:val="info-lemme"/>
          <w:rFonts w:asciiTheme="minorHAnsi" w:hAnsiTheme="minorHAnsi" w:cstheme="minorHAnsi"/>
        </w:rPr>
        <w:t>Dsc.</w:t>
      </w:r>
      <w:r w:rsidRPr="001F4584">
        <w:rPr>
          <w:rFonts w:asciiTheme="minorHAnsi" w:hAnsiTheme="minorHAnsi" w:cstheme="minorHAnsi"/>
        </w:rPr>
        <w:t xml:space="preserve"> 1.30, </w:t>
      </w:r>
      <w:r w:rsidRPr="001F4584">
        <w:rPr>
          <w:rStyle w:val="info-lemme"/>
          <w:rFonts w:asciiTheme="minorHAnsi" w:hAnsiTheme="minorHAnsi" w:cstheme="minorHAnsi"/>
        </w:rPr>
        <w:t>Damocr.</w:t>
      </w:r>
      <w:r w:rsidRPr="001F4584">
        <w:rPr>
          <w:rFonts w:asciiTheme="minorHAnsi" w:hAnsiTheme="minorHAnsi" w:cstheme="minorHAnsi"/>
        </w:rPr>
        <w:t xml:space="preserve"> ap. </w:t>
      </w:r>
      <w:r w:rsidRPr="001F4584">
        <w:rPr>
          <w:rStyle w:val="info-lemme"/>
          <w:rFonts w:asciiTheme="minorHAnsi" w:hAnsiTheme="minorHAnsi" w:cstheme="minorHAnsi"/>
          <w:lang w:val="en-GB"/>
        </w:rPr>
        <w:t>Gal.</w:t>
      </w:r>
      <w:r w:rsidRPr="001F4584">
        <w:rPr>
          <w:rFonts w:asciiTheme="minorHAnsi" w:hAnsiTheme="minorHAnsi" w:cstheme="minorHAnsi"/>
          <w:lang w:val="en-GB"/>
        </w:rPr>
        <w:t xml:space="preserve"> 13.40, </w:t>
      </w:r>
      <w:r w:rsidRPr="001F4584">
        <w:rPr>
          <w:rStyle w:val="info-lemme"/>
          <w:rFonts w:asciiTheme="minorHAnsi" w:hAnsiTheme="minorHAnsi" w:cstheme="minorHAnsi"/>
          <w:i/>
          <w:iCs/>
          <w:lang w:val="en-GB"/>
        </w:rPr>
        <w:t>Gp.</w:t>
      </w:r>
      <w:r w:rsidRPr="001F4584">
        <w:rPr>
          <w:rFonts w:asciiTheme="minorHAnsi" w:hAnsiTheme="minorHAnsi" w:cstheme="minorHAnsi"/>
          <w:lang w:val="en-GB"/>
        </w:rPr>
        <w:t xml:space="preserve"> 9.24.1; of a cupping instrument, </w:t>
      </w:r>
      <w:r w:rsidRPr="001F4584">
        <w:rPr>
          <w:rStyle w:val="info-lemme"/>
          <w:rFonts w:asciiTheme="minorHAnsi" w:hAnsiTheme="minorHAnsi" w:cstheme="minorHAnsi"/>
          <w:lang w:val="en-GB"/>
        </w:rPr>
        <w:t>Sor.</w:t>
      </w:r>
      <w:r w:rsidRPr="001F4584">
        <w:rPr>
          <w:rFonts w:asciiTheme="minorHAnsi" w:hAnsiTheme="minorHAnsi" w:cstheme="minorHAnsi"/>
          <w:lang w:val="en-GB"/>
        </w:rPr>
        <w:t xml:space="preserve"> 1.50.</w:t>
      </w:r>
    </w:p>
  </w:footnote>
  <w:footnote w:id="465">
    <w:p w14:paraId="2154069D" w14:textId="7C2FFD74"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Cicéron, De Oratore II, 91</w:t>
      </w:r>
      <w:r w:rsidRPr="001F4584">
        <w:rPr>
          <w:rFonts w:asciiTheme="minorHAnsi" w:hAnsiTheme="minorHAnsi" w:cstheme="minorHAnsi"/>
          <w:lang w:val="en-GB"/>
        </w:rPr>
        <w:t>.     « (91) Nihil est facilius, quam amictum imitari alicuius aut statum aut motum; si uero etiam uitiosi aliquid est, id sumere et in eo uitio similem esse non magnum est, ut ille, qui nunc etiam, amissa uoce, furit in re publica, Fufius, neruos in dicendo C- Fimbriae, quos tamen habuit ille, non adsequitur,</w:t>
      </w:r>
      <w:r w:rsidRPr="001F4584">
        <w:rPr>
          <w:rFonts w:asciiTheme="minorHAnsi" w:hAnsiTheme="minorHAnsi" w:cstheme="minorHAnsi"/>
          <w:b/>
          <w:lang w:val="en-GB"/>
        </w:rPr>
        <w:t xml:space="preserve"> oris prauitatem et uerborum latitudinem </w:t>
      </w:r>
      <w:r w:rsidRPr="001F4584">
        <w:rPr>
          <w:rFonts w:asciiTheme="minorHAnsi" w:hAnsiTheme="minorHAnsi" w:cstheme="minorHAnsi"/>
          <w:lang w:val="en-GB"/>
        </w:rPr>
        <w:t xml:space="preserve">imitatur; sed tamen ille nec deligere sciuit, cuius potissimum similis esset, et in eo ipso, quem delegerat, imitari etiam uitia uoluit. »  </w:t>
      </w:r>
      <w:r w:rsidRPr="001F4584">
        <w:rPr>
          <w:rFonts w:ascii="Arial" w:hAnsi="Arial" w:cs="Arial"/>
        </w:rPr>
        <w:t>▬</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 Rien n'est plus aisé que de copier quelqu'un dans son maintien, dans ses gestes, dans l'arrangement des plis de sa toge; ce n'est pas un grand mérite que de s'approprier ce qu'il a de vicieux et d'imiter ses imperfections. Ce Furius, par exemple, qui même après qu'il a perdu la voix, trouble encore la république par ses fureurs, ne pouvant atteindre à la vigueur de Fimbria, ne lui ressemble que par les contorsions de son visage, et la pesanteur de sa prononciation. Il a choisi un mauvais modèle; encore n'en a-t-il pris que les défauts. »</w:t>
      </w:r>
    </w:p>
  </w:footnote>
  <w:footnote w:id="466">
    <w:p w14:paraId="2F8E7999" w14:textId="6539538F"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Strabon</w:t>
      </w:r>
      <w:r w:rsidRPr="001F4584">
        <w:rPr>
          <w:rFonts w:asciiTheme="minorHAnsi" w:hAnsiTheme="minorHAnsi" w:cstheme="minorHAnsi"/>
        </w:rPr>
        <w:t xml:space="preserve">.   </w:t>
      </w:r>
      <w:r w:rsidRPr="001F4584">
        <w:rPr>
          <w:rFonts w:asciiTheme="minorHAnsi" w:hAnsiTheme="minorHAnsi" w:cstheme="minorHAnsi"/>
          <w:b/>
          <w:lang w:eastAsia="fr-FR"/>
        </w:rPr>
        <w:t xml:space="preserve">Géographica 14, 2.  (citations disséminées dans les phrases suivantes) </w:t>
      </w:r>
      <w:r w:rsidRPr="001F4584">
        <w:rPr>
          <w:rFonts w:asciiTheme="minorHAnsi" w:hAnsiTheme="minorHAnsi" w:cstheme="minorHAnsi"/>
          <w:lang w:eastAsia="fr-FR"/>
        </w:rPr>
        <w:t>« [14b</w:t>
      </w:r>
      <w:r w:rsidR="001643A9" w:rsidRPr="001F4584">
        <w:rPr>
          <w:rFonts w:asciiTheme="minorHAnsi" w:hAnsiTheme="minorHAnsi" w:cstheme="minorHAnsi"/>
          <w:lang w:eastAsia="fr-FR"/>
        </w:rPr>
        <w:t>, 2</w:t>
      </w:r>
      <w:r w:rsidRPr="001F4584">
        <w:rPr>
          <w:rFonts w:asciiTheme="minorHAnsi" w:hAnsiTheme="minorHAnsi" w:cstheme="minorHAnsi"/>
          <w:lang w:eastAsia="fr-FR"/>
        </w:rPr>
        <w:t xml:space="preserve">8] Τοῦ ποιητοῦ δ´ εἰρηκότος οὑτωσί „Μάσθλης αὖ „Καρῶν ἡγήσατο βαρβαροφώνων,“ οὐκ ἔχει λόγον πῶς τοσαῦτα εἰδὼς ἔθνη βάρβαρα μόνους εἴρηκε </w:t>
      </w:r>
      <w:r w:rsidRPr="001F4584">
        <w:rPr>
          <w:rFonts w:asciiTheme="minorHAnsi" w:hAnsiTheme="minorHAnsi" w:cstheme="minorHAnsi"/>
          <w:b/>
          <w:u w:val="single"/>
          <w:lang w:eastAsia="fr-FR"/>
        </w:rPr>
        <w:t>βαρβαροφώνους</w:t>
      </w:r>
      <w:r w:rsidRPr="001F4584">
        <w:rPr>
          <w:rFonts w:asciiTheme="minorHAnsi" w:hAnsiTheme="minorHAnsi" w:cstheme="minorHAnsi"/>
          <w:lang w:eastAsia="fr-FR"/>
        </w:rPr>
        <w:t xml:space="preserve"> τοὺς Κᾶρας, βαρβάρους δ´ οὐδένας· οὔτ´ οὖν Θουκυδίδης ὀρθῶς· οὐδὲ γὰρ λέγεσθαί φησι βαρβάρους διὰ τὸ μηδὲ Ἕλληνάς πω ἀντίπαλον εἰς ἓν ὄνομα ἀποκεκρίσθαι· τό τε γὰρ μηδὲ Ἕλληνάς πω ψεῦδος αὐτὸς ὁ ποιητὴς ἀπελέγχει „ἀνδρός, τοῦ κλέος εὐρὺ „καθ´ Ἑλλάδα καὶ μέσον Ἄργος.“ καὶ πάλιν „εἴτ´ ἐθέ„λεις τραφθῆναι ἀν´ Ἑλλάδα καὶ μέσον Ἄργος.“ μὴ λεγομένων τε βαρβάρων πῶς ἔμελλεν εὖ λεχθήσεσθαι τὸ βαρβαροφώνων; οὔτε δὴ οὗτος εὖ οὔτ´ Ἀπολλόδωρος ὁ γραμματικός, ὅτι τῷ κοινῷ ὀνόματι ἰδίως καὶ λοιδόρως ἐχρῶντο οἱ Ἕλληνες κατὰ τῶν Καρῶν, καὶ μάλιστα οἱ Ἴωνες μισοῦντες αὐτοὺς διὰ τὴν ἔχθραν καὶ τὰς συνεχεῖς στρατείας· ἐχρῆν γὰρ οὕτως βαρβάρους ὀνομάζειν. ἡμεῖς δὲ ζητοῦμεν διὰ τί βαρβαροφώνους καλεῖ, βαρβάρους δ´ οὐδ´ ἅπαξ. „ὅτι“ φησί „τὸ πληθυντικὸν εἰς τὸ μέτρον οὐκ ἐμπίπτει, διὰ τοῦτ´ οὐκ εἴρηκε βαρβάρους.“ ἀλλ´ αὕτη μὲν ἡ πτῶσις οὐκ ἐμπίπτει, ἡ δ´ ὀρθὴ οὐ διαφέρει τῆς Δάρδανοι „Τρῶες καὶ „Λύκιοι καὶ Δάρδανοι.“ τοιοῦτον δὲ καὶ τό „οἷοι Τρώιοι ἵπποι.“ οὐδέ γε ὅτι τραχυτάτη ἡ γλῶττα τῶν Καρῶν· οὐ γάρ ἐστιν ἀλλὰ καὶ πλεῖστα Ἑλληνικὰ ὀνόματα ἔχει καταμεμιγμένα, ὥς φησι Φίλιππος ὁ τὰ Καρικὰ γράψας. οἶμαι δὲ τὸ βάρβαρον κατ´ ἀρχὰς ἐκπεφωνῆσθαι οὕτως κατ´ ὀνοματοποιίαν ἐπὶ τῶν δυσεκφόρως καὶ σκληρῶς καὶ τραχέως λαλούντων, ὡς τὸ βατταρίζειν καὶ τραυλίζειν καὶ ψελλίζειν. εὐφυέστατοι γάρ ἐσμεν τὰς φωνὰς ταῖς ὁμοίαις φωναῖς κατονομάζειν διὰ τὸ ὁμογενές· ᾗ δὴ καὶ πλεονάζουσιν ἐνταῦθα αἱ ὀνοματοποιίαι, οἷον τὸ κελαρύζειν καὶ κλαγγὴ δὲ καὶ ψόφος καὶ βοὴ καὶ κρότος, ὧν τὰ πλεῖστα ἤδη καὶ κυρίως ἐκφέρεται· πάντων δὴ τῶν παχυστομούντων οὕτως βαρβάρων λεγομένων, ἐφάνη τὰ τῶν ἀλλοεθνῶν στόματα τοιαῦτα, λέγω δὲ τὰ τῶν μὴ Ἑλλήνων. ἐκείνους οὖν ἰδίως ἐκάλεσαν βαρβάρους, ἐν ἀρχαῖς μὲν κατὰ τὸ λοίδορον, ὡς ἂν παχυστόμους ἢ τραχυστόμους, εἶτα κατεχρησάμεθα ὡς ἐθνικῷ κοινῷ ὀνόματι ἀντιδιαιροῦντες πρὸς τοὺς Ἕλληνας. καὶ γὰρ δὴ τῇ πολλῇ συνηθείᾳ καὶ ἐπιπλοκῇ τῶν βαρβάρων οὐκέτι ἐφαίνετο κατὰ παχυστομίαν καὶ ἀφυΐαν τινὰ τῶν φωνητηρίων ὀργάνων τοῦτο συμβαῖνον, ἀλλὰ κατὰ τὰς τῶν διαλέκτων ἰδιότητας. ἄλλη δέ τις ἐν τῇ </w:t>
      </w:r>
      <w:r w:rsidRPr="001F4584">
        <w:rPr>
          <w:rFonts w:asciiTheme="minorHAnsi" w:hAnsiTheme="minorHAnsi" w:cstheme="minorHAnsi"/>
        </w:rPr>
        <w:t xml:space="preserve">ἡμετέρᾳ διαλέκτῳ ἀνεφάνη </w:t>
      </w:r>
      <w:r w:rsidRPr="001F4584">
        <w:rPr>
          <w:rFonts w:asciiTheme="minorHAnsi" w:hAnsiTheme="minorHAnsi" w:cstheme="minorHAnsi"/>
          <w:b/>
        </w:rPr>
        <w:t>κακοστομία</w:t>
      </w:r>
      <w:r w:rsidRPr="001F4584">
        <w:rPr>
          <w:rFonts w:asciiTheme="minorHAnsi" w:hAnsiTheme="minorHAnsi" w:cstheme="minorHAnsi"/>
        </w:rPr>
        <w:t xml:space="preserve"> καὶ οἷον</w:t>
      </w:r>
      <w:r w:rsidRPr="001F4584">
        <w:rPr>
          <w:rFonts w:asciiTheme="minorHAnsi" w:hAnsiTheme="minorHAnsi" w:cstheme="minorHAnsi"/>
          <w:lang w:eastAsia="fr-FR"/>
        </w:rPr>
        <w:t xml:space="preserve"> </w:t>
      </w:r>
      <w:r w:rsidRPr="001F4584">
        <w:rPr>
          <w:rFonts w:asciiTheme="minorHAnsi" w:hAnsiTheme="minorHAnsi" w:cstheme="minorHAnsi"/>
          <w:b/>
          <w:lang w:eastAsia="fr-FR"/>
        </w:rPr>
        <w:t>βαρβαροστομία</w:t>
      </w:r>
      <w:r w:rsidRPr="001F4584">
        <w:rPr>
          <w:rFonts w:asciiTheme="minorHAnsi" w:hAnsiTheme="minorHAnsi" w:cstheme="minorHAnsi"/>
          <w:lang w:eastAsia="fr-FR"/>
        </w:rPr>
        <w:t xml:space="preserve">, εἴ τις ἑλληνίζων μὴ κατορθοίη, ἀλλ´ οὕτω λέγοι τὰ ὀνόματα ὡς οἱ βάρβαροι οἱ εἰσαγόμενοι εἰς τὸν ἑλληνισμὸν οὐκ ἰσχύοντες ἀρτιστομεῖν, ὡς οὐδ´ ἡμεῖς ἐν ταῖς ἐκείνων διαλέκτοις. τοῦτο δὲ μάλιστα συνέβη τοῖς Καρσί· τῶν γὰρ ἄλλων οὔτ´ ἐπιπλεκομένων πω σφόδρα τοῖς Ἕλλησιν, οὔτ´ ἐπιχειρούντων ἑλληνικῶς ζῆν ἢ μανθάνειν τὴν ἡμετέραν διάλεκτον, πλὴν εἴ τινες σπάνιοι καὶ κατὰ τύχην ἐπεμίχθησαν καὶ κατ´ ἄνδρα ὀλίγοις τῶν Ἑλλήνων τισίν· οὗτοι δὲ καθ´ ὅλην ἐπλανήθησαν τὴν Ἑλλάδα μισθοῦ στρατεύοντες. ἤδη οὖν τὸ </w:t>
      </w:r>
      <w:r w:rsidRPr="001F4584">
        <w:rPr>
          <w:rFonts w:asciiTheme="minorHAnsi" w:hAnsiTheme="minorHAnsi" w:cstheme="minorHAnsi"/>
          <w:b/>
          <w:lang w:eastAsia="fr-FR"/>
        </w:rPr>
        <w:t>βαρβαρόφωνον</w:t>
      </w:r>
      <w:r w:rsidRPr="001F4584">
        <w:rPr>
          <w:rFonts w:asciiTheme="minorHAnsi" w:hAnsiTheme="minorHAnsi" w:cstheme="minorHAnsi"/>
          <w:lang w:eastAsia="fr-FR"/>
        </w:rPr>
        <w:t xml:space="preserve"> ἐπ´ ἐκείνων πυκνὸν ἦν ἀπὸ τῆς εἰς τὴν Ἑλλάδα αὐτῶν στρατείας· καὶ μετὰ ταῦτα ἐπεπόλασε πολὺ μᾶλλον, ἀφ´ οὗ τάς τε νήσους μετὰ τῶν Ἑλλήνων ᾤκησαν, κἀκεῖθεν εἰς τὴν Ἀσίαν ἐκπεσόντες οὐδ´ ἐνταῦθα χωρὶς Ἑλλήνων οἰκεῖν ἠδύναντο, ἐπιδιαβάντων τῶν Ἰώνων καὶ τῶν Δωριέων. ἀπὸ δὲ τῆς αὐτῆς αἰτίας καὶ τὸ βαρβαρίζειν λέγεται· καὶ γὰρ τοῦτο ἐπὶ τῶν κακῶς ἑλληνιζόντων εἰώθαμεν λέγειν, οὐκ ἐπὶ τῶν καριστὶ λαλούντων. οὕτως οὖν καὶ τὸ βαρβαροφωνεῖν καὶ τοὺς βαρβαροφώνους δεκτέον τοὺς κακῶς ἑλληνίζοντας· ἀπὸ δὲ τοῦ </w:t>
      </w:r>
      <w:r w:rsidRPr="001F4584">
        <w:rPr>
          <w:rFonts w:asciiTheme="minorHAnsi" w:hAnsiTheme="minorHAnsi" w:cstheme="minorHAnsi"/>
          <w:b/>
          <w:lang w:eastAsia="fr-FR"/>
        </w:rPr>
        <w:t>καρίζειν</w:t>
      </w:r>
      <w:r w:rsidRPr="001F4584">
        <w:rPr>
          <w:rFonts w:asciiTheme="minorHAnsi" w:hAnsiTheme="minorHAnsi" w:cstheme="minorHAnsi"/>
          <w:lang w:eastAsia="fr-FR"/>
        </w:rPr>
        <w:t xml:space="preserve"> καὶ τὸ </w:t>
      </w:r>
      <w:r w:rsidRPr="001F4584">
        <w:rPr>
          <w:rFonts w:asciiTheme="minorHAnsi" w:hAnsiTheme="minorHAnsi" w:cstheme="minorHAnsi"/>
          <w:b/>
          <w:lang w:eastAsia="fr-FR"/>
        </w:rPr>
        <w:t>βαρβαρίζειν</w:t>
      </w:r>
      <w:r w:rsidRPr="001F4584">
        <w:rPr>
          <w:rFonts w:asciiTheme="minorHAnsi" w:hAnsiTheme="minorHAnsi" w:cstheme="minorHAnsi"/>
          <w:lang w:eastAsia="fr-FR"/>
        </w:rPr>
        <w:t xml:space="preserve"> μετήνεγκαν εἰς τὰς περὶ ἑλληνισμοῦ τέχνας καὶ τὸ σολοικίζειν, εἴτ´ ἀπὸ Σόλων εἴτ´ ἄλλως τοῦ ὀνόματος τούτου πεπλασμένου.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b/>
          <w:bCs/>
          <w:lang w:eastAsia="fr-FR"/>
        </w:rPr>
        <w:t>Traduction française :</w:t>
      </w:r>
      <w:r w:rsidRPr="001F4584">
        <w:rPr>
          <w:rFonts w:asciiTheme="minorHAnsi" w:hAnsiTheme="minorHAnsi" w:cstheme="minorHAnsi"/>
          <w:lang w:eastAsia="fr-FR"/>
        </w:rPr>
        <w:t xml:space="preserve">  « [14b</w:t>
      </w:r>
      <w:r w:rsidR="001643A9" w:rsidRPr="001F4584">
        <w:rPr>
          <w:rFonts w:asciiTheme="minorHAnsi" w:hAnsiTheme="minorHAnsi" w:cstheme="minorHAnsi"/>
          <w:lang w:eastAsia="fr-FR"/>
        </w:rPr>
        <w:t>, 2</w:t>
      </w:r>
      <w:r w:rsidRPr="001F4584">
        <w:rPr>
          <w:rFonts w:asciiTheme="minorHAnsi" w:hAnsiTheme="minorHAnsi" w:cstheme="minorHAnsi"/>
          <w:lang w:eastAsia="fr-FR"/>
        </w:rPr>
        <w:t xml:space="preserve">8] Reste la difficulté contenue dans ce passage d'Homère (Il. II, 867) : «Masthlès venait ensuite à la tête des Cariens barbarophones», car on ne voit pas qu'on ait bien compris jusqu'ici pourquoi le Poète, qui connaissait tant de nations barbares, a donné aux seuls Cariens cette épithète de barbarophones et n'a appliqué à aucun peuple {pas plus aux Cariens qu'aux autres} la dénomination même de barbares. L'explication de Thucydide (I, 3), notamment, n'est rien moins que satisfaisante, et, quand il prétend qu'Homère ne s'est pas servi de cette dénomination de barbares, faute d'avoir pu lui opposer le nom d'hellènes, qui, en tant que dénomination générale et collective, n'existait pas encore, il se trompe manifestement, et ses derniers mots «n'existait pas encore» sont réfutés par le Poète lui-même : témoin ce passage de l'Odyssée (I, 344) : «Lui, dont la gloire s'est répandue par toute la Hellade et a pénétré jusqu'au coeur d'Argos» ; témoin celui-ci aussi : «Mais, si tu veux séjourner en pleine Hellade, et au coeur même d'Argos» (Od. XV, 80). Supposons d'ailleurs que ce nom de barbares ne fût pas encore usité, comment admettre qu'Homère ait employé un mot, tel que </w:t>
      </w:r>
      <w:r w:rsidRPr="001F4584">
        <w:rPr>
          <w:rFonts w:asciiTheme="minorHAnsi" w:hAnsiTheme="minorHAnsi" w:cstheme="minorHAnsi"/>
          <w:b/>
          <w:lang w:eastAsia="fr-FR"/>
        </w:rPr>
        <w:t>barbarophones</w:t>
      </w:r>
      <w:r w:rsidRPr="001F4584">
        <w:rPr>
          <w:rFonts w:asciiTheme="minorHAnsi" w:hAnsiTheme="minorHAnsi" w:cstheme="minorHAnsi"/>
          <w:lang w:eastAsia="fr-FR"/>
        </w:rPr>
        <w:t xml:space="preserve">, que personne n'eût pu comprendre ? L'explication de Thucydide n'est donc pas heureuse. Disons tout de suite que celle du grammairien Apollodore ne l'est pas davantage : elle consiste à prétendre que d'une dénomination générale les Hellènes, et surtout les Ioniens à cause de leur haine pour un peuple rival avec qui ils étaient perpétuellement en guerre, avaient fait une qualification particulière et injurieuse à l'adresse des Cariens. Mais, à ce compte, c'est barbares et non barbarophones que le Poète aurait dû dire. Quant à la question spéciale qui nous occupe, «pourquoi Homère a employé le mot barbarophones et pas une fois le nom de barbares», voici comme y répond Apollodore : «Le pluriel de ce mot, dit-il, ne pouvait entrer dans son vers, et c'est pour cela qu'Homère nulle part n'a employé le mot g-barbarous. - Oui, certes, à ce cas-là, le mot ne pouvait trouver place dans le vers d'Homère, mais le cas direct g-barbaroi ne diffère en rien de Dardanoi, mot qu'Homère a bel et bien employé (Il. XI, 286) : g-Trôes g-kai g-Lukioi g-kai g-Dardanoi, il ne diffère pas non plus de g-Trôioi, et Homère a dit (Il. V, 222) : g-Oioi g-Trôioi g-hippoi. On ne saurait enfin accepter davantage cette autre explication, que la langue carienne était la plus dure des langues ; car, loin de mériter ce reproche, ladite langue est mélangée de mots grecs dans une proportion très considérable, ainsi que le marque Philippe dans son traité des Antiquités cariques. </w:t>
      </w:r>
      <w:r w:rsidRPr="001F4584">
        <w:rPr>
          <w:rFonts w:asciiTheme="minorHAnsi" w:hAnsiTheme="minorHAnsi" w:cstheme="minorHAnsi"/>
          <w:b/>
          <w:lang w:eastAsia="fr-FR"/>
        </w:rPr>
        <w:t>Ce que je crois, moi, c'est</w:t>
      </w:r>
      <w:r w:rsidRPr="001F4584">
        <w:rPr>
          <w:rFonts w:asciiTheme="minorHAnsi" w:hAnsiTheme="minorHAnsi" w:cstheme="minorHAnsi"/>
          <w:lang w:eastAsia="fr-FR"/>
        </w:rPr>
        <w:t xml:space="preserve"> que le mot barbare, dans le principe, a été formé par </w:t>
      </w:r>
      <w:r w:rsidRPr="001F4584">
        <w:rPr>
          <w:rFonts w:asciiTheme="minorHAnsi" w:hAnsiTheme="minorHAnsi" w:cstheme="minorHAnsi"/>
          <w:b/>
          <w:lang w:eastAsia="fr-FR"/>
        </w:rPr>
        <w:t>onomatopée</w:t>
      </w:r>
      <w:r w:rsidRPr="001F4584">
        <w:rPr>
          <w:rFonts w:asciiTheme="minorHAnsi" w:hAnsiTheme="minorHAnsi" w:cstheme="minorHAnsi"/>
          <w:lang w:eastAsia="fr-FR"/>
        </w:rPr>
        <w:t xml:space="preserve">, à l'instar des mots g-battarizein, g-traulizein, g-psellizein, pour exprimer toute prononciation embarrassée, dure, rauque. Par une disposition très heureuse de notre nature, les imitations que nous faisons des différents sons de la voix humaine deviennent, grâce à leur ressemblance saisissante, les noms mêmes de ces sons ou inflexions imitées ; on peut même dire que c'est dans cet ordre d'idées que les onomatopées chez nous se sont le plus multipliées, exemples : g-kelaruzein, g-klaggê, g-psophos, g-boê, g-krotos, {simples imitations des sons de la voix à l'origine,} devenues à présent pour la plupart des dénominations précises et des termes parfaitement définis. Or, une fois l'habitude prise de qualifier ainsi de barbares tous les gens à prononciation lourde et empâtée, les idiomes étrangers, j'entends ceux des peuples non grecs, ayant paru autant de prononciations vicieuses, on appliqua à ceux qui les parlaient cette même qualification de barbares, d'abord comme un sobriquet injurieux équivalant aux épithètes de pachystomes et de trachystomes, puis abusivement comme un véritable  ethnique pouvant dans sa généralité être opposé au nom d'Hellènes. On avait reconnu, en effet, à mesure que les barbares s'étaient mêlés davantage aux Grecs et avaient noué avec eux des relations plus intimes, que les sons étranges qu'on entendait sortir de leur bouche ne tenaient pas à un embarras de la langue ou à quelque autre vice des organes de la voix, mais bien à la nature particulière de leur idiome. Autre chose, maintenant, est le parler vicieux et l'espèce de </w:t>
      </w:r>
      <w:r w:rsidRPr="001F4584">
        <w:rPr>
          <w:rFonts w:asciiTheme="minorHAnsi" w:hAnsiTheme="minorHAnsi" w:cstheme="minorHAnsi"/>
          <w:b/>
          <w:lang w:eastAsia="fr-FR"/>
        </w:rPr>
        <w:t>barbarostomie</w:t>
      </w:r>
      <w:r w:rsidRPr="001F4584">
        <w:rPr>
          <w:rFonts w:asciiTheme="minorHAnsi" w:hAnsiTheme="minorHAnsi" w:cstheme="minorHAnsi"/>
          <w:lang w:eastAsia="fr-FR"/>
        </w:rPr>
        <w:t xml:space="preserve"> qui, dès longtemps, s'est fait jour dans notre propre langue : il arrive souvent qu'une personne sachant le grec parle incorrectement et défigure les mots ni plus ni moins que les barbares que l'on veut initier à la connaissance du grec et qui ne parviennent pas à se faire comprendre, pas plus, du reste, que nous n'y parvenons nous-mêmes, quand nous voulons parler les langues étrangères. On a pu vérifier le fait, surtout chez les Cariens ; car à une époque où les autres peuples n'avaient encore noué aucune relation avec les Grecs, et où, à l'exception de rares individus que le hasard avait mis en rapport avec quelques Grecs isolés, personne chez eux ne manifestait la moindre velléité d'adopter le genre de vie des Grecs ou d'apprendre notre langue, les Cariens couraient déjà toute la Grèce à la suite des armées dans lesquelles ils servaient comme mercenaires : naturellement leurs expéditions guerrières en Grèce donnèrent occasion de leur appliquer fréquemment ce nom de barbarophones ; mais l'application s'en étendit encore bien davantage plus tard, puisqu'il leur fallut vivre dans les îles côte à côte avec les Grecs et qu'en Asie même, où ils s'étaient réfugiés après avoir été expulsés des îles, ils ne purent se soustraire à ce contact, n'y ayant précédé que de peu les migrations ionienne et dorienne. Le mot g-barbarizein n'a pas non plus d'autre origine, et nous l'appliquons d'ordinaire à ceux qui écorchent le grec, non à ceux qui parlent carien. Il nous faut donc prendre aussi g-barbarophônein et g-barbarophônous dans le même sens, c'est-à-dire les entendre de gens parlant mal le grec. Ajoutons que le mot g-karizein est évidemment ce qui a donné l'idée d'introduire dans nos grammaires grecques les expressions g-barbarizein et g-soloikizein, que l'on fasse venir ce dernier mot du nom de la ville de Soli ou qu'on lui attribue toute autre étymologie. »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eastAsia="Times New Roman" w:hAnsiTheme="minorHAnsi" w:cstheme="minorHAnsi"/>
          <w:b/>
          <w:bCs/>
          <w:caps/>
          <w:lang w:eastAsia="fr-FR"/>
        </w:rPr>
        <w:t>κ</w:t>
      </w:r>
      <w:r w:rsidRPr="001F4584">
        <w:rPr>
          <w:rFonts w:asciiTheme="minorHAnsi" w:eastAsia="Times New Roman" w:hAnsiTheme="minorHAnsi" w:cstheme="minorHAnsi"/>
          <w:b/>
          <w:bCs/>
          <w:lang w:eastAsia="fr-FR"/>
        </w:rPr>
        <w:t>ακοστομία, ας</w:t>
      </w:r>
      <w:r w:rsidRPr="001F4584">
        <w:rPr>
          <w:rFonts w:asciiTheme="minorHAnsi" w:eastAsia="Times New Roman" w:hAnsiTheme="minorHAnsi" w:cstheme="minorHAnsi"/>
          <w:lang w:eastAsia="fr-FR"/>
        </w:rPr>
        <w:t xml:space="preserve"> (ἡ) [κᾰ] mauvaise prononciation, STR. </w:t>
      </w:r>
      <w:r w:rsidRPr="001F4584">
        <w:rPr>
          <w:rFonts w:asciiTheme="minorHAnsi" w:eastAsia="Times New Roman" w:hAnsiTheme="minorHAnsi" w:cstheme="minorHAnsi"/>
          <w:i/>
          <w:iCs/>
          <w:lang w:eastAsia="fr-FR"/>
        </w:rPr>
        <w:t>14, 2, 28 Kram.</w:t>
      </w:r>
      <w:r w:rsidRPr="001F4584">
        <w:rPr>
          <w:rFonts w:asciiTheme="minorHAnsi" w:eastAsia="Times New Roman" w:hAnsiTheme="minorHAnsi" w:cstheme="minorHAnsi"/>
          <w:lang w:eastAsia="fr-FR"/>
        </w:rPr>
        <w:t xml:space="preserve"> </w:t>
      </w:r>
    </w:p>
  </w:footnote>
  <w:footnote w:id="467">
    <w:p w14:paraId="4FF99FC6" w14:textId="095931BD"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sz w:val="18"/>
          <w:szCs w:val="18"/>
          <w:vertAlign w:val="baseline"/>
        </w:rPr>
        <w:footnoteRef/>
      </w:r>
      <w:r w:rsidRPr="001F4584">
        <w:rPr>
          <w:rFonts w:cstheme="minorHAnsi"/>
          <w:sz w:val="18"/>
          <w:szCs w:val="18"/>
        </w:rPr>
        <w:t xml:space="preserve">. </w:t>
      </w:r>
      <w:r w:rsidRPr="001F4584">
        <w:rPr>
          <w:rStyle w:val="Appelnotedebasdep"/>
          <w:rFonts w:cstheme="minorHAnsi"/>
          <w:b/>
          <w:sz w:val="18"/>
          <w:szCs w:val="18"/>
          <w:vertAlign w:val="baseline"/>
        </w:rPr>
        <w:footnoteRef/>
      </w:r>
      <w:r w:rsidRPr="001F4584">
        <w:rPr>
          <w:rFonts w:cstheme="minorHAnsi"/>
          <w:b/>
          <w:sz w:val="18"/>
          <w:szCs w:val="18"/>
        </w:rPr>
        <w:t xml:space="preserve"> Cicéron, De Oratore II, 91</w:t>
      </w:r>
      <w:r w:rsidRPr="001F4584">
        <w:rPr>
          <w:rFonts w:cstheme="minorHAnsi"/>
          <w:sz w:val="18"/>
          <w:szCs w:val="18"/>
        </w:rPr>
        <w:t>.     « (91) Nihil est facilius, quam amictum imitari alicuius aut statum aut motum; si uero etiam uitiosi aliquid est, id sumere et in eo uitio similem esse non magnum est, ut ille, qui nunc etiam, amissa uoce, furit in re publica, Fufius, neruos in dicendo C- Fimbriae, quos tamen habuit ille, non adsequitur,</w:t>
      </w:r>
      <w:r w:rsidRPr="001F4584">
        <w:rPr>
          <w:rFonts w:cstheme="minorHAnsi"/>
          <w:b/>
          <w:sz w:val="18"/>
          <w:szCs w:val="18"/>
        </w:rPr>
        <w:t xml:space="preserve"> oris prauitatem et uerborum latitudinem </w:t>
      </w:r>
      <w:r w:rsidRPr="001F4584">
        <w:rPr>
          <w:rFonts w:cstheme="minorHAnsi"/>
          <w:sz w:val="18"/>
          <w:szCs w:val="18"/>
        </w:rPr>
        <w:t xml:space="preserve">imitatur; sed tamen ille nec deligere sciuit, cuius potissimum similis esset, et in eo ipso, quem delegerat, imitari etiam uitia uoluit. »  voir phrase </w:t>
      </w:r>
      <w:r w:rsidRPr="001F4584">
        <w:rPr>
          <w:rFonts w:eastAsia="Times New Roman" w:cstheme="minorHAnsi"/>
          <w:b/>
          <w:bCs/>
          <w:color w:val="000000"/>
          <w:sz w:val="18"/>
          <w:szCs w:val="18"/>
          <w:lang w:eastAsia="fr-FR"/>
        </w:rPr>
        <w:t xml:space="preserve">[543, 3].  </w:t>
      </w:r>
    </w:p>
  </w:footnote>
  <w:footnote w:id="468">
    <w:p w14:paraId="07DB9DC7" w14:textId="5CFAADE3"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Cicéron, Brutus, 74. 259.</w:t>
      </w:r>
      <w:r w:rsidRPr="001F4584">
        <w:rPr>
          <w:rFonts w:asciiTheme="minorHAnsi" w:hAnsiTheme="minorHAnsi" w:cstheme="minorHAnsi"/>
        </w:rPr>
        <w:t xml:space="preserve">  « Catulus erat ille quidem minime indoctus, ut a te paulo est ante dictum, sed tamen suauitas uocis et lenis appellatio litterarum bene loquendi famam confecerat. Cotta, qui se ualde dilatandis litteris a similitudine Graecae locutionis abstraxerat sonabatque contrarium Catulo, subagreste quiddam planeque subrusticum, alia quidem quasi inculta et siluestri uia ad eandem laudem peruenerat. »  </w:t>
      </w:r>
      <w:r w:rsidRPr="001F4584">
        <w:rPr>
          <w:rFonts w:ascii="Arial" w:hAnsi="Arial" w:cs="Arial"/>
        </w:rPr>
        <w:t>▬</w:t>
      </w:r>
      <w:r w:rsidRPr="001F4584">
        <w:rPr>
          <w:rFonts w:asciiTheme="minorHAnsi" w:hAnsiTheme="minorHAnsi" w:cstheme="minorHAnsi"/>
        </w:rPr>
        <w:t xml:space="preserve">  « Catulus n'était pas du tout un ignorant; tu le disais il y a un moment, mais c'était à l'agrément de sa voix et à la douceur de son articulation qu'il devait sa réputation de bien parler. Cotta, qui traînait sur chaque syllabe, faisait effort pour parler autrement que les Grecs; il avait un accent diamétralement opposé à celui de Catulus, une prononciation paysanne et nettement rustique; pourtant, par un autre chemin, comme à travers champs incultes et bois, il obtenait la même gloire. »  ( Cf. De Oratore  III, 42-45.)  </w:t>
      </w:r>
    </w:p>
  </w:footnote>
  <w:footnote w:id="469">
    <w:p w14:paraId="6698325A" w14:textId="39A63F9D"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Cicéron, De Oratore, III, XII</w:t>
      </w:r>
      <w:r w:rsidR="001643A9" w:rsidRPr="001F4584">
        <w:rPr>
          <w:rFonts w:cstheme="minorHAnsi"/>
          <w:sz w:val="18"/>
          <w:szCs w:val="18"/>
        </w:rPr>
        <w:t>, 4</w:t>
      </w:r>
      <w:r w:rsidRPr="001F4584">
        <w:rPr>
          <w:rFonts w:cstheme="minorHAnsi"/>
          <w:sz w:val="18"/>
          <w:szCs w:val="18"/>
        </w:rPr>
        <w:t xml:space="preserve">2 ;  voir note suivante. </w:t>
      </w:r>
    </w:p>
  </w:footnote>
  <w:footnote w:id="470">
    <w:p w14:paraId="489F3F32" w14:textId="4E2C874A"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Cicéron, De Oratore, III, XII, 42.</w:t>
      </w:r>
      <w:r w:rsidRPr="001F4584">
        <w:rPr>
          <w:rFonts w:cstheme="minorHAnsi"/>
          <w:sz w:val="18"/>
          <w:szCs w:val="18"/>
        </w:rPr>
        <w:t xml:space="preserve">    (42) Est autem uitium, quod non nulli de industria consectantur: rustica uox et agrestis quosdam delectat, quo magis antiquitatem, si ita sonet, eorum sermo retinere uideatur; ut tuus, Catule, sodalis, L- Cotta, gaudere mihi uidetur grauitate linguae sonoque uocis agresti et illud, quod loquitur, priscum uisum iri putat, si plane fuerit rusticanum.  </w:t>
      </w:r>
      <w:r w:rsidRPr="001F4584">
        <w:rPr>
          <w:rFonts w:ascii="Arial" w:hAnsi="Arial" w:cs="Arial"/>
          <w:sz w:val="18"/>
          <w:szCs w:val="18"/>
        </w:rPr>
        <w:t>▬</w:t>
      </w:r>
      <w:r w:rsidRPr="001F4584">
        <w:rPr>
          <w:rFonts w:cstheme="minorHAnsi"/>
          <w:sz w:val="18"/>
          <w:szCs w:val="18"/>
        </w:rPr>
        <w:t xml:space="preserve">    </w:t>
      </w:r>
      <w:r w:rsidRPr="001F4584">
        <w:rPr>
          <w:rFonts w:ascii="Arial" w:hAnsi="Arial" w:cs="Arial"/>
          <w:sz w:val="18"/>
          <w:szCs w:val="18"/>
        </w:rPr>
        <w:t>▬</w:t>
      </w:r>
      <w:r w:rsidRPr="001F4584">
        <w:rPr>
          <w:rFonts w:cstheme="minorHAnsi"/>
          <w:sz w:val="18"/>
          <w:szCs w:val="18"/>
        </w:rPr>
        <w:t xml:space="preserve"> Il y a sur ce point des défauts si sensibles que tout le monde s'attache à les éviter; par exemple, un son de voix mou, comme celui d'une femme, ou bien faux et discordant. Mais il en est une autre dans lequel certains orateurs donnent à dessein : ils prennent un ton rustique et grossier, persuadés qu'ils imitent ainsi la gravité des anciens. Tel est L. Cotta, votre ami, Catulus : il affecte un son de voix rude, une prononciation pesante; il croit que ce ton lourd et agreste donne à ses discours un caractère antique.</w:t>
      </w:r>
    </w:p>
  </w:footnote>
  <w:footnote w:id="471">
    <w:p w14:paraId="0F40A1CE" w14:textId="27615491"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Strabon, XIV,  supra phrase voir 543, 2 et note.   </w:t>
      </w:r>
    </w:p>
  </w:footnote>
  <w:footnote w:id="472">
    <w:p w14:paraId="3D8C0C64" w14:textId="76006FB3"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Théocrite Idylles, 15,  </w:t>
      </w:r>
      <w:r w:rsidRPr="001F4584">
        <w:rPr>
          <w:rFonts w:asciiTheme="minorHAnsi" w:hAnsiTheme="minorHAnsi" w:cstheme="minorHAnsi"/>
          <w:i/>
          <w:iCs/>
        </w:rPr>
        <w:t>Les Syracusaines</w:t>
      </w:r>
      <w:r w:rsidRPr="001F4584">
        <w:rPr>
          <w:rFonts w:asciiTheme="minorHAnsi" w:hAnsiTheme="minorHAnsi" w:cstheme="minorHAnsi"/>
        </w:rPr>
        <w:t xml:space="preserve">, vers 87 </w:t>
      </w:r>
      <w:r w:rsidRPr="001F4584">
        <w:rPr>
          <w:rFonts w:ascii="Arial" w:hAnsi="Arial" w:cs="Arial"/>
        </w:rPr>
        <w:t>▬</w:t>
      </w:r>
      <w:r w:rsidRPr="001F4584">
        <w:rPr>
          <w:rFonts w:asciiTheme="minorHAnsi" w:hAnsiTheme="minorHAnsi" w:cstheme="minorHAnsi"/>
        </w:rPr>
        <w:t xml:space="preserve">  «  </w:t>
      </w:r>
      <w:r w:rsidRPr="001F4584">
        <w:rPr>
          <w:rFonts w:asciiTheme="minorHAnsi" w:hAnsiTheme="minorHAnsi" w:cstheme="minorHAnsi"/>
          <w:lang w:val="el-GR"/>
        </w:rPr>
        <w:t>Ἕτερος</w:t>
      </w:r>
      <w:r w:rsidRPr="001F4584">
        <w:rPr>
          <w:rFonts w:asciiTheme="minorHAnsi" w:hAnsiTheme="minorHAnsi" w:cstheme="minorHAnsi"/>
        </w:rPr>
        <w:t xml:space="preserve"> </w:t>
      </w:r>
      <w:r w:rsidRPr="001F4584">
        <w:rPr>
          <w:rFonts w:asciiTheme="minorHAnsi" w:hAnsiTheme="minorHAnsi" w:cstheme="minorHAnsi"/>
          <w:lang w:val="el-GR"/>
        </w:rPr>
        <w:t>Ξένος</w:t>
      </w:r>
      <w:r w:rsidRPr="001F4584">
        <w:rPr>
          <w:rFonts w:asciiTheme="minorHAnsi" w:hAnsiTheme="minorHAnsi" w:cstheme="minorHAnsi"/>
        </w:rPr>
        <w:t xml:space="preserve">     87. </w:t>
      </w:r>
      <w:r w:rsidRPr="001F4584">
        <w:rPr>
          <w:rFonts w:asciiTheme="minorHAnsi" w:hAnsiTheme="minorHAnsi" w:cstheme="minorHAnsi"/>
          <w:lang w:val="el-GR"/>
        </w:rPr>
        <w:t>παύσασθ᾽</w:t>
      </w:r>
      <w:r w:rsidRPr="001F4584">
        <w:rPr>
          <w:rFonts w:asciiTheme="minorHAnsi" w:hAnsiTheme="minorHAnsi" w:cstheme="minorHAnsi"/>
        </w:rPr>
        <w:t xml:space="preserve"> </w:t>
      </w:r>
      <w:r w:rsidRPr="001F4584">
        <w:rPr>
          <w:rFonts w:asciiTheme="minorHAnsi" w:hAnsiTheme="minorHAnsi" w:cstheme="minorHAnsi"/>
          <w:lang w:val="el-GR"/>
        </w:rPr>
        <w:t>ὦ</w:t>
      </w:r>
      <w:r w:rsidRPr="001F4584">
        <w:rPr>
          <w:rFonts w:asciiTheme="minorHAnsi" w:hAnsiTheme="minorHAnsi" w:cstheme="minorHAnsi"/>
        </w:rPr>
        <w:t xml:space="preserve"> </w:t>
      </w:r>
      <w:r w:rsidRPr="001F4584">
        <w:rPr>
          <w:rFonts w:asciiTheme="minorHAnsi" w:hAnsiTheme="minorHAnsi" w:cstheme="minorHAnsi"/>
          <w:lang w:val="el-GR"/>
        </w:rPr>
        <w:t>δύστανοι</w:t>
      </w:r>
      <w:r w:rsidRPr="001F4584">
        <w:rPr>
          <w:rFonts w:asciiTheme="minorHAnsi" w:hAnsiTheme="minorHAnsi" w:cstheme="minorHAnsi"/>
        </w:rPr>
        <w:t xml:space="preserve">, </w:t>
      </w:r>
      <w:r w:rsidRPr="001F4584">
        <w:rPr>
          <w:rFonts w:asciiTheme="minorHAnsi" w:hAnsiTheme="minorHAnsi" w:cstheme="minorHAnsi"/>
          <w:lang w:val="el-GR"/>
        </w:rPr>
        <w:t>ἀνάνυτα</w:t>
      </w:r>
      <w:r w:rsidRPr="001F4584">
        <w:rPr>
          <w:rFonts w:asciiTheme="minorHAnsi" w:hAnsiTheme="minorHAnsi" w:cstheme="minorHAnsi"/>
        </w:rPr>
        <w:t xml:space="preserve"> </w:t>
      </w:r>
      <w:r w:rsidRPr="001F4584">
        <w:rPr>
          <w:rFonts w:asciiTheme="minorHAnsi" w:hAnsiTheme="minorHAnsi" w:cstheme="minorHAnsi"/>
          <w:lang w:val="el-GR"/>
        </w:rPr>
        <w:t>κωτίλλοισαι</w:t>
      </w:r>
      <w:r w:rsidRPr="001F4584">
        <w:rPr>
          <w:rFonts w:asciiTheme="minorHAnsi" w:hAnsiTheme="minorHAnsi" w:cstheme="minorHAnsi"/>
        </w:rPr>
        <w:t xml:space="preserve">  //  88. </w:t>
      </w:r>
      <w:r w:rsidRPr="001F4584">
        <w:rPr>
          <w:rFonts w:asciiTheme="minorHAnsi" w:hAnsiTheme="minorHAnsi" w:cstheme="minorHAnsi"/>
          <w:lang w:val="el-GR"/>
        </w:rPr>
        <w:t>τρυγόνες</w:t>
      </w:r>
      <w:r w:rsidRPr="001F4584">
        <w:rPr>
          <w:rFonts w:asciiTheme="minorHAnsi" w:hAnsiTheme="minorHAnsi" w:cstheme="minorHAnsi"/>
        </w:rPr>
        <w:t xml:space="preserve">. ἐκκναισεῦντι πλατειάσδοισαι ἅπαντα. πλατυασδοίσας.   // πλατειάσδοισαι. »..    </w:t>
      </w:r>
      <w:r w:rsidRPr="001F4584">
        <w:rPr>
          <w:rFonts w:asciiTheme="minorHAnsi" w:hAnsiTheme="minorHAnsi" w:cstheme="minorHAnsi"/>
        </w:rPr>
        <w:br/>
      </w:r>
      <w:r w:rsidRPr="001F4584">
        <w:rPr>
          <w:rFonts w:asciiTheme="minorHAnsi" w:hAnsiTheme="minorHAnsi" w:cstheme="minorHAnsi"/>
        </w:rPr>
        <w:tab/>
      </w:r>
      <w:r w:rsidRPr="001F4584">
        <w:rPr>
          <w:rFonts w:ascii="Arial" w:hAnsi="Arial" w:cs="Arial"/>
        </w:rPr>
        <w:t>▬</w:t>
      </w:r>
      <w:r w:rsidRPr="001F4584">
        <w:rPr>
          <w:rFonts w:asciiTheme="minorHAnsi" w:hAnsiTheme="minorHAnsi" w:cstheme="minorHAnsi"/>
        </w:rPr>
        <w:t xml:space="preserve"> Voir Note de  Cholmeley qui édite  </w:t>
      </w:r>
      <w:r w:rsidRPr="001F4584">
        <w:rPr>
          <w:rStyle w:val="greek"/>
          <w:rFonts w:asciiTheme="minorHAnsi" w:hAnsiTheme="minorHAnsi" w:cstheme="minorHAnsi"/>
          <w:b/>
          <w:bCs/>
          <w:u w:val="single"/>
          <w:lang w:val="el-GR"/>
        </w:rPr>
        <w:t>πλατειάσδοισαι</w:t>
      </w:r>
      <w:r w:rsidRPr="001F4584">
        <w:rPr>
          <w:rStyle w:val="greek"/>
          <w:rFonts w:asciiTheme="minorHAnsi" w:hAnsiTheme="minorHAnsi" w:cstheme="minorHAnsi"/>
          <w:b/>
          <w:bCs/>
          <w:u w:val="single"/>
        </w:rPr>
        <w:t>,</w:t>
      </w:r>
      <w:r w:rsidRPr="001F4584">
        <w:rPr>
          <w:rStyle w:val="en"/>
          <w:rFonts w:asciiTheme="minorHAnsi" w:hAnsiTheme="minorHAnsi" w:cstheme="minorHAnsi"/>
        </w:rPr>
        <w:t xml:space="preserve"> 'with their ā, ā, ā.'  </w:t>
      </w:r>
      <w:r w:rsidRPr="001F4584">
        <w:rPr>
          <w:rFonts w:asciiTheme="minorHAnsi" w:hAnsiTheme="minorHAnsi" w:cstheme="minorHAnsi"/>
        </w:rPr>
        <w:t xml:space="preserve">R. J. Cholmeley, M.A., </w:t>
      </w:r>
      <w:r w:rsidRPr="001F4584">
        <w:rPr>
          <w:rStyle w:val="Titre15"/>
          <w:rFonts w:asciiTheme="minorHAnsi" w:hAnsiTheme="minorHAnsi" w:cstheme="minorHAnsi"/>
        </w:rPr>
        <w:t xml:space="preserve">The Idylls of Theocritus, sur le site Perseus.   </w:t>
      </w:r>
    </w:p>
    <w:p w14:paraId="40C426C7"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Fonts w:asciiTheme="minorHAnsi" w:hAnsiTheme="minorHAnsi" w:cstheme="minorHAnsi"/>
          <w:b/>
          <w:bCs/>
        </w:rPr>
        <w:tab/>
      </w:r>
      <w:r w:rsidRPr="001F4584">
        <w:rPr>
          <w:rFonts w:ascii="Arial" w:hAnsi="Arial" w:cs="Arial"/>
          <w:b/>
          <w:bCs/>
        </w:rPr>
        <w:t>▬</w:t>
      </w:r>
      <w:r w:rsidRPr="001F4584">
        <w:rPr>
          <w:rFonts w:asciiTheme="minorHAnsi" w:hAnsiTheme="minorHAnsi" w:cstheme="minorHAnsi"/>
          <w:b/>
          <w:bCs/>
        </w:rPr>
        <w:t xml:space="preserve"> LSJ  πλατειάζω</w:t>
      </w:r>
      <w:r w:rsidRPr="001F4584">
        <w:rPr>
          <w:rFonts w:asciiTheme="minorHAnsi" w:hAnsiTheme="minorHAnsi" w:cstheme="minorHAnsi"/>
        </w:rPr>
        <w:t xml:space="preserve"> Dor. πλατειάσδω, </w:t>
      </w:r>
      <w:r w:rsidRPr="001F4584">
        <w:rPr>
          <w:rFonts w:asciiTheme="minorHAnsi" w:hAnsiTheme="minorHAnsi" w:cstheme="minorHAnsi"/>
          <w:b/>
          <w:bCs/>
        </w:rPr>
        <w:t>slap with the flat hand</w:t>
      </w:r>
      <w:r w:rsidRPr="001F4584">
        <w:rPr>
          <w:rFonts w:asciiTheme="minorHAnsi" w:hAnsiTheme="minorHAnsi" w:cstheme="minorHAnsi"/>
        </w:rPr>
        <w:t xml:space="preserve"> (&lt; πλατείᾳ), </w:t>
      </w:r>
      <w:r w:rsidRPr="001F4584">
        <w:rPr>
          <w:rStyle w:val="info-lemme"/>
          <w:rFonts w:asciiTheme="minorHAnsi" w:hAnsiTheme="minorHAnsi" w:cstheme="minorHAnsi"/>
        </w:rPr>
        <w:t>Pherecr.</w:t>
      </w:r>
      <w:r w:rsidRPr="001F4584">
        <w:rPr>
          <w:rFonts w:asciiTheme="minorHAnsi" w:hAnsiTheme="minorHAnsi" w:cstheme="minorHAnsi"/>
        </w:rPr>
        <w:t xml:space="preserve"> </w:t>
      </w:r>
      <w:r w:rsidRPr="001F4584">
        <w:rPr>
          <w:rFonts w:asciiTheme="minorHAnsi" w:hAnsiTheme="minorHAnsi" w:cstheme="minorHAnsi"/>
          <w:lang w:val="en-GB"/>
        </w:rPr>
        <w:t>224.     </w:t>
      </w:r>
      <w:r w:rsidRPr="001F4584">
        <w:rPr>
          <w:rFonts w:asciiTheme="minorHAnsi" w:hAnsiTheme="minorHAnsi" w:cstheme="minorHAnsi"/>
          <w:b/>
          <w:bCs/>
          <w:lang w:val="en-GB"/>
        </w:rPr>
        <w:t>pronounce broadly</w:t>
      </w:r>
      <w:r w:rsidRPr="001F4584">
        <w:rPr>
          <w:rFonts w:asciiTheme="minorHAnsi" w:hAnsiTheme="minorHAnsi" w:cstheme="minorHAnsi"/>
          <w:lang w:val="en-GB"/>
        </w:rPr>
        <w:t xml:space="preserve">, like the Dorians, </w:t>
      </w:r>
      <w:r w:rsidRPr="001F4584">
        <w:rPr>
          <w:rStyle w:val="info-lemme"/>
          <w:rFonts w:asciiTheme="minorHAnsi" w:hAnsiTheme="minorHAnsi" w:cstheme="minorHAnsi"/>
          <w:lang w:val="en-GB"/>
        </w:rPr>
        <w:t>Theoc.</w:t>
      </w:r>
      <w:r w:rsidRPr="001F4584">
        <w:rPr>
          <w:rFonts w:asciiTheme="minorHAnsi" w:hAnsiTheme="minorHAnsi" w:cstheme="minorHAnsi"/>
          <w:lang w:val="en-GB"/>
        </w:rPr>
        <w:t xml:space="preserve"> 15.88. </w:t>
      </w:r>
      <w:r w:rsidRPr="001F4584">
        <w:rPr>
          <w:rFonts w:asciiTheme="minorHAnsi" w:hAnsiTheme="minorHAnsi" w:cstheme="minorHAnsi"/>
        </w:rPr>
        <w:t>πλατεάζειν</w:t>
      </w:r>
      <w:r w:rsidRPr="001F4584">
        <w:rPr>
          <w:rFonts w:asciiTheme="minorHAnsi" w:hAnsiTheme="minorHAnsi" w:cstheme="minorHAnsi"/>
          <w:lang w:val="en-GB"/>
        </w:rPr>
        <w:t xml:space="preserve"> (sic)</w:t>
      </w:r>
      <w:r w:rsidRPr="001F4584">
        <w:rPr>
          <w:rFonts w:asciiTheme="minorHAnsi" w:hAnsiTheme="minorHAnsi" w:cstheme="minorHAnsi"/>
        </w:rPr>
        <w:t>·</w:t>
      </w:r>
      <w:r w:rsidRPr="001F4584">
        <w:rPr>
          <w:rFonts w:asciiTheme="minorHAnsi" w:hAnsiTheme="minorHAnsi" w:cstheme="minorHAnsi"/>
          <w:lang w:val="en-GB"/>
        </w:rPr>
        <w:t xml:space="preserve"> </w:t>
      </w:r>
      <w:r w:rsidRPr="001F4584">
        <w:rPr>
          <w:rFonts w:asciiTheme="minorHAnsi" w:hAnsiTheme="minorHAnsi" w:cstheme="minorHAnsi"/>
        </w:rPr>
        <w:t>ἀλαζονεύεσθαι</w:t>
      </w:r>
      <w:r w:rsidRPr="001F4584">
        <w:rPr>
          <w:rFonts w:asciiTheme="minorHAnsi" w:hAnsiTheme="minorHAnsi" w:cstheme="minorHAnsi"/>
          <w:lang w:val="en-GB"/>
        </w:rPr>
        <w:t xml:space="preserve">, </w:t>
      </w:r>
      <w:r w:rsidRPr="001F4584">
        <w:rPr>
          <w:rFonts w:asciiTheme="minorHAnsi" w:hAnsiTheme="minorHAnsi" w:cstheme="minorHAnsi"/>
        </w:rPr>
        <w:t>φενακίζειν</w:t>
      </w:r>
      <w:r w:rsidRPr="001F4584">
        <w:rPr>
          <w:rFonts w:asciiTheme="minorHAnsi" w:hAnsiTheme="minorHAnsi" w:cstheme="minorHAnsi"/>
          <w:lang w:val="en-GB"/>
        </w:rPr>
        <w:t xml:space="preserve">, </w:t>
      </w:r>
      <w:r w:rsidRPr="001F4584">
        <w:rPr>
          <w:rStyle w:val="info-lemme"/>
          <w:rFonts w:asciiTheme="minorHAnsi" w:hAnsiTheme="minorHAnsi" w:cstheme="minorHAnsi"/>
          <w:lang w:val="en-GB"/>
        </w:rPr>
        <w:t xml:space="preserve">Hsch. </w:t>
      </w:r>
      <w:r w:rsidRPr="001F4584">
        <w:rPr>
          <w:rStyle w:val="info-lemme"/>
          <w:rFonts w:asciiTheme="minorHAnsi" w:hAnsiTheme="minorHAnsi" w:cstheme="minorHAnsi"/>
          <w:lang w:val="en-GB"/>
        </w:rPr>
        <w:br/>
      </w:r>
      <w:r w:rsidRPr="001F4584">
        <w:rPr>
          <w:rStyle w:val="Titre15"/>
          <w:rFonts w:asciiTheme="minorHAnsi" w:hAnsiTheme="minorHAnsi" w:cstheme="minorHAnsi"/>
          <w:lang w:val="en-GB"/>
        </w:rPr>
        <w:tab/>
      </w:r>
      <w:r w:rsidRPr="001F4584">
        <w:rPr>
          <w:rStyle w:val="Titre15"/>
          <w:rFonts w:ascii="Arial" w:hAnsi="Arial" w:cs="Arial"/>
        </w:rPr>
        <w:t>▬</w:t>
      </w:r>
      <w:r w:rsidRPr="001F4584">
        <w:rPr>
          <w:rStyle w:val="Titre15"/>
          <w:rFonts w:asciiTheme="minorHAnsi" w:hAnsiTheme="minorHAnsi" w:cstheme="minorHAnsi"/>
        </w:rPr>
        <w:t xml:space="preserve"> Mais </w:t>
      </w:r>
      <w:r w:rsidRPr="001F4584">
        <w:rPr>
          <w:rStyle w:val="en"/>
          <w:rFonts w:asciiTheme="minorHAnsi" w:hAnsiTheme="minorHAnsi" w:cstheme="minorHAnsi"/>
        </w:rPr>
        <w:t xml:space="preserve"> Heinsius dans une lettre  à Grotius  utilise l’expression  « </w:t>
      </w:r>
      <w:r w:rsidRPr="001F4584">
        <w:rPr>
          <w:rFonts w:asciiTheme="minorHAnsi" w:hAnsiTheme="minorHAnsi" w:cstheme="minorHAnsi"/>
          <w:i/>
          <w:iCs/>
          <w:lang w:val="el-GR"/>
        </w:rPr>
        <w:t>ϰαὶ</w:t>
      </w:r>
      <w:r w:rsidRPr="001F4584">
        <w:rPr>
          <w:rFonts w:asciiTheme="minorHAnsi" w:hAnsiTheme="minorHAnsi" w:cstheme="minorHAnsi"/>
          <w:i/>
          <w:iCs/>
        </w:rPr>
        <w:t xml:space="preserve"> </w:t>
      </w:r>
      <w:r w:rsidRPr="001F4584">
        <w:rPr>
          <w:rFonts w:asciiTheme="minorHAnsi" w:hAnsiTheme="minorHAnsi" w:cstheme="minorHAnsi"/>
          <w:i/>
          <w:iCs/>
          <w:lang w:val="el-GR"/>
        </w:rPr>
        <w:t>πλατυασδοίσᾳ</w:t>
      </w:r>
      <w:r w:rsidRPr="001F4584">
        <w:rPr>
          <w:rFonts w:asciiTheme="minorHAnsi" w:hAnsiTheme="minorHAnsi" w:cstheme="minorHAnsi"/>
          <w:i/>
          <w:iCs/>
        </w:rPr>
        <w:t xml:space="preserve"> </w:t>
      </w:r>
      <w:r w:rsidRPr="001F4584">
        <w:rPr>
          <w:rFonts w:asciiTheme="minorHAnsi" w:hAnsiTheme="minorHAnsi" w:cstheme="minorHAnsi"/>
          <w:i/>
          <w:iCs/>
          <w:lang w:val="el-GR"/>
        </w:rPr>
        <w:t>ϕωνᾷ</w:t>
      </w:r>
      <w:r w:rsidRPr="001F4584">
        <w:rPr>
          <w:rFonts w:asciiTheme="minorHAnsi" w:hAnsiTheme="minorHAnsi" w:cstheme="minorHAnsi"/>
          <w:i/>
          <w:iCs/>
        </w:rPr>
        <w:t xml:space="preserve"> »     </w:t>
      </w:r>
      <w:r w:rsidRPr="001F4584">
        <w:rPr>
          <w:rFonts w:asciiTheme="minorHAnsi" w:hAnsiTheme="minorHAnsi" w:cstheme="minorHAnsi"/>
        </w:rPr>
        <w:t xml:space="preserve">247. [1612 Nov.]. Van D. Heinsius Amplissimo Clarissimoque Viro Hugoni Grotio, Hollandiae ac Zelandiae Fisci Patrono.   […]    « Neminem quippe praetermisimus eorum, qui aut magni esset nominis, aut familiae nobilioris esset autor. Quia autem maxime morata delectat oratio, plerisque aut patrium tribuimus sermonem, aut qui indolem ac mores singulorum optime referret. Quae cum tanta delectatione inter scribendum legimus nonnunquam, ut Diogenem ex dolio, Epicurum ex intermundiis, Pythagorae mysteriis initiatos crassa illa sua </w:t>
      </w:r>
      <w:r w:rsidRPr="001F4584">
        <w:rPr>
          <w:rFonts w:asciiTheme="minorHAnsi" w:hAnsiTheme="minorHAnsi" w:cstheme="minorHAnsi"/>
          <w:i/>
          <w:iCs/>
        </w:rPr>
        <w:t>ϰαὶ πλατυασδοίσᾳ ϕωνᾷ</w:t>
      </w:r>
      <w:r w:rsidRPr="001F4584">
        <w:rPr>
          <w:rFonts w:asciiTheme="minorHAnsi" w:hAnsiTheme="minorHAnsi" w:cstheme="minorHAnsi"/>
        </w:rPr>
        <w:t xml:space="preserve"> disserentes audire nobis videremus. » </w:t>
      </w:r>
    </w:p>
  </w:footnote>
  <w:footnote w:id="473">
    <w:p w14:paraId="401080F3"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Philostrate, Vie des Sophistes, 2.13.</w:t>
      </w:r>
      <w:r w:rsidRPr="001F4584">
        <w:rPr>
          <w:rFonts w:asciiTheme="minorHAnsi" w:hAnsiTheme="minorHAnsi" w:cstheme="minorHAnsi"/>
        </w:rPr>
        <w:t xml:space="preserve"> </w:t>
      </w:r>
      <w:r w:rsidRPr="001F4584">
        <w:rPr>
          <w:rFonts w:asciiTheme="minorHAnsi" w:hAnsiTheme="minorHAnsi" w:cstheme="minorHAnsi"/>
          <w:caps/>
        </w:rPr>
        <w:t>à</w:t>
      </w:r>
      <w:r w:rsidRPr="001F4584">
        <w:rPr>
          <w:rFonts w:asciiTheme="minorHAnsi" w:hAnsiTheme="minorHAnsi" w:cstheme="minorHAnsi"/>
        </w:rPr>
        <w:t xml:space="preserve"> propos de Pausanias de Césarée, disciple d’ Hérode Atticus :   </w:t>
      </w:r>
      <w:r w:rsidRPr="001F4584">
        <w:rPr>
          <w:rFonts w:asciiTheme="minorHAnsi" w:hAnsiTheme="minorHAnsi" w:cstheme="minorHAnsi"/>
          <w:b/>
        </w:rPr>
        <w:t>Philostr. VS 2.  pos =104      « </w:t>
      </w:r>
      <w:r w:rsidRPr="001F4584">
        <w:rPr>
          <w:rFonts w:asciiTheme="minorHAnsi" w:hAnsiTheme="minorHAnsi" w:cstheme="minorHAnsi"/>
        </w:rPr>
        <w:t xml:space="preserve">Καισάρεια δὲ ἡ Καππαδοκῶν ὄρει Ἀργαίῳ πρόσοικος Παυσανίου τοῦ σοφιστοῦ οἶκος. ὁ δὲ Παυσανίας ἐπαιδεύθη μὲν ὑπὸ Ἡρώδου καὶ τῶν τοῦ Κλεψυδρίου μετεχόντων εἷς ἐγένετο, οὓς ἐκάλουν οἱ πολλοὶ διψῶντας, ἐς πολλὰ δὲ ἀναφέρων τῶν Ἡρώδου πλεονεκτημάτων καὶ μάλιστα τὸ αὐτοσχεδιάζειν </w:t>
      </w:r>
      <w:r w:rsidRPr="001F4584">
        <w:rPr>
          <w:rFonts w:asciiTheme="minorHAnsi" w:hAnsiTheme="minorHAnsi" w:cstheme="minorHAnsi"/>
          <w:b/>
          <w:u w:val="single"/>
        </w:rPr>
        <w:t>ἀπήγγελλε δὲ αὐτὰ παχείᾳ τῇ γλώττῃ καὶ ὡς Καππαδόκαις ξύνηθες</w:t>
      </w:r>
      <w:r w:rsidRPr="001F4584">
        <w:rPr>
          <w:rFonts w:asciiTheme="minorHAnsi" w:hAnsiTheme="minorHAnsi" w:cstheme="minorHAnsi"/>
        </w:rPr>
        <w:t xml:space="preserve">, ξυγκρούων μὲν τὰ σύμφωνα τῶν στοιχείων, συστέλλων δὲ τὰ μηκυνόμενα καὶ μηκύνων τὰ βραχέα, ὅθεν ἐκάλουν αὐτὸν οἱ [p. 98] πολλοὶ μάγειρον πολυτελῆ ὄψα πονήρως ἀρτύοντα. »    </w:t>
      </w:r>
      <w:r w:rsidRPr="001F4584">
        <w:rPr>
          <w:rFonts w:asciiTheme="minorHAnsi" w:hAnsiTheme="minorHAnsi" w:cstheme="minorHAnsi"/>
          <w:lang w:val="en-GB"/>
        </w:rPr>
        <w:t>Philostratus the Athenian, (</w:t>
      </w:r>
      <w:r w:rsidRPr="001F4584">
        <w:rPr>
          <w:rStyle w:val="Titre15"/>
          <w:rFonts w:asciiTheme="minorHAnsi" w:hAnsiTheme="minorHAnsi" w:cstheme="minorHAnsi"/>
          <w:lang w:val="en-GB"/>
        </w:rPr>
        <w:t>Vitae Sophistarum</w:t>
      </w:r>
      <w:r w:rsidRPr="001F4584">
        <w:rPr>
          <w:rFonts w:asciiTheme="minorHAnsi" w:hAnsiTheme="minorHAnsi" w:cstheme="minorHAnsi"/>
          <w:lang w:val="en-GB"/>
        </w:rPr>
        <w:t xml:space="preserve">  Carl Ludwig Kayser, Ed. ). </w:t>
      </w:r>
    </w:p>
  </w:footnote>
  <w:footnote w:id="474">
    <w:p w14:paraId="542FD041" w14:textId="138A2C8B"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lang w:val="en-GB"/>
        </w:rPr>
        <w:t xml:space="preserve">.  </w:t>
      </w:r>
      <w:r w:rsidRPr="001F4584">
        <w:rPr>
          <w:rFonts w:asciiTheme="minorHAnsi" w:hAnsiTheme="minorHAnsi" w:cstheme="minorHAnsi"/>
          <w:b/>
          <w:bCs/>
          <w:caps/>
        </w:rPr>
        <w:t>π</w:t>
      </w:r>
      <w:r w:rsidRPr="001F4584">
        <w:rPr>
          <w:rFonts w:asciiTheme="minorHAnsi" w:hAnsiTheme="minorHAnsi" w:cstheme="minorHAnsi"/>
          <w:b/>
          <w:bCs/>
        </w:rPr>
        <w:t>λατυστομέω</w:t>
      </w:r>
      <w:r w:rsidRPr="001F4584">
        <w:rPr>
          <w:rFonts w:asciiTheme="minorHAnsi" w:hAnsiTheme="minorHAnsi" w:cstheme="minorHAnsi"/>
          <w:lang w:val="en-GB"/>
        </w:rPr>
        <w:t xml:space="preserve"> </w:t>
      </w:r>
      <w:r w:rsidRPr="001F4584">
        <w:rPr>
          <w:rFonts w:asciiTheme="minorHAnsi" w:hAnsiTheme="minorHAnsi" w:cstheme="minorHAnsi"/>
          <w:bCs/>
          <w:lang w:val="en-GB"/>
        </w:rPr>
        <w:t>speak broadly</w:t>
      </w:r>
      <w:r w:rsidRPr="001F4584">
        <w:rPr>
          <w:rFonts w:asciiTheme="minorHAnsi" w:hAnsiTheme="minorHAnsi" w:cstheme="minorHAnsi"/>
          <w:lang w:val="en-GB"/>
        </w:rPr>
        <w:t xml:space="preserve">, Sch. </w:t>
      </w:r>
      <w:r w:rsidRPr="001F4584">
        <w:rPr>
          <w:rStyle w:val="info-lemme"/>
          <w:rFonts w:asciiTheme="minorHAnsi" w:hAnsiTheme="minorHAnsi" w:cstheme="minorHAnsi"/>
          <w:i/>
          <w:iCs/>
          <w:lang w:val="en-GB"/>
        </w:rPr>
        <w:t>Theoc.</w:t>
      </w:r>
      <w:r w:rsidRPr="001F4584">
        <w:rPr>
          <w:rFonts w:asciiTheme="minorHAnsi" w:hAnsiTheme="minorHAnsi" w:cstheme="minorHAnsi"/>
          <w:lang w:val="en-GB"/>
        </w:rPr>
        <w:t xml:space="preserve"> </w:t>
      </w:r>
      <w:r w:rsidRPr="001F4584">
        <w:rPr>
          <w:rFonts w:asciiTheme="minorHAnsi" w:hAnsiTheme="minorHAnsi" w:cstheme="minorHAnsi"/>
        </w:rPr>
        <w:t xml:space="preserve">15.88. </w:t>
      </w:r>
      <w:r w:rsidRPr="001F4584">
        <w:rPr>
          <w:rFonts w:asciiTheme="minorHAnsi" w:hAnsiTheme="minorHAnsi" w:cstheme="minorHAnsi"/>
          <w:i/>
          <w:iCs/>
        </w:rPr>
        <w:t>voir supra</w:t>
      </w:r>
    </w:p>
  </w:footnote>
  <w:footnote w:id="475">
    <w:p w14:paraId="49552F9F" w14:textId="1DE175F4"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Grégoire de Tours, Hist  franc. IX,  6.  ( = </w:t>
      </w:r>
      <w:r w:rsidRPr="001F4584">
        <w:rPr>
          <w:rFonts w:asciiTheme="minorHAnsi" w:hAnsiTheme="minorHAnsi" w:cstheme="minorHAnsi"/>
        </w:rPr>
        <w:t>PL 71, p.  485, § 423.)  PL 71, p.  485, § 423.  «</w:t>
      </w:r>
      <w:r w:rsidRPr="001F4584">
        <w:rPr>
          <w:rFonts w:asciiTheme="minorHAnsi" w:hAnsiTheme="minorHAnsi" w:cstheme="minorHAnsi"/>
          <w:b/>
        </w:rPr>
        <w:t> </w:t>
      </w:r>
      <w:r w:rsidRPr="001F4584">
        <w:rPr>
          <w:rFonts w:asciiTheme="minorHAnsi" w:hAnsiTheme="minorHAnsi" w:cstheme="minorHAnsi"/>
          <w:b/>
          <w:i/>
          <w:caps/>
        </w:rPr>
        <w:t>e</w:t>
      </w:r>
      <w:r w:rsidRPr="001F4584">
        <w:rPr>
          <w:rFonts w:asciiTheme="minorHAnsi" w:hAnsiTheme="minorHAnsi" w:cstheme="minorHAnsi"/>
          <w:b/>
          <w:i/>
        </w:rPr>
        <w:t>rat ei et sermo rusticus et ipsius linguae latitudo turpis et obscena ; sed nec de eo sermo rationalis procedebat. </w:t>
      </w:r>
      <w:r w:rsidRPr="001F4584">
        <w:rPr>
          <w:rFonts w:asciiTheme="minorHAnsi" w:hAnsiTheme="minorHAnsi" w:cstheme="minorHAnsi"/>
          <w:i/>
        </w:rPr>
        <w:t xml:space="preserve">» </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Traduction du passage environnant cette phrase, sur le site de Ph. Remacle.   </w:t>
      </w:r>
      <w:r w:rsidRPr="001F4584">
        <w:rPr>
          <w:rFonts w:asciiTheme="minorHAnsi" w:hAnsiTheme="minorHAnsi" w:cstheme="minorHAnsi"/>
        </w:rPr>
        <w:br/>
      </w:r>
      <w:r w:rsidRPr="001F4584">
        <w:rPr>
          <w:rFonts w:asciiTheme="minorHAnsi" w:hAnsiTheme="minorHAnsi" w:cstheme="minorHAnsi"/>
        </w:rPr>
        <w:tab/>
      </w:r>
      <w:r w:rsidRPr="001F4584">
        <w:rPr>
          <w:rFonts w:ascii="Arial" w:hAnsi="Arial" w:cs="Arial"/>
        </w:rPr>
        <w:t>▬</w:t>
      </w:r>
      <w:r w:rsidRPr="001F4584">
        <w:rPr>
          <w:rFonts w:asciiTheme="minorHAnsi" w:hAnsiTheme="minorHAnsi" w:cstheme="minorHAnsi"/>
        </w:rPr>
        <w:t xml:space="preserve"> « Sept ans auparavant avait paru un autre grand imposteur qui avait trompé beaucoup de gens par ses fourberies. Il était vêtu d’une tunique sans manches, et enveloppé par dessus dans un suaire. Il portait une croix de laquelle pendaient des fioles, qu’il disait contenir de l’huile sainte. Il prétendait venir de l’Espagne, et en rapporter des reliques des bienheureux martyrs Vincent prêtre et Félix. Arrivant le soir à la basilique de Saint-Martin de Tours, au moment, où nous étions à table, il nous envoya ses ordres, en disant : Qu’on vienne au devant des reliques des saints. Comme l’heure était déjà avancée, nous répondîmes, que les saintes reliques reposent sur l’autel, jusqu’à ce que demain matin nous allions les recevoir. Mais lui, se levant au point du jour, vint avec sa croix sans que nous l’attendissions, et entra dans notre cellule. Stupéfait et m’émerveillant d’une telle hardiesse, je lui demandai ce que cela voulait dire ; il ne répondit d’un ton superbe, et en grossissant sa voix : Tu aurais dû nous faire un meilleur accueil ; mais je porterai la chose à l’oreille du roi Chilpéric, afin qu’il venge le mépris qu’on a fait de moi. Puis entrant dans mon oratoire sans s’occuper davantage de moi, il dit un verset, puis un autre, puis un troisième, continua à dire son oraison, la termina, éleva de nouveau sa croix, puis s’en alla. </w:t>
      </w:r>
      <w:r w:rsidRPr="001F4584">
        <w:rPr>
          <w:rFonts w:asciiTheme="minorHAnsi" w:hAnsiTheme="minorHAnsi" w:cstheme="minorHAnsi"/>
          <w:b/>
          <w:u w:val="single"/>
        </w:rPr>
        <w:t xml:space="preserve">Il était grossier dans son langage, abondant en paroles ignobles et obscènes. Il ne sortait de sa bouche aucun discours raisonnable. </w:t>
      </w:r>
      <w:r w:rsidRPr="001F4584">
        <w:rPr>
          <w:rFonts w:asciiTheme="minorHAnsi" w:hAnsiTheme="minorHAnsi" w:cstheme="minorHAnsi"/>
        </w:rPr>
        <w:t xml:space="preserve">  […]  </w:t>
      </w:r>
    </w:p>
  </w:footnote>
  <w:footnote w:id="476">
    <w:p w14:paraId="6410B0B7" w14:textId="36F9BB0E"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Eschine, Sur l’ambassade, 2</w:t>
      </w:r>
      <w:r w:rsidR="001643A9" w:rsidRPr="001F4584">
        <w:rPr>
          <w:rFonts w:asciiTheme="minorHAnsi" w:hAnsiTheme="minorHAnsi" w:cstheme="minorHAnsi"/>
          <w:b/>
        </w:rPr>
        <w:t>, 1</w:t>
      </w:r>
      <w:r w:rsidRPr="001F4584">
        <w:rPr>
          <w:rFonts w:asciiTheme="minorHAnsi" w:hAnsiTheme="minorHAnsi" w:cstheme="minorHAnsi"/>
          <w:b/>
        </w:rPr>
        <w:t xml:space="preserve">06. </w:t>
      </w:r>
      <w:r w:rsidRPr="001F4584">
        <w:rPr>
          <w:rFonts w:asciiTheme="minorHAnsi" w:hAnsiTheme="minorHAnsi" w:cstheme="minorHAnsi"/>
        </w:rPr>
        <w:t xml:space="preserve">  « </w:t>
      </w:r>
      <w:r w:rsidRPr="001F4584">
        <w:rPr>
          <w:rFonts w:asciiTheme="minorHAnsi" w:eastAsia="Times New Roman" w:hAnsiTheme="minorHAnsi" w:cstheme="minorHAnsi"/>
          <w:b/>
          <w:caps/>
          <w:lang w:eastAsia="fr-FR"/>
        </w:rPr>
        <w:t>τ</w:t>
      </w:r>
      <w:r w:rsidRPr="001F4584">
        <w:rPr>
          <w:rFonts w:asciiTheme="minorHAnsi" w:eastAsia="Times New Roman" w:hAnsiTheme="minorHAnsi" w:cstheme="minorHAnsi"/>
          <w:b/>
          <w:lang w:eastAsia="fr-FR"/>
        </w:rPr>
        <w:t>αῦτα δ᾽ ἐμοῦ μεταξὺ λέγοντος, ἀναβοᾷ παμμέγεθες Δημοσθένης, ὡς ἴσασι πάντες οἱ συμπρέσβεις:1 καὶ γὰρ πρὸς τοῖς ἄλλοις κακοῖς βοιωτιάζει</w:t>
      </w:r>
      <w:r w:rsidRPr="001F4584">
        <w:rPr>
          <w:rFonts w:asciiTheme="minorHAnsi" w:eastAsia="Times New Roman" w:hAnsiTheme="minorHAnsi" w:cstheme="minorHAnsi"/>
          <w:lang w:eastAsia="fr-FR"/>
        </w:rPr>
        <w:t xml:space="preserve">. ἦν δ᾽ οὖν παρ᾽ αὐτοῦ τοιαυτὶ τὰ λεγόμενα: ‘ἅνθρωπος2 οὑτοσὶ ταραχῆς καὶ τόλμης ἐστὶ μεστός: ἐγὼ δὲ ὁμολογῶ μαλακὸς εἶναι καὶ τὰ δεινὰ πόρρωθεν δεδιέναι, ἀπαγορεύω μέντοι μὴ συνταράττειν ἡμᾶς πρὸς ἀλλήλας τὰς πόλεις, τὸ μὴ πολυπραγμονεῖν ἡμᾶς τοὺς πρέσβεις μηδέν, τοῦτ᾽ ἀγαθὸν ὑπολαμβάνων εἶναι.’  1 συμπρέσβεις Cobet: συμπρέσβεις ἡμῶν MSS.  2 ἅνθρωπος Sauppe: ἄνθρωπος MSS. Aeschines. </w:t>
      </w:r>
      <w:r w:rsidRPr="001F4584">
        <w:rPr>
          <w:rFonts w:asciiTheme="minorHAnsi" w:eastAsia="Times New Roman" w:hAnsiTheme="minorHAnsi" w:cstheme="minorHAnsi"/>
          <w:lang w:val="en-GB" w:eastAsia="fr-FR"/>
        </w:rPr>
        <w:t xml:space="preserve">Aeschines with an English translation by Charles Darwin Adams, Ph.D. Cambridge, MA, Harvard University Press; London, William Heinemann Ltd. 1919.   </w:t>
      </w:r>
      <w:r w:rsidRPr="001F4584">
        <w:rPr>
          <w:rFonts w:asciiTheme="minorHAnsi" w:eastAsia="Times New Roman" w:hAnsiTheme="minorHAnsi" w:cstheme="minorHAnsi"/>
          <w:lang w:val="en-GB" w:eastAsia="fr-FR"/>
        </w:rPr>
        <w:br/>
      </w:r>
      <w:r w:rsidRPr="001F4584">
        <w:rPr>
          <w:rFonts w:ascii="Arial" w:eastAsia="Times New Roman" w:hAnsi="Arial" w:cs="Arial"/>
          <w:lang w:val="en-GB" w:eastAsia="fr-FR"/>
        </w:rPr>
        <w:t>▬</w:t>
      </w:r>
      <w:r w:rsidRPr="001F4584">
        <w:rPr>
          <w:rFonts w:asciiTheme="minorHAnsi" w:eastAsia="Times New Roman" w:hAnsiTheme="minorHAnsi" w:cstheme="minorHAnsi"/>
          <w:lang w:val="en-GB" w:eastAsia="fr-FR"/>
        </w:rPr>
        <w:t xml:space="preserve"> Voir aussi  Erasme Adages. Adagium 4077 </w:t>
      </w:r>
      <w:r w:rsidRPr="001F4584">
        <w:rPr>
          <w:rFonts w:asciiTheme="minorHAnsi" w:eastAsia="Times New Roman" w:hAnsiTheme="minorHAnsi" w:cstheme="minorHAnsi"/>
          <w:b/>
          <w:bCs/>
          <w:lang w:val="en-GB" w:eastAsia="fr-FR"/>
        </w:rPr>
        <w:t xml:space="preserve">V. 1. Boeotissare. lxxvii  </w:t>
      </w:r>
      <w:r w:rsidRPr="001F4584">
        <w:rPr>
          <w:rFonts w:asciiTheme="minorHAnsi" w:eastAsia="Times New Roman" w:hAnsiTheme="minorHAnsi" w:cstheme="minorHAnsi"/>
          <w:lang w:val="en-GB" w:eastAsia="fr-FR"/>
        </w:rPr>
        <w:t xml:space="preserve">   Inter convicia quibis Aeschines lapidat Demosthenem etiam illud objecit quod Boeotorum more vociferaretur immodice et indecore : </w:t>
      </w:r>
      <w:r w:rsidRPr="001F4584">
        <w:rPr>
          <w:rFonts w:asciiTheme="minorHAnsi" w:eastAsia="Times New Roman" w:hAnsiTheme="minorHAnsi" w:cstheme="minorHAnsi"/>
          <w:lang w:eastAsia="fr-FR"/>
        </w:rPr>
        <w:t>Ταῦτα</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δέ</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μου</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μεταξὺ</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λέγοντος͵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ἀναβοᾷ</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παμμέγεθες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Δημοσθένης</w:t>
      </w:r>
      <w:r w:rsidRPr="001F4584">
        <w:rPr>
          <w:rFonts w:asciiTheme="minorHAnsi" w:eastAsia="Times New Roman" w:hAnsiTheme="minorHAnsi" w:cstheme="minorHAnsi"/>
          <w:lang w:val="en-GB" w:eastAsia="fr-FR"/>
        </w:rPr>
        <w:t>‚ </w:t>
      </w:r>
      <w:r w:rsidRPr="001F4584">
        <w:rPr>
          <w:rFonts w:asciiTheme="minorHAnsi" w:eastAsia="Times New Roman" w:hAnsiTheme="minorHAnsi" w:cstheme="minorHAnsi"/>
          <w:lang w:eastAsia="fr-FR"/>
        </w:rPr>
        <w:t>ὡς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ἴσασι</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πάντες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οἱ</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συμπρέσβεις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ἡμῶν·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καὶ</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γὰρ</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πρὸς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τοῖς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ἄλλοῖς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κακοῖς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βοιωτιάζει</w:t>
      </w:r>
      <w:r w:rsidRPr="001F4584">
        <w:rPr>
          <w:rFonts w:asciiTheme="minorHAnsi" w:eastAsia="Times New Roman" w:hAnsiTheme="minorHAnsi" w:cstheme="minorHAnsi"/>
          <w:lang w:val="en-GB" w:eastAsia="fr-FR"/>
        </w:rPr>
        <w:t xml:space="preserve"> id est Haec me loquente vehementer exclamat Demosthenes, quemadmodum sciunt omneis qui nobis in ea legatione fuere collegae. Nam praeter alia mala etiam boeotissat. In clamore fit allusio ad boum mugitum. Quanquam </w:t>
      </w:r>
      <w:r w:rsidRPr="001F4584">
        <w:rPr>
          <w:rFonts w:asciiTheme="minorHAnsi" w:eastAsia="Times New Roman" w:hAnsiTheme="minorHAnsi" w:cstheme="minorHAnsi"/>
          <w:lang w:eastAsia="fr-FR"/>
        </w:rPr>
        <w:t>βοιωτιάζειν</w:t>
      </w:r>
      <w:r w:rsidRPr="001F4584">
        <w:rPr>
          <w:rFonts w:asciiTheme="minorHAnsi" w:eastAsia="Times New Roman" w:hAnsiTheme="minorHAnsi" w:cstheme="minorHAnsi"/>
          <w:lang w:val="en-GB" w:eastAsia="fr-FR"/>
        </w:rPr>
        <w:t xml:space="preserve"> accipi potest pro favere Boeotorum partibus. </w:t>
      </w:r>
    </w:p>
  </w:footnote>
  <w:footnote w:id="477">
    <w:p w14:paraId="27C3C6F8" w14:textId="16560DFB"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Lucien,  Jupiter tragique, 32.  « </w:t>
      </w:r>
      <w:r w:rsidRPr="001F4584">
        <w:rPr>
          <w:rFonts w:asciiTheme="minorHAnsi" w:hAnsiTheme="minorHAnsi" w:cstheme="minorHAnsi"/>
          <w:b/>
        </w:rPr>
        <w:t>ΖΕΥΣ</w:t>
      </w:r>
      <w:r w:rsidRPr="001F4584">
        <w:rPr>
          <w:rFonts w:asciiTheme="minorHAnsi" w:hAnsiTheme="minorHAnsi" w:cstheme="minorHAnsi"/>
          <w:b/>
          <w:lang w:val="en-GB"/>
        </w:rPr>
        <w:t>.</w:t>
      </w:r>
      <w:r w:rsidRPr="001F4584">
        <w:rPr>
          <w:rFonts w:asciiTheme="minorHAnsi" w:hAnsiTheme="minorHAnsi" w:cstheme="minorHAnsi"/>
          <w:lang w:val="en-GB"/>
        </w:rPr>
        <w:t xml:space="preserve">    </w:t>
      </w:r>
      <w:r w:rsidRPr="001F4584">
        <w:rPr>
          <w:rFonts w:asciiTheme="minorHAnsi" w:hAnsiTheme="minorHAnsi" w:cstheme="minorHAnsi"/>
        </w:rPr>
        <w:t>Ἡράκλεις</w:t>
      </w:r>
      <w:r w:rsidRPr="001F4584">
        <w:rPr>
          <w:rFonts w:asciiTheme="minorHAnsi" w:hAnsiTheme="minorHAnsi" w:cstheme="minorHAnsi"/>
          <w:lang w:val="en-GB"/>
        </w:rPr>
        <w:t xml:space="preserve">, </w:t>
      </w:r>
      <w:r w:rsidRPr="001F4584">
        <w:rPr>
          <w:rFonts w:asciiTheme="minorHAnsi" w:hAnsiTheme="minorHAnsi" w:cstheme="minorHAnsi"/>
        </w:rPr>
        <w:t>ὦ</w:t>
      </w:r>
      <w:r w:rsidRPr="001F4584">
        <w:rPr>
          <w:rFonts w:asciiTheme="minorHAnsi" w:hAnsiTheme="minorHAnsi" w:cstheme="minorHAnsi"/>
          <w:lang w:val="en-GB"/>
        </w:rPr>
        <w:t xml:space="preserve"> </w:t>
      </w:r>
      <w:r w:rsidRPr="001F4584">
        <w:rPr>
          <w:rFonts w:asciiTheme="minorHAnsi" w:hAnsiTheme="minorHAnsi" w:cstheme="minorHAnsi"/>
        </w:rPr>
        <w:t>Ἡράκλεις</w:t>
      </w:r>
      <w:r w:rsidRPr="001F4584">
        <w:rPr>
          <w:rFonts w:asciiTheme="minorHAnsi" w:hAnsiTheme="minorHAnsi" w:cstheme="minorHAnsi"/>
          <w:lang w:val="en-GB"/>
        </w:rPr>
        <w:t xml:space="preserve">, </w:t>
      </w:r>
      <w:r w:rsidRPr="001F4584">
        <w:rPr>
          <w:rFonts w:asciiTheme="minorHAnsi" w:hAnsiTheme="minorHAnsi" w:cstheme="minorHAnsi"/>
        </w:rPr>
        <w:t>ἄγροικον</w:t>
      </w:r>
      <w:r w:rsidRPr="001F4584">
        <w:rPr>
          <w:rFonts w:asciiTheme="minorHAnsi" w:hAnsiTheme="minorHAnsi" w:cstheme="minorHAnsi"/>
          <w:lang w:val="en-GB"/>
        </w:rPr>
        <w:t xml:space="preserve"> </w:t>
      </w:r>
      <w:r w:rsidRPr="001F4584">
        <w:rPr>
          <w:rFonts w:asciiTheme="minorHAnsi" w:hAnsiTheme="minorHAnsi" w:cstheme="minorHAnsi"/>
        </w:rPr>
        <w:t>τοῦτο</w:t>
      </w:r>
      <w:r w:rsidRPr="001F4584">
        <w:rPr>
          <w:rFonts w:asciiTheme="minorHAnsi" w:hAnsiTheme="minorHAnsi" w:cstheme="minorHAnsi"/>
          <w:lang w:val="en-GB"/>
        </w:rPr>
        <w:t xml:space="preserve"> </w:t>
      </w:r>
      <w:r w:rsidRPr="001F4584">
        <w:rPr>
          <w:rFonts w:asciiTheme="minorHAnsi" w:hAnsiTheme="minorHAnsi" w:cstheme="minorHAnsi"/>
        </w:rPr>
        <w:t>εἴρηκας</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δεινῶς</w:t>
      </w:r>
      <w:r w:rsidRPr="001F4584">
        <w:rPr>
          <w:rFonts w:asciiTheme="minorHAnsi" w:hAnsiTheme="minorHAnsi" w:cstheme="minorHAnsi"/>
          <w:lang w:val="en-GB"/>
        </w:rPr>
        <w:t xml:space="preserve"> </w:t>
      </w:r>
      <w:r w:rsidRPr="001F4584">
        <w:rPr>
          <w:rFonts w:asciiTheme="minorHAnsi" w:hAnsiTheme="minorHAnsi" w:cstheme="minorHAnsi"/>
        </w:rPr>
        <w:t>Βοιώτιον</w:t>
      </w:r>
      <w:r w:rsidRPr="001F4584">
        <w:rPr>
          <w:rFonts w:asciiTheme="minorHAnsi" w:hAnsiTheme="minorHAnsi" w:cstheme="minorHAnsi"/>
          <w:lang w:val="en-GB"/>
        </w:rPr>
        <w:t xml:space="preserve">, </w:t>
      </w:r>
      <w:r w:rsidRPr="001F4584">
        <w:rPr>
          <w:rFonts w:asciiTheme="minorHAnsi" w:hAnsiTheme="minorHAnsi" w:cstheme="minorHAnsi"/>
        </w:rPr>
        <w:t>συναπολέσαι</w:t>
      </w:r>
      <w:r w:rsidRPr="001F4584">
        <w:rPr>
          <w:rFonts w:asciiTheme="minorHAnsi" w:hAnsiTheme="minorHAnsi" w:cstheme="minorHAnsi"/>
          <w:lang w:val="en-GB"/>
        </w:rPr>
        <w:t xml:space="preserve"> </w:t>
      </w:r>
      <w:r w:rsidRPr="001F4584">
        <w:rPr>
          <w:rFonts w:asciiTheme="minorHAnsi" w:hAnsiTheme="minorHAnsi" w:cstheme="minorHAnsi"/>
        </w:rPr>
        <w:t>ἑνὶ</w:t>
      </w:r>
      <w:r w:rsidRPr="001F4584">
        <w:rPr>
          <w:rFonts w:asciiTheme="minorHAnsi" w:hAnsiTheme="minorHAnsi" w:cstheme="minorHAnsi"/>
          <w:lang w:val="en-GB"/>
        </w:rPr>
        <w:t xml:space="preserve"> </w:t>
      </w:r>
      <w:r w:rsidRPr="001F4584">
        <w:rPr>
          <w:rFonts w:asciiTheme="minorHAnsi" w:hAnsiTheme="minorHAnsi" w:cstheme="minorHAnsi"/>
        </w:rPr>
        <w:t>πονηρῷ</w:t>
      </w:r>
      <w:r w:rsidRPr="001F4584">
        <w:rPr>
          <w:rFonts w:asciiTheme="minorHAnsi" w:hAnsiTheme="minorHAnsi" w:cstheme="minorHAnsi"/>
          <w:lang w:val="en-GB"/>
        </w:rPr>
        <w:t xml:space="preserve"> </w:t>
      </w:r>
      <w:r w:rsidRPr="001F4584">
        <w:rPr>
          <w:rFonts w:asciiTheme="minorHAnsi" w:hAnsiTheme="minorHAnsi" w:cstheme="minorHAnsi"/>
        </w:rPr>
        <w:t>τοσούτους</w:t>
      </w:r>
      <w:r w:rsidRPr="001F4584">
        <w:rPr>
          <w:rFonts w:asciiTheme="minorHAnsi" w:hAnsiTheme="minorHAnsi" w:cstheme="minorHAnsi"/>
          <w:lang w:val="en-GB"/>
        </w:rPr>
        <w:t xml:space="preserve"> </w:t>
      </w:r>
      <w:r w:rsidRPr="001F4584">
        <w:rPr>
          <w:rFonts w:asciiTheme="minorHAnsi" w:hAnsiTheme="minorHAnsi" w:cstheme="minorHAnsi"/>
        </w:rPr>
        <w:t>χρηστούς</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προσέτι</w:t>
      </w:r>
      <w:r w:rsidRPr="001F4584">
        <w:rPr>
          <w:rFonts w:asciiTheme="minorHAnsi" w:hAnsiTheme="minorHAnsi" w:cstheme="minorHAnsi"/>
          <w:lang w:val="en-GB"/>
        </w:rPr>
        <w:t xml:space="preserve"> </w:t>
      </w:r>
      <w:r w:rsidRPr="001F4584">
        <w:rPr>
          <w:rFonts w:asciiTheme="minorHAnsi" w:hAnsiTheme="minorHAnsi" w:cstheme="minorHAnsi"/>
        </w:rPr>
        <w:t>τὴν</w:t>
      </w:r>
      <w:r w:rsidRPr="001F4584">
        <w:rPr>
          <w:rFonts w:asciiTheme="minorHAnsi" w:hAnsiTheme="minorHAnsi" w:cstheme="minorHAnsi"/>
          <w:lang w:val="en-GB"/>
        </w:rPr>
        <w:t xml:space="preserve"> </w:t>
      </w:r>
      <w:r w:rsidRPr="001F4584">
        <w:rPr>
          <w:rFonts w:asciiTheme="minorHAnsi" w:hAnsiTheme="minorHAnsi" w:cstheme="minorHAnsi"/>
        </w:rPr>
        <w:t>στοὰν</w:t>
      </w:r>
      <w:r w:rsidRPr="001F4584">
        <w:rPr>
          <w:rFonts w:asciiTheme="minorHAnsi" w:hAnsiTheme="minorHAnsi" w:cstheme="minorHAnsi"/>
          <w:lang w:val="en-GB"/>
        </w:rPr>
        <w:t xml:space="preserve"> </w:t>
      </w:r>
      <w:r w:rsidRPr="001F4584">
        <w:rPr>
          <w:rFonts w:asciiTheme="minorHAnsi" w:hAnsiTheme="minorHAnsi" w:cstheme="minorHAnsi"/>
        </w:rPr>
        <w:t>αὐτῷ</w:t>
      </w:r>
      <w:r w:rsidRPr="001F4584">
        <w:rPr>
          <w:rFonts w:asciiTheme="minorHAnsi" w:hAnsiTheme="minorHAnsi" w:cstheme="minorHAnsi"/>
          <w:lang w:val="en-GB"/>
        </w:rPr>
        <w:t xml:space="preserve"> </w:t>
      </w:r>
      <w:r w:rsidRPr="001F4584">
        <w:rPr>
          <w:rFonts w:asciiTheme="minorHAnsi" w:hAnsiTheme="minorHAnsi" w:cstheme="minorHAnsi"/>
        </w:rPr>
        <w:t>Μαραθῶνι</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Μιλτιάδῃ</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Κυνεγείρῳ</w:t>
      </w:r>
      <w:r w:rsidRPr="001F4584">
        <w:rPr>
          <w:rFonts w:asciiTheme="minorHAnsi" w:hAnsiTheme="minorHAnsi" w:cstheme="minorHAnsi"/>
          <w:lang w:val="en-GB"/>
        </w:rPr>
        <w:t xml:space="preserve">. »   </w:t>
      </w:r>
      <w:r w:rsidRPr="001F4584">
        <w:rPr>
          <w:rFonts w:ascii="Arial" w:hAnsi="Arial" w:cs="Arial"/>
        </w:rPr>
        <w:t>▬</w:t>
      </w:r>
      <w:r w:rsidRPr="001F4584">
        <w:rPr>
          <w:rFonts w:asciiTheme="minorHAnsi" w:hAnsiTheme="minorHAnsi" w:cstheme="minorHAnsi"/>
        </w:rPr>
        <w:t xml:space="preserve">  Hercule ! ah! Hercule! voilà, qui est brutal et terriblement béotien. Faut-il, pour un scélérat, détruire tant de monde et, en outre, le Portique avec Marathon, Miltiade et Cynégire? Et si tout cela n'existait plus, comment les rhéteurs feraient-ils de la rhétorique, eux qui tirent de là leurs plus grands effets de discours. D'ailleurs, lorsque tu étais vivant, tu pouvais peut-être faire un exploit comme celui-là; mais, depuis que tu es devenu dieu, tu as appris, je pense, que les Parques seules ont une pareille puissance et que nous-mêmes nous ne l'avons pas. </w:t>
      </w:r>
    </w:p>
  </w:footnote>
  <w:footnote w:id="478">
    <w:p w14:paraId="1CB4E3B3" w14:textId="1A4D1DC8"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Pacuvius  (voir Cicéron,  De Oratore II, 46 ; </w:t>
      </w:r>
      <w:r w:rsidRPr="001F4584">
        <w:rPr>
          <w:rFonts w:asciiTheme="minorHAnsi" w:hAnsiTheme="minorHAnsi" w:cstheme="minorHAnsi"/>
          <w:b/>
          <w:i/>
          <w:iCs/>
        </w:rPr>
        <w:t xml:space="preserve">  note suivante</w:t>
      </w:r>
      <w:r w:rsidRPr="001F4584">
        <w:rPr>
          <w:rFonts w:asciiTheme="minorHAnsi" w:hAnsiTheme="minorHAnsi" w:cstheme="minorHAnsi"/>
          <w:b/>
        </w:rPr>
        <w:t xml:space="preserve">) </w:t>
      </w:r>
    </w:p>
  </w:footnote>
  <w:footnote w:id="479">
    <w:p w14:paraId="62900811" w14:textId="5E22E062"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Cicéron, de orat.  II. De Oratore, II, 46.   [2</w:t>
      </w:r>
      <w:r w:rsidR="001643A9" w:rsidRPr="001F4584">
        <w:rPr>
          <w:rFonts w:asciiTheme="minorHAnsi" w:hAnsiTheme="minorHAnsi" w:cstheme="minorHAnsi"/>
          <w:b/>
        </w:rPr>
        <w:t>, 4</w:t>
      </w:r>
      <w:r w:rsidRPr="001F4584">
        <w:rPr>
          <w:rFonts w:asciiTheme="minorHAnsi" w:hAnsiTheme="minorHAnsi" w:cstheme="minorHAnsi"/>
          <w:b/>
        </w:rPr>
        <w:t>6] XLVI. (193-194</w:t>
      </w:r>
      <w:r w:rsidRPr="001F4584">
        <w:rPr>
          <w:rFonts w:asciiTheme="minorHAnsi" w:hAnsiTheme="minorHAnsi" w:cstheme="minorHAnsi"/>
        </w:rPr>
        <w:t>)</w:t>
      </w:r>
      <w:r w:rsidRPr="001F4584">
        <w:rPr>
          <w:rFonts w:asciiTheme="minorHAnsi" w:hAnsiTheme="minorHAnsi" w:cstheme="minorHAnsi"/>
          <w:i/>
        </w:rPr>
        <w:t xml:space="preserve">    </w:t>
      </w:r>
      <w:r w:rsidRPr="001F4584">
        <w:rPr>
          <w:rFonts w:ascii="Arial" w:hAnsi="Arial" w:cs="Arial"/>
          <w:i/>
        </w:rPr>
        <w:t>▬</w:t>
      </w:r>
      <w:r w:rsidRPr="001F4584">
        <w:rPr>
          <w:rFonts w:asciiTheme="minorHAnsi" w:hAnsiTheme="minorHAnsi" w:cstheme="minorHAnsi"/>
          <w:i/>
        </w:rPr>
        <w:t xml:space="preserve"> </w:t>
      </w:r>
      <w:r w:rsidRPr="001F4584">
        <w:rPr>
          <w:rFonts w:asciiTheme="minorHAnsi" w:hAnsiTheme="minorHAnsi" w:cstheme="minorHAnsi"/>
        </w:rPr>
        <w:t xml:space="preserve">(193) sed, ut dixi, ne hoc in nobis mirum esse uideatur, quid potest esse tam fictum quam uersus, quam scaena, quam fabulae? Tamen in hoc genere saepe ipse uidi, ut ex persona mihi ardere oculi hominis histrionis uiderentur - spondaulia illa dicentis: segregare abs te ausu's aut sine illo Salamina ingredi? Neque paternum aspectum es ueritus? Numquam illum aspectum dicebat, quin mihi Telamo iratus furere luctu fili uideretur; at idem inflexa ad miserabilem sonum uoce, cum aetate exacta indigem liberum lacerasti, orbasti, exstinxti; neque fratris necis, neque eius gnati parui, qui tibi in tutelam est traditus, flens ac lugens dicere uidebatur; quae si ille histrio, cotidie cum ageret, tamen (recte) agere sine dolore non poterat, quid Pacuuium putatis in scribendo leni animo ac remisso fuisse? Fieri nullo modo potuit. (194) Saepe enim audiui poetam bonum neminem - id quod a Democrito et Platone in scriptis relictum esse dicunt - sine inflammatione animorum exsistere posse et sine quodam adflatu quasi furoris.  </w:t>
      </w:r>
      <w:r w:rsidRPr="001F4584">
        <w:rPr>
          <w:rFonts w:ascii="Arial" w:hAnsi="Arial" w:cs="Arial"/>
        </w:rPr>
        <w:t>▬</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Mais pour revenir à ces émotions qui ne doivent pas nous surprendre dans l'orateur, y a-t-il rien qui ait moins de réalité que les vers, le théâtre, les fictions dramatiques? Et cependant, sur la scène, j'ai souvent vu les yeux de l'acteur étinceler à travers son masque, lorsqu'il prononçait ces paroles : "As-tu bien osé l'abandonner, et revenir sans lui à Salamine? Quoi! tu n'as pas redouté les regards d'un père?" Il ne prononçait jamais ce mot de "regards", qu'il ne me semblât voir Télamon furieux de la mort de son fils, et égaré tout à la fois par la douleur et la colère. Et lorsqu'il reprenait d'un ton attendri : "Tu as déchiré, désespéré, assassiné un père privé du soutien de sa vieillesse; tu as été insensible à la mort de ton frère, de son malheureux enfant, confié à tes soins;" les larmes et les sanglots lui étouffaient la voix. Si un acteur qui représentait ce rôle tous les jours ne pouvait cependant le répéter sans être ému, pensez-vous que Pacuvius ait été calme et de sang-froid en l'écrivant? Non, sans doute. J'ai souvent entendu assurer (et cette opinion est énoncée, dit-on, dans les écrits de Démocrite et de Platon) qu'il n'y eut jamais de véritable poète sans enthousiasme et sans une inspiration qui tient du délire.</w:t>
      </w:r>
    </w:p>
  </w:footnote>
  <w:footnote w:id="480">
    <w:p w14:paraId="4A925D4D" w14:textId="0779A00C"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Roscius l’acteur.  </w:t>
      </w:r>
    </w:p>
  </w:footnote>
  <w:footnote w:id="481">
    <w:p w14:paraId="6C1226BD" w14:textId="32884272"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exorde de la première Catilinaire.</w:t>
      </w:r>
      <w:r w:rsidRPr="001F4584">
        <w:rPr>
          <w:rFonts w:asciiTheme="minorHAnsi" w:hAnsiTheme="minorHAnsi" w:cstheme="minorHAnsi"/>
        </w:rPr>
        <w:t xml:space="preserve">  [1</w:t>
      </w:r>
      <w:r w:rsidR="001643A9" w:rsidRPr="001F4584">
        <w:rPr>
          <w:rFonts w:asciiTheme="minorHAnsi" w:hAnsiTheme="minorHAnsi" w:cstheme="minorHAnsi"/>
        </w:rPr>
        <w:t>, 1</w:t>
      </w:r>
      <w:r w:rsidRPr="001F4584">
        <w:rPr>
          <w:rFonts w:asciiTheme="minorHAnsi" w:hAnsiTheme="minorHAnsi" w:cstheme="minorHAnsi"/>
        </w:rPr>
        <w:t xml:space="preserve">] Quo usque tandem abutere, Catilina, patientia nostra? quam diu etiam furor iste tuus nos eludet? quem ad finem sese effrenata iactabit audacia? Nihilne te nocturnum praesidium Palati, nihil urbis uigiliae, nihil timor populi, nihil concursus bonorum omnium, nihil hic munitissimus habendi senatus locus, nihil horum ora uoltusque mouerunt? Patere tua consilia non sentis, constrictam iam horum omnium scientia teneri coniurationem tuam non uides? Quid proxima, quid superiore nocte egeris, ubi fueris, quos conuocaueris, quid consilii ceperis, quem nostrum ignorare arbitraris?   </w:t>
      </w:r>
      <w:r w:rsidRPr="001F4584">
        <w:rPr>
          <w:rFonts w:asciiTheme="minorHAnsi" w:hAnsiTheme="minorHAnsi" w:cstheme="minorHAnsi"/>
        </w:rPr>
        <w:br/>
      </w:r>
      <w:r w:rsidRPr="001F4584">
        <w:rPr>
          <w:rFonts w:asciiTheme="minorHAnsi" w:hAnsiTheme="minorHAnsi" w:cstheme="minorHAnsi"/>
          <w:lang w:val="en-GB"/>
        </w:rPr>
        <w:t xml:space="preserve">O tempora, o mores! Senatus haec intellegit. consul uidet; </w:t>
      </w:r>
      <w:r w:rsidRPr="001F4584">
        <w:rPr>
          <w:rFonts w:asciiTheme="minorHAnsi" w:hAnsiTheme="minorHAnsi" w:cstheme="minorHAnsi"/>
          <w:b/>
          <w:u w:val="single"/>
          <w:lang w:val="en-GB"/>
        </w:rPr>
        <w:t>hic tamen uiuit. Viuit? immo uero etiam in senatum uenit</w:t>
      </w:r>
      <w:r w:rsidRPr="001F4584">
        <w:rPr>
          <w:rFonts w:asciiTheme="minorHAnsi" w:hAnsiTheme="minorHAnsi" w:cstheme="minorHAnsi"/>
          <w:lang w:val="en-GB"/>
        </w:rPr>
        <w:t xml:space="preserve">, fit publici consilii particeps, notat et designat oculis ad caedem unum quemque nostrum. </w:t>
      </w:r>
      <w:r w:rsidRPr="001F4584">
        <w:rPr>
          <w:rFonts w:asciiTheme="minorHAnsi" w:hAnsiTheme="minorHAnsi" w:cstheme="minorHAnsi"/>
        </w:rPr>
        <w:t>Nos autem fortes uiri satis facere rei publicae uidemur, si istius furorem ac tela uitemus. Ad mortem te, Catilina, duci iussu consulis iam pridem oportebat, in te conferri pestem, quam tu in nos {omnes iam diu} machinaris.</w:t>
      </w:r>
    </w:p>
  </w:footnote>
  <w:footnote w:id="482">
    <w:p w14:paraId="0F6523B7"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Pro Milone, XXXIV, 93.            93. </w:t>
      </w:r>
      <w:r w:rsidRPr="001F4584">
        <w:rPr>
          <w:rFonts w:asciiTheme="minorHAnsi" w:hAnsiTheme="minorHAnsi" w:cstheme="minorHAnsi"/>
        </w:rPr>
        <w:t xml:space="preserve">Me quidem, iudices, exanimant et interimunt hac voces Milonis, quas audio adsidue et quibus intersum cotidie. 'Valeant,' inquit,—valeant cives mei: sint incolumes, sint florentes, sint beati: stet haec urbs praeclara mihique patria carissima, quoquo modo erit merita de me. Tranquilla re publica mei cives, quoniam mihi cum illis non licet, sine me ipsi, sed propter me tamen perfruantur. Ego cedam atque abibo: si mihi bona re publica frui non licuerit, at carebo mala, et quam primum tetigero bene moratam et liberam civitatem, in ea conquiescam. 94. O frustra, 'inquit,' mihi suscepti labores! O spes fallaces et cogitationes inanes meae! Ego cum tribunus plebis re publica oppressa me senatui dedissem, quem exstinctum acceperam, equitibus Romanis, quorum vires erant debiles, bonis viris, qui omnem auctoritatem Clodianis armis abiecerant, mihi umquam bonorum praesidium defuturum putarem? ego cum te'—mecum enim saepissime loquitur—'patriae reddidissem, mihi putarem in patria non futurum locum? </w:t>
      </w:r>
      <w:r w:rsidRPr="001F4584">
        <w:rPr>
          <w:rFonts w:asciiTheme="minorHAnsi" w:hAnsiTheme="minorHAnsi" w:cstheme="minorHAnsi"/>
          <w:b/>
          <w:u w:val="single"/>
        </w:rPr>
        <w:t xml:space="preserve">Ubi nunc senatus est, quem secuti sumus? ubi equites Romani illi [illi],' inquit, 'tui? ubi studia municipiorum? </w:t>
      </w:r>
      <w:r w:rsidRPr="001F4584">
        <w:rPr>
          <w:rFonts w:asciiTheme="minorHAnsi" w:hAnsiTheme="minorHAnsi" w:cstheme="minorHAnsi"/>
        </w:rPr>
        <w:t>ubi Italiae voces? ubi denique tua illa, M. Tulli, quae plurimis fuit auxilio, vox atque defensio? mihine ea soli, qui pro te totiens morti me obtuli, nihil potest opitulari?'</w:t>
      </w:r>
    </w:p>
  </w:footnote>
  <w:footnote w:id="483">
    <w:p w14:paraId="3617CB1E"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eastAsia="Times New Roman" w:hAnsiTheme="minorHAnsi" w:cstheme="minorHAnsi"/>
          <w:b/>
          <w:bCs/>
          <w:caps/>
          <w:lang w:eastAsia="fr-FR"/>
        </w:rPr>
        <w:t>π</w:t>
      </w:r>
      <w:r w:rsidRPr="001F4584">
        <w:rPr>
          <w:rFonts w:asciiTheme="minorHAnsi" w:eastAsia="Times New Roman" w:hAnsiTheme="minorHAnsi" w:cstheme="minorHAnsi"/>
          <w:b/>
          <w:bCs/>
          <w:lang w:eastAsia="fr-FR"/>
        </w:rPr>
        <w:t>λατύστομος, ος, ον</w:t>
      </w:r>
      <w:r w:rsidRPr="001F4584">
        <w:rPr>
          <w:rFonts w:asciiTheme="minorHAnsi" w:eastAsia="Times New Roman" w:hAnsiTheme="minorHAnsi" w:cstheme="minorHAnsi"/>
          <w:b/>
          <w:lang w:eastAsia="fr-FR"/>
        </w:rPr>
        <w:t xml:space="preserve"> [ᾰ]</w:t>
      </w:r>
      <w:r w:rsidRPr="001F4584">
        <w:rPr>
          <w:rFonts w:asciiTheme="minorHAnsi" w:eastAsia="Times New Roman" w:hAnsiTheme="minorHAnsi" w:cstheme="minorHAnsi"/>
          <w:lang w:eastAsia="fr-FR"/>
        </w:rPr>
        <w:t xml:space="preserve"> : à large orifice, </w:t>
      </w:r>
      <w:r w:rsidRPr="001F4584">
        <w:rPr>
          <w:rFonts w:asciiTheme="minorHAnsi" w:eastAsia="Times New Roman" w:hAnsiTheme="minorHAnsi" w:cstheme="minorHAnsi"/>
          <w:i/>
          <w:iCs/>
          <w:lang w:eastAsia="fr-FR"/>
        </w:rPr>
        <w:t>en parl. d'un vase,</w:t>
      </w:r>
      <w:r w:rsidRPr="001F4584">
        <w:rPr>
          <w:rFonts w:asciiTheme="minorHAnsi" w:eastAsia="Times New Roman" w:hAnsiTheme="minorHAnsi" w:cstheme="minorHAnsi"/>
          <w:lang w:eastAsia="fr-FR"/>
        </w:rPr>
        <w:t xml:space="preserve"> GEOP. </w:t>
      </w:r>
      <w:r w:rsidRPr="001F4584">
        <w:rPr>
          <w:rFonts w:asciiTheme="minorHAnsi" w:eastAsia="Times New Roman" w:hAnsiTheme="minorHAnsi" w:cstheme="minorHAnsi"/>
          <w:i/>
          <w:iCs/>
          <w:lang w:eastAsia="fr-FR"/>
        </w:rPr>
        <w:t>9, 24, 1 ;</w:t>
      </w:r>
      <w:r w:rsidRPr="001F4584">
        <w:rPr>
          <w:rFonts w:asciiTheme="minorHAnsi" w:eastAsia="Times New Roman" w:hAnsiTheme="minorHAnsi" w:cstheme="minorHAnsi"/>
          <w:lang w:eastAsia="fr-FR"/>
        </w:rPr>
        <w:t xml:space="preserve"> DIOSC. </w:t>
      </w:r>
      <w:r w:rsidRPr="001F4584">
        <w:rPr>
          <w:rFonts w:asciiTheme="minorHAnsi" w:eastAsia="Times New Roman" w:hAnsiTheme="minorHAnsi" w:cstheme="minorHAnsi"/>
          <w:i/>
          <w:iCs/>
          <w:lang w:eastAsia="fr-FR"/>
        </w:rPr>
        <w:t>1, 32</w:t>
      </w:r>
      <w:r w:rsidRPr="001F4584">
        <w:rPr>
          <w:rFonts w:asciiTheme="minorHAnsi" w:eastAsia="Times New Roman" w:hAnsiTheme="minorHAnsi" w:cstheme="minorHAnsi"/>
          <w:lang w:eastAsia="fr-FR"/>
        </w:rPr>
        <w:t xml:space="preserve"> .</w:t>
      </w:r>
    </w:p>
  </w:footnote>
  <w:footnote w:id="484">
    <w:p w14:paraId="49D81B1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In Vatinium, , III.   </w:t>
      </w:r>
      <w:r w:rsidRPr="001F4584">
        <w:rPr>
          <w:rFonts w:asciiTheme="minorHAnsi" w:hAnsiTheme="minorHAnsi" w:cstheme="minorHAnsi"/>
        </w:rPr>
        <w:t xml:space="preserve"> At enim dixisti non mea sed rei publicae causa homines de meo reditu laborasse: quasi uero quisquam uir excellenti animo in rem publicam ingressus optabilius quicquam arbitretur quam se a suis ciuibus rei publicae causa diligi! (8) </w:t>
      </w:r>
      <w:r w:rsidRPr="001F4584">
        <w:rPr>
          <w:rFonts w:asciiTheme="minorHAnsi" w:hAnsiTheme="minorHAnsi" w:cstheme="minorHAnsi"/>
          <w:b/>
          <w:u w:val="single"/>
        </w:rPr>
        <w:t>Scilicet aspera mea natura, difficilis aditus,</w:t>
      </w:r>
      <w:r w:rsidRPr="001F4584">
        <w:rPr>
          <w:rFonts w:asciiTheme="minorHAnsi" w:hAnsiTheme="minorHAnsi" w:cstheme="minorHAnsi"/>
        </w:rPr>
        <w:t xml:space="preserve"> grauis uultus, superba responsa, insolens uita; nemo consuetudinem meam, nemo humanitatem, nemo consilium, nemo auxilium requirebat; cuius desiderio, ut haec minima dicam, forum maestum, muta curia, omnia denique bonarum artium studia siluerunt. sed nihil sit factum mea causa: omnia illa senatus consulta, populi iussa, Italiae totius, cunctarum societatum, conlegiorum omnium decreta de me rei publicae causa esse facta fateamur.   </w:t>
      </w:r>
      <w:r w:rsidRPr="001F4584">
        <w:rPr>
          <w:rFonts w:ascii="Arial" w:hAnsi="Arial" w:cs="Arial"/>
        </w:rPr>
        <w:t>▬</w:t>
      </w:r>
      <w:r w:rsidRPr="001F4584">
        <w:rPr>
          <w:rFonts w:asciiTheme="minorHAnsi" w:hAnsiTheme="minorHAnsi" w:cstheme="minorHAnsi"/>
        </w:rPr>
        <w:t xml:space="preserve">   « Mais, as-tu dit, ce n'est pas à cause de moi, mais à cause de la république, qu'on désirait mon retour. Or, qu'y a-t-il donc de plus désirable pour un citoyen entré dans le gouvernement de l'État avec les intentions les plus pures, que d'être aimé de ses concitoyens pour l'intérêt de sa patrie? Sans doute mon caractère est dur, mon abord difficile, mon regard fier, mes réponses hautaines, ma conduite insolente; nul ne regrettait mon humanité, nul ma société, nul mes conseils, nul mon appui : et cependant, depuis mon départ (s'il faut m'arrêter à ces minimes détails), le Forum était dans la désolation, le sénat muet, toute émulation des arts honnêtes était éteinte. Mais je veux qu'on n'ait rien fait à cause de moi ces sénatns-consultes, ces plébiscites, ces décrets de l'Italie entière, de chaque corporation, de tous les collèges, ont été rendus dans l'intérèt de la république ; je l'avoue. » </w:t>
      </w:r>
    </w:p>
  </w:footnote>
  <w:footnote w:id="485">
    <w:p w14:paraId="0294D984" w14:textId="45D82F73"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Virgile, Enéide, II.</w:t>
      </w:r>
      <w:r w:rsidRPr="001F4584">
        <w:rPr>
          <w:rFonts w:asciiTheme="minorHAnsi" w:hAnsiTheme="minorHAnsi" w:cstheme="minorHAnsi"/>
        </w:rPr>
        <w:t xml:space="preserve">    </w:t>
      </w:r>
      <w:r w:rsidRPr="001F4584">
        <w:rPr>
          <w:rFonts w:asciiTheme="minorHAnsi" w:eastAsia="Times New Roman" w:hAnsiTheme="minorHAnsi" w:cstheme="minorHAnsi"/>
          <w:lang w:eastAsia="fr-FR"/>
        </w:rPr>
        <w:t xml:space="preserve">    « 314. Arma amens capio; nec sat rationis in armis,  // 315 sed glomerare manum bello et concurrere in arcem /// 316. cum sociis ardent animi; furor iraque mentem </w:t>
      </w:r>
      <w:r w:rsidRPr="001F4584">
        <w:rPr>
          <w:rFonts w:asciiTheme="minorHAnsi" w:eastAsia="Times New Roman" w:hAnsiTheme="minorHAnsi" w:cstheme="minorHAnsi"/>
          <w:lang w:eastAsia="fr-FR"/>
        </w:rPr>
        <w:tab/>
        <w:t xml:space="preserve">/// 317. praecipitant, pulchrumque mori succurrit in armis. »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b/>
          <w:bCs/>
          <w:lang w:eastAsia="fr-FR"/>
        </w:rPr>
        <w:t>Traduction française :</w:t>
      </w:r>
      <w:r w:rsidRPr="001F4584">
        <w:rPr>
          <w:rFonts w:asciiTheme="minorHAnsi" w:eastAsia="Times New Roman" w:hAnsiTheme="minorHAnsi" w:cstheme="minorHAnsi"/>
          <w:lang w:eastAsia="fr-FR"/>
        </w:rPr>
        <w:t xml:space="preserve">   Affolé, je prends les armes. Il y a bien peu de raison de les prendre,   2, 315 mais je brûle du désir de rassembler une troupe pour combattre,  de courir à la citadelle avec mes compagnons; la fureur et la colère hâtent ma décision; l'idée de mourir les armes à la main me paraît belle.  (site Louvain,itinera electronica) </w:t>
      </w:r>
    </w:p>
  </w:footnote>
  <w:footnote w:id="486">
    <w:p w14:paraId="2369565A"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bCs/>
        </w:rPr>
        <w:t>βραδύγλωσσος</w:t>
      </w:r>
      <w:r w:rsidRPr="001F4584">
        <w:rPr>
          <w:rFonts w:asciiTheme="minorHAnsi" w:hAnsiTheme="minorHAnsi" w:cstheme="minorHAnsi"/>
        </w:rPr>
        <w:t xml:space="preserve"> Att. </w:t>
      </w:r>
      <w:r w:rsidRPr="001F4584">
        <w:rPr>
          <w:rFonts w:asciiTheme="minorHAnsi" w:hAnsiTheme="minorHAnsi" w:cstheme="minorHAnsi"/>
          <w:b/>
        </w:rPr>
        <w:t>βραδύγλωττος</w:t>
      </w:r>
      <w:r w:rsidRPr="001F4584">
        <w:rPr>
          <w:rFonts w:asciiTheme="minorHAnsi" w:hAnsiTheme="minorHAnsi" w:cstheme="minorHAnsi"/>
        </w:rPr>
        <w:t xml:space="preserve">, ον, </w:t>
      </w:r>
      <w:r w:rsidRPr="001F4584">
        <w:rPr>
          <w:rFonts w:asciiTheme="minorHAnsi" w:hAnsiTheme="minorHAnsi" w:cstheme="minorHAnsi"/>
          <w:bCs/>
        </w:rPr>
        <w:t>slow of tongue</w:t>
      </w:r>
      <w:r w:rsidRPr="001F4584">
        <w:rPr>
          <w:rFonts w:asciiTheme="minorHAnsi" w:hAnsiTheme="minorHAnsi" w:cstheme="minorHAnsi"/>
        </w:rPr>
        <w:t xml:space="preserve">, </w:t>
      </w:r>
      <w:r w:rsidRPr="001F4584">
        <w:rPr>
          <w:rStyle w:val="info-lemme"/>
          <w:rFonts w:asciiTheme="minorHAnsi" w:hAnsiTheme="minorHAnsi" w:cstheme="minorHAnsi"/>
        </w:rPr>
        <w:t>LXX Ex.</w:t>
      </w:r>
      <w:r w:rsidRPr="001F4584">
        <w:rPr>
          <w:rFonts w:asciiTheme="minorHAnsi" w:hAnsiTheme="minorHAnsi" w:cstheme="minorHAnsi"/>
        </w:rPr>
        <w:t xml:space="preserve"> 4.10, </w:t>
      </w:r>
      <w:r w:rsidRPr="001F4584">
        <w:rPr>
          <w:rStyle w:val="info-lemme"/>
          <w:rFonts w:asciiTheme="minorHAnsi" w:hAnsiTheme="minorHAnsi" w:cstheme="minorHAnsi"/>
          <w:i/>
          <w:iCs/>
        </w:rPr>
        <w:t>Cat. cod.Astr.</w:t>
      </w:r>
      <w:r w:rsidRPr="001F4584">
        <w:rPr>
          <w:rFonts w:asciiTheme="minorHAnsi" w:hAnsiTheme="minorHAnsi" w:cstheme="minorHAnsi"/>
        </w:rPr>
        <w:t xml:space="preserve"> 2.167, Ps.-</w:t>
      </w:r>
      <w:r w:rsidRPr="001F4584">
        <w:rPr>
          <w:rStyle w:val="info-lemme"/>
          <w:rFonts w:asciiTheme="minorHAnsi" w:hAnsiTheme="minorHAnsi" w:cstheme="minorHAnsi"/>
        </w:rPr>
        <w:t xml:space="preserve">Luc. </w:t>
      </w:r>
      <w:r w:rsidRPr="001F4584">
        <w:rPr>
          <w:rStyle w:val="info-lemme"/>
          <w:rFonts w:asciiTheme="minorHAnsi" w:hAnsiTheme="minorHAnsi" w:cstheme="minorHAnsi"/>
          <w:i/>
          <w:iCs/>
        </w:rPr>
        <w:t>Philopatr.</w:t>
      </w:r>
      <w:r w:rsidRPr="001F4584">
        <w:rPr>
          <w:rFonts w:asciiTheme="minorHAnsi" w:hAnsiTheme="minorHAnsi" w:cstheme="minorHAnsi"/>
        </w:rPr>
        <w:t xml:space="preserve"> 13.</w:t>
      </w:r>
    </w:p>
  </w:footnote>
  <w:footnote w:id="487">
    <w:p w14:paraId="1B22736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Sapientum</w:t>
      </w:r>
      <w:r w:rsidRPr="001F4584">
        <w:rPr>
          <w:rFonts w:asciiTheme="minorHAnsi" w:hAnsiTheme="minorHAnsi" w:cstheme="minorHAnsi"/>
        </w:rPr>
        <w:t xml:space="preserve"> (au lieu de spientum corrigenda) </w:t>
      </w:r>
    </w:p>
  </w:footnote>
  <w:footnote w:id="488">
    <w:p w14:paraId="73E5D2A8" w14:textId="728A6772" w:rsidR="00F85981" w:rsidRPr="001F4584" w:rsidRDefault="00F85981" w:rsidP="001F4584">
      <w:pPr>
        <w:tabs>
          <w:tab w:val="left" w:pos="284"/>
        </w:tabs>
        <w:spacing w:after="120"/>
        <w:ind w:firstLine="284"/>
        <w:rPr>
          <w:rFonts w:eastAsia="Times New Roman" w:cstheme="minorHAnsi"/>
          <w:sz w:val="18"/>
          <w:szCs w:val="18"/>
          <w:lang w:eastAsia="fr-FR"/>
        </w:rPr>
      </w:pPr>
      <w:r w:rsidRPr="001F4584">
        <w:rPr>
          <w:rStyle w:val="Appelnotedebasdep"/>
          <w:rFonts w:cstheme="minorHAnsi"/>
          <w:sz w:val="18"/>
          <w:szCs w:val="18"/>
          <w:vertAlign w:val="baseline"/>
        </w:rPr>
        <w:footnoteRef/>
      </w:r>
      <w:r w:rsidRPr="001F4584">
        <w:rPr>
          <w:rFonts w:cstheme="minorHAnsi"/>
          <w:sz w:val="18"/>
          <w:szCs w:val="18"/>
        </w:rPr>
        <w:t xml:space="preserve">. </w:t>
      </w:r>
      <w:r w:rsidRPr="001F4584">
        <w:rPr>
          <w:rFonts w:eastAsia="Times New Roman" w:cstheme="minorHAnsi"/>
          <w:b/>
          <w:bCs/>
          <w:color w:val="FF0000"/>
          <w:sz w:val="18"/>
          <w:szCs w:val="18"/>
          <w:lang w:eastAsia="fr-FR"/>
        </w:rPr>
        <w:t>ὀρθόπνοια,</w:t>
      </w:r>
      <w:r w:rsidRPr="001F4584">
        <w:rPr>
          <w:rFonts w:eastAsia="Times New Roman" w:cstheme="minorHAnsi"/>
          <w:sz w:val="18"/>
          <w:szCs w:val="18"/>
          <w:lang w:eastAsia="fr-FR"/>
        </w:rPr>
        <w:t xml:space="preserve"> </w:t>
      </w:r>
      <w:r w:rsidRPr="001F4584">
        <w:rPr>
          <w:rFonts w:eastAsia="Times New Roman" w:cstheme="minorHAnsi"/>
          <w:i/>
          <w:iCs/>
          <w:sz w:val="18"/>
          <w:szCs w:val="18"/>
          <w:lang w:eastAsia="fr-FR"/>
        </w:rPr>
        <w:t>ion.</w:t>
      </w:r>
      <w:r w:rsidRPr="001F4584">
        <w:rPr>
          <w:rFonts w:eastAsia="Times New Roman" w:cstheme="minorHAnsi"/>
          <w:sz w:val="18"/>
          <w:szCs w:val="18"/>
          <w:lang w:eastAsia="fr-FR"/>
        </w:rPr>
        <w:t xml:space="preserve"> </w:t>
      </w:r>
      <w:r w:rsidRPr="001F4584">
        <w:rPr>
          <w:rFonts w:eastAsia="Times New Roman" w:cstheme="minorHAnsi"/>
          <w:b/>
          <w:bCs/>
          <w:sz w:val="18"/>
          <w:szCs w:val="18"/>
          <w:lang w:eastAsia="fr-FR"/>
        </w:rPr>
        <w:t>ὀρθοπνοίη, ης</w:t>
      </w:r>
      <w:r w:rsidRPr="001F4584">
        <w:rPr>
          <w:rFonts w:eastAsia="Times New Roman" w:cstheme="minorHAnsi"/>
          <w:sz w:val="18"/>
          <w:szCs w:val="18"/>
          <w:lang w:eastAsia="fr-FR"/>
        </w:rPr>
        <w:t xml:space="preserve"> (ἡ) : asthme où l'on ne peut respirer que le corps droit, HPC. </w:t>
      </w:r>
      <w:r w:rsidRPr="001F4584">
        <w:rPr>
          <w:rFonts w:eastAsia="Times New Roman" w:cstheme="minorHAnsi"/>
          <w:i/>
          <w:iCs/>
          <w:sz w:val="18"/>
          <w:szCs w:val="18"/>
          <w:lang w:eastAsia="fr-FR"/>
        </w:rPr>
        <w:t>1211</w:t>
      </w:r>
      <w:r w:rsidRPr="001F4584">
        <w:rPr>
          <w:rFonts w:eastAsia="Times New Roman" w:cstheme="minorHAnsi"/>
          <w:sz w:val="18"/>
          <w:szCs w:val="18"/>
          <w:lang w:eastAsia="fr-FR"/>
        </w:rPr>
        <w:t xml:space="preserve"> c  </w:t>
      </w:r>
    </w:p>
    <w:p w14:paraId="26AC2132" w14:textId="52CF719D" w:rsidR="00F85981" w:rsidRPr="001F4584" w:rsidRDefault="00F85981" w:rsidP="001F4584">
      <w:pPr>
        <w:pStyle w:val="Notedebasdepage"/>
        <w:tabs>
          <w:tab w:val="left" w:pos="284"/>
        </w:tabs>
        <w:spacing w:after="120"/>
        <w:ind w:firstLine="284"/>
        <w:rPr>
          <w:rFonts w:cstheme="minorHAnsi"/>
          <w:sz w:val="18"/>
          <w:szCs w:val="18"/>
        </w:rPr>
      </w:pPr>
      <w:r w:rsidRPr="001F4584">
        <w:rPr>
          <w:rFonts w:cstheme="minorHAnsi"/>
          <w:sz w:val="18"/>
          <w:szCs w:val="18"/>
        </w:rPr>
        <w:t xml:space="preserve"> </w:t>
      </w:r>
    </w:p>
  </w:footnote>
  <w:footnote w:id="489">
    <w:p w14:paraId="13B2AD9C" w14:textId="55C48AC9"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w:t>
      </w:r>
      <w:r w:rsidRPr="001F4584">
        <w:rPr>
          <w:rFonts w:asciiTheme="minorHAnsi" w:hAnsiTheme="minorHAnsi" w:cstheme="minorHAnsi"/>
          <w:b/>
        </w:rPr>
        <w:t>Sénèque, lettres à Lucilius  40</w:t>
      </w:r>
      <w:r w:rsidRPr="001F4584">
        <w:rPr>
          <w:rFonts w:asciiTheme="minorHAnsi" w:hAnsiTheme="minorHAnsi" w:cstheme="minorHAnsi"/>
        </w:rPr>
        <w:t xml:space="preserve">   (9) « Recte ergo facies si non audieris istos qui quantum dicant, non quemadmodum quaerunt, et ipse malueris, si necesse est, + uel P. Vinicium dicere qui itaque +. Cum quaereretur quomodo P. Vinicius diceret, Asellius ait </w:t>
      </w:r>
      <w:r w:rsidRPr="001F4584">
        <w:rPr>
          <w:rFonts w:asciiTheme="minorHAnsi" w:hAnsiTheme="minorHAnsi" w:cstheme="minorHAnsi"/>
          <w:b/>
          <w:u w:val="single"/>
        </w:rPr>
        <w:t>'tractim'</w:t>
      </w:r>
      <w:r w:rsidRPr="001F4584">
        <w:rPr>
          <w:rFonts w:asciiTheme="minorHAnsi" w:hAnsiTheme="minorHAnsi" w:cstheme="minorHAnsi"/>
        </w:rPr>
        <w:t xml:space="preserve">. </w:t>
      </w:r>
      <w:r w:rsidRPr="001F4584">
        <w:rPr>
          <w:rFonts w:asciiTheme="minorHAnsi" w:hAnsiTheme="minorHAnsi" w:cstheme="minorHAnsi"/>
          <w:b/>
          <w:u w:val="single"/>
        </w:rPr>
        <w:t>Nam Geminus Varius ait, 'quomodo istum disertum dicatis nescio: tria uerba non potest iungere'</w:t>
      </w:r>
      <w:r w:rsidRPr="001F4584">
        <w:rPr>
          <w:rFonts w:asciiTheme="minorHAnsi" w:hAnsiTheme="minorHAnsi" w:cstheme="minorHAnsi"/>
        </w:rPr>
        <w:t xml:space="preserve">. Quidni malis tu sic dicere quomodo Vinicius? (10) Aliquis tam insulsus interuenerit quam qui illi singula uerba uellenti, tamquam dictaret, non diceret, </w:t>
      </w:r>
      <w:r w:rsidRPr="001F4584">
        <w:rPr>
          <w:rFonts w:asciiTheme="minorHAnsi" w:hAnsiTheme="minorHAnsi" w:cstheme="minorHAnsi"/>
          <w:b/>
        </w:rPr>
        <w:t xml:space="preserve">ait 'dic, vel </w:t>
      </w:r>
      <w:r w:rsidRPr="001F4584">
        <w:rPr>
          <w:rFonts w:asciiTheme="minorHAnsi" w:hAnsiTheme="minorHAnsi" w:cstheme="minorHAnsi"/>
          <w:b/>
          <w:u w:val="single"/>
        </w:rPr>
        <w:t xml:space="preserve"> numquam dicas?</w:t>
      </w:r>
      <w:r w:rsidRPr="001F4584">
        <w:rPr>
          <w:rFonts w:asciiTheme="minorHAnsi" w:hAnsiTheme="minorHAnsi" w:cstheme="minorHAnsi"/>
          <w:b/>
        </w:rPr>
        <w:t xml:space="preserve">  (voir apparat)  </w:t>
      </w:r>
      <w:r w:rsidRPr="001F4584">
        <w:rPr>
          <w:rFonts w:asciiTheme="minorHAnsi" w:hAnsiTheme="minorHAnsi" w:cstheme="minorHAnsi"/>
        </w:rPr>
        <w:t xml:space="preserve">Nam Q. Hateri cursum, suis temporibus oratoris celeberrimi, longe abesse ab homine sano uolo: numquam dubitauit, numquam intermisit; semel incipiebat, semel desinebat. »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Vous ferez donc bien de ne pas fréquenter ces orateurs plus curieux de beaucoup dire que de bien dire ; et, s'il y avait un choix à faire, d'imiter plutôt P. Vinicius de qui Asellius disait </w:t>
      </w:r>
      <w:r w:rsidRPr="001F4584">
        <w:rPr>
          <w:rFonts w:asciiTheme="minorHAnsi" w:hAnsiTheme="minorHAnsi" w:cstheme="minorHAnsi"/>
          <w:b/>
          <w:u w:val="single"/>
        </w:rPr>
        <w:t>qu'il traînait ses mots</w:t>
      </w:r>
      <w:r w:rsidRPr="001F4584">
        <w:rPr>
          <w:rFonts w:asciiTheme="minorHAnsi" w:hAnsiTheme="minorHAnsi" w:cstheme="minorHAnsi"/>
        </w:rPr>
        <w:t xml:space="preserve">. - </w:t>
      </w:r>
      <w:r w:rsidRPr="001F4584">
        <w:rPr>
          <w:rFonts w:asciiTheme="minorHAnsi" w:hAnsiTheme="minorHAnsi" w:cstheme="minorHAnsi"/>
          <w:b/>
        </w:rPr>
        <w:t>Je ne sais comment vous pouvez le trouver éloquent, disait Geminus Varius, il ne peut assembler trois paroles.</w:t>
      </w:r>
      <w:r w:rsidRPr="001F4584">
        <w:rPr>
          <w:rFonts w:asciiTheme="minorHAnsi" w:hAnsiTheme="minorHAnsi" w:cstheme="minorHAnsi"/>
        </w:rPr>
        <w:t xml:space="preserve"> - Eh bien ! je préférerais en vous le défaut de Vinicius, dût un mauvais plaisant vous railler comme lui. Les mots sortaient un à un de sa bouche, comme s'il dictait ; on lui cria : Parlez, de grâce, ou taisez-vous. En effet, le débit précipité de L. Hatérius, l'orateur le plus célèbre de son temps, est un défaut que doit éviter tout homme sensé. Jamais on ne le vit s'arrêter ni hésiter; il commençait et finissait d'une seule traite. J'avoue que chaque peuple a ses convenances ; l'excès que je blâme est permis chez les Grecs ; nous, au contraire, même en écrivant, nous séparons nos mots. »   Voir l’apparat critique.  </w:t>
      </w:r>
    </w:p>
  </w:footnote>
  <w:footnote w:id="490">
    <w:p w14:paraId="48BAF610"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Style w:val="id"/>
          <w:rFonts w:asciiTheme="minorHAnsi" w:hAnsiTheme="minorHAnsi" w:cstheme="minorHAnsi"/>
          <w:b/>
        </w:rPr>
        <w:t>Hieronymus, Epistulae, 4, 125, 18.</w:t>
      </w:r>
      <w:r w:rsidRPr="001F4584">
        <w:rPr>
          <w:rStyle w:val="id"/>
          <w:rFonts w:asciiTheme="minorHAnsi" w:hAnsiTheme="minorHAnsi" w:cstheme="minorHAnsi"/>
        </w:rPr>
        <w:t xml:space="preserve"> </w:t>
      </w:r>
      <w:r w:rsidRPr="001F4584">
        <w:rPr>
          <w:rFonts w:asciiTheme="minorHAnsi" w:hAnsiTheme="minorHAnsi" w:cstheme="minorHAnsi"/>
        </w:rPr>
        <w:t xml:space="preserve">   « Testudineo Grunnius incedebat ad loquendum gradu, </w:t>
      </w:r>
      <w:r w:rsidRPr="001F4584">
        <w:rPr>
          <w:rFonts w:asciiTheme="minorHAnsi" w:hAnsiTheme="minorHAnsi" w:cstheme="minorHAnsi"/>
          <w:b/>
          <w:u w:val="single"/>
        </w:rPr>
        <w:t>et per intervalla quaedam, vix pauca verba carpebat, ut eum putares singultire, non proloqui</w:t>
      </w:r>
      <w:r w:rsidRPr="001F4584">
        <w:rPr>
          <w:rFonts w:asciiTheme="minorHAnsi" w:hAnsiTheme="minorHAnsi" w:cstheme="minorHAnsi"/>
        </w:rPr>
        <w:t xml:space="preserve">. Et tamen cum mensa posita, librorum exposuisset struem, adducto supercilio, contractisque naribus, ac fronte rugata, duobus digitulis concrepabat, hoc signo ad audiendum discipulos provocans. Tum nugas meras fundere, et adversum singulos declamare: criticum diceres esse Longinum, Censoremque Romanae facundiae, notare quem vellet, et de Senatu doctorum excludere. </w:t>
      </w:r>
      <w:r w:rsidRPr="001F4584">
        <w:rPr>
          <w:rFonts w:asciiTheme="minorHAnsi" w:hAnsiTheme="minorHAnsi" w:cstheme="minorHAnsi"/>
          <w:lang w:val="en-GB"/>
        </w:rPr>
        <w:t xml:space="preserve">Hic bene nummatus, plus placebat in prandiis. Nec mirum, si qui multos inescare solitus erat, facto cuneo circumstrepentium garrulorum, procedebat in publicum: intus Nero, foris Cato. Totus ambiguus, ut ex contrariis diversisque naturis, unum monstrum novamque bestiam diceres esse compactam, iuxta illud poeticum: Prima leo, postrema draco, media ipsa chimaera. » </w:t>
      </w:r>
    </w:p>
  </w:footnote>
  <w:footnote w:id="491">
    <w:p w14:paraId="477EAD16" w14:textId="326E269A"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Martial </w:t>
      </w:r>
      <w:r w:rsidRPr="001F4584">
        <w:rPr>
          <w:rFonts w:asciiTheme="minorHAnsi" w:hAnsiTheme="minorHAnsi" w:cstheme="minorHAnsi"/>
          <w:b/>
          <w:caps/>
          <w:lang w:val="en-GB"/>
        </w:rPr>
        <w:t>é</w:t>
      </w:r>
      <w:r w:rsidRPr="001F4584">
        <w:rPr>
          <w:rFonts w:asciiTheme="minorHAnsi" w:hAnsiTheme="minorHAnsi" w:cstheme="minorHAnsi"/>
          <w:b/>
          <w:lang w:val="en-GB"/>
        </w:rPr>
        <w:t xml:space="preserve">pigrammes, VIII, 7. </w:t>
      </w:r>
      <w:r w:rsidRPr="001F4584">
        <w:rPr>
          <w:rFonts w:asciiTheme="minorHAnsi" w:hAnsiTheme="minorHAnsi" w:cstheme="minorHAnsi"/>
          <w:b/>
          <w:lang w:val="en-GB"/>
        </w:rPr>
        <w:br/>
      </w:r>
      <w:r w:rsidRPr="001F4584">
        <w:rPr>
          <w:rFonts w:asciiTheme="minorHAnsi" w:hAnsiTheme="minorHAnsi" w:cstheme="minorHAnsi"/>
          <w:lang w:val="en-GB" w:eastAsia="fr-FR"/>
        </w:rPr>
        <w:t>« 1.</w:t>
      </w:r>
      <w:r w:rsidRPr="001F4584">
        <w:rPr>
          <w:rFonts w:asciiTheme="minorHAnsi" w:hAnsiTheme="minorHAnsi" w:cstheme="minorHAnsi"/>
          <w:b/>
          <w:lang w:val="en-GB" w:eastAsia="fr-FR"/>
        </w:rPr>
        <w:t xml:space="preserve"> Hoc agere est causas, hoc </w:t>
      </w:r>
      <w:r w:rsidRPr="001F4584">
        <w:rPr>
          <w:rFonts w:asciiTheme="minorHAnsi" w:hAnsiTheme="minorHAnsi" w:cstheme="minorHAnsi"/>
          <w:b/>
          <w:lang w:val="en-GB"/>
        </w:rPr>
        <w:t>dicere, Cinna, diserte</w:t>
      </w:r>
      <w:r w:rsidRPr="001F4584">
        <w:rPr>
          <w:rFonts w:asciiTheme="minorHAnsi" w:hAnsiTheme="minorHAnsi" w:cstheme="minorHAnsi"/>
          <w:lang w:val="en-GB"/>
        </w:rPr>
        <w:t xml:space="preserve">,  </w:t>
      </w:r>
      <w:r w:rsidRPr="001F4584">
        <w:rPr>
          <w:rFonts w:asciiTheme="minorHAnsi" w:hAnsiTheme="minorHAnsi" w:cstheme="minorHAnsi"/>
          <w:lang w:val="en-GB"/>
        </w:rPr>
        <w:tab/>
        <w:t xml:space="preserve">2. </w:t>
      </w:r>
      <w:r w:rsidRPr="001F4584">
        <w:rPr>
          <w:rFonts w:asciiTheme="minorHAnsi" w:hAnsiTheme="minorHAnsi" w:cstheme="minorHAnsi"/>
          <w:b/>
          <w:lang w:val="en-GB"/>
        </w:rPr>
        <w:t xml:space="preserve">horis, Cinna, decem dicere uerba nouem </w:t>
      </w:r>
      <w:r w:rsidRPr="001F4584">
        <w:rPr>
          <w:rFonts w:asciiTheme="minorHAnsi" w:hAnsiTheme="minorHAnsi" w:cstheme="minorHAnsi"/>
          <w:lang w:val="en-GB"/>
        </w:rPr>
        <w:t xml:space="preserve">? </w:t>
      </w:r>
      <w:r w:rsidRPr="001F4584">
        <w:rPr>
          <w:rFonts w:asciiTheme="minorHAnsi" w:hAnsiTheme="minorHAnsi" w:cstheme="minorHAnsi"/>
          <w:lang w:val="en-GB"/>
        </w:rPr>
        <w:br/>
        <w:t xml:space="preserve">3. Sed modo clepsydras ingenti uoce petisti  </w:t>
      </w:r>
      <w:r w:rsidRPr="001F4584">
        <w:rPr>
          <w:rFonts w:asciiTheme="minorHAnsi" w:hAnsiTheme="minorHAnsi" w:cstheme="minorHAnsi"/>
          <w:lang w:val="en-GB"/>
        </w:rPr>
        <w:tab/>
      </w:r>
      <w:r w:rsidRPr="001F4584">
        <w:rPr>
          <w:rFonts w:asciiTheme="minorHAnsi" w:hAnsiTheme="minorHAnsi" w:cstheme="minorHAnsi"/>
          <w:lang w:val="en-GB"/>
        </w:rPr>
        <w:tab/>
        <w:t xml:space="preserve">4. quattuor. </w:t>
      </w:r>
      <w:r w:rsidRPr="001F4584">
        <w:rPr>
          <w:rFonts w:asciiTheme="minorHAnsi" w:hAnsiTheme="minorHAnsi" w:cstheme="minorHAnsi"/>
        </w:rPr>
        <w:t>O quantum, Cinna, tacere potes</w:t>
      </w:r>
      <w:r w:rsidRPr="001F4584">
        <w:rPr>
          <w:rFonts w:asciiTheme="minorHAnsi" w:hAnsiTheme="minorHAnsi" w:cstheme="minorHAnsi"/>
          <w:lang w:eastAsia="fr-FR"/>
        </w:rPr>
        <w:t xml:space="preserve">! »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[8</w:t>
      </w:r>
      <w:r w:rsidR="001643A9" w:rsidRPr="001F4584">
        <w:rPr>
          <w:rFonts w:asciiTheme="minorHAnsi" w:hAnsiTheme="minorHAnsi" w:cstheme="minorHAnsi"/>
          <w:lang w:eastAsia="fr-FR"/>
        </w:rPr>
        <w:t>, 7</w:t>
      </w:r>
      <w:r w:rsidRPr="001F4584">
        <w:rPr>
          <w:rFonts w:asciiTheme="minorHAnsi" w:hAnsiTheme="minorHAnsi" w:cstheme="minorHAnsi"/>
          <w:lang w:eastAsia="fr-FR"/>
        </w:rPr>
        <w:t xml:space="preserve">] CONTRE CINNA. « Est-ce là plaider, est-ce faire preuve d'éloquence, Cinna, que de lâcher neuf paroles en dix heures ? Mais voilà, que, tu demandes à grands cris quatre clepsydres : qu'il te faut de temps, Cinna, pour ne rien dire ! » </w:t>
      </w:r>
      <w:r w:rsidRPr="001F4584">
        <w:rPr>
          <w:rFonts w:asciiTheme="minorHAnsi" w:hAnsiTheme="minorHAnsi" w:cstheme="minorHAnsi"/>
        </w:rPr>
        <w:t xml:space="preserve"> </w:t>
      </w:r>
    </w:p>
  </w:footnote>
  <w:footnote w:id="492">
    <w:p w14:paraId="61C306B2" w14:textId="2EA66223"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Sénèque, </w:t>
      </w:r>
      <w:r w:rsidRPr="001F4584">
        <w:rPr>
          <w:rFonts w:asciiTheme="minorHAnsi" w:hAnsiTheme="minorHAnsi" w:cstheme="minorHAnsi"/>
          <w:b/>
          <w:i/>
          <w:iCs/>
        </w:rPr>
        <w:t>De Beneficiis</w:t>
      </w:r>
      <w:r w:rsidRPr="001F4584">
        <w:rPr>
          <w:rFonts w:asciiTheme="minorHAnsi" w:hAnsiTheme="minorHAnsi" w:cstheme="minorHAnsi"/>
          <w:b/>
        </w:rPr>
        <w:t>, II,</w:t>
      </w:r>
      <w:r w:rsidRPr="001F4584">
        <w:rPr>
          <w:rFonts w:asciiTheme="minorHAnsi" w:hAnsiTheme="minorHAnsi" w:cstheme="minorHAnsi"/>
        </w:rPr>
        <w:t xml:space="preserve">   </w:t>
      </w:r>
      <w:r w:rsidRPr="001F4584">
        <w:rPr>
          <w:rFonts w:asciiTheme="minorHAnsi" w:hAnsiTheme="minorHAnsi" w:cstheme="minorHAnsi"/>
          <w:lang w:eastAsia="fr-FR"/>
        </w:rPr>
        <w:t>[2</w:t>
      </w:r>
      <w:r w:rsidR="001643A9" w:rsidRPr="001F4584">
        <w:rPr>
          <w:rFonts w:asciiTheme="minorHAnsi" w:hAnsiTheme="minorHAnsi" w:cstheme="minorHAnsi"/>
          <w:lang w:eastAsia="fr-FR"/>
        </w:rPr>
        <w:t>, 2</w:t>
      </w:r>
      <w:r w:rsidRPr="001F4584">
        <w:rPr>
          <w:rFonts w:asciiTheme="minorHAnsi" w:hAnsiTheme="minorHAnsi" w:cstheme="minorHAnsi"/>
          <w:lang w:eastAsia="fr-FR"/>
        </w:rPr>
        <w:t xml:space="preserve">7] XXVII. Cn- Lentulus augur, diuitiarum maximum exemplum, antequam illum libertini pauperem facerent (hic qui quater millies sestertium suum uidit; proprie dixi: nihil enim amplius quam uidit), ingenii fuit tam sterilis, quam pusilli animi. </w:t>
      </w:r>
      <w:r w:rsidRPr="001F4584">
        <w:rPr>
          <w:rFonts w:asciiTheme="minorHAnsi" w:hAnsiTheme="minorHAnsi" w:cstheme="minorHAnsi"/>
          <w:b/>
          <w:lang w:eastAsia="fr-FR"/>
        </w:rPr>
        <w:t>Quum esset auarissimus, nummos citius emittebat, quam uerba : tanta illi inopia erat sermonis</w:t>
      </w:r>
      <w:r w:rsidRPr="001F4584">
        <w:rPr>
          <w:rFonts w:asciiTheme="minorHAnsi" w:hAnsiTheme="minorHAnsi" w:cstheme="minorHAnsi"/>
          <w:lang w:eastAsia="fr-FR"/>
        </w:rPr>
        <w:t>! Hic quum omnia incrementa sua diuo Augusto deberet, ad quem attulerat paupertatem, sub onere nobilitatis laborantem ; princeps iam ciuitatis, et pecunia, et gratia, subinde de Augusto solebat queri, dicens,</w:t>
      </w:r>
      <w:r w:rsidRPr="001F4584">
        <w:rPr>
          <w:rFonts w:asciiTheme="minorHAnsi" w:hAnsiTheme="minorHAnsi" w:cstheme="minorHAnsi"/>
          <w:b/>
          <w:lang w:eastAsia="fr-FR"/>
        </w:rPr>
        <w:t xml:space="preserve"> a studiis se abductum ; nihil tantum in se congestum esse, quantum perdidisset, relicta eloquentia</w:t>
      </w:r>
      <w:r w:rsidRPr="001F4584">
        <w:rPr>
          <w:rFonts w:asciiTheme="minorHAnsi" w:hAnsiTheme="minorHAnsi" w:cstheme="minorHAnsi"/>
          <w:lang w:eastAsia="fr-FR"/>
        </w:rPr>
        <w:t xml:space="preserve">. At illi inter alia hoc quoque diuus Augustus praestiterat, quod illum derisu ac labore irrito liberauerat.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rPr>
        <w:t>[2</w:t>
      </w:r>
      <w:r w:rsidR="001643A9" w:rsidRPr="001F4584">
        <w:rPr>
          <w:rFonts w:asciiTheme="minorHAnsi" w:hAnsiTheme="minorHAnsi" w:cstheme="minorHAnsi"/>
        </w:rPr>
        <w:t>, 2</w:t>
      </w:r>
      <w:r w:rsidRPr="001F4584">
        <w:rPr>
          <w:rFonts w:asciiTheme="minorHAnsi" w:hAnsiTheme="minorHAnsi" w:cstheme="minorHAnsi"/>
        </w:rPr>
        <w:t>7] XXVII. L'augure Cn. Lentulus, l'homme le plus riche que l'on eût connu, avant que des affranchis le fissent passer pour pauvre, vit dans ses coffres jusqu'à quatre cent millions de sesterces. (Il vit, c'est le mot propre; car il se contenta de les voir.) Esprit mince, coeur rétréci, malgré son excessive avarice, il lâchait plutôt un écu qu'une parole, tant il était pauvre de langage! Il devait toute sa fortune au divin Auguste, à qui il n'avait apporté qu'une pauvreté surchargée du poids d'un grand nom; et pourtant, devenu le premier de Rome en crédit et en richesses, souvent il osait se plaindre d'Auguste, disant qu'il l'avait enlevé à ses études. «Tout ce que j'ai pu obtenir, disait-il, ne m'a pas dédommagé de ce que j'ai perdu en renonçant à l'éloquence. » Et cependant c'était une obligation de plus qu'il avait à Auguste, de l'avoir préservé du ridicule et d'un travail en pure perte.</w:t>
      </w:r>
    </w:p>
  </w:footnote>
  <w:footnote w:id="493">
    <w:p w14:paraId="11E4D57A" w14:textId="1F5B1AC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Sénèque lettres , 40, 3. </w:t>
      </w:r>
      <w:r w:rsidRPr="001F4584">
        <w:rPr>
          <w:rFonts w:asciiTheme="minorHAnsi" w:hAnsiTheme="minorHAnsi" w:cstheme="minorHAnsi"/>
        </w:rPr>
        <w:t xml:space="preserve">        (40, 3) « Sic itaque habe: (ut) istam uim dicendi rapidam atque abundantem aptiorem esse circulanti quam agenti rem magnam ac seriam docentique. Aeque stillare illum nolo quam currere; nec extendat aures nec obruat. Nam illa quoque inopia et exilitas minus intentum auditorem habet taedio interruptae tarditatis; facilius tamen insidit quod exspectatur quam quod praeteruolat. Venique tradere homines discipulis praecepta dicuntur: non traditur quod fugit ».   </w:t>
      </w:r>
      <w:r w:rsidRPr="001F4584">
        <w:rPr>
          <w:rFonts w:ascii="Arial" w:hAnsi="Arial" w:cs="Arial"/>
        </w:rPr>
        <w:t>▬</w:t>
      </w:r>
      <w:r w:rsidRPr="001F4584">
        <w:rPr>
          <w:rFonts w:asciiTheme="minorHAnsi" w:hAnsiTheme="minorHAnsi" w:cstheme="minorHAnsi"/>
        </w:rPr>
        <w:br/>
        <w:t xml:space="preserve"> </w:t>
      </w:r>
      <w:r w:rsidRPr="001F4584">
        <w:rPr>
          <w:rFonts w:ascii="Arial" w:hAnsi="Arial" w:cs="Arial"/>
        </w:rPr>
        <w:t>▬</w:t>
      </w:r>
      <w:r w:rsidRPr="001F4584">
        <w:rPr>
          <w:rFonts w:asciiTheme="minorHAnsi" w:hAnsiTheme="minorHAnsi" w:cstheme="minorHAnsi"/>
        </w:rPr>
        <w:t xml:space="preserve">    « Croyez-moi, ce débit impétueux, ce flux de paroles conviennent plus à un charlatan qu'à celui qui enseigne et pratique de grandes et sérieuses doctrines. Mais je n'aime pas plus la lenteur que la précipitation. L'oreille ne veut être ni assourdie ni accablée. Cette pauvreté, cette sécheresse de langage rendent l'auditeur moins attentif; il s'ennuie à la longue de ces pauses continuelles. Néanmoins la pensée qu'il faut attendre se retient plus aisément que celle qui ne fait qu'effleurer les oreilles. Enfin on dit que le maître donne des leçons à ses disciples : peut-on donner ce qui s'enfuit? »  (voir supra [546, 8], même lettre). </w:t>
      </w:r>
    </w:p>
  </w:footnote>
  <w:footnote w:id="494">
    <w:p w14:paraId="12DE51A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Athénée, XIV, (p.16). </w:t>
      </w:r>
      <w:r w:rsidRPr="001F4584">
        <w:rPr>
          <w:rFonts w:asciiTheme="minorHAnsi" w:hAnsiTheme="minorHAnsi" w:cstheme="minorHAnsi"/>
        </w:rPr>
        <w:t xml:space="preserve">  « Σῆμος δ´ ὁ Δήλιος ἐν τῷ περὶ Παιάνων ’οἱ αὐτοκάβδαλοι, φησί, καλούμενοι ἐστεφανωμένοι κιττῷ σχέδην ἐπέραινον ῥήσεις. ὕστερον δὲ ἴαμβοι ὠνομάσθησαν αὐτοί τε καὶ τὰ ποιήματα αὐτῶν.»  </w:t>
      </w:r>
      <w:r w:rsidRPr="001F4584">
        <w:rPr>
          <w:rFonts w:ascii="Arial" w:hAnsi="Arial" w:cs="Arial"/>
        </w:rPr>
        <w:t>▬</w:t>
      </w:r>
      <w:r w:rsidRPr="001F4584">
        <w:rPr>
          <w:rFonts w:asciiTheme="minorHAnsi" w:hAnsiTheme="minorHAnsi" w:cstheme="minorHAnsi"/>
        </w:rPr>
        <w:t xml:space="preserve"> « Selon Semus de Délos, dans son ouvrage sur les Paeans, « Ceux qu'on appelait Autocabdeeloi se couronnaient de lierre, et prononçaient leurs rôles avec certaine lenteur accompagnée de grâces. On les appela ensuite Iambes, eux et leurs pièces. »</w:t>
      </w:r>
    </w:p>
  </w:footnote>
  <w:footnote w:id="495">
    <w:p w14:paraId="75EE830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Hieronymus, </w:t>
      </w:r>
      <w:r w:rsidRPr="001F4584">
        <w:rPr>
          <w:rFonts w:asciiTheme="minorHAnsi" w:eastAsia="Times New Roman" w:hAnsiTheme="minorHAnsi" w:cstheme="minorHAnsi"/>
          <w:b/>
          <w:bCs/>
          <w:lang w:eastAsia="fr-FR"/>
        </w:rPr>
        <w:t xml:space="preserve">Commentaria in epistolam ad Aphesios.   </w:t>
      </w:r>
      <w:r w:rsidRPr="001F4584">
        <w:rPr>
          <w:rFonts w:asciiTheme="minorHAnsi" w:eastAsia="Times New Roman" w:hAnsiTheme="minorHAnsi" w:cstheme="minorHAnsi"/>
          <w:lang w:eastAsia="fr-FR"/>
        </w:rPr>
        <w:t xml:space="preserve">Cap. IV  </w:t>
      </w:r>
      <w:r w:rsidRPr="001F4584">
        <w:rPr>
          <w:rFonts w:asciiTheme="minorHAnsi" w:eastAsia="Times New Roman" w:hAnsiTheme="minorHAnsi" w:cstheme="minorHAnsi"/>
          <w:b/>
          <w:bCs/>
          <w:lang w:eastAsia="fr-FR"/>
        </w:rPr>
        <w:t>606</w:t>
      </w:r>
      <w:r w:rsidRPr="001F4584">
        <w:rPr>
          <w:rFonts w:asciiTheme="minorHAnsi" w:eastAsia="Times New Roman" w:hAnsiTheme="minorHAnsi" w:cstheme="minorHAnsi"/>
          <w:lang w:eastAsia="fr-FR"/>
        </w:rPr>
        <w:t> </w:t>
      </w:r>
      <w:r w:rsidRPr="001F4584">
        <w:rPr>
          <w:rFonts w:asciiTheme="minorHAnsi" w:eastAsia="Times New Roman" w:hAnsiTheme="minorHAnsi" w:cstheme="minorHAnsi"/>
          <w:iCs/>
          <w:lang w:eastAsia="fr-FR"/>
        </w:rPr>
        <w:t xml:space="preserve"> (</w:t>
      </w:r>
      <w:r w:rsidRPr="001F4584">
        <w:rPr>
          <w:rFonts w:asciiTheme="minorHAnsi" w:eastAsia="Times New Roman" w:hAnsiTheme="minorHAnsi" w:cstheme="minorHAnsi"/>
          <w:lang w:eastAsia="fr-FR"/>
        </w:rPr>
        <w:t xml:space="preserve">Cap. IV  </w:t>
      </w:r>
      <w:r w:rsidRPr="001F4584">
        <w:rPr>
          <w:rFonts w:asciiTheme="minorHAnsi" w:eastAsia="Times New Roman" w:hAnsiTheme="minorHAnsi" w:cstheme="minorHAnsi"/>
          <w:iCs/>
          <w:lang w:eastAsia="fr-FR"/>
        </w:rPr>
        <w:t xml:space="preserve"> Vers. 2.) Cum omni humilitate et mansuetudine, cum patientia.</w:t>
      </w:r>
      <w:r w:rsidRPr="001F4584">
        <w:rPr>
          <w:rFonts w:asciiTheme="minorHAnsi" w:eastAsia="Times New Roman" w:hAnsiTheme="minorHAnsi" w:cstheme="minorHAnsi"/>
          <w:lang w:eastAsia="fr-FR"/>
        </w:rPr>
        <w:t xml:space="preserve">    […]   Omnis autem humilitas, non tam in sermone, quam in mente est, ut humiles nos esse conscientia, noverit, numquam nos vel scire, vel intelligere, vel esse aliquid aestimemus. Mansuetudo quoque illa est, quae nulla passione turbatur: et specialiter ira et furore non rumpitur. Quam qui habuerit, beatitudinem, quae Domini voce promissa est, consequetur: ut possideat terram, id est, imperet corpori suo, domineturquesubjecto; et haec sit ejus prima haereditas, in carne non carnaliter vivere. </w:t>
      </w:r>
      <w:r w:rsidRPr="001F4584">
        <w:rPr>
          <w:rFonts w:asciiTheme="minorHAnsi" w:eastAsia="Times New Roman" w:hAnsiTheme="minorHAnsi" w:cstheme="minorHAnsi"/>
          <w:b/>
          <w:u w:val="single"/>
          <w:lang w:eastAsia="fr-FR"/>
        </w:rPr>
        <w:t>Nonnulli rugata fronte, demisso supercilio, verbisque trutinatis, auctoritatem sibi doctorum, et judicum vindicant</w:t>
      </w:r>
      <w:r w:rsidRPr="001F4584">
        <w:rPr>
          <w:rFonts w:asciiTheme="minorHAnsi" w:eastAsia="Times New Roman" w:hAnsiTheme="minorHAnsi" w:cstheme="minorHAnsi"/>
          <w:lang w:eastAsia="fr-FR"/>
        </w:rPr>
        <w:t>. Non quo ipsi dignum aliquid arrogantia noverint: sed quo simplices quosque fratrum, sui quaedam videant comparatione nescire.</w:t>
      </w:r>
    </w:p>
  </w:footnote>
  <w:footnote w:id="496">
    <w:p w14:paraId="5A266356"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Perse Satires, III. </w:t>
      </w:r>
      <w:r w:rsidRPr="001F4584">
        <w:rPr>
          <w:rFonts w:asciiTheme="minorHAnsi" w:hAnsiTheme="minorHAnsi" w:cstheme="minorHAnsi"/>
        </w:rPr>
        <w:t>73. Disce […]</w:t>
      </w:r>
      <w:r w:rsidRPr="001F4584">
        <w:rPr>
          <w:rFonts w:asciiTheme="minorHAnsi" w:hAnsiTheme="minorHAnsi" w:cstheme="minorHAnsi"/>
          <w:bCs/>
        </w:rPr>
        <w:t xml:space="preserve"> </w:t>
      </w:r>
      <w:r w:rsidRPr="001F4584">
        <w:rPr>
          <w:rFonts w:asciiTheme="minorHAnsi" w:hAnsiTheme="minorHAnsi" w:cstheme="minorHAnsi"/>
        </w:rPr>
        <w:t>// 77. Hic aliquis de gente hircosa centurionum</w:t>
      </w:r>
      <w:r w:rsidRPr="001F4584">
        <w:rPr>
          <w:rFonts w:asciiTheme="minorHAnsi" w:hAnsiTheme="minorHAnsi" w:cstheme="minorHAnsi"/>
          <w:bCs/>
        </w:rPr>
        <w:t xml:space="preserve"> </w:t>
      </w:r>
      <w:r w:rsidRPr="001F4584">
        <w:rPr>
          <w:rFonts w:asciiTheme="minorHAnsi" w:hAnsiTheme="minorHAnsi" w:cstheme="minorHAnsi"/>
        </w:rPr>
        <w:t>// 78. Dicat : « Quod satis est, sapio mihi: non ego curo</w:t>
      </w:r>
      <w:r w:rsidRPr="001F4584">
        <w:rPr>
          <w:rFonts w:asciiTheme="minorHAnsi" w:hAnsiTheme="minorHAnsi" w:cstheme="minorHAnsi"/>
          <w:bCs/>
        </w:rPr>
        <w:t xml:space="preserve"> </w:t>
      </w:r>
      <w:r w:rsidRPr="001F4584">
        <w:rPr>
          <w:rFonts w:asciiTheme="minorHAnsi" w:hAnsiTheme="minorHAnsi" w:cstheme="minorHAnsi"/>
        </w:rPr>
        <w:t>// 79. Esse quod Arcesilas aerumnosique Solones,</w:t>
      </w:r>
      <w:r w:rsidRPr="001F4584">
        <w:rPr>
          <w:rFonts w:asciiTheme="minorHAnsi" w:hAnsiTheme="minorHAnsi" w:cstheme="minorHAnsi"/>
          <w:bCs/>
        </w:rPr>
        <w:t xml:space="preserve"> </w:t>
      </w:r>
      <w:r w:rsidRPr="001F4584">
        <w:rPr>
          <w:rFonts w:asciiTheme="minorHAnsi" w:hAnsiTheme="minorHAnsi" w:cstheme="minorHAnsi"/>
        </w:rPr>
        <w:t>// 80 Obstipo capite, et figentes lumine terram; // 81. Murmura quum secum et rabiosa silentia rodunt,</w:t>
      </w:r>
      <w:r w:rsidRPr="001F4584">
        <w:rPr>
          <w:rFonts w:asciiTheme="minorHAnsi" w:hAnsiTheme="minorHAnsi" w:cstheme="minorHAnsi"/>
          <w:bCs/>
        </w:rPr>
        <w:t xml:space="preserve"> </w:t>
      </w:r>
      <w:r w:rsidRPr="001F4584">
        <w:rPr>
          <w:rFonts w:asciiTheme="minorHAnsi" w:hAnsiTheme="minorHAnsi" w:cstheme="minorHAnsi"/>
        </w:rPr>
        <w:t xml:space="preserve">// 82. </w:t>
      </w:r>
      <w:r w:rsidRPr="001F4584">
        <w:rPr>
          <w:rFonts w:asciiTheme="minorHAnsi" w:hAnsiTheme="minorHAnsi" w:cstheme="minorHAnsi"/>
          <w:u w:val="single"/>
        </w:rPr>
        <w:t>Atque exporrecto trutinantur uerba labello</w:t>
      </w:r>
      <w:r w:rsidRPr="001F4584">
        <w:rPr>
          <w:rFonts w:asciiTheme="minorHAnsi" w:hAnsiTheme="minorHAnsi" w:cstheme="minorHAnsi"/>
        </w:rPr>
        <w:t>, // 83. Aegroti ueteris ineditantes somnia […]</w:t>
      </w:r>
      <w:r w:rsidRPr="001F4584">
        <w:rPr>
          <w:rFonts w:asciiTheme="minorHAnsi" w:hAnsiTheme="minorHAnsi" w:cstheme="minorHAnsi"/>
          <w:bCs/>
        </w:rPr>
        <w:t xml:space="preserve"> </w:t>
      </w:r>
      <w:r w:rsidRPr="001F4584">
        <w:rPr>
          <w:rFonts w:ascii="Arial" w:hAnsi="Arial" w:cs="Arial"/>
        </w:rPr>
        <w:t>▬</w:t>
      </w:r>
      <w:r w:rsidRPr="001F4584">
        <w:rPr>
          <w:rFonts w:asciiTheme="minorHAnsi" w:hAnsiTheme="minorHAnsi" w:cstheme="minorHAnsi"/>
        </w:rPr>
        <w:t xml:space="preserve"> 73. Apprenez, apprenez! […] 77. </w:t>
      </w:r>
      <w:r w:rsidRPr="001F4584">
        <w:rPr>
          <w:rFonts w:ascii="Arial" w:hAnsi="Arial" w:cs="Arial"/>
        </w:rPr>
        <w:t>▬</w:t>
      </w:r>
      <w:r w:rsidRPr="001F4584">
        <w:rPr>
          <w:rFonts w:asciiTheme="minorHAnsi" w:hAnsiTheme="minorHAnsi" w:cstheme="minorHAnsi"/>
        </w:rPr>
        <w:t xml:space="preserve"> Mais j’entends un vieux bouc, immonde et lourde espèce, Un vil centurion dire, en sa barbe épaisse: « Mon savoir me suffit... Est-ce que nous voulons  être un Arcésilas, un de ces noirs Soloris Qui vont le cou penché, I’oeil fixe, atrabilaire, Grommelant, ruminant leur silence colère; 82. Et qui pèsent des mots, et, la lèvre en avant, Méditent d’un ancien le délire savant […]</w:t>
      </w:r>
    </w:p>
  </w:footnote>
  <w:footnote w:id="497">
    <w:p w14:paraId="0DBDBD60"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Aristote,</w:t>
      </w:r>
      <w:r w:rsidRPr="001F4584">
        <w:rPr>
          <w:rFonts w:asciiTheme="minorHAnsi" w:hAnsiTheme="minorHAnsi" w:cstheme="minorHAnsi"/>
          <w:bCs/>
        </w:rPr>
        <w:t xml:space="preserve"> ps. Ar. </w:t>
      </w:r>
      <w:r w:rsidRPr="001F4584">
        <w:rPr>
          <w:rFonts w:asciiTheme="minorHAnsi" w:hAnsiTheme="minorHAnsi" w:cstheme="minorHAnsi"/>
        </w:rPr>
        <w:t xml:space="preserve"> </w:t>
      </w:r>
      <w:r w:rsidRPr="001F4584">
        <w:rPr>
          <w:rFonts w:asciiTheme="minorHAnsi" w:hAnsiTheme="minorHAnsi" w:cstheme="minorHAnsi"/>
          <w:i/>
        </w:rPr>
        <w:t>Physiognomia</w:t>
      </w:r>
      <w:r w:rsidRPr="001F4584">
        <w:rPr>
          <w:rFonts w:asciiTheme="minorHAnsi" w:hAnsiTheme="minorHAnsi" w:cstheme="minorHAnsi"/>
        </w:rPr>
        <w:t xml:space="preserve">  ( ????? )  </w:t>
      </w:r>
    </w:p>
  </w:footnote>
  <w:footnote w:id="498">
    <w:p w14:paraId="4316CB44" w14:textId="6249B311"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Aristote, Ethique à Nicomaque, livre IV</w:t>
      </w:r>
      <w:r w:rsidRPr="001F4584">
        <w:rPr>
          <w:rFonts w:asciiTheme="minorHAnsi" w:hAnsiTheme="minorHAnsi" w:cstheme="minorHAnsi"/>
        </w:rPr>
        <w:t>.           [4</w:t>
      </w:r>
      <w:r w:rsidR="001643A9" w:rsidRPr="001F4584">
        <w:rPr>
          <w:rFonts w:asciiTheme="minorHAnsi" w:hAnsiTheme="minorHAnsi" w:cstheme="minorHAnsi"/>
        </w:rPr>
        <w:t>, 1</w:t>
      </w:r>
      <w:r w:rsidRPr="001F4584">
        <w:rPr>
          <w:rFonts w:asciiTheme="minorHAnsi" w:hAnsiTheme="minorHAnsi" w:cstheme="minorHAnsi"/>
        </w:rPr>
        <w:t xml:space="preserve">125] (1125a)  […]  Καὶ οἷος κεκτῆσθαι μᾶλλον τὰ καλὰ καὶ ἄκαρπα τῶν καρπίμων καὶ ὠφελίμων· αὐτάρκους γὰρ μᾶλλον. Καὶ κίνησις δὲ </w:t>
      </w:r>
      <w:r w:rsidRPr="001F4584">
        <w:rPr>
          <w:rFonts w:asciiTheme="minorHAnsi" w:hAnsiTheme="minorHAnsi" w:cstheme="minorHAnsi"/>
          <w:b/>
        </w:rPr>
        <w:t>βραδεῖα</w:t>
      </w:r>
      <w:r w:rsidRPr="001F4584">
        <w:rPr>
          <w:rFonts w:asciiTheme="minorHAnsi" w:hAnsiTheme="minorHAnsi" w:cstheme="minorHAnsi"/>
        </w:rPr>
        <w:t xml:space="preserve"> τοῦ μεγαλοψύχου δοκεῖ εἶναι, καὶ </w:t>
      </w:r>
      <w:r w:rsidRPr="001F4584">
        <w:rPr>
          <w:rFonts w:asciiTheme="minorHAnsi" w:hAnsiTheme="minorHAnsi" w:cstheme="minorHAnsi"/>
          <w:b/>
        </w:rPr>
        <w:t>φωνὴ βαρεῖα</w:t>
      </w:r>
      <w:r w:rsidRPr="001F4584">
        <w:rPr>
          <w:rFonts w:asciiTheme="minorHAnsi" w:hAnsiTheme="minorHAnsi" w:cstheme="minorHAnsi"/>
        </w:rPr>
        <w:t xml:space="preserve">, </w:t>
      </w:r>
      <w:r w:rsidRPr="001F4584">
        <w:rPr>
          <w:rFonts w:asciiTheme="minorHAnsi" w:hAnsiTheme="minorHAnsi" w:cstheme="minorHAnsi"/>
          <w:b/>
        </w:rPr>
        <w:t>καὶ λέξις στάσιμος· οὐ γὰρ</w:t>
      </w:r>
      <w:r w:rsidRPr="001F4584">
        <w:rPr>
          <w:rFonts w:asciiTheme="minorHAnsi" w:hAnsiTheme="minorHAnsi" w:cstheme="minorHAnsi"/>
        </w:rPr>
        <w:t xml:space="preserve"> </w:t>
      </w:r>
      <w:r w:rsidRPr="001F4584">
        <w:rPr>
          <w:rFonts w:asciiTheme="minorHAnsi" w:hAnsiTheme="minorHAnsi" w:cstheme="minorHAnsi"/>
          <w:b/>
        </w:rPr>
        <w:t>σπευστικὸς</w:t>
      </w:r>
      <w:r w:rsidRPr="001F4584">
        <w:rPr>
          <w:rFonts w:asciiTheme="minorHAnsi" w:hAnsiTheme="minorHAnsi" w:cstheme="minorHAnsi"/>
        </w:rPr>
        <w:t xml:space="preserve"> ὁ περὶ ὀλίγα (15) σπουδάζων, οὐδὲ σύντονος ὁ μηδὲν μέγα οἰόμενος· ἡ δ᾽ ὀξυφωνία καὶ ἡ ταχυτὴς διὰ τούτων. Τοιοῦτος μὲν οὖν ὁ μεγαλόψυχος·   </w:t>
      </w:r>
      <w:r w:rsidRPr="001F4584">
        <w:rPr>
          <w:rFonts w:ascii="Arial" w:hAnsi="Arial" w:cs="Arial"/>
        </w:rPr>
        <w:t>▬</w:t>
      </w:r>
      <w:r w:rsidRPr="001F4584">
        <w:rPr>
          <w:rFonts w:asciiTheme="minorHAnsi" w:hAnsiTheme="minorHAnsi" w:cstheme="minorHAnsi"/>
        </w:rPr>
        <w:t xml:space="preserve">   [4</w:t>
      </w:r>
      <w:r w:rsidR="001643A9" w:rsidRPr="001F4584">
        <w:rPr>
          <w:rFonts w:asciiTheme="minorHAnsi" w:hAnsiTheme="minorHAnsi" w:cstheme="minorHAnsi"/>
        </w:rPr>
        <w:t>, 1</w:t>
      </w:r>
      <w:r w:rsidRPr="001F4584">
        <w:rPr>
          <w:rFonts w:asciiTheme="minorHAnsi" w:hAnsiTheme="minorHAnsi" w:cstheme="minorHAnsi"/>
        </w:rPr>
        <w:t>125] (1125a)    Il aimera mieux posséder ce qui a de la beauté et qui ne donne aucun profit, que ce qui est utile et profitable ; cela convient mieux à celui qui sait se suffire à soi-même. Il a de la lenteur dans les mouvements, un ton de voix grave et un langage posé, parce que celui qui ne prend intérêt qu'à très peu de choses, n'a point cet air de vivacité et d'empressement, et qu'on ne s'emporte pas, quand on ne trouve rien qui ait une véritable grandeur : or ce sont là les causes qui donnent au langage des accents passionnés et une volubilité extraordinaire. Tel est donc celui qui a la véritable grandeur d'âme. »</w:t>
      </w:r>
    </w:p>
  </w:footnote>
  <w:footnote w:id="499">
    <w:p w14:paraId="5C80BCCE"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Sénèque, Lettres à Lucilius, </w:t>
      </w:r>
      <w:r w:rsidRPr="001F4584">
        <w:rPr>
          <w:rFonts w:asciiTheme="minorHAnsi" w:hAnsiTheme="minorHAnsi" w:cstheme="minorHAnsi"/>
        </w:rPr>
        <w:t xml:space="preserve"> IV, 40, 14.  «   (14)  Nam quemadmodum sapienti uiro incessus modestior conuenit, ita oratio pressa, non audax. Summa ergo summarum haec erit: tardilocum esse te iubeo. Vale.    </w:t>
      </w:r>
      <w:r w:rsidRPr="001F4584">
        <w:rPr>
          <w:rFonts w:ascii="Arial" w:hAnsi="Arial" w:cs="Arial"/>
        </w:rPr>
        <w:t>▬</w:t>
      </w:r>
      <w:r w:rsidRPr="001F4584">
        <w:rPr>
          <w:rFonts w:asciiTheme="minorHAnsi" w:hAnsiTheme="minorHAnsi" w:cstheme="minorHAnsi"/>
        </w:rPr>
        <w:t xml:space="preserve">  (Contre la volubilité).  La démarche du sage doit être modeste ; son éloquence ferme et sans audace. Je réduis donc tous mes préceptes à celui-ci : soyez lent à parler. »</w:t>
      </w:r>
    </w:p>
  </w:footnote>
  <w:footnote w:id="500">
    <w:p w14:paraId="7DB93335" w14:textId="45654289"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Pline, lettres IX, 9. </w:t>
      </w:r>
      <w:r w:rsidRPr="001F4584">
        <w:rPr>
          <w:rFonts w:asciiTheme="minorHAnsi" w:hAnsiTheme="minorHAnsi" w:cstheme="minorHAnsi"/>
        </w:rPr>
        <w:t xml:space="preserve">P.         </w:t>
      </w:r>
      <w:r w:rsidRPr="001F4584">
        <w:rPr>
          <w:rFonts w:ascii="Arial" w:hAnsi="Arial" w:cs="Arial"/>
        </w:rPr>
        <w:t>▬</w:t>
      </w:r>
      <w:r w:rsidRPr="001F4584">
        <w:rPr>
          <w:rFonts w:asciiTheme="minorHAnsi" w:hAnsiTheme="minorHAnsi" w:cstheme="minorHAnsi"/>
        </w:rPr>
        <w:t xml:space="preserve">   </w:t>
      </w:r>
      <w:r w:rsidR="001643A9" w:rsidRPr="001F4584">
        <w:rPr>
          <w:rFonts w:asciiTheme="minorHAnsi" w:eastAsia="Times New Roman" w:hAnsiTheme="minorHAnsi" w:cstheme="minorHAnsi"/>
          <w:lang w:eastAsia="fr-FR"/>
        </w:rPr>
        <w:t>, 9</w:t>
      </w:r>
      <w:r w:rsidRPr="001F4584">
        <w:rPr>
          <w:rFonts w:asciiTheme="minorHAnsi" w:eastAsia="Times New Roman" w:hAnsiTheme="minorHAnsi" w:cstheme="minorHAnsi"/>
          <w:lang w:eastAsia="fr-FR"/>
        </w:rPr>
        <w:t xml:space="preserve">] IX. C- PLINIUS COLONO SUO S-    (1) Unice probo quod Pompei Quintiani morte tam dolenter afficeris, ut amissi caritatem desiderio extendas, non ut plerique qui tantum uiuentes amant seu potius amare se simulant, ac ne simulant quidem nisi quos florentes uident; nam miserorum non secus ac defunctorum obliuiscuntur. Sed tibi perennis fides tantaque in amore constantia, ut finiri nisi tua morte non possit. (2) Et hercule is fuit Quintianus, quem diligi deceat ipsius exemplo. Felices amabat, miseros tuebatur, desiderabat amissos. </w:t>
      </w:r>
      <w:r w:rsidRPr="001F4584">
        <w:rPr>
          <w:rFonts w:asciiTheme="minorHAnsi" w:eastAsia="Times New Roman" w:hAnsiTheme="minorHAnsi" w:cstheme="minorHAnsi"/>
          <w:b/>
          <w:lang w:eastAsia="fr-FR"/>
        </w:rPr>
        <w:t>Iam illa quanta probitas in ore, quanta in sermone cunctatio, quam pari libra grauitas comitasque!</w:t>
      </w:r>
      <w:r w:rsidRPr="001F4584">
        <w:rPr>
          <w:rFonts w:asciiTheme="minorHAnsi" w:eastAsia="Times New Roman" w:hAnsiTheme="minorHAnsi" w:cstheme="minorHAnsi"/>
          <w:lang w:eastAsia="fr-FR"/>
        </w:rPr>
        <w:t xml:space="preserve"> quod studium litterarum, quod iudicium! qua pietate cum dissimillimo patre uiuebat! quam non obstabat illi, quo minus uir optimus uideretur, quod erat optimus filius! (3) Sed quid dolorem tuum exulcero? Quamquam sic amasti iuuenem ut hoc potius quam de illo sileri uelis, a me praesertim cuius praedicatione putas uitam eius ornari, memoriam prorogari, ipsamque illam qua est raptus aetatem posse restitui.   Vale.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br/>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b/>
          <w:bCs/>
          <w:lang w:eastAsia="fr-FR"/>
        </w:rPr>
        <w:t>Traduction française :</w:t>
      </w:r>
      <w:r w:rsidRPr="001F4584">
        <w:rPr>
          <w:rFonts w:asciiTheme="minorHAnsi" w:eastAsia="Times New Roman" w:hAnsiTheme="minorHAnsi" w:cstheme="minorHAnsi"/>
          <w:lang w:eastAsia="fr-FR"/>
        </w:rPr>
        <w:t xml:space="preserve">  [9</w:t>
      </w:r>
      <w:r w:rsidR="001643A9" w:rsidRPr="001F4584">
        <w:rPr>
          <w:rFonts w:asciiTheme="minorHAnsi" w:eastAsia="Times New Roman" w:hAnsiTheme="minorHAnsi" w:cstheme="minorHAnsi"/>
          <w:lang w:eastAsia="fr-FR"/>
        </w:rPr>
        <w:t>, 9</w:t>
      </w:r>
      <w:r w:rsidRPr="001F4584">
        <w:rPr>
          <w:rFonts w:asciiTheme="minorHAnsi" w:eastAsia="Times New Roman" w:hAnsiTheme="minorHAnsi" w:cstheme="minorHAnsi"/>
          <w:lang w:eastAsia="fr-FR"/>
        </w:rPr>
        <w:t xml:space="preserve">] LETTRE IX. PLINE A COLON.       J'approuve fort que vous soyez si vivement touché de la mort dé Pompéius Quintianus. Vos regrets font bien connaître que votre amitié lui survit.Vous n'êtes pas comme la plupart des hommes qui n'aiment que les vivants, ou plutôt qui feignent de les aimer, et qui même ne se contraignent à cette feinte que pour ceux qu'ils voient dans la prospérité; car ils ne donnent guère plus de place, dans la mémoire, aux malheureux qu'aux morts. Mais pour vous, votre attachement est à l'épreuve du temps, et votre constance en amitié est si forte, qu'elle ne peut jamais finir qu'avec vous. Aussi Quintianus était tel, qu'il méritait d'ètre aimé comme il aimait lui-même. Il aimait ses amis dans la bonne fortune, il les soutenait dans la mauvaise, il les regrettait dans le tombeau. </w:t>
      </w:r>
      <w:r w:rsidRPr="001F4584">
        <w:rPr>
          <w:rFonts w:asciiTheme="minorHAnsi" w:eastAsia="Times New Roman" w:hAnsiTheme="minorHAnsi" w:cstheme="minorHAnsi"/>
          <w:b/>
          <w:lang w:eastAsia="fr-FR"/>
        </w:rPr>
        <w:t>D'ailleurs, que sa physionomie était honnête! Que son entretien était plein de discrétion! Quel mélange judicieux de sagesse et d'enjouement! Quel amour, quel goût pour les lettres ! Quel respect et quel attache</w:t>
      </w:r>
      <w:r w:rsidRPr="001F4584">
        <w:rPr>
          <w:rFonts w:asciiTheme="minorHAnsi" w:eastAsia="Times New Roman" w:hAnsiTheme="minorHAnsi" w:cstheme="minorHAnsi"/>
          <w:lang w:eastAsia="fr-FR"/>
        </w:rPr>
        <w:t xml:space="preserve">ment pour un père qui lui ressemblait si peu et qui pourtant n'a point empêché Quintianus d'être toujours aussi homme de bien qu'il a été bon fils! Mais pourquoi aigrir votre douleur? Quoiqu'après tout, de la manière dont vous l'aimiez pendant qu'il vivait, ce discours vous doit plaire plus que mon silence, principalement dans la pensée où vous êtes que mes éloges peuvent illustrer sa vie, étendre sa mémoire, et lui rendre, en quelque sorte, cette même fleur d'âge à laquelle il vient de vous être enlevé. Adieu. </w:t>
      </w:r>
    </w:p>
  </w:footnote>
  <w:footnote w:id="501">
    <w:p w14:paraId="44EE7CBA"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Arrien, </w:t>
      </w:r>
      <w:r w:rsidRPr="001F4584">
        <w:rPr>
          <w:rFonts w:asciiTheme="minorHAnsi" w:hAnsiTheme="minorHAnsi" w:cstheme="minorHAnsi"/>
          <w:b/>
          <w:caps/>
        </w:rPr>
        <w:t>e</w:t>
      </w:r>
      <w:r w:rsidRPr="001F4584">
        <w:rPr>
          <w:rFonts w:asciiTheme="minorHAnsi" w:hAnsiTheme="minorHAnsi" w:cstheme="minorHAnsi"/>
          <w:b/>
        </w:rPr>
        <w:t xml:space="preserve">ntretiens d’Epictète, III. </w:t>
      </w:r>
      <w:r w:rsidRPr="001F4584">
        <w:rPr>
          <w:rFonts w:asciiTheme="minorHAnsi" w:hAnsiTheme="minorHAnsi" w:cstheme="minorHAnsi"/>
        </w:rPr>
        <w:t xml:space="preserve">  3, 16  Ἀλλ´ ἀνάγκη ὑπὸ τῶν ἰδιωτῶν ὑμᾶς περιάγεσθαι.  Διὰ τί οὖν ἐκεῖνοι ὑμῶν ἰσχυρότεροι; ὅτι ἐκεῖνοι μὲν τὰ σαπρὰ ταῦτα ἀπὸ δογμάτων λαλοῦσιν, ὑμεῖς δὲ τὰ κομψὰ ἀπὸ τῶν χειλῶν· διὰ τοῦτο ἄτονά ἐστι καὶ </w:t>
      </w:r>
      <w:r w:rsidRPr="001F4584">
        <w:rPr>
          <w:rFonts w:asciiTheme="minorHAnsi" w:hAnsiTheme="minorHAnsi" w:cstheme="minorHAnsi"/>
          <w:u w:val="single"/>
        </w:rPr>
        <w:t>νεκρά</w:t>
      </w:r>
      <w:r w:rsidRPr="001F4584">
        <w:rPr>
          <w:rFonts w:asciiTheme="minorHAnsi" w:hAnsiTheme="minorHAnsi" w:cstheme="minorHAnsi"/>
        </w:rPr>
        <w:t xml:space="preserve">, καὶ σικχᾶναι ἔστιν ἀκούοντα ὑμῶν τοὺς προτρεπτικοὺς καὶ τὴν ἀρετὴν τὴν ταλαίπωρον, ἣ ἄνω κάτω θρυλεῖται.  </w:t>
      </w:r>
      <w:r w:rsidRPr="001F4584">
        <w:rPr>
          <w:rFonts w:ascii="Arial" w:hAnsi="Arial" w:cs="Arial"/>
        </w:rPr>
        <w:t>▬</w:t>
      </w:r>
      <w:r w:rsidRPr="001F4584">
        <w:rPr>
          <w:rFonts w:asciiTheme="minorHAnsi" w:hAnsiTheme="minorHAnsi" w:cstheme="minorHAnsi"/>
        </w:rPr>
        <w:t xml:space="preserve">    Forcément, ce serait vous qui seriez entraînés par les hommes ordinaires. Et pourquoi sont-ils plus forts que vous? Parce que toutes ces sottises, c'est avec conviction qu'ils les disent; tandis que vous, toutes ces belles choses, c'est des lèvres seulement que vous les dites. Aussi sont-elles dans votre bouche sans force et sans vie ; aussi prend-on en dégoût les exhortations qu'on vous entend faire, et la misérable vertu que vous vantez à tort et à travers. C'est là ce qui fait que les hommes ordinaires vous battent. Car partout la conviction est forte, partout la conviction est invincible. </w:t>
      </w:r>
    </w:p>
  </w:footnote>
  <w:footnote w:id="502">
    <w:p w14:paraId="0C33CACF" w14:textId="1754593A"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Suétone, Vie de </w:t>
      </w:r>
      <w:r w:rsidRPr="001F4584">
        <w:rPr>
          <w:rFonts w:asciiTheme="minorHAnsi" w:hAnsiTheme="minorHAnsi" w:cstheme="minorHAnsi"/>
          <w:b/>
          <w:bCs/>
        </w:rPr>
        <w:t xml:space="preserve">Domitien 8.  </w:t>
      </w:r>
      <w:r w:rsidRPr="001F4584">
        <w:rPr>
          <w:rFonts w:asciiTheme="minorHAnsi" w:hAnsiTheme="minorHAnsi" w:cstheme="minorHAnsi"/>
          <w:bCs/>
        </w:rPr>
        <w:t xml:space="preserve"> </w:t>
      </w:r>
      <w:r w:rsidRPr="001F4584">
        <w:rPr>
          <w:rFonts w:asciiTheme="minorHAnsi" w:hAnsiTheme="minorHAnsi" w:cstheme="minorHAnsi"/>
        </w:rPr>
        <w:t xml:space="preserve">(1) Ius diligenter et industrie dixit, plerumque et in foro pro tribunali extra ordinem; ambitiosas centumuirorum sententias rescidit; reciperatores, ne se </w:t>
      </w:r>
      <w:r w:rsidRPr="001F4584">
        <w:rPr>
          <w:rFonts w:asciiTheme="minorHAnsi" w:hAnsiTheme="minorHAnsi" w:cstheme="minorHAnsi"/>
          <w:b/>
        </w:rPr>
        <w:t>perfusoriis assertionibus</w:t>
      </w:r>
      <w:r w:rsidRPr="001F4584">
        <w:rPr>
          <w:rFonts w:asciiTheme="minorHAnsi" w:hAnsiTheme="minorHAnsi" w:cstheme="minorHAnsi"/>
        </w:rPr>
        <w:t xml:space="preserve"> accommodarent, identidem admonuit; nummarios iudices cum suo quemque consilio notauit.  </w:t>
      </w:r>
      <w:r w:rsidRPr="001F4584">
        <w:rPr>
          <w:rFonts w:ascii="Arial" w:hAnsi="Arial" w:cs="Arial"/>
        </w:rPr>
        <w:t>▬</w:t>
      </w:r>
      <w:r w:rsidRPr="001F4584">
        <w:rPr>
          <w:rFonts w:asciiTheme="minorHAnsi" w:hAnsiTheme="minorHAnsi" w:cstheme="minorHAnsi"/>
        </w:rPr>
        <w:t xml:space="preserve">  (1) Il rendit la justice avec soin et avec zèle. Souvent il donnait au Forum, sur son tribunal, des audiences extraordinaires. Il cassait les sentences des centumvirs, quand elles étaient dictées par la faveur. Quelquefois il engagea les juges appelés récupérateurs, à ne pas se prêter trop légèrement </w:t>
      </w:r>
      <w:r w:rsidRPr="001F4584">
        <w:rPr>
          <w:rFonts w:asciiTheme="minorHAnsi" w:hAnsiTheme="minorHAnsi" w:cstheme="minorHAnsi"/>
          <w:b/>
          <w:u w:val="single"/>
        </w:rPr>
        <w:t>aux procédures moratoires</w:t>
      </w:r>
      <w:r w:rsidRPr="001F4584">
        <w:rPr>
          <w:rFonts w:asciiTheme="minorHAnsi" w:hAnsiTheme="minorHAnsi" w:cstheme="minorHAnsi"/>
        </w:rPr>
        <w:t>. Il nota d'infamie les juges corrompus et leurs conseils.</w:t>
      </w:r>
    </w:p>
  </w:footnote>
  <w:footnote w:id="503">
    <w:p w14:paraId="39F81581" w14:textId="1E998B6B"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Quintilien, Institution oratoire,  XI, 3</w:t>
      </w:r>
      <w:r w:rsidRPr="001F4584">
        <w:rPr>
          <w:rFonts w:asciiTheme="minorHAnsi" w:hAnsiTheme="minorHAnsi" w:cstheme="minorHAnsi"/>
        </w:rPr>
        <w:t xml:space="preserve">.  LII.    « Nec uolubilitate nimia confundenda quae dicimus, qua et distinctio perit et adfectus, et nonnumquam etiam uerba aliqua sui parte fraudantur. cui contrarium est uitium nimiae tarditatis: nam et difficultatem inueniendi fatetur </w:t>
      </w:r>
      <w:r w:rsidRPr="001F4584">
        <w:rPr>
          <w:rFonts w:asciiTheme="minorHAnsi" w:hAnsiTheme="minorHAnsi" w:cstheme="minorHAnsi"/>
          <w:b/>
          <w:u w:val="single"/>
        </w:rPr>
        <w:t>et segnitia soluit animos</w:t>
      </w:r>
      <w:r w:rsidRPr="001F4584">
        <w:rPr>
          <w:rFonts w:asciiTheme="minorHAnsi" w:hAnsiTheme="minorHAnsi" w:cstheme="minorHAnsi"/>
        </w:rPr>
        <w:t xml:space="preserve">, et, in quo est aliquid, temporibus praefinitis aquam perdit. Promptum sit os, non praeceps, moderatum, non lentum. »   </w:t>
      </w:r>
      <w:r w:rsidRPr="001F4584">
        <w:rPr>
          <w:rFonts w:ascii="Arial" w:hAnsi="Arial" w:cs="Arial"/>
        </w:rPr>
        <w:t>▬</w:t>
      </w:r>
      <w:r w:rsidRPr="001F4584">
        <w:rPr>
          <w:rFonts w:asciiTheme="minorHAnsi" w:hAnsiTheme="minorHAnsi" w:cstheme="minorHAnsi"/>
        </w:rPr>
        <w:t xml:space="preserve">   « Ne confondons pas non plus ce que nous disons par une trop grande volubilité, qui détruit toute distinction, ne laisse pas à l'auditeur le temps d'être affecté, et quelquefois même laisse inachevée la prononciation des mots. Gardons-nous aussi d'une autre extrémité, je veux dire d'une excessive lenteur, qui trahit la difficulté que nous éprouvons à trouver ce que nous voulons dire, engourdit l'auditeur, et, ce qui est à prendre en considération, fait que, pendant ce temps-là, l'eau s'écoule et l'audience finit. Que la prononciation soit donc prompte, sans précipitation; modérée, sans lenteur. »</w:t>
      </w:r>
    </w:p>
  </w:footnote>
  <w:footnote w:id="504">
    <w:p w14:paraId="7D5DD971" w14:textId="6D4EADBC"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Sénèque ep  41</w:t>
      </w:r>
      <w:r w:rsidRPr="001F4584">
        <w:rPr>
          <w:rFonts w:asciiTheme="minorHAnsi" w:hAnsiTheme="minorHAnsi" w:cstheme="minorHAnsi"/>
        </w:rPr>
        <w:t xml:space="preserve">. ???? ?  </w:t>
      </w:r>
    </w:p>
  </w:footnote>
  <w:footnote w:id="505">
    <w:p w14:paraId="146BAD41"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Virgile, Enéide, V, 421-423</w:t>
      </w:r>
      <w:r w:rsidRPr="001F4584">
        <w:rPr>
          <w:rFonts w:asciiTheme="minorHAnsi" w:hAnsiTheme="minorHAnsi" w:cstheme="minorHAnsi"/>
        </w:rPr>
        <w:t xml:space="preserve">.   </w:t>
      </w:r>
      <w:r w:rsidRPr="001F4584">
        <w:rPr>
          <w:rFonts w:asciiTheme="minorHAnsi" w:eastAsia="Times New Roman" w:hAnsiTheme="minorHAnsi" w:cstheme="minorHAnsi"/>
          <w:i/>
          <w:iCs/>
          <w:lang w:eastAsia="fr-FR"/>
        </w:rPr>
        <w:t xml:space="preserve">5, 421. Haec fatus duplicem ex umeris reiecit amictum  //  422. et magnos membrorum artus, magna ossa lacertosque  //  423. exuit atque ingens media consistit harena. </w:t>
      </w:r>
      <w:r w:rsidRPr="001F4584">
        <w:rPr>
          <w:rFonts w:asciiTheme="minorHAnsi" w:eastAsia="Times New Roman" w:hAnsiTheme="minorHAnsi" w:cstheme="minorHAnsi"/>
          <w:lang w:eastAsia="fr-FR"/>
        </w:rPr>
        <w:tab/>
        <w:t xml:space="preserve">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Sur ces mots, il rejeta de ses épaules son double manteau, dévoila les fortes ariculations de ses membres, sa forte ossature et ses bras puissants, et  il se dressa, gigantesque, au milieu de l'arène.</w:t>
      </w:r>
    </w:p>
  </w:footnote>
  <w:footnote w:id="506">
    <w:p w14:paraId="01E24AFE"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Homère, Odyssée, XVIII, 66-68. </w:t>
      </w:r>
      <w:r w:rsidRPr="001F4584">
        <w:rPr>
          <w:rFonts w:asciiTheme="minorHAnsi" w:hAnsiTheme="minorHAnsi" w:cstheme="minorHAnsi"/>
        </w:rPr>
        <w:t xml:space="preserve">  « 66.  — </w:t>
      </w:r>
      <w:r w:rsidRPr="001F4584">
        <w:rPr>
          <w:rFonts w:asciiTheme="minorHAnsi" w:hAnsiTheme="minorHAnsi" w:cstheme="minorHAnsi"/>
          <w:caps/>
        </w:rPr>
        <w:t>α</w:t>
      </w:r>
      <w:r w:rsidRPr="001F4584">
        <w:rPr>
          <w:rFonts w:asciiTheme="minorHAnsi" w:hAnsiTheme="minorHAnsi" w:cstheme="minorHAnsi"/>
        </w:rPr>
        <w:t>ὐτὰρ Ὀδυσσεὺς // 67 ζώσατο μὲν ῥάκεσιν περὶ μήδεα, φαῖνε δὲ μηροὺς</w:t>
      </w:r>
      <w:r w:rsidRPr="001F4584">
        <w:rPr>
          <w:rFonts w:asciiTheme="minorHAnsi" w:hAnsiTheme="minorHAnsi" w:cstheme="minorHAnsi"/>
          <w:bCs/>
        </w:rPr>
        <w:t xml:space="preserve"> </w:t>
      </w:r>
      <w:r w:rsidRPr="001F4584">
        <w:rPr>
          <w:rFonts w:asciiTheme="minorHAnsi" w:hAnsiTheme="minorHAnsi" w:cstheme="minorHAnsi"/>
        </w:rPr>
        <w:t>// 68 καλούς τε μεγάλους τε, φάνεν δέ οἱ εὐρέες ὦμοι // 69 στήθεά τε στιβαροί τε βραχίονες· αὐτὰρ Ἀθήνη</w:t>
      </w:r>
      <w:r w:rsidRPr="001F4584">
        <w:rPr>
          <w:rFonts w:asciiTheme="minorHAnsi" w:hAnsiTheme="minorHAnsi" w:cstheme="minorHAnsi"/>
          <w:bCs/>
        </w:rPr>
        <w:t xml:space="preserve"> </w:t>
      </w:r>
      <w:r w:rsidRPr="001F4584">
        <w:rPr>
          <w:rFonts w:asciiTheme="minorHAnsi" w:hAnsiTheme="minorHAnsi" w:cstheme="minorHAnsi"/>
        </w:rPr>
        <w:t xml:space="preserve">//70 ἄγχι παρισταμένη μέλε᾽ ἤλδανε ποιμένι λαῶν. » </w:t>
      </w:r>
      <w:r w:rsidRPr="001F4584">
        <w:rPr>
          <w:rFonts w:ascii="Arial" w:hAnsi="Arial" w:cs="Arial"/>
        </w:rPr>
        <w:t>▬</w:t>
      </w:r>
      <w:r w:rsidRPr="001F4584">
        <w:rPr>
          <w:rFonts w:asciiTheme="minorHAnsi" w:hAnsiTheme="minorHAnsi" w:cstheme="minorHAnsi"/>
        </w:rPr>
        <w:t xml:space="preserve">    « Ulysse ceignit de ses hailloris ses parties viriles, découvrit de belles et fortes cuisses ; on vit aussi ses larges épaules, sa poitrine et ses bras robustes. Athéné, s'approchant, doubla pour le pasteur des peuples la vigueur des membres. ». </w:t>
      </w:r>
    </w:p>
  </w:footnote>
  <w:footnote w:id="507">
    <w:p w14:paraId="3D74ECC5" w14:textId="71C7B7E0" w:rsidR="00F85981" w:rsidRPr="001F4584" w:rsidRDefault="00F85981" w:rsidP="001F4584">
      <w:pPr>
        <w:pStyle w:val="Notedebasdepage"/>
        <w:tabs>
          <w:tab w:val="left" w:pos="284"/>
        </w:tabs>
        <w:spacing w:after="120"/>
        <w:ind w:firstLine="284"/>
        <w:rPr>
          <w:rFonts w:cstheme="minorHAnsi"/>
          <w:b/>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Cicéron, Contre Verres, action  II, lire  IV, 65.        </w:t>
      </w:r>
      <w:r w:rsidRPr="001F4584">
        <w:rPr>
          <w:rFonts w:ascii="Arial" w:hAnsi="Arial" w:cs="Arial"/>
          <w:b/>
          <w:sz w:val="18"/>
          <w:szCs w:val="18"/>
        </w:rPr>
        <w:t>▬</w:t>
      </w:r>
      <w:r w:rsidRPr="001F4584">
        <w:rPr>
          <w:rFonts w:cstheme="minorHAnsi"/>
          <w:b/>
          <w:sz w:val="18"/>
          <w:szCs w:val="18"/>
        </w:rPr>
        <w:t xml:space="preserve"> </w:t>
      </w:r>
      <w:r w:rsidRPr="001F4584">
        <w:rPr>
          <w:rFonts w:cstheme="minorHAnsi"/>
          <w:sz w:val="18"/>
          <w:szCs w:val="18"/>
        </w:rPr>
        <w:t xml:space="preserve">(65) Peruenit res ad istius auris nescio quo modo; nam rex id celatum uoluerat, non quo quicquam metueret aut suspicaretur, sed ut ne multi illud ante praeciperent oculis quam populus Romanus. Iste petit a rege et eum pluribus uerbis rogat ut id ad se mittat; cupere se dicit inspicere neque se aliis uidendi potestatem esse facturum. Antiochus, qui animo et puerili esset et regio, nihil de istius improbitate suspicatus est; imperat suis ut id in praetorium inuolutum quam occultissime deferrent. Quo posteaquam attulerunt inuolucrisque reiectis constituerunt, clamare iste coepit dignam rem esse regno Syriae, dignam regio munere, dignam Capitolio. Etenim erat eo splendore qui ex clarissimis et pulcherrimis gemmis esse debebat, ea uarietate operum ut ars certare uideretur cum copia, ea magnitudine ut intellegi posset non ad hominum apparatum sed ad amplissimi templi ornatum esse factum. Cum satis iam perspexisse uideretur, tollere incipiunt ut referrent. Iste ait se uelle illud etiam atque etiam considerare; nequaquam se esse satiatum; iubet illos discedere et candelabrum relinquere. Sic illi tum inanes ad Antiochum reuertuntur.  </w:t>
      </w:r>
      <w:r w:rsidRPr="001F4584">
        <w:rPr>
          <w:rFonts w:ascii="Arial" w:hAnsi="Arial" w:cs="Arial"/>
          <w:sz w:val="18"/>
          <w:szCs w:val="18"/>
        </w:rPr>
        <w:t>▬</w:t>
      </w:r>
      <w:r w:rsidRPr="001F4584">
        <w:rPr>
          <w:rFonts w:cstheme="minorHAnsi"/>
          <w:sz w:val="18"/>
          <w:szCs w:val="18"/>
        </w:rPr>
        <w:t xml:space="preserve">  </w:t>
      </w:r>
      <w:r w:rsidRPr="001F4584">
        <w:rPr>
          <w:rFonts w:cstheme="minorHAnsi"/>
          <w:sz w:val="18"/>
          <w:szCs w:val="18"/>
        </w:rPr>
        <w:br/>
      </w:r>
      <w:r w:rsidRPr="001F4584">
        <w:rPr>
          <w:rFonts w:ascii="Arial" w:hAnsi="Arial" w:cs="Arial"/>
          <w:sz w:val="18"/>
          <w:szCs w:val="18"/>
        </w:rPr>
        <w:t>▬</w:t>
      </w:r>
      <w:r w:rsidRPr="001F4584">
        <w:rPr>
          <w:rFonts w:cstheme="minorHAnsi"/>
          <w:sz w:val="18"/>
          <w:szCs w:val="18"/>
        </w:rPr>
        <w:t xml:space="preserve">  Le préteur demande au roi et le prie avec instance de le lui envoyer ; il a le plus grand désir de le voir ; cette faveur sera pour lui seul. Antiochus était jeune, il était roi ; il ne soupçonna rien de sa perversité. Il ordonne à ses officiers d'envelopper le candélabre et de le porter au palais du préteur le plus secrètement possible. On l'apporte, on le découvre, on le place devant Verrès. Il s'écrie que c'est un présent digne du royaume de Syrie, digne du roi, digne du Capitole. En effet, ce candélabre étincelait du feu des pierres les plus éclatantes. La variété et la délicatesse du travail semblaient le disputer à la richesse de la matière ; et sa grandeur annonçait qu'on l'avait destiné ; non à parer le palais d'un mortel, mais à décorer le temple le plus auguste de l'univers. Quand les officiers crurent que Verrès avait eu tout le temps de l'examiner, ils se mirent en devoir de le remporter. Il leur dit qu'il ne l'a pas assez vu, qu'il veut le voir encore ; il leur ordonne de se retirer et de laisser 1e candélabre ; ils retournent vers Antiochus, sans rien rapporter.</w:t>
      </w:r>
    </w:p>
  </w:footnote>
  <w:footnote w:id="508">
    <w:p w14:paraId="7427ACC6" w14:textId="209ED823" w:rsidR="00F85981" w:rsidRPr="001F4584" w:rsidRDefault="00F85981" w:rsidP="001F4584">
      <w:pPr>
        <w:pStyle w:val="Notedebasdepage"/>
        <w:tabs>
          <w:tab w:val="left" w:pos="284"/>
        </w:tabs>
        <w:spacing w:after="120"/>
        <w:ind w:firstLine="284"/>
        <w:rPr>
          <w:rFonts w:cstheme="minorHAnsi"/>
          <w:b/>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Cicéron, Philippiques, II, 26.  </w:t>
      </w:r>
      <w:r w:rsidRPr="001F4584">
        <w:rPr>
          <w:rFonts w:ascii="Arial" w:hAnsi="Arial" w:cs="Arial"/>
          <w:sz w:val="18"/>
          <w:szCs w:val="18"/>
        </w:rPr>
        <w:t>▬</w:t>
      </w:r>
      <w:r w:rsidRPr="001F4584">
        <w:rPr>
          <w:rFonts w:cstheme="minorHAnsi"/>
          <w:sz w:val="18"/>
          <w:szCs w:val="18"/>
        </w:rPr>
        <w:t xml:space="preserve"> 2</w:t>
      </w:r>
      <w:r w:rsidR="001643A9" w:rsidRPr="001F4584">
        <w:rPr>
          <w:rFonts w:cstheme="minorHAnsi"/>
          <w:sz w:val="18"/>
          <w:szCs w:val="18"/>
        </w:rPr>
        <w:t>, 2</w:t>
      </w:r>
      <w:r w:rsidRPr="001F4584">
        <w:rPr>
          <w:rFonts w:cstheme="minorHAnsi"/>
          <w:sz w:val="18"/>
          <w:szCs w:val="18"/>
        </w:rPr>
        <w:t xml:space="preserve">6] XXVI. (64) « Caesar Alexandria se recepit felix, ut sibi quidem uidebatur; mea autem sententia, qui rei publicae sit hostis, felix esse nemo potest. Hasta posita pro aede Iouis Statoris bona Cn- Pompei (miserum me! consumptis enim lacrimis tamen infixus haeret animo dolor), bona, inquam, Cn- Pompei Magni uoci acerbissimae subiecta praeconis!  </w:t>
      </w:r>
      <w:r w:rsidRPr="001F4584">
        <w:rPr>
          <w:rFonts w:ascii="Arial" w:hAnsi="Arial" w:cs="Arial"/>
          <w:sz w:val="18"/>
          <w:szCs w:val="18"/>
        </w:rPr>
        <w:t>▬</w:t>
      </w:r>
      <w:r w:rsidRPr="001F4584">
        <w:rPr>
          <w:rFonts w:cstheme="minorHAnsi"/>
          <w:sz w:val="18"/>
          <w:szCs w:val="18"/>
        </w:rPr>
        <w:t xml:space="preserve">  </w:t>
      </w:r>
      <w:r w:rsidRPr="001F4584">
        <w:rPr>
          <w:rFonts w:ascii="Arial" w:hAnsi="Arial" w:cs="Arial"/>
          <w:sz w:val="18"/>
          <w:szCs w:val="18"/>
        </w:rPr>
        <w:t>▬</w:t>
      </w:r>
      <w:r w:rsidRPr="001F4584">
        <w:rPr>
          <w:rFonts w:cstheme="minorHAnsi"/>
          <w:sz w:val="18"/>
          <w:szCs w:val="18"/>
        </w:rPr>
        <w:t xml:space="preserve"> [2</w:t>
      </w:r>
      <w:r w:rsidR="001643A9" w:rsidRPr="001F4584">
        <w:rPr>
          <w:rFonts w:cstheme="minorHAnsi"/>
          <w:sz w:val="18"/>
          <w:szCs w:val="18"/>
        </w:rPr>
        <w:t>, 2</w:t>
      </w:r>
      <w:r w:rsidRPr="001F4584">
        <w:rPr>
          <w:rFonts w:cstheme="minorHAnsi"/>
          <w:sz w:val="18"/>
          <w:szCs w:val="18"/>
        </w:rPr>
        <w:t>6] XXVI. César revint enfin d'Alexandrie, heureux à ce qu'il croyait; mais, à mon avis, nul ne peut l'être au détriment de sa patrie. La pique fut dressée devant le temple de Jupiter Stator. Les biens de Cn. Pompée (malheureux que je suis! mes yeux n'ont plus de larmes; mais la douleur vivra toujours dans mon âme); oui, les biens du grand Cn. Pompée furent mis à l'encan par la voix sinistre d'un crieur public. »</w:t>
      </w:r>
    </w:p>
  </w:footnote>
  <w:footnote w:id="509">
    <w:p w14:paraId="7DDBFD81" w14:textId="59FE3C92"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Verres, actio, II, livre I, </w:t>
      </w:r>
      <w:r w:rsidRPr="001F4584">
        <w:rPr>
          <w:rFonts w:asciiTheme="minorHAnsi" w:hAnsiTheme="minorHAnsi" w:cstheme="minorHAnsi"/>
          <w:lang w:eastAsia="fr-FR"/>
        </w:rPr>
        <w:t xml:space="preserve">(76) Constituitur in foro Laodiceae spectaculum acerbum et miserum et graue toti Asiae prouinciae, grandis natu parens adductus ad supplicium, ex altera parte filius, ille quod pudicitiam liberorum, hic quod uitam patris famamque sororis defenderat. Flebat uterque non de suo supplicio, sed pater de fili morte, de patris filius. Quid lacrimarum ipsum Neronem putatis profudisse? quem fletum totius Asiae fuisse, quem luctum et gemitum Lampsacenorum? securi esse percussos homines innocentis nobilis, socios populi Romani atque amicos, propter hominis flagitiosissimi singularem nequitiam atque improbissimam cupiditatem!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On vit alors, sur la place publique de Laodicée, le spectacle le plus cruel, le plus déplorable, le plus propre à effrayer toute la province de l'Asie, un père, respectable par son âge, et son fils conduits au supplice, pour avoir défendu, l'un la pudeur de ses enfants, l'autre la vie de son père et l'honneur de sa soeur. Ils pleuraient tous deux, non pas sur leur propre supplice, mais le père sur la mort de son fils, le fils sur la mort de son père. Que de larmes versa Néron lui même! quelle désolation dans toute l'Asie! quel deuils quels gémissements à Lampsaque! La hache avait donc frappé deux hommes innocents, de condition noble, alliés et amis du peuple romain, sacrifiés à l'étrange perversité, à la brutale passion du plus infâme des hommes. »</w:t>
      </w:r>
    </w:p>
  </w:footnote>
  <w:footnote w:id="510">
    <w:p w14:paraId="6163A479"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Cs/>
        </w:rPr>
        <w:t>προπέτεια</w:t>
      </w:r>
      <w:r w:rsidRPr="001F4584">
        <w:rPr>
          <w:rFonts w:asciiTheme="minorHAnsi" w:hAnsiTheme="minorHAnsi" w:cstheme="minorHAnsi"/>
        </w:rPr>
        <w:t xml:space="preserve"> ας (ἡ) : précipitation, promptitude inconsidérée, témérité.</w:t>
      </w:r>
    </w:p>
  </w:footnote>
  <w:footnote w:id="511">
    <w:p w14:paraId="46A9AA9F" w14:textId="6B4E3E1C"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Cicéron, Brutus, (264)</w:t>
      </w:r>
      <w:r w:rsidRPr="001F4584">
        <w:rPr>
          <w:rFonts w:asciiTheme="minorHAnsi" w:hAnsiTheme="minorHAnsi" w:cstheme="minorHAnsi"/>
        </w:rPr>
        <w:t xml:space="preserve">   « Erat etiam uir doctus in primis C- Visellius Varro consobrinus meus, qui fuit cum Sicinio aetate coniunctus. Is cum post curulem aedilitatem iudex quaestionis esset, est mortuus; in quo fateor uolgi iudicium a iudicio meo dissensisse. Nam populo non erat satis uendibilis: praeceps quaedam et cum idcirco obscura, quia peracuta, </w:t>
      </w:r>
      <w:r w:rsidRPr="001F4584">
        <w:rPr>
          <w:rFonts w:asciiTheme="minorHAnsi" w:hAnsiTheme="minorHAnsi" w:cstheme="minorHAnsi"/>
          <w:b/>
          <w:u w:val="single"/>
        </w:rPr>
        <w:t>tum rapida et celeritate caecata oratio;</w:t>
      </w:r>
      <w:r w:rsidRPr="001F4584">
        <w:rPr>
          <w:rFonts w:asciiTheme="minorHAnsi" w:hAnsiTheme="minorHAnsi" w:cstheme="minorHAnsi"/>
        </w:rPr>
        <w:t xml:space="preserve"> sed neque uerbis aptiorem cito alium dixerim neque sententiis crebriorem. Praeterea perfectus in litteris iurisque ciuilis iam a patre Aculeone traditam tenuit disciplinam.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Un savant de premier ordre, mon cousin Caius Visellius Varron, était du même âge que Sicinius. Il était, après son édilité curule, président d'un tribunal criminel, quand il mourut. La foule, j'en conviens, ne le jugeait pas comme moi; elle ne l'appréciait pas suffisamment : sa parole était rapide, obscure à force de subtilité, plus obscure encore en raison de cette rapidité même; mais on trouverait difficilement une langue plus juste et une pensée plus riche. De plus, sa culture littéraire était parfaite, et son père Aculéon lui avait transmis la connaissance du droit civil. » </w:t>
      </w:r>
    </w:p>
  </w:footnote>
  <w:footnote w:id="512">
    <w:p w14:paraId="76037F7C" w14:textId="7166356B"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Brutus  241.  (par ex.)  </w:t>
      </w:r>
      <w:r w:rsidRPr="001F4584">
        <w:rPr>
          <w:rFonts w:asciiTheme="minorHAnsi" w:hAnsiTheme="minorHAnsi" w:cstheme="minorHAnsi"/>
        </w:rPr>
        <w:t xml:space="preserve">L- Octauius Reatinus, qui cum multas iam causas diceret, adulescens est mortuus --- is tamen ad dicendum ueniebat magis audacter quam parate --- , et C- Staienus, qui se ipse adoptauerat et de Staieno Aelium fecerat, feruido quodam et petulanti et furioso genere dicendi: quod quia multis gratum erat et probabatur, ascendisset ad honores, nisi in facinore manifesto deprehensus poenas legibus et iudicio dedisset.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Lucius Octavius de Réate avait déjà parlé dans plus d'une affaire, lorsqu'il mourut encore jeune; pourtant, il se présentait à la barre avec plus d'audace que de préparation. Caius Staienus s'était adopté lui-même, et de Staienus s'était transformé en Aelius; son genre d'éloquence était bouillant, fougueux, furibond; c'était un genre qui plaisait et provoquait les applaudissements; aussi serait-il parvenu aux honneurs, si, pris en flagrant délit de crime évident, il n'avait été châtié par les justes lois.</w:t>
      </w:r>
    </w:p>
  </w:footnote>
  <w:footnote w:id="513">
    <w:p w14:paraId="7F3E9D32"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lang w:val="en-GB"/>
        </w:rPr>
        <w:t xml:space="preserve">. In Cornelium Tacitum annotationes, Alciat.  </w:t>
      </w:r>
      <w:r w:rsidRPr="001F4584">
        <w:rPr>
          <w:rFonts w:asciiTheme="minorHAnsi" w:hAnsiTheme="minorHAnsi" w:cstheme="minorHAnsi"/>
        </w:rPr>
        <w:t xml:space="preserve">IV  annot. </w:t>
      </w:r>
    </w:p>
  </w:footnote>
  <w:footnote w:id="514">
    <w:p w14:paraId="20218FC3" w14:textId="0180B795"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Style w:val="markedcontent"/>
          <w:rFonts w:asciiTheme="minorHAnsi" w:hAnsiTheme="minorHAnsi" w:cstheme="minorHAnsi"/>
          <w:b/>
        </w:rPr>
        <w:t xml:space="preserve">Sénèque le rhéteur controversiae,  Préface du livre IV, 4-8. </w:t>
      </w:r>
      <w:r w:rsidRPr="001F4584">
        <w:rPr>
          <w:rStyle w:val="markedcontent"/>
          <w:rFonts w:asciiTheme="minorHAnsi" w:hAnsiTheme="minorHAnsi" w:cstheme="minorHAnsi"/>
          <w:b/>
        </w:rPr>
        <w:br/>
      </w:r>
      <w:r w:rsidRPr="001F4584">
        <w:rPr>
          <w:rStyle w:val="markedcontent"/>
          <w:rFonts w:asciiTheme="minorHAnsi" w:hAnsiTheme="minorHAnsi" w:cstheme="minorHAnsi"/>
        </w:rPr>
        <w:t>« </w:t>
      </w:r>
      <w:r w:rsidRPr="001F4584">
        <w:rPr>
          <w:rFonts w:asciiTheme="minorHAnsi" w:eastAsia="Times New Roman" w:hAnsiTheme="minorHAnsi" w:cstheme="minorHAnsi"/>
          <w:lang w:eastAsia="fr-FR"/>
        </w:rPr>
        <w:t xml:space="preserve">Declamabat autem Haterius admisso populo ex tempore: solus omnium Romanorum, quos modo ipse  cognovi, in Latinam linguam transtulit Graecam facultatem. Tanta erat illi velocitas orationis ut  vitium fieret. Itaque divus Augustus optime dixit: </w:t>
      </w:r>
      <w:r w:rsidRPr="001F4584">
        <w:rPr>
          <w:rFonts w:asciiTheme="minorHAnsi" w:eastAsia="Times New Roman" w:hAnsiTheme="minorHAnsi" w:cstheme="minorHAnsi"/>
          <w:b/>
          <w:u w:val="single"/>
          <w:lang w:eastAsia="fr-FR"/>
        </w:rPr>
        <w:t>'Haterius noster sufflaminandus est</w:t>
      </w:r>
      <w:r w:rsidRPr="001F4584">
        <w:rPr>
          <w:rFonts w:asciiTheme="minorHAnsi" w:eastAsia="Times New Roman" w:hAnsiTheme="minorHAnsi" w:cstheme="minorHAnsi"/>
          <w:lang w:eastAsia="fr-FR"/>
        </w:rPr>
        <w:t xml:space="preserve">': adeo non  currere sed decurrere videbatur. Nec verborum illi  tantum copia sed etiam rerum erat: quotiens velles eandem rem et quamdiu velles diceret, aliis totiens  figuris, aliis tractationibus, ita ut regi posset nec consumi. </w:t>
      </w:r>
      <w:r w:rsidRPr="001F4584">
        <w:rPr>
          <w:rFonts w:asciiTheme="minorHAnsi" w:eastAsia="Times New Roman" w:hAnsiTheme="minorHAnsi" w:cstheme="minorHAnsi"/>
          <w:u w:val="single"/>
          <w:lang w:eastAsia="fr-FR"/>
        </w:rPr>
        <w:t>Regi autem ab ipso non poterat; †alioqui† libertum habebat cui pareret</w:t>
      </w:r>
      <w:r w:rsidRPr="001F4584">
        <w:rPr>
          <w:rFonts w:asciiTheme="minorHAnsi" w:eastAsia="Times New Roman" w:hAnsiTheme="minorHAnsi" w:cstheme="minorHAnsi"/>
          <w:lang w:eastAsia="fr-FR"/>
        </w:rPr>
        <w:t xml:space="preserve"> ; sic ibat quomodo ille aut concitaverat eum aut refrenaverat. Iubebat eum ille transire, cum aliquem locum diu dixerat: transibat; insistere iubebat eidem loco: permanebat;  iubebat epilogum dicere: dicebat. </w:t>
      </w:r>
      <w:r w:rsidRPr="001F4584">
        <w:rPr>
          <w:rFonts w:asciiTheme="minorHAnsi" w:eastAsia="Times New Roman" w:hAnsiTheme="minorHAnsi" w:cstheme="minorHAnsi"/>
          <w:u w:val="single"/>
          <w:lang w:eastAsia="fr-FR"/>
        </w:rPr>
        <w:t>In sua potestate  habebat ingenium, in aliena modum</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br/>
        <w:t xml:space="preserve">NB. Voir aussi </w:t>
      </w:r>
      <w:r w:rsidRPr="001F4584">
        <w:rPr>
          <w:rStyle w:val="markedcontent"/>
          <w:rFonts w:asciiTheme="minorHAnsi" w:hAnsiTheme="minorHAnsi" w:cstheme="minorHAnsi"/>
        </w:rPr>
        <w:t xml:space="preserve">Senèque le philosophe (epist. 40.10) et Tacite (Ann. 4.61).  </w:t>
      </w:r>
      <w:r w:rsidRPr="001F4584">
        <w:rPr>
          <w:rFonts w:asciiTheme="minorHAnsi" w:hAnsiTheme="minorHAnsi" w:cstheme="minorHAnsi"/>
        </w:rPr>
        <w:t xml:space="preserve">Sénèque le père, Controverses L. IV, préface p. 443. Voir aussi Hieronymus, Epist. ad Pammachus, 61. ( voir </w:t>
      </w:r>
      <w:r w:rsidRPr="001F4584">
        <w:rPr>
          <w:rStyle w:val="fn"/>
          <w:rFonts w:asciiTheme="minorHAnsi" w:hAnsiTheme="minorHAnsi" w:cstheme="minorHAnsi"/>
        </w:rPr>
        <w:t>Oratorum Romanorum fragmenta ab Appio inde Caeco et M. Porcio Catone usque ad Q. Aurelium Symmachum collegit atque illustravit Henricus Meyerus turicensis</w:t>
      </w:r>
      <w:r w:rsidRPr="001F4584">
        <w:rPr>
          <w:rFonts w:asciiTheme="minorHAnsi" w:hAnsiTheme="minorHAnsi" w:cstheme="minorHAnsi"/>
        </w:rPr>
        <w:t>)</w:t>
      </w:r>
    </w:p>
  </w:footnote>
  <w:footnote w:id="515">
    <w:p w14:paraId="4294E469" w14:textId="54A9350A"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Sénèque Lettres, 40.</w:t>
      </w:r>
      <w:r w:rsidRPr="001F4584">
        <w:rPr>
          <w:rFonts w:asciiTheme="minorHAnsi" w:hAnsiTheme="minorHAnsi" w:cstheme="minorHAnsi"/>
          <w:b/>
          <w:lang w:eastAsia="fr-FR"/>
        </w:rPr>
        <w:t xml:space="preserve"> [4</w:t>
      </w:r>
      <w:r w:rsidR="001643A9" w:rsidRPr="001F4584">
        <w:rPr>
          <w:rFonts w:asciiTheme="minorHAnsi" w:hAnsiTheme="minorHAnsi" w:cstheme="minorHAnsi"/>
          <w:b/>
          <w:lang w:eastAsia="fr-FR"/>
        </w:rPr>
        <w:t>, 4</w:t>
      </w:r>
      <w:r w:rsidRPr="001F4584">
        <w:rPr>
          <w:rFonts w:asciiTheme="minorHAnsi" w:hAnsiTheme="minorHAnsi" w:cstheme="minorHAnsi"/>
          <w:b/>
          <w:lang w:eastAsia="fr-FR"/>
        </w:rPr>
        <w:t xml:space="preserve">0] XL. De l'éloquence qui convient au philosophe.   </w:t>
      </w:r>
      <w:r w:rsidRPr="001F4584">
        <w:rPr>
          <w:rFonts w:asciiTheme="minorHAnsi" w:hAnsiTheme="minorHAnsi" w:cstheme="minorHAnsi"/>
          <w:lang w:eastAsia="fr-FR"/>
        </w:rPr>
        <w:t xml:space="preserve">   « </w:t>
      </w:r>
      <w:r w:rsidRPr="001F4584">
        <w:rPr>
          <w:rFonts w:asciiTheme="minorHAnsi" w:hAnsiTheme="minorHAnsi" w:cstheme="minorHAnsi"/>
        </w:rPr>
        <w:t xml:space="preserve">(9) Recte ergo facies si non audieris istos qui quantum dicant, non quemadmodum quaerunt, et ipse malueris, si necesse est, Åuel P. Vinicium dicere qui itaqueÅ. Cum quaereretur quomodo P. Vinicius diceret, Asellius ait 'tractim'. Nam Geminus Varius ait, 'quomodo istum disertum dicatis nescio: tria uerba non potest iungere'. Quidni malis tu sic dicere quomodo Vinicius? (10) Aliquis tam insulsus interuenerit quam qui illi singula uerba uellenti, tamquam dictaret, non diceret, ait 'dic, Ånumquam dicasÅ?' Nam Q. Hateri cursum, suis temporibus oratoris celeberrimi, longe abesse ab homine sano uolo: numquam dubitauit, numquam intermisit; semel incipiebat, semel desinebat. »  </w:t>
      </w:r>
      <w:r w:rsidRPr="001F4584">
        <w:rPr>
          <w:rFonts w:ascii="Arial" w:hAnsi="Arial" w:cs="Arial"/>
        </w:rPr>
        <w:t>▬</w:t>
      </w:r>
      <w:r w:rsidRPr="001F4584">
        <w:rPr>
          <w:rFonts w:asciiTheme="minorHAnsi" w:hAnsiTheme="minorHAnsi" w:cstheme="minorHAnsi"/>
        </w:rPr>
        <w:t xml:space="preserve">   </w:t>
      </w:r>
      <w:r w:rsidRPr="001F4584">
        <w:rPr>
          <w:rFonts w:ascii="Arial" w:hAnsi="Arial" w:cs="Arial"/>
          <w:lang w:eastAsia="fr-FR"/>
        </w:rPr>
        <w:t>▬</w:t>
      </w:r>
      <w:r w:rsidRPr="001F4584">
        <w:rPr>
          <w:rFonts w:asciiTheme="minorHAnsi" w:hAnsiTheme="minorHAnsi" w:cstheme="minorHAnsi"/>
          <w:lang w:eastAsia="fr-FR"/>
        </w:rPr>
        <w:t xml:space="preserve"> « Vous ferez donc bien de ne pas fréquenter ces orateurs plus curieux de beaucoup dire que de bien dire ; et, s'il y avait un choix à faire, d'imiter plutôt P. Vinicius de qui Asellius disait qu'il traînait ses mots. - Je ne sais comment vous pouvez le trouver éloquent, disait Geminus Varius, il ne peut assembler trois paroles. - Eh bien ! je préférerais en vous le défaut de Vinicius, dût un mauvais plaisant vous railler comme lui. Les mots sortaient un à un de sa bouche, comme s'il dictait ; on lui cria : Parlez, de grâce, ou taisez-vous. En effet, le débit précipité de L. Hatérius, l'orateur le plus célèbre de son temps, est un défaut que doit éviter tout homme sensé. Jamais on ne le vit s'arrêter ni hésiter; il commençait et finissait d'une seule traite. J'avoue que chaque peuple a ses convenances ; l'excès que je blâme est permis chez les Grecs ; nous, au contraire, même en écrivant, nous séparons nos mots. ». </w:t>
      </w:r>
    </w:p>
  </w:footnote>
  <w:footnote w:id="516">
    <w:p w14:paraId="650B6F4D" w14:textId="499ED851"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Sénèque le père,  </w:t>
      </w: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Style w:val="markedcontent"/>
          <w:rFonts w:asciiTheme="minorHAnsi" w:hAnsiTheme="minorHAnsi" w:cstheme="minorHAnsi"/>
          <w:b/>
        </w:rPr>
        <w:t>Sénèque le rhéteur controversiae,  Préface du livre IV, 4-8.  (cité juste au dessus).</w:t>
      </w:r>
      <w:r w:rsidRPr="001F4584">
        <w:rPr>
          <w:rFonts w:asciiTheme="minorHAnsi" w:hAnsiTheme="minorHAnsi" w:cstheme="minorHAnsi"/>
        </w:rPr>
        <w:t xml:space="preserve"> </w:t>
      </w:r>
    </w:p>
  </w:footnote>
  <w:footnote w:id="517">
    <w:p w14:paraId="02B9D10A" w14:textId="42BC5C63"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Hieronymus ep. 2 </w:t>
      </w:r>
      <w:r w:rsidRPr="001F4584">
        <w:rPr>
          <w:rFonts w:asciiTheme="minorHAnsi" w:eastAsia="Times New Roman" w:hAnsiTheme="minorHAnsi" w:cstheme="minorHAnsi"/>
          <w:u w:val="single"/>
          <w:lang w:eastAsia="fr-FR"/>
        </w:rPr>
        <w:t>Hieronymus, Epistulae, 3, 51 S. EPIPHANII AD IOANNEM Episcopum Ierosolymorum A Hieronymo Latine reddita.   « 8</w:t>
      </w:r>
      <w:r w:rsidRPr="001F4584">
        <w:rPr>
          <w:rFonts w:asciiTheme="minorHAnsi" w:eastAsia="Times New Roman" w:hAnsiTheme="minorHAnsi" w:cstheme="minorHAnsi"/>
          <w:lang w:eastAsia="fr-FR"/>
        </w:rPr>
        <w:t xml:space="preserve">  Docente te in Ecclesia, non clamor populi, sed gemitus suscitetur. Lacrymae auditorum, laudes tuae sint. Sermo Presbyteri, Scripturarum lectione conditus sit. Nolo te declamatorem esse et rabulam garrulumque sine ratione, sed mysteriorum peritum, et sacramentorum Dei tui eruditissimum. </w:t>
      </w:r>
      <w:r w:rsidRPr="001F4584">
        <w:rPr>
          <w:rFonts w:asciiTheme="minorHAnsi" w:eastAsia="Times New Roman" w:hAnsiTheme="minorHAnsi" w:cstheme="minorHAnsi"/>
          <w:b/>
          <w:i/>
          <w:iCs/>
          <w:u w:val="single"/>
          <w:lang w:eastAsia="fr-FR"/>
        </w:rPr>
        <w:t>Verba volvere, et celeritate dicendi apud imperitum vulgus admirationem sui facere, indoctorum hominum est.</w:t>
      </w:r>
      <w:r w:rsidRPr="001F4584">
        <w:rPr>
          <w:rFonts w:asciiTheme="minorHAnsi" w:eastAsia="Times New Roman" w:hAnsiTheme="minorHAnsi" w:cstheme="minorHAnsi"/>
          <w:lang w:eastAsia="fr-FR"/>
        </w:rPr>
        <w:t xml:space="preserve"> Attrita frons interpretatur saepe quod nescit: et cum aliis persuaserit, sibi quoque usurpat scientiam. Praeceptor quondam meus Gregorius Nazianzenus, rogatus a me ut exponeret, quid sibi vellet in Luca sabbatum δευτερόπρωτον, id est, secundo primum, eleganter lusit, docebo te, inquiens, super hac re in Ecclesia: </w:t>
      </w:r>
      <w:r w:rsidRPr="001F4584">
        <w:rPr>
          <w:rFonts w:asciiTheme="minorHAnsi" w:eastAsia="Times New Roman" w:hAnsiTheme="minorHAnsi" w:cstheme="minorHAnsi"/>
          <w:u w:val="single"/>
          <w:lang w:eastAsia="fr-FR"/>
        </w:rPr>
        <w:t>bsb4610.134 r</w:t>
      </w:r>
      <w:r w:rsidRPr="001F4584">
        <w:rPr>
          <w:rFonts w:asciiTheme="minorHAnsi" w:eastAsia="Times New Roman" w:hAnsiTheme="minorHAnsi" w:cstheme="minorHAnsi"/>
          <w:lang w:eastAsia="fr-FR"/>
        </w:rPr>
        <w:t xml:space="preserve"> in qua mihi omni populo acclamante, cogeris invitus scire quod nescis. Aut certe si solus tacueris, solus ab omnibus stultitiae condemnaberis. </w:t>
      </w:r>
      <w:r w:rsidRPr="001F4584">
        <w:rPr>
          <w:rFonts w:asciiTheme="minorHAnsi" w:eastAsia="Times New Roman" w:hAnsiTheme="minorHAnsi" w:cstheme="minorHAnsi"/>
          <w:b/>
          <w:i/>
          <w:iCs/>
          <w:lang w:eastAsia="fr-FR"/>
        </w:rPr>
        <w:t>Nihil tam facile, quam vilem plebeculam et indoctam concionem, linguae volubilitate decipere</w:t>
      </w:r>
      <w:r w:rsidRPr="001F4584">
        <w:rPr>
          <w:rFonts w:asciiTheme="minorHAnsi" w:eastAsia="Times New Roman" w:hAnsiTheme="minorHAnsi" w:cstheme="minorHAnsi"/>
          <w:b/>
          <w:i/>
          <w:iCs/>
          <w:u w:val="single"/>
          <w:lang w:eastAsia="fr-FR"/>
        </w:rPr>
        <w:t>. quae quidquid non intelligit, plus miratur.  […].</w:t>
      </w:r>
    </w:p>
  </w:footnote>
  <w:footnote w:id="518">
    <w:p w14:paraId="07C935C5" w14:textId="014A5CD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Sénèque Lettres, 40.</w:t>
      </w:r>
      <w:r w:rsidRPr="001F4584">
        <w:rPr>
          <w:rFonts w:asciiTheme="minorHAnsi" w:hAnsiTheme="minorHAnsi" w:cstheme="minorHAnsi"/>
          <w:b/>
          <w:lang w:eastAsia="fr-FR"/>
        </w:rPr>
        <w:t xml:space="preserve"> [4</w:t>
      </w:r>
      <w:r w:rsidR="001643A9" w:rsidRPr="001F4584">
        <w:rPr>
          <w:rFonts w:asciiTheme="minorHAnsi" w:hAnsiTheme="minorHAnsi" w:cstheme="minorHAnsi"/>
          <w:b/>
          <w:lang w:eastAsia="fr-FR"/>
        </w:rPr>
        <w:t>, 4</w:t>
      </w:r>
      <w:r w:rsidRPr="001F4584">
        <w:rPr>
          <w:rFonts w:asciiTheme="minorHAnsi" w:hAnsiTheme="minorHAnsi" w:cstheme="minorHAnsi"/>
          <w:b/>
          <w:lang w:eastAsia="fr-FR"/>
        </w:rPr>
        <w:t xml:space="preserve">0] XL. De l'éloquence qui convient au philosophe. (ce texte précède l’extrait cité en   </w:t>
      </w:r>
      <w:r w:rsidRPr="001F4584">
        <w:rPr>
          <w:rFonts w:asciiTheme="minorHAnsi" w:eastAsia="Times New Roman" w:hAnsiTheme="minorHAnsi" w:cstheme="minorHAnsi"/>
          <w:b/>
          <w:bCs/>
          <w:color w:val="000000"/>
          <w:lang w:eastAsia="fr-FR"/>
        </w:rPr>
        <w:t xml:space="preserve">[552, 11] à propos d’Haterius. </w:t>
      </w:r>
      <w:r w:rsidRPr="001F4584">
        <w:rPr>
          <w:rFonts w:asciiTheme="minorHAnsi" w:hAnsiTheme="minorHAnsi" w:cstheme="minorHAnsi"/>
          <w:b/>
          <w:lang w:eastAsia="fr-FR"/>
        </w:rPr>
        <w:t xml:space="preserve">   </w:t>
      </w:r>
      <w:r w:rsidRPr="001F4584">
        <w:rPr>
          <w:rFonts w:asciiTheme="minorHAnsi" w:hAnsiTheme="minorHAnsi" w:cstheme="minorHAnsi"/>
        </w:rPr>
        <w:t xml:space="preserve">(2) Audisse te scribis Serapionem philosophum, cum istuc applicuisset: 'solet magno cursu uerba conuellere, quae non effundit  *  ima * (crux)  sed premit et urguet; plura enim ueniunt quam quibus uox una sufficiat'. Hoc non probo in philosopho, cuius pronuntiatio quoque, sicut uita, debet esse composita; nihil autem ordinatum est quod praecipitatur et properat.  Itaque oratio illa apud Homerum concitata et sine intermissione in morem niuis superueniens oratori data est, lenis et melle dulcior seni profluit.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Le philosophe Sérapion est donc venu dans vos parages? Il parle, vous a-t-on dit, avec une grande volubilité. Dans sa bouche les mots ne se succèdent pas, ils se pressent, ils se poussent, ils viennent en trop grand nombre pour qu'une seule voix y puisse suffire. C'est un défaut dans un philosophe chez lui le débit doit être mesuré comme la conduite; or, la précipitation exclut la mesure. Cette éloquence abondante et rapide qui tombe sans cesse comme des flocons de neige, Homère la prête à l'orateur. Mais, des lèvres du vieillard, il fait découler une éloquence calme et plus douce que le miel.</w:t>
      </w:r>
    </w:p>
    <w:p w14:paraId="6CCE6C13" w14:textId="4D206D14" w:rsidR="00F85981" w:rsidRPr="001F4584" w:rsidRDefault="00F85981" w:rsidP="001F4584">
      <w:pPr>
        <w:pStyle w:val="Notedebasdepage"/>
        <w:tabs>
          <w:tab w:val="left" w:pos="284"/>
        </w:tabs>
        <w:spacing w:after="120"/>
        <w:ind w:firstLine="284"/>
        <w:rPr>
          <w:rFonts w:cstheme="minorHAnsi"/>
          <w:sz w:val="18"/>
          <w:szCs w:val="18"/>
        </w:rPr>
      </w:pPr>
      <w:r w:rsidRPr="001F4584">
        <w:rPr>
          <w:rFonts w:cstheme="minorHAnsi"/>
          <w:sz w:val="18"/>
          <w:szCs w:val="18"/>
          <w:lang w:eastAsia="fr-FR"/>
        </w:rPr>
        <w:t xml:space="preserve"> </w:t>
      </w:r>
    </w:p>
    <w:p w14:paraId="2DC20668" w14:textId="77777777" w:rsidR="00F85981" w:rsidRPr="001F4584" w:rsidRDefault="00F85981" w:rsidP="001F4584">
      <w:pPr>
        <w:pStyle w:val="Notedebasdepage"/>
        <w:tabs>
          <w:tab w:val="left" w:pos="284"/>
        </w:tabs>
        <w:spacing w:after="120"/>
        <w:ind w:firstLine="284"/>
        <w:rPr>
          <w:rFonts w:cstheme="minorHAnsi"/>
          <w:sz w:val="18"/>
          <w:szCs w:val="18"/>
        </w:rPr>
      </w:pPr>
    </w:p>
  </w:footnote>
  <w:footnote w:id="519">
    <w:p w14:paraId="2D952DF9" w14:textId="28746E9D"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Suidas.  </w:t>
      </w:r>
      <w:r w:rsidRPr="001F4584">
        <w:rPr>
          <w:rStyle w:val="cit"/>
          <w:rFonts w:asciiTheme="minorHAnsi" w:hAnsiTheme="minorHAnsi" w:cstheme="minorHAnsi"/>
          <w:b/>
        </w:rPr>
        <w:t>[216]</w:t>
      </w:r>
      <w:r w:rsidRPr="001F4584">
        <w:rPr>
          <w:rFonts w:asciiTheme="minorHAnsi" w:hAnsiTheme="minorHAnsi" w:cstheme="minorHAnsi"/>
          <w:b/>
        </w:rPr>
        <w:t xml:space="preserve"> </w:t>
      </w:r>
      <w:r w:rsidRPr="001F4584">
        <w:rPr>
          <w:rFonts w:asciiTheme="minorHAnsi" w:hAnsiTheme="minorHAnsi" w:cstheme="minorHAnsi"/>
        </w:rPr>
        <w:t xml:space="preserve">Ὀλυμπιόδωρος, φιλόσοφος Ἀλεξανδρεύς· οὗ κλέος εὐρύ. παρὰ τοῦτον φοιτᾷ Πρόκλος ὁ Λύκιος ἐπ' Ἀριστοτελικοῖς λόγοις. Ὀλυμπιοδώρου δὲ ἀκροώμενος ἀνδρὸς </w:t>
      </w:r>
      <w:r w:rsidRPr="001F4584">
        <w:rPr>
          <w:rFonts w:asciiTheme="minorHAnsi" w:hAnsiTheme="minorHAnsi" w:cstheme="minorHAnsi"/>
          <w:b/>
          <w:u w:val="single"/>
        </w:rPr>
        <w:t>δυνατοῦ λέγειν καὶ διὰ τὴν περὶ τοῦτο εὐκολίαν καὶ ἐντρέχειαν ὀλίγοις τῶν ἀκουόντων ὄντος ἐφικτοῦ</w:t>
      </w:r>
      <w:r w:rsidRPr="001F4584">
        <w:rPr>
          <w:rFonts w:asciiTheme="minorHAnsi" w:hAnsiTheme="minorHAnsi" w:cstheme="minorHAnsi"/>
        </w:rPr>
        <w:t>· ἠγάσθη δὲ τὸ μειράκιον, ὥστε καὶ θυγάτριον ἔχων ἠγμένον καὶ αὐτὸ φιλοσόφως βουληθῆναι αὐτῷ κατεγγυῆσαι. Site Poesia Latina.</w:t>
      </w:r>
    </w:p>
  </w:footnote>
  <w:footnote w:id="520">
    <w:p w14:paraId="4F116BEC" w14:textId="64F1B9DE"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Animum (au lieu de animi, corrigenda). </w:t>
      </w:r>
    </w:p>
  </w:footnote>
  <w:footnote w:id="521">
    <w:p w14:paraId="0741816D" w14:textId="6BCCBA83"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w:t>
      </w:r>
      <w:r w:rsidRPr="001F4584">
        <w:rPr>
          <w:rFonts w:cstheme="minorHAnsi"/>
          <w:sz w:val="18"/>
          <w:szCs w:val="18"/>
        </w:rPr>
        <w:t xml:space="preserve">P-ê. </w:t>
      </w:r>
      <w:r w:rsidRPr="001F4584">
        <w:rPr>
          <w:rFonts w:cstheme="minorHAnsi"/>
          <w:b/>
          <w:sz w:val="18"/>
          <w:szCs w:val="18"/>
        </w:rPr>
        <w:t>L</w:t>
      </w:r>
      <w:r w:rsidRPr="001F4584">
        <w:rPr>
          <w:rFonts w:cstheme="minorHAnsi"/>
          <w:b/>
          <w:bCs/>
          <w:sz w:val="18"/>
          <w:szCs w:val="18"/>
        </w:rPr>
        <w:t>aciniosissimo sermone,  *Hier. in Dan. 11, 22 :</w:t>
      </w:r>
      <w:r w:rsidRPr="001F4584">
        <w:rPr>
          <w:rFonts w:cstheme="minorHAnsi"/>
          <w:bCs/>
          <w:sz w:val="18"/>
          <w:szCs w:val="18"/>
        </w:rPr>
        <w:t> dans des propos très diffus.</w:t>
      </w:r>
      <w:r w:rsidRPr="001F4584">
        <w:rPr>
          <w:rFonts w:cstheme="minorHAnsi"/>
          <w:sz w:val="18"/>
          <w:szCs w:val="18"/>
        </w:rPr>
        <w:t xml:space="preserve"> </w:t>
      </w:r>
    </w:p>
  </w:footnote>
  <w:footnote w:id="522">
    <w:p w14:paraId="6A660BA2"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Aristophane, </w:t>
      </w:r>
      <w:r w:rsidRPr="001F4584">
        <w:rPr>
          <w:rFonts w:asciiTheme="minorHAnsi" w:hAnsiTheme="minorHAnsi" w:cstheme="minorHAnsi"/>
          <w:b/>
          <w:i/>
        </w:rPr>
        <w:t>Grenouilles</w:t>
      </w:r>
      <w:r w:rsidRPr="001F4584">
        <w:rPr>
          <w:rFonts w:asciiTheme="minorHAnsi" w:hAnsiTheme="minorHAnsi" w:cstheme="minorHAnsi"/>
          <w:b/>
        </w:rPr>
        <w:t xml:space="preserve">, 828.  </w:t>
      </w:r>
      <w:r w:rsidRPr="001F4584">
        <w:rPr>
          <w:rFonts w:asciiTheme="minorHAnsi" w:hAnsiTheme="minorHAnsi" w:cstheme="minorHAnsi"/>
          <w:bCs/>
          <w:caps/>
        </w:rPr>
        <w:t>κ</w:t>
      </w:r>
      <w:r w:rsidRPr="001F4584">
        <w:rPr>
          <w:rFonts w:asciiTheme="minorHAnsi" w:hAnsiTheme="minorHAnsi" w:cstheme="minorHAnsi"/>
          <w:bCs/>
        </w:rPr>
        <w:t>αταλεπτολογέω-ῶ,</w:t>
      </w:r>
      <w:r w:rsidRPr="001F4584">
        <w:rPr>
          <w:rFonts w:asciiTheme="minorHAnsi" w:hAnsiTheme="minorHAnsi" w:cstheme="minorHAnsi"/>
        </w:rPr>
        <w:t xml:space="preserve"> dépenser en discours subtils, AR. </w:t>
      </w:r>
      <w:r w:rsidRPr="001F4584">
        <w:rPr>
          <w:rFonts w:asciiTheme="minorHAnsi" w:hAnsiTheme="minorHAnsi" w:cstheme="minorHAnsi"/>
          <w:i/>
          <w:iCs/>
        </w:rPr>
        <w:t>Ran. 828</w:t>
      </w:r>
      <w:r w:rsidRPr="001F4584">
        <w:rPr>
          <w:rFonts w:asciiTheme="minorHAnsi" w:hAnsiTheme="minorHAnsi" w:cstheme="minorHAnsi"/>
        </w:rPr>
        <w:t xml:space="preserve">.  « 826. ἔνθεν δὴ στοματουργὸς ἐπῶν βασανίστρια λίσφη  // 827. γλῶσσ᾽ ἀνελισσομένη φθονεροὺς κινοῦσα χαλινοὺς  // 828. ῥήματα δαιομένη καταλεπτολογήσει // 829 πλευμόνων πολὺν πόνον.  </w:t>
      </w:r>
      <w:r w:rsidRPr="001F4584">
        <w:rPr>
          <w:rFonts w:ascii="Arial" w:hAnsi="Arial" w:cs="Arial"/>
        </w:rPr>
        <w:t>▬</w:t>
      </w:r>
      <w:r w:rsidRPr="001F4584">
        <w:rPr>
          <w:rFonts w:asciiTheme="minorHAnsi" w:hAnsiTheme="minorHAnsi" w:cstheme="minorHAnsi"/>
        </w:rPr>
        <w:t xml:space="preserve">  LE CHOEUR.  […] Celui-ci (</w:t>
      </w:r>
      <w:r w:rsidRPr="001F4584">
        <w:rPr>
          <w:rFonts w:asciiTheme="minorHAnsi" w:hAnsiTheme="minorHAnsi" w:cstheme="minorHAnsi"/>
          <w:i/>
        </w:rPr>
        <w:t>Eschyle</w:t>
      </w:r>
      <w:r w:rsidRPr="001F4584">
        <w:rPr>
          <w:rFonts w:asciiTheme="minorHAnsi" w:hAnsiTheme="minorHAnsi" w:cstheme="minorHAnsi"/>
        </w:rPr>
        <w:t>), hérissant la crinière hirsute de son cou chevelu, fronçant un sourcil redoutable, va venir rugissant, arrachant les mots comme des planches clouées, avec le souffle d'un géant. L'autre, (</w:t>
      </w:r>
      <w:r w:rsidRPr="001F4584">
        <w:rPr>
          <w:rFonts w:asciiTheme="minorHAnsi" w:hAnsiTheme="minorHAnsi" w:cstheme="minorHAnsi"/>
          <w:i/>
        </w:rPr>
        <w:t>Euripide</w:t>
      </w:r>
      <w:r w:rsidRPr="001F4584">
        <w:rPr>
          <w:rFonts w:asciiTheme="minorHAnsi" w:hAnsiTheme="minorHAnsi" w:cstheme="minorHAnsi"/>
        </w:rPr>
        <w:t>) artisan de paroles, langue experte, bien affilée, déliée, rongeant le frein de l'envie, épiloguera sur des mots disséqués, travail d'un  robuste poumon.</w:t>
      </w:r>
    </w:p>
  </w:footnote>
  <w:footnote w:id="523">
    <w:p w14:paraId="67D929F4"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Plutarque,</w:t>
      </w:r>
      <w:r w:rsidRPr="001F4584">
        <w:rPr>
          <w:rFonts w:asciiTheme="minorHAnsi" w:hAnsiTheme="minorHAnsi" w:cstheme="minorHAnsi"/>
          <w:b/>
          <w:bCs/>
        </w:rPr>
        <w:t xml:space="preserve"> Vie de Démosthène,</w:t>
      </w:r>
      <w:r w:rsidRPr="001F4584">
        <w:rPr>
          <w:rFonts w:asciiTheme="minorHAnsi" w:hAnsiTheme="minorHAnsi" w:cstheme="minorHAnsi"/>
          <w:bCs/>
        </w:rPr>
        <w:t xml:space="preserve"> 4.     «</w:t>
      </w:r>
      <w:r w:rsidRPr="001F4584">
        <w:rPr>
          <w:rFonts w:asciiTheme="minorHAnsi" w:hAnsiTheme="minorHAnsi" w:cstheme="minorHAnsi"/>
        </w:rPr>
        <w:t xml:space="preserve"> (4) ἦν δέ τις ὡς ἔοικε καὶ φωνῆς ἀσθένεια καὶ γλώττης ἀσάφεια καὶ πνεύματος κολοβότης, ἐπιταράττουσα τὸν νοῦν τῶν λεγομένων τῷ διασπᾶσθαι τὰς περιόδους.  </w:t>
      </w:r>
      <w:r w:rsidRPr="001F4584">
        <w:rPr>
          <w:rFonts w:ascii="Arial" w:hAnsi="Arial" w:cs="Arial"/>
        </w:rPr>
        <w:t>▬</w:t>
      </w:r>
      <w:r w:rsidRPr="001F4584">
        <w:rPr>
          <w:rFonts w:asciiTheme="minorHAnsi" w:hAnsiTheme="minorHAnsi" w:cstheme="minorHAnsi"/>
        </w:rPr>
        <w:t xml:space="preserve">  « (3) Cependant la première fois qu'il parla devant le peuple, le bruit fut si grand qu'il ne put se faire écouter; on se moqua même de la singularité de son style, dans lequel la longueur des périodes jetait de l'obscurité, et qu'il avait surchargé d'enthymèmes jusqu'à la satiété. (4)</w:t>
      </w:r>
      <w:r w:rsidRPr="001F4584">
        <w:rPr>
          <w:rFonts w:asciiTheme="minorHAnsi" w:hAnsiTheme="minorHAnsi" w:cstheme="minorHAnsi"/>
          <w:b/>
        </w:rPr>
        <w:t xml:space="preserve"> Il avait d'ailleurs la voix faible, la prononciation pénible et la respiration si courte, que la nécessité où il était de couper ses périodes pour reprendre haleine en rendait le sens difficile à saisir</w:t>
      </w:r>
      <w:r w:rsidRPr="001F4584">
        <w:rPr>
          <w:rFonts w:asciiTheme="minorHAnsi" w:hAnsiTheme="minorHAnsi" w:cstheme="minorHAnsi"/>
        </w:rPr>
        <w:t>. »</w:t>
      </w:r>
    </w:p>
  </w:footnote>
  <w:footnote w:id="524">
    <w:p w14:paraId="4971C6DE" w14:textId="15C44545"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Suidas.  </w:t>
      </w:r>
      <w:r w:rsidRPr="001F4584">
        <w:rPr>
          <w:rStyle w:val="cit"/>
          <w:rFonts w:asciiTheme="minorHAnsi" w:hAnsiTheme="minorHAnsi" w:cstheme="minorHAnsi"/>
          <w:b/>
        </w:rPr>
        <w:t>[365]</w:t>
      </w:r>
      <w:r w:rsidRPr="001F4584">
        <w:rPr>
          <w:rFonts w:asciiTheme="minorHAnsi" w:hAnsiTheme="minorHAnsi" w:cstheme="minorHAnsi"/>
          <w:b/>
        </w:rPr>
        <w:t xml:space="preserve"> Καρδία·</w:t>
      </w:r>
      <w:r w:rsidRPr="001F4584">
        <w:rPr>
          <w:rFonts w:asciiTheme="minorHAnsi" w:hAnsiTheme="minorHAnsi" w:cstheme="minorHAnsi"/>
        </w:rPr>
        <w:t xml:space="preserve">  ὅτι τὰ ἔνυδρα καρδίαν οὐκ ἔχει, οὐδὲ πνεύμονα. ὅσα δὲ πνεύμονα ἔχει, τῇ τραχείᾳ ἀρτηρίᾳ καταψύχεται τὸ ἐντὸς θερμόν, δι' αὐτῆς εἰσιόντος τοῦ ἀέρος. οἱ δὲ ἰχθύες διὰ τῶν βραγχίων καταψύχουσι τὸ ἐντὸς θερμὸν συστέλλοντες αὐτὰ καὶ εἰσδεχόμενοι τὸ ὕδωρ, ὥστε οὐ δέονται πνεύμονος. καὶ ἄλλως οὐδὲ πάνυ δέονται τὰ ἔνυδρα τοῦ εἰσιέναι ἔξωθεν τὸ ὑγρὸν ἵνα ἐμψύξῃ· τὸ γὰρ ὕδωρ αὐτοῖς περικείμενον αὐτῇ τῇ ἁφῇ τὴν ἔμψυξιν ἐργάζεται. ἡ καρδία δὲ πρώτως τῆς ἐμψύξεως δεῖται· πηγὴ γάρ ἐστι τοῦ ἐμφύτου θερμοῦ τοῖς ζῴοις ἡ καρδία· διὰ δὲ αὐτὴν καὶ ὁ πνεύμων. διὰ μὲν οὖν τῆς εἰσπνοῆς ἐμψύχεται ἡ καρδία, διὰ δὲ τῆς ἐκπνοῆς τὰ λιγνυώδη περιττώματα ἀποκρίνεται. ἐπιπολὺ δὲ ἀπνευστὶ οὐ δυνάμεθα διαλέγεσθαι, διὰ τὸ δαπανᾶσθαι τὸ πνεῦμα τὸ ἐν τῷ θώρακι. δεόμεθα οὖν πρότερον εἰσπνεῦσαι ἄλλο εἰς χορηγίαν τῆς φωνῆς. ἅμα δὲ εἰσπνεῖν τε καὶ διαλέγεσθαι ἀδύνατον, ἐπεὶ μηδὲ εἰσπνεῖν τε καὶ ἐκπνεῖν· ἐναντία γάρ. </w:t>
      </w:r>
      <w:r w:rsidRPr="001F4584">
        <w:rPr>
          <w:rFonts w:asciiTheme="minorHAnsi" w:hAnsiTheme="minorHAnsi" w:cstheme="minorHAnsi"/>
          <w:b/>
          <w:u w:val="single"/>
        </w:rPr>
        <w:t>διὰ τοῦτο καὶ οἱ τραγῳδοὶ ἐκτείνειν μέλλοντες τὰ μέλη, πολὺ πρότερον εἰσπνέουσι πνεῦμα, καὶ οὕτως ἄρχονται φωνεῖν, ἵνα ἐξαρκέσῃ αὐτοῖς περὶ τὴν ἐκπνοήν. ὅτι καρδία τῆς ἀρετῆς ἐστιν ἡ ἐλεημοσύνη</w:t>
      </w:r>
      <w:r w:rsidRPr="001F4584">
        <w:rPr>
          <w:rFonts w:asciiTheme="minorHAnsi" w:hAnsiTheme="minorHAnsi" w:cstheme="minorHAnsi"/>
        </w:rPr>
        <w:t>.</w:t>
      </w:r>
    </w:p>
  </w:footnote>
  <w:footnote w:id="525">
    <w:p w14:paraId="2CE70DD6"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Virgile, Enéide, I, </w:t>
      </w:r>
      <w:r w:rsidRPr="001F4584">
        <w:rPr>
          <w:rFonts w:asciiTheme="minorHAnsi" w:eastAsia="Times New Roman" w:hAnsiTheme="minorHAnsi" w:cstheme="minorHAnsi"/>
          <w:b/>
          <w:lang w:eastAsia="fr-FR"/>
        </w:rPr>
        <w:t>81-83.</w:t>
      </w:r>
      <w:r w:rsidRPr="001F4584">
        <w:rPr>
          <w:rFonts w:asciiTheme="minorHAnsi" w:eastAsia="Times New Roman" w:hAnsiTheme="minorHAnsi" w:cstheme="minorHAnsi"/>
          <w:lang w:eastAsia="fr-FR"/>
        </w:rPr>
        <w:t xml:space="preserve">  « 81. Haec ubi dicta, cauum conuersa cuspide montem  82. impulit in latus: ac uenti, uelut agmine facto, 83. </w:t>
      </w:r>
      <w:r w:rsidRPr="001F4584">
        <w:rPr>
          <w:rFonts w:asciiTheme="minorHAnsi" w:eastAsia="Times New Roman" w:hAnsiTheme="minorHAnsi" w:cstheme="minorHAnsi"/>
          <w:b/>
          <w:u w:val="single"/>
          <w:lang w:eastAsia="fr-FR"/>
        </w:rPr>
        <w:t>qua data porta, ruunt</w:t>
      </w:r>
      <w:r w:rsidRPr="001F4584">
        <w:rPr>
          <w:rFonts w:asciiTheme="minorHAnsi" w:eastAsia="Times New Roman" w:hAnsiTheme="minorHAnsi" w:cstheme="minorHAnsi"/>
          <w:lang w:eastAsia="fr-FR"/>
        </w:rPr>
        <w:t xml:space="preserve"> et terras turbine perflant. »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 Aussitôt dit, de la pointe de sa lance retournée, Éole frappe le flanc creux de la montagne : les vents, rangés en bataille, s'engouffrent par la porte offerte et soufflent en tourbillon sur la terre. »  (Itinera electronica). </w:t>
      </w:r>
    </w:p>
  </w:footnote>
  <w:footnote w:id="526">
    <w:p w14:paraId="370AA6C1"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w:t>
      </w:r>
      <w:r w:rsidRPr="001F4584">
        <w:rPr>
          <w:rFonts w:asciiTheme="minorHAnsi" w:hAnsiTheme="minorHAnsi" w:cstheme="minorHAnsi"/>
          <w:b/>
          <w:iCs/>
        </w:rPr>
        <w:t xml:space="preserve">Virgile, </w:t>
      </w:r>
      <w:r w:rsidRPr="001F4584">
        <w:rPr>
          <w:rFonts w:asciiTheme="minorHAnsi" w:hAnsiTheme="minorHAnsi" w:cstheme="minorHAnsi"/>
          <w:b/>
          <w:i/>
          <w:iCs/>
        </w:rPr>
        <w:t>Géorgiques</w:t>
      </w:r>
      <w:r w:rsidRPr="001F4584">
        <w:rPr>
          <w:rFonts w:asciiTheme="minorHAnsi" w:hAnsiTheme="minorHAnsi" w:cstheme="minorHAnsi"/>
          <w:b/>
          <w:iCs/>
        </w:rPr>
        <w:t xml:space="preserve">, </w:t>
      </w:r>
      <w:r w:rsidRPr="001F4584">
        <w:rPr>
          <w:rFonts w:asciiTheme="minorHAnsi" w:hAnsiTheme="minorHAnsi" w:cstheme="minorHAnsi"/>
          <w:b/>
        </w:rPr>
        <w:t>III, 284-285)</w:t>
      </w:r>
      <w:r w:rsidRPr="001F4584">
        <w:rPr>
          <w:rFonts w:asciiTheme="minorHAnsi" w:hAnsiTheme="minorHAnsi" w:cstheme="minorHAnsi"/>
        </w:rPr>
        <w:t>.  « </w:t>
      </w:r>
      <w:r w:rsidRPr="001F4584">
        <w:rPr>
          <w:rStyle w:val="lang-la"/>
          <w:rFonts w:asciiTheme="minorHAnsi" w:hAnsiTheme="minorHAnsi" w:cstheme="minorHAnsi"/>
          <w:iCs/>
          <w:lang w:val="la-Latn"/>
        </w:rPr>
        <w:t xml:space="preserve">Sed fugit interea, fugit irreparabile tempus, </w:t>
      </w:r>
      <w:r w:rsidRPr="001F4584">
        <w:rPr>
          <w:rStyle w:val="lang-la"/>
          <w:rFonts w:asciiTheme="minorHAnsi" w:hAnsiTheme="minorHAnsi" w:cstheme="minorHAnsi"/>
          <w:iCs/>
        </w:rPr>
        <w:t xml:space="preserve"> // </w:t>
      </w:r>
      <w:r w:rsidRPr="001F4584">
        <w:rPr>
          <w:rStyle w:val="lang-la"/>
          <w:rFonts w:asciiTheme="minorHAnsi" w:hAnsiTheme="minorHAnsi" w:cstheme="minorHAnsi"/>
          <w:iCs/>
          <w:lang w:val="la-Latn"/>
        </w:rPr>
        <w:t>singula dum capti circumvectamur amore</w:t>
      </w:r>
      <w:r w:rsidRPr="001F4584">
        <w:rPr>
          <w:rFonts w:asciiTheme="minorHAnsi" w:hAnsiTheme="minorHAnsi" w:cstheme="minorHAnsi"/>
        </w:rPr>
        <w:t xml:space="preserve"> »,  </w:t>
      </w:r>
      <w:r w:rsidRPr="001F4584">
        <w:rPr>
          <w:rFonts w:ascii="Arial" w:hAnsi="Arial" w:cs="Arial"/>
        </w:rPr>
        <w:t>▬</w:t>
      </w:r>
      <w:r w:rsidRPr="001F4584">
        <w:rPr>
          <w:rFonts w:asciiTheme="minorHAnsi" w:hAnsiTheme="minorHAnsi" w:cstheme="minorHAnsi"/>
        </w:rPr>
        <w:t xml:space="preserve">  </w:t>
      </w:r>
      <w:r w:rsidRPr="001F4584">
        <w:rPr>
          <w:rFonts w:asciiTheme="minorHAnsi" w:eastAsia="Times New Roman" w:hAnsiTheme="minorHAnsi" w:cstheme="minorHAnsi"/>
          <w:lang w:eastAsia="fr-FR"/>
        </w:rPr>
        <w:t>« Mais le temps fuit, et il fuit sans retour, tandis que séduits par notre sujet nous le parcourons dans tous ses détails. »</w:t>
      </w:r>
    </w:p>
  </w:footnote>
  <w:footnote w:id="527">
    <w:p w14:paraId="2EAC160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Cicéron, </w:t>
      </w:r>
      <w:r w:rsidRPr="001F4584">
        <w:rPr>
          <w:rFonts w:asciiTheme="minorHAnsi" w:hAnsiTheme="minorHAnsi" w:cstheme="minorHAnsi"/>
          <w:b/>
          <w:i/>
          <w:lang w:val="en-GB"/>
        </w:rPr>
        <w:t>Pro lege Manilia</w:t>
      </w:r>
      <w:r w:rsidRPr="001F4584">
        <w:rPr>
          <w:rFonts w:asciiTheme="minorHAnsi" w:hAnsiTheme="minorHAnsi" w:cstheme="minorHAnsi"/>
          <w:b/>
          <w:lang w:val="en-GB"/>
        </w:rPr>
        <w:t xml:space="preserve">, X, 28. </w:t>
      </w:r>
      <w:r w:rsidRPr="001F4584">
        <w:rPr>
          <w:rFonts w:asciiTheme="minorHAnsi" w:hAnsiTheme="minorHAnsi" w:cstheme="minorHAnsi"/>
          <w:lang w:val="en-GB"/>
        </w:rPr>
        <w:t xml:space="preserve"> </w:t>
      </w:r>
      <w:r w:rsidRPr="001F4584">
        <w:rPr>
          <w:rFonts w:asciiTheme="minorHAnsi" w:hAnsiTheme="minorHAnsi" w:cstheme="minorHAnsi"/>
        </w:rPr>
        <w:t xml:space="preserve">« Quod denique genus esse belli potest, in quo illum non exercuerit fortuna rei publicae? Ciuile, Africanum, Transalpinum, Hispaniense (mixtum ex ciuitatibus atque ex bellicosissimis nationibus), seruile, nauale bellum, uaria et diuersa genera et bellorum et hostium, non solum gesta ab hoc uno, sed etiam confecta, nullam rem esse declarant in usu positam militari, quae huius uiri scientiam fugere possit. » </w:t>
      </w:r>
      <w:r w:rsidRPr="001F4584">
        <w:rPr>
          <w:rFonts w:ascii="Arial" w:hAnsi="Arial" w:cs="Arial"/>
        </w:rPr>
        <w:t>▬</w:t>
      </w:r>
      <w:r w:rsidRPr="001F4584">
        <w:rPr>
          <w:rFonts w:asciiTheme="minorHAnsi" w:hAnsiTheme="minorHAnsi" w:cstheme="minorHAnsi"/>
        </w:rPr>
        <w:t xml:space="preserve">  « Est-il un seul genre de guerre où la fortune de la république n'ait exercé ses talents ? Guerre civile, guerre d'Afrique, guerre au delà des Alpes, guerre d'Espagne, guerre contre les États et les peuples les plus belliqueux ligués ensemble, guerre contre les esclaves, guerre maritime ; tant d'expéditions contre tant d'ennemis, non-seulement dirigées, mais achevées par lui seul, prouvent assez qu'il n'est point d'opération militaire qui soi au-dessus de son talent. »</w:t>
      </w:r>
    </w:p>
  </w:footnote>
  <w:footnote w:id="528">
    <w:p w14:paraId="1AD6C5B2" w14:textId="77777777" w:rsidR="00F85981" w:rsidRPr="001F4584" w:rsidRDefault="00F85981" w:rsidP="001F4584">
      <w:pPr>
        <w:pStyle w:val="Sansinterligne"/>
        <w:tabs>
          <w:tab w:val="left" w:pos="284"/>
        </w:tabs>
        <w:ind w:firstLine="284"/>
        <w:rPr>
          <w:rFonts w:asciiTheme="minorHAnsi" w:hAnsiTheme="minorHAnsi" w:cstheme="minorHAnsi"/>
          <w:b/>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Cicéron,  Pro lege Manilia, XII, 34 – 35. </w:t>
      </w:r>
    </w:p>
  </w:footnote>
  <w:footnote w:id="529">
    <w:p w14:paraId="3C6AF064" w14:textId="382BB282"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Homère, </w:t>
      </w:r>
      <w:r w:rsidRPr="001F4584">
        <w:rPr>
          <w:rFonts w:asciiTheme="minorHAnsi" w:hAnsiTheme="minorHAnsi" w:cstheme="minorHAnsi"/>
          <w:b/>
          <w:i/>
          <w:lang w:val="en-GB"/>
        </w:rPr>
        <w:t>Iliade</w:t>
      </w:r>
      <w:r w:rsidRPr="001F4584">
        <w:rPr>
          <w:rFonts w:asciiTheme="minorHAnsi" w:hAnsiTheme="minorHAnsi" w:cstheme="minorHAnsi"/>
          <w:b/>
          <w:lang w:val="en-GB"/>
        </w:rPr>
        <w:t xml:space="preserve">, V, 1- 8. </w:t>
      </w:r>
      <w:r w:rsidRPr="001F4584">
        <w:rPr>
          <w:rFonts w:asciiTheme="minorHAnsi" w:hAnsiTheme="minorHAnsi" w:cstheme="minorHAnsi"/>
          <w:b/>
          <w:lang w:val="en-GB"/>
        </w:rPr>
        <w:br/>
      </w:r>
      <w:r w:rsidRPr="001F4584">
        <w:rPr>
          <w:rFonts w:asciiTheme="minorHAnsi" w:hAnsiTheme="minorHAnsi" w:cstheme="minorHAnsi"/>
          <w:lang w:val="en-GB"/>
        </w:rPr>
        <w:t xml:space="preserve">1 </w:t>
      </w:r>
      <w:r w:rsidRPr="001F4584">
        <w:rPr>
          <w:rFonts w:asciiTheme="minorHAnsi" w:hAnsiTheme="minorHAnsi" w:cstheme="minorHAnsi"/>
        </w:rPr>
        <w:t>Ἔνθ᾽</w:t>
      </w:r>
      <w:r w:rsidRPr="001F4584">
        <w:rPr>
          <w:rFonts w:asciiTheme="minorHAnsi" w:hAnsiTheme="minorHAnsi" w:cstheme="minorHAnsi"/>
          <w:lang w:val="en-GB"/>
        </w:rPr>
        <w:t xml:space="preserve"> </w:t>
      </w:r>
      <w:r w:rsidRPr="001F4584">
        <w:rPr>
          <w:rFonts w:asciiTheme="minorHAnsi" w:hAnsiTheme="minorHAnsi" w:cstheme="minorHAnsi"/>
        </w:rPr>
        <w:t>αὖ</w:t>
      </w:r>
      <w:r w:rsidRPr="001F4584">
        <w:rPr>
          <w:rFonts w:asciiTheme="minorHAnsi" w:hAnsiTheme="minorHAnsi" w:cstheme="minorHAnsi"/>
          <w:lang w:val="en-GB"/>
        </w:rPr>
        <w:t xml:space="preserve"> </w:t>
      </w:r>
      <w:r w:rsidRPr="001F4584">
        <w:rPr>
          <w:rFonts w:asciiTheme="minorHAnsi" w:hAnsiTheme="minorHAnsi" w:cstheme="minorHAnsi"/>
        </w:rPr>
        <w:t>Τυδεΐδῃ</w:t>
      </w:r>
      <w:r w:rsidRPr="001F4584">
        <w:rPr>
          <w:rFonts w:asciiTheme="minorHAnsi" w:hAnsiTheme="minorHAnsi" w:cstheme="minorHAnsi"/>
          <w:lang w:val="en-GB"/>
        </w:rPr>
        <w:t xml:space="preserve"> </w:t>
      </w:r>
      <w:r w:rsidRPr="001F4584">
        <w:rPr>
          <w:rFonts w:asciiTheme="minorHAnsi" w:hAnsiTheme="minorHAnsi" w:cstheme="minorHAnsi"/>
        </w:rPr>
        <w:t>Διομήδεϊ</w:t>
      </w:r>
      <w:r w:rsidRPr="001F4584">
        <w:rPr>
          <w:rFonts w:asciiTheme="minorHAnsi" w:hAnsiTheme="minorHAnsi" w:cstheme="minorHAnsi"/>
          <w:lang w:val="en-GB"/>
        </w:rPr>
        <w:t xml:space="preserve"> </w:t>
      </w:r>
      <w:r w:rsidRPr="001F4584">
        <w:rPr>
          <w:rFonts w:asciiTheme="minorHAnsi" w:hAnsiTheme="minorHAnsi" w:cstheme="minorHAnsi"/>
        </w:rPr>
        <w:t>Παλλὰς</w:t>
      </w:r>
      <w:r w:rsidRPr="001F4584">
        <w:rPr>
          <w:rFonts w:asciiTheme="minorHAnsi" w:hAnsiTheme="minorHAnsi" w:cstheme="minorHAnsi"/>
          <w:lang w:val="en-GB"/>
        </w:rPr>
        <w:t xml:space="preserve"> </w:t>
      </w:r>
      <w:r w:rsidRPr="001F4584">
        <w:rPr>
          <w:rFonts w:asciiTheme="minorHAnsi" w:hAnsiTheme="minorHAnsi" w:cstheme="minorHAnsi"/>
        </w:rPr>
        <w:t>Ἀθήνη</w:t>
      </w:r>
      <w:r w:rsidRPr="001F4584">
        <w:rPr>
          <w:rFonts w:asciiTheme="minorHAnsi" w:hAnsiTheme="minorHAnsi" w:cstheme="minorHAnsi"/>
          <w:lang w:val="en-GB"/>
        </w:rPr>
        <w:t xml:space="preserve">  </w:t>
      </w:r>
      <w:r w:rsidRPr="001F4584">
        <w:rPr>
          <w:rFonts w:asciiTheme="minorHAnsi" w:hAnsiTheme="minorHAnsi" w:cstheme="minorHAnsi"/>
        </w:rPr>
        <w:t>δῶκε</w:t>
      </w:r>
      <w:r w:rsidRPr="001F4584">
        <w:rPr>
          <w:rFonts w:asciiTheme="minorHAnsi" w:hAnsiTheme="minorHAnsi" w:cstheme="minorHAnsi"/>
          <w:lang w:val="en-GB"/>
        </w:rPr>
        <w:t xml:space="preserve"> </w:t>
      </w:r>
      <w:r w:rsidRPr="001F4584">
        <w:rPr>
          <w:rFonts w:asciiTheme="minorHAnsi" w:hAnsiTheme="minorHAnsi" w:cstheme="minorHAnsi"/>
        </w:rPr>
        <w:t>μένος</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θάρσος</w:t>
      </w:r>
      <w:r w:rsidRPr="001F4584">
        <w:rPr>
          <w:rFonts w:asciiTheme="minorHAnsi" w:hAnsiTheme="minorHAnsi" w:cstheme="minorHAnsi"/>
          <w:lang w:val="en-GB"/>
        </w:rPr>
        <w:t xml:space="preserve">, </w:t>
      </w:r>
      <w:r w:rsidRPr="001F4584">
        <w:rPr>
          <w:rFonts w:asciiTheme="minorHAnsi" w:hAnsiTheme="minorHAnsi" w:cstheme="minorHAnsi"/>
        </w:rPr>
        <w:t>ἵν᾽</w:t>
      </w:r>
      <w:r w:rsidRPr="001F4584">
        <w:rPr>
          <w:rFonts w:asciiTheme="minorHAnsi" w:hAnsiTheme="minorHAnsi" w:cstheme="minorHAnsi"/>
          <w:lang w:val="en-GB"/>
        </w:rPr>
        <w:t xml:space="preserve"> </w:t>
      </w:r>
      <w:r w:rsidRPr="001F4584">
        <w:rPr>
          <w:rFonts w:asciiTheme="minorHAnsi" w:hAnsiTheme="minorHAnsi" w:cstheme="minorHAnsi"/>
        </w:rPr>
        <w:t>ἔκδηλος</w:t>
      </w:r>
      <w:r w:rsidRPr="001F4584">
        <w:rPr>
          <w:rFonts w:asciiTheme="minorHAnsi" w:hAnsiTheme="minorHAnsi" w:cstheme="minorHAnsi"/>
          <w:lang w:val="en-GB"/>
        </w:rPr>
        <w:t xml:space="preserve"> </w:t>
      </w:r>
      <w:r w:rsidRPr="001F4584">
        <w:rPr>
          <w:rFonts w:asciiTheme="minorHAnsi" w:hAnsiTheme="minorHAnsi" w:cstheme="minorHAnsi"/>
        </w:rPr>
        <w:t>μετὰ</w:t>
      </w:r>
      <w:r w:rsidRPr="001F4584">
        <w:rPr>
          <w:rFonts w:asciiTheme="minorHAnsi" w:hAnsiTheme="minorHAnsi" w:cstheme="minorHAnsi"/>
          <w:lang w:val="en-GB"/>
        </w:rPr>
        <w:t xml:space="preserve"> </w:t>
      </w:r>
      <w:r w:rsidRPr="001F4584">
        <w:rPr>
          <w:rFonts w:asciiTheme="minorHAnsi" w:hAnsiTheme="minorHAnsi" w:cstheme="minorHAnsi"/>
        </w:rPr>
        <w:t>πᾶσιν</w:t>
      </w:r>
      <w:r w:rsidRPr="001F4584">
        <w:rPr>
          <w:rFonts w:asciiTheme="minorHAnsi" w:hAnsiTheme="minorHAnsi" w:cstheme="minorHAnsi"/>
          <w:lang w:val="en-GB"/>
        </w:rPr>
        <w:t xml:space="preserve"> </w:t>
      </w:r>
      <w:r w:rsidRPr="001F4584">
        <w:rPr>
          <w:rFonts w:asciiTheme="minorHAnsi" w:hAnsiTheme="minorHAnsi" w:cstheme="minorHAnsi"/>
          <w:lang w:val="en-GB"/>
        </w:rPr>
        <w:br/>
        <w:t xml:space="preserve">3. </w:t>
      </w:r>
      <w:r w:rsidRPr="001F4584">
        <w:rPr>
          <w:rFonts w:asciiTheme="minorHAnsi" w:hAnsiTheme="minorHAnsi" w:cstheme="minorHAnsi"/>
        </w:rPr>
        <w:t>Ἀργείοισι</w:t>
      </w:r>
      <w:r w:rsidRPr="001F4584">
        <w:rPr>
          <w:rFonts w:asciiTheme="minorHAnsi" w:hAnsiTheme="minorHAnsi" w:cstheme="minorHAnsi"/>
          <w:lang w:val="en-GB"/>
        </w:rPr>
        <w:t xml:space="preserve"> </w:t>
      </w:r>
      <w:r w:rsidRPr="001F4584">
        <w:rPr>
          <w:rFonts w:asciiTheme="minorHAnsi" w:hAnsiTheme="minorHAnsi" w:cstheme="minorHAnsi"/>
        </w:rPr>
        <w:t>γένοιτο</w:t>
      </w:r>
      <w:r w:rsidRPr="001F4584">
        <w:rPr>
          <w:rFonts w:asciiTheme="minorHAnsi" w:hAnsiTheme="minorHAnsi" w:cstheme="minorHAnsi"/>
          <w:lang w:val="en-GB"/>
        </w:rPr>
        <w:t xml:space="preserve"> </w:t>
      </w:r>
      <w:r w:rsidRPr="001F4584">
        <w:rPr>
          <w:rFonts w:asciiTheme="minorHAnsi" w:hAnsiTheme="minorHAnsi" w:cstheme="minorHAnsi"/>
        </w:rPr>
        <w:t>ἰδὲ</w:t>
      </w:r>
      <w:r w:rsidRPr="001F4584">
        <w:rPr>
          <w:rFonts w:asciiTheme="minorHAnsi" w:hAnsiTheme="minorHAnsi" w:cstheme="minorHAnsi"/>
          <w:lang w:val="en-GB"/>
        </w:rPr>
        <w:t xml:space="preserve"> </w:t>
      </w:r>
      <w:r w:rsidRPr="001F4584">
        <w:rPr>
          <w:rFonts w:asciiTheme="minorHAnsi" w:hAnsiTheme="minorHAnsi" w:cstheme="minorHAnsi"/>
        </w:rPr>
        <w:t>κλέος</w:t>
      </w:r>
      <w:r w:rsidRPr="001F4584">
        <w:rPr>
          <w:rFonts w:asciiTheme="minorHAnsi" w:hAnsiTheme="minorHAnsi" w:cstheme="minorHAnsi"/>
          <w:lang w:val="en-GB"/>
        </w:rPr>
        <w:t xml:space="preserve"> </w:t>
      </w:r>
      <w:r w:rsidRPr="001F4584">
        <w:rPr>
          <w:rFonts w:asciiTheme="minorHAnsi" w:hAnsiTheme="minorHAnsi" w:cstheme="minorHAnsi"/>
        </w:rPr>
        <w:t>ἐσθλὸν</w:t>
      </w:r>
      <w:r w:rsidRPr="001F4584">
        <w:rPr>
          <w:rFonts w:asciiTheme="minorHAnsi" w:hAnsiTheme="minorHAnsi" w:cstheme="minorHAnsi"/>
          <w:lang w:val="en-GB"/>
        </w:rPr>
        <w:t xml:space="preserve"> </w:t>
      </w:r>
      <w:r w:rsidRPr="001F4584">
        <w:rPr>
          <w:rFonts w:asciiTheme="minorHAnsi" w:hAnsiTheme="minorHAnsi" w:cstheme="minorHAnsi"/>
        </w:rPr>
        <w:t>ἄροιτο·</w:t>
      </w:r>
      <w:r w:rsidRPr="001F4584">
        <w:rPr>
          <w:rFonts w:asciiTheme="minorHAnsi" w:hAnsiTheme="minorHAnsi" w:cstheme="minorHAnsi"/>
          <w:lang w:val="en-GB"/>
        </w:rPr>
        <w:t xml:space="preserve">  </w:t>
      </w:r>
      <w:r w:rsidRPr="001F4584">
        <w:rPr>
          <w:rFonts w:asciiTheme="minorHAnsi" w:hAnsiTheme="minorHAnsi" w:cstheme="minorHAnsi"/>
        </w:rPr>
        <w:t>δαῖέ</w:t>
      </w:r>
      <w:r w:rsidRPr="001F4584">
        <w:rPr>
          <w:rFonts w:asciiTheme="minorHAnsi" w:hAnsiTheme="minorHAnsi" w:cstheme="minorHAnsi"/>
          <w:lang w:val="en-GB"/>
        </w:rPr>
        <w:t xml:space="preserve"> </w:t>
      </w:r>
      <w:r w:rsidRPr="001F4584">
        <w:rPr>
          <w:rFonts w:asciiTheme="minorHAnsi" w:hAnsiTheme="minorHAnsi" w:cstheme="minorHAnsi"/>
        </w:rPr>
        <w:t>οἱ</w:t>
      </w:r>
      <w:r w:rsidRPr="001F4584">
        <w:rPr>
          <w:rFonts w:asciiTheme="minorHAnsi" w:hAnsiTheme="minorHAnsi" w:cstheme="minorHAnsi"/>
          <w:lang w:val="en-GB"/>
        </w:rPr>
        <w:t xml:space="preserve"> </w:t>
      </w:r>
      <w:r w:rsidRPr="001F4584">
        <w:rPr>
          <w:rFonts w:asciiTheme="minorHAnsi" w:hAnsiTheme="minorHAnsi" w:cstheme="minorHAnsi"/>
        </w:rPr>
        <w:t>ἐκ</w:t>
      </w:r>
      <w:r w:rsidRPr="001F4584">
        <w:rPr>
          <w:rFonts w:asciiTheme="minorHAnsi" w:hAnsiTheme="minorHAnsi" w:cstheme="minorHAnsi"/>
          <w:lang w:val="en-GB"/>
        </w:rPr>
        <w:t xml:space="preserve"> </w:t>
      </w:r>
      <w:r w:rsidRPr="001F4584">
        <w:rPr>
          <w:rFonts w:asciiTheme="minorHAnsi" w:hAnsiTheme="minorHAnsi" w:cstheme="minorHAnsi"/>
        </w:rPr>
        <w:t>κόρυθός</w:t>
      </w:r>
      <w:r w:rsidRPr="001F4584">
        <w:rPr>
          <w:rFonts w:asciiTheme="minorHAnsi" w:hAnsiTheme="minorHAnsi" w:cstheme="minorHAnsi"/>
          <w:lang w:val="en-GB"/>
        </w:rPr>
        <w:t xml:space="preserve"> </w:t>
      </w:r>
      <w:r w:rsidRPr="001F4584">
        <w:rPr>
          <w:rFonts w:asciiTheme="minorHAnsi" w:hAnsiTheme="minorHAnsi" w:cstheme="minorHAnsi"/>
        </w:rPr>
        <w:t>τε</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ἀσπίδος</w:t>
      </w:r>
      <w:r w:rsidRPr="001F4584">
        <w:rPr>
          <w:rFonts w:asciiTheme="minorHAnsi" w:hAnsiTheme="minorHAnsi" w:cstheme="minorHAnsi"/>
          <w:lang w:val="en-GB"/>
        </w:rPr>
        <w:t xml:space="preserve"> </w:t>
      </w:r>
      <w:r w:rsidRPr="001F4584">
        <w:rPr>
          <w:rFonts w:asciiTheme="minorHAnsi" w:hAnsiTheme="minorHAnsi" w:cstheme="minorHAnsi"/>
        </w:rPr>
        <w:t>ἀκάματον</w:t>
      </w:r>
      <w:r w:rsidRPr="001F4584">
        <w:rPr>
          <w:rFonts w:asciiTheme="minorHAnsi" w:hAnsiTheme="minorHAnsi" w:cstheme="minorHAnsi"/>
          <w:lang w:val="en-GB"/>
        </w:rPr>
        <w:t xml:space="preserve"> </w:t>
      </w:r>
      <w:r w:rsidRPr="001F4584">
        <w:rPr>
          <w:rFonts w:asciiTheme="minorHAnsi" w:hAnsiTheme="minorHAnsi" w:cstheme="minorHAnsi"/>
        </w:rPr>
        <w:t>πῦρ</w:t>
      </w:r>
      <w:r w:rsidRPr="001F4584">
        <w:rPr>
          <w:rFonts w:asciiTheme="minorHAnsi" w:hAnsiTheme="minorHAnsi" w:cstheme="minorHAnsi"/>
          <w:lang w:val="en-GB"/>
        </w:rPr>
        <w:t xml:space="preserve"> </w:t>
      </w:r>
      <w:r w:rsidRPr="001F4584">
        <w:rPr>
          <w:rFonts w:asciiTheme="minorHAnsi" w:hAnsiTheme="minorHAnsi" w:cstheme="minorHAnsi"/>
          <w:lang w:val="en-GB"/>
        </w:rPr>
        <w:br/>
        <w:t xml:space="preserve">5 </w:t>
      </w:r>
      <w:r w:rsidRPr="001F4584">
        <w:rPr>
          <w:rFonts w:asciiTheme="minorHAnsi" w:hAnsiTheme="minorHAnsi" w:cstheme="minorHAnsi"/>
        </w:rPr>
        <w:t>ἀστέρ᾽</w:t>
      </w:r>
      <w:r w:rsidRPr="001F4584">
        <w:rPr>
          <w:rFonts w:asciiTheme="minorHAnsi" w:hAnsiTheme="minorHAnsi" w:cstheme="minorHAnsi"/>
          <w:lang w:val="en-GB"/>
        </w:rPr>
        <w:t xml:space="preserve"> </w:t>
      </w:r>
      <w:r w:rsidRPr="001F4584">
        <w:rPr>
          <w:rFonts w:asciiTheme="minorHAnsi" w:hAnsiTheme="minorHAnsi" w:cstheme="minorHAnsi"/>
        </w:rPr>
        <w:t>ὀπωρινῷ</w:t>
      </w:r>
      <w:r w:rsidRPr="001F4584">
        <w:rPr>
          <w:rFonts w:asciiTheme="minorHAnsi" w:hAnsiTheme="minorHAnsi" w:cstheme="minorHAnsi"/>
          <w:lang w:val="en-GB"/>
        </w:rPr>
        <w:t xml:space="preserve"> </w:t>
      </w:r>
      <w:r w:rsidRPr="001F4584">
        <w:rPr>
          <w:rFonts w:asciiTheme="minorHAnsi" w:hAnsiTheme="minorHAnsi" w:cstheme="minorHAnsi"/>
        </w:rPr>
        <w:t>ἐναλίγκιον</w:t>
      </w:r>
      <w:r w:rsidRPr="001F4584">
        <w:rPr>
          <w:rFonts w:asciiTheme="minorHAnsi" w:hAnsiTheme="minorHAnsi" w:cstheme="minorHAnsi"/>
          <w:lang w:val="en-GB"/>
        </w:rPr>
        <w:t xml:space="preserve">, </w:t>
      </w:r>
      <w:r w:rsidRPr="001F4584">
        <w:rPr>
          <w:rFonts w:asciiTheme="minorHAnsi" w:hAnsiTheme="minorHAnsi" w:cstheme="minorHAnsi"/>
        </w:rPr>
        <w:t>ὅς</w:t>
      </w:r>
      <w:r w:rsidRPr="001F4584">
        <w:rPr>
          <w:rFonts w:asciiTheme="minorHAnsi" w:hAnsiTheme="minorHAnsi" w:cstheme="minorHAnsi"/>
          <w:lang w:val="en-GB"/>
        </w:rPr>
        <w:t xml:space="preserve"> </w:t>
      </w:r>
      <w:r w:rsidRPr="001F4584">
        <w:rPr>
          <w:rFonts w:asciiTheme="minorHAnsi" w:hAnsiTheme="minorHAnsi" w:cstheme="minorHAnsi"/>
        </w:rPr>
        <w:t>τε</w:t>
      </w:r>
      <w:r w:rsidRPr="001F4584">
        <w:rPr>
          <w:rFonts w:asciiTheme="minorHAnsi" w:hAnsiTheme="minorHAnsi" w:cstheme="minorHAnsi"/>
          <w:lang w:val="en-GB"/>
        </w:rPr>
        <w:t xml:space="preserve"> </w:t>
      </w:r>
      <w:r w:rsidRPr="001F4584">
        <w:rPr>
          <w:rFonts w:asciiTheme="minorHAnsi" w:hAnsiTheme="minorHAnsi" w:cstheme="minorHAnsi"/>
        </w:rPr>
        <w:t>μάλιστα</w:t>
      </w:r>
      <w:r w:rsidRPr="001F4584">
        <w:rPr>
          <w:rFonts w:asciiTheme="minorHAnsi" w:hAnsiTheme="minorHAnsi" w:cstheme="minorHAnsi"/>
          <w:lang w:val="en-GB"/>
        </w:rPr>
        <w:t xml:space="preserve">  </w:t>
      </w:r>
      <w:r w:rsidRPr="001F4584">
        <w:rPr>
          <w:rFonts w:asciiTheme="minorHAnsi" w:hAnsiTheme="minorHAnsi" w:cstheme="minorHAnsi"/>
        </w:rPr>
        <w:t>λαμπρὸν</w:t>
      </w:r>
      <w:r w:rsidRPr="001F4584">
        <w:rPr>
          <w:rFonts w:asciiTheme="minorHAnsi" w:hAnsiTheme="minorHAnsi" w:cstheme="minorHAnsi"/>
          <w:lang w:val="en-GB"/>
        </w:rPr>
        <w:t xml:space="preserve"> </w:t>
      </w:r>
      <w:r w:rsidRPr="001F4584">
        <w:rPr>
          <w:rFonts w:asciiTheme="minorHAnsi" w:hAnsiTheme="minorHAnsi" w:cstheme="minorHAnsi"/>
        </w:rPr>
        <w:t>παμφαίνῃσι</w:t>
      </w:r>
      <w:r w:rsidRPr="001F4584">
        <w:rPr>
          <w:rFonts w:asciiTheme="minorHAnsi" w:hAnsiTheme="minorHAnsi" w:cstheme="minorHAnsi"/>
          <w:lang w:val="en-GB"/>
        </w:rPr>
        <w:t xml:space="preserve"> </w:t>
      </w:r>
      <w:r w:rsidRPr="001F4584">
        <w:rPr>
          <w:rFonts w:asciiTheme="minorHAnsi" w:hAnsiTheme="minorHAnsi" w:cstheme="minorHAnsi"/>
        </w:rPr>
        <w:t>λελουμένος</w:t>
      </w:r>
      <w:r w:rsidRPr="001F4584">
        <w:rPr>
          <w:rFonts w:asciiTheme="minorHAnsi" w:hAnsiTheme="minorHAnsi" w:cstheme="minorHAnsi"/>
          <w:lang w:val="en-GB"/>
        </w:rPr>
        <w:t xml:space="preserve"> </w:t>
      </w:r>
      <w:r w:rsidRPr="001F4584">
        <w:rPr>
          <w:rFonts w:asciiTheme="minorHAnsi" w:hAnsiTheme="minorHAnsi" w:cstheme="minorHAnsi"/>
        </w:rPr>
        <w:t>ὠκεανοῖο·</w:t>
      </w:r>
      <w:r w:rsidRPr="001F4584">
        <w:rPr>
          <w:rFonts w:asciiTheme="minorHAnsi" w:hAnsiTheme="minorHAnsi" w:cstheme="minorHAnsi"/>
          <w:lang w:val="en-GB"/>
        </w:rPr>
        <w:t xml:space="preserve"> </w:t>
      </w:r>
      <w:r w:rsidRPr="001F4584">
        <w:rPr>
          <w:rFonts w:asciiTheme="minorHAnsi" w:hAnsiTheme="minorHAnsi" w:cstheme="minorHAnsi"/>
          <w:lang w:val="en-GB"/>
        </w:rPr>
        <w:br/>
        <w:t xml:space="preserve">7. </w:t>
      </w:r>
      <w:r w:rsidRPr="001F4584">
        <w:rPr>
          <w:rFonts w:asciiTheme="minorHAnsi" w:hAnsiTheme="minorHAnsi" w:cstheme="minorHAnsi"/>
        </w:rPr>
        <w:t>τοῖόν</w:t>
      </w:r>
      <w:r w:rsidRPr="001F4584">
        <w:rPr>
          <w:rFonts w:asciiTheme="minorHAnsi" w:hAnsiTheme="minorHAnsi" w:cstheme="minorHAnsi"/>
          <w:lang w:val="en-GB"/>
        </w:rPr>
        <w:t xml:space="preserve"> </w:t>
      </w:r>
      <w:r w:rsidRPr="001F4584">
        <w:rPr>
          <w:rFonts w:asciiTheme="minorHAnsi" w:hAnsiTheme="minorHAnsi" w:cstheme="minorHAnsi"/>
        </w:rPr>
        <w:t>οἱ</w:t>
      </w:r>
      <w:r w:rsidRPr="001F4584">
        <w:rPr>
          <w:rFonts w:asciiTheme="minorHAnsi" w:hAnsiTheme="minorHAnsi" w:cstheme="minorHAnsi"/>
          <w:lang w:val="en-GB"/>
        </w:rPr>
        <w:t xml:space="preserve"> </w:t>
      </w:r>
      <w:r w:rsidRPr="001F4584">
        <w:rPr>
          <w:rFonts w:asciiTheme="minorHAnsi" w:hAnsiTheme="minorHAnsi" w:cstheme="minorHAnsi"/>
        </w:rPr>
        <w:t>πῦρ</w:t>
      </w:r>
      <w:r w:rsidRPr="001F4584">
        <w:rPr>
          <w:rFonts w:asciiTheme="minorHAnsi" w:hAnsiTheme="minorHAnsi" w:cstheme="minorHAnsi"/>
          <w:lang w:val="en-GB"/>
        </w:rPr>
        <w:t xml:space="preserve"> </w:t>
      </w:r>
      <w:r w:rsidRPr="001F4584">
        <w:rPr>
          <w:rFonts w:asciiTheme="minorHAnsi" w:hAnsiTheme="minorHAnsi" w:cstheme="minorHAnsi"/>
        </w:rPr>
        <w:t>δαῖεν</w:t>
      </w:r>
      <w:r w:rsidRPr="001F4584">
        <w:rPr>
          <w:rFonts w:asciiTheme="minorHAnsi" w:hAnsiTheme="minorHAnsi" w:cstheme="minorHAnsi"/>
          <w:lang w:val="en-GB"/>
        </w:rPr>
        <w:t xml:space="preserve"> </w:t>
      </w:r>
      <w:r w:rsidRPr="001F4584">
        <w:rPr>
          <w:rFonts w:asciiTheme="minorHAnsi" w:hAnsiTheme="minorHAnsi" w:cstheme="minorHAnsi"/>
        </w:rPr>
        <w:t>ἀπὸ</w:t>
      </w:r>
      <w:r w:rsidRPr="001F4584">
        <w:rPr>
          <w:rFonts w:asciiTheme="minorHAnsi" w:hAnsiTheme="minorHAnsi" w:cstheme="minorHAnsi"/>
          <w:lang w:val="en-GB"/>
        </w:rPr>
        <w:t xml:space="preserve"> </w:t>
      </w:r>
      <w:r w:rsidRPr="001F4584">
        <w:rPr>
          <w:rFonts w:asciiTheme="minorHAnsi" w:hAnsiTheme="minorHAnsi" w:cstheme="minorHAnsi"/>
        </w:rPr>
        <w:t>κρατός</w:t>
      </w:r>
      <w:r w:rsidRPr="001F4584">
        <w:rPr>
          <w:rFonts w:asciiTheme="minorHAnsi" w:hAnsiTheme="minorHAnsi" w:cstheme="minorHAnsi"/>
          <w:lang w:val="en-GB"/>
        </w:rPr>
        <w:t xml:space="preserve"> </w:t>
      </w:r>
      <w:r w:rsidRPr="001F4584">
        <w:rPr>
          <w:rFonts w:asciiTheme="minorHAnsi" w:hAnsiTheme="minorHAnsi" w:cstheme="minorHAnsi"/>
        </w:rPr>
        <w:t>τε</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ὤμων</w:t>
      </w:r>
      <w:r w:rsidRPr="001F4584">
        <w:rPr>
          <w:rFonts w:asciiTheme="minorHAnsi" w:hAnsiTheme="minorHAnsi" w:cstheme="minorHAnsi"/>
          <w:lang w:val="en-GB"/>
        </w:rPr>
        <w:t xml:space="preserve">,  8. </w:t>
      </w:r>
      <w:r w:rsidRPr="001F4584">
        <w:rPr>
          <w:rFonts w:asciiTheme="minorHAnsi" w:hAnsiTheme="minorHAnsi" w:cstheme="minorHAnsi"/>
        </w:rPr>
        <w:t>ὦρσε</w:t>
      </w:r>
      <w:r w:rsidRPr="001F4584">
        <w:rPr>
          <w:rFonts w:asciiTheme="minorHAnsi" w:hAnsiTheme="minorHAnsi" w:cstheme="minorHAnsi"/>
          <w:lang w:val="en-GB"/>
        </w:rPr>
        <w:t xml:space="preserve"> </w:t>
      </w:r>
      <w:r w:rsidRPr="001F4584">
        <w:rPr>
          <w:rFonts w:asciiTheme="minorHAnsi" w:hAnsiTheme="minorHAnsi" w:cstheme="minorHAnsi"/>
        </w:rPr>
        <w:t>δέ</w:t>
      </w:r>
      <w:r w:rsidRPr="001F4584">
        <w:rPr>
          <w:rFonts w:asciiTheme="minorHAnsi" w:hAnsiTheme="minorHAnsi" w:cstheme="minorHAnsi"/>
          <w:lang w:val="en-GB"/>
        </w:rPr>
        <w:t xml:space="preserve"> </w:t>
      </w:r>
      <w:r w:rsidRPr="001F4584">
        <w:rPr>
          <w:rFonts w:asciiTheme="minorHAnsi" w:hAnsiTheme="minorHAnsi" w:cstheme="minorHAnsi"/>
        </w:rPr>
        <w:t>μιν</w:t>
      </w:r>
      <w:r w:rsidRPr="001F4584">
        <w:rPr>
          <w:rFonts w:asciiTheme="minorHAnsi" w:hAnsiTheme="minorHAnsi" w:cstheme="minorHAnsi"/>
          <w:lang w:val="en-GB"/>
        </w:rPr>
        <w:t xml:space="preserve"> </w:t>
      </w:r>
      <w:r w:rsidRPr="001F4584">
        <w:rPr>
          <w:rFonts w:asciiTheme="minorHAnsi" w:hAnsiTheme="minorHAnsi" w:cstheme="minorHAnsi"/>
        </w:rPr>
        <w:t>κατὰ</w:t>
      </w:r>
      <w:r w:rsidRPr="001F4584">
        <w:rPr>
          <w:rFonts w:asciiTheme="minorHAnsi" w:hAnsiTheme="minorHAnsi" w:cstheme="minorHAnsi"/>
          <w:lang w:val="en-GB"/>
        </w:rPr>
        <w:t xml:space="preserve"> </w:t>
      </w:r>
      <w:r w:rsidRPr="001F4584">
        <w:rPr>
          <w:rFonts w:asciiTheme="minorHAnsi" w:hAnsiTheme="minorHAnsi" w:cstheme="minorHAnsi"/>
        </w:rPr>
        <w:t>μέσσον</w:t>
      </w:r>
      <w:r w:rsidRPr="001F4584">
        <w:rPr>
          <w:rFonts w:asciiTheme="minorHAnsi" w:hAnsiTheme="minorHAnsi" w:cstheme="minorHAnsi"/>
          <w:lang w:val="en-GB"/>
        </w:rPr>
        <w:t xml:space="preserve"> </w:t>
      </w:r>
      <w:r w:rsidRPr="001F4584">
        <w:rPr>
          <w:rFonts w:asciiTheme="minorHAnsi" w:hAnsiTheme="minorHAnsi" w:cstheme="minorHAnsi"/>
        </w:rPr>
        <w:t>ὅθι</w:t>
      </w:r>
      <w:r w:rsidRPr="001F4584">
        <w:rPr>
          <w:rFonts w:asciiTheme="minorHAnsi" w:hAnsiTheme="minorHAnsi" w:cstheme="minorHAnsi"/>
          <w:lang w:val="en-GB"/>
        </w:rPr>
        <w:t xml:space="preserve"> </w:t>
      </w:r>
      <w:r w:rsidRPr="001F4584">
        <w:rPr>
          <w:rFonts w:asciiTheme="minorHAnsi" w:hAnsiTheme="minorHAnsi" w:cstheme="minorHAnsi"/>
        </w:rPr>
        <w:t>πλεῖστοι</w:t>
      </w:r>
      <w:r w:rsidRPr="001F4584">
        <w:rPr>
          <w:rFonts w:asciiTheme="minorHAnsi" w:hAnsiTheme="minorHAnsi" w:cstheme="minorHAnsi"/>
          <w:lang w:val="en-GB"/>
        </w:rPr>
        <w:t xml:space="preserve"> </w:t>
      </w:r>
      <w:r w:rsidRPr="001F4584">
        <w:rPr>
          <w:rFonts w:asciiTheme="minorHAnsi" w:hAnsiTheme="minorHAnsi" w:cstheme="minorHAnsi"/>
        </w:rPr>
        <w:t>κλονέοντο</w:t>
      </w:r>
      <w:r w:rsidRPr="001F4584">
        <w:rPr>
          <w:rFonts w:asciiTheme="minorHAnsi" w:hAnsiTheme="minorHAnsi" w:cstheme="minorHAnsi"/>
          <w:lang w:val="en-GB"/>
        </w:rPr>
        <w:t>.</w:t>
      </w:r>
      <w:r w:rsidRPr="001F4584">
        <w:rPr>
          <w:rFonts w:asciiTheme="minorHAnsi" w:hAnsiTheme="minorHAnsi" w:cstheme="minorHAnsi"/>
          <w:lang w:val="en-GB"/>
        </w:rPr>
        <w:br/>
      </w:r>
      <w:r w:rsidRPr="001F4584">
        <w:rPr>
          <w:rFonts w:ascii="Arial" w:hAnsi="Arial" w:cs="Arial"/>
        </w:rPr>
        <w:t>▬</w:t>
      </w:r>
      <w:r w:rsidRPr="001F4584">
        <w:rPr>
          <w:rFonts w:asciiTheme="minorHAnsi" w:hAnsiTheme="minorHAnsi" w:cstheme="minorHAnsi"/>
        </w:rPr>
        <w:t xml:space="preserve">  [5</w:t>
      </w:r>
      <w:r w:rsidR="001643A9" w:rsidRPr="001F4584">
        <w:rPr>
          <w:rFonts w:asciiTheme="minorHAnsi" w:hAnsiTheme="minorHAnsi" w:cstheme="minorHAnsi"/>
        </w:rPr>
        <w:t>, 0</w:t>
      </w:r>
      <w:r w:rsidRPr="001F4584">
        <w:rPr>
          <w:rFonts w:asciiTheme="minorHAnsi" w:hAnsiTheme="minorHAnsi" w:cstheme="minorHAnsi"/>
        </w:rPr>
        <w:t>] CHANT V - Exploits de Diomède.</w:t>
      </w:r>
      <w:r w:rsidRPr="001F4584">
        <w:rPr>
          <w:rFonts w:asciiTheme="minorHAnsi" w:hAnsiTheme="minorHAnsi" w:cstheme="minorHAnsi"/>
        </w:rPr>
        <w:br/>
        <w:t xml:space="preserve">C'est alors qu'au fils de Tydée, Diomède, Pallas Athénè  donna l'ardeur et l'audace, pour qu'il se distinguât entre  tous les Argiens, et remportât une belle gloire. Elle fit  jaillir de son casque et de son bouclier un feu infatigable,  semblable à l'astre d'automne qui surtout brille et resplendit  quand il s'est baigné dans l'océan. Tel le feu  qu'elle fit jaillir de la tête et des épaules de Diomède.  Puis, elle le poussa au milieu, au plus épais du tumulte. </w:t>
      </w:r>
    </w:p>
  </w:footnote>
  <w:footnote w:id="530">
    <w:p w14:paraId="6D95050A" w14:textId="37C8363B"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Quintilien, </w:t>
      </w:r>
      <w:r w:rsidRPr="001F4584">
        <w:rPr>
          <w:rFonts w:asciiTheme="minorHAnsi" w:hAnsiTheme="minorHAnsi" w:cstheme="minorHAnsi"/>
          <w:b/>
          <w:i/>
        </w:rPr>
        <w:t>Institution oratoire</w:t>
      </w:r>
      <w:r w:rsidRPr="001F4584">
        <w:rPr>
          <w:rFonts w:asciiTheme="minorHAnsi" w:hAnsiTheme="minorHAnsi" w:cstheme="minorHAnsi"/>
          <w:b/>
        </w:rPr>
        <w:t>, IX</w:t>
      </w:r>
      <w:r w:rsidRPr="001F4584">
        <w:rPr>
          <w:rFonts w:asciiTheme="minorHAnsi" w:hAnsiTheme="minorHAnsi" w:cstheme="minorHAnsi"/>
        </w:rPr>
        <w:t>, 3</w:t>
      </w:r>
      <w:r w:rsidR="001643A9" w:rsidRPr="001F4584">
        <w:rPr>
          <w:rFonts w:asciiTheme="minorHAnsi" w:hAnsiTheme="minorHAnsi" w:cstheme="minorHAnsi"/>
        </w:rPr>
        <w:t>, 4</w:t>
      </w:r>
      <w:r w:rsidRPr="001F4584">
        <w:rPr>
          <w:rFonts w:asciiTheme="minorHAnsi" w:hAnsiTheme="minorHAnsi" w:cstheme="minorHAnsi"/>
        </w:rPr>
        <w:t xml:space="preserve">8 et 49 </w:t>
      </w:r>
      <w:r w:rsidRPr="001F4584">
        <w:rPr>
          <w:rFonts w:asciiTheme="minorHAnsi" w:eastAsia="Times New Roman" w:hAnsiTheme="minorHAnsi" w:cstheme="minorHAnsi"/>
          <w:lang w:eastAsia="fr-FR"/>
        </w:rPr>
        <w:t>[9</w:t>
      </w:r>
      <w:r w:rsidR="001643A9" w:rsidRPr="001F4584">
        <w:rPr>
          <w:rFonts w:asciiTheme="minorHAnsi" w:eastAsia="Times New Roman" w:hAnsiTheme="minorHAnsi" w:cstheme="minorHAnsi"/>
          <w:lang w:eastAsia="fr-FR"/>
        </w:rPr>
        <w:t>, 3, 4</w:t>
      </w:r>
      <w:r w:rsidRPr="001F4584">
        <w:rPr>
          <w:rFonts w:asciiTheme="minorHAnsi" w:eastAsia="Times New Roman" w:hAnsiTheme="minorHAnsi" w:cstheme="minorHAnsi"/>
          <w:lang w:eastAsia="fr-FR"/>
        </w:rPr>
        <w:t xml:space="preserve">0] Voici encore un exemple de Cicéron, où l'on peut remarquer un mélange de figures fort agréable, et où, après un long intervalle, le dernier mot correspond au premier, et le milieu au commencement ainsi qu'à la fin. Votre ouvrage éclate ici, non le mien; ouvrage que l'on ne peut assez louer : mais, comme je l'ai dit, ce n'est pas le mien, c'est le vôtre. On appelle g-ploken cette répétition multipliée, et qui est, comme je l'ai dit, un mélange de plusieurs figures.  […]    Je ne vois donc pas pourquoi Cécilius traite cela de pléonasme ; car tout redoublement, toute répétition, enfin toute addition, serait de même un pléonasme. On n'accumule pas seulement les mots, mais encore les pensées, qui tantôt reviennent à la même, comme dans cet exemple : Le trouble de son âme, l'aveuglement du crime, les torches ardentes des Furies, voilà ce qui l'a entraîné dans l'abîme; et tantôt sont différentes : C'est cette femme, c'est la farouche cruauté du tyran, c'est l'amour de son père, la colère, la témérité, la démence, qui l'ont conduit là; et dans Ovide : Mais la puissance redoutable des Néréides ; mais Ammon, dont le front est armé de cornes; mais cette bête féroce qui sortait du sein de la mer pour se nourrir de mes entrailles, etc. Quelques-uns appellent cela une complication de figures. Pour moi, je ne vois là qu'une seule figure, c'est-à-dire un amas de mots, dont les uns signifient presque la même chose, les autres des choses différentes, ce qu'on appelle diallage, comme dans ce passage de Cicéron : Je demande à mes ennemis si ce n'est pas par moi que ces complots ont été suivis, découverts, manifestés, étouffés, détruits, anéantis. En effet, ces mots suivis, découverts, manifestés, renferment des idées différentes; et ceux-ci, étouffés, détruits, anéantis, sont synonymes, mais n'ont rien de commun avec les premiers. » </w:t>
      </w:r>
      <w:r w:rsidRPr="001F4584">
        <w:rPr>
          <w:rFonts w:asciiTheme="minorHAnsi" w:eastAsia="Times New Roman" w:hAnsiTheme="minorHAnsi" w:cstheme="minorHAnsi"/>
          <w:lang w:eastAsia="fr-FR"/>
        </w:rPr>
        <w:br/>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[9</w:t>
      </w:r>
      <w:r w:rsidR="001643A9" w:rsidRPr="001F4584">
        <w:rPr>
          <w:rFonts w:asciiTheme="minorHAnsi" w:eastAsia="Times New Roman" w:hAnsiTheme="minorHAnsi" w:cstheme="minorHAnsi"/>
          <w:lang w:eastAsia="fr-FR"/>
        </w:rPr>
        <w:t>, 3, 4</w:t>
      </w:r>
      <w:r w:rsidRPr="001F4584">
        <w:rPr>
          <w:rFonts w:asciiTheme="minorHAnsi" w:eastAsia="Times New Roman" w:hAnsiTheme="minorHAnsi" w:cstheme="minorHAnsi"/>
          <w:lang w:eastAsia="fr-FR"/>
        </w:rPr>
        <w:t xml:space="preserve">0] XL. « Illa uero apud Ciceronem mira figurarum mixtura deprehenditur, in qua et primo uerbo longum post interuallum redditum est ultimum, et media primis et mediis ultima congruunt: "uestrum iam hic factum deprehenditur, patres conscripti, non meum, ac pulcherrimum quidem factum, uerum, ut dixi, non meum, sed uestrum". XLI. Hanc frequentiorem repetitionem g- ploken uocant, quae fit et permixtis figuris, ut supra dixi. […]  Hoc Caecilio pleonasmos uidetur. […] XLVII. Nec uerba modo sed sensus quoque idem facientes aceruantur: "perturbatio istum mentis et quaedam scelerum offusa caligo et ardentes furiarum faces excitauerunt". XLVIII. Congeruntur et diuersa: "Mulier, tyranni saeua crudelitas, patris amor, ira praeceps, temeritatis dementia". </w:t>
      </w:r>
      <w:r w:rsidRPr="001F4584">
        <w:rPr>
          <w:rFonts w:asciiTheme="minorHAnsi" w:eastAsia="Times New Roman" w:hAnsiTheme="minorHAnsi" w:cstheme="minorHAnsi"/>
          <w:lang w:val="en-GB" w:eastAsia="fr-FR"/>
        </w:rPr>
        <w:t xml:space="preserve">Et apud Ouidium: "sed graue Nereidum numen, sed corniger Ammon, sed quae uisceribus ueniebat belua ponti exsaturanda meis". </w:t>
      </w:r>
      <w:r w:rsidRPr="001F4584">
        <w:rPr>
          <w:rFonts w:asciiTheme="minorHAnsi" w:eastAsia="Times New Roman" w:hAnsiTheme="minorHAnsi" w:cstheme="minorHAnsi"/>
          <w:lang w:eastAsia="fr-FR"/>
        </w:rPr>
        <w:t>XLIX. inueni qui et hoc g-ploken uocaret: cui non adsentior, cum sit unius figurae. Mixta quoque et idem et diuersum significantia, quod et ipsum g-diallagen uocant: "quaero ab inimicis, sintne haec inuestigata comperta id est patefacta sublata delata extincta per me?" Et "inuestigata comperta id est patefacta" aliud ostendunt, "sublata delata extincta": sunt inter se similia, sed non etiam prioribus. »</w:t>
      </w:r>
      <w:r w:rsidRPr="001F4584">
        <w:rPr>
          <w:rFonts w:asciiTheme="minorHAnsi" w:hAnsiTheme="minorHAnsi" w:cstheme="minorHAnsi"/>
        </w:rPr>
        <w:t xml:space="preserve">. </w:t>
      </w:r>
    </w:p>
  </w:footnote>
  <w:footnote w:id="531">
    <w:p w14:paraId="08EF533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Quintilien, Institution oratoire, IX, 3, 49.  voir citation précédente</w:t>
      </w:r>
      <w:r w:rsidRPr="001F4584">
        <w:rPr>
          <w:rFonts w:asciiTheme="minorHAnsi" w:hAnsiTheme="minorHAnsi" w:cstheme="minorHAnsi"/>
        </w:rPr>
        <w:t xml:space="preserve">. </w:t>
      </w:r>
    </w:p>
  </w:footnote>
  <w:footnote w:id="532">
    <w:p w14:paraId="6058EF59"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eastAsia="Times New Roman" w:hAnsiTheme="minorHAnsi" w:cstheme="minorHAnsi"/>
          <w:b/>
          <w:bCs/>
          <w:caps/>
          <w:lang w:eastAsia="fr-FR"/>
        </w:rPr>
        <w:t>δ</w:t>
      </w:r>
      <w:r w:rsidRPr="001F4584">
        <w:rPr>
          <w:rFonts w:asciiTheme="minorHAnsi" w:eastAsia="Times New Roman" w:hAnsiTheme="minorHAnsi" w:cstheme="minorHAnsi"/>
          <w:b/>
          <w:bCs/>
          <w:lang w:eastAsia="fr-FR"/>
        </w:rPr>
        <w:t>είνωσις, εως</w:t>
      </w:r>
      <w:r w:rsidRPr="001F4584">
        <w:rPr>
          <w:rFonts w:asciiTheme="minorHAnsi" w:eastAsia="Times New Roman" w:hAnsiTheme="minorHAnsi" w:cstheme="minorHAnsi"/>
          <w:b/>
          <w:lang w:eastAsia="fr-FR"/>
        </w:rPr>
        <w:t xml:space="preserve"> (ἡ) :</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bCs/>
          <w:lang w:eastAsia="fr-FR"/>
        </w:rPr>
        <w:t>1</w:t>
      </w:r>
      <w:r w:rsidRPr="001F4584">
        <w:rPr>
          <w:rFonts w:asciiTheme="minorHAnsi" w:eastAsia="Times New Roman" w:hAnsiTheme="minorHAnsi" w:cstheme="minorHAnsi"/>
          <w:lang w:eastAsia="fr-FR"/>
        </w:rPr>
        <w:t xml:space="preserve"> accroissement de force ; ὀφρύων, HPC. </w:t>
      </w:r>
      <w:r w:rsidRPr="001F4584">
        <w:rPr>
          <w:rFonts w:asciiTheme="minorHAnsi" w:eastAsia="Times New Roman" w:hAnsiTheme="minorHAnsi" w:cstheme="minorHAnsi"/>
          <w:i/>
          <w:iCs/>
          <w:lang w:eastAsia="fr-FR"/>
        </w:rPr>
        <w:t>391, 3,</w:t>
      </w:r>
      <w:r w:rsidRPr="001F4584">
        <w:rPr>
          <w:rFonts w:asciiTheme="minorHAnsi" w:eastAsia="Times New Roman" w:hAnsiTheme="minorHAnsi" w:cstheme="minorHAnsi"/>
          <w:lang w:eastAsia="fr-FR"/>
        </w:rPr>
        <w:t xml:space="preserve"> développement </w:t>
      </w:r>
      <w:r w:rsidRPr="001F4584">
        <w:rPr>
          <w:rFonts w:asciiTheme="minorHAnsi" w:eastAsia="Times New Roman" w:hAnsiTheme="minorHAnsi" w:cstheme="minorHAnsi"/>
          <w:i/>
          <w:iCs/>
          <w:lang w:eastAsia="fr-FR"/>
        </w:rPr>
        <w:t>ou</w:t>
      </w:r>
      <w:r w:rsidRPr="001F4584">
        <w:rPr>
          <w:rFonts w:asciiTheme="minorHAnsi" w:eastAsia="Times New Roman" w:hAnsiTheme="minorHAnsi" w:cstheme="minorHAnsi"/>
          <w:lang w:eastAsia="fr-FR"/>
        </w:rPr>
        <w:t xml:space="preserve"> épaississement des sourcils  </w:t>
      </w:r>
      <w:r w:rsidRPr="001F4584">
        <w:rPr>
          <w:rFonts w:asciiTheme="minorHAnsi" w:eastAsia="Times New Roman" w:hAnsiTheme="minorHAnsi" w:cstheme="minorHAnsi"/>
          <w:bCs/>
          <w:lang w:eastAsia="fr-FR"/>
        </w:rPr>
        <w:t>2</w:t>
      </w:r>
      <w:r w:rsidRPr="001F4584">
        <w:rPr>
          <w:rFonts w:asciiTheme="minorHAnsi" w:eastAsia="Times New Roman" w:hAnsiTheme="minorHAnsi" w:cstheme="minorHAnsi"/>
          <w:lang w:eastAsia="fr-FR"/>
        </w:rPr>
        <w:t xml:space="preserve"> exagération (de dangers, d'inconvénients, </w:t>
      </w:r>
      <w:r w:rsidRPr="001F4584">
        <w:rPr>
          <w:rFonts w:asciiTheme="minorHAnsi" w:eastAsia="Times New Roman" w:hAnsiTheme="minorHAnsi" w:cstheme="minorHAnsi"/>
          <w:i/>
          <w:iCs/>
          <w:lang w:eastAsia="fr-FR"/>
        </w:rPr>
        <w:t>etc.</w:t>
      </w:r>
      <w:r w:rsidRPr="001F4584">
        <w:rPr>
          <w:rFonts w:asciiTheme="minorHAnsi" w:eastAsia="Times New Roman" w:hAnsiTheme="minorHAnsi" w:cstheme="minorHAnsi"/>
          <w:lang w:eastAsia="fr-FR"/>
        </w:rPr>
        <w:t xml:space="preserve">), PLAT. </w:t>
      </w:r>
      <w:r w:rsidRPr="001F4584">
        <w:rPr>
          <w:rFonts w:asciiTheme="minorHAnsi" w:eastAsia="Times New Roman" w:hAnsiTheme="minorHAnsi" w:cstheme="minorHAnsi"/>
          <w:i/>
          <w:iCs/>
          <w:lang w:eastAsia="fr-FR"/>
        </w:rPr>
        <w:t>Phædr. 272</w:t>
      </w:r>
      <w:r w:rsidRPr="001F4584">
        <w:rPr>
          <w:rFonts w:asciiTheme="minorHAnsi" w:eastAsia="Times New Roman" w:hAnsiTheme="minorHAnsi" w:cstheme="minorHAnsi"/>
          <w:lang w:eastAsia="fr-FR"/>
        </w:rPr>
        <w:t xml:space="preserve"> a ; PLUT. </w:t>
      </w:r>
      <w:r w:rsidRPr="001F4584">
        <w:rPr>
          <w:rFonts w:asciiTheme="minorHAnsi" w:eastAsia="Times New Roman" w:hAnsiTheme="minorHAnsi" w:cstheme="minorHAnsi"/>
          <w:i/>
          <w:iCs/>
          <w:lang w:eastAsia="fr-FR"/>
        </w:rPr>
        <w:t>Flam. 18 ; particul.</w:t>
      </w:r>
      <w:r w:rsidRPr="001F4584">
        <w:rPr>
          <w:rFonts w:asciiTheme="minorHAnsi" w:eastAsia="Times New Roman" w:hAnsiTheme="minorHAnsi" w:cstheme="minorHAnsi"/>
          <w:b/>
          <w:i/>
          <w:iCs/>
          <w:lang w:eastAsia="fr-FR"/>
        </w:rPr>
        <w:t xml:space="preserve"> figure de rhétorique,</w:t>
      </w:r>
      <w:r w:rsidRPr="001F4584">
        <w:rPr>
          <w:rFonts w:asciiTheme="minorHAnsi" w:eastAsia="Times New Roman" w:hAnsiTheme="minorHAnsi" w:cstheme="minorHAnsi"/>
          <w:b/>
          <w:lang w:eastAsia="fr-FR"/>
        </w:rPr>
        <w:t xml:space="preserve"> ARSTT. </w:t>
      </w:r>
      <w:r w:rsidRPr="001F4584">
        <w:rPr>
          <w:rFonts w:asciiTheme="minorHAnsi" w:eastAsia="Times New Roman" w:hAnsiTheme="minorHAnsi" w:cstheme="minorHAnsi"/>
          <w:b/>
          <w:i/>
          <w:iCs/>
          <w:lang w:eastAsia="fr-FR"/>
        </w:rPr>
        <w:t>Rhet. 2, 21, 10 ;</w:t>
      </w:r>
      <w:r w:rsidRPr="001F4584">
        <w:rPr>
          <w:rFonts w:asciiTheme="minorHAnsi" w:eastAsia="Times New Roman" w:hAnsiTheme="minorHAnsi" w:cstheme="minorHAnsi"/>
          <w:b/>
          <w:lang w:eastAsia="fr-FR"/>
        </w:rPr>
        <w:t xml:space="preserve"> LGN </w:t>
      </w:r>
      <w:r w:rsidRPr="001F4584">
        <w:rPr>
          <w:rFonts w:asciiTheme="minorHAnsi" w:eastAsia="Times New Roman" w:hAnsiTheme="minorHAnsi" w:cstheme="minorHAnsi"/>
          <w:b/>
          <w:i/>
          <w:iCs/>
          <w:lang w:eastAsia="fr-FR"/>
        </w:rPr>
        <w:t>11, 2 ; 12, 5</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bCs/>
          <w:i/>
          <w:iCs/>
          <w:lang w:eastAsia="fr-FR"/>
        </w:rPr>
        <w:t>Étym.</w:t>
      </w:r>
      <w:r w:rsidRPr="001F4584">
        <w:rPr>
          <w:rFonts w:asciiTheme="minorHAnsi" w:eastAsia="Times New Roman" w:hAnsiTheme="minorHAnsi" w:cstheme="minorHAnsi"/>
          <w:i/>
          <w:iCs/>
          <w:lang w:eastAsia="fr-FR"/>
        </w:rPr>
        <w:t xml:space="preserve"> : </w:t>
      </w:r>
      <w:r w:rsidRPr="001F4584">
        <w:rPr>
          <w:rFonts w:asciiTheme="minorHAnsi" w:eastAsia="Times New Roman" w:hAnsiTheme="minorHAnsi" w:cstheme="minorHAnsi"/>
          <w:lang w:eastAsia="fr-FR"/>
        </w:rPr>
        <w:t>δεινόω.</w:t>
      </w:r>
      <w:r w:rsidRPr="001F4584">
        <w:rPr>
          <w:rFonts w:asciiTheme="minorHAnsi" w:hAnsiTheme="minorHAnsi" w:cstheme="minorHAnsi"/>
        </w:rPr>
        <w:t xml:space="preserve"> </w:t>
      </w:r>
    </w:p>
  </w:footnote>
  <w:footnote w:id="533">
    <w:p w14:paraId="4EE31F45" w14:textId="7E4D9826"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vertAlign w:val="baseline"/>
        </w:rPr>
        <w:footnoteRef/>
      </w:r>
      <w:r w:rsidRPr="001F4584">
        <w:rPr>
          <w:rFonts w:asciiTheme="minorHAnsi" w:hAnsiTheme="minorHAnsi" w:cstheme="minorHAnsi"/>
          <w:lang w:val="en-GB"/>
        </w:rPr>
        <w:t xml:space="preserve">. </w:t>
      </w:r>
      <w:r w:rsidRPr="001F4584">
        <w:rPr>
          <w:rFonts w:asciiTheme="minorHAnsi" w:hAnsiTheme="minorHAnsi" w:cstheme="minorHAnsi"/>
          <w:b/>
          <w:bCs/>
          <w:caps/>
          <w:lang w:val="en-GB"/>
        </w:rPr>
        <w:t>a</w:t>
      </w:r>
      <w:r w:rsidRPr="001F4584">
        <w:rPr>
          <w:rFonts w:asciiTheme="minorHAnsi" w:hAnsiTheme="minorHAnsi" w:cstheme="minorHAnsi"/>
          <w:b/>
          <w:bCs/>
          <w:lang w:val="en-GB"/>
        </w:rPr>
        <w:t>uxēsis</w:t>
      </w:r>
      <w:r w:rsidRPr="001F4584">
        <w:rPr>
          <w:rFonts w:asciiTheme="minorHAnsi" w:hAnsiTheme="minorHAnsi" w:cstheme="minorHAnsi"/>
          <w:bCs/>
          <w:lang w:val="en-GB"/>
        </w:rPr>
        <w:t>, is, f. : augmentation, addition.</w:t>
      </w:r>
      <w:r w:rsidRPr="001F4584">
        <w:rPr>
          <w:rFonts w:asciiTheme="minorHAnsi" w:hAnsiTheme="minorHAnsi" w:cstheme="minorHAnsi"/>
          <w:bCs/>
          <w:i/>
          <w:iCs/>
          <w:lang w:val="en-GB"/>
        </w:rPr>
        <w:t xml:space="preserve"> --- Arn. Jun. Psalm. 77.</w:t>
      </w:r>
      <w:r w:rsidRPr="001F4584">
        <w:rPr>
          <w:rFonts w:asciiTheme="minorHAnsi" w:hAnsiTheme="minorHAnsi" w:cstheme="minorHAnsi"/>
          <w:bCs/>
          <w:lang w:val="en-GB"/>
        </w:rPr>
        <w:t xml:space="preserve"> - gr. </w:t>
      </w:r>
      <w:r w:rsidRPr="001F4584">
        <w:rPr>
          <w:rFonts w:asciiTheme="minorHAnsi" w:hAnsiTheme="minorHAnsi" w:cstheme="minorHAnsi"/>
          <w:bCs/>
        </w:rPr>
        <w:t>αὔξησις</w:t>
      </w:r>
      <w:r w:rsidRPr="001F4584">
        <w:rPr>
          <w:rFonts w:asciiTheme="minorHAnsi" w:hAnsiTheme="minorHAnsi" w:cstheme="minorHAnsi"/>
          <w:bCs/>
          <w:lang w:val="en-GB"/>
        </w:rPr>
        <w:t>.</w:t>
      </w:r>
      <w:r w:rsidRPr="001F4584">
        <w:rPr>
          <w:rFonts w:asciiTheme="minorHAnsi" w:hAnsiTheme="minorHAnsi" w:cstheme="minorHAnsi"/>
          <w:lang w:val="en-GB"/>
        </w:rPr>
        <w:t xml:space="preserve">    </w:t>
      </w:r>
      <w:r w:rsidRPr="001F4584">
        <w:rPr>
          <w:rFonts w:asciiTheme="minorHAnsi" w:hAnsiTheme="minorHAnsi" w:cstheme="minorHAnsi"/>
          <w:b/>
          <w:bCs/>
          <w:lang w:val="en-GB"/>
        </w:rPr>
        <w:t>amplification</w:t>
      </w:r>
      <w:r w:rsidRPr="001F4584">
        <w:rPr>
          <w:rFonts w:asciiTheme="minorHAnsi" w:hAnsiTheme="minorHAnsi" w:cstheme="minorHAnsi"/>
          <w:lang w:val="en-GB"/>
        </w:rPr>
        <w:t xml:space="preserve">, in Rhet., </w:t>
      </w:r>
      <w:r w:rsidRPr="001F4584">
        <w:rPr>
          <w:rStyle w:val="info-lemme"/>
          <w:rFonts w:asciiTheme="minorHAnsi" w:hAnsiTheme="minorHAnsi" w:cstheme="minorHAnsi"/>
          <w:lang w:val="en-GB"/>
        </w:rPr>
        <w:t xml:space="preserve">Arist. </w:t>
      </w:r>
      <w:r w:rsidRPr="001F4584">
        <w:rPr>
          <w:rStyle w:val="info-lemme"/>
          <w:rFonts w:asciiTheme="minorHAnsi" w:hAnsiTheme="minorHAnsi" w:cstheme="minorHAnsi"/>
          <w:i/>
          <w:iCs/>
          <w:lang w:val="en-GB"/>
        </w:rPr>
        <w:t>Rh.</w:t>
      </w:r>
      <w:r w:rsidRPr="001F4584">
        <w:rPr>
          <w:rFonts w:asciiTheme="minorHAnsi" w:hAnsiTheme="minorHAnsi" w:cstheme="minorHAnsi"/>
          <w:lang w:val="en-GB"/>
        </w:rPr>
        <w:t xml:space="preserve"> 1368a27, 1413b34 ; </w:t>
      </w:r>
      <w:r w:rsidRPr="001F4584">
        <w:rPr>
          <w:rFonts w:asciiTheme="minorHAnsi" w:hAnsiTheme="minorHAnsi" w:cstheme="minorHAnsi"/>
        </w:rPr>
        <w:t>μετ</w:t>
      </w:r>
      <w:r w:rsidRPr="001F4584">
        <w:rPr>
          <w:rFonts w:asciiTheme="minorHAnsi" w:hAnsiTheme="minorHAnsi" w:cstheme="minorHAnsi"/>
          <w:lang w:val="en-GB"/>
        </w:rPr>
        <w:t xml:space="preserve">' </w:t>
      </w:r>
      <w:r w:rsidRPr="001F4584">
        <w:rPr>
          <w:rFonts w:asciiTheme="minorHAnsi" w:hAnsiTheme="minorHAnsi" w:cstheme="minorHAnsi"/>
        </w:rPr>
        <w:t>αὐξήσεως</w:t>
      </w:r>
      <w:r w:rsidRPr="001F4584">
        <w:rPr>
          <w:rFonts w:asciiTheme="minorHAnsi" w:hAnsiTheme="minorHAnsi" w:cstheme="minorHAnsi"/>
          <w:lang w:val="en-GB"/>
        </w:rPr>
        <w:t xml:space="preserve"> </w:t>
      </w:r>
      <w:r w:rsidRPr="001F4584">
        <w:rPr>
          <w:rFonts w:asciiTheme="minorHAnsi" w:hAnsiTheme="minorHAnsi" w:cstheme="minorHAnsi"/>
        </w:rPr>
        <w:t>ἐξαγγέλλειν</w:t>
      </w:r>
      <w:r w:rsidRPr="001F4584">
        <w:rPr>
          <w:rFonts w:asciiTheme="minorHAnsi" w:hAnsiTheme="minorHAnsi" w:cstheme="minorHAnsi"/>
          <w:lang w:val="en-GB"/>
        </w:rPr>
        <w:t xml:space="preserve"> </w:t>
      </w:r>
      <w:r w:rsidRPr="001F4584">
        <w:rPr>
          <w:rStyle w:val="info-lemme"/>
          <w:rFonts w:asciiTheme="minorHAnsi" w:hAnsiTheme="minorHAnsi" w:cstheme="minorHAnsi"/>
          <w:lang w:val="en-GB"/>
        </w:rPr>
        <w:t>Plb.</w:t>
      </w:r>
      <w:r w:rsidRPr="001F4584">
        <w:rPr>
          <w:rFonts w:asciiTheme="minorHAnsi" w:hAnsiTheme="minorHAnsi" w:cstheme="minorHAnsi"/>
          <w:lang w:val="en-GB"/>
        </w:rPr>
        <w:t xml:space="preserve"> 10.27.8, cf. DH. </w:t>
      </w:r>
      <w:r w:rsidRPr="001F4584">
        <w:rPr>
          <w:rStyle w:val="info-lemme"/>
          <w:rFonts w:asciiTheme="minorHAnsi" w:hAnsiTheme="minorHAnsi" w:cstheme="minorHAnsi"/>
          <w:i/>
          <w:iCs/>
          <w:lang w:val="en-GB"/>
        </w:rPr>
        <w:t>Th.</w:t>
      </w:r>
      <w:r w:rsidRPr="001F4584">
        <w:rPr>
          <w:rFonts w:asciiTheme="minorHAnsi" w:hAnsiTheme="minorHAnsi" w:cstheme="minorHAnsi"/>
          <w:lang w:val="en-GB"/>
        </w:rPr>
        <w:t xml:space="preserve"> 19 (pl.).      Gramm., </w:t>
      </w:r>
      <w:r w:rsidRPr="001F4584">
        <w:rPr>
          <w:rFonts w:asciiTheme="minorHAnsi" w:hAnsiTheme="minorHAnsi" w:cstheme="minorHAnsi"/>
          <w:b/>
          <w:bCs/>
          <w:lang w:val="en-GB"/>
        </w:rPr>
        <w:t>the augment</w:t>
      </w:r>
      <w:r w:rsidRPr="001F4584">
        <w:rPr>
          <w:rFonts w:asciiTheme="minorHAnsi" w:hAnsiTheme="minorHAnsi" w:cstheme="minorHAnsi"/>
          <w:lang w:val="en-GB"/>
        </w:rPr>
        <w:t xml:space="preserve">, </w:t>
      </w:r>
      <w:r w:rsidRPr="001F4584">
        <w:rPr>
          <w:rStyle w:val="info-lemme"/>
          <w:rFonts w:asciiTheme="minorHAnsi" w:hAnsiTheme="minorHAnsi" w:cstheme="minorHAnsi"/>
          <w:i/>
          <w:iCs/>
          <w:lang w:val="en-GB"/>
        </w:rPr>
        <w:t>EM</w:t>
      </w:r>
      <w:r w:rsidRPr="001F4584">
        <w:rPr>
          <w:rFonts w:asciiTheme="minorHAnsi" w:hAnsiTheme="minorHAnsi" w:cstheme="minorHAnsi"/>
          <w:lang w:val="en-GB"/>
        </w:rPr>
        <w:t xml:space="preserve"> 338.47.</w:t>
      </w:r>
    </w:p>
  </w:footnote>
  <w:footnote w:id="534">
    <w:p w14:paraId="7A337028"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vertAlign w:val="baseline"/>
        </w:rPr>
        <w:footnoteRef/>
      </w:r>
      <w:r w:rsidRPr="001F4584">
        <w:rPr>
          <w:rFonts w:asciiTheme="minorHAnsi" w:hAnsiTheme="minorHAnsi" w:cstheme="minorHAnsi"/>
          <w:lang w:val="en-GB"/>
        </w:rPr>
        <w:t xml:space="preserve"> </w:t>
      </w:r>
      <w:r w:rsidRPr="001F4584">
        <w:rPr>
          <w:rFonts w:asciiTheme="minorHAnsi" w:hAnsiTheme="minorHAnsi" w:cstheme="minorHAnsi"/>
          <w:strike/>
          <w:lang w:val="en-GB"/>
        </w:rPr>
        <w:t>Populare</w:t>
      </w:r>
      <w:r w:rsidRPr="001F4584">
        <w:rPr>
          <w:rFonts w:asciiTheme="minorHAnsi" w:hAnsiTheme="minorHAnsi" w:cstheme="minorHAnsi"/>
          <w:lang w:val="en-GB"/>
        </w:rPr>
        <w:t xml:space="preserve"> ?  propulsare. Verres II, 1, 78. </w:t>
      </w:r>
    </w:p>
  </w:footnote>
  <w:footnote w:id="535">
    <w:p w14:paraId="2262A36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w:t>
      </w:r>
      <w:r w:rsidRPr="001F4584">
        <w:rPr>
          <w:rFonts w:asciiTheme="minorHAnsi" w:hAnsiTheme="minorHAnsi" w:cstheme="minorHAnsi"/>
          <w:b/>
          <w:caps/>
          <w:lang w:val="en-GB"/>
        </w:rPr>
        <w:t xml:space="preserve"> </w:t>
      </w:r>
      <w:r w:rsidRPr="001F4584">
        <w:rPr>
          <w:rFonts w:asciiTheme="minorHAnsi" w:hAnsiTheme="minorHAnsi" w:cstheme="minorHAnsi"/>
          <w:b/>
          <w:lang w:val="en-GB"/>
        </w:rPr>
        <w:t xml:space="preserve">Hesychius  sv.  </w:t>
      </w:r>
      <w:r w:rsidRPr="001F4584">
        <w:rPr>
          <w:rFonts w:asciiTheme="minorHAnsi" w:hAnsiTheme="minorHAnsi" w:cstheme="minorHAnsi"/>
          <w:b/>
          <w:lang w:val="el-GR"/>
        </w:rPr>
        <w:t>νύσσα</w:t>
      </w:r>
      <w:r w:rsidRPr="001F4584">
        <w:rPr>
          <w:rFonts w:asciiTheme="minorHAnsi" w:hAnsiTheme="minorHAnsi" w:cstheme="minorHAnsi"/>
          <w:b/>
          <w:lang w:val="en-GB"/>
        </w:rPr>
        <w:t xml:space="preserve">.    </w:t>
      </w:r>
      <w:r w:rsidRPr="001F4584">
        <w:rPr>
          <w:rFonts w:asciiTheme="minorHAnsi" w:hAnsiTheme="minorHAnsi" w:cstheme="minorHAnsi"/>
          <w:lang w:val="en-GB"/>
        </w:rPr>
        <w:t xml:space="preserve">Hesychius  sv.  </w:t>
      </w:r>
      <w:r w:rsidRPr="001F4584">
        <w:rPr>
          <w:rFonts w:asciiTheme="minorHAnsi" w:hAnsiTheme="minorHAnsi" w:cstheme="minorHAnsi"/>
          <w:b/>
          <w:lang w:val="el-GR"/>
        </w:rPr>
        <w:t>νύσσα</w:t>
      </w:r>
      <w:r w:rsidRPr="001F4584">
        <w:rPr>
          <w:rFonts w:asciiTheme="minorHAnsi" w:hAnsiTheme="minorHAnsi" w:cstheme="minorHAnsi"/>
          <w:lang w:val="en-GB"/>
        </w:rPr>
        <w:t xml:space="preserve">.     </w:t>
      </w:r>
      <w:r w:rsidRPr="001F4584">
        <w:rPr>
          <w:rFonts w:asciiTheme="minorHAnsi" w:hAnsiTheme="minorHAnsi" w:cstheme="minorHAnsi"/>
          <w:b/>
          <w:caps/>
          <w:lang w:val="el-GR"/>
        </w:rPr>
        <w:t>ν</w:t>
      </w:r>
      <w:r w:rsidRPr="001F4584">
        <w:rPr>
          <w:rFonts w:asciiTheme="minorHAnsi" w:hAnsiTheme="minorHAnsi" w:cstheme="minorHAnsi"/>
          <w:b/>
          <w:lang w:val="el-GR"/>
        </w:rPr>
        <w:t>ύσσα</w:t>
      </w:r>
      <w:r w:rsidRPr="001F4584">
        <w:rPr>
          <w:rFonts w:asciiTheme="minorHAnsi" w:hAnsiTheme="minorHAnsi" w:cstheme="minorHAnsi"/>
          <w:caps/>
          <w:lang w:val="en-GB"/>
        </w:rPr>
        <w:t xml:space="preserve"> </w:t>
      </w:r>
      <w:r w:rsidRPr="001F4584">
        <w:rPr>
          <w:rFonts w:asciiTheme="minorHAnsi" w:hAnsiTheme="minorHAnsi" w:cstheme="minorHAnsi"/>
          <w:caps/>
          <w:lang w:val="el-GR"/>
        </w:rPr>
        <w:t>ψ</w:t>
      </w:r>
      <w:r w:rsidRPr="001F4584">
        <w:rPr>
          <w:rFonts w:asciiTheme="minorHAnsi" w:hAnsiTheme="minorHAnsi" w:cstheme="minorHAnsi"/>
          <w:caps/>
          <w:lang w:val="en-GB"/>
        </w:rPr>
        <w:t xml:space="preserve"> 332.  </w:t>
      </w:r>
      <w:r w:rsidRPr="001F4584">
        <w:rPr>
          <w:rFonts w:asciiTheme="minorHAnsi" w:hAnsiTheme="minorHAnsi" w:cstheme="minorHAnsi"/>
          <w:lang w:val="el-GR"/>
        </w:rPr>
        <w:t>ὁ</w:t>
      </w:r>
      <w:r w:rsidRPr="001F4584">
        <w:rPr>
          <w:rFonts w:asciiTheme="minorHAnsi" w:hAnsiTheme="minorHAnsi" w:cstheme="minorHAnsi"/>
          <w:lang w:val="en-GB"/>
        </w:rPr>
        <w:t xml:space="preserve"> </w:t>
      </w:r>
      <w:r w:rsidRPr="001F4584">
        <w:rPr>
          <w:rFonts w:asciiTheme="minorHAnsi" w:hAnsiTheme="minorHAnsi" w:cstheme="minorHAnsi"/>
          <w:lang w:val="el-GR"/>
        </w:rPr>
        <w:t>καμπτήρ·</w:t>
      </w:r>
      <w:r w:rsidRPr="001F4584">
        <w:rPr>
          <w:rFonts w:asciiTheme="minorHAnsi" w:hAnsiTheme="minorHAnsi" w:cstheme="minorHAnsi"/>
          <w:lang w:val="en-GB"/>
        </w:rPr>
        <w:t xml:space="preserve"> </w:t>
      </w:r>
      <w:r w:rsidRPr="001F4584">
        <w:rPr>
          <w:rFonts w:asciiTheme="minorHAnsi" w:hAnsiTheme="minorHAnsi" w:cstheme="minorHAnsi"/>
          <w:lang w:val="el-GR"/>
        </w:rPr>
        <w:t>ἀπο</w:t>
      </w:r>
      <w:r w:rsidRPr="001F4584">
        <w:rPr>
          <w:rFonts w:asciiTheme="minorHAnsi" w:hAnsiTheme="minorHAnsi" w:cstheme="minorHAnsi"/>
          <w:lang w:val="en-GB"/>
        </w:rPr>
        <w:t xml:space="preserve"> </w:t>
      </w:r>
      <w:r w:rsidRPr="001F4584">
        <w:rPr>
          <w:rFonts w:asciiTheme="minorHAnsi" w:hAnsiTheme="minorHAnsi" w:cstheme="minorHAnsi"/>
          <w:lang w:val="el-GR"/>
        </w:rPr>
        <w:t>τοῦ</w:t>
      </w:r>
      <w:r w:rsidRPr="001F4584">
        <w:rPr>
          <w:rFonts w:asciiTheme="minorHAnsi" w:hAnsiTheme="minorHAnsi" w:cstheme="minorHAnsi"/>
          <w:lang w:val="en-GB"/>
        </w:rPr>
        <w:t xml:space="preserve"> </w:t>
      </w:r>
      <w:r w:rsidRPr="001F4584">
        <w:rPr>
          <w:rFonts w:asciiTheme="minorHAnsi" w:hAnsiTheme="minorHAnsi" w:cstheme="minorHAnsi"/>
          <w:lang w:val="el-GR"/>
        </w:rPr>
        <w:t>ἐλθόντας</w:t>
      </w:r>
      <w:r w:rsidRPr="001F4584">
        <w:rPr>
          <w:rFonts w:asciiTheme="minorHAnsi" w:hAnsiTheme="minorHAnsi" w:cstheme="minorHAnsi"/>
          <w:lang w:val="en-GB"/>
        </w:rPr>
        <w:t xml:space="preserve">  </w:t>
      </w:r>
      <w:r w:rsidRPr="001F4584">
        <w:rPr>
          <w:rFonts w:asciiTheme="minorHAnsi" w:hAnsiTheme="minorHAnsi" w:cstheme="minorHAnsi"/>
          <w:lang w:val="el-GR"/>
        </w:rPr>
        <w:t>κατ</w:t>
      </w:r>
      <w:r w:rsidRPr="001F4584">
        <w:rPr>
          <w:rFonts w:asciiTheme="minorHAnsi" w:hAnsiTheme="minorHAnsi" w:cstheme="minorHAnsi"/>
          <w:lang w:val="en-GB"/>
        </w:rPr>
        <w:t xml:space="preserve">’ </w:t>
      </w:r>
      <w:r w:rsidRPr="001F4584">
        <w:rPr>
          <w:rFonts w:asciiTheme="minorHAnsi" w:hAnsiTheme="minorHAnsi" w:cstheme="minorHAnsi"/>
          <w:lang w:val="el-GR"/>
        </w:rPr>
        <w:t>αὐτὸν</w:t>
      </w:r>
      <w:r w:rsidRPr="001F4584">
        <w:rPr>
          <w:rFonts w:asciiTheme="minorHAnsi" w:hAnsiTheme="minorHAnsi" w:cstheme="minorHAnsi"/>
          <w:lang w:val="en-GB"/>
        </w:rPr>
        <w:t xml:space="preserve">  </w:t>
      </w:r>
      <w:r w:rsidRPr="001F4584">
        <w:rPr>
          <w:rFonts w:asciiTheme="minorHAnsi" w:hAnsiTheme="minorHAnsi" w:cstheme="minorHAnsi"/>
          <w:highlight w:val="yellow"/>
          <w:lang w:val="el-GR"/>
        </w:rPr>
        <w:t>νεύειν</w:t>
      </w:r>
      <w:r w:rsidRPr="001F4584">
        <w:rPr>
          <w:rFonts w:asciiTheme="minorHAnsi" w:hAnsiTheme="minorHAnsi" w:cstheme="minorHAnsi"/>
          <w:lang w:val="en-GB"/>
        </w:rPr>
        <w:t xml:space="preserve"> </w:t>
      </w:r>
      <w:r w:rsidRPr="001F4584">
        <w:rPr>
          <w:rFonts w:asciiTheme="minorHAnsi" w:hAnsiTheme="minorHAnsi" w:cstheme="minorHAnsi"/>
          <w:lang w:val="el-GR"/>
        </w:rPr>
        <w:t>τοὺς</w:t>
      </w:r>
      <w:r w:rsidRPr="001F4584">
        <w:rPr>
          <w:rFonts w:asciiTheme="minorHAnsi" w:hAnsiTheme="minorHAnsi" w:cstheme="minorHAnsi"/>
          <w:lang w:val="en-GB"/>
        </w:rPr>
        <w:t xml:space="preserve"> </w:t>
      </w:r>
      <w:r w:rsidRPr="001F4584">
        <w:rPr>
          <w:rFonts w:asciiTheme="minorHAnsi" w:hAnsiTheme="minorHAnsi" w:cstheme="minorHAnsi"/>
          <w:lang w:val="el-GR"/>
        </w:rPr>
        <w:t>ἵππους</w:t>
      </w:r>
      <w:r w:rsidRPr="001F4584">
        <w:rPr>
          <w:rFonts w:asciiTheme="minorHAnsi" w:hAnsiTheme="minorHAnsi" w:cstheme="minorHAnsi"/>
          <w:lang w:val="en-GB"/>
        </w:rPr>
        <w:t xml:space="preserve">.   </w:t>
      </w:r>
      <w:r w:rsidRPr="001F4584">
        <w:rPr>
          <w:rFonts w:asciiTheme="minorHAnsi" w:hAnsiTheme="minorHAnsi" w:cstheme="minorHAnsi"/>
        </w:rPr>
        <w:t xml:space="preserve">[selon d’autres </w:t>
      </w:r>
      <w:r w:rsidRPr="001F4584">
        <w:rPr>
          <w:rFonts w:asciiTheme="minorHAnsi" w:hAnsiTheme="minorHAnsi" w:cstheme="minorHAnsi"/>
          <w:highlight w:val="yellow"/>
          <w:lang w:val="el-GR"/>
        </w:rPr>
        <w:t>νύσσειν</w:t>
      </w:r>
      <w:r w:rsidRPr="001F4584">
        <w:rPr>
          <w:rFonts w:asciiTheme="minorHAnsi" w:hAnsiTheme="minorHAnsi" w:cstheme="minorHAnsi"/>
        </w:rPr>
        <w:t xml:space="preserve"> The classical journal Valpy, 1815]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bCs/>
          <w:caps/>
        </w:rPr>
        <w:t>ν</w:t>
      </w:r>
      <w:r w:rsidRPr="001F4584">
        <w:rPr>
          <w:rFonts w:asciiTheme="minorHAnsi" w:hAnsiTheme="minorHAnsi" w:cstheme="minorHAnsi"/>
          <w:bCs/>
        </w:rPr>
        <w:t>ύσσα</w:t>
      </w:r>
      <w:r w:rsidRPr="001F4584">
        <w:rPr>
          <w:rFonts w:asciiTheme="minorHAnsi" w:hAnsiTheme="minorHAnsi" w:cstheme="minorHAnsi"/>
        </w:rPr>
        <w:t xml:space="preserve"> ης (ἡ) : borne à l’extrémité de la carrière et que l’on tournait pour revenir.  </w:t>
      </w:r>
      <w:r w:rsidRPr="001F4584">
        <w:rPr>
          <w:rFonts w:asciiTheme="minorHAnsi" w:eastAsia="Times New Roman" w:hAnsiTheme="minorHAnsi" w:cstheme="minorHAnsi"/>
          <w:bCs/>
          <w:caps/>
          <w:lang w:eastAsia="fr-FR"/>
        </w:rPr>
        <w:t>ν</w:t>
      </w:r>
      <w:r w:rsidRPr="001F4584">
        <w:rPr>
          <w:rFonts w:asciiTheme="minorHAnsi" w:eastAsia="Times New Roman" w:hAnsiTheme="minorHAnsi" w:cstheme="minorHAnsi"/>
          <w:bCs/>
          <w:lang w:eastAsia="fr-FR"/>
        </w:rPr>
        <w:t>ύσσω</w:t>
      </w:r>
      <w:r w:rsidRPr="001F4584">
        <w:rPr>
          <w:rFonts w:asciiTheme="minorHAnsi" w:eastAsia="Times New Roman" w:hAnsiTheme="minorHAnsi" w:cstheme="minorHAnsi"/>
          <w:lang w:eastAsia="fr-FR"/>
        </w:rPr>
        <w:t xml:space="preserve"> : piquer, </w:t>
      </w:r>
      <w:r w:rsidRPr="001F4584">
        <w:rPr>
          <w:rFonts w:asciiTheme="minorHAnsi" w:eastAsia="Times New Roman" w:hAnsiTheme="minorHAnsi" w:cstheme="minorHAnsi"/>
          <w:i/>
          <w:iCs/>
          <w:lang w:eastAsia="fr-FR"/>
        </w:rPr>
        <w:t>d'où</w:t>
      </w:r>
      <w:r w:rsidRPr="001F4584">
        <w:rPr>
          <w:rFonts w:asciiTheme="minorHAnsi" w:eastAsia="Times New Roman" w:hAnsiTheme="minorHAnsi" w:cstheme="minorHAnsi"/>
          <w:lang w:eastAsia="fr-FR"/>
        </w:rPr>
        <w:t xml:space="preserve"> frapper ; heurter.</w:t>
      </w:r>
    </w:p>
  </w:footnote>
  <w:footnote w:id="536">
    <w:p w14:paraId="3D24277F" w14:textId="23A30F5A"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w:t>
      </w:r>
      <w:r w:rsidRPr="001F4584">
        <w:rPr>
          <w:rFonts w:asciiTheme="minorHAnsi" w:hAnsiTheme="minorHAnsi" w:cstheme="minorHAnsi"/>
          <w:b/>
          <w:i/>
          <w:iCs/>
        </w:rPr>
        <w:t>Tusculanes</w:t>
      </w:r>
      <w:r w:rsidRPr="001F4584">
        <w:rPr>
          <w:rFonts w:asciiTheme="minorHAnsi" w:hAnsiTheme="minorHAnsi" w:cstheme="minorHAnsi"/>
          <w:b/>
        </w:rPr>
        <w:t xml:space="preserve"> V, Nonius .</w:t>
      </w:r>
      <w:r w:rsidRPr="001F4584">
        <w:rPr>
          <w:rFonts w:asciiTheme="minorHAnsi" w:hAnsiTheme="minorHAnsi" w:cstheme="minorHAnsi"/>
        </w:rPr>
        <w:t xml:space="preserve">        Cicéron écrit Anticléa  pour Eurycléa ; voir les apparats et discussions             [5</w:t>
      </w:r>
      <w:r w:rsidR="001643A9" w:rsidRPr="001F4584">
        <w:rPr>
          <w:rFonts w:asciiTheme="minorHAnsi" w:hAnsiTheme="minorHAnsi" w:cstheme="minorHAnsi"/>
        </w:rPr>
        <w:t>, 1</w:t>
      </w:r>
      <w:r w:rsidRPr="001F4584">
        <w:rPr>
          <w:rFonts w:asciiTheme="minorHAnsi" w:hAnsiTheme="minorHAnsi" w:cstheme="minorHAnsi"/>
        </w:rPr>
        <w:t xml:space="preserve">6] XVI. (46) Quod ni ita tenebimus, multa erunt, quae nobis bona dicenda sint; omitto diuitias - quas cum quiuis quamuis indignus habere possit, in bonis non numero; quod enim est bonum, id non quiuis habere potest -, omitto nobilitatem famamque popularem stultorum in roborumque consensu excitatam: haec, quae sunt minima, tamen bona dicantur necesse est, candiduli dentes, uenusti oculi, color suauis et ea quae Anticlea laudat Ulixi pedes abluens:  'Lenitudo orationis, mollitudo corporis.' Ea si bona ducemus, quid erit in philosophi grauitate quam in uolgi opinione stultorumque turba quod dicatur aut grauius aut grandius?  </w:t>
      </w:r>
      <w:r w:rsidRPr="001F4584">
        <w:rPr>
          <w:rFonts w:ascii="Arial" w:hAnsi="Arial" w:cs="Arial"/>
        </w:rPr>
        <w:t>▬</w:t>
      </w:r>
      <w:r w:rsidRPr="001F4584">
        <w:rPr>
          <w:rFonts w:asciiTheme="minorHAnsi" w:hAnsiTheme="minorHAnsi" w:cstheme="minorHAnsi"/>
        </w:rPr>
        <w:t xml:space="preserve">    5</w:t>
      </w:r>
      <w:r w:rsidR="001643A9" w:rsidRPr="001F4584">
        <w:rPr>
          <w:rFonts w:asciiTheme="minorHAnsi" w:hAnsiTheme="minorHAnsi" w:cstheme="minorHAnsi"/>
        </w:rPr>
        <w:t>, 1</w:t>
      </w:r>
      <w:r w:rsidRPr="001F4584">
        <w:rPr>
          <w:rFonts w:asciiTheme="minorHAnsi" w:hAnsiTheme="minorHAnsi" w:cstheme="minorHAnsi"/>
        </w:rPr>
        <w:t xml:space="preserve">6] XVI. Autrement vous appellerez biens une infinité de choses au nombre desquelles je ne mets pas les richesses, puisque tout homme, même le moins digne, peut en acquérir, et que le vrai bien n'est pas indifféremment pour toute sorte de gens. Je n'y mets pas non plus la célébrité, et les applaudissements qu'on peut obtenir du peuple, c'est-à-dire, d'une multitude composée de fous et de scélérats. On y mettrait aussi de bien moindres agréments : de belles dents, de beaux yeux, un teint frais, et ce que louait dans Ulysse sa nourrice Euryclée, en lui lavant les pieds : La voix douce et touchante, et le corps potelé.   Par où le philosophe, s'il compte cela pour des biens, fera-t-il croire qu'il ne donne pas dans les visions d'un vulgaire insensé?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Cressolles renvoie  à  Nonius (qui cite Cicéron).  </w:t>
      </w:r>
    </w:p>
  </w:footnote>
  <w:footnote w:id="537">
    <w:p w14:paraId="2F0C14FF" w14:textId="6A3182B5"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Sénèque, ep. 100.  </w:t>
      </w:r>
      <w:r w:rsidRPr="001F4584">
        <w:rPr>
          <w:rFonts w:asciiTheme="minorHAnsi" w:hAnsiTheme="minorHAnsi" w:cstheme="minorHAnsi"/>
          <w:b/>
          <w:lang w:eastAsia="fr-FR"/>
        </w:rPr>
        <w:t>[16</w:t>
      </w:r>
      <w:r w:rsidR="001643A9" w:rsidRPr="001F4584">
        <w:rPr>
          <w:rFonts w:asciiTheme="minorHAnsi" w:hAnsiTheme="minorHAnsi" w:cstheme="minorHAnsi"/>
          <w:b/>
          <w:lang w:eastAsia="fr-FR"/>
        </w:rPr>
        <w:t>, 1</w:t>
      </w:r>
      <w:r w:rsidRPr="001F4584">
        <w:rPr>
          <w:rFonts w:asciiTheme="minorHAnsi" w:hAnsiTheme="minorHAnsi" w:cstheme="minorHAnsi"/>
          <w:b/>
          <w:lang w:eastAsia="fr-FR"/>
        </w:rPr>
        <w:t xml:space="preserve">00] C. SENECA LVCILIO SVO SALVTEM.   </w:t>
      </w:r>
      <w:r w:rsidRPr="001F4584">
        <w:rPr>
          <w:rFonts w:asciiTheme="minorHAnsi" w:hAnsiTheme="minorHAnsi" w:cstheme="minorHAnsi"/>
          <w:lang w:eastAsia="fr-FR"/>
        </w:rPr>
        <w:t xml:space="preserve">   </w:t>
      </w:r>
      <w:r w:rsidRPr="001F4584">
        <w:rPr>
          <w:rFonts w:ascii="Arial" w:hAnsi="Arial" w:cs="Arial"/>
          <w:lang w:eastAsia="fr-FR"/>
        </w:rPr>
        <w:t>▬</w:t>
      </w:r>
      <w:r w:rsidRPr="001F4584">
        <w:rPr>
          <w:rFonts w:asciiTheme="minorHAnsi" w:hAnsiTheme="minorHAnsi" w:cstheme="minorHAnsi"/>
          <w:lang w:eastAsia="fr-FR"/>
        </w:rPr>
        <w:t xml:space="preserve"> (1) Fabiani Papiri libros qui inscribuntur ciuilium legisse te cupidissime scribis, et non respondisse expectationi tuae; deinde oblitus de philosopho agi compositionem eius accusas. Puta esse quod dicis et effundi uerba, non figi. Primum habet ista res suam gratiam et est decor proprius orationis leniter lapsae; multum enim interesse existimo utrum exciderit an fluxerit. {Adice} nunc quod in hoc quoque quod dicturus sum ingens differentia est: (2) Fabianus mihi non effundere uidetur orationem sed fundere; adeo larga est et sine perturbatione, non sine cursu tamen ueniens. Illud plane fatetur et praefert, non esse tractatam nec diu tortam.  Sed ita, ut uis, esse credamus: mores ille, non uerba composuit et animis scripsit ista, non auribus. </w:t>
      </w:r>
      <w:r w:rsidRPr="001F4584">
        <w:rPr>
          <w:rFonts w:ascii="Arial" w:hAnsi="Arial" w:cs="Arial"/>
          <w:lang w:eastAsia="fr-FR"/>
        </w:rPr>
        <w:t>▬</w:t>
      </w:r>
      <w:r w:rsidRPr="001F4584">
        <w:rPr>
          <w:rFonts w:asciiTheme="minorHAnsi" w:hAnsiTheme="minorHAnsi" w:cstheme="minorHAnsi"/>
          <w:lang w:eastAsia="fr-FR"/>
        </w:rPr>
        <w:t xml:space="preserve">     Sur le philosophe Papirius Fabianus et sur ses écrits.     J'ai lu, m'écrivez-vous, avec beaucoup d'empressement les livres de Papirius Fabianus "Sur les Devoirs civils", mais ils n'ont pas répondu à mon attente; en second lieu, oubliant qu'il s'agissait d'un philosophe, vous critiquez sa manière d'écrire. - Je vous accorde que vous ayez raison, et qu'il laisse aller son style, sans se donner la peine de le régler. D'abord cette manière d'écrire n'est pas sans agrément; et la marche facile d'une composition sans apprêt a des beautés qui lui sont propres; car selon moi il y a une grande différence entre un style coulant et un style diffus. Et ici même, dans ce que je vais dire, j'observe cette différence. Fabianus me paraît, dans son style, abondant mais non diffus : large et facile, sa diction coule sans désordre, mais non sans rapidité. Elle révèle et fait voir tout d'abord qu'elle n'est ni travaillée ni contournée.  Mais, admettons que cela soit : c'est un livre de morale et non d'éloquence qu'il a composé; et c'est à l'âme, et non aux oreilles que s'adresse son livre. </w:t>
      </w:r>
    </w:p>
  </w:footnote>
  <w:footnote w:id="538">
    <w:p w14:paraId="7D8E36A7"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Plutarque Vie d’Alcibiade,</w:t>
      </w:r>
      <w:r w:rsidRPr="001F4584">
        <w:rPr>
          <w:rFonts w:asciiTheme="minorHAnsi" w:hAnsiTheme="minorHAnsi" w:cstheme="minorHAnsi"/>
        </w:rPr>
        <w:t xml:space="preserve">  « (3) Μεγάλας δ´ αὐτῷ κλισιάδας ἐπὶ τὴν πολιτείαν ἀνοίγοντος τοῦ τε γένους καὶ τοῦ πλούτου τῆς τε περὶ τὰς μάχας ἀνδραγαθίας, φίλων τε πολλῶν καὶ οἰκείων ὑπαρχόντων, ἀπ´ οὐδενὸς ἠξίου μᾶλλον ἢ τῆς τοῦ λόγου χάριτος ἰσχύειν ἐν τοῖς πολλοῖς. »  </w:t>
      </w:r>
      <w:r w:rsidRPr="001F4584">
        <w:rPr>
          <w:rFonts w:ascii="Arial" w:hAnsi="Arial" w:cs="Arial"/>
        </w:rPr>
        <w:t>▬</w:t>
      </w:r>
      <w:r w:rsidRPr="001F4584">
        <w:rPr>
          <w:rFonts w:asciiTheme="minorHAnsi" w:hAnsiTheme="minorHAnsi" w:cstheme="minorHAnsi"/>
        </w:rPr>
        <w:t xml:space="preserve"> « Sa naissance, sa richesse, sa vaillance au combat lui ouvraient toutes grandes les portes de la carrière politique; il avait quantité d'amis et de familiers, mais sa force auprès des masses, il croyait la tirer surtout du charme de sa parole. (4)  </w:t>
      </w:r>
    </w:p>
  </w:footnote>
  <w:footnote w:id="539">
    <w:p w14:paraId="53D39177"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Plutarque, </w:t>
      </w:r>
      <w:r w:rsidRPr="001F4584">
        <w:rPr>
          <w:rFonts w:asciiTheme="minorHAnsi" w:hAnsiTheme="minorHAnsi" w:cstheme="minorHAnsi"/>
          <w:b/>
          <w:i/>
        </w:rPr>
        <w:t>Vie de Périclès</w:t>
      </w:r>
      <w:r w:rsidRPr="001F4584">
        <w:rPr>
          <w:rFonts w:asciiTheme="minorHAnsi" w:hAnsiTheme="minorHAnsi" w:cstheme="minorHAnsi"/>
          <w:b/>
        </w:rPr>
        <w:t>.</w:t>
      </w:r>
      <w:r w:rsidRPr="001F4584">
        <w:rPr>
          <w:rFonts w:asciiTheme="minorHAnsi" w:hAnsiTheme="minorHAnsi" w:cstheme="minorHAnsi"/>
        </w:rPr>
        <w:t xml:space="preserve">    « [7] ὁ δὲ Περικλῆς νέος μὲν ὢν σφόδρα τὸν δῆμον εὐλαβεῖτο. καὶ γὰρ ἐδόκει Πεισιστράτῳ τῷ τυράννῳ τὸ εἶδος ἐμφερὴς εἶναι, τήν τε φωνὴν ἡδεῖαν οὖσαν αὐτοῦ καὶ τὴν γλῶτταν εὔτροχον ἐν τῷ διαλέγεσθαι καὶ ταχεῖαν οἱ σφόδρα γέροντες ἐξεπλήττοντο πρὸς τὴν ὁμοιότητα. »  </w:t>
      </w:r>
      <w:r w:rsidRPr="001F4584">
        <w:rPr>
          <w:rFonts w:ascii="Arial" w:hAnsi="Arial" w:cs="Arial"/>
        </w:rPr>
        <w:t>▬</w:t>
      </w:r>
      <w:r w:rsidRPr="001F4584">
        <w:rPr>
          <w:rFonts w:asciiTheme="minorHAnsi" w:hAnsiTheme="minorHAnsi" w:cstheme="minorHAnsi"/>
        </w:rPr>
        <w:t xml:space="preserve">  « [7] VII. Périclès, dans sa jeunesse, craignait beaucoup le peuple. On remarquait dans les traits de son visage quelque ressemblance avec Pisistrate ; et les vieillards d'Athènes, en comparant la douceur de sa voix, son éloquence, sa grande facilité à s'exprimer, trouvaient encore cette ressemblance plus frappante. »</w:t>
      </w:r>
    </w:p>
  </w:footnote>
  <w:footnote w:id="540">
    <w:p w14:paraId="7680522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Pline, </w:t>
      </w:r>
      <w:r w:rsidRPr="001F4584">
        <w:rPr>
          <w:rFonts w:asciiTheme="minorHAnsi" w:hAnsiTheme="minorHAnsi" w:cstheme="minorHAnsi"/>
          <w:b/>
        </w:rPr>
        <w:t>Pline, Lettres, Livre I</w:t>
      </w:r>
      <w:r w:rsidRPr="001F4584">
        <w:rPr>
          <w:rFonts w:asciiTheme="minorHAnsi" w:hAnsiTheme="minorHAnsi" w:cstheme="minorHAnsi"/>
        </w:rPr>
        <w:t xml:space="preserve">,   </w:t>
      </w:r>
      <w:r w:rsidRPr="001F4584">
        <w:rPr>
          <w:rFonts w:asciiTheme="minorHAnsi" w:hAnsiTheme="minorHAnsi" w:cstheme="minorHAnsi"/>
          <w:lang w:eastAsia="fr-FR"/>
        </w:rPr>
        <w:t>C. PLINE SALUE SON CHER ATTIUS CLEMENS.    « </w:t>
      </w:r>
      <w:r w:rsidRPr="001F4584">
        <w:rPr>
          <w:rFonts w:asciiTheme="minorHAnsi" w:hAnsiTheme="minorHAnsi" w:cstheme="minorHAnsi"/>
        </w:rPr>
        <w:t xml:space="preserve"> (5) Quantum tamen mihi cernere datur, multa in Euphrate sic eminent et elucent, ut mediocriter quoque doctos aduertant et afficiant. Disputat subtiliter grauiter ornate, frequenter etiam Platonicam illam sublimitatem et latitudinem effingit. Sermo est copiosus et uarius, dulcis in primis, et qui repugnantes quoque ducat impellat. (6) Ad hoc proceritas corporis, decora facies, demissus capillus, ingens et cana barba; quae licet fortuita et inania putentur, illi tamen plurimum uenerationis acquirunt. »     </w:t>
      </w:r>
      <w:r w:rsidRPr="001F4584">
        <w:rPr>
          <w:rFonts w:ascii="Arial" w:hAnsi="Arial" w:cs="Arial"/>
        </w:rPr>
        <w:t>▬</w:t>
      </w:r>
      <w:r w:rsidRPr="001F4584">
        <w:rPr>
          <w:rFonts w:asciiTheme="minorHAnsi" w:hAnsiTheme="minorHAnsi" w:cstheme="minorHAnsi"/>
        </w:rPr>
        <w:t xml:space="preserve">  « Mais autant que je puis en juger, tant de qualités éminentes brillent en. Euphratès, qu'elles frappent et touchent même les moins instruits. Il a de la finesse, de la solidité, de l'élégance dans l'argumentation, et souvent même il atteint à la magnifique élévation et à l'ampleur de Platon. Sa conversation est abondante et variée, insinuante surtout et propre à séduire et entraîner les plus rebelles; ajoutez à cela une haute taille, un beau visage, des cheveux longs, une grande barbe blanche. Ces dehors, quelque fortuits et vains qu'on les juge, n'ajoutent pas moins beaucoup à la vénération qu'on a pour lui.»</w:t>
      </w:r>
    </w:p>
  </w:footnote>
  <w:footnote w:id="541">
    <w:p w14:paraId="33DD8148" w14:textId="4D7B9D32"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hAnsiTheme="minorHAnsi" w:cstheme="minorHAnsi"/>
          <w:b/>
          <w:bCs/>
        </w:rPr>
        <w:t>Quintilien,</w:t>
      </w:r>
      <w:r w:rsidRPr="001F4584">
        <w:rPr>
          <w:rFonts w:asciiTheme="minorHAnsi" w:hAnsiTheme="minorHAnsi" w:cstheme="minorHAnsi"/>
          <w:b/>
          <w:bCs/>
          <w:i/>
          <w:iCs/>
        </w:rPr>
        <w:t xml:space="preserve"> Institution oratoire</w:t>
      </w:r>
      <w:r w:rsidRPr="001F4584">
        <w:rPr>
          <w:rFonts w:asciiTheme="minorHAnsi" w:hAnsiTheme="minorHAnsi" w:cstheme="minorHAnsi"/>
          <w:b/>
          <w:bCs/>
        </w:rPr>
        <w:t xml:space="preserve">,  </w:t>
      </w:r>
      <w:r w:rsidRPr="001F4584">
        <w:rPr>
          <w:rFonts w:asciiTheme="minorHAnsi" w:hAnsiTheme="minorHAnsi" w:cstheme="minorHAnsi"/>
          <w:b/>
        </w:rPr>
        <w:t xml:space="preserve"> livre IX, </w:t>
      </w:r>
      <w:r w:rsidRPr="001F4584">
        <w:rPr>
          <w:rFonts w:asciiTheme="minorHAnsi" w:hAnsiTheme="minorHAnsi" w:cstheme="minorHAnsi"/>
          <w:b/>
          <w:lang w:eastAsia="fr-FR"/>
        </w:rPr>
        <w:t>[9</w:t>
      </w:r>
      <w:r w:rsidR="001643A9" w:rsidRPr="001F4584">
        <w:rPr>
          <w:rFonts w:asciiTheme="minorHAnsi" w:hAnsiTheme="minorHAnsi" w:cstheme="minorHAnsi"/>
          <w:b/>
          <w:lang w:eastAsia="fr-FR"/>
        </w:rPr>
        <w:t>, 4, 4</w:t>
      </w:r>
      <w:r w:rsidRPr="001F4584">
        <w:rPr>
          <w:rFonts w:asciiTheme="minorHAnsi" w:hAnsiTheme="minorHAnsi" w:cstheme="minorHAnsi"/>
          <w:b/>
          <w:lang w:eastAsia="fr-FR"/>
        </w:rPr>
        <w:t xml:space="preserve">0]. </w:t>
      </w:r>
      <w:r w:rsidRPr="001F4584">
        <w:rPr>
          <w:rFonts w:asciiTheme="minorHAnsi" w:hAnsiTheme="minorHAnsi" w:cstheme="minorHAnsi"/>
          <w:lang w:eastAsia="fr-FR"/>
        </w:rPr>
        <w:t xml:space="preserve"> XL.    « Atqui eadem illa littera, quotiens ultima est et uocalem uerbi sequentis ita contingit ut in eam transire possit, etiam si scribitur, tamen parum exprimitur, ut "multum ille" et "quantum erat", adeo ut paene cuiusdam nouae litterae sonum reddat. Neque enim eximitur sed obscuratur, et tantum in hoc aliqua inter duas uocales uelut nota est, ne ipsae coeant. »    </w:t>
      </w:r>
      <w:r w:rsidRPr="001F4584">
        <w:rPr>
          <w:rFonts w:ascii="Arial" w:hAnsi="Arial" w:cs="Arial"/>
          <w:lang w:eastAsia="fr-FR"/>
        </w:rPr>
        <w:t>▬</w:t>
      </w:r>
      <w:r w:rsidRPr="001F4584">
        <w:rPr>
          <w:rFonts w:asciiTheme="minorHAnsi" w:hAnsiTheme="minorHAnsi" w:cstheme="minorHAnsi"/>
          <w:lang w:eastAsia="fr-FR"/>
        </w:rPr>
        <w:t xml:space="preserve">  « </w:t>
      </w:r>
      <w:r w:rsidRPr="001F4584">
        <w:rPr>
          <w:rFonts w:asciiTheme="minorHAnsi" w:hAnsiTheme="minorHAnsi" w:cstheme="minorHAnsi"/>
        </w:rPr>
        <w:t>[9</w:t>
      </w:r>
      <w:r w:rsidR="001643A9" w:rsidRPr="001F4584">
        <w:rPr>
          <w:rFonts w:asciiTheme="minorHAnsi" w:hAnsiTheme="minorHAnsi" w:cstheme="minorHAnsi"/>
        </w:rPr>
        <w:t>, 4, 4</w:t>
      </w:r>
      <w:r w:rsidRPr="001F4584">
        <w:rPr>
          <w:rFonts w:asciiTheme="minorHAnsi" w:hAnsiTheme="minorHAnsi" w:cstheme="minorHAnsi"/>
        </w:rPr>
        <w:t>0]Cette même lettre M, à la fin d'un mot, s'unit tellement avec la syllabe qui commence le mot suivant, qu'elle semble s'identifier avec elle; et, quoiqu'on l'écrive, à peine la prononce-t-on, comme multum ille, et quantum erat; en sorte qu'elle rend presque le son d'une nouvelle lettre, car on ne la supprime pas, mais elle est, pour ainsi dire, éteinte, et ne, sert plus que de note entre deux voyelles, pour empêcher qu'elles ne se confondent. »</w:t>
      </w:r>
    </w:p>
  </w:footnote>
  <w:footnote w:id="542">
    <w:p w14:paraId="53B58797"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w:t>
      </w:r>
      <w:r w:rsidRPr="001F4584">
        <w:rPr>
          <w:rFonts w:asciiTheme="minorHAnsi" w:hAnsiTheme="minorHAnsi" w:cstheme="minorHAnsi"/>
          <w:b/>
          <w:i/>
          <w:iCs/>
        </w:rPr>
        <w:t>l’Orator</w:t>
      </w:r>
      <w:r w:rsidRPr="001F4584">
        <w:rPr>
          <w:rFonts w:asciiTheme="minorHAnsi" w:hAnsiTheme="minorHAnsi" w:cstheme="minorHAnsi"/>
          <w:b/>
        </w:rPr>
        <w:t xml:space="preserve">. 47.  </w:t>
      </w:r>
      <w:r w:rsidRPr="001F4584">
        <w:rPr>
          <w:rFonts w:asciiTheme="minorHAnsi" w:hAnsiTheme="minorHAnsi" w:cstheme="minorHAnsi"/>
        </w:rPr>
        <w:t>« Et posmeridianas quadrigas quam postmeridianas quadriiugas libentius dixerim et me hercule quam me hercules. Non scire quidem barbarum iam uidetur, nescire dulcius. Ipsum meridiem cur non medidiem? Credo, quod erat insuauius. »</w:t>
      </w:r>
      <w:r w:rsidRPr="001F4584">
        <w:rPr>
          <w:rFonts w:asciiTheme="minorHAnsi" w:eastAsia="Times New Roman" w:hAnsiTheme="minorHAnsi" w:cstheme="minorHAnsi"/>
          <w:lang w:eastAsia="fr-FR"/>
        </w:rPr>
        <w:t xml:space="preserve">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 J'aime mieux "pomeridianas quadrigas", que "postmeridianas", et "mehercule", que "mehercules". "Non scire" est devenu barbare; "nescire" est plus doux. Pourquoi "meridiem", et non "medidiem" ? sans doute pour éviter un redoublement désagréable. ». </w:t>
      </w:r>
      <w:r w:rsidRPr="001F4584">
        <w:rPr>
          <w:rFonts w:asciiTheme="minorHAnsi" w:hAnsiTheme="minorHAnsi" w:cstheme="minorHAnsi"/>
        </w:rPr>
        <w:t xml:space="preserve"> </w:t>
      </w:r>
    </w:p>
  </w:footnote>
  <w:footnote w:id="543">
    <w:p w14:paraId="761F7CED" w14:textId="535684EC"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w:t>
      </w:r>
      <w:r w:rsidRPr="001F4584">
        <w:rPr>
          <w:rFonts w:asciiTheme="minorHAnsi" w:hAnsiTheme="minorHAnsi" w:cstheme="minorHAnsi"/>
          <w:b/>
          <w:i/>
          <w:iCs/>
        </w:rPr>
        <w:t xml:space="preserve">De Oratore </w:t>
      </w:r>
      <w:r w:rsidRPr="001F4584">
        <w:rPr>
          <w:rFonts w:asciiTheme="minorHAnsi" w:hAnsiTheme="minorHAnsi" w:cstheme="minorHAnsi"/>
          <w:b/>
        </w:rPr>
        <w:t xml:space="preserve">III, 11.  </w:t>
      </w:r>
      <w:r w:rsidRPr="001F4584">
        <w:rPr>
          <w:rFonts w:asciiTheme="minorHAnsi" w:eastAsia="Times New Roman" w:hAnsiTheme="minorHAnsi" w:cstheme="minorHAnsi"/>
          <w:b/>
          <w:lang w:eastAsia="fr-FR"/>
        </w:rPr>
        <w:t>[3</w:t>
      </w:r>
      <w:r w:rsidR="001643A9" w:rsidRPr="001F4584">
        <w:rPr>
          <w:rFonts w:asciiTheme="minorHAnsi" w:eastAsia="Times New Roman" w:hAnsiTheme="minorHAnsi" w:cstheme="minorHAnsi"/>
          <w:b/>
          <w:lang w:eastAsia="fr-FR"/>
        </w:rPr>
        <w:t>, 1</w:t>
      </w:r>
      <w:r w:rsidRPr="001F4584">
        <w:rPr>
          <w:rFonts w:asciiTheme="minorHAnsi" w:eastAsia="Times New Roman" w:hAnsiTheme="minorHAnsi" w:cstheme="minorHAnsi"/>
          <w:b/>
          <w:lang w:eastAsia="fr-FR"/>
        </w:rPr>
        <w:t xml:space="preserve">1] XI. (40)      </w:t>
      </w:r>
      <w:r w:rsidRPr="001F4584">
        <w:rPr>
          <w:rFonts w:asciiTheme="minorHAnsi" w:eastAsia="Times New Roman" w:hAnsiTheme="minorHAnsi" w:cstheme="minorHAnsi"/>
          <w:lang w:eastAsia="fr-FR"/>
        </w:rPr>
        <w:t xml:space="preserve">« Atque, ut Latine loquamur, non solum uidendum est, ut et uerba efferamus ea, quae nemo iure reprehendat, et ea sic et casibus et temporibus et genere et numero conseruemus, ut ne quid perturbatum ac discrepans aut praeposterum sit, sed etiam lingua et spiritus et uocis sonus est ipse moderandus. (41) Nolo </w:t>
      </w:r>
      <w:r w:rsidRPr="001F4584">
        <w:rPr>
          <w:rFonts w:asciiTheme="minorHAnsi" w:hAnsiTheme="minorHAnsi" w:cstheme="minorHAnsi"/>
          <w:lang w:eastAsia="fr-FR"/>
        </w:rPr>
        <w:t xml:space="preserve">exprimi litteras putidius, nolo obscurari neglegentius; nolo uerba exiliter exanimata exire, nolo inflata et quasi anhelata grauius. » </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w:t>
      </w:r>
      <w:r w:rsidRPr="001F4584">
        <w:rPr>
          <w:rFonts w:asciiTheme="minorHAnsi" w:hAnsiTheme="minorHAnsi" w:cstheme="minorHAnsi"/>
          <w:lang w:eastAsia="fr-FR"/>
        </w:rPr>
        <w:t>[3</w:t>
      </w:r>
      <w:r w:rsidR="001643A9" w:rsidRPr="001F4584">
        <w:rPr>
          <w:rFonts w:asciiTheme="minorHAnsi" w:hAnsiTheme="minorHAnsi" w:cstheme="minorHAnsi"/>
          <w:lang w:eastAsia="fr-FR"/>
        </w:rPr>
        <w:t>, 1</w:t>
      </w:r>
      <w:r w:rsidRPr="001F4584">
        <w:rPr>
          <w:rFonts w:asciiTheme="minorHAnsi" w:hAnsiTheme="minorHAnsi" w:cstheme="minorHAnsi"/>
          <w:lang w:eastAsia="fr-FR"/>
        </w:rPr>
        <w:t xml:space="preserve">1] XI. Pour parler purement, il ne suffit pas de se servir d'expressions d'une latinité </w:t>
      </w:r>
      <w:r w:rsidRPr="001F4584">
        <w:rPr>
          <w:rFonts w:asciiTheme="minorHAnsi" w:eastAsia="Times New Roman" w:hAnsiTheme="minorHAnsi" w:cstheme="minorHAnsi"/>
          <w:lang w:eastAsia="fr-FR"/>
        </w:rPr>
        <w:t>incontestable, d'observer les cas, les temps, le genre et le nombre, de manière à ne blesser ni la régularité, ni la concordance, ni les rapports : il faut encore régler sa langue, sa respiration et le son de sa voix. Je ne veux pas qu'on prononce les mots d'une manière affectée, ni qu'on les laisse tomber négligemment; qu'ils s'échappent avec un ton grèle et mourant, ni qu'on les précipite en sons renflés et haletants. »</w:t>
      </w:r>
    </w:p>
  </w:footnote>
  <w:footnote w:id="544">
    <w:p w14:paraId="31087E78" w14:textId="54327448"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w:t>
      </w:r>
      <w:r w:rsidRPr="001F4584">
        <w:rPr>
          <w:rFonts w:asciiTheme="minorHAnsi" w:hAnsiTheme="minorHAnsi" w:cstheme="minorHAnsi"/>
          <w:i/>
          <w:iCs/>
        </w:rPr>
        <w:t>Uulgus //  Wulgus.</w:t>
      </w:r>
    </w:p>
  </w:footnote>
  <w:footnote w:id="545">
    <w:p w14:paraId="2DE88A80"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Lucien, </w:t>
      </w:r>
      <w:r w:rsidRPr="001F4584">
        <w:rPr>
          <w:rFonts w:asciiTheme="minorHAnsi" w:hAnsiTheme="minorHAnsi" w:cstheme="minorHAnsi"/>
          <w:b/>
          <w:i/>
        </w:rPr>
        <w:t>Pseudologiste</w:t>
      </w:r>
      <w:r w:rsidRPr="001F4584">
        <w:rPr>
          <w:rFonts w:asciiTheme="minorHAnsi" w:hAnsiTheme="minorHAnsi" w:cstheme="minorHAnsi"/>
          <w:b/>
        </w:rPr>
        <w:t>, 24</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lang w:eastAsia="fr-FR"/>
        </w:rPr>
        <w:t xml:space="preserve">[24] </w:t>
      </w:r>
      <w:r w:rsidRPr="001F4584">
        <w:rPr>
          <w:rFonts w:asciiTheme="minorHAnsi" w:hAnsiTheme="minorHAnsi" w:cstheme="minorHAnsi"/>
          <w:caps/>
          <w:lang w:eastAsia="fr-FR"/>
        </w:rPr>
        <w:t>κ</w:t>
      </w:r>
      <w:r w:rsidRPr="001F4584">
        <w:rPr>
          <w:rFonts w:asciiTheme="minorHAnsi" w:hAnsiTheme="minorHAnsi" w:cstheme="minorHAnsi"/>
          <w:lang w:eastAsia="fr-FR"/>
        </w:rPr>
        <w:t xml:space="preserve">αὶ τοιοῦτος αὐτὸς ὢν κατεγέλας τῶν ἄλλων ἐπ᾽ ὀνόμασι καὶ ῥήμασιν, ἔργα τοιαῦτα καὶ τηλικαῦτα ἐργαζόμενος. καίτοι ἐγὼ μὲν ἀποφράδα μὴ εἰδὼς ᾐσχυνόμην ἂν μᾶλλον, οὐχ ὅπως εἰπὼν ἀρνηθείην ἄν σὲ δὲ οὐδεὶς ᾐτιάσατο ἡμῶν βρωμολόγους λέγοντα καὶ τροπομάσθλητας καὶ ῥησιμετρεῖν καὶ ἀθηνιῶ ^ καὶ ἀνθοκρατεῖν καὶ σφενδικίζειν καὶ χειροβλιμᾶσθαι.^ κακὸν κακῶς σε ὁ λόγιος Ἑρμῆς ἐπιτρίψειεν αὐτοῖς λόγοις. ποῦ γὰρ ταῦτα τῶν βιβλίων εὑρίσκεις ; ἐν γωνίᾳ που τάχα τῶν ἰαλέμων τινὸς ποιητῶν κατορωρυγμένα, </w:t>
      </w:r>
      <w:r w:rsidRPr="001F4584">
        <w:rPr>
          <w:rFonts w:asciiTheme="minorHAnsi" w:hAnsiTheme="minorHAnsi" w:cstheme="minorHAnsi"/>
          <w:u w:val="single"/>
          <w:lang w:eastAsia="fr-FR"/>
        </w:rPr>
        <w:t>εὐρῶτος καὶ ἀραχνίων μεστά</w:t>
      </w:r>
      <w:r w:rsidRPr="001F4584">
        <w:rPr>
          <w:rFonts w:asciiTheme="minorHAnsi" w:hAnsiTheme="minorHAnsi" w:cstheme="minorHAnsi"/>
          <w:lang w:eastAsia="fr-FR"/>
        </w:rPr>
        <w:t xml:space="preserve">, ἤ που ἐκ τῶν Φιλαινίδος Δέλτων, ἃς διὰ χειρὸς ἔχεις. σοῦ μέντοι καὶ τοῦ σοῦ στόματος ἄξια. </w:t>
      </w:r>
      <w:r w:rsidRPr="001F4584">
        <w:rPr>
          <w:rFonts w:asciiTheme="minorHAnsi" w:hAnsiTheme="minorHAnsi" w:cstheme="minorHAnsi"/>
          <w:lang w:val="en" w:eastAsia="fr-FR"/>
        </w:rPr>
        <w:t>[p. 402]</w:t>
      </w:r>
      <w:r w:rsidRPr="001F4584">
        <w:rPr>
          <w:rFonts w:asciiTheme="minorHAnsi" w:hAnsiTheme="minorHAnsi" w:cstheme="minorHAnsi"/>
          <w:lang w:val="en-GB" w:eastAsia="fr-FR"/>
        </w:rPr>
        <w:t xml:space="preserve">    </w:t>
      </w:r>
      <w:r w:rsidRPr="001F4584">
        <w:rPr>
          <w:rFonts w:ascii="Arial" w:hAnsi="Arial" w:cs="Arial"/>
          <w:lang w:val="en-GB" w:eastAsia="fr-FR"/>
        </w:rPr>
        <w:t>▬</w:t>
      </w:r>
      <w:r w:rsidRPr="001F4584">
        <w:rPr>
          <w:rFonts w:asciiTheme="minorHAnsi" w:hAnsiTheme="minorHAnsi" w:cstheme="minorHAnsi"/>
          <w:lang w:val="en-GB" w:eastAsia="fr-FR"/>
        </w:rPr>
        <w:t xml:space="preserve">  Lucian. Works. with an English Translation by. A. M. Harmon. </w:t>
      </w:r>
      <w:r w:rsidRPr="001F4584">
        <w:rPr>
          <w:rFonts w:asciiTheme="minorHAnsi" w:hAnsiTheme="minorHAnsi" w:cstheme="minorHAnsi"/>
          <w:lang w:eastAsia="fr-FR"/>
        </w:rPr>
        <w:t xml:space="preserve">Cambridge, MA. Harvard University Press. London. William Heinemann Ltd. 1936. 5.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bCs/>
        </w:rPr>
        <w:t>24.</w:t>
      </w:r>
      <w:r w:rsidRPr="001F4584">
        <w:rPr>
          <w:rFonts w:asciiTheme="minorHAnsi" w:hAnsiTheme="minorHAnsi" w:cstheme="minorHAnsi"/>
        </w:rPr>
        <w:t xml:space="preserve"> Et cependant un homme comme toi ose rire des autres ? Tu te moques des mots et des termes qu'ils emploient, quand tu commets de pareilles actions ! En vérité, si je ne connaissais pas le mot ƒApofr‹w, j'en serais confus, tant je suis loin de regretter de l'avoir employé. Jamais personne de nous t'a-t-il reproché brvmolñgouw (</w:t>
      </w:r>
      <w:bookmarkStart w:id="79" w:name="15"/>
      <w:r w:rsidRPr="001F4584">
        <w:rPr>
          <w:rFonts w:asciiTheme="minorHAnsi" w:hAnsiTheme="minorHAnsi" w:cstheme="minorHAnsi"/>
        </w:rPr>
        <w:t>15</w:t>
      </w:r>
      <w:bookmarkEnd w:id="79"/>
      <w:r w:rsidRPr="001F4584">
        <w:rPr>
          <w:rFonts w:asciiTheme="minorHAnsi" w:hAnsiTheme="minorHAnsi" w:cstheme="minorHAnsi"/>
        </w:rPr>
        <w:t>), tropom‹sylhtaw (</w:t>
      </w:r>
      <w:bookmarkStart w:id="80" w:name="16"/>
      <w:r w:rsidRPr="001F4584">
        <w:rPr>
          <w:rFonts w:asciiTheme="minorHAnsi" w:hAnsiTheme="minorHAnsi" w:cstheme="minorHAnsi"/>
        </w:rPr>
        <w:t>16</w:t>
      </w:r>
      <w:bookmarkEnd w:id="80"/>
      <w:r w:rsidRPr="001F4584">
        <w:rPr>
          <w:rFonts w:asciiTheme="minorHAnsi" w:hAnsiTheme="minorHAnsi" w:cstheme="minorHAnsi"/>
        </w:rPr>
        <w:t>), =hsimetreÝn (</w:t>
      </w:r>
      <w:bookmarkStart w:id="81" w:name="17"/>
      <w:r w:rsidRPr="001F4584">
        <w:rPr>
          <w:rFonts w:asciiTheme="minorHAnsi" w:hAnsiTheme="minorHAnsi" w:cstheme="minorHAnsi"/>
        </w:rPr>
        <w:t>17</w:t>
      </w:r>
      <w:bookmarkEnd w:id="81"/>
      <w:r w:rsidRPr="001F4584">
        <w:rPr>
          <w:rFonts w:asciiTheme="minorHAnsi" w:hAnsiTheme="minorHAnsi" w:cstheme="minorHAnsi"/>
        </w:rPr>
        <w:t>), ƒAyhniÇ (</w:t>
      </w:r>
      <w:bookmarkStart w:id="82" w:name="18"/>
      <w:r w:rsidRPr="001F4584">
        <w:rPr>
          <w:rFonts w:asciiTheme="minorHAnsi" w:hAnsiTheme="minorHAnsi" w:cstheme="minorHAnsi"/>
        </w:rPr>
        <w:t>18</w:t>
      </w:r>
      <w:bookmarkEnd w:id="82"/>
      <w:r w:rsidRPr="001F4584">
        <w:rPr>
          <w:rFonts w:asciiTheme="minorHAnsi" w:hAnsiTheme="minorHAnsi" w:cstheme="minorHAnsi"/>
        </w:rPr>
        <w:t>), ‹nyokrateÝn (</w:t>
      </w:r>
      <w:bookmarkStart w:id="83" w:name="19"/>
      <w:r w:rsidRPr="001F4584">
        <w:rPr>
          <w:rFonts w:asciiTheme="minorHAnsi" w:hAnsiTheme="minorHAnsi" w:cstheme="minorHAnsi"/>
        </w:rPr>
        <w:t>19</w:t>
      </w:r>
      <w:bookmarkEnd w:id="83"/>
      <w:r w:rsidRPr="001F4584">
        <w:rPr>
          <w:rFonts w:asciiTheme="minorHAnsi" w:hAnsiTheme="minorHAnsi" w:cstheme="minorHAnsi"/>
        </w:rPr>
        <w:t>), sfendikÛzein (</w:t>
      </w:r>
      <w:bookmarkStart w:id="84" w:name="20"/>
      <w:r w:rsidRPr="001F4584">
        <w:rPr>
          <w:rFonts w:asciiTheme="minorHAnsi" w:hAnsiTheme="minorHAnsi" w:cstheme="minorHAnsi"/>
        </w:rPr>
        <w:t>20</w:t>
      </w:r>
      <w:bookmarkEnd w:id="84"/>
      <w:r w:rsidRPr="001F4584">
        <w:rPr>
          <w:rFonts w:asciiTheme="minorHAnsi" w:hAnsiTheme="minorHAnsi" w:cstheme="minorHAnsi"/>
        </w:rPr>
        <w:t>), xeiroblhm</w:t>
      </w:r>
      <w:r w:rsidRPr="001F4584">
        <w:rPr>
          <w:rFonts w:ascii="Calibri" w:hAnsi="Calibri" w:cs="Calibri"/>
        </w:rPr>
        <w:t></w:t>
      </w:r>
      <w:r w:rsidRPr="001F4584">
        <w:rPr>
          <w:rFonts w:asciiTheme="minorHAnsi" w:hAnsiTheme="minorHAnsi" w:cstheme="minorHAnsi"/>
        </w:rPr>
        <w:t>syai (</w:t>
      </w:r>
      <w:bookmarkStart w:id="85" w:name="21"/>
      <w:r w:rsidRPr="001F4584">
        <w:rPr>
          <w:rFonts w:asciiTheme="minorHAnsi" w:hAnsiTheme="minorHAnsi" w:cstheme="minorHAnsi"/>
        </w:rPr>
        <w:t>21</w:t>
      </w:r>
      <w:bookmarkEnd w:id="85"/>
      <w:r w:rsidRPr="001F4584">
        <w:rPr>
          <w:rFonts w:asciiTheme="minorHAnsi" w:hAnsiTheme="minorHAnsi" w:cstheme="minorHAnsi"/>
        </w:rPr>
        <w:t xml:space="preserve">) Puisse Mercure, le dieu de l'éloquence, t'écraser misérablement, misérable, sous tes propres locutions ! Dans quels livres les as-tu trouvées ? Tu les as déterrées sans doute dans quelque coin des </w:t>
      </w:r>
      <w:r w:rsidRPr="001F4584">
        <w:rPr>
          <w:rFonts w:asciiTheme="minorHAnsi" w:hAnsiTheme="minorHAnsi" w:cstheme="minorHAnsi"/>
          <w:i/>
          <w:iCs/>
        </w:rPr>
        <w:t>Lamentations</w:t>
      </w:r>
      <w:r w:rsidRPr="001F4584">
        <w:rPr>
          <w:rFonts w:asciiTheme="minorHAnsi" w:hAnsiTheme="minorHAnsi" w:cstheme="minorHAnsi"/>
        </w:rPr>
        <w:t xml:space="preserve"> d'un poète, au milieu de la moisissure et des toiles d'araignées, ou bien dans les tablettes de Philénis (</w:t>
      </w:r>
      <w:bookmarkStart w:id="86" w:name="22"/>
      <w:r w:rsidRPr="001F4584">
        <w:rPr>
          <w:rFonts w:asciiTheme="minorHAnsi" w:hAnsiTheme="minorHAnsi" w:cstheme="minorHAnsi"/>
        </w:rPr>
        <w:t>22</w:t>
      </w:r>
      <w:bookmarkEnd w:id="86"/>
      <w:r w:rsidRPr="001F4584">
        <w:rPr>
          <w:rFonts w:asciiTheme="minorHAnsi" w:hAnsiTheme="minorHAnsi" w:cstheme="minorHAnsi"/>
        </w:rPr>
        <w:t xml:space="preserve">), que tu as toujours à la main. Du reste, ces locutions sont dignes de la bouche qui les prononce. ». </w:t>
      </w:r>
    </w:p>
  </w:footnote>
  <w:footnote w:id="546">
    <w:p w14:paraId="4D162039" w14:textId="0332F329"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Thémistius, </w:t>
      </w:r>
      <w:r w:rsidRPr="001F4584">
        <w:rPr>
          <w:rFonts w:asciiTheme="minorHAnsi" w:hAnsiTheme="minorHAnsi" w:cstheme="minorHAnsi"/>
          <w:b/>
          <w:i/>
          <w:iCs/>
        </w:rPr>
        <w:t>or</w:t>
      </w:r>
      <w:r w:rsidRPr="001F4584">
        <w:rPr>
          <w:rFonts w:asciiTheme="minorHAnsi" w:hAnsiTheme="minorHAnsi" w:cstheme="minorHAnsi"/>
          <w:b/>
        </w:rPr>
        <w:t xml:space="preserve">., I.      </w:t>
      </w:r>
      <w:r w:rsidRPr="001F4584">
        <w:rPr>
          <w:rFonts w:asciiTheme="minorHAnsi" w:eastAsia="Times New Roman" w:hAnsiTheme="minorHAnsi" w:cstheme="minorHAnsi"/>
          <w:b/>
          <w:bCs/>
          <w:caps/>
          <w:lang w:eastAsia="fr-FR"/>
        </w:rPr>
        <w:t>μ</w:t>
      </w:r>
      <w:r w:rsidRPr="001F4584">
        <w:rPr>
          <w:rFonts w:asciiTheme="minorHAnsi" w:eastAsia="Times New Roman" w:hAnsiTheme="minorHAnsi" w:cstheme="minorHAnsi"/>
          <w:b/>
          <w:bCs/>
          <w:lang w:eastAsia="fr-FR"/>
        </w:rPr>
        <w:t>ορμολυκεῖον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i/>
          <w:iCs/>
          <w:lang w:eastAsia="fr-FR"/>
        </w:rPr>
        <w:t>ou</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bCs/>
          <w:lang w:eastAsia="fr-FR"/>
        </w:rPr>
        <w:t>μορμολύκειον, ου</w:t>
      </w:r>
      <w:r w:rsidRPr="001F4584">
        <w:rPr>
          <w:rFonts w:asciiTheme="minorHAnsi" w:eastAsia="Times New Roman" w:hAnsiTheme="minorHAnsi" w:cstheme="minorHAnsi"/>
          <w:lang w:eastAsia="fr-FR"/>
        </w:rPr>
        <w:t xml:space="preserve"> (τὸ) [ῠ] mannequin pour faire peur aux enfants, épouvantail, PLAT. </w:t>
      </w:r>
      <w:r w:rsidRPr="001F4584">
        <w:rPr>
          <w:rFonts w:asciiTheme="minorHAnsi" w:eastAsia="Times New Roman" w:hAnsiTheme="minorHAnsi" w:cstheme="minorHAnsi"/>
          <w:i/>
          <w:iCs/>
          <w:lang w:eastAsia="fr-FR"/>
        </w:rPr>
        <w:t>Phaed. 77</w:t>
      </w:r>
      <w:r w:rsidRPr="001F4584">
        <w:rPr>
          <w:rFonts w:asciiTheme="minorHAnsi" w:eastAsia="Times New Roman" w:hAnsiTheme="minorHAnsi" w:cstheme="minorHAnsi"/>
          <w:lang w:eastAsia="fr-FR"/>
        </w:rPr>
        <w:t xml:space="preserve"> e ; LUC. </w:t>
      </w:r>
      <w:r w:rsidRPr="001F4584">
        <w:rPr>
          <w:rFonts w:asciiTheme="minorHAnsi" w:eastAsia="Times New Roman" w:hAnsiTheme="minorHAnsi" w:cstheme="minorHAnsi"/>
          <w:i/>
          <w:iCs/>
          <w:lang w:eastAsia="fr-FR"/>
        </w:rPr>
        <w:t>Tox. 24, etc.</w:t>
      </w:r>
      <w:r w:rsidRPr="001F4584">
        <w:rPr>
          <w:rFonts w:asciiTheme="minorHAnsi" w:eastAsia="Times New Roman" w:hAnsiTheme="minorHAnsi" w:cstheme="minorHAnsi"/>
          <w:lang w:eastAsia="fr-FR"/>
        </w:rPr>
        <w:t xml:space="preserve"> </w:t>
      </w:r>
      <w:r w:rsidRPr="001F4584">
        <w:rPr>
          <w:rStyle w:val="Accentuation"/>
          <w:rFonts w:asciiTheme="minorHAnsi" w:hAnsiTheme="minorHAnsi" w:cstheme="minorHAnsi"/>
        </w:rPr>
        <w:t>Themistius</w:t>
      </w:r>
      <w:r w:rsidRPr="001F4584">
        <w:rPr>
          <w:rFonts w:asciiTheme="minorHAnsi" w:hAnsiTheme="minorHAnsi" w:cstheme="minorHAnsi"/>
        </w:rPr>
        <w:t xml:space="preserve"> Euphrades , Orat . 14 και τοιαύτα αττα </w:t>
      </w:r>
      <w:r w:rsidRPr="001F4584">
        <w:rPr>
          <w:rStyle w:val="Accentuation"/>
          <w:rFonts w:asciiTheme="minorHAnsi" w:hAnsiTheme="minorHAnsi" w:cstheme="minorHAnsi"/>
        </w:rPr>
        <w:t>μορμολύκεια</w:t>
      </w:r>
      <w:r w:rsidRPr="001F4584">
        <w:rPr>
          <w:rFonts w:asciiTheme="minorHAnsi" w:hAnsiTheme="minorHAnsi" w:cstheme="minorHAnsi"/>
        </w:rPr>
        <w:t xml:space="preserve"> , ώςε τους ακούοντας Φρίττειν και αδημονείν , και μικρού γίνεσθαι άναυδους . καθάπερ φασί τους υπό λύκου προτέρους όφθέντας</w:t>
      </w:r>
    </w:p>
  </w:footnote>
  <w:footnote w:id="547">
    <w:p w14:paraId="64DF0EBC" w14:textId="28ED0263"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hAnsiTheme="minorHAnsi" w:cstheme="minorHAnsi"/>
          <w:b/>
          <w:bCs/>
        </w:rPr>
        <w:t>Tesca (tesqua), ōrum, n. : contrées sauvages, lieux déserts.</w:t>
      </w:r>
      <w:r w:rsidRPr="001F4584">
        <w:rPr>
          <w:rFonts w:asciiTheme="minorHAnsi" w:hAnsiTheme="minorHAnsi" w:cstheme="minorHAnsi"/>
        </w:rPr>
        <w:t xml:space="preserve">  </w:t>
      </w:r>
      <w:r w:rsidRPr="001F4584">
        <w:rPr>
          <w:rStyle w:val="la"/>
          <w:rFonts w:asciiTheme="minorHAnsi" w:hAnsiTheme="minorHAnsi" w:cstheme="minorHAnsi"/>
          <w:b/>
          <w:bCs/>
          <w:lang w:val="en-GB"/>
        </w:rPr>
        <w:t>tesca</w:t>
      </w:r>
      <w:r w:rsidRPr="001F4584">
        <w:rPr>
          <w:rFonts w:asciiTheme="minorHAnsi" w:hAnsiTheme="minorHAnsi" w:cstheme="minorHAnsi"/>
          <w:lang w:val="en-GB"/>
        </w:rPr>
        <w:t xml:space="preserve"> (</w:t>
      </w:r>
      <w:r w:rsidRPr="001F4584">
        <w:rPr>
          <w:rStyle w:val="la"/>
          <w:rFonts w:asciiTheme="minorHAnsi" w:hAnsiTheme="minorHAnsi" w:cstheme="minorHAnsi"/>
          <w:b/>
          <w:bCs/>
          <w:lang w:val="en-GB"/>
        </w:rPr>
        <w:t>tesqua</w:t>
      </w:r>
      <w:r w:rsidRPr="001F4584">
        <w:rPr>
          <w:rFonts w:asciiTheme="minorHAnsi" w:hAnsiTheme="minorHAnsi" w:cstheme="minorHAnsi"/>
          <w:lang w:val="en-GB"/>
        </w:rPr>
        <w:t xml:space="preserve"> ), ōrum (the sing. v. in foll.), n., </w:t>
      </w:r>
      <w:r w:rsidRPr="001F4584">
        <w:rPr>
          <w:rFonts w:asciiTheme="minorHAnsi" w:hAnsiTheme="minorHAnsi" w:cstheme="minorHAnsi"/>
          <w:b/>
          <w:bCs/>
          <w:lang w:val="en-GB"/>
        </w:rPr>
        <w:t>I.</w:t>
      </w:r>
      <w:r w:rsidRPr="001F4584">
        <w:rPr>
          <w:rFonts w:asciiTheme="minorHAnsi" w:hAnsiTheme="minorHAnsi" w:cstheme="minorHAnsi"/>
          <w:i/>
          <w:iCs/>
          <w:lang w:val="en-GB"/>
        </w:rPr>
        <w:t>rough</w:t>
      </w:r>
      <w:r w:rsidRPr="001F4584">
        <w:rPr>
          <w:rFonts w:asciiTheme="minorHAnsi" w:hAnsiTheme="minorHAnsi" w:cstheme="minorHAnsi"/>
          <w:lang w:val="en-GB"/>
        </w:rPr>
        <w:t xml:space="preserve"> or </w:t>
      </w:r>
      <w:r w:rsidRPr="001F4584">
        <w:rPr>
          <w:rFonts w:asciiTheme="minorHAnsi" w:hAnsiTheme="minorHAnsi" w:cstheme="minorHAnsi"/>
          <w:i/>
          <w:iCs/>
          <w:lang w:val="en-GB"/>
        </w:rPr>
        <w:t>wild regions</w:t>
      </w:r>
      <w:r w:rsidRPr="001F4584">
        <w:rPr>
          <w:rFonts w:asciiTheme="minorHAnsi" w:hAnsiTheme="minorHAnsi" w:cstheme="minorHAnsi"/>
          <w:lang w:val="en-GB"/>
        </w:rPr>
        <w:t xml:space="preserve">, </w:t>
      </w:r>
      <w:r w:rsidRPr="001F4584">
        <w:rPr>
          <w:rFonts w:asciiTheme="minorHAnsi" w:hAnsiTheme="minorHAnsi" w:cstheme="minorHAnsi"/>
          <w:i/>
          <w:iCs/>
          <w:lang w:val="en-GB"/>
        </w:rPr>
        <w:t>wastes</w:t>
      </w:r>
      <w:r w:rsidRPr="001F4584">
        <w:rPr>
          <w:rFonts w:asciiTheme="minorHAnsi" w:hAnsiTheme="minorHAnsi" w:cstheme="minorHAnsi"/>
          <w:lang w:val="en-GB"/>
        </w:rPr>
        <w:t xml:space="preserve">, </w:t>
      </w:r>
      <w:r w:rsidRPr="001F4584">
        <w:rPr>
          <w:rFonts w:asciiTheme="minorHAnsi" w:hAnsiTheme="minorHAnsi" w:cstheme="minorHAnsi"/>
          <w:i/>
          <w:iCs/>
          <w:lang w:val="en-GB"/>
        </w:rPr>
        <w:t>deserts</w:t>
      </w:r>
      <w:r w:rsidRPr="001F4584">
        <w:rPr>
          <w:rFonts w:asciiTheme="minorHAnsi" w:hAnsiTheme="minorHAnsi" w:cstheme="minorHAnsi"/>
          <w:lang w:val="en-GB"/>
        </w:rPr>
        <w:t xml:space="preserve">: tesqua sive tescua </w:t>
      </w:r>
      <w:r w:rsidRPr="001F4584">
        <w:rPr>
          <w:rStyle w:val="greek"/>
          <w:rFonts w:asciiTheme="minorHAnsi" w:hAnsiTheme="minorHAnsi" w:cstheme="minorHAnsi"/>
        </w:rPr>
        <w:t>κατάκρημνοι</w:t>
      </w:r>
      <w:r w:rsidRPr="001F4584">
        <w:rPr>
          <w:rStyle w:val="greek"/>
          <w:rFonts w:asciiTheme="minorHAnsi" w:hAnsiTheme="minorHAnsi" w:cstheme="minorHAnsi"/>
          <w:lang w:val="en-GB"/>
        </w:rPr>
        <w:t xml:space="preserve"> </w:t>
      </w:r>
      <w:r w:rsidRPr="001F4584">
        <w:rPr>
          <w:rStyle w:val="greek"/>
          <w:rFonts w:asciiTheme="minorHAnsi" w:hAnsiTheme="minorHAnsi" w:cstheme="minorHAnsi"/>
        </w:rPr>
        <w:t>καὶ</w:t>
      </w:r>
      <w:r w:rsidRPr="001F4584">
        <w:rPr>
          <w:rStyle w:val="greek"/>
          <w:rFonts w:asciiTheme="minorHAnsi" w:hAnsiTheme="minorHAnsi" w:cstheme="minorHAnsi"/>
          <w:lang w:val="en-GB"/>
        </w:rPr>
        <w:t xml:space="preserve"> </w:t>
      </w:r>
      <w:r w:rsidRPr="001F4584">
        <w:rPr>
          <w:rStyle w:val="greek"/>
          <w:rFonts w:asciiTheme="minorHAnsi" w:hAnsiTheme="minorHAnsi" w:cstheme="minorHAnsi"/>
        </w:rPr>
        <w:t>ῥάχεις</w:t>
      </w:r>
      <w:r w:rsidRPr="001F4584">
        <w:rPr>
          <w:rStyle w:val="greek"/>
          <w:rFonts w:asciiTheme="minorHAnsi" w:hAnsiTheme="minorHAnsi" w:cstheme="minorHAnsi"/>
          <w:lang w:val="en-GB"/>
        </w:rPr>
        <w:t xml:space="preserve"> </w:t>
      </w:r>
      <w:r w:rsidRPr="001F4584">
        <w:rPr>
          <w:rStyle w:val="greek"/>
          <w:rFonts w:asciiTheme="minorHAnsi" w:hAnsiTheme="minorHAnsi" w:cstheme="minorHAnsi"/>
        </w:rPr>
        <w:t>καὶ</w:t>
      </w:r>
      <w:r w:rsidRPr="001F4584">
        <w:rPr>
          <w:rStyle w:val="greek"/>
          <w:rFonts w:asciiTheme="minorHAnsi" w:hAnsiTheme="minorHAnsi" w:cstheme="minorHAnsi"/>
          <w:lang w:val="en-GB"/>
        </w:rPr>
        <w:t xml:space="preserve"> </w:t>
      </w:r>
      <w:r w:rsidRPr="001F4584">
        <w:rPr>
          <w:rStyle w:val="greek"/>
          <w:rFonts w:asciiTheme="minorHAnsi" w:hAnsiTheme="minorHAnsi" w:cstheme="minorHAnsi"/>
        </w:rPr>
        <w:t>ἔρημοι</w:t>
      </w:r>
      <w:r w:rsidRPr="001F4584">
        <w:rPr>
          <w:rStyle w:val="greek"/>
          <w:rFonts w:asciiTheme="minorHAnsi" w:hAnsiTheme="minorHAnsi" w:cstheme="minorHAnsi"/>
          <w:lang w:val="en-GB"/>
        </w:rPr>
        <w:t xml:space="preserve"> </w:t>
      </w:r>
      <w:r w:rsidRPr="001F4584">
        <w:rPr>
          <w:rStyle w:val="greek"/>
          <w:rFonts w:asciiTheme="minorHAnsi" w:hAnsiTheme="minorHAnsi" w:cstheme="minorHAnsi"/>
        </w:rPr>
        <w:t>τόποι</w:t>
      </w:r>
      <w:r w:rsidRPr="001F4584">
        <w:rPr>
          <w:rStyle w:val="greek"/>
          <w:rFonts w:asciiTheme="minorHAnsi" w:hAnsiTheme="minorHAnsi" w:cstheme="minorHAnsi"/>
          <w:lang w:val="en-GB"/>
        </w:rPr>
        <w:t>,</w:t>
      </w:r>
      <w:r w:rsidRPr="001F4584">
        <w:rPr>
          <w:rFonts w:asciiTheme="minorHAnsi" w:hAnsiTheme="minorHAnsi" w:cstheme="minorHAnsi"/>
          <w:lang w:val="en-GB"/>
        </w:rPr>
        <w:t xml:space="preserve"> Gloss. Philox.: deserta et tesca loca, Att. ap. </w:t>
      </w:r>
      <w:r w:rsidRPr="001F4584">
        <w:rPr>
          <w:rStyle w:val="en"/>
          <w:rFonts w:asciiTheme="minorHAnsi" w:hAnsiTheme="minorHAnsi" w:cstheme="minorHAnsi"/>
          <w:i/>
          <w:iCs/>
          <w:lang w:val="en-GB"/>
        </w:rPr>
        <w:t>Varr. L. L. 7, § 11</w:t>
      </w:r>
      <w:r w:rsidRPr="001F4584">
        <w:rPr>
          <w:rFonts w:asciiTheme="minorHAnsi" w:hAnsiTheme="minorHAnsi" w:cstheme="minorHAnsi"/>
          <w:lang w:val="en-GB"/>
        </w:rPr>
        <w:t xml:space="preserve"> Müll.; v. Varr. in loc.: loca aspera, saxea tesca tuor, Cic. poët. ap. Fest. pp. 356 and 357 Müll.; so, “</w:t>
      </w:r>
      <w:r w:rsidRPr="001F4584">
        <w:rPr>
          <w:rStyle w:val="la"/>
          <w:rFonts w:asciiTheme="minorHAnsi" w:hAnsiTheme="minorHAnsi" w:cstheme="minorHAnsi"/>
          <w:lang w:val="en-GB"/>
        </w:rPr>
        <w:t>deserta et inhospita tesca,</w:t>
      </w:r>
      <w:r w:rsidRPr="001F4584">
        <w:rPr>
          <w:rFonts w:asciiTheme="minorHAnsi" w:hAnsiTheme="minorHAnsi" w:cstheme="minorHAnsi"/>
          <w:lang w:val="en-GB"/>
        </w:rPr>
        <w:t xml:space="preserve">” </w:t>
      </w:r>
      <w:r w:rsidRPr="001F4584">
        <w:rPr>
          <w:rStyle w:val="en"/>
          <w:rFonts w:asciiTheme="minorHAnsi" w:hAnsiTheme="minorHAnsi" w:cstheme="minorHAnsi"/>
          <w:i/>
          <w:iCs/>
          <w:lang w:val="en-GB"/>
        </w:rPr>
        <w:t>Hor. Ep. 1, 14, 19</w:t>
      </w:r>
      <w:r w:rsidRPr="001F4584">
        <w:rPr>
          <w:rFonts w:asciiTheme="minorHAnsi" w:hAnsiTheme="minorHAnsi" w:cstheme="minorHAnsi"/>
          <w:lang w:val="en-GB"/>
        </w:rPr>
        <w:t>: “</w:t>
      </w:r>
      <w:r w:rsidRPr="001F4584">
        <w:rPr>
          <w:rStyle w:val="la"/>
          <w:rFonts w:asciiTheme="minorHAnsi" w:hAnsiTheme="minorHAnsi" w:cstheme="minorHAnsi"/>
          <w:lang w:val="en-GB"/>
        </w:rPr>
        <w:t>nemorosa,</w:t>
      </w:r>
      <w:r w:rsidRPr="001F4584">
        <w:rPr>
          <w:rFonts w:asciiTheme="minorHAnsi" w:hAnsiTheme="minorHAnsi" w:cstheme="minorHAnsi"/>
          <w:lang w:val="en-GB"/>
        </w:rPr>
        <w:t xml:space="preserve">” </w:t>
      </w:r>
      <w:r w:rsidRPr="001F4584">
        <w:rPr>
          <w:rStyle w:val="en"/>
          <w:rFonts w:asciiTheme="minorHAnsi" w:hAnsiTheme="minorHAnsi" w:cstheme="minorHAnsi"/>
          <w:b/>
          <w:bCs/>
          <w:u w:val="single"/>
          <w:lang w:val="en-GB"/>
        </w:rPr>
        <w:t>Luc. 6, 41</w:t>
      </w:r>
      <w:r w:rsidRPr="001F4584">
        <w:rPr>
          <w:rFonts w:asciiTheme="minorHAnsi" w:hAnsiTheme="minorHAnsi" w:cstheme="minorHAnsi"/>
          <w:lang w:val="en-GB"/>
        </w:rPr>
        <w:t>: “</w:t>
      </w:r>
      <w:r w:rsidRPr="001F4584">
        <w:rPr>
          <w:rStyle w:val="la"/>
          <w:rFonts w:asciiTheme="minorHAnsi" w:hAnsiTheme="minorHAnsi" w:cstheme="minorHAnsi"/>
          <w:lang w:val="en-GB"/>
        </w:rPr>
        <w:t>remota,</w:t>
      </w:r>
      <w:r w:rsidRPr="001F4584">
        <w:rPr>
          <w:rFonts w:asciiTheme="minorHAnsi" w:hAnsiTheme="minorHAnsi" w:cstheme="minorHAnsi"/>
          <w:lang w:val="en-GB"/>
        </w:rPr>
        <w:t xml:space="preserve">” </w:t>
      </w:r>
      <w:r w:rsidRPr="001F4584">
        <w:rPr>
          <w:rStyle w:val="en"/>
          <w:rFonts w:asciiTheme="minorHAnsi" w:hAnsiTheme="minorHAnsi" w:cstheme="minorHAnsi"/>
          <w:i/>
          <w:iCs/>
          <w:lang w:val="en-GB"/>
        </w:rPr>
        <w:t>App. Flor. p. 358, 22</w:t>
      </w:r>
      <w:r w:rsidRPr="001F4584">
        <w:rPr>
          <w:rFonts w:asciiTheme="minorHAnsi" w:hAnsiTheme="minorHAnsi" w:cstheme="minorHAnsi"/>
          <w:lang w:val="en-GB"/>
        </w:rPr>
        <w:t xml:space="preserve">; cf. </w:t>
      </w:r>
      <w:r w:rsidRPr="001F4584">
        <w:rPr>
          <w:rStyle w:val="en"/>
          <w:rFonts w:asciiTheme="minorHAnsi" w:hAnsiTheme="minorHAnsi" w:cstheme="minorHAnsi"/>
          <w:i/>
          <w:iCs/>
          <w:lang w:val="en-GB"/>
        </w:rPr>
        <w:t>id. ib.</w:t>
      </w:r>
      <w:r w:rsidRPr="001F4584">
        <w:rPr>
          <w:rFonts w:asciiTheme="minorHAnsi" w:hAnsiTheme="minorHAnsi" w:cstheme="minorHAnsi"/>
          <w:lang w:val="en-GB"/>
        </w:rPr>
        <w:t xml:space="preserve"> p. 348, 22. Such places were sacred to the gods: loca quaedam agrestia, quae alicujus dei sunt, dicuntur tesca, Varr. l. l.—</w:t>
      </w:r>
      <w:r w:rsidRPr="001F4584">
        <w:rPr>
          <w:rFonts w:asciiTheme="minorHAnsi" w:hAnsiTheme="minorHAnsi" w:cstheme="minorHAnsi"/>
          <w:i/>
          <w:iCs/>
          <w:lang w:val="en-GB"/>
        </w:rPr>
        <w:t>Sing.</w:t>
      </w:r>
      <w:r w:rsidRPr="001F4584">
        <w:rPr>
          <w:rFonts w:asciiTheme="minorHAnsi" w:hAnsiTheme="minorHAnsi" w:cstheme="minorHAnsi"/>
          <w:lang w:val="en-GB"/>
        </w:rPr>
        <w:t xml:space="preserve">: templum tescumque finito in sinistrum, an old religious formula, Varr. l. l.; cf. Fest. l. l.  </w:t>
      </w:r>
      <w:r w:rsidRPr="001F4584">
        <w:rPr>
          <w:rFonts w:asciiTheme="minorHAnsi" w:hAnsiTheme="minorHAnsi" w:cstheme="minorHAnsi"/>
        </w:rPr>
        <w:t xml:space="preserve">( P L S). </w:t>
      </w:r>
    </w:p>
  </w:footnote>
  <w:footnote w:id="548">
    <w:p w14:paraId="5C452EF1" w14:textId="719B97E8"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Ammien Marcellin, </w:t>
      </w:r>
      <w:r w:rsidRPr="001F4584">
        <w:rPr>
          <w:rFonts w:asciiTheme="minorHAnsi" w:hAnsiTheme="minorHAnsi" w:cstheme="minorHAnsi"/>
          <w:b/>
          <w:i/>
          <w:iCs/>
        </w:rPr>
        <w:t>Histoires</w:t>
      </w:r>
      <w:r w:rsidRPr="001F4584">
        <w:rPr>
          <w:rFonts w:asciiTheme="minorHAnsi" w:hAnsiTheme="minorHAnsi" w:cstheme="minorHAnsi"/>
          <w:b/>
        </w:rPr>
        <w:t>,</w:t>
      </w:r>
      <w:r w:rsidRPr="001F4584">
        <w:rPr>
          <w:rFonts w:asciiTheme="minorHAnsi" w:hAnsiTheme="minorHAnsi" w:cstheme="minorHAnsi"/>
          <w:b/>
          <w:bCs/>
        </w:rPr>
        <w:t xml:space="preserve">  </w:t>
      </w:r>
    </w:p>
  </w:footnote>
  <w:footnote w:id="549">
    <w:p w14:paraId="6526BBED" w14:textId="41E4624A"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Apulée,</w:t>
      </w:r>
      <w:r w:rsidRPr="001F4584">
        <w:rPr>
          <w:rFonts w:asciiTheme="minorHAnsi" w:hAnsiTheme="minorHAnsi" w:cstheme="minorHAnsi"/>
          <w:b/>
          <w:bCs/>
        </w:rPr>
        <w:t xml:space="preserve"> ****   Cardŭs, ūs, m. : -</w:t>
      </w:r>
      <w:r w:rsidRPr="001F4584">
        <w:rPr>
          <w:rStyle w:val="apple-converted-space"/>
          <w:rFonts w:asciiTheme="minorHAnsi" w:hAnsiTheme="minorHAnsi" w:cstheme="minorHAnsi"/>
          <w:b/>
          <w:bCs/>
        </w:rPr>
        <w:t> </w:t>
      </w:r>
      <w:r w:rsidRPr="001F4584">
        <w:rPr>
          <w:rFonts w:asciiTheme="minorHAnsi" w:hAnsiTheme="minorHAnsi" w:cstheme="minorHAnsi"/>
          <w:b/>
          <w:bCs/>
          <w:color w:val="FF0000"/>
        </w:rPr>
        <w:t>1</w:t>
      </w:r>
      <w:r w:rsidRPr="001F4584">
        <w:rPr>
          <w:rStyle w:val="apple-converted-space"/>
          <w:rFonts w:asciiTheme="minorHAnsi" w:hAnsiTheme="minorHAnsi" w:cstheme="minorHAnsi"/>
          <w:b/>
          <w:bCs/>
        </w:rPr>
        <w:t> </w:t>
      </w:r>
      <w:r w:rsidRPr="001F4584">
        <w:rPr>
          <w:rFonts w:asciiTheme="minorHAnsi" w:hAnsiTheme="minorHAnsi" w:cstheme="minorHAnsi"/>
          <w:b/>
          <w:bCs/>
        </w:rPr>
        <w:t>- charbon.</w:t>
      </w:r>
      <w:r w:rsidRPr="001F4584">
        <w:rPr>
          <w:rFonts w:asciiTheme="minorHAnsi" w:hAnsiTheme="minorHAnsi" w:cstheme="minorHAnsi"/>
        </w:rPr>
        <w:t xml:space="preserve"> </w:t>
      </w:r>
      <w:r w:rsidRPr="001F4584">
        <w:rPr>
          <w:rFonts w:asciiTheme="minorHAnsi" w:hAnsiTheme="minorHAnsi" w:cstheme="minorHAnsi"/>
          <w:b/>
          <w:bCs/>
          <w:i/>
          <w:iCs/>
        </w:rPr>
        <w:t>--- Capit. Pertin. 12, 2; Diocl. 6, 1.</w:t>
      </w:r>
      <w:r w:rsidRPr="001F4584">
        <w:rPr>
          <w:rFonts w:asciiTheme="minorHAnsi" w:hAnsiTheme="minorHAnsi" w:cstheme="minorHAnsi"/>
          <w:b/>
          <w:bCs/>
        </w:rPr>
        <w:t> -</w:t>
      </w:r>
      <w:r w:rsidRPr="001F4584">
        <w:rPr>
          <w:rStyle w:val="apple-converted-space"/>
          <w:rFonts w:asciiTheme="minorHAnsi" w:hAnsiTheme="minorHAnsi" w:cstheme="minorHAnsi"/>
          <w:b/>
          <w:bCs/>
        </w:rPr>
        <w:t> </w:t>
      </w:r>
      <w:r w:rsidRPr="001F4584">
        <w:rPr>
          <w:rFonts w:asciiTheme="minorHAnsi" w:hAnsiTheme="minorHAnsi" w:cstheme="minorHAnsi"/>
          <w:b/>
          <w:bCs/>
          <w:color w:val="FF0000"/>
        </w:rPr>
        <w:t>2</w:t>
      </w:r>
      <w:r w:rsidRPr="001F4584">
        <w:rPr>
          <w:rStyle w:val="apple-converted-space"/>
          <w:rFonts w:asciiTheme="minorHAnsi" w:hAnsiTheme="minorHAnsi" w:cstheme="minorHAnsi"/>
          <w:b/>
          <w:bCs/>
        </w:rPr>
        <w:t> </w:t>
      </w:r>
      <w:r w:rsidRPr="001F4584">
        <w:rPr>
          <w:rFonts w:asciiTheme="minorHAnsi" w:hAnsiTheme="minorHAnsi" w:cstheme="minorHAnsi"/>
          <w:b/>
          <w:bCs/>
        </w:rPr>
        <w:t>- cardon.</w:t>
      </w:r>
      <w:r w:rsidRPr="001F4584">
        <w:rPr>
          <w:rFonts w:asciiTheme="minorHAnsi" w:hAnsiTheme="minorHAnsi" w:cstheme="minorHAnsi"/>
          <w:b/>
          <w:bCs/>
          <w:i/>
          <w:iCs/>
        </w:rPr>
        <w:t xml:space="preserve"> --- Plin. 19, 54.</w:t>
      </w:r>
      <w:r w:rsidRPr="001F4584">
        <w:rPr>
          <w:rFonts w:asciiTheme="minorHAnsi" w:hAnsiTheme="minorHAnsi" w:cstheme="minorHAnsi"/>
          <w:b/>
          <w:bCs/>
        </w:rPr>
        <w:t xml:space="preserve">           - </w:t>
      </w:r>
      <w:r w:rsidRPr="001F4584">
        <w:rPr>
          <w:rFonts w:asciiTheme="minorHAnsi" w:hAnsiTheme="minorHAnsi" w:cstheme="minorHAnsi"/>
          <w:b/>
          <w:bCs/>
          <w:i/>
          <w:iCs/>
          <w:color w:val="993300"/>
        </w:rPr>
        <w:t>et</w:t>
      </w:r>
      <w:r w:rsidRPr="001F4584">
        <w:rPr>
          <w:rFonts w:asciiTheme="minorHAnsi" w:hAnsiTheme="minorHAnsi" w:cstheme="minorHAnsi"/>
          <w:b/>
          <w:bCs/>
        </w:rPr>
        <w:t xml:space="preserve"> cardŭus, i, m. : chardon. </w:t>
      </w:r>
      <w:r w:rsidRPr="001F4584">
        <w:rPr>
          <w:rFonts w:asciiTheme="minorHAnsi" w:hAnsiTheme="minorHAnsi" w:cstheme="minorHAnsi"/>
          <w:b/>
          <w:bCs/>
          <w:i/>
          <w:iCs/>
        </w:rPr>
        <w:t>--- Virg. G. 1, 151.</w:t>
      </w:r>
      <w:r w:rsidRPr="001F4584">
        <w:rPr>
          <w:rStyle w:val="apple-converted-space"/>
          <w:rFonts w:asciiTheme="minorHAnsi" w:hAnsiTheme="minorHAnsi" w:cstheme="minorHAnsi"/>
          <w:b/>
          <w:bCs/>
        </w:rPr>
        <w:t> </w:t>
      </w:r>
    </w:p>
  </w:footnote>
  <w:footnote w:id="550">
    <w:p w14:paraId="1A044DEA"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eastAsia="Times New Roman" w:hAnsiTheme="minorHAnsi" w:cstheme="minorHAnsi"/>
          <w:b/>
          <w:bCs/>
          <w:lang w:eastAsia="fr-FR"/>
        </w:rPr>
        <w:t xml:space="preserve">Athénée, </w:t>
      </w:r>
      <w:r w:rsidRPr="001F4584">
        <w:rPr>
          <w:rFonts w:asciiTheme="minorHAnsi" w:eastAsia="Times New Roman" w:hAnsiTheme="minorHAnsi" w:cstheme="minorHAnsi"/>
          <w:b/>
          <w:bCs/>
          <w:i/>
          <w:iCs/>
          <w:lang w:eastAsia="fr-FR"/>
        </w:rPr>
        <w:t>Déipnosophistes</w:t>
      </w:r>
      <w:r w:rsidRPr="001F4584">
        <w:rPr>
          <w:rFonts w:asciiTheme="minorHAnsi" w:eastAsia="Times New Roman" w:hAnsiTheme="minorHAnsi" w:cstheme="minorHAnsi"/>
          <w:b/>
          <w:bCs/>
          <w:lang w:eastAsia="fr-FR"/>
        </w:rPr>
        <w:t>,  II, Phrynikos.</w:t>
      </w:r>
      <w:r w:rsidRPr="001F4584">
        <w:rPr>
          <w:rFonts w:asciiTheme="minorHAnsi" w:eastAsia="Times New Roman" w:hAnsiTheme="minorHAnsi" w:cstheme="minorHAnsi"/>
          <w:bCs/>
          <w:lang w:eastAsia="fr-FR"/>
        </w:rPr>
        <w:t xml:space="preserve">   </w:t>
      </w:r>
      <w:r w:rsidRPr="001F4584">
        <w:rPr>
          <w:rFonts w:asciiTheme="minorHAnsi" w:hAnsiTheme="minorHAnsi" w:cstheme="minorHAnsi"/>
        </w:rPr>
        <w:t xml:space="preserve">II, 6, 21  (44d) «  Ὑδροπότης δ´ ἦν καὶ Λάμπρος ὁ μουσικός, περὶ οὗ Φρύνιχός φησι· Καὶ νιγλάρους θρηνεῖν, ἐν οἷσι Λάμπρος ἐναπέθνῃσκεν, ἄνθρωπος ὢν ὑδατοπότης, μινυρὸς ὑπερσοφιστής, Μουσῶν σκελετός, ἀηδόνων ἠπίαλος, ὕμνος Ἅιδου ».    </w:t>
      </w:r>
      <w:r w:rsidRPr="001F4584">
        <w:rPr>
          <w:rFonts w:ascii="Arial" w:hAnsi="Arial" w:cs="Arial"/>
        </w:rPr>
        <w:t>▬</w:t>
      </w:r>
      <w:r w:rsidRPr="001F4584">
        <w:rPr>
          <w:rFonts w:asciiTheme="minorHAnsi" w:hAnsiTheme="minorHAnsi" w:cstheme="minorHAnsi"/>
        </w:rPr>
        <w:t xml:space="preserve">  « Le musicien Lamprus fut aussi un buveur d'eau ; Phrynicus dit à son sujet: « Lamprus, le buveur d'eau, étant mort parmi les Mouettes, elles le pleurèrent. C'était un admirable Fausset, le squelette des Muses, la fièvre des Rossignols, le chantre du Tartare. »</w:t>
      </w:r>
    </w:p>
  </w:footnote>
  <w:footnote w:id="551">
    <w:p w14:paraId="322DC32E"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Brutus, 74. 259.</w:t>
      </w:r>
      <w:r w:rsidRPr="001F4584">
        <w:rPr>
          <w:rFonts w:asciiTheme="minorHAnsi" w:hAnsiTheme="minorHAnsi" w:cstheme="minorHAnsi"/>
        </w:rPr>
        <w:t xml:space="preserve">  « Catulus erat ille quidem minime indoctus, ut a te paulo est ante dictum, sed tamen suauitas uocis et lenis appellatio litterarum bene loquendi famam confecerat. Cotta, qui se ualde dilatandis litteris a similitudine Graecae locutionis abstraxerat sonabatque contrarium Catulo, subagreste quiddam planeque subrusticum, alia quidem quasi inculta et siluestri uia ad eandem laudem peruenerat. »  </w:t>
      </w:r>
      <w:r w:rsidRPr="001F4584">
        <w:rPr>
          <w:rFonts w:ascii="Arial" w:hAnsi="Arial" w:cs="Arial"/>
        </w:rPr>
        <w:t>▬</w:t>
      </w:r>
      <w:r w:rsidRPr="001F4584">
        <w:rPr>
          <w:rFonts w:asciiTheme="minorHAnsi" w:hAnsiTheme="minorHAnsi" w:cstheme="minorHAnsi"/>
        </w:rPr>
        <w:t xml:space="preserve">  « Catulus n'était pas du tout un ignorant; tu le disais il y a un moment, mais c'était à l'agrément de sa voix et à la douceur de son articulation qu'il devait sa réputation de bien parler. Cotta, qui traînait sur chaque syllabe, faisait effort pour parler autrement que les Grecs; il avait un accent diamétralement opposé à celui de Catulus, une prononciation paysanne et nettement rustique; pourtant, par un autre chemin, comme à travers champs incultes et bois, il obtenait la même gloire. »  ( Cf. De Oratore  III, 42-45.)  </w:t>
      </w:r>
    </w:p>
  </w:footnote>
  <w:footnote w:id="552">
    <w:p w14:paraId="20A585E4" w14:textId="598F5CB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Sidoine Apollinaire, ep.  IX. EPISTOLA, IX, VII.   </w:t>
      </w:r>
      <w:r w:rsidRPr="001F4584">
        <w:rPr>
          <w:rFonts w:asciiTheme="minorHAnsi" w:hAnsiTheme="minorHAnsi" w:cstheme="minorHAnsi"/>
        </w:rPr>
        <w:t xml:space="preserve">« Sidonius domino papæ </w:t>
      </w:r>
      <w:bookmarkStart w:id="87" w:name="14"/>
      <w:r w:rsidRPr="001F4584">
        <w:rPr>
          <w:rFonts w:asciiTheme="minorHAnsi" w:hAnsiTheme="minorHAnsi" w:cstheme="minorHAnsi"/>
        </w:rPr>
        <w:t>Remigio</w:t>
      </w:r>
      <w:bookmarkEnd w:id="87"/>
      <w:r w:rsidRPr="001F4584">
        <w:rPr>
          <w:rFonts w:asciiTheme="minorHAnsi" w:hAnsiTheme="minorHAnsi" w:cstheme="minorHAnsi"/>
        </w:rPr>
        <w:t xml:space="preserve"> salutem.  (Il le complimente sur son style oratoire).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Structura vero fortis et firma, conjunctionumque perfacetarum nexa cæsuris insolubilibus; sed nec hinc minus lubrica et levis, ac modis omnibus erotundata: quæque lectoris linguam inoffensam decenter expediat, ne </w:t>
      </w:r>
      <w:r w:rsidRPr="001F4584">
        <w:rPr>
          <w:rFonts w:asciiTheme="minorHAnsi" w:hAnsiTheme="minorHAnsi" w:cstheme="minorHAnsi"/>
          <w:b/>
          <w:u w:val="single"/>
        </w:rPr>
        <w:t>salebrosas</w:t>
      </w:r>
      <w:r w:rsidRPr="001F4584">
        <w:rPr>
          <w:rFonts w:asciiTheme="minorHAnsi" w:hAnsiTheme="minorHAnsi" w:cstheme="minorHAnsi"/>
        </w:rPr>
        <w:t xml:space="preserve"> passa juncturas, per cameram palati volutata balbutiat. Tota denique liquida prorsus et ductilis, veluti cum crystallinas crustas, aut onychintinas non impacto digitus ungue perlabitur: quippe si nihil eum rimosis obicibus exceptum tenax fractura remoretur. Quid plura? Non exstat ad præsens vivi hominis oratio, quam peritia tua non sine labore transgredi queat ac supervadere.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La structure du discours est vigoureuse, ferme, unie par des liens puissants, par d’heureuses transitions, sans être pour cela moins coulante, moins polie, moins harmonieusement arrangée; tes mots se prêtent avec tant de grâce à la langue du lecteur, qu’elle n’est jamais arrêtée par des expressions raboteuses, et qu’elle roule dans le palais sans jamais balbutier. Ta phrase, souple et coulante, ressemble à la surface d’un cristal ou d’une cornaline qui laisse glisser le doigt sans que l’ongle soit retardé par le plus léger obstacle, par la moindre gerçure. Qu’ajouter encore Il n’est point d’orateur, aujourd’hui, que ton habileté ne puisse dépasser et vaincre aisément. »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NB.  L’auteur de  l’ </w:t>
      </w:r>
      <w:r w:rsidRPr="001F4584">
        <w:rPr>
          <w:rFonts w:asciiTheme="minorHAnsi" w:hAnsiTheme="minorHAnsi" w:cstheme="minorHAnsi"/>
          <w:i/>
          <w:iCs/>
          <w:lang w:eastAsia="fr-FR"/>
        </w:rPr>
        <w:t>Histoire de la syphilis dans l'antiquité</w:t>
      </w:r>
      <w:r w:rsidRPr="001F4584">
        <w:rPr>
          <w:rFonts w:asciiTheme="minorHAnsi" w:hAnsiTheme="minorHAnsi" w:cstheme="minorHAnsi"/>
          <w:lang w:eastAsia="fr-FR"/>
        </w:rPr>
        <w:t xml:space="preserve"> : avec des recherches pour servir aux médecins, aux philologues et aux antiquaires  Julius Rosenbaum, 1847 P. 102  interprète cette raucité de la voix  comme un symptôme de syphilis.</w:t>
      </w:r>
    </w:p>
  </w:footnote>
  <w:footnote w:id="553">
    <w:p w14:paraId="090E4EED" w14:textId="47DBF65A"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Quintilien, Institution oratoire, IX, 4</w:t>
      </w:r>
      <w:r w:rsidRPr="001F4584">
        <w:rPr>
          <w:rFonts w:asciiTheme="minorHAnsi" w:hAnsiTheme="minorHAnsi" w:cstheme="minorHAnsi"/>
        </w:rPr>
        <w:t xml:space="preserve">.        </w:t>
      </w:r>
      <w:r w:rsidRPr="001F4584">
        <w:rPr>
          <w:rFonts w:asciiTheme="minorHAnsi" w:hAnsiTheme="minorHAnsi" w:cstheme="minorHAnsi"/>
          <w:lang w:eastAsia="fr-FR"/>
        </w:rPr>
        <w:t>[9</w:t>
      </w:r>
      <w:r w:rsidR="001643A9" w:rsidRPr="001F4584">
        <w:rPr>
          <w:rFonts w:asciiTheme="minorHAnsi" w:hAnsiTheme="minorHAnsi" w:cstheme="minorHAnsi"/>
          <w:lang w:eastAsia="fr-FR"/>
        </w:rPr>
        <w:t>, 4, 3</w:t>
      </w:r>
      <w:r w:rsidRPr="001F4584">
        <w:rPr>
          <w:rFonts w:asciiTheme="minorHAnsi" w:hAnsiTheme="minorHAnsi" w:cstheme="minorHAnsi"/>
          <w:lang w:eastAsia="fr-FR"/>
        </w:rPr>
        <w:t>0] XXX.      « </w:t>
      </w:r>
      <w:r w:rsidRPr="001F4584">
        <w:rPr>
          <w:rFonts w:asciiTheme="minorHAnsi" w:hAnsiTheme="minorHAnsi" w:cstheme="minorHAnsi"/>
        </w:rPr>
        <w:t>XXXI. Solebat Afer Domitius traicere</w:t>
      </w:r>
      <w:r w:rsidRPr="001F4584">
        <w:rPr>
          <w:rFonts w:asciiTheme="minorHAnsi" w:hAnsiTheme="minorHAnsi" w:cstheme="minorHAnsi"/>
          <w:lang w:eastAsia="fr-FR"/>
        </w:rPr>
        <w:t xml:space="preserve"> in clausulas uerba tantum asperandae compositionis gratia, et maxime in prohoemiis, ut pro Cloatilla: "gratias agam continuo", et pro Laelia: "eis utrisque apud te iudicem periclitatur Laelia". Adeo refugit teneram delicatamque modulandi uoluptatem ut currentibus per se numeris quod eos inhiberet {et} obiceret. »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t xml:space="preserve">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b/>
          <w:bCs/>
          <w:lang w:eastAsia="fr-FR"/>
        </w:rPr>
        <w:t>Traduction française :</w:t>
      </w:r>
      <w:r w:rsidRPr="001F4584">
        <w:rPr>
          <w:rFonts w:asciiTheme="minorHAnsi" w:hAnsiTheme="minorHAnsi" w:cstheme="minorHAnsi"/>
          <w:lang w:eastAsia="fr-FR"/>
        </w:rPr>
        <w:t xml:space="preserve">   « [9</w:t>
      </w:r>
      <w:r w:rsidR="001643A9" w:rsidRPr="001F4584">
        <w:rPr>
          <w:rFonts w:asciiTheme="minorHAnsi" w:hAnsiTheme="minorHAnsi" w:cstheme="minorHAnsi"/>
          <w:lang w:eastAsia="fr-FR"/>
        </w:rPr>
        <w:t>, 4, 3</w:t>
      </w:r>
      <w:r w:rsidRPr="001F4584">
        <w:rPr>
          <w:rFonts w:asciiTheme="minorHAnsi" w:hAnsiTheme="minorHAnsi" w:cstheme="minorHAnsi"/>
          <w:lang w:eastAsia="fr-FR"/>
        </w:rPr>
        <w:t>0] Domitius Afer avait coutume de clore le sens par un mot transposé, à dessein de donner seulement plus de rudesse à sa composition, notamment dans ses exordes. Ainsi il dit dans son plaidoyer pour Cloantilla : Gratias agam continuo; et dans celui qu'il fit pour Lélia : Eis utrisque apud te iudicem periclitatur Laelia. Il était tellement ennemi de ces modulations douces et délicates qui flattent l'oreille, que, loin de les chercher, il en entravait le cours, lorsqu'elles se présentaient d'elles-mêmes. »</w:t>
      </w:r>
    </w:p>
  </w:footnote>
  <w:footnote w:id="554">
    <w:p w14:paraId="2F37BB19" w14:textId="27EC9A8B"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Voir entre autres, Erasme, </w:t>
      </w:r>
      <w:r w:rsidRPr="001F4584">
        <w:rPr>
          <w:rFonts w:cstheme="minorHAnsi"/>
          <w:b/>
          <w:i/>
          <w:iCs/>
          <w:sz w:val="18"/>
          <w:szCs w:val="18"/>
        </w:rPr>
        <w:t>Ciceronianus</w:t>
      </w:r>
      <w:r w:rsidRPr="001F4584">
        <w:rPr>
          <w:rFonts w:cstheme="minorHAnsi"/>
          <w:b/>
          <w:sz w:val="18"/>
          <w:szCs w:val="18"/>
        </w:rPr>
        <w:t xml:space="preserve">.  </w:t>
      </w:r>
      <w:r w:rsidRPr="001F4584">
        <w:rPr>
          <w:rFonts w:cstheme="minorHAnsi"/>
          <w:sz w:val="18"/>
          <w:szCs w:val="18"/>
        </w:rPr>
        <w:t xml:space="preserve">Mais quand Erasme écrit le </w:t>
      </w:r>
      <w:r w:rsidRPr="001F4584">
        <w:rPr>
          <w:rFonts w:cstheme="minorHAnsi"/>
          <w:i/>
          <w:iCs/>
          <w:sz w:val="18"/>
          <w:szCs w:val="18"/>
        </w:rPr>
        <w:t>Ciceronianus</w:t>
      </w:r>
      <w:r w:rsidRPr="001F4584">
        <w:rPr>
          <w:rFonts w:cstheme="minorHAnsi"/>
          <w:sz w:val="18"/>
          <w:szCs w:val="18"/>
        </w:rPr>
        <w:t xml:space="preserve">, la querelle du cicéronianisme est déjà presque éteinte. </w:t>
      </w:r>
    </w:p>
  </w:footnote>
  <w:footnote w:id="555">
    <w:p w14:paraId="0428D4FB" w14:textId="3129BC6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Suétone, Auguste 86   </w:t>
      </w:r>
      <w:r w:rsidRPr="001F4584">
        <w:rPr>
          <w:rFonts w:ascii="Arial" w:hAnsi="Arial" w:cs="Arial"/>
          <w:b/>
        </w:rPr>
        <w:t>▬</w:t>
      </w:r>
      <w:r w:rsidRPr="001F4584">
        <w:rPr>
          <w:rFonts w:asciiTheme="minorHAnsi" w:hAnsiTheme="minorHAnsi" w:cstheme="minorHAnsi"/>
          <w:b/>
        </w:rPr>
        <w:t xml:space="preserve">       « </w:t>
      </w:r>
      <w:r w:rsidRPr="001F4584">
        <w:rPr>
          <w:rFonts w:asciiTheme="minorHAnsi" w:hAnsiTheme="minorHAnsi" w:cstheme="minorHAnsi"/>
          <w:lang w:eastAsia="fr-FR"/>
        </w:rPr>
        <w:t xml:space="preserve">(1) Genus eloquendi secutus est elegans et temperatum, uitatis sententiarum ineptiis atque concinnitate et "reconditorum uerborum," ut ipse dicit, "fetoribus "; praecipuamque curam duxit sensum animi quam apertissime exprimere.  (2) Quod quo facilius efficeret aut necubi lectorem uel auditorem obturbaret ac moraretur, neque praepositiones urbibus addere neque coniunctiones saepius iterare dubitauit, quae detractae afferunt aliquid obscuritatis, etsi gratiam augent.  (3) Cacozelos et antiquarios, ut diuerso genere uitiosos, pari fastidio spreuit, exagitabatque nonnumquam; in primis </w:t>
      </w:r>
      <w:r w:rsidRPr="001F4584">
        <w:rPr>
          <w:rFonts w:asciiTheme="minorHAnsi" w:hAnsiTheme="minorHAnsi" w:cstheme="minorHAnsi"/>
          <w:b/>
          <w:lang w:eastAsia="fr-FR"/>
        </w:rPr>
        <w:t xml:space="preserve">Maecenatem suum, cuius "myrobrechis," ut ait, </w:t>
      </w:r>
      <w:r w:rsidRPr="001F4584">
        <w:rPr>
          <w:rFonts w:asciiTheme="minorHAnsi" w:hAnsiTheme="minorHAnsi" w:cstheme="minorHAnsi"/>
          <w:lang w:eastAsia="fr-FR"/>
        </w:rPr>
        <w:t xml:space="preserve">"cincinnos" usque quaque persequitur et imitando per iocum irridet.  </w:t>
      </w:r>
      <w:r w:rsidRPr="001F4584">
        <w:rPr>
          <w:rFonts w:ascii="Arial" w:hAnsi="Arial" w:cs="Arial"/>
        </w:rPr>
        <w:t>▬</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lang w:eastAsia="fr-FR"/>
        </w:rPr>
        <w:t xml:space="preserve">(1) Il choisit un genre d'écrire élégant et tempéré, aussi éloigné du clinquant que de la bassesse, et, comme il le dit lui-même, de la mauvaise odeur des termes surannés. Il s'appliquait surtout à rendre nettement sa pensée.   (2) Pour y parvenir plus aisément, pour épargner au lecteur ou à l'auditeur le trouble et l'embarras, il ne craignait point d'ajouter des prépositions aux mots, et souvent à doubler les conjonctions, sacrifiant ainsi la grâce à la clarté.  (3) Ennemi du néologisme et de l'archaïsme, il trouvait que leurs partisans péchaient par deux excès contraires. Il attaquait surtout son cher Mécène dont il ne cessait de railler et de contrefaire !es tresses parfumées.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eastAsia="Times New Roman" w:hAnsiTheme="minorHAnsi" w:cstheme="minorHAnsi"/>
          <w:b/>
          <w:bCs/>
          <w:lang w:eastAsia="fr-FR"/>
        </w:rPr>
        <w:t>μυρο·ϐρεχής, ής, ές</w:t>
      </w:r>
      <w:r w:rsidRPr="001F4584">
        <w:rPr>
          <w:rFonts w:asciiTheme="minorHAnsi" w:eastAsia="Times New Roman" w:hAnsiTheme="minorHAnsi" w:cstheme="minorHAnsi"/>
          <w:lang w:eastAsia="fr-FR"/>
        </w:rPr>
        <w:t xml:space="preserve"> [ῠ] imprégné d'huile parfumée, SPT. </w:t>
      </w:r>
      <w:r w:rsidRPr="001F4584">
        <w:rPr>
          <w:rFonts w:asciiTheme="minorHAnsi" w:eastAsia="Times New Roman" w:hAnsiTheme="minorHAnsi" w:cstheme="minorHAnsi"/>
          <w:i/>
          <w:iCs/>
          <w:lang w:eastAsia="fr-FR"/>
        </w:rPr>
        <w:t>3 Macc. 4, 6</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b/>
          <w:bCs/>
          <w:lang w:eastAsia="fr-FR"/>
        </w:rPr>
        <w:t>μυροβραχής</w:t>
      </w:r>
      <w:r w:rsidRPr="001F4584">
        <w:rPr>
          <w:rFonts w:asciiTheme="minorHAnsi" w:eastAsia="Times New Roman" w:hAnsiTheme="minorHAnsi" w:cstheme="minorHAnsi"/>
          <w:lang w:eastAsia="fr-FR"/>
        </w:rPr>
        <w:t xml:space="preserve"> or μυροβρεχής, ές, (&lt; βρέχω) </w:t>
      </w:r>
      <w:r w:rsidRPr="001F4584">
        <w:rPr>
          <w:rFonts w:asciiTheme="minorHAnsi" w:eastAsia="Times New Roman" w:hAnsiTheme="minorHAnsi" w:cstheme="minorHAnsi"/>
          <w:b/>
          <w:bCs/>
          <w:lang w:eastAsia="fr-FR"/>
        </w:rPr>
        <w:t>wet with unguent</w:t>
      </w:r>
      <w:r w:rsidRPr="001F4584">
        <w:rPr>
          <w:rFonts w:asciiTheme="minorHAnsi" w:eastAsia="Times New Roman" w:hAnsiTheme="minorHAnsi" w:cstheme="minorHAnsi"/>
          <w:lang w:eastAsia="fr-FR"/>
        </w:rPr>
        <w:t xml:space="preserve">, κόμη </w:t>
      </w:r>
      <w:r w:rsidRPr="001F4584">
        <w:rPr>
          <w:rFonts w:asciiTheme="minorHAnsi" w:eastAsia="Times New Roman" w:hAnsiTheme="minorHAnsi" w:cstheme="minorHAnsi"/>
          <w:u w:val="single"/>
          <w:lang w:eastAsia="fr-FR"/>
        </w:rPr>
        <w:t>LXX 3 Ma.</w:t>
      </w:r>
      <w:r w:rsidRPr="001F4584">
        <w:rPr>
          <w:rFonts w:asciiTheme="minorHAnsi" w:eastAsia="Times New Roman" w:hAnsiTheme="minorHAnsi" w:cstheme="minorHAnsi"/>
          <w:lang w:eastAsia="fr-FR"/>
        </w:rPr>
        <w:t xml:space="preserve"> 4.6, </w:t>
      </w:r>
      <w:r w:rsidRPr="001F4584">
        <w:rPr>
          <w:rFonts w:asciiTheme="minorHAnsi" w:eastAsia="Times New Roman" w:hAnsiTheme="minorHAnsi" w:cstheme="minorHAnsi"/>
          <w:b/>
          <w:u w:val="single"/>
          <w:lang w:eastAsia="fr-FR"/>
        </w:rPr>
        <w:t xml:space="preserve">cf. Suet. </w:t>
      </w:r>
      <w:r w:rsidRPr="001F4584">
        <w:rPr>
          <w:rFonts w:asciiTheme="minorHAnsi" w:eastAsia="Times New Roman" w:hAnsiTheme="minorHAnsi" w:cstheme="minorHAnsi"/>
          <w:b/>
          <w:i/>
          <w:iCs/>
          <w:u w:val="single"/>
          <w:lang w:eastAsia="fr-FR"/>
        </w:rPr>
        <w:t>Aug.</w:t>
      </w:r>
      <w:r w:rsidRPr="001F4584">
        <w:rPr>
          <w:rFonts w:asciiTheme="minorHAnsi" w:eastAsia="Times New Roman" w:hAnsiTheme="minorHAnsi" w:cstheme="minorHAnsi"/>
          <w:b/>
          <w:u w:val="single"/>
          <w:lang w:eastAsia="fr-FR"/>
        </w:rPr>
        <w:t xml:space="preserve"> 86 ;</w:t>
      </w:r>
      <w:r w:rsidRPr="001F4584">
        <w:rPr>
          <w:rFonts w:asciiTheme="minorHAnsi" w:eastAsia="Times New Roman" w:hAnsiTheme="minorHAnsi" w:cstheme="minorHAnsi"/>
          <w:lang w:eastAsia="fr-FR"/>
        </w:rPr>
        <w:t xml:space="preserve">   also μυρόβροχος, ον, </w:t>
      </w:r>
      <w:r w:rsidRPr="001F4584">
        <w:rPr>
          <w:rFonts w:asciiTheme="minorHAnsi" w:eastAsia="Times New Roman" w:hAnsiTheme="minorHAnsi" w:cstheme="minorHAnsi"/>
          <w:u w:val="single"/>
          <w:lang w:eastAsia="fr-FR"/>
        </w:rPr>
        <w:t>Ps.-Callisth.</w:t>
      </w:r>
      <w:r w:rsidRPr="001F4584">
        <w:rPr>
          <w:rFonts w:asciiTheme="minorHAnsi" w:eastAsia="Times New Roman" w:hAnsiTheme="minorHAnsi" w:cstheme="minorHAnsi"/>
          <w:lang w:eastAsia="fr-FR"/>
        </w:rPr>
        <w:t xml:space="preserve"> 3.16.  </w:t>
      </w:r>
    </w:p>
  </w:footnote>
  <w:footnote w:id="556">
    <w:p w14:paraId="2D7F4DB1" w14:textId="364DF3FD"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Lucrèce, I,  </w:t>
      </w:r>
      <w:r w:rsidRPr="001F4584">
        <w:rPr>
          <w:rFonts w:asciiTheme="minorHAnsi" w:hAnsiTheme="minorHAnsi" w:cstheme="minorHAnsi"/>
          <w:lang w:eastAsia="fr-FR"/>
        </w:rPr>
        <w:t>[1</w:t>
      </w:r>
      <w:r w:rsidR="001643A9" w:rsidRPr="001F4584">
        <w:rPr>
          <w:rFonts w:asciiTheme="minorHAnsi" w:hAnsiTheme="minorHAnsi" w:cstheme="minorHAnsi"/>
          <w:lang w:eastAsia="fr-FR"/>
        </w:rPr>
        <w:t>, 6</w:t>
      </w:r>
      <w:r w:rsidRPr="001F4584">
        <w:rPr>
          <w:rFonts w:asciiTheme="minorHAnsi" w:hAnsiTheme="minorHAnsi" w:cstheme="minorHAnsi"/>
          <w:lang w:eastAsia="fr-FR"/>
        </w:rPr>
        <w:t xml:space="preserve">40] quamde grauis inter Graios, qui uera requirunt;  641. omnia enim stolidi magis admirantur amantque,   642. inuersis quae sub uerbis latitantia cernunt,  643. ueraque constituunt quae belle tangere possunt    </w:t>
      </w:r>
      <w:r w:rsidRPr="001F4584">
        <w:rPr>
          <w:rFonts w:asciiTheme="minorHAnsi" w:hAnsiTheme="minorHAnsi" w:cstheme="minorHAnsi"/>
        </w:rPr>
        <w:t xml:space="preserve">644. aureis et lepido quae sunt fucata sonore.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lang w:eastAsia="fr-FR"/>
        </w:rPr>
        <w:t>Traduction française :  [1</w:t>
      </w:r>
      <w:r w:rsidR="001643A9" w:rsidRPr="001F4584">
        <w:rPr>
          <w:rFonts w:asciiTheme="minorHAnsi" w:hAnsiTheme="minorHAnsi" w:cstheme="minorHAnsi"/>
          <w:lang w:eastAsia="fr-FR"/>
        </w:rPr>
        <w:t>, 6</w:t>
      </w:r>
      <w:r w:rsidRPr="001F4584">
        <w:rPr>
          <w:rFonts w:asciiTheme="minorHAnsi" w:hAnsiTheme="minorHAnsi" w:cstheme="minorHAnsi"/>
          <w:lang w:eastAsia="fr-FR"/>
        </w:rPr>
        <w:t xml:space="preserve">40] plutôt parmi les esprits vides que parmi les hommes sages de la Grèce qui cherchent la vérité. Car les sots aiment et admirent surtout les idées qui se cachent sous des termes équivoques, et ils acceptent pour vrai tout ce qui flatte leurs oreilles, et tout ce qui est fardé de paroles harmonieuses. </w:t>
      </w:r>
    </w:p>
  </w:footnote>
  <w:footnote w:id="557">
    <w:p w14:paraId="07D45519" w14:textId="03866D7F"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Elien, in var. hist.  livre IX, § 38.      </w:t>
      </w:r>
      <w:r w:rsidRPr="001F4584">
        <w:rPr>
          <w:rFonts w:asciiTheme="minorHAnsi" w:hAnsiTheme="minorHAnsi" w:cstheme="minorHAnsi"/>
        </w:rPr>
        <w:t xml:space="preserve"> «  ὁ μὲν Ἀλέξανδρος ἐς τὴν Ἴλιον ἦλθεν. ἀνασκοποῦντι δὲ αὐτῷ φιλοπόνως τῶν τις Τρώων προσελθὼν τὴν λύραν ἐδείκνυεν Ἀλεξάνδρου. ὃ δὲ ἔφη ῾προτιμησαίμην ἂν μᾶλλον ἰδεῖν τὴν Ἀχιλλέως.᾿ ὑπέρευγε τοῦτο Ἀλέξανδρος: ἐπόθει γὰρ κτῆμα ἀγαθοῦ στρατιώτου, ᾧ συνῇδεν ἐκεῖνος τὰ τῶν ἀγαθῶν ἀνδρῶν κλέα. τοῦ δὲ Πάριδος τί ἄρα ᾖσεν ἡ λύρα, </w:t>
      </w:r>
      <w:r w:rsidRPr="001F4584">
        <w:rPr>
          <w:rFonts w:asciiTheme="minorHAnsi" w:hAnsiTheme="minorHAnsi" w:cstheme="minorHAnsi"/>
          <w:b/>
          <w:u w:val="single"/>
        </w:rPr>
        <w:t xml:space="preserve">εἰ μὴ μέλη μοιχικὰ </w:t>
      </w:r>
      <w:r w:rsidRPr="001F4584">
        <w:rPr>
          <w:rFonts w:asciiTheme="minorHAnsi" w:hAnsiTheme="minorHAnsi" w:cstheme="minorHAnsi"/>
        </w:rPr>
        <w:t xml:space="preserve">καὶ οἷα αἱρεῖν γυναῖκας καὶ θέλγειν;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[9</w:t>
      </w:r>
      <w:r w:rsidR="001643A9" w:rsidRPr="001F4584">
        <w:rPr>
          <w:rFonts w:asciiTheme="minorHAnsi" w:hAnsiTheme="minorHAnsi" w:cstheme="minorHAnsi"/>
        </w:rPr>
        <w:t>, 3</w:t>
      </w:r>
      <w:r w:rsidRPr="001F4584">
        <w:rPr>
          <w:rFonts w:asciiTheme="minorHAnsi" w:hAnsiTheme="minorHAnsi" w:cstheme="minorHAnsi"/>
        </w:rPr>
        <w:t>8] De la lyre de Pâris. COMME Alexandre, se trouvant à Troie, examinait avec la plus grande curiosité tous les objets qui s'offraient à sa vue, un Troyen vint lui montrer la lyre de Pâris : "J'aimerais mieux, lui dit ce prince, voir celle d'Achille. " Il désirait avec raison de voir l'instrument sur lequel ce guerrier fameux avait chanté les grands hommes. Pour la lyre de Pâris, quels sons fit-elle jamais entendre ? des sons assortis à ses amours adultères, et qui n'étaient propres qu'à flatter et à séduire des femmes.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Claudii Aeliani, </w:t>
      </w:r>
      <w:r w:rsidRPr="001F4584">
        <w:rPr>
          <w:rFonts w:asciiTheme="minorHAnsi" w:hAnsiTheme="minorHAnsi" w:cstheme="minorHAnsi"/>
          <w:i/>
          <w:iCs/>
        </w:rPr>
        <w:t>De natura animalium libri xvii, varia historia</w:t>
      </w:r>
      <w:r w:rsidRPr="001F4584">
        <w:rPr>
          <w:rFonts w:asciiTheme="minorHAnsi" w:hAnsiTheme="minorHAnsi" w:cstheme="minorHAnsi"/>
        </w:rPr>
        <w:t>, epistolae, fragmenta, Vol 2. Aelian. Rudolf Hercher. In Aedibus B.G. Teubneri. Lipsiae. 1866. Keyboarding.</w:t>
      </w:r>
    </w:p>
  </w:footnote>
  <w:footnote w:id="558">
    <w:p w14:paraId="77D152BB"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Avidi (au lieu de audi, corrigenda) </w:t>
      </w:r>
    </w:p>
  </w:footnote>
  <w:footnote w:id="559">
    <w:p w14:paraId="2E3022D2" w14:textId="77777777" w:rsidR="00F85981" w:rsidRPr="001F4584" w:rsidRDefault="00F85981" w:rsidP="001F4584">
      <w:pPr>
        <w:tabs>
          <w:tab w:val="left" w:pos="284"/>
        </w:tabs>
        <w:spacing w:after="120"/>
        <w:ind w:firstLine="284"/>
        <w:rPr>
          <w:rFonts w:cstheme="minorHAnsi"/>
          <w:sz w:val="18"/>
          <w:szCs w:val="18"/>
          <w:lang w:val="en-GB"/>
        </w:rPr>
      </w:pPr>
      <w:r w:rsidRPr="001F4584">
        <w:rPr>
          <w:rStyle w:val="Appelnotedebasdep"/>
          <w:rFonts w:cstheme="minorHAnsi"/>
          <w:b/>
          <w:sz w:val="18"/>
          <w:szCs w:val="18"/>
          <w:vertAlign w:val="baseline"/>
        </w:rPr>
        <w:footnoteRef/>
      </w:r>
      <w:r w:rsidRPr="001F4584">
        <w:rPr>
          <w:rFonts w:cstheme="minorHAnsi"/>
          <w:b/>
          <w:sz w:val="18"/>
          <w:szCs w:val="18"/>
        </w:rPr>
        <w:t xml:space="preserve">. Voir Vacationes, livre II, phrase </w:t>
      </w:r>
      <w:r w:rsidRPr="001F4584">
        <w:rPr>
          <w:rFonts w:cstheme="minorHAnsi"/>
          <w:b/>
          <w:bCs/>
          <w:sz w:val="18"/>
          <w:szCs w:val="18"/>
        </w:rPr>
        <w:t xml:space="preserve"> [199, 7]</w:t>
      </w:r>
      <w:r w:rsidRPr="001F4584">
        <w:rPr>
          <w:rFonts w:cstheme="minorHAnsi"/>
          <w:sz w:val="18"/>
          <w:szCs w:val="18"/>
        </w:rPr>
        <w:t xml:space="preserve">  «  […] ne dum vinnuli esse cupiunt et venusti. »       </w:t>
      </w:r>
      <w:r w:rsidRPr="001F4584">
        <w:rPr>
          <w:rFonts w:cstheme="minorHAnsi"/>
          <w:b/>
          <w:bCs/>
          <w:sz w:val="18"/>
          <w:szCs w:val="18"/>
        </w:rPr>
        <w:t>[199</w:t>
      </w:r>
      <w:r w:rsidRPr="001F4584">
        <w:rPr>
          <w:rFonts w:cstheme="minorHAnsi"/>
          <w:b/>
          <w:bCs/>
          <w:caps/>
          <w:sz w:val="18"/>
          <w:szCs w:val="18"/>
        </w:rPr>
        <w:t>v</w:t>
      </w:r>
      <w:r w:rsidRPr="001F4584">
        <w:rPr>
          <w:rFonts w:cstheme="minorHAnsi"/>
          <w:b/>
          <w:bCs/>
          <w:sz w:val="18"/>
          <w:szCs w:val="18"/>
        </w:rPr>
        <w:t xml:space="preserve">innŭlus, a, um : </w:t>
      </w:r>
      <w:r w:rsidRPr="001F4584">
        <w:rPr>
          <w:rFonts w:cstheme="minorHAnsi"/>
          <w:bCs/>
          <w:sz w:val="18"/>
          <w:szCs w:val="18"/>
        </w:rPr>
        <w:t>doux [</w:t>
      </w:r>
      <w:r w:rsidRPr="001F4584">
        <w:rPr>
          <w:rFonts w:cstheme="minorHAnsi"/>
          <w:bCs/>
          <w:i/>
          <w:iCs/>
          <w:sz w:val="18"/>
          <w:szCs w:val="18"/>
        </w:rPr>
        <w:t>en parl. de la voix</w:t>
      </w:r>
      <w:r w:rsidRPr="001F4584">
        <w:rPr>
          <w:rFonts w:cstheme="minorHAnsi"/>
          <w:bCs/>
          <w:sz w:val="18"/>
          <w:szCs w:val="18"/>
        </w:rPr>
        <w:t>], caressant, engageant.</w:t>
      </w:r>
      <w:r w:rsidRPr="001F4584">
        <w:rPr>
          <w:rFonts w:cstheme="minorHAnsi"/>
          <w:bCs/>
          <w:i/>
          <w:iCs/>
          <w:sz w:val="18"/>
          <w:szCs w:val="18"/>
        </w:rPr>
        <w:t xml:space="preserve"> --- Plaut. </w:t>
      </w:r>
      <w:r w:rsidRPr="001F4584">
        <w:rPr>
          <w:rFonts w:cstheme="minorHAnsi"/>
          <w:bCs/>
          <w:i/>
          <w:iCs/>
          <w:sz w:val="18"/>
          <w:szCs w:val="18"/>
          <w:lang w:val="en-GB"/>
        </w:rPr>
        <w:t>Asin. 223; cf. P. Festus 519 Lindsay ; Isid. 3, 19 ; Gloss.</w:t>
      </w:r>
      <w:r w:rsidRPr="001F4584">
        <w:rPr>
          <w:rFonts w:cstheme="minorHAnsi"/>
          <w:sz w:val="18"/>
          <w:szCs w:val="18"/>
          <w:lang w:val="en-GB"/>
        </w:rPr>
        <w:t xml:space="preserve"> </w:t>
      </w:r>
    </w:p>
  </w:footnote>
  <w:footnote w:id="560">
    <w:p w14:paraId="598A2E6D" w14:textId="46F7049F"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Eumène,  </w:t>
      </w:r>
      <w:r w:rsidRPr="001F4584">
        <w:rPr>
          <w:rStyle w:val="lang-la"/>
          <w:rFonts w:asciiTheme="minorHAnsi" w:hAnsiTheme="minorHAnsi" w:cstheme="minorHAnsi"/>
          <w:i/>
          <w:iCs/>
          <w:lang w:val="la-Latn"/>
        </w:rPr>
        <w:t>Pro restaurandis scholis oratio</w:t>
      </w:r>
      <w:r w:rsidRPr="001F4584">
        <w:rPr>
          <w:rStyle w:val="lang-la"/>
          <w:rFonts w:asciiTheme="minorHAnsi" w:hAnsiTheme="minorHAnsi" w:cstheme="minorHAnsi"/>
          <w:i/>
          <w:iCs/>
          <w:lang w:val="en-GB"/>
        </w:rPr>
        <w:t xml:space="preserve">.  </w:t>
      </w:r>
      <w:r w:rsidRPr="001F4584">
        <w:rPr>
          <w:rStyle w:val="lang-la"/>
          <w:rFonts w:asciiTheme="minorHAnsi" w:hAnsiTheme="minorHAnsi" w:cstheme="minorHAnsi"/>
          <w:i/>
          <w:iCs/>
        </w:rPr>
        <w:t xml:space="preserve">§  VII.   </w:t>
      </w:r>
      <w:r w:rsidRPr="001F4584">
        <w:rPr>
          <w:rFonts w:asciiTheme="minorHAnsi" w:hAnsiTheme="minorHAnsi" w:cstheme="minorHAnsi"/>
          <w:b/>
          <w:bCs/>
          <w:caps/>
        </w:rPr>
        <w:t>E</w:t>
      </w:r>
      <w:r w:rsidRPr="001F4584">
        <w:rPr>
          <w:rFonts w:asciiTheme="minorHAnsi" w:hAnsiTheme="minorHAnsi" w:cstheme="minorHAnsi"/>
          <w:b/>
          <w:bCs/>
        </w:rPr>
        <w:t xml:space="preserve">umène,  </w:t>
      </w:r>
      <w:r w:rsidRPr="001F4584">
        <w:rPr>
          <w:rFonts w:asciiTheme="minorHAnsi" w:hAnsiTheme="minorHAnsi" w:cstheme="minorHAnsi"/>
          <w:b/>
          <w:bCs/>
          <w:caps/>
        </w:rPr>
        <w:t>d</w:t>
      </w:r>
      <w:r w:rsidRPr="001F4584">
        <w:rPr>
          <w:rFonts w:asciiTheme="minorHAnsi" w:hAnsiTheme="minorHAnsi" w:cstheme="minorHAnsi"/>
          <w:b/>
          <w:bCs/>
        </w:rPr>
        <w:t xml:space="preserve">iscours pour la réparation des ecoles d’Autun, VII. </w:t>
      </w:r>
      <w:r w:rsidRPr="001F4584">
        <w:rPr>
          <w:rFonts w:asciiTheme="minorHAnsi" w:hAnsiTheme="minorHAnsi" w:cstheme="minorHAnsi"/>
        </w:rPr>
        <w:t xml:space="preserve">VII. Ainsi le naturel compatissant des Athéniens érigea l'autel de la miséricorde, et la grandeur d'âme d'un général romain fit élever le temple de la vertu et de l'honneur; car toutes les fois qu'un grand homme reçut de la nature l'amour des arts ou quelque noble passion, il voulut que la consécration d'un monument en rappelât le souvenir à la postérité. Fulvius Nobilior employa les revenus de sa censure à construire dans le cirque Flaminien le temple de l'Hercule des Muses ; il suivit d'abord en cela son amour pour les lettres, et un sentiment d'amitié pour un illustre poète; puis il se rappelait avoir appris, lorsqu'il commandait en Grèce, qu'Hercule était Musagète, c'est-à-dire le compagnon et le guide des Muses. Aussi, fit-il transporter de la ville d'Ambracie les neuf statues des Muses, pour les mettre le premier sous la garde de ce Dieu puissant. Il pensait, et avec raison, que ces Divinités se devaient mutuellement l'appui, le secours et l'illustration ; le repos des Muses a besoin de la protection d'Hercule, et la valeur d'Hercule réclame le chant des Muses. </w:t>
      </w:r>
      <w:r w:rsidRPr="001F4584">
        <w:rPr>
          <w:rFonts w:ascii="Arial" w:hAnsi="Arial" w:cs="Arial"/>
        </w:rPr>
        <w:t>▬</w:t>
      </w:r>
      <w:r w:rsidRPr="001F4584">
        <w:rPr>
          <w:rFonts w:asciiTheme="minorHAnsi" w:hAnsiTheme="minorHAnsi" w:cstheme="minorHAnsi"/>
        </w:rPr>
        <w:br/>
      </w:r>
      <w:r w:rsidRPr="001F4584">
        <w:rPr>
          <w:rFonts w:asciiTheme="minorHAnsi" w:hAnsiTheme="minorHAnsi" w:cstheme="minorHAnsi"/>
          <w:b/>
        </w:rPr>
        <w:t xml:space="preserve"> Encyclopédie, article de Jaucourt.     Hercule. </w:t>
      </w:r>
      <w:r w:rsidRPr="001F4584">
        <w:rPr>
          <w:rFonts w:asciiTheme="minorHAnsi" w:hAnsiTheme="minorHAnsi" w:cstheme="minorHAnsi"/>
        </w:rPr>
        <w:t xml:space="preserve">     « Enfin, ce qui peut paroître fort étrange, c’est qu’il a été réveré chez les Grecs sous le nom de </w:t>
      </w:r>
      <w:r w:rsidRPr="001F4584">
        <w:rPr>
          <w:rFonts w:asciiTheme="minorHAnsi" w:hAnsiTheme="minorHAnsi" w:cstheme="minorHAnsi"/>
          <w:i/>
          <w:iCs/>
        </w:rPr>
        <w:t>Musagete</w:t>
      </w:r>
      <w:r w:rsidRPr="001F4584">
        <w:rPr>
          <w:rFonts w:asciiTheme="minorHAnsi" w:hAnsiTheme="minorHAnsi" w:cstheme="minorHAnsi"/>
        </w:rPr>
        <w:t>, conducteur des muses, &amp; dans Rome sous celui d’</w:t>
      </w:r>
      <w:r w:rsidRPr="001F4584">
        <w:rPr>
          <w:rFonts w:asciiTheme="minorHAnsi" w:hAnsiTheme="minorHAnsi" w:cstheme="minorHAnsi"/>
          <w:i/>
          <w:iCs/>
        </w:rPr>
        <w:t>Hercules musarum</w:t>
      </w:r>
      <w:r w:rsidRPr="001F4584">
        <w:rPr>
          <w:rFonts w:asciiTheme="minorHAnsi" w:hAnsiTheme="minorHAnsi" w:cstheme="minorHAnsi"/>
        </w:rPr>
        <w:t>. Maffei, Stefanoni, Boissard, Spon, le P. Montfaucon, &amp; autres antiquaires, nous ont donné dans leurs ouvrages, des portraits d’</w:t>
      </w:r>
      <w:r w:rsidRPr="001F4584">
        <w:rPr>
          <w:rFonts w:asciiTheme="minorHAnsi" w:hAnsiTheme="minorHAnsi" w:cstheme="minorHAnsi"/>
          <w:i/>
          <w:iCs/>
        </w:rPr>
        <w:t>Hercule Musagete</w:t>
      </w:r>
      <w:r w:rsidRPr="001F4584">
        <w:rPr>
          <w:rFonts w:asciiTheme="minorHAnsi" w:hAnsiTheme="minorHAnsi" w:cstheme="minorHAnsi"/>
        </w:rPr>
        <w:t xml:space="preserve">, tirés d’après les marbres, les bronzes, &amp; les pierres gravées antiques ; il est même arrivé que Pomponius Musa a fait graver sur ses médailles, </w:t>
      </w:r>
      <w:r w:rsidRPr="001F4584">
        <w:rPr>
          <w:rFonts w:asciiTheme="minorHAnsi" w:hAnsiTheme="minorHAnsi" w:cstheme="minorHAnsi"/>
          <w:i/>
          <w:iCs/>
        </w:rPr>
        <w:t>Hercule</w:t>
      </w:r>
      <w:r w:rsidRPr="001F4584">
        <w:rPr>
          <w:rFonts w:asciiTheme="minorHAnsi" w:hAnsiTheme="minorHAnsi" w:cstheme="minorHAnsi"/>
        </w:rPr>
        <w:t xml:space="preserve"> la lyre à la main, avec l’inscription d’</w:t>
      </w:r>
      <w:r w:rsidRPr="001F4584">
        <w:rPr>
          <w:rFonts w:asciiTheme="minorHAnsi" w:hAnsiTheme="minorHAnsi" w:cstheme="minorHAnsi"/>
          <w:i/>
          <w:iCs/>
        </w:rPr>
        <w:t>Hercules musarum ;</w:t>
      </w:r>
      <w:r w:rsidRPr="001F4584">
        <w:rPr>
          <w:rFonts w:asciiTheme="minorHAnsi" w:hAnsiTheme="minorHAnsi" w:cstheme="minorHAnsi"/>
        </w:rPr>
        <w:t xml:space="preserve"> &amp; sur le revers, la figure des neuf muses, caractérisées chacune par leurs symboles.   Je ne décide point si ces gravures étoient de pures fantaisies, ou plutôt si c’étoit des copies d’</w:t>
      </w:r>
      <w:r w:rsidRPr="001F4584">
        <w:rPr>
          <w:rFonts w:asciiTheme="minorHAnsi" w:hAnsiTheme="minorHAnsi" w:cstheme="minorHAnsi"/>
          <w:i/>
          <w:iCs/>
        </w:rPr>
        <w:t>Hercule Musagete</w:t>
      </w:r>
      <w:r w:rsidRPr="001F4584">
        <w:rPr>
          <w:rFonts w:asciiTheme="minorHAnsi" w:hAnsiTheme="minorHAnsi" w:cstheme="minorHAnsi"/>
        </w:rPr>
        <w:t xml:space="preserve"> &amp; des neuf Muses, que Fulvius Nobilior avoit transportées de Grece en Italie. Quoi qu’il en soit, l’idée que j’ai d’</w:t>
      </w:r>
      <w:r w:rsidRPr="001F4584">
        <w:rPr>
          <w:rFonts w:asciiTheme="minorHAnsi" w:hAnsiTheme="minorHAnsi" w:cstheme="minorHAnsi"/>
          <w:i/>
          <w:iCs/>
        </w:rPr>
        <w:t>Hercule</w:t>
      </w:r>
      <w:r w:rsidRPr="001F4584">
        <w:rPr>
          <w:rFonts w:asciiTheme="minorHAnsi" w:hAnsiTheme="minorHAnsi" w:cstheme="minorHAnsi"/>
        </w:rPr>
        <w:t xml:space="preserve"> présente à mon imagination un athlete des plus vigoureux &amp; des plus redoutables, un destructeur de monstres, un exterminateur de brigans, de rois &amp; de fils de rois ; un pere furieux &amp; terrible dans sa colere, un barbare coupable de cent meurtres, &amp; nullement un homme doux &amp; sage, élevé dans la charmante société des muses. J’ai lû dans le </w:t>
      </w:r>
      <w:r w:rsidRPr="001F4584">
        <w:rPr>
          <w:rFonts w:asciiTheme="minorHAnsi" w:hAnsiTheme="minorHAnsi" w:cstheme="minorHAnsi"/>
          <w:i/>
          <w:iCs/>
        </w:rPr>
        <w:t>dixieme tome des Mémoires de Littérature</w:t>
      </w:r>
      <w:r w:rsidRPr="001F4584">
        <w:rPr>
          <w:rFonts w:asciiTheme="minorHAnsi" w:hAnsiTheme="minorHAnsi" w:cstheme="minorHAnsi"/>
        </w:rPr>
        <w:t>, une dissertation expresse sur le savoir d’</w:t>
      </w:r>
      <w:r w:rsidRPr="001F4584">
        <w:rPr>
          <w:rFonts w:asciiTheme="minorHAnsi" w:hAnsiTheme="minorHAnsi" w:cstheme="minorHAnsi"/>
          <w:i/>
          <w:iCs/>
        </w:rPr>
        <w:t>Hercule</w:t>
      </w:r>
      <w:r w:rsidRPr="001F4584">
        <w:rPr>
          <w:rFonts w:asciiTheme="minorHAnsi" w:hAnsiTheme="minorHAnsi" w:cstheme="minorHAnsi"/>
        </w:rPr>
        <w:t>, qui ne m’a point gueri de ce préjugé. (</w:t>
      </w:r>
      <w:r w:rsidRPr="001F4584">
        <w:rPr>
          <w:rFonts w:asciiTheme="minorHAnsi" w:hAnsiTheme="minorHAnsi" w:cstheme="minorHAnsi"/>
          <w:i/>
          <w:iCs/>
        </w:rPr>
        <w:t>D. J</w:t>
      </w:r>
      <w:r w:rsidRPr="001F4584">
        <w:rPr>
          <w:rFonts w:asciiTheme="minorHAnsi" w:hAnsiTheme="minorHAnsi" w:cstheme="minorHAnsi"/>
        </w:rPr>
        <w:t xml:space="preserve">.) ».      </w:t>
      </w:r>
      <w:r w:rsidRPr="001F4584">
        <w:rPr>
          <w:rFonts w:asciiTheme="minorHAnsi" w:hAnsiTheme="minorHAnsi" w:cstheme="minorHAnsi"/>
        </w:rPr>
        <w:br/>
        <w:t xml:space="preserve">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b/>
          <w:bCs/>
        </w:rPr>
        <w:t>Μουσηγέτης</w:t>
      </w:r>
      <w:r w:rsidRPr="001F4584">
        <w:rPr>
          <w:rFonts w:asciiTheme="minorHAnsi" w:hAnsiTheme="minorHAnsi" w:cstheme="minorHAnsi"/>
        </w:rPr>
        <w:t xml:space="preserve"> v. Μουσαγέτας. </w:t>
      </w:r>
      <w:r w:rsidRPr="001F4584">
        <w:rPr>
          <w:rFonts w:asciiTheme="minorHAnsi" w:eastAsia="Times New Roman" w:hAnsiTheme="minorHAnsi" w:cstheme="minorHAnsi"/>
          <w:bCs/>
          <w:lang w:eastAsia="fr-FR"/>
        </w:rPr>
        <w:t>Μουσ·ηγέτης, ου</w:t>
      </w:r>
      <w:r w:rsidRPr="001F4584">
        <w:rPr>
          <w:rFonts w:asciiTheme="minorHAnsi" w:eastAsia="Times New Roman" w:hAnsiTheme="minorHAnsi" w:cstheme="minorHAnsi"/>
          <w:lang w:eastAsia="fr-FR"/>
        </w:rPr>
        <w:t xml:space="preserve"> (ὁ) conducteur des Muses, </w:t>
      </w:r>
      <w:r w:rsidRPr="001F4584">
        <w:rPr>
          <w:rFonts w:asciiTheme="minorHAnsi" w:eastAsia="Times New Roman" w:hAnsiTheme="minorHAnsi" w:cstheme="minorHAnsi"/>
          <w:i/>
          <w:iCs/>
          <w:lang w:eastAsia="fr-FR"/>
        </w:rPr>
        <w:t>surn. d'Apollon,</w:t>
      </w:r>
      <w:r w:rsidRPr="001F4584">
        <w:rPr>
          <w:rFonts w:asciiTheme="minorHAnsi" w:eastAsia="Times New Roman" w:hAnsiTheme="minorHAnsi" w:cstheme="minorHAnsi"/>
          <w:lang w:eastAsia="fr-FR"/>
        </w:rPr>
        <w:t xml:space="preserve"> PAUS. </w:t>
      </w:r>
      <w:r w:rsidRPr="001F4584">
        <w:rPr>
          <w:rFonts w:asciiTheme="minorHAnsi" w:eastAsia="Times New Roman" w:hAnsiTheme="minorHAnsi" w:cstheme="minorHAnsi"/>
          <w:i/>
          <w:iCs/>
          <w:lang w:eastAsia="fr-FR"/>
        </w:rPr>
        <w:t>1, 2, 5 ;</w:t>
      </w:r>
      <w:r w:rsidRPr="001F4584">
        <w:rPr>
          <w:rFonts w:asciiTheme="minorHAnsi" w:eastAsia="Times New Roman" w:hAnsiTheme="minorHAnsi" w:cstheme="minorHAnsi"/>
          <w:lang w:eastAsia="fr-FR"/>
        </w:rPr>
        <w:t xml:space="preserve"> PLUT. </w:t>
      </w:r>
      <w:r w:rsidRPr="001F4584">
        <w:rPr>
          <w:rFonts w:asciiTheme="minorHAnsi" w:eastAsia="Times New Roman" w:hAnsiTheme="minorHAnsi" w:cstheme="minorHAnsi"/>
          <w:i/>
          <w:iCs/>
          <w:lang w:eastAsia="fr-FR"/>
        </w:rPr>
        <w:t>M. 745</w:t>
      </w:r>
      <w:r w:rsidRPr="001F4584">
        <w:rPr>
          <w:rFonts w:asciiTheme="minorHAnsi" w:eastAsia="Times New Roman" w:hAnsiTheme="minorHAnsi" w:cstheme="minorHAnsi"/>
          <w:lang w:eastAsia="fr-FR"/>
        </w:rPr>
        <w:t xml:space="preserve"> a </w:t>
      </w:r>
      <w:r w:rsidRPr="001F4584">
        <w:rPr>
          <w:rFonts w:ascii="MS Gothic" w:eastAsia="MS Gothic" w:hAnsi="MS Gothic" w:cs="MS Gothic" w:hint="eastAsia"/>
          <w:bCs/>
          <w:lang w:eastAsia="fr-FR"/>
        </w:rPr>
        <w: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i/>
          <w:iCs/>
          <w:lang w:eastAsia="fr-FR"/>
        </w:rPr>
        <w:t>Dor.</w:t>
      </w:r>
      <w:r w:rsidRPr="001F4584">
        <w:rPr>
          <w:rFonts w:asciiTheme="minorHAnsi" w:eastAsia="Times New Roman" w:hAnsiTheme="minorHAnsi" w:cstheme="minorHAnsi"/>
          <w:lang w:eastAsia="fr-FR"/>
        </w:rPr>
        <w:t xml:space="preserve"> Μουσαγέτας [ᾱᾱ] PD. (HÉPH. </w:t>
      </w:r>
      <w:r w:rsidRPr="001F4584">
        <w:rPr>
          <w:rFonts w:asciiTheme="minorHAnsi" w:eastAsia="Times New Roman" w:hAnsiTheme="minorHAnsi" w:cstheme="minorHAnsi"/>
          <w:i/>
          <w:iCs/>
          <w:lang w:eastAsia="fr-FR"/>
        </w:rPr>
        <w:t>p. 42</w:t>
      </w:r>
      <w:r w:rsidRPr="001F4584">
        <w:rPr>
          <w:rFonts w:asciiTheme="minorHAnsi" w:eastAsia="Times New Roman" w:hAnsiTheme="minorHAnsi" w:cstheme="minorHAnsi"/>
          <w:lang w:eastAsia="fr-FR"/>
        </w:rPr>
        <w:t xml:space="preserve">) ; [ᾰᾱ] ORPH. </w:t>
      </w:r>
      <w:r w:rsidRPr="001F4584">
        <w:rPr>
          <w:rFonts w:asciiTheme="minorHAnsi" w:eastAsia="Times New Roman" w:hAnsiTheme="minorHAnsi" w:cstheme="minorHAnsi"/>
          <w:i/>
          <w:iCs/>
          <w:lang w:eastAsia="fr-FR"/>
        </w:rPr>
        <w:t xml:space="preserve">H. 33, 6. </w:t>
      </w:r>
      <w:r w:rsidRPr="001F4584">
        <w:rPr>
          <w:rFonts w:asciiTheme="minorHAnsi" w:eastAsia="Times New Roman" w:hAnsiTheme="minorHAnsi" w:cstheme="minorHAnsi"/>
          <w:lang w:eastAsia="fr-FR"/>
        </w:rPr>
        <w:t xml:space="preserve">        </w:t>
      </w:r>
      <w:r w:rsidRPr="001F4584">
        <w:rPr>
          <w:rFonts w:asciiTheme="minorHAnsi" w:hAnsiTheme="minorHAnsi" w:cstheme="minorHAnsi"/>
          <w:b/>
          <w:bCs/>
          <w:color w:val="FF0000"/>
        </w:rPr>
        <w:t>Μουσαγέτας</w:t>
      </w:r>
      <w:r w:rsidRPr="001F4584">
        <w:rPr>
          <w:rFonts w:asciiTheme="minorHAnsi" w:hAnsiTheme="minorHAnsi" w:cstheme="minorHAnsi"/>
        </w:rPr>
        <w:t xml:space="preserve"> [ᾱᾱ] α, ὁ, Dor. for Μουσηγέτης (v. infr.), </w:t>
      </w:r>
      <w:r w:rsidRPr="001F4584">
        <w:rPr>
          <w:rFonts w:asciiTheme="minorHAnsi" w:hAnsiTheme="minorHAnsi" w:cstheme="minorHAnsi"/>
          <w:b/>
          <w:bCs/>
        </w:rPr>
        <w:t>leader of the Muses</w:t>
      </w:r>
      <w:r w:rsidRPr="001F4584">
        <w:rPr>
          <w:rFonts w:asciiTheme="minorHAnsi" w:hAnsiTheme="minorHAnsi" w:cstheme="minorHAnsi"/>
        </w:rPr>
        <w:t xml:space="preserve">, epith. of Apollo, </w:t>
      </w:r>
      <w:r w:rsidRPr="001F4584">
        <w:rPr>
          <w:rStyle w:val="info-lemme"/>
          <w:rFonts w:asciiTheme="minorHAnsi" w:hAnsiTheme="minorHAnsi" w:cstheme="minorHAnsi"/>
        </w:rPr>
        <w:t>Pi. Fr.</w:t>
      </w:r>
      <w:r w:rsidRPr="001F4584">
        <w:rPr>
          <w:rFonts w:asciiTheme="minorHAnsi" w:hAnsiTheme="minorHAnsi" w:cstheme="minorHAnsi"/>
        </w:rPr>
        <w:t xml:space="preserve"> 116 ; ὁ μ. καὶ ἀρχαγέτας τᾶς ποιητικᾶς θεός SIG 699.1 (Delph., ii BC) ; — in </w:t>
      </w:r>
      <w:r w:rsidRPr="001F4584">
        <w:rPr>
          <w:rFonts w:asciiTheme="minorHAnsi" w:hAnsiTheme="minorHAnsi" w:cstheme="minorHAnsi"/>
          <w:i/>
          <w:iCs/>
        </w:rPr>
        <w:t>Att.</w:t>
      </w:r>
      <w:r w:rsidRPr="001F4584">
        <w:rPr>
          <w:rFonts w:asciiTheme="minorHAnsi" w:hAnsiTheme="minorHAnsi" w:cstheme="minorHAnsi"/>
        </w:rPr>
        <w:t xml:space="preserve"> form Μουσηγέτης, </w:t>
      </w:r>
      <w:r w:rsidRPr="001F4584">
        <w:rPr>
          <w:rStyle w:val="info-lemme"/>
          <w:rFonts w:asciiTheme="minorHAnsi" w:hAnsiTheme="minorHAnsi" w:cstheme="minorHAnsi"/>
        </w:rPr>
        <w:t>Pl. Lg.</w:t>
      </w:r>
      <w:r w:rsidRPr="001F4584">
        <w:rPr>
          <w:rFonts w:asciiTheme="minorHAnsi" w:hAnsiTheme="minorHAnsi" w:cstheme="minorHAnsi"/>
        </w:rPr>
        <w:t xml:space="preserve"> 653c, D</w:t>
      </w:r>
      <w:r w:rsidRPr="001F4584">
        <w:rPr>
          <w:rStyle w:val="info-lemme"/>
          <w:rFonts w:asciiTheme="minorHAnsi" w:hAnsiTheme="minorHAnsi" w:cstheme="minorHAnsi"/>
        </w:rPr>
        <w:t>S.</w:t>
      </w:r>
      <w:r w:rsidRPr="001F4584">
        <w:rPr>
          <w:rFonts w:asciiTheme="minorHAnsi" w:hAnsiTheme="minorHAnsi" w:cstheme="minorHAnsi"/>
        </w:rPr>
        <w:t xml:space="preserve"> 1.18, </w:t>
      </w:r>
      <w:r w:rsidRPr="001F4584">
        <w:rPr>
          <w:rStyle w:val="info-lemme"/>
          <w:rFonts w:asciiTheme="minorHAnsi" w:hAnsiTheme="minorHAnsi" w:cstheme="minorHAnsi"/>
        </w:rPr>
        <w:t>Jul. Or.</w:t>
      </w:r>
      <w:r w:rsidRPr="001F4584">
        <w:rPr>
          <w:rFonts w:asciiTheme="minorHAnsi" w:hAnsiTheme="minorHAnsi" w:cstheme="minorHAnsi"/>
        </w:rPr>
        <w:t xml:space="preserve"> 4.132a, al. ; voc. Μουσηγέτα</w:t>
      </w:r>
      <w:r w:rsidRPr="001F4584">
        <w:rPr>
          <w:rFonts w:asciiTheme="minorHAnsi" w:hAnsiTheme="minorHAnsi" w:cstheme="minorHAnsi"/>
          <w:lang w:val="en-GB"/>
        </w:rPr>
        <w:t xml:space="preserve">, IG 12(5).893 (Tenos) ; </w:t>
      </w:r>
      <w:r w:rsidRPr="001F4584">
        <w:rPr>
          <w:rFonts w:asciiTheme="minorHAnsi" w:hAnsiTheme="minorHAnsi" w:cstheme="minorHAnsi"/>
          <w:b/>
          <w:u w:val="single"/>
          <w:lang w:val="en-GB"/>
        </w:rPr>
        <w:t xml:space="preserve">also epith. of Heracles, in dat. </w:t>
      </w:r>
      <w:r w:rsidRPr="001F4584">
        <w:rPr>
          <w:rFonts w:asciiTheme="minorHAnsi" w:hAnsiTheme="minorHAnsi" w:cstheme="minorHAnsi"/>
          <w:b/>
          <w:u w:val="single"/>
        </w:rPr>
        <w:t>Μουσαγήτῃ</w:t>
      </w:r>
      <w:r w:rsidRPr="001F4584">
        <w:rPr>
          <w:rFonts w:asciiTheme="minorHAnsi" w:hAnsiTheme="minorHAnsi" w:cstheme="minorHAnsi"/>
          <w:b/>
          <w:u w:val="single"/>
          <w:lang w:val="en-GB"/>
        </w:rPr>
        <w:t xml:space="preserve">, </w:t>
      </w:r>
      <w:r w:rsidRPr="001F4584">
        <w:rPr>
          <w:rFonts w:asciiTheme="minorHAnsi" w:hAnsiTheme="minorHAnsi" w:cstheme="minorHAnsi"/>
          <w:b/>
          <w:i/>
          <w:iCs/>
          <w:u w:val="single"/>
          <w:lang w:val="en-GB"/>
        </w:rPr>
        <w:t>ib.</w:t>
      </w:r>
      <w:r w:rsidRPr="001F4584">
        <w:rPr>
          <w:rFonts w:asciiTheme="minorHAnsi" w:hAnsiTheme="minorHAnsi" w:cstheme="minorHAnsi"/>
          <w:b/>
          <w:u w:val="single"/>
          <w:lang w:val="en-GB"/>
        </w:rPr>
        <w:t xml:space="preserve"> 14.101* (perh. spurious)</w:t>
      </w:r>
      <w:r w:rsidRPr="001F4584">
        <w:rPr>
          <w:rFonts w:asciiTheme="minorHAnsi" w:hAnsiTheme="minorHAnsi" w:cstheme="minorHAnsi"/>
          <w:lang w:val="en-GB"/>
        </w:rPr>
        <w:t>. [</w:t>
      </w:r>
      <w:r w:rsidRPr="001F4584">
        <w:rPr>
          <w:rFonts w:asciiTheme="minorHAnsi" w:hAnsiTheme="minorHAnsi" w:cstheme="minorHAnsi"/>
        </w:rPr>
        <w:t>ᾱ</w:t>
      </w:r>
      <w:r w:rsidRPr="001F4584">
        <w:rPr>
          <w:rFonts w:asciiTheme="minorHAnsi" w:hAnsiTheme="minorHAnsi" w:cstheme="minorHAnsi"/>
          <w:lang w:val="en-GB"/>
        </w:rPr>
        <w:t xml:space="preserve"> prop., as in </w:t>
      </w:r>
      <w:r w:rsidRPr="001F4584">
        <w:rPr>
          <w:rStyle w:val="info-lemme"/>
          <w:rFonts w:asciiTheme="minorHAnsi" w:hAnsiTheme="minorHAnsi" w:cstheme="minorHAnsi"/>
          <w:lang w:val="en-GB"/>
        </w:rPr>
        <w:t>Pi.</w:t>
      </w:r>
      <w:r w:rsidRPr="001F4584">
        <w:rPr>
          <w:rFonts w:asciiTheme="minorHAnsi" w:hAnsiTheme="minorHAnsi" w:cstheme="minorHAnsi"/>
          <w:lang w:val="en-GB"/>
        </w:rPr>
        <w:t xml:space="preserve"> ; but </w:t>
      </w:r>
      <w:r w:rsidRPr="001F4584">
        <w:rPr>
          <w:rFonts w:asciiTheme="minorHAnsi" w:hAnsiTheme="minorHAnsi" w:cstheme="minorHAnsi"/>
        </w:rPr>
        <w:t>ᾰ</w:t>
      </w:r>
      <w:r w:rsidRPr="001F4584">
        <w:rPr>
          <w:rFonts w:asciiTheme="minorHAnsi" w:hAnsiTheme="minorHAnsi" w:cstheme="minorHAnsi"/>
          <w:lang w:val="en-GB"/>
        </w:rPr>
        <w:t xml:space="preserve"> in </w:t>
      </w:r>
      <w:r w:rsidRPr="001F4584">
        <w:rPr>
          <w:rStyle w:val="info-lemme"/>
          <w:rFonts w:asciiTheme="minorHAnsi" w:hAnsiTheme="minorHAnsi" w:cstheme="minorHAnsi"/>
          <w:lang w:val="en-GB"/>
        </w:rPr>
        <w:t>Orph. H.</w:t>
      </w:r>
      <w:r w:rsidRPr="001F4584">
        <w:rPr>
          <w:rFonts w:asciiTheme="minorHAnsi" w:hAnsiTheme="minorHAnsi" w:cstheme="minorHAnsi"/>
          <w:lang w:val="en-GB"/>
        </w:rPr>
        <w:t xml:space="preserve"> 34.6 codd.] </w:t>
      </w:r>
    </w:p>
  </w:footnote>
  <w:footnote w:id="561">
    <w:p w14:paraId="555448CA" w14:textId="11BBF683"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w:t>
      </w:r>
      <w:r w:rsidRPr="001F4584">
        <w:rPr>
          <w:rFonts w:asciiTheme="minorHAnsi" w:hAnsiTheme="minorHAnsi" w:cstheme="minorHAnsi"/>
          <w:b/>
        </w:rPr>
        <w:t>Quintilien, Institution oratoire,</w:t>
      </w:r>
      <w:r w:rsidRPr="001F4584">
        <w:rPr>
          <w:rFonts w:asciiTheme="minorHAnsi" w:hAnsiTheme="minorHAnsi" w:cstheme="minorHAnsi"/>
        </w:rPr>
        <w:t xml:space="preserve">  ( Pour tout le passage voir Quintilien,  IX  et XII, 10.  et Tacite  note suivante)  IX, [9</w:t>
      </w:r>
      <w:r w:rsidR="001643A9" w:rsidRPr="001F4584">
        <w:rPr>
          <w:rFonts w:asciiTheme="minorHAnsi" w:hAnsiTheme="minorHAnsi" w:cstheme="minorHAnsi"/>
        </w:rPr>
        <w:t>, 4, 7</w:t>
      </w:r>
      <w:r w:rsidRPr="001F4584">
        <w:rPr>
          <w:rFonts w:asciiTheme="minorHAnsi" w:hAnsiTheme="minorHAnsi" w:cstheme="minorHAnsi"/>
        </w:rPr>
        <w:t xml:space="preserve">0] LXXV.     « 75. Peius cludit finis hexametri, ut Brutus in epistulis: "neque illi malunt habere tutores aut defensores, quamquam sciunt placuisse Catoni". LXXVI. Illi minus sunt notabiles, quia hoc genus sermoni proximum est. Itaque et uersus hic fere excidunt, quos Brutus ipso </w:t>
      </w:r>
      <w:r w:rsidRPr="001F4584">
        <w:rPr>
          <w:rFonts w:asciiTheme="minorHAnsi" w:hAnsiTheme="minorHAnsi" w:cstheme="minorHAnsi"/>
          <w:b/>
        </w:rPr>
        <w:t>componendi durius studio saepissime facit</w:t>
      </w:r>
      <w:r w:rsidRPr="001F4584">
        <w:rPr>
          <w:rFonts w:asciiTheme="minorHAnsi" w:hAnsiTheme="minorHAnsi" w:cstheme="minorHAnsi"/>
        </w:rPr>
        <w:t xml:space="preserve">, non raro Asinius, sed etiam Cicero nonnumquam, ut in principio statim orationis in L- Pisonem: "pro di inmortales, qui hic inluxit dies?"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Ce qui est pis, c'est de clore une phrase avec la fin d'un hexamètre, comme l'a fait Brutus dans une de ses lettres : Neque illi malunt habere tutores, aut defensores, quanquam sciunt placuisse Catoni. Les vers ïambiques se font moins sentir, parce qu'ils se rapprochent davantage de la prose. Aussi échappe- t-il des vers entiers de cette espèce.; on en rencontre très-souvent dans Brutus, qui était très-soigneux de la composition, assez souvent dans Asinius, quelquefois même dans Cicéron, comme on en peut juger par ce début de son oraison contre Lucius Pison : Pro dii immortales, quis hic illuxit dies? »</w:t>
      </w:r>
    </w:p>
  </w:footnote>
  <w:footnote w:id="562">
    <w:p w14:paraId="71953846" w14:textId="3D1BB9FB" w:rsidR="00F85981" w:rsidRPr="001F4584" w:rsidRDefault="00F85981" w:rsidP="001F4584">
      <w:pPr>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Quintilien, Institution oratoire, XII, 10. </w:t>
      </w:r>
      <w:r w:rsidRPr="001F4584">
        <w:rPr>
          <w:rFonts w:cstheme="minorHAnsi"/>
          <w:sz w:val="18"/>
          <w:szCs w:val="18"/>
        </w:rPr>
        <w:t xml:space="preserve">XXII. Transeo illos qui Ciceroni ac Demostheni ne in eloquentia quidem satis tribuunt: quamquam neque ipsi Ciceroni Demosthenes uideatur satis esse perfectus, quem dormitare interim dicit, nec Cicero Bruto Caluoque, qui certe compositionem illius etiam apud ipsum reprendunt, nec Asinio utrique, qui uitia orationis eius etiam inimice pluribus locis insecuntur.   </w:t>
      </w:r>
      <w:r w:rsidRPr="001F4584">
        <w:rPr>
          <w:rFonts w:ascii="Arial" w:hAnsi="Arial" w:cs="Arial"/>
          <w:sz w:val="18"/>
          <w:szCs w:val="18"/>
        </w:rPr>
        <w:t>▬</w:t>
      </w:r>
      <w:r w:rsidRPr="001F4584">
        <w:rPr>
          <w:rFonts w:cstheme="minorHAnsi"/>
          <w:sz w:val="18"/>
          <w:szCs w:val="18"/>
        </w:rPr>
        <w:t xml:space="preserve">  </w:t>
      </w:r>
      <w:r w:rsidRPr="001F4584">
        <w:rPr>
          <w:rFonts w:ascii="Arial" w:hAnsi="Arial" w:cs="Arial"/>
          <w:b/>
          <w:sz w:val="18"/>
          <w:szCs w:val="18"/>
        </w:rPr>
        <w:t>▬</w:t>
      </w:r>
      <w:r w:rsidRPr="001F4584">
        <w:rPr>
          <w:rFonts w:cstheme="minorHAnsi"/>
          <w:b/>
          <w:sz w:val="18"/>
          <w:szCs w:val="18"/>
        </w:rPr>
        <w:t xml:space="preserve">   </w:t>
      </w:r>
      <w:r w:rsidRPr="001F4584">
        <w:rPr>
          <w:rFonts w:cstheme="minorHAnsi"/>
          <w:sz w:val="18"/>
          <w:szCs w:val="18"/>
        </w:rPr>
        <w:t xml:space="preserve">Je ne parle pas de ceux qui, même sous le rapport de l'éloquence, n'ont pas rendu assez de justice à Démosthène et à Cicéron, quoique Démosthène ne soit pas encore parfait aux yeux de l'orateur romain, qui l'accuse de dormir quelquefois; quoique Brutus et Calvus en aient pensé autant de Cicéron, et qu'ils aient, en parlant à lui-même, blâmé sa composition ; quoique enfin ç'ait été aussi le sentiment des deux Pollion, qui, dans plusieurs endroits de leurs ouvrages, se déchainent amèrement contre son style.  </w:t>
      </w:r>
    </w:p>
  </w:footnote>
  <w:footnote w:id="563">
    <w:p w14:paraId="1FEE68E1" w14:textId="2C3EAF02"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sz w:val="18"/>
          <w:szCs w:val="18"/>
          <w:vertAlign w:val="baseline"/>
        </w:rPr>
        <w:footnoteRef/>
      </w:r>
      <w:r w:rsidRPr="001F4584">
        <w:rPr>
          <w:rFonts w:cstheme="minorHAnsi"/>
          <w:sz w:val="18"/>
          <w:szCs w:val="18"/>
        </w:rPr>
        <w:t xml:space="preserve">. </w:t>
      </w:r>
      <w:r w:rsidRPr="001F4584">
        <w:rPr>
          <w:rFonts w:cstheme="minorHAnsi"/>
          <w:b/>
          <w:sz w:val="18"/>
          <w:szCs w:val="18"/>
          <w:lang w:eastAsia="fr-FR"/>
        </w:rPr>
        <w:t>Tacite  Dialogue des orateurs</w:t>
      </w:r>
      <w:r w:rsidRPr="001F4584">
        <w:rPr>
          <w:rFonts w:cstheme="minorHAnsi"/>
          <w:sz w:val="18"/>
          <w:szCs w:val="18"/>
          <w:lang w:eastAsia="fr-FR"/>
        </w:rPr>
        <w:t xml:space="preserve">  (17-23 passim)       [18.]    [18]  Satis constat ne Ciceroni quidem </w:t>
      </w:r>
      <w:r w:rsidRPr="001F4584">
        <w:rPr>
          <w:rFonts w:cstheme="minorHAnsi"/>
          <w:b/>
          <w:sz w:val="18"/>
          <w:szCs w:val="18"/>
          <w:lang w:eastAsia="fr-FR"/>
        </w:rPr>
        <w:t>obtrectatores</w:t>
      </w:r>
      <w:r w:rsidRPr="001F4584">
        <w:rPr>
          <w:rFonts w:cstheme="minorHAnsi"/>
          <w:sz w:val="18"/>
          <w:szCs w:val="18"/>
          <w:lang w:eastAsia="fr-FR"/>
        </w:rPr>
        <w:t xml:space="preserve"> defuisse, quibus inflatus et tumens nec satis pressus, sed supra modum exsultans et superfluens et parum Atticus uideretur. legistis utique et Calui et Bruti ad Ciceronem missas epistulas, ex quibus facile est deprehendere Caluum quidem Ciceroni uisum exsanguem et aridum, Brutum autem otiosum atque diiunctum; rursusque Ciceronem a Caluo quidem male audisse tamquam solutum et eneruem, a Bruto autem, ut ipsius uerbis utar, tamquam "fractum atque elumbem." si me interroges, omnes mihi uidentur uerum dixisse: sed mox ad singulos ueniam, nunc mihi cum uniuersis negotium est.        </w:t>
      </w:r>
      <w:r w:rsidRPr="001F4584">
        <w:rPr>
          <w:rFonts w:ascii="Arial" w:hAnsi="Arial" w:cs="Arial"/>
          <w:sz w:val="18"/>
          <w:szCs w:val="18"/>
          <w:lang w:eastAsia="fr-FR"/>
        </w:rPr>
        <w:t>▬</w:t>
      </w:r>
      <w:r w:rsidRPr="001F4584">
        <w:rPr>
          <w:rFonts w:cstheme="minorHAnsi"/>
          <w:sz w:val="18"/>
          <w:szCs w:val="18"/>
          <w:lang w:eastAsia="fr-FR"/>
        </w:rPr>
        <w:t xml:space="preserve">  Cicéron même, on le sait assez, ne manqua pas de détracteurs, qui le trouvaient bouffi et ampoulé, sans précision, verbeux et redondant à l'excès, enfin trop peu attique. Vous avez lu sans doute les lettres de Calvus et de Brutus à cet orateur : on y aperçoit facilement que Calvus paraissait à Cicéron maigre et décharné, Brutus négligé et décousu. Et de son côté Cicéron était repris par Calvus comme lâche et sans nerf, et Brutus l'accusait en propres termes de manquer de vigueur et de reins. Si vous me demandez mon avis, tous avaient raison : bientôt je viendrai à chacun en particulier ; maintenant j'ai affaire à tous ensemble.  </w:t>
      </w:r>
      <w:r w:rsidRPr="001F4584">
        <w:rPr>
          <w:rFonts w:cstheme="minorHAnsi"/>
          <w:sz w:val="18"/>
          <w:szCs w:val="18"/>
        </w:rPr>
        <w:t xml:space="preserve">  </w:t>
      </w:r>
    </w:p>
  </w:footnote>
  <w:footnote w:id="564">
    <w:p w14:paraId="049CC4A1" w14:textId="56EFA6DD"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Greg. nazianz  orat 32   </w:t>
      </w:r>
      <w:r w:rsidRPr="001F4584">
        <w:rPr>
          <w:rFonts w:asciiTheme="minorHAnsi" w:hAnsiTheme="minorHAnsi" w:cstheme="minorHAnsi"/>
        </w:rPr>
        <w:br/>
      </w:r>
      <w:r w:rsidRPr="001F4584">
        <w:rPr>
          <w:rFonts w:ascii="Arial" w:hAnsi="Arial" w:cs="Arial"/>
          <w:b/>
        </w:rPr>
        <w:t>▬</w:t>
      </w:r>
      <w:r w:rsidRPr="001F4584">
        <w:rPr>
          <w:rFonts w:asciiTheme="minorHAnsi" w:hAnsiTheme="minorHAnsi" w:cstheme="minorHAnsi"/>
          <w:b/>
        </w:rPr>
        <w:t xml:space="preserve"> Ambroise</w:t>
      </w:r>
      <w:r w:rsidRPr="001F4584">
        <w:rPr>
          <w:rFonts w:asciiTheme="minorHAnsi" w:hAnsiTheme="minorHAnsi" w:cstheme="minorHAnsi"/>
        </w:rPr>
        <w:t xml:space="preserve">  dans  </w:t>
      </w:r>
      <w:r w:rsidRPr="001F4584">
        <w:rPr>
          <w:rStyle w:val="markedcontent"/>
          <w:rFonts w:asciiTheme="minorHAnsi" w:hAnsiTheme="minorHAnsi" w:cstheme="minorHAnsi"/>
        </w:rPr>
        <w:t>L’exorde du traité</w:t>
      </w:r>
      <w:r w:rsidRPr="001F4584">
        <w:rPr>
          <w:rStyle w:val="markedcontent"/>
          <w:rFonts w:asciiTheme="minorHAnsi" w:hAnsiTheme="minorHAnsi" w:cstheme="minorHAnsi"/>
          <w:i/>
          <w:iCs/>
        </w:rPr>
        <w:t xml:space="preserve"> Sur la fuite du siècle.      « </w:t>
      </w:r>
      <w:r w:rsidRPr="001F4584">
        <w:rPr>
          <w:rStyle w:val="markedcontent"/>
          <w:rFonts w:asciiTheme="minorHAnsi" w:hAnsiTheme="minorHAnsi" w:cstheme="minorHAnsi"/>
        </w:rPr>
        <w:t>Nam quis inter tot passiones huius corporis, inter tantas illecebras huius saeculi tutum atque intemeratum seruare uestigium potest ? Respexit oculus et sensum mentis auertit, audiuit auris et intentionem inflexit, inhalauit odor et cogitationem impediuit, os libauit et crimen retulit, tactus contigit et ignem adoleuit. Intrauit mors per fenestram dixit propheta.</w:t>
      </w:r>
      <w:r w:rsidRPr="001F4584">
        <w:rPr>
          <w:rFonts w:asciiTheme="minorHAnsi" w:hAnsiTheme="minorHAnsi" w:cstheme="minorHAnsi"/>
        </w:rPr>
        <w:br/>
      </w:r>
      <w:r w:rsidRPr="001F4584">
        <w:rPr>
          <w:rStyle w:val="markedcontent"/>
          <w:rFonts w:asciiTheme="minorHAnsi" w:hAnsiTheme="minorHAnsi" w:cstheme="minorHAnsi"/>
        </w:rPr>
        <w:t xml:space="preserve">Fenestra tua oculus tuus est. Si uideas mulierem ad concupiscendum, intrauit mors. </w:t>
      </w:r>
      <w:r w:rsidRPr="001F4584">
        <w:rPr>
          <w:rStyle w:val="markedcontent"/>
          <w:rFonts w:asciiTheme="minorHAnsi" w:hAnsiTheme="minorHAnsi" w:cstheme="minorHAnsi"/>
          <w:b/>
          <w:u w:val="single"/>
        </w:rPr>
        <w:t>Si audias sermones meretricios, intrauit mors.</w:t>
      </w:r>
      <w:r w:rsidRPr="001F4584">
        <w:rPr>
          <w:rStyle w:val="markedcontent"/>
          <w:rFonts w:asciiTheme="minorHAnsi" w:hAnsiTheme="minorHAnsi" w:cstheme="minorHAnsi"/>
        </w:rPr>
        <w:t xml:space="preserve"> Si luxuria sensus tuos capiat, penetrauit mors. »  </w:t>
      </w:r>
      <w:r w:rsidRPr="001F4584">
        <w:rPr>
          <w:rStyle w:val="markedcontent"/>
          <w:rFonts w:ascii="Arial" w:hAnsi="Arial" w:cs="Arial"/>
        </w:rPr>
        <w:t>▬</w:t>
      </w:r>
      <w:r w:rsidRPr="001F4584">
        <w:rPr>
          <w:rStyle w:val="markedcontent"/>
          <w:rFonts w:asciiTheme="minorHAnsi" w:hAnsiTheme="minorHAnsi" w:cstheme="minorHAnsi"/>
        </w:rPr>
        <w:t xml:space="preserve"> « Qui, en vérité, au milieu de si nombreuses passions suscitées par ce corps, au milieu de tant de séductions issues de ce siècle, est capable de garder le pied sûr et sans souillure ? L’œil a regardé et fait dévier le jugement de l’esprit, l’oreille a écouté et détourné l’attention, l’odorat a senti et empêché la réflexion, la bouche a goûté et amené la faute, le toucher a tâté et attisé le feu. La mort est entrée par la fenêtre, a dit le prophète. Ta fenêtre, c’est ton œil. Si tu regardes une femme pour la désirer, la mort est entrée ; si tu écoutes les discours des prostituées, la mort est entrée ». </w:t>
      </w:r>
    </w:p>
  </w:footnote>
  <w:footnote w:id="565">
    <w:p w14:paraId="1ED94A68" w14:textId="214BFD2D"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Grégoire de Naziance.</w:t>
      </w:r>
      <w:r w:rsidRPr="001F4584">
        <w:rPr>
          <w:rFonts w:cstheme="minorHAnsi"/>
          <w:sz w:val="18"/>
          <w:szCs w:val="18"/>
        </w:rPr>
        <w:t xml:space="preserve">    Sur la douceur du discours de Grégoire de Naziance,  Voir D.Maingueneau  qui analyse dans </w:t>
      </w:r>
      <w:r w:rsidRPr="001F4584">
        <w:rPr>
          <w:rFonts w:cstheme="minorHAnsi"/>
          <w:i/>
          <w:iCs/>
          <w:sz w:val="18"/>
          <w:szCs w:val="18"/>
        </w:rPr>
        <w:t xml:space="preserve"> La Sémantique de la polémique</w:t>
      </w:r>
      <w:r w:rsidRPr="001F4584">
        <w:rPr>
          <w:rFonts w:cstheme="minorHAnsi"/>
          <w:sz w:val="18"/>
          <w:szCs w:val="18"/>
        </w:rPr>
        <w:t>, le discours humaniste dévot comme un discours doux. La douceur en est l’élément essentiel, mais le discours doux ( Cicéron et  Grégoire de Naziance, selon Cressoles) ne doit pas être confondu avec le discours efféminé (</w:t>
      </w:r>
      <w:r w:rsidRPr="001F4584">
        <w:rPr>
          <w:rFonts w:cstheme="minorHAnsi"/>
          <w:i/>
          <w:iCs/>
          <w:sz w:val="18"/>
          <w:szCs w:val="18"/>
        </w:rPr>
        <w:t>meretricius</w:t>
      </w:r>
      <w:r w:rsidRPr="001F4584">
        <w:rPr>
          <w:rFonts w:cstheme="minorHAnsi"/>
          <w:sz w:val="18"/>
          <w:szCs w:val="18"/>
        </w:rPr>
        <w:t xml:space="preserve">). Les tenants du discours dur (représenté à leurs yeux par Tertullien et Démosthène)  ont tendance à identifier les deux pour disqualifier le discours doux. </w:t>
      </w:r>
    </w:p>
  </w:footnote>
  <w:footnote w:id="566">
    <w:p w14:paraId="4C843805" w14:textId="6BCF58E4" w:rsidR="00F85981" w:rsidRPr="001F4584" w:rsidRDefault="00F85981" w:rsidP="001F4584">
      <w:pPr>
        <w:tabs>
          <w:tab w:val="left" w:pos="284"/>
        </w:tabs>
        <w:spacing w:after="120"/>
        <w:ind w:firstLine="284"/>
        <w:rPr>
          <w:rFonts w:cstheme="minorHAnsi"/>
          <w:sz w:val="18"/>
          <w:szCs w:val="18"/>
          <w:lang w:val="en-GB"/>
        </w:rPr>
      </w:pPr>
      <w:r w:rsidRPr="001F4584">
        <w:rPr>
          <w:rStyle w:val="Appelnotedebasdep"/>
          <w:rFonts w:cstheme="minorHAnsi"/>
          <w:b/>
          <w:sz w:val="18"/>
          <w:szCs w:val="18"/>
          <w:vertAlign w:val="baseline"/>
        </w:rPr>
        <w:footnoteRef/>
      </w:r>
      <w:r w:rsidRPr="001F4584">
        <w:rPr>
          <w:rFonts w:cstheme="minorHAnsi"/>
          <w:sz w:val="18"/>
          <w:szCs w:val="18"/>
        </w:rPr>
        <w:t xml:space="preserve">. </w:t>
      </w:r>
      <w:r w:rsidRPr="001F4584">
        <w:rPr>
          <w:rFonts w:cstheme="minorHAnsi"/>
          <w:b/>
          <w:sz w:val="18"/>
          <w:szCs w:val="18"/>
        </w:rPr>
        <w:t>Démosthène</w:t>
      </w:r>
      <w:r w:rsidRPr="001F4584">
        <w:rPr>
          <w:rFonts w:cstheme="minorHAnsi"/>
          <w:sz w:val="18"/>
          <w:szCs w:val="18"/>
        </w:rPr>
        <w:t>,</w:t>
      </w:r>
      <w:r w:rsidRPr="001F4584">
        <w:rPr>
          <w:rFonts w:cstheme="minorHAnsi"/>
          <w:bCs/>
          <w:sz w:val="18"/>
          <w:szCs w:val="18"/>
        </w:rPr>
        <w:t xml:space="preserve"> </w:t>
      </w:r>
      <w:r w:rsidRPr="001F4584">
        <w:rPr>
          <w:rFonts w:eastAsia="Times New Roman" w:cstheme="minorHAnsi"/>
          <w:b/>
          <w:bCs/>
          <w:color w:val="FF0000"/>
          <w:sz w:val="18"/>
          <w:szCs w:val="18"/>
          <w:lang w:eastAsia="fr-FR"/>
        </w:rPr>
        <w:t>ἐπιχείρημα,</w:t>
      </w:r>
      <w:r w:rsidRPr="001F4584">
        <w:rPr>
          <w:rFonts w:eastAsia="Times New Roman" w:cstheme="minorHAnsi"/>
          <w:b/>
          <w:bCs/>
          <w:sz w:val="18"/>
          <w:szCs w:val="18"/>
          <w:lang w:eastAsia="fr-FR"/>
        </w:rPr>
        <w:t xml:space="preserve"> ατος</w:t>
      </w:r>
      <w:r w:rsidRPr="001F4584">
        <w:rPr>
          <w:rFonts w:eastAsia="Times New Roman" w:cstheme="minorHAnsi"/>
          <w:sz w:val="18"/>
          <w:szCs w:val="18"/>
          <w:lang w:eastAsia="fr-FR"/>
        </w:rPr>
        <w:t xml:space="preserve"> (τὸ) </w:t>
      </w:r>
      <w:r w:rsidRPr="001F4584">
        <w:rPr>
          <w:rFonts w:eastAsia="Times New Roman" w:cstheme="minorHAnsi"/>
          <w:b/>
          <w:bCs/>
          <w:sz w:val="18"/>
          <w:szCs w:val="18"/>
          <w:lang w:eastAsia="fr-FR"/>
        </w:rPr>
        <w:t>1</w:t>
      </w:r>
      <w:r w:rsidRPr="001F4584">
        <w:rPr>
          <w:rFonts w:eastAsia="Times New Roman" w:cstheme="minorHAnsi"/>
          <w:sz w:val="18"/>
          <w:szCs w:val="18"/>
          <w:lang w:eastAsia="fr-FR"/>
        </w:rPr>
        <w:t xml:space="preserve"> entreprise, PLAT. </w:t>
      </w:r>
      <w:r w:rsidRPr="001F4584">
        <w:rPr>
          <w:rFonts w:eastAsia="Times New Roman" w:cstheme="minorHAnsi"/>
          <w:i/>
          <w:iCs/>
          <w:sz w:val="18"/>
          <w:szCs w:val="18"/>
          <w:lang w:eastAsia="fr-FR"/>
        </w:rPr>
        <w:t>1 Alc. 113</w:t>
      </w:r>
      <w:r w:rsidRPr="001F4584">
        <w:rPr>
          <w:rFonts w:eastAsia="Times New Roman" w:cstheme="minorHAnsi"/>
          <w:sz w:val="18"/>
          <w:szCs w:val="18"/>
          <w:lang w:eastAsia="fr-FR"/>
        </w:rPr>
        <w:t xml:space="preserve"> c ; ISOCR. </w:t>
      </w:r>
      <w:r w:rsidRPr="001F4584">
        <w:rPr>
          <w:rFonts w:eastAsia="Times New Roman" w:cstheme="minorHAnsi"/>
          <w:i/>
          <w:iCs/>
          <w:sz w:val="18"/>
          <w:szCs w:val="18"/>
          <w:lang w:eastAsia="fr-FR"/>
        </w:rPr>
        <w:t>16</w:t>
      </w:r>
      <w:r w:rsidRPr="001F4584">
        <w:rPr>
          <w:rFonts w:eastAsia="Times New Roman" w:cstheme="minorHAnsi"/>
          <w:sz w:val="18"/>
          <w:szCs w:val="18"/>
          <w:lang w:eastAsia="fr-FR"/>
        </w:rPr>
        <w:t xml:space="preserve"> c ; </w:t>
      </w:r>
      <w:r w:rsidRPr="001F4584">
        <w:rPr>
          <w:rFonts w:eastAsia="Times New Roman" w:cstheme="minorHAnsi"/>
          <w:i/>
          <w:iCs/>
          <w:sz w:val="18"/>
          <w:szCs w:val="18"/>
          <w:lang w:eastAsia="fr-FR"/>
        </w:rPr>
        <w:t>particul.</w:t>
      </w:r>
      <w:r w:rsidRPr="001F4584">
        <w:rPr>
          <w:rFonts w:eastAsia="Times New Roman" w:cstheme="minorHAnsi"/>
          <w:sz w:val="18"/>
          <w:szCs w:val="18"/>
          <w:lang w:eastAsia="fr-FR"/>
        </w:rPr>
        <w:t xml:space="preserve"> entreprise militaire, attaque, THC. </w:t>
      </w:r>
      <w:r w:rsidRPr="001F4584">
        <w:rPr>
          <w:rFonts w:eastAsia="Times New Roman" w:cstheme="minorHAnsi"/>
          <w:i/>
          <w:iCs/>
          <w:sz w:val="18"/>
          <w:szCs w:val="18"/>
          <w:lang w:eastAsia="fr-FR"/>
        </w:rPr>
        <w:t>7, 47 ;</w:t>
      </w:r>
      <w:r w:rsidRPr="001F4584">
        <w:rPr>
          <w:rFonts w:eastAsia="Times New Roman" w:cstheme="minorHAnsi"/>
          <w:sz w:val="18"/>
          <w:szCs w:val="18"/>
          <w:lang w:eastAsia="fr-FR"/>
        </w:rPr>
        <w:t xml:space="preserve"> XÉN. </w:t>
      </w:r>
      <w:r w:rsidRPr="001F4584">
        <w:rPr>
          <w:rFonts w:eastAsia="Times New Roman" w:cstheme="minorHAnsi"/>
          <w:i/>
          <w:iCs/>
          <w:sz w:val="18"/>
          <w:szCs w:val="18"/>
          <w:lang w:eastAsia="fr-FR"/>
        </w:rPr>
        <w:t>Hell. 1, 2, 6 ; d'où</w:t>
      </w:r>
      <w:r w:rsidRPr="001F4584">
        <w:rPr>
          <w:rFonts w:eastAsia="Times New Roman" w:cstheme="minorHAnsi"/>
          <w:sz w:val="18"/>
          <w:szCs w:val="18"/>
          <w:lang w:eastAsia="fr-FR"/>
        </w:rPr>
        <w:t xml:space="preserve"> lieu d'où l'on dirige une entreprise, base d'opérations : κατὰ χώρας, APP. </w:t>
      </w:r>
      <w:r w:rsidRPr="001F4584">
        <w:rPr>
          <w:rFonts w:eastAsia="Times New Roman" w:cstheme="minorHAnsi"/>
          <w:i/>
          <w:iCs/>
          <w:sz w:val="18"/>
          <w:szCs w:val="18"/>
          <w:lang w:eastAsia="fr-FR"/>
        </w:rPr>
        <w:t>Syr. 52,</w:t>
      </w:r>
      <w:r w:rsidRPr="001F4584">
        <w:rPr>
          <w:rFonts w:eastAsia="Times New Roman" w:cstheme="minorHAnsi"/>
          <w:sz w:val="18"/>
          <w:szCs w:val="18"/>
          <w:lang w:eastAsia="fr-FR"/>
        </w:rPr>
        <w:t xml:space="preserve"> contre un pays  </w:t>
      </w:r>
      <w:r w:rsidRPr="001F4584">
        <w:rPr>
          <w:rFonts w:eastAsia="Times New Roman" w:cstheme="minorHAnsi"/>
          <w:b/>
          <w:bCs/>
          <w:sz w:val="18"/>
          <w:szCs w:val="18"/>
          <w:lang w:eastAsia="fr-FR"/>
        </w:rPr>
        <w:t>2</w:t>
      </w:r>
      <w:r w:rsidRPr="001F4584">
        <w:rPr>
          <w:rFonts w:eastAsia="Times New Roman" w:cstheme="minorHAnsi"/>
          <w:sz w:val="18"/>
          <w:szCs w:val="18"/>
          <w:lang w:eastAsia="fr-FR"/>
        </w:rPr>
        <w:t xml:space="preserve"> brève argumentation, ARSTT. </w:t>
      </w:r>
      <w:r w:rsidRPr="001F4584">
        <w:rPr>
          <w:rFonts w:eastAsia="Times New Roman" w:cstheme="minorHAnsi"/>
          <w:i/>
          <w:iCs/>
          <w:sz w:val="18"/>
          <w:szCs w:val="18"/>
          <w:lang w:eastAsia="fr-FR"/>
        </w:rPr>
        <w:t>Top. 8, 11, 12 ;</w:t>
      </w:r>
      <w:r w:rsidRPr="001F4584">
        <w:rPr>
          <w:rFonts w:eastAsia="Times New Roman" w:cstheme="minorHAnsi"/>
          <w:sz w:val="18"/>
          <w:szCs w:val="18"/>
          <w:lang w:eastAsia="fr-FR"/>
        </w:rPr>
        <w:t xml:space="preserve"> PLUT. </w:t>
      </w:r>
      <w:r w:rsidRPr="001F4584">
        <w:rPr>
          <w:rFonts w:eastAsia="Times New Roman" w:cstheme="minorHAnsi"/>
          <w:i/>
          <w:iCs/>
          <w:sz w:val="18"/>
          <w:szCs w:val="18"/>
          <w:lang w:eastAsia="fr-FR"/>
        </w:rPr>
        <w:t>M. 951</w:t>
      </w:r>
      <w:r w:rsidRPr="001F4584">
        <w:rPr>
          <w:rFonts w:eastAsia="Times New Roman" w:cstheme="minorHAnsi"/>
          <w:sz w:val="18"/>
          <w:szCs w:val="18"/>
          <w:lang w:eastAsia="fr-FR"/>
        </w:rPr>
        <w:t xml:space="preserve"> a ; </w:t>
      </w:r>
      <w:r w:rsidRPr="001F4584">
        <w:rPr>
          <w:rFonts w:eastAsia="Times New Roman" w:cstheme="minorHAnsi"/>
          <w:i/>
          <w:iCs/>
          <w:sz w:val="18"/>
          <w:szCs w:val="18"/>
          <w:lang w:eastAsia="fr-FR"/>
        </w:rPr>
        <w:t>particul.</w:t>
      </w:r>
      <w:r w:rsidRPr="001F4584">
        <w:rPr>
          <w:rFonts w:eastAsia="Times New Roman" w:cstheme="minorHAnsi"/>
          <w:sz w:val="18"/>
          <w:szCs w:val="18"/>
          <w:lang w:eastAsia="fr-FR"/>
        </w:rPr>
        <w:t xml:space="preserve"> épichérème, </w:t>
      </w:r>
      <w:r w:rsidRPr="001F4584">
        <w:rPr>
          <w:rFonts w:eastAsia="Times New Roman" w:cstheme="minorHAnsi"/>
          <w:i/>
          <w:iCs/>
          <w:sz w:val="18"/>
          <w:szCs w:val="18"/>
          <w:lang w:eastAsia="fr-FR"/>
        </w:rPr>
        <w:t>sorte de syllogisme,</w:t>
      </w:r>
      <w:r w:rsidRPr="001F4584">
        <w:rPr>
          <w:rFonts w:eastAsia="Times New Roman" w:cstheme="minorHAnsi"/>
          <w:sz w:val="18"/>
          <w:szCs w:val="18"/>
          <w:lang w:eastAsia="fr-FR"/>
        </w:rPr>
        <w:t xml:space="preserve"> DH. </w:t>
      </w:r>
      <w:r w:rsidRPr="001F4584">
        <w:rPr>
          <w:rFonts w:eastAsia="Times New Roman" w:cstheme="minorHAnsi"/>
          <w:i/>
          <w:iCs/>
          <w:sz w:val="18"/>
          <w:szCs w:val="18"/>
          <w:lang w:eastAsia="fr-FR"/>
        </w:rPr>
        <w:t>Amm. 1, 8</w:t>
      </w:r>
      <w:r w:rsidRPr="001F4584">
        <w:rPr>
          <w:rFonts w:eastAsia="Times New Roman" w:cstheme="minorHAnsi"/>
          <w:sz w:val="18"/>
          <w:szCs w:val="18"/>
          <w:lang w:eastAsia="fr-FR"/>
        </w:rPr>
        <w:t xml:space="preserve">   //   […]  </w:t>
      </w:r>
      <w:r w:rsidRPr="001F4584">
        <w:rPr>
          <w:rFonts w:cstheme="minorHAnsi"/>
          <w:sz w:val="18"/>
          <w:szCs w:val="18"/>
          <w:lang w:val="en-GB"/>
        </w:rPr>
        <w:t xml:space="preserve">in the Logic of </w:t>
      </w:r>
      <w:r w:rsidRPr="001F4584">
        <w:rPr>
          <w:rStyle w:val="info-lemme"/>
          <w:rFonts w:cstheme="minorHAnsi"/>
          <w:sz w:val="18"/>
          <w:szCs w:val="18"/>
          <w:lang w:val="en-GB"/>
        </w:rPr>
        <w:t>Arist.</w:t>
      </w:r>
      <w:r w:rsidRPr="001F4584">
        <w:rPr>
          <w:rFonts w:cstheme="minorHAnsi"/>
          <w:sz w:val="18"/>
          <w:szCs w:val="18"/>
          <w:lang w:val="en-GB"/>
        </w:rPr>
        <w:t xml:space="preserve">, </w:t>
      </w:r>
      <w:r w:rsidRPr="001F4584">
        <w:rPr>
          <w:rFonts w:cstheme="minorHAnsi"/>
          <w:b/>
          <w:bCs/>
          <w:sz w:val="18"/>
          <w:szCs w:val="18"/>
          <w:lang w:val="en-GB"/>
        </w:rPr>
        <w:t>attempted</w:t>
      </w:r>
      <w:r w:rsidRPr="001F4584">
        <w:rPr>
          <w:rFonts w:cstheme="minorHAnsi"/>
          <w:sz w:val="18"/>
          <w:szCs w:val="18"/>
          <w:lang w:val="en-GB"/>
        </w:rPr>
        <w:t xml:space="preserve">, i.e. </w:t>
      </w:r>
      <w:r w:rsidRPr="001F4584">
        <w:rPr>
          <w:rFonts w:cstheme="minorHAnsi"/>
          <w:b/>
          <w:bCs/>
          <w:sz w:val="18"/>
          <w:szCs w:val="18"/>
          <w:lang w:val="en-GB"/>
        </w:rPr>
        <w:t>dialectical proof</w:t>
      </w:r>
      <w:r w:rsidRPr="001F4584">
        <w:rPr>
          <w:rFonts w:cstheme="minorHAnsi"/>
          <w:sz w:val="18"/>
          <w:szCs w:val="18"/>
          <w:lang w:val="en-GB"/>
        </w:rPr>
        <w:t>, opp. a demonstrative syllogism (&lt; </w:t>
      </w:r>
      <w:r w:rsidRPr="001F4584">
        <w:rPr>
          <w:rFonts w:cstheme="minorHAnsi"/>
          <w:sz w:val="18"/>
          <w:szCs w:val="18"/>
        </w:rPr>
        <w:t>φιλοσόφημα</w:t>
      </w:r>
      <w:r w:rsidRPr="001F4584">
        <w:rPr>
          <w:rFonts w:cstheme="minorHAnsi"/>
          <w:sz w:val="18"/>
          <w:szCs w:val="18"/>
          <w:lang w:val="en-GB"/>
        </w:rPr>
        <w:t xml:space="preserve">), </w:t>
      </w:r>
      <w:r w:rsidRPr="001F4584">
        <w:rPr>
          <w:rFonts w:cstheme="minorHAnsi"/>
          <w:i/>
          <w:iCs/>
          <w:sz w:val="18"/>
          <w:szCs w:val="18"/>
          <w:lang w:val="en-GB"/>
        </w:rPr>
        <w:t>Top.</w:t>
      </w:r>
      <w:r w:rsidRPr="001F4584">
        <w:rPr>
          <w:rFonts w:cstheme="minorHAnsi"/>
          <w:sz w:val="18"/>
          <w:szCs w:val="18"/>
          <w:lang w:val="en-GB"/>
        </w:rPr>
        <w:t xml:space="preserve"> 162a16, etc. ; so in Rhet., [</w:t>
      </w:r>
      <w:r w:rsidRPr="001F4584">
        <w:rPr>
          <w:rStyle w:val="info-lemme"/>
          <w:rFonts w:cstheme="minorHAnsi"/>
          <w:sz w:val="18"/>
          <w:szCs w:val="18"/>
          <w:lang w:val="en-GB"/>
        </w:rPr>
        <w:t>Cic.</w:t>
      </w:r>
      <w:r w:rsidRPr="001F4584">
        <w:rPr>
          <w:rFonts w:cstheme="minorHAnsi"/>
          <w:sz w:val="18"/>
          <w:szCs w:val="18"/>
          <w:lang w:val="en-GB"/>
        </w:rPr>
        <w:t xml:space="preserve">] </w:t>
      </w:r>
      <w:r w:rsidRPr="001F4584">
        <w:rPr>
          <w:rFonts w:cstheme="minorHAnsi"/>
          <w:i/>
          <w:iCs/>
          <w:sz w:val="18"/>
          <w:szCs w:val="18"/>
          <w:lang w:val="en-GB"/>
        </w:rPr>
        <w:t>ad Herenn.</w:t>
      </w:r>
      <w:r w:rsidRPr="001F4584">
        <w:rPr>
          <w:rFonts w:cstheme="minorHAnsi"/>
          <w:sz w:val="18"/>
          <w:szCs w:val="18"/>
          <w:lang w:val="en-GB"/>
        </w:rPr>
        <w:t xml:space="preserve"> 2.2.2, DH. </w:t>
      </w:r>
      <w:r w:rsidRPr="001F4584">
        <w:rPr>
          <w:rStyle w:val="info-lemme"/>
          <w:rFonts w:cstheme="minorHAnsi"/>
          <w:i/>
          <w:iCs/>
          <w:sz w:val="18"/>
          <w:szCs w:val="18"/>
          <w:lang w:val="en-GB"/>
        </w:rPr>
        <w:t>Din.</w:t>
      </w:r>
      <w:r w:rsidRPr="001F4584">
        <w:rPr>
          <w:rFonts w:cstheme="minorHAnsi"/>
          <w:sz w:val="18"/>
          <w:szCs w:val="18"/>
          <w:lang w:val="en-GB"/>
        </w:rPr>
        <w:t xml:space="preserve"> 6, </w:t>
      </w:r>
      <w:r w:rsidRPr="001F4584">
        <w:rPr>
          <w:rStyle w:val="info-lemme"/>
          <w:rFonts w:cstheme="minorHAnsi"/>
          <w:sz w:val="18"/>
          <w:szCs w:val="18"/>
          <w:lang w:val="en-GB"/>
        </w:rPr>
        <w:t>Is.</w:t>
      </w:r>
      <w:r w:rsidRPr="001F4584">
        <w:rPr>
          <w:rFonts w:cstheme="minorHAnsi"/>
          <w:sz w:val="18"/>
          <w:szCs w:val="18"/>
          <w:lang w:val="en-GB"/>
        </w:rPr>
        <w:t xml:space="preserve"> 16, </w:t>
      </w:r>
      <w:r w:rsidRPr="001F4584">
        <w:rPr>
          <w:rStyle w:val="info-lemme"/>
          <w:rFonts w:cstheme="minorHAnsi"/>
          <w:sz w:val="18"/>
          <w:szCs w:val="18"/>
          <w:lang w:val="en-GB"/>
        </w:rPr>
        <w:t xml:space="preserve">Demetr. </w:t>
      </w:r>
      <w:r w:rsidRPr="001F4584">
        <w:rPr>
          <w:rStyle w:val="info-lemme"/>
          <w:rFonts w:cstheme="minorHAnsi"/>
          <w:i/>
          <w:iCs/>
          <w:sz w:val="18"/>
          <w:szCs w:val="18"/>
          <w:lang w:val="en-GB"/>
        </w:rPr>
        <w:t>Lac.</w:t>
      </w:r>
      <w:r w:rsidRPr="001F4584">
        <w:rPr>
          <w:rFonts w:cstheme="minorHAnsi"/>
          <w:sz w:val="18"/>
          <w:szCs w:val="18"/>
          <w:lang w:val="en-GB"/>
        </w:rPr>
        <w:t xml:space="preserve"> 1055.18 F, </w:t>
      </w:r>
      <w:r w:rsidRPr="001F4584">
        <w:rPr>
          <w:rStyle w:val="info-lemme"/>
          <w:rFonts w:cstheme="minorHAnsi"/>
          <w:sz w:val="18"/>
          <w:szCs w:val="18"/>
          <w:lang w:val="en-GB"/>
        </w:rPr>
        <w:t xml:space="preserve">Hermog. </w:t>
      </w:r>
      <w:r w:rsidRPr="001F4584">
        <w:rPr>
          <w:rStyle w:val="info-lemme"/>
          <w:rFonts w:cstheme="minorHAnsi"/>
          <w:i/>
          <w:iCs/>
          <w:sz w:val="18"/>
          <w:szCs w:val="18"/>
          <w:lang w:val="en-GB"/>
        </w:rPr>
        <w:t>Inv.</w:t>
      </w:r>
      <w:r w:rsidRPr="001F4584">
        <w:rPr>
          <w:rFonts w:cstheme="minorHAnsi"/>
          <w:sz w:val="18"/>
          <w:szCs w:val="18"/>
          <w:lang w:val="en-GB"/>
        </w:rPr>
        <w:t xml:space="preserve"> 3.4, </w:t>
      </w:r>
      <w:r w:rsidRPr="001F4584">
        <w:rPr>
          <w:rStyle w:val="info-lemme"/>
          <w:rFonts w:cstheme="minorHAnsi"/>
          <w:sz w:val="18"/>
          <w:szCs w:val="18"/>
          <w:lang w:val="en-GB"/>
        </w:rPr>
        <w:t>Gal.</w:t>
      </w:r>
      <w:r w:rsidRPr="001F4584">
        <w:rPr>
          <w:rFonts w:cstheme="minorHAnsi"/>
          <w:sz w:val="18"/>
          <w:szCs w:val="18"/>
          <w:lang w:val="en-GB"/>
        </w:rPr>
        <w:t xml:space="preserve"> 5.221, etc. ; </w:t>
      </w:r>
      <w:r w:rsidRPr="001F4584">
        <w:rPr>
          <w:rFonts w:cstheme="minorHAnsi"/>
          <w:sz w:val="18"/>
          <w:szCs w:val="18"/>
        </w:rPr>
        <w:t>περὶ</w:t>
      </w:r>
      <w:r w:rsidRPr="001F4584">
        <w:rPr>
          <w:rFonts w:cstheme="minorHAnsi"/>
          <w:sz w:val="18"/>
          <w:szCs w:val="18"/>
          <w:lang w:val="en-GB"/>
        </w:rPr>
        <w:t xml:space="preserve"> </w:t>
      </w:r>
      <w:r w:rsidRPr="001F4584">
        <w:rPr>
          <w:rFonts w:cstheme="minorHAnsi"/>
          <w:sz w:val="18"/>
          <w:szCs w:val="18"/>
        </w:rPr>
        <w:t>ἐπιχειρημάτων</w:t>
      </w:r>
      <w:r w:rsidRPr="001F4584">
        <w:rPr>
          <w:rFonts w:cstheme="minorHAnsi"/>
          <w:sz w:val="18"/>
          <w:szCs w:val="18"/>
          <w:lang w:val="en-GB"/>
        </w:rPr>
        <w:t xml:space="preserve">, title of work by Minucianus. </w:t>
      </w:r>
    </w:p>
  </w:footnote>
  <w:footnote w:id="567">
    <w:p w14:paraId="4075D684" w14:textId="0E5F5C8D"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sz w:val="18"/>
          <w:szCs w:val="18"/>
          <w:vertAlign w:val="baseline"/>
        </w:rPr>
        <w:footnoteRef/>
      </w:r>
      <w:r w:rsidRPr="001F4584">
        <w:rPr>
          <w:rFonts w:cstheme="minorHAnsi"/>
          <w:sz w:val="18"/>
          <w:szCs w:val="18"/>
        </w:rPr>
        <w:t xml:space="preserve"> Tullianus sermo ….</w:t>
      </w:r>
    </w:p>
  </w:footnote>
  <w:footnote w:id="568">
    <w:p w14:paraId="041EFDE5" w14:textId="1F479131"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 xml:space="preserve">Cicéron.          </w:t>
      </w:r>
      <w:r w:rsidRPr="001F4584">
        <w:rPr>
          <w:rFonts w:asciiTheme="minorHAnsi" w:hAnsiTheme="minorHAnsi" w:cstheme="minorHAnsi"/>
        </w:rPr>
        <w:t>« </w:t>
      </w:r>
      <w:r w:rsidRPr="001F4584">
        <w:rPr>
          <w:rFonts w:asciiTheme="minorHAnsi" w:hAnsiTheme="minorHAnsi" w:cstheme="minorHAnsi"/>
          <w:b/>
          <w:bCs/>
        </w:rPr>
        <w:t xml:space="preserve">minuti philosophi », Cic. Div. 1, 62 : philosophes de petite volée. </w:t>
      </w:r>
      <w:r w:rsidRPr="001F4584">
        <w:rPr>
          <w:rFonts w:asciiTheme="minorHAnsi" w:hAnsiTheme="minorHAnsi" w:cstheme="minorHAnsi"/>
          <w:b/>
          <w:bCs/>
          <w:i/>
          <w:iCs/>
        </w:rPr>
        <w:t>--- Cic. Fin. 1, 61.</w:t>
      </w:r>
    </w:p>
  </w:footnote>
  <w:footnote w:id="569">
    <w:p w14:paraId="607F3C12" w14:textId="6A4AA51F"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w:t>
      </w:r>
      <w:r w:rsidRPr="001F4584">
        <w:rPr>
          <w:rFonts w:cstheme="minorHAnsi"/>
          <w:sz w:val="18"/>
          <w:szCs w:val="18"/>
        </w:rPr>
        <w:t xml:space="preserve"> </w:t>
      </w:r>
      <w:r w:rsidRPr="001F4584">
        <w:rPr>
          <w:rFonts w:cstheme="minorHAnsi"/>
          <w:b/>
          <w:bCs/>
          <w:caps/>
          <w:color w:val="FF0000"/>
          <w:sz w:val="18"/>
          <w:szCs w:val="18"/>
        </w:rPr>
        <w:t>δ</w:t>
      </w:r>
      <w:r w:rsidRPr="001F4584">
        <w:rPr>
          <w:rFonts w:cstheme="minorHAnsi"/>
          <w:b/>
          <w:bCs/>
          <w:color w:val="FF0000"/>
          <w:sz w:val="18"/>
          <w:szCs w:val="18"/>
        </w:rPr>
        <w:t>υσφωνία,</w:t>
      </w:r>
      <w:r w:rsidRPr="001F4584">
        <w:rPr>
          <w:rFonts w:cstheme="minorHAnsi"/>
          <w:b/>
          <w:bCs/>
          <w:sz w:val="18"/>
          <w:szCs w:val="18"/>
        </w:rPr>
        <w:t xml:space="preserve"> ας</w:t>
      </w:r>
      <w:r w:rsidRPr="001F4584">
        <w:rPr>
          <w:rFonts w:cstheme="minorHAnsi"/>
          <w:sz w:val="18"/>
          <w:szCs w:val="18"/>
        </w:rPr>
        <w:t xml:space="preserve"> (ἡ) rudesse de voix </w:t>
      </w:r>
      <w:r w:rsidRPr="001F4584">
        <w:rPr>
          <w:rFonts w:cstheme="minorHAnsi"/>
          <w:i/>
          <w:iCs/>
          <w:sz w:val="18"/>
          <w:szCs w:val="18"/>
        </w:rPr>
        <w:t>ou</w:t>
      </w:r>
      <w:r w:rsidRPr="001F4584">
        <w:rPr>
          <w:rFonts w:cstheme="minorHAnsi"/>
          <w:sz w:val="18"/>
          <w:szCs w:val="18"/>
        </w:rPr>
        <w:t xml:space="preserve"> de son, D. PHAL. </w:t>
      </w:r>
      <w:r w:rsidRPr="001F4584">
        <w:rPr>
          <w:rFonts w:cstheme="minorHAnsi"/>
          <w:i/>
          <w:iCs/>
          <w:sz w:val="18"/>
          <w:szCs w:val="18"/>
        </w:rPr>
        <w:t xml:space="preserve">48 ;  Poll. </w:t>
      </w:r>
      <w:r w:rsidRPr="001F4584">
        <w:rPr>
          <w:rFonts w:cstheme="minorHAnsi"/>
          <w:sz w:val="18"/>
          <w:szCs w:val="18"/>
        </w:rPr>
        <w:t xml:space="preserve"> </w:t>
      </w:r>
    </w:p>
  </w:footnote>
  <w:footnote w:id="570">
    <w:p w14:paraId="33FED9B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Coelius   XXIII, 7.  </w:t>
      </w:r>
    </w:p>
  </w:footnote>
  <w:footnote w:id="571">
    <w:p w14:paraId="52F3ED31"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Plutarque,  Cato minor</w:t>
      </w:r>
      <w:r w:rsidRPr="001F4584">
        <w:rPr>
          <w:rFonts w:asciiTheme="minorHAnsi" w:hAnsiTheme="minorHAnsi" w:cstheme="minorHAnsi"/>
        </w:rPr>
        <w:t xml:space="preserve">,  </w:t>
      </w:r>
      <w:r w:rsidRPr="001F4584">
        <w:rPr>
          <w:rFonts w:asciiTheme="minorHAnsi" w:hAnsiTheme="minorHAnsi" w:cstheme="minorHAnsi"/>
          <w:lang w:val="el-GR" w:eastAsia="fr-FR"/>
        </w:rPr>
        <w:t>ὄρθιος</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καὶ</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περιπαθὴς</w:t>
      </w:r>
      <w:r w:rsidRPr="001F4584">
        <w:rPr>
          <w:rFonts w:asciiTheme="minorHAnsi" w:hAnsiTheme="minorHAnsi" w:cstheme="minorHAnsi"/>
          <w:lang w:eastAsia="fr-FR"/>
        </w:rPr>
        <w:t xml:space="preserve"> / </w:t>
      </w:r>
      <w:r w:rsidRPr="001F4584">
        <w:rPr>
          <w:rFonts w:asciiTheme="minorHAnsi" w:hAnsiTheme="minorHAnsi" w:cstheme="minorHAnsi"/>
          <w:lang w:val="el-GR" w:eastAsia="fr-FR"/>
        </w:rPr>
        <w:t>πληθής</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καὶ</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τραχύς</w:t>
      </w:r>
      <w:r w:rsidRPr="001F4584">
        <w:rPr>
          <w:rFonts w:asciiTheme="minorHAnsi" w:hAnsiTheme="minorHAnsi" w:cstheme="minorHAnsi"/>
          <w:lang w:eastAsia="fr-FR"/>
        </w:rPr>
        <w:t xml:space="preserve"> </w:t>
      </w:r>
      <w:r w:rsidRPr="001F4584">
        <w:rPr>
          <w:rFonts w:asciiTheme="minorHAnsi" w:eastAsia="Times New Roman" w:hAnsiTheme="minorHAnsi" w:cstheme="minorHAnsi"/>
          <w:lang w:eastAsia="fr-FR"/>
        </w:rPr>
        <w:t xml:space="preserve">Caton d’Utique.   [5] Ἡ δὲ καλουμένη Πορκία βασιλικὴ τιμητικὸν ἦν ἀνάθημα τοῦ παλαιοῦ Κάτωνος. εἰωθότες οὖν ἐκεῖ χρηματίζειν οἱ δήμαρχοι, καὶ κίονος τοῖς δίφροις ἐμποδὼν εἶναι δοκοῦντος, ἔγνωσαν ὑφελεῖν αὐτὸν ἢ μεταστῆσαι. τοῦτο Κάτωνα πρῶτον εἰς ἀγορὰν ἄκοντα προήγαγεν· ἀντέστη γὰρ αὐτοῖς, καὶ πεῖραν ἅμα τοῦ λόγου καὶ τοῦ φρονήματος δούς, ἐθαυμάσθη. καὶ γὰρ ὁ λόγος νεαρὸν μὲν οὐδὲν οὐδὲ κομψὸν εἶχεν, </w:t>
      </w:r>
      <w:r w:rsidRPr="001F4584">
        <w:rPr>
          <w:rFonts w:asciiTheme="minorHAnsi" w:eastAsia="Times New Roman" w:hAnsiTheme="minorHAnsi" w:cstheme="minorHAnsi"/>
          <w:u w:val="single"/>
          <w:lang w:eastAsia="fr-FR"/>
        </w:rPr>
        <w:t xml:space="preserve">ἀλλ´ ἦν </w:t>
      </w:r>
      <w:r w:rsidRPr="001F4584">
        <w:rPr>
          <w:rFonts w:asciiTheme="minorHAnsi" w:hAnsiTheme="minorHAnsi" w:cstheme="minorHAnsi"/>
          <w:u w:val="single"/>
          <w:lang w:val="el-GR" w:eastAsia="fr-FR"/>
        </w:rPr>
        <w:t>ὄρθιος</w:t>
      </w:r>
      <w:r w:rsidRPr="001F4584">
        <w:rPr>
          <w:rFonts w:asciiTheme="minorHAnsi" w:hAnsiTheme="minorHAnsi" w:cstheme="minorHAnsi"/>
          <w:u w:val="single"/>
          <w:lang w:eastAsia="fr-FR"/>
        </w:rPr>
        <w:t xml:space="preserve"> </w:t>
      </w:r>
      <w:r w:rsidRPr="001F4584">
        <w:rPr>
          <w:rFonts w:asciiTheme="minorHAnsi" w:hAnsiTheme="minorHAnsi" w:cstheme="minorHAnsi"/>
          <w:u w:val="single"/>
          <w:lang w:val="el-GR" w:eastAsia="fr-FR"/>
        </w:rPr>
        <w:t>καὶ</w:t>
      </w:r>
      <w:r w:rsidRPr="001F4584">
        <w:rPr>
          <w:rFonts w:asciiTheme="minorHAnsi" w:hAnsiTheme="minorHAnsi" w:cstheme="minorHAnsi"/>
          <w:u w:val="single"/>
          <w:lang w:eastAsia="fr-FR"/>
        </w:rPr>
        <w:t xml:space="preserve"> </w:t>
      </w:r>
      <w:r w:rsidRPr="001F4584">
        <w:rPr>
          <w:rFonts w:asciiTheme="minorHAnsi" w:hAnsiTheme="minorHAnsi" w:cstheme="minorHAnsi"/>
          <w:u w:val="single"/>
          <w:lang w:val="el-GR" w:eastAsia="fr-FR"/>
        </w:rPr>
        <w:t>περιπαθὴς</w:t>
      </w:r>
      <w:r w:rsidRPr="001F4584">
        <w:rPr>
          <w:rFonts w:asciiTheme="minorHAnsi" w:hAnsiTheme="minorHAnsi" w:cstheme="minorHAnsi"/>
          <w:u w:val="single"/>
          <w:lang w:eastAsia="fr-FR"/>
        </w:rPr>
        <w:t xml:space="preserve"> </w:t>
      </w:r>
      <w:r w:rsidRPr="001F4584">
        <w:rPr>
          <w:rFonts w:asciiTheme="minorHAnsi" w:hAnsiTheme="minorHAnsi" w:cstheme="minorHAnsi"/>
          <w:u w:val="single"/>
          <w:lang w:val="el-GR" w:eastAsia="fr-FR"/>
        </w:rPr>
        <w:t>καὶ</w:t>
      </w:r>
      <w:r w:rsidRPr="001F4584">
        <w:rPr>
          <w:rFonts w:asciiTheme="minorHAnsi" w:hAnsiTheme="minorHAnsi" w:cstheme="minorHAnsi"/>
          <w:u w:val="single"/>
          <w:lang w:eastAsia="fr-FR"/>
        </w:rPr>
        <w:t xml:space="preserve"> </w:t>
      </w:r>
      <w:r w:rsidRPr="001F4584">
        <w:rPr>
          <w:rFonts w:asciiTheme="minorHAnsi" w:hAnsiTheme="minorHAnsi" w:cstheme="minorHAnsi"/>
          <w:u w:val="single"/>
          <w:lang w:val="el-GR" w:eastAsia="fr-FR"/>
        </w:rPr>
        <w:t>τραχύς</w:t>
      </w:r>
      <w:r w:rsidRPr="001F4584">
        <w:rPr>
          <w:rFonts w:asciiTheme="minorHAnsi" w:hAnsiTheme="minorHAnsi" w:cstheme="minorHAnsi"/>
          <w:lang w:eastAsia="fr-FR"/>
        </w:rPr>
        <w:t>.  οὐ μὴν ἀλλὰ καὶ χάρις ἀγωγὸς ἀκοῆς ἐπέτρεχε τῇ τραχύτητι τῶν νοημάτων,</w:t>
      </w:r>
      <w:r w:rsidRPr="001F4584">
        <w:rPr>
          <w:rFonts w:asciiTheme="minorHAnsi" w:eastAsia="Times New Roman" w:hAnsiTheme="minorHAnsi" w:cstheme="minorHAnsi"/>
          <w:lang w:eastAsia="fr-FR"/>
        </w:rPr>
        <w:t xml:space="preserve"> καὶ τὸ ἦθος αὐτοῦ καταμειγνύμενον ἡδονήν τινα καὶ μειδίαμα τῷ σεμνῷ παρεῖχεν οὐκ ἀπάνθρωπον. ἡ δὲ φωνὴ μεγέθει μὲν ἦν ἀποχρῶσα καὶ διαρκὴς εἰς τοσοῦτον ἐξικέσθαι δῆμον, ἰσχὺν δὲ καὶ τόνον ἄρρηκτον εἶχε καὶ ἄτρυτον· ἡμέραν γὰρ ὅλην εἰπὼν πολλάκις οὐκ ἀπηγόρευσε. τότε δ´ οὖν κρατήσας τῆς δίκης, πάλιν ἑαυτὸν εἰς τὴν σιωπὴν καὶ τὴν ἄσκησιν συνέστειλε. Καὶ διεπόνει τὸ σῶμα γυμνασίοις ἐνεργοῖς, ἐθιζόμενος ἀνέχεσθαι καὶ καύματα καὶ νιφετὸν ἀκαλύπτῳ κεφαλῇ, καὶ βαδίζειν ἐν ταῖς ὁδοῖς πᾶσαν ὥραν ἄτερ ὀχήματος. τῶν δὲ φίλων οἱ συνεκδημοῦντες ἵπποις ἐχρῶντο, καὶ πολλάκις ἑκάστῳ παρέβαλλεν ὁ Κάτων ἐν μέρει προσδιαλεγόμενος, περιπατῶν αὐτὸς ὀχουμένων. θαυμαστῇ δὲ καὶ παρὰ τὰς νόσους ὑπομονῇ μετ´ ἐγκρατείας ἐχρῆτο· πυρέττων γὰρ μόνος ἐφ´ ἑαυτοῦ διημέρευε μηδένα προσιέμενος, ἄχρι οὗ βέβαιον αἴσθοιτο ῥᾳστώνην καὶ μεταβολὴν τοῦ νοσήματος. »   </w:t>
      </w:r>
      <w:r w:rsidRPr="001F4584">
        <w:rPr>
          <w:rFonts w:asciiTheme="minorHAnsi" w:eastAsia="Times New Roman" w:hAnsiTheme="minorHAnsi" w:cstheme="minorHAnsi"/>
          <w:lang w:eastAsia="fr-FR"/>
        </w:rPr>
        <w:br/>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 [5] L'ancien Caton avait fait bâtir, pendant sa censure, la basilique Porcie : c'était là que les tribuns avaient coutume de donner leurs audiences ; et comme il y avait une colonne qui nuisait à leurs sièges, ils voulurent l'ôter ou la changer de place. Ce fut la première occasion qui obligea Caton, malgré lui, de paraître dans une assemblée publique; il s'opposa au dessein des tribuns; et l'essai qu'il fit alors de son éloquence et de son courage le fit admirer de tous les assistants. Son discours ne se sentait pas de sa jeunesse et n'avait rien de recherché : il était serré, plein de force et de sens. Mais cette brièveté dans les sentences était relevée par une certaine grâce qui charmait les auditeurs : la sévérité de ses moeurs et sa gravité naturelle, dont son style portait l'empreinte, étaient tempérées par un mélange de douceur et d'agrément qui plaisait à tout le monde. Sa voix, assez pleine pour se faire entendre aisément d'un peuple très-nombreux, avait une vigueur et une force que rien n'affaiblissait; souvent il parlait tout un jour sans être </w:t>
      </w:r>
      <w:r w:rsidRPr="001F4584">
        <w:rPr>
          <w:rFonts w:asciiTheme="minorHAnsi" w:hAnsiTheme="minorHAnsi" w:cstheme="minorHAnsi"/>
        </w:rPr>
        <w:t xml:space="preserve">fatigué. Après avoir gagné sa cause dans cette occasion, il rentra dans le silence et se renferma dans ses occupations ordinaires. Il voulut aussi endurcir son corps par les exercices les plus pénibles, et l'accoutumer à supporter les plus grandes chaleurs, les neiges et les glaces, la tête découverte; à voyager à pied en toute saison, tandis que les amis qui l'accompagnaient étaient à cheval : en marchant ainsi, il s'en rapprochait tour à tour et conversait avec eux. Il était, dans ses maladies, d'une tempérance et d'une patience admirable : lorsqu'il avait la fièvre, il passait les journées seul sans recevoir personne, jusqu'à ce qu'il fût guéri et qu'il se sentit en pleine convalescence. ». </w:t>
      </w:r>
    </w:p>
  </w:footnote>
  <w:footnote w:id="572">
    <w:p w14:paraId="72DF6037" w14:textId="2CFCA833"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Sénèque de beneficiis  </w:t>
      </w:r>
      <w:r w:rsidRPr="001F4584">
        <w:rPr>
          <w:rFonts w:asciiTheme="minorHAnsi" w:hAnsiTheme="minorHAnsi" w:cstheme="minorHAnsi"/>
          <w:b/>
          <w:lang w:eastAsia="fr-FR"/>
        </w:rPr>
        <w:t>[7</w:t>
      </w:r>
      <w:r w:rsidR="001643A9" w:rsidRPr="001F4584">
        <w:rPr>
          <w:rFonts w:asciiTheme="minorHAnsi" w:hAnsiTheme="minorHAnsi" w:cstheme="minorHAnsi"/>
          <w:b/>
          <w:lang w:eastAsia="fr-FR"/>
        </w:rPr>
        <w:t>, 8</w:t>
      </w:r>
      <w:r w:rsidRPr="001F4584">
        <w:rPr>
          <w:rFonts w:asciiTheme="minorHAnsi" w:hAnsiTheme="minorHAnsi" w:cstheme="minorHAnsi"/>
          <w:b/>
          <w:lang w:eastAsia="fr-FR"/>
        </w:rPr>
        <w:t xml:space="preserve">] VIII.  </w:t>
      </w:r>
      <w:r w:rsidRPr="001F4584">
        <w:rPr>
          <w:rFonts w:asciiTheme="minorHAnsi" w:hAnsiTheme="minorHAnsi" w:cstheme="minorHAnsi"/>
          <w:lang w:eastAsia="fr-FR"/>
        </w:rPr>
        <w:t xml:space="preserve"> « Paulo ante Demetrium retuli : quem mihi uidetur rerum natura nostris tulisse temporihus, ut ostenderet, nec illum a nobis corrumpi, nec nos ab illo corripi posse : uirum exactae, licet neget ipse, sapientiae, firmaeque in his, quae proposuit, constantiae; eloquentiae uero eius quae res fortissimas deceat, non concinnatae, nec in uerba sollicitae, sed ingenti animo, prout impetus tulit, res suas prosequentis. Huic non dubito, quin prouidentia et talem uitam, et talem dicendi facultatem dederit, ne aut exemplum saeculo nostro, aut conuicium deesset. »   </w:t>
      </w:r>
      <w:r w:rsidRPr="001F4584">
        <w:rPr>
          <w:rFonts w:ascii="Arial" w:hAnsi="Arial" w:cs="Arial"/>
          <w:lang w:eastAsia="fr-FR"/>
        </w:rPr>
        <w:t>▬</w:t>
      </w:r>
      <w:r w:rsidRPr="001F4584">
        <w:rPr>
          <w:rFonts w:asciiTheme="minorHAnsi" w:hAnsiTheme="minorHAnsi" w:cstheme="minorHAnsi"/>
          <w:lang w:eastAsia="fr-FR"/>
        </w:rPr>
        <w:t xml:space="preserve">   [7</w:t>
      </w:r>
      <w:r w:rsidR="001643A9" w:rsidRPr="001F4584">
        <w:rPr>
          <w:rFonts w:asciiTheme="minorHAnsi" w:hAnsiTheme="minorHAnsi" w:cstheme="minorHAnsi"/>
          <w:lang w:eastAsia="fr-FR"/>
        </w:rPr>
        <w:t>, 8</w:t>
      </w:r>
      <w:r w:rsidRPr="001F4584">
        <w:rPr>
          <w:rFonts w:asciiTheme="minorHAnsi" w:hAnsiTheme="minorHAnsi" w:cstheme="minorHAnsi"/>
          <w:lang w:eastAsia="fr-FR"/>
        </w:rPr>
        <w:t xml:space="preserve">] « Je viens de vous citer Demetrius, que la nature me paraît avoir fait naître de nos jours, afin de montrer que nous étions incapables de le corrompre, et lui incapable de nous corriger; homme d'une sagesse accomplie, quoiqu'il n'en convienne pas, ferme et constant dans ses principes, d'une éloquence mâle, bien que négligée, et s'inquiétant peu de mots, mais se laissant aller au mouvement de son esprit, et marchant sans relâche vers son but. Sans doute la Providence lui donna tout à la fois et cette vie exemplaire, et ce genre d'éloquence, pour que notre siècle eût en lui un modèle et un censeur. ». « Paulo ante Demetrium retuli : quem mihi uidetur rerum natura nostris tulisse temporihus, ut ostenderet, nec illum a nobis corrumpi, nec nos ab illo corripi posse : uirum exactae, licet neget ipse, sapientiae, firmaeque in his, quae proposuit, constantiae; eloquentiae uero eius quae res fortissimas deceat, non concinnatae, nec in uerba sollicitae, sed ingenti animo, prout impetus tulit, res suas prosequentis. Huic non dubito, quin prouidentia et talem uitam, et talem dicendi facultatem dederit, ne aut exemplum saeculo nostro, aut conuicium deesset. »   </w:t>
      </w:r>
      <w:r w:rsidRPr="001F4584">
        <w:rPr>
          <w:rFonts w:ascii="Arial" w:hAnsi="Arial" w:cs="Arial"/>
          <w:lang w:eastAsia="fr-FR"/>
        </w:rPr>
        <w:t>▬</w:t>
      </w:r>
      <w:r w:rsidRPr="001F4584">
        <w:rPr>
          <w:rFonts w:asciiTheme="minorHAnsi" w:hAnsiTheme="minorHAnsi" w:cstheme="minorHAnsi"/>
          <w:lang w:eastAsia="fr-FR"/>
        </w:rPr>
        <w:t xml:space="preserve">   [7</w:t>
      </w:r>
      <w:r w:rsidR="001643A9" w:rsidRPr="001F4584">
        <w:rPr>
          <w:rFonts w:asciiTheme="minorHAnsi" w:hAnsiTheme="minorHAnsi" w:cstheme="minorHAnsi"/>
          <w:lang w:eastAsia="fr-FR"/>
        </w:rPr>
        <w:t>, 8</w:t>
      </w:r>
      <w:r w:rsidRPr="001F4584">
        <w:rPr>
          <w:rFonts w:asciiTheme="minorHAnsi" w:hAnsiTheme="minorHAnsi" w:cstheme="minorHAnsi"/>
          <w:lang w:eastAsia="fr-FR"/>
        </w:rPr>
        <w:t>] « Je viens de vous citer Demetrius, que la nature me paraît avoir fait naître de nos jours, afin de montrer que nous étions incapables de le corrompre, et lui incapable de nous corriger; homme d'une sagesse accomplie, quoiqu'il n'en convienne pas, ferme et constant dans ses principes, d'une éloquence mâle, bien que négligée, et s'inquiétant peu de mots, mais se laissant aller au mouvement de son esprit, et marchant sans relâche vers son but. Sans doute la Providence lui donna tout à la fois et cette vie exemplaire, et ce genre d'éloquence, pour que notre siècle eût en lui un modèle et un censeur. »</w:t>
      </w:r>
    </w:p>
  </w:footnote>
  <w:footnote w:id="573">
    <w:p w14:paraId="7E7B2200" w14:textId="7801BDC6"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Prosper d’Aquitaine, </w:t>
      </w:r>
      <w:r w:rsidRPr="001F4584">
        <w:rPr>
          <w:rFonts w:asciiTheme="minorHAnsi" w:hAnsiTheme="minorHAnsi" w:cstheme="minorHAnsi"/>
          <w:b/>
          <w:i/>
          <w:iCs/>
          <w:caps/>
        </w:rPr>
        <w:t>d</w:t>
      </w:r>
      <w:r w:rsidRPr="001F4584">
        <w:rPr>
          <w:rFonts w:asciiTheme="minorHAnsi" w:hAnsiTheme="minorHAnsi" w:cstheme="minorHAnsi"/>
          <w:b/>
          <w:i/>
          <w:iCs/>
        </w:rPr>
        <w:t>e vita contemplativa,</w:t>
      </w:r>
      <w:r w:rsidRPr="001F4584">
        <w:rPr>
          <w:rFonts w:asciiTheme="minorHAnsi" w:hAnsiTheme="minorHAnsi" w:cstheme="minorHAnsi"/>
          <w:b/>
        </w:rPr>
        <w:t xml:space="preserve"> III, 34, (P.G. vol. 59, p. 520).</w:t>
      </w:r>
      <w:r w:rsidRPr="001F4584">
        <w:rPr>
          <w:rFonts w:asciiTheme="minorHAnsi" w:hAnsiTheme="minorHAnsi" w:cstheme="minorHAnsi"/>
        </w:rPr>
        <w:t xml:space="preserve"> « Ea est enim, nisi fallor, judicata latinitas, quæ breviter &amp; aperte observata duntaxat u</w:t>
      </w:r>
      <w:r w:rsidRPr="001F4584">
        <w:rPr>
          <w:rStyle w:val="gstxthlt"/>
          <w:rFonts w:asciiTheme="minorHAnsi" w:hAnsiTheme="minorHAnsi" w:cstheme="minorHAnsi"/>
        </w:rPr>
        <w:t>sitato</w:t>
      </w:r>
      <w:r w:rsidRPr="001F4584">
        <w:rPr>
          <w:rFonts w:asciiTheme="minorHAnsi" w:hAnsiTheme="minorHAnsi" w:cstheme="minorHAnsi"/>
        </w:rPr>
        <w:t xml:space="preserve">rum verborum proprietate res intelligendas enuntiat : </w:t>
      </w:r>
      <w:r w:rsidRPr="001F4584">
        <w:rPr>
          <w:rStyle w:val="gstxthlt"/>
          <w:rFonts w:asciiTheme="minorHAnsi" w:hAnsiTheme="minorHAnsi" w:cstheme="minorHAnsi"/>
        </w:rPr>
        <w:t xml:space="preserve">non quæ vernantis eloquii  venustate atque amoenitate luxuriat : </w:t>
      </w:r>
      <w:r w:rsidRPr="001F4584">
        <w:rPr>
          <w:rStyle w:val="gstxthlt"/>
          <w:rFonts w:asciiTheme="minorHAnsi" w:hAnsiTheme="minorHAnsi" w:cstheme="minorHAnsi"/>
          <w:b/>
          <w:u w:val="single"/>
        </w:rPr>
        <w:t xml:space="preserve">et prudentibus viris non </w:t>
      </w:r>
      <w:r w:rsidRPr="001F4584">
        <w:rPr>
          <w:rFonts w:asciiTheme="minorHAnsi" w:hAnsiTheme="minorHAnsi" w:cstheme="minorHAnsi"/>
          <w:b/>
          <w:u w:val="single"/>
        </w:rPr>
        <w:t xml:space="preserve">placent </w:t>
      </w:r>
      <w:r w:rsidRPr="001F4584">
        <w:rPr>
          <w:rStyle w:val="gstxthlt"/>
          <w:rFonts w:asciiTheme="minorHAnsi" w:hAnsiTheme="minorHAnsi" w:cstheme="minorHAnsi"/>
          <w:b/>
          <w:u w:val="single"/>
        </w:rPr>
        <w:t>phalerata, sed fortia</w:t>
      </w:r>
      <w:r w:rsidRPr="001F4584">
        <w:rPr>
          <w:rFonts w:asciiTheme="minorHAnsi" w:hAnsiTheme="minorHAnsi" w:cstheme="minorHAnsi"/>
        </w:rPr>
        <w:t xml:space="preserve"> : quando </w:t>
      </w:r>
      <w:r w:rsidRPr="001F4584">
        <w:rPr>
          <w:rStyle w:val="gstxthlt"/>
          <w:rFonts w:asciiTheme="minorHAnsi" w:hAnsiTheme="minorHAnsi" w:cstheme="minorHAnsi"/>
        </w:rPr>
        <w:t xml:space="preserve">non res pro verbis, sed </w:t>
      </w:r>
      <w:r w:rsidRPr="001F4584">
        <w:rPr>
          <w:rFonts w:asciiTheme="minorHAnsi" w:hAnsiTheme="minorHAnsi" w:cstheme="minorHAnsi"/>
        </w:rPr>
        <w:t xml:space="preserve">pro </w:t>
      </w:r>
      <w:r w:rsidRPr="001F4584">
        <w:rPr>
          <w:rStyle w:val="gstxthlt"/>
          <w:rFonts w:asciiTheme="minorHAnsi" w:hAnsiTheme="minorHAnsi" w:cstheme="minorHAnsi"/>
        </w:rPr>
        <w:t>rebus enuntiandis verba s</w:t>
      </w:r>
      <w:r w:rsidRPr="001F4584">
        <w:rPr>
          <w:rFonts w:asciiTheme="minorHAnsi" w:hAnsiTheme="minorHAnsi" w:cstheme="minorHAnsi"/>
        </w:rPr>
        <w:t>unt ins</w:t>
      </w:r>
      <w:r w:rsidRPr="001F4584">
        <w:rPr>
          <w:rStyle w:val="gstxthlt"/>
          <w:rFonts w:asciiTheme="minorHAnsi" w:hAnsiTheme="minorHAnsi" w:cstheme="minorHAnsi"/>
        </w:rPr>
        <w:t>tituta</w:t>
      </w:r>
      <w:r w:rsidRPr="001F4584">
        <w:rPr>
          <w:rFonts w:asciiTheme="minorHAnsi" w:hAnsiTheme="minorHAnsi" w:cstheme="minorHAnsi"/>
        </w:rPr>
        <w:t xml:space="preserve">. » (Finis libri tertii d. Prosperi </w:t>
      </w:r>
      <w:r w:rsidRPr="001F4584">
        <w:rPr>
          <w:rFonts w:asciiTheme="minorHAnsi" w:hAnsiTheme="minorHAnsi" w:cstheme="minorHAnsi"/>
          <w:i/>
          <w:iCs/>
        </w:rPr>
        <w:t>De vita contemplativa</w:t>
      </w:r>
      <w:r w:rsidRPr="001F4584">
        <w:rPr>
          <w:rFonts w:asciiTheme="minorHAnsi" w:hAnsiTheme="minorHAnsi" w:cstheme="minorHAnsi"/>
        </w:rPr>
        <w:t>).</w:t>
      </w:r>
    </w:p>
  </w:footnote>
  <w:footnote w:id="574">
    <w:p w14:paraId="54D45C4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Grégoire de Naziance, Orat.  5, 32.</w:t>
      </w:r>
      <w:r w:rsidRPr="001F4584">
        <w:rPr>
          <w:rFonts w:asciiTheme="minorHAnsi" w:hAnsiTheme="minorHAnsi" w:cstheme="minorHAnsi"/>
        </w:rPr>
        <w:t xml:space="preserve">  « Contra Julianum II.  «   </w:t>
      </w:r>
      <w:r w:rsidRPr="001F4584">
        <w:rPr>
          <w:rFonts w:asciiTheme="minorHAnsi" w:hAnsiTheme="minorHAnsi" w:cstheme="minorHAnsi"/>
          <w:lang w:val="el-GR"/>
        </w:rPr>
        <w:t>Ἂν</w:t>
      </w:r>
      <w:r w:rsidRPr="001F4584">
        <w:rPr>
          <w:rFonts w:asciiTheme="minorHAnsi" w:hAnsiTheme="minorHAnsi" w:cstheme="minorHAnsi"/>
        </w:rPr>
        <w:t xml:space="preserve"> </w:t>
      </w:r>
      <w:r w:rsidRPr="001F4584">
        <w:rPr>
          <w:rFonts w:asciiTheme="minorHAnsi" w:hAnsiTheme="minorHAnsi" w:cstheme="minorHAnsi"/>
          <w:lang w:val="el-GR"/>
        </w:rPr>
        <w:t>ἴδω</w:t>
      </w:r>
      <w:r w:rsidRPr="001F4584">
        <w:rPr>
          <w:rFonts w:asciiTheme="minorHAnsi" w:hAnsiTheme="minorHAnsi" w:cstheme="minorHAnsi"/>
        </w:rPr>
        <w:t xml:space="preserve"> </w:t>
      </w:r>
      <w:r w:rsidRPr="001F4584">
        <w:rPr>
          <w:rFonts w:asciiTheme="minorHAnsi" w:hAnsiTheme="minorHAnsi" w:cstheme="minorHAnsi"/>
          <w:lang w:val="el-GR"/>
        </w:rPr>
        <w:t>σου</w:t>
      </w:r>
      <w:r w:rsidRPr="001F4584">
        <w:rPr>
          <w:rFonts w:asciiTheme="minorHAnsi" w:hAnsiTheme="minorHAnsi" w:cstheme="minorHAnsi"/>
        </w:rPr>
        <w:t xml:space="preserve"> </w:t>
      </w:r>
      <w:r w:rsidRPr="001F4584">
        <w:rPr>
          <w:rFonts w:asciiTheme="minorHAnsi" w:hAnsiTheme="minorHAnsi" w:cstheme="minorHAnsi"/>
          <w:lang w:val="el-GR"/>
        </w:rPr>
        <w:t>τὸν</w:t>
      </w:r>
      <w:r w:rsidRPr="001F4584">
        <w:rPr>
          <w:rFonts w:asciiTheme="minorHAnsi" w:hAnsiTheme="minorHAnsi" w:cstheme="minorHAnsi"/>
        </w:rPr>
        <w:t xml:space="preserve"> </w:t>
      </w:r>
      <w:r w:rsidRPr="001F4584">
        <w:rPr>
          <w:rFonts w:asciiTheme="minorHAnsi" w:hAnsiTheme="minorHAnsi" w:cstheme="minorHAnsi"/>
          <w:lang w:val="el-GR"/>
        </w:rPr>
        <w:t>Κερδῷον</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τὸν</w:t>
      </w:r>
      <w:r w:rsidRPr="001F4584">
        <w:rPr>
          <w:rFonts w:asciiTheme="minorHAnsi" w:hAnsiTheme="minorHAnsi" w:cstheme="minorHAnsi"/>
        </w:rPr>
        <w:t xml:space="preserve"> </w:t>
      </w:r>
      <w:r w:rsidRPr="001F4584">
        <w:rPr>
          <w:rFonts w:asciiTheme="minorHAnsi" w:hAnsiTheme="minorHAnsi" w:cstheme="minorHAnsi"/>
          <w:b/>
          <w:u w:val="single"/>
          <w:lang w:val="el-GR"/>
        </w:rPr>
        <w:t>Λόγιον</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τὸν</w:t>
      </w:r>
      <w:r w:rsidRPr="001F4584">
        <w:rPr>
          <w:rFonts w:asciiTheme="minorHAnsi" w:hAnsiTheme="minorHAnsi" w:cstheme="minorHAnsi"/>
        </w:rPr>
        <w:t xml:space="preserve"> </w:t>
      </w:r>
      <w:r w:rsidRPr="001F4584">
        <w:rPr>
          <w:rFonts w:asciiTheme="minorHAnsi" w:hAnsiTheme="minorHAnsi" w:cstheme="minorHAnsi"/>
          <w:b/>
          <w:u w:val="single"/>
          <w:lang w:val="el-GR"/>
        </w:rPr>
        <w:t>Ἐναγώνιον</w:t>
      </w:r>
      <w:r w:rsidRPr="001F4584">
        <w:rPr>
          <w:rFonts w:asciiTheme="minorHAnsi" w:hAnsiTheme="minorHAnsi" w:cstheme="minorHAnsi"/>
        </w:rPr>
        <w:t xml:space="preserve">, </w:t>
      </w:r>
      <w:r w:rsidRPr="001F4584">
        <w:rPr>
          <w:rFonts w:asciiTheme="minorHAnsi" w:hAnsiTheme="minorHAnsi" w:cstheme="minorHAnsi"/>
          <w:lang w:val="el-GR"/>
        </w:rPr>
        <w:t>συγκρύπτω</w:t>
      </w:r>
      <w:r w:rsidRPr="001F4584">
        <w:rPr>
          <w:rFonts w:asciiTheme="minorHAnsi" w:hAnsiTheme="minorHAnsi" w:cstheme="minorHAnsi"/>
        </w:rPr>
        <w:t xml:space="preserve"> </w:t>
      </w:r>
      <w:r w:rsidRPr="001F4584">
        <w:rPr>
          <w:rFonts w:asciiTheme="minorHAnsi" w:hAnsiTheme="minorHAnsi" w:cstheme="minorHAnsi"/>
          <w:lang w:val="el-GR"/>
        </w:rPr>
        <w:t>τοὺς</w:t>
      </w:r>
      <w:r w:rsidRPr="001F4584">
        <w:rPr>
          <w:rFonts w:asciiTheme="minorHAnsi" w:hAnsiTheme="minorHAnsi" w:cstheme="minorHAnsi"/>
        </w:rPr>
        <w:t xml:space="preserve"> </w:t>
      </w:r>
      <w:r w:rsidRPr="001F4584">
        <w:rPr>
          <w:rFonts w:asciiTheme="minorHAnsi" w:hAnsiTheme="minorHAnsi" w:cstheme="minorHAnsi"/>
          <w:lang w:val="el-GR"/>
        </w:rPr>
        <w:t>ὀφθαλμοὺς</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παρατρέχω</w:t>
      </w:r>
      <w:r w:rsidRPr="001F4584">
        <w:rPr>
          <w:rFonts w:asciiTheme="minorHAnsi" w:hAnsiTheme="minorHAnsi" w:cstheme="minorHAnsi"/>
        </w:rPr>
        <w:t xml:space="preserve"> </w:t>
      </w:r>
      <w:r w:rsidRPr="001F4584">
        <w:rPr>
          <w:rFonts w:asciiTheme="minorHAnsi" w:hAnsiTheme="minorHAnsi" w:cstheme="minorHAnsi"/>
          <w:lang w:val="el-GR"/>
        </w:rPr>
        <w:t>σου</w:t>
      </w:r>
      <w:r w:rsidRPr="001F4584">
        <w:rPr>
          <w:rFonts w:asciiTheme="minorHAnsi" w:hAnsiTheme="minorHAnsi" w:cstheme="minorHAnsi"/>
        </w:rPr>
        <w:t xml:space="preserve"> </w:t>
      </w:r>
      <w:r w:rsidRPr="001F4584">
        <w:rPr>
          <w:rFonts w:asciiTheme="minorHAnsi" w:hAnsiTheme="minorHAnsi" w:cstheme="minorHAnsi"/>
          <w:lang w:val="el-GR"/>
        </w:rPr>
        <w:t>τὸν</w:t>
      </w:r>
      <w:r w:rsidRPr="001F4584">
        <w:rPr>
          <w:rFonts w:asciiTheme="minorHAnsi" w:hAnsiTheme="minorHAnsi" w:cstheme="minorHAnsi"/>
        </w:rPr>
        <w:t xml:space="preserve"> </w:t>
      </w:r>
      <w:r w:rsidRPr="001F4584">
        <w:rPr>
          <w:rFonts w:asciiTheme="minorHAnsi" w:hAnsiTheme="minorHAnsi" w:cstheme="minorHAnsi"/>
          <w:lang w:val="el-GR"/>
        </w:rPr>
        <w:t>θεὸν</w:t>
      </w:r>
      <w:r w:rsidRPr="001F4584">
        <w:rPr>
          <w:rFonts w:asciiTheme="minorHAnsi" w:hAnsiTheme="minorHAnsi" w:cstheme="minorHAnsi"/>
        </w:rPr>
        <w:t xml:space="preserve"> </w:t>
      </w:r>
      <w:r w:rsidRPr="001F4584">
        <w:rPr>
          <w:rFonts w:asciiTheme="minorHAnsi" w:hAnsiTheme="minorHAnsi" w:cstheme="minorHAnsi"/>
          <w:lang w:val="el-GR"/>
        </w:rPr>
        <w:t>αἰδοῖ</w:t>
      </w:r>
      <w:r w:rsidRPr="001F4584">
        <w:rPr>
          <w:rFonts w:asciiTheme="minorHAnsi" w:hAnsiTheme="minorHAnsi" w:cstheme="minorHAnsi"/>
        </w:rPr>
        <w:t xml:space="preserve"> </w:t>
      </w:r>
      <w:r w:rsidRPr="001F4584">
        <w:rPr>
          <w:rFonts w:asciiTheme="minorHAnsi" w:hAnsiTheme="minorHAnsi" w:cstheme="minorHAnsi"/>
          <w:lang w:val="el-GR"/>
        </w:rPr>
        <w:t>τοῦ</w:t>
      </w:r>
      <w:r w:rsidRPr="001F4584">
        <w:rPr>
          <w:rFonts w:asciiTheme="minorHAnsi" w:hAnsiTheme="minorHAnsi" w:cstheme="minorHAnsi"/>
        </w:rPr>
        <w:t xml:space="preserve"> </w:t>
      </w:r>
      <w:r w:rsidRPr="001F4584">
        <w:rPr>
          <w:rFonts w:asciiTheme="minorHAnsi" w:hAnsiTheme="minorHAnsi" w:cstheme="minorHAnsi"/>
          <w:lang w:val="el-GR"/>
        </w:rPr>
        <w:t>θεάματος·</w:t>
      </w:r>
      <w:r w:rsidRPr="001F4584">
        <w:rPr>
          <w:rFonts w:asciiTheme="minorHAnsi" w:hAnsiTheme="minorHAnsi" w:cstheme="minorHAnsi"/>
        </w:rPr>
        <w:t xml:space="preserve"> </w:t>
      </w:r>
      <w:r w:rsidRPr="001F4584">
        <w:rPr>
          <w:rFonts w:asciiTheme="minorHAnsi" w:hAnsiTheme="minorHAnsi" w:cstheme="minorHAnsi"/>
          <w:lang w:val="el-GR"/>
        </w:rPr>
        <w:t>σὺ</w:t>
      </w:r>
      <w:r w:rsidRPr="001F4584">
        <w:rPr>
          <w:rFonts w:asciiTheme="minorHAnsi" w:hAnsiTheme="minorHAnsi" w:cstheme="minorHAnsi"/>
        </w:rPr>
        <w:t xml:space="preserve"> </w:t>
      </w:r>
      <w:r w:rsidRPr="001F4584">
        <w:rPr>
          <w:rFonts w:asciiTheme="minorHAnsi" w:hAnsiTheme="minorHAnsi" w:cstheme="minorHAnsi"/>
          <w:lang w:val="el-GR"/>
        </w:rPr>
        <w:t>δέ</w:t>
      </w:r>
      <w:r w:rsidRPr="001F4584">
        <w:rPr>
          <w:rFonts w:asciiTheme="minorHAnsi" w:hAnsiTheme="minorHAnsi" w:cstheme="minorHAnsi"/>
        </w:rPr>
        <w:t xml:space="preserve"> </w:t>
      </w:r>
      <w:r w:rsidRPr="001F4584">
        <w:rPr>
          <w:rFonts w:asciiTheme="minorHAnsi" w:hAnsiTheme="minorHAnsi" w:cstheme="minorHAnsi"/>
          <w:lang w:val="el-GR"/>
        </w:rPr>
        <w:t>μοι</w:t>
      </w:r>
      <w:r w:rsidRPr="001F4584">
        <w:rPr>
          <w:rFonts w:asciiTheme="minorHAnsi" w:hAnsiTheme="minorHAnsi" w:cstheme="minorHAnsi"/>
        </w:rPr>
        <w:t xml:space="preserve"> </w:t>
      </w:r>
      <w:r w:rsidRPr="001F4584">
        <w:rPr>
          <w:rFonts w:asciiTheme="minorHAnsi" w:hAnsiTheme="minorHAnsi" w:cstheme="minorHAnsi"/>
          <w:lang w:val="el-GR"/>
        </w:rPr>
        <w:t>προσκύνει</w:t>
      </w:r>
      <w:r w:rsidRPr="001F4584">
        <w:rPr>
          <w:rFonts w:asciiTheme="minorHAnsi" w:hAnsiTheme="minorHAnsi" w:cstheme="minorHAnsi"/>
        </w:rPr>
        <w:t xml:space="preserve"> </w:t>
      </w:r>
      <w:r w:rsidRPr="001F4584">
        <w:rPr>
          <w:rFonts w:asciiTheme="minorHAnsi" w:hAnsiTheme="minorHAnsi" w:cstheme="minorHAnsi"/>
          <w:lang w:val="el-GR"/>
        </w:rPr>
        <w:t>τὸ</w:t>
      </w:r>
      <w:r w:rsidRPr="001F4584">
        <w:rPr>
          <w:rFonts w:asciiTheme="minorHAnsi" w:hAnsiTheme="minorHAnsi" w:cstheme="minorHAnsi"/>
        </w:rPr>
        <w:t xml:space="preserve"> </w:t>
      </w:r>
      <w:r w:rsidRPr="001F4584">
        <w:rPr>
          <w:rFonts w:asciiTheme="minorHAnsi" w:hAnsiTheme="minorHAnsi" w:cstheme="minorHAnsi"/>
          <w:lang w:val="el-GR"/>
        </w:rPr>
        <w:t>σύντονον</w:t>
      </w:r>
      <w:r w:rsidRPr="001F4584">
        <w:rPr>
          <w:rFonts w:asciiTheme="minorHAnsi" w:hAnsiTheme="minorHAnsi" w:cstheme="minorHAnsi"/>
        </w:rPr>
        <w:t xml:space="preserve"> </w:t>
      </w:r>
      <w:r w:rsidRPr="001F4584">
        <w:rPr>
          <w:rFonts w:asciiTheme="minorHAnsi" w:hAnsiTheme="minorHAnsi" w:cstheme="minorHAnsi"/>
          <w:lang w:val="el-GR"/>
        </w:rPr>
        <w:t>τοῦ</w:t>
      </w:r>
      <w:r w:rsidRPr="001F4584">
        <w:rPr>
          <w:rFonts w:asciiTheme="minorHAnsi" w:hAnsiTheme="minorHAnsi" w:cstheme="minorHAnsi"/>
        </w:rPr>
        <w:t xml:space="preserve"> </w:t>
      </w:r>
      <w:r w:rsidRPr="001F4584">
        <w:rPr>
          <w:rFonts w:asciiTheme="minorHAnsi" w:hAnsiTheme="minorHAnsi" w:cstheme="minorHAnsi"/>
          <w:lang w:val="el-GR"/>
        </w:rPr>
        <w:t>λόγου</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τὸ</w:t>
      </w:r>
      <w:r w:rsidRPr="001F4584">
        <w:rPr>
          <w:rFonts w:asciiTheme="minorHAnsi" w:hAnsiTheme="minorHAnsi" w:cstheme="minorHAnsi"/>
        </w:rPr>
        <w:t xml:space="preserve"> </w:t>
      </w:r>
      <w:r w:rsidRPr="001F4584">
        <w:rPr>
          <w:rFonts w:asciiTheme="minorHAnsi" w:hAnsiTheme="minorHAnsi" w:cstheme="minorHAnsi"/>
          <w:lang w:val="el-GR"/>
        </w:rPr>
        <w:t>σακέλλιον·</w:t>
      </w:r>
      <w:r w:rsidRPr="001F4584">
        <w:rPr>
          <w:rFonts w:asciiTheme="minorHAnsi" w:hAnsiTheme="minorHAnsi" w:cstheme="minorHAnsi"/>
        </w:rPr>
        <w:t xml:space="preserve"> » </w:t>
      </w:r>
    </w:p>
  </w:footnote>
  <w:footnote w:id="575">
    <w:p w14:paraId="71E5CB03" w14:textId="0D4F9816"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Style w:val="highlight"/>
          <w:rFonts w:asciiTheme="minorHAnsi" w:eastAsiaTheme="majorEastAsia" w:hAnsiTheme="minorHAnsi" w:cstheme="minorHAnsi"/>
          <w:b/>
        </w:rPr>
        <w:t>Theodoret</w:t>
      </w:r>
      <w:r w:rsidRPr="001F4584">
        <w:rPr>
          <w:rFonts w:asciiTheme="minorHAnsi" w:hAnsiTheme="minorHAnsi" w:cstheme="minorHAnsi"/>
          <w:b/>
        </w:rPr>
        <w:t xml:space="preserve"> of Cyrrhus, Graecarum affectionum curatio, 8, 1: </w:t>
      </w:r>
      <w:r w:rsidRPr="001F4584">
        <w:rPr>
          <w:rFonts w:asciiTheme="minorHAnsi" w:hAnsiTheme="minorHAnsi" w:cstheme="minorHAnsi"/>
        </w:rPr>
        <w:t xml:space="preserve">   « Πυθαγόραν ἐκεῖνον, οὗ κλέος εὐρὺ παρ' ὑμῖν, εἰρηκέναι φασὶν οἱ τὰ ἐκείνου ξυγγεγραφότες, ὡς χρὴ τῶν Σειρήνων προτιθέναι τὰς Μούσας (...) Ἐγὼ δέ, εἰ μὲν ἁπλοῖς ἐκεῖνος καὶ διαφανέσιν εἰώθει κεχρῆσθαι λόγοις, ὥσπερ δὴ καὶ ἄλλοι τῶν φιλοσόφων τινές, ἔφην ἂν αὐτὸν ὡς ἡδίω τὴν τῶν Μουσῶν προκεκρικέναι φωνήν· ἐπειδὴ δὲ αἰνιγματώδεις οἱ ἐκείνου γε λόγοι καὶ ὕφαλοι – ξυμβολικῶς γάρ τοι τὰς παραινέσεις προσέφερε· τοιοῦτο γὰρ δὴ τὸ «μαχαίρῃ πῦ ρ μὴ σκαλεύειν» καὶ «ἐπὶ χοίνικος μὴ καθῆσθαι» καὶ «μελάνουρον μὴ ἐσθίειν» καὶ «ζυγὸν μὴ ὑπερβαίνειν» καὶ τἄλλα τὰ τούτοις ξυντεταγμένα – , οἶμαι αὐτὸν Σειρῆσι μὲν ἀπεικάσαι τοὺς κεκομψευμένους καὶ κατεγλωττισμένους λόγους, Μούσαις δὲ τοὺς ἐπείσακτον μὲν οὐδὲν ἔχοντας, γυμνὸν δὲ τῆς ἀληθείας τὸ κάλλος ἐπιδεικνύντας.   </w:t>
      </w:r>
      <w:r w:rsidRPr="001F4584">
        <w:rPr>
          <w:rFonts w:ascii="Arial" w:hAnsi="Arial" w:cs="Arial"/>
          <w:lang w:val="en-GB"/>
        </w:rPr>
        <w:t>▬</w:t>
      </w:r>
      <w:r w:rsidRPr="001F4584">
        <w:rPr>
          <w:rFonts w:asciiTheme="minorHAnsi" w:hAnsiTheme="minorHAnsi" w:cstheme="minorHAnsi"/>
          <w:lang w:val="en-GB"/>
        </w:rPr>
        <w:t xml:space="preserve">  </w:t>
      </w:r>
      <w:r w:rsidRPr="001F4584">
        <w:rPr>
          <w:rFonts w:asciiTheme="minorHAnsi" w:hAnsiTheme="minorHAnsi" w:cstheme="minorHAnsi"/>
          <w:lang w:val="en-GB"/>
        </w:rPr>
        <w:br/>
      </w:r>
      <w:r w:rsidRPr="001F4584">
        <w:rPr>
          <w:rFonts w:ascii="Arial" w:hAnsi="Arial" w:cs="Arial"/>
          <w:lang w:val="en-GB"/>
        </w:rPr>
        <w:t>▬</w:t>
      </w:r>
      <w:r w:rsidRPr="001F4584">
        <w:rPr>
          <w:rFonts w:asciiTheme="minorHAnsi" w:hAnsiTheme="minorHAnsi" w:cstheme="minorHAnsi"/>
          <w:lang w:val="en-GB"/>
        </w:rPr>
        <w:t xml:space="preserve"> Voir aussi  Clement of Alexandria, Strom., I, 10, 48, 6 et Porphyre, VP, 39   </w:t>
      </w:r>
      <w:r w:rsidRPr="001F4584">
        <w:rPr>
          <w:rFonts w:ascii="Arial" w:hAnsi="Arial" w:cs="Arial"/>
          <w:lang w:val="en-GB"/>
        </w:rPr>
        <w:t>▬</w:t>
      </w:r>
      <w:r w:rsidRPr="001F4584">
        <w:rPr>
          <w:rFonts w:asciiTheme="minorHAnsi" w:hAnsiTheme="minorHAnsi" w:cstheme="minorHAnsi"/>
          <w:lang w:val="en-GB"/>
        </w:rPr>
        <w:t xml:space="preserve">   </w:t>
      </w:r>
      <w:r w:rsidRPr="001F4584">
        <w:rPr>
          <w:rFonts w:asciiTheme="minorHAnsi" w:hAnsiTheme="minorHAnsi" w:cstheme="minorHAnsi"/>
          <w:lang w:val="en-GB"/>
        </w:rPr>
        <w:br/>
      </w:r>
      <w:r w:rsidRPr="001F4584">
        <w:rPr>
          <w:rFonts w:ascii="Arial" w:hAnsi="Arial" w:cs="Arial"/>
          <w:lang w:val="en-GB"/>
        </w:rPr>
        <w:t>▬</w:t>
      </w:r>
      <w:r w:rsidRPr="001F4584">
        <w:rPr>
          <w:rFonts w:asciiTheme="minorHAnsi" w:hAnsiTheme="minorHAnsi" w:cstheme="minorHAnsi"/>
          <w:lang w:val="en-GB"/>
        </w:rPr>
        <w:t xml:space="preserve"> « We actually know other Pythagorean exegeses of the Homeric Sirens, opposed to Plutarch’s. According to   </w:t>
      </w:r>
      <w:r w:rsidRPr="001F4584">
        <w:rPr>
          <w:rFonts w:asciiTheme="minorHAnsi" w:hAnsiTheme="minorHAnsi" w:cstheme="minorHAnsi"/>
          <w:b/>
          <w:lang w:val="en-GB"/>
        </w:rPr>
        <w:t>Clement of Alexandria,</w:t>
      </w:r>
      <w:r w:rsidRPr="001F4584">
        <w:rPr>
          <w:rFonts w:asciiTheme="minorHAnsi" w:hAnsiTheme="minorHAnsi" w:cstheme="minorHAnsi"/>
          <w:lang w:val="en-GB"/>
        </w:rPr>
        <w:t xml:space="preserve"> Pythagoras recommends to consider the Muses sweeter than the Sirens; he teaches to practice wisdom not in conjunction with pleasure, and denounces the other gratification as deceptive.   And </w:t>
      </w:r>
      <w:r w:rsidRPr="001F4584">
        <w:rPr>
          <w:rFonts w:asciiTheme="minorHAnsi" w:hAnsiTheme="minorHAnsi" w:cstheme="minorHAnsi"/>
          <w:b/>
          <w:lang w:val="en-GB"/>
        </w:rPr>
        <w:t>Porphyrius</w:t>
      </w:r>
      <w:r w:rsidRPr="001F4584">
        <w:rPr>
          <w:rFonts w:asciiTheme="minorHAnsi" w:hAnsiTheme="minorHAnsi" w:cstheme="minorHAnsi"/>
          <w:lang w:val="en-GB"/>
        </w:rPr>
        <w:t xml:space="preserve"> put it in these words: There are two different kinds of pleasure: the one that is pleasing to the stomach and sex by means of luxury (he compared it to the man-killing songs of the Sirens); the other refers to things beautiful and decorous, which are necessary for life and immediately pleasant and not to be repented in the time to come as well. He (sc. Pythagoras) said that the latter is like a kind of harmony of the Muses. 172  Voir   P. 130 d) A Heavenly Odyssey of the Soul sur le site :  </w:t>
      </w:r>
      <w:r w:rsidRPr="001F4584">
        <w:rPr>
          <w:rFonts w:asciiTheme="minorHAnsi" w:hAnsiTheme="minorHAnsi" w:cstheme="minorHAnsi"/>
          <w:lang w:val="en-GB"/>
        </w:rPr>
        <w:br/>
        <w:t>( https://eprints.ucm.es/id/eprint/23744/6/MythicalSingers2.pdf)</w:t>
      </w:r>
    </w:p>
  </w:footnote>
  <w:footnote w:id="576">
    <w:p w14:paraId="17AA3884"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Diogène Laërce, Vie et doctrine des</w:t>
      </w:r>
      <w:r w:rsidRPr="001F4584">
        <w:rPr>
          <w:rFonts w:asciiTheme="minorHAnsi" w:hAnsiTheme="minorHAnsi" w:cstheme="minorHAnsi"/>
          <w:b/>
          <w:bCs/>
          <w:lang w:val="en-GB"/>
        </w:rPr>
        <w:t xml:space="preserve"> </w:t>
      </w:r>
      <w:r w:rsidRPr="001F4584">
        <w:rPr>
          <w:rFonts w:asciiTheme="minorHAnsi" w:hAnsiTheme="minorHAnsi" w:cstheme="minorHAnsi"/>
          <w:b/>
          <w:lang w:val="en-GB"/>
        </w:rPr>
        <w:t>Philosophes illustres</w:t>
      </w:r>
      <w:r w:rsidRPr="001F4584">
        <w:rPr>
          <w:rFonts w:asciiTheme="minorHAnsi" w:hAnsiTheme="minorHAnsi" w:cstheme="minorHAnsi"/>
          <w:lang w:val="en-GB"/>
        </w:rPr>
        <w:t>,</w:t>
      </w:r>
      <w:r w:rsidRPr="001F4584">
        <w:rPr>
          <w:rFonts w:asciiTheme="minorHAnsi" w:hAnsiTheme="minorHAnsi" w:cstheme="minorHAnsi"/>
          <w:bCs/>
          <w:lang w:val="en-GB"/>
        </w:rPr>
        <w:t xml:space="preserve">  </w:t>
      </w:r>
      <w:r w:rsidRPr="001F4584">
        <w:rPr>
          <w:rFonts w:asciiTheme="minorHAnsi" w:hAnsiTheme="minorHAnsi" w:cstheme="minorHAnsi"/>
          <w:b/>
          <w:lang w:val="en-GB"/>
        </w:rPr>
        <w:t>[6, 2] </w:t>
      </w:r>
      <w:r w:rsidRPr="001F4584">
        <w:rPr>
          <w:rFonts w:asciiTheme="minorHAnsi" w:hAnsiTheme="minorHAnsi" w:cstheme="minorHAnsi"/>
          <w:b/>
        </w:rPr>
        <w:t>Τὸν</w:t>
      </w:r>
      <w:r w:rsidRPr="001F4584">
        <w:rPr>
          <w:rFonts w:asciiTheme="minorHAnsi" w:hAnsiTheme="minorHAnsi" w:cstheme="minorHAnsi"/>
          <w:b/>
          <w:lang w:val="en-GB"/>
        </w:rPr>
        <w:t xml:space="preserve"> </w:t>
      </w:r>
      <w:r w:rsidRPr="001F4584">
        <w:rPr>
          <w:rFonts w:asciiTheme="minorHAnsi" w:hAnsiTheme="minorHAnsi" w:cstheme="minorHAnsi"/>
          <w:b/>
        </w:rPr>
        <w:t>πρὸς</w:t>
      </w:r>
      <w:r w:rsidRPr="001F4584">
        <w:rPr>
          <w:rFonts w:asciiTheme="minorHAnsi" w:hAnsiTheme="minorHAnsi" w:cstheme="minorHAnsi"/>
          <w:b/>
          <w:lang w:val="en-GB"/>
        </w:rPr>
        <w:t xml:space="preserve"> </w:t>
      </w:r>
      <w:r w:rsidRPr="001F4584">
        <w:rPr>
          <w:rFonts w:asciiTheme="minorHAnsi" w:hAnsiTheme="minorHAnsi" w:cstheme="minorHAnsi"/>
          <w:b/>
        </w:rPr>
        <w:t>χάριν</w:t>
      </w:r>
      <w:r w:rsidRPr="001F4584">
        <w:rPr>
          <w:rFonts w:asciiTheme="minorHAnsi" w:hAnsiTheme="minorHAnsi" w:cstheme="minorHAnsi"/>
          <w:b/>
          <w:lang w:val="en-GB"/>
        </w:rPr>
        <w:t xml:space="preserve"> </w:t>
      </w:r>
      <w:r w:rsidRPr="001F4584">
        <w:rPr>
          <w:rFonts w:asciiTheme="minorHAnsi" w:hAnsiTheme="minorHAnsi" w:cstheme="minorHAnsi"/>
          <w:b/>
        </w:rPr>
        <w:t>λόγον</w:t>
      </w:r>
      <w:r w:rsidRPr="001F4584">
        <w:rPr>
          <w:rFonts w:asciiTheme="minorHAnsi" w:hAnsiTheme="minorHAnsi" w:cstheme="minorHAnsi"/>
          <w:b/>
          <w:lang w:val="en-GB"/>
        </w:rPr>
        <w:t xml:space="preserve"> </w:t>
      </w:r>
      <w:r w:rsidRPr="001F4584">
        <w:rPr>
          <w:rFonts w:asciiTheme="minorHAnsi" w:hAnsiTheme="minorHAnsi" w:cstheme="minorHAnsi"/>
          <w:b/>
        </w:rPr>
        <w:t>ἔφη</w:t>
      </w:r>
      <w:r w:rsidRPr="001F4584">
        <w:rPr>
          <w:rFonts w:asciiTheme="minorHAnsi" w:hAnsiTheme="minorHAnsi" w:cstheme="minorHAnsi"/>
          <w:b/>
          <w:lang w:val="en-GB"/>
        </w:rPr>
        <w:t xml:space="preserve">  </w:t>
      </w:r>
      <w:r w:rsidRPr="001F4584">
        <w:rPr>
          <w:rFonts w:asciiTheme="minorHAnsi" w:hAnsiTheme="minorHAnsi" w:cstheme="minorHAnsi"/>
          <w:b/>
          <w:u w:val="single"/>
        </w:rPr>
        <w:t>μελιτίνην</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ἀγχόνην</w:t>
      </w:r>
      <w:r w:rsidRPr="001F4584">
        <w:rPr>
          <w:rFonts w:asciiTheme="minorHAnsi" w:hAnsiTheme="minorHAnsi" w:cstheme="minorHAnsi"/>
          <w:b/>
          <w:lang w:val="en-GB"/>
        </w:rPr>
        <w:t xml:space="preserve"> </w:t>
      </w:r>
      <w:r w:rsidRPr="001F4584">
        <w:rPr>
          <w:rFonts w:asciiTheme="minorHAnsi" w:hAnsiTheme="minorHAnsi" w:cstheme="minorHAnsi"/>
          <w:b/>
        </w:rPr>
        <w:t>εἶναι</w:t>
      </w:r>
      <w:r w:rsidRPr="001F4584">
        <w:rPr>
          <w:rFonts w:asciiTheme="minorHAnsi" w:hAnsiTheme="minorHAnsi" w:cstheme="minorHAnsi"/>
          <w:b/>
          <w:lang w:val="en-GB"/>
        </w:rPr>
        <w:t xml:space="preserve">. </w:t>
      </w:r>
      <w:r w:rsidRPr="001F4584">
        <w:rPr>
          <w:rFonts w:asciiTheme="minorHAnsi" w:hAnsiTheme="minorHAnsi" w:cstheme="minorHAnsi"/>
          <w:b/>
        </w:rPr>
        <w:t>Τὴν γαστέρα Χάρυβδιν</w:t>
      </w:r>
      <w:r w:rsidRPr="001F4584">
        <w:rPr>
          <w:rFonts w:asciiTheme="minorHAnsi" w:hAnsiTheme="minorHAnsi" w:cstheme="minorHAnsi"/>
        </w:rPr>
        <w:t xml:space="preserve">.  </w:t>
      </w:r>
    </w:p>
  </w:footnote>
  <w:footnote w:id="577">
    <w:p w14:paraId="7846CE55" w14:textId="59973E48"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Quintilien, Institution oratoire,  V, 12. 20.</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w:t>
      </w:r>
      <w:r w:rsidRPr="001F4584">
        <w:rPr>
          <w:rFonts w:asciiTheme="minorHAnsi" w:eastAsia="Times New Roman" w:hAnsiTheme="minorHAnsi" w:cstheme="minorHAnsi"/>
          <w:lang w:eastAsia="fr-FR"/>
        </w:rPr>
        <w:t>[5</w:t>
      </w:r>
      <w:r w:rsidR="001643A9" w:rsidRPr="001F4584">
        <w:rPr>
          <w:rFonts w:asciiTheme="minorHAnsi" w:eastAsia="Times New Roman" w:hAnsiTheme="minorHAnsi" w:cstheme="minorHAnsi"/>
          <w:lang w:eastAsia="fr-FR"/>
        </w:rPr>
        <w:t>, 1</w:t>
      </w:r>
      <w:r w:rsidRPr="001F4584">
        <w:rPr>
          <w:rFonts w:asciiTheme="minorHAnsi" w:eastAsia="Times New Roman" w:hAnsiTheme="minorHAnsi" w:cstheme="minorHAnsi"/>
          <w:lang w:eastAsia="fr-FR"/>
        </w:rPr>
        <w:t>2</w:t>
      </w:r>
      <w:r w:rsidR="001643A9" w:rsidRPr="001F4584">
        <w:rPr>
          <w:rFonts w:asciiTheme="minorHAnsi" w:eastAsia="Times New Roman" w:hAnsiTheme="minorHAnsi" w:cstheme="minorHAnsi"/>
          <w:lang w:eastAsia="fr-FR"/>
        </w:rPr>
        <w:t>, 2</w:t>
      </w:r>
      <w:r w:rsidRPr="001F4584">
        <w:rPr>
          <w:rFonts w:asciiTheme="minorHAnsi" w:eastAsia="Times New Roman" w:hAnsiTheme="minorHAnsi" w:cstheme="minorHAnsi"/>
          <w:lang w:eastAsia="fr-FR"/>
        </w:rPr>
        <w:t>0] 20 quapropter eloquentiam, licet hanc (ut se</w:t>
      </w:r>
      <w:r w:rsidRPr="001F4584">
        <w:rPr>
          <w:rFonts w:asciiTheme="minorHAnsi" w:hAnsiTheme="minorHAnsi" w:cstheme="minorHAnsi"/>
          <w:lang w:eastAsia="fr-FR"/>
        </w:rPr>
        <w:t xml:space="preserve">ntio enim, dicam) libidinosam resupina uoluptate auditoria </w:t>
      </w:r>
      <w:r w:rsidRPr="001F4584">
        <w:rPr>
          <w:rFonts w:asciiTheme="minorHAnsi" w:eastAsia="Times New Roman" w:hAnsiTheme="minorHAnsi" w:cstheme="minorHAnsi"/>
          <w:lang w:eastAsia="fr-FR"/>
        </w:rPr>
        <w:t xml:space="preserve">probent, nullam esse existimabo, quae ne minimum quidem in se indicium masculi et incorrupti, ne dicam grauis et sancti uiri ostentet. 21 an uero statuarum artifices pictores que clarissimi, cum corpora quam speciosissima fingendo pingendo ue efficere cuperent, numquam in hunc ceciderunt errorem, ut Bagoam aut Megabuzum aliquem in exemplum operis sumerent sibi, sed doryphoron illum aptum uel militiae uel palaestrae, aliorum quoque iuuenum bellicorum et athletarum corpora decora uere existimauerunt: nos, qui oratorem studemus effingere, non arma, sed tympana eloquentiae demus? »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br/>
        <w:t xml:space="preserve">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 [5</w:t>
      </w:r>
      <w:r w:rsidR="001643A9" w:rsidRPr="001F4584">
        <w:rPr>
          <w:rFonts w:asciiTheme="minorHAnsi" w:eastAsia="Times New Roman" w:hAnsiTheme="minorHAnsi" w:cstheme="minorHAnsi"/>
          <w:lang w:eastAsia="fr-FR"/>
        </w:rPr>
        <w:t>, 1</w:t>
      </w:r>
      <w:r w:rsidRPr="001F4584">
        <w:rPr>
          <w:rFonts w:asciiTheme="minorHAnsi" w:eastAsia="Times New Roman" w:hAnsiTheme="minorHAnsi" w:cstheme="minorHAnsi"/>
          <w:lang w:eastAsia="fr-FR"/>
        </w:rPr>
        <w:t>2</w:t>
      </w:r>
      <w:r w:rsidR="001643A9" w:rsidRPr="001F4584">
        <w:rPr>
          <w:rFonts w:asciiTheme="minorHAnsi" w:eastAsia="Times New Roman" w:hAnsiTheme="minorHAnsi" w:cstheme="minorHAnsi"/>
          <w:lang w:eastAsia="fr-FR"/>
        </w:rPr>
        <w:t>, 2</w:t>
      </w:r>
      <w:r w:rsidRPr="001F4584">
        <w:rPr>
          <w:rFonts w:asciiTheme="minorHAnsi" w:eastAsia="Times New Roman" w:hAnsiTheme="minorHAnsi" w:cstheme="minorHAnsi"/>
          <w:lang w:eastAsia="fr-FR"/>
        </w:rPr>
        <w:t>0] Que des auditeurs voluptueux et efféminés admirent cette éloquence lubrique; pour moi, je ne donnerai pas même le nom d'éloquence à un langage entièrement dépouillé des nobles signes de la virilité, pour ne pas dire de la gravité et de la sainteté. En effet, ces sculpteurs et ces peintres fameux de l'antiquité, lorsqu'ils ont voulu représenter un beau corps d'homme, sont-ils jamais tombés dans la ridicule erreur de prendre pour modèle un Bagoas ou un Mégabyse? Ils ont choisi le jeune Doryphore, également propre aux fatigues de la guerre et aux exercices de la lutte, ou quelque autre guerrier ou athlète, plein de vigueur. C'est dans ces hommes-là qu'ils ont reconnu et cherché la véritable beauté. Et moi, dont le dessein est de former un orateur, j'irais donner à l'éloquence un tambourin, au lieu de véritables armes? »</w:t>
      </w:r>
    </w:p>
  </w:footnote>
  <w:footnote w:id="578">
    <w:p w14:paraId="4F667D6D" w14:textId="004507F0"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D. L.   </w:t>
      </w:r>
      <w:r w:rsidRPr="001F4584">
        <w:rPr>
          <w:rFonts w:asciiTheme="minorHAnsi" w:hAnsiTheme="minorHAnsi" w:cstheme="minorHAnsi"/>
          <w:b/>
          <w:lang w:eastAsia="fr-FR"/>
        </w:rPr>
        <w:t xml:space="preserve">VII, 18.    </w:t>
      </w:r>
      <w:r w:rsidRPr="001F4584">
        <w:rPr>
          <w:rFonts w:asciiTheme="minorHAnsi" w:hAnsiTheme="minorHAnsi" w:cstheme="minorHAnsi"/>
          <w:lang w:eastAsia="fr-FR"/>
        </w:rPr>
        <w:t xml:space="preserve">   [7</w:t>
      </w:r>
      <w:r w:rsidR="001643A9" w:rsidRPr="001F4584">
        <w:rPr>
          <w:rFonts w:asciiTheme="minorHAnsi" w:hAnsiTheme="minorHAnsi" w:cstheme="minorHAnsi"/>
          <w:lang w:eastAsia="fr-FR"/>
        </w:rPr>
        <w:t>, 1</w:t>
      </w:r>
      <w:r w:rsidRPr="001F4584">
        <w:rPr>
          <w:rFonts w:asciiTheme="minorHAnsi" w:hAnsiTheme="minorHAnsi" w:cstheme="minorHAnsi"/>
          <w:lang w:eastAsia="fr-FR"/>
        </w:rPr>
        <w:t xml:space="preserve">8] </w:t>
      </w:r>
      <w:r w:rsidRPr="001F4584">
        <w:rPr>
          <w:rFonts w:asciiTheme="minorHAnsi" w:hAnsiTheme="minorHAnsi" w:cstheme="minorHAnsi"/>
          <w:caps/>
          <w:lang w:eastAsia="fr-FR"/>
        </w:rPr>
        <w:t>π</w:t>
      </w:r>
      <w:r w:rsidRPr="001F4584">
        <w:rPr>
          <w:rFonts w:asciiTheme="minorHAnsi" w:hAnsiTheme="minorHAnsi" w:cstheme="minorHAnsi"/>
          <w:lang w:eastAsia="fr-FR"/>
        </w:rPr>
        <w:t xml:space="preserve">ρὸς δὲ τὸν φιλόπαιδα οὔτε τοὺς διδασκάλους ἔφη φρένας ἔχειν, ἀεὶ διατρίβοντας ἐν παιδαρίοις, οὔτ' ἐκείνους. </w:t>
      </w:r>
      <w:r w:rsidRPr="001F4584">
        <w:rPr>
          <w:rFonts w:asciiTheme="minorHAnsi" w:hAnsiTheme="minorHAnsi" w:cstheme="minorHAnsi"/>
          <w:b/>
          <w:u w:val="single"/>
          <w:lang w:eastAsia="fr-FR"/>
        </w:rPr>
        <w:t xml:space="preserve">Ἔφασκε δὲ τοὺς μὲν τῶν ἀσολοίκων λόγους </w:t>
      </w:r>
      <w:r w:rsidRPr="001F4584">
        <w:rPr>
          <w:rFonts w:asciiTheme="minorHAnsi" w:hAnsiTheme="minorHAnsi" w:cstheme="minorHAnsi"/>
          <w:b/>
          <w:u w:val="single"/>
        </w:rPr>
        <w:t>καὶ ἀπηρτισμένους ὁμοίους εἶναι τῷ ἀργυρίῳ τῷ Ἀλεξανδρινῷ· εὐοφθάλμους μὲν καὶ περιγεγραμμ</w:t>
      </w:r>
      <w:r w:rsidRPr="001F4584">
        <w:rPr>
          <w:rFonts w:asciiTheme="minorHAnsi" w:hAnsiTheme="minorHAnsi" w:cstheme="minorHAnsi"/>
          <w:b/>
          <w:u w:val="single"/>
          <w:lang w:eastAsia="fr-FR"/>
        </w:rPr>
        <w:t>ένους καθὰ καὶ τὸ νόμισμα, οὐδὲν δὲ διὰ ταῦτα βελτίονας.</w:t>
      </w:r>
      <w:r w:rsidRPr="001F4584">
        <w:rPr>
          <w:rFonts w:asciiTheme="minorHAnsi" w:hAnsiTheme="minorHAnsi" w:cstheme="minorHAnsi"/>
          <w:lang w:eastAsia="fr-FR"/>
        </w:rPr>
        <w:t xml:space="preserve"> Τοὺς δὲ τοὐναντίον ἀφωμοίου τοῖς Ἀττικοῖς τετραδράχμοις εἰκῆ μὲν κεκομμένοις καὶ σολοίκως, καθέλκειν μέντοι πολλάκις τὰς κεκαλλιγραφημένας λέξεις. Ἀρίστωνος δὲ τοῦ μαθητοῦ πολλὰ διαλεγομένου οὐκ εὐφυῶς, ἔνια δὲ καὶ προπετῶς καὶ θρασέως, « Ἀδύνατον, » εἰπεῖν, « εἰ μή σε ὁ πατὴρ μεθύων ἐγέννησεν· » ὅθεν αὐτὸν καὶ λάλον ἀπεκάλει, βραχυλόγος ὤν.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b/>
          <w:bCs/>
          <w:lang w:eastAsia="fr-FR"/>
        </w:rPr>
        <w:t>Traduction française :</w:t>
      </w:r>
      <w:r w:rsidRPr="001F4584">
        <w:rPr>
          <w:rFonts w:asciiTheme="minorHAnsi" w:hAnsiTheme="minorHAnsi" w:cstheme="minorHAnsi"/>
          <w:lang w:eastAsia="fr-FR"/>
        </w:rPr>
        <w:t xml:space="preserve">   [7</w:t>
      </w:r>
      <w:r w:rsidR="001643A9" w:rsidRPr="001F4584">
        <w:rPr>
          <w:rFonts w:asciiTheme="minorHAnsi" w:hAnsiTheme="minorHAnsi" w:cstheme="minorHAnsi"/>
          <w:lang w:eastAsia="fr-FR"/>
        </w:rPr>
        <w:t>, 1</w:t>
      </w:r>
      <w:r w:rsidRPr="001F4584">
        <w:rPr>
          <w:rFonts w:asciiTheme="minorHAnsi" w:hAnsiTheme="minorHAnsi" w:cstheme="minorHAnsi"/>
          <w:lang w:eastAsia="fr-FR"/>
        </w:rPr>
        <w:t>8] Un homme aimait beaucoup les enfants. Sachez, lui dit Zénon, que les maîtres qui sont toujours avec les enfants n'ont pas plus d'esprit qu'eux. Il disait que ceux dont les discours étaient bien rangés, coulants et sans défaut, ressemblaient à la monnaie d'Alexandrie, qui, quoique belle et bien marquée, n'en était pas moins de mauvais aloi : au lieu que les propos d'autres, où il n'y avait ni suite ni exactitude, étaient comparables aux pièces attiques de quatre drachmes. Il ajoutait que la négligence surpassait quelquefois l'ornement dans les expressions, et que souvent la simplicité de l'élocution de l'un entraînait celui qui faisait choix de termes plus élevés. Un jour qu'Ariston, son disciple, énonçait mal certaines choses, quelques unes hardiment, et d'autres avec précipitation : Il faut croire, lui dit-il, que votre père vous a engendré dans un moment d'ivresse. Il l'appelait babillard, avec d'autant plus de raison qu'il était lui-même fort laconique.</w:t>
      </w:r>
    </w:p>
  </w:footnote>
  <w:footnote w:id="579">
    <w:p w14:paraId="29E6A3D4" w14:textId="141361EE"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Sénèque, lettres  115.   </w:t>
      </w:r>
      <w:r w:rsidRPr="001F4584">
        <w:rPr>
          <w:rFonts w:asciiTheme="minorHAnsi" w:hAnsiTheme="minorHAnsi" w:cstheme="minorHAnsi"/>
        </w:rPr>
        <w:t>[19</w:t>
      </w:r>
      <w:r w:rsidR="001643A9" w:rsidRPr="001F4584">
        <w:rPr>
          <w:rFonts w:asciiTheme="minorHAnsi" w:hAnsiTheme="minorHAnsi" w:cstheme="minorHAnsi"/>
        </w:rPr>
        <w:t>, 1</w:t>
      </w:r>
      <w:r w:rsidRPr="001F4584">
        <w:rPr>
          <w:rFonts w:asciiTheme="minorHAnsi" w:hAnsiTheme="minorHAnsi" w:cstheme="minorHAnsi"/>
        </w:rPr>
        <w:t xml:space="preserve">15] CXV. DESCRIBIT VIRTUTIS PULCHRITUDINEM.   </w:t>
      </w:r>
      <w:r w:rsidRPr="001F4584">
        <w:rPr>
          <w:rFonts w:ascii="Arial" w:hAnsi="Arial" w:cs="Arial"/>
        </w:rPr>
        <w:t>▬</w:t>
      </w:r>
      <w:r w:rsidRPr="001F4584">
        <w:rPr>
          <w:rFonts w:asciiTheme="minorHAnsi" w:hAnsiTheme="minorHAnsi" w:cstheme="minorHAnsi"/>
        </w:rPr>
        <w:t xml:space="preserve">  (1) Nimis anxium esse te circa uerba et compositionem, mi Lucili, nolo: habeo maiora quae cures. Quaere quid scribas, non quemadmodum; et hoc ipsum non ut scribas sed ut sentias, ut illa quae senseris magis adplices tibi et uelut signes.  (2) Cuiuscumque orationem uideris sollicitam et politam, scito animum quoque non minus esse pusillis occupatum. Magnus ille remissius loquitur et securius; quaecumque dicit plus habent fiduciae quam curae. Nosti comptulos iuuenes, barba et coma nitidos, de capsula totos: nihil ab illis speraueris forte, nihil solidum. Oratio cultus animi est: si circumtonsa est et fucata et manu facta, ostendit illum quoque non esse sincerum et habere aliquid fracti. Non est ornamentum uirile concinnitas. »     </w:t>
      </w:r>
      <w:r w:rsidRPr="001F4584">
        <w:rPr>
          <w:rFonts w:ascii="Arial" w:hAnsi="Arial" w:cs="Arial"/>
        </w:rPr>
        <w:t>▬</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 [19</w:t>
      </w:r>
      <w:r w:rsidR="001643A9" w:rsidRPr="001F4584">
        <w:rPr>
          <w:rFonts w:asciiTheme="minorHAnsi" w:hAnsiTheme="minorHAnsi" w:cstheme="minorHAnsi"/>
        </w:rPr>
        <w:t>, 1</w:t>
      </w:r>
      <w:r w:rsidRPr="001F4584">
        <w:rPr>
          <w:rFonts w:asciiTheme="minorHAnsi" w:hAnsiTheme="minorHAnsi" w:cstheme="minorHAnsi"/>
        </w:rPr>
        <w:t>15] CXV. BEAUTÉ DE LA VERTU; AMBITION DES RICHESSES.   Je ne veux pas, cher Lucilius, que vous vous tourmentiez trop du choix et de l'arrangement des mots : j'ai de quoi mieux occuper vos loisirs. Songez au fond et point à la forme; moins à écrire même, qu'à sentir ce que vous écrivez, et à le sentir de manière à bien vous l'approprier, à le marquer comme de votre sceau. Lorsque vous verrez un style maniéré et minutieusement poli, c'est, soyez-en sûr, l'oeuvre d'un esprit préoccupé de choses futiles. Qui pense noblement s'exprime avec plus simplicité, plus d'aisance, et dans tout ce qu'il dit on sent plutôt l'assurance que l'apprêt. Vous connaissez nombre de jeunes gens à barbe et à chevelure parfumées, dont toute la personne semble sortir d'une boîte à toilette : n'attendez d'eux, rien de grand, rien de solide. Le style est le miroir de l'âme : est-il coquet, fardé, artificiel, signe évident que l'âme à son tour est loin d'être saine et cache quelque langueur secrète. Ce ne sont point les ajustements qui parent un homme. »</w:t>
      </w:r>
    </w:p>
  </w:footnote>
  <w:footnote w:id="580">
    <w:p w14:paraId="1027BEB4"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germana (au lieu germina, corrigenda). </w:t>
      </w:r>
    </w:p>
  </w:footnote>
  <w:footnote w:id="581">
    <w:p w14:paraId="2334C33A" w14:textId="50BD192D"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sz w:val="18"/>
          <w:szCs w:val="18"/>
          <w:vertAlign w:val="baseline"/>
        </w:rPr>
        <w:footnoteRef/>
      </w:r>
      <w:r w:rsidRPr="001F4584">
        <w:rPr>
          <w:rFonts w:cstheme="minorHAnsi"/>
          <w:sz w:val="18"/>
          <w:szCs w:val="18"/>
        </w:rPr>
        <w:t xml:space="preserve">.  Suétone, Auguste  voir supra.  </w:t>
      </w:r>
    </w:p>
  </w:footnote>
  <w:footnote w:id="582">
    <w:p w14:paraId="5FCBCC31" w14:textId="77777777" w:rsidR="00F85981" w:rsidRPr="001F4584" w:rsidRDefault="00F85981" w:rsidP="001F4584">
      <w:pPr>
        <w:pStyle w:val="Sansinterligne"/>
        <w:tabs>
          <w:tab w:val="left" w:pos="284"/>
        </w:tabs>
        <w:ind w:firstLine="284"/>
        <w:rPr>
          <w:rFonts w:asciiTheme="minorHAnsi" w:hAnsiTheme="minorHAnsi" w:cstheme="minorHAnsi"/>
          <w:b/>
          <w:lang w:val="el-GR"/>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Gregorius Nazianzenus, </w:t>
      </w:r>
      <w:r w:rsidRPr="001F4584">
        <w:rPr>
          <w:rFonts w:asciiTheme="minorHAnsi" w:hAnsiTheme="minorHAnsi" w:cstheme="minorHAnsi"/>
        </w:rPr>
        <w:t xml:space="preserve">ΛΟΓΟΣ 4. </w:t>
      </w:r>
      <w:r w:rsidRPr="001F4584">
        <w:rPr>
          <w:rFonts w:asciiTheme="minorHAnsi" w:hAnsiTheme="minorHAnsi" w:cstheme="minorHAnsi"/>
          <w:lang w:val="el-GR"/>
        </w:rPr>
        <w:t xml:space="preserve">Κατὰ Ἰουλιανοῦ Βασιλέως τηλιτευτικὸς πρῶτος. </w:t>
      </w:r>
      <w:r w:rsidRPr="001F4584">
        <w:rPr>
          <w:rFonts w:asciiTheme="minorHAnsi" w:hAnsiTheme="minorHAnsi" w:cstheme="minorHAnsi"/>
          <w:b/>
          <w:lang w:val="el-GR"/>
        </w:rPr>
        <w:t xml:space="preserve">   </w:t>
      </w:r>
      <w:r w:rsidRPr="001F4584">
        <w:rPr>
          <w:rFonts w:asciiTheme="minorHAnsi" w:hAnsiTheme="minorHAnsi" w:cstheme="minorHAnsi"/>
          <w:lang w:val="el-GR"/>
        </w:rPr>
        <w:t xml:space="preserve">43. Ταῦτα Πλάτωνες αὐτὸν, καὶ Χρύσιπποι, καὶ ὁ λαμπρὸς Περίπατος καὶ ἡ σεμνὴ Στοὰ, καὶ </w:t>
      </w:r>
      <w:r w:rsidRPr="001F4584">
        <w:rPr>
          <w:rFonts w:asciiTheme="minorHAnsi" w:hAnsiTheme="minorHAnsi" w:cstheme="minorHAnsi"/>
          <w:b/>
          <w:lang w:val="el-GR"/>
        </w:rPr>
        <w:t xml:space="preserve">οἱ τὰ κομψὰ λαρυγγίζοντες </w:t>
      </w:r>
      <w:r w:rsidRPr="001F4584">
        <w:rPr>
          <w:rFonts w:asciiTheme="minorHAnsi" w:hAnsiTheme="minorHAnsi" w:cstheme="minorHAnsi"/>
          <w:lang w:val="el-GR"/>
        </w:rPr>
        <w:t xml:space="preserve">ἐξεπαίδευσαν· ταῦτα ἡ τῆς γεωμετρίας ἰσότης, καὶ οἱ περὶ δικαιοσύνης λόγοι, καὶ τὸ χρῆναι ἀδικεῖσθαι μᾶλλον αἱρεῖσθαι ἢ ἀδικεῖν· ταῦτα οἱ γενναῖοι διδάσκαλοι, καὶ τῆς βασιλείας συναγωνισταί τε καὶ νομοθέται, οὓς ἐκ τῶν τριόδων καὶ τῶν βαράθρων ἑαυτῷ συνελέξατο· ὧν οὐ τὸν τρόπον ἐπῄνεσεν, ἀλλὰ τὴν εὐγλωττίαν ἐθαύμασε· καὶ οὐδὲ ταύτην ἴσως, ἀλλὰ ἀσέβειαν μόνην, ὡς σύμβουλον ἱκανὴν καὶ τῶν πρακτέων καὶ μὴ,διδάσκαλον. ( </w:t>
      </w:r>
      <w:r w:rsidRPr="001F4584">
        <w:rPr>
          <w:rFonts w:asciiTheme="minorHAnsi" w:hAnsiTheme="minorHAnsi" w:cstheme="minorHAnsi"/>
        </w:rPr>
        <w:t>Projet</w:t>
      </w:r>
      <w:r w:rsidRPr="001F4584">
        <w:rPr>
          <w:rFonts w:asciiTheme="minorHAnsi" w:hAnsiTheme="minorHAnsi" w:cstheme="minorHAnsi"/>
          <w:lang w:val="el-GR"/>
        </w:rPr>
        <w:t xml:space="preserve"> </w:t>
      </w:r>
      <w:r w:rsidRPr="001F4584">
        <w:rPr>
          <w:rFonts w:asciiTheme="minorHAnsi" w:hAnsiTheme="minorHAnsi" w:cstheme="minorHAnsi"/>
        </w:rPr>
        <w:t>Hom</w:t>
      </w:r>
      <w:r w:rsidRPr="001F4584">
        <w:rPr>
          <w:rFonts w:asciiTheme="minorHAnsi" w:hAnsiTheme="minorHAnsi" w:cstheme="minorHAnsi"/>
          <w:lang w:val="el-GR"/>
        </w:rPr>
        <w:t>è</w:t>
      </w:r>
      <w:r w:rsidRPr="001F4584">
        <w:rPr>
          <w:rFonts w:asciiTheme="minorHAnsi" w:hAnsiTheme="minorHAnsi" w:cstheme="minorHAnsi"/>
        </w:rPr>
        <w:t>re</w:t>
      </w:r>
      <w:r w:rsidRPr="001F4584">
        <w:rPr>
          <w:rFonts w:asciiTheme="minorHAnsi" w:hAnsiTheme="minorHAnsi" w:cstheme="minorHAnsi"/>
          <w:lang w:val="el-GR"/>
        </w:rPr>
        <w:t xml:space="preserve">).    ( </w:t>
      </w:r>
      <w:r w:rsidRPr="001F4584">
        <w:rPr>
          <w:rFonts w:asciiTheme="minorHAnsi" w:hAnsiTheme="minorHAnsi" w:cstheme="minorHAnsi"/>
        </w:rPr>
        <w:t>voir</w:t>
      </w:r>
      <w:r w:rsidRPr="001F4584">
        <w:rPr>
          <w:rFonts w:asciiTheme="minorHAnsi" w:hAnsiTheme="minorHAnsi" w:cstheme="minorHAnsi"/>
          <w:lang w:val="el-GR"/>
        </w:rPr>
        <w:t xml:space="preserve"> </w:t>
      </w:r>
      <w:r w:rsidRPr="001F4584">
        <w:rPr>
          <w:rFonts w:asciiTheme="minorHAnsi" w:hAnsiTheme="minorHAnsi" w:cstheme="minorHAnsi"/>
        </w:rPr>
        <w:t>supra</w:t>
      </w:r>
      <w:r w:rsidRPr="001F4584">
        <w:rPr>
          <w:rFonts w:asciiTheme="minorHAnsi" w:hAnsiTheme="minorHAnsi" w:cstheme="minorHAnsi"/>
          <w:lang w:val="el-GR"/>
        </w:rPr>
        <w:t xml:space="preserve"> </w:t>
      </w:r>
      <w:r w:rsidRPr="001F4584">
        <w:rPr>
          <w:rFonts w:asciiTheme="minorHAnsi" w:hAnsiTheme="minorHAnsi" w:cstheme="minorHAnsi"/>
          <w:b/>
          <w:lang w:val="el-GR"/>
        </w:rPr>
        <w:t>[473, 5]</w:t>
      </w:r>
      <w:r w:rsidRPr="001F4584">
        <w:rPr>
          <w:rFonts w:asciiTheme="minorHAnsi" w:hAnsiTheme="minorHAnsi" w:cstheme="minorHAnsi"/>
          <w:lang w:val="el-GR"/>
        </w:rPr>
        <w:t xml:space="preserve">). </w:t>
      </w:r>
    </w:p>
  </w:footnote>
  <w:footnote w:id="583">
    <w:p w14:paraId="2865549C" w14:textId="1E43FFD0"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Clément d’</w:t>
      </w:r>
      <w:r w:rsidRPr="001F4584">
        <w:rPr>
          <w:rFonts w:asciiTheme="minorHAnsi" w:hAnsiTheme="minorHAnsi" w:cstheme="minorHAnsi"/>
          <w:b/>
          <w:caps/>
        </w:rPr>
        <w:t>a</w:t>
      </w:r>
      <w:r w:rsidRPr="001F4584">
        <w:rPr>
          <w:rFonts w:asciiTheme="minorHAnsi" w:hAnsiTheme="minorHAnsi" w:cstheme="minorHAnsi"/>
          <w:b/>
        </w:rPr>
        <w:t xml:space="preserve">lexandrie, Stromata, </w:t>
      </w:r>
      <w:r w:rsidRPr="001F4584">
        <w:rPr>
          <w:rFonts w:asciiTheme="minorHAnsi" w:hAnsiTheme="minorHAnsi" w:cstheme="minorHAnsi"/>
          <w:b/>
          <w:lang w:eastAsia="fr-FR"/>
        </w:rPr>
        <w:t>[1</w:t>
      </w:r>
      <w:r w:rsidR="001643A9" w:rsidRPr="001F4584">
        <w:rPr>
          <w:rFonts w:asciiTheme="minorHAnsi" w:hAnsiTheme="minorHAnsi" w:cstheme="minorHAnsi"/>
          <w:b/>
          <w:lang w:eastAsia="fr-FR"/>
        </w:rPr>
        <w:t>, 3</w:t>
      </w:r>
      <w:r w:rsidRPr="001F4584">
        <w:rPr>
          <w:rFonts w:asciiTheme="minorHAnsi" w:hAnsiTheme="minorHAnsi" w:cstheme="minorHAnsi"/>
          <w:b/>
          <w:lang w:eastAsia="fr-FR"/>
        </w:rPr>
        <w:t xml:space="preserve">]. </w:t>
      </w:r>
      <w:r w:rsidRPr="001F4584">
        <w:rPr>
          <w:rFonts w:asciiTheme="minorHAnsi" w:hAnsiTheme="minorHAnsi" w:cstheme="minorHAnsi"/>
          <w:lang w:eastAsia="fr-FR"/>
        </w:rPr>
        <w:t xml:space="preserve">  CHAPITRE III.  [1</w:t>
      </w:r>
      <w:r w:rsidR="001643A9" w:rsidRPr="001F4584">
        <w:rPr>
          <w:rFonts w:asciiTheme="minorHAnsi" w:hAnsiTheme="minorHAnsi" w:cstheme="minorHAnsi"/>
          <w:lang w:eastAsia="fr-FR"/>
        </w:rPr>
        <w:t>, 3</w:t>
      </w:r>
      <w:r w:rsidRPr="001F4584">
        <w:rPr>
          <w:rFonts w:asciiTheme="minorHAnsi" w:hAnsiTheme="minorHAnsi" w:cstheme="minorHAnsi"/>
          <w:lang w:eastAsia="fr-FR"/>
        </w:rPr>
        <w:t>] (1</w:t>
      </w:r>
      <w:r w:rsidR="001643A9" w:rsidRPr="001F4584">
        <w:rPr>
          <w:rFonts w:asciiTheme="minorHAnsi" w:hAnsiTheme="minorHAnsi" w:cstheme="minorHAnsi"/>
          <w:lang w:eastAsia="fr-FR"/>
        </w:rPr>
        <w:t>, 3, 2</w:t>
      </w:r>
      <w:r w:rsidRPr="001F4584">
        <w:rPr>
          <w:rFonts w:asciiTheme="minorHAnsi" w:hAnsiTheme="minorHAnsi" w:cstheme="minorHAnsi"/>
          <w:lang w:eastAsia="fr-FR"/>
        </w:rPr>
        <w:t xml:space="preserve">2  </w:t>
      </w:r>
      <w:r w:rsidRPr="001F4584">
        <w:rPr>
          <w:rFonts w:asciiTheme="minorHAnsi" w:hAnsiTheme="minorHAnsi" w:cstheme="minorHAnsi"/>
          <w:caps/>
          <w:lang w:val="el-GR" w:eastAsia="fr-FR"/>
        </w:rPr>
        <w:t>τ</w:t>
      </w:r>
      <w:r w:rsidRPr="001F4584">
        <w:rPr>
          <w:rFonts w:asciiTheme="minorHAnsi" w:hAnsiTheme="minorHAnsi" w:cstheme="minorHAnsi"/>
          <w:lang w:val="el-GR" w:eastAsia="fr-FR"/>
        </w:rPr>
        <w:t>αύτῃ</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γοῦν</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ἐπαιρόμενοι</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τῇ</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τέχνῃ</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οἱ</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κακοδαίμονες</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σοφισταὶ</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τῇ</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σφῶν</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αὐτῶν</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στωμυλλόμενοι</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τερθρείᾳ</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ἀμφὶ</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τὴν</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διάκρισιν</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τῶν</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ὀνομάτων</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καὶ</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τὴν</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ποιὰν</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τῶν</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λέξεων</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σύνθεσίν</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τε</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καὶ</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περιπλοκὴν</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τὸν</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πάντα</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πονούμενοι</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βίον</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τρυγόνων</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ἀναφαίνονται</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λαλίστεροι·</w:t>
      </w:r>
      <w:r w:rsidRPr="001F4584">
        <w:rPr>
          <w:rFonts w:asciiTheme="minorHAnsi" w:hAnsiTheme="minorHAnsi" w:cstheme="minorHAnsi"/>
          <w:lang w:eastAsia="fr-FR"/>
        </w:rPr>
        <w:t xml:space="preserve">  </w:t>
      </w:r>
      <w:r w:rsidRPr="001F4584">
        <w:rPr>
          <w:rFonts w:asciiTheme="minorHAnsi" w:hAnsiTheme="minorHAnsi" w:cstheme="minorHAnsi"/>
          <w:b/>
          <w:u w:val="single"/>
          <w:lang w:val="el-GR" w:eastAsia="fr-FR"/>
        </w:rPr>
        <w:t>κ</w:t>
      </w:r>
      <w:r w:rsidRPr="001F4584">
        <w:rPr>
          <w:rFonts w:asciiTheme="minorHAnsi" w:hAnsiTheme="minorHAnsi" w:cstheme="minorHAnsi"/>
          <w:b/>
          <w:u w:val="single"/>
          <w:lang w:val="el-GR"/>
        </w:rPr>
        <w:t>νήθοντες</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καὶ</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γαργαλίζοντες</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οὐκ</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ἀνδρικῶς</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ἐμοὶ</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δοκεῖν</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τὰς</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ἀκοὰς</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τῶν</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κνήσασθαι</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γλιχομένων</w:t>
      </w:r>
      <w:r w:rsidRPr="001F4584">
        <w:rPr>
          <w:rFonts w:asciiTheme="minorHAnsi" w:hAnsiTheme="minorHAnsi" w:cstheme="minorHAnsi"/>
          <w:lang w:eastAsia="fr-FR"/>
        </w:rPr>
        <w:t xml:space="preserve">, […] ».  </w:t>
      </w:r>
      <w:r w:rsidRPr="001F4584">
        <w:rPr>
          <w:rFonts w:ascii="Arial" w:hAnsi="Arial" w:cs="Arial"/>
          <w:lang w:eastAsia="fr-FR"/>
        </w:rPr>
        <w:t>▬</w:t>
      </w:r>
      <w:r w:rsidRPr="001F4584">
        <w:rPr>
          <w:rFonts w:asciiTheme="minorHAnsi" w:hAnsiTheme="minorHAnsi" w:cstheme="minorHAnsi"/>
          <w:lang w:eastAsia="fr-FR"/>
        </w:rPr>
        <w:t xml:space="preserve">   Enflés de leur art, les malheureux sophistes, débitant à toute heure leurs propres mensonges, et travaillant pendant leur vie entière à choisir des mots, à donner à leur style une tournure particulière, à arranger leurs phrases, se montrent plus bavarda que des cigales; ils caressent, ils flattent d'une manière peu convenable à des hommes, les oreilles de ceux qui les écoutent. » voir supra </w:t>
      </w:r>
      <w:r w:rsidRPr="001F4584">
        <w:rPr>
          <w:rFonts w:asciiTheme="minorHAnsi" w:hAnsiTheme="minorHAnsi" w:cstheme="minorHAnsi"/>
          <w:b/>
        </w:rPr>
        <w:t>[473, 5]</w:t>
      </w:r>
      <w:r w:rsidRPr="001F4584">
        <w:rPr>
          <w:rFonts w:asciiTheme="minorHAnsi" w:hAnsiTheme="minorHAnsi" w:cstheme="minorHAnsi"/>
          <w:lang w:eastAsia="fr-FR"/>
        </w:rPr>
        <w:t xml:space="preserve">) </w:t>
      </w:r>
    </w:p>
  </w:footnote>
  <w:footnote w:id="584">
    <w:p w14:paraId="526BB239" w14:textId="4F2CBA39"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Grégoire de Nysse, or.  </w:t>
      </w:r>
      <w:r w:rsidRPr="001F4584">
        <w:rPr>
          <w:rFonts w:asciiTheme="minorHAnsi" w:hAnsiTheme="minorHAnsi" w:cstheme="minorHAnsi"/>
          <w:b/>
          <w:lang w:val="el-GR"/>
        </w:rPr>
        <w:t>ΧΙΙ</w:t>
      </w:r>
      <w:r w:rsidRPr="001F4584">
        <w:rPr>
          <w:rFonts w:asciiTheme="minorHAnsi" w:hAnsiTheme="minorHAnsi" w:cstheme="minorHAnsi"/>
          <w:b/>
        </w:rPr>
        <w:t xml:space="preserve">   Contra  Eunomium  </w:t>
      </w:r>
      <w:r w:rsidRPr="001F4584">
        <w:rPr>
          <w:rFonts w:asciiTheme="minorHAnsi" w:hAnsiTheme="minorHAnsi" w:cstheme="minorHAnsi"/>
        </w:rPr>
        <w:t xml:space="preserve">2.1.195  </w:t>
      </w:r>
      <w:r w:rsidRPr="001F4584">
        <w:rPr>
          <w:rFonts w:asciiTheme="minorHAnsi" w:hAnsiTheme="minorHAnsi" w:cstheme="minorHAnsi"/>
          <w:lang w:val="el-GR"/>
        </w:rPr>
        <w:t>Ἀλλὰ</w:t>
      </w:r>
      <w:r w:rsidRPr="001F4584">
        <w:rPr>
          <w:rFonts w:asciiTheme="minorHAnsi" w:hAnsiTheme="minorHAnsi" w:cstheme="minorHAnsi"/>
        </w:rPr>
        <w:t xml:space="preserve"> </w:t>
      </w:r>
      <w:r w:rsidRPr="001F4584">
        <w:rPr>
          <w:rFonts w:asciiTheme="minorHAnsi" w:hAnsiTheme="minorHAnsi" w:cstheme="minorHAnsi"/>
          <w:lang w:val="el-GR"/>
        </w:rPr>
        <w:t>διασαλεύει</w:t>
      </w:r>
      <w:r w:rsidRPr="001F4584">
        <w:rPr>
          <w:rFonts w:asciiTheme="minorHAnsi" w:hAnsiTheme="minorHAnsi" w:cstheme="minorHAnsi"/>
        </w:rPr>
        <w:t xml:space="preserve"> </w:t>
      </w:r>
      <w:r w:rsidRPr="001F4584">
        <w:rPr>
          <w:rFonts w:asciiTheme="minorHAnsi" w:hAnsiTheme="minorHAnsi" w:cstheme="minorHAnsi"/>
          <w:lang w:val="el-GR"/>
        </w:rPr>
        <w:t>τὸν</w:t>
      </w:r>
      <w:r w:rsidRPr="001F4584">
        <w:rPr>
          <w:rFonts w:asciiTheme="minorHAnsi" w:hAnsiTheme="minorHAnsi" w:cstheme="minorHAnsi"/>
        </w:rPr>
        <w:t xml:space="preserve"> </w:t>
      </w:r>
      <w:r w:rsidRPr="001F4584">
        <w:rPr>
          <w:rFonts w:asciiTheme="minorHAnsi" w:hAnsiTheme="minorHAnsi" w:cstheme="minorHAnsi"/>
          <w:lang w:val="el-GR"/>
        </w:rPr>
        <w:t>διδάσκαλον</w:t>
      </w:r>
      <w:r w:rsidRPr="001F4584">
        <w:rPr>
          <w:rFonts w:asciiTheme="minorHAnsi" w:hAnsiTheme="minorHAnsi" w:cstheme="minorHAnsi"/>
        </w:rPr>
        <w:t xml:space="preserve"> </w:t>
      </w:r>
      <w:r w:rsidRPr="001F4584">
        <w:rPr>
          <w:rFonts w:asciiTheme="minorHAnsi" w:hAnsiTheme="minorHAnsi" w:cstheme="minorHAnsi"/>
          <w:lang w:val="el-GR"/>
        </w:rPr>
        <w:t>ἡμῶν</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περισύρει</w:t>
      </w:r>
      <w:r w:rsidRPr="001F4584">
        <w:rPr>
          <w:rFonts w:asciiTheme="minorHAnsi" w:hAnsiTheme="minorHAnsi" w:cstheme="minorHAnsi"/>
        </w:rPr>
        <w:t xml:space="preserve"> </w:t>
      </w:r>
      <w:r w:rsidRPr="001F4584">
        <w:rPr>
          <w:rFonts w:asciiTheme="minorHAnsi" w:hAnsiTheme="minorHAnsi" w:cstheme="minorHAnsi"/>
          <w:lang w:val="el-GR"/>
        </w:rPr>
        <w:t>τὸν</w:t>
      </w:r>
      <w:r w:rsidRPr="001F4584">
        <w:rPr>
          <w:rFonts w:asciiTheme="minorHAnsi" w:hAnsiTheme="minorHAnsi" w:cstheme="minorHAnsi"/>
        </w:rPr>
        <w:t xml:space="preserve"> </w:t>
      </w:r>
      <w:r w:rsidRPr="001F4584">
        <w:rPr>
          <w:rFonts w:asciiTheme="minorHAnsi" w:hAnsiTheme="minorHAnsi" w:cstheme="minorHAnsi"/>
          <w:lang w:val="el-GR"/>
        </w:rPr>
        <w:t>λόγον</w:t>
      </w:r>
      <w:r w:rsidRPr="001F4584">
        <w:rPr>
          <w:rFonts w:asciiTheme="minorHAnsi" w:hAnsiTheme="minorHAnsi" w:cstheme="minorHAnsi"/>
        </w:rPr>
        <w:t xml:space="preserve">, </w:t>
      </w:r>
      <w:r w:rsidRPr="001F4584">
        <w:rPr>
          <w:rFonts w:asciiTheme="minorHAnsi" w:hAnsiTheme="minorHAnsi" w:cstheme="minorHAnsi"/>
          <w:lang w:val="el-GR"/>
        </w:rPr>
        <w:t>ὃν</w:t>
      </w:r>
      <w:r w:rsidRPr="001F4584">
        <w:rPr>
          <w:rFonts w:asciiTheme="minorHAnsi" w:hAnsiTheme="minorHAnsi" w:cstheme="minorHAnsi"/>
        </w:rPr>
        <w:t xml:space="preserve"> </w:t>
      </w:r>
      <w:r w:rsidRPr="001F4584">
        <w:rPr>
          <w:rFonts w:asciiTheme="minorHAnsi" w:hAnsiTheme="minorHAnsi" w:cstheme="minorHAnsi"/>
          <w:lang w:val="el-GR"/>
        </w:rPr>
        <w:t>περὶ</w:t>
      </w:r>
      <w:r w:rsidRPr="001F4584">
        <w:rPr>
          <w:rFonts w:asciiTheme="minorHAnsi" w:hAnsiTheme="minorHAnsi" w:cstheme="minorHAnsi"/>
        </w:rPr>
        <w:t xml:space="preserve"> </w:t>
      </w:r>
      <w:r w:rsidRPr="001F4584">
        <w:rPr>
          <w:rFonts w:asciiTheme="minorHAnsi" w:hAnsiTheme="minorHAnsi" w:cstheme="minorHAnsi"/>
          <w:lang w:val="el-GR"/>
        </w:rPr>
        <w:t>τῆς</w:t>
      </w:r>
      <w:r w:rsidRPr="001F4584">
        <w:rPr>
          <w:rFonts w:asciiTheme="minorHAnsi" w:hAnsiTheme="minorHAnsi" w:cstheme="minorHAnsi"/>
        </w:rPr>
        <w:t xml:space="preserve"> </w:t>
      </w:r>
      <w:r w:rsidRPr="001F4584">
        <w:rPr>
          <w:rFonts w:asciiTheme="minorHAnsi" w:hAnsiTheme="minorHAnsi" w:cstheme="minorHAnsi"/>
          <w:lang w:val="el-GR"/>
        </w:rPr>
        <w:t>ἐπινοίας</w:t>
      </w:r>
      <w:r w:rsidRPr="001F4584">
        <w:rPr>
          <w:rFonts w:asciiTheme="minorHAnsi" w:hAnsiTheme="minorHAnsi" w:cstheme="minorHAnsi"/>
        </w:rPr>
        <w:t xml:space="preserve"> </w:t>
      </w:r>
      <w:r w:rsidRPr="001F4584">
        <w:rPr>
          <w:rFonts w:asciiTheme="minorHAnsi" w:hAnsiTheme="minorHAnsi" w:cstheme="minorHAnsi"/>
          <w:lang w:val="el-GR"/>
        </w:rPr>
        <w:t>ἐκεῖνός</w:t>
      </w:r>
      <w:r w:rsidRPr="001F4584">
        <w:rPr>
          <w:rFonts w:asciiTheme="minorHAnsi" w:hAnsiTheme="minorHAnsi" w:cstheme="minorHAnsi"/>
        </w:rPr>
        <w:t xml:space="preserve"> </w:t>
      </w:r>
      <w:r w:rsidRPr="001F4584">
        <w:rPr>
          <w:rFonts w:asciiTheme="minorHAnsi" w:hAnsiTheme="minorHAnsi" w:cstheme="minorHAnsi"/>
          <w:lang w:val="el-GR"/>
        </w:rPr>
        <w:t>φησι</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κατορχεῖται</w:t>
      </w:r>
      <w:r w:rsidRPr="001F4584">
        <w:rPr>
          <w:rFonts w:asciiTheme="minorHAnsi" w:hAnsiTheme="minorHAnsi" w:cstheme="minorHAnsi"/>
        </w:rPr>
        <w:t xml:space="preserve"> </w:t>
      </w:r>
      <w:r w:rsidRPr="001F4584">
        <w:rPr>
          <w:rFonts w:asciiTheme="minorHAnsi" w:hAnsiTheme="minorHAnsi" w:cstheme="minorHAnsi"/>
          <w:lang w:val="el-GR"/>
        </w:rPr>
        <w:t>τῶν</w:t>
      </w:r>
      <w:r w:rsidRPr="001F4584">
        <w:rPr>
          <w:rFonts w:asciiTheme="minorHAnsi" w:hAnsiTheme="minorHAnsi" w:cstheme="minorHAnsi"/>
        </w:rPr>
        <w:t xml:space="preserve"> </w:t>
      </w:r>
      <w:r w:rsidRPr="001F4584">
        <w:rPr>
          <w:rFonts w:asciiTheme="minorHAnsi" w:hAnsiTheme="minorHAnsi" w:cstheme="minorHAnsi"/>
          <w:lang w:val="el-GR"/>
        </w:rPr>
        <w:t>εἰρημένων</w:t>
      </w:r>
      <w:r w:rsidRPr="001F4584">
        <w:rPr>
          <w:rFonts w:asciiTheme="minorHAnsi" w:hAnsiTheme="minorHAnsi" w:cstheme="minorHAnsi"/>
        </w:rPr>
        <w:t xml:space="preserve">, </w:t>
      </w:r>
      <w:r w:rsidRPr="001F4584">
        <w:rPr>
          <w:rFonts w:asciiTheme="minorHAnsi" w:hAnsiTheme="minorHAnsi" w:cstheme="minorHAnsi"/>
          <w:lang w:val="el-GR"/>
        </w:rPr>
        <w:t>πάλιν</w:t>
      </w:r>
      <w:r w:rsidRPr="001F4584">
        <w:rPr>
          <w:rFonts w:asciiTheme="minorHAnsi" w:hAnsiTheme="minorHAnsi" w:cstheme="minorHAnsi"/>
        </w:rPr>
        <w:t xml:space="preserve"> </w:t>
      </w:r>
      <w:r w:rsidRPr="001F4584">
        <w:rPr>
          <w:rFonts w:asciiTheme="minorHAnsi" w:hAnsiTheme="minorHAnsi" w:cstheme="minorHAnsi"/>
          <w:lang w:val="el-GR"/>
        </w:rPr>
        <w:t>συνήθως</w:t>
      </w:r>
      <w:r w:rsidRPr="001F4584">
        <w:rPr>
          <w:rFonts w:asciiTheme="minorHAnsi" w:hAnsiTheme="minorHAnsi" w:cstheme="minorHAnsi"/>
        </w:rPr>
        <w:t xml:space="preserve"> </w:t>
      </w:r>
      <w:r w:rsidRPr="001F4584">
        <w:rPr>
          <w:rFonts w:asciiTheme="minorHAnsi" w:hAnsiTheme="minorHAnsi" w:cstheme="minorHAnsi"/>
          <w:lang w:val="el-GR"/>
        </w:rPr>
        <w:t>τῷ</w:t>
      </w:r>
      <w:r w:rsidRPr="001F4584">
        <w:rPr>
          <w:rStyle w:val="highlight"/>
          <w:rFonts w:asciiTheme="minorHAnsi" w:hAnsiTheme="minorHAnsi" w:cstheme="minorHAnsi"/>
        </w:rPr>
        <w:t xml:space="preserve"> </w:t>
      </w:r>
      <w:r w:rsidRPr="001F4584">
        <w:rPr>
          <w:rStyle w:val="highlight"/>
          <w:rFonts w:asciiTheme="minorHAnsi" w:hAnsiTheme="minorHAnsi" w:cstheme="minorHAnsi"/>
          <w:lang w:val="el-GR"/>
        </w:rPr>
        <w:t>κρότῳ</w:t>
      </w:r>
      <w:r w:rsidRPr="001F4584">
        <w:rPr>
          <w:rStyle w:val="highlight"/>
          <w:rFonts w:asciiTheme="minorHAnsi" w:hAnsiTheme="minorHAnsi" w:cstheme="minorHAnsi"/>
        </w:rPr>
        <w:t xml:space="preserve"> </w:t>
      </w:r>
      <w:r w:rsidRPr="001F4584">
        <w:rPr>
          <w:rFonts w:asciiTheme="minorHAnsi" w:hAnsiTheme="minorHAnsi" w:cstheme="minorHAnsi"/>
          <w:lang w:val="el-GR"/>
        </w:rPr>
        <w:t>τῶν</w:t>
      </w:r>
      <w:r w:rsidRPr="001F4584">
        <w:rPr>
          <w:rFonts w:asciiTheme="minorHAnsi" w:hAnsiTheme="minorHAnsi" w:cstheme="minorHAnsi"/>
        </w:rPr>
        <w:t xml:space="preserve"> </w:t>
      </w:r>
      <w:r w:rsidRPr="001F4584">
        <w:rPr>
          <w:rFonts w:asciiTheme="minorHAnsi" w:hAnsiTheme="minorHAnsi" w:cstheme="minorHAnsi"/>
          <w:b/>
          <w:u w:val="single"/>
          <w:lang w:val="el-GR"/>
        </w:rPr>
        <w:t>λεξειδίων</w:t>
      </w:r>
      <w:r w:rsidRPr="001F4584">
        <w:rPr>
          <w:rFonts w:asciiTheme="minorHAnsi" w:hAnsiTheme="minorHAnsi" w:cstheme="minorHAnsi"/>
          <w:b/>
          <w:u w:val="single"/>
        </w:rPr>
        <w:t xml:space="preserve"> </w:t>
      </w:r>
      <w:r w:rsidRPr="001F4584">
        <w:rPr>
          <w:rFonts w:asciiTheme="minorHAnsi" w:hAnsiTheme="minorHAnsi" w:cstheme="minorHAnsi"/>
          <w:b/>
          <w:highlight w:val="yellow"/>
          <w:u w:val="single"/>
          <w:lang w:val="el-GR"/>
        </w:rPr>
        <w:t>ἐν</w:t>
      </w:r>
      <w:r w:rsidRPr="001F4584">
        <w:rPr>
          <w:rFonts w:asciiTheme="minorHAnsi" w:hAnsiTheme="minorHAnsi" w:cstheme="minorHAnsi"/>
          <w:b/>
          <w:highlight w:val="yellow"/>
          <w:u w:val="single"/>
        </w:rPr>
        <w:t xml:space="preserve"> </w:t>
      </w:r>
      <w:r w:rsidRPr="001F4584">
        <w:rPr>
          <w:rFonts w:asciiTheme="minorHAnsi" w:hAnsiTheme="minorHAnsi" w:cstheme="minorHAnsi"/>
          <w:b/>
          <w:highlight w:val="yellow"/>
          <w:u w:val="single"/>
          <w:lang w:val="el-GR"/>
        </w:rPr>
        <w:t>σατυρίζων</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τοῖς</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ῥήμασι</w:t>
      </w:r>
      <w:r w:rsidRPr="001F4584">
        <w:rPr>
          <w:rFonts w:asciiTheme="minorHAnsi" w:hAnsiTheme="minorHAnsi" w:cstheme="minorHAnsi"/>
        </w:rPr>
        <w:t xml:space="preserve">, </w:t>
      </w:r>
      <w:r w:rsidRPr="001F4584">
        <w:rPr>
          <w:rFonts w:asciiTheme="minorHAnsi" w:hAnsiTheme="minorHAnsi" w:cstheme="minorHAnsi"/>
          <w:lang w:val="el-GR"/>
        </w:rPr>
        <w:t>καί</w:t>
      </w:r>
      <w:r w:rsidRPr="001F4584">
        <w:rPr>
          <w:rFonts w:asciiTheme="minorHAnsi" w:hAnsiTheme="minorHAnsi" w:cstheme="minorHAnsi"/>
        </w:rPr>
        <w:t xml:space="preserve"> </w:t>
      </w:r>
      <w:r w:rsidRPr="001F4584">
        <w:rPr>
          <w:rFonts w:asciiTheme="minorHAnsi" w:hAnsiTheme="minorHAnsi" w:cstheme="minorHAnsi"/>
          <w:lang w:val="el-GR"/>
        </w:rPr>
        <w:t>φησιν·</w:t>
      </w:r>
      <w:r w:rsidRPr="001F4584">
        <w:rPr>
          <w:rFonts w:asciiTheme="minorHAnsi" w:hAnsiTheme="minorHAnsi" w:cstheme="minorHAnsi"/>
        </w:rPr>
        <w:t xml:space="preserve"> […] 2.1.196.      autre réf. </w:t>
      </w:r>
      <w:r w:rsidRPr="001F4584">
        <w:rPr>
          <w:rFonts w:asciiTheme="minorHAnsi" w:hAnsiTheme="minorHAnsi" w:cstheme="minorHAnsi"/>
          <w:lang w:val="el-GR"/>
        </w:rPr>
        <w:t>συνήθως</w:t>
      </w:r>
      <w:r w:rsidRPr="001F4584">
        <w:rPr>
          <w:rFonts w:asciiTheme="minorHAnsi" w:hAnsiTheme="minorHAnsi" w:cstheme="minorHAnsi"/>
        </w:rPr>
        <w:t xml:space="preserve"> </w:t>
      </w:r>
      <w:r w:rsidRPr="001F4584">
        <w:rPr>
          <w:rStyle w:val="Accentuation"/>
          <w:rFonts w:asciiTheme="minorHAnsi" w:hAnsiTheme="minorHAnsi" w:cstheme="minorHAnsi"/>
          <w:lang w:val="el-GR"/>
        </w:rPr>
        <w:t>τῷ</w:t>
      </w:r>
      <w:r w:rsidRPr="001F4584">
        <w:rPr>
          <w:rStyle w:val="Accentuation"/>
          <w:rFonts w:asciiTheme="minorHAnsi" w:hAnsiTheme="minorHAnsi" w:cstheme="minorHAnsi"/>
        </w:rPr>
        <w:t xml:space="preserve"> </w:t>
      </w:r>
      <w:r w:rsidRPr="001F4584">
        <w:rPr>
          <w:rStyle w:val="Accentuation"/>
          <w:rFonts w:asciiTheme="minorHAnsi" w:hAnsiTheme="minorHAnsi" w:cstheme="minorHAnsi"/>
          <w:lang w:val="el-GR"/>
        </w:rPr>
        <w:t>κρότῳ</w:t>
      </w:r>
      <w:r w:rsidRPr="001F4584">
        <w:rPr>
          <w:rStyle w:val="Accentuation"/>
          <w:rFonts w:asciiTheme="minorHAnsi" w:hAnsiTheme="minorHAnsi" w:cstheme="minorHAnsi"/>
        </w:rPr>
        <w:t xml:space="preserve"> </w:t>
      </w:r>
      <w:r w:rsidRPr="001F4584">
        <w:rPr>
          <w:rStyle w:val="Accentuation"/>
          <w:rFonts w:asciiTheme="minorHAnsi" w:hAnsiTheme="minorHAnsi" w:cstheme="minorHAnsi"/>
          <w:lang w:val="el-GR"/>
        </w:rPr>
        <w:t>τῶν</w:t>
      </w:r>
      <w:r w:rsidRPr="001F4584">
        <w:rPr>
          <w:rStyle w:val="Accentuation"/>
          <w:rFonts w:asciiTheme="minorHAnsi" w:hAnsiTheme="minorHAnsi" w:cstheme="minorHAnsi"/>
        </w:rPr>
        <w:t xml:space="preserve"> </w:t>
      </w:r>
      <w:r w:rsidRPr="001F4584">
        <w:rPr>
          <w:rStyle w:val="Accentuation"/>
          <w:rFonts w:asciiTheme="minorHAnsi" w:hAnsiTheme="minorHAnsi" w:cstheme="minorHAnsi"/>
          <w:lang w:val="el-GR"/>
        </w:rPr>
        <w:t>λεξειδίων</w:t>
      </w:r>
      <w:r w:rsidRPr="001F4584">
        <w:rPr>
          <w:rFonts w:asciiTheme="minorHAnsi" w:hAnsiTheme="minorHAnsi" w:cstheme="minorHAnsi"/>
        </w:rPr>
        <w:t xml:space="preserve"> </w:t>
      </w:r>
      <w:r w:rsidRPr="001F4584">
        <w:rPr>
          <w:rFonts w:asciiTheme="minorHAnsi" w:hAnsiTheme="minorHAnsi" w:cstheme="minorHAnsi"/>
          <w:lang w:val="el-GR"/>
        </w:rPr>
        <w:t>ἐνσατυρίζων</w:t>
      </w:r>
      <w:r w:rsidRPr="001F4584">
        <w:rPr>
          <w:rFonts w:asciiTheme="minorHAnsi" w:hAnsiTheme="minorHAnsi" w:cstheme="minorHAnsi"/>
        </w:rPr>
        <w:t xml:space="preserve"> </w:t>
      </w:r>
      <w:r w:rsidRPr="001F4584">
        <w:rPr>
          <w:rFonts w:asciiTheme="minorHAnsi" w:hAnsiTheme="minorHAnsi" w:cstheme="minorHAnsi"/>
          <w:lang w:val="el-GR"/>
        </w:rPr>
        <w:t>τοῖς</w:t>
      </w:r>
      <w:r w:rsidRPr="001F4584">
        <w:rPr>
          <w:rFonts w:asciiTheme="minorHAnsi" w:hAnsiTheme="minorHAnsi" w:cstheme="minorHAnsi"/>
        </w:rPr>
        <w:t xml:space="preserve"> </w:t>
      </w:r>
      <w:r w:rsidRPr="001F4584">
        <w:rPr>
          <w:rFonts w:asciiTheme="minorHAnsi" w:hAnsiTheme="minorHAnsi" w:cstheme="minorHAnsi"/>
          <w:lang w:val="el-GR"/>
        </w:rPr>
        <w:t>ῥήμασι</w:t>
      </w:r>
      <w:r w:rsidRPr="001F4584">
        <w:rPr>
          <w:rFonts w:asciiTheme="minorHAnsi" w:hAnsiTheme="minorHAnsi" w:cstheme="minorHAnsi"/>
        </w:rPr>
        <w:t xml:space="preserve">  (1(I)</w:t>
      </w:r>
      <w:r w:rsidR="001643A9" w:rsidRPr="001F4584">
        <w:rPr>
          <w:rFonts w:asciiTheme="minorHAnsi" w:hAnsiTheme="minorHAnsi" w:cstheme="minorHAnsi"/>
        </w:rPr>
        <w:t>, 2</w:t>
      </w:r>
      <w:r w:rsidRPr="001F4584">
        <w:rPr>
          <w:rFonts w:asciiTheme="minorHAnsi" w:hAnsiTheme="minorHAnsi" w:cstheme="minorHAnsi"/>
        </w:rPr>
        <w:t>81</w:t>
      </w:r>
      <w:r w:rsidR="001643A9" w:rsidRPr="001F4584">
        <w:rPr>
          <w:rFonts w:asciiTheme="minorHAnsi" w:hAnsiTheme="minorHAnsi" w:cstheme="minorHAnsi"/>
        </w:rPr>
        <w:t>, 2</w:t>
      </w:r>
      <w:r w:rsidRPr="001F4584">
        <w:rPr>
          <w:rFonts w:asciiTheme="minorHAnsi" w:hAnsiTheme="minorHAnsi" w:cstheme="minorHAnsi"/>
        </w:rPr>
        <w:t xml:space="preserve">4).  </w:t>
      </w:r>
      <w:r w:rsidRPr="001F4584">
        <w:rPr>
          <w:rFonts w:asciiTheme="minorHAnsi" w:hAnsiTheme="minorHAnsi" w:cstheme="minorHAnsi"/>
          <w:i/>
        </w:rPr>
        <w:t>Vérifier</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b/>
          <w:caps/>
          <w:lang w:val="el-GR"/>
        </w:rPr>
        <w:t>κ</w:t>
      </w:r>
      <w:r w:rsidRPr="001F4584">
        <w:rPr>
          <w:rFonts w:asciiTheme="minorHAnsi" w:hAnsiTheme="minorHAnsi" w:cstheme="minorHAnsi"/>
          <w:b/>
          <w:lang w:val="el-GR"/>
        </w:rPr>
        <w:t>ατορχούντας</w:t>
      </w:r>
      <w:r w:rsidRPr="001F4584">
        <w:rPr>
          <w:rFonts w:asciiTheme="minorHAnsi" w:hAnsiTheme="minorHAnsi" w:cstheme="minorHAnsi"/>
          <w:b/>
        </w:rPr>
        <w:t xml:space="preserve">  </w:t>
      </w:r>
      <w:r w:rsidRPr="001F4584">
        <w:rPr>
          <w:rFonts w:asciiTheme="minorHAnsi" w:eastAsia="Times New Roman" w:hAnsiTheme="minorHAnsi" w:cstheme="minorHAnsi"/>
          <w:b/>
          <w:bCs/>
          <w:lang w:eastAsia="fr-FR"/>
        </w:rPr>
        <w:t>κατορχέομαι-οῦμαι</w:t>
      </w:r>
      <w:r w:rsidRPr="001F4584">
        <w:rPr>
          <w:rFonts w:asciiTheme="minorHAnsi" w:eastAsia="Times New Roman" w:hAnsiTheme="minorHAnsi" w:cstheme="minorHAnsi"/>
          <w:lang w:eastAsia="fr-FR"/>
        </w:rPr>
        <w:t xml:space="preserve"> : </w:t>
      </w:r>
      <w:r w:rsidRPr="001F4584">
        <w:rPr>
          <w:rFonts w:asciiTheme="minorHAnsi" w:eastAsia="Times New Roman" w:hAnsiTheme="minorHAnsi" w:cstheme="minorHAnsi"/>
          <w:b/>
          <w:bCs/>
          <w:lang w:eastAsia="fr-FR"/>
        </w:rPr>
        <w:t>1</w:t>
      </w:r>
      <w:r w:rsidRPr="001F4584">
        <w:rPr>
          <w:rFonts w:asciiTheme="minorHAnsi" w:eastAsia="Times New Roman" w:hAnsiTheme="minorHAnsi" w:cstheme="minorHAnsi"/>
          <w:lang w:eastAsia="fr-FR"/>
        </w:rPr>
        <w:t xml:space="preserve"> charmer par une danse, </w:t>
      </w:r>
      <w:r w:rsidRPr="001F4584">
        <w:rPr>
          <w:rFonts w:asciiTheme="minorHAnsi" w:eastAsia="Times New Roman" w:hAnsiTheme="minorHAnsi" w:cstheme="minorHAnsi"/>
          <w:i/>
          <w:iCs/>
          <w:lang w:eastAsia="fr-FR"/>
        </w:rPr>
        <w:t>acc.</w:t>
      </w:r>
      <w:r w:rsidRPr="001F4584">
        <w:rPr>
          <w:rFonts w:asciiTheme="minorHAnsi" w:eastAsia="Times New Roman" w:hAnsiTheme="minorHAnsi" w:cstheme="minorHAnsi"/>
          <w:lang w:eastAsia="fr-FR"/>
        </w:rPr>
        <w:t xml:space="preserve"> LUC. </w:t>
      </w:r>
      <w:r w:rsidRPr="001F4584">
        <w:rPr>
          <w:rFonts w:asciiTheme="minorHAnsi" w:eastAsia="Times New Roman" w:hAnsiTheme="minorHAnsi" w:cstheme="minorHAnsi"/>
          <w:i/>
          <w:iCs/>
          <w:lang w:eastAsia="fr-FR"/>
        </w:rPr>
        <w:t>Salt. 22</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b/>
          <w:bCs/>
          <w:lang w:eastAsia="fr-FR"/>
        </w:rPr>
        <w:t>2</w:t>
      </w:r>
      <w:r w:rsidRPr="001F4584">
        <w:rPr>
          <w:rFonts w:asciiTheme="minorHAnsi" w:eastAsia="Times New Roman" w:hAnsiTheme="minorHAnsi" w:cstheme="minorHAnsi"/>
          <w:lang w:eastAsia="fr-FR"/>
        </w:rPr>
        <w:t xml:space="preserve"> danser par dérision devant : τινα, HDT. </w:t>
      </w:r>
      <w:r w:rsidRPr="001F4584">
        <w:rPr>
          <w:rFonts w:asciiTheme="minorHAnsi" w:eastAsia="Times New Roman" w:hAnsiTheme="minorHAnsi" w:cstheme="minorHAnsi"/>
          <w:i/>
          <w:iCs/>
          <w:lang w:eastAsia="fr-FR"/>
        </w:rPr>
        <w:t>3, 151 ;</w:t>
      </w:r>
      <w:r w:rsidRPr="001F4584">
        <w:rPr>
          <w:rFonts w:asciiTheme="minorHAnsi" w:eastAsia="Times New Roman" w:hAnsiTheme="minorHAnsi" w:cstheme="minorHAnsi"/>
          <w:lang w:eastAsia="fr-FR"/>
        </w:rPr>
        <w:t xml:space="preserve"> τινος, PLUT. </w:t>
      </w:r>
      <w:r w:rsidRPr="001F4584">
        <w:rPr>
          <w:rFonts w:asciiTheme="minorHAnsi" w:eastAsia="Times New Roman" w:hAnsiTheme="minorHAnsi" w:cstheme="minorHAnsi"/>
          <w:i/>
          <w:iCs/>
          <w:lang w:eastAsia="fr-FR"/>
        </w:rPr>
        <w:t>M. 57,</w:t>
      </w:r>
      <w:r w:rsidRPr="001F4584">
        <w:rPr>
          <w:rFonts w:asciiTheme="minorHAnsi" w:eastAsia="Times New Roman" w:hAnsiTheme="minorHAnsi" w:cstheme="minorHAnsi"/>
          <w:lang w:eastAsia="fr-FR"/>
        </w:rPr>
        <w:t xml:space="preserve"> devant qqn, </w:t>
      </w:r>
      <w:r w:rsidRPr="001F4584">
        <w:rPr>
          <w:rFonts w:asciiTheme="minorHAnsi" w:eastAsia="Times New Roman" w:hAnsiTheme="minorHAnsi" w:cstheme="minorHAnsi"/>
          <w:i/>
          <w:iCs/>
          <w:lang w:eastAsia="fr-FR"/>
        </w:rPr>
        <w:t xml:space="preserve">c. </w:t>
      </w:r>
      <w:r w:rsidRPr="001F4584">
        <w:rPr>
          <w:rFonts w:asciiTheme="minorHAnsi" w:eastAsia="Times New Roman" w:hAnsiTheme="minorHAnsi" w:cstheme="minorHAnsi"/>
          <w:i/>
          <w:iCs/>
          <w:u w:val="single"/>
          <w:lang w:eastAsia="fr-FR"/>
        </w:rPr>
        <w:t>à</w:t>
      </w:r>
      <w:r w:rsidRPr="001F4584">
        <w:rPr>
          <w:rFonts w:asciiTheme="minorHAnsi" w:eastAsia="Times New Roman" w:hAnsiTheme="minorHAnsi" w:cstheme="minorHAnsi"/>
          <w:i/>
          <w:iCs/>
          <w:lang w:eastAsia="fr-FR"/>
        </w:rPr>
        <w:t xml:space="preserve"> d.</w:t>
      </w:r>
      <w:r w:rsidRPr="001F4584">
        <w:rPr>
          <w:rFonts w:asciiTheme="minorHAnsi" w:eastAsia="Times New Roman" w:hAnsiTheme="minorHAnsi" w:cstheme="minorHAnsi"/>
          <w:lang w:eastAsia="fr-FR"/>
        </w:rPr>
        <w:t xml:space="preserve"> l'insulter, le railler outrageusement  </w:t>
      </w:r>
      <w:r w:rsidRPr="001F4584">
        <w:rPr>
          <w:rFonts w:asciiTheme="minorHAnsi" w:eastAsia="Times New Roman" w:hAnsiTheme="minorHAnsi" w:cstheme="minorHAnsi"/>
          <w:b/>
          <w:bCs/>
          <w:lang w:eastAsia="fr-FR"/>
        </w:rPr>
        <w:t>3</w:t>
      </w:r>
      <w:r w:rsidRPr="001F4584">
        <w:rPr>
          <w:rFonts w:asciiTheme="minorHAnsi" w:eastAsia="Times New Roman" w:hAnsiTheme="minorHAnsi" w:cstheme="minorHAnsi"/>
          <w:lang w:eastAsia="fr-FR"/>
        </w:rPr>
        <w:t xml:space="preserve"> danser avec ardeur, STR. </w:t>
      </w:r>
      <w:r w:rsidRPr="001F4584">
        <w:rPr>
          <w:rFonts w:asciiTheme="minorHAnsi" w:eastAsia="Times New Roman" w:hAnsiTheme="minorHAnsi" w:cstheme="minorHAnsi"/>
          <w:i/>
          <w:iCs/>
          <w:lang w:eastAsia="fr-FR"/>
        </w:rPr>
        <w:t>801</w:t>
      </w:r>
      <w:r w:rsidRPr="001F4584">
        <w:rPr>
          <w:rFonts w:asciiTheme="minorHAnsi" w:eastAsia="Times New Roman" w:hAnsiTheme="minorHAnsi" w:cstheme="minorHAnsi"/>
          <w:lang w:eastAsia="fr-FR"/>
        </w:rPr>
        <w:t>.</w:t>
      </w:r>
    </w:p>
  </w:footnote>
  <w:footnote w:id="585">
    <w:p w14:paraId="08A10E7A" w14:textId="2849A73D"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Chrysostome, Hom. Ad  populum  Antiochenum, </w:t>
      </w:r>
      <w:r w:rsidRPr="001F4584">
        <w:rPr>
          <w:rFonts w:asciiTheme="minorHAnsi" w:hAnsiTheme="minorHAnsi" w:cstheme="minorHAnsi"/>
          <w:b/>
          <w:caps/>
          <w:lang w:val="en-GB"/>
        </w:rPr>
        <w:t>h</w:t>
      </w:r>
      <w:r w:rsidRPr="001F4584">
        <w:rPr>
          <w:rFonts w:asciiTheme="minorHAnsi" w:hAnsiTheme="minorHAnsi" w:cstheme="minorHAnsi"/>
          <w:b/>
          <w:lang w:val="en-GB"/>
        </w:rPr>
        <w:t xml:space="preserve">omélie XIX. Migne P G  n°  49, </w:t>
      </w:r>
      <w:r w:rsidRPr="001F4584">
        <w:rPr>
          <w:rFonts w:asciiTheme="minorHAnsi" w:hAnsiTheme="minorHAnsi" w:cstheme="minorHAnsi"/>
          <w:lang w:val="en-GB"/>
        </w:rPr>
        <w:t xml:space="preserve">Col. </w:t>
      </w:r>
      <w:r w:rsidRPr="001F4584">
        <w:rPr>
          <w:rFonts w:asciiTheme="minorHAnsi" w:eastAsia="Times New Roman" w:hAnsiTheme="minorHAnsi" w:cstheme="minorHAnsi"/>
          <w:caps/>
          <w:color w:val="000000"/>
          <w:lang w:val="en-GB" w:eastAsia="fr-FR"/>
        </w:rPr>
        <w:t>189 – 190. « </w:t>
      </w:r>
      <w:r w:rsidRPr="001F4584">
        <w:rPr>
          <w:rFonts w:asciiTheme="minorHAnsi" w:eastAsia="Times New Roman" w:hAnsiTheme="minorHAnsi" w:cstheme="minorHAnsi"/>
          <w:caps/>
          <w:color w:val="000000"/>
          <w:lang w:val="el-GR" w:eastAsia="fr-FR"/>
        </w:rPr>
        <w:t>τ</w:t>
      </w:r>
      <w:r w:rsidRPr="001F4584">
        <w:rPr>
          <w:rFonts w:asciiTheme="minorHAnsi" w:eastAsia="Times New Roman" w:hAnsiTheme="minorHAnsi" w:cstheme="minorHAnsi"/>
          <w:color w:val="000000"/>
          <w:lang w:val="el-GR" w:eastAsia="fr-FR"/>
        </w:rPr>
        <w:t>ί</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δὲ</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ὄφελος</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τοῖς</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ἔξωθεν</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ἀπὸ</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τῆς</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τῶν</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λόγων</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διδασκαλίας</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ὅταν</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ἐρήμη</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νοημάτων</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ἡ</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διάνοια</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ᾖ</w:t>
      </w:r>
      <w:r w:rsidRPr="001F4584">
        <w:rPr>
          <w:rFonts w:asciiTheme="minorHAnsi" w:eastAsia="Times New Roman" w:hAnsiTheme="minorHAnsi" w:cstheme="minorHAnsi"/>
          <w:color w:val="000000"/>
          <w:lang w:val="en-GB" w:eastAsia="fr-FR"/>
        </w:rPr>
        <w:t> </w:t>
      </w:r>
      <w:r w:rsidRPr="001F4584">
        <w:rPr>
          <w:rFonts w:asciiTheme="minorHAnsi" w:eastAsia="Times New Roman" w:hAnsiTheme="minorHAnsi" w:cstheme="minorHAnsi"/>
          <w:color w:val="000000"/>
          <w:lang w:val="el-GR" w:eastAsia="fr-FR"/>
        </w:rPr>
        <w:t>;</w:t>
      </w:r>
      <w:r w:rsidRPr="001F4584">
        <w:rPr>
          <w:rFonts w:asciiTheme="minorHAnsi" w:eastAsia="Times New Roman" w:hAnsiTheme="minorHAnsi" w:cstheme="minorHAnsi"/>
          <w:color w:val="000000"/>
          <w:lang w:val="en-GB" w:eastAsia="fr-FR"/>
        </w:rPr>
        <w:t xml:space="preserve"> </w:t>
      </w:r>
      <w:bookmarkStart w:id="91" w:name="[05278]"/>
      <w:r w:rsidRPr="001F4584">
        <w:rPr>
          <w:rFonts w:asciiTheme="minorHAnsi" w:eastAsia="Times New Roman" w:hAnsiTheme="minorHAnsi" w:cstheme="minorHAnsi"/>
          <w:color w:val="000000"/>
          <w:lang w:val="en-GB" w:eastAsia="fr-FR"/>
        </w:rPr>
        <w:t xml:space="preserve"> [05278]</w:t>
      </w:r>
      <w:bookmarkEnd w:id="91"/>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Ὥσπερ</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ἂν</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εἴ</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τις</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μάχαιραν</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ἔχοι</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τὴν</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μὲν</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λαβὴν</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ἔχουσαν</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ἀργυρᾶν</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τὸ</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δὲ</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σιδήριον</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μολύβδου</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παντὸς</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ἀσθενέστερον·</w:t>
      </w:r>
      <w:r w:rsidRPr="001F4584">
        <w:rPr>
          <w:rFonts w:asciiTheme="minorHAnsi" w:eastAsia="Times New Roman" w:hAnsiTheme="minorHAnsi" w:cstheme="minorHAnsi"/>
          <w:color w:val="000000"/>
          <w:lang w:val="en-GB" w:eastAsia="fr-FR"/>
        </w:rPr>
        <w:t xml:space="preserve"> </w:t>
      </w:r>
      <w:bookmarkStart w:id="92" w:name="[05279]"/>
      <w:r w:rsidRPr="001F4584">
        <w:rPr>
          <w:rFonts w:asciiTheme="minorHAnsi" w:eastAsia="Times New Roman" w:hAnsiTheme="minorHAnsi" w:cstheme="minorHAnsi"/>
          <w:color w:val="000000"/>
          <w:lang w:val="en-GB" w:eastAsia="fr-FR"/>
        </w:rPr>
        <w:t xml:space="preserve"> [05279]</w:t>
      </w:r>
      <w:bookmarkEnd w:id="92"/>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καὶ</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γὰρ</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καὶ</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τούτοις</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ἡ</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μὲν</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γλῶττα</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διὰ</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ῥημάτων</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καὶ</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ὀνομάτων</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ἐστὶ</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κεκαλλωπισμένη</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ἡ</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διάνοια</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δὲ</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πολλῆς</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γέμει</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τῆς</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ἀσθενείας</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καὶ</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πρὸς</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ἅπαντα</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αὐτοῖς</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ἐστιν</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ἄχρηστος·</w:t>
      </w:r>
      <w:r w:rsidRPr="001F4584">
        <w:rPr>
          <w:rFonts w:asciiTheme="minorHAnsi" w:eastAsia="Times New Roman" w:hAnsiTheme="minorHAnsi" w:cstheme="minorHAnsi"/>
          <w:color w:val="000000"/>
          <w:lang w:val="en-GB" w:eastAsia="fr-FR"/>
        </w:rPr>
        <w:t xml:space="preserve"> </w:t>
      </w:r>
      <w:bookmarkStart w:id="93" w:name="[05280]"/>
      <w:r w:rsidRPr="001F4584">
        <w:rPr>
          <w:rFonts w:asciiTheme="minorHAnsi" w:eastAsia="Times New Roman" w:hAnsiTheme="minorHAnsi" w:cstheme="minorHAnsi"/>
          <w:color w:val="000000"/>
          <w:lang w:val="en-GB" w:eastAsia="fr-FR"/>
        </w:rPr>
        <w:t xml:space="preserve"> [05280]</w:t>
      </w:r>
      <w:bookmarkEnd w:id="93"/>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ἀλλὰ</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οὐχὶ</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τῶν</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φιλοσόφων</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τούτων</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ἀλλὰ</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τοὐναντίον</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ἅπαν</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πολλῆς</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αὐτοῖς</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ἡ</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διάνοια</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γέμει</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φιλοσοφίας</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πνευματικῆς</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καὶ</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ὁ</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βίος</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τὰ</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δόγματα</w:t>
      </w:r>
      <w:r w:rsidRPr="001F4584">
        <w:rPr>
          <w:rFonts w:asciiTheme="minorHAnsi" w:eastAsia="Times New Roman" w:hAnsiTheme="minorHAnsi" w:cstheme="minorHAnsi"/>
          <w:color w:val="000000"/>
          <w:lang w:val="en-GB" w:eastAsia="fr-FR"/>
        </w:rPr>
        <w:t xml:space="preserve"> </w:t>
      </w:r>
      <w:r w:rsidRPr="001F4584">
        <w:rPr>
          <w:rFonts w:asciiTheme="minorHAnsi" w:eastAsia="Times New Roman" w:hAnsiTheme="minorHAnsi" w:cstheme="minorHAnsi"/>
          <w:color w:val="000000"/>
          <w:lang w:val="el-GR" w:eastAsia="fr-FR"/>
        </w:rPr>
        <w:t>μιμεῖται</w:t>
      </w:r>
      <w:r w:rsidRPr="001F4584">
        <w:rPr>
          <w:rFonts w:asciiTheme="minorHAnsi" w:eastAsia="Times New Roman" w:hAnsiTheme="minorHAnsi" w:cstheme="minorHAnsi"/>
          <w:color w:val="000000"/>
          <w:lang w:val="en-GB" w:eastAsia="fr-FR"/>
        </w:rPr>
        <w:t xml:space="preserve">. »   </w:t>
      </w:r>
      <w:r w:rsidRPr="001F4584">
        <w:rPr>
          <w:rFonts w:ascii="Arial" w:eastAsia="Times New Roman" w:hAnsi="Arial" w:cs="Arial"/>
          <w:color w:val="000000"/>
          <w:lang w:eastAsia="fr-FR"/>
        </w:rPr>
        <w:t>▬</w:t>
      </w:r>
      <w:r w:rsidRPr="001F4584">
        <w:rPr>
          <w:rFonts w:asciiTheme="minorHAnsi" w:eastAsia="Times New Roman" w:hAnsiTheme="minorHAnsi" w:cstheme="minorHAnsi"/>
          <w:color w:val="000000"/>
          <w:lang w:eastAsia="fr-FR"/>
        </w:rPr>
        <w:t xml:space="preserve"> .      </w:t>
      </w:r>
      <w:r w:rsidRPr="001F4584">
        <w:rPr>
          <w:rFonts w:asciiTheme="minorHAnsi" w:eastAsia="Times New Roman" w:hAnsiTheme="minorHAnsi" w:cstheme="minorHAnsi"/>
          <w:color w:val="000000"/>
          <w:lang w:eastAsia="fr-FR"/>
        </w:rPr>
        <w:br/>
      </w:r>
      <w:r w:rsidRPr="001F4584">
        <w:rPr>
          <w:rFonts w:ascii="Arial" w:eastAsia="Times New Roman" w:hAnsi="Arial" w:cs="Arial"/>
          <w:color w:val="000000"/>
          <w:lang w:eastAsia="fr-FR"/>
        </w:rPr>
        <w:t>▬</w:t>
      </w:r>
      <w:r w:rsidRPr="001F4584">
        <w:rPr>
          <w:rFonts w:asciiTheme="minorHAnsi" w:eastAsia="Times New Roman" w:hAnsiTheme="minorHAnsi" w:cstheme="minorHAnsi"/>
          <w:color w:val="000000"/>
          <w:lang w:eastAsia="fr-FR"/>
        </w:rPr>
        <w:t xml:space="preserve">  </w:t>
      </w:r>
      <w:r w:rsidRPr="001F4584">
        <w:rPr>
          <w:rFonts w:asciiTheme="minorHAnsi" w:hAnsiTheme="minorHAnsi" w:cstheme="minorHAnsi"/>
        </w:rPr>
        <w:t>Qu’ importe au reste que leur langage soit mal poli, pourvu qu'ils ne manquent pas de raison?   Que sert aux Payens leur  éloquence, si ellle est vide de bon sens? c'est  proprement une épée dont la garde serait d'argent et la lame serait de plomb: ces orateurs abondent en paroles, mais leurs leurs esprits ne se remplissent que de chimères et de choses inutiles ; nos laboureurs au contraire sont pleins de bons sentiments et s'attachent à leurs devoirs.</w:t>
      </w:r>
    </w:p>
  </w:footnote>
  <w:footnote w:id="586">
    <w:p w14:paraId="25B502AA"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Cyrillus In Julian VII</w:t>
      </w:r>
      <w:r w:rsidRPr="001F4584">
        <w:rPr>
          <w:rFonts w:asciiTheme="minorHAnsi" w:hAnsiTheme="minorHAnsi" w:cstheme="minorHAnsi"/>
        </w:rPr>
        <w:t>. ( Patrologia Graeca 76, p. 855 - 856 ) «</w:t>
      </w:r>
      <w:r w:rsidRPr="001F4584">
        <w:rPr>
          <w:rFonts w:asciiTheme="minorHAnsi" w:hAnsiTheme="minorHAnsi" w:cstheme="minorHAnsi"/>
          <w:lang w:val="el-GR"/>
        </w:rPr>
        <w:t>Ἆρα</w:t>
      </w:r>
      <w:r w:rsidRPr="001F4584">
        <w:rPr>
          <w:rFonts w:asciiTheme="minorHAnsi" w:hAnsiTheme="minorHAnsi" w:cstheme="minorHAnsi"/>
        </w:rPr>
        <w:t xml:space="preserve">  </w:t>
      </w:r>
      <w:r w:rsidRPr="001F4584">
        <w:rPr>
          <w:rFonts w:asciiTheme="minorHAnsi" w:hAnsiTheme="minorHAnsi" w:cstheme="minorHAnsi"/>
          <w:lang w:val="el-GR"/>
        </w:rPr>
        <w:t>γὰρ</w:t>
      </w:r>
      <w:r w:rsidRPr="001F4584">
        <w:rPr>
          <w:rFonts w:asciiTheme="minorHAnsi" w:hAnsiTheme="minorHAnsi" w:cstheme="minorHAnsi"/>
        </w:rPr>
        <w:t xml:space="preserve"> </w:t>
      </w:r>
      <w:r w:rsidRPr="001F4584">
        <w:rPr>
          <w:rFonts w:asciiTheme="minorHAnsi" w:hAnsiTheme="minorHAnsi" w:cstheme="minorHAnsi"/>
          <w:lang w:val="el-GR"/>
        </w:rPr>
        <w:t>εἴ</w:t>
      </w:r>
      <w:r w:rsidRPr="001F4584">
        <w:rPr>
          <w:rFonts w:asciiTheme="minorHAnsi" w:hAnsiTheme="minorHAnsi" w:cstheme="minorHAnsi"/>
        </w:rPr>
        <w:t xml:space="preserve">  </w:t>
      </w:r>
      <w:r w:rsidRPr="001F4584">
        <w:rPr>
          <w:rFonts w:asciiTheme="minorHAnsi" w:hAnsiTheme="minorHAnsi" w:cstheme="minorHAnsi"/>
          <w:lang w:val="el-GR"/>
        </w:rPr>
        <w:t>τις</w:t>
      </w:r>
      <w:r w:rsidRPr="001F4584">
        <w:rPr>
          <w:rFonts w:asciiTheme="minorHAnsi" w:hAnsiTheme="minorHAnsi" w:cstheme="minorHAnsi"/>
        </w:rPr>
        <w:t xml:space="preserve">  </w:t>
      </w:r>
      <w:r w:rsidRPr="001F4584">
        <w:rPr>
          <w:rFonts w:asciiTheme="minorHAnsi" w:hAnsiTheme="minorHAnsi" w:cstheme="minorHAnsi"/>
          <w:lang w:val="el-GR"/>
        </w:rPr>
        <w:t>κοτύλῃ</w:t>
      </w:r>
      <w:r w:rsidRPr="001F4584">
        <w:rPr>
          <w:rFonts w:asciiTheme="minorHAnsi" w:hAnsiTheme="minorHAnsi" w:cstheme="minorHAnsi"/>
        </w:rPr>
        <w:t xml:space="preserve"> </w:t>
      </w:r>
      <w:r w:rsidRPr="001F4584">
        <w:rPr>
          <w:rFonts w:asciiTheme="minorHAnsi" w:hAnsiTheme="minorHAnsi" w:cstheme="minorHAnsi"/>
          <w:lang w:val="el-GR"/>
        </w:rPr>
        <w:t>χρυσῇ</w:t>
      </w:r>
      <w:r w:rsidRPr="001F4584">
        <w:rPr>
          <w:rFonts w:asciiTheme="minorHAnsi" w:hAnsiTheme="minorHAnsi" w:cstheme="minorHAnsi"/>
        </w:rPr>
        <w:t xml:space="preserve"> </w:t>
      </w:r>
      <w:r w:rsidRPr="001F4584">
        <w:rPr>
          <w:rFonts w:asciiTheme="minorHAnsi" w:hAnsiTheme="minorHAnsi" w:cstheme="minorHAnsi"/>
          <w:lang w:val="el-GR"/>
        </w:rPr>
        <w:t>τὸν</w:t>
      </w:r>
      <w:r w:rsidRPr="001F4584">
        <w:rPr>
          <w:rFonts w:asciiTheme="minorHAnsi" w:hAnsiTheme="minorHAnsi" w:cstheme="minorHAnsi"/>
        </w:rPr>
        <w:t xml:space="preserve"> </w:t>
      </w:r>
      <w:r w:rsidRPr="001F4584">
        <w:rPr>
          <w:rFonts w:asciiTheme="minorHAnsi" w:hAnsiTheme="minorHAnsi" w:cstheme="minorHAnsi"/>
          <w:lang w:val="el-GR"/>
        </w:rPr>
        <w:t>ἑλλέβορον</w:t>
      </w:r>
      <w:r w:rsidRPr="001F4584">
        <w:rPr>
          <w:rFonts w:asciiTheme="minorHAnsi" w:hAnsiTheme="minorHAnsi" w:cstheme="minorHAnsi"/>
        </w:rPr>
        <w:t xml:space="preserve"> </w:t>
      </w:r>
      <w:r w:rsidRPr="001F4584">
        <w:rPr>
          <w:rFonts w:asciiTheme="minorHAnsi" w:hAnsiTheme="minorHAnsi" w:cstheme="minorHAnsi"/>
          <w:lang w:val="el-GR"/>
        </w:rPr>
        <w:t>ἐγχέας</w:t>
      </w:r>
      <w:r w:rsidRPr="001F4584">
        <w:rPr>
          <w:rFonts w:asciiTheme="minorHAnsi" w:hAnsiTheme="minorHAnsi" w:cstheme="minorHAnsi"/>
        </w:rPr>
        <w:t xml:space="preserve">, </w:t>
      </w:r>
      <w:r w:rsidRPr="001F4584">
        <w:rPr>
          <w:rFonts w:asciiTheme="minorHAnsi" w:hAnsiTheme="minorHAnsi" w:cstheme="minorHAnsi"/>
          <w:lang w:val="el-GR"/>
        </w:rPr>
        <w:t>ἑτέρᾳ</w:t>
      </w:r>
      <w:r w:rsidRPr="001F4584">
        <w:rPr>
          <w:rFonts w:asciiTheme="minorHAnsi" w:hAnsiTheme="minorHAnsi" w:cstheme="minorHAnsi"/>
        </w:rPr>
        <w:t xml:space="preserve"> </w:t>
      </w:r>
      <w:r w:rsidRPr="001F4584">
        <w:rPr>
          <w:rFonts w:asciiTheme="minorHAnsi" w:hAnsiTheme="minorHAnsi" w:cstheme="minorHAnsi"/>
          <w:lang w:val="el-GR"/>
        </w:rPr>
        <w:t>γε</w:t>
      </w:r>
      <w:r w:rsidRPr="001F4584">
        <w:rPr>
          <w:rFonts w:asciiTheme="minorHAnsi" w:hAnsiTheme="minorHAnsi" w:cstheme="minorHAnsi"/>
        </w:rPr>
        <w:t xml:space="preserve"> </w:t>
      </w:r>
      <w:r w:rsidRPr="001F4584">
        <w:rPr>
          <w:rFonts w:asciiTheme="minorHAnsi" w:hAnsiTheme="minorHAnsi" w:cstheme="minorHAnsi"/>
          <w:lang w:val="el-GR"/>
        </w:rPr>
        <w:t>μὴν</w:t>
      </w:r>
      <w:r w:rsidRPr="001F4584">
        <w:rPr>
          <w:rFonts w:asciiTheme="minorHAnsi" w:hAnsiTheme="minorHAnsi" w:cstheme="minorHAnsi"/>
        </w:rPr>
        <w:t xml:space="preserve"> </w:t>
      </w:r>
      <w:r w:rsidRPr="001F4584">
        <w:rPr>
          <w:rFonts w:asciiTheme="minorHAnsi" w:hAnsiTheme="minorHAnsi" w:cstheme="minorHAnsi"/>
          <w:lang w:val="el-GR"/>
        </w:rPr>
        <w:t>οὐ</w:t>
      </w:r>
      <w:r w:rsidRPr="001F4584">
        <w:rPr>
          <w:rFonts w:asciiTheme="minorHAnsi" w:hAnsiTheme="minorHAnsi" w:cstheme="minorHAnsi"/>
        </w:rPr>
        <w:t xml:space="preserve"> </w:t>
      </w:r>
      <w:r w:rsidRPr="001F4584">
        <w:rPr>
          <w:rFonts w:asciiTheme="minorHAnsi" w:hAnsiTheme="minorHAnsi" w:cstheme="minorHAnsi"/>
          <w:lang w:val="el-GR"/>
        </w:rPr>
        <w:t>τοιαύτῃ</w:t>
      </w:r>
      <w:r w:rsidRPr="001F4584">
        <w:rPr>
          <w:rFonts w:asciiTheme="minorHAnsi" w:hAnsiTheme="minorHAnsi" w:cstheme="minorHAnsi"/>
        </w:rPr>
        <w:t xml:space="preserve">, </w:t>
      </w:r>
      <w:r w:rsidRPr="001F4584">
        <w:rPr>
          <w:rFonts w:asciiTheme="minorHAnsi" w:hAnsiTheme="minorHAnsi" w:cstheme="minorHAnsi"/>
          <w:lang w:val="el-GR"/>
        </w:rPr>
        <w:t>μᾶλλον</w:t>
      </w:r>
      <w:r w:rsidRPr="001F4584">
        <w:rPr>
          <w:rFonts w:asciiTheme="minorHAnsi" w:hAnsiTheme="minorHAnsi" w:cstheme="minorHAnsi"/>
        </w:rPr>
        <w:t xml:space="preserve"> </w:t>
      </w:r>
      <w:r w:rsidRPr="001F4584">
        <w:rPr>
          <w:rFonts w:asciiTheme="minorHAnsi" w:hAnsiTheme="minorHAnsi" w:cstheme="minorHAnsi"/>
          <w:lang w:val="el-GR"/>
        </w:rPr>
        <w:t>δὲ</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εὐτελεστάτῃ</w:t>
      </w:r>
      <w:r w:rsidRPr="001F4584">
        <w:rPr>
          <w:rFonts w:asciiTheme="minorHAnsi" w:hAnsiTheme="minorHAnsi" w:cstheme="minorHAnsi"/>
        </w:rPr>
        <w:t xml:space="preserve"> </w:t>
      </w:r>
      <w:r w:rsidRPr="001F4584">
        <w:rPr>
          <w:rFonts w:asciiTheme="minorHAnsi" w:hAnsiTheme="minorHAnsi" w:cstheme="minorHAnsi"/>
          <w:lang w:val="el-GR"/>
        </w:rPr>
        <w:t>τὴν</w:t>
      </w:r>
      <w:r w:rsidRPr="001F4584">
        <w:rPr>
          <w:rFonts w:asciiTheme="minorHAnsi" w:hAnsiTheme="minorHAnsi" w:cstheme="minorHAnsi"/>
        </w:rPr>
        <w:t xml:space="preserve"> </w:t>
      </w:r>
      <w:r w:rsidRPr="001F4584">
        <w:rPr>
          <w:rFonts w:asciiTheme="minorHAnsi" w:hAnsiTheme="minorHAnsi" w:cstheme="minorHAnsi"/>
          <w:lang w:val="el-GR"/>
        </w:rPr>
        <w:t>ὕλην</w:t>
      </w:r>
      <w:r w:rsidRPr="001F4584">
        <w:rPr>
          <w:rFonts w:asciiTheme="minorHAnsi" w:hAnsiTheme="minorHAnsi" w:cstheme="minorHAnsi"/>
        </w:rPr>
        <w:t xml:space="preserve">  </w:t>
      </w:r>
      <w:r w:rsidRPr="001F4584">
        <w:rPr>
          <w:rFonts w:asciiTheme="minorHAnsi" w:hAnsiTheme="minorHAnsi" w:cstheme="minorHAnsi"/>
          <w:lang w:val="el-GR"/>
        </w:rPr>
        <w:t>τὸν</w:t>
      </w:r>
      <w:r w:rsidRPr="001F4584">
        <w:rPr>
          <w:rFonts w:asciiTheme="minorHAnsi" w:hAnsiTheme="minorHAnsi" w:cstheme="minorHAnsi"/>
        </w:rPr>
        <w:t xml:space="preserve"> </w:t>
      </w:r>
      <w:r w:rsidRPr="001F4584">
        <w:rPr>
          <w:rFonts w:asciiTheme="minorHAnsi" w:hAnsiTheme="minorHAnsi" w:cstheme="minorHAnsi"/>
          <w:lang w:val="el-GR"/>
        </w:rPr>
        <w:t>τῶν</w:t>
      </w:r>
      <w:r w:rsidRPr="001F4584">
        <w:rPr>
          <w:rFonts w:asciiTheme="minorHAnsi" w:hAnsiTheme="minorHAnsi" w:cstheme="minorHAnsi"/>
        </w:rPr>
        <w:t xml:space="preserve"> </w:t>
      </w:r>
      <w:r w:rsidRPr="001F4584">
        <w:rPr>
          <w:rFonts w:asciiTheme="minorHAnsi" w:hAnsiTheme="minorHAnsi" w:cstheme="minorHAnsi"/>
          <w:lang w:val="el-GR"/>
        </w:rPr>
        <w:t>μελισσῶν</w:t>
      </w:r>
      <w:r w:rsidRPr="001F4584">
        <w:rPr>
          <w:rFonts w:asciiTheme="minorHAnsi" w:hAnsiTheme="minorHAnsi" w:cstheme="minorHAnsi"/>
        </w:rPr>
        <w:t xml:space="preserve"> </w:t>
      </w:r>
      <w:r w:rsidRPr="001F4584">
        <w:rPr>
          <w:rFonts w:asciiTheme="minorHAnsi" w:hAnsiTheme="minorHAnsi" w:cstheme="minorHAnsi"/>
          <w:lang w:val="el-GR"/>
        </w:rPr>
        <w:t>ἐνετίθει</w:t>
      </w:r>
      <w:r w:rsidRPr="001F4584">
        <w:rPr>
          <w:rFonts w:asciiTheme="minorHAnsi" w:hAnsiTheme="minorHAnsi" w:cstheme="minorHAnsi"/>
        </w:rPr>
        <w:t xml:space="preserve"> </w:t>
      </w:r>
      <w:r w:rsidRPr="001F4584">
        <w:rPr>
          <w:rFonts w:asciiTheme="minorHAnsi" w:hAnsiTheme="minorHAnsi" w:cstheme="minorHAnsi"/>
          <w:lang w:val="el-GR"/>
        </w:rPr>
        <w:t>πόνον</w:t>
      </w:r>
      <w:r w:rsidRPr="001F4584">
        <w:rPr>
          <w:rFonts w:asciiTheme="minorHAnsi" w:hAnsiTheme="minorHAnsi" w:cstheme="minorHAnsi"/>
        </w:rPr>
        <w:t xml:space="preserve">, </w:t>
      </w:r>
      <w:r w:rsidRPr="001F4584">
        <w:rPr>
          <w:rFonts w:asciiTheme="minorHAnsi" w:hAnsiTheme="minorHAnsi" w:cstheme="minorHAnsi"/>
          <w:lang w:val="el-GR"/>
        </w:rPr>
        <w:t>εἶτα</w:t>
      </w:r>
      <w:r w:rsidRPr="001F4584">
        <w:rPr>
          <w:rFonts w:asciiTheme="minorHAnsi" w:hAnsiTheme="minorHAnsi" w:cstheme="minorHAnsi"/>
        </w:rPr>
        <w:t xml:space="preserve">  </w:t>
      </w:r>
      <w:r w:rsidRPr="001F4584">
        <w:rPr>
          <w:rFonts w:asciiTheme="minorHAnsi" w:hAnsiTheme="minorHAnsi" w:cstheme="minorHAnsi"/>
          <w:lang w:val="el-GR"/>
        </w:rPr>
        <w:t>ῥοφεῖν</w:t>
      </w:r>
      <w:r w:rsidRPr="001F4584">
        <w:rPr>
          <w:rFonts w:asciiTheme="minorHAnsi" w:hAnsiTheme="minorHAnsi" w:cstheme="minorHAnsi"/>
        </w:rPr>
        <w:t xml:space="preserve"> </w:t>
      </w:r>
      <w:r w:rsidRPr="001F4584">
        <w:rPr>
          <w:rFonts w:asciiTheme="minorHAnsi" w:hAnsiTheme="minorHAnsi" w:cstheme="minorHAnsi"/>
          <w:lang w:val="el-GR"/>
        </w:rPr>
        <w:t>ἐκέλευεν</w:t>
      </w:r>
      <w:r w:rsidRPr="001F4584">
        <w:rPr>
          <w:rFonts w:asciiTheme="minorHAnsi" w:hAnsiTheme="minorHAnsi" w:cstheme="minorHAnsi"/>
        </w:rPr>
        <w:t xml:space="preserve">  </w:t>
      </w:r>
      <w:r w:rsidRPr="001F4584">
        <w:rPr>
          <w:rFonts w:asciiTheme="minorHAnsi" w:hAnsiTheme="minorHAnsi" w:cstheme="minorHAnsi"/>
          <w:lang w:val="el-GR"/>
        </w:rPr>
        <w:t>ἐπ</w:t>
      </w:r>
      <w:r w:rsidRPr="001F4584">
        <w:rPr>
          <w:rFonts w:asciiTheme="minorHAnsi" w:hAnsiTheme="minorHAnsi" w:cstheme="minorHAnsi"/>
        </w:rPr>
        <w:t xml:space="preserve">’ </w:t>
      </w:r>
      <w:r w:rsidRPr="001F4584">
        <w:rPr>
          <w:rFonts w:asciiTheme="minorHAnsi" w:hAnsiTheme="minorHAnsi" w:cstheme="minorHAnsi"/>
          <w:lang w:val="el-GR"/>
        </w:rPr>
        <w:t>ἐξουσίας</w:t>
      </w:r>
      <w:r w:rsidRPr="001F4584">
        <w:rPr>
          <w:rFonts w:asciiTheme="minorHAnsi" w:hAnsiTheme="minorHAnsi" w:cstheme="minorHAnsi"/>
        </w:rPr>
        <w:t xml:space="preserve"> </w:t>
      </w:r>
      <w:r w:rsidRPr="001F4584">
        <w:rPr>
          <w:rFonts w:asciiTheme="minorHAnsi" w:hAnsiTheme="minorHAnsi" w:cstheme="minorHAnsi"/>
          <w:lang w:val="el-GR"/>
        </w:rPr>
        <w:t>τὸ</w:t>
      </w:r>
      <w:r w:rsidRPr="001F4584">
        <w:rPr>
          <w:rFonts w:asciiTheme="minorHAnsi" w:hAnsiTheme="minorHAnsi" w:cstheme="minorHAnsi"/>
        </w:rPr>
        <w:t xml:space="preserve"> </w:t>
      </w:r>
      <w:r w:rsidRPr="001F4584">
        <w:rPr>
          <w:rFonts w:asciiTheme="minorHAnsi" w:hAnsiTheme="minorHAnsi" w:cstheme="minorHAnsi"/>
          <w:lang w:val="el-GR"/>
        </w:rPr>
        <w:t>δοκοῦν·</w:t>
      </w:r>
      <w:r w:rsidRPr="001F4584">
        <w:rPr>
          <w:rFonts w:asciiTheme="minorHAnsi" w:hAnsiTheme="minorHAnsi" w:cstheme="minorHAnsi"/>
        </w:rPr>
        <w:t xml:space="preserve">  </w:t>
      </w:r>
      <w:r w:rsidRPr="001F4584">
        <w:rPr>
          <w:rFonts w:asciiTheme="minorHAnsi" w:hAnsiTheme="minorHAnsi" w:cstheme="minorHAnsi"/>
          <w:lang w:val="el-GR"/>
        </w:rPr>
        <w:t>Ἆρα</w:t>
      </w:r>
      <w:r w:rsidRPr="001F4584">
        <w:rPr>
          <w:rFonts w:asciiTheme="minorHAnsi" w:hAnsiTheme="minorHAnsi" w:cstheme="minorHAnsi"/>
        </w:rPr>
        <w:t xml:space="preserve"> </w:t>
      </w:r>
      <w:r w:rsidRPr="001F4584">
        <w:rPr>
          <w:rFonts w:asciiTheme="minorHAnsi" w:hAnsiTheme="minorHAnsi" w:cstheme="minorHAnsi"/>
          <w:lang w:val="el-GR"/>
        </w:rPr>
        <w:t>ταῖς</w:t>
      </w:r>
      <w:r w:rsidRPr="001F4584">
        <w:rPr>
          <w:rFonts w:asciiTheme="minorHAnsi" w:hAnsiTheme="minorHAnsi" w:cstheme="minorHAnsi"/>
        </w:rPr>
        <w:t xml:space="preserve"> </w:t>
      </w:r>
      <w:r w:rsidRPr="001F4584">
        <w:rPr>
          <w:rFonts w:asciiTheme="minorHAnsi" w:hAnsiTheme="minorHAnsi" w:cstheme="minorHAnsi"/>
          <w:lang w:val="el-GR"/>
        </w:rPr>
        <w:t>ὕλαις</w:t>
      </w:r>
      <w:r w:rsidRPr="001F4584">
        <w:rPr>
          <w:rFonts w:asciiTheme="minorHAnsi" w:hAnsiTheme="minorHAnsi" w:cstheme="minorHAnsi"/>
        </w:rPr>
        <w:t xml:space="preserve"> </w:t>
      </w:r>
      <w:r w:rsidRPr="001F4584">
        <w:rPr>
          <w:rFonts w:asciiTheme="minorHAnsi" w:hAnsiTheme="minorHAnsi" w:cstheme="minorHAnsi"/>
          <w:lang w:val="el-GR"/>
        </w:rPr>
        <w:t>ἐνορῶν</w:t>
      </w:r>
      <w:r w:rsidRPr="001F4584">
        <w:rPr>
          <w:rFonts w:asciiTheme="minorHAnsi" w:hAnsiTheme="minorHAnsi" w:cstheme="minorHAnsi"/>
        </w:rPr>
        <w:t xml:space="preserve"> </w:t>
      </w:r>
      <w:r w:rsidRPr="001F4584">
        <w:rPr>
          <w:rFonts w:asciiTheme="minorHAnsi" w:hAnsiTheme="minorHAnsi" w:cstheme="minorHAnsi"/>
          <w:lang w:val="el-GR"/>
        </w:rPr>
        <w:t>τὴν</w:t>
      </w:r>
      <w:r w:rsidRPr="001F4584">
        <w:rPr>
          <w:rFonts w:asciiTheme="minorHAnsi" w:hAnsiTheme="minorHAnsi" w:cstheme="minorHAnsi"/>
        </w:rPr>
        <w:t xml:space="preserve"> </w:t>
      </w:r>
      <w:r w:rsidRPr="001F4584">
        <w:rPr>
          <w:rFonts w:asciiTheme="minorHAnsi" w:hAnsiTheme="minorHAnsi" w:cstheme="minorHAnsi"/>
          <w:lang w:val="el-GR"/>
        </w:rPr>
        <w:t>ἀμείνω</w:t>
      </w:r>
      <w:r w:rsidRPr="001F4584">
        <w:rPr>
          <w:rFonts w:asciiTheme="minorHAnsi" w:hAnsiTheme="minorHAnsi" w:cstheme="minorHAnsi"/>
        </w:rPr>
        <w:t xml:space="preserve"> </w:t>
      </w:r>
      <w:r w:rsidRPr="001F4584">
        <w:rPr>
          <w:rFonts w:asciiTheme="minorHAnsi" w:hAnsiTheme="minorHAnsi" w:cstheme="minorHAnsi"/>
          <w:lang w:val="el-GR"/>
        </w:rPr>
        <w:t>ψῆφον</w:t>
      </w:r>
      <w:r w:rsidRPr="001F4584">
        <w:rPr>
          <w:rFonts w:asciiTheme="minorHAnsi" w:hAnsiTheme="minorHAnsi" w:cstheme="minorHAnsi"/>
        </w:rPr>
        <w:t xml:space="preserve"> </w:t>
      </w:r>
      <w:r w:rsidRPr="001F4584">
        <w:rPr>
          <w:rFonts w:asciiTheme="minorHAnsi" w:hAnsiTheme="minorHAnsi" w:cstheme="minorHAnsi"/>
          <w:lang w:val="el-GR"/>
        </w:rPr>
        <w:t>ἐδίδου</w:t>
      </w:r>
      <w:r w:rsidRPr="001F4584">
        <w:rPr>
          <w:rFonts w:asciiTheme="minorHAnsi" w:hAnsiTheme="minorHAnsi" w:cstheme="minorHAnsi"/>
        </w:rPr>
        <w:t xml:space="preserve"> </w:t>
      </w:r>
      <w:r w:rsidRPr="001F4584">
        <w:rPr>
          <w:rFonts w:asciiTheme="minorHAnsi" w:hAnsiTheme="minorHAnsi" w:cstheme="minorHAnsi"/>
          <w:lang w:val="el-GR"/>
        </w:rPr>
        <w:t>τοῖς</w:t>
      </w:r>
      <w:r w:rsidRPr="001F4584">
        <w:rPr>
          <w:rFonts w:asciiTheme="minorHAnsi" w:hAnsiTheme="minorHAnsi" w:cstheme="minorHAnsi"/>
        </w:rPr>
        <w:t xml:space="preserve"> </w:t>
      </w:r>
      <w:r w:rsidRPr="001F4584">
        <w:rPr>
          <w:rFonts w:asciiTheme="minorHAnsi" w:hAnsiTheme="minorHAnsi" w:cstheme="minorHAnsi"/>
          <w:lang w:val="el-GR"/>
        </w:rPr>
        <w:t>χείροσιν</w:t>
      </w:r>
      <w:r w:rsidRPr="001F4584">
        <w:rPr>
          <w:rFonts w:asciiTheme="minorHAnsi" w:hAnsiTheme="minorHAnsi" w:cstheme="minorHAnsi"/>
        </w:rPr>
        <w:t xml:space="preserve">, </w:t>
      </w:r>
      <w:r w:rsidRPr="001F4584">
        <w:rPr>
          <w:rFonts w:asciiTheme="minorHAnsi" w:hAnsiTheme="minorHAnsi" w:cstheme="minorHAnsi"/>
          <w:lang w:val="el-GR"/>
        </w:rPr>
        <w:t>ἢ</w:t>
      </w:r>
      <w:r w:rsidRPr="001F4584">
        <w:rPr>
          <w:rFonts w:asciiTheme="minorHAnsi" w:hAnsiTheme="minorHAnsi" w:cstheme="minorHAnsi"/>
        </w:rPr>
        <w:t xml:space="preserve"> </w:t>
      </w:r>
      <w:r w:rsidRPr="001F4584">
        <w:rPr>
          <w:rFonts w:asciiTheme="minorHAnsi" w:hAnsiTheme="minorHAnsi" w:cstheme="minorHAnsi"/>
          <w:lang w:val="el-GR"/>
        </w:rPr>
        <w:t>δικάσας</w:t>
      </w:r>
      <w:r w:rsidRPr="001F4584">
        <w:rPr>
          <w:rFonts w:asciiTheme="minorHAnsi" w:hAnsiTheme="minorHAnsi" w:cstheme="minorHAnsi"/>
        </w:rPr>
        <w:t xml:space="preserve"> </w:t>
      </w:r>
      <w:r w:rsidRPr="001F4584">
        <w:rPr>
          <w:rFonts w:asciiTheme="minorHAnsi" w:hAnsiTheme="minorHAnsi" w:cstheme="minorHAnsi"/>
          <w:lang w:val="el-GR"/>
        </w:rPr>
        <w:t>ὀρθῶς</w:t>
      </w:r>
      <w:r w:rsidRPr="001F4584">
        <w:rPr>
          <w:rFonts w:asciiTheme="minorHAnsi" w:hAnsiTheme="minorHAnsi" w:cstheme="minorHAnsi"/>
        </w:rPr>
        <w:t xml:space="preserve"> </w:t>
      </w:r>
      <w:r w:rsidRPr="001F4584">
        <w:rPr>
          <w:rFonts w:asciiTheme="minorHAnsi" w:hAnsiTheme="minorHAnsi" w:cstheme="minorHAnsi"/>
          <w:lang w:val="el-GR"/>
        </w:rPr>
        <w:t>τοῦ</w:t>
      </w:r>
      <w:r w:rsidRPr="001F4584">
        <w:rPr>
          <w:rFonts w:asciiTheme="minorHAnsi" w:hAnsiTheme="minorHAnsi" w:cstheme="minorHAnsi"/>
        </w:rPr>
        <w:t xml:space="preserve"> </w:t>
      </w:r>
      <w:r w:rsidRPr="001F4584">
        <w:rPr>
          <w:rFonts w:asciiTheme="minorHAnsi" w:hAnsiTheme="minorHAnsi" w:cstheme="minorHAnsi"/>
          <w:lang w:val="el-GR"/>
        </w:rPr>
        <w:t>πεφυκότος</w:t>
      </w:r>
      <w:r w:rsidRPr="001F4584">
        <w:rPr>
          <w:rFonts w:asciiTheme="minorHAnsi" w:hAnsiTheme="minorHAnsi" w:cstheme="minorHAnsi"/>
        </w:rPr>
        <w:t xml:space="preserve">   </w:t>
      </w:r>
      <w:r w:rsidRPr="001F4584">
        <w:rPr>
          <w:rFonts w:asciiTheme="minorHAnsi" w:hAnsiTheme="minorHAnsi" w:cstheme="minorHAnsi"/>
          <w:lang w:val="el-GR"/>
        </w:rPr>
        <w:t>ἀδικεῖν</w:t>
      </w:r>
      <w:r w:rsidRPr="001F4584">
        <w:rPr>
          <w:rFonts w:asciiTheme="minorHAnsi" w:hAnsiTheme="minorHAnsi" w:cstheme="minorHAnsi"/>
        </w:rPr>
        <w:t xml:space="preserve"> </w:t>
      </w:r>
      <w:r w:rsidRPr="001F4584">
        <w:rPr>
          <w:rFonts w:asciiTheme="minorHAnsi" w:hAnsiTheme="minorHAnsi" w:cstheme="minorHAnsi"/>
          <w:lang w:val="el-GR"/>
        </w:rPr>
        <w:t>προετίθει</w:t>
      </w:r>
      <w:r w:rsidRPr="001F4584">
        <w:rPr>
          <w:rFonts w:asciiTheme="minorHAnsi" w:hAnsiTheme="minorHAnsi" w:cstheme="minorHAnsi"/>
        </w:rPr>
        <w:t xml:space="preserve"> </w:t>
      </w:r>
      <w:r w:rsidRPr="001F4584">
        <w:rPr>
          <w:rFonts w:asciiTheme="minorHAnsi" w:hAnsiTheme="minorHAnsi" w:cstheme="minorHAnsi"/>
          <w:lang w:val="el-GR"/>
        </w:rPr>
        <w:t>τὸ</w:t>
      </w:r>
      <w:r w:rsidRPr="001F4584">
        <w:rPr>
          <w:rFonts w:asciiTheme="minorHAnsi" w:hAnsiTheme="minorHAnsi" w:cstheme="minorHAnsi"/>
        </w:rPr>
        <w:t xml:space="preserve"> </w:t>
      </w:r>
      <w:r w:rsidRPr="001F4584">
        <w:rPr>
          <w:rFonts w:asciiTheme="minorHAnsi" w:hAnsiTheme="minorHAnsi" w:cstheme="minorHAnsi"/>
          <w:lang w:val="el-GR"/>
        </w:rPr>
        <w:t>ὠφελοῦν</w:t>
      </w:r>
      <w:r w:rsidRPr="001F4584">
        <w:rPr>
          <w:rFonts w:asciiTheme="minorHAnsi" w:hAnsiTheme="minorHAnsi" w:cstheme="minorHAnsi"/>
        </w:rPr>
        <w:t xml:space="preserve">, </w:t>
      </w:r>
      <w:r w:rsidRPr="001F4584">
        <w:rPr>
          <w:rFonts w:asciiTheme="minorHAnsi" w:hAnsiTheme="minorHAnsi" w:cstheme="minorHAnsi"/>
          <w:lang w:val="el-GR"/>
        </w:rPr>
        <w:t>κἂν</w:t>
      </w:r>
      <w:r w:rsidRPr="001F4584">
        <w:rPr>
          <w:rFonts w:asciiTheme="minorHAnsi" w:hAnsiTheme="minorHAnsi" w:cstheme="minorHAnsi"/>
        </w:rPr>
        <w:t xml:space="preserve"> </w:t>
      </w:r>
      <w:r w:rsidRPr="001F4584">
        <w:rPr>
          <w:rFonts w:asciiTheme="minorHAnsi" w:hAnsiTheme="minorHAnsi" w:cstheme="minorHAnsi"/>
          <w:lang w:val="el-GR"/>
        </w:rPr>
        <w:t>εἰ</w:t>
      </w:r>
      <w:r w:rsidRPr="001F4584">
        <w:rPr>
          <w:rFonts w:asciiTheme="minorHAnsi" w:hAnsiTheme="minorHAnsi" w:cstheme="minorHAnsi"/>
        </w:rPr>
        <w:t xml:space="preserve"> </w:t>
      </w:r>
      <w:r w:rsidRPr="001F4584">
        <w:rPr>
          <w:rFonts w:asciiTheme="minorHAnsi" w:hAnsiTheme="minorHAnsi" w:cstheme="minorHAnsi"/>
          <w:lang w:val="el-GR"/>
        </w:rPr>
        <w:t>ἐν</w:t>
      </w:r>
      <w:r w:rsidRPr="001F4584">
        <w:rPr>
          <w:rFonts w:asciiTheme="minorHAnsi" w:hAnsiTheme="minorHAnsi" w:cstheme="minorHAnsi"/>
        </w:rPr>
        <w:t xml:space="preserve"> </w:t>
      </w:r>
      <w:r w:rsidRPr="001F4584">
        <w:rPr>
          <w:rFonts w:asciiTheme="minorHAnsi" w:hAnsiTheme="minorHAnsi" w:cstheme="minorHAnsi"/>
          <w:lang w:val="el-GR"/>
        </w:rPr>
        <w:t>σκεύει</w:t>
      </w:r>
      <w:r w:rsidRPr="001F4584">
        <w:rPr>
          <w:rFonts w:asciiTheme="minorHAnsi" w:hAnsiTheme="minorHAnsi" w:cstheme="minorHAnsi"/>
        </w:rPr>
        <w:t xml:space="preserve"> </w:t>
      </w:r>
      <w:r w:rsidRPr="001F4584">
        <w:rPr>
          <w:rFonts w:asciiTheme="minorHAnsi" w:hAnsiTheme="minorHAnsi" w:cstheme="minorHAnsi"/>
          <w:lang w:val="el-GR"/>
        </w:rPr>
        <w:t>κέοιτο</w:t>
      </w:r>
      <w:r w:rsidRPr="001F4584">
        <w:rPr>
          <w:rFonts w:asciiTheme="minorHAnsi" w:hAnsiTheme="minorHAnsi" w:cstheme="minorHAnsi"/>
        </w:rPr>
        <w:t xml:space="preserve"> </w:t>
      </w:r>
      <w:r w:rsidRPr="001F4584">
        <w:rPr>
          <w:rFonts w:asciiTheme="minorHAnsi" w:hAnsiTheme="minorHAnsi" w:cstheme="minorHAnsi"/>
          <w:lang w:val="el-GR"/>
        </w:rPr>
        <w:t>τῷ</w:t>
      </w:r>
      <w:r w:rsidRPr="001F4584">
        <w:rPr>
          <w:rFonts w:asciiTheme="minorHAnsi" w:hAnsiTheme="minorHAnsi" w:cstheme="minorHAnsi"/>
        </w:rPr>
        <w:t xml:space="preserve"> </w:t>
      </w:r>
      <w:r w:rsidRPr="001F4584">
        <w:rPr>
          <w:rFonts w:asciiTheme="minorHAnsi" w:hAnsiTheme="minorHAnsi" w:cstheme="minorHAnsi"/>
          <w:lang w:val="el-GR"/>
        </w:rPr>
        <w:t>λίαν</w:t>
      </w:r>
      <w:r w:rsidRPr="001F4584">
        <w:rPr>
          <w:rFonts w:asciiTheme="minorHAnsi" w:hAnsiTheme="minorHAnsi" w:cstheme="minorHAnsi"/>
        </w:rPr>
        <w:t xml:space="preserve"> </w:t>
      </w:r>
      <w:r w:rsidRPr="001F4584">
        <w:rPr>
          <w:rFonts w:asciiTheme="minorHAnsi" w:hAnsiTheme="minorHAnsi" w:cstheme="minorHAnsi"/>
          <w:lang w:val="el-GR"/>
        </w:rPr>
        <w:t>εὐτελεστάτῳ;</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«Quod si palmam tribuit graecorum scriptis, propterea quod multa urbanitate abundant, nostra vero minime percontanti repondeat : si  </w:t>
      </w:r>
      <w:r w:rsidRPr="001F4584">
        <w:rPr>
          <w:rFonts w:asciiTheme="minorHAnsi" w:hAnsiTheme="minorHAnsi" w:cstheme="minorHAnsi"/>
          <w:b/>
        </w:rPr>
        <w:t>quis poculo aureo infundat helleborum</w:t>
      </w:r>
      <w:r w:rsidRPr="001F4584">
        <w:rPr>
          <w:rFonts w:asciiTheme="minorHAnsi" w:hAnsiTheme="minorHAnsi" w:cstheme="minorHAnsi"/>
        </w:rPr>
        <w:t xml:space="preserve">, alteri vero non aureo quidem, sed vel ex vilissima materia conficto, mel apum laborem injiciat, tum pro potestate sorbere jubeat utrum ex his libuerit : an qui hausturus est, in materiam intuens  deteriora praeferet ; an potius recte judicans, ei quod natura noxium est, utile anteponet, licet vilissimo vasculo contentum ?»  </w:t>
      </w:r>
    </w:p>
  </w:footnote>
  <w:footnote w:id="587">
    <w:p w14:paraId="5EC79421" w14:textId="6C4628C6"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Hieronymus</w:t>
      </w:r>
      <w:r w:rsidRPr="001F4584">
        <w:rPr>
          <w:rFonts w:asciiTheme="minorHAnsi" w:hAnsiTheme="minorHAnsi" w:cstheme="minorHAnsi"/>
          <w:lang w:val="en-GB"/>
        </w:rPr>
        <w:t xml:space="preserve">, Ep. 143, 2 </w:t>
      </w:r>
      <w:r w:rsidRPr="001F4584">
        <w:rPr>
          <w:rFonts w:asciiTheme="minorHAnsi" w:hAnsiTheme="minorHAnsi" w:cstheme="minorHAnsi"/>
          <w:b/>
          <w:lang w:val="en-GB"/>
        </w:rPr>
        <w:t xml:space="preserve">Epistola CXLIII  (al. 79; scripta exeunte an. 419; </w:t>
      </w:r>
      <w:r w:rsidRPr="001F4584">
        <w:rPr>
          <w:rFonts w:asciiTheme="minorHAnsi" w:hAnsiTheme="minorHAnsi" w:cstheme="minorHAnsi"/>
          <w:lang w:val="en-GB"/>
        </w:rPr>
        <w:t>(ed. J.-P. Migne, post. R. Khazarzar) Patrologiae cursus completus. Series latina. Vol. 22.  Paris: Migne, 1845, pp. 325–1224.</w:t>
      </w:r>
      <w:r w:rsidRPr="001F4584">
        <w:rPr>
          <w:rFonts w:asciiTheme="minorHAnsi" w:hAnsiTheme="minorHAnsi" w:cstheme="minorHAnsi"/>
          <w:b/>
          <w:lang w:val="en-GB"/>
        </w:rPr>
        <w:t>)  Ad Alypium et Augustinum</w:t>
      </w:r>
      <w:r w:rsidRPr="001F4584">
        <w:rPr>
          <w:rFonts w:asciiTheme="minorHAnsi" w:hAnsiTheme="minorHAnsi" w:cstheme="minorHAnsi"/>
          <w:lang w:val="en-GB"/>
        </w:rPr>
        <w:t>.  (Alypio et Augustino gratulatur, quorum opera Celestiana haeresis sit exstincta: simulque excusat quod nondum scripserit adversus libros Anniani Diaconi Pelagiani.)</w:t>
      </w:r>
      <w:r w:rsidRPr="001F4584">
        <w:rPr>
          <w:rFonts w:asciiTheme="minorHAnsi" w:hAnsiTheme="minorHAnsi" w:cstheme="minorHAnsi"/>
          <w:lang w:val="en-GB"/>
        </w:rPr>
        <w:br/>
      </w:r>
      <w:r w:rsidRPr="001F4584">
        <w:rPr>
          <w:rFonts w:asciiTheme="minorHAnsi" w:hAnsiTheme="minorHAnsi" w:cstheme="minorHAnsi"/>
          <w:lang w:val="en-GB"/>
        </w:rPr>
        <w:tab/>
      </w:r>
      <w:r w:rsidRPr="001F4584">
        <w:rPr>
          <w:rFonts w:ascii="Arial" w:hAnsi="Arial" w:cs="Arial"/>
          <w:lang w:val="en-GB"/>
        </w:rPr>
        <w:t>▬</w:t>
      </w:r>
      <w:r w:rsidRPr="001F4584">
        <w:rPr>
          <w:rFonts w:asciiTheme="minorHAnsi" w:hAnsiTheme="minorHAnsi" w:cstheme="minorHAnsi"/>
          <w:lang w:val="en-GB"/>
        </w:rPr>
        <w:t xml:space="preserve">  […] 2. Quod autem quaeritis, utrum rescripserim contra libros Anniani, Pseudodiaconi Celedensis, qui copiosissime pascitur, ut alienae blasphemiae verba frivola subministret, sciatis me ipsos libros in schedulis missos a sancto fratre nostro Eusebio Presbytero suscepisse, non ante multum temporis; et exinde vel ingruentibus morbis, vel dormitione sanctae et venerabilis filiae vestrae Eustochii, ita doluisse, ut propemodum contemnendos putarem. </w:t>
      </w:r>
      <w:r w:rsidRPr="001F4584">
        <w:rPr>
          <w:rFonts w:asciiTheme="minorHAnsi" w:hAnsiTheme="minorHAnsi" w:cstheme="minorHAnsi"/>
          <w:b/>
          <w:lang w:val="en-GB"/>
        </w:rPr>
        <w:t> </w:t>
      </w:r>
      <w:r w:rsidRPr="001F4584">
        <w:rPr>
          <w:rFonts w:asciiTheme="minorHAnsi" w:hAnsiTheme="minorHAnsi" w:cstheme="minorHAnsi"/>
          <w:b/>
          <w:u w:val="single"/>
        </w:rPr>
        <w:t>In eodem enim luto haesitat, et exceptis verbis tinnulis atque emendicatis, nihil aliud loquitur</w:t>
      </w:r>
      <w:r w:rsidRPr="001F4584">
        <w:rPr>
          <w:rFonts w:asciiTheme="minorHAnsi" w:hAnsiTheme="minorHAnsi" w:cstheme="minorHAnsi"/>
        </w:rPr>
        <w:t xml:space="preserve">.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traduction . 2 Vous me demandez si j'ai répondu au livre d'</w:t>
      </w:r>
      <w:r w:rsidRPr="001F4584">
        <w:rPr>
          <w:rFonts w:asciiTheme="minorHAnsi" w:hAnsiTheme="minorHAnsi" w:cstheme="minorHAnsi"/>
          <w:i/>
        </w:rPr>
        <w:t>Annianus</w:t>
      </w:r>
      <w:r w:rsidRPr="001F4584">
        <w:rPr>
          <w:rFonts w:asciiTheme="minorHAnsi" w:hAnsiTheme="minorHAnsi" w:cstheme="minorHAnsi"/>
        </w:rPr>
        <w:t xml:space="preserve">, prétendu diacre de Tolède, que l'on nourrit grassement en récompense des mauvais écrits qu'il fournit aux autres pour soutenir leurs blasphèmes; or vous saurez, qu'il n'y a pas longtemps que notre saint frère le prêtre Eusèbe m'en a envoyé une copie ; mais depuis que je l'ai reçue, j'ai été si accablé de maladies, et si touché de la mort de votre sainte et vénérable fille Eustochia, que j'ai cru en quelque façon devoir mépriser cet ouvrage. </w:t>
      </w:r>
      <w:r w:rsidRPr="001F4584">
        <w:rPr>
          <w:rFonts w:asciiTheme="minorHAnsi" w:hAnsiTheme="minorHAnsi" w:cstheme="minorHAnsi"/>
          <w:b/>
        </w:rPr>
        <w:t>Car l'auteur [627] suit la doctrine corrompue de ses maîtres, et, excepté quelques passages qu'il a pillés, et dont il se sert avec assez d'habileté, il n'y dit rien de nouveau</w:t>
      </w:r>
      <w:r w:rsidRPr="001F4584">
        <w:rPr>
          <w:rFonts w:asciiTheme="minorHAnsi" w:hAnsiTheme="minorHAnsi" w:cstheme="minorHAnsi"/>
        </w:rPr>
        <w:t>. Nous y gagnons néanmoins beaucoup, parce qu'en tâchant de répondre à ma lettre, il s'explique plus clairement, il découvre ouvertement ses blasphèmes, et avoue dans cet ouvrage tout ce qu'il avait nié dans le malheureux synode de Diospolis (</w:t>
      </w:r>
      <w:bookmarkStart w:id="94" w:name="3"/>
      <w:r w:rsidRPr="001F4584">
        <w:rPr>
          <w:rStyle w:val="Lienhypertexte"/>
          <w:rFonts w:asciiTheme="minorHAnsi" w:hAnsiTheme="minorHAnsi" w:cstheme="minorHAnsi"/>
          <w:b/>
          <w:bCs/>
          <w:color w:val="auto"/>
        </w:rPr>
        <w:t>3</w:t>
      </w:r>
      <w:bookmarkEnd w:id="94"/>
      <w:r w:rsidRPr="001F4584">
        <w:rPr>
          <w:rFonts w:asciiTheme="minorHAnsi" w:hAnsiTheme="minorHAnsi" w:cstheme="minorHAnsi"/>
        </w:rPr>
        <w:t>).</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Voir aussi lettre 128  « Itaque Pacatula nostra hoc epistulium post lectura suscipiat. Interim, modo litterarum elementa cognoscat, iungat syllabas, discat nomina, verba consociet : atque ut </w:t>
      </w:r>
      <w:r w:rsidRPr="001F4584">
        <w:rPr>
          <w:rFonts w:asciiTheme="minorHAnsi" w:hAnsiTheme="minorHAnsi" w:cstheme="minorHAnsi"/>
          <w:b/>
        </w:rPr>
        <w:t>voce tinnula</w:t>
      </w:r>
      <w:r w:rsidRPr="001F4584">
        <w:rPr>
          <w:rFonts w:asciiTheme="minorHAnsi" w:hAnsiTheme="minorHAnsi" w:cstheme="minorHAnsi"/>
        </w:rPr>
        <w:t xml:space="preserve"> ista meditetur, proponantur ei crustula […]. »  </w:t>
      </w:r>
    </w:p>
  </w:footnote>
  <w:footnote w:id="588">
    <w:p w14:paraId="35B4BEC8" w14:textId="7EFC84A4"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sz w:val="18"/>
          <w:szCs w:val="18"/>
          <w:vertAlign w:val="baseline"/>
        </w:rPr>
        <w:footnoteRef/>
      </w:r>
      <w:r w:rsidRPr="001F4584">
        <w:rPr>
          <w:rFonts w:cstheme="minorHAnsi"/>
          <w:sz w:val="18"/>
          <w:szCs w:val="18"/>
        </w:rPr>
        <w:t xml:space="preserve">. </w:t>
      </w:r>
      <w:r w:rsidRPr="001F4584">
        <w:rPr>
          <w:rFonts w:cstheme="minorHAnsi"/>
          <w:b/>
          <w:sz w:val="18"/>
          <w:szCs w:val="18"/>
        </w:rPr>
        <w:t>Bractĕa (brattĕa),</w:t>
      </w:r>
      <w:r w:rsidRPr="001F4584">
        <w:rPr>
          <w:rFonts w:cstheme="minorHAnsi"/>
          <w:sz w:val="18"/>
          <w:szCs w:val="18"/>
        </w:rPr>
        <w:t xml:space="preserve"> æ, f. : feuille de métal. […]  - </w:t>
      </w:r>
      <w:r w:rsidRPr="001F4584">
        <w:rPr>
          <w:rFonts w:cstheme="minorHAnsi"/>
          <w:i/>
          <w:iCs/>
          <w:sz w:val="18"/>
          <w:szCs w:val="18"/>
        </w:rPr>
        <w:t xml:space="preserve">plur. </w:t>
      </w:r>
      <w:r w:rsidRPr="001F4584">
        <w:rPr>
          <w:rFonts w:cstheme="minorHAnsi"/>
          <w:b/>
          <w:sz w:val="18"/>
          <w:szCs w:val="18"/>
        </w:rPr>
        <w:t>bractea eloquentiæ</w:t>
      </w:r>
      <w:r w:rsidRPr="001F4584">
        <w:rPr>
          <w:rFonts w:cstheme="minorHAnsi"/>
          <w:sz w:val="18"/>
          <w:szCs w:val="18"/>
        </w:rPr>
        <w:t xml:space="preserve">, Sol. præf. 2 : clinquant oratoire, faux brillants du style. </w:t>
      </w:r>
    </w:p>
  </w:footnote>
  <w:footnote w:id="589">
    <w:p w14:paraId="298AABA1"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Muret in sénèque</w:t>
      </w:r>
    </w:p>
  </w:footnote>
  <w:footnote w:id="590">
    <w:p w14:paraId="47E6F9B5"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poppysmis claquement des lèvres.   </w:t>
      </w:r>
    </w:p>
  </w:footnote>
  <w:footnote w:id="591">
    <w:p w14:paraId="030673C4"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Plat. de republ III  </w:t>
      </w:r>
    </w:p>
  </w:footnote>
  <w:footnote w:id="592">
    <w:p w14:paraId="2993E5F8" w14:textId="5EF0B95A"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Apulée,</w:t>
      </w:r>
      <w:r w:rsidRPr="001F4584">
        <w:rPr>
          <w:rFonts w:asciiTheme="minorHAnsi" w:hAnsiTheme="minorHAnsi" w:cstheme="minorHAnsi"/>
          <w:bCs/>
        </w:rPr>
        <w:t xml:space="preserve"> mots rares  voir plus haut </w:t>
      </w:r>
    </w:p>
  </w:footnote>
  <w:footnote w:id="593">
    <w:p w14:paraId="29EA24AD" w14:textId="6CEF75B1"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Tertullien mots rares voir plus haut </w:t>
      </w:r>
    </w:p>
  </w:footnote>
  <w:footnote w:id="594">
    <w:p w14:paraId="798071DA" w14:textId="2C4DF9BF" w:rsidR="00F85981" w:rsidRPr="001F4584" w:rsidRDefault="00F85981" w:rsidP="001F4584">
      <w:pPr>
        <w:tabs>
          <w:tab w:val="left" w:pos="284"/>
        </w:tabs>
        <w:spacing w:after="120"/>
        <w:ind w:firstLine="284"/>
        <w:rPr>
          <w:rFonts w:cstheme="minorHAnsi"/>
          <w:sz w:val="18"/>
          <w:szCs w:val="18"/>
        </w:rPr>
      </w:pPr>
      <w:r w:rsidRPr="001F4584">
        <w:rPr>
          <w:rStyle w:val="Appelnotedebasdep"/>
          <w:rFonts w:cstheme="minorHAnsi"/>
          <w:sz w:val="18"/>
          <w:szCs w:val="18"/>
          <w:vertAlign w:val="baseline"/>
        </w:rPr>
        <w:footnoteRef/>
      </w:r>
      <w:r w:rsidRPr="001F4584">
        <w:rPr>
          <w:rFonts w:cstheme="minorHAnsi"/>
          <w:sz w:val="18"/>
          <w:szCs w:val="18"/>
        </w:rPr>
        <w:t xml:space="preserve">. </w:t>
      </w:r>
      <w:bookmarkStart w:id="95" w:name="cascus"/>
      <w:bookmarkEnd w:id="95"/>
      <w:r w:rsidRPr="001F4584">
        <w:rPr>
          <w:rFonts w:eastAsia="Times New Roman" w:cstheme="minorHAnsi"/>
          <w:b/>
          <w:bCs/>
          <w:caps/>
          <w:sz w:val="18"/>
          <w:szCs w:val="18"/>
          <w:lang w:eastAsia="fr-FR"/>
        </w:rPr>
        <w:t>c</w:t>
      </w:r>
      <w:r w:rsidRPr="001F4584">
        <w:rPr>
          <w:rFonts w:eastAsia="Times New Roman" w:cstheme="minorHAnsi"/>
          <w:b/>
          <w:bCs/>
          <w:sz w:val="18"/>
          <w:szCs w:val="18"/>
          <w:lang w:eastAsia="fr-FR"/>
        </w:rPr>
        <w:t>ascus, a, um :</w:t>
      </w:r>
      <w:r w:rsidRPr="001F4584">
        <w:rPr>
          <w:rFonts w:eastAsia="Times New Roman" w:cstheme="minorHAnsi"/>
          <w:bCs/>
          <w:sz w:val="18"/>
          <w:szCs w:val="18"/>
          <w:lang w:eastAsia="fr-FR"/>
        </w:rPr>
        <w:t xml:space="preserve"> antique, du temps ancien. </w:t>
      </w:r>
      <w:r w:rsidRPr="001F4584">
        <w:rPr>
          <w:rFonts w:eastAsia="Times New Roman" w:cstheme="minorHAnsi"/>
          <w:bCs/>
          <w:i/>
          <w:iCs/>
          <w:sz w:val="18"/>
          <w:szCs w:val="18"/>
          <w:lang w:eastAsia="fr-FR"/>
        </w:rPr>
        <w:t xml:space="preserve">--- Varr. L. 7, 28. </w:t>
      </w:r>
      <w:r w:rsidRPr="001F4584">
        <w:rPr>
          <w:rFonts w:eastAsia="Times New Roman" w:cstheme="minorHAnsi"/>
          <w:bCs/>
          <w:sz w:val="18"/>
          <w:szCs w:val="18"/>
          <w:lang w:eastAsia="fr-FR"/>
        </w:rPr>
        <w:t xml:space="preserve">- prisci quos cascos Ennius appellat, Cic. Tusc. 1, 12, 27 : les anciens qu'Ennius appelle </w:t>
      </w:r>
      <w:r w:rsidRPr="001F4584">
        <w:rPr>
          <w:rFonts w:eastAsia="Times New Roman" w:cstheme="minorHAnsi"/>
          <w:bCs/>
          <w:i/>
          <w:iCs/>
          <w:color w:val="000099"/>
          <w:sz w:val="18"/>
          <w:szCs w:val="18"/>
          <w:lang w:eastAsia="fr-FR"/>
        </w:rPr>
        <w:t>casci</w:t>
      </w:r>
      <w:r w:rsidRPr="001F4584">
        <w:rPr>
          <w:rFonts w:eastAsia="Times New Roman" w:cstheme="minorHAnsi"/>
          <w:bCs/>
          <w:sz w:val="18"/>
          <w:szCs w:val="18"/>
          <w:lang w:eastAsia="fr-FR"/>
        </w:rPr>
        <w:t xml:space="preserve">. </w:t>
      </w:r>
      <w:r w:rsidRPr="001F4584">
        <w:rPr>
          <w:rFonts w:cstheme="minorHAnsi"/>
          <w:sz w:val="18"/>
          <w:szCs w:val="18"/>
        </w:rPr>
        <w:t xml:space="preserve"> </w:t>
      </w:r>
    </w:p>
  </w:footnote>
  <w:footnote w:id="595">
    <w:p w14:paraId="2CD5B096" w14:textId="28627809"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hAnsiTheme="minorHAnsi" w:cstheme="minorHAnsi"/>
        </w:rPr>
        <w:t xml:space="preserve">  S</w:t>
      </w:r>
      <w:r w:rsidRPr="001F4584">
        <w:rPr>
          <w:rFonts w:asciiTheme="minorHAnsi" w:hAnsiTheme="minorHAnsi" w:cstheme="minorHAnsi"/>
          <w:b/>
          <w:bCs/>
        </w:rPr>
        <w:t xml:space="preserve">ĭbus, a, um </w:t>
      </w:r>
      <w:r w:rsidRPr="001F4584">
        <w:rPr>
          <w:rFonts w:asciiTheme="minorHAnsi" w:hAnsiTheme="minorHAnsi" w:cstheme="minorHAnsi"/>
          <w:bCs/>
        </w:rPr>
        <w:t xml:space="preserve">: fin avisé. </w:t>
      </w:r>
      <w:r w:rsidRPr="001F4584">
        <w:rPr>
          <w:rFonts w:asciiTheme="minorHAnsi" w:hAnsiTheme="minorHAnsi" w:cstheme="minorHAnsi"/>
          <w:bCs/>
          <w:i/>
          <w:iCs/>
        </w:rPr>
        <w:t xml:space="preserve">--- P.-Fest. 336, 3.    </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b/>
          <w:bCs/>
        </w:rPr>
        <w:t>Sāperda, æ, m. : </w:t>
      </w:r>
      <w:r w:rsidRPr="001F4584">
        <w:rPr>
          <w:rFonts w:asciiTheme="minorHAnsi" w:hAnsiTheme="minorHAnsi" w:cstheme="minorHAnsi"/>
          <w:bCs/>
        </w:rPr>
        <w:t xml:space="preserve">petit poisson salé [hareng ou sardine = poisson misérable, sans valeur]. </w:t>
      </w:r>
      <w:r w:rsidRPr="001F4584">
        <w:rPr>
          <w:rFonts w:asciiTheme="minorHAnsi" w:hAnsiTheme="minorHAnsi" w:cstheme="minorHAnsi"/>
          <w:bCs/>
          <w:i/>
          <w:iCs/>
        </w:rPr>
        <w:t>--- Pers. 5, 134 ; P. Fest. 325</w:t>
      </w:r>
      <w:r w:rsidRPr="001F4584">
        <w:rPr>
          <w:rFonts w:asciiTheme="minorHAnsi" w:hAnsiTheme="minorHAnsi" w:cstheme="minorHAnsi"/>
          <w:bCs/>
        </w:rPr>
        <w:t xml:space="preserve">.  - gr. </w:t>
      </w:r>
      <w:r w:rsidRPr="001F4584">
        <w:rPr>
          <w:rFonts w:asciiTheme="minorHAnsi" w:hAnsiTheme="minorHAnsi" w:cstheme="minorHAnsi"/>
          <w:b/>
          <w:bCs/>
        </w:rPr>
        <w:t>σαπέρδης</w:t>
      </w:r>
      <w:r w:rsidRPr="001F4584">
        <w:rPr>
          <w:rFonts w:asciiTheme="minorHAnsi" w:hAnsiTheme="minorHAnsi" w:cstheme="minorHAnsi"/>
          <w:bCs/>
        </w:rPr>
        <w:t>.   - </w:t>
      </w:r>
      <w:r w:rsidRPr="001F4584">
        <w:rPr>
          <w:rFonts w:asciiTheme="minorHAnsi" w:hAnsiTheme="minorHAnsi" w:cstheme="minorHAnsi"/>
          <w:bCs/>
          <w:i/>
          <w:iCs/>
          <w:color w:val="993300"/>
        </w:rPr>
        <w:t>fig.</w:t>
      </w:r>
      <w:r w:rsidRPr="001F4584">
        <w:rPr>
          <w:rFonts w:asciiTheme="minorHAnsi" w:hAnsiTheme="minorHAnsi" w:cstheme="minorHAnsi"/>
          <w:bCs/>
        </w:rPr>
        <w:t xml:space="preserve"> </w:t>
      </w:r>
      <w:r w:rsidRPr="001F4584">
        <w:rPr>
          <w:rFonts w:asciiTheme="minorHAnsi" w:hAnsiTheme="minorHAnsi" w:cstheme="minorHAnsi"/>
          <w:b/>
          <w:bCs/>
        </w:rPr>
        <w:t>saperdæ... σαπροί</w:t>
      </w:r>
      <w:r w:rsidRPr="001F4584">
        <w:rPr>
          <w:rFonts w:asciiTheme="minorHAnsi" w:hAnsiTheme="minorHAnsi" w:cstheme="minorHAnsi"/>
          <w:bCs/>
        </w:rPr>
        <w:t xml:space="preserve"> : sardines pourries. </w:t>
      </w:r>
      <w:r w:rsidRPr="001F4584">
        <w:rPr>
          <w:rFonts w:asciiTheme="minorHAnsi" w:hAnsiTheme="minorHAnsi" w:cstheme="minorHAnsi"/>
          <w:bCs/>
          <w:i/>
          <w:iCs/>
        </w:rPr>
        <w:t xml:space="preserve">--- Non. 176, 20 sq.; Varr. Men. 312.  </w:t>
      </w:r>
      <w:r w:rsidRPr="001F4584">
        <w:rPr>
          <w:rFonts w:asciiTheme="minorHAnsi" w:hAnsiTheme="minorHAnsi" w:cstheme="minorHAnsi"/>
        </w:rPr>
        <w:t xml:space="preserve">Varron. </w:t>
      </w:r>
      <w:r w:rsidRPr="001F4584">
        <w:rPr>
          <w:rFonts w:asciiTheme="minorHAnsi" w:hAnsiTheme="minorHAnsi" w:cstheme="minorHAnsi"/>
        </w:rPr>
        <w:br/>
      </w:r>
      <w:r w:rsidRPr="001F4584">
        <w:rPr>
          <w:rFonts w:asciiTheme="minorHAnsi" w:hAnsiTheme="minorHAnsi" w:cstheme="minorHAnsi"/>
          <w:b/>
        </w:rPr>
        <w:t xml:space="preserve"> </w:t>
      </w:r>
      <w:r w:rsidRPr="001F4584">
        <w:rPr>
          <w:rFonts w:ascii="Arial" w:hAnsi="Arial" w:cs="Arial"/>
          <w:b/>
        </w:rPr>
        <w:t>▬</w:t>
      </w:r>
      <w:r w:rsidRPr="001F4584">
        <w:rPr>
          <w:rFonts w:asciiTheme="minorHAnsi" w:hAnsiTheme="minorHAnsi" w:cstheme="minorHAnsi"/>
          <w:b/>
        </w:rPr>
        <w:t xml:space="preserve"> Varron,  Satires Ménippées, </w:t>
      </w:r>
      <w:r w:rsidRPr="001F4584">
        <w:rPr>
          <w:rFonts w:asciiTheme="minorHAnsi" w:hAnsiTheme="minorHAnsi" w:cstheme="minorHAnsi"/>
        </w:rPr>
        <w:t xml:space="preserve">311 (312) « Omnes uidemur nobis esse belli, festiui, saperdae cum simus σαπροί » </w:t>
      </w:r>
      <w:r w:rsidRPr="001F4584">
        <w:rPr>
          <w:rFonts w:ascii="Arial" w:hAnsi="Arial" w:cs="Arial"/>
        </w:rPr>
        <w:t>▬</w:t>
      </w:r>
      <w:r w:rsidRPr="001F4584">
        <w:rPr>
          <w:rFonts w:asciiTheme="minorHAnsi" w:hAnsiTheme="minorHAnsi" w:cstheme="minorHAnsi"/>
        </w:rPr>
        <w:t xml:space="preserve">  « nous croyons tous être charmants, aimables, alors que nous sommes des coracins pourris » Jean-Pierre Cebe, Varron, Satires ménippées,  </w:t>
      </w:r>
      <w:r w:rsidRPr="001F4584">
        <w:rPr>
          <w:rFonts w:asciiTheme="minorHAnsi" w:hAnsiTheme="minorHAnsi" w:cstheme="minorHAnsi"/>
          <w:caps/>
        </w:rPr>
        <w:t>é</w:t>
      </w:r>
      <w:r w:rsidRPr="001F4584">
        <w:rPr>
          <w:rFonts w:asciiTheme="minorHAnsi" w:hAnsiTheme="minorHAnsi" w:cstheme="minorHAnsi"/>
        </w:rPr>
        <w:t xml:space="preserve">dition, traduction et commentaire t. 8,  1987, Rome. (voir infra). </w:t>
      </w:r>
    </w:p>
  </w:footnote>
  <w:footnote w:id="596">
    <w:p w14:paraId="5AE0458C" w14:textId="085AFF21"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Senèque, ep  100.  </w:t>
      </w:r>
      <w:r w:rsidRPr="001F4584">
        <w:rPr>
          <w:rFonts w:asciiTheme="minorHAnsi" w:hAnsiTheme="minorHAnsi" w:cstheme="minorHAnsi"/>
          <w:b/>
          <w:lang w:eastAsia="fr-FR"/>
        </w:rPr>
        <w:t>(100. 6)</w:t>
      </w:r>
      <w:r w:rsidRPr="001F4584">
        <w:rPr>
          <w:rFonts w:asciiTheme="minorHAnsi" w:hAnsiTheme="minorHAnsi" w:cstheme="minorHAnsi"/>
          <w:lang w:eastAsia="fr-FR"/>
        </w:rPr>
        <w:t xml:space="preserve">           « Adice nunc quod de compositione non constat: quidam illam uolunt esse ex horrido comptam, quidam usque eo aspera gaudent ut etiam quae mollius casus explicuit ex industria dissipent et clausulas abrumpant ne ad expectatum respondeant. (7) Lege Ciceronem: compositio eius una est, pedem curuat lenta et sine infamia mollis. At contra Pollionis Asinii salebrosa et exiliens et ubi minime expectes relictura. Denique omnia apud Ciceronem desinunt, apud Pollionem cadunt, exceptis paucissimis quae ad certum modum et ad unum exemplar adstricta sunt.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t xml:space="preserve"> </w:t>
      </w:r>
      <w:r w:rsidRPr="001F4584">
        <w:rPr>
          <w:rFonts w:ascii="Arial" w:hAnsi="Arial" w:cs="Arial"/>
          <w:lang w:eastAsia="fr-FR"/>
        </w:rPr>
        <w:t>▬</w:t>
      </w:r>
      <w:r w:rsidRPr="001F4584">
        <w:rPr>
          <w:rFonts w:asciiTheme="minorHAnsi" w:hAnsiTheme="minorHAnsi" w:cstheme="minorHAnsi"/>
          <w:lang w:eastAsia="fr-FR"/>
        </w:rPr>
        <w:t xml:space="preserve">   Ajoutez qu'en matière de style les goûts sont partagés. Quelques-uns l'aiment d'un poli à faire disparaître toute aspérité; d'autres le veulent d'une rudesse étudiée; le hasard leur offre une période pleine et arrondie, ils la brisent à dessein pour tromper l'attente du lecteur. Lisez Cicéron : son style offre un ton d'unité ; il est flexible, lent dans sa marche, et plein de douceur, sans manquer de force. Au contraire, la diction d'Asinius Pollion est rocailleuse, cahotée, et il coupe sa phrase au point où l'on s'y attend le moins. Enfin dans Cicéron les périodes se terminent : elles tombent dans Pollion, à l'exception d'un très petit nombre de phrases qui ont une marche fixe et une facture régulière.</w:t>
      </w:r>
    </w:p>
  </w:footnote>
  <w:footnote w:id="597">
    <w:p w14:paraId="67634DFE" w14:textId="4DD15722"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Sénèque ep.  114  (15)              « </w:t>
      </w:r>
      <w:r w:rsidRPr="001F4584">
        <w:rPr>
          <w:rFonts w:asciiTheme="minorHAnsi" w:hAnsiTheme="minorHAnsi" w:cstheme="minorHAnsi"/>
          <w:lang w:val="en-GB"/>
        </w:rPr>
        <w:t xml:space="preserve">Ad compositionem transeamus. Quot genera tibi in hac dabo quibus peccetur? </w:t>
      </w:r>
      <w:r w:rsidRPr="001F4584">
        <w:rPr>
          <w:rFonts w:asciiTheme="minorHAnsi" w:hAnsiTheme="minorHAnsi" w:cstheme="minorHAnsi"/>
        </w:rPr>
        <w:t xml:space="preserve">Quidam praefractam et asperam probant; disturbant de industria si quid placidius effluxit; nolunt sine salebra esse iuncturam; uirilem putant et fortem quae aurem inaequalitate percutiat. Quorundam non est compositio, modulatio est; adeo blanditur et molliter labitur.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t xml:space="preserve"> </w:t>
      </w:r>
      <w:r w:rsidRPr="001F4584">
        <w:rPr>
          <w:rFonts w:ascii="Arial" w:hAnsi="Arial" w:cs="Arial"/>
        </w:rPr>
        <w:t>▬</w:t>
      </w:r>
      <w:r w:rsidRPr="001F4584">
        <w:rPr>
          <w:rFonts w:asciiTheme="minorHAnsi" w:hAnsiTheme="minorHAnsi" w:cstheme="minorHAnsi"/>
        </w:rPr>
        <w:t xml:space="preserve"> « Si je passe à la construction oratoire, en combien de façons, il me serait facile de vous le montrer, n'y offense-t-on pas le goût ! Ici on l'aime raboteuse et heurtée; on s'étudie à briser toute phrase plus harmonieuse, plus coulante que les autres; on tient pour mâle et vigoureuse, une diction qui choque l'oreille de ses aspérités. Ailleurs, ce n'est point une construction oratoire, c'est une phrase musicale, tant les sons les plus flatteurs s'y trouvent filés avec mollesse ! ».</w:t>
      </w:r>
    </w:p>
  </w:footnote>
  <w:footnote w:id="598">
    <w:p w14:paraId="67B409D9" w14:textId="5D38885A"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Quintilien, Institution oratoire,  X, 1, 100.    </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CVIII. Cedendum uero in hoc, quod et prior fuit et ex magna parte Ciceronem quantus est fecit. </w:t>
      </w:r>
      <w:r w:rsidRPr="001F4584">
        <w:rPr>
          <w:rFonts w:asciiTheme="minorHAnsi" w:hAnsiTheme="minorHAnsi" w:cstheme="minorHAnsi"/>
          <w:lang w:val="en-GB"/>
        </w:rPr>
        <w:t xml:space="preserve">Nam mihi uidetur M- tullius, cum se totum ad imitationem Graecorum contulisset, effinxisse uim Demosthenis, copiam Platonis, iucunditatem Isocratis. CIX. Nec uero quod in quoque optimum fuit studio consecutus est tantum, sed plurimas uel potius omnes ex se ipso uirtutes extulit inmortalis ingenii beatissima ubertas. </w:t>
      </w:r>
      <w:r w:rsidRPr="001F4584">
        <w:rPr>
          <w:rFonts w:asciiTheme="minorHAnsi" w:hAnsiTheme="minorHAnsi" w:cstheme="minorHAnsi"/>
        </w:rPr>
        <w:t xml:space="preserve">Non enim pluuias, ut ait Pindarus, aquas colligit, sed uiuo gurgite exundat, dono quodam prouidentiae genitus in quo totas uires suas eloquentia experiretur. CX. Nam quis docere diligentius, mouere uehementius potest, cui tanta umquam iucunditas adfuit? ut ipsa illa quae extorquet impetrare eum credas, et cum transuersum ui sua iudicem ferat, tamen ille non rapi uideatur sed sequi.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Cependant il faut céder en ce point, que Démosthène est venu le premier, et qu'il a fait Cicéron, en grande partie, tout ce qu'il est; car il me semble que celui-ci, en s'attachant tout entier à imiter les Grecs, s'est approprié et la force de Démosthène, et l'abondance de Platon, et la douceur d'Isocrate. Toutefois, ce n'est pas seulement par l'étude qu'il est parvenu à emprunter à chacun d'eux ce qu'il avait de meilleur; la plupart des qualités qui le distinguent, ou, pour mieux dire, toutes, il les a trouvées en lui-même, dans la merveilleuse fécondité de son divin génie; car son éloquence, pour me servir d'une comparaison de Pindare, n'est point comme un réservoir d'eaux pluviales; c'est un torrent qui s'échappe d'une source vive et profonde. On dirait que le ciel l'a donné à la terre pour montrer en lui jusqu'où peut aller la puissance de la parole. Qui, mieux que lui, possède l'art d'instruire et d'émouvoir? En qui a-t-on jamais trouvé plus de grâce? Ce qu'il vous arrache, vous croyez le lui accorder. Il entraîne le juge, et celui-ci a plutôt l'air de le suivre que de céder à une force irrésistible. »</w:t>
      </w:r>
    </w:p>
  </w:footnote>
  <w:footnote w:id="599">
    <w:p w14:paraId="1C244C00" w14:textId="5B5109C4"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Sénèque le Père.  Déclamations, livre III, Préface, </w:t>
      </w:r>
      <w:r w:rsidRPr="001F4584">
        <w:rPr>
          <w:rFonts w:asciiTheme="minorHAnsi" w:hAnsiTheme="minorHAnsi" w:cstheme="minorHAnsi"/>
        </w:rPr>
        <w:t xml:space="preserve"> p. 213  « Verum est, quod de illo dixit Gallio noster : « Cum dicebat, rerum potiebatur : adeo omnes imperata faciebant ; cum ille voluerat, irascebantur. Nemo non illo dicente timebat ne desineret. »    </w:t>
      </w:r>
      <w:r w:rsidRPr="001F4584">
        <w:rPr>
          <w:rFonts w:ascii="Arial" w:hAnsi="Arial" w:cs="Arial"/>
        </w:rPr>
        <w:t>▬</w:t>
      </w:r>
      <w:r w:rsidRPr="001F4584">
        <w:rPr>
          <w:rFonts w:asciiTheme="minorHAnsi" w:hAnsiTheme="minorHAnsi" w:cstheme="minorHAnsi"/>
        </w:rPr>
        <w:t xml:space="preserve">   « Aussi je me rappelle que je demandai à Cassius Sévérus pourquoi, dans les déclamations, son éloquence  lui faisait défaut. Chez aucun orateur, en effet, la différence n'était plus sensible. Ses discours étaient puissants,  élégants, pleins de traits remarquables ; personne, moins que lui, ne souffrit dans ses plaidoiries la moindre inutilité ; il n'y p214  avait aucune partie qui ne se soutint par elle-même, aucune où l'auditeur pût sans inconvénient distraire son attention ; tout allait au but, tout avait un but ; personne ne tint mieux  que lui son auditoire dans sa main. </w:t>
      </w:r>
      <w:r w:rsidRPr="001F4584">
        <w:rPr>
          <w:rFonts w:asciiTheme="minorHAnsi" w:hAnsiTheme="minorHAnsi" w:cstheme="minorHAnsi"/>
          <w:b/>
          <w:i/>
        </w:rPr>
        <w:t>C'est la pure vérité qu'a  exprimée notre Gallion en disant de lui : « Dès qu'il parlait, il  était le maître souverain ; les auditeurs lui obéissaient fidèlement, et, s'il voulait, il pouvait déchaîner leur fureur. Lorsqu'on l'écoutait, on craignait toujours de le voir finir.</w:t>
      </w:r>
      <w:r w:rsidRPr="001F4584">
        <w:rPr>
          <w:rFonts w:asciiTheme="minorHAnsi" w:hAnsiTheme="minorHAnsi" w:cstheme="minorHAnsi"/>
        </w:rPr>
        <w:t xml:space="preserve"> »   Sénèque le rhéteur, </w:t>
      </w:r>
      <w:r w:rsidRPr="001F4584">
        <w:rPr>
          <w:rFonts w:asciiTheme="minorHAnsi" w:hAnsiTheme="minorHAnsi" w:cstheme="minorHAnsi"/>
          <w:i/>
        </w:rPr>
        <w:t>Controverses  et Suasoires</w:t>
      </w:r>
      <w:r w:rsidRPr="001F4584">
        <w:rPr>
          <w:rFonts w:asciiTheme="minorHAnsi" w:hAnsiTheme="minorHAnsi" w:cstheme="minorHAnsi"/>
        </w:rPr>
        <w:t xml:space="preserve">. Henri Bornecque, Garnier, Paris, 1932.    (suite ci-après.)                ??????  Arius Didyme ?  prae  epitome historiae sacrae   livre III.  </w:t>
      </w:r>
    </w:p>
  </w:footnote>
  <w:footnote w:id="600">
    <w:p w14:paraId="6CA16DB1" w14:textId="52BE3A99"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w:t>
      </w:r>
      <w:r w:rsidRPr="001F4584">
        <w:rPr>
          <w:rFonts w:asciiTheme="minorHAnsi" w:hAnsiTheme="minorHAnsi" w:cstheme="minorHAnsi"/>
        </w:rPr>
        <w:t xml:space="preserve"> Sénèque </w:t>
      </w:r>
      <w:r w:rsidRPr="001F4584">
        <w:rPr>
          <w:rFonts w:asciiTheme="minorHAnsi" w:hAnsiTheme="minorHAnsi" w:cstheme="minorHAnsi"/>
          <w:b/>
          <w:i/>
          <w:iCs/>
        </w:rPr>
        <w:t xml:space="preserve">Controverses, III,  préface,  219.         </w:t>
      </w:r>
      <w:r w:rsidRPr="001F4584">
        <w:rPr>
          <w:rFonts w:asciiTheme="minorHAnsi" w:hAnsiTheme="minorHAnsi" w:cstheme="minorHAnsi"/>
          <w:i/>
          <w:iCs/>
        </w:rPr>
        <w:t xml:space="preserve">Cassius   Sévérus répond à la question de Sénèque :  </w:t>
      </w:r>
      <w:r w:rsidRPr="001F4584">
        <w:rPr>
          <w:rFonts w:asciiTheme="minorHAnsi" w:hAnsiTheme="minorHAnsi" w:cstheme="minorHAnsi"/>
        </w:rPr>
        <w:t xml:space="preserve">« Aussi je me rappelle que je demandai à Cassius Sévérus pourquoi, dans les déclamations, son éloquence  lui faisait défaut. » Voir note  précédente sur Sénèque le père.        </w:t>
      </w:r>
      <w:r w:rsidRPr="001F4584">
        <w:rPr>
          <w:rFonts w:asciiTheme="minorHAnsi" w:hAnsiTheme="minorHAnsi" w:cstheme="minorHAnsi"/>
        </w:rPr>
        <w:br/>
      </w:r>
      <w:r w:rsidRPr="001F4584">
        <w:rPr>
          <w:rFonts w:asciiTheme="minorHAnsi" w:hAnsiTheme="minorHAnsi" w:cstheme="minorHAnsi"/>
          <w:i/>
          <w:iCs/>
        </w:rPr>
        <w:t>Histoire de Cestius Pius, le déclamateur</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i/>
          <w:iCs/>
        </w:rPr>
        <w:t xml:space="preserve">  </w:t>
      </w:r>
      <w:r w:rsidRPr="001F4584">
        <w:rPr>
          <w:rFonts w:asciiTheme="minorHAnsi" w:hAnsiTheme="minorHAnsi" w:cstheme="minorHAnsi"/>
        </w:rPr>
        <w:t xml:space="preserve">« Diligentius me tibi excusarem, tamquam huic rei non essem natus, nisi scirem et Pollionem Asinium et Messalam Corvinum et Passienum, qui nunc primo loco stat, minus bene videri dicere quam Gestium aut Latronem. 15. Utrum ergo putas hoc dicentium vitium esse an audientium? Non illi pejus dicunt, sed hi corruptius judicant : pueri fere aut juvenes scholas fréquentant; hi non tantum disertissimis viris, quos paulo ante rettuli, Cestium suum praeferunt. sed etiam Ciceroni praeferrent, nisi lapides timerent. Quo tamen uno modo possimt praeferunt: hujus enim declamationes omnes ediscunt, illius orationes non legunt nisi eas, quibus Cestius rescripsit.    16. Memini me intrare scholam ejus, cum recitaturus esset in Milonem; Cestius ex consuetudine sua miratus dicebat : si Thracx essem, Fusius essem ; si pantomimus essem, Bathyllus essem, si equus, Melissio. Non continui bilem et exclamavi : si cloaca esses, maxima esses. Risus omnium ingens; scholastici intueri me, quis essem, qui tam crassas cervices haberem. Cestius Ciceroni responsurus mihi quod responderet non invenit, sed negavit se exsecuturum, nisi exissem de domo. Ego negavi me de balneo publico exiturum, nisi lotus essem. 17. Deinde libuit Ciceroni de Cestio in foro satisfacere. Subinde nactus eum in jus ad praetorem voco, et, cum quantum volebam jocorum conviciorumque effudissem, postulavi ut praetor nomen ejus reciperet, lege inscripti malefici.   Tanta illius perturbatio fuit, ut advocationem peteret. Deinde ad alterum praetorem eduxi et ingrati postulavi. Jam apud praetorem urbanum amatorem ei  </w:t>
      </w:r>
      <w:r w:rsidRPr="001F4584">
        <w:rPr>
          <w:rFonts w:asciiTheme="minorHAnsi" w:eastAsia="Times New Roman" w:hAnsiTheme="minorHAnsi" w:cstheme="minorHAnsi"/>
          <w:lang w:eastAsia="fr-FR"/>
        </w:rPr>
        <w:t xml:space="preserve">petebam ; intervenientibus amicis, qui ad hoc spectaeulum concurrerant, et rogantibus dixi molestum me amplius non futurum, si jurasset disertiorem esse Ciceronem quam se. Nec hoc ut faceret vel joco vel serio effici potuit. 18. Hanc, inquit, tibi fabellam rettuli, ut scires in declamationibus tantum non aliud genus hominum esse. Si comparait illis volo, non ingenio mihi majore opus est,  sed sensu minore. Itaque vix jam obtineri solet, ut declamem ; illud obtineri  non potest, ut velim aliis quam familiarissimis audientibus. » Et ita faciebat.  Declamationes ejus inaequales erant, sed ea, quae eminebant, in quacumque declamatione posuisses, inaequalem cam fecissent. Compositio aspera et quae  vitaret conclusionem ; sententiae vivae. </w:t>
      </w:r>
      <w:r w:rsidRPr="001F4584">
        <w:rPr>
          <w:rFonts w:asciiTheme="minorHAnsi" w:eastAsia="Times New Roman" w:hAnsiTheme="minorHAnsi" w:cstheme="minorHAnsi"/>
          <w:lang w:val="en-GB" w:eastAsia="fr-FR"/>
        </w:rPr>
        <w:t xml:space="preserve">Iniquum tamen erit ex his eum aestimari, quae statim sublexam; non enim haec ille optime dixit, sed haec ego optime teneo. »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br/>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219-20      </w:t>
      </w:r>
      <w:r w:rsidRPr="001F4584">
        <w:rPr>
          <w:rFonts w:asciiTheme="minorHAnsi" w:hAnsiTheme="minorHAnsi" w:cstheme="minorHAnsi"/>
          <w:i/>
          <w:iCs/>
        </w:rPr>
        <w:t>Cassius   Sévérus :</w:t>
      </w:r>
      <w:r w:rsidRPr="001F4584">
        <w:rPr>
          <w:rFonts w:asciiTheme="minorHAnsi" w:hAnsiTheme="minorHAnsi" w:cstheme="minorHAnsi"/>
        </w:rPr>
        <w:t xml:space="preserve">   « Je pourrais encore mieux me défendre,  en te disant que je ne suis pas né pour cet art, si je ne  savais qu'Asinius Pollion, Messala Corvinus, et Passiénus,  qui est maintenant au premier rang, passent pour être, comme déclamateurs, au-dessous de Cestius ou de Latron. A qui la faute, dis-moi ? Aux orateurs ou aux auditeurs ? Ceux-là n'ont pas la parole moins éloquente, mais ceux-ci ont le goût  plus mauvais ; ce sont presque exclusivement des enfants ou  des jeunes gens qui fréquentent les écoles; non seulement ils préfèrent leur Cestius aux hommes très éloquents que je viens  de citer; ils le préféreraient même à Cicéron, s'ils ne craignaient d'être lapidés. A vrai dire, ils le préfèrent à Cicéron de la seule façon qui leur soit permise : de lui ils apprennent par cœur toutes les déclamations, de Cicéron ils lisent les  seuls discours auxquels Cestius a répondu.   Je me rappelle que j'entrai dans son école, au moment où  il allait lire un discours contre Milon ; en admiration devant  lui-même, selon son habitude, il disait : « Si j'étais gladiateur Thrace, je serais un Fusius ; pantomime, je serais un Bathylle ; cheval, un Mélission, » Je ne pus retenir ma bile  et m'écriai : « Si tu étais égout, tu serais le grand égout. »  Rire immense dans l'auditoire : tous les écoliers de me regarder, en se demandant quel était ce malotru. Cestius, qui allait répondre à Cicéron, ne trouva pas de réponse pour moi, mais dit qu'il ne continuerait pas, si je ne sortais pas. Je ripostai que je ne sortirais pas d'un bain public avant de m'être lavé [</w:t>
      </w:r>
      <w:r w:rsidRPr="001F4584">
        <w:rPr>
          <w:rFonts w:asciiTheme="minorHAnsi" w:hAnsiTheme="minorHAnsi" w:cstheme="minorHAnsi"/>
          <w:i/>
          <w:iCs/>
        </w:rPr>
        <w:t>c'est-à-dire d'une école d'éloquence publique avant d'avoir  pris une leçon (Bornecque)</w:t>
      </w:r>
      <w:r w:rsidRPr="001F4584">
        <w:rPr>
          <w:rFonts w:asciiTheme="minorHAnsi" w:hAnsiTheme="minorHAnsi" w:cstheme="minorHAnsi"/>
        </w:rPr>
        <w:t>]. Puis je résolus de venger au forum Cicéron de Cestius. A quelque temps de là, l'ayant rencontré, je l'appelle en justice devant le préteur, et, après m'être répandu, à mon gré, en plaisanteries et en injures, je demandai au préteur d'autoriser des poursuites contre lui en vertu de la loi sur les délits non mentionnés dans la loi. Tel fut le trouble de Cestius, qu'il demanda la remise de l'affaire. Puis je le menai devant l'autre préteur et je l'accusai d'ingratitude. Déjà je demandais au préteur urbain de lui donner un curateur, quand, sur l'intervention et la prière de certains de nos amis, qu'avait rassemblés ce spectacle</w:t>
      </w:r>
      <w:r w:rsidRPr="001F4584">
        <w:rPr>
          <w:rFonts w:asciiTheme="minorHAnsi" w:hAnsiTheme="minorHAnsi" w:cstheme="minorHAnsi"/>
          <w:b/>
          <w:u w:val="single"/>
        </w:rPr>
        <w:t xml:space="preserve">, je dis que  </w:t>
      </w:r>
      <w:r w:rsidRPr="001F4584">
        <w:rPr>
          <w:rFonts w:asciiTheme="minorHAnsi" w:eastAsia="Times New Roman" w:hAnsiTheme="minorHAnsi" w:cstheme="minorHAnsi"/>
          <w:b/>
          <w:u w:val="single"/>
          <w:lang w:eastAsia="fr-FR"/>
        </w:rPr>
        <w:t>je cesserais d'importuner Gestius, s'il jurait que Cicéron le surpassait en éloquence. Mais on ne put l'amener à faire cet aveu ni en plaisantant ni sérieusement [ou : mais rien ne put l'y déterminer, ni plaisanteries, ni paroles sérieuses].</w:t>
      </w:r>
      <w:r w:rsidRPr="001F4584">
        <w:rPr>
          <w:rFonts w:asciiTheme="minorHAnsi" w:eastAsia="Times New Roman" w:hAnsiTheme="minorHAnsi" w:cstheme="minorHAnsi"/>
          <w:lang w:eastAsia="fr-FR"/>
        </w:rPr>
        <w:t xml:space="preserve"> Si je t'ai raconté  cette petite histoire, ajouta-t-il, c'est pour te montrer que les déclamations forment presque une catégorie d'hommes à part. Si je voulais entrer en ligne avec eux, j'aurais besoin, non pas de plus d'intelligence, mais de moins de bon sens. Voilà pourquoi, d'habitude, on a peine maintenant à obtenir de moi que je déclame et ne peut-on pas obtenir que j'y  consente devant d'autres auditeurs que mes amis intimes.»  C'est ce qu'il faisait. Ses déclamations étaient inégales, mais les belles parties, introduites dans n'importe quelle déclamation, auraient suffi à la faire paraître inégale. Le rythme était rude et évitait les clausules; les traits étaient vifs.»  </w:t>
      </w:r>
    </w:p>
  </w:footnote>
  <w:footnote w:id="601">
    <w:p w14:paraId="2E6FBC54" w14:textId="71C2AEAA"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lang w:eastAsia="fr-FR"/>
        </w:rPr>
        <w:t xml:space="preserve">Sénèque le Rhéteur, </w:t>
      </w:r>
      <w:r w:rsidRPr="001F4584">
        <w:rPr>
          <w:rFonts w:asciiTheme="minorHAnsi" w:hAnsiTheme="minorHAnsi" w:cstheme="minorHAnsi"/>
          <w:b/>
          <w:i/>
          <w:lang w:eastAsia="fr-FR"/>
        </w:rPr>
        <w:t xml:space="preserve"> Suasoire VII</w:t>
      </w:r>
      <w:r w:rsidRPr="001F4584">
        <w:rPr>
          <w:rFonts w:asciiTheme="minorHAnsi" w:hAnsiTheme="minorHAnsi" w:cstheme="minorHAnsi"/>
          <w:b/>
          <w:lang w:eastAsia="fr-FR"/>
        </w:rPr>
        <w:t>,   12-13.     « </w:t>
      </w:r>
      <w:r w:rsidRPr="001F4584">
        <w:rPr>
          <w:rFonts w:asciiTheme="minorHAnsi" w:hAnsiTheme="minorHAnsi" w:cstheme="minorHAnsi"/>
          <w:lang w:eastAsia="fr-FR"/>
        </w:rPr>
        <w:t xml:space="preserve">12. </w:t>
      </w:r>
      <w:r w:rsidRPr="001F4584">
        <w:rPr>
          <w:rFonts w:asciiTheme="minorHAnsi" w:hAnsiTheme="minorHAnsi" w:cstheme="minorHAnsi"/>
          <w:u w:val="single"/>
          <w:lang w:eastAsia="fr-FR"/>
        </w:rPr>
        <w:t>Erat</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autem</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Cestius</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nullius</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quidem</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ingenii</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nisi</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sui</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amator</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Ciceroni</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etiam</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infestus</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quod</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illi</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non</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impune</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cessit</w:t>
      </w:r>
      <w:r w:rsidRPr="001F4584">
        <w:rPr>
          <w:rFonts w:asciiTheme="minorHAnsi" w:hAnsiTheme="minorHAnsi" w:cstheme="minorHAnsi"/>
          <w:lang w:eastAsia="fr-FR"/>
        </w:rPr>
        <w:t xml:space="preserve">.   13. </w:t>
      </w:r>
      <w:r w:rsidRPr="001F4584">
        <w:rPr>
          <w:rFonts w:asciiTheme="minorHAnsi" w:hAnsiTheme="minorHAnsi" w:cstheme="minorHAnsi"/>
          <w:u w:val="single"/>
          <w:lang w:eastAsia="fr-FR"/>
        </w:rPr>
        <w:t>Nam</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cum</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M</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Tullius</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filius</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Ciceronis</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Asiam</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obtineret</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homo</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qui</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nihil</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ex</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paterno</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ingenio</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habuit</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praeter</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urbanitatem</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cenabat</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apud</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eum</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Cestius</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M</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Tullio</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et</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natura</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memoriam</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ademerat</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et</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ebrietas</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si</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quid</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ex</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ea</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supererat</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subducebat</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subinde</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interrogabat</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quid</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ille</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uocaretur</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qui</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in</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imo</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recumberet</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et</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cum</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saepe</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subiectum</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illi</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nomen</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Cestii</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excidisset</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nouissime</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seruus</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ut</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aliqua</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nota</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memoriam</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eius</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faceret</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certiorem</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interroganti</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domino</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quis</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ille</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esset</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qui</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inimo</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recumberet</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ait</w:t>
      </w:r>
      <w:r w:rsidRPr="001F4584">
        <w:rPr>
          <w:rFonts w:asciiTheme="minorHAnsi" w:hAnsiTheme="minorHAnsi" w:cstheme="minorHAnsi"/>
          <w:lang w:eastAsia="fr-FR"/>
        </w:rPr>
        <w:t xml:space="preserve">: « </w:t>
      </w:r>
      <w:r w:rsidRPr="001F4584">
        <w:rPr>
          <w:rFonts w:asciiTheme="minorHAnsi" w:hAnsiTheme="minorHAnsi" w:cstheme="minorHAnsi"/>
          <w:u w:val="single"/>
          <w:lang w:eastAsia="fr-FR"/>
        </w:rPr>
        <w:t>Hic</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est</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Cestius</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qui</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patrem</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tuum</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negabat</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litteras</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scisse</w:t>
      </w:r>
      <w:r w:rsidRPr="001F4584">
        <w:rPr>
          <w:rFonts w:asciiTheme="minorHAnsi" w:hAnsiTheme="minorHAnsi" w:cstheme="minorHAnsi"/>
          <w:lang w:eastAsia="fr-FR"/>
        </w:rPr>
        <w:t xml:space="preserve">; » </w:t>
      </w:r>
      <w:r w:rsidRPr="001F4584">
        <w:rPr>
          <w:rFonts w:asciiTheme="minorHAnsi" w:hAnsiTheme="minorHAnsi" w:cstheme="minorHAnsi"/>
          <w:u w:val="single"/>
          <w:lang w:eastAsia="fr-FR"/>
        </w:rPr>
        <w:t>afferre</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ocius</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flagra</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iussit</w:t>
      </w:r>
      <w:r w:rsidRPr="001F4584">
        <w:rPr>
          <w:rFonts w:asciiTheme="minorHAnsi" w:hAnsiTheme="minorHAnsi" w:cstheme="minorHAnsi"/>
          <w:b/>
          <w:lang w:eastAsia="fr-FR"/>
        </w:rPr>
        <w:t xml:space="preserve"> </w:t>
      </w:r>
      <w:r w:rsidRPr="001F4584">
        <w:rPr>
          <w:rFonts w:asciiTheme="minorHAnsi" w:hAnsiTheme="minorHAnsi" w:cstheme="minorHAnsi"/>
          <w:b/>
          <w:u w:val="single"/>
          <w:lang w:eastAsia="fr-FR"/>
        </w:rPr>
        <w:t>et</w:t>
      </w:r>
      <w:r w:rsidRPr="001F4584">
        <w:rPr>
          <w:rFonts w:asciiTheme="minorHAnsi" w:hAnsiTheme="minorHAnsi" w:cstheme="minorHAnsi"/>
          <w:b/>
          <w:lang w:eastAsia="fr-FR"/>
        </w:rPr>
        <w:t xml:space="preserve"> </w:t>
      </w:r>
      <w:r w:rsidRPr="001F4584">
        <w:rPr>
          <w:rFonts w:asciiTheme="minorHAnsi" w:hAnsiTheme="minorHAnsi" w:cstheme="minorHAnsi"/>
          <w:b/>
          <w:u w:val="single"/>
          <w:lang w:eastAsia="fr-FR"/>
        </w:rPr>
        <w:t>Ciceroni</w:t>
      </w:r>
      <w:r w:rsidRPr="001F4584">
        <w:rPr>
          <w:rFonts w:asciiTheme="minorHAnsi" w:hAnsiTheme="minorHAnsi" w:cstheme="minorHAnsi"/>
          <w:b/>
          <w:lang w:eastAsia="fr-FR"/>
        </w:rPr>
        <w:t xml:space="preserve">, </w:t>
      </w:r>
      <w:r w:rsidRPr="001F4584">
        <w:rPr>
          <w:rFonts w:asciiTheme="minorHAnsi" w:hAnsiTheme="minorHAnsi" w:cstheme="minorHAnsi"/>
          <w:b/>
          <w:u w:val="single"/>
          <w:lang w:eastAsia="fr-FR"/>
        </w:rPr>
        <w:t>ut</w:t>
      </w:r>
      <w:r w:rsidRPr="001F4584">
        <w:rPr>
          <w:rFonts w:asciiTheme="minorHAnsi" w:hAnsiTheme="minorHAnsi" w:cstheme="minorHAnsi"/>
          <w:b/>
          <w:lang w:eastAsia="fr-FR"/>
        </w:rPr>
        <w:t xml:space="preserve"> </w:t>
      </w:r>
      <w:r w:rsidRPr="001F4584">
        <w:rPr>
          <w:rFonts w:asciiTheme="minorHAnsi" w:hAnsiTheme="minorHAnsi" w:cstheme="minorHAnsi"/>
          <w:b/>
          <w:u w:val="single"/>
          <w:lang w:eastAsia="fr-FR"/>
        </w:rPr>
        <w:t>oportuit</w:t>
      </w:r>
      <w:r w:rsidRPr="001F4584">
        <w:rPr>
          <w:rFonts w:asciiTheme="minorHAnsi" w:hAnsiTheme="minorHAnsi" w:cstheme="minorHAnsi"/>
          <w:b/>
          <w:lang w:eastAsia="fr-FR"/>
        </w:rPr>
        <w:t xml:space="preserve">, </w:t>
      </w:r>
      <w:r w:rsidRPr="001F4584">
        <w:rPr>
          <w:rFonts w:asciiTheme="minorHAnsi" w:hAnsiTheme="minorHAnsi" w:cstheme="minorHAnsi"/>
          <w:b/>
          <w:u w:val="single"/>
          <w:lang w:eastAsia="fr-FR"/>
        </w:rPr>
        <w:t>de</w:t>
      </w:r>
      <w:r w:rsidRPr="001F4584">
        <w:rPr>
          <w:rFonts w:asciiTheme="minorHAnsi" w:hAnsiTheme="minorHAnsi" w:cstheme="minorHAnsi"/>
          <w:b/>
          <w:lang w:eastAsia="fr-FR"/>
        </w:rPr>
        <w:t xml:space="preserve"> </w:t>
      </w:r>
      <w:r w:rsidRPr="001F4584">
        <w:rPr>
          <w:rFonts w:asciiTheme="minorHAnsi" w:hAnsiTheme="minorHAnsi" w:cstheme="minorHAnsi"/>
          <w:b/>
          <w:u w:val="single"/>
          <w:lang w:eastAsia="fr-FR"/>
        </w:rPr>
        <w:t>corio</w:t>
      </w:r>
      <w:r w:rsidRPr="001F4584">
        <w:rPr>
          <w:rFonts w:asciiTheme="minorHAnsi" w:hAnsiTheme="minorHAnsi" w:cstheme="minorHAnsi"/>
          <w:b/>
          <w:lang w:eastAsia="fr-FR"/>
        </w:rPr>
        <w:t xml:space="preserve"> </w:t>
      </w:r>
      <w:r w:rsidRPr="001F4584">
        <w:rPr>
          <w:rFonts w:asciiTheme="minorHAnsi" w:hAnsiTheme="minorHAnsi" w:cstheme="minorHAnsi"/>
          <w:b/>
          <w:u w:val="single"/>
          <w:lang w:eastAsia="fr-FR"/>
        </w:rPr>
        <w:t>Cestii</w:t>
      </w:r>
      <w:r w:rsidRPr="001F4584">
        <w:rPr>
          <w:rFonts w:asciiTheme="minorHAnsi" w:hAnsiTheme="minorHAnsi" w:cstheme="minorHAnsi"/>
          <w:b/>
          <w:lang w:eastAsia="fr-FR"/>
        </w:rPr>
        <w:t xml:space="preserve"> </w:t>
      </w:r>
      <w:r w:rsidRPr="001F4584">
        <w:rPr>
          <w:rFonts w:asciiTheme="minorHAnsi" w:hAnsiTheme="minorHAnsi" w:cstheme="minorHAnsi"/>
          <w:b/>
          <w:u w:val="single"/>
          <w:lang w:eastAsia="fr-FR"/>
        </w:rPr>
        <w:t>satis</w:t>
      </w:r>
      <w:r w:rsidRPr="001F4584">
        <w:rPr>
          <w:rFonts w:asciiTheme="minorHAnsi" w:hAnsiTheme="minorHAnsi" w:cstheme="minorHAnsi"/>
          <w:b/>
          <w:lang w:eastAsia="fr-FR"/>
        </w:rPr>
        <w:t xml:space="preserve"> </w:t>
      </w:r>
      <w:r w:rsidRPr="001F4584">
        <w:rPr>
          <w:rFonts w:asciiTheme="minorHAnsi" w:hAnsiTheme="minorHAnsi" w:cstheme="minorHAnsi"/>
          <w:b/>
          <w:u w:val="single"/>
          <w:lang w:eastAsia="fr-FR"/>
        </w:rPr>
        <w:t>fecit</w:t>
      </w:r>
      <w:r w:rsidRPr="001F4584">
        <w:rPr>
          <w:rFonts w:asciiTheme="minorHAnsi" w:hAnsiTheme="minorHAnsi" w:cstheme="minorHAnsi"/>
          <w:b/>
          <w:lang w:eastAsia="fr-FR"/>
        </w:rPr>
        <w:t>.</w:t>
      </w:r>
      <w:r w:rsidRPr="001F4584">
        <w:rPr>
          <w:rFonts w:asciiTheme="minorHAnsi" w:hAnsiTheme="minorHAnsi" w:cstheme="minorHAnsi"/>
          <w:lang w:eastAsia="fr-FR"/>
        </w:rPr>
        <w:t xml:space="preserve">  14. </w:t>
      </w:r>
      <w:r w:rsidRPr="001F4584">
        <w:rPr>
          <w:rFonts w:asciiTheme="minorHAnsi" w:hAnsiTheme="minorHAnsi" w:cstheme="minorHAnsi"/>
          <w:u w:val="single"/>
          <w:lang w:eastAsia="fr-FR"/>
        </w:rPr>
        <w:t>Erat</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autem</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etiam</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ubi</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pietas</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non</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exigeret</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scordalus</w:t>
      </w:r>
      <w:r w:rsidRPr="001F4584">
        <w:rPr>
          <w:rFonts w:asciiTheme="minorHAnsi" w:hAnsiTheme="minorHAnsi" w:cstheme="minorHAnsi"/>
          <w:lang w:eastAsia="fr-FR"/>
        </w:rPr>
        <w:t xml:space="preserve">. »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Arial" w:hAnsi="Arial" w:cs="Arial"/>
          <w:lang w:eastAsia="fr-FR"/>
        </w:rPr>
        <w:t>▬</w:t>
      </w:r>
      <w:r w:rsidRPr="001F4584">
        <w:rPr>
          <w:rFonts w:asciiTheme="minorHAnsi" w:hAnsiTheme="minorHAnsi" w:cstheme="minorHAnsi"/>
          <w:lang w:eastAsia="fr-FR"/>
        </w:rPr>
        <w:t xml:space="preserve">  « Cestius, à la vérité, n’estimait d’autre talent que le sien ; il détestait même Cicéron, mais ce ne fut pas impunément. En effet, quand l’Asie était gouvernée par M. Tullius, fils de Cicéron, personnage qui n’avait aucun des mérites de son père, sauf l’urbanité, Cestius dînait &lt; une fois &gt; chez lui. M. Tullius avait reçu de la nature une mémoire ingrate, et le peu qui lui en restait disparaissait dans l’ivresse : de temps en temps, il demandait comment s’appelait le convive qui était au bas de la table, et, comme le nom de Cestius, qu’on lui avait répété plusieurs fois, lui sortait toujours de la mémoire, à la fin, un esclave, pour qu’une remarque servît à mieux graver ce nom dans son esprit, répondit à son maître qui lui demandait le nom du convive qui était au bas de la table : « C’est ce Cestius, qui prétend que ton père était un homme illettré » ; aussitôt Tullius ordonna d’apporter les verges et, comme il le devait, vengea Cicéron sur la peau de Cestius. Il était querelleur, même quand la piété filiale ne l’exigeait pas. »</w:t>
      </w:r>
      <w:r w:rsidRPr="001F4584">
        <w:rPr>
          <w:rFonts w:asciiTheme="minorHAnsi" w:hAnsiTheme="minorHAnsi" w:cstheme="minorHAnsi"/>
        </w:rPr>
        <w:t xml:space="preserve">, </w:t>
      </w:r>
    </w:p>
  </w:footnote>
  <w:footnote w:id="602">
    <w:p w14:paraId="14DD82CA" w14:textId="70BB43D9"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Sénèque le Rhéteur,  Suasoire VII, 13. </w:t>
      </w:r>
      <w:r w:rsidRPr="001F4584">
        <w:rPr>
          <w:rFonts w:cstheme="minorHAnsi"/>
          <w:sz w:val="18"/>
          <w:szCs w:val="18"/>
        </w:rPr>
        <w:t>« </w:t>
      </w:r>
      <w:r w:rsidRPr="001F4584">
        <w:rPr>
          <w:rFonts w:cstheme="minorHAnsi"/>
          <w:i/>
          <w:iCs/>
          <w:sz w:val="18"/>
          <w:szCs w:val="18"/>
        </w:rPr>
        <w:t>Ciceroni ut oportuit, de Cestii corio satisfecit »</w:t>
      </w:r>
      <w:r w:rsidRPr="001F4584">
        <w:rPr>
          <w:rFonts w:cstheme="minorHAnsi"/>
          <w:sz w:val="18"/>
          <w:szCs w:val="18"/>
        </w:rPr>
        <w:t xml:space="preserve">    Comparer avec un passage de la controverse </w:t>
      </w:r>
      <w:r w:rsidRPr="001F4584">
        <w:rPr>
          <w:rFonts w:cstheme="minorHAnsi"/>
          <w:b/>
          <w:i/>
          <w:iCs/>
          <w:sz w:val="18"/>
          <w:szCs w:val="18"/>
        </w:rPr>
        <w:t>, III,  préface,  219,</w:t>
      </w:r>
      <w:r w:rsidRPr="001F4584">
        <w:rPr>
          <w:rFonts w:cstheme="minorHAnsi"/>
          <w:sz w:val="18"/>
          <w:szCs w:val="18"/>
        </w:rPr>
        <w:t xml:space="preserve"> citée ci-dessus. : « 17. Deinde libuit Ciceroni de Cestio in foro satisfacere. Subinde nactus eum in jus ad praetorem voco, et […]. </w:t>
      </w:r>
    </w:p>
  </w:footnote>
  <w:footnote w:id="603">
    <w:p w14:paraId="218BEA21" w14:textId="5B6AEF6F"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Hieronymus, </w:t>
      </w:r>
      <w:r w:rsidRPr="001F4584">
        <w:rPr>
          <w:rStyle w:val="markedcontent"/>
          <w:rFonts w:asciiTheme="minorHAnsi" w:hAnsiTheme="minorHAnsi" w:cstheme="minorHAnsi"/>
        </w:rPr>
        <w:t xml:space="preserve">Les citations se trouvent exposées dans cet extrait d’article, de M. </w:t>
      </w:r>
      <w:r w:rsidRPr="001F4584">
        <w:rPr>
          <w:rFonts w:asciiTheme="minorHAnsi" w:hAnsiTheme="minorHAnsi" w:cstheme="minorHAnsi"/>
        </w:rPr>
        <w:t>Alain Vassileiou</w:t>
      </w:r>
      <w:r w:rsidRPr="001F4584">
        <w:rPr>
          <w:rStyle w:val="markedcontent"/>
          <w:rFonts w:asciiTheme="minorHAnsi" w:hAnsiTheme="minorHAnsi" w:cstheme="minorHAnsi"/>
        </w:rPr>
        <w:t xml:space="preserve">.  « UN CONFRERE DE QUINTILIEN AU PALATIN ».      </w:t>
      </w:r>
      <w:r w:rsidRPr="001F4584">
        <w:rPr>
          <w:rStyle w:val="markedcontent"/>
          <w:rFonts w:asciiTheme="minorHAnsi" w:hAnsiTheme="minorHAnsi" w:cstheme="minorHAnsi"/>
          <w:b/>
        </w:rPr>
        <w:t xml:space="preserve">   «</w:t>
      </w:r>
      <w:r w:rsidRPr="001F4584">
        <w:rPr>
          <w:rStyle w:val="markedcontent"/>
          <w:rFonts w:asciiTheme="minorHAnsi" w:hAnsiTheme="minorHAnsi" w:cstheme="minorHAnsi"/>
        </w:rPr>
        <w:t xml:space="preserve"> L […]  Sex. Iulius </w:t>
      </w:r>
      <w:r w:rsidRPr="001F4584">
        <w:rPr>
          <w:rStyle w:val="highlight"/>
          <w:rFonts w:asciiTheme="minorHAnsi" w:hAnsiTheme="minorHAnsi" w:cstheme="minorHAnsi"/>
        </w:rPr>
        <w:t>Gabinia</w:t>
      </w:r>
      <w:r w:rsidRPr="001F4584">
        <w:rPr>
          <w:rStyle w:val="markedcontent"/>
          <w:rFonts w:asciiTheme="minorHAnsi" w:hAnsiTheme="minorHAnsi" w:cstheme="minorHAnsi"/>
        </w:rPr>
        <w:t>nus.   […]  Chronologiquement c'est un contemporain des Flaviens : c'est donc, a priori, un candidat possible.</w:t>
      </w:r>
      <w:r w:rsidRPr="001F4584">
        <w:rPr>
          <w:rStyle w:val="highlight"/>
          <w:rFonts w:asciiTheme="minorHAnsi" w:hAnsiTheme="minorHAnsi" w:cstheme="minorHAnsi"/>
        </w:rPr>
        <w:t xml:space="preserve">  </w:t>
      </w:r>
      <w:r w:rsidRPr="001F4584">
        <w:rPr>
          <w:rStyle w:val="markedcontent"/>
          <w:rFonts w:asciiTheme="minorHAnsi" w:hAnsiTheme="minorHAnsi" w:cstheme="minorHAnsi"/>
        </w:rPr>
        <w:t xml:space="preserve">Que savons-nous de lui ? Quelle sorte d'homme a-t-il pu être ? Il n'est connu que par quatre courts passages, de Tacite, Suétone et Jérôme (ce dernier deux fois). D'abord </w:t>
      </w:r>
      <w:r w:rsidRPr="001F4584">
        <w:rPr>
          <w:rStyle w:val="markedcontent"/>
          <w:rFonts w:asciiTheme="minorHAnsi" w:hAnsiTheme="minorHAnsi" w:cstheme="minorHAnsi"/>
          <w:b/>
        </w:rPr>
        <w:t>Suétone</w:t>
      </w:r>
      <w:r w:rsidRPr="001F4584">
        <w:rPr>
          <w:rStyle w:val="markedcontent"/>
          <w:rFonts w:asciiTheme="minorHAnsi" w:hAnsiTheme="minorHAnsi" w:cstheme="minorHAnsi"/>
        </w:rPr>
        <w:t xml:space="preserve">, où la notice est inexistante, le nom seul apparaissant. C'est dans la liste des rhéteurs donnée au début du traité de grammaticis et rhetoribus. Voici la fin de cette liste : M. Antonius Liberalis, Sex. Iulius </w:t>
      </w:r>
      <w:r w:rsidRPr="001F4584">
        <w:rPr>
          <w:rStyle w:val="highlight"/>
          <w:rFonts w:asciiTheme="minorHAnsi" w:hAnsiTheme="minorHAnsi" w:cstheme="minorHAnsi"/>
        </w:rPr>
        <w:t>Gabinia</w:t>
      </w:r>
      <w:r w:rsidRPr="001F4584">
        <w:rPr>
          <w:rStyle w:val="markedcontent"/>
          <w:rFonts w:asciiTheme="minorHAnsi" w:hAnsiTheme="minorHAnsi" w:cstheme="minorHAnsi"/>
        </w:rPr>
        <w:t xml:space="preserve">nus, M. Fabius Quintilianus, Iulius Tiro (12). Le traité de rhetoribus étant perdu à partir de la notice sur C. Albucius Silus, nous ne saurons jamais ce que le savant biographe rapportait sur </w:t>
      </w:r>
      <w:r w:rsidRPr="001F4584">
        <w:rPr>
          <w:rStyle w:val="highlight"/>
          <w:rFonts w:asciiTheme="minorHAnsi" w:hAnsiTheme="minorHAnsi" w:cstheme="minorHAnsi"/>
        </w:rPr>
        <w:t>Gabinia</w:t>
      </w:r>
      <w:r w:rsidRPr="001F4584">
        <w:rPr>
          <w:rStyle w:val="markedcontent"/>
          <w:rFonts w:asciiTheme="minorHAnsi" w:hAnsiTheme="minorHAnsi" w:cstheme="minorHAnsi"/>
        </w:rPr>
        <w:t xml:space="preserve">nus. Et pourtant si, partiellement : et c'est là qu'intervient Jérôme. L'auteur chrétien emprunte apparemment à Suétone certains renseignements qu'il place dans sa chronique à l'année correspondant à 76 ap. J.-C, sous la forme suivante : Sex. </w:t>
      </w:r>
      <w:r w:rsidRPr="001F4584">
        <w:rPr>
          <w:rStyle w:val="markedcontent"/>
          <w:rFonts w:asciiTheme="minorHAnsi" w:hAnsiTheme="minorHAnsi" w:cstheme="minorHAnsi"/>
          <w:b/>
        </w:rPr>
        <w:t xml:space="preserve">Iulius </w:t>
      </w:r>
      <w:r w:rsidRPr="001F4584">
        <w:rPr>
          <w:rStyle w:val="highlight"/>
          <w:rFonts w:asciiTheme="minorHAnsi" w:hAnsiTheme="minorHAnsi" w:cstheme="minorHAnsi"/>
          <w:b/>
        </w:rPr>
        <w:t>Gabinia</w:t>
      </w:r>
      <w:r w:rsidRPr="001F4584">
        <w:rPr>
          <w:rStyle w:val="markedcontent"/>
          <w:rFonts w:asciiTheme="minorHAnsi" w:hAnsiTheme="minorHAnsi" w:cstheme="minorHAnsi"/>
          <w:b/>
        </w:rPr>
        <w:t>nus celebenimi nominis rhetor in Gallia docuit</w:t>
      </w:r>
      <w:r w:rsidRPr="001F4584">
        <w:rPr>
          <w:rStyle w:val="markedcontent"/>
          <w:rFonts w:asciiTheme="minorHAnsi" w:hAnsiTheme="minorHAnsi" w:cstheme="minorHAnsi"/>
        </w:rPr>
        <w:t xml:space="preserve"> (13). Le personnage était donc un rhéteur de très grand renom, qui enseigna la rhétorique en Gaule. Le même Jérôme cite encore son nom dans ses </w:t>
      </w:r>
      <w:r w:rsidRPr="001F4584">
        <w:rPr>
          <w:rStyle w:val="markedcontent"/>
          <w:rFonts w:asciiTheme="minorHAnsi" w:hAnsiTheme="minorHAnsi" w:cstheme="minorHAnsi"/>
          <w:b/>
          <w:i/>
        </w:rPr>
        <w:t>Commentarii in Isaiam prophetam, livre 8, préface (Migne 24, 289)</w:t>
      </w:r>
      <w:r w:rsidRPr="001F4584">
        <w:rPr>
          <w:rStyle w:val="markedcontent"/>
          <w:rFonts w:asciiTheme="minorHAnsi" w:hAnsiTheme="minorHAnsi" w:cstheme="minorHAnsi"/>
        </w:rPr>
        <w:t xml:space="preserve">, où, parlant des amateurs d'éloquence ample et harmonieuse, il les invite à lire certains orateurs, dont est </w:t>
      </w:r>
      <w:r w:rsidRPr="001F4584">
        <w:rPr>
          <w:rStyle w:val="highlight"/>
          <w:rFonts w:asciiTheme="minorHAnsi" w:hAnsiTheme="minorHAnsi" w:cstheme="minorHAnsi"/>
        </w:rPr>
        <w:t>Gabinia</w:t>
      </w:r>
      <w:r w:rsidRPr="001F4584">
        <w:rPr>
          <w:rStyle w:val="markedcontent"/>
          <w:rFonts w:asciiTheme="minorHAnsi" w:hAnsiTheme="minorHAnsi" w:cstheme="minorHAnsi"/>
        </w:rPr>
        <w:t xml:space="preserve">nus : </w:t>
      </w:r>
      <w:r w:rsidRPr="001F4584">
        <w:rPr>
          <w:rStyle w:val="markedcontent"/>
          <w:rFonts w:asciiTheme="minorHAnsi" w:hAnsiTheme="minorHAnsi" w:cstheme="minorHAnsi"/>
          <w:b/>
        </w:rPr>
        <w:t xml:space="preserve">legant Tullium, Quintilianum, Gallionem, </w:t>
      </w:r>
      <w:r w:rsidRPr="001F4584">
        <w:rPr>
          <w:rStyle w:val="highlight"/>
          <w:rFonts w:asciiTheme="minorHAnsi" w:hAnsiTheme="minorHAnsi" w:cstheme="minorHAnsi"/>
          <w:b/>
        </w:rPr>
        <w:t>Gabinia</w:t>
      </w:r>
      <w:r w:rsidRPr="001F4584">
        <w:rPr>
          <w:rStyle w:val="markedcontent"/>
          <w:rFonts w:asciiTheme="minorHAnsi" w:hAnsiTheme="minorHAnsi" w:cstheme="minorHAnsi"/>
          <w:b/>
        </w:rPr>
        <w:t>num</w:t>
      </w:r>
      <w:r w:rsidRPr="001F4584">
        <w:rPr>
          <w:rStyle w:val="markedcontent"/>
          <w:rFonts w:asciiTheme="minorHAnsi" w:hAnsiTheme="minorHAnsi" w:cstheme="minorHAnsi"/>
        </w:rPr>
        <w:t xml:space="preserve">. Il y a enfin le passage de </w:t>
      </w:r>
      <w:r w:rsidRPr="001F4584">
        <w:rPr>
          <w:rStyle w:val="markedcontent"/>
          <w:rFonts w:asciiTheme="minorHAnsi" w:hAnsiTheme="minorHAnsi" w:cstheme="minorHAnsi"/>
          <w:b/>
        </w:rPr>
        <w:t xml:space="preserve">Tacite, </w:t>
      </w:r>
      <w:r w:rsidRPr="001F4584">
        <w:rPr>
          <w:rStyle w:val="markedcontent"/>
          <w:rFonts w:asciiTheme="minorHAnsi" w:hAnsiTheme="minorHAnsi" w:cstheme="minorHAnsi"/>
          <w:b/>
          <w:i/>
        </w:rPr>
        <w:t>Dialogue des Orateurs</w:t>
      </w:r>
      <w:r w:rsidRPr="001F4584">
        <w:rPr>
          <w:rStyle w:val="markedcontent"/>
          <w:rFonts w:asciiTheme="minorHAnsi" w:hAnsiTheme="minorHAnsi" w:cstheme="minorHAnsi"/>
          <w:i/>
        </w:rPr>
        <w:t>, chapitre 26</w:t>
      </w:r>
      <w:r w:rsidRPr="001F4584">
        <w:rPr>
          <w:rStyle w:val="markedcontent"/>
          <w:rFonts w:asciiTheme="minorHAnsi" w:hAnsiTheme="minorHAnsi" w:cstheme="minorHAnsi"/>
        </w:rPr>
        <w:t xml:space="preserve">. La scène se passe, pour citer les dates extrêmes proposées par la critique, entre 74 et 78 ap. J.-C. C'est Messalla, qui, parlant de l'outrecuidance des orateurs du temps, déclare : </w:t>
      </w:r>
      <w:r w:rsidRPr="001F4584">
        <w:rPr>
          <w:rStyle w:val="markedcontent"/>
          <w:rFonts w:asciiTheme="minorHAnsi" w:hAnsiTheme="minorHAnsi" w:cstheme="minorHAnsi"/>
          <w:b/>
        </w:rPr>
        <w:t xml:space="preserve">Quotus enim quisque scholasticorum non hac sua persuasione fruitur, ut se ante Ciceronem numeret, sed plane post </w:t>
      </w:r>
      <w:r w:rsidRPr="001F4584">
        <w:rPr>
          <w:rStyle w:val="highlight"/>
          <w:rFonts w:asciiTheme="minorHAnsi" w:hAnsiTheme="minorHAnsi" w:cstheme="minorHAnsi"/>
          <w:b/>
        </w:rPr>
        <w:t>Gabinia</w:t>
      </w:r>
      <w:r w:rsidRPr="001F4584">
        <w:rPr>
          <w:rStyle w:val="markedcontent"/>
          <w:rFonts w:asciiTheme="minorHAnsi" w:hAnsiTheme="minorHAnsi" w:cstheme="minorHAnsi"/>
          <w:b/>
        </w:rPr>
        <w:t>num ?</w:t>
      </w:r>
      <w:r w:rsidRPr="001F4584">
        <w:rPr>
          <w:rStyle w:val="markedcontent"/>
          <w:rFonts w:asciiTheme="minorHAnsi" w:hAnsiTheme="minorHAnsi" w:cstheme="minorHAnsi"/>
        </w:rPr>
        <w:t xml:space="preserve"> «en effet, parmi les déclamateurs, combien y en a-t-il qui, dans leur présomption, ne se rangent pas avant Cicéron, mais, par contre, franchement derrière </w:t>
      </w:r>
      <w:r w:rsidRPr="001F4584">
        <w:rPr>
          <w:rStyle w:val="highlight"/>
          <w:rFonts w:asciiTheme="minorHAnsi" w:hAnsiTheme="minorHAnsi" w:cstheme="minorHAnsi"/>
        </w:rPr>
        <w:t>Gabinia</w:t>
      </w:r>
      <w:r w:rsidRPr="001F4584">
        <w:rPr>
          <w:rStyle w:val="markedcontent"/>
          <w:rFonts w:asciiTheme="minorHAnsi" w:hAnsiTheme="minorHAnsi" w:cstheme="minorHAnsi"/>
        </w:rPr>
        <w:t xml:space="preserve">nus ?» (trad. H. Bornecque). Il s'agit donc, de l'avis des scholastici, sur lesquels ironise Messalla, du plus beau talent du temps. Messalla, apparemment, n'aime pas beaucoup le genre : mais la renommée du personnage devait être considérable. »      Article de M. </w:t>
      </w:r>
      <w:r w:rsidRPr="001F4584">
        <w:rPr>
          <w:rFonts w:asciiTheme="minorHAnsi" w:hAnsiTheme="minorHAnsi" w:cstheme="minorHAnsi"/>
        </w:rPr>
        <w:t xml:space="preserve">Vassileiou Alain. « Un confrère de Quintilien au Palatin ? ».   In: Rencontres avec l'antiquité classique. Hommages à Jean Cousin. Besançon : Université de Franche-Comté, 1983. pp. 215-223. (Annales littéraires de l'Université de Besançon, 273) ; site persee. </w:t>
      </w:r>
    </w:p>
  </w:footnote>
  <w:footnote w:id="604">
    <w:p w14:paraId="779DE0BD" w14:textId="0D50DF4D"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Tacite, </w:t>
      </w:r>
      <w:r w:rsidRPr="001F4584">
        <w:rPr>
          <w:rStyle w:val="markedcontent"/>
          <w:rFonts w:asciiTheme="minorHAnsi" w:hAnsiTheme="minorHAnsi" w:cstheme="minorHAnsi"/>
          <w:b/>
          <w:i/>
        </w:rPr>
        <w:t>Dialogue des Orateurs, chapitre 26.</w:t>
      </w:r>
      <w:r w:rsidRPr="001F4584">
        <w:rPr>
          <w:rStyle w:val="markedcontent"/>
          <w:rFonts w:asciiTheme="minorHAnsi" w:hAnsiTheme="minorHAnsi" w:cstheme="minorHAnsi"/>
          <w:i/>
        </w:rPr>
        <w:t xml:space="preserve">           « </w:t>
      </w:r>
      <w:r w:rsidRPr="001F4584">
        <w:rPr>
          <w:rStyle w:val="markedcontent"/>
          <w:rFonts w:asciiTheme="minorHAnsi" w:hAnsiTheme="minorHAnsi" w:cstheme="minorHAnsi"/>
          <w:b/>
          <w:i/>
        </w:rPr>
        <w:t xml:space="preserve"> </w:t>
      </w:r>
      <w:r w:rsidRPr="001F4584">
        <w:rPr>
          <w:rStyle w:val="markedcontent"/>
          <w:rFonts w:asciiTheme="minorHAnsi" w:hAnsiTheme="minorHAnsi" w:cstheme="minorHAnsi"/>
          <w:b/>
        </w:rPr>
        <w:t xml:space="preserve">Quotus enim quisque scholasticorum non hac sua persuasione fruitur, ut se ante Ciceronem numeret, sed plane post </w:t>
      </w:r>
      <w:r w:rsidRPr="001F4584">
        <w:rPr>
          <w:rStyle w:val="highlight"/>
          <w:rFonts w:asciiTheme="minorHAnsi" w:hAnsiTheme="minorHAnsi" w:cstheme="minorHAnsi"/>
          <w:b/>
        </w:rPr>
        <w:t>Gabinia</w:t>
      </w:r>
      <w:r w:rsidRPr="001F4584">
        <w:rPr>
          <w:rStyle w:val="markedcontent"/>
          <w:rFonts w:asciiTheme="minorHAnsi" w:hAnsiTheme="minorHAnsi" w:cstheme="minorHAnsi"/>
          <w:b/>
        </w:rPr>
        <w:t>num ?</w:t>
      </w:r>
      <w:r w:rsidRPr="001F4584">
        <w:rPr>
          <w:rStyle w:val="markedcontent"/>
          <w:rFonts w:asciiTheme="minorHAnsi" w:hAnsiTheme="minorHAnsi" w:cstheme="minorHAnsi"/>
        </w:rPr>
        <w:t xml:space="preserve"> » </w:t>
      </w:r>
      <w:r w:rsidRPr="001F4584">
        <w:rPr>
          <w:rStyle w:val="markedcontent"/>
          <w:rFonts w:ascii="Arial" w:hAnsi="Arial" w:cs="Arial"/>
        </w:rPr>
        <w:t>▬</w:t>
      </w:r>
      <w:r w:rsidRPr="001F4584">
        <w:rPr>
          <w:rStyle w:val="markedcontent"/>
          <w:rFonts w:asciiTheme="minorHAnsi" w:hAnsiTheme="minorHAnsi" w:cstheme="minorHAnsi"/>
        </w:rPr>
        <w:t xml:space="preserve">   «en effet, parmi les déclamateurs, combien y en a-t-il qui, dans leur présomption, ne se rangent pas avant Cicéron, mais, par contre, franchement derrière </w:t>
      </w:r>
      <w:r w:rsidRPr="001F4584">
        <w:rPr>
          <w:rStyle w:val="highlight"/>
          <w:rFonts w:asciiTheme="minorHAnsi" w:hAnsiTheme="minorHAnsi" w:cstheme="minorHAnsi"/>
        </w:rPr>
        <w:t>Gabinia</w:t>
      </w:r>
      <w:r w:rsidRPr="001F4584">
        <w:rPr>
          <w:rStyle w:val="markedcontent"/>
          <w:rFonts w:asciiTheme="minorHAnsi" w:hAnsiTheme="minorHAnsi" w:cstheme="minorHAnsi"/>
        </w:rPr>
        <w:t xml:space="preserve">nus ?» (trad. H. Bornecque).  </w:t>
      </w:r>
      <w:r w:rsidRPr="001F4584">
        <w:rPr>
          <w:rStyle w:val="markedcontent"/>
          <w:rFonts w:asciiTheme="minorHAnsi" w:hAnsiTheme="minorHAnsi" w:cstheme="minorHAnsi"/>
          <w:i/>
        </w:rPr>
        <w:t>(Voir l’extrait d’article cité ci dessus).</w:t>
      </w:r>
    </w:p>
  </w:footnote>
  <w:footnote w:id="605">
    <w:p w14:paraId="435A23A6" w14:textId="4C9927C4" w:rsidR="00F85981" w:rsidRPr="001F4584" w:rsidRDefault="00F85981" w:rsidP="001F4584">
      <w:pPr>
        <w:pStyle w:val="Notedebasdepage"/>
        <w:tabs>
          <w:tab w:val="left" w:pos="284"/>
        </w:tabs>
        <w:spacing w:after="120"/>
        <w:ind w:firstLine="284"/>
        <w:rPr>
          <w:rFonts w:cstheme="minorHAnsi"/>
          <w:b/>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Voir Erasme.  Adages. </w:t>
      </w:r>
    </w:p>
  </w:footnote>
  <w:footnote w:id="606">
    <w:p w14:paraId="32F12E35" w14:textId="3D73CAC3"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Hercule gaulois.</w:t>
      </w:r>
      <w:r w:rsidRPr="001F4584">
        <w:rPr>
          <w:rStyle w:val="Titre1Car"/>
          <w:rFonts w:asciiTheme="minorHAnsi" w:eastAsiaTheme="minorHAnsi" w:hAnsiTheme="minorHAnsi" w:cstheme="minorHAnsi"/>
          <w:sz w:val="18"/>
          <w:szCs w:val="18"/>
        </w:rPr>
        <w:t xml:space="preserve"> </w:t>
      </w:r>
      <w:r w:rsidRPr="001F4584">
        <w:rPr>
          <w:rStyle w:val="Accentuation"/>
          <w:rFonts w:cstheme="minorHAnsi"/>
          <w:sz w:val="18"/>
          <w:szCs w:val="18"/>
        </w:rPr>
        <w:t xml:space="preserve">Héraclès Ogmios </w:t>
      </w:r>
      <w:r w:rsidRPr="001F4584">
        <w:rPr>
          <w:rFonts w:cstheme="minorHAnsi"/>
          <w:b/>
          <w:sz w:val="18"/>
          <w:szCs w:val="18"/>
        </w:rPr>
        <w:t xml:space="preserve"> chaîne d’or voir  livre I.  </w:t>
      </w:r>
      <w:r w:rsidRPr="001F4584">
        <w:rPr>
          <w:rFonts w:cstheme="minorHAnsi"/>
          <w:color w:val="000000"/>
          <w:sz w:val="18"/>
          <w:szCs w:val="18"/>
        </w:rPr>
        <w:tab/>
      </w:r>
      <w:r w:rsidRPr="001F4584">
        <w:rPr>
          <w:rFonts w:cstheme="minorHAnsi"/>
          <w:b/>
          <w:color w:val="000000"/>
          <w:sz w:val="18"/>
          <w:szCs w:val="18"/>
        </w:rPr>
        <w:t>Lucien de Samosate,</w:t>
      </w:r>
      <w:r w:rsidRPr="001F4584">
        <w:rPr>
          <w:rFonts w:cstheme="minorHAnsi"/>
          <w:color w:val="000000"/>
          <w:sz w:val="18"/>
          <w:szCs w:val="18"/>
        </w:rPr>
        <w:t xml:space="preserve"> L’Hercule Gaulois. Voir Lucien, </w:t>
      </w:r>
      <w:r w:rsidRPr="001F4584">
        <w:rPr>
          <w:rFonts w:cstheme="minorHAnsi"/>
          <w:iCs/>
          <w:color w:val="000000"/>
          <w:sz w:val="18"/>
          <w:szCs w:val="18"/>
          <w:u w:val="single"/>
        </w:rPr>
        <w:t>Œuvres</w:t>
      </w:r>
      <w:r w:rsidRPr="001F4584">
        <w:rPr>
          <w:rFonts w:cstheme="minorHAnsi"/>
          <w:color w:val="000000"/>
          <w:sz w:val="18"/>
          <w:szCs w:val="18"/>
        </w:rPr>
        <w:t>, Tome 1, Jacques Bompaire, Les Belles lettres, 1993.</w:t>
      </w:r>
      <w:r w:rsidRPr="001F4584">
        <w:rPr>
          <w:rFonts w:cstheme="minorHAnsi"/>
          <w:color w:val="000000"/>
          <w:sz w:val="18"/>
          <w:szCs w:val="18"/>
        </w:rPr>
        <w:br/>
      </w:r>
      <w:r w:rsidRPr="001F4584">
        <w:rPr>
          <w:rFonts w:ascii="Arial" w:hAnsi="Arial" w:cs="Arial"/>
          <w:color w:val="000000"/>
          <w:sz w:val="18"/>
          <w:szCs w:val="18"/>
        </w:rPr>
        <w:t>▬</w:t>
      </w:r>
      <w:r w:rsidRPr="001F4584">
        <w:rPr>
          <w:rFonts w:cstheme="minorHAnsi"/>
          <w:color w:val="000000"/>
          <w:sz w:val="18"/>
          <w:szCs w:val="18"/>
        </w:rPr>
        <w:t xml:space="preserve">  </w:t>
      </w:r>
      <w:r w:rsidRPr="001F4584">
        <w:rPr>
          <w:rFonts w:cstheme="minorHAnsi"/>
          <w:sz w:val="18"/>
          <w:szCs w:val="18"/>
          <w:lang w:eastAsia="fr-FR"/>
        </w:rPr>
        <w:t xml:space="preserve">Lucien   [3] καίτοι τὸ παραδοξότατον οὐδέπω ἔφην [p. 64] τῆς εἰκόνος: ὁ γὰρ δὴ γέρων Ἡρακλῆς ἐκεῖνος ἀνθρώπων πάμπολύ τι πλῆθος ἕλκει ἐκ τῶν ὤτων ἅπαντας δεδεμένους. δεσμὰ δὲ εἰσιν οἱ σειραὶ λεπταὶ χρυσοῦ καὶ ἠλέκτρου εἰργασμέναι ὅρμοις ἐοικυῖαι τοῖς καλλίστοις. καὶ ὅμως ὑφ᾽ οὕτως ἀσθενῶν ἀγόμενοι οὔτε δρασμὸν βουλεύουσι, δυνάμενοι ἂν εὐμαρῶς, οὔτε ὅλως ἀντιτείνουσιν ἢ τοῖς ποσὶν ἀντερείδουσι πρὸς τὸ ἐναντίον τῆς ἀγωγῆς ἐξυπτιάζοντες, ἀλλὰ φαιδροὶ ἕπονται καὶ γεγηθότες καὶ τὸν ἄγοντα ἐπαινοῦντες, ἐπειγόμενοι ἅπαντες καὶ τῷ φθάνειν ἐθέλειν τὸν δεσμὸν ἐπιχαλῶντες, ἐοικότες ἀχθεσθησομένοις εἰ λυθήσονται. ὃ δὲ πάντων ἀτοπώτατον εἶναί μοι ἔδοξεν, οὐκ ὀκνήσω καὶ τοῦτο εἰπεῖν οὐ γὰρ ἔχων ὁ ζωγράφος ὅθεν ἐξάψειε ταῖς σειραῖς τὰς ἀρχάς,^ ἅτε τῆς δεξιᾶς μὲν ἤδη τὸ ῥόπαλον, τῆς λαιᾶς δὲ τὸ τόξον ἐχούσης, τρυπήσας τοῦ θεοῦ τὴν γλῶτταν ἄκραν ἐξ ἐκείνης ἑλκομένους αὐτοὺς ἐποίησεν, καὶ ἐπέστραπταί γε εἰς τοὺς ἀγομένους μειδιῶν.     </w:t>
      </w:r>
      <w:r w:rsidRPr="001F4584">
        <w:rPr>
          <w:rFonts w:cstheme="minorHAnsi"/>
          <w:sz w:val="18"/>
          <w:szCs w:val="18"/>
          <w:lang w:val="en-GB" w:eastAsia="fr-FR"/>
        </w:rPr>
        <w:t>(</w:t>
      </w:r>
      <w:r w:rsidRPr="001F4584">
        <w:rPr>
          <w:rFonts w:cstheme="minorHAnsi"/>
          <w:sz w:val="18"/>
          <w:szCs w:val="18"/>
          <w:lang w:val="en-GB"/>
        </w:rPr>
        <w:t xml:space="preserve">Lucian. Works. with an English Translation by. A. M. Harmon. Cambridge, MA. Harvard University Press. London. William Heinemann Ltd. 1913. ; </w:t>
      </w:r>
      <w:r w:rsidRPr="001F4584">
        <w:rPr>
          <w:rFonts w:cstheme="minorHAnsi"/>
          <w:sz w:val="18"/>
          <w:szCs w:val="18"/>
          <w:lang w:val="en-GB" w:eastAsia="fr-FR"/>
        </w:rPr>
        <w:t xml:space="preserve">site Perseus). </w:t>
      </w:r>
      <w:r w:rsidRPr="001F4584">
        <w:rPr>
          <w:rFonts w:cstheme="minorHAnsi"/>
          <w:sz w:val="18"/>
          <w:szCs w:val="18"/>
          <w:lang w:val="en-GB" w:eastAsia="fr-FR"/>
        </w:rPr>
        <w:br/>
      </w:r>
      <w:r w:rsidRPr="001F4584">
        <w:rPr>
          <w:rFonts w:ascii="Arial" w:hAnsi="Arial" w:cs="Arial"/>
          <w:color w:val="000000"/>
          <w:sz w:val="18"/>
          <w:szCs w:val="18"/>
        </w:rPr>
        <w:t>▬</w:t>
      </w:r>
      <w:r w:rsidRPr="001F4584">
        <w:rPr>
          <w:rFonts w:cstheme="minorHAnsi"/>
          <w:color w:val="000000"/>
          <w:sz w:val="18"/>
          <w:szCs w:val="18"/>
        </w:rPr>
        <w:t xml:space="preserve"> </w:t>
      </w:r>
      <w:r w:rsidRPr="001F4584">
        <w:rPr>
          <w:rFonts w:cstheme="minorHAnsi"/>
          <w:b/>
          <w:bCs/>
          <w:color w:val="000000"/>
          <w:sz w:val="18"/>
          <w:szCs w:val="18"/>
        </w:rPr>
        <w:t xml:space="preserve">Lucien, L’Hercule Gaulois.  </w:t>
      </w:r>
      <w:r w:rsidRPr="001F4584">
        <w:rPr>
          <w:rFonts w:cstheme="minorHAnsi"/>
          <w:bCs/>
          <w:color w:val="000000"/>
          <w:sz w:val="18"/>
          <w:szCs w:val="18"/>
        </w:rPr>
        <w:t xml:space="preserve">Traduction de l’ecphrasis, par Eugène Talbot, 1912.  « 1. </w:t>
      </w:r>
      <w:r w:rsidRPr="001F4584">
        <w:rPr>
          <w:rFonts w:cstheme="minorHAnsi"/>
          <w:color w:val="000000"/>
          <w:sz w:val="18"/>
          <w:szCs w:val="18"/>
        </w:rPr>
        <w:t xml:space="preserve">Hercule, chez les Gaulois, se nomme Ogmios dans la langue nationale. La forme sous laquelle ils se représente ce dieu a quelque chose de tout à fait étrange. C’est pour eux un vieillard, d’un âge fort avancé, […]. 3. Cependant je ne vous ai point encore dit ce que sa figure a de plus singulier. Cet Hercule vieillard attire à lui une multitude considérable, qu’il tient attachée par les oreilles. Les liens dont il se sert sont de petites chaînes d’or et d’ambre, d’un travail délicat, et semblables à de beaux colliers. Malgré la faiblesse de leurs chaînes, ces captifs ne cherchent point à prendre la fuite, quoiqu’ils le puissent aisément ; et loin de résister, de roidir les pieds, de se renverser en arrière, ils suivent avec joie celui qui les guide, le comblent d’éloges, s’empressent de l’atteindre et voudraient même le devancer, mouvement qui leur fait relâcher la chaîne et donne à croire qu’ils seraient désolés d’en être détachés. Mais ce qui me parut le plus bizarre, c’est ce que je veux vous dire sans délai. L’artiste ne sachant où attacher le bout des chaînes, vu que la main droite du héros tient une massue et la gauche un arc, a imaginé de percer l’extrémité de la langue du dieu et de faire attirer par elle tous les hommes qui le suivent : lui-même se retourne de leur côté avec un sourire.  [… </w:t>
      </w:r>
      <w:r w:rsidRPr="001F4584">
        <w:rPr>
          <w:rFonts w:cstheme="minorHAnsi"/>
          <w:i/>
          <w:color w:val="000000"/>
          <w:sz w:val="18"/>
          <w:szCs w:val="18"/>
        </w:rPr>
        <w:t>Suit l’interprétation : la puissance de cet Hercule gaulois lui vient de la parole</w:t>
      </w:r>
      <w:r w:rsidRPr="001F4584">
        <w:rPr>
          <w:rFonts w:cstheme="minorHAnsi"/>
          <w:color w:val="000000"/>
          <w:sz w:val="18"/>
          <w:szCs w:val="18"/>
        </w:rPr>
        <w:t xml:space="preserve"> … ] </w:t>
      </w:r>
      <w:r w:rsidRPr="001F4584">
        <w:rPr>
          <w:rFonts w:cstheme="minorHAnsi"/>
          <w:color w:val="000000"/>
          <w:sz w:val="18"/>
          <w:szCs w:val="18"/>
        </w:rPr>
        <w:br/>
      </w:r>
      <w:r w:rsidRPr="001F4584">
        <w:rPr>
          <w:rFonts w:ascii="Arial" w:hAnsi="Arial" w:cs="Arial"/>
          <w:color w:val="000000"/>
          <w:sz w:val="18"/>
          <w:szCs w:val="18"/>
        </w:rPr>
        <w:t>▬</w:t>
      </w:r>
      <w:r w:rsidRPr="001F4584">
        <w:rPr>
          <w:rFonts w:cstheme="minorHAnsi"/>
          <w:color w:val="000000"/>
          <w:sz w:val="18"/>
          <w:szCs w:val="18"/>
        </w:rPr>
        <w:t xml:space="preserve"> Voir une présentation du mythe de l’Hercule gaulois  dans la conférence d’Alain Giffard, qui est en ligne : « </w:t>
      </w:r>
      <w:r w:rsidRPr="001F4584">
        <w:rPr>
          <w:rFonts w:cstheme="minorHAnsi"/>
          <w:b/>
          <w:bCs/>
          <w:color w:val="990066"/>
          <w:sz w:val="18"/>
          <w:szCs w:val="18"/>
        </w:rPr>
        <w:t xml:space="preserve">Enchaîner les esthètes, gouverner les français », </w:t>
      </w:r>
      <w:r w:rsidRPr="001F4584">
        <w:rPr>
          <w:rFonts w:cstheme="minorHAnsi"/>
          <w:b/>
          <w:bCs/>
          <w:color w:val="000000"/>
          <w:sz w:val="18"/>
          <w:szCs w:val="18"/>
        </w:rPr>
        <w:t xml:space="preserve">2 mai 2007. </w:t>
      </w:r>
      <w:r w:rsidRPr="001F4584">
        <w:rPr>
          <w:rFonts w:cstheme="minorHAnsi"/>
          <w:sz w:val="18"/>
          <w:szCs w:val="18"/>
        </w:rPr>
        <w:t xml:space="preserve"> </w:t>
      </w:r>
      <w:r w:rsidRPr="001F4584">
        <w:rPr>
          <w:rFonts w:cstheme="minorHAnsi"/>
          <w:sz w:val="18"/>
          <w:szCs w:val="18"/>
          <w:u w:val="single"/>
        </w:rPr>
        <w:t>Les actes du colloque : « Esthétique et société</w:t>
      </w:r>
      <w:r w:rsidRPr="001F4584">
        <w:rPr>
          <w:rFonts w:cstheme="minorHAnsi"/>
          <w:sz w:val="18"/>
          <w:szCs w:val="18"/>
        </w:rPr>
        <w:t xml:space="preserve"> », réunis sous la direction de  Colette Tron, éd. l’Harmattan, 2009 donnent une présentation,  des extraits de l’Hercule Gaulois de  Lucien, des interprétations </w:t>
      </w:r>
      <w:r w:rsidRPr="001F4584">
        <w:rPr>
          <w:rFonts w:cstheme="minorHAnsi"/>
          <w:i/>
          <w:sz w:val="18"/>
          <w:szCs w:val="18"/>
        </w:rPr>
        <w:t>etc</w:t>
      </w:r>
      <w:r w:rsidRPr="001F4584">
        <w:rPr>
          <w:rFonts w:cstheme="minorHAnsi"/>
          <w:sz w:val="18"/>
          <w:szCs w:val="18"/>
        </w:rPr>
        <w:t xml:space="preserve">.  Max Egger au contraire y voit un Hermès psychopompe. Voir Alber Grenier sur ce site  </w:t>
      </w:r>
      <w:r w:rsidRPr="001F4584">
        <w:rPr>
          <w:rFonts w:cstheme="minorHAnsi"/>
          <w:sz w:val="18"/>
          <w:szCs w:val="18"/>
        </w:rPr>
        <w:tab/>
      </w:r>
      <w:r w:rsidRPr="001F4584">
        <w:rPr>
          <w:rFonts w:cstheme="minorHAnsi"/>
          <w:sz w:val="18"/>
          <w:szCs w:val="18"/>
        </w:rPr>
        <w:br/>
        <w:t>[http://www.persee.fr/web/revues/home/prescript/article/crai_0065-0536_1947_num_91_1_78097]</w:t>
      </w:r>
      <w:r w:rsidRPr="001F4584">
        <w:rPr>
          <w:rFonts w:cstheme="minorHAnsi"/>
          <w:b/>
          <w:sz w:val="18"/>
          <w:szCs w:val="18"/>
        </w:rPr>
        <w:t>.</w:t>
      </w:r>
      <w:r w:rsidRPr="001F4584">
        <w:rPr>
          <w:rFonts w:cstheme="minorHAnsi"/>
          <w:b/>
          <w:sz w:val="18"/>
          <w:szCs w:val="18"/>
        </w:rPr>
        <w:br/>
      </w:r>
      <w:r w:rsidRPr="001F4584">
        <w:rPr>
          <w:rFonts w:ascii="Arial" w:hAnsi="Arial" w:cs="Arial"/>
          <w:b/>
          <w:sz w:val="18"/>
          <w:szCs w:val="18"/>
        </w:rPr>
        <w:t>▬</w:t>
      </w:r>
      <w:r w:rsidRPr="001F4584">
        <w:rPr>
          <w:rFonts w:cstheme="minorHAnsi"/>
          <w:b/>
          <w:sz w:val="18"/>
          <w:szCs w:val="18"/>
        </w:rPr>
        <w:t xml:space="preserve"> Voir encore  </w:t>
      </w:r>
      <w:r w:rsidRPr="001F4584">
        <w:rPr>
          <w:rStyle w:val="text"/>
          <w:rFonts w:eastAsiaTheme="majorEastAsia" w:cstheme="minorHAnsi"/>
          <w:sz w:val="18"/>
          <w:szCs w:val="18"/>
        </w:rPr>
        <w:t xml:space="preserve">Lucien et le mythe d’ </w:t>
      </w:r>
      <w:r w:rsidRPr="001F4584">
        <w:rPr>
          <w:rStyle w:val="text"/>
          <w:rFonts w:eastAsiaTheme="majorEastAsia" w:cstheme="minorHAnsi"/>
          <w:sz w:val="18"/>
          <w:szCs w:val="18"/>
          <w:lang w:val="el-GR"/>
        </w:rPr>
        <w:t>Ἡρακ</w:t>
      </w:r>
      <w:r w:rsidRPr="001F4584">
        <w:rPr>
          <w:rStyle w:val="text"/>
          <w:rFonts w:eastAsiaTheme="majorEastAsia" w:cstheme="minorHAnsi"/>
          <w:sz w:val="18"/>
          <w:szCs w:val="18"/>
        </w:rPr>
        <w:t>λ</w:t>
      </w:r>
      <w:r w:rsidRPr="001F4584">
        <w:rPr>
          <w:rStyle w:val="text"/>
          <w:rFonts w:eastAsiaTheme="majorEastAsia" w:cstheme="minorHAnsi"/>
          <w:sz w:val="18"/>
          <w:szCs w:val="18"/>
          <w:lang w:val="el-GR"/>
        </w:rPr>
        <w:t>ῆς</w:t>
      </w:r>
      <w:r w:rsidRPr="001F4584">
        <w:rPr>
          <w:rStyle w:val="text"/>
          <w:rFonts w:eastAsiaTheme="majorEastAsia" w:cstheme="minorHAnsi"/>
          <w:sz w:val="18"/>
          <w:szCs w:val="18"/>
        </w:rPr>
        <w:t xml:space="preserve"> </w:t>
      </w:r>
      <w:r w:rsidRPr="001F4584">
        <w:rPr>
          <w:rStyle w:val="text"/>
          <w:rFonts w:eastAsiaTheme="majorEastAsia" w:cstheme="minorHAnsi"/>
          <w:sz w:val="18"/>
          <w:szCs w:val="18"/>
          <w:lang w:val="el-GR"/>
        </w:rPr>
        <w:t>ὁ</w:t>
      </w:r>
      <w:r w:rsidRPr="001F4584">
        <w:rPr>
          <w:rStyle w:val="text"/>
          <w:rFonts w:eastAsiaTheme="majorEastAsia" w:cstheme="minorHAnsi"/>
          <w:sz w:val="18"/>
          <w:szCs w:val="18"/>
        </w:rPr>
        <w:t xml:space="preserve"> </w:t>
      </w:r>
      <w:r w:rsidRPr="001F4584">
        <w:rPr>
          <w:rStyle w:val="text"/>
          <w:rFonts w:eastAsiaTheme="majorEastAsia" w:cstheme="minorHAnsi"/>
          <w:sz w:val="18"/>
          <w:szCs w:val="18"/>
          <w:lang w:val="el-GR"/>
        </w:rPr>
        <w:t>λόγος</w:t>
      </w:r>
      <w:r w:rsidRPr="001F4584">
        <w:rPr>
          <w:rStyle w:val="text"/>
          <w:rFonts w:eastAsiaTheme="majorEastAsia" w:cstheme="minorHAnsi"/>
          <w:sz w:val="18"/>
          <w:szCs w:val="18"/>
        </w:rPr>
        <w:t xml:space="preserve"> : le pouvoir civilisateur de l’éloquence </w:t>
      </w:r>
      <w:r w:rsidRPr="001F4584">
        <w:rPr>
          <w:rFonts w:cstheme="minorHAnsi"/>
          <w:sz w:val="18"/>
          <w:szCs w:val="18"/>
        </w:rPr>
        <w:t xml:space="preserve">Lucian and the myth of </w:t>
      </w:r>
      <w:r w:rsidRPr="001F4584">
        <w:rPr>
          <w:rFonts w:cstheme="minorHAnsi"/>
          <w:sz w:val="18"/>
          <w:szCs w:val="18"/>
          <w:lang w:val="el-GR"/>
        </w:rPr>
        <w:t>Ἡρακ</w:t>
      </w:r>
      <w:r w:rsidRPr="001F4584">
        <w:rPr>
          <w:rFonts w:cstheme="minorHAnsi"/>
          <w:sz w:val="18"/>
          <w:szCs w:val="18"/>
          <w:lang w:val="en"/>
        </w:rPr>
        <w:t>λ</w:t>
      </w:r>
      <w:r w:rsidRPr="001F4584">
        <w:rPr>
          <w:rFonts w:cstheme="minorHAnsi"/>
          <w:sz w:val="18"/>
          <w:szCs w:val="18"/>
          <w:lang w:val="el-GR"/>
        </w:rPr>
        <w:t>ῆς</w:t>
      </w:r>
      <w:r w:rsidRPr="001F4584">
        <w:rPr>
          <w:rFonts w:cstheme="minorHAnsi"/>
          <w:sz w:val="18"/>
          <w:szCs w:val="18"/>
        </w:rPr>
        <w:t xml:space="preserve"> </w:t>
      </w:r>
      <w:r w:rsidRPr="001F4584">
        <w:rPr>
          <w:rFonts w:cstheme="minorHAnsi"/>
          <w:sz w:val="18"/>
          <w:szCs w:val="18"/>
          <w:lang w:val="el-GR"/>
        </w:rPr>
        <w:t>ὁ</w:t>
      </w:r>
      <w:r w:rsidRPr="001F4584">
        <w:rPr>
          <w:rFonts w:cstheme="minorHAnsi"/>
          <w:sz w:val="18"/>
          <w:szCs w:val="18"/>
        </w:rPr>
        <w:t xml:space="preserve"> </w:t>
      </w:r>
      <w:r w:rsidRPr="001F4584">
        <w:rPr>
          <w:rFonts w:cstheme="minorHAnsi"/>
          <w:sz w:val="18"/>
          <w:szCs w:val="18"/>
          <w:lang w:val="el-GR"/>
        </w:rPr>
        <w:t>λόγος</w:t>
      </w:r>
      <w:r w:rsidRPr="001F4584">
        <w:rPr>
          <w:rFonts w:cstheme="minorHAnsi"/>
          <w:sz w:val="18"/>
          <w:szCs w:val="18"/>
        </w:rPr>
        <w:t xml:space="preserve"> : the civilizing power of eloquence.  </w:t>
      </w:r>
      <w:r w:rsidRPr="001F4584">
        <w:rPr>
          <w:rStyle w:val="lev"/>
          <w:rFonts w:eastAsiaTheme="majorEastAsia" w:cstheme="minorHAnsi"/>
          <w:sz w:val="18"/>
          <w:szCs w:val="18"/>
        </w:rPr>
        <w:t xml:space="preserve">Anne-Marie </w:t>
      </w:r>
      <w:r w:rsidRPr="001F4584">
        <w:rPr>
          <w:rStyle w:val="familyname"/>
          <w:rFonts w:eastAsiaTheme="majorEastAsia" w:cstheme="minorHAnsi"/>
          <w:b/>
          <w:bCs/>
          <w:sz w:val="18"/>
          <w:szCs w:val="18"/>
        </w:rPr>
        <w:t xml:space="preserve">Favreau-Linder. </w:t>
      </w:r>
      <w:r w:rsidRPr="001F4584">
        <w:rPr>
          <w:rFonts w:cstheme="minorHAnsi"/>
          <w:sz w:val="18"/>
          <w:szCs w:val="18"/>
        </w:rPr>
        <w:t xml:space="preserve">Chez Lucien, Hermès Logios est cité dans </w:t>
      </w:r>
      <w:r w:rsidRPr="001F4584">
        <w:rPr>
          <w:rStyle w:val="Accentuation"/>
          <w:rFonts w:cstheme="minorHAnsi"/>
          <w:sz w:val="18"/>
          <w:szCs w:val="18"/>
        </w:rPr>
        <w:t>Pseudo-Logiste</w:t>
      </w:r>
      <w:r w:rsidRPr="001F4584">
        <w:rPr>
          <w:rFonts w:cstheme="minorHAnsi"/>
          <w:sz w:val="18"/>
          <w:szCs w:val="18"/>
        </w:rPr>
        <w:t xml:space="preserve">, 24 et </w:t>
      </w:r>
      <w:r w:rsidRPr="001F4584">
        <w:rPr>
          <w:rStyle w:val="Accentuation"/>
          <w:rFonts w:cstheme="minorHAnsi"/>
          <w:sz w:val="18"/>
          <w:szCs w:val="18"/>
        </w:rPr>
        <w:t>Apologie</w:t>
      </w:r>
      <w:r w:rsidRPr="001F4584">
        <w:rPr>
          <w:rFonts w:cstheme="minorHAnsi"/>
          <w:sz w:val="18"/>
          <w:szCs w:val="18"/>
        </w:rPr>
        <w:t>, 2. Voir Pernot, 2002, p. 191-207.</w:t>
      </w:r>
    </w:p>
  </w:footnote>
  <w:footnote w:id="607">
    <w:p w14:paraId="69867E65" w14:textId="1E8C4B03"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hAnsiTheme="minorHAnsi" w:cstheme="minorHAnsi"/>
          <w:b/>
        </w:rPr>
        <w:tab/>
        <w:t xml:space="preserve">a) Diogène Laerce,  vies,  Livre II, 57.  </w:t>
      </w:r>
      <w:r w:rsidRPr="001F4584">
        <w:rPr>
          <w:rFonts w:asciiTheme="minorHAnsi" w:hAnsiTheme="minorHAnsi" w:cstheme="minorHAnsi"/>
          <w:b/>
          <w:caps/>
        </w:rPr>
        <w:t>x</w:t>
      </w:r>
      <w:r w:rsidRPr="001F4584">
        <w:rPr>
          <w:rFonts w:asciiTheme="minorHAnsi" w:hAnsiTheme="minorHAnsi" w:cstheme="minorHAnsi"/>
          <w:b/>
        </w:rPr>
        <w:t>énophon,</w:t>
      </w:r>
      <w:r w:rsidRPr="001F4584">
        <w:rPr>
          <w:rFonts w:asciiTheme="minorHAnsi" w:hAnsiTheme="minorHAnsi" w:cstheme="minorHAnsi"/>
        </w:rPr>
        <w:t xml:space="preserve"> «  Ἐκαλεῖτο δὲ καὶ Ἀττικὴ Μοῦσα γλυκύτητι τῆς ἑρμηνείας· ὅθεν καὶ πρὸς ἀλλήλους ζηλοτύπως εἶχον αὐτός τε καὶ Πλάτων, ὡς ἐν τῷ περὶ Πλάτωνος λέξομεν. »  </w:t>
      </w:r>
      <w:r w:rsidRPr="001F4584">
        <w:rPr>
          <w:rFonts w:ascii="Arial" w:hAnsi="Arial" w:cs="Arial"/>
        </w:rPr>
        <w:t>▬</w:t>
      </w:r>
      <w:r w:rsidRPr="001F4584">
        <w:rPr>
          <w:rFonts w:asciiTheme="minorHAnsi" w:hAnsiTheme="minorHAnsi" w:cstheme="minorHAnsi"/>
        </w:rPr>
        <w:t xml:space="preserve">  « On lui donnait le nom de muse attique, à cause de la douceur de son éloquence. Aussi y avait-il quelque jalousie entre lui et Platon ; j'en dirai davantage ailleurs. »</w:t>
      </w:r>
      <w:r w:rsidRPr="001F4584">
        <w:rPr>
          <w:rFonts w:asciiTheme="minorHAnsi" w:hAnsiTheme="minorHAnsi" w:cstheme="minorHAnsi"/>
        </w:rPr>
        <w:br/>
      </w:r>
      <w:r w:rsidRPr="001F4584">
        <w:rPr>
          <w:rFonts w:asciiTheme="minorHAnsi" w:hAnsiTheme="minorHAnsi" w:cstheme="minorHAnsi"/>
          <w:b/>
        </w:rPr>
        <w:tab/>
        <w:t xml:space="preserve">b) Cicéron,  l’orateur   </w:t>
      </w:r>
      <w:r w:rsidRPr="001F4584">
        <w:rPr>
          <w:rFonts w:asciiTheme="minorHAnsi" w:hAnsiTheme="minorHAnsi" w:cstheme="minorHAnsi"/>
        </w:rPr>
        <w:t xml:space="preserve">(62) Quamquam enim et philosophi quidam ornate locuti sunt - si quidem et Theophrastus a diuinitate loquendi nomen inuenit et Aristoteles Isocratem ipsum lacessiuit </w:t>
      </w:r>
      <w:r w:rsidRPr="001F4584">
        <w:rPr>
          <w:rFonts w:asciiTheme="minorHAnsi" w:hAnsiTheme="minorHAnsi" w:cstheme="minorHAnsi"/>
          <w:b/>
          <w:u w:val="single"/>
        </w:rPr>
        <w:t>et Xenophontis uoce Musas quasi locutas ferunt</w:t>
      </w:r>
      <w:r w:rsidRPr="001F4584">
        <w:rPr>
          <w:rFonts w:asciiTheme="minorHAnsi" w:hAnsiTheme="minorHAnsi" w:cstheme="minorHAnsi"/>
        </w:rPr>
        <w:t xml:space="preserve"> et longe omnium quicumque scripserunt aut locuti sunt exstitit et suauitate et grauitate princeps Plato - , tamen horum oratio neque neruos neque aculeos oratorios ac forensis habet. </w:t>
      </w:r>
      <w:r w:rsidRPr="001F4584">
        <w:rPr>
          <w:rFonts w:ascii="Arial" w:hAnsi="Arial" w:cs="Arial"/>
        </w:rPr>
        <w:t>▬</w:t>
      </w:r>
      <w:r w:rsidRPr="001F4584">
        <w:rPr>
          <w:rFonts w:asciiTheme="minorHAnsi" w:hAnsiTheme="minorHAnsi" w:cstheme="minorHAnsi"/>
        </w:rPr>
        <w:t xml:space="preserve">  Le style philosophique s'élève quelquefois à de grandes beautés. Théophraste a dû son nom au charme divin de ses discours ; Aristote a défié Isocrate lui-mème. On a dit de </w:t>
      </w:r>
      <w:r w:rsidRPr="001F4584">
        <w:rPr>
          <w:rFonts w:asciiTheme="minorHAnsi" w:hAnsiTheme="minorHAnsi" w:cstheme="minorHAnsi"/>
          <w:b/>
          <w:i/>
          <w:iCs/>
        </w:rPr>
        <w:t>Xénophon que les Muses parlaient par sa bouche</w:t>
      </w:r>
      <w:r w:rsidRPr="001F4584">
        <w:rPr>
          <w:rFonts w:asciiTheme="minorHAnsi" w:hAnsiTheme="minorHAnsi" w:cstheme="minorHAnsi"/>
        </w:rPr>
        <w:t>. Quant à Platon, il n'est personne qui, soit en parlant, soit en écrivant, ait jamais approché de lui pour la grâce ou pour la majesté. Il n'en est pas moins incontestable que l'élocution, chez aucun d'eux, ne déploie cette vigueur, n'est armée de ces traits qui décident de tout à la tribune et au barreau.</w:t>
      </w:r>
      <w:r w:rsidRPr="001F4584">
        <w:rPr>
          <w:rFonts w:asciiTheme="minorHAnsi" w:hAnsiTheme="minorHAnsi" w:cstheme="minorHAnsi"/>
          <w:b/>
        </w:rPr>
        <w:br/>
      </w:r>
      <w:r w:rsidRPr="001F4584">
        <w:rPr>
          <w:rFonts w:asciiTheme="minorHAnsi" w:hAnsiTheme="minorHAnsi" w:cstheme="minorHAnsi"/>
          <w:b/>
        </w:rPr>
        <w:tab/>
        <w:t>c) Quintilien, Institution oratoire, X</w:t>
      </w:r>
      <w:r w:rsidR="001643A9" w:rsidRPr="001F4584">
        <w:rPr>
          <w:rFonts w:asciiTheme="minorHAnsi" w:hAnsiTheme="minorHAnsi" w:cstheme="minorHAnsi"/>
          <w:b/>
        </w:rPr>
        <w:t>, 1</w:t>
      </w:r>
      <w:r w:rsidRPr="001F4584">
        <w:rPr>
          <w:rFonts w:asciiTheme="minorHAnsi" w:hAnsiTheme="minorHAnsi" w:cstheme="minorHAnsi"/>
          <w:b/>
        </w:rPr>
        <w:t xml:space="preserve">. </w:t>
      </w:r>
      <w:r w:rsidRPr="001F4584">
        <w:rPr>
          <w:rFonts w:asciiTheme="minorHAnsi" w:hAnsiTheme="minorHAnsi" w:cstheme="minorHAnsi"/>
        </w:rPr>
        <w:t xml:space="preserve">   XXXIII. Adde quod M- </w:t>
      </w:r>
      <w:r w:rsidRPr="001F4584">
        <w:rPr>
          <w:rFonts w:asciiTheme="minorHAnsi" w:hAnsiTheme="minorHAnsi" w:cstheme="minorHAnsi"/>
          <w:caps/>
        </w:rPr>
        <w:t>t</w:t>
      </w:r>
      <w:r w:rsidRPr="001F4584">
        <w:rPr>
          <w:rFonts w:asciiTheme="minorHAnsi" w:hAnsiTheme="minorHAnsi" w:cstheme="minorHAnsi"/>
        </w:rPr>
        <w:t xml:space="preserve">ullius ne Thucydiden quidem aut Xenophontem utiles oratori putat, quamquam illum "bellicum canere", huius ore "Musas esse locutas" existimet. </w:t>
      </w:r>
      <w:r w:rsidRPr="001F4584">
        <w:rPr>
          <w:rFonts w:ascii="Arial" w:hAnsi="Arial" w:cs="Arial"/>
        </w:rPr>
        <w:t>▬</w:t>
      </w:r>
      <w:r w:rsidRPr="001F4584">
        <w:rPr>
          <w:rFonts w:asciiTheme="minorHAnsi" w:hAnsiTheme="minorHAnsi" w:cstheme="minorHAnsi"/>
        </w:rPr>
        <w:t xml:space="preserve">  Ajoutez que Cicéron n'a pas cru que Thucydide même et Xénophon fussent utiles à l'orateur, quoique, de son aveu, le premier ait l'accent belliqueux, et que les Muses aient parlé par la bouche de l'autre. C .</w:t>
      </w:r>
    </w:p>
  </w:footnote>
  <w:footnote w:id="608">
    <w:p w14:paraId="67ABCC0B"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  </w:t>
      </w:r>
    </w:p>
  </w:footnote>
  <w:footnote w:id="609">
    <w:p w14:paraId="44BFBCA7" w14:textId="397843B0"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Diogène Laërce, Vie et doctrine des</w:t>
      </w:r>
      <w:r w:rsidRPr="001F4584">
        <w:rPr>
          <w:rFonts w:asciiTheme="minorHAnsi" w:hAnsiTheme="minorHAnsi" w:cstheme="minorHAnsi"/>
          <w:b/>
          <w:bCs/>
        </w:rPr>
        <w:t xml:space="preserve"> </w:t>
      </w:r>
      <w:r w:rsidRPr="001F4584">
        <w:rPr>
          <w:rFonts w:asciiTheme="minorHAnsi" w:hAnsiTheme="minorHAnsi" w:cstheme="minorHAnsi"/>
          <w:b/>
        </w:rPr>
        <w:t>Philosophes illustres,</w:t>
      </w:r>
      <w:r w:rsidRPr="001F4584">
        <w:rPr>
          <w:rFonts w:asciiTheme="minorHAnsi" w:hAnsiTheme="minorHAnsi" w:cstheme="minorHAnsi"/>
          <w:b/>
          <w:bCs/>
        </w:rPr>
        <w:t xml:space="preserve">  </w:t>
      </w:r>
      <w:r w:rsidRPr="001F4584">
        <w:rPr>
          <w:rFonts w:asciiTheme="minorHAnsi" w:hAnsiTheme="minorHAnsi" w:cstheme="minorHAnsi"/>
          <w:b/>
          <w:bCs/>
          <w:lang w:val="el-GR"/>
        </w:rPr>
        <w:t>ΙΙΙ</w:t>
      </w:r>
      <w:r w:rsidRPr="001F4584">
        <w:rPr>
          <w:rFonts w:asciiTheme="minorHAnsi" w:hAnsiTheme="minorHAnsi" w:cstheme="minorHAnsi"/>
          <w:b/>
          <w:bCs/>
        </w:rPr>
        <w:t xml:space="preserve">., Platon, </w:t>
      </w:r>
      <w:r w:rsidRPr="001F4584">
        <w:rPr>
          <w:rFonts w:asciiTheme="minorHAnsi" w:hAnsiTheme="minorHAnsi" w:cstheme="minorHAnsi"/>
          <w:b/>
        </w:rPr>
        <w:t>[</w:t>
      </w:r>
      <w:r w:rsidRPr="001F4584">
        <w:rPr>
          <w:rFonts w:asciiTheme="minorHAnsi" w:eastAsia="Arial Unicode MS" w:hAnsiTheme="minorHAnsi" w:cstheme="minorHAnsi"/>
          <w:b/>
        </w:rPr>
        <w:t>17</w:t>
      </w:r>
      <w:r w:rsidRPr="001F4584">
        <w:rPr>
          <w:rFonts w:asciiTheme="minorHAnsi" w:hAnsiTheme="minorHAnsi" w:cstheme="minorHAnsi"/>
          <w:b/>
        </w:rPr>
        <w:t xml:space="preserve">] </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Καὶ ταῦτα μὲν καὶ τὰ τοιαῦτα διὰ τῶν τεττάρων βιβλίων παραπήγνυσιν ὁ Ἄλκιμος παρασημαίνων τὴν ἐξ Ἐπιχάρμου Πλάτωνι περιγινομένην ὠφέλειαν. </w:t>
      </w:r>
      <w:r w:rsidRPr="001F4584">
        <w:rPr>
          <w:rFonts w:asciiTheme="minorHAnsi" w:hAnsiTheme="minorHAnsi" w:cstheme="minorHAnsi"/>
          <w:lang w:val="en-US"/>
        </w:rPr>
        <w:t>Ὅ</w:t>
      </w:r>
      <w:r w:rsidRPr="001F4584">
        <w:rPr>
          <w:rFonts w:asciiTheme="minorHAnsi" w:hAnsiTheme="minorHAnsi" w:cstheme="minorHAnsi"/>
        </w:rPr>
        <w:t>τι δ' οὐδ' αὐτὸς Ἐπίχαρμος ἠγνόει τὴν αὑτοῦ σοφίαν, μαθεῖν ἐστι κἀκ τούτων ἐν οἷς τὸν ζηλώσοντα προμαντεύεται·    “</w:t>
      </w:r>
      <w:r w:rsidRPr="001F4584">
        <w:rPr>
          <w:rFonts w:asciiTheme="minorHAnsi" w:hAnsiTheme="minorHAnsi" w:cstheme="minorHAnsi"/>
          <w:lang w:val="en-US"/>
        </w:rPr>
        <w:t>Ὡ</w:t>
      </w:r>
      <w:r w:rsidRPr="001F4584">
        <w:rPr>
          <w:rFonts w:asciiTheme="minorHAnsi" w:hAnsiTheme="minorHAnsi" w:cstheme="minorHAnsi"/>
        </w:rPr>
        <w:t xml:space="preserve">ς δ' ἐγὼ δοκέω - δοκέων γὰρ σάφα ἴσαμι τοῦθ', ὅτι //  τῶν ἐμῶν μνάμα ποκ' ἐσσεῖται λόγων τούτων ἔτι. ///  </w:t>
      </w:r>
      <w:r w:rsidRPr="001F4584">
        <w:rPr>
          <w:rFonts w:asciiTheme="minorHAnsi" w:hAnsiTheme="minorHAnsi" w:cstheme="minorHAnsi"/>
          <w:lang w:val="en-US"/>
        </w:rPr>
        <w:t>Κ</w:t>
      </w:r>
      <w:r w:rsidRPr="001F4584">
        <w:rPr>
          <w:rFonts w:asciiTheme="minorHAnsi" w:hAnsiTheme="minorHAnsi" w:cstheme="minorHAnsi"/>
        </w:rPr>
        <w:t xml:space="preserve">αὶ λαβών τις αὐτὰ περιδύσας τὸ μέτρον ὃ νῦν ἔχει, //εἷμα δοὺς καὶ </w:t>
      </w:r>
      <w:r w:rsidRPr="001F4584">
        <w:rPr>
          <w:rFonts w:asciiTheme="minorHAnsi" w:hAnsiTheme="minorHAnsi" w:cstheme="minorHAnsi"/>
          <w:b/>
          <w:u w:val="single"/>
        </w:rPr>
        <w:t>πορφυροῦν λόγοισι ποικίλας καλοῖς</w:t>
      </w:r>
      <w:r w:rsidRPr="001F4584">
        <w:rPr>
          <w:rFonts w:asciiTheme="minorHAnsi" w:hAnsiTheme="minorHAnsi" w:cstheme="minorHAnsi"/>
        </w:rPr>
        <w:t xml:space="preserve"> //  δυσπάλαιστος ὢν τὸς ἄλλως εὐπαλαίστως ἀποφανεῖ. »   </w:t>
      </w:r>
      <w:r w:rsidRPr="001F4584">
        <w:rPr>
          <w:rFonts w:ascii="Arial" w:hAnsi="Arial" w:cs="Arial"/>
        </w:rPr>
        <w:t>▬</w:t>
      </w:r>
      <w:r w:rsidRPr="001F4584">
        <w:rPr>
          <w:rFonts w:asciiTheme="minorHAnsi" w:hAnsiTheme="minorHAnsi" w:cstheme="minorHAnsi"/>
        </w:rPr>
        <w:t xml:space="preserve">    </w:t>
      </w:r>
      <w:r w:rsidRPr="001F4584">
        <w:rPr>
          <w:rFonts w:asciiTheme="minorHAnsi" w:eastAsia="Arial Unicode MS" w:hAnsiTheme="minorHAnsi" w:cstheme="minorHAnsi"/>
        </w:rPr>
        <w:t>[17] Alcime parle de tout cela et d'autres choses semblables dans ses quatre livres, en faisant remarquer sur combien de choses Platon a profité des ouvrages d'Épicharme, et il n'ignorait pas lui-même le profit qu'on en pouvait faire ; cela paraît parce qu'il dit sur ceux qui pourraient dans la suite marcher sur ses traces.   « Je crois et je prévois même qu'on se souviendra de mes discours, que quelqu'un mettra mes vers en prose, et</w:t>
      </w:r>
      <w:r w:rsidRPr="001F4584">
        <w:rPr>
          <w:rFonts w:asciiTheme="minorHAnsi" w:eastAsia="Arial Unicode MS" w:hAnsiTheme="minorHAnsi" w:cstheme="minorHAnsi"/>
          <w:b/>
          <w:i/>
        </w:rPr>
        <w:t xml:space="preserve"> qu'après les a avoir embellis d'expressions fleuries</w:t>
      </w:r>
      <w:r w:rsidRPr="001F4584">
        <w:rPr>
          <w:rFonts w:asciiTheme="minorHAnsi" w:eastAsia="Arial Unicode MS" w:hAnsiTheme="minorHAnsi" w:cstheme="minorHAnsi"/>
        </w:rPr>
        <w:t>, il s'en prévaudra et surpassera les autres. » [18]</w:t>
      </w:r>
    </w:p>
  </w:footnote>
  <w:footnote w:id="610">
    <w:p w14:paraId="0AB539C6"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Fulgence, Mythologie</w:t>
      </w:r>
      <w:r w:rsidRPr="001F4584">
        <w:rPr>
          <w:rFonts w:asciiTheme="minorHAnsi" w:hAnsiTheme="minorHAnsi" w:cstheme="minorHAnsi"/>
        </w:rPr>
        <w:t xml:space="preserve">.  « et </w:t>
      </w:r>
      <w:r w:rsidRPr="001F4584">
        <w:rPr>
          <w:rFonts w:asciiTheme="minorHAnsi" w:hAnsiTheme="minorHAnsi" w:cstheme="minorHAnsi"/>
          <w:lang w:val="el-GR"/>
        </w:rPr>
        <w:t>Π</w:t>
      </w:r>
      <w:r w:rsidRPr="001F4584">
        <w:rPr>
          <w:rFonts w:asciiTheme="minorHAnsi" w:hAnsiTheme="minorHAnsi" w:cstheme="minorHAnsi"/>
        </w:rPr>
        <w:t xml:space="preserve">latonis auratum eloquium et Aristotelis sillogismaticum breviloquium » (I, prol, = 15, 5, 6) Fulgence Préface Mytholog.  Septentrion   Etienne Wolf  et Philippe Dain, p. 27, ( goût de Fulgence pour homéotéleutes avec symétries et / ou polyptotes).   </w:t>
      </w:r>
    </w:p>
  </w:footnote>
  <w:footnote w:id="611">
    <w:p w14:paraId="59DE36CD" w14:textId="71DEB7AB"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Gorgias</w:t>
      </w:r>
      <w:r w:rsidRPr="001F4584">
        <w:rPr>
          <w:rFonts w:cstheme="minorHAnsi"/>
          <w:sz w:val="18"/>
          <w:szCs w:val="18"/>
        </w:rPr>
        <w:t xml:space="preserve">. </w:t>
      </w:r>
    </w:p>
  </w:footnote>
  <w:footnote w:id="612">
    <w:p w14:paraId="2B6837CF" w14:textId="53F6D60E"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sz w:val="18"/>
          <w:szCs w:val="18"/>
          <w:vertAlign w:val="baseline"/>
        </w:rPr>
        <w:footnoteRef/>
      </w:r>
      <w:r w:rsidRPr="001F4584">
        <w:rPr>
          <w:rFonts w:cstheme="minorHAnsi"/>
          <w:sz w:val="18"/>
          <w:szCs w:val="18"/>
        </w:rPr>
        <w:t xml:space="preserve"> . </w:t>
      </w:r>
      <w:r w:rsidRPr="001F4584">
        <w:rPr>
          <w:rFonts w:cstheme="minorHAnsi"/>
          <w:b/>
          <w:bCs/>
          <w:sz w:val="18"/>
          <w:szCs w:val="18"/>
        </w:rPr>
        <w:t>Cătădūpa, ōrum, n. :</w:t>
      </w:r>
      <w:r w:rsidRPr="001F4584">
        <w:rPr>
          <w:rFonts w:cstheme="minorHAnsi"/>
          <w:bCs/>
          <w:sz w:val="18"/>
          <w:szCs w:val="18"/>
        </w:rPr>
        <w:t xml:space="preserve"> les Catadupes (cataractes du Nil, près de Syène, auj. de simples rapides). </w:t>
      </w:r>
      <w:r w:rsidRPr="001F4584">
        <w:rPr>
          <w:rFonts w:cstheme="minorHAnsi"/>
          <w:bCs/>
          <w:i/>
          <w:iCs/>
          <w:sz w:val="18"/>
          <w:szCs w:val="18"/>
        </w:rPr>
        <w:t xml:space="preserve">--- Cic. Rep. 6, 19. </w:t>
      </w:r>
      <w:r w:rsidRPr="001F4584">
        <w:rPr>
          <w:rFonts w:cstheme="minorHAnsi"/>
          <w:bCs/>
          <w:sz w:val="18"/>
          <w:szCs w:val="18"/>
        </w:rPr>
        <w:t>   </w:t>
      </w:r>
      <w:r w:rsidRPr="001F4584">
        <w:rPr>
          <w:rFonts w:cstheme="minorHAnsi"/>
          <w:b/>
          <w:bCs/>
          <w:sz w:val="18"/>
          <w:szCs w:val="18"/>
        </w:rPr>
        <w:t xml:space="preserve">        - gr. Κατάδουπα.            - Cătădūpi, ōrum, m. : les Catadupes </w:t>
      </w:r>
      <w:r w:rsidRPr="001F4584">
        <w:rPr>
          <w:rFonts w:cstheme="minorHAnsi"/>
          <w:bCs/>
          <w:sz w:val="18"/>
          <w:szCs w:val="18"/>
        </w:rPr>
        <w:t xml:space="preserve">(peuple voisin de ces cataractes). </w:t>
      </w:r>
      <w:r w:rsidRPr="001F4584">
        <w:rPr>
          <w:rFonts w:cstheme="minorHAnsi"/>
          <w:bCs/>
          <w:i/>
          <w:iCs/>
          <w:sz w:val="18"/>
          <w:szCs w:val="18"/>
        </w:rPr>
        <w:t>--- Cic. Rep. 6, 19.</w:t>
      </w:r>
    </w:p>
  </w:footnote>
  <w:footnote w:id="613">
    <w:p w14:paraId="65761201"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eastAsia="Arial Unicode MS" w:hAnsiTheme="minorHAnsi" w:cstheme="minorHAnsi"/>
          <w:b/>
          <w:bCs/>
          <w:kern w:val="36"/>
          <w:lang w:eastAsia="fr-FR"/>
        </w:rPr>
        <w:t xml:space="preserve">Plutarque  </w:t>
      </w:r>
      <w:r w:rsidRPr="001F4584">
        <w:rPr>
          <w:rFonts w:asciiTheme="minorHAnsi" w:eastAsia="Arial Unicode MS" w:hAnsiTheme="minorHAnsi" w:cstheme="minorHAnsi"/>
          <w:b/>
          <w:bCs/>
          <w:caps/>
          <w:kern w:val="36"/>
          <w:lang w:eastAsia="fr-FR"/>
        </w:rPr>
        <w:t>o</w:t>
      </w:r>
      <w:r w:rsidRPr="001F4584">
        <w:rPr>
          <w:rFonts w:asciiTheme="minorHAnsi" w:eastAsia="Arial Unicode MS" w:hAnsiTheme="minorHAnsi" w:cstheme="minorHAnsi"/>
          <w:b/>
          <w:bCs/>
          <w:kern w:val="36"/>
          <w:lang w:eastAsia="fr-FR"/>
        </w:rPr>
        <w:t xml:space="preserve">euvres morales.  tome </w:t>
      </w:r>
      <w:r w:rsidRPr="001F4584">
        <w:rPr>
          <w:rFonts w:asciiTheme="minorHAnsi" w:eastAsia="Arial Unicode MS" w:hAnsiTheme="minorHAnsi" w:cstheme="minorHAnsi"/>
          <w:b/>
          <w:bCs/>
          <w:kern w:val="36"/>
          <w:lang w:val="el-GR" w:eastAsia="fr-FR"/>
        </w:rPr>
        <w:t>Ι</w:t>
      </w:r>
      <w:r w:rsidRPr="001F4584">
        <w:rPr>
          <w:rFonts w:asciiTheme="minorHAnsi" w:eastAsia="Arial Unicode MS" w:hAnsiTheme="minorHAnsi" w:cstheme="minorHAnsi"/>
          <w:b/>
          <w:bCs/>
          <w:kern w:val="36"/>
          <w:lang w:eastAsia="fr-FR"/>
        </w:rPr>
        <w:t xml:space="preserve"> : Apophtegmes des rois et des capitaines célèbres. </w:t>
      </w:r>
      <w:r w:rsidRPr="001F4584">
        <w:rPr>
          <w:rFonts w:asciiTheme="minorHAnsi" w:eastAsia="Arial Unicode MS" w:hAnsiTheme="minorHAnsi" w:cstheme="minorHAnsi"/>
          <w:b/>
          <w:bCs/>
          <w:lang w:eastAsia="fr-FR"/>
        </w:rPr>
        <w:t xml:space="preserve">traduction française : </w:t>
      </w:r>
      <w:r w:rsidRPr="001F4584">
        <w:rPr>
          <w:rFonts w:asciiTheme="minorHAnsi" w:eastAsia="Arial Unicode MS" w:hAnsiTheme="minorHAnsi" w:cstheme="minorHAnsi"/>
          <w:b/>
          <w:bCs/>
          <w:caps/>
          <w:lang w:eastAsia="fr-FR"/>
        </w:rPr>
        <w:t>d</w:t>
      </w:r>
      <w:r w:rsidRPr="001F4584">
        <w:rPr>
          <w:rFonts w:asciiTheme="minorHAnsi" w:eastAsia="Arial Unicode MS" w:hAnsiTheme="minorHAnsi" w:cstheme="minorHAnsi"/>
          <w:b/>
          <w:bCs/>
          <w:lang w:eastAsia="fr-FR"/>
        </w:rPr>
        <w:t xml:space="preserve">. </w:t>
      </w:r>
      <w:r w:rsidRPr="001F4584">
        <w:rPr>
          <w:rFonts w:asciiTheme="minorHAnsi" w:eastAsia="Arial Unicode MS" w:hAnsiTheme="minorHAnsi" w:cstheme="minorHAnsi"/>
          <w:b/>
          <w:bCs/>
          <w:caps/>
          <w:lang w:eastAsia="fr-FR"/>
        </w:rPr>
        <w:t>r</w:t>
      </w:r>
      <w:r w:rsidRPr="001F4584">
        <w:rPr>
          <w:rFonts w:asciiTheme="minorHAnsi" w:eastAsia="Arial Unicode MS" w:hAnsiTheme="minorHAnsi" w:cstheme="minorHAnsi"/>
          <w:b/>
          <w:bCs/>
          <w:lang w:eastAsia="fr-FR"/>
        </w:rPr>
        <w:t xml:space="preserve">ichard  </w:t>
      </w:r>
      <w:r w:rsidRPr="001F4584">
        <w:rPr>
          <w:rFonts w:asciiTheme="minorHAnsi" w:hAnsiTheme="minorHAnsi" w:cstheme="minorHAnsi"/>
        </w:rPr>
        <w:t xml:space="preserve">Plutarque.   in apophteg. des rois   </w:t>
      </w:r>
      <w:r w:rsidRPr="001F4584">
        <w:rPr>
          <w:rFonts w:asciiTheme="minorHAnsi" w:eastAsia="Arial Unicode MS" w:hAnsiTheme="minorHAnsi" w:cstheme="minorHAnsi"/>
          <w:b/>
          <w:bCs/>
        </w:rPr>
        <w:t>430 PHOCION</w:t>
      </w:r>
      <w:r w:rsidRPr="001F4584">
        <w:rPr>
          <w:rFonts w:asciiTheme="minorHAnsi" w:eastAsia="Arial Unicode MS" w:hAnsiTheme="minorHAnsi" w:cstheme="minorHAnsi"/>
        </w:rPr>
        <w:t xml:space="preserve">.   Τοῦ δὲ Λεωσθένους εἰς τὸν πόλεμον ἐμβαλόντος τὴν πόλιν ἐλπίσι λαμπραῖς πρὸς τὸ τῆς ἐλευθερίας ὄνομα καὶ τῆς ἡγεμονίας ἐπαιρομένην τοὺς λόγους αὐτοῦ ταῖς κυπαρίττοις ἀπείκαζε· « καλοὶ γὰρ ὄντες » ἔφη « καὶ ὑψηλοὶ καρπὸν οὐκ ἔχουσι. » κατωρθωμένων δὲ τῶν πρώτων καὶ τῆς πόλεως εὐαγγέλια θυούσης, ἐρωτηθεὶς εἰ ταῦτ´ [188e] </w:t>
      </w:r>
      <w:r w:rsidRPr="001F4584">
        <w:rPr>
          <w:rFonts w:ascii="Cambria Math" w:eastAsia="Arial Unicode MS" w:hAnsi="Cambria Math" w:cs="Cambria Math"/>
        </w:rPr>
        <w:t>〈</w:t>
      </w:r>
      <w:r w:rsidRPr="001F4584">
        <w:rPr>
          <w:rFonts w:asciiTheme="minorHAnsi" w:eastAsia="Arial Unicode MS" w:hAnsiTheme="minorHAnsi" w:cstheme="minorHAnsi"/>
        </w:rPr>
        <w:t>ἂν</w:t>
      </w:r>
      <w:r w:rsidRPr="001F4584">
        <w:rPr>
          <w:rFonts w:ascii="Cambria Math" w:eastAsia="Arial Unicode MS" w:hAnsi="Cambria Math" w:cs="Cambria Math"/>
        </w:rPr>
        <w:t>〉</w:t>
      </w:r>
      <w:r w:rsidRPr="001F4584">
        <w:rPr>
          <w:rFonts w:asciiTheme="minorHAnsi" w:eastAsia="Arial Unicode MS" w:hAnsiTheme="minorHAnsi" w:cstheme="minorHAnsi"/>
        </w:rPr>
        <w:t xml:space="preserve"> ἤθελεν αὑτῷ πεπρᾶχθαι « πεπρᾶχθαι μὲν οὖν » ἔφη « ταῦτα, βεβουλεῦσθαι δ´ ἐκεῖνα. »</w:t>
      </w:r>
      <w:r w:rsidRPr="001F4584">
        <w:rPr>
          <w:rFonts w:ascii="Arial" w:eastAsia="Arial Unicode MS" w:hAnsi="Arial" w:cs="Arial"/>
        </w:rPr>
        <w:t>▬</w:t>
      </w:r>
      <w:r w:rsidRPr="001F4584">
        <w:rPr>
          <w:rFonts w:asciiTheme="minorHAnsi" w:eastAsia="Arial Unicode MS" w:hAnsiTheme="minorHAnsi" w:cstheme="minorHAnsi"/>
        </w:rPr>
        <w:br/>
      </w:r>
      <w:r w:rsidRPr="001F4584">
        <w:rPr>
          <w:rFonts w:asciiTheme="minorHAnsi" w:eastAsia="Arial Unicode MS" w:hAnsiTheme="minorHAnsi" w:cstheme="minorHAnsi"/>
        </w:rPr>
        <w:tab/>
      </w:r>
      <w:r w:rsidRPr="001F4584">
        <w:rPr>
          <w:rFonts w:ascii="Arial" w:eastAsia="Arial Unicode MS" w:hAnsi="Arial" w:cs="Arial"/>
        </w:rPr>
        <w:t>▬</w:t>
      </w:r>
      <w:r w:rsidRPr="001F4584">
        <w:rPr>
          <w:rFonts w:asciiTheme="minorHAnsi" w:eastAsia="Arial Unicode MS" w:hAnsiTheme="minorHAnsi" w:cstheme="minorHAnsi"/>
        </w:rPr>
        <w:t xml:space="preserve"> Léosthène avait jeté les Athéniens dans une guerre fâcheuse (</w:t>
      </w:r>
      <w:bookmarkStart w:id="99" w:name="49"/>
      <w:r w:rsidRPr="001F4584">
        <w:rPr>
          <w:rFonts w:asciiTheme="minorHAnsi" w:eastAsia="Arial Unicode MS" w:hAnsiTheme="minorHAnsi" w:cstheme="minorHAnsi"/>
        </w:rPr>
        <w:t>49</w:t>
      </w:r>
      <w:bookmarkEnd w:id="99"/>
      <w:r w:rsidRPr="001F4584">
        <w:rPr>
          <w:rFonts w:asciiTheme="minorHAnsi" w:eastAsia="Arial Unicode MS" w:hAnsiTheme="minorHAnsi" w:cstheme="minorHAnsi"/>
        </w:rPr>
        <w:t xml:space="preserve">) en les séduisant par l'espérance flatteuse de recouvrer la liberté et l'empire de la Grèce. Phocion comparait ces discours aux cyprès, qui, remarquables par la hauteur et la beauté de leur tige, ne portent point de fruit. Cependant les commencements de cette guerre furent heureux, et les Athéniens ordonnèrent des sacrifices d'actions de grâces. On demandait à Phocion s'il n'était </w:t>
      </w:r>
      <w:r w:rsidRPr="001F4584">
        <w:rPr>
          <w:rFonts w:asciiTheme="minorHAnsi" w:eastAsia="Arial Unicode MS" w:hAnsiTheme="minorHAnsi" w:cstheme="minorHAnsi"/>
          <w:b/>
          <w:bCs/>
        </w:rPr>
        <w:t>432</w:t>
      </w:r>
      <w:r w:rsidRPr="001F4584">
        <w:rPr>
          <w:rFonts w:asciiTheme="minorHAnsi" w:eastAsia="Arial Unicode MS" w:hAnsiTheme="minorHAnsi" w:cstheme="minorHAnsi"/>
        </w:rPr>
        <w:t xml:space="preserve"> pas content de ces succès, « Je suis bien aise de ce qui est arrivé, répondit-il, mais je ne me repens point du conseil que j'ai donné. »</w:t>
      </w:r>
    </w:p>
  </w:footnote>
  <w:footnote w:id="614">
    <w:p w14:paraId="7D9DAF97"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Suidas.</w:t>
      </w:r>
      <w:r w:rsidRPr="001F4584">
        <w:rPr>
          <w:rFonts w:asciiTheme="minorHAnsi" w:hAnsiTheme="minorHAnsi" w:cstheme="minorHAnsi"/>
        </w:rPr>
        <w:t xml:space="preserve">   ( ??????)    </w:t>
      </w:r>
      <w:r w:rsidRPr="001F4584">
        <w:rPr>
          <w:rStyle w:val="cit"/>
          <w:rFonts w:asciiTheme="minorHAnsi" w:hAnsiTheme="minorHAnsi" w:cstheme="minorHAnsi"/>
        </w:rPr>
        <w:t>[5]</w:t>
      </w:r>
      <w:r w:rsidRPr="001F4584">
        <w:rPr>
          <w:rFonts w:asciiTheme="minorHAnsi" w:hAnsiTheme="minorHAnsi" w:cstheme="minorHAnsi"/>
        </w:rPr>
        <w:t xml:space="preserve"> Χάλαζα: νέφος πεπηγὸς καὶ ὑπὸ πνεύματος διρρυφθὲν καὶ κατενεχθέν. χιὼν δὲ ὑγρόν, ἐκ νέφους πεπηγός. Χάλαζαι· δ΄ εἰσὶ πήξεις τῆς ἐν τῷ ἀέρι ὑδατώδους ὑγρότητος ὑπὲρ γῆν μὲν ἄνω, ἐπ' ἔλαττον δὲ χιών, ἐπ' ἔλαττον δὲ χάλαζα· ἐπὶ γῆς δὲ κάτω ἐπ' ἔλαττον μὲν πάχνη, ἐπὶ πλέον δὲ κρύσταλλος. ὁ δὲ νιφετὸς οὐκ ἔστι πῆξις, ἀλλὰ μᾶλλον περὶ ἀλλοίαν χρόαν ἡ ποιότης αὐτοῦ.</w:t>
      </w:r>
      <w:r w:rsidRPr="001F4584">
        <w:rPr>
          <w:rFonts w:asciiTheme="minorHAnsi" w:hAnsiTheme="minorHAnsi" w:cstheme="minorHAnsi"/>
          <w:b/>
        </w:rPr>
        <w:t xml:space="preserve"> Ἀριστοφάνης· οὐκ ἀπὸ τῶν χαλαζῶν, ὦ πόνηρ' Εὐριπίδη ἀντὶ τοῦ ἀπὸ τῶν σφοδρῶν λόγων</w:t>
      </w:r>
      <w:r w:rsidRPr="001F4584">
        <w:rPr>
          <w:rFonts w:asciiTheme="minorHAnsi" w:hAnsiTheme="minorHAnsi" w:cstheme="minorHAnsi"/>
        </w:rPr>
        <w:t xml:space="preserve">.  (= </w:t>
      </w:r>
      <w:r w:rsidRPr="001F4584">
        <w:rPr>
          <w:rFonts w:asciiTheme="minorHAnsi" w:hAnsiTheme="minorHAnsi" w:cstheme="minorHAnsi"/>
          <w:b/>
          <w:i/>
        </w:rPr>
        <w:t>Grenouilles</w:t>
      </w:r>
      <w:r w:rsidRPr="001F4584">
        <w:rPr>
          <w:rFonts w:asciiTheme="minorHAnsi" w:hAnsiTheme="minorHAnsi" w:cstheme="minorHAnsi"/>
        </w:rPr>
        <w:t xml:space="preserve">   852)» </w:t>
      </w:r>
    </w:p>
  </w:footnote>
  <w:footnote w:id="615">
    <w:p w14:paraId="25661E08"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Photius, Bibliothèque, § 138 Bekker.   138. Eunomius, Contre Basile et Lettres.</w:t>
      </w:r>
      <w:r w:rsidRPr="001F4584">
        <w:rPr>
          <w:rFonts w:asciiTheme="minorHAnsi" w:hAnsiTheme="minorHAnsi" w:cstheme="minorHAnsi"/>
        </w:rPr>
        <w:t xml:space="preserve">  « Τὰ μὲν τῆς ἀσεβείας οὕτως ἔδωκε δίκην, ὁ δὲ τοῦ λόγου χαρακτὴρ χάριτος μὲν καὶ ἡδονῆς οὐδ´ εἴ τίς ἐστιν οὐδ´ ἐγγὺς γέγονε τοῦ εἰδέναι, κόμπον δέ τινα τερατώδη καὶ δύσηχον ἦχον φιλοτιμεῖται ψοφεῖν τῶν τε συμφώνων τῇ ἐπαλληλίᾳ καὶ τῶν λέξεων ταῖς δυσεκφράστοις καὶ πολυσυμφώνοις καὶ τοῦ ποιητικοῦ τύπου, ἢ μᾶλλον ἀκριβέστερον εἰπεῖν, τοῦ διθυραμβικοῦ εἴδους τυγχανούσαις. »     </w:t>
      </w:r>
      <w:r w:rsidRPr="001F4584">
        <w:rPr>
          <w:rFonts w:ascii="Arial" w:hAnsi="Arial" w:cs="Arial"/>
        </w:rPr>
        <w:t>▬</w:t>
      </w:r>
      <w:r w:rsidRPr="001F4584">
        <w:rPr>
          <w:rFonts w:asciiTheme="minorHAnsi" w:hAnsiTheme="minorHAnsi" w:cstheme="minorHAnsi"/>
        </w:rPr>
        <w:t xml:space="preserve">    « Le style est marqué par une telle absence de grâce et de charme que l'auteur ne semble pas avoir eu la moindre idée de leur existence. Il affiche une prodigieuse jactance et produit des sons discordants en amoncelant des consonnes, et en employant des mots difficiles à prononcer car contenant plusieurs consonnes, dans un style poétique, ou, pour parler plus précisément, dithyrambique. »</w:t>
      </w:r>
    </w:p>
  </w:footnote>
  <w:footnote w:id="616">
    <w:p w14:paraId="599ADB37"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Suétone,  Auguste  86.    </w:t>
      </w:r>
      <w:r w:rsidRPr="001F4584">
        <w:rPr>
          <w:rFonts w:asciiTheme="minorHAnsi" w:hAnsiTheme="minorHAnsi" w:cstheme="minorHAnsi"/>
          <w:lang w:eastAsia="fr-FR"/>
        </w:rPr>
        <w:tab/>
        <w:t xml:space="preserve">   </w:t>
      </w:r>
      <w:r w:rsidRPr="001F4584">
        <w:rPr>
          <w:rFonts w:ascii="Arial" w:hAnsi="Arial" w:cs="Arial"/>
          <w:lang w:eastAsia="fr-FR"/>
        </w:rPr>
        <w:t>▬</w:t>
      </w:r>
      <w:r w:rsidRPr="001F4584">
        <w:rPr>
          <w:rFonts w:asciiTheme="minorHAnsi" w:hAnsiTheme="minorHAnsi" w:cstheme="minorHAnsi"/>
          <w:lang w:eastAsia="fr-FR"/>
        </w:rPr>
        <w:t xml:space="preserve">    (1) Genus eloquendi secutus est elegans et temperatum, uitatis sententiarum ineptiis atque </w:t>
      </w:r>
      <w:r w:rsidRPr="001F4584">
        <w:rPr>
          <w:rFonts w:asciiTheme="minorHAnsi" w:hAnsiTheme="minorHAnsi" w:cstheme="minorHAnsi"/>
          <w:b/>
          <w:lang w:eastAsia="fr-FR"/>
        </w:rPr>
        <w:t>concinnitate</w:t>
      </w:r>
      <w:r w:rsidRPr="001F4584">
        <w:rPr>
          <w:rFonts w:asciiTheme="minorHAnsi" w:hAnsiTheme="minorHAnsi" w:cstheme="minorHAnsi"/>
          <w:lang w:eastAsia="fr-FR"/>
        </w:rPr>
        <w:t xml:space="preserve"> et "</w:t>
      </w:r>
      <w:r w:rsidRPr="001F4584">
        <w:rPr>
          <w:rFonts w:asciiTheme="minorHAnsi" w:hAnsiTheme="minorHAnsi" w:cstheme="minorHAnsi"/>
          <w:b/>
          <w:lang w:eastAsia="fr-FR"/>
        </w:rPr>
        <w:t>reconditorum uerborum</w:t>
      </w:r>
      <w:r w:rsidRPr="001F4584">
        <w:rPr>
          <w:rFonts w:asciiTheme="minorHAnsi" w:hAnsiTheme="minorHAnsi" w:cstheme="minorHAnsi"/>
          <w:lang w:eastAsia="fr-FR"/>
        </w:rPr>
        <w:t>," ut ipse dicit, "</w:t>
      </w:r>
      <w:r w:rsidRPr="001F4584">
        <w:rPr>
          <w:rFonts w:asciiTheme="minorHAnsi" w:hAnsiTheme="minorHAnsi" w:cstheme="minorHAnsi"/>
          <w:b/>
          <w:lang w:eastAsia="fr-FR"/>
        </w:rPr>
        <w:t>fetoribus</w:t>
      </w:r>
      <w:r w:rsidRPr="001F4584">
        <w:rPr>
          <w:rFonts w:asciiTheme="minorHAnsi" w:hAnsiTheme="minorHAnsi" w:cstheme="minorHAnsi"/>
          <w:lang w:eastAsia="fr-FR"/>
        </w:rPr>
        <w:t xml:space="preserve"> "; praecipuamque curam duxit sensum animi quam apertissime exprimere.    (2) Quod quo facilius efficeret aut necubi lectorem uel auditorem obturbaret ac moraretur, neque praepositiones urbibus addere neque coniunctiones saepius iterare dubitauit, quae detractae afferunt aliquid obscuritatis, etsi gratiam augent.  (3) Cacozelos et antiquarios, ut diuerso genere uitiosos, pari fastidio spreuit, exagitabatque nonnumquam; in primis Maecenatem suum, cuius "myrobrechis," ut ait, "</w:t>
      </w:r>
      <w:r w:rsidRPr="001F4584">
        <w:rPr>
          <w:rFonts w:asciiTheme="minorHAnsi" w:hAnsiTheme="minorHAnsi" w:cstheme="minorHAnsi"/>
          <w:b/>
          <w:lang w:eastAsia="fr-FR"/>
        </w:rPr>
        <w:t>cincinnos</w:t>
      </w:r>
      <w:r w:rsidRPr="001F4584">
        <w:rPr>
          <w:rFonts w:asciiTheme="minorHAnsi" w:hAnsiTheme="minorHAnsi" w:cstheme="minorHAnsi"/>
          <w:lang w:eastAsia="fr-FR"/>
        </w:rPr>
        <w:t xml:space="preserve">" usque quaque persequitur et imitando per iocum irridet.  (4) Sed nec Tiberio parcit et exoletas interdum et </w:t>
      </w:r>
      <w:r w:rsidRPr="001F4584">
        <w:rPr>
          <w:rFonts w:asciiTheme="minorHAnsi" w:hAnsiTheme="minorHAnsi" w:cstheme="minorHAnsi"/>
          <w:b/>
          <w:lang w:eastAsia="fr-FR"/>
        </w:rPr>
        <w:t>reconditas uoces</w:t>
      </w:r>
      <w:r w:rsidRPr="001F4584">
        <w:rPr>
          <w:rFonts w:asciiTheme="minorHAnsi" w:hAnsiTheme="minorHAnsi" w:cstheme="minorHAnsi"/>
          <w:lang w:eastAsia="fr-FR"/>
        </w:rPr>
        <w:t xml:space="preserve"> aucupanti.  (5) M. quidem Antonium ut insanum increpat, quasi ea scribentem, quae mirentur potius homines quam intellegant; deinde ludens malum et inconstans in eligendo genere dicendi iudicium eius, addit haec: "Tuque dubitas, Cimberne Annius an Veranius Flaccus imitandi sint tibi, ita ut uerbis, quae Crispus Sallustius excerpsit ex Originibus Catonis, utaris? an potius Asiaticorum oratorum inanis sententiis uerborum uolubilitas in nostrum sermonem transferenda?"   (6) Et quadam epistula Agrippinae neptis ingenium conlaudans, "Sed opus est," inquit, "dare te operam, ne moleste scribas et loquaris."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Theme="minorHAnsi" w:hAnsiTheme="minorHAnsi" w:cstheme="minorHAnsi"/>
          <w:lang w:eastAsia="fr-FR"/>
        </w:rPr>
        <w:tab/>
      </w:r>
      <w:r w:rsidRPr="001F4584">
        <w:rPr>
          <w:rFonts w:ascii="Arial" w:hAnsi="Arial" w:cs="Arial"/>
          <w:lang w:eastAsia="fr-FR"/>
        </w:rPr>
        <w:t>▬</w:t>
      </w:r>
      <w:r w:rsidRPr="001F4584">
        <w:rPr>
          <w:rFonts w:asciiTheme="minorHAnsi" w:hAnsiTheme="minorHAnsi" w:cstheme="minorHAnsi"/>
          <w:lang w:eastAsia="fr-FR"/>
        </w:rPr>
        <w:t xml:space="preserve"> (1) Il choisit un genre d'écrire élégant et tempéré, aussi éloigné du clinquant que de la bassesse, et, comme il le dit lui-même, de la mauvaise odeur des termes surannés. Il s'appliquait surtout à rendre nettement sa pensée. (2) Pour y parvenir plus aisément, pour épargner au lecteur ou à l'auditeur le trouble et l'embarras, il ne craignait point d'ajouter des prépositions aux mots, et souvent à doubler les conjonctions, sacrifiant ainsi la grâce à la clarté.  (3) Ennemi du néologisme et de l'archaïsme, il trouvait que leurs partisans péchaient par deux excès contraires. Il attaquait surtout son cher Mécène dont il ne cessait de railler et de contrefaire !es tresses parfumées.    (4) Il n'épargnait pas même Tibère, grand amateur de termes obscurs et vieillis.  (5) Il blâmait dans Antoine sa manie d'écrire des choses qu'il est plus aisé d'admirer que de comprendre; et, le plaisantant sur la bizarrerie et l'inconstance de son goût dans le genre oratoire, il lui écrivait: "Vous balancez entre Annius Cimber et Veranius Flaccus comme modèles de style. Vous ne savez si vous emploierez les mots que Crispus Salluste a tirés des "Origines" de Caton, ou si vous ferez passer dans notre langue la stérile et verbeuse abondance des orateurs d'Asie".  (6) Dans une autre lettre il loue l'esprit de sa petite-fille Agrippine, et lui dit: "Gardez-vous surtout d'écrire ou de parler avec recherche. "</w:t>
      </w:r>
    </w:p>
  </w:footnote>
  <w:footnote w:id="617">
    <w:p w14:paraId="24D8C3AB"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Athénée Deipnosophistes, </w:t>
      </w:r>
      <w:r w:rsidRPr="001F4584">
        <w:rPr>
          <w:rFonts w:asciiTheme="minorHAnsi" w:hAnsiTheme="minorHAnsi" w:cstheme="minorHAnsi"/>
        </w:rPr>
        <w:t>VI, 3, [p. 355]. « </w:t>
      </w:r>
      <w:r w:rsidRPr="001F4584">
        <w:rPr>
          <w:rFonts w:asciiTheme="minorHAnsi" w:hAnsiTheme="minorHAnsi" w:cstheme="minorHAnsi"/>
          <w:lang w:val="el-GR"/>
        </w:rPr>
        <w:t>Β</w:t>
      </w:r>
      <w:r w:rsidRPr="001F4584">
        <w:rPr>
          <w:rFonts w:asciiTheme="minorHAnsi" w:hAnsiTheme="minorHAnsi" w:cstheme="minorHAnsi"/>
        </w:rPr>
        <w:t xml:space="preserve">. </w:t>
      </w:r>
      <w:r w:rsidRPr="001F4584">
        <w:rPr>
          <w:rFonts w:asciiTheme="minorHAnsi" w:hAnsiTheme="minorHAnsi" w:cstheme="minorHAnsi"/>
          <w:lang w:val="el-GR"/>
        </w:rPr>
        <w:t>ὁ</w:t>
      </w:r>
      <w:r w:rsidRPr="001F4584">
        <w:rPr>
          <w:rFonts w:asciiTheme="minorHAnsi" w:hAnsiTheme="minorHAnsi" w:cstheme="minorHAnsi"/>
        </w:rPr>
        <w:t xml:space="preserve"> </w:t>
      </w:r>
      <w:r w:rsidRPr="001F4584">
        <w:rPr>
          <w:rFonts w:asciiTheme="minorHAnsi" w:hAnsiTheme="minorHAnsi" w:cstheme="minorHAnsi"/>
          <w:lang w:val="el-GR"/>
        </w:rPr>
        <w:t>ποῖος</w:t>
      </w:r>
      <w:r w:rsidRPr="001F4584">
        <w:rPr>
          <w:rFonts w:asciiTheme="minorHAnsi" w:hAnsiTheme="minorHAnsi" w:cstheme="minorHAnsi"/>
        </w:rPr>
        <w:t xml:space="preserve"> </w:t>
      </w:r>
      <w:r w:rsidRPr="001F4584">
        <w:rPr>
          <w:rFonts w:asciiTheme="minorHAnsi" w:hAnsiTheme="minorHAnsi" w:cstheme="minorHAnsi"/>
          <w:lang w:val="el-GR"/>
        </w:rPr>
        <w:t>ὁ</w:t>
      </w:r>
      <w:r w:rsidRPr="001F4584">
        <w:rPr>
          <w:rFonts w:asciiTheme="minorHAnsi" w:hAnsiTheme="minorHAnsi" w:cstheme="minorHAnsi"/>
        </w:rPr>
        <w:t xml:space="preserve"> </w:t>
      </w:r>
      <w:r w:rsidRPr="001F4584">
        <w:rPr>
          <w:rStyle w:val="color4"/>
          <w:rFonts w:asciiTheme="minorHAnsi" w:hAnsiTheme="minorHAnsi" w:cstheme="minorHAnsi"/>
          <w:lang w:val="el-GR"/>
        </w:rPr>
        <w:t>Βριάρεως</w:t>
      </w:r>
      <w:r w:rsidRPr="001F4584">
        <w:rPr>
          <w:rFonts w:asciiTheme="minorHAnsi" w:hAnsiTheme="minorHAnsi" w:cstheme="minorHAnsi"/>
        </w:rPr>
        <w:t xml:space="preserve">; </w:t>
      </w:r>
      <w:r w:rsidRPr="001F4584">
        <w:rPr>
          <w:rFonts w:asciiTheme="minorHAnsi" w:hAnsiTheme="minorHAnsi" w:cstheme="minorHAnsi"/>
          <w:lang w:val="el-GR"/>
        </w:rPr>
        <w:t>Α</w:t>
      </w:r>
      <w:r w:rsidRPr="001F4584">
        <w:rPr>
          <w:rFonts w:asciiTheme="minorHAnsi" w:hAnsiTheme="minorHAnsi" w:cstheme="minorHAnsi"/>
        </w:rPr>
        <w:t xml:space="preserve">. </w:t>
      </w:r>
      <w:r w:rsidRPr="001F4584">
        <w:rPr>
          <w:rFonts w:asciiTheme="minorHAnsi" w:hAnsiTheme="minorHAnsi" w:cstheme="minorHAnsi"/>
          <w:lang w:val="el-GR"/>
        </w:rPr>
        <w:t>ὁ</w:t>
      </w:r>
      <w:r w:rsidRPr="001F4584">
        <w:rPr>
          <w:rFonts w:asciiTheme="minorHAnsi" w:hAnsiTheme="minorHAnsi" w:cstheme="minorHAnsi"/>
        </w:rPr>
        <w:t xml:space="preserve"> </w:t>
      </w:r>
      <w:r w:rsidRPr="001F4584">
        <w:rPr>
          <w:rFonts w:asciiTheme="minorHAnsi" w:hAnsiTheme="minorHAnsi" w:cstheme="minorHAnsi"/>
          <w:lang w:val="el-GR"/>
        </w:rPr>
        <w:t>τοὺς</w:t>
      </w:r>
      <w:r w:rsidRPr="001F4584">
        <w:rPr>
          <w:rFonts w:asciiTheme="minorHAnsi" w:hAnsiTheme="minorHAnsi" w:cstheme="minorHAnsi"/>
        </w:rPr>
        <w:t xml:space="preserve"> </w:t>
      </w:r>
      <w:r w:rsidRPr="001F4584">
        <w:rPr>
          <w:rFonts w:asciiTheme="minorHAnsi" w:hAnsiTheme="minorHAnsi" w:cstheme="minorHAnsi"/>
          <w:lang w:val="el-GR"/>
        </w:rPr>
        <w:t>καταπέλτας</w:t>
      </w:r>
      <w:r w:rsidRPr="001F4584">
        <w:rPr>
          <w:rFonts w:asciiTheme="minorHAnsi" w:hAnsiTheme="minorHAnsi" w:cstheme="minorHAnsi"/>
        </w:rPr>
        <w:t xml:space="preserve"> </w:t>
      </w:r>
      <w:r w:rsidRPr="001F4584">
        <w:rPr>
          <w:rFonts w:asciiTheme="minorHAnsi" w:hAnsiTheme="minorHAnsi" w:cstheme="minorHAnsi"/>
          <w:lang w:val="el-GR"/>
        </w:rPr>
        <w:t>τάς</w:t>
      </w:r>
      <w:r w:rsidRPr="001F4584">
        <w:rPr>
          <w:rFonts w:asciiTheme="minorHAnsi" w:hAnsiTheme="minorHAnsi" w:cstheme="minorHAnsi"/>
        </w:rPr>
        <w:t xml:space="preserve"> </w:t>
      </w:r>
      <w:r w:rsidRPr="001F4584">
        <w:rPr>
          <w:rFonts w:asciiTheme="minorHAnsi" w:hAnsiTheme="minorHAnsi" w:cstheme="minorHAnsi"/>
          <w:lang w:val="el-GR"/>
        </w:rPr>
        <w:t>τε</w:t>
      </w:r>
      <w:r w:rsidRPr="001F4584">
        <w:rPr>
          <w:rFonts w:asciiTheme="minorHAnsi" w:hAnsiTheme="minorHAnsi" w:cstheme="minorHAnsi"/>
        </w:rPr>
        <w:t xml:space="preserve"> </w:t>
      </w:r>
      <w:r w:rsidRPr="001F4584">
        <w:rPr>
          <w:rFonts w:asciiTheme="minorHAnsi" w:hAnsiTheme="minorHAnsi" w:cstheme="minorHAnsi"/>
          <w:lang w:val="el-GR"/>
        </w:rPr>
        <w:t>λόγχας</w:t>
      </w:r>
      <w:r w:rsidRPr="001F4584">
        <w:rPr>
          <w:rFonts w:asciiTheme="minorHAnsi" w:hAnsiTheme="minorHAnsi" w:cstheme="minorHAnsi"/>
        </w:rPr>
        <w:t xml:space="preserve"> </w:t>
      </w:r>
      <w:r w:rsidRPr="001F4584">
        <w:rPr>
          <w:rFonts w:asciiTheme="minorHAnsi" w:hAnsiTheme="minorHAnsi" w:cstheme="minorHAnsi"/>
          <w:lang w:val="el-GR"/>
        </w:rPr>
        <w:t>ἐσθίων</w:t>
      </w:r>
      <w:r w:rsidRPr="001F4584">
        <w:rPr>
          <w:rFonts w:asciiTheme="minorHAnsi" w:hAnsiTheme="minorHAnsi" w:cstheme="minorHAnsi"/>
        </w:rPr>
        <w:t xml:space="preserve">, </w:t>
      </w:r>
      <w:r w:rsidRPr="001F4584">
        <w:rPr>
          <w:rFonts w:asciiTheme="minorHAnsi" w:hAnsiTheme="minorHAnsi" w:cstheme="minorHAnsi"/>
          <w:lang w:val="el-GR"/>
        </w:rPr>
        <w:t>μισῶν</w:t>
      </w:r>
      <w:r w:rsidRPr="001F4584">
        <w:rPr>
          <w:rFonts w:asciiTheme="minorHAnsi" w:hAnsiTheme="minorHAnsi" w:cstheme="minorHAnsi"/>
        </w:rPr>
        <w:t xml:space="preserve"> </w:t>
      </w:r>
      <w:r w:rsidRPr="001F4584">
        <w:rPr>
          <w:rFonts w:asciiTheme="minorHAnsi" w:hAnsiTheme="minorHAnsi" w:cstheme="minorHAnsi"/>
          <w:lang w:val="el-GR"/>
        </w:rPr>
        <w:t>λόγους</w:t>
      </w:r>
      <w:r w:rsidRPr="001F4584">
        <w:rPr>
          <w:rFonts w:asciiTheme="minorHAnsi" w:hAnsiTheme="minorHAnsi" w:cstheme="minorHAnsi"/>
        </w:rPr>
        <w:t xml:space="preserve"> </w:t>
      </w:r>
      <w:r w:rsidRPr="001F4584">
        <w:rPr>
          <w:rFonts w:asciiTheme="minorHAnsi" w:hAnsiTheme="minorHAnsi" w:cstheme="minorHAnsi"/>
          <w:lang w:val="el-GR"/>
        </w:rPr>
        <w:t>ἄνθρωπος</w:t>
      </w:r>
      <w:r w:rsidRPr="001F4584">
        <w:rPr>
          <w:rFonts w:asciiTheme="minorHAnsi" w:hAnsiTheme="minorHAnsi" w:cstheme="minorHAnsi"/>
        </w:rPr>
        <w:t xml:space="preserve"> </w:t>
      </w:r>
      <w:r w:rsidRPr="001F4584">
        <w:rPr>
          <w:rFonts w:asciiTheme="minorHAnsi" w:hAnsiTheme="minorHAnsi" w:cstheme="minorHAnsi"/>
          <w:lang w:val="el-GR"/>
        </w:rPr>
        <w:t>οὐδὲ</w:t>
      </w:r>
      <w:r w:rsidRPr="001F4584">
        <w:rPr>
          <w:rFonts w:asciiTheme="minorHAnsi" w:hAnsiTheme="minorHAnsi" w:cstheme="minorHAnsi"/>
        </w:rPr>
        <w:t xml:space="preserve"> </w:t>
      </w:r>
      <w:r w:rsidRPr="001F4584">
        <w:rPr>
          <w:rFonts w:asciiTheme="minorHAnsi" w:hAnsiTheme="minorHAnsi" w:cstheme="minorHAnsi"/>
          <w:lang w:val="el-GR"/>
        </w:rPr>
        <w:t>πώποτε</w:t>
      </w:r>
      <w:r w:rsidRPr="001F4584">
        <w:rPr>
          <w:rFonts w:asciiTheme="minorHAnsi" w:hAnsiTheme="minorHAnsi" w:cstheme="minorHAnsi"/>
        </w:rPr>
        <w:t xml:space="preserve"> </w:t>
      </w:r>
      <w:r w:rsidRPr="001F4584">
        <w:rPr>
          <w:rFonts w:asciiTheme="minorHAnsi" w:hAnsiTheme="minorHAnsi" w:cstheme="minorHAnsi"/>
          <w:lang w:val="el-GR"/>
        </w:rPr>
        <w:t>ἀντίθετον</w:t>
      </w:r>
      <w:r w:rsidRPr="001F4584">
        <w:rPr>
          <w:rFonts w:asciiTheme="minorHAnsi" w:hAnsiTheme="minorHAnsi" w:cstheme="minorHAnsi"/>
        </w:rPr>
        <w:t xml:space="preserve"> </w:t>
      </w:r>
      <w:r w:rsidRPr="001F4584">
        <w:rPr>
          <w:rFonts w:asciiTheme="minorHAnsi" w:hAnsiTheme="minorHAnsi" w:cstheme="minorHAnsi"/>
          <w:lang w:val="el-GR"/>
        </w:rPr>
        <w:t>εἰπὼν</w:t>
      </w:r>
      <w:r w:rsidRPr="001F4584">
        <w:rPr>
          <w:rFonts w:asciiTheme="minorHAnsi" w:hAnsiTheme="minorHAnsi" w:cstheme="minorHAnsi"/>
        </w:rPr>
        <w:t xml:space="preserve"> </w:t>
      </w:r>
      <w:r w:rsidRPr="001F4584">
        <w:rPr>
          <w:rFonts w:asciiTheme="minorHAnsi" w:hAnsiTheme="minorHAnsi" w:cstheme="minorHAnsi"/>
          <w:lang w:val="el-GR"/>
        </w:rPr>
        <w:t>οὐδέν</w:t>
      </w:r>
      <w:r w:rsidRPr="001F4584">
        <w:rPr>
          <w:rFonts w:asciiTheme="minorHAnsi" w:hAnsiTheme="minorHAnsi" w:cstheme="minorHAnsi"/>
        </w:rPr>
        <w:t xml:space="preserve">, </w:t>
      </w:r>
      <w:r w:rsidRPr="001F4584">
        <w:rPr>
          <w:rFonts w:asciiTheme="minorHAnsi" w:hAnsiTheme="minorHAnsi" w:cstheme="minorHAnsi"/>
          <w:lang w:val="el-GR"/>
        </w:rPr>
        <w:t>ἀλλ</w:t>
      </w:r>
      <w:r w:rsidRPr="001F4584">
        <w:rPr>
          <w:rFonts w:asciiTheme="minorHAnsi" w:hAnsiTheme="minorHAnsi" w:cstheme="minorHAnsi"/>
        </w:rPr>
        <w:t xml:space="preserve">ʼ </w:t>
      </w:r>
      <w:r w:rsidRPr="001F4584">
        <w:rPr>
          <w:rStyle w:val="color20"/>
          <w:rFonts w:asciiTheme="minorHAnsi" w:hAnsiTheme="minorHAnsi" w:cstheme="minorHAnsi"/>
          <w:lang w:val="el-GR"/>
        </w:rPr>
        <w:t>Ἄρη</w:t>
      </w:r>
      <w:r w:rsidRPr="001F4584">
        <w:rPr>
          <w:rFonts w:asciiTheme="minorHAnsi" w:hAnsiTheme="minorHAnsi" w:cstheme="minorHAnsi"/>
        </w:rPr>
        <w:t xml:space="preserve"> </w:t>
      </w:r>
      <w:r w:rsidRPr="001F4584">
        <w:rPr>
          <w:rFonts w:asciiTheme="minorHAnsi" w:hAnsiTheme="minorHAnsi" w:cstheme="minorHAnsi"/>
          <w:lang w:val="el-GR"/>
        </w:rPr>
        <w:t>βλέπων</w:t>
      </w:r>
      <w:r w:rsidRPr="001F4584">
        <w:rPr>
          <w:rFonts w:asciiTheme="minorHAnsi" w:hAnsiTheme="minorHAnsi" w:cstheme="minorHAnsi"/>
        </w:rPr>
        <w:t xml:space="preserve">. » </w:t>
      </w:r>
      <w:r w:rsidRPr="001F4584">
        <w:rPr>
          <w:rFonts w:ascii="Arial" w:hAnsi="Arial" w:cs="Arial"/>
        </w:rPr>
        <w:t>▬</w:t>
      </w:r>
      <w:r w:rsidRPr="001F4584">
        <w:rPr>
          <w:rFonts w:asciiTheme="minorHAnsi" w:hAnsiTheme="minorHAnsi" w:cstheme="minorHAnsi"/>
        </w:rPr>
        <w:t xml:space="preserve"> </w:t>
      </w:r>
      <w:r w:rsidRPr="001F4584">
        <w:rPr>
          <w:rFonts w:asciiTheme="minorHAnsi" w:eastAsia="Arial Unicode MS" w:hAnsiTheme="minorHAnsi" w:cstheme="minorHAnsi"/>
        </w:rPr>
        <w:t>Timoclès écrit, dans ses Héros : « Ainsi ordonnez que je vous raconte toute autre chose que ce dont vous me parlez, et je le ferai pour vous. D'abord j'apaiserai Démosthène qui est fâché contre vous; car c'est un Briarée qui avalerait</w:t>
      </w:r>
      <w:bookmarkStart w:id="100" w:name="_ftnref8"/>
      <w:r w:rsidRPr="001F4584">
        <w:rPr>
          <w:rStyle w:val="Appelnotedebasdep"/>
          <w:rFonts w:asciiTheme="minorHAnsi" w:eastAsia="Arial Unicode MS" w:hAnsiTheme="minorHAnsi" w:cstheme="minorHAnsi"/>
          <w:vertAlign w:val="baseline"/>
        </w:rPr>
        <w:t>[8]</w:t>
      </w:r>
      <w:bookmarkEnd w:id="100"/>
      <w:r w:rsidRPr="001F4584">
        <w:rPr>
          <w:rFonts w:asciiTheme="minorHAnsi" w:eastAsia="Arial Unicode MS" w:hAnsiTheme="minorHAnsi" w:cstheme="minorHAnsi"/>
        </w:rPr>
        <w:t xml:space="preserve"> et lances et catapultes, [</w:t>
      </w:r>
      <w:bookmarkStart w:id="101" w:name="224b"/>
      <w:r w:rsidRPr="001F4584">
        <w:rPr>
          <w:rFonts w:asciiTheme="minorHAnsi" w:eastAsia="Arial Unicode MS" w:hAnsiTheme="minorHAnsi" w:cstheme="minorHAnsi"/>
          <w:bCs/>
        </w:rPr>
        <w:t>224b</w:t>
      </w:r>
      <w:bookmarkEnd w:id="101"/>
      <w:r w:rsidRPr="001F4584">
        <w:rPr>
          <w:rFonts w:asciiTheme="minorHAnsi" w:eastAsia="Arial Unicode MS" w:hAnsiTheme="minorHAnsi" w:cstheme="minorHAnsi"/>
        </w:rPr>
        <w:t xml:space="preserve">] et qui ne veut pas de raisons. Jamais il ne s'amuse à répondre à une objection ; mais lançant un regard aussi furieux que Mars... ». </w:t>
      </w:r>
    </w:p>
  </w:footnote>
  <w:footnote w:id="618">
    <w:p w14:paraId="2AD7462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Cicéron,  Brutus  58.</w:t>
      </w:r>
      <w:r w:rsidRPr="001F4584">
        <w:rPr>
          <w:rFonts w:asciiTheme="minorHAnsi" w:hAnsiTheme="minorHAnsi" w:cstheme="minorHAnsi"/>
        </w:rPr>
        <w:t xml:space="preserve">   « Est igitur sic apud illum in nono, ut opinor, annali: additur orator Cornelius suauiloquenti ore Cethegus Marcus Tuditano conlega Marci filius ---. Et oratorem appellat et suauiloquentiam tribuit, quae nunc quidem non tam est in plerisque: latrant enim iam quidam oratores, non loquuntur; sed est ea laus eloquentiae certe maxuma: is dictust ollis popularibus olim, qui tum uiuebant homines atque aeuum agitabant, flos delibatus populi »      </w:t>
      </w:r>
      <w:r w:rsidRPr="001F4584">
        <w:rPr>
          <w:rFonts w:ascii="Arial" w:hAnsi="Arial" w:cs="Arial"/>
        </w:rPr>
        <w:t>▬</w:t>
      </w:r>
      <w:r w:rsidRPr="001F4584">
        <w:rPr>
          <w:rFonts w:asciiTheme="minorHAnsi" w:hAnsiTheme="minorHAnsi" w:cstheme="minorHAnsi"/>
        </w:rPr>
        <w:t xml:space="preserve">   « Mais le premier qui, d'après des données certaines et historiques, fut vraiment éloquent et regardé comme tel, fut Marcus Cornélius Céthégus; son éloquence nous est attestée par un témoin que je regarde comme sûr, Ennius : ce poète l'avait lui-même entendu, et c'est après la mort de Céthégus qu'il écrit; on ne peut donc le soupçonner d'avoir, par amitié, arrangé les choses. Voici ce qu'il dit de lui, dans le neuvième livre, je crois, de ses Annales: "On donna comme collègue à Tuditanus Cornélius Céthégus, l'orateur au doux langage, fils de Marcus." Il l'appelle orateur et lui concède un doux langage, mérite qui ne convient guère à la plupart des orateurs d'aujourd'hui, lesquels ne parlent pas, mais aboient. Et voici le plus bel éloge qu'on puisse faire de l'éloquence : « Ses contemporains, les hommes qui vivaient alors, l'appelaient la fine fleur du peuple.»</w:t>
      </w:r>
    </w:p>
    <w:p w14:paraId="1FABD1AA"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Fonts w:asciiTheme="minorHAnsi" w:hAnsiTheme="minorHAnsi" w:cstheme="minorHAnsi"/>
        </w:rPr>
        <w:tab/>
        <w:t xml:space="preserve">Voir aussi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b/>
        </w:rPr>
        <w:t xml:space="preserve">Cicéron, </w:t>
      </w:r>
      <w:r w:rsidRPr="001F4584">
        <w:rPr>
          <w:rFonts w:asciiTheme="minorHAnsi" w:hAnsiTheme="minorHAnsi" w:cstheme="minorHAnsi"/>
          <w:b/>
          <w:i/>
        </w:rPr>
        <w:t>De oratore</w:t>
      </w:r>
      <w:r w:rsidRPr="001F4584">
        <w:rPr>
          <w:rFonts w:asciiTheme="minorHAnsi" w:hAnsiTheme="minorHAnsi" w:cstheme="minorHAnsi"/>
          <w:b/>
        </w:rPr>
        <w:t xml:space="preserve"> III.</w:t>
      </w:r>
      <w:r w:rsidRPr="001F4584">
        <w:rPr>
          <w:rFonts w:asciiTheme="minorHAnsi" w:hAnsiTheme="minorHAnsi" w:cstheme="minorHAnsi"/>
        </w:rPr>
        <w:t xml:space="preserve">    « (138) Quid Pericles? De cuius ui dicendi sic accepimus, ut, cum contra uoluntatem Atheniensium loqueretur pro salute patriae seuerius, tamen id ipsum, quod ille contra popularis homines diceret, populare omnibus et iucundum uideretur; cuius in labris ueteres comici, etiam cum illi male dicerent (quod tum Athenis fieri licebat), leporem habitasse dixerunt tantamque in eodem uim fuisse, ut in eorum mentibus, qui audissent, quasi aculeos quosdam relinqueret. </w:t>
      </w:r>
      <w:r w:rsidRPr="001F4584">
        <w:rPr>
          <w:rFonts w:asciiTheme="minorHAnsi" w:hAnsiTheme="minorHAnsi" w:cstheme="minorHAnsi"/>
          <w:b/>
          <w:u w:val="single"/>
        </w:rPr>
        <w:t>At hunc non declamator aliqui ad clepsydram latrare docuerat, sed, ut accepimus, Clazomenius ille Anaxagoras</w:t>
      </w:r>
      <w:r w:rsidRPr="001F4584">
        <w:rPr>
          <w:rFonts w:asciiTheme="minorHAnsi" w:hAnsiTheme="minorHAnsi" w:cstheme="minorHAnsi"/>
        </w:rPr>
        <w:t xml:space="preserve"> uir summus in maximarum rerum scientia: itaque hic doctrina, consilio, eloquentia excellens quadraginta annis praefuit Athenis et urbanis eodem tempore et bellicis rebus.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Et Périclès, ne connaît-on pas les merveilles de son éloquence? Lorsqu'en s'opposant aux volontés des Athéniens, sa voix, animée par l'intérêt de la patrie, prenait le ton sévère de la réprimande, elle savait rendre agréables et populaires les traits qu'elle lançait contre des hommes environnés de la faveur du peuple. L'ancienne comédie, tout en profitant de la licence du théâtre pour l'immoler à sa malignité, avouait que les Grâces habitaient sur ses lèvres, et que l'énergie de ses discours laissait l'aiguillon enfoncé dans l'âme des auditeurs. Aussi n'avait-il pas eu pour maître un de ces déclamateurs qui euseignent à criailler à la clepsydre, mais Anaxagore de Clazomène, mais un sage qui excellait dans les plus sublimes connaissances : par son savoir, par sa sagesse et son éloquence, il gouverna pendant quarante ans les Athéniens dans la guerre et dans la paix. »  </w:t>
      </w:r>
    </w:p>
  </w:footnote>
  <w:footnote w:id="619">
    <w:p w14:paraId="59414344" w14:textId="665FA282"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Plutarque.</w:t>
      </w:r>
      <w:r w:rsidRPr="001F4584">
        <w:rPr>
          <w:rFonts w:asciiTheme="minorHAnsi" w:hAnsiTheme="minorHAnsi" w:cstheme="minorHAnsi"/>
        </w:rPr>
        <w:t xml:space="preserve">  Antéas, qui rapporte qu'il préférait le </w:t>
      </w:r>
      <w:r w:rsidRPr="001F4584">
        <w:rPr>
          <w:rStyle w:val="Accentuation"/>
          <w:rFonts w:asciiTheme="minorHAnsi" w:hAnsiTheme="minorHAnsi" w:cstheme="minorHAnsi"/>
        </w:rPr>
        <w:t>hennissement</w:t>
      </w:r>
      <w:r w:rsidRPr="001F4584">
        <w:rPr>
          <w:rFonts w:asciiTheme="minorHAnsi" w:hAnsiTheme="minorHAnsi" w:cstheme="minorHAnsi"/>
        </w:rPr>
        <w:t xml:space="preserve"> de son </w:t>
      </w:r>
      <w:r w:rsidRPr="001F4584">
        <w:rPr>
          <w:rStyle w:val="Accentuation"/>
          <w:rFonts w:asciiTheme="minorHAnsi" w:hAnsiTheme="minorHAnsi" w:cstheme="minorHAnsi"/>
        </w:rPr>
        <w:t>cheval</w:t>
      </w:r>
      <w:r w:rsidRPr="001F4584">
        <w:rPr>
          <w:rFonts w:asciiTheme="minorHAnsi" w:hAnsiTheme="minorHAnsi" w:cstheme="minorHAnsi"/>
        </w:rPr>
        <w:t xml:space="preserve"> à la mélodie du meilleur joeur de flûte.   ...  </w:t>
      </w:r>
      <w:r w:rsidRPr="001F4584">
        <w:rPr>
          <w:rFonts w:ascii="Arial" w:hAnsi="Arial" w:cs="Arial"/>
        </w:rPr>
        <w:t>▬</w:t>
      </w:r>
      <w:r w:rsidRPr="001F4584">
        <w:rPr>
          <w:rFonts w:asciiTheme="minorHAnsi" w:hAnsiTheme="minorHAnsi" w:cstheme="minorHAnsi"/>
        </w:rPr>
        <w:t xml:space="preserve">  </w:t>
      </w:r>
      <w:r w:rsidRPr="001F4584">
        <w:rPr>
          <w:rFonts w:asciiTheme="minorHAnsi" w:eastAsia="Arial Unicode MS" w:hAnsiTheme="minorHAnsi" w:cstheme="minorHAnsi"/>
          <w:b/>
          <w:bCs/>
          <w:caps/>
        </w:rPr>
        <w:t>p</w:t>
      </w:r>
      <w:r w:rsidRPr="001F4584">
        <w:rPr>
          <w:rFonts w:asciiTheme="minorHAnsi" w:eastAsia="Arial Unicode MS" w:hAnsiTheme="minorHAnsi" w:cstheme="minorHAnsi"/>
          <w:b/>
          <w:bCs/>
        </w:rPr>
        <w:t xml:space="preserve">lutarque, </w:t>
      </w:r>
      <w:r w:rsidRPr="001F4584">
        <w:rPr>
          <w:rFonts w:asciiTheme="minorHAnsi" w:eastAsia="Arial Unicode MS" w:hAnsiTheme="minorHAnsi" w:cstheme="minorHAnsi"/>
          <w:b/>
          <w:bCs/>
          <w:caps/>
        </w:rPr>
        <w:t>o</w:t>
      </w:r>
      <w:r w:rsidRPr="001F4584">
        <w:rPr>
          <w:rFonts w:asciiTheme="minorHAnsi" w:eastAsia="Arial Unicode MS" w:hAnsiTheme="minorHAnsi" w:cstheme="minorHAnsi"/>
          <w:b/>
          <w:bCs/>
        </w:rPr>
        <w:t xml:space="preserve">euvres morales, </w:t>
      </w:r>
      <w:r w:rsidRPr="001F4584">
        <w:rPr>
          <w:rFonts w:asciiTheme="minorHAnsi" w:eastAsia="Arial Unicode MS" w:hAnsiTheme="minorHAnsi" w:cstheme="minorHAnsi"/>
          <w:b/>
          <w:bCs/>
          <w:caps/>
        </w:rPr>
        <w:t>s</w:t>
      </w:r>
      <w:r w:rsidRPr="001F4584">
        <w:rPr>
          <w:rFonts w:asciiTheme="minorHAnsi" w:eastAsia="Arial Unicode MS" w:hAnsiTheme="minorHAnsi" w:cstheme="minorHAnsi"/>
          <w:b/>
          <w:bCs/>
        </w:rPr>
        <w:t>ur la fortune ou la vertu d'</w:t>
      </w:r>
      <w:r w:rsidRPr="001F4584">
        <w:rPr>
          <w:rFonts w:asciiTheme="minorHAnsi" w:eastAsia="Arial Unicode MS" w:hAnsiTheme="minorHAnsi" w:cstheme="minorHAnsi"/>
          <w:b/>
          <w:bCs/>
          <w:caps/>
        </w:rPr>
        <w:t>a</w:t>
      </w:r>
      <w:r w:rsidRPr="001F4584">
        <w:rPr>
          <w:rFonts w:asciiTheme="minorHAnsi" w:eastAsia="Arial Unicode MS" w:hAnsiTheme="minorHAnsi" w:cstheme="minorHAnsi"/>
          <w:b/>
          <w:bCs/>
        </w:rPr>
        <w:t xml:space="preserve">lexandre. second discours.  </w:t>
      </w:r>
      <w:r w:rsidRPr="001F4584">
        <w:rPr>
          <w:rFonts w:ascii="Arial" w:eastAsia="Arial Unicode MS" w:hAnsi="Arial" w:cs="Arial"/>
          <w:bCs/>
        </w:rPr>
        <w:t>▬</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Ὁ</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δὲ</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τῶν</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Σκυθῶν</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βασιλεὺς</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Ἀντέας</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Ἰσμηνίαν</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τὸν</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αὐλητὴν</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λαβὼν</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αἰχμάλωτον</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ἐκέλευσεν</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αὐλῆσαι</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παρὰ</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πότον</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Θαυμαζόντων</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δὲ</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τῶν</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ἄλλων</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καὶ</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κροτούντων</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αὐτὸς</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ὤμοσεν</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ἀκροᾶσθαι</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τοῦ</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ἵππου</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χρεμετίζοντος</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ἥδιον</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Οὕτω</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μακρὰν</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ἀπεσκηνώκει</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τὰ</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ὦτα</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τῶν</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Μουσῶν</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καὶ</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τὴν</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ψυχὴν</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ἐν</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ταῖς</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φάτναις</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εἶχεν</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οὐχ</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ἵππων</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ἀλλ</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ὄνων</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ἐπιτηδειοτέραν</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ἀκούειν</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Τίς</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ἂν</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οὖν</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παρὰ</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τοιούτοις</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βασιλεῦσιν</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αὔξησις</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ἢ</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τιμὴ</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τέχνης</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γένοιτο</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καὶ</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Μούσης</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τοιαύτης;</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ἀλλ</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οὐδὲ</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παρὰ</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τοῖς</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κακοτέχνοις</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ἐθέλουσιν</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εἶναι</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καὶ</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διὰ</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τοῦτο</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βασκανίᾳ</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καὶ</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δυσμενείᾳ</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τοὺς</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ἀληθῶς</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τεχνίτας</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bCs/>
          <w:lang w:val="el-GR"/>
        </w:rPr>
        <w:t>καθαιροῦσιν</w:t>
      </w:r>
      <w:r w:rsidRPr="001F4584">
        <w:rPr>
          <w:rFonts w:asciiTheme="minorHAnsi" w:eastAsia="Arial Unicode MS" w:hAnsiTheme="minorHAnsi" w:cstheme="minorHAnsi"/>
          <w:bCs/>
        </w:rPr>
        <w:t xml:space="preserve">.    </w:t>
      </w:r>
      <w:r w:rsidRPr="001F4584">
        <w:rPr>
          <w:rFonts w:ascii="Arial" w:eastAsia="Arial Unicode MS" w:hAnsi="Arial" w:cs="Arial"/>
          <w:bCs/>
        </w:rPr>
        <w:t>▬</w:t>
      </w:r>
      <w:r w:rsidRPr="001F4584">
        <w:rPr>
          <w:rFonts w:asciiTheme="minorHAnsi" w:eastAsia="Arial Unicode MS" w:hAnsiTheme="minorHAnsi" w:cstheme="minorHAnsi"/>
          <w:bCs/>
        </w:rPr>
        <w:t xml:space="preserve">   </w:t>
      </w:r>
      <w:r w:rsidRPr="001F4584">
        <w:rPr>
          <w:rFonts w:ascii="Arial" w:eastAsia="Arial Unicode MS" w:hAnsi="Arial" w:cs="Arial"/>
          <w:bCs/>
        </w:rPr>
        <w:t>▬</w:t>
      </w:r>
      <w:r w:rsidRPr="001F4584">
        <w:rPr>
          <w:rFonts w:asciiTheme="minorHAnsi" w:eastAsia="Arial Unicode MS" w:hAnsiTheme="minorHAnsi" w:cstheme="minorHAnsi"/>
          <w:bCs/>
        </w:rPr>
        <w:t xml:space="preserve">  </w:t>
      </w:r>
      <w:r w:rsidRPr="001F4584">
        <w:rPr>
          <w:rFonts w:asciiTheme="minorHAnsi" w:eastAsia="Arial Unicode MS" w:hAnsiTheme="minorHAnsi" w:cstheme="minorHAnsi"/>
        </w:rPr>
        <w:t>Atéas, roi des Scythes, ayant fait prisonnier le joueur de flûte Isménias, lui ordonna de jouer de la flûte pendant le repas. Tous les assistants, émerveillés du talent de l'artiste, applaudissaient ; Atéas, seul, jura qu'il entendait avec plus de plaisir les hennissements de son cheval : tant ses oreilles avaient planté leur tente loin des Muses. Son âme était constamment à l'écurie; et il était plus fait pour entendre, non pas hennir des chevaux, mais braire des ânes. Comment avec de tels rois espérer des progrès ou des honneurs pour les arts et pour les travaux des Muses! Que dis-je! Dans les vrais artistes ils voient des espèces de rivaux, auprès desquels ils ne sont pas bien aises de se trouver; et dans leur jalousie et leur malveillance, ils finissent par se débarrasser d'eux. »</w:t>
      </w:r>
    </w:p>
  </w:footnote>
  <w:footnote w:id="620">
    <w:p w14:paraId="1D972BC5" w14:textId="7DEA30DC"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Longin du Sublime 43, </w:t>
      </w:r>
      <w:r w:rsidRPr="001F4584">
        <w:rPr>
          <w:rFonts w:asciiTheme="minorHAnsi" w:hAnsiTheme="minorHAnsi" w:cstheme="minorHAnsi"/>
        </w:rPr>
        <w:t xml:space="preserve">citant Hérodote, Polymnia, VII.  </w:t>
      </w:r>
      <w:r w:rsidRPr="001F4584">
        <w:rPr>
          <w:rFonts w:asciiTheme="minorHAnsi" w:hAnsiTheme="minorHAnsi" w:cstheme="minorHAnsi"/>
          <w:b/>
        </w:rPr>
        <w:t>« </w:t>
      </w:r>
      <w:r w:rsidRPr="001F4584">
        <w:rPr>
          <w:rFonts w:asciiTheme="minorHAnsi" w:hAnsiTheme="minorHAnsi" w:cstheme="minorHAnsi"/>
        </w:rPr>
        <w:t xml:space="preserve">Δεινὴ δ̓ αἰσχῦναι τὰ μεγέθη καὶ ἡ μικρότης τῶν ὀνομάτων. </w:t>
      </w:r>
      <w:r w:rsidRPr="001F4584">
        <w:rPr>
          <w:rFonts w:asciiTheme="minorHAnsi" w:hAnsiTheme="minorHAnsi" w:cstheme="minorHAnsi"/>
          <w:caps/>
        </w:rPr>
        <w:t>π</w:t>
      </w:r>
      <w:r w:rsidRPr="001F4584">
        <w:rPr>
          <w:rFonts w:asciiTheme="minorHAnsi" w:hAnsiTheme="minorHAnsi" w:cstheme="minorHAnsi"/>
        </w:rPr>
        <w:t>αρὰ γοῦν τῷ Ἡροδότῳ κατὰ μὲν τὰ λήμματα δαιμονίως ὁ χειμὼν πέφρασται, τινὰ δὲ νὴ Δία περιέχει τῆς ὕλης ἀδοξότερα, καὶ τοῦτο μὲν ἴσως ῾</w:t>
      </w:r>
      <w:r w:rsidRPr="001F4584">
        <w:rPr>
          <w:rFonts w:asciiTheme="minorHAnsi" w:hAnsiTheme="minorHAnsi" w:cstheme="minorHAnsi"/>
          <w:b/>
          <w:u w:val="single"/>
        </w:rPr>
        <w:t>ζεσάσης δὲ τῆς θαλάσσης,᾿ ὡς τὸ ῾ζεσάσης᾿ πολὺ τὸ ὕψος περισπᾷ διὰ τὸ κακόστομον </w:t>
      </w:r>
      <w:r w:rsidRPr="001F4584">
        <w:rPr>
          <w:rFonts w:asciiTheme="minorHAnsi" w:hAnsiTheme="minorHAnsi" w:cstheme="minorHAnsi"/>
          <w:b/>
        </w:rPr>
        <w:t xml:space="preserve">:  </w:t>
      </w:r>
      <w:r w:rsidRPr="001F4584">
        <w:rPr>
          <w:rFonts w:asciiTheme="minorHAnsi" w:hAnsiTheme="minorHAnsi" w:cstheme="minorHAnsi"/>
        </w:rPr>
        <w:t>ἀλλ̓ ῾ὁ ἄνεμος᾿ φησὶν ῾ἐκοπίασεν,᾿ καὶ τοὺς περὶ τὸ ναυάγιον δρασσομένους ἐξεδέχετο ῾τέλος ἀχάριστον.᾿ ἄσεμνον γὰρ τὸ κοπιάσαι ἰδιωτικόν, τὸ δ̓ ἀχάριστον τηλικούτου πάθους ἀνοίκειον. »</w:t>
      </w:r>
    </w:p>
  </w:footnote>
  <w:footnote w:id="621">
    <w:p w14:paraId="4B76E335"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Brodus, Jean Brodeau  Miscell III.  1609. chanoine de Tours.  </w:t>
      </w:r>
    </w:p>
  </w:footnote>
  <w:footnote w:id="622">
    <w:p w14:paraId="17383985" w14:textId="4A8E1CEE" w:rsidR="00F85981" w:rsidRPr="001F4584" w:rsidRDefault="00F85981" w:rsidP="001F4584">
      <w:pPr>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Euripide Médée, 476</w:t>
      </w:r>
      <w:r w:rsidRPr="001F4584">
        <w:rPr>
          <w:rFonts w:cstheme="minorHAnsi"/>
          <w:sz w:val="18"/>
          <w:szCs w:val="18"/>
        </w:rPr>
        <w:t xml:space="preserve">. Tourné en ridicule par Eubule dans </w:t>
      </w:r>
      <w:r w:rsidRPr="001F4584">
        <w:rPr>
          <w:rFonts w:cstheme="minorHAnsi"/>
          <w:i/>
          <w:sz w:val="18"/>
          <w:szCs w:val="18"/>
        </w:rPr>
        <w:t>Dionysos</w:t>
      </w:r>
      <w:r w:rsidRPr="001F4584">
        <w:rPr>
          <w:rFonts w:cstheme="minorHAnsi"/>
          <w:sz w:val="18"/>
          <w:szCs w:val="18"/>
        </w:rPr>
        <w:t xml:space="preserve">, selon les scholies d’Euripide ad loc.      </w:t>
      </w:r>
      <w:r w:rsidRPr="001F4584">
        <w:rPr>
          <w:rFonts w:ascii="Arial" w:hAnsi="Arial" w:cs="Arial"/>
          <w:sz w:val="18"/>
          <w:szCs w:val="18"/>
        </w:rPr>
        <w:t>▬</w:t>
      </w:r>
      <w:r w:rsidRPr="001F4584">
        <w:rPr>
          <w:rFonts w:cstheme="minorHAnsi"/>
          <w:sz w:val="18"/>
          <w:szCs w:val="18"/>
        </w:rPr>
        <w:t xml:space="preserve">  </w:t>
      </w:r>
      <w:r w:rsidRPr="001F4584">
        <w:rPr>
          <w:rFonts w:cstheme="minorHAnsi"/>
          <w:sz w:val="18"/>
          <w:szCs w:val="18"/>
        </w:rPr>
        <w:br/>
        <w:t>« 475. ἐκ τῶν δὲ πρώτων πρῶτον ἄρξομαι λέγειν.   //   476.</w:t>
      </w:r>
      <w:r w:rsidRPr="001F4584">
        <w:rPr>
          <w:rFonts w:cstheme="minorHAnsi"/>
          <w:b/>
          <w:sz w:val="18"/>
          <w:szCs w:val="18"/>
        </w:rPr>
        <w:t xml:space="preserve"> ἔσῳσά σ΄͵ ὡς ἴσασιν Ἑλλήνων ὅσοι  // </w:t>
      </w:r>
      <w:r w:rsidRPr="001F4584">
        <w:rPr>
          <w:rFonts w:cstheme="minorHAnsi"/>
          <w:sz w:val="18"/>
          <w:szCs w:val="18"/>
        </w:rPr>
        <w:t>477. ταὐτὸν συνεισέβησαν Ἀργῷον σκάφος͵ //  478. πεμφθέντα ταύρων πυρπνόων ἐπιστάτην  // 479. ζεύγλῃσι καὶ σπεροῦντα θανάσιμον γύην· » //.   </w:t>
      </w:r>
    </w:p>
    <w:p w14:paraId="2AF73C66" w14:textId="76543312" w:rsidR="00F85981" w:rsidRPr="001F4584" w:rsidRDefault="00F85981" w:rsidP="001F4584">
      <w:pPr>
        <w:pStyle w:val="Sansinterligne"/>
        <w:tabs>
          <w:tab w:val="left" w:pos="284"/>
        </w:tabs>
        <w:ind w:firstLine="284"/>
        <w:rPr>
          <w:rFonts w:asciiTheme="minorHAnsi" w:hAnsiTheme="minorHAnsi" w:cstheme="minorHAnsi"/>
        </w:rPr>
      </w:pPr>
    </w:p>
  </w:footnote>
  <w:footnote w:id="623">
    <w:p w14:paraId="69D4EE38" w14:textId="358E1C34"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  (ne pas suivre la route tracée, les chemins battus) </w:t>
      </w:r>
      <w:r w:rsidRPr="001F4584">
        <w:rPr>
          <w:rFonts w:asciiTheme="minorHAnsi" w:hAnsiTheme="minorHAnsi" w:cstheme="minorHAnsi"/>
          <w:caps/>
        </w:rPr>
        <w:t xml:space="preserve"> </w:t>
      </w:r>
      <w:r w:rsidRPr="001F4584">
        <w:rPr>
          <w:rFonts w:asciiTheme="minorHAnsi" w:hAnsiTheme="minorHAnsi" w:cstheme="minorHAnsi"/>
          <w:b/>
          <w:bCs/>
          <w:caps/>
          <w:color w:val="FF0000"/>
        </w:rPr>
        <w:t>λ</w:t>
      </w:r>
      <w:r w:rsidRPr="001F4584">
        <w:rPr>
          <w:rFonts w:asciiTheme="minorHAnsi" w:hAnsiTheme="minorHAnsi" w:cstheme="minorHAnsi"/>
          <w:b/>
          <w:bCs/>
          <w:color w:val="FF0000"/>
        </w:rPr>
        <w:t>εωφόρος,</w:t>
      </w:r>
      <w:r w:rsidRPr="001F4584">
        <w:rPr>
          <w:rFonts w:asciiTheme="minorHAnsi" w:hAnsiTheme="minorHAnsi" w:cstheme="minorHAnsi"/>
          <w:b/>
          <w:bCs/>
        </w:rPr>
        <w:t xml:space="preserve"> ος, ον,</w:t>
      </w:r>
      <w:r w:rsidRPr="001F4584">
        <w:rPr>
          <w:rFonts w:asciiTheme="minorHAnsi" w:hAnsiTheme="minorHAnsi" w:cstheme="minorHAnsi"/>
        </w:rPr>
        <w:t xml:space="preserve"> qui porte le peuple, </w:t>
      </w:r>
      <w:r w:rsidRPr="001F4584">
        <w:rPr>
          <w:rFonts w:asciiTheme="minorHAnsi" w:hAnsiTheme="minorHAnsi" w:cstheme="minorHAnsi"/>
          <w:i/>
          <w:iCs/>
        </w:rPr>
        <w:t>c. à d.</w:t>
      </w:r>
      <w:r w:rsidRPr="001F4584">
        <w:rPr>
          <w:rFonts w:asciiTheme="minorHAnsi" w:hAnsiTheme="minorHAnsi" w:cstheme="minorHAnsi"/>
        </w:rPr>
        <w:t xml:space="preserve"> par où passe le peuple, HDT. </w:t>
      </w:r>
      <w:r w:rsidRPr="001F4584">
        <w:rPr>
          <w:rFonts w:asciiTheme="minorHAnsi" w:hAnsiTheme="minorHAnsi" w:cstheme="minorHAnsi"/>
          <w:i/>
          <w:iCs/>
        </w:rPr>
        <w:t>1, 187 ;</w:t>
      </w:r>
      <w:r w:rsidRPr="001F4584">
        <w:rPr>
          <w:rFonts w:asciiTheme="minorHAnsi" w:hAnsiTheme="minorHAnsi" w:cstheme="minorHAnsi"/>
        </w:rPr>
        <w:t xml:space="preserve"> EUR. </w:t>
      </w:r>
      <w:r w:rsidRPr="001F4584">
        <w:rPr>
          <w:rFonts w:asciiTheme="minorHAnsi" w:hAnsiTheme="minorHAnsi" w:cstheme="minorHAnsi"/>
          <w:i/>
          <w:iCs/>
        </w:rPr>
        <w:t>Rhes. 881 ;</w:t>
      </w:r>
      <w:r w:rsidRPr="001F4584">
        <w:rPr>
          <w:rFonts w:asciiTheme="minorHAnsi" w:hAnsiTheme="minorHAnsi" w:cstheme="minorHAnsi"/>
        </w:rPr>
        <w:t xml:space="preserve"> λ. ὁδός, HDN </w:t>
      </w:r>
      <w:r w:rsidRPr="001F4584">
        <w:rPr>
          <w:rFonts w:asciiTheme="minorHAnsi" w:hAnsiTheme="minorHAnsi" w:cstheme="minorHAnsi"/>
          <w:i/>
          <w:iCs/>
        </w:rPr>
        <w:t>8, 5, 12 ; ou subst.</w:t>
      </w:r>
      <w:r w:rsidRPr="001F4584">
        <w:rPr>
          <w:rFonts w:asciiTheme="minorHAnsi" w:hAnsiTheme="minorHAnsi" w:cstheme="minorHAnsi"/>
        </w:rPr>
        <w:t xml:space="preserve"> ἡ λεωφόρος, PLAT. </w:t>
      </w:r>
      <w:r w:rsidRPr="001F4584">
        <w:rPr>
          <w:rFonts w:asciiTheme="minorHAnsi" w:hAnsiTheme="minorHAnsi" w:cstheme="minorHAnsi"/>
          <w:i/>
          <w:iCs/>
        </w:rPr>
        <w:t>Leg. 763</w:t>
      </w:r>
      <w:r w:rsidRPr="001F4584">
        <w:rPr>
          <w:rFonts w:asciiTheme="minorHAnsi" w:hAnsiTheme="minorHAnsi" w:cstheme="minorHAnsi"/>
        </w:rPr>
        <w:t xml:space="preserve"> c ; HDN </w:t>
      </w:r>
      <w:r w:rsidRPr="001F4584">
        <w:rPr>
          <w:rFonts w:asciiTheme="minorHAnsi" w:hAnsiTheme="minorHAnsi" w:cstheme="minorHAnsi"/>
          <w:i/>
          <w:iCs/>
        </w:rPr>
        <w:t>3, 12, 5, etc.</w:t>
      </w:r>
      <w:r w:rsidRPr="001F4584">
        <w:rPr>
          <w:rFonts w:asciiTheme="minorHAnsi" w:hAnsiTheme="minorHAnsi" w:cstheme="minorHAnsi"/>
        </w:rPr>
        <w:t xml:space="preserve"> rue </w:t>
      </w:r>
      <w:r w:rsidRPr="001F4584">
        <w:rPr>
          <w:rFonts w:asciiTheme="minorHAnsi" w:hAnsiTheme="minorHAnsi" w:cstheme="minorHAnsi"/>
          <w:i/>
          <w:iCs/>
        </w:rPr>
        <w:t>ou</w:t>
      </w:r>
      <w:r w:rsidRPr="001F4584">
        <w:rPr>
          <w:rFonts w:asciiTheme="minorHAnsi" w:hAnsiTheme="minorHAnsi" w:cstheme="minorHAnsi"/>
        </w:rPr>
        <w:t xml:space="preserve"> route. </w:t>
      </w:r>
    </w:p>
  </w:footnote>
  <w:footnote w:id="624">
    <w:p w14:paraId="28C3BA07" w14:textId="531356E8"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Spartian in Adrian. </w:t>
      </w:r>
      <w:r w:rsidRPr="001F4584">
        <w:rPr>
          <w:rStyle w:val="Titre17"/>
          <w:rFonts w:asciiTheme="minorHAnsi" w:hAnsiTheme="minorHAnsi" w:cstheme="minorHAnsi"/>
          <w:b/>
          <w:lang w:val="en-GB"/>
        </w:rPr>
        <w:t>De Vita Hadriani</w:t>
      </w:r>
      <w:r w:rsidRPr="001F4584">
        <w:rPr>
          <w:rFonts w:asciiTheme="minorHAnsi" w:hAnsiTheme="minorHAnsi" w:cstheme="minorHAnsi"/>
          <w:lang w:val="en-GB"/>
        </w:rPr>
        <w:t xml:space="preserve">   David Magie, Ainsworth O'Brien-Moore, Susan Helen Ballou, Ed.     </w:t>
      </w:r>
      <w:r w:rsidRPr="001F4584">
        <w:rPr>
          <w:rFonts w:asciiTheme="minorHAnsi" w:hAnsiTheme="minorHAnsi" w:cstheme="minorHAnsi"/>
        </w:rPr>
        <w:t>« Famae celebris Hadrianus tam cupidus fuit ut libros vitae suae scriptos a se libertis suis litteratis dederit, iubens ut eos suis nominibus publicarent. nam et Phlegontis libri Hadriani esse dicuntur. [</w:t>
      </w:r>
      <w:r w:rsidRPr="001F4584">
        <w:rPr>
          <w:rStyle w:val="english"/>
          <w:rFonts w:asciiTheme="minorHAnsi" w:hAnsiTheme="minorHAnsi" w:cstheme="minorHAnsi"/>
        </w:rPr>
        <w:t>2</w:t>
      </w:r>
      <w:r w:rsidRPr="001F4584">
        <w:rPr>
          <w:rFonts w:asciiTheme="minorHAnsi" w:hAnsiTheme="minorHAnsi" w:cstheme="minorHAnsi"/>
        </w:rPr>
        <w:t>] Catachannas libros obscurissimos Antimachum imitando [</w:t>
      </w:r>
      <w:r w:rsidRPr="001F4584">
        <w:rPr>
          <w:rStyle w:val="english"/>
          <w:rFonts w:asciiTheme="minorHAnsi" w:hAnsiTheme="minorHAnsi" w:cstheme="minorHAnsi"/>
        </w:rPr>
        <w:t>3</w:t>
      </w:r>
      <w:r w:rsidRPr="001F4584">
        <w:rPr>
          <w:rFonts w:asciiTheme="minorHAnsi" w:hAnsiTheme="minorHAnsi" w:cstheme="minorHAnsi"/>
        </w:rPr>
        <w:t>] scripsit. Floro poetae scribenti ad se: Ego nolo Caesar esse, ambulare per Britannos, latitare per ... 1 Scythicas pati pruinas, [</w:t>
      </w:r>
      <w:r w:rsidRPr="001F4584">
        <w:rPr>
          <w:rStyle w:val="english"/>
          <w:rFonts w:asciiTheme="minorHAnsi" w:hAnsiTheme="minorHAnsi" w:cstheme="minorHAnsi"/>
        </w:rPr>
        <w:t>4</w:t>
      </w:r>
      <w:r w:rsidRPr="001F4584">
        <w:rPr>
          <w:rFonts w:asciiTheme="minorHAnsi" w:hAnsiTheme="minorHAnsi" w:cstheme="minorHAnsi"/>
        </w:rPr>
        <w:t xml:space="preserve">] rescripsit: Ego nolo Florus esse, ambulare per tabernas, latitare per popinas, culices pati rotundos. </w:t>
      </w:r>
      <w:r w:rsidRPr="001F4584">
        <w:rPr>
          <w:rFonts w:asciiTheme="minorHAnsi" w:hAnsiTheme="minorHAnsi" w:cstheme="minorHAnsi"/>
          <w:b/>
          <w:u w:val="single"/>
        </w:rPr>
        <w:t>[</w:t>
      </w:r>
      <w:r w:rsidRPr="001F4584">
        <w:rPr>
          <w:rStyle w:val="english"/>
          <w:rFonts w:asciiTheme="minorHAnsi" w:hAnsiTheme="minorHAnsi" w:cstheme="minorHAnsi"/>
          <w:b/>
          <w:u w:val="single"/>
        </w:rPr>
        <w:t>5</w:t>
      </w:r>
      <w:r w:rsidRPr="001F4584">
        <w:rPr>
          <w:rFonts w:asciiTheme="minorHAnsi" w:hAnsiTheme="minorHAnsi" w:cstheme="minorHAnsi"/>
          <w:b/>
          <w:u w:val="single"/>
        </w:rPr>
        <w:t>] amavit praeterea genus vetustum dicendi, controversias [</w:t>
      </w:r>
      <w:r w:rsidRPr="001F4584">
        <w:rPr>
          <w:rStyle w:val="english"/>
          <w:rFonts w:asciiTheme="minorHAnsi" w:hAnsiTheme="minorHAnsi" w:cstheme="minorHAnsi"/>
          <w:b/>
          <w:u w:val="single"/>
        </w:rPr>
        <w:t>6</w:t>
      </w:r>
      <w:r w:rsidRPr="001F4584">
        <w:rPr>
          <w:rFonts w:asciiTheme="minorHAnsi" w:hAnsiTheme="minorHAnsi" w:cstheme="minorHAnsi"/>
          <w:b/>
          <w:u w:val="single"/>
        </w:rPr>
        <w:t>] declamavit. Ciceroni Catonem, Vergilio Ennium, Sallustio Caelium praetulit eademque iactatione [</w:t>
      </w:r>
      <w:r w:rsidRPr="001F4584">
        <w:rPr>
          <w:rStyle w:val="english"/>
          <w:rFonts w:asciiTheme="minorHAnsi" w:hAnsiTheme="minorHAnsi" w:cstheme="minorHAnsi"/>
          <w:b/>
          <w:u w:val="single"/>
        </w:rPr>
        <w:t>7</w:t>
      </w:r>
      <w:r w:rsidRPr="001F4584">
        <w:rPr>
          <w:rFonts w:asciiTheme="minorHAnsi" w:hAnsiTheme="minorHAnsi" w:cstheme="minorHAnsi"/>
          <w:b/>
          <w:u w:val="single"/>
        </w:rPr>
        <w:t>] de Homero ac Platone iudicavit,</w:t>
      </w:r>
      <w:r w:rsidRPr="001F4584">
        <w:rPr>
          <w:rFonts w:asciiTheme="minorHAnsi" w:hAnsiTheme="minorHAnsi" w:cstheme="minorHAnsi"/>
        </w:rPr>
        <w:t xml:space="preserve"> mathesin sic scire sibi visus est ut vero 2 kalendis Ianuariis scripserit, quid ei toto anno posset evenire, ita ut eo anno quo periit usque ad illam horam qua est mortuus scripserit quid acturus esset. [</w:t>
      </w:r>
      <w:r w:rsidRPr="001F4584">
        <w:rPr>
          <w:rStyle w:val="english"/>
          <w:rFonts w:asciiTheme="minorHAnsi" w:hAnsiTheme="minorHAnsi" w:cstheme="minorHAnsi"/>
        </w:rPr>
        <w:t>8</w:t>
      </w:r>
      <w:r w:rsidRPr="001F4584">
        <w:rPr>
          <w:rFonts w:asciiTheme="minorHAnsi" w:hAnsiTheme="minorHAnsi" w:cstheme="minorHAnsi"/>
        </w:rPr>
        <w:t>] Sed quamvis esset in reprehendendis musicis tragicis comicis grammaticis rhetoribus facilis, tamen omnes professores et honoravit et divites fecit, licet [</w:t>
      </w:r>
      <w:r w:rsidRPr="001F4584">
        <w:rPr>
          <w:rStyle w:val="english"/>
          <w:rFonts w:asciiTheme="minorHAnsi" w:hAnsiTheme="minorHAnsi" w:cstheme="minorHAnsi"/>
        </w:rPr>
        <w:t>9</w:t>
      </w:r>
      <w:r w:rsidRPr="001F4584">
        <w:rPr>
          <w:rFonts w:asciiTheme="minorHAnsi" w:hAnsiTheme="minorHAnsi" w:cstheme="minorHAnsi"/>
        </w:rPr>
        <w:t>] eos quaestionibus semper agitaverit, et cum ipse auctor esset, ut multi ab eo tristes recederent, dicebat se graviter ferre, si quem tristem videret. [</w:t>
      </w:r>
      <w:r w:rsidRPr="001F4584">
        <w:rPr>
          <w:rStyle w:val="english"/>
          <w:rFonts w:asciiTheme="minorHAnsi" w:hAnsiTheme="minorHAnsi" w:cstheme="minorHAnsi"/>
        </w:rPr>
        <w:t>10</w:t>
      </w:r>
      <w:r w:rsidRPr="001F4584">
        <w:rPr>
          <w:rFonts w:asciiTheme="minorHAnsi" w:hAnsiTheme="minorHAnsi" w:cstheme="minorHAnsi"/>
        </w:rPr>
        <w:t>] in summa familiaritate Epictetum et Heliodorum philosophos et, ne nominatim de omnibus dicam, grammaticos rhetores musicos geometras pictores astrologos habuit, prae ceteris, ut multi adserunt, 3 4 5 [</w:t>
      </w:r>
      <w:r w:rsidRPr="001F4584">
        <w:rPr>
          <w:rStyle w:val="english"/>
          <w:rFonts w:asciiTheme="minorHAnsi" w:hAnsiTheme="minorHAnsi" w:cstheme="minorHAnsi"/>
        </w:rPr>
        <w:t>11</w:t>
      </w:r>
      <w:r w:rsidRPr="001F4584">
        <w:rPr>
          <w:rFonts w:asciiTheme="minorHAnsi" w:hAnsiTheme="minorHAnsi" w:cstheme="minorHAnsi"/>
        </w:rPr>
        <w:t xml:space="preserve">] eminente Favorino. doctores, qui professioni suae inhabiles videbantur, ditatos honoratosque a professione dimisit.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w:t>
      </w:r>
      <w:r w:rsidRPr="001F4584">
        <w:rPr>
          <w:rFonts w:asciiTheme="minorHAnsi" w:eastAsia="Arial Unicode MS" w:hAnsiTheme="minorHAnsi" w:cstheme="minorHAnsi"/>
        </w:rPr>
        <w:t xml:space="preserve"> XVI. Adrien avait un désir si immodéré de gloire, qu’il composa sa propre histoire, et qu’il ordonna, à des hommes lettrés parmi ses affranchis, de la publier sous leur nom: car l’ouvrage de Phlégon sur Adrien est, à ce que l’on assure, d’Adrien lui-même. Il écrivit, à l’imitation d’Antimaque, des livres très obscurs, appelés catacriens. Le poète Florus lui ayant adressé des vers où il disait:  « Je ne veux point être César, pour courir à travers la Bretagne, et endurer les frimas de la Scythie. » </w:t>
      </w:r>
      <w:r w:rsidRPr="001F4584">
        <w:rPr>
          <w:rFonts w:asciiTheme="minorHAnsi" w:eastAsia="Arial Unicode MS" w:hAnsiTheme="minorHAnsi" w:cstheme="minorHAnsi"/>
          <w:lang w:val="la-Latn"/>
        </w:rPr>
        <w:t>Ego nolo Cæsar esse,</w:t>
      </w:r>
      <w:r w:rsidRPr="001F4584">
        <w:rPr>
          <w:rFonts w:asciiTheme="minorHAnsi" w:eastAsia="Arial Unicode MS" w:hAnsiTheme="minorHAnsi" w:cstheme="minorHAnsi"/>
        </w:rPr>
        <w:t xml:space="preserve">   //    </w:t>
      </w:r>
      <w:r w:rsidRPr="001F4584">
        <w:rPr>
          <w:rFonts w:asciiTheme="minorHAnsi" w:eastAsia="Arial Unicode MS" w:hAnsiTheme="minorHAnsi" w:cstheme="minorHAnsi"/>
          <w:lang w:val="la-Latn"/>
        </w:rPr>
        <w:t>Ambulare per Britannos</w:t>
      </w:r>
      <w:r w:rsidRPr="001F4584">
        <w:rPr>
          <w:rFonts w:asciiTheme="minorHAnsi" w:eastAsia="Arial Unicode MS" w:hAnsiTheme="minorHAnsi" w:cstheme="minorHAnsi"/>
        </w:rPr>
        <w:t xml:space="preserve">  //  </w:t>
      </w:r>
      <w:r w:rsidRPr="001F4584">
        <w:rPr>
          <w:rFonts w:asciiTheme="minorHAnsi" w:eastAsia="Arial Unicode MS" w:hAnsiTheme="minorHAnsi" w:cstheme="minorHAnsi"/>
          <w:lang w:val="la-Latn"/>
        </w:rPr>
        <w:t>Scythicas pati pruinas.</w:t>
      </w:r>
      <w:r w:rsidRPr="001F4584">
        <w:rPr>
          <w:rFonts w:asciiTheme="minorHAnsi" w:eastAsia="Arial Unicode MS" w:hAnsiTheme="minorHAnsi" w:cstheme="minorHAnsi"/>
        </w:rPr>
        <w:t xml:space="preserve">  //  Adrien lui répondit, également en vers:  « Je ne veux point être Florus, pour courir les tavernes, m’enterrer dans les cabarets, et endurer les moucherons et leurs piqûres. » //    </w:t>
      </w:r>
      <w:r w:rsidRPr="001F4584">
        <w:rPr>
          <w:rFonts w:asciiTheme="minorHAnsi" w:eastAsia="Arial Unicode MS" w:hAnsiTheme="minorHAnsi" w:cstheme="minorHAnsi"/>
          <w:lang w:val="la-Latn"/>
        </w:rPr>
        <w:t>Ego nolo Florus esse,</w:t>
      </w:r>
      <w:r w:rsidRPr="001F4584">
        <w:rPr>
          <w:rFonts w:asciiTheme="minorHAnsi" w:eastAsia="Arial Unicode MS" w:hAnsiTheme="minorHAnsi" w:cstheme="minorHAnsi"/>
        </w:rPr>
        <w:t xml:space="preserve">  </w:t>
      </w:r>
      <w:r w:rsidRPr="001F4584">
        <w:rPr>
          <w:rFonts w:asciiTheme="minorHAnsi" w:eastAsia="Arial Unicode MS" w:hAnsiTheme="minorHAnsi" w:cstheme="minorHAnsi"/>
          <w:lang w:val="la-Latn"/>
        </w:rPr>
        <w:t>Ambulare per tabernas</w:t>
      </w:r>
      <w:r w:rsidRPr="001F4584">
        <w:rPr>
          <w:rFonts w:asciiTheme="minorHAnsi" w:eastAsia="Arial Unicode MS" w:hAnsiTheme="minorHAnsi" w:cstheme="minorHAnsi"/>
        </w:rPr>
        <w:t xml:space="preserve">  </w:t>
      </w:r>
      <w:r w:rsidRPr="001F4584">
        <w:rPr>
          <w:rFonts w:asciiTheme="minorHAnsi" w:eastAsia="Arial Unicode MS" w:hAnsiTheme="minorHAnsi" w:cstheme="minorHAnsi"/>
          <w:lang w:val="la-Latn"/>
        </w:rPr>
        <w:t>Latitare per popinas</w:t>
      </w:r>
      <w:r w:rsidRPr="001F4584">
        <w:rPr>
          <w:rFonts w:asciiTheme="minorHAnsi" w:eastAsia="Arial Unicode MS" w:hAnsiTheme="minorHAnsi" w:cstheme="minorHAnsi"/>
        </w:rPr>
        <w:t xml:space="preserve">  </w:t>
      </w:r>
      <w:r w:rsidRPr="001F4584">
        <w:rPr>
          <w:rFonts w:asciiTheme="minorHAnsi" w:eastAsia="Arial Unicode MS" w:hAnsiTheme="minorHAnsi" w:cstheme="minorHAnsi"/>
          <w:lang w:val="la-Latn"/>
        </w:rPr>
        <w:t>Culices pati rotundos.</w:t>
      </w:r>
      <w:r w:rsidRPr="001F4584">
        <w:rPr>
          <w:rFonts w:asciiTheme="minorHAnsi" w:eastAsia="Arial Unicode MS" w:hAnsiTheme="minorHAnsi" w:cstheme="minorHAnsi"/>
        </w:rPr>
        <w:t xml:space="preserve">   Il aimait aussi le langage des vieux auteurs, et s’exerçait lui-même à des déclamations. Il préférait Caton à Cicéron, Ennius à Virgile, Célius</w:t>
      </w:r>
      <w:bookmarkStart w:id="102" w:name="_ftnref94"/>
      <w:r w:rsidRPr="001F4584">
        <w:rPr>
          <w:rStyle w:val="Appelnotedebasdep"/>
          <w:rFonts w:asciiTheme="minorHAnsi" w:eastAsia="Arial Unicode MS" w:hAnsiTheme="minorHAnsi" w:cstheme="minorHAnsi"/>
          <w:u w:val="single"/>
          <w:vertAlign w:val="baseline"/>
        </w:rPr>
        <w:t>[</w:t>
      </w:r>
      <w:bookmarkEnd w:id="102"/>
      <w:r w:rsidRPr="001F4584">
        <w:rPr>
          <w:rFonts w:asciiTheme="minorHAnsi" w:eastAsia="Arial Unicode MS" w:hAnsiTheme="minorHAnsi" w:cstheme="minorHAnsi"/>
        </w:rPr>
        <w:t xml:space="preserve"> à Salluste. Il jugeait avec la même légèreté et la même impertinence Homère et Platon. Il se croyait si habile dans l’astrologie, que dès le soir du premier jour de janvier, il mettait par écrit tout ce qui pouvait mi arriver dans l’année; de sorte que, l’année même où il périt, il avait écrit tout qu’il ferait, jusqu’à l’heure où effectivement il mourut. Quoiqu’il se plût à critiquer les musiciens, les poètes tragiques et comiques, les grammairiens et les rhéteurs, et qu’il ne cessât de les persécuter de ses observations malveillantes, cependant il honora et enrichit tous ceux qui faisaient profession de ces divers arts. Tandis, que bien souvent il forçait ceux qui venaient le trouver, à se retirer la tristesse dans le cœur,</w:t>
      </w:r>
      <w:bookmarkStart w:id="103" w:name="_ftnref96"/>
      <w:r w:rsidRPr="001F4584">
        <w:rPr>
          <w:rFonts w:asciiTheme="minorHAnsi" w:eastAsia="Arial Unicode MS" w:hAnsiTheme="minorHAnsi" w:cstheme="minorHAnsi"/>
        </w:rPr>
        <w:t xml:space="preserve"> </w:t>
      </w:r>
      <w:bookmarkEnd w:id="103"/>
      <w:r w:rsidRPr="001F4584">
        <w:rPr>
          <w:rFonts w:asciiTheme="minorHAnsi" w:eastAsia="Arial Unicode MS" w:hAnsiTheme="minorHAnsi" w:cstheme="minorHAnsi"/>
        </w:rPr>
        <w:t>il disait « qu’il ne pouvait supporter de voir quelqu’un mécontent. » Il admettait dans sa familiarité les philosophes Épictète et Héliodore, et (pour ne point les citer tous par leurs noms) des grammairiens, des musiciens, des géomètres, des peintres, des astrologues; mais, à ce que l’on assure, il préférait à tous Favorinus. Lorsque des maîtres ne paraissaient plus propres à l’enseignement dont ils faisaient profession, il les congédiait d’une maniéré honorable, et après avoir assuré leur fortune. »</w:t>
      </w:r>
    </w:p>
  </w:footnote>
  <w:footnote w:id="625">
    <w:p w14:paraId="77C476A8" w14:textId="77777777" w:rsidR="00F85981" w:rsidRPr="001F4584" w:rsidRDefault="00F85981" w:rsidP="001F4584">
      <w:pPr>
        <w:pStyle w:val="Notedebasdepage"/>
        <w:tabs>
          <w:tab w:val="left" w:pos="284"/>
        </w:tabs>
        <w:spacing w:after="120"/>
        <w:ind w:firstLine="284"/>
        <w:rPr>
          <w:rFonts w:cstheme="minorHAnsi"/>
          <w:sz w:val="18"/>
          <w:szCs w:val="18"/>
          <w:lang w:val="en-GB"/>
        </w:rPr>
      </w:pPr>
      <w:r w:rsidRPr="001F4584">
        <w:rPr>
          <w:rStyle w:val="Appelnotedebasdep"/>
          <w:rFonts w:cstheme="minorHAnsi"/>
          <w:sz w:val="18"/>
          <w:szCs w:val="18"/>
          <w:vertAlign w:val="baseline"/>
        </w:rPr>
        <w:footnoteRef/>
      </w:r>
      <w:r w:rsidRPr="001F4584">
        <w:rPr>
          <w:rFonts w:cstheme="minorHAnsi"/>
          <w:sz w:val="18"/>
          <w:szCs w:val="18"/>
          <w:lang w:val="en-GB"/>
        </w:rPr>
        <w:t xml:space="preserve">. </w:t>
      </w:r>
      <w:r w:rsidRPr="001F4584">
        <w:rPr>
          <w:rFonts w:cstheme="minorHAnsi"/>
          <w:b/>
          <w:bCs/>
          <w:caps/>
          <w:sz w:val="18"/>
          <w:szCs w:val="18"/>
        </w:rPr>
        <w:t>π</w:t>
      </w:r>
      <w:r w:rsidRPr="001F4584">
        <w:rPr>
          <w:rFonts w:cstheme="minorHAnsi"/>
          <w:b/>
          <w:bCs/>
          <w:sz w:val="18"/>
          <w:szCs w:val="18"/>
        </w:rPr>
        <w:t>ονηρόπολις</w:t>
      </w:r>
      <w:r w:rsidRPr="001F4584">
        <w:rPr>
          <w:rFonts w:cstheme="minorHAnsi"/>
          <w:b/>
          <w:bCs/>
          <w:sz w:val="18"/>
          <w:szCs w:val="18"/>
          <w:lang w:val="en-GB"/>
        </w:rPr>
        <w:t>,</w:t>
      </w:r>
      <w:r w:rsidRPr="001F4584">
        <w:rPr>
          <w:rFonts w:cstheme="minorHAnsi"/>
          <w:sz w:val="18"/>
          <w:szCs w:val="18"/>
          <w:lang w:val="en-GB"/>
        </w:rPr>
        <w:t xml:space="preserve"> </w:t>
      </w:r>
      <w:r w:rsidRPr="001F4584">
        <w:rPr>
          <w:rFonts w:cstheme="minorHAnsi"/>
          <w:sz w:val="18"/>
          <w:szCs w:val="18"/>
        </w:rPr>
        <w:t>εως</w:t>
      </w:r>
      <w:r w:rsidRPr="001F4584">
        <w:rPr>
          <w:rFonts w:cstheme="minorHAnsi"/>
          <w:sz w:val="18"/>
          <w:szCs w:val="18"/>
          <w:lang w:val="en-GB"/>
        </w:rPr>
        <w:t xml:space="preserve">, </w:t>
      </w:r>
      <w:r w:rsidRPr="001F4584">
        <w:rPr>
          <w:rFonts w:cstheme="minorHAnsi"/>
          <w:sz w:val="18"/>
          <w:szCs w:val="18"/>
        </w:rPr>
        <w:t>ἡ</w:t>
      </w:r>
      <w:r w:rsidRPr="001F4584">
        <w:rPr>
          <w:rFonts w:cstheme="minorHAnsi"/>
          <w:sz w:val="18"/>
          <w:szCs w:val="18"/>
          <w:lang w:val="en-GB"/>
        </w:rPr>
        <w:t xml:space="preserve"> : </w:t>
      </w:r>
      <w:r w:rsidRPr="001F4584">
        <w:rPr>
          <w:rFonts w:cstheme="minorHAnsi"/>
          <w:b/>
          <w:bCs/>
          <w:sz w:val="18"/>
          <w:szCs w:val="18"/>
          <w:lang w:val="en-GB"/>
        </w:rPr>
        <w:t>Roguetown</w:t>
      </w:r>
      <w:r w:rsidRPr="001F4584">
        <w:rPr>
          <w:rFonts w:cstheme="minorHAnsi"/>
          <w:sz w:val="18"/>
          <w:szCs w:val="18"/>
          <w:lang w:val="en-GB"/>
        </w:rPr>
        <w:t xml:space="preserve">, a nickname given to some place by Philip, </w:t>
      </w:r>
      <w:r w:rsidRPr="001F4584">
        <w:rPr>
          <w:rStyle w:val="info-lemme"/>
          <w:rFonts w:cstheme="minorHAnsi"/>
          <w:sz w:val="18"/>
          <w:szCs w:val="18"/>
          <w:lang w:val="en-GB"/>
        </w:rPr>
        <w:t>Theopomp.Hist.</w:t>
      </w:r>
      <w:r w:rsidRPr="001F4584">
        <w:rPr>
          <w:rFonts w:cstheme="minorHAnsi"/>
          <w:sz w:val="18"/>
          <w:szCs w:val="18"/>
          <w:lang w:val="en-GB"/>
        </w:rPr>
        <w:t xml:space="preserve"> 107, </w:t>
      </w:r>
      <w:r w:rsidRPr="001F4584">
        <w:rPr>
          <w:rStyle w:val="info-lemme"/>
          <w:rFonts w:cstheme="minorHAnsi"/>
          <w:sz w:val="18"/>
          <w:szCs w:val="18"/>
          <w:lang w:val="en-GB"/>
        </w:rPr>
        <w:t>Plu.</w:t>
      </w:r>
      <w:r w:rsidRPr="001F4584">
        <w:rPr>
          <w:rFonts w:cstheme="minorHAnsi"/>
          <w:sz w:val="18"/>
          <w:szCs w:val="18"/>
          <w:lang w:val="en-GB"/>
        </w:rPr>
        <w:t xml:space="preserve"> 2.520b. </w:t>
      </w:r>
    </w:p>
  </w:footnote>
  <w:footnote w:id="626">
    <w:p w14:paraId="4B1206DC" w14:textId="34B665E5" w:rsidR="00F85981" w:rsidRPr="001F4584" w:rsidRDefault="00F85981" w:rsidP="001F4584">
      <w:pPr>
        <w:pStyle w:val="Notedebasdepage"/>
        <w:tabs>
          <w:tab w:val="left" w:pos="284"/>
        </w:tabs>
        <w:spacing w:after="120"/>
        <w:ind w:firstLine="284"/>
        <w:rPr>
          <w:rFonts w:cstheme="minorHAnsi"/>
          <w:b/>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Quint. declam.  </w:t>
      </w:r>
    </w:p>
  </w:footnote>
  <w:footnote w:id="627">
    <w:p w14:paraId="3EC1E869" w14:textId="4BD6986B" w:rsidR="00F85981" w:rsidRPr="001F4584" w:rsidRDefault="00F85981" w:rsidP="001F4584">
      <w:pPr>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St Jean Chrysostome,  Homélie sur la première épitre à Timothée, homélie. III. </w:t>
      </w:r>
      <w:r w:rsidRPr="001F4584">
        <w:rPr>
          <w:rFonts w:cstheme="minorHAnsi"/>
          <w:sz w:val="18"/>
          <w:szCs w:val="18"/>
        </w:rPr>
        <w:t xml:space="preserve"> P. G. 62.   </w:t>
      </w:r>
      <w:r w:rsidRPr="001F4584">
        <w:rPr>
          <w:rFonts w:ascii="Arial" w:hAnsi="Arial" w:cs="Arial"/>
          <w:sz w:val="18"/>
          <w:szCs w:val="18"/>
        </w:rPr>
        <w:t>▬</w:t>
      </w:r>
      <w:r w:rsidRPr="001F4584">
        <w:rPr>
          <w:rFonts w:cstheme="minorHAnsi"/>
          <w:sz w:val="18"/>
          <w:szCs w:val="18"/>
        </w:rPr>
        <w:t xml:space="preserve">   </w:t>
      </w:r>
      <w:r w:rsidRPr="001F4584">
        <w:rPr>
          <w:rFonts w:cstheme="minorHAnsi"/>
          <w:sz w:val="18"/>
          <w:szCs w:val="18"/>
        </w:rPr>
        <w:br/>
      </w:r>
      <w:r w:rsidRPr="001F4584">
        <w:rPr>
          <w:rFonts w:ascii="Arial" w:hAnsi="Arial" w:cs="Arial"/>
          <w:sz w:val="18"/>
          <w:szCs w:val="18"/>
        </w:rPr>
        <w:t>▬</w:t>
      </w:r>
      <w:r w:rsidRPr="001F4584">
        <w:rPr>
          <w:rFonts w:cstheme="minorHAnsi"/>
          <w:sz w:val="18"/>
          <w:szCs w:val="18"/>
        </w:rPr>
        <w:t xml:space="preserve"> Grec…. </w:t>
      </w:r>
      <w:r w:rsidRPr="001F4584">
        <w:rPr>
          <w:rFonts w:cstheme="minorHAnsi"/>
          <w:sz w:val="18"/>
          <w:szCs w:val="18"/>
        </w:rPr>
        <w:br/>
      </w:r>
      <w:r w:rsidRPr="001F4584">
        <w:rPr>
          <w:rFonts w:ascii="Arial" w:hAnsi="Arial" w:cs="Arial"/>
          <w:sz w:val="18"/>
          <w:szCs w:val="18"/>
        </w:rPr>
        <w:t>▬</w:t>
      </w:r>
      <w:r w:rsidRPr="001F4584">
        <w:rPr>
          <w:rFonts w:cstheme="minorHAnsi"/>
          <w:sz w:val="18"/>
          <w:szCs w:val="18"/>
        </w:rPr>
        <w:t xml:space="preserve"> « D’autres donnent sans compter aux courtisanes, d’autres encore aux parasites, aux flatteurs, à des monstres, à des fous, à des nains, faisant ainsi servir à leur amusement les défauts de la nature. » Trad. abbé Bareille, 1872.   ou </w:t>
      </w:r>
      <w:r w:rsidRPr="001F4584">
        <w:rPr>
          <w:rFonts w:cstheme="minorHAnsi"/>
          <w:sz w:val="18"/>
          <w:szCs w:val="18"/>
        </w:rPr>
        <w:br/>
        <w:t xml:space="preserve"> </w:t>
      </w:r>
      <w:r w:rsidRPr="001F4584">
        <w:rPr>
          <w:rFonts w:ascii="Arial" w:hAnsi="Arial" w:cs="Arial"/>
          <w:sz w:val="18"/>
          <w:szCs w:val="18"/>
        </w:rPr>
        <w:t>▬</w:t>
      </w:r>
      <w:r w:rsidRPr="001F4584">
        <w:rPr>
          <w:rFonts w:cstheme="minorHAnsi"/>
          <w:sz w:val="18"/>
          <w:szCs w:val="18"/>
        </w:rPr>
        <w:t xml:space="preserve"> Traduction de M. Jeannin. 1864.     « Et quoi, me dira-t-on, nous n'aimons pas même le Christ comme nos amis? Je vais essayer de vous le faire voir; je voudrais que mes paroles fussent des folies et non la vérité, mais je crains de rester encore au-dessous d'elle. Pour de véritables amis, souvent plusieurs ont volontairement souffert; pour le Christ, nul ne consent, je ne dis pas à souffrir, mais </w:t>
      </w:r>
      <w:r w:rsidRPr="001F4584">
        <w:rPr>
          <w:rStyle w:val="spelle"/>
          <w:rFonts w:cstheme="minorHAnsi"/>
          <w:sz w:val="18"/>
          <w:szCs w:val="18"/>
        </w:rPr>
        <w:t>à se</w:t>
      </w:r>
      <w:r w:rsidRPr="001F4584">
        <w:rPr>
          <w:rFonts w:cstheme="minorHAnsi"/>
          <w:sz w:val="18"/>
          <w:szCs w:val="18"/>
        </w:rPr>
        <w:t xml:space="preserve"> contenter de sa fortune présente. Pour un ami, souvent nous nous exposons à l'injure, nous acceptons des inimitiés; pour le Christ, nul n'en accepte; mais</w:t>
      </w:r>
      <w:r w:rsidRPr="001F4584">
        <w:rPr>
          <w:rStyle w:val="grame"/>
          <w:rFonts w:cstheme="minorHAnsi"/>
          <w:sz w:val="18"/>
          <w:szCs w:val="18"/>
        </w:rPr>
        <w:t>,.</w:t>
      </w:r>
      <w:r w:rsidRPr="001F4584">
        <w:rPr>
          <w:rFonts w:cstheme="minorHAnsi"/>
          <w:sz w:val="18"/>
          <w:szCs w:val="18"/>
        </w:rPr>
        <w:t xml:space="preserve"> </w:t>
      </w:r>
      <w:r w:rsidRPr="001F4584">
        <w:rPr>
          <w:rStyle w:val="grame"/>
          <w:rFonts w:cstheme="minorHAnsi"/>
          <w:sz w:val="18"/>
          <w:szCs w:val="18"/>
        </w:rPr>
        <w:t>comme</w:t>
      </w:r>
      <w:r w:rsidRPr="001F4584">
        <w:rPr>
          <w:rFonts w:cstheme="minorHAnsi"/>
          <w:sz w:val="18"/>
          <w:szCs w:val="18"/>
        </w:rPr>
        <w:t xml:space="preserve"> dit le proverbe Fais-toi aimer à l'aventure et non haïr à l'aventure. Nous ne voyons pas d'un </w:t>
      </w:r>
      <w:r w:rsidRPr="001F4584">
        <w:rPr>
          <w:rStyle w:val="spelle"/>
          <w:rFonts w:cstheme="minorHAnsi"/>
          <w:sz w:val="18"/>
          <w:szCs w:val="18"/>
        </w:rPr>
        <w:t>ceil</w:t>
      </w:r>
      <w:r w:rsidRPr="001F4584">
        <w:rPr>
          <w:rFonts w:cstheme="minorHAnsi"/>
          <w:sz w:val="18"/>
          <w:szCs w:val="18"/>
        </w:rPr>
        <w:t xml:space="preserve"> indifférent notre ami souffrir de la faim; chaque jour le Christ vient nous demander non de grands sacrifices, mais un morceau de pain et nous ne l'accueillons pas, tandis que nous remplissons et gonflons notre ventre jusqu'à un ignoble excès, que notre haleine est infectée de vin, que nous vivons dans la mollesse,</w:t>
      </w:r>
      <w:r w:rsidRPr="001F4584">
        <w:rPr>
          <w:rFonts w:cstheme="minorHAnsi"/>
          <w:b/>
          <w:sz w:val="18"/>
          <w:szCs w:val="18"/>
          <w:u w:val="single"/>
        </w:rPr>
        <w:t xml:space="preserve"> que nous prodiguons nos biens les uns à des créatures sans pudeur, les autres à des parasites, ou à des flatteurs, ou encore à des monstres, à des fous, à des nains, car on se fait un amusement des disgrâces de la nature. </w:t>
      </w:r>
      <w:r w:rsidRPr="001F4584">
        <w:rPr>
          <w:rFonts w:cstheme="minorHAnsi"/>
          <w:sz w:val="18"/>
          <w:szCs w:val="18"/>
        </w:rPr>
        <w:t>Jamais nous ne portons envie à nos véritables amis, et nous ne souffrons point de leurs succès; mais envers le Christ, nous éprouvons ce sentiment; on voit donc que l'amitié a sur nous une plus grande puissance que la crainte de Dieu. L'homme perfide et envieux a moins de respect pour Dieu que pour les hommes. Comment cela? C'est que la pensée de Dieu voyant au fond des coeurs, ne le détourne pas de ses machinations, mais s'il est aperçu d'un de ses semblables, il est perdu, il est saisi de honte, il rougit. Que dirai-je encore ? Nous allons trouver un ami dans le malheur, et, si nous différons quelque peu, nous craignons d'être blâmés ; et quand, tant de fois, le Christ est mort dans la captivité, nous n'y avons pas pris garde. Nous allons vers nos amis qui sont au nombre des fidèles, non parce qu'ils sont fidèles, mais parce qu'ils sont nos amis.</w:t>
      </w:r>
    </w:p>
  </w:footnote>
  <w:footnote w:id="628">
    <w:p w14:paraId="2FFDD0B9"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Suétone, Auguste, 86.   </w:t>
      </w:r>
      <w:r w:rsidRPr="001F4584">
        <w:rPr>
          <w:rFonts w:asciiTheme="minorHAnsi" w:hAnsiTheme="minorHAnsi" w:cstheme="minorHAnsi"/>
          <w:b/>
          <w:bCs/>
        </w:rPr>
        <w:t xml:space="preserve"> </w:t>
      </w:r>
      <w:r w:rsidRPr="001F4584">
        <w:rPr>
          <w:rFonts w:asciiTheme="minorHAnsi" w:hAnsiTheme="minorHAnsi" w:cstheme="minorHAnsi"/>
          <w:lang w:eastAsia="fr-FR"/>
        </w:rPr>
        <w:t xml:space="preserve">(1) Genus eloquendi secutus est elegans et temperatum, uitatis sententiarum ineptiis atque concinnitate et "reconditorum uerborum," ut ipse dicit, "fetoribus "; praecipuamque curam duxit sensum animi quam apertissime exprimere.  (2) Quod quo facilius efficeret aut necubi lectorem uel auditorem obturbaret ac moraretur, neque praepositiones urbibus addere neque coniunctiones saepius iterare dubitauit, quae detractae afferunt aliquid obscuritatis, etsi gratiam augent.  (3) </w:t>
      </w:r>
      <w:r w:rsidRPr="001F4584">
        <w:rPr>
          <w:rFonts w:asciiTheme="minorHAnsi" w:hAnsiTheme="minorHAnsi" w:cstheme="minorHAnsi"/>
          <w:b/>
          <w:u w:val="single"/>
          <w:lang w:eastAsia="fr-FR"/>
        </w:rPr>
        <w:t>Cacozelos et antiquarios</w:t>
      </w:r>
      <w:r w:rsidRPr="001F4584">
        <w:rPr>
          <w:rFonts w:asciiTheme="minorHAnsi" w:hAnsiTheme="minorHAnsi" w:cstheme="minorHAnsi"/>
          <w:lang w:eastAsia="fr-FR"/>
        </w:rPr>
        <w:t>, ut diuerso genere uitiosos, pari fastidio spreuit, exagitabatque nonnumquam; in primis Maecenatem suum, cuius "</w:t>
      </w:r>
      <w:r w:rsidRPr="001F4584">
        <w:rPr>
          <w:rFonts w:asciiTheme="minorHAnsi" w:hAnsiTheme="minorHAnsi" w:cstheme="minorHAnsi"/>
          <w:b/>
          <w:lang w:eastAsia="fr-FR"/>
        </w:rPr>
        <w:t>myrobrechis</w:t>
      </w:r>
      <w:r w:rsidRPr="001F4584">
        <w:rPr>
          <w:rFonts w:asciiTheme="minorHAnsi" w:hAnsiTheme="minorHAnsi" w:cstheme="minorHAnsi"/>
          <w:lang w:eastAsia="fr-FR"/>
        </w:rPr>
        <w:t xml:space="preserve">," ut ait, "cincinnos" usque quaque persequitur et imitando per iocum irridet.  (4) Sed nec Tiberio parcit et exoletas interdum et reconditas uoces aucupanti.  (5) M. quidem Antonium ut insanum increpat, quasi ea scribentem, quae mirentur potius homines quam intellegant; deinde ludens malum et inconstans in eligendo genere dicendi iudicium eius, addit haec: "Tuque dubitas, Cimberne Annius an Veranius Flaccus imitandi sint tibi, ita ut uerbis, quae Crispus Sallustius excerpsit ex Originibus Catonis, utaris? an potius Asiaticorum oratorum inanis sententiis uerborum uolubilitas in nostrum sermonem transferenda?"  (6) Et quadam epistula Agrippinae neptis ingenium conlaudans, "Sed opus est," inquit, "dare te operam, ne moleste scribas et loquaris."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(1) Il choisit un genre d'écrire élégant et tempéré, aussi éloigné du clinquant que de la bassesse, et, comme il le dit lui-même, de la mauvaise odeur des termes surannés. Il s'appliquait surtout à rendre nettement sa pensée. (2) Pour y parvenir plus aisément, pour épargner au lecteur ou à l'auditeur le trouble et l'embarras, il ne craignait point d'ajouter des prépositions aux mots, et souvent à doubler les conjonctions, sacrifiant ainsi la grâce à la clarté.  (3) Ennemi du néologisme et de l'archaïsme, il trouvait que leurs partisans péchaient par deux excès contraires. Il attaquait surtout son cher Mécène dont il ne cessait de railler et de contrefaire !es tresses parfumées.  (4) Il n'épargnait pas même Tibère, grand amateur de termes obscurs et vieillis.  (5) Il blâmait dans Antoine sa manie d'écrire des choses qu'il est plus aisé d'admirer que de comprendre; et, le plaisantant sur la bizarrerie et l'inconstance de son goût dans le genre oratoire, il lui écrivait: "Vous balancez entre Annius Cimber et Veranius Flaccus comme modèles de style. Vous ne savez si vous emploierez les mots que Crispus Salluste a tirés des "Origines" de Caton, ou si vous ferez passer dans notre langue la stérile et verbeuse abondance des orateurs d'Asie".  (6) Dans une autre lettre il loue l'esprit de sa petite-fille Agrippine, et lui dit: "Gardez-vous surtout d'écrire ou de parler avec recherche. "</w:t>
      </w:r>
    </w:p>
  </w:footnote>
  <w:footnote w:id="629">
    <w:p w14:paraId="373D151C"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Tacite  de oratoribus. </w:t>
      </w:r>
      <w:r w:rsidRPr="001F4584">
        <w:rPr>
          <w:rFonts w:asciiTheme="minorHAnsi" w:hAnsiTheme="minorHAnsi" w:cstheme="minorHAnsi"/>
          <w:b/>
          <w:bCs/>
          <w:lang w:eastAsia="fr-FR"/>
        </w:rPr>
        <w:t xml:space="preserve">Tacite Dialogue des orateurs, XXI, </w:t>
      </w:r>
      <w:r w:rsidRPr="001F4584">
        <w:rPr>
          <w:rFonts w:asciiTheme="minorHAnsi" w:hAnsiTheme="minorHAnsi" w:cstheme="minorHAnsi"/>
          <w:lang w:eastAsia="fr-FR"/>
        </w:rPr>
        <w:t xml:space="preserve">Quid ?  Ex Caelianis orationibus nempe eae placent, siue uniuersae siue partes earum, in quibus nitorem et altitudinem horum temporum adgnoscimus. Sordes autem illae uerborum et hians compositio et inconditi sensus redolent antiquitatem; nec quemquam adeo antiquarium puto, ut Caelium ex ea parte laudet qua antiquus est. »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b/>
          <w:bCs/>
          <w:lang w:eastAsia="fr-FR"/>
        </w:rPr>
        <w:t xml:space="preserve"> </w:t>
      </w:r>
      <w:r w:rsidRPr="001F4584">
        <w:rPr>
          <w:rFonts w:asciiTheme="minorHAnsi" w:hAnsiTheme="minorHAnsi" w:cstheme="minorHAnsi"/>
          <w:lang w:eastAsia="fr-FR"/>
        </w:rPr>
        <w:t>Que dirai-je des discours de Célius ? il en est qui plaisent d'un bout à l'autre ou au moins dans quelques parties : ce sont ceux où l'on reconnaît l'éclat et l'élévation des temps modernes ; mais les termes bas, le style décousu, les phrases mal construites, sentent le vieux temps, et je ne crois pas que personne aime assez l'antiquité pour louer Célius de ce qu'il a d'antique.</w:t>
      </w:r>
      <w:r w:rsidRPr="001F4584">
        <w:rPr>
          <w:rFonts w:asciiTheme="minorHAnsi" w:hAnsiTheme="minorHAnsi" w:cstheme="minorHAnsi"/>
          <w:b/>
        </w:rPr>
        <w:t xml:space="preserve">  </w:t>
      </w:r>
    </w:p>
  </w:footnote>
  <w:footnote w:id="630">
    <w:p w14:paraId="3D5FAD16" w14:textId="77777777" w:rsidR="00F85981" w:rsidRPr="001F4584" w:rsidRDefault="00F85981" w:rsidP="001F4584">
      <w:pPr>
        <w:pStyle w:val="Sansinterligne"/>
        <w:tabs>
          <w:tab w:val="left" w:pos="284"/>
        </w:tabs>
        <w:ind w:firstLine="284"/>
        <w:rPr>
          <w:rFonts w:asciiTheme="minorHAnsi" w:hAnsiTheme="minorHAnsi" w:cstheme="minorHAnsi"/>
          <w:b/>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Virgile, Catalepton II, vers 1-3. </w:t>
      </w:r>
      <w:r w:rsidRPr="001F4584">
        <w:rPr>
          <w:rFonts w:asciiTheme="minorHAnsi" w:hAnsiTheme="minorHAnsi" w:cstheme="minorHAnsi"/>
        </w:rPr>
        <w:t xml:space="preserve">II. </w:t>
      </w:r>
      <w:r w:rsidRPr="001F4584">
        <w:rPr>
          <w:rFonts w:asciiTheme="minorHAnsi" w:hAnsiTheme="minorHAnsi" w:cstheme="minorHAnsi"/>
        </w:rPr>
        <w:br/>
      </w:r>
      <w:r w:rsidRPr="001F4584">
        <w:rPr>
          <w:rFonts w:asciiTheme="minorHAnsi" w:hAnsiTheme="minorHAnsi" w:cstheme="minorHAnsi"/>
          <w:b/>
        </w:rPr>
        <w:t>Quintilien,  cite Virgile.  Catalepton, II.</w:t>
      </w:r>
      <w:r w:rsidRPr="001F4584">
        <w:rPr>
          <w:rFonts w:asciiTheme="minorHAnsi" w:hAnsiTheme="minorHAnsi" w:cstheme="minorHAnsi"/>
        </w:rPr>
        <w:t xml:space="preserve">   « Quid multa? totus prope mutatus est sermo. XXVII. Quaedam tamen adhuc uetera uetustate ipsa gratius nitent, quaedam et necessario interim sumuntur, ut "nuncupare" et "fari": multa alia etiam audentius inseri possunt, sed ita demum si non appareat adfectatio, in quam mirifice Vergilius: XXVIII. "Corinthiorum amator iste uerborum, Thucydides Britannus, Atticae febres, tau Gallicum, min et sphin +et male illisit+: ita omnia ista uerba miscuit fratri". </w:t>
      </w:r>
      <w:r w:rsidRPr="001F4584">
        <w:rPr>
          <w:rFonts w:asciiTheme="minorHAnsi" w:hAnsiTheme="minorHAnsi" w:cstheme="minorHAnsi"/>
          <w:lang w:val="en-GB"/>
        </w:rPr>
        <w:t xml:space="preserve">XXIX. Cimber hic fuit a quo fratrem necatum hoc Ciceronis dicto notatum est: "Germanum Cimber occidit".   </w:t>
      </w:r>
      <w:r w:rsidRPr="001F4584">
        <w:rPr>
          <w:rFonts w:ascii="Arial" w:hAnsi="Arial" w:cs="Arial"/>
        </w:rPr>
        <w:t>▬</w:t>
      </w:r>
      <w:r w:rsidRPr="001F4584">
        <w:rPr>
          <w:rFonts w:asciiTheme="minorHAnsi" w:hAnsiTheme="minorHAnsi" w:cstheme="minorHAnsi"/>
        </w:rPr>
        <w:t xml:space="preserve">  Enfin presque toute la langue a changé ; cependant il y a certains mots auxquels leur antiquité donne quelque grâce ; d'autres sont même quelquefois nécessaires, comme "nuncupare" et "fari" ; il y en a enfin un grand nombre que l'on peut hasarder çà et là, mais pourvu qu'il n'y paraisse pas d'affectation : défaut que Virgile a si admirablement blâmé dans l'épigramme suivante : Corinthiorum amator iste uerborum, Thucydides Britannus, atticae febres, Tau Gallicum, min, al, spinae male illi sit. Ita omnia ista uerba miscuit fratri". Il s'agit ici de ce Cimber dont Cicéron a flétri le fratricide par ce mot, "Germanum Cimber occidit" .  </w:t>
      </w:r>
      <w:r w:rsidRPr="001F4584">
        <w:rPr>
          <w:rFonts w:asciiTheme="minorHAnsi" w:hAnsiTheme="minorHAnsi" w:cstheme="minorHAnsi"/>
        </w:rPr>
        <w:br/>
      </w:r>
      <w:r w:rsidRPr="001F4584">
        <w:rPr>
          <w:rFonts w:asciiTheme="minorHAnsi" w:hAnsiTheme="minorHAnsi" w:cstheme="minorHAnsi"/>
        </w:rPr>
        <w:tab/>
      </w:r>
      <w:r w:rsidRPr="001F4584">
        <w:rPr>
          <w:rFonts w:asciiTheme="minorHAnsi" w:hAnsiTheme="minorHAnsi" w:cstheme="minorHAnsi"/>
          <w:b/>
          <w:lang w:val="en-GB"/>
        </w:rPr>
        <w:t>Note</w:t>
      </w:r>
      <w:r w:rsidRPr="001F4584">
        <w:rPr>
          <w:rFonts w:asciiTheme="minorHAnsi" w:hAnsiTheme="minorHAnsi" w:cstheme="minorHAnsi"/>
          <w:lang w:val="en-GB"/>
        </w:rPr>
        <w:t xml:space="preserve"> .   QUINTILIAN (viii, 3) quotes this epigram and says that "it was made by Vergil on T. Annaeus Cimber. This Cimber was the one by whom his brother was murdered, as is signified in this saying of Cicero, </w:t>
      </w:r>
      <w:r w:rsidRPr="001F4584">
        <w:rPr>
          <w:rStyle w:val="Accentuation"/>
          <w:rFonts w:asciiTheme="minorHAnsi" w:hAnsiTheme="minorHAnsi" w:cstheme="minorHAnsi"/>
          <w:lang w:val="en-GB"/>
        </w:rPr>
        <w:t>Germanum Cimber occidit</w:t>
      </w:r>
      <w:r w:rsidRPr="001F4584">
        <w:rPr>
          <w:rFonts w:asciiTheme="minorHAnsi" w:hAnsiTheme="minorHAnsi" w:cstheme="minorHAnsi"/>
          <w:lang w:val="en-GB"/>
        </w:rPr>
        <w:t xml:space="preserve">," "Cimber slew, a German," or "his brother," as </w:t>
      </w:r>
      <w:r w:rsidRPr="001F4584">
        <w:rPr>
          <w:rStyle w:val="Accentuation"/>
          <w:rFonts w:asciiTheme="minorHAnsi" w:hAnsiTheme="minorHAnsi" w:cstheme="minorHAnsi"/>
          <w:lang w:val="en-GB"/>
        </w:rPr>
        <w:t>Germanum</w:t>
      </w:r>
      <w:r w:rsidRPr="001F4584">
        <w:rPr>
          <w:rFonts w:asciiTheme="minorHAnsi" w:hAnsiTheme="minorHAnsi" w:cstheme="minorHAnsi"/>
          <w:lang w:val="en-GB"/>
        </w:rPr>
        <w:t xml:space="preserve"> could mean either German or brother. There is a similar play on the word </w:t>
      </w:r>
      <w:r w:rsidRPr="001F4584">
        <w:rPr>
          <w:rStyle w:val="Accentuation"/>
          <w:rFonts w:asciiTheme="minorHAnsi" w:hAnsiTheme="minorHAnsi" w:cstheme="minorHAnsi"/>
          <w:lang w:val="en-GB"/>
        </w:rPr>
        <w:t>Germanum</w:t>
      </w:r>
      <w:r w:rsidRPr="001F4584">
        <w:rPr>
          <w:rFonts w:asciiTheme="minorHAnsi" w:hAnsiTheme="minorHAnsi" w:cstheme="minorHAnsi"/>
          <w:lang w:val="en-GB"/>
        </w:rPr>
        <w:t xml:space="preserve"> in Velleius Paterculus, ii, 67. Ausonius, in his "Grammaticomastix" </w:t>
      </w:r>
      <w:r w:rsidRPr="001F4584">
        <w:rPr>
          <w:rStyle w:val="Accentuation"/>
          <w:rFonts w:asciiTheme="minorHAnsi" w:hAnsiTheme="minorHAnsi" w:cstheme="minorHAnsi"/>
          <w:lang w:val="en-GB"/>
        </w:rPr>
        <w:t xml:space="preserve">i.e., </w:t>
      </w:r>
      <w:r w:rsidRPr="001F4584">
        <w:rPr>
          <w:rFonts w:asciiTheme="minorHAnsi" w:hAnsiTheme="minorHAnsi" w:cstheme="minorHAnsi"/>
          <w:lang w:val="en-GB"/>
        </w:rPr>
        <w:t xml:space="preserve">"Scourge of Grammarians"), lines 5-8, also refers to this epigram thus, "Say, what do the Catalepta of Maro mean? In these he has put the al of the Celts; </w:t>
      </w:r>
      <w:r w:rsidRPr="001F4584">
        <w:rPr>
          <w:rStyle w:val="Accentuation"/>
          <w:rFonts w:asciiTheme="minorHAnsi" w:hAnsiTheme="minorHAnsi" w:cstheme="minorHAnsi"/>
          <w:lang w:val="en-GB"/>
        </w:rPr>
        <w:t>tau</w:t>
      </w:r>
      <w:r w:rsidRPr="001F4584">
        <w:rPr>
          <w:rFonts w:asciiTheme="minorHAnsi" w:hAnsiTheme="minorHAnsi" w:cstheme="minorHAnsi"/>
          <w:lang w:val="en-GB"/>
        </w:rPr>
        <w:t xml:space="preserve"> follows not more clearly; is </w:t>
      </w:r>
      <w:r w:rsidRPr="001F4584">
        <w:rPr>
          <w:rStyle w:val="Accentuation"/>
          <w:rFonts w:asciiTheme="minorHAnsi" w:hAnsiTheme="minorHAnsi" w:cstheme="minorHAnsi"/>
          <w:lang w:val="en-GB"/>
        </w:rPr>
        <w:t>sil</w:t>
      </w:r>
      <w:r w:rsidRPr="001F4584">
        <w:rPr>
          <w:rFonts w:asciiTheme="minorHAnsi" w:hAnsiTheme="minorHAnsi" w:cstheme="minorHAnsi"/>
          <w:lang w:val="en-GB"/>
        </w:rPr>
        <w:t xml:space="preserve"> the expression of a foreign, or Latin word? and what was the death-dealing min mixed evilly for his brother?" So that the meaning of the epigram had become obscure even in the fourth century.</w:t>
      </w:r>
      <w:r w:rsidRPr="001F4584">
        <w:rPr>
          <w:rFonts w:asciiTheme="minorHAnsi" w:hAnsiTheme="minorHAnsi" w:cstheme="minorHAnsi"/>
          <w:noProof/>
          <w:lang w:eastAsia="fr-FR"/>
        </w:rPr>
        <w:drawing>
          <wp:inline distT="0" distB="0" distL="0" distR="0" wp14:anchorId="358AB3DE" wp14:editId="25231E4C">
            <wp:extent cx="10160" cy="1016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F4584">
        <w:rPr>
          <w:rFonts w:asciiTheme="minorHAnsi" w:hAnsiTheme="minorHAnsi" w:cstheme="minorHAnsi"/>
          <w:lang w:val="en-GB"/>
        </w:rPr>
        <w:br/>
        <w:t xml:space="preserve">II, THAT lover of Corinthian words </w:t>
      </w:r>
      <w:r w:rsidRPr="001F4584">
        <w:rPr>
          <w:rStyle w:val="Accentuation"/>
          <w:rFonts w:asciiTheme="minorHAnsi" w:hAnsiTheme="minorHAnsi" w:cstheme="minorHAnsi"/>
          <w:lang w:val="en-GB"/>
        </w:rPr>
        <w:t xml:space="preserve">or obsolete,   </w:t>
      </w:r>
      <w:r w:rsidRPr="001F4584">
        <w:rPr>
          <w:rFonts w:asciiTheme="minorHAnsi" w:hAnsiTheme="minorHAnsi" w:cstheme="minorHAnsi"/>
          <w:lang w:val="en-GB"/>
        </w:rPr>
        <w:t>That--well, that spouter, Thucydides all complete,</w:t>
      </w:r>
      <w:r w:rsidRPr="001F4584">
        <w:rPr>
          <w:rFonts w:asciiTheme="minorHAnsi" w:hAnsiTheme="minorHAnsi" w:cstheme="minorHAnsi"/>
          <w:lang w:val="en-GB"/>
        </w:rPr>
        <w:br/>
        <w:t xml:space="preserve">A tyrant </w:t>
      </w:r>
      <w:r w:rsidRPr="001F4584">
        <w:rPr>
          <w:rStyle w:val="Accentuation"/>
          <w:rFonts w:asciiTheme="minorHAnsi" w:hAnsiTheme="minorHAnsi" w:cstheme="minorHAnsi"/>
          <w:lang w:val="en-GB"/>
        </w:rPr>
        <w:t>Greek,</w:t>
      </w:r>
      <w:r w:rsidRPr="001F4584">
        <w:rPr>
          <w:rFonts w:asciiTheme="minorHAnsi" w:hAnsiTheme="minorHAnsi" w:cstheme="minorHAnsi"/>
          <w:lang w:val="en-GB"/>
        </w:rPr>
        <w:t xml:space="preserve"> an Attic fever </w:t>
      </w:r>
      <w:r w:rsidRPr="001F4584">
        <w:rPr>
          <w:rStyle w:val="Accentuation"/>
          <w:rFonts w:asciiTheme="minorHAnsi" w:hAnsiTheme="minorHAnsi" w:cstheme="minorHAnsi"/>
          <w:lang w:val="en-GB"/>
        </w:rPr>
        <w:t xml:space="preserve">sure is he    </w:t>
      </w:r>
      <w:r w:rsidRPr="001F4584">
        <w:rPr>
          <w:rFonts w:asciiTheme="minorHAnsi" w:hAnsiTheme="minorHAnsi" w:cstheme="minorHAnsi"/>
          <w:lang w:val="en-GB"/>
        </w:rPr>
        <w:t>That full of ill for him may each ingredient be,</w:t>
      </w:r>
      <w:r w:rsidRPr="001F4584">
        <w:rPr>
          <w:rFonts w:asciiTheme="minorHAnsi" w:hAnsiTheme="minorHAnsi" w:cstheme="minorHAnsi"/>
          <w:lang w:val="en-GB"/>
        </w:rPr>
        <w:br/>
        <w:t xml:space="preserve">Upon the Gallic tau and min and spin </w:t>
      </w:r>
      <w:r w:rsidRPr="001F4584">
        <w:rPr>
          <w:rStyle w:val="Accentuation"/>
          <w:rFonts w:asciiTheme="minorHAnsi" w:hAnsiTheme="minorHAnsi" w:cstheme="minorHAnsi"/>
          <w:lang w:val="en-GB"/>
        </w:rPr>
        <w:t xml:space="preserve">he fixed,  </w:t>
      </w:r>
      <w:r w:rsidRPr="001F4584">
        <w:rPr>
          <w:rFonts w:asciiTheme="minorHAnsi" w:hAnsiTheme="minorHAnsi" w:cstheme="minorHAnsi"/>
          <w:lang w:val="en-GB"/>
        </w:rPr>
        <w:t xml:space="preserve">And all the things those name he for his brother mixed.  </w:t>
      </w:r>
      <w:r w:rsidRPr="001F4584">
        <w:rPr>
          <w:rFonts w:asciiTheme="minorHAnsi" w:hAnsiTheme="minorHAnsi" w:cstheme="minorHAnsi"/>
          <w:i/>
          <w:iCs/>
          <w:lang w:val="en-GB"/>
        </w:rPr>
        <w:t xml:space="preserve">(Scanned from Joseph J. Mooney (tr.), </w:t>
      </w:r>
      <w:r w:rsidRPr="001F4584">
        <w:rPr>
          <w:rStyle w:val="Accentuation"/>
          <w:rFonts w:asciiTheme="minorHAnsi" w:hAnsiTheme="minorHAnsi" w:cstheme="minorHAnsi"/>
          <w:i w:val="0"/>
          <w:iCs w:val="0"/>
          <w:lang w:val="en-GB"/>
        </w:rPr>
        <w:t xml:space="preserve">The Minor Poems of Vergil: Comprising the </w:t>
      </w:r>
      <w:r w:rsidRPr="001F4584">
        <w:rPr>
          <w:rFonts w:asciiTheme="minorHAnsi" w:hAnsiTheme="minorHAnsi" w:cstheme="minorHAnsi"/>
          <w:i/>
          <w:iCs/>
          <w:lang w:val="en-GB"/>
        </w:rPr>
        <w:t>Culex</w:t>
      </w:r>
      <w:r w:rsidRPr="001F4584">
        <w:rPr>
          <w:rStyle w:val="Accentuation"/>
          <w:rFonts w:asciiTheme="minorHAnsi" w:hAnsiTheme="minorHAnsi" w:cstheme="minorHAnsi"/>
          <w:i w:val="0"/>
          <w:iCs w:val="0"/>
          <w:lang w:val="en-GB"/>
        </w:rPr>
        <w:t xml:space="preserve">, </w:t>
      </w:r>
      <w:r w:rsidRPr="001F4584">
        <w:rPr>
          <w:rFonts w:asciiTheme="minorHAnsi" w:hAnsiTheme="minorHAnsi" w:cstheme="minorHAnsi"/>
          <w:i/>
          <w:iCs/>
          <w:lang w:val="en-GB"/>
        </w:rPr>
        <w:t>Dirae</w:t>
      </w:r>
      <w:r w:rsidRPr="001F4584">
        <w:rPr>
          <w:rStyle w:val="Accentuation"/>
          <w:rFonts w:asciiTheme="minorHAnsi" w:hAnsiTheme="minorHAnsi" w:cstheme="minorHAnsi"/>
          <w:i w:val="0"/>
          <w:iCs w:val="0"/>
          <w:lang w:val="en-GB"/>
        </w:rPr>
        <w:t xml:space="preserve">, </w:t>
      </w:r>
      <w:r w:rsidRPr="001F4584">
        <w:rPr>
          <w:rFonts w:asciiTheme="minorHAnsi" w:hAnsiTheme="minorHAnsi" w:cstheme="minorHAnsi"/>
          <w:i/>
          <w:iCs/>
          <w:lang w:val="en-GB"/>
        </w:rPr>
        <w:t>Lydia</w:t>
      </w:r>
      <w:r w:rsidRPr="001F4584">
        <w:rPr>
          <w:rStyle w:val="Accentuation"/>
          <w:rFonts w:asciiTheme="minorHAnsi" w:hAnsiTheme="minorHAnsi" w:cstheme="minorHAnsi"/>
          <w:i w:val="0"/>
          <w:iCs w:val="0"/>
          <w:lang w:val="en-GB"/>
        </w:rPr>
        <w:t xml:space="preserve">, </w:t>
      </w:r>
      <w:r w:rsidRPr="001F4584">
        <w:rPr>
          <w:rFonts w:asciiTheme="minorHAnsi" w:hAnsiTheme="minorHAnsi" w:cstheme="minorHAnsi"/>
          <w:i/>
          <w:iCs/>
          <w:lang w:val="en-GB"/>
        </w:rPr>
        <w:t>Moretum</w:t>
      </w:r>
      <w:r w:rsidRPr="001F4584">
        <w:rPr>
          <w:rStyle w:val="Accentuation"/>
          <w:rFonts w:asciiTheme="minorHAnsi" w:hAnsiTheme="minorHAnsi" w:cstheme="minorHAnsi"/>
          <w:i w:val="0"/>
          <w:iCs w:val="0"/>
          <w:lang w:val="en-GB"/>
        </w:rPr>
        <w:t xml:space="preserve">, </w:t>
      </w:r>
      <w:r w:rsidRPr="001F4584">
        <w:rPr>
          <w:rFonts w:asciiTheme="minorHAnsi" w:hAnsiTheme="minorHAnsi" w:cstheme="minorHAnsi"/>
          <w:i/>
          <w:iCs/>
          <w:lang w:val="en-GB"/>
        </w:rPr>
        <w:t>Copa</w:t>
      </w:r>
      <w:r w:rsidRPr="001F4584">
        <w:rPr>
          <w:rStyle w:val="Accentuation"/>
          <w:rFonts w:asciiTheme="minorHAnsi" w:hAnsiTheme="minorHAnsi" w:cstheme="minorHAnsi"/>
          <w:i w:val="0"/>
          <w:iCs w:val="0"/>
          <w:lang w:val="en-GB"/>
        </w:rPr>
        <w:t xml:space="preserve">, </w:t>
      </w:r>
      <w:r w:rsidRPr="001F4584">
        <w:rPr>
          <w:rFonts w:asciiTheme="minorHAnsi" w:hAnsiTheme="minorHAnsi" w:cstheme="minorHAnsi"/>
          <w:i/>
          <w:iCs/>
          <w:lang w:val="en-GB"/>
        </w:rPr>
        <w:t>Priapeia</w:t>
      </w:r>
      <w:r w:rsidRPr="001F4584">
        <w:rPr>
          <w:rStyle w:val="Accentuation"/>
          <w:rFonts w:asciiTheme="minorHAnsi" w:hAnsiTheme="minorHAnsi" w:cstheme="minorHAnsi"/>
          <w:i w:val="0"/>
          <w:iCs w:val="0"/>
          <w:lang w:val="en-GB"/>
        </w:rPr>
        <w:t xml:space="preserve">, and </w:t>
      </w:r>
      <w:r w:rsidRPr="001F4584">
        <w:rPr>
          <w:rFonts w:asciiTheme="minorHAnsi" w:hAnsiTheme="minorHAnsi" w:cstheme="minorHAnsi"/>
          <w:i/>
          <w:iCs/>
          <w:lang w:val="en-GB"/>
        </w:rPr>
        <w:t>Catalepton (Birmingham: Cornish Brothers, 1916).</w:t>
      </w:r>
    </w:p>
  </w:footnote>
  <w:footnote w:id="631">
    <w:p w14:paraId="1A7FFDA3"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Aulu-Gelle  11, 7.</w:t>
      </w:r>
      <w:r w:rsidRPr="001F4584">
        <w:rPr>
          <w:rFonts w:asciiTheme="minorHAnsi" w:hAnsiTheme="minorHAnsi" w:cstheme="minorHAnsi"/>
          <w:shd w:val="clear" w:color="auto" w:fill="FFFFFF"/>
        </w:rPr>
        <w:t xml:space="preserve">« Verbis uti aut nimis obsoletis exculcatisque aut insolentibus nouitatisque durae et inlepidae par esse delictum uidetur.  </w:t>
      </w:r>
      <w:r w:rsidRPr="001F4584">
        <w:rPr>
          <w:rFonts w:ascii="Arial" w:hAnsi="Arial" w:cs="Arial"/>
          <w:shd w:val="clear" w:color="auto" w:fill="FFFFFF"/>
        </w:rPr>
        <w:t>▬</w:t>
      </w:r>
      <w:r w:rsidRPr="001F4584">
        <w:rPr>
          <w:rFonts w:asciiTheme="minorHAnsi" w:hAnsiTheme="minorHAnsi" w:cstheme="minorHAnsi"/>
          <w:shd w:val="clear" w:color="auto" w:fill="FFFFFF"/>
        </w:rPr>
        <w:t xml:space="preserve">  Se servir de mots vieillis, hors d'usage, ou d'expressions nouvelles, mais rudes et sans grâce, me paraît également une faute. »</w:t>
      </w:r>
    </w:p>
  </w:footnote>
  <w:footnote w:id="632">
    <w:p w14:paraId="3B32051F"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Festus p. 10 ;</w:t>
      </w:r>
      <w:r w:rsidRPr="001F4584">
        <w:rPr>
          <w:rFonts w:asciiTheme="minorHAnsi" w:hAnsiTheme="minorHAnsi" w:cstheme="minorHAnsi"/>
          <w:b/>
          <w:caps/>
        </w:rPr>
        <w:t xml:space="preserve"> a</w:t>
      </w:r>
      <w:r w:rsidRPr="001F4584">
        <w:rPr>
          <w:rFonts w:asciiTheme="minorHAnsi" w:hAnsiTheme="minorHAnsi" w:cstheme="minorHAnsi"/>
          <w:b/>
        </w:rPr>
        <w:t>ulu gelle pXI, 7</w:t>
      </w:r>
      <w:r w:rsidRPr="001F4584">
        <w:rPr>
          <w:rFonts w:asciiTheme="minorHAnsi" w:hAnsiTheme="minorHAnsi" w:cstheme="minorHAnsi"/>
        </w:rPr>
        <w:t xml:space="preserve">   </w:t>
      </w:r>
      <w:r w:rsidRPr="001F4584">
        <w:rPr>
          <w:rFonts w:asciiTheme="minorHAnsi" w:hAnsiTheme="minorHAnsi" w:cstheme="minorHAnsi"/>
          <w:shd w:val="clear" w:color="auto" w:fill="FFFFFF"/>
        </w:rPr>
        <w:t xml:space="preserve">Veluti Romae nobis praesentibus uetus celebratusque homo in causis, sed repentina et quasi tumultuaria doctrina praeditus, cum apud praefectum urbi uerba faceret et dicere uellet inopi quendam miseroque uictu uiuere et furfureum panem esitare uinumque eructum et fetidum potare, "hic" inquit "eques Romanus apludam edit et flocces bibit". IV. Aspexerunt omnes, qui aderant, alius alium, primo tristiores turbato et requirente uoltu, quidnam illud utriusque uerbi foret; post deinde, quasi nescio quid Tusce aut Gallice dixisset, uniuersi riserunt. V. Legerat autem ille "apludam" ueteres rusticos frumenti furfurem dixisse idque a Plauto in comoedia, si ea Plauti est, quae Astraba inscripta est, positum esse. VI. Item "flocces" audierat prisca uoce significare uini faecem e uinaceis expressam, sicuti fraces oleis, idque aput Caecilium in Poltimenis legerat, eaque sibi duo uerba ad orationum ornamenta seruauerat.   </w:t>
      </w:r>
      <w:r w:rsidRPr="001F4584">
        <w:rPr>
          <w:rFonts w:ascii="Arial" w:hAnsi="Arial" w:cs="Arial"/>
          <w:shd w:val="clear" w:color="auto" w:fill="FFFFFF"/>
        </w:rPr>
        <w:t>▬</w:t>
      </w:r>
      <w:r w:rsidRPr="001F4584">
        <w:rPr>
          <w:rFonts w:asciiTheme="minorHAnsi" w:hAnsiTheme="minorHAnsi" w:cstheme="minorHAnsi"/>
          <w:shd w:val="clear" w:color="auto" w:fill="FFFFFF"/>
        </w:rPr>
        <w:t xml:space="preserve">    insi à Rome, en notre présence, un vieil avocat bien connu au barreau, mais d'une science soudaine, et en quelque sorte improvisée, parlait devant le préfet de la ville. Pour peindre la pauvreté d'un chevalier qui faisait maigre chère en mangeant journellement du pain de son, et n'ayant pour boisson, qu'un vin nauséabond et fétide, il dit : "Hic eques Romanus apludam edit, et floces bibit", ce chevalier romain mange du son et boit de la lie de vin. Tous les assistants se regardaient d'abord d'un air sérieux et troublé, se demandant la signification de deux mots, mais bientôt, comme si l'avocat eût tenu je ne sais quel langage toscan ou gaulois, tous à la fois éclatèrent de rire. Il faut savoir que l'orateur avait lu qu'autrefois les habitants de la campagne appelaient "apluda" le son du froment, que ce mot se trouvait dans le Bât de Plaute, si toutefois cette pièce est de lui. Il avait également appris que dans l'ancien langage le mot "floces" signifiait la lie du vin exprimée du marc de raisin, comme "fraces" signifie la lie de l'huile. Il avait trouvé cela dans les Polumènes de Cécilius et il avait retenu ces deux expressions pour en orner son discours.</w:t>
      </w:r>
    </w:p>
  </w:footnote>
  <w:footnote w:id="633">
    <w:p w14:paraId="08FB44DD" w14:textId="170C298E"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Quintilien Institution oratoire,    8</w:t>
      </w:r>
      <w:r w:rsidR="001643A9" w:rsidRPr="001F4584">
        <w:rPr>
          <w:rFonts w:asciiTheme="minorHAnsi" w:hAnsiTheme="minorHAnsi" w:cstheme="minorHAnsi"/>
          <w:b/>
        </w:rPr>
        <w:t>, 2, 1</w:t>
      </w:r>
      <w:r w:rsidRPr="001F4584">
        <w:rPr>
          <w:rFonts w:asciiTheme="minorHAnsi" w:hAnsiTheme="minorHAnsi" w:cstheme="minorHAnsi"/>
          <w:b/>
        </w:rPr>
        <w:t xml:space="preserve">8. </w:t>
      </w:r>
      <w:r w:rsidRPr="001F4584">
        <w:rPr>
          <w:rFonts w:asciiTheme="minorHAnsi" w:hAnsiTheme="minorHAnsi" w:cstheme="minorHAnsi"/>
        </w:rPr>
        <w:t xml:space="preserve">     XVIII. «  In hoc malum a quibusdam etiam laboratur: neque id nouum uitium est, cum iam apud Titum Liuium inueniam fuisse praeceptorem aliquem qui discipulos obscurare quae dicerent iuberet, Graeco uerbo utens g-</w:t>
      </w:r>
      <w:r w:rsidRPr="001F4584">
        <w:rPr>
          <w:rFonts w:asciiTheme="minorHAnsi" w:hAnsiTheme="minorHAnsi" w:cstheme="minorHAnsi"/>
          <w:b/>
        </w:rPr>
        <w:t>sk</w:t>
      </w:r>
      <w:r w:rsidRPr="001F4584">
        <w:rPr>
          <w:rFonts w:asciiTheme="minorHAnsi" w:hAnsiTheme="minorHAnsi" w:cstheme="minorHAnsi"/>
        </w:rPr>
        <w:t>otison (/</w:t>
      </w:r>
      <w:r w:rsidRPr="001F4584">
        <w:rPr>
          <w:rFonts w:asciiTheme="minorHAnsi" w:hAnsiTheme="minorHAnsi" w:cstheme="minorHAnsi"/>
          <w:b/>
          <w:lang w:val="el-GR"/>
        </w:rPr>
        <w:t>σκότησον</w:t>
      </w:r>
      <w:r w:rsidRPr="001F4584">
        <w:rPr>
          <w:rFonts w:asciiTheme="minorHAnsi" w:hAnsiTheme="minorHAnsi" w:cstheme="minorHAnsi"/>
          <w:b/>
        </w:rPr>
        <w:t>)</w:t>
      </w:r>
      <w:r w:rsidRPr="001F4584">
        <w:rPr>
          <w:rFonts w:asciiTheme="minorHAnsi" w:hAnsiTheme="minorHAnsi" w:cstheme="minorHAnsi"/>
        </w:rPr>
        <w:t xml:space="preserve">. Vnde illa scilicet egregia laudatio: "tanto melior: ne ego quidem intellexi".   </w:t>
      </w:r>
      <w:r w:rsidRPr="001F4584">
        <w:rPr>
          <w:rFonts w:ascii="Arial" w:hAnsi="Arial" w:cs="Arial"/>
        </w:rPr>
        <w:t>▬</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 Il s'en trouve même qui prennent à tâche d'être obscurs, et ce défaut n'est pas nouveau ; car je lis dans Tite-Live que, de son temps, il y avait un maître qui recommandait à ses élèves d'obscurcir ce qu'ils disaient, usant pour cela du mot grec g-skotison : d'où est venu sans doute cet éloge non-pareil : A la bonne heure, je n'y comprends rien moi-même. »</w:t>
      </w:r>
    </w:p>
  </w:footnote>
  <w:footnote w:id="634">
    <w:p w14:paraId="43EEB299" w14:textId="38654FD7" w:rsidR="00F85981" w:rsidRPr="001F4584" w:rsidRDefault="00F85981" w:rsidP="001F4584">
      <w:pPr>
        <w:pStyle w:val="Notedebasdepage"/>
        <w:tabs>
          <w:tab w:val="left" w:pos="284"/>
        </w:tabs>
        <w:spacing w:after="120"/>
        <w:ind w:firstLine="284"/>
        <w:rPr>
          <w:rFonts w:cstheme="minorHAnsi"/>
          <w:b/>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César De analogia.   </w:t>
      </w:r>
    </w:p>
  </w:footnote>
  <w:footnote w:id="635">
    <w:p w14:paraId="619817F0" w14:textId="23E588CD"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Phavorinus, Favorinus, in  Aulu-Gelle. Nuits Attiques I, X. </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lang w:eastAsia="fr-FR"/>
        </w:rPr>
        <w:t xml:space="preserve">CAPUT X.  </w:t>
      </w:r>
      <w:r w:rsidRPr="001F4584">
        <w:rPr>
          <w:rFonts w:asciiTheme="minorHAnsi" w:hAnsiTheme="minorHAnsi" w:cstheme="minorHAnsi"/>
          <w:i/>
          <w:lang w:eastAsia="fr-FR"/>
        </w:rPr>
        <w:t>Quibus verbis compellaverit Favorinus philosophus adulescentem casce nimis et prisce loquentem</w:t>
      </w:r>
      <w:r w:rsidRPr="001F4584">
        <w:rPr>
          <w:rFonts w:asciiTheme="minorHAnsi" w:hAnsiTheme="minorHAnsi" w:cstheme="minorHAnsi"/>
          <w:lang w:eastAsia="fr-FR"/>
        </w:rPr>
        <w:t xml:space="preserve">.        </w:t>
      </w:r>
      <w:r w:rsidRPr="001F4584">
        <w:rPr>
          <w:rFonts w:asciiTheme="minorHAnsi" w:hAnsiTheme="minorHAnsi" w:cstheme="minorHAnsi"/>
          <w:b/>
          <w:lang w:eastAsia="fr-FR"/>
        </w:rPr>
        <w:t>Favorinus</w:t>
      </w:r>
      <w:r w:rsidRPr="001F4584">
        <w:rPr>
          <w:rFonts w:asciiTheme="minorHAnsi" w:hAnsiTheme="minorHAnsi" w:cstheme="minorHAnsi"/>
          <w:lang w:eastAsia="fr-FR"/>
        </w:rPr>
        <w:t xml:space="preserve"> philosophus adulescenti veterum verborum cupidissimo, et plerasque voces nimis priscas et ignotas in cotidianis communibusque sermonibus expromenti: Curius, inquit, et Fabricius, et Coruncanius, antiquissimi viri [nostri], et his antiquiores Horatii illi trigemini, plane ac dilucide cum suis fabulati sunt : neque Auruncorum, aut Sicanorum, aut Pelasgorum, qui primi [in]coluisse Italiam dicuntur, sed ætatis suæ verbis locuti sunt.        </w:t>
      </w:r>
      <w:r w:rsidRPr="001F4584">
        <w:rPr>
          <w:rFonts w:asciiTheme="minorHAnsi" w:hAnsiTheme="minorHAnsi" w:cstheme="minorHAnsi"/>
          <w:b/>
          <w:lang w:eastAsia="fr-FR"/>
        </w:rPr>
        <w:t>Tu autem, perinde quasi cum matre Evandri nunc loquare, sermone abhinc multis annis jam desito uteris, quod scire atque intellegere neminem vis, quæ dicas.</w:t>
      </w:r>
      <w:r w:rsidRPr="001F4584">
        <w:rPr>
          <w:rFonts w:asciiTheme="minorHAnsi" w:hAnsiTheme="minorHAnsi" w:cstheme="minorHAnsi"/>
          <w:lang w:eastAsia="fr-FR"/>
        </w:rPr>
        <w:t xml:space="preserve">          Non ne, homo inepte, ut, quod vis abunde consequaris, taces? Sed antiquitatem tibi placere ais, quod honesta et bona et sobria et modesta sit. </w:t>
      </w:r>
      <w:r w:rsidRPr="001F4584">
        <w:rPr>
          <w:rFonts w:asciiTheme="minorHAnsi" w:hAnsiTheme="minorHAnsi" w:cstheme="minorHAnsi"/>
          <w:b/>
          <w:lang w:eastAsia="fr-FR"/>
        </w:rPr>
        <w:t>Vive ergo moribus præteritis ; loquere verbis præsentibus</w:t>
      </w:r>
      <w:r w:rsidRPr="001F4584">
        <w:rPr>
          <w:rFonts w:asciiTheme="minorHAnsi" w:hAnsiTheme="minorHAnsi" w:cstheme="minorHAnsi"/>
          <w:lang w:eastAsia="fr-FR"/>
        </w:rPr>
        <w:t xml:space="preserve"> ; atque id, quod a C. Cæsare, excellentis ingenii ac prudentiæ viro, in primo</w:t>
      </w:r>
      <w:r w:rsidRPr="001F4584">
        <w:rPr>
          <w:rFonts w:asciiTheme="minorHAnsi" w:hAnsiTheme="minorHAnsi" w:cstheme="minorHAnsi"/>
          <w:i/>
          <w:iCs/>
          <w:lang w:eastAsia="fr-FR"/>
        </w:rPr>
        <w:t xml:space="preserve"> De analogia</w:t>
      </w:r>
      <w:r w:rsidRPr="001F4584">
        <w:rPr>
          <w:rFonts w:asciiTheme="minorHAnsi" w:hAnsiTheme="minorHAnsi" w:cstheme="minorHAnsi"/>
          <w:lang w:eastAsia="fr-FR"/>
        </w:rPr>
        <w:t xml:space="preserve"> libro scriptum est, habe semper in memoria atque in pectore, ut tamquam scopulum, sic fugias inauditum atque insolens verbum. </w:t>
      </w:r>
      <w:r w:rsidRPr="001F4584">
        <w:rPr>
          <w:rFonts w:ascii="Arial" w:hAnsi="Arial" w:cs="Arial"/>
          <w:lang w:eastAsia="fr-FR"/>
        </w:rPr>
        <w:t>▬</w:t>
      </w:r>
      <w:r w:rsidRPr="001F4584">
        <w:rPr>
          <w:rFonts w:asciiTheme="minorHAnsi" w:hAnsiTheme="minorHAnsi" w:cstheme="minorHAnsi"/>
          <w:lang w:eastAsia="fr-FR"/>
        </w:rPr>
        <w:t xml:space="preserve">   </w:t>
      </w:r>
      <w:bookmarkStart w:id="106" w:name="X"/>
      <w:bookmarkEnd w:id="106"/>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CHAPITRE X. C</w:t>
      </w:r>
      <w:r w:rsidRPr="001F4584">
        <w:rPr>
          <w:rFonts w:asciiTheme="minorHAnsi" w:hAnsiTheme="minorHAnsi" w:cstheme="minorHAnsi"/>
          <w:i/>
          <w:lang w:eastAsia="fr-FR"/>
        </w:rPr>
        <w:t>omment le philosophe Favorinus apostropha un jeune homme qui affectait de se servir de locutions antiques.</w:t>
      </w:r>
      <w:r w:rsidRPr="001F4584">
        <w:rPr>
          <w:rFonts w:asciiTheme="minorHAnsi" w:hAnsiTheme="minorHAnsi" w:cstheme="minorHAnsi"/>
          <w:lang w:eastAsia="fr-FR"/>
        </w:rPr>
        <w:t xml:space="preserve">                Favorinus dit un jour à un jeune homme, grand amateur du vieux langage, et qui jetait à chaque instant dans la conversation des mots antiques et inconnus : « Curius, Fabricius, Coruncanius, ces anciens héros de notre histoire, les trois Horaces, plus anciens qu'eux, parlaient à leurs contemporains en termes clairs et intelligibles : ils n'allaient pas chercher la langue des  Aurunces, des Sicaniens, des Pelages, anciens habitants de l'Italie, mais ils se servaient de celle de leur temps. </w:t>
      </w:r>
      <w:r w:rsidRPr="001F4584">
        <w:rPr>
          <w:rFonts w:asciiTheme="minorHAnsi" w:hAnsiTheme="minorHAnsi" w:cstheme="minorHAnsi"/>
          <w:b/>
          <w:lang w:eastAsia="fr-FR"/>
        </w:rPr>
        <w:t>Mais toi, comme si tu conversais avec la mère d'Évandre, tu emploies des expressions abandonnées depuis plusieurs siècles : c'est sans doute afin de n'être entendu ni compris de personne</w:t>
      </w:r>
      <w:r w:rsidRPr="001F4584">
        <w:rPr>
          <w:rFonts w:asciiTheme="minorHAnsi" w:hAnsiTheme="minorHAnsi" w:cstheme="minorHAnsi"/>
          <w:lang w:eastAsia="fr-FR"/>
        </w:rPr>
        <w:t>. Mais, jeune fou, n'y aurait-il pas un moyen bien plus sûr d'arriver au même but? ce serait de te taire. Tu me dis que tu chéris l'antiquité pour ses vertus, pour sa probité, sa tempérance, sa modération : eh bien ! imite dans ta vie les mœurs d'autrefois, mais parle le langage d'aujourd'hui, et grave profondément dans ta mémoire le précepte que César, cet homme d'un esprit si supérieur et si juste, a donné dans le premier livre de son traité Sur l'analogie : « Fuyez, dit-il, toute expression étrange et inusitée, comme on évite un écueil. »</w:t>
      </w:r>
    </w:p>
  </w:footnote>
  <w:footnote w:id="636">
    <w:p w14:paraId="0895A1A9" w14:textId="53AA807C"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Favorinus,</w:t>
      </w:r>
      <w:r w:rsidRPr="001F4584">
        <w:rPr>
          <w:rFonts w:cstheme="minorHAnsi"/>
          <w:sz w:val="18"/>
          <w:szCs w:val="18"/>
        </w:rPr>
        <w:t xml:space="preserve"> chez Aulus gelle ( note précédente).  </w:t>
      </w:r>
    </w:p>
  </w:footnote>
  <w:footnote w:id="637">
    <w:p w14:paraId="28611DB2"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Ambroise, </w:t>
      </w:r>
      <w:r w:rsidRPr="001F4584">
        <w:rPr>
          <w:rFonts w:asciiTheme="minorHAnsi" w:hAnsiTheme="minorHAnsi" w:cstheme="minorHAnsi"/>
          <w:b/>
          <w:i/>
        </w:rPr>
        <w:t>de Officiis ministrorum</w:t>
      </w:r>
      <w:r w:rsidRPr="001F4584">
        <w:rPr>
          <w:rFonts w:asciiTheme="minorHAnsi" w:hAnsiTheme="minorHAnsi" w:cstheme="minorHAnsi"/>
          <w:b/>
        </w:rPr>
        <w:t xml:space="preserve">, </w:t>
      </w:r>
      <w:r w:rsidRPr="001F4584">
        <w:rPr>
          <w:rFonts w:asciiTheme="minorHAnsi" w:eastAsia="Times New Roman" w:hAnsiTheme="minorHAnsi" w:cstheme="minorHAnsi"/>
          <w:lang w:eastAsia="fr-FR"/>
        </w:rPr>
        <w:t xml:space="preserve">(Patrologie Latine 16.)  </w:t>
      </w:r>
      <w:r w:rsidRPr="001F4584">
        <w:rPr>
          <w:rFonts w:asciiTheme="minorHAnsi" w:hAnsiTheme="minorHAnsi" w:cstheme="minorHAnsi"/>
          <w:b/>
        </w:rPr>
        <w:t>I, XXIII. § 104</w:t>
      </w:r>
      <w:r w:rsidRPr="001F4584">
        <w:rPr>
          <w:rFonts w:asciiTheme="minorHAnsi" w:hAnsiTheme="minorHAnsi" w:cstheme="minorHAnsi"/>
        </w:rPr>
        <w:t xml:space="preserve">.   Nam de voce quid loquar, quam simplicem et puram esse satis arbitror : can oram autem esse naturae est, non industriae.  Sit sane distincta pronuntiationis modo, </w:t>
      </w:r>
      <w:r w:rsidRPr="001F4584">
        <w:rPr>
          <w:rFonts w:asciiTheme="minorHAnsi" w:hAnsiTheme="minorHAnsi" w:cstheme="minorHAnsi"/>
          <w:b/>
        </w:rPr>
        <w:t>et plena succi virilis</w:t>
      </w:r>
      <w:r w:rsidRPr="001F4584">
        <w:rPr>
          <w:rFonts w:asciiTheme="minorHAnsi" w:hAnsiTheme="minorHAnsi" w:cstheme="minorHAnsi"/>
        </w:rPr>
        <w:t>; ut agrestem ac subrusticum fugat sonum, non ut rythmum affectet scenicum, sed mysticum servet.</w:t>
      </w:r>
      <w:r w:rsidRPr="001F4584">
        <w:rPr>
          <w:rFonts w:asciiTheme="minorHAnsi" w:hAnsiTheme="minorHAnsi" w:cstheme="minorHAnsi"/>
        </w:rPr>
        <w:br/>
      </w:r>
      <w:r w:rsidRPr="001F4584">
        <w:rPr>
          <w:rFonts w:asciiTheme="minorHAnsi" w:hAnsiTheme="minorHAnsi" w:cstheme="minorHAnsi"/>
          <w:b/>
        </w:rPr>
        <w:t xml:space="preserve">Voir aussi Ambroise, </w:t>
      </w:r>
      <w:r w:rsidRPr="001F4584">
        <w:rPr>
          <w:rFonts w:asciiTheme="minorHAnsi" w:hAnsiTheme="minorHAnsi" w:cstheme="minorHAnsi"/>
          <w:b/>
          <w:i/>
        </w:rPr>
        <w:t>de Officiis ministrorum</w:t>
      </w:r>
      <w:r w:rsidRPr="001F4584">
        <w:rPr>
          <w:rFonts w:asciiTheme="minorHAnsi" w:hAnsiTheme="minorHAnsi" w:cstheme="minorHAnsi"/>
          <w:b/>
        </w:rPr>
        <w:t xml:space="preserve">, I, XXIV, 84.  </w:t>
      </w:r>
      <w:r w:rsidRPr="001F4584">
        <w:rPr>
          <w:rFonts w:asciiTheme="minorHAnsi" w:hAnsiTheme="minorHAnsi" w:cstheme="minorHAnsi"/>
        </w:rPr>
        <w:t xml:space="preserve"> « 24, 84 Vox ipsa non remissa, non fracta, nihil femineum sonans, qualem multi gravitatis  specie simulante consuerunt, sed formam  quamdam et regulam ac succum virilem reservans. »  </w:t>
      </w:r>
    </w:p>
  </w:footnote>
  <w:footnote w:id="638">
    <w:p w14:paraId="30BCF894"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Claudien, </w:t>
      </w:r>
      <w:r w:rsidRPr="001F4584">
        <w:rPr>
          <w:rFonts w:asciiTheme="minorHAnsi" w:hAnsiTheme="minorHAnsi" w:cstheme="minorHAnsi"/>
          <w:b/>
          <w:caps/>
        </w:rPr>
        <w:t>é</w:t>
      </w:r>
      <w:r w:rsidRPr="001F4584">
        <w:rPr>
          <w:rFonts w:asciiTheme="minorHAnsi" w:hAnsiTheme="minorHAnsi" w:cstheme="minorHAnsi"/>
          <w:b/>
        </w:rPr>
        <w:t>loge de Stilpon</w:t>
      </w:r>
      <w:r w:rsidRPr="001F4584">
        <w:rPr>
          <w:rFonts w:asciiTheme="minorHAnsi" w:hAnsiTheme="minorHAnsi" w:cstheme="minorHAnsi"/>
        </w:rPr>
        <w:t xml:space="preserve">. 44. Iam tum conspicuus, iam tum uenerabilis ibas // 45 Spondebatque ducem celsi nitor igneus oris // 46. Membrorumque modus, qualem nec carmina fingunt // 47. Semideis. </w:t>
      </w:r>
      <w:r w:rsidRPr="001F4584">
        <w:rPr>
          <w:rFonts w:ascii="Arial" w:hAnsi="Arial" w:cs="Arial"/>
        </w:rPr>
        <w:t>▬</w:t>
      </w:r>
      <w:r w:rsidRPr="001F4584">
        <w:rPr>
          <w:rFonts w:asciiTheme="minorHAnsi" w:hAnsiTheme="minorHAnsi" w:cstheme="minorHAnsi"/>
        </w:rPr>
        <w:t xml:space="preserve"> 40. Dès son berceau se montra sa grande âme : sur son front jeune encore brillait l'éclat avant-coureur de son élévation. Ardent et magnanime, rien de médiocre n'occupait sa pensée ; et toujours éloigné du palais des grands, l'enfant, dans ses discours, montrait dejà le consul.</w:t>
      </w:r>
      <w:r w:rsidRPr="001F4584">
        <w:rPr>
          <w:rFonts w:asciiTheme="minorHAnsi" w:hAnsiTheme="minorHAnsi" w:cstheme="minorHAnsi"/>
          <w:bCs/>
        </w:rPr>
        <w:t xml:space="preserve"> </w:t>
      </w:r>
      <w:r w:rsidRPr="001F4584">
        <w:rPr>
          <w:rFonts w:asciiTheme="minorHAnsi" w:hAnsiTheme="minorHAnsi" w:cstheme="minorHAnsi"/>
        </w:rPr>
        <w:t>44. Tu marchais ; tes pas attiraient l'attention et le respect : tout en toi promettait un héros à l'empire, tout, le seu de tes regards, la noblesse de tes traits et cette beauté du corps que la poésie n'a pas même 47. prêtée aux demi-dieux.</w:t>
      </w:r>
    </w:p>
  </w:footnote>
  <w:footnote w:id="639">
    <w:p w14:paraId="5C99011B" w14:textId="1493E46A"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Martial, </w:t>
      </w:r>
      <w:r w:rsidRPr="001F4584">
        <w:rPr>
          <w:rFonts w:asciiTheme="minorHAnsi" w:hAnsiTheme="minorHAnsi" w:cstheme="minorHAnsi"/>
          <w:b/>
          <w:i/>
          <w:caps/>
        </w:rPr>
        <w:t>é</w:t>
      </w:r>
      <w:r w:rsidRPr="001F4584">
        <w:rPr>
          <w:rFonts w:asciiTheme="minorHAnsi" w:hAnsiTheme="minorHAnsi" w:cstheme="minorHAnsi"/>
          <w:b/>
          <w:i/>
        </w:rPr>
        <w:t>pigrammes</w:t>
      </w:r>
      <w:r w:rsidRPr="001F4584">
        <w:rPr>
          <w:rFonts w:asciiTheme="minorHAnsi" w:hAnsiTheme="minorHAnsi" w:cstheme="minorHAnsi"/>
          <w:b/>
        </w:rPr>
        <w:t>, 8</w:t>
      </w:r>
      <w:r w:rsidR="001643A9" w:rsidRPr="001F4584">
        <w:rPr>
          <w:rFonts w:asciiTheme="minorHAnsi" w:hAnsiTheme="minorHAnsi" w:cstheme="minorHAnsi"/>
          <w:b/>
        </w:rPr>
        <w:t>, 6</w:t>
      </w:r>
      <w:r w:rsidRPr="001F4584">
        <w:rPr>
          <w:rFonts w:asciiTheme="minorHAnsi" w:hAnsiTheme="minorHAnsi" w:cstheme="minorHAnsi"/>
          <w:b/>
        </w:rPr>
        <w:t xml:space="preserve">5. </w:t>
      </w:r>
      <w:r w:rsidRPr="001F4584">
        <w:rPr>
          <w:rFonts w:asciiTheme="minorHAnsi" w:hAnsiTheme="minorHAnsi" w:cstheme="minorHAnsi"/>
        </w:rPr>
        <w:t xml:space="preserve"> </w:t>
      </w:r>
      <w:r w:rsidRPr="001F4584">
        <w:rPr>
          <w:rFonts w:asciiTheme="minorHAnsi" w:hAnsiTheme="minorHAnsi" w:cstheme="minorHAnsi"/>
        </w:rPr>
        <w:br/>
        <w:t xml:space="preserve">1. Hic ubi Fortunae Reducis fulgentia late // 2. templa nitent, felix area nuper erat: </w:t>
      </w:r>
      <w:r w:rsidRPr="001F4584">
        <w:rPr>
          <w:rFonts w:asciiTheme="minorHAnsi" w:hAnsiTheme="minorHAnsi" w:cstheme="minorHAnsi"/>
        </w:rPr>
        <w:br/>
        <w:t xml:space="preserve">3. hic stetit Arctoi formosus puluere belli // 4. </w:t>
      </w:r>
      <w:r w:rsidRPr="001F4584">
        <w:rPr>
          <w:rFonts w:asciiTheme="minorHAnsi" w:hAnsiTheme="minorHAnsi" w:cstheme="minorHAnsi"/>
          <w:b/>
          <w:u w:val="single"/>
        </w:rPr>
        <w:t>purpureum fundens Caesar ab ore iubar</w:t>
      </w:r>
      <w:r w:rsidRPr="001F4584">
        <w:rPr>
          <w:rFonts w:asciiTheme="minorHAnsi" w:hAnsiTheme="minorHAnsi" w:cstheme="minorHAnsi"/>
        </w:rPr>
        <w:t xml:space="preserve">; </w:t>
      </w:r>
      <w:r w:rsidRPr="001F4584">
        <w:rPr>
          <w:rFonts w:asciiTheme="minorHAnsi" w:hAnsiTheme="minorHAnsi" w:cstheme="minorHAnsi"/>
        </w:rPr>
        <w:br/>
        <w:t xml:space="preserve">5. hic lauru redimita comas et candida cultu // 6. Roma salutauit uoce manuque ducem. […]  </w:t>
      </w:r>
      <w:r w:rsidRPr="001F4584">
        <w:rPr>
          <w:rFonts w:ascii="Arial" w:hAnsi="Arial" w:cs="Arial"/>
        </w:rPr>
        <w:t>▬</w:t>
      </w:r>
      <w:r w:rsidRPr="001F4584">
        <w:rPr>
          <w:rFonts w:asciiTheme="minorHAnsi" w:hAnsiTheme="minorHAnsi" w:cstheme="minorHAnsi"/>
        </w:rPr>
        <w:t xml:space="preserve">  [8</w:t>
      </w:r>
      <w:r w:rsidR="001643A9" w:rsidRPr="001F4584">
        <w:rPr>
          <w:rFonts w:asciiTheme="minorHAnsi" w:hAnsiTheme="minorHAnsi" w:cstheme="minorHAnsi"/>
        </w:rPr>
        <w:t>, 6</w:t>
      </w:r>
      <w:r w:rsidRPr="001F4584">
        <w:rPr>
          <w:rFonts w:asciiTheme="minorHAnsi" w:hAnsiTheme="minorHAnsi" w:cstheme="minorHAnsi"/>
        </w:rPr>
        <w:t xml:space="preserve">5] LXV. - A DOMITIEN. Au même lieu où brille aujourd'hui avec tant d'éclat un temple élevé au Retour de la Fortune, était jadis une place fortunée : c'est là que s'arrêta César quand il revint du Nord, beau de la poussière du champ de bataille, et le visage rayonnant de gloire ; c'est là que, vêtue de blanc et le front ceint de lauriers, Rome salua son maître de la main et de la voix.  […]  </w:t>
      </w:r>
    </w:p>
  </w:footnote>
  <w:footnote w:id="640">
    <w:p w14:paraId="74CC639D"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Ammien Marcellin, </w:t>
      </w:r>
      <w:r w:rsidRPr="001F4584">
        <w:rPr>
          <w:rFonts w:asciiTheme="minorHAnsi" w:hAnsiTheme="minorHAnsi" w:cstheme="minorHAnsi"/>
          <w:b/>
          <w:i/>
          <w:iCs/>
        </w:rPr>
        <w:t>Histoires</w:t>
      </w:r>
      <w:r w:rsidRPr="001F4584">
        <w:rPr>
          <w:rFonts w:asciiTheme="minorHAnsi" w:hAnsiTheme="minorHAnsi" w:cstheme="minorHAnsi"/>
          <w:b/>
        </w:rPr>
        <w:t>,</w:t>
      </w:r>
      <w:r w:rsidRPr="001F4584">
        <w:rPr>
          <w:rFonts w:asciiTheme="minorHAnsi" w:hAnsiTheme="minorHAnsi" w:cstheme="minorHAnsi"/>
          <w:b/>
          <w:bCs/>
        </w:rPr>
        <w:t xml:space="preserve"> </w:t>
      </w:r>
      <w:r w:rsidRPr="001F4584">
        <w:rPr>
          <w:rFonts w:asciiTheme="minorHAnsi" w:hAnsiTheme="minorHAnsi" w:cstheme="minorHAnsi"/>
        </w:rPr>
        <w:t xml:space="preserve">XXVII, 6, 15.  « </w:t>
      </w:r>
      <w:r w:rsidRPr="001F4584">
        <w:rPr>
          <w:rFonts w:asciiTheme="minorHAnsi" w:hAnsiTheme="minorHAnsi" w:cstheme="minorHAnsi"/>
          <w:caps/>
        </w:rPr>
        <w:t>c</w:t>
      </w:r>
      <w:r w:rsidRPr="001F4584">
        <w:rPr>
          <w:rFonts w:asciiTheme="minorHAnsi" w:hAnsiTheme="minorHAnsi" w:cstheme="minorHAnsi"/>
        </w:rPr>
        <w:t xml:space="preserve">onsurrectum est post haec in laudes maioris principis et nouelli, maximeque pueri, </w:t>
      </w:r>
      <w:r w:rsidRPr="001F4584">
        <w:rPr>
          <w:rFonts w:asciiTheme="minorHAnsi" w:hAnsiTheme="minorHAnsi" w:cstheme="minorHAnsi"/>
          <w:b/>
          <w:u w:val="single"/>
        </w:rPr>
        <w:t>quem oculorum flagrantior lux commendabat uultusque et reliqui corporis iucundissimus nitor et egregia pectoris indoles: quae imperatorem implesset</w:t>
      </w:r>
      <w:r w:rsidRPr="001F4584">
        <w:rPr>
          <w:rFonts w:asciiTheme="minorHAnsi" w:hAnsiTheme="minorHAnsi" w:cstheme="minorHAnsi"/>
        </w:rPr>
        <w:t xml:space="preserve"> cum ueterum lectissimis conparandum, si per fata proximosque licuisset, qui uirtutem eius etiam tum instabilem obnubilarunt actibus prauis. »      </w:t>
      </w:r>
      <w:r w:rsidRPr="001F4584">
        <w:rPr>
          <w:rFonts w:ascii="Arial" w:hAnsi="Arial" w:cs="Arial"/>
        </w:rPr>
        <w:t>▬</w:t>
      </w:r>
      <w:r w:rsidRPr="001F4584">
        <w:rPr>
          <w:rFonts w:asciiTheme="minorHAnsi" w:hAnsiTheme="minorHAnsi" w:cstheme="minorHAnsi"/>
        </w:rPr>
        <w:t xml:space="preserve">   « (15) On se répandit alors en louanges sur les deux empereurs. Le plus jeune en attirait la plus grande part. En effet, le feu de ses yeux, les grâces de sa figure et de toute sa personne, la bonté de son naturel, auraient formé un ensemble bien fait pour soutenir le parallèle avec les princes les plus accomplis, si, trop peu ferme encore pour les épreuves qui l'attendaient, ce noble caractère eût su mieux se défendre contre l'influence des mauvais conseils. »</w:t>
      </w:r>
    </w:p>
  </w:footnote>
  <w:footnote w:id="641">
    <w:p w14:paraId="60167312"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Plotinus  Plotinus, </w:t>
      </w:r>
      <w:r w:rsidRPr="001F4584">
        <w:rPr>
          <w:rFonts w:asciiTheme="minorHAnsi" w:hAnsiTheme="minorHAnsi" w:cstheme="minorHAnsi"/>
          <w:b/>
          <w:caps/>
        </w:rPr>
        <w:t>é</w:t>
      </w:r>
      <w:r w:rsidRPr="001F4584">
        <w:rPr>
          <w:rFonts w:asciiTheme="minorHAnsi" w:hAnsiTheme="minorHAnsi" w:cstheme="minorHAnsi"/>
          <w:b/>
        </w:rPr>
        <w:t xml:space="preserve">nnéades,  I, 6, 3.             </w:t>
      </w:r>
      <w:r w:rsidRPr="001F4584">
        <w:rPr>
          <w:rFonts w:ascii="Arial" w:hAnsi="Arial" w:cs="Arial"/>
          <w:b/>
        </w:rPr>
        <w:t>▬</w:t>
      </w:r>
      <w:r w:rsidRPr="001F4584">
        <w:rPr>
          <w:rFonts w:asciiTheme="minorHAnsi" w:hAnsiTheme="minorHAnsi" w:cstheme="minorHAnsi"/>
          <w:b/>
        </w:rPr>
        <w:t xml:space="preserve"> « </w:t>
      </w:r>
      <w:r w:rsidRPr="001F4584">
        <w:rPr>
          <w:rFonts w:asciiTheme="minorHAnsi" w:eastAsia="Arial Unicode MS" w:hAnsiTheme="minorHAnsi" w:cstheme="minorHAnsi"/>
        </w:rPr>
        <w:t xml:space="preserve">Ὅταν οὖν καὶ ἡ αἴσθησις τὸ ἐν σώμασιν εἶδος ἴδῃ συνδησάμενον καὶ κρατῆσαν τῆς φύσεως τῆς ἐναντίας ἀμόρφου οὔσης καὶ μορφὴν ἐπὶ ἄλλαις μορφαῖς ἐκπρεπῶς ἐποχουμένην, συνελοῦσα ἀθρόον αὐτὸ τὸ πολλαχῇ ἀνήνεγκέ τε καὶ εἰσήγαγεν εἰς τὸ εἴσω ἀμερὲς ἤδη καὶ ἔδωκε τῷ ἔνδον σύμφωνον καὶ συναρμόττον καὶ φίλον· </w:t>
      </w:r>
      <w:r w:rsidRPr="001F4584">
        <w:rPr>
          <w:rFonts w:asciiTheme="minorHAnsi" w:eastAsia="Arial Unicode MS" w:hAnsiTheme="minorHAnsi" w:cstheme="minorHAnsi"/>
          <w:b/>
          <w:u w:val="single"/>
        </w:rPr>
        <w:t>οἷα</w:t>
      </w:r>
      <w:r w:rsidRPr="001F4584">
        <w:rPr>
          <w:rFonts w:asciiTheme="minorHAnsi" w:eastAsia="Arial Unicode MS" w:hAnsiTheme="minorHAnsi" w:cstheme="minorHAnsi"/>
          <w:b/>
          <w:caps/>
          <w:u w:val="single"/>
        </w:rPr>
        <w:t xml:space="preserve"> </w:t>
      </w:r>
      <w:r w:rsidRPr="001F4584">
        <w:rPr>
          <w:rFonts w:asciiTheme="minorHAnsi" w:eastAsia="Arial Unicode MS" w:hAnsiTheme="minorHAnsi" w:cstheme="minorHAnsi"/>
          <w:b/>
          <w:u w:val="single"/>
        </w:rPr>
        <w:t>ἀνδρὶ ἀγαθῷ προσηνὲς ἐπιφαινόμενον ἀρετῆς ἴχνος ἐν νέῳ συμφωνοῦν τῷ ἀληθεῖ τῷ ἔνδον. Τὸ δὲ τῆς χρόας κάλλος ἁπλοῦν μορφῇ καὶ κρατήσει τοῦ ἐν ὕλῃ σκοτεινοῦ παρουσίᾳ φωτὸς ἀσωμάτου καὶ λόγου καὶ εἴδους ὄντος</w:t>
      </w:r>
      <w:r w:rsidRPr="001F4584">
        <w:rPr>
          <w:rFonts w:asciiTheme="minorHAnsi" w:eastAsia="Arial Unicode MS" w:hAnsiTheme="minorHAnsi" w:cstheme="minorHAnsi"/>
        </w:rPr>
        <w:t xml:space="preserve">.   </w:t>
      </w:r>
      <w:r w:rsidRPr="001F4584">
        <w:rPr>
          <w:rFonts w:ascii="Arial" w:eastAsia="Arial Unicode MS" w:hAnsi="Arial" w:cs="Arial"/>
        </w:rPr>
        <w:t>▬</w:t>
      </w:r>
      <w:r w:rsidRPr="001F4584">
        <w:rPr>
          <w:rFonts w:asciiTheme="minorHAnsi" w:eastAsia="Arial Unicode MS" w:hAnsiTheme="minorHAnsi" w:cstheme="minorHAnsi"/>
        </w:rPr>
        <w:t xml:space="preserve">   </w:t>
      </w:r>
      <w:r w:rsidRPr="001F4584">
        <w:rPr>
          <w:rFonts w:asciiTheme="minorHAnsi" w:eastAsia="Arial Unicode MS" w:hAnsiTheme="minorHAnsi" w:cstheme="minorHAnsi"/>
        </w:rPr>
        <w:br/>
      </w:r>
      <w:r w:rsidRPr="001F4584">
        <w:rPr>
          <w:rFonts w:asciiTheme="minorHAnsi" w:eastAsia="Arial Unicode MS" w:hAnsiTheme="minorHAnsi" w:cstheme="minorHAnsi"/>
        </w:rPr>
        <w:tab/>
      </w:r>
      <w:r w:rsidRPr="001F4584">
        <w:rPr>
          <w:rFonts w:ascii="Arial" w:eastAsia="Arial Unicode MS" w:hAnsi="Arial" w:cs="Arial"/>
        </w:rPr>
        <w:t>▬</w:t>
      </w:r>
      <w:r w:rsidRPr="001F4584">
        <w:rPr>
          <w:rFonts w:asciiTheme="minorHAnsi" w:eastAsia="Arial Unicode MS" w:hAnsiTheme="minorHAnsi" w:cstheme="minorHAnsi"/>
        </w:rPr>
        <w:t xml:space="preserve"> Quand les sens aperçoivent dans un objet la forme qui enchaîne, unit et maîtrise une substance sans forme et par conséquent d'une nature contraire à la sienne, qu'ils voient une figure qui se distingue des autres figures par son élégance, alors l'âme, réunissant ces éléments multiples, les rapproche, les compare à la forme indivisible qu'elle porte en elle-même, et prononce leur accord, leur affinité et leur sympathie avec ce type intérieur. C'est ainsi que l'homme de bien, apercevant dans un jeune homme le caractère de la vertu, en est agréablement frappé, parce qu'il le trouve en harmonie avec le vrai type de la vertu qu'il a en lui. »  </w:t>
      </w:r>
      <w:r w:rsidRPr="001F4584">
        <w:rPr>
          <w:rFonts w:asciiTheme="minorHAnsi" w:hAnsiTheme="minorHAnsi" w:cstheme="minorHAnsi"/>
          <w:b/>
        </w:rPr>
        <w:t xml:space="preserve">  </w:t>
      </w:r>
    </w:p>
  </w:footnote>
  <w:footnote w:id="642">
    <w:p w14:paraId="58496F40"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Lucien </w:t>
      </w:r>
      <w:r w:rsidRPr="001F4584">
        <w:rPr>
          <w:rFonts w:asciiTheme="minorHAnsi" w:hAnsiTheme="minorHAnsi" w:cstheme="minorHAnsi"/>
          <w:b/>
          <w:lang w:eastAsia="fr-FR"/>
        </w:rPr>
        <w:t xml:space="preserve">Le Scythe  ou le proxène.   </w:t>
      </w:r>
      <w:r w:rsidRPr="001F4584">
        <w:rPr>
          <w:rFonts w:asciiTheme="minorHAnsi" w:hAnsiTheme="minorHAnsi" w:cstheme="minorHAnsi"/>
          <w:lang w:eastAsia="fr-FR"/>
        </w:rPr>
        <w:t xml:space="preserve">             </w:t>
      </w:r>
      <w:r w:rsidRPr="001F4584">
        <w:rPr>
          <w:rFonts w:ascii="Arial" w:hAnsi="Arial" w:cs="Arial"/>
          <w:lang w:eastAsia="fr-FR"/>
        </w:rPr>
        <w:t>▬</w:t>
      </w:r>
      <w:r w:rsidRPr="001F4584">
        <w:rPr>
          <w:rFonts w:asciiTheme="minorHAnsi" w:hAnsiTheme="minorHAnsi" w:cstheme="minorHAnsi"/>
          <w:lang w:eastAsia="fr-FR"/>
        </w:rPr>
        <w:t xml:space="preserve"> [11] Καὶ ὡς μᾶλλον θαυμάσῃς, μιᾶς καὶ τῆς αὐτῆς οἰκίας ἐστόν, υἱὸς καὶ πατήρ, ὁ μέν, εἴ τινα Σόλωνα ἢ Περικλέα ἢ Ἀριστείδην ἐπινοεῖς, ὁ δὲ υἱὸς καὶ ὀφθεὶς μὲν αὐτίκα ἐπάξεταί σε, οὕτω μέγας ἐστὶ καὶ καλὸς ἀρρενωπήν τινα τὴν εὐμορφίαν· εἰ δὲ καὶ φθέγξαιτο μόνον, οἰχήσεταί σε ἀπὸ τῶν ὤτων ἀναδησάμενος, τοσαύτην Ἀφροδίτην ἐπὶ τῇ γλώττῃ ὁ νεανίσκος ἔχει. ἥ γέ τοι πόλις ἅπασα κεχηνότες αὐτοῦ ἀκούουσιν, ὁπόταν δημηγορήσων παρέλθῃ, ὁποῖόν φασι τοὺς τότε Ἀθηναίους πρὸς τὸν τοῦ Κλεινίου πεπονθέναι, παρ´ ὅσον τοῖς μὲν οὐκ εἰς μακρὰν μετεμέλησε τοῦ ἔρωτος, ὃν ἠράσθησαν τοῦ Ἀλκιβιάδου, τοῦτον δὲ ἡ πόλις οὐ φιλεῖ μόνον, ἀλλὰ καὶ αἰδεῖσθαι ἤδη ἀξιοῖ, καὶ ὅλως ἓν τοῦτο ἡμῖν δημόσιον ἀγαθόν ἐστιν καὶ μέγα ὄφελος ἅπασιν, ἁνὴρ οὗτος.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Theme="minorHAnsi" w:hAnsiTheme="minorHAnsi" w:cstheme="minorHAnsi"/>
          <w:lang w:eastAsia="fr-FR"/>
        </w:rPr>
        <w:tab/>
      </w:r>
      <w:r w:rsidRPr="001F4584">
        <w:rPr>
          <w:rFonts w:ascii="Arial" w:hAnsi="Arial" w:cs="Arial"/>
          <w:lang w:eastAsia="fr-FR"/>
        </w:rPr>
        <w:t>▬</w:t>
      </w:r>
      <w:r w:rsidRPr="001F4584">
        <w:rPr>
          <w:rFonts w:asciiTheme="minorHAnsi" w:hAnsiTheme="minorHAnsi" w:cstheme="minorHAnsi"/>
          <w:lang w:eastAsia="fr-FR"/>
        </w:rPr>
        <w:t xml:space="preserve">     Traduction française :  [11] Et ce qu'il y a de plus étonnant, c'est qu'ils sont tous les deux de la même maison, le père et le fils : en l'un, tu croiras voir Solon, Périclès ou Aristide ; le fils, dès le premier regard, ravira ton coeur par sa taille élégante et par la grâce de sa beauté virile ; puis, aussitôt qu'il aura parlé, il tiendra tes oreilles enchaînées, tant il semble que Vénus elle-même réside sur les lèvres de ce jeune homme. La ville tout entière l'écoute, la bouche béante, lorsqu'il s'avance dans l'assemblée, ainsi que faisaient jadis les Athéniens, quand arrivait le fils de Clinias ; avec cette différence cependant, qu'ils eurent bientôt à se repentir de leur amour pour Alcibiade, tandis que notre cité n'aime pas seulement, mais entoure de son respect celui dont nous parlons, et le considère comme un bonheur public, comme un citoyen utile à toute la nation.</w:t>
      </w:r>
    </w:p>
  </w:footnote>
  <w:footnote w:id="643">
    <w:p w14:paraId="143DD1CE" w14:textId="4762F192"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Plotin  Ennéades, (I, 6, 4) </w:t>
      </w:r>
      <w:r w:rsidRPr="001F4584">
        <w:rPr>
          <w:rFonts w:asciiTheme="minorHAnsi" w:hAnsiTheme="minorHAnsi" w:cstheme="minorHAnsi"/>
        </w:rPr>
        <w:t xml:space="preserve">« combien beau est le visage de la justice et de la modération (σωφροσύνης) – plus beau que Vesper et Lucifer ! »  Voir aussi </w:t>
      </w:r>
      <w:r w:rsidRPr="001F4584">
        <w:rPr>
          <w:rFonts w:asciiTheme="minorHAnsi" w:hAnsiTheme="minorHAnsi" w:cstheme="minorHAnsi"/>
          <w:b/>
        </w:rPr>
        <w:t xml:space="preserve"> Ennéades, VI, 6, 6</w:t>
      </w:r>
      <w:r w:rsidRPr="001F4584">
        <w:rPr>
          <w:rFonts w:asciiTheme="minorHAnsi" w:hAnsiTheme="minorHAnsi" w:cstheme="minorHAnsi"/>
        </w:rPr>
        <w:t xml:space="preserve">).  </w:t>
      </w:r>
    </w:p>
  </w:footnote>
  <w:footnote w:id="644">
    <w:p w14:paraId="22A6805D"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vertAlign w:val="baseline"/>
        </w:rPr>
        <w:footnoteRef/>
      </w:r>
      <w:r w:rsidRPr="001F4584">
        <w:rPr>
          <w:rFonts w:asciiTheme="minorHAnsi" w:hAnsiTheme="minorHAnsi" w:cstheme="minorHAnsi"/>
          <w:lang w:val="en-GB"/>
        </w:rPr>
        <w:t xml:space="preserve">. Bellarm. in Psalm. </w:t>
      </w:r>
    </w:p>
  </w:footnote>
  <w:footnote w:id="645">
    <w:p w14:paraId="68972FE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w:t>
      </w:r>
      <w:r w:rsidRPr="001F4584">
        <w:rPr>
          <w:rFonts w:asciiTheme="minorHAnsi" w:eastAsia="Times New Roman" w:hAnsiTheme="minorHAnsi" w:cstheme="minorHAnsi"/>
          <w:b/>
          <w:lang w:val="en-GB" w:eastAsia="fr-FR"/>
        </w:rPr>
        <w:t xml:space="preserve">Virgile, Enéide, I,   590.  </w:t>
      </w:r>
      <w:r w:rsidRPr="001F4584">
        <w:rPr>
          <w:rFonts w:asciiTheme="minorHAnsi" w:eastAsia="Times New Roman" w:hAnsiTheme="minorHAnsi" w:cstheme="minorHAnsi"/>
          <w:lang w:val="en-GB" w:eastAsia="fr-FR"/>
        </w:rPr>
        <w:t xml:space="preserve">          </w:t>
      </w:r>
      <w:r w:rsidRPr="001F4584">
        <w:rPr>
          <w:rFonts w:ascii="Arial" w:eastAsia="Times New Roman" w:hAnsi="Arial" w:cs="Arial"/>
          <w:lang w:val="en-GB" w:eastAsia="fr-FR"/>
        </w:rPr>
        <w:t>▬</w:t>
      </w:r>
      <w:r w:rsidRPr="001F4584">
        <w:rPr>
          <w:rFonts w:asciiTheme="minorHAnsi" w:eastAsia="Times New Roman" w:hAnsiTheme="minorHAnsi" w:cstheme="minorHAnsi"/>
          <w:lang w:val="en-GB" w:eastAsia="fr-FR"/>
        </w:rPr>
        <w:t xml:space="preserve"> I,  588. Restitit Aeneas claraque in luce refulsit,  // I, 589 os umerosque deo similis; namque ipsa decoram//  I, 590 caesariem nato genetrix lumenque iuuentae  // I, 591  purpureum et laetos oculis adflarat honores : // I, 592  quale manus addunt ebori decus, aut ubi flauo //  I, 593 argentum Pariusue lapis circumdatur auro.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Arial" w:hAnsi="Arial" w:cs="Arial"/>
        </w:rPr>
        <w:t>▬</w:t>
      </w:r>
      <w:r w:rsidRPr="001F4584">
        <w:rPr>
          <w:rFonts w:asciiTheme="minorHAnsi" w:hAnsiTheme="minorHAnsi" w:cstheme="minorHAnsi"/>
        </w:rPr>
        <w:t xml:space="preserve"> Traduction  française.    </w:t>
      </w:r>
      <w:r w:rsidRPr="001F4584">
        <w:rPr>
          <w:rFonts w:asciiTheme="minorHAnsi" w:hAnsiTheme="minorHAnsi" w:cstheme="minorHAnsi"/>
          <w:lang w:eastAsia="fr-FR"/>
        </w:rPr>
        <w:t>Énée se tenait droit, resplendissant dans la claire lumière;  //  il avait le visage et les épaules d'un dieu; car sa mère elle-même//   1, 590 avait insufflé à son fils une chevelure magnifique, l'éclat vermeil //  de la jeunesse, et avait empli ses yeux d'une grâce charmante ://  comme lorsque des mains artistes rehaussent la beauté de l'ivoire,// ou quand l'argent ou le marbre de Paros se parent d'or fauve.</w:t>
      </w:r>
    </w:p>
  </w:footnote>
  <w:footnote w:id="646">
    <w:p w14:paraId="0B165D29"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Athénée de Naucratis, </w:t>
      </w:r>
      <w:r w:rsidRPr="001F4584">
        <w:rPr>
          <w:rFonts w:asciiTheme="minorHAnsi" w:hAnsiTheme="minorHAnsi" w:cstheme="minorHAnsi"/>
          <w:b/>
          <w:i/>
        </w:rPr>
        <w:t>Les</w:t>
      </w:r>
      <w:r w:rsidRPr="001F4584">
        <w:rPr>
          <w:rFonts w:asciiTheme="minorHAnsi" w:hAnsiTheme="minorHAnsi" w:cstheme="minorHAnsi"/>
          <w:b/>
        </w:rPr>
        <w:t xml:space="preserve"> </w:t>
      </w:r>
      <w:r w:rsidRPr="001F4584">
        <w:rPr>
          <w:rFonts w:asciiTheme="minorHAnsi" w:hAnsiTheme="minorHAnsi" w:cstheme="minorHAnsi"/>
          <w:b/>
          <w:i/>
        </w:rPr>
        <w:t>Deipnosophistes</w:t>
      </w:r>
      <w:r w:rsidRPr="001F4584">
        <w:rPr>
          <w:rFonts w:asciiTheme="minorHAnsi" w:hAnsiTheme="minorHAnsi" w:cstheme="minorHAnsi"/>
          <w:b/>
        </w:rPr>
        <w:t>, Livre XIII, 20</w:t>
      </w:r>
      <w:r w:rsidRPr="001F4584">
        <w:rPr>
          <w:rFonts w:asciiTheme="minorHAnsi" w:hAnsiTheme="minorHAnsi" w:cstheme="minorHAnsi"/>
        </w:rPr>
        <w:t xml:space="preserve">  (La beauté.) « Εὐριπίδης τε ἔφη· « Πρῶτον μὲν εἶδος ἄξιον τυραννίδος... » </w:t>
      </w:r>
      <w:r w:rsidRPr="001F4584">
        <w:rPr>
          <w:rFonts w:ascii="Arial" w:hAnsi="Arial" w:cs="Arial"/>
        </w:rPr>
        <w:t>▬</w:t>
      </w:r>
      <w:r w:rsidRPr="001F4584">
        <w:rPr>
          <w:rFonts w:asciiTheme="minorHAnsi" w:hAnsiTheme="minorHAnsi" w:cstheme="minorHAnsi"/>
        </w:rPr>
        <w:t xml:space="preserve"> Car comme l’a dit </w:t>
      </w:r>
      <w:bookmarkStart w:id="107" w:name="EURIPIDE20"/>
      <w:r w:rsidRPr="001F4584">
        <w:rPr>
          <w:rFonts w:asciiTheme="minorHAnsi" w:hAnsiTheme="minorHAnsi" w:cstheme="minorHAnsi"/>
          <w:b/>
          <w:bCs/>
        </w:rPr>
        <w:t>Euripide</w:t>
      </w:r>
      <w:bookmarkEnd w:id="107"/>
      <w:r w:rsidRPr="001F4584">
        <w:rPr>
          <w:rFonts w:asciiTheme="minorHAnsi" w:hAnsiTheme="minorHAnsi" w:cstheme="minorHAnsi"/>
        </w:rPr>
        <w:t xml:space="preserve"> :</w:t>
      </w:r>
      <w:r w:rsidRPr="001F4584">
        <w:rPr>
          <w:rFonts w:asciiTheme="minorHAnsi" w:hAnsiTheme="minorHAnsi" w:cstheme="minorHAnsi"/>
          <w:i/>
          <w:iCs/>
        </w:rPr>
        <w:t xml:space="preserve">« C’est d’abord la majesté qui est digne du pouvoir. ».  Voir aussi  </w:t>
      </w:r>
      <w:r w:rsidRPr="001F4584">
        <w:rPr>
          <w:rFonts w:asciiTheme="minorHAnsi" w:hAnsiTheme="minorHAnsi" w:cstheme="minorHAnsi"/>
          <w:b/>
        </w:rPr>
        <w:t>Euripide.</w:t>
      </w:r>
      <w:r w:rsidRPr="001F4584">
        <w:rPr>
          <w:rFonts w:asciiTheme="minorHAnsi" w:hAnsiTheme="minorHAnsi" w:cstheme="minorHAnsi"/>
        </w:rPr>
        <w:t xml:space="preserve"> Fragement </w:t>
      </w:r>
      <w:r w:rsidRPr="001F4584">
        <w:rPr>
          <w:rFonts w:asciiTheme="minorHAnsi" w:hAnsiTheme="minorHAnsi" w:cstheme="minorHAnsi"/>
          <w:b/>
          <w:i/>
        </w:rPr>
        <w:t>d’Eole</w:t>
      </w:r>
      <w:r w:rsidRPr="001F4584">
        <w:rPr>
          <w:rFonts w:asciiTheme="minorHAnsi" w:hAnsiTheme="minorHAnsi" w:cstheme="minorHAnsi"/>
        </w:rPr>
        <w:t xml:space="preserve">, </w:t>
      </w:r>
      <w:r w:rsidRPr="001F4584">
        <w:rPr>
          <w:rFonts w:asciiTheme="minorHAnsi" w:hAnsiTheme="minorHAnsi" w:cstheme="minorHAnsi"/>
          <w:bCs/>
        </w:rPr>
        <w:t>Stobée 63 p. 406. « </w:t>
      </w:r>
      <w:r w:rsidRPr="001F4584">
        <w:rPr>
          <w:rFonts w:asciiTheme="minorHAnsi" w:hAnsiTheme="minorHAnsi" w:cstheme="minorHAnsi"/>
          <w:bCs/>
          <w:lang w:val="el-GR"/>
        </w:rPr>
        <w:t>Ἴδοιμι</w:t>
      </w:r>
      <w:r w:rsidRPr="001F4584">
        <w:rPr>
          <w:rFonts w:asciiTheme="minorHAnsi" w:hAnsiTheme="minorHAnsi" w:cstheme="minorHAnsi"/>
          <w:bCs/>
        </w:rPr>
        <w:t xml:space="preserve"> </w:t>
      </w:r>
      <w:r w:rsidRPr="001F4584">
        <w:rPr>
          <w:rFonts w:asciiTheme="minorHAnsi" w:hAnsiTheme="minorHAnsi" w:cstheme="minorHAnsi"/>
          <w:bCs/>
          <w:lang w:val="el-GR"/>
        </w:rPr>
        <w:t>δ</w:t>
      </w:r>
      <w:r w:rsidRPr="001F4584">
        <w:rPr>
          <w:rFonts w:asciiTheme="minorHAnsi" w:hAnsiTheme="minorHAnsi" w:cstheme="minorHAnsi"/>
          <w:bCs/>
        </w:rPr>
        <w:t xml:space="preserve">’ </w:t>
      </w:r>
      <w:r w:rsidRPr="001F4584">
        <w:rPr>
          <w:rFonts w:asciiTheme="minorHAnsi" w:hAnsiTheme="minorHAnsi" w:cstheme="minorHAnsi"/>
          <w:bCs/>
          <w:lang w:val="el-GR"/>
        </w:rPr>
        <w:t>αὐτῶν</w:t>
      </w:r>
      <w:r w:rsidRPr="001F4584">
        <w:rPr>
          <w:rFonts w:asciiTheme="minorHAnsi" w:hAnsiTheme="minorHAnsi" w:cstheme="minorHAnsi"/>
          <w:bCs/>
        </w:rPr>
        <w:t xml:space="preserve"> </w:t>
      </w:r>
      <w:r w:rsidRPr="001F4584">
        <w:rPr>
          <w:rFonts w:asciiTheme="minorHAnsi" w:hAnsiTheme="minorHAnsi" w:cstheme="minorHAnsi"/>
          <w:bCs/>
          <w:lang w:val="el-GR"/>
        </w:rPr>
        <w:t>ἔκγον</w:t>
      </w:r>
      <w:r w:rsidRPr="001F4584">
        <w:rPr>
          <w:rFonts w:asciiTheme="minorHAnsi" w:hAnsiTheme="minorHAnsi" w:cstheme="minorHAnsi"/>
          <w:bCs/>
        </w:rPr>
        <w:t xml:space="preserve">’ </w:t>
      </w:r>
      <w:r w:rsidRPr="001F4584">
        <w:rPr>
          <w:rFonts w:asciiTheme="minorHAnsi" w:hAnsiTheme="minorHAnsi" w:cstheme="minorHAnsi"/>
          <w:bCs/>
          <w:lang w:val="el-GR"/>
        </w:rPr>
        <w:t>ἄρσεν</w:t>
      </w:r>
      <w:r w:rsidRPr="001F4584">
        <w:rPr>
          <w:rFonts w:asciiTheme="minorHAnsi" w:hAnsiTheme="minorHAnsi" w:cstheme="minorHAnsi"/>
          <w:bCs/>
        </w:rPr>
        <w:t xml:space="preserve">’ </w:t>
      </w:r>
      <w:r w:rsidRPr="001F4584">
        <w:rPr>
          <w:rFonts w:asciiTheme="minorHAnsi" w:hAnsiTheme="minorHAnsi" w:cstheme="minorHAnsi"/>
          <w:bCs/>
          <w:lang w:val="el-GR"/>
        </w:rPr>
        <w:t>ἀρσένων</w:t>
      </w:r>
      <w:r w:rsidRPr="001F4584">
        <w:rPr>
          <w:rFonts w:asciiTheme="minorHAnsi" w:hAnsiTheme="minorHAnsi" w:cstheme="minorHAnsi"/>
          <w:bCs/>
        </w:rPr>
        <w:t xml:space="preserve">, // </w:t>
      </w:r>
      <w:r w:rsidRPr="001F4584">
        <w:rPr>
          <w:rFonts w:asciiTheme="minorHAnsi" w:hAnsiTheme="minorHAnsi" w:cstheme="minorHAnsi"/>
          <w:bCs/>
          <w:lang w:val="el-GR"/>
        </w:rPr>
        <w:t>πρῶτον</w:t>
      </w:r>
      <w:r w:rsidRPr="001F4584">
        <w:rPr>
          <w:rFonts w:asciiTheme="minorHAnsi" w:hAnsiTheme="minorHAnsi" w:cstheme="minorHAnsi"/>
          <w:bCs/>
        </w:rPr>
        <w:t xml:space="preserve"> </w:t>
      </w:r>
      <w:r w:rsidRPr="001F4584">
        <w:rPr>
          <w:rFonts w:asciiTheme="minorHAnsi" w:hAnsiTheme="minorHAnsi" w:cstheme="minorHAnsi"/>
          <w:bCs/>
          <w:lang w:val="el-GR"/>
        </w:rPr>
        <w:t>μὲν</w:t>
      </w:r>
      <w:r w:rsidRPr="001F4584">
        <w:rPr>
          <w:rFonts w:asciiTheme="minorHAnsi" w:hAnsiTheme="minorHAnsi" w:cstheme="minorHAnsi"/>
          <w:bCs/>
        </w:rPr>
        <w:t xml:space="preserve"> </w:t>
      </w:r>
      <w:r w:rsidRPr="001F4584">
        <w:rPr>
          <w:rFonts w:asciiTheme="minorHAnsi" w:hAnsiTheme="minorHAnsi" w:cstheme="minorHAnsi"/>
          <w:bCs/>
          <w:lang w:val="el-GR"/>
        </w:rPr>
        <w:t>εἶδος</w:t>
      </w:r>
      <w:r w:rsidRPr="001F4584">
        <w:rPr>
          <w:rFonts w:asciiTheme="minorHAnsi" w:hAnsiTheme="minorHAnsi" w:cstheme="minorHAnsi"/>
          <w:bCs/>
        </w:rPr>
        <w:t xml:space="preserve"> </w:t>
      </w:r>
      <w:r w:rsidRPr="001F4584">
        <w:rPr>
          <w:rFonts w:asciiTheme="minorHAnsi" w:hAnsiTheme="minorHAnsi" w:cstheme="minorHAnsi"/>
          <w:bCs/>
          <w:lang w:val="el-GR"/>
        </w:rPr>
        <w:t>ἀξίους</w:t>
      </w:r>
      <w:r w:rsidRPr="001F4584">
        <w:rPr>
          <w:rFonts w:asciiTheme="minorHAnsi" w:hAnsiTheme="minorHAnsi" w:cstheme="minorHAnsi"/>
          <w:bCs/>
        </w:rPr>
        <w:t xml:space="preserve"> </w:t>
      </w:r>
      <w:r w:rsidRPr="001F4584">
        <w:rPr>
          <w:rFonts w:asciiTheme="minorHAnsi" w:hAnsiTheme="minorHAnsi" w:cstheme="minorHAnsi"/>
          <w:bCs/>
          <w:lang w:val="el-GR"/>
        </w:rPr>
        <w:t>τυραννίδος</w:t>
      </w:r>
      <w:r w:rsidRPr="001F4584">
        <w:rPr>
          <w:rFonts w:asciiTheme="minorHAnsi" w:hAnsiTheme="minorHAnsi" w:cstheme="minorHAnsi"/>
          <w:bCs/>
        </w:rPr>
        <w:t xml:space="preserve"> // </w:t>
      </w:r>
      <w:r w:rsidRPr="001F4584">
        <w:rPr>
          <w:rFonts w:asciiTheme="minorHAnsi" w:hAnsiTheme="minorHAnsi" w:cstheme="minorHAnsi"/>
          <w:bCs/>
          <w:lang w:val="el-GR"/>
        </w:rPr>
        <w:t>πλείστη</w:t>
      </w:r>
      <w:r w:rsidRPr="001F4584">
        <w:rPr>
          <w:rFonts w:asciiTheme="minorHAnsi" w:hAnsiTheme="minorHAnsi" w:cstheme="minorHAnsi"/>
          <w:bCs/>
        </w:rPr>
        <w:t xml:space="preserve"> </w:t>
      </w:r>
      <w:r w:rsidRPr="001F4584">
        <w:rPr>
          <w:rFonts w:asciiTheme="minorHAnsi" w:hAnsiTheme="minorHAnsi" w:cstheme="minorHAnsi"/>
          <w:bCs/>
          <w:lang w:val="el-GR"/>
        </w:rPr>
        <w:t>γὰρ</w:t>
      </w:r>
      <w:r w:rsidRPr="001F4584">
        <w:rPr>
          <w:rFonts w:asciiTheme="minorHAnsi" w:hAnsiTheme="minorHAnsi" w:cstheme="minorHAnsi"/>
          <w:bCs/>
        </w:rPr>
        <w:t xml:space="preserve"> </w:t>
      </w:r>
      <w:r w:rsidRPr="001F4584">
        <w:rPr>
          <w:rFonts w:asciiTheme="minorHAnsi" w:hAnsiTheme="minorHAnsi" w:cstheme="minorHAnsi"/>
          <w:bCs/>
          <w:lang w:val="el-GR"/>
        </w:rPr>
        <w:t>ἀρέτη</w:t>
      </w:r>
      <w:r w:rsidRPr="001F4584">
        <w:rPr>
          <w:rFonts w:asciiTheme="minorHAnsi" w:hAnsiTheme="minorHAnsi" w:cstheme="minorHAnsi"/>
          <w:bCs/>
        </w:rPr>
        <w:t xml:space="preserve"> </w:t>
      </w:r>
      <w:r w:rsidRPr="001F4584">
        <w:rPr>
          <w:rFonts w:asciiTheme="minorHAnsi" w:hAnsiTheme="minorHAnsi" w:cstheme="minorHAnsi"/>
          <w:bCs/>
          <w:lang w:val="el-GR"/>
        </w:rPr>
        <w:t>τοῦθ</w:t>
      </w:r>
      <w:r w:rsidRPr="001F4584">
        <w:rPr>
          <w:rFonts w:asciiTheme="minorHAnsi" w:hAnsiTheme="minorHAnsi" w:cstheme="minorHAnsi"/>
          <w:bCs/>
        </w:rPr>
        <w:t xml:space="preserve"> </w:t>
      </w:r>
      <w:r w:rsidRPr="001F4584">
        <w:rPr>
          <w:rFonts w:asciiTheme="minorHAnsi" w:hAnsiTheme="minorHAnsi" w:cstheme="minorHAnsi"/>
          <w:bCs/>
          <w:lang w:val="el-GR"/>
        </w:rPr>
        <w:t>ὑπάρχον</w:t>
      </w:r>
      <w:r w:rsidRPr="001F4584">
        <w:rPr>
          <w:rFonts w:asciiTheme="minorHAnsi" w:hAnsiTheme="minorHAnsi" w:cstheme="minorHAnsi"/>
          <w:bCs/>
        </w:rPr>
        <w:t xml:space="preserve"> </w:t>
      </w:r>
      <w:r w:rsidRPr="001F4584">
        <w:rPr>
          <w:rFonts w:asciiTheme="minorHAnsi" w:hAnsiTheme="minorHAnsi" w:cstheme="minorHAnsi"/>
          <w:bCs/>
          <w:lang w:val="el-GR"/>
        </w:rPr>
        <w:t>ἐν</w:t>
      </w:r>
      <w:r w:rsidRPr="001F4584">
        <w:rPr>
          <w:rFonts w:asciiTheme="minorHAnsi" w:hAnsiTheme="minorHAnsi" w:cstheme="minorHAnsi"/>
          <w:bCs/>
        </w:rPr>
        <w:t xml:space="preserve"> </w:t>
      </w:r>
      <w:r w:rsidRPr="001F4584">
        <w:rPr>
          <w:rFonts w:asciiTheme="minorHAnsi" w:hAnsiTheme="minorHAnsi" w:cstheme="minorHAnsi"/>
          <w:bCs/>
          <w:lang w:val="el-GR"/>
        </w:rPr>
        <w:t>βίῳ</w:t>
      </w:r>
      <w:r w:rsidRPr="001F4584">
        <w:rPr>
          <w:rFonts w:asciiTheme="minorHAnsi" w:hAnsiTheme="minorHAnsi" w:cstheme="minorHAnsi"/>
          <w:bCs/>
        </w:rPr>
        <w:t xml:space="preserve">// </w:t>
      </w:r>
      <w:r w:rsidRPr="001F4584">
        <w:rPr>
          <w:rFonts w:asciiTheme="minorHAnsi" w:hAnsiTheme="minorHAnsi" w:cstheme="minorHAnsi"/>
          <w:bCs/>
          <w:lang w:val="el-GR"/>
        </w:rPr>
        <w:t>τὴν</w:t>
      </w:r>
      <w:r w:rsidRPr="001F4584">
        <w:rPr>
          <w:rFonts w:asciiTheme="minorHAnsi" w:hAnsiTheme="minorHAnsi" w:cstheme="minorHAnsi"/>
          <w:bCs/>
        </w:rPr>
        <w:t xml:space="preserve"> </w:t>
      </w:r>
      <w:r w:rsidRPr="001F4584">
        <w:rPr>
          <w:rFonts w:asciiTheme="minorHAnsi" w:hAnsiTheme="minorHAnsi" w:cstheme="minorHAnsi"/>
          <w:bCs/>
          <w:lang w:val="el-GR"/>
        </w:rPr>
        <w:t>ἀξίωσιν</w:t>
      </w:r>
      <w:r w:rsidRPr="001F4584">
        <w:rPr>
          <w:rFonts w:asciiTheme="minorHAnsi" w:hAnsiTheme="minorHAnsi" w:cstheme="minorHAnsi"/>
          <w:bCs/>
        </w:rPr>
        <w:t xml:space="preserve"> </w:t>
      </w:r>
      <w:r w:rsidRPr="001F4584">
        <w:rPr>
          <w:rFonts w:asciiTheme="minorHAnsi" w:hAnsiTheme="minorHAnsi" w:cstheme="minorHAnsi"/>
          <w:bCs/>
          <w:lang w:val="el-GR"/>
        </w:rPr>
        <w:t>τῶν</w:t>
      </w:r>
      <w:r w:rsidRPr="001F4584">
        <w:rPr>
          <w:rFonts w:asciiTheme="minorHAnsi" w:hAnsiTheme="minorHAnsi" w:cstheme="minorHAnsi"/>
          <w:bCs/>
        </w:rPr>
        <w:t xml:space="preserve"> </w:t>
      </w:r>
      <w:r w:rsidRPr="001F4584">
        <w:rPr>
          <w:rFonts w:asciiTheme="minorHAnsi" w:hAnsiTheme="minorHAnsi" w:cstheme="minorHAnsi"/>
          <w:bCs/>
          <w:lang w:val="el-GR"/>
        </w:rPr>
        <w:t>καλῶν</w:t>
      </w:r>
      <w:r w:rsidRPr="001F4584">
        <w:rPr>
          <w:rFonts w:asciiTheme="minorHAnsi" w:hAnsiTheme="minorHAnsi" w:cstheme="minorHAnsi"/>
          <w:bCs/>
        </w:rPr>
        <w:t xml:space="preserve"> </w:t>
      </w:r>
      <w:r w:rsidRPr="001F4584">
        <w:rPr>
          <w:rFonts w:asciiTheme="minorHAnsi" w:hAnsiTheme="minorHAnsi" w:cstheme="minorHAnsi"/>
          <w:bCs/>
          <w:lang w:val="el-GR"/>
        </w:rPr>
        <w:t>τὸ</w:t>
      </w:r>
      <w:r w:rsidRPr="001F4584">
        <w:rPr>
          <w:rFonts w:asciiTheme="minorHAnsi" w:hAnsiTheme="minorHAnsi" w:cstheme="minorHAnsi"/>
          <w:bCs/>
        </w:rPr>
        <w:t xml:space="preserve"> </w:t>
      </w:r>
      <w:r w:rsidRPr="001F4584">
        <w:rPr>
          <w:rFonts w:asciiTheme="minorHAnsi" w:hAnsiTheme="minorHAnsi" w:cstheme="minorHAnsi"/>
          <w:bCs/>
          <w:lang w:val="el-GR"/>
        </w:rPr>
        <w:t>σῶμ</w:t>
      </w:r>
      <w:r w:rsidRPr="001F4584">
        <w:rPr>
          <w:rFonts w:asciiTheme="minorHAnsi" w:hAnsiTheme="minorHAnsi" w:cstheme="minorHAnsi"/>
          <w:bCs/>
        </w:rPr>
        <w:t xml:space="preserve">’ </w:t>
      </w:r>
      <w:r w:rsidRPr="001F4584">
        <w:rPr>
          <w:rFonts w:asciiTheme="minorHAnsi" w:hAnsiTheme="minorHAnsi" w:cstheme="minorHAnsi"/>
          <w:bCs/>
          <w:lang w:val="el-GR"/>
        </w:rPr>
        <w:t>ἔχειν</w:t>
      </w:r>
      <w:r w:rsidRPr="001F4584">
        <w:rPr>
          <w:rFonts w:asciiTheme="minorHAnsi" w:hAnsiTheme="minorHAnsi" w:cstheme="minorHAnsi"/>
          <w:bCs/>
        </w:rPr>
        <w:t>. ».</w:t>
      </w:r>
    </w:p>
  </w:footnote>
  <w:footnote w:id="647">
    <w:p w14:paraId="74009B00"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Grégoire de Nysse. Orat. II, de quadrag. mart.  (</w:t>
      </w:r>
      <w:r w:rsidRPr="001F4584">
        <w:rPr>
          <w:rFonts w:asciiTheme="minorHAnsi" w:hAnsiTheme="minorHAnsi" w:cstheme="minorHAnsi"/>
        </w:rPr>
        <w:t xml:space="preserve">Sébaste, le 10 mars 320, passion des Quarante Martyrs, soldats chrétiens. Culte célébré dans tout l’orient dès la fin du même siècle. Les grands docteurs Basile, Grégoire de Nysse et Éphrem prononcèrent des homélies en leur honneur. A Rome un oratoire leur est consacré vers le VIIIe siècle. Leur fête apparaît au XIe siècle.) </w:t>
      </w:r>
    </w:p>
  </w:footnote>
  <w:footnote w:id="648">
    <w:p w14:paraId="5647362D" w14:textId="1886BF94" w:rsidR="00F85981" w:rsidRPr="001F4584" w:rsidRDefault="00F85981" w:rsidP="001F4584">
      <w:pPr>
        <w:pStyle w:val="Sansinterligne"/>
        <w:tabs>
          <w:tab w:val="left" w:pos="284"/>
        </w:tabs>
        <w:ind w:firstLine="284"/>
        <w:rPr>
          <w:rFonts w:asciiTheme="minorHAnsi" w:hAnsiTheme="minorHAnsi" w:cstheme="minorHAnsi"/>
          <w:b/>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Hymnes Homériques, </w:t>
      </w:r>
      <w:r w:rsidRPr="001F4584">
        <w:rPr>
          <w:rStyle w:val="bibl"/>
          <w:rFonts w:asciiTheme="minorHAnsi" w:hAnsiTheme="minorHAnsi" w:cstheme="minorHAnsi"/>
        </w:rPr>
        <w:t>31.13.   « </w:t>
      </w:r>
      <w:r w:rsidRPr="001F4584">
        <w:rPr>
          <w:rFonts w:asciiTheme="minorHAnsi" w:eastAsia="Times New Roman" w:hAnsiTheme="minorHAnsi" w:cstheme="minorHAnsi"/>
          <w:bCs/>
          <w:lang w:val="el-GR" w:eastAsia="fr-FR"/>
        </w:rPr>
        <w:t>Ε</w:t>
      </w:r>
      <w:r w:rsidRPr="001F4584">
        <w:rPr>
          <w:rFonts w:asciiTheme="minorHAnsi" w:eastAsia="Times New Roman" w:hAnsiTheme="minorHAnsi" w:cstheme="minorHAnsi"/>
          <w:bCs/>
          <w:lang w:eastAsia="fr-FR"/>
        </w:rPr>
        <w:t xml:space="preserve">ἲς Ἥλιον. […].  </w:t>
      </w:r>
      <w:r w:rsidRPr="001F4584">
        <w:rPr>
          <w:rFonts w:asciiTheme="minorHAnsi" w:eastAsia="Times New Roman" w:hAnsiTheme="minorHAnsi" w:cstheme="minorHAnsi"/>
          <w:bCs/>
          <w:lang w:eastAsia="fr-FR"/>
        </w:rPr>
        <w:br/>
      </w:r>
      <w:r w:rsidRPr="001F4584">
        <w:rPr>
          <w:rFonts w:asciiTheme="minorHAnsi" w:eastAsia="Times New Roman" w:hAnsiTheme="minorHAnsi" w:cstheme="minorHAnsi"/>
          <w:lang w:eastAsia="fr-FR"/>
        </w:rPr>
        <w:t xml:space="preserve">« 8. </w:t>
      </w:r>
      <w:r w:rsidRPr="001F4584">
        <w:rPr>
          <w:rFonts w:asciiTheme="minorHAnsi" w:eastAsia="Times New Roman" w:hAnsiTheme="minorHAnsi" w:cstheme="minorHAnsi"/>
          <w:lang w:val="el-GR" w:eastAsia="fr-FR"/>
        </w:rPr>
        <w:t>ὃς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φαίνει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θνητοῖσι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ἀθανάτοισι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θεοῖσιν</w:t>
      </w:r>
      <w:r w:rsidRPr="001F4584">
        <w:rPr>
          <w:rFonts w:asciiTheme="minorHAnsi" w:eastAsia="Times New Roman" w:hAnsiTheme="minorHAnsi" w:cstheme="minorHAnsi"/>
          <w:lang w:eastAsia="fr-FR"/>
        </w:rPr>
        <w:t xml:space="preserve">  //  9. </w:t>
      </w:r>
      <w:r w:rsidRPr="001F4584">
        <w:rPr>
          <w:rFonts w:asciiTheme="minorHAnsi" w:eastAsia="Times New Roman" w:hAnsiTheme="minorHAnsi" w:cstheme="minorHAnsi"/>
          <w:lang w:val="el-GR" w:eastAsia="fr-FR"/>
        </w:rPr>
        <w:t>ἵπποις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ἐμβεβαώς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σμερδνὸν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ὅ</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γε</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δέρκεται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ὄσσοις</w:t>
      </w:r>
      <w:r w:rsidRPr="001F4584">
        <w:rPr>
          <w:rFonts w:asciiTheme="minorHAnsi" w:eastAsia="Times New Roman" w:hAnsiTheme="minorHAnsi" w:cstheme="minorHAnsi"/>
          <w:lang w:eastAsia="fr-FR"/>
        </w:rPr>
        <w:t xml:space="preserve"> //  </w:t>
      </w:r>
      <w:r w:rsidRPr="001F4584">
        <w:rPr>
          <w:rFonts w:asciiTheme="minorHAnsi" w:eastAsia="Times New Roman" w:hAnsiTheme="minorHAnsi" w:cstheme="minorHAnsi"/>
          <w:lang w:eastAsia="fr-FR"/>
        </w:rPr>
        <w:br/>
        <w:t xml:space="preserve">10. </w:t>
      </w:r>
      <w:r w:rsidRPr="001F4584">
        <w:rPr>
          <w:rFonts w:asciiTheme="minorHAnsi" w:eastAsia="Times New Roman" w:hAnsiTheme="minorHAnsi" w:cstheme="minorHAnsi"/>
          <w:lang w:val="el-GR" w:eastAsia="fr-FR"/>
        </w:rPr>
        <w:t>χρυσέης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ἐκ</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κόρυθος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λαμπραὶ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ἀκτῖνες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ἀπ᾽</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αὐτοῦ</w:t>
      </w:r>
      <w:r w:rsidRPr="001F4584">
        <w:rPr>
          <w:rFonts w:asciiTheme="minorHAnsi" w:eastAsia="Times New Roman" w:hAnsiTheme="minorHAnsi" w:cstheme="minorHAnsi"/>
          <w:lang w:eastAsia="fr-FR"/>
        </w:rPr>
        <w:t xml:space="preserve">  //  11. ; </w:t>
      </w:r>
      <w:r w:rsidRPr="001F4584">
        <w:rPr>
          <w:rFonts w:asciiTheme="minorHAnsi" w:eastAsia="Times New Roman" w:hAnsiTheme="minorHAnsi" w:cstheme="minorHAnsi"/>
          <w:lang w:val="el-GR" w:eastAsia="fr-FR"/>
        </w:rPr>
        <w:t>αἰγλῆεν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στίλβουσι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παρὰ</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κροτάφων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δέ</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ἔθειραι</w:t>
      </w:r>
      <w:r w:rsidRPr="001F4584">
        <w:rPr>
          <w:rFonts w:asciiTheme="minorHAnsi" w:eastAsia="Times New Roman" w:hAnsiTheme="minorHAnsi" w:cstheme="minorHAnsi"/>
          <w:lang w:eastAsia="fr-FR"/>
        </w:rPr>
        <w:t xml:space="preserve">  //   12. </w:t>
      </w:r>
      <w:r w:rsidRPr="001F4584">
        <w:rPr>
          <w:rFonts w:asciiTheme="minorHAnsi" w:eastAsia="Times New Roman" w:hAnsiTheme="minorHAnsi" w:cstheme="minorHAnsi"/>
          <w:lang w:val="el-GR" w:eastAsia="fr-FR"/>
        </w:rPr>
        <w:t>λαμπραὶ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ἀπὸ</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κρατὸς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χαρίεν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κατέχουσι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b/>
          <w:u w:val="single"/>
          <w:lang w:val="el-GR" w:eastAsia="fr-FR"/>
        </w:rPr>
        <w:t>πρόσωπον</w:t>
      </w:r>
      <w:r w:rsidRPr="001F4584">
        <w:rPr>
          <w:rFonts w:asciiTheme="minorHAnsi" w:eastAsia="Times New Roman" w:hAnsiTheme="minorHAnsi" w:cstheme="minorHAnsi"/>
          <w:b/>
          <w:u w:val="single"/>
          <w:lang w:eastAsia="fr-FR"/>
        </w:rPr>
        <w:t xml:space="preserve">  //  13. </w:t>
      </w:r>
      <w:r w:rsidRPr="001F4584">
        <w:rPr>
          <w:rFonts w:asciiTheme="minorHAnsi" w:eastAsia="Times New Roman" w:hAnsiTheme="minorHAnsi" w:cstheme="minorHAnsi"/>
          <w:b/>
          <w:u w:val="single"/>
          <w:lang w:val="el-GR" w:eastAsia="fr-FR"/>
        </w:rPr>
        <w:t>τηλαυγές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καλὸν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δὲ</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περὶ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χροῒ</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λάμπεται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ἔσθος</w:t>
      </w:r>
      <w:r w:rsidRPr="001F4584">
        <w:rPr>
          <w:rFonts w:asciiTheme="minorHAnsi" w:eastAsia="Times New Roman" w:hAnsiTheme="minorHAnsi" w:cstheme="minorHAnsi"/>
          <w:lang w:eastAsia="fr-FR"/>
        </w:rPr>
        <w:t xml:space="preserve"> // 14. </w:t>
      </w:r>
      <w:r w:rsidRPr="001F4584">
        <w:rPr>
          <w:rFonts w:asciiTheme="minorHAnsi" w:eastAsia="Times New Roman" w:hAnsiTheme="minorHAnsi" w:cstheme="minorHAnsi"/>
          <w:lang w:val="el-GR" w:eastAsia="fr-FR"/>
        </w:rPr>
        <w:t>λεπτουργές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πνοιῇ</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ἀνέμων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ὕπο</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ἄρσενες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ἵπποι</w:t>
      </w:r>
      <w:r w:rsidRPr="001F4584">
        <w:rPr>
          <w:rFonts w:asciiTheme="minorHAnsi" w:eastAsia="Times New Roman" w:hAnsiTheme="minorHAnsi" w:cstheme="minorHAnsi"/>
          <w:lang w:eastAsia="fr-FR"/>
        </w:rPr>
        <w:t>. »</w:t>
      </w:r>
      <w:r w:rsidRPr="001F4584">
        <w:rPr>
          <w:rFonts w:asciiTheme="minorHAnsi" w:hAnsiTheme="minorHAnsi" w:cstheme="minorHAnsi"/>
          <w:b/>
        </w:rPr>
        <w:br/>
      </w:r>
      <w:r w:rsidRPr="001F4584">
        <w:rPr>
          <w:rFonts w:asciiTheme="minorHAnsi" w:hAnsiTheme="minorHAnsi" w:cstheme="minorHAnsi"/>
          <w:b/>
        </w:rPr>
        <w:tab/>
        <w:t xml:space="preserve">NB. Pindare cite plusieurs fois cette expression  selon </w:t>
      </w:r>
      <w:r w:rsidRPr="001F4584">
        <w:rPr>
          <w:rFonts w:asciiTheme="minorHAnsi" w:hAnsiTheme="minorHAnsi" w:cstheme="minorHAnsi"/>
        </w:rPr>
        <w:t>W.J. Slater,</w:t>
      </w:r>
      <w:r w:rsidRPr="001F4584">
        <w:rPr>
          <w:rFonts w:asciiTheme="minorHAnsi" w:hAnsiTheme="minorHAnsi" w:cstheme="minorHAnsi"/>
          <w:i/>
        </w:rPr>
        <w:t xml:space="preserve"> Lexicon to Pindar,</w:t>
      </w:r>
      <w:r w:rsidRPr="001F4584">
        <w:rPr>
          <w:rFonts w:asciiTheme="minorHAnsi" w:hAnsiTheme="minorHAnsi" w:cstheme="minorHAnsi"/>
        </w:rPr>
        <w:t xml:space="preserve">  sv.  </w:t>
      </w:r>
      <w:r w:rsidRPr="001F4584">
        <w:rPr>
          <w:rFonts w:asciiTheme="minorHAnsi" w:hAnsiTheme="minorHAnsi" w:cstheme="minorHAnsi"/>
          <w:b/>
        </w:rPr>
        <w:t xml:space="preserve"> </w:t>
      </w:r>
      <w:r w:rsidRPr="001F4584">
        <w:rPr>
          <w:rStyle w:val="greek"/>
          <w:rFonts w:asciiTheme="minorHAnsi" w:hAnsiTheme="minorHAnsi" w:cstheme="minorHAnsi"/>
          <w:b/>
          <w:bCs/>
          <w:lang w:val="el-GR"/>
        </w:rPr>
        <w:t>τηλαυγής</w:t>
      </w:r>
      <w:r w:rsidRPr="001F4584">
        <w:rPr>
          <w:rFonts w:asciiTheme="minorHAnsi" w:hAnsiTheme="minorHAnsi" w:cstheme="minorHAnsi"/>
        </w:rPr>
        <w:t xml:space="preserve"> . “</w:t>
      </w:r>
      <w:r w:rsidRPr="001F4584">
        <w:rPr>
          <w:rStyle w:val="greek"/>
          <w:rFonts w:asciiTheme="minorHAnsi" w:hAnsiTheme="minorHAnsi" w:cstheme="minorHAnsi"/>
          <w:lang w:val="el-GR"/>
        </w:rPr>
        <w:t>ἀρχομένου</w:t>
      </w:r>
      <w:r w:rsidRPr="001F4584">
        <w:rPr>
          <w:rStyle w:val="greek"/>
          <w:rFonts w:asciiTheme="minorHAnsi" w:hAnsiTheme="minorHAnsi" w:cstheme="minorHAnsi"/>
        </w:rPr>
        <w:t xml:space="preserve"> </w:t>
      </w:r>
      <w:r w:rsidRPr="001F4584">
        <w:rPr>
          <w:rStyle w:val="greek"/>
          <w:rFonts w:asciiTheme="minorHAnsi" w:hAnsiTheme="minorHAnsi" w:cstheme="minorHAnsi"/>
          <w:lang w:val="el-GR"/>
        </w:rPr>
        <w:t>δ᾽</w:t>
      </w:r>
      <w:r w:rsidRPr="001F4584">
        <w:rPr>
          <w:rStyle w:val="greek"/>
          <w:rFonts w:asciiTheme="minorHAnsi" w:hAnsiTheme="minorHAnsi" w:cstheme="minorHAnsi"/>
        </w:rPr>
        <w:t xml:space="preserve"> </w:t>
      </w:r>
      <w:r w:rsidRPr="001F4584">
        <w:rPr>
          <w:rStyle w:val="greek"/>
          <w:rFonts w:asciiTheme="minorHAnsi" w:hAnsiTheme="minorHAnsi" w:cstheme="minorHAnsi"/>
          <w:lang w:val="el-GR"/>
        </w:rPr>
        <w:t>ἔργου</w:t>
      </w:r>
      <w:r w:rsidRPr="001F4584">
        <w:rPr>
          <w:rStyle w:val="greek"/>
          <w:rFonts w:asciiTheme="minorHAnsi" w:hAnsiTheme="minorHAnsi" w:cstheme="minorHAnsi"/>
        </w:rPr>
        <w:t xml:space="preserve"> </w:t>
      </w:r>
      <w:r w:rsidRPr="001F4584">
        <w:rPr>
          <w:rStyle w:val="greek"/>
          <w:rFonts w:asciiTheme="minorHAnsi" w:hAnsiTheme="minorHAnsi" w:cstheme="minorHAnsi"/>
          <w:lang w:val="el-GR"/>
        </w:rPr>
        <w:t>πρόσωπον</w:t>
      </w:r>
      <w:r w:rsidRPr="001F4584">
        <w:rPr>
          <w:rStyle w:val="greek"/>
          <w:rFonts w:asciiTheme="minorHAnsi" w:hAnsiTheme="minorHAnsi" w:cstheme="minorHAnsi"/>
        </w:rPr>
        <w:t xml:space="preserve"> </w:t>
      </w:r>
      <w:r w:rsidRPr="001F4584">
        <w:rPr>
          <w:rStyle w:val="greek"/>
          <w:rFonts w:asciiTheme="minorHAnsi" w:hAnsiTheme="minorHAnsi" w:cstheme="minorHAnsi"/>
          <w:lang w:val="el-GR"/>
        </w:rPr>
        <w:t>χρὴ</w:t>
      </w:r>
      <w:r w:rsidRPr="001F4584">
        <w:rPr>
          <w:rStyle w:val="greek"/>
          <w:rFonts w:asciiTheme="minorHAnsi" w:hAnsiTheme="minorHAnsi" w:cstheme="minorHAnsi"/>
        </w:rPr>
        <w:t xml:space="preserve"> </w:t>
      </w:r>
      <w:r w:rsidRPr="001F4584">
        <w:rPr>
          <w:rStyle w:val="greek"/>
          <w:rFonts w:asciiTheme="minorHAnsi" w:hAnsiTheme="minorHAnsi" w:cstheme="minorHAnsi"/>
          <w:lang w:val="el-GR"/>
        </w:rPr>
        <w:t>θέμεν</w:t>
      </w:r>
      <w:r w:rsidRPr="001F4584">
        <w:rPr>
          <w:rStyle w:val="greek"/>
          <w:rFonts w:asciiTheme="minorHAnsi" w:hAnsiTheme="minorHAnsi" w:cstheme="minorHAnsi"/>
        </w:rPr>
        <w:t xml:space="preserve"> </w:t>
      </w:r>
      <w:r w:rsidRPr="001F4584">
        <w:rPr>
          <w:rStyle w:val="greek"/>
          <w:rFonts w:asciiTheme="minorHAnsi" w:hAnsiTheme="minorHAnsi" w:cstheme="minorHAnsi"/>
          <w:lang w:val="el-GR"/>
        </w:rPr>
        <w:t>τηλαυγές</w:t>
      </w:r>
      <w:r w:rsidRPr="001F4584">
        <w:rPr>
          <w:rFonts w:asciiTheme="minorHAnsi" w:hAnsiTheme="minorHAnsi" w:cstheme="minorHAnsi"/>
        </w:rPr>
        <w:t xml:space="preserve">” </w:t>
      </w:r>
      <w:r w:rsidRPr="001F4584">
        <w:rPr>
          <w:rStyle w:val="en"/>
          <w:rFonts w:asciiTheme="minorHAnsi" w:hAnsiTheme="minorHAnsi" w:cstheme="minorHAnsi"/>
          <w:b/>
          <w:bCs/>
        </w:rPr>
        <w:t>O. 6.4     ‖</w:t>
      </w:r>
      <w:r w:rsidRPr="001F4584">
        <w:rPr>
          <w:rFonts w:asciiTheme="minorHAnsi" w:hAnsiTheme="minorHAnsi" w:cstheme="minorHAnsi"/>
        </w:rPr>
        <w:t xml:space="preserve">    “</w:t>
      </w:r>
      <w:r w:rsidRPr="001F4584">
        <w:rPr>
          <w:rStyle w:val="greek"/>
          <w:rFonts w:asciiTheme="minorHAnsi" w:hAnsiTheme="minorHAnsi" w:cstheme="minorHAnsi"/>
          <w:lang w:val="el-GR"/>
        </w:rPr>
        <w:t>ἀστέρος</w:t>
      </w:r>
      <w:r w:rsidRPr="001F4584">
        <w:rPr>
          <w:rStyle w:val="greek"/>
          <w:rFonts w:asciiTheme="minorHAnsi" w:hAnsiTheme="minorHAnsi" w:cstheme="minorHAnsi"/>
        </w:rPr>
        <w:t xml:space="preserve"> </w:t>
      </w:r>
      <w:r w:rsidRPr="001F4584">
        <w:rPr>
          <w:rStyle w:val="greek"/>
          <w:rFonts w:asciiTheme="minorHAnsi" w:hAnsiTheme="minorHAnsi" w:cstheme="minorHAnsi"/>
          <w:lang w:val="el-GR"/>
        </w:rPr>
        <w:t>οὐρανίου</w:t>
      </w:r>
      <w:r w:rsidRPr="001F4584">
        <w:rPr>
          <w:rStyle w:val="greek"/>
          <w:rFonts w:asciiTheme="minorHAnsi" w:hAnsiTheme="minorHAnsi" w:cstheme="minorHAnsi"/>
        </w:rPr>
        <w:t xml:space="preserve"> </w:t>
      </w:r>
      <w:r w:rsidRPr="001F4584">
        <w:rPr>
          <w:rStyle w:val="greek"/>
          <w:rFonts w:asciiTheme="minorHAnsi" w:hAnsiTheme="minorHAnsi" w:cstheme="minorHAnsi"/>
          <w:lang w:val="el-GR"/>
        </w:rPr>
        <w:t>φαμὶ</w:t>
      </w:r>
      <w:r w:rsidRPr="001F4584">
        <w:rPr>
          <w:rStyle w:val="greek"/>
          <w:rFonts w:asciiTheme="minorHAnsi" w:hAnsiTheme="minorHAnsi" w:cstheme="minorHAnsi"/>
        </w:rPr>
        <w:t xml:space="preserve"> </w:t>
      </w:r>
      <w:r w:rsidRPr="001F4584">
        <w:rPr>
          <w:rStyle w:val="greek"/>
          <w:rFonts w:asciiTheme="minorHAnsi" w:hAnsiTheme="minorHAnsi" w:cstheme="minorHAnsi"/>
          <w:lang w:val="el-GR"/>
        </w:rPr>
        <w:t>τηλαυγέστερον</w:t>
      </w:r>
      <w:r w:rsidRPr="001F4584">
        <w:rPr>
          <w:rStyle w:val="greek"/>
          <w:rFonts w:asciiTheme="minorHAnsi" w:hAnsiTheme="minorHAnsi" w:cstheme="minorHAnsi"/>
        </w:rPr>
        <w:t xml:space="preserve"> </w:t>
      </w:r>
      <w:r w:rsidRPr="001F4584">
        <w:rPr>
          <w:rStyle w:val="greek"/>
          <w:rFonts w:asciiTheme="minorHAnsi" w:hAnsiTheme="minorHAnsi" w:cstheme="minorHAnsi"/>
          <w:lang w:val="el-GR"/>
        </w:rPr>
        <w:t>κείνῳ</w:t>
      </w:r>
      <w:r w:rsidRPr="001F4584">
        <w:rPr>
          <w:rStyle w:val="greek"/>
          <w:rFonts w:asciiTheme="minorHAnsi" w:hAnsiTheme="minorHAnsi" w:cstheme="minorHAnsi"/>
        </w:rPr>
        <w:t xml:space="preserve"> </w:t>
      </w:r>
      <w:r w:rsidRPr="001F4584">
        <w:rPr>
          <w:rStyle w:val="greek"/>
          <w:rFonts w:asciiTheme="minorHAnsi" w:hAnsiTheme="minorHAnsi" w:cstheme="minorHAnsi"/>
          <w:lang w:val="el-GR"/>
        </w:rPr>
        <w:t>φάος</w:t>
      </w:r>
      <w:r w:rsidRPr="001F4584">
        <w:rPr>
          <w:rStyle w:val="greek"/>
          <w:rFonts w:asciiTheme="minorHAnsi" w:hAnsiTheme="minorHAnsi" w:cstheme="minorHAnsi"/>
        </w:rPr>
        <w:t xml:space="preserve"> </w:t>
      </w:r>
      <w:r w:rsidRPr="001F4584">
        <w:rPr>
          <w:rStyle w:val="greek"/>
          <w:rFonts w:asciiTheme="minorHAnsi" w:hAnsiTheme="minorHAnsi" w:cstheme="minorHAnsi"/>
          <w:lang w:val="el-GR"/>
        </w:rPr>
        <w:t>ἐξικόμαν</w:t>
      </w:r>
      <w:r w:rsidRPr="001F4584">
        <w:rPr>
          <w:rFonts w:asciiTheme="minorHAnsi" w:hAnsiTheme="minorHAnsi" w:cstheme="minorHAnsi"/>
        </w:rPr>
        <w:t xml:space="preserve">” </w:t>
      </w:r>
      <w:r w:rsidRPr="001F4584">
        <w:rPr>
          <w:rStyle w:val="en"/>
          <w:rFonts w:asciiTheme="minorHAnsi" w:hAnsiTheme="minorHAnsi" w:cstheme="minorHAnsi"/>
          <w:b/>
          <w:bCs/>
        </w:rPr>
        <w:t>P. 3.75</w:t>
      </w:r>
      <w:r w:rsidRPr="001F4584">
        <w:rPr>
          <w:rFonts w:asciiTheme="minorHAnsi" w:hAnsiTheme="minorHAnsi" w:cstheme="minorHAnsi"/>
        </w:rPr>
        <w:t xml:space="preserve">       </w:t>
      </w:r>
      <w:r w:rsidRPr="001F4584">
        <w:rPr>
          <w:rFonts w:asciiTheme="minorHAnsi" w:hAnsiTheme="minorHAnsi" w:cstheme="minorHAnsi"/>
          <w:b/>
        </w:rPr>
        <w:t xml:space="preserve">‖  </w:t>
      </w:r>
      <w:r w:rsidRPr="001F4584">
        <w:rPr>
          <w:rFonts w:asciiTheme="minorHAnsi" w:hAnsiTheme="minorHAnsi" w:cstheme="minorHAnsi"/>
        </w:rPr>
        <w:t xml:space="preserve"> “</w:t>
      </w:r>
      <w:r w:rsidRPr="001F4584">
        <w:rPr>
          <w:rStyle w:val="greek"/>
          <w:rFonts w:asciiTheme="minorHAnsi" w:hAnsiTheme="minorHAnsi" w:cstheme="minorHAnsi"/>
          <w:lang w:val="el-GR"/>
        </w:rPr>
        <w:t>τηλαυγέσιν</w:t>
      </w:r>
      <w:r w:rsidRPr="001F4584">
        <w:rPr>
          <w:rStyle w:val="greek"/>
          <w:rFonts w:asciiTheme="minorHAnsi" w:hAnsiTheme="minorHAnsi" w:cstheme="minorHAnsi"/>
        </w:rPr>
        <w:t xml:space="preserve"> — </w:t>
      </w:r>
      <w:r w:rsidRPr="001F4584">
        <w:rPr>
          <w:rStyle w:val="greek"/>
          <w:rFonts w:asciiTheme="minorHAnsi" w:hAnsiTheme="minorHAnsi" w:cstheme="minorHAnsi"/>
          <w:lang w:val="el-GR"/>
        </w:rPr>
        <w:t>στεφάνοις</w:t>
      </w:r>
      <w:r w:rsidRPr="001F4584">
        <w:rPr>
          <w:rFonts w:asciiTheme="minorHAnsi" w:hAnsiTheme="minorHAnsi" w:cstheme="minorHAnsi"/>
        </w:rPr>
        <w:t xml:space="preserve">” </w:t>
      </w:r>
      <w:r w:rsidRPr="001F4584">
        <w:rPr>
          <w:rStyle w:val="en"/>
          <w:rFonts w:asciiTheme="minorHAnsi" w:hAnsiTheme="minorHAnsi" w:cstheme="minorHAnsi"/>
          <w:b/>
          <w:bCs/>
        </w:rPr>
        <w:t>P. 2.6</w:t>
      </w:r>
      <w:r w:rsidRPr="001F4584">
        <w:rPr>
          <w:rFonts w:asciiTheme="minorHAnsi" w:hAnsiTheme="minorHAnsi" w:cstheme="minorHAnsi"/>
        </w:rPr>
        <w:t xml:space="preserve">    </w:t>
      </w:r>
      <w:r w:rsidRPr="001F4584">
        <w:rPr>
          <w:rFonts w:asciiTheme="minorHAnsi" w:hAnsiTheme="minorHAnsi" w:cstheme="minorHAnsi"/>
          <w:b/>
        </w:rPr>
        <w:t>‖</w:t>
      </w:r>
      <w:r w:rsidRPr="001F4584">
        <w:rPr>
          <w:rFonts w:asciiTheme="minorHAnsi" w:hAnsiTheme="minorHAnsi" w:cstheme="minorHAnsi"/>
        </w:rPr>
        <w:t xml:space="preserve">    “</w:t>
      </w:r>
      <w:r w:rsidRPr="001F4584">
        <w:rPr>
          <w:rStyle w:val="greek"/>
          <w:rFonts w:asciiTheme="minorHAnsi" w:hAnsiTheme="minorHAnsi" w:cstheme="minorHAnsi"/>
          <w:lang w:val="el-GR"/>
        </w:rPr>
        <w:t>τηλαυγὲς</w:t>
      </w:r>
      <w:r w:rsidRPr="001F4584">
        <w:rPr>
          <w:rStyle w:val="greek"/>
          <w:rFonts w:asciiTheme="minorHAnsi" w:hAnsiTheme="minorHAnsi" w:cstheme="minorHAnsi"/>
        </w:rPr>
        <w:t xml:space="preserve"> </w:t>
      </w:r>
      <w:r w:rsidRPr="001F4584">
        <w:rPr>
          <w:rStyle w:val="greek"/>
          <w:rFonts w:asciiTheme="minorHAnsi" w:hAnsiTheme="minorHAnsi" w:cstheme="minorHAnsi"/>
          <w:lang w:val="el-GR"/>
        </w:rPr>
        <w:t>ἄραρε</w:t>
      </w:r>
      <w:r w:rsidRPr="001F4584">
        <w:rPr>
          <w:rStyle w:val="greek"/>
          <w:rFonts w:asciiTheme="minorHAnsi" w:hAnsiTheme="minorHAnsi" w:cstheme="minorHAnsi"/>
        </w:rPr>
        <w:t xml:space="preserve"> </w:t>
      </w:r>
      <w:r w:rsidRPr="001F4584">
        <w:rPr>
          <w:rStyle w:val="greek"/>
          <w:rFonts w:asciiTheme="minorHAnsi" w:hAnsiTheme="minorHAnsi" w:cstheme="minorHAnsi"/>
          <w:lang w:val="el-GR"/>
        </w:rPr>
        <w:t>φέγγος</w:t>
      </w:r>
      <w:r w:rsidRPr="001F4584">
        <w:rPr>
          <w:rStyle w:val="greek"/>
          <w:rFonts w:asciiTheme="minorHAnsi" w:hAnsiTheme="minorHAnsi" w:cstheme="minorHAnsi"/>
        </w:rPr>
        <w:t xml:space="preserve"> </w:t>
      </w:r>
      <w:r w:rsidRPr="001F4584">
        <w:rPr>
          <w:rStyle w:val="greek"/>
          <w:rFonts w:asciiTheme="minorHAnsi" w:hAnsiTheme="minorHAnsi" w:cstheme="minorHAnsi"/>
          <w:lang w:val="el-GR"/>
        </w:rPr>
        <w:t>Αἰακιδᾶν</w:t>
      </w:r>
      <w:r w:rsidRPr="001F4584">
        <w:rPr>
          <w:rStyle w:val="greek"/>
          <w:rFonts w:asciiTheme="minorHAnsi" w:hAnsiTheme="minorHAnsi" w:cstheme="minorHAnsi"/>
        </w:rPr>
        <w:t xml:space="preserve"> </w:t>
      </w:r>
      <w:r w:rsidRPr="001F4584">
        <w:rPr>
          <w:rStyle w:val="greek"/>
          <w:rFonts w:asciiTheme="minorHAnsi" w:hAnsiTheme="minorHAnsi" w:cstheme="minorHAnsi"/>
          <w:lang w:val="el-GR"/>
        </w:rPr>
        <w:t>αὐτόθεν</w:t>
      </w:r>
      <w:r w:rsidRPr="001F4584">
        <w:rPr>
          <w:rFonts w:asciiTheme="minorHAnsi" w:hAnsiTheme="minorHAnsi" w:cstheme="minorHAnsi"/>
        </w:rPr>
        <w:t xml:space="preserve">” </w:t>
      </w:r>
      <w:r w:rsidRPr="001F4584">
        <w:rPr>
          <w:rStyle w:val="en"/>
          <w:rFonts w:asciiTheme="minorHAnsi" w:hAnsiTheme="minorHAnsi" w:cstheme="minorHAnsi"/>
          <w:b/>
          <w:bCs/>
        </w:rPr>
        <w:t>N. 3.64</w:t>
      </w:r>
      <w:r w:rsidRPr="001F4584">
        <w:rPr>
          <w:rFonts w:asciiTheme="minorHAnsi" w:hAnsiTheme="minorHAnsi" w:cstheme="minorHAnsi"/>
        </w:rPr>
        <w:t xml:space="preserve">    </w:t>
      </w:r>
      <w:r w:rsidRPr="001F4584">
        <w:rPr>
          <w:rFonts w:asciiTheme="minorHAnsi" w:hAnsiTheme="minorHAnsi" w:cstheme="minorHAnsi"/>
          <w:b/>
        </w:rPr>
        <w:t>‖</w:t>
      </w:r>
      <w:r w:rsidRPr="001F4584">
        <w:rPr>
          <w:rFonts w:asciiTheme="minorHAnsi" w:hAnsiTheme="minorHAnsi" w:cstheme="minorHAnsi"/>
        </w:rPr>
        <w:t xml:space="preserve">   “</w:t>
      </w:r>
      <w:r w:rsidRPr="001F4584">
        <w:rPr>
          <w:rStyle w:val="greek"/>
          <w:rFonts w:asciiTheme="minorHAnsi" w:hAnsiTheme="minorHAnsi" w:cstheme="minorHAnsi"/>
          <w:lang w:val="el-GR"/>
        </w:rPr>
        <w:t>τηλαυγἔ</w:t>
      </w:r>
      <w:r w:rsidRPr="001F4584">
        <w:rPr>
          <w:rStyle w:val="greek"/>
          <w:rFonts w:asciiTheme="minorHAnsi" w:hAnsiTheme="minorHAnsi" w:cstheme="minorHAnsi"/>
        </w:rPr>
        <w:t xml:space="preserve"> </w:t>
      </w:r>
      <w:r w:rsidRPr="001F4584">
        <w:rPr>
          <w:rStyle w:val="greek"/>
          <w:rFonts w:asciiTheme="minorHAnsi" w:hAnsiTheme="minorHAnsi" w:cstheme="minorHAnsi"/>
          <w:lang w:val="el-GR"/>
        </w:rPr>
        <w:t>ἀγ</w:t>
      </w:r>
      <w:r w:rsidRPr="001F4584">
        <w:rPr>
          <w:rStyle w:val="greek"/>
          <w:rFonts w:asciiTheme="minorHAnsi" w:hAnsiTheme="minorHAnsi" w:cstheme="minorHAnsi"/>
        </w:rPr>
        <w:t xml:space="preserve"> </w:t>
      </w:r>
      <w:r w:rsidRPr="001F4584">
        <w:rPr>
          <w:rStyle w:val="greek"/>
          <w:rFonts w:asciiTheme="minorHAnsi" w:hAnsiTheme="minorHAnsi" w:cstheme="minorHAnsi"/>
          <w:lang w:val="el-GR"/>
        </w:rPr>
        <w:t>κορυφὰν</w:t>
      </w:r>
      <w:r w:rsidRPr="001F4584">
        <w:rPr>
          <w:rStyle w:val="greek"/>
          <w:rFonts w:asciiTheme="minorHAnsi" w:hAnsiTheme="minorHAnsi" w:cstheme="minorHAnsi"/>
        </w:rPr>
        <w:t xml:space="preserve"> </w:t>
      </w:r>
      <w:r w:rsidRPr="001F4584">
        <w:rPr>
          <w:rFonts w:asciiTheme="minorHAnsi" w:hAnsiTheme="minorHAnsi" w:cstheme="minorHAnsi"/>
        </w:rPr>
        <w:t xml:space="preserve">” </w:t>
      </w:r>
      <w:r w:rsidRPr="001F4584">
        <w:rPr>
          <w:rStyle w:val="en"/>
          <w:rFonts w:asciiTheme="minorHAnsi" w:hAnsiTheme="minorHAnsi" w:cstheme="minorHAnsi"/>
          <w:i/>
          <w:iCs/>
        </w:rPr>
        <w:t>Pae. 7.12</w:t>
      </w:r>
      <w:r w:rsidRPr="001F4584">
        <w:rPr>
          <w:rFonts w:asciiTheme="minorHAnsi" w:hAnsiTheme="minorHAnsi" w:cstheme="minorHAnsi"/>
        </w:rPr>
        <w:t xml:space="preserve"> </w:t>
      </w:r>
      <w:r w:rsidRPr="001F4584">
        <w:rPr>
          <w:rFonts w:asciiTheme="minorHAnsi" w:hAnsiTheme="minorHAnsi" w:cstheme="minorHAnsi"/>
          <w:b/>
        </w:rPr>
        <w:t>‖</w:t>
      </w:r>
      <w:r w:rsidRPr="001F4584">
        <w:rPr>
          <w:rFonts w:asciiTheme="minorHAnsi" w:hAnsiTheme="minorHAnsi" w:cstheme="minorHAnsi"/>
        </w:rPr>
        <w:t xml:space="preserve">.    </w:t>
      </w:r>
      <w:r w:rsidRPr="001F4584">
        <w:rPr>
          <w:rFonts w:asciiTheme="minorHAnsi" w:hAnsiTheme="minorHAnsi" w:cstheme="minorHAnsi"/>
          <w:lang w:val="en-GB"/>
        </w:rPr>
        <w:t>Cf.   W.J. Slater Lexicon to Pindar.].</w:t>
      </w:r>
    </w:p>
  </w:footnote>
  <w:footnote w:id="649">
    <w:p w14:paraId="04F63AD6" w14:textId="5E8B2E50" w:rsidR="00F85981" w:rsidRPr="001F4584" w:rsidRDefault="00F85981" w:rsidP="001F4584">
      <w:pPr>
        <w:pStyle w:val="Sansinterligne"/>
        <w:tabs>
          <w:tab w:val="left" w:pos="284"/>
        </w:tabs>
        <w:ind w:firstLine="284"/>
        <w:rPr>
          <w:rFonts w:asciiTheme="minorHAnsi" w:hAnsiTheme="minorHAnsi" w:cstheme="minorHAnsi"/>
          <w:b/>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Pindare, Pythiques,  V, 17-18. </w:t>
      </w:r>
      <w:r w:rsidRPr="001F4584">
        <w:rPr>
          <w:rFonts w:asciiTheme="minorHAnsi" w:hAnsiTheme="minorHAnsi" w:cstheme="minorHAnsi"/>
          <w:b/>
          <w:lang w:val="en-GB"/>
        </w:rPr>
        <w:br/>
      </w:r>
      <w:r w:rsidRPr="001F4584">
        <w:rPr>
          <w:rFonts w:asciiTheme="minorHAnsi" w:hAnsiTheme="minorHAnsi" w:cstheme="minorHAnsi"/>
          <w:lang w:val="en-GB"/>
        </w:rPr>
        <w:t xml:space="preserve">“V, 12 </w:t>
      </w:r>
      <w:r w:rsidRPr="001F4584">
        <w:rPr>
          <w:rFonts w:asciiTheme="minorHAnsi" w:hAnsiTheme="minorHAnsi" w:cstheme="minorHAnsi"/>
        </w:rPr>
        <w:t>σοφοὶ</w:t>
      </w:r>
      <w:r w:rsidRPr="001F4584">
        <w:rPr>
          <w:rFonts w:asciiTheme="minorHAnsi" w:hAnsiTheme="minorHAnsi" w:cstheme="minorHAnsi"/>
          <w:lang w:val="en-GB"/>
        </w:rPr>
        <w:t xml:space="preserve"> </w:t>
      </w:r>
      <w:r w:rsidRPr="001F4584">
        <w:rPr>
          <w:rFonts w:asciiTheme="minorHAnsi" w:hAnsiTheme="minorHAnsi" w:cstheme="minorHAnsi"/>
        </w:rPr>
        <w:t>δέ</w:t>
      </w:r>
      <w:r w:rsidRPr="001F4584">
        <w:rPr>
          <w:rFonts w:asciiTheme="minorHAnsi" w:hAnsiTheme="minorHAnsi" w:cstheme="minorHAnsi"/>
          <w:lang w:val="en-GB"/>
        </w:rPr>
        <w:t xml:space="preserve"> </w:t>
      </w:r>
      <w:r w:rsidRPr="001F4584">
        <w:rPr>
          <w:rFonts w:asciiTheme="minorHAnsi" w:hAnsiTheme="minorHAnsi" w:cstheme="minorHAnsi"/>
        </w:rPr>
        <w:t>τοι</w:t>
      </w:r>
      <w:r w:rsidRPr="001F4584">
        <w:rPr>
          <w:rFonts w:asciiTheme="minorHAnsi" w:hAnsiTheme="minorHAnsi" w:cstheme="minorHAnsi"/>
          <w:lang w:val="en-GB"/>
        </w:rPr>
        <w:t xml:space="preserve"> </w:t>
      </w:r>
      <w:r w:rsidRPr="001F4584">
        <w:rPr>
          <w:rFonts w:asciiTheme="minorHAnsi" w:hAnsiTheme="minorHAnsi" w:cstheme="minorHAnsi"/>
        </w:rPr>
        <w:t>κάλλιον</w:t>
      </w:r>
      <w:r w:rsidRPr="001F4584">
        <w:rPr>
          <w:rFonts w:asciiTheme="minorHAnsi" w:hAnsiTheme="minorHAnsi" w:cstheme="minorHAnsi"/>
          <w:lang w:val="en-GB"/>
        </w:rPr>
        <w:t xml:space="preserve">  //   13 </w:t>
      </w:r>
      <w:r w:rsidRPr="001F4584">
        <w:rPr>
          <w:rFonts w:asciiTheme="minorHAnsi" w:hAnsiTheme="minorHAnsi" w:cstheme="minorHAnsi"/>
        </w:rPr>
        <w:t>φέροντι</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τὰν</w:t>
      </w:r>
      <w:r w:rsidRPr="001F4584">
        <w:rPr>
          <w:rFonts w:asciiTheme="minorHAnsi" w:hAnsiTheme="minorHAnsi" w:cstheme="minorHAnsi"/>
          <w:lang w:val="en-GB"/>
        </w:rPr>
        <w:t xml:space="preserve"> </w:t>
      </w:r>
      <w:r w:rsidRPr="001F4584">
        <w:rPr>
          <w:rFonts w:asciiTheme="minorHAnsi" w:hAnsiTheme="minorHAnsi" w:cstheme="minorHAnsi"/>
        </w:rPr>
        <w:t>θεόσδοτον</w:t>
      </w:r>
      <w:r w:rsidRPr="001F4584">
        <w:rPr>
          <w:rFonts w:asciiTheme="minorHAnsi" w:hAnsiTheme="minorHAnsi" w:cstheme="minorHAnsi"/>
          <w:lang w:val="en-GB"/>
        </w:rPr>
        <w:t xml:space="preserve"> </w:t>
      </w:r>
      <w:r w:rsidRPr="001F4584">
        <w:rPr>
          <w:rFonts w:asciiTheme="minorHAnsi" w:hAnsiTheme="minorHAnsi" w:cstheme="minorHAnsi"/>
        </w:rPr>
        <w:t>δύναμιν</w:t>
      </w:r>
      <w:r w:rsidRPr="001F4584">
        <w:rPr>
          <w:rFonts w:asciiTheme="minorHAnsi" w:hAnsiTheme="minorHAnsi" w:cstheme="minorHAnsi"/>
          <w:lang w:val="en-GB"/>
        </w:rPr>
        <w:t xml:space="preserve">.  //   14 </w:t>
      </w:r>
      <w:r w:rsidRPr="001F4584">
        <w:rPr>
          <w:rFonts w:asciiTheme="minorHAnsi" w:hAnsiTheme="minorHAnsi" w:cstheme="minorHAnsi"/>
        </w:rPr>
        <w:t>σὲ</w:t>
      </w:r>
      <w:r w:rsidRPr="001F4584">
        <w:rPr>
          <w:rFonts w:asciiTheme="minorHAnsi" w:hAnsiTheme="minorHAnsi" w:cstheme="minorHAnsi"/>
          <w:lang w:val="en-GB"/>
        </w:rPr>
        <w:t xml:space="preserve"> </w:t>
      </w:r>
      <w:r w:rsidRPr="001F4584">
        <w:rPr>
          <w:rFonts w:asciiTheme="minorHAnsi" w:hAnsiTheme="minorHAnsi" w:cstheme="minorHAnsi"/>
        </w:rPr>
        <w:t>δ</w:t>
      </w:r>
      <w:r w:rsidRPr="001F4584">
        <w:rPr>
          <w:rFonts w:asciiTheme="minorHAnsi" w:hAnsiTheme="minorHAnsi" w:cstheme="minorHAnsi"/>
          <w:lang w:val="en-GB"/>
        </w:rPr>
        <w:t xml:space="preserve">´ </w:t>
      </w:r>
      <w:r w:rsidRPr="001F4584">
        <w:rPr>
          <w:rFonts w:asciiTheme="minorHAnsi" w:hAnsiTheme="minorHAnsi" w:cstheme="minorHAnsi"/>
        </w:rPr>
        <w:t>ἐρχόμενον</w:t>
      </w:r>
      <w:r w:rsidRPr="001F4584">
        <w:rPr>
          <w:rFonts w:asciiTheme="minorHAnsi" w:hAnsiTheme="minorHAnsi" w:cstheme="minorHAnsi"/>
          <w:lang w:val="en-GB"/>
        </w:rPr>
        <w:t xml:space="preserve"> </w:t>
      </w:r>
      <w:r w:rsidRPr="001F4584">
        <w:rPr>
          <w:rFonts w:asciiTheme="minorHAnsi" w:hAnsiTheme="minorHAnsi" w:cstheme="minorHAnsi"/>
        </w:rPr>
        <w:t>ἐν</w:t>
      </w:r>
      <w:r w:rsidRPr="001F4584">
        <w:rPr>
          <w:rFonts w:asciiTheme="minorHAnsi" w:hAnsiTheme="minorHAnsi" w:cstheme="minorHAnsi"/>
          <w:lang w:val="en-GB"/>
        </w:rPr>
        <w:t xml:space="preserve"> </w:t>
      </w:r>
      <w:r w:rsidRPr="001F4584">
        <w:rPr>
          <w:rFonts w:asciiTheme="minorHAnsi" w:hAnsiTheme="minorHAnsi" w:cstheme="minorHAnsi"/>
        </w:rPr>
        <w:t>δίκᾳ</w:t>
      </w:r>
      <w:r w:rsidRPr="001F4584">
        <w:rPr>
          <w:rFonts w:asciiTheme="minorHAnsi" w:hAnsiTheme="minorHAnsi" w:cstheme="minorHAnsi"/>
          <w:lang w:val="en-GB"/>
        </w:rPr>
        <w:t xml:space="preserve"> </w:t>
      </w:r>
      <w:r w:rsidRPr="001F4584">
        <w:rPr>
          <w:rFonts w:asciiTheme="minorHAnsi" w:hAnsiTheme="minorHAnsi" w:cstheme="minorHAnsi"/>
        </w:rPr>
        <w:t>πολὺς</w:t>
      </w:r>
      <w:r w:rsidRPr="001F4584">
        <w:rPr>
          <w:rFonts w:asciiTheme="minorHAnsi" w:hAnsiTheme="minorHAnsi" w:cstheme="minorHAnsi"/>
          <w:lang w:val="en-GB"/>
        </w:rPr>
        <w:t xml:space="preserve"> </w:t>
      </w:r>
      <w:r w:rsidRPr="001F4584">
        <w:rPr>
          <w:rFonts w:asciiTheme="minorHAnsi" w:hAnsiTheme="minorHAnsi" w:cstheme="minorHAnsi"/>
        </w:rPr>
        <w:t>ὄλβος</w:t>
      </w:r>
      <w:r w:rsidRPr="001F4584">
        <w:rPr>
          <w:rFonts w:asciiTheme="minorHAnsi" w:hAnsiTheme="minorHAnsi" w:cstheme="minorHAnsi"/>
          <w:lang w:val="en-GB"/>
        </w:rPr>
        <w:t xml:space="preserve"> </w:t>
      </w:r>
      <w:r w:rsidRPr="001F4584">
        <w:rPr>
          <w:rFonts w:asciiTheme="minorHAnsi" w:hAnsiTheme="minorHAnsi" w:cstheme="minorHAnsi"/>
        </w:rPr>
        <w:t>ἀμφινέμεται·</w:t>
      </w:r>
      <w:r w:rsidRPr="001F4584">
        <w:rPr>
          <w:rFonts w:asciiTheme="minorHAnsi" w:hAnsiTheme="minorHAnsi" w:cstheme="minorHAnsi"/>
          <w:lang w:val="en-GB"/>
        </w:rPr>
        <w:t xml:space="preserve"> //   15 </w:t>
      </w:r>
      <w:r w:rsidRPr="001F4584">
        <w:rPr>
          <w:rFonts w:asciiTheme="minorHAnsi" w:hAnsiTheme="minorHAnsi" w:cstheme="minorHAnsi"/>
        </w:rPr>
        <w:t>τὸ</w:t>
      </w:r>
      <w:r w:rsidRPr="001F4584">
        <w:rPr>
          <w:rFonts w:asciiTheme="minorHAnsi" w:hAnsiTheme="minorHAnsi" w:cstheme="minorHAnsi"/>
          <w:lang w:val="en-GB"/>
        </w:rPr>
        <w:t xml:space="preserve"> </w:t>
      </w:r>
      <w:r w:rsidRPr="001F4584">
        <w:rPr>
          <w:rFonts w:asciiTheme="minorHAnsi" w:hAnsiTheme="minorHAnsi" w:cstheme="minorHAnsi"/>
        </w:rPr>
        <w:t>μέν</w:t>
      </w:r>
      <w:r w:rsidRPr="001F4584">
        <w:rPr>
          <w:rFonts w:asciiTheme="minorHAnsi" w:hAnsiTheme="minorHAnsi" w:cstheme="minorHAnsi"/>
          <w:lang w:val="en-GB"/>
        </w:rPr>
        <w:t xml:space="preserve">, </w:t>
      </w:r>
      <w:r w:rsidRPr="001F4584">
        <w:rPr>
          <w:rFonts w:asciiTheme="minorHAnsi" w:hAnsiTheme="minorHAnsi" w:cstheme="minorHAnsi"/>
        </w:rPr>
        <w:t>ὅτι</w:t>
      </w:r>
      <w:r w:rsidRPr="001F4584">
        <w:rPr>
          <w:rFonts w:asciiTheme="minorHAnsi" w:hAnsiTheme="minorHAnsi" w:cstheme="minorHAnsi"/>
          <w:lang w:val="en-GB"/>
        </w:rPr>
        <w:t xml:space="preserve"> </w:t>
      </w:r>
      <w:r w:rsidRPr="001F4584">
        <w:rPr>
          <w:rFonts w:asciiTheme="minorHAnsi" w:hAnsiTheme="minorHAnsi" w:cstheme="minorHAnsi"/>
        </w:rPr>
        <w:t>βασιλεύς</w:t>
      </w:r>
      <w:r w:rsidRPr="001F4584">
        <w:rPr>
          <w:rFonts w:asciiTheme="minorHAnsi" w:hAnsiTheme="minorHAnsi" w:cstheme="minorHAnsi"/>
          <w:lang w:val="en-GB"/>
        </w:rPr>
        <w:t xml:space="preserve">  //  16 </w:t>
      </w:r>
      <w:r w:rsidRPr="001F4584">
        <w:rPr>
          <w:rFonts w:asciiTheme="minorHAnsi" w:hAnsiTheme="minorHAnsi" w:cstheme="minorHAnsi"/>
        </w:rPr>
        <w:t>ἐσσί·</w:t>
      </w:r>
      <w:r w:rsidRPr="001F4584">
        <w:rPr>
          <w:rFonts w:asciiTheme="minorHAnsi" w:hAnsiTheme="minorHAnsi" w:cstheme="minorHAnsi"/>
          <w:lang w:val="en-GB"/>
        </w:rPr>
        <w:t xml:space="preserve"> </w:t>
      </w:r>
      <w:r w:rsidRPr="001F4584">
        <w:rPr>
          <w:rFonts w:asciiTheme="minorHAnsi" w:hAnsiTheme="minorHAnsi" w:cstheme="minorHAnsi"/>
        </w:rPr>
        <w:t>μεγαλᾶν</w:t>
      </w:r>
      <w:r w:rsidRPr="001F4584">
        <w:rPr>
          <w:rFonts w:asciiTheme="minorHAnsi" w:hAnsiTheme="minorHAnsi" w:cstheme="minorHAnsi"/>
          <w:lang w:val="en-GB"/>
        </w:rPr>
        <w:t xml:space="preserve"> </w:t>
      </w:r>
      <w:r w:rsidRPr="001F4584">
        <w:rPr>
          <w:rFonts w:asciiTheme="minorHAnsi" w:hAnsiTheme="minorHAnsi" w:cstheme="minorHAnsi"/>
        </w:rPr>
        <w:t>πολίων</w:t>
      </w:r>
      <w:r w:rsidRPr="001F4584">
        <w:rPr>
          <w:rFonts w:asciiTheme="minorHAnsi" w:hAnsiTheme="minorHAnsi" w:cstheme="minorHAnsi"/>
          <w:lang w:val="en-GB"/>
        </w:rPr>
        <w:t xml:space="preserve"> //  17 </w:t>
      </w:r>
      <w:r w:rsidRPr="001F4584">
        <w:rPr>
          <w:rFonts w:asciiTheme="minorHAnsi" w:hAnsiTheme="minorHAnsi" w:cstheme="minorHAnsi"/>
        </w:rPr>
        <w:t>ἔχει</w:t>
      </w:r>
      <w:r w:rsidRPr="001F4584">
        <w:rPr>
          <w:rFonts w:asciiTheme="minorHAnsi" w:hAnsiTheme="minorHAnsi" w:cstheme="minorHAnsi"/>
          <w:lang w:val="en-GB"/>
        </w:rPr>
        <w:t xml:space="preserve"> </w:t>
      </w:r>
      <w:r w:rsidRPr="001F4584">
        <w:rPr>
          <w:rFonts w:asciiTheme="minorHAnsi" w:hAnsiTheme="minorHAnsi" w:cstheme="minorHAnsi"/>
          <w:b/>
          <w:u w:val="single"/>
        </w:rPr>
        <w:t>συγγενής</w:t>
      </w:r>
      <w:r w:rsidRPr="001F4584">
        <w:rPr>
          <w:rFonts w:asciiTheme="minorHAnsi" w:hAnsiTheme="minorHAnsi" w:cstheme="minorHAnsi"/>
          <w:b/>
          <w:u w:val="single"/>
          <w:lang w:val="en-GB"/>
        </w:rPr>
        <w:t xml:space="preserve"> // 18 </w:t>
      </w:r>
      <w:r w:rsidRPr="001F4584">
        <w:rPr>
          <w:rFonts w:asciiTheme="minorHAnsi" w:hAnsiTheme="minorHAnsi" w:cstheme="minorHAnsi"/>
          <w:b/>
          <w:u w:val="single"/>
        </w:rPr>
        <w:t>ὀφθαλμὸς</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αἰδοιότατον</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γέρας</w:t>
      </w:r>
      <w:r w:rsidRPr="001F4584">
        <w:rPr>
          <w:rFonts w:asciiTheme="minorHAnsi" w:hAnsiTheme="minorHAnsi" w:cstheme="minorHAnsi"/>
          <w:lang w:val="en-GB"/>
        </w:rPr>
        <w:t xml:space="preserve">   //  19 </w:t>
      </w:r>
      <w:r w:rsidRPr="001F4584">
        <w:rPr>
          <w:rFonts w:asciiTheme="minorHAnsi" w:hAnsiTheme="minorHAnsi" w:cstheme="minorHAnsi"/>
        </w:rPr>
        <w:t>τεᾷ</w:t>
      </w:r>
      <w:r w:rsidRPr="001F4584">
        <w:rPr>
          <w:rFonts w:asciiTheme="minorHAnsi" w:hAnsiTheme="minorHAnsi" w:cstheme="minorHAnsi"/>
          <w:lang w:val="en-GB"/>
        </w:rPr>
        <w:t xml:space="preserve"> </w:t>
      </w:r>
      <w:r w:rsidRPr="001F4584">
        <w:rPr>
          <w:rFonts w:asciiTheme="minorHAnsi" w:hAnsiTheme="minorHAnsi" w:cstheme="minorHAnsi"/>
        </w:rPr>
        <w:t>τοῦτο</w:t>
      </w:r>
      <w:r w:rsidRPr="001F4584">
        <w:rPr>
          <w:rFonts w:asciiTheme="minorHAnsi" w:hAnsiTheme="minorHAnsi" w:cstheme="minorHAnsi"/>
          <w:lang w:val="en-GB"/>
        </w:rPr>
        <w:t xml:space="preserve"> </w:t>
      </w:r>
      <w:r w:rsidRPr="001F4584">
        <w:rPr>
          <w:rFonts w:asciiTheme="minorHAnsi" w:hAnsiTheme="minorHAnsi" w:cstheme="minorHAnsi"/>
        </w:rPr>
        <w:t>μειγνύμενον</w:t>
      </w:r>
      <w:r w:rsidRPr="001F4584">
        <w:rPr>
          <w:rFonts w:asciiTheme="minorHAnsi" w:hAnsiTheme="minorHAnsi" w:cstheme="minorHAnsi"/>
          <w:lang w:val="en-GB"/>
        </w:rPr>
        <w:t xml:space="preserve"> </w:t>
      </w:r>
      <w:r w:rsidRPr="001F4584">
        <w:rPr>
          <w:rFonts w:asciiTheme="minorHAnsi" w:hAnsiTheme="minorHAnsi" w:cstheme="minorHAnsi"/>
        </w:rPr>
        <w:t>φρενί·</w:t>
      </w:r>
      <w:r w:rsidRPr="001F4584">
        <w:rPr>
          <w:rFonts w:asciiTheme="minorHAnsi" w:hAnsiTheme="minorHAnsi" w:cstheme="minorHAnsi"/>
          <w:lang w:val="en-GB"/>
        </w:rPr>
        <w:t xml:space="preserve"> » </w:t>
      </w:r>
      <w:r w:rsidRPr="001F4584">
        <w:rPr>
          <w:rFonts w:ascii="Arial" w:hAnsi="Arial" w:cs="Arial"/>
          <w:lang w:val="en-GB"/>
        </w:rPr>
        <w:t>▬</w:t>
      </w:r>
      <w:r w:rsidRPr="001F4584">
        <w:rPr>
          <w:rFonts w:asciiTheme="minorHAnsi" w:hAnsiTheme="minorHAnsi" w:cstheme="minorHAnsi"/>
          <w:lang w:val="en-GB"/>
        </w:rPr>
        <w:t xml:space="preserve"> </w:t>
      </w:r>
      <w:r w:rsidRPr="001F4584">
        <w:rPr>
          <w:rFonts w:asciiTheme="minorHAnsi" w:hAnsiTheme="minorHAnsi" w:cstheme="minorHAnsi"/>
          <w:lang w:val="en-GB"/>
        </w:rPr>
        <w:br/>
      </w:r>
      <w:r w:rsidRPr="001F4584">
        <w:rPr>
          <w:rFonts w:ascii="Arial" w:hAnsi="Arial" w:cs="Arial"/>
          <w:lang w:val="en-GB"/>
        </w:rPr>
        <w:t>▬</w:t>
      </w:r>
      <w:r w:rsidRPr="001F4584">
        <w:rPr>
          <w:rFonts w:asciiTheme="minorHAnsi" w:hAnsiTheme="minorHAnsi" w:cstheme="minorHAnsi"/>
          <w:lang w:val="en-GB"/>
        </w:rPr>
        <w:t xml:space="preserve">  Traduction de Aimé </w:t>
      </w:r>
      <w:r w:rsidRPr="001F4584">
        <w:rPr>
          <w:rFonts w:asciiTheme="minorHAnsi" w:eastAsia="Times New Roman" w:hAnsiTheme="minorHAnsi" w:cstheme="minorHAnsi"/>
          <w:lang w:val="en-GB" w:eastAsia="fr-FR"/>
        </w:rPr>
        <w:t xml:space="preserve">Puech V, vers 16 - 18 : «  D’abord tu règnes sur de grandes cités : c’est le privilège auguste que tu dois à l’éclat de ta race et qui s’allie en toi à la sagesse. » </w:t>
      </w:r>
      <w:r w:rsidRPr="001F4584">
        <w:rPr>
          <w:rFonts w:asciiTheme="minorHAnsi" w:eastAsia="Times New Roman" w:hAnsiTheme="minorHAnsi" w:cstheme="minorHAnsi"/>
          <w:lang w:eastAsia="fr-FR"/>
        </w:rPr>
        <w:t>Il souligne en note la valeur métaphorique de «</w:t>
      </w:r>
      <w:r w:rsidRPr="001F4584">
        <w:rPr>
          <w:rFonts w:asciiTheme="minorHAnsi" w:hAnsiTheme="minorHAnsi" w:cstheme="minorHAnsi"/>
          <w:b/>
        </w:rPr>
        <w:t xml:space="preserve"> συγγενής ὀφθαλμὸς</w:t>
      </w:r>
      <w:r w:rsidRPr="001F4584">
        <w:rPr>
          <w:rFonts w:asciiTheme="minorHAnsi" w:hAnsiTheme="minorHAnsi" w:cstheme="minorHAnsi"/>
        </w:rPr>
        <w:t> », dont le sens littéral serait « l’oeil héréditaire »</w:t>
      </w:r>
      <w:r w:rsidRPr="001F4584">
        <w:rPr>
          <w:rFonts w:asciiTheme="minorHAnsi" w:eastAsia="Times New Roman" w:hAnsiTheme="minorHAnsi" w:cstheme="minorHAnsi"/>
          <w:lang w:eastAsia="fr-FR"/>
        </w:rPr>
        <w:t xml:space="preserve"> et renvoie à Olympique, II, vers 11.  </w:t>
      </w:r>
      <w:r w:rsidRPr="001F4584">
        <w:rPr>
          <w:rFonts w:ascii="Arial" w:eastAsia="Times New Roman" w:hAnsi="Arial" w:cs="Arial"/>
          <w:lang w:val="en-GB" w:eastAsia="fr-FR"/>
        </w:rPr>
        <w:t>▬</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val="en-GB" w:eastAsia="fr-FR"/>
        </w:rPr>
        <w:br/>
      </w:r>
      <w:r w:rsidRPr="001F4584">
        <w:rPr>
          <w:rFonts w:ascii="Arial" w:eastAsia="Times New Roman" w:hAnsi="Arial" w:cs="Arial"/>
          <w:b/>
          <w:bCs/>
          <w:lang w:val="en-GB" w:eastAsia="fr-FR"/>
        </w:rPr>
        <w:t>▬</w:t>
      </w:r>
      <w:r w:rsidRPr="001F4584">
        <w:rPr>
          <w:rFonts w:asciiTheme="minorHAnsi" w:eastAsia="Times New Roman" w:hAnsiTheme="minorHAnsi" w:cstheme="minorHAnsi"/>
          <w:b/>
          <w:bCs/>
          <w:lang w:val="en-GB" w:eastAsia="fr-FR"/>
        </w:rPr>
        <w:t xml:space="preserve"> Traduction de </w:t>
      </w:r>
      <w:r w:rsidRPr="001F4584">
        <w:rPr>
          <w:rFonts w:asciiTheme="minorHAnsi" w:hAnsiTheme="minorHAnsi" w:cstheme="minorHAnsi"/>
          <w:lang w:val="en-GB"/>
        </w:rPr>
        <w:t xml:space="preserve">Diane Arnson Svarlien. 1990.) </w:t>
      </w:r>
      <w:r w:rsidRPr="001F4584">
        <w:rPr>
          <w:rFonts w:asciiTheme="minorHAnsi" w:eastAsia="Times New Roman" w:hAnsiTheme="minorHAnsi" w:cstheme="minorHAnsi"/>
          <w:b/>
          <w:bCs/>
          <w:lang w:val="en-GB" w:eastAsia="fr-FR"/>
        </w:rPr>
        <w:t xml:space="preserve">  Pythian 5 For Arcesilas of Cyrene Chariot Race 462 B. C.  </w:t>
      </w:r>
      <w:r w:rsidRPr="001F4584">
        <w:rPr>
          <w:rFonts w:asciiTheme="minorHAnsi" w:eastAsia="Times New Roman" w:hAnsiTheme="minorHAnsi" w:cstheme="minorHAnsi"/>
          <w:lang w:val="en-GB" w:eastAsia="fr-FR"/>
        </w:rPr>
        <w:t xml:space="preserve">Skillful men are better able to bear even god-given power. Great prosperity surrounds you, as you walk with justice. [15] First, since you are a king of great cities, your </w:t>
      </w:r>
      <w:r w:rsidRPr="001F4584">
        <w:rPr>
          <w:rFonts w:asciiTheme="minorHAnsi" w:eastAsia="Times New Roman" w:hAnsiTheme="minorHAnsi" w:cstheme="minorHAnsi"/>
          <w:b/>
          <w:u w:val="single"/>
          <w:lang w:val="en-GB" w:eastAsia="fr-FR"/>
        </w:rPr>
        <w:t>inborn eye</w:t>
      </w:r>
      <w:r w:rsidRPr="001F4584">
        <w:rPr>
          <w:rFonts w:asciiTheme="minorHAnsi" w:eastAsia="Times New Roman" w:hAnsiTheme="minorHAnsi" w:cstheme="minorHAnsi"/>
          <w:lang w:val="en-GB" w:eastAsia="fr-FR"/>
        </w:rPr>
        <w:t xml:space="preserve"> looks on this as a most revered </w:t>
      </w:r>
      <w:r w:rsidRPr="001F4584">
        <w:rPr>
          <w:rFonts w:asciiTheme="minorHAnsi" w:eastAsia="Times New Roman" w:hAnsiTheme="minorHAnsi" w:cstheme="minorHAnsi"/>
          <w:b/>
          <w:u w:val="single"/>
          <w:lang w:val="en-GB" w:eastAsia="fr-FR"/>
        </w:rPr>
        <w:t>prize of honor</w:t>
      </w:r>
      <w:r w:rsidRPr="001F4584">
        <w:rPr>
          <w:rFonts w:asciiTheme="minorHAnsi" w:eastAsia="Times New Roman" w:hAnsiTheme="minorHAnsi" w:cstheme="minorHAnsi"/>
          <w:lang w:val="en-GB" w:eastAsia="fr-FR"/>
        </w:rPr>
        <w:t xml:space="preserve">, united with your mind; [20] and you are blessed even now, because you have already earned the boast of victory with your horses from the renowned Pythian festival, and you will welcome this victory-procession of men, a delight for Apollo. </w:t>
      </w:r>
      <w:r w:rsidRPr="001F4584">
        <w:rPr>
          <w:rFonts w:asciiTheme="minorHAnsi" w:hAnsiTheme="minorHAnsi" w:cstheme="minorHAnsi"/>
          <w:lang w:val="en-GB"/>
        </w:rPr>
        <w:t xml:space="preserve">(Odes. Pindar. Diane Arnson Svarlien. 1990.). </w:t>
      </w:r>
    </w:p>
  </w:footnote>
  <w:footnote w:id="650">
    <w:p w14:paraId="753BD917" w14:textId="77777777" w:rsidR="00F85981" w:rsidRPr="001F4584" w:rsidRDefault="00F85981" w:rsidP="001F4584">
      <w:pPr>
        <w:pStyle w:val="Sansinterligne"/>
        <w:tabs>
          <w:tab w:val="left" w:pos="284"/>
        </w:tabs>
        <w:ind w:firstLine="284"/>
        <w:rPr>
          <w:rFonts w:asciiTheme="minorHAnsi" w:hAnsiTheme="minorHAnsi" w:cstheme="minorHAnsi"/>
          <w:b/>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Philostratus the Athenian, </w:t>
      </w:r>
      <w:r w:rsidRPr="001F4584">
        <w:rPr>
          <w:rStyle w:val="Titre12"/>
          <w:rFonts w:asciiTheme="minorHAnsi" w:hAnsiTheme="minorHAnsi" w:cstheme="minorHAnsi"/>
          <w:b/>
          <w:lang w:val="en-GB"/>
        </w:rPr>
        <w:t xml:space="preserve">Heroicus,  </w:t>
      </w:r>
      <w:r w:rsidRPr="001F4584">
        <w:rPr>
          <w:rFonts w:asciiTheme="minorHAnsi" w:hAnsiTheme="minorHAnsi" w:cstheme="minorHAnsi"/>
          <w:b/>
          <w:lang w:val="en-GB"/>
        </w:rPr>
        <w:t xml:space="preserve">Carl Ludwig Kayser, Ed.  (Perseus)  </w:t>
      </w:r>
      <w:r w:rsidRPr="001F4584">
        <w:rPr>
          <w:rFonts w:asciiTheme="minorHAnsi" w:eastAsia="Times New Roman" w:hAnsiTheme="minorHAnsi" w:cstheme="minorHAnsi"/>
          <w:lang w:eastAsia="fr-FR"/>
        </w:rPr>
        <w:t>ἀμπελουργός</w:t>
      </w:r>
      <w:r w:rsidRPr="001F4584">
        <w:rPr>
          <w:rFonts w:asciiTheme="minorHAnsi" w:eastAsia="Times New Roman" w:hAnsiTheme="minorHAnsi" w:cstheme="minorHAnsi"/>
          <w:lang w:val="en-GB" w:eastAsia="fr-FR"/>
        </w:rPr>
        <w:t xml:space="preserve"> le vendangeur  : « </w:t>
      </w:r>
      <w:r w:rsidRPr="001F4584">
        <w:rPr>
          <w:rFonts w:asciiTheme="minorHAnsi" w:eastAsia="Times New Roman" w:hAnsiTheme="minorHAnsi" w:cstheme="minorHAnsi"/>
          <w:lang w:eastAsia="fr-FR"/>
        </w:rPr>
        <w:t>ἐπεὶ</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δὲ</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ὁ</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Ἀχιλλεὺς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ἐγένετο</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ποιοῦνται</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αὐτοῦ</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τροφέα</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τὸν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Χείρωνα</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ὁ</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δὲ</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ἔτρεφεν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αὐτὸν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κηρίοις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τε</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καὶ</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μυελοῖς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νεβρῶν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ἐς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ἡλικίαν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τε</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ἥκοντα</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ἐν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ᾗ</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οἱ</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παῖδες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ἁμαξίδων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καὶ</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ἀστραγάλων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δέονται</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εἶργε</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μὲν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οὐδὲ</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τῶν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τοιούτων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ἀκοντίοις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δὲ</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εἴθιζε</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καὶ</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παλτοῖς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καὶ</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δρόμοις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ἦν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δὲ</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αὐτῷ</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καὶ</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μελία</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μικρὰ</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τετμημένη</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ὑπὸ</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τοῦ</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Χείρωνος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καὶ</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ἐῴκει</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ψελλιζομένῳ</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ἐς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τὰ</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πολεμικά</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b/>
          <w:lang w:eastAsia="fr-FR"/>
        </w:rPr>
        <w:t>ἐφήβου</w:t>
      </w:r>
      <w:r w:rsidRPr="001F4584">
        <w:rPr>
          <w:rFonts w:asciiTheme="minorHAnsi" w:eastAsia="Times New Roman" w:hAnsiTheme="minorHAnsi" w:cstheme="minorHAnsi"/>
          <w:b/>
          <w:lang w:val="en-GB" w:eastAsia="fr-FR"/>
        </w:rPr>
        <w:t xml:space="preserve"> </w:t>
      </w:r>
      <w:r w:rsidRPr="001F4584">
        <w:rPr>
          <w:rFonts w:asciiTheme="minorHAnsi" w:eastAsia="Times New Roman" w:hAnsiTheme="minorHAnsi" w:cstheme="minorHAnsi"/>
          <w:b/>
          <w:lang w:eastAsia="fr-FR"/>
        </w:rPr>
        <w:t>δὲ</w:t>
      </w:r>
      <w:r w:rsidRPr="001F4584">
        <w:rPr>
          <w:rFonts w:asciiTheme="minorHAnsi" w:eastAsia="Times New Roman" w:hAnsiTheme="minorHAnsi" w:cstheme="minorHAnsi"/>
          <w:b/>
          <w:lang w:val="en-GB" w:eastAsia="fr-FR"/>
        </w:rPr>
        <w:t xml:space="preserve"> </w:t>
      </w:r>
      <w:r w:rsidRPr="001F4584">
        <w:rPr>
          <w:rFonts w:asciiTheme="minorHAnsi" w:eastAsia="Times New Roman" w:hAnsiTheme="minorHAnsi" w:cstheme="minorHAnsi"/>
          <w:b/>
          <w:lang w:eastAsia="fr-FR"/>
        </w:rPr>
        <w:t>ἁπτόμενος</w:t>
      </w:r>
      <w:r w:rsidRPr="001F4584">
        <w:rPr>
          <w:rFonts w:asciiTheme="minorHAnsi" w:eastAsia="Times New Roman" w:hAnsiTheme="minorHAnsi" w:cstheme="minorHAnsi"/>
          <w:b/>
          <w:lang w:val="en-GB" w:eastAsia="fr-FR"/>
        </w:rPr>
        <w:t xml:space="preserve"> </w:t>
      </w:r>
      <w:r w:rsidRPr="001F4584">
        <w:rPr>
          <w:rFonts w:asciiTheme="minorHAnsi" w:eastAsia="Times New Roman" w:hAnsiTheme="minorHAnsi" w:cstheme="minorHAnsi"/>
          <w:b/>
          <w:lang w:eastAsia="fr-FR"/>
        </w:rPr>
        <w:t>ἀκτῖνα</w:t>
      </w:r>
      <w:r w:rsidRPr="001F4584">
        <w:rPr>
          <w:rFonts w:asciiTheme="minorHAnsi" w:eastAsia="Times New Roman" w:hAnsiTheme="minorHAnsi" w:cstheme="minorHAnsi"/>
          <w:b/>
          <w:lang w:val="en-GB" w:eastAsia="fr-FR"/>
        </w:rPr>
        <w:t xml:space="preserve"> </w:t>
      </w:r>
      <w:r w:rsidRPr="001F4584">
        <w:rPr>
          <w:rFonts w:asciiTheme="minorHAnsi" w:eastAsia="Times New Roman" w:hAnsiTheme="minorHAnsi" w:cstheme="minorHAnsi"/>
          <w:b/>
          <w:lang w:eastAsia="fr-FR"/>
        </w:rPr>
        <w:t>μὲν</w:t>
      </w:r>
      <w:r w:rsidRPr="001F4584">
        <w:rPr>
          <w:rFonts w:asciiTheme="minorHAnsi" w:eastAsia="Times New Roman" w:hAnsiTheme="minorHAnsi" w:cstheme="minorHAnsi"/>
          <w:b/>
          <w:lang w:val="en-GB" w:eastAsia="fr-FR"/>
        </w:rPr>
        <w:t xml:space="preserve"> </w:t>
      </w:r>
      <w:r w:rsidRPr="001F4584">
        <w:rPr>
          <w:rFonts w:asciiTheme="minorHAnsi" w:eastAsia="Times New Roman" w:hAnsiTheme="minorHAnsi" w:cstheme="minorHAnsi"/>
          <w:b/>
          <w:lang w:eastAsia="fr-FR"/>
        </w:rPr>
        <w:t>ἀπὸ</w:t>
      </w:r>
      <w:r w:rsidRPr="001F4584">
        <w:rPr>
          <w:rFonts w:asciiTheme="minorHAnsi" w:eastAsia="Times New Roman" w:hAnsiTheme="minorHAnsi" w:cstheme="minorHAnsi"/>
          <w:b/>
          <w:lang w:val="en-GB" w:eastAsia="fr-FR"/>
        </w:rPr>
        <w:t xml:space="preserve"> </w:t>
      </w:r>
      <w:r w:rsidRPr="001F4584">
        <w:rPr>
          <w:rFonts w:asciiTheme="minorHAnsi" w:eastAsia="Times New Roman" w:hAnsiTheme="minorHAnsi" w:cstheme="minorHAnsi"/>
          <w:b/>
          <w:lang w:eastAsia="fr-FR"/>
        </w:rPr>
        <w:t>τοῦ</w:t>
      </w:r>
      <w:r w:rsidRPr="001F4584">
        <w:rPr>
          <w:rFonts w:asciiTheme="minorHAnsi" w:eastAsia="Times New Roman" w:hAnsiTheme="minorHAnsi" w:cstheme="minorHAnsi"/>
          <w:b/>
          <w:lang w:val="en-GB" w:eastAsia="fr-FR"/>
        </w:rPr>
        <w:t xml:space="preserve"> </w:t>
      </w:r>
      <w:r w:rsidRPr="001F4584">
        <w:rPr>
          <w:rFonts w:asciiTheme="minorHAnsi" w:eastAsia="Times New Roman" w:hAnsiTheme="minorHAnsi" w:cstheme="minorHAnsi"/>
          <w:b/>
          <w:lang w:eastAsia="fr-FR"/>
        </w:rPr>
        <w:t>προσώπου</w:t>
      </w:r>
      <w:r w:rsidRPr="001F4584">
        <w:rPr>
          <w:rFonts w:asciiTheme="minorHAnsi" w:eastAsia="Times New Roman" w:hAnsiTheme="minorHAnsi" w:cstheme="minorHAnsi"/>
          <w:b/>
          <w:lang w:val="en-GB" w:eastAsia="fr-FR"/>
        </w:rPr>
        <w:t xml:space="preserve"> </w:t>
      </w:r>
      <w:r w:rsidRPr="001F4584">
        <w:rPr>
          <w:rFonts w:asciiTheme="minorHAnsi" w:eastAsia="Times New Roman" w:hAnsiTheme="minorHAnsi" w:cstheme="minorHAnsi"/>
          <w:b/>
          <w:lang w:eastAsia="fr-FR"/>
        </w:rPr>
        <w:t>ἔπεμπεν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ὑπερφυὴς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δὲ</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τὸ</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σῶμα</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ἐφαίνετο</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αὐξηθείς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τε</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ῥᾷον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ἢ</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τὰ</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πρὸς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ταῖς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πηγαῖς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δένδρα</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πολὺς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μὲν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ἐν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συμποσίοις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ᾔδετο</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πολὺς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δὲ</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ἐν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σπουδαῖς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ἐπεὶ</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δὲ</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θυμοῦ</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ἥττων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ἐφαίνετο</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μουσικὴν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αὐτὸν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ὁ</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Χείρων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ἐδιδάξατο</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μουσικὴ</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γὰρ</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ἱκανὴ</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πραύνειν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τὸ</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ἕτοιμόν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τε</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καὶ</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ἀνεστηκὸς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τῆς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eastAsia="fr-FR"/>
        </w:rPr>
        <w:t>γνώμης</w:t>
      </w:r>
      <w:r w:rsidRPr="001F4584">
        <w:rPr>
          <w:rFonts w:asciiTheme="minorHAnsi" w:eastAsia="Times New Roman" w:hAnsiTheme="minorHAnsi" w:cstheme="minorHAnsi"/>
          <w:lang w:val="en-GB" w:eastAsia="fr-FR"/>
        </w:rPr>
        <w:t>, »</w:t>
      </w:r>
    </w:p>
  </w:footnote>
  <w:footnote w:id="651">
    <w:p w14:paraId="14042DC9"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Euripide, </w:t>
      </w:r>
      <w:r w:rsidRPr="001F4584">
        <w:rPr>
          <w:rFonts w:asciiTheme="minorHAnsi" w:hAnsiTheme="minorHAnsi" w:cstheme="minorHAnsi"/>
          <w:b/>
          <w:i/>
          <w:lang w:val="en-GB"/>
        </w:rPr>
        <w:t>Troyennes</w:t>
      </w:r>
      <w:r w:rsidRPr="001F4584">
        <w:rPr>
          <w:rFonts w:asciiTheme="minorHAnsi" w:hAnsiTheme="minorHAnsi" w:cstheme="minorHAnsi"/>
          <w:b/>
          <w:lang w:val="en-GB"/>
        </w:rPr>
        <w:t xml:space="preserve">, 833- 837. </w:t>
      </w:r>
      <w:r w:rsidRPr="001F4584">
        <w:rPr>
          <w:rFonts w:asciiTheme="minorHAnsi" w:hAnsiTheme="minorHAnsi" w:cstheme="minorHAnsi"/>
          <w:b/>
          <w:lang w:val="en-GB"/>
        </w:rPr>
        <w:br/>
        <w:t>833</w:t>
      </w:r>
      <w:r w:rsidRPr="001F4584">
        <w:rPr>
          <w:rFonts w:asciiTheme="minorHAnsi" w:hAnsiTheme="minorHAnsi" w:cstheme="minorHAnsi"/>
          <w:lang w:val="en-GB"/>
        </w:rPr>
        <w:t>.</w:t>
      </w:r>
      <w:r w:rsidRPr="001F4584">
        <w:rPr>
          <w:rFonts w:asciiTheme="minorHAnsi" w:hAnsiTheme="minorHAnsi" w:cstheme="minorHAnsi"/>
          <w:caps/>
          <w:lang w:val="en-GB"/>
        </w:rPr>
        <w:t xml:space="preserve"> </w:t>
      </w:r>
      <w:r w:rsidRPr="001F4584">
        <w:rPr>
          <w:rFonts w:asciiTheme="minorHAnsi" w:hAnsiTheme="minorHAnsi" w:cstheme="minorHAnsi"/>
          <w:caps/>
        </w:rPr>
        <w:t>τ</w:t>
      </w:r>
      <w:r w:rsidRPr="001F4584">
        <w:rPr>
          <w:rFonts w:asciiTheme="minorHAnsi" w:hAnsiTheme="minorHAnsi" w:cstheme="minorHAnsi"/>
        </w:rPr>
        <w:t>ὰ</w:t>
      </w:r>
      <w:r w:rsidRPr="001F4584">
        <w:rPr>
          <w:rFonts w:asciiTheme="minorHAnsi" w:hAnsiTheme="minorHAnsi" w:cstheme="minorHAnsi"/>
          <w:lang w:val="en-GB"/>
        </w:rPr>
        <w:t xml:space="preserve"> </w:t>
      </w:r>
      <w:r w:rsidRPr="001F4584">
        <w:rPr>
          <w:rFonts w:asciiTheme="minorHAnsi" w:hAnsiTheme="minorHAnsi" w:cstheme="minorHAnsi"/>
        </w:rPr>
        <w:t>δὲ</w:t>
      </w:r>
      <w:r w:rsidRPr="001F4584">
        <w:rPr>
          <w:rFonts w:asciiTheme="minorHAnsi" w:hAnsiTheme="minorHAnsi" w:cstheme="minorHAnsi"/>
          <w:lang w:val="en-GB"/>
        </w:rPr>
        <w:t xml:space="preserve"> </w:t>
      </w:r>
      <w:r w:rsidRPr="001F4584">
        <w:rPr>
          <w:rFonts w:asciiTheme="minorHAnsi" w:hAnsiTheme="minorHAnsi" w:cstheme="minorHAnsi"/>
        </w:rPr>
        <w:t>σὰ</w:t>
      </w:r>
      <w:r w:rsidRPr="001F4584">
        <w:rPr>
          <w:rFonts w:asciiTheme="minorHAnsi" w:hAnsiTheme="minorHAnsi" w:cstheme="minorHAnsi"/>
          <w:lang w:val="en-GB"/>
        </w:rPr>
        <w:t xml:space="preserve"> </w:t>
      </w:r>
      <w:r w:rsidRPr="001F4584">
        <w:rPr>
          <w:rFonts w:asciiTheme="minorHAnsi" w:hAnsiTheme="minorHAnsi" w:cstheme="minorHAnsi"/>
        </w:rPr>
        <w:t>δροσόεντα</w:t>
      </w:r>
      <w:r w:rsidRPr="001F4584">
        <w:rPr>
          <w:rFonts w:asciiTheme="minorHAnsi" w:hAnsiTheme="minorHAnsi" w:cstheme="minorHAnsi"/>
          <w:lang w:val="en-GB"/>
        </w:rPr>
        <w:t xml:space="preserve"> </w:t>
      </w:r>
      <w:r w:rsidRPr="001F4584">
        <w:rPr>
          <w:rFonts w:asciiTheme="minorHAnsi" w:hAnsiTheme="minorHAnsi" w:cstheme="minorHAnsi"/>
        </w:rPr>
        <w:t>λουτρὰ</w:t>
      </w:r>
      <w:r w:rsidRPr="001F4584">
        <w:rPr>
          <w:rFonts w:asciiTheme="minorHAnsi" w:hAnsiTheme="minorHAnsi" w:cstheme="minorHAnsi"/>
          <w:lang w:val="en-GB"/>
        </w:rPr>
        <w:t xml:space="preserve"> </w:t>
      </w:r>
      <w:r w:rsidRPr="001F4584">
        <w:rPr>
          <w:rFonts w:asciiTheme="minorHAnsi" w:hAnsiTheme="minorHAnsi" w:cstheme="minorHAnsi"/>
          <w:lang w:val="en-GB"/>
        </w:rPr>
        <w:tab/>
      </w:r>
      <w:r w:rsidRPr="001F4584">
        <w:rPr>
          <w:rFonts w:asciiTheme="minorHAnsi" w:hAnsiTheme="minorHAnsi" w:cstheme="minorHAnsi"/>
          <w:lang w:val="en-GB"/>
        </w:rPr>
        <w:tab/>
      </w:r>
      <w:r w:rsidRPr="001F4584">
        <w:rPr>
          <w:rFonts w:asciiTheme="minorHAnsi" w:hAnsiTheme="minorHAnsi" w:cstheme="minorHAnsi"/>
          <w:b/>
          <w:lang w:val="en-GB"/>
        </w:rPr>
        <w:t>834.</w:t>
      </w:r>
      <w:r w:rsidRPr="001F4584">
        <w:rPr>
          <w:rFonts w:asciiTheme="minorHAnsi" w:hAnsiTheme="minorHAnsi" w:cstheme="minorHAnsi"/>
          <w:lang w:val="en-GB"/>
        </w:rPr>
        <w:t xml:space="preserve"> </w:t>
      </w:r>
      <w:r w:rsidRPr="001F4584">
        <w:rPr>
          <w:rFonts w:asciiTheme="minorHAnsi" w:hAnsiTheme="minorHAnsi" w:cstheme="minorHAnsi"/>
        </w:rPr>
        <w:t>γυμνασίων</w:t>
      </w:r>
      <w:r w:rsidRPr="001F4584">
        <w:rPr>
          <w:rFonts w:asciiTheme="minorHAnsi" w:hAnsiTheme="minorHAnsi" w:cstheme="minorHAnsi"/>
          <w:lang w:val="en-GB"/>
        </w:rPr>
        <w:t xml:space="preserve"> </w:t>
      </w:r>
      <w:r w:rsidRPr="001F4584">
        <w:rPr>
          <w:rFonts w:asciiTheme="minorHAnsi" w:hAnsiTheme="minorHAnsi" w:cstheme="minorHAnsi"/>
        </w:rPr>
        <w:t>τε</w:t>
      </w:r>
      <w:r w:rsidRPr="001F4584">
        <w:rPr>
          <w:rFonts w:asciiTheme="minorHAnsi" w:hAnsiTheme="minorHAnsi" w:cstheme="minorHAnsi"/>
          <w:lang w:val="en-GB"/>
        </w:rPr>
        <w:t xml:space="preserve"> </w:t>
      </w:r>
      <w:r w:rsidRPr="001F4584">
        <w:rPr>
          <w:rFonts w:asciiTheme="minorHAnsi" w:hAnsiTheme="minorHAnsi" w:cstheme="minorHAnsi"/>
        </w:rPr>
        <w:t>δρόμοι</w:t>
      </w:r>
      <w:r w:rsidRPr="001F4584">
        <w:rPr>
          <w:rFonts w:asciiTheme="minorHAnsi" w:hAnsiTheme="minorHAnsi" w:cstheme="minorHAnsi"/>
          <w:lang w:val="en-GB"/>
        </w:rPr>
        <w:t xml:space="preserve"> </w:t>
      </w:r>
      <w:r w:rsidRPr="001F4584">
        <w:rPr>
          <w:rFonts w:asciiTheme="minorHAnsi" w:hAnsiTheme="minorHAnsi" w:cstheme="minorHAnsi"/>
          <w:lang w:val="en-GB"/>
        </w:rPr>
        <w:br/>
      </w:r>
      <w:r w:rsidRPr="001F4584">
        <w:rPr>
          <w:rFonts w:asciiTheme="minorHAnsi" w:hAnsiTheme="minorHAnsi" w:cstheme="minorHAnsi"/>
          <w:b/>
          <w:lang w:val="en-GB"/>
        </w:rPr>
        <w:t>835</w:t>
      </w:r>
      <w:r w:rsidRPr="001F4584">
        <w:rPr>
          <w:rFonts w:asciiTheme="minorHAnsi" w:hAnsiTheme="minorHAnsi" w:cstheme="minorHAnsi"/>
          <w:lang w:val="en-GB"/>
        </w:rPr>
        <w:t xml:space="preserve"> </w:t>
      </w:r>
      <w:r w:rsidRPr="001F4584">
        <w:rPr>
          <w:rFonts w:asciiTheme="minorHAnsi" w:hAnsiTheme="minorHAnsi" w:cstheme="minorHAnsi"/>
        </w:rPr>
        <w:t>βεβᾶσι</w:t>
      </w:r>
      <w:r w:rsidRPr="001F4584">
        <w:rPr>
          <w:rFonts w:asciiTheme="minorHAnsi" w:hAnsiTheme="minorHAnsi" w:cstheme="minorHAnsi"/>
          <w:lang w:val="en-GB"/>
        </w:rPr>
        <w:t xml:space="preserve">, </w:t>
      </w:r>
      <w:r w:rsidRPr="001F4584">
        <w:rPr>
          <w:rFonts w:asciiTheme="minorHAnsi" w:hAnsiTheme="minorHAnsi" w:cstheme="minorHAnsi"/>
        </w:rPr>
        <w:t>σὺ</w:t>
      </w:r>
      <w:r w:rsidRPr="001F4584">
        <w:rPr>
          <w:rFonts w:asciiTheme="minorHAnsi" w:hAnsiTheme="minorHAnsi" w:cstheme="minorHAnsi"/>
          <w:lang w:val="en-GB"/>
        </w:rPr>
        <w:t xml:space="preserve"> </w:t>
      </w:r>
      <w:r w:rsidRPr="001F4584">
        <w:rPr>
          <w:rFonts w:asciiTheme="minorHAnsi" w:hAnsiTheme="minorHAnsi" w:cstheme="minorHAnsi"/>
        </w:rPr>
        <w:t>δὲ</w:t>
      </w:r>
      <w:r w:rsidRPr="001F4584">
        <w:rPr>
          <w:rFonts w:asciiTheme="minorHAnsi" w:hAnsiTheme="minorHAnsi" w:cstheme="minorHAnsi"/>
          <w:lang w:val="en-GB"/>
        </w:rPr>
        <w:t xml:space="preserve"> </w:t>
      </w:r>
      <w:r w:rsidRPr="001F4584">
        <w:rPr>
          <w:rFonts w:asciiTheme="minorHAnsi" w:hAnsiTheme="minorHAnsi" w:cstheme="minorHAnsi"/>
          <w:b/>
          <w:u w:val="single"/>
        </w:rPr>
        <w:t>πρόσωπα</w:t>
      </w:r>
      <w:r w:rsidRPr="001F4584">
        <w:rPr>
          <w:rFonts w:asciiTheme="minorHAnsi" w:hAnsiTheme="minorHAnsi" w:cstheme="minorHAnsi"/>
          <w:lang w:val="en-GB"/>
        </w:rPr>
        <w:t xml:space="preserve"> </w:t>
      </w:r>
      <w:r w:rsidRPr="001F4584">
        <w:rPr>
          <w:rFonts w:asciiTheme="minorHAnsi" w:hAnsiTheme="minorHAnsi" w:cstheme="minorHAnsi"/>
        </w:rPr>
        <w:t>νεαρὰ</w:t>
      </w:r>
      <w:r w:rsidRPr="001F4584">
        <w:rPr>
          <w:rFonts w:asciiTheme="minorHAnsi" w:hAnsiTheme="minorHAnsi" w:cstheme="minorHAnsi"/>
          <w:lang w:val="en-GB"/>
        </w:rPr>
        <w:t xml:space="preserve">  </w:t>
      </w:r>
      <w:r w:rsidRPr="001F4584">
        <w:rPr>
          <w:rFonts w:asciiTheme="minorHAnsi" w:hAnsiTheme="minorHAnsi" w:cstheme="minorHAnsi"/>
          <w:lang w:val="en-GB"/>
        </w:rPr>
        <w:tab/>
      </w:r>
      <w:r w:rsidRPr="001F4584">
        <w:rPr>
          <w:rFonts w:asciiTheme="minorHAnsi" w:hAnsiTheme="minorHAnsi" w:cstheme="minorHAnsi"/>
          <w:lang w:val="en-GB"/>
        </w:rPr>
        <w:tab/>
      </w:r>
      <w:r w:rsidRPr="001F4584">
        <w:rPr>
          <w:rFonts w:asciiTheme="minorHAnsi" w:hAnsiTheme="minorHAnsi" w:cstheme="minorHAnsi"/>
          <w:b/>
          <w:lang w:val="en-GB"/>
        </w:rPr>
        <w:t>836.</w:t>
      </w:r>
      <w:r w:rsidRPr="001F4584">
        <w:rPr>
          <w:rFonts w:asciiTheme="minorHAnsi" w:hAnsiTheme="minorHAnsi" w:cstheme="minorHAnsi"/>
          <w:lang w:val="en-GB"/>
        </w:rPr>
        <w:t xml:space="preserve"> </w:t>
      </w:r>
      <w:r w:rsidRPr="001F4584">
        <w:rPr>
          <w:rFonts w:asciiTheme="minorHAnsi" w:hAnsiTheme="minorHAnsi" w:cstheme="minorHAnsi"/>
        </w:rPr>
        <w:t>χάρισι</w:t>
      </w:r>
      <w:r w:rsidRPr="001F4584">
        <w:rPr>
          <w:rFonts w:asciiTheme="minorHAnsi" w:hAnsiTheme="minorHAnsi" w:cstheme="minorHAnsi"/>
          <w:lang w:val="en-GB"/>
        </w:rPr>
        <w:t xml:space="preserve"> </w:t>
      </w:r>
      <w:r w:rsidRPr="001F4584">
        <w:rPr>
          <w:rFonts w:asciiTheme="minorHAnsi" w:hAnsiTheme="minorHAnsi" w:cstheme="minorHAnsi"/>
        </w:rPr>
        <w:t>παρὰ</w:t>
      </w:r>
      <w:r w:rsidRPr="001F4584">
        <w:rPr>
          <w:rFonts w:asciiTheme="minorHAnsi" w:hAnsiTheme="minorHAnsi" w:cstheme="minorHAnsi"/>
          <w:lang w:val="en-GB"/>
        </w:rPr>
        <w:t xml:space="preserve"> </w:t>
      </w:r>
      <w:r w:rsidRPr="001F4584">
        <w:rPr>
          <w:rFonts w:asciiTheme="minorHAnsi" w:hAnsiTheme="minorHAnsi" w:cstheme="minorHAnsi"/>
        </w:rPr>
        <w:t>Διὸς</w:t>
      </w:r>
      <w:r w:rsidRPr="001F4584">
        <w:rPr>
          <w:rFonts w:asciiTheme="minorHAnsi" w:hAnsiTheme="minorHAnsi" w:cstheme="minorHAnsi"/>
          <w:lang w:val="en-GB"/>
        </w:rPr>
        <w:t xml:space="preserve"> </w:t>
      </w:r>
      <w:r w:rsidRPr="001F4584">
        <w:rPr>
          <w:rFonts w:asciiTheme="minorHAnsi" w:hAnsiTheme="minorHAnsi" w:cstheme="minorHAnsi"/>
        </w:rPr>
        <w:t>θρόνοις</w:t>
      </w:r>
      <w:r w:rsidRPr="001F4584">
        <w:rPr>
          <w:rFonts w:asciiTheme="minorHAnsi" w:hAnsiTheme="minorHAnsi" w:cstheme="minorHAnsi"/>
          <w:lang w:val="en-GB"/>
        </w:rPr>
        <w:t xml:space="preserve"> </w:t>
      </w:r>
      <w:r w:rsidRPr="001F4584">
        <w:rPr>
          <w:rFonts w:asciiTheme="minorHAnsi" w:hAnsiTheme="minorHAnsi" w:cstheme="minorHAnsi"/>
          <w:lang w:val="en-GB"/>
        </w:rPr>
        <w:br/>
      </w:r>
      <w:r w:rsidRPr="001F4584">
        <w:rPr>
          <w:rFonts w:asciiTheme="minorHAnsi" w:hAnsiTheme="minorHAnsi" w:cstheme="minorHAnsi"/>
          <w:b/>
          <w:lang w:val="en-GB"/>
        </w:rPr>
        <w:t>837</w:t>
      </w:r>
      <w:r w:rsidRPr="001F4584">
        <w:rPr>
          <w:rFonts w:asciiTheme="minorHAnsi" w:hAnsiTheme="minorHAnsi" w:cstheme="minorHAnsi"/>
          <w:lang w:val="en-GB"/>
        </w:rPr>
        <w:t xml:space="preserve"> </w:t>
      </w:r>
      <w:r w:rsidRPr="001F4584">
        <w:rPr>
          <w:rFonts w:asciiTheme="minorHAnsi" w:hAnsiTheme="minorHAnsi" w:cstheme="minorHAnsi"/>
          <w:b/>
          <w:u w:val="single"/>
        </w:rPr>
        <w:t>καλλιγάλανα</w:t>
      </w:r>
      <w:r w:rsidRPr="001F4584">
        <w:rPr>
          <w:rFonts w:asciiTheme="minorHAnsi" w:hAnsiTheme="minorHAnsi" w:cstheme="minorHAnsi"/>
          <w:lang w:val="en-GB"/>
        </w:rPr>
        <w:t xml:space="preserve"> </w:t>
      </w:r>
      <w:r w:rsidRPr="001F4584">
        <w:rPr>
          <w:rFonts w:asciiTheme="minorHAnsi" w:hAnsiTheme="minorHAnsi" w:cstheme="minorHAnsi"/>
        </w:rPr>
        <w:t>τρέφεις</w:t>
      </w:r>
      <w:r w:rsidRPr="001F4584">
        <w:rPr>
          <w:rFonts w:asciiTheme="minorHAnsi" w:hAnsiTheme="minorHAnsi" w:cstheme="minorHAnsi"/>
          <w:lang w:val="en-GB"/>
        </w:rPr>
        <w:t xml:space="preserve">. </w:t>
      </w:r>
      <w:r w:rsidRPr="001F4584">
        <w:rPr>
          <w:rFonts w:asciiTheme="minorHAnsi" w:hAnsiTheme="minorHAnsi" w:cstheme="minorHAnsi"/>
          <w:lang w:val="en-GB"/>
        </w:rPr>
        <w:tab/>
      </w:r>
      <w:r w:rsidRPr="001F4584">
        <w:rPr>
          <w:rFonts w:asciiTheme="minorHAnsi" w:hAnsiTheme="minorHAnsi" w:cstheme="minorHAnsi"/>
          <w:lang w:val="en-GB"/>
        </w:rPr>
        <w:tab/>
      </w:r>
      <w:r w:rsidRPr="001F4584">
        <w:rPr>
          <w:rFonts w:asciiTheme="minorHAnsi" w:hAnsiTheme="minorHAnsi" w:cstheme="minorHAnsi"/>
          <w:lang w:val="en-GB"/>
        </w:rPr>
        <w:tab/>
      </w:r>
      <w:r w:rsidRPr="001F4584">
        <w:rPr>
          <w:rFonts w:asciiTheme="minorHAnsi" w:hAnsiTheme="minorHAnsi" w:cstheme="minorHAnsi"/>
          <w:b/>
        </w:rPr>
        <w:t>838.</w:t>
      </w:r>
      <w:r w:rsidRPr="001F4584">
        <w:rPr>
          <w:rFonts w:asciiTheme="minorHAnsi" w:hAnsiTheme="minorHAnsi" w:cstheme="minorHAnsi"/>
        </w:rPr>
        <w:t xml:space="preserve"> Πριάμοιο δὲ γαῖαν </w:t>
      </w:r>
      <w:r w:rsidRPr="001F4584">
        <w:rPr>
          <w:rFonts w:asciiTheme="minorHAnsi" w:hAnsiTheme="minorHAnsi" w:cstheme="minorHAnsi"/>
        </w:rPr>
        <w:br/>
      </w:r>
      <w:r w:rsidRPr="001F4584">
        <w:rPr>
          <w:rFonts w:asciiTheme="minorHAnsi" w:hAnsiTheme="minorHAnsi" w:cstheme="minorHAnsi"/>
          <w:b/>
        </w:rPr>
        <w:t>839</w:t>
      </w:r>
      <w:r w:rsidRPr="001F4584">
        <w:rPr>
          <w:rFonts w:asciiTheme="minorHAnsi" w:hAnsiTheme="minorHAnsi" w:cstheme="minorHAnsi"/>
        </w:rPr>
        <w:t xml:space="preserve">. Ἑλλὰς ὤλες´ αἰχμά.   </w:t>
      </w:r>
      <w:r w:rsidRPr="001F4584">
        <w:rPr>
          <w:rFonts w:asciiTheme="minorHAnsi" w:hAnsiTheme="minorHAnsi" w:cstheme="minorHAnsi"/>
        </w:rPr>
        <w:tab/>
      </w:r>
      <w:r w:rsidRPr="001F4584">
        <w:rPr>
          <w:rFonts w:asciiTheme="minorHAnsi" w:hAnsiTheme="minorHAnsi" w:cstheme="minorHAnsi"/>
        </w:rPr>
        <w:tab/>
      </w:r>
      <w:r w:rsidRPr="001F4584">
        <w:rPr>
          <w:rFonts w:asciiTheme="minorHAnsi" w:hAnsiTheme="minorHAnsi" w:cstheme="minorHAnsi"/>
        </w:rPr>
        <w:tab/>
        <w:t xml:space="preserve"> </w:t>
      </w:r>
      <w:r w:rsidRPr="001F4584">
        <w:rPr>
          <w:rFonts w:ascii="Arial" w:hAnsi="Arial" w:cs="Arial"/>
        </w:rPr>
        <w:t>▬</w:t>
      </w:r>
      <w:r w:rsidRPr="001F4584">
        <w:rPr>
          <w:rFonts w:asciiTheme="minorHAnsi" w:hAnsiTheme="minorHAnsi" w:cstheme="minorHAnsi"/>
        </w:rPr>
        <w:t xml:space="preserve">   « &lt;Fils de Laomédon</w:t>
      </w:r>
      <w:r w:rsidRPr="001F4584">
        <w:rPr>
          <w:rFonts w:asciiTheme="minorHAnsi" w:hAnsiTheme="minorHAnsi" w:cstheme="minorHAnsi"/>
          <w:b/>
        </w:rPr>
        <w:t>&gt;</w:t>
      </w:r>
      <w:r w:rsidRPr="001F4584">
        <w:rPr>
          <w:rFonts w:asciiTheme="minorHAnsi" w:hAnsiTheme="minorHAnsi" w:cstheme="minorHAnsi"/>
        </w:rPr>
        <w:t xml:space="preserve"> […] ces bains si frais, ces jeux de la course qui t'étaient si chers ne sont plus ; ton visage conserve les grâces de la jeunesse et la sérénité devant le trône de Jupiter, et cependant l'empire de Priam tombe sous le fer des Grecs. »</w:t>
      </w:r>
    </w:p>
  </w:footnote>
  <w:footnote w:id="652">
    <w:p w14:paraId="7F5D372E"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Julius Pollux  </w:t>
      </w:r>
      <w:r w:rsidRPr="001F4584">
        <w:rPr>
          <w:rFonts w:asciiTheme="minorHAnsi" w:hAnsiTheme="minorHAnsi" w:cstheme="minorHAnsi"/>
          <w:b/>
          <w:caps/>
        </w:rPr>
        <w:t>o</w:t>
      </w:r>
      <w:r w:rsidRPr="001F4584">
        <w:rPr>
          <w:rFonts w:asciiTheme="minorHAnsi" w:hAnsiTheme="minorHAnsi" w:cstheme="minorHAnsi"/>
          <w:b/>
        </w:rPr>
        <w:t>nomasticon  « </w:t>
      </w:r>
      <w:r w:rsidRPr="001F4584">
        <w:rPr>
          <w:rFonts w:asciiTheme="minorHAnsi" w:hAnsiTheme="minorHAnsi" w:cstheme="minorHAnsi"/>
          <w:b/>
          <w:lang w:val="el-GR"/>
        </w:rPr>
        <w:t>ἐπαγωγοὶ</w:t>
      </w:r>
      <w:r w:rsidRPr="001F4584">
        <w:rPr>
          <w:rFonts w:asciiTheme="minorHAnsi" w:hAnsiTheme="minorHAnsi" w:cstheme="minorHAnsi"/>
          <w:b/>
        </w:rPr>
        <w:t xml:space="preserve">  </w:t>
      </w:r>
      <w:r w:rsidRPr="001F4584">
        <w:rPr>
          <w:rFonts w:asciiTheme="minorHAnsi" w:hAnsiTheme="minorHAnsi" w:cstheme="minorHAnsi"/>
          <w:b/>
          <w:lang w:val="el-GR"/>
        </w:rPr>
        <w:t>ὀφθαλμοὶ</w:t>
      </w:r>
      <w:r w:rsidRPr="001F4584">
        <w:rPr>
          <w:rFonts w:asciiTheme="minorHAnsi" w:hAnsiTheme="minorHAnsi" w:cstheme="minorHAnsi"/>
          <w:b/>
        </w:rPr>
        <w:t xml:space="preserve"> »  </w:t>
      </w:r>
      <w:r w:rsidRPr="001F4584">
        <w:rPr>
          <w:rFonts w:asciiTheme="minorHAnsi" w:hAnsiTheme="minorHAnsi" w:cstheme="minorHAnsi"/>
          <w:b/>
          <w:lang w:val="el-GR"/>
        </w:rPr>
        <w:t>ΙΙ</w:t>
      </w:r>
      <w:r w:rsidRPr="001F4584">
        <w:rPr>
          <w:rFonts w:asciiTheme="minorHAnsi" w:hAnsiTheme="minorHAnsi" w:cstheme="minorHAnsi"/>
          <w:b/>
        </w:rPr>
        <w:t xml:space="preserve"> 63  page  90  éd.</w:t>
      </w:r>
      <w:r w:rsidRPr="001F4584">
        <w:rPr>
          <w:rFonts w:asciiTheme="minorHAnsi" w:eastAsia="Times New Roman" w:hAnsiTheme="minorHAnsi" w:cstheme="minorHAnsi"/>
          <w:b/>
          <w:lang w:eastAsia="fr-FR"/>
        </w:rPr>
        <w:t xml:space="preserve"> Dindorf, Wilhelm, 18</w:t>
      </w:r>
      <w:r w:rsidRPr="001F4584">
        <w:rPr>
          <w:rFonts w:asciiTheme="minorHAnsi" w:hAnsiTheme="minorHAnsi" w:cstheme="minorHAnsi"/>
          <w:b/>
        </w:rPr>
        <w:t>24, Leipzig.</w:t>
      </w:r>
    </w:p>
  </w:footnote>
  <w:footnote w:id="653">
    <w:p w14:paraId="361AE4A2" w14:textId="1994E0A5"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Lucrèce, IV. </w:t>
      </w:r>
      <w:r w:rsidRPr="001F4584">
        <w:rPr>
          <w:rFonts w:asciiTheme="minorHAnsi" w:hAnsiTheme="minorHAnsi" w:cstheme="minorHAnsi"/>
          <w:b/>
        </w:rPr>
        <w:br/>
      </w:r>
      <w:r w:rsidRPr="001F4584">
        <w:rPr>
          <w:rFonts w:asciiTheme="minorHAnsi" w:hAnsiTheme="minorHAnsi" w:cstheme="minorHAnsi"/>
          <w:lang w:eastAsia="fr-FR"/>
        </w:rPr>
        <w:t>[4</w:t>
      </w:r>
      <w:r w:rsidR="001643A9" w:rsidRPr="001F4584">
        <w:rPr>
          <w:rFonts w:asciiTheme="minorHAnsi" w:hAnsiTheme="minorHAnsi" w:cstheme="minorHAnsi"/>
          <w:lang w:eastAsia="fr-FR"/>
        </w:rPr>
        <w:t>, 1</w:t>
      </w:r>
      <w:r w:rsidRPr="001F4584">
        <w:rPr>
          <w:rFonts w:asciiTheme="minorHAnsi" w:hAnsiTheme="minorHAnsi" w:cstheme="minorHAnsi"/>
          <w:lang w:eastAsia="fr-FR"/>
        </w:rPr>
        <w:t xml:space="preserve">170] cetera de genere hoc longum est si dicere coner. </w:t>
      </w:r>
      <w:r w:rsidRPr="001F4584">
        <w:rPr>
          <w:rFonts w:asciiTheme="minorHAnsi" w:hAnsiTheme="minorHAnsi" w:cstheme="minorHAnsi"/>
          <w:lang w:eastAsia="fr-FR"/>
        </w:rPr>
        <w:br/>
      </w:r>
      <w:r w:rsidRPr="001F4584">
        <w:rPr>
          <w:rFonts w:asciiTheme="minorHAnsi" w:hAnsiTheme="minorHAnsi" w:cstheme="minorHAnsi"/>
          <w:b/>
          <w:u w:val="single"/>
          <w:lang w:eastAsia="fr-FR"/>
        </w:rPr>
        <w:t xml:space="preserve">sed tamen esto iam quanto uis oris honore, </w:t>
      </w:r>
      <w:r w:rsidRPr="001F4584">
        <w:rPr>
          <w:rFonts w:asciiTheme="minorHAnsi" w:hAnsiTheme="minorHAnsi" w:cstheme="minorHAnsi"/>
          <w:b/>
          <w:u w:val="single"/>
          <w:lang w:eastAsia="fr-FR"/>
        </w:rPr>
        <w:br/>
        <w:t xml:space="preserve">cui Veneris membris uis omnibus exoriatur; </w:t>
      </w:r>
      <w:r w:rsidRPr="001F4584">
        <w:rPr>
          <w:rFonts w:asciiTheme="minorHAnsi" w:hAnsiTheme="minorHAnsi" w:cstheme="minorHAnsi"/>
          <w:b/>
          <w:u w:val="single"/>
          <w:lang w:eastAsia="fr-FR"/>
        </w:rPr>
        <w:br/>
      </w:r>
      <w:r w:rsidRPr="001F4584">
        <w:rPr>
          <w:rFonts w:asciiTheme="minorHAnsi" w:hAnsiTheme="minorHAnsi" w:cstheme="minorHAnsi"/>
          <w:lang w:eastAsia="fr-FR"/>
        </w:rPr>
        <w:t xml:space="preserve">nempe aliae quoque sunt; nempe hac sine uiximus ante; </w:t>
      </w:r>
      <w:r w:rsidRPr="001F4584">
        <w:rPr>
          <w:rFonts w:asciiTheme="minorHAnsi" w:hAnsiTheme="minorHAnsi" w:cstheme="minorHAnsi"/>
          <w:lang w:eastAsia="fr-FR"/>
        </w:rPr>
        <w:br/>
        <w:t xml:space="preserve">nempe eadem facit et scimus facere omnia turpi </w:t>
      </w:r>
      <w:r w:rsidRPr="001F4584">
        <w:rPr>
          <w:rFonts w:asciiTheme="minorHAnsi" w:hAnsiTheme="minorHAnsi" w:cstheme="minorHAnsi"/>
          <w:lang w:eastAsia="fr-FR"/>
        </w:rPr>
        <w:br/>
        <w:t xml:space="preserve">1175 et miseram taetris se suffit odoribus ipsa, </w:t>
      </w:r>
      <w:r w:rsidRPr="001F4584">
        <w:rPr>
          <w:rFonts w:asciiTheme="minorHAnsi" w:hAnsiTheme="minorHAnsi" w:cstheme="minorHAnsi"/>
          <w:lang w:eastAsia="fr-FR"/>
        </w:rPr>
        <w:br/>
        <w:t xml:space="preserve">quam famulae longe fugitant furtimque cachinnant. </w:t>
      </w:r>
      <w:r w:rsidRPr="001F4584">
        <w:rPr>
          <w:rFonts w:asciiTheme="minorHAnsi" w:hAnsiTheme="minorHAnsi" w:cstheme="minorHAnsi"/>
          <w:lang w:eastAsia="fr-FR"/>
        </w:rPr>
        <w:br/>
        <w:t xml:space="preserve">at lacrimans exclusus amator limina saepe </w:t>
      </w:r>
      <w:r w:rsidRPr="001F4584">
        <w:rPr>
          <w:rFonts w:asciiTheme="minorHAnsi" w:hAnsiTheme="minorHAnsi" w:cstheme="minorHAnsi"/>
          <w:lang w:eastAsia="fr-FR"/>
        </w:rPr>
        <w:br/>
        <w:t xml:space="preserve">floribus et sertis operit postisque superbos </w:t>
      </w:r>
      <w:r w:rsidRPr="001F4584">
        <w:rPr>
          <w:rFonts w:asciiTheme="minorHAnsi" w:hAnsiTheme="minorHAnsi" w:cstheme="minorHAnsi"/>
          <w:lang w:eastAsia="fr-FR"/>
        </w:rPr>
        <w:br/>
        <w:t xml:space="preserve">1179.  unguit amaracino et foribus miser oscula figit;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b/>
          <w:bCs/>
          <w:lang w:eastAsia="fr-FR"/>
        </w:rPr>
        <w:t>Traduction française :</w:t>
      </w:r>
      <w:r w:rsidRPr="001F4584">
        <w:rPr>
          <w:rFonts w:asciiTheme="minorHAnsi" w:hAnsiTheme="minorHAnsi" w:cstheme="minorHAnsi"/>
          <w:lang w:eastAsia="fr-FR"/>
        </w:rPr>
        <w:t xml:space="preserve">  [4</w:t>
      </w:r>
      <w:r w:rsidR="001643A9" w:rsidRPr="001F4584">
        <w:rPr>
          <w:rFonts w:asciiTheme="minorHAnsi" w:hAnsiTheme="minorHAnsi" w:cstheme="minorHAnsi"/>
          <w:lang w:eastAsia="fr-FR"/>
        </w:rPr>
        <w:t>, 1</w:t>
      </w:r>
      <w:r w:rsidRPr="001F4584">
        <w:rPr>
          <w:rFonts w:asciiTheme="minorHAnsi" w:hAnsiTheme="minorHAnsi" w:cstheme="minorHAnsi"/>
          <w:lang w:eastAsia="fr-FR"/>
        </w:rPr>
        <w:t>170] mais en cette matière, il serait trop long de tout dire. J'accorde cependant que l'objet aimé ait toutes les beautés du visage et que tout son corps rayonne du charme de Vénus: mais il y a d'autres maîtresses possibles, nous avons vécu naguère sans celle-là ; elle est sujette, nous le savons, aux mêmes incommodités que les plus laides; la malheureuse s'empoisonne elle-même d'odeurs repoussantes qui mettent en fuite ses servantes et les font rire en cachette. Et cependant souvent l'amant en larmes à qui elle a fermé sa porte couvre son seuil de fleurs et de guirlandes, parfume de marjolaine le portail altier et dans sa douleur en couvre les panneaux de baisers.</w:t>
      </w:r>
    </w:p>
  </w:footnote>
  <w:footnote w:id="654">
    <w:p w14:paraId="40C1FDAF"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Musée.  </w:t>
      </w:r>
      <w:r w:rsidRPr="001F4584">
        <w:rPr>
          <w:rFonts w:asciiTheme="minorHAnsi" w:hAnsiTheme="minorHAnsi" w:cstheme="minorHAnsi"/>
        </w:rPr>
        <w:t xml:space="preserve">Musaeus,  Hero et Léander.  La grâce et la beauté d’Héro, prêtresse de Vénus.  </w:t>
      </w:r>
      <w:r w:rsidRPr="001F4584">
        <w:rPr>
          <w:rFonts w:asciiTheme="minorHAnsi" w:hAnsiTheme="minorHAnsi" w:cstheme="minorHAnsi"/>
        </w:rPr>
        <w:br/>
        <w:t xml:space="preserve">V. </w:t>
      </w:r>
      <w:r w:rsidRPr="001F4584">
        <w:rPr>
          <w:rFonts w:asciiTheme="minorHAnsi" w:hAnsiTheme="minorHAnsi" w:cstheme="minorHAnsi"/>
          <w:b/>
        </w:rPr>
        <w:t xml:space="preserve">62.  </w:t>
      </w:r>
      <w:r w:rsidRPr="001F4584">
        <w:rPr>
          <w:rFonts w:asciiTheme="minorHAnsi" w:hAnsiTheme="minorHAnsi" w:cstheme="minorHAnsi"/>
          <w:b/>
          <w:lang w:val="en-US"/>
        </w:rPr>
        <w:t>πολλαὶ</w:t>
      </w:r>
      <w:r w:rsidRPr="001F4584">
        <w:rPr>
          <w:rFonts w:asciiTheme="minorHAnsi" w:hAnsiTheme="minorHAnsi" w:cstheme="minorHAnsi"/>
          <w:b/>
        </w:rPr>
        <w:t xml:space="preserve"> </w:t>
      </w:r>
      <w:r w:rsidRPr="001F4584">
        <w:rPr>
          <w:rFonts w:asciiTheme="minorHAnsi" w:hAnsiTheme="minorHAnsi" w:cstheme="minorHAnsi"/>
          <w:b/>
          <w:lang w:val="en-US"/>
        </w:rPr>
        <w:t>δ</w:t>
      </w:r>
      <w:r w:rsidRPr="001F4584">
        <w:rPr>
          <w:rFonts w:asciiTheme="minorHAnsi" w:hAnsiTheme="minorHAnsi" w:cstheme="minorHAnsi"/>
          <w:b/>
        </w:rPr>
        <w:t xml:space="preserve">' </w:t>
      </w:r>
      <w:r w:rsidRPr="001F4584">
        <w:rPr>
          <w:rFonts w:asciiTheme="minorHAnsi" w:hAnsiTheme="minorHAnsi" w:cstheme="minorHAnsi"/>
          <w:b/>
          <w:lang w:val="en-US"/>
        </w:rPr>
        <w:t>ἐκ</w:t>
      </w:r>
      <w:r w:rsidRPr="001F4584">
        <w:rPr>
          <w:rFonts w:asciiTheme="minorHAnsi" w:hAnsiTheme="minorHAnsi" w:cstheme="minorHAnsi"/>
          <w:b/>
        </w:rPr>
        <w:t xml:space="preserve"> </w:t>
      </w:r>
      <w:r w:rsidRPr="001F4584">
        <w:rPr>
          <w:rFonts w:asciiTheme="minorHAnsi" w:hAnsiTheme="minorHAnsi" w:cstheme="minorHAnsi"/>
          <w:b/>
          <w:lang w:val="en-US"/>
        </w:rPr>
        <w:t>μελέων</w:t>
      </w:r>
      <w:r w:rsidRPr="001F4584">
        <w:rPr>
          <w:rFonts w:asciiTheme="minorHAnsi" w:hAnsiTheme="minorHAnsi" w:cstheme="minorHAnsi"/>
          <w:b/>
        </w:rPr>
        <w:t xml:space="preserve"> </w:t>
      </w:r>
      <w:r w:rsidRPr="001F4584">
        <w:rPr>
          <w:rFonts w:asciiTheme="minorHAnsi" w:hAnsiTheme="minorHAnsi" w:cstheme="minorHAnsi"/>
          <w:b/>
          <w:lang w:val="en-US"/>
        </w:rPr>
        <w:t>χάριτες</w:t>
      </w:r>
      <w:r w:rsidRPr="001F4584">
        <w:rPr>
          <w:rFonts w:asciiTheme="minorHAnsi" w:hAnsiTheme="minorHAnsi" w:cstheme="minorHAnsi"/>
          <w:b/>
        </w:rPr>
        <w:t xml:space="preserve"> </w:t>
      </w:r>
      <w:r w:rsidRPr="001F4584">
        <w:rPr>
          <w:rFonts w:asciiTheme="minorHAnsi" w:hAnsiTheme="minorHAnsi" w:cstheme="minorHAnsi"/>
          <w:b/>
          <w:lang w:val="en-US"/>
        </w:rPr>
        <w:t>ῥέον</w:t>
      </w:r>
      <w:r w:rsidRPr="001F4584">
        <w:rPr>
          <w:rFonts w:asciiTheme="minorHAnsi" w:hAnsiTheme="minorHAnsi" w:cstheme="minorHAnsi"/>
          <w:b/>
        </w:rPr>
        <w:t xml:space="preserve">. </w:t>
      </w:r>
      <w:r w:rsidRPr="001F4584">
        <w:rPr>
          <w:rFonts w:asciiTheme="minorHAnsi" w:hAnsiTheme="minorHAnsi" w:cstheme="minorHAnsi"/>
          <w:b/>
          <w:lang w:val="en-US"/>
        </w:rPr>
        <w:t>οἱ</w:t>
      </w:r>
      <w:r w:rsidRPr="001F4584">
        <w:rPr>
          <w:rFonts w:asciiTheme="minorHAnsi" w:hAnsiTheme="minorHAnsi" w:cstheme="minorHAnsi"/>
          <w:b/>
        </w:rPr>
        <w:t xml:space="preserve"> </w:t>
      </w:r>
      <w:r w:rsidRPr="001F4584">
        <w:rPr>
          <w:rFonts w:asciiTheme="minorHAnsi" w:hAnsiTheme="minorHAnsi" w:cstheme="minorHAnsi"/>
          <w:b/>
          <w:lang w:val="en-US"/>
        </w:rPr>
        <w:t>δὲ</w:t>
      </w:r>
      <w:r w:rsidRPr="001F4584">
        <w:rPr>
          <w:rFonts w:asciiTheme="minorHAnsi" w:hAnsiTheme="minorHAnsi" w:cstheme="minorHAnsi"/>
          <w:b/>
        </w:rPr>
        <w:t xml:space="preserve"> </w:t>
      </w:r>
      <w:r w:rsidRPr="001F4584">
        <w:rPr>
          <w:rFonts w:asciiTheme="minorHAnsi" w:hAnsiTheme="minorHAnsi" w:cstheme="minorHAnsi"/>
          <w:b/>
          <w:lang w:val="en-US"/>
        </w:rPr>
        <w:t>παλαιοὶ</w:t>
      </w:r>
      <w:r w:rsidRPr="001F4584">
        <w:rPr>
          <w:rFonts w:asciiTheme="minorHAnsi" w:hAnsiTheme="minorHAnsi" w:cstheme="minorHAnsi"/>
          <w:b/>
        </w:rPr>
        <w:t xml:space="preserve">   //  </w:t>
      </w:r>
      <w:r w:rsidRPr="001F4584">
        <w:rPr>
          <w:rFonts w:asciiTheme="minorHAnsi" w:hAnsiTheme="minorHAnsi" w:cstheme="minorHAnsi"/>
        </w:rPr>
        <w:t xml:space="preserve">63. </w:t>
      </w:r>
      <w:r w:rsidRPr="001F4584">
        <w:rPr>
          <w:rFonts w:asciiTheme="minorHAnsi" w:hAnsiTheme="minorHAnsi" w:cstheme="minorHAnsi"/>
          <w:lang w:val="en-US"/>
        </w:rPr>
        <w:t>τρεῖς</w:t>
      </w:r>
      <w:r w:rsidRPr="001F4584">
        <w:rPr>
          <w:rFonts w:asciiTheme="minorHAnsi" w:hAnsiTheme="minorHAnsi" w:cstheme="minorHAnsi"/>
        </w:rPr>
        <w:t xml:space="preserve"> </w:t>
      </w:r>
      <w:r w:rsidRPr="001F4584">
        <w:rPr>
          <w:rFonts w:asciiTheme="minorHAnsi" w:hAnsiTheme="minorHAnsi" w:cstheme="minorHAnsi"/>
          <w:lang w:val="en-US"/>
        </w:rPr>
        <w:t>Χάριτας</w:t>
      </w:r>
      <w:r w:rsidRPr="001F4584">
        <w:rPr>
          <w:rFonts w:asciiTheme="minorHAnsi" w:hAnsiTheme="minorHAnsi" w:cstheme="minorHAnsi"/>
        </w:rPr>
        <w:t xml:space="preserve"> </w:t>
      </w:r>
      <w:r w:rsidRPr="001F4584">
        <w:rPr>
          <w:rFonts w:asciiTheme="minorHAnsi" w:hAnsiTheme="minorHAnsi" w:cstheme="minorHAnsi"/>
          <w:lang w:val="en-US"/>
        </w:rPr>
        <w:t>ψεύσαντο</w:t>
      </w:r>
      <w:r w:rsidRPr="001F4584">
        <w:rPr>
          <w:rFonts w:asciiTheme="minorHAnsi" w:hAnsiTheme="minorHAnsi" w:cstheme="minorHAnsi"/>
        </w:rPr>
        <w:t xml:space="preserve"> </w:t>
      </w:r>
      <w:r w:rsidRPr="001F4584">
        <w:rPr>
          <w:rFonts w:asciiTheme="minorHAnsi" w:hAnsiTheme="minorHAnsi" w:cstheme="minorHAnsi"/>
          <w:lang w:val="en-US"/>
        </w:rPr>
        <w:t>πεφυκέναι</w:t>
      </w:r>
      <w:r w:rsidRPr="001F4584">
        <w:rPr>
          <w:rFonts w:asciiTheme="minorHAnsi" w:hAnsiTheme="minorHAnsi" w:cstheme="minorHAnsi"/>
        </w:rPr>
        <w:t xml:space="preserve">· </w:t>
      </w:r>
      <w:r w:rsidRPr="001F4584">
        <w:rPr>
          <w:rFonts w:asciiTheme="minorHAnsi" w:hAnsiTheme="minorHAnsi" w:cstheme="minorHAnsi"/>
          <w:lang w:val="en-US"/>
        </w:rPr>
        <w:t>εἷς</w:t>
      </w:r>
      <w:r w:rsidRPr="001F4584">
        <w:rPr>
          <w:rFonts w:asciiTheme="minorHAnsi" w:hAnsiTheme="minorHAnsi" w:cstheme="minorHAnsi"/>
        </w:rPr>
        <w:t xml:space="preserve"> </w:t>
      </w:r>
      <w:r w:rsidRPr="001F4584">
        <w:rPr>
          <w:rFonts w:asciiTheme="minorHAnsi" w:hAnsiTheme="minorHAnsi" w:cstheme="minorHAnsi"/>
          <w:lang w:val="en-US"/>
        </w:rPr>
        <w:t>δέ</w:t>
      </w:r>
      <w:r w:rsidRPr="001F4584">
        <w:rPr>
          <w:rFonts w:asciiTheme="minorHAnsi" w:hAnsiTheme="minorHAnsi" w:cstheme="minorHAnsi"/>
        </w:rPr>
        <w:t xml:space="preserve"> </w:t>
      </w:r>
      <w:r w:rsidRPr="001F4584">
        <w:rPr>
          <w:rFonts w:asciiTheme="minorHAnsi" w:hAnsiTheme="minorHAnsi" w:cstheme="minorHAnsi"/>
          <w:lang w:val="en-US"/>
        </w:rPr>
        <w:t>τις</w:t>
      </w:r>
      <w:r w:rsidRPr="001F4584">
        <w:rPr>
          <w:rFonts w:asciiTheme="minorHAnsi" w:hAnsiTheme="minorHAnsi" w:cstheme="minorHAnsi"/>
        </w:rPr>
        <w:t xml:space="preserve"> </w:t>
      </w:r>
      <w:r w:rsidRPr="001F4584">
        <w:rPr>
          <w:rFonts w:asciiTheme="minorHAnsi" w:hAnsiTheme="minorHAnsi" w:cstheme="minorHAnsi"/>
          <w:lang w:val="en-US"/>
        </w:rPr>
        <w:t>Ἡροῦς</w:t>
      </w:r>
      <w:r w:rsidRPr="001F4584">
        <w:rPr>
          <w:rFonts w:asciiTheme="minorHAnsi" w:hAnsiTheme="minorHAnsi" w:cstheme="minorHAnsi"/>
        </w:rPr>
        <w:t xml:space="preserve"> // 64. </w:t>
      </w:r>
      <w:r w:rsidRPr="001F4584">
        <w:rPr>
          <w:rFonts w:asciiTheme="minorHAnsi" w:hAnsiTheme="minorHAnsi" w:cstheme="minorHAnsi"/>
          <w:lang w:val="en-US"/>
        </w:rPr>
        <w:t>ὀφθαλμὸς</w:t>
      </w:r>
      <w:r w:rsidRPr="001F4584">
        <w:rPr>
          <w:rFonts w:asciiTheme="minorHAnsi" w:hAnsiTheme="minorHAnsi" w:cstheme="minorHAnsi"/>
        </w:rPr>
        <w:t xml:space="preserve"> </w:t>
      </w:r>
      <w:r w:rsidRPr="001F4584">
        <w:rPr>
          <w:rFonts w:asciiTheme="minorHAnsi" w:hAnsiTheme="minorHAnsi" w:cstheme="minorHAnsi"/>
          <w:lang w:val="en-US"/>
        </w:rPr>
        <w:t>γελόων</w:t>
      </w:r>
      <w:r w:rsidRPr="001F4584">
        <w:rPr>
          <w:rFonts w:asciiTheme="minorHAnsi" w:hAnsiTheme="minorHAnsi" w:cstheme="minorHAnsi"/>
        </w:rPr>
        <w:t xml:space="preserve"> </w:t>
      </w:r>
      <w:r w:rsidRPr="001F4584">
        <w:rPr>
          <w:rFonts w:asciiTheme="minorHAnsi" w:hAnsiTheme="minorHAnsi" w:cstheme="minorHAnsi"/>
          <w:lang w:val="en-US"/>
        </w:rPr>
        <w:t>ἑκατὸν</w:t>
      </w:r>
      <w:r w:rsidRPr="001F4584">
        <w:rPr>
          <w:rFonts w:asciiTheme="minorHAnsi" w:hAnsiTheme="minorHAnsi" w:cstheme="minorHAnsi"/>
        </w:rPr>
        <w:t xml:space="preserve"> </w:t>
      </w:r>
      <w:r w:rsidRPr="001F4584">
        <w:rPr>
          <w:rFonts w:asciiTheme="minorHAnsi" w:hAnsiTheme="minorHAnsi" w:cstheme="minorHAnsi"/>
          <w:lang w:val="en-US"/>
        </w:rPr>
        <w:t>Χαρίτεσσι</w:t>
      </w:r>
      <w:r w:rsidRPr="001F4584">
        <w:rPr>
          <w:rFonts w:asciiTheme="minorHAnsi" w:hAnsiTheme="minorHAnsi" w:cstheme="minorHAnsi"/>
        </w:rPr>
        <w:t xml:space="preserve"> </w:t>
      </w:r>
      <w:r w:rsidRPr="001F4584">
        <w:rPr>
          <w:rFonts w:asciiTheme="minorHAnsi" w:hAnsiTheme="minorHAnsi" w:cstheme="minorHAnsi"/>
          <w:lang w:val="en-US"/>
        </w:rPr>
        <w:t>τεθήλει</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b/>
          <w:u w:val="single"/>
        </w:rPr>
        <w:t>Un essaim de grâces embellissait tous ses traits</w:t>
      </w:r>
      <w:r w:rsidRPr="001F4584">
        <w:rPr>
          <w:rFonts w:asciiTheme="minorHAnsi" w:hAnsiTheme="minorHAnsi" w:cstheme="minorHAnsi"/>
        </w:rPr>
        <w:t>. Les anciens disaient faussement qu'il n'y avait que trois Grâces, mais un seul œil de Héro pétillait de cent grâces en souriant. Certes Vénus avait trouvé une digne prêtresse.</w:t>
      </w:r>
      <w:r w:rsidRPr="001F4584">
        <w:rPr>
          <w:rFonts w:asciiTheme="minorHAnsi" w:hAnsiTheme="minorHAnsi" w:cstheme="minorHAnsi"/>
          <w:b/>
        </w:rPr>
        <w:t xml:space="preserve">  </w:t>
      </w:r>
    </w:p>
  </w:footnote>
  <w:footnote w:id="655">
    <w:p w14:paraId="6D2DEC7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Grégoire de Naziance, Or.  XVIV.</w:t>
      </w:r>
      <w:r w:rsidRPr="001F4584">
        <w:rPr>
          <w:rFonts w:asciiTheme="minorHAnsi" w:hAnsiTheme="minorHAnsi" w:cstheme="minorHAnsi"/>
        </w:rPr>
        <w:t xml:space="preserve">   ΛΟΓΟΣ 24.  Εἰς τὸν ἅγιον ἱερομάρτυρα Κυπριανὸν, ἐξ ἀγροῦ μετὰ μίαν τῆς μνείας ἡμέραν ἐπανήκοντος.  « 6. Οὗτος Κυπριανὸς, ὦ ἄνδρες (ἵνα οἱ μὲν εἰδότες, ἡδίους γένησθε τῇ ὑπομνήσει, οἱ δὲ ἀγνοοῦντες, μάθητε τὸ κάλλιστον τῶν ἡμετέρων διηγημάτων, καὶ τὴν κοινὴν Χριστιανῶν φιλοτιμίαν), οὗτος ἐκεῖνος, τὸ μέγα ποτὲ Καρχηδονίων ὄνομα, νῦν δὲ τῆς οἰκουμένης ἁπάσης, ὁ πλούτῳ περιφανὴς, καὶ δυναστείᾳ περίβλεπτος, καὶ γένει γνώριμος (εἴ γε μέγιστον εἰς εὐγενείας ἀπόδειξιν, συγκλήτου βουλῆς μετουσία καὶ προεδρί)α, τὸ τῆς νεότητος ἄνθος, </w:t>
      </w:r>
      <w:r w:rsidRPr="001F4584">
        <w:rPr>
          <w:rFonts w:asciiTheme="minorHAnsi" w:hAnsiTheme="minorHAnsi" w:cstheme="minorHAnsi"/>
          <w:b/>
          <w:u w:val="single"/>
        </w:rPr>
        <w:t>τὸ τῆς φύσεως ἄγαλμα</w:t>
      </w:r>
      <w:r w:rsidRPr="001F4584">
        <w:rPr>
          <w:rFonts w:asciiTheme="minorHAnsi" w:hAnsiTheme="minorHAnsi" w:cstheme="minorHAnsi"/>
        </w:rPr>
        <w:t>, τὸ τῶν λόγων κράτος, τῶν τε κατὰ φιλοσοφίαν, καὶ ὅσοι τῆς ἄλλης παιδεύσεως, καὶ τούτων ὃ βούλει μέρος· ὡς μᾶλλον μὲν τὸ ποικίλον ἢ τὸ ἄκρον ἐν ἑκάστῳ θαυμάζεσθαι, μᾶλλον δὲ τὸ εὐδόκιμον ἐν ἑκάστῳ τῆς περὶ πάντα πολυμαθίας· ἢ, ἵνα διέλω σαφέστερον, τῶν μὲν τῷ ποικίλῳ, τῶν δὲ τῷ ἄκρῳ, ἔστι δὲ ὧν ἀμφοτέροις, πᾶσι δὲ πάντων ἐκράτει. »</w:t>
      </w:r>
    </w:p>
  </w:footnote>
  <w:footnote w:id="656">
    <w:p w14:paraId="15D4FBBB" w14:textId="6B1F6B7A"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Hieronymus, Eccl.  8.</w:t>
      </w:r>
      <w:r w:rsidRPr="001F4584">
        <w:rPr>
          <w:rFonts w:asciiTheme="minorHAnsi" w:hAnsiTheme="minorHAnsi" w:cstheme="minorHAnsi"/>
        </w:rPr>
        <w:t xml:space="preserve">  P. G. 23, p.  1073.    </w:t>
      </w:r>
      <w:r w:rsidRPr="001F4584">
        <w:rPr>
          <w:rFonts w:asciiTheme="minorHAnsi" w:hAnsiTheme="minorHAnsi" w:cstheme="minorHAnsi"/>
          <w:lang w:val="en-GB"/>
        </w:rPr>
        <w:t xml:space="preserve">( P-ê)       </w:t>
      </w:r>
      <w:r w:rsidRPr="001F4584">
        <w:rPr>
          <w:rFonts w:asciiTheme="minorHAnsi" w:hAnsiTheme="minorHAnsi" w:cstheme="minorHAnsi"/>
          <w:i/>
          <w:iCs/>
          <w:lang w:val="en-GB"/>
        </w:rPr>
        <w:t xml:space="preserve">sapientiam  in speculo vultus elluxerit </w:t>
      </w:r>
      <w:r w:rsidRPr="001F4584">
        <w:rPr>
          <w:rFonts w:asciiTheme="minorHAnsi" w:hAnsiTheme="minorHAnsi" w:cstheme="minorHAnsi"/>
          <w:lang w:val="en-GB"/>
        </w:rPr>
        <w:t xml:space="preserve"> ****  ???? </w:t>
      </w:r>
    </w:p>
  </w:footnote>
  <w:footnote w:id="657">
    <w:p w14:paraId="26C9E377" w14:textId="5B7C0602"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w:t>
      </w:r>
      <w:r w:rsidRPr="001F4584">
        <w:rPr>
          <w:rFonts w:asciiTheme="minorHAnsi" w:hAnsiTheme="minorHAnsi" w:cstheme="minorHAnsi"/>
          <w:b/>
          <w:lang w:val="en-GB" w:eastAsia="fr-FR"/>
        </w:rPr>
        <w:t>Porphyre  vie de Plotin 13.</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Γέγονε</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ταῖς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συνουσίαις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φράσαι</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μὲν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ἱκανὸς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εὑρεῖν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νοῆσαι</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τὰ</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πρόσφορα</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δυνατώτατος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δέ</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τισι</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λέξεσιν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ἁμαρτάνων·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οὐ</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γὰρ</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ἂν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εἶπεν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ἀναμιμνήσκεται</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ἀλλὰ</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ἀναμνημίσκεται</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ἄλλα</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τινὰ</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παράσημα</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ὀνόματα</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ἃ</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τῷ</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γράφειν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ἐτήρει</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Ἦν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τῷ</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λέγειν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ἡ</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ἔνδειξις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τοῦ</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νοῦ</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ἄχρι</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τοῦ</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προσώπου</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αὐτοῦ</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τὸ</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φῶς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ἐπιλάμποντος·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ἐράσμιος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μὲν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ὀφθῆναι</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καλλίων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δὲ</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τότε</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μάλιστα</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ὁρώμενος·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λεπτός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τις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ἱδρὼς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ἐπέθει</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ἡ</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πραότης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διέλαμπε</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τὸ</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προσηνὲς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πρὸς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τὰς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ἐρωτήσεις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ἐδείκνυτο</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τὸ</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εὔτονον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Τριῶν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γοῦν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ἡμερῶν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ἐμοῦ</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Πορφυρίου</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ἐρωτήσαντος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πῶς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ἡ</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ψυχὴ</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σύνεστι</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τῷ</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σώματι</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παρέτεινεν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ἀποδεικνύς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ὥστε</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Θαυμασίου</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τινὸς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τοὔνομα</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ἐπεισελθόντος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τοὺς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καθόλου</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λόγους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πράττοντος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εἰς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βιβλία</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ἀκοῦσαι</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αὐτοῦ</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λέγοντος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θέλειν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Πορφυρίου</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δὲ</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ἀποκρινομένου</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ἐρωτῶντος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μὴ</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ἀνασχέσθαι</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ὁ</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δὲ</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ἔφη·</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ἀλλὰ</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ἂν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μὴ</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Πορφυρίου</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ἐρωτῶντος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λύσωμεν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τὰς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ἀπορίας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εἰπεῖν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τι</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καθάπαξ</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εἰς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τὸ</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βιβλίον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οὐ</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δυνησόμεθα</w:t>
      </w:r>
      <w:r w:rsidRPr="001F4584">
        <w:rPr>
          <w:rFonts w:asciiTheme="minorHAnsi" w:hAnsiTheme="minorHAnsi" w:cstheme="minorHAnsi"/>
          <w:lang w:val="en-GB" w:eastAsia="fr-FR"/>
        </w:rPr>
        <w:t xml:space="preserve">.   […]  14.  </w:t>
      </w:r>
      <w:r w:rsidRPr="001F4584">
        <w:rPr>
          <w:rFonts w:asciiTheme="minorHAnsi" w:hAnsiTheme="minorHAnsi" w:cstheme="minorHAnsi"/>
          <w:lang w:eastAsia="fr-FR"/>
        </w:rPr>
        <w:t>Ἐν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δὲ</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τῷ</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γράφειν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σύντομος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γέγονε</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πολύνους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βραχύς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τε</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νοήμασι</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πλεονάζων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ἢ</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λέξεσι</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τὰ</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πολλὰ</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ἐνθουσιῶν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ἐκπαθῶς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φράζων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τὸ</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συμπαθείας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ἢ</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παραδόσεως</w:t>
      </w:r>
      <w:r w:rsidRPr="001F4584">
        <w:rPr>
          <w:rFonts w:asciiTheme="minorHAnsi" w:hAnsiTheme="minorHAnsi" w:cstheme="minorHAnsi"/>
          <w:lang w:val="en-GB" w:eastAsia="fr-FR"/>
        </w:rPr>
        <w:t xml:space="preserve">.”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br/>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Theme="minorHAnsi" w:hAnsiTheme="minorHAnsi" w:cstheme="minorHAnsi"/>
          <w:lang w:eastAsia="fr-FR"/>
        </w:rPr>
        <w:t>XIII. Il parlait fort bien dans ses conférences; il savait trouver sur-le-champ les réponses qui convenaient. Cependant son langage n'était pas correct : il disait, par exemple, ἀναμνημίσκεται, au lieu de ἀναμιμνήσκεται ; il commettait les mêmes fautes en écrivant.  Mais lorsqu'il parlait, son intelligence semblait briller sur son visage et l'illuminer de ses rayons. Il était beau surtout quand il discutait : on voyait alors comme une légère rosée couler de son front; la douceur brillait sur son visage; il répondait avec bonté et cependant avec solidité. Je l'interrogeai pendant trois jours pour apprendre de lui l'union du corps avec l'âme; il passa tout ce temps à m'expliquer ce que je voulais savoir.  […]   XIV. Le style de Plotin est vigoureux et substantiel, enfermant plus de pensées que de mots, souvent plein d'enthousiasme et de sensibilité. Ce philosophe suit plutôt ses propres inspirations que des idées transmises par tradition. ».</w:t>
      </w:r>
    </w:p>
  </w:footnote>
  <w:footnote w:id="658">
    <w:p w14:paraId="2A281E5B" w14:textId="296EAC0C"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Pline in Panégyr, 55.</w:t>
      </w:r>
      <w:r w:rsidRPr="001F4584">
        <w:rPr>
          <w:rFonts w:asciiTheme="minorHAnsi" w:hAnsiTheme="minorHAnsi" w:cstheme="minorHAnsi"/>
        </w:rPr>
        <w:t xml:space="preserve"> « Quin etiam leuiora haec, formam principis figuramque, non aurum melius, uel argentum, quam fauor hominum exprimat teneatque. Quod quidem prolixe tibi cumulateque contingit, cuius laetissima facies et amabilis uultus in omnium ciuium ore, oculis, animo sedet. »    </w:t>
      </w:r>
      <w:r w:rsidRPr="001F4584">
        <w:rPr>
          <w:rFonts w:ascii="Arial" w:hAnsi="Arial" w:cs="Arial"/>
        </w:rPr>
        <w:t>▬</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 Enfin, ne croyons pas que la figure et les traits du prince, cette moindre partie de son être, se gravent et se conservent mieux sur l'or et sur l'argent que dans le coeur des hommes. Vous en êtes un heureux et mémorable exemple, vous dont le front serein et le visage gracieux reviennent dans tous les entretiens, sont devant tous les yeux, au fond de toutes les pensées. »</w:t>
      </w:r>
    </w:p>
  </w:footnote>
  <w:footnote w:id="659">
    <w:p w14:paraId="60213F88" w14:textId="7FB22CEB"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Pline I, 14</w:t>
      </w:r>
      <w:r w:rsidR="001643A9" w:rsidRPr="001F4584">
        <w:rPr>
          <w:rFonts w:asciiTheme="minorHAnsi" w:hAnsiTheme="minorHAnsi" w:cstheme="minorHAnsi"/>
        </w:rPr>
        <w:t>, 7</w:t>
      </w:r>
      <w:r w:rsidRPr="001F4584">
        <w:rPr>
          <w:rFonts w:asciiTheme="minorHAnsi" w:hAnsiTheme="minorHAnsi" w:cstheme="minorHAnsi"/>
        </w:rPr>
        <w:t xml:space="preserve">. Lettre  à Junio Maurico.    I, 14, 7.     (7) Aciliano uero ipsi plurimum uigoris industriae, quamquam in maxima uerecundia. Quaesturam tribunatum praeturam honestissime percucurrit, ac iam pro se tibi necessitatem ambiendi remisit. (8) Est illi facies liberalis, multo sanguine multo rubore suffusa, est ingenua totius corporis pulchritudo et quidam senatorius decor. Quae ego nequaquam arbitror neglegenda; debet enim hoc castitati puellarum quasi praemium dari.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Quant à Acilianus, il associe beaucoup de vigueur et d'activité à une extrême modestie. Il a exercé d'une manière très honorable la questure, le tribunat, la préture, et ainsi il vous a dispensé d'avance de l'obligation de les briguer pour lui. Il a un visage noble, auquel un sang généreux donne un teint vivement coloré, et toute sa personne respire la distinction d'un homme libre avec la dignité d'un sénateur. Ces qualités, selon moi, ne sont point à dédaigner; elles sont en quelque sorte la récompense due à la pureté d'une jeune fille. »</w:t>
      </w:r>
    </w:p>
  </w:footnote>
  <w:footnote w:id="660">
    <w:p w14:paraId="768F2044"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Anthologie VII, 579.</w:t>
      </w:r>
      <w:r w:rsidRPr="001F4584">
        <w:rPr>
          <w:rFonts w:asciiTheme="minorHAnsi" w:hAnsiTheme="minorHAnsi" w:cstheme="minorHAnsi"/>
        </w:rPr>
        <w:t>—</w:t>
      </w:r>
      <w:r w:rsidRPr="001F4584">
        <w:rPr>
          <w:rFonts w:asciiTheme="minorHAnsi" w:hAnsiTheme="minorHAnsi" w:cstheme="minorHAnsi"/>
          <w:lang w:val="el-GR"/>
        </w:rPr>
        <w:t>ΛΕΟΝΤΙΟΥ</w:t>
      </w:r>
      <w:r w:rsidRPr="001F4584">
        <w:rPr>
          <w:rFonts w:asciiTheme="minorHAnsi" w:hAnsiTheme="minorHAnsi" w:cstheme="minorHAnsi"/>
        </w:rPr>
        <w:t xml:space="preserve"> </w:t>
      </w:r>
      <w:r w:rsidRPr="001F4584">
        <w:rPr>
          <w:rFonts w:asciiTheme="minorHAnsi" w:hAnsiTheme="minorHAnsi" w:cstheme="minorHAnsi"/>
          <w:lang w:val="el-GR"/>
        </w:rPr>
        <w:t>ΣΧΟΛΑΣΤΙΚΟΥ</w:t>
      </w:r>
      <w:r w:rsidRPr="001F4584">
        <w:rPr>
          <w:rFonts w:asciiTheme="minorHAnsi" w:hAnsiTheme="minorHAnsi" w:cstheme="minorHAnsi"/>
        </w:rPr>
        <w:t xml:space="preserve">. </w:t>
      </w:r>
      <w:r w:rsidRPr="001F4584">
        <w:rPr>
          <w:rFonts w:asciiTheme="minorHAnsi" w:hAnsiTheme="minorHAnsi" w:cstheme="minorHAnsi"/>
          <w:b/>
        </w:rPr>
        <w:t xml:space="preserve"> </w:t>
      </w:r>
      <w:r w:rsidRPr="001F4584">
        <w:rPr>
          <w:rStyle w:val="line"/>
          <w:rFonts w:asciiTheme="minorHAnsi" w:hAnsiTheme="minorHAnsi" w:cstheme="minorHAnsi"/>
          <w:lang w:val="el-GR"/>
        </w:rPr>
        <w:t>Πέτρου</w:t>
      </w:r>
      <w:r w:rsidRPr="001F4584">
        <w:rPr>
          <w:rStyle w:val="line"/>
          <w:rFonts w:asciiTheme="minorHAnsi" w:hAnsiTheme="minorHAnsi" w:cstheme="minorHAnsi"/>
        </w:rPr>
        <w:t xml:space="preserve"> </w:t>
      </w:r>
      <w:r w:rsidRPr="001F4584">
        <w:rPr>
          <w:rStyle w:val="line"/>
          <w:rFonts w:asciiTheme="minorHAnsi" w:hAnsiTheme="minorHAnsi" w:cstheme="minorHAnsi"/>
          <w:lang w:val="el-GR"/>
        </w:rPr>
        <w:t>ὁρᾷς</w:t>
      </w:r>
      <w:r w:rsidRPr="001F4584">
        <w:rPr>
          <w:rStyle w:val="line"/>
          <w:rFonts w:asciiTheme="minorHAnsi" w:hAnsiTheme="minorHAnsi" w:cstheme="minorHAnsi"/>
        </w:rPr>
        <w:t xml:space="preserve"> </w:t>
      </w:r>
      <w:r w:rsidRPr="001F4584">
        <w:rPr>
          <w:rStyle w:val="line"/>
          <w:rFonts w:asciiTheme="minorHAnsi" w:hAnsiTheme="minorHAnsi" w:cstheme="minorHAnsi"/>
          <w:lang w:val="el-GR"/>
        </w:rPr>
        <w:t>ῥητῆρος</w:t>
      </w:r>
      <w:r w:rsidRPr="001F4584">
        <w:rPr>
          <w:rStyle w:val="line"/>
          <w:rFonts w:asciiTheme="minorHAnsi" w:hAnsiTheme="minorHAnsi" w:cstheme="minorHAnsi"/>
        </w:rPr>
        <w:t xml:space="preserve"> </w:t>
      </w:r>
      <w:r w:rsidRPr="001F4584">
        <w:rPr>
          <w:rStyle w:val="line"/>
          <w:rFonts w:asciiTheme="minorHAnsi" w:hAnsiTheme="minorHAnsi" w:cstheme="minorHAnsi"/>
          <w:lang w:val="el-GR"/>
        </w:rPr>
        <w:t>ἀεὶ</w:t>
      </w:r>
      <w:r w:rsidRPr="001F4584">
        <w:rPr>
          <w:rStyle w:val="line"/>
          <w:rFonts w:asciiTheme="minorHAnsi" w:hAnsiTheme="minorHAnsi" w:cstheme="minorHAnsi"/>
        </w:rPr>
        <w:t xml:space="preserve"> </w:t>
      </w:r>
      <w:r w:rsidRPr="001F4584">
        <w:rPr>
          <w:rStyle w:val="line"/>
          <w:rFonts w:asciiTheme="minorHAnsi" w:hAnsiTheme="minorHAnsi" w:cstheme="minorHAnsi"/>
          <w:lang w:val="el-GR"/>
        </w:rPr>
        <w:t>γελόωσαν</w:t>
      </w:r>
      <w:r w:rsidRPr="001F4584">
        <w:rPr>
          <w:rStyle w:val="line"/>
          <w:rFonts w:asciiTheme="minorHAnsi" w:hAnsiTheme="minorHAnsi" w:cstheme="minorHAnsi"/>
        </w:rPr>
        <w:t xml:space="preserve"> </w:t>
      </w:r>
      <w:r w:rsidRPr="001F4584">
        <w:rPr>
          <w:rStyle w:val="line"/>
          <w:rFonts w:asciiTheme="minorHAnsi" w:hAnsiTheme="minorHAnsi" w:cstheme="minorHAnsi"/>
          <w:lang w:val="el-GR"/>
        </w:rPr>
        <w:t>ὀπωπήν</w:t>
      </w:r>
      <w:r w:rsidRPr="001F4584">
        <w:rPr>
          <w:rStyle w:val="line"/>
          <w:rFonts w:asciiTheme="minorHAnsi" w:hAnsiTheme="minorHAnsi" w:cstheme="minorHAnsi"/>
        </w:rPr>
        <w:t>,</w:t>
      </w:r>
      <w:r w:rsidRPr="001F4584">
        <w:rPr>
          <w:rFonts w:asciiTheme="minorHAnsi" w:hAnsiTheme="minorHAnsi" w:cstheme="minorHAnsi"/>
        </w:rPr>
        <w:t xml:space="preserve"> </w:t>
      </w:r>
      <w:r w:rsidRPr="001F4584">
        <w:rPr>
          <w:rStyle w:val="line"/>
          <w:rFonts w:asciiTheme="minorHAnsi" w:hAnsiTheme="minorHAnsi" w:cstheme="minorHAnsi"/>
          <w:u w:val="single"/>
          <w:lang w:val="el-GR"/>
        </w:rPr>
        <w:t>ἐξόχου</w:t>
      </w:r>
      <w:r w:rsidRPr="001F4584">
        <w:rPr>
          <w:rStyle w:val="line"/>
          <w:rFonts w:asciiTheme="minorHAnsi" w:hAnsiTheme="minorHAnsi" w:cstheme="minorHAnsi"/>
          <w:u w:val="single"/>
        </w:rPr>
        <w:t xml:space="preserve"> </w:t>
      </w:r>
      <w:r w:rsidRPr="001F4584">
        <w:rPr>
          <w:rStyle w:val="line"/>
          <w:rFonts w:asciiTheme="minorHAnsi" w:hAnsiTheme="minorHAnsi" w:cstheme="minorHAnsi"/>
          <w:u w:val="single"/>
          <w:lang w:val="el-GR"/>
        </w:rPr>
        <w:t>εἰν</w:t>
      </w:r>
      <w:r w:rsidRPr="001F4584">
        <w:rPr>
          <w:rStyle w:val="line"/>
          <w:rFonts w:asciiTheme="minorHAnsi" w:hAnsiTheme="minorHAnsi" w:cstheme="minorHAnsi"/>
          <w:u w:val="single"/>
        </w:rPr>
        <w:t xml:space="preserve"> </w:t>
      </w:r>
      <w:r w:rsidRPr="001F4584">
        <w:rPr>
          <w:rStyle w:val="line"/>
          <w:rFonts w:asciiTheme="minorHAnsi" w:hAnsiTheme="minorHAnsi" w:cstheme="minorHAnsi"/>
          <w:u w:val="single"/>
          <w:lang w:val="el-GR"/>
        </w:rPr>
        <w:t>ἀγοραῖς</w:t>
      </w:r>
      <w:r w:rsidRPr="001F4584">
        <w:rPr>
          <w:rStyle w:val="line"/>
          <w:rFonts w:asciiTheme="minorHAnsi" w:hAnsiTheme="minorHAnsi" w:cstheme="minorHAnsi"/>
          <w:u w:val="single"/>
        </w:rPr>
        <w:t xml:space="preserve">, </w:t>
      </w:r>
      <w:r w:rsidRPr="001F4584">
        <w:rPr>
          <w:rStyle w:val="line"/>
          <w:rFonts w:asciiTheme="minorHAnsi" w:hAnsiTheme="minorHAnsi" w:cstheme="minorHAnsi"/>
          <w:u w:val="single"/>
          <w:lang w:val="el-GR"/>
        </w:rPr>
        <w:t>ἐξόχου</w:t>
      </w:r>
      <w:r w:rsidRPr="001F4584">
        <w:rPr>
          <w:rStyle w:val="line"/>
          <w:rFonts w:asciiTheme="minorHAnsi" w:hAnsiTheme="minorHAnsi" w:cstheme="minorHAnsi"/>
          <w:u w:val="single"/>
        </w:rPr>
        <w:t xml:space="preserve"> </w:t>
      </w:r>
      <w:r w:rsidRPr="001F4584">
        <w:rPr>
          <w:rStyle w:val="line"/>
          <w:rFonts w:asciiTheme="minorHAnsi" w:hAnsiTheme="minorHAnsi" w:cstheme="minorHAnsi"/>
          <w:u w:val="single"/>
          <w:lang w:val="el-GR"/>
        </w:rPr>
        <w:t>ἐν</w:t>
      </w:r>
      <w:r w:rsidRPr="001F4584">
        <w:rPr>
          <w:rStyle w:val="line"/>
          <w:rFonts w:asciiTheme="minorHAnsi" w:hAnsiTheme="minorHAnsi" w:cstheme="minorHAnsi"/>
          <w:u w:val="single"/>
        </w:rPr>
        <w:t xml:space="preserve"> </w:t>
      </w:r>
      <w:r w:rsidRPr="001F4584">
        <w:rPr>
          <w:rStyle w:val="line"/>
          <w:rFonts w:asciiTheme="minorHAnsi" w:hAnsiTheme="minorHAnsi" w:cstheme="minorHAnsi"/>
          <w:u w:val="single"/>
          <w:lang w:val="el-GR"/>
        </w:rPr>
        <w:t>φιλίῃ</w:t>
      </w:r>
      <w:r w:rsidRPr="001F4584">
        <w:rPr>
          <w:rStyle w:val="line"/>
          <w:rFonts w:asciiTheme="minorHAnsi" w:hAnsiTheme="minorHAnsi" w:cstheme="minorHAnsi"/>
        </w:rPr>
        <w:t>.</w:t>
      </w:r>
      <w:r w:rsidRPr="001F4584">
        <w:rPr>
          <w:rFonts w:asciiTheme="minorHAnsi" w:hAnsiTheme="minorHAnsi" w:cstheme="minorHAnsi"/>
        </w:rPr>
        <w:t xml:space="preserve"> </w:t>
      </w:r>
      <w:r w:rsidRPr="001F4584">
        <w:rPr>
          <w:rStyle w:val="line"/>
          <w:rFonts w:asciiTheme="minorHAnsi" w:hAnsiTheme="minorHAnsi" w:cstheme="minorHAnsi"/>
          <w:lang w:val="el-GR"/>
        </w:rPr>
        <w:t>ἐν</w:t>
      </w:r>
      <w:r w:rsidRPr="001F4584">
        <w:rPr>
          <w:rStyle w:val="line"/>
          <w:rFonts w:asciiTheme="minorHAnsi" w:hAnsiTheme="minorHAnsi" w:cstheme="minorHAnsi"/>
        </w:rPr>
        <w:t xml:space="preserve"> </w:t>
      </w:r>
      <w:r w:rsidRPr="001F4584">
        <w:rPr>
          <w:rStyle w:val="line"/>
          <w:rFonts w:asciiTheme="minorHAnsi" w:hAnsiTheme="minorHAnsi" w:cstheme="minorHAnsi"/>
          <w:lang w:val="el-GR"/>
        </w:rPr>
        <w:t>δὲ</w:t>
      </w:r>
      <w:r w:rsidRPr="001F4584">
        <w:rPr>
          <w:rStyle w:val="line"/>
          <w:rFonts w:asciiTheme="minorHAnsi" w:hAnsiTheme="minorHAnsi" w:cstheme="minorHAnsi"/>
        </w:rPr>
        <w:t xml:space="preserve"> </w:t>
      </w:r>
      <w:r w:rsidRPr="001F4584">
        <w:rPr>
          <w:rStyle w:val="line"/>
          <w:rFonts w:asciiTheme="minorHAnsi" w:hAnsiTheme="minorHAnsi" w:cstheme="minorHAnsi"/>
          <w:lang w:val="el-GR"/>
        </w:rPr>
        <w:t>Διωνύσου</w:t>
      </w:r>
      <w:r w:rsidRPr="001F4584">
        <w:rPr>
          <w:rStyle w:val="line"/>
          <w:rFonts w:asciiTheme="minorHAnsi" w:hAnsiTheme="minorHAnsi" w:cstheme="minorHAnsi"/>
        </w:rPr>
        <w:t xml:space="preserve"> </w:t>
      </w:r>
      <w:r w:rsidRPr="001F4584">
        <w:rPr>
          <w:rStyle w:val="line"/>
          <w:rFonts w:asciiTheme="minorHAnsi" w:hAnsiTheme="minorHAnsi" w:cstheme="minorHAnsi"/>
          <w:lang w:val="el-GR"/>
        </w:rPr>
        <w:t>θηεύμενος</w:t>
      </w:r>
      <w:r w:rsidRPr="001F4584">
        <w:rPr>
          <w:rStyle w:val="line"/>
          <w:rFonts w:asciiTheme="minorHAnsi" w:hAnsiTheme="minorHAnsi" w:cstheme="minorHAnsi"/>
        </w:rPr>
        <w:t xml:space="preserve"> </w:t>
      </w:r>
      <w:r w:rsidRPr="001F4584">
        <w:rPr>
          <w:rStyle w:val="line"/>
          <w:rFonts w:asciiTheme="minorHAnsi" w:hAnsiTheme="minorHAnsi" w:cstheme="minorHAnsi"/>
          <w:lang w:val="el-GR"/>
        </w:rPr>
        <w:t>ὤλετο</w:t>
      </w:r>
      <w:r w:rsidRPr="001F4584">
        <w:rPr>
          <w:rStyle w:val="line"/>
          <w:rFonts w:asciiTheme="minorHAnsi" w:hAnsiTheme="minorHAnsi" w:cstheme="minorHAnsi"/>
        </w:rPr>
        <w:t xml:space="preserve"> </w:t>
      </w:r>
      <w:r w:rsidRPr="001F4584">
        <w:rPr>
          <w:rStyle w:val="line"/>
          <w:rFonts w:asciiTheme="minorHAnsi" w:hAnsiTheme="minorHAnsi" w:cstheme="minorHAnsi"/>
          <w:lang w:val="el-GR"/>
        </w:rPr>
        <w:t>μοῦνος</w:t>
      </w:r>
      <w:r w:rsidRPr="001F4584">
        <w:rPr>
          <w:rStyle w:val="line"/>
          <w:rFonts w:asciiTheme="minorHAnsi" w:hAnsiTheme="minorHAnsi" w:cstheme="minorHAnsi"/>
        </w:rPr>
        <w:t>,</w:t>
      </w:r>
      <w:r w:rsidRPr="001F4584">
        <w:rPr>
          <w:rFonts w:asciiTheme="minorHAnsi" w:hAnsiTheme="minorHAnsi" w:cstheme="minorHAnsi"/>
        </w:rPr>
        <w:t xml:space="preserve"> </w:t>
      </w:r>
      <w:r w:rsidRPr="001F4584">
        <w:rPr>
          <w:rStyle w:val="line"/>
          <w:rFonts w:asciiTheme="minorHAnsi" w:hAnsiTheme="minorHAnsi" w:cstheme="minorHAnsi"/>
          <w:lang w:val="el-GR"/>
        </w:rPr>
        <w:t>ὑψόθεν</w:t>
      </w:r>
      <w:r w:rsidRPr="001F4584">
        <w:rPr>
          <w:rStyle w:val="line"/>
          <w:rFonts w:asciiTheme="minorHAnsi" w:hAnsiTheme="minorHAnsi" w:cstheme="minorHAnsi"/>
        </w:rPr>
        <w:t xml:space="preserve"> </w:t>
      </w:r>
      <w:r w:rsidRPr="001F4584">
        <w:rPr>
          <w:rStyle w:val="line"/>
          <w:rFonts w:asciiTheme="minorHAnsi" w:hAnsiTheme="minorHAnsi" w:cstheme="minorHAnsi"/>
          <w:lang w:val="el-GR"/>
        </w:rPr>
        <w:t>ἐκ</w:t>
      </w:r>
      <w:r w:rsidRPr="001F4584">
        <w:rPr>
          <w:rStyle w:val="line"/>
          <w:rFonts w:asciiTheme="minorHAnsi" w:hAnsiTheme="minorHAnsi" w:cstheme="minorHAnsi"/>
        </w:rPr>
        <w:t xml:space="preserve"> </w:t>
      </w:r>
      <w:r w:rsidRPr="001F4584">
        <w:rPr>
          <w:rStyle w:val="line"/>
          <w:rFonts w:asciiTheme="minorHAnsi" w:hAnsiTheme="minorHAnsi" w:cstheme="minorHAnsi"/>
          <w:lang w:val="el-GR"/>
        </w:rPr>
        <w:t>τέγεος</w:t>
      </w:r>
      <w:r w:rsidRPr="001F4584">
        <w:rPr>
          <w:rStyle w:val="line"/>
          <w:rFonts w:asciiTheme="minorHAnsi" w:hAnsiTheme="minorHAnsi" w:cstheme="minorHAnsi"/>
        </w:rPr>
        <w:t xml:space="preserve"> </w:t>
      </w:r>
      <w:r w:rsidRPr="001F4584">
        <w:rPr>
          <w:rStyle w:val="line"/>
          <w:rFonts w:asciiTheme="minorHAnsi" w:hAnsiTheme="minorHAnsi" w:cstheme="minorHAnsi"/>
          <w:lang w:val="el-GR"/>
        </w:rPr>
        <w:t>σὺν</w:t>
      </w:r>
      <w:r w:rsidRPr="001F4584">
        <w:rPr>
          <w:rStyle w:val="line"/>
          <w:rFonts w:asciiTheme="minorHAnsi" w:hAnsiTheme="minorHAnsi" w:cstheme="minorHAnsi"/>
        </w:rPr>
        <w:t xml:space="preserve"> </w:t>
      </w:r>
      <w:r w:rsidRPr="001F4584">
        <w:rPr>
          <w:rStyle w:val="line"/>
          <w:rFonts w:asciiTheme="minorHAnsi" w:hAnsiTheme="minorHAnsi" w:cstheme="minorHAnsi"/>
          <w:lang w:val="el-GR"/>
        </w:rPr>
        <w:t>πλεόνεσσι</w:t>
      </w:r>
      <w:r w:rsidRPr="001F4584">
        <w:rPr>
          <w:rStyle w:val="line"/>
          <w:rFonts w:asciiTheme="minorHAnsi" w:hAnsiTheme="minorHAnsi" w:cstheme="minorHAnsi"/>
        </w:rPr>
        <w:t xml:space="preserve"> </w:t>
      </w:r>
      <w:r w:rsidRPr="001F4584">
        <w:rPr>
          <w:rStyle w:val="line"/>
          <w:rFonts w:asciiTheme="minorHAnsi" w:hAnsiTheme="minorHAnsi" w:cstheme="minorHAnsi"/>
          <w:lang w:val="el-GR"/>
        </w:rPr>
        <w:t>πεσών</w:t>
      </w:r>
      <w:r w:rsidRPr="001F4584">
        <w:rPr>
          <w:rStyle w:val="line"/>
          <w:rFonts w:asciiTheme="minorHAnsi" w:hAnsiTheme="minorHAnsi" w:cstheme="minorHAnsi"/>
        </w:rPr>
        <w:t>,</w:t>
      </w:r>
      <w:r w:rsidRPr="001F4584">
        <w:rPr>
          <w:rFonts w:asciiTheme="minorHAnsi" w:hAnsiTheme="minorHAnsi" w:cstheme="minorHAnsi"/>
        </w:rPr>
        <w:t xml:space="preserve"> </w:t>
      </w:r>
      <w:r w:rsidRPr="001F4584">
        <w:rPr>
          <w:rStyle w:val="linenumber"/>
          <w:rFonts w:asciiTheme="minorHAnsi" w:hAnsiTheme="minorHAnsi" w:cstheme="minorHAnsi"/>
        </w:rPr>
        <w:t>5</w:t>
      </w:r>
      <w:r w:rsidRPr="001F4584">
        <w:rPr>
          <w:rStyle w:val="line"/>
          <w:rFonts w:asciiTheme="minorHAnsi" w:hAnsiTheme="minorHAnsi" w:cstheme="minorHAnsi"/>
          <w:lang w:val="el-GR"/>
        </w:rPr>
        <w:t>βαιὸν</w:t>
      </w:r>
      <w:r w:rsidRPr="001F4584">
        <w:rPr>
          <w:rStyle w:val="line"/>
          <w:rFonts w:asciiTheme="minorHAnsi" w:hAnsiTheme="minorHAnsi" w:cstheme="minorHAnsi"/>
        </w:rPr>
        <w:t xml:space="preserve"> </w:t>
      </w:r>
      <w:r w:rsidRPr="001F4584">
        <w:rPr>
          <w:rStyle w:val="line"/>
          <w:rFonts w:asciiTheme="minorHAnsi" w:hAnsiTheme="minorHAnsi" w:cstheme="minorHAnsi"/>
          <w:lang w:val="el-GR"/>
        </w:rPr>
        <w:t>ἐπιζήσας</w:t>
      </w:r>
      <w:r w:rsidRPr="001F4584">
        <w:rPr>
          <w:rStyle w:val="line"/>
          <w:rFonts w:asciiTheme="minorHAnsi" w:hAnsiTheme="minorHAnsi" w:cstheme="minorHAnsi"/>
        </w:rPr>
        <w:t xml:space="preserve">, </w:t>
      </w:r>
      <w:r w:rsidRPr="001F4584">
        <w:rPr>
          <w:rStyle w:val="line"/>
          <w:rFonts w:asciiTheme="minorHAnsi" w:hAnsiTheme="minorHAnsi" w:cstheme="minorHAnsi"/>
          <w:lang w:val="el-GR"/>
        </w:rPr>
        <w:t>ὅσον</w:t>
      </w:r>
      <w:r w:rsidRPr="001F4584">
        <w:rPr>
          <w:rStyle w:val="line"/>
          <w:rFonts w:asciiTheme="minorHAnsi" w:hAnsiTheme="minorHAnsi" w:cstheme="minorHAnsi"/>
        </w:rPr>
        <w:t xml:space="preserve"> </w:t>
      </w:r>
      <w:r w:rsidRPr="001F4584">
        <w:rPr>
          <w:rStyle w:val="line"/>
          <w:rFonts w:asciiTheme="minorHAnsi" w:hAnsiTheme="minorHAnsi" w:cstheme="minorHAnsi"/>
          <w:lang w:val="el-GR"/>
        </w:rPr>
        <w:t>ἤρκεσε</w:t>
      </w:r>
      <w:r w:rsidRPr="001F4584">
        <w:rPr>
          <w:rStyle w:val="line"/>
          <w:rFonts w:asciiTheme="minorHAnsi" w:hAnsiTheme="minorHAnsi" w:cstheme="minorHAnsi"/>
        </w:rPr>
        <w:t xml:space="preserve">. </w:t>
      </w:r>
      <w:r w:rsidRPr="001F4584">
        <w:rPr>
          <w:rStyle w:val="line"/>
          <w:rFonts w:asciiTheme="minorHAnsi" w:hAnsiTheme="minorHAnsi" w:cstheme="minorHAnsi"/>
          <w:lang w:val="el-GR"/>
        </w:rPr>
        <w:t>τοῦτον</w:t>
      </w:r>
      <w:r w:rsidRPr="001F4584">
        <w:rPr>
          <w:rStyle w:val="line"/>
          <w:rFonts w:asciiTheme="minorHAnsi" w:hAnsiTheme="minorHAnsi" w:cstheme="minorHAnsi"/>
        </w:rPr>
        <w:t xml:space="preserve"> </w:t>
      </w:r>
      <w:r w:rsidRPr="001F4584">
        <w:rPr>
          <w:rStyle w:val="line"/>
          <w:rFonts w:asciiTheme="minorHAnsi" w:hAnsiTheme="minorHAnsi" w:cstheme="minorHAnsi"/>
          <w:lang w:val="el-GR"/>
        </w:rPr>
        <w:t>ἔγωγε</w:t>
      </w:r>
      <w:r w:rsidRPr="001F4584">
        <w:rPr>
          <w:rFonts w:asciiTheme="minorHAnsi" w:hAnsiTheme="minorHAnsi" w:cstheme="minorHAnsi"/>
        </w:rPr>
        <w:t xml:space="preserve"> </w:t>
      </w:r>
      <w:r w:rsidRPr="001F4584">
        <w:rPr>
          <w:rStyle w:val="line"/>
          <w:rFonts w:asciiTheme="minorHAnsi" w:hAnsiTheme="minorHAnsi" w:cstheme="minorHAnsi"/>
          <w:lang w:val="el-GR"/>
        </w:rPr>
        <w:t>ἄγριον</w:t>
      </w:r>
      <w:r w:rsidRPr="001F4584">
        <w:rPr>
          <w:rStyle w:val="line"/>
          <w:rFonts w:asciiTheme="minorHAnsi" w:hAnsiTheme="minorHAnsi" w:cstheme="minorHAnsi"/>
        </w:rPr>
        <w:t xml:space="preserve"> </w:t>
      </w:r>
      <w:r w:rsidRPr="001F4584">
        <w:rPr>
          <w:rStyle w:val="line"/>
          <w:rFonts w:asciiTheme="minorHAnsi" w:hAnsiTheme="minorHAnsi" w:cstheme="minorHAnsi"/>
          <w:lang w:val="el-GR"/>
        </w:rPr>
        <w:t>οὐ</w:t>
      </w:r>
      <w:r w:rsidRPr="001F4584">
        <w:rPr>
          <w:rStyle w:val="line"/>
          <w:rFonts w:asciiTheme="minorHAnsi" w:hAnsiTheme="minorHAnsi" w:cstheme="minorHAnsi"/>
        </w:rPr>
        <w:t xml:space="preserve"> </w:t>
      </w:r>
      <w:r w:rsidRPr="001F4584">
        <w:rPr>
          <w:rStyle w:val="line"/>
          <w:rFonts w:asciiTheme="minorHAnsi" w:hAnsiTheme="minorHAnsi" w:cstheme="minorHAnsi"/>
          <w:lang w:val="el-GR"/>
        </w:rPr>
        <w:t>καλέω</w:t>
      </w:r>
      <w:r w:rsidRPr="001F4584">
        <w:rPr>
          <w:rStyle w:val="line"/>
          <w:rFonts w:asciiTheme="minorHAnsi" w:hAnsiTheme="minorHAnsi" w:cstheme="minorHAnsi"/>
        </w:rPr>
        <w:t xml:space="preserve">, </w:t>
      </w:r>
      <w:r w:rsidRPr="001F4584">
        <w:rPr>
          <w:rStyle w:val="line"/>
          <w:rFonts w:asciiTheme="minorHAnsi" w:hAnsiTheme="minorHAnsi" w:cstheme="minorHAnsi"/>
          <w:lang w:val="el-GR"/>
        </w:rPr>
        <w:t>τὸν</w:t>
      </w:r>
      <w:r w:rsidRPr="001F4584">
        <w:rPr>
          <w:rStyle w:val="line"/>
          <w:rFonts w:asciiTheme="minorHAnsi" w:hAnsiTheme="minorHAnsi" w:cstheme="minorHAnsi"/>
        </w:rPr>
        <w:t xml:space="preserve"> </w:t>
      </w:r>
      <w:r w:rsidRPr="001F4584">
        <w:rPr>
          <w:rStyle w:val="line"/>
          <w:rFonts w:asciiTheme="minorHAnsi" w:hAnsiTheme="minorHAnsi" w:cstheme="minorHAnsi"/>
          <w:lang w:val="el-GR"/>
        </w:rPr>
        <w:t>δὲ</w:t>
      </w:r>
      <w:r w:rsidRPr="001F4584">
        <w:rPr>
          <w:rStyle w:val="line"/>
          <w:rFonts w:asciiTheme="minorHAnsi" w:hAnsiTheme="minorHAnsi" w:cstheme="minorHAnsi"/>
        </w:rPr>
        <w:t xml:space="preserve"> </w:t>
      </w:r>
      <w:r w:rsidRPr="001F4584">
        <w:rPr>
          <w:rStyle w:val="line"/>
          <w:rFonts w:asciiTheme="minorHAnsi" w:hAnsiTheme="minorHAnsi" w:cstheme="minorHAnsi"/>
          <w:lang w:val="el-GR"/>
        </w:rPr>
        <w:t>φύσει</w:t>
      </w:r>
      <w:r w:rsidRPr="001F4584">
        <w:rPr>
          <w:rStyle w:val="line"/>
          <w:rFonts w:asciiTheme="minorHAnsi" w:hAnsiTheme="minorHAnsi" w:cstheme="minorHAnsi"/>
        </w:rPr>
        <w:t xml:space="preserve"> </w:t>
      </w:r>
      <w:r w:rsidRPr="001F4584">
        <w:rPr>
          <w:rStyle w:val="line"/>
          <w:rFonts w:asciiTheme="minorHAnsi" w:hAnsiTheme="minorHAnsi" w:cstheme="minorHAnsi"/>
          <w:lang w:val="el-GR"/>
        </w:rPr>
        <w:t>θάνατον</w:t>
      </w:r>
      <w:r w:rsidRPr="001F4584">
        <w:rPr>
          <w:rStyle w:val="line"/>
          <w:rFonts w:asciiTheme="minorHAnsi" w:hAnsiTheme="minorHAnsi" w:cstheme="minorHAnsi"/>
        </w:rPr>
        <w:t xml:space="preserve">. </w:t>
      </w:r>
      <w:r w:rsidRPr="001F4584">
        <w:rPr>
          <w:rStyle w:val="line"/>
          <w:rFonts w:ascii="Arial" w:hAnsi="Arial" w:cs="Arial"/>
          <w:lang w:val="en-GB"/>
        </w:rPr>
        <w:t>▬</w:t>
      </w:r>
      <w:r w:rsidRPr="001F4584">
        <w:rPr>
          <w:rStyle w:val="line"/>
          <w:rFonts w:asciiTheme="minorHAnsi" w:hAnsiTheme="minorHAnsi" w:cstheme="minorHAnsi"/>
          <w:lang w:val="en-GB"/>
        </w:rPr>
        <w:t xml:space="preserve">  </w:t>
      </w:r>
      <w:r w:rsidRPr="001F4584">
        <w:rPr>
          <w:rStyle w:val="ac"/>
          <w:rFonts w:asciiTheme="minorHAnsi" w:hAnsiTheme="minorHAnsi" w:cstheme="minorHAnsi"/>
          <w:lang w:val="en-GB"/>
        </w:rPr>
        <w:t xml:space="preserve">579.—Leontias Scholasticus </w:t>
      </w:r>
      <w:r w:rsidRPr="001F4584">
        <w:rPr>
          <w:rStyle w:val="sc"/>
          <w:rFonts w:asciiTheme="minorHAnsi" w:hAnsiTheme="minorHAnsi" w:cstheme="minorHAnsi"/>
          <w:lang w:val="en-GB"/>
        </w:rPr>
        <w:t>Thou</w:t>
      </w:r>
      <w:r w:rsidRPr="001F4584">
        <w:rPr>
          <w:rFonts w:asciiTheme="minorHAnsi" w:hAnsiTheme="minorHAnsi" w:cstheme="minorHAnsi"/>
          <w:lang w:val="en-GB"/>
        </w:rPr>
        <w:t xml:space="preserve"> seest the ever-smiling face of Peter the orator, excellent in debate, excellent in friendship. In the theatre whilst looking at the performance he fell from the roof with others and was the only one who died, after surviving a short time, sussicient for his needs.1 I call this no violent death, but a natural one.</w:t>
      </w:r>
    </w:p>
  </w:footnote>
  <w:footnote w:id="661">
    <w:p w14:paraId="6BD5C510"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Laberius  (Sentences de Publius Syrus).  </w:t>
      </w:r>
    </w:p>
  </w:footnote>
  <w:footnote w:id="662">
    <w:p w14:paraId="02F5FA77" w14:textId="581AD665"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Oppien de Cilicie  ou le pseudo  Oppien … </w:t>
      </w:r>
      <w:r w:rsidRPr="001F4584">
        <w:rPr>
          <w:rFonts w:asciiTheme="minorHAnsi" w:hAnsiTheme="minorHAnsi" w:cstheme="minorHAnsi"/>
          <w:b/>
          <w:bCs/>
          <w:caps/>
          <w:color w:val="FF0000"/>
        </w:rPr>
        <w:t>π</w:t>
      </w:r>
      <w:r w:rsidRPr="001F4584">
        <w:rPr>
          <w:rFonts w:asciiTheme="minorHAnsi" w:hAnsiTheme="minorHAnsi" w:cstheme="minorHAnsi"/>
          <w:b/>
          <w:bCs/>
          <w:color w:val="FF0000"/>
        </w:rPr>
        <w:t>αναμείδητος</w:t>
      </w:r>
      <w:r w:rsidRPr="001F4584">
        <w:rPr>
          <w:rFonts w:asciiTheme="minorHAnsi" w:hAnsiTheme="minorHAnsi" w:cstheme="minorHAnsi"/>
        </w:rPr>
        <w:t xml:space="preserve"> ον, </w:t>
      </w:r>
      <w:r w:rsidRPr="001F4584">
        <w:rPr>
          <w:rFonts w:asciiTheme="minorHAnsi" w:hAnsiTheme="minorHAnsi" w:cstheme="minorHAnsi"/>
          <w:b/>
          <w:bCs/>
        </w:rPr>
        <w:t>all-unsmiling</w:t>
      </w:r>
      <w:r w:rsidRPr="001F4584">
        <w:rPr>
          <w:rFonts w:asciiTheme="minorHAnsi" w:hAnsiTheme="minorHAnsi" w:cstheme="minorHAnsi"/>
        </w:rPr>
        <w:t xml:space="preserve">, πρόσωπα </w:t>
      </w:r>
      <w:r w:rsidRPr="001F4584">
        <w:rPr>
          <w:rStyle w:val="info-lemme"/>
          <w:rFonts w:asciiTheme="minorHAnsi" w:hAnsiTheme="minorHAnsi" w:cstheme="minorHAnsi"/>
        </w:rPr>
        <w:t xml:space="preserve">Opp. </w:t>
      </w:r>
      <w:r w:rsidRPr="001F4584">
        <w:rPr>
          <w:rStyle w:val="info-lemme"/>
          <w:rFonts w:asciiTheme="minorHAnsi" w:hAnsiTheme="minorHAnsi" w:cstheme="minorHAnsi"/>
          <w:i/>
          <w:iCs/>
        </w:rPr>
        <w:t>Cyn..</w:t>
      </w:r>
      <w:r w:rsidRPr="001F4584">
        <w:rPr>
          <w:rFonts w:asciiTheme="minorHAnsi" w:hAnsiTheme="minorHAnsi" w:cstheme="minorHAnsi"/>
        </w:rPr>
        <w:t xml:space="preserve"> 3.141.</w:t>
      </w:r>
    </w:p>
  </w:footnote>
  <w:footnote w:id="663">
    <w:p w14:paraId="70F759DB" w14:textId="37252204"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Sulpitius Lupercus.  </w:t>
      </w:r>
      <w:r w:rsidRPr="001F4584">
        <w:rPr>
          <w:rFonts w:asciiTheme="minorHAnsi" w:hAnsiTheme="minorHAnsi" w:cstheme="minorHAnsi"/>
          <w:u w:val="single"/>
        </w:rPr>
        <w:t>Anthologia veterum Latinorum epigrammatum et poematum, sive...</w:t>
      </w:r>
      <w:r w:rsidRPr="001F4584">
        <w:rPr>
          <w:rStyle w:val="CitationHTML"/>
          <w:rFonts w:asciiTheme="minorHAnsi" w:hAnsiTheme="minorHAnsi" w:cstheme="minorHAnsi"/>
          <w:u w:val="single"/>
        </w:rPr>
        <w:t>https://books.google.fr</w:t>
      </w:r>
      <w:r w:rsidRPr="001F4584">
        <w:rPr>
          <w:rStyle w:val="dyjrff"/>
          <w:rFonts w:asciiTheme="minorHAnsi" w:hAnsiTheme="minorHAnsi" w:cstheme="minorHAnsi"/>
          <w:i/>
          <w:iCs/>
          <w:u w:val="single"/>
        </w:rPr>
        <w:t xml:space="preserve"> › books</w:t>
      </w:r>
      <w:r w:rsidRPr="001F4584">
        <w:rPr>
          <w:rFonts w:asciiTheme="minorHAnsi" w:hAnsiTheme="minorHAnsi" w:cstheme="minorHAnsi"/>
        </w:rPr>
        <w:t xml:space="preserve">   p. 1759    « </w:t>
      </w:r>
      <w:r w:rsidRPr="001F4584">
        <w:rPr>
          <w:rStyle w:val="acopre"/>
          <w:rFonts w:asciiTheme="minorHAnsi" w:hAnsiTheme="minorHAnsi" w:cstheme="minorHAnsi"/>
          <w:b/>
        </w:rPr>
        <w:t xml:space="preserve">Perplexi crines , frons inproba ; tempora prella , Extantes </w:t>
      </w:r>
      <w:r w:rsidRPr="001F4584">
        <w:rPr>
          <w:rStyle w:val="Accentuation"/>
          <w:rFonts w:asciiTheme="minorHAnsi" w:hAnsiTheme="minorHAnsi" w:cstheme="minorHAnsi"/>
          <w:b/>
        </w:rPr>
        <w:t>mala deficiente genae</w:t>
      </w:r>
      <w:r w:rsidRPr="001F4584">
        <w:rPr>
          <w:rStyle w:val="acopre"/>
          <w:rFonts w:asciiTheme="minorHAnsi" w:hAnsiTheme="minorHAnsi" w:cstheme="minorHAnsi"/>
          <w:b/>
        </w:rPr>
        <w:t xml:space="preserve"> . </w:t>
      </w:r>
      <w:r w:rsidRPr="001F4584">
        <w:rPr>
          <w:rStyle w:val="Accentuation"/>
          <w:rFonts w:asciiTheme="minorHAnsi" w:hAnsiTheme="minorHAnsi" w:cstheme="minorHAnsi"/>
          <w:b/>
        </w:rPr>
        <w:t>Simataeque jacent pando sinuamine nares</w:t>
      </w:r>
      <w:r w:rsidRPr="001F4584">
        <w:rPr>
          <w:rStyle w:val="acopre"/>
          <w:rFonts w:asciiTheme="minorHAnsi" w:hAnsiTheme="minorHAnsi" w:cstheme="minorHAnsi"/>
          <w:b/>
        </w:rPr>
        <w:t>. »</w:t>
      </w:r>
    </w:p>
  </w:footnote>
  <w:footnote w:id="664">
    <w:p w14:paraId="54C6D892" w14:textId="6F1F90B9" w:rsidR="00F85981" w:rsidRPr="001F4584" w:rsidRDefault="00F85981" w:rsidP="001F4584">
      <w:pPr>
        <w:pStyle w:val="Notedebasdepage"/>
        <w:tabs>
          <w:tab w:val="left" w:pos="284"/>
        </w:tabs>
        <w:spacing w:after="120"/>
        <w:ind w:firstLine="284"/>
        <w:rPr>
          <w:rFonts w:cstheme="minorHAnsi"/>
          <w:b/>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Tacite, Annales, XII, 49.   </w:t>
      </w:r>
      <w:r w:rsidRPr="001F4584">
        <w:rPr>
          <w:rFonts w:cstheme="minorHAnsi"/>
          <w:sz w:val="18"/>
          <w:szCs w:val="18"/>
        </w:rPr>
        <w:t>« [12</w:t>
      </w:r>
      <w:r w:rsidR="001643A9" w:rsidRPr="001F4584">
        <w:rPr>
          <w:rFonts w:cstheme="minorHAnsi"/>
          <w:sz w:val="18"/>
          <w:szCs w:val="18"/>
        </w:rPr>
        <w:t>, 4</w:t>
      </w:r>
      <w:r w:rsidRPr="001F4584">
        <w:rPr>
          <w:rFonts w:cstheme="minorHAnsi"/>
          <w:sz w:val="18"/>
          <w:szCs w:val="18"/>
        </w:rPr>
        <w:t xml:space="preserve">9] Erat Cappadociae procurator Iulius Paelignus, ignauia animi et deridiculo corporis iuxta despiciendus, sed Claudio perquam familiaris, cum priuatus olim conuersatione scurrarum iners otium oblectaret. »   </w:t>
      </w:r>
      <w:r w:rsidRPr="001F4584">
        <w:rPr>
          <w:rFonts w:ascii="Arial" w:hAnsi="Arial" w:cs="Arial"/>
          <w:sz w:val="18"/>
          <w:szCs w:val="18"/>
        </w:rPr>
        <w:t>▬</w:t>
      </w:r>
      <w:r w:rsidRPr="001F4584">
        <w:rPr>
          <w:rFonts w:cstheme="minorHAnsi"/>
          <w:sz w:val="18"/>
          <w:szCs w:val="18"/>
        </w:rPr>
        <w:t xml:space="preserve">    </w:t>
      </w:r>
      <w:r w:rsidRPr="001F4584">
        <w:rPr>
          <w:rFonts w:ascii="Arial" w:hAnsi="Arial" w:cs="Arial"/>
          <w:sz w:val="18"/>
          <w:szCs w:val="18"/>
        </w:rPr>
        <w:t>▬</w:t>
      </w:r>
      <w:r w:rsidRPr="001F4584">
        <w:rPr>
          <w:rFonts w:cstheme="minorHAnsi"/>
          <w:sz w:val="18"/>
          <w:szCs w:val="18"/>
        </w:rPr>
        <w:t xml:space="preserve"> « [12</w:t>
      </w:r>
      <w:r w:rsidR="001643A9" w:rsidRPr="001F4584">
        <w:rPr>
          <w:rFonts w:cstheme="minorHAnsi"/>
          <w:sz w:val="18"/>
          <w:szCs w:val="18"/>
        </w:rPr>
        <w:t>, 4</w:t>
      </w:r>
      <w:r w:rsidRPr="001F4584">
        <w:rPr>
          <w:rFonts w:cstheme="minorHAnsi"/>
          <w:sz w:val="18"/>
          <w:szCs w:val="18"/>
        </w:rPr>
        <w:t>9] XLIX. La Cappadoce avait pour procurateur Julius Pélignus, homme à qui les difformités de son corps, autant que la lâcheté de son âme, attiraient le mépris, mais l'un des familiers de Claude, à l'époque où celui-ci, encore simple particulier, amusait avec des bouffons ses stupides loisirs. »</w:t>
      </w:r>
      <w:r w:rsidRPr="001F4584">
        <w:rPr>
          <w:rFonts w:cstheme="minorHAnsi"/>
          <w:b/>
          <w:sz w:val="18"/>
          <w:szCs w:val="18"/>
        </w:rPr>
        <w:t xml:space="preserve">  </w:t>
      </w:r>
      <w:r w:rsidRPr="001F4584">
        <w:rPr>
          <w:rFonts w:cstheme="minorHAnsi"/>
          <w:b/>
          <w:sz w:val="18"/>
          <w:szCs w:val="18"/>
        </w:rPr>
        <w:tab/>
      </w:r>
    </w:p>
  </w:footnote>
  <w:footnote w:id="665">
    <w:p w14:paraId="5C3F18E6" w14:textId="3061823F"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Claudien Livre I  In Eutrope  In Eutropium, livre I.</w:t>
      </w:r>
      <w:r w:rsidRPr="001F4584">
        <w:rPr>
          <w:rFonts w:asciiTheme="minorHAnsi" w:hAnsiTheme="minorHAnsi" w:cstheme="minorHAnsi"/>
        </w:rPr>
        <w:t xml:space="preserve"> v. 300-304.  (site Perseus).  </w:t>
      </w:r>
      <w:r w:rsidRPr="001F4584">
        <w:rPr>
          <w:rFonts w:asciiTheme="minorHAnsi" w:hAnsiTheme="minorHAnsi" w:cstheme="minorHAnsi"/>
        </w:rPr>
        <w:br/>
        <w:t xml:space="preserve">296.  […] Numquam spado consul in orbe //  nec iudex ductorve fuit! quodcumque virorum </w:t>
      </w:r>
      <w:r w:rsidRPr="001F4584">
        <w:rPr>
          <w:rFonts w:asciiTheme="minorHAnsi" w:hAnsiTheme="minorHAnsi" w:cstheme="minorHAnsi"/>
        </w:rPr>
        <w:br/>
        <w:t xml:space="preserve">est decus, eunuchi scelus est. exempla creantur //  quae socci superent risus luctusque cothurni. </w:t>
      </w:r>
      <w:r w:rsidRPr="001F4584">
        <w:rPr>
          <w:rFonts w:asciiTheme="minorHAnsi" w:hAnsiTheme="minorHAnsi" w:cstheme="minorHAnsi"/>
        </w:rPr>
        <w:br/>
      </w:r>
      <w:r w:rsidRPr="001F4584">
        <w:rPr>
          <w:rStyle w:val="english"/>
          <w:rFonts w:asciiTheme="minorHAnsi" w:eastAsiaTheme="majorEastAsia" w:hAnsiTheme="minorHAnsi" w:cstheme="minorHAnsi"/>
        </w:rPr>
        <w:t>300</w:t>
      </w:r>
      <w:r w:rsidRPr="001F4584">
        <w:rPr>
          <w:rStyle w:val="english"/>
          <w:rFonts w:asciiTheme="minorHAnsi" w:hAnsiTheme="minorHAnsi" w:cstheme="minorHAnsi"/>
        </w:rPr>
        <w:t xml:space="preserve">. </w:t>
      </w:r>
      <w:r w:rsidRPr="001F4584">
        <w:rPr>
          <w:rFonts w:asciiTheme="minorHAnsi" w:hAnsiTheme="minorHAnsi" w:cstheme="minorHAnsi"/>
        </w:rPr>
        <w:t xml:space="preserve">Quam pulcher conspectus erat, cum tenderet artus // 301. exangues onerante toga cinctuque gravatus </w:t>
      </w:r>
      <w:r w:rsidRPr="001F4584">
        <w:rPr>
          <w:rFonts w:asciiTheme="minorHAnsi" w:hAnsiTheme="minorHAnsi" w:cstheme="minorHAnsi"/>
        </w:rPr>
        <w:br/>
        <w:t xml:space="preserve">302. indutoque senex obscaenior iret in auro: //  304. humani qualis simulator simius oris, </w:t>
      </w:r>
      <w:r w:rsidRPr="001F4584">
        <w:rPr>
          <w:rFonts w:asciiTheme="minorHAnsi" w:hAnsiTheme="minorHAnsi" w:cstheme="minorHAnsi"/>
        </w:rPr>
        <w:br/>
        <w:t xml:space="preserve">305. quem puer adridens pretioso stamine Serum//  // </w:t>
      </w:r>
      <w:r w:rsidRPr="001F4584">
        <w:rPr>
          <w:rStyle w:val="english"/>
          <w:rFonts w:asciiTheme="minorHAnsi" w:eastAsiaTheme="majorEastAsia" w:hAnsiTheme="minorHAnsi" w:cstheme="minorHAnsi"/>
        </w:rPr>
        <w:t>30</w:t>
      </w:r>
      <w:r w:rsidRPr="001F4584">
        <w:rPr>
          <w:rStyle w:val="english"/>
          <w:rFonts w:asciiTheme="minorHAnsi" w:hAnsiTheme="minorHAnsi" w:cstheme="minorHAnsi"/>
        </w:rPr>
        <w:t xml:space="preserve">6.. </w:t>
      </w:r>
      <w:r w:rsidRPr="001F4584">
        <w:rPr>
          <w:rFonts w:asciiTheme="minorHAnsi" w:hAnsiTheme="minorHAnsi" w:cstheme="minorHAnsi"/>
        </w:rPr>
        <w:t xml:space="preserve">velavit nudasque nates ac terga reliquit, </w:t>
      </w:r>
      <w:r w:rsidRPr="001F4584">
        <w:rPr>
          <w:rFonts w:asciiTheme="minorHAnsi" w:hAnsiTheme="minorHAnsi" w:cstheme="minorHAnsi"/>
        </w:rPr>
        <w:br/>
        <w:t>307. ludibrium mensis; erecto pectore dives // 308. ambulat et claro sese deformat amictu.</w:t>
      </w:r>
    </w:p>
  </w:footnote>
  <w:footnote w:id="666">
    <w:p w14:paraId="7BAB1095"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Plotin, </w:t>
      </w:r>
      <w:r w:rsidRPr="001F4584">
        <w:rPr>
          <w:rFonts w:asciiTheme="minorHAnsi" w:hAnsiTheme="minorHAnsi" w:cstheme="minorHAnsi"/>
          <w:b/>
          <w:i/>
        </w:rPr>
        <w:t>Ennéades</w:t>
      </w:r>
      <w:r w:rsidRPr="001F4584">
        <w:rPr>
          <w:rFonts w:asciiTheme="minorHAnsi" w:hAnsiTheme="minorHAnsi" w:cstheme="minorHAnsi"/>
          <w:b/>
        </w:rPr>
        <w:t>,  III. V, 1. « </w:t>
      </w:r>
      <w:r w:rsidRPr="001F4584">
        <w:rPr>
          <w:rFonts w:asciiTheme="minorHAnsi" w:hAnsiTheme="minorHAnsi" w:cstheme="minorHAnsi"/>
        </w:rPr>
        <w:t xml:space="preserve">Τὸ μὲν γὰρ αἰσχρὸν ἐναντίον καὶ τῇ φύσει καὶ τῷ θεῷ. Καὶ γὰρ ἡ φύσις πρὸς τὸ καλὸν βλέπουσα ποιεῖ καὶ πρὸς τὸ ὡρισμένον βλέπει, ὅ ἐστιν ἐν τῇ τοῦ ἀγαθοῦ συστοιχίᾳ· τὸ δὲ ἀόριστον αἰσχρὸν καὶ τῆς ἑτέρας συστοιχίας. » </w:t>
      </w:r>
    </w:p>
  </w:footnote>
  <w:footnote w:id="667">
    <w:p w14:paraId="6CA82CF2"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Grégoire de Naziance,  Discours contre Julien,  4- 5. ???? </w:t>
      </w:r>
    </w:p>
  </w:footnote>
  <w:footnote w:id="668">
    <w:p w14:paraId="0AD133D5"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De lege agraria  contra Rullum,  II, 5.  </w:t>
      </w:r>
      <w:r w:rsidRPr="001F4584">
        <w:rPr>
          <w:rFonts w:asciiTheme="minorHAnsi" w:hAnsiTheme="minorHAnsi" w:cstheme="minorHAnsi"/>
        </w:rPr>
        <w:t xml:space="preserve"> (13) Ineunt tandem magistratus tribuni plebis; contio exspectatur P- Rulli, quod et princeps erat agrariae legis et truculentius se gerebat quam ceteri. Iam designatus alio uoltu, alio uocis sono, alio incessu esse meditabatur, uestitu obsoletiore, corpore inculto et horrido, capillatior quam ante </w:t>
      </w:r>
      <w:r w:rsidRPr="001F4584">
        <w:rPr>
          <w:rFonts w:asciiTheme="minorHAnsi" w:hAnsiTheme="minorHAnsi" w:cstheme="minorHAnsi"/>
          <w:b/>
          <w:u w:val="single"/>
        </w:rPr>
        <w:t>barbaque maiore</w:t>
      </w:r>
      <w:r w:rsidRPr="001F4584">
        <w:rPr>
          <w:rFonts w:asciiTheme="minorHAnsi" w:hAnsiTheme="minorHAnsi" w:cstheme="minorHAnsi"/>
        </w:rPr>
        <w:t xml:space="preserve">, ut oculis et aspectu denuntiare omnibus uim tribuniciam et minitari rei publicae uideretur.   </w:t>
      </w:r>
      <w:r w:rsidRPr="001F4584">
        <w:rPr>
          <w:rFonts w:ascii="Arial" w:hAnsi="Arial" w:cs="Arial"/>
        </w:rPr>
        <w:t>▬</w:t>
      </w:r>
      <w:r w:rsidRPr="001F4584">
        <w:rPr>
          <w:rFonts w:asciiTheme="minorHAnsi" w:hAnsiTheme="minorHAnsi" w:cstheme="minorHAnsi"/>
        </w:rPr>
        <w:t xml:space="preserve">    Enfin, les tribuns du peuple entrent en exercice. On attendait le discours de Rullus, qui était l'instigateur de la loi agraire, et qui affectait beaucoup plus de roideur que tous ses collègues. A peine est-il désigné, qu'il s'étudie à prendre un autre visage, un autre son de voix, une autre démarche; son costume est plus à l'antique; son extérieur, plus négligé et plus inculte ; ses cheveux, plus en désordre; sa barbe, plus longue: sa figure, ses yeux semblent présager toutes les violences tribunitiennes, et porter un défi à la république.  […]       Note Nisard.   </w:t>
      </w:r>
      <w:r w:rsidRPr="001F4584">
        <w:rPr>
          <w:rFonts w:asciiTheme="minorHAnsi" w:hAnsiTheme="minorHAnsi" w:cstheme="minorHAnsi"/>
          <w:i/>
          <w:iCs/>
        </w:rPr>
        <w:t>Barbaque majore</w:t>
      </w:r>
      <w:r w:rsidRPr="001F4584">
        <w:rPr>
          <w:rFonts w:asciiTheme="minorHAnsi" w:hAnsiTheme="minorHAnsi" w:cstheme="minorHAnsi"/>
        </w:rPr>
        <w:t>. Les Romains ne commencèrent à couper leur barbe que depuis Scipion, l’an 454.  Rullus, en laissant croître la sienne, affectait la sévérité antique.</w:t>
      </w:r>
    </w:p>
  </w:footnote>
  <w:footnote w:id="669">
    <w:p w14:paraId="16BE25D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Philostrate, de vita soph. I, 24.    </w:t>
      </w:r>
      <w:r w:rsidRPr="001F4584">
        <w:rPr>
          <w:rFonts w:asciiTheme="minorHAnsi" w:hAnsiTheme="minorHAnsi" w:cstheme="minorHAnsi"/>
        </w:rPr>
        <w:t xml:space="preserve">  θαυμάσαντος δὲ τὴν ἀπόκρισιν ‘ἐγὼ’ ἔφη ὁ Μάρκος ‘καὶ τῇ σιωπῇ ἐνεργῷ χρῶμαι καὶ γυμνάζουσί με δύο ὑποθέσεις καὶ τρεῖς ὑπὸ τὴν μίαν, ἣν ἐς τὸ κοινὸν ἀγωνίζομαι.’ γενειάδος δὲ καὶ κόμης αὐχμηρῶς εἶχεν, ὅθεν ἀγροικότερος ἀνδρὸς πεπνυμένου ἐδόκει τοῖς πολλοῖς.   </w:t>
      </w:r>
      <w:r w:rsidRPr="001F4584">
        <w:rPr>
          <w:rFonts w:asciiTheme="minorHAnsi" w:hAnsiTheme="minorHAnsi" w:cstheme="minorHAnsi"/>
          <w:b/>
        </w:rPr>
        <w:t>‖</w:t>
      </w:r>
      <w:r w:rsidRPr="001F4584">
        <w:rPr>
          <w:rFonts w:asciiTheme="minorHAnsi" w:hAnsiTheme="minorHAnsi" w:cstheme="minorHAnsi"/>
        </w:rPr>
        <w:t xml:space="preserve">  </w:t>
      </w:r>
      <w:r w:rsidRPr="001F4584">
        <w:rPr>
          <w:rFonts w:asciiTheme="minorHAnsi" w:hAnsiTheme="minorHAnsi" w:cstheme="minorHAnsi"/>
          <w:b/>
          <w:bCs/>
        </w:rPr>
        <w:t>αὐχμηρῶς,</w:t>
      </w:r>
      <w:r w:rsidRPr="001F4584">
        <w:rPr>
          <w:rFonts w:asciiTheme="minorHAnsi" w:hAnsiTheme="minorHAnsi" w:cstheme="minorHAnsi"/>
        </w:rPr>
        <w:t xml:space="preserve"> </w:t>
      </w:r>
      <w:r w:rsidRPr="001F4584">
        <w:rPr>
          <w:rFonts w:asciiTheme="minorHAnsi" w:hAnsiTheme="minorHAnsi" w:cstheme="minorHAnsi"/>
          <w:i/>
          <w:iCs/>
        </w:rPr>
        <w:t>adv.</w:t>
      </w:r>
      <w:r w:rsidRPr="001F4584">
        <w:rPr>
          <w:rFonts w:asciiTheme="minorHAnsi" w:hAnsiTheme="minorHAnsi" w:cstheme="minorHAnsi"/>
        </w:rPr>
        <w:t xml:space="preserve"> salement, PHILSTR. </w:t>
      </w:r>
      <w:r w:rsidRPr="001F4584">
        <w:rPr>
          <w:rFonts w:asciiTheme="minorHAnsi" w:hAnsiTheme="minorHAnsi" w:cstheme="minorHAnsi"/>
          <w:i/>
          <w:iCs/>
        </w:rPr>
        <w:t>147</w:t>
      </w:r>
      <w:r w:rsidRPr="001F4584">
        <w:rPr>
          <w:rFonts w:asciiTheme="minorHAnsi" w:hAnsiTheme="minorHAnsi" w:cstheme="minorHAnsi"/>
        </w:rPr>
        <w:t>.,</w:t>
      </w:r>
    </w:p>
  </w:footnote>
  <w:footnote w:id="670">
    <w:p w14:paraId="17BF143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w:t>
      </w:r>
      <w:r w:rsidRPr="001F4584">
        <w:rPr>
          <w:rFonts w:asciiTheme="minorHAnsi" w:hAnsiTheme="minorHAnsi" w:cstheme="minorHAnsi"/>
          <w:b/>
          <w:lang w:eastAsia="fr-FR"/>
        </w:rPr>
        <w:t xml:space="preserve">Pro Sextio IX,  </w:t>
      </w:r>
      <w:r w:rsidRPr="001F4584">
        <w:rPr>
          <w:rFonts w:asciiTheme="minorHAnsi" w:hAnsiTheme="minorHAnsi" w:cstheme="minorHAnsi"/>
        </w:rPr>
        <w:t xml:space="preserve">« Alter multos plane in omnis partis fefellit; (21) erat enim hominum opinioni nobilitate ipsa, blanda conciliatricula, commendatus. omnes boni semper nobilitati fauemus, et quia utile est rei publicae nobilis homines esse dignos maioribus suis, et quia ualet apud nos clarorum hominum et bene de re publica meritorum memoria, etiam mortuorum. »  </w:t>
      </w:r>
      <w:r w:rsidRPr="001F4584">
        <w:rPr>
          <w:rFonts w:ascii="Arial" w:hAnsi="Arial" w:cs="Arial"/>
          <w:lang w:eastAsia="fr-FR"/>
        </w:rPr>
        <w:t>▬</w:t>
      </w:r>
      <w:r w:rsidRPr="001F4584">
        <w:rPr>
          <w:rFonts w:asciiTheme="minorHAnsi" w:hAnsiTheme="minorHAnsi" w:cstheme="minorHAnsi"/>
          <w:lang w:eastAsia="fr-FR"/>
        </w:rPr>
        <w:t xml:space="preserve">   « </w:t>
      </w:r>
      <w:r w:rsidRPr="001F4584">
        <w:rPr>
          <w:rFonts w:asciiTheme="minorHAnsi" w:hAnsiTheme="minorHAnsi" w:cstheme="minorHAnsi"/>
        </w:rPr>
        <w:t>L'autre nous a trompés en tout. Il était noble, et ce titre, si puissant sur les esprits, lui avait concilié la faveur publique. En effet, les gens de bien sont portés pour la noblesse, parce qu'il est utile à la république que les nobles soient dignes de leurs aïeux, et parce que la mémoire des grands hommes et des bons citoyens leur survit dans nos coeurs. »</w:t>
      </w:r>
    </w:p>
  </w:footnote>
  <w:footnote w:id="671">
    <w:p w14:paraId="3865C1CE"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Pro Sextius. Même citation. </w:t>
      </w:r>
    </w:p>
  </w:footnote>
  <w:footnote w:id="672">
    <w:p w14:paraId="5C5E4F2B" w14:textId="0ADF80B1" w:rsidR="00F85981" w:rsidRPr="001F4584" w:rsidRDefault="00F85981" w:rsidP="001F4584">
      <w:pPr>
        <w:pStyle w:val="Notedebasdepage"/>
        <w:tabs>
          <w:tab w:val="left" w:pos="284"/>
        </w:tabs>
        <w:spacing w:after="120"/>
        <w:ind w:firstLine="284"/>
        <w:rPr>
          <w:rFonts w:cstheme="minorHAnsi"/>
          <w:b/>
          <w:sz w:val="18"/>
          <w:szCs w:val="18"/>
          <w:lang w:val="en-GB"/>
        </w:rPr>
      </w:pPr>
      <w:r w:rsidRPr="001F4584">
        <w:rPr>
          <w:rStyle w:val="Appelnotedebasdep"/>
          <w:rFonts w:cstheme="minorHAnsi"/>
          <w:b/>
          <w:sz w:val="18"/>
          <w:szCs w:val="18"/>
          <w:vertAlign w:val="baseline"/>
        </w:rPr>
        <w:footnoteRef/>
      </w:r>
      <w:r w:rsidRPr="001F4584">
        <w:rPr>
          <w:rFonts w:cstheme="minorHAnsi"/>
          <w:b/>
          <w:sz w:val="18"/>
          <w:szCs w:val="18"/>
          <w:lang w:val="en-GB"/>
        </w:rPr>
        <w:t xml:space="preserve"> . Euripide,  **** </w:t>
      </w:r>
    </w:p>
  </w:footnote>
  <w:footnote w:id="673">
    <w:p w14:paraId="4CF810E1" w14:textId="3B58C820"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Ennodius   opera omnia</w:t>
      </w:r>
      <w:r w:rsidRPr="001F4584">
        <w:rPr>
          <w:rFonts w:asciiTheme="minorHAnsi" w:hAnsiTheme="minorHAnsi" w:cstheme="minorHAnsi"/>
          <w:lang w:val="en-GB"/>
        </w:rPr>
        <w:t xml:space="preserve">  Ed. Vogel.  69 dictio  VIII Praefatio  dicta lupicino  quando in auditorio  traditus est deuterio vs. p. 78.  </w:t>
      </w:r>
      <w:r w:rsidRPr="001F4584">
        <w:rPr>
          <w:rFonts w:asciiTheme="minorHAnsi" w:hAnsiTheme="minorHAnsi" w:cstheme="minorHAnsi"/>
          <w:lang w:val="en-GB"/>
        </w:rPr>
        <w:br/>
        <w:t>« </w:t>
      </w:r>
      <w:r w:rsidRPr="001F4584">
        <w:rPr>
          <w:rFonts w:asciiTheme="minorHAnsi" w:hAnsiTheme="minorHAnsi" w:cstheme="minorHAnsi"/>
          <w:iCs/>
          <w:lang w:val="en-GB"/>
        </w:rPr>
        <w:t xml:space="preserve">Quotiens amomi flosculus aut messis casiae per depraedationem lascivi pollicis radice viduantur et ad dotem manuum humanarum nobile germen adjungitur, meritum  cespitis odore significat et naturae genium prima visione testatur.   </w:t>
      </w:r>
      <w:r w:rsidRPr="001F4584">
        <w:rPr>
          <w:rFonts w:asciiTheme="minorHAnsi" w:hAnsiTheme="minorHAnsi" w:cstheme="minorHAnsi"/>
          <w:b/>
          <w:i/>
          <w:iCs/>
          <w:lang w:val="en-GB"/>
        </w:rPr>
        <w:t>Occultari se non patitur fetura sublimis, decus clari sanguinis non tenetur in abscondito, vox verendae originis, licet in recessibus, semper auditur</w:t>
      </w:r>
      <w:r w:rsidRPr="001F4584">
        <w:rPr>
          <w:rFonts w:asciiTheme="minorHAnsi" w:hAnsiTheme="minorHAnsi" w:cstheme="minorHAnsi"/>
          <w:b/>
          <w:lang w:val="en-GB"/>
        </w:rPr>
        <w:t>.</w:t>
      </w:r>
      <w:r w:rsidRPr="001F4584">
        <w:rPr>
          <w:rFonts w:asciiTheme="minorHAnsi" w:hAnsiTheme="minorHAnsi" w:cstheme="minorHAnsi"/>
          <w:lang w:val="en-GB"/>
        </w:rPr>
        <w:t xml:space="preserve">  </w:t>
      </w:r>
      <w:r w:rsidRPr="001F4584">
        <w:rPr>
          <w:rFonts w:asciiTheme="minorHAnsi" w:hAnsiTheme="minorHAnsi" w:cstheme="minorHAnsi"/>
        </w:rPr>
        <w:t xml:space="preserve">Sed quamvis  ita se res habeant, humanitatis interest non tacere quod gestias. Parum suscipit oneris qui quod scit dignum  esse amore commendat. Feritatis maculam non evitat, qui non festinat adserere quod meritis novis   esse placiturum. Diem quis abnuat ? Adtollere solis radios quis metuat qualibet nocte sermonum ? Si themati obsequium praestat oratio, ab ipso suscipit dignitatem. Proprii ergo  macies non turberis ingenii, quando eloquii vilitas pretio susceptae  dictionis  elevatur ; erigere,  mens fasce depressa imperitiae : dextera impacti oneris sublevaris. </w:t>
      </w:r>
      <w:r w:rsidRPr="001F4584">
        <w:rPr>
          <w:rFonts w:asciiTheme="minorHAnsi" w:hAnsiTheme="minorHAnsi" w:cstheme="minorHAnsi"/>
          <w:lang w:val="en-GB"/>
        </w:rPr>
        <w:t xml:space="preserve">Sed cur longis involvimur ? praesenti adulescentulo militat praefata narratio, quem rediturum ad proavos non denuntiatione augurum, sed post deum fultus spe mihi vestrae perfectionis spondeo nec futurum ambigo, splendori te istum suorum posse reddere quem aliis constulisti. </w:t>
      </w:r>
      <w:r w:rsidRPr="001F4584">
        <w:rPr>
          <w:rFonts w:asciiTheme="minorHAnsi" w:hAnsiTheme="minorHAnsi" w:cstheme="minorHAnsi"/>
        </w:rPr>
        <w:t xml:space="preserve">Potest enim facile veterum decora  suscitare, cui fas est nova construere. » </w:t>
      </w:r>
    </w:p>
  </w:footnote>
  <w:footnote w:id="674">
    <w:p w14:paraId="63AC537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Ennodius, Dictio X,   N° 94, éd.  Vogel p.  118.</w:t>
      </w:r>
      <w:r w:rsidRPr="001F4584">
        <w:rPr>
          <w:rFonts w:asciiTheme="minorHAnsi" w:hAnsiTheme="minorHAnsi" w:cstheme="minorHAnsi"/>
        </w:rPr>
        <w:t xml:space="preserve">  “Sed iam omissis thematis commcndationibus rem potius mediocritatis i5 nostrae eloquatur infantia. Partenium quondam ad studia tua properantem. optime magistcr, sub oratiunculae nieae insinuatione perduxi. Tunc cum liberalium disciplinarum limen intraret, cum incertum esset, utrum </w:t>
      </w:r>
      <w:r w:rsidRPr="001F4584">
        <w:rPr>
          <w:rFonts w:asciiTheme="minorHAnsi" w:hAnsiTheme="minorHAnsi" w:cstheme="minorHAnsi"/>
          <w:b/>
        </w:rPr>
        <w:t>prosapiae nitorem</w:t>
      </w:r>
      <w:r w:rsidRPr="001F4584">
        <w:rPr>
          <w:rFonts w:asciiTheme="minorHAnsi" w:hAnsiTheme="minorHAnsi" w:cstheme="minorHAnsi"/>
        </w:rPr>
        <w:t xml:space="preserve"> eruditione loqueretur — nullo enim teste nobilitatis utitur cuius sanguinem non prodit instructio —, tunc ergo praedictum prosecuti sumus  eloquio, quando fas non erat sermone nostro, qualis esset natus ostendi : quia bonorum semper meritorum labes est habere lucem sanguinis et nocte rusticitatis include.”  p. 118 éd.  </w:t>
      </w:r>
    </w:p>
  </w:footnote>
  <w:footnote w:id="675">
    <w:p w14:paraId="650BD4C0"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Ovide, </w:t>
      </w:r>
      <w:r w:rsidRPr="001F4584">
        <w:rPr>
          <w:rFonts w:asciiTheme="minorHAnsi" w:hAnsiTheme="minorHAnsi" w:cstheme="minorHAnsi"/>
          <w:b/>
          <w:lang w:eastAsia="fr-FR"/>
        </w:rPr>
        <w:t>Pontiques, 1, 2,  67-69</w:t>
      </w:r>
      <w:r w:rsidRPr="001F4584">
        <w:rPr>
          <w:rFonts w:asciiTheme="minorHAnsi" w:hAnsiTheme="minorHAnsi" w:cstheme="minorHAnsi"/>
          <w:lang w:eastAsia="fr-FR"/>
        </w:rPr>
        <w:t xml:space="preserve">  « 67. Suscipe, Romanae facundia, Maxime, linguae   //    68. difficilis causae mite patrocinium. //  69. Est mala, confiteor, sed te bona fiet agente. »    </w:t>
      </w:r>
      <w:r w:rsidRPr="001F4584">
        <w:rPr>
          <w:rFonts w:ascii="Arial" w:hAnsi="Arial" w:cs="Arial"/>
          <w:lang w:eastAsia="fr-FR"/>
        </w:rPr>
        <w:t>▬</w:t>
      </w:r>
      <w:r w:rsidRPr="001F4584">
        <w:rPr>
          <w:rFonts w:asciiTheme="minorHAnsi" w:hAnsiTheme="minorHAnsi" w:cstheme="minorHAnsi"/>
          <w:lang w:eastAsia="fr-FR"/>
        </w:rPr>
        <w:t xml:space="preserve"> « Toi, la gloire de l'éloquence romaine, ô Maxime, prête à une cause difficile ton bienveillant patronage. Oui, je l'avoue, ma cause est mauvaise ; mais, si tu t'en fais l'avocat, elle deviendra bonne. ». </w:t>
      </w:r>
    </w:p>
  </w:footnote>
  <w:footnote w:id="676">
    <w:p w14:paraId="11EDAAA3" w14:textId="19F4A631"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Ovide, </w:t>
      </w:r>
      <w:r w:rsidRPr="001F4584">
        <w:rPr>
          <w:rFonts w:asciiTheme="minorHAnsi" w:hAnsiTheme="minorHAnsi" w:cstheme="minorHAnsi"/>
          <w:b/>
          <w:lang w:eastAsia="fr-FR"/>
        </w:rPr>
        <w:t>Pontiques, 1, 2,</w:t>
      </w:r>
      <w:r w:rsidRPr="001F4584">
        <w:rPr>
          <w:rFonts w:asciiTheme="minorHAnsi" w:hAnsiTheme="minorHAnsi" w:cstheme="minorHAnsi"/>
          <w:b/>
        </w:rPr>
        <w:t xml:space="preserve">  v. 1-6.  </w:t>
      </w:r>
      <w:r w:rsidRPr="001F4584">
        <w:rPr>
          <w:rFonts w:asciiTheme="minorHAnsi" w:hAnsiTheme="minorHAnsi" w:cstheme="minorHAnsi"/>
          <w:b/>
        </w:rPr>
        <w:br/>
      </w:r>
      <w:r w:rsidRPr="001F4584">
        <w:rPr>
          <w:rFonts w:asciiTheme="minorHAnsi" w:hAnsiTheme="minorHAnsi" w:cstheme="minorHAnsi"/>
        </w:rPr>
        <w:t>[1</w:t>
      </w:r>
      <w:r w:rsidR="001643A9" w:rsidRPr="001F4584">
        <w:rPr>
          <w:rFonts w:asciiTheme="minorHAnsi" w:hAnsiTheme="minorHAnsi" w:cstheme="minorHAnsi"/>
        </w:rPr>
        <w:t>, 2, 1</w:t>
      </w:r>
      <w:r w:rsidRPr="001F4584">
        <w:rPr>
          <w:rFonts w:asciiTheme="minorHAnsi" w:hAnsiTheme="minorHAnsi" w:cstheme="minorHAnsi"/>
        </w:rPr>
        <w:t xml:space="preserve">] Maxime, qui tanti mensuram nominis inples    //2. et geminas animi nobilitate genus, </w:t>
      </w:r>
      <w:r w:rsidRPr="001F4584">
        <w:rPr>
          <w:rFonts w:asciiTheme="minorHAnsi" w:hAnsiTheme="minorHAnsi" w:cstheme="minorHAnsi"/>
        </w:rPr>
        <w:br/>
        <w:t>3. qui nasci ut posses, quamuis cecidere trecenti, // 4. non omnis Fabios abstulit una dies,</w:t>
      </w:r>
      <w:r w:rsidRPr="001F4584">
        <w:rPr>
          <w:rFonts w:asciiTheme="minorHAnsi" w:hAnsiTheme="minorHAnsi" w:cstheme="minorHAnsi"/>
        </w:rPr>
        <w:br/>
        <w:t xml:space="preserve">5. forsitan haec a quo mittatur epistula quaeras, // 6. quisque loquar tecum certior esse uelis.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[1</w:t>
      </w:r>
      <w:r w:rsidR="001643A9" w:rsidRPr="001F4584">
        <w:rPr>
          <w:rFonts w:asciiTheme="minorHAnsi" w:hAnsiTheme="minorHAnsi" w:cstheme="minorHAnsi"/>
        </w:rPr>
        <w:t>, 2, 1</w:t>
      </w:r>
      <w:r w:rsidRPr="001F4584">
        <w:rPr>
          <w:rFonts w:asciiTheme="minorHAnsi" w:hAnsiTheme="minorHAnsi" w:cstheme="minorHAnsi"/>
        </w:rPr>
        <w:t xml:space="preserve">] Maxime, ô toi qui es digne d'un si grand nom, et dont la grandeur d'âme ajoute encore à l'illustration de ta naissance ; toi pour qui le sort voulut que, le jour où tombèrent trois cents Fabius, un seul leur survécût et devînt la souche de la famille dont tu devais être plus tard un rejeton ; Maxime, peut-être demanderas-tu d'où vient cette lettre ; tu voudras savoir qui s'adresse à toi. </w:t>
      </w:r>
    </w:p>
  </w:footnote>
  <w:footnote w:id="677">
    <w:p w14:paraId="59B45B27" w14:textId="37575B46"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Ovide, </w:t>
      </w:r>
      <w:r w:rsidRPr="001F4584">
        <w:rPr>
          <w:rFonts w:asciiTheme="minorHAnsi" w:hAnsiTheme="minorHAnsi" w:cstheme="minorHAnsi"/>
          <w:b/>
          <w:lang w:eastAsia="fr-FR"/>
        </w:rPr>
        <w:t>Pontiques, 1, 2,</w:t>
      </w:r>
      <w:r w:rsidRPr="001F4584">
        <w:rPr>
          <w:rFonts w:asciiTheme="minorHAnsi" w:hAnsiTheme="minorHAnsi" w:cstheme="minorHAnsi"/>
          <w:b/>
        </w:rPr>
        <w:t xml:space="preserve">  v. 115-118. </w:t>
      </w:r>
      <w:r w:rsidRPr="001F4584">
        <w:rPr>
          <w:rFonts w:asciiTheme="minorHAnsi" w:hAnsiTheme="minorHAnsi" w:cstheme="minorHAnsi"/>
        </w:rPr>
        <w:t xml:space="preserve">     « 115 Vox, precor, Augustas pro me tua molliat aures,  //   116. auxilio trepidis quae solet esse reis,  // 117. adsuetaque tibi doctae dulcedine linguae  //   118. aequandi superis pectora flecte uiri.  </w:t>
      </w:r>
      <w:r w:rsidRPr="001F4584">
        <w:rPr>
          <w:rFonts w:ascii="Arial" w:hAnsi="Arial" w:cs="Arial"/>
        </w:rPr>
        <w:t>▬</w:t>
      </w:r>
      <w:r w:rsidRPr="001F4584">
        <w:rPr>
          <w:rFonts w:asciiTheme="minorHAnsi" w:hAnsiTheme="minorHAnsi" w:cstheme="minorHAnsi"/>
        </w:rPr>
        <w:t xml:space="preserve">  Que ta voix donc, je t'en supplie, que cette voix toujours consacrée à la défense des accusés tremblants, calme l'inflexibilité d'Auguste ; que ta parole, ordinairement si douce et si éloquente, fléchisse le coeur d'un prince égal aux dieux. »</w:t>
      </w:r>
    </w:p>
  </w:footnote>
  <w:footnote w:id="678">
    <w:p w14:paraId="7719D89B" w14:textId="78698B64"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Horace, Odes, IV, 1, v.  7 – 16. </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(à Vénus)  V. 7.  ……. Abi,  //    8. quo blandae iuuenum te reuocant preces.  //  9. Tempestiuius in domum //   10. Pauli purpureis ales oloribus  //   11. comissabere Maximi, //  12. si torrere iecur quaeris idoneum; //  13. namque et nobilis et decens //   14. et pro sollicitis non tacitus reis //   15. et centum puer artium //   16. late signa feret militiae tuae,  </w:t>
      </w:r>
      <w:r w:rsidRPr="001F4584">
        <w:rPr>
          <w:rFonts w:asciiTheme="minorHAnsi" w:hAnsiTheme="minorHAnsi" w:cstheme="minorHAnsi"/>
        </w:rPr>
        <w:br/>
      </w:r>
      <w:r w:rsidRPr="001F4584">
        <w:rPr>
          <w:rFonts w:asciiTheme="minorHAnsi" w:hAnsiTheme="minorHAnsi" w:cstheme="minorHAnsi"/>
        </w:rPr>
        <w:tab/>
        <w:t xml:space="preserve"> </w:t>
      </w:r>
      <w:r w:rsidRPr="001F4584">
        <w:rPr>
          <w:rFonts w:ascii="Arial" w:hAnsi="Arial" w:cs="Arial"/>
        </w:rPr>
        <w:t>▬</w:t>
      </w:r>
      <w:r w:rsidRPr="001F4584">
        <w:rPr>
          <w:rFonts w:asciiTheme="minorHAnsi" w:hAnsiTheme="minorHAnsi" w:cstheme="minorHAnsi"/>
        </w:rPr>
        <w:t xml:space="preserve">   (A Vénus) Va où t'appellent les tendres prières des jeunes hommes. C'est plutôt dans la demeure [4</w:t>
      </w:r>
      <w:r w:rsidR="001643A9" w:rsidRPr="001F4584">
        <w:rPr>
          <w:rFonts w:asciiTheme="minorHAnsi" w:hAnsiTheme="minorHAnsi" w:cstheme="minorHAnsi"/>
        </w:rPr>
        <w:t>, 0</w:t>
      </w:r>
      <w:r w:rsidRPr="001F4584">
        <w:rPr>
          <w:rFonts w:asciiTheme="minorHAnsi" w:hAnsiTheme="minorHAnsi" w:cstheme="minorHAnsi"/>
        </w:rPr>
        <w:t>1</w:t>
      </w:r>
      <w:r w:rsidR="001643A9" w:rsidRPr="001F4584">
        <w:rPr>
          <w:rFonts w:asciiTheme="minorHAnsi" w:hAnsiTheme="minorHAnsi" w:cstheme="minorHAnsi"/>
        </w:rPr>
        <w:t>, 1</w:t>
      </w:r>
      <w:r w:rsidRPr="001F4584">
        <w:rPr>
          <w:rFonts w:asciiTheme="minorHAnsi" w:hAnsiTheme="minorHAnsi" w:cstheme="minorHAnsi"/>
        </w:rPr>
        <w:t>0] de Paulus, ou dans celle de Maximus, qu'il faut te rendre voluptueusement sur l'aile des cygnes pourprés, si tu cherches un coeur facile à brûler. Car il est noble, beau, éloquent en faveur des accusés inquiets; [4</w:t>
      </w:r>
      <w:r w:rsidR="001643A9" w:rsidRPr="001F4584">
        <w:rPr>
          <w:rFonts w:asciiTheme="minorHAnsi" w:hAnsiTheme="minorHAnsi" w:cstheme="minorHAnsi"/>
        </w:rPr>
        <w:t>, 0</w:t>
      </w:r>
      <w:r w:rsidRPr="001F4584">
        <w:rPr>
          <w:rFonts w:asciiTheme="minorHAnsi" w:hAnsiTheme="minorHAnsi" w:cstheme="minorHAnsi"/>
        </w:rPr>
        <w:t>1</w:t>
      </w:r>
      <w:r w:rsidR="001643A9" w:rsidRPr="001F4584">
        <w:rPr>
          <w:rFonts w:asciiTheme="minorHAnsi" w:hAnsiTheme="minorHAnsi" w:cstheme="minorHAnsi"/>
        </w:rPr>
        <w:t>, 1</w:t>
      </w:r>
      <w:r w:rsidRPr="001F4584">
        <w:rPr>
          <w:rFonts w:asciiTheme="minorHAnsi" w:hAnsiTheme="minorHAnsi" w:cstheme="minorHAnsi"/>
        </w:rPr>
        <w:t>5] il possède cent talents, et il portera loin tes enseignes de guerre.</w:t>
      </w:r>
    </w:p>
  </w:footnote>
  <w:footnote w:id="679">
    <w:p w14:paraId="0A954639" w14:textId="26BE79B3" w:rsidR="00F85981" w:rsidRPr="001F4584" w:rsidRDefault="00F85981" w:rsidP="001F4584">
      <w:pPr>
        <w:pStyle w:val="Notedebasdepage"/>
        <w:tabs>
          <w:tab w:val="left" w:pos="284"/>
        </w:tabs>
        <w:spacing w:after="120"/>
        <w:ind w:firstLine="284"/>
        <w:rPr>
          <w:rFonts w:cstheme="minorHAnsi"/>
          <w:b/>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.Seneca.  </w:t>
      </w:r>
    </w:p>
  </w:footnote>
  <w:footnote w:id="680">
    <w:p w14:paraId="3597B2A9" w14:textId="03C8FC50"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Gregorius Nazianzenus ou Ps. Naz., Poemata Christus Patiens,</w:t>
      </w:r>
      <w:r w:rsidRPr="001F4584">
        <w:rPr>
          <w:rFonts w:asciiTheme="minorHAnsi" w:hAnsiTheme="minorHAnsi" w:cstheme="minorHAnsi"/>
        </w:rPr>
        <w:t xml:space="preserve"> (Christos paschôn)  vers 1322. </w:t>
      </w:r>
      <w:r w:rsidRPr="001F4584">
        <w:rPr>
          <w:rFonts w:asciiTheme="minorHAnsi" w:hAnsiTheme="minorHAnsi" w:cstheme="minorHAnsi"/>
          <w:b/>
          <w:lang w:val="el-GR"/>
        </w:rPr>
        <w:t>Καὶ</w:t>
      </w:r>
      <w:r w:rsidRPr="001F4584">
        <w:rPr>
          <w:rFonts w:asciiTheme="minorHAnsi" w:hAnsiTheme="minorHAnsi" w:cstheme="minorHAnsi"/>
          <w:b/>
        </w:rPr>
        <w:t xml:space="preserve"> </w:t>
      </w:r>
      <w:r w:rsidRPr="001F4584">
        <w:rPr>
          <w:rFonts w:asciiTheme="minorHAnsi" w:hAnsiTheme="minorHAnsi" w:cstheme="minorHAnsi"/>
          <w:b/>
          <w:lang w:val="el-GR"/>
        </w:rPr>
        <w:t>σχῆμα</w:t>
      </w:r>
      <w:r w:rsidRPr="001F4584">
        <w:rPr>
          <w:rFonts w:asciiTheme="minorHAnsi" w:hAnsiTheme="minorHAnsi" w:cstheme="minorHAnsi"/>
          <w:b/>
        </w:rPr>
        <w:t xml:space="preserve">  </w:t>
      </w:r>
      <w:r w:rsidRPr="001F4584">
        <w:rPr>
          <w:rFonts w:asciiTheme="minorHAnsi" w:hAnsiTheme="minorHAnsi" w:cstheme="minorHAnsi"/>
          <w:b/>
          <w:lang w:val="el-GR"/>
        </w:rPr>
        <w:t>καί</w:t>
      </w:r>
      <w:r w:rsidRPr="001F4584">
        <w:rPr>
          <w:rFonts w:asciiTheme="minorHAnsi" w:hAnsiTheme="minorHAnsi" w:cstheme="minorHAnsi"/>
          <w:b/>
        </w:rPr>
        <w:t xml:space="preserve"> </w:t>
      </w:r>
      <w:r w:rsidRPr="001F4584">
        <w:rPr>
          <w:rFonts w:asciiTheme="minorHAnsi" w:hAnsiTheme="minorHAnsi" w:cstheme="minorHAnsi"/>
          <w:b/>
          <w:lang w:val="el-GR"/>
        </w:rPr>
        <w:t>πρόσωπον</w:t>
      </w:r>
      <w:r w:rsidRPr="001F4584">
        <w:rPr>
          <w:rFonts w:asciiTheme="minorHAnsi" w:hAnsiTheme="minorHAnsi" w:cstheme="minorHAnsi"/>
          <w:b/>
        </w:rPr>
        <w:t xml:space="preserve"> </w:t>
      </w:r>
      <w:r w:rsidRPr="001F4584">
        <w:rPr>
          <w:rFonts w:asciiTheme="minorHAnsi" w:hAnsiTheme="minorHAnsi" w:cstheme="minorHAnsi"/>
          <w:b/>
          <w:lang w:val="el-GR"/>
        </w:rPr>
        <w:t>εὐγενὲς</w:t>
      </w:r>
      <w:r w:rsidRPr="001F4584">
        <w:rPr>
          <w:rFonts w:asciiTheme="minorHAnsi" w:hAnsiTheme="minorHAnsi" w:cstheme="minorHAnsi"/>
          <w:b/>
        </w:rPr>
        <w:t xml:space="preserve"> </w:t>
      </w:r>
      <w:r w:rsidRPr="001F4584">
        <w:rPr>
          <w:rFonts w:asciiTheme="minorHAnsi" w:hAnsiTheme="minorHAnsi" w:cstheme="minorHAnsi"/>
          <w:b/>
          <w:lang w:val="el-GR"/>
        </w:rPr>
        <w:t>τέκνου</w:t>
      </w:r>
      <w:r w:rsidRPr="001F4584">
        <w:rPr>
          <w:rFonts w:asciiTheme="minorHAnsi" w:hAnsiTheme="minorHAnsi" w:cstheme="minorHAnsi"/>
        </w:rPr>
        <w:t xml:space="preserve"> imitation d’Euripide,  Médée vers  1070. ss.   </w:t>
      </w:r>
      <w:r w:rsidRPr="001F4584">
        <w:rPr>
          <w:rFonts w:asciiTheme="minorHAnsi" w:hAnsiTheme="minorHAnsi" w:cstheme="minorHAnsi"/>
          <w:b/>
        </w:rPr>
        <w:t xml:space="preserve">  Migne PG 38, p. 241-242.  </w:t>
      </w:r>
      <w:r w:rsidRPr="001F4584">
        <w:rPr>
          <w:rFonts w:asciiTheme="minorHAnsi" w:hAnsiTheme="minorHAnsi" w:cstheme="minorHAnsi"/>
          <w:b/>
        </w:rPr>
        <w:br/>
      </w:r>
      <w:r w:rsidRPr="001F4584">
        <w:rPr>
          <w:rFonts w:ascii="Arial" w:hAnsi="Arial" w:cs="Arial"/>
          <w:b/>
        </w:rPr>
        <w:t>▬</w:t>
      </w:r>
      <w:r w:rsidRPr="001F4584">
        <w:rPr>
          <w:rFonts w:asciiTheme="minorHAnsi" w:hAnsiTheme="minorHAnsi" w:cstheme="minorHAnsi"/>
          <w:b/>
        </w:rPr>
        <w:t xml:space="preserve"> </w:t>
      </w:r>
      <w:r w:rsidRPr="001F4584">
        <w:rPr>
          <w:rFonts w:asciiTheme="minorHAnsi" w:hAnsiTheme="minorHAnsi" w:cstheme="minorHAnsi"/>
          <w:lang w:eastAsia="fr-FR"/>
        </w:rPr>
        <w:t xml:space="preserve">Voir.  Michelle Lacore,  Le corps du Christ dans le </w:t>
      </w:r>
      <w:r w:rsidRPr="001F4584">
        <w:rPr>
          <w:rFonts w:asciiTheme="minorHAnsi" w:hAnsiTheme="minorHAnsi" w:cstheme="minorHAnsi"/>
          <w:i/>
          <w:iCs/>
          <w:lang w:eastAsia="fr-FR"/>
        </w:rPr>
        <w:t>Christos paschôn</w:t>
      </w:r>
      <w:r w:rsidRPr="001F4584">
        <w:rPr>
          <w:rFonts w:asciiTheme="minorHAnsi" w:hAnsiTheme="minorHAnsi" w:cstheme="minorHAnsi"/>
          <w:lang w:eastAsia="fr-FR"/>
        </w:rPr>
        <w:t xml:space="preserve"> : imaginaire tragique, imaginaire chrétien p. 93-115  https://doi.org/10.4000/kentron.1978.       « Le poème dramatique auquel son premier éditeur humaniste (l’imprimeur romain A. Bladus en 1542) a donné pour titre </w:t>
      </w:r>
      <w:r w:rsidRPr="001F4584">
        <w:rPr>
          <w:rFonts w:asciiTheme="minorHAnsi" w:hAnsiTheme="minorHAnsi" w:cstheme="minorHAnsi"/>
          <w:i/>
          <w:iCs/>
          <w:lang w:eastAsia="fr-FR"/>
        </w:rPr>
        <w:t xml:space="preserve">Τοῦ ἁγίου Γρηγορίου Ναζιανζηνοῦ τραγῳδία Χριστὸς Πάσχων, Sancti Gregorii Nazianzeni tragœdia Christus Patiens </w:t>
      </w:r>
      <w:r w:rsidRPr="001F4584">
        <w:rPr>
          <w:rFonts w:asciiTheme="minorHAnsi" w:hAnsiTheme="minorHAnsi" w:cstheme="minorHAnsi"/>
          <w:lang w:eastAsia="fr-FR"/>
        </w:rPr>
        <w:t xml:space="preserve">expose en 2 602 vers la passion et la mort du Christ, puis sa mise au tombeau et enfin sa résurrection. Ce drame comporte une proportion considérable – près des deux tiers de l’œuvre – de vers ou d’éléments de vers empruntés à diverses tragédies, essentiellement d’Euripide.   Cet ensemble monumental, équivalent d’une trilogie liée, est donc un exemple remarquable de l’art du « centon », […].  </w:t>
      </w:r>
      <w:r w:rsidRPr="001F4584">
        <w:rPr>
          <w:rFonts w:asciiTheme="minorHAnsi" w:hAnsiTheme="minorHAnsi" w:cstheme="minorHAnsi"/>
        </w:rPr>
        <w:t>Des recherches antérieures – en particulier l’examen des origines humanistes de la position hypercritique – nous ont convaincue que la mise en doute de l’attribution à Grégoire de Nazianze est dépourvue de fondement solide. »</w:t>
      </w:r>
    </w:p>
  </w:footnote>
  <w:footnote w:id="681">
    <w:p w14:paraId="17ADDD15" w14:textId="7DFDC49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Ovide,  </w:t>
      </w:r>
      <w:r w:rsidRPr="001F4584">
        <w:rPr>
          <w:rFonts w:asciiTheme="minorHAnsi" w:hAnsiTheme="minorHAnsi" w:cstheme="minorHAnsi"/>
          <w:b/>
          <w:i/>
          <w:iCs/>
        </w:rPr>
        <w:t>Pontiques</w:t>
      </w:r>
      <w:r w:rsidRPr="001F4584">
        <w:rPr>
          <w:rFonts w:asciiTheme="minorHAnsi" w:hAnsiTheme="minorHAnsi" w:cstheme="minorHAnsi"/>
          <w:b/>
        </w:rPr>
        <w:t>. II, 5, 50.</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Theme="minorHAnsi" w:eastAsia="Times New Roman" w:hAnsiTheme="minorHAnsi" w:cstheme="minorHAnsi"/>
          <w:lang w:eastAsia="fr-FR"/>
        </w:rPr>
        <w:t>[2</w:t>
      </w:r>
      <w:r w:rsidR="001643A9" w:rsidRPr="001F4584">
        <w:rPr>
          <w:rFonts w:asciiTheme="minorHAnsi" w:eastAsia="Times New Roman" w:hAnsiTheme="minorHAnsi" w:cstheme="minorHAnsi"/>
          <w:lang w:eastAsia="fr-FR"/>
        </w:rPr>
        <w:t>, 5, 5</w:t>
      </w:r>
      <w:r w:rsidRPr="001F4584">
        <w:rPr>
          <w:rFonts w:asciiTheme="minorHAnsi" w:eastAsia="Times New Roman" w:hAnsiTheme="minorHAnsi" w:cstheme="minorHAnsi"/>
          <w:lang w:eastAsia="fr-FR"/>
        </w:rPr>
        <w:t xml:space="preserve">0] qualis ab Eois Lucifer ortus aquis,  51. dumque silens adstat, status est uultusque diserti </w:t>
      </w:r>
      <w:r w:rsidRPr="001F4584">
        <w:rPr>
          <w:rFonts w:asciiTheme="minorHAnsi" w:eastAsia="Times New Roman" w:hAnsiTheme="minorHAnsi" w:cstheme="minorHAnsi"/>
          <w:lang w:eastAsia="fr-FR"/>
        </w:rPr>
        <w:br/>
        <w:t xml:space="preserve">52. spemque decens doctae uocis amictus habet.  53. Mox, ubi pulsa mora est atque os caeleste solutum, </w:t>
      </w:r>
      <w:r w:rsidRPr="001F4584">
        <w:rPr>
          <w:rFonts w:asciiTheme="minorHAnsi" w:eastAsia="Times New Roman" w:hAnsiTheme="minorHAnsi" w:cstheme="minorHAnsi"/>
          <w:lang w:eastAsia="fr-FR"/>
        </w:rPr>
        <w:br/>
        <w:t xml:space="preserve">54. hoc superos iures more solere loqui   </w:t>
      </w:r>
      <w:r w:rsidRPr="001F4584">
        <w:rPr>
          <w:rFonts w:asciiTheme="minorHAnsi" w:hAnsiTheme="minorHAnsi" w:cstheme="minorHAnsi"/>
          <w:lang w:eastAsia="fr-FR"/>
        </w:rPr>
        <w:t xml:space="preserve">55 atque 'Haec est' dicas 'facundia principe digna': </w:t>
      </w:r>
      <w:r w:rsidRPr="001F4584">
        <w:rPr>
          <w:rFonts w:asciiTheme="minorHAnsi" w:hAnsiTheme="minorHAnsi" w:cstheme="minorHAnsi"/>
          <w:lang w:eastAsia="fr-FR"/>
        </w:rPr>
        <w:br/>
      </w:r>
      <w:r w:rsidRPr="001F4584">
        <w:rPr>
          <w:rFonts w:asciiTheme="minorHAnsi" w:hAnsiTheme="minorHAnsi" w:cstheme="minorHAnsi"/>
        </w:rPr>
        <w:t xml:space="preserve">56. </w:t>
      </w:r>
      <w:r w:rsidRPr="001F4584">
        <w:rPr>
          <w:rFonts w:asciiTheme="minorHAnsi" w:hAnsiTheme="minorHAnsi" w:cstheme="minorHAnsi"/>
          <w:lang w:eastAsia="fr-FR"/>
        </w:rPr>
        <w:t>eloquio tantum nobilitatis inest</w:t>
      </w:r>
      <w:r w:rsidRPr="001F4584">
        <w:rPr>
          <w:rFonts w:asciiTheme="minorHAnsi" w:eastAsia="Times New Roman" w:hAnsiTheme="minorHAnsi" w:cstheme="minorHAnsi"/>
          <w:lang w:eastAsia="fr-FR"/>
        </w:rPr>
        <w:t xml:space="preserve">.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[2</w:t>
      </w:r>
      <w:r w:rsidR="001643A9" w:rsidRPr="001F4584">
        <w:rPr>
          <w:rFonts w:asciiTheme="minorHAnsi" w:eastAsia="Times New Roman" w:hAnsiTheme="minorHAnsi" w:cstheme="minorHAnsi"/>
          <w:lang w:eastAsia="fr-FR"/>
        </w:rPr>
        <w:t>, 5, 5</w:t>
      </w:r>
      <w:r w:rsidRPr="001F4584">
        <w:rPr>
          <w:rFonts w:asciiTheme="minorHAnsi" w:eastAsia="Times New Roman" w:hAnsiTheme="minorHAnsi" w:cstheme="minorHAnsi"/>
          <w:lang w:eastAsia="fr-FR"/>
        </w:rPr>
        <w:t>0] Tandis qu'il  (</w:t>
      </w:r>
      <w:r w:rsidRPr="001F4584">
        <w:rPr>
          <w:rFonts w:asciiTheme="minorHAnsi" w:eastAsia="Times New Roman" w:hAnsiTheme="minorHAnsi" w:cstheme="minorHAnsi"/>
          <w:i/>
          <w:iCs/>
          <w:lang w:eastAsia="fr-FR"/>
        </w:rPr>
        <w:t>Germanicus</w:t>
      </w:r>
      <w:r w:rsidRPr="001F4584">
        <w:rPr>
          <w:rFonts w:asciiTheme="minorHAnsi" w:eastAsia="Times New Roman" w:hAnsiTheme="minorHAnsi" w:cstheme="minorHAnsi"/>
          <w:lang w:eastAsia="fr-FR"/>
        </w:rPr>
        <w:t xml:space="preserve">)  est encore muet, son visage, sa contenance, révèlent déjà le grand orateur ; et, jusque dans sa toge habilement disposée, on devine une voix éloquente. Enfin, après une légère pause, cette bouche céleste se fait entendre, et vous jureriez alors que son langage est celui des dieux ; "C'est là, diriez-vous, une éloquence digne d'un prince, tant il y a de noblesse dans ses paroles !" </w:t>
      </w:r>
      <w:r w:rsidRPr="001F4584">
        <w:rPr>
          <w:rFonts w:asciiTheme="minorHAnsi" w:hAnsiTheme="minorHAnsi" w:cstheme="minorHAnsi"/>
        </w:rPr>
        <w:t xml:space="preserve">  </w:t>
      </w:r>
    </w:p>
  </w:footnote>
  <w:footnote w:id="682">
    <w:p w14:paraId="0407206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eastAsia="fr-FR"/>
        </w:rPr>
        <w:t xml:space="preserve">. Longin De sublimitate, ch. IX. (Perseus). </w:t>
      </w:r>
      <w:r w:rsidRPr="001F4584">
        <w:rPr>
          <w:rFonts w:asciiTheme="minorHAnsi" w:hAnsiTheme="minorHAnsi" w:cstheme="minorHAnsi"/>
          <w:lang w:eastAsia="fr-FR"/>
        </w:rPr>
        <w:t xml:space="preserve"> Οὐ μὴν ἀλλ̓ ἐπεὶ τὴν κρατίστην μοῖραν ἐπέχει τῶν ἄλλων τὸ πρῶτον, λέγω δὲ τὸ μεγαλοφυές, χρὴ κἀνταῦθα, [p. 60] καὶ εἰ δωρητὸν τὸ πρᾶγμα μᾶλλον ἢ κτητόν, ὅμως καθ̓ ὅσον οἷόν τε τὰς ψυχὰς ἀνατρέφειν πρὸς τὰ μεγέθη, καὶ ὥσπερ ἐγκύμονας ἀεὶ ποιεῖν </w:t>
      </w:r>
      <w:r w:rsidRPr="001F4584">
        <w:rPr>
          <w:rFonts w:asciiTheme="minorHAnsi" w:hAnsiTheme="minorHAnsi" w:cstheme="minorHAnsi"/>
          <w:b/>
          <w:u w:val="single"/>
          <w:lang w:eastAsia="fr-FR"/>
        </w:rPr>
        <w:t>γενναίου παραστήματος</w:t>
      </w:r>
      <w:r w:rsidRPr="001F4584">
        <w:rPr>
          <w:rFonts w:asciiTheme="minorHAnsi" w:hAnsiTheme="minorHAnsi" w:cstheme="minorHAnsi"/>
          <w:lang w:eastAsia="fr-FR"/>
        </w:rPr>
        <w:t xml:space="preserve">. [2] </w:t>
      </w:r>
      <w:r w:rsidRPr="001F4584">
        <w:rPr>
          <w:rFonts w:asciiTheme="minorHAnsi" w:hAnsiTheme="minorHAnsi" w:cstheme="minorHAnsi"/>
          <w:lang w:val="el-GR" w:eastAsia="fr-FR"/>
        </w:rPr>
        <w:t>τίνα</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φήσεις</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τρόπον</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γέγραφά</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που</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καὶ</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ἑτέρωθι</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τὸ</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τοιοῦτον</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ὕψος</w:t>
      </w:r>
      <w:r w:rsidRPr="001F4584">
        <w:rPr>
          <w:rFonts w:asciiTheme="minorHAnsi" w:hAnsiTheme="minorHAnsi" w:cstheme="minorHAnsi"/>
          <w:lang w:eastAsia="fr-FR"/>
        </w:rPr>
        <w:t xml:space="preserve"> </w:t>
      </w:r>
      <w:r w:rsidRPr="001F4584">
        <w:rPr>
          <w:rFonts w:asciiTheme="minorHAnsi" w:hAnsiTheme="minorHAnsi" w:cstheme="minorHAnsi"/>
          <w:b/>
          <w:u w:val="single"/>
          <w:lang w:val="el-GR" w:eastAsia="fr-FR"/>
        </w:rPr>
        <w:t>μεγαλοφροσύνης</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ἀπήχημα</w:t>
      </w:r>
      <w:r w:rsidRPr="001F4584">
        <w:rPr>
          <w:rFonts w:asciiTheme="minorHAnsi" w:hAnsiTheme="minorHAnsi" w:cstheme="minorHAnsi"/>
          <w:lang w:eastAsia="fr-FR"/>
        </w:rPr>
        <w:t>. ὅθεν καὶ φωνῆς δίχα θαυμάζεταί ποτε ψιλὴ καθ̓ ἑαυτὴν ἡ ἔννοια δἰ αὐτὸ</w:t>
      </w:r>
      <w:r w:rsidRPr="001F4584">
        <w:rPr>
          <w:rFonts w:asciiTheme="minorHAnsi" w:hAnsiTheme="minorHAnsi" w:cstheme="minorHAnsi"/>
          <w:b/>
          <w:u w:val="single"/>
          <w:lang w:eastAsia="fr-FR"/>
        </w:rPr>
        <w:t xml:space="preserve"> τὸ μεγαλόφρον</w:t>
      </w:r>
      <w:r w:rsidRPr="001F4584">
        <w:rPr>
          <w:rFonts w:asciiTheme="minorHAnsi" w:hAnsiTheme="minorHAnsi" w:cstheme="minorHAnsi"/>
          <w:lang w:eastAsia="fr-FR"/>
        </w:rPr>
        <w:t>, ὡς ἡ τοῦ Αἴαντος ἐν Νεκυίᾳ σιωπὴ μέγα</w:t>
      </w:r>
      <w:r w:rsidRPr="001F4584">
        <w:rPr>
          <w:rFonts w:asciiTheme="minorHAnsi" w:hAnsiTheme="minorHAnsi" w:cstheme="minorHAnsi"/>
          <w:b/>
          <w:u w:val="single"/>
          <w:lang w:eastAsia="fr-FR"/>
        </w:rPr>
        <w:t xml:space="preserve"> καὶ παντὸς ὑψηλότερον λόγου</w:t>
      </w:r>
      <w:r w:rsidRPr="001F4584">
        <w:rPr>
          <w:rFonts w:asciiTheme="minorHAnsi" w:hAnsiTheme="minorHAnsi" w:cstheme="minorHAnsi"/>
          <w:b/>
          <w:lang w:eastAsia="fr-FR"/>
        </w:rPr>
        <w:t>. »</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Theme="minorHAnsi" w:hAnsiTheme="minorHAnsi" w:cstheme="minorHAnsi"/>
          <w:lang w:eastAsia="fr-FR"/>
        </w:rPr>
        <w:tab/>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bCs/>
          <w:lang w:eastAsia="fr-FR"/>
        </w:rPr>
        <w:t xml:space="preserve">Ch. VII. (Site Ph. Remacle)  De la sublimité dans les pensées. Bien que des cinq parties dont j’ai parlé, la première et la plus considérable, je veux dire cette </w:t>
      </w:r>
      <w:r w:rsidRPr="001F4584">
        <w:rPr>
          <w:rFonts w:asciiTheme="minorHAnsi" w:hAnsiTheme="minorHAnsi" w:cstheme="minorHAnsi"/>
          <w:bCs/>
          <w:i/>
          <w:iCs/>
          <w:lang w:eastAsia="fr-FR"/>
        </w:rPr>
        <w:t xml:space="preserve">élévation d’esprit naturelle, </w:t>
      </w:r>
      <w:r w:rsidRPr="001F4584">
        <w:rPr>
          <w:rFonts w:asciiTheme="minorHAnsi" w:hAnsiTheme="minorHAnsi" w:cstheme="minorHAnsi"/>
          <w:bCs/>
          <w:lang w:eastAsia="fr-FR"/>
        </w:rPr>
        <w:t xml:space="preserve">soit plutôt un présent du ciel, qu'une qualité qui se puisse acquérir </w:t>
      </w:r>
      <w:r w:rsidRPr="001F4584">
        <w:rPr>
          <w:rFonts w:asciiTheme="minorHAnsi" w:hAnsiTheme="minorHAnsi" w:cstheme="minorHAnsi"/>
          <w:bCs/>
          <w:i/>
          <w:iCs/>
          <w:lang w:eastAsia="fr-FR"/>
        </w:rPr>
        <w:t xml:space="preserve">; </w:t>
      </w:r>
      <w:r w:rsidRPr="001F4584">
        <w:rPr>
          <w:rFonts w:asciiTheme="minorHAnsi" w:hAnsiTheme="minorHAnsi" w:cstheme="minorHAnsi"/>
          <w:bCs/>
          <w:lang w:eastAsia="fr-FR"/>
        </w:rPr>
        <w:t>nous devons autant qu'il nous est possible, nourrir notre esprit au grand, &amp; le tenir toujours plein, pour ainsi dire, d'une certaine fierté noble &amp; généreuse. Que si on demande comme il s'y faut prendre; j’ai déjà écrit ailleurs que cette élévation d'esprit était une image de la grandeur d'âme : &amp; c'est pourquoi nous admirons quelquefois la seule pensée d'un homme, encore qu’il ne parle point, à cause de cette grandeur de courage que nous voyons. Par exemple le silence</w:t>
      </w:r>
      <w:r w:rsidRPr="001F4584">
        <w:rPr>
          <w:rFonts w:asciiTheme="minorHAnsi" w:hAnsiTheme="minorHAnsi" w:cstheme="minorHAnsi"/>
          <w:bCs/>
          <w:i/>
          <w:iCs/>
          <w:lang w:eastAsia="fr-FR"/>
        </w:rPr>
        <w:t xml:space="preserve"> </w:t>
      </w:r>
      <w:r w:rsidRPr="001F4584">
        <w:rPr>
          <w:rFonts w:asciiTheme="minorHAnsi" w:hAnsiTheme="minorHAnsi" w:cstheme="minorHAnsi"/>
          <w:bCs/>
          <w:lang w:eastAsia="fr-FR"/>
        </w:rPr>
        <w:t xml:space="preserve">d'Ajax aux Enfers, dans l’Odyssée. Car ce silence a je ne sais quoi de plus grand que tout ce qu'il aurait pu dire. (Odyssée XI).   </w:t>
      </w:r>
    </w:p>
  </w:footnote>
  <w:footnote w:id="683">
    <w:p w14:paraId="20721A75"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w:t>
      </w:r>
      <w:r w:rsidRPr="001F4584">
        <w:rPr>
          <w:rFonts w:asciiTheme="minorHAnsi" w:eastAsia="Times New Roman" w:hAnsiTheme="minorHAnsi" w:cstheme="minorHAnsi"/>
          <w:b/>
          <w:bCs/>
          <w:lang w:eastAsia="fr-FR"/>
        </w:rPr>
        <w:t>παράστημα, ατος</w:t>
      </w:r>
      <w:r w:rsidRPr="001F4584">
        <w:rPr>
          <w:rFonts w:asciiTheme="minorHAnsi" w:eastAsia="Times New Roman" w:hAnsiTheme="minorHAnsi" w:cstheme="minorHAnsi"/>
          <w:lang w:eastAsia="fr-FR"/>
        </w:rPr>
        <w:t xml:space="preserve"> (τὸ) </w:t>
      </w:r>
      <w:r w:rsidRPr="001F4584">
        <w:rPr>
          <w:rFonts w:asciiTheme="minorHAnsi" w:eastAsia="Times New Roman" w:hAnsiTheme="minorHAnsi" w:cstheme="minorHAnsi"/>
          <w:lang w:val="el-GR" w:eastAsia="fr-FR"/>
        </w:rPr>
        <w: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b/>
          <w:bCs/>
          <w:lang w:eastAsia="fr-FR"/>
        </w:rPr>
        <w:t>1</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i/>
          <w:iCs/>
          <w:lang w:eastAsia="fr-FR"/>
        </w:rPr>
        <w:t>act.</w:t>
      </w:r>
      <w:r w:rsidRPr="001F4584">
        <w:rPr>
          <w:rFonts w:asciiTheme="minorHAnsi" w:eastAsia="Times New Roman" w:hAnsiTheme="minorHAnsi" w:cstheme="minorHAnsi"/>
          <w:lang w:eastAsia="fr-FR"/>
        </w:rPr>
        <w:t xml:space="preserve"> ce qui met hors de, </w:t>
      </w:r>
      <w:r w:rsidRPr="001F4584">
        <w:rPr>
          <w:rFonts w:asciiTheme="minorHAnsi" w:eastAsia="Times New Roman" w:hAnsiTheme="minorHAnsi" w:cstheme="minorHAnsi"/>
          <w:i/>
          <w:iCs/>
          <w:lang w:eastAsia="fr-FR"/>
        </w:rPr>
        <w:t>d'où</w:t>
      </w:r>
      <w:r w:rsidRPr="001F4584">
        <w:rPr>
          <w:rFonts w:asciiTheme="minorHAnsi" w:eastAsia="Times New Roman" w:hAnsiTheme="minorHAnsi" w:cstheme="minorHAnsi"/>
          <w:lang w:eastAsia="fr-FR"/>
        </w:rPr>
        <w:t xml:space="preserve"> excitation, transport, DH. </w:t>
      </w:r>
      <w:r w:rsidRPr="001F4584">
        <w:rPr>
          <w:rFonts w:asciiTheme="minorHAnsi" w:eastAsia="Times New Roman" w:hAnsiTheme="minorHAnsi" w:cstheme="minorHAnsi"/>
          <w:i/>
          <w:iCs/>
          <w:lang w:eastAsia="fr-FR"/>
        </w:rPr>
        <w:t>8, 39</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b/>
          <w:bCs/>
          <w:lang w:eastAsia="fr-FR"/>
        </w:rPr>
        <w:t>2</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i/>
          <w:iCs/>
          <w:lang w:eastAsia="fr-FR"/>
        </w:rPr>
        <w:t>pass.</w:t>
      </w:r>
      <w:r w:rsidRPr="001F4584">
        <w:rPr>
          <w:rFonts w:asciiTheme="minorHAnsi" w:eastAsia="Times New Roman" w:hAnsiTheme="minorHAnsi" w:cstheme="minorHAnsi"/>
          <w:lang w:eastAsia="fr-FR"/>
        </w:rPr>
        <w:t xml:space="preserve"> ce qu'on met sous les yeux, </w:t>
      </w:r>
      <w:r w:rsidRPr="001F4584">
        <w:rPr>
          <w:rFonts w:asciiTheme="minorHAnsi" w:eastAsia="Times New Roman" w:hAnsiTheme="minorHAnsi" w:cstheme="minorHAnsi"/>
          <w:i/>
          <w:iCs/>
          <w:lang w:eastAsia="fr-FR"/>
        </w:rPr>
        <w:t>d'où</w:t>
      </w:r>
      <w:r w:rsidRPr="001F4584">
        <w:rPr>
          <w:rFonts w:asciiTheme="minorHAnsi" w:eastAsia="Times New Roman" w:hAnsiTheme="minorHAnsi" w:cstheme="minorHAnsi"/>
          <w:lang w:eastAsia="fr-FR"/>
        </w:rPr>
        <w:t xml:space="preserve"> précepte, conseil, M. ANT. </w:t>
      </w:r>
      <w:r w:rsidRPr="001F4584">
        <w:rPr>
          <w:rFonts w:asciiTheme="minorHAnsi" w:eastAsia="Times New Roman" w:hAnsiTheme="minorHAnsi" w:cstheme="minorHAnsi"/>
          <w:i/>
          <w:iCs/>
          <w:lang w:eastAsia="fr-FR"/>
        </w:rPr>
        <w:t>3, 11</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b/>
          <w:bCs/>
          <w:lang w:eastAsia="fr-FR"/>
        </w:rPr>
        <w:t>3</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i/>
          <w:iCs/>
          <w:lang w:eastAsia="fr-FR"/>
        </w:rPr>
        <w:t>intr.</w:t>
      </w:r>
      <w:r w:rsidRPr="001F4584">
        <w:rPr>
          <w:rFonts w:asciiTheme="minorHAnsi" w:eastAsia="Times New Roman" w:hAnsiTheme="minorHAnsi" w:cstheme="minorHAnsi"/>
          <w:lang w:eastAsia="fr-FR"/>
        </w:rPr>
        <w:t xml:space="preserve"> action de rester ferme, </w:t>
      </w:r>
      <w:r w:rsidRPr="001F4584">
        <w:rPr>
          <w:rFonts w:asciiTheme="minorHAnsi" w:eastAsia="Times New Roman" w:hAnsiTheme="minorHAnsi" w:cstheme="minorHAnsi"/>
          <w:i/>
          <w:iCs/>
          <w:lang w:eastAsia="fr-FR"/>
        </w:rPr>
        <w:t>d'où</w:t>
      </w:r>
      <w:r w:rsidRPr="001F4584">
        <w:rPr>
          <w:rFonts w:asciiTheme="minorHAnsi" w:eastAsia="Times New Roman" w:hAnsiTheme="minorHAnsi" w:cstheme="minorHAnsi"/>
          <w:lang w:eastAsia="fr-FR"/>
        </w:rPr>
        <w:t xml:space="preserve"> présence d'esprit, assurance, DS. </w:t>
      </w:r>
      <w:r w:rsidRPr="001F4584">
        <w:rPr>
          <w:rFonts w:asciiTheme="minorHAnsi" w:eastAsia="Times New Roman" w:hAnsiTheme="minorHAnsi" w:cstheme="minorHAnsi"/>
          <w:i/>
          <w:iCs/>
          <w:lang w:eastAsia="fr-FR"/>
        </w:rPr>
        <w:t>17, 11 ;</w:t>
      </w:r>
      <w:r w:rsidRPr="001F4584">
        <w:rPr>
          <w:rFonts w:asciiTheme="minorHAnsi" w:eastAsia="Times New Roman" w:hAnsiTheme="minorHAnsi" w:cstheme="minorHAnsi"/>
          <w:lang w:eastAsia="fr-FR"/>
        </w:rPr>
        <w:t xml:space="preserve"> DH. </w:t>
      </w:r>
      <w:r w:rsidRPr="001F4584">
        <w:rPr>
          <w:rFonts w:asciiTheme="minorHAnsi" w:eastAsia="Times New Roman" w:hAnsiTheme="minorHAnsi" w:cstheme="minorHAnsi"/>
          <w:i/>
          <w:iCs/>
          <w:lang w:eastAsia="fr-FR"/>
        </w:rPr>
        <w:t>Dem. 22</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b/>
          <w:bCs/>
          <w:i/>
          <w:iCs/>
          <w:lang w:eastAsia="fr-FR"/>
        </w:rPr>
        <w:t>Étym.</w:t>
      </w:r>
      <w:r w:rsidRPr="001F4584">
        <w:rPr>
          <w:rFonts w:asciiTheme="minorHAnsi" w:eastAsia="Times New Roman" w:hAnsiTheme="minorHAnsi" w:cstheme="minorHAnsi"/>
          <w:i/>
          <w:iCs/>
          <w:lang w:eastAsia="fr-FR"/>
        </w:rPr>
        <w:t xml:space="preserve"> :  </w:t>
      </w:r>
      <w:r w:rsidRPr="001F4584">
        <w:rPr>
          <w:rFonts w:asciiTheme="minorHAnsi" w:eastAsia="Times New Roman" w:hAnsiTheme="minorHAnsi" w:cstheme="minorHAnsi"/>
          <w:lang w:eastAsia="fr-FR"/>
        </w:rPr>
        <w:t xml:space="preserve">αρίστημι. </w:t>
      </w:r>
    </w:p>
  </w:footnote>
  <w:footnote w:id="684">
    <w:p w14:paraId="7CAA2890" w14:textId="45C9429E" w:rsidR="00F85981" w:rsidRPr="001F4584" w:rsidRDefault="00F85981" w:rsidP="001F4584">
      <w:pPr>
        <w:pStyle w:val="Notedebasdepage"/>
        <w:tabs>
          <w:tab w:val="left" w:pos="284"/>
        </w:tabs>
        <w:spacing w:after="120"/>
        <w:ind w:firstLine="284"/>
        <w:rPr>
          <w:rFonts w:cstheme="minorHAnsi"/>
          <w:b/>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Longin, dans la  citation précédente. </w:t>
      </w:r>
    </w:p>
  </w:footnote>
  <w:footnote w:id="685">
    <w:p w14:paraId="546DBF96" w14:textId="3200F3AF"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Tacite, Annales, I, 29. </w:t>
      </w:r>
      <w:r w:rsidRPr="001F4584">
        <w:rPr>
          <w:rFonts w:asciiTheme="minorHAnsi" w:hAnsiTheme="minorHAnsi" w:cstheme="minorHAnsi"/>
        </w:rPr>
        <w:t xml:space="preserve">  </w:t>
      </w:r>
      <w:r w:rsidRPr="001F4584">
        <w:rPr>
          <w:rFonts w:asciiTheme="minorHAnsi" w:hAnsiTheme="minorHAnsi" w:cstheme="minorHAnsi"/>
          <w:lang w:eastAsia="fr-FR"/>
        </w:rPr>
        <w:t>[1</w:t>
      </w:r>
      <w:r w:rsidR="001643A9" w:rsidRPr="001F4584">
        <w:rPr>
          <w:rFonts w:asciiTheme="minorHAnsi" w:hAnsiTheme="minorHAnsi" w:cstheme="minorHAnsi"/>
          <w:lang w:eastAsia="fr-FR"/>
        </w:rPr>
        <w:t>, 2</w:t>
      </w:r>
      <w:r w:rsidRPr="001F4584">
        <w:rPr>
          <w:rFonts w:asciiTheme="minorHAnsi" w:hAnsiTheme="minorHAnsi" w:cstheme="minorHAnsi"/>
          <w:lang w:eastAsia="fr-FR"/>
        </w:rPr>
        <w:t xml:space="preserve">9] « Drusus orto die et uocata contione, quamquam rudis dicendi, nobilitate ingenita incusat priora, probat praesentia. »    </w:t>
      </w:r>
      <w:r w:rsidRPr="001F4584">
        <w:rPr>
          <w:rFonts w:ascii="Arial" w:hAnsi="Arial" w:cs="Arial"/>
          <w:lang w:eastAsia="fr-FR"/>
        </w:rPr>
        <w:t>▬</w:t>
      </w:r>
      <w:r w:rsidRPr="001F4584">
        <w:rPr>
          <w:rFonts w:asciiTheme="minorHAnsi" w:hAnsiTheme="minorHAnsi" w:cstheme="minorHAnsi"/>
          <w:lang w:eastAsia="fr-FR"/>
        </w:rPr>
        <w:t xml:space="preserve">  [1</w:t>
      </w:r>
      <w:r w:rsidR="001643A9" w:rsidRPr="001F4584">
        <w:rPr>
          <w:rFonts w:asciiTheme="minorHAnsi" w:hAnsiTheme="minorHAnsi" w:cstheme="minorHAnsi"/>
          <w:lang w:eastAsia="fr-FR"/>
        </w:rPr>
        <w:t>, 2</w:t>
      </w:r>
      <w:r w:rsidRPr="001F4584">
        <w:rPr>
          <w:rFonts w:asciiTheme="minorHAnsi" w:hAnsiTheme="minorHAnsi" w:cstheme="minorHAnsi"/>
          <w:lang w:eastAsia="fr-FR"/>
        </w:rPr>
        <w:t xml:space="preserve">9] XXIX. « Drusus, au lever du jour, convoque les soldats, et, avec une dignité naturelle qui lui tenait lieu d'éloquence, il condamne le passé, loue le présent  […] ».  </w:t>
      </w:r>
    </w:p>
  </w:footnote>
  <w:footnote w:id="686">
    <w:p w14:paraId="094CAA42" w14:textId="14A00586"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hAnsiTheme="minorHAnsi" w:cstheme="minorHAnsi"/>
          <w:b/>
          <w:lang w:eastAsia="fr-FR"/>
        </w:rPr>
        <w:t>[2</w:t>
      </w:r>
      <w:r w:rsidR="001643A9" w:rsidRPr="001F4584">
        <w:rPr>
          <w:rFonts w:asciiTheme="minorHAnsi" w:hAnsiTheme="minorHAnsi" w:cstheme="minorHAnsi"/>
          <w:b/>
          <w:lang w:eastAsia="fr-FR"/>
        </w:rPr>
        <w:t>, 1</w:t>
      </w:r>
      <w:r w:rsidRPr="001F4584">
        <w:rPr>
          <w:rFonts w:asciiTheme="minorHAnsi" w:hAnsiTheme="minorHAnsi" w:cstheme="minorHAnsi"/>
          <w:b/>
          <w:lang w:eastAsia="fr-FR"/>
        </w:rPr>
        <w:t>9] C- Plinius Ceriali suo s-.</w:t>
      </w:r>
      <w:r w:rsidRPr="001F4584">
        <w:rPr>
          <w:rFonts w:asciiTheme="minorHAnsi" w:hAnsiTheme="minorHAnsi" w:cstheme="minorHAnsi"/>
          <w:lang w:eastAsia="fr-FR"/>
        </w:rPr>
        <w:t xml:space="preserve">   (1) Hortaris ut orationem amicis pluribus recitem. Faciam quia hortaris, quamuis uehementer addubitem. (2) Neque enim me praeterit actiones, quae recitantur, impetum omnem caloremque ac prope nomen suum perdere, ut quas soleant commendare simul et accendere iudicum consessus, celebritas aduocatorum, exspectatio euentus, fama non unius actoris, diductumque in partes audientium studium, ad hoc dicentis gestus incessus, </w:t>
      </w:r>
      <w:r w:rsidRPr="001F4584">
        <w:rPr>
          <w:rFonts w:asciiTheme="minorHAnsi" w:hAnsiTheme="minorHAnsi" w:cstheme="minorHAnsi"/>
          <w:b/>
          <w:u w:val="single"/>
          <w:lang w:eastAsia="fr-FR"/>
        </w:rPr>
        <w:t>discursus etiam omnibusque motibus animi consentaneus uigor corporis</w:t>
      </w:r>
      <w:r w:rsidRPr="001F4584">
        <w:rPr>
          <w:rFonts w:asciiTheme="minorHAnsi" w:hAnsiTheme="minorHAnsi" w:cstheme="minorHAnsi"/>
          <w:lang w:eastAsia="fr-FR"/>
        </w:rPr>
        <w:t xml:space="preserve">. (3) Unde accidit ut ii qui sedentes agunt, quamuis illis maxima ex parte supersint eadem illa quae stantibus, tamen hoc quod sedent quasi debilitentur et deprimantur. (4) Recitantium uero praecipua pronuntiationis adiumenta, oculi manus, praepediuntur. Quo minus mirum est, si auditorum intentio relanguescit, nullis extrinsecus aut blandimentis capta aut aculeis excitata. »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rPr>
        <w:t xml:space="preserve"> </w:t>
      </w:r>
      <w:r w:rsidR="001643A9" w:rsidRPr="001F4584">
        <w:rPr>
          <w:rFonts w:asciiTheme="minorHAnsi" w:hAnsiTheme="minorHAnsi" w:cstheme="minorHAnsi"/>
          <w:lang w:eastAsia="fr-FR"/>
        </w:rPr>
        <w:t>, 1</w:t>
      </w:r>
      <w:r w:rsidRPr="001F4584">
        <w:rPr>
          <w:rFonts w:asciiTheme="minorHAnsi" w:hAnsiTheme="minorHAnsi" w:cstheme="minorHAnsi"/>
          <w:lang w:eastAsia="fr-FR"/>
        </w:rPr>
        <w:t xml:space="preserve">9] XIX. - C. PLINE SALUE SON CHER CÉRIALIS. « Vous m'engagez à lire mon discours à une réunion d'amis. Je le ferai, puisque vous m'y engagez, malgré mes vives hésitations. Car je n'ignore pas qu'à la lecture les plaidoyers perdent leur véhémence et leur chaleur, et ne méritent presque plus leur nom; rien en effet ne leur donne ordinairement tant d'intérêt et de feu que la présence de juges, l'affluence des avocats, l'attente du résultat, la réputation non d'un, mais de plusieurs orateurs, les passions diverses qui partagent l'auditoire; ajoutez-y le geste de l'orateur, sa démarche, ses allées et venues, enfin sa vigueur physique conspirant avec tous les sentiments de son âme. De là vient que l'action de ceux qui plaident assis, quoiqu'ils conservent une grande partie des avantages qu'ils auraient eus debout, a, du fait même d'être assis, quelque chose de faible et de languissant. Quant à ceux qui lisent, ils perdent le secours des yeux et des mains, ces puissants auxiliaires de la déclamation. Aussi ne faut-il pas s'étonner que l'attention des auditeurs se refroidisse, lorsque aucune séduction extérieure ne l'entraîne, lorsque aucun aiguillon ne la réveille. » </w:t>
      </w:r>
    </w:p>
  </w:footnote>
  <w:footnote w:id="687">
    <w:p w14:paraId="5D2C5927"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Virgile, Enéide IV,  11.         IV, </w:t>
      </w:r>
      <w:r w:rsidRPr="001F4584">
        <w:rPr>
          <w:rFonts w:asciiTheme="minorHAnsi" w:hAnsiTheme="minorHAnsi" w:cstheme="minorHAnsi"/>
        </w:rPr>
        <w:t>8. Anna soror, quae me suspensam insomnia terrent!  // 9. Quis novus hic nostris successit sedibus hospes, // 10. Quem sese ore ferens, quam forti pectore et armis! // 11. Credo equidem, nec vana fides, genus esse deorum.  //   12. Degeneres animos timor arguit.</w:t>
      </w:r>
    </w:p>
  </w:footnote>
  <w:footnote w:id="688">
    <w:p w14:paraId="09650955"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Virgile, Enéide, VI, 863 - 866.    </w:t>
      </w:r>
      <w:r w:rsidRPr="001F4584">
        <w:rPr>
          <w:rFonts w:asciiTheme="minorHAnsi" w:hAnsiTheme="minorHAnsi" w:cstheme="minorHAnsi"/>
        </w:rPr>
        <w:t xml:space="preserve">« 863. 'Quis, pater, ille, uirum qui sic comitatur euntem?    864. Filius, anne aliquis magna de stirpe nepotum?  // 865 Quis strepitus circa comitum! </w:t>
      </w:r>
      <w:r w:rsidRPr="001F4584">
        <w:rPr>
          <w:rFonts w:asciiTheme="minorHAnsi" w:hAnsiTheme="minorHAnsi" w:cstheme="minorHAnsi"/>
          <w:lang w:val="en-GB"/>
        </w:rPr>
        <w:t xml:space="preserve">Quantum instar in ipso! 866.  Sed nox atra caput tristi circumuolat umbra.'   </w:t>
      </w:r>
      <w:r w:rsidRPr="001F4584">
        <w:rPr>
          <w:rFonts w:ascii="Arial" w:hAnsi="Arial" w:cs="Arial"/>
        </w:rPr>
        <w:t>▬</w:t>
      </w:r>
      <w:r w:rsidRPr="001F4584">
        <w:rPr>
          <w:rFonts w:asciiTheme="minorHAnsi" w:hAnsiTheme="minorHAnsi" w:cstheme="minorHAnsi"/>
        </w:rPr>
        <w:t xml:space="preserve">   Traduction française :   </w:t>
      </w:r>
      <w:r w:rsidRPr="001F4584">
        <w:rPr>
          <w:rFonts w:ascii="Arial" w:hAnsi="Arial" w:cs="Arial"/>
        </w:rPr>
        <w:t>▬</w:t>
      </w:r>
      <w:r w:rsidRPr="001F4584">
        <w:rPr>
          <w:rFonts w:asciiTheme="minorHAnsi" w:hAnsiTheme="minorHAnsi" w:cstheme="minorHAnsi"/>
        </w:rPr>
        <w:t xml:space="preserve">   6, 863. "Père, qui est celui qui accompagne ainsi le héros dans sa marche ? 864. Est-ce son fils, ou quelque descendant de sa longue lignée ? 6, 865 Quelle animation autour de lui ! Quelle majesté aussi en lui ! 866. Mais autour de sa tête plane l'ombre triste d'une sombre nuit". »</w:t>
      </w:r>
    </w:p>
  </w:footnote>
  <w:footnote w:id="689">
    <w:p w14:paraId="0423C565"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Laus Pisonis. auteur incertain.</w:t>
      </w:r>
      <w:r w:rsidRPr="001F4584">
        <w:rPr>
          <w:rFonts w:asciiTheme="minorHAnsi" w:hAnsiTheme="minorHAnsi" w:cstheme="minorHAnsi"/>
          <w:b/>
        </w:rPr>
        <w:br/>
      </w:r>
      <w:r w:rsidRPr="001F4584">
        <w:rPr>
          <w:rFonts w:asciiTheme="minorHAnsi" w:hAnsiTheme="minorHAnsi" w:cstheme="minorHAnsi"/>
        </w:rPr>
        <w:t xml:space="preserve">100. </w:t>
      </w:r>
      <w:r w:rsidRPr="001F4584">
        <w:rPr>
          <w:rFonts w:asciiTheme="minorHAnsi" w:hAnsiTheme="minorHAnsi" w:cstheme="minorHAnsi"/>
          <w:caps/>
        </w:rPr>
        <w:t>s</w:t>
      </w:r>
      <w:r w:rsidRPr="001F4584">
        <w:rPr>
          <w:rFonts w:asciiTheme="minorHAnsi" w:hAnsiTheme="minorHAnsi" w:cstheme="minorHAnsi"/>
        </w:rPr>
        <w:t xml:space="preserve">ed super ista movet plenus gravitate serena </w:t>
      </w:r>
      <w:bookmarkStart w:id="110" w:name="101"/>
      <w:bookmarkEnd w:id="110"/>
      <w:r w:rsidRPr="001F4584">
        <w:rPr>
          <w:rFonts w:asciiTheme="minorHAnsi" w:hAnsiTheme="minorHAnsi" w:cstheme="minorHAnsi"/>
        </w:rPr>
        <w:tab/>
        <w:t xml:space="preserve">101. vultus et insigni praestringit imagine visus. </w:t>
      </w:r>
      <w:bookmarkStart w:id="111" w:name="102"/>
      <w:bookmarkEnd w:id="111"/>
      <w:r w:rsidRPr="001F4584">
        <w:rPr>
          <w:rFonts w:asciiTheme="minorHAnsi" w:hAnsiTheme="minorHAnsi" w:cstheme="minorHAnsi"/>
        </w:rPr>
        <w:br/>
        <w:t xml:space="preserve">102. talis inest habitus, qualem nec dicere maestum </w:t>
      </w:r>
      <w:bookmarkStart w:id="112" w:name="103"/>
      <w:bookmarkEnd w:id="112"/>
      <w:r w:rsidRPr="001F4584">
        <w:rPr>
          <w:rFonts w:asciiTheme="minorHAnsi" w:hAnsiTheme="minorHAnsi" w:cstheme="minorHAnsi"/>
        </w:rPr>
        <w:tab/>
        <w:t xml:space="preserve">103. nec fluidum, laeta sed tetricitate decorum </w:t>
      </w:r>
      <w:bookmarkStart w:id="113" w:name="104"/>
      <w:bookmarkEnd w:id="113"/>
      <w:r w:rsidRPr="001F4584">
        <w:rPr>
          <w:rFonts w:asciiTheme="minorHAnsi" w:hAnsiTheme="minorHAnsi" w:cstheme="minorHAnsi"/>
        </w:rPr>
        <w:br/>
        <w:t xml:space="preserve">104. possumus : </w:t>
      </w:r>
      <w:r w:rsidRPr="001F4584">
        <w:rPr>
          <w:rFonts w:asciiTheme="minorHAnsi" w:hAnsiTheme="minorHAnsi" w:cstheme="minorHAnsi"/>
          <w:b/>
        </w:rPr>
        <w:t xml:space="preserve">ingenitae stat nobilitatis in illo </w:t>
      </w:r>
      <w:bookmarkStart w:id="114" w:name="105"/>
      <w:r w:rsidRPr="001F4584">
        <w:rPr>
          <w:rFonts w:asciiTheme="minorHAnsi" w:hAnsiTheme="minorHAnsi" w:cstheme="minorHAnsi"/>
          <w:b/>
        </w:rPr>
        <w:t xml:space="preserve"> </w:t>
      </w:r>
      <w:r w:rsidRPr="001F4584">
        <w:rPr>
          <w:rFonts w:asciiTheme="minorHAnsi" w:hAnsiTheme="minorHAnsi" w:cstheme="minorHAnsi"/>
          <w:b/>
        </w:rPr>
        <w:tab/>
        <w:t>105</w:t>
      </w:r>
      <w:bookmarkEnd w:id="114"/>
      <w:r w:rsidRPr="001F4584">
        <w:rPr>
          <w:rFonts w:asciiTheme="minorHAnsi" w:hAnsiTheme="minorHAnsi" w:cstheme="minorHAnsi"/>
          <w:b/>
        </w:rPr>
        <w:t xml:space="preserve"> pulcher honos et digna suis natalibus ora. </w:t>
      </w:r>
      <w:bookmarkStart w:id="115" w:name="106"/>
      <w:bookmarkEnd w:id="115"/>
      <w:r w:rsidRPr="001F4584">
        <w:rPr>
          <w:rFonts w:asciiTheme="minorHAnsi" w:hAnsiTheme="minorHAnsi" w:cstheme="minorHAnsi"/>
          <w:b/>
        </w:rPr>
        <w:br/>
      </w:r>
      <w:r w:rsidRPr="001F4584">
        <w:rPr>
          <w:rFonts w:asciiTheme="minorHAnsi" w:hAnsiTheme="minorHAnsi" w:cstheme="minorHAnsi"/>
        </w:rPr>
        <w:t xml:space="preserve">106. additur huc et iusta fides et plena pudoris </w:t>
      </w:r>
      <w:bookmarkStart w:id="116" w:name="107"/>
      <w:bookmarkEnd w:id="116"/>
      <w:r w:rsidRPr="001F4584">
        <w:rPr>
          <w:rFonts w:asciiTheme="minorHAnsi" w:hAnsiTheme="minorHAnsi" w:cstheme="minorHAnsi"/>
        </w:rPr>
        <w:t xml:space="preserve"> </w:t>
      </w:r>
      <w:r w:rsidRPr="001F4584">
        <w:rPr>
          <w:rFonts w:asciiTheme="minorHAnsi" w:hAnsiTheme="minorHAnsi" w:cstheme="minorHAnsi"/>
        </w:rPr>
        <w:tab/>
        <w:t xml:space="preserve">107. libertas animusque mala ferrugine purus, </w:t>
      </w:r>
      <w:bookmarkStart w:id="117" w:name="108"/>
      <w:bookmarkEnd w:id="117"/>
      <w:r w:rsidRPr="001F4584">
        <w:rPr>
          <w:rFonts w:asciiTheme="minorHAnsi" w:hAnsiTheme="minorHAnsi" w:cstheme="minorHAnsi"/>
        </w:rPr>
        <w:br/>
        <w:t xml:space="preserve">108. ipsaque possesso mens est opulentior auro.   </w:t>
      </w:r>
      <w:r w:rsidRPr="001F4584">
        <w:rPr>
          <w:rFonts w:asciiTheme="minorHAnsi" w:hAnsiTheme="minorHAnsi" w:cstheme="minorHAnsi"/>
          <w:lang w:val="en-GB"/>
        </w:rPr>
        <w:t xml:space="preserve">(Site Lacus Curtius).   </w:t>
      </w:r>
      <w:r w:rsidRPr="001F4584">
        <w:rPr>
          <w:rFonts w:ascii="Arial" w:hAnsi="Arial" w:cs="Arial"/>
          <w:b/>
          <w:lang w:val="en-GB"/>
        </w:rPr>
        <w:t>▬</w:t>
      </w:r>
      <w:r w:rsidRPr="001F4584">
        <w:rPr>
          <w:rFonts w:asciiTheme="minorHAnsi" w:hAnsiTheme="minorHAnsi" w:cstheme="minorHAnsi"/>
          <w:b/>
          <w:lang w:val="en-GB"/>
        </w:rPr>
        <w:t xml:space="preserve">   Trad.  100-105.</w:t>
      </w:r>
      <w:r w:rsidRPr="001F4584">
        <w:rPr>
          <w:rFonts w:asciiTheme="minorHAnsi" w:hAnsiTheme="minorHAnsi" w:cstheme="minorHAnsi"/>
          <w:lang w:val="en-GB"/>
        </w:rPr>
        <w:t xml:space="preserve"> “But even more than those things, his expression packed with tranquil dignity, has a big impact, and his look transfixes with its impressive image. He has such an appearance as we could call neither weighty nor lax but perfectly moderate in its charming seriousness. A handsome honor of inborn nobility resides in him; the face he presents measures up to his birth.”  </w:t>
      </w:r>
      <w:r w:rsidRPr="001F4584">
        <w:rPr>
          <w:rFonts w:asciiTheme="minorHAnsi" w:hAnsiTheme="minorHAnsi" w:cstheme="minorHAnsi"/>
          <w:lang w:val="en-GB" w:eastAsia="fr-FR"/>
        </w:rPr>
        <w:t>Trad.  Tom Geue, Author Unknown: The Power of Anonymity in Ancient Rome, Harvard 2019.</w:t>
      </w:r>
    </w:p>
  </w:footnote>
  <w:footnote w:id="690">
    <w:p w14:paraId="6B585A0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Philostrate,  Vita sophistarum,  II, </w:t>
      </w:r>
      <w:r w:rsidRPr="001F4584">
        <w:rPr>
          <w:rFonts w:asciiTheme="minorHAnsi" w:hAnsiTheme="minorHAnsi" w:cstheme="minorHAnsi"/>
          <w:b/>
          <w:i/>
          <w:iCs/>
        </w:rPr>
        <w:t>Biographie d'Hippodrome</w:t>
      </w:r>
      <w:r w:rsidRPr="001F4584">
        <w:rPr>
          <w:rFonts w:asciiTheme="minorHAnsi" w:hAnsiTheme="minorHAnsi" w:cstheme="minorHAnsi"/>
          <w:b/>
        </w:rPr>
        <w:t>,</w:t>
      </w:r>
      <w:r w:rsidRPr="001F4584">
        <w:rPr>
          <w:rFonts w:asciiTheme="minorHAnsi" w:hAnsiTheme="minorHAnsi" w:cstheme="minorHAnsi"/>
          <w:b/>
          <w:i/>
          <w:iCs/>
        </w:rPr>
        <w:t xml:space="preserve"> </w:t>
      </w:r>
      <w:r w:rsidRPr="001F4584">
        <w:rPr>
          <w:rFonts w:asciiTheme="minorHAnsi" w:hAnsiTheme="minorHAnsi" w:cstheme="minorHAnsi"/>
          <w:b/>
        </w:rPr>
        <w:t xml:space="preserve">liv. II, b. </w:t>
      </w:r>
      <w:r w:rsidRPr="001F4584">
        <w:rPr>
          <w:rFonts w:asciiTheme="minorHAnsi" w:hAnsiTheme="minorHAnsi" w:cstheme="minorHAnsi"/>
          <w:b/>
          <w:caps/>
        </w:rPr>
        <w:t>xxvii</w:t>
      </w:r>
      <w:r w:rsidRPr="001F4584">
        <w:rPr>
          <w:rFonts w:asciiTheme="minorHAnsi" w:hAnsiTheme="minorHAnsi" w:cstheme="minorHAnsi"/>
          <w:b/>
        </w:rPr>
        <w:t>, § 3</w:t>
      </w:r>
      <w:r w:rsidRPr="001F4584">
        <w:rPr>
          <w:rFonts w:asciiTheme="minorHAnsi" w:hAnsiTheme="minorHAnsi" w:cstheme="minorHAnsi"/>
        </w:rPr>
        <w:t>.  «</w:t>
      </w:r>
      <w:r w:rsidRPr="001F4584">
        <w:rPr>
          <w:rFonts w:asciiTheme="minorHAnsi" w:hAnsiTheme="minorHAnsi" w:cstheme="minorHAnsi"/>
          <w:lang w:val="el-GR"/>
        </w:rPr>
        <w:t>κζ</w:t>
      </w:r>
      <w:r w:rsidRPr="001F4584">
        <w:rPr>
          <w:rFonts w:asciiTheme="minorHAnsi" w:hAnsiTheme="minorHAnsi" w:cstheme="minorHAnsi"/>
        </w:rPr>
        <w:t xml:space="preserve">,  </w:t>
      </w:r>
      <w:r w:rsidRPr="001F4584">
        <w:rPr>
          <w:rFonts w:asciiTheme="minorHAnsi" w:hAnsiTheme="minorHAnsi" w:cstheme="minorHAnsi"/>
          <w:caps/>
          <w:lang w:val="el-GR"/>
        </w:rPr>
        <w:t>μ</w:t>
      </w:r>
      <w:r w:rsidRPr="001F4584">
        <w:rPr>
          <w:rFonts w:asciiTheme="minorHAnsi" w:hAnsiTheme="minorHAnsi" w:cstheme="minorHAnsi"/>
          <w:lang w:val="el-GR"/>
        </w:rPr>
        <w:t>ελέτης</w:t>
      </w:r>
      <w:r w:rsidRPr="001F4584">
        <w:rPr>
          <w:rFonts w:asciiTheme="minorHAnsi" w:hAnsiTheme="minorHAnsi" w:cstheme="minorHAnsi"/>
        </w:rPr>
        <w:t xml:space="preserve"> </w:t>
      </w:r>
      <w:r w:rsidRPr="001F4584">
        <w:rPr>
          <w:rFonts w:asciiTheme="minorHAnsi" w:hAnsiTheme="minorHAnsi" w:cstheme="minorHAnsi"/>
          <w:lang w:val="el-GR"/>
        </w:rPr>
        <w:t>δὲ</w:t>
      </w:r>
      <w:r w:rsidRPr="001F4584">
        <w:rPr>
          <w:rFonts w:asciiTheme="minorHAnsi" w:hAnsiTheme="minorHAnsi" w:cstheme="minorHAnsi"/>
        </w:rPr>
        <w:t xml:space="preserve"> </w:t>
      </w:r>
      <w:r w:rsidRPr="001F4584">
        <w:rPr>
          <w:rFonts w:asciiTheme="minorHAnsi" w:hAnsiTheme="minorHAnsi" w:cstheme="minorHAnsi"/>
          <w:lang w:val="el-GR"/>
        </w:rPr>
        <w:t>ὁ</w:t>
      </w:r>
      <w:r w:rsidRPr="001F4584">
        <w:rPr>
          <w:rFonts w:asciiTheme="minorHAnsi" w:hAnsiTheme="minorHAnsi" w:cstheme="minorHAnsi"/>
        </w:rPr>
        <w:t xml:space="preserve"> </w:t>
      </w:r>
      <w:r w:rsidRPr="001F4584">
        <w:rPr>
          <w:rFonts w:asciiTheme="minorHAnsi" w:hAnsiTheme="minorHAnsi" w:cstheme="minorHAnsi"/>
          <w:lang w:val="el-GR"/>
        </w:rPr>
        <w:t>Ἱππόδρομος</w:t>
      </w:r>
      <w:r w:rsidRPr="001F4584">
        <w:rPr>
          <w:rFonts w:asciiTheme="minorHAnsi" w:hAnsiTheme="minorHAnsi" w:cstheme="minorHAnsi"/>
        </w:rPr>
        <w:t xml:space="preserve"> </w:t>
      </w:r>
      <w:r w:rsidRPr="001F4584">
        <w:rPr>
          <w:rFonts w:asciiTheme="minorHAnsi" w:hAnsiTheme="minorHAnsi" w:cstheme="minorHAnsi"/>
          <w:lang w:val="el-GR"/>
        </w:rPr>
        <w:t>οὔτε</w:t>
      </w:r>
      <w:r w:rsidRPr="001F4584">
        <w:rPr>
          <w:rFonts w:asciiTheme="minorHAnsi" w:hAnsiTheme="minorHAnsi" w:cstheme="minorHAnsi"/>
        </w:rPr>
        <w:t xml:space="preserve"> </w:t>
      </w:r>
      <w:r w:rsidRPr="001F4584">
        <w:rPr>
          <w:rFonts w:asciiTheme="minorHAnsi" w:hAnsiTheme="minorHAnsi" w:cstheme="minorHAnsi"/>
          <w:lang w:val="el-GR"/>
        </w:rPr>
        <w:t>ἐν</w:t>
      </w:r>
      <w:r w:rsidRPr="001F4584">
        <w:rPr>
          <w:rFonts w:asciiTheme="minorHAnsi" w:hAnsiTheme="minorHAnsi" w:cstheme="minorHAnsi"/>
        </w:rPr>
        <w:t xml:space="preserve"> </w:t>
      </w:r>
      <w:r w:rsidRPr="001F4584">
        <w:rPr>
          <w:rFonts w:asciiTheme="minorHAnsi" w:hAnsiTheme="minorHAnsi" w:cstheme="minorHAnsi"/>
          <w:lang w:val="el-GR"/>
        </w:rPr>
        <w:t>ἀγρῷ</w:t>
      </w:r>
      <w:r w:rsidRPr="001F4584">
        <w:rPr>
          <w:rFonts w:asciiTheme="minorHAnsi" w:hAnsiTheme="minorHAnsi" w:cstheme="minorHAnsi"/>
        </w:rPr>
        <w:t xml:space="preserve"> </w:t>
      </w:r>
      <w:r w:rsidRPr="001F4584">
        <w:rPr>
          <w:rFonts w:asciiTheme="minorHAnsi" w:hAnsiTheme="minorHAnsi" w:cstheme="minorHAnsi"/>
          <w:lang w:val="el-GR"/>
        </w:rPr>
        <w:t>διαιτώμενος</w:t>
      </w:r>
      <w:r w:rsidRPr="001F4584">
        <w:rPr>
          <w:rFonts w:asciiTheme="minorHAnsi" w:hAnsiTheme="minorHAnsi" w:cstheme="minorHAnsi"/>
        </w:rPr>
        <w:t xml:space="preserve"> </w:t>
      </w:r>
      <w:r w:rsidRPr="001F4584">
        <w:rPr>
          <w:rFonts w:asciiTheme="minorHAnsi" w:hAnsiTheme="minorHAnsi" w:cstheme="minorHAnsi"/>
          <w:lang w:val="el-GR"/>
        </w:rPr>
        <w:t>ἠμέλει</w:t>
      </w:r>
      <w:r w:rsidRPr="001F4584">
        <w:rPr>
          <w:rFonts w:asciiTheme="minorHAnsi" w:hAnsiTheme="minorHAnsi" w:cstheme="minorHAnsi"/>
        </w:rPr>
        <w:t xml:space="preserve"> </w:t>
      </w:r>
      <w:r w:rsidRPr="001F4584">
        <w:rPr>
          <w:rFonts w:asciiTheme="minorHAnsi" w:hAnsiTheme="minorHAnsi" w:cstheme="minorHAnsi"/>
          <w:lang w:val="el-GR"/>
        </w:rPr>
        <w:t>οὔτε</w:t>
      </w:r>
      <w:r w:rsidRPr="001F4584">
        <w:rPr>
          <w:rFonts w:asciiTheme="minorHAnsi" w:hAnsiTheme="minorHAnsi" w:cstheme="minorHAnsi"/>
        </w:rPr>
        <w:t xml:space="preserve"> </w:t>
      </w:r>
      <w:r w:rsidRPr="001F4584">
        <w:rPr>
          <w:rFonts w:asciiTheme="minorHAnsi" w:hAnsiTheme="minorHAnsi" w:cstheme="minorHAnsi"/>
          <w:lang w:val="el-GR"/>
        </w:rPr>
        <w:t>ὁδοιπορῶν</w:t>
      </w:r>
      <w:r w:rsidRPr="001F4584">
        <w:rPr>
          <w:rFonts w:asciiTheme="minorHAnsi" w:hAnsiTheme="minorHAnsi" w:cstheme="minorHAnsi"/>
        </w:rPr>
        <w:t xml:space="preserve"> </w:t>
      </w:r>
      <w:r w:rsidRPr="001F4584">
        <w:rPr>
          <w:rFonts w:asciiTheme="minorHAnsi" w:hAnsiTheme="minorHAnsi" w:cstheme="minorHAnsi"/>
          <w:lang w:val="el-GR"/>
        </w:rPr>
        <w:t>οὔτε</w:t>
      </w:r>
      <w:r w:rsidRPr="001F4584">
        <w:rPr>
          <w:rFonts w:asciiTheme="minorHAnsi" w:hAnsiTheme="minorHAnsi" w:cstheme="minorHAnsi"/>
        </w:rPr>
        <w:t xml:space="preserve"> </w:t>
      </w:r>
      <w:r w:rsidRPr="001F4584">
        <w:rPr>
          <w:rFonts w:asciiTheme="minorHAnsi" w:hAnsiTheme="minorHAnsi" w:cstheme="minorHAnsi"/>
          <w:lang w:val="el-GR"/>
        </w:rPr>
        <w:t>ἐν</w:t>
      </w:r>
      <w:r w:rsidRPr="001F4584">
        <w:rPr>
          <w:rFonts w:asciiTheme="minorHAnsi" w:hAnsiTheme="minorHAnsi" w:cstheme="minorHAnsi"/>
        </w:rPr>
        <w:t xml:space="preserve"> </w:t>
      </w:r>
      <w:r w:rsidRPr="001F4584">
        <w:rPr>
          <w:rFonts w:asciiTheme="minorHAnsi" w:hAnsiTheme="minorHAnsi" w:cstheme="minorHAnsi"/>
          <w:lang w:val="el-GR"/>
        </w:rPr>
        <w:t>Θετταλίᾳ</w:t>
      </w:r>
      <w:r w:rsidRPr="001F4584">
        <w:rPr>
          <w:rFonts w:asciiTheme="minorHAnsi" w:hAnsiTheme="minorHAnsi" w:cstheme="minorHAnsi"/>
        </w:rPr>
        <w:t xml:space="preserve">, </w:t>
      </w:r>
      <w:r w:rsidRPr="001F4584">
        <w:rPr>
          <w:rFonts w:asciiTheme="minorHAnsi" w:hAnsiTheme="minorHAnsi" w:cstheme="minorHAnsi"/>
          <w:lang w:val="el-GR"/>
        </w:rPr>
        <w:t>ἀλλὰ</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κρεῖττον</w:t>
      </w:r>
      <w:r w:rsidRPr="001F4584">
        <w:rPr>
          <w:rFonts w:asciiTheme="minorHAnsi" w:hAnsiTheme="minorHAnsi" w:cstheme="minorHAnsi"/>
        </w:rPr>
        <w:t xml:space="preserve"> </w:t>
      </w:r>
      <w:r w:rsidRPr="001F4584">
        <w:rPr>
          <w:rFonts w:asciiTheme="minorHAnsi" w:hAnsiTheme="minorHAnsi" w:cstheme="minorHAnsi"/>
          <w:lang w:val="el-GR"/>
        </w:rPr>
        <w:t>ὄλβου</w:t>
      </w:r>
      <w:r w:rsidRPr="001F4584">
        <w:rPr>
          <w:rFonts w:asciiTheme="minorHAnsi" w:hAnsiTheme="minorHAnsi" w:cstheme="minorHAnsi"/>
        </w:rPr>
        <w:t xml:space="preserve"> </w:t>
      </w:r>
      <w:r w:rsidRPr="001F4584">
        <w:rPr>
          <w:rFonts w:asciiTheme="minorHAnsi" w:hAnsiTheme="minorHAnsi" w:cstheme="minorHAnsi"/>
          <w:lang w:val="el-GR"/>
        </w:rPr>
        <w:t>κτῆμα</w:t>
      </w:r>
      <w:r w:rsidRPr="001F4584">
        <w:rPr>
          <w:rFonts w:asciiTheme="minorHAnsi" w:hAnsiTheme="minorHAnsi" w:cstheme="minorHAnsi"/>
        </w:rPr>
        <w:t xml:space="preserve"> </w:t>
      </w:r>
      <w:r w:rsidRPr="001F4584">
        <w:rPr>
          <w:rFonts w:asciiTheme="minorHAnsi" w:hAnsiTheme="minorHAnsi" w:cstheme="minorHAnsi"/>
          <w:lang w:val="el-GR"/>
        </w:rPr>
        <w:t>ἐκάλει</w:t>
      </w:r>
      <w:r w:rsidRPr="001F4584">
        <w:rPr>
          <w:rFonts w:asciiTheme="minorHAnsi" w:hAnsiTheme="minorHAnsi" w:cstheme="minorHAnsi"/>
        </w:rPr>
        <w:t xml:space="preserve"> </w:t>
      </w:r>
      <w:r w:rsidRPr="001F4584">
        <w:rPr>
          <w:rFonts w:asciiTheme="minorHAnsi" w:hAnsiTheme="minorHAnsi" w:cstheme="minorHAnsi"/>
          <w:lang w:val="el-GR"/>
        </w:rPr>
        <w:t>αὐτὴν</w:t>
      </w:r>
      <w:r w:rsidRPr="001F4584">
        <w:rPr>
          <w:rFonts w:asciiTheme="minorHAnsi" w:hAnsiTheme="minorHAnsi" w:cstheme="minorHAnsi"/>
        </w:rPr>
        <w:t xml:space="preserve"> </w:t>
      </w:r>
      <w:r w:rsidRPr="001F4584">
        <w:rPr>
          <w:rFonts w:asciiTheme="minorHAnsi" w:hAnsiTheme="minorHAnsi" w:cstheme="minorHAnsi"/>
          <w:lang w:val="el-GR"/>
        </w:rPr>
        <w:t>ἐκ</w:t>
      </w:r>
      <w:r w:rsidRPr="001F4584">
        <w:rPr>
          <w:rFonts w:asciiTheme="minorHAnsi" w:hAnsiTheme="minorHAnsi" w:cstheme="minorHAnsi"/>
        </w:rPr>
        <w:t xml:space="preserve"> </w:t>
      </w:r>
      <w:r w:rsidRPr="001F4584">
        <w:rPr>
          <w:rFonts w:asciiTheme="minorHAnsi" w:hAnsiTheme="minorHAnsi" w:cstheme="minorHAnsi"/>
          <w:lang w:val="el-GR"/>
        </w:rPr>
        <w:t>τῶν</w:t>
      </w:r>
      <w:r w:rsidRPr="001F4584">
        <w:rPr>
          <w:rFonts w:asciiTheme="minorHAnsi" w:hAnsiTheme="minorHAnsi" w:cstheme="minorHAnsi"/>
        </w:rPr>
        <w:t xml:space="preserve"> </w:t>
      </w:r>
      <w:r w:rsidRPr="001F4584">
        <w:rPr>
          <w:rFonts w:asciiTheme="minorHAnsi" w:hAnsiTheme="minorHAnsi" w:cstheme="minorHAnsi"/>
          <w:lang w:val="el-GR"/>
        </w:rPr>
        <w:t>Εὐριπίδου</w:t>
      </w:r>
      <w:r w:rsidRPr="001F4584">
        <w:rPr>
          <w:rFonts w:asciiTheme="minorHAnsi" w:hAnsiTheme="minorHAnsi" w:cstheme="minorHAnsi"/>
        </w:rPr>
        <w:t xml:space="preserve"> </w:t>
      </w:r>
      <w:r w:rsidRPr="001F4584">
        <w:rPr>
          <w:rFonts w:asciiTheme="minorHAnsi" w:hAnsiTheme="minorHAnsi" w:cstheme="minorHAnsi"/>
          <w:lang w:val="el-GR"/>
        </w:rPr>
        <w:t>τε</w:t>
      </w:r>
      <w:r w:rsidRPr="001F4584">
        <w:rPr>
          <w:rFonts w:asciiTheme="minorHAnsi" w:hAnsiTheme="minorHAnsi" w:cstheme="minorHAnsi"/>
        </w:rPr>
        <w:t xml:space="preserve"> </w:t>
      </w:r>
      <w:r w:rsidRPr="001F4584">
        <w:rPr>
          <w:rFonts w:asciiTheme="minorHAnsi" w:hAnsiTheme="minorHAnsi" w:cstheme="minorHAnsi"/>
          <w:lang w:val="el-GR"/>
        </w:rPr>
        <w:t>ὕμνων</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Ἀμφίονος</w:t>
      </w:r>
      <w:r w:rsidRPr="001F4584">
        <w:rPr>
          <w:rFonts w:asciiTheme="minorHAnsi" w:hAnsiTheme="minorHAnsi" w:cstheme="minorHAnsi"/>
        </w:rPr>
        <w:t xml:space="preserve">.  </w:t>
      </w:r>
      <w:r w:rsidRPr="001F4584">
        <w:rPr>
          <w:rFonts w:asciiTheme="minorHAnsi" w:hAnsiTheme="minorHAnsi" w:cstheme="minorHAnsi"/>
          <w:lang w:val="el-GR"/>
        </w:rPr>
        <w:t>ἀγροικότερός</w:t>
      </w:r>
      <w:r w:rsidRPr="001F4584">
        <w:rPr>
          <w:rFonts w:asciiTheme="minorHAnsi" w:hAnsiTheme="minorHAnsi" w:cstheme="minorHAnsi"/>
        </w:rPr>
        <w:t xml:space="preserve"> </w:t>
      </w:r>
      <w:r w:rsidRPr="001F4584">
        <w:rPr>
          <w:rFonts w:asciiTheme="minorHAnsi" w:hAnsiTheme="minorHAnsi" w:cstheme="minorHAnsi"/>
          <w:lang w:val="el-GR"/>
        </w:rPr>
        <w:t>τε</w:t>
      </w:r>
      <w:r w:rsidRPr="001F4584">
        <w:rPr>
          <w:rFonts w:asciiTheme="minorHAnsi" w:hAnsiTheme="minorHAnsi" w:cstheme="minorHAnsi"/>
        </w:rPr>
        <w:t xml:space="preserve"> </w:t>
      </w:r>
      <w:r w:rsidRPr="001F4584">
        <w:rPr>
          <w:rFonts w:asciiTheme="minorHAnsi" w:hAnsiTheme="minorHAnsi" w:cstheme="minorHAnsi"/>
          <w:lang w:val="el-GR"/>
        </w:rPr>
        <w:t>ὢν</w:t>
      </w:r>
      <w:r w:rsidRPr="001F4584">
        <w:rPr>
          <w:rFonts w:asciiTheme="minorHAnsi" w:hAnsiTheme="minorHAnsi" w:cstheme="minorHAnsi"/>
        </w:rPr>
        <w:t xml:space="preserve"> </w:t>
      </w:r>
      <w:r w:rsidRPr="001F4584">
        <w:rPr>
          <w:rFonts w:asciiTheme="minorHAnsi" w:hAnsiTheme="minorHAnsi" w:cstheme="minorHAnsi"/>
          <w:lang w:val="el-GR"/>
        </w:rPr>
        <w:t>τὸ</w:t>
      </w:r>
      <w:r w:rsidRPr="001F4584">
        <w:rPr>
          <w:rFonts w:asciiTheme="minorHAnsi" w:hAnsiTheme="minorHAnsi" w:cstheme="minorHAnsi"/>
        </w:rPr>
        <w:t xml:space="preserve"> </w:t>
      </w:r>
      <w:r w:rsidRPr="001F4584">
        <w:rPr>
          <w:rFonts w:asciiTheme="minorHAnsi" w:hAnsiTheme="minorHAnsi" w:cstheme="minorHAnsi"/>
          <w:lang w:val="el-GR"/>
        </w:rPr>
        <w:t>εἶδος</w:t>
      </w:r>
      <w:r w:rsidRPr="001F4584">
        <w:rPr>
          <w:rFonts w:asciiTheme="minorHAnsi" w:hAnsiTheme="minorHAnsi" w:cstheme="minorHAnsi"/>
        </w:rPr>
        <w:t xml:space="preserve"> </w:t>
      </w:r>
      <w:r w:rsidRPr="001F4584">
        <w:rPr>
          <w:rFonts w:asciiTheme="minorHAnsi" w:hAnsiTheme="minorHAnsi" w:cstheme="minorHAnsi"/>
          <w:lang w:val="el-GR"/>
        </w:rPr>
        <w:t>ὅμως</w:t>
      </w:r>
      <w:r w:rsidRPr="001F4584">
        <w:rPr>
          <w:rFonts w:asciiTheme="minorHAnsi" w:hAnsiTheme="minorHAnsi" w:cstheme="minorHAnsi"/>
        </w:rPr>
        <w:t xml:space="preserve"> </w:t>
      </w:r>
      <w:r w:rsidRPr="001F4584">
        <w:rPr>
          <w:rFonts w:asciiTheme="minorHAnsi" w:hAnsiTheme="minorHAnsi" w:cstheme="minorHAnsi"/>
          <w:lang w:val="el-GR"/>
        </w:rPr>
        <w:t>ἀμήχανον</w:t>
      </w:r>
      <w:r w:rsidRPr="001F4584">
        <w:rPr>
          <w:rFonts w:asciiTheme="minorHAnsi" w:hAnsiTheme="minorHAnsi" w:cstheme="minorHAnsi"/>
        </w:rPr>
        <w:t xml:space="preserve"> </w:t>
      </w:r>
      <w:r w:rsidRPr="001F4584">
        <w:rPr>
          <w:rFonts w:asciiTheme="minorHAnsi" w:hAnsiTheme="minorHAnsi" w:cstheme="minorHAnsi"/>
          <w:lang w:val="el-GR"/>
        </w:rPr>
        <w:t>εὐγένειαν</w:t>
      </w:r>
      <w:r w:rsidRPr="001F4584">
        <w:rPr>
          <w:rFonts w:asciiTheme="minorHAnsi" w:hAnsiTheme="minorHAnsi" w:cstheme="minorHAnsi"/>
        </w:rPr>
        <w:t xml:space="preserve"> </w:t>
      </w:r>
      <w:r w:rsidRPr="001F4584">
        <w:rPr>
          <w:rFonts w:asciiTheme="minorHAnsi" w:hAnsiTheme="minorHAnsi" w:cstheme="minorHAnsi"/>
          <w:lang w:val="el-GR"/>
        </w:rPr>
        <w:t>ἐπεδήλου</w:t>
      </w:r>
      <w:r w:rsidRPr="001F4584">
        <w:rPr>
          <w:rFonts w:asciiTheme="minorHAnsi" w:hAnsiTheme="minorHAnsi" w:cstheme="minorHAnsi"/>
        </w:rPr>
        <w:t xml:space="preserve"> </w:t>
      </w:r>
      <w:r w:rsidRPr="001F4584">
        <w:rPr>
          <w:rFonts w:asciiTheme="minorHAnsi" w:hAnsiTheme="minorHAnsi" w:cstheme="minorHAnsi"/>
          <w:lang w:val="el-GR"/>
        </w:rPr>
        <w:t>τοῖς</w:t>
      </w:r>
      <w:r w:rsidRPr="001F4584">
        <w:rPr>
          <w:rFonts w:asciiTheme="minorHAnsi" w:hAnsiTheme="minorHAnsi" w:cstheme="minorHAnsi"/>
        </w:rPr>
        <w:t xml:space="preserve"> </w:t>
      </w:r>
      <w:r w:rsidRPr="001F4584">
        <w:rPr>
          <w:rFonts w:asciiTheme="minorHAnsi" w:hAnsiTheme="minorHAnsi" w:cstheme="minorHAnsi"/>
          <w:lang w:val="el-GR"/>
        </w:rPr>
        <w:t>ὄμμασι</w:t>
      </w:r>
      <w:r w:rsidRPr="001F4584">
        <w:rPr>
          <w:rFonts w:asciiTheme="minorHAnsi" w:hAnsiTheme="minorHAnsi" w:cstheme="minorHAnsi"/>
        </w:rPr>
        <w:t xml:space="preserve"> </w:t>
      </w:r>
      <w:r w:rsidRPr="001F4584">
        <w:rPr>
          <w:rFonts w:asciiTheme="minorHAnsi" w:hAnsiTheme="minorHAnsi" w:cstheme="minorHAnsi"/>
          <w:lang w:val="el-GR"/>
        </w:rPr>
        <w:t>γοργόν</w:t>
      </w:r>
      <w:r w:rsidRPr="001F4584">
        <w:rPr>
          <w:rFonts w:asciiTheme="minorHAnsi" w:hAnsiTheme="minorHAnsi" w:cstheme="minorHAnsi"/>
        </w:rPr>
        <w:t xml:space="preserve"> </w:t>
      </w:r>
      <w:r w:rsidRPr="001F4584">
        <w:rPr>
          <w:rFonts w:asciiTheme="minorHAnsi" w:hAnsiTheme="minorHAnsi" w:cstheme="minorHAnsi"/>
          <w:lang w:val="el-GR"/>
        </w:rPr>
        <w:t>τε</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φαιδρὸν</w:t>
      </w:r>
      <w:r w:rsidRPr="001F4584">
        <w:rPr>
          <w:rFonts w:asciiTheme="minorHAnsi" w:hAnsiTheme="minorHAnsi" w:cstheme="minorHAnsi"/>
        </w:rPr>
        <w:t xml:space="preserve"> </w:t>
      </w:r>
      <w:r w:rsidRPr="001F4584">
        <w:rPr>
          <w:rFonts w:asciiTheme="minorHAnsi" w:hAnsiTheme="minorHAnsi" w:cstheme="minorHAnsi"/>
          <w:lang w:val="el-GR"/>
        </w:rPr>
        <w:t>βλέπων</w:t>
      </w:r>
      <w:r w:rsidRPr="001F4584">
        <w:rPr>
          <w:rFonts w:asciiTheme="minorHAnsi" w:hAnsiTheme="minorHAnsi" w:cstheme="minorHAnsi"/>
        </w:rPr>
        <w:t>.»</w:t>
      </w:r>
    </w:p>
  </w:footnote>
  <w:footnote w:id="691">
    <w:p w14:paraId="3783A4E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w:t>
      </w:r>
      <w:r w:rsidRPr="001F4584">
        <w:rPr>
          <w:rFonts w:asciiTheme="minorHAnsi" w:hAnsiTheme="minorHAnsi" w:cstheme="minorHAnsi"/>
          <w:b/>
        </w:rPr>
        <w:t>Euripide</w:t>
      </w:r>
      <w:r w:rsidRPr="001F4584">
        <w:rPr>
          <w:rFonts w:asciiTheme="minorHAnsi" w:hAnsiTheme="minorHAnsi" w:cstheme="minorHAnsi"/>
        </w:rPr>
        <w:t xml:space="preserve">, </w:t>
      </w:r>
      <w:r w:rsidRPr="001F4584">
        <w:rPr>
          <w:rFonts w:asciiTheme="minorHAnsi" w:hAnsiTheme="minorHAnsi" w:cstheme="minorHAnsi"/>
          <w:i/>
        </w:rPr>
        <w:t>Hécube</w:t>
      </w:r>
      <w:r w:rsidRPr="001F4584">
        <w:rPr>
          <w:rFonts w:asciiTheme="minorHAnsi" w:hAnsiTheme="minorHAnsi" w:cstheme="minorHAnsi"/>
        </w:rPr>
        <w:t xml:space="preserve">, </w:t>
      </w:r>
      <w:r w:rsidRPr="001F4584">
        <w:rPr>
          <w:rFonts w:asciiTheme="minorHAnsi" w:hAnsiTheme="minorHAnsi" w:cstheme="minorHAnsi"/>
          <w:b/>
        </w:rPr>
        <w:t>294</w:t>
      </w:r>
      <w:r w:rsidRPr="001F4584">
        <w:rPr>
          <w:rFonts w:asciiTheme="minorHAnsi" w:hAnsiTheme="minorHAnsi" w:cstheme="minorHAnsi"/>
        </w:rPr>
        <w:t>. « </w:t>
      </w:r>
      <w:r w:rsidRPr="001F4584">
        <w:rPr>
          <w:rFonts w:asciiTheme="minorHAnsi" w:hAnsiTheme="minorHAnsi" w:cstheme="minorHAnsi"/>
          <w:b/>
          <w:lang w:val="el-GR"/>
        </w:rPr>
        <w:t>Λ</w:t>
      </w:r>
      <w:r w:rsidRPr="001F4584">
        <w:rPr>
          <w:rFonts w:asciiTheme="minorHAnsi" w:hAnsiTheme="minorHAnsi" w:cstheme="minorHAnsi"/>
          <w:b/>
        </w:rPr>
        <w:t>όγος γὰρ ἔκ τ´ ἀδοξούντων ἰὼν  ‖ 295 κἀκ τῶν δοκούντων αὑτὸς οὐ ταὐτὸν σθένει. »</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 </w:t>
      </w:r>
      <w:r w:rsidRPr="001F4584">
        <w:rPr>
          <w:rFonts w:asciiTheme="minorHAnsi" w:hAnsiTheme="minorHAnsi" w:cstheme="minorHAnsi"/>
          <w:i/>
        </w:rPr>
        <w:t>Tout mon bonheur, un jour me l'a ravi. O toi que je supplie, respecte ma vieillesse, aie pitié de moi : retourne vers l'armée des Grecs, représente-leur combien il est odieux d'égorger des femmes que vous avez épargnées d'abord, en les arrachant au pied des autels, et dont vous avez eu pitié. Chez vous, la loi qui punit le meurtre est égale pour l'homme libre et pour l'esclave. Lors même que I'éloquence te manquerait, ton autorité entraînera les suffrages</w:t>
      </w:r>
      <w:r w:rsidRPr="001F4584">
        <w:rPr>
          <w:rFonts w:asciiTheme="minorHAnsi" w:hAnsiTheme="minorHAnsi" w:cstheme="minorHAnsi"/>
        </w:rPr>
        <w:t xml:space="preserve"> (294 – 295.) </w:t>
      </w:r>
      <w:r w:rsidRPr="001F4584">
        <w:rPr>
          <w:rFonts w:asciiTheme="minorHAnsi" w:hAnsiTheme="minorHAnsi" w:cstheme="minorHAnsi"/>
          <w:b/>
        </w:rPr>
        <w:t>le même discours dans la bouche d'un homme obscur, ou dans celle d'un homme respecté, a une valeur bien différente.</w:t>
      </w:r>
      <w:r w:rsidRPr="001F4584">
        <w:rPr>
          <w:rFonts w:asciiTheme="minorHAnsi" w:hAnsiTheme="minorHAnsi" w:cstheme="minorHAnsi"/>
        </w:rPr>
        <w:t xml:space="preserve"> » </w:t>
      </w:r>
    </w:p>
  </w:footnote>
  <w:footnote w:id="692">
    <w:p w14:paraId="505AE9D8" w14:textId="052FFE44"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Longin,  De Sublimitate,  10. </w:t>
      </w:r>
      <w:r w:rsidRPr="001F4584">
        <w:rPr>
          <w:rFonts w:ascii="Arial" w:hAnsi="Arial" w:cs="Arial"/>
          <w:b/>
        </w:rPr>
        <w:t>▬</w:t>
      </w:r>
      <w:r w:rsidRPr="001F4584">
        <w:rPr>
          <w:rFonts w:asciiTheme="minorHAnsi" w:hAnsiTheme="minorHAnsi" w:cstheme="minorHAnsi"/>
          <w:b/>
        </w:rPr>
        <w:t xml:space="preserve">   </w:t>
      </w:r>
      <w:r w:rsidRPr="001F4584">
        <w:rPr>
          <w:rFonts w:asciiTheme="minorHAnsi" w:hAnsiTheme="minorHAnsi" w:cstheme="minorHAnsi"/>
        </w:rPr>
        <w:t xml:space="preserve">Longin,  Texte  et traduction de Henri Lebègue, éd. Budé).   Longin cite d’abord  le Poème de Sappho, puis le commente.  ;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[p. 70] [</w:t>
      </w:r>
      <w:r w:rsidRPr="001F4584">
        <w:rPr>
          <w:rStyle w:val="english"/>
          <w:rFonts w:asciiTheme="minorHAnsi" w:hAnsiTheme="minorHAnsi" w:cstheme="minorHAnsi"/>
        </w:rPr>
        <w:t>2</w:t>
      </w:r>
      <w:r w:rsidRPr="001F4584">
        <w:rPr>
          <w:rFonts w:asciiTheme="minorHAnsi" w:hAnsiTheme="minorHAnsi" w:cstheme="minorHAnsi"/>
        </w:rPr>
        <w:t>]  « </w:t>
      </w:r>
      <w:r w:rsidRPr="001F4584">
        <w:rPr>
          <w:rFonts w:asciiTheme="minorHAnsi" w:hAnsiTheme="minorHAnsi" w:cstheme="minorHAnsi"/>
          <w:caps/>
        </w:rPr>
        <w:t>φ</w:t>
      </w:r>
      <w:r w:rsidRPr="001F4584">
        <w:rPr>
          <w:rFonts w:asciiTheme="minorHAnsi" w:hAnsiTheme="minorHAnsi" w:cstheme="minorHAnsi"/>
        </w:rPr>
        <w:t xml:space="preserve">αίνεταί μοι κῆνος ἴσος θεοῖσιν //  ἔμμεν ὡνήρ, ὅστις ἐναντίος τοι  //  ἱζάνει, καὶ πλησίον ἁδὺ φωνεύ // σας ὑπακούει  // καὶ γελαίσας ἱμερόεν, τό μοι μὰν   //  καρδίαν ἐν στήθεσιν ἐπτόασεν.   //   </w:t>
      </w:r>
      <w:r w:rsidRPr="001F4584">
        <w:rPr>
          <w:rFonts w:asciiTheme="minorHAnsi" w:hAnsiTheme="minorHAnsi" w:cstheme="minorHAnsi"/>
          <w:lang w:val="el-GR"/>
        </w:rPr>
        <w:t>Ὥ</w:t>
      </w:r>
      <w:r w:rsidRPr="001F4584">
        <w:rPr>
          <w:rFonts w:asciiTheme="minorHAnsi" w:hAnsiTheme="minorHAnsi" w:cstheme="minorHAnsi"/>
        </w:rPr>
        <w:t xml:space="preserve">ς σε γὰρ ἴδω βροχέως με φωνᾶς  // οὐδὲν ἔτ̓ εἴκει: //  ἀλλὰ κὰμ μὲν γλῶσσα ἔαγε: λεπτὸν δ̓  // αὐτίκα χρῶ πῦρ ὑπαδεδρόμακεν: //  ὀππάτεσσι δ̓ οὐδὲν ὅρημ̓, ἐπιρρόμ  //   βεισι δ̓ ἄκουαι:   // </w:t>
      </w:r>
      <w:r w:rsidRPr="001F4584">
        <w:rPr>
          <w:rFonts w:asciiTheme="minorHAnsi" w:hAnsiTheme="minorHAnsi" w:cstheme="minorHAnsi"/>
          <w:lang w:val="el-GR"/>
        </w:rPr>
        <w:t>ἁ</w:t>
      </w:r>
      <w:r w:rsidRPr="001F4584">
        <w:rPr>
          <w:rFonts w:asciiTheme="minorHAnsi" w:hAnsiTheme="minorHAnsi" w:cstheme="minorHAnsi"/>
        </w:rPr>
        <w:t xml:space="preserve"> δέ μ̓ ἱδρὼς κακχέεται, τρόμος δὲ  //  π</w:t>
      </w:r>
      <w:r w:rsidRPr="001F4584">
        <w:rPr>
          <w:rFonts w:asciiTheme="minorHAnsi" w:hAnsiTheme="minorHAnsi" w:cstheme="minorHAnsi"/>
          <w:lang w:val="el-GR"/>
        </w:rPr>
        <w:t>ᾶ</w:t>
      </w:r>
      <w:r w:rsidRPr="001F4584">
        <w:rPr>
          <w:rFonts w:asciiTheme="minorHAnsi" w:hAnsiTheme="minorHAnsi" w:cstheme="minorHAnsi"/>
        </w:rPr>
        <w:t>σαν ἀγρεῖ, χλωροτέρα δὲ ποίας  //  ἐμμί: τεθνάκην δ̓ ὀλίγω ᾿πιδεύη</w:t>
      </w:r>
      <w:r w:rsidRPr="001F4584">
        <w:rPr>
          <w:rFonts w:asciiTheme="minorHAnsi" w:hAnsiTheme="minorHAnsi" w:cstheme="minorHAnsi"/>
          <w:lang w:val="el-GR"/>
        </w:rPr>
        <w:t>ς</w:t>
      </w:r>
      <w:r w:rsidRPr="001F4584">
        <w:rPr>
          <w:rFonts w:asciiTheme="minorHAnsi" w:hAnsiTheme="minorHAnsi" w:cstheme="minorHAnsi"/>
        </w:rPr>
        <w:t xml:space="preserve"> //  φαίνομαι  &lt;</w:t>
      </w:r>
      <w:r w:rsidRPr="001F4584">
        <w:rPr>
          <w:rFonts w:asciiTheme="minorHAnsi" w:hAnsiTheme="minorHAnsi" w:cstheme="minorHAnsi"/>
          <w:lang w:val="el-GR"/>
        </w:rPr>
        <w:t>ἄπνους</w:t>
      </w:r>
      <w:r w:rsidRPr="001F4584">
        <w:rPr>
          <w:rFonts w:asciiTheme="minorHAnsi" w:hAnsiTheme="minorHAnsi" w:cstheme="minorHAnsi"/>
        </w:rPr>
        <w:t>&gt;.   //  ἀλλὰ πᾶν τολματόν, ἐπε</w:t>
      </w:r>
      <w:r w:rsidRPr="001F4584">
        <w:rPr>
          <w:rFonts w:asciiTheme="minorHAnsi" w:hAnsiTheme="minorHAnsi" w:cstheme="minorHAnsi"/>
          <w:lang w:val="el-GR"/>
        </w:rPr>
        <w:t>ί</w:t>
      </w:r>
      <w:r w:rsidRPr="001F4584">
        <w:rPr>
          <w:rFonts w:asciiTheme="minorHAnsi" w:hAnsiTheme="minorHAnsi" w:cstheme="minorHAnsi"/>
        </w:rPr>
        <w:t xml:space="preserve"> </w:t>
      </w:r>
      <w:r w:rsidRPr="001F4584">
        <w:rPr>
          <w:rFonts w:asciiTheme="minorHAnsi" w:hAnsiTheme="minorHAnsi" w:cstheme="minorHAnsi"/>
          <w:lang w:val="el-GR"/>
        </w:rPr>
        <w:t>κεν</w:t>
      </w:r>
      <w:r w:rsidRPr="001F4584">
        <w:rPr>
          <w:rFonts w:asciiTheme="minorHAnsi" w:hAnsiTheme="minorHAnsi" w:cstheme="minorHAnsi"/>
        </w:rPr>
        <w:t xml:space="preserve">   </w:t>
      </w:r>
      <w:r w:rsidRPr="001F4584">
        <w:rPr>
          <w:rFonts w:asciiTheme="minorHAnsi" w:hAnsiTheme="minorHAnsi" w:cstheme="minorHAnsi"/>
          <w:lang w:val="el-GR"/>
        </w:rPr>
        <w:t>ᾖ</w:t>
      </w:r>
      <w:r w:rsidRPr="001F4584">
        <w:rPr>
          <w:rFonts w:asciiTheme="minorHAnsi" w:hAnsiTheme="minorHAnsi" w:cstheme="minorHAnsi"/>
        </w:rPr>
        <w:t xml:space="preserve"> τ</w:t>
      </w:r>
      <w:r w:rsidRPr="001F4584">
        <w:rPr>
          <w:rFonts w:asciiTheme="minorHAnsi" w:hAnsiTheme="minorHAnsi" w:cstheme="minorHAnsi"/>
          <w:lang w:val="el-GR"/>
        </w:rPr>
        <w:t>ά</w:t>
      </w:r>
      <w:r w:rsidRPr="001F4584">
        <w:rPr>
          <w:rFonts w:asciiTheme="minorHAnsi" w:hAnsiTheme="minorHAnsi" w:cstheme="minorHAnsi"/>
        </w:rPr>
        <w:t>. »   [</w:t>
      </w:r>
      <w:r w:rsidRPr="001F4584">
        <w:rPr>
          <w:rStyle w:val="english"/>
          <w:rFonts w:asciiTheme="minorHAnsi" w:hAnsiTheme="minorHAnsi" w:cstheme="minorHAnsi"/>
        </w:rPr>
        <w:t>3</w:t>
      </w:r>
      <w:r w:rsidRPr="001F4584">
        <w:rPr>
          <w:rFonts w:asciiTheme="minorHAnsi" w:hAnsiTheme="minorHAnsi" w:cstheme="minorHAnsi"/>
        </w:rPr>
        <w:t xml:space="preserve">]  </w:t>
      </w:r>
      <w:r w:rsidRPr="001F4584">
        <w:rPr>
          <w:rFonts w:asciiTheme="minorHAnsi" w:hAnsiTheme="minorHAnsi" w:cstheme="minorHAnsi"/>
          <w:caps/>
        </w:rPr>
        <w:t>ο</w:t>
      </w:r>
      <w:r w:rsidRPr="001F4584">
        <w:rPr>
          <w:rFonts w:asciiTheme="minorHAnsi" w:hAnsiTheme="minorHAnsi" w:cstheme="minorHAnsi"/>
        </w:rPr>
        <w:t xml:space="preserve">ὐ θαυμάζεις, ὡς ὑπὸ τὸ αὐτὸ τὴν ψυχὴν τὸ σῶμα τὰς ἀκοὰς, τὴν γλῶσσαν,  τὰς ὄψεις,  τὴν χρόαν, πάνθ̓ ὡς ἀλλότρια διοιχόμενα ἐπιζητεῖ καὶ καθ̓ ὑπεναντιώσεις ἅμα ψύχεται κᾴεται, ἀλογιστεῖ φρονεῖ (ἢ γὰρ φοβεῖται ἢ παῤ ὀλίγον τέθνηκεν)  ἵνα μὴ ἕν τι περὶ αὐτὴν πάθος,  φαίνηται, παθῶν δὲ σύνοδος ;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Cet homme-là me paraît l’égal des dieux qui s’assied devant toi et de près entend ta douce voix,</w:t>
      </w:r>
      <w:r w:rsidRPr="001F4584">
        <w:rPr>
          <w:rFonts w:asciiTheme="minorHAnsi" w:hAnsiTheme="minorHAnsi" w:cstheme="minorHAnsi"/>
        </w:rPr>
        <w:br/>
        <w:t>ton rire délicieux, qui frappe de transport mon cœur dans ma poitrine. En effet, dès que je t’aperçois   la voix me manque, ma langue se brise ; aussitôt un feu subtil court sous ma peau ; ma vue s’éteint et mes oreilles bourdonnnent ; je ruisselle de sueur, un tremblement me saisit toute entière ; je suis plus verte que le gazon,   et défaillante, sans souffle, je parais presque morte. Mais il faut tout subir, puisque cela est. »</w:t>
      </w:r>
      <w:r w:rsidRPr="001F4584">
        <w:rPr>
          <w:rFonts w:asciiTheme="minorHAnsi" w:hAnsiTheme="minorHAnsi" w:cstheme="minorHAnsi"/>
        </w:rPr>
        <w:br/>
        <w:t>N’admires-tu pas comment d’un seul coup, Sapho va chercher l’âme, le corps, l’ouïe, la langue, les yeux, le teint,  tout comme autant de choses qui lui sont étrangères et qui se séparent d’elle, comment sous l’alternance de sentiments contraires, en même temps elle est transie de froid et elle brûle, elle s’égare, et elle est sensée ( car elle est soit terrifiée,  soit presque morte), si bien que ce n’est pas une seule passion qui se manifeste en elle, mais un concours de passions ?</w:t>
      </w:r>
    </w:p>
  </w:footnote>
  <w:footnote w:id="693">
    <w:p w14:paraId="4AC9E3D4"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Virgile,  </w:t>
      </w:r>
      <w:r w:rsidRPr="001F4584">
        <w:rPr>
          <w:rFonts w:asciiTheme="minorHAnsi" w:hAnsiTheme="minorHAnsi" w:cstheme="minorHAnsi"/>
          <w:b/>
          <w:i/>
        </w:rPr>
        <w:t>Enéide</w:t>
      </w:r>
      <w:r w:rsidRPr="001F4584">
        <w:rPr>
          <w:rFonts w:asciiTheme="minorHAnsi" w:hAnsiTheme="minorHAnsi" w:cstheme="minorHAnsi"/>
          <w:b/>
        </w:rPr>
        <w:t xml:space="preserve">, </w:t>
      </w:r>
    </w:p>
  </w:footnote>
  <w:footnote w:id="694">
    <w:p w14:paraId="3E36061F"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Ille (illum corrigé en ille, corrigenda). </w:t>
      </w:r>
    </w:p>
  </w:footnote>
  <w:footnote w:id="695">
    <w:p w14:paraId="48114A4D" w14:textId="13C14D20"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w:t>
      </w:r>
      <w:r w:rsidRPr="001F4584">
        <w:rPr>
          <w:rFonts w:cstheme="minorHAnsi"/>
          <w:b/>
          <w:bCs/>
          <w:sz w:val="18"/>
          <w:szCs w:val="18"/>
        </w:rPr>
        <w:t>falcati currus,</w:t>
      </w:r>
      <w:r w:rsidRPr="001F4584">
        <w:rPr>
          <w:rFonts w:cstheme="minorHAnsi"/>
          <w:bCs/>
          <w:sz w:val="18"/>
          <w:szCs w:val="18"/>
        </w:rPr>
        <w:t xml:space="preserve"> Curt. Hier. : chars armés de faux. </w:t>
      </w:r>
      <w:r w:rsidRPr="001F4584">
        <w:rPr>
          <w:rFonts w:cstheme="minorHAnsi"/>
          <w:sz w:val="18"/>
          <w:szCs w:val="18"/>
        </w:rPr>
        <w:t xml:space="preserve"> </w:t>
      </w:r>
    </w:p>
  </w:footnote>
  <w:footnote w:id="696">
    <w:p w14:paraId="3C1087C9" w14:textId="6FF42793"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Cicéron, Lettres  à Atticus, XIV, 1. </w:t>
      </w:r>
      <w:r w:rsidRPr="001F4584">
        <w:rPr>
          <w:rFonts w:asciiTheme="minorHAnsi" w:eastAsia="Times New Roman" w:hAnsiTheme="minorHAnsi" w:cstheme="minorHAnsi"/>
          <w:lang w:eastAsia="fr-FR"/>
        </w:rPr>
        <w:t xml:space="preserve">        « &lt;2&gt; Tu, quaeso, quicquid noui (multa autem exspecto) scribere ne pigrere, in his de Sexto satisne certum, </w:t>
      </w:r>
      <w:r w:rsidRPr="001F4584">
        <w:rPr>
          <w:rFonts w:asciiTheme="minorHAnsi" w:hAnsiTheme="minorHAnsi" w:cstheme="minorHAnsi"/>
          <w:lang w:eastAsia="fr-FR"/>
        </w:rPr>
        <w:t xml:space="preserve">maxime autem de Bruto nostro. de quo quidem ille ad quem deuerti, Caesarem solitum dicere, ' Magni refert hic </w:t>
      </w:r>
      <w:r w:rsidRPr="001F4584">
        <w:rPr>
          <w:rFonts w:asciiTheme="minorHAnsi" w:eastAsia="Times New Roman" w:hAnsiTheme="minorHAnsi" w:cstheme="minorHAnsi"/>
          <w:lang w:eastAsia="fr-FR"/>
        </w:rPr>
        <w:t xml:space="preserve">quid uelit, sed quicquid uult ualde uult'. »    </w:t>
      </w:r>
      <w:r w:rsidRPr="001F4584">
        <w:rPr>
          <w:rFonts w:ascii="Arial" w:eastAsia="Times New Roman" w:hAnsi="Arial" w:cs="Arial"/>
          <w:caps/>
          <w:lang w:eastAsia="fr-FR"/>
        </w:rPr>
        <w:t>▬</w:t>
      </w:r>
      <w:r w:rsidRPr="001F4584">
        <w:rPr>
          <w:rFonts w:asciiTheme="minorHAnsi" w:eastAsia="Times New Roman" w:hAnsiTheme="minorHAnsi" w:cstheme="minorHAnsi"/>
          <w:caps/>
          <w:lang w:eastAsia="fr-FR"/>
        </w:rPr>
        <w:t xml:space="preserve">  « </w:t>
      </w:r>
      <w:r w:rsidRPr="001F4584">
        <w:rPr>
          <w:rFonts w:asciiTheme="minorHAnsi" w:eastAsia="Times New Roman" w:hAnsiTheme="minorHAnsi" w:cstheme="minorHAnsi"/>
          <w:lang w:eastAsia="fr-FR"/>
        </w:rPr>
        <w:t xml:space="preserve">De votre côté, mon cher Atticus, pas de négligence, je vous en prie, à m'avertir s'il y a du nouveau, et il y en aura sans doute. Les nouvelles de Sextius se confirment-elles?  </w:t>
      </w:r>
      <w:r w:rsidRPr="001F4584">
        <w:rPr>
          <w:rFonts w:asciiTheme="minorHAnsi" w:eastAsia="Times New Roman" w:hAnsiTheme="minorHAnsi" w:cstheme="minorHAnsi"/>
          <w:caps/>
          <w:lang w:eastAsia="fr-FR"/>
        </w:rPr>
        <w:t>s</w:t>
      </w:r>
      <w:r w:rsidRPr="001F4584">
        <w:rPr>
          <w:rFonts w:asciiTheme="minorHAnsi" w:eastAsia="Times New Roman" w:hAnsiTheme="minorHAnsi" w:cstheme="minorHAnsi"/>
          <w:lang w:eastAsia="fr-FR"/>
        </w:rPr>
        <w:t>urtout parlez-moi de Brutus, de Brutus, dont César, suivant la personne que je viens de voir, avait coutume de dire : Son avis n'est jamais indifférent; car ce qu'il veut, il le veut bien. »</w:t>
      </w:r>
    </w:p>
  </w:footnote>
  <w:footnote w:id="697">
    <w:p w14:paraId="6135F64B"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Cicéron, De Oratore III, 8, 31.</w:t>
      </w:r>
      <w:r w:rsidRPr="001F4584">
        <w:rPr>
          <w:rFonts w:asciiTheme="minorHAnsi" w:hAnsiTheme="minorHAnsi" w:cstheme="minorHAnsi"/>
          <w:b/>
        </w:rPr>
        <w:br/>
      </w:r>
      <w:r w:rsidRPr="001F4584">
        <w:rPr>
          <w:rFonts w:asciiTheme="minorHAnsi" w:hAnsiTheme="minorHAnsi" w:cstheme="minorHAnsi"/>
        </w:rPr>
        <w:t xml:space="preserve">« Sulpicius autem fortissimo quodam animi impetu, plenissima et maxima uoce, summa contentione corporis et dignitate motus, uerborum quoque ea grauitate et copia est, ut unus ad dicendum instructissimus a natura esse uideatur. »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Sulpicius a de la chaleur, de la véhémence, une voix pleine et forte, une action énergique, animée, un geste noble, un style majestueux et riche, et l'on dirait que la nature s'est plu à réunir sur lui toutes les qualités qui font l'orateur. »</w:t>
      </w:r>
    </w:p>
  </w:footnote>
  <w:footnote w:id="698">
    <w:p w14:paraId="3F722266" w14:textId="150E152C"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De Oratore, III, 9, 32. </w:t>
      </w:r>
      <w:r w:rsidRPr="001F4584">
        <w:rPr>
          <w:rFonts w:asciiTheme="minorHAnsi" w:hAnsiTheme="minorHAnsi" w:cstheme="minorHAnsi"/>
          <w:b/>
        </w:rPr>
        <w:br/>
      </w:r>
      <w:r w:rsidRPr="001F4584">
        <w:rPr>
          <w:rFonts w:ascii="Arial" w:hAnsi="Arial" w:cs="Arial"/>
        </w:rPr>
        <w:t>▬</w:t>
      </w:r>
      <w:r w:rsidRPr="001F4584">
        <w:rPr>
          <w:rFonts w:asciiTheme="minorHAnsi" w:hAnsiTheme="minorHAnsi" w:cstheme="minorHAnsi"/>
        </w:rPr>
        <w:t xml:space="preserve">  “Cum ille is sit orator, ut nihil eo possit esse praestantius, ego autem, quamquam memet mei paenitet, cum hoc maxime tamen in comparatione coniungar.  Videtisne, genus hoc quod sit Antoni? Forte, uehemens, commotum in agendo, praemunitum et ex omni parte causae saeptum, acre, acutum, enucleatum, in sua quaque re commorans, honeste cedens, acriter insequens, terrens, supplicans, summa orationis uarietate, nulla nostrarum aurium satietate. » </w:t>
      </w:r>
      <w:r w:rsidRPr="001F4584">
        <w:rPr>
          <w:rFonts w:asciiTheme="minorHAnsi" w:hAnsiTheme="minorHAnsi" w:cstheme="minorHAnsi"/>
        </w:rPr>
        <w:br/>
        <w:t xml:space="preserve"> </w:t>
      </w:r>
      <w:r w:rsidRPr="001F4584">
        <w:rPr>
          <w:rFonts w:ascii="Arial" w:hAnsi="Arial" w:cs="Arial"/>
        </w:rPr>
        <w:t>▬</w:t>
      </w:r>
      <w:r w:rsidRPr="001F4584">
        <w:rPr>
          <w:rFonts w:asciiTheme="minorHAnsi" w:hAnsiTheme="minorHAnsi" w:cstheme="minorHAnsi"/>
        </w:rPr>
        <w:t xml:space="preserve"> « Antoine est à mes yeux un orateur accompli, et j'ai une très faible idée de mon mérite; mais enfin on s'obstine à me comparer à lui. Ne voyez-vous pas quel est le genre de son talent! Il a pour lui la force, la véhémence, la chaleur, le mouvement. Toujours en garde contre son adversaire, il ne laisse aucune prise à l'attaque; vif, pénétrant, net et lumineux, s'arrêtant habilement sur les points essentiels, faisant sa retraite en bon ordre, poursuivant l'ennemi avec vigueur, il menace, il supplie; il est d'une variété inépuisable; on ne se lasse jamais de l'entendre. »</w:t>
      </w:r>
    </w:p>
  </w:footnote>
  <w:footnote w:id="699">
    <w:p w14:paraId="13CF195B" w14:textId="4CC76A13" w:rsidR="00F85981" w:rsidRPr="001F4584" w:rsidRDefault="00F85981" w:rsidP="001F4584">
      <w:pPr>
        <w:pStyle w:val="Notedebasdepage"/>
        <w:spacing w:after="120"/>
        <w:ind w:firstLine="284"/>
        <w:rPr>
          <w:rFonts w:cstheme="minorHAnsi"/>
          <w:sz w:val="18"/>
          <w:szCs w:val="18"/>
        </w:rPr>
      </w:pPr>
      <w:r w:rsidRPr="001F4584">
        <w:rPr>
          <w:rStyle w:val="Appelnotedebasdep"/>
          <w:rFonts w:cstheme="minorHAnsi"/>
          <w:sz w:val="18"/>
          <w:szCs w:val="18"/>
        </w:rPr>
        <w:footnoteRef/>
      </w:r>
      <w:r w:rsidRPr="001F4584">
        <w:rPr>
          <w:rFonts w:cstheme="minorHAnsi"/>
          <w:sz w:val="18"/>
          <w:szCs w:val="18"/>
        </w:rPr>
        <w:t xml:space="preserve">.  </w:t>
      </w:r>
      <w:r w:rsidRPr="001F4584">
        <w:rPr>
          <w:rFonts w:cstheme="minorHAnsi"/>
          <w:b/>
          <w:sz w:val="18"/>
          <w:szCs w:val="18"/>
        </w:rPr>
        <w:t>τραγι</w:t>
      </w:r>
      <w:r w:rsidRPr="001F4584">
        <w:rPr>
          <w:rFonts w:cstheme="minorHAnsi"/>
          <w:b/>
          <w:sz w:val="18"/>
          <w:szCs w:val="18"/>
          <w:lang w:val="el-GR"/>
        </w:rPr>
        <w:t>κ</w:t>
      </w:r>
      <w:r w:rsidRPr="001F4584">
        <w:rPr>
          <w:rFonts w:cstheme="minorHAnsi"/>
          <w:b/>
          <w:sz w:val="18"/>
          <w:szCs w:val="18"/>
        </w:rPr>
        <w:t xml:space="preserve">ώτερα. </w:t>
      </w:r>
    </w:p>
  </w:footnote>
  <w:footnote w:id="700">
    <w:p w14:paraId="189E7A3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Maximus Victorinus.   Ars  Grammatica.</w:t>
      </w:r>
      <w:r w:rsidRPr="001F4584">
        <w:rPr>
          <w:rFonts w:asciiTheme="minorHAnsi" w:hAnsiTheme="minorHAnsi" w:cstheme="minorHAnsi"/>
        </w:rPr>
        <w:t xml:space="preserve">  (Ars Victorini grammatici)    </w:t>
      </w:r>
      <w:r w:rsidRPr="001F4584">
        <w:rPr>
          <w:rFonts w:asciiTheme="minorHAnsi" w:hAnsiTheme="minorHAnsi" w:cstheme="minorHAnsi"/>
          <w:lang w:eastAsia="fr-FR"/>
        </w:rPr>
        <w:t>Keil, Grammatici latini,  volume 6, pt 1.  Page -194.  « De lectione ».  « Partes lectionis quot sunt? Quattuor. Quae sunt? Accentus, discretio, pronuntiatio, modulatio. Accentus quid est? Vnius cuiusque syllabae in sono pronuntiandi qualitas? Discretio quid est? Confusarum significationum perplana significatio. Pronuntiatio quid est? Scriplorum secundum personas accommodata distinctione similitudo, ut puta cum aut senis temperamentum aut iuvenis protervitas aut feminae infirmitas aut qualitas unius cuiusque personae ostendenda est et mores unius cuiusque habitus exprimendi. Modulatio quid est? Continuati sermonis in iucundiorem dicendi rationem artificialis flexus in delectabilem auditus formam conversus asperitatis vitandae gratia. »</w:t>
      </w:r>
      <w:r w:rsidRPr="001F4584">
        <w:rPr>
          <w:rFonts w:asciiTheme="minorHAnsi" w:hAnsiTheme="minorHAnsi" w:cstheme="minorHAnsi"/>
        </w:rPr>
        <w:t xml:space="preserve">   (Archive. org).  </w:t>
      </w:r>
      <w:r w:rsidRPr="001F4584">
        <w:rPr>
          <w:rFonts w:asciiTheme="minorHAnsi" w:hAnsiTheme="minorHAnsi" w:cstheme="minorHAnsi"/>
        </w:rPr>
        <w:br/>
        <w:t xml:space="preserve">NB. (note sur les Grammatici latini de Keil :  https://grammaticalia.hypotheses.org/1051) </w:t>
      </w:r>
    </w:p>
  </w:footnote>
  <w:footnote w:id="701">
    <w:p w14:paraId="12C2B386" w14:textId="4B3B3911"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Properce, </w:t>
      </w:r>
      <w:r w:rsidRPr="001F4584">
        <w:rPr>
          <w:rFonts w:asciiTheme="minorHAnsi" w:hAnsiTheme="minorHAnsi" w:cstheme="minorHAnsi"/>
          <w:b/>
          <w:caps/>
        </w:rPr>
        <w:t>é</w:t>
      </w:r>
      <w:r w:rsidRPr="001F4584">
        <w:rPr>
          <w:rFonts w:asciiTheme="minorHAnsi" w:hAnsiTheme="minorHAnsi" w:cstheme="minorHAnsi"/>
          <w:b/>
        </w:rPr>
        <w:t xml:space="preserve">légies, III, 9. </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t xml:space="preserve">1. Maecenas, eques Etrusco de sanguine regum,    2. intra fortunam qui cupis esse tuam, </w:t>
      </w:r>
      <w:r w:rsidRPr="001F4584">
        <w:rPr>
          <w:rFonts w:asciiTheme="minorHAnsi" w:hAnsiTheme="minorHAnsi" w:cstheme="minorHAnsi"/>
        </w:rPr>
        <w:br/>
        <w:t xml:space="preserve">3. quid me scribendi tam uastum mittis in aequor? 4. non sunt apta meae grandia uela rati. </w:t>
      </w:r>
      <w:r w:rsidRPr="001F4584">
        <w:rPr>
          <w:rFonts w:asciiTheme="minorHAnsi" w:hAnsiTheme="minorHAnsi" w:cstheme="minorHAnsi"/>
        </w:rPr>
        <w:br/>
        <w:t xml:space="preserve">5. turpe est, quod nequeas, capiti committere pondus  6. et pressum inflexo mox dare terga genu. </w:t>
      </w:r>
      <w:r w:rsidRPr="001F4584">
        <w:rPr>
          <w:rFonts w:asciiTheme="minorHAnsi" w:hAnsiTheme="minorHAnsi" w:cstheme="minorHAnsi"/>
        </w:rPr>
        <w:br/>
        <w:t xml:space="preserve">7. omnia non pariter rerum sunt omnibus apta,  8. palma nec ex aequo ducitur ulla iugo.[…]  </w:t>
      </w:r>
      <w:r w:rsidRPr="001F4584">
        <w:rPr>
          <w:rFonts w:asciiTheme="minorHAnsi" w:hAnsiTheme="minorHAnsi" w:cstheme="minorHAnsi"/>
        </w:rPr>
        <w:br/>
        <w:t xml:space="preserve">20 naturae sequitur semina quisque suae.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[3</w:t>
      </w:r>
      <w:r w:rsidR="001643A9" w:rsidRPr="001F4584">
        <w:rPr>
          <w:rFonts w:asciiTheme="minorHAnsi" w:hAnsiTheme="minorHAnsi" w:cstheme="minorHAnsi"/>
        </w:rPr>
        <w:t>, 9</w:t>
      </w:r>
      <w:r w:rsidRPr="001F4584">
        <w:rPr>
          <w:rFonts w:asciiTheme="minorHAnsi" w:hAnsiTheme="minorHAnsi" w:cstheme="minorHAnsi"/>
        </w:rPr>
        <w:t>] ÉLÉGIE IX. A MÉCÈNE. NOBLE rejeton des rois de l'Étrurie, pourquoi, Mécène, vouloir lancer ma muse dans un océan immense, tandis que vous fuyez vous-même une fortune trop élevée ? Des voiles si hautes ne conviennent point à mon frêle navire. C'est une honte de se charger d'un poids qu'on ne peut supporter, et de fléchir bientôt sous une tâche qui accable. Tous les hommes ne sont pas également nés pour traiter les mêmes sujets, et jamais la gloire ne vint à eux par une pente facile.  […]    chacun développe le germe précieux que lui a donné la nature. »</w:t>
      </w:r>
    </w:p>
  </w:footnote>
  <w:footnote w:id="702">
    <w:p w14:paraId="526DC99C" w14:textId="4221ED82"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De oratore, II. </w:t>
      </w:r>
      <w:r w:rsidRPr="001F4584">
        <w:rPr>
          <w:rFonts w:asciiTheme="minorHAnsi" w:hAnsiTheme="minorHAnsi" w:cstheme="minorHAnsi"/>
          <w:b/>
        </w:rPr>
        <w:br/>
      </w:r>
      <w:r w:rsidRPr="001F4584">
        <w:rPr>
          <w:rFonts w:asciiTheme="minorHAnsi" w:hAnsiTheme="minorHAnsi" w:cstheme="minorHAnsi"/>
          <w:b/>
        </w:rPr>
        <w:tab/>
        <w:t xml:space="preserve">a) Cicéron, De oratore, II, 64.    </w:t>
      </w:r>
      <w:r w:rsidRPr="001F4584">
        <w:rPr>
          <w:rFonts w:asciiTheme="minorHAnsi" w:hAnsiTheme="minorHAnsi" w:cstheme="minorHAnsi"/>
          <w:b/>
          <w:i/>
        </w:rPr>
        <w:t>Du genre historique</w:t>
      </w:r>
      <w:r w:rsidRPr="001F4584">
        <w:rPr>
          <w:rFonts w:asciiTheme="minorHAnsi" w:hAnsiTheme="minorHAnsi" w:cstheme="minorHAnsi"/>
          <w:b/>
        </w:rPr>
        <w:t>.       « </w:t>
      </w:r>
      <w:r w:rsidRPr="001F4584">
        <w:rPr>
          <w:rFonts w:asciiTheme="minorHAnsi" w:hAnsiTheme="minorHAnsi" w:cstheme="minorHAnsi"/>
        </w:rPr>
        <w:t xml:space="preserve">(64) Verborum autem ratio et genus orationis fusum atque tractum et cum lenitate quadam aequabiliter profluens sine hac iudiciali asperitate et sine sententiarum forensibus aculeis persequendum est. </w:t>
      </w:r>
      <w:r w:rsidRPr="001F4584">
        <w:rPr>
          <w:rFonts w:asciiTheme="minorHAnsi" w:hAnsiTheme="minorHAnsi" w:cstheme="minorHAnsi"/>
          <w:lang w:val="en-GB"/>
        </w:rPr>
        <w:t xml:space="preserve">Harum tot tantarumque rerum uidetisne nulla esse praecepta, quae in artibus rhetorum reperiantur? In eodem silentio multa alia oratorum officia iacuerunt, cohortationes, praecepta, consolationes, admonita, quae tractanda sunt omnia disertissime, sed locum suum in his artibus, quae traditae sunt, habent nullum.”  </w:t>
      </w:r>
      <w:r w:rsidRPr="001F4584">
        <w:rPr>
          <w:rFonts w:ascii="Arial" w:hAnsi="Arial" w:cs="Arial"/>
        </w:rPr>
        <w:t>▬</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 Le ton du discours doit être doux et facile, le style coulant et soutenu, sans cette âpreté qui convient au barreau, sans ces traits énergiques dont l'orateur anime son discours à la tribune. Sur tous ces points si importants, trouve-t-on un seul précepte dans les livres des rhéteurs? Ils ont gardé le même silence sur plusieurs autres parties de l'art oratoire, comme les exhortations, les consolations, les instructions, les avertissements. Tous ces genres demandent beaucoup d'éloquence; mais les rhéteurs ne les font pas figurer dans leurs traités. »</w:t>
      </w:r>
      <w:r w:rsidRPr="001F4584">
        <w:rPr>
          <w:rFonts w:asciiTheme="minorHAnsi" w:hAnsiTheme="minorHAnsi" w:cstheme="minorHAnsi"/>
        </w:rPr>
        <w:br/>
      </w:r>
      <w:r w:rsidRPr="001F4584">
        <w:rPr>
          <w:rFonts w:asciiTheme="minorHAnsi" w:hAnsiTheme="minorHAnsi" w:cstheme="minorHAnsi"/>
        </w:rPr>
        <w:tab/>
      </w:r>
      <w:r w:rsidRPr="001F4584">
        <w:rPr>
          <w:rFonts w:asciiTheme="minorHAnsi" w:hAnsiTheme="minorHAnsi" w:cstheme="minorHAnsi"/>
          <w:b/>
        </w:rPr>
        <w:t>b) Cicéron, De Oratore, II, 50.</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(50) "Ergo item" inquit "illa, quae saepe diserte agenda sunt et quae ego paulo ante, cum eloquentiam laudarem, dixi oratoris esse, neque habent suum locum ullum in diuisione partium neque certum praeceptorum genus et agenda sunt non minus diserte, quam quae in lite dicuntur, obiurgatio, cohortatio, consolatio, quorum nihil est, quod non summa dicendi ornamenta desideret; sed ex artificio res istae praecepta non quaerunt."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Il en est de même de tous les sujets qui exigent le talent de la parole, et qui, comme je le disais tout à l'heure, en faisant l'éloge de l'éloquence, rentrent dans le domaine de l'orateur : ils n'ont pas de place, dans la division des genres, ils ne sont pas soumis à des préceptes déterminés; cependant ils demandent autant de soin que les plaidoyers. Tels sont les reproches, les exhortations, les consolations : ces différentes matières exigent tous les ornements de l'élocution; mais elles n'ont pas besoin des préceptes de l'art. »</w:t>
      </w:r>
    </w:p>
  </w:footnote>
  <w:footnote w:id="703">
    <w:p w14:paraId="645A9BCF" w14:textId="7BF4B488"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sz w:val="18"/>
          <w:szCs w:val="18"/>
          <w:vertAlign w:val="baseline"/>
        </w:rPr>
        <w:footnoteRef/>
      </w:r>
      <w:r w:rsidRPr="001F4584">
        <w:rPr>
          <w:rFonts w:cstheme="minorHAnsi"/>
          <w:sz w:val="18"/>
          <w:szCs w:val="18"/>
        </w:rPr>
        <w:t xml:space="preserve">  </w:t>
      </w:r>
      <w:r w:rsidRPr="001F4584">
        <w:rPr>
          <w:rFonts w:cstheme="minorHAnsi"/>
          <w:b/>
          <w:sz w:val="18"/>
          <w:szCs w:val="18"/>
        </w:rPr>
        <w:t>Pitho</w:t>
      </w:r>
      <w:r w:rsidRPr="001F4584">
        <w:rPr>
          <w:rFonts w:cstheme="minorHAnsi"/>
          <w:sz w:val="18"/>
          <w:szCs w:val="18"/>
        </w:rPr>
        <w:t xml:space="preserve">  =  </w:t>
      </w:r>
      <w:r w:rsidRPr="001F4584">
        <w:rPr>
          <w:rFonts w:cstheme="minorHAnsi"/>
          <w:b/>
          <w:bCs/>
          <w:color w:val="FF0000"/>
          <w:sz w:val="18"/>
          <w:szCs w:val="18"/>
        </w:rPr>
        <w:t>Πειθώ</w:t>
      </w:r>
      <w:r w:rsidRPr="001F4584">
        <w:rPr>
          <w:rFonts w:cstheme="minorHAnsi"/>
          <w:sz w:val="18"/>
          <w:szCs w:val="18"/>
        </w:rPr>
        <w:t xml:space="preserve"> </w:t>
      </w:r>
      <w:r w:rsidRPr="001F4584">
        <w:rPr>
          <w:rFonts w:cstheme="minorHAnsi"/>
          <w:b/>
          <w:bCs/>
          <w:sz w:val="18"/>
          <w:szCs w:val="18"/>
        </w:rPr>
        <w:t>όος-οῦς (ἡ)</w:t>
      </w:r>
      <w:r w:rsidRPr="001F4584">
        <w:rPr>
          <w:rFonts w:cstheme="minorHAnsi"/>
          <w:sz w:val="18"/>
          <w:szCs w:val="18"/>
        </w:rPr>
        <w:t xml:space="preserve"> : Peithô, </w:t>
      </w:r>
      <w:r w:rsidRPr="001F4584">
        <w:rPr>
          <w:rFonts w:cstheme="minorHAnsi"/>
          <w:i/>
          <w:iCs/>
          <w:sz w:val="18"/>
          <w:szCs w:val="18"/>
        </w:rPr>
        <w:t>déesse de la persuasion ou de l’éloquence</w:t>
      </w:r>
      <w:r w:rsidRPr="001F4584">
        <w:rPr>
          <w:rFonts w:cstheme="minorHAnsi"/>
          <w:sz w:val="18"/>
          <w:szCs w:val="18"/>
        </w:rPr>
        <w:t>.</w:t>
      </w:r>
    </w:p>
  </w:footnote>
  <w:footnote w:id="704">
    <w:p w14:paraId="58DC4CC6" w14:textId="7B211F41" w:rsidR="00F85981" w:rsidRPr="001F4584" w:rsidRDefault="00F85981" w:rsidP="001F4584">
      <w:pPr>
        <w:tabs>
          <w:tab w:val="left" w:pos="284"/>
        </w:tabs>
        <w:spacing w:after="120"/>
        <w:ind w:firstLine="284"/>
        <w:rPr>
          <w:rFonts w:cstheme="minorHAnsi"/>
          <w:b/>
          <w:sz w:val="18"/>
          <w:szCs w:val="18"/>
        </w:rPr>
      </w:pPr>
      <w:r w:rsidRPr="001F4584">
        <w:rPr>
          <w:rStyle w:val="Appelnotedebasdep"/>
          <w:rFonts w:cstheme="minorHAnsi"/>
          <w:b/>
          <w:sz w:val="18"/>
          <w:szCs w:val="18"/>
          <w:vertAlign w:val="baseline"/>
        </w:rPr>
        <w:footnoteRef/>
      </w:r>
      <w:r w:rsidRPr="001F4584">
        <w:rPr>
          <w:rFonts w:cstheme="minorHAnsi"/>
          <w:b/>
          <w:sz w:val="18"/>
          <w:szCs w:val="18"/>
          <w:lang w:val="en-GB"/>
        </w:rPr>
        <w:t xml:space="preserve">. Pausanias, in Attic. </w:t>
      </w:r>
      <w:r w:rsidRPr="001F4584">
        <w:rPr>
          <w:rFonts w:cstheme="minorHAnsi"/>
          <w:sz w:val="18"/>
          <w:szCs w:val="18"/>
          <w:lang w:val="en-GB"/>
        </w:rPr>
        <w:t xml:space="preserve">I,  43, 6.  A Mégare.  </w:t>
      </w:r>
      <w:r w:rsidRPr="001F4584">
        <w:rPr>
          <w:rFonts w:cstheme="minorHAnsi"/>
          <w:sz w:val="18"/>
          <w:szCs w:val="18"/>
          <w:lang w:val="en-GB"/>
        </w:rPr>
        <w:br/>
      </w:r>
      <w:r w:rsidRPr="001F4584">
        <w:rPr>
          <w:rFonts w:ascii="Arial" w:hAnsi="Arial" w:cs="Arial"/>
          <w:sz w:val="18"/>
          <w:szCs w:val="18"/>
          <w:lang w:val="en-GB"/>
        </w:rPr>
        <w:t>▬</w:t>
      </w:r>
      <w:r w:rsidRPr="001F4584">
        <w:rPr>
          <w:rFonts w:cstheme="minorHAnsi"/>
          <w:sz w:val="18"/>
          <w:szCs w:val="18"/>
          <w:lang w:val="en-GB"/>
        </w:rPr>
        <w:t xml:space="preserve"> (6) </w:t>
      </w:r>
      <w:r w:rsidRPr="001F4584">
        <w:rPr>
          <w:rFonts w:cstheme="minorHAnsi"/>
          <w:sz w:val="18"/>
          <w:szCs w:val="18"/>
          <w:lang w:val="el-GR"/>
        </w:rPr>
        <w:t>μετὰ</w:t>
      </w:r>
      <w:r w:rsidRPr="001F4584">
        <w:rPr>
          <w:rFonts w:cstheme="minorHAnsi"/>
          <w:sz w:val="18"/>
          <w:szCs w:val="18"/>
          <w:lang w:val="en-GB"/>
        </w:rPr>
        <w:t xml:space="preserve"> </w:t>
      </w:r>
      <w:r w:rsidRPr="001F4584">
        <w:rPr>
          <w:rFonts w:cstheme="minorHAnsi"/>
          <w:sz w:val="18"/>
          <w:szCs w:val="18"/>
          <w:lang w:val="el-GR"/>
        </w:rPr>
        <w:t>δὲ</w:t>
      </w:r>
      <w:r w:rsidRPr="001F4584">
        <w:rPr>
          <w:rFonts w:cstheme="minorHAnsi"/>
          <w:sz w:val="18"/>
          <w:szCs w:val="18"/>
          <w:lang w:val="en-GB"/>
        </w:rPr>
        <w:t xml:space="preserve"> </w:t>
      </w:r>
      <w:r w:rsidRPr="001F4584">
        <w:rPr>
          <w:rFonts w:cstheme="minorHAnsi"/>
          <w:sz w:val="18"/>
          <w:szCs w:val="18"/>
          <w:lang w:val="el-GR"/>
        </w:rPr>
        <w:t>τοῦ</w:t>
      </w:r>
      <w:r w:rsidRPr="001F4584">
        <w:rPr>
          <w:rFonts w:cstheme="minorHAnsi"/>
          <w:sz w:val="18"/>
          <w:szCs w:val="18"/>
          <w:lang w:val="en-GB"/>
        </w:rPr>
        <w:t xml:space="preserve"> </w:t>
      </w:r>
      <w:r w:rsidRPr="001F4584">
        <w:rPr>
          <w:rFonts w:cstheme="minorHAnsi"/>
          <w:sz w:val="18"/>
          <w:szCs w:val="18"/>
          <w:lang w:val="el-GR"/>
        </w:rPr>
        <w:t>Διονύσου</w:t>
      </w:r>
      <w:r w:rsidRPr="001F4584">
        <w:rPr>
          <w:rFonts w:cstheme="minorHAnsi"/>
          <w:sz w:val="18"/>
          <w:szCs w:val="18"/>
          <w:lang w:val="en-GB"/>
        </w:rPr>
        <w:t xml:space="preserve"> </w:t>
      </w:r>
      <w:r w:rsidRPr="001F4584">
        <w:rPr>
          <w:rFonts w:cstheme="minorHAnsi"/>
          <w:sz w:val="18"/>
          <w:szCs w:val="18"/>
          <w:lang w:val="el-GR"/>
        </w:rPr>
        <w:t>τὸ</w:t>
      </w:r>
      <w:r w:rsidRPr="001F4584">
        <w:rPr>
          <w:rFonts w:cstheme="minorHAnsi"/>
          <w:sz w:val="18"/>
          <w:szCs w:val="18"/>
          <w:lang w:val="en-GB"/>
        </w:rPr>
        <w:t xml:space="preserve"> </w:t>
      </w:r>
      <w:r w:rsidRPr="001F4584">
        <w:rPr>
          <w:rFonts w:cstheme="minorHAnsi"/>
          <w:sz w:val="18"/>
          <w:szCs w:val="18"/>
          <w:lang w:val="el-GR"/>
        </w:rPr>
        <w:t>ἱερόν</w:t>
      </w:r>
      <w:r w:rsidRPr="001F4584">
        <w:rPr>
          <w:rFonts w:cstheme="minorHAnsi"/>
          <w:sz w:val="18"/>
          <w:szCs w:val="18"/>
          <w:lang w:val="en-GB"/>
        </w:rPr>
        <w:t xml:space="preserve"> </w:t>
      </w:r>
      <w:r w:rsidRPr="001F4584">
        <w:rPr>
          <w:rFonts w:cstheme="minorHAnsi"/>
          <w:sz w:val="18"/>
          <w:szCs w:val="18"/>
          <w:lang w:val="el-GR"/>
        </w:rPr>
        <w:t>ἐστιν</w:t>
      </w:r>
      <w:r w:rsidRPr="001F4584">
        <w:rPr>
          <w:rFonts w:cstheme="minorHAnsi"/>
          <w:sz w:val="18"/>
          <w:szCs w:val="18"/>
          <w:lang w:val="en-GB"/>
        </w:rPr>
        <w:t xml:space="preserve"> </w:t>
      </w:r>
      <w:r w:rsidRPr="001F4584">
        <w:rPr>
          <w:rFonts w:cstheme="minorHAnsi"/>
          <w:sz w:val="18"/>
          <w:szCs w:val="18"/>
          <w:lang w:val="el-GR"/>
        </w:rPr>
        <w:t>Ἀφροδίτης</w:t>
      </w:r>
      <w:r w:rsidRPr="001F4584">
        <w:rPr>
          <w:rFonts w:cstheme="minorHAnsi"/>
          <w:sz w:val="18"/>
          <w:szCs w:val="18"/>
          <w:lang w:val="en-GB"/>
        </w:rPr>
        <w:t xml:space="preserve"> </w:t>
      </w:r>
      <w:r w:rsidRPr="001F4584">
        <w:rPr>
          <w:rFonts w:cstheme="minorHAnsi"/>
          <w:sz w:val="18"/>
          <w:szCs w:val="18"/>
          <w:lang w:val="el-GR"/>
        </w:rPr>
        <w:t>ναός</w:t>
      </w:r>
      <w:r w:rsidRPr="001F4584">
        <w:rPr>
          <w:rFonts w:cstheme="minorHAnsi"/>
          <w:sz w:val="18"/>
          <w:szCs w:val="18"/>
          <w:lang w:val="en-GB"/>
        </w:rPr>
        <w:t xml:space="preserve">, </w:t>
      </w:r>
      <w:r w:rsidRPr="001F4584">
        <w:rPr>
          <w:rFonts w:cstheme="minorHAnsi"/>
          <w:sz w:val="18"/>
          <w:szCs w:val="18"/>
          <w:lang w:val="el-GR"/>
        </w:rPr>
        <w:t>ἄγαλμα</w:t>
      </w:r>
      <w:r w:rsidRPr="001F4584">
        <w:rPr>
          <w:rFonts w:cstheme="minorHAnsi"/>
          <w:sz w:val="18"/>
          <w:szCs w:val="18"/>
          <w:lang w:val="en-GB"/>
        </w:rPr>
        <w:t xml:space="preserve"> </w:t>
      </w:r>
      <w:r w:rsidRPr="001F4584">
        <w:rPr>
          <w:rFonts w:cstheme="minorHAnsi"/>
          <w:sz w:val="18"/>
          <w:szCs w:val="18"/>
          <w:lang w:val="el-GR"/>
        </w:rPr>
        <w:t>δὲ</w:t>
      </w:r>
      <w:r w:rsidRPr="001F4584">
        <w:rPr>
          <w:rFonts w:cstheme="minorHAnsi"/>
          <w:sz w:val="18"/>
          <w:szCs w:val="18"/>
          <w:lang w:val="en-GB"/>
        </w:rPr>
        <w:t xml:space="preserve"> </w:t>
      </w:r>
      <w:r w:rsidRPr="001F4584">
        <w:rPr>
          <w:rFonts w:cstheme="minorHAnsi"/>
          <w:sz w:val="18"/>
          <w:szCs w:val="18"/>
          <w:lang w:val="el-GR"/>
        </w:rPr>
        <w:t>ἐλέφαντος</w:t>
      </w:r>
      <w:r w:rsidRPr="001F4584">
        <w:rPr>
          <w:rFonts w:cstheme="minorHAnsi"/>
          <w:sz w:val="18"/>
          <w:szCs w:val="18"/>
          <w:lang w:val="en-GB"/>
        </w:rPr>
        <w:t xml:space="preserve"> </w:t>
      </w:r>
      <w:r w:rsidRPr="001F4584">
        <w:rPr>
          <w:rFonts w:cstheme="minorHAnsi"/>
          <w:sz w:val="18"/>
          <w:szCs w:val="18"/>
          <w:lang w:val="el-GR"/>
        </w:rPr>
        <w:t>Ἀφροδίτη</w:t>
      </w:r>
      <w:r w:rsidRPr="001F4584">
        <w:rPr>
          <w:rFonts w:cstheme="minorHAnsi"/>
          <w:sz w:val="18"/>
          <w:szCs w:val="18"/>
          <w:lang w:val="en-GB"/>
        </w:rPr>
        <w:t xml:space="preserve"> </w:t>
      </w:r>
      <w:r w:rsidRPr="001F4584">
        <w:rPr>
          <w:rFonts w:cstheme="minorHAnsi"/>
          <w:sz w:val="18"/>
          <w:szCs w:val="18"/>
          <w:lang w:val="el-GR"/>
        </w:rPr>
        <w:t>πεποιημένον</w:t>
      </w:r>
      <w:r w:rsidRPr="001F4584">
        <w:rPr>
          <w:rFonts w:cstheme="minorHAnsi"/>
          <w:sz w:val="18"/>
          <w:szCs w:val="18"/>
          <w:lang w:val="en-GB"/>
        </w:rPr>
        <w:t xml:space="preserve"> </w:t>
      </w:r>
      <w:r w:rsidRPr="001F4584">
        <w:rPr>
          <w:rFonts w:cstheme="minorHAnsi"/>
          <w:sz w:val="18"/>
          <w:szCs w:val="18"/>
          <w:lang w:val="el-GR"/>
        </w:rPr>
        <w:t>Πρᾶξις</w:t>
      </w:r>
      <w:r w:rsidRPr="001F4584">
        <w:rPr>
          <w:rFonts w:cstheme="minorHAnsi"/>
          <w:sz w:val="18"/>
          <w:szCs w:val="18"/>
          <w:lang w:val="en-GB"/>
        </w:rPr>
        <w:t xml:space="preserve"> </w:t>
      </w:r>
      <w:r w:rsidRPr="001F4584">
        <w:rPr>
          <w:rFonts w:cstheme="minorHAnsi"/>
          <w:sz w:val="18"/>
          <w:szCs w:val="18"/>
          <w:lang w:val="el-GR"/>
        </w:rPr>
        <w:t>ἐπίκλησιν</w:t>
      </w:r>
      <w:r w:rsidRPr="001F4584">
        <w:rPr>
          <w:rFonts w:cstheme="minorHAnsi"/>
          <w:sz w:val="18"/>
          <w:szCs w:val="18"/>
          <w:lang w:val="en-GB"/>
        </w:rPr>
        <w:t xml:space="preserve">. </w:t>
      </w:r>
      <w:r w:rsidRPr="001F4584">
        <w:rPr>
          <w:rFonts w:cstheme="minorHAnsi"/>
          <w:sz w:val="18"/>
          <w:szCs w:val="18"/>
          <w:lang w:val="el-GR"/>
        </w:rPr>
        <w:t>τοῦτό</w:t>
      </w:r>
      <w:r w:rsidRPr="001F4584">
        <w:rPr>
          <w:rFonts w:cstheme="minorHAnsi"/>
          <w:sz w:val="18"/>
          <w:szCs w:val="18"/>
          <w:lang w:val="en-GB"/>
        </w:rPr>
        <w:t xml:space="preserve"> </w:t>
      </w:r>
      <w:r w:rsidRPr="001F4584">
        <w:rPr>
          <w:rFonts w:cstheme="minorHAnsi"/>
          <w:sz w:val="18"/>
          <w:szCs w:val="18"/>
          <w:lang w:val="el-GR"/>
        </w:rPr>
        <w:t>ἐστιν</w:t>
      </w:r>
      <w:r w:rsidRPr="001F4584">
        <w:rPr>
          <w:rFonts w:cstheme="minorHAnsi"/>
          <w:sz w:val="18"/>
          <w:szCs w:val="18"/>
          <w:lang w:val="en-GB"/>
        </w:rPr>
        <w:t xml:space="preserve"> </w:t>
      </w:r>
      <w:r w:rsidRPr="001F4584">
        <w:rPr>
          <w:rFonts w:cstheme="minorHAnsi"/>
          <w:sz w:val="18"/>
          <w:szCs w:val="18"/>
          <w:lang w:val="el-GR"/>
        </w:rPr>
        <w:t>ἀρχαιότατον</w:t>
      </w:r>
      <w:r w:rsidRPr="001F4584">
        <w:rPr>
          <w:rFonts w:cstheme="minorHAnsi"/>
          <w:sz w:val="18"/>
          <w:szCs w:val="18"/>
          <w:lang w:val="en-GB"/>
        </w:rPr>
        <w:t xml:space="preserve"> </w:t>
      </w:r>
      <w:r w:rsidRPr="001F4584">
        <w:rPr>
          <w:rFonts w:cstheme="minorHAnsi"/>
          <w:sz w:val="18"/>
          <w:szCs w:val="18"/>
          <w:lang w:val="el-GR"/>
        </w:rPr>
        <w:t>ἐν</w:t>
      </w:r>
      <w:r w:rsidRPr="001F4584">
        <w:rPr>
          <w:rFonts w:cstheme="minorHAnsi"/>
          <w:sz w:val="18"/>
          <w:szCs w:val="18"/>
          <w:lang w:val="en-GB"/>
        </w:rPr>
        <w:t xml:space="preserve"> </w:t>
      </w:r>
      <w:r w:rsidRPr="001F4584">
        <w:rPr>
          <w:rFonts w:cstheme="minorHAnsi"/>
          <w:sz w:val="18"/>
          <w:szCs w:val="18"/>
          <w:lang w:val="el-GR"/>
        </w:rPr>
        <w:t>τῷ</w:t>
      </w:r>
      <w:r w:rsidRPr="001F4584">
        <w:rPr>
          <w:rFonts w:cstheme="minorHAnsi"/>
          <w:sz w:val="18"/>
          <w:szCs w:val="18"/>
          <w:lang w:val="en-GB"/>
        </w:rPr>
        <w:t xml:space="preserve"> </w:t>
      </w:r>
      <w:r w:rsidRPr="001F4584">
        <w:rPr>
          <w:rFonts w:cstheme="minorHAnsi"/>
          <w:sz w:val="18"/>
          <w:szCs w:val="18"/>
          <w:lang w:val="el-GR"/>
        </w:rPr>
        <w:t>ναῷ·</w:t>
      </w:r>
      <w:r w:rsidRPr="001F4584">
        <w:rPr>
          <w:rFonts w:cstheme="minorHAnsi"/>
          <w:sz w:val="18"/>
          <w:szCs w:val="18"/>
          <w:lang w:val="en-GB"/>
        </w:rPr>
        <w:t xml:space="preserve"> </w:t>
      </w:r>
      <w:r w:rsidRPr="001F4584">
        <w:rPr>
          <w:rFonts w:cstheme="minorHAnsi"/>
          <w:sz w:val="18"/>
          <w:szCs w:val="18"/>
          <w:lang w:val="el-GR"/>
        </w:rPr>
        <w:t>Πειθὼ</w:t>
      </w:r>
      <w:r w:rsidRPr="001F4584">
        <w:rPr>
          <w:rFonts w:cstheme="minorHAnsi"/>
          <w:sz w:val="18"/>
          <w:szCs w:val="18"/>
          <w:lang w:val="en-GB"/>
        </w:rPr>
        <w:t xml:space="preserve"> </w:t>
      </w:r>
      <w:r w:rsidRPr="001F4584">
        <w:rPr>
          <w:rFonts w:cstheme="minorHAnsi"/>
          <w:sz w:val="18"/>
          <w:szCs w:val="18"/>
          <w:lang w:val="el-GR"/>
        </w:rPr>
        <w:t>δὲ</w:t>
      </w:r>
      <w:r w:rsidRPr="001F4584">
        <w:rPr>
          <w:rFonts w:cstheme="minorHAnsi"/>
          <w:sz w:val="18"/>
          <w:szCs w:val="18"/>
          <w:lang w:val="en-GB"/>
        </w:rPr>
        <w:t xml:space="preserve"> </w:t>
      </w:r>
      <w:r w:rsidRPr="001F4584">
        <w:rPr>
          <w:rFonts w:cstheme="minorHAnsi"/>
          <w:sz w:val="18"/>
          <w:szCs w:val="18"/>
          <w:lang w:val="el-GR"/>
        </w:rPr>
        <w:t>καὶ</w:t>
      </w:r>
      <w:r w:rsidRPr="001F4584">
        <w:rPr>
          <w:rFonts w:cstheme="minorHAnsi"/>
          <w:sz w:val="18"/>
          <w:szCs w:val="18"/>
          <w:lang w:val="en-GB"/>
        </w:rPr>
        <w:t xml:space="preserve"> </w:t>
      </w:r>
      <w:r w:rsidRPr="001F4584">
        <w:rPr>
          <w:rFonts w:cstheme="minorHAnsi"/>
          <w:sz w:val="18"/>
          <w:szCs w:val="18"/>
          <w:lang w:val="el-GR"/>
        </w:rPr>
        <w:t>ἑτέρα</w:t>
      </w:r>
      <w:r w:rsidRPr="001F4584">
        <w:rPr>
          <w:rFonts w:cstheme="minorHAnsi"/>
          <w:sz w:val="18"/>
          <w:szCs w:val="18"/>
          <w:lang w:val="en-GB"/>
        </w:rPr>
        <w:t xml:space="preserve"> </w:t>
      </w:r>
      <w:r w:rsidRPr="001F4584">
        <w:rPr>
          <w:rFonts w:cstheme="minorHAnsi"/>
          <w:sz w:val="18"/>
          <w:szCs w:val="18"/>
          <w:lang w:val="el-GR"/>
        </w:rPr>
        <w:t>θεός</w:t>
      </w:r>
      <w:r w:rsidRPr="001F4584">
        <w:rPr>
          <w:rFonts w:cstheme="minorHAnsi"/>
          <w:sz w:val="18"/>
          <w:szCs w:val="18"/>
          <w:lang w:val="en-GB"/>
        </w:rPr>
        <w:t xml:space="preserve">, </w:t>
      </w:r>
      <w:r w:rsidRPr="001F4584">
        <w:rPr>
          <w:rFonts w:cstheme="minorHAnsi"/>
          <w:sz w:val="18"/>
          <w:szCs w:val="18"/>
          <w:lang w:val="el-GR"/>
        </w:rPr>
        <w:t>ἣν</w:t>
      </w:r>
      <w:r w:rsidRPr="001F4584">
        <w:rPr>
          <w:rFonts w:cstheme="minorHAnsi"/>
          <w:sz w:val="18"/>
          <w:szCs w:val="18"/>
          <w:lang w:val="en-GB"/>
        </w:rPr>
        <w:t xml:space="preserve"> </w:t>
      </w:r>
      <w:r w:rsidRPr="001F4584">
        <w:rPr>
          <w:rFonts w:cstheme="minorHAnsi"/>
          <w:sz w:val="18"/>
          <w:szCs w:val="18"/>
          <w:lang w:val="el-GR"/>
        </w:rPr>
        <w:t>Παρήγορον</w:t>
      </w:r>
      <w:r w:rsidRPr="001F4584">
        <w:rPr>
          <w:rFonts w:cstheme="minorHAnsi"/>
          <w:sz w:val="18"/>
          <w:szCs w:val="18"/>
          <w:lang w:val="en-GB"/>
        </w:rPr>
        <w:t xml:space="preserve"> </w:t>
      </w:r>
      <w:r w:rsidRPr="001F4584">
        <w:rPr>
          <w:rFonts w:cstheme="minorHAnsi"/>
          <w:sz w:val="18"/>
          <w:szCs w:val="18"/>
          <w:lang w:val="el-GR"/>
        </w:rPr>
        <w:t>ὀνομάζουσιν</w:t>
      </w:r>
      <w:r w:rsidRPr="001F4584">
        <w:rPr>
          <w:rFonts w:cstheme="minorHAnsi"/>
          <w:sz w:val="18"/>
          <w:szCs w:val="18"/>
          <w:lang w:val="en-GB"/>
        </w:rPr>
        <w:t xml:space="preserve">, </w:t>
      </w:r>
      <w:r w:rsidRPr="001F4584">
        <w:rPr>
          <w:rFonts w:cstheme="minorHAnsi"/>
          <w:sz w:val="18"/>
          <w:szCs w:val="18"/>
          <w:lang w:val="el-GR"/>
        </w:rPr>
        <w:t>ἔργα</w:t>
      </w:r>
      <w:r w:rsidRPr="001F4584">
        <w:rPr>
          <w:rFonts w:cstheme="minorHAnsi"/>
          <w:sz w:val="18"/>
          <w:szCs w:val="18"/>
          <w:lang w:val="en-GB"/>
        </w:rPr>
        <w:t xml:space="preserve"> </w:t>
      </w:r>
      <w:r w:rsidRPr="001F4584">
        <w:rPr>
          <w:rFonts w:cstheme="minorHAnsi"/>
          <w:sz w:val="18"/>
          <w:szCs w:val="18"/>
          <w:lang w:val="el-GR"/>
        </w:rPr>
        <w:t>Πραξιτέλους·</w:t>
      </w:r>
      <w:r w:rsidRPr="001F4584">
        <w:rPr>
          <w:rFonts w:cstheme="minorHAnsi"/>
          <w:sz w:val="18"/>
          <w:szCs w:val="18"/>
          <w:lang w:val="en-GB"/>
        </w:rPr>
        <w:t xml:space="preserve"> </w:t>
      </w:r>
      <w:r w:rsidRPr="001F4584">
        <w:rPr>
          <w:rFonts w:cstheme="minorHAnsi"/>
          <w:sz w:val="18"/>
          <w:szCs w:val="18"/>
          <w:lang w:val="el-GR"/>
        </w:rPr>
        <w:t>Σκόπα</w:t>
      </w:r>
      <w:r w:rsidRPr="001F4584">
        <w:rPr>
          <w:rFonts w:cstheme="minorHAnsi"/>
          <w:sz w:val="18"/>
          <w:szCs w:val="18"/>
          <w:lang w:val="en-GB"/>
        </w:rPr>
        <w:t xml:space="preserve"> </w:t>
      </w:r>
      <w:r w:rsidRPr="001F4584">
        <w:rPr>
          <w:rFonts w:cstheme="minorHAnsi"/>
          <w:sz w:val="18"/>
          <w:szCs w:val="18"/>
          <w:lang w:val="el-GR"/>
        </w:rPr>
        <w:t>δὲ</w:t>
      </w:r>
      <w:r w:rsidRPr="001F4584">
        <w:rPr>
          <w:rFonts w:cstheme="minorHAnsi"/>
          <w:sz w:val="18"/>
          <w:szCs w:val="18"/>
          <w:lang w:val="en-GB"/>
        </w:rPr>
        <w:t xml:space="preserve"> </w:t>
      </w:r>
      <w:r w:rsidRPr="001F4584">
        <w:rPr>
          <w:rFonts w:cstheme="minorHAnsi"/>
          <w:sz w:val="18"/>
          <w:szCs w:val="18"/>
          <w:lang w:val="el-GR"/>
        </w:rPr>
        <w:t>Ἔρως</w:t>
      </w:r>
      <w:r w:rsidRPr="001F4584">
        <w:rPr>
          <w:rFonts w:cstheme="minorHAnsi"/>
          <w:sz w:val="18"/>
          <w:szCs w:val="18"/>
          <w:lang w:val="en-GB"/>
        </w:rPr>
        <w:t xml:space="preserve"> </w:t>
      </w:r>
      <w:r w:rsidRPr="001F4584">
        <w:rPr>
          <w:rFonts w:cstheme="minorHAnsi"/>
          <w:sz w:val="18"/>
          <w:szCs w:val="18"/>
          <w:lang w:val="el-GR"/>
        </w:rPr>
        <w:t>καὶ</w:t>
      </w:r>
      <w:r w:rsidRPr="001F4584">
        <w:rPr>
          <w:rFonts w:cstheme="minorHAnsi"/>
          <w:sz w:val="18"/>
          <w:szCs w:val="18"/>
          <w:lang w:val="en-GB"/>
        </w:rPr>
        <w:t xml:space="preserve"> </w:t>
      </w:r>
      <w:r w:rsidRPr="001F4584">
        <w:rPr>
          <w:rFonts w:cstheme="minorHAnsi"/>
          <w:sz w:val="18"/>
          <w:szCs w:val="18"/>
          <w:lang w:val="el-GR"/>
        </w:rPr>
        <w:t>Ἵμερος</w:t>
      </w:r>
      <w:r w:rsidRPr="001F4584">
        <w:rPr>
          <w:rFonts w:cstheme="minorHAnsi"/>
          <w:sz w:val="18"/>
          <w:szCs w:val="18"/>
          <w:lang w:val="en-GB"/>
        </w:rPr>
        <w:t xml:space="preserve"> </w:t>
      </w:r>
      <w:r w:rsidRPr="001F4584">
        <w:rPr>
          <w:rFonts w:cstheme="minorHAnsi"/>
          <w:sz w:val="18"/>
          <w:szCs w:val="18"/>
          <w:lang w:val="el-GR"/>
        </w:rPr>
        <w:t>καὶ</w:t>
      </w:r>
      <w:r w:rsidRPr="001F4584">
        <w:rPr>
          <w:rFonts w:cstheme="minorHAnsi"/>
          <w:sz w:val="18"/>
          <w:szCs w:val="18"/>
          <w:lang w:val="en-GB"/>
        </w:rPr>
        <w:t xml:space="preserve"> </w:t>
      </w:r>
      <w:r w:rsidRPr="001F4584">
        <w:rPr>
          <w:rFonts w:cstheme="minorHAnsi"/>
          <w:sz w:val="18"/>
          <w:szCs w:val="18"/>
          <w:lang w:val="el-GR"/>
        </w:rPr>
        <w:t>Πόθος</w:t>
      </w:r>
      <w:r w:rsidRPr="001F4584">
        <w:rPr>
          <w:rFonts w:cstheme="minorHAnsi"/>
          <w:sz w:val="18"/>
          <w:szCs w:val="18"/>
          <w:lang w:val="en-GB"/>
        </w:rPr>
        <w:t xml:space="preserve">, </w:t>
      </w:r>
      <w:r w:rsidRPr="001F4584">
        <w:rPr>
          <w:rFonts w:cstheme="minorHAnsi"/>
          <w:sz w:val="18"/>
          <w:szCs w:val="18"/>
          <w:lang w:val="el-GR"/>
        </w:rPr>
        <w:t>εἰ</w:t>
      </w:r>
      <w:r w:rsidRPr="001F4584">
        <w:rPr>
          <w:rFonts w:cstheme="minorHAnsi"/>
          <w:sz w:val="18"/>
          <w:szCs w:val="18"/>
          <w:lang w:val="en-GB"/>
        </w:rPr>
        <w:t xml:space="preserve"> </w:t>
      </w:r>
      <w:r w:rsidRPr="001F4584">
        <w:rPr>
          <w:rFonts w:cstheme="minorHAnsi"/>
          <w:sz w:val="18"/>
          <w:szCs w:val="18"/>
          <w:lang w:val="el-GR"/>
        </w:rPr>
        <w:t>δὴ</w:t>
      </w:r>
      <w:r w:rsidRPr="001F4584">
        <w:rPr>
          <w:rFonts w:cstheme="minorHAnsi"/>
          <w:sz w:val="18"/>
          <w:szCs w:val="18"/>
          <w:lang w:val="en-GB"/>
        </w:rPr>
        <w:t xml:space="preserve"> </w:t>
      </w:r>
      <w:r w:rsidRPr="001F4584">
        <w:rPr>
          <w:rFonts w:cstheme="minorHAnsi"/>
          <w:sz w:val="18"/>
          <w:szCs w:val="18"/>
          <w:lang w:val="el-GR"/>
        </w:rPr>
        <w:t>διάφορά</w:t>
      </w:r>
      <w:r w:rsidRPr="001F4584">
        <w:rPr>
          <w:rFonts w:cstheme="minorHAnsi"/>
          <w:sz w:val="18"/>
          <w:szCs w:val="18"/>
          <w:lang w:val="en-GB"/>
        </w:rPr>
        <w:t xml:space="preserve"> </w:t>
      </w:r>
      <w:r w:rsidRPr="001F4584">
        <w:rPr>
          <w:rFonts w:cstheme="minorHAnsi"/>
          <w:sz w:val="18"/>
          <w:szCs w:val="18"/>
          <w:lang w:val="el-GR"/>
        </w:rPr>
        <w:t>ἐστι</w:t>
      </w:r>
      <w:r w:rsidRPr="001F4584">
        <w:rPr>
          <w:rFonts w:cstheme="minorHAnsi"/>
          <w:sz w:val="18"/>
          <w:szCs w:val="18"/>
          <w:lang w:val="en-GB"/>
        </w:rPr>
        <w:t xml:space="preserve"> </w:t>
      </w:r>
      <w:r w:rsidRPr="001F4584">
        <w:rPr>
          <w:rFonts w:cstheme="minorHAnsi"/>
          <w:sz w:val="18"/>
          <w:szCs w:val="18"/>
          <w:lang w:val="el-GR"/>
        </w:rPr>
        <w:t>κατὰ</w:t>
      </w:r>
      <w:r w:rsidRPr="001F4584">
        <w:rPr>
          <w:rFonts w:cstheme="minorHAnsi"/>
          <w:sz w:val="18"/>
          <w:szCs w:val="18"/>
          <w:lang w:val="en-GB"/>
        </w:rPr>
        <w:t xml:space="preserve"> </w:t>
      </w:r>
      <w:r w:rsidRPr="001F4584">
        <w:rPr>
          <w:rFonts w:cstheme="minorHAnsi"/>
          <w:sz w:val="18"/>
          <w:szCs w:val="18"/>
          <w:lang w:val="el-GR"/>
        </w:rPr>
        <w:t>ταὐτὸ</w:t>
      </w:r>
      <w:r w:rsidRPr="001F4584">
        <w:rPr>
          <w:rFonts w:cstheme="minorHAnsi"/>
          <w:sz w:val="18"/>
          <w:szCs w:val="18"/>
          <w:lang w:val="en-GB"/>
        </w:rPr>
        <w:t xml:space="preserve"> </w:t>
      </w:r>
      <w:r w:rsidRPr="001F4584">
        <w:rPr>
          <w:rFonts w:cstheme="minorHAnsi"/>
          <w:sz w:val="18"/>
          <w:szCs w:val="18"/>
          <w:lang w:val="el-GR"/>
        </w:rPr>
        <w:t>τοῖς</w:t>
      </w:r>
      <w:r w:rsidRPr="001F4584">
        <w:rPr>
          <w:rFonts w:cstheme="minorHAnsi"/>
          <w:sz w:val="18"/>
          <w:szCs w:val="18"/>
          <w:lang w:val="en-GB"/>
        </w:rPr>
        <w:t xml:space="preserve"> </w:t>
      </w:r>
      <w:r w:rsidRPr="001F4584">
        <w:rPr>
          <w:rFonts w:cstheme="minorHAnsi"/>
          <w:sz w:val="18"/>
          <w:szCs w:val="18"/>
          <w:lang w:val="el-GR"/>
        </w:rPr>
        <w:t>ὀνόμασι</w:t>
      </w:r>
      <w:r w:rsidRPr="001F4584">
        <w:rPr>
          <w:rFonts w:cstheme="minorHAnsi"/>
          <w:sz w:val="18"/>
          <w:szCs w:val="18"/>
          <w:lang w:val="en-GB"/>
        </w:rPr>
        <w:t xml:space="preserve"> </w:t>
      </w:r>
      <w:r w:rsidRPr="001F4584">
        <w:rPr>
          <w:rFonts w:cstheme="minorHAnsi"/>
          <w:sz w:val="18"/>
          <w:szCs w:val="18"/>
          <w:lang w:val="el-GR"/>
        </w:rPr>
        <w:t>καὶ</w:t>
      </w:r>
      <w:r w:rsidRPr="001F4584">
        <w:rPr>
          <w:rFonts w:cstheme="minorHAnsi"/>
          <w:sz w:val="18"/>
          <w:szCs w:val="18"/>
          <w:lang w:val="en-GB"/>
        </w:rPr>
        <w:t xml:space="preserve"> </w:t>
      </w:r>
      <w:r w:rsidRPr="001F4584">
        <w:rPr>
          <w:rFonts w:cstheme="minorHAnsi"/>
          <w:sz w:val="18"/>
          <w:szCs w:val="18"/>
          <w:lang w:val="el-GR"/>
        </w:rPr>
        <w:t>τὰ</w:t>
      </w:r>
      <w:r w:rsidRPr="001F4584">
        <w:rPr>
          <w:rFonts w:cstheme="minorHAnsi"/>
          <w:sz w:val="18"/>
          <w:szCs w:val="18"/>
          <w:lang w:val="en-GB"/>
        </w:rPr>
        <w:t xml:space="preserve"> </w:t>
      </w:r>
      <w:r w:rsidRPr="001F4584">
        <w:rPr>
          <w:rFonts w:cstheme="minorHAnsi"/>
          <w:sz w:val="18"/>
          <w:szCs w:val="18"/>
          <w:lang w:val="el-GR"/>
        </w:rPr>
        <w:t>ἔργα</w:t>
      </w:r>
      <w:r w:rsidRPr="001F4584">
        <w:rPr>
          <w:rFonts w:cstheme="minorHAnsi"/>
          <w:sz w:val="18"/>
          <w:szCs w:val="18"/>
          <w:lang w:val="en-GB"/>
        </w:rPr>
        <w:t xml:space="preserve"> </w:t>
      </w:r>
      <w:r w:rsidRPr="001F4584">
        <w:rPr>
          <w:rFonts w:cstheme="minorHAnsi"/>
          <w:sz w:val="18"/>
          <w:szCs w:val="18"/>
          <w:lang w:val="el-GR"/>
        </w:rPr>
        <w:t>σφίσι</w:t>
      </w:r>
      <w:r w:rsidRPr="001F4584">
        <w:rPr>
          <w:rFonts w:cstheme="minorHAnsi"/>
          <w:sz w:val="18"/>
          <w:szCs w:val="18"/>
          <w:lang w:val="en-GB"/>
        </w:rPr>
        <w:t xml:space="preserve">. » </w:t>
      </w:r>
      <w:r w:rsidRPr="001F4584">
        <w:rPr>
          <w:rFonts w:ascii="Arial" w:hAnsi="Arial" w:cs="Arial"/>
          <w:sz w:val="18"/>
          <w:szCs w:val="18"/>
        </w:rPr>
        <w:t>▬</w:t>
      </w:r>
      <w:r w:rsidRPr="001F4584">
        <w:rPr>
          <w:rFonts w:cstheme="minorHAnsi"/>
          <w:sz w:val="18"/>
          <w:szCs w:val="18"/>
        </w:rPr>
        <w:t xml:space="preserve"> </w:t>
      </w:r>
      <w:r w:rsidRPr="001F4584">
        <w:rPr>
          <w:rFonts w:cstheme="minorHAnsi"/>
          <w:sz w:val="18"/>
          <w:szCs w:val="18"/>
        </w:rPr>
        <w:br/>
        <w:t xml:space="preserve"> </w:t>
      </w:r>
      <w:r w:rsidRPr="001F4584">
        <w:rPr>
          <w:rFonts w:ascii="Arial" w:hAnsi="Arial" w:cs="Arial"/>
          <w:sz w:val="18"/>
          <w:szCs w:val="18"/>
        </w:rPr>
        <w:t>▬</w:t>
      </w:r>
      <w:r w:rsidRPr="001F4584">
        <w:rPr>
          <w:rFonts w:cstheme="minorHAnsi"/>
          <w:sz w:val="18"/>
          <w:szCs w:val="18"/>
        </w:rPr>
        <w:t xml:space="preserve"> Après le temple de Dionysos, vient celui d'Aphrodite Praxis, sa statue en ivoire est ce qu'il y a de plus ancien dans ce temple ; les autres sont, Pitho (la Persuasion) ; la déesse qu'ils nomment Paregoron (consolatrice) ; elles sont toutes deux de Praxitèle : vous y voyez aussi trois statues de Scopas, Eros (l'Amour), Himéros (la Passion), et Pothos (l'Affection) : si toutefois ce n'est pas la même divinité sous trois noms différents.</w:t>
      </w:r>
      <w:r w:rsidRPr="001F4584">
        <w:rPr>
          <w:rFonts w:cstheme="minorHAnsi"/>
          <w:b/>
          <w:sz w:val="18"/>
          <w:szCs w:val="18"/>
        </w:rPr>
        <w:t xml:space="preserve">  </w:t>
      </w:r>
      <w:r w:rsidRPr="001F4584">
        <w:rPr>
          <w:rFonts w:cstheme="minorHAnsi"/>
          <w:b/>
          <w:sz w:val="18"/>
          <w:szCs w:val="18"/>
        </w:rPr>
        <w:br/>
      </w:r>
      <w:r w:rsidRPr="001F4584">
        <w:rPr>
          <w:rFonts w:ascii="Arial" w:eastAsia="Times New Roman" w:hAnsi="Arial" w:cs="Arial"/>
          <w:b/>
          <w:bCs/>
          <w:caps/>
          <w:color w:val="FF0000"/>
          <w:sz w:val="18"/>
          <w:szCs w:val="18"/>
          <w:lang w:eastAsia="fr-FR"/>
        </w:rPr>
        <w:t>▬</w:t>
      </w:r>
      <w:r w:rsidRPr="001F4584">
        <w:rPr>
          <w:rFonts w:eastAsia="Times New Roman" w:cstheme="minorHAnsi"/>
          <w:b/>
          <w:bCs/>
          <w:caps/>
          <w:color w:val="FF0000"/>
          <w:sz w:val="18"/>
          <w:szCs w:val="18"/>
          <w:lang w:eastAsia="fr-FR"/>
        </w:rPr>
        <w:t xml:space="preserve"> π</w:t>
      </w:r>
      <w:r w:rsidRPr="001F4584">
        <w:rPr>
          <w:rFonts w:eastAsia="Times New Roman" w:cstheme="minorHAnsi"/>
          <w:b/>
          <w:bCs/>
          <w:color w:val="FF0000"/>
          <w:sz w:val="18"/>
          <w:szCs w:val="18"/>
          <w:lang w:eastAsia="fr-FR"/>
        </w:rPr>
        <w:t>αρήγορος,</w:t>
      </w:r>
      <w:r w:rsidRPr="001F4584">
        <w:rPr>
          <w:rFonts w:eastAsia="Times New Roman" w:cstheme="minorHAnsi"/>
          <w:b/>
          <w:bCs/>
          <w:sz w:val="18"/>
          <w:szCs w:val="18"/>
          <w:lang w:eastAsia="fr-FR"/>
        </w:rPr>
        <w:t xml:space="preserve"> ος, ον,</w:t>
      </w:r>
      <w:r w:rsidRPr="001F4584">
        <w:rPr>
          <w:rFonts w:eastAsia="Times New Roman" w:cstheme="minorHAnsi"/>
          <w:sz w:val="18"/>
          <w:szCs w:val="18"/>
          <w:lang w:eastAsia="fr-FR"/>
        </w:rPr>
        <w:t xml:space="preserve"> qui exhorte, qui console, A. RH. </w:t>
      </w:r>
      <w:r w:rsidRPr="001F4584">
        <w:rPr>
          <w:rFonts w:eastAsia="Times New Roman" w:cstheme="minorHAnsi"/>
          <w:i/>
          <w:iCs/>
          <w:sz w:val="18"/>
          <w:szCs w:val="18"/>
          <w:lang w:eastAsia="fr-FR"/>
        </w:rPr>
        <w:t>1, 479 ; subst.</w:t>
      </w:r>
      <w:r w:rsidRPr="001F4584">
        <w:rPr>
          <w:rFonts w:eastAsia="Times New Roman" w:cstheme="minorHAnsi"/>
          <w:sz w:val="18"/>
          <w:szCs w:val="18"/>
          <w:lang w:eastAsia="fr-FR"/>
        </w:rPr>
        <w:t xml:space="preserve"> ὁ π. SOPH. </w:t>
      </w:r>
      <w:r w:rsidRPr="001F4584">
        <w:rPr>
          <w:rFonts w:eastAsia="Times New Roman" w:cstheme="minorHAnsi"/>
          <w:i/>
          <w:iCs/>
          <w:sz w:val="18"/>
          <w:szCs w:val="18"/>
          <w:lang w:eastAsia="fr-FR"/>
        </w:rPr>
        <w:t>El. 229,</w:t>
      </w:r>
      <w:r w:rsidRPr="001F4584">
        <w:rPr>
          <w:rFonts w:eastAsia="Times New Roman" w:cstheme="minorHAnsi"/>
          <w:sz w:val="18"/>
          <w:szCs w:val="18"/>
          <w:lang w:eastAsia="fr-FR"/>
        </w:rPr>
        <w:t xml:space="preserve"> consolateur ; </w:t>
      </w:r>
      <w:r w:rsidRPr="001F4584">
        <w:rPr>
          <w:rFonts w:eastAsia="Times New Roman" w:cstheme="minorHAnsi"/>
          <w:b/>
          <w:sz w:val="18"/>
          <w:szCs w:val="18"/>
          <w:u w:val="single"/>
          <w:lang w:eastAsia="fr-FR"/>
        </w:rPr>
        <w:t>ἡ</w:t>
      </w:r>
      <w:r w:rsidRPr="001F4584">
        <w:rPr>
          <w:rFonts w:eastAsia="Times New Roman" w:cstheme="minorHAnsi"/>
          <w:sz w:val="18"/>
          <w:szCs w:val="18"/>
          <w:u w:val="single"/>
          <w:lang w:eastAsia="fr-FR"/>
        </w:rPr>
        <w:t xml:space="preserve"> </w:t>
      </w:r>
      <w:r w:rsidRPr="001F4584">
        <w:rPr>
          <w:rFonts w:eastAsia="Times New Roman" w:cstheme="minorHAnsi"/>
          <w:b/>
          <w:bCs/>
          <w:sz w:val="18"/>
          <w:szCs w:val="18"/>
          <w:u w:val="single"/>
          <w:lang w:eastAsia="fr-FR"/>
        </w:rPr>
        <w:t>παρήγορος</w:t>
      </w:r>
      <w:r w:rsidRPr="001F4584">
        <w:rPr>
          <w:rFonts w:eastAsia="Times New Roman" w:cstheme="minorHAnsi"/>
          <w:sz w:val="18"/>
          <w:szCs w:val="18"/>
          <w:u w:val="single"/>
          <w:lang w:eastAsia="fr-FR"/>
        </w:rPr>
        <w:t xml:space="preserve">. PAUS. </w:t>
      </w:r>
      <w:r w:rsidRPr="001F4584">
        <w:rPr>
          <w:rFonts w:eastAsia="Times New Roman" w:cstheme="minorHAnsi"/>
          <w:i/>
          <w:iCs/>
          <w:sz w:val="18"/>
          <w:szCs w:val="18"/>
          <w:u w:val="single"/>
          <w:lang w:eastAsia="fr-FR"/>
        </w:rPr>
        <w:t>1, 43, 6,</w:t>
      </w:r>
      <w:r w:rsidRPr="001F4584">
        <w:rPr>
          <w:rFonts w:eastAsia="Times New Roman" w:cstheme="minorHAnsi"/>
          <w:sz w:val="18"/>
          <w:szCs w:val="18"/>
          <w:u w:val="single"/>
          <w:lang w:eastAsia="fr-FR"/>
        </w:rPr>
        <w:t xml:space="preserve"> la déesse de la Persuasion.</w:t>
      </w:r>
      <w:r w:rsidRPr="001F4584">
        <w:rPr>
          <w:rFonts w:eastAsia="Times New Roman" w:cstheme="minorHAnsi"/>
          <w:sz w:val="18"/>
          <w:szCs w:val="18"/>
          <w:lang w:eastAsia="fr-FR"/>
        </w:rPr>
        <w:t xml:space="preserve"> </w:t>
      </w:r>
    </w:p>
  </w:footnote>
  <w:footnote w:id="705">
    <w:p w14:paraId="167A1F60"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Euripide, </w:t>
      </w:r>
      <w:r w:rsidRPr="001F4584">
        <w:rPr>
          <w:rFonts w:asciiTheme="minorHAnsi" w:hAnsiTheme="minorHAnsi" w:cstheme="minorHAnsi"/>
          <w:b/>
          <w:i/>
        </w:rPr>
        <w:t>Ion</w:t>
      </w:r>
      <w:r w:rsidRPr="001F4584">
        <w:rPr>
          <w:rFonts w:asciiTheme="minorHAnsi" w:hAnsiTheme="minorHAnsi" w:cstheme="minorHAnsi"/>
          <w:b/>
        </w:rPr>
        <w:t>, 731 – 732.</w:t>
      </w:r>
      <w:r w:rsidRPr="001F4584">
        <w:rPr>
          <w:rFonts w:asciiTheme="minorHAnsi" w:hAnsiTheme="minorHAnsi" w:cstheme="minorHAnsi"/>
        </w:rPr>
        <w:t xml:space="preserve">   731 « ὃ μὴ γένοιτο δ´, εἴ τι τυγχάνοι κακόν,   732. ἐς ὄμματ´ εὔνου φωτὸς ἐμβλέψαι γλυκύ. »  </w:t>
      </w:r>
      <w:r w:rsidRPr="001F4584">
        <w:rPr>
          <w:rFonts w:ascii="Arial" w:hAnsi="Arial" w:cs="Arial"/>
        </w:rPr>
        <w:t>▬</w:t>
      </w:r>
      <w:r w:rsidRPr="001F4584">
        <w:rPr>
          <w:rFonts w:asciiTheme="minorHAnsi" w:hAnsiTheme="minorHAnsi" w:cstheme="minorHAnsi"/>
        </w:rPr>
        <w:t xml:space="preserve">   « ou si, ce qu'aux dieux ne plaise, il arrive quelque malheur, on aime à reposer ses yeux sur un mortel bienveillant. »</w:t>
      </w:r>
    </w:p>
  </w:footnote>
  <w:footnote w:id="706">
    <w:p w14:paraId="66125860" w14:textId="2F1B90A6"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Ovide, Pontiques,  II,  8, 54.</w:t>
      </w:r>
      <w:r w:rsidRPr="001F4584">
        <w:rPr>
          <w:rFonts w:asciiTheme="minorHAnsi" w:hAnsiTheme="minorHAnsi" w:cstheme="minorHAnsi"/>
          <w:lang w:eastAsia="fr-FR"/>
        </w:rPr>
        <w:t xml:space="preserve">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t>52. […] praesentis aliquid prosit habere deos.   //53. Caesaris aduentu tuta gladiator harena :</w:t>
      </w:r>
      <w:r w:rsidRPr="001F4584">
        <w:rPr>
          <w:rFonts w:asciiTheme="minorHAnsi" w:hAnsiTheme="minorHAnsi" w:cstheme="minorHAnsi"/>
          <w:lang w:eastAsia="fr-FR"/>
        </w:rPr>
        <w:br/>
      </w:r>
      <w:r w:rsidRPr="001F4584">
        <w:rPr>
          <w:rFonts w:asciiTheme="minorHAnsi" w:hAnsiTheme="minorHAnsi" w:cstheme="minorHAnsi"/>
        </w:rPr>
        <w:t xml:space="preserve">54. </w:t>
      </w:r>
      <w:r w:rsidRPr="001F4584">
        <w:rPr>
          <w:rFonts w:asciiTheme="minorHAnsi" w:hAnsiTheme="minorHAnsi" w:cstheme="minorHAnsi"/>
          <w:lang w:eastAsia="fr-FR"/>
        </w:rPr>
        <w:t xml:space="preserve">exit et </w:t>
      </w:r>
      <w:r w:rsidRPr="001F4584">
        <w:rPr>
          <w:rFonts w:asciiTheme="minorHAnsi" w:hAnsiTheme="minorHAnsi" w:cstheme="minorHAnsi"/>
          <w:b/>
          <w:lang w:eastAsia="fr-FR"/>
        </w:rPr>
        <w:t>auxilium non leue uultus habet</w:t>
      </w:r>
      <w:r w:rsidRPr="001F4584">
        <w:rPr>
          <w:rFonts w:asciiTheme="minorHAnsi" w:hAnsiTheme="minorHAnsi" w:cstheme="minorHAnsi"/>
          <w:lang w:eastAsia="fr-FR"/>
        </w:rPr>
        <w:t xml:space="preserve">. // 55 Nos quoque uestra iuuat quod, qua licet, ora uidemus, </w:t>
      </w:r>
      <w:r w:rsidRPr="001F4584">
        <w:rPr>
          <w:rFonts w:asciiTheme="minorHAnsi" w:hAnsiTheme="minorHAnsi" w:cstheme="minorHAnsi"/>
          <w:lang w:eastAsia="fr-FR"/>
        </w:rPr>
        <w:br/>
        <w:t xml:space="preserve">56. intrata est superis quod domus una tribus. // 57. Felices illi qui non simulacra, sed ipsos </w:t>
      </w:r>
      <w:r w:rsidRPr="001F4584">
        <w:rPr>
          <w:rFonts w:asciiTheme="minorHAnsi" w:hAnsiTheme="minorHAnsi" w:cstheme="minorHAnsi"/>
          <w:lang w:eastAsia="fr-FR"/>
        </w:rPr>
        <w:br/>
        <w:t xml:space="preserve">58. quique deum coram corpora uera uident! // 59. Quod quoniam nobis inuidit inutile fatum,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b/>
          <w:bCs/>
          <w:lang w:eastAsia="fr-FR"/>
        </w:rPr>
        <w:t>Traduction française :</w:t>
      </w:r>
      <w:r w:rsidRPr="001F4584">
        <w:rPr>
          <w:rFonts w:asciiTheme="minorHAnsi" w:hAnsiTheme="minorHAnsi" w:cstheme="minorHAnsi"/>
          <w:lang w:eastAsia="fr-FR"/>
        </w:rPr>
        <w:t xml:space="preserve">  [2</w:t>
      </w:r>
      <w:r w:rsidR="001643A9" w:rsidRPr="001F4584">
        <w:rPr>
          <w:rFonts w:asciiTheme="minorHAnsi" w:hAnsiTheme="minorHAnsi" w:cstheme="minorHAnsi"/>
          <w:lang w:eastAsia="fr-FR"/>
        </w:rPr>
        <w:t>, 8, 5</w:t>
      </w:r>
      <w:r w:rsidRPr="001F4584">
        <w:rPr>
          <w:rFonts w:asciiTheme="minorHAnsi" w:hAnsiTheme="minorHAnsi" w:cstheme="minorHAnsi"/>
          <w:lang w:eastAsia="fr-FR"/>
        </w:rPr>
        <w:t xml:space="preserve">0]  « Dieux cléments, exaucez mes prières, mes voeux ! que votre présence ne me soit pas inutile ! Dès que César paraît, le gladiateur rassuré quitte l'arène, et la vue du prince est pour lui d'un grand secours. Que j'aie donc le même avantage, moi à qui il est permis de contempler ses traits et d'avoir pour hôtes trois divinités. Heureux ceux qui les voient elles-mêmes au lieu de leurs images ! heureux ceux à qui elles se manifestent ostensiblement ! Puisque ma triste destinée m'envie ce bonheur. » </w:t>
      </w:r>
    </w:p>
  </w:footnote>
  <w:footnote w:id="707">
    <w:p w14:paraId="68D5450C" w14:textId="4887A1F9"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Sénèque  De tranquillitate</w:t>
      </w:r>
      <w:r w:rsidRPr="001F4584">
        <w:rPr>
          <w:rFonts w:asciiTheme="minorHAnsi" w:hAnsiTheme="minorHAnsi" w:cstheme="minorHAnsi"/>
        </w:rPr>
        <w:t xml:space="preserve">,  </w:t>
      </w:r>
      <w:r w:rsidRPr="001F4584">
        <w:rPr>
          <w:rFonts w:asciiTheme="minorHAnsi" w:hAnsiTheme="minorHAnsi" w:cstheme="minorHAnsi"/>
          <w:lang w:eastAsia="fr-FR"/>
        </w:rPr>
        <w:t xml:space="preserve">VII.              </w:t>
      </w:r>
      <w:r w:rsidRPr="001F4584">
        <w:rPr>
          <w:rFonts w:ascii="Arial" w:hAnsi="Arial" w:cs="Arial"/>
          <w:lang w:eastAsia="fr-FR"/>
        </w:rPr>
        <w:t>▬</w:t>
      </w:r>
      <w:r w:rsidRPr="001F4584">
        <w:rPr>
          <w:rFonts w:asciiTheme="minorHAnsi" w:hAnsiTheme="minorHAnsi" w:cstheme="minorHAnsi"/>
          <w:lang w:eastAsia="fr-FR"/>
        </w:rPr>
        <w:t xml:space="preserve"> « [7</w:t>
      </w:r>
      <w:r w:rsidR="001643A9" w:rsidRPr="001F4584">
        <w:rPr>
          <w:rFonts w:asciiTheme="minorHAnsi" w:hAnsiTheme="minorHAnsi" w:cstheme="minorHAnsi"/>
          <w:lang w:eastAsia="fr-FR"/>
        </w:rPr>
        <w:t>, 1</w:t>
      </w:r>
      <w:r w:rsidRPr="001F4584">
        <w:rPr>
          <w:rFonts w:asciiTheme="minorHAnsi" w:hAnsiTheme="minorHAnsi" w:cstheme="minorHAnsi"/>
          <w:lang w:eastAsia="fr-FR"/>
        </w:rPr>
        <w:t xml:space="preserve">] Nihil tamen aeque oblectauerit animum quam amicitia fidelis et dulcis. Quantum bonum est, ubi praeparata sunt pectora in quae tuto secretum omne descendat, quorum conscientiam minus quam tuam timeas, quorum sermo </w:t>
      </w:r>
      <w:r w:rsidRPr="001F4584">
        <w:rPr>
          <w:rFonts w:asciiTheme="minorHAnsi" w:hAnsiTheme="minorHAnsi" w:cstheme="minorHAnsi"/>
        </w:rPr>
        <w:t>sollicitudinem leniat, sententia consilium</w:t>
      </w:r>
      <w:r w:rsidRPr="001F4584">
        <w:rPr>
          <w:rFonts w:asciiTheme="minorHAnsi" w:hAnsiTheme="minorHAnsi" w:cstheme="minorHAnsi"/>
          <w:lang w:eastAsia="fr-FR"/>
        </w:rPr>
        <w:t xml:space="preserve"> expediat, hilaritas tristitiam dissipet, conspectus ipse delectet! Quos scilicet uacuos, quantum fieri poterit, a cupiditatibus eligemus: serpunt enim uitia et in proximum quemque transiliunt et contactu nocent. »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b/>
          <w:bCs/>
          <w:lang w:eastAsia="fr-FR"/>
        </w:rPr>
        <w:t>Traduction française :</w:t>
      </w:r>
      <w:r w:rsidRPr="001F4584">
        <w:rPr>
          <w:rFonts w:asciiTheme="minorHAnsi" w:hAnsiTheme="minorHAnsi" w:cstheme="minorHAnsi"/>
          <w:lang w:eastAsia="fr-FR"/>
        </w:rPr>
        <w:t xml:space="preserve">  « [7</w:t>
      </w:r>
      <w:r w:rsidR="001643A9" w:rsidRPr="001F4584">
        <w:rPr>
          <w:rFonts w:asciiTheme="minorHAnsi" w:hAnsiTheme="minorHAnsi" w:cstheme="minorHAnsi"/>
          <w:lang w:eastAsia="fr-FR"/>
        </w:rPr>
        <w:t>, 1</w:t>
      </w:r>
      <w:r w:rsidRPr="001F4584">
        <w:rPr>
          <w:rFonts w:asciiTheme="minorHAnsi" w:hAnsiTheme="minorHAnsi" w:cstheme="minorHAnsi"/>
          <w:lang w:eastAsia="fr-FR"/>
        </w:rPr>
        <w:t>] Toutefois, il n'est rien qui puisse donner plus de contentement à l'àme qu'une amitié tendre et fidèle. Quel bonheur de rencontrer des cœurs  bien préparés, auxquels vous puissiez, en toute assurance, confier tous vos secrets, qui soient, à notre égard, plus indulgents que nous-mêmes, qui charment nos ennuis par les agréments de leur conversation, fixent nos irrésolutions par la sagesse de leurs conseils, dont la bonne humeur dissipe notre tristesse, dont la seule vue enfin, nous réjouisse! Mais il faut, autant que possible, choisir des amis exempts de passions, car le vice se glisse sourdement dans nos cœurs ; il se communique par le rapprochement; c'est un mal contagieux. »</w:t>
      </w:r>
    </w:p>
  </w:footnote>
  <w:footnote w:id="708">
    <w:p w14:paraId="58C6C5F5" w14:textId="04FD966B" w:rsidR="00F85981" w:rsidRPr="001F4584" w:rsidRDefault="00F85981" w:rsidP="001F4584">
      <w:pPr>
        <w:pStyle w:val="Sansinterligne"/>
        <w:tabs>
          <w:tab w:val="left" w:pos="284"/>
        </w:tabs>
        <w:ind w:firstLine="284"/>
        <w:rPr>
          <w:rFonts w:asciiTheme="minorHAnsi" w:hAnsiTheme="minorHAnsi" w:cstheme="minorHAnsi"/>
          <w:b/>
          <w:lang w:val="la-Latn"/>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Flodoardus, Historia ecclesiae Remensis,  XI.  </w:t>
      </w:r>
      <w:r w:rsidRPr="001F4584">
        <w:rPr>
          <w:rFonts w:asciiTheme="minorHAnsi" w:hAnsiTheme="minorHAnsi" w:cstheme="minorHAnsi"/>
          <w:b/>
        </w:rPr>
        <w:br/>
      </w:r>
      <w:r w:rsidRPr="001F4584">
        <w:rPr>
          <w:rFonts w:asciiTheme="minorHAnsi" w:hAnsiTheme="minorHAnsi" w:cstheme="minorHAnsi"/>
          <w:b/>
        </w:rPr>
        <w:tab/>
      </w:r>
      <w:r w:rsidRPr="001F4584">
        <w:rPr>
          <w:rFonts w:ascii="Arial" w:hAnsi="Arial" w:cs="Arial"/>
          <w:b/>
        </w:rPr>
        <w:t>▬</w:t>
      </w:r>
      <w:r w:rsidRPr="001F4584">
        <w:rPr>
          <w:rFonts w:asciiTheme="minorHAnsi" w:hAnsiTheme="minorHAnsi" w:cstheme="minorHAnsi"/>
          <w:b/>
        </w:rPr>
        <w:t xml:space="preserve"> « </w:t>
      </w:r>
      <w:r w:rsidRPr="001F4584">
        <w:rPr>
          <w:rFonts w:asciiTheme="minorHAnsi" w:hAnsiTheme="minorHAnsi" w:cstheme="minorHAnsi"/>
          <w:lang w:val="la-Latn"/>
        </w:rPr>
        <w:t>Ad quod officium mirifice mox devotus et aptissimus apparuit exsequendum; largus in eleemosynis, sedulus in vigiliis, attentus in orationibus, in humanitate profusus, in charitate perfectus, in doctrina praecipuus, in conversatione sanctissimus</w:t>
      </w:r>
      <w:r w:rsidRPr="001F4584">
        <w:rPr>
          <w:rFonts w:asciiTheme="minorHAnsi" w:hAnsiTheme="minorHAnsi" w:cstheme="minorHAnsi"/>
          <w:b/>
          <w:u w:val="single"/>
          <w:lang w:val="la-Latn"/>
        </w:rPr>
        <w:t>. Mentis purissimae sinceritatem, pii vultus praeferebat alacritate, clementissimique cordis benignitatem sermonis indicabat tranquillitate</w:t>
      </w:r>
      <w:r w:rsidRPr="001F4584">
        <w:rPr>
          <w:rFonts w:asciiTheme="minorHAnsi" w:hAnsiTheme="minorHAnsi" w:cstheme="minorHAnsi"/>
          <w:lang w:val="la-Latn"/>
        </w:rPr>
        <w:t>. Salutis aeternae munia non minus implens opere, quam edocens praedicatione; reverendus aspectu, venerandus incessu, metuendus severitate, amplectendus benignitate, censuram districtionis permistione temperabat mansuetudinis.</w:t>
      </w:r>
      <w:r w:rsidRPr="001F4584">
        <w:rPr>
          <w:rFonts w:asciiTheme="minorHAnsi" w:hAnsiTheme="minorHAnsi" w:cstheme="minorHAnsi"/>
          <w:b/>
          <w:u w:val="single"/>
          <w:lang w:val="la-Latn"/>
        </w:rPr>
        <w:t xml:space="preserve"> Minari quidem frontis videbatur austeritas, sed cordis blandiebatur serenitas; ut erga devotos Petrus appareret in vultu contra delinquentes Paulus videretur in spiritu</w:t>
      </w:r>
      <w:r w:rsidRPr="001F4584">
        <w:rPr>
          <w:rFonts w:asciiTheme="minorHAnsi" w:hAnsiTheme="minorHAnsi" w:cstheme="minorHAnsi"/>
          <w:lang w:val="la-Latn"/>
        </w:rPr>
        <w:t xml:space="preserve">; sicque gratiarum diversitate in unum conveniente, illius pietatis, hujus erat imitator auctoritatis, neglector quietis, refuga voluptatis, appetitor laboris, patiens abjectionis, impatiens honoris, pauper in pecunia, dives in conscientia, humilis ad merita, superbus ad vitia. Et ut ante nos de ipso praedicatum legitur, sic in se diversas excoluit gratiarum virtutes, ut vix ita pauci tenerent singulas, quomodo ille implevit universas. </w:t>
      </w:r>
      <w:r w:rsidRPr="001F4584">
        <w:rPr>
          <w:rFonts w:asciiTheme="minorHAnsi" w:hAnsiTheme="minorHAnsi" w:cstheme="minorHAnsi"/>
        </w:rPr>
        <w:br/>
      </w:r>
      <w:r w:rsidRPr="001F4584">
        <w:rPr>
          <w:rFonts w:asciiTheme="minorHAnsi" w:hAnsiTheme="minorHAnsi" w:cstheme="minorHAnsi"/>
        </w:rPr>
        <w:tab/>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lang w:eastAsia="fr-FR"/>
        </w:rPr>
        <w:t>Il ne tarda pas à faire paraître sa dévotion et sa merveilleuse aptitude à ce grand ministère. Libéral en aumônes, assidu en vigilance, attentif en oraisons, prodigue de bontés, parfait en charité, merveilleux en doctrine, toujours saint dans sa conversation, l'aimable gaîté de son visage annonçait la pureté et la sincérité de son âme, comme le calme de ses discours peignait la bonté de son cœur. Aussi fidèle à remplir en œuvres les devoirs du salut, qu'à les enseigner par la prédication, son air vénérable et sa démarche imposante commandaient le respect inspirant la crainte par sa sévérité, l'amour par sa bonté, il savait tempérer la rigueur de la censure par la douceur de la bienveillance. Si l'austérité de son front semblait menacer, on se sentait attiré par la sérénité de son cœur. Pour les Chrétiens fidèles, c'était saint Pierre et son extérieur imposant pour les pécheurs c'était saint Paul, et son âme tendre ainsi par un double bienfait de la grâce qui reproduisait en lui la piété de J'un et l'autorité de l'autre, on le vit pendant toute sa vie dédaigner le repos, fuir les douceurs, chercher le travail, souffrir patiemment l'humiliation, s'éloigner des honneurs, pauvre de richesses et riche de bonnes œuvres, humble et modeste devant la vertu, sévère et intraitable contre le vice.  En sorte que, comme on l'a dit avant nous, il réunit en lui toutes les vertus chrétiennes, et les pratiqua toutes a la fois, avec une perfection que bien peu pourraient porter dans l'exercice d'une seule.</w:t>
      </w:r>
    </w:p>
  </w:footnote>
  <w:footnote w:id="709">
    <w:p w14:paraId="5CA537B8" w14:textId="2780A464"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la-Latn"/>
        </w:rPr>
        <w:t>. Cicéron, Pro Ligario, X, 29, X.</w:t>
      </w:r>
      <w:r w:rsidRPr="001F4584">
        <w:rPr>
          <w:rFonts w:asciiTheme="minorHAnsi" w:hAnsiTheme="minorHAnsi" w:cstheme="minorHAnsi"/>
          <w:lang w:val="la-Latn"/>
        </w:rPr>
        <w:t xml:space="preserve"> </w:t>
      </w:r>
      <w:r w:rsidRPr="001F4584">
        <w:rPr>
          <w:rFonts w:asciiTheme="minorHAnsi" w:hAnsiTheme="minorHAnsi" w:cstheme="minorHAnsi"/>
          <w:lang w:val="en-GB"/>
        </w:rPr>
        <w:t xml:space="preserve">     </w:t>
      </w:r>
      <w:r w:rsidRPr="001F4584">
        <w:rPr>
          <w:rFonts w:ascii="Arial" w:hAnsi="Arial" w:cs="Arial"/>
          <w:lang w:val="en-GB"/>
        </w:rPr>
        <w:t>▬</w:t>
      </w:r>
      <w:r w:rsidRPr="001F4584">
        <w:rPr>
          <w:rFonts w:asciiTheme="minorHAnsi" w:hAnsiTheme="minorHAnsi" w:cstheme="minorHAnsi"/>
          <w:lang w:val="en-GB"/>
        </w:rPr>
        <w:t xml:space="preserve"> </w:t>
      </w:r>
      <w:r w:rsidRPr="001F4584">
        <w:rPr>
          <w:rFonts w:asciiTheme="minorHAnsi" w:hAnsiTheme="minorHAnsi" w:cstheme="minorHAnsi"/>
          <w:lang w:val="la-Latn"/>
        </w:rPr>
        <w:t xml:space="preserve">« Causas, Caesar, egi multas, equidem tecum, dum te in foro tenuit ratio honorum tuorum, certe numquam hoc modo: "Ignoscite, iudices, errauit, lapsus est, non putauit, si umquam posthac ---". Ad parentem sic agi solet; ad iudices: "Non fecit, non cogitauit; falsi testes, fictum crimen". Dic te, Caesar, de facto Ligari iudicem esse, quibus in praesidiis fuerit quaere; taceo, ne haec quidem colligo quae fortasse ualerent etiam apud iudicem: "Legatus ante bellum profectus, relictus in pace, bello oppressus, in eo ipso non acerbus, totus animo et studio tuus". </w:t>
      </w:r>
      <w:r w:rsidRPr="001F4584">
        <w:rPr>
          <w:rFonts w:asciiTheme="minorHAnsi" w:hAnsiTheme="minorHAnsi" w:cstheme="minorHAnsi"/>
          <w:lang w:val="en-GB"/>
        </w:rPr>
        <w:t xml:space="preserve">Ad iudicem sic, sed ego apud parentem loquor: "Erraui, temere feci, paenitet; ad clementiam tuam confugio, delicti ueniam peto, ut ignoscatur oro". </w:t>
      </w:r>
      <w:r w:rsidRPr="001F4584">
        <w:rPr>
          <w:rFonts w:asciiTheme="minorHAnsi" w:hAnsiTheme="minorHAnsi" w:cstheme="minorHAnsi"/>
        </w:rPr>
        <w:t xml:space="preserve">Si nemo impetrauit, adroganter; si plurimi, tu idem fer opem qui spem dedisti. (31) An sperandi de Ligario causa non erit, cum mihi apud te locus sit etiam pro altero deprecandi? »  </w:t>
      </w:r>
      <w:r w:rsidRPr="001F4584">
        <w:rPr>
          <w:rFonts w:ascii="Arial" w:hAnsi="Arial" w:cs="Arial"/>
        </w:rPr>
        <w:t>▬</w:t>
      </w:r>
      <w:r w:rsidRPr="001F4584">
        <w:rPr>
          <w:rFonts w:asciiTheme="minorHAnsi" w:hAnsiTheme="minorHAnsi" w:cstheme="minorHAnsi"/>
        </w:rPr>
        <w:t xml:space="preserve">   « J'ai défendu bien des causes, et même avec vous, César,  lorsque vos premiers succès au barreau vous ouvraient le chemin des honneurs. Certes, vous ne m'entendîtes jamais dire devant les tribunaux : «Juges, pardonnez; celui que je défends a fait une faute, il n'a pas réfléchi, c'est un moment d'erreur; si jamais par la suite.... » C'est ainsi qu'on défend un fils devant un père. Aux juges l'on dit : "Il ne l'a pas fait, il n'en a pas eu le dessein; les témoins sont des imposteurs; l'accusation est une calomnie.» Dites, César, qu'ici vous n'êtes que juge; demandez quels drapeaux Ligarius a suivis : je me tais. Je n'userai pas même de plusieurs moyens qui pourraient faire impression sur un juge. Parti en qualité de lieutenant avant les hostilités, laissé dans sa province pendant la paix, surpris par une guerre imprévue, loin d'y montrer de l'acharnement, son coeur et ses voeux ont toujours été pour vous. C'est là ce qu'il faut dire à un juge. Mais je parle à un père : J'ai failli, j'ai commis une imprudence; je me repens; j'implore votre bonté, je demande le pardon de ma faute. Si vous n'avez encore fait grâce à personne, ma prière est présomptueuse ; si vous avez pardonné à beaucoup d'autres, accordez-moi ce que vous m'avez donné droit d'espérer. Eh! Ligarius peut-il être sans espérance, lorsqu'il m'est permis à moi-même de vous supplier pour un autre? »</w:t>
      </w:r>
    </w:p>
  </w:footnote>
  <w:footnote w:id="710">
    <w:p w14:paraId="10EC6886"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w:t>
      </w:r>
      <w:r w:rsidRPr="001F4584">
        <w:rPr>
          <w:rFonts w:asciiTheme="minorHAnsi" w:hAnsiTheme="minorHAnsi" w:cstheme="minorHAnsi"/>
          <w:b/>
          <w:lang w:val="en-GB" w:eastAsia="fr-FR"/>
        </w:rPr>
        <w:t>Carmen ignoti Auctoris, Ad Senatorem ex Christiana Religione ad Idola conversum</w:t>
      </w:r>
      <w:r w:rsidRPr="001F4584">
        <w:rPr>
          <w:rFonts w:asciiTheme="minorHAnsi" w:hAnsiTheme="minorHAnsi" w:cstheme="minorHAnsi"/>
          <w:lang w:val="en-GB" w:eastAsia="fr-FR"/>
        </w:rPr>
        <w:t>.</w:t>
      </w:r>
      <w:bookmarkStart w:id="121" w:name="DLPS11155"/>
      <w:bookmarkEnd w:id="121"/>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 xml:space="preserve">“[…] Vers 9. Namque sacerdotes tunicis muliebribus idem 10.  Interius vitium cultu interiore fatentur; 11. Idque licere putant, quod non licet: unde per orbem 12. </w:t>
      </w:r>
      <w:r w:rsidRPr="001F4584">
        <w:rPr>
          <w:rFonts w:asciiTheme="minorHAnsi" w:hAnsiTheme="minorHAnsi" w:cstheme="minorHAnsi"/>
          <w:b/>
          <w:u w:val="single"/>
          <w:lang w:eastAsia="fr-FR"/>
        </w:rPr>
        <w:t>Leniter incedunt, mollita voce loquentes,</w:t>
      </w:r>
      <w:r w:rsidRPr="001F4584">
        <w:rPr>
          <w:rFonts w:asciiTheme="minorHAnsi" w:hAnsiTheme="minorHAnsi" w:cstheme="minorHAnsi"/>
          <w:lang w:eastAsia="fr-FR"/>
        </w:rPr>
        <w:t xml:space="preserve"> 13. Lapsatosque tenent extenso pollice lumbos, 14. Et proprium mutant vulgato crimine sexum. »  </w:t>
      </w:r>
      <w:r w:rsidRPr="001F4584">
        <w:rPr>
          <w:rFonts w:asciiTheme="minorHAnsi" w:hAnsiTheme="minorHAnsi" w:cstheme="minorHAnsi"/>
          <w:lang w:eastAsia="fr-FR"/>
        </w:rPr>
        <w:br/>
      </w:r>
      <w:r w:rsidRPr="001F4584">
        <w:rPr>
          <w:rFonts w:asciiTheme="minorHAnsi" w:hAnsiTheme="minorHAnsi" w:cstheme="minorHAnsi"/>
          <w:lang w:eastAsia="fr-FR"/>
        </w:rPr>
        <w:tab/>
        <w:t>(</w:t>
      </w:r>
      <w:r w:rsidRPr="001F4584">
        <w:rPr>
          <w:rFonts w:asciiTheme="minorHAnsi" w:hAnsiTheme="minorHAnsi" w:cstheme="minorHAnsi"/>
          <w:b/>
        </w:rPr>
        <w:t>Carmen ad quendam senatorem</w:t>
      </w:r>
      <w:r w:rsidRPr="001F4584">
        <w:rPr>
          <w:rFonts w:asciiTheme="minorHAnsi" w:hAnsiTheme="minorHAnsi" w:cstheme="minorHAnsi"/>
        </w:rPr>
        <w:t xml:space="preserve"> : présentation générale par Anne-Marie Boxus et Jacques Poucet. Extrait : « Cette courte pièce (85 hexamètres) a été transmise (dans quatre manuscrits) comme une oeuvre de </w:t>
      </w:r>
      <w:r w:rsidRPr="001F4584">
        <w:rPr>
          <w:rFonts w:asciiTheme="minorHAnsi" w:hAnsiTheme="minorHAnsi" w:cstheme="minorHAnsi"/>
          <w:b/>
        </w:rPr>
        <w:t>saint Cyprien</w:t>
      </w:r>
      <w:r w:rsidRPr="001F4584">
        <w:rPr>
          <w:rFonts w:asciiTheme="minorHAnsi" w:hAnsiTheme="minorHAnsi" w:cstheme="minorHAnsi"/>
        </w:rPr>
        <w:t xml:space="preserve"> (205-258 p.C.), évêque de Carthage en 249, mort martyr dans cette ville en 258, lors de la persécution de Valérien (empereur de 253 à 259). Mais plus personne ne croit aujourd'hui à cette attribution. Il s'agit d'une oeuvre anonyme dont le titre donné par les manuscrits : </w:t>
      </w:r>
      <w:r w:rsidRPr="001F4584">
        <w:rPr>
          <w:rFonts w:asciiTheme="minorHAnsi" w:hAnsiTheme="minorHAnsi" w:cstheme="minorHAnsi"/>
          <w:i/>
          <w:iCs/>
        </w:rPr>
        <w:t>Carmen ad senatorem ex christiana religione ad idolorum seruitutem conuersum</w:t>
      </w:r>
      <w:r w:rsidRPr="001F4584">
        <w:rPr>
          <w:rFonts w:asciiTheme="minorHAnsi" w:hAnsiTheme="minorHAnsi" w:cstheme="minorHAnsi"/>
        </w:rPr>
        <w:t xml:space="preserve">, c'est-à-dire « Poème adressé à un sénateur passé de la religion chrétienne à l'esclavage des idoles », éclaire avec précision son objet. Elle est adressée à un aristocrate, anonyme lui aussi, qui a abandonné le christianisme pour revenir au paganisme ; sans ménager les reproches à l'égard de cet apostat, la pièce l'engage avec finesse et ironie à revenir au christianisme. […] ») </w:t>
      </w:r>
    </w:p>
  </w:footnote>
  <w:footnote w:id="711">
    <w:p w14:paraId="2A5CC27A" w14:textId="72802E6D"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lang w:val="en-GB"/>
        </w:rPr>
        <w:t xml:space="preserve">. Saint Paul.  </w:t>
      </w:r>
      <w:r w:rsidRPr="001F4584">
        <w:rPr>
          <w:rStyle w:val="bible"/>
          <w:rFonts w:cstheme="minorHAnsi"/>
          <w:b/>
          <w:sz w:val="18"/>
          <w:szCs w:val="18"/>
          <w:lang w:val="en-GB"/>
        </w:rPr>
        <w:t xml:space="preserve">Novum Testamentum Graecum </w:t>
      </w:r>
      <w:r w:rsidRPr="001F4584">
        <w:rPr>
          <w:rStyle w:val="abbreviation"/>
          <w:rFonts w:cstheme="minorHAnsi"/>
          <w:b/>
          <w:sz w:val="18"/>
          <w:szCs w:val="18"/>
          <w:lang w:val="en-GB"/>
        </w:rPr>
        <w:t>Galates 4, 20.</w:t>
      </w:r>
      <w:r w:rsidRPr="001F4584">
        <w:rPr>
          <w:rStyle w:val="abbreviation"/>
          <w:rFonts w:cstheme="minorHAnsi"/>
          <w:sz w:val="18"/>
          <w:szCs w:val="18"/>
          <w:lang w:val="en-GB"/>
        </w:rPr>
        <w:t xml:space="preserve"> </w:t>
      </w:r>
      <w:r w:rsidRPr="001F4584">
        <w:rPr>
          <w:rFonts w:cstheme="minorHAnsi"/>
          <w:sz w:val="18"/>
          <w:szCs w:val="18"/>
          <w:lang w:val="en-GB"/>
        </w:rPr>
        <w:t xml:space="preserve">   Galates,  4, « </w:t>
      </w:r>
      <w:r w:rsidRPr="001F4584">
        <w:rPr>
          <w:rFonts w:cstheme="minorHAnsi"/>
          <w:sz w:val="18"/>
          <w:szCs w:val="18"/>
          <w:u w:val="single"/>
          <w:lang w:val="en-GB"/>
        </w:rPr>
        <w:t xml:space="preserve">20 </w:t>
      </w:r>
      <w:r w:rsidRPr="001F4584">
        <w:rPr>
          <w:rFonts w:cstheme="minorHAnsi"/>
          <w:sz w:val="18"/>
          <w:szCs w:val="18"/>
        </w:rPr>
        <w:t>ἤθελον</w:t>
      </w:r>
      <w:r w:rsidRPr="001F4584">
        <w:rPr>
          <w:rFonts w:cstheme="minorHAnsi"/>
          <w:sz w:val="18"/>
          <w:szCs w:val="18"/>
          <w:lang w:val="en-GB"/>
        </w:rPr>
        <w:t xml:space="preserve"> </w:t>
      </w:r>
      <w:r w:rsidRPr="001F4584">
        <w:rPr>
          <w:rFonts w:cstheme="minorHAnsi"/>
          <w:sz w:val="18"/>
          <w:szCs w:val="18"/>
        </w:rPr>
        <w:t>δὲ</w:t>
      </w:r>
      <w:r w:rsidRPr="001F4584">
        <w:rPr>
          <w:rFonts w:cstheme="minorHAnsi"/>
          <w:sz w:val="18"/>
          <w:szCs w:val="18"/>
          <w:lang w:val="en-GB"/>
        </w:rPr>
        <w:t xml:space="preserve"> </w:t>
      </w:r>
      <w:r w:rsidRPr="001F4584">
        <w:rPr>
          <w:rFonts w:cstheme="minorHAnsi"/>
          <w:sz w:val="18"/>
          <w:szCs w:val="18"/>
        </w:rPr>
        <w:t>παρεῖναι</w:t>
      </w:r>
      <w:r w:rsidRPr="001F4584">
        <w:rPr>
          <w:rFonts w:cstheme="minorHAnsi"/>
          <w:sz w:val="18"/>
          <w:szCs w:val="18"/>
          <w:lang w:val="en-GB"/>
        </w:rPr>
        <w:t xml:space="preserve"> </w:t>
      </w:r>
      <w:r w:rsidRPr="001F4584">
        <w:rPr>
          <w:rFonts w:cstheme="minorHAnsi"/>
          <w:sz w:val="18"/>
          <w:szCs w:val="18"/>
        </w:rPr>
        <w:t>πρὸς</w:t>
      </w:r>
      <w:r w:rsidRPr="001F4584">
        <w:rPr>
          <w:rFonts w:cstheme="minorHAnsi"/>
          <w:sz w:val="18"/>
          <w:szCs w:val="18"/>
          <w:lang w:val="en-GB"/>
        </w:rPr>
        <w:t xml:space="preserve"> </w:t>
      </w:r>
      <w:r w:rsidRPr="001F4584">
        <w:rPr>
          <w:rFonts w:cstheme="minorHAnsi"/>
          <w:sz w:val="18"/>
          <w:szCs w:val="18"/>
        </w:rPr>
        <w:t>ὑμᾶς</w:t>
      </w:r>
      <w:r w:rsidRPr="001F4584">
        <w:rPr>
          <w:rFonts w:cstheme="minorHAnsi"/>
          <w:sz w:val="18"/>
          <w:szCs w:val="18"/>
          <w:lang w:val="en-GB"/>
        </w:rPr>
        <w:t xml:space="preserve"> </w:t>
      </w:r>
      <w:r w:rsidRPr="001F4584">
        <w:rPr>
          <w:rFonts w:cstheme="minorHAnsi"/>
          <w:sz w:val="18"/>
          <w:szCs w:val="18"/>
        </w:rPr>
        <w:t>ἄρτι</w:t>
      </w:r>
      <w:r w:rsidRPr="001F4584">
        <w:rPr>
          <w:rFonts w:cstheme="minorHAnsi"/>
          <w:sz w:val="18"/>
          <w:szCs w:val="18"/>
          <w:lang w:val="en-GB"/>
        </w:rPr>
        <w:t xml:space="preserve">, </w:t>
      </w:r>
      <w:r w:rsidRPr="001F4584">
        <w:rPr>
          <w:rFonts w:cstheme="minorHAnsi"/>
          <w:b/>
          <w:sz w:val="18"/>
          <w:szCs w:val="18"/>
        </w:rPr>
        <w:t>καὶ</w:t>
      </w:r>
      <w:r w:rsidRPr="001F4584">
        <w:rPr>
          <w:rFonts w:cstheme="minorHAnsi"/>
          <w:b/>
          <w:sz w:val="18"/>
          <w:szCs w:val="18"/>
          <w:lang w:val="en-GB"/>
        </w:rPr>
        <w:t xml:space="preserve"> </w:t>
      </w:r>
      <w:r w:rsidRPr="001F4584">
        <w:rPr>
          <w:rFonts w:cstheme="minorHAnsi"/>
          <w:b/>
          <w:sz w:val="18"/>
          <w:szCs w:val="18"/>
        </w:rPr>
        <w:t>ἀλλάξαι</w:t>
      </w:r>
      <w:r w:rsidRPr="001F4584">
        <w:rPr>
          <w:rFonts w:cstheme="minorHAnsi"/>
          <w:b/>
          <w:sz w:val="18"/>
          <w:szCs w:val="18"/>
          <w:lang w:val="en-GB"/>
        </w:rPr>
        <w:t xml:space="preserve"> </w:t>
      </w:r>
      <w:r w:rsidRPr="001F4584">
        <w:rPr>
          <w:rFonts w:cstheme="minorHAnsi"/>
          <w:b/>
          <w:sz w:val="18"/>
          <w:szCs w:val="18"/>
        </w:rPr>
        <w:t>τὴν</w:t>
      </w:r>
      <w:r w:rsidRPr="001F4584">
        <w:rPr>
          <w:rFonts w:cstheme="minorHAnsi"/>
          <w:b/>
          <w:sz w:val="18"/>
          <w:szCs w:val="18"/>
          <w:lang w:val="en-GB"/>
        </w:rPr>
        <w:t xml:space="preserve"> </w:t>
      </w:r>
      <w:r w:rsidRPr="001F4584">
        <w:rPr>
          <w:rFonts w:cstheme="minorHAnsi"/>
          <w:b/>
          <w:sz w:val="18"/>
          <w:szCs w:val="18"/>
        </w:rPr>
        <w:t>φωνήν</w:t>
      </w:r>
      <w:r w:rsidRPr="001F4584">
        <w:rPr>
          <w:rFonts w:cstheme="minorHAnsi"/>
          <w:b/>
          <w:sz w:val="18"/>
          <w:szCs w:val="18"/>
          <w:lang w:val="en-GB"/>
        </w:rPr>
        <w:t xml:space="preserve"> </w:t>
      </w:r>
      <w:r w:rsidRPr="001F4584">
        <w:rPr>
          <w:rFonts w:cstheme="minorHAnsi"/>
          <w:b/>
          <w:sz w:val="18"/>
          <w:szCs w:val="18"/>
        </w:rPr>
        <w:t>μου</w:t>
      </w:r>
      <w:r w:rsidRPr="001F4584">
        <w:rPr>
          <w:rFonts w:cstheme="minorHAnsi"/>
          <w:sz w:val="18"/>
          <w:szCs w:val="18"/>
          <w:lang w:val="en-GB"/>
        </w:rPr>
        <w:t xml:space="preserve">, </w:t>
      </w:r>
      <w:r w:rsidRPr="001F4584">
        <w:rPr>
          <w:rFonts w:cstheme="minorHAnsi"/>
          <w:sz w:val="18"/>
          <w:szCs w:val="18"/>
        </w:rPr>
        <w:t>ὅτι</w:t>
      </w:r>
      <w:r w:rsidRPr="001F4584">
        <w:rPr>
          <w:rFonts w:cstheme="minorHAnsi"/>
          <w:sz w:val="18"/>
          <w:szCs w:val="18"/>
          <w:lang w:val="en-GB"/>
        </w:rPr>
        <w:t xml:space="preserve"> </w:t>
      </w:r>
      <w:r w:rsidRPr="001F4584">
        <w:rPr>
          <w:rFonts w:cstheme="minorHAnsi"/>
          <w:sz w:val="18"/>
          <w:szCs w:val="18"/>
        </w:rPr>
        <w:t>ἀποροῦμαι</w:t>
      </w:r>
      <w:r w:rsidRPr="001F4584">
        <w:rPr>
          <w:rFonts w:cstheme="minorHAnsi"/>
          <w:sz w:val="18"/>
          <w:szCs w:val="18"/>
          <w:lang w:val="en-GB"/>
        </w:rPr>
        <w:t xml:space="preserve"> </w:t>
      </w:r>
      <w:r w:rsidRPr="001F4584">
        <w:rPr>
          <w:rFonts w:cstheme="minorHAnsi"/>
          <w:sz w:val="18"/>
          <w:szCs w:val="18"/>
        </w:rPr>
        <w:t>ἐν</w:t>
      </w:r>
      <w:r w:rsidRPr="001F4584">
        <w:rPr>
          <w:rFonts w:cstheme="minorHAnsi"/>
          <w:sz w:val="18"/>
          <w:szCs w:val="18"/>
          <w:lang w:val="en-GB"/>
        </w:rPr>
        <w:t xml:space="preserve"> </w:t>
      </w:r>
      <w:r w:rsidRPr="001F4584">
        <w:rPr>
          <w:rFonts w:cstheme="minorHAnsi"/>
          <w:sz w:val="18"/>
          <w:szCs w:val="18"/>
        </w:rPr>
        <w:t>ὑμῖν</w:t>
      </w:r>
      <w:r w:rsidRPr="001F4584">
        <w:rPr>
          <w:rFonts w:cstheme="minorHAnsi"/>
          <w:sz w:val="18"/>
          <w:szCs w:val="18"/>
          <w:lang w:val="en-GB"/>
        </w:rPr>
        <w:t xml:space="preserve">.”   </w:t>
      </w:r>
      <w:r w:rsidRPr="001F4584">
        <w:rPr>
          <w:rFonts w:cstheme="minorHAnsi"/>
          <w:sz w:val="18"/>
          <w:szCs w:val="18"/>
        </w:rPr>
        <w:t xml:space="preserve">(en latin, dans la phr. suivante, 601, 8 : </w:t>
      </w:r>
      <w:r w:rsidRPr="001F4584">
        <w:rPr>
          <w:rFonts w:cstheme="minorHAnsi"/>
          <w:i/>
          <w:sz w:val="18"/>
          <w:szCs w:val="18"/>
        </w:rPr>
        <w:t>Vellem autem esse apud vos modo et mutare vocem meam</w:t>
      </w:r>
      <w:r w:rsidRPr="001F4584">
        <w:rPr>
          <w:rFonts w:cstheme="minorHAnsi"/>
          <w:sz w:val="18"/>
          <w:szCs w:val="18"/>
        </w:rPr>
        <w:t xml:space="preserve">).  </w:t>
      </w:r>
    </w:p>
  </w:footnote>
  <w:footnote w:id="712">
    <w:p w14:paraId="3DF15F8B" w14:textId="68FA44C3"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Paul, </w:t>
      </w:r>
      <w:r w:rsidRPr="001F4584">
        <w:rPr>
          <w:rFonts w:asciiTheme="minorHAnsi" w:hAnsiTheme="minorHAnsi" w:cstheme="minorHAnsi"/>
          <w:b/>
          <w:i/>
        </w:rPr>
        <w:t>Galat</w:t>
      </w:r>
      <w:r w:rsidRPr="001F4584">
        <w:rPr>
          <w:rFonts w:asciiTheme="minorHAnsi" w:hAnsiTheme="minorHAnsi" w:cstheme="minorHAnsi"/>
          <w:b/>
        </w:rPr>
        <w:t>, 4, 17.        « </w:t>
      </w:r>
      <w:r w:rsidRPr="001F4584">
        <w:rPr>
          <w:rFonts w:asciiTheme="minorHAnsi" w:hAnsiTheme="minorHAnsi" w:cstheme="minorHAnsi"/>
        </w:rPr>
        <w:t xml:space="preserve">[16] Ergo inimicus vobis factus sum, verum dicens vobis? [17] Aemulantur vos non bene : sed excludere vos volunt, ut illos aemulemini. [18] Bonum autem aemulamini in bono semper : et non tantum cum praesens sum apud vos. [19] </w:t>
      </w:r>
      <w:r w:rsidRPr="001F4584">
        <w:rPr>
          <w:rFonts w:asciiTheme="minorHAnsi" w:hAnsiTheme="minorHAnsi" w:cstheme="minorHAnsi"/>
          <w:b/>
        </w:rPr>
        <w:t xml:space="preserve">Filioli mei, quos iterum parturio, donec formetur Christus in vobis </w:t>
      </w:r>
      <w:r w:rsidRPr="001F4584">
        <w:rPr>
          <w:rFonts w:asciiTheme="minorHAnsi" w:hAnsiTheme="minorHAnsi" w:cstheme="minorHAnsi"/>
        </w:rPr>
        <w:t>: [20] vellem autem esse apud vos modo, et mutare vocem meam : quoniam confundor in vobis. »</w:t>
      </w:r>
      <w:r w:rsidRPr="001F4584">
        <w:rPr>
          <w:rFonts w:asciiTheme="minorHAnsi" w:hAnsiTheme="minorHAnsi" w:cstheme="minorHAnsi"/>
          <w:b/>
        </w:rPr>
        <w:t xml:space="preserve">  </w:t>
      </w:r>
    </w:p>
  </w:footnote>
  <w:footnote w:id="713">
    <w:p w14:paraId="6FEB2006"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Cassiodore.    </w:t>
      </w:r>
      <w:r w:rsidRPr="001F4584">
        <w:rPr>
          <w:rFonts w:asciiTheme="minorHAnsi" w:eastAsia="Times New Roman" w:hAnsiTheme="minorHAnsi" w:cstheme="minorHAnsi"/>
          <w:b/>
          <w:lang w:eastAsia="fr-FR"/>
        </w:rPr>
        <w:t>Cassiodorus Vivariensis, Institutiones, I, 19</w:t>
      </w:r>
      <w:r w:rsidRPr="001F4584">
        <w:rPr>
          <w:rFonts w:asciiTheme="minorHAnsi" w:eastAsia="Times New Roman" w:hAnsiTheme="minorHAnsi" w:cstheme="minorHAnsi"/>
          <w:lang w:eastAsia="fr-FR"/>
        </w:rPr>
        <w:t xml:space="preserve"> ; (Institutions I = De institutione divinarum litterarum, 70, 1135 A ; auctor 485-580).   « Impossibile est omnino complecti, quantum inter alios scriptores (praeter iterationem baptismatis, quam usus atque ratio repudiauit ecclesiae) conferat </w:t>
      </w:r>
      <w:r w:rsidRPr="001F4584">
        <w:rPr>
          <w:rFonts w:asciiTheme="minorHAnsi" w:eastAsia="Times New Roman" w:hAnsiTheme="minorHAnsi" w:cstheme="minorHAnsi"/>
          <w:b/>
          <w:lang w:eastAsia="fr-FR"/>
        </w:rPr>
        <w:t>beatissimus Cyprianus, uelut oleum decurrens in omnem suauitatem, lingua composita declamator insignis doctorque mirabilis. »</w:t>
      </w:r>
    </w:p>
  </w:footnote>
  <w:footnote w:id="714">
    <w:p w14:paraId="2A387FCA" w14:textId="12E317E1"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Nicetas de Cappadoce ? ???  **** !!!!!! </w:t>
      </w:r>
    </w:p>
  </w:footnote>
  <w:footnote w:id="715">
    <w:p w14:paraId="548B3ABA"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Platon,  Théétète, </w:t>
      </w:r>
      <w:r w:rsidRPr="001F4584">
        <w:rPr>
          <w:rFonts w:asciiTheme="minorHAnsi" w:hAnsiTheme="minorHAnsi" w:cstheme="minorHAnsi"/>
          <w:b/>
          <w:lang w:eastAsia="fr-FR"/>
        </w:rPr>
        <w:t xml:space="preserve">144b. </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Ὁ</w:t>
      </w:r>
      <w:r w:rsidRPr="001F4584">
        <w:rPr>
          <w:rFonts w:asciiTheme="minorHAnsi" w:hAnsiTheme="minorHAnsi" w:cstheme="minorHAnsi"/>
          <w:lang w:eastAsia="fr-FR"/>
        </w:rPr>
        <w:t xml:space="preserve"> δὲ οὕτω λείως τε καὶ ἀπταίστως καὶ ἀνυσίμως ἔρχεται ἐπὶ τὰς μαθήσεις τε καὶ ζητήσεις μετὰ πολλῆς πρᾳότητος, </w:t>
      </w:r>
      <w:r w:rsidRPr="001F4584">
        <w:rPr>
          <w:rFonts w:asciiTheme="minorHAnsi" w:hAnsiTheme="minorHAnsi" w:cstheme="minorHAnsi"/>
          <w:b/>
          <w:u w:val="single"/>
          <w:lang w:eastAsia="fr-FR"/>
        </w:rPr>
        <w:t>οἷον ἐλαίου ῥεῦμα ἀψοφητὶ ῥέοντος</w:t>
      </w:r>
      <w:r w:rsidRPr="001F4584">
        <w:rPr>
          <w:rFonts w:asciiTheme="minorHAnsi" w:hAnsiTheme="minorHAnsi" w:cstheme="minorHAnsi"/>
          <w:lang w:eastAsia="fr-FR"/>
        </w:rPr>
        <w:t xml:space="preserve">, </w:t>
      </w:r>
      <w:r w:rsidRPr="001F4584">
        <w:rPr>
          <w:rFonts w:asciiTheme="minorHAnsi" w:hAnsiTheme="minorHAnsi" w:cstheme="minorHAnsi"/>
        </w:rPr>
        <w:t xml:space="preserve"> </w:t>
      </w:r>
      <w:r w:rsidRPr="001F4584">
        <w:rPr>
          <w:rFonts w:asciiTheme="minorHAnsi" w:hAnsiTheme="minorHAnsi" w:cstheme="minorHAnsi"/>
          <w:lang w:eastAsia="fr-FR"/>
        </w:rPr>
        <w:t xml:space="preserve">ὥστε θαυμάσαι τὸ τηλικοῦτον ὄντα οὕτως ταῦτα διαπράττεσθαι.»  </w:t>
      </w:r>
      <w:r w:rsidRPr="001F4584">
        <w:rPr>
          <w:rFonts w:ascii="Arial" w:hAnsi="Arial" w:cs="Arial"/>
          <w:lang w:eastAsia="fr-FR"/>
        </w:rPr>
        <w:t>▬</w:t>
      </w:r>
      <w:r w:rsidRPr="001F4584">
        <w:rPr>
          <w:rFonts w:asciiTheme="minorHAnsi" w:hAnsiTheme="minorHAnsi" w:cstheme="minorHAnsi"/>
          <w:lang w:eastAsia="fr-FR"/>
        </w:rPr>
        <w:t xml:space="preserve"> Lui, au contraire, se porte à l'étude et à la recherche d'une allure si unie, si sûre, si efficace avec une grande douceur, pareille à celle de l'huile qui  s'écoule sans bruit, qu'on est émerveillé de voir un si jeune homme si avancé  dans la science.»</w:t>
      </w:r>
      <w:r w:rsidRPr="001F4584">
        <w:rPr>
          <w:rFonts w:asciiTheme="minorHAnsi" w:hAnsiTheme="minorHAnsi" w:cstheme="minorHAnsi"/>
        </w:rPr>
        <w:t xml:space="preserve">  </w:t>
      </w:r>
    </w:p>
  </w:footnote>
  <w:footnote w:id="716">
    <w:p w14:paraId="5A46B703" w14:textId="73B14B45"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Psaumes, 54 (/55), 22)      « </w:t>
      </w:r>
      <w:r w:rsidRPr="001F4584">
        <w:rPr>
          <w:rFonts w:cstheme="minorHAnsi"/>
          <w:sz w:val="18"/>
          <w:szCs w:val="18"/>
        </w:rPr>
        <w:t xml:space="preserve">[21] Extendit manum suam in retribuendo; contaminaverunt testamentum ejus; [22] divisi sunt ab ira vultus ejus; et appropinquavit cor illius. </w:t>
      </w:r>
      <w:r w:rsidRPr="001F4584">
        <w:rPr>
          <w:rFonts w:cstheme="minorHAnsi"/>
          <w:b/>
          <w:sz w:val="18"/>
          <w:szCs w:val="18"/>
        </w:rPr>
        <w:t>Molliti sunt sermones ejus super oleum; et ipsi sunt jacula.</w:t>
      </w:r>
      <w:r w:rsidRPr="001F4584">
        <w:rPr>
          <w:rFonts w:cstheme="minorHAnsi"/>
          <w:sz w:val="18"/>
          <w:szCs w:val="18"/>
        </w:rPr>
        <w:t xml:space="preserve"> [23] Jacta super Dominum curam tuam, et ipse te enutriet; non dabit in aeternum fluctuationem justo. [24] Tu vero, Deus, deduces eos in puteum interitus. Viri sanguinum et dolosi non dimidiabunt dies suos; ego autem sperabo in te, Domine. »</w:t>
      </w:r>
    </w:p>
  </w:footnote>
  <w:footnote w:id="717">
    <w:p w14:paraId="06AE570B" w14:textId="080D430F"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Jacula</w:t>
      </w:r>
      <w:r w:rsidRPr="001F4584">
        <w:rPr>
          <w:rFonts w:cstheme="minorHAnsi"/>
          <w:sz w:val="18"/>
          <w:szCs w:val="18"/>
        </w:rPr>
        <w:t xml:space="preserve">   même psaume 54, 22. « </w:t>
      </w:r>
      <w:r w:rsidRPr="001F4584">
        <w:rPr>
          <w:rFonts w:cstheme="minorHAnsi"/>
          <w:b/>
          <w:sz w:val="18"/>
          <w:szCs w:val="18"/>
        </w:rPr>
        <w:t>Molliti sunt sermones ejus super oleum; et ipsi sunt jacula »</w:t>
      </w:r>
    </w:p>
  </w:footnote>
  <w:footnote w:id="718">
    <w:p w14:paraId="7C58E34F" w14:textId="07A56D6D" w:rsidR="00F85981" w:rsidRPr="001F4584" w:rsidRDefault="00F85981" w:rsidP="001F4584">
      <w:pPr>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Paul, Rom. XVI, 18.</w:t>
      </w:r>
      <w:r w:rsidRPr="001F4584">
        <w:rPr>
          <w:rFonts w:cstheme="minorHAnsi"/>
          <w:sz w:val="18"/>
          <w:szCs w:val="18"/>
        </w:rPr>
        <w:t xml:space="preserve">     « [18] Hujuscemodi enim Christo Domino nostro non serviunt, sed suo ventri : et per dulces sermones et benedictiones seducunt corda innocentium. [19] » [ =  en grec (phrases 603</w:t>
      </w:r>
      <w:r w:rsidR="001643A9" w:rsidRPr="001F4584">
        <w:rPr>
          <w:rFonts w:cstheme="minorHAnsi"/>
          <w:sz w:val="18"/>
          <w:szCs w:val="18"/>
        </w:rPr>
        <w:t>, 2</w:t>
      </w:r>
      <w:r w:rsidRPr="001F4584">
        <w:rPr>
          <w:rFonts w:cstheme="minorHAnsi"/>
          <w:sz w:val="18"/>
          <w:szCs w:val="18"/>
        </w:rPr>
        <w:t xml:space="preserve">)  18 οἱ γὰρ τοιοῦτοι τῷ κυρίῳ ἡμῶν Χριστῷ οὐ δουλεύουσιν ἀλλὰ </w:t>
      </w:r>
      <w:r w:rsidRPr="001F4584">
        <w:rPr>
          <w:rStyle w:val="copiable"/>
          <w:rFonts w:cstheme="minorHAnsi"/>
          <w:sz w:val="18"/>
          <w:szCs w:val="18"/>
        </w:rPr>
        <w:t xml:space="preserve">τῇ ἑαυτῶν κοιλίᾳ, καὶ διὰ τῆς </w:t>
      </w:r>
      <w:r w:rsidRPr="001F4584">
        <w:rPr>
          <w:rStyle w:val="copiable"/>
          <w:rFonts w:cstheme="minorHAnsi"/>
          <w:b/>
          <w:sz w:val="18"/>
          <w:szCs w:val="18"/>
        </w:rPr>
        <w:t>χρηστολογίας</w:t>
      </w:r>
      <w:r w:rsidRPr="001F4584">
        <w:rPr>
          <w:rStyle w:val="copiable"/>
          <w:rFonts w:cstheme="minorHAnsi"/>
          <w:sz w:val="18"/>
          <w:szCs w:val="18"/>
        </w:rPr>
        <w:t xml:space="preserve"> καὶ εὐλογίας ἐξαπατῶσιν τὰς καρδίας τῶν ἀκάκων. »]</w:t>
      </w:r>
    </w:p>
  </w:footnote>
  <w:footnote w:id="719">
    <w:p w14:paraId="7915438F" w14:textId="4FE63063"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Paul, Thimothée, I, 4, 2.   </w:t>
      </w:r>
      <w:r w:rsidRPr="001F4584">
        <w:rPr>
          <w:rFonts w:asciiTheme="minorHAnsi" w:hAnsiTheme="minorHAnsi" w:cstheme="minorHAnsi"/>
        </w:rPr>
        <w:t xml:space="preserve">      [1] Spiritus autem manifeste dicit, quia in novissimis temporibus discedent quidam a fide, attendentes spiritibus erroris, et doctrinis daemoniorum, </w:t>
      </w:r>
      <w:r w:rsidRPr="001F4584">
        <w:rPr>
          <w:rFonts w:asciiTheme="minorHAnsi" w:hAnsiTheme="minorHAnsi" w:cstheme="minorHAnsi"/>
          <w:b/>
        </w:rPr>
        <w:t>[2] in hypocrisi loquentium mendacium,</w:t>
      </w:r>
      <w:r w:rsidRPr="001F4584">
        <w:rPr>
          <w:rFonts w:asciiTheme="minorHAnsi" w:hAnsiTheme="minorHAnsi" w:cstheme="minorHAnsi"/>
        </w:rPr>
        <w:t xml:space="preserve"> et cauteriatam habentium suam conscientiam, [3] prohibentium nubere, abstinere a cibis, quod Deus creavit ad percipiendum cum gratiarum actione fidelibus, et iis qui cognoverunt veritatem. [4] Quia omnis creatura Dei bona est, et nihil rejiciendum quod cum gratiarum actione percipitur : [5] sanctificatur enim per verbum Dei, et orationem. </w:t>
      </w:r>
    </w:p>
  </w:footnote>
  <w:footnote w:id="720">
    <w:p w14:paraId="419DD2B5" w14:textId="5D4E73B1" w:rsidR="00F85981" w:rsidRPr="001F4584" w:rsidRDefault="00F85981" w:rsidP="001F4584">
      <w:pPr>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w:t>
      </w:r>
      <w:r w:rsidRPr="001F4584">
        <w:rPr>
          <w:rFonts w:eastAsia="Times New Roman" w:cstheme="minorHAnsi"/>
          <w:b/>
          <w:bCs/>
          <w:caps/>
          <w:color w:val="FF0000"/>
          <w:sz w:val="18"/>
          <w:szCs w:val="18"/>
          <w:lang w:eastAsia="fr-FR"/>
        </w:rPr>
        <w:t>χ</w:t>
      </w:r>
      <w:r w:rsidRPr="001F4584">
        <w:rPr>
          <w:rFonts w:eastAsia="Times New Roman" w:cstheme="minorHAnsi"/>
          <w:b/>
          <w:bCs/>
          <w:color w:val="FF0000"/>
          <w:sz w:val="18"/>
          <w:szCs w:val="18"/>
          <w:lang w:eastAsia="fr-FR"/>
        </w:rPr>
        <w:t>ρηστολογία,</w:t>
      </w:r>
      <w:r w:rsidRPr="001F4584">
        <w:rPr>
          <w:rFonts w:eastAsia="Times New Roman" w:cstheme="minorHAnsi"/>
          <w:b/>
          <w:bCs/>
          <w:sz w:val="18"/>
          <w:szCs w:val="18"/>
          <w:lang w:eastAsia="fr-FR"/>
        </w:rPr>
        <w:t xml:space="preserve"> ας</w:t>
      </w:r>
      <w:r w:rsidRPr="001F4584">
        <w:rPr>
          <w:rFonts w:eastAsia="Times New Roman" w:cstheme="minorHAnsi"/>
          <w:sz w:val="18"/>
          <w:szCs w:val="18"/>
          <w:lang w:eastAsia="fr-FR"/>
        </w:rPr>
        <w:t xml:space="preserve"> (ἡ) : langage honnête (en apparence), </w:t>
      </w:r>
      <w:r w:rsidRPr="001F4584">
        <w:rPr>
          <w:rFonts w:eastAsia="Times New Roman" w:cstheme="minorHAnsi"/>
          <w:i/>
          <w:iCs/>
          <w:sz w:val="18"/>
          <w:szCs w:val="18"/>
          <w:lang w:eastAsia="fr-FR"/>
        </w:rPr>
        <w:t>d'où en mauv. part,</w:t>
      </w:r>
      <w:r w:rsidRPr="001F4584">
        <w:rPr>
          <w:rFonts w:eastAsia="Times New Roman" w:cstheme="minorHAnsi"/>
          <w:sz w:val="18"/>
          <w:szCs w:val="18"/>
          <w:lang w:eastAsia="fr-FR"/>
        </w:rPr>
        <w:t xml:space="preserve"> langage spécieux </w:t>
      </w:r>
      <w:r w:rsidRPr="001F4584">
        <w:rPr>
          <w:rFonts w:eastAsia="Times New Roman" w:cstheme="minorHAnsi"/>
          <w:i/>
          <w:iCs/>
          <w:sz w:val="18"/>
          <w:szCs w:val="18"/>
          <w:lang w:eastAsia="fr-FR"/>
        </w:rPr>
        <w:t>ou</w:t>
      </w:r>
      <w:r w:rsidRPr="001F4584">
        <w:rPr>
          <w:rFonts w:eastAsia="Times New Roman" w:cstheme="minorHAnsi"/>
          <w:sz w:val="18"/>
          <w:szCs w:val="18"/>
          <w:lang w:eastAsia="fr-FR"/>
        </w:rPr>
        <w:t xml:space="preserve"> séduisant, </w:t>
      </w:r>
      <w:r w:rsidRPr="001F4584">
        <w:rPr>
          <w:rFonts w:eastAsia="Times New Roman" w:cstheme="minorHAnsi"/>
          <w:b/>
          <w:sz w:val="18"/>
          <w:szCs w:val="18"/>
          <w:lang w:eastAsia="fr-FR"/>
        </w:rPr>
        <w:t xml:space="preserve">NT. </w:t>
      </w:r>
      <w:r w:rsidRPr="001F4584">
        <w:rPr>
          <w:rFonts w:eastAsia="Times New Roman" w:cstheme="minorHAnsi"/>
          <w:b/>
          <w:i/>
          <w:iCs/>
          <w:sz w:val="18"/>
          <w:szCs w:val="18"/>
          <w:lang w:eastAsia="fr-FR"/>
        </w:rPr>
        <w:t>Rom. 16, 18</w:t>
      </w:r>
      <w:r w:rsidRPr="001F4584">
        <w:rPr>
          <w:rFonts w:eastAsia="Times New Roman" w:cstheme="minorHAnsi"/>
          <w:i/>
          <w:iCs/>
          <w:sz w:val="18"/>
          <w:szCs w:val="18"/>
          <w:lang w:eastAsia="fr-FR"/>
        </w:rPr>
        <w:t xml:space="preserve">. </w:t>
      </w:r>
      <w:r w:rsidRPr="001F4584">
        <w:rPr>
          <w:rFonts w:eastAsia="Times New Roman" w:cstheme="minorHAnsi"/>
          <w:iCs/>
          <w:sz w:val="18"/>
          <w:szCs w:val="18"/>
          <w:lang w:eastAsia="fr-FR"/>
        </w:rPr>
        <w:t xml:space="preserve"> « </w:t>
      </w:r>
      <w:r w:rsidRPr="001F4584">
        <w:rPr>
          <w:rFonts w:cstheme="minorHAnsi"/>
          <w:sz w:val="18"/>
          <w:szCs w:val="18"/>
        </w:rPr>
        <w:t xml:space="preserve">18.    </w:t>
      </w:r>
      <w:r w:rsidRPr="001F4584">
        <w:rPr>
          <w:rStyle w:val="copiable"/>
          <w:rFonts w:cstheme="minorHAnsi"/>
          <w:caps/>
          <w:sz w:val="18"/>
          <w:szCs w:val="18"/>
        </w:rPr>
        <w:t>ο</w:t>
      </w:r>
      <w:r w:rsidRPr="001F4584">
        <w:rPr>
          <w:rStyle w:val="copiable"/>
          <w:rFonts w:cstheme="minorHAnsi"/>
          <w:sz w:val="18"/>
          <w:szCs w:val="18"/>
        </w:rPr>
        <w:t xml:space="preserve">ἱ γὰρ τοιοῦτοι τῷ κυρίῳ ἡμῶν Χριστῷ οὐ δουλεύουσιν ἀλλὰ τῇ ἑαυτῶν κοιλίᾳ, καὶ διὰ τῆς </w:t>
      </w:r>
      <w:r w:rsidRPr="001F4584">
        <w:rPr>
          <w:rStyle w:val="copiable"/>
          <w:rFonts w:cstheme="minorHAnsi"/>
          <w:b/>
          <w:sz w:val="18"/>
          <w:szCs w:val="18"/>
          <w:u w:val="single"/>
        </w:rPr>
        <w:t>χρηστολογίας</w:t>
      </w:r>
      <w:r w:rsidRPr="001F4584">
        <w:rPr>
          <w:rStyle w:val="copiable"/>
          <w:rFonts w:cstheme="minorHAnsi"/>
          <w:sz w:val="18"/>
          <w:szCs w:val="18"/>
        </w:rPr>
        <w:t xml:space="preserve"> καὶ εὐλογίας ἐξαπατῶσιν τὰς καρδίας τῶν ἀκάκων. »</w:t>
      </w:r>
    </w:p>
    <w:p w14:paraId="0D805466" w14:textId="063CDDE8" w:rsidR="00F85981" w:rsidRPr="001F4584" w:rsidRDefault="00F85981" w:rsidP="001F4584">
      <w:pPr>
        <w:tabs>
          <w:tab w:val="left" w:pos="284"/>
        </w:tabs>
        <w:spacing w:after="120"/>
        <w:ind w:firstLine="284"/>
        <w:rPr>
          <w:rFonts w:cstheme="minorHAnsi"/>
          <w:sz w:val="18"/>
          <w:szCs w:val="18"/>
        </w:rPr>
      </w:pPr>
    </w:p>
  </w:footnote>
  <w:footnote w:id="721">
    <w:p w14:paraId="3FCDBA83" w14:textId="46482E81" w:rsidR="00F85981" w:rsidRPr="001F4584" w:rsidRDefault="00F85981" w:rsidP="001F4584">
      <w:pPr>
        <w:tabs>
          <w:tab w:val="left" w:pos="284"/>
        </w:tabs>
        <w:spacing w:after="120"/>
        <w:ind w:firstLine="284"/>
        <w:rPr>
          <w:rFonts w:cstheme="minorHAnsi"/>
          <w:b/>
          <w:sz w:val="18"/>
          <w:szCs w:val="18"/>
        </w:rPr>
      </w:pPr>
      <w:r w:rsidRPr="001F4584">
        <w:rPr>
          <w:rStyle w:val="Appelnotedebasdep"/>
          <w:rFonts w:cstheme="minorHAnsi"/>
          <w:b/>
          <w:sz w:val="18"/>
          <w:szCs w:val="18"/>
          <w:vertAlign w:val="baseline"/>
        </w:rPr>
        <w:footnoteRef/>
      </w:r>
      <w:r w:rsidRPr="001F4584">
        <w:rPr>
          <w:rFonts w:cstheme="minorHAnsi"/>
          <w:b/>
          <w:sz w:val="18"/>
          <w:szCs w:val="18"/>
        </w:rPr>
        <w:t>. Ambrosius, De Officiis ministrorum, livre 1,</w:t>
      </w:r>
      <w:r w:rsidRPr="001F4584">
        <w:rPr>
          <w:rStyle w:val="titel"/>
          <w:rFonts w:cstheme="minorHAnsi"/>
          <w:b/>
          <w:sz w:val="18"/>
          <w:szCs w:val="18"/>
        </w:rPr>
        <w:t xml:space="preserve"> Ch. XVIII. ( </w:t>
      </w:r>
      <w:r w:rsidRPr="001F4584">
        <w:rPr>
          <w:rFonts w:cstheme="minorHAnsi"/>
          <w:b/>
          <w:sz w:val="18"/>
          <w:szCs w:val="18"/>
        </w:rPr>
        <w:t xml:space="preserve">monumenta.ch). </w:t>
      </w:r>
      <w:r w:rsidRPr="001F4584">
        <w:rPr>
          <w:rStyle w:val="sessiontrace"/>
          <w:rFonts w:cstheme="minorHAnsi"/>
          <w:b/>
          <w:sz w:val="18"/>
          <w:szCs w:val="18"/>
        </w:rPr>
        <w:t xml:space="preserve"> </w:t>
      </w:r>
      <w:r w:rsidRPr="001F4584">
        <w:rPr>
          <w:rFonts w:cstheme="minorHAnsi"/>
          <w:sz w:val="18"/>
          <w:szCs w:val="18"/>
        </w:rPr>
        <w:t xml:space="preserve">« [75] Est etiam gressus probabilis, in quo sit species auctoritatis, gravitatisque pondus, tranquillitatis vestigium; ita tamen si studium desit atque affectatio, sed motus sit purus ac simplex; nihil enim fucatum placet. Motum natura informet. Si quid sane in natura </w:t>
      </w:r>
      <w:r w:rsidRPr="001F4584">
        <w:rPr>
          <w:rStyle w:val="found"/>
          <w:rFonts w:cstheme="minorHAnsi"/>
          <w:sz w:val="18"/>
          <w:szCs w:val="18"/>
        </w:rPr>
        <w:t>vitii</w:t>
      </w:r>
      <w:r w:rsidRPr="001F4584">
        <w:rPr>
          <w:rFonts w:cstheme="minorHAnsi"/>
          <w:sz w:val="18"/>
          <w:szCs w:val="18"/>
        </w:rPr>
        <w:t xml:space="preserve"> est, industria emendet; ut ars desit, non desit correctio. »</w:t>
      </w:r>
    </w:p>
  </w:footnote>
  <w:footnote w:id="722">
    <w:p w14:paraId="52790D47" w14:textId="3B318CBB"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Denys Longin, De sublimitate,  22, 1.</w:t>
      </w:r>
      <w:r w:rsidRPr="001F4584">
        <w:rPr>
          <w:rFonts w:asciiTheme="minorHAnsi" w:hAnsiTheme="minorHAnsi" w:cstheme="minorHAnsi"/>
        </w:rPr>
        <w:t xml:space="preserve">          « Τῆς δὲ αὐτῆς ἰδέας καὶ τὰ ὑπερβατὰ θετέον. ἔστι δὲ λέξεων ἢ νοήσεων ἐκ τοῦ κατ̓ ἀκολουθίαν κεκινημένη τάξις </w:t>
      </w:r>
      <w:r w:rsidRPr="001F4584">
        <w:rPr>
          <w:rFonts w:asciiTheme="minorHAnsi" w:hAnsiTheme="minorHAnsi" w:cstheme="minorHAnsi"/>
          <w:b/>
          <w:u w:val="single"/>
        </w:rPr>
        <w:t>καὶ οἱονεὶ χαρακτὴρ ἐναγωνίου πάθους ἀληθέστατος</w:t>
      </w:r>
      <w:r w:rsidRPr="001F4584">
        <w:rPr>
          <w:rFonts w:asciiTheme="minorHAnsi" w:hAnsiTheme="minorHAnsi" w:cstheme="minorHAnsi"/>
        </w:rPr>
        <w:t>. ὡς γὰρ οἱ τῷ ὄντι ὀργιζόμενοι ἢ φοβούμενοι ἢ ἀγανακτοῦντες ἢ ὑπὸ ζηλοτυπίας ἢ ὑπὸ ἄλλου τινὸς ῾πολλὰ γὰρ καὶ ἀναρίθμητα πάθη καὶ οὐδ̓ ἂν εἰπεῖν τις ὁπόσα δύναιτὀ, ἑκάστοτε παραπίπτοντες ἄλλα προθέμενοι πολλάκις ἐπ̓ ἄλλα μεταπηδῶσι, μέσα τινὰ παρεμβαλόντες ἀλόγως, εἶτ̓ αὖθις ἐπὶ τὰ πρῶτα ἀνακυκλοῦντες καὶ πάντη πρὸς τῆς ἀγωνίας, ὡς ὑπ̓ ἀστάτου πνεύματος, τῇδε κἀκεῖσε ἀγχιστρόφως ἀντισπώμενοι τὰς λέξεις τὰς νοήσεις τὴν ἐκ τοῦ κατὰ φύσιν εἱρμοῦ παντοίως πρὸς μυρίας τροπὰς ἐναλλάττουσι τάξιν: οὕτω παρὰ τοῖς ἀρίστοις συγγραφεῦσι διὰ τῶν ὑπερβατῶν ἡ μίμησις ἐπὶ τὰ τῆς φύσεως ἔργα φέρεται.</w:t>
      </w:r>
    </w:p>
  </w:footnote>
  <w:footnote w:id="723">
    <w:p w14:paraId="58C6DD4B" w14:textId="0EF4E2CC"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Denys Longin, De sublimitate, 8, 1.  ( ???)   </w:t>
      </w:r>
      <w:r w:rsidRPr="001F4584">
        <w:rPr>
          <w:rFonts w:eastAsia="Times New Roman" w:cstheme="minorHAnsi"/>
          <w:sz w:val="18"/>
          <w:szCs w:val="18"/>
          <w:lang w:eastAsia="fr-FR"/>
        </w:rPr>
        <w:t xml:space="preserve">« Ἐπεὶ δὲ πέντε, ὡς ἂν εἴποι τις, πηγαί τινές εἰσιν αἱ τῆς ὑψηγορίας γονιμώταται, προϋποκειμένης ὥσπερ ἐδάφους τινὸς κοινοῦ ταῖς πέντε ταύταις ἰδέαις τῆς ἐν τῷ λέγειν δυνάμεως, ἧς ὅλως χωρὶς οὐδέν, πρῶτον μὲν καὶ κράτιστον τὸ περὶ τὰς νοήσεις </w:t>
      </w:r>
      <w:r w:rsidRPr="001F4584">
        <w:rPr>
          <w:rFonts w:eastAsia="Times New Roman" w:cstheme="minorHAnsi"/>
          <w:b/>
          <w:sz w:val="18"/>
          <w:szCs w:val="18"/>
          <w:lang w:eastAsia="fr-FR"/>
        </w:rPr>
        <w:t>ἁδρεπ</w:t>
      </w:r>
      <w:r w:rsidRPr="001F4584">
        <w:rPr>
          <w:rFonts w:eastAsia="Times New Roman" w:cstheme="minorHAnsi"/>
          <w:sz w:val="18"/>
          <w:szCs w:val="18"/>
          <w:lang w:eastAsia="fr-FR"/>
        </w:rPr>
        <w:t xml:space="preserve">ήβολον, ὡς κἀν τοῖς περὶ Ξενοφῶντος ὡρισάμεθα : δεύτερον δὲ </w:t>
      </w:r>
      <w:r w:rsidRPr="001F4584">
        <w:rPr>
          <w:rFonts w:eastAsia="Times New Roman" w:cstheme="minorHAnsi"/>
          <w:b/>
          <w:sz w:val="18"/>
          <w:szCs w:val="18"/>
          <w:lang w:eastAsia="fr-FR"/>
        </w:rPr>
        <w:t>τὸ σφοδρὸν καὶ ἐνθουσιαστικὸν</w:t>
      </w:r>
      <w:r w:rsidRPr="001F4584">
        <w:rPr>
          <w:rFonts w:eastAsia="Times New Roman" w:cstheme="minorHAnsi"/>
          <w:sz w:val="18"/>
          <w:szCs w:val="18"/>
          <w:lang w:eastAsia="fr-FR"/>
        </w:rPr>
        <w:t xml:space="preserve"> </w:t>
      </w:r>
      <w:r w:rsidRPr="001F4584">
        <w:rPr>
          <w:rFonts w:eastAsia="Times New Roman" w:cstheme="minorHAnsi"/>
          <w:b/>
          <w:sz w:val="18"/>
          <w:szCs w:val="18"/>
          <w:lang w:eastAsia="fr-FR"/>
        </w:rPr>
        <w:t>πάθος</w:t>
      </w:r>
      <w:r w:rsidRPr="001F4584">
        <w:rPr>
          <w:rFonts w:eastAsia="Times New Roman" w:cstheme="minorHAnsi"/>
          <w:sz w:val="18"/>
          <w:szCs w:val="18"/>
          <w:lang w:eastAsia="fr-FR"/>
        </w:rPr>
        <w:t>: ἀλλ̓ αἱ μὲν δύο αὗται τοῦ ὕψους κατὰ τὸ πλέον αὐθιγενεῖς συστάσεις, αἱ λοιπαὶ δ̓ ἤδη καὶ διὰ τέχνης, ἥ τε ποιὰ τῶν σχημάτων πλάσις ῾δισσὰ δέ που ταῦτα τὰ μὲν νοήσεως, θάτερα δὲ λέξεως᾿, ἐπὶ δὲ τούτοις ἡ γενναία φράσις, ἧς μέρη πάλιν ὀνομάτων τε ἐκλογὴ καὶ ἡ τροπικὴ καὶ πεποιημένη λέξις: πέμπτη δὲ μεγέθους αἰτία καὶ συγκλείουσα τὰ πρὸ ἑαυτῆς ἅπαντα, ἡ [p. 58] ἐν ἀξιώματι καὶ διάρσει σύνθεσις: φέρε δὴ τὰ ἐμπεριεχόμενα καθ̓ ἑκάστην ἰδέαν τούτων ἐπισκεψώμεθα, τοσοῦτον προειπόντες, ὅτι τῶν πέντε μορίων ὁ Κεκίλιος ἔστιν ἃ παρέλιπεν, ὡς καὶ τὸ πάθος ἀμέλει. »</w:t>
      </w:r>
    </w:p>
  </w:footnote>
  <w:footnote w:id="724">
    <w:p w14:paraId="08FF46E5" w14:textId="7F5A33C8"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Pline, Panégyrique de Trajan,  </w:t>
      </w:r>
      <w:r w:rsidRPr="001F4584">
        <w:rPr>
          <w:rFonts w:asciiTheme="minorHAnsi" w:hAnsiTheme="minorHAnsi" w:cstheme="minorHAnsi"/>
        </w:rPr>
        <w:t xml:space="preserve">[17] XVII.   « 17.   Nec tibi opima defuerint, si quis regum uenire in manus audeat, nec modo telorum tuorum, sed etiam oculorum minarumque coniectum toto campo, totoque exercitu opposito, perhorrescat. »         </w:t>
      </w:r>
      <w:r w:rsidRPr="001F4584">
        <w:rPr>
          <w:rFonts w:ascii="Arial" w:hAnsi="Arial" w:cs="Arial"/>
        </w:rPr>
        <w:t>▬</w:t>
      </w:r>
      <w:r w:rsidRPr="001F4584">
        <w:rPr>
          <w:rFonts w:asciiTheme="minorHAnsi" w:hAnsiTheme="minorHAnsi" w:cstheme="minorHAnsi"/>
        </w:rPr>
        <w:t xml:space="preserve">       « Les dépouilles opimes ne vous manqueraient pas, s'il était un roi qui osât se mesurer avec vous, et que vos armes, que dis-je? le feu seul de vos regards et les menaces de votre front ne fissent pas trembler, fût-il éloigné de vous de toute la largeur du champ de bataille, et couvert par toute son armée. »</w:t>
      </w:r>
    </w:p>
  </w:footnote>
  <w:footnote w:id="725">
    <w:p w14:paraId="444F7A76" w14:textId="646A8422"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Aulu-Gelle, Nuits attiques, XIV, 4 , </w:t>
      </w:r>
      <w:r w:rsidRPr="001F4584">
        <w:rPr>
          <w:rFonts w:asciiTheme="minorHAnsi" w:hAnsiTheme="minorHAnsi" w:cstheme="minorHAnsi"/>
          <w:lang w:eastAsia="fr-FR"/>
        </w:rPr>
        <w:t>[14</w:t>
      </w:r>
      <w:r w:rsidR="001643A9" w:rsidRPr="001F4584">
        <w:rPr>
          <w:rFonts w:asciiTheme="minorHAnsi" w:hAnsiTheme="minorHAnsi" w:cstheme="minorHAnsi"/>
          <w:lang w:eastAsia="fr-FR"/>
        </w:rPr>
        <w:t>, 4</w:t>
      </w:r>
      <w:r w:rsidRPr="001F4584">
        <w:rPr>
          <w:rFonts w:asciiTheme="minorHAnsi" w:hAnsiTheme="minorHAnsi" w:cstheme="minorHAnsi"/>
          <w:lang w:eastAsia="fr-FR"/>
        </w:rPr>
        <w:t xml:space="preserve">] CAPITVLVM IV :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Quod apte Chrysippus et graphice imaginem Iustitiae modulis coloribusque uerborum depinxit. (1) Condigne mehercule et condecore Chrysippus in librorum, qui inscribuntur </w:t>
      </w:r>
      <w:r w:rsidRPr="001F4584">
        <w:rPr>
          <w:rStyle w:val="greek"/>
          <w:rFonts w:asciiTheme="minorHAnsi" w:hAnsiTheme="minorHAnsi" w:cstheme="minorHAnsi"/>
        </w:rPr>
        <w:t>περὶ καλοῦ καὶ ῾ηδονῆς</w:t>
      </w:r>
      <w:r w:rsidRPr="001F4584">
        <w:rPr>
          <w:rFonts w:asciiTheme="minorHAnsi" w:hAnsiTheme="minorHAnsi" w:cstheme="minorHAnsi"/>
          <w:lang w:eastAsia="fr-FR"/>
        </w:rPr>
        <w:t xml:space="preserve">, primo os et oculos Iustitiae uultumque eius seueris atque uenerandis uerborum coloribus depinxit. (2) Facit quippe imaginem Iustitiae fierique solitam esse dicit a pictoribus rhetoribusque antiquioribus ad hunc ferme modum: 'forma atque filo uirginali, aspectu </w:t>
      </w:r>
      <w:r w:rsidRPr="001F4584">
        <w:rPr>
          <w:rFonts w:asciiTheme="minorHAnsi" w:hAnsiTheme="minorHAnsi" w:cstheme="minorHAnsi"/>
        </w:rPr>
        <w:t>uehementi et formidabili, luminibus</w:t>
      </w:r>
      <w:r w:rsidRPr="001F4584">
        <w:rPr>
          <w:rFonts w:asciiTheme="minorHAnsi" w:hAnsiTheme="minorHAnsi" w:cstheme="minorHAnsi"/>
          <w:lang w:eastAsia="fr-FR"/>
        </w:rPr>
        <w:t xml:space="preserve"> oculorum acribus, neque humilis neque atrocis, sed reuerendae cuiusdam tristitiae dignitate.' (3) Ex imaginis autem istius significatione intellegi uoluit iudicem, qui Iustitiae antistes est, oportere esse grauem, sanctum, seuerum, incorruptum, inadulabilem contraque improbos nocentesque inmisericordem atque inexorabilem erectumque et arduum ac potentem, ui et maiestate aequitatis ueritatisque terrificum. (4) Verba ipsa Chrysippi de Iustitia scripta haec sunt: </w:t>
      </w:r>
      <w:r w:rsidRPr="001F4584">
        <w:rPr>
          <w:rFonts w:asciiTheme="minorHAnsi" w:hAnsiTheme="minorHAnsi" w:cstheme="minorHAnsi"/>
        </w:rPr>
        <w:t>« </w:t>
      </w:r>
      <w:r w:rsidRPr="001F4584">
        <w:rPr>
          <w:rStyle w:val="greek"/>
          <w:rFonts w:asciiTheme="minorHAnsi" w:hAnsiTheme="minorHAnsi" w:cstheme="minorHAnsi"/>
        </w:rPr>
        <w:t>παρθένος δὲ εἶναι λέγεται κατὰ σύμβολον τοῦ</w:t>
      </w:r>
      <w:r w:rsidRPr="001F4584">
        <w:rPr>
          <w:rFonts w:asciiTheme="minorHAnsi" w:hAnsiTheme="minorHAnsi" w:cstheme="minorHAnsi"/>
        </w:rPr>
        <w:t xml:space="preserve"> </w:t>
      </w:r>
      <w:r w:rsidRPr="001F4584">
        <w:rPr>
          <w:rStyle w:val="greek"/>
          <w:rFonts w:asciiTheme="minorHAnsi" w:hAnsiTheme="minorHAnsi" w:cstheme="minorHAnsi"/>
        </w:rPr>
        <w:t>ἀδιάφθορος εἶναι καὶ μηδαμῶς ἐνδιδόναι τοῖς κακούργοις,</w:t>
      </w:r>
      <w:r w:rsidRPr="001F4584">
        <w:rPr>
          <w:rFonts w:asciiTheme="minorHAnsi" w:hAnsiTheme="minorHAnsi" w:cstheme="minorHAnsi"/>
        </w:rPr>
        <w:t xml:space="preserve"> </w:t>
      </w:r>
      <w:r w:rsidRPr="001F4584">
        <w:rPr>
          <w:rStyle w:val="greek"/>
          <w:rFonts w:asciiTheme="minorHAnsi" w:hAnsiTheme="minorHAnsi" w:cstheme="minorHAnsi"/>
        </w:rPr>
        <w:t>μηδὲ προσίεσθαι μήτε τοὺς ἐπιεικεῖς λόγους μήτε παραίτησιν καὶ δέησιν μήτε κολακείαν μήτε ἄλλο μηδὲν τῶν</w:t>
      </w:r>
      <w:r w:rsidRPr="001F4584">
        <w:rPr>
          <w:rFonts w:asciiTheme="minorHAnsi" w:hAnsiTheme="minorHAnsi" w:cstheme="minorHAnsi"/>
        </w:rPr>
        <w:t xml:space="preserve"> </w:t>
      </w:r>
      <w:r w:rsidRPr="001F4584">
        <w:rPr>
          <w:rStyle w:val="greek"/>
          <w:rFonts w:asciiTheme="minorHAnsi" w:hAnsiTheme="minorHAnsi" w:cstheme="minorHAnsi"/>
        </w:rPr>
        <w:t>τοιούτων: οἷς ἀκολούθως καὶ σκυθρωπὴ γράφεται καὶ</w:t>
      </w:r>
      <w:r w:rsidRPr="001F4584">
        <w:rPr>
          <w:rFonts w:asciiTheme="minorHAnsi" w:hAnsiTheme="minorHAnsi" w:cstheme="minorHAnsi"/>
        </w:rPr>
        <w:t xml:space="preserve"> </w:t>
      </w:r>
      <w:r w:rsidRPr="001F4584">
        <w:rPr>
          <w:rStyle w:val="greek"/>
          <w:rFonts w:asciiTheme="minorHAnsi" w:hAnsiTheme="minorHAnsi" w:cstheme="minorHAnsi"/>
        </w:rPr>
        <w:t>συνεστηκὸς ἔχουσα τὸ πρόσωπον καὶ ἔντονον καὶ δεδορκὸς</w:t>
      </w:r>
      <w:r w:rsidRPr="001F4584">
        <w:rPr>
          <w:rFonts w:asciiTheme="minorHAnsi" w:hAnsiTheme="minorHAnsi" w:cstheme="minorHAnsi"/>
        </w:rPr>
        <w:t xml:space="preserve"> </w:t>
      </w:r>
      <w:r w:rsidRPr="001F4584">
        <w:rPr>
          <w:rStyle w:val="greek"/>
          <w:rFonts w:asciiTheme="minorHAnsi" w:hAnsiTheme="minorHAnsi" w:cstheme="minorHAnsi"/>
        </w:rPr>
        <w:t>βλέπουσα, ὥστε τοῖς μὲν ἀδίκοις φόβον ἐμποεῖν, τοῖς δὲ</w:t>
      </w:r>
      <w:r w:rsidRPr="001F4584">
        <w:rPr>
          <w:rFonts w:asciiTheme="minorHAnsi" w:hAnsiTheme="minorHAnsi" w:cstheme="minorHAnsi"/>
        </w:rPr>
        <w:t xml:space="preserve"> </w:t>
      </w:r>
      <w:r w:rsidRPr="001F4584">
        <w:rPr>
          <w:rStyle w:val="greek"/>
          <w:rFonts w:asciiTheme="minorHAnsi" w:hAnsiTheme="minorHAnsi" w:cstheme="minorHAnsi"/>
          <w:lang w:val="el-GR"/>
        </w:rPr>
        <w:t>δικαίοις</w:t>
      </w:r>
      <w:r w:rsidRPr="001F4584">
        <w:rPr>
          <w:rStyle w:val="greek"/>
          <w:rFonts w:asciiTheme="minorHAnsi" w:hAnsiTheme="minorHAnsi" w:cstheme="minorHAnsi"/>
        </w:rPr>
        <w:t xml:space="preserve"> </w:t>
      </w:r>
      <w:r w:rsidRPr="001F4584">
        <w:rPr>
          <w:rStyle w:val="greek"/>
          <w:rFonts w:asciiTheme="minorHAnsi" w:hAnsiTheme="minorHAnsi" w:cstheme="minorHAnsi"/>
          <w:lang w:val="el-GR"/>
        </w:rPr>
        <w:t>θάρσος</w:t>
      </w:r>
      <w:r w:rsidRPr="001F4584">
        <w:rPr>
          <w:rStyle w:val="greek"/>
          <w:rFonts w:asciiTheme="minorHAnsi" w:hAnsiTheme="minorHAnsi" w:cstheme="minorHAnsi"/>
        </w:rPr>
        <w:t xml:space="preserve">: </w:t>
      </w:r>
      <w:r w:rsidRPr="001F4584">
        <w:rPr>
          <w:rStyle w:val="greek"/>
          <w:rFonts w:asciiTheme="minorHAnsi" w:hAnsiTheme="minorHAnsi" w:cstheme="minorHAnsi"/>
          <w:lang w:val="el-GR"/>
        </w:rPr>
        <w:t>τοῖς</w:t>
      </w:r>
      <w:r w:rsidRPr="001F4584">
        <w:rPr>
          <w:rStyle w:val="greek"/>
          <w:rFonts w:asciiTheme="minorHAnsi" w:hAnsiTheme="minorHAnsi" w:cstheme="minorHAnsi"/>
        </w:rPr>
        <w:t xml:space="preserve"> </w:t>
      </w:r>
      <w:r w:rsidRPr="001F4584">
        <w:rPr>
          <w:rStyle w:val="greek"/>
          <w:rFonts w:asciiTheme="minorHAnsi" w:hAnsiTheme="minorHAnsi" w:cstheme="minorHAnsi"/>
          <w:lang w:val="el-GR"/>
        </w:rPr>
        <w:t>μὲν</w:t>
      </w:r>
      <w:r w:rsidRPr="001F4584">
        <w:rPr>
          <w:rStyle w:val="greek"/>
          <w:rFonts w:asciiTheme="minorHAnsi" w:hAnsiTheme="minorHAnsi" w:cstheme="minorHAnsi"/>
        </w:rPr>
        <w:t xml:space="preserve"> </w:t>
      </w:r>
      <w:r w:rsidRPr="001F4584">
        <w:rPr>
          <w:rStyle w:val="greek"/>
          <w:rFonts w:asciiTheme="minorHAnsi" w:hAnsiTheme="minorHAnsi" w:cstheme="minorHAnsi"/>
          <w:lang w:val="el-GR"/>
        </w:rPr>
        <w:t>προσφιλοῦς</w:t>
      </w:r>
      <w:r w:rsidRPr="001F4584">
        <w:rPr>
          <w:rStyle w:val="greek"/>
          <w:rFonts w:asciiTheme="minorHAnsi" w:hAnsiTheme="minorHAnsi" w:cstheme="minorHAnsi"/>
        </w:rPr>
        <w:t xml:space="preserve"> </w:t>
      </w:r>
      <w:r w:rsidRPr="001F4584">
        <w:rPr>
          <w:rStyle w:val="greek"/>
          <w:rFonts w:asciiTheme="minorHAnsi" w:hAnsiTheme="minorHAnsi" w:cstheme="minorHAnsi"/>
          <w:lang w:val="el-GR"/>
        </w:rPr>
        <w:t>ὄντος</w:t>
      </w:r>
      <w:r w:rsidRPr="001F4584">
        <w:rPr>
          <w:rStyle w:val="greek"/>
          <w:rFonts w:asciiTheme="minorHAnsi" w:hAnsiTheme="minorHAnsi" w:cstheme="minorHAnsi"/>
        </w:rPr>
        <w:t xml:space="preserve"> </w:t>
      </w:r>
      <w:r w:rsidRPr="001F4584">
        <w:rPr>
          <w:rStyle w:val="greek"/>
          <w:rFonts w:asciiTheme="minorHAnsi" w:hAnsiTheme="minorHAnsi" w:cstheme="minorHAnsi"/>
          <w:lang w:val="el-GR"/>
        </w:rPr>
        <w:t>τοῦ</w:t>
      </w:r>
      <w:r w:rsidRPr="001F4584">
        <w:rPr>
          <w:rStyle w:val="greek"/>
          <w:rFonts w:asciiTheme="minorHAnsi" w:hAnsiTheme="minorHAnsi" w:cstheme="minorHAnsi"/>
        </w:rPr>
        <w:t xml:space="preserve"> </w:t>
      </w:r>
      <w:r w:rsidRPr="001F4584">
        <w:rPr>
          <w:rStyle w:val="greek"/>
          <w:rFonts w:asciiTheme="minorHAnsi" w:hAnsiTheme="minorHAnsi" w:cstheme="minorHAnsi"/>
          <w:lang w:val="el-GR"/>
        </w:rPr>
        <w:t>τοιούτου</w:t>
      </w:r>
      <w:r w:rsidRPr="001F4584">
        <w:rPr>
          <w:rFonts w:asciiTheme="minorHAnsi" w:hAnsiTheme="minorHAnsi" w:cstheme="minorHAnsi"/>
        </w:rPr>
        <w:t xml:space="preserve"> </w:t>
      </w:r>
      <w:r w:rsidRPr="001F4584">
        <w:rPr>
          <w:rStyle w:val="greek"/>
          <w:rFonts w:asciiTheme="minorHAnsi" w:hAnsiTheme="minorHAnsi" w:cstheme="minorHAnsi"/>
          <w:lang w:val="el-GR"/>
        </w:rPr>
        <w:t>προσώπου</w:t>
      </w:r>
      <w:r w:rsidRPr="001F4584">
        <w:rPr>
          <w:rStyle w:val="greek"/>
          <w:rFonts w:asciiTheme="minorHAnsi" w:hAnsiTheme="minorHAnsi" w:cstheme="minorHAnsi"/>
        </w:rPr>
        <w:t xml:space="preserve">, </w:t>
      </w:r>
      <w:r w:rsidRPr="001F4584">
        <w:rPr>
          <w:rStyle w:val="greek"/>
          <w:rFonts w:asciiTheme="minorHAnsi" w:hAnsiTheme="minorHAnsi" w:cstheme="minorHAnsi"/>
          <w:lang w:val="el-GR"/>
        </w:rPr>
        <w:t>τοῖς</w:t>
      </w:r>
      <w:r w:rsidRPr="001F4584">
        <w:rPr>
          <w:rStyle w:val="greek"/>
          <w:rFonts w:asciiTheme="minorHAnsi" w:hAnsiTheme="minorHAnsi" w:cstheme="minorHAnsi"/>
        </w:rPr>
        <w:t xml:space="preserve"> </w:t>
      </w:r>
      <w:r w:rsidRPr="001F4584">
        <w:rPr>
          <w:rStyle w:val="greek"/>
          <w:rFonts w:asciiTheme="minorHAnsi" w:hAnsiTheme="minorHAnsi" w:cstheme="minorHAnsi"/>
          <w:lang w:val="el-GR"/>
        </w:rPr>
        <w:t>δὲ</w:t>
      </w:r>
      <w:r w:rsidRPr="001F4584">
        <w:rPr>
          <w:rStyle w:val="greek"/>
          <w:rFonts w:asciiTheme="minorHAnsi" w:hAnsiTheme="minorHAnsi" w:cstheme="minorHAnsi"/>
        </w:rPr>
        <w:t xml:space="preserve"> </w:t>
      </w:r>
      <w:r w:rsidRPr="001F4584">
        <w:rPr>
          <w:rStyle w:val="greek"/>
          <w:rFonts w:asciiTheme="minorHAnsi" w:hAnsiTheme="minorHAnsi" w:cstheme="minorHAnsi"/>
          <w:lang w:val="el-GR"/>
        </w:rPr>
        <w:t>ἑτέροις</w:t>
      </w:r>
      <w:r w:rsidRPr="001F4584">
        <w:rPr>
          <w:rStyle w:val="greek"/>
          <w:rFonts w:asciiTheme="minorHAnsi" w:hAnsiTheme="minorHAnsi" w:cstheme="minorHAnsi"/>
        </w:rPr>
        <w:t xml:space="preserve"> </w:t>
      </w:r>
      <w:r w:rsidRPr="001F4584">
        <w:rPr>
          <w:rStyle w:val="greek"/>
          <w:rFonts w:asciiTheme="minorHAnsi" w:hAnsiTheme="minorHAnsi" w:cstheme="minorHAnsi"/>
          <w:lang w:val="el-GR"/>
        </w:rPr>
        <w:t>προσάντους</w:t>
      </w:r>
      <w:r w:rsidRPr="001F4584">
        <w:rPr>
          <w:rStyle w:val="greek"/>
          <w:rFonts w:asciiTheme="minorHAnsi" w:hAnsiTheme="minorHAnsi" w:cstheme="minorHAnsi"/>
        </w:rPr>
        <w:t xml:space="preserve">. »  </w:t>
      </w:r>
      <w:r w:rsidRPr="001F4584">
        <w:rPr>
          <w:rFonts w:asciiTheme="minorHAnsi" w:hAnsiTheme="minorHAnsi" w:cstheme="minorHAnsi"/>
          <w:lang w:eastAsia="fr-FR"/>
        </w:rPr>
        <w:t xml:space="preserve">(5) Haec uerba Chrysippi eo etiam magis ponenda existimaui, ut prompta ad considerandum iudicandumque sint, quoniam legentibus ea nobis delicatiorum quidam disciplinarum philosophi Saeuitiae imaginem istam esse, non Iustitiae, dixerunt. »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Theme="minorHAnsi" w:hAnsiTheme="minorHAnsi" w:cstheme="minorHAnsi"/>
          <w:lang w:eastAsia="fr-FR"/>
        </w:rPr>
        <w:tab/>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b/>
          <w:bCs/>
          <w:lang w:eastAsia="fr-FR"/>
        </w:rPr>
        <w:t>Traduction française :</w:t>
      </w:r>
      <w:r w:rsidRPr="001F4584">
        <w:rPr>
          <w:rFonts w:asciiTheme="minorHAnsi" w:hAnsiTheme="minorHAnsi" w:cstheme="minorHAnsi"/>
          <w:lang w:eastAsia="fr-FR"/>
        </w:rPr>
        <w:t xml:space="preserve">  [14</w:t>
      </w:r>
      <w:r w:rsidR="001643A9" w:rsidRPr="001F4584">
        <w:rPr>
          <w:rFonts w:asciiTheme="minorHAnsi" w:hAnsiTheme="minorHAnsi" w:cstheme="minorHAnsi"/>
          <w:lang w:eastAsia="fr-FR"/>
        </w:rPr>
        <w:t>, 4</w:t>
      </w:r>
      <w:r w:rsidRPr="001F4584">
        <w:rPr>
          <w:rFonts w:asciiTheme="minorHAnsi" w:hAnsiTheme="minorHAnsi" w:cstheme="minorHAnsi"/>
          <w:lang w:eastAsia="fr-FR"/>
        </w:rPr>
        <w:t>] IV. Admirable portrait de le Justice par Chrysippe. C'est vraiment avec autant d'éclat que de justesse que Chrysippe, dans le premier livre de son ouvrage sur le Beau et l'Agréable, a peint la bouche, les yeux, le visage entier de la Justice sous des couleurs sévères et nobles. Il a donné le portrait de la Justice, que d'ordinaire les peintres et les rhéteurs anciens représentent, dit-il, à peu près ainsi : taille et traits de jeune fille, air fier et formidable, regard perçant, tristesse noble et digne, aussi éloignée de la bassesse que de l'orgueil. Par cette peinture allégorique, il a voulu nous faire comprendre que le sage, ce prêtre de la justice, doit être grave, saint, sévère, incorruptible, inaccessible à la flatterie, sans miséricorde ni pitié sur les méchants et les coupables, altier, ferme, énergique, imposant de toute la force, de toute la majesté de la vérité et de l'équité. Voici comment s'exprime Chrysippe en parlant de la Justice : "On la dit vierge, symbole de la pureté ; on dit qu'elle ne parle jamais aux méchants, qu'elle n'écoute ni douces paroles, ni supplications, ni prières, ni flatteries, ni rien de semblable : par conséquent, on la dépeint sombre, le front tendu et contracté, regardant de travers, afin d'effrayer les méchants et de rassurer les bons, montrant à ceux-ci un visage bienveillant, et à ceux-là un visage hostile". J'ai cru devoir citer ce passage, pour mettre le lecteur à même de l'apprécier et de le juger ; car certains disciples d'une philosophie efféminée me l'entendant lire un jour, prétendirent que c'était là le portrait de la Cruauté, et non de la Justice. »</w:t>
      </w:r>
    </w:p>
  </w:footnote>
  <w:footnote w:id="726">
    <w:p w14:paraId="510DD8C4" w14:textId="5F2BE828"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Pline le jeune.</w:t>
      </w:r>
      <w:r w:rsidRPr="001F4584">
        <w:rPr>
          <w:rFonts w:asciiTheme="minorHAnsi" w:hAnsiTheme="minorHAnsi" w:cstheme="minorHAnsi"/>
        </w:rPr>
        <w:t xml:space="preserve">  II,  19.  </w:t>
      </w:r>
      <w:r w:rsidRPr="001F4584">
        <w:rPr>
          <w:rFonts w:asciiTheme="minorHAnsi" w:hAnsiTheme="minorHAnsi" w:cstheme="minorHAnsi"/>
          <w:lang w:eastAsia="fr-FR"/>
        </w:rPr>
        <w:t>[2</w:t>
      </w:r>
      <w:r w:rsidR="001643A9" w:rsidRPr="001F4584">
        <w:rPr>
          <w:rFonts w:asciiTheme="minorHAnsi" w:hAnsiTheme="minorHAnsi" w:cstheme="minorHAnsi"/>
          <w:lang w:eastAsia="fr-FR"/>
        </w:rPr>
        <w:t>, 1</w:t>
      </w:r>
      <w:r w:rsidRPr="001F4584">
        <w:rPr>
          <w:rFonts w:asciiTheme="minorHAnsi" w:hAnsiTheme="minorHAnsi" w:cstheme="minorHAnsi"/>
          <w:lang w:eastAsia="fr-FR"/>
        </w:rPr>
        <w:t xml:space="preserve">9] C- PLINIUS CERIALI SUO S-.   (1) Hortaris ut orationem amicis pluribus recitem. Faciam quia hortaris, quamuis uehementer addubitem. (2) Neque enim me praeterit actiones, quae recitantur, impetum omnem caloremque ac prope nomen suum perdere, ut quas soleant commendare simul et accendere iudicum consessus, celebritas aduocatorum, exspectatio euentus, fama non unius actoris, diductumque in partes audientium studium, ad hoc dicentis gestus incessus, discursus etiam </w:t>
      </w:r>
      <w:r w:rsidRPr="001F4584">
        <w:rPr>
          <w:rFonts w:asciiTheme="minorHAnsi" w:hAnsiTheme="minorHAnsi" w:cstheme="minorHAnsi"/>
          <w:b/>
          <w:u w:val="single"/>
          <w:lang w:eastAsia="fr-FR"/>
        </w:rPr>
        <w:t>omnibusque motibus animi consentaneus uigor corporis</w:t>
      </w:r>
      <w:r w:rsidRPr="001F4584">
        <w:rPr>
          <w:rFonts w:asciiTheme="minorHAnsi" w:hAnsiTheme="minorHAnsi" w:cstheme="minorHAnsi"/>
          <w:lang w:eastAsia="fr-FR"/>
        </w:rPr>
        <w:t xml:space="preserve">. (3) Unde accidit ut ii qui sedentes agunt, quamuis illis maxima ex parte supersint eadem illa quae stantibus, tamen hoc quod sedent quasi debilitentur et deprimantur. (4) Recitantium uero praecipua pronuntiationis adiumenta, oculi manus, praepediuntur. Quo minus mirum est, si auditorum intentio relanguescit, nullis extrinsecus aut blandimentis capta aut aculeis excitata. »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rPr>
        <w:t xml:space="preserve"> </w:t>
      </w:r>
      <w:r w:rsidR="001643A9" w:rsidRPr="001F4584">
        <w:rPr>
          <w:rFonts w:asciiTheme="minorHAnsi" w:hAnsiTheme="minorHAnsi" w:cstheme="minorHAnsi"/>
          <w:lang w:eastAsia="fr-FR"/>
        </w:rPr>
        <w:t>, 1</w:t>
      </w:r>
      <w:r w:rsidRPr="001F4584">
        <w:rPr>
          <w:rFonts w:asciiTheme="minorHAnsi" w:hAnsiTheme="minorHAnsi" w:cstheme="minorHAnsi"/>
          <w:lang w:eastAsia="fr-FR"/>
        </w:rPr>
        <w:t>9] XIX. - C. PLINE SALUE SON CHER CÉRIALIS. « Vous m'engagez à lire mon discours à une réunion d'amis. Je le ferai, puisque vous m'y engagez, malgré mes vives hésitations. Car je n'ignore pas qu'à la lecture les plaidoyers perdent leur véhémence et leur chaleur, et ne méritent presque plus leur nom; rien en effet ne leur donne ordinairement tant d'intérêt et de feu que la présence de juges, l'affluence des avocats, l'attente du résultat, la réputation non d'un, mais de plusieurs orateurs, les passions diverses qui partagent l'auditoire; ajoutez-y le geste de l'orateur, sa démarche, ses allées et venues, enfin sa vigueur physique conspirant avec tous les sentiments de son âme. De là vient que l'action de ceux qui plaident assis, quoiqu'ils conservent une grande partie des avantages qu'ils auraient eus debout, a, du fait même d'être assis, quelque chose de faible et de languissant. Quant à ceux qui lisent, ils perdent le secours des yeux et des mains, ces puissants auxiliaires de la déclamation. Aussi ne faut-il pas s'étonner que l'attention des auditeurs se refroidisse, lorsque aucune séduction extérieure ne l'entraîne, lorsque aucun aiguillon ne la réveille.»</w:t>
      </w:r>
      <w:r w:rsidRPr="001F4584">
        <w:rPr>
          <w:rFonts w:asciiTheme="minorHAnsi" w:hAnsiTheme="minorHAnsi" w:cstheme="minorHAnsi"/>
        </w:rPr>
        <w:t xml:space="preserve"> </w:t>
      </w:r>
    </w:p>
  </w:footnote>
  <w:footnote w:id="727">
    <w:p w14:paraId="1B41A608"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Longin.  </w:t>
      </w:r>
      <w:r w:rsidRPr="001F4584">
        <w:rPr>
          <w:rFonts w:asciiTheme="minorHAnsi" w:hAnsiTheme="minorHAnsi" w:cstheme="minorHAnsi"/>
          <w:b/>
          <w:i/>
          <w:iCs/>
        </w:rPr>
        <w:t>Du Sublime</w:t>
      </w:r>
      <w:r w:rsidRPr="001F4584">
        <w:rPr>
          <w:rFonts w:asciiTheme="minorHAnsi" w:hAnsiTheme="minorHAnsi" w:cstheme="minorHAnsi"/>
          <w:b/>
        </w:rPr>
        <w:t xml:space="preserve">, ch. XXII, 1. </w:t>
      </w:r>
      <w:r w:rsidRPr="001F4584">
        <w:rPr>
          <w:rFonts w:asciiTheme="minorHAnsi" w:hAnsiTheme="minorHAnsi" w:cstheme="minorHAnsi"/>
        </w:rPr>
        <w:t>(L’hyperbate).  «</w:t>
      </w:r>
      <w:r w:rsidRPr="001F4584">
        <w:rPr>
          <w:rFonts w:asciiTheme="minorHAnsi" w:hAnsiTheme="minorHAnsi" w:cstheme="minorHAnsi"/>
          <w:lang w:val="el-GR" w:eastAsia="fr-FR"/>
        </w:rPr>
        <w:t>Ὡ</w:t>
      </w:r>
      <w:r w:rsidRPr="001F4584">
        <w:rPr>
          <w:rFonts w:asciiTheme="minorHAnsi" w:hAnsiTheme="minorHAnsi" w:cstheme="minorHAnsi"/>
          <w:lang w:eastAsia="fr-FR"/>
        </w:rPr>
        <w:t>ς γὰρ οἱ τῷ ὄντι ὀργιζόμενοι ἢ φοβούμενοι ἢ ἀγανακτοῦντες ἢ ὑπὸ ζηλοτυπίας ἢ ὑπὸ ἄλλου τινὸς ῾πολλὰ γὰρ καὶ ἀναρίθμητα πάθη καὶ οὐδ̓ ἂν εἰπεῖν τις ὁπόσα δύναιτὀ, ἑκάστοτε παραπίπτοντες ἄλλα προθέμενοι πολλάκις</w:t>
      </w:r>
      <w:r w:rsidRPr="001F4584">
        <w:rPr>
          <w:rFonts w:asciiTheme="minorHAnsi" w:hAnsiTheme="minorHAnsi" w:cstheme="minorHAnsi"/>
          <w:b/>
          <w:i/>
          <w:iCs/>
          <w:u w:val="single"/>
          <w:lang w:eastAsia="fr-FR"/>
        </w:rPr>
        <w:t xml:space="preserve"> ἐπ̓ ἄλλα μεταπηδῶσι</w:t>
      </w:r>
      <w:r w:rsidRPr="001F4584">
        <w:rPr>
          <w:rFonts w:asciiTheme="minorHAnsi" w:hAnsiTheme="minorHAnsi" w:cstheme="minorHAnsi"/>
          <w:lang w:eastAsia="fr-FR"/>
        </w:rPr>
        <w:t>, μέσα τινὰ παρεμβαλόντες ἀλόγως, εἶτ̓ αὖθις ἐπὶ τὰ πρῶτα ἀνακυκλοῦντες καὶ πάντη πρὸς τῆς ἀγωνίας, ὡς ὑπ̓ ἀστάτου πνεύματος, τῇδε κἀκεῖσε ἀγχιστρόφως ἀντισπώμενοι τὰς λέξεις τὰς νοήσεις τὴν ἐκ τοῦ κατὰ φύσιν εἱρμοῦ παντοίως πρὸς μυρίας τροπὰς ἐναλλάττουσι τάξιν: οὕτω παρὰ τοῖς ἀρίστοις συγγραφεῦσι διὰ τῶν ὑπερβατῶν ἡ μίμησις ἐπὶ τὰ τῆς φύσεως ἔργα φέρεται».</w:t>
      </w:r>
    </w:p>
  </w:footnote>
  <w:footnote w:id="728">
    <w:p w14:paraId="408B37AE" w14:textId="49AA2A98"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w:t>
      </w:r>
      <w:r w:rsidRPr="001F4584">
        <w:rPr>
          <w:rFonts w:ascii="Arial" w:hAnsi="Arial" w:cs="Arial"/>
          <w:b/>
        </w:rPr>
        <w:t>▬</w:t>
      </w:r>
      <w:r w:rsidRPr="001F4584">
        <w:rPr>
          <w:rFonts w:asciiTheme="minorHAnsi" w:hAnsiTheme="minorHAnsi" w:cstheme="minorHAnsi"/>
          <w:b/>
        </w:rPr>
        <w:t xml:space="preserve">   </w:t>
      </w:r>
      <w:r w:rsidRPr="001F4584">
        <w:rPr>
          <w:rFonts w:asciiTheme="minorHAnsi" w:hAnsiTheme="minorHAnsi" w:cstheme="minorHAnsi"/>
          <w:b/>
        </w:rPr>
        <w:br/>
      </w:r>
      <w:r w:rsidRPr="001F4584">
        <w:rPr>
          <w:rFonts w:asciiTheme="minorHAnsi" w:hAnsiTheme="minorHAnsi" w:cstheme="minorHAnsi"/>
          <w:b/>
        </w:rPr>
        <w:tab/>
        <w:t>a) Cicéron, Orator, 17, 55.</w:t>
      </w:r>
      <w:r w:rsidRPr="001F4584">
        <w:rPr>
          <w:rFonts w:asciiTheme="minorHAnsi" w:hAnsiTheme="minorHAnsi" w:cstheme="minorHAnsi"/>
        </w:rPr>
        <w:t xml:space="preserve">  (55) Quo modo autem dicatur, id est in duobus, in agendo et in eloquendo. Est enim actio quasi corporis quaedam eloquentia, cum constet e uoce atque motu.   </w:t>
      </w:r>
      <w:r w:rsidRPr="001F4584">
        <w:rPr>
          <w:rFonts w:ascii="Arial" w:hAnsi="Arial" w:cs="Arial"/>
        </w:rPr>
        <w:t>▬</w:t>
      </w:r>
      <w:r w:rsidRPr="001F4584">
        <w:rPr>
          <w:rFonts w:asciiTheme="minorHAnsi" w:hAnsiTheme="minorHAnsi" w:cstheme="minorHAnsi"/>
        </w:rPr>
        <w:t xml:space="preserve">  Il y a deux moyens d'expression oratoire, l'action et l'élocution. On peut dire que l'action est l'éloquence du corps, puisqu'elle se compose de la voix et du geste.   </w:t>
      </w:r>
      <w:r w:rsidRPr="001F4584">
        <w:rPr>
          <w:rFonts w:asciiTheme="minorHAnsi" w:hAnsiTheme="minorHAnsi" w:cstheme="minorHAnsi"/>
        </w:rPr>
        <w:br/>
      </w:r>
      <w:r w:rsidRPr="001F4584">
        <w:rPr>
          <w:rStyle w:val="acopre"/>
          <w:rFonts w:asciiTheme="minorHAnsi" w:hAnsiTheme="minorHAnsi" w:cstheme="minorHAnsi"/>
          <w:b/>
        </w:rPr>
        <w:tab/>
        <w:t xml:space="preserve">b)  Cicéron, De Oratore, </w:t>
      </w:r>
      <w:r w:rsidRPr="001F4584">
        <w:rPr>
          <w:rStyle w:val="acopre"/>
          <w:rFonts w:asciiTheme="minorHAnsi" w:hAnsiTheme="minorHAnsi" w:cstheme="minorHAnsi"/>
          <w:b/>
          <w:i/>
        </w:rPr>
        <w:t>De Oratore</w:t>
      </w:r>
      <w:r w:rsidRPr="001F4584">
        <w:rPr>
          <w:rStyle w:val="acopre"/>
          <w:rFonts w:asciiTheme="minorHAnsi" w:hAnsiTheme="minorHAnsi" w:cstheme="minorHAnsi"/>
          <w:b/>
        </w:rPr>
        <w:t xml:space="preserve">  III,  56, 222</w:t>
      </w:r>
      <w:r w:rsidRPr="001F4584">
        <w:rPr>
          <w:rStyle w:val="acopre"/>
          <w:rFonts w:asciiTheme="minorHAnsi" w:hAnsiTheme="minorHAnsi" w:cstheme="minorHAnsi"/>
        </w:rPr>
        <w:t>.  « </w:t>
      </w:r>
      <w:r w:rsidRPr="001F4584">
        <w:rPr>
          <w:rFonts w:asciiTheme="minorHAnsi" w:eastAsia="Times New Roman" w:hAnsiTheme="minorHAnsi" w:cstheme="minorHAnsi"/>
          <w:caps/>
          <w:lang w:eastAsia="fr-FR"/>
        </w:rPr>
        <w:t>e</w:t>
      </w:r>
      <w:r w:rsidRPr="001F4584">
        <w:rPr>
          <w:rFonts w:asciiTheme="minorHAnsi" w:eastAsia="Times New Roman" w:hAnsiTheme="minorHAnsi" w:cstheme="minorHAnsi"/>
          <w:lang w:eastAsia="fr-FR"/>
        </w:rPr>
        <w:t xml:space="preserve">st enim </w:t>
      </w:r>
      <w:r w:rsidRPr="001F4584">
        <w:rPr>
          <w:rFonts w:asciiTheme="minorHAnsi" w:eastAsia="Times New Roman" w:hAnsiTheme="minorHAnsi" w:cstheme="minorHAnsi"/>
          <w:b/>
          <w:lang w:eastAsia="fr-FR"/>
        </w:rPr>
        <w:t>act</w:t>
      </w:r>
      <w:r w:rsidRPr="001F4584">
        <w:rPr>
          <w:rFonts w:asciiTheme="minorHAnsi" w:hAnsiTheme="minorHAnsi" w:cstheme="minorHAnsi"/>
          <w:b/>
        </w:rPr>
        <w:t>io quasi sermo corporis</w:t>
      </w:r>
      <w:r w:rsidRPr="001F4584">
        <w:rPr>
          <w:rFonts w:asciiTheme="minorHAnsi" w:hAnsiTheme="minorHAnsi" w:cstheme="minorHAnsi"/>
        </w:rPr>
        <w:t>, quo magis menti congruens e</w:t>
      </w:r>
      <w:r w:rsidRPr="001F4584">
        <w:rPr>
          <w:rFonts w:asciiTheme="minorHAnsi" w:eastAsia="Times New Roman" w:hAnsiTheme="minorHAnsi" w:cstheme="minorHAnsi"/>
          <w:lang w:eastAsia="fr-FR"/>
        </w:rPr>
        <w:t xml:space="preserve">sse debet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L'action est comme l'éloquence du corps; elle doit donc être toujours en harmonie avec la pensée. »</w:t>
      </w:r>
    </w:p>
  </w:footnote>
  <w:footnote w:id="729">
    <w:p w14:paraId="37E3DF95" w14:textId="3E71BDA6"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w:t>
      </w:r>
      <w:r w:rsidRPr="001F4584">
        <w:rPr>
          <w:rFonts w:asciiTheme="minorHAnsi" w:hAnsiTheme="minorHAnsi" w:cstheme="minorHAnsi"/>
          <w:b/>
          <w:i/>
        </w:rPr>
        <w:t>De Oratore</w:t>
      </w:r>
      <w:r w:rsidRPr="001F4584">
        <w:rPr>
          <w:rFonts w:asciiTheme="minorHAnsi" w:hAnsiTheme="minorHAnsi" w:cstheme="minorHAnsi"/>
          <w:b/>
        </w:rPr>
        <w:t xml:space="preserve">, III. </w:t>
      </w:r>
      <w:r w:rsidRPr="001F4584">
        <w:rPr>
          <w:rFonts w:asciiTheme="minorHAnsi" w:hAnsiTheme="minorHAnsi" w:cstheme="minorHAnsi"/>
        </w:rPr>
        <w:t xml:space="preserve">  « [3</w:t>
      </w:r>
      <w:r w:rsidR="001643A9" w:rsidRPr="001F4584">
        <w:rPr>
          <w:rFonts w:asciiTheme="minorHAnsi" w:hAnsiTheme="minorHAnsi" w:cstheme="minorHAnsi"/>
        </w:rPr>
        <w:t>, 5</w:t>
      </w:r>
      <w:r w:rsidRPr="001F4584">
        <w:rPr>
          <w:rFonts w:asciiTheme="minorHAnsi" w:hAnsiTheme="minorHAnsi" w:cstheme="minorHAnsi"/>
        </w:rPr>
        <w:t xml:space="preserve">9] LIX. (220) Omnis autem hos motus subsequi debet gestus, non hic uerba exprimens scaenicus, sed uniuersam rem et sententiam non demonstratione, sed significatione declarans, laterum inflexione hac forti ac uirili, non ab scaena et histrionibus, sed ab armis aut etiam a palaestra; manus autem minus arguta, digitis subsequens uerba, non exprimens; </w:t>
      </w:r>
      <w:r w:rsidRPr="001F4584">
        <w:rPr>
          <w:rFonts w:asciiTheme="minorHAnsi" w:hAnsiTheme="minorHAnsi" w:cstheme="minorHAnsi"/>
          <w:b/>
          <w:u w:val="single"/>
        </w:rPr>
        <w:t>bracchium procerius proiectum quasi quoddam telum orationi</w:t>
      </w:r>
      <w:r w:rsidRPr="001F4584">
        <w:rPr>
          <w:rFonts w:asciiTheme="minorHAnsi" w:hAnsiTheme="minorHAnsi" w:cstheme="minorHAnsi"/>
          <w:b/>
        </w:rPr>
        <w:t>s</w:t>
      </w:r>
      <w:r w:rsidRPr="001F4584">
        <w:rPr>
          <w:rFonts w:asciiTheme="minorHAnsi" w:hAnsiTheme="minorHAnsi" w:cstheme="minorHAnsi"/>
        </w:rPr>
        <w:t xml:space="preserve">; supplosio pedis in contentionibus aut incipiendis aut finiendis. </w:t>
      </w:r>
      <w:r w:rsidRPr="001F4584">
        <w:rPr>
          <w:rFonts w:asciiTheme="minorHAnsi" w:hAnsiTheme="minorHAnsi" w:cstheme="minorHAnsi"/>
          <w:lang w:val="en-GB"/>
        </w:rPr>
        <w:t xml:space="preserve">(221) Sed in ore sunt omnia, in eo autem ipso dominatus est omnis oculorum.”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“[3</w:t>
      </w:r>
      <w:r w:rsidR="001643A9" w:rsidRPr="001F4584">
        <w:rPr>
          <w:rFonts w:asciiTheme="minorHAnsi" w:hAnsiTheme="minorHAnsi" w:cstheme="minorHAnsi"/>
        </w:rPr>
        <w:t>, 5</w:t>
      </w:r>
      <w:r w:rsidRPr="001F4584">
        <w:rPr>
          <w:rFonts w:asciiTheme="minorHAnsi" w:hAnsiTheme="minorHAnsi" w:cstheme="minorHAnsi"/>
        </w:rPr>
        <w:t>9] LIX. Toutes ces inflexions de la voix doivent être accompagnées d'un geste analogue : non qu'il faille exprimer chaque mot à la manière des comédiens; l'orateur n'a pas besoin de tout rendre par la pantomime; il lui suffira de marquer l'effet général de la pensée. Ses poses doivent être nobles et mâles; elles doivent rappeler l'attitude du guerrier sous les armes ou même de l'athlète, plutôt que celle du comédien sur la scène. Que la main n'en veuille pas trop dire; que les doigts suivent les paroles, sans chercher à en exprimer le sens; que le bras s'étende en avant, comme pour lancer le trait de l'éloquence; que le pied frappe quelquefois la terre, au commencement et à la fin d'une discussion animée. Mais tout dépend de la physionomie, dont le pouvoir réside surtout dans les yeux. ».</w:t>
      </w:r>
      <w:r w:rsidRPr="001F4584">
        <w:rPr>
          <w:rFonts w:asciiTheme="minorHAnsi" w:hAnsiTheme="minorHAnsi" w:cstheme="minorHAnsi"/>
          <w:b/>
        </w:rPr>
        <w:t xml:space="preserve"> </w:t>
      </w:r>
    </w:p>
  </w:footnote>
  <w:footnote w:id="730">
    <w:p w14:paraId="3C053B02" w14:textId="319B4876"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Tacite </w:t>
      </w:r>
      <w:r w:rsidRPr="001F4584">
        <w:rPr>
          <w:rFonts w:asciiTheme="minorHAnsi" w:hAnsiTheme="minorHAnsi" w:cstheme="minorHAnsi"/>
          <w:b/>
          <w:caps/>
        </w:rPr>
        <w:t>d</w:t>
      </w:r>
      <w:r w:rsidRPr="001F4584">
        <w:rPr>
          <w:rFonts w:asciiTheme="minorHAnsi" w:hAnsiTheme="minorHAnsi" w:cstheme="minorHAnsi"/>
          <w:b/>
        </w:rPr>
        <w:t>e orat.  12, 2</w:t>
      </w:r>
      <w:r w:rsidRPr="001F4584">
        <w:rPr>
          <w:rFonts w:asciiTheme="minorHAnsi" w:hAnsiTheme="minorHAnsi" w:cstheme="minorHAnsi"/>
          <w:lang w:eastAsia="fr-FR"/>
        </w:rPr>
        <w:t xml:space="preserve"> : Haec eloquentiae primordia, haec penetralia ; hoc primum habitu cultuque commoda mortalibus in illa casta et nullis contacta uitiis pectora influxit ; sic oracula loquebantur. Nam lucrosae huius et sanguinantis eloquentiae usus recens et ex malis moribus natus, atque, ut tu dicebas, Aper, </w:t>
      </w:r>
      <w:r w:rsidRPr="001F4584">
        <w:rPr>
          <w:rFonts w:asciiTheme="minorHAnsi" w:hAnsiTheme="minorHAnsi" w:cstheme="minorHAnsi"/>
          <w:b/>
          <w:u w:val="single"/>
          <w:lang w:eastAsia="fr-FR"/>
        </w:rPr>
        <w:t>in locum teli</w:t>
      </w:r>
      <w:r w:rsidRPr="001F4584">
        <w:rPr>
          <w:rFonts w:asciiTheme="minorHAnsi" w:hAnsiTheme="minorHAnsi" w:cstheme="minorHAnsi"/>
          <w:lang w:eastAsia="fr-FR"/>
        </w:rPr>
        <w:t xml:space="preserve"> repertus.</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Arial" w:hAnsi="Arial" w:cs="Arial"/>
          <w:lang w:eastAsia="fr-FR"/>
        </w:rPr>
        <w:t>▬</w:t>
      </w:r>
      <w:r w:rsidRPr="001F4584">
        <w:rPr>
          <w:rFonts w:asciiTheme="minorHAnsi" w:hAnsiTheme="minorHAnsi" w:cstheme="minorHAnsi"/>
          <w:lang w:eastAsia="fr-FR"/>
        </w:rPr>
        <w:t xml:space="preserve">  « Telle fut la naissance de l’éloquence, tel est son berceau ; c’est d’abord sous cette apparence et cette parure que, pour le bien des mortels, elle pénétra dans les cœurs purs et encore intacts de tout vice ; c’est ainsi que parlaient les oracles. Car l’usage de cette éloquence du profit et du sang est récent, provoqué par la décadence morale et, comme tu le disais, Aper, inventé </w:t>
      </w:r>
      <w:r w:rsidRPr="001F4584">
        <w:rPr>
          <w:rFonts w:asciiTheme="minorHAnsi" w:hAnsiTheme="minorHAnsi" w:cstheme="minorHAnsi"/>
          <w:b/>
          <w:lang w:eastAsia="fr-FR"/>
        </w:rPr>
        <w:t>pour servir d’arme</w:t>
      </w:r>
      <w:r w:rsidRPr="001F4584">
        <w:rPr>
          <w:rFonts w:asciiTheme="minorHAnsi" w:hAnsiTheme="minorHAnsi" w:cstheme="minorHAnsi"/>
          <w:lang w:eastAsia="fr-FR"/>
        </w:rPr>
        <w:t xml:space="preserve"> ». (Voir Isabelle Cogitore,   </w:t>
      </w:r>
      <w:r w:rsidRPr="001F4584">
        <w:rPr>
          <w:rFonts w:asciiTheme="minorHAnsi" w:hAnsiTheme="minorHAnsi" w:cstheme="minorHAnsi"/>
          <w:b/>
          <w:bCs/>
          <w:lang w:eastAsia="fr-FR"/>
        </w:rPr>
        <w:t xml:space="preserve">L’arme de la parole dans le </w:t>
      </w:r>
      <w:r w:rsidRPr="001F4584">
        <w:rPr>
          <w:rFonts w:asciiTheme="minorHAnsi" w:hAnsiTheme="minorHAnsi" w:cstheme="minorHAnsi"/>
          <w:b/>
          <w:bCs/>
          <w:i/>
          <w:iCs/>
          <w:lang w:eastAsia="fr-FR"/>
        </w:rPr>
        <w:t xml:space="preserve">Dialogue des orateurs </w:t>
      </w:r>
      <w:r w:rsidRPr="001F4584">
        <w:rPr>
          <w:rFonts w:asciiTheme="minorHAnsi" w:hAnsiTheme="minorHAnsi" w:cstheme="minorHAnsi"/>
          <w:b/>
          <w:bCs/>
          <w:lang w:eastAsia="fr-FR"/>
        </w:rPr>
        <w:t xml:space="preserve">de Tacite.)  </w:t>
      </w:r>
    </w:p>
  </w:footnote>
  <w:footnote w:id="731">
    <w:p w14:paraId="2FB59A70" w14:textId="4D37B1A5"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Symmaque,</w:t>
      </w:r>
      <w:r w:rsidRPr="001F4584">
        <w:rPr>
          <w:rFonts w:asciiTheme="minorHAnsi" w:hAnsiTheme="minorHAnsi" w:cstheme="minorHAnsi"/>
          <w:b/>
          <w:bCs/>
        </w:rPr>
        <w:t xml:space="preserve">  VII ep 9 </w:t>
      </w:r>
      <w:r w:rsidRPr="001F4584">
        <w:rPr>
          <w:rFonts w:asciiTheme="minorHAnsi" w:hAnsiTheme="minorHAnsi" w:cstheme="minorHAnsi"/>
          <w:b/>
          <w:lang w:eastAsia="fr-FR"/>
        </w:rPr>
        <w:t>Symmaque  epist. 7, 9</w:t>
      </w:r>
      <w:r w:rsidRPr="001F4584">
        <w:rPr>
          <w:rFonts w:asciiTheme="minorHAnsi" w:hAnsiTheme="minorHAnsi" w:cstheme="minorHAnsi"/>
          <w:lang w:eastAsia="fr-FR"/>
        </w:rPr>
        <w:t xml:space="preserve">   « Scintillare acuminibus atque sententiis epistulas tuas gaudeo; decet enim loqui exultantius iuuenalem calorem. sed uolo ut in aliis materiis aculeis orationis utaris, huic autem generi scriptionis maturum aliquid et comicum misceas; quod tibi etiam rhetorem tuum credo praecipere. nam ut in uestitu hominum ceteroque uitae cultu loco ac tempori apta sumuntur, i ta ingeni orum uarietas in familiaribus scriptis neglegentiam quandam débet imitari, </w:t>
      </w:r>
      <w:r w:rsidRPr="001F4584">
        <w:rPr>
          <w:rFonts w:asciiTheme="minorHAnsi" w:hAnsiTheme="minorHAnsi" w:cstheme="minorHAnsi"/>
          <w:b/>
          <w:lang w:eastAsia="fr-FR"/>
        </w:rPr>
        <w:t>in forensibus uero quatere arma facundiae</w:t>
      </w:r>
      <w:r w:rsidRPr="001F4584">
        <w:rPr>
          <w:rFonts w:asciiTheme="minorHAnsi" w:hAnsiTheme="minorHAnsi" w:cstheme="minorHAnsi"/>
          <w:lang w:eastAsia="fr-FR"/>
        </w:rPr>
        <w:t xml:space="preserve">.  </w:t>
      </w:r>
    </w:p>
  </w:footnote>
  <w:footnote w:id="732">
    <w:p w14:paraId="38ABBF30" w14:textId="498ADA3C" w:rsidR="00F85981" w:rsidRPr="001F4584" w:rsidRDefault="00F85981" w:rsidP="001F4584">
      <w:pPr>
        <w:pStyle w:val="Notedebasdepage"/>
        <w:tabs>
          <w:tab w:val="left" w:pos="284"/>
        </w:tabs>
        <w:spacing w:after="120"/>
        <w:ind w:firstLine="284"/>
        <w:rPr>
          <w:rFonts w:cstheme="minorHAnsi"/>
          <w:b/>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Sénèque, Controverses livre II, proème.  ( ?????)   </w:t>
      </w:r>
      <w:r w:rsidRPr="001F4584">
        <w:rPr>
          <w:rFonts w:cstheme="minorHAnsi"/>
          <w:b/>
          <w:sz w:val="18"/>
          <w:szCs w:val="18"/>
        </w:rPr>
        <w:br/>
      </w:r>
      <w:r w:rsidRPr="001F4584">
        <w:rPr>
          <w:rFonts w:ascii="Arial" w:hAnsi="Arial" w:cs="Arial"/>
          <w:b/>
          <w:sz w:val="18"/>
          <w:szCs w:val="18"/>
        </w:rPr>
        <w:t>▬</w:t>
      </w:r>
      <w:r w:rsidRPr="001F4584">
        <w:rPr>
          <w:rFonts w:cstheme="minorHAnsi"/>
          <w:b/>
          <w:sz w:val="18"/>
          <w:szCs w:val="18"/>
        </w:rPr>
        <w:t xml:space="preserve"> Mais aussi Pline, lettres, VII, 9  </w:t>
      </w:r>
      <w:r w:rsidRPr="001F4584">
        <w:rPr>
          <w:rFonts w:cstheme="minorHAnsi"/>
          <w:sz w:val="18"/>
          <w:szCs w:val="18"/>
        </w:rPr>
        <w:t xml:space="preserve">pugnacem et </w:t>
      </w:r>
      <w:r w:rsidRPr="001F4584">
        <w:rPr>
          <w:rStyle w:val="Accentuation"/>
          <w:rFonts w:cstheme="minorHAnsi"/>
          <w:sz w:val="18"/>
          <w:szCs w:val="18"/>
        </w:rPr>
        <w:t xml:space="preserve">bellatorium stylum ; </w:t>
      </w:r>
      <w:r w:rsidRPr="001F4584">
        <w:rPr>
          <w:rFonts w:cstheme="minorHAnsi"/>
          <w:sz w:val="18"/>
          <w:szCs w:val="18"/>
        </w:rPr>
        <w:t xml:space="preserve">« (7) Scio nunc tibi esse praecipuum studium orandi; sed non ideo semper pugnacem hunc et quasi bellatorium stilum suaserim. Ut enim terrae uariis mutatisque seminibus, ita ingenia nostra nunc hac nunc illa meditatione recoluntur. »  </w:t>
      </w:r>
      <w:r w:rsidRPr="001F4584">
        <w:rPr>
          <w:rFonts w:ascii="Arial" w:hAnsi="Arial" w:cs="Arial"/>
          <w:sz w:val="18"/>
          <w:szCs w:val="18"/>
        </w:rPr>
        <w:t>▬</w:t>
      </w:r>
      <w:r w:rsidRPr="001F4584">
        <w:rPr>
          <w:rFonts w:cstheme="minorHAnsi"/>
          <w:sz w:val="18"/>
          <w:szCs w:val="18"/>
        </w:rPr>
        <w:t xml:space="preserve">   « Je sais que votre étude principale est l'éloquence du barreau. Cependant je ne vous conseillerais pas de vous en tenir toujours à ce style de controverse et de combat. Comme les champs se plaisent à changer de semences, nos facultés intellectuelles demandent aussi à être exercées par différentes études. »</w:t>
      </w:r>
    </w:p>
  </w:footnote>
  <w:footnote w:id="733">
    <w:p w14:paraId="64F284F1" w14:textId="7DAAF242" w:rsidR="00F85981" w:rsidRPr="001F4584" w:rsidRDefault="00F85981" w:rsidP="001F4584">
      <w:pPr>
        <w:pStyle w:val="Sansinterligne"/>
        <w:tabs>
          <w:tab w:val="left" w:pos="284"/>
        </w:tabs>
        <w:ind w:firstLine="284"/>
        <w:rPr>
          <w:rFonts w:asciiTheme="minorHAnsi" w:hAnsiTheme="minorHAnsi" w:cstheme="minorHAnsi"/>
          <w:noProof/>
          <w:lang w:eastAsia="fr-FR"/>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Ennodius II ep XVII.   Ennode s’adresse à ce Constantius dans les lettres </w:t>
      </w:r>
      <w:r w:rsidRPr="001F4584">
        <w:rPr>
          <w:rStyle w:val="addmd"/>
          <w:rFonts w:asciiTheme="minorHAnsi" w:hAnsiTheme="minorHAnsi" w:cstheme="minorHAnsi"/>
        </w:rPr>
        <w:t>II, 17, II, 19,  II, 20. ; IV, 13 ;  V, 23</w:t>
      </w:r>
      <w:r w:rsidRPr="001F4584">
        <w:rPr>
          <w:rFonts w:asciiTheme="minorHAnsi" w:hAnsiTheme="minorHAnsi" w:cstheme="minorHAnsi"/>
          <w:b/>
        </w:rPr>
        <w:t xml:space="preserve">.  </w:t>
      </w:r>
      <w:r w:rsidRPr="001F4584">
        <w:rPr>
          <w:rFonts w:asciiTheme="minorHAnsi" w:hAnsiTheme="minorHAnsi" w:cstheme="minorHAnsi"/>
          <w:b/>
          <w:lang w:val="en-GB"/>
        </w:rPr>
        <w:t xml:space="preserve">Pour l’inscription, voir  </w:t>
      </w:r>
      <w:r w:rsidRPr="001F4584">
        <w:rPr>
          <w:rFonts w:asciiTheme="minorHAnsi" w:hAnsiTheme="minorHAnsi" w:cstheme="minorHAnsi"/>
          <w:b/>
          <w:lang w:val="en-GB"/>
        </w:rPr>
        <w:br/>
      </w:r>
      <w:r w:rsidRPr="001F4584">
        <w:rPr>
          <w:rFonts w:ascii="Arial" w:hAnsi="Arial" w:cs="Arial"/>
          <w:b/>
          <w:lang w:val="en-GB"/>
        </w:rPr>
        <w:t>▬</w:t>
      </w:r>
      <w:r w:rsidRPr="001F4584">
        <w:rPr>
          <w:rFonts w:asciiTheme="minorHAnsi" w:hAnsiTheme="minorHAnsi" w:cstheme="minorHAnsi"/>
          <w:b/>
          <w:lang w:val="en-GB"/>
        </w:rPr>
        <w:t xml:space="preserve"> </w:t>
      </w:r>
      <w:r w:rsidRPr="001F4584">
        <w:rPr>
          <w:rStyle w:val="addmd"/>
          <w:rFonts w:asciiTheme="minorHAnsi" w:hAnsiTheme="minorHAnsi" w:cstheme="minorHAnsi"/>
          <w:lang w:val="en-GB"/>
        </w:rPr>
        <w:t xml:space="preserve">Arnold Hugh Martin Jones, J. R. Martindale, J. Morris, John Morris,  </w:t>
      </w:r>
      <w:r w:rsidRPr="001F4584">
        <w:rPr>
          <w:rFonts w:asciiTheme="minorHAnsi" w:hAnsiTheme="minorHAnsi" w:cstheme="minorHAnsi"/>
          <w:i/>
          <w:lang w:val="en-GB"/>
        </w:rPr>
        <w:t>The Prosopography of the Later Roman Empire</w:t>
      </w:r>
      <w:r w:rsidRPr="001F4584">
        <w:rPr>
          <w:rFonts w:asciiTheme="minorHAnsi" w:hAnsiTheme="minorHAnsi" w:cstheme="minorHAnsi"/>
          <w:lang w:val="en-GB"/>
        </w:rPr>
        <w:t xml:space="preserve">: Volume 2, AD 395-527, </w:t>
      </w:r>
      <w:r w:rsidRPr="001F4584">
        <w:rPr>
          <w:rFonts w:asciiTheme="minorHAnsi" w:eastAsia="Times New Roman" w:hAnsiTheme="minorHAnsi" w:cstheme="minorHAnsi"/>
          <w:lang w:val="en-GB" w:eastAsia="fr-FR"/>
        </w:rPr>
        <w:t>Cambridge University Press, 1971 - 1342 pages.</w:t>
      </w:r>
      <w:r w:rsidRPr="001F4584">
        <w:rPr>
          <w:rFonts w:ascii="Arial" w:eastAsia="Times New Roman" w:hAnsi="Arial" w:cs="Arial"/>
          <w:lang w:val="en-GB" w:eastAsia="fr-FR"/>
        </w:rPr>
        <w:t>▬</w:t>
      </w:r>
      <w:r w:rsidRPr="001F4584">
        <w:rPr>
          <w:rFonts w:asciiTheme="minorHAnsi" w:eastAsia="Times New Roman" w:hAnsiTheme="minorHAnsi" w:cstheme="minorHAnsi"/>
          <w:lang w:val="en-GB" w:eastAsia="fr-FR"/>
        </w:rPr>
        <w:t xml:space="preserve"> </w:t>
      </w:r>
      <w:r w:rsidRPr="001F4584">
        <w:rPr>
          <w:rFonts w:asciiTheme="minorHAnsi" w:hAnsiTheme="minorHAnsi" w:cstheme="minorHAnsi"/>
          <w:noProof/>
          <w:lang w:val="en-GB" w:eastAsia="fr-FR"/>
        </w:rPr>
        <w:t xml:space="preserve">Constantius 8. Advocate ( at Milan?) IV / VI.  he was able and learned in law ( ingenii legumque potens) ; an upright man and a successful  advocate  probitas … honestas … fides, quis per bella fori totiens de jure triumphum rettulit et saevois perculit reos. Ornavit proprio semper fulgore togatus eloquio mores moribus eloquium)     CIL v, p. 618, n. 8 = Rossi p. 164 n. 8 = ILCV 244 Milan.   </w:t>
      </w:r>
      <w:r w:rsidRPr="001F4584">
        <w:rPr>
          <w:rFonts w:asciiTheme="minorHAnsi" w:hAnsiTheme="minorHAnsi" w:cstheme="minorHAnsi"/>
          <w:noProof/>
          <w:lang w:val="en-GB" w:eastAsia="fr-FR"/>
        </w:rPr>
        <w:br/>
      </w:r>
      <w:r w:rsidRPr="001F4584">
        <w:rPr>
          <w:rFonts w:ascii="Arial" w:hAnsi="Arial" w:cs="Arial"/>
          <w:noProof/>
          <w:lang w:val="en-GB" w:eastAsia="fr-FR"/>
        </w:rPr>
        <w:t>▬</w:t>
      </w:r>
      <w:r w:rsidRPr="001F4584">
        <w:rPr>
          <w:rFonts w:asciiTheme="minorHAnsi" w:hAnsiTheme="minorHAnsi" w:cstheme="minorHAnsi"/>
          <w:noProof/>
          <w:lang w:val="en-GB" w:eastAsia="fr-FR"/>
        </w:rPr>
        <w:t xml:space="preserve"> voir aussi  </w:t>
      </w:r>
      <w:r w:rsidRPr="001F4584">
        <w:rPr>
          <w:rStyle w:val="addmd"/>
          <w:rFonts w:asciiTheme="minorHAnsi" w:hAnsiTheme="minorHAnsi" w:cstheme="minorHAnsi"/>
          <w:lang w:val="en-GB"/>
        </w:rPr>
        <w:t xml:space="preserve">Voir aussi Peter Gemeinhardt,  </w:t>
      </w:r>
      <w:r w:rsidRPr="001F4584">
        <w:rPr>
          <w:rFonts w:asciiTheme="minorHAnsi" w:hAnsiTheme="minorHAnsi" w:cstheme="minorHAnsi"/>
          <w:lang w:val="en-GB"/>
        </w:rPr>
        <w:t xml:space="preserve">Das lateinische Christentum und die antike pagane Bildung </w:t>
      </w:r>
      <w:r w:rsidRPr="001F4584">
        <w:rPr>
          <w:rStyle w:val="addmd"/>
          <w:rFonts w:asciiTheme="minorHAnsi" w:hAnsiTheme="minorHAnsi" w:cstheme="minorHAnsi"/>
          <w:lang w:val="en-GB"/>
        </w:rPr>
        <w:t xml:space="preserve">De Peter Gemeinhardt.  </w:t>
      </w:r>
      <w:r w:rsidRPr="001F4584">
        <w:rPr>
          <w:rStyle w:val="addmd"/>
          <w:rFonts w:asciiTheme="minorHAnsi" w:hAnsiTheme="minorHAnsi" w:cstheme="minorHAnsi"/>
        </w:rPr>
        <w:t xml:space="preserve">ILCV 224 = CLE 1412, Z.  5-10  </w:t>
      </w:r>
      <w:r w:rsidRPr="001F4584">
        <w:rPr>
          <w:rFonts w:asciiTheme="minorHAnsi" w:hAnsiTheme="minorHAnsi" w:cstheme="minorHAnsi"/>
          <w:noProof/>
          <w:lang w:eastAsia="fr-FR"/>
        </w:rPr>
        <w:t xml:space="preserve">« quis per bella fori totiens de jure triumphum  | re(t)tulit et saevos perculit reos ?   |  Ornavit proprio semper fulgore togatus | eloquio mores moribus eloquium. | </w:t>
      </w:r>
      <w:r w:rsidRPr="001F4584">
        <w:rPr>
          <w:rStyle w:val="addmd"/>
          <w:rFonts w:asciiTheme="minorHAnsi" w:hAnsiTheme="minorHAnsi" w:cstheme="minorHAnsi"/>
        </w:rPr>
        <w:t> Non multum, mors dira noces in funere justi nil tua tela gravant possidet astra pius. »|.  Le vers  5 fait penser  à Ovide, Tristes, III, 12, 18 ( « garrula bella fori »)    Ennode  s’adresse  à Constantius  ( PLRE II 319 N° 8) dans les lettres  II, 17, II, 19,  II, 20. ; IV, 13 ;  V, 23 (MGH. AA. VII, 70-73 ; 140 ; 196 f. Vogel).</w:t>
      </w:r>
    </w:p>
    <w:p w14:paraId="1781D5DD" w14:textId="77777777" w:rsidR="00F85981" w:rsidRPr="001F4584" w:rsidRDefault="00F85981" w:rsidP="001F4584">
      <w:pPr>
        <w:pStyle w:val="Sansinterligne"/>
        <w:tabs>
          <w:tab w:val="left" w:pos="284"/>
        </w:tabs>
        <w:ind w:firstLine="284"/>
        <w:rPr>
          <w:rFonts w:asciiTheme="minorHAnsi" w:hAnsiTheme="minorHAnsi" w:cstheme="minorHAnsi"/>
          <w:b/>
        </w:rPr>
      </w:pPr>
    </w:p>
  </w:footnote>
  <w:footnote w:id="734">
    <w:p w14:paraId="0A75CC9E" w14:textId="2F8AF301"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Cicéron ou Plutarque ????  </w:t>
      </w:r>
    </w:p>
  </w:footnote>
  <w:footnote w:id="735">
    <w:p w14:paraId="6437700F" w14:textId="515D65EB"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Anthologie, V.  </w:t>
      </w:r>
      <w:r w:rsidRPr="001F4584">
        <w:rPr>
          <w:rFonts w:asciiTheme="minorHAnsi" w:hAnsiTheme="minorHAnsi" w:cstheme="minorHAnsi"/>
          <w:b/>
          <w:lang w:val="el-GR" w:eastAsia="fr-FR"/>
        </w:rPr>
        <w:t>Βοοκ</w:t>
      </w:r>
      <w:r w:rsidRPr="001F4584">
        <w:rPr>
          <w:rFonts w:asciiTheme="minorHAnsi" w:hAnsiTheme="minorHAnsi" w:cstheme="minorHAnsi"/>
          <w:b/>
          <w:lang w:eastAsia="fr-FR"/>
        </w:rPr>
        <w:t xml:space="preserve"> </w:t>
      </w:r>
      <w:r w:rsidRPr="001F4584">
        <w:rPr>
          <w:rFonts w:asciiTheme="minorHAnsi" w:hAnsiTheme="minorHAnsi" w:cstheme="minorHAnsi"/>
          <w:b/>
          <w:lang w:val="el-GR" w:eastAsia="fr-FR"/>
        </w:rPr>
        <w:t>ΙΙ</w:t>
      </w:r>
      <w:r w:rsidRPr="001F4584">
        <w:rPr>
          <w:rFonts w:asciiTheme="minorHAnsi" w:hAnsiTheme="minorHAnsi" w:cstheme="minorHAnsi"/>
          <w:b/>
          <w:lang w:eastAsia="fr-FR"/>
        </w:rPr>
        <w:t>,</w:t>
      </w:r>
      <w:r w:rsidRPr="001F4584">
        <w:rPr>
          <w:rFonts w:asciiTheme="minorHAnsi" w:hAnsiTheme="minorHAnsi" w:cstheme="minorHAnsi"/>
          <w:lang w:eastAsia="fr-FR"/>
        </w:rPr>
        <w:t xml:space="preserve">  «Εἰς τὸ ἄγαλμα τοῦ Δημοσθένους»  «</w:t>
      </w:r>
      <w:r w:rsidRPr="001F4584">
        <w:rPr>
          <w:rFonts w:asciiTheme="minorHAnsi" w:hAnsiTheme="minorHAnsi" w:cstheme="minorHAnsi"/>
          <w:lang w:val="el-GR" w:eastAsia="fr-FR"/>
        </w:rPr>
        <w:t>Καὶ</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Παιανιέων</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δημηγόρος</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ἔπρεπε</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σάλπιγξ</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ῥήτρης</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εὐκελάδοιο</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πατὴρ</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σοφός</w:t>
      </w:r>
      <w:r w:rsidRPr="001F4584">
        <w:rPr>
          <w:rFonts w:asciiTheme="minorHAnsi" w:hAnsiTheme="minorHAnsi" w:cstheme="minorHAnsi"/>
          <w:lang w:eastAsia="fr-FR"/>
        </w:rPr>
        <w:t xml:space="preserve">, </w:t>
      </w:r>
      <w:r w:rsidRPr="001F4584">
        <w:rPr>
          <w:rFonts w:asciiTheme="minorHAnsi" w:hAnsiTheme="minorHAnsi" w:cstheme="minorHAnsi"/>
          <w:b/>
          <w:u w:val="single"/>
          <w:lang w:val="el-GR" w:eastAsia="fr-FR"/>
        </w:rPr>
        <w:t>ὁ</w:t>
      </w:r>
      <w:r w:rsidRPr="001F4584">
        <w:rPr>
          <w:rFonts w:asciiTheme="minorHAnsi" w:hAnsiTheme="minorHAnsi" w:cstheme="minorHAnsi"/>
          <w:b/>
          <w:u w:val="single"/>
          <w:lang w:eastAsia="fr-FR"/>
        </w:rPr>
        <w:t xml:space="preserve"> </w:t>
      </w:r>
      <w:r w:rsidRPr="001F4584">
        <w:rPr>
          <w:rFonts w:asciiTheme="minorHAnsi" w:hAnsiTheme="minorHAnsi" w:cstheme="minorHAnsi"/>
          <w:b/>
          <w:u w:val="single"/>
          <w:lang w:val="el-GR" w:eastAsia="fr-FR"/>
        </w:rPr>
        <w:t>πρὶν</w:t>
      </w:r>
      <w:r w:rsidRPr="001F4584">
        <w:rPr>
          <w:rFonts w:asciiTheme="minorHAnsi" w:hAnsiTheme="minorHAnsi" w:cstheme="minorHAnsi"/>
          <w:b/>
          <w:u w:val="single"/>
          <w:lang w:eastAsia="fr-FR"/>
        </w:rPr>
        <w:t xml:space="preserve"> </w:t>
      </w:r>
      <w:r w:rsidRPr="001F4584">
        <w:rPr>
          <w:rFonts w:asciiTheme="minorHAnsi" w:hAnsiTheme="minorHAnsi" w:cstheme="minorHAnsi"/>
          <w:b/>
          <w:u w:val="single"/>
          <w:lang w:val="el-GR" w:eastAsia="fr-FR"/>
        </w:rPr>
        <w:t>Ἀθήναις</w:t>
      </w:r>
      <w:r w:rsidRPr="001F4584">
        <w:rPr>
          <w:rFonts w:asciiTheme="minorHAnsi" w:hAnsiTheme="minorHAnsi" w:cstheme="minorHAnsi"/>
          <w:b/>
          <w:u w:val="single"/>
          <w:lang w:eastAsia="fr-FR"/>
        </w:rPr>
        <w:t xml:space="preserve"> 25 </w:t>
      </w:r>
      <w:r w:rsidRPr="001F4584">
        <w:rPr>
          <w:rFonts w:asciiTheme="minorHAnsi" w:hAnsiTheme="minorHAnsi" w:cstheme="minorHAnsi"/>
          <w:b/>
          <w:u w:val="single"/>
          <w:lang w:val="el-GR" w:eastAsia="fr-FR"/>
        </w:rPr>
        <w:t>πειθοῦς</w:t>
      </w:r>
      <w:r w:rsidRPr="001F4584">
        <w:rPr>
          <w:rFonts w:asciiTheme="minorHAnsi" w:hAnsiTheme="minorHAnsi" w:cstheme="minorHAnsi"/>
          <w:b/>
          <w:u w:val="single"/>
          <w:lang w:eastAsia="fr-FR"/>
        </w:rPr>
        <w:t xml:space="preserve"> </w:t>
      </w:r>
      <w:r w:rsidRPr="001F4584">
        <w:rPr>
          <w:rFonts w:asciiTheme="minorHAnsi" w:hAnsiTheme="minorHAnsi" w:cstheme="minorHAnsi"/>
          <w:b/>
          <w:u w:val="single"/>
          <w:lang w:val="el-GR" w:eastAsia="fr-FR"/>
        </w:rPr>
        <w:t>θελξινόοιο</w:t>
      </w:r>
      <w:r w:rsidRPr="001F4584">
        <w:rPr>
          <w:rFonts w:asciiTheme="minorHAnsi" w:hAnsiTheme="minorHAnsi" w:cstheme="minorHAnsi"/>
          <w:b/>
          <w:u w:val="single"/>
          <w:lang w:eastAsia="fr-FR"/>
        </w:rPr>
        <w:t xml:space="preserve"> </w:t>
      </w:r>
      <w:r w:rsidRPr="001F4584">
        <w:rPr>
          <w:rFonts w:asciiTheme="minorHAnsi" w:hAnsiTheme="minorHAnsi" w:cstheme="minorHAnsi"/>
          <w:b/>
          <w:u w:val="single"/>
          <w:lang w:val="el-GR" w:eastAsia="fr-FR"/>
        </w:rPr>
        <w:t>νοήμονα</w:t>
      </w:r>
      <w:r w:rsidRPr="001F4584">
        <w:rPr>
          <w:rFonts w:asciiTheme="minorHAnsi" w:hAnsiTheme="minorHAnsi" w:cstheme="minorHAnsi"/>
          <w:b/>
          <w:u w:val="single"/>
          <w:lang w:eastAsia="fr-FR"/>
        </w:rPr>
        <w:t xml:space="preserve"> </w:t>
      </w:r>
      <w:r w:rsidRPr="001F4584">
        <w:rPr>
          <w:rFonts w:asciiTheme="minorHAnsi" w:hAnsiTheme="minorHAnsi" w:cstheme="minorHAnsi"/>
          <w:b/>
          <w:u w:val="single"/>
          <w:lang w:val="el-GR" w:eastAsia="fr-FR"/>
        </w:rPr>
        <w:t>πυρσὸν</w:t>
      </w:r>
      <w:r w:rsidRPr="001F4584">
        <w:rPr>
          <w:rFonts w:asciiTheme="minorHAnsi" w:hAnsiTheme="minorHAnsi" w:cstheme="minorHAnsi"/>
          <w:b/>
          <w:u w:val="single"/>
          <w:lang w:eastAsia="fr-FR"/>
        </w:rPr>
        <w:t xml:space="preserve"> </w:t>
      </w:r>
      <w:r w:rsidRPr="001F4584">
        <w:rPr>
          <w:rFonts w:asciiTheme="minorHAnsi" w:hAnsiTheme="minorHAnsi" w:cstheme="minorHAnsi"/>
          <w:b/>
          <w:u w:val="single"/>
          <w:lang w:val="el-GR" w:eastAsia="fr-FR"/>
        </w:rPr>
        <w:t>ἀνάψας</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ἀλλ᾽</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οὐκ</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ἠρεμέων</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διεφαίνετο</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πυκνὰ</w:t>
      </w:r>
      <w:r w:rsidRPr="001F4584">
        <w:rPr>
          <w:rFonts w:asciiTheme="minorHAnsi" w:hAnsiTheme="minorHAnsi" w:cstheme="minorHAnsi"/>
          <w:lang w:eastAsia="fr-FR"/>
        </w:rPr>
        <w:t xml:space="preserve"> ... ».</w:t>
      </w:r>
    </w:p>
  </w:footnote>
  <w:footnote w:id="736">
    <w:p w14:paraId="3DD2E529" w14:textId="6BE66DC4"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orator,  37, 129 </w:t>
      </w:r>
      <w:r w:rsidRPr="001F4584">
        <w:rPr>
          <w:rFonts w:asciiTheme="minorHAnsi" w:hAnsiTheme="minorHAnsi" w:cstheme="minorHAnsi"/>
        </w:rPr>
        <w:t xml:space="preserve">[[37] XXXVII. (128) Duo restant enim, quae bene tractata ab oratore admirabilem eloquentiam faciunt. Quorum alterum est, quod Graeci ethikon uocant, ad naturas et ad mores et ad omnem uitae consuetudinem accommodatum; alterum, quod idem pathetikon nominant, quo perturbantur animi et concitantur, in quo uno regnat oratio. Illud superius come iucundum, ad beneuolentiam conciliandam paratum; hoc uehemens incensum incitatum, quo causae eripiuntur: quod cum rapide fertur, sustineri nullo pacto potest. (129) Quo genere nos mediocres aut multo etiam minus, sed magno semper usi impetu saepe aduersarios de statu omni deiecimus. Nobis pro familiari reo summus orator non respondit Hortensius; a nobis homo audacissimus Catilina in senatu accusatus obmutuit; nobis priuata in causa magna et graui cum coepisset Curio pater respondere, subito adsedit, cum sibi uenenis ereptam memoriam diceret.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[37] XXXVII. Il est deux autres ressorts, dont le jeu, habilement conduit, assure à l'éloquence les plus éclatants triomphes. Les Grecs nomment le premier g-ehthikon (éthique); il consiste dans l'observation fidèle des moeurs, des caractères, et de tout ce qui tient aux habitudes sociales. L'autre, qu'ils appellent g-pathehtikon (pathétique), est le secret d'émouvoir et d'entraîner ; secret qui fait de l'éloquence une véritable souveraine. L'éthique a quelque chose d'engageant et d'agréable qui dispose les esprits à la bienveillance ; le pathétique, violent, bouillant, impétueux, arrache la victoire, et l'emporte au milieu des débris qui signalent son passage.  Grâce au pathétique, tout médiocre que je suis, si toutefois je ne suis pas au-dessous du médiocre, l'impétuosité de mon attaque a souvent terrassé mes adversaires. Elle a déconcerté le grand orateur Hortensius, qui ne trouva plus une seule parole pour la défense d'un ami. Elle a paralysé la langue de Catilina, le plus audacieux des hommes, quand je l'accusais en plein sénat. Enfin, dans une cause particulière, mais de la plus grande importance, elle a tellement étourdi Curion le père, qu'après s'être levé pour sa réplique, il demeura muet, et prit le parti de se rasseoir un instant, disant qu'un sortilége avait égaré sa mémoire.</w:t>
      </w:r>
    </w:p>
  </w:footnote>
  <w:footnote w:id="737">
    <w:p w14:paraId="4BFDADEF" w14:textId="5235D00C"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sz w:val="18"/>
          <w:szCs w:val="18"/>
          <w:vertAlign w:val="baseline"/>
        </w:rPr>
        <w:footnoteRef/>
      </w:r>
      <w:r w:rsidRPr="001F4584">
        <w:rPr>
          <w:rFonts w:cstheme="minorHAnsi"/>
          <w:sz w:val="18"/>
          <w:szCs w:val="18"/>
        </w:rPr>
        <w:t xml:space="preserve">.  Cicéron,  catilinaires  </w:t>
      </w:r>
    </w:p>
  </w:footnote>
  <w:footnote w:id="738">
    <w:p w14:paraId="5EC50D93" w14:textId="0BD2458F"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w:t>
      </w:r>
      <w:r w:rsidRPr="001F4584">
        <w:rPr>
          <w:rFonts w:asciiTheme="minorHAnsi" w:hAnsiTheme="minorHAnsi" w:cstheme="minorHAnsi"/>
          <w:b/>
        </w:rPr>
        <w:t xml:space="preserve">Tacite, Dialogue des orateurs,  V.     </w:t>
      </w:r>
      <w:r w:rsidRPr="001F4584">
        <w:rPr>
          <w:rFonts w:asciiTheme="minorHAnsi" w:hAnsiTheme="minorHAnsi" w:cstheme="minorHAnsi"/>
        </w:rPr>
        <w:t xml:space="preserve">« Nam si ad utilitatem uitae omnia consilia factaque nostra derigenda sunt, quid est tutius quam eam exercere artem, qua semper armatus praesidium amicis, opem alienis, salutem periclitantibus, inuidis uero et inimicis metum et terrorem ultro feras, ipse securus et uelut quadam perpetua potentia ac potestate munitus? cuius uis et utilitas rebus prospere fluentibus aliorum perfugio et tutela intellegitur: sin proprium periculum increpuit, non hercule lorica et gladius in acie firmius munimentum quam reo et periclitanti eloquentia, praesidium simul ac telum, quo propugnare pariter et incessere siue in iudicio siue in senatu siue apud principem possis. Quid aliud infestis patribus nuper Eprius Marcellus quam eloquentiam suam opposuit? Qua accinctus et minax disertam quidem, sed inexercitatam et eius modi certaminum rudem Heluidii sapientiam elusit. plura de utilitate non dico, cui parti minime contra dicturum Maternum meum arbitror. »  </w:t>
      </w:r>
      <w:r w:rsidRPr="001F4584">
        <w:rPr>
          <w:rFonts w:ascii="Arial" w:hAnsi="Arial" w:cs="Arial"/>
        </w:rPr>
        <w:t>▬</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 Car, si l'utilité doit être le but de tous nos desseins et de toutes nos actions, quelle plus utile sauvegarde que d'exercer un art où l'on trouve des armes toujours prêtes pour soutenir ses amis, porter secours aux étrangers, préserver un malheureux de sa perte, enfin jeter dans l'âme d'un envieux ou d'un ennemi la terreur et l'effroi, tranquille soi-même et comme revêtu d'une puissance et d'une magistrature perpétuelles ? Le pouvoir et les bienfaits de cet art se révèlent, dans la bonne fortune, par l'appui et la protection que vous donnez à d'autres. L'orage vient-il à gronder sur vous-mêmes ? non, l'épée et la cuirasse ne sont pas pour le guerrier une puissance plus sûre, que n'est pour l'accusé en péril cette éloquence qui, servant de glaive comme de bouclier, peut devant les juges, le sénat ou le prince, porter également et repousser les coups ! Quelle autre puissance que celle de la parole opposa naguère Éprius Marcellus au déchaînement des sénateurs ? Couvert de cette armure menaçante, il mit en défaut la sagesse d'Helvidius, éloquente aussi, mais mal exercée et peu faite aux combats de ce genre. Je n'en dirai pas davantage sur l'utilité, qui sans doute ne sera pas contestée par notre ami Maternus. » </w:t>
      </w:r>
    </w:p>
  </w:footnote>
  <w:footnote w:id="739">
    <w:p w14:paraId="5EAE3D72" w14:textId="4B7A0C9B"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Lucain /  Panégyrique de Pison. / Laus Pisonsis  incertis auctoris.</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 //  55. quis non attonitus iudex tua respicit ora?   // </w:t>
      </w:r>
      <w:bookmarkStart w:id="124" w:name="56"/>
      <w:bookmarkEnd w:id="124"/>
      <w:r w:rsidRPr="001F4584">
        <w:rPr>
          <w:rFonts w:asciiTheme="minorHAnsi" w:hAnsiTheme="minorHAnsi" w:cstheme="minorHAnsi"/>
        </w:rPr>
        <w:t xml:space="preserve">56. quis regit ipse suam, nisi per tua pondera, mentem?   // </w:t>
      </w:r>
      <w:bookmarkStart w:id="125" w:name="57"/>
      <w:bookmarkEnd w:id="125"/>
      <w:r w:rsidRPr="001F4584">
        <w:rPr>
          <w:rFonts w:asciiTheme="minorHAnsi" w:hAnsiTheme="minorHAnsi" w:cstheme="minorHAnsi"/>
        </w:rPr>
        <w:t xml:space="preserve">57. nam tu, sive libet pariter cum grandine nimbos  // </w:t>
      </w:r>
      <w:bookmarkStart w:id="126" w:name="58"/>
      <w:bookmarkEnd w:id="126"/>
      <w:r w:rsidRPr="001F4584">
        <w:rPr>
          <w:rFonts w:asciiTheme="minorHAnsi" w:hAnsiTheme="minorHAnsi" w:cstheme="minorHAnsi"/>
        </w:rPr>
        <w:t xml:space="preserve">58. densaque vibrata iaculari fulmina lingua, // </w:t>
      </w:r>
      <w:bookmarkStart w:id="127" w:name="59"/>
      <w:bookmarkEnd w:id="127"/>
      <w:r w:rsidRPr="001F4584">
        <w:rPr>
          <w:rFonts w:asciiTheme="minorHAnsi" w:hAnsiTheme="minorHAnsi" w:cstheme="minorHAnsi"/>
        </w:rPr>
        <w:t xml:space="preserve">59. seu iuvat adstrictas in nodum cogere voces // </w:t>
      </w:r>
      <w:bookmarkStart w:id="128" w:name="60"/>
      <w:r w:rsidRPr="001F4584">
        <w:rPr>
          <w:rFonts w:asciiTheme="minorHAnsi" w:hAnsiTheme="minorHAnsi" w:cstheme="minorHAnsi"/>
        </w:rPr>
        <w:t>60</w:t>
      </w:r>
      <w:bookmarkEnd w:id="128"/>
      <w:r w:rsidRPr="001F4584">
        <w:rPr>
          <w:rFonts w:asciiTheme="minorHAnsi" w:hAnsiTheme="minorHAnsi" w:cstheme="minorHAnsi"/>
        </w:rPr>
        <w:t xml:space="preserve">.  et dare subtili vivacia verba catenae, // </w:t>
      </w:r>
      <w:bookmarkStart w:id="129" w:name="61"/>
      <w:bookmarkEnd w:id="129"/>
      <w:r w:rsidRPr="001F4584">
        <w:rPr>
          <w:rFonts w:asciiTheme="minorHAnsi" w:hAnsiTheme="minorHAnsi" w:cstheme="minorHAnsi"/>
        </w:rPr>
        <w:t xml:space="preserve">61. vim Laertiadae, brevitatem vincis Atridae; // </w:t>
      </w:r>
      <w:bookmarkStart w:id="130" w:name="62"/>
      <w:bookmarkEnd w:id="130"/>
      <w:r w:rsidRPr="001F4584">
        <w:rPr>
          <w:rFonts w:asciiTheme="minorHAnsi" w:hAnsiTheme="minorHAnsi" w:cstheme="minorHAnsi"/>
        </w:rPr>
        <w:t xml:space="preserve">62. dulcia seu mavis liquidoque fluentia cursu // 63. verba nec incluso sed aperto pingere flore, // </w:t>
      </w:r>
      <w:bookmarkStart w:id="131" w:name="64"/>
      <w:bookmarkEnd w:id="131"/>
      <w:r w:rsidRPr="001F4584">
        <w:rPr>
          <w:rStyle w:val="pagenum"/>
          <w:rFonts w:asciiTheme="minorHAnsi" w:hAnsiTheme="minorHAnsi" w:cstheme="minorHAnsi"/>
        </w:rPr>
        <w:t>64.  </w:t>
      </w:r>
      <w:r w:rsidRPr="001F4584">
        <w:rPr>
          <w:rFonts w:asciiTheme="minorHAnsi" w:hAnsiTheme="minorHAnsi" w:cstheme="minorHAnsi"/>
        </w:rPr>
        <w:t xml:space="preserve"> </w:t>
      </w:r>
      <w:r w:rsidRPr="001F4584">
        <w:rPr>
          <w:rFonts w:asciiTheme="minorHAnsi" w:hAnsiTheme="minorHAnsi" w:cstheme="minorHAnsi"/>
          <w:lang w:val="en-GB"/>
        </w:rPr>
        <w:t xml:space="preserve">inclita Nestorei cedit tibi gratia mellis. //».  </w:t>
      </w:r>
      <w:r w:rsidRPr="001F4584">
        <w:rPr>
          <w:rFonts w:asciiTheme="minorHAnsi" w:hAnsiTheme="minorHAnsi" w:cstheme="minorHAnsi"/>
          <w:lang w:val="en-GB"/>
        </w:rPr>
        <w:br/>
      </w:r>
      <w:r w:rsidRPr="001F4584">
        <w:rPr>
          <w:rFonts w:ascii="Arial" w:hAnsi="Arial" w:cs="Arial"/>
          <w:lang w:val="en-GB"/>
        </w:rPr>
        <w:t>▬</w:t>
      </w:r>
      <w:r w:rsidRPr="001F4584">
        <w:rPr>
          <w:rFonts w:asciiTheme="minorHAnsi" w:hAnsiTheme="minorHAnsi" w:cstheme="minorHAnsi"/>
          <w:lang w:val="en-GB"/>
        </w:rPr>
        <w:t xml:space="preserve"> </w:t>
      </w:r>
      <w:r w:rsidRPr="001F4584">
        <w:rPr>
          <w:rFonts w:asciiTheme="minorHAnsi" w:hAnsiTheme="minorHAnsi" w:cstheme="minorHAnsi"/>
          <w:i/>
          <w:lang w:val="en-GB"/>
        </w:rPr>
        <w:t xml:space="preserve">“The </w:t>
      </w:r>
      <w:r w:rsidRPr="001F4584">
        <w:rPr>
          <w:rStyle w:val="whole"/>
          <w:rFonts w:asciiTheme="minorHAnsi" w:hAnsiTheme="minorHAnsi" w:cstheme="minorHAnsi"/>
          <w:i/>
          <w:lang w:val="en-GB"/>
        </w:rPr>
        <w:t>author</w:t>
      </w:r>
      <w:r w:rsidRPr="001F4584">
        <w:rPr>
          <w:rFonts w:asciiTheme="minorHAnsi" w:hAnsiTheme="minorHAnsi" w:cstheme="minorHAnsi"/>
          <w:i/>
          <w:lang w:val="en-GB"/>
        </w:rPr>
        <w:softHyphen/>
        <w:t xml:space="preserve">ship is still more doubtful. In the now missing Lorsch manuscript the poem was erroneously assigned to Virgil. Certain similarities to Lucan's style indicate identity rather of period than of </w:t>
      </w:r>
      <w:r w:rsidRPr="001F4584">
        <w:rPr>
          <w:rStyle w:val="whole"/>
          <w:rFonts w:asciiTheme="minorHAnsi" w:hAnsiTheme="minorHAnsi" w:cstheme="minorHAnsi"/>
          <w:i/>
          <w:lang w:val="en-GB"/>
        </w:rPr>
        <w:t>author</w:t>
      </w:r>
      <w:r w:rsidRPr="001F4584">
        <w:rPr>
          <w:rFonts w:asciiTheme="minorHAnsi" w:hAnsiTheme="minorHAnsi" w:cstheme="minorHAnsi"/>
          <w:i/>
          <w:lang w:val="en-GB"/>
        </w:rPr>
        <w:softHyphen/>
        <w:t xml:space="preserve">ship, though the old ascription to Lucan has </w:t>
      </w:r>
      <w:r w:rsidRPr="001F4584">
        <w:rPr>
          <w:rStyle w:val="pagenum"/>
          <w:rFonts w:asciiTheme="minorHAnsi" w:hAnsiTheme="minorHAnsi" w:cstheme="minorHAnsi"/>
          <w:i/>
          <w:lang w:val="en-GB"/>
        </w:rPr>
        <w:t> p290 </w:t>
      </w:r>
      <w:r w:rsidRPr="001F4584">
        <w:rPr>
          <w:rFonts w:asciiTheme="minorHAnsi" w:hAnsiTheme="minorHAnsi" w:cstheme="minorHAnsi"/>
          <w:i/>
          <w:lang w:val="en-GB"/>
        </w:rPr>
        <w:t xml:space="preserve">found modern support. The names of Ovid, Saleius Bassus and Statius have been advocated, of whom the first lived too early and the others too late to write the </w:t>
      </w:r>
      <w:r w:rsidRPr="001F4584">
        <w:rPr>
          <w:rFonts w:asciiTheme="minorHAnsi" w:hAnsiTheme="minorHAnsi" w:cstheme="minorHAnsi"/>
          <w:i/>
          <w:iCs/>
          <w:lang w:val="en-GB"/>
        </w:rPr>
        <w:t>Laus Pisonis</w:t>
      </w:r>
      <w:r w:rsidRPr="001F4584">
        <w:rPr>
          <w:rFonts w:asciiTheme="minorHAnsi" w:hAnsiTheme="minorHAnsi" w:cstheme="minorHAnsi"/>
          <w:i/>
          <w:lang w:val="en-GB"/>
        </w:rPr>
        <w:t>. Resemblances in style and in careful metrical technique led Haupt (</w:t>
      </w:r>
      <w:r w:rsidRPr="001F4584">
        <w:rPr>
          <w:rFonts w:asciiTheme="minorHAnsi" w:hAnsiTheme="minorHAnsi" w:cstheme="minorHAnsi"/>
          <w:i/>
          <w:iCs/>
          <w:lang w:val="en-GB"/>
        </w:rPr>
        <w:t>opusc.</w:t>
      </w:r>
      <w:r w:rsidRPr="001F4584">
        <w:rPr>
          <w:rFonts w:asciiTheme="minorHAnsi" w:hAnsiTheme="minorHAnsi" w:cstheme="minorHAnsi"/>
          <w:i/>
          <w:lang w:val="en-GB"/>
        </w:rPr>
        <w:t> </w:t>
      </w:r>
      <w:r w:rsidRPr="001F4584">
        <w:rPr>
          <w:rStyle w:val="small"/>
          <w:rFonts w:asciiTheme="minorHAnsi" w:hAnsiTheme="minorHAnsi" w:cstheme="minorHAnsi"/>
          <w:i/>
          <w:lang w:val="en-GB"/>
        </w:rPr>
        <w:t>I</w:t>
      </w:r>
      <w:r w:rsidRPr="001F4584">
        <w:rPr>
          <w:rFonts w:asciiTheme="minorHAnsi" w:hAnsiTheme="minorHAnsi" w:cstheme="minorHAnsi"/>
          <w:i/>
          <w:lang w:val="en-GB"/>
        </w:rPr>
        <w:t xml:space="preserve">.391) to argue that the work was by the pastoral poet Calpurnius Siculus. Haupt himself lost confidence in his hypothesis; and it has been opposed by G. Ferrara in </w:t>
      </w:r>
      <w:r w:rsidRPr="001F4584">
        <w:rPr>
          <w:rFonts w:asciiTheme="minorHAnsi" w:hAnsiTheme="minorHAnsi" w:cstheme="minorHAnsi"/>
          <w:i/>
          <w:iCs/>
          <w:lang w:val="en-GB"/>
        </w:rPr>
        <w:t>Calpurnio Siculo e il panegirico a Calpurnio Pisone</w:t>
      </w:r>
      <w:r w:rsidRPr="001F4584">
        <w:rPr>
          <w:rFonts w:asciiTheme="minorHAnsi" w:hAnsiTheme="minorHAnsi" w:cstheme="minorHAnsi"/>
          <w:i/>
          <w:lang w:val="en-GB"/>
        </w:rPr>
        <w:t>, Pavia, 1905.</w:t>
      </w:r>
      <w:r w:rsidRPr="001F4584">
        <w:rPr>
          <w:rFonts w:asciiTheme="minorHAnsi" w:hAnsiTheme="minorHAnsi" w:cstheme="minorHAnsi"/>
          <w:lang w:val="en-GB"/>
        </w:rPr>
        <w:t xml:space="preserve">” </w:t>
      </w:r>
      <w:r w:rsidRPr="001F4584">
        <w:rPr>
          <w:rFonts w:asciiTheme="minorHAnsi" w:hAnsiTheme="minorHAnsi" w:cstheme="minorHAnsi"/>
        </w:rPr>
        <w:t>(Site  Lacus Curtius).</w:t>
      </w:r>
    </w:p>
  </w:footnote>
  <w:footnote w:id="740">
    <w:p w14:paraId="5D78194D" w14:textId="64C39FAF"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Proper d’aquitaine,</w:t>
      </w:r>
      <w:r w:rsidRPr="001F4584">
        <w:rPr>
          <w:rFonts w:asciiTheme="minorHAnsi" w:hAnsiTheme="minorHAnsi" w:cstheme="minorHAnsi"/>
          <w:b/>
          <w:bCs/>
          <w:kern w:val="36"/>
          <w:lang w:eastAsia="fr-FR"/>
        </w:rPr>
        <w:t xml:space="preserve"> L’auteur du </w:t>
      </w:r>
      <w:r w:rsidRPr="001F4584">
        <w:rPr>
          <w:rFonts w:asciiTheme="minorHAnsi" w:hAnsiTheme="minorHAnsi" w:cstheme="minorHAnsi"/>
          <w:b/>
          <w:bCs/>
          <w:i/>
          <w:iCs/>
          <w:kern w:val="36"/>
          <w:lang w:eastAsia="fr-FR"/>
        </w:rPr>
        <w:t xml:space="preserve">De Providentia Dei </w:t>
      </w:r>
      <w:r w:rsidRPr="001F4584">
        <w:rPr>
          <w:rFonts w:asciiTheme="minorHAnsi" w:hAnsiTheme="minorHAnsi" w:cstheme="minorHAnsi"/>
          <w:b/>
          <w:bCs/>
          <w:kern w:val="36"/>
          <w:lang w:eastAsia="fr-FR"/>
        </w:rPr>
        <w:t xml:space="preserve">et un mystérieux calomniateur d’Augustin.  </w:t>
      </w:r>
      <w:r w:rsidRPr="001F4584">
        <w:rPr>
          <w:rFonts w:asciiTheme="minorHAnsi" w:hAnsiTheme="minorHAnsi" w:cstheme="minorHAnsi"/>
          <w:lang w:eastAsia="fr-FR"/>
        </w:rPr>
        <w:t xml:space="preserve">Pour une interprétation de deux épigrammes polémiques de Prosper d’Aquitaine </w:t>
      </w:r>
      <w:r w:rsidRPr="001F4584">
        <w:rPr>
          <w:rFonts w:asciiTheme="minorHAnsi" w:hAnsiTheme="minorHAnsi" w:cstheme="minorHAnsi"/>
          <w:b/>
          <w:bCs/>
          <w:lang w:eastAsia="fr-FR"/>
        </w:rPr>
        <w:t xml:space="preserve">Michele Cutino  </w:t>
      </w:r>
      <w:r w:rsidRPr="001F4584">
        <w:rPr>
          <w:rFonts w:asciiTheme="minorHAnsi" w:hAnsiTheme="minorHAnsi" w:cstheme="minorHAnsi"/>
          <w:lang w:eastAsia="fr-FR"/>
        </w:rPr>
        <w:t xml:space="preserve">p. 307-342   </w:t>
      </w:r>
      <w:r w:rsidRPr="001F4584">
        <w:rPr>
          <w:rFonts w:asciiTheme="minorHAnsi" w:hAnsiTheme="minorHAnsi" w:cstheme="minorHAnsi"/>
          <w:u w:val="single"/>
          <w:lang w:eastAsia="fr-FR"/>
        </w:rPr>
        <w:t>https://doi.org/10.4000/rsr.1509.</w:t>
      </w:r>
      <w:r w:rsidRPr="001F4584">
        <w:rPr>
          <w:rFonts w:asciiTheme="minorHAnsi" w:hAnsiTheme="minorHAnsi" w:cstheme="minorHAnsi"/>
          <w:lang w:eastAsia="fr-FR"/>
        </w:rPr>
        <w:t xml:space="preserve"> </w:t>
      </w:r>
      <w:r w:rsidRPr="001F4584">
        <w:rPr>
          <w:rFonts w:asciiTheme="minorHAnsi" w:hAnsiTheme="minorHAnsi" w:cstheme="minorHAnsi"/>
          <w:caps/>
          <w:lang w:eastAsia="fr-FR"/>
        </w:rPr>
        <w:t>e</w:t>
      </w:r>
      <w:r w:rsidRPr="001F4584">
        <w:rPr>
          <w:rFonts w:asciiTheme="minorHAnsi" w:hAnsiTheme="minorHAnsi" w:cstheme="minorHAnsi"/>
          <w:lang w:eastAsia="fr-FR"/>
        </w:rPr>
        <w:t xml:space="preserve">pigrammata in obtrectatorem.  2.1. Le loup déguisé en mouton. </w:t>
      </w:r>
      <w:r w:rsidRPr="001F4584">
        <w:rPr>
          <w:rFonts w:ascii="Arial" w:hAnsi="Arial" w:cs="Arial"/>
          <w:lang w:eastAsia="fr-FR"/>
        </w:rPr>
        <w:t>▬</w:t>
      </w:r>
      <w:r w:rsidRPr="001F4584">
        <w:rPr>
          <w:rFonts w:asciiTheme="minorHAnsi" w:hAnsiTheme="minorHAnsi" w:cstheme="minorHAnsi"/>
          <w:lang w:eastAsia="fr-FR"/>
        </w:rPr>
        <w:br/>
      </w:r>
      <w:r w:rsidRPr="001F4584">
        <w:rPr>
          <w:rFonts w:asciiTheme="minorHAnsi" w:hAnsiTheme="minorHAnsi" w:cstheme="minorHAnsi"/>
          <w:b/>
          <w:lang w:eastAsia="fr-FR"/>
        </w:rPr>
        <w:t>1.</w:t>
      </w:r>
      <w:r w:rsidRPr="001F4584">
        <w:rPr>
          <w:rFonts w:asciiTheme="minorHAnsi" w:hAnsiTheme="minorHAnsi" w:cstheme="minorHAnsi"/>
          <w:lang w:eastAsia="fr-FR"/>
        </w:rPr>
        <w:t> Quidam dictiloqui libros senis Augustini  //     carpere et adversum condere fertur opus.</w:t>
      </w:r>
      <w:r w:rsidRPr="001F4584">
        <w:rPr>
          <w:rFonts w:asciiTheme="minorHAnsi" w:hAnsiTheme="minorHAnsi" w:cstheme="minorHAnsi"/>
          <w:lang w:eastAsia="fr-FR"/>
        </w:rPr>
        <w:br/>
        <w:t>3. Usque adeone bonum ingenium et facundia dives  //    ostentare artem non aliter potuit,</w:t>
      </w:r>
      <w:r w:rsidRPr="001F4584">
        <w:rPr>
          <w:rFonts w:asciiTheme="minorHAnsi" w:hAnsiTheme="minorHAnsi" w:cstheme="minorHAnsi"/>
          <w:lang w:eastAsia="fr-FR"/>
        </w:rPr>
        <w:br/>
        <w:t>5 in nova prostratas acies nisi bella cieret, ///   impiaque exstinctis hostibus arma daret ?</w:t>
      </w:r>
      <w:r w:rsidRPr="001F4584">
        <w:rPr>
          <w:rFonts w:asciiTheme="minorHAnsi" w:hAnsiTheme="minorHAnsi" w:cstheme="minorHAnsi"/>
          <w:lang w:eastAsia="fr-FR"/>
        </w:rPr>
        <w:br/>
        <w:t>7. Haec pugna, incentor, mors est tua, te stylus ipse //    conficit et verbis perderis ipse tuis.</w:t>
      </w:r>
      <w:r w:rsidRPr="001F4584">
        <w:rPr>
          <w:rFonts w:asciiTheme="minorHAnsi" w:hAnsiTheme="minorHAnsi" w:cstheme="minorHAnsi"/>
          <w:lang w:eastAsia="fr-FR"/>
        </w:rPr>
        <w:br/>
        <w:t>9.   Dumque doces quantum valeat mens libera, monstras  // 10 velle tuum tibimet sufficere ut pereas.</w:t>
      </w:r>
      <w:r w:rsidRPr="001F4584">
        <w:rPr>
          <w:rFonts w:asciiTheme="minorHAnsi" w:hAnsiTheme="minorHAnsi" w:cstheme="minorHAnsi"/>
          <w:lang w:eastAsia="fr-FR"/>
        </w:rPr>
        <w:br/>
        <w:t>11. Verte gradum, fuge perniciem ; stratosque rebelles  //    oris apostolici fulmine ubique vide.</w:t>
      </w:r>
      <w:r w:rsidRPr="001F4584">
        <w:rPr>
          <w:rFonts w:asciiTheme="minorHAnsi" w:hAnsiTheme="minorHAnsi" w:cstheme="minorHAnsi"/>
          <w:lang w:eastAsia="fr-FR"/>
        </w:rPr>
        <w:br/>
        <w:t xml:space="preserve">13. Nec te mutato defendi nomine credas :    si pastorem ovium laedere vis, lupus es.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Theme="minorHAnsi" w:hAnsiTheme="minorHAnsi" w:cstheme="minorHAnsi"/>
          <w:lang w:eastAsia="fr-FR"/>
        </w:rPr>
        <w:tab/>
      </w:r>
      <w:r w:rsidRPr="001F4584">
        <w:rPr>
          <w:rFonts w:ascii="Arial" w:hAnsi="Arial" w:cs="Arial"/>
          <w:lang w:eastAsia="fr-FR"/>
        </w:rPr>
        <w:t>▬</w:t>
      </w:r>
      <w:r w:rsidRPr="001F4584">
        <w:rPr>
          <w:rFonts w:asciiTheme="minorHAnsi" w:hAnsiTheme="minorHAnsi" w:cstheme="minorHAnsi"/>
          <w:lang w:eastAsia="fr-FR"/>
        </w:rPr>
        <w:t xml:space="preserve">  « On dit qu’un homme blâme les livres de l’éloquent Augustin, vieillard vénérable, / et qu’il compose une œuvre contre lui. / À ce point celui-ci, doué d’un esprit brillant et d’une élocution soignée, / n’aurait-il pas pu déployer autrement son talent, / si ce n’est pour pousser à une nouvelle guerre des troupes déjà mises en déroute / et donner des armes impies à des ennemis déjà éliminés ? / Cette bataille, pour toi, qui en es le fomentateur, c’est la mort, c’est ta plume / qui te transperce, et tes paroles te ruinent. / Et lorsque tu enseignes les possibilités du libre arbitre, en fait tu montres comment il sert seulement à causer ta fin. / Retourne-toi sur tes pas, fuis ton malheur ! / Regarde ceux qui, en s’étant rebellés, ont été partout frappés par la foudre de la doctrine apostolique ! / Ne crois pas que tu es à l’abri parce que tu as changé ton identité : / si tu veux porter tort au berger des brebis, tu demeures toujours un loup ! ». </w:t>
      </w:r>
    </w:p>
  </w:footnote>
  <w:footnote w:id="741">
    <w:p w14:paraId="636F8579"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Cassiodore   </w:t>
      </w:r>
      <w:r w:rsidRPr="001F4584">
        <w:rPr>
          <w:rFonts w:asciiTheme="minorHAnsi" w:hAnsiTheme="minorHAnsi" w:cstheme="minorHAnsi"/>
          <w:strike/>
        </w:rPr>
        <w:t>De divinis lectionibus</w:t>
      </w:r>
      <w:r w:rsidRPr="001F4584">
        <w:rPr>
          <w:rFonts w:asciiTheme="minorHAnsi" w:hAnsiTheme="minorHAnsi" w:cstheme="minorHAnsi"/>
        </w:rPr>
        <w:t xml:space="preserve">. C ???.  </w:t>
      </w:r>
      <w:r w:rsidRPr="001F4584">
        <w:rPr>
          <w:rFonts w:asciiTheme="minorHAnsi" w:hAnsiTheme="minorHAnsi" w:cstheme="minorHAnsi"/>
          <w:b/>
          <w:lang w:val="en-GB"/>
        </w:rPr>
        <w:t>Cassiodorus,  institutiones divinarum et humanarum litterarum (</w:t>
      </w:r>
      <w:r w:rsidRPr="001F4584">
        <w:rPr>
          <w:rFonts w:asciiTheme="minorHAnsi" w:hAnsiTheme="minorHAnsi" w:cstheme="minorHAnsi"/>
          <w:lang w:val="en-GB"/>
        </w:rPr>
        <w:t xml:space="preserve">Text edited by R.A.B. Mynors. </w:t>
      </w:r>
      <w:r w:rsidRPr="001F4584">
        <w:rPr>
          <w:rFonts w:asciiTheme="minorHAnsi" w:hAnsiTheme="minorHAnsi" w:cstheme="minorHAnsi"/>
          <w:b/>
          <w:lang w:val="en-GB"/>
        </w:rPr>
        <w:t xml:space="preserve">)  Liber I. </w:t>
      </w:r>
      <w:r w:rsidRPr="001F4584">
        <w:rPr>
          <w:rFonts w:asciiTheme="minorHAnsi" w:hAnsiTheme="minorHAnsi" w:cstheme="minorHAnsi"/>
          <w:lang w:val="en-GB"/>
        </w:rPr>
        <w:t xml:space="preserve">1.22.     </w:t>
      </w:r>
      <w:r w:rsidRPr="001F4584">
        <w:rPr>
          <w:rFonts w:asciiTheme="minorHAnsi" w:hAnsiTheme="minorHAnsi" w:cstheme="minorHAnsi"/>
          <w:b/>
          <w:lang w:val="en-GB"/>
        </w:rPr>
        <w:t xml:space="preserve">De sancto Augustino </w:t>
      </w:r>
      <w:r w:rsidRPr="001F4584">
        <w:rPr>
          <w:rFonts w:asciiTheme="minorHAnsi" w:hAnsiTheme="minorHAnsi" w:cstheme="minorHAnsi"/>
          <w:lang w:val="en-GB"/>
        </w:rPr>
        <w:t xml:space="preserve">  [1.22.01] Ipse etiam doctor eximius beatissimus Augustinus, </w:t>
      </w:r>
      <w:r w:rsidRPr="001F4584">
        <w:rPr>
          <w:rFonts w:asciiTheme="minorHAnsi" w:hAnsiTheme="minorHAnsi" w:cstheme="minorHAnsi"/>
          <w:b/>
          <w:u w:val="single"/>
          <w:lang w:val="en-GB"/>
        </w:rPr>
        <w:t>debellator haereticorum, defensor fidelium et famosorum palma certaminum,</w:t>
      </w:r>
      <w:r w:rsidRPr="001F4584">
        <w:rPr>
          <w:rFonts w:asciiTheme="minorHAnsi" w:hAnsiTheme="minorHAnsi" w:cstheme="minorHAnsi"/>
          <w:lang w:val="en-GB"/>
        </w:rPr>
        <w:t xml:space="preserve"> in quibusdam libris nimia difficultate reconditus, in quibusdam sic est planissimus, ut etiam paruulis probetur acceptus; cuius aperta suauia sunt, obscura uero magnis utilitatibus farcita pinguescunt. </w:t>
      </w:r>
      <w:r w:rsidRPr="001F4584">
        <w:rPr>
          <w:rFonts w:asciiTheme="minorHAnsi" w:hAnsiTheme="minorHAnsi" w:cstheme="minorHAnsi"/>
          <w:b/>
          <w:lang w:val="en-GB"/>
        </w:rPr>
        <w:t xml:space="preserve">  </w:t>
      </w:r>
      <w:r w:rsidRPr="001F4584">
        <w:rPr>
          <w:rFonts w:asciiTheme="minorHAnsi" w:hAnsiTheme="minorHAnsi" w:cstheme="minorHAnsi"/>
          <w:lang w:val="en-GB"/>
        </w:rPr>
        <w:t xml:space="preserve">  </w:t>
      </w:r>
    </w:p>
  </w:footnote>
  <w:footnote w:id="742">
    <w:p w14:paraId="48605F61"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Grégoire de Naziance,  Carmina, 49</w:t>
      </w:r>
      <w:r w:rsidRPr="001F4584">
        <w:rPr>
          <w:rFonts w:asciiTheme="minorHAnsi" w:hAnsiTheme="minorHAnsi" w:cstheme="minorHAnsi"/>
        </w:rPr>
        <w:t xml:space="preserve">. </w:t>
      </w:r>
      <w:r w:rsidRPr="001F4584">
        <w:rPr>
          <w:rStyle w:val="markedcontent"/>
          <w:rFonts w:asciiTheme="minorHAnsi" w:hAnsiTheme="minorHAnsi" w:cstheme="minorHAnsi"/>
          <w:b/>
        </w:rPr>
        <w:t>Gregorius Nazianzenus - Carmina quae spectant ad alios. Tome B’</w:t>
      </w:r>
      <w:r w:rsidRPr="001F4584">
        <w:rPr>
          <w:rStyle w:val="markedcontent"/>
          <w:rFonts w:asciiTheme="minorHAnsi" w:hAnsiTheme="minorHAnsi" w:cstheme="minorHAnsi"/>
        </w:rPr>
        <w:t xml:space="preserve">.   Discours  </w:t>
      </w:r>
      <w:r w:rsidRPr="001F4584">
        <w:rPr>
          <w:rFonts w:asciiTheme="minorHAnsi" w:hAnsiTheme="minorHAnsi" w:cstheme="minorHAnsi"/>
          <w:lang w:val="el-GR"/>
        </w:rPr>
        <w:t>Δ</w:t>
      </w:r>
      <w:r w:rsidRPr="001F4584">
        <w:rPr>
          <w:rFonts w:asciiTheme="minorHAnsi" w:hAnsiTheme="minorHAnsi" w:cstheme="minorHAnsi"/>
        </w:rPr>
        <w:t xml:space="preserve">’ Παρὰ Νικοβούλου πρὸς τὸν πατέρα.   1510 “ Ὦ πάτερ, ἓν ποθέω, μύθων κράτος, ἀντί νυ πάντων. </w:t>
      </w:r>
      <w:r w:rsidRPr="001F4584">
        <w:rPr>
          <w:rFonts w:asciiTheme="minorHAnsi" w:hAnsiTheme="minorHAnsi" w:cstheme="minorHAnsi"/>
          <w:b/>
        </w:rPr>
        <w:t xml:space="preserve">Καλὸν μὲν </w:t>
      </w:r>
      <w:r w:rsidRPr="001F4584">
        <w:rPr>
          <w:rStyle w:val="highlight"/>
          <w:rFonts w:asciiTheme="minorHAnsi" w:hAnsiTheme="minorHAnsi" w:cstheme="minorHAnsi"/>
          <w:b/>
        </w:rPr>
        <w:t>ῥήτρης</w:t>
      </w:r>
      <w:r w:rsidRPr="001F4584">
        <w:rPr>
          <w:rFonts w:asciiTheme="minorHAnsi" w:hAnsiTheme="minorHAnsi" w:cstheme="minorHAnsi"/>
          <w:b/>
        </w:rPr>
        <w:t xml:space="preserve"> πυρόεν μένος</w:t>
      </w:r>
      <w:r w:rsidRPr="001F4584">
        <w:rPr>
          <w:rFonts w:asciiTheme="minorHAnsi" w:hAnsiTheme="minorHAnsi" w:cstheme="minorHAnsi"/>
        </w:rPr>
        <w:t xml:space="preserve">, ἔν τ' ἀγορῇσιν, Ἔν τε δικασπολίῃσι, καὶ εὐφήμοισι λόγοισιν.”  </w:t>
      </w:r>
    </w:p>
  </w:footnote>
  <w:footnote w:id="743">
    <w:p w14:paraId="3437DFB6"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hAnsiTheme="minorHAnsi" w:cstheme="minorHAnsi"/>
        </w:rPr>
        <w:t xml:space="preserve"> </w:t>
      </w:r>
      <w:r w:rsidRPr="001F4584">
        <w:rPr>
          <w:rFonts w:asciiTheme="minorHAnsi" w:hAnsiTheme="minorHAnsi" w:cstheme="minorHAnsi"/>
          <w:b/>
        </w:rPr>
        <w:t>Grégoire de Naziance, Epigramme 8, 9,  Anthologia Graeca.</w:t>
      </w:r>
      <w:r w:rsidRPr="001F4584">
        <w:rPr>
          <w:rFonts w:asciiTheme="minorHAnsi" w:hAnsiTheme="minorHAnsi" w:cstheme="minorHAnsi"/>
          <w:b/>
        </w:rPr>
        <w:br/>
      </w:r>
      <w:r w:rsidRPr="001F4584">
        <w:rPr>
          <w:rFonts w:asciiTheme="minorHAnsi" w:hAnsiTheme="minorHAnsi" w:cstheme="minorHAnsi"/>
          <w:b/>
          <w:lang w:eastAsia="fr-FR"/>
        </w:rPr>
        <w:t>Epigramme  8, 9</w:t>
      </w:r>
      <w:r w:rsidRPr="001F4584">
        <w:rPr>
          <w:rFonts w:asciiTheme="minorHAnsi" w:hAnsiTheme="minorHAnsi" w:cstheme="minorHAnsi"/>
          <w:b/>
          <w:lang w:eastAsia="fr-FR"/>
        </w:rPr>
        <w:br/>
      </w:r>
      <w:r w:rsidRPr="001F4584">
        <w:rPr>
          <w:rFonts w:asciiTheme="minorHAnsi" w:hAnsiTheme="minorHAnsi" w:cstheme="minorHAnsi"/>
          <w:lang w:eastAsia="fr-FR"/>
        </w:rPr>
        <w:t>   1. Καισαρέων μέγ᾽ ἄεισμα, φαάντατε ὦ Βασίλειε,</w:t>
      </w:r>
      <w:r w:rsidRPr="001F4584">
        <w:rPr>
          <w:rFonts w:asciiTheme="minorHAnsi" w:hAnsiTheme="minorHAnsi" w:cstheme="minorHAnsi"/>
          <w:lang w:eastAsia="fr-FR"/>
        </w:rPr>
        <w:br/>
      </w:r>
      <w:r w:rsidRPr="001F4584">
        <w:rPr>
          <w:rFonts w:asciiTheme="minorHAnsi" w:hAnsiTheme="minorHAnsi" w:cstheme="minorHAnsi"/>
          <w:b/>
          <w:u w:val="single"/>
          <w:lang w:eastAsia="fr-FR"/>
        </w:rPr>
        <w:t>   2. βροντὴ σεῖο λόγος, ἀστεροπὴ δὲ βίος:</w:t>
      </w:r>
      <w:r w:rsidRPr="001F4584">
        <w:rPr>
          <w:rFonts w:asciiTheme="minorHAnsi" w:hAnsiTheme="minorHAnsi" w:cstheme="minorHAnsi"/>
          <w:b/>
          <w:u w:val="single"/>
          <w:lang w:eastAsia="fr-FR"/>
        </w:rPr>
        <w:br/>
      </w:r>
      <w:r w:rsidRPr="001F4584">
        <w:rPr>
          <w:rFonts w:asciiTheme="minorHAnsi" w:hAnsiTheme="minorHAnsi" w:cstheme="minorHAnsi"/>
          <w:lang w:eastAsia="fr-FR"/>
        </w:rPr>
        <w:t>   3. ἀλλὰ καὶ ὣς ἕδρην ἱερὴν λίπες: ἤθελεν οὕτω</w:t>
      </w:r>
      <w:r w:rsidRPr="001F4584">
        <w:rPr>
          <w:rFonts w:asciiTheme="minorHAnsi" w:hAnsiTheme="minorHAnsi" w:cstheme="minorHAnsi"/>
          <w:lang w:eastAsia="fr-FR"/>
        </w:rPr>
        <w:br/>
        <w:t xml:space="preserve">   4. Χριστός, ὅπως μίξῃ σ᾽ ὡς τάχος οὐρανίοις.  — Paton edition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rPr>
        <w:t xml:space="preserve">Toi dont les Césaréens chantaient si haut les louanges, très illustre Basile, c'était un tonnerre que ta parole, c'était un éclair que ta vie: et malgré tout cela, ton siège sacré, tu l'as quitté; ainsi l'a voulu le Christ, pour te joindre le plus tôt possible aux habitants du ciel.  — Waltz edition. </w:t>
      </w:r>
    </w:p>
  </w:footnote>
  <w:footnote w:id="744">
    <w:p w14:paraId="5E8E09EE"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Ennode, in vita beati epiphanii,  </w:t>
      </w:r>
      <w:r w:rsidRPr="001F4584">
        <w:rPr>
          <w:rFonts w:asciiTheme="minorHAnsi" w:eastAsia="Times New Roman" w:hAnsiTheme="minorHAnsi" w:cstheme="minorHAnsi"/>
          <w:b/>
          <w:bCs/>
          <w:kern w:val="36"/>
          <w:lang w:eastAsia="fr-FR"/>
        </w:rPr>
        <w:t xml:space="preserve">Opera omnia / Magni Felicis Ennodii ; recensuit et commentario critico instruxit Guilelmus Hartel. </w:t>
      </w:r>
      <w:r w:rsidRPr="001F4584">
        <w:rPr>
          <w:rFonts w:asciiTheme="minorHAnsi" w:hAnsiTheme="minorHAnsi" w:cstheme="minorHAnsi"/>
        </w:rPr>
        <w:t xml:space="preserve">p.  344-345. “ </w:t>
      </w:r>
      <w:r w:rsidRPr="001F4584">
        <w:rPr>
          <w:rFonts w:asciiTheme="minorHAnsi" w:eastAsia="Times New Roman" w:hAnsiTheme="minorHAnsi" w:cstheme="minorHAnsi"/>
          <w:lang w:eastAsia="fr-FR"/>
        </w:rPr>
        <w:t xml:space="preserve">tunc uno omnes ore responderunt: "uester tantummodo ad pacem declinetur adsensus. est nobis persona nuper ad sacerdotium Ticinensis urbis adscita, cui et beluae rabidae colla submittunt, cui ante preces offeratur beneficium, quod a quolibet petiturus aduenerit, cui est uultus uitae similis, quem uenerari possit quicumque, si est catholicus et Romanus, amare certe, si uidere mereatur, et Graeculus. </w:t>
      </w:r>
      <w:r w:rsidRPr="001F4584">
        <w:rPr>
          <w:rFonts w:asciiTheme="minorHAnsi" w:eastAsia="Times New Roman" w:hAnsiTheme="minorHAnsi" w:cstheme="minorHAnsi"/>
          <w:b/>
          <w:i/>
          <w:lang w:eastAsia="fr-FR"/>
        </w:rPr>
        <w:t>Iam si ad sermonem illius ueniamus, numquam sic diras aspides uerborum digitis incantator Thessalus uiolentis poterit euocare carminibus, quomodo ille effectum petitionis suae etiam a negaturis extorquet</w:t>
      </w:r>
      <w:r w:rsidRPr="001F4584">
        <w:rPr>
          <w:rFonts w:asciiTheme="minorHAnsi" w:eastAsia="Times New Roman" w:hAnsiTheme="minorHAnsi" w:cstheme="minorHAnsi"/>
          <w:lang w:eastAsia="fr-FR"/>
        </w:rPr>
        <w:t>. Pendet in arbitrio eius, cum loqui coeperit, sententia audientis. Perdet ius suum qui excusare disposuit, si illi allegandi copia concedatur".</w:t>
      </w:r>
      <w:r w:rsidRPr="001F4584">
        <w:rPr>
          <w:rFonts w:asciiTheme="minorHAnsi" w:hAnsiTheme="minorHAnsi" w:cstheme="minorHAnsi"/>
        </w:rPr>
        <w:t xml:space="preserve"> </w:t>
      </w:r>
    </w:p>
  </w:footnote>
  <w:footnote w:id="745">
    <w:p w14:paraId="0A1FCDE0"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Cicéron,  Cic. Orat. 18.60.</w:t>
      </w:r>
      <w:r w:rsidRPr="001F4584">
        <w:rPr>
          <w:rFonts w:asciiTheme="minorHAnsi" w:hAnsiTheme="minorHAnsi" w:cstheme="minorHAnsi"/>
        </w:rPr>
        <w:t xml:space="preserve">  [</w:t>
      </w:r>
      <w:r w:rsidRPr="001F4584">
        <w:rPr>
          <w:rStyle w:val="english"/>
          <w:rFonts w:asciiTheme="minorHAnsi" w:hAnsiTheme="minorHAnsi" w:cstheme="minorHAnsi"/>
        </w:rPr>
        <w:t>60</w:t>
      </w:r>
      <w:r w:rsidRPr="001F4584">
        <w:rPr>
          <w:rFonts w:asciiTheme="minorHAnsi" w:hAnsiTheme="minorHAnsi" w:cstheme="minorHAnsi"/>
        </w:rPr>
        <w:t xml:space="preserve">] vultus vero, qui secundum vocem plurimum potest, quantam adferet tum dignitatem tum venustatem! in quo cum effeceris ne quid ineptum sit </w:t>
      </w:r>
      <w:r w:rsidRPr="001F4584">
        <w:rPr>
          <w:rFonts w:asciiTheme="minorHAnsi" w:hAnsiTheme="minorHAnsi" w:cstheme="minorHAnsi"/>
          <w:b/>
        </w:rPr>
        <w:t>aut vultuosum1</w:t>
      </w:r>
      <w:r w:rsidRPr="001F4584">
        <w:rPr>
          <w:rFonts w:asciiTheme="minorHAnsi" w:hAnsiTheme="minorHAnsi" w:cstheme="minorHAnsi"/>
        </w:rPr>
        <w:t>, tum oculorum est quaedam magna moderatio. Nam ut imago est animi vultus, sic indices oculi; quorum et hilaritatis et vicissim tristitiae modum res ipsae de quibus agetur temperabunt.</w:t>
      </w:r>
    </w:p>
  </w:footnote>
  <w:footnote w:id="746">
    <w:p w14:paraId="0129B8C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Apulée, </w:t>
      </w:r>
      <w:r w:rsidRPr="001F4584">
        <w:rPr>
          <w:rFonts w:asciiTheme="minorHAnsi" w:hAnsiTheme="minorHAnsi" w:cstheme="minorHAnsi"/>
        </w:rPr>
        <w:t xml:space="preserve">(probablement)  </w:t>
      </w:r>
      <w:r w:rsidRPr="001F4584">
        <w:rPr>
          <w:rFonts w:asciiTheme="minorHAnsi" w:hAnsiTheme="minorHAnsi" w:cstheme="minorHAnsi"/>
          <w:b/>
        </w:rPr>
        <w:t>Métamorphoses livre 03, 13</w:t>
      </w:r>
      <w:r w:rsidRPr="001F4584">
        <w:rPr>
          <w:rFonts w:asciiTheme="minorHAnsi" w:hAnsiTheme="minorHAnsi" w:cstheme="minorHAnsi"/>
        </w:rPr>
        <w:t xml:space="preserve">   […] Photis mea, dominae suae cubitu procurato, sui longe dissimilis advenit; non enim laeta facie nec sermone dicaculo, sed </w:t>
      </w:r>
      <w:r w:rsidRPr="001F4584">
        <w:rPr>
          <w:rStyle w:val="highlight"/>
          <w:rFonts w:asciiTheme="minorHAnsi" w:hAnsiTheme="minorHAnsi" w:cstheme="minorHAnsi"/>
        </w:rPr>
        <w:t xml:space="preserve">vultuosam </w:t>
      </w:r>
      <w:r w:rsidRPr="001F4584">
        <w:rPr>
          <w:rFonts w:asciiTheme="minorHAnsi" w:hAnsiTheme="minorHAnsi" w:cstheme="minorHAnsi"/>
        </w:rPr>
        <w:t>frontem rugis insurgentibus adseverabat.</w:t>
      </w:r>
    </w:p>
  </w:footnote>
  <w:footnote w:id="747">
    <w:p w14:paraId="38A1AEA9" w14:textId="60082B66"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Suétone, Vie de César.  [1</w:t>
      </w:r>
      <w:r w:rsidR="001643A9" w:rsidRPr="001F4584">
        <w:rPr>
          <w:rFonts w:asciiTheme="minorHAnsi" w:hAnsiTheme="minorHAnsi" w:cstheme="minorHAnsi"/>
          <w:b/>
        </w:rPr>
        <w:t>, 7</w:t>
      </w:r>
      <w:r w:rsidRPr="001F4584">
        <w:rPr>
          <w:rFonts w:asciiTheme="minorHAnsi" w:hAnsiTheme="minorHAnsi" w:cstheme="minorHAnsi"/>
          <w:b/>
        </w:rPr>
        <w:t xml:space="preserve">8]  </w:t>
      </w:r>
      <w:r w:rsidRPr="001F4584">
        <w:rPr>
          <w:rFonts w:asciiTheme="minorHAnsi" w:hAnsiTheme="minorHAnsi" w:cstheme="minorHAnsi"/>
        </w:rPr>
        <w:t xml:space="preserve">«   Verum praecipuam et exitiabilem sibi inuidiam hinc maxime mouit. adeuntis se cum plurimis honorificentissimisque decretis uniuersos patres conscriptos sedens pro aede Veneris Genetricis excepit. quidam putant retentum a Cornelio Balbo, cum conaretur assurgere; alii, ne conatum quidem omnino, sed etiam admonentem Gaium Trebatium ut assurgeret minus familiari uultu respexisse. </w:t>
      </w:r>
      <w:r w:rsidRPr="001F4584">
        <w:rPr>
          <w:rFonts w:ascii="Arial" w:hAnsi="Arial" w:cs="Arial"/>
        </w:rPr>
        <w:t>▬</w:t>
      </w:r>
      <w:r w:rsidRPr="001F4584">
        <w:rPr>
          <w:rFonts w:asciiTheme="minorHAnsi" w:hAnsiTheme="minorHAnsi" w:cstheme="minorHAnsi"/>
        </w:rPr>
        <w:t xml:space="preserve">   [1</w:t>
      </w:r>
      <w:r w:rsidR="001643A9" w:rsidRPr="001F4584">
        <w:rPr>
          <w:rFonts w:asciiTheme="minorHAnsi" w:hAnsiTheme="minorHAnsi" w:cstheme="minorHAnsi"/>
        </w:rPr>
        <w:t>, 7</w:t>
      </w:r>
      <w:r w:rsidRPr="001F4584">
        <w:rPr>
          <w:rFonts w:asciiTheme="minorHAnsi" w:hAnsiTheme="minorHAnsi" w:cstheme="minorHAnsi"/>
        </w:rPr>
        <w:t xml:space="preserve">8] Son mépris pour le sénat  (1) Mais voici ce qui attira sur lui la haine la plus violente et la plus implacable. (2) Les sénateurs étant venus en corps lui présenter une foule de décrets les plus flatteurs, il les reçut assis devant la temple de Vénus Genetrix. (2) Quelques écrivains disent que Cornelius Balbus le retint quand il voulut se lever; d'autres, qu'il n'en fit même pas le mouvement, et que Gaius Trebatius l'ayant averti de se lever, il jeta sur lui un regard sévère. » </w:t>
      </w:r>
      <w:r w:rsidRPr="001F4584">
        <w:rPr>
          <w:rFonts w:asciiTheme="minorHAnsi" w:hAnsiTheme="minorHAnsi" w:cstheme="minorHAnsi"/>
          <w:bCs/>
        </w:rPr>
        <w:t xml:space="preserve"> </w:t>
      </w:r>
    </w:p>
  </w:footnote>
  <w:footnote w:id="748">
    <w:p w14:paraId="4AB8FE89" w14:textId="071AC09E"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St Jean Chrysostome,  </w:t>
      </w:r>
      <w:r w:rsidRPr="001F4584">
        <w:rPr>
          <w:rFonts w:asciiTheme="minorHAnsi" w:eastAsia="Times New Roman" w:hAnsiTheme="minorHAnsi" w:cstheme="minorHAnsi"/>
          <w:b/>
          <w:bCs/>
          <w:lang w:val="en-GB" w:eastAsia="fr-FR"/>
        </w:rPr>
        <w:t>Ad populum Antiochenum</w:t>
      </w:r>
      <w:r w:rsidRPr="001F4584">
        <w:rPr>
          <w:rFonts w:asciiTheme="minorHAnsi" w:eastAsia="Times New Roman" w:hAnsiTheme="minorHAnsi" w:cstheme="minorHAnsi"/>
          <w:lang w:val="en-GB" w:eastAsia="fr-FR"/>
        </w:rPr>
        <w:t xml:space="preserve">  [04093]  « </w:t>
      </w:r>
      <w:r w:rsidRPr="001F4584">
        <w:rPr>
          <w:rFonts w:asciiTheme="minorHAnsi" w:eastAsia="Times New Roman" w:hAnsiTheme="minorHAnsi" w:cstheme="minorHAnsi"/>
          <w:caps/>
          <w:lang w:val="el-GR" w:eastAsia="fr-FR"/>
        </w:rPr>
        <w:t>π</w:t>
      </w:r>
      <w:r w:rsidRPr="001F4584">
        <w:rPr>
          <w:rFonts w:asciiTheme="minorHAnsi" w:eastAsia="Times New Roman" w:hAnsiTheme="minorHAnsi" w:cstheme="minorHAnsi"/>
          <w:lang w:val="el-GR" w:eastAsia="fr-FR"/>
        </w:rPr>
        <w:t>αρεσιώπησε</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val="el-GR" w:eastAsia="fr-FR"/>
        </w:rPr>
        <w:t>μόνον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val="el-GR" w:eastAsia="fr-FR"/>
        </w:rPr>
        <w:t>διὰ</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val="el-GR" w:eastAsia="fr-FR"/>
        </w:rPr>
        <w:t>τῆς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val="el-GR" w:eastAsia="fr-FR"/>
        </w:rPr>
        <w:t>σιγῆς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b/>
          <w:bCs/>
          <w:lang w:val="el-GR" w:eastAsia="fr-FR"/>
        </w:rPr>
        <w:t>φθεγγόμενος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val="el-GR" w:eastAsia="fr-FR"/>
        </w:rPr>
        <w:t>πᾶσαν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val="el-GR" w:eastAsia="fr-FR"/>
        </w:rPr>
        <w:t>ἐνδεικνύμενος</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val="el-GR" w:eastAsia="fr-FR"/>
        </w:rPr>
        <w:t>αὐτῷ</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val="el-GR" w:eastAsia="fr-FR"/>
        </w:rPr>
        <w:t>τὴν</w:t>
      </w:r>
      <w:r w:rsidRPr="001F4584">
        <w:rPr>
          <w:rFonts w:asciiTheme="minorHAnsi" w:eastAsia="Times New Roman" w:hAnsiTheme="minorHAnsi" w:cstheme="minorHAnsi"/>
          <w:lang w:val="en-GB" w:eastAsia="fr-FR"/>
        </w:rPr>
        <w:t xml:space="preserve"> </w:t>
      </w:r>
      <w:r w:rsidRPr="001F4584">
        <w:rPr>
          <w:rFonts w:asciiTheme="minorHAnsi" w:eastAsia="Times New Roman" w:hAnsiTheme="minorHAnsi" w:cstheme="minorHAnsi"/>
          <w:lang w:val="el-GR" w:eastAsia="fr-FR"/>
        </w:rPr>
        <w:t>ὀργήν</w:t>
      </w:r>
      <w:r w:rsidRPr="001F4584">
        <w:rPr>
          <w:rFonts w:asciiTheme="minorHAnsi" w:eastAsia="Times New Roman" w:hAnsiTheme="minorHAnsi" w:cstheme="minorHAnsi"/>
          <w:lang w:val="en-GB" w:eastAsia="fr-FR"/>
        </w:rPr>
        <w:t xml:space="preserve">. » </w:t>
      </w:r>
    </w:p>
  </w:footnote>
  <w:footnote w:id="749">
    <w:p w14:paraId="36099AC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Ammien Marcellin, </w:t>
      </w:r>
      <w:r w:rsidRPr="001F4584">
        <w:rPr>
          <w:rFonts w:asciiTheme="minorHAnsi" w:hAnsiTheme="minorHAnsi" w:cstheme="minorHAnsi"/>
          <w:b/>
          <w:i/>
          <w:iCs/>
        </w:rPr>
        <w:t>Histoires</w:t>
      </w:r>
      <w:r w:rsidRPr="001F4584">
        <w:rPr>
          <w:rFonts w:asciiTheme="minorHAnsi" w:hAnsiTheme="minorHAnsi" w:cstheme="minorHAnsi"/>
        </w:rPr>
        <w:t>,</w:t>
      </w:r>
      <w:r w:rsidRPr="001F4584">
        <w:rPr>
          <w:rFonts w:asciiTheme="minorHAnsi" w:hAnsiTheme="minorHAnsi" w:cstheme="minorHAnsi"/>
          <w:bCs/>
        </w:rPr>
        <w:t xml:space="preserve">  livre XIV, 9, 6.  </w:t>
      </w:r>
      <w:r w:rsidRPr="001F4584">
        <w:rPr>
          <w:rFonts w:asciiTheme="minorHAnsi" w:hAnsiTheme="minorHAnsi" w:cstheme="minorHAnsi"/>
        </w:rPr>
        <w:t xml:space="preserve">6. Cumque pertinacius ut legum gnarus accusatorem flagitaret atque sollemnia, doctus id Caesar libertatemque superbiam ratus tamquam obtrectatorem audacem excarnificari praecepit, qui ita evisceratus ut cruciatibus membra deessent, inplorans caelo iustitiam, torvum renidens </w:t>
      </w:r>
      <w:r w:rsidRPr="001F4584">
        <w:rPr>
          <w:rFonts w:asciiTheme="minorHAnsi" w:hAnsiTheme="minorHAnsi" w:cstheme="minorHAnsi"/>
          <w:b/>
          <w:u w:val="single"/>
        </w:rPr>
        <w:t>fundato pectore</w:t>
      </w:r>
      <w:r w:rsidRPr="001F4584">
        <w:rPr>
          <w:rFonts w:asciiTheme="minorHAnsi" w:hAnsiTheme="minorHAnsi" w:cstheme="minorHAnsi"/>
        </w:rPr>
        <w:t xml:space="preserve"> mansit inmobilis nec se incusare nec quemquam alium passus et tandem nec confessus nec confutatus cum abiecto consorte poenali est morte multatus. Et ducebatur intrepidus temporum iniquitati insultans, imitatus Zenonem illum veterem Stoicum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Theme="minorHAnsi" w:hAnsiTheme="minorHAnsi" w:cstheme="minorHAnsi"/>
        </w:rPr>
        <w:tab/>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b/>
        </w:rPr>
        <w:t xml:space="preserve">6. Supplice d’Eusèbe.  </w:t>
      </w:r>
      <w:r w:rsidRPr="001F4584">
        <w:rPr>
          <w:rFonts w:asciiTheme="minorHAnsi" w:hAnsiTheme="minorHAnsi" w:cstheme="minorHAnsi"/>
        </w:rPr>
        <w:t xml:space="preserve">Cette revendication toute naturelle de ses droits, César la qualifia d'insurrection et de révolte, et ordonna d'arracher à cet insolent la chair de dessus les membres. L'exécution fut assez terrible pour ne plus laisser prise à l'instrument de torture sur les os mis à nu ; mais le patient la soutint immobile avec une incroyable énergie, souriant amèrement à ses bourreaux, et faisant appel à la justice divine. On ne lui arracha pas un aveu, pas une déposition quelconque, pas un signe d'acquiescement ou de soumission. Pour en finir, un arrêt, rendu de guerre lasse, l'envoya à la mort avec son abject compagnon d'infortune. Sa contenance intrépide, en marchant au supplice, semblait faire le procès à l'iniquité du temps. On eût dit ce Zénon […]  </w:t>
      </w:r>
    </w:p>
  </w:footnote>
  <w:footnote w:id="750">
    <w:p w14:paraId="2E245648" w14:textId="2A27536A" w:rsidR="00F85981" w:rsidRPr="001F4584" w:rsidRDefault="00F85981" w:rsidP="001F4584">
      <w:pPr>
        <w:pStyle w:val="Notedebasdepage"/>
        <w:tabs>
          <w:tab w:val="left" w:pos="284"/>
        </w:tabs>
        <w:spacing w:after="120"/>
        <w:ind w:firstLine="284"/>
        <w:rPr>
          <w:rFonts w:cstheme="minorHAnsi"/>
          <w:b/>
          <w:sz w:val="18"/>
          <w:szCs w:val="18"/>
        </w:rPr>
      </w:pPr>
      <w:r w:rsidRPr="001F4584">
        <w:rPr>
          <w:rStyle w:val="Appelnotedebasdep"/>
          <w:rFonts w:cstheme="minorHAnsi"/>
          <w:b/>
          <w:sz w:val="18"/>
          <w:szCs w:val="18"/>
          <w:vertAlign w:val="baseline"/>
        </w:rPr>
        <w:footnoteRef/>
      </w:r>
      <w:r w:rsidRPr="001F4584">
        <w:rPr>
          <w:rFonts w:cstheme="minorHAnsi"/>
          <w:b/>
          <w:sz w:val="18"/>
          <w:szCs w:val="18"/>
        </w:rPr>
        <w:t>.  Pline, lettres, IX, 13, 18.            « </w:t>
      </w:r>
      <w:r w:rsidRPr="001F4584">
        <w:rPr>
          <w:rFonts w:cstheme="minorHAnsi"/>
          <w:sz w:val="18"/>
          <w:szCs w:val="18"/>
        </w:rPr>
        <w:t xml:space="preserve">(18) Haec illi quo quisque ordine citabantur. </w:t>
      </w:r>
      <w:r w:rsidRPr="001F4584">
        <w:rPr>
          <w:rFonts w:cstheme="minorHAnsi"/>
          <w:sz w:val="18"/>
          <w:szCs w:val="18"/>
          <w:lang w:val="en-GB"/>
        </w:rPr>
        <w:t xml:space="preserve">Venitur ad me. Consurgo, utor initio quod in libro est, respondeo singulis. Mirum qua intentione, quibus clamoribus omnia exceperint, qui modo reclamabant: tanta conuersio uel negotii dignitatem uel prouentum orationis uel actoris Constantiam subsecuta est. </w:t>
      </w:r>
      <w:r w:rsidRPr="001F4584">
        <w:rPr>
          <w:rFonts w:cstheme="minorHAnsi"/>
          <w:sz w:val="18"/>
          <w:szCs w:val="18"/>
        </w:rPr>
        <w:t xml:space="preserve">(19) Finio. Incipit respondere Veiento; nemo patitur; obturbatur obstrepitur […]. »    </w:t>
      </w:r>
      <w:r w:rsidRPr="001F4584">
        <w:rPr>
          <w:rFonts w:ascii="Arial" w:hAnsi="Arial" w:cs="Arial"/>
          <w:sz w:val="18"/>
          <w:szCs w:val="18"/>
        </w:rPr>
        <w:t>▬</w:t>
      </w:r>
      <w:r w:rsidRPr="001F4584">
        <w:rPr>
          <w:rFonts w:cstheme="minorHAnsi"/>
          <w:sz w:val="18"/>
          <w:szCs w:val="18"/>
        </w:rPr>
        <w:t xml:space="preserve">  </w:t>
      </w:r>
      <w:r w:rsidRPr="001F4584">
        <w:rPr>
          <w:rFonts w:cstheme="minorHAnsi"/>
          <w:sz w:val="18"/>
          <w:szCs w:val="18"/>
        </w:rPr>
        <w:br/>
      </w:r>
      <w:r w:rsidRPr="001F4584">
        <w:rPr>
          <w:rFonts w:ascii="Arial" w:hAnsi="Arial" w:cs="Arial"/>
          <w:sz w:val="18"/>
          <w:szCs w:val="18"/>
        </w:rPr>
        <w:t>▬</w:t>
      </w:r>
      <w:r w:rsidRPr="001F4584">
        <w:rPr>
          <w:rFonts w:cstheme="minorHAnsi"/>
          <w:sz w:val="18"/>
          <w:szCs w:val="18"/>
        </w:rPr>
        <w:t xml:space="preserve">  Chacun parla de cette sorte à son tour. Le mien arrive. J'entre en matière de la façon que je l'ai dit dans mon livre : je réponds à tout ce qu'on avait avancé. Il n'est pas concevable avec quelle attention, avec quels applaudissements ceux même qui peu auparavant s'élevaient contre moi reçurent tout ce que je dis; tant fut subit le changement que produisit, ou l'importance de la cause, ou la force du discours, ou le courage de l'accusateur. Je finis. Vejento commence à répondre. Personne ne le veut souffrir; on le trouble, on l'interrompt […] </w:t>
      </w:r>
      <w:r w:rsidRPr="001F4584">
        <w:rPr>
          <w:rFonts w:cstheme="minorHAnsi"/>
          <w:b/>
          <w:sz w:val="18"/>
          <w:szCs w:val="18"/>
        </w:rPr>
        <w:t xml:space="preserve"> </w:t>
      </w:r>
    </w:p>
  </w:footnote>
  <w:footnote w:id="751">
    <w:p w14:paraId="29845376"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Plotin, Ennéades, I, 6. ????? </w:t>
      </w:r>
    </w:p>
  </w:footnote>
  <w:footnote w:id="752">
    <w:p w14:paraId="5482970E"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Cassiodore, de anima,  XIII.</w:t>
      </w:r>
      <w:r w:rsidRPr="001F4584">
        <w:rPr>
          <w:rFonts w:asciiTheme="minorHAnsi" w:hAnsiTheme="minorHAnsi" w:cstheme="minorHAnsi"/>
        </w:rPr>
        <w:t xml:space="preserve">     « Templum sanctum, domicilium uirtutum, </w:t>
      </w:r>
      <w:r w:rsidRPr="001F4584">
        <w:rPr>
          <w:rFonts w:asciiTheme="minorHAnsi" w:hAnsiTheme="minorHAnsi" w:cstheme="minorHAnsi"/>
          <w:b/>
          <w:u w:val="single"/>
        </w:rPr>
        <w:t>cuius ora se nequeunt immutare</w:t>
      </w:r>
      <w:r w:rsidRPr="001F4584">
        <w:rPr>
          <w:rFonts w:asciiTheme="minorHAnsi" w:hAnsiTheme="minorHAnsi" w:cstheme="minorHAnsi"/>
        </w:rPr>
        <w:t xml:space="preserve"> dum semper probantur studere constantiae. »  </w:t>
      </w:r>
      <w:r w:rsidRPr="001F4584">
        <w:rPr>
          <w:rFonts w:ascii="Arial" w:hAnsi="Arial" w:cs="Arial"/>
        </w:rPr>
        <w:t>▬</w:t>
      </w:r>
      <w:r w:rsidRPr="001F4584">
        <w:rPr>
          <w:rFonts w:asciiTheme="minorHAnsi" w:hAnsiTheme="minorHAnsi" w:cstheme="minorHAnsi"/>
        </w:rPr>
        <w:t xml:space="preserve">   «  </w:t>
      </w:r>
      <w:r w:rsidRPr="001F4584">
        <w:rPr>
          <w:rFonts w:asciiTheme="minorHAnsi" w:hAnsiTheme="minorHAnsi" w:cstheme="minorHAnsi"/>
          <w:i/>
        </w:rPr>
        <w:t xml:space="preserve">(L'homme sage)  </w:t>
      </w:r>
      <w:r w:rsidRPr="001F4584">
        <w:rPr>
          <w:rFonts w:asciiTheme="minorHAnsi" w:hAnsiTheme="minorHAnsi" w:cstheme="minorHAnsi"/>
        </w:rPr>
        <w:t>est le temple des choses saintes, le séjour des vertus. Son aspect est immuable parce qu'il ne cesse de s'étudier à la constance. »</w:t>
      </w:r>
    </w:p>
  </w:footnote>
  <w:footnote w:id="753">
    <w:p w14:paraId="30E9CEFA" w14:textId="7C883E9C"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Sénèque, de constantia, I, 5</w:t>
      </w:r>
      <w:r w:rsidRPr="001F4584">
        <w:rPr>
          <w:rFonts w:asciiTheme="minorHAnsi" w:hAnsiTheme="minorHAnsi" w:cstheme="minorHAnsi"/>
        </w:rPr>
        <w:t xml:space="preserve">.  </w:t>
      </w:r>
      <w:r w:rsidRPr="001F4584">
        <w:rPr>
          <w:rFonts w:asciiTheme="minorHAnsi" w:hAnsiTheme="minorHAnsi" w:cstheme="minorHAnsi"/>
          <w:lang w:eastAsia="fr-FR"/>
        </w:rPr>
        <w:t>[5</w:t>
      </w:r>
      <w:r w:rsidR="001643A9" w:rsidRPr="001F4584">
        <w:rPr>
          <w:rFonts w:asciiTheme="minorHAnsi" w:hAnsiTheme="minorHAnsi" w:cstheme="minorHAnsi"/>
          <w:lang w:eastAsia="fr-FR"/>
        </w:rPr>
        <w:t>, 4</w:t>
      </w:r>
      <w:r w:rsidRPr="001F4584">
        <w:rPr>
          <w:rFonts w:asciiTheme="minorHAnsi" w:hAnsiTheme="minorHAnsi" w:cstheme="minorHAnsi"/>
          <w:lang w:eastAsia="fr-FR"/>
        </w:rPr>
        <w:t xml:space="preserve">] Omnis iniuria deminutio eius est in quem incurrit, nec potest quisquam iniuriam accipere sine aliquo detrimento uel dignitatis uel corporis uel rerum extra nos positarum. Sapiens autem nihil perdere potest; omnia in se reposuit, nihil fortunae credit, bona sua in solido habet contentus uirtute, quae fortuitis non indiget ideoque nec augeri nec minui potest; nam et in summum perducta incrementi non habent locum et nihil eripit fortuna nisi quod dedit; uirtutem autem non dat, ideo nec detrahit: libera est, inuiolabilis, inmota, inconcussa, sic contra casus indurata ut ne inclinari quidem, nedum uinci possit; aduersus apparatus terribilium rectos oculos tenet, nihil ex uultu mutat siue illi dura siue secunda ostentantur.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b/>
          <w:bCs/>
          <w:lang w:eastAsia="fr-FR"/>
        </w:rPr>
        <w:t>Traduction française :</w:t>
      </w:r>
      <w:r w:rsidRPr="001F4584">
        <w:rPr>
          <w:rFonts w:asciiTheme="minorHAnsi" w:hAnsiTheme="minorHAnsi" w:cstheme="minorHAnsi"/>
          <w:lang w:eastAsia="fr-FR"/>
        </w:rPr>
        <w:t xml:space="preserve">  [5</w:t>
      </w:r>
      <w:r w:rsidR="001643A9" w:rsidRPr="001F4584">
        <w:rPr>
          <w:rFonts w:asciiTheme="minorHAnsi" w:hAnsiTheme="minorHAnsi" w:cstheme="minorHAnsi"/>
          <w:lang w:eastAsia="fr-FR"/>
        </w:rPr>
        <w:t>, 4</w:t>
      </w:r>
      <w:r w:rsidRPr="001F4584">
        <w:rPr>
          <w:rFonts w:asciiTheme="minorHAnsi" w:hAnsiTheme="minorHAnsi" w:cstheme="minorHAnsi"/>
          <w:lang w:eastAsia="fr-FR"/>
        </w:rPr>
        <w:t>] Toujours elle ôte quelque chose à celui qu'elle attaque, et on ne la reçoit jamais sans quelque détriment de sa dignité, de sa personne ou de ses biens extérieurs ; or le sage ne peut rien perdre : il a tout placé en lui, il ne confie rien à la fortune, il a ses biens sur une solide base, il se trouve riche de sa vertu qui n'a pas besoin des dons du hasard. Et ainsi son trésor ne peut ni grossir ni diminuer ; car ce qui est arrivé à son comble n'a plus chance d'accroissement. La fortune n'enlève que ce qu'elle a donné : elle ne donne pas la vertu, aussi ne la ravit-elle pas. La vertu est chose libre, inviolable, que rien n'émeut, que rien n'ébranle, tellement endurcie aux coups du sort, qu'on ne saurait la faire fléchir, loin de l'abattre. En face des appareils les plus terribles son oeil est fixe, intrépide ; son visage ne change nullement, qu'elle ait de dures épreuves ou des succès en perspective.</w:t>
      </w:r>
    </w:p>
  </w:footnote>
  <w:footnote w:id="754">
    <w:p w14:paraId="218998E9" w14:textId="114DA117" w:rsidR="00F85981" w:rsidRPr="001F4584" w:rsidRDefault="00F85981" w:rsidP="001F4584">
      <w:pPr>
        <w:pStyle w:val="Sansinterligne"/>
        <w:tabs>
          <w:tab w:val="left" w:pos="284"/>
        </w:tabs>
        <w:ind w:firstLine="284"/>
        <w:rPr>
          <w:rFonts w:asciiTheme="minorHAnsi" w:hAnsiTheme="minorHAnsi" w:cstheme="minorHAnsi"/>
          <w:lang w:eastAsia="fr-FR"/>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Stobée, I, IV,</w:t>
      </w:r>
      <w:r w:rsidRPr="001F4584">
        <w:rPr>
          <w:rFonts w:asciiTheme="minorHAnsi" w:hAnsiTheme="minorHAnsi" w:cstheme="minorHAnsi"/>
        </w:rPr>
        <w:t xml:space="preserve">  </w:t>
      </w:r>
      <w:r w:rsidRPr="001F4584">
        <w:rPr>
          <w:rFonts w:asciiTheme="minorHAnsi" w:hAnsiTheme="minorHAnsi" w:cstheme="minorHAnsi"/>
          <w:lang w:eastAsia="fr-FR"/>
        </w:rPr>
        <w:t xml:space="preserve">Joannis Stobaei Anthologivm recensvervnt Cvrtivs Wachsmvth et Otto Hense  ( Ierax, p.  251.  n° 121 = Mein 10, 78).  </w:t>
      </w:r>
    </w:p>
    <w:p w14:paraId="14B60CF6" w14:textId="4BEE6929" w:rsidR="00F85981" w:rsidRPr="001F4584" w:rsidRDefault="00F85981" w:rsidP="001F4584">
      <w:pPr>
        <w:pStyle w:val="Sansinterligne"/>
        <w:tabs>
          <w:tab w:val="left" w:pos="284"/>
        </w:tabs>
        <w:ind w:firstLine="284"/>
        <w:rPr>
          <w:rFonts w:asciiTheme="minorHAnsi" w:hAnsiTheme="minorHAnsi" w:cstheme="minorHAnsi"/>
        </w:rPr>
      </w:pPr>
      <w:r w:rsidRPr="001F4584">
        <w:rPr>
          <w:rFonts w:asciiTheme="minorHAnsi" w:hAnsiTheme="minorHAnsi" w:cstheme="minorHAnsi"/>
        </w:rPr>
        <w:t xml:space="preserve"> </w:t>
      </w:r>
    </w:p>
  </w:footnote>
  <w:footnote w:id="755">
    <w:p w14:paraId="271BFF6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Sénèque, lettres, IX, 76.</w:t>
      </w:r>
      <w:r w:rsidRPr="001F4584">
        <w:rPr>
          <w:rFonts w:asciiTheme="minorHAnsi" w:hAnsiTheme="minorHAnsi" w:cstheme="minorHAnsi"/>
        </w:rPr>
        <w:t xml:space="preserve">   (erectis / rectis  oculis) (33) Si rectis oculis gladios micantes uidet et si scit sua nihil interesse utrum anima per os an per iugulum exeat, beatum uoca     </w:t>
      </w:r>
      <w:r w:rsidRPr="001F4584">
        <w:rPr>
          <w:rFonts w:ascii="Arial" w:hAnsi="Arial" w:cs="Arial"/>
        </w:rPr>
        <w:t>▬</w:t>
      </w:r>
      <w:r w:rsidRPr="001F4584">
        <w:rPr>
          <w:rFonts w:asciiTheme="minorHAnsi" w:hAnsiTheme="minorHAnsi" w:cstheme="minorHAnsi"/>
        </w:rPr>
        <w:t xml:space="preserve">  Si des épées menaçantes ne le font point sourciller; s'il est persuadé qu'il importe peu pour lui que son âme sorte par la bouche ou par la gorge, donnez-lui le nom d'heureux.</w:t>
      </w:r>
    </w:p>
  </w:footnote>
  <w:footnote w:id="756">
    <w:p w14:paraId="7822CC11" w14:textId="05F6F224"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Sénèque Sen. epist. VIII, 71, 34.          </w:t>
      </w:r>
      <w:r w:rsidRPr="001F4584">
        <w:rPr>
          <w:rFonts w:asciiTheme="minorHAnsi" w:hAnsiTheme="minorHAnsi" w:cstheme="minorHAnsi"/>
        </w:rPr>
        <w:t xml:space="preserve"> « Et in ipsis sapientiam sectantibus magna discrimina esse fateamur necesse est : alius iam in tantum </w:t>
      </w:r>
      <w:r w:rsidRPr="001F4584">
        <w:rPr>
          <w:rStyle w:val="highlight"/>
          <w:rFonts w:asciiTheme="minorHAnsi" w:hAnsiTheme="minorHAnsi" w:cstheme="minorHAnsi"/>
        </w:rPr>
        <w:t>profecit</w:t>
      </w:r>
      <w:r w:rsidRPr="001F4584">
        <w:rPr>
          <w:rFonts w:asciiTheme="minorHAnsi" w:hAnsiTheme="minorHAnsi" w:cstheme="minorHAnsi"/>
        </w:rPr>
        <w:t xml:space="preserve">, ut contra fortunam audeat attollere oculos, sed non pertinaciter - cadunt enim nimio splendore praestricti -, alius in tantum ut possit cum illa conferre uultum, nisi iam peruenit ad summum et fiduciae plenus est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Même parmi les hommes qui visent à la sagesse, il existe de notables différences, nous devons l'avouer : les uns sont si avancés qu'ils osent déjà lever les yeux pour regarder la fortune, mais non pas fixément, car ils seraient éblouis de son éclat ; d'autres sont de force à pouvoir la regarder en face, s'ils sont arrivés au sommet de la perfection, et sûrs d'eux-mêmes.»</w:t>
      </w:r>
    </w:p>
  </w:footnote>
  <w:footnote w:id="757">
    <w:p w14:paraId="69FB8F5A"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Anthologie Palatine, XVI, Damagetus. </w:t>
      </w:r>
      <w:r w:rsidRPr="001F4584">
        <w:rPr>
          <w:rFonts w:asciiTheme="minorHAnsi" w:hAnsiTheme="minorHAnsi" w:cstheme="minorHAnsi"/>
        </w:rPr>
        <w:t xml:space="preserve">Χαίτην καὶ ῥόπαλον </w:t>
      </w:r>
      <w:r w:rsidRPr="001F4584">
        <w:rPr>
          <w:rFonts w:asciiTheme="minorHAnsi" w:hAnsiTheme="minorHAnsi" w:cstheme="minorHAnsi"/>
          <w:b/>
          <w:u w:val="single"/>
        </w:rPr>
        <w:t xml:space="preserve">καὶ ἐν ὀφθαλμοῖσιν ἀταρβῆ // θυμὸν </w:t>
      </w:r>
      <w:r w:rsidRPr="001F4584">
        <w:rPr>
          <w:rFonts w:asciiTheme="minorHAnsi" w:hAnsiTheme="minorHAnsi" w:cstheme="minorHAnsi"/>
          <w:b/>
        </w:rPr>
        <w:t>ὁ</w:t>
      </w:r>
      <w:r w:rsidRPr="001F4584">
        <w:rPr>
          <w:rFonts w:asciiTheme="minorHAnsi" w:hAnsiTheme="minorHAnsi" w:cstheme="minorHAnsi"/>
        </w:rPr>
        <w:t>ρῶν βλοσυρόν τ' ἀνδρὸς ἐπισκύνιον/// ζήτει δέρμα λέοντος ἐπ' εἰκόνι· κἢν μὲν ἐφεύρῃς,/// Ἡρακλέης, εἰ δ' οὔ, Λυσιμάχοιο πίναξ.</w:t>
      </w:r>
    </w:p>
  </w:footnote>
  <w:footnote w:id="758">
    <w:p w14:paraId="72B74E2D"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vertAlign w:val="baseline"/>
        </w:rPr>
        <w:footnoteRef/>
      </w:r>
      <w:r w:rsidRPr="001F4584">
        <w:rPr>
          <w:rFonts w:asciiTheme="minorHAnsi" w:hAnsiTheme="minorHAnsi" w:cstheme="minorHAnsi"/>
          <w:lang w:val="en-GB"/>
        </w:rPr>
        <w:t xml:space="preserve">. leoninos.   </w:t>
      </w:r>
    </w:p>
  </w:footnote>
  <w:footnote w:id="759">
    <w:p w14:paraId="7D3F166B" w14:textId="1DD8BAC3"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lang w:val="en-GB"/>
        </w:rPr>
        <w:t xml:space="preserve"> Cedrenus, </w:t>
      </w:r>
      <w:r w:rsidRPr="001F4584">
        <w:rPr>
          <w:rFonts w:asciiTheme="minorHAnsi" w:hAnsiTheme="minorHAnsi" w:cstheme="minorHAnsi"/>
          <w:bCs/>
          <w:kern w:val="36"/>
          <w:lang w:val="en-GB" w:eastAsia="fr-FR"/>
        </w:rPr>
        <w:t>Georgiou tou Kedrenou,  Synopsis historion, Volume 1, p.</w:t>
      </w:r>
      <w:r w:rsidRPr="001F4584">
        <w:rPr>
          <w:rFonts w:asciiTheme="minorHAnsi" w:hAnsiTheme="minorHAnsi" w:cstheme="minorHAnsi"/>
          <w:lang w:val="en-GB"/>
        </w:rPr>
        <w:t xml:space="preserve"> 269 D.  </w:t>
      </w:r>
      <w:r w:rsidRPr="001F4584">
        <w:rPr>
          <w:rFonts w:asciiTheme="minorHAnsi" w:hAnsiTheme="minorHAnsi" w:cstheme="minorHAnsi"/>
          <w:b/>
        </w:rPr>
        <w:t>τὸ</w:t>
      </w:r>
      <w:r w:rsidRPr="001F4584">
        <w:rPr>
          <w:rFonts w:asciiTheme="minorHAnsi" w:hAnsiTheme="minorHAnsi" w:cstheme="minorHAnsi"/>
          <w:b/>
          <w:lang w:val="en-GB"/>
        </w:rPr>
        <w:t xml:space="preserve"> </w:t>
      </w:r>
      <w:r w:rsidRPr="001F4584">
        <w:rPr>
          <w:rFonts w:asciiTheme="minorHAnsi" w:hAnsiTheme="minorHAnsi" w:cstheme="minorHAnsi"/>
          <w:b/>
        </w:rPr>
        <w:t>δὲ</w:t>
      </w:r>
      <w:r w:rsidRPr="001F4584">
        <w:rPr>
          <w:rFonts w:asciiTheme="minorHAnsi" w:hAnsiTheme="minorHAnsi" w:cstheme="minorHAnsi"/>
          <w:b/>
          <w:lang w:val="en-GB"/>
        </w:rPr>
        <w:t xml:space="preserve"> </w:t>
      </w:r>
      <w:r w:rsidRPr="001F4584">
        <w:rPr>
          <w:rFonts w:asciiTheme="minorHAnsi" w:hAnsiTheme="minorHAnsi" w:cstheme="minorHAnsi"/>
          <w:b/>
        </w:rPr>
        <w:t>ὂμμα</w:t>
      </w:r>
      <w:r w:rsidRPr="001F4584">
        <w:rPr>
          <w:rFonts w:asciiTheme="minorHAnsi" w:hAnsiTheme="minorHAnsi" w:cstheme="minorHAnsi"/>
          <w:b/>
          <w:lang w:val="en-GB"/>
        </w:rPr>
        <w:t xml:space="preserve"> </w:t>
      </w:r>
      <w:r w:rsidRPr="001F4584">
        <w:rPr>
          <w:rFonts w:asciiTheme="minorHAnsi" w:hAnsiTheme="minorHAnsi" w:cstheme="minorHAnsi"/>
          <w:b/>
        </w:rPr>
        <w:t>παραπλήσιον</w:t>
      </w:r>
      <w:r w:rsidRPr="001F4584">
        <w:rPr>
          <w:rFonts w:asciiTheme="minorHAnsi" w:hAnsiTheme="minorHAnsi" w:cstheme="minorHAnsi"/>
          <w:b/>
          <w:lang w:val="en-GB"/>
        </w:rPr>
        <w:t xml:space="preserve"> </w:t>
      </w:r>
      <w:r w:rsidRPr="001F4584">
        <w:rPr>
          <w:rFonts w:asciiTheme="minorHAnsi" w:hAnsiTheme="minorHAnsi" w:cstheme="minorHAnsi"/>
          <w:b/>
        </w:rPr>
        <w:t>λέοντι</w:t>
      </w:r>
      <w:r w:rsidRPr="001F4584">
        <w:rPr>
          <w:rFonts w:asciiTheme="minorHAnsi" w:hAnsiTheme="minorHAnsi" w:cstheme="minorHAnsi"/>
          <w:b/>
          <w:lang w:val="en-GB"/>
        </w:rPr>
        <w:t xml:space="preserve">.  Voir  </w:t>
      </w:r>
      <w:r w:rsidRPr="001F4584">
        <w:rPr>
          <w:rFonts w:ascii="Arial" w:hAnsi="Arial" w:cs="Arial"/>
          <w:b/>
          <w:lang w:val="en-GB"/>
        </w:rPr>
        <w:t>▬</w:t>
      </w:r>
      <w:r w:rsidRPr="001F4584">
        <w:rPr>
          <w:rFonts w:asciiTheme="minorHAnsi" w:hAnsiTheme="minorHAnsi" w:cstheme="minorHAnsi"/>
          <w:b/>
          <w:lang w:val="en-GB"/>
        </w:rPr>
        <w:t xml:space="preserve">     Historiarum compendium  </w:t>
      </w:r>
      <w:r w:rsidRPr="001F4584">
        <w:rPr>
          <w:rFonts w:asciiTheme="minorHAnsi" w:eastAsia="Times New Roman" w:hAnsiTheme="minorHAnsi" w:cstheme="minorHAnsi"/>
          <w:lang w:val="en-GB" w:eastAsia="fr-FR"/>
        </w:rPr>
        <w:t xml:space="preserve">E. Weber, 1838,  </w:t>
      </w:r>
      <w:r w:rsidRPr="001F4584">
        <w:rPr>
          <w:rFonts w:asciiTheme="minorHAnsi" w:eastAsia="Times New Roman" w:hAnsiTheme="minorHAnsi" w:cstheme="minorHAnsi"/>
          <w:b/>
          <w:bCs/>
          <w:kern w:val="36"/>
          <w:lang w:val="en-GB" w:eastAsia="fr-FR"/>
        </w:rPr>
        <w:t xml:space="preserve">Georgius Cedrenus [et] Ioannis Scylitzae ope, Volume 1 p. 472 – 473.  </w:t>
      </w:r>
      <w:r w:rsidRPr="001F4584">
        <w:rPr>
          <w:rFonts w:asciiTheme="minorHAnsi" w:hAnsiTheme="minorHAnsi" w:cstheme="minorHAnsi"/>
          <w:lang w:val="en-GB"/>
        </w:rPr>
        <w:t xml:space="preserve">   </w:t>
      </w:r>
      <w:r w:rsidRPr="001F4584">
        <w:rPr>
          <w:rFonts w:asciiTheme="minorHAnsi" w:hAnsiTheme="minorHAnsi" w:cstheme="minorHAnsi"/>
          <w:lang w:val="el-GR"/>
        </w:rPr>
        <w:t>Ἦν</w:t>
      </w:r>
      <w:r w:rsidRPr="001F4584">
        <w:rPr>
          <w:rFonts w:asciiTheme="minorHAnsi" w:hAnsiTheme="minorHAnsi" w:cstheme="minorHAnsi"/>
          <w:lang w:val="en-GB"/>
        </w:rPr>
        <w:t xml:space="preserve"> </w:t>
      </w:r>
      <w:r w:rsidRPr="001F4584">
        <w:rPr>
          <w:rFonts w:asciiTheme="minorHAnsi" w:hAnsiTheme="minorHAnsi" w:cstheme="minorHAnsi"/>
          <w:lang w:val="el-GR"/>
        </w:rPr>
        <w:t>δὲ</w:t>
      </w:r>
      <w:r w:rsidRPr="001F4584">
        <w:rPr>
          <w:rFonts w:asciiTheme="minorHAnsi" w:hAnsiTheme="minorHAnsi" w:cstheme="minorHAnsi"/>
          <w:lang w:val="en-GB"/>
        </w:rPr>
        <w:t xml:space="preserve"> </w:t>
      </w:r>
      <w:r w:rsidRPr="001F4584">
        <w:rPr>
          <w:rFonts w:asciiTheme="minorHAnsi" w:hAnsiTheme="minorHAnsi" w:cstheme="minorHAnsi"/>
          <w:lang w:val="el-GR"/>
        </w:rPr>
        <w:t>τῇ</w:t>
      </w:r>
      <w:r w:rsidRPr="001F4584">
        <w:rPr>
          <w:rFonts w:asciiTheme="minorHAnsi" w:hAnsiTheme="minorHAnsi" w:cstheme="minorHAnsi"/>
          <w:lang w:val="en-GB"/>
        </w:rPr>
        <w:t xml:space="preserve"> </w:t>
      </w:r>
      <w:r w:rsidRPr="001F4584">
        <w:rPr>
          <w:rFonts w:asciiTheme="minorHAnsi" w:hAnsiTheme="minorHAnsi" w:cstheme="minorHAnsi"/>
          <w:lang w:val="el-GR"/>
        </w:rPr>
        <w:t>ἰδέᾳ</w:t>
      </w:r>
      <w:r w:rsidRPr="001F4584">
        <w:rPr>
          <w:rFonts w:asciiTheme="minorHAnsi" w:hAnsiTheme="minorHAnsi" w:cstheme="minorHAnsi"/>
          <w:lang w:val="en-GB"/>
        </w:rPr>
        <w:t xml:space="preserve">  </w:t>
      </w:r>
      <w:r w:rsidRPr="001F4584">
        <w:rPr>
          <w:rFonts w:asciiTheme="minorHAnsi" w:hAnsiTheme="minorHAnsi" w:cstheme="minorHAnsi"/>
          <w:lang w:val="el-GR"/>
        </w:rPr>
        <w:t>ὁ</w:t>
      </w:r>
      <w:r w:rsidRPr="001F4584">
        <w:rPr>
          <w:rFonts w:asciiTheme="minorHAnsi" w:hAnsiTheme="minorHAnsi" w:cstheme="minorHAnsi"/>
          <w:lang w:val="en-GB"/>
        </w:rPr>
        <w:t xml:space="preserve">  </w:t>
      </w:r>
      <w:r w:rsidRPr="001F4584">
        <w:rPr>
          <w:rFonts w:asciiTheme="minorHAnsi" w:hAnsiTheme="minorHAnsi" w:cstheme="minorHAnsi"/>
          <w:lang w:val="el-GR"/>
        </w:rPr>
        <w:t>μέγας</w:t>
      </w:r>
      <w:r w:rsidRPr="001F4584">
        <w:rPr>
          <w:rFonts w:asciiTheme="minorHAnsi" w:hAnsiTheme="minorHAnsi" w:cstheme="minorHAnsi"/>
          <w:lang w:val="en-GB"/>
        </w:rPr>
        <w:t xml:space="preserve"> </w:t>
      </w:r>
      <w:r w:rsidRPr="001F4584">
        <w:rPr>
          <w:rFonts w:asciiTheme="minorHAnsi" w:hAnsiTheme="minorHAnsi" w:cstheme="minorHAnsi"/>
          <w:lang w:val="el-GR"/>
        </w:rPr>
        <w:t>Κωνσταντῖνος</w:t>
      </w:r>
      <w:r w:rsidRPr="001F4584">
        <w:rPr>
          <w:rFonts w:asciiTheme="minorHAnsi" w:hAnsiTheme="minorHAnsi" w:cstheme="minorHAnsi"/>
          <w:lang w:val="en-GB"/>
        </w:rPr>
        <w:t xml:space="preserve"> </w:t>
      </w:r>
      <w:r w:rsidRPr="001F4584">
        <w:rPr>
          <w:rFonts w:asciiTheme="minorHAnsi" w:hAnsiTheme="minorHAnsi" w:cstheme="minorHAnsi"/>
          <w:lang w:val="el-GR"/>
        </w:rPr>
        <w:t>μεσῆλιξ</w:t>
      </w:r>
      <w:r w:rsidRPr="001F4584">
        <w:rPr>
          <w:rFonts w:asciiTheme="minorHAnsi" w:hAnsiTheme="minorHAnsi" w:cstheme="minorHAnsi"/>
          <w:lang w:val="en-GB"/>
        </w:rPr>
        <w:t xml:space="preserve">, </w:t>
      </w:r>
      <w:r w:rsidRPr="001F4584">
        <w:rPr>
          <w:rFonts w:asciiTheme="minorHAnsi" w:hAnsiTheme="minorHAnsi" w:cstheme="minorHAnsi"/>
          <w:lang w:val="el-GR"/>
        </w:rPr>
        <w:t>εὐρύτερος</w:t>
      </w:r>
      <w:r w:rsidRPr="001F4584">
        <w:rPr>
          <w:rFonts w:asciiTheme="minorHAnsi" w:hAnsiTheme="minorHAnsi" w:cstheme="minorHAnsi"/>
          <w:lang w:val="en-GB"/>
        </w:rPr>
        <w:t xml:space="preserve"> </w:t>
      </w:r>
      <w:r w:rsidRPr="001F4584">
        <w:rPr>
          <w:rFonts w:asciiTheme="minorHAnsi" w:hAnsiTheme="minorHAnsi" w:cstheme="minorHAnsi"/>
          <w:lang w:val="el-GR"/>
        </w:rPr>
        <w:t>τοὺς</w:t>
      </w:r>
      <w:r w:rsidRPr="001F4584">
        <w:rPr>
          <w:rFonts w:asciiTheme="minorHAnsi" w:hAnsiTheme="minorHAnsi" w:cstheme="minorHAnsi"/>
          <w:lang w:val="en-GB"/>
        </w:rPr>
        <w:t xml:space="preserve">  </w:t>
      </w:r>
      <w:r w:rsidRPr="001F4584">
        <w:rPr>
          <w:rFonts w:asciiTheme="minorHAnsi" w:hAnsiTheme="minorHAnsi" w:cstheme="minorHAnsi"/>
          <w:lang w:val="el-GR"/>
        </w:rPr>
        <w:t>ὤμους</w:t>
      </w:r>
      <w:r w:rsidRPr="001F4584">
        <w:rPr>
          <w:rFonts w:asciiTheme="minorHAnsi" w:hAnsiTheme="minorHAnsi" w:cstheme="minorHAnsi"/>
          <w:lang w:val="en-GB"/>
        </w:rPr>
        <w:t xml:space="preserve"> </w:t>
      </w:r>
      <w:r w:rsidRPr="001F4584">
        <w:rPr>
          <w:rFonts w:asciiTheme="minorHAnsi" w:hAnsiTheme="minorHAnsi" w:cstheme="minorHAnsi"/>
          <w:lang w:val="el-GR"/>
        </w:rPr>
        <w:t>καὶ</w:t>
      </w:r>
      <w:r w:rsidRPr="001F4584">
        <w:rPr>
          <w:rFonts w:asciiTheme="minorHAnsi" w:hAnsiTheme="minorHAnsi" w:cstheme="minorHAnsi"/>
          <w:lang w:val="en-GB"/>
        </w:rPr>
        <w:t xml:space="preserve"> </w:t>
      </w:r>
      <w:r w:rsidRPr="001F4584">
        <w:rPr>
          <w:rFonts w:asciiTheme="minorHAnsi" w:hAnsiTheme="minorHAnsi" w:cstheme="minorHAnsi"/>
          <w:lang w:val="el-GR"/>
        </w:rPr>
        <w:t>παχὺς</w:t>
      </w:r>
      <w:r w:rsidRPr="001F4584">
        <w:rPr>
          <w:rFonts w:asciiTheme="minorHAnsi" w:hAnsiTheme="minorHAnsi" w:cstheme="minorHAnsi"/>
          <w:lang w:val="en-GB"/>
        </w:rPr>
        <w:t xml:space="preserve"> </w:t>
      </w:r>
      <w:r w:rsidRPr="001F4584">
        <w:rPr>
          <w:rFonts w:asciiTheme="minorHAnsi" w:hAnsiTheme="minorHAnsi" w:cstheme="minorHAnsi"/>
          <w:lang w:val="el-GR"/>
        </w:rPr>
        <w:t>τὸν</w:t>
      </w:r>
      <w:r w:rsidRPr="001F4584">
        <w:rPr>
          <w:rFonts w:asciiTheme="minorHAnsi" w:hAnsiTheme="minorHAnsi" w:cstheme="minorHAnsi"/>
          <w:lang w:val="en-GB"/>
        </w:rPr>
        <w:t xml:space="preserve"> </w:t>
      </w:r>
      <w:r w:rsidRPr="001F4584">
        <w:rPr>
          <w:rFonts w:asciiTheme="minorHAnsi" w:hAnsiTheme="minorHAnsi" w:cstheme="minorHAnsi"/>
          <w:lang w:val="el-GR"/>
        </w:rPr>
        <w:t>αὐχένα</w:t>
      </w:r>
      <w:r w:rsidRPr="001F4584">
        <w:rPr>
          <w:rFonts w:asciiTheme="minorHAnsi" w:hAnsiTheme="minorHAnsi" w:cstheme="minorHAnsi"/>
          <w:lang w:val="en-GB"/>
        </w:rPr>
        <w:t xml:space="preserve">, </w:t>
      </w:r>
      <w:r w:rsidRPr="001F4584">
        <w:rPr>
          <w:rFonts w:asciiTheme="minorHAnsi" w:hAnsiTheme="minorHAnsi" w:cstheme="minorHAnsi"/>
          <w:lang w:val="el-GR"/>
        </w:rPr>
        <w:t>ὅθεν</w:t>
      </w:r>
      <w:r w:rsidRPr="001F4584">
        <w:rPr>
          <w:rFonts w:asciiTheme="minorHAnsi" w:hAnsiTheme="minorHAnsi" w:cstheme="minorHAnsi"/>
          <w:lang w:val="en-GB"/>
        </w:rPr>
        <w:t xml:space="preserve"> </w:t>
      </w:r>
      <w:r w:rsidRPr="001F4584">
        <w:rPr>
          <w:rFonts w:asciiTheme="minorHAnsi" w:hAnsiTheme="minorHAnsi" w:cstheme="minorHAnsi"/>
          <w:lang w:val="el-GR"/>
        </w:rPr>
        <w:t>καὶ</w:t>
      </w:r>
      <w:r w:rsidRPr="001F4584">
        <w:rPr>
          <w:rFonts w:asciiTheme="minorHAnsi" w:hAnsiTheme="minorHAnsi" w:cstheme="minorHAnsi"/>
          <w:lang w:val="en-GB"/>
        </w:rPr>
        <w:t xml:space="preserve"> </w:t>
      </w:r>
      <w:r w:rsidRPr="001F4584">
        <w:rPr>
          <w:rFonts w:asciiTheme="minorHAnsi" w:hAnsiTheme="minorHAnsi" w:cstheme="minorHAnsi"/>
          <w:lang w:val="el-GR"/>
        </w:rPr>
        <w:t>Τραχηλᾶν</w:t>
      </w:r>
      <w:r w:rsidRPr="001F4584">
        <w:rPr>
          <w:rFonts w:asciiTheme="minorHAnsi" w:hAnsiTheme="minorHAnsi" w:cstheme="minorHAnsi"/>
          <w:lang w:val="en-GB"/>
        </w:rPr>
        <w:t xml:space="preserve"> </w:t>
      </w:r>
      <w:r w:rsidRPr="001F4584">
        <w:rPr>
          <w:rFonts w:asciiTheme="minorHAnsi" w:hAnsiTheme="minorHAnsi" w:cstheme="minorHAnsi"/>
          <w:lang w:val="el-GR"/>
        </w:rPr>
        <w:t>αὐτὸν</w:t>
      </w:r>
      <w:r w:rsidRPr="001F4584">
        <w:rPr>
          <w:rFonts w:asciiTheme="minorHAnsi" w:hAnsiTheme="minorHAnsi" w:cstheme="minorHAnsi"/>
          <w:lang w:val="en-GB"/>
        </w:rPr>
        <w:t xml:space="preserve">   </w:t>
      </w:r>
      <w:r w:rsidRPr="001F4584">
        <w:rPr>
          <w:rFonts w:asciiTheme="minorHAnsi" w:hAnsiTheme="minorHAnsi" w:cstheme="minorHAnsi"/>
          <w:lang w:val="el-GR"/>
        </w:rPr>
        <w:t>ἐπωνόμαζον</w:t>
      </w:r>
      <w:r w:rsidRPr="001F4584">
        <w:rPr>
          <w:rFonts w:asciiTheme="minorHAnsi" w:hAnsiTheme="minorHAnsi" w:cstheme="minorHAnsi"/>
          <w:lang w:val="en-GB"/>
        </w:rPr>
        <w:t xml:space="preserve">, </w:t>
      </w:r>
      <w:r w:rsidRPr="001F4584">
        <w:rPr>
          <w:rFonts w:asciiTheme="minorHAnsi" w:hAnsiTheme="minorHAnsi" w:cstheme="minorHAnsi"/>
          <w:lang w:val="el-GR"/>
        </w:rPr>
        <w:t>τὴν</w:t>
      </w:r>
      <w:r w:rsidRPr="001F4584">
        <w:rPr>
          <w:rFonts w:asciiTheme="minorHAnsi" w:hAnsiTheme="minorHAnsi" w:cstheme="minorHAnsi"/>
          <w:lang w:val="en-GB"/>
        </w:rPr>
        <w:t xml:space="preserve"> </w:t>
      </w:r>
      <w:r w:rsidRPr="001F4584">
        <w:rPr>
          <w:rFonts w:asciiTheme="minorHAnsi" w:hAnsiTheme="minorHAnsi" w:cstheme="minorHAnsi"/>
          <w:lang w:val="el-GR"/>
        </w:rPr>
        <w:t>χροιὰν</w:t>
      </w:r>
      <w:r w:rsidRPr="001F4584">
        <w:rPr>
          <w:rFonts w:asciiTheme="minorHAnsi" w:hAnsiTheme="minorHAnsi" w:cstheme="minorHAnsi"/>
          <w:lang w:val="en-GB"/>
        </w:rPr>
        <w:t xml:space="preserve"> </w:t>
      </w:r>
      <w:r w:rsidRPr="001F4584">
        <w:rPr>
          <w:rFonts w:asciiTheme="minorHAnsi" w:hAnsiTheme="minorHAnsi" w:cstheme="minorHAnsi"/>
          <w:lang w:val="el-GR"/>
        </w:rPr>
        <w:t>ἐρυθρός</w:t>
      </w:r>
      <w:r w:rsidRPr="001F4584">
        <w:rPr>
          <w:rFonts w:asciiTheme="minorHAnsi" w:hAnsiTheme="minorHAnsi" w:cstheme="minorHAnsi"/>
          <w:lang w:val="en-GB"/>
        </w:rPr>
        <w:t xml:space="preserve">, </w:t>
      </w:r>
      <w:r w:rsidRPr="001F4584">
        <w:rPr>
          <w:rFonts w:asciiTheme="minorHAnsi" w:hAnsiTheme="minorHAnsi" w:cstheme="minorHAnsi"/>
          <w:lang w:val="el-GR"/>
        </w:rPr>
        <w:t>τὴν</w:t>
      </w:r>
      <w:r w:rsidRPr="001F4584">
        <w:rPr>
          <w:rFonts w:asciiTheme="minorHAnsi" w:hAnsiTheme="minorHAnsi" w:cstheme="minorHAnsi"/>
          <w:lang w:val="en-GB"/>
        </w:rPr>
        <w:t xml:space="preserve"> </w:t>
      </w:r>
      <w:r w:rsidRPr="001F4584">
        <w:rPr>
          <w:rFonts w:asciiTheme="minorHAnsi" w:hAnsiTheme="minorHAnsi" w:cstheme="minorHAnsi"/>
          <w:lang w:val="el-GR"/>
        </w:rPr>
        <w:t>τρίχα</w:t>
      </w:r>
      <w:r w:rsidRPr="001F4584">
        <w:rPr>
          <w:rFonts w:asciiTheme="minorHAnsi" w:hAnsiTheme="minorHAnsi" w:cstheme="minorHAnsi"/>
          <w:lang w:val="en-GB"/>
        </w:rPr>
        <w:t xml:space="preserve"> </w:t>
      </w:r>
      <w:r w:rsidRPr="001F4584">
        <w:rPr>
          <w:rFonts w:asciiTheme="minorHAnsi" w:hAnsiTheme="minorHAnsi" w:cstheme="minorHAnsi"/>
          <w:lang w:val="el-GR"/>
        </w:rPr>
        <w:t>τῆς</w:t>
      </w:r>
      <w:r w:rsidRPr="001F4584">
        <w:rPr>
          <w:rFonts w:asciiTheme="minorHAnsi" w:hAnsiTheme="minorHAnsi" w:cstheme="minorHAnsi"/>
          <w:lang w:val="en-GB"/>
        </w:rPr>
        <w:t xml:space="preserve"> </w:t>
      </w:r>
      <w:r w:rsidRPr="001F4584">
        <w:rPr>
          <w:rFonts w:asciiTheme="minorHAnsi" w:hAnsiTheme="minorHAnsi" w:cstheme="minorHAnsi"/>
          <w:lang w:val="el-GR"/>
        </w:rPr>
        <w:t>κεφαλῆς</w:t>
      </w:r>
      <w:r w:rsidRPr="001F4584">
        <w:rPr>
          <w:rFonts w:asciiTheme="minorHAnsi" w:hAnsiTheme="minorHAnsi" w:cstheme="minorHAnsi"/>
          <w:lang w:val="en-GB"/>
        </w:rPr>
        <w:t xml:space="preserve">  </w:t>
      </w:r>
      <w:r w:rsidRPr="001F4584">
        <w:rPr>
          <w:rFonts w:asciiTheme="minorHAnsi" w:hAnsiTheme="minorHAnsi" w:cstheme="minorHAnsi"/>
          <w:lang w:val="el-GR"/>
        </w:rPr>
        <w:t>οὐ</w:t>
      </w:r>
      <w:r w:rsidRPr="001F4584">
        <w:rPr>
          <w:rFonts w:asciiTheme="minorHAnsi" w:hAnsiTheme="minorHAnsi" w:cstheme="minorHAnsi"/>
          <w:lang w:val="en-GB"/>
        </w:rPr>
        <w:t xml:space="preserve"> </w:t>
      </w:r>
      <w:r w:rsidRPr="001F4584">
        <w:rPr>
          <w:rFonts w:asciiTheme="minorHAnsi" w:hAnsiTheme="minorHAnsi" w:cstheme="minorHAnsi"/>
          <w:lang w:val="el-GR"/>
        </w:rPr>
        <w:t>δασεῖαν</w:t>
      </w:r>
      <w:r w:rsidRPr="001F4584">
        <w:rPr>
          <w:rFonts w:asciiTheme="minorHAnsi" w:hAnsiTheme="minorHAnsi" w:cstheme="minorHAnsi"/>
          <w:lang w:val="en-GB"/>
        </w:rPr>
        <w:t xml:space="preserve"> </w:t>
      </w:r>
      <w:r w:rsidRPr="001F4584">
        <w:rPr>
          <w:rFonts w:asciiTheme="minorHAnsi" w:hAnsiTheme="minorHAnsi" w:cstheme="minorHAnsi"/>
          <w:lang w:val="el-GR"/>
        </w:rPr>
        <w:t>οὐδέ</w:t>
      </w:r>
      <w:r w:rsidRPr="001F4584">
        <w:rPr>
          <w:rFonts w:asciiTheme="minorHAnsi" w:hAnsiTheme="minorHAnsi" w:cstheme="minorHAnsi"/>
          <w:lang w:val="en-GB"/>
        </w:rPr>
        <w:t xml:space="preserve"> </w:t>
      </w:r>
      <w:r w:rsidRPr="001F4584">
        <w:rPr>
          <w:rFonts w:asciiTheme="minorHAnsi" w:hAnsiTheme="minorHAnsi" w:cstheme="minorHAnsi"/>
          <w:lang w:val="el-GR"/>
        </w:rPr>
        <w:t>οὔλην</w:t>
      </w:r>
      <w:r w:rsidRPr="001F4584">
        <w:rPr>
          <w:rFonts w:asciiTheme="minorHAnsi" w:hAnsiTheme="minorHAnsi" w:cstheme="minorHAnsi"/>
          <w:lang w:val="en-GB"/>
        </w:rPr>
        <w:t xml:space="preserve"> </w:t>
      </w:r>
      <w:r w:rsidRPr="001F4584">
        <w:rPr>
          <w:rFonts w:asciiTheme="minorHAnsi" w:hAnsiTheme="minorHAnsi" w:cstheme="minorHAnsi"/>
          <w:lang w:val="el-GR"/>
        </w:rPr>
        <w:t>ἔχων</w:t>
      </w:r>
      <w:r w:rsidRPr="001F4584">
        <w:rPr>
          <w:rFonts w:asciiTheme="minorHAnsi" w:hAnsiTheme="minorHAnsi" w:cstheme="minorHAnsi"/>
          <w:lang w:val="en-GB"/>
        </w:rPr>
        <w:t xml:space="preserve">, </w:t>
      </w:r>
      <w:r w:rsidRPr="001F4584">
        <w:rPr>
          <w:rFonts w:asciiTheme="minorHAnsi" w:hAnsiTheme="minorHAnsi" w:cstheme="minorHAnsi"/>
          <w:lang w:val="el-GR"/>
        </w:rPr>
        <w:t>τὴν</w:t>
      </w:r>
      <w:r w:rsidRPr="001F4584">
        <w:rPr>
          <w:rFonts w:asciiTheme="minorHAnsi" w:hAnsiTheme="minorHAnsi" w:cstheme="minorHAnsi"/>
          <w:lang w:val="en-GB"/>
        </w:rPr>
        <w:t xml:space="preserve"> </w:t>
      </w:r>
      <w:r w:rsidRPr="001F4584">
        <w:rPr>
          <w:rFonts w:asciiTheme="minorHAnsi" w:hAnsiTheme="minorHAnsi" w:cstheme="minorHAnsi"/>
          <w:lang w:val="el-GR"/>
        </w:rPr>
        <w:t>δὲ</w:t>
      </w:r>
      <w:r w:rsidRPr="001F4584">
        <w:rPr>
          <w:rFonts w:asciiTheme="minorHAnsi" w:hAnsiTheme="minorHAnsi" w:cstheme="minorHAnsi"/>
          <w:lang w:val="en-GB"/>
        </w:rPr>
        <w:t xml:space="preserve"> </w:t>
      </w:r>
      <w:r w:rsidRPr="001F4584">
        <w:rPr>
          <w:rFonts w:asciiTheme="minorHAnsi" w:hAnsiTheme="minorHAnsi" w:cstheme="minorHAnsi"/>
          <w:lang w:val="el-GR"/>
        </w:rPr>
        <w:t>τοῦ</w:t>
      </w:r>
      <w:r w:rsidRPr="001F4584">
        <w:rPr>
          <w:rFonts w:asciiTheme="minorHAnsi" w:hAnsiTheme="minorHAnsi" w:cstheme="minorHAnsi"/>
          <w:lang w:val="en-GB"/>
        </w:rPr>
        <w:t xml:space="preserve"> </w:t>
      </w:r>
      <w:r w:rsidRPr="001F4584">
        <w:rPr>
          <w:rFonts w:asciiTheme="minorHAnsi" w:hAnsiTheme="minorHAnsi" w:cstheme="minorHAnsi"/>
          <w:lang w:val="el-GR"/>
        </w:rPr>
        <w:t>γενείου</w:t>
      </w:r>
      <w:r w:rsidRPr="001F4584">
        <w:rPr>
          <w:rFonts w:asciiTheme="minorHAnsi" w:hAnsiTheme="minorHAnsi" w:cstheme="minorHAnsi"/>
          <w:lang w:val="en-GB"/>
        </w:rPr>
        <w:t xml:space="preserve"> </w:t>
      </w:r>
      <w:r w:rsidRPr="001F4584">
        <w:rPr>
          <w:rFonts w:asciiTheme="minorHAnsi" w:hAnsiTheme="minorHAnsi" w:cstheme="minorHAnsi"/>
          <w:lang w:val="el-GR"/>
        </w:rPr>
        <w:t>ψιλήν</w:t>
      </w:r>
      <w:r w:rsidRPr="001F4584">
        <w:rPr>
          <w:rFonts w:asciiTheme="minorHAnsi" w:hAnsiTheme="minorHAnsi" w:cstheme="minorHAnsi"/>
          <w:lang w:val="en-GB"/>
        </w:rPr>
        <w:t xml:space="preserve"> </w:t>
      </w:r>
      <w:r w:rsidRPr="001F4584">
        <w:rPr>
          <w:rFonts w:asciiTheme="minorHAnsi" w:hAnsiTheme="minorHAnsi" w:cstheme="minorHAnsi"/>
          <w:lang w:val="el-GR"/>
        </w:rPr>
        <w:t>πως</w:t>
      </w:r>
      <w:r w:rsidRPr="001F4584">
        <w:rPr>
          <w:rFonts w:asciiTheme="minorHAnsi" w:hAnsiTheme="minorHAnsi" w:cstheme="minorHAnsi"/>
          <w:lang w:val="en-GB"/>
        </w:rPr>
        <w:t xml:space="preserve"> </w:t>
      </w:r>
      <w:r w:rsidRPr="001F4584">
        <w:rPr>
          <w:rFonts w:asciiTheme="minorHAnsi" w:hAnsiTheme="minorHAnsi" w:cstheme="minorHAnsi"/>
          <w:lang w:val="el-GR"/>
        </w:rPr>
        <w:t>καὶ</w:t>
      </w:r>
      <w:r w:rsidRPr="001F4584">
        <w:rPr>
          <w:rFonts w:asciiTheme="minorHAnsi" w:hAnsiTheme="minorHAnsi" w:cstheme="minorHAnsi"/>
          <w:lang w:val="en-GB"/>
        </w:rPr>
        <w:t xml:space="preserve"> </w:t>
      </w:r>
      <w:r w:rsidRPr="001F4584">
        <w:rPr>
          <w:rFonts w:asciiTheme="minorHAnsi" w:hAnsiTheme="minorHAnsi" w:cstheme="minorHAnsi"/>
          <w:lang w:val="el-GR"/>
        </w:rPr>
        <w:t>πρὸς</w:t>
      </w:r>
      <w:r w:rsidRPr="001F4584">
        <w:rPr>
          <w:rFonts w:asciiTheme="minorHAnsi" w:hAnsiTheme="minorHAnsi" w:cstheme="minorHAnsi"/>
          <w:lang w:val="en-GB"/>
        </w:rPr>
        <w:t xml:space="preserve"> </w:t>
      </w:r>
      <w:r w:rsidRPr="001F4584">
        <w:rPr>
          <w:rFonts w:asciiTheme="minorHAnsi" w:hAnsiTheme="minorHAnsi" w:cstheme="minorHAnsi"/>
          <w:lang w:val="el-GR"/>
        </w:rPr>
        <w:t>τὸ</w:t>
      </w:r>
      <w:r w:rsidRPr="001F4584">
        <w:rPr>
          <w:rFonts w:asciiTheme="minorHAnsi" w:hAnsiTheme="minorHAnsi" w:cstheme="minorHAnsi"/>
          <w:lang w:val="en-GB"/>
        </w:rPr>
        <w:t xml:space="preserve"> </w:t>
      </w:r>
      <w:r w:rsidRPr="001F4584">
        <w:rPr>
          <w:rFonts w:asciiTheme="minorHAnsi" w:hAnsiTheme="minorHAnsi" w:cstheme="minorHAnsi"/>
          <w:lang w:val="el-GR"/>
        </w:rPr>
        <w:t>μηδὲ</w:t>
      </w:r>
      <w:r w:rsidRPr="001F4584">
        <w:rPr>
          <w:rFonts w:asciiTheme="minorHAnsi" w:hAnsiTheme="minorHAnsi" w:cstheme="minorHAnsi"/>
          <w:lang w:val="en-GB"/>
        </w:rPr>
        <w:t xml:space="preserve"> </w:t>
      </w:r>
      <w:r w:rsidRPr="001F4584">
        <w:rPr>
          <w:rStyle w:val="gstxthlt"/>
          <w:rFonts w:asciiTheme="minorHAnsi" w:hAnsiTheme="minorHAnsi" w:cstheme="minorHAnsi"/>
          <w:i/>
          <w:iCs/>
          <w:lang w:val="el-GR"/>
        </w:rPr>
        <w:t>φύειν</w:t>
      </w:r>
      <w:r w:rsidRPr="001F4584">
        <w:rPr>
          <w:rStyle w:val="gstxthlt"/>
          <w:rFonts w:asciiTheme="minorHAnsi" w:hAnsiTheme="minorHAnsi" w:cstheme="minorHAnsi"/>
          <w:i/>
          <w:iCs/>
          <w:lang w:val="en-GB"/>
        </w:rPr>
        <w:t xml:space="preserve"> </w:t>
      </w:r>
      <w:r w:rsidRPr="001F4584">
        <w:rPr>
          <w:rStyle w:val="gstxthlt"/>
          <w:rFonts w:asciiTheme="minorHAnsi" w:hAnsiTheme="minorHAnsi" w:cstheme="minorHAnsi"/>
          <w:i/>
          <w:iCs/>
          <w:lang w:val="el-GR"/>
        </w:rPr>
        <w:t>πολλαχοῦ</w:t>
      </w:r>
      <w:r w:rsidRPr="001F4584">
        <w:rPr>
          <w:rStyle w:val="gstxthlt"/>
          <w:rFonts w:asciiTheme="minorHAnsi" w:hAnsiTheme="minorHAnsi" w:cstheme="minorHAnsi"/>
          <w:i/>
          <w:iCs/>
          <w:lang w:val="en-GB"/>
        </w:rPr>
        <w:t xml:space="preserve"> </w:t>
      </w:r>
      <w:r w:rsidRPr="001F4584">
        <w:rPr>
          <w:rStyle w:val="gstxthlt"/>
          <w:rFonts w:asciiTheme="minorHAnsi" w:hAnsiTheme="minorHAnsi" w:cstheme="minorHAnsi"/>
          <w:i/>
          <w:iCs/>
          <w:lang w:val="el-GR"/>
        </w:rPr>
        <w:t>τοῦ</w:t>
      </w:r>
      <w:r w:rsidRPr="001F4584">
        <w:rPr>
          <w:rStyle w:val="gstxthlt"/>
          <w:rFonts w:asciiTheme="minorHAnsi" w:hAnsiTheme="minorHAnsi" w:cstheme="minorHAnsi"/>
          <w:i/>
          <w:iCs/>
          <w:lang w:val="en-GB"/>
        </w:rPr>
        <w:t xml:space="preserve"> </w:t>
      </w:r>
      <w:r w:rsidRPr="001F4584">
        <w:rPr>
          <w:rFonts w:asciiTheme="minorHAnsi" w:hAnsiTheme="minorHAnsi" w:cstheme="minorHAnsi"/>
          <w:lang w:val="el-GR"/>
        </w:rPr>
        <w:t>προσώπου</w:t>
      </w:r>
      <w:r w:rsidRPr="001F4584">
        <w:rPr>
          <w:rFonts w:asciiTheme="minorHAnsi" w:hAnsiTheme="minorHAnsi" w:cstheme="minorHAnsi"/>
          <w:lang w:val="en-GB"/>
        </w:rPr>
        <w:t xml:space="preserve">, </w:t>
      </w:r>
      <w:r w:rsidRPr="001F4584">
        <w:rPr>
          <w:rFonts w:asciiTheme="minorHAnsi" w:hAnsiTheme="minorHAnsi" w:cstheme="minorHAnsi"/>
          <w:lang w:val="el-GR"/>
        </w:rPr>
        <w:t>τὴν</w:t>
      </w:r>
      <w:r w:rsidRPr="001F4584">
        <w:rPr>
          <w:rFonts w:asciiTheme="minorHAnsi" w:hAnsiTheme="minorHAnsi" w:cstheme="minorHAnsi"/>
          <w:lang w:val="en-GB"/>
        </w:rPr>
        <w:t xml:space="preserve"> </w:t>
      </w:r>
      <w:r w:rsidRPr="001F4584">
        <w:rPr>
          <w:rFonts w:asciiTheme="minorHAnsi" w:hAnsiTheme="minorHAnsi" w:cstheme="minorHAnsi"/>
          <w:lang w:val="el-GR"/>
        </w:rPr>
        <w:t>ῥῖνα</w:t>
      </w:r>
      <w:r w:rsidRPr="001F4584">
        <w:rPr>
          <w:rFonts w:asciiTheme="minorHAnsi" w:hAnsiTheme="minorHAnsi" w:cstheme="minorHAnsi"/>
          <w:lang w:val="en-GB"/>
        </w:rPr>
        <w:t xml:space="preserve"> </w:t>
      </w:r>
      <w:r w:rsidRPr="001F4584">
        <w:rPr>
          <w:rFonts w:asciiTheme="minorHAnsi" w:hAnsiTheme="minorHAnsi" w:cstheme="minorHAnsi"/>
          <w:lang w:val="el-GR"/>
        </w:rPr>
        <w:t>ἐπίγρυπον</w:t>
      </w:r>
      <w:r w:rsidRPr="001F4584">
        <w:rPr>
          <w:rFonts w:asciiTheme="minorHAnsi" w:hAnsiTheme="minorHAnsi" w:cstheme="minorHAnsi"/>
          <w:lang w:val="en-GB"/>
        </w:rPr>
        <w:t xml:space="preserve">, </w:t>
      </w:r>
      <w:r w:rsidRPr="001F4584">
        <w:rPr>
          <w:rFonts w:asciiTheme="minorHAnsi" w:hAnsiTheme="minorHAnsi" w:cstheme="minorHAnsi"/>
          <w:lang w:val="el-GR"/>
        </w:rPr>
        <w:t>τὸ</w:t>
      </w:r>
      <w:r w:rsidRPr="001F4584">
        <w:rPr>
          <w:rFonts w:asciiTheme="minorHAnsi" w:hAnsiTheme="minorHAnsi" w:cstheme="minorHAnsi"/>
          <w:lang w:val="en-GB"/>
        </w:rPr>
        <w:t xml:space="preserve"> </w:t>
      </w:r>
      <w:r w:rsidRPr="001F4584">
        <w:rPr>
          <w:rFonts w:asciiTheme="minorHAnsi" w:hAnsiTheme="minorHAnsi" w:cstheme="minorHAnsi"/>
          <w:lang w:val="el-GR"/>
        </w:rPr>
        <w:t>δὲ</w:t>
      </w:r>
      <w:r w:rsidRPr="001F4584">
        <w:rPr>
          <w:rFonts w:asciiTheme="minorHAnsi" w:hAnsiTheme="minorHAnsi" w:cstheme="minorHAnsi"/>
          <w:lang w:val="en-GB"/>
        </w:rPr>
        <w:t xml:space="preserve"> </w:t>
      </w:r>
      <w:r w:rsidRPr="001F4584">
        <w:rPr>
          <w:rFonts w:asciiTheme="minorHAnsi" w:hAnsiTheme="minorHAnsi" w:cstheme="minorHAnsi"/>
          <w:lang w:val="el-GR"/>
        </w:rPr>
        <w:t>ὄμμα</w:t>
      </w:r>
      <w:r w:rsidRPr="001F4584">
        <w:rPr>
          <w:rFonts w:asciiTheme="minorHAnsi" w:hAnsiTheme="minorHAnsi" w:cstheme="minorHAnsi"/>
          <w:lang w:val="en-GB"/>
        </w:rPr>
        <w:t xml:space="preserve"> </w:t>
      </w:r>
      <w:r w:rsidRPr="001F4584">
        <w:rPr>
          <w:rStyle w:val="gstxthlt"/>
          <w:rFonts w:asciiTheme="minorHAnsi" w:hAnsiTheme="minorHAnsi" w:cstheme="minorHAnsi"/>
          <w:i/>
          <w:iCs/>
          <w:lang w:val="el-GR"/>
        </w:rPr>
        <w:t>παραπλήσιον</w:t>
      </w:r>
      <w:r w:rsidRPr="001F4584">
        <w:rPr>
          <w:rStyle w:val="gstxthlt"/>
          <w:rFonts w:asciiTheme="minorHAnsi" w:hAnsiTheme="minorHAnsi" w:cstheme="minorHAnsi"/>
          <w:i/>
          <w:iCs/>
          <w:lang w:val="en-GB"/>
        </w:rPr>
        <w:t xml:space="preserve"> </w:t>
      </w:r>
      <w:r w:rsidRPr="001F4584">
        <w:rPr>
          <w:rStyle w:val="gstxthlt"/>
          <w:rFonts w:asciiTheme="minorHAnsi" w:hAnsiTheme="minorHAnsi" w:cstheme="minorHAnsi"/>
          <w:i/>
          <w:iCs/>
          <w:lang w:val="el-GR"/>
        </w:rPr>
        <w:t>λέοντι</w:t>
      </w:r>
      <w:r w:rsidRPr="001F4584">
        <w:rPr>
          <w:rFonts w:asciiTheme="minorHAnsi" w:hAnsiTheme="minorHAnsi" w:cstheme="minorHAnsi"/>
          <w:lang w:val="en-GB"/>
        </w:rPr>
        <w:t xml:space="preserve">, </w:t>
      </w:r>
      <w:r w:rsidRPr="001F4584">
        <w:rPr>
          <w:rFonts w:asciiTheme="minorHAnsi" w:hAnsiTheme="minorHAnsi" w:cstheme="minorHAnsi"/>
          <w:lang w:val="el-GR"/>
        </w:rPr>
        <w:t>χαρίεις</w:t>
      </w:r>
      <w:r w:rsidRPr="001F4584">
        <w:rPr>
          <w:rFonts w:asciiTheme="minorHAnsi" w:hAnsiTheme="minorHAnsi" w:cstheme="minorHAnsi"/>
          <w:lang w:val="en-GB"/>
        </w:rPr>
        <w:t xml:space="preserve"> </w:t>
      </w:r>
      <w:r w:rsidRPr="001F4584">
        <w:rPr>
          <w:rFonts w:asciiTheme="minorHAnsi" w:hAnsiTheme="minorHAnsi" w:cstheme="minorHAnsi"/>
          <w:lang w:val="el-GR"/>
        </w:rPr>
        <w:t>καὶ</w:t>
      </w:r>
      <w:r w:rsidRPr="001F4584">
        <w:rPr>
          <w:rFonts w:asciiTheme="minorHAnsi" w:hAnsiTheme="minorHAnsi" w:cstheme="minorHAnsi"/>
          <w:lang w:val="en-GB"/>
        </w:rPr>
        <w:t xml:space="preserve"> </w:t>
      </w:r>
      <w:r w:rsidRPr="001F4584">
        <w:rPr>
          <w:rFonts w:asciiTheme="minorHAnsi" w:hAnsiTheme="minorHAnsi" w:cstheme="minorHAnsi"/>
          <w:lang w:val="el-GR"/>
        </w:rPr>
        <w:t>φαιδρότατος</w:t>
      </w:r>
      <w:r w:rsidRPr="001F4584">
        <w:rPr>
          <w:rFonts w:asciiTheme="minorHAnsi" w:hAnsiTheme="minorHAnsi" w:cstheme="minorHAnsi"/>
          <w:lang w:val="en-GB"/>
        </w:rPr>
        <w:t xml:space="preserve">, </w:t>
      </w:r>
      <w:r w:rsidRPr="001F4584">
        <w:rPr>
          <w:rFonts w:asciiTheme="minorHAnsi" w:hAnsiTheme="minorHAnsi" w:cstheme="minorHAnsi"/>
          <w:lang w:val="el-GR"/>
        </w:rPr>
        <w:t>παιδείας</w:t>
      </w:r>
      <w:r w:rsidRPr="001F4584">
        <w:rPr>
          <w:rFonts w:asciiTheme="minorHAnsi" w:hAnsiTheme="minorHAnsi" w:cstheme="minorHAnsi"/>
          <w:lang w:val="en-GB"/>
        </w:rPr>
        <w:t xml:space="preserve">  </w:t>
      </w:r>
      <w:r w:rsidRPr="001F4584">
        <w:rPr>
          <w:rFonts w:asciiTheme="minorHAnsi" w:hAnsiTheme="minorHAnsi" w:cstheme="minorHAnsi"/>
          <w:lang w:val="el-GR"/>
        </w:rPr>
        <w:t>μετασχὼν</w:t>
      </w:r>
      <w:r w:rsidRPr="001F4584">
        <w:rPr>
          <w:rFonts w:asciiTheme="minorHAnsi" w:hAnsiTheme="minorHAnsi" w:cstheme="minorHAnsi"/>
          <w:lang w:val="en-GB"/>
        </w:rPr>
        <w:t xml:space="preserve"> </w:t>
      </w:r>
      <w:r w:rsidRPr="001F4584">
        <w:rPr>
          <w:rFonts w:asciiTheme="minorHAnsi" w:hAnsiTheme="minorHAnsi" w:cstheme="minorHAnsi"/>
          <w:lang w:val="el-GR"/>
        </w:rPr>
        <w:t>μετρίας</w:t>
      </w:r>
      <w:r w:rsidRPr="001F4584">
        <w:rPr>
          <w:rFonts w:asciiTheme="minorHAnsi" w:hAnsiTheme="minorHAnsi" w:cstheme="minorHAnsi"/>
          <w:lang w:val="en-GB"/>
        </w:rPr>
        <w:t xml:space="preserve">. </w:t>
      </w:r>
      <w:r w:rsidRPr="001F4584">
        <w:rPr>
          <w:rFonts w:asciiTheme="minorHAnsi" w:hAnsiTheme="minorHAnsi" w:cstheme="minorHAnsi"/>
          <w:lang w:val="el-GR"/>
        </w:rPr>
        <w:t>τὸ</w:t>
      </w:r>
      <w:r w:rsidRPr="001F4584">
        <w:rPr>
          <w:rFonts w:asciiTheme="minorHAnsi" w:hAnsiTheme="minorHAnsi" w:cstheme="minorHAnsi"/>
          <w:lang w:val="en-GB"/>
        </w:rPr>
        <w:t xml:space="preserve"> </w:t>
      </w:r>
      <w:r w:rsidRPr="001F4584">
        <w:rPr>
          <w:rFonts w:asciiTheme="minorHAnsi" w:hAnsiTheme="minorHAnsi" w:cstheme="minorHAnsi"/>
          <w:lang w:val="el-GR"/>
        </w:rPr>
        <w:t>δὲ</w:t>
      </w:r>
      <w:r w:rsidRPr="001F4584">
        <w:rPr>
          <w:rFonts w:asciiTheme="minorHAnsi" w:hAnsiTheme="minorHAnsi" w:cstheme="minorHAnsi"/>
          <w:lang w:val="en-GB"/>
        </w:rPr>
        <w:t xml:space="preserve"> </w:t>
      </w:r>
      <w:r w:rsidRPr="001F4584">
        <w:rPr>
          <w:rFonts w:asciiTheme="minorHAnsi" w:hAnsiTheme="minorHAnsi" w:cstheme="minorHAnsi"/>
          <w:lang w:val="el-GR"/>
        </w:rPr>
        <w:t>ἐγκρατεὺς</w:t>
      </w:r>
      <w:r w:rsidRPr="001F4584">
        <w:rPr>
          <w:rFonts w:asciiTheme="minorHAnsi" w:hAnsiTheme="minorHAnsi" w:cstheme="minorHAnsi"/>
          <w:lang w:val="en-GB"/>
        </w:rPr>
        <w:t xml:space="preserve"> </w:t>
      </w:r>
      <w:r w:rsidRPr="001F4584">
        <w:rPr>
          <w:rFonts w:asciiTheme="minorHAnsi" w:hAnsiTheme="minorHAnsi" w:cstheme="minorHAnsi"/>
          <w:lang w:val="el-GR"/>
        </w:rPr>
        <w:t>περὶ</w:t>
      </w:r>
      <w:r w:rsidRPr="001F4584">
        <w:rPr>
          <w:rFonts w:asciiTheme="minorHAnsi" w:hAnsiTheme="minorHAnsi" w:cstheme="minorHAnsi"/>
          <w:lang w:val="en-GB"/>
        </w:rPr>
        <w:t xml:space="preserve"> </w:t>
      </w:r>
      <w:r w:rsidRPr="001F4584">
        <w:rPr>
          <w:rFonts w:asciiTheme="minorHAnsi" w:hAnsiTheme="minorHAnsi" w:cstheme="minorHAnsi"/>
          <w:lang w:val="el-GR"/>
        </w:rPr>
        <w:t>τὰς</w:t>
      </w:r>
      <w:r w:rsidRPr="001F4584">
        <w:rPr>
          <w:rFonts w:asciiTheme="minorHAnsi" w:hAnsiTheme="minorHAnsi" w:cstheme="minorHAnsi"/>
          <w:lang w:val="en-GB"/>
        </w:rPr>
        <w:t xml:space="preserve"> </w:t>
      </w:r>
      <w:r w:rsidRPr="001F4584">
        <w:rPr>
          <w:rFonts w:asciiTheme="minorHAnsi" w:hAnsiTheme="minorHAnsi" w:cstheme="minorHAnsi"/>
          <w:lang w:val="el-GR"/>
        </w:rPr>
        <w:t>ἐπιθυμίας</w:t>
      </w:r>
      <w:r w:rsidRPr="001F4584">
        <w:rPr>
          <w:rFonts w:asciiTheme="minorHAnsi" w:hAnsiTheme="minorHAnsi" w:cstheme="minorHAnsi"/>
          <w:lang w:val="en-GB"/>
        </w:rPr>
        <w:t xml:space="preserve"> </w:t>
      </w:r>
      <w:r w:rsidRPr="001F4584">
        <w:rPr>
          <w:rFonts w:asciiTheme="minorHAnsi" w:hAnsiTheme="minorHAnsi" w:cstheme="minorHAnsi"/>
          <w:lang w:val="el-GR"/>
        </w:rPr>
        <w:t>τῆς</w:t>
      </w:r>
      <w:r w:rsidRPr="001F4584">
        <w:rPr>
          <w:rFonts w:asciiTheme="minorHAnsi" w:hAnsiTheme="minorHAnsi" w:cstheme="minorHAnsi"/>
          <w:lang w:val="en-GB"/>
        </w:rPr>
        <w:t xml:space="preserve"> </w:t>
      </w:r>
      <w:r w:rsidRPr="001F4584">
        <w:rPr>
          <w:rFonts w:asciiTheme="minorHAnsi" w:hAnsiTheme="minorHAnsi" w:cstheme="minorHAnsi"/>
          <w:lang w:val="el-GR"/>
        </w:rPr>
        <w:t>γαστρὸς</w:t>
      </w:r>
      <w:r w:rsidRPr="001F4584">
        <w:rPr>
          <w:rFonts w:asciiTheme="minorHAnsi" w:hAnsiTheme="minorHAnsi" w:cstheme="minorHAnsi"/>
          <w:lang w:val="en-GB"/>
        </w:rPr>
        <w:t xml:space="preserve">  </w:t>
      </w:r>
      <w:r w:rsidRPr="001F4584">
        <w:rPr>
          <w:rFonts w:asciiTheme="minorHAnsi" w:hAnsiTheme="minorHAnsi" w:cstheme="minorHAnsi"/>
          <w:lang w:val="el-GR"/>
        </w:rPr>
        <w:t>εἰς</w:t>
      </w:r>
      <w:r w:rsidRPr="001F4584">
        <w:rPr>
          <w:rFonts w:asciiTheme="minorHAnsi" w:hAnsiTheme="minorHAnsi" w:cstheme="minorHAnsi"/>
          <w:lang w:val="en-GB"/>
        </w:rPr>
        <w:t xml:space="preserve"> </w:t>
      </w:r>
      <w:r w:rsidRPr="001F4584">
        <w:rPr>
          <w:rFonts w:asciiTheme="minorHAnsi" w:hAnsiTheme="minorHAnsi" w:cstheme="minorHAnsi"/>
          <w:lang w:val="el-GR"/>
        </w:rPr>
        <w:t>ἄκρον</w:t>
      </w:r>
      <w:r w:rsidRPr="001F4584">
        <w:rPr>
          <w:rFonts w:asciiTheme="minorHAnsi" w:hAnsiTheme="minorHAnsi" w:cstheme="minorHAnsi"/>
          <w:lang w:val="en-GB"/>
        </w:rPr>
        <w:t xml:space="preserve"> </w:t>
      </w:r>
      <w:r w:rsidRPr="001F4584">
        <w:rPr>
          <w:rFonts w:asciiTheme="minorHAnsi" w:hAnsiTheme="minorHAnsi" w:cstheme="minorHAnsi"/>
          <w:lang w:val="el-GR"/>
        </w:rPr>
        <w:t>κεκοσμημένος</w:t>
      </w:r>
      <w:r w:rsidRPr="001F4584">
        <w:rPr>
          <w:rFonts w:asciiTheme="minorHAnsi" w:hAnsiTheme="minorHAnsi" w:cstheme="minorHAnsi"/>
          <w:lang w:val="en-GB"/>
        </w:rPr>
        <w:t xml:space="preserve">, </w:t>
      </w:r>
      <w:r w:rsidRPr="001F4584">
        <w:rPr>
          <w:rFonts w:asciiTheme="minorHAnsi" w:hAnsiTheme="minorHAnsi" w:cstheme="minorHAnsi"/>
          <w:lang w:val="el-GR"/>
        </w:rPr>
        <w:t>ἐν</w:t>
      </w:r>
      <w:r w:rsidRPr="001F4584">
        <w:rPr>
          <w:rFonts w:asciiTheme="minorHAnsi" w:hAnsiTheme="minorHAnsi" w:cstheme="minorHAnsi"/>
          <w:lang w:val="en-GB"/>
        </w:rPr>
        <w:t xml:space="preserve"> </w:t>
      </w:r>
      <w:r w:rsidRPr="001F4584">
        <w:rPr>
          <w:rFonts w:asciiTheme="minorHAnsi" w:hAnsiTheme="minorHAnsi" w:cstheme="minorHAnsi"/>
          <w:lang w:val="el-GR"/>
        </w:rPr>
        <w:t>τούτῳ</w:t>
      </w:r>
      <w:r w:rsidRPr="001F4584">
        <w:rPr>
          <w:rFonts w:asciiTheme="minorHAnsi" w:hAnsiTheme="minorHAnsi" w:cstheme="minorHAnsi"/>
          <w:lang w:val="en-GB"/>
        </w:rPr>
        <w:t xml:space="preserve">  </w:t>
      </w:r>
      <w:r w:rsidRPr="001F4584">
        <w:rPr>
          <w:rFonts w:asciiTheme="minorHAnsi" w:hAnsiTheme="minorHAnsi" w:cstheme="minorHAnsi"/>
          <w:lang w:val="el-GR"/>
        </w:rPr>
        <w:t>τὰς</w:t>
      </w:r>
      <w:r w:rsidRPr="001F4584">
        <w:rPr>
          <w:rFonts w:asciiTheme="minorHAnsi" w:hAnsiTheme="minorHAnsi" w:cstheme="minorHAnsi"/>
          <w:lang w:val="en-GB"/>
        </w:rPr>
        <w:t xml:space="preserve"> </w:t>
      </w:r>
      <w:r w:rsidRPr="001F4584">
        <w:rPr>
          <w:rFonts w:asciiTheme="minorHAnsi" w:hAnsiTheme="minorHAnsi" w:cstheme="minorHAnsi"/>
          <w:lang w:val="el-GR"/>
        </w:rPr>
        <w:t>πολλὰς</w:t>
      </w:r>
      <w:r w:rsidRPr="001F4584">
        <w:rPr>
          <w:rFonts w:asciiTheme="minorHAnsi" w:hAnsiTheme="minorHAnsi" w:cstheme="minorHAnsi"/>
          <w:lang w:val="en-GB"/>
        </w:rPr>
        <w:t xml:space="preserve"> </w:t>
      </w:r>
      <w:r w:rsidRPr="001F4584">
        <w:rPr>
          <w:rFonts w:asciiTheme="minorHAnsi" w:hAnsiTheme="minorHAnsi" w:cstheme="minorHAnsi"/>
          <w:lang w:val="el-GR"/>
        </w:rPr>
        <w:t>διαφεύγειν</w:t>
      </w:r>
      <w:r w:rsidRPr="001F4584">
        <w:rPr>
          <w:rFonts w:asciiTheme="minorHAnsi" w:hAnsiTheme="minorHAnsi" w:cstheme="minorHAnsi"/>
          <w:lang w:val="en-GB"/>
        </w:rPr>
        <w:t xml:space="preserve"> </w:t>
      </w:r>
      <w:r w:rsidRPr="001F4584">
        <w:rPr>
          <w:rFonts w:asciiTheme="minorHAnsi" w:hAnsiTheme="minorHAnsi" w:cstheme="minorHAnsi"/>
          <w:lang w:val="el-GR"/>
        </w:rPr>
        <w:t>τοῦ</w:t>
      </w:r>
      <w:r w:rsidRPr="001F4584">
        <w:rPr>
          <w:rFonts w:asciiTheme="minorHAnsi" w:hAnsiTheme="minorHAnsi" w:cstheme="minorHAnsi"/>
          <w:lang w:val="en-GB"/>
        </w:rPr>
        <w:t xml:space="preserve"> </w:t>
      </w:r>
      <w:r w:rsidRPr="001F4584">
        <w:rPr>
          <w:rFonts w:asciiTheme="minorHAnsi" w:hAnsiTheme="minorHAnsi" w:cstheme="minorHAnsi"/>
          <w:lang w:val="el-GR"/>
        </w:rPr>
        <w:t>σώματος</w:t>
      </w:r>
      <w:r w:rsidRPr="001F4584">
        <w:rPr>
          <w:rFonts w:asciiTheme="minorHAnsi" w:hAnsiTheme="minorHAnsi" w:cstheme="minorHAnsi"/>
          <w:lang w:val="en-GB"/>
        </w:rPr>
        <w:t xml:space="preserve"> </w:t>
      </w:r>
      <w:r w:rsidRPr="001F4584">
        <w:rPr>
          <w:rFonts w:asciiTheme="minorHAnsi" w:hAnsiTheme="minorHAnsi" w:cstheme="minorHAnsi"/>
          <w:lang w:val="el-GR"/>
        </w:rPr>
        <w:t>νόσους</w:t>
      </w:r>
      <w:r w:rsidRPr="001F4584">
        <w:rPr>
          <w:rFonts w:asciiTheme="minorHAnsi" w:hAnsiTheme="minorHAnsi" w:cstheme="minorHAnsi"/>
          <w:lang w:val="en-GB"/>
        </w:rPr>
        <w:t xml:space="preserve">, </w:t>
      </w:r>
      <w:r w:rsidRPr="001F4584">
        <w:rPr>
          <w:rFonts w:asciiTheme="minorHAnsi" w:hAnsiTheme="minorHAnsi" w:cstheme="minorHAnsi"/>
          <w:lang w:val="el-GR"/>
        </w:rPr>
        <w:t>οὐχ</w:t>
      </w:r>
      <w:r w:rsidRPr="001F4584">
        <w:rPr>
          <w:rFonts w:asciiTheme="minorHAnsi" w:hAnsiTheme="minorHAnsi" w:cstheme="minorHAnsi"/>
          <w:lang w:val="en-GB"/>
        </w:rPr>
        <w:t xml:space="preserve"> </w:t>
      </w:r>
      <w:r w:rsidRPr="001F4584">
        <w:rPr>
          <w:rFonts w:asciiTheme="minorHAnsi" w:hAnsiTheme="minorHAnsi" w:cstheme="minorHAnsi"/>
          <w:lang w:val="el-GR"/>
        </w:rPr>
        <w:t>ὑγιῶς</w:t>
      </w:r>
      <w:r w:rsidRPr="001F4584">
        <w:rPr>
          <w:rFonts w:asciiTheme="minorHAnsi" w:hAnsiTheme="minorHAnsi" w:cstheme="minorHAnsi"/>
          <w:lang w:val="en-GB"/>
        </w:rPr>
        <w:t xml:space="preserve"> </w:t>
      </w:r>
      <w:r w:rsidRPr="001F4584">
        <w:rPr>
          <w:rFonts w:asciiTheme="minorHAnsi" w:hAnsiTheme="minorHAnsi" w:cstheme="minorHAnsi"/>
          <w:lang w:val="el-GR"/>
        </w:rPr>
        <w:t>αὐτοῦ</w:t>
      </w:r>
      <w:r w:rsidRPr="001F4584">
        <w:rPr>
          <w:rFonts w:asciiTheme="minorHAnsi" w:hAnsiTheme="minorHAnsi" w:cstheme="minorHAnsi"/>
          <w:lang w:val="en-GB"/>
        </w:rPr>
        <w:t xml:space="preserve"> </w:t>
      </w:r>
      <w:r w:rsidRPr="001F4584">
        <w:rPr>
          <w:rFonts w:asciiTheme="minorHAnsi" w:hAnsiTheme="minorHAnsi" w:cstheme="minorHAnsi"/>
          <w:lang w:val="el-GR"/>
        </w:rPr>
        <w:t>διακειμένου</w:t>
      </w:r>
      <w:r w:rsidRPr="001F4584">
        <w:rPr>
          <w:rFonts w:asciiTheme="minorHAnsi" w:hAnsiTheme="minorHAnsi" w:cstheme="minorHAnsi"/>
          <w:lang w:val="en-GB"/>
        </w:rPr>
        <w:t xml:space="preserve">, </w:t>
      </w:r>
      <w:r w:rsidRPr="001F4584">
        <w:rPr>
          <w:rFonts w:asciiTheme="minorHAnsi" w:hAnsiTheme="minorHAnsi" w:cstheme="minorHAnsi"/>
          <w:lang w:val="el-GR"/>
        </w:rPr>
        <w:t>ἀπειλοῦτός</w:t>
      </w:r>
      <w:r w:rsidRPr="001F4584">
        <w:rPr>
          <w:rFonts w:asciiTheme="minorHAnsi" w:hAnsiTheme="minorHAnsi" w:cstheme="minorHAnsi"/>
          <w:lang w:val="en-GB"/>
        </w:rPr>
        <w:t xml:space="preserve"> </w:t>
      </w:r>
      <w:r w:rsidRPr="001F4584">
        <w:rPr>
          <w:rFonts w:asciiTheme="minorHAnsi" w:hAnsiTheme="minorHAnsi" w:cstheme="minorHAnsi"/>
          <w:lang w:val="el-GR"/>
        </w:rPr>
        <w:t>τε</w:t>
      </w:r>
      <w:r w:rsidRPr="001F4584">
        <w:rPr>
          <w:rFonts w:asciiTheme="minorHAnsi" w:hAnsiTheme="minorHAnsi" w:cstheme="minorHAnsi"/>
          <w:lang w:val="en-GB"/>
        </w:rPr>
        <w:t xml:space="preserve"> </w:t>
      </w:r>
      <w:r w:rsidRPr="001F4584">
        <w:rPr>
          <w:rFonts w:asciiTheme="minorHAnsi" w:hAnsiTheme="minorHAnsi" w:cstheme="minorHAnsi"/>
          <w:lang w:val="el-GR"/>
        </w:rPr>
        <w:t>λώβην</w:t>
      </w:r>
      <w:r w:rsidRPr="001F4584">
        <w:rPr>
          <w:rFonts w:asciiTheme="minorHAnsi" w:hAnsiTheme="minorHAnsi" w:cstheme="minorHAnsi"/>
          <w:lang w:val="en-GB"/>
        </w:rPr>
        <w:t xml:space="preserve"> </w:t>
      </w:r>
      <w:r w:rsidRPr="001F4584">
        <w:rPr>
          <w:rFonts w:asciiTheme="minorHAnsi" w:hAnsiTheme="minorHAnsi" w:cstheme="minorHAnsi"/>
          <w:lang w:val="el-GR"/>
        </w:rPr>
        <w:t>καὶ</w:t>
      </w:r>
      <w:r w:rsidRPr="001F4584">
        <w:rPr>
          <w:rFonts w:asciiTheme="minorHAnsi" w:hAnsiTheme="minorHAnsi" w:cstheme="minorHAnsi"/>
          <w:lang w:val="en-GB"/>
        </w:rPr>
        <w:t xml:space="preserve"> </w:t>
      </w:r>
      <w:r w:rsidRPr="001F4584">
        <w:rPr>
          <w:rFonts w:asciiTheme="minorHAnsi" w:hAnsiTheme="minorHAnsi" w:cstheme="minorHAnsi"/>
          <w:lang w:val="el-GR"/>
        </w:rPr>
        <w:t>φύοντος</w:t>
      </w:r>
      <w:r w:rsidRPr="001F4584">
        <w:rPr>
          <w:rFonts w:asciiTheme="minorHAnsi" w:hAnsiTheme="minorHAnsi" w:cstheme="minorHAnsi"/>
          <w:lang w:val="en-GB"/>
        </w:rPr>
        <w:t xml:space="preserve"> </w:t>
      </w:r>
      <w:r w:rsidRPr="001F4584">
        <w:rPr>
          <w:rFonts w:asciiTheme="minorHAnsi" w:hAnsiTheme="minorHAnsi" w:cstheme="minorHAnsi"/>
          <w:lang w:val="el-GR"/>
        </w:rPr>
        <w:t>πλεῖστα</w:t>
      </w:r>
      <w:r w:rsidRPr="001F4584">
        <w:rPr>
          <w:rFonts w:asciiTheme="minorHAnsi" w:hAnsiTheme="minorHAnsi" w:cstheme="minorHAnsi"/>
          <w:lang w:val="en-GB"/>
        </w:rPr>
        <w:t xml:space="preserve"> </w:t>
      </w:r>
      <w:r w:rsidRPr="001F4584">
        <w:rPr>
          <w:rFonts w:asciiTheme="minorHAnsi" w:hAnsiTheme="minorHAnsi" w:cstheme="minorHAnsi"/>
          <w:lang w:val="el-GR"/>
        </w:rPr>
        <w:t>μοχθηρά</w:t>
      </w:r>
      <w:r w:rsidRPr="001F4584">
        <w:rPr>
          <w:rFonts w:asciiTheme="minorHAnsi" w:hAnsiTheme="minorHAnsi" w:cstheme="minorHAnsi"/>
          <w:lang w:val="en-GB"/>
        </w:rPr>
        <w:t xml:space="preserve">.   </w:t>
      </w:r>
      <w:r w:rsidRPr="001F4584">
        <w:rPr>
          <w:rFonts w:ascii="Arial" w:hAnsi="Arial" w:cs="Arial"/>
        </w:rPr>
        <w:t>▬</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Constantinus magnus statura fuit mediocri, latus humeros, cervice crassa ; unde et cervicosum nominabant. ruber fuit, capillo non denso neque crispo; barba rara, et faciem paucis locis tegente; naso aliquantum incurvo, oculis leoninis, gratiosus, ac vultu serenissimo. literas mediocriter tenuit, continentia ad frenandas ventris cupiditates perfectissima ornatus ; qua etiam usus multos corporis evitavit morbos, cuius non salubris constitutio lepram minabatur et prava multa efferebat.   </w:t>
      </w:r>
      <w:r w:rsidRPr="001F4584">
        <w:rPr>
          <w:rFonts w:asciiTheme="minorHAnsi" w:eastAsia="Times New Roman" w:hAnsiTheme="minorHAnsi" w:cstheme="minorHAnsi"/>
          <w:lang w:eastAsia="fr-FR"/>
        </w:rPr>
        <w:t xml:space="preserve">E. Weber, 1838,  </w:t>
      </w:r>
      <w:r w:rsidRPr="001F4584">
        <w:rPr>
          <w:rFonts w:asciiTheme="minorHAnsi" w:eastAsia="Times New Roman" w:hAnsiTheme="minorHAnsi" w:cstheme="minorHAnsi"/>
          <w:b/>
          <w:bCs/>
          <w:kern w:val="36"/>
          <w:lang w:eastAsia="fr-FR"/>
        </w:rPr>
        <w:t xml:space="preserve">Georgius Cedrenus [et] Ioannis Scylitzae ope, Volume 1 p. 472 – 473. </w:t>
      </w:r>
    </w:p>
  </w:footnote>
  <w:footnote w:id="760">
    <w:p w14:paraId="784C13A9" w14:textId="6972F41D"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Jullius Pollux.   </w:t>
      </w:r>
    </w:p>
  </w:footnote>
  <w:footnote w:id="761">
    <w:p w14:paraId="199B1FED" w14:textId="39534451"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Apulée,</w:t>
      </w:r>
      <w:r w:rsidRPr="001F4584">
        <w:rPr>
          <w:rFonts w:asciiTheme="minorHAnsi" w:hAnsiTheme="minorHAnsi" w:cstheme="minorHAnsi"/>
          <w:b/>
          <w:bCs/>
        </w:rPr>
        <w:t xml:space="preserve"> Met.  III,</w:t>
      </w:r>
      <w:r w:rsidRPr="001F4584">
        <w:rPr>
          <w:rFonts w:asciiTheme="minorHAnsi" w:hAnsiTheme="minorHAnsi" w:cstheme="minorHAnsi"/>
          <w:b/>
          <w:lang w:eastAsia="fr-FR"/>
        </w:rPr>
        <w:t xml:space="preserve"> 13</w:t>
      </w:r>
      <w:r w:rsidR="001643A9" w:rsidRPr="001F4584">
        <w:rPr>
          <w:rFonts w:asciiTheme="minorHAnsi" w:hAnsiTheme="minorHAnsi" w:cstheme="minorHAnsi"/>
          <w:b/>
          <w:lang w:eastAsia="fr-FR"/>
        </w:rPr>
        <w:t>, 2</w:t>
      </w:r>
      <w:r w:rsidRPr="001F4584">
        <w:rPr>
          <w:rFonts w:asciiTheme="minorHAnsi" w:hAnsiTheme="minorHAnsi" w:cstheme="minorHAnsi"/>
          <w:b/>
          <w:lang w:eastAsia="fr-FR"/>
        </w:rPr>
        <w:t xml:space="preserve">. </w:t>
      </w:r>
      <w:r w:rsidRPr="001F4584">
        <w:rPr>
          <w:rFonts w:asciiTheme="minorHAnsi" w:hAnsiTheme="minorHAnsi" w:cstheme="minorHAnsi"/>
          <w:lang w:eastAsia="fr-FR"/>
        </w:rPr>
        <w:t xml:space="preserve"> [3</w:t>
      </w:r>
      <w:r w:rsidR="001643A9" w:rsidRPr="001F4584">
        <w:rPr>
          <w:rFonts w:asciiTheme="minorHAnsi" w:hAnsiTheme="minorHAnsi" w:cstheme="minorHAnsi"/>
          <w:lang w:eastAsia="fr-FR"/>
        </w:rPr>
        <w:t>, 1</w:t>
      </w:r>
      <w:r w:rsidRPr="001F4584">
        <w:rPr>
          <w:rFonts w:asciiTheme="minorHAnsi" w:hAnsiTheme="minorHAnsi" w:cstheme="minorHAnsi"/>
          <w:lang w:eastAsia="fr-FR"/>
        </w:rPr>
        <w:t>3</w:t>
      </w:r>
      <w:r w:rsidR="001643A9" w:rsidRPr="001F4584">
        <w:rPr>
          <w:rFonts w:asciiTheme="minorHAnsi" w:hAnsiTheme="minorHAnsi" w:cstheme="minorHAnsi"/>
          <w:lang w:eastAsia="fr-FR"/>
        </w:rPr>
        <w:t>, 1</w:t>
      </w:r>
      <w:r w:rsidRPr="001F4584">
        <w:rPr>
          <w:rFonts w:asciiTheme="minorHAnsi" w:hAnsiTheme="minorHAnsi" w:cstheme="minorHAnsi"/>
          <w:lang w:eastAsia="fr-FR"/>
        </w:rPr>
        <w:t xml:space="preserve">] Raptim denique paupertina Milonis cenula perfunctus, causatusque capitis acrem dolorem, quem mihi lacrimarum adsiduitas incusserat, concedo cubitum uenia facile tributa et abiectus in lectulo meo, quae gesta fuerant, singula maestus recordabar, quoad tandem Photis mea dominae suae cubitu procurato sui longe dissimilis aduenit ; non enin laeta facie nec sermone dicaculo, </w:t>
      </w:r>
      <w:r w:rsidRPr="001F4584">
        <w:rPr>
          <w:rFonts w:asciiTheme="minorHAnsi" w:hAnsiTheme="minorHAnsi" w:cstheme="minorHAnsi"/>
          <w:b/>
          <w:u w:val="single"/>
          <w:lang w:eastAsia="fr-FR"/>
        </w:rPr>
        <w:t xml:space="preserve">sed uultuosam frontem </w:t>
      </w:r>
      <w:r w:rsidRPr="001F4584">
        <w:rPr>
          <w:rFonts w:asciiTheme="minorHAnsi" w:hAnsiTheme="minorHAnsi" w:cstheme="minorHAnsi"/>
          <w:b/>
          <w:u w:val="single"/>
        </w:rPr>
        <w:t>rugis insurgentibus adseuerabat</w:t>
      </w:r>
      <w:r w:rsidRPr="001F4584">
        <w:rPr>
          <w:rFonts w:asciiTheme="minorHAnsi" w:hAnsiTheme="minorHAnsi" w:cstheme="minorHAnsi"/>
          <w:lang w:eastAsia="fr-FR"/>
        </w:rPr>
        <w:t xml:space="preserve">.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b/>
          <w:bCs/>
          <w:lang w:eastAsia="fr-FR"/>
        </w:rPr>
        <w:t>Traduction française :</w:t>
      </w:r>
      <w:r w:rsidRPr="001F4584">
        <w:rPr>
          <w:rFonts w:asciiTheme="minorHAnsi" w:hAnsiTheme="minorHAnsi" w:cstheme="minorHAnsi"/>
          <w:lang w:eastAsia="fr-FR"/>
        </w:rPr>
        <w:t xml:space="preserve"> (III, 13, 1) Je dépêchai le maigre souper de Milon, et, sous prétexte d'un violent mal de tête que je m'étais donné à force de pleurer, j'obtins aisément la permission d'aller me coucher. Je ruminais tristement dans mon lit sur mon aventure du jour, (2) quand Photis vint me trouver après le coucher de sa maîtresse. Je la trouvai toute changée: ce n'était plus son minois éveillé, son propos égrillard : elle avait le front sévère et barré de rides.  </w:t>
      </w:r>
      <w:r w:rsidRPr="001F4584">
        <w:rPr>
          <w:rFonts w:ascii="Arial" w:hAnsi="Arial" w:cs="Arial"/>
          <w:lang w:eastAsia="fr-FR"/>
        </w:rPr>
        <w:t>▬</w:t>
      </w:r>
      <w:r w:rsidRPr="001F4584">
        <w:rPr>
          <w:rFonts w:asciiTheme="minorHAnsi" w:hAnsiTheme="minorHAnsi" w:cstheme="minorHAnsi"/>
          <w:lang w:eastAsia="fr-FR"/>
        </w:rPr>
        <w:t xml:space="preserve">  Voir aussi </w:t>
      </w:r>
      <w:r w:rsidRPr="001F4584">
        <w:rPr>
          <w:rFonts w:asciiTheme="minorHAnsi" w:hAnsiTheme="minorHAnsi" w:cstheme="minorHAnsi"/>
          <w:b/>
          <w:bCs/>
        </w:rPr>
        <w:t xml:space="preserve">Apulée, </w:t>
      </w:r>
      <w:r w:rsidRPr="001F4584">
        <w:rPr>
          <w:rFonts w:asciiTheme="minorHAnsi" w:hAnsiTheme="minorHAnsi" w:cstheme="minorHAnsi"/>
          <w:b/>
          <w:bCs/>
          <w:i/>
        </w:rPr>
        <w:t>Métamorphoses</w:t>
      </w:r>
      <w:r w:rsidRPr="001F4584">
        <w:rPr>
          <w:rFonts w:asciiTheme="minorHAnsi" w:hAnsiTheme="minorHAnsi" w:cstheme="minorHAnsi"/>
          <w:b/>
          <w:bCs/>
        </w:rPr>
        <w:t xml:space="preserve">, </w:t>
      </w:r>
      <w:r w:rsidRPr="001F4584">
        <w:rPr>
          <w:rFonts w:asciiTheme="minorHAnsi" w:hAnsiTheme="minorHAnsi" w:cstheme="minorHAnsi"/>
          <w:b/>
          <w:bCs/>
          <w:i/>
          <w:iCs/>
        </w:rPr>
        <w:t>8, 6, 2.</w:t>
      </w:r>
    </w:p>
  </w:footnote>
  <w:footnote w:id="762">
    <w:p w14:paraId="62C91EA4" w14:textId="3A935951"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Macrobe, Saturnales, VII, 11.</w:t>
      </w:r>
      <w:r w:rsidRPr="001F4584">
        <w:rPr>
          <w:rFonts w:cstheme="minorHAnsi"/>
          <w:sz w:val="18"/>
          <w:szCs w:val="18"/>
        </w:rPr>
        <w:t xml:space="preserve">     « </w:t>
      </w:r>
      <w:r w:rsidRPr="001F4584">
        <w:rPr>
          <w:rFonts w:cstheme="minorHAnsi"/>
          <w:sz w:val="18"/>
          <w:szCs w:val="18"/>
          <w:lang w:eastAsia="fr-FR"/>
        </w:rPr>
        <w:t>[7</w:t>
      </w:r>
      <w:r w:rsidR="001643A9" w:rsidRPr="001F4584">
        <w:rPr>
          <w:rFonts w:cstheme="minorHAnsi"/>
          <w:sz w:val="18"/>
          <w:szCs w:val="18"/>
          <w:lang w:eastAsia="fr-FR"/>
        </w:rPr>
        <w:t>, 1</w:t>
      </w:r>
      <w:r w:rsidRPr="001F4584">
        <w:rPr>
          <w:rFonts w:cstheme="minorHAnsi"/>
          <w:sz w:val="18"/>
          <w:szCs w:val="18"/>
          <w:lang w:eastAsia="fr-FR"/>
        </w:rPr>
        <w:t xml:space="preserve">1] XI. Cur ii, quos pudet, aut qui gaudent, rubescant: at metuentes pallor inuadat.  His dictis cum ad interrogandum ordo Seruium iam uocaret, naturali pressus ille uerecundia usque ad proditionem coloris erubuit. Et Disarius: Age, Serui non solum adolescentium qui tibi aequaeui sunt sed senum quoque omnium doctissime, </w:t>
      </w:r>
      <w:r w:rsidRPr="001F4584">
        <w:rPr>
          <w:rFonts w:cstheme="minorHAnsi"/>
          <w:b/>
          <w:sz w:val="18"/>
          <w:szCs w:val="18"/>
          <w:lang w:eastAsia="fr-FR"/>
        </w:rPr>
        <w:t>commascula frontem</w:t>
      </w:r>
      <w:r w:rsidRPr="001F4584">
        <w:rPr>
          <w:rFonts w:cstheme="minorHAnsi"/>
          <w:sz w:val="18"/>
          <w:szCs w:val="18"/>
          <w:lang w:eastAsia="fr-FR"/>
        </w:rPr>
        <w:t xml:space="preserve">, et sequestrata uerecundia, quam in te facies rubore indicat confer nobiscum libere quod occurrerit. »   </w:t>
      </w:r>
      <w:r w:rsidRPr="001F4584">
        <w:rPr>
          <w:rFonts w:ascii="Arial" w:hAnsi="Arial" w:cs="Arial"/>
          <w:sz w:val="18"/>
          <w:szCs w:val="18"/>
          <w:lang w:eastAsia="fr-FR"/>
        </w:rPr>
        <w:t>▬</w:t>
      </w:r>
      <w:r w:rsidRPr="001F4584">
        <w:rPr>
          <w:rFonts w:cstheme="minorHAnsi"/>
          <w:sz w:val="18"/>
          <w:szCs w:val="18"/>
          <w:lang w:eastAsia="fr-FR"/>
        </w:rPr>
        <w:t xml:space="preserve">  </w:t>
      </w:r>
      <w:r w:rsidRPr="001F4584">
        <w:rPr>
          <w:rFonts w:cstheme="minorHAnsi"/>
          <w:sz w:val="18"/>
          <w:szCs w:val="18"/>
          <w:lang w:eastAsia="fr-FR"/>
        </w:rPr>
        <w:br/>
      </w:r>
      <w:r w:rsidRPr="001F4584">
        <w:rPr>
          <w:rFonts w:ascii="Arial" w:hAnsi="Arial" w:cs="Arial"/>
          <w:sz w:val="18"/>
          <w:szCs w:val="18"/>
          <w:lang w:eastAsia="fr-FR"/>
        </w:rPr>
        <w:t>▬</w:t>
      </w:r>
      <w:r w:rsidRPr="001F4584">
        <w:rPr>
          <w:rFonts w:cstheme="minorHAnsi"/>
          <w:sz w:val="18"/>
          <w:szCs w:val="18"/>
          <w:lang w:eastAsia="fr-FR"/>
        </w:rPr>
        <w:t xml:space="preserve">  [7</w:t>
      </w:r>
      <w:r w:rsidR="001643A9" w:rsidRPr="001F4584">
        <w:rPr>
          <w:rFonts w:cstheme="minorHAnsi"/>
          <w:sz w:val="18"/>
          <w:szCs w:val="18"/>
          <w:lang w:eastAsia="fr-FR"/>
        </w:rPr>
        <w:t>, 1</w:t>
      </w:r>
      <w:r w:rsidRPr="001F4584">
        <w:rPr>
          <w:rFonts w:cstheme="minorHAnsi"/>
          <w:sz w:val="18"/>
          <w:szCs w:val="18"/>
          <w:lang w:eastAsia="fr-FR"/>
        </w:rPr>
        <w:t xml:space="preserve">1] CHAPITRE XI. Pourquoi la honte et la joie font rougir, et pourquoi la crainte fait pâlir.  Quand Disaire eut cessé de parler, c'était au tour de Servius d'interroger, lorsque sa timidité naturelle alla jusqu'au point de le faire rougir et Disaire lui dit: - Courage, Servius, rasséréne ton front ! Puisque tu surpasses en science, non seulement tous les jeunes gens de ton âge, mais même tous les vieillards, bannis cette pudeur qu'atteste la rougeur de ton visage, et disserte librement avec nous sur ce qui te viendra dans l'esprit. </w:t>
      </w:r>
      <w:r w:rsidRPr="001F4584">
        <w:rPr>
          <w:rFonts w:cstheme="minorHAnsi"/>
          <w:sz w:val="18"/>
          <w:szCs w:val="18"/>
        </w:rPr>
        <w:t xml:space="preserve"> </w:t>
      </w:r>
    </w:p>
  </w:footnote>
  <w:footnote w:id="763">
    <w:p w14:paraId="05FBAB5F" w14:textId="203FD5AC"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Plaute, </w:t>
      </w:r>
      <w:r w:rsidRPr="001F4584">
        <w:rPr>
          <w:rFonts w:cstheme="minorHAnsi"/>
          <w:b/>
          <w:bCs/>
          <w:i/>
          <w:iCs/>
          <w:sz w:val="18"/>
          <w:szCs w:val="18"/>
        </w:rPr>
        <w:t>Ep. 609.</w:t>
      </w:r>
      <w:r w:rsidRPr="001F4584">
        <w:rPr>
          <w:rFonts w:cstheme="minorHAnsi"/>
          <w:sz w:val="18"/>
          <w:szCs w:val="18"/>
        </w:rPr>
        <w:t xml:space="preserve">  </w:t>
      </w:r>
      <w:r w:rsidRPr="001F4584">
        <w:rPr>
          <w:rFonts w:cstheme="minorHAnsi"/>
          <w:b/>
          <w:bCs/>
          <w:sz w:val="18"/>
          <w:szCs w:val="18"/>
        </w:rPr>
        <w:t xml:space="preserve">Stratippocles V, 1.  // </w:t>
      </w:r>
      <w:r w:rsidRPr="001F4584">
        <w:rPr>
          <w:rFonts w:cstheme="minorHAnsi"/>
          <w:sz w:val="18"/>
          <w:szCs w:val="18"/>
        </w:rPr>
        <w:t xml:space="preserve">Male morigerus mi est danista, qui a me argentum non petit // neque illam adducit quae empta ex praedast. séd eccum incedit Epidicus. // </w:t>
      </w:r>
      <w:r w:rsidRPr="001F4584">
        <w:rPr>
          <w:rFonts w:cstheme="minorHAnsi"/>
          <w:b/>
          <w:sz w:val="18"/>
          <w:szCs w:val="18"/>
        </w:rPr>
        <w:t>quid illuc est quod illí caperrat frons severitudine?</w:t>
      </w:r>
      <w:r w:rsidRPr="001F4584">
        <w:rPr>
          <w:rFonts w:cstheme="minorHAnsi"/>
          <w:sz w:val="18"/>
          <w:szCs w:val="18"/>
        </w:rPr>
        <w:t xml:space="preserve"> //    |   </w:t>
      </w:r>
      <w:r w:rsidRPr="001F4584">
        <w:rPr>
          <w:rFonts w:cstheme="minorHAnsi"/>
          <w:b/>
          <w:bCs/>
          <w:sz w:val="18"/>
          <w:szCs w:val="18"/>
        </w:rPr>
        <w:t>Căpĕro</w:t>
      </w:r>
      <w:r w:rsidRPr="001F4584">
        <w:rPr>
          <w:rFonts w:cstheme="minorHAnsi"/>
          <w:bCs/>
          <w:sz w:val="18"/>
          <w:szCs w:val="18"/>
        </w:rPr>
        <w:t xml:space="preserve"> (căperro), āre, āvi, ātum :   </w:t>
      </w:r>
      <w:r w:rsidRPr="001F4584">
        <w:rPr>
          <w:rStyle w:val="apple-converted-space"/>
          <w:rFonts w:cstheme="minorHAnsi"/>
          <w:bCs/>
          <w:sz w:val="18"/>
          <w:szCs w:val="18"/>
        </w:rPr>
        <w:t> </w:t>
      </w:r>
      <w:r w:rsidRPr="001F4584">
        <w:rPr>
          <w:rFonts w:cstheme="minorHAnsi"/>
          <w:bCs/>
          <w:color w:val="FF0000"/>
          <w:sz w:val="18"/>
          <w:szCs w:val="18"/>
        </w:rPr>
        <w:t>1</w:t>
      </w:r>
      <w:r w:rsidRPr="001F4584">
        <w:rPr>
          <w:rStyle w:val="apple-converted-space"/>
          <w:rFonts w:cstheme="minorHAnsi"/>
          <w:bCs/>
          <w:sz w:val="18"/>
          <w:szCs w:val="18"/>
        </w:rPr>
        <w:t> </w:t>
      </w:r>
      <w:r w:rsidRPr="001F4584">
        <w:rPr>
          <w:rFonts w:cstheme="minorHAnsi"/>
          <w:bCs/>
          <w:sz w:val="18"/>
          <w:szCs w:val="18"/>
        </w:rPr>
        <w:t>- tr. - rider, froncer [le sourcil].         - caperrata frons, Næv. d. Varr. L. 7, 107 : front ridé.      - caperatum supercilium Apul. M. 9, 16, sourcil froncé.       </w:t>
      </w:r>
      <w:r w:rsidRPr="001F4584">
        <w:rPr>
          <w:rStyle w:val="apple-converted-space"/>
          <w:rFonts w:cstheme="minorHAnsi"/>
          <w:bCs/>
          <w:sz w:val="18"/>
          <w:szCs w:val="18"/>
        </w:rPr>
        <w:t> </w:t>
      </w:r>
      <w:r w:rsidRPr="001F4584">
        <w:rPr>
          <w:rFonts w:cstheme="minorHAnsi"/>
          <w:bCs/>
          <w:color w:val="FF0000"/>
          <w:sz w:val="18"/>
          <w:szCs w:val="18"/>
        </w:rPr>
        <w:t>2</w:t>
      </w:r>
      <w:r w:rsidRPr="001F4584">
        <w:rPr>
          <w:rStyle w:val="apple-converted-space"/>
          <w:rFonts w:cstheme="minorHAnsi"/>
          <w:bCs/>
          <w:sz w:val="18"/>
          <w:szCs w:val="18"/>
        </w:rPr>
        <w:t> </w:t>
      </w:r>
      <w:r w:rsidRPr="001F4584">
        <w:rPr>
          <w:rFonts w:cstheme="minorHAnsi"/>
          <w:bCs/>
          <w:sz w:val="18"/>
          <w:szCs w:val="18"/>
        </w:rPr>
        <w:t xml:space="preserve">- intr. - se rider, se renfrogner. </w:t>
      </w:r>
      <w:r w:rsidRPr="001F4584">
        <w:rPr>
          <w:rFonts w:cstheme="minorHAnsi"/>
          <w:bCs/>
          <w:i/>
          <w:iCs/>
          <w:sz w:val="18"/>
          <w:szCs w:val="18"/>
        </w:rPr>
        <w:t>--- Plaut. Epidicus,  acte V, 609.</w:t>
      </w:r>
      <w:r w:rsidRPr="001F4584">
        <w:rPr>
          <w:rFonts w:cstheme="minorHAnsi"/>
          <w:sz w:val="18"/>
          <w:szCs w:val="18"/>
        </w:rPr>
        <w:t xml:space="preserve"> </w:t>
      </w:r>
    </w:p>
  </w:footnote>
  <w:footnote w:id="764">
    <w:p w14:paraId="07427213" w14:textId="7B6FFC43"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Virgile  Enéide, XII,  107-108.</w:t>
      </w:r>
      <w:r w:rsidRPr="001F4584">
        <w:rPr>
          <w:rFonts w:cstheme="minorHAnsi"/>
          <w:sz w:val="18"/>
          <w:szCs w:val="18"/>
        </w:rPr>
        <w:t xml:space="preserve">   </w:t>
      </w:r>
      <w:r w:rsidRPr="001F4584">
        <w:rPr>
          <w:rFonts w:ascii="Arial" w:hAnsi="Arial" w:cs="Arial"/>
          <w:sz w:val="18"/>
          <w:szCs w:val="18"/>
        </w:rPr>
        <w:t>▬</w:t>
      </w:r>
      <w:r w:rsidRPr="001F4584">
        <w:rPr>
          <w:rFonts w:cstheme="minorHAnsi"/>
          <w:sz w:val="18"/>
          <w:szCs w:val="18"/>
        </w:rPr>
        <w:t xml:space="preserve"> 107. Nec minus interea maternis saeuos in armis //  108. Aeneas acuit Martem et se suscitat ira, »  </w:t>
      </w:r>
      <w:r w:rsidRPr="001F4584">
        <w:rPr>
          <w:rFonts w:ascii="Arial" w:hAnsi="Arial" w:cs="Arial"/>
          <w:sz w:val="18"/>
          <w:szCs w:val="18"/>
        </w:rPr>
        <w:t>▬</w:t>
      </w:r>
      <w:r w:rsidRPr="001F4584">
        <w:rPr>
          <w:rFonts w:cstheme="minorHAnsi"/>
          <w:sz w:val="18"/>
          <w:szCs w:val="18"/>
        </w:rPr>
        <w:t xml:space="preserve">   Et pendant ce temps, muni des armes de sa mère, Énée   n'est pas moins redoutable; il aiguise Mars en lui, fait monter sa colère […] ».  </w:t>
      </w:r>
    </w:p>
  </w:footnote>
  <w:footnote w:id="765">
    <w:p w14:paraId="2A43A407" w14:textId="7AD06E9F"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sz w:val="18"/>
          <w:szCs w:val="18"/>
          <w:vertAlign w:val="baseline"/>
        </w:rPr>
        <w:footnoteRef/>
      </w:r>
      <w:r w:rsidRPr="001F4584">
        <w:rPr>
          <w:rFonts w:cstheme="minorHAnsi"/>
          <w:sz w:val="18"/>
          <w:szCs w:val="18"/>
        </w:rPr>
        <w:t xml:space="preserve">. Tacite.   </w:t>
      </w:r>
    </w:p>
  </w:footnote>
  <w:footnote w:id="766">
    <w:p w14:paraId="6F247F5E" w14:textId="04164369"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Martial. </w:t>
      </w:r>
      <w:r w:rsidRPr="001F4584">
        <w:rPr>
          <w:rFonts w:asciiTheme="minorHAnsi" w:hAnsiTheme="minorHAnsi" w:cstheme="minorHAnsi"/>
          <w:b/>
          <w:lang w:eastAsia="fr-FR"/>
        </w:rPr>
        <w:t>Epigrammes  [2</w:t>
      </w:r>
      <w:r w:rsidR="001643A9" w:rsidRPr="001F4584">
        <w:rPr>
          <w:rFonts w:asciiTheme="minorHAnsi" w:hAnsiTheme="minorHAnsi" w:cstheme="minorHAnsi"/>
          <w:b/>
          <w:lang w:eastAsia="fr-FR"/>
        </w:rPr>
        <w:t>, 4</w:t>
      </w:r>
      <w:r w:rsidRPr="001F4584">
        <w:rPr>
          <w:rFonts w:asciiTheme="minorHAnsi" w:hAnsiTheme="minorHAnsi" w:cstheme="minorHAnsi"/>
          <w:b/>
          <w:lang w:eastAsia="fr-FR"/>
        </w:rPr>
        <w:t>1] 41</w:t>
      </w:r>
      <w:r w:rsidRPr="001F4584">
        <w:rPr>
          <w:rFonts w:asciiTheme="minorHAnsi" w:hAnsiTheme="minorHAnsi" w:cstheme="minorHAnsi"/>
          <w:lang w:eastAsia="fr-FR"/>
        </w:rPr>
        <w:t xml:space="preserve">.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rPr>
        <w:t xml:space="preserve">1. </w:t>
      </w:r>
      <w:r w:rsidRPr="001F4584">
        <w:rPr>
          <w:rFonts w:asciiTheme="minorHAnsi" w:hAnsiTheme="minorHAnsi" w:cstheme="minorHAnsi"/>
          <w:lang w:eastAsia="fr-FR"/>
        </w:rPr>
        <w:t xml:space="preserve">'Ride si sapis, o puella, ride' // 2. Paelignus, puto, dixerat poeta: //  3. sed non dixerat omnibus puellis. //  4. Verum ut dixerit omnibus puellis, //  5. non dixit tibi: tu puella non es, // 6. et tres sunt tibi, Maximina, dentes,//  7. sed plane piceique buxeique. // 8. Quare si speculo mihique credis, // 9. debes non aliter timere risum, // 10. quam  […].     </w:t>
      </w:r>
      <w:r w:rsidRPr="001F4584">
        <w:rPr>
          <w:rFonts w:asciiTheme="minorHAnsi" w:hAnsiTheme="minorHAnsi" w:cstheme="minorHAnsi"/>
          <w:b/>
          <w:lang w:eastAsia="fr-FR"/>
        </w:rPr>
        <w:t xml:space="preserve">13. Voltus indue tu magis seueros,  //  </w:t>
      </w:r>
      <w:r w:rsidRPr="001F4584">
        <w:rPr>
          <w:rFonts w:asciiTheme="minorHAnsi" w:hAnsiTheme="minorHAnsi" w:cstheme="minorHAnsi"/>
          <w:lang w:eastAsia="fr-FR"/>
        </w:rPr>
        <w:t xml:space="preserve">14. quam coniunx Priami nurusque maior// </w:t>
      </w:r>
      <w:r w:rsidRPr="001F4584">
        <w:rPr>
          <w:rFonts w:asciiTheme="minorHAnsi" w:hAnsiTheme="minorHAnsi" w:cstheme="minorHAnsi"/>
        </w:rPr>
        <w:t>15 mimos ridiculi Philistionis  // 16. et conuiuia nequiora uita // 17. et quidquid lepida procacitate // 18. laxat perspicuo labella risu.//</w:t>
      </w:r>
      <w:r w:rsidRPr="001F4584">
        <w:rPr>
          <w:rFonts w:asciiTheme="minorHAnsi" w:hAnsiTheme="minorHAnsi" w:cstheme="minorHAnsi"/>
          <w:lang w:eastAsia="fr-FR"/>
        </w:rPr>
        <w:t xml:space="preserve">.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rPr>
        <w:t>[2</w:t>
      </w:r>
      <w:r w:rsidR="001643A9" w:rsidRPr="001F4584">
        <w:rPr>
          <w:rFonts w:asciiTheme="minorHAnsi" w:hAnsiTheme="minorHAnsi" w:cstheme="minorHAnsi"/>
        </w:rPr>
        <w:t>, 4</w:t>
      </w:r>
      <w:r w:rsidRPr="001F4584">
        <w:rPr>
          <w:rFonts w:asciiTheme="minorHAnsi" w:hAnsiTheme="minorHAnsi" w:cstheme="minorHAnsi"/>
        </w:rPr>
        <w:t>1] 41. CONTRE MAXIMINA. Le rire vous sied bien ; riez, nymphes gentilles, A dit certain auteur, de Sulmone, je crois. Mais ce conseil qu'il donne à quelques jeunes filles, Maxime, si tu veux être de bonne foi, Conviens qu'il ne s'adresse à nulle moins qu'à toi. Tu n'as plus que trois dents d'une ébène assez noire, Cesse de les montrer; et si tu veux m'en croire ; D'un rire délateur crains l'éclat imprudent ; […]   D'Hécube ou d'Andromaque affiche l'air austère : Fuis tout plaisir bruyant, évite tout banquet Où la gaîté se donne une libre carrière ; Les propos agaçants où le rire pourrait Épanouir ta lèvre et trahir ton secret. »</w:t>
      </w:r>
    </w:p>
  </w:footnote>
  <w:footnote w:id="767">
    <w:p w14:paraId="663722CC" w14:textId="4CF349CE"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 xml:space="preserve"> Horace, Satires livre II, 7</w:t>
      </w:r>
      <w:r w:rsidR="001643A9" w:rsidRPr="001F4584">
        <w:rPr>
          <w:rFonts w:asciiTheme="minorHAnsi" w:hAnsiTheme="minorHAnsi" w:cstheme="minorHAnsi"/>
          <w:b/>
        </w:rPr>
        <w:t>, 1</w:t>
      </w:r>
      <w:r w:rsidRPr="001F4584">
        <w:rPr>
          <w:rFonts w:asciiTheme="minorHAnsi" w:hAnsiTheme="minorHAnsi" w:cstheme="minorHAnsi"/>
          <w:b/>
        </w:rPr>
        <w:t xml:space="preserve">.   </w:t>
      </w:r>
      <w:r w:rsidRPr="001F4584">
        <w:rPr>
          <w:rFonts w:asciiTheme="minorHAnsi" w:hAnsiTheme="minorHAnsi" w:cstheme="minorHAnsi"/>
        </w:rPr>
        <w:t xml:space="preserve"> « Quid, si me stultior ipso  //   quingentis empto drachmis deprenderis? aufer //  me uoltu terrere; manum stomachumque teneto,// 45 dum quae Crispini docuit me ianitor edo.// »  </w:t>
      </w:r>
      <w:r w:rsidRPr="001F4584">
        <w:rPr>
          <w:rFonts w:ascii="Arial" w:hAnsi="Arial" w:cs="Arial"/>
        </w:rPr>
        <w:t>▬</w:t>
      </w:r>
      <w:r w:rsidRPr="001F4584">
        <w:rPr>
          <w:rFonts w:asciiTheme="minorHAnsi" w:hAnsiTheme="minorHAnsi" w:cstheme="minorHAnsi"/>
        </w:rPr>
        <w:t xml:space="preserve">   Dave parle à son maître.  « Cesse de m'effrayer du regard, retiens ta main et ta colère,   (2</w:t>
      </w:r>
      <w:r w:rsidR="001643A9" w:rsidRPr="001F4584">
        <w:rPr>
          <w:rFonts w:asciiTheme="minorHAnsi" w:hAnsiTheme="minorHAnsi" w:cstheme="minorHAnsi"/>
        </w:rPr>
        <w:t>, 0</w:t>
      </w:r>
      <w:r w:rsidRPr="001F4584">
        <w:rPr>
          <w:rFonts w:asciiTheme="minorHAnsi" w:hAnsiTheme="minorHAnsi" w:cstheme="minorHAnsi"/>
        </w:rPr>
        <w:t>7</w:t>
      </w:r>
      <w:r w:rsidR="001643A9" w:rsidRPr="001F4584">
        <w:rPr>
          <w:rFonts w:asciiTheme="minorHAnsi" w:hAnsiTheme="minorHAnsi" w:cstheme="minorHAnsi"/>
        </w:rPr>
        <w:t>, 4</w:t>
      </w:r>
      <w:r w:rsidRPr="001F4584">
        <w:rPr>
          <w:rFonts w:asciiTheme="minorHAnsi" w:hAnsiTheme="minorHAnsi" w:cstheme="minorHAnsi"/>
        </w:rPr>
        <w:t>5) pendant que je dirai ce que m'a appris le portier de Crispinus. » </w:t>
      </w:r>
    </w:p>
  </w:footnote>
  <w:footnote w:id="768">
    <w:p w14:paraId="6C3ECA71" w14:textId="64BACE5A"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 xml:space="preserve">Ovide, amours, I, 7. 19- 22. </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  19. Quis mihi non 'demens!' quis non mihi 'barbare!' dixit?   // 20 ipsa nihil ; pauido est lingua retenta metu. //  sed taciti fecere tamen conuicia uultus;  // egit me lacrimis ore silente reum.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i/>
        </w:rPr>
        <w:t>L’amoureux a frappé son amie</w:t>
      </w:r>
      <w:r w:rsidRPr="001F4584">
        <w:rPr>
          <w:rFonts w:asciiTheme="minorHAnsi" w:hAnsiTheme="minorHAnsi" w:cstheme="minorHAnsi"/>
        </w:rPr>
        <w:t>.   « Qui ne m'eût traité d'insensé, qui ne m'eût traité de barbare ? Eh bien ! elle ne me dit rien : saisie d'effroi, elle avait perdu la voix ; mais sur son visage muet, je n'en lisais pas moins des reproches ; son silence et ses larmes m'accusaient à la fois. »</w:t>
      </w:r>
    </w:p>
  </w:footnote>
  <w:footnote w:id="769">
    <w:p w14:paraId="3FE94531" w14:textId="0B9BB58D"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Démosthène,</w:t>
      </w:r>
      <w:r w:rsidRPr="001F4584">
        <w:rPr>
          <w:rFonts w:asciiTheme="minorHAnsi" w:hAnsiTheme="minorHAnsi" w:cstheme="minorHAnsi"/>
          <w:bCs/>
        </w:rPr>
        <w:t xml:space="preserve"> </w:t>
      </w:r>
      <w:r w:rsidRPr="001F4584">
        <w:rPr>
          <w:rFonts w:asciiTheme="minorHAnsi" w:hAnsiTheme="minorHAnsi" w:cstheme="minorHAnsi"/>
          <w:b/>
        </w:rPr>
        <w:t xml:space="preserve">κρουστικὸν.  </w:t>
      </w:r>
      <w:r w:rsidRPr="001F4584">
        <w:rPr>
          <w:rFonts w:asciiTheme="minorHAnsi" w:hAnsiTheme="minorHAnsi" w:cstheme="minorHAnsi"/>
          <w:bCs/>
        </w:rPr>
        <w:t xml:space="preserve"> </w:t>
      </w:r>
    </w:p>
  </w:footnote>
  <w:footnote w:id="770">
    <w:p w14:paraId="397B8B4E"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eastAsia="Times New Roman" w:hAnsiTheme="minorHAnsi" w:cstheme="minorHAnsi"/>
          <w:b/>
          <w:bCs/>
          <w:lang w:eastAsia="el-GR"/>
        </w:rPr>
        <w:t xml:space="preserve">Christodorus. </w:t>
      </w:r>
      <w:r w:rsidRPr="001F4584">
        <w:rPr>
          <w:rFonts w:asciiTheme="minorHAnsi" w:hAnsiTheme="minorHAnsi" w:cstheme="minorHAnsi"/>
        </w:rPr>
        <w:t xml:space="preserve"> Les deux citations. Anthologie, </w:t>
      </w:r>
      <w:r w:rsidRPr="001F4584">
        <w:rPr>
          <w:rFonts w:asciiTheme="minorHAnsi" w:eastAsia="Times New Roman" w:hAnsiTheme="minorHAnsi" w:cstheme="minorHAnsi"/>
          <w:b/>
          <w:bCs/>
          <w:lang w:eastAsia="el-GR"/>
        </w:rPr>
        <w:t>Christodorus</w:t>
      </w:r>
      <w:r w:rsidRPr="001F4584">
        <w:rPr>
          <w:rFonts w:asciiTheme="minorHAnsi" w:eastAsia="Times New Roman" w:hAnsiTheme="minorHAnsi" w:cstheme="minorHAnsi"/>
          <w:lang w:eastAsia="el-GR"/>
        </w:rPr>
        <w:t xml:space="preserve"> Epic., Epigrammata Book 2, epigram 1, </w:t>
      </w:r>
      <w:r w:rsidRPr="001F4584">
        <w:rPr>
          <w:rFonts w:ascii="Arial" w:eastAsia="Times New Roman" w:hAnsi="Arial" w:cs="Arial"/>
          <w:lang w:eastAsia="el-GR"/>
        </w:rPr>
        <w:t>▬</w:t>
      </w:r>
      <w:r w:rsidRPr="001F4584">
        <w:rPr>
          <w:rFonts w:asciiTheme="minorHAnsi" w:eastAsia="Times New Roman" w:hAnsiTheme="minorHAnsi" w:cstheme="minorHAnsi"/>
          <w:lang w:eastAsia="el-GR"/>
        </w:rPr>
        <w:t xml:space="preserve">  </w:t>
      </w:r>
      <w:r w:rsidRPr="001F4584">
        <w:rPr>
          <w:rFonts w:asciiTheme="minorHAnsi" w:eastAsia="Times New Roman" w:hAnsiTheme="minorHAnsi" w:cstheme="minorHAnsi"/>
          <w:b/>
          <w:u w:val="single"/>
          <w:lang w:eastAsia="el-GR"/>
        </w:rPr>
        <w:t>Καὶ Παιανιέων δημηγόρος ἔπρεπε σάλπιγξ,</w:t>
      </w:r>
      <w:r w:rsidRPr="001F4584">
        <w:rPr>
          <w:rFonts w:asciiTheme="minorHAnsi" w:eastAsia="Times New Roman" w:hAnsiTheme="minorHAnsi" w:cstheme="minorHAnsi"/>
          <w:lang w:eastAsia="el-GR"/>
        </w:rPr>
        <w:t xml:space="preserve"> // ῥήτρης εὐκελάδοιο πατὴρ σοφός, ὁ πρὶν Ἀθήναις </w:t>
      </w:r>
      <w:r w:rsidRPr="001F4584">
        <w:rPr>
          <w:rFonts w:asciiTheme="minorHAnsi" w:eastAsia="Times New Roman" w:hAnsiTheme="minorHAnsi" w:cstheme="minorHAnsi"/>
          <w:lang w:eastAsia="el-GR"/>
        </w:rPr>
        <w:br/>
        <w:t xml:space="preserve">Πειθοῦς θελξινόοιο νοήμονα πυρσὸν ἀνάψας. // ἀλλ' οὐκ ἠρεμέων διεφαίνετο, πυκνὰ δὲ βουλὴν </w:t>
      </w:r>
      <w:r w:rsidRPr="001F4584">
        <w:rPr>
          <w:rFonts w:asciiTheme="minorHAnsi" w:eastAsia="Times New Roman" w:hAnsiTheme="minorHAnsi" w:cstheme="minorHAnsi"/>
          <w:lang w:eastAsia="el-GR"/>
        </w:rPr>
        <w:br/>
        <w:t xml:space="preserve">ἐστρώφα, πυκινὴν γὰρ ἐείδετο μῆτιν ἑλίσσειν, // </w:t>
      </w:r>
      <w:r w:rsidRPr="001F4584">
        <w:rPr>
          <w:rFonts w:asciiTheme="minorHAnsi" w:hAnsiTheme="minorHAnsi" w:cstheme="minorHAnsi"/>
        </w:rPr>
        <w:t xml:space="preserve">οἷα κατ' εὐόπλων τεθοωμένος Ἠμαθιήων. </w:t>
      </w:r>
      <w:r w:rsidRPr="001F4584">
        <w:rPr>
          <w:rFonts w:asciiTheme="minorHAnsi" w:hAnsiTheme="minorHAnsi" w:cstheme="minorHAnsi"/>
        </w:rPr>
        <w:br/>
      </w:r>
      <w:r w:rsidRPr="001F4584">
        <w:rPr>
          <w:rFonts w:asciiTheme="minorHAnsi" w:eastAsia="Times New Roman" w:hAnsiTheme="minorHAnsi" w:cstheme="minorHAnsi"/>
          <w:lang w:eastAsia="el-GR"/>
        </w:rPr>
        <w:t xml:space="preserve">ἦ τάχα κεν </w:t>
      </w:r>
      <w:r w:rsidRPr="001F4584">
        <w:rPr>
          <w:rFonts w:asciiTheme="minorHAnsi" w:eastAsia="Times New Roman" w:hAnsiTheme="minorHAnsi" w:cstheme="minorHAnsi"/>
          <w:b/>
          <w:u w:val="single"/>
          <w:lang w:eastAsia="el-GR"/>
        </w:rPr>
        <w:t>κοτέων τροχαλὴν ἐφθέγγετο φωνήν,</w:t>
      </w:r>
      <w:r w:rsidRPr="001F4584">
        <w:rPr>
          <w:rFonts w:asciiTheme="minorHAnsi" w:eastAsia="Times New Roman" w:hAnsiTheme="minorHAnsi" w:cstheme="minorHAnsi"/>
          <w:lang w:eastAsia="el-GR"/>
        </w:rPr>
        <w:t xml:space="preserve"> // ἄπνοον αὐδήεντα τιθεὶς τύπον· ἀλλά ἑ τέχνη </w:t>
      </w:r>
      <w:r w:rsidRPr="001F4584">
        <w:rPr>
          <w:rFonts w:asciiTheme="minorHAnsi" w:eastAsia="Times New Roman" w:hAnsiTheme="minorHAnsi" w:cstheme="minorHAnsi"/>
          <w:lang w:eastAsia="el-GR"/>
        </w:rPr>
        <w:br/>
        <w:t xml:space="preserve">χαλκείης ἐπέδησεν ὑπὸ σφρηγῖδα σιωπῆς.     </w:t>
      </w:r>
      <w:r w:rsidRPr="001F4584">
        <w:rPr>
          <w:rFonts w:asciiTheme="minorHAnsi" w:eastAsia="Times New Roman" w:hAnsiTheme="minorHAnsi" w:cstheme="minorHAnsi"/>
          <w:lang w:eastAsia="el-GR"/>
        </w:rPr>
        <w:br/>
      </w:r>
      <w:r w:rsidRPr="001F4584">
        <w:rPr>
          <w:rFonts w:ascii="Arial" w:eastAsia="Times New Roman" w:hAnsi="Arial" w:cs="Arial"/>
          <w:lang w:eastAsia="el-GR"/>
        </w:rPr>
        <w:t>▬</w:t>
      </w:r>
      <w:r w:rsidRPr="001F4584">
        <w:rPr>
          <w:rFonts w:asciiTheme="minorHAnsi" w:eastAsia="Times New Roman" w:hAnsiTheme="minorHAnsi" w:cstheme="minorHAnsi"/>
          <w:lang w:eastAsia="el-GR"/>
        </w:rPr>
        <w:t xml:space="preserve"> </w:t>
      </w:r>
      <w:r w:rsidRPr="001F4584">
        <w:rPr>
          <w:rFonts w:asciiTheme="minorHAnsi" w:hAnsiTheme="minorHAnsi" w:cstheme="minorHAnsi"/>
          <w:b/>
        </w:rPr>
        <w:t xml:space="preserve">Christodorus,   Anthologie palatine, livre V, </w:t>
      </w:r>
      <w:r w:rsidRPr="001F4584">
        <w:rPr>
          <w:rFonts w:asciiTheme="minorHAnsi" w:hAnsiTheme="minorHAnsi" w:cstheme="minorHAnsi"/>
        </w:rPr>
        <w:t xml:space="preserve"> (ekphrasis etc.) </w:t>
      </w:r>
      <w:r w:rsidRPr="001F4584">
        <w:rPr>
          <w:rFonts w:asciiTheme="minorHAnsi" w:eastAsia="Times New Roman" w:hAnsiTheme="minorHAnsi" w:cstheme="minorHAnsi"/>
          <w:bCs/>
          <w:lang w:eastAsia="fr-FR"/>
        </w:rPr>
        <w:t>Παιανιεύς,</w:t>
      </w:r>
      <w:r w:rsidRPr="001F4584">
        <w:rPr>
          <w:rFonts w:asciiTheme="minorHAnsi" w:eastAsia="Times New Roman" w:hAnsiTheme="minorHAnsi" w:cstheme="minorHAnsi"/>
          <w:lang w:eastAsia="fr-FR"/>
        </w:rPr>
        <w:t xml:space="preserve"> gén. </w:t>
      </w:r>
      <w:r w:rsidRPr="001F4584">
        <w:rPr>
          <w:rFonts w:asciiTheme="minorHAnsi" w:eastAsia="Times New Roman" w:hAnsiTheme="minorHAnsi" w:cstheme="minorHAnsi"/>
          <w:bCs/>
          <w:lang w:eastAsia="fr-FR"/>
        </w:rPr>
        <w:t>έως,</w:t>
      </w:r>
      <w:r w:rsidRPr="001F4584">
        <w:rPr>
          <w:rFonts w:asciiTheme="minorHAnsi" w:eastAsia="Times New Roman" w:hAnsiTheme="minorHAnsi" w:cstheme="minorHAnsi"/>
          <w:lang w:eastAsia="fr-FR"/>
        </w:rPr>
        <w:t xml:space="preserve"> acc. </w:t>
      </w:r>
      <w:r w:rsidRPr="001F4584">
        <w:rPr>
          <w:rFonts w:asciiTheme="minorHAnsi" w:eastAsia="Times New Roman" w:hAnsiTheme="minorHAnsi" w:cstheme="minorHAnsi"/>
          <w:bCs/>
          <w:lang w:eastAsia="fr-FR"/>
        </w:rPr>
        <w:t>έα,</w:t>
      </w:r>
      <w:r w:rsidRPr="001F4584">
        <w:rPr>
          <w:rFonts w:asciiTheme="minorHAnsi" w:eastAsia="Times New Roman" w:hAnsiTheme="minorHAnsi" w:cstheme="minorHAnsi"/>
          <w:lang w:eastAsia="fr-FR"/>
        </w:rPr>
        <w:t xml:space="preserve"> att. </w:t>
      </w:r>
      <w:r w:rsidRPr="001F4584">
        <w:rPr>
          <w:rFonts w:asciiTheme="minorHAnsi" w:eastAsia="Times New Roman" w:hAnsiTheme="minorHAnsi" w:cstheme="minorHAnsi"/>
          <w:bCs/>
          <w:lang w:eastAsia="fr-FR"/>
        </w:rPr>
        <w:t>ᾶ</w:t>
      </w:r>
      <w:r w:rsidRPr="001F4584">
        <w:rPr>
          <w:rFonts w:asciiTheme="minorHAnsi" w:eastAsia="Times New Roman" w:hAnsiTheme="minorHAnsi" w:cstheme="minorHAnsi"/>
          <w:lang w:eastAsia="fr-FR"/>
        </w:rPr>
        <w:t xml:space="preserve"> (ὁ) [ᾰ] habitant ou originaire du dème att. Paeanie, de la tribu Pandionide, DÉM. 18, 180 Baiter-Sauppe, etc. ; au plur. οἱ Παιανιεῖς, les citoyens du dème Paeanie, ESCHN. 2, 150 Baiter-Sauppe, etc. | </w:t>
      </w:r>
      <w:r w:rsidRPr="001F4584">
        <w:rPr>
          <w:rFonts w:asciiTheme="minorHAnsi" w:eastAsia="Times New Roman" w:hAnsiTheme="minorHAnsi" w:cstheme="minorHAnsi"/>
          <w:bCs/>
          <w:lang w:eastAsia="fr-FR"/>
        </w:rPr>
        <w:t>παιανίζω</w:t>
      </w:r>
      <w:r w:rsidRPr="001F4584">
        <w:rPr>
          <w:rFonts w:asciiTheme="minorHAnsi" w:eastAsia="Times New Roman" w:hAnsiTheme="minorHAnsi" w:cstheme="minorHAnsi"/>
          <w:lang w:eastAsia="fr-FR"/>
        </w:rPr>
        <w:t xml:space="preserve"> [ᾱν] chanter un péan, XÉN. Conv. 2, 1 ; PLAT. Ax. 364 d ; π. ὀλολυγμὸν ἱρόν, ESCHL. Sept. 268, entonner un chant sacré plaintif. </w:t>
      </w:r>
      <w:r w:rsidRPr="001F4584">
        <w:rPr>
          <w:rFonts w:asciiTheme="minorHAnsi" w:eastAsia="Times New Roman" w:hAnsiTheme="minorHAnsi" w:cstheme="minorHAnsi"/>
          <w:bCs/>
          <w:lang w:eastAsia="fr-FR"/>
        </w:rPr>
        <w:t>Étym.</w:t>
      </w:r>
      <w:r w:rsidRPr="001F4584">
        <w:rPr>
          <w:rFonts w:asciiTheme="minorHAnsi" w:eastAsia="Times New Roman" w:hAnsiTheme="minorHAnsi" w:cstheme="minorHAnsi"/>
          <w:lang w:eastAsia="fr-FR"/>
        </w:rPr>
        <w:t xml:space="preserve"> : παιάν.</w:t>
      </w:r>
    </w:p>
  </w:footnote>
  <w:footnote w:id="771">
    <w:p w14:paraId="622B3F17" w14:textId="16842B15"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Diophante l’Arabe</w:t>
      </w:r>
      <w:r w:rsidRPr="001F4584">
        <w:rPr>
          <w:rFonts w:cstheme="minorHAnsi"/>
          <w:sz w:val="18"/>
          <w:szCs w:val="18"/>
        </w:rPr>
        <w:t xml:space="preserve"> fit l’éloge funèbre de Proérésius. </w:t>
      </w:r>
    </w:p>
  </w:footnote>
  <w:footnote w:id="772">
    <w:p w14:paraId="6997B980" w14:textId="68F5C0D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Grégoire de Naziance.</w:t>
      </w:r>
      <w:r w:rsidRPr="001F4584">
        <w:rPr>
          <w:rFonts w:asciiTheme="minorHAnsi" w:hAnsiTheme="minorHAnsi" w:cstheme="minorHAnsi"/>
          <w:b/>
          <w:bCs/>
        </w:rPr>
        <w:t xml:space="preserve">      </w:t>
      </w:r>
      <w:r w:rsidRPr="001F4584">
        <w:rPr>
          <w:rFonts w:asciiTheme="minorHAnsi" w:hAnsiTheme="minorHAnsi" w:cstheme="minorHAnsi"/>
          <w:b/>
        </w:rPr>
        <w:t xml:space="preserve">τὰς θυρρηνικὰς ὑπερφωνεῖν σάλπιγγας…  </w:t>
      </w:r>
      <w:r w:rsidRPr="001F4584">
        <w:rPr>
          <w:rFonts w:asciiTheme="minorHAnsi" w:hAnsiTheme="minorHAnsi" w:cstheme="minorHAnsi"/>
          <w:b/>
          <w:bCs/>
        </w:rPr>
        <w:t xml:space="preserve">    </w:t>
      </w:r>
      <w:r w:rsidRPr="001F4584">
        <w:rPr>
          <w:rFonts w:asciiTheme="minorHAnsi" w:hAnsiTheme="minorHAnsi" w:cstheme="minorHAnsi"/>
          <w:b/>
          <w:bCs/>
        </w:rPr>
        <w:br/>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Voir aussi  </w:t>
      </w:r>
      <w:r w:rsidRPr="001F4584">
        <w:rPr>
          <w:rFonts w:asciiTheme="minorHAnsi" w:hAnsiTheme="minorHAnsi" w:cstheme="minorHAnsi"/>
        </w:rPr>
        <w:t>Eschyle,</w:t>
      </w:r>
      <w:r w:rsidRPr="001F4584">
        <w:rPr>
          <w:rStyle w:val="markedcontent"/>
          <w:rFonts w:asciiTheme="minorHAnsi" w:hAnsiTheme="minorHAnsi" w:cstheme="minorHAnsi"/>
        </w:rPr>
        <w:t xml:space="preserve"> Euménides,</w:t>
      </w:r>
      <w:r w:rsidRPr="001F4584">
        <w:rPr>
          <w:rFonts w:asciiTheme="minorHAnsi" w:hAnsiTheme="minorHAnsi" w:cstheme="minorHAnsi"/>
        </w:rPr>
        <w:t xml:space="preserve"> 567-568 :  « 566 (ΑΘΗΝΑ) κήρυσσε, κῆρυξ, καὶ στρατὸν κατειργαθοῦ,  //   567 ἥ τ´ οὖν διάτορος Τυρσηνικὴ //  568 σάλπιγξ βροτείου πνεύματος πληρουμένη //  569 ὑπέρτονον γήρυμα φαινέτω στρατῷ.// »   </w:t>
      </w:r>
      <w:r w:rsidRPr="001F4584">
        <w:rPr>
          <w:rFonts w:ascii="Arial" w:hAnsi="Arial" w:cs="Arial"/>
        </w:rPr>
        <w:t>▬</w:t>
      </w:r>
      <w:r w:rsidRPr="001F4584">
        <w:rPr>
          <w:rFonts w:asciiTheme="minorHAnsi" w:hAnsiTheme="minorHAnsi" w:cstheme="minorHAnsi"/>
        </w:rPr>
        <w:t xml:space="preserve">  « 566 ATHÉNA. Allons, héraut ! contiens la multitude. Que la trompette Tyrrhénienne, emplie d'un souffle viril, pénètre les oreilles d'une clameur sonore et parle au peuple ! ».  ////      "Que la trompette de Tyrrhénie, remplie d'un</w:t>
      </w:r>
      <w:r w:rsidRPr="001F4584">
        <w:rPr>
          <w:rStyle w:val="markedcontent"/>
          <w:rFonts w:asciiTheme="minorHAnsi" w:hAnsiTheme="minorHAnsi" w:cstheme="minorHAnsi"/>
        </w:rPr>
        <w:t xml:space="preserve"> souffie</w:t>
      </w:r>
      <w:r w:rsidRPr="001F4584">
        <w:rPr>
          <w:rFonts w:asciiTheme="minorHAnsi" w:hAnsiTheme="minorHAnsi" w:cstheme="minorHAnsi"/>
        </w:rPr>
        <w:t xml:space="preserve"> humain, </w:t>
      </w:r>
      <w:r w:rsidRPr="001F4584">
        <w:rPr>
          <w:rStyle w:val="markedcontent"/>
          <w:rFonts w:asciiTheme="minorHAnsi" w:hAnsiTheme="minorHAnsi" w:cstheme="minorHAnsi"/>
        </w:rPr>
        <w:t xml:space="preserve">résonne </w:t>
      </w:r>
      <w:r w:rsidRPr="001F4584">
        <w:rPr>
          <w:rFonts w:asciiTheme="minorHAnsi" w:hAnsiTheme="minorHAnsi" w:cstheme="minorHAnsi"/>
        </w:rPr>
        <w:t>jusqu'au ciel et frappe de sa vox</w:t>
      </w:r>
      <w:r w:rsidRPr="001F4584">
        <w:rPr>
          <w:rStyle w:val="markedcontent"/>
          <w:rFonts w:asciiTheme="minorHAnsi" w:hAnsiTheme="minorHAnsi" w:cstheme="minorHAnsi"/>
        </w:rPr>
        <w:t xml:space="preserve"> aiguë</w:t>
      </w:r>
      <w:r w:rsidRPr="001F4584">
        <w:rPr>
          <w:rFonts w:asciiTheme="minorHAnsi" w:hAnsiTheme="minorHAnsi" w:cstheme="minorHAnsi"/>
        </w:rPr>
        <w:t xml:space="preserve"> les oreilles du peuple. »</w:t>
      </w:r>
    </w:p>
  </w:footnote>
  <w:footnote w:id="773">
    <w:p w14:paraId="7CB458C2" w14:textId="6C83C29B"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Philostrate, </w:t>
      </w:r>
      <w:r w:rsidRPr="001F4584">
        <w:rPr>
          <w:rStyle w:val="Titre1Car"/>
          <w:rFonts w:asciiTheme="minorHAnsi" w:eastAsiaTheme="minorHAnsi" w:hAnsiTheme="minorHAnsi" w:cstheme="minorHAnsi"/>
          <w:b w:val="0"/>
          <w:sz w:val="18"/>
          <w:szCs w:val="18"/>
        </w:rPr>
        <w:t xml:space="preserve"> </w:t>
      </w:r>
      <w:r w:rsidRPr="001F4584">
        <w:rPr>
          <w:rStyle w:val="markedcontent"/>
          <w:rFonts w:asciiTheme="minorHAnsi" w:hAnsiTheme="minorHAnsi" w:cstheme="minorHAnsi"/>
          <w:b/>
        </w:rPr>
        <w:t>Vitae Soph. I praef. p. 484</w:t>
      </w:r>
      <w:r w:rsidRPr="001F4584">
        <w:rPr>
          <w:rStyle w:val="markedcontent"/>
          <w:rFonts w:asciiTheme="minorHAnsi" w:hAnsiTheme="minorHAnsi" w:cstheme="minorHAnsi"/>
        </w:rPr>
        <w:t xml:space="preserve">     « Σοφιστὰς ... ἐπωνόμαζον οὐ μόνον </w:t>
      </w:r>
      <w:r w:rsidRPr="001F4584">
        <w:rPr>
          <w:rStyle w:val="markedcontent"/>
          <w:rFonts w:asciiTheme="minorHAnsi" w:hAnsiTheme="minorHAnsi" w:cstheme="minorHAnsi"/>
          <w:b/>
        </w:rPr>
        <w:t>τῶν ῥητόρων τοὺς ὑπερφωνοῦντας</w:t>
      </w:r>
      <w:r w:rsidRPr="001F4584">
        <w:rPr>
          <w:rStyle w:val="markedcontent"/>
          <w:rFonts w:asciiTheme="minorHAnsi" w:hAnsiTheme="minorHAnsi" w:cstheme="minorHAnsi"/>
        </w:rPr>
        <w:t xml:space="preserve">, ἀλλὰ καὶ τῶν φιλοσόφων. »      </w:t>
      </w:r>
    </w:p>
  </w:footnote>
  <w:footnote w:id="774">
    <w:p w14:paraId="2DBE14F2"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Sénèque le père.   </w:t>
      </w:r>
      <w:r w:rsidRPr="001F4584">
        <w:rPr>
          <w:rFonts w:asciiTheme="minorHAnsi" w:hAnsiTheme="minorHAnsi" w:cstheme="minorHAnsi"/>
          <w:b/>
          <w:i/>
        </w:rPr>
        <w:t>Controverses, II. Préface.</w:t>
      </w:r>
      <w:r w:rsidRPr="001F4584">
        <w:rPr>
          <w:rFonts w:asciiTheme="minorHAnsi" w:hAnsiTheme="minorHAnsi" w:cstheme="minorHAnsi"/>
          <w:i/>
        </w:rPr>
        <w:t xml:space="preserve">  </w:t>
      </w:r>
      <w:r w:rsidRPr="001F4584">
        <w:rPr>
          <w:rFonts w:asciiTheme="minorHAnsi" w:hAnsiTheme="minorHAnsi" w:cstheme="minorHAnsi"/>
        </w:rPr>
        <w:t xml:space="preserve">  § </w:t>
      </w:r>
      <w:r w:rsidRPr="001F4584">
        <w:rPr>
          <w:rFonts w:asciiTheme="minorHAnsi" w:hAnsiTheme="minorHAnsi" w:cstheme="minorHAnsi"/>
          <w:lang w:eastAsia="fr-FR"/>
        </w:rPr>
        <w:t xml:space="preserve">2. « Dicebat autem Fabianus fere dulces sententias, et, quotiens inciderat aliqua materia, quae convicium saeculi reciperet, </w:t>
      </w:r>
      <w:r w:rsidRPr="001F4584">
        <w:rPr>
          <w:rFonts w:asciiTheme="minorHAnsi" w:hAnsiTheme="minorHAnsi" w:cstheme="minorHAnsi"/>
          <w:b/>
          <w:u w:val="single"/>
          <w:lang w:eastAsia="fr-FR"/>
        </w:rPr>
        <w:t>inspirabat magno magis quam acri animo</w:t>
      </w:r>
      <w:r w:rsidRPr="001F4584">
        <w:rPr>
          <w:rFonts w:asciiTheme="minorHAnsi" w:hAnsiTheme="minorHAnsi" w:cstheme="minorHAnsi"/>
          <w:b/>
          <w:lang w:eastAsia="fr-FR"/>
        </w:rPr>
        <w:t>. »</w:t>
      </w:r>
      <w:r w:rsidRPr="001F4584">
        <w:rPr>
          <w:rFonts w:asciiTheme="minorHAnsi" w:hAnsiTheme="minorHAnsi" w:cstheme="minorHAnsi"/>
          <w:lang w:eastAsia="fr-FR"/>
        </w:rPr>
        <w:t xml:space="preserve">  </w:t>
      </w:r>
      <w:r w:rsidRPr="001F4584">
        <w:rPr>
          <w:rFonts w:ascii="Arial" w:hAnsi="Arial" w:cs="Arial"/>
        </w:rPr>
        <w:t>▬</w:t>
      </w:r>
      <w:r w:rsidRPr="001F4584">
        <w:rPr>
          <w:rFonts w:asciiTheme="minorHAnsi" w:hAnsiTheme="minorHAnsi" w:cstheme="minorHAnsi"/>
        </w:rPr>
        <w:t xml:space="preserve">  « Les traits de  Fabianus étaient presque toujours doux, et, toutes les fois qu'il rencontrait un sujet qui se prêtait à la critique du siècle, son inspiration avait plus de grandeur que de vigueur. »</w:t>
      </w:r>
    </w:p>
  </w:footnote>
  <w:footnote w:id="775">
    <w:p w14:paraId="7036552A" w14:textId="59082AB3"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Dion de Pruse  Dion Chrysostome, Discours  32, Au peuple d'Alexandrie</w:t>
      </w:r>
      <w:r w:rsidRPr="001F4584">
        <w:rPr>
          <w:rFonts w:asciiTheme="minorHAnsi" w:hAnsiTheme="minorHAnsi" w:cstheme="minorHAnsi"/>
        </w:rPr>
        <w:t xml:space="preserve">,  § 22  (Perseus).    «[22] </w:t>
      </w:r>
      <w:r w:rsidRPr="001F4584">
        <w:rPr>
          <w:rFonts w:asciiTheme="minorHAnsi" w:hAnsiTheme="minorHAnsi" w:cstheme="minorHAnsi"/>
          <w:lang w:val="el-GR"/>
        </w:rPr>
        <w:t>ἐκεῖνος</w:t>
      </w:r>
      <w:r w:rsidRPr="001F4584">
        <w:rPr>
          <w:rFonts w:asciiTheme="minorHAnsi" w:hAnsiTheme="minorHAnsi" w:cstheme="minorHAnsi"/>
        </w:rPr>
        <w:t xml:space="preserve"> </w:t>
      </w:r>
      <w:r w:rsidRPr="001F4584">
        <w:rPr>
          <w:rFonts w:asciiTheme="minorHAnsi" w:hAnsiTheme="minorHAnsi" w:cstheme="minorHAnsi"/>
          <w:lang w:val="el-GR"/>
        </w:rPr>
        <w:t>μὲν</w:t>
      </w:r>
      <w:r w:rsidRPr="001F4584">
        <w:rPr>
          <w:rFonts w:asciiTheme="minorHAnsi" w:hAnsiTheme="minorHAnsi" w:cstheme="minorHAnsi"/>
        </w:rPr>
        <w:t xml:space="preserve"> </w:t>
      </w:r>
      <w:r w:rsidRPr="001F4584">
        <w:rPr>
          <w:rFonts w:asciiTheme="minorHAnsi" w:hAnsiTheme="minorHAnsi" w:cstheme="minorHAnsi"/>
          <w:lang w:val="el-GR"/>
        </w:rPr>
        <w:t>θεὸς</w:t>
      </w:r>
      <w:r w:rsidRPr="001F4584">
        <w:rPr>
          <w:rFonts w:asciiTheme="minorHAnsi" w:hAnsiTheme="minorHAnsi" w:cstheme="minorHAnsi"/>
        </w:rPr>
        <w:t xml:space="preserve"> </w:t>
      </w:r>
      <w:r w:rsidRPr="001F4584">
        <w:rPr>
          <w:rFonts w:asciiTheme="minorHAnsi" w:hAnsiTheme="minorHAnsi" w:cstheme="minorHAnsi"/>
          <w:lang w:val="el-GR"/>
        </w:rPr>
        <w:t>ὢν</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πετόμενος</w:t>
      </w:r>
      <w:r w:rsidRPr="001F4584">
        <w:rPr>
          <w:rFonts w:asciiTheme="minorHAnsi" w:hAnsiTheme="minorHAnsi" w:cstheme="minorHAnsi"/>
        </w:rPr>
        <w:t xml:space="preserve"> </w:t>
      </w:r>
      <w:r w:rsidRPr="001F4584">
        <w:rPr>
          <w:rFonts w:asciiTheme="minorHAnsi" w:hAnsiTheme="minorHAnsi" w:cstheme="minorHAnsi"/>
          <w:lang w:val="el-GR"/>
        </w:rPr>
        <w:t>δυσχεραίνει</w:t>
      </w:r>
      <w:r w:rsidRPr="001F4584">
        <w:rPr>
          <w:rFonts w:asciiTheme="minorHAnsi" w:hAnsiTheme="minorHAnsi" w:cstheme="minorHAnsi"/>
        </w:rPr>
        <w:t xml:space="preserve"> </w:t>
      </w:r>
      <w:r w:rsidRPr="001F4584">
        <w:rPr>
          <w:rFonts w:asciiTheme="minorHAnsi" w:hAnsiTheme="minorHAnsi" w:cstheme="minorHAnsi"/>
          <w:lang w:val="el-GR"/>
        </w:rPr>
        <w:t>τὰ</w:t>
      </w:r>
      <w:r w:rsidRPr="001F4584">
        <w:rPr>
          <w:rFonts w:asciiTheme="minorHAnsi" w:hAnsiTheme="minorHAnsi" w:cstheme="minorHAnsi"/>
        </w:rPr>
        <w:t xml:space="preserve"> </w:t>
      </w:r>
      <w:r w:rsidRPr="001F4584">
        <w:rPr>
          <w:rFonts w:asciiTheme="minorHAnsi" w:hAnsiTheme="minorHAnsi" w:cstheme="minorHAnsi"/>
          <w:lang w:val="el-GR"/>
        </w:rPr>
        <w:t>κύματα</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τὸ</w:t>
      </w:r>
      <w:r w:rsidRPr="001F4584">
        <w:rPr>
          <w:rFonts w:asciiTheme="minorHAnsi" w:hAnsiTheme="minorHAnsi" w:cstheme="minorHAnsi"/>
        </w:rPr>
        <w:t xml:space="preserve"> </w:t>
      </w:r>
      <w:r w:rsidRPr="001F4584">
        <w:rPr>
          <w:rFonts w:asciiTheme="minorHAnsi" w:hAnsiTheme="minorHAnsi" w:cstheme="minorHAnsi"/>
          <w:lang w:val="el-GR"/>
        </w:rPr>
        <w:t>πέλαγος</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τὴν</w:t>
      </w:r>
      <w:r w:rsidRPr="001F4584">
        <w:rPr>
          <w:rFonts w:asciiTheme="minorHAnsi" w:hAnsiTheme="minorHAnsi" w:cstheme="minorHAnsi"/>
        </w:rPr>
        <w:t xml:space="preserve"> </w:t>
      </w:r>
      <w:r w:rsidRPr="001F4584">
        <w:rPr>
          <w:rFonts w:asciiTheme="minorHAnsi" w:hAnsiTheme="minorHAnsi" w:cstheme="minorHAnsi"/>
          <w:lang w:val="el-GR"/>
        </w:rPr>
        <w:t>μεταξὺ</w:t>
      </w:r>
      <w:r w:rsidRPr="001F4584">
        <w:rPr>
          <w:rFonts w:asciiTheme="minorHAnsi" w:hAnsiTheme="minorHAnsi" w:cstheme="minorHAnsi"/>
        </w:rPr>
        <w:t xml:space="preserve"> </w:t>
      </w:r>
      <w:r w:rsidRPr="001F4584">
        <w:rPr>
          <w:rFonts w:asciiTheme="minorHAnsi" w:hAnsiTheme="minorHAnsi" w:cstheme="minorHAnsi"/>
          <w:lang w:val="el-GR"/>
        </w:rPr>
        <w:t>τῶν</w:t>
      </w:r>
      <w:r w:rsidRPr="001F4584">
        <w:rPr>
          <w:rFonts w:asciiTheme="minorHAnsi" w:hAnsiTheme="minorHAnsi" w:cstheme="minorHAnsi"/>
        </w:rPr>
        <w:t xml:space="preserve"> </w:t>
      </w:r>
      <w:r w:rsidRPr="001F4584">
        <w:rPr>
          <w:rFonts w:asciiTheme="minorHAnsi" w:hAnsiTheme="minorHAnsi" w:cstheme="minorHAnsi"/>
          <w:lang w:val="el-GR"/>
        </w:rPr>
        <w:t>πόλεων</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τῶν</w:t>
      </w:r>
      <w:r w:rsidRPr="001F4584">
        <w:rPr>
          <w:rFonts w:asciiTheme="minorHAnsi" w:hAnsiTheme="minorHAnsi" w:cstheme="minorHAnsi"/>
        </w:rPr>
        <w:t xml:space="preserve"> </w:t>
      </w:r>
      <w:r w:rsidRPr="001F4584">
        <w:rPr>
          <w:rFonts w:asciiTheme="minorHAnsi" w:hAnsiTheme="minorHAnsi" w:cstheme="minorHAnsi"/>
          <w:lang w:val="el-GR"/>
        </w:rPr>
        <w:t>ἀνθρώπων</w:t>
      </w:r>
      <w:r w:rsidRPr="001F4584">
        <w:rPr>
          <w:rFonts w:asciiTheme="minorHAnsi" w:hAnsiTheme="minorHAnsi" w:cstheme="minorHAnsi"/>
        </w:rPr>
        <w:t xml:space="preserve"> </w:t>
      </w:r>
      <w:r w:rsidRPr="001F4584">
        <w:rPr>
          <w:rFonts w:asciiTheme="minorHAnsi" w:hAnsiTheme="minorHAnsi" w:cstheme="minorHAnsi"/>
          <w:lang w:val="el-GR"/>
        </w:rPr>
        <w:t>ἐρημίαν</w:t>
      </w:r>
      <w:r w:rsidRPr="001F4584">
        <w:rPr>
          <w:rFonts w:asciiTheme="minorHAnsi" w:hAnsiTheme="minorHAnsi" w:cstheme="minorHAnsi"/>
        </w:rPr>
        <w:t xml:space="preserve">: </w:t>
      </w:r>
      <w:r w:rsidRPr="001F4584">
        <w:rPr>
          <w:rFonts w:asciiTheme="minorHAnsi" w:hAnsiTheme="minorHAnsi" w:cstheme="minorHAnsi"/>
          <w:lang w:val="el-GR"/>
        </w:rPr>
        <w:t>ἐγὼ</w:t>
      </w:r>
      <w:r w:rsidRPr="001F4584">
        <w:rPr>
          <w:rFonts w:asciiTheme="minorHAnsi" w:hAnsiTheme="minorHAnsi" w:cstheme="minorHAnsi"/>
        </w:rPr>
        <w:t xml:space="preserve"> </w:t>
      </w:r>
      <w:r w:rsidRPr="001F4584">
        <w:rPr>
          <w:rFonts w:asciiTheme="minorHAnsi" w:hAnsiTheme="minorHAnsi" w:cstheme="minorHAnsi"/>
          <w:lang w:val="el-GR"/>
        </w:rPr>
        <w:t>δὲ</w:t>
      </w:r>
      <w:r w:rsidRPr="001F4584">
        <w:rPr>
          <w:rFonts w:asciiTheme="minorHAnsi" w:hAnsiTheme="minorHAnsi" w:cstheme="minorHAnsi"/>
        </w:rPr>
        <w:t xml:space="preserve"> </w:t>
      </w:r>
      <w:r w:rsidRPr="001F4584">
        <w:rPr>
          <w:rFonts w:asciiTheme="minorHAnsi" w:hAnsiTheme="minorHAnsi" w:cstheme="minorHAnsi"/>
          <w:lang w:val="el-GR"/>
        </w:rPr>
        <w:t>ἄνθρωπος</w:t>
      </w:r>
      <w:r w:rsidRPr="001F4584">
        <w:rPr>
          <w:rFonts w:asciiTheme="minorHAnsi" w:hAnsiTheme="minorHAnsi" w:cstheme="minorHAnsi"/>
        </w:rPr>
        <w:t xml:space="preserve"> </w:t>
      </w:r>
      <w:r w:rsidRPr="001F4584">
        <w:rPr>
          <w:rFonts w:asciiTheme="minorHAnsi" w:hAnsiTheme="minorHAnsi" w:cstheme="minorHAnsi"/>
          <w:lang w:val="el-GR"/>
        </w:rPr>
        <w:t>οὐδεὶς</w:t>
      </w:r>
      <w:r w:rsidRPr="001F4584">
        <w:rPr>
          <w:rFonts w:asciiTheme="minorHAnsi" w:hAnsiTheme="minorHAnsi" w:cstheme="minorHAnsi"/>
        </w:rPr>
        <w:t xml:space="preserve"> </w:t>
      </w:r>
      <w:r w:rsidRPr="001F4584">
        <w:rPr>
          <w:rFonts w:asciiTheme="minorHAnsi" w:hAnsiTheme="minorHAnsi" w:cstheme="minorHAnsi"/>
          <w:lang w:val="el-GR"/>
        </w:rPr>
        <w:t>οὐδαμόθεν</w:t>
      </w:r>
      <w:r w:rsidRPr="001F4584">
        <w:rPr>
          <w:rFonts w:asciiTheme="minorHAnsi" w:hAnsiTheme="minorHAnsi" w:cstheme="minorHAnsi"/>
        </w:rPr>
        <w:t xml:space="preserve"> </w:t>
      </w:r>
      <w:r w:rsidRPr="001F4584">
        <w:rPr>
          <w:rFonts w:asciiTheme="minorHAnsi" w:hAnsiTheme="minorHAnsi" w:cstheme="minorHAnsi"/>
          <w:lang w:val="el-GR"/>
        </w:rPr>
        <w:t>ἐν</w:t>
      </w:r>
      <w:r w:rsidRPr="001F4584">
        <w:rPr>
          <w:rFonts w:asciiTheme="minorHAnsi" w:hAnsiTheme="minorHAnsi" w:cstheme="minorHAnsi"/>
        </w:rPr>
        <w:t xml:space="preserve"> </w:t>
      </w:r>
      <w:r w:rsidRPr="001F4584">
        <w:rPr>
          <w:rFonts w:asciiTheme="minorHAnsi" w:hAnsiTheme="minorHAnsi" w:cstheme="minorHAnsi"/>
          <w:lang w:val="el-GR"/>
        </w:rPr>
        <w:t>τριβωνίῳ</w:t>
      </w:r>
      <w:r w:rsidRPr="001F4584">
        <w:rPr>
          <w:rFonts w:asciiTheme="minorHAnsi" w:hAnsiTheme="minorHAnsi" w:cstheme="minorHAnsi"/>
        </w:rPr>
        <w:t xml:space="preserve"> </w:t>
      </w:r>
      <w:r w:rsidRPr="001F4584">
        <w:rPr>
          <w:rFonts w:asciiTheme="minorHAnsi" w:hAnsiTheme="minorHAnsi" w:cstheme="minorHAnsi"/>
          <w:lang w:val="el-GR"/>
        </w:rPr>
        <w:t>φαύλῳ</w:t>
      </w:r>
      <w:r w:rsidRPr="001F4584">
        <w:rPr>
          <w:rFonts w:asciiTheme="minorHAnsi" w:hAnsiTheme="minorHAnsi" w:cstheme="minorHAnsi"/>
        </w:rPr>
        <w:t xml:space="preserve"> </w:t>
      </w:r>
      <w:r w:rsidRPr="001F4584">
        <w:rPr>
          <w:rFonts w:asciiTheme="minorHAnsi" w:hAnsiTheme="minorHAnsi" w:cstheme="minorHAnsi"/>
          <w:b/>
          <w:u w:val="single"/>
          <w:lang w:val="el-GR"/>
        </w:rPr>
        <w:t>μήτε</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ᾄδειν</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ἡδὺς</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μήτε</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μεῖζον</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ἑτέρου</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φθεγγόμενος</w:t>
      </w:r>
      <w:r w:rsidRPr="001F4584">
        <w:rPr>
          <w:rFonts w:asciiTheme="minorHAnsi" w:hAnsiTheme="minorHAnsi" w:cstheme="minorHAnsi"/>
          <w:b/>
          <w:u w:val="single"/>
        </w:rPr>
        <w:t>,</w:t>
      </w:r>
      <w:r w:rsidRPr="001F4584">
        <w:rPr>
          <w:rFonts w:asciiTheme="minorHAnsi" w:hAnsiTheme="minorHAnsi" w:cstheme="minorHAnsi"/>
        </w:rPr>
        <w:t xml:space="preserve"> </w:t>
      </w:r>
      <w:r w:rsidRPr="001F4584">
        <w:rPr>
          <w:rFonts w:asciiTheme="minorHAnsi" w:hAnsiTheme="minorHAnsi" w:cstheme="minorHAnsi"/>
          <w:lang w:val="el-GR"/>
        </w:rPr>
        <w:t>οὐκ</w:t>
      </w:r>
      <w:r w:rsidRPr="001F4584">
        <w:rPr>
          <w:rFonts w:asciiTheme="minorHAnsi" w:hAnsiTheme="minorHAnsi" w:cstheme="minorHAnsi"/>
        </w:rPr>
        <w:t xml:space="preserve"> </w:t>
      </w:r>
      <w:r w:rsidRPr="001F4584">
        <w:rPr>
          <w:rFonts w:asciiTheme="minorHAnsi" w:hAnsiTheme="minorHAnsi" w:cstheme="minorHAnsi"/>
          <w:lang w:val="el-GR"/>
        </w:rPr>
        <w:t>ἄρα</w:t>
      </w:r>
      <w:r w:rsidRPr="001F4584">
        <w:rPr>
          <w:rFonts w:asciiTheme="minorHAnsi" w:hAnsiTheme="minorHAnsi" w:cstheme="minorHAnsi"/>
        </w:rPr>
        <w:t xml:space="preserve"> </w:t>
      </w:r>
      <w:r w:rsidRPr="001F4584">
        <w:rPr>
          <w:rFonts w:asciiTheme="minorHAnsi" w:hAnsiTheme="minorHAnsi" w:cstheme="minorHAnsi"/>
          <w:lang w:val="el-GR"/>
        </w:rPr>
        <w:t>ἔδεισα</w:t>
      </w:r>
      <w:r w:rsidRPr="001F4584">
        <w:rPr>
          <w:rFonts w:asciiTheme="minorHAnsi" w:hAnsiTheme="minorHAnsi" w:cstheme="minorHAnsi"/>
        </w:rPr>
        <w:t xml:space="preserve"> </w:t>
      </w:r>
      <w:r w:rsidRPr="001F4584">
        <w:rPr>
          <w:rFonts w:asciiTheme="minorHAnsi" w:hAnsiTheme="minorHAnsi" w:cstheme="minorHAnsi"/>
          <w:lang w:val="el-GR"/>
        </w:rPr>
        <w:t>τὸν</w:t>
      </w:r>
      <w:r w:rsidRPr="001F4584">
        <w:rPr>
          <w:rFonts w:asciiTheme="minorHAnsi" w:hAnsiTheme="minorHAnsi" w:cstheme="minorHAnsi"/>
        </w:rPr>
        <w:t xml:space="preserve"> </w:t>
      </w:r>
      <w:r w:rsidRPr="001F4584">
        <w:rPr>
          <w:rFonts w:asciiTheme="minorHAnsi" w:hAnsiTheme="minorHAnsi" w:cstheme="minorHAnsi"/>
          <w:lang w:val="el-GR"/>
        </w:rPr>
        <w:t>ὑμέτερον</w:t>
      </w:r>
      <w:r w:rsidRPr="001F4584">
        <w:rPr>
          <w:rFonts w:asciiTheme="minorHAnsi" w:hAnsiTheme="minorHAnsi" w:cstheme="minorHAnsi"/>
        </w:rPr>
        <w:t xml:space="preserve"> </w:t>
      </w:r>
      <w:r w:rsidRPr="001F4584">
        <w:rPr>
          <w:rFonts w:asciiTheme="minorHAnsi" w:hAnsiTheme="minorHAnsi" w:cstheme="minorHAnsi"/>
          <w:lang w:val="el-GR"/>
        </w:rPr>
        <w:t>θροῦν</w:t>
      </w:r>
      <w:r w:rsidRPr="001F4584">
        <w:rPr>
          <w:rFonts w:asciiTheme="minorHAnsi" w:hAnsiTheme="minorHAnsi" w:cstheme="minorHAnsi"/>
        </w:rPr>
        <w:t xml:space="preserve"> </w:t>
      </w:r>
      <w:r w:rsidRPr="001F4584">
        <w:rPr>
          <w:rFonts w:asciiTheme="minorHAnsi" w:hAnsiTheme="minorHAnsi" w:cstheme="minorHAnsi"/>
          <w:lang w:val="el-GR"/>
        </w:rPr>
        <w:t>οὐδὲ</w:t>
      </w:r>
      <w:r w:rsidRPr="001F4584">
        <w:rPr>
          <w:rFonts w:asciiTheme="minorHAnsi" w:hAnsiTheme="minorHAnsi" w:cstheme="minorHAnsi"/>
        </w:rPr>
        <w:t xml:space="preserve"> </w:t>
      </w:r>
      <w:r w:rsidRPr="001F4584">
        <w:rPr>
          <w:rFonts w:asciiTheme="minorHAnsi" w:hAnsiTheme="minorHAnsi" w:cstheme="minorHAnsi"/>
          <w:lang w:val="el-GR"/>
        </w:rPr>
        <w:t>τὸν</w:t>
      </w:r>
      <w:r w:rsidRPr="001F4584">
        <w:rPr>
          <w:rFonts w:asciiTheme="minorHAnsi" w:hAnsiTheme="minorHAnsi" w:cstheme="minorHAnsi"/>
        </w:rPr>
        <w:t xml:space="preserve"> </w:t>
      </w:r>
      <w:r w:rsidRPr="001F4584">
        <w:rPr>
          <w:rFonts w:asciiTheme="minorHAnsi" w:hAnsiTheme="minorHAnsi" w:cstheme="minorHAnsi"/>
          <w:lang w:val="el-GR"/>
        </w:rPr>
        <w:t>γέλωτα</w:t>
      </w:r>
      <w:r w:rsidRPr="001F4584">
        <w:rPr>
          <w:rFonts w:asciiTheme="minorHAnsi" w:hAnsiTheme="minorHAnsi" w:cstheme="minorHAnsi"/>
        </w:rPr>
        <w:t xml:space="preserve"> </w:t>
      </w:r>
      <w:r w:rsidRPr="001F4584">
        <w:rPr>
          <w:rFonts w:asciiTheme="minorHAnsi" w:hAnsiTheme="minorHAnsi" w:cstheme="minorHAnsi"/>
          <w:lang w:val="el-GR"/>
        </w:rPr>
        <w:t>οὐδὲ</w:t>
      </w:r>
      <w:r w:rsidRPr="001F4584">
        <w:rPr>
          <w:rFonts w:asciiTheme="minorHAnsi" w:hAnsiTheme="minorHAnsi" w:cstheme="minorHAnsi"/>
        </w:rPr>
        <w:t xml:space="preserve"> </w:t>
      </w:r>
      <w:r w:rsidRPr="001F4584">
        <w:rPr>
          <w:rFonts w:asciiTheme="minorHAnsi" w:hAnsiTheme="minorHAnsi" w:cstheme="minorHAnsi"/>
          <w:lang w:val="el-GR"/>
        </w:rPr>
        <w:t>τὴν</w:t>
      </w:r>
      <w:r w:rsidRPr="001F4584">
        <w:rPr>
          <w:rFonts w:asciiTheme="minorHAnsi" w:hAnsiTheme="minorHAnsi" w:cstheme="minorHAnsi"/>
        </w:rPr>
        <w:t xml:space="preserve"> </w:t>
      </w:r>
      <w:r w:rsidRPr="001F4584">
        <w:rPr>
          <w:rFonts w:asciiTheme="minorHAnsi" w:hAnsiTheme="minorHAnsi" w:cstheme="minorHAnsi"/>
          <w:lang w:val="el-GR"/>
        </w:rPr>
        <w:t>ὀργὴν</w:t>
      </w:r>
      <w:r w:rsidRPr="001F4584">
        <w:rPr>
          <w:rFonts w:asciiTheme="minorHAnsi" w:hAnsiTheme="minorHAnsi" w:cstheme="minorHAnsi"/>
        </w:rPr>
        <w:t xml:space="preserve"> </w:t>
      </w:r>
      <w:r w:rsidRPr="001F4584">
        <w:rPr>
          <w:rFonts w:asciiTheme="minorHAnsi" w:hAnsiTheme="minorHAnsi" w:cstheme="minorHAnsi"/>
          <w:lang w:val="el-GR"/>
        </w:rPr>
        <w:t>οὐδὲ</w:t>
      </w:r>
      <w:r w:rsidRPr="001F4584">
        <w:rPr>
          <w:rFonts w:asciiTheme="minorHAnsi" w:hAnsiTheme="minorHAnsi" w:cstheme="minorHAnsi"/>
        </w:rPr>
        <w:t xml:space="preserve"> </w:t>
      </w:r>
      <w:r w:rsidRPr="001F4584">
        <w:rPr>
          <w:rFonts w:asciiTheme="minorHAnsi" w:hAnsiTheme="minorHAnsi" w:cstheme="minorHAnsi"/>
          <w:lang w:val="el-GR"/>
        </w:rPr>
        <w:t>τοὺς</w:t>
      </w:r>
      <w:r w:rsidRPr="001F4584">
        <w:rPr>
          <w:rFonts w:asciiTheme="minorHAnsi" w:hAnsiTheme="minorHAnsi" w:cstheme="minorHAnsi"/>
        </w:rPr>
        <w:t xml:space="preserve"> </w:t>
      </w:r>
      <w:r w:rsidRPr="001F4584">
        <w:rPr>
          <w:rFonts w:asciiTheme="minorHAnsi" w:hAnsiTheme="minorHAnsi" w:cstheme="minorHAnsi"/>
          <w:lang w:val="el-GR"/>
        </w:rPr>
        <w:t>συριγμοὺς</w:t>
      </w:r>
      <w:r w:rsidRPr="001F4584">
        <w:rPr>
          <w:rFonts w:asciiTheme="minorHAnsi" w:hAnsiTheme="minorHAnsi" w:cstheme="minorHAnsi"/>
        </w:rPr>
        <w:t xml:space="preserve"> </w:t>
      </w:r>
      <w:r w:rsidRPr="001F4584">
        <w:rPr>
          <w:rFonts w:asciiTheme="minorHAnsi" w:hAnsiTheme="minorHAnsi" w:cstheme="minorHAnsi"/>
          <w:lang w:val="el-GR"/>
        </w:rPr>
        <w:t>οὐδὲ</w:t>
      </w:r>
      <w:r w:rsidRPr="001F4584">
        <w:rPr>
          <w:rFonts w:asciiTheme="minorHAnsi" w:hAnsiTheme="minorHAnsi" w:cstheme="minorHAnsi"/>
        </w:rPr>
        <w:t xml:space="preserve"> </w:t>
      </w:r>
      <w:r w:rsidRPr="001F4584">
        <w:rPr>
          <w:rFonts w:asciiTheme="minorHAnsi" w:hAnsiTheme="minorHAnsi" w:cstheme="minorHAnsi"/>
          <w:lang w:val="el-GR"/>
        </w:rPr>
        <w:t>τὰ</w:t>
      </w:r>
      <w:r w:rsidRPr="001F4584">
        <w:rPr>
          <w:rFonts w:asciiTheme="minorHAnsi" w:hAnsiTheme="minorHAnsi" w:cstheme="minorHAnsi"/>
        </w:rPr>
        <w:t xml:space="preserve"> </w:t>
      </w:r>
      <w:r w:rsidRPr="001F4584">
        <w:rPr>
          <w:rFonts w:asciiTheme="minorHAnsi" w:hAnsiTheme="minorHAnsi" w:cstheme="minorHAnsi"/>
          <w:lang w:val="el-GR"/>
        </w:rPr>
        <w:t>σκώμματα</w:t>
      </w:r>
      <w:r w:rsidRPr="001F4584">
        <w:rPr>
          <w:rFonts w:asciiTheme="minorHAnsi" w:hAnsiTheme="minorHAnsi" w:cstheme="minorHAnsi"/>
        </w:rPr>
        <w:t xml:space="preserve">, </w:t>
      </w:r>
      <w:r w:rsidRPr="001F4584">
        <w:rPr>
          <w:rFonts w:asciiTheme="minorHAnsi" w:hAnsiTheme="minorHAnsi" w:cstheme="minorHAnsi"/>
          <w:lang w:val="el-GR"/>
        </w:rPr>
        <w:t>οἷς</w:t>
      </w:r>
      <w:r w:rsidRPr="001F4584">
        <w:rPr>
          <w:rFonts w:asciiTheme="minorHAnsi" w:hAnsiTheme="minorHAnsi" w:cstheme="minorHAnsi"/>
        </w:rPr>
        <w:t xml:space="preserve"> </w:t>
      </w:r>
      <w:r w:rsidRPr="001F4584">
        <w:rPr>
          <w:rFonts w:asciiTheme="minorHAnsi" w:hAnsiTheme="minorHAnsi" w:cstheme="minorHAnsi"/>
          <w:lang w:val="el-GR"/>
        </w:rPr>
        <w:t>πάντας</w:t>
      </w:r>
      <w:r w:rsidRPr="001F4584">
        <w:rPr>
          <w:rFonts w:asciiTheme="minorHAnsi" w:hAnsiTheme="minorHAnsi" w:cstheme="minorHAnsi"/>
        </w:rPr>
        <w:t xml:space="preserve"> </w:t>
      </w:r>
      <w:r w:rsidRPr="001F4584">
        <w:rPr>
          <w:rFonts w:asciiTheme="minorHAnsi" w:hAnsiTheme="minorHAnsi" w:cstheme="minorHAnsi"/>
          <w:lang w:val="el-GR"/>
        </w:rPr>
        <w:t>ἐκπλήττετε</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πανταχοῦ</w:t>
      </w:r>
      <w:r w:rsidRPr="001F4584">
        <w:rPr>
          <w:rFonts w:asciiTheme="minorHAnsi" w:hAnsiTheme="minorHAnsi" w:cstheme="minorHAnsi"/>
        </w:rPr>
        <w:t xml:space="preserve"> </w:t>
      </w:r>
      <w:r w:rsidRPr="001F4584">
        <w:rPr>
          <w:rFonts w:asciiTheme="minorHAnsi" w:hAnsiTheme="minorHAnsi" w:cstheme="minorHAnsi"/>
          <w:lang w:val="el-GR"/>
        </w:rPr>
        <w:t>πάντων</w:t>
      </w:r>
      <w:r w:rsidRPr="001F4584">
        <w:rPr>
          <w:rFonts w:asciiTheme="minorHAnsi" w:hAnsiTheme="minorHAnsi" w:cstheme="minorHAnsi"/>
        </w:rPr>
        <w:t xml:space="preserve"> </w:t>
      </w:r>
      <w:r w:rsidRPr="001F4584">
        <w:rPr>
          <w:rFonts w:asciiTheme="minorHAnsi" w:hAnsiTheme="minorHAnsi" w:cstheme="minorHAnsi"/>
          <w:lang w:val="el-GR"/>
        </w:rPr>
        <w:t>ἀεὶ</w:t>
      </w:r>
      <w:r w:rsidRPr="001F4584">
        <w:rPr>
          <w:rFonts w:asciiTheme="minorHAnsi" w:hAnsiTheme="minorHAnsi" w:cstheme="minorHAnsi"/>
        </w:rPr>
        <w:t xml:space="preserve"> </w:t>
      </w:r>
      <w:r w:rsidRPr="001F4584">
        <w:rPr>
          <w:rFonts w:asciiTheme="minorHAnsi" w:hAnsiTheme="minorHAnsi" w:cstheme="minorHAnsi"/>
          <w:lang w:val="el-GR"/>
        </w:rPr>
        <w:t>περίεστε</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ἰδιωτῶν</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βασιλέων</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ταῦτα</w:t>
      </w:r>
      <w:r w:rsidRPr="001F4584">
        <w:rPr>
          <w:rFonts w:asciiTheme="minorHAnsi" w:hAnsiTheme="minorHAnsi" w:cstheme="minorHAnsi"/>
        </w:rPr>
        <w:t xml:space="preserve"> </w:t>
      </w:r>
      <w:r w:rsidRPr="001F4584">
        <w:rPr>
          <w:rFonts w:asciiTheme="minorHAnsi" w:hAnsiTheme="minorHAnsi" w:cstheme="minorHAnsi"/>
          <w:lang w:val="el-GR"/>
        </w:rPr>
        <w:t>ἀκούων</w:t>
      </w:r>
      <w:r w:rsidRPr="001F4584">
        <w:rPr>
          <w:rFonts w:asciiTheme="minorHAnsi" w:hAnsiTheme="minorHAnsi" w:cstheme="minorHAnsi"/>
        </w:rPr>
        <w:t xml:space="preserve"> </w:t>
      </w:r>
      <w:r w:rsidRPr="001F4584">
        <w:rPr>
          <w:rFonts w:asciiTheme="minorHAnsi" w:hAnsiTheme="minorHAnsi" w:cstheme="minorHAnsi"/>
          <w:lang w:val="el-GR"/>
        </w:rPr>
        <w:t>Ὁμήρου</w:t>
      </w:r>
      <w:r w:rsidRPr="001F4584">
        <w:rPr>
          <w:rFonts w:asciiTheme="minorHAnsi" w:hAnsiTheme="minorHAnsi" w:cstheme="minorHAnsi"/>
        </w:rPr>
        <w:t xml:space="preserve"> </w:t>
      </w:r>
      <w:r w:rsidRPr="001F4584">
        <w:rPr>
          <w:rFonts w:asciiTheme="minorHAnsi" w:hAnsiTheme="minorHAnsi" w:cstheme="minorHAnsi"/>
          <w:lang w:val="el-GR"/>
        </w:rPr>
        <w:t>τε</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τῶν</w:t>
      </w:r>
      <w:r w:rsidRPr="001F4584">
        <w:rPr>
          <w:rFonts w:asciiTheme="minorHAnsi" w:hAnsiTheme="minorHAnsi" w:cstheme="minorHAnsi"/>
        </w:rPr>
        <w:t xml:space="preserve"> </w:t>
      </w:r>
      <w:r w:rsidRPr="001F4584">
        <w:rPr>
          <w:rFonts w:asciiTheme="minorHAnsi" w:hAnsiTheme="minorHAnsi" w:cstheme="minorHAnsi"/>
          <w:lang w:val="el-GR"/>
        </w:rPr>
        <w:t>ἄλλων</w:t>
      </w:r>
      <w:r w:rsidRPr="001F4584">
        <w:rPr>
          <w:rFonts w:asciiTheme="minorHAnsi" w:hAnsiTheme="minorHAnsi" w:cstheme="minorHAnsi"/>
        </w:rPr>
        <w:t xml:space="preserve"> </w:t>
      </w:r>
      <w:r w:rsidRPr="001F4584">
        <w:rPr>
          <w:rFonts w:asciiTheme="minorHAnsi" w:hAnsiTheme="minorHAnsi" w:cstheme="minorHAnsi"/>
          <w:lang w:val="el-GR"/>
        </w:rPr>
        <w:t>ποιητῶν</w:t>
      </w:r>
      <w:r w:rsidRPr="001F4584">
        <w:rPr>
          <w:rFonts w:asciiTheme="minorHAnsi" w:hAnsiTheme="minorHAnsi" w:cstheme="minorHAnsi"/>
        </w:rPr>
        <w:t xml:space="preserve"> </w:t>
      </w:r>
      <w:r w:rsidRPr="001F4584">
        <w:rPr>
          <w:rFonts w:asciiTheme="minorHAnsi" w:hAnsiTheme="minorHAnsi" w:cstheme="minorHAnsi"/>
          <w:lang w:val="el-GR"/>
        </w:rPr>
        <w:t>ὑμνούντων</w:t>
      </w:r>
      <w:r w:rsidRPr="001F4584">
        <w:rPr>
          <w:rFonts w:asciiTheme="minorHAnsi" w:hAnsiTheme="minorHAnsi" w:cstheme="minorHAnsi"/>
        </w:rPr>
        <w:t xml:space="preserve"> </w:t>
      </w:r>
      <w:r w:rsidRPr="001F4584">
        <w:rPr>
          <w:rFonts w:asciiTheme="minorHAnsi" w:hAnsiTheme="minorHAnsi" w:cstheme="minorHAnsi"/>
          <w:lang w:val="el-GR"/>
        </w:rPr>
        <w:t>ἀεὶ</w:t>
      </w:r>
      <w:r w:rsidRPr="001F4584">
        <w:rPr>
          <w:rFonts w:asciiTheme="minorHAnsi" w:hAnsiTheme="minorHAnsi" w:cstheme="minorHAnsi"/>
        </w:rPr>
        <w:t xml:space="preserve"> </w:t>
      </w:r>
      <w:r w:rsidRPr="001F4584">
        <w:rPr>
          <w:rFonts w:asciiTheme="minorHAnsi" w:hAnsiTheme="minorHAnsi" w:cstheme="minorHAnsi"/>
          <w:lang w:val="el-GR"/>
        </w:rPr>
        <w:t>τὸν</w:t>
      </w:r>
      <w:r w:rsidRPr="001F4584">
        <w:rPr>
          <w:rFonts w:asciiTheme="minorHAnsi" w:hAnsiTheme="minorHAnsi" w:cstheme="minorHAnsi"/>
        </w:rPr>
        <w:t xml:space="preserve"> </w:t>
      </w:r>
      <w:r w:rsidRPr="001F4584">
        <w:rPr>
          <w:rFonts w:asciiTheme="minorHAnsi" w:hAnsiTheme="minorHAnsi" w:cstheme="minorHAnsi"/>
          <w:lang w:val="el-GR"/>
        </w:rPr>
        <w:t>ὄχλον</w:t>
      </w:r>
      <w:r w:rsidRPr="001F4584">
        <w:rPr>
          <w:rFonts w:asciiTheme="minorHAnsi" w:hAnsiTheme="minorHAnsi" w:cstheme="minorHAnsi"/>
        </w:rPr>
        <w:t xml:space="preserve"> </w:t>
      </w:r>
      <w:r w:rsidRPr="001F4584">
        <w:rPr>
          <w:rFonts w:asciiTheme="minorHAnsi" w:hAnsiTheme="minorHAnsi" w:cstheme="minorHAnsi"/>
          <w:lang w:val="el-GR"/>
        </w:rPr>
        <w:t>ὡς</w:t>
      </w:r>
      <w:r w:rsidRPr="001F4584">
        <w:rPr>
          <w:rFonts w:asciiTheme="minorHAnsi" w:hAnsiTheme="minorHAnsi" w:cstheme="minorHAnsi"/>
        </w:rPr>
        <w:t xml:space="preserve"> </w:t>
      </w:r>
      <w:r w:rsidRPr="001F4584">
        <w:rPr>
          <w:rFonts w:asciiTheme="minorHAnsi" w:hAnsiTheme="minorHAnsi" w:cstheme="minorHAnsi"/>
          <w:lang w:val="el-GR"/>
        </w:rPr>
        <w:t>χαλεπόν</w:t>
      </w:r>
      <w:r w:rsidRPr="001F4584">
        <w:rPr>
          <w:rFonts w:asciiTheme="minorHAnsi" w:hAnsiTheme="minorHAnsi" w:cstheme="minorHAnsi"/>
        </w:rPr>
        <w:t xml:space="preserve"> </w:t>
      </w:r>
      <w:r w:rsidRPr="001F4584">
        <w:rPr>
          <w:rFonts w:asciiTheme="minorHAnsi" w:hAnsiTheme="minorHAnsi" w:cstheme="minorHAnsi"/>
          <w:lang w:val="el-GR"/>
        </w:rPr>
        <w:t>τε</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ἀπειθῆ</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πρὸς</w:t>
      </w:r>
      <w:r w:rsidRPr="001F4584">
        <w:rPr>
          <w:rFonts w:asciiTheme="minorHAnsi" w:hAnsiTheme="minorHAnsi" w:cstheme="minorHAnsi"/>
        </w:rPr>
        <w:t xml:space="preserve"> </w:t>
      </w:r>
      <w:r w:rsidRPr="001F4584">
        <w:rPr>
          <w:rFonts w:asciiTheme="minorHAnsi" w:hAnsiTheme="minorHAnsi" w:cstheme="minorHAnsi"/>
          <w:lang w:val="el-GR"/>
        </w:rPr>
        <w:t>ὕβριν</w:t>
      </w:r>
      <w:r w:rsidRPr="001F4584">
        <w:rPr>
          <w:rFonts w:asciiTheme="minorHAnsi" w:hAnsiTheme="minorHAnsi" w:cstheme="minorHAnsi"/>
        </w:rPr>
        <w:t xml:space="preserve"> </w:t>
      </w:r>
      <w:r w:rsidRPr="001F4584">
        <w:rPr>
          <w:rFonts w:asciiTheme="minorHAnsi" w:hAnsiTheme="minorHAnsi" w:cstheme="minorHAnsi"/>
          <w:lang w:val="el-GR"/>
        </w:rPr>
        <w:t>ἕτοιμον</w:t>
      </w:r>
      <w:r w:rsidRPr="001F4584">
        <w:rPr>
          <w:rFonts w:asciiTheme="minorHAnsi" w:hAnsiTheme="minorHAnsi" w:cstheme="minorHAnsi"/>
        </w:rPr>
        <w:t xml:space="preserve">, </w:t>
      </w:r>
      <w:r w:rsidRPr="001F4584">
        <w:rPr>
          <w:rFonts w:asciiTheme="minorHAnsi" w:hAnsiTheme="minorHAnsi" w:cstheme="minorHAnsi"/>
          <w:lang w:val="el-GR"/>
        </w:rPr>
        <w:t>τοῦ</w:t>
      </w:r>
      <w:r w:rsidRPr="001F4584">
        <w:rPr>
          <w:rFonts w:asciiTheme="minorHAnsi" w:hAnsiTheme="minorHAnsi" w:cstheme="minorHAnsi"/>
        </w:rPr>
        <w:t xml:space="preserve"> </w:t>
      </w:r>
      <w:r w:rsidRPr="001F4584">
        <w:rPr>
          <w:rFonts w:asciiTheme="minorHAnsi" w:hAnsiTheme="minorHAnsi" w:cstheme="minorHAnsi"/>
          <w:lang w:val="el-GR"/>
        </w:rPr>
        <w:t>μὲν</w:t>
      </w:r>
      <w:r w:rsidRPr="001F4584">
        <w:rPr>
          <w:rFonts w:asciiTheme="minorHAnsi" w:hAnsiTheme="minorHAnsi" w:cstheme="minorHAnsi"/>
        </w:rPr>
        <w:t xml:space="preserve"> </w:t>
      </w:r>
      <w:r w:rsidRPr="001F4584">
        <w:rPr>
          <w:rFonts w:asciiTheme="minorHAnsi" w:hAnsiTheme="minorHAnsi" w:cstheme="minorHAnsi"/>
          <w:lang w:val="el-GR"/>
        </w:rPr>
        <w:t>οὕτω</w:t>
      </w:r>
      <w:r w:rsidRPr="001F4584">
        <w:rPr>
          <w:rFonts w:asciiTheme="minorHAnsi" w:hAnsiTheme="minorHAnsi" w:cstheme="minorHAnsi"/>
        </w:rPr>
        <w:t xml:space="preserve"> </w:t>
      </w:r>
      <w:r w:rsidRPr="001F4584">
        <w:rPr>
          <w:rFonts w:asciiTheme="minorHAnsi" w:hAnsiTheme="minorHAnsi" w:cstheme="minorHAnsi"/>
          <w:lang w:val="el-GR"/>
        </w:rPr>
        <w:t>λέγοντος</w:t>
      </w:r>
      <w:r w:rsidRPr="001F4584">
        <w:rPr>
          <w:rFonts w:asciiTheme="minorHAnsi" w:hAnsiTheme="minorHAnsi" w:cstheme="minorHAnsi"/>
        </w:rPr>
        <w:t>: […] </w:t>
      </w:r>
      <w:r w:rsidRPr="001F4584">
        <w:rPr>
          <w:rFonts w:asciiTheme="minorHAnsi" w:hAnsiTheme="minorHAnsi" w:cstheme="minorHAnsi"/>
          <w:lang w:val="en-GB"/>
        </w:rPr>
        <w:t>» [</w:t>
      </w:r>
      <w:r w:rsidRPr="001F4584">
        <w:rPr>
          <w:rStyle w:val="english"/>
          <w:rFonts w:asciiTheme="minorHAnsi" w:hAnsiTheme="minorHAnsi" w:cstheme="minorHAnsi"/>
          <w:lang w:val="en-GB"/>
        </w:rPr>
        <w:t>23</w:t>
      </w:r>
      <w:r w:rsidRPr="001F4584">
        <w:rPr>
          <w:rFonts w:asciiTheme="minorHAnsi" w:hAnsiTheme="minorHAnsi" w:cstheme="minorHAnsi"/>
          <w:lang w:val="en-GB"/>
        </w:rPr>
        <w:t xml:space="preserve">].   </w:t>
      </w:r>
      <w:r w:rsidRPr="001F4584">
        <w:rPr>
          <w:rFonts w:ascii="Arial" w:hAnsi="Arial" w:cs="Arial"/>
          <w:lang w:val="en-GB"/>
        </w:rPr>
        <w:t>▬</w:t>
      </w:r>
      <w:r w:rsidRPr="001F4584">
        <w:rPr>
          <w:rFonts w:asciiTheme="minorHAnsi" w:hAnsiTheme="minorHAnsi" w:cstheme="minorHAnsi"/>
          <w:lang w:val="en-GB"/>
        </w:rPr>
        <w:t xml:space="preserve"> </w:t>
      </w:r>
      <w:r w:rsidRPr="001F4584">
        <w:rPr>
          <w:rFonts w:asciiTheme="minorHAnsi" w:hAnsiTheme="minorHAnsi" w:cstheme="minorHAnsi"/>
          <w:lang w:val="en-GB"/>
        </w:rPr>
        <w:br/>
      </w:r>
      <w:r w:rsidRPr="001F4584">
        <w:rPr>
          <w:rFonts w:asciiTheme="minorHAnsi" w:hAnsiTheme="minorHAnsi" w:cstheme="minorHAnsi"/>
          <w:lang w:val="en-GB"/>
        </w:rPr>
        <w:tab/>
      </w:r>
      <w:r w:rsidRPr="001F4584">
        <w:rPr>
          <w:rFonts w:ascii="Arial" w:hAnsi="Arial" w:cs="Arial"/>
          <w:lang w:val="en-GB"/>
        </w:rPr>
        <w:t>▬</w:t>
      </w:r>
      <w:r w:rsidRPr="001F4584">
        <w:rPr>
          <w:rFonts w:asciiTheme="minorHAnsi" w:hAnsiTheme="minorHAnsi" w:cstheme="minorHAnsi"/>
          <w:lang w:val="en-GB"/>
        </w:rPr>
        <w:t xml:space="preserve">  If, then, in addressing you I were to use the words of Hermes as he is portrayed in the Odyssey, excusing himself to Calypso for the unpleasant message that he bore for her, no doubt you would declare that I was talking nonsense, and yet speak them I must : "Zeus bade me hither come, though I was loath ; For who of his own choosing would traverse The salty sea so vast, unspeakable ? Nor is there near a town of mortal men".  </w:t>
      </w:r>
      <w:r w:rsidRPr="001F4584">
        <w:rPr>
          <w:rFonts w:asciiTheme="minorHAnsi" w:hAnsiTheme="minorHAnsi" w:cstheme="minorHAnsi"/>
          <w:b/>
          <w:lang w:val="en-GB"/>
        </w:rPr>
        <w:t>[22]</w:t>
      </w:r>
      <w:r w:rsidRPr="001F4584">
        <w:rPr>
          <w:rFonts w:asciiTheme="minorHAnsi" w:hAnsiTheme="minorHAnsi" w:cstheme="minorHAnsi"/>
          <w:lang w:val="en-GB"/>
        </w:rPr>
        <w:t xml:space="preserve"> If Hermes, a god and a winged god besides, complains of the waves and the sea and the lack of cities and men on the way, was I, a mere mortal, a nobody from nowhere, clad in a mean cloak, </w:t>
      </w:r>
      <w:r w:rsidRPr="001F4584">
        <w:rPr>
          <w:rFonts w:asciiTheme="minorHAnsi" w:hAnsiTheme="minorHAnsi" w:cstheme="minorHAnsi"/>
          <w:b/>
          <w:u w:val="single"/>
          <w:lang w:val="en-GB"/>
        </w:rPr>
        <w:t>with no sweetness of song and a voice no louder than common</w:t>
      </w:r>
      <w:r w:rsidRPr="001F4584">
        <w:rPr>
          <w:rFonts w:asciiTheme="minorHAnsi" w:hAnsiTheme="minorHAnsi" w:cstheme="minorHAnsi"/>
          <w:u w:val="single"/>
          <w:lang w:val="en-GB"/>
        </w:rPr>
        <w:t>,</w:t>
      </w:r>
      <w:r w:rsidRPr="001F4584">
        <w:rPr>
          <w:rFonts w:asciiTheme="minorHAnsi" w:hAnsiTheme="minorHAnsi" w:cstheme="minorHAnsi"/>
          <w:lang w:val="en-GB"/>
        </w:rPr>
        <w:t xml:space="preserve"> not afraid of your noise, your laughter, your anger, your hissing, your rough jokes—the means by which you terrify all men and always dominate men everywhere, both private citizens and princes—and that too, though I hear Homer and the other poets constantly singing of the mob as being cruel and unruly and prone to violence ? This is what Homer has to say : "</w:t>
      </w:r>
    </w:p>
  </w:footnote>
  <w:footnote w:id="776">
    <w:p w14:paraId="6F6E1082"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Cicéron, Cic. Or. 28, 97; </w:t>
      </w:r>
      <w:r w:rsidRPr="001F4584">
        <w:rPr>
          <w:rFonts w:asciiTheme="minorHAnsi" w:eastAsia="Times New Roman" w:hAnsiTheme="minorHAnsi" w:cstheme="minorHAnsi"/>
          <w:lang w:val="en-GB" w:eastAsia="fr-FR"/>
        </w:rPr>
        <w:t xml:space="preserve">[28] XXVIII. (97) « Tertius est ille amplus copiosus, grauis ornatus, in quo profecto uis maxima est. Hic est enim, cuius ornatum dicendi et copiam admiratae gentes eloquentiam in ciuitatibus plurimum ualere passae sunt, </w:t>
      </w:r>
      <w:r w:rsidRPr="001F4584">
        <w:rPr>
          <w:rFonts w:asciiTheme="minorHAnsi" w:eastAsia="Times New Roman" w:hAnsiTheme="minorHAnsi" w:cstheme="minorHAnsi"/>
          <w:b/>
          <w:lang w:val="en-GB" w:eastAsia="fr-FR"/>
        </w:rPr>
        <w:t xml:space="preserve">sed hanc eloquentiam, quae cursu </w:t>
      </w:r>
      <w:r w:rsidRPr="001F4584">
        <w:rPr>
          <w:rFonts w:asciiTheme="minorHAnsi" w:hAnsiTheme="minorHAnsi" w:cstheme="minorHAnsi"/>
          <w:b/>
          <w:lang w:val="en-GB" w:eastAsia="fr-FR"/>
        </w:rPr>
        <w:t>magno sonituque ferretur</w:t>
      </w:r>
      <w:r w:rsidRPr="001F4584">
        <w:rPr>
          <w:rFonts w:asciiTheme="minorHAnsi" w:hAnsiTheme="minorHAnsi" w:cstheme="minorHAnsi"/>
          <w:lang w:val="en-GB" w:eastAsia="fr-FR"/>
        </w:rPr>
        <w:t>,</w:t>
      </w:r>
      <w:r w:rsidRPr="001F4584">
        <w:rPr>
          <w:rFonts w:asciiTheme="minorHAnsi" w:eastAsia="Times New Roman" w:hAnsiTheme="minorHAnsi" w:cstheme="minorHAnsi"/>
          <w:lang w:val="en-GB" w:eastAsia="fr-FR"/>
        </w:rPr>
        <w:t xml:space="preserve"> quam suspicerent omnes, quam admirarentur, quam se adsequi posse diffiderent.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Theme="minorHAnsi" w:hAnsiTheme="minorHAnsi" w:cstheme="minorHAnsi"/>
        </w:rPr>
        <w:t>[28] XXVIII. Grandeur, richesse, force, magnificence; tels sont les attributs du genre sublime, le plus puissant des trois. C'est par des formes larges et majestueuses que l'éloquence a conquis, sur l'admiration des peuples, tant de prépondérance dans leur gouvernement. J'entends cette éloquence à grands mouvements, à grands éclats, qu'on suit avec stupeur dans son essor prodigieux, et qu'on désespère d'atteindre. »</w:t>
      </w:r>
    </w:p>
  </w:footnote>
  <w:footnote w:id="777">
    <w:p w14:paraId="6C7C4CED"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Philostrate vie des sophistes,</w:t>
      </w:r>
      <w:r w:rsidRPr="001F4584">
        <w:rPr>
          <w:rFonts w:asciiTheme="minorHAnsi" w:hAnsiTheme="minorHAnsi" w:cstheme="minorHAnsi"/>
        </w:rPr>
        <w:t xml:space="preserve"> livre I «Ὀλυμπίασι δὲ βοησάσης ἐπ᾽ αὐτῷ τῆς Ἑλλάδος ‘εἶς ὡς Δημοσθένης,’ ‘εἴθε γὰρ’ ἔφη ‘ὡς ὁ Φρύξ,’ τὸν Πολέμωνα ὧδε ἐπονομάζων, ἐπειδὴ τότε ἡ Λαοδικεια τῇ Φρυγίᾳ συνετάττετο. Μάρκου δὲ τοῦ αὐτοκράτορος πρὸς αὐτὸν εἰπόντος ‘τί σοι δοκεῖ ὁ Πολέμων;’ στήσας τοὺς ὀφθαλμοὺς ὁ Ἡρώδης « ἵππων μ᾽// ἔφη // ὠκυπόδων ἀμφὶ κτύπος οὔατα βάλλει,[p. 50] ἐνδεικνύμενος δὴ τὸ ἐπίκροτον </w:t>
      </w:r>
      <w:r w:rsidRPr="001F4584">
        <w:rPr>
          <w:rFonts w:asciiTheme="minorHAnsi" w:hAnsiTheme="minorHAnsi" w:cstheme="minorHAnsi"/>
          <w:b/>
          <w:u w:val="single"/>
        </w:rPr>
        <w:t>καὶ τὸ ὑψηχὲς τῶν λόγων</w:t>
      </w:r>
      <w:r w:rsidRPr="001F4584">
        <w:rPr>
          <w:rFonts w:asciiTheme="minorHAnsi" w:hAnsiTheme="minorHAnsi" w:cstheme="minorHAnsi"/>
        </w:rPr>
        <w:t>. ἐρομένου δὲ αὐτὸν καὶ Βάρου τοῦ ὑπάτου, τίσι καὶ διδασκάλοις ἐχρήσατο, ‘τῷ δεῖνι μὲν καὶ τῷ δεῖνι’ ἔφη ‘παιδευόμενος, Πολέμωνι δὲ ἤδη παιδεύων.’ </w:t>
      </w:r>
      <w:r w:rsidRPr="001F4584">
        <w:rPr>
          <w:rFonts w:asciiTheme="minorHAnsi" w:hAnsiTheme="minorHAnsi" w:cstheme="minorHAnsi"/>
          <w:lang w:val="en-GB"/>
        </w:rPr>
        <w:t>» Flavii Philostrati Opera, Vol 2. Philostratus the Athenian. Carl Ludwig Kayser. in aedibus B. G. Teubneri. Lipsiae. 1871, p. 50.</w:t>
      </w:r>
    </w:p>
  </w:footnote>
  <w:footnote w:id="778">
    <w:p w14:paraId="473F2F3E" w14:textId="51C3E56D" w:rsidR="00F85981" w:rsidRPr="001F4584" w:rsidRDefault="00F85981" w:rsidP="001F4584">
      <w:pPr>
        <w:pStyle w:val="Notedebasdepage"/>
        <w:tabs>
          <w:tab w:val="left" w:pos="284"/>
        </w:tabs>
        <w:spacing w:after="120"/>
        <w:ind w:firstLine="284"/>
        <w:rPr>
          <w:rFonts w:cstheme="minorHAnsi"/>
          <w:b/>
          <w:sz w:val="18"/>
          <w:szCs w:val="18"/>
          <w:lang w:val="en-GB"/>
        </w:rPr>
      </w:pPr>
      <w:r w:rsidRPr="001F4584">
        <w:rPr>
          <w:rStyle w:val="Appelnotedebasdep"/>
          <w:rFonts w:cstheme="minorHAnsi"/>
          <w:b/>
          <w:sz w:val="18"/>
          <w:szCs w:val="18"/>
          <w:vertAlign w:val="baseline"/>
        </w:rPr>
        <w:footnoteRef/>
      </w:r>
      <w:r w:rsidRPr="001F4584">
        <w:rPr>
          <w:rFonts w:cstheme="minorHAnsi"/>
          <w:b/>
          <w:sz w:val="18"/>
          <w:szCs w:val="18"/>
          <w:lang w:val="en-GB"/>
        </w:rPr>
        <w:t>.  Denys d’Halicarnasse</w:t>
      </w:r>
      <w:r w:rsidRPr="001F4584">
        <w:rPr>
          <w:rFonts w:cstheme="minorHAnsi"/>
          <w:sz w:val="18"/>
          <w:szCs w:val="18"/>
          <w:lang w:val="en-GB"/>
        </w:rPr>
        <w:t xml:space="preserve"> probablement dans </w:t>
      </w:r>
      <w:r w:rsidRPr="001F4584">
        <w:rPr>
          <w:rStyle w:val="Accentuation"/>
          <w:rFonts w:cstheme="minorHAnsi"/>
          <w:b/>
          <w:sz w:val="18"/>
          <w:szCs w:val="18"/>
          <w:lang w:val="en-GB"/>
        </w:rPr>
        <w:t>La Composition stylistique</w:t>
      </w:r>
      <w:r w:rsidRPr="001F4584">
        <w:rPr>
          <w:rStyle w:val="Accentuation"/>
          <w:rFonts w:cstheme="minorHAnsi"/>
          <w:sz w:val="18"/>
          <w:szCs w:val="18"/>
          <w:lang w:val="en-GB"/>
        </w:rPr>
        <w:t>.  ( par ex. ,</w:t>
      </w:r>
      <w:r w:rsidRPr="001F4584">
        <w:rPr>
          <w:rFonts w:cstheme="minorHAnsi"/>
          <w:sz w:val="18"/>
          <w:szCs w:val="18"/>
          <w:lang w:val="en-GB"/>
        </w:rPr>
        <w:t xml:space="preserve"> 11, 13 : </w:t>
      </w:r>
      <w:r w:rsidRPr="001F4584">
        <w:rPr>
          <w:rFonts w:cstheme="minorHAnsi"/>
          <w:sz w:val="18"/>
          <w:szCs w:val="18"/>
        </w:rPr>
        <w:t>μουσικὴ</w:t>
      </w:r>
      <w:r w:rsidRPr="001F4584">
        <w:rPr>
          <w:rFonts w:cstheme="minorHAnsi"/>
          <w:sz w:val="18"/>
          <w:szCs w:val="18"/>
          <w:lang w:val="en-GB"/>
        </w:rPr>
        <w:t xml:space="preserve"> </w:t>
      </w:r>
      <w:r w:rsidRPr="001F4584">
        <w:rPr>
          <w:rFonts w:cstheme="minorHAnsi"/>
          <w:sz w:val="18"/>
          <w:szCs w:val="18"/>
        </w:rPr>
        <w:t>γάρ</w:t>
      </w:r>
      <w:r w:rsidRPr="001F4584">
        <w:rPr>
          <w:rFonts w:cstheme="minorHAnsi"/>
          <w:sz w:val="18"/>
          <w:szCs w:val="18"/>
          <w:lang w:val="en-GB"/>
        </w:rPr>
        <w:t xml:space="preserve"> </w:t>
      </w:r>
      <w:r w:rsidRPr="001F4584">
        <w:rPr>
          <w:rFonts w:cstheme="minorHAnsi"/>
          <w:sz w:val="18"/>
          <w:szCs w:val="18"/>
        </w:rPr>
        <w:t>τις</w:t>
      </w:r>
      <w:r w:rsidRPr="001F4584">
        <w:rPr>
          <w:rFonts w:cstheme="minorHAnsi"/>
          <w:sz w:val="18"/>
          <w:szCs w:val="18"/>
          <w:lang w:val="en-GB"/>
        </w:rPr>
        <w:t xml:space="preserve"> </w:t>
      </w:r>
      <w:r w:rsidRPr="001F4584">
        <w:rPr>
          <w:rFonts w:cstheme="minorHAnsi"/>
          <w:sz w:val="18"/>
          <w:szCs w:val="18"/>
        </w:rPr>
        <w:t>ἦν</w:t>
      </w:r>
      <w:r w:rsidRPr="001F4584">
        <w:rPr>
          <w:rFonts w:cstheme="minorHAnsi"/>
          <w:sz w:val="18"/>
          <w:szCs w:val="18"/>
          <w:lang w:val="en-GB"/>
        </w:rPr>
        <w:t xml:space="preserve"> </w:t>
      </w:r>
      <w:r w:rsidRPr="001F4584">
        <w:rPr>
          <w:rFonts w:cstheme="minorHAnsi"/>
          <w:sz w:val="18"/>
          <w:szCs w:val="18"/>
        </w:rPr>
        <w:t>καὶ</w:t>
      </w:r>
      <w:r w:rsidRPr="001F4584">
        <w:rPr>
          <w:rFonts w:cstheme="minorHAnsi"/>
          <w:sz w:val="18"/>
          <w:szCs w:val="18"/>
          <w:lang w:val="en-GB"/>
        </w:rPr>
        <w:t xml:space="preserve"> </w:t>
      </w:r>
      <w:r w:rsidRPr="001F4584">
        <w:rPr>
          <w:rFonts w:cstheme="minorHAnsi"/>
          <w:sz w:val="18"/>
          <w:szCs w:val="18"/>
        </w:rPr>
        <w:t>ἡ</w:t>
      </w:r>
      <w:r w:rsidRPr="001F4584">
        <w:rPr>
          <w:rFonts w:cstheme="minorHAnsi"/>
          <w:sz w:val="18"/>
          <w:szCs w:val="18"/>
          <w:lang w:val="en-GB"/>
        </w:rPr>
        <w:t xml:space="preserve"> </w:t>
      </w:r>
      <w:r w:rsidRPr="001F4584">
        <w:rPr>
          <w:rFonts w:cstheme="minorHAnsi"/>
          <w:sz w:val="18"/>
          <w:szCs w:val="18"/>
        </w:rPr>
        <w:t>τῶν</w:t>
      </w:r>
      <w:r w:rsidRPr="001F4584">
        <w:rPr>
          <w:rFonts w:cstheme="minorHAnsi"/>
          <w:sz w:val="18"/>
          <w:szCs w:val="18"/>
          <w:lang w:val="en-GB"/>
        </w:rPr>
        <w:t xml:space="preserve"> </w:t>
      </w:r>
      <w:r w:rsidRPr="001F4584">
        <w:rPr>
          <w:rFonts w:cstheme="minorHAnsi"/>
          <w:sz w:val="18"/>
          <w:szCs w:val="18"/>
        </w:rPr>
        <w:t>πολιτικῶν</w:t>
      </w:r>
      <w:r w:rsidRPr="001F4584">
        <w:rPr>
          <w:rFonts w:cstheme="minorHAnsi"/>
          <w:sz w:val="18"/>
          <w:szCs w:val="18"/>
          <w:lang w:val="en-GB"/>
        </w:rPr>
        <w:t xml:space="preserve"> </w:t>
      </w:r>
      <w:r w:rsidRPr="001F4584">
        <w:rPr>
          <w:rFonts w:cstheme="minorHAnsi"/>
          <w:sz w:val="18"/>
          <w:szCs w:val="18"/>
        </w:rPr>
        <w:t>λόγων</w:t>
      </w:r>
      <w:r w:rsidRPr="001F4584">
        <w:rPr>
          <w:rFonts w:cstheme="minorHAnsi"/>
          <w:sz w:val="18"/>
          <w:szCs w:val="18"/>
          <w:lang w:val="en-GB"/>
        </w:rPr>
        <w:t xml:space="preserve"> </w:t>
      </w:r>
      <w:r w:rsidRPr="001F4584">
        <w:rPr>
          <w:rFonts w:cstheme="minorHAnsi"/>
          <w:sz w:val="18"/>
          <w:szCs w:val="18"/>
        </w:rPr>
        <w:t>ἐπιστήμη</w:t>
      </w:r>
      <w:r w:rsidRPr="001F4584">
        <w:rPr>
          <w:rFonts w:cstheme="minorHAnsi"/>
          <w:sz w:val="18"/>
          <w:szCs w:val="18"/>
          <w:lang w:val="en-GB"/>
        </w:rPr>
        <w:t xml:space="preserve"> </w:t>
      </w:r>
      <w:r w:rsidRPr="001F4584">
        <w:rPr>
          <w:rFonts w:cstheme="minorHAnsi"/>
          <w:sz w:val="18"/>
          <w:szCs w:val="18"/>
        </w:rPr>
        <w:t>τῷ</w:t>
      </w:r>
      <w:r w:rsidRPr="001F4584">
        <w:rPr>
          <w:rFonts w:cstheme="minorHAnsi"/>
          <w:sz w:val="18"/>
          <w:szCs w:val="18"/>
          <w:lang w:val="en-GB"/>
        </w:rPr>
        <w:t xml:space="preserve"> </w:t>
      </w:r>
      <w:r w:rsidRPr="001F4584">
        <w:rPr>
          <w:rFonts w:cstheme="minorHAnsi"/>
          <w:sz w:val="18"/>
          <w:szCs w:val="18"/>
        </w:rPr>
        <w:t>πόσῳ</w:t>
      </w:r>
      <w:r w:rsidRPr="001F4584">
        <w:rPr>
          <w:rFonts w:cstheme="minorHAnsi"/>
          <w:sz w:val="18"/>
          <w:szCs w:val="18"/>
          <w:lang w:val="en-GB"/>
        </w:rPr>
        <w:t xml:space="preserve"> </w:t>
      </w:r>
      <w:r w:rsidRPr="001F4584">
        <w:rPr>
          <w:rFonts w:cstheme="minorHAnsi"/>
          <w:sz w:val="18"/>
          <w:szCs w:val="18"/>
        </w:rPr>
        <w:t>διαλλάττουσα</w:t>
      </w:r>
      <w:r w:rsidRPr="001F4584">
        <w:rPr>
          <w:rFonts w:cstheme="minorHAnsi"/>
          <w:sz w:val="18"/>
          <w:szCs w:val="18"/>
          <w:lang w:val="en-GB"/>
        </w:rPr>
        <w:t xml:space="preserve"> </w:t>
      </w:r>
      <w:r w:rsidRPr="001F4584">
        <w:rPr>
          <w:rFonts w:cstheme="minorHAnsi"/>
          <w:sz w:val="18"/>
          <w:szCs w:val="18"/>
        </w:rPr>
        <w:t>τῆς</w:t>
      </w:r>
      <w:r w:rsidRPr="001F4584">
        <w:rPr>
          <w:rFonts w:cstheme="minorHAnsi"/>
          <w:sz w:val="18"/>
          <w:szCs w:val="18"/>
          <w:lang w:val="en-GB"/>
        </w:rPr>
        <w:t xml:space="preserve"> </w:t>
      </w:r>
      <w:r w:rsidRPr="001F4584">
        <w:rPr>
          <w:rFonts w:cstheme="minorHAnsi"/>
          <w:sz w:val="18"/>
          <w:szCs w:val="18"/>
        </w:rPr>
        <w:t>ἐν</w:t>
      </w:r>
      <w:r w:rsidRPr="001F4584">
        <w:rPr>
          <w:rFonts w:cstheme="minorHAnsi"/>
          <w:sz w:val="18"/>
          <w:szCs w:val="18"/>
          <w:lang w:val="en-GB"/>
        </w:rPr>
        <w:t xml:space="preserve"> </w:t>
      </w:r>
      <w:r w:rsidRPr="001F4584">
        <w:rPr>
          <w:rFonts w:cstheme="minorHAnsi"/>
          <w:sz w:val="18"/>
          <w:szCs w:val="18"/>
        </w:rPr>
        <w:t>ῷδαῖς</w:t>
      </w:r>
      <w:r w:rsidRPr="001F4584">
        <w:rPr>
          <w:rFonts w:cstheme="minorHAnsi"/>
          <w:sz w:val="18"/>
          <w:szCs w:val="18"/>
          <w:lang w:val="en-GB"/>
        </w:rPr>
        <w:t xml:space="preserve"> </w:t>
      </w:r>
      <w:r w:rsidRPr="001F4584">
        <w:rPr>
          <w:rFonts w:cstheme="minorHAnsi"/>
          <w:sz w:val="18"/>
          <w:szCs w:val="18"/>
        </w:rPr>
        <w:t>καὶ</w:t>
      </w:r>
      <w:r w:rsidRPr="001F4584">
        <w:rPr>
          <w:rFonts w:cstheme="minorHAnsi"/>
          <w:sz w:val="18"/>
          <w:szCs w:val="18"/>
          <w:lang w:val="en-GB"/>
        </w:rPr>
        <w:t xml:space="preserve"> </w:t>
      </w:r>
      <w:r w:rsidRPr="001F4584">
        <w:rPr>
          <w:rFonts w:cstheme="minorHAnsi"/>
          <w:sz w:val="18"/>
          <w:szCs w:val="18"/>
        </w:rPr>
        <w:t>ὀργάνοις</w:t>
      </w:r>
      <w:r w:rsidRPr="001F4584">
        <w:rPr>
          <w:rFonts w:cstheme="minorHAnsi"/>
          <w:sz w:val="18"/>
          <w:szCs w:val="18"/>
          <w:lang w:val="en-GB"/>
        </w:rPr>
        <w:t xml:space="preserve">. </w:t>
      </w:r>
      <w:r w:rsidRPr="001F4584">
        <w:rPr>
          <w:rFonts w:cstheme="minorHAnsi"/>
          <w:sz w:val="18"/>
          <w:szCs w:val="18"/>
        </w:rPr>
        <w:t>οὐχὶ</w:t>
      </w:r>
      <w:r w:rsidRPr="001F4584">
        <w:rPr>
          <w:rFonts w:cstheme="minorHAnsi"/>
          <w:sz w:val="18"/>
          <w:szCs w:val="18"/>
          <w:lang w:val="en-GB"/>
        </w:rPr>
        <w:t xml:space="preserve"> </w:t>
      </w:r>
      <w:r w:rsidRPr="001F4584">
        <w:rPr>
          <w:rFonts w:cstheme="minorHAnsi"/>
          <w:sz w:val="18"/>
          <w:szCs w:val="18"/>
        </w:rPr>
        <w:t>τῷ</w:t>
      </w:r>
      <w:r w:rsidRPr="001F4584">
        <w:rPr>
          <w:rFonts w:cstheme="minorHAnsi"/>
          <w:sz w:val="18"/>
          <w:szCs w:val="18"/>
          <w:lang w:val="en-GB"/>
        </w:rPr>
        <w:t xml:space="preserve"> </w:t>
      </w:r>
      <w:r w:rsidRPr="001F4584">
        <w:rPr>
          <w:rFonts w:cstheme="minorHAnsi"/>
          <w:sz w:val="18"/>
          <w:szCs w:val="18"/>
        </w:rPr>
        <w:t>ποιῷ</w:t>
      </w:r>
      <w:r w:rsidRPr="001F4584">
        <w:rPr>
          <w:rFonts w:cstheme="minorHAnsi"/>
          <w:sz w:val="18"/>
          <w:szCs w:val="18"/>
          <w:lang w:val="en-GB"/>
        </w:rPr>
        <w:t xml:space="preserve">.)  Sans certitude.  </w:t>
      </w:r>
      <w:r w:rsidRPr="001F4584">
        <w:rPr>
          <w:rFonts w:cstheme="minorHAnsi"/>
          <w:b/>
          <w:sz w:val="18"/>
          <w:szCs w:val="18"/>
        </w:rPr>
        <w:t>εὐφωνία</w:t>
      </w:r>
      <w:r w:rsidRPr="001F4584">
        <w:rPr>
          <w:rFonts w:cstheme="minorHAnsi"/>
          <w:sz w:val="18"/>
          <w:szCs w:val="18"/>
          <w:lang w:val="en-GB"/>
        </w:rPr>
        <w:t xml:space="preserve">   y est svt employé.  Voir </w:t>
      </w:r>
      <w:r w:rsidRPr="001F4584">
        <w:rPr>
          <w:rFonts w:eastAsia="Times New Roman" w:cstheme="minorHAnsi"/>
          <w:b/>
          <w:bCs/>
          <w:kern w:val="36"/>
          <w:sz w:val="18"/>
          <w:szCs w:val="18"/>
          <w:lang w:val="en-GB" w:eastAsia="fr-FR"/>
        </w:rPr>
        <w:t xml:space="preserve">Dionysius of Halicarnassus  On Literary Composition </w:t>
      </w:r>
      <w:r w:rsidRPr="001F4584">
        <w:rPr>
          <w:rFonts w:eastAsia="Times New Roman" w:cstheme="minorHAnsi"/>
          <w:sz w:val="18"/>
          <w:szCs w:val="18"/>
          <w:lang w:val="en-GB" w:eastAsia="fr-FR"/>
        </w:rPr>
        <w:t xml:space="preserve">being the greek text of the </w:t>
      </w:r>
      <w:r w:rsidRPr="001F4584">
        <w:rPr>
          <w:rFonts w:eastAsia="Times New Roman" w:cstheme="minorHAnsi"/>
          <w:i/>
          <w:iCs/>
          <w:sz w:val="18"/>
          <w:szCs w:val="18"/>
          <w:lang w:val="en-GB" w:eastAsia="fr-FR"/>
        </w:rPr>
        <w:t xml:space="preserve">de compositione verborvm  </w:t>
      </w:r>
      <w:r w:rsidRPr="001F4584">
        <w:rPr>
          <w:rFonts w:eastAsia="Times New Roman" w:cstheme="minorHAnsi"/>
          <w:sz w:val="18"/>
          <w:szCs w:val="18"/>
          <w:lang w:val="en-GB" w:eastAsia="fr-FR"/>
        </w:rPr>
        <w:t xml:space="preserve">edited with introduction, translation, notes glossary, and appendices  by </w:t>
      </w:r>
      <w:r w:rsidRPr="001F4584">
        <w:rPr>
          <w:rFonts w:eastAsia="Times New Roman" w:cstheme="minorHAnsi"/>
          <w:caps/>
          <w:sz w:val="18"/>
          <w:szCs w:val="18"/>
          <w:lang w:val="en-GB" w:eastAsia="fr-FR"/>
        </w:rPr>
        <w:t>w</w:t>
      </w:r>
      <w:r w:rsidRPr="001F4584">
        <w:rPr>
          <w:rFonts w:eastAsia="Times New Roman" w:cstheme="minorHAnsi"/>
          <w:sz w:val="18"/>
          <w:szCs w:val="18"/>
          <w:lang w:val="en-GB" w:eastAsia="fr-FR"/>
        </w:rPr>
        <w:t xml:space="preserve">. Rhys Roberts  London 1910. </w:t>
      </w:r>
    </w:p>
  </w:footnote>
  <w:footnote w:id="779">
    <w:p w14:paraId="77A00A1E"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lang w:val="en-GB"/>
        </w:rPr>
        <w:t xml:space="preserve">. Homère, Iliade, </w:t>
      </w:r>
      <w:r w:rsidRPr="001F4584">
        <w:rPr>
          <w:rFonts w:asciiTheme="minorHAnsi" w:hAnsiTheme="minorHAnsi" w:cstheme="minorHAnsi"/>
        </w:rPr>
        <w:t>Χ</w:t>
      </w:r>
      <w:r w:rsidRPr="001F4584">
        <w:rPr>
          <w:rFonts w:asciiTheme="minorHAnsi" w:hAnsiTheme="minorHAnsi" w:cstheme="minorHAnsi"/>
          <w:lang w:val="en-GB"/>
        </w:rPr>
        <w:t xml:space="preserve">, 535. </w:t>
      </w:r>
    </w:p>
  </w:footnote>
  <w:footnote w:id="780">
    <w:p w14:paraId="51B12200" w14:textId="70400C75"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lang w:val="en-GB"/>
        </w:rPr>
        <w:t xml:space="preserve">. </w:t>
      </w:r>
      <w:r w:rsidRPr="001F4584">
        <w:rPr>
          <w:rFonts w:asciiTheme="minorHAnsi" w:hAnsiTheme="minorHAnsi" w:cstheme="minorHAnsi"/>
          <w:b/>
          <w:lang w:val="en-GB"/>
        </w:rPr>
        <w:t>Philostrate vie des sophistes,</w:t>
      </w:r>
      <w:r w:rsidRPr="001F4584">
        <w:rPr>
          <w:rFonts w:asciiTheme="minorHAnsi" w:hAnsiTheme="minorHAnsi" w:cstheme="minorHAnsi"/>
          <w:lang w:val="en-GB"/>
        </w:rPr>
        <w:t xml:space="preserve"> livre I «</w:t>
      </w:r>
      <w:r w:rsidRPr="001F4584">
        <w:rPr>
          <w:rFonts w:asciiTheme="minorHAnsi" w:hAnsiTheme="minorHAnsi" w:cstheme="minorHAnsi"/>
        </w:rPr>
        <w:t>Ὀλυμπίασι</w:t>
      </w:r>
      <w:r w:rsidRPr="001F4584">
        <w:rPr>
          <w:rFonts w:asciiTheme="minorHAnsi" w:hAnsiTheme="minorHAnsi" w:cstheme="minorHAnsi"/>
          <w:lang w:val="en-GB"/>
        </w:rPr>
        <w:t xml:space="preserve"> </w:t>
      </w:r>
      <w:r w:rsidRPr="001F4584">
        <w:rPr>
          <w:rFonts w:asciiTheme="minorHAnsi" w:hAnsiTheme="minorHAnsi" w:cstheme="minorHAnsi"/>
        </w:rPr>
        <w:t>δὲ</w:t>
      </w:r>
      <w:r w:rsidRPr="001F4584">
        <w:rPr>
          <w:rFonts w:asciiTheme="minorHAnsi" w:hAnsiTheme="minorHAnsi" w:cstheme="minorHAnsi"/>
          <w:lang w:val="en-GB"/>
        </w:rPr>
        <w:t xml:space="preserve"> </w:t>
      </w:r>
      <w:r w:rsidRPr="001F4584">
        <w:rPr>
          <w:rFonts w:asciiTheme="minorHAnsi" w:hAnsiTheme="minorHAnsi" w:cstheme="minorHAnsi"/>
        </w:rPr>
        <w:t>βοησάσης</w:t>
      </w:r>
      <w:r w:rsidRPr="001F4584">
        <w:rPr>
          <w:rFonts w:asciiTheme="minorHAnsi" w:hAnsiTheme="minorHAnsi" w:cstheme="minorHAnsi"/>
          <w:lang w:val="en-GB"/>
        </w:rPr>
        <w:t xml:space="preserve"> </w:t>
      </w:r>
      <w:r w:rsidRPr="001F4584">
        <w:rPr>
          <w:rFonts w:asciiTheme="minorHAnsi" w:hAnsiTheme="minorHAnsi" w:cstheme="minorHAnsi"/>
        </w:rPr>
        <w:t>ἐπ᾽</w:t>
      </w:r>
      <w:r w:rsidRPr="001F4584">
        <w:rPr>
          <w:rFonts w:asciiTheme="minorHAnsi" w:hAnsiTheme="minorHAnsi" w:cstheme="minorHAnsi"/>
          <w:lang w:val="en-GB"/>
        </w:rPr>
        <w:t xml:space="preserve"> </w:t>
      </w:r>
      <w:r w:rsidRPr="001F4584">
        <w:rPr>
          <w:rFonts w:asciiTheme="minorHAnsi" w:hAnsiTheme="minorHAnsi" w:cstheme="minorHAnsi"/>
        </w:rPr>
        <w:t>αὐτῷ</w:t>
      </w:r>
      <w:r w:rsidRPr="001F4584">
        <w:rPr>
          <w:rFonts w:asciiTheme="minorHAnsi" w:hAnsiTheme="minorHAnsi" w:cstheme="minorHAnsi"/>
          <w:lang w:val="en-GB"/>
        </w:rPr>
        <w:t xml:space="preserve"> </w:t>
      </w:r>
      <w:r w:rsidRPr="001F4584">
        <w:rPr>
          <w:rFonts w:asciiTheme="minorHAnsi" w:hAnsiTheme="minorHAnsi" w:cstheme="minorHAnsi"/>
        </w:rPr>
        <w:t>τῆς</w:t>
      </w:r>
      <w:r w:rsidRPr="001F4584">
        <w:rPr>
          <w:rFonts w:asciiTheme="minorHAnsi" w:hAnsiTheme="minorHAnsi" w:cstheme="minorHAnsi"/>
          <w:lang w:val="en-GB"/>
        </w:rPr>
        <w:t xml:space="preserve"> </w:t>
      </w:r>
      <w:r w:rsidRPr="001F4584">
        <w:rPr>
          <w:rFonts w:asciiTheme="minorHAnsi" w:hAnsiTheme="minorHAnsi" w:cstheme="minorHAnsi"/>
        </w:rPr>
        <w:t>Ἑλλάδος</w:t>
      </w:r>
      <w:r w:rsidRPr="001F4584">
        <w:rPr>
          <w:rFonts w:asciiTheme="minorHAnsi" w:hAnsiTheme="minorHAnsi" w:cstheme="minorHAnsi"/>
          <w:lang w:val="en-GB"/>
        </w:rPr>
        <w:t xml:space="preserve"> ‘</w:t>
      </w:r>
      <w:r w:rsidRPr="001F4584">
        <w:rPr>
          <w:rFonts w:asciiTheme="minorHAnsi" w:hAnsiTheme="minorHAnsi" w:cstheme="minorHAnsi"/>
        </w:rPr>
        <w:t>εἶς</w:t>
      </w:r>
      <w:r w:rsidRPr="001F4584">
        <w:rPr>
          <w:rFonts w:asciiTheme="minorHAnsi" w:hAnsiTheme="minorHAnsi" w:cstheme="minorHAnsi"/>
          <w:lang w:val="en-GB"/>
        </w:rPr>
        <w:t xml:space="preserve"> </w:t>
      </w:r>
      <w:r w:rsidRPr="001F4584">
        <w:rPr>
          <w:rFonts w:asciiTheme="minorHAnsi" w:hAnsiTheme="minorHAnsi" w:cstheme="minorHAnsi"/>
        </w:rPr>
        <w:t>ὡς</w:t>
      </w:r>
      <w:r w:rsidRPr="001F4584">
        <w:rPr>
          <w:rFonts w:asciiTheme="minorHAnsi" w:hAnsiTheme="minorHAnsi" w:cstheme="minorHAnsi"/>
          <w:lang w:val="en-GB"/>
        </w:rPr>
        <w:t xml:space="preserve"> </w:t>
      </w:r>
      <w:r w:rsidRPr="001F4584">
        <w:rPr>
          <w:rFonts w:asciiTheme="minorHAnsi" w:hAnsiTheme="minorHAnsi" w:cstheme="minorHAnsi"/>
        </w:rPr>
        <w:t>Δημοσθένης</w:t>
      </w:r>
      <w:r w:rsidRPr="001F4584">
        <w:rPr>
          <w:rFonts w:asciiTheme="minorHAnsi" w:hAnsiTheme="minorHAnsi" w:cstheme="minorHAnsi"/>
          <w:lang w:val="en-GB"/>
        </w:rPr>
        <w:t>,’ ‘</w:t>
      </w:r>
      <w:r w:rsidRPr="001F4584">
        <w:rPr>
          <w:rFonts w:asciiTheme="minorHAnsi" w:hAnsiTheme="minorHAnsi" w:cstheme="minorHAnsi"/>
        </w:rPr>
        <w:t>εἴθε</w:t>
      </w:r>
      <w:r w:rsidRPr="001F4584">
        <w:rPr>
          <w:rFonts w:asciiTheme="minorHAnsi" w:hAnsiTheme="minorHAnsi" w:cstheme="minorHAnsi"/>
          <w:lang w:val="en-GB"/>
        </w:rPr>
        <w:t xml:space="preserve"> </w:t>
      </w:r>
      <w:r w:rsidRPr="001F4584">
        <w:rPr>
          <w:rFonts w:asciiTheme="minorHAnsi" w:hAnsiTheme="minorHAnsi" w:cstheme="minorHAnsi"/>
        </w:rPr>
        <w:t>γὰρ</w:t>
      </w:r>
      <w:r w:rsidRPr="001F4584">
        <w:rPr>
          <w:rFonts w:asciiTheme="minorHAnsi" w:hAnsiTheme="minorHAnsi" w:cstheme="minorHAnsi"/>
          <w:lang w:val="en-GB"/>
        </w:rPr>
        <w:t xml:space="preserve">’ </w:t>
      </w:r>
      <w:r w:rsidRPr="001F4584">
        <w:rPr>
          <w:rFonts w:asciiTheme="minorHAnsi" w:hAnsiTheme="minorHAnsi" w:cstheme="minorHAnsi"/>
        </w:rPr>
        <w:t>ἔφη</w:t>
      </w:r>
      <w:r w:rsidRPr="001F4584">
        <w:rPr>
          <w:rFonts w:asciiTheme="minorHAnsi" w:hAnsiTheme="minorHAnsi" w:cstheme="minorHAnsi"/>
          <w:lang w:val="en-GB"/>
        </w:rPr>
        <w:t xml:space="preserve"> ‘</w:t>
      </w:r>
      <w:r w:rsidRPr="001F4584">
        <w:rPr>
          <w:rFonts w:asciiTheme="minorHAnsi" w:hAnsiTheme="minorHAnsi" w:cstheme="minorHAnsi"/>
        </w:rPr>
        <w:t>ὡς</w:t>
      </w:r>
      <w:r w:rsidRPr="001F4584">
        <w:rPr>
          <w:rFonts w:asciiTheme="minorHAnsi" w:hAnsiTheme="minorHAnsi" w:cstheme="minorHAnsi"/>
          <w:lang w:val="en-GB"/>
        </w:rPr>
        <w:t xml:space="preserve"> </w:t>
      </w:r>
      <w:r w:rsidRPr="001F4584">
        <w:rPr>
          <w:rFonts w:asciiTheme="minorHAnsi" w:hAnsiTheme="minorHAnsi" w:cstheme="minorHAnsi"/>
        </w:rPr>
        <w:t>ὁ</w:t>
      </w:r>
      <w:r w:rsidRPr="001F4584">
        <w:rPr>
          <w:rFonts w:asciiTheme="minorHAnsi" w:hAnsiTheme="minorHAnsi" w:cstheme="minorHAnsi"/>
          <w:lang w:val="en-GB"/>
        </w:rPr>
        <w:t xml:space="preserve"> </w:t>
      </w:r>
      <w:r w:rsidRPr="001F4584">
        <w:rPr>
          <w:rFonts w:asciiTheme="minorHAnsi" w:hAnsiTheme="minorHAnsi" w:cstheme="minorHAnsi"/>
        </w:rPr>
        <w:t>Φρύξ</w:t>
      </w:r>
      <w:r w:rsidRPr="001F4584">
        <w:rPr>
          <w:rFonts w:asciiTheme="minorHAnsi" w:hAnsiTheme="minorHAnsi" w:cstheme="minorHAnsi"/>
          <w:lang w:val="en-GB"/>
        </w:rPr>
        <w:t xml:space="preserve">,’ </w:t>
      </w:r>
      <w:r w:rsidRPr="001F4584">
        <w:rPr>
          <w:rFonts w:asciiTheme="minorHAnsi" w:hAnsiTheme="minorHAnsi" w:cstheme="minorHAnsi"/>
        </w:rPr>
        <w:t>τὸν</w:t>
      </w:r>
      <w:r w:rsidRPr="001F4584">
        <w:rPr>
          <w:rFonts w:asciiTheme="minorHAnsi" w:hAnsiTheme="minorHAnsi" w:cstheme="minorHAnsi"/>
          <w:lang w:val="en-GB"/>
        </w:rPr>
        <w:t xml:space="preserve"> </w:t>
      </w:r>
      <w:r w:rsidRPr="001F4584">
        <w:rPr>
          <w:rFonts w:asciiTheme="minorHAnsi" w:hAnsiTheme="minorHAnsi" w:cstheme="minorHAnsi"/>
        </w:rPr>
        <w:t>Πολέμωνα</w:t>
      </w:r>
      <w:r w:rsidRPr="001F4584">
        <w:rPr>
          <w:rFonts w:asciiTheme="minorHAnsi" w:hAnsiTheme="minorHAnsi" w:cstheme="minorHAnsi"/>
          <w:lang w:val="en-GB"/>
        </w:rPr>
        <w:t xml:space="preserve"> </w:t>
      </w:r>
      <w:r w:rsidRPr="001F4584">
        <w:rPr>
          <w:rFonts w:asciiTheme="minorHAnsi" w:hAnsiTheme="minorHAnsi" w:cstheme="minorHAnsi"/>
        </w:rPr>
        <w:t>ὧδε</w:t>
      </w:r>
      <w:r w:rsidRPr="001F4584">
        <w:rPr>
          <w:rFonts w:asciiTheme="minorHAnsi" w:hAnsiTheme="minorHAnsi" w:cstheme="minorHAnsi"/>
          <w:lang w:val="en-GB"/>
        </w:rPr>
        <w:t xml:space="preserve"> </w:t>
      </w:r>
      <w:r w:rsidRPr="001F4584">
        <w:rPr>
          <w:rFonts w:asciiTheme="minorHAnsi" w:hAnsiTheme="minorHAnsi" w:cstheme="minorHAnsi"/>
        </w:rPr>
        <w:t>ἐπονομάζων</w:t>
      </w:r>
      <w:r w:rsidRPr="001F4584">
        <w:rPr>
          <w:rFonts w:asciiTheme="minorHAnsi" w:hAnsiTheme="minorHAnsi" w:cstheme="minorHAnsi"/>
          <w:lang w:val="en-GB"/>
        </w:rPr>
        <w:t xml:space="preserve">, </w:t>
      </w:r>
      <w:r w:rsidRPr="001F4584">
        <w:rPr>
          <w:rFonts w:asciiTheme="minorHAnsi" w:hAnsiTheme="minorHAnsi" w:cstheme="minorHAnsi"/>
        </w:rPr>
        <w:t>ἐπειδὴ</w:t>
      </w:r>
      <w:r w:rsidRPr="001F4584">
        <w:rPr>
          <w:rFonts w:asciiTheme="minorHAnsi" w:hAnsiTheme="minorHAnsi" w:cstheme="minorHAnsi"/>
          <w:lang w:val="en-GB"/>
        </w:rPr>
        <w:t xml:space="preserve"> </w:t>
      </w:r>
      <w:r w:rsidRPr="001F4584">
        <w:rPr>
          <w:rFonts w:asciiTheme="minorHAnsi" w:hAnsiTheme="minorHAnsi" w:cstheme="minorHAnsi"/>
        </w:rPr>
        <w:t>τότε</w:t>
      </w:r>
      <w:r w:rsidRPr="001F4584">
        <w:rPr>
          <w:rFonts w:asciiTheme="minorHAnsi" w:hAnsiTheme="minorHAnsi" w:cstheme="minorHAnsi"/>
          <w:lang w:val="en-GB"/>
        </w:rPr>
        <w:t xml:space="preserve"> </w:t>
      </w:r>
      <w:r w:rsidRPr="001F4584">
        <w:rPr>
          <w:rFonts w:asciiTheme="minorHAnsi" w:hAnsiTheme="minorHAnsi" w:cstheme="minorHAnsi"/>
        </w:rPr>
        <w:t>ἡ</w:t>
      </w:r>
      <w:r w:rsidRPr="001F4584">
        <w:rPr>
          <w:rFonts w:asciiTheme="minorHAnsi" w:hAnsiTheme="minorHAnsi" w:cstheme="minorHAnsi"/>
          <w:lang w:val="en-GB"/>
        </w:rPr>
        <w:t xml:space="preserve"> </w:t>
      </w:r>
      <w:r w:rsidRPr="001F4584">
        <w:rPr>
          <w:rFonts w:asciiTheme="minorHAnsi" w:hAnsiTheme="minorHAnsi" w:cstheme="minorHAnsi"/>
        </w:rPr>
        <w:t>Λαοδικεια</w:t>
      </w:r>
      <w:r w:rsidRPr="001F4584">
        <w:rPr>
          <w:rFonts w:asciiTheme="minorHAnsi" w:hAnsiTheme="minorHAnsi" w:cstheme="minorHAnsi"/>
          <w:lang w:val="en-GB"/>
        </w:rPr>
        <w:t xml:space="preserve"> </w:t>
      </w:r>
      <w:r w:rsidRPr="001F4584">
        <w:rPr>
          <w:rFonts w:asciiTheme="minorHAnsi" w:hAnsiTheme="minorHAnsi" w:cstheme="minorHAnsi"/>
        </w:rPr>
        <w:t>τῇ</w:t>
      </w:r>
      <w:r w:rsidRPr="001F4584">
        <w:rPr>
          <w:rFonts w:asciiTheme="minorHAnsi" w:hAnsiTheme="minorHAnsi" w:cstheme="minorHAnsi"/>
          <w:lang w:val="en-GB"/>
        </w:rPr>
        <w:t xml:space="preserve"> </w:t>
      </w:r>
      <w:r w:rsidRPr="001F4584">
        <w:rPr>
          <w:rFonts w:asciiTheme="minorHAnsi" w:hAnsiTheme="minorHAnsi" w:cstheme="minorHAnsi"/>
        </w:rPr>
        <w:t>Φρυγίᾳ</w:t>
      </w:r>
      <w:r w:rsidRPr="001F4584">
        <w:rPr>
          <w:rFonts w:asciiTheme="minorHAnsi" w:hAnsiTheme="minorHAnsi" w:cstheme="minorHAnsi"/>
          <w:lang w:val="en-GB"/>
        </w:rPr>
        <w:t xml:space="preserve"> </w:t>
      </w:r>
      <w:r w:rsidRPr="001F4584">
        <w:rPr>
          <w:rFonts w:asciiTheme="minorHAnsi" w:hAnsiTheme="minorHAnsi" w:cstheme="minorHAnsi"/>
        </w:rPr>
        <w:t>συνετάττετο</w:t>
      </w:r>
      <w:r w:rsidRPr="001F4584">
        <w:rPr>
          <w:rFonts w:asciiTheme="minorHAnsi" w:hAnsiTheme="minorHAnsi" w:cstheme="minorHAnsi"/>
          <w:lang w:val="en-GB"/>
        </w:rPr>
        <w:t xml:space="preserve">. </w:t>
      </w:r>
      <w:r w:rsidRPr="001F4584">
        <w:rPr>
          <w:rFonts w:asciiTheme="minorHAnsi" w:hAnsiTheme="minorHAnsi" w:cstheme="minorHAnsi"/>
        </w:rPr>
        <w:t>Μάρκου</w:t>
      </w:r>
      <w:r w:rsidRPr="001F4584">
        <w:rPr>
          <w:rFonts w:asciiTheme="minorHAnsi" w:hAnsiTheme="minorHAnsi" w:cstheme="minorHAnsi"/>
          <w:lang w:val="en-GB"/>
        </w:rPr>
        <w:t xml:space="preserve"> </w:t>
      </w:r>
      <w:r w:rsidRPr="001F4584">
        <w:rPr>
          <w:rFonts w:asciiTheme="minorHAnsi" w:hAnsiTheme="minorHAnsi" w:cstheme="minorHAnsi"/>
        </w:rPr>
        <w:t>δὲ</w:t>
      </w:r>
      <w:r w:rsidRPr="001F4584">
        <w:rPr>
          <w:rFonts w:asciiTheme="minorHAnsi" w:hAnsiTheme="minorHAnsi" w:cstheme="minorHAnsi"/>
          <w:lang w:val="en-GB"/>
        </w:rPr>
        <w:t xml:space="preserve"> </w:t>
      </w:r>
      <w:r w:rsidRPr="001F4584">
        <w:rPr>
          <w:rFonts w:asciiTheme="minorHAnsi" w:hAnsiTheme="minorHAnsi" w:cstheme="minorHAnsi"/>
        </w:rPr>
        <w:t>τοῦ</w:t>
      </w:r>
      <w:r w:rsidRPr="001F4584">
        <w:rPr>
          <w:rFonts w:asciiTheme="minorHAnsi" w:hAnsiTheme="minorHAnsi" w:cstheme="minorHAnsi"/>
          <w:lang w:val="en-GB"/>
        </w:rPr>
        <w:t xml:space="preserve"> </w:t>
      </w:r>
      <w:r w:rsidRPr="001F4584">
        <w:rPr>
          <w:rFonts w:asciiTheme="minorHAnsi" w:hAnsiTheme="minorHAnsi" w:cstheme="minorHAnsi"/>
        </w:rPr>
        <w:t>αὐτοκράτορος</w:t>
      </w:r>
      <w:r w:rsidRPr="001F4584">
        <w:rPr>
          <w:rFonts w:asciiTheme="minorHAnsi" w:hAnsiTheme="minorHAnsi" w:cstheme="minorHAnsi"/>
          <w:lang w:val="en-GB"/>
        </w:rPr>
        <w:t xml:space="preserve"> </w:t>
      </w:r>
      <w:r w:rsidRPr="001F4584">
        <w:rPr>
          <w:rFonts w:asciiTheme="minorHAnsi" w:hAnsiTheme="minorHAnsi" w:cstheme="minorHAnsi"/>
        </w:rPr>
        <w:t>πρὸς</w:t>
      </w:r>
      <w:r w:rsidRPr="001F4584">
        <w:rPr>
          <w:rFonts w:asciiTheme="minorHAnsi" w:hAnsiTheme="minorHAnsi" w:cstheme="minorHAnsi"/>
          <w:lang w:val="en-GB"/>
        </w:rPr>
        <w:t xml:space="preserve"> </w:t>
      </w:r>
      <w:r w:rsidRPr="001F4584">
        <w:rPr>
          <w:rFonts w:asciiTheme="minorHAnsi" w:hAnsiTheme="minorHAnsi" w:cstheme="minorHAnsi"/>
        </w:rPr>
        <w:t>αὐτὸν</w:t>
      </w:r>
      <w:r w:rsidRPr="001F4584">
        <w:rPr>
          <w:rFonts w:asciiTheme="minorHAnsi" w:hAnsiTheme="minorHAnsi" w:cstheme="minorHAnsi"/>
          <w:lang w:val="en-GB"/>
        </w:rPr>
        <w:t xml:space="preserve"> </w:t>
      </w:r>
      <w:r w:rsidRPr="001F4584">
        <w:rPr>
          <w:rFonts w:asciiTheme="minorHAnsi" w:hAnsiTheme="minorHAnsi" w:cstheme="minorHAnsi"/>
        </w:rPr>
        <w:t>εἰπόντος</w:t>
      </w:r>
      <w:r w:rsidRPr="001F4584">
        <w:rPr>
          <w:rFonts w:asciiTheme="minorHAnsi" w:hAnsiTheme="minorHAnsi" w:cstheme="minorHAnsi"/>
          <w:lang w:val="en-GB"/>
        </w:rPr>
        <w:t xml:space="preserve"> ‘</w:t>
      </w:r>
      <w:r w:rsidRPr="001F4584">
        <w:rPr>
          <w:rFonts w:asciiTheme="minorHAnsi" w:hAnsiTheme="minorHAnsi" w:cstheme="minorHAnsi"/>
        </w:rPr>
        <w:t>τί</w:t>
      </w:r>
      <w:r w:rsidRPr="001F4584">
        <w:rPr>
          <w:rFonts w:asciiTheme="minorHAnsi" w:hAnsiTheme="minorHAnsi" w:cstheme="minorHAnsi"/>
          <w:lang w:val="en-GB"/>
        </w:rPr>
        <w:t xml:space="preserve"> </w:t>
      </w:r>
      <w:r w:rsidRPr="001F4584">
        <w:rPr>
          <w:rFonts w:asciiTheme="minorHAnsi" w:hAnsiTheme="minorHAnsi" w:cstheme="minorHAnsi"/>
        </w:rPr>
        <w:t>σοι</w:t>
      </w:r>
      <w:r w:rsidRPr="001F4584">
        <w:rPr>
          <w:rFonts w:asciiTheme="minorHAnsi" w:hAnsiTheme="minorHAnsi" w:cstheme="minorHAnsi"/>
          <w:lang w:val="en-GB"/>
        </w:rPr>
        <w:t xml:space="preserve"> </w:t>
      </w:r>
      <w:r w:rsidRPr="001F4584">
        <w:rPr>
          <w:rFonts w:asciiTheme="minorHAnsi" w:hAnsiTheme="minorHAnsi" w:cstheme="minorHAnsi"/>
        </w:rPr>
        <w:t>δοκεῖ</w:t>
      </w:r>
      <w:r w:rsidRPr="001F4584">
        <w:rPr>
          <w:rFonts w:asciiTheme="minorHAnsi" w:hAnsiTheme="minorHAnsi" w:cstheme="minorHAnsi"/>
          <w:lang w:val="en-GB"/>
        </w:rPr>
        <w:t xml:space="preserve"> </w:t>
      </w:r>
      <w:r w:rsidRPr="001F4584">
        <w:rPr>
          <w:rFonts w:asciiTheme="minorHAnsi" w:hAnsiTheme="minorHAnsi" w:cstheme="minorHAnsi"/>
        </w:rPr>
        <w:t>ὁ</w:t>
      </w:r>
      <w:r w:rsidRPr="001F4584">
        <w:rPr>
          <w:rFonts w:asciiTheme="minorHAnsi" w:hAnsiTheme="minorHAnsi" w:cstheme="minorHAnsi"/>
          <w:lang w:val="en-GB"/>
        </w:rPr>
        <w:t xml:space="preserve"> </w:t>
      </w:r>
      <w:r w:rsidRPr="001F4584">
        <w:rPr>
          <w:rFonts w:asciiTheme="minorHAnsi" w:hAnsiTheme="minorHAnsi" w:cstheme="minorHAnsi"/>
        </w:rPr>
        <w:t>Πολέμων</w:t>
      </w:r>
      <w:r w:rsidRPr="001F4584">
        <w:rPr>
          <w:rFonts w:asciiTheme="minorHAnsi" w:hAnsiTheme="minorHAnsi" w:cstheme="minorHAnsi"/>
          <w:lang w:val="en-GB"/>
        </w:rPr>
        <w:t xml:space="preserve">;’ </w:t>
      </w:r>
      <w:r w:rsidRPr="001F4584">
        <w:rPr>
          <w:rFonts w:asciiTheme="minorHAnsi" w:hAnsiTheme="minorHAnsi" w:cstheme="minorHAnsi"/>
        </w:rPr>
        <w:t>στήσας</w:t>
      </w:r>
      <w:r w:rsidRPr="001F4584">
        <w:rPr>
          <w:rFonts w:asciiTheme="minorHAnsi" w:hAnsiTheme="minorHAnsi" w:cstheme="minorHAnsi"/>
          <w:lang w:val="en-GB"/>
        </w:rPr>
        <w:t xml:space="preserve"> </w:t>
      </w:r>
      <w:r w:rsidRPr="001F4584">
        <w:rPr>
          <w:rFonts w:asciiTheme="minorHAnsi" w:hAnsiTheme="minorHAnsi" w:cstheme="minorHAnsi"/>
        </w:rPr>
        <w:t>τοὺς</w:t>
      </w:r>
      <w:r w:rsidRPr="001F4584">
        <w:rPr>
          <w:rFonts w:asciiTheme="minorHAnsi" w:hAnsiTheme="minorHAnsi" w:cstheme="minorHAnsi"/>
          <w:lang w:val="en-GB"/>
        </w:rPr>
        <w:t xml:space="preserve"> </w:t>
      </w:r>
      <w:r w:rsidRPr="001F4584">
        <w:rPr>
          <w:rFonts w:asciiTheme="minorHAnsi" w:hAnsiTheme="minorHAnsi" w:cstheme="minorHAnsi"/>
        </w:rPr>
        <w:t>ὀφθαλμοὺς</w:t>
      </w:r>
      <w:r w:rsidRPr="001F4584">
        <w:rPr>
          <w:rFonts w:asciiTheme="minorHAnsi" w:hAnsiTheme="minorHAnsi" w:cstheme="minorHAnsi"/>
          <w:lang w:val="en-GB"/>
        </w:rPr>
        <w:t xml:space="preserve"> </w:t>
      </w:r>
      <w:r w:rsidRPr="001F4584">
        <w:rPr>
          <w:rFonts w:asciiTheme="minorHAnsi" w:hAnsiTheme="minorHAnsi" w:cstheme="minorHAnsi"/>
        </w:rPr>
        <w:t>ὁ</w:t>
      </w:r>
      <w:r w:rsidRPr="001F4584">
        <w:rPr>
          <w:rFonts w:asciiTheme="minorHAnsi" w:hAnsiTheme="minorHAnsi" w:cstheme="minorHAnsi"/>
          <w:lang w:val="en-GB"/>
        </w:rPr>
        <w:t xml:space="preserve"> </w:t>
      </w:r>
      <w:r w:rsidRPr="001F4584">
        <w:rPr>
          <w:rFonts w:asciiTheme="minorHAnsi" w:hAnsiTheme="minorHAnsi" w:cstheme="minorHAnsi"/>
        </w:rPr>
        <w:t>Ἡρώδης</w:t>
      </w:r>
      <w:r w:rsidRPr="001F4584">
        <w:rPr>
          <w:rFonts w:asciiTheme="minorHAnsi" w:hAnsiTheme="minorHAnsi" w:cstheme="minorHAnsi"/>
          <w:lang w:val="en-GB"/>
        </w:rPr>
        <w:t xml:space="preserve"> </w:t>
      </w:r>
      <w:r w:rsidRPr="001F4584">
        <w:rPr>
          <w:rFonts w:asciiTheme="minorHAnsi" w:hAnsiTheme="minorHAnsi" w:cstheme="minorHAnsi"/>
          <w:b/>
          <w:u w:val="single"/>
          <w:lang w:val="en-GB"/>
        </w:rPr>
        <w:t>« </w:t>
      </w:r>
      <w:r w:rsidRPr="001F4584">
        <w:rPr>
          <w:rFonts w:asciiTheme="minorHAnsi" w:hAnsiTheme="minorHAnsi" w:cstheme="minorHAnsi"/>
          <w:b/>
          <w:u w:val="single"/>
        </w:rPr>
        <w:t>ἵππων</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μ᾽</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ἔφη</w:t>
      </w:r>
      <w:r w:rsidRPr="001F4584">
        <w:rPr>
          <w:rFonts w:asciiTheme="minorHAnsi" w:hAnsiTheme="minorHAnsi" w:cstheme="minorHAnsi"/>
          <w:b/>
          <w:u w:val="single"/>
          <w:lang w:val="en-GB"/>
        </w:rPr>
        <w:t xml:space="preserve"> // </w:t>
      </w:r>
      <w:r w:rsidRPr="001F4584">
        <w:rPr>
          <w:rFonts w:asciiTheme="minorHAnsi" w:hAnsiTheme="minorHAnsi" w:cstheme="minorHAnsi"/>
          <w:b/>
          <w:u w:val="single"/>
        </w:rPr>
        <w:t>ὠκυπόδων</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ἀμφὶ</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κτύπος</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οὔατα</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βάλλει</w:t>
      </w:r>
      <w:r w:rsidRPr="001F4584">
        <w:rPr>
          <w:rFonts w:asciiTheme="minorHAnsi" w:hAnsiTheme="minorHAnsi" w:cstheme="minorHAnsi"/>
          <w:lang w:val="en-GB"/>
        </w:rPr>
        <w:t xml:space="preserve">,[p. 50] </w:t>
      </w:r>
      <w:r w:rsidRPr="001F4584">
        <w:rPr>
          <w:rFonts w:asciiTheme="minorHAnsi" w:hAnsiTheme="minorHAnsi" w:cstheme="minorHAnsi"/>
        </w:rPr>
        <w:t>ἐνδεικνύμενος</w:t>
      </w:r>
      <w:r w:rsidRPr="001F4584">
        <w:rPr>
          <w:rFonts w:asciiTheme="minorHAnsi" w:hAnsiTheme="minorHAnsi" w:cstheme="minorHAnsi"/>
          <w:lang w:val="en-GB"/>
        </w:rPr>
        <w:t xml:space="preserve"> </w:t>
      </w:r>
      <w:r w:rsidRPr="001F4584">
        <w:rPr>
          <w:rFonts w:asciiTheme="minorHAnsi" w:hAnsiTheme="minorHAnsi" w:cstheme="minorHAnsi"/>
        </w:rPr>
        <w:t>δὴ</w:t>
      </w:r>
      <w:r w:rsidRPr="001F4584">
        <w:rPr>
          <w:rFonts w:asciiTheme="minorHAnsi" w:hAnsiTheme="minorHAnsi" w:cstheme="minorHAnsi"/>
          <w:lang w:val="en-GB"/>
        </w:rPr>
        <w:t xml:space="preserve"> </w:t>
      </w:r>
      <w:r w:rsidRPr="001F4584">
        <w:rPr>
          <w:rFonts w:asciiTheme="minorHAnsi" w:hAnsiTheme="minorHAnsi" w:cstheme="minorHAnsi"/>
        </w:rPr>
        <w:t>τὸ</w:t>
      </w:r>
      <w:r w:rsidRPr="001F4584">
        <w:rPr>
          <w:rFonts w:asciiTheme="minorHAnsi" w:hAnsiTheme="minorHAnsi" w:cstheme="minorHAnsi"/>
          <w:lang w:val="en-GB"/>
        </w:rPr>
        <w:t xml:space="preserve"> </w:t>
      </w:r>
      <w:r w:rsidRPr="001F4584">
        <w:rPr>
          <w:rFonts w:asciiTheme="minorHAnsi" w:hAnsiTheme="minorHAnsi" w:cstheme="minorHAnsi"/>
        </w:rPr>
        <w:t>ἐπίκροτον</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b/>
          <w:u w:val="single"/>
        </w:rPr>
        <w:t>τὸ</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ὑψηχὲς</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τῶν</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λόγων</w:t>
      </w:r>
      <w:r w:rsidRPr="001F4584">
        <w:rPr>
          <w:rFonts w:asciiTheme="minorHAnsi" w:hAnsiTheme="minorHAnsi" w:cstheme="minorHAnsi"/>
          <w:lang w:val="en-GB"/>
        </w:rPr>
        <w:t xml:space="preserve">. </w:t>
      </w:r>
      <w:r w:rsidRPr="001F4584">
        <w:rPr>
          <w:rFonts w:asciiTheme="minorHAnsi" w:hAnsiTheme="minorHAnsi" w:cstheme="minorHAnsi"/>
        </w:rPr>
        <w:t>ἐρομένου</w:t>
      </w:r>
      <w:r w:rsidRPr="001F4584">
        <w:rPr>
          <w:rFonts w:asciiTheme="minorHAnsi" w:hAnsiTheme="minorHAnsi" w:cstheme="minorHAnsi"/>
          <w:lang w:val="en-GB"/>
        </w:rPr>
        <w:t xml:space="preserve"> </w:t>
      </w:r>
      <w:r w:rsidRPr="001F4584">
        <w:rPr>
          <w:rFonts w:asciiTheme="minorHAnsi" w:hAnsiTheme="minorHAnsi" w:cstheme="minorHAnsi"/>
        </w:rPr>
        <w:t>δὲ</w:t>
      </w:r>
      <w:r w:rsidRPr="001F4584">
        <w:rPr>
          <w:rFonts w:asciiTheme="minorHAnsi" w:hAnsiTheme="minorHAnsi" w:cstheme="minorHAnsi"/>
          <w:lang w:val="en-GB"/>
        </w:rPr>
        <w:t xml:space="preserve"> </w:t>
      </w:r>
      <w:r w:rsidRPr="001F4584">
        <w:rPr>
          <w:rFonts w:asciiTheme="minorHAnsi" w:hAnsiTheme="minorHAnsi" w:cstheme="minorHAnsi"/>
        </w:rPr>
        <w:t>αὐτὸν</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Βάρου</w:t>
      </w:r>
      <w:r w:rsidRPr="001F4584">
        <w:rPr>
          <w:rFonts w:asciiTheme="minorHAnsi" w:hAnsiTheme="minorHAnsi" w:cstheme="minorHAnsi"/>
          <w:lang w:val="en-GB"/>
        </w:rPr>
        <w:t xml:space="preserve"> </w:t>
      </w:r>
      <w:r w:rsidRPr="001F4584">
        <w:rPr>
          <w:rFonts w:asciiTheme="minorHAnsi" w:hAnsiTheme="minorHAnsi" w:cstheme="minorHAnsi"/>
        </w:rPr>
        <w:t>τοῦ</w:t>
      </w:r>
      <w:r w:rsidRPr="001F4584">
        <w:rPr>
          <w:rFonts w:asciiTheme="minorHAnsi" w:hAnsiTheme="minorHAnsi" w:cstheme="minorHAnsi"/>
          <w:lang w:val="en-GB"/>
        </w:rPr>
        <w:t xml:space="preserve"> </w:t>
      </w:r>
      <w:r w:rsidRPr="001F4584">
        <w:rPr>
          <w:rFonts w:asciiTheme="minorHAnsi" w:hAnsiTheme="minorHAnsi" w:cstheme="minorHAnsi"/>
        </w:rPr>
        <w:t>ὑπάτου</w:t>
      </w:r>
      <w:r w:rsidRPr="001F4584">
        <w:rPr>
          <w:rFonts w:asciiTheme="minorHAnsi" w:hAnsiTheme="minorHAnsi" w:cstheme="minorHAnsi"/>
          <w:lang w:val="en-GB"/>
        </w:rPr>
        <w:t xml:space="preserve">, </w:t>
      </w:r>
      <w:r w:rsidRPr="001F4584">
        <w:rPr>
          <w:rFonts w:asciiTheme="minorHAnsi" w:hAnsiTheme="minorHAnsi" w:cstheme="minorHAnsi"/>
        </w:rPr>
        <w:t>τίσι</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διδασκάλοις</w:t>
      </w:r>
      <w:r w:rsidRPr="001F4584">
        <w:rPr>
          <w:rFonts w:asciiTheme="minorHAnsi" w:hAnsiTheme="minorHAnsi" w:cstheme="minorHAnsi"/>
          <w:lang w:val="en-GB"/>
        </w:rPr>
        <w:t xml:space="preserve"> </w:t>
      </w:r>
      <w:r w:rsidRPr="001F4584">
        <w:rPr>
          <w:rFonts w:asciiTheme="minorHAnsi" w:hAnsiTheme="minorHAnsi" w:cstheme="minorHAnsi"/>
        </w:rPr>
        <w:t>ἐχρήσατο</w:t>
      </w:r>
      <w:r w:rsidRPr="001F4584">
        <w:rPr>
          <w:rFonts w:asciiTheme="minorHAnsi" w:hAnsiTheme="minorHAnsi" w:cstheme="minorHAnsi"/>
          <w:lang w:val="en-GB"/>
        </w:rPr>
        <w:t>, ‘</w:t>
      </w:r>
      <w:r w:rsidRPr="001F4584">
        <w:rPr>
          <w:rFonts w:asciiTheme="minorHAnsi" w:hAnsiTheme="minorHAnsi" w:cstheme="minorHAnsi"/>
        </w:rPr>
        <w:t>τῷ</w:t>
      </w:r>
      <w:r w:rsidRPr="001F4584">
        <w:rPr>
          <w:rFonts w:asciiTheme="minorHAnsi" w:hAnsiTheme="minorHAnsi" w:cstheme="minorHAnsi"/>
          <w:lang w:val="en-GB"/>
        </w:rPr>
        <w:t xml:space="preserve"> </w:t>
      </w:r>
      <w:r w:rsidRPr="001F4584">
        <w:rPr>
          <w:rFonts w:asciiTheme="minorHAnsi" w:hAnsiTheme="minorHAnsi" w:cstheme="minorHAnsi"/>
        </w:rPr>
        <w:t>δεῖνι</w:t>
      </w:r>
      <w:r w:rsidRPr="001F4584">
        <w:rPr>
          <w:rFonts w:asciiTheme="minorHAnsi" w:hAnsiTheme="minorHAnsi" w:cstheme="minorHAnsi"/>
          <w:lang w:val="en-GB"/>
        </w:rPr>
        <w:t xml:space="preserve"> </w:t>
      </w:r>
      <w:r w:rsidRPr="001F4584">
        <w:rPr>
          <w:rFonts w:asciiTheme="minorHAnsi" w:hAnsiTheme="minorHAnsi" w:cstheme="minorHAnsi"/>
        </w:rPr>
        <w:t>μὲν</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τῷ</w:t>
      </w:r>
      <w:r w:rsidRPr="001F4584">
        <w:rPr>
          <w:rFonts w:asciiTheme="minorHAnsi" w:hAnsiTheme="minorHAnsi" w:cstheme="minorHAnsi"/>
          <w:lang w:val="en-GB"/>
        </w:rPr>
        <w:t xml:space="preserve"> </w:t>
      </w:r>
      <w:r w:rsidRPr="001F4584">
        <w:rPr>
          <w:rFonts w:asciiTheme="minorHAnsi" w:hAnsiTheme="minorHAnsi" w:cstheme="minorHAnsi"/>
        </w:rPr>
        <w:t>δεῖνι</w:t>
      </w:r>
      <w:r w:rsidRPr="001F4584">
        <w:rPr>
          <w:rFonts w:asciiTheme="minorHAnsi" w:hAnsiTheme="minorHAnsi" w:cstheme="minorHAnsi"/>
          <w:lang w:val="en-GB"/>
        </w:rPr>
        <w:t xml:space="preserve">’ </w:t>
      </w:r>
      <w:r w:rsidRPr="001F4584">
        <w:rPr>
          <w:rFonts w:asciiTheme="minorHAnsi" w:hAnsiTheme="minorHAnsi" w:cstheme="minorHAnsi"/>
        </w:rPr>
        <w:t>ἔφη</w:t>
      </w:r>
      <w:r w:rsidRPr="001F4584">
        <w:rPr>
          <w:rFonts w:asciiTheme="minorHAnsi" w:hAnsiTheme="minorHAnsi" w:cstheme="minorHAnsi"/>
          <w:lang w:val="en-GB"/>
        </w:rPr>
        <w:t xml:space="preserve"> ‘</w:t>
      </w:r>
      <w:r w:rsidRPr="001F4584">
        <w:rPr>
          <w:rFonts w:asciiTheme="minorHAnsi" w:hAnsiTheme="minorHAnsi" w:cstheme="minorHAnsi"/>
        </w:rPr>
        <w:t>παιδευόμενος</w:t>
      </w:r>
      <w:r w:rsidRPr="001F4584">
        <w:rPr>
          <w:rFonts w:asciiTheme="minorHAnsi" w:hAnsiTheme="minorHAnsi" w:cstheme="minorHAnsi"/>
          <w:lang w:val="en-GB"/>
        </w:rPr>
        <w:t xml:space="preserve">, </w:t>
      </w:r>
      <w:r w:rsidRPr="001F4584">
        <w:rPr>
          <w:rFonts w:asciiTheme="minorHAnsi" w:hAnsiTheme="minorHAnsi" w:cstheme="minorHAnsi"/>
        </w:rPr>
        <w:t>Πολέμωνι</w:t>
      </w:r>
      <w:r w:rsidRPr="001F4584">
        <w:rPr>
          <w:rFonts w:asciiTheme="minorHAnsi" w:hAnsiTheme="minorHAnsi" w:cstheme="minorHAnsi"/>
          <w:lang w:val="en-GB"/>
        </w:rPr>
        <w:t xml:space="preserve"> </w:t>
      </w:r>
      <w:r w:rsidRPr="001F4584">
        <w:rPr>
          <w:rFonts w:asciiTheme="minorHAnsi" w:hAnsiTheme="minorHAnsi" w:cstheme="minorHAnsi"/>
        </w:rPr>
        <w:t>δὲ</w:t>
      </w:r>
      <w:r w:rsidRPr="001F4584">
        <w:rPr>
          <w:rFonts w:asciiTheme="minorHAnsi" w:hAnsiTheme="minorHAnsi" w:cstheme="minorHAnsi"/>
          <w:lang w:val="en-GB"/>
        </w:rPr>
        <w:t xml:space="preserve"> </w:t>
      </w:r>
      <w:r w:rsidRPr="001F4584">
        <w:rPr>
          <w:rFonts w:asciiTheme="minorHAnsi" w:hAnsiTheme="minorHAnsi" w:cstheme="minorHAnsi"/>
        </w:rPr>
        <w:t>ἤδη</w:t>
      </w:r>
      <w:r w:rsidRPr="001F4584">
        <w:rPr>
          <w:rFonts w:asciiTheme="minorHAnsi" w:hAnsiTheme="minorHAnsi" w:cstheme="minorHAnsi"/>
          <w:lang w:val="en-GB"/>
        </w:rPr>
        <w:t xml:space="preserve"> </w:t>
      </w:r>
      <w:r w:rsidRPr="001F4584">
        <w:rPr>
          <w:rFonts w:asciiTheme="minorHAnsi" w:hAnsiTheme="minorHAnsi" w:cstheme="minorHAnsi"/>
        </w:rPr>
        <w:t>παιδεύων</w:t>
      </w:r>
      <w:r w:rsidRPr="001F4584">
        <w:rPr>
          <w:rFonts w:asciiTheme="minorHAnsi" w:hAnsiTheme="minorHAnsi" w:cstheme="minorHAnsi"/>
          <w:lang w:val="en-GB"/>
        </w:rPr>
        <w:t xml:space="preserve">.’ » Flavii Philostrati Opera, Vol 2. Philostratus the Athenian. Carl Ludwig Kayser. in aedibus B. G. Teubneri. </w:t>
      </w:r>
      <w:r w:rsidRPr="001F4584">
        <w:rPr>
          <w:rFonts w:asciiTheme="minorHAnsi" w:hAnsiTheme="minorHAnsi" w:cstheme="minorHAnsi"/>
        </w:rPr>
        <w:t>Lipsiae. 1871, p. 50.</w:t>
      </w:r>
    </w:p>
  </w:footnote>
  <w:footnote w:id="781">
    <w:p w14:paraId="137232A5" w14:textId="5B8096DA"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Sidoine Apollinaire, IV, 3.      </w:t>
      </w:r>
      <w:r w:rsidRPr="001F4584">
        <w:rPr>
          <w:rFonts w:asciiTheme="minorHAnsi" w:hAnsiTheme="minorHAnsi" w:cstheme="minorHAnsi"/>
        </w:rPr>
        <w:t>« </w:t>
      </w:r>
      <w:r w:rsidRPr="001F4584">
        <w:rPr>
          <w:rFonts w:asciiTheme="minorHAnsi" w:hAnsiTheme="minorHAnsi" w:cstheme="minorHAnsi"/>
          <w:lang w:val="la-Latn"/>
        </w:rPr>
        <w:t>Sidonius Claudiano suo salutem</w:t>
      </w:r>
      <w:r w:rsidRPr="001F4584">
        <w:rPr>
          <w:rFonts w:asciiTheme="minorHAnsi" w:hAnsiTheme="minorHAnsi" w:cstheme="minorHAnsi"/>
        </w:rPr>
        <w:t xml:space="preserve">.           </w:t>
      </w:r>
      <w:r w:rsidRPr="001F4584">
        <w:rPr>
          <w:rFonts w:asciiTheme="minorHAnsi" w:hAnsiTheme="minorHAnsi" w:cstheme="minorHAnsi"/>
          <w:b/>
          <w:lang w:val="la-Latn"/>
        </w:rPr>
        <w:t>Excrescit amplitudo proloquii angustias regulares, et tanquam parvo auro grandis gemma vix capitur: emicatque ut equi potentis animositas, cui frementi si inter tesqua vel confraga frenorum lege teneatur, intelligis non tam cursum deesse quam campum.</w:t>
      </w:r>
      <w:r w:rsidRPr="001F4584">
        <w:rPr>
          <w:rFonts w:asciiTheme="minorHAnsi" w:hAnsiTheme="minorHAnsi" w:cstheme="minorHAnsi"/>
          <w:lang w:val="la-Latn"/>
        </w:rPr>
        <w:t xml:space="preserve"> Quid multis? arbitro me in utroque genere dicendi, nec Athenae sic Atticae, nec Musae sic musicae judicabuntur, si modo mihi vel censendi copiam desidia longior non ademit.</w:t>
      </w:r>
      <w:r w:rsidRPr="001F4584">
        <w:rPr>
          <w:rFonts w:asciiTheme="minorHAnsi" w:hAnsiTheme="minorHAnsi" w:cstheme="minorHAnsi"/>
          <w:lang w:val="en-GB"/>
        </w:rPr>
        <w:t> »</w:t>
      </w:r>
      <w:r w:rsidRPr="001F4584">
        <w:rPr>
          <w:rFonts w:asciiTheme="minorHAnsi" w:hAnsiTheme="minorHAnsi" w:cstheme="minorHAnsi"/>
          <w:lang w:val="la-Latn"/>
        </w:rPr>
        <w:t xml:space="preserve">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La grandeur de ton style s'élance au-delà des bornes étroites assignées par les règles; elle ressemble à une magnifique perle que peut enchâsser à peine un petit anneau d'or, et à l'ardeur d'un coursier généreux qui, s'il est retenu par le frein, quand il vole frémissant à travers des lieux âpres et difficiles, laisse comprendre que c'est l'espace qui lui manque, bien moins que l'élan. Qu'ajouter encore ? A mon avis, dans l'un et dans l'autre genre d'écrire, Athènes me semble moins attique, les Muses me paraissent moins harmonieuses, si toutefois un trop long repos ne m'a pas rendu incapable de porter un jugement.</w:t>
      </w:r>
    </w:p>
  </w:footnote>
  <w:footnote w:id="782">
    <w:p w14:paraId="6C94D59D" w14:textId="672CD934" w:rsidR="00F85981" w:rsidRPr="001F4584" w:rsidRDefault="00F85981" w:rsidP="001F4584">
      <w:pPr>
        <w:pStyle w:val="Notedebasdepage"/>
        <w:tabs>
          <w:tab w:val="left" w:pos="284"/>
        </w:tabs>
        <w:spacing w:after="120"/>
        <w:ind w:firstLine="284"/>
        <w:rPr>
          <w:rFonts w:cstheme="minorHAnsi"/>
          <w:sz w:val="18"/>
          <w:szCs w:val="18"/>
          <w:lang w:val="en-GB"/>
        </w:rPr>
      </w:pPr>
      <w:r w:rsidRPr="001F4584">
        <w:rPr>
          <w:rStyle w:val="Appelnotedebasdep"/>
          <w:rFonts w:cstheme="minorHAnsi"/>
          <w:b/>
          <w:sz w:val="18"/>
          <w:szCs w:val="18"/>
          <w:vertAlign w:val="baseline"/>
        </w:rPr>
        <w:footnoteRef/>
      </w:r>
      <w:r w:rsidRPr="001F4584">
        <w:rPr>
          <w:rFonts w:cstheme="minorHAnsi"/>
          <w:b/>
          <w:sz w:val="18"/>
          <w:szCs w:val="18"/>
        </w:rPr>
        <w:t>.  Eupolis</w:t>
      </w:r>
      <w:r w:rsidRPr="001F4584">
        <w:rPr>
          <w:rFonts w:cstheme="minorHAnsi"/>
          <w:sz w:val="18"/>
          <w:szCs w:val="18"/>
        </w:rPr>
        <w:t xml:space="preserve"> </w:t>
      </w:r>
      <w:r w:rsidRPr="001F4584">
        <w:rPr>
          <w:rFonts w:cstheme="minorHAnsi"/>
          <w:i/>
          <w:sz w:val="18"/>
          <w:szCs w:val="18"/>
        </w:rPr>
        <w:t>Δῆμοι</w:t>
      </w:r>
      <w:r w:rsidRPr="001F4584">
        <w:rPr>
          <w:rFonts w:cstheme="minorHAnsi"/>
          <w:sz w:val="18"/>
          <w:szCs w:val="18"/>
        </w:rPr>
        <w:t xml:space="preserve"> (fr. 6. 34)     « </w:t>
      </w:r>
      <w:r w:rsidRPr="001F4584">
        <w:rPr>
          <w:rFonts w:cstheme="minorHAnsi"/>
          <w:caps/>
          <w:sz w:val="18"/>
          <w:szCs w:val="18"/>
        </w:rPr>
        <w:t>κ</w:t>
      </w:r>
      <w:r w:rsidRPr="001F4584">
        <w:rPr>
          <w:rFonts w:cstheme="minorHAnsi"/>
          <w:sz w:val="18"/>
          <w:szCs w:val="18"/>
        </w:rPr>
        <w:t>ράτιστος οὗτος (sc. Περικλῆς) “ἐγένετ ̓ ἀνθρώπων λέγειν | πειθώ τις ἐπεκάθιζεν ἐπὶ τοῖς χείλεσιν | οὕτως ἐκήλει,</w:t>
      </w:r>
      <w:r w:rsidRPr="001F4584">
        <w:rPr>
          <w:rFonts w:cstheme="minorHAnsi"/>
          <w:b/>
          <w:sz w:val="18"/>
          <w:szCs w:val="18"/>
          <w:u w:val="single"/>
        </w:rPr>
        <w:t xml:space="preserve">καὶ μόνος τῶν ῥητύρων </w:t>
      </w:r>
      <w:r w:rsidRPr="001F4584">
        <w:rPr>
          <w:rStyle w:val="highlight"/>
          <w:rFonts w:cstheme="minorHAnsi"/>
          <w:b/>
          <w:sz w:val="18"/>
          <w:szCs w:val="18"/>
          <w:u w:val="single"/>
        </w:rPr>
        <w:t xml:space="preserve">τὸ κέντρον </w:t>
      </w:r>
      <w:r w:rsidRPr="001F4584">
        <w:rPr>
          <w:rFonts w:cstheme="minorHAnsi"/>
          <w:b/>
          <w:sz w:val="18"/>
          <w:szCs w:val="18"/>
          <w:u w:val="single"/>
        </w:rPr>
        <w:t>ἐγκατέλειπε τοῖς ἀκροωμένοις</w:t>
      </w:r>
      <w:r w:rsidRPr="001F4584">
        <w:rPr>
          <w:rFonts w:cstheme="minorHAnsi"/>
          <w:sz w:val="18"/>
          <w:szCs w:val="18"/>
        </w:rPr>
        <w:t xml:space="preserve">. »  </w:t>
      </w:r>
      <w:r w:rsidRPr="001F4584">
        <w:rPr>
          <w:rFonts w:ascii="Arial" w:hAnsi="Arial" w:cs="Arial"/>
          <w:sz w:val="18"/>
          <w:szCs w:val="18"/>
        </w:rPr>
        <w:t>▬</w:t>
      </w:r>
      <w:r w:rsidRPr="001F4584">
        <w:rPr>
          <w:rFonts w:cstheme="minorHAnsi"/>
          <w:sz w:val="18"/>
          <w:szCs w:val="18"/>
        </w:rPr>
        <w:t xml:space="preserve">   </w:t>
      </w:r>
      <w:r w:rsidRPr="001F4584">
        <w:rPr>
          <w:rFonts w:cstheme="minorHAnsi"/>
          <w:sz w:val="18"/>
          <w:szCs w:val="18"/>
        </w:rPr>
        <w:br/>
      </w:r>
      <w:r w:rsidRPr="001F4584">
        <w:rPr>
          <w:rFonts w:ascii="Arial" w:hAnsi="Arial" w:cs="Arial"/>
          <w:sz w:val="18"/>
          <w:szCs w:val="18"/>
        </w:rPr>
        <w:t>▬</w:t>
      </w:r>
      <w:r w:rsidRPr="001F4584">
        <w:rPr>
          <w:rFonts w:cstheme="minorHAnsi"/>
          <w:sz w:val="18"/>
          <w:szCs w:val="18"/>
        </w:rPr>
        <w:t xml:space="preserve">   For the oratorical powers of Pericles, cp. </w:t>
      </w:r>
      <w:r w:rsidRPr="001F4584">
        <w:rPr>
          <w:rFonts w:cstheme="minorHAnsi"/>
          <w:sz w:val="18"/>
          <w:szCs w:val="18"/>
          <w:lang w:val="en-GB"/>
        </w:rPr>
        <w:t xml:space="preserve">Phaedr.2698, Meno 94, Menex. 2358; Thuc. </w:t>
      </w:r>
      <w:r w:rsidRPr="001F4584">
        <w:rPr>
          <w:rFonts w:cstheme="minorHAnsi"/>
          <w:sz w:val="18"/>
          <w:szCs w:val="18"/>
        </w:rPr>
        <w:t>τι</w:t>
      </w:r>
      <w:r w:rsidRPr="001F4584">
        <w:rPr>
          <w:rFonts w:cstheme="minorHAnsi"/>
          <w:sz w:val="18"/>
          <w:szCs w:val="18"/>
          <w:lang w:val="en-GB"/>
        </w:rPr>
        <w:t xml:space="preserve">. 65; Ar. Ach. 530 ff.; Cic. Brut. </w:t>
      </w:r>
      <w:r w:rsidRPr="001F4584">
        <w:rPr>
          <w:rFonts w:cstheme="minorHAnsi"/>
          <w:smallCaps/>
          <w:sz w:val="18"/>
          <w:szCs w:val="18"/>
          <w:lang w:val="en-GB"/>
        </w:rPr>
        <w:t xml:space="preserve">xi.  </w:t>
      </w:r>
      <w:r w:rsidRPr="001F4584">
        <w:rPr>
          <w:rFonts w:cstheme="minorHAnsi"/>
          <w:sz w:val="18"/>
          <w:szCs w:val="18"/>
          <w:lang w:val="en-GB"/>
        </w:rPr>
        <w:t xml:space="preserve">44, de or. 111. 34;  and esp. Eupolis </w:t>
      </w:r>
      <w:r w:rsidRPr="001F4584">
        <w:rPr>
          <w:rFonts w:cstheme="minorHAnsi"/>
          <w:sz w:val="18"/>
          <w:szCs w:val="18"/>
        </w:rPr>
        <w:t>Δῆμοι</w:t>
      </w:r>
      <w:r w:rsidRPr="001F4584">
        <w:rPr>
          <w:rFonts w:cstheme="minorHAnsi"/>
          <w:sz w:val="18"/>
          <w:szCs w:val="18"/>
          <w:lang w:val="en-GB"/>
        </w:rPr>
        <w:t xml:space="preserve"> (fr. 6. 34) </w:t>
      </w:r>
      <w:r w:rsidRPr="001F4584">
        <w:rPr>
          <w:rFonts w:cstheme="minorHAnsi"/>
          <w:sz w:val="18"/>
          <w:szCs w:val="18"/>
        </w:rPr>
        <w:t>κράτιστος</w:t>
      </w:r>
      <w:r w:rsidRPr="001F4584">
        <w:rPr>
          <w:rFonts w:cstheme="minorHAnsi"/>
          <w:sz w:val="18"/>
          <w:szCs w:val="18"/>
          <w:lang w:val="en-GB"/>
        </w:rPr>
        <w:t xml:space="preserve"> </w:t>
      </w:r>
      <w:r w:rsidRPr="001F4584">
        <w:rPr>
          <w:rFonts w:cstheme="minorHAnsi"/>
          <w:sz w:val="18"/>
          <w:szCs w:val="18"/>
        </w:rPr>
        <w:t>οὗτος</w:t>
      </w:r>
      <w:r w:rsidRPr="001F4584">
        <w:rPr>
          <w:rFonts w:cstheme="minorHAnsi"/>
          <w:sz w:val="18"/>
          <w:szCs w:val="18"/>
          <w:lang w:val="en-GB"/>
        </w:rPr>
        <w:t xml:space="preserve">  […]</w:t>
      </w:r>
      <w:r w:rsidRPr="001F4584">
        <w:rPr>
          <w:rFonts w:cstheme="minorHAnsi"/>
          <w:sz w:val="18"/>
          <w:szCs w:val="18"/>
        </w:rPr>
        <w:t>τοῖς</w:t>
      </w:r>
      <w:r w:rsidRPr="001F4584">
        <w:rPr>
          <w:rFonts w:cstheme="minorHAnsi"/>
          <w:sz w:val="18"/>
          <w:szCs w:val="18"/>
          <w:lang w:val="en-GB"/>
        </w:rPr>
        <w:t xml:space="preserve"> </w:t>
      </w:r>
      <w:r w:rsidRPr="001F4584">
        <w:rPr>
          <w:rFonts w:cstheme="minorHAnsi"/>
          <w:sz w:val="18"/>
          <w:szCs w:val="18"/>
        </w:rPr>
        <w:t>ἀκροωμένοις</w:t>
      </w:r>
      <w:r w:rsidRPr="001F4584">
        <w:rPr>
          <w:rFonts w:cstheme="minorHAnsi"/>
          <w:sz w:val="18"/>
          <w:szCs w:val="18"/>
          <w:lang w:val="en-GB"/>
        </w:rPr>
        <w:t xml:space="preserve">.”  (Voir R G Bury 1908), Platon, </w:t>
      </w:r>
      <w:r w:rsidRPr="001F4584">
        <w:rPr>
          <w:rFonts w:cstheme="minorHAnsi"/>
          <w:i/>
          <w:sz w:val="18"/>
          <w:szCs w:val="18"/>
          <w:lang w:val="en-GB"/>
        </w:rPr>
        <w:t>Symposium</w:t>
      </w:r>
      <w:r w:rsidRPr="001F4584">
        <w:rPr>
          <w:rFonts w:cstheme="minorHAnsi"/>
          <w:sz w:val="18"/>
          <w:szCs w:val="18"/>
          <w:lang w:val="en-GB"/>
        </w:rPr>
        <w:t>,  215 E.</w:t>
      </w:r>
    </w:p>
  </w:footnote>
  <w:footnote w:id="783">
    <w:p w14:paraId="0958338F" w14:textId="284108EE"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Enodius,  </w:t>
      </w:r>
      <w:r w:rsidRPr="001F4584">
        <w:rPr>
          <w:rFonts w:asciiTheme="minorHAnsi" w:hAnsiTheme="minorHAnsi" w:cstheme="minorHAnsi"/>
          <w:b/>
          <w:bCs/>
          <w:lang w:val="en-GB"/>
        </w:rPr>
        <w:t>Magnus Felix Ennodius</w:t>
      </w:r>
      <w:r w:rsidRPr="001F4584">
        <w:rPr>
          <w:rFonts w:asciiTheme="minorHAnsi" w:hAnsiTheme="minorHAnsi" w:cstheme="minorHAnsi"/>
          <w:lang w:val="en-GB"/>
        </w:rPr>
        <w:t xml:space="preserve"> (473 - 17 Iulii 521) scriptor, poeta atque episcopus christianus Romanus. </w:t>
      </w:r>
      <w:r w:rsidRPr="001F4584">
        <w:rPr>
          <w:rFonts w:asciiTheme="minorHAnsi" w:hAnsiTheme="minorHAnsi" w:cstheme="minorHAnsi"/>
          <w:b/>
          <w:bCs/>
          <w:lang w:val="en-GB"/>
        </w:rPr>
        <w:t xml:space="preserve">Migne </w:t>
      </w:r>
      <w:r w:rsidRPr="001F4584">
        <w:rPr>
          <w:rFonts w:asciiTheme="minorHAnsi" w:hAnsiTheme="minorHAnsi" w:cstheme="minorHAnsi"/>
          <w:b/>
          <w:bCs/>
          <w:i/>
          <w:iCs/>
          <w:lang w:val="en-GB"/>
        </w:rPr>
        <w:t>Patrologia Latina</w:t>
      </w:r>
      <w:r w:rsidRPr="001F4584">
        <w:rPr>
          <w:rFonts w:asciiTheme="minorHAnsi" w:hAnsiTheme="minorHAnsi" w:cstheme="minorHAnsi"/>
          <w:b/>
          <w:bCs/>
          <w:lang w:val="en-GB"/>
        </w:rPr>
        <w:t xml:space="preserve"> Tomus 63.   </w:t>
      </w:r>
      <w:r w:rsidRPr="001F4584">
        <w:rPr>
          <w:rFonts w:ascii="Arial" w:hAnsi="Arial" w:cs="Arial"/>
          <w:b/>
          <w:bCs/>
          <w:lang w:val="en-GB"/>
        </w:rPr>
        <w:t>▬</w:t>
      </w:r>
      <w:r w:rsidRPr="001F4584">
        <w:rPr>
          <w:rFonts w:asciiTheme="minorHAnsi" w:hAnsiTheme="minorHAnsi" w:cstheme="minorHAnsi"/>
          <w:b/>
          <w:bCs/>
          <w:lang w:val="en-GB"/>
        </w:rPr>
        <w:t xml:space="preserve"> </w:t>
      </w:r>
      <w:r w:rsidRPr="001F4584">
        <w:rPr>
          <w:rFonts w:asciiTheme="minorHAnsi" w:hAnsiTheme="minorHAnsi" w:cstheme="minorHAnsi"/>
          <w:b/>
          <w:bCs/>
          <w:lang w:val="en-GB"/>
        </w:rPr>
        <w:br/>
      </w:r>
      <w:r w:rsidRPr="001F4584">
        <w:rPr>
          <w:rFonts w:ascii="Arial" w:hAnsi="Arial" w:cs="Arial"/>
          <w:b/>
          <w:bCs/>
          <w:lang w:val="en-GB"/>
        </w:rPr>
        <w:t>▬</w:t>
      </w:r>
      <w:r w:rsidRPr="001F4584">
        <w:rPr>
          <w:rFonts w:asciiTheme="minorHAnsi" w:hAnsiTheme="minorHAnsi" w:cstheme="minorHAnsi"/>
          <w:b/>
          <w:bCs/>
          <w:lang w:val="en-GB"/>
        </w:rPr>
        <w:t xml:space="preserve">  Liber, primus, </w:t>
      </w:r>
      <w:r w:rsidRPr="001F4584">
        <w:rPr>
          <w:rFonts w:asciiTheme="minorHAnsi" w:hAnsiTheme="minorHAnsi" w:cstheme="minorHAnsi"/>
          <w:lang w:val="en-GB"/>
        </w:rPr>
        <w:t xml:space="preserve">EPISTOLA II. ENNODIUS FLORO.        « Novi me duram cepisse provinciam, et gravem sarcinam humeris infirmis attollere, qui sublimitatem tuam, quantum ad me, quietam verborum stimulis excitavi. </w:t>
      </w:r>
      <w:r w:rsidRPr="001F4584">
        <w:rPr>
          <w:rFonts w:asciiTheme="minorHAnsi" w:hAnsiTheme="minorHAnsi" w:cstheme="minorHAnsi"/>
        </w:rPr>
        <w:t xml:space="preserve">Sic minaces dentes bestias invalida lacessit adolescentia : et dum majora viribus provocat, quod evenire optat, spectaculum putat esse, non proelium. Sic mens congressionis ignara certaminibus ante periculum debet affectum. Leonis rabiem, et quam Libya alit bestiam, quam te, lingua censeo mitiorem. Quae me praecipitavit inscitia? qui animi fervor a cognitione tui peregrinantem duxit in devium, ut nescirem quid intentioni lacessitus deberet, qui semper contumelias primus incipit, qui injuriarum gymnasiis nunquam meruit posthaberi? Clericorum certe exercitatissimus maledictor; qui ad eos semper novelli et acuti dentis morsus exhibuit, quem evadere ad unguem ducta vita non meruit; cui cessit omnis eruditio; et quasi cometem sidus religiosorum fugit universitas. Hunc ergo improbus et fronte debilis excitavi. </w:t>
      </w:r>
      <w:r w:rsidRPr="001F4584">
        <w:rPr>
          <w:rFonts w:asciiTheme="minorHAnsi" w:hAnsiTheme="minorHAnsi" w:cstheme="minorHAnsi"/>
          <w:b/>
        </w:rPr>
        <w:t>Hac fiducia provocassem ventos ad flandum, ad cursum flumina, Faustum meum ad facundiam, qua te ad garrulitatem loquendi parcus ferratis verborum calcibus animavi</w:t>
      </w:r>
      <w:r w:rsidRPr="001F4584">
        <w:rPr>
          <w:rFonts w:asciiTheme="minorHAnsi" w:hAnsiTheme="minorHAnsi" w:cstheme="minorHAnsi"/>
        </w:rPr>
        <w:t xml:space="preserve">. Ignosce, quaeso, et quod in aliis vitium putas, taciturnitatem amantis sperne: abstine a responsis, provocantem damna contemptu. Tecum decertet de mediis curiae finibus eductus, circa Gallum prosapia conticesce, silentii tui, si praevales, talione mulcemur. Cave, mi domine, ne incipias minorem loquacitate provocando humilis aestimari. Quid enim laboris est, jacentem in ea parte superare, et triumphum de eo ducere, qui se ante conflictum imparem confitetur? Esto mihi tamen apud dominum Faustum amoris mei fibula, si querelas, quamvis angustas, et rusticas, studes evadere. ». </w:t>
      </w:r>
      <w:r w:rsidRPr="001F4584">
        <w:rPr>
          <w:rFonts w:asciiTheme="minorHAnsi" w:hAnsiTheme="minorHAnsi" w:cstheme="minorHAnsi"/>
          <w:b/>
          <w:bCs/>
        </w:rPr>
        <w:t xml:space="preserve">  </w:t>
      </w:r>
      <w:r w:rsidRPr="001F4584">
        <w:rPr>
          <w:rFonts w:ascii="Arial" w:hAnsi="Arial" w:cs="Arial"/>
          <w:b/>
          <w:bCs/>
        </w:rPr>
        <w:t>▬</w:t>
      </w:r>
      <w:r w:rsidRPr="001F4584">
        <w:rPr>
          <w:rFonts w:asciiTheme="minorHAnsi" w:hAnsiTheme="minorHAnsi" w:cstheme="minorHAnsi"/>
          <w:b/>
          <w:bCs/>
        </w:rPr>
        <w:t xml:space="preserve"> </w:t>
      </w:r>
      <w:r w:rsidRPr="001F4584">
        <w:rPr>
          <w:rFonts w:asciiTheme="minorHAnsi" w:hAnsiTheme="minorHAnsi" w:cstheme="minorHAnsi"/>
          <w:b/>
          <w:bCs/>
        </w:rPr>
        <w:br/>
        <w:t xml:space="preserve"> </w:t>
      </w:r>
      <w:r w:rsidRPr="001F4584">
        <w:rPr>
          <w:rFonts w:ascii="Arial" w:hAnsi="Arial" w:cs="Arial"/>
          <w:b/>
          <w:bCs/>
        </w:rPr>
        <w:t>▬</w:t>
      </w:r>
      <w:r w:rsidRPr="001F4584">
        <w:rPr>
          <w:rFonts w:asciiTheme="minorHAnsi" w:hAnsiTheme="minorHAnsi" w:cstheme="minorHAnsi"/>
          <w:b/>
          <w:bCs/>
        </w:rPr>
        <w:t xml:space="preserve">   </w:t>
      </w:r>
      <w:r w:rsidRPr="001F4584">
        <w:rPr>
          <w:rFonts w:asciiTheme="minorHAnsi" w:hAnsiTheme="minorHAnsi" w:cstheme="minorHAnsi"/>
          <w:b/>
          <w:lang w:eastAsia="fr-FR"/>
        </w:rPr>
        <w:t xml:space="preserve">ENNODIUS A FLORUS </w:t>
      </w:r>
      <w:r w:rsidRPr="001F4584">
        <w:rPr>
          <w:rFonts w:asciiTheme="minorHAnsi" w:hAnsiTheme="minorHAnsi" w:cstheme="minorHAnsi"/>
          <w:lang w:eastAsia="fr-FR"/>
        </w:rPr>
        <w:t xml:space="preserve"> </w:t>
      </w:r>
      <w:r w:rsidRPr="001F4584">
        <w:rPr>
          <w:rFonts w:asciiTheme="minorHAnsi" w:hAnsiTheme="minorHAnsi" w:cstheme="minorHAnsi"/>
          <w:i/>
          <w:iCs/>
          <w:lang w:eastAsia="fr-FR"/>
        </w:rPr>
        <w:t>Il raille agréablement son ami et tout</w:t>
      </w:r>
      <w:r w:rsidRPr="001F4584">
        <w:rPr>
          <w:rFonts w:asciiTheme="minorHAnsi" w:hAnsiTheme="minorHAnsi" w:cstheme="minorHAnsi"/>
          <w:lang w:eastAsia="fr-FR"/>
        </w:rPr>
        <w:t xml:space="preserve"> </w:t>
      </w:r>
      <w:r w:rsidRPr="001F4584">
        <w:rPr>
          <w:rFonts w:asciiTheme="minorHAnsi" w:hAnsiTheme="minorHAnsi" w:cstheme="minorHAnsi"/>
          <w:i/>
          <w:iCs/>
          <w:lang w:eastAsia="fr-FR"/>
        </w:rPr>
        <w:t xml:space="preserve">en l’accusant d’être la pire langue du monde, il relève ses talents.       </w:t>
      </w:r>
      <w:r w:rsidRPr="001F4584">
        <w:rPr>
          <w:rFonts w:asciiTheme="minorHAnsi" w:hAnsiTheme="minorHAnsi" w:cstheme="minorHAnsi"/>
          <w:lang w:eastAsia="fr-FR"/>
        </w:rPr>
        <w:t xml:space="preserve">Quelle dure besogne je me suis cherchée et de quel pesant fardeau j’ai chargé mes pauvres épaules lorsque j’ai commis l’imprudence de provoquer de l’aiguillon de mes paroles ta sublimité qui me laissait si heureusement en repos ! Ainsi l’on voit de faibles adolescents se jouer à irriter des bêtes féroces et rechercher par là un spectacle inoffensif, non un combat où leurs forces seraient inférieures.  Ainsi un esprit qui n’a pas encore l’expérience des luttes littéraires, recherche le combat tant qu’il est loin du péril. La rage du lion, la fureur des monstres que recèle la Lybie, sont, à mon avis, moins à redouter que tes coups de langue. A quel abime m’a conduit mon ignorance? Par quelle funeste aberration d’esprit ignorai-je ce que réservait à l’imprudent provocateur un homme qui d’ordinaire était le premier à lancer le sarcasme et ne souffrit jamais, dans cette sorte d’escrime, de tomber au second rang?   Toi, le clerc à coup sûr le plus virulent, toujours prêt à mordre à belles dents et dont la satire implacable n’épargne pas la vie la plus irréprochable; toi devant qui s’incline toute érudition et dont le mérite littéraire fait pâlir de son éclat celui de nos plus délicats dans le domaine du goût; j’ai commis l’imprudence inqualifiable, moi si faible, de te provoquer. C’était, je te le jure, de la meilleure foi du monde que sous l’éperon modéré de mes paroles j’excitai ta verve oratoire, tout comme j’aurais excité les vents à souffler, les fleuves à couler ou mon Faustus à parler avec éloquence. Sois indulgent, je t’en prie, pour mon insuffisance; soit, méprise ceux que tu crois portés volontiers à ce défaut d’aimer le silence; ne réponds point à leurs prévenances sinon par ton mépris. Accepte comme antagoniste sur ce terrain un champion d’origine sénatoriale Mais un gaulois comme moi n’a droit qu’à ton silence : c’est tout ce qu’il mérite. Prends garde, mon cher seigneur, de ne paraître t’abaisser en t’attaquant à plus faible que toi. Quel mérite y a-t-il à terrasser un adversaire déjà par terre, à triompher de celui qui s’avoue vaincu avant même d’engager la lutte? Je te prie quand même d’être auprès du seigneur Faustus le trait d’union de mon affection, si du moins tu ne veux entendre mes plaintes, quoique brèves et sans art, te fatiguer les oreilles. ». </w:t>
      </w:r>
    </w:p>
  </w:footnote>
  <w:footnote w:id="784">
    <w:p w14:paraId="17BEAC53" w14:textId="2FFB839C"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Cicéron, Orator.</w:t>
      </w:r>
      <w:r w:rsidRPr="001F4584">
        <w:rPr>
          <w:rFonts w:asciiTheme="minorHAnsi" w:hAnsiTheme="minorHAnsi" w:cstheme="minorHAnsi"/>
        </w:rPr>
        <w:t xml:space="preserve">  (130) Quid ego de miserationibus loquar? Quibus eo sum usus pluribus quod, etiam si plures dicebamus, perorationem mihi tamen omnes relinquebant; in quo ut uiderer excellere non ingenio sed dolore adsequebar. Quae qualiacumque in me sunt - me (enim) ipsum paenitet quanta sint - , sed apparent in orationibus, </w:t>
      </w:r>
      <w:r w:rsidRPr="001F4584">
        <w:rPr>
          <w:rFonts w:asciiTheme="minorHAnsi" w:hAnsiTheme="minorHAnsi" w:cstheme="minorHAnsi"/>
          <w:b/>
          <w:u w:val="single"/>
        </w:rPr>
        <w:t>etsi carent libri spiritu illo, propter quem maiora eadem illa cum aguntur quam cum leguntur uideri solent</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Parlerai-je de l'art d'exciter la compassion? J'ai souvent eu l'occasion de le mettre en oeuvre; car, chaquefois que je me suis vu associer à d'autres avocats dans la même cause, on s'accordait à me charger de la péroraison. Ce n'est pas à mon talent, c'est à ma sensibilité naturelle, que je dois mes succès en ce genre. Je me sens doué de cette faculté telle quelle, et je n'ai pas eu à me repentir de la posséder à un si haut degré. On en jugera par la lecture de mes plaidoyers, quoiqu'il soit impossible de faire passer dans un livre ce feu du débit qui, après avoir passionné l'auditoire, s'éteint dans la solitude du cabinet.</w:t>
      </w:r>
    </w:p>
  </w:footnote>
  <w:footnote w:id="785">
    <w:p w14:paraId="26CB9235" w14:textId="35768307" w:rsidR="00F85981" w:rsidRPr="001F4584" w:rsidRDefault="00F85981" w:rsidP="001F4584">
      <w:pPr>
        <w:pStyle w:val="Notedebasdepage"/>
        <w:tabs>
          <w:tab w:val="left" w:pos="284"/>
        </w:tabs>
        <w:spacing w:after="120"/>
        <w:ind w:firstLine="284"/>
        <w:rPr>
          <w:rFonts w:cstheme="minorHAnsi"/>
          <w:b/>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Pline, Lettres, II, 3, 9.   </w:t>
      </w:r>
      <w:r w:rsidRPr="001F4584">
        <w:rPr>
          <w:rFonts w:cstheme="minorHAnsi"/>
          <w:sz w:val="18"/>
          <w:szCs w:val="18"/>
        </w:rPr>
        <w:t xml:space="preserve">(7)  […] (8) Proinde si non ob alia nosque ipsos, at certe ut hunc audias ueni.  […].   (9) Dices: 'Habeo hic quos legam non minus disertos.' Etiam; sed legendi semper occasio est, audiendi non semper. Praeterea multo magis, ut uulgo dicitur, uiua uox afficit. Nam licet acriora sint quae legas, </w:t>
      </w:r>
      <w:r w:rsidRPr="001F4584">
        <w:rPr>
          <w:rFonts w:cstheme="minorHAnsi"/>
          <w:b/>
          <w:sz w:val="18"/>
          <w:szCs w:val="18"/>
          <w:u w:val="single"/>
        </w:rPr>
        <w:t>altius tamen in animo sedent, quae pronuntiatio uultus habitus gestus etiam dicentis affigit</w:t>
      </w:r>
      <w:r w:rsidRPr="001F4584">
        <w:rPr>
          <w:rFonts w:cstheme="minorHAnsi"/>
          <w:sz w:val="18"/>
          <w:szCs w:val="18"/>
        </w:rPr>
        <w:t xml:space="preserve">; (10) nisi uero falsum putamus illud Aeschinis, qui cum legisset Rhodiis orationem Demosthenis admirantibus cunctis, adiecisse fertur: g-ti g-de, g-ei g-autou g-tou g-thehriou g-ehkousate; et erat Aeschines si Demostheni credimus g-lamprophohnotatos. Fatebatur tamen longe melius eadem illa pronuntiasse ipsum qui pepererat. (11) Quae omnia huc tendunt, ut audias Isaeum, uel ideo tantum ut audieris. Vale.     </w:t>
      </w:r>
      <w:r w:rsidRPr="001F4584">
        <w:rPr>
          <w:rFonts w:ascii="Arial" w:hAnsi="Arial" w:cs="Arial"/>
          <w:sz w:val="18"/>
          <w:szCs w:val="18"/>
        </w:rPr>
        <w:t>▬</w:t>
      </w:r>
      <w:r w:rsidRPr="001F4584">
        <w:rPr>
          <w:rFonts w:cstheme="minorHAnsi"/>
          <w:sz w:val="18"/>
          <w:szCs w:val="18"/>
        </w:rPr>
        <w:t xml:space="preserve">     </w:t>
      </w:r>
      <w:r w:rsidRPr="001F4584">
        <w:rPr>
          <w:rFonts w:cstheme="minorHAnsi"/>
          <w:sz w:val="18"/>
          <w:szCs w:val="18"/>
        </w:rPr>
        <w:br/>
      </w:r>
      <w:r w:rsidRPr="001F4584">
        <w:rPr>
          <w:rFonts w:ascii="Arial" w:hAnsi="Arial" w:cs="Arial"/>
          <w:sz w:val="18"/>
          <w:szCs w:val="18"/>
        </w:rPr>
        <w:t>▬</w:t>
      </w:r>
      <w:r w:rsidRPr="001F4584">
        <w:rPr>
          <w:rFonts w:cstheme="minorHAnsi"/>
          <w:sz w:val="18"/>
          <w:szCs w:val="18"/>
        </w:rPr>
        <w:t xml:space="preserve">    [2</w:t>
      </w:r>
      <w:r w:rsidR="001643A9" w:rsidRPr="001F4584">
        <w:rPr>
          <w:rFonts w:cstheme="minorHAnsi"/>
          <w:sz w:val="18"/>
          <w:szCs w:val="18"/>
        </w:rPr>
        <w:t>, 3</w:t>
      </w:r>
      <w:r w:rsidRPr="001F4584">
        <w:rPr>
          <w:rFonts w:cstheme="minorHAnsi"/>
          <w:sz w:val="18"/>
          <w:szCs w:val="18"/>
        </w:rPr>
        <w:t>] III. - C. PLINE SALUE SON CHER NÉPOS. ( à propos de l’orateur Isée).   […]  Ainsi donc, venez, si ce n'est pour d'autres affaires, ou pour moi-même, du moins pour l'entendre, lui.  […]  Vous direz : « J'ai ici à lire des auteurs non moins éloquents. » Sans doute; mais on a toujours l'occasion de lire, pas toujours celle d'entendre. Sans compter que comme l'on dit, le débit de vive voix impressionne bien davantage. Ce que vous lisez, fût-il plus énergique, pénètre moins profondément dans l'esprit que ce qu'y enfonce la prononciation, l'expression du visage, le port et enfin le geste de l'orateur. A moins de taxer de fausseté ce trait d'Eschine, qui, ayant lu aux Rhodiens un discours de Démosthène, que tous admiraient, aurait ajouté, dit-on : "Que serait-ce donc, si vous aviez entendu le monstre lui-même?" Et pourtant, si l'on en croit Démosthène, Eschine avait un organe très sonore. Il avouait néanmoins que ce discours avait été bien mieux prononcé par son auteur. Tout cela n'a qu'un but, c'est de vous décider à entendre Isée, ne serait-ce que pour l'avoir entendu. Adieu.</w:t>
      </w:r>
    </w:p>
  </w:footnote>
  <w:footnote w:id="786">
    <w:p w14:paraId="08E5A88C" w14:textId="6D21FC02"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Longin, Du sublime, IX, 4.</w:t>
      </w:r>
      <w:r w:rsidRPr="001F4584">
        <w:rPr>
          <w:rFonts w:asciiTheme="minorHAnsi" w:hAnsiTheme="minorHAnsi" w:cstheme="minorHAnsi"/>
        </w:rPr>
        <w:t xml:space="preserve">      [</w:t>
      </w:r>
      <w:r w:rsidRPr="001F4584">
        <w:rPr>
          <w:rStyle w:val="english"/>
          <w:rFonts w:asciiTheme="minorHAnsi" w:hAnsiTheme="minorHAnsi" w:cstheme="minorHAnsi"/>
        </w:rPr>
        <w:t>4</w:t>
      </w:r>
      <w:r w:rsidRPr="001F4584">
        <w:rPr>
          <w:rFonts w:asciiTheme="minorHAnsi" w:hAnsiTheme="minorHAnsi" w:cstheme="minorHAnsi"/>
        </w:rPr>
        <w:t xml:space="preserve">] εἰ δ̓ αὖ πάλιν ἐξ ὅλου μὴ ἐνόμισεν ὁ Κεκίλιος τὸ ἐμπαθὲς ἐς τὰ ὕψη ποτὲ συντελεῖν, καὶ διὰ τοῦτ̓ οὐχ ἡγήσατο μνήμης ἄξιον, πάνυ διηπάτηται: θαρρῶν γὰρ ἀφορισαίμην ἄν, ὡς οὐδὲν οὕτως ὡς τὸ γενναῖον πάθος, ἔνθα χρή, μεγαλήγορον, ὥπερ ὑπὸ μανίας τινὸς καὶ πνεύματος </w:t>
      </w:r>
      <w:r w:rsidRPr="001F4584">
        <w:rPr>
          <w:rFonts w:asciiTheme="minorHAnsi" w:hAnsiTheme="minorHAnsi" w:cstheme="minorHAnsi"/>
          <w:b/>
          <w:u w:val="single"/>
        </w:rPr>
        <w:t>ἐνθουσιαστικῶς ἐκπνέον καὶ οἱονεὶ φοιβάζον τοὺς λόγους</w:t>
      </w:r>
      <w:r w:rsidRPr="001F4584">
        <w:rPr>
          <w:rFonts w:asciiTheme="minorHAnsi" w:hAnsiTheme="minorHAnsi" w:cstheme="minorHAnsi"/>
        </w:rPr>
        <w:t>.</w:t>
      </w:r>
    </w:p>
  </w:footnote>
  <w:footnote w:id="787">
    <w:p w14:paraId="6D7FC5C5" w14:textId="15E04FEA"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Ovide,  Pontiques, II, 5.  </w:t>
      </w:r>
      <w:r w:rsidRPr="001F4584">
        <w:rPr>
          <w:rFonts w:asciiTheme="minorHAnsi" w:hAnsiTheme="minorHAnsi" w:cstheme="minorHAnsi"/>
          <w:lang w:eastAsia="fr-FR"/>
        </w:rPr>
        <w:t xml:space="preserve">  [2</w:t>
      </w:r>
      <w:r w:rsidR="001643A9" w:rsidRPr="001F4584">
        <w:rPr>
          <w:rFonts w:asciiTheme="minorHAnsi" w:hAnsiTheme="minorHAnsi" w:cstheme="minorHAnsi"/>
          <w:lang w:eastAsia="fr-FR"/>
        </w:rPr>
        <w:t>, 5, 0</w:t>
      </w:r>
      <w:r w:rsidRPr="001F4584">
        <w:rPr>
          <w:rFonts w:asciiTheme="minorHAnsi" w:hAnsiTheme="minorHAnsi" w:cstheme="minorHAnsi"/>
          <w:lang w:eastAsia="fr-FR"/>
        </w:rPr>
        <w:t>] LETTRE V. A SALANUS.</w:t>
      </w:r>
      <w:r w:rsidRPr="001F4584">
        <w:rPr>
          <w:rFonts w:asciiTheme="minorHAnsi" w:hAnsiTheme="minorHAnsi" w:cstheme="minorHAnsi"/>
          <w:b/>
        </w:rPr>
        <w:br/>
      </w:r>
      <w:r w:rsidRPr="001F4584">
        <w:rPr>
          <w:rFonts w:asciiTheme="minorHAnsi" w:hAnsiTheme="minorHAnsi" w:cstheme="minorHAnsi"/>
          <w:b/>
          <w:lang w:eastAsia="fr-FR"/>
        </w:rPr>
        <w:t>59</w:t>
      </w:r>
      <w:r w:rsidRPr="001F4584">
        <w:rPr>
          <w:rFonts w:asciiTheme="minorHAnsi" w:hAnsiTheme="minorHAnsi" w:cstheme="minorHAnsi"/>
          <w:lang w:eastAsia="fr-FR"/>
        </w:rPr>
        <w:t>. Scilicet ingeniis aliqua est concordia iunctis,   //  [2</w:t>
      </w:r>
      <w:r w:rsidR="001643A9" w:rsidRPr="001F4584">
        <w:rPr>
          <w:rFonts w:asciiTheme="minorHAnsi" w:hAnsiTheme="minorHAnsi" w:cstheme="minorHAnsi"/>
          <w:lang w:eastAsia="fr-FR"/>
        </w:rPr>
        <w:t>, 5, 6</w:t>
      </w:r>
      <w:r w:rsidRPr="001F4584">
        <w:rPr>
          <w:rFonts w:asciiTheme="minorHAnsi" w:hAnsiTheme="minorHAnsi" w:cstheme="minorHAnsi"/>
          <w:lang w:eastAsia="fr-FR"/>
        </w:rPr>
        <w:t xml:space="preserve">0] et seruat studii foedera quisque sui: </w:t>
      </w:r>
      <w:r w:rsidRPr="001F4584">
        <w:rPr>
          <w:rFonts w:asciiTheme="minorHAnsi" w:hAnsiTheme="minorHAnsi" w:cstheme="minorHAnsi"/>
          <w:lang w:eastAsia="fr-FR"/>
        </w:rPr>
        <w:br/>
        <w:t xml:space="preserve">rusticus agricolam, miles fera bella gerentem, // rectorem dubiae nauita puppis amat. </w:t>
      </w:r>
      <w:r w:rsidRPr="001F4584">
        <w:rPr>
          <w:rFonts w:asciiTheme="minorHAnsi" w:hAnsiTheme="minorHAnsi" w:cstheme="minorHAnsi"/>
          <w:lang w:eastAsia="fr-FR"/>
        </w:rPr>
        <w:br/>
        <w:t xml:space="preserve">Tu quoque Pieridum studio, studiose, teneris // ingenioque faues, ingeniose, meo. </w:t>
      </w:r>
      <w:r w:rsidRPr="001F4584">
        <w:rPr>
          <w:rFonts w:asciiTheme="minorHAnsi" w:hAnsiTheme="minorHAnsi" w:cstheme="minorHAnsi"/>
          <w:lang w:eastAsia="fr-FR"/>
        </w:rPr>
        <w:br/>
      </w:r>
      <w:r w:rsidRPr="001F4584">
        <w:rPr>
          <w:rFonts w:asciiTheme="minorHAnsi" w:hAnsiTheme="minorHAnsi" w:cstheme="minorHAnsi"/>
          <w:b/>
          <w:lang w:eastAsia="fr-FR"/>
        </w:rPr>
        <w:t>65.</w:t>
      </w:r>
      <w:r w:rsidRPr="001F4584">
        <w:rPr>
          <w:rFonts w:asciiTheme="minorHAnsi" w:hAnsiTheme="minorHAnsi" w:cstheme="minorHAnsi"/>
          <w:lang w:eastAsia="fr-FR"/>
        </w:rPr>
        <w:t xml:space="preserve">  Distat opus nostrum, sed fontibus exit ab isdem //artis et ingenuae cultor uterque sumus. </w:t>
      </w:r>
      <w:r w:rsidRPr="001F4584">
        <w:rPr>
          <w:rFonts w:asciiTheme="minorHAnsi" w:hAnsiTheme="minorHAnsi" w:cstheme="minorHAnsi"/>
          <w:lang w:eastAsia="fr-FR"/>
        </w:rPr>
        <w:br/>
      </w:r>
      <w:r w:rsidRPr="001F4584">
        <w:rPr>
          <w:rFonts w:asciiTheme="minorHAnsi" w:hAnsiTheme="minorHAnsi" w:cstheme="minorHAnsi"/>
          <w:b/>
          <w:u w:val="single"/>
          <w:lang w:eastAsia="fr-FR"/>
        </w:rPr>
        <w:t xml:space="preserve">67. Thyrsus abest a te gustata et laurea nobis, //sed tamen ambobus debet inesse calor, </w:t>
      </w:r>
      <w:r w:rsidRPr="001F4584">
        <w:rPr>
          <w:rFonts w:asciiTheme="minorHAnsi" w:hAnsiTheme="minorHAnsi" w:cstheme="minorHAnsi"/>
          <w:b/>
          <w:u w:val="single"/>
          <w:lang w:eastAsia="fr-FR"/>
        </w:rPr>
        <w:br/>
        <w:t xml:space="preserve">69. utque meis numeris tua dat facundia neruos, </w:t>
      </w:r>
      <w:r w:rsidRPr="001F4584">
        <w:rPr>
          <w:rFonts w:asciiTheme="minorHAnsi" w:hAnsiTheme="minorHAnsi" w:cstheme="minorHAnsi"/>
          <w:lang w:eastAsia="fr-FR"/>
        </w:rPr>
        <w:t>// [2</w:t>
      </w:r>
      <w:r w:rsidR="001643A9" w:rsidRPr="001F4584">
        <w:rPr>
          <w:rFonts w:asciiTheme="minorHAnsi" w:hAnsiTheme="minorHAnsi" w:cstheme="minorHAnsi"/>
          <w:lang w:eastAsia="fr-FR"/>
        </w:rPr>
        <w:t>, 5, 7</w:t>
      </w:r>
      <w:r w:rsidRPr="001F4584">
        <w:rPr>
          <w:rFonts w:asciiTheme="minorHAnsi" w:hAnsiTheme="minorHAnsi" w:cstheme="minorHAnsi"/>
          <w:lang w:eastAsia="fr-FR"/>
        </w:rPr>
        <w:t xml:space="preserve">0] sic uenit a nobis in tua uerba nitor. </w:t>
      </w:r>
      <w:r w:rsidRPr="001F4584">
        <w:rPr>
          <w:rFonts w:asciiTheme="minorHAnsi" w:hAnsiTheme="minorHAnsi" w:cstheme="minorHAnsi"/>
          <w:lang w:eastAsia="fr-FR"/>
        </w:rPr>
        <w:br/>
        <w:t xml:space="preserve">Iure igitur studio confinia carmina uestro //  et commilitii sacra tuenda putas. »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[2</w:t>
      </w:r>
      <w:r w:rsidR="001643A9" w:rsidRPr="001F4584">
        <w:rPr>
          <w:rFonts w:asciiTheme="minorHAnsi" w:hAnsiTheme="minorHAnsi" w:cstheme="minorHAnsi"/>
          <w:lang w:eastAsia="fr-FR"/>
        </w:rPr>
        <w:t>, 5, 0</w:t>
      </w:r>
      <w:r w:rsidRPr="001F4584">
        <w:rPr>
          <w:rFonts w:asciiTheme="minorHAnsi" w:hAnsiTheme="minorHAnsi" w:cstheme="minorHAnsi"/>
          <w:lang w:eastAsia="fr-FR"/>
        </w:rPr>
        <w:t xml:space="preserve">] LETTRE V. A SALANUS.  […]  59. Sans doute il est un lien sympathique qui unit deux esprits l'un à l'autre, </w:t>
      </w:r>
      <w:r w:rsidRPr="001F4584">
        <w:rPr>
          <w:rFonts w:asciiTheme="minorHAnsi" w:hAnsiTheme="minorHAnsi" w:cstheme="minorHAnsi"/>
          <w:lang w:eastAsia="fr-FR"/>
        </w:rPr>
        <w:tab/>
        <w:t xml:space="preserve"> [2</w:t>
      </w:r>
      <w:r w:rsidR="001643A9" w:rsidRPr="001F4584">
        <w:rPr>
          <w:rFonts w:asciiTheme="minorHAnsi" w:hAnsiTheme="minorHAnsi" w:cstheme="minorHAnsi"/>
          <w:lang w:eastAsia="fr-FR"/>
        </w:rPr>
        <w:t>, 5, 6</w:t>
      </w:r>
      <w:r w:rsidRPr="001F4584">
        <w:rPr>
          <w:rFonts w:asciiTheme="minorHAnsi" w:hAnsiTheme="minorHAnsi" w:cstheme="minorHAnsi"/>
          <w:lang w:eastAsia="fr-FR"/>
        </w:rPr>
        <w:t>0] et chacun d'eux reste fidèle aux alliances créées par ses études.  Le paysan s'attache au laboureur ; le soldat, à celui qui fait la guerre ; le nautonnier, au pilote qui gouverne la marche incertaine du vaisseau. Ainsi toi, qui aimes l'étude, tu te voues au culte des Muses ; et mon génie trouve en toi un génie qui le protège. Nos genres diffèrent, il est vrai, mais ils sortent des mêmes sources, et c'est un art libéral que nous cultivons l'un et l'autre. A toi le thyrse, à moi le laurier ; mais le même enthousiasme doit nous animer tous les deux. Si ton éloquence communique à mes vers ce qu'ils ont de nerveux, [2</w:t>
      </w:r>
      <w:r w:rsidR="001643A9" w:rsidRPr="001F4584">
        <w:rPr>
          <w:rFonts w:asciiTheme="minorHAnsi" w:hAnsiTheme="minorHAnsi" w:cstheme="minorHAnsi"/>
          <w:lang w:eastAsia="fr-FR"/>
        </w:rPr>
        <w:t>, 5, 7</w:t>
      </w:r>
      <w:r w:rsidRPr="001F4584">
        <w:rPr>
          <w:rFonts w:asciiTheme="minorHAnsi" w:hAnsiTheme="minorHAnsi" w:cstheme="minorHAnsi"/>
          <w:lang w:eastAsia="fr-FR"/>
        </w:rPr>
        <w:t>0] c'est ma muse qui donne leur éclat à tes paroles. Tu penses donc avec raison que la poésie se rattache intimement à tes études, et que nous devons défendre les prérogatives de cette union sacrée. »</w:t>
      </w:r>
    </w:p>
  </w:footnote>
  <w:footnote w:id="788">
    <w:p w14:paraId="59D2F846" w14:textId="2DA357D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lang w:val="en-GB"/>
        </w:rPr>
        <w:t xml:space="preserve"> </w:t>
      </w:r>
      <w:r w:rsidRPr="001F4584">
        <w:rPr>
          <w:rFonts w:asciiTheme="minorHAnsi" w:hAnsiTheme="minorHAnsi" w:cstheme="minorHAnsi"/>
          <w:b/>
          <w:lang w:val="en-GB"/>
        </w:rPr>
        <w:t>Philostrate</w:t>
      </w:r>
      <w:r w:rsidRPr="001F4584">
        <w:rPr>
          <w:rFonts w:asciiTheme="minorHAnsi" w:hAnsiTheme="minorHAnsi" w:cstheme="minorHAnsi"/>
          <w:lang w:val="en-GB"/>
        </w:rPr>
        <w:t>,</w:t>
      </w:r>
      <w:r w:rsidRPr="001F4584">
        <w:rPr>
          <w:rFonts w:asciiTheme="minorHAnsi" w:hAnsiTheme="minorHAnsi" w:cstheme="minorHAnsi"/>
          <w:bCs/>
          <w:lang w:val="en-GB"/>
        </w:rPr>
        <w:t xml:space="preserve">  (????)     </w:t>
      </w:r>
      <w:r w:rsidRPr="001F4584">
        <w:rPr>
          <w:rFonts w:asciiTheme="minorHAnsi" w:hAnsiTheme="minorHAnsi" w:cstheme="minorHAnsi"/>
          <w:lang w:val="en-GB"/>
        </w:rPr>
        <w:t xml:space="preserve">Philostratus </w:t>
      </w:r>
      <w:r w:rsidRPr="001F4584">
        <w:rPr>
          <w:rFonts w:asciiTheme="minorHAnsi" w:hAnsiTheme="minorHAnsi" w:cstheme="minorHAnsi"/>
          <w:b/>
        </w:rPr>
        <w:t>βακχεύειν</w:t>
      </w:r>
      <w:r w:rsidRPr="001F4584">
        <w:rPr>
          <w:rFonts w:asciiTheme="minorHAnsi" w:hAnsiTheme="minorHAnsi" w:cstheme="minorHAnsi"/>
          <w:b/>
          <w:lang w:val="en-GB"/>
        </w:rPr>
        <w:t xml:space="preserve">   </w:t>
      </w:r>
      <w:r w:rsidRPr="001F4584">
        <w:rPr>
          <w:rFonts w:asciiTheme="minorHAnsi" w:hAnsiTheme="minorHAnsi" w:cstheme="minorHAnsi"/>
          <w:b/>
        </w:rPr>
        <w:t>τυμπανίζειν</w:t>
      </w:r>
      <w:r w:rsidRPr="001F4584">
        <w:rPr>
          <w:rFonts w:asciiTheme="minorHAnsi" w:hAnsiTheme="minorHAnsi" w:cstheme="minorHAnsi"/>
          <w:b/>
          <w:lang w:val="en-GB"/>
        </w:rPr>
        <w:t>.  Vitae soph.   Vie de Scolpelianus (</w:t>
      </w:r>
      <w:r w:rsidRPr="001F4584">
        <w:rPr>
          <w:rFonts w:asciiTheme="minorHAnsi" w:hAnsiTheme="minorHAnsi" w:cstheme="minorHAnsi"/>
          <w:b/>
          <w:lang w:val="el-GR"/>
        </w:rPr>
        <w:t>κα</w:t>
      </w:r>
      <w:r w:rsidRPr="001F4584">
        <w:rPr>
          <w:rFonts w:asciiTheme="minorHAnsi" w:hAnsiTheme="minorHAnsi" w:cstheme="minorHAnsi"/>
          <w:b/>
          <w:lang w:val="en-GB"/>
        </w:rPr>
        <w:t xml:space="preserve">’)  p. 33  éd.  </w:t>
      </w:r>
      <w:r w:rsidRPr="001F4584">
        <w:rPr>
          <w:rFonts w:asciiTheme="minorHAnsi" w:hAnsiTheme="minorHAnsi" w:cstheme="minorHAnsi"/>
          <w:lang w:val="en-GB"/>
        </w:rPr>
        <w:t xml:space="preserve">Philostratus the Athenian, Vitae Sophistarum  Carl Ludwig Kayser.    </w:t>
      </w:r>
      <w:r w:rsidRPr="001F4584">
        <w:rPr>
          <w:rFonts w:ascii="Arial" w:hAnsi="Arial" w:cs="Arial"/>
          <w:lang w:val="en-GB"/>
        </w:rPr>
        <w:t>▬</w:t>
      </w:r>
      <w:r w:rsidRPr="001F4584">
        <w:rPr>
          <w:rFonts w:asciiTheme="minorHAnsi" w:hAnsiTheme="minorHAnsi" w:cstheme="minorHAnsi"/>
          <w:lang w:val="en-GB"/>
        </w:rPr>
        <w:t xml:space="preserve">   “</w:t>
      </w:r>
      <w:r w:rsidRPr="001F4584">
        <w:rPr>
          <w:rFonts w:asciiTheme="minorHAnsi" w:hAnsiTheme="minorHAnsi" w:cstheme="minorHAnsi"/>
        </w:rPr>
        <w:t>ἄριστος</w:t>
      </w:r>
      <w:r w:rsidRPr="001F4584">
        <w:rPr>
          <w:rFonts w:asciiTheme="minorHAnsi" w:hAnsiTheme="minorHAnsi" w:cstheme="minorHAnsi"/>
          <w:lang w:val="en-GB"/>
        </w:rPr>
        <w:t xml:space="preserve"> </w:t>
      </w:r>
      <w:r w:rsidRPr="001F4584">
        <w:rPr>
          <w:rFonts w:asciiTheme="minorHAnsi" w:hAnsiTheme="minorHAnsi" w:cstheme="minorHAnsi"/>
        </w:rPr>
        <w:t>μὲν</w:t>
      </w:r>
      <w:r w:rsidRPr="001F4584">
        <w:rPr>
          <w:rFonts w:asciiTheme="minorHAnsi" w:hAnsiTheme="minorHAnsi" w:cstheme="minorHAnsi"/>
          <w:lang w:val="en-GB"/>
        </w:rPr>
        <w:t xml:space="preserve"> </w:t>
      </w:r>
      <w:r w:rsidRPr="001F4584">
        <w:rPr>
          <w:rFonts w:asciiTheme="minorHAnsi" w:hAnsiTheme="minorHAnsi" w:cstheme="minorHAnsi"/>
        </w:rPr>
        <w:t>οὖν</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σχηματίσαι</w:t>
      </w:r>
      <w:r w:rsidRPr="001F4584">
        <w:rPr>
          <w:rFonts w:asciiTheme="minorHAnsi" w:hAnsiTheme="minorHAnsi" w:cstheme="minorHAnsi"/>
          <w:lang w:val="en-GB"/>
        </w:rPr>
        <w:t xml:space="preserve"> </w:t>
      </w:r>
      <w:r w:rsidRPr="001F4584">
        <w:rPr>
          <w:rFonts w:asciiTheme="minorHAnsi" w:hAnsiTheme="minorHAnsi" w:cstheme="minorHAnsi"/>
        </w:rPr>
        <w:t>λόγον</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ἐπαμφοτέρως</w:t>
      </w:r>
      <w:r w:rsidRPr="001F4584">
        <w:rPr>
          <w:rFonts w:asciiTheme="minorHAnsi" w:hAnsiTheme="minorHAnsi" w:cstheme="minorHAnsi"/>
          <w:lang w:val="en-GB"/>
        </w:rPr>
        <w:t xml:space="preserve"> </w:t>
      </w:r>
      <w:r w:rsidRPr="001F4584">
        <w:rPr>
          <w:rFonts w:asciiTheme="minorHAnsi" w:hAnsiTheme="minorHAnsi" w:cstheme="minorHAnsi"/>
        </w:rPr>
        <w:t>εἰπεῖν</w:t>
      </w:r>
      <w:r w:rsidRPr="001F4584">
        <w:rPr>
          <w:rFonts w:asciiTheme="minorHAnsi" w:hAnsiTheme="minorHAnsi" w:cstheme="minorHAnsi"/>
          <w:lang w:val="en-GB"/>
        </w:rPr>
        <w:t xml:space="preserve">, </w:t>
      </w:r>
      <w:r w:rsidRPr="001F4584">
        <w:rPr>
          <w:rFonts w:asciiTheme="minorHAnsi" w:hAnsiTheme="minorHAnsi" w:cstheme="minorHAnsi"/>
        </w:rPr>
        <w:t>θαυμασιώτερος</w:t>
      </w:r>
      <w:r w:rsidRPr="001F4584">
        <w:rPr>
          <w:rFonts w:asciiTheme="minorHAnsi" w:hAnsiTheme="minorHAnsi" w:cstheme="minorHAnsi"/>
          <w:lang w:val="en-GB"/>
        </w:rPr>
        <w:t xml:space="preserve"> </w:t>
      </w:r>
      <w:r w:rsidRPr="001F4584">
        <w:rPr>
          <w:rFonts w:asciiTheme="minorHAnsi" w:hAnsiTheme="minorHAnsi" w:cstheme="minorHAnsi"/>
        </w:rPr>
        <w:t>δὲ</w:t>
      </w:r>
      <w:r w:rsidRPr="001F4584">
        <w:rPr>
          <w:rFonts w:asciiTheme="minorHAnsi" w:hAnsiTheme="minorHAnsi" w:cstheme="minorHAnsi"/>
          <w:lang w:val="en-GB"/>
        </w:rPr>
        <w:t xml:space="preserve"> </w:t>
      </w:r>
      <w:r w:rsidRPr="001F4584">
        <w:rPr>
          <w:rFonts w:asciiTheme="minorHAnsi" w:hAnsiTheme="minorHAnsi" w:cstheme="minorHAnsi"/>
        </w:rPr>
        <w:t>περὶ</w:t>
      </w:r>
      <w:r w:rsidRPr="001F4584">
        <w:rPr>
          <w:rFonts w:asciiTheme="minorHAnsi" w:hAnsiTheme="minorHAnsi" w:cstheme="minorHAnsi"/>
          <w:lang w:val="en-GB"/>
        </w:rPr>
        <w:t xml:space="preserve"> </w:t>
      </w:r>
      <w:r w:rsidRPr="001F4584">
        <w:rPr>
          <w:rFonts w:asciiTheme="minorHAnsi" w:hAnsiTheme="minorHAnsi" w:cstheme="minorHAnsi"/>
        </w:rPr>
        <w:t>τὰς</w:t>
      </w:r>
      <w:r w:rsidRPr="001F4584">
        <w:rPr>
          <w:rFonts w:asciiTheme="minorHAnsi" w:hAnsiTheme="minorHAnsi" w:cstheme="minorHAnsi"/>
          <w:lang w:val="en-GB"/>
        </w:rPr>
        <w:t xml:space="preserve"> </w:t>
      </w:r>
      <w:r w:rsidRPr="001F4584">
        <w:rPr>
          <w:rFonts w:asciiTheme="minorHAnsi" w:hAnsiTheme="minorHAnsi" w:cstheme="minorHAnsi"/>
        </w:rPr>
        <w:t>ἀκμαιοτέρας</w:t>
      </w:r>
      <w:r w:rsidRPr="001F4584">
        <w:rPr>
          <w:rFonts w:asciiTheme="minorHAnsi" w:hAnsiTheme="minorHAnsi" w:cstheme="minorHAnsi"/>
          <w:lang w:val="en-GB"/>
        </w:rPr>
        <w:t xml:space="preserve"> </w:t>
      </w:r>
      <w:r w:rsidRPr="001F4584">
        <w:rPr>
          <w:rFonts w:asciiTheme="minorHAnsi" w:hAnsiTheme="minorHAnsi" w:cstheme="minorHAnsi"/>
        </w:rPr>
        <w:t>τῶν</w:t>
      </w:r>
      <w:r w:rsidRPr="001F4584">
        <w:rPr>
          <w:rFonts w:asciiTheme="minorHAnsi" w:hAnsiTheme="minorHAnsi" w:cstheme="minorHAnsi"/>
          <w:lang w:val="en-GB"/>
        </w:rPr>
        <w:t xml:space="preserve"> </w:t>
      </w:r>
      <w:r w:rsidRPr="001F4584">
        <w:rPr>
          <w:rFonts w:asciiTheme="minorHAnsi" w:hAnsiTheme="minorHAnsi" w:cstheme="minorHAnsi"/>
        </w:rPr>
        <w:t>ὑποθέσεων</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πολλῷ</w:t>
      </w:r>
      <w:r w:rsidRPr="001F4584">
        <w:rPr>
          <w:rFonts w:asciiTheme="minorHAnsi" w:hAnsiTheme="minorHAnsi" w:cstheme="minorHAnsi"/>
          <w:lang w:val="en-GB"/>
        </w:rPr>
        <w:t xml:space="preserve"> </w:t>
      </w:r>
      <w:r w:rsidRPr="001F4584">
        <w:rPr>
          <w:rFonts w:asciiTheme="minorHAnsi" w:hAnsiTheme="minorHAnsi" w:cstheme="minorHAnsi"/>
        </w:rPr>
        <w:t>πλέον</w:t>
      </w:r>
      <w:r w:rsidRPr="001F4584">
        <w:rPr>
          <w:rFonts w:asciiTheme="minorHAnsi" w:hAnsiTheme="minorHAnsi" w:cstheme="minorHAnsi"/>
          <w:lang w:val="en-GB"/>
        </w:rPr>
        <w:t xml:space="preserve"> </w:t>
      </w:r>
      <w:r w:rsidRPr="001F4584">
        <w:rPr>
          <w:rFonts w:asciiTheme="minorHAnsi" w:hAnsiTheme="minorHAnsi" w:cstheme="minorHAnsi"/>
        </w:rPr>
        <w:t>περὶ</w:t>
      </w:r>
      <w:r w:rsidRPr="001F4584">
        <w:rPr>
          <w:rFonts w:asciiTheme="minorHAnsi" w:hAnsiTheme="minorHAnsi" w:cstheme="minorHAnsi"/>
          <w:lang w:val="en-GB"/>
        </w:rPr>
        <w:t xml:space="preserve"> </w:t>
      </w:r>
      <w:r w:rsidRPr="001F4584">
        <w:rPr>
          <w:rFonts w:asciiTheme="minorHAnsi" w:hAnsiTheme="minorHAnsi" w:cstheme="minorHAnsi"/>
        </w:rPr>
        <w:t>τὰς</w:t>
      </w:r>
      <w:r w:rsidRPr="001F4584">
        <w:rPr>
          <w:rFonts w:asciiTheme="minorHAnsi" w:hAnsiTheme="minorHAnsi" w:cstheme="minorHAnsi"/>
          <w:lang w:val="en-GB"/>
        </w:rPr>
        <w:t xml:space="preserve"> </w:t>
      </w:r>
      <w:r w:rsidRPr="001F4584">
        <w:rPr>
          <w:rFonts w:asciiTheme="minorHAnsi" w:hAnsiTheme="minorHAnsi" w:cstheme="minorHAnsi"/>
        </w:rPr>
        <w:t>Μηδικάς</w:t>
      </w:r>
      <w:r w:rsidRPr="001F4584">
        <w:rPr>
          <w:rFonts w:asciiTheme="minorHAnsi" w:hAnsiTheme="minorHAnsi" w:cstheme="minorHAnsi"/>
          <w:lang w:val="en-GB"/>
        </w:rPr>
        <w:t xml:space="preserve">, </w:t>
      </w:r>
      <w:r w:rsidRPr="001F4584">
        <w:rPr>
          <w:rFonts w:asciiTheme="minorHAnsi" w:hAnsiTheme="minorHAnsi" w:cstheme="minorHAnsi"/>
        </w:rPr>
        <w:t>ἐν</w:t>
      </w:r>
      <w:r w:rsidRPr="001F4584">
        <w:rPr>
          <w:rFonts w:asciiTheme="minorHAnsi" w:hAnsiTheme="minorHAnsi" w:cstheme="minorHAnsi"/>
          <w:lang w:val="en-GB"/>
        </w:rPr>
        <w:t xml:space="preserve"> </w:t>
      </w:r>
      <w:r w:rsidRPr="001F4584">
        <w:rPr>
          <w:rFonts w:asciiTheme="minorHAnsi" w:hAnsiTheme="minorHAnsi" w:cstheme="minorHAnsi"/>
        </w:rPr>
        <w:t>αἷς</w:t>
      </w:r>
      <w:r w:rsidRPr="001F4584">
        <w:rPr>
          <w:rFonts w:asciiTheme="minorHAnsi" w:hAnsiTheme="minorHAnsi" w:cstheme="minorHAnsi"/>
          <w:lang w:val="en-GB"/>
        </w:rPr>
        <w:t xml:space="preserve"> </w:t>
      </w:r>
      <w:r w:rsidRPr="001F4584">
        <w:rPr>
          <w:rFonts w:asciiTheme="minorHAnsi" w:hAnsiTheme="minorHAnsi" w:cstheme="minorHAnsi"/>
        </w:rPr>
        <w:t>οἱ</w:t>
      </w:r>
      <w:r w:rsidRPr="001F4584">
        <w:rPr>
          <w:rFonts w:asciiTheme="minorHAnsi" w:hAnsiTheme="minorHAnsi" w:cstheme="minorHAnsi"/>
          <w:lang w:val="en-GB"/>
        </w:rPr>
        <w:t xml:space="preserve"> </w:t>
      </w:r>
      <w:r w:rsidRPr="001F4584">
        <w:rPr>
          <w:rFonts w:asciiTheme="minorHAnsi" w:hAnsiTheme="minorHAnsi" w:cstheme="minorHAnsi"/>
        </w:rPr>
        <w:t>Δαρεῖοί</w:t>
      </w:r>
      <w:r w:rsidRPr="001F4584">
        <w:rPr>
          <w:rFonts w:asciiTheme="minorHAnsi" w:hAnsiTheme="minorHAnsi" w:cstheme="minorHAnsi"/>
          <w:lang w:val="en-GB"/>
        </w:rPr>
        <w:t xml:space="preserve"> </w:t>
      </w:r>
      <w:r w:rsidRPr="001F4584">
        <w:rPr>
          <w:rFonts w:asciiTheme="minorHAnsi" w:hAnsiTheme="minorHAnsi" w:cstheme="minorHAnsi"/>
        </w:rPr>
        <w:t>τέ</w:t>
      </w:r>
      <w:r w:rsidRPr="001F4584">
        <w:rPr>
          <w:rFonts w:asciiTheme="minorHAnsi" w:hAnsiTheme="minorHAnsi" w:cstheme="minorHAnsi"/>
          <w:lang w:val="en-GB"/>
        </w:rPr>
        <w:t xml:space="preserve"> </w:t>
      </w:r>
      <w:r w:rsidRPr="001F4584">
        <w:rPr>
          <w:rFonts w:asciiTheme="minorHAnsi" w:hAnsiTheme="minorHAnsi" w:cstheme="minorHAnsi"/>
        </w:rPr>
        <w:t>εἰσι</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οἱ</w:t>
      </w:r>
      <w:r w:rsidRPr="001F4584">
        <w:rPr>
          <w:rFonts w:asciiTheme="minorHAnsi" w:hAnsiTheme="minorHAnsi" w:cstheme="minorHAnsi"/>
          <w:lang w:val="en-GB"/>
        </w:rPr>
        <w:t xml:space="preserve"> </w:t>
      </w:r>
      <w:r w:rsidRPr="001F4584">
        <w:rPr>
          <w:rFonts w:asciiTheme="minorHAnsi" w:hAnsiTheme="minorHAnsi" w:cstheme="minorHAnsi"/>
        </w:rPr>
        <w:t>Ξέρξαι</w:t>
      </w:r>
      <w:r w:rsidRPr="001F4584">
        <w:rPr>
          <w:rFonts w:asciiTheme="minorHAnsi" w:hAnsiTheme="minorHAnsi" w:cstheme="minorHAnsi"/>
          <w:lang w:val="en-GB"/>
        </w:rPr>
        <w:t xml:space="preserve">, </w:t>
      </w:r>
      <w:r w:rsidRPr="001F4584">
        <w:rPr>
          <w:rFonts w:asciiTheme="minorHAnsi" w:hAnsiTheme="minorHAnsi" w:cstheme="minorHAnsi"/>
        </w:rPr>
        <w:t>ταύτας</w:t>
      </w:r>
      <w:r w:rsidRPr="001F4584">
        <w:rPr>
          <w:rFonts w:asciiTheme="minorHAnsi" w:hAnsiTheme="minorHAnsi" w:cstheme="minorHAnsi"/>
          <w:lang w:val="en-GB"/>
        </w:rPr>
        <w:t xml:space="preserve"> </w:t>
      </w:r>
      <w:r w:rsidRPr="001F4584">
        <w:rPr>
          <w:rFonts w:asciiTheme="minorHAnsi" w:hAnsiTheme="minorHAnsi" w:cstheme="minorHAnsi"/>
        </w:rPr>
        <w:t>γὰρ</w:t>
      </w:r>
      <w:r w:rsidRPr="001F4584">
        <w:rPr>
          <w:rFonts w:asciiTheme="minorHAnsi" w:hAnsiTheme="minorHAnsi" w:cstheme="minorHAnsi"/>
          <w:lang w:val="en-GB"/>
        </w:rPr>
        <w:t xml:space="preserve"> </w:t>
      </w:r>
      <w:r w:rsidRPr="001F4584">
        <w:rPr>
          <w:rFonts w:asciiTheme="minorHAnsi" w:hAnsiTheme="minorHAnsi" w:cstheme="minorHAnsi"/>
        </w:rPr>
        <w:t>αὐτός</w:t>
      </w:r>
      <w:r w:rsidRPr="001F4584">
        <w:rPr>
          <w:rFonts w:asciiTheme="minorHAnsi" w:hAnsiTheme="minorHAnsi" w:cstheme="minorHAnsi"/>
          <w:lang w:val="en-GB"/>
        </w:rPr>
        <w:t xml:space="preserve"> </w:t>
      </w:r>
      <w:r w:rsidRPr="001F4584">
        <w:rPr>
          <w:rFonts w:asciiTheme="minorHAnsi" w:hAnsiTheme="minorHAnsi" w:cstheme="minorHAnsi"/>
        </w:rPr>
        <w:t>τέ</w:t>
      </w:r>
      <w:r w:rsidRPr="001F4584">
        <w:rPr>
          <w:rFonts w:asciiTheme="minorHAnsi" w:hAnsiTheme="minorHAnsi" w:cstheme="minorHAnsi"/>
          <w:lang w:val="en-GB"/>
        </w:rPr>
        <w:t xml:space="preserve"> </w:t>
      </w:r>
      <w:r w:rsidRPr="001F4584">
        <w:rPr>
          <w:rFonts w:asciiTheme="minorHAnsi" w:hAnsiTheme="minorHAnsi" w:cstheme="minorHAnsi"/>
        </w:rPr>
        <w:t>μοι</w:t>
      </w:r>
      <w:r w:rsidRPr="001F4584">
        <w:rPr>
          <w:rFonts w:asciiTheme="minorHAnsi" w:hAnsiTheme="minorHAnsi" w:cstheme="minorHAnsi"/>
          <w:lang w:val="en-GB"/>
        </w:rPr>
        <w:t xml:space="preserve"> </w:t>
      </w:r>
      <w:r w:rsidRPr="001F4584">
        <w:rPr>
          <w:rFonts w:asciiTheme="minorHAnsi" w:hAnsiTheme="minorHAnsi" w:cstheme="minorHAnsi"/>
        </w:rPr>
        <w:t>δοκεῖ</w:t>
      </w:r>
      <w:r w:rsidRPr="001F4584">
        <w:rPr>
          <w:rFonts w:asciiTheme="minorHAnsi" w:hAnsiTheme="minorHAnsi" w:cstheme="minorHAnsi"/>
          <w:lang w:val="en-GB"/>
        </w:rPr>
        <w:t xml:space="preserve"> </w:t>
      </w:r>
      <w:r w:rsidRPr="001F4584">
        <w:rPr>
          <w:rFonts w:asciiTheme="minorHAnsi" w:hAnsiTheme="minorHAnsi" w:cstheme="minorHAnsi"/>
        </w:rPr>
        <w:t>ἄριστα</w:t>
      </w:r>
      <w:r w:rsidRPr="001F4584">
        <w:rPr>
          <w:rFonts w:asciiTheme="minorHAnsi" w:hAnsiTheme="minorHAnsi" w:cstheme="minorHAnsi"/>
          <w:lang w:val="en-GB"/>
        </w:rPr>
        <w:t xml:space="preserve"> </w:t>
      </w:r>
      <w:r w:rsidRPr="001F4584">
        <w:rPr>
          <w:rFonts w:asciiTheme="minorHAnsi" w:hAnsiTheme="minorHAnsi" w:cstheme="minorHAnsi"/>
        </w:rPr>
        <w:t>σοφιστῶν</w:t>
      </w:r>
      <w:r w:rsidRPr="001F4584">
        <w:rPr>
          <w:rFonts w:asciiTheme="minorHAnsi" w:hAnsiTheme="minorHAnsi" w:cstheme="minorHAnsi"/>
          <w:lang w:val="en-GB"/>
        </w:rPr>
        <w:t xml:space="preserve"> </w:t>
      </w:r>
      <w:r w:rsidRPr="001F4584">
        <w:rPr>
          <w:rFonts w:asciiTheme="minorHAnsi" w:hAnsiTheme="minorHAnsi" w:cstheme="minorHAnsi"/>
        </w:rPr>
        <w:t>ἑρμηνεῦσαι</w:t>
      </w:r>
      <w:r w:rsidRPr="001F4584">
        <w:rPr>
          <w:rFonts w:asciiTheme="minorHAnsi" w:hAnsiTheme="minorHAnsi" w:cstheme="minorHAnsi"/>
          <w:lang w:val="en-GB"/>
        </w:rPr>
        <w:t xml:space="preserve"> </w:t>
      </w:r>
      <w:r w:rsidRPr="001F4584">
        <w:rPr>
          <w:rFonts w:asciiTheme="minorHAnsi" w:hAnsiTheme="minorHAnsi" w:cstheme="minorHAnsi"/>
        </w:rPr>
        <w:t>παραδοῦναί</w:t>
      </w:r>
      <w:r w:rsidRPr="001F4584">
        <w:rPr>
          <w:rFonts w:asciiTheme="minorHAnsi" w:hAnsiTheme="minorHAnsi" w:cstheme="minorHAnsi"/>
          <w:lang w:val="en-GB"/>
        </w:rPr>
        <w:t xml:space="preserve"> </w:t>
      </w:r>
      <w:r w:rsidRPr="001F4584">
        <w:rPr>
          <w:rFonts w:asciiTheme="minorHAnsi" w:hAnsiTheme="minorHAnsi" w:cstheme="minorHAnsi"/>
        </w:rPr>
        <w:t>τε</w:t>
      </w:r>
      <w:r w:rsidRPr="001F4584">
        <w:rPr>
          <w:rFonts w:asciiTheme="minorHAnsi" w:hAnsiTheme="minorHAnsi" w:cstheme="minorHAnsi"/>
          <w:lang w:val="en-GB"/>
        </w:rPr>
        <w:t xml:space="preserve"> </w:t>
      </w:r>
      <w:r w:rsidRPr="001F4584">
        <w:rPr>
          <w:rFonts w:asciiTheme="minorHAnsi" w:hAnsiTheme="minorHAnsi" w:cstheme="minorHAnsi"/>
        </w:rPr>
        <w:t>τοῖς</w:t>
      </w:r>
      <w:r w:rsidRPr="001F4584">
        <w:rPr>
          <w:rFonts w:asciiTheme="minorHAnsi" w:hAnsiTheme="minorHAnsi" w:cstheme="minorHAnsi"/>
          <w:lang w:val="en-GB"/>
        </w:rPr>
        <w:t xml:space="preserve"> </w:t>
      </w:r>
      <w:r w:rsidRPr="001F4584">
        <w:rPr>
          <w:rFonts w:asciiTheme="minorHAnsi" w:hAnsiTheme="minorHAnsi" w:cstheme="minorHAnsi"/>
        </w:rPr>
        <w:t>ἐπιγιγνομένοις</w:t>
      </w:r>
      <w:r w:rsidRPr="001F4584">
        <w:rPr>
          <w:rFonts w:asciiTheme="minorHAnsi" w:hAnsiTheme="minorHAnsi" w:cstheme="minorHAnsi"/>
          <w:lang w:val="en-GB"/>
        </w:rPr>
        <w:t xml:space="preserve"> </w:t>
      </w:r>
      <w:r w:rsidRPr="001F4584">
        <w:rPr>
          <w:rFonts w:asciiTheme="minorHAnsi" w:hAnsiTheme="minorHAnsi" w:cstheme="minorHAnsi"/>
        </w:rPr>
        <w:t>ἑρμηνεύειν</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γὰρ</w:t>
      </w:r>
      <w:r w:rsidRPr="001F4584">
        <w:rPr>
          <w:rFonts w:asciiTheme="minorHAnsi" w:hAnsiTheme="minorHAnsi" w:cstheme="minorHAnsi"/>
          <w:lang w:val="en-GB"/>
        </w:rPr>
        <w:t xml:space="preserve"> </w:t>
      </w:r>
      <w:r w:rsidRPr="001F4584">
        <w:rPr>
          <w:rFonts w:asciiTheme="minorHAnsi" w:hAnsiTheme="minorHAnsi" w:cstheme="minorHAnsi"/>
        </w:rPr>
        <w:t>φρόνημα</w:t>
      </w:r>
      <w:r w:rsidRPr="001F4584">
        <w:rPr>
          <w:rFonts w:asciiTheme="minorHAnsi" w:hAnsiTheme="minorHAnsi" w:cstheme="minorHAnsi"/>
          <w:lang w:val="en-GB"/>
        </w:rPr>
        <w:t xml:space="preserve"> </w:t>
      </w:r>
      <w:r w:rsidRPr="001F4584">
        <w:rPr>
          <w:rFonts w:asciiTheme="minorHAnsi" w:hAnsiTheme="minorHAnsi" w:cstheme="minorHAnsi"/>
        </w:rPr>
        <w:t>ἐν</w:t>
      </w:r>
      <w:r w:rsidRPr="001F4584">
        <w:rPr>
          <w:rFonts w:asciiTheme="minorHAnsi" w:hAnsiTheme="minorHAnsi" w:cstheme="minorHAnsi"/>
          <w:lang w:val="en-GB"/>
        </w:rPr>
        <w:t xml:space="preserve"> </w:t>
      </w:r>
      <w:r w:rsidRPr="001F4584">
        <w:rPr>
          <w:rFonts w:asciiTheme="minorHAnsi" w:hAnsiTheme="minorHAnsi" w:cstheme="minorHAnsi"/>
        </w:rPr>
        <w:t>αὐταῖς</w:t>
      </w:r>
      <w:r w:rsidRPr="001F4584">
        <w:rPr>
          <w:rFonts w:asciiTheme="minorHAnsi" w:hAnsiTheme="minorHAnsi" w:cstheme="minorHAnsi"/>
          <w:lang w:val="en-GB"/>
        </w:rPr>
        <w:t xml:space="preserve"> </w:t>
      </w:r>
      <w:r w:rsidRPr="001F4584">
        <w:rPr>
          <w:rFonts w:asciiTheme="minorHAnsi" w:hAnsiTheme="minorHAnsi" w:cstheme="minorHAnsi"/>
        </w:rPr>
        <w:t>ὑπεκρίνετο</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κουφότητα</w:t>
      </w:r>
      <w:r w:rsidRPr="001F4584">
        <w:rPr>
          <w:rFonts w:asciiTheme="minorHAnsi" w:hAnsiTheme="minorHAnsi" w:cstheme="minorHAnsi"/>
          <w:lang w:val="en-GB"/>
        </w:rPr>
        <w:t xml:space="preserve"> </w:t>
      </w:r>
      <w:r w:rsidRPr="001F4584">
        <w:rPr>
          <w:rFonts w:asciiTheme="minorHAnsi" w:hAnsiTheme="minorHAnsi" w:cstheme="minorHAnsi"/>
        </w:rPr>
        <w:t>τὴν</w:t>
      </w:r>
      <w:r w:rsidRPr="001F4584">
        <w:rPr>
          <w:rFonts w:asciiTheme="minorHAnsi" w:hAnsiTheme="minorHAnsi" w:cstheme="minorHAnsi"/>
          <w:lang w:val="en-GB"/>
        </w:rPr>
        <w:t xml:space="preserve"> </w:t>
      </w:r>
      <w:r w:rsidRPr="001F4584">
        <w:rPr>
          <w:rFonts w:asciiTheme="minorHAnsi" w:hAnsiTheme="minorHAnsi" w:cstheme="minorHAnsi"/>
        </w:rPr>
        <w:t>ἐν</w:t>
      </w:r>
      <w:r w:rsidRPr="001F4584">
        <w:rPr>
          <w:rFonts w:asciiTheme="minorHAnsi" w:hAnsiTheme="minorHAnsi" w:cstheme="minorHAnsi"/>
          <w:lang w:val="en-GB"/>
        </w:rPr>
        <w:t xml:space="preserve"> </w:t>
      </w:r>
      <w:r w:rsidRPr="001F4584">
        <w:rPr>
          <w:rFonts w:asciiTheme="minorHAnsi" w:hAnsiTheme="minorHAnsi" w:cstheme="minorHAnsi"/>
        </w:rPr>
        <w:t>τοῖς</w:t>
      </w:r>
      <w:r w:rsidRPr="001F4584">
        <w:rPr>
          <w:rFonts w:asciiTheme="minorHAnsi" w:hAnsiTheme="minorHAnsi" w:cstheme="minorHAnsi"/>
          <w:lang w:val="en-GB"/>
        </w:rPr>
        <w:t xml:space="preserve"> </w:t>
      </w:r>
      <w:r w:rsidRPr="001F4584">
        <w:rPr>
          <w:rFonts w:asciiTheme="minorHAnsi" w:hAnsiTheme="minorHAnsi" w:cstheme="minorHAnsi"/>
        </w:rPr>
        <w:t>βαρβάροις</w:t>
      </w:r>
      <w:r w:rsidRPr="001F4584">
        <w:rPr>
          <w:rFonts w:asciiTheme="minorHAnsi" w:hAnsiTheme="minorHAnsi" w:cstheme="minorHAnsi"/>
          <w:lang w:val="en-GB"/>
        </w:rPr>
        <w:t xml:space="preserve"> </w:t>
      </w:r>
      <w:r w:rsidRPr="001F4584">
        <w:rPr>
          <w:rFonts w:asciiTheme="minorHAnsi" w:hAnsiTheme="minorHAnsi" w:cstheme="minorHAnsi"/>
        </w:rPr>
        <w:t>ἤθεσιν</w:t>
      </w:r>
      <w:r w:rsidRPr="001F4584">
        <w:rPr>
          <w:rFonts w:asciiTheme="minorHAnsi" w:hAnsiTheme="minorHAnsi" w:cstheme="minorHAnsi"/>
          <w:lang w:val="en-GB"/>
        </w:rPr>
        <w:t xml:space="preserve">. </w:t>
      </w:r>
      <w:r w:rsidRPr="001F4584">
        <w:rPr>
          <w:rFonts w:asciiTheme="minorHAnsi" w:hAnsiTheme="minorHAnsi" w:cstheme="minorHAnsi"/>
          <w:b/>
          <w:u w:val="single"/>
        </w:rPr>
        <w:t>ἐλέγετο</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καὶ</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σείεσθαι</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μάλλον</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ἐν</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ταύταις</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ὥσπερ</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βακχεύων</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καί</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τινος</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τῶν</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ἀμφὶ</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τὸν</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Πολέμωνα</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τυμπανίζειν</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αὐτὸν</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φήσαντος</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λαβόμενος</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ὁ</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Σκοπελιανὸς</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τοῦ</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σκώμματος</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τυμπανίζω</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μέν</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εἶπεν</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ἀλλὰ</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τῇ</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τοῦ</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Αἴαντος</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ἀσπίδι</w:t>
      </w:r>
      <w:r w:rsidRPr="001F4584">
        <w:rPr>
          <w:rFonts w:asciiTheme="minorHAnsi" w:hAnsiTheme="minorHAnsi" w:cstheme="minorHAnsi"/>
          <w:b/>
          <w:u w:val="single"/>
          <w:lang w:val="en-GB"/>
        </w:rPr>
        <w:t>.’</w:t>
      </w:r>
      <w:r w:rsidRPr="001F4584">
        <w:rPr>
          <w:rFonts w:asciiTheme="minorHAnsi" w:hAnsiTheme="minorHAnsi" w:cstheme="minorHAnsi"/>
          <w:lang w:val="en-GB"/>
        </w:rPr>
        <w:t>”</w:t>
      </w:r>
    </w:p>
    <w:p w14:paraId="0D8B69E1" w14:textId="77777777" w:rsidR="00F85981" w:rsidRPr="001F4584" w:rsidRDefault="00F85981" w:rsidP="001F4584">
      <w:pPr>
        <w:pStyle w:val="Sansinterligne"/>
        <w:tabs>
          <w:tab w:val="left" w:pos="284"/>
        </w:tabs>
        <w:ind w:firstLine="284"/>
        <w:rPr>
          <w:rFonts w:asciiTheme="minorHAnsi" w:hAnsiTheme="minorHAnsi" w:cstheme="minorHAnsi"/>
          <w:lang w:val="en-GB"/>
        </w:rPr>
      </w:pPr>
    </w:p>
  </w:footnote>
  <w:footnote w:id="789">
    <w:p w14:paraId="2020AA48" w14:textId="5B6B0F87"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sz w:val="18"/>
          <w:szCs w:val="18"/>
          <w:vertAlign w:val="baseline"/>
        </w:rPr>
        <w:footnoteRef/>
      </w:r>
      <w:r w:rsidRPr="001F4584">
        <w:rPr>
          <w:rFonts w:cstheme="minorHAnsi"/>
          <w:sz w:val="18"/>
          <w:szCs w:val="18"/>
        </w:rPr>
        <w:t xml:space="preserve">. Euripide.   Bacchantes  </w:t>
      </w:r>
    </w:p>
  </w:footnote>
  <w:footnote w:id="790">
    <w:p w14:paraId="3869850D" w14:textId="440382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Ovide, </w:t>
      </w:r>
      <w:r w:rsidRPr="001F4584">
        <w:rPr>
          <w:rFonts w:asciiTheme="minorHAnsi" w:hAnsiTheme="minorHAnsi" w:cstheme="minorHAnsi"/>
          <w:b/>
          <w:i/>
        </w:rPr>
        <w:t>Pontiques,</w:t>
      </w:r>
      <w:r w:rsidRPr="001F4584">
        <w:rPr>
          <w:rFonts w:asciiTheme="minorHAnsi" w:hAnsiTheme="minorHAnsi" w:cstheme="minorHAnsi"/>
          <w:b/>
        </w:rPr>
        <w:t xml:space="preserve"> </w:t>
      </w:r>
      <w:r w:rsidRPr="001F4584">
        <w:rPr>
          <w:rFonts w:asciiTheme="minorHAnsi" w:hAnsiTheme="minorHAnsi" w:cstheme="minorHAnsi"/>
          <w:b/>
          <w:lang w:eastAsia="fr-FR"/>
        </w:rPr>
        <w:t>[4</w:t>
      </w:r>
      <w:r w:rsidR="001643A9" w:rsidRPr="001F4584">
        <w:rPr>
          <w:rFonts w:asciiTheme="minorHAnsi" w:hAnsiTheme="minorHAnsi" w:cstheme="minorHAnsi"/>
          <w:b/>
          <w:lang w:eastAsia="fr-FR"/>
        </w:rPr>
        <w:t>, 6, 0</w:t>
      </w:r>
      <w:r w:rsidRPr="001F4584">
        <w:rPr>
          <w:rFonts w:asciiTheme="minorHAnsi" w:hAnsiTheme="minorHAnsi" w:cstheme="minorHAnsi"/>
          <w:b/>
          <w:lang w:eastAsia="fr-FR"/>
        </w:rPr>
        <w:t xml:space="preserve">] VI. BRVTO  </w:t>
      </w:r>
      <w:r w:rsidRPr="001F4584">
        <w:rPr>
          <w:rFonts w:ascii="Arial" w:hAnsi="Arial" w:cs="Arial"/>
          <w:b/>
          <w:lang w:eastAsia="fr-FR"/>
        </w:rPr>
        <w:t>▬</w:t>
      </w:r>
      <w:r w:rsidRPr="001F4584">
        <w:rPr>
          <w:rFonts w:asciiTheme="minorHAnsi" w:hAnsiTheme="minorHAnsi" w:cstheme="minorHAnsi"/>
          <w:b/>
          <w:lang w:eastAsia="fr-FR"/>
        </w:rPr>
        <w:t xml:space="preserve"> </w:t>
      </w:r>
      <w:r w:rsidRPr="001F4584">
        <w:rPr>
          <w:rFonts w:asciiTheme="minorHAnsi" w:hAnsiTheme="minorHAnsi" w:cstheme="minorHAnsi"/>
          <w:b/>
          <w:lang w:eastAsia="fr-FR"/>
        </w:rPr>
        <w:br/>
      </w:r>
      <w:r w:rsidRPr="001F4584">
        <w:rPr>
          <w:rFonts w:asciiTheme="minorHAnsi" w:hAnsiTheme="minorHAnsi" w:cstheme="minorHAnsi"/>
          <w:lang w:eastAsia="fr-FR"/>
        </w:rPr>
        <w:t>« 31. Scilicet eiusdem est, quamuis pugnare uidentur,   // 32. supplicibus facilem, sontibus esse trucem. //</w:t>
      </w:r>
      <w:r w:rsidRPr="001F4584">
        <w:rPr>
          <w:rFonts w:asciiTheme="minorHAnsi" w:hAnsiTheme="minorHAnsi" w:cstheme="minorHAnsi"/>
          <w:lang w:eastAsia="fr-FR"/>
        </w:rPr>
        <w:br/>
        <w:t>33. Cum tibi suscepta est legis uindicta seuerae,//  34. uerba uelut tinctum singula uirus habent. //</w:t>
      </w:r>
      <w:r w:rsidRPr="001F4584">
        <w:rPr>
          <w:rFonts w:asciiTheme="minorHAnsi" w:hAnsiTheme="minorHAnsi" w:cstheme="minorHAnsi"/>
          <w:lang w:eastAsia="fr-FR"/>
        </w:rPr>
        <w:br/>
        <w:t>35. Hostibus eueniat quam sis uiolentus in armis // 36. sentire et linguae tela subire tuae //</w:t>
      </w:r>
      <w:r w:rsidRPr="001F4584">
        <w:rPr>
          <w:rFonts w:asciiTheme="minorHAnsi" w:hAnsiTheme="minorHAnsi" w:cstheme="minorHAnsi"/>
          <w:lang w:eastAsia="fr-FR"/>
        </w:rPr>
        <w:br/>
        <w:t>37. quae tibi tam tenui cura limantur ut omnes // 38. istius ingenium corporis esse negent. //</w:t>
      </w:r>
      <w:r w:rsidRPr="001F4584">
        <w:rPr>
          <w:rFonts w:asciiTheme="minorHAnsi" w:hAnsiTheme="minorHAnsi" w:cstheme="minorHAnsi"/>
          <w:lang w:eastAsia="fr-FR"/>
        </w:rPr>
        <w:br/>
        <w:t>39. At si quem laedi fortuna cernis iniqua, // 40. mollior est animo femina nulla tuo. //</w:t>
      </w:r>
      <w:r w:rsidRPr="001F4584">
        <w:rPr>
          <w:rFonts w:asciiTheme="minorHAnsi" w:hAnsiTheme="minorHAnsi" w:cstheme="minorHAnsi"/>
          <w:lang w:eastAsia="fr-FR"/>
        </w:rPr>
        <w:br/>
        <w:t xml:space="preserve">41. Hoc ego praecipue sensi, cum magna meorum // 42. notitiam pars est infitiata mei. // »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[4</w:t>
      </w:r>
      <w:r w:rsidR="001643A9" w:rsidRPr="001F4584">
        <w:rPr>
          <w:rFonts w:asciiTheme="minorHAnsi" w:hAnsiTheme="minorHAnsi" w:cstheme="minorHAnsi"/>
          <w:lang w:eastAsia="fr-FR"/>
        </w:rPr>
        <w:t>, 6, 0</w:t>
      </w:r>
      <w:r w:rsidRPr="001F4584">
        <w:rPr>
          <w:rFonts w:asciiTheme="minorHAnsi" w:hAnsiTheme="minorHAnsi" w:cstheme="minorHAnsi"/>
          <w:lang w:eastAsia="fr-FR"/>
        </w:rPr>
        <w:t xml:space="preserve">] LETTRE VI - A BRUTUS.    </w:t>
      </w:r>
      <w:r w:rsidRPr="001F4584">
        <w:rPr>
          <w:rFonts w:ascii="Arial" w:hAnsi="Arial" w:cs="Arial"/>
          <w:lang w:eastAsia="fr-FR"/>
        </w:rPr>
        <w:t>▬</w:t>
      </w:r>
      <w:r w:rsidRPr="001F4584">
        <w:rPr>
          <w:rFonts w:asciiTheme="minorHAnsi" w:hAnsiTheme="minorHAnsi" w:cstheme="minorHAnsi"/>
          <w:lang w:eastAsia="fr-FR"/>
        </w:rPr>
        <w:t xml:space="preserve">  Cependant, le même homme peut être, nonobstant une contradiction apparente, facile aux suppliants et terrible aux coupables.  Chargé de la vengeance que réclame la sévérité des lois, chacune de tes paroles semble imprégnée d'un venin mortel. Que tes ennemis seuls apprennent combien tes armes sont redoutables, et combien sont acérés les traits lancés par ton éloquence ! Tu les aiguises avec tant d'art, qu'on en conclut aussitôt qu'il n'y a rien de commun entre ton génie et ton extérieur. Mais qu'une victime des injustices de la fortune s'offre à tes regards, ton coeur devient plus tendre que celui d'une femme. J'ai pu m'en convaincre, moi surtout, quand la plupart de mes amis affectèrent de ne plus me connaître. »</w:t>
      </w:r>
    </w:p>
  </w:footnote>
  <w:footnote w:id="791">
    <w:p w14:paraId="432212EC" w14:textId="6009C080"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w:t>
      </w:r>
      <w:r w:rsidRPr="001F4584">
        <w:rPr>
          <w:rFonts w:asciiTheme="minorHAnsi" w:eastAsia="Arial Unicode MS" w:hAnsiTheme="minorHAnsi" w:cstheme="minorHAnsi"/>
          <w:b/>
        </w:rPr>
        <w:t xml:space="preserve">Grégoire de Nazianze, </w:t>
      </w:r>
      <w:r w:rsidRPr="001F4584">
        <w:rPr>
          <w:rFonts w:asciiTheme="minorHAnsi" w:eastAsia="Times New Roman" w:hAnsiTheme="minorHAnsi" w:cstheme="minorHAnsi"/>
          <w:b/>
          <w:bCs/>
          <w:lang w:eastAsia="fr-FR"/>
        </w:rPr>
        <w:t xml:space="preserve">Discours 43 .  </w:t>
      </w:r>
      <w:r w:rsidRPr="001F4584">
        <w:rPr>
          <w:rFonts w:asciiTheme="minorHAnsi" w:eastAsia="Arial Unicode MS" w:hAnsiTheme="minorHAnsi" w:cstheme="minorHAnsi"/>
          <w:b/>
        </w:rPr>
        <w:t>Discours funèbre en l'honneur de Basile de Césarée, § 40</w:t>
      </w:r>
      <w:r w:rsidRPr="001F4584">
        <w:rPr>
          <w:rFonts w:asciiTheme="minorHAnsi" w:eastAsia="Arial Unicode MS" w:hAnsiTheme="minorHAnsi" w:cstheme="minorHAnsi"/>
        </w:rPr>
        <w:t xml:space="preserve">. </w:t>
      </w:r>
      <w:r w:rsidRPr="001F4584">
        <w:rPr>
          <w:rFonts w:asciiTheme="minorHAnsi" w:hAnsiTheme="minorHAnsi" w:cstheme="minorHAnsi"/>
        </w:rPr>
        <w:t xml:space="preserve">   </w:t>
      </w:r>
      <w:r w:rsidRPr="001F4584">
        <w:rPr>
          <w:rFonts w:asciiTheme="minorHAnsi" w:hAnsiTheme="minorHAnsi" w:cstheme="minorHAnsi"/>
          <w:lang w:val="el-GR"/>
        </w:rPr>
        <w:t>«</w:t>
      </w:r>
      <w:r w:rsidRPr="001F4584">
        <w:rPr>
          <w:rFonts w:asciiTheme="minorHAnsi" w:hAnsiTheme="minorHAnsi" w:cstheme="minorHAnsi"/>
        </w:rPr>
        <w:t> </w:t>
      </w:r>
      <w:r w:rsidRPr="001F4584">
        <w:rPr>
          <w:rFonts w:asciiTheme="minorHAnsi" w:hAnsiTheme="minorHAnsi" w:cstheme="minorHAnsi"/>
          <w:lang w:val="el-GR"/>
        </w:rPr>
        <w:t xml:space="preserve">40. Ἔπειτα τὸ στασιάζον πρὸς ἑαυτὸν μαλάσσει καὶ θεραπεύει λόγοις ἰατρικῆς μεγαλόφρονος·   […]  ὀλίγα μὲν λόγου προσδεηθείς, ἔργῳ δὲ τὰ πλείω δυνηθεὶς πρὸς τὴν θεραπείαν· οὐ τέχνῃ δου λούμενος, ἀλλ᾿ εὐνοίᾳ σφετεριζόμενος· οὐ δυναστείᾳ προσχρώμενος, ἀλλὰ τῷ δύνασθαι μέν, φείδεσθαι δὲ προσα γόμενος· τὸ δὲ μέγιστον, τῷ πάντας ἡττᾶσθαι τῆς αὐτοῦ διανοίας καὶ ἀπρόσιτον εἰδέναι τὴν ἀρετὴν καὶ μίαν μὲν ἑαυτοῖς σωτηρίαν ἡγεῖσθαι, τὸ μετ᾿ ἐκείνου τε καὶ ὑπ᾿ ἐκείνῳ τετάχθαι, ἕνα δὲ κίνδυνον τὸ προσκρούειν ἐκείνῳ, καὶ ἀλλοτρίωσιν ἀπὸ Θεοῦ νομίζειν τὴν ἀπ᾿ ἐκείνου διάστασιν· οὕτως ἑκόντες ὑπεχώρησαν </w:t>
      </w:r>
      <w:r w:rsidRPr="001F4584">
        <w:rPr>
          <w:rFonts w:asciiTheme="minorHAnsi" w:hAnsiTheme="minorHAnsi" w:cstheme="minorHAnsi"/>
          <w:b/>
          <w:lang w:val="el-GR"/>
        </w:rPr>
        <w:t>καὶ ἡττήθησαν καὶ ὡς ἤχῳ βροντῆς ὑπεκλίθησαν</w:t>
      </w:r>
      <w:r w:rsidRPr="001F4584">
        <w:rPr>
          <w:rFonts w:asciiTheme="minorHAnsi" w:hAnsiTheme="minorHAnsi" w:cstheme="minorHAnsi"/>
          <w:lang w:val="el-GR"/>
        </w:rPr>
        <w:t>, ἄλλος ἄλλον εἰς ἀπολο γίαν προφθάνοντες καὶ τὸ μέτρον τῆς ἀπεχθείας εἰς μέτρον μετενεγκόντες εὐνοίας καὶ τῆς εἰς ἀρετὴν ἐπιδόσεως, ἣν δὴ μόνην ἀπολογίαν ἰσχυροτάτην ηὕρισκον·</w:t>
      </w:r>
      <w:r w:rsidRPr="001F4584">
        <w:rPr>
          <w:rFonts w:asciiTheme="minorHAnsi" w:hAnsiTheme="minorHAnsi" w:cstheme="minorHAnsi"/>
        </w:rPr>
        <w:t> </w:t>
      </w:r>
      <w:r w:rsidRPr="001F4584">
        <w:rPr>
          <w:rFonts w:asciiTheme="minorHAnsi" w:hAnsiTheme="minorHAnsi" w:cstheme="minorHAnsi"/>
          <w:lang w:val="el-GR"/>
        </w:rPr>
        <w:t xml:space="preserve">»  </w:t>
      </w:r>
      <w:r w:rsidRPr="001F4584">
        <w:rPr>
          <w:rFonts w:ascii="Arial" w:hAnsi="Arial" w:cs="Arial"/>
          <w:lang w:val="el-GR"/>
        </w:rPr>
        <w:t>▬</w:t>
      </w:r>
      <w:r w:rsidRPr="001F4584">
        <w:rPr>
          <w:rFonts w:asciiTheme="minorHAnsi" w:hAnsiTheme="minorHAnsi" w:cstheme="minorHAnsi"/>
          <w:lang w:val="el-GR"/>
        </w:rPr>
        <w:t xml:space="preserve">   </w:t>
      </w:r>
      <w:r w:rsidRPr="001F4584">
        <w:rPr>
          <w:rFonts w:asciiTheme="minorHAnsi" w:hAnsiTheme="minorHAnsi" w:cstheme="minorHAnsi"/>
          <w:lang w:val="el-GR"/>
        </w:rPr>
        <w:br/>
      </w:r>
      <w:r w:rsidRPr="001F4584">
        <w:rPr>
          <w:rFonts w:ascii="Arial" w:hAnsi="Arial" w:cs="Arial"/>
          <w:lang w:val="el-GR"/>
        </w:rPr>
        <w:t>▬</w:t>
      </w:r>
      <w:r w:rsidRPr="001F4584">
        <w:rPr>
          <w:rFonts w:asciiTheme="minorHAnsi" w:hAnsiTheme="minorHAnsi" w:cstheme="minorHAnsi"/>
          <w:lang w:val="el-GR"/>
        </w:rPr>
        <w:t xml:space="preserve">  [40] </w:t>
      </w:r>
      <w:r w:rsidRPr="001F4584">
        <w:rPr>
          <w:rFonts w:asciiTheme="minorHAnsi" w:hAnsiTheme="minorHAnsi" w:cstheme="minorHAnsi"/>
        </w:rPr>
        <w:t>XL</w:t>
      </w:r>
      <w:r w:rsidRPr="001F4584">
        <w:rPr>
          <w:rFonts w:asciiTheme="minorHAnsi" w:hAnsiTheme="minorHAnsi" w:cstheme="minorHAnsi"/>
          <w:lang w:val="el-GR"/>
        </w:rPr>
        <w:t xml:space="preserve">. </w:t>
      </w:r>
      <w:r w:rsidRPr="001F4584">
        <w:rPr>
          <w:rFonts w:asciiTheme="minorHAnsi" w:hAnsiTheme="minorHAnsi" w:cstheme="minorHAnsi"/>
        </w:rPr>
        <w:t xml:space="preserve">&lt;1&gt; Ensuite, les partis qui lui font opposition, il les apaise et les traite par les procédés d'une médecine sublime  […]   </w:t>
      </w:r>
      <w:r w:rsidRPr="001F4584">
        <w:rPr>
          <w:rFonts w:asciiTheme="minorHAnsi" w:hAnsiTheme="minorHAnsi" w:cstheme="minorHAnsi"/>
          <w:i/>
        </w:rPr>
        <w:t>C'était rarement en recourant à la parole</w:t>
      </w:r>
      <w:r w:rsidRPr="001F4584">
        <w:rPr>
          <w:rFonts w:asciiTheme="minorHAnsi" w:hAnsiTheme="minorHAnsi" w:cstheme="minorHAnsi"/>
        </w:rPr>
        <w:t xml:space="preserve">, mais le plus souvent avec la puissance de ses œuvres qu'il donnait des soins, ne subjuguant point par artifice, mais captivant par la bonté ; &lt;3&gt; ne faisant point appel à l'autorité, mais attirant à soi par l'autorité et aussi par la douceur; et ce qui est capital, par ce motif que tout le monde était vaincu par son intelligence, lui savait une vertu inaccessible, croyait qu'il n'y avait pour eux qu'un moyen de salut, se ranger à ses côtés et sous lui ; un seul danger, se heurter contre lui ; et pensait que c'était se séparer de Dieu que de se détacher de lui. &lt;4&gt; Ainsi, de bon cœur, ils battaient en retraite, </w:t>
      </w:r>
      <w:r w:rsidRPr="001F4584">
        <w:rPr>
          <w:rFonts w:asciiTheme="minorHAnsi" w:hAnsiTheme="minorHAnsi" w:cstheme="minorHAnsi"/>
          <w:b/>
        </w:rPr>
        <w:t>se laissaient vaincre et terrasser comme par un coup de tonnerre</w:t>
      </w:r>
      <w:r w:rsidRPr="001F4584">
        <w:rPr>
          <w:rFonts w:asciiTheme="minorHAnsi" w:hAnsiTheme="minorHAnsi" w:cstheme="minorHAnsi"/>
        </w:rPr>
        <w:t xml:space="preserve"> ; ils voulaient chacun être le premier à la réparation : la mesure de leur haine devint la mesure de leur bienveillance et de leurs progrès dans la vertu, seule réparation qui leur parût très solide. »</w:t>
      </w:r>
    </w:p>
  </w:footnote>
  <w:footnote w:id="792">
    <w:p w14:paraId="0D3CC15A"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Pindare, 180, 3 in Clem. Alex. </w:t>
      </w:r>
      <w:r w:rsidRPr="001F4584">
        <w:rPr>
          <w:rStyle w:val="italic"/>
          <w:rFonts w:asciiTheme="minorHAnsi" w:hAnsiTheme="minorHAnsi" w:cstheme="minorHAnsi"/>
          <w:b/>
          <w:lang w:val="en-GB"/>
        </w:rPr>
        <w:t>strom.</w:t>
      </w:r>
      <w:r w:rsidRPr="001F4584">
        <w:rPr>
          <w:rFonts w:asciiTheme="minorHAnsi" w:hAnsiTheme="minorHAnsi" w:cstheme="minorHAnsi"/>
          <w:b/>
          <w:lang w:val="en-GB"/>
        </w:rPr>
        <w:t xml:space="preserve"> 1.10.49.1</w:t>
      </w:r>
      <w:r w:rsidRPr="001F4584">
        <w:rPr>
          <w:rFonts w:asciiTheme="minorHAnsi" w:hAnsiTheme="minorHAnsi" w:cstheme="minorHAnsi"/>
          <w:lang w:val="en-GB"/>
        </w:rPr>
        <w:t xml:space="preserve"> (2.32 Stählin) </w:t>
      </w:r>
      <w:r w:rsidRPr="001F4584">
        <w:rPr>
          <w:rFonts w:asciiTheme="minorHAnsi" w:hAnsiTheme="minorHAnsi" w:cstheme="minorHAnsi"/>
        </w:rPr>
        <w:t>Πινδάρου</w:t>
      </w:r>
      <w:r w:rsidRPr="001F4584">
        <w:rPr>
          <w:rFonts w:asciiTheme="minorHAnsi" w:hAnsiTheme="minorHAnsi" w:cstheme="minorHAnsi"/>
          <w:lang w:val="en-GB"/>
        </w:rPr>
        <w:t xml:space="preserve"> . . . </w:t>
      </w:r>
      <w:r w:rsidRPr="001F4584">
        <w:rPr>
          <w:rFonts w:asciiTheme="minorHAnsi" w:hAnsiTheme="minorHAnsi" w:cstheme="minorHAnsi"/>
        </w:rPr>
        <w:t>γράφοντος</w:t>
      </w:r>
      <w:r w:rsidRPr="001F4584">
        <w:rPr>
          <w:rFonts w:asciiTheme="minorHAnsi" w:hAnsiTheme="minorHAnsi" w:cstheme="minorHAnsi"/>
          <w:lang w:val="en-GB"/>
        </w:rPr>
        <w:t xml:space="preserve"> : </w:t>
      </w:r>
      <w:r w:rsidRPr="001F4584">
        <w:rPr>
          <w:rStyle w:val="line"/>
          <w:rFonts w:asciiTheme="minorHAnsi" w:hAnsiTheme="minorHAnsi" w:cstheme="minorHAnsi"/>
        </w:rPr>
        <w:t>μὴ</w:t>
      </w:r>
      <w:r w:rsidRPr="001F4584">
        <w:rPr>
          <w:rStyle w:val="line"/>
          <w:rFonts w:asciiTheme="minorHAnsi" w:hAnsiTheme="minorHAnsi" w:cstheme="minorHAnsi"/>
          <w:lang w:val="en-GB"/>
        </w:rPr>
        <w:t xml:space="preserve"> </w:t>
      </w:r>
      <w:r w:rsidRPr="001F4584">
        <w:rPr>
          <w:rStyle w:val="line"/>
          <w:rFonts w:asciiTheme="minorHAnsi" w:hAnsiTheme="minorHAnsi" w:cstheme="minorHAnsi"/>
        </w:rPr>
        <w:t>πρὸς</w:t>
      </w:r>
      <w:r w:rsidRPr="001F4584">
        <w:rPr>
          <w:rStyle w:val="line"/>
          <w:rFonts w:asciiTheme="minorHAnsi" w:hAnsiTheme="minorHAnsi" w:cstheme="minorHAnsi"/>
          <w:lang w:val="en-GB"/>
        </w:rPr>
        <w:t xml:space="preserve"> </w:t>
      </w:r>
      <w:r w:rsidRPr="001F4584">
        <w:rPr>
          <w:rStyle w:val="line"/>
          <w:rFonts w:asciiTheme="minorHAnsi" w:hAnsiTheme="minorHAnsi" w:cstheme="minorHAnsi"/>
        </w:rPr>
        <w:t>ἅπαντας</w:t>
      </w:r>
      <w:r w:rsidRPr="001F4584">
        <w:rPr>
          <w:rStyle w:val="line"/>
          <w:rFonts w:asciiTheme="minorHAnsi" w:hAnsiTheme="minorHAnsi" w:cstheme="minorHAnsi"/>
          <w:lang w:val="en-GB"/>
        </w:rPr>
        <w:t xml:space="preserve"> </w:t>
      </w:r>
      <w:r w:rsidRPr="001F4584">
        <w:rPr>
          <w:rStyle w:val="line"/>
          <w:rFonts w:asciiTheme="minorHAnsi" w:hAnsiTheme="minorHAnsi" w:cstheme="minorHAnsi"/>
        </w:rPr>
        <w:t>ἀναρρῆξαι</w:t>
      </w:r>
      <w:r w:rsidRPr="001F4584">
        <w:rPr>
          <w:rStyle w:val="line"/>
          <w:rFonts w:asciiTheme="minorHAnsi" w:hAnsiTheme="minorHAnsi" w:cstheme="minorHAnsi"/>
          <w:lang w:val="en-GB"/>
        </w:rPr>
        <w:t xml:space="preserve"> </w:t>
      </w:r>
      <w:r w:rsidRPr="001F4584">
        <w:rPr>
          <w:rStyle w:val="line"/>
          <w:rFonts w:asciiTheme="minorHAnsi" w:hAnsiTheme="minorHAnsi" w:cstheme="minorHAnsi"/>
        </w:rPr>
        <w:t>τὸν</w:t>
      </w:r>
      <w:r w:rsidRPr="001F4584">
        <w:rPr>
          <w:rStyle w:val="line"/>
          <w:rFonts w:asciiTheme="minorHAnsi" w:hAnsiTheme="minorHAnsi" w:cstheme="minorHAnsi"/>
          <w:lang w:val="en-GB"/>
        </w:rPr>
        <w:t xml:space="preserve"> </w:t>
      </w:r>
      <w:r w:rsidRPr="001F4584">
        <w:rPr>
          <w:rStyle w:val="line"/>
          <w:rFonts w:asciiTheme="minorHAnsi" w:hAnsiTheme="minorHAnsi" w:cstheme="minorHAnsi"/>
        </w:rPr>
        <w:t>ἀχρεῖον</w:t>
      </w:r>
      <w:r w:rsidRPr="001F4584">
        <w:rPr>
          <w:rStyle w:val="line"/>
          <w:rFonts w:asciiTheme="minorHAnsi" w:hAnsiTheme="minorHAnsi" w:cstheme="minorHAnsi"/>
          <w:lang w:val="en-GB"/>
        </w:rPr>
        <w:t xml:space="preserve"> </w:t>
      </w:r>
      <w:r w:rsidRPr="001F4584">
        <w:rPr>
          <w:rStyle w:val="line"/>
          <w:rFonts w:asciiTheme="minorHAnsi" w:hAnsiTheme="minorHAnsi" w:cstheme="minorHAnsi"/>
        </w:rPr>
        <w:t>λόγον·</w:t>
      </w:r>
      <w:r w:rsidRPr="001F4584">
        <w:rPr>
          <w:rFonts w:asciiTheme="minorHAnsi" w:hAnsiTheme="minorHAnsi" w:cstheme="minorHAnsi"/>
          <w:lang w:val="en-GB"/>
        </w:rPr>
        <w:t xml:space="preserve"> </w:t>
      </w:r>
      <w:r w:rsidRPr="001F4584">
        <w:rPr>
          <w:rStyle w:val="line"/>
          <w:rFonts w:asciiTheme="minorHAnsi" w:hAnsiTheme="minorHAnsi" w:cstheme="minorHAnsi"/>
        </w:rPr>
        <w:t>ἔσθ᾿</w:t>
      </w:r>
      <w:r w:rsidRPr="001F4584">
        <w:rPr>
          <w:rStyle w:val="line"/>
          <w:rFonts w:asciiTheme="minorHAnsi" w:hAnsiTheme="minorHAnsi" w:cstheme="minorHAnsi"/>
          <w:lang w:val="en-GB"/>
        </w:rPr>
        <w:t xml:space="preserve"> </w:t>
      </w:r>
      <w:r w:rsidRPr="001F4584">
        <w:rPr>
          <w:rStyle w:val="line"/>
          <w:rFonts w:asciiTheme="minorHAnsi" w:hAnsiTheme="minorHAnsi" w:cstheme="minorHAnsi"/>
        </w:rPr>
        <w:t>ὅτε</w:t>
      </w:r>
      <w:r w:rsidRPr="001F4584">
        <w:rPr>
          <w:rStyle w:val="line"/>
          <w:rFonts w:asciiTheme="minorHAnsi" w:hAnsiTheme="minorHAnsi" w:cstheme="minorHAnsi"/>
          <w:lang w:val="en-GB"/>
        </w:rPr>
        <w:t xml:space="preserve"> </w:t>
      </w:r>
      <w:r w:rsidRPr="001F4584">
        <w:rPr>
          <w:rStyle w:val="line"/>
          <w:rFonts w:asciiTheme="minorHAnsi" w:hAnsiTheme="minorHAnsi" w:cstheme="minorHAnsi"/>
        </w:rPr>
        <w:t>πιστόταται</w:t>
      </w:r>
      <w:r w:rsidRPr="001F4584">
        <w:rPr>
          <w:rStyle w:val="line"/>
          <w:rFonts w:asciiTheme="minorHAnsi" w:hAnsiTheme="minorHAnsi" w:cstheme="minorHAnsi"/>
          <w:lang w:val="en-GB"/>
        </w:rPr>
        <w:t xml:space="preserve"> </w:t>
      </w:r>
      <w:r w:rsidRPr="001F4584">
        <w:rPr>
          <w:rStyle w:val="line"/>
          <w:rFonts w:asciiTheme="minorHAnsi" w:hAnsiTheme="minorHAnsi" w:cstheme="minorHAnsi"/>
        </w:rPr>
        <w:t>σιγᾶς</w:t>
      </w:r>
      <w:r w:rsidRPr="001F4584">
        <w:rPr>
          <w:rStyle w:val="line"/>
          <w:rFonts w:asciiTheme="minorHAnsi" w:hAnsiTheme="minorHAnsi" w:cstheme="minorHAnsi"/>
          <w:lang w:val="en-GB"/>
        </w:rPr>
        <w:t xml:space="preserve"> </w:t>
      </w:r>
      <w:r w:rsidRPr="001F4584">
        <w:rPr>
          <w:rStyle w:val="line"/>
          <w:rFonts w:asciiTheme="minorHAnsi" w:hAnsiTheme="minorHAnsi" w:cstheme="minorHAnsi"/>
        </w:rPr>
        <w:t>ὁδοί·</w:t>
      </w:r>
      <w:r w:rsidRPr="001F4584">
        <w:rPr>
          <w:rFonts w:asciiTheme="minorHAnsi" w:hAnsiTheme="minorHAnsi" w:cstheme="minorHAnsi"/>
          <w:lang w:val="en-GB"/>
        </w:rPr>
        <w:t xml:space="preserve"> </w:t>
      </w:r>
      <w:r w:rsidRPr="001F4584">
        <w:rPr>
          <w:rStyle w:val="line"/>
          <w:rFonts w:asciiTheme="minorHAnsi" w:hAnsiTheme="minorHAnsi" w:cstheme="minorHAnsi"/>
          <w:b/>
        </w:rPr>
        <w:t>κέντρον</w:t>
      </w:r>
      <w:r w:rsidRPr="001F4584">
        <w:rPr>
          <w:rStyle w:val="line"/>
          <w:rFonts w:asciiTheme="minorHAnsi" w:hAnsiTheme="minorHAnsi" w:cstheme="minorHAnsi"/>
          <w:b/>
          <w:lang w:val="en-GB"/>
        </w:rPr>
        <w:t xml:space="preserve"> </w:t>
      </w:r>
      <w:r w:rsidRPr="001F4584">
        <w:rPr>
          <w:rStyle w:val="line"/>
          <w:rFonts w:asciiTheme="minorHAnsi" w:hAnsiTheme="minorHAnsi" w:cstheme="minorHAnsi"/>
          <w:b/>
        </w:rPr>
        <w:t>δὲ</w:t>
      </w:r>
      <w:r w:rsidRPr="001F4584">
        <w:rPr>
          <w:rStyle w:val="line"/>
          <w:rFonts w:asciiTheme="minorHAnsi" w:hAnsiTheme="minorHAnsi" w:cstheme="minorHAnsi"/>
          <w:b/>
          <w:lang w:val="en-GB"/>
        </w:rPr>
        <w:t xml:space="preserve"> </w:t>
      </w:r>
      <w:r w:rsidRPr="001F4584">
        <w:rPr>
          <w:rStyle w:val="line"/>
          <w:rFonts w:asciiTheme="minorHAnsi" w:hAnsiTheme="minorHAnsi" w:cstheme="minorHAnsi"/>
          <w:b/>
        </w:rPr>
        <w:t>μάχας</w:t>
      </w:r>
      <w:r w:rsidRPr="001F4584">
        <w:rPr>
          <w:rStyle w:val="line"/>
          <w:rFonts w:asciiTheme="minorHAnsi" w:hAnsiTheme="minorHAnsi" w:cstheme="minorHAnsi"/>
          <w:b/>
          <w:lang w:val="en-GB"/>
        </w:rPr>
        <w:t xml:space="preserve"> </w:t>
      </w:r>
      <w:r w:rsidRPr="001F4584">
        <w:rPr>
          <w:rStyle w:val="line"/>
          <w:rFonts w:asciiTheme="minorHAnsi" w:hAnsiTheme="minorHAnsi" w:cstheme="minorHAnsi"/>
          <w:b/>
        </w:rPr>
        <w:t>ὁ</w:t>
      </w:r>
      <w:r w:rsidRPr="001F4584">
        <w:rPr>
          <w:rStyle w:val="line"/>
          <w:rFonts w:asciiTheme="minorHAnsi" w:hAnsiTheme="minorHAnsi" w:cstheme="minorHAnsi"/>
          <w:b/>
          <w:lang w:val="en-GB"/>
        </w:rPr>
        <w:t xml:space="preserve"> </w:t>
      </w:r>
      <w:r w:rsidRPr="001F4584">
        <w:rPr>
          <w:rStyle w:val="line"/>
          <w:rFonts w:asciiTheme="minorHAnsi" w:hAnsiTheme="minorHAnsi" w:cstheme="minorHAnsi"/>
          <w:b/>
        </w:rPr>
        <w:t>κρατιστεύων</w:t>
      </w:r>
      <w:r w:rsidRPr="001F4584">
        <w:rPr>
          <w:rStyle w:val="line"/>
          <w:rFonts w:asciiTheme="minorHAnsi" w:hAnsiTheme="minorHAnsi" w:cstheme="minorHAnsi"/>
          <w:b/>
          <w:lang w:val="en-GB"/>
        </w:rPr>
        <w:t xml:space="preserve"> </w:t>
      </w:r>
      <w:r w:rsidRPr="001F4584">
        <w:rPr>
          <w:rStyle w:val="line"/>
          <w:rFonts w:asciiTheme="minorHAnsi" w:hAnsiTheme="minorHAnsi" w:cstheme="minorHAnsi"/>
          <w:b/>
        </w:rPr>
        <w:t>λόγος</w:t>
      </w:r>
      <w:r w:rsidRPr="001F4584">
        <w:rPr>
          <w:rStyle w:val="line"/>
          <w:rFonts w:asciiTheme="minorHAnsi" w:hAnsiTheme="minorHAnsi" w:cstheme="minorHAnsi"/>
          <w:lang w:val="en-GB"/>
        </w:rPr>
        <w:t xml:space="preserve"> </w:t>
      </w:r>
      <w:r w:rsidRPr="001F4584">
        <w:rPr>
          <w:rStyle w:val="line"/>
          <w:rFonts w:ascii="Arial" w:hAnsi="Arial" w:cs="Arial"/>
          <w:lang w:val="en-GB"/>
        </w:rPr>
        <w:t>▬</w:t>
      </w:r>
      <w:r w:rsidRPr="001F4584">
        <w:rPr>
          <w:rStyle w:val="line"/>
          <w:rFonts w:asciiTheme="minorHAnsi" w:hAnsiTheme="minorHAnsi" w:cstheme="minorHAnsi"/>
          <w:lang w:val="en-GB"/>
        </w:rPr>
        <w:t xml:space="preserve"> </w:t>
      </w:r>
      <w:r w:rsidRPr="001F4584">
        <w:rPr>
          <w:rStyle w:val="bold"/>
          <w:rFonts w:asciiTheme="minorHAnsi" w:hAnsiTheme="minorHAnsi" w:cstheme="minorHAnsi"/>
          <w:lang w:val="en-GB"/>
        </w:rPr>
        <w:t>180</w:t>
      </w:r>
      <w:r w:rsidRPr="001F4584">
        <w:rPr>
          <w:rFonts w:asciiTheme="minorHAnsi" w:hAnsiTheme="minorHAnsi" w:cstheme="minorHAnsi"/>
          <w:lang w:val="en-GB"/>
        </w:rPr>
        <w:t xml:space="preserve"> Clement of Alexandria, </w:t>
      </w:r>
      <w:r w:rsidRPr="001F4584">
        <w:rPr>
          <w:rStyle w:val="italic"/>
          <w:rFonts w:asciiTheme="minorHAnsi" w:hAnsiTheme="minorHAnsi" w:cstheme="minorHAnsi"/>
          <w:lang w:val="en-GB"/>
        </w:rPr>
        <w:t>Miscellanies</w:t>
      </w:r>
      <w:r w:rsidRPr="001F4584">
        <w:rPr>
          <w:rFonts w:asciiTheme="minorHAnsi" w:hAnsiTheme="minorHAnsi" w:cstheme="minorHAnsi"/>
          <w:lang w:val="en-GB"/>
        </w:rPr>
        <w:t xml:space="preserve">. “As </w:t>
      </w:r>
      <w:r w:rsidRPr="001F4584">
        <w:rPr>
          <w:rFonts w:asciiTheme="minorHAnsi" w:hAnsiTheme="minorHAnsi" w:cstheme="minorHAnsi"/>
          <w:b/>
          <w:lang w:val="en-GB"/>
        </w:rPr>
        <w:t>Pindar</w:t>
      </w:r>
      <w:r w:rsidRPr="001F4584">
        <w:rPr>
          <w:rFonts w:asciiTheme="minorHAnsi" w:hAnsiTheme="minorHAnsi" w:cstheme="minorHAnsi"/>
          <w:lang w:val="en-GB"/>
        </w:rPr>
        <w:t xml:space="preserve"> writes”: </w:t>
      </w:r>
      <w:r w:rsidRPr="001F4584">
        <w:rPr>
          <w:rStyle w:val="line"/>
          <w:rFonts w:asciiTheme="minorHAnsi" w:hAnsiTheme="minorHAnsi" w:cstheme="minorHAnsi"/>
          <w:lang w:val="en-GB"/>
        </w:rPr>
        <w:t>Do not blurt out a useless word in front of everybody;</w:t>
      </w:r>
      <w:r w:rsidRPr="001F4584">
        <w:rPr>
          <w:rFonts w:asciiTheme="minorHAnsi" w:hAnsiTheme="minorHAnsi" w:cstheme="minorHAnsi"/>
          <w:lang w:val="en-GB"/>
        </w:rPr>
        <w:t xml:space="preserve"> </w:t>
      </w:r>
      <w:r w:rsidRPr="001F4584">
        <w:rPr>
          <w:rStyle w:val="line"/>
          <w:rFonts w:asciiTheme="minorHAnsi" w:hAnsiTheme="minorHAnsi" w:cstheme="minorHAnsi"/>
          <w:lang w:val="en-GB"/>
        </w:rPr>
        <w:t>there is a time when the ways of silence are surest,</w:t>
      </w:r>
      <w:r w:rsidRPr="001F4584">
        <w:rPr>
          <w:rFonts w:asciiTheme="minorHAnsi" w:hAnsiTheme="minorHAnsi" w:cstheme="minorHAnsi"/>
          <w:lang w:val="en-GB"/>
        </w:rPr>
        <w:t xml:space="preserve"> </w:t>
      </w:r>
      <w:r w:rsidRPr="001F4584">
        <w:rPr>
          <w:rStyle w:val="line"/>
          <w:rFonts w:asciiTheme="minorHAnsi" w:hAnsiTheme="minorHAnsi" w:cstheme="minorHAnsi"/>
          <w:lang w:val="en-GB"/>
        </w:rPr>
        <w:t>whereas an overpowering word is a spur to battle.</w:t>
      </w:r>
    </w:p>
  </w:footnote>
  <w:footnote w:id="793">
    <w:p w14:paraId="6ED25676"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Tacite, </w:t>
      </w:r>
      <w:r w:rsidRPr="001F4584">
        <w:rPr>
          <w:rFonts w:asciiTheme="minorHAnsi" w:hAnsiTheme="minorHAnsi" w:cstheme="minorHAnsi"/>
          <w:b/>
          <w:i/>
        </w:rPr>
        <w:t>Dialogue des orateurs</w:t>
      </w:r>
      <w:r w:rsidRPr="001F4584">
        <w:rPr>
          <w:rFonts w:asciiTheme="minorHAnsi" w:hAnsiTheme="minorHAnsi" w:cstheme="minorHAnsi"/>
          <w:b/>
        </w:rPr>
        <w:t xml:space="preserve">, XXXVI, </w:t>
      </w:r>
      <w:r w:rsidRPr="001F4584">
        <w:rPr>
          <w:rFonts w:asciiTheme="minorHAnsi" w:hAnsiTheme="minorHAnsi" w:cstheme="minorHAnsi"/>
        </w:rPr>
        <w:t xml:space="preserve"> « Equidem non negauerim Cassium Seuerum, quem solum Aper noster nominare ausus est, si iis comparetur, qui postea fuerunt, posse oratorem uocari, quamquam in magna parte librorum suorum plus bilis habeat quam sanguinis. primus enim contempto ordine rerum, omissa modestia ac pudore uerborum, ipsis etiam quibus utitur armis incompositus et studio feriendi plerumque deiectus, non pugnat, sed rixatur. Ceterum, ut dixi, sequentibus comparatus et uarietate eruditionis et lepore urbanitatis et ipsarum uirium robore multum ceteros superat, quorum neminem Aper nominare et uelut in aciem educere sustinuit. </w:t>
      </w:r>
      <w:r w:rsidRPr="001F4584">
        <w:rPr>
          <w:rFonts w:ascii="Arial" w:hAnsi="Arial" w:cs="Arial"/>
        </w:rPr>
        <w:t>▬</w:t>
      </w:r>
      <w:r w:rsidRPr="001F4584">
        <w:rPr>
          <w:rFonts w:asciiTheme="minorHAnsi" w:hAnsiTheme="minorHAnsi" w:cstheme="minorHAnsi"/>
        </w:rPr>
        <w:t xml:space="preserve">  Je ne nierai pas que Cassius Sévérus, le seul dont notre ami Aper ait hasardé le nom, ne soit vraiment un orateur, si on le compare à ceux qui sont venus depuis ; encore, dans une grande partie de ses ouvrages, a-t-il plus de nerf que d'embonpoint. Dédaignant le premier toute méthode, laissant de côté la modestie et la pudeur des mots, portant mal les armes mêmes qu'il a choisies, et, dans l'ardeur de frapper, se découvrant presque toujours, il ne combat point, il querelle. Je le répète cependant : comparé à ceux qui l'ont suivi, son érudition variée, l'agrément de ses plaisanteries, la force même de sa constitution, lui donnent tout l'avantage. »</w:t>
      </w:r>
    </w:p>
  </w:footnote>
  <w:footnote w:id="794">
    <w:p w14:paraId="164BD29F" w14:textId="60ECCB96"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Grégoire  de Naziance, </w:t>
      </w:r>
      <w:r w:rsidRPr="001F4584">
        <w:rPr>
          <w:rFonts w:asciiTheme="minorHAnsi" w:hAnsiTheme="minorHAnsi" w:cstheme="minorHAnsi"/>
          <w:b/>
          <w:i/>
          <w:iCs/>
          <w:lang w:eastAsia="fr-FR"/>
        </w:rPr>
        <w:t>Carmen de vita</w:t>
      </w:r>
      <w:r w:rsidRPr="001F4584">
        <w:rPr>
          <w:rFonts w:asciiTheme="minorHAnsi" w:hAnsiTheme="minorHAnsi" w:cstheme="minorHAnsi"/>
          <w:b/>
          <w:lang w:eastAsia="fr-FR"/>
        </w:rPr>
        <w:t xml:space="preserve"> sua,</w:t>
      </w:r>
      <w:r w:rsidRPr="001F4584">
        <w:rPr>
          <w:rFonts w:asciiTheme="minorHAnsi" w:hAnsiTheme="minorHAnsi" w:cstheme="minorHAnsi"/>
          <w:lang w:eastAsia="fr-FR"/>
        </w:rPr>
        <w:t xml:space="preserve">  « </w:t>
      </w:r>
      <w:r w:rsidRPr="001F4584">
        <w:rPr>
          <w:rFonts w:asciiTheme="minorHAnsi" w:hAnsiTheme="minorHAnsi" w:cstheme="minorHAnsi"/>
          <w:b/>
          <w:lang w:val="el-GR"/>
        </w:rPr>
        <w:t>βλέπουσι</w:t>
      </w:r>
      <w:r w:rsidRPr="001F4584">
        <w:rPr>
          <w:rFonts w:asciiTheme="minorHAnsi" w:hAnsiTheme="minorHAnsi" w:cstheme="minorHAnsi"/>
          <w:b/>
        </w:rPr>
        <w:t xml:space="preserve">  </w:t>
      </w:r>
      <w:r w:rsidRPr="001F4584">
        <w:rPr>
          <w:rFonts w:asciiTheme="minorHAnsi" w:hAnsiTheme="minorHAnsi" w:cstheme="minorHAnsi"/>
          <w:b/>
          <w:lang w:val="el-GR"/>
        </w:rPr>
        <w:t>ὑψηλόν</w:t>
      </w:r>
      <w:r w:rsidRPr="001F4584">
        <w:rPr>
          <w:rFonts w:asciiTheme="minorHAnsi" w:hAnsiTheme="minorHAnsi" w:cstheme="minorHAnsi"/>
          <w:b/>
        </w:rPr>
        <w:t xml:space="preserve"> </w:t>
      </w:r>
      <w:r w:rsidRPr="001F4584">
        <w:rPr>
          <w:rFonts w:asciiTheme="minorHAnsi" w:hAnsiTheme="minorHAnsi" w:cstheme="minorHAnsi"/>
          <w:b/>
          <w:lang w:val="el-GR"/>
        </w:rPr>
        <w:t>τι</w:t>
      </w:r>
      <w:r w:rsidRPr="001F4584">
        <w:rPr>
          <w:rFonts w:asciiTheme="minorHAnsi" w:hAnsiTheme="minorHAnsi" w:cstheme="minorHAnsi"/>
          <w:b/>
        </w:rPr>
        <w:t xml:space="preserve"> </w:t>
      </w:r>
      <w:r w:rsidRPr="001F4584">
        <w:rPr>
          <w:rFonts w:asciiTheme="minorHAnsi" w:hAnsiTheme="minorHAnsi" w:cstheme="minorHAnsi"/>
          <w:b/>
          <w:lang w:val="el-GR"/>
        </w:rPr>
        <w:t>καὶ</w:t>
      </w:r>
      <w:r w:rsidRPr="001F4584">
        <w:rPr>
          <w:rFonts w:asciiTheme="minorHAnsi" w:hAnsiTheme="minorHAnsi" w:cstheme="minorHAnsi"/>
          <w:b/>
        </w:rPr>
        <w:t xml:space="preserve"> </w:t>
      </w:r>
      <w:r w:rsidRPr="001F4584">
        <w:rPr>
          <w:rFonts w:asciiTheme="minorHAnsi" w:hAnsiTheme="minorHAnsi" w:cstheme="minorHAnsi"/>
          <w:b/>
          <w:lang w:val="el-GR"/>
        </w:rPr>
        <w:t>μετάρσιον</w:t>
      </w:r>
      <w:r w:rsidRPr="001F4584">
        <w:rPr>
          <w:rFonts w:asciiTheme="minorHAnsi" w:hAnsiTheme="minorHAnsi" w:cstheme="minorHAnsi"/>
          <w:b/>
        </w:rPr>
        <w:t xml:space="preserve"> »,  </w:t>
      </w:r>
      <w:r w:rsidRPr="001F4584">
        <w:rPr>
          <w:rFonts w:asciiTheme="minorHAnsi" w:hAnsiTheme="minorHAnsi" w:cstheme="minorHAnsi"/>
          <w:lang w:eastAsia="fr-FR"/>
        </w:rPr>
        <w:t>P. G., t ; XXXVII,  col. 1075  v  669.</w:t>
      </w:r>
    </w:p>
  </w:footnote>
  <w:footnote w:id="795">
    <w:p w14:paraId="75DBEB0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w:t>
      </w:r>
      <w:r w:rsidRPr="001F4584">
        <w:rPr>
          <w:rFonts w:asciiTheme="minorHAnsi" w:hAnsiTheme="minorHAnsi" w:cstheme="minorHAnsi"/>
          <w:b/>
          <w:bCs/>
          <w:lang w:eastAsia="fr-FR"/>
        </w:rPr>
        <w:t>ὑψαυχενέω-ῶ,</w:t>
      </w:r>
      <w:r w:rsidRPr="001F4584">
        <w:rPr>
          <w:rFonts w:asciiTheme="minorHAnsi" w:hAnsiTheme="minorHAnsi" w:cstheme="minorHAnsi"/>
          <w:lang w:eastAsia="fr-FR"/>
        </w:rPr>
        <w:t xml:space="preserve"> dresser le cou, relever la tête, être hautain, fier, DH. </w:t>
      </w:r>
      <w:r w:rsidRPr="001F4584">
        <w:rPr>
          <w:rFonts w:asciiTheme="minorHAnsi" w:hAnsiTheme="minorHAnsi" w:cstheme="minorHAnsi"/>
          <w:i/>
          <w:iCs/>
          <w:lang w:eastAsia="fr-FR"/>
        </w:rPr>
        <w:t>7, 46 ;</w:t>
      </w:r>
      <w:r w:rsidRPr="001F4584">
        <w:rPr>
          <w:rFonts w:asciiTheme="minorHAnsi" w:hAnsiTheme="minorHAnsi" w:cstheme="minorHAnsi"/>
          <w:lang w:eastAsia="fr-FR"/>
        </w:rPr>
        <w:t xml:space="preserve"> PLUT. </w:t>
      </w:r>
      <w:r w:rsidRPr="001F4584">
        <w:rPr>
          <w:rFonts w:asciiTheme="minorHAnsi" w:hAnsiTheme="minorHAnsi" w:cstheme="minorHAnsi"/>
          <w:i/>
          <w:iCs/>
          <w:lang w:eastAsia="fr-FR"/>
        </w:rPr>
        <w:t>M. 324</w:t>
      </w:r>
      <w:r w:rsidRPr="001F4584">
        <w:rPr>
          <w:rFonts w:asciiTheme="minorHAnsi" w:hAnsiTheme="minorHAnsi" w:cstheme="minorHAnsi"/>
          <w:lang w:eastAsia="fr-FR"/>
        </w:rPr>
        <w:t xml:space="preserve"> e ; EL. </w:t>
      </w:r>
      <w:r w:rsidRPr="001F4584">
        <w:rPr>
          <w:rFonts w:asciiTheme="minorHAnsi" w:hAnsiTheme="minorHAnsi" w:cstheme="minorHAnsi"/>
          <w:i/>
          <w:iCs/>
          <w:lang w:eastAsia="fr-FR"/>
        </w:rPr>
        <w:t xml:space="preserve">N.A. 4, 29, etc. </w:t>
      </w:r>
      <w:r w:rsidRPr="001F4584">
        <w:rPr>
          <w:rFonts w:asciiTheme="minorHAnsi" w:hAnsiTheme="minorHAnsi" w:cstheme="minorHAnsi"/>
          <w:b/>
          <w:bCs/>
        </w:rPr>
        <w:t>ὑψαυχενέω</w:t>
      </w:r>
      <w:r w:rsidRPr="001F4584">
        <w:rPr>
          <w:rFonts w:asciiTheme="minorHAnsi" w:hAnsiTheme="minorHAnsi" w:cstheme="minorHAnsi"/>
        </w:rPr>
        <w:t xml:space="preserve"> </w:t>
      </w:r>
      <w:r w:rsidRPr="001F4584">
        <w:rPr>
          <w:rFonts w:asciiTheme="minorHAnsi" w:hAnsiTheme="minorHAnsi" w:cstheme="minorHAnsi"/>
          <w:b/>
          <w:bCs/>
        </w:rPr>
        <w:t>carry the neck high, show off</w:t>
      </w:r>
      <w:r w:rsidRPr="001F4584">
        <w:rPr>
          <w:rFonts w:asciiTheme="minorHAnsi" w:hAnsiTheme="minorHAnsi" w:cstheme="minorHAnsi"/>
        </w:rPr>
        <w:t xml:space="preserve">, DH. 7.46, Ph. 1.145, al., LXX 2 Ma. 15.6, Plu. 2.324e, Poll. 2.135 ; of the cock, Ael. </w:t>
      </w:r>
      <w:r w:rsidRPr="001F4584">
        <w:rPr>
          <w:rFonts w:asciiTheme="minorHAnsi" w:hAnsiTheme="minorHAnsi" w:cstheme="minorHAnsi"/>
          <w:i/>
          <w:iCs/>
        </w:rPr>
        <w:t>NA</w:t>
      </w:r>
      <w:r w:rsidRPr="001F4584">
        <w:rPr>
          <w:rFonts w:asciiTheme="minorHAnsi" w:hAnsiTheme="minorHAnsi" w:cstheme="minorHAnsi"/>
        </w:rPr>
        <w:t xml:space="preserve"> 4.29. </w:t>
      </w:r>
    </w:p>
  </w:footnote>
  <w:footnote w:id="796">
    <w:p w14:paraId="6282A865" w14:textId="0A287A0E" w:rsidR="00F85981" w:rsidRPr="001F4584" w:rsidRDefault="00F85981" w:rsidP="001F4584">
      <w:pPr>
        <w:tabs>
          <w:tab w:val="left" w:pos="284"/>
        </w:tabs>
        <w:spacing w:after="120"/>
        <w:ind w:firstLine="284"/>
        <w:rPr>
          <w:rFonts w:eastAsia="Times New Roman" w:cstheme="minorHAnsi"/>
          <w:sz w:val="18"/>
          <w:szCs w:val="18"/>
          <w:lang w:eastAsia="fr-FR"/>
        </w:rPr>
      </w:pPr>
      <w:r w:rsidRPr="001F4584">
        <w:rPr>
          <w:rStyle w:val="Appelnotedebasdep"/>
          <w:rFonts w:cstheme="minorHAnsi"/>
          <w:b/>
          <w:sz w:val="18"/>
          <w:szCs w:val="18"/>
          <w:vertAlign w:val="baseline"/>
        </w:rPr>
        <w:footnoteRef/>
      </w:r>
      <w:r w:rsidRPr="001F4584">
        <w:rPr>
          <w:rFonts w:cstheme="minorHAnsi"/>
          <w:b/>
          <w:sz w:val="18"/>
          <w:szCs w:val="18"/>
        </w:rPr>
        <w:t xml:space="preserve">. Thémistius, Oratio  21. </w:t>
      </w:r>
      <w:r w:rsidRPr="001F4584">
        <w:rPr>
          <w:rFonts w:cstheme="minorHAnsi"/>
          <w:i/>
          <w:sz w:val="18"/>
          <w:szCs w:val="18"/>
          <w:lang w:val="el-GR"/>
        </w:rPr>
        <w:t>Βασανιστής</w:t>
      </w:r>
      <w:r w:rsidRPr="001F4584">
        <w:rPr>
          <w:rFonts w:cstheme="minorHAnsi"/>
          <w:sz w:val="18"/>
          <w:szCs w:val="18"/>
        </w:rPr>
        <w:t xml:space="preserve">  251 b  éd </w:t>
      </w:r>
      <w:r w:rsidRPr="001F4584">
        <w:rPr>
          <w:rFonts w:eastAsia="Times New Roman" w:cstheme="minorHAnsi"/>
          <w:sz w:val="18"/>
          <w:szCs w:val="18"/>
          <w:lang w:eastAsia="fr-FR"/>
        </w:rPr>
        <w:t>C. Cnobloch, 1832 p. 305.</w:t>
      </w:r>
      <w:r w:rsidRPr="001F4584">
        <w:rPr>
          <w:rFonts w:cstheme="minorHAnsi"/>
          <w:b/>
          <w:sz w:val="18"/>
          <w:szCs w:val="18"/>
        </w:rPr>
        <w:t xml:space="preserve"> « ὑψηλὸν ἐξαίρειν αὑτὸν φρονηματίσμου ἐμπιπλ</w:t>
      </w:r>
      <w:r w:rsidRPr="001F4584">
        <w:rPr>
          <w:rFonts w:cstheme="minorHAnsi"/>
          <w:b/>
          <w:sz w:val="18"/>
          <w:szCs w:val="18"/>
          <w:lang w:val="el-GR"/>
        </w:rPr>
        <w:t>ά</w:t>
      </w:r>
      <w:r w:rsidRPr="001F4584">
        <w:rPr>
          <w:rFonts w:cstheme="minorHAnsi"/>
          <w:b/>
          <w:sz w:val="18"/>
          <w:szCs w:val="18"/>
        </w:rPr>
        <w:t>μ</w:t>
      </w:r>
      <w:r w:rsidRPr="001F4584">
        <w:rPr>
          <w:rFonts w:cstheme="minorHAnsi"/>
          <w:b/>
          <w:sz w:val="18"/>
          <w:szCs w:val="18"/>
          <w:lang w:val="el-GR"/>
        </w:rPr>
        <w:t>ε</w:t>
      </w:r>
      <w:r w:rsidRPr="001F4584">
        <w:rPr>
          <w:rFonts w:cstheme="minorHAnsi"/>
          <w:b/>
          <w:sz w:val="18"/>
          <w:szCs w:val="18"/>
        </w:rPr>
        <w:t>νον »</w:t>
      </w:r>
      <w:r w:rsidRPr="001F4584">
        <w:rPr>
          <w:rFonts w:eastAsia="Times New Roman" w:cstheme="minorHAnsi"/>
          <w:sz w:val="18"/>
          <w:szCs w:val="18"/>
          <w:lang w:eastAsia="fr-FR"/>
        </w:rPr>
        <w:t xml:space="preserve"> </w:t>
      </w:r>
    </w:p>
    <w:p w14:paraId="10D3B659" w14:textId="48635174" w:rsidR="00F85981" w:rsidRPr="001F4584" w:rsidRDefault="00F85981" w:rsidP="001F4584">
      <w:pPr>
        <w:pStyle w:val="Sansinterligne"/>
        <w:tabs>
          <w:tab w:val="left" w:pos="284"/>
        </w:tabs>
        <w:ind w:firstLine="284"/>
        <w:rPr>
          <w:rFonts w:asciiTheme="minorHAnsi" w:hAnsiTheme="minorHAnsi" w:cstheme="minorHAnsi"/>
        </w:rPr>
      </w:pPr>
    </w:p>
  </w:footnote>
  <w:footnote w:id="797">
    <w:p w14:paraId="2507294F"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Aelius Aristides - Περὶ τοῦ παραφθέγματος</w:t>
      </w:r>
      <w:r w:rsidRPr="001F4584">
        <w:rPr>
          <w:rFonts w:asciiTheme="minorHAnsi" w:hAnsiTheme="minorHAnsi" w:cstheme="minorHAnsi"/>
        </w:rPr>
        <w:t xml:space="preserve">, “οἷον εἴ τις ὕβρει καὶ ὑπερηφανίᾳ τοὺς τοιούτους λόγους προαιρεῖται, ἢ τοὺς πολλοὺς ἐξεπίτηδες ἀτιμάζων καὶ τοῦ μηδενὸς ἀξίους ἡγούμενος, ἢ καὶ ὅπερ ἀρτίως εἶπον, ἕνεκ' οἰκείου τινὸς, οἵους ἐγώ τινας εἶδον ἤδη </w:t>
      </w:r>
      <w:r w:rsidRPr="001F4584">
        <w:rPr>
          <w:rFonts w:asciiTheme="minorHAnsi" w:hAnsiTheme="minorHAnsi" w:cstheme="minorHAnsi"/>
          <w:b/>
          <w:u w:val="single"/>
        </w:rPr>
        <w:t>τὰς ὀφρῦς ἀνεσπακότας καὶ βαδίζοντας ὥσπερ δεσπότας τῶν ἐντυγχανόντων</w:t>
      </w:r>
      <w:r w:rsidRPr="001F4584">
        <w:rPr>
          <w:rFonts w:asciiTheme="minorHAnsi" w:hAnsiTheme="minorHAnsi" w:cstheme="minorHAnsi"/>
        </w:rPr>
        <w:t>, καὶ καταπεπλασμένους οὕτω τὸν βίον ὥστε πλήττειν εὐθέως τοὺς ἀπαντῶντας, τοῖς μὲν τοιούτοις δίκαιον οἶμαι νεμεσᾶν καὶ νομίζειν τῆς Γοργείας κεφαλῆς ἀπογόνους τινὰς εἶναι καὶ οὐ τὰ κάλλιστα ἀπολελαυκέναι τῶν λόγων οὓς προΐστανται.”</w:t>
      </w:r>
    </w:p>
  </w:footnote>
  <w:footnote w:id="798">
    <w:p w14:paraId="1EC87F49" w14:textId="2C50A6E2"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Pline, Panéyrique de Trajan, </w:t>
      </w:r>
      <w:r w:rsidRPr="001F4584">
        <w:rPr>
          <w:rFonts w:asciiTheme="minorHAnsi" w:hAnsiTheme="minorHAnsi" w:cstheme="minorHAnsi"/>
        </w:rPr>
        <w:t xml:space="preserve"> « Iuuabat illidere solo superbissimos uultus, instare ferro, saeuire securibus, ut si singulos ictus sanguis dolorque sequeretur.    </w:t>
      </w:r>
      <w:r w:rsidRPr="001F4584">
        <w:rPr>
          <w:rFonts w:ascii="Arial" w:hAnsi="Arial" w:cs="Arial"/>
        </w:rPr>
        <w:t>▬</w:t>
      </w:r>
      <w:r w:rsidRPr="001F4584">
        <w:rPr>
          <w:rFonts w:asciiTheme="minorHAnsi" w:hAnsiTheme="minorHAnsi" w:cstheme="minorHAnsi"/>
        </w:rPr>
        <w:t xml:space="preserve">  On aimait à briser contre terre ces visages superbes, à courir dessus le fer à la main, à les rompre avec la hache, comme si cette matière eût été sensible, et que chaque coup eût fait jaillir le sang. »  (???? ).  </w:t>
      </w:r>
    </w:p>
  </w:footnote>
  <w:footnote w:id="799">
    <w:p w14:paraId="0CC7E738" w14:textId="09725B25"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Julius  Pollux.</w:t>
      </w:r>
      <w:r w:rsidRPr="001F4584">
        <w:rPr>
          <w:rFonts w:asciiTheme="minorHAnsi" w:hAnsiTheme="minorHAnsi" w:cstheme="minorHAnsi"/>
        </w:rPr>
        <w:t xml:space="preserve">  </w:t>
      </w:r>
      <w:r w:rsidRPr="001F4584">
        <w:rPr>
          <w:rStyle w:val="cit"/>
          <w:rFonts w:asciiTheme="minorHAnsi" w:hAnsiTheme="minorHAnsi" w:cstheme="minorHAnsi"/>
        </w:rPr>
        <w:t>Peut-être ?  [49]</w:t>
      </w:r>
      <w:r w:rsidRPr="001F4584">
        <w:rPr>
          <w:rFonts w:asciiTheme="minorHAnsi" w:hAnsiTheme="minorHAnsi" w:cstheme="minorHAnsi"/>
        </w:rPr>
        <w:t xml:space="preserve">  […] </w:t>
      </w:r>
      <w:r w:rsidRPr="001F4584">
        <w:rPr>
          <w:rFonts w:asciiTheme="minorHAnsi" w:hAnsiTheme="minorHAnsi" w:cstheme="minorHAnsi"/>
          <w:b/>
        </w:rPr>
        <w:t>καὶ τὰς ὀφρῦς αἴρων ὁ ὑπερήφανος,</w:t>
      </w:r>
      <w:r w:rsidRPr="001F4584">
        <w:rPr>
          <w:rFonts w:asciiTheme="minorHAnsi" w:hAnsiTheme="minorHAnsi" w:cstheme="minorHAnsi"/>
        </w:rPr>
        <w:t xml:space="preserve">  […].</w:t>
      </w:r>
      <w:r w:rsidRPr="001F4584">
        <w:rPr>
          <w:rFonts w:asciiTheme="minorHAnsi" w:eastAsia="Times New Roman" w:hAnsiTheme="minorHAnsi" w:cstheme="minorHAnsi"/>
          <w:bCs/>
          <w:lang w:eastAsia="fr-FR"/>
        </w:rPr>
        <w:t xml:space="preserve">Julius Pollux - Onomasticon  sur poesia latina.   ??????????????  </w:t>
      </w:r>
    </w:p>
  </w:footnote>
  <w:footnote w:id="800">
    <w:p w14:paraId="6BFDFEB2" w14:textId="562D6596"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Ovide.  </w:t>
      </w:r>
    </w:p>
  </w:footnote>
  <w:footnote w:id="801">
    <w:p w14:paraId="0A20EB14" w14:textId="39681540"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w:t>
      </w:r>
      <w:r w:rsidRPr="001F4584">
        <w:rPr>
          <w:rFonts w:asciiTheme="minorHAnsi" w:hAnsiTheme="minorHAnsi" w:cstheme="minorHAnsi"/>
          <w:b/>
        </w:rPr>
        <w:t>Pierius Valerianus</w:t>
      </w:r>
      <w:r w:rsidRPr="001F4584">
        <w:rPr>
          <w:rFonts w:asciiTheme="minorHAnsi" w:hAnsiTheme="minorHAnsi" w:cstheme="minorHAnsi"/>
        </w:rPr>
        <w:t xml:space="preserve">  / </w:t>
      </w:r>
      <w:r w:rsidRPr="001F4584">
        <w:rPr>
          <w:rStyle w:val="addmd"/>
          <w:rFonts w:asciiTheme="minorHAnsi" w:hAnsiTheme="minorHAnsi" w:cstheme="minorHAnsi"/>
        </w:rPr>
        <w:t xml:space="preserve">De Pierio Valeriano,  </w:t>
      </w:r>
      <w:r w:rsidRPr="001F4584">
        <w:rPr>
          <w:rFonts w:asciiTheme="minorHAnsi" w:hAnsiTheme="minorHAnsi" w:cstheme="minorHAnsi"/>
        </w:rPr>
        <w:t xml:space="preserve"> Hieroglyphica Sive De Sacris Aegyptiorvm Literis Commentarii Ioannis Pierii  </w:t>
      </w:r>
      <w:r w:rsidRPr="001F4584">
        <w:rPr>
          <w:rStyle w:val="addmd"/>
          <w:rFonts w:asciiTheme="minorHAnsi" w:hAnsiTheme="minorHAnsi" w:cstheme="minorHAnsi"/>
        </w:rPr>
        <w:t xml:space="preserve">Valeriani </w:t>
      </w:r>
      <w:r w:rsidRPr="001F4584">
        <w:rPr>
          <w:rStyle w:val="fn"/>
          <w:rFonts w:asciiTheme="minorHAnsi" w:hAnsiTheme="minorHAnsi" w:cstheme="minorHAnsi"/>
        </w:rPr>
        <w:t xml:space="preserve">Valeriani Bolzanii Bellvnensis.  Bâle, </w:t>
      </w:r>
      <w:r w:rsidRPr="001F4584">
        <w:rPr>
          <w:rFonts w:asciiTheme="minorHAnsi" w:eastAsia="Times New Roman" w:hAnsiTheme="minorHAnsi" w:cstheme="minorHAnsi"/>
          <w:lang w:eastAsia="fr-FR"/>
        </w:rPr>
        <w:t xml:space="preserve">Isingrin, 1556 - 418 pages.  Livre XXXII,  De cervice. p.  232.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 </w:t>
      </w:r>
      <w:r w:rsidRPr="001F4584">
        <w:rPr>
          <w:rFonts w:asciiTheme="minorHAnsi" w:hAnsiTheme="minorHAnsi" w:cstheme="minorHAnsi"/>
        </w:rPr>
        <w:t xml:space="preserve">In divinis sane litteris pro arrogantia atque superbia cervix accipitur : quare Psalmo  trigesimo supra centesimum,impiorum concisas cervices legas, pro edomita superbia. Quamvis eo loco non desunt qui funes, hoc est, vincula legendum  asseverant, quae scilicet insolentes injecturos se minitabantur. Pro elati vero animi signo : Filiae Sion ambulaverunt extento collo. »  </w:t>
      </w:r>
    </w:p>
  </w:footnote>
  <w:footnote w:id="802">
    <w:p w14:paraId="17DBBBE9" w14:textId="0DF7F957" w:rsidR="00F85981" w:rsidRPr="001F4584" w:rsidRDefault="00F85981" w:rsidP="001F4584">
      <w:pPr>
        <w:pStyle w:val="Notedebasdepage"/>
        <w:tabs>
          <w:tab w:val="left" w:pos="284"/>
        </w:tabs>
        <w:spacing w:after="120"/>
        <w:ind w:firstLine="284"/>
        <w:rPr>
          <w:rFonts w:cstheme="minorHAnsi"/>
          <w:b/>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Horace.  </w:t>
      </w:r>
    </w:p>
  </w:footnote>
  <w:footnote w:id="803">
    <w:p w14:paraId="39569BC0" w14:textId="1108C5C6"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Sénèque, De </w:t>
      </w:r>
      <w:r w:rsidRPr="001F4584">
        <w:rPr>
          <w:rFonts w:cstheme="minorHAnsi"/>
          <w:b/>
          <w:caps/>
          <w:sz w:val="18"/>
          <w:szCs w:val="18"/>
        </w:rPr>
        <w:t>i</w:t>
      </w:r>
      <w:r w:rsidRPr="001F4584">
        <w:rPr>
          <w:rFonts w:cstheme="minorHAnsi"/>
          <w:b/>
          <w:sz w:val="18"/>
          <w:szCs w:val="18"/>
        </w:rPr>
        <w:t>ra</w:t>
      </w:r>
      <w:r w:rsidRPr="001F4584">
        <w:rPr>
          <w:rFonts w:cstheme="minorHAnsi"/>
          <w:sz w:val="18"/>
          <w:szCs w:val="18"/>
        </w:rPr>
        <w:t>,</w:t>
      </w:r>
      <w:r w:rsidRPr="001F4584">
        <w:rPr>
          <w:rFonts w:cstheme="minorHAnsi"/>
          <w:sz w:val="18"/>
          <w:szCs w:val="18"/>
          <w:lang w:eastAsia="fr-FR"/>
        </w:rPr>
        <w:t xml:space="preserve"> 1, 1, 3  « Ut scias autem non esse sanos quos ira possedit, ipsum illorum habitum intuere; nam ut furentium certa indicia sunt audax et minax vultus, tristis frons, torva facies, citatus gradus, inquietae manus, color versus, crebra et vehementius acta suspiria, ita irascentium eadem signa sunt : [</w:t>
      </w:r>
      <w:r w:rsidRPr="001F4584">
        <w:rPr>
          <w:rStyle w:val="english"/>
          <w:rFonts w:cstheme="minorHAnsi"/>
          <w:sz w:val="18"/>
          <w:szCs w:val="18"/>
        </w:rPr>
        <w:t>4</w:t>
      </w:r>
      <w:r w:rsidRPr="001F4584">
        <w:rPr>
          <w:rFonts w:cstheme="minorHAnsi"/>
          <w:sz w:val="18"/>
          <w:szCs w:val="18"/>
        </w:rPr>
        <w:t xml:space="preserve">] flagrant ac micant oculi, multus ore toto rubor exaestuante ab imis praecordiis sanguine, labra quatiuntur, dentes comprimuntur, horrent ac surriguntur capilli, spiritus coactus ac stridens, articulorum se ipsos torquentium sonus, gemitus mugitusque et parum explanatis vocibus sermo praeruptus et conplosae saepius manus et pulsata humus pedibus et totum concitum corpus" magnasque irae minas agens," […] » </w:t>
      </w:r>
      <w:r w:rsidRPr="001F4584">
        <w:rPr>
          <w:rFonts w:cstheme="minorHAnsi"/>
          <w:sz w:val="18"/>
          <w:szCs w:val="18"/>
          <w:lang w:eastAsia="fr-FR"/>
        </w:rPr>
        <w:t xml:space="preserve">  </w:t>
      </w:r>
    </w:p>
  </w:footnote>
  <w:footnote w:id="804">
    <w:p w14:paraId="2BE70DD9"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Style w:val="disstitel"/>
          <w:rFonts w:asciiTheme="minorHAnsi" w:hAnsiTheme="minorHAnsi" w:cstheme="minorHAnsi"/>
          <w:b/>
        </w:rPr>
        <w:t xml:space="preserve">Claudianus, Panegyricus Manlio Theodoro consuli </w:t>
      </w:r>
      <w:r w:rsidRPr="001F4584">
        <w:rPr>
          <w:rStyle w:val="edition"/>
          <w:rFonts w:asciiTheme="minorHAnsi" w:hAnsiTheme="minorHAnsi" w:cstheme="minorHAnsi"/>
          <w:b/>
        </w:rPr>
        <w:t xml:space="preserve">: </w:t>
      </w:r>
      <w:r w:rsidRPr="001F4584">
        <w:rPr>
          <w:rStyle w:val="edition"/>
          <w:rFonts w:asciiTheme="minorHAnsi" w:hAnsiTheme="minorHAnsi" w:cstheme="minorHAnsi"/>
        </w:rPr>
        <w:t xml:space="preserve">Maurice Platnauer, Cambridge, Mass., 1922.  </w:t>
      </w:r>
      <w:r w:rsidRPr="001F4584">
        <w:rPr>
          <w:rFonts w:asciiTheme="minorHAnsi" w:eastAsia="Times New Roman" w:hAnsiTheme="minorHAnsi" w:cstheme="minorHAnsi"/>
          <w:lang w:eastAsia="fr-FR"/>
        </w:rPr>
        <w:t xml:space="preserve">“217. Servat inoffensam divina modestia vocem:  218. temperiem servant oculi; nec lumina fervor  219. asperat aut rabidas suffundit sanguine venas,  220. nullaque mutati tempestas proditur oris.”   </w:t>
      </w:r>
      <w:r w:rsidRPr="001F4584">
        <w:rPr>
          <w:rFonts w:ascii="Arial" w:eastAsia="Times New Roman" w:hAnsi="Arial" w:cs="Arial"/>
          <w:lang w:val="en-GB" w:eastAsia="fr-FR"/>
        </w:rPr>
        <w:t>▬</w:t>
      </w:r>
      <w:r w:rsidRPr="001F4584">
        <w:rPr>
          <w:rFonts w:asciiTheme="minorHAnsi" w:eastAsia="Times New Roman" w:hAnsiTheme="minorHAnsi" w:cstheme="minorHAnsi"/>
          <w:lang w:val="en-GB" w:eastAsia="fr-FR"/>
        </w:rPr>
        <w:t xml:space="preserve">   “</w:t>
      </w:r>
      <w:r w:rsidRPr="001F4584">
        <w:rPr>
          <w:rFonts w:asciiTheme="minorHAnsi" w:hAnsiTheme="minorHAnsi" w:cstheme="minorHAnsi"/>
          <w:lang w:val="en-GB"/>
        </w:rPr>
        <w:t xml:space="preserve">The calm of a god banishes anger from thy voice ; the spirit of moderation shines from thine eyes; passion never inflames that glance or fills with blood the angry veins; never is a tempest heralded on thy changed countenance.” </w:t>
      </w:r>
    </w:p>
  </w:footnote>
  <w:footnote w:id="805">
    <w:p w14:paraId="5A0AFE6B" w14:textId="6B3AFC0D"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Aulu Gelle, Nuits Attiques, I, 3  </w:t>
      </w:r>
    </w:p>
  </w:footnote>
  <w:footnote w:id="806">
    <w:p w14:paraId="7E9740F6" w14:textId="40572BE0" w:rsidR="00F85981" w:rsidRPr="001F4584" w:rsidRDefault="00F85981" w:rsidP="001F4584">
      <w:pPr>
        <w:pStyle w:val="Notedebasdepage"/>
        <w:tabs>
          <w:tab w:val="left" w:pos="284"/>
        </w:tabs>
        <w:spacing w:after="120"/>
        <w:ind w:firstLine="284"/>
        <w:rPr>
          <w:rFonts w:cstheme="minorHAnsi"/>
          <w:b/>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Aristoxène. </w:t>
      </w:r>
    </w:p>
  </w:footnote>
  <w:footnote w:id="807">
    <w:p w14:paraId="72CF3EBC" w14:textId="5EFFDE60" w:rsidR="00F85981" w:rsidRPr="001F4584" w:rsidRDefault="00F85981" w:rsidP="001F4584">
      <w:pPr>
        <w:pStyle w:val="Sansinterligne"/>
        <w:tabs>
          <w:tab w:val="left" w:pos="284"/>
        </w:tabs>
        <w:ind w:firstLine="284"/>
        <w:rPr>
          <w:rStyle w:val="markedcontent"/>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Cyrille d’Alexandrie, </w:t>
      </w:r>
      <w:r w:rsidRPr="001F4584">
        <w:rPr>
          <w:rFonts w:asciiTheme="minorHAnsi" w:hAnsiTheme="minorHAnsi" w:cstheme="minorHAnsi"/>
          <w:b/>
          <w:i/>
        </w:rPr>
        <w:t xml:space="preserve">Contre Julien,  </w:t>
      </w:r>
      <w:r w:rsidRPr="001F4584">
        <w:rPr>
          <w:rFonts w:asciiTheme="minorHAnsi" w:eastAsia="Times New Roman" w:hAnsiTheme="minorHAnsi" w:cstheme="minorHAnsi"/>
          <w:spacing w:val="-30"/>
          <w:lang w:eastAsia="fr-FR"/>
        </w:rPr>
        <w:t xml:space="preserve">Cyr. </w:t>
      </w:r>
      <w:r w:rsidRPr="001F4584">
        <w:rPr>
          <w:rFonts w:asciiTheme="minorHAnsi" w:eastAsia="Times New Roman" w:hAnsiTheme="minorHAnsi" w:cstheme="minorHAnsi"/>
          <w:lang w:eastAsia="fr-FR"/>
        </w:rPr>
        <w:t> </w:t>
      </w:r>
      <w:r w:rsidRPr="001F4584">
        <w:rPr>
          <w:rFonts w:asciiTheme="minorHAnsi" w:eastAsia="Times New Roman" w:hAnsiTheme="minorHAnsi" w:cstheme="minorHAnsi"/>
          <w:lang w:val="en-GB" w:eastAsia="fr-FR"/>
        </w:rPr>
        <w:t xml:space="preserve">Adv. Iul. </w:t>
      </w:r>
      <w:r w:rsidRPr="001F4584">
        <w:rPr>
          <w:rFonts w:asciiTheme="minorHAnsi" w:eastAsia="Times New Roman" w:hAnsiTheme="minorHAnsi" w:cstheme="minorHAnsi"/>
          <w:spacing w:val="-15"/>
          <w:lang w:val="en-GB" w:eastAsia="fr-FR"/>
        </w:rPr>
        <w:t xml:space="preserve"> 6.3  (781d–784a) = fr. 54a Wehrli = Porph.,  </w:t>
      </w:r>
      <w:r w:rsidRPr="001F4584">
        <w:rPr>
          <w:rFonts w:asciiTheme="minorHAnsi" w:eastAsia="Times New Roman" w:hAnsiTheme="minorHAnsi" w:cstheme="minorHAnsi"/>
          <w:lang w:val="en-GB" w:eastAsia="fr-FR"/>
        </w:rPr>
        <w:t xml:space="preserve">FGrHist   260F10 = fr. 211 Smith. </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spacing w:val="-15"/>
          <w:lang w:eastAsia="fr-FR"/>
        </w:rPr>
        <w:t xml:space="preserve">P. G. 76,   782-784). Texte pris sur   </w:t>
      </w:r>
      <w:r w:rsidRPr="001F4584">
        <w:rPr>
          <w:rFonts w:asciiTheme="minorHAnsi" w:hAnsiTheme="minorHAnsi" w:cstheme="minorHAnsi"/>
        </w:rPr>
        <w:t>Porphyrius - Historia philosophiae (fragmenta, site Poesia latina). “</w:t>
      </w:r>
      <w:r w:rsidRPr="001F4584">
        <w:rPr>
          <w:rStyle w:val="cit"/>
          <w:rFonts w:asciiTheme="minorHAnsi" w:hAnsiTheme="minorHAnsi" w:cstheme="minorHAnsi"/>
        </w:rPr>
        <w:t>[10]</w:t>
      </w:r>
      <w:r w:rsidRPr="001F4584">
        <w:rPr>
          <w:rFonts w:asciiTheme="minorHAnsi" w:hAnsiTheme="minorHAnsi" w:cstheme="minorHAnsi"/>
        </w:rPr>
        <w:t xml:space="preserve">  Cyrillus c. Iulian. VI p. 185 B: «</w:t>
      </w:r>
      <w:r w:rsidRPr="001F4584">
        <w:rPr>
          <w:rFonts w:asciiTheme="minorHAnsi" w:hAnsiTheme="minorHAnsi" w:cstheme="minorHAnsi"/>
          <w:lang w:val="el-GR"/>
        </w:rPr>
        <w:t>ἔφη</w:t>
      </w:r>
      <w:r w:rsidRPr="001F4584">
        <w:rPr>
          <w:rFonts w:asciiTheme="minorHAnsi" w:hAnsiTheme="minorHAnsi" w:cstheme="minorHAnsi"/>
        </w:rPr>
        <w:t xml:space="preserve"> </w:t>
      </w:r>
      <w:r w:rsidRPr="001F4584">
        <w:rPr>
          <w:rFonts w:asciiTheme="minorHAnsi" w:hAnsiTheme="minorHAnsi" w:cstheme="minorHAnsi"/>
          <w:lang w:val="el-GR"/>
        </w:rPr>
        <w:t>τοίνυν</w:t>
      </w:r>
      <w:r w:rsidRPr="001F4584">
        <w:rPr>
          <w:rFonts w:asciiTheme="minorHAnsi" w:hAnsiTheme="minorHAnsi" w:cstheme="minorHAnsi"/>
        </w:rPr>
        <w:t xml:space="preserve"> </w:t>
      </w:r>
      <w:r w:rsidRPr="001F4584">
        <w:rPr>
          <w:rFonts w:asciiTheme="minorHAnsi" w:hAnsiTheme="minorHAnsi" w:cstheme="minorHAnsi"/>
          <w:lang w:val="el-GR"/>
        </w:rPr>
        <w:t>ὡδὶ</w:t>
      </w:r>
      <w:r w:rsidRPr="001F4584">
        <w:rPr>
          <w:rFonts w:asciiTheme="minorHAnsi" w:hAnsiTheme="minorHAnsi" w:cstheme="minorHAnsi"/>
        </w:rPr>
        <w:t xml:space="preserve"> </w:t>
      </w:r>
      <w:r w:rsidRPr="001F4584">
        <w:rPr>
          <w:rFonts w:asciiTheme="minorHAnsi" w:hAnsiTheme="minorHAnsi" w:cstheme="minorHAnsi"/>
          <w:lang w:val="el-GR"/>
        </w:rPr>
        <w:t>περὶ</w:t>
      </w:r>
      <w:r w:rsidRPr="001F4584">
        <w:rPr>
          <w:rFonts w:asciiTheme="minorHAnsi" w:hAnsiTheme="minorHAnsi" w:cstheme="minorHAnsi"/>
        </w:rPr>
        <w:t xml:space="preserve"> </w:t>
      </w:r>
      <w:r w:rsidRPr="001F4584">
        <w:rPr>
          <w:rFonts w:asciiTheme="minorHAnsi" w:hAnsiTheme="minorHAnsi" w:cstheme="minorHAnsi"/>
          <w:lang w:val="el-GR"/>
        </w:rPr>
        <w:t>αὐτοῦ·</w:t>
      </w:r>
      <w:r w:rsidRPr="001F4584">
        <w:rPr>
          <w:rFonts w:asciiTheme="minorHAnsi" w:hAnsiTheme="minorHAnsi" w:cstheme="minorHAnsi"/>
        </w:rPr>
        <w:t xml:space="preserve"> '</w:t>
      </w:r>
      <w:r w:rsidRPr="001F4584">
        <w:rPr>
          <w:rFonts w:asciiTheme="minorHAnsi" w:hAnsiTheme="minorHAnsi" w:cstheme="minorHAnsi"/>
          <w:lang w:val="el-GR"/>
        </w:rPr>
        <w:t>λέγει</w:t>
      </w:r>
      <w:r w:rsidRPr="001F4584">
        <w:rPr>
          <w:rFonts w:asciiTheme="minorHAnsi" w:hAnsiTheme="minorHAnsi" w:cstheme="minorHAnsi"/>
        </w:rPr>
        <w:t xml:space="preserve"> </w:t>
      </w:r>
      <w:r w:rsidRPr="001F4584">
        <w:rPr>
          <w:rFonts w:asciiTheme="minorHAnsi" w:hAnsiTheme="minorHAnsi" w:cstheme="minorHAnsi"/>
          <w:lang w:val="el-GR"/>
        </w:rPr>
        <w:t>δὲ</w:t>
      </w:r>
      <w:r w:rsidRPr="001F4584">
        <w:rPr>
          <w:rFonts w:asciiTheme="minorHAnsi" w:hAnsiTheme="minorHAnsi" w:cstheme="minorHAnsi"/>
        </w:rPr>
        <w:t xml:space="preserve"> </w:t>
      </w:r>
      <w:r w:rsidRPr="001F4584">
        <w:rPr>
          <w:rFonts w:asciiTheme="minorHAnsi" w:hAnsiTheme="minorHAnsi" w:cstheme="minorHAnsi"/>
          <w:lang w:val="el-GR"/>
        </w:rPr>
        <w:t>ὁ</w:t>
      </w:r>
      <w:r w:rsidRPr="001F4584">
        <w:rPr>
          <w:rFonts w:asciiTheme="minorHAnsi" w:hAnsiTheme="minorHAnsi" w:cstheme="minorHAnsi"/>
        </w:rPr>
        <w:t xml:space="preserve"> </w:t>
      </w:r>
      <w:r w:rsidRPr="001F4584">
        <w:rPr>
          <w:rFonts w:asciiTheme="minorHAnsi" w:hAnsiTheme="minorHAnsi" w:cstheme="minorHAnsi"/>
          <w:lang w:val="el-GR"/>
        </w:rPr>
        <w:t>Ἀριστόξενος</w:t>
      </w:r>
      <w:r w:rsidRPr="001F4584">
        <w:rPr>
          <w:rFonts w:asciiTheme="minorHAnsi" w:hAnsiTheme="minorHAnsi" w:cstheme="minorHAnsi"/>
        </w:rPr>
        <w:t xml:space="preserve"> </w:t>
      </w:r>
      <w:r w:rsidRPr="001F4584">
        <w:rPr>
          <w:rFonts w:asciiTheme="minorHAnsi" w:hAnsiTheme="minorHAnsi" w:cstheme="minorHAnsi"/>
          <w:lang w:val="el-GR"/>
        </w:rPr>
        <w:t>ἀφηγούμενος</w:t>
      </w:r>
      <w:r w:rsidRPr="001F4584">
        <w:rPr>
          <w:rFonts w:asciiTheme="minorHAnsi" w:hAnsiTheme="minorHAnsi" w:cstheme="minorHAnsi"/>
        </w:rPr>
        <w:t xml:space="preserve"> </w:t>
      </w:r>
      <w:r w:rsidRPr="001F4584">
        <w:rPr>
          <w:rFonts w:asciiTheme="minorHAnsi" w:hAnsiTheme="minorHAnsi" w:cstheme="minorHAnsi"/>
          <w:lang w:val="el-GR"/>
        </w:rPr>
        <w:t>τὸν</w:t>
      </w:r>
      <w:r w:rsidRPr="001F4584">
        <w:rPr>
          <w:rFonts w:asciiTheme="minorHAnsi" w:hAnsiTheme="minorHAnsi" w:cstheme="minorHAnsi"/>
        </w:rPr>
        <w:t xml:space="preserve"> </w:t>
      </w:r>
      <w:r w:rsidRPr="001F4584">
        <w:rPr>
          <w:rFonts w:asciiTheme="minorHAnsi" w:hAnsiTheme="minorHAnsi" w:cstheme="minorHAnsi"/>
          <w:lang w:val="el-GR"/>
        </w:rPr>
        <w:t>βίον</w:t>
      </w:r>
      <w:r w:rsidRPr="001F4584">
        <w:rPr>
          <w:rFonts w:asciiTheme="minorHAnsi" w:hAnsiTheme="minorHAnsi" w:cstheme="minorHAnsi"/>
        </w:rPr>
        <w:t xml:space="preserve"> </w:t>
      </w:r>
      <w:r w:rsidRPr="001F4584">
        <w:rPr>
          <w:rFonts w:asciiTheme="minorHAnsi" w:hAnsiTheme="minorHAnsi" w:cstheme="minorHAnsi"/>
          <w:lang w:val="el-GR"/>
        </w:rPr>
        <w:t>τοῦ</w:t>
      </w:r>
      <w:r w:rsidRPr="001F4584">
        <w:rPr>
          <w:rFonts w:asciiTheme="minorHAnsi" w:hAnsiTheme="minorHAnsi" w:cstheme="minorHAnsi"/>
        </w:rPr>
        <w:t xml:space="preserve"> </w:t>
      </w:r>
      <w:r w:rsidRPr="001F4584">
        <w:rPr>
          <w:rFonts w:asciiTheme="minorHAnsi" w:hAnsiTheme="minorHAnsi" w:cstheme="minorHAnsi"/>
          <w:lang w:val="el-GR"/>
        </w:rPr>
        <w:t>Σωκράτους</w:t>
      </w:r>
      <w:r w:rsidRPr="001F4584">
        <w:rPr>
          <w:rFonts w:asciiTheme="minorHAnsi" w:hAnsiTheme="minorHAnsi" w:cstheme="minorHAnsi"/>
        </w:rPr>
        <w:t xml:space="preserve"> </w:t>
      </w:r>
      <w:r w:rsidRPr="001F4584">
        <w:rPr>
          <w:rFonts w:asciiTheme="minorHAnsi" w:hAnsiTheme="minorHAnsi" w:cstheme="minorHAnsi"/>
          <w:lang w:val="el-GR"/>
        </w:rPr>
        <w:t>ἀκηκοέναι</w:t>
      </w:r>
      <w:r w:rsidRPr="001F4584">
        <w:rPr>
          <w:rFonts w:asciiTheme="minorHAnsi" w:hAnsiTheme="minorHAnsi" w:cstheme="minorHAnsi"/>
        </w:rPr>
        <w:t xml:space="preserve"> </w:t>
      </w:r>
      <w:r w:rsidRPr="001F4584">
        <w:rPr>
          <w:rFonts w:asciiTheme="minorHAnsi" w:hAnsiTheme="minorHAnsi" w:cstheme="minorHAnsi"/>
          <w:lang w:val="el-GR"/>
        </w:rPr>
        <w:t>Σπινθάρου</w:t>
      </w:r>
      <w:r w:rsidRPr="001F4584">
        <w:rPr>
          <w:rFonts w:asciiTheme="minorHAnsi" w:hAnsiTheme="minorHAnsi" w:cstheme="minorHAnsi"/>
        </w:rPr>
        <w:t xml:space="preserve"> </w:t>
      </w:r>
      <w:r w:rsidRPr="001F4584">
        <w:rPr>
          <w:rFonts w:asciiTheme="minorHAnsi" w:hAnsiTheme="minorHAnsi" w:cstheme="minorHAnsi"/>
          <w:lang w:val="el-GR"/>
        </w:rPr>
        <w:t>τὰ</w:t>
      </w:r>
      <w:r w:rsidRPr="001F4584">
        <w:rPr>
          <w:rFonts w:asciiTheme="minorHAnsi" w:hAnsiTheme="minorHAnsi" w:cstheme="minorHAnsi"/>
        </w:rPr>
        <w:t xml:space="preserve"> </w:t>
      </w:r>
      <w:r w:rsidRPr="001F4584">
        <w:rPr>
          <w:rFonts w:asciiTheme="minorHAnsi" w:hAnsiTheme="minorHAnsi" w:cstheme="minorHAnsi"/>
          <w:lang w:val="el-GR"/>
        </w:rPr>
        <w:t>περὶ</w:t>
      </w:r>
      <w:r w:rsidRPr="001F4584">
        <w:rPr>
          <w:rFonts w:asciiTheme="minorHAnsi" w:hAnsiTheme="minorHAnsi" w:cstheme="minorHAnsi"/>
        </w:rPr>
        <w:t xml:space="preserve"> </w:t>
      </w:r>
      <w:r w:rsidRPr="001F4584">
        <w:rPr>
          <w:rFonts w:asciiTheme="minorHAnsi" w:hAnsiTheme="minorHAnsi" w:cstheme="minorHAnsi"/>
          <w:lang w:val="el-GR"/>
        </w:rPr>
        <w:t>αὐτοῦ</w:t>
      </w:r>
      <w:r w:rsidRPr="001F4584">
        <w:rPr>
          <w:rFonts w:asciiTheme="minorHAnsi" w:hAnsiTheme="minorHAnsi" w:cstheme="minorHAnsi"/>
        </w:rPr>
        <w:t xml:space="preserve">, </w:t>
      </w:r>
      <w:r w:rsidRPr="001F4584">
        <w:rPr>
          <w:rFonts w:asciiTheme="minorHAnsi" w:hAnsiTheme="minorHAnsi" w:cstheme="minorHAnsi"/>
          <w:lang w:val="el-GR"/>
        </w:rPr>
        <w:t>ὃς</w:t>
      </w:r>
      <w:r w:rsidRPr="001F4584">
        <w:rPr>
          <w:rFonts w:asciiTheme="minorHAnsi" w:hAnsiTheme="minorHAnsi" w:cstheme="minorHAnsi"/>
        </w:rPr>
        <w:t xml:space="preserve"> </w:t>
      </w:r>
      <w:r w:rsidRPr="001F4584">
        <w:rPr>
          <w:rFonts w:asciiTheme="minorHAnsi" w:hAnsiTheme="minorHAnsi" w:cstheme="minorHAnsi"/>
          <w:lang w:val="el-GR"/>
        </w:rPr>
        <w:t>ἦν</w:t>
      </w:r>
      <w:r w:rsidRPr="001F4584">
        <w:rPr>
          <w:rFonts w:asciiTheme="minorHAnsi" w:hAnsiTheme="minorHAnsi" w:cstheme="minorHAnsi"/>
        </w:rPr>
        <w:t xml:space="preserve"> </w:t>
      </w:r>
      <w:r w:rsidRPr="001F4584">
        <w:rPr>
          <w:rFonts w:asciiTheme="minorHAnsi" w:hAnsiTheme="minorHAnsi" w:cstheme="minorHAnsi"/>
          <w:lang w:val="el-GR"/>
        </w:rPr>
        <w:t>εἷς</w:t>
      </w:r>
      <w:r w:rsidRPr="001F4584">
        <w:rPr>
          <w:rFonts w:asciiTheme="minorHAnsi" w:hAnsiTheme="minorHAnsi" w:cstheme="minorHAnsi"/>
        </w:rPr>
        <w:t xml:space="preserve"> </w:t>
      </w:r>
      <w:r w:rsidRPr="001F4584">
        <w:rPr>
          <w:rFonts w:asciiTheme="minorHAnsi" w:hAnsiTheme="minorHAnsi" w:cstheme="minorHAnsi"/>
          <w:lang w:val="el-GR"/>
        </w:rPr>
        <w:t>τῶν</w:t>
      </w:r>
      <w:r w:rsidRPr="001F4584">
        <w:rPr>
          <w:rFonts w:asciiTheme="minorHAnsi" w:hAnsiTheme="minorHAnsi" w:cstheme="minorHAnsi"/>
        </w:rPr>
        <w:t xml:space="preserve"> </w:t>
      </w:r>
      <w:r w:rsidRPr="001F4584">
        <w:rPr>
          <w:rFonts w:asciiTheme="minorHAnsi" w:hAnsiTheme="minorHAnsi" w:cstheme="minorHAnsi"/>
          <w:lang w:val="el-GR"/>
        </w:rPr>
        <w:t>τούτῳ</w:t>
      </w:r>
      <w:r w:rsidRPr="001F4584">
        <w:rPr>
          <w:rFonts w:asciiTheme="minorHAnsi" w:hAnsiTheme="minorHAnsi" w:cstheme="minorHAnsi"/>
        </w:rPr>
        <w:t xml:space="preserve"> </w:t>
      </w:r>
      <w:r w:rsidRPr="001F4584">
        <w:rPr>
          <w:rFonts w:asciiTheme="minorHAnsi" w:hAnsiTheme="minorHAnsi" w:cstheme="minorHAnsi"/>
          <w:lang w:val="el-GR"/>
        </w:rPr>
        <w:t>ἐντυχόντων</w:t>
      </w:r>
      <w:r w:rsidRPr="001F4584">
        <w:rPr>
          <w:rFonts w:asciiTheme="minorHAnsi" w:hAnsiTheme="minorHAnsi" w:cstheme="minorHAnsi"/>
        </w:rPr>
        <w:t xml:space="preserve">. </w:t>
      </w:r>
      <w:r w:rsidRPr="001F4584">
        <w:rPr>
          <w:rFonts w:asciiTheme="minorHAnsi" w:hAnsiTheme="minorHAnsi" w:cstheme="minorHAnsi"/>
          <w:lang w:val="el-GR"/>
        </w:rPr>
        <w:t>τοῦτον</w:t>
      </w:r>
      <w:r w:rsidRPr="001F4584">
        <w:rPr>
          <w:rFonts w:asciiTheme="minorHAnsi" w:hAnsiTheme="minorHAnsi" w:cstheme="minorHAnsi"/>
        </w:rPr>
        <w:t xml:space="preserve"> </w:t>
      </w:r>
      <w:r w:rsidRPr="001F4584">
        <w:rPr>
          <w:rFonts w:asciiTheme="minorHAnsi" w:hAnsiTheme="minorHAnsi" w:cstheme="minorHAnsi"/>
          <w:lang w:val="el-GR"/>
        </w:rPr>
        <w:t>λέγειν</w:t>
      </w:r>
      <w:r w:rsidRPr="001F4584">
        <w:rPr>
          <w:rFonts w:asciiTheme="minorHAnsi" w:hAnsiTheme="minorHAnsi" w:cstheme="minorHAnsi"/>
        </w:rPr>
        <w:t xml:space="preserve"> </w:t>
      </w:r>
      <w:r w:rsidRPr="001F4584">
        <w:rPr>
          <w:rFonts w:asciiTheme="minorHAnsi" w:hAnsiTheme="minorHAnsi" w:cstheme="minorHAnsi"/>
          <w:lang w:val="el-GR"/>
        </w:rPr>
        <w:t>ὅτι</w:t>
      </w:r>
      <w:r w:rsidRPr="001F4584">
        <w:rPr>
          <w:rFonts w:asciiTheme="minorHAnsi" w:hAnsiTheme="minorHAnsi" w:cstheme="minorHAnsi"/>
        </w:rPr>
        <w:t xml:space="preserve"> </w:t>
      </w:r>
      <w:r w:rsidRPr="001F4584">
        <w:rPr>
          <w:rFonts w:asciiTheme="minorHAnsi" w:hAnsiTheme="minorHAnsi" w:cstheme="minorHAnsi"/>
          <w:lang w:val="el-GR"/>
        </w:rPr>
        <w:t>οὐ</w:t>
      </w:r>
      <w:r w:rsidRPr="001F4584">
        <w:rPr>
          <w:rFonts w:asciiTheme="minorHAnsi" w:hAnsiTheme="minorHAnsi" w:cstheme="minorHAnsi"/>
        </w:rPr>
        <w:t xml:space="preserve"> </w:t>
      </w:r>
      <w:r w:rsidRPr="001F4584">
        <w:rPr>
          <w:rFonts w:asciiTheme="minorHAnsi" w:hAnsiTheme="minorHAnsi" w:cstheme="minorHAnsi"/>
          <w:lang w:val="el-GR"/>
        </w:rPr>
        <w:t>πολλοῖς</w:t>
      </w:r>
      <w:r w:rsidRPr="001F4584">
        <w:rPr>
          <w:rFonts w:asciiTheme="minorHAnsi" w:hAnsiTheme="minorHAnsi" w:cstheme="minorHAnsi"/>
        </w:rPr>
        <w:t xml:space="preserve"> </w:t>
      </w:r>
      <w:r w:rsidRPr="001F4584">
        <w:rPr>
          <w:rFonts w:asciiTheme="minorHAnsi" w:hAnsiTheme="minorHAnsi" w:cstheme="minorHAnsi"/>
          <w:lang w:val="el-GR"/>
        </w:rPr>
        <w:t>αὐτός</w:t>
      </w:r>
      <w:r w:rsidRPr="001F4584">
        <w:rPr>
          <w:rFonts w:asciiTheme="minorHAnsi" w:hAnsiTheme="minorHAnsi" w:cstheme="minorHAnsi"/>
        </w:rPr>
        <w:t xml:space="preserve"> </w:t>
      </w:r>
      <w:r w:rsidRPr="001F4584">
        <w:rPr>
          <w:rFonts w:asciiTheme="minorHAnsi" w:hAnsiTheme="minorHAnsi" w:cstheme="minorHAnsi"/>
          <w:lang w:val="el-GR"/>
        </w:rPr>
        <w:t>γε</w:t>
      </w:r>
      <w:r w:rsidRPr="001F4584">
        <w:rPr>
          <w:rFonts w:asciiTheme="minorHAnsi" w:hAnsiTheme="minorHAnsi" w:cstheme="minorHAnsi"/>
        </w:rPr>
        <w:t xml:space="preserve"> </w:t>
      </w:r>
      <w:r w:rsidRPr="001F4584">
        <w:rPr>
          <w:rFonts w:asciiTheme="minorHAnsi" w:hAnsiTheme="minorHAnsi" w:cstheme="minorHAnsi"/>
          <w:lang w:val="el-GR"/>
        </w:rPr>
        <w:t>πιθανωτέροις</w:t>
      </w:r>
      <w:r w:rsidRPr="001F4584">
        <w:rPr>
          <w:rFonts w:asciiTheme="minorHAnsi" w:hAnsiTheme="minorHAnsi" w:cstheme="minorHAnsi"/>
        </w:rPr>
        <w:t xml:space="preserve"> </w:t>
      </w:r>
      <w:r w:rsidRPr="001F4584">
        <w:rPr>
          <w:rFonts w:asciiTheme="minorHAnsi" w:hAnsiTheme="minorHAnsi" w:cstheme="minorHAnsi"/>
          <w:lang w:val="el-GR"/>
        </w:rPr>
        <w:t>ἐντετυχηκὼς</w:t>
      </w:r>
      <w:r w:rsidRPr="001F4584">
        <w:rPr>
          <w:rFonts w:asciiTheme="minorHAnsi" w:hAnsiTheme="minorHAnsi" w:cstheme="minorHAnsi"/>
        </w:rPr>
        <w:t xml:space="preserve"> </w:t>
      </w:r>
      <w:r w:rsidRPr="001F4584">
        <w:rPr>
          <w:rFonts w:asciiTheme="minorHAnsi" w:hAnsiTheme="minorHAnsi" w:cstheme="minorHAnsi"/>
          <w:lang w:val="el-GR"/>
        </w:rPr>
        <w:t>εἴη·</w:t>
      </w:r>
      <w:r w:rsidRPr="001F4584">
        <w:rPr>
          <w:rFonts w:asciiTheme="minorHAnsi" w:hAnsiTheme="minorHAnsi" w:cstheme="minorHAnsi"/>
        </w:rPr>
        <w:t xml:space="preserve"> </w:t>
      </w:r>
      <w:r w:rsidRPr="001F4584">
        <w:rPr>
          <w:rFonts w:asciiTheme="minorHAnsi" w:hAnsiTheme="minorHAnsi" w:cstheme="minorHAnsi"/>
          <w:lang w:val="el-GR"/>
        </w:rPr>
        <w:t>τοιαύτην</w:t>
      </w:r>
      <w:r w:rsidRPr="001F4584">
        <w:rPr>
          <w:rFonts w:asciiTheme="minorHAnsi" w:hAnsiTheme="minorHAnsi" w:cstheme="minorHAnsi"/>
        </w:rPr>
        <w:t xml:space="preserve"> </w:t>
      </w:r>
      <w:r w:rsidRPr="001F4584">
        <w:rPr>
          <w:rFonts w:asciiTheme="minorHAnsi" w:hAnsiTheme="minorHAnsi" w:cstheme="minorHAnsi"/>
          <w:lang w:val="el-GR"/>
        </w:rPr>
        <w:t>εἶναι</w:t>
      </w:r>
      <w:r w:rsidRPr="001F4584">
        <w:rPr>
          <w:rFonts w:asciiTheme="minorHAnsi" w:hAnsiTheme="minorHAnsi" w:cstheme="minorHAnsi"/>
        </w:rPr>
        <w:t xml:space="preserve"> </w:t>
      </w:r>
      <w:r w:rsidRPr="001F4584">
        <w:rPr>
          <w:rFonts w:asciiTheme="minorHAnsi" w:hAnsiTheme="minorHAnsi" w:cstheme="minorHAnsi"/>
          <w:lang w:val="el-GR"/>
        </w:rPr>
        <w:t>τήν</w:t>
      </w:r>
      <w:r w:rsidRPr="001F4584">
        <w:rPr>
          <w:rFonts w:asciiTheme="minorHAnsi" w:hAnsiTheme="minorHAnsi" w:cstheme="minorHAnsi"/>
        </w:rPr>
        <w:t xml:space="preserve"> </w:t>
      </w:r>
      <w:r w:rsidRPr="001F4584">
        <w:rPr>
          <w:rFonts w:asciiTheme="minorHAnsi" w:hAnsiTheme="minorHAnsi" w:cstheme="minorHAnsi"/>
          <w:lang w:val="el-GR"/>
        </w:rPr>
        <w:t>τε</w:t>
      </w:r>
      <w:r w:rsidRPr="001F4584">
        <w:rPr>
          <w:rFonts w:asciiTheme="minorHAnsi" w:hAnsiTheme="minorHAnsi" w:cstheme="minorHAnsi"/>
        </w:rPr>
        <w:t xml:space="preserve"> </w:t>
      </w:r>
      <w:r w:rsidRPr="001F4584">
        <w:rPr>
          <w:rFonts w:asciiTheme="minorHAnsi" w:hAnsiTheme="minorHAnsi" w:cstheme="minorHAnsi"/>
          <w:lang w:val="el-GR"/>
        </w:rPr>
        <w:t>φωνὴν</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τὸ</w:t>
      </w:r>
      <w:r w:rsidRPr="001F4584">
        <w:rPr>
          <w:rFonts w:asciiTheme="minorHAnsi" w:hAnsiTheme="minorHAnsi" w:cstheme="minorHAnsi"/>
        </w:rPr>
        <w:t xml:space="preserve"> </w:t>
      </w:r>
      <w:r w:rsidRPr="001F4584">
        <w:rPr>
          <w:rFonts w:asciiTheme="minorHAnsi" w:hAnsiTheme="minorHAnsi" w:cstheme="minorHAnsi"/>
          <w:lang w:val="el-GR"/>
        </w:rPr>
        <w:t>στόμα</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τὸ</w:t>
      </w:r>
      <w:r w:rsidRPr="001F4584">
        <w:rPr>
          <w:rFonts w:asciiTheme="minorHAnsi" w:hAnsiTheme="minorHAnsi" w:cstheme="minorHAnsi"/>
        </w:rPr>
        <w:t xml:space="preserve"> </w:t>
      </w:r>
      <w:r w:rsidRPr="001F4584">
        <w:rPr>
          <w:rFonts w:asciiTheme="minorHAnsi" w:hAnsiTheme="minorHAnsi" w:cstheme="minorHAnsi"/>
          <w:lang w:val="el-GR"/>
        </w:rPr>
        <w:t>ἐπιφαινόμενον</w:t>
      </w:r>
      <w:r w:rsidRPr="001F4584">
        <w:rPr>
          <w:rFonts w:asciiTheme="minorHAnsi" w:hAnsiTheme="minorHAnsi" w:cstheme="minorHAnsi"/>
        </w:rPr>
        <w:t xml:space="preserve"> </w:t>
      </w:r>
      <w:r w:rsidRPr="001F4584">
        <w:rPr>
          <w:rFonts w:asciiTheme="minorHAnsi" w:hAnsiTheme="minorHAnsi" w:cstheme="minorHAnsi"/>
          <w:lang w:val="el-GR"/>
        </w:rPr>
        <w:t>ἦθος</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πρὸς</w:t>
      </w:r>
      <w:r w:rsidRPr="001F4584">
        <w:rPr>
          <w:rFonts w:asciiTheme="minorHAnsi" w:hAnsiTheme="minorHAnsi" w:cstheme="minorHAnsi"/>
        </w:rPr>
        <w:t xml:space="preserve"> </w:t>
      </w:r>
      <w:r w:rsidRPr="001F4584">
        <w:rPr>
          <w:rFonts w:asciiTheme="minorHAnsi" w:hAnsiTheme="minorHAnsi" w:cstheme="minorHAnsi"/>
          <w:lang w:val="el-GR"/>
        </w:rPr>
        <w:t>πᾶσι</w:t>
      </w:r>
      <w:r w:rsidRPr="001F4584">
        <w:rPr>
          <w:rFonts w:asciiTheme="minorHAnsi" w:hAnsiTheme="minorHAnsi" w:cstheme="minorHAnsi"/>
        </w:rPr>
        <w:t xml:space="preserve"> </w:t>
      </w:r>
      <w:r w:rsidRPr="001F4584">
        <w:rPr>
          <w:rFonts w:asciiTheme="minorHAnsi" w:hAnsiTheme="minorHAnsi" w:cstheme="minorHAnsi"/>
          <w:lang w:val="el-GR"/>
        </w:rPr>
        <w:t>δὲ</w:t>
      </w:r>
      <w:r w:rsidRPr="001F4584">
        <w:rPr>
          <w:rFonts w:asciiTheme="minorHAnsi" w:hAnsiTheme="minorHAnsi" w:cstheme="minorHAnsi"/>
        </w:rPr>
        <w:t xml:space="preserve"> </w:t>
      </w:r>
      <w:r w:rsidRPr="001F4584">
        <w:rPr>
          <w:rFonts w:asciiTheme="minorHAnsi" w:hAnsiTheme="minorHAnsi" w:cstheme="minorHAnsi"/>
          <w:lang w:val="el-GR"/>
        </w:rPr>
        <w:t>τοῖς</w:t>
      </w:r>
      <w:r w:rsidRPr="001F4584">
        <w:rPr>
          <w:rFonts w:asciiTheme="minorHAnsi" w:hAnsiTheme="minorHAnsi" w:cstheme="minorHAnsi"/>
        </w:rPr>
        <w:t xml:space="preserve"> </w:t>
      </w:r>
      <w:r w:rsidRPr="001F4584">
        <w:rPr>
          <w:rFonts w:asciiTheme="minorHAnsi" w:hAnsiTheme="minorHAnsi" w:cstheme="minorHAnsi"/>
          <w:lang w:val="el-GR"/>
        </w:rPr>
        <w:t>εἰρημένοις</w:t>
      </w:r>
      <w:r w:rsidRPr="001F4584">
        <w:rPr>
          <w:rFonts w:asciiTheme="minorHAnsi" w:hAnsiTheme="minorHAnsi" w:cstheme="minorHAnsi"/>
        </w:rPr>
        <w:t xml:space="preserve"> </w:t>
      </w:r>
      <w:r w:rsidRPr="001F4584">
        <w:rPr>
          <w:rFonts w:asciiTheme="minorHAnsi" w:hAnsiTheme="minorHAnsi" w:cstheme="minorHAnsi"/>
          <w:lang w:val="el-GR"/>
        </w:rPr>
        <w:t>τὴν</w:t>
      </w:r>
      <w:r w:rsidRPr="001F4584">
        <w:rPr>
          <w:rFonts w:asciiTheme="minorHAnsi" w:hAnsiTheme="minorHAnsi" w:cstheme="minorHAnsi"/>
        </w:rPr>
        <w:t xml:space="preserve"> </w:t>
      </w:r>
      <w:r w:rsidRPr="001F4584">
        <w:rPr>
          <w:rFonts w:asciiTheme="minorHAnsi" w:hAnsiTheme="minorHAnsi" w:cstheme="minorHAnsi"/>
          <w:lang w:val="el-GR"/>
        </w:rPr>
        <w:t>τοῦ</w:t>
      </w:r>
      <w:r w:rsidRPr="001F4584">
        <w:rPr>
          <w:rFonts w:asciiTheme="minorHAnsi" w:hAnsiTheme="minorHAnsi" w:cstheme="minorHAnsi"/>
        </w:rPr>
        <w:t xml:space="preserve"> </w:t>
      </w:r>
      <w:r w:rsidRPr="001F4584">
        <w:rPr>
          <w:rFonts w:asciiTheme="minorHAnsi" w:hAnsiTheme="minorHAnsi" w:cstheme="minorHAnsi"/>
          <w:lang w:val="el-GR"/>
        </w:rPr>
        <w:t>εἴδους</w:t>
      </w:r>
      <w:r w:rsidRPr="001F4584">
        <w:rPr>
          <w:rFonts w:asciiTheme="minorHAnsi" w:hAnsiTheme="minorHAnsi" w:cstheme="minorHAnsi"/>
        </w:rPr>
        <w:t xml:space="preserve"> </w:t>
      </w:r>
      <w:r w:rsidRPr="001F4584">
        <w:rPr>
          <w:rFonts w:asciiTheme="minorHAnsi" w:hAnsiTheme="minorHAnsi" w:cstheme="minorHAnsi"/>
          <w:lang w:val="el-GR"/>
        </w:rPr>
        <w:t>ἰδιότητα</w:t>
      </w:r>
      <w:r w:rsidRPr="001F4584">
        <w:rPr>
          <w:rFonts w:asciiTheme="minorHAnsi" w:hAnsiTheme="minorHAnsi" w:cstheme="minorHAnsi"/>
        </w:rPr>
        <w:t xml:space="preserve">. </w:t>
      </w:r>
      <w:r w:rsidRPr="001F4584">
        <w:rPr>
          <w:rFonts w:asciiTheme="minorHAnsi" w:hAnsiTheme="minorHAnsi" w:cstheme="minorHAnsi"/>
          <w:lang w:val="el-GR"/>
        </w:rPr>
        <w:t>γίνεσθαι</w:t>
      </w:r>
      <w:r w:rsidRPr="001F4584">
        <w:rPr>
          <w:rFonts w:asciiTheme="minorHAnsi" w:hAnsiTheme="minorHAnsi" w:cstheme="minorHAnsi"/>
        </w:rPr>
        <w:t xml:space="preserve"> </w:t>
      </w:r>
      <w:r w:rsidRPr="001F4584">
        <w:rPr>
          <w:rFonts w:asciiTheme="minorHAnsi" w:hAnsiTheme="minorHAnsi" w:cstheme="minorHAnsi"/>
          <w:lang w:val="el-GR"/>
        </w:rPr>
        <w:t>δέ</w:t>
      </w:r>
      <w:r w:rsidRPr="001F4584">
        <w:rPr>
          <w:rFonts w:asciiTheme="minorHAnsi" w:hAnsiTheme="minorHAnsi" w:cstheme="minorHAnsi"/>
        </w:rPr>
        <w:t xml:space="preserve"> </w:t>
      </w:r>
      <w:r w:rsidRPr="001F4584">
        <w:rPr>
          <w:rFonts w:asciiTheme="minorHAnsi" w:hAnsiTheme="minorHAnsi" w:cstheme="minorHAnsi"/>
          <w:lang w:val="el-GR"/>
        </w:rPr>
        <w:t>που</w:t>
      </w:r>
      <w:r w:rsidRPr="001F4584">
        <w:rPr>
          <w:rFonts w:asciiTheme="minorHAnsi" w:hAnsiTheme="minorHAnsi" w:cstheme="minorHAnsi"/>
        </w:rPr>
        <w:t xml:space="preserve"> </w:t>
      </w:r>
      <w:r w:rsidRPr="001F4584">
        <w:rPr>
          <w:rFonts w:asciiTheme="minorHAnsi" w:hAnsiTheme="minorHAnsi" w:cstheme="minorHAnsi"/>
          <w:lang w:val="el-GR"/>
        </w:rPr>
        <w:t>τοῦτο</w:t>
      </w:r>
      <w:r w:rsidRPr="001F4584">
        <w:rPr>
          <w:rFonts w:asciiTheme="minorHAnsi" w:hAnsiTheme="minorHAnsi" w:cstheme="minorHAnsi"/>
        </w:rPr>
        <w:t xml:space="preserve"> </w:t>
      </w:r>
      <w:r w:rsidRPr="001F4584">
        <w:rPr>
          <w:rFonts w:asciiTheme="minorHAnsi" w:hAnsiTheme="minorHAnsi" w:cstheme="minorHAnsi"/>
          <w:lang w:val="el-GR"/>
        </w:rPr>
        <w:t>ὅτε</w:t>
      </w:r>
      <w:r w:rsidRPr="001F4584">
        <w:rPr>
          <w:rFonts w:asciiTheme="minorHAnsi" w:hAnsiTheme="minorHAnsi" w:cstheme="minorHAnsi"/>
        </w:rPr>
        <w:t xml:space="preserve"> </w:t>
      </w:r>
      <w:r w:rsidRPr="001F4584">
        <w:rPr>
          <w:rFonts w:asciiTheme="minorHAnsi" w:hAnsiTheme="minorHAnsi" w:cstheme="minorHAnsi"/>
          <w:lang w:val="el-GR"/>
        </w:rPr>
        <w:t>μὴ</w:t>
      </w:r>
      <w:r w:rsidRPr="001F4584">
        <w:rPr>
          <w:rFonts w:asciiTheme="minorHAnsi" w:hAnsiTheme="minorHAnsi" w:cstheme="minorHAnsi"/>
        </w:rPr>
        <w:t xml:space="preserve"> </w:t>
      </w:r>
      <w:r w:rsidRPr="001F4584">
        <w:rPr>
          <w:rFonts w:asciiTheme="minorHAnsi" w:hAnsiTheme="minorHAnsi" w:cstheme="minorHAnsi"/>
          <w:lang w:val="el-GR"/>
        </w:rPr>
        <w:t>ὀργίζοιτο·</w:t>
      </w:r>
      <w:r w:rsidRPr="001F4584">
        <w:rPr>
          <w:rFonts w:asciiTheme="minorHAnsi" w:hAnsiTheme="minorHAnsi" w:cstheme="minorHAnsi"/>
        </w:rPr>
        <w:t xml:space="preserve"> </w:t>
      </w:r>
      <w:r w:rsidRPr="001F4584">
        <w:rPr>
          <w:rFonts w:asciiTheme="minorHAnsi" w:hAnsiTheme="minorHAnsi" w:cstheme="minorHAnsi"/>
          <w:lang w:val="el-GR"/>
        </w:rPr>
        <w:t>ὅτε</w:t>
      </w:r>
      <w:r w:rsidRPr="001F4584">
        <w:rPr>
          <w:rFonts w:asciiTheme="minorHAnsi" w:hAnsiTheme="minorHAnsi" w:cstheme="minorHAnsi"/>
        </w:rPr>
        <w:t xml:space="preserve"> </w:t>
      </w:r>
      <w:r w:rsidRPr="001F4584">
        <w:rPr>
          <w:rFonts w:asciiTheme="minorHAnsi" w:hAnsiTheme="minorHAnsi" w:cstheme="minorHAnsi"/>
          <w:lang w:val="el-GR"/>
        </w:rPr>
        <w:t>δὲ</w:t>
      </w:r>
      <w:r w:rsidRPr="001F4584">
        <w:rPr>
          <w:rFonts w:asciiTheme="minorHAnsi" w:hAnsiTheme="minorHAnsi" w:cstheme="minorHAnsi"/>
        </w:rPr>
        <w:t xml:space="preserve"> </w:t>
      </w:r>
      <w:r w:rsidRPr="001F4584">
        <w:rPr>
          <w:rFonts w:asciiTheme="minorHAnsi" w:hAnsiTheme="minorHAnsi" w:cstheme="minorHAnsi"/>
          <w:lang w:val="el-GR"/>
        </w:rPr>
        <w:t>φλεχθείη</w:t>
      </w:r>
      <w:r w:rsidRPr="001F4584">
        <w:rPr>
          <w:rFonts w:asciiTheme="minorHAnsi" w:hAnsiTheme="minorHAnsi" w:cstheme="minorHAnsi"/>
        </w:rPr>
        <w:t xml:space="preserve"> </w:t>
      </w:r>
      <w:r w:rsidRPr="001F4584">
        <w:rPr>
          <w:rFonts w:asciiTheme="minorHAnsi" w:hAnsiTheme="minorHAnsi" w:cstheme="minorHAnsi"/>
          <w:lang w:val="el-GR"/>
        </w:rPr>
        <w:t>ὑπὸ</w:t>
      </w:r>
      <w:r w:rsidRPr="001F4584">
        <w:rPr>
          <w:rFonts w:asciiTheme="minorHAnsi" w:hAnsiTheme="minorHAnsi" w:cstheme="minorHAnsi"/>
        </w:rPr>
        <w:t xml:space="preserve"> </w:t>
      </w:r>
      <w:r w:rsidRPr="001F4584">
        <w:rPr>
          <w:rFonts w:asciiTheme="minorHAnsi" w:hAnsiTheme="minorHAnsi" w:cstheme="minorHAnsi"/>
          <w:lang w:val="el-GR"/>
        </w:rPr>
        <w:t>τοῦ</w:t>
      </w:r>
      <w:r w:rsidRPr="001F4584">
        <w:rPr>
          <w:rFonts w:asciiTheme="minorHAnsi" w:hAnsiTheme="minorHAnsi" w:cstheme="minorHAnsi"/>
        </w:rPr>
        <w:t xml:space="preserve"> </w:t>
      </w:r>
      <w:r w:rsidRPr="001F4584">
        <w:rPr>
          <w:rFonts w:asciiTheme="minorHAnsi" w:hAnsiTheme="minorHAnsi" w:cstheme="minorHAnsi"/>
          <w:lang w:val="el-GR"/>
        </w:rPr>
        <w:t>πάθους</w:t>
      </w:r>
      <w:r w:rsidRPr="001F4584">
        <w:rPr>
          <w:rFonts w:asciiTheme="minorHAnsi" w:hAnsiTheme="minorHAnsi" w:cstheme="minorHAnsi"/>
        </w:rPr>
        <w:t xml:space="preserve"> </w:t>
      </w:r>
      <w:r w:rsidRPr="001F4584">
        <w:rPr>
          <w:rFonts w:asciiTheme="minorHAnsi" w:hAnsiTheme="minorHAnsi" w:cstheme="minorHAnsi"/>
          <w:lang w:val="el-GR"/>
        </w:rPr>
        <w:t>τούτου</w:t>
      </w:r>
      <w:r w:rsidRPr="001F4584">
        <w:rPr>
          <w:rFonts w:asciiTheme="minorHAnsi" w:hAnsiTheme="minorHAnsi" w:cstheme="minorHAnsi"/>
        </w:rPr>
        <w:t xml:space="preserve">, </w:t>
      </w:r>
      <w:r w:rsidRPr="001F4584">
        <w:rPr>
          <w:rFonts w:asciiTheme="minorHAnsi" w:hAnsiTheme="minorHAnsi" w:cstheme="minorHAnsi"/>
          <w:lang w:val="el-GR"/>
        </w:rPr>
        <w:t>δεινὴν</w:t>
      </w:r>
      <w:r w:rsidRPr="001F4584">
        <w:rPr>
          <w:rFonts w:asciiTheme="minorHAnsi" w:hAnsiTheme="minorHAnsi" w:cstheme="minorHAnsi"/>
        </w:rPr>
        <w:t xml:space="preserve"> </w:t>
      </w:r>
      <w:r w:rsidRPr="001F4584">
        <w:rPr>
          <w:rFonts w:asciiTheme="minorHAnsi" w:hAnsiTheme="minorHAnsi" w:cstheme="minorHAnsi"/>
          <w:lang w:val="el-GR"/>
        </w:rPr>
        <w:t>εἶναι</w:t>
      </w:r>
      <w:r w:rsidRPr="001F4584">
        <w:rPr>
          <w:rFonts w:asciiTheme="minorHAnsi" w:hAnsiTheme="minorHAnsi" w:cstheme="minorHAnsi"/>
        </w:rPr>
        <w:t xml:space="preserve"> </w:t>
      </w:r>
      <w:r w:rsidRPr="001F4584">
        <w:rPr>
          <w:rFonts w:asciiTheme="minorHAnsi" w:hAnsiTheme="minorHAnsi" w:cstheme="minorHAnsi"/>
          <w:lang w:val="el-GR"/>
        </w:rPr>
        <w:t>τὴν</w:t>
      </w:r>
      <w:r w:rsidRPr="001F4584">
        <w:rPr>
          <w:rFonts w:asciiTheme="minorHAnsi" w:hAnsiTheme="minorHAnsi" w:cstheme="minorHAnsi"/>
        </w:rPr>
        <w:t xml:space="preserve"> </w:t>
      </w:r>
      <w:r w:rsidRPr="001F4584">
        <w:rPr>
          <w:rFonts w:asciiTheme="minorHAnsi" w:hAnsiTheme="minorHAnsi" w:cstheme="minorHAnsi"/>
          <w:lang w:val="el-GR"/>
        </w:rPr>
        <w:t>ἀσχημοσύνην·</w:t>
      </w:r>
      <w:r w:rsidRPr="001F4584">
        <w:rPr>
          <w:rFonts w:asciiTheme="minorHAnsi" w:hAnsiTheme="minorHAnsi" w:cstheme="minorHAnsi"/>
        </w:rPr>
        <w:t xml:space="preserve"> </w:t>
      </w:r>
      <w:r w:rsidRPr="001F4584">
        <w:rPr>
          <w:rFonts w:asciiTheme="minorHAnsi" w:hAnsiTheme="minorHAnsi" w:cstheme="minorHAnsi"/>
          <w:lang w:val="el-GR"/>
        </w:rPr>
        <w:t>οὐδενὸς</w:t>
      </w:r>
      <w:r w:rsidRPr="001F4584">
        <w:rPr>
          <w:rFonts w:asciiTheme="minorHAnsi" w:hAnsiTheme="minorHAnsi" w:cstheme="minorHAnsi"/>
        </w:rPr>
        <w:t xml:space="preserve"> </w:t>
      </w:r>
      <w:r w:rsidRPr="001F4584">
        <w:rPr>
          <w:rFonts w:asciiTheme="minorHAnsi" w:hAnsiTheme="minorHAnsi" w:cstheme="minorHAnsi"/>
          <w:lang w:val="el-GR"/>
        </w:rPr>
        <w:t>γὰρ</w:t>
      </w:r>
      <w:r w:rsidRPr="001F4584">
        <w:rPr>
          <w:rFonts w:asciiTheme="minorHAnsi" w:hAnsiTheme="minorHAnsi" w:cstheme="minorHAnsi"/>
        </w:rPr>
        <w:t xml:space="preserve"> </w:t>
      </w:r>
      <w:r w:rsidRPr="001F4584">
        <w:rPr>
          <w:rFonts w:asciiTheme="minorHAnsi" w:hAnsiTheme="minorHAnsi" w:cstheme="minorHAnsi"/>
          <w:lang w:val="el-GR"/>
        </w:rPr>
        <w:t>οὔτε</w:t>
      </w:r>
      <w:r w:rsidRPr="001F4584">
        <w:rPr>
          <w:rFonts w:asciiTheme="minorHAnsi" w:hAnsiTheme="minorHAnsi" w:cstheme="minorHAnsi"/>
        </w:rPr>
        <w:t xml:space="preserve"> </w:t>
      </w:r>
      <w:r w:rsidRPr="001F4584">
        <w:rPr>
          <w:rFonts w:asciiTheme="minorHAnsi" w:hAnsiTheme="minorHAnsi" w:cstheme="minorHAnsi"/>
          <w:lang w:val="el-GR"/>
        </w:rPr>
        <w:t>ὀνόματος</w:t>
      </w:r>
      <w:r w:rsidRPr="001F4584">
        <w:rPr>
          <w:rFonts w:asciiTheme="minorHAnsi" w:hAnsiTheme="minorHAnsi" w:cstheme="minorHAnsi"/>
        </w:rPr>
        <w:t xml:space="preserve"> </w:t>
      </w:r>
      <w:r w:rsidRPr="001F4584">
        <w:rPr>
          <w:rFonts w:asciiTheme="minorHAnsi" w:hAnsiTheme="minorHAnsi" w:cstheme="minorHAnsi"/>
          <w:lang w:val="el-GR"/>
        </w:rPr>
        <w:t>ἀπέχεσθαι</w:t>
      </w:r>
      <w:r w:rsidRPr="001F4584">
        <w:rPr>
          <w:rFonts w:asciiTheme="minorHAnsi" w:hAnsiTheme="minorHAnsi" w:cstheme="minorHAnsi"/>
        </w:rPr>
        <w:t xml:space="preserve"> </w:t>
      </w:r>
      <w:r w:rsidRPr="001F4584">
        <w:rPr>
          <w:rFonts w:asciiTheme="minorHAnsi" w:hAnsiTheme="minorHAnsi" w:cstheme="minorHAnsi"/>
          <w:lang w:val="el-GR"/>
        </w:rPr>
        <w:t>οὔτε</w:t>
      </w:r>
      <w:r w:rsidRPr="001F4584">
        <w:rPr>
          <w:rFonts w:asciiTheme="minorHAnsi" w:hAnsiTheme="minorHAnsi" w:cstheme="minorHAnsi"/>
        </w:rPr>
        <w:t xml:space="preserve"> </w:t>
      </w:r>
      <w:r w:rsidRPr="001F4584">
        <w:rPr>
          <w:rFonts w:asciiTheme="minorHAnsi" w:hAnsiTheme="minorHAnsi" w:cstheme="minorHAnsi"/>
          <w:lang w:val="el-GR"/>
        </w:rPr>
        <w:t>πράγματος</w:t>
      </w:r>
      <w:r w:rsidRPr="001F4584">
        <w:rPr>
          <w:rFonts w:asciiTheme="minorHAnsi" w:hAnsiTheme="minorHAnsi" w:cstheme="minorHAnsi"/>
        </w:rPr>
        <w:t xml:space="preserve">.' »  Eadem fere Theodoretus Therap. XII p. 174, 23.  (Porphyrius - Historia philosophiae (fragmenta) site Poesia latina) Jules Labarbe, Voir aussi pour d’autres passages de Cyril sur Socrate.  Les compagnes de Socrate. in : </w:t>
      </w:r>
      <w:r w:rsidRPr="001F4584">
        <w:rPr>
          <w:rFonts w:asciiTheme="minorHAnsi" w:hAnsiTheme="minorHAnsi" w:cstheme="minorHAnsi"/>
          <w:caps/>
        </w:rPr>
        <w:t>l'a</w:t>
      </w:r>
      <w:r w:rsidRPr="001F4584">
        <w:rPr>
          <w:rFonts w:asciiTheme="minorHAnsi" w:hAnsiTheme="minorHAnsi" w:cstheme="minorHAnsi"/>
        </w:rPr>
        <w:t>ntiquité classique, tome 67, 1998. pp. 5-4. Bady Guillaume. Socrate entre païens et chrétiens : procès sans fin ou héritage commun ?. In: Revue des Études Grecques, tome 127, fascicule 2</w:t>
      </w:r>
      <w:r w:rsidR="001643A9" w:rsidRPr="001F4584">
        <w:rPr>
          <w:rFonts w:asciiTheme="minorHAnsi" w:hAnsiTheme="minorHAnsi" w:cstheme="minorHAnsi"/>
        </w:rPr>
        <w:t>, 2</w:t>
      </w:r>
      <w:r w:rsidRPr="001F4584">
        <w:rPr>
          <w:rFonts w:asciiTheme="minorHAnsi" w:hAnsiTheme="minorHAnsi" w:cstheme="minorHAnsi"/>
        </w:rPr>
        <w:t>014. pp. 377-395;</w:t>
      </w:r>
    </w:p>
    <w:p w14:paraId="13A6B9C5" w14:textId="77777777" w:rsidR="00F85981" w:rsidRPr="001F4584" w:rsidRDefault="00F85981" w:rsidP="001F4584">
      <w:pPr>
        <w:pStyle w:val="Sansinterligne"/>
        <w:tabs>
          <w:tab w:val="left" w:pos="284"/>
        </w:tabs>
        <w:ind w:firstLine="284"/>
        <w:rPr>
          <w:rFonts w:asciiTheme="minorHAnsi" w:hAnsiTheme="minorHAnsi" w:cstheme="minorHAnsi"/>
          <w:b/>
          <w:i/>
        </w:rPr>
      </w:pPr>
    </w:p>
    <w:p w14:paraId="7E317DA0" w14:textId="77777777" w:rsidR="00F85981" w:rsidRPr="001F4584" w:rsidRDefault="00F85981" w:rsidP="001F4584">
      <w:pPr>
        <w:pStyle w:val="Sansinterligne"/>
        <w:tabs>
          <w:tab w:val="left" w:pos="284"/>
        </w:tabs>
        <w:ind w:firstLine="284"/>
        <w:rPr>
          <w:rFonts w:asciiTheme="minorHAnsi" w:hAnsiTheme="minorHAnsi" w:cstheme="minorHAnsi"/>
          <w:b/>
          <w:i/>
        </w:rPr>
      </w:pPr>
    </w:p>
  </w:footnote>
  <w:footnote w:id="808">
    <w:p w14:paraId="4BAD52C5" w14:textId="7BBFAFCF"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Tacite, pb de texte. </w:t>
      </w:r>
      <w:r w:rsidRPr="001F4584">
        <w:rPr>
          <w:rFonts w:asciiTheme="minorHAnsi" w:hAnsiTheme="minorHAnsi" w:cstheme="minorHAnsi"/>
          <w:b/>
          <w:i/>
        </w:rPr>
        <w:t>Annales</w:t>
      </w:r>
      <w:r w:rsidRPr="001F4584">
        <w:rPr>
          <w:rFonts w:asciiTheme="minorHAnsi" w:hAnsiTheme="minorHAnsi" w:cstheme="minorHAnsi"/>
          <w:b/>
        </w:rPr>
        <w:t xml:space="preserve">  XVI, </w:t>
      </w:r>
      <w:r w:rsidRPr="001F4584">
        <w:rPr>
          <w:rFonts w:asciiTheme="minorHAnsi" w:hAnsiTheme="minorHAnsi" w:cstheme="minorHAnsi"/>
          <w:b/>
          <w:i/>
        </w:rPr>
        <w:t>Accusation de Thrasea  au sénat.</w:t>
      </w:r>
      <w:r w:rsidRPr="001F4584">
        <w:rPr>
          <w:rFonts w:asciiTheme="minorHAnsi" w:hAnsiTheme="minorHAnsi" w:cstheme="minorHAnsi"/>
          <w:b/>
        </w:rPr>
        <w:t xml:space="preserve">  </w:t>
      </w:r>
      <w:r w:rsidRPr="001F4584">
        <w:rPr>
          <w:rFonts w:asciiTheme="minorHAnsi" w:hAnsiTheme="minorHAnsi" w:cstheme="minorHAnsi"/>
        </w:rPr>
        <w:t xml:space="preserve"> </w:t>
      </w:r>
      <w:r w:rsidRPr="001F4584">
        <w:rPr>
          <w:rFonts w:asciiTheme="minorHAnsi" w:eastAsia="Times New Roman" w:hAnsiTheme="minorHAnsi" w:cstheme="minorHAnsi"/>
          <w:lang w:eastAsia="fr-FR"/>
        </w:rPr>
        <w:t>[16</w:t>
      </w:r>
      <w:r w:rsidR="001643A9" w:rsidRPr="001F4584">
        <w:rPr>
          <w:rFonts w:asciiTheme="minorHAnsi" w:eastAsia="Times New Roman" w:hAnsiTheme="minorHAnsi" w:cstheme="minorHAnsi"/>
          <w:lang w:eastAsia="fr-FR"/>
        </w:rPr>
        <w:t>, 2</w:t>
      </w:r>
      <w:r w:rsidRPr="001F4584">
        <w:rPr>
          <w:rFonts w:asciiTheme="minorHAnsi" w:eastAsia="Times New Roman" w:hAnsiTheme="minorHAnsi" w:cstheme="minorHAnsi"/>
          <w:lang w:eastAsia="fr-FR"/>
        </w:rPr>
        <w:t xml:space="preserve">9] Cum per haec atque talia Marcellus, ut erat toruus ac minax, uoce uultu oculis ardesceret, non illa nota et celebritate periculorum sueta iam senatus maestitia, sed nouus et altior pauor manus et tela militum cernentibus.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b/>
          <w:bCs/>
          <w:lang w:eastAsia="fr-FR"/>
        </w:rPr>
        <w:t>Traduction française :</w:t>
      </w:r>
      <w:r w:rsidRPr="001F4584">
        <w:rPr>
          <w:rFonts w:asciiTheme="minorHAnsi" w:eastAsia="Times New Roman" w:hAnsiTheme="minorHAnsi" w:cstheme="minorHAnsi"/>
          <w:lang w:eastAsia="fr-FR"/>
        </w:rPr>
        <w:t xml:space="preserve">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 [16</w:t>
      </w:r>
      <w:r w:rsidR="001643A9" w:rsidRPr="001F4584">
        <w:rPr>
          <w:rFonts w:asciiTheme="minorHAnsi" w:eastAsia="Times New Roman" w:hAnsiTheme="minorHAnsi" w:cstheme="minorHAnsi"/>
          <w:lang w:eastAsia="fr-FR"/>
        </w:rPr>
        <w:t>, 2</w:t>
      </w:r>
      <w:r w:rsidRPr="001F4584">
        <w:rPr>
          <w:rFonts w:asciiTheme="minorHAnsi" w:eastAsia="Times New Roman" w:hAnsiTheme="minorHAnsi" w:cstheme="minorHAnsi"/>
          <w:lang w:eastAsia="fr-FR"/>
        </w:rPr>
        <w:t xml:space="preserve">9] XXIX. Pendant ces invectives, que Marcellus, naturellement farouche et menaçant, débita d'une voix animée, le visage et les yeux tout en feu, il régnait parmi les sénateurs non cette tristesse que des périls de chaque jour avaient tournée en habitude, mais une terreur inconnue et que rendait plus profonde la vue des soldats et des glaives. »    </w:t>
      </w:r>
    </w:p>
  </w:footnote>
  <w:footnote w:id="809">
    <w:p w14:paraId="04A48DFC" w14:textId="2D00064C" w:rsidR="00F85981" w:rsidRPr="001F4584" w:rsidRDefault="00F85981" w:rsidP="001F4584">
      <w:pPr>
        <w:pStyle w:val="Notedebasdepage"/>
        <w:tabs>
          <w:tab w:val="left" w:pos="284"/>
        </w:tabs>
        <w:spacing w:after="120"/>
        <w:ind w:firstLine="284"/>
        <w:rPr>
          <w:rFonts w:cstheme="minorHAnsi"/>
          <w:b/>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Tacite, pb de texte. </w:t>
      </w:r>
      <w:r w:rsidRPr="001F4584">
        <w:rPr>
          <w:rFonts w:cstheme="minorHAnsi"/>
          <w:b/>
          <w:i/>
          <w:sz w:val="18"/>
          <w:szCs w:val="18"/>
        </w:rPr>
        <w:t>Annales</w:t>
      </w:r>
      <w:r w:rsidRPr="001F4584">
        <w:rPr>
          <w:rFonts w:cstheme="minorHAnsi"/>
          <w:b/>
          <w:sz w:val="18"/>
          <w:szCs w:val="18"/>
        </w:rPr>
        <w:t xml:space="preserve">  XVI,  32.    </w:t>
      </w:r>
      <w:r w:rsidRPr="001F4584">
        <w:rPr>
          <w:rFonts w:cstheme="minorHAnsi"/>
          <w:b/>
          <w:i/>
          <w:sz w:val="18"/>
          <w:szCs w:val="18"/>
        </w:rPr>
        <w:t>Contre Soranus</w:t>
      </w:r>
      <w:r w:rsidRPr="001F4584">
        <w:rPr>
          <w:rFonts w:cstheme="minorHAnsi"/>
          <w:b/>
          <w:sz w:val="18"/>
          <w:szCs w:val="18"/>
        </w:rPr>
        <w:t xml:space="preserve">.  </w:t>
      </w:r>
      <w:r w:rsidRPr="001F4584">
        <w:rPr>
          <w:rFonts w:cstheme="minorHAnsi"/>
          <w:sz w:val="18"/>
          <w:szCs w:val="18"/>
        </w:rPr>
        <w:t xml:space="preserve">« At quantum misericordiae </w:t>
      </w:r>
      <w:r w:rsidRPr="001F4584">
        <w:rPr>
          <w:rFonts w:cstheme="minorHAnsi"/>
          <w:b/>
          <w:sz w:val="18"/>
          <w:szCs w:val="18"/>
        </w:rPr>
        <w:t>saeuitia accusationis</w:t>
      </w:r>
      <w:r w:rsidRPr="001F4584">
        <w:rPr>
          <w:rFonts w:cstheme="minorHAnsi"/>
          <w:sz w:val="18"/>
          <w:szCs w:val="18"/>
        </w:rPr>
        <w:t xml:space="preserve"> permouerat, tantum irae P- Egnatius testis conciuit.  </w:t>
      </w:r>
      <w:r w:rsidRPr="001F4584">
        <w:rPr>
          <w:rFonts w:ascii="Arial" w:hAnsi="Arial" w:cs="Arial"/>
          <w:sz w:val="18"/>
          <w:szCs w:val="18"/>
        </w:rPr>
        <w:t>▬</w:t>
      </w:r>
      <w:r w:rsidRPr="001F4584">
        <w:rPr>
          <w:rFonts w:cstheme="minorHAnsi"/>
          <w:sz w:val="18"/>
          <w:szCs w:val="18"/>
        </w:rPr>
        <w:t xml:space="preserve"> et, autant la cruauté de l'accusation avait ému les coeurs de pitié, autant la déposition de P. Égnatius les souleva d'indignation. »</w:t>
      </w:r>
    </w:p>
  </w:footnote>
  <w:footnote w:id="810">
    <w:p w14:paraId="534D1BEB" w14:textId="270E4579"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Aulu-Gelle, IV, 1.    </w:t>
      </w:r>
      <w:r w:rsidRPr="001F4584">
        <w:rPr>
          <w:rFonts w:asciiTheme="minorHAnsi" w:hAnsiTheme="minorHAnsi" w:cstheme="minorHAnsi"/>
        </w:rPr>
        <w:t>[4</w:t>
      </w:r>
      <w:r w:rsidR="001643A9" w:rsidRPr="001F4584">
        <w:rPr>
          <w:rFonts w:asciiTheme="minorHAnsi" w:hAnsiTheme="minorHAnsi" w:cstheme="minorHAnsi"/>
        </w:rPr>
        <w:t>, 1</w:t>
      </w:r>
      <w:r w:rsidRPr="001F4584">
        <w:rPr>
          <w:rFonts w:asciiTheme="minorHAnsi" w:hAnsiTheme="minorHAnsi" w:cstheme="minorHAnsi"/>
        </w:rPr>
        <w:t xml:space="preserve">] I.    « Sermo quidam Fauorini philosophi cum grammatico iactantiore factus in Socraticum modum; atque ibi in sermone dictum, quibus uerbis "penus" a Q. Scaeuola definita sit; quodque eadem definitio culpata reprehensaque est. 1 In uestibulo aedium Palatinarum omnium fere ordinum multitudo opperientes salutationem Caesaris constiterant; atque ibi in circulo doctorum hominum Fauorino philosopho praesente ostentabat quispiam grammaticae rei ditior scholica </w:t>
      </w:r>
      <w:r w:rsidRPr="001F4584">
        <w:rPr>
          <w:rFonts w:asciiTheme="minorHAnsi" w:hAnsiTheme="minorHAnsi" w:cstheme="minorHAnsi"/>
          <w:b/>
          <w:u w:val="single"/>
        </w:rPr>
        <w:t>quaedam nugalia</w:t>
      </w:r>
      <w:r w:rsidRPr="001F4584">
        <w:rPr>
          <w:rFonts w:asciiTheme="minorHAnsi" w:hAnsiTheme="minorHAnsi" w:cstheme="minorHAnsi"/>
        </w:rPr>
        <w:t xml:space="preserve"> de generibus et casibus uocabulorum disserens</w:t>
      </w:r>
      <w:r w:rsidRPr="001F4584">
        <w:rPr>
          <w:rFonts w:asciiTheme="minorHAnsi" w:hAnsiTheme="minorHAnsi" w:cstheme="minorHAnsi"/>
          <w:b/>
          <w:u w:val="single"/>
        </w:rPr>
        <w:t xml:space="preserve"> cum arduis superciliis uocisque et uultus grauitate composita tamquam interpres et arbiter Sibyllae oraculorum.</w:t>
      </w:r>
      <w:r w:rsidRPr="001F4584">
        <w:rPr>
          <w:rFonts w:asciiTheme="minorHAnsi" w:hAnsiTheme="minorHAnsi" w:cstheme="minorHAnsi"/>
        </w:rPr>
        <w:t xml:space="preserve"> 2 Tum aspiciens ad Fauorinum, quamquam ei nondum etiam satis notus esset: ""penus" quoque" inquit "uariis generibus dictum et uarie declinatum est.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t xml:space="preserve"> </w:t>
      </w:r>
      <w:r w:rsidRPr="001F4584">
        <w:rPr>
          <w:rFonts w:ascii="Arial" w:hAnsi="Arial" w:cs="Arial"/>
        </w:rPr>
        <w:t>▬</w:t>
      </w:r>
      <w:r w:rsidRPr="001F4584">
        <w:rPr>
          <w:rFonts w:asciiTheme="minorHAnsi" w:hAnsiTheme="minorHAnsi" w:cstheme="minorHAnsi"/>
        </w:rPr>
        <w:t xml:space="preserve">    </w:t>
      </w:r>
      <w:r w:rsidR="001643A9" w:rsidRPr="001F4584">
        <w:rPr>
          <w:rFonts w:asciiTheme="minorHAnsi" w:hAnsiTheme="minorHAnsi" w:cstheme="minorHAnsi"/>
        </w:rPr>
        <w:t>, 1</w:t>
      </w:r>
      <w:r w:rsidRPr="001F4584">
        <w:rPr>
          <w:rFonts w:asciiTheme="minorHAnsi" w:hAnsiTheme="minorHAnsi" w:cstheme="minorHAnsi"/>
        </w:rPr>
        <w:t xml:space="preserve">] I. Récit d'un entretien à la manière de Socrate que le philosophe Favorinus eut avec un grammairien plein de jactance. Citation, amenée dans la conversation, d'un passage de Q. Scaevola, où ce dernier donne du mot penus une définition qui n'a paru ni juste ni complète. Un jour qu'une foule de personnes de tout rang attendaient, dans le vestibule du palais Palatin, le moment de saluer César, un grammairien, au milieu d'un groupe de savants où se trouvait le philosophe Favorinus, se mit à débiter, en vrai pédant d'école, de savantes niaiseries sur les genres et les cas des noms, fronçant le sourcil et donnant à sa voix et à son maintien une gravité qui l'eût fait prendre pour un interprète des oracles de la Sibylle. Tout à coup, s'adressant à Favorinus, quoiqu'il le connût fort peu « Quant au mot penus, provisions de ménage, dit-il, on lui a donné aussi différents genres, on l'a décliné de plusieurs manières  […] ». </w:t>
      </w:r>
    </w:p>
  </w:footnote>
  <w:footnote w:id="811">
    <w:p w14:paraId="6DB9BDF9"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Suétone, Auguste.  </w:t>
      </w:r>
    </w:p>
  </w:footnote>
  <w:footnote w:id="812">
    <w:p w14:paraId="18116337" w14:textId="1EAA9D23"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Tertullien, de oratione.        « </w:t>
      </w:r>
      <w:r w:rsidRPr="001F4584">
        <w:rPr>
          <w:rFonts w:asciiTheme="minorHAnsi" w:hAnsiTheme="minorHAnsi" w:cstheme="minorHAnsi"/>
        </w:rPr>
        <w:t xml:space="preserve">17. Atquin cum modestia et humilitate adorantes magis com- mendabimus deo preces nostras ne ipsis quidem manibus sub- limius elatis, sed temperate ac probe elatis, ne uultu quidem 25 in audaciam erecto. nam et ille publicanus, qui non tantum prece, sed et uultu humiliatus atque deiectus orabat, iusti- ficatior Pharisaeo | procacissimo discessit.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w:t>
      </w:r>
      <w:r w:rsidRPr="001F4584">
        <w:rPr>
          <w:rStyle w:val="chapterno"/>
          <w:rFonts w:asciiTheme="minorHAnsi" w:hAnsiTheme="minorHAnsi" w:cstheme="minorHAnsi"/>
        </w:rPr>
        <w:t>XIII.</w:t>
      </w:r>
      <w:r w:rsidRPr="001F4584">
        <w:rPr>
          <w:rFonts w:asciiTheme="minorHAnsi" w:hAnsiTheme="minorHAnsi" w:cstheme="minorHAnsi"/>
        </w:rPr>
        <w:t> Comme la modestie et l'humilité sont les recommandations les plus puissantes auprès de Dieu, il ne faut pas élever les mains trop haut quand nous prions, mais les tenir dans une mesure juste et convenable, encore moins lever le tête avec un air d'assurance. Rappelons-nous que ce publicain qui, à l'humilité de la prière, joignait celle de l'attitude et du visage, se retira plus justifié devant Dieu que l'orgueilleux pharisien »..</w:t>
      </w:r>
    </w:p>
  </w:footnote>
  <w:footnote w:id="813">
    <w:p w14:paraId="17A800CA" w14:textId="2BB02CA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Prov. 30 ; Isaiae  3 </w:t>
      </w:r>
    </w:p>
  </w:footnote>
  <w:footnote w:id="814">
    <w:p w14:paraId="6E17E622" w14:textId="6A44C242"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Odio Vatiniano,  Catulle et Cicéron.   </w:t>
      </w:r>
      <w:r w:rsidRPr="001F4584">
        <w:rPr>
          <w:rFonts w:asciiTheme="minorHAnsi" w:hAnsiTheme="minorHAnsi" w:cstheme="minorHAnsi"/>
          <w:b/>
        </w:rPr>
        <w:br/>
      </w:r>
      <w:r w:rsidRPr="001F4584">
        <w:rPr>
          <w:rFonts w:ascii="Arial" w:hAnsi="Arial" w:cs="Arial"/>
          <w:b/>
          <w:lang w:val="en-GB"/>
        </w:rPr>
        <w:t>▬</w:t>
      </w:r>
      <w:r w:rsidRPr="001F4584">
        <w:rPr>
          <w:rFonts w:asciiTheme="minorHAnsi" w:hAnsiTheme="minorHAnsi" w:cstheme="minorHAnsi"/>
          <w:b/>
          <w:lang w:val="en-GB"/>
        </w:rPr>
        <w:t xml:space="preserve"> Catulle 14] XIV. ad Caluum poetam  </w:t>
      </w:r>
      <w:r w:rsidRPr="001F4584">
        <w:rPr>
          <w:rFonts w:ascii="Arial" w:hAnsi="Arial" w:cs="Arial"/>
          <w:b/>
          <w:lang w:val="en-GB"/>
        </w:rPr>
        <w:t>▬</w:t>
      </w:r>
      <w:r w:rsidRPr="001F4584">
        <w:rPr>
          <w:rFonts w:asciiTheme="minorHAnsi" w:hAnsiTheme="minorHAnsi" w:cstheme="minorHAnsi"/>
          <w:b/>
          <w:lang w:val="en-GB"/>
        </w:rPr>
        <w:t xml:space="preserve">   </w:t>
      </w:r>
      <w:r w:rsidRPr="001F4584">
        <w:rPr>
          <w:rFonts w:asciiTheme="minorHAnsi" w:hAnsiTheme="minorHAnsi" w:cstheme="minorHAnsi"/>
          <w:lang w:val="en-GB"/>
        </w:rPr>
        <w:t xml:space="preserve">« 1. Nei te plus oculis meis amarem, //  2. iucundissime Calue, munere isto  // 3. odissem te odio Vatiniano: // 4. nam quid feci ego quidue sum locutus, // (5) cur me tot male perderes poetis?// </w:t>
      </w:r>
      <w:r w:rsidRPr="001F4584">
        <w:rPr>
          <w:rFonts w:asciiTheme="minorHAnsi" w:hAnsiTheme="minorHAnsi" w:cstheme="minorHAnsi"/>
        </w:rPr>
        <w:t xml:space="preserve">6. isti di mala multa dent clienti, // 7. qui tantum tibi misit impiorum. »  </w:t>
      </w:r>
      <w:r w:rsidRPr="001F4584">
        <w:rPr>
          <w:rFonts w:ascii="Arial" w:hAnsi="Arial" w:cs="Arial"/>
        </w:rPr>
        <w:t>▬</w:t>
      </w:r>
      <w:r w:rsidRPr="001F4584">
        <w:rPr>
          <w:rFonts w:asciiTheme="minorHAnsi" w:hAnsiTheme="minorHAnsi" w:cstheme="minorHAnsi"/>
        </w:rPr>
        <w:t xml:space="preserve">   14] XIV   À CALVUS LICINIUS   Si je ne t'aimais plus que mes yeux, délicieux Calvus, pour prix d'un pareil présent je te haïrais d'une haine vatinienne. Qu'ai-je fait, moi, qu'ai-je dit, (5) pour que tu m'assassines de tant de mauvais poètes? Que les dieux accablent de maux celui de tes clients qui t'envoya tant d'ouvrages sacrilèges. </w:t>
      </w:r>
      <w:r w:rsidRPr="001F4584">
        <w:rPr>
          <w:rFonts w:asciiTheme="minorHAnsi" w:hAnsiTheme="minorHAnsi" w:cstheme="minorHAnsi"/>
        </w:rPr>
        <w:br/>
      </w:r>
      <w:r w:rsidRPr="001F4584">
        <w:rPr>
          <w:rFonts w:ascii="Arial" w:eastAsia="Arial Unicode MS" w:hAnsi="Arial" w:cs="Arial"/>
          <w:b/>
        </w:rPr>
        <w:t>▬</w:t>
      </w:r>
      <w:r w:rsidRPr="001F4584">
        <w:rPr>
          <w:rFonts w:asciiTheme="minorHAnsi" w:eastAsia="Arial Unicode MS" w:hAnsiTheme="minorHAnsi" w:cstheme="minorHAnsi"/>
          <w:b/>
        </w:rPr>
        <w:t xml:space="preserve"> Cicéron,  Interrogatoire contre Vatinianus : </w:t>
      </w:r>
      <w:r w:rsidRPr="001F4584">
        <w:rPr>
          <w:rFonts w:asciiTheme="minorHAnsi" w:eastAsia="Arial Unicode MS" w:hAnsiTheme="minorHAnsi" w:cstheme="minorHAnsi"/>
        </w:rPr>
        <w:t xml:space="preserve"> « Si es odium publicum populi, senatus, universorum hominum rusticanorum, ,—quid est quam ob rem </w:t>
      </w:r>
      <w:bookmarkStart w:id="136" w:name="24a"/>
      <w:r w:rsidRPr="001F4584">
        <w:rPr>
          <w:rFonts w:asciiTheme="minorHAnsi" w:eastAsia="Arial Unicode MS" w:hAnsiTheme="minorHAnsi" w:cstheme="minorHAnsi"/>
        </w:rPr>
        <w:t>praeturam potius exoptes</w:t>
      </w:r>
      <w:bookmarkEnd w:id="136"/>
      <w:r w:rsidRPr="001F4584">
        <w:rPr>
          <w:rFonts w:asciiTheme="minorHAnsi" w:eastAsia="Arial Unicode MS" w:hAnsiTheme="minorHAnsi" w:cstheme="minorHAnsi"/>
        </w:rPr>
        <w:t xml:space="preserve"> quam mortem ?»     </w:t>
      </w:r>
      <w:r w:rsidRPr="001F4584">
        <w:rPr>
          <w:rFonts w:ascii="Arial" w:eastAsia="Arial Unicode MS" w:hAnsi="Arial" w:cs="Arial"/>
        </w:rPr>
        <w:t>▬</w:t>
      </w:r>
      <w:r w:rsidRPr="001F4584">
        <w:rPr>
          <w:rFonts w:asciiTheme="minorHAnsi" w:eastAsia="Arial Unicode MS" w:hAnsiTheme="minorHAnsi" w:cstheme="minorHAnsi"/>
        </w:rPr>
        <w:t xml:space="preserve">    Si tu es en horreur au peuple, au sénat, à toutes les tribus de la campagne : pourquoi souhaites-tu la préture plutôt que la mort […] ? </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Voir aussi </w:t>
      </w:r>
      <w:r w:rsidRPr="001F4584">
        <w:rPr>
          <w:rFonts w:asciiTheme="minorHAnsi" w:hAnsiTheme="minorHAnsi" w:cstheme="minorHAnsi"/>
          <w:b/>
        </w:rPr>
        <w:t xml:space="preserve">: Erasme  Adages  1194. </w:t>
      </w:r>
    </w:p>
  </w:footnote>
  <w:footnote w:id="815">
    <w:p w14:paraId="423F6212" w14:textId="183E5456"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Sénèque, lettres, 80. </w:t>
      </w:r>
      <w:r w:rsidRPr="001F4584">
        <w:rPr>
          <w:rFonts w:asciiTheme="minorHAnsi" w:hAnsiTheme="minorHAnsi" w:cstheme="minorHAnsi"/>
          <w:b/>
        </w:rPr>
        <w:br/>
      </w:r>
      <w:r w:rsidRPr="001F4584">
        <w:rPr>
          <w:rFonts w:asciiTheme="minorHAnsi" w:hAnsiTheme="minorHAnsi" w:cstheme="minorHAnsi"/>
        </w:rPr>
        <w:t xml:space="preserve">« Libera te primum metu mortis (illa nobis iugum inponit), deinde metu paupertatis. (6) Si uis scire quam nihil in illa mali sit, compara inter se pauperum et diuitum uultus: saepius pauper et fidelius ridet; nulla sollicitudo in alto est; etiam si qua incidit cura, uelut nubes leuis transit: horum qui felices uocantur hilaritas ficta est aut grauis et suppurata tristitia, eo quidem grauior quia interdum non licet palam esse miseros, sed inter aerumnas cor ipsum exedentes necesse est agere felicem. (7) Saepius hoc exemplo mihi utendum est, nec enim ullo efficacius exprimitur hic humanae uitae mimus, qui nobis partes quas male agamus adsignat. Ille qui in scaena latus incedit et haec resupinus dicit,    « en impero Argis; regna mihi liquit Pelops,  // qua ponto ab Helles atque ab Ionio mari » urguetur Isthmos, seruus est, quinque modios accipit et quinque denarios. (8) Ille qui superbus atque inpotens et fiducia uirium tumidus ait, quod nisi quieris, Menelae, hac dextra occides, diurnum accipit, in centunculo dormit.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Affranchissez-vous d'abord de la crainte de la mort; c'est la première de nos servitudes; puis ensuite de la crainte de la pauvreté. Voulez-vous savoir combien il s'en faut que la pauvreté soit un mal? comparez les visages des pauvres et des riches. Le pauvre rit plus souvent et plus franchement ; s'il lui survient quelque souci, il passe comme un nuage. Mais pour ceux à qui l'on donne le nom d'heureux, leur gaieté est un faux-semblant, leur tristesse un mal affreux qui les dévore; mal d'autant plus grave qu'il ne leur est pas permis de paraitre malheureux, et qu'au milieu des chagrins qui leur rongent le coeur, il leur faut jouer le contentement. C'est une comparaison dont j'use fréquemment; mais elle me paraît, plus qu'aucune autre, propre à caractériser ce drame de la vie humaine, où nous sommes chargés si souvent du rôle pour lequel nous sommes le moins faits. Cet acteur qui marche fièrement sur la scène, et dit en se rengorgeant : "Me voici maître d'Argos! Pélops m'a laissé ses États, m'a laissé toute la partie de l'Isthme que bornent l'Hellespont et la mer Ionienne"; n'est qu'un esclave qui reçoit cinq mesures de froment et cinq deniers. Cet autre qui, superbe et tout gonflé du fol orgueil que lui inspire sa puissance, s'écrie: "Si tu ne restes en repos, Ménélas, tu périras de cette main"! reçoit sa paie chaque jour et couche dans un grenier. »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Cité aussi par Quintilien, IX I 140. avec qq différences. </w:t>
      </w:r>
    </w:p>
  </w:footnote>
  <w:footnote w:id="816">
    <w:p w14:paraId="58745778" w14:textId="35B6A2C6"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Diogène Laerce, Vie et doctrine des philsophes illustres.</w:t>
      </w:r>
      <w:r w:rsidRPr="001F4584">
        <w:rPr>
          <w:rFonts w:asciiTheme="minorHAnsi" w:hAnsiTheme="minorHAnsi" w:cstheme="minorHAnsi"/>
        </w:rPr>
        <w:t xml:space="preserve"> Platon, 3</w:t>
      </w:r>
      <w:r w:rsidR="001643A9" w:rsidRPr="001F4584">
        <w:rPr>
          <w:rFonts w:asciiTheme="minorHAnsi" w:hAnsiTheme="minorHAnsi" w:cstheme="minorHAnsi"/>
        </w:rPr>
        <w:t>, 3</w:t>
      </w:r>
      <w:r w:rsidRPr="001F4584">
        <w:rPr>
          <w:rFonts w:asciiTheme="minorHAnsi" w:hAnsiTheme="minorHAnsi" w:cstheme="minorHAnsi"/>
        </w:rPr>
        <w:t>9. [</w:t>
      </w:r>
      <w:bookmarkStart w:id="137" w:name="39"/>
      <w:r w:rsidRPr="001F4584">
        <w:rPr>
          <w:rFonts w:asciiTheme="minorHAnsi" w:eastAsia="Arial Unicode MS" w:hAnsiTheme="minorHAnsi" w:cstheme="minorHAnsi"/>
        </w:rPr>
        <w:t>39</w:t>
      </w:r>
      <w:bookmarkEnd w:id="137"/>
      <w:r w:rsidRPr="001F4584">
        <w:rPr>
          <w:rFonts w:asciiTheme="minorHAnsi" w:hAnsiTheme="minorHAnsi" w:cstheme="minorHAnsi"/>
        </w:rPr>
        <w:t>] « </w:t>
      </w:r>
      <w:r w:rsidRPr="001F4584">
        <w:rPr>
          <w:rFonts w:asciiTheme="minorHAnsi" w:hAnsiTheme="minorHAnsi" w:cstheme="minorHAnsi"/>
          <w:lang w:val="en-US"/>
        </w:rPr>
        <w:t>Ἐ</w:t>
      </w:r>
      <w:r w:rsidRPr="001F4584">
        <w:rPr>
          <w:rFonts w:asciiTheme="minorHAnsi" w:hAnsiTheme="minorHAnsi" w:cstheme="minorHAnsi"/>
        </w:rPr>
        <w:t xml:space="preserve">φ' ἵππου καθίσας εὐθέως κατέβη φήσας εὐλαβεῖσθαι μὴ ἱπποτυφίᾳ ληφθῇ. »    </w:t>
      </w:r>
    </w:p>
  </w:footnote>
  <w:footnote w:id="817">
    <w:p w14:paraId="024C7EA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w:t>
      </w:r>
      <w:r w:rsidRPr="001F4584">
        <w:rPr>
          <w:rFonts w:asciiTheme="minorHAnsi" w:hAnsiTheme="minorHAnsi" w:cstheme="minorHAnsi"/>
          <w:lang w:eastAsia="fr-FR"/>
        </w:rPr>
        <w:t xml:space="preserve">  Peut-être  (</w:t>
      </w:r>
      <w:r w:rsidRPr="001F4584">
        <w:rPr>
          <w:rFonts w:asciiTheme="minorHAnsi" w:hAnsiTheme="minorHAnsi" w:cstheme="minorHAnsi"/>
          <w:b/>
          <w:i/>
          <w:lang w:eastAsia="fr-FR"/>
        </w:rPr>
        <w:t>Anthologie</w:t>
      </w:r>
      <w:r w:rsidRPr="001F4584">
        <w:rPr>
          <w:rFonts w:asciiTheme="minorHAnsi" w:hAnsiTheme="minorHAnsi" w:cstheme="minorHAnsi"/>
          <w:lang w:eastAsia="fr-FR"/>
        </w:rPr>
        <w:t xml:space="preserve">, 5, 282)   « […]  v. 5 </w:t>
      </w:r>
      <w:r w:rsidRPr="001F4584">
        <w:rPr>
          <w:rFonts w:asciiTheme="minorHAnsi" w:hAnsiTheme="minorHAnsi" w:cstheme="minorHAnsi"/>
          <w:caps/>
        </w:rPr>
        <w:t>μ</w:t>
      </w:r>
      <w:r w:rsidRPr="001F4584">
        <w:rPr>
          <w:rFonts w:asciiTheme="minorHAnsi" w:hAnsiTheme="minorHAnsi" w:cstheme="minorHAnsi"/>
        </w:rPr>
        <w:t xml:space="preserve">ίμνει καὶ τὸ φρύαγμα τὸ παιδικόν. ἐνθάδε δ᾽ ἔγνων // v. 6   ὅττι φύσιν νικᾶν ὁ χρόνος οὐ δύναται. </w:t>
      </w:r>
      <w:r w:rsidRPr="001F4584">
        <w:rPr>
          <w:rFonts w:ascii="Arial" w:hAnsi="Arial" w:cs="Arial"/>
        </w:rPr>
        <w:t>▬</w:t>
      </w:r>
      <w:r w:rsidRPr="001F4584">
        <w:rPr>
          <w:rFonts w:asciiTheme="minorHAnsi" w:hAnsiTheme="minorHAnsi" w:cstheme="minorHAnsi"/>
        </w:rPr>
        <w:t xml:space="preserve">   […] Elle garde aussi cet air si fier des jeunes gens ; aussi ai-je reconnu là que le temps ne peut avoir raison de la nature. trad. Waltz.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caps/>
          <w:lang w:eastAsia="fr-FR"/>
        </w:rPr>
        <w:t>φ</w:t>
      </w:r>
      <w:r w:rsidRPr="001F4584">
        <w:rPr>
          <w:rFonts w:asciiTheme="minorHAnsi" w:hAnsiTheme="minorHAnsi" w:cstheme="minorHAnsi"/>
          <w:lang w:eastAsia="fr-FR"/>
        </w:rPr>
        <w:t xml:space="preserve">ρύαγμα, ατος (τὸ) I frémissement ou grondement d'un animal, particul. : 1 hennissement, ESCHL. grognement de sanglier ;  attitude ou ton d'arrogance, fierté, orgueil, ANTH. 5, 18 ; 12, 101 ; joint à θυμός, ; à </w:t>
      </w:r>
      <w:r w:rsidRPr="001F4584">
        <w:rPr>
          <w:rFonts w:asciiTheme="minorHAnsi" w:hAnsiTheme="minorHAnsi" w:cstheme="minorHAnsi"/>
          <w:u w:val="single"/>
          <w:lang w:eastAsia="fr-FR"/>
        </w:rPr>
        <w:t>γαυρίαμα.</w:t>
      </w:r>
    </w:p>
  </w:footnote>
  <w:footnote w:id="818">
    <w:p w14:paraId="4BA44B6C" w14:textId="08E7E76E"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Grégoire de Nysse Homélies. VIII, in Eccles.</w:t>
      </w:r>
      <w:r w:rsidRPr="001F4584">
        <w:rPr>
          <w:rFonts w:asciiTheme="minorHAnsi" w:hAnsiTheme="minorHAnsi" w:cstheme="minorHAnsi"/>
        </w:rPr>
        <w:t xml:space="preserve">  </w:t>
      </w:r>
      <w:r w:rsidRPr="001F4584">
        <w:rPr>
          <w:rFonts w:asciiTheme="minorHAnsi" w:hAnsiTheme="minorHAnsi" w:cstheme="minorHAnsi"/>
          <w:b/>
        </w:rPr>
        <w:t xml:space="preserve">Grégoire de Nysse,  In ecclesiasten  homilia VIII,  P.G. 44, col.  715- 716.    </w:t>
      </w:r>
      <w:r w:rsidRPr="001F4584">
        <w:rPr>
          <w:rFonts w:asciiTheme="minorHAnsi" w:hAnsiTheme="minorHAnsi" w:cstheme="minorHAnsi"/>
        </w:rPr>
        <w:t>«</w:t>
      </w:r>
      <w:r w:rsidRPr="001F4584">
        <w:rPr>
          <w:rFonts w:asciiTheme="minorHAnsi" w:hAnsiTheme="minorHAnsi" w:cstheme="minorHAnsi"/>
          <w:lang w:val="el-GR"/>
        </w:rPr>
        <w:t>Τὸ</w:t>
      </w:r>
      <w:r w:rsidRPr="001F4584">
        <w:rPr>
          <w:rFonts w:asciiTheme="minorHAnsi" w:hAnsiTheme="minorHAnsi" w:cstheme="minorHAnsi"/>
        </w:rPr>
        <w:t xml:space="preserve"> </w:t>
      </w:r>
      <w:r w:rsidRPr="001F4584">
        <w:rPr>
          <w:rFonts w:asciiTheme="minorHAnsi" w:hAnsiTheme="minorHAnsi" w:cstheme="minorHAnsi"/>
          <w:lang w:val="el-GR"/>
        </w:rPr>
        <w:t>δὲ</w:t>
      </w:r>
      <w:r w:rsidRPr="001F4584">
        <w:rPr>
          <w:rFonts w:asciiTheme="minorHAnsi" w:hAnsiTheme="minorHAnsi" w:cstheme="minorHAnsi"/>
        </w:rPr>
        <w:t xml:space="preserve"> </w:t>
      </w:r>
      <w:r w:rsidRPr="001F4584">
        <w:rPr>
          <w:rFonts w:asciiTheme="minorHAnsi" w:hAnsiTheme="minorHAnsi" w:cstheme="minorHAnsi"/>
          <w:lang w:val="el-GR"/>
        </w:rPr>
        <w:t>τοῦ</w:t>
      </w:r>
      <w:r w:rsidRPr="001F4584">
        <w:rPr>
          <w:rFonts w:asciiTheme="minorHAnsi" w:hAnsiTheme="minorHAnsi" w:cstheme="minorHAnsi"/>
        </w:rPr>
        <w:t xml:space="preserve"> </w:t>
      </w:r>
      <w:r w:rsidRPr="001F4584">
        <w:rPr>
          <w:rFonts w:asciiTheme="minorHAnsi" w:hAnsiTheme="minorHAnsi" w:cstheme="minorHAnsi"/>
          <w:lang w:val="el-GR"/>
        </w:rPr>
        <w:t>τύφου</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τῆς</w:t>
      </w:r>
      <w:r w:rsidRPr="001F4584">
        <w:rPr>
          <w:rFonts w:asciiTheme="minorHAnsi" w:hAnsiTheme="minorHAnsi" w:cstheme="minorHAnsi"/>
        </w:rPr>
        <w:t xml:space="preserve"> </w:t>
      </w:r>
      <w:r w:rsidRPr="001F4584">
        <w:rPr>
          <w:rFonts w:asciiTheme="minorHAnsi" w:hAnsiTheme="minorHAnsi" w:cstheme="minorHAnsi"/>
          <w:lang w:val="el-GR"/>
        </w:rPr>
        <w:t>ὑπερηφανίας</w:t>
      </w:r>
      <w:r w:rsidRPr="001F4584">
        <w:rPr>
          <w:rFonts w:asciiTheme="minorHAnsi" w:hAnsiTheme="minorHAnsi" w:cstheme="minorHAnsi"/>
        </w:rPr>
        <w:t xml:space="preserve"> </w:t>
      </w:r>
      <w:r w:rsidRPr="001F4584">
        <w:rPr>
          <w:rFonts w:asciiTheme="minorHAnsi" w:hAnsiTheme="minorHAnsi" w:cstheme="minorHAnsi"/>
          <w:lang w:val="el-GR"/>
        </w:rPr>
        <w:t>πάθος</w:t>
      </w:r>
      <w:r w:rsidRPr="001F4584">
        <w:rPr>
          <w:rFonts w:asciiTheme="minorHAnsi" w:hAnsiTheme="minorHAnsi" w:cstheme="minorHAnsi"/>
        </w:rPr>
        <w:t xml:space="preserve"> </w:t>
      </w:r>
      <w:r w:rsidRPr="001F4584">
        <w:rPr>
          <w:rFonts w:asciiTheme="minorHAnsi" w:hAnsiTheme="minorHAnsi" w:cstheme="minorHAnsi"/>
          <w:lang w:val="el-GR"/>
        </w:rPr>
        <w:t>εἰς</w:t>
      </w:r>
      <w:r w:rsidRPr="001F4584">
        <w:rPr>
          <w:rFonts w:asciiTheme="minorHAnsi" w:hAnsiTheme="minorHAnsi" w:cstheme="minorHAnsi"/>
        </w:rPr>
        <w:t xml:space="preserve"> </w:t>
      </w:r>
      <w:r w:rsidRPr="001F4584">
        <w:rPr>
          <w:rFonts w:asciiTheme="minorHAnsi" w:hAnsiTheme="minorHAnsi" w:cstheme="minorHAnsi"/>
          <w:b/>
          <w:u w:val="single"/>
          <w:lang w:val="el-GR"/>
        </w:rPr>
        <w:t>τὸ</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τῶν</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ἵππων</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γαυρίαμα</w:t>
      </w:r>
      <w:r w:rsidRPr="001F4584">
        <w:rPr>
          <w:rFonts w:asciiTheme="minorHAnsi" w:hAnsiTheme="minorHAnsi" w:cstheme="minorHAnsi"/>
        </w:rPr>
        <w:t xml:space="preserve"> </w:t>
      </w:r>
      <w:r w:rsidRPr="001F4584">
        <w:rPr>
          <w:rFonts w:asciiTheme="minorHAnsi" w:hAnsiTheme="minorHAnsi" w:cstheme="minorHAnsi"/>
          <w:lang w:val="el-GR"/>
        </w:rPr>
        <w:t>μετενεγκῶν</w:t>
      </w:r>
      <w:r w:rsidRPr="001F4584">
        <w:rPr>
          <w:rFonts w:asciiTheme="minorHAnsi" w:hAnsiTheme="minorHAnsi" w:cstheme="minorHAnsi"/>
        </w:rPr>
        <w:t xml:space="preserve"> </w:t>
      </w:r>
      <w:r w:rsidRPr="001F4584">
        <w:rPr>
          <w:rFonts w:asciiTheme="minorHAnsi" w:hAnsiTheme="minorHAnsi" w:cstheme="minorHAnsi"/>
          <w:lang w:val="el-GR"/>
        </w:rPr>
        <w:t>τίς</w:t>
      </w:r>
      <w:r w:rsidRPr="001F4584">
        <w:rPr>
          <w:rFonts w:asciiTheme="minorHAnsi" w:hAnsiTheme="minorHAnsi" w:cstheme="minorHAnsi"/>
        </w:rPr>
        <w:t xml:space="preserve"> </w:t>
      </w:r>
      <w:r w:rsidRPr="001F4584">
        <w:rPr>
          <w:rFonts w:asciiTheme="minorHAnsi" w:hAnsiTheme="minorHAnsi" w:cstheme="minorHAnsi"/>
          <w:lang w:val="el-GR"/>
        </w:rPr>
        <w:t>οὐκ</w:t>
      </w:r>
      <w:r w:rsidRPr="001F4584">
        <w:rPr>
          <w:rFonts w:asciiTheme="minorHAnsi" w:hAnsiTheme="minorHAnsi" w:cstheme="minorHAnsi"/>
        </w:rPr>
        <w:t xml:space="preserve"> </w:t>
      </w:r>
      <w:r w:rsidRPr="001F4584">
        <w:rPr>
          <w:rFonts w:asciiTheme="minorHAnsi" w:hAnsiTheme="minorHAnsi" w:cstheme="minorHAnsi"/>
          <w:lang w:val="el-GR"/>
        </w:rPr>
        <w:t>ἀμάρτοι</w:t>
      </w:r>
      <w:r w:rsidRPr="001F4584">
        <w:rPr>
          <w:rFonts w:asciiTheme="minorHAnsi" w:hAnsiTheme="minorHAnsi" w:cstheme="minorHAnsi"/>
        </w:rPr>
        <w:t xml:space="preserve">.   </w:t>
      </w:r>
      <w:r w:rsidRPr="001F4584">
        <w:rPr>
          <w:rFonts w:asciiTheme="minorHAnsi" w:hAnsiTheme="minorHAnsi" w:cstheme="minorHAnsi"/>
          <w:lang w:val="el-GR"/>
        </w:rPr>
        <w:t>ἵπποι</w:t>
      </w:r>
      <w:r w:rsidRPr="001F4584">
        <w:rPr>
          <w:rFonts w:asciiTheme="minorHAnsi" w:hAnsiTheme="minorHAnsi" w:cstheme="minorHAnsi"/>
        </w:rPr>
        <w:t xml:space="preserve"> </w:t>
      </w:r>
      <w:r w:rsidRPr="001F4584">
        <w:rPr>
          <w:rFonts w:asciiTheme="minorHAnsi" w:hAnsiTheme="minorHAnsi" w:cstheme="minorHAnsi"/>
          <w:lang w:val="el-GR"/>
        </w:rPr>
        <w:t>γὰρ</w:t>
      </w:r>
      <w:r w:rsidRPr="001F4584">
        <w:rPr>
          <w:rFonts w:asciiTheme="minorHAnsi" w:hAnsiTheme="minorHAnsi" w:cstheme="minorHAnsi"/>
        </w:rPr>
        <w:t xml:space="preserve"> </w:t>
      </w:r>
      <w:r w:rsidRPr="001F4584">
        <w:rPr>
          <w:rFonts w:asciiTheme="minorHAnsi" w:hAnsiTheme="minorHAnsi" w:cstheme="minorHAnsi"/>
          <w:lang w:val="el-GR"/>
        </w:rPr>
        <w:t>εἰσι</w:t>
      </w:r>
      <w:r w:rsidRPr="001F4584">
        <w:rPr>
          <w:rFonts w:asciiTheme="minorHAnsi" w:hAnsiTheme="minorHAnsi" w:cstheme="minorHAnsi"/>
        </w:rPr>
        <w:t xml:space="preserve"> </w:t>
      </w:r>
      <w:r w:rsidRPr="001F4584">
        <w:rPr>
          <w:rFonts w:asciiTheme="minorHAnsi" w:hAnsiTheme="minorHAnsi" w:cstheme="minorHAnsi"/>
          <w:lang w:val="el-GR"/>
        </w:rPr>
        <w:t>τινες</w:t>
      </w:r>
      <w:r w:rsidRPr="001F4584">
        <w:rPr>
          <w:rFonts w:asciiTheme="minorHAnsi" w:hAnsiTheme="minorHAnsi" w:cstheme="minorHAnsi"/>
        </w:rPr>
        <w:t xml:space="preserve"> </w:t>
      </w:r>
      <w:r w:rsidRPr="001F4584">
        <w:rPr>
          <w:rFonts w:asciiTheme="minorHAnsi" w:hAnsiTheme="minorHAnsi" w:cstheme="minorHAnsi"/>
          <w:lang w:val="el-GR"/>
        </w:rPr>
        <w:t>ἀτεχνῶς</w:t>
      </w:r>
      <w:r w:rsidRPr="001F4584">
        <w:rPr>
          <w:rFonts w:asciiTheme="minorHAnsi" w:hAnsiTheme="minorHAnsi" w:cstheme="minorHAnsi"/>
        </w:rPr>
        <w:t xml:space="preserve">  </w:t>
      </w:r>
      <w:r w:rsidRPr="001F4584">
        <w:rPr>
          <w:rFonts w:asciiTheme="minorHAnsi" w:hAnsiTheme="minorHAnsi" w:cstheme="minorHAnsi"/>
          <w:lang w:val="el-GR"/>
        </w:rPr>
        <w:t>ὑψαύχενές</w:t>
      </w:r>
      <w:r w:rsidRPr="001F4584">
        <w:rPr>
          <w:rFonts w:asciiTheme="minorHAnsi" w:hAnsiTheme="minorHAnsi" w:cstheme="minorHAnsi"/>
        </w:rPr>
        <w:t xml:space="preserve"> </w:t>
      </w:r>
      <w:r w:rsidRPr="001F4584">
        <w:rPr>
          <w:rFonts w:asciiTheme="minorHAnsi" w:hAnsiTheme="minorHAnsi" w:cstheme="minorHAnsi"/>
          <w:lang w:val="el-GR"/>
        </w:rPr>
        <w:t>τε</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ὑψικάρηνοι</w:t>
      </w:r>
      <w:r w:rsidRPr="001F4584">
        <w:rPr>
          <w:rFonts w:asciiTheme="minorHAnsi" w:hAnsiTheme="minorHAnsi" w:cstheme="minorHAnsi"/>
        </w:rPr>
        <w:t xml:space="preserve">...  </w:t>
      </w:r>
      <w:r w:rsidRPr="001F4584">
        <w:rPr>
          <w:rFonts w:asciiTheme="minorHAnsi" w:hAnsiTheme="minorHAnsi" w:cstheme="minorHAnsi"/>
          <w:lang w:val="el-GR"/>
        </w:rPr>
        <w:t>τοῖς</w:t>
      </w:r>
      <w:r w:rsidRPr="001F4584">
        <w:rPr>
          <w:rFonts w:asciiTheme="minorHAnsi" w:hAnsiTheme="minorHAnsi" w:cstheme="minorHAnsi"/>
        </w:rPr>
        <w:t xml:space="preserve"> </w:t>
      </w:r>
      <w:r w:rsidRPr="001F4584">
        <w:rPr>
          <w:rFonts w:asciiTheme="minorHAnsi" w:hAnsiTheme="minorHAnsi" w:cstheme="minorHAnsi"/>
          <w:lang w:val="el-GR"/>
        </w:rPr>
        <w:t>ὑπερόγκοις</w:t>
      </w:r>
      <w:r w:rsidRPr="001F4584">
        <w:rPr>
          <w:rFonts w:asciiTheme="minorHAnsi" w:hAnsiTheme="minorHAnsi" w:cstheme="minorHAnsi"/>
        </w:rPr>
        <w:t xml:space="preserve"> </w:t>
      </w:r>
      <w:r w:rsidRPr="001F4584">
        <w:rPr>
          <w:rFonts w:asciiTheme="minorHAnsi" w:hAnsiTheme="minorHAnsi" w:cstheme="minorHAnsi"/>
          <w:lang w:val="el-GR"/>
        </w:rPr>
        <w:t>τοῦ</w:t>
      </w:r>
      <w:r w:rsidRPr="001F4584">
        <w:rPr>
          <w:rFonts w:asciiTheme="minorHAnsi" w:hAnsiTheme="minorHAnsi" w:cstheme="minorHAnsi"/>
        </w:rPr>
        <w:t xml:space="preserve"> </w:t>
      </w:r>
      <w:r w:rsidRPr="001F4584">
        <w:rPr>
          <w:rFonts w:asciiTheme="minorHAnsi" w:hAnsiTheme="minorHAnsi" w:cstheme="minorHAnsi"/>
          <w:lang w:val="el-GR"/>
        </w:rPr>
        <w:t>τύφου</w:t>
      </w:r>
      <w:r w:rsidRPr="001F4584">
        <w:rPr>
          <w:rFonts w:asciiTheme="minorHAnsi" w:hAnsiTheme="minorHAnsi" w:cstheme="minorHAnsi"/>
        </w:rPr>
        <w:t xml:space="preserve"> </w:t>
      </w:r>
      <w:r w:rsidRPr="001F4584">
        <w:rPr>
          <w:rFonts w:asciiTheme="minorHAnsi" w:hAnsiTheme="minorHAnsi" w:cstheme="minorHAnsi"/>
          <w:lang w:val="el-GR"/>
        </w:rPr>
        <w:t>ῥήμασιν</w:t>
      </w:r>
      <w:r w:rsidRPr="001F4584">
        <w:rPr>
          <w:rFonts w:asciiTheme="minorHAnsi" w:hAnsiTheme="minorHAnsi" w:cstheme="minorHAnsi"/>
        </w:rPr>
        <w:t xml:space="preserve"> </w:t>
      </w:r>
      <w:r w:rsidRPr="001F4584">
        <w:rPr>
          <w:rFonts w:asciiTheme="minorHAnsi" w:hAnsiTheme="minorHAnsi" w:cstheme="minorHAnsi"/>
          <w:lang w:val="el-GR"/>
        </w:rPr>
        <w:t>οἷόν</w:t>
      </w:r>
      <w:r w:rsidRPr="001F4584">
        <w:rPr>
          <w:rFonts w:asciiTheme="minorHAnsi" w:hAnsiTheme="minorHAnsi" w:cstheme="minorHAnsi"/>
        </w:rPr>
        <w:t xml:space="preserve"> </w:t>
      </w:r>
      <w:r w:rsidRPr="001F4584">
        <w:rPr>
          <w:rFonts w:asciiTheme="minorHAnsi" w:hAnsiTheme="minorHAnsi" w:cstheme="minorHAnsi"/>
          <w:lang w:val="el-GR"/>
        </w:rPr>
        <w:t>τισιν</w:t>
      </w:r>
      <w:r w:rsidRPr="001F4584">
        <w:rPr>
          <w:rFonts w:asciiTheme="minorHAnsi" w:hAnsiTheme="minorHAnsi" w:cstheme="minorHAnsi"/>
        </w:rPr>
        <w:t xml:space="preserve"> </w:t>
      </w:r>
      <w:r w:rsidRPr="001F4584">
        <w:rPr>
          <w:rFonts w:asciiTheme="minorHAnsi" w:hAnsiTheme="minorHAnsi" w:cstheme="minorHAnsi"/>
          <w:lang w:val="el-GR"/>
        </w:rPr>
        <w:t>ὁπλαῖς</w:t>
      </w:r>
      <w:r w:rsidRPr="001F4584">
        <w:rPr>
          <w:rFonts w:asciiTheme="minorHAnsi" w:hAnsiTheme="minorHAnsi" w:cstheme="minorHAnsi"/>
        </w:rPr>
        <w:t xml:space="preserve"> </w:t>
      </w:r>
      <w:r w:rsidRPr="001F4584">
        <w:rPr>
          <w:rFonts w:asciiTheme="minorHAnsi" w:hAnsiTheme="minorHAnsi" w:cstheme="minorHAnsi"/>
          <w:lang w:val="el-GR"/>
        </w:rPr>
        <w:t>κοίλας</w:t>
      </w:r>
      <w:r w:rsidRPr="001F4584">
        <w:rPr>
          <w:rFonts w:asciiTheme="minorHAnsi" w:hAnsiTheme="minorHAnsi" w:cstheme="minorHAnsi"/>
        </w:rPr>
        <w:t xml:space="preserve"> </w:t>
      </w:r>
      <w:r w:rsidRPr="001F4584">
        <w:rPr>
          <w:rFonts w:asciiTheme="minorHAnsi" w:hAnsiTheme="minorHAnsi" w:cstheme="minorHAnsi"/>
          <w:lang w:val="el-GR"/>
        </w:rPr>
        <w:t>τοὺς</w:t>
      </w:r>
      <w:r w:rsidRPr="001F4584">
        <w:rPr>
          <w:rFonts w:asciiTheme="minorHAnsi" w:hAnsiTheme="minorHAnsi" w:cstheme="minorHAnsi"/>
        </w:rPr>
        <w:t xml:space="preserve"> </w:t>
      </w:r>
      <w:r w:rsidRPr="001F4584">
        <w:rPr>
          <w:rFonts w:asciiTheme="minorHAnsi" w:hAnsiTheme="minorHAnsi" w:cstheme="minorHAnsi"/>
          <w:lang w:val="el-GR"/>
        </w:rPr>
        <w:t>μετρίους</w:t>
      </w:r>
      <w:r w:rsidRPr="001F4584">
        <w:rPr>
          <w:rFonts w:asciiTheme="minorHAnsi" w:hAnsiTheme="minorHAnsi" w:cstheme="minorHAnsi"/>
        </w:rPr>
        <w:t xml:space="preserve"> </w:t>
      </w:r>
      <w:r w:rsidRPr="001F4584">
        <w:rPr>
          <w:rFonts w:asciiTheme="minorHAnsi" w:hAnsiTheme="minorHAnsi" w:cstheme="minorHAnsi"/>
          <w:lang w:val="el-GR"/>
        </w:rPr>
        <w:t>κατακροαίνοντες</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Superbiae autem et insolentiae vitium qui ad equorum transtulerint elationem minime aberraverint.  Sunt enim plane equi collum et caput in altum attolentes, inflatis insolentiae verbis, veluti quibusdam ungulis, eos qui sunt moderati pulsantes. »  </w:t>
      </w:r>
      <w:r w:rsidRPr="001F4584">
        <w:rPr>
          <w:rFonts w:asciiTheme="minorHAnsi" w:hAnsiTheme="minorHAnsi" w:cstheme="minorHAnsi"/>
          <w:bCs/>
        </w:rPr>
        <w:t>γαυρίαμα, ατος</w:t>
      </w:r>
      <w:r w:rsidRPr="001F4584">
        <w:rPr>
          <w:rFonts w:asciiTheme="minorHAnsi" w:hAnsiTheme="minorHAnsi" w:cstheme="minorHAnsi"/>
        </w:rPr>
        <w:t xml:space="preserve"> (τὸ) [ᾱμ] orgueil, arrogance, PLUT. AEmil. 27.  </w:t>
      </w:r>
      <w:r w:rsidRPr="001F4584">
        <w:rPr>
          <w:rFonts w:asciiTheme="minorHAnsi" w:eastAsia="Times New Roman" w:hAnsiTheme="minorHAnsi" w:cstheme="minorHAnsi"/>
          <w:bCs/>
          <w:lang w:eastAsia="fr-FR"/>
        </w:rPr>
        <w:t>ὑψικάρηνος, ος, ον</w:t>
      </w:r>
      <w:r w:rsidRPr="001F4584">
        <w:rPr>
          <w:rFonts w:asciiTheme="minorHAnsi" w:eastAsia="Times New Roman" w:hAnsiTheme="minorHAnsi" w:cstheme="minorHAnsi"/>
          <w:lang w:eastAsia="fr-FR"/>
        </w:rPr>
        <w:t xml:space="preserve"> [ῐᾰ] à la tête ou à la cime élevée, IL. 12, 132</w:t>
      </w:r>
    </w:p>
  </w:footnote>
  <w:footnote w:id="819">
    <w:p w14:paraId="78EE5E40"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eastAsia="Times New Roman" w:hAnsiTheme="minorHAnsi" w:cstheme="minorHAnsi"/>
          <w:bCs/>
          <w:lang w:eastAsia="fr-FR"/>
        </w:rPr>
        <w:t>φρυάσσω,</w:t>
      </w:r>
      <w:r w:rsidRPr="001F4584">
        <w:rPr>
          <w:rFonts w:asciiTheme="minorHAnsi" w:eastAsia="Times New Roman" w:hAnsiTheme="minorHAnsi" w:cstheme="minorHAnsi"/>
          <w:lang w:eastAsia="fr-FR"/>
        </w:rPr>
        <w:t xml:space="preserve"> SPT. Ps. 2, 1 ; NT. Ap. 4, 25 ; d'ord. φρυάσσομαι : </w:t>
      </w:r>
      <w:r w:rsidRPr="001F4584">
        <w:rPr>
          <w:rFonts w:asciiTheme="minorHAnsi" w:eastAsia="Times New Roman" w:hAnsiTheme="minorHAnsi" w:cstheme="minorHAnsi"/>
          <w:bCs/>
          <w:lang w:eastAsia="fr-FR"/>
        </w:rPr>
        <w:t>I</w:t>
      </w:r>
      <w:r w:rsidRPr="001F4584">
        <w:rPr>
          <w:rFonts w:asciiTheme="minorHAnsi" w:eastAsia="Times New Roman" w:hAnsiTheme="minorHAnsi" w:cstheme="minorHAnsi"/>
          <w:lang w:eastAsia="fr-FR"/>
        </w:rPr>
        <w:t xml:space="preserve"> frémir ou gronder, particul. </w:t>
      </w:r>
      <w:r w:rsidRPr="001F4584">
        <w:rPr>
          <w:rFonts w:asciiTheme="minorHAnsi" w:eastAsia="Times New Roman" w:hAnsiTheme="minorHAnsi" w:cstheme="minorHAnsi"/>
          <w:bCs/>
          <w:lang w:eastAsia="fr-FR"/>
        </w:rPr>
        <w:t>1</w:t>
      </w:r>
      <w:r w:rsidRPr="001F4584">
        <w:rPr>
          <w:rFonts w:asciiTheme="minorHAnsi" w:eastAsia="Times New Roman" w:hAnsiTheme="minorHAnsi" w:cstheme="minorHAnsi"/>
          <w:lang w:eastAsia="fr-FR"/>
        </w:rPr>
        <w:t xml:space="preserve"> hennir : πρός τι, PLUT. Lyc. 22 ; ἐπί τι, ANTH. 5, 202, pour s'élancer vers qqe ch., par désir ou impatience de qqe ch. </w:t>
      </w:r>
      <w:r w:rsidRPr="001F4584">
        <w:rPr>
          <w:rFonts w:asciiTheme="minorHAnsi" w:eastAsia="Times New Roman" w:hAnsiTheme="minorHAnsi" w:cstheme="minorHAnsi"/>
          <w:bCs/>
          <w:lang w:eastAsia="fr-FR"/>
        </w:rPr>
        <w:t>2</w:t>
      </w:r>
      <w:r w:rsidRPr="001F4584">
        <w:rPr>
          <w:rFonts w:asciiTheme="minorHAnsi" w:eastAsia="Times New Roman" w:hAnsiTheme="minorHAnsi" w:cstheme="minorHAnsi"/>
          <w:lang w:eastAsia="fr-FR"/>
        </w:rPr>
        <w:t xml:space="preserve"> en parl. du coq : πτερυσσόμενοι καὶ φρυαττόμενοι, EL. N.A. 7, 7, battant de l'aile et criant </w:t>
      </w:r>
      <w:r w:rsidRPr="001F4584">
        <w:rPr>
          <w:rFonts w:asciiTheme="minorHAnsi" w:eastAsia="Times New Roman" w:hAnsiTheme="minorHAnsi" w:cstheme="minorHAnsi"/>
          <w:bCs/>
          <w:lang w:eastAsia="fr-FR"/>
        </w:rPr>
        <w:t>II</w:t>
      </w:r>
      <w:r w:rsidRPr="001F4584">
        <w:rPr>
          <w:rFonts w:asciiTheme="minorHAnsi" w:eastAsia="Times New Roman" w:hAnsiTheme="minorHAnsi" w:cstheme="minorHAnsi"/>
          <w:lang w:eastAsia="fr-FR"/>
        </w:rPr>
        <w:t xml:space="preserve"> p</w:t>
      </w:r>
      <w:r w:rsidRPr="001F4584">
        <w:rPr>
          <w:rFonts w:asciiTheme="minorHAnsi" w:eastAsia="Times New Roman" w:hAnsiTheme="minorHAnsi" w:cstheme="minorHAnsi"/>
          <w:b/>
          <w:lang w:eastAsia="fr-FR"/>
        </w:rPr>
        <w:t>. anal. en parl. de l'homme, avoir une attitude ou un ton d'arrogance, s'enorgueillir, ALCIPHR. 3, 27 ; PHIL. 1, 151,</w:t>
      </w:r>
      <w:r w:rsidRPr="001F4584">
        <w:rPr>
          <w:rFonts w:asciiTheme="minorHAnsi" w:eastAsia="Times New Roman" w:hAnsiTheme="minorHAnsi" w:cstheme="minorHAnsi"/>
          <w:lang w:eastAsia="fr-FR"/>
        </w:rPr>
        <w:t xml:space="preserve"> 297, etc. ; γαῦρα φρ. </w:t>
      </w:r>
      <w:r w:rsidRPr="001F4584">
        <w:rPr>
          <w:rFonts w:asciiTheme="minorHAnsi" w:eastAsia="Times New Roman" w:hAnsiTheme="minorHAnsi" w:cstheme="minorHAnsi"/>
          <w:b/>
          <w:lang w:eastAsia="fr-FR"/>
        </w:rPr>
        <w:t>ANTH</w:t>
      </w:r>
      <w:r w:rsidRPr="001F4584">
        <w:rPr>
          <w:rFonts w:asciiTheme="minorHAnsi" w:eastAsia="Times New Roman" w:hAnsiTheme="minorHAnsi" w:cstheme="minorHAnsi"/>
          <w:lang w:eastAsia="fr-FR"/>
        </w:rPr>
        <w:t xml:space="preserve">. 12, 33, être arrogant ; φρ. ἔν τινι, ANTH. 4, 3, 27 ; ἐπί τινι, DS. 4, 74 ; PHIL. p. 466 a, de qqe ch. </w:t>
      </w:r>
    </w:p>
  </w:footnote>
  <w:footnote w:id="820">
    <w:p w14:paraId="6BA2C34B"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Pline X, 24. </w:t>
      </w:r>
      <w:r w:rsidRPr="001F4584">
        <w:rPr>
          <w:rFonts w:asciiTheme="minorHAnsi" w:hAnsiTheme="minorHAnsi" w:cstheme="minorHAnsi"/>
          <w:b/>
          <w:lang w:eastAsia="fr-FR"/>
        </w:rPr>
        <w:t xml:space="preserve">Pline HN, livre X. 24.  </w:t>
      </w:r>
      <w:r w:rsidRPr="001F4584">
        <w:rPr>
          <w:rFonts w:asciiTheme="minorHAnsi" w:hAnsiTheme="minorHAnsi" w:cstheme="minorHAnsi"/>
          <w:lang w:eastAsia="fr-FR"/>
        </w:rPr>
        <w:t xml:space="preserve">   [47] {XXIV}  « Imperitant suo generi et regnum in quacumque sunt domo exercent.  […]  E</w:t>
      </w:r>
      <w:r w:rsidRPr="001F4584">
        <w:rPr>
          <w:rFonts w:asciiTheme="minorHAnsi" w:hAnsiTheme="minorHAnsi" w:cstheme="minorHAnsi"/>
          <w:b/>
          <w:u w:val="single"/>
          <w:lang w:eastAsia="fr-FR"/>
        </w:rPr>
        <w:t>t plebs tamen aeque superba graditur ardua cervice, cristis celsa, caelumque sola volucrum aspicit crebra, in sublime caudam quoque falcatam erigens</w:t>
      </w:r>
      <w:r w:rsidRPr="001F4584">
        <w:rPr>
          <w:rFonts w:asciiTheme="minorHAnsi" w:hAnsiTheme="minorHAnsi" w:cstheme="minorHAnsi"/>
          <w:lang w:eastAsia="fr-FR"/>
        </w:rPr>
        <w:t xml:space="preserve">. itaque terrori sunt etiam leonibus ferarum generosissimis.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rPr>
        <w:t>Ils (Les coqs)  règnent sur les volatiles du même genre, et commandent dans toute basse-cour où ils se trouvent.  […]  Non moins superbe, le peuple gallinacé marche la tête haute, la crête droite; seuls de tous les oiseaux ils regardent souvent le ciel et ils tiennent élevée leur queue recourbée en faucille : aussi sont-ils la terreur même du lion (VIII, 19), le plus courageux des animaux. »</w:t>
      </w:r>
    </w:p>
  </w:footnote>
  <w:footnote w:id="821">
    <w:p w14:paraId="5E2B12C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Pline Panégyrique, 48.</w:t>
      </w:r>
      <w:r w:rsidRPr="001F4584">
        <w:rPr>
          <w:rFonts w:asciiTheme="minorHAnsi" w:hAnsiTheme="minorHAnsi" w:cstheme="minorHAnsi"/>
        </w:rPr>
        <w:t xml:space="preserve">  “Ad haec ipse occursu quoque uisuque terribilis: superbia in fronte, ira in oculis, femineus pallor in corpore, in ore impudentia multo rubore suffusa. Non adire quisquam, non adloqui audebat tenebras semper secretumque captantem, nec unquam ex solitudine sua prodeuntem, nisi ut solitudinem faceret.    </w:t>
      </w:r>
      <w:r w:rsidRPr="001F4584">
        <w:rPr>
          <w:rFonts w:ascii="Arial" w:hAnsi="Arial" w:cs="Arial"/>
        </w:rPr>
        <w:t>▬</w:t>
      </w:r>
      <w:r w:rsidRPr="001F4584">
        <w:rPr>
          <w:rFonts w:asciiTheme="minorHAnsi" w:hAnsiTheme="minorHAnsi" w:cstheme="minorHAnsi"/>
        </w:rPr>
        <w:t xml:space="preserve">   Ajoutez l'abord terrible de cet homme et sa vue effrayante, l'orgueil de son front, la colère de ses yeux, la pâleur efféminée de son corps, et, sur son visage, l'impudence toute couverte d'une trompeuse rougeur. On n'osait adresser la parole à celui qui cherchait toujours les ténèbres et le silence, et qui ne sortait de la solitude que pour répandre autour de lui la désolation. » </w:t>
      </w:r>
    </w:p>
  </w:footnote>
  <w:footnote w:id="822">
    <w:p w14:paraId="357D145F"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Tacite, Annales, XI, </w:t>
      </w:r>
      <w:r w:rsidRPr="001F4584">
        <w:rPr>
          <w:rFonts w:asciiTheme="minorHAnsi" w:hAnsiTheme="minorHAnsi" w:cstheme="minorHAnsi"/>
        </w:rPr>
        <w:t xml:space="preserve">XI, 31. « Satis constat eo pauore offusum Claudium ut identidem interrogaret an ipse imperii potens, an Silius priuatus esset. at Messalina non alias solutior luxu, adulto autumno simulacrum uindemiae per domum celebrabat. urgeri prela, fluere lacus; et feminae pellibus accinctae adsultabant ut sacrificantes uel insanientes Bacchae; ipsa crine fluxo thyrsum quatiens, iuxtaque Silius hedera uinctus, gerere cothurnos, iacere caput, strepente circum procaci choro. »  </w:t>
      </w:r>
      <w:r w:rsidRPr="001F4584">
        <w:rPr>
          <w:rFonts w:ascii="Arial" w:hAnsi="Arial" w:cs="Arial"/>
        </w:rPr>
        <w:t>▬</w:t>
      </w:r>
      <w:r w:rsidRPr="001F4584">
        <w:rPr>
          <w:rFonts w:asciiTheme="minorHAnsi" w:hAnsiTheme="minorHAnsi" w:cstheme="minorHAnsi"/>
        </w:rPr>
        <w:t xml:space="preserve">  « C'est un fait assez constant que Claude, dans la frayeur dont son âme était bouleversée, demanda plusieurs fois lequel de lui ou de Silius était empereur ou simple particulier. On était alors au milieu de l'automne : Messaline, plus dissolue et plus abandonnée que jamais, donnait dans sa maison, un simulacre de vendanges. On eût vu serrer les pressoirs, les cuves se remplir ; des femmes vêtues de peaux bondir comme les bacchantes dans leurs sacrifices ou dans les transports de leur délire ; Messaline échevelée, secouant un thyrse, et près d'elle Silius couronné de lierre, tous deux chaussés du cothurne, agitant la tête au bruit d'un choeur lascif et tumultueux. »</w:t>
      </w:r>
    </w:p>
  </w:footnote>
  <w:footnote w:id="823">
    <w:p w14:paraId="1A834872" w14:textId="007B2366"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Cicéron, Orator. Cicéron trouve qd même leur style trop mou…     </w:t>
      </w:r>
    </w:p>
  </w:footnote>
  <w:footnote w:id="824">
    <w:p w14:paraId="397EFF47"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Tacitus (selon corrigenda).  Tacite, </w:t>
      </w:r>
      <w:r w:rsidRPr="001F4584">
        <w:rPr>
          <w:rFonts w:asciiTheme="minorHAnsi" w:hAnsiTheme="minorHAnsi" w:cstheme="minorHAnsi"/>
          <w:b/>
          <w:i/>
        </w:rPr>
        <w:t>Dialogue des Orateurs</w:t>
      </w:r>
      <w:r w:rsidRPr="001F4584">
        <w:rPr>
          <w:rFonts w:asciiTheme="minorHAnsi" w:hAnsiTheme="minorHAnsi" w:cstheme="minorHAnsi"/>
          <w:b/>
        </w:rPr>
        <w:t>, VI.</w:t>
      </w:r>
      <w:r w:rsidRPr="001F4584">
        <w:rPr>
          <w:rFonts w:asciiTheme="minorHAnsi" w:hAnsiTheme="minorHAnsi" w:cstheme="minorHAnsi"/>
        </w:rPr>
        <w:t xml:space="preserve">  « Jam uero qui togatorum comitatus et egressus! Quae in publico species! Quae in iudiciis ueneratio! Quod illud gaudium consurgendi adsistendique inter tacentis et in unum conuersos! coire populum et circumfundi coram et accipere adfectum, quemcumque orator induerit! uulgata dicentium gaudia et imperitorum quoque oculis exposita percenseo: illa secretiora et tantum ipsis orantibus nota maiora sunt. »   </w:t>
      </w:r>
      <w:r w:rsidRPr="001F4584">
        <w:rPr>
          <w:rFonts w:ascii="Arial" w:hAnsi="Arial" w:cs="Arial"/>
        </w:rPr>
        <w:t>▬</w:t>
      </w:r>
      <w:r w:rsidRPr="001F4584">
        <w:rPr>
          <w:rFonts w:asciiTheme="minorHAnsi" w:hAnsiTheme="minorHAnsi" w:cstheme="minorHAnsi"/>
        </w:rPr>
        <w:t xml:space="preserve">  « Quand l'orateur sort en public, que de clients l'accompagnent ! quelle imposante représentation ! que de respects dans le lieu où se rend la justice ! quel triomphe quand il se lève, et, debout au milieu du silence universel, attire sur lui tous les regards ! quand il voit le peuple accourir, l'entourer d'un cercle immense, recevoir de sa parole mille impressions diverses ! Et je raconte ici les joies vulgaires de l'orateur, celles qui frappent les yeux les moins clairvoyants : il en est de plus secrètes que lui seul peut connaître, et ce sont les plus grandes. » </w:t>
      </w:r>
    </w:p>
  </w:footnote>
  <w:footnote w:id="825">
    <w:p w14:paraId="581413AB"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 </w:t>
      </w:r>
      <w:r w:rsidRPr="001F4584">
        <w:rPr>
          <w:rFonts w:asciiTheme="minorHAnsi" w:hAnsiTheme="minorHAnsi" w:cstheme="minorHAnsi"/>
          <w:b/>
        </w:rPr>
        <w:t xml:space="preserve">Varron,  Varron,  Satires Ménippées, </w:t>
      </w:r>
      <w:r w:rsidRPr="001F4584">
        <w:rPr>
          <w:rFonts w:asciiTheme="minorHAnsi" w:hAnsiTheme="minorHAnsi" w:cstheme="minorHAnsi"/>
        </w:rPr>
        <w:t xml:space="preserve">311 (312) « Omnes uidemur nobis esse belli, festiui, saperdae cum simus σαπροί » </w:t>
      </w:r>
      <w:r w:rsidRPr="001F4584">
        <w:rPr>
          <w:rFonts w:ascii="Arial" w:hAnsi="Arial" w:cs="Arial"/>
        </w:rPr>
        <w:t>▬</w:t>
      </w:r>
      <w:r w:rsidRPr="001F4584">
        <w:rPr>
          <w:rFonts w:asciiTheme="minorHAnsi" w:hAnsiTheme="minorHAnsi" w:cstheme="minorHAnsi"/>
        </w:rPr>
        <w:t xml:space="preserve">  « nous croyons tous être charmants, aimables, alors que nous sommes des coracins pourris » Jean-Pierre Cebe, Varron, Satires ménippées,  </w:t>
      </w:r>
      <w:r w:rsidRPr="001F4584">
        <w:rPr>
          <w:rFonts w:asciiTheme="minorHAnsi" w:hAnsiTheme="minorHAnsi" w:cstheme="minorHAnsi"/>
          <w:caps/>
        </w:rPr>
        <w:t>é</w:t>
      </w:r>
      <w:r w:rsidRPr="001F4584">
        <w:rPr>
          <w:rFonts w:asciiTheme="minorHAnsi" w:hAnsiTheme="minorHAnsi" w:cstheme="minorHAnsi"/>
        </w:rPr>
        <w:t>dition, traduction et commentaire t. 8,  1987, Rome.</w:t>
      </w:r>
    </w:p>
  </w:footnote>
  <w:footnote w:id="826">
    <w:p w14:paraId="570236FC" w14:textId="73B1F890"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Cicéron,  de orat I, 57.</w:t>
      </w:r>
      <w:r w:rsidRPr="001F4584">
        <w:rPr>
          <w:rFonts w:asciiTheme="minorHAnsi" w:hAnsiTheme="minorHAnsi" w:cstheme="minorHAnsi"/>
        </w:rPr>
        <w:t xml:space="preserve">   « § 243. […] itaque hilaritatis plenum iudicium ac laetitiae fuit; in quo quid tibi iuris ciuilis exercitatio profuerit, non intellego; dicendi uis egregia, summa festiuitate et uenustate coniuncta, profuit. (244). »  </w:t>
      </w:r>
      <w:r w:rsidRPr="001F4584">
        <w:rPr>
          <w:rFonts w:ascii="Arial" w:hAnsi="Arial" w:cs="Arial"/>
        </w:rPr>
        <w:t>▬</w:t>
      </w:r>
      <w:r w:rsidRPr="001F4584">
        <w:rPr>
          <w:rFonts w:asciiTheme="minorHAnsi" w:hAnsiTheme="minorHAnsi" w:cstheme="minorHAnsi"/>
        </w:rPr>
        <w:t xml:space="preserve">   « Vos plaisanteries répandirent sur la discussion beaucoup de charme et de gaieté. Or, je ne vois pas à quoi vous servit la connaissance du droit civil; mais je vois que ce qui vous donna l'avantage, ce fut le talent de la parole joint à la grâce et à l'enjouement. »</w:t>
      </w:r>
    </w:p>
  </w:footnote>
  <w:footnote w:id="827">
    <w:p w14:paraId="0B043BB0"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Ausone,</w:t>
      </w:r>
      <w:r w:rsidRPr="001F4584">
        <w:rPr>
          <w:rFonts w:asciiTheme="minorHAnsi" w:hAnsiTheme="minorHAnsi" w:cstheme="minorHAnsi"/>
          <w:b/>
          <w:bCs/>
          <w:lang w:val="en-GB"/>
        </w:rPr>
        <w:t xml:space="preserve"> </w:t>
      </w:r>
      <w:r w:rsidRPr="001F4584">
        <w:rPr>
          <w:rFonts w:asciiTheme="minorHAnsi" w:hAnsiTheme="minorHAnsi" w:cstheme="minorHAnsi"/>
          <w:b/>
          <w:bCs/>
          <w:i/>
          <w:lang w:val="en-GB"/>
        </w:rPr>
        <w:t>Ad Gratianum imperatorem discipulum gratiarum actio pro consulatu</w:t>
      </w:r>
      <w:r w:rsidRPr="001F4584">
        <w:rPr>
          <w:rFonts w:asciiTheme="minorHAnsi" w:hAnsiTheme="minorHAnsi" w:cstheme="minorHAnsi"/>
          <w:b/>
          <w:bCs/>
          <w:lang w:val="en-GB"/>
        </w:rPr>
        <w:t xml:space="preserve"> , § 68. </w:t>
      </w:r>
      <w:r w:rsidRPr="001F4584">
        <w:rPr>
          <w:rFonts w:asciiTheme="minorHAnsi" w:hAnsiTheme="minorHAnsi" w:cstheme="minorHAnsi"/>
          <w:bCs/>
          <w:lang w:val="en-GB"/>
        </w:rPr>
        <w:t xml:space="preserve"> </w:t>
      </w:r>
      <w:r w:rsidRPr="001F4584">
        <w:rPr>
          <w:rFonts w:asciiTheme="minorHAnsi" w:hAnsiTheme="minorHAnsi" w:cstheme="minorHAnsi"/>
          <w:bCs/>
        </w:rPr>
        <w:t xml:space="preserve">“Quis oratorum  </w:t>
      </w:r>
      <w:r w:rsidRPr="001F4584">
        <w:rPr>
          <w:rFonts w:asciiTheme="minorHAnsi" w:hAnsiTheme="minorHAnsi" w:cstheme="minorHAnsi"/>
          <w:b/>
          <w:bCs/>
          <w:u w:val="single"/>
        </w:rPr>
        <w:t>laeta jucundius</w:t>
      </w:r>
      <w:r w:rsidRPr="001F4584">
        <w:rPr>
          <w:rFonts w:asciiTheme="minorHAnsi" w:hAnsiTheme="minorHAnsi" w:cstheme="minorHAnsi"/>
          <w:bCs/>
        </w:rPr>
        <w:t xml:space="preserve">, facundia cultius, pugnantia densius, densata glomeratius, aut dixit, aut, quod est liberum, cogitavit”.  </w:t>
      </w:r>
      <w:r w:rsidRPr="001F4584">
        <w:rPr>
          <w:rFonts w:ascii="Arial" w:hAnsi="Arial" w:cs="Arial"/>
          <w:bCs/>
        </w:rPr>
        <w:t>▬</w:t>
      </w:r>
      <w:r w:rsidRPr="001F4584">
        <w:rPr>
          <w:rFonts w:asciiTheme="minorHAnsi" w:hAnsiTheme="minorHAnsi" w:cstheme="minorHAnsi"/>
          <w:bCs/>
        </w:rPr>
        <w:t xml:space="preserve">  Quel orateur  plus enjoué dans la plaisanterie, plus soigné dans la diction , plus pressant dans la controverse, plus pressé dans l’accumulation ?  qui jamais a parlé, ou, ce qui est plus facile, a jamais pensé comme lui (le père de Gratien). » ( E F. Corpet Panckoucke).   </w:t>
      </w:r>
    </w:p>
  </w:footnote>
  <w:footnote w:id="828">
    <w:p w14:paraId="3C72961F"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 Grégoire de Naziance,  Discours 24, 5.</w:t>
      </w:r>
      <w:r w:rsidRPr="001F4584">
        <w:rPr>
          <w:rFonts w:asciiTheme="minorHAnsi" w:hAnsiTheme="minorHAnsi" w:cstheme="minorHAnsi"/>
        </w:rPr>
        <w:t xml:space="preserve">  Εἰς τὸν ἅγιον ἱερομάρτυρα Κυπριανὸν, ἐξ ἀγροῦ μετὰ μίαν τῆς μνείας ἡμέραν ἐπανήκοντος.</w:t>
      </w:r>
      <w:r w:rsidRPr="001F4584">
        <w:rPr>
          <w:rFonts w:asciiTheme="minorHAnsi" w:hAnsiTheme="minorHAnsi" w:cstheme="minorHAnsi"/>
        </w:rPr>
        <w:br/>
      </w:r>
      <w:r w:rsidRPr="001F4584">
        <w:rPr>
          <w:rFonts w:asciiTheme="minorHAnsi" w:hAnsiTheme="minorHAnsi" w:cstheme="minorHAnsi"/>
          <w:bCs/>
        </w:rPr>
        <w:t xml:space="preserve"> </w:t>
      </w:r>
      <w:r w:rsidRPr="001F4584">
        <w:rPr>
          <w:rFonts w:asciiTheme="minorHAnsi" w:hAnsiTheme="minorHAnsi" w:cstheme="minorHAnsi"/>
        </w:rPr>
        <w:t xml:space="preserve">« Σὺ δέ μοι, Κυπριανὲ, τὸ τιμιώτατόν μοι καὶ πρᾶγμα καὶ ὄνομα, πλέον ἢ κατὰ τοὺς ἄλλους μάρτυρας (φθόνος γὰρ οὐδεὶς παρὰ μαρτύρων μάρτυσιν)· καὶ σοῦ διαφερόντως ἥττημαί τε τῆς ἀρετῆς, καὶ τῇ μνήμῃ κουφίζομαι, </w:t>
      </w:r>
      <w:r w:rsidRPr="001F4584">
        <w:rPr>
          <w:rFonts w:asciiTheme="minorHAnsi" w:hAnsiTheme="minorHAnsi" w:cstheme="minorHAnsi"/>
          <w:b/>
          <w:u w:val="single"/>
        </w:rPr>
        <w:t>καὶ ὥσπερ ἔνθους ὑφ᾿ ἡδονῆς γίνομαι</w:t>
      </w:r>
      <w:r w:rsidRPr="001F4584">
        <w:rPr>
          <w:rFonts w:asciiTheme="minorHAnsi" w:hAnsiTheme="minorHAnsi" w:cstheme="minorHAnsi"/>
        </w:rPr>
        <w:t xml:space="preserve">, καί τινα τρόπον σύνειμί τε τῇ μαρτυρίᾳ, καὶ κοινωνῶ τῆς ἀθλήσεως, καὶ ὅλος πρὸς σὲ μετανίσταμαι· τάχα μὲν διὰ τὴν τῶν λόγων οἰκείωσιν, οἷς τοσοῦτον τῶν ἄλλων ἐκράτεις, ὅσον τὰ λογικὰ τῆς ἀλόγου φύσεως (συνεισέρχεται γὰρ, οὐκ οἶδ᾿ ὅπως, φίλτρον τοῖς κατά τι συναπτομένοις, οὐχ ἧττον τοῖς λοιποῖς πράγμασιν, ἢ τοῖς περὶ ἀγχιστείαν αἵματο)ς· τάχα δὲ διὰ τὸ τῆς μεταβολῆς ἀθρόον τε καὶ παράδοξον, ὃ κρεῖττον λόγου καὶ παραδείγματος. Ἐπεὶ γλυκὺ μὲν ἥλιος μετὰ νέφος, ᾧ τέως συνεκαλύπτετο· γλύκιον δὲ τὸ ἔαρ, ὅτι μετὰ χειμῶνος κατήφειαν· ἡδίων δὲ μειδιῶσα γαλήνη, καὶ θάλασσα ἡπλωμένη, καὶ ταῖς ἀκταῖς προσπαίζουσα μετὰ πνευμάτων στάσιν, καὶ ὠδίνοντα κύματα. (Projet Homère) </w:t>
      </w:r>
    </w:p>
  </w:footnote>
  <w:footnote w:id="829">
    <w:p w14:paraId="12F5EC2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Ennode vie d’</w:t>
      </w:r>
      <w:r w:rsidRPr="001F4584">
        <w:rPr>
          <w:rFonts w:asciiTheme="minorHAnsi" w:hAnsiTheme="minorHAnsi" w:cstheme="minorHAnsi"/>
          <w:b/>
          <w:caps/>
        </w:rPr>
        <w:t>é</w:t>
      </w:r>
      <w:r w:rsidRPr="001F4584">
        <w:rPr>
          <w:rFonts w:asciiTheme="minorHAnsi" w:hAnsiTheme="minorHAnsi" w:cstheme="minorHAnsi"/>
          <w:b/>
        </w:rPr>
        <w:t>piphane</w:t>
      </w:r>
      <w:r w:rsidRPr="001F4584">
        <w:rPr>
          <w:rFonts w:asciiTheme="minorHAnsi" w:hAnsiTheme="minorHAnsi" w:cstheme="minorHAnsi"/>
        </w:rPr>
        <w:t xml:space="preserve">.    </w:t>
      </w:r>
      <w:r w:rsidRPr="001F4584">
        <w:rPr>
          <w:rFonts w:asciiTheme="minorHAnsi" w:hAnsiTheme="minorHAnsi" w:cstheme="minorHAnsi"/>
          <w:lang w:eastAsia="fr-FR"/>
        </w:rPr>
        <w:t xml:space="preserve">Ennodius Ticinensis, Vita B. Epiphanii, 63, 0209B (auctor 473-521).   « Ridebant genae, etiam cum animus moestitudine torpuisset: nitida simul labia commendabant dupliciter mella sermonum: necnon </w:t>
      </w:r>
      <w:r w:rsidRPr="001F4584">
        <w:rPr>
          <w:rFonts w:asciiTheme="minorHAnsi" w:hAnsiTheme="minorHAnsi" w:cstheme="minorHAnsi"/>
          <w:b/>
          <w:u w:val="single"/>
          <w:lang w:eastAsia="fr-FR"/>
        </w:rPr>
        <w:t>quocunque vertisset oculos, serenitatem mentis nuntiabat aspectus</w:t>
      </w:r>
      <w:r w:rsidRPr="001F4584">
        <w:rPr>
          <w:rFonts w:asciiTheme="minorHAnsi" w:hAnsiTheme="minorHAnsi" w:cstheme="minorHAnsi"/>
          <w:lang w:eastAsia="fr-FR"/>
        </w:rPr>
        <w:t>: frons cereae pulchritudinis, et candoris illius quae solis passa radios colorem traxit ab aethere: nares in tanto naturaliter splendore formatae, ut illas nequiret imaginibus corpora repraesentans pictor aemulari: manus teretes, prolixi digiti, de quibus aliquid et alienigena gauderet accipere. »</w:t>
      </w:r>
    </w:p>
  </w:footnote>
  <w:footnote w:id="830">
    <w:p w14:paraId="7F71FD57" w14:textId="5F34005F"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Nonnos, Dionysiaques,  (ὀφθαλμοὺς  γελόωντας ?  le verbe apparaît svt accordé à Dionysos,  à Aphrodite, Dikè, etc. ) </w:t>
      </w:r>
    </w:p>
  </w:footnote>
  <w:footnote w:id="831">
    <w:p w14:paraId="5310FCFF"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Leontius Scholasticus  /</w:t>
      </w:r>
      <w:r w:rsidRPr="001F4584">
        <w:rPr>
          <w:rFonts w:asciiTheme="minorHAnsi" w:hAnsiTheme="minorHAnsi" w:cstheme="minorHAnsi"/>
        </w:rPr>
        <w:t xml:space="preserve"> Mi</w:t>
      </w:r>
      <w:r w:rsidRPr="001F4584">
        <w:rPr>
          <w:rFonts w:asciiTheme="minorHAnsi" w:hAnsiTheme="minorHAnsi" w:cstheme="minorHAnsi"/>
          <w:lang w:eastAsia="fr-FR"/>
        </w:rPr>
        <w:t xml:space="preserve">notaurus,   in Anthologie,   site Perseus, </w:t>
      </w:r>
      <w:r w:rsidRPr="001F4584">
        <w:rPr>
          <w:rFonts w:asciiTheme="minorHAnsi" w:hAnsiTheme="minorHAnsi" w:cstheme="minorHAnsi"/>
          <w:lang w:eastAsia="fr-FR"/>
        </w:rPr>
        <w:br/>
      </w:r>
      <w:r w:rsidRPr="001F4584">
        <w:rPr>
          <w:rFonts w:asciiTheme="minorHAnsi" w:hAnsiTheme="minorHAnsi" w:cstheme="minorHAnsi"/>
          <w:b/>
          <w:lang w:eastAsia="fr-FR"/>
        </w:rPr>
        <w:t xml:space="preserve">1) Πέτρου ὁρᾷς ῥητῆρος ἀεὶ γελόωσαν ὀπωπήν, </w:t>
      </w:r>
      <w:r w:rsidRPr="001F4584">
        <w:rPr>
          <w:rFonts w:asciiTheme="minorHAnsi" w:hAnsiTheme="minorHAnsi" w:cstheme="minorHAnsi"/>
          <w:b/>
          <w:lang w:eastAsia="fr-FR"/>
        </w:rPr>
        <w:tab/>
        <w:t xml:space="preserve"> </w:t>
      </w:r>
      <w:r w:rsidRPr="001F4584">
        <w:rPr>
          <w:rFonts w:asciiTheme="minorHAnsi" w:hAnsiTheme="minorHAnsi" w:cstheme="minorHAnsi"/>
          <w:b/>
          <w:u w:val="single"/>
          <w:lang w:eastAsia="fr-FR"/>
        </w:rPr>
        <w:t xml:space="preserve">2) ἐξόχου εἰν ἀγοραῖς, ἐξόχου. ἐν φιλίῃ. </w:t>
      </w:r>
      <w:r w:rsidRPr="001F4584">
        <w:rPr>
          <w:rFonts w:asciiTheme="minorHAnsi" w:hAnsiTheme="minorHAnsi" w:cstheme="minorHAnsi"/>
          <w:b/>
          <w:lang w:eastAsia="fr-FR"/>
        </w:rPr>
        <w:br/>
      </w:r>
      <w:r w:rsidRPr="001F4584">
        <w:rPr>
          <w:rFonts w:asciiTheme="minorHAnsi" w:hAnsiTheme="minorHAnsi" w:cstheme="minorHAnsi"/>
          <w:lang w:eastAsia="fr-FR"/>
        </w:rPr>
        <w:t xml:space="preserve">3) ἐν δὲ Διωνύσου θηεύμενος ὤλετο μοῦνος,  </w:t>
      </w:r>
      <w:r w:rsidRPr="001F4584">
        <w:rPr>
          <w:rFonts w:asciiTheme="minorHAnsi" w:hAnsiTheme="minorHAnsi" w:cstheme="minorHAnsi"/>
          <w:lang w:eastAsia="fr-FR"/>
        </w:rPr>
        <w:tab/>
      </w:r>
      <w:r w:rsidRPr="001F4584">
        <w:rPr>
          <w:rFonts w:asciiTheme="minorHAnsi" w:hAnsiTheme="minorHAnsi" w:cstheme="minorHAnsi"/>
          <w:lang w:eastAsia="fr-FR"/>
        </w:rPr>
        <w:tab/>
        <w:t xml:space="preserve">4) ὑψόθεν ἐκ τέγεος σὺν πλεόνεσσι πεσών, </w:t>
      </w:r>
      <w:r w:rsidRPr="001F4584">
        <w:rPr>
          <w:rFonts w:asciiTheme="minorHAnsi" w:hAnsiTheme="minorHAnsi" w:cstheme="minorHAnsi"/>
          <w:lang w:eastAsia="fr-FR"/>
        </w:rPr>
        <w:br/>
        <w:t xml:space="preserve">5) βαιὸν ἐπιζήσας, ὅσον ἤρκεσε. τοῦτον ἔγωγε  </w:t>
      </w:r>
      <w:r w:rsidRPr="001F4584">
        <w:rPr>
          <w:rFonts w:asciiTheme="minorHAnsi" w:hAnsiTheme="minorHAnsi" w:cstheme="minorHAnsi"/>
          <w:lang w:eastAsia="fr-FR"/>
        </w:rPr>
        <w:tab/>
        <w:t>6) ἄγριον οὐ καλέω, τὸν δὲ φύσει θάνατον.</w:t>
      </w:r>
    </w:p>
  </w:footnote>
  <w:footnote w:id="832">
    <w:p w14:paraId="5A422567" w14:textId="4100E9BA"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Claudius Mamertinus, Panegyrique de Julien, </w:t>
      </w:r>
      <w:r w:rsidRPr="001F4584">
        <w:rPr>
          <w:rFonts w:asciiTheme="minorHAnsi" w:hAnsiTheme="minorHAnsi" w:cstheme="minorHAnsi"/>
          <w:b/>
          <w:bCs/>
          <w:color w:val="000000"/>
        </w:rPr>
        <w:t>Gratiarum Actio Juliano Augusto  </w:t>
      </w:r>
      <w:r w:rsidRPr="001F4584">
        <w:rPr>
          <w:rFonts w:asciiTheme="minorHAnsi" w:hAnsiTheme="minorHAnsi" w:cstheme="minorHAnsi"/>
          <w:b/>
        </w:rPr>
        <w:t>ch. XXIX.         P. L.</w:t>
      </w:r>
      <w:r w:rsidRPr="001F4584">
        <w:rPr>
          <w:rFonts w:asciiTheme="minorHAnsi" w:hAnsiTheme="minorHAnsi" w:cstheme="minorHAnsi"/>
          <w:b/>
          <w:bCs/>
          <w:color w:val="000000"/>
        </w:rPr>
        <w:t xml:space="preserve">  </w:t>
      </w:r>
      <w:r w:rsidRPr="001F4584">
        <w:rPr>
          <w:rFonts w:asciiTheme="minorHAnsi" w:hAnsiTheme="minorHAnsi" w:cstheme="minorHAnsi"/>
          <w:b/>
        </w:rPr>
        <w:t xml:space="preserve">Migne, 18, col. 428.   excitabatur à l’imparfait.   </w:t>
      </w:r>
      <w:r w:rsidRPr="001F4584">
        <w:rPr>
          <w:rFonts w:asciiTheme="minorHAnsi" w:hAnsiTheme="minorHAnsi" w:cstheme="minorHAnsi"/>
          <w:b/>
        </w:rPr>
        <w:br/>
      </w:r>
      <w:r w:rsidRPr="001F4584">
        <w:rPr>
          <w:rFonts w:ascii="Arial" w:hAnsi="Arial" w:cs="Arial"/>
          <w:b/>
        </w:rPr>
        <w:t>▬</w:t>
      </w:r>
      <w:r w:rsidRPr="001F4584">
        <w:rPr>
          <w:rFonts w:asciiTheme="minorHAnsi" w:hAnsiTheme="minorHAnsi" w:cstheme="minorHAnsi"/>
          <w:b/>
        </w:rPr>
        <w:t xml:space="preserve"> </w:t>
      </w:r>
      <w:r w:rsidRPr="001F4584">
        <w:rPr>
          <w:rFonts w:asciiTheme="minorHAnsi" w:hAnsiTheme="minorHAnsi" w:cstheme="minorHAnsi"/>
        </w:rPr>
        <w:t xml:space="preserve">XIX. Hoc ita esse, paulo ante oculis licuit expediri. In quantam laxatus est populus te consulibus tuis arridente laetitiam ? Vidimus attonitos admirantium vultus, multiformes laetantium status, varios corporum motus. Clamores inconditos profundebat laudandi effusa libertas. Tripudiabat crebris saltibus multitudo. Nimiae laetitiae decoris sunt et gravitatis immemores. </w:t>
      </w:r>
      <w:r w:rsidRPr="001F4584">
        <w:rPr>
          <w:rFonts w:asciiTheme="minorHAnsi" w:hAnsiTheme="minorHAnsi" w:cstheme="minorHAnsi"/>
          <w:b/>
          <w:u w:val="single"/>
        </w:rPr>
        <w:t>Illa jactatio togarum, illa exsultatio corporum ne</w:t>
      </w:r>
      <w:r w:rsidRPr="001F4584">
        <w:rPr>
          <w:rStyle w:val="highlight"/>
          <w:rFonts w:asciiTheme="minorHAnsi" w:hAnsiTheme="minorHAnsi" w:cstheme="minorHAnsi"/>
          <w:b/>
          <w:u w:val="single"/>
        </w:rPr>
        <w:t xml:space="preserve">scientibus </w:t>
      </w:r>
      <w:r w:rsidRPr="001F4584">
        <w:rPr>
          <w:rFonts w:asciiTheme="minorHAnsi" w:hAnsiTheme="minorHAnsi" w:cstheme="minorHAnsi"/>
          <w:b/>
          <w:u w:val="single"/>
        </w:rPr>
        <w:t>pene hominibus excitabatur</w:t>
      </w:r>
      <w:r w:rsidRPr="001F4584">
        <w:rPr>
          <w:rFonts w:asciiTheme="minorHAnsi" w:hAnsiTheme="minorHAnsi" w:cstheme="minorHAnsi"/>
        </w:rPr>
        <w:t>. Omnem modestiam populi, omnem verecundiam tui gaudia effrena superaverant. Ave, consul amplissime. Aveo plane, imperator, et avebo.  Neque enim eventus esse potest optati hujus ambiguus ; cum is avere jubeat, qui jam fecit ut averem. Consul amplissime. Sum plane et consul, et amplissimus consul. Quis enim me fuit amplior consul, quem sublimat et illustrat consulatus,quem tribuisti : amplitudo quam tribuis.</w:t>
      </w:r>
    </w:p>
  </w:footnote>
  <w:footnote w:id="833">
    <w:p w14:paraId="36A1B71C" w14:textId="7DCE08C3"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Ennodius.  </w:t>
      </w:r>
      <w:r w:rsidRPr="001F4584">
        <w:rPr>
          <w:rFonts w:asciiTheme="minorHAnsi" w:hAnsiTheme="minorHAnsi" w:cstheme="minorHAnsi"/>
          <w:b/>
          <w:lang w:eastAsia="fr-FR"/>
        </w:rPr>
        <w:t>Ennodius Ticinensis, Epistolae, IV, 63,</w:t>
      </w:r>
      <w:r w:rsidRPr="001F4584">
        <w:rPr>
          <w:rFonts w:asciiTheme="minorHAnsi" w:hAnsiTheme="minorHAnsi" w:cstheme="minorHAnsi"/>
          <w:lang w:eastAsia="fr-FR"/>
        </w:rPr>
        <w:t xml:space="preserve"> 0095B (auctor 473-521)  Magna sunt </w:t>
      </w:r>
      <w:r w:rsidRPr="001F4584">
        <w:rPr>
          <w:rFonts w:asciiTheme="minorHAnsi" w:hAnsiTheme="minorHAnsi" w:cstheme="minorHAnsi"/>
          <w:b/>
          <w:u w:val="single"/>
          <w:lang w:eastAsia="fr-FR"/>
        </w:rPr>
        <w:t>gaudiorum imperia</w:t>
      </w:r>
      <w:r w:rsidRPr="001F4584">
        <w:rPr>
          <w:rFonts w:asciiTheme="minorHAnsi" w:hAnsiTheme="minorHAnsi" w:cstheme="minorHAnsi"/>
          <w:lang w:eastAsia="fr-FR"/>
        </w:rPr>
        <w:t xml:space="preserve">: expers est continentiae hilaritas, et in vocem gestit erumpere. Voir aussi  5, 16; 1 Ennodius Ticinensis, Epistulae [CSEL], 5, 16; 1 (auctor 473-521) Magna sunt </w:t>
      </w:r>
      <w:r w:rsidRPr="001F4584">
        <w:rPr>
          <w:rFonts w:asciiTheme="minorHAnsi" w:hAnsiTheme="minorHAnsi" w:cstheme="minorHAnsi"/>
          <w:b/>
          <w:lang w:eastAsia="fr-FR"/>
        </w:rPr>
        <w:t>imperia gaudiorum</w:t>
      </w:r>
      <w:r w:rsidRPr="001F4584">
        <w:rPr>
          <w:rFonts w:asciiTheme="minorHAnsi" w:hAnsiTheme="minorHAnsi" w:cstheme="minorHAnsi"/>
          <w:lang w:eastAsia="fr-FR"/>
        </w:rPr>
        <w:t>: expers est continentiae hilaritas et in uocem gestit erumpere.</w:t>
      </w:r>
    </w:p>
  </w:footnote>
  <w:footnote w:id="834">
    <w:p w14:paraId="74FA8D14" w14:textId="1034294F"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Apulée,</w:t>
      </w:r>
      <w:r w:rsidRPr="001F4584">
        <w:rPr>
          <w:rFonts w:asciiTheme="minorHAnsi" w:hAnsiTheme="minorHAnsi" w:cstheme="minorHAnsi"/>
          <w:b/>
          <w:bCs/>
        </w:rPr>
        <w:t xml:space="preserve">  Métamorphoses X, 32. </w:t>
      </w:r>
      <w:r w:rsidRPr="001F4584">
        <w:rPr>
          <w:rFonts w:asciiTheme="minorHAnsi" w:hAnsiTheme="minorHAnsi" w:cstheme="minorHAnsi"/>
          <w:bCs/>
        </w:rPr>
        <w:t xml:space="preserve">( Le jugement de Pâris)  </w:t>
      </w:r>
      <w:r w:rsidRPr="001F4584">
        <w:rPr>
          <w:rFonts w:asciiTheme="minorHAnsi" w:hAnsiTheme="minorHAnsi" w:cstheme="minorHAnsi"/>
          <w:b/>
        </w:rPr>
        <w:t>« [10</w:t>
      </w:r>
      <w:r w:rsidR="001643A9" w:rsidRPr="001F4584">
        <w:rPr>
          <w:rFonts w:asciiTheme="minorHAnsi" w:hAnsiTheme="minorHAnsi" w:cstheme="minorHAnsi"/>
          <w:b/>
        </w:rPr>
        <w:t>, 3</w:t>
      </w:r>
      <w:r w:rsidRPr="001F4584">
        <w:rPr>
          <w:rFonts w:asciiTheme="minorHAnsi" w:hAnsiTheme="minorHAnsi" w:cstheme="minorHAnsi"/>
          <w:b/>
        </w:rPr>
        <w:t>2</w:t>
      </w:r>
      <w:r w:rsidR="001643A9" w:rsidRPr="001F4584">
        <w:rPr>
          <w:rFonts w:asciiTheme="minorHAnsi" w:hAnsiTheme="minorHAnsi" w:cstheme="minorHAnsi"/>
          <w:b/>
        </w:rPr>
        <w:t>, 3</w:t>
      </w:r>
      <w:r w:rsidRPr="001F4584">
        <w:rPr>
          <w:rFonts w:asciiTheme="minorHAnsi" w:hAnsiTheme="minorHAnsi" w:cstheme="minorHAnsi"/>
          <w:b/>
        </w:rPr>
        <w:t>]</w:t>
      </w:r>
      <w:r w:rsidRPr="001F4584">
        <w:rPr>
          <w:rFonts w:asciiTheme="minorHAnsi" w:hAnsiTheme="minorHAnsi" w:cstheme="minorHAnsi"/>
        </w:rPr>
        <w:t xml:space="preserve"> Quibus spectatorum pectora suaue mulcentibus, longe suauior Venus placide commoueri cunctantique lente uestigio et leniter fluctuante spinula et sensim adnutante capite coepit incedere mollique tibiarum sono delicatis respondere gestibus et nunc mite coniuentibus, nunc acre comminantibus gestire pupulis et nonnunquam saltare solis oculis. »  </w:t>
      </w:r>
      <w:r w:rsidRPr="001F4584">
        <w:rPr>
          <w:rFonts w:ascii="Arial" w:hAnsi="Arial" w:cs="Arial"/>
        </w:rPr>
        <w:t>▬</w:t>
      </w:r>
      <w:r w:rsidRPr="001F4584">
        <w:rPr>
          <w:rFonts w:asciiTheme="minorHAnsi" w:hAnsiTheme="minorHAnsi" w:cstheme="minorHAnsi"/>
        </w:rPr>
        <w:t xml:space="preserve">  « (3) À ces voluptueux accents, la voluptueuse déesse elle-même se met à danser. Ses pas, d'abord timides et comme indécis, s'animent par degrés, et s'accordent, avec les ondulations de sa taille flexible et de suaves mouvements de sa tête, à marquer les temps de la douce mélodie. Ses yeux ont leur rôle aussi; et, tantôt à demi fermés, semblent noyés dans la langueur, tantôt lancent des jets de flamme. Toute sa pantomime alors est dans ses yeux. »</w:t>
      </w:r>
    </w:p>
  </w:footnote>
  <w:footnote w:id="835">
    <w:p w14:paraId="4B032549" w14:textId="3C9A19A6"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Poeta *** Anthologie latine,  n°  902.   </w:t>
      </w:r>
      <w:r w:rsidRPr="001F4584">
        <w:rPr>
          <w:rFonts w:ascii="Arial" w:hAnsi="Arial" w:cs="Arial"/>
          <w:b/>
        </w:rPr>
        <w:t>▬</w:t>
      </w:r>
      <w:r w:rsidRPr="001F4584">
        <w:rPr>
          <w:rFonts w:asciiTheme="minorHAnsi" w:hAnsiTheme="minorHAnsi" w:cstheme="minorHAnsi"/>
          <w:b/>
        </w:rPr>
        <w:t xml:space="preserve"> </w:t>
      </w:r>
      <w:r w:rsidRPr="001F4584">
        <w:rPr>
          <w:rFonts w:asciiTheme="minorHAnsi" w:hAnsiTheme="minorHAnsi" w:cstheme="minorHAnsi"/>
          <w:b/>
        </w:rPr>
        <w:br/>
      </w:r>
      <w:r w:rsidRPr="001F4584">
        <w:rPr>
          <w:rFonts w:asciiTheme="minorHAnsi" w:hAnsiTheme="minorHAnsi" w:cstheme="minorHAnsi"/>
        </w:rPr>
        <w:t>1. Cor non laudo hominis: nam perfidum et exitiale. //       2. Non laudo os: namque est uaniloquum et fatuum.</w:t>
      </w:r>
      <w:r w:rsidRPr="001F4584">
        <w:rPr>
          <w:rFonts w:asciiTheme="minorHAnsi" w:hAnsiTheme="minorHAnsi" w:cstheme="minorHAnsi"/>
        </w:rPr>
        <w:br/>
        <w:t>3. Non oculos: etenim sunt lusci oculi atque patrantes. //       4. Non barbam: rufa est. non cilia: haud cilia.</w:t>
      </w:r>
      <w:r w:rsidRPr="001F4584">
        <w:rPr>
          <w:rFonts w:asciiTheme="minorHAnsi" w:hAnsiTheme="minorHAnsi" w:cstheme="minorHAnsi"/>
        </w:rPr>
        <w:br/>
        <w:t>5. Non mihi laudanturque manus: hae namque rapaces.  //  6.    Et non laudatur mentula: merdacea est.</w:t>
      </w:r>
      <w:r w:rsidRPr="001F4584">
        <w:rPr>
          <w:rFonts w:asciiTheme="minorHAnsi" w:hAnsiTheme="minorHAnsi" w:cstheme="minorHAnsi"/>
        </w:rPr>
        <w:br/>
        <w:t>7. Non nares: patulae. genua et non laudo: maligna.  //    8.   Et non laudo pedes: pes geminusque fugax.</w:t>
      </w:r>
      <w:r w:rsidRPr="001F4584">
        <w:rPr>
          <w:rFonts w:asciiTheme="minorHAnsi" w:hAnsiTheme="minorHAnsi" w:cstheme="minorHAnsi"/>
        </w:rPr>
        <w:br/>
        <w:t>9. Non frontem: effrons est. non uentrem: gurgulionis.  // 10.  Lumbos: elumbos. renem: ubicumque malus.</w:t>
      </w:r>
      <w:r w:rsidRPr="001F4584">
        <w:rPr>
          <w:rFonts w:asciiTheme="minorHAnsi" w:hAnsiTheme="minorHAnsi" w:cstheme="minorHAnsi"/>
        </w:rPr>
        <w:br/>
        <w:t>11.Non nomen Caluitoris: nam est omine nomen  // 12   Tetrum, ut cor multis exitiale bonis.</w:t>
      </w:r>
      <w:r w:rsidRPr="001F4584">
        <w:rPr>
          <w:rFonts w:asciiTheme="minorHAnsi" w:hAnsiTheme="minorHAnsi" w:cstheme="minorHAnsi"/>
        </w:rPr>
        <w:br/>
        <w:t>13. Ecquid laudo igitur de hoc corpore? laudo capillos,//       14. Tam foeda a calua qui modo profugerint.</w:t>
      </w:r>
      <w:r w:rsidRPr="001F4584">
        <w:rPr>
          <w:rFonts w:asciiTheme="minorHAnsi" w:hAnsiTheme="minorHAnsi" w:cstheme="minorHAnsi"/>
        </w:rPr>
        <w:br/>
      </w:r>
    </w:p>
  </w:footnote>
  <w:footnote w:id="836">
    <w:p w14:paraId="52BA4672"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St Jean Chysostome </w:t>
      </w:r>
      <w:r w:rsidRPr="001F4584">
        <w:rPr>
          <w:rFonts w:asciiTheme="minorHAnsi" w:hAnsiTheme="minorHAnsi" w:cstheme="minorHAnsi"/>
          <w:b/>
          <w:lang w:eastAsia="fr-FR"/>
        </w:rPr>
        <w:t>, In epistulam I ad Timotheum,</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[01665]</w:t>
      </w:r>
      <w:r w:rsidRPr="001F4584">
        <w:rPr>
          <w:rFonts w:asciiTheme="minorHAnsi" w:hAnsiTheme="minorHAnsi" w:cstheme="minorHAnsi"/>
          <w:lang w:eastAsia="fr-FR"/>
        </w:rPr>
        <w:t xml:space="preserve"> «Εἰ δὲ ἃ πλούτου μόνον ἐστὶ τεκμήρια ταῦτα περιεῖλε, χρυσὸν, μαργαρίτας, ἱμάτια πολυτελῆ, πῶς οὐ πολλῷ μᾶλλον ἃ περιεργίας ἐστὶν, οἷον ἐπιτρίμματα, ὑπογραφὰς ὀφθαλμῶν, διατεθρυμμένην βάδισιν, διακεκλασμένην φωνὴν, </w:t>
      </w:r>
      <w:r w:rsidRPr="001F4584">
        <w:rPr>
          <w:rFonts w:asciiTheme="minorHAnsi" w:hAnsiTheme="minorHAnsi" w:cstheme="minorHAnsi"/>
          <w:b/>
          <w:u w:val="single"/>
          <w:lang w:eastAsia="fr-FR"/>
        </w:rPr>
        <w:t>ὄμμα ὑγρὸν καὶ πάσης πορνείας γέμον</w:t>
      </w:r>
      <w:r w:rsidRPr="001F4584">
        <w:rPr>
          <w:rFonts w:asciiTheme="minorHAnsi" w:hAnsiTheme="minorHAnsi" w:cstheme="minorHAnsi"/>
          <w:lang w:eastAsia="fr-FR"/>
        </w:rPr>
        <w:t>, περίεργον ἀναβολὴν τοῦ φάρους, τοῦ χιτωνίσκου, ζώνην περιεργοτέραν, ὑποδήματα ἀπηρτισμένα;»</w:t>
      </w:r>
    </w:p>
  </w:footnote>
  <w:footnote w:id="837">
    <w:p w14:paraId="4F2D76F4" w14:textId="4BF84973"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Aulu-Gelle, </w:t>
      </w:r>
      <w:r w:rsidRPr="001F4584">
        <w:rPr>
          <w:rFonts w:asciiTheme="minorHAnsi" w:hAnsiTheme="minorHAnsi" w:cstheme="minorHAnsi"/>
          <w:i/>
          <w:iCs/>
        </w:rPr>
        <w:t>Les Nuits attiques</w:t>
      </w:r>
      <w:r w:rsidRPr="001F4584">
        <w:rPr>
          <w:rFonts w:asciiTheme="minorHAnsi" w:hAnsiTheme="minorHAnsi" w:cstheme="minorHAnsi"/>
        </w:rPr>
        <w:t xml:space="preserve">,  III, 5   </w:t>
      </w:r>
      <w:r w:rsidRPr="001F4584">
        <w:rPr>
          <w:rFonts w:ascii="Arial" w:hAnsi="Arial" w:cs="Arial"/>
        </w:rPr>
        <w:t>▬</w:t>
      </w:r>
      <w:r w:rsidRPr="001F4584">
        <w:rPr>
          <w:rFonts w:asciiTheme="minorHAnsi" w:hAnsiTheme="minorHAnsi" w:cstheme="minorHAnsi"/>
        </w:rPr>
        <w:t xml:space="preserve"> [3</w:t>
      </w:r>
      <w:r w:rsidR="001643A9" w:rsidRPr="001F4584">
        <w:rPr>
          <w:rFonts w:asciiTheme="minorHAnsi" w:hAnsiTheme="minorHAnsi" w:cstheme="minorHAnsi"/>
        </w:rPr>
        <w:t>, 5</w:t>
      </w:r>
      <w:r w:rsidRPr="001F4584">
        <w:rPr>
          <w:rFonts w:asciiTheme="minorHAnsi" w:hAnsiTheme="minorHAnsi" w:cstheme="minorHAnsi"/>
        </w:rPr>
        <w:t xml:space="preserve">] V. Deliciarum uitium et mollities oculorum et corporis ab Arcesila philosopho cuidam obprobrata acerbe simul et festiuiter. 1 Plutarchus refert Arcesilaum philosophum uehementi uerbo usum esse de quodam nimis delicato diuite, qui incorruptus tamen et a stupro integer dicebatur. 2 Nam </w:t>
      </w:r>
      <w:r w:rsidRPr="001F4584">
        <w:rPr>
          <w:rFonts w:asciiTheme="minorHAnsi" w:hAnsiTheme="minorHAnsi" w:cstheme="minorHAnsi"/>
          <w:b/>
          <w:u w:val="single"/>
        </w:rPr>
        <w:t>cum uocem eius infractam capillumque arte compositum et oculos ludibundos atque inlecebrae uoluptatisque plenos uideret</w:t>
      </w:r>
      <w:r w:rsidRPr="001F4584">
        <w:rPr>
          <w:rFonts w:asciiTheme="minorHAnsi" w:hAnsiTheme="minorHAnsi" w:cstheme="minorHAnsi"/>
        </w:rPr>
        <w:t xml:space="preserve"> : "nihil interest," inquit "quibus membris cinaedi sitis, posterioribus an prioribus".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[3</w:t>
      </w:r>
      <w:r w:rsidR="001643A9" w:rsidRPr="001F4584">
        <w:rPr>
          <w:rFonts w:asciiTheme="minorHAnsi" w:hAnsiTheme="minorHAnsi" w:cstheme="minorHAnsi"/>
        </w:rPr>
        <w:t>, 5</w:t>
      </w:r>
      <w:r w:rsidRPr="001F4584">
        <w:rPr>
          <w:rFonts w:asciiTheme="minorHAnsi" w:hAnsiTheme="minorHAnsi" w:cstheme="minorHAnsi"/>
        </w:rPr>
        <w:t>] V. Par quelles paroles sévères et plaisantes tout à la fois, le philosophe Arcésilas railla quelqu'un sur sa mollesse, et sur la langueur efféminée de ses yeux et de sa personne.  Plutarque rapporte un mot spirituel et violent du philosophe Arcésilas sur un homme riche dont toute la personne paraissait efféminée, quoiqu'il passât pour avoir des moeurs chastes, honnêtes et pures. Entendant sa voix de femme, voyant sa chevelure artistement arrangée, ses yeux provocateurs et chargés de volupté, notre philosophe lui dit : « Peu importe qu'on soit impudique par le haut ou par le bas. »</w:t>
      </w:r>
    </w:p>
  </w:footnote>
  <w:footnote w:id="838">
    <w:p w14:paraId="1E394BEE" w14:textId="0342EC29"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Tatianus Assyrius, Oratio ad Graecos, </w:t>
      </w:r>
      <w:r w:rsidRPr="001F4584">
        <w:rPr>
          <w:rFonts w:asciiTheme="minorHAnsi" w:hAnsiTheme="minorHAnsi" w:cstheme="minorHAnsi"/>
          <w:lang w:val="en-GB"/>
        </w:rPr>
        <w:t>§ 22 ;  38D,  160.    ed. Fr. Mauke, 1851,  p. 96.   « </w:t>
      </w:r>
      <w:r w:rsidRPr="001F4584">
        <w:rPr>
          <w:rFonts w:asciiTheme="minorHAnsi" w:hAnsiTheme="minorHAnsi" w:cstheme="minorHAnsi"/>
          <w:lang w:val="en-GB" w:eastAsia="fr-FR"/>
        </w:rPr>
        <w:t xml:space="preserve">[22] </w:t>
      </w:r>
      <w:r w:rsidRPr="001F4584">
        <w:rPr>
          <w:rFonts w:asciiTheme="minorHAnsi" w:hAnsiTheme="minorHAnsi" w:cstheme="minorHAnsi"/>
          <w:lang w:eastAsia="fr-FR"/>
        </w:rPr>
        <w:t>Οἷα</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γάρ</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ἐστιν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ὑμῶν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τὰ</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διδάγματα;</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Τίς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οὐκ</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ἂν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χλευάσειε</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τὰς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δημοτελεῖς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ὑμῶν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πανηγύρεις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αἳ</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προφάσει</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πονηρῶν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ἐπιτελούμεναι</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δαιμόνων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εἰς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ἀδοξίαν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τοὺς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ἀνθρώπους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περιτρέπουσιν;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Εἶδόν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τινα</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πολλάκις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ἰδὼν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ἐθαύμασα</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μετὰ</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τὸ</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θαυμάσαι</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κατεφρόνησα</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πῶς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ἔσωθεν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μέν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ἐστιν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ἄλλος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ἔξωθεν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δὲ</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ὅπερ</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οὐκ</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ἔστι</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ψεύδεται</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τὸν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ἁβρυνόμενον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σφόδρα</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παντοίως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διακλώμενον</w:t>
      </w:r>
      <w:r w:rsidRPr="001F4584">
        <w:rPr>
          <w:rFonts w:asciiTheme="minorHAnsi" w:hAnsiTheme="minorHAnsi" w:cstheme="minorHAnsi"/>
          <w:lang w:val="en-GB" w:eastAsia="fr-FR"/>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τοῦτο</w:t>
      </w:r>
      <w:r w:rsidRPr="001F4584">
        <w:rPr>
          <w:rFonts w:asciiTheme="minorHAnsi" w:hAnsiTheme="minorHAnsi" w:cstheme="minorHAnsi"/>
          <w:lang w:val="en-GB"/>
        </w:rPr>
        <w:t xml:space="preserve"> </w:t>
      </w:r>
      <w:r w:rsidRPr="001F4584">
        <w:rPr>
          <w:rFonts w:asciiTheme="minorHAnsi" w:hAnsiTheme="minorHAnsi" w:cstheme="minorHAnsi"/>
        </w:rPr>
        <w:t>μὲν</w:t>
      </w:r>
      <w:r w:rsidRPr="001F4584">
        <w:rPr>
          <w:rFonts w:asciiTheme="minorHAnsi" w:hAnsiTheme="minorHAnsi" w:cstheme="minorHAnsi"/>
          <w:lang w:val="en-GB"/>
        </w:rPr>
        <w:t xml:space="preserve"> </w:t>
      </w:r>
      <w:r w:rsidRPr="001F4584">
        <w:rPr>
          <w:rFonts w:asciiTheme="minorHAnsi" w:hAnsiTheme="minorHAnsi" w:cstheme="minorHAnsi"/>
        </w:rPr>
        <w:t>τοῖς</w:t>
      </w:r>
      <w:r w:rsidRPr="001F4584">
        <w:rPr>
          <w:rFonts w:asciiTheme="minorHAnsi" w:hAnsiTheme="minorHAnsi" w:cstheme="minorHAnsi"/>
          <w:lang w:val="en-GB"/>
        </w:rPr>
        <w:t xml:space="preserve"> </w:t>
      </w:r>
      <w:r w:rsidRPr="001F4584">
        <w:rPr>
          <w:rFonts w:asciiTheme="minorHAnsi" w:hAnsiTheme="minorHAnsi" w:cstheme="minorHAnsi"/>
        </w:rPr>
        <w:t>ὀφθαλμοῖς</w:t>
      </w:r>
      <w:r w:rsidRPr="001F4584">
        <w:rPr>
          <w:rFonts w:asciiTheme="minorHAnsi" w:hAnsiTheme="minorHAnsi" w:cstheme="minorHAnsi"/>
          <w:lang w:val="en-GB"/>
        </w:rPr>
        <w:t xml:space="preserve"> </w:t>
      </w:r>
      <w:r w:rsidRPr="001F4584">
        <w:rPr>
          <w:rFonts w:asciiTheme="minorHAnsi" w:hAnsiTheme="minorHAnsi" w:cstheme="minorHAnsi"/>
        </w:rPr>
        <w:t>μαρμαρύσσοντα</w:t>
      </w:r>
      <w:r w:rsidRPr="001F4584">
        <w:rPr>
          <w:rFonts w:asciiTheme="minorHAnsi" w:hAnsiTheme="minorHAnsi" w:cstheme="minorHAnsi"/>
          <w:lang w:val="en-GB"/>
        </w:rPr>
        <w:t xml:space="preserve">, </w:t>
      </w:r>
      <w:r w:rsidRPr="001F4584">
        <w:rPr>
          <w:rFonts w:asciiTheme="minorHAnsi" w:hAnsiTheme="minorHAnsi" w:cstheme="minorHAnsi"/>
        </w:rPr>
        <w:t>τοῦτο</w:t>
      </w:r>
      <w:r w:rsidRPr="001F4584">
        <w:rPr>
          <w:rFonts w:asciiTheme="minorHAnsi" w:hAnsiTheme="minorHAnsi" w:cstheme="minorHAnsi"/>
          <w:lang w:val="en-GB"/>
        </w:rPr>
        <w:t xml:space="preserve"> </w:t>
      </w:r>
      <w:r w:rsidRPr="001F4584">
        <w:rPr>
          <w:rFonts w:asciiTheme="minorHAnsi" w:hAnsiTheme="minorHAnsi" w:cstheme="minorHAnsi"/>
        </w:rPr>
        <w:t>δὲ</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τὼ</w:t>
      </w:r>
      <w:r w:rsidRPr="001F4584">
        <w:rPr>
          <w:rFonts w:asciiTheme="minorHAnsi" w:hAnsiTheme="minorHAnsi" w:cstheme="minorHAnsi"/>
          <w:lang w:val="en-GB"/>
        </w:rPr>
        <w:t xml:space="preserve"> </w:t>
      </w:r>
      <w:r w:rsidRPr="001F4584">
        <w:rPr>
          <w:rFonts w:asciiTheme="minorHAnsi" w:hAnsiTheme="minorHAnsi" w:cstheme="minorHAnsi"/>
        </w:rPr>
        <w:t>χεῖρε</w:t>
      </w:r>
      <w:r w:rsidRPr="001F4584">
        <w:rPr>
          <w:rFonts w:asciiTheme="minorHAnsi" w:hAnsiTheme="minorHAnsi" w:cstheme="minorHAnsi"/>
          <w:lang w:val="en-GB"/>
        </w:rPr>
        <w:t xml:space="preserve"> </w:t>
      </w:r>
      <w:r w:rsidRPr="001F4584">
        <w:rPr>
          <w:rFonts w:asciiTheme="minorHAnsi" w:hAnsiTheme="minorHAnsi" w:cstheme="minorHAnsi"/>
        </w:rPr>
        <w:t>λυγ</w:t>
      </w:r>
      <w:r w:rsidRPr="001F4584">
        <w:rPr>
          <w:rFonts w:asciiTheme="minorHAnsi" w:hAnsiTheme="minorHAnsi" w:cstheme="minorHAnsi"/>
          <w:lang w:eastAsia="fr-FR"/>
        </w:rPr>
        <w:t>ιζόμενον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διὰ</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πηλίνης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ὄψεως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δαιμονῶντα</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ποτὲ</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μὲν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ὡς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Ἀφροδίτην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ποτὲ</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δὲ</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ὡς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Ἀπόλλωνα</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γινόμενον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ἕνα</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κατήγορον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πάντων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τῶν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θεῶν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δεισιδαιμονίας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ἐπιτομήν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διάβολον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ἡρωϊκῶν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πράξεων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φόνων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ὑποκριτήν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μοιχείας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ὑπομνηματιστήν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θησαυρὸν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μανίας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κιναίδων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παιδευτήν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καταδικαζομένων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ἀφορμὴν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τὸν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τοιοῦτον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ὑπὸ</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πάντων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ἐπαινούμενον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Ἐγὼ</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δὲ</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αὐτὸν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παρῃτησάμην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πάντα</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ψευδόμενον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τὴν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ἀθεότητα</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τὰ</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ἐπιτηδεύματα</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τὸν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ἄνθρωπον</w:t>
      </w:r>
      <w:r w:rsidRPr="001F4584">
        <w:rPr>
          <w:rFonts w:asciiTheme="minorHAnsi" w:hAnsiTheme="minorHAnsi" w:cstheme="minorHAnsi"/>
          <w:lang w:val="en-GB" w:eastAsia="fr-FR"/>
        </w:rPr>
        <w:t xml:space="preserve">. »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b/>
          <w:bCs/>
          <w:lang w:eastAsia="fr-FR"/>
        </w:rPr>
        <w:t>Traduction française :</w:t>
      </w:r>
      <w:r w:rsidRPr="001F4584">
        <w:rPr>
          <w:rFonts w:asciiTheme="minorHAnsi" w:hAnsiTheme="minorHAnsi" w:cstheme="minorHAnsi"/>
          <w:lang w:eastAsia="fr-FR"/>
        </w:rPr>
        <w:t xml:space="preserve">  « [22] XXII. </w:t>
      </w:r>
      <w:r w:rsidRPr="001F4584">
        <w:rPr>
          <w:rFonts w:ascii="Calibri" w:hAnsi="Calibri" w:cs="Calibri"/>
          <w:lang w:eastAsia="fr-FR"/>
        </w:rPr>
        <w:t></w:t>
      </w:r>
      <w:r w:rsidRPr="001F4584">
        <w:rPr>
          <w:rFonts w:asciiTheme="minorHAnsi" w:hAnsiTheme="minorHAnsi" w:cstheme="minorHAnsi"/>
          <w:lang w:eastAsia="fr-FR"/>
        </w:rPr>
        <w:t xml:space="preserve"> Quels enseignements en effet reçoit-on chez vous? Qui ne rirait de vos assemblées solennelles, qui sont placées sous le patronage de méchants démons et précipitent les hommes dans l’infamie? J’ai vu souvent — et je me suis étonné de voir, et à mon étonnement a succédé le dédain — un homme qui était autre intérieurement qu’il ne feignait extérieurement d’être, se pavanant, se disloquant de toutes façons, tantôt jetant des regards étincelants, tantôt ployant les mains avec souplesse, pareil à un possédé, à travers son masque de plâtre, tantôt paraissant en Aphrodite, tantôt en Apollon; en ce seul homme je voyais un accusateur de tous les dieux, un abrégé de la superstition, un bouffon qui parodiait les actions héroïques, un acteur de meurtres, un interprète d’adultères, un trésor de folie, un professeur de débauche, un prétexte à condamnations capitales. Et je le voyais applaudi par tous; mais moi je le répudiais, lui qui n’est que mensonge, en son impiété, en son art, comme en sa personne.  </w:t>
      </w:r>
      <w:r w:rsidRPr="001F4584">
        <w:rPr>
          <w:rFonts w:asciiTheme="minorHAnsi" w:hAnsiTheme="minorHAnsi" w:cstheme="minorHAnsi"/>
          <w:lang w:eastAsia="fr-FR"/>
        </w:rPr>
        <w:br/>
      </w:r>
      <w:r w:rsidRPr="001F4584">
        <w:rPr>
          <w:rFonts w:ascii="Arial" w:hAnsi="Arial" w:cs="Arial"/>
          <w:lang w:val="en-GB" w:eastAsia="fr-FR"/>
        </w:rPr>
        <w:t>▬</w:t>
      </w:r>
      <w:r w:rsidRPr="001F4584">
        <w:rPr>
          <w:rFonts w:asciiTheme="minorHAnsi" w:hAnsiTheme="minorHAnsi" w:cstheme="minorHAnsi"/>
          <w:lang w:val="en-GB" w:eastAsia="fr-FR"/>
        </w:rPr>
        <w:t xml:space="preserve"> </w:t>
      </w:r>
      <w:r w:rsidRPr="001F4584">
        <w:rPr>
          <w:rFonts w:asciiTheme="minorHAnsi" w:hAnsiTheme="minorHAnsi" w:cstheme="minorHAnsi"/>
          <w:lang w:val="en-GB"/>
        </w:rPr>
        <w:t xml:space="preserve"> </w:t>
      </w:r>
      <w:r w:rsidRPr="001F4584">
        <w:rPr>
          <w:rFonts w:asciiTheme="minorHAnsi" w:hAnsiTheme="minorHAnsi" w:cstheme="minorHAnsi"/>
          <w:b/>
          <w:bCs/>
        </w:rPr>
        <w:t>μαρμαρύσσω</w:t>
      </w:r>
      <w:r w:rsidRPr="001F4584">
        <w:rPr>
          <w:rFonts w:asciiTheme="minorHAnsi" w:hAnsiTheme="minorHAnsi" w:cstheme="minorHAnsi"/>
          <w:lang w:val="en-GB"/>
        </w:rPr>
        <w:t xml:space="preserve"> : </w:t>
      </w:r>
      <w:r w:rsidRPr="001F4584">
        <w:rPr>
          <w:rFonts w:asciiTheme="minorHAnsi" w:hAnsiTheme="minorHAnsi" w:cstheme="minorHAnsi"/>
          <w:bCs/>
          <w:lang w:val="en-GB"/>
        </w:rPr>
        <w:t>flash, sparkle</w:t>
      </w:r>
      <w:r w:rsidRPr="001F4584">
        <w:rPr>
          <w:rFonts w:asciiTheme="minorHAnsi" w:hAnsiTheme="minorHAnsi" w:cstheme="minorHAnsi"/>
          <w:lang w:val="en-GB"/>
        </w:rPr>
        <w:t xml:space="preserve">, </w:t>
      </w:r>
      <w:r w:rsidRPr="001F4584">
        <w:rPr>
          <w:rStyle w:val="info-lemme"/>
          <w:rFonts w:asciiTheme="minorHAnsi" w:hAnsiTheme="minorHAnsi" w:cstheme="minorHAnsi"/>
          <w:lang w:val="en-GB"/>
        </w:rPr>
        <w:t xml:space="preserve">Them. </w:t>
      </w:r>
      <w:r w:rsidRPr="001F4584">
        <w:rPr>
          <w:rStyle w:val="info-lemme"/>
          <w:rFonts w:asciiTheme="minorHAnsi" w:hAnsiTheme="minorHAnsi" w:cstheme="minorHAnsi"/>
          <w:i/>
          <w:iCs/>
          <w:lang w:val="en-GB"/>
        </w:rPr>
        <w:t>Or.</w:t>
      </w:r>
      <w:r w:rsidRPr="001F4584">
        <w:rPr>
          <w:rFonts w:asciiTheme="minorHAnsi" w:hAnsiTheme="minorHAnsi" w:cstheme="minorHAnsi"/>
          <w:lang w:val="en-GB"/>
        </w:rPr>
        <w:t xml:space="preserve"> 20.235b ; of the eyes, </w:t>
      </w:r>
      <w:r w:rsidRPr="001F4584">
        <w:rPr>
          <w:rStyle w:val="info-lemme"/>
          <w:rFonts w:asciiTheme="minorHAnsi" w:hAnsiTheme="minorHAnsi" w:cstheme="minorHAnsi"/>
          <w:lang w:val="en-GB"/>
        </w:rPr>
        <w:t>Adam.</w:t>
      </w:r>
      <w:r w:rsidRPr="001F4584">
        <w:rPr>
          <w:rFonts w:asciiTheme="minorHAnsi" w:hAnsiTheme="minorHAnsi" w:cstheme="minorHAnsi"/>
          <w:lang w:val="en-GB"/>
        </w:rPr>
        <w:t xml:space="preserve"> 1.16, al. ; of stars, </w:t>
      </w:r>
      <w:r w:rsidRPr="001F4584">
        <w:rPr>
          <w:rFonts w:asciiTheme="minorHAnsi" w:hAnsiTheme="minorHAnsi" w:cstheme="minorHAnsi"/>
          <w:bCs/>
          <w:lang w:val="en-GB"/>
        </w:rPr>
        <w:t>twinkle</w:t>
      </w:r>
      <w:r w:rsidRPr="001F4584">
        <w:rPr>
          <w:rFonts w:asciiTheme="minorHAnsi" w:hAnsiTheme="minorHAnsi" w:cstheme="minorHAnsi"/>
          <w:lang w:val="en-GB"/>
        </w:rPr>
        <w:t xml:space="preserve">, </w:t>
      </w:r>
      <w:r w:rsidRPr="001F4584">
        <w:rPr>
          <w:rStyle w:val="info-lemme"/>
          <w:rFonts w:asciiTheme="minorHAnsi" w:hAnsiTheme="minorHAnsi" w:cstheme="minorHAnsi"/>
          <w:lang w:val="en-GB"/>
        </w:rPr>
        <w:t xml:space="preserve">Jul. </w:t>
      </w:r>
      <w:r w:rsidRPr="001F4584">
        <w:rPr>
          <w:rStyle w:val="info-lemme"/>
          <w:rFonts w:asciiTheme="minorHAnsi" w:hAnsiTheme="minorHAnsi" w:cstheme="minorHAnsi"/>
          <w:i/>
          <w:iCs/>
          <w:lang w:val="en-GB"/>
        </w:rPr>
        <w:t>Gal.</w:t>
      </w:r>
      <w:r w:rsidRPr="001F4584">
        <w:rPr>
          <w:rFonts w:asciiTheme="minorHAnsi" w:hAnsiTheme="minorHAnsi" w:cstheme="minorHAnsi"/>
          <w:lang w:val="en-GB"/>
        </w:rPr>
        <w:t xml:space="preserve"> 356e. </w:t>
      </w:r>
      <w:r w:rsidRPr="001F4584">
        <w:rPr>
          <w:rFonts w:asciiTheme="minorHAnsi" w:eastAsia="Times New Roman" w:hAnsiTheme="minorHAnsi" w:cstheme="minorHAnsi"/>
          <w:bCs/>
          <w:lang w:eastAsia="fr-FR"/>
        </w:rPr>
        <w:t>μαρμαρύσσω</w:t>
      </w:r>
      <w:r w:rsidRPr="001F4584">
        <w:rPr>
          <w:rFonts w:asciiTheme="minorHAnsi" w:eastAsia="Times New Roman" w:hAnsiTheme="minorHAnsi" w:cstheme="minorHAnsi"/>
          <w:lang w:val="en-GB" w:eastAsia="fr-FR"/>
        </w:rPr>
        <w:t xml:space="preserve"> (f. </w:t>
      </w:r>
      <w:r w:rsidRPr="001F4584">
        <w:rPr>
          <w:rFonts w:asciiTheme="minorHAnsi" w:eastAsia="Times New Roman" w:hAnsiTheme="minorHAnsi" w:cstheme="minorHAnsi"/>
          <w:lang w:eastAsia="fr-FR"/>
        </w:rPr>
        <w:t>ύξω</w:t>
      </w:r>
      <w:r w:rsidRPr="001F4584">
        <w:rPr>
          <w:rFonts w:asciiTheme="minorHAnsi" w:eastAsia="Times New Roman" w:hAnsiTheme="minorHAnsi" w:cstheme="minorHAnsi"/>
          <w:lang w:val="en-GB" w:eastAsia="fr-FR"/>
        </w:rPr>
        <w:t>) [</w:t>
      </w:r>
      <w:r w:rsidRPr="001F4584">
        <w:rPr>
          <w:rFonts w:asciiTheme="minorHAnsi" w:eastAsia="Times New Roman" w:hAnsiTheme="minorHAnsi" w:cstheme="minorHAnsi"/>
          <w:lang w:eastAsia="fr-FR"/>
        </w:rPr>
        <w:t>ᾰρυ</w:t>
      </w:r>
      <w:r w:rsidRPr="001F4584">
        <w:rPr>
          <w:rFonts w:asciiTheme="minorHAnsi" w:eastAsia="Times New Roman" w:hAnsiTheme="minorHAnsi" w:cstheme="minorHAnsi"/>
          <w:lang w:val="en-GB" w:eastAsia="fr-FR"/>
        </w:rPr>
        <w:t xml:space="preserve">] briller, resplendir, THÉM. 235 b.. </w:t>
      </w:r>
    </w:p>
  </w:footnote>
  <w:footnote w:id="839">
    <w:p w14:paraId="1722A269"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Souda  Poesia Latina  «</w:t>
      </w:r>
      <w:r w:rsidRPr="001F4584">
        <w:rPr>
          <w:rFonts w:asciiTheme="minorHAnsi" w:hAnsiTheme="minorHAnsi" w:cstheme="minorHAnsi"/>
          <w:lang w:val="en-GB"/>
        </w:rPr>
        <w:t> </w:t>
      </w:r>
      <w:r w:rsidRPr="001F4584">
        <w:rPr>
          <w:rStyle w:val="cit"/>
          <w:rFonts w:asciiTheme="minorHAnsi" w:hAnsiTheme="minorHAnsi" w:cstheme="minorHAnsi"/>
          <w:lang w:val="en-GB"/>
        </w:rPr>
        <w:t>[106]</w:t>
      </w:r>
      <w:r w:rsidRPr="001F4584">
        <w:rPr>
          <w:rFonts w:asciiTheme="minorHAnsi" w:hAnsiTheme="minorHAnsi" w:cstheme="minorHAnsi"/>
          <w:lang w:val="en-GB"/>
        </w:rPr>
        <w:t xml:space="preserve"> </w:t>
      </w:r>
      <w:r w:rsidRPr="001F4584">
        <w:rPr>
          <w:rFonts w:asciiTheme="minorHAnsi" w:hAnsiTheme="minorHAnsi" w:cstheme="minorHAnsi"/>
        </w:rPr>
        <w:t>Λαμυρόν</w:t>
      </w:r>
      <w:r w:rsidRPr="001F4584">
        <w:rPr>
          <w:rFonts w:asciiTheme="minorHAnsi" w:hAnsiTheme="minorHAnsi" w:cstheme="minorHAnsi"/>
          <w:lang w:val="en-GB"/>
        </w:rPr>
        <w:t xml:space="preserve">: </w:t>
      </w:r>
      <w:r w:rsidRPr="001F4584">
        <w:rPr>
          <w:rFonts w:asciiTheme="minorHAnsi" w:hAnsiTheme="minorHAnsi" w:cstheme="minorHAnsi"/>
        </w:rPr>
        <w:t>εὔλαλον</w:t>
      </w:r>
      <w:r w:rsidRPr="001F4584">
        <w:rPr>
          <w:rFonts w:asciiTheme="minorHAnsi" w:hAnsiTheme="minorHAnsi" w:cstheme="minorHAnsi"/>
          <w:lang w:val="en-GB"/>
        </w:rPr>
        <w:t xml:space="preserve">, </w:t>
      </w:r>
      <w:r w:rsidRPr="001F4584">
        <w:rPr>
          <w:rFonts w:asciiTheme="minorHAnsi" w:hAnsiTheme="minorHAnsi" w:cstheme="minorHAnsi"/>
        </w:rPr>
        <w:t>εὐτράπελον</w:t>
      </w:r>
      <w:r w:rsidRPr="001F4584">
        <w:rPr>
          <w:rFonts w:asciiTheme="minorHAnsi" w:hAnsiTheme="minorHAnsi" w:cstheme="minorHAnsi"/>
          <w:lang w:val="en-GB"/>
        </w:rPr>
        <w:t xml:space="preserve">, </w:t>
      </w:r>
      <w:r w:rsidRPr="001F4584">
        <w:rPr>
          <w:rFonts w:asciiTheme="minorHAnsi" w:hAnsiTheme="minorHAnsi" w:cstheme="minorHAnsi"/>
        </w:rPr>
        <w:t>καταπληκτικόν</w:t>
      </w:r>
      <w:r w:rsidRPr="001F4584">
        <w:rPr>
          <w:rFonts w:asciiTheme="minorHAnsi" w:hAnsiTheme="minorHAnsi" w:cstheme="minorHAnsi"/>
          <w:lang w:val="en-GB"/>
        </w:rPr>
        <w:t xml:space="preserve">, </w:t>
      </w:r>
      <w:r w:rsidRPr="001F4584">
        <w:rPr>
          <w:rFonts w:asciiTheme="minorHAnsi" w:hAnsiTheme="minorHAnsi" w:cstheme="minorHAnsi"/>
        </w:rPr>
        <w:t>τερπνόν</w:t>
      </w:r>
      <w:r w:rsidRPr="001F4584">
        <w:rPr>
          <w:rFonts w:asciiTheme="minorHAnsi" w:hAnsiTheme="minorHAnsi" w:cstheme="minorHAnsi"/>
          <w:lang w:val="en-GB"/>
        </w:rPr>
        <w:t xml:space="preserve">. </w:t>
      </w:r>
      <w:r w:rsidRPr="001F4584">
        <w:rPr>
          <w:rFonts w:asciiTheme="minorHAnsi" w:hAnsiTheme="minorHAnsi" w:cstheme="minorHAnsi"/>
        </w:rPr>
        <w:t>ἐν</w:t>
      </w:r>
      <w:r w:rsidRPr="001F4584">
        <w:rPr>
          <w:rFonts w:asciiTheme="minorHAnsi" w:hAnsiTheme="minorHAnsi" w:cstheme="minorHAnsi"/>
          <w:lang w:val="en-GB"/>
        </w:rPr>
        <w:t xml:space="preserve"> </w:t>
      </w:r>
      <w:r w:rsidRPr="001F4584">
        <w:rPr>
          <w:rFonts w:asciiTheme="minorHAnsi" w:hAnsiTheme="minorHAnsi" w:cstheme="minorHAnsi"/>
        </w:rPr>
        <w:t>Ἐπιγράμμασι·</w:t>
      </w:r>
      <w:r w:rsidRPr="001F4584">
        <w:rPr>
          <w:rFonts w:asciiTheme="minorHAnsi" w:hAnsiTheme="minorHAnsi" w:cstheme="minorHAnsi"/>
          <w:lang w:val="en-GB"/>
        </w:rPr>
        <w:t xml:space="preserve"> </w:t>
      </w:r>
      <w:r w:rsidRPr="001F4584">
        <w:rPr>
          <w:rFonts w:asciiTheme="minorHAnsi" w:hAnsiTheme="minorHAnsi" w:cstheme="minorHAnsi"/>
          <w:b/>
          <w:u w:val="single"/>
        </w:rPr>
        <w:t>βροτολοιγὸς</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ἔρως</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τὰ</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πυρίπνοα</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τόξα</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βάλλει</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καὶ</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λαμυροῖς</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ὄμμασι</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πικρὰ</w:t>
      </w:r>
      <w:r w:rsidRPr="001F4584">
        <w:rPr>
          <w:rFonts w:asciiTheme="minorHAnsi" w:hAnsiTheme="minorHAnsi" w:cstheme="minorHAnsi"/>
          <w:b/>
          <w:u w:val="single"/>
          <w:lang w:val="en-GB"/>
        </w:rPr>
        <w:t xml:space="preserve"> </w:t>
      </w:r>
      <w:r w:rsidRPr="001F4584">
        <w:rPr>
          <w:rFonts w:asciiTheme="minorHAnsi" w:hAnsiTheme="minorHAnsi" w:cstheme="minorHAnsi"/>
          <w:b/>
          <w:u w:val="single"/>
        </w:rPr>
        <w:t>γελᾷ</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αὖθις·</w:t>
      </w:r>
      <w:r w:rsidRPr="001F4584">
        <w:rPr>
          <w:rFonts w:asciiTheme="minorHAnsi" w:hAnsiTheme="minorHAnsi" w:cstheme="minorHAnsi"/>
          <w:lang w:val="en-GB"/>
        </w:rPr>
        <w:t xml:space="preserve"> </w:t>
      </w:r>
      <w:r w:rsidRPr="001F4584">
        <w:rPr>
          <w:rFonts w:asciiTheme="minorHAnsi" w:hAnsiTheme="minorHAnsi" w:cstheme="minorHAnsi"/>
        </w:rPr>
        <w:t>ἐσβέσθη</w:t>
      </w:r>
      <w:r w:rsidRPr="001F4584">
        <w:rPr>
          <w:rFonts w:asciiTheme="minorHAnsi" w:hAnsiTheme="minorHAnsi" w:cstheme="minorHAnsi"/>
          <w:lang w:val="en-GB"/>
        </w:rPr>
        <w:t xml:space="preserve"> </w:t>
      </w:r>
      <w:r w:rsidRPr="001F4584">
        <w:rPr>
          <w:rFonts w:asciiTheme="minorHAnsi" w:hAnsiTheme="minorHAnsi" w:cstheme="minorHAnsi"/>
        </w:rPr>
        <w:t>δὲ</w:t>
      </w:r>
      <w:r w:rsidRPr="001F4584">
        <w:rPr>
          <w:rFonts w:asciiTheme="minorHAnsi" w:hAnsiTheme="minorHAnsi" w:cstheme="minorHAnsi"/>
          <w:lang w:val="en-GB"/>
        </w:rPr>
        <w:t xml:space="preserve"> </w:t>
      </w:r>
      <w:r w:rsidRPr="001F4584">
        <w:rPr>
          <w:rFonts w:asciiTheme="minorHAnsi" w:hAnsiTheme="minorHAnsi" w:cstheme="minorHAnsi"/>
        </w:rPr>
        <w:t>τὰ</w:t>
      </w:r>
      <w:r w:rsidRPr="001F4584">
        <w:rPr>
          <w:rFonts w:asciiTheme="minorHAnsi" w:hAnsiTheme="minorHAnsi" w:cstheme="minorHAnsi"/>
          <w:lang w:val="en-GB"/>
        </w:rPr>
        <w:t xml:space="preserve"> </w:t>
      </w:r>
      <w:r w:rsidRPr="001F4584">
        <w:rPr>
          <w:rFonts w:asciiTheme="minorHAnsi" w:hAnsiTheme="minorHAnsi" w:cstheme="minorHAnsi"/>
        </w:rPr>
        <w:t>φίλτρα</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κυλίκων</w:t>
      </w:r>
      <w:r w:rsidRPr="001F4584">
        <w:rPr>
          <w:rFonts w:asciiTheme="minorHAnsi" w:hAnsiTheme="minorHAnsi" w:cstheme="minorHAnsi"/>
          <w:lang w:val="en-GB"/>
        </w:rPr>
        <w:t xml:space="preserve"> </w:t>
      </w:r>
      <w:r w:rsidRPr="001F4584">
        <w:rPr>
          <w:rFonts w:asciiTheme="minorHAnsi" w:hAnsiTheme="minorHAnsi" w:cstheme="minorHAnsi"/>
        </w:rPr>
        <w:t>αἱ</w:t>
      </w:r>
      <w:r w:rsidRPr="001F4584">
        <w:rPr>
          <w:rFonts w:asciiTheme="minorHAnsi" w:hAnsiTheme="minorHAnsi" w:cstheme="minorHAnsi"/>
          <w:lang w:val="en-GB"/>
        </w:rPr>
        <w:t xml:space="preserve"> </w:t>
      </w:r>
      <w:r w:rsidRPr="001F4584">
        <w:rPr>
          <w:rFonts w:asciiTheme="minorHAnsi" w:hAnsiTheme="minorHAnsi" w:cstheme="minorHAnsi"/>
        </w:rPr>
        <w:t>λαμυραὶ</w:t>
      </w:r>
      <w:r w:rsidRPr="001F4584">
        <w:rPr>
          <w:rFonts w:asciiTheme="minorHAnsi" w:hAnsiTheme="minorHAnsi" w:cstheme="minorHAnsi"/>
          <w:lang w:val="en-GB"/>
        </w:rPr>
        <w:t xml:space="preserve"> </w:t>
      </w:r>
      <w:r w:rsidRPr="001F4584">
        <w:rPr>
          <w:rFonts w:asciiTheme="minorHAnsi" w:hAnsiTheme="minorHAnsi" w:cstheme="minorHAnsi"/>
        </w:rPr>
        <w:t>προπόσεις</w:t>
      </w:r>
      <w:r w:rsidRPr="001F4584">
        <w:rPr>
          <w:rFonts w:asciiTheme="minorHAnsi" w:hAnsiTheme="minorHAnsi" w:cstheme="minorHAnsi"/>
          <w:lang w:val="en-GB"/>
        </w:rPr>
        <w:t xml:space="preserve">. </w:t>
      </w:r>
      <w:r w:rsidRPr="001F4584">
        <w:rPr>
          <w:rFonts w:asciiTheme="minorHAnsi" w:hAnsiTheme="minorHAnsi" w:cstheme="minorHAnsi"/>
        </w:rPr>
        <w:t>καὶ</w:t>
      </w:r>
      <w:r w:rsidRPr="001F4584">
        <w:rPr>
          <w:rFonts w:asciiTheme="minorHAnsi" w:hAnsiTheme="minorHAnsi" w:cstheme="minorHAnsi"/>
          <w:lang w:val="en-GB"/>
        </w:rPr>
        <w:t xml:space="preserve"> </w:t>
      </w:r>
      <w:r w:rsidRPr="001F4584">
        <w:rPr>
          <w:rFonts w:asciiTheme="minorHAnsi" w:hAnsiTheme="minorHAnsi" w:cstheme="minorHAnsi"/>
        </w:rPr>
        <w:t>Λαμυρώτερον</w:t>
      </w:r>
      <w:r w:rsidRPr="001F4584">
        <w:rPr>
          <w:rFonts w:asciiTheme="minorHAnsi" w:hAnsiTheme="minorHAnsi" w:cstheme="minorHAnsi"/>
          <w:lang w:val="en-GB"/>
        </w:rPr>
        <w:t>. »</w:t>
      </w:r>
    </w:p>
  </w:footnote>
  <w:footnote w:id="840">
    <w:p w14:paraId="26BD4B6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.Publius, Syrius,  In Mimis, v.  </w:t>
      </w:r>
      <w:r w:rsidRPr="001F4584">
        <w:rPr>
          <w:rFonts w:asciiTheme="minorHAnsi" w:hAnsiTheme="minorHAnsi" w:cstheme="minorHAnsi"/>
          <w:b/>
        </w:rPr>
        <w:t>338.  « </w:t>
      </w:r>
      <w:r w:rsidRPr="001F4584">
        <w:rPr>
          <w:rStyle w:val="line"/>
          <w:rFonts w:asciiTheme="minorHAnsi" w:hAnsiTheme="minorHAnsi" w:cstheme="minorHAnsi"/>
        </w:rPr>
        <w:t>Lascivia et laus numquam habent concordiam. »</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 </w:t>
      </w:r>
      <w:r w:rsidRPr="001F4584">
        <w:rPr>
          <w:rStyle w:val="line"/>
          <w:rFonts w:asciiTheme="minorHAnsi" w:hAnsiTheme="minorHAnsi" w:cstheme="minorHAnsi"/>
        </w:rPr>
        <w:t xml:space="preserve">Wantonness and honour are never in harmony. »  (Loeb.).   </w:t>
      </w:r>
      <w:r w:rsidRPr="001F4584">
        <w:rPr>
          <w:rFonts w:asciiTheme="minorHAnsi" w:hAnsiTheme="minorHAnsi" w:cstheme="minorHAnsi"/>
        </w:rPr>
        <w:t xml:space="preserve"> </w:t>
      </w:r>
    </w:p>
    <w:p w14:paraId="47032754" w14:textId="77777777" w:rsidR="00F85981" w:rsidRPr="001F4584" w:rsidRDefault="00F85981" w:rsidP="001F4584">
      <w:pPr>
        <w:pStyle w:val="Sansinterligne"/>
        <w:tabs>
          <w:tab w:val="left" w:pos="284"/>
        </w:tabs>
        <w:ind w:firstLine="284"/>
        <w:rPr>
          <w:rFonts w:asciiTheme="minorHAnsi" w:hAnsiTheme="minorHAnsi" w:cstheme="minorHAnsi"/>
        </w:rPr>
      </w:pPr>
    </w:p>
  </w:footnote>
  <w:footnote w:id="841">
    <w:p w14:paraId="5F08AB17"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Risum (au lieu de sisum selon Corrigenda) </w:t>
      </w:r>
    </w:p>
  </w:footnote>
  <w:footnote w:id="842">
    <w:p w14:paraId="6A986892"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ingeniose,  je suppose, au lieu de ingeniore. </w:t>
      </w:r>
    </w:p>
  </w:footnote>
  <w:footnote w:id="843">
    <w:p w14:paraId="73F0935C" w14:textId="3567309E"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Aulu Gelle XVII, XIV. </w:t>
      </w:r>
      <w:r w:rsidRPr="001F4584">
        <w:rPr>
          <w:rFonts w:asciiTheme="minorHAnsi" w:hAnsiTheme="minorHAnsi" w:cstheme="minorHAnsi"/>
        </w:rPr>
        <w:t xml:space="preserve">    [17</w:t>
      </w:r>
      <w:r w:rsidR="001643A9" w:rsidRPr="001F4584">
        <w:rPr>
          <w:rFonts w:asciiTheme="minorHAnsi" w:hAnsiTheme="minorHAnsi" w:cstheme="minorHAnsi"/>
        </w:rPr>
        <w:t>, 1</w:t>
      </w:r>
      <w:r w:rsidRPr="001F4584">
        <w:rPr>
          <w:rFonts w:asciiTheme="minorHAnsi" w:hAnsiTheme="minorHAnsi" w:cstheme="minorHAnsi"/>
        </w:rPr>
        <w:t>4] Sententiae ex Publili mimis selectae lepidiores. (1) Publilius mimos scriptitauit, dignusque habitus est, qui subpar Laberio iudicaretur. (2) C. autem Caesarem ita Laberii maledicentia et adrogantia offendebat, ut acceptiores et probatiores sibi esse Publilii quam Laberii mimos praedicaret. (3) Huius Publii sententiae feruntur pleraeque lepidae et ad communem sermonum usum commendatissimae, (4) ex quibus sunt istae singulis uersibus circumscriptae, quas libitum hercle est adscribere:  […] « </w:t>
      </w:r>
      <w:r w:rsidRPr="001F4584">
        <w:rPr>
          <w:rFonts w:asciiTheme="minorHAnsi" w:hAnsiTheme="minorHAnsi" w:cstheme="minorHAnsi"/>
          <w:b/>
          <w:u w:val="single"/>
        </w:rPr>
        <w:t>Heredis fletus sub persona risus est.</w:t>
      </w:r>
      <w:r w:rsidRPr="001F4584">
        <w:rPr>
          <w:rFonts w:asciiTheme="minorHAnsi" w:hAnsiTheme="minorHAnsi" w:cstheme="minorHAnsi"/>
        </w:rPr>
        <w:t xml:space="preserve"> »   </w:t>
      </w:r>
      <w:r w:rsidRPr="001F4584">
        <w:rPr>
          <w:rFonts w:ascii="Arial" w:hAnsi="Arial" w:cs="Arial"/>
        </w:rPr>
        <w:t>▬</w:t>
      </w:r>
      <w:r w:rsidRPr="001F4584">
        <w:rPr>
          <w:rFonts w:asciiTheme="minorHAnsi" w:hAnsiTheme="minorHAnsi" w:cstheme="minorHAnsi"/>
        </w:rPr>
        <w:t xml:space="preserve">   [17</w:t>
      </w:r>
      <w:r w:rsidR="001643A9" w:rsidRPr="001F4584">
        <w:rPr>
          <w:rFonts w:asciiTheme="minorHAnsi" w:hAnsiTheme="minorHAnsi" w:cstheme="minorHAnsi"/>
        </w:rPr>
        <w:t>, 1</w:t>
      </w:r>
      <w:r w:rsidRPr="001F4584">
        <w:rPr>
          <w:rFonts w:asciiTheme="minorHAnsi" w:hAnsiTheme="minorHAnsi" w:cstheme="minorHAnsi"/>
        </w:rPr>
        <w:t>4] XIV. Choix des meilleures pensées des comédies de Publius. Publius a écrit des mimes qui lui ont mérité d'être placé à côté de Labérius. Caïus César était tellement choqué de l'esprit satirique et insolent de ce dernier, qu'il déclarait hautement que les mimes de Publius lui paraissaient plus agréables et d'un plus grand mérite que ceux de Labérius. La plupart des pensées de Publius {Syrus} sont charmantes, et très bien disposées pour l'agrément de la conversation. Je choisis les suivantes, renfermés chacune dans un vers : c'est un véritable plaisir pour moi de les transcrire.    […]  «  Les larmes d'un héritier sont rires sous le masque. » […].</w:t>
      </w:r>
    </w:p>
  </w:footnote>
  <w:footnote w:id="844">
    <w:p w14:paraId="6F5226F5" w14:textId="357D2216"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Sénèque, </w:t>
      </w:r>
      <w:r w:rsidRPr="001F4584">
        <w:rPr>
          <w:rFonts w:asciiTheme="minorHAnsi" w:hAnsiTheme="minorHAnsi" w:cstheme="minorHAnsi"/>
          <w:b/>
          <w:i/>
        </w:rPr>
        <w:t xml:space="preserve"> De Tranquillitate animi</w:t>
      </w:r>
      <w:r w:rsidRPr="001F4584">
        <w:rPr>
          <w:rFonts w:asciiTheme="minorHAnsi" w:hAnsiTheme="minorHAnsi" w:cstheme="minorHAnsi"/>
        </w:rPr>
        <w:t>.  9</w:t>
      </w:r>
      <w:r w:rsidR="001643A9" w:rsidRPr="001F4584">
        <w:rPr>
          <w:rFonts w:asciiTheme="minorHAnsi" w:hAnsiTheme="minorHAnsi" w:cstheme="minorHAnsi"/>
        </w:rPr>
        <w:t>, 1</w:t>
      </w:r>
      <w:r w:rsidRPr="001F4584">
        <w:rPr>
          <w:rFonts w:asciiTheme="minorHAnsi" w:hAnsiTheme="minorHAnsi" w:cstheme="minorHAnsi"/>
        </w:rPr>
        <w:t>5</w:t>
      </w:r>
      <w:r w:rsidR="001643A9" w:rsidRPr="001F4584">
        <w:rPr>
          <w:rFonts w:asciiTheme="minorHAnsi" w:hAnsiTheme="minorHAnsi" w:cstheme="minorHAnsi"/>
        </w:rPr>
        <w:t>, 5</w:t>
      </w:r>
      <w:r w:rsidRPr="001F4584">
        <w:rPr>
          <w:rFonts w:asciiTheme="minorHAnsi" w:hAnsiTheme="minorHAnsi" w:cstheme="minorHAnsi"/>
        </w:rPr>
        <w:t xml:space="preserve">. </w:t>
      </w:r>
      <w:r w:rsidRPr="001F4584">
        <w:rPr>
          <w:rStyle w:val="english"/>
          <w:rFonts w:asciiTheme="minorHAnsi" w:hAnsiTheme="minorHAnsi" w:cstheme="minorHAnsi"/>
        </w:rPr>
        <w:t>5</w:t>
      </w:r>
      <w:r w:rsidRPr="001F4584">
        <w:rPr>
          <w:rFonts w:asciiTheme="minorHAnsi" w:hAnsiTheme="minorHAnsi" w:cstheme="minorHAnsi"/>
        </w:rPr>
        <w:t xml:space="preserve">] « Sed satius est publicos mores et humana vitia placide accipere nec in risum nec in lacrimas excidentem ; nam alienis malis torqueri aeterna miseria est, alienis delectari malis voluptas inhumana, sicut illa inutilis humanitas flere, quia aliquis filium efferat, et frontem suam fingere.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lang w:eastAsia="fr-FR"/>
        </w:rPr>
        <w:t>[15</w:t>
      </w:r>
      <w:r w:rsidR="001643A9" w:rsidRPr="001F4584">
        <w:rPr>
          <w:rFonts w:asciiTheme="minorHAnsi" w:hAnsiTheme="minorHAnsi" w:cstheme="minorHAnsi"/>
          <w:lang w:eastAsia="fr-FR"/>
        </w:rPr>
        <w:t>, 5</w:t>
      </w:r>
      <w:r w:rsidRPr="001F4584">
        <w:rPr>
          <w:rFonts w:asciiTheme="minorHAnsi" w:hAnsiTheme="minorHAnsi" w:cstheme="minorHAnsi"/>
          <w:lang w:eastAsia="fr-FR"/>
        </w:rPr>
        <w:t>] « Mais il est plus sage de supporter doucement les déréglements publics et les vices de l'humanité, sans se laisser aller ni aux rires ni aux larmes; car se tourmenter des maux d'autrui, c'est se rendre éternellement malheureux ; s'en réjouir est un plaisir cruel. »</w:t>
      </w:r>
    </w:p>
  </w:footnote>
  <w:footnote w:id="845">
    <w:p w14:paraId="3DAD6CA1"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Démosthène,</w:t>
      </w:r>
      <w:r w:rsidRPr="001F4584">
        <w:rPr>
          <w:rFonts w:asciiTheme="minorHAnsi" w:hAnsiTheme="minorHAnsi" w:cstheme="minorHAnsi"/>
          <w:b/>
          <w:bCs/>
        </w:rPr>
        <w:t xml:space="preserve">  sur la couronne </w:t>
      </w:r>
      <w:r w:rsidRPr="001F4584">
        <w:rPr>
          <w:rFonts w:asciiTheme="minorHAnsi" w:eastAsia="Times New Roman" w:hAnsiTheme="minorHAnsi" w:cstheme="minorHAnsi"/>
          <w:b/>
          <w:lang w:eastAsia="fr-FR"/>
        </w:rPr>
        <w:t xml:space="preserve">[291] </w:t>
      </w:r>
      <w:r w:rsidRPr="001F4584">
        <w:rPr>
          <w:rFonts w:asciiTheme="minorHAnsi" w:eastAsia="Times New Roman" w:hAnsiTheme="minorHAnsi" w:cstheme="minorHAnsi"/>
          <w:lang w:eastAsia="fr-FR"/>
        </w:rPr>
        <w:t>« </w:t>
      </w:r>
      <w:r w:rsidRPr="001F4584">
        <w:rPr>
          <w:rFonts w:asciiTheme="minorHAnsi" w:eastAsia="Times New Roman" w:hAnsiTheme="minorHAnsi" w:cstheme="minorHAnsi"/>
          <w:caps/>
          <w:lang w:eastAsia="fr-FR"/>
        </w:rPr>
        <w:t>π</w:t>
      </w:r>
      <w:r w:rsidRPr="001F4584">
        <w:rPr>
          <w:rFonts w:asciiTheme="minorHAnsi" w:eastAsia="Times New Roman" w:hAnsiTheme="minorHAnsi" w:cstheme="minorHAnsi"/>
          <w:lang w:eastAsia="fr-FR"/>
        </w:rPr>
        <w:t xml:space="preserve">ολλὰ τοίνυν, ὦ ἄνδρες Ἀθηναῖοι, καὶ ἄλλα κατηγορηκότος αὐτοῦ καὶ κατεψευσμένου, μάλιστ᾽ ἐθαύμασα πάντων ὅτε τῶν συμβεβηκότων τότε τῇ πόλει μνησθεὶς οὐχ ὡς ἂν εὔνους καὶ δίκαιος πολίτης ἔσχε τὴν γνώμην οὐδ᾽ ἐδάκρυσεν, οὐδ᾽ ἔπαθεν τοιοῦτον οὐδὲν τῇ ψυχῇ, </w:t>
      </w:r>
      <w:r w:rsidRPr="001F4584">
        <w:rPr>
          <w:rFonts w:asciiTheme="minorHAnsi" w:eastAsia="Times New Roman" w:hAnsiTheme="minorHAnsi" w:cstheme="minorHAnsi"/>
          <w:b/>
          <w:u w:val="single"/>
          <w:lang w:eastAsia="fr-FR"/>
        </w:rPr>
        <w:t>ἀλλ᾽ ἐπάρας τὴν φωνὴν καὶ γεγηθὼς καὶ λαρυγγίζων</w:t>
      </w:r>
      <w:r w:rsidRPr="001F4584">
        <w:rPr>
          <w:rFonts w:asciiTheme="minorHAnsi" w:eastAsia="Times New Roman" w:hAnsiTheme="minorHAnsi" w:cstheme="minorHAnsi"/>
          <w:lang w:eastAsia="fr-FR"/>
        </w:rPr>
        <w:t xml:space="preserve"> ᾤετο μὲν ἐμοῦ κατηγορεῖν δηλονότι, δεῖγμα δ᾽ ἐξέφερεν καθ᾽ ἑαυτοῦ ὅτι τοῖς γεγενημένοις ἀνιαροῖς οὐδὲν ὁμοίως ἔσχε τοῖς ἄλλοις. »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 </w:t>
      </w:r>
      <w:r w:rsidRPr="001F4584">
        <w:rPr>
          <w:rFonts w:asciiTheme="minorHAnsi" w:hAnsiTheme="minorHAnsi" w:cstheme="minorHAnsi"/>
          <w:lang w:eastAsia="fr-FR"/>
        </w:rPr>
        <w:t xml:space="preserve">[291] Parmi tant d'autres imputations calomnieuses, hommes d'Athènes! une chose surtout m'a frappé : c'est qu'en rappelant nos malheurs, il (Eschine) n'était pas affecté comme doit l'être un bon citoyen ; pas une larme ! point de tristesse dans cette âme! </w:t>
      </w:r>
      <w:r w:rsidRPr="001F4584">
        <w:rPr>
          <w:rFonts w:asciiTheme="minorHAnsi" w:hAnsiTheme="minorHAnsi" w:cstheme="minorHAnsi"/>
          <w:b/>
          <w:u w:val="single"/>
          <w:lang w:eastAsia="fr-FR"/>
        </w:rPr>
        <w:t xml:space="preserve">Enflant sa voix retentissante, triomphant, </w:t>
      </w:r>
      <w:r w:rsidRPr="001F4584">
        <w:rPr>
          <w:rFonts w:asciiTheme="minorHAnsi" w:hAnsiTheme="minorHAnsi" w:cstheme="minorHAnsi"/>
          <w:lang w:eastAsia="fr-FR"/>
        </w:rPr>
        <w:t xml:space="preserve">il croyait m'accuser; et il s'accusait lui-même, en montrant que notre infortune ne le touche pas comme nous. » </w:t>
      </w:r>
    </w:p>
  </w:footnote>
  <w:footnote w:id="846">
    <w:p w14:paraId="412D3E6B" w14:textId="4D024AB3"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Pline, Lettres, 4</w:t>
      </w:r>
      <w:r w:rsidR="001643A9" w:rsidRPr="001F4584">
        <w:rPr>
          <w:rFonts w:asciiTheme="minorHAnsi" w:hAnsiTheme="minorHAnsi" w:cstheme="minorHAnsi"/>
          <w:b/>
        </w:rPr>
        <w:t>, 7, 6</w:t>
      </w:r>
      <w:r w:rsidRPr="001F4584">
        <w:rPr>
          <w:rFonts w:asciiTheme="minorHAnsi" w:hAnsiTheme="minorHAnsi" w:cstheme="minorHAnsi"/>
        </w:rPr>
        <w:t xml:space="preserve">. </w:t>
      </w:r>
      <w:r w:rsidRPr="001F4584">
        <w:rPr>
          <w:rFonts w:asciiTheme="minorHAnsi" w:hAnsiTheme="minorHAnsi" w:cstheme="minorHAnsi"/>
          <w:b/>
        </w:rPr>
        <w:t xml:space="preserve">A Catius Lepidus. </w:t>
      </w:r>
      <w:r w:rsidRPr="001F4584">
        <w:rPr>
          <w:rFonts w:asciiTheme="minorHAnsi" w:hAnsiTheme="minorHAnsi" w:cstheme="minorHAnsi"/>
        </w:rPr>
        <w:t>(</w:t>
      </w:r>
      <w:r w:rsidRPr="001F4584">
        <w:rPr>
          <w:rFonts w:asciiTheme="minorHAnsi" w:hAnsiTheme="minorHAnsi" w:cstheme="minorHAnsi"/>
          <w:i/>
        </w:rPr>
        <w:t>Sur Regulus. qui a publié une biographie de son fils mort encore enfant</w:t>
      </w:r>
      <w:r w:rsidRPr="001F4584">
        <w:rPr>
          <w:rFonts w:asciiTheme="minorHAnsi" w:hAnsiTheme="minorHAnsi" w:cstheme="minorHAnsi"/>
        </w:rPr>
        <w:t xml:space="preserve">).   « (6) Habesne quo tali epistulae parem gratiam referas? Habes, si scripseris num aliquis in municipio uestro ex sodalibus meis, num etiam ipse tu hunc luctuosum Reguli librum ut circulator in foro legeris, 'eparas' scilicet, ut ait Demosthenes, </w:t>
      </w:r>
      <w:r w:rsidRPr="001F4584">
        <w:rPr>
          <w:rFonts w:asciiTheme="minorHAnsi" w:hAnsiTheme="minorHAnsi" w:cstheme="minorHAnsi"/>
          <w:b/>
          <w:u w:val="single"/>
        </w:rPr>
        <w:t>'tên phônên kai gegêthôs kai laryngizôn'</w:t>
      </w:r>
      <w:r w:rsidRPr="001F4584">
        <w:rPr>
          <w:rFonts w:asciiTheme="minorHAnsi" w:hAnsiTheme="minorHAnsi" w:cstheme="minorHAnsi"/>
        </w:rPr>
        <w:t xml:space="preserve">.  (7) Est enim tam ineptus ut risum magis possit exprimere quam gemitum: credas non de puero scriptum sed a puero. Vale. »  </w:t>
      </w:r>
      <w:r w:rsidRPr="001F4584">
        <w:rPr>
          <w:rFonts w:ascii="Arial" w:hAnsi="Arial" w:cs="Arial"/>
        </w:rPr>
        <w:t>▬</w:t>
      </w:r>
      <w:r w:rsidRPr="001F4584">
        <w:rPr>
          <w:rFonts w:asciiTheme="minorHAnsi" w:hAnsiTheme="minorHAnsi" w:cstheme="minorHAnsi"/>
        </w:rPr>
        <w:t xml:space="preserve">  Avez-vous de quoi payer cette lettre de retour? Sans aucun doute, si vous m'écrivez que dans votre ville quelqu'un de mes amis, vous-même peut-être, a lu cette complainte de Regulus, à la manière d'un charlatan, sur la place publique, « </w:t>
      </w:r>
      <w:r w:rsidRPr="001F4584">
        <w:rPr>
          <w:rFonts w:asciiTheme="minorHAnsi" w:hAnsiTheme="minorHAnsi" w:cstheme="minorHAnsi"/>
          <w:b/>
          <w:u w:val="single"/>
        </w:rPr>
        <w:t xml:space="preserve">en criant, selon l'expression de Démosthène d'une voix aussi joyeuse que puissante </w:t>
      </w:r>
      <w:r w:rsidRPr="001F4584">
        <w:rPr>
          <w:rFonts w:asciiTheme="minorHAnsi" w:hAnsiTheme="minorHAnsi" w:cstheme="minorHAnsi"/>
        </w:rPr>
        <w:t xml:space="preserve">». Car elle est d'une telle ineptie, qu'elle doit plutôt exciter le rire que les larmes; on la croirait composée non sur un enfant, mais par un enfant. Adieu. » </w:t>
      </w:r>
      <w:r w:rsidRPr="001F4584">
        <w:rPr>
          <w:rFonts w:asciiTheme="minorHAnsi" w:hAnsiTheme="minorHAnsi" w:cstheme="minorHAnsi"/>
          <w:lang w:eastAsia="fr-FR"/>
        </w:rPr>
        <w:t xml:space="preserve"> </w:t>
      </w:r>
    </w:p>
  </w:footnote>
  <w:footnote w:id="847">
    <w:p w14:paraId="7FC07837"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Horace, </w:t>
      </w:r>
      <w:r w:rsidRPr="001F4584">
        <w:rPr>
          <w:rFonts w:asciiTheme="minorHAnsi" w:hAnsiTheme="minorHAnsi" w:cstheme="minorHAnsi"/>
          <w:b/>
          <w:i/>
          <w:caps/>
        </w:rPr>
        <w:t>a</w:t>
      </w:r>
      <w:r w:rsidRPr="001F4584">
        <w:rPr>
          <w:rFonts w:asciiTheme="minorHAnsi" w:hAnsiTheme="minorHAnsi" w:cstheme="minorHAnsi"/>
          <w:b/>
          <w:i/>
        </w:rPr>
        <w:t>rt poétique,</w:t>
      </w:r>
      <w:r w:rsidRPr="001F4584">
        <w:rPr>
          <w:rFonts w:asciiTheme="minorHAnsi" w:hAnsiTheme="minorHAnsi" w:cstheme="minorHAnsi"/>
          <w:b/>
        </w:rPr>
        <w:t xml:space="preserve"> v. 105 – 106</w:t>
      </w:r>
      <w:r w:rsidRPr="001F4584">
        <w:rPr>
          <w:rFonts w:asciiTheme="minorHAnsi" w:hAnsiTheme="minorHAnsi" w:cstheme="minorHAnsi"/>
        </w:rPr>
        <w:t xml:space="preserve">.  « 104. </w:t>
      </w:r>
      <w:r w:rsidRPr="001F4584">
        <w:rPr>
          <w:rFonts w:asciiTheme="minorHAnsi" w:hAnsiTheme="minorHAnsi" w:cstheme="minorHAnsi"/>
          <w:caps/>
        </w:rPr>
        <w:t>m</w:t>
      </w:r>
      <w:r w:rsidRPr="001F4584">
        <w:rPr>
          <w:rFonts w:asciiTheme="minorHAnsi" w:hAnsiTheme="minorHAnsi" w:cstheme="minorHAnsi"/>
        </w:rPr>
        <w:t xml:space="preserve">ale si mandata loqueris,  // 105 aut dormitabo aut ridebo. Tristia maestum  //  106. uoltum uerba decent, iratum plena minarum,  107. ludentem lasciua, seuerum seria dictu.  108. Format enim natura prius non intus ad omnem 109. fortunarum habitum. » </w:t>
      </w:r>
      <w:r w:rsidRPr="001F4584">
        <w:rPr>
          <w:rFonts w:ascii="Arial" w:hAnsi="Arial" w:cs="Arial"/>
        </w:rPr>
        <w:t>▬</w:t>
      </w:r>
      <w:r w:rsidRPr="001F4584">
        <w:rPr>
          <w:rFonts w:asciiTheme="minorHAnsi" w:hAnsiTheme="minorHAnsi" w:cstheme="minorHAnsi"/>
        </w:rPr>
        <w:t xml:space="preserve"> « Si, au contraire, tu 105 tiens mal ton rôle, je dormirai ou rirai. Les paroles doivent s'accorder à l'air du visage; tristes dans l'affliction, menaçantes dans la colère, badines dans l'enjouement, sérieuses dans la gravité. La nature, en effet, commence par nous façonner intérieurement à toute espèce de situation. »</w:t>
      </w:r>
    </w:p>
  </w:footnote>
  <w:footnote w:id="848">
    <w:p w14:paraId="15D0E505" w14:textId="3EC858FB"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Tacite,  </w:t>
      </w:r>
      <w:r w:rsidRPr="001F4584">
        <w:rPr>
          <w:rFonts w:asciiTheme="minorHAnsi" w:hAnsiTheme="minorHAnsi" w:cstheme="minorHAnsi"/>
          <w:b/>
          <w:i/>
        </w:rPr>
        <w:t>Annales</w:t>
      </w:r>
      <w:r w:rsidRPr="001F4584">
        <w:rPr>
          <w:rFonts w:asciiTheme="minorHAnsi" w:hAnsiTheme="minorHAnsi" w:cstheme="minorHAnsi"/>
          <w:b/>
        </w:rPr>
        <w:t>, 13, 20.  « </w:t>
      </w:r>
      <w:r w:rsidRPr="001F4584">
        <w:rPr>
          <w:rFonts w:asciiTheme="minorHAnsi" w:hAnsiTheme="minorHAnsi" w:cstheme="minorHAnsi"/>
        </w:rPr>
        <w:t xml:space="preserve">Provecta nox erat et Neroni per vinolentiam trahebatur, cum ingreditur </w:t>
      </w:r>
      <w:r w:rsidRPr="001F4584">
        <w:rPr>
          <w:rFonts w:asciiTheme="minorHAnsi" w:hAnsiTheme="minorHAnsi" w:cstheme="minorHAnsi"/>
          <w:b/>
          <w:u w:val="single"/>
        </w:rPr>
        <w:t xml:space="preserve">Paris, solitus alioquin id temporis </w:t>
      </w:r>
      <w:r w:rsidRPr="001F4584">
        <w:rPr>
          <w:rStyle w:val="found"/>
          <w:rFonts w:asciiTheme="minorHAnsi" w:hAnsiTheme="minorHAnsi" w:cstheme="minorHAnsi"/>
          <w:b/>
          <w:u w:val="single"/>
        </w:rPr>
        <w:t>luxus</w:t>
      </w:r>
      <w:r w:rsidRPr="001F4584">
        <w:rPr>
          <w:rFonts w:asciiTheme="minorHAnsi" w:hAnsiTheme="minorHAnsi" w:cstheme="minorHAnsi"/>
          <w:b/>
          <w:u w:val="single"/>
        </w:rPr>
        <w:t xml:space="preserve"> principis intendere, sed tunc compositus ad maestitiam, expositoque indicii ordine ita audientem exterret</w:t>
      </w:r>
      <w:r w:rsidRPr="001F4584">
        <w:rPr>
          <w:rFonts w:asciiTheme="minorHAnsi" w:hAnsiTheme="minorHAnsi" w:cstheme="minorHAnsi"/>
        </w:rPr>
        <w:t xml:space="preserve"> ut non tantum matrem Plautumque interficere, sed Burrum etiam demovere praefectura destinaret tamquam Agrippinae gratia provectum et vicem reddentem. »</w:t>
      </w:r>
      <w:r w:rsidRPr="001F4584">
        <w:rPr>
          <w:rFonts w:asciiTheme="minorHAnsi" w:hAnsiTheme="minorHAnsi" w:cstheme="minorHAnsi"/>
          <w:b/>
        </w:rPr>
        <w:t xml:space="preserve">   </w:t>
      </w:r>
      <w:r w:rsidRPr="001F4584">
        <w:rPr>
          <w:rFonts w:ascii="Arial" w:hAnsi="Arial" w:cs="Arial"/>
          <w:b/>
        </w:rPr>
        <w:t>▬</w:t>
      </w:r>
      <w:r w:rsidRPr="001F4584">
        <w:rPr>
          <w:rFonts w:asciiTheme="minorHAnsi" w:hAnsiTheme="minorHAnsi" w:cstheme="minorHAnsi"/>
          <w:b/>
        </w:rPr>
        <w:t xml:space="preserve">  « </w:t>
      </w:r>
      <w:r w:rsidRPr="001F4584">
        <w:rPr>
          <w:rFonts w:asciiTheme="minorHAnsi" w:hAnsiTheme="minorHAnsi" w:cstheme="minorHAnsi"/>
        </w:rPr>
        <w:t>[13</w:t>
      </w:r>
      <w:r w:rsidR="001643A9" w:rsidRPr="001F4584">
        <w:rPr>
          <w:rFonts w:asciiTheme="minorHAnsi" w:hAnsiTheme="minorHAnsi" w:cstheme="minorHAnsi"/>
        </w:rPr>
        <w:t>, 2</w:t>
      </w:r>
      <w:r w:rsidRPr="001F4584">
        <w:rPr>
          <w:rFonts w:asciiTheme="minorHAnsi" w:hAnsiTheme="minorHAnsi" w:cstheme="minorHAnsi"/>
        </w:rPr>
        <w:t>0] XX. La nuit était avancée, et Néron prolongeait les heures de la débauche, quand Paris se présenta. C'était le moment où il avait coutume de venir chez le prince, afin d'animer ses plaisirs. L'air triste qu'il avait pris cette fois, et les complots dont il fit le détail, effrayèrent tellement Néron, que sa première idée fut de tuer sa mère et Plautus. Il voulait même ôter à Burrus le commandement du prétoire, sur le soupçon que, tenant tout d'Agrippine, il la payait de retour. »</w:t>
      </w:r>
    </w:p>
  </w:footnote>
  <w:footnote w:id="849">
    <w:p w14:paraId="09EEC138"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Ovide, </w:t>
      </w:r>
      <w:r w:rsidRPr="001F4584">
        <w:rPr>
          <w:rFonts w:asciiTheme="minorHAnsi" w:hAnsiTheme="minorHAnsi" w:cstheme="minorHAnsi"/>
          <w:b/>
          <w:i/>
        </w:rPr>
        <w:t>Fastes</w:t>
      </w:r>
      <w:r w:rsidRPr="001F4584">
        <w:rPr>
          <w:rFonts w:asciiTheme="minorHAnsi" w:hAnsiTheme="minorHAnsi" w:cstheme="minorHAnsi"/>
          <w:b/>
        </w:rPr>
        <w:t xml:space="preserve">, IV </w:t>
      </w:r>
      <w:r w:rsidRPr="001F4584">
        <w:rPr>
          <w:rFonts w:asciiTheme="minorHAnsi" w:hAnsiTheme="minorHAnsi" w:cstheme="minorHAnsi"/>
        </w:rPr>
        <w:t xml:space="preserve">505. « Questa diu secum, sic est adfata Tonantem // 506. maximaque in uoltu signa dolentis erant. » </w:t>
      </w:r>
      <w:r w:rsidRPr="001F4584">
        <w:rPr>
          <w:rFonts w:ascii="Arial" w:hAnsi="Arial" w:cs="Arial"/>
        </w:rPr>
        <w:t>▬</w:t>
      </w:r>
      <w:r w:rsidRPr="001F4584">
        <w:rPr>
          <w:rFonts w:asciiTheme="minorHAnsi" w:hAnsiTheme="minorHAnsi" w:cstheme="minorHAnsi"/>
        </w:rPr>
        <w:t xml:space="preserve">  585 « Longtemps elle (Déméter) se lamenta seule, puis elle s'adressa ainsi au dieu Tonnant, le visage marqué par une très vive souffrance. »</w:t>
      </w:r>
    </w:p>
  </w:footnote>
  <w:footnote w:id="850">
    <w:p w14:paraId="229F948F" w14:textId="4D57CDFC"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Claudien,</w:t>
      </w:r>
      <w:r w:rsidRPr="001F4584">
        <w:rPr>
          <w:rFonts w:asciiTheme="minorHAnsi" w:hAnsiTheme="minorHAnsi" w:cstheme="minorHAnsi"/>
          <w:b/>
          <w:i/>
        </w:rPr>
        <w:t xml:space="preserve"> De Bello Gildonico, vers 21</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t xml:space="preserve">« 17. Exitium iam Roma timens et fessa negatis  18. frugibus ad rapidi limen tendebat Olympi </w:t>
      </w:r>
      <w:r w:rsidRPr="001F4584">
        <w:rPr>
          <w:rFonts w:asciiTheme="minorHAnsi" w:hAnsiTheme="minorHAnsi" w:cstheme="minorHAnsi"/>
        </w:rPr>
        <w:br/>
        <w:t xml:space="preserve">19. non solito uultu nec qualis iura Britannis  20 diuidit aut trepidos summittit fascibus Indos. </w:t>
      </w:r>
      <w:r w:rsidRPr="001F4584">
        <w:rPr>
          <w:rFonts w:asciiTheme="minorHAnsi" w:hAnsiTheme="minorHAnsi" w:cstheme="minorHAnsi"/>
        </w:rPr>
        <w:br/>
      </w:r>
      <w:r w:rsidRPr="001F4584">
        <w:rPr>
          <w:rFonts w:asciiTheme="minorHAnsi" w:hAnsiTheme="minorHAnsi" w:cstheme="minorHAnsi"/>
          <w:b/>
          <w:u w:val="single"/>
        </w:rPr>
        <w:t>21. uox tenuis tardique gradus oculique iacentes  22. interius</w:t>
      </w:r>
      <w:r w:rsidRPr="001F4584">
        <w:rPr>
          <w:rFonts w:asciiTheme="minorHAnsi" w:hAnsiTheme="minorHAnsi" w:cstheme="minorHAnsi"/>
        </w:rPr>
        <w:t xml:space="preserve">; fugere genae; ieiuna lacertos </w:t>
      </w:r>
      <w:r w:rsidRPr="001F4584">
        <w:rPr>
          <w:rFonts w:asciiTheme="minorHAnsi" w:hAnsiTheme="minorHAnsi" w:cstheme="minorHAnsi"/>
        </w:rPr>
        <w:br/>
        <w:t xml:space="preserve">23. exedit macies. umeris uix sustinet aegris  24. squalentem clipeum; laxata casside prodit </w:t>
      </w:r>
      <w:r w:rsidRPr="001F4584">
        <w:rPr>
          <w:rFonts w:asciiTheme="minorHAnsi" w:hAnsiTheme="minorHAnsi" w:cstheme="minorHAnsi"/>
        </w:rPr>
        <w:br/>
        <w:t xml:space="preserve">25. canitiem plenamque trahit rubiginis hastam. 26. Attigit ut tandem caelum genibusque Tonantis </w:t>
      </w:r>
      <w:r w:rsidRPr="001F4584">
        <w:rPr>
          <w:rFonts w:asciiTheme="minorHAnsi" w:hAnsiTheme="minorHAnsi" w:cstheme="minorHAnsi"/>
        </w:rPr>
        <w:br/>
        <w:t xml:space="preserve">27. procubuit, tales orditur maesta querellas…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Theme="minorHAnsi" w:hAnsiTheme="minorHAnsi" w:cstheme="minorHAnsi"/>
        </w:rPr>
        <w:tab/>
      </w:r>
      <w:r w:rsidRPr="001F4584">
        <w:rPr>
          <w:rFonts w:ascii="Arial" w:hAnsi="Arial" w:cs="Arial"/>
        </w:rPr>
        <w:t>▬</w:t>
      </w:r>
      <w:r w:rsidRPr="001F4584">
        <w:rPr>
          <w:rFonts w:asciiTheme="minorHAnsi" w:hAnsiTheme="minorHAnsi" w:cstheme="minorHAnsi"/>
        </w:rPr>
        <w:t xml:space="preserve"> « 17 Rome tremblait pour son existence: épuisée par le refus d’aliments, elle tourne ses pas vers les portes mobiles de l’Olympe : qu’avec des traits différents, elle dictait des lois aux Bretons, et soumettait à ses faisceaux l’Indien éperdu! Sa voix est affaiblie, sa marche lente, son œil enfoncé; la maigreur a creusé ses joues, la faim a dévoré ses bras; ses épaules affaissées soutiennent à peine un bouclier tout souillé; la largeur du casque trahit ses cheveux blancs, et la rouille ternit la lance qu’elle traîne avec effort. Arrivée enfin au palais des dieux, Rome embrasse les genoux du maître du tonnerre, et laisse, en ces plaintes, éclater sa douleur… »  </w:t>
      </w:r>
    </w:p>
  </w:footnote>
  <w:footnote w:id="851">
    <w:p w14:paraId="5F12F755" w14:textId="5F5B3CBE"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Suétone, Vie de Tibère, </w:t>
      </w:r>
      <w:r w:rsidRPr="001F4584">
        <w:rPr>
          <w:rFonts w:asciiTheme="minorHAnsi" w:hAnsiTheme="minorHAnsi" w:cstheme="minorHAnsi"/>
          <w:b/>
          <w:lang w:eastAsia="fr-FR"/>
        </w:rPr>
        <w:t>[3</w:t>
      </w:r>
      <w:r w:rsidR="001643A9" w:rsidRPr="001F4584">
        <w:rPr>
          <w:rFonts w:asciiTheme="minorHAnsi" w:hAnsiTheme="minorHAnsi" w:cstheme="minorHAnsi"/>
          <w:b/>
          <w:lang w:eastAsia="fr-FR"/>
        </w:rPr>
        <w:t>, 2</w:t>
      </w:r>
      <w:r w:rsidRPr="001F4584">
        <w:rPr>
          <w:rFonts w:asciiTheme="minorHAnsi" w:hAnsiTheme="minorHAnsi" w:cstheme="minorHAnsi"/>
          <w:b/>
          <w:lang w:eastAsia="fr-FR"/>
        </w:rPr>
        <w:t xml:space="preserve">3] </w:t>
      </w:r>
      <w:r w:rsidRPr="001F4584">
        <w:rPr>
          <w:rFonts w:asciiTheme="minorHAnsi" w:hAnsiTheme="minorHAnsi" w:cstheme="minorHAnsi"/>
          <w:lang w:eastAsia="fr-FR"/>
        </w:rPr>
        <w:t xml:space="preserve">   « Iure autem tribuniciae potestatis coacto senatu incohataque adlocutione derepente uelut impar dolori congemuit, utque non solum uox sed et spiritus deficeret optauit ac perlegendum librum Druso filio tradidit. »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b/>
          <w:bCs/>
          <w:lang w:eastAsia="fr-FR"/>
        </w:rPr>
        <w:t>Traduction française :</w:t>
      </w:r>
      <w:r w:rsidRPr="001F4584">
        <w:rPr>
          <w:rFonts w:asciiTheme="minorHAnsi" w:hAnsiTheme="minorHAnsi" w:cstheme="minorHAnsi"/>
          <w:lang w:eastAsia="fr-FR"/>
        </w:rPr>
        <w:t xml:space="preserve">  [3</w:t>
      </w:r>
      <w:r w:rsidR="001643A9" w:rsidRPr="001F4584">
        <w:rPr>
          <w:rFonts w:asciiTheme="minorHAnsi" w:hAnsiTheme="minorHAnsi" w:cstheme="minorHAnsi"/>
          <w:lang w:eastAsia="fr-FR"/>
        </w:rPr>
        <w:t>, 2</w:t>
      </w:r>
      <w:r w:rsidRPr="001F4584">
        <w:rPr>
          <w:rFonts w:asciiTheme="minorHAnsi" w:hAnsiTheme="minorHAnsi" w:cstheme="minorHAnsi"/>
          <w:lang w:eastAsia="fr-FR"/>
        </w:rPr>
        <w:t xml:space="preserve">3] XXIII. Ouverture du testament d'Auguste  (suite)  (1) En vertu de sa puissance tribunicienne, il convoqua le sénat, commença une allocution, puis tout à coup il s'arrêta, comme étouffé par ses sanglots, et succombant à sa douleur. Il aurait désiré, disait-il, perdre la vie avec la parole, et il donna son discours à son fils Drusus pour qu'il en fît la lecture. ». </w:t>
      </w:r>
    </w:p>
  </w:footnote>
  <w:footnote w:id="852">
    <w:p w14:paraId="75A7595C" w14:textId="0268FBE8" w:rsidR="00F85981" w:rsidRPr="001F4584" w:rsidRDefault="00F85981" w:rsidP="001F4584">
      <w:pPr>
        <w:pStyle w:val="Sansinterligne"/>
        <w:tabs>
          <w:tab w:val="left" w:pos="284"/>
        </w:tabs>
        <w:ind w:firstLine="284"/>
        <w:rPr>
          <w:rFonts w:asciiTheme="minorHAnsi" w:hAnsiTheme="minorHAnsi" w:cstheme="minorHAnsi"/>
        </w:rPr>
      </w:pPr>
      <w:r w:rsidRPr="001F4584">
        <w:rPr>
          <w:rFonts w:asciiTheme="minorHAnsi" w:hAnsiTheme="minorHAnsi" w:cstheme="minorHAnsi"/>
          <w:b/>
        </w:rPr>
        <w:footnoteRef/>
      </w:r>
      <w:r w:rsidRPr="001F4584">
        <w:rPr>
          <w:rFonts w:asciiTheme="minorHAnsi" w:hAnsiTheme="minorHAnsi" w:cstheme="minorHAnsi"/>
          <w:b/>
        </w:rPr>
        <w:t>.  Cicéron, De Orat. III.</w:t>
      </w:r>
      <w:r w:rsidRPr="001F4584">
        <w:rPr>
          <w:rFonts w:asciiTheme="minorHAnsi" w:hAnsiTheme="minorHAnsi" w:cstheme="minorHAnsi"/>
        </w:rPr>
        <w:t xml:space="preserve"> </w:t>
      </w:r>
      <w:r w:rsidRPr="001F4584">
        <w:rPr>
          <w:rFonts w:asciiTheme="minorHAnsi" w:hAnsiTheme="minorHAnsi" w:cstheme="minorHAnsi"/>
          <w:lang w:eastAsia="fr-FR"/>
        </w:rPr>
        <w:t>[3</w:t>
      </w:r>
      <w:r w:rsidR="001643A9" w:rsidRPr="001F4584">
        <w:rPr>
          <w:rFonts w:asciiTheme="minorHAnsi" w:hAnsiTheme="minorHAnsi" w:cstheme="minorHAnsi"/>
          <w:lang w:eastAsia="fr-FR"/>
        </w:rPr>
        <w:t>, 5</w:t>
      </w:r>
      <w:r w:rsidRPr="001F4584">
        <w:rPr>
          <w:rFonts w:asciiTheme="minorHAnsi" w:hAnsiTheme="minorHAnsi" w:cstheme="minorHAnsi"/>
          <w:lang w:eastAsia="fr-FR"/>
        </w:rPr>
        <w:t xml:space="preserve">8] LVIII. Aliud enim uocis genus iracundia sibi sumat, acutum, incitatum, crebro incidens:  […] Aliud miseratio ac maeror, flexibile, plenum, interruptum, flebili uoce […]   (218) Aliud metus, demissum et haesitans et abiectum […]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rPr>
        <w:t>[3</w:t>
      </w:r>
      <w:r w:rsidR="001643A9" w:rsidRPr="001F4584">
        <w:rPr>
          <w:rFonts w:asciiTheme="minorHAnsi" w:hAnsiTheme="minorHAnsi" w:cstheme="minorHAnsi"/>
        </w:rPr>
        <w:t>, 5</w:t>
      </w:r>
      <w:r w:rsidRPr="001F4584">
        <w:rPr>
          <w:rFonts w:asciiTheme="minorHAnsi" w:hAnsiTheme="minorHAnsi" w:cstheme="minorHAnsi"/>
        </w:rPr>
        <w:t>8] LVIII. La colère a son accent, qui est prompt, vif et coupé comme  […] La douleur et la pitié ont un autre ton; il est plein, touchant, entrecoupé, mêlé de gémissements  […].    218. La crainte s'exprime d'un ton bas, tremblant, soumis  […]</w:t>
      </w:r>
    </w:p>
  </w:footnote>
  <w:footnote w:id="853">
    <w:p w14:paraId="301C0453" w14:textId="10954E4D"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Aristoxène</w:t>
      </w:r>
      <w:r w:rsidRPr="001F4584">
        <w:rPr>
          <w:rFonts w:asciiTheme="minorHAnsi" w:hAnsiTheme="minorHAnsi" w:cstheme="minorHAnsi"/>
        </w:rPr>
        <w:t xml:space="preserve">,   [Aristoxène nous rapporte le mythe d’Olympus dans son De musica : celui-ci composa un funèbre sur la  mort du serpent Python. Ce nomos fut considéré pendant des siècles comme modèle de la musique instrumentale (GEVAERT, p.187), note  in </w:t>
      </w:r>
      <w:r w:rsidRPr="001F4584">
        <w:rPr>
          <w:rStyle w:val="markedcontent"/>
          <w:rFonts w:asciiTheme="minorHAnsi" w:hAnsiTheme="minorHAnsi" w:cstheme="minorHAnsi"/>
        </w:rPr>
        <w:t>A la recherche du pouvoir de la musique : Marin Mersenne et les Quaestiones in Genesim col.1529-1540, édition, traduction et commentaire TFE réalisé par Laurie Brodkom</w:t>
      </w:r>
      <w:r w:rsidRPr="001F4584">
        <w:rPr>
          <w:rFonts w:asciiTheme="minorHAnsi" w:hAnsiTheme="minorHAnsi" w:cstheme="minorHAnsi"/>
        </w:rPr>
        <w:t xml:space="preserve">]. </w:t>
      </w:r>
    </w:p>
  </w:footnote>
  <w:footnote w:id="854">
    <w:p w14:paraId="3DDEBF31"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Quo</w:t>
      </w:r>
      <w:r w:rsidRPr="001F4584">
        <w:rPr>
          <w:rFonts w:asciiTheme="minorHAnsi" w:hAnsiTheme="minorHAnsi" w:cstheme="minorHAnsi"/>
        </w:rPr>
        <w:t xml:space="preserve"> au lieu de quod selon corrigenda. </w:t>
      </w:r>
    </w:p>
  </w:footnote>
  <w:footnote w:id="855">
    <w:p w14:paraId="255988E1" w14:textId="4D3B575E"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eastAsia="Times New Roman" w:hAnsiTheme="minorHAnsi" w:cstheme="minorHAnsi"/>
          <w:b/>
          <w:bCs/>
          <w:color w:val="000000"/>
          <w:lang w:eastAsia="fr-FR"/>
        </w:rPr>
        <w:t>Quintilien Institution oratoire</w:t>
      </w:r>
      <w:r w:rsidR="001643A9" w:rsidRPr="001F4584">
        <w:rPr>
          <w:rFonts w:asciiTheme="minorHAnsi" w:eastAsia="Times New Roman" w:hAnsiTheme="minorHAnsi" w:cstheme="minorHAnsi"/>
          <w:b/>
          <w:bCs/>
          <w:color w:val="000000"/>
          <w:lang w:eastAsia="fr-FR"/>
        </w:rPr>
        <w:t>, 1</w:t>
      </w:r>
      <w:r w:rsidRPr="001F4584">
        <w:rPr>
          <w:rFonts w:asciiTheme="minorHAnsi" w:eastAsia="Times New Roman" w:hAnsiTheme="minorHAnsi" w:cstheme="minorHAnsi"/>
          <w:b/>
          <w:bCs/>
          <w:color w:val="000000"/>
          <w:lang w:eastAsia="fr-FR"/>
        </w:rPr>
        <w:t>1 3.59 ,  « </w:t>
      </w:r>
      <w:r w:rsidRPr="001F4584">
        <w:rPr>
          <w:rFonts w:asciiTheme="minorHAnsi" w:hAnsiTheme="minorHAnsi" w:cstheme="minorHAnsi"/>
        </w:rPr>
        <w:t>[</w:t>
      </w:r>
      <w:r w:rsidRPr="001F4584">
        <w:rPr>
          <w:rStyle w:val="english"/>
          <w:rFonts w:asciiTheme="minorHAnsi" w:hAnsiTheme="minorHAnsi" w:cstheme="minorHAnsi"/>
        </w:rPr>
        <w:t>59</w:t>
      </w:r>
      <w:r w:rsidRPr="001F4584">
        <w:rPr>
          <w:rFonts w:asciiTheme="minorHAnsi" w:hAnsiTheme="minorHAnsi" w:cstheme="minorHAnsi"/>
        </w:rPr>
        <w:t xml:space="preserve">] quisquamne, non dico de homicidio, sacrilegio, parricidio, sed de calculis certe atque rationibus, quisquam denique, ut semel finiam, in lite cantat? quod si omnino recipiendum est, nihil causae est, cur non illam vocis modulationem fidibus ac tibiis, immo me hercule, quod est huic deformitati propius, cymbalis adiuvemus. » </w:t>
      </w:r>
    </w:p>
  </w:footnote>
  <w:footnote w:id="856">
    <w:p w14:paraId="76E4DD8D" w14:textId="3E796911"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Perse, </w:t>
      </w:r>
      <w:r w:rsidRPr="001F4584">
        <w:rPr>
          <w:rFonts w:asciiTheme="minorHAnsi" w:hAnsiTheme="minorHAnsi" w:cstheme="minorHAnsi"/>
          <w:b/>
          <w:i/>
          <w:iCs/>
        </w:rPr>
        <w:t>Satires</w:t>
      </w:r>
      <w:r w:rsidRPr="001F4584">
        <w:rPr>
          <w:rFonts w:asciiTheme="minorHAnsi" w:hAnsiTheme="minorHAnsi" w:cstheme="minorHAnsi"/>
          <w:b/>
        </w:rPr>
        <w:t>,</w:t>
      </w:r>
      <w:r w:rsidRPr="001F4584">
        <w:rPr>
          <w:rFonts w:asciiTheme="minorHAnsi" w:hAnsiTheme="minorHAnsi" w:cstheme="minorHAnsi"/>
          <w:b/>
          <w:bCs/>
        </w:rPr>
        <w:t xml:space="preserve"> I.    </w:t>
      </w:r>
      <w:r w:rsidRPr="001F4584">
        <w:rPr>
          <w:rFonts w:ascii="Arial" w:hAnsi="Arial" w:cs="Arial"/>
          <w:b/>
          <w:bCs/>
        </w:rPr>
        <w:t>▬</w:t>
      </w:r>
      <w:r w:rsidRPr="001F4584">
        <w:rPr>
          <w:rFonts w:asciiTheme="minorHAnsi" w:hAnsiTheme="minorHAnsi" w:cstheme="minorHAnsi"/>
          <w:b/>
          <w:bCs/>
        </w:rPr>
        <w:t xml:space="preserve"> </w:t>
      </w:r>
      <w:r w:rsidRPr="001F4584">
        <w:rPr>
          <w:rFonts w:asciiTheme="minorHAnsi" w:hAnsiTheme="minorHAnsi" w:cstheme="minorHAnsi"/>
        </w:rPr>
        <w:t xml:space="preserve">AMICUS.  84. Luge, pœta!  PERSIUS.  85 Fur es, ait Pedio. Pedius quid? crimina rasis  86. Librat in antithetis : doctas posuisse figuras  87. Laudatur: bellum hoc! Hoc bellum? an, Romule, ceues?  88 ; Men’ moueat quippe, et, cantet si naufragus, assem  89. Protulerim? Cantas, quum fracta te in trabe pictum  90 Ex humero portes! Verum, nec nocte paratum  91. Plorabit, qui me uolet incuruasse querela.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AMICUS. Courage, mon poète!    PERSE. […]  Qu’on nomme Pédius voleur : lui, sans excuse,  Répond par antithèse à celui qui l’accuse.  On l’admire: Oh! charmant!— Charmant? Quoi! vous, Romain,  Comme un chien qui frétille en nous léchant la main!  Eh! croit-il m’émouvoir, ce naufragé qui chante?  Lui donnerai-je un as? C’est toi qu’on représente  Flottant sur un débris, dans ce tableau d’effroi  Qui charge ton épaule; et tu chantes! ... Crois-moi,  Pleure, et n’arrange point, la nuit, tes larmes feintes,  Si tu veux qu’attendri mon cœur s’ouvre à tes plaintes!  L’AMI. Mais des vers maintenant les sons mieux assortis  Coulent plus doux... »</w:t>
      </w:r>
    </w:p>
  </w:footnote>
  <w:footnote w:id="857">
    <w:p w14:paraId="7BD8E9AE" w14:textId="0C418A98"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Démétrius de Phalère.   « </w:t>
      </w:r>
      <w:r w:rsidRPr="001F4584">
        <w:rPr>
          <w:rFonts w:asciiTheme="minorHAnsi" w:hAnsiTheme="minorHAnsi" w:cstheme="minorHAnsi"/>
          <w:b/>
          <w:caps/>
        </w:rPr>
        <w:t>τ</w:t>
      </w:r>
      <w:r w:rsidRPr="001F4584">
        <w:rPr>
          <w:rFonts w:asciiTheme="minorHAnsi" w:hAnsiTheme="minorHAnsi" w:cstheme="minorHAnsi"/>
          <w:b/>
        </w:rPr>
        <w:t xml:space="preserve">ὸ ἐν </w:t>
      </w:r>
      <w:r w:rsidRPr="001F4584">
        <w:rPr>
          <w:rStyle w:val="highlight"/>
          <w:rFonts w:asciiTheme="minorHAnsi" w:hAnsiTheme="minorHAnsi" w:cstheme="minorHAnsi"/>
          <w:b/>
        </w:rPr>
        <w:t>πενθοῦσι</w:t>
      </w:r>
      <w:r w:rsidRPr="001F4584">
        <w:rPr>
          <w:rFonts w:asciiTheme="minorHAnsi" w:hAnsiTheme="minorHAnsi" w:cstheme="minorHAnsi"/>
          <w:b/>
        </w:rPr>
        <w:t xml:space="preserve"> παίζειν »</w:t>
      </w:r>
      <w:r w:rsidRPr="001F4584">
        <w:rPr>
          <w:rFonts w:asciiTheme="minorHAnsi" w:hAnsiTheme="minorHAnsi" w:cstheme="minorHAnsi"/>
        </w:rPr>
        <w:t xml:space="preserve">  ( § 28: ‘gaiety at a funeral’). Οὔτε δῆτα ἐν δεινότητι χρήσιμα τὰ τοιαῦτα, ὡς ἔδειξα, οὔτε ἐν πάθεσι καὶ ἤθεσιν: ἁπλοῦν γὰρ εἶναι βούλεται καὶ ἀποίητον τὸ πάθος, ὁμοίως δὲ καὶ τὸ ἦθος. </w:t>
      </w:r>
      <w:r w:rsidRPr="001F4584">
        <w:rPr>
          <w:rFonts w:asciiTheme="minorHAnsi" w:hAnsiTheme="minorHAnsi" w:cstheme="minorHAnsi"/>
          <w:lang w:val="el-GR"/>
        </w:rPr>
        <w:t>ἐν</w:t>
      </w:r>
      <w:r w:rsidRPr="001F4584">
        <w:rPr>
          <w:rFonts w:asciiTheme="minorHAnsi" w:hAnsiTheme="minorHAnsi" w:cstheme="minorHAnsi"/>
        </w:rPr>
        <w:t xml:space="preserve"> </w:t>
      </w:r>
      <w:r w:rsidRPr="001F4584">
        <w:rPr>
          <w:rFonts w:asciiTheme="minorHAnsi" w:hAnsiTheme="minorHAnsi" w:cstheme="minorHAnsi"/>
          <w:lang w:val="el-GR"/>
        </w:rPr>
        <w:t>γοῦν</w:t>
      </w:r>
      <w:r w:rsidRPr="001F4584">
        <w:rPr>
          <w:rFonts w:asciiTheme="minorHAnsi" w:hAnsiTheme="minorHAnsi" w:cstheme="minorHAnsi"/>
        </w:rPr>
        <w:t xml:space="preserve"> </w:t>
      </w:r>
      <w:r w:rsidRPr="001F4584">
        <w:rPr>
          <w:rFonts w:asciiTheme="minorHAnsi" w:hAnsiTheme="minorHAnsi" w:cstheme="minorHAnsi"/>
          <w:lang w:val="el-GR"/>
        </w:rPr>
        <w:t>τοῖς</w:t>
      </w:r>
      <w:r w:rsidRPr="001F4584">
        <w:rPr>
          <w:rFonts w:asciiTheme="minorHAnsi" w:hAnsiTheme="minorHAnsi" w:cstheme="minorHAnsi"/>
        </w:rPr>
        <w:t xml:space="preserve"> </w:t>
      </w:r>
      <w:r w:rsidRPr="001F4584">
        <w:rPr>
          <w:rFonts w:asciiTheme="minorHAnsi" w:hAnsiTheme="minorHAnsi" w:cstheme="minorHAnsi"/>
          <w:lang w:val="el-GR"/>
        </w:rPr>
        <w:t>Ἀριστοτέλους</w:t>
      </w:r>
      <w:r w:rsidRPr="001F4584">
        <w:rPr>
          <w:rFonts w:asciiTheme="minorHAnsi" w:hAnsiTheme="minorHAnsi" w:cstheme="minorHAnsi"/>
        </w:rPr>
        <w:t xml:space="preserve"> </w:t>
      </w:r>
      <w:r w:rsidRPr="001F4584">
        <w:rPr>
          <w:rFonts w:asciiTheme="minorHAnsi" w:hAnsiTheme="minorHAnsi" w:cstheme="minorHAnsi"/>
          <w:lang w:val="el-GR"/>
        </w:rPr>
        <w:t>περὶ</w:t>
      </w:r>
      <w:r w:rsidRPr="001F4584">
        <w:rPr>
          <w:rFonts w:asciiTheme="minorHAnsi" w:hAnsiTheme="minorHAnsi" w:cstheme="minorHAnsi"/>
        </w:rPr>
        <w:t xml:space="preserve"> </w:t>
      </w:r>
      <w:r w:rsidRPr="001F4584">
        <w:rPr>
          <w:rFonts w:asciiTheme="minorHAnsi" w:hAnsiTheme="minorHAnsi" w:cstheme="minorHAnsi"/>
          <w:lang w:val="el-GR"/>
        </w:rPr>
        <w:t>δικαιοσύνης</w:t>
      </w:r>
      <w:r w:rsidRPr="001F4584">
        <w:rPr>
          <w:rFonts w:asciiTheme="minorHAnsi" w:hAnsiTheme="minorHAnsi" w:cstheme="minorHAnsi"/>
        </w:rPr>
        <w:t xml:space="preserve"> </w:t>
      </w:r>
      <w:r w:rsidRPr="001F4584">
        <w:rPr>
          <w:rFonts w:asciiTheme="minorHAnsi" w:hAnsiTheme="minorHAnsi" w:cstheme="minorHAnsi"/>
          <w:lang w:val="el-GR"/>
        </w:rPr>
        <w:t>ὁ</w:t>
      </w:r>
      <w:r w:rsidRPr="001F4584">
        <w:rPr>
          <w:rFonts w:asciiTheme="minorHAnsi" w:hAnsiTheme="minorHAnsi" w:cstheme="minorHAnsi"/>
        </w:rPr>
        <w:t xml:space="preserve"> </w:t>
      </w:r>
      <w:r w:rsidRPr="001F4584">
        <w:rPr>
          <w:rFonts w:asciiTheme="minorHAnsi" w:hAnsiTheme="minorHAnsi" w:cstheme="minorHAnsi"/>
          <w:lang w:val="el-GR"/>
        </w:rPr>
        <w:t>τὴν</w:t>
      </w:r>
      <w:r w:rsidRPr="001F4584">
        <w:rPr>
          <w:rFonts w:asciiTheme="minorHAnsi" w:hAnsiTheme="minorHAnsi" w:cstheme="minorHAnsi"/>
        </w:rPr>
        <w:t xml:space="preserve"> </w:t>
      </w:r>
      <w:r w:rsidRPr="001F4584">
        <w:rPr>
          <w:rFonts w:asciiTheme="minorHAnsi" w:hAnsiTheme="minorHAnsi" w:cstheme="minorHAnsi"/>
          <w:lang w:val="el-GR"/>
        </w:rPr>
        <w:t>Ἀθηναίων</w:t>
      </w:r>
      <w:r w:rsidRPr="001F4584">
        <w:rPr>
          <w:rFonts w:asciiTheme="minorHAnsi" w:hAnsiTheme="minorHAnsi" w:cstheme="minorHAnsi"/>
        </w:rPr>
        <w:t xml:space="preserve"> </w:t>
      </w:r>
      <w:r w:rsidRPr="001F4584">
        <w:rPr>
          <w:rFonts w:asciiTheme="minorHAnsi" w:hAnsiTheme="minorHAnsi" w:cstheme="minorHAnsi"/>
          <w:lang w:val="el-GR"/>
        </w:rPr>
        <w:t>πόλιν</w:t>
      </w:r>
      <w:r w:rsidRPr="001F4584">
        <w:rPr>
          <w:rFonts w:asciiTheme="minorHAnsi" w:hAnsiTheme="minorHAnsi" w:cstheme="minorHAnsi"/>
        </w:rPr>
        <w:t xml:space="preserve"> </w:t>
      </w:r>
      <w:r w:rsidRPr="001F4584">
        <w:rPr>
          <w:rFonts w:asciiTheme="minorHAnsi" w:hAnsiTheme="minorHAnsi" w:cstheme="minorHAnsi"/>
          <w:lang w:val="el-GR"/>
        </w:rPr>
        <w:t>ὀδυρόμενος</w:t>
      </w:r>
      <w:r w:rsidRPr="001F4584">
        <w:rPr>
          <w:rFonts w:asciiTheme="minorHAnsi" w:hAnsiTheme="minorHAnsi" w:cstheme="minorHAnsi"/>
        </w:rPr>
        <w:t xml:space="preserve"> </w:t>
      </w:r>
      <w:r w:rsidRPr="001F4584">
        <w:rPr>
          <w:rFonts w:asciiTheme="minorHAnsi" w:hAnsiTheme="minorHAnsi" w:cstheme="minorHAnsi"/>
          <w:lang w:val="el-GR"/>
        </w:rPr>
        <w:t>εἰ</w:t>
      </w:r>
      <w:r w:rsidRPr="001F4584">
        <w:rPr>
          <w:rFonts w:asciiTheme="minorHAnsi" w:hAnsiTheme="minorHAnsi" w:cstheme="minorHAnsi"/>
        </w:rPr>
        <w:t xml:space="preserve"> </w:t>
      </w:r>
      <w:r w:rsidRPr="001F4584">
        <w:rPr>
          <w:rFonts w:asciiTheme="minorHAnsi" w:hAnsiTheme="minorHAnsi" w:cstheme="minorHAnsi"/>
          <w:lang w:val="el-GR"/>
        </w:rPr>
        <w:t>μὲν</w:t>
      </w:r>
      <w:r w:rsidRPr="001F4584">
        <w:rPr>
          <w:rFonts w:asciiTheme="minorHAnsi" w:hAnsiTheme="minorHAnsi" w:cstheme="minorHAnsi"/>
        </w:rPr>
        <w:t xml:space="preserve"> </w:t>
      </w:r>
      <w:r w:rsidRPr="001F4584">
        <w:rPr>
          <w:rFonts w:asciiTheme="minorHAnsi" w:hAnsiTheme="minorHAnsi" w:cstheme="minorHAnsi"/>
          <w:lang w:val="el-GR"/>
        </w:rPr>
        <w:t>οὕτως</w:t>
      </w:r>
      <w:r w:rsidRPr="001F4584">
        <w:rPr>
          <w:rFonts w:asciiTheme="minorHAnsi" w:hAnsiTheme="minorHAnsi" w:cstheme="minorHAnsi"/>
        </w:rPr>
        <w:t xml:space="preserve"> </w:t>
      </w:r>
      <w:r w:rsidRPr="001F4584">
        <w:rPr>
          <w:rFonts w:asciiTheme="minorHAnsi" w:hAnsiTheme="minorHAnsi" w:cstheme="minorHAnsi"/>
          <w:lang w:val="el-GR"/>
        </w:rPr>
        <w:t>εἴποι</w:t>
      </w:r>
      <w:r w:rsidRPr="001F4584">
        <w:rPr>
          <w:rFonts w:asciiTheme="minorHAnsi" w:hAnsiTheme="minorHAnsi" w:cstheme="minorHAnsi"/>
        </w:rPr>
        <w:t xml:space="preserve"> </w:t>
      </w:r>
      <w:r w:rsidRPr="001F4584">
        <w:rPr>
          <w:rFonts w:asciiTheme="minorHAnsi" w:hAnsiTheme="minorHAnsi" w:cstheme="minorHAnsi"/>
          <w:lang w:val="el-GR"/>
        </w:rPr>
        <w:t>ὅτι</w:t>
      </w:r>
      <w:r w:rsidRPr="001F4584">
        <w:rPr>
          <w:rFonts w:asciiTheme="minorHAnsi" w:hAnsiTheme="minorHAnsi" w:cstheme="minorHAnsi"/>
        </w:rPr>
        <w:t xml:space="preserve"> </w:t>
      </w:r>
      <w:r w:rsidRPr="001F4584">
        <w:rPr>
          <w:rFonts w:asciiTheme="minorHAnsi" w:hAnsiTheme="minorHAnsi" w:cstheme="minorHAnsi"/>
          <w:lang w:val="el-GR"/>
        </w:rPr>
        <w:t>῾ποίαν</w:t>
      </w:r>
      <w:r w:rsidRPr="001F4584">
        <w:rPr>
          <w:rFonts w:asciiTheme="minorHAnsi" w:hAnsiTheme="minorHAnsi" w:cstheme="minorHAnsi"/>
        </w:rPr>
        <w:t xml:space="preserve"> </w:t>
      </w:r>
      <w:r w:rsidRPr="001F4584">
        <w:rPr>
          <w:rFonts w:asciiTheme="minorHAnsi" w:hAnsiTheme="minorHAnsi" w:cstheme="minorHAnsi"/>
          <w:lang w:val="el-GR"/>
        </w:rPr>
        <w:t>τοιαύτην</w:t>
      </w:r>
      <w:r w:rsidRPr="001F4584">
        <w:rPr>
          <w:rFonts w:asciiTheme="minorHAnsi" w:hAnsiTheme="minorHAnsi" w:cstheme="minorHAnsi"/>
        </w:rPr>
        <w:t xml:space="preserve"> </w:t>
      </w:r>
      <w:r w:rsidRPr="001F4584">
        <w:rPr>
          <w:rFonts w:asciiTheme="minorHAnsi" w:hAnsiTheme="minorHAnsi" w:cstheme="minorHAnsi"/>
          <w:lang w:val="el-GR"/>
        </w:rPr>
        <w:t>πόλιν</w:t>
      </w:r>
      <w:r w:rsidRPr="001F4584">
        <w:rPr>
          <w:rFonts w:asciiTheme="minorHAnsi" w:hAnsiTheme="minorHAnsi" w:cstheme="minorHAnsi"/>
        </w:rPr>
        <w:t xml:space="preserve"> </w:t>
      </w:r>
      <w:r w:rsidRPr="001F4584">
        <w:rPr>
          <w:rFonts w:asciiTheme="minorHAnsi" w:hAnsiTheme="minorHAnsi" w:cstheme="minorHAnsi"/>
          <w:lang w:val="el-GR"/>
        </w:rPr>
        <w:t>εἷλον</w:t>
      </w:r>
      <w:r w:rsidRPr="001F4584">
        <w:rPr>
          <w:rFonts w:asciiTheme="minorHAnsi" w:hAnsiTheme="minorHAnsi" w:cstheme="minorHAnsi"/>
        </w:rPr>
        <w:t xml:space="preserve"> </w:t>
      </w:r>
      <w:r w:rsidRPr="001F4584">
        <w:rPr>
          <w:rFonts w:asciiTheme="minorHAnsi" w:hAnsiTheme="minorHAnsi" w:cstheme="minorHAnsi"/>
          <w:lang w:val="el-GR"/>
        </w:rPr>
        <w:t>τῶν</w:t>
      </w:r>
      <w:r w:rsidRPr="001F4584">
        <w:rPr>
          <w:rFonts w:asciiTheme="minorHAnsi" w:hAnsiTheme="minorHAnsi" w:cstheme="minorHAnsi"/>
        </w:rPr>
        <w:t xml:space="preserve"> </w:t>
      </w:r>
      <w:r w:rsidRPr="001F4584">
        <w:rPr>
          <w:rFonts w:asciiTheme="minorHAnsi" w:hAnsiTheme="minorHAnsi" w:cstheme="minorHAnsi"/>
          <w:lang w:val="el-GR"/>
        </w:rPr>
        <w:t>ἐχθρῶν</w:t>
      </w:r>
      <w:r w:rsidRPr="001F4584">
        <w:rPr>
          <w:rFonts w:asciiTheme="minorHAnsi" w:hAnsiTheme="minorHAnsi" w:cstheme="minorHAnsi"/>
        </w:rPr>
        <w:t xml:space="preserve">, </w:t>
      </w:r>
      <w:r w:rsidRPr="001F4584">
        <w:rPr>
          <w:rFonts w:asciiTheme="minorHAnsi" w:hAnsiTheme="minorHAnsi" w:cstheme="minorHAnsi"/>
          <w:lang w:val="el-GR"/>
        </w:rPr>
        <w:t>οἵαν</w:t>
      </w:r>
      <w:r w:rsidRPr="001F4584">
        <w:rPr>
          <w:rFonts w:asciiTheme="minorHAnsi" w:hAnsiTheme="minorHAnsi" w:cstheme="minorHAnsi"/>
        </w:rPr>
        <w:t xml:space="preserve"> </w:t>
      </w:r>
      <w:r w:rsidRPr="001F4584">
        <w:rPr>
          <w:rFonts w:asciiTheme="minorHAnsi" w:hAnsiTheme="minorHAnsi" w:cstheme="minorHAnsi"/>
          <w:lang w:val="el-GR"/>
        </w:rPr>
        <w:t>τὴν</w:t>
      </w:r>
      <w:r w:rsidRPr="001F4584">
        <w:rPr>
          <w:rFonts w:asciiTheme="minorHAnsi" w:hAnsiTheme="minorHAnsi" w:cstheme="minorHAnsi"/>
        </w:rPr>
        <w:t xml:space="preserve"> ἰδίαν πόλιν ἀπώλεσαν,᾿ ἐμπαθῶς ἂν εἰρηκὼς εἴη καὶ ὀδυρτικῶς: εἰ δὲ παρόμοιον αὐτὸ ποιήσει: ῾ποίαν γὰρ πόλιν τῶν ἐχθρῶν τοιαύτην ἔλαβον, ὁποίαν τὴν ἰδίαν ἀπέβαλον,᾿ οὐ μὰ τὸν Δία πάθος κινήσει οὐδὲ ἔλεον, ἀλλὰ τὸν καλούμενον κλαυσιγέλωτα. </w:t>
      </w:r>
      <w:r w:rsidRPr="001F4584">
        <w:rPr>
          <w:rFonts w:asciiTheme="minorHAnsi" w:hAnsiTheme="minorHAnsi" w:cstheme="minorHAnsi"/>
          <w:b/>
          <w:u w:val="single"/>
        </w:rPr>
        <w:t>τὸ γὰρ ἐν πενθοῦσι παίζειν, κατὰ τὴν παροιμίαν</w:t>
      </w:r>
      <w:r w:rsidRPr="001F4584">
        <w:rPr>
          <w:rFonts w:asciiTheme="minorHAnsi" w:hAnsiTheme="minorHAnsi" w:cstheme="minorHAnsi"/>
        </w:rPr>
        <w:t xml:space="preserve">, τὸ τὰ τοιαῦτα ἐν τοῖς πάθεσι κακοτεχνεῖν ἐστι. </w:t>
      </w:r>
      <w:r w:rsidRPr="001F4584">
        <w:rPr>
          <w:rFonts w:asciiTheme="minorHAnsi" w:hAnsiTheme="minorHAnsi" w:cstheme="minorHAnsi"/>
          <w:lang w:val="en-GB"/>
        </w:rPr>
        <w:t xml:space="preserve">[p. 84]            Demetrius of Phaleron. Demetrius On style. W. Rhys (William Rhys) Roberts. </w:t>
      </w:r>
      <w:r w:rsidRPr="001F4584">
        <w:rPr>
          <w:rFonts w:asciiTheme="minorHAnsi" w:hAnsiTheme="minorHAnsi" w:cstheme="minorHAnsi"/>
        </w:rPr>
        <w:t>Cambridge University Press. Cambridge, UK. 1902.</w:t>
      </w:r>
    </w:p>
  </w:footnote>
  <w:footnote w:id="858">
    <w:p w14:paraId="451464CE"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w:t>
      </w:r>
      <w:r w:rsidRPr="001F4584">
        <w:rPr>
          <w:rFonts w:asciiTheme="minorHAnsi" w:hAnsiTheme="minorHAnsi" w:cstheme="minorHAnsi"/>
          <w:b/>
          <w:i/>
        </w:rPr>
        <w:t>De Oratore</w:t>
      </w:r>
      <w:r w:rsidRPr="001F4584">
        <w:rPr>
          <w:rFonts w:asciiTheme="minorHAnsi" w:hAnsiTheme="minorHAnsi" w:cstheme="minorHAnsi"/>
          <w:b/>
        </w:rPr>
        <w:t xml:space="preserve">, 2, 52. </w:t>
      </w:r>
      <w:r w:rsidRPr="001F4584">
        <w:rPr>
          <w:rFonts w:asciiTheme="minorHAnsi" w:hAnsiTheme="minorHAnsi" w:cstheme="minorHAnsi"/>
        </w:rPr>
        <w:t xml:space="preserve">(211) « Jam misericordia mouetur, si is, qui audit, adduci potest ut illa, quae de altero deplorentur, ad suas res reuocet, quas aut tulerit acerbas aut timeat, ut intuens alium crebro ad se ipsum reuertatur; </w:t>
      </w:r>
      <w:r w:rsidRPr="001F4584">
        <w:rPr>
          <w:rFonts w:asciiTheme="minorHAnsi" w:hAnsiTheme="minorHAnsi" w:cstheme="minorHAnsi"/>
          <w:b/>
          <w:u w:val="single"/>
        </w:rPr>
        <w:t>et cum singuli casus humanarum miseriarum grauiter accipiuntur, si dicuntur dolenter</w:t>
      </w:r>
      <w:r w:rsidRPr="001F4584">
        <w:rPr>
          <w:rFonts w:asciiTheme="minorHAnsi" w:hAnsiTheme="minorHAnsi" w:cstheme="minorHAnsi"/>
        </w:rPr>
        <w:t xml:space="preserve">, tum adflicta et prostrata uirtus maxime luctuosa est. Et ut illa altera pars orationis, quae probitatis commendatione boni uiri debet speciem tueri, lenis, ut saepe iam dixi, atque summissa, sic haec, quae suscipitur ab oratore ad commutandos animos atque omni ratione flectendos, intenta ac uehemens esse debet. »  </w:t>
      </w:r>
      <w:r w:rsidRPr="001F4584">
        <w:rPr>
          <w:rFonts w:ascii="Arial" w:hAnsi="Arial" w:cs="Arial"/>
        </w:rPr>
        <w:t>▬</w:t>
      </w:r>
      <w:r w:rsidRPr="001F4584">
        <w:rPr>
          <w:rFonts w:asciiTheme="minorHAnsi" w:hAnsiTheme="minorHAnsi" w:cstheme="minorHAnsi"/>
        </w:rPr>
        <w:t xml:space="preserve">  « Quant à la pitié, nous serons sûrs de l'inspirer, si l'auditeur retrouve dans l'infortune que nous lui retraçons la peinture des maux qu'il a soufferts ou de ceux qu'il redoute; s'il fait un retour sur lui-même en voyant les maux d'autrui. Les exemples particuliers des infortunes humaines excitent un vif intérêt, présentés d'une manière pathétique. Mais rien ne produit une plus profonde impression que le tableau de la vertu malheureuse et opprimée par le sort. </w:t>
      </w:r>
      <w:r w:rsidRPr="001F4584">
        <w:rPr>
          <w:rFonts w:asciiTheme="minorHAnsi" w:hAnsiTheme="minorHAnsi" w:cstheme="minorHAnsi"/>
          <w:b/>
          <w:u w:val="single"/>
        </w:rPr>
        <w:t>Et si la partie du discours qui a pour objet de faire estimer dans l'orateur l'homme de bien, l'homme vertueux, demande, comme je l'ai dit déjà plusieurs fois, un ton doux et modeste</w:t>
      </w:r>
      <w:r w:rsidRPr="001F4584">
        <w:rPr>
          <w:rFonts w:asciiTheme="minorHAnsi" w:hAnsiTheme="minorHAnsi" w:cstheme="minorHAnsi"/>
        </w:rPr>
        <w:t>; celle-ci, au contraire, où il s'agit de changer les dispositions des esprits et d'entraîner les cœurs, doit être énergique, véhémente, passionnée. »</w:t>
      </w:r>
    </w:p>
  </w:footnote>
  <w:footnote w:id="859">
    <w:p w14:paraId="3A6C12F8"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Pline, Lettres II, 11, </w:t>
      </w:r>
      <w:r w:rsidRPr="001F4584">
        <w:rPr>
          <w:rFonts w:asciiTheme="minorHAnsi" w:hAnsiTheme="minorHAnsi" w:cstheme="minorHAnsi"/>
          <w:b/>
          <w:i/>
        </w:rPr>
        <w:t>Ad Arrianum</w:t>
      </w:r>
      <w:r w:rsidRPr="001F4584">
        <w:rPr>
          <w:rFonts w:asciiTheme="minorHAnsi" w:hAnsiTheme="minorHAnsi" w:cstheme="minorHAnsi"/>
        </w:rPr>
        <w:t xml:space="preserve">.  Livre II, 11, (3) Respondit Fronto Catius deprecatusque est, ne quid ultra repetundarum legem quaereretur, omniaque actionis suae uela uir mouendarum lacrimarum peritissimus quodam uelut uento miserationis impleuit.  </w:t>
      </w:r>
      <w:r w:rsidRPr="001F4584">
        <w:rPr>
          <w:rFonts w:ascii="Arial" w:hAnsi="Arial" w:cs="Arial"/>
        </w:rPr>
        <w:t>▬</w:t>
      </w:r>
      <w:r w:rsidRPr="001F4584">
        <w:rPr>
          <w:rFonts w:asciiTheme="minorHAnsi" w:hAnsiTheme="minorHAnsi" w:cstheme="minorHAnsi"/>
        </w:rPr>
        <w:t xml:space="preserve">  Catius Fronto répondit en suppliant le sénat de limiter l'affaire à un procès en restitution; et cet orateur très habile à tirer des larmes, enfla toutes les voiles de sa plaidoirie d'un grand vent de pitié.</w:t>
      </w:r>
    </w:p>
  </w:footnote>
  <w:footnote w:id="860">
    <w:p w14:paraId="5F208FA8" w14:textId="38DBBACC" w:rsidR="00F85981" w:rsidRPr="001F4584" w:rsidRDefault="00F85981" w:rsidP="001F4584">
      <w:pPr>
        <w:pStyle w:val="Sansinterligne"/>
        <w:tabs>
          <w:tab w:val="left" w:pos="284"/>
        </w:tabs>
        <w:ind w:firstLine="284"/>
        <w:rPr>
          <w:rFonts w:asciiTheme="minorHAnsi" w:hAnsiTheme="minorHAnsi" w:cstheme="minorHAnsi"/>
          <w:lang w:val="el-GR"/>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Anthologie Palatine, </w:t>
      </w:r>
      <w:r w:rsidRPr="001F4584">
        <w:rPr>
          <w:rFonts w:asciiTheme="minorHAnsi" w:hAnsiTheme="minorHAnsi" w:cstheme="minorHAnsi"/>
        </w:rPr>
        <w:t xml:space="preserve"> 561 </w:t>
      </w:r>
      <w:r w:rsidRPr="001F4584">
        <w:rPr>
          <w:rFonts w:asciiTheme="minorHAnsi" w:hAnsiTheme="minorHAnsi" w:cstheme="minorHAnsi"/>
          <w:bCs/>
        </w:rPr>
        <w:t>ἀνιγρός, ά, όν,</w:t>
      </w:r>
      <w:r w:rsidRPr="001F4584">
        <w:rPr>
          <w:rFonts w:asciiTheme="minorHAnsi" w:hAnsiTheme="minorHAnsi" w:cstheme="minorHAnsi"/>
        </w:rPr>
        <w:t xml:space="preserve"> épq. et poét. c. ἀνιαρός, NIC. Th. 8 ; OPP. H. 3, 188 ; ANTH. 7, 561. J</w:t>
      </w:r>
      <w:r w:rsidRPr="001F4584">
        <w:rPr>
          <w:rStyle w:val="la"/>
          <w:rFonts w:asciiTheme="minorHAnsi" w:hAnsiTheme="minorHAnsi" w:cstheme="minorHAnsi"/>
        </w:rPr>
        <w:t>ulianus</w:t>
      </w:r>
      <w:r w:rsidRPr="001F4584">
        <w:rPr>
          <w:rFonts w:asciiTheme="minorHAnsi" w:hAnsiTheme="minorHAnsi" w:cstheme="minorHAnsi"/>
        </w:rPr>
        <w:t xml:space="preserve"> </w:t>
      </w:r>
      <w:r w:rsidRPr="001F4584">
        <w:rPr>
          <w:rFonts w:asciiTheme="minorHAnsi" w:hAnsiTheme="minorHAnsi" w:cstheme="minorHAnsi"/>
        </w:rPr>
        <w:br/>
        <w:t xml:space="preserve">ἡ Φύσις ὠδίνασα πολὺν χρόνον ἀνέρ᾽ ἔτικτεν </w:t>
      </w:r>
      <w:r w:rsidRPr="001F4584">
        <w:rPr>
          <w:rFonts w:asciiTheme="minorHAnsi" w:hAnsiTheme="minorHAnsi" w:cstheme="minorHAnsi"/>
        </w:rPr>
        <w:br/>
        <w:t xml:space="preserve">ἄξιον εἰς ἀρετὴν τῶν προτέρων ἐτέων, [p. 302] </w:t>
      </w:r>
      <w:r w:rsidRPr="001F4584">
        <w:rPr>
          <w:rFonts w:asciiTheme="minorHAnsi" w:hAnsiTheme="minorHAnsi" w:cstheme="minorHAnsi"/>
        </w:rPr>
        <w:br/>
      </w:r>
      <w:r w:rsidRPr="001F4584">
        <w:rPr>
          <w:rFonts w:asciiTheme="minorHAnsi" w:hAnsiTheme="minorHAnsi" w:cstheme="minorHAnsi"/>
          <w:b/>
          <w:u w:val="single"/>
        </w:rPr>
        <w:t xml:space="preserve">τὸν Κρατερὸν σοφίην τε καὶ οὔνομα, τὸν καὶ ἀνιγροῖς </w:t>
      </w:r>
      <w:r w:rsidRPr="001F4584">
        <w:rPr>
          <w:rFonts w:asciiTheme="minorHAnsi" w:hAnsiTheme="minorHAnsi" w:cstheme="minorHAnsi"/>
          <w:b/>
          <w:u w:val="single"/>
        </w:rPr>
        <w:br/>
        <w:t>κινήσαντα γόῳ δάκρυον ἀντιπάλοις.</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Theme="minorHAnsi" w:hAnsiTheme="minorHAnsi" w:cstheme="minorHAnsi"/>
          <w:lang w:val="el-GR"/>
        </w:rPr>
        <w:t xml:space="preserve">εἰ δὲ νέος τέθνηκεν, ὑπέρτερα νήματα Μοίρης </w:t>
      </w:r>
      <w:r w:rsidRPr="001F4584">
        <w:rPr>
          <w:rFonts w:asciiTheme="minorHAnsi" w:hAnsiTheme="minorHAnsi" w:cstheme="minorHAnsi"/>
          <w:lang w:val="el-GR"/>
        </w:rPr>
        <w:br/>
        <w:t>μέμφεο, βουλομένης κόσμον ἄκοσμον ἔχειν.</w:t>
      </w:r>
    </w:p>
  </w:footnote>
  <w:footnote w:id="861">
    <w:p w14:paraId="7F33F885" w14:textId="426BD15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D. Aug. De fide et symbolo. ?????  </w:t>
      </w:r>
      <w:r w:rsidRPr="001F4584">
        <w:rPr>
          <w:rFonts w:asciiTheme="minorHAnsi" w:hAnsiTheme="minorHAnsi" w:cstheme="minorHAnsi"/>
        </w:rPr>
        <w:t xml:space="preserve">   </w:t>
      </w:r>
    </w:p>
  </w:footnote>
  <w:footnote w:id="862">
    <w:p w14:paraId="07D1F404" w14:textId="70BE1A95"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Longin, Du sublime,  ch. VIII, 2.    « </w:t>
      </w:r>
      <w:r w:rsidRPr="001F4584">
        <w:rPr>
          <w:rFonts w:asciiTheme="minorHAnsi" w:hAnsiTheme="minorHAnsi" w:cstheme="minorHAnsi"/>
          <w:lang w:eastAsia="fr-FR"/>
        </w:rPr>
        <w:t xml:space="preserve">[2] ἀλλ̓ εἰ μὲν ὡς ἕν τι ταῦτ̓ ἄμφω, τό τε ὕψος καὶ τὸ παθητικόν, καὶ ἔδοξεν αὐτῷ πάντη συνυπάρχειν τε ἀλλήλοις καὶ συμπεφυκέναι, διαμαρτάνει: καὶ γὰρ </w:t>
      </w:r>
      <w:r w:rsidRPr="001F4584">
        <w:rPr>
          <w:rFonts w:asciiTheme="minorHAnsi" w:hAnsiTheme="minorHAnsi" w:cstheme="minorHAnsi"/>
          <w:b/>
          <w:u w:val="single"/>
          <w:lang w:eastAsia="fr-FR"/>
        </w:rPr>
        <w:t>πάθη τινὰ διεστῶτα ὕψους καὶ ταπεινὰ εὑρίσκεται, καθάπερ οἶκτοι λῦπαι φόβοι,</w:t>
      </w:r>
      <w:r w:rsidRPr="001F4584">
        <w:rPr>
          <w:rFonts w:asciiTheme="minorHAnsi" w:hAnsiTheme="minorHAnsi" w:cstheme="minorHAnsi"/>
          <w:lang w:eastAsia="fr-FR"/>
        </w:rPr>
        <w:t xml:space="preserve"> καὶ ἔμπαλιν πολλὰ ὕψη δίχα πάθους, ὡς πρὸς μυρίοις ἄλλοις καὶ τὰ περὶ τοὺς Ἀλωάδας τῷ ποιητῇ παρατετολμημένα, Ὄσσαν ἐπ̓ Οὐλύμπῳ μέμασαν θέμεν: αὐτὰρ ἐπ̓ Ὄσσῃ Πήλιον εἰνοσίφυλλον, ἵν̓ οὐρανὸς ἄμβατος εἴη: καὶ τὸ τούτοις ἔτι μεῖζον ἐπιφερόμενον, καί νύ κεν ἐξετέλεσσαν.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Examinons maintenant ce qu'il y a de remarquable dans chacune de ces espèces en particulier : mais nous avertirons en passant que Cecilius en a oublié quelques-unes, &amp; entre autres le pathétique. Et certainement s'il l'a fait, pour avoir cru que le sublime &amp; le pathétique naturellement n'allaient jamais l'un sans l'autre, &amp; ne faisaient qu'un, il se trompe: puisqu'il y a des passions qui n'ont rien de grand, &amp; qui ont même quelque chose de bas, comme l’affliction, la peur, la tristesse : &amp; qu'au contraire il se rencontre quantité de choses grandes &amp; sublimes, où il n'entre point de passion. Tel est entre autres ce que dit Homère avec tant de hardiesse en parlant des Aloïdes : « </w:t>
      </w:r>
      <w:r w:rsidRPr="001F4584">
        <w:rPr>
          <w:rFonts w:asciiTheme="minorHAnsi" w:hAnsiTheme="minorHAnsi" w:cstheme="minorHAnsi"/>
          <w:i/>
          <w:iCs/>
          <w:lang w:eastAsia="fr-FR"/>
        </w:rPr>
        <w:t>Pour détrôner les Dieux de leur vaste ambition</w:t>
      </w:r>
      <w:r w:rsidRPr="001F4584">
        <w:rPr>
          <w:rFonts w:asciiTheme="minorHAnsi" w:hAnsiTheme="minorHAnsi" w:cstheme="minorHAnsi"/>
          <w:lang w:eastAsia="fr-FR"/>
        </w:rPr>
        <w:t xml:space="preserve">  </w:t>
      </w:r>
      <w:r w:rsidRPr="001F4584">
        <w:rPr>
          <w:rFonts w:asciiTheme="minorHAnsi" w:hAnsiTheme="minorHAnsi" w:cstheme="minorHAnsi"/>
          <w:i/>
          <w:iCs/>
          <w:lang w:eastAsia="fr-FR"/>
        </w:rPr>
        <w:t xml:space="preserve">Entreprit d'entasser Osse sur Pélion.  </w:t>
      </w:r>
      <w:r w:rsidRPr="001F4584">
        <w:rPr>
          <w:rFonts w:asciiTheme="minorHAnsi" w:hAnsiTheme="minorHAnsi" w:cstheme="minorHAnsi"/>
          <w:lang w:eastAsia="fr-FR"/>
        </w:rPr>
        <w:t xml:space="preserve">Ce qui suit est encore bien plus fort.  </w:t>
      </w:r>
      <w:r w:rsidRPr="001F4584">
        <w:rPr>
          <w:rFonts w:asciiTheme="minorHAnsi" w:hAnsiTheme="minorHAnsi" w:cstheme="minorHAnsi"/>
          <w:i/>
          <w:iCs/>
          <w:lang w:eastAsia="fr-FR"/>
        </w:rPr>
        <w:t>Ils l’eussent fait sans doute, etc.».</w:t>
      </w:r>
    </w:p>
  </w:footnote>
  <w:footnote w:id="863">
    <w:p w14:paraId="1C8AEDEF" w14:textId="7EDC9FA3"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De oratore, III. 56. </w:t>
      </w:r>
      <w:r w:rsidRPr="001F4584">
        <w:rPr>
          <w:rFonts w:asciiTheme="minorHAnsi" w:hAnsiTheme="minorHAnsi" w:cstheme="minorHAnsi"/>
          <w:b/>
        </w:rPr>
        <w:br/>
      </w:r>
      <w:r w:rsidRPr="001F4584">
        <w:rPr>
          <w:rFonts w:ascii="Arial" w:hAnsi="Arial" w:cs="Arial"/>
          <w:b/>
        </w:rPr>
        <w:t>▬</w:t>
      </w:r>
      <w:r w:rsidRPr="001F4584">
        <w:rPr>
          <w:rFonts w:asciiTheme="minorHAnsi" w:hAnsiTheme="minorHAnsi" w:cstheme="minorHAnsi"/>
          <w:b/>
        </w:rPr>
        <w:t xml:space="preserve"> </w:t>
      </w:r>
      <w:r w:rsidRPr="001F4584">
        <w:rPr>
          <w:rFonts w:asciiTheme="minorHAnsi" w:hAnsiTheme="minorHAnsi" w:cstheme="minorHAnsi"/>
          <w:lang w:eastAsia="fr-FR"/>
        </w:rPr>
        <w:t>[3</w:t>
      </w:r>
      <w:r w:rsidR="001643A9" w:rsidRPr="001F4584">
        <w:rPr>
          <w:rFonts w:asciiTheme="minorHAnsi" w:hAnsiTheme="minorHAnsi" w:cstheme="minorHAnsi"/>
          <w:lang w:eastAsia="fr-FR"/>
        </w:rPr>
        <w:t>, 5</w:t>
      </w:r>
      <w:r w:rsidRPr="001F4584">
        <w:rPr>
          <w:rFonts w:asciiTheme="minorHAnsi" w:hAnsiTheme="minorHAnsi" w:cstheme="minorHAnsi"/>
          <w:lang w:eastAsia="fr-FR"/>
        </w:rPr>
        <w:t xml:space="preserve">6] LVI. </w:t>
      </w:r>
      <w:r w:rsidRPr="001F4584">
        <w:rPr>
          <w:rFonts w:asciiTheme="minorHAnsi" w:hAnsiTheme="minorHAnsi" w:cstheme="minorHAnsi"/>
          <w:lang w:val="en-GB" w:eastAsia="fr-FR"/>
        </w:rPr>
        <w:t>(213) Sed haec omnia perinde sunt, ut aguntur. Actio, inquam, in dicendo una dominatur; sine hac summus orator esse in numero nullo potest, mediocris hac instructus summos saepe superare. Huic primas dedisse Demosthenes dicitur, cum rogaretur quid in dicendo esset primum; huic secundas, huic tertias; quo mihi melius etiam illud ab Aeschine dictum uideri solet; qui cum propter ignominiam iudicii cessisset Athenis et se Rhodum contulisset, rogatus a Rhodiis legisse fertur orationem illam egregiam, quam in Ctesiphontem contra Demosthenem dixerat; qua perlecta petitum ab eo est postridie, ut legeret illam etiam, quae erat contra ab Demosthene pro Ctesiphonte dicta: quam cum suauissima et maxima uoce legisset, admirantibus omnibus "quanto" inquit "magis miraremini, si audissetis ipsum!" Ex quo satis significauit, quantum esset in actione, qui orationem eandem aliam fore putarit actore mutato. (214) Quid fuit in Graccho, quem tu melius, Catule, meministi, quod me puero tanto opere ferretur? "</w:t>
      </w:r>
      <w:r w:rsidRPr="001F4584">
        <w:rPr>
          <w:rFonts w:asciiTheme="minorHAnsi" w:hAnsiTheme="minorHAnsi" w:cstheme="minorHAnsi"/>
          <w:lang w:val="en-GB"/>
        </w:rPr>
        <w:t xml:space="preserve">Quo me miser conferam? Quo uertam? In Capitoliumne? At fratris sanguine madet. </w:t>
      </w:r>
      <w:r w:rsidRPr="001F4584">
        <w:rPr>
          <w:rFonts w:asciiTheme="minorHAnsi" w:hAnsiTheme="minorHAnsi" w:cstheme="minorHAnsi"/>
        </w:rPr>
        <w:t>An domum? Matremne ut miseram lamentantem uideam et abiectam?" Quae sic</w:t>
      </w:r>
      <w:r w:rsidRPr="001F4584">
        <w:rPr>
          <w:rFonts w:asciiTheme="minorHAnsi" w:hAnsiTheme="minorHAnsi" w:cstheme="minorHAnsi"/>
          <w:lang w:eastAsia="fr-FR"/>
        </w:rPr>
        <w:t xml:space="preserve"> ab illo esse acta constabat oculis, uoce, gestu, inimici ut lacrimas tenere non possent. Haec ideo dico pluribus, quod genus hoc totum oratores, qui sunt ueritatis ipsius actores, reliquerunt; imitatores autem ueritatis, histriones, occupauerunt.</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b/>
          <w:bCs/>
          <w:lang w:eastAsia="fr-FR"/>
        </w:rPr>
        <w:t>Traduction française :</w:t>
      </w:r>
      <w:r w:rsidRPr="001F4584">
        <w:rPr>
          <w:rFonts w:asciiTheme="minorHAnsi" w:hAnsiTheme="minorHAnsi" w:cstheme="minorHAnsi"/>
          <w:lang w:eastAsia="fr-FR"/>
        </w:rPr>
        <w:t xml:space="preserve"> [3</w:t>
      </w:r>
      <w:r w:rsidR="001643A9" w:rsidRPr="001F4584">
        <w:rPr>
          <w:rFonts w:asciiTheme="minorHAnsi" w:hAnsiTheme="minorHAnsi" w:cstheme="minorHAnsi"/>
          <w:lang w:eastAsia="fr-FR"/>
        </w:rPr>
        <w:t>, 5</w:t>
      </w:r>
      <w:r w:rsidRPr="001F4584">
        <w:rPr>
          <w:rFonts w:asciiTheme="minorHAnsi" w:hAnsiTheme="minorHAnsi" w:cstheme="minorHAnsi"/>
          <w:lang w:eastAsia="fr-FR"/>
        </w:rPr>
        <w:t>6] LVI. Mais tous ces avantages, c'est l'action qui les fait valoir. L'action domine dans l'art de la parole : sans elle, le meilleur orateur n'obtiendra aucun succès; avec elle, un orateur médiocre l'emporte souvent sur les plus habiles. On demandait à Démosthène quelle était la première qualité de l'orateur; il répondit : L'action. Quelle était la seconde, puis la troisième ? et il répondit toujours : L'action. C'est ce qui fait mieux sentir la justesse de ce mot d'Eschine. Après la condamnation déshonorante qui le fit sortir d'Athènes, il s'était retiré à Rhodes. Les Rhodiens le prièrent de leur lire la belle harangue qu'il avait prononcée contre Ctésiphon, avec Démosthène pour adversaire; il y consentit. Le lendemain, on le pria de lire aussi la réponse de Démosthène en faveur de Ctésiphon. Il la lut avec un ton de voix plein de force et de grâce; et comme tout le monde se récriait d'admiration : Que serait-ce, dit Eschine, si vous l'eussiez entendu lui-même? Il montrait assez par là quelle puissance il attribuait à l'action, lui qui croyait que le même discours pouvait sembler tout autre selon la personne qui le prononçait. Quel effet devait produire C. Gracchus, que vous vous rappelez mieux que moi, Catulus, lorsque, s'abandonnant à ce mouvement si vanté au temps de mon enfance, il s'écriait : Miserable ! où irai je ? quel asile me reste-t-il? Le Capitole? il est inondé du sang de mon frère. Ma maison? j'y verrais une malheureuse mère fondre en larmes et mourir de douleur; son regard, sa voix, son geste, au dire de chacun, étaient si touchants, que ses ennemis eux-mêmes en versèrent des pleurs. J'insiste là-dessus, parce que les orateurs, qui sont les organes de la vérité même, semblent avoir abandonné toute cette partie aux comédiens, qui n'en sont que les imitateurs. »</w:t>
      </w:r>
    </w:p>
  </w:footnote>
  <w:footnote w:id="864">
    <w:p w14:paraId="18D6B14F"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w:t>
      </w:r>
      <w:r w:rsidRPr="001F4584">
        <w:rPr>
          <w:rFonts w:asciiTheme="minorHAnsi" w:hAnsiTheme="minorHAnsi" w:cstheme="minorHAnsi"/>
          <w:b/>
          <w:i/>
        </w:rPr>
        <w:t xml:space="preserve">L’orateur, 38.              </w:t>
      </w:r>
      <w:r w:rsidRPr="001F4584">
        <w:rPr>
          <w:rFonts w:asciiTheme="minorHAnsi" w:hAnsiTheme="minorHAnsi" w:cstheme="minorHAnsi"/>
        </w:rPr>
        <w:t xml:space="preserve">« [38] XXXVIII. (131) Nec uero miseratione solum mens iudicum permouenda est - qua nos ita dolenter uti solemus ut puerum infantem in manibus perorantes tenuerimus, ut alia in causa excitato reo nobili, sublato etiam filio paruo, plangore et lamentatione complerimus forum - , sed est faciendum etiam ut irascatur iudex mitigetur, inuideat faueat, contemnat admiretur, oderit diligat, cupiat fastidiat, speret metuat, laetetur doleat; qua in uarietate duriorum accusatio suppeditabit exempla, mitiorum defensiones meae.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[38] XXXVIII. Mais ce n'est pas assez d'attendrir les juges, comme je l'ai fait dans une péroraison, en leur présentant un jeune enfant soulevé dans mes bras; et une autre fois en faisant lever tout à coup un illustre accusé, dont je montrais aussi le fils en bas âge : langage d'action qui arracha de tous les coins du forum des sanglots et des larmes. »</w:t>
      </w:r>
    </w:p>
  </w:footnote>
  <w:footnote w:id="865">
    <w:p w14:paraId="7F5CE21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De orat I. 57. </w:t>
      </w:r>
      <w:r w:rsidRPr="001F4584">
        <w:rPr>
          <w:rFonts w:asciiTheme="minorHAnsi" w:hAnsiTheme="minorHAnsi" w:cstheme="minorHAnsi"/>
        </w:rPr>
        <w:t xml:space="preserve"> (245) Et, credo, in illa militis causa, si tu aut heredem aut militem defendisses, ad Hostilianas te actiones, non ad tuam uim et oratoriam facultatem contulisses: tu uero, uel si testamentum defenderes, sic ageres, ut omne omnium testamentorum ius in eo iudicio positum uideretur, uel si causam ageres militis, patrem eius, ut soles, dicendo a mortuis excitasses; statuisses ante oculos; complexus esset filium flensque eum centum uiris commendasset; lapides me hercule omnis flere ac lamentari coegisses, ut totum illud VTI LINGVA NVNCVPASSIT non in XII tabulis, quas tu omnibus bibliothecis anteponis, sed in magistri carmine scriptum uideretur.     </w:t>
      </w:r>
      <w:r w:rsidRPr="001F4584">
        <w:rPr>
          <w:rFonts w:ascii="Arial" w:hAnsi="Arial" w:cs="Arial"/>
        </w:rPr>
        <w:t>▬</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Dans l'affaire du soldat, si vous aviez plaidé pour le légataire, ou pour l'héritier légitime, auriez-vous eu recours aux formules d'Hostilius plutôt qu'à la puissance de votre éloquence? Défenseur du testament, vous auriez, en généralisant la question, montré qu'elle intéressait tous les testaments; chargé de faire valoir les droits du soldat, vous auriez , par une figure qui vous est ordinaire, ranimé la cendre du père; vous l'auriez fait paraître aux yeux de l'assemblée; on l'eût va embrasser son fils, le baigner de ses larmes, le recommander aux centumvirs ; il eût attendri les pierres et arraché des larmes aux objets insensibles. Enfin, vous auriez fait oublier que cette sentence : Réglez-vous sur les termes de l'acte, se trouve dans la loi des Douze Tables, que vous préférez à tous les livres du monde; elle eût paru tirée des aphorismes de quelque maître inconnu.</w:t>
      </w:r>
    </w:p>
  </w:footnote>
  <w:footnote w:id="866">
    <w:p w14:paraId="295B5824" w14:textId="04EED1CC"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Eschine, </w:t>
      </w:r>
      <w:r w:rsidRPr="001F4584">
        <w:rPr>
          <w:rFonts w:asciiTheme="minorHAnsi" w:hAnsiTheme="minorHAnsi" w:cstheme="minorHAnsi"/>
          <w:b/>
          <w:caps/>
        </w:rPr>
        <w:t>c</w:t>
      </w:r>
      <w:r w:rsidRPr="001F4584">
        <w:rPr>
          <w:rFonts w:asciiTheme="minorHAnsi" w:hAnsiTheme="minorHAnsi" w:cstheme="minorHAnsi"/>
          <w:b/>
        </w:rPr>
        <w:t>ontre Ctésiphon, 210</w:t>
      </w:r>
      <w:r w:rsidRPr="001F4584">
        <w:rPr>
          <w:rFonts w:asciiTheme="minorHAnsi" w:hAnsiTheme="minorHAnsi" w:cstheme="minorHAnsi"/>
        </w:rPr>
        <w:t xml:space="preserve">.    (Eschine parlant de Démosthène)  ὅταν δ', ἐπίορκος ὢν, εἰς τὴν τῶν ὅρκων πίστιν καταφυγγάνῃ, ἐκεῖνο ἀπομνημονεύσατε αὐτῷ, ὅτι τῷ πολλάκις μὲν ἐπιορκοῦντι, ἀεὶ δὲ μεθ' ὅρκων ἀξιοῦντι πιστεύεσθαι, δυοῖν θάτερον ὑπάρξαι δεῖ, ὧν οὐδέτερόν ἐστι Δημοσθένει ὑπάρχον, ἢ τοὺς θεοὺς καινούς, ἢ τοὺς ἀκροατὰς μὴ τοὺς αὐτούς. (209) Περὶ δὲ τῶν δακρύων καὶ τοῦ τόνου τῆς φωνῆς, ὅταν ὑμᾶς ἐπερωτᾷ. Ποῖ καταφύγω, ἄνδρες Ἀθηναῖοι; Εἰ περιεγράψατέ με ἐκ τῆς πολιτείας, οὐκ ἔστιν ὅπη ἀναπτήσομαι· ἀνθυποβάλλετε αὐτῷ. Ὁ δὲ δῆμος ὁ Ἀθηναίων ποῖ καταφύγῃ, Δημόσθενες; Πρὸς ποίαν συμμάχων παρασκευήν; Πρὸς ποῖα χρήματα; Τί προβαλλόμενος ὑπὲρ τοῦ δήμου πεπολίτευσαι; Ἃ μὲν γὰρ ὑπὲρ σεαυτοῦ βεβούλευσαι, ἅπαντες ὁρῶμεν. Ἐκλιπὼν μὲν τὸ ἄστυ, οὐκ οἰκεῖς, ὡς δοκεῖς, ἐν Πειραιεῖ, ἀλλ' ἐξορμεῖς ἐκ τῆς πόλεως, ἐφόδια δὲ πεπόρισαι τῇ σαυτοῦ ἀνανδρίᾳ τὸ βασιλικὸν χρυσίον, καὶ τὰ δημόσια δωροδοκήματα.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Mais, lorsque, pour se faire croire, il aura recours aux serments, ou plutôt aux parjures, rappelez-lui que quiconque emploie souvent un tel moyen devant les mêmes hommes pour donner créance à ses paroles, doit pouvoir, ce que ne peut Démosthène, changer de dieux ou d'auditeurs. 209. Quant â ses larmes et à son ton lamentable, lorsqu'il s'écriera, « Où me réfugierai-je, Athéniens ? exilé d'Athènes, je n'ai plus d'asile : » répondez-lui, « Et les Athéniens, Démosthène, où se réfugieront-ils? où trouveront-ils de l'argent et des alliés? quelles ressources avez-vous ménagées à la république? Nous voyons tout ce que vous avez fait pour vous-même. Vous avez quitté la ville, et vous êtes passé au Pirée, moins pour y fixer votre demeure que pour être prêt à partir. Vous avez ramassé, pour favoriser votre fuite et fournir aux frais du voyage, les fruits odieux d'un ministère vénal.</w:t>
      </w:r>
    </w:p>
  </w:footnote>
  <w:footnote w:id="867">
    <w:p w14:paraId="30511C3E"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Eschine, orationes, 2, </w:t>
      </w:r>
      <w:r w:rsidRPr="001F4584">
        <w:rPr>
          <w:rStyle w:val="head"/>
          <w:rFonts w:asciiTheme="minorHAnsi" w:hAnsiTheme="minorHAnsi" w:cstheme="minorHAnsi"/>
          <w:b/>
          <w:i/>
        </w:rPr>
        <w:t>Περὶ τῆς Παραπρεσβείας.</w:t>
      </w:r>
      <w:r w:rsidRPr="001F4584">
        <w:rPr>
          <w:rStyle w:val="head"/>
          <w:rFonts w:asciiTheme="minorHAnsi" w:hAnsiTheme="minorHAnsi" w:cstheme="minorHAnsi"/>
          <w:b/>
          <w:bCs/>
          <w:i/>
        </w:rPr>
        <w:t xml:space="preserve"> </w:t>
      </w:r>
      <w:r w:rsidRPr="001F4584">
        <w:rPr>
          <w:rFonts w:asciiTheme="minorHAnsi" w:hAnsiTheme="minorHAnsi" w:cstheme="minorHAnsi"/>
        </w:rPr>
        <w:t xml:space="preserve">2. 156. </w:t>
      </w:r>
      <w:r w:rsidRPr="001F4584">
        <w:rPr>
          <w:rStyle w:val="section"/>
          <w:rFonts w:asciiTheme="minorHAnsi" w:hAnsiTheme="minorHAnsi" w:cstheme="minorHAnsi"/>
        </w:rPr>
        <w:t xml:space="preserve">τῶν μὲν μαρτύρων διομνυμένων καὶ μαρτυρούντων ἀκούετε· τὰς δ’ ἀνοσίους ταύτας τῶν λόγων τέχνας, ἃς οὗτος πρὸς τοὺς νέους ἐπαγγέλλεται καὶ κέχρηται νυνὶ κατ’ ἐμοῦ, </w:t>
      </w:r>
      <w:r w:rsidRPr="001F4584">
        <w:rPr>
          <w:rStyle w:val="section"/>
          <w:rFonts w:asciiTheme="minorHAnsi" w:hAnsiTheme="minorHAnsi" w:cstheme="minorHAnsi"/>
          <w:b/>
          <w:u w:val="single"/>
        </w:rPr>
        <w:t>ἆρα μέμνησθε, ὡς ἐπιδακρύσας καὶ τὴν Ἑλλάδα κατοδυράμενος</w:t>
      </w:r>
      <w:r w:rsidRPr="001F4584">
        <w:rPr>
          <w:rStyle w:val="section"/>
          <w:rFonts w:asciiTheme="minorHAnsi" w:hAnsiTheme="minorHAnsi" w:cstheme="minorHAnsi"/>
        </w:rPr>
        <w:t xml:space="preserve">, καὶ Σάτυρον τὸν κωμικὸν ὑποκριτὴν προσεπαινέσας, ὅτι ξένους τινὰς ἑαυτοῦ αἰχμαλώτους σκάπτοντας ἐν τῷ Φιλίππου ἀμπελουργείῳ καὶ δεδεμένους παρὰ πότον ἐξῃτήσατο παρὰ Φιλίππου,  2. 157 </w:t>
      </w:r>
      <w:r w:rsidRPr="001F4584">
        <w:rPr>
          <w:rStyle w:val="section"/>
          <w:rFonts w:asciiTheme="minorHAnsi" w:hAnsiTheme="minorHAnsi" w:cstheme="minorHAnsi"/>
          <w:b/>
          <w:u w:val="single"/>
        </w:rPr>
        <w:t>ταῦθ’ ὑποθεὶς ἐπεῖπεν ἐντεινάμενος ταύτην τὴν ὀξεῖαν καὶ ἀνόσιον φωνήν, ὡς δεινόν</w:t>
      </w:r>
      <w:r w:rsidRPr="001F4584">
        <w:rPr>
          <w:rStyle w:val="section"/>
          <w:rFonts w:asciiTheme="minorHAnsi" w:hAnsiTheme="minorHAnsi" w:cstheme="minorHAnsi"/>
        </w:rPr>
        <w:t>, εἰ ὁ μὲν τοὺς Καρίωνας καὶ Ξανθίας ὑποκρινόμενος οὕτως εὐγενὴς καὶ μεγαλόψυχος γένοιτο, ἐγὼ δ’ ὁ τῆς μεγίστης σύμβουλος πόλεως, ὁ τοὺς μυρίους Ἀρκάδων νουθετῶν, οὐ κατάσχοιμι τὴν ὓβριν, ἀλλὰ παραθερμανθείς, ὅθ’ ἡμᾶς εἱστία Ξενόδοκος τῶν ἑταίρων τις τῶν Φιλίππου, ἕλκοιμι τῶν τριχῶν καὶ λαβὼν ῥυτῆρα μαστιγοίην αἰχμάλωτον γυναῖκα. »</w:t>
      </w:r>
    </w:p>
  </w:footnote>
  <w:footnote w:id="868">
    <w:p w14:paraId="32B55516"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Dinarque, 1, </w:t>
      </w:r>
      <w:r w:rsidRPr="001F4584">
        <w:rPr>
          <w:rStyle w:val="head"/>
          <w:rFonts w:asciiTheme="minorHAnsi" w:hAnsiTheme="minorHAnsi" w:cstheme="minorHAnsi"/>
          <w:b/>
        </w:rPr>
        <w:t>Κατὰ Δημοσθένους,</w:t>
      </w:r>
      <w:r w:rsidRPr="001F4584">
        <w:rPr>
          <w:rStyle w:val="head"/>
          <w:rFonts w:asciiTheme="minorHAnsi" w:hAnsiTheme="minorHAnsi" w:cstheme="minorHAnsi"/>
          <w:b/>
          <w:bCs/>
        </w:rPr>
        <w:t xml:space="preserve"> </w:t>
      </w:r>
      <w:r w:rsidRPr="001F4584">
        <w:rPr>
          <w:rStyle w:val="mstonecustom"/>
          <w:rFonts w:asciiTheme="minorHAnsi" w:hAnsiTheme="minorHAnsi" w:cstheme="minorHAnsi"/>
          <w:b/>
        </w:rPr>
        <w:t>1.111.</w:t>
      </w:r>
      <w:r w:rsidRPr="001F4584">
        <w:rPr>
          <w:rStyle w:val="mstonecustom"/>
          <w:rFonts w:asciiTheme="minorHAnsi" w:hAnsiTheme="minorHAnsi" w:cstheme="minorHAnsi"/>
        </w:rPr>
        <w:t xml:space="preserve">  « </w:t>
      </w:r>
      <w:r w:rsidRPr="001F4584">
        <w:rPr>
          <w:rStyle w:val="section"/>
          <w:rFonts w:asciiTheme="minorHAnsi" w:hAnsiTheme="minorHAnsi" w:cstheme="minorHAnsi"/>
        </w:rPr>
        <w:t xml:space="preserve">εὑρήσετε γὰρ τοῦτον (Δημοσθένην) μὲν λαμπρὸν ἐξ οὗ προσελήλυθε πρὸς τὸ πολιτεύεσθαι γεγενημένον, καὶ ἀντὶ μὲν λογογράφου καὶ μισθοῦ τὰς δίκας λέγοντος ὑπὲρ Κτησίππου καὶ Φορμίωνος καὶ ἑτέρων πολλῶν πλουσιώτατον ὄντα τῶν ἐν τῇ πόλει, ἀντὶ δ’ ἀγνῶτος καὶ οὐδεμίαν πατρικὴν δόξαν παρὰ τῶν προγόνων παρειληφότος ἔνδοξον γεγενημένον, τὴν δὲ πόλιν οὐκ ἀξίως ἑαυτῆς οὐδὲ τῆς τῶν προγόνων δόξης διακειμένην. </w:t>
      </w:r>
      <w:r w:rsidRPr="001F4584">
        <w:rPr>
          <w:rStyle w:val="section"/>
          <w:rFonts w:asciiTheme="minorHAnsi" w:hAnsiTheme="minorHAnsi" w:cstheme="minorHAnsi"/>
          <w:b/>
          <w:u w:val="single"/>
        </w:rPr>
        <w:t>ἀφέντες οὖν τοὺς ἐλέους καὶ τοὺς φενακισμοὺς τοὺς τούτου τὴν ὁσίαν καὶ δικαίαν φέρετε ψῆφον</w:t>
      </w:r>
      <w:r w:rsidRPr="001F4584">
        <w:rPr>
          <w:rStyle w:val="section"/>
          <w:rFonts w:asciiTheme="minorHAnsi" w:hAnsiTheme="minorHAnsi" w:cstheme="minorHAnsi"/>
        </w:rPr>
        <w:t>, καὶ σκοπεῖτε τὸ τῇ πατρίδι συμφέρον, μὴ τὸ Δημοσθένει· τοῦτο γάρ ἐστι καλῶν κἀγαθῶν δικαστῶν ἔργον. »</w:t>
      </w:r>
    </w:p>
  </w:footnote>
  <w:footnote w:id="869">
    <w:p w14:paraId="718DE94F" w14:textId="38CA351D"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Apulée,</w:t>
      </w:r>
      <w:r w:rsidRPr="001F4584">
        <w:rPr>
          <w:rFonts w:asciiTheme="minorHAnsi" w:hAnsiTheme="minorHAnsi" w:cstheme="minorHAnsi"/>
          <w:b/>
          <w:bCs/>
        </w:rPr>
        <w:t xml:space="preserve"> </w:t>
      </w:r>
      <w:r w:rsidRPr="001F4584">
        <w:rPr>
          <w:rFonts w:asciiTheme="minorHAnsi" w:hAnsiTheme="minorHAnsi" w:cstheme="minorHAnsi"/>
          <w:b/>
          <w:bCs/>
          <w:i/>
        </w:rPr>
        <w:t>Métamorphoses,</w:t>
      </w:r>
      <w:r w:rsidRPr="001F4584">
        <w:rPr>
          <w:rFonts w:asciiTheme="minorHAnsi" w:hAnsiTheme="minorHAnsi" w:cstheme="minorHAnsi"/>
          <w:b/>
          <w:bCs/>
        </w:rPr>
        <w:t xml:space="preserve"> X, 7.   </w:t>
      </w:r>
      <w:r w:rsidRPr="001F4584">
        <w:rPr>
          <w:rFonts w:asciiTheme="minorHAnsi" w:hAnsiTheme="minorHAnsi" w:cstheme="minorHAnsi"/>
          <w:bCs/>
        </w:rPr>
        <w:t xml:space="preserve"> « </w:t>
      </w:r>
      <w:r w:rsidRPr="001F4584">
        <w:rPr>
          <w:rFonts w:asciiTheme="minorHAnsi" w:hAnsiTheme="minorHAnsi" w:cstheme="minorHAnsi"/>
          <w:lang w:eastAsia="fr-FR"/>
        </w:rPr>
        <w:t>[10</w:t>
      </w:r>
      <w:r w:rsidR="001643A9" w:rsidRPr="001F4584">
        <w:rPr>
          <w:rFonts w:asciiTheme="minorHAnsi" w:hAnsiTheme="minorHAnsi" w:cstheme="minorHAnsi"/>
          <w:lang w:eastAsia="fr-FR"/>
        </w:rPr>
        <w:t>, 7, 2</w:t>
      </w:r>
      <w:r w:rsidRPr="001F4584">
        <w:rPr>
          <w:rFonts w:asciiTheme="minorHAnsi" w:hAnsiTheme="minorHAnsi" w:cstheme="minorHAnsi"/>
          <w:lang w:eastAsia="fr-FR"/>
        </w:rPr>
        <w:t xml:space="preserve">] Tunc demum clamatus inducitur etiam reus, et exemplo legis Atticae Martiique iudicii causae patronis </w:t>
      </w:r>
      <w:r w:rsidRPr="001F4584">
        <w:rPr>
          <w:rFonts w:asciiTheme="minorHAnsi" w:hAnsiTheme="minorHAnsi" w:cstheme="minorHAnsi"/>
        </w:rPr>
        <w:t xml:space="preserve">denuntiat praeco neque principia dicere neque miserationem commouere.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lang w:eastAsia="fr-FR"/>
        </w:rPr>
        <w:tab/>
      </w:r>
      <w:r w:rsidRPr="001F4584">
        <w:rPr>
          <w:rFonts w:asciiTheme="minorHAnsi" w:hAnsiTheme="minorHAnsi" w:cstheme="minorHAnsi"/>
          <w:b/>
          <w:bCs/>
          <w:lang w:eastAsia="fr-FR"/>
        </w:rPr>
        <w:t>Traduction française :</w:t>
      </w:r>
      <w:r w:rsidRPr="001F4584">
        <w:rPr>
          <w:rFonts w:asciiTheme="minorHAnsi" w:hAnsiTheme="minorHAnsi" w:cstheme="minorHAnsi"/>
          <w:lang w:eastAsia="fr-FR"/>
        </w:rPr>
        <w:t xml:space="preserve">  (2) et, alors, seulement, l'accusé est appelé et introduit. Par application de la loi athénienne et des formes de juridiction de l'Aréopage, le crieur signifie aux avocats qu'ils aient à s'abstenir de tout exorde et de tout appel à la pitié.</w:t>
      </w:r>
    </w:p>
  </w:footnote>
  <w:footnote w:id="870">
    <w:p w14:paraId="6C3C5E01" w14:textId="4FAC790E"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Sidoine Apollinaire, liber I, EPISTULA VII, </w:t>
      </w:r>
      <w:r w:rsidRPr="001F4584">
        <w:rPr>
          <w:rFonts w:asciiTheme="minorHAnsi" w:hAnsiTheme="minorHAnsi" w:cstheme="minorHAnsi"/>
        </w:rPr>
        <w:t xml:space="preserve">Sidonius Vincentio suo salute.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VII</w:t>
      </w:r>
      <w:r w:rsidR="001643A9" w:rsidRPr="001F4584">
        <w:rPr>
          <w:rFonts w:asciiTheme="minorHAnsi" w:hAnsiTheme="minorHAnsi" w:cstheme="minorHAnsi"/>
        </w:rPr>
        <w:t>, 1</w:t>
      </w:r>
      <w:r w:rsidRPr="001F4584">
        <w:rPr>
          <w:rFonts w:asciiTheme="minorHAnsi" w:hAnsiTheme="minorHAnsi" w:cstheme="minorHAnsi"/>
        </w:rPr>
        <w:t xml:space="preserve">1.  « Tum demum laboriosus tarda paenitudine loquacitatis inpalluisse perhibetur, sero cognoscens posse reum maiestatis pronuntiari etiam eum, qui non affectasset habitum purpuratorum. confestim privilegiis geminae praefecturae, quam per quinquennium repetitis fascibus rexerat, exauguratus et, plebeiae familiae non ut additus sed ut redditus, publico carceri adiudicatus est. illud sane </w:t>
      </w:r>
      <w:r w:rsidRPr="001F4584">
        <w:rPr>
          <w:rStyle w:val="highlight"/>
          <w:rFonts w:asciiTheme="minorHAnsi" w:hAnsiTheme="minorHAnsi" w:cstheme="minorHAnsi"/>
        </w:rPr>
        <w:t>aerumnosissimum</w:t>
      </w:r>
      <w:r w:rsidRPr="001F4584">
        <w:rPr>
          <w:rFonts w:asciiTheme="minorHAnsi" w:hAnsiTheme="minorHAnsi" w:cstheme="minorHAnsi"/>
        </w:rPr>
        <w:t xml:space="preserve">, sicut narravere qui viderant, quod, quia se sub atratis accusatoribus exornatum ille politumque iudicibus intulerat, paulo post, cum duceretur addictus, miser nec miserabilis erat. Quis enim super statu eius nimis inflecteretur, quem videret accuratum delibutumque lautumiis aut ergastulo inferri?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Alors enfin, il (Arvandus ) se repentit vainement d'avoir parlé avec imprudence; il changea de visage, reconnaissant trop tard qu'on pouvait être déclaré criminel de lèse-majesté, même sans avoir aspiré à la pourpre. Il se voit dépouillé sur-le-champ des privilèges de la double préfecture qu'il avait exercée pendant cinq ans; rendu et non ajouté à la classe plébéienne, il est envoyé dans la prison publique. Ce qu'il y eut de plus cruel pour lui, comme le rapportent des témoins oculaires, c'est qu'après s'être présenté devant les juges, élégamment paré, tandis que ses accusateurs étaient en habits de deuil, il ne pouvait, dans son malheur, éveiller aucune pitié, quand on l'entraînait après sa condamnation. Quel est celui, en effet, qui serait fort touché de la situation d'un homme, bien paré et bien parfumé, que l'on conduirait aux carrières ou à la prison des esclaves? »  </w:t>
      </w:r>
    </w:p>
  </w:footnote>
  <w:footnote w:id="871">
    <w:p w14:paraId="24D47BEF" w14:textId="514E6A12" w:rsidR="00F85981" w:rsidRPr="001F4584" w:rsidRDefault="00F85981" w:rsidP="001F4584">
      <w:pPr>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lang w:val="en-GB"/>
        </w:rPr>
        <w:t xml:space="preserve">.  Sidoine Apollinaire, liber I, EPISTULA VII, 8. </w:t>
      </w:r>
      <w:r w:rsidRPr="001F4584">
        <w:rPr>
          <w:rFonts w:cstheme="minorHAnsi"/>
          <w:sz w:val="18"/>
          <w:szCs w:val="18"/>
        </w:rPr>
        <w:t xml:space="preserve">Sidonius Vincentio suo salute.     </w:t>
      </w:r>
      <w:r w:rsidRPr="001F4584">
        <w:rPr>
          <w:rFonts w:cstheme="minorHAnsi"/>
          <w:sz w:val="18"/>
          <w:szCs w:val="18"/>
          <w:lang w:eastAsia="fr-FR"/>
        </w:rPr>
        <w:t xml:space="preserve">« Inter haec reus noster aream Capitolinam percurrere albatus: modo subdolis salutationibus pasci, modo crepantes adulationum bullas ut recognoscens libenter audire, modo serica, et gemmas, et pretiosa quaeque trapezitarum inuolucra rimari, et quasi mercaturus inspicere, prensare, depretiare, deuoluere, et inter agendum multum de legibus, de temporibus, de senatu, de principe queri, quod se non priusquam discuterent, ulciscerentur. </w:t>
      </w:r>
      <w:r w:rsidRPr="001F4584">
        <w:rPr>
          <w:rFonts w:cstheme="minorHAnsi"/>
          <w:sz w:val="18"/>
          <w:szCs w:val="18"/>
          <w:lang w:val="en-GB" w:eastAsia="fr-FR"/>
        </w:rPr>
        <w:t xml:space="preserve">Pauci medii dies; it in tractatorium frequens senatus; sic post comperi: nam inter ista discesseram.   Procedit noster ad curiam paulo ante detonsus pumicatusque, cum accusatores semipullati atque concreti, nuntios a decemuiris operirentur, et ab industria squalidi praeripuissent reo debitam miserationem sub inuidia sordidatorum.   </w:t>
      </w:r>
      <w:r w:rsidRPr="001F4584">
        <w:rPr>
          <w:rFonts w:ascii="Arial" w:hAnsi="Arial" w:cs="Arial"/>
          <w:sz w:val="18"/>
          <w:szCs w:val="18"/>
          <w:lang w:eastAsia="fr-FR"/>
        </w:rPr>
        <w:t>▬</w:t>
      </w:r>
      <w:r w:rsidRPr="001F4584">
        <w:rPr>
          <w:rFonts w:cstheme="minorHAnsi"/>
          <w:sz w:val="18"/>
          <w:szCs w:val="18"/>
          <w:lang w:eastAsia="fr-FR"/>
        </w:rPr>
        <w:t xml:space="preserve">  </w:t>
      </w:r>
      <w:r w:rsidRPr="001F4584">
        <w:rPr>
          <w:rFonts w:cstheme="minorHAnsi"/>
          <w:sz w:val="18"/>
          <w:szCs w:val="18"/>
          <w:lang w:eastAsia="fr-FR"/>
        </w:rPr>
        <w:br/>
      </w:r>
      <w:r w:rsidRPr="001F4584">
        <w:rPr>
          <w:rFonts w:ascii="Arial" w:hAnsi="Arial" w:cs="Arial"/>
          <w:sz w:val="18"/>
          <w:szCs w:val="18"/>
          <w:lang w:eastAsia="fr-FR"/>
        </w:rPr>
        <w:t>▬</w:t>
      </w:r>
      <w:r w:rsidRPr="001F4584">
        <w:rPr>
          <w:rFonts w:cstheme="minorHAnsi"/>
          <w:sz w:val="18"/>
          <w:szCs w:val="18"/>
          <w:lang w:eastAsia="fr-FR"/>
        </w:rPr>
        <w:t xml:space="preserve">  Cependant notre coupable parcourait, vêtu de blanc, la place du Capitole; tantôt il se repaissait de trompeuses salutations ; tantôt il écoutait avec plaisir, et comme aux jours de son élévation, les vaines flatteries de la foule ; tantôt il recherchait les étoffes de soie, les pierreries et tous les précieux tissus des marchands, les regardait comme pour les acheter, les prenait, les dépréciait, les déroulait, et, au milieu de tout cela, invectivait hautement contre les lois, les temps, le sénat, le prince, et se plaignait de ce que, loin de punir d'abord ses ennemis, on discutait sa cause. Quelques jours se passent, tout le sénat se réunit dans la salle destinée à l'examen des accusés, comme on me l'a rapporté depuis; car, dans l'intervalle, j'avais quitté la ville. Quelques instants auparavant, Arvandus s'était rendu au palais, plus propr Quelques instants auparavant, Arvandus s'était rendu au palais, plus propre, plus paré qu'à l'ordinaire, tandis que ses accusateurs à demi-vêtus de deuil, et dans un costume négligé, attendaient les messagers des décemvirs, et que, par ce deuil concerté, ils s'emparaient de la commisération qui n'était due qu'à l'accusé, jetant sur lui de l'odieux avec ces vêtements en désordre. »</w:t>
      </w:r>
      <w:r w:rsidRPr="001F4584">
        <w:rPr>
          <w:rFonts w:cstheme="minorHAnsi"/>
          <w:sz w:val="18"/>
          <w:szCs w:val="18"/>
        </w:rPr>
        <w:t xml:space="preserve"> </w:t>
      </w:r>
    </w:p>
  </w:footnote>
  <w:footnote w:id="872">
    <w:p w14:paraId="62EF3230" w14:textId="22F550D4"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Cicéron, De oratore III, 57,</w:t>
      </w:r>
      <w:r w:rsidRPr="001F4584">
        <w:rPr>
          <w:rFonts w:asciiTheme="minorHAnsi" w:hAnsiTheme="minorHAnsi" w:cstheme="minorHAnsi"/>
        </w:rPr>
        <w:t xml:space="preserve">         « ‘[3</w:t>
      </w:r>
      <w:r w:rsidR="001643A9" w:rsidRPr="001F4584">
        <w:rPr>
          <w:rFonts w:asciiTheme="minorHAnsi" w:hAnsiTheme="minorHAnsi" w:cstheme="minorHAnsi"/>
        </w:rPr>
        <w:t>, 5</w:t>
      </w:r>
      <w:r w:rsidRPr="001F4584">
        <w:rPr>
          <w:rFonts w:asciiTheme="minorHAnsi" w:hAnsiTheme="minorHAnsi" w:cstheme="minorHAnsi"/>
        </w:rPr>
        <w:t xml:space="preserve">7] LVII. (215) Ac sine dubio in omni re uincit imitationem ueritas, sed ea si satis in actione efficeret ipsa per sese, arte profecto non egeremus ; uerum quia animi permotio, quae maxime aut declaranda aut imitanda est actione, perturbata saepe ita est, ut obscuretur ac paene obruatur, discutienda sunt ea, quae obscurant, et ea, quae sunt eminentia et prompta, sumenda. (216) Omnis enim motus animi suum quendam a natura habet uultum et sonum et gestum; corpusque totum hominis et eius omnis uultus omnesque uoces, ut nerui in fidibus, ita sonant, ut a motu animi quoque sunt pulsae. Nam uoces ut chordae sunt intentae, quae ad quemque tactum respondeant, acuta grauis, cita tarda, magna parua; quas tamen inter omnis est suo quoque in genere mediocris, atque etiam illa sunt ab his delapsa plura genera, leue asperum, contractum diffusum, continenti spiritu intermisso, fractum scissum, flexo sono extenuatum inflatum; (217) nullum est enim horum generum, quod non arte ac moderatione tractetur. Hi sunt actori, ut pictori, eiti ad uariandum colores.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Theme="minorHAnsi" w:hAnsiTheme="minorHAnsi" w:cstheme="minorHAnsi"/>
        </w:rPr>
        <w:tab/>
      </w:r>
      <w:r w:rsidRPr="001F4584">
        <w:rPr>
          <w:rFonts w:ascii="Arial" w:hAnsi="Arial" w:cs="Arial"/>
        </w:rPr>
        <w:t>▬</w:t>
      </w:r>
      <w:r w:rsidRPr="001F4584">
        <w:rPr>
          <w:rFonts w:asciiTheme="minorHAnsi" w:hAnsiTheme="minorHAnsi" w:cstheme="minorHAnsi"/>
        </w:rPr>
        <w:t xml:space="preserve">  Traduction française :  [57] LVII. Sans doute la vérité l'emporte en toute chose sur l'imitation, et si la nature suffisait pour nous former à l'action, l'art deviendrait inutile. Mais comme les mouvements de l'âme, que l'action surtout doit exprimer et produire au dehors, sont souvent confus et obscurs, il faut savoir les dégager des ténèbres qui les environnent, et s'attacher aux traits saillants qui les produisent au dehors. La nature a donné, pour ainsi dire, à chaque passion sa physionomie particulière, son accent et son geste. Notre corps tout entier, notre regard, notre voix résonnent comme les cordes d'une lyre, au gré de la passion qui nous ébranle ; et comme les tons de l'instrument varient sous la main qui le touche, ainsi l'organe de la voix produit des sons aigus ou graves, pressés ou lents, forts ou faibles, avec toutes les nuances intermédiaires. De là naissent les différents tons, doux ou rudes, rapides ou prolongés, entrecoupés ou continus, mous ou heurtés, affaiblis ou enflés : toutes ces inflexions diverses de la voix, ont besoin d'être employées tour à tour avec ménagement, et l'art peut les régler; elles sont pour l'orateur comme les couleurs qui servent au peintre à varier ses tableaux. »</w:t>
      </w:r>
    </w:p>
  </w:footnote>
  <w:footnote w:id="873">
    <w:p w14:paraId="0D6555F3" w14:textId="2F0295B2"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Cassiodore, Variae, Livre II, Lettre XL.     </w:t>
      </w:r>
      <w:r w:rsidRPr="001F4584">
        <w:rPr>
          <w:rFonts w:ascii="Arial" w:hAnsi="Arial" w:cs="Arial"/>
          <w:b/>
        </w:rPr>
        <w:t>▬</w:t>
      </w:r>
      <w:r w:rsidRPr="001F4584">
        <w:rPr>
          <w:rFonts w:asciiTheme="minorHAnsi" w:hAnsiTheme="minorHAnsi" w:cstheme="minorHAnsi"/>
          <w:b/>
        </w:rPr>
        <w:t xml:space="preserve"> </w:t>
      </w:r>
      <w:r w:rsidRPr="001F4584">
        <w:rPr>
          <w:rFonts w:asciiTheme="minorHAnsi" w:hAnsiTheme="minorHAnsi" w:cstheme="minorHAnsi"/>
          <w:lang w:eastAsia="fr-FR"/>
        </w:rPr>
        <w:t xml:space="preserve">&lt;40, 4&gt; Incorpoream animam corporaliter mulcet et solo auditu ad quod uult deducit, quam tenere non praeualet uerbo: tacitus manibus clamat, sine ore loquitur et per insensibilium obsequium praeualet sensuum exercere dominatum. Hoc totum inter homines quinque tonis agitur, qui singuli prouinciarum ubi reperti sunt nominibus uocitantur. miseratio quippe diuina localiter sparsit gratiam, dum omnia sua ualde fecit esse laudanda.  Dorius prudentiae largitor et castitatis effector est. Phrygius pugnas excitat, uotum furoris inflammat. Aeolius animi tempestates tranquillat somnumque iam placatis attribuit. Iastius intellectum obtusis acuit et terreno desiderio grauatis caelestium appetentiam bonorum operator indulget. Lydius contra nimias curas animae taediaque repertus remissione reparat et oblectatione corroborat. »         </w:t>
      </w:r>
      <w:r w:rsidRPr="001F4584">
        <w:rPr>
          <w:rFonts w:ascii="Arial" w:hAnsi="Arial" w:cs="Arial"/>
          <w:lang w:eastAsia="fr-FR"/>
        </w:rPr>
        <w:t>▬</w:t>
      </w:r>
      <w:r w:rsidRPr="001F4584">
        <w:rPr>
          <w:rFonts w:asciiTheme="minorHAnsi" w:hAnsiTheme="minorHAnsi" w:cstheme="minorHAnsi"/>
          <w:lang w:eastAsia="fr-FR"/>
        </w:rPr>
        <w:t xml:space="preserve">       « La musique parle sans langue et en se faisant obéir des choses insensibles; elle exerce sur les sens un souverain empire. Toute cette harmonie se fait ici-bas au moyen de cinq tons, dont chacun porte le nom de la province où il a été trouvé. Le dorien est le ton de la pudeur et de la chasteté. Le phrygien nous invite aux combats et nous enflamme d'une ardeur belliqueuse. L'éolien calme les tempêtes de l’âme et procure le sommeil à notre esprit apaisé. Le jastien {ou Toscan} ouvre les esprits obtus aux pensées élevées et dispose ceux qui ne savent pas se détacher de la terre à reporter leurs yeux vers les régions célestes. Le lydien, inventé pour bannir de l'âme les soucis et les chagrins, la soulage et la fortifie par ses accords mélodieux. »</w:t>
      </w:r>
    </w:p>
  </w:footnote>
  <w:footnote w:id="874">
    <w:p w14:paraId="039EFE15" w14:textId="798C21A0"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Verres, II, 5</w:t>
      </w:r>
      <w:r w:rsidR="001643A9" w:rsidRPr="001F4584">
        <w:rPr>
          <w:rFonts w:asciiTheme="minorHAnsi" w:hAnsiTheme="minorHAnsi" w:cstheme="minorHAnsi"/>
          <w:b/>
        </w:rPr>
        <w:t>, 4</w:t>
      </w:r>
      <w:r w:rsidRPr="001F4584">
        <w:rPr>
          <w:rFonts w:asciiTheme="minorHAnsi" w:hAnsiTheme="minorHAnsi" w:cstheme="minorHAnsi"/>
          <w:b/>
        </w:rPr>
        <w:t xml:space="preserve">5. </w:t>
      </w:r>
      <w:r w:rsidRPr="001F4584">
        <w:rPr>
          <w:rFonts w:asciiTheme="minorHAnsi" w:hAnsiTheme="minorHAnsi" w:cstheme="minorHAnsi"/>
        </w:rPr>
        <w:t>« (118) Patres hi quos uidetis iacebant in limine, matresque miserae pernoctabant ad ostium carceris ab extremo conspectu liberum exclusae; quae nihil aliud orabant nisi ut filiorum suorum postremum spiritum ore excipere liceret. Aderat ianitor carceris, carnifex praetoris, mors terrorque sociorum et ciuium Romanorum, lictor Sextius, cui ex omni gemitu doloreque certa merces comparabatur. 'Vt adeas, tantum dabis, ut cibum tibi intro ferre liceat, tantum.' Nemo recusabat. 'Quid? ut uno ictu securis adferam mortem filio tuo, quid dabis? »</w:t>
      </w:r>
    </w:p>
  </w:footnote>
  <w:footnote w:id="875">
    <w:p w14:paraId="058624F4" w14:textId="5F38C2EF"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ibid. </w:t>
      </w:r>
    </w:p>
  </w:footnote>
  <w:footnote w:id="876">
    <w:p w14:paraId="06445666" w14:textId="0789DF81"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importunae : corrigenda. </w:t>
      </w:r>
    </w:p>
  </w:footnote>
  <w:footnote w:id="877">
    <w:p w14:paraId="06B32B8C" w14:textId="31C0CD3F"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w:t>
      </w:r>
      <w:r w:rsidRPr="001F4584">
        <w:rPr>
          <w:rFonts w:asciiTheme="minorHAnsi" w:hAnsiTheme="minorHAnsi" w:cstheme="minorHAnsi"/>
          <w:b/>
        </w:rPr>
        <w:t xml:space="preserve">Ennode, Panegyricus Theoderico regi dictus.   </w:t>
      </w:r>
      <w:r w:rsidRPr="001F4584">
        <w:rPr>
          <w:rFonts w:asciiTheme="minorHAnsi" w:hAnsiTheme="minorHAnsi" w:cstheme="minorHAnsi"/>
          <w:b/>
          <w:bCs/>
        </w:rPr>
        <w:t xml:space="preserve">Migne </w:t>
      </w:r>
      <w:r w:rsidRPr="001F4584">
        <w:rPr>
          <w:rFonts w:asciiTheme="minorHAnsi" w:hAnsiTheme="minorHAnsi" w:cstheme="minorHAnsi"/>
          <w:b/>
          <w:bCs/>
          <w:iCs/>
        </w:rPr>
        <w:t>Patrologia Latina</w:t>
      </w:r>
      <w:r w:rsidRPr="001F4584">
        <w:rPr>
          <w:rFonts w:asciiTheme="minorHAnsi" w:hAnsiTheme="minorHAnsi" w:cstheme="minorHAnsi"/>
          <w:b/>
          <w:bCs/>
        </w:rPr>
        <w:t xml:space="preserve"> Tomus 63.    </w:t>
      </w:r>
      <w:r w:rsidRPr="001F4584">
        <w:rPr>
          <w:rFonts w:ascii="Arial" w:hAnsi="Arial" w:cs="Arial"/>
          <w:b/>
          <w:bCs/>
        </w:rPr>
        <w:t>▬</w:t>
      </w:r>
      <w:r w:rsidRPr="001F4584">
        <w:rPr>
          <w:rFonts w:asciiTheme="minorHAnsi" w:hAnsiTheme="minorHAnsi" w:cstheme="minorHAnsi"/>
          <w:b/>
          <w:bCs/>
        </w:rPr>
        <w:t xml:space="preserve">   </w:t>
      </w:r>
      <w:r w:rsidRPr="001F4584">
        <w:rPr>
          <w:rFonts w:asciiTheme="minorHAnsi" w:hAnsiTheme="minorHAnsi" w:cstheme="minorHAnsi"/>
        </w:rPr>
        <w:t xml:space="preserve">Sed nec formae tuae decus inter postrema numerandum est, quando regii vultus purpura ostrum dignitatis irradiat. Exhibete, Seres, indumenta, pretioso murice quae fucatis, et non uno aheno bibentia nobilitatem tegmina prorogate: discoloribus gemmis sertum taxatur; et quem vehementior vipera custodit, lapis adveniat. Quaecunque ornamenta mundo obsequente transmissa fuerint, decorata venerandi genio corporis plus lucebunt. Statuta est, quae resignet prolixitate regnantem: nix genarum habet concordiam cum rubore: vernant lumina serenitate continua: dignae manus quae exitia rebellibus tribuant, honorum vota subjectis. Nullus intempestive positum jactet: quia quod agunt in aliis dominis diademata, hoc in rege meo operata est, Deo fabricante, natura. Illos faciunt tot divitiarum adjumenta conspicuos: sed hunc edidit simplex, et indemutabilis figura meliorem. Quid cultu laborent, qui cupiunt peregrinam obtinere pulchritudinem? </w:t>
      </w:r>
      <w:r w:rsidRPr="001F4584">
        <w:rPr>
          <w:rFonts w:asciiTheme="minorHAnsi" w:hAnsiTheme="minorHAnsi" w:cstheme="minorHAnsi"/>
          <w:b/>
          <w:u w:val="single"/>
        </w:rPr>
        <w:t>Italiae rector in amicitiam colligit duo diversissima; ut sit in ira sine comparatione fulmineus, in laetitia sine nube formosus</w:t>
      </w:r>
      <w:r w:rsidRPr="001F4584">
        <w:rPr>
          <w:rFonts w:asciiTheme="minorHAnsi" w:hAnsiTheme="minorHAnsi" w:cstheme="minorHAnsi"/>
        </w:rPr>
        <w:t>. Feriato ore legatis gentium, aut pacem blanda promittit effigies, aut bella terribilis. Tantis constans insignibus, quanta facerent viritim distributa perfectos. Sed utinam aurei bona saeculi purpuratum ex te germen amplificet! utinam haeres regni in tuis sinibus ludat! ut haec quae tibi offerimus verborum libamina, sacer parvulus a nobis exigat similium attestatione gaudiorum. Ecce satisfaciens debito et obsecutus officio, orationem meam oratione conclusi.</w:t>
      </w:r>
    </w:p>
  </w:footnote>
  <w:footnote w:id="878">
    <w:p w14:paraId="229A5EF2" w14:textId="45043F29"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w:t>
      </w:r>
      <w:r w:rsidRPr="001F4584">
        <w:rPr>
          <w:rFonts w:asciiTheme="minorHAnsi" w:hAnsiTheme="minorHAnsi" w:cstheme="minorHAnsi"/>
          <w:caps/>
        </w:rPr>
        <w:t>a</w:t>
      </w:r>
      <w:r w:rsidRPr="001F4584">
        <w:rPr>
          <w:rFonts w:asciiTheme="minorHAnsi" w:hAnsiTheme="minorHAnsi" w:cstheme="minorHAnsi"/>
        </w:rPr>
        <w:t xml:space="preserve">nimad&lt;ver&gt;sa : j’ai corrigé. </w:t>
      </w:r>
    </w:p>
  </w:footnote>
  <w:footnote w:id="879">
    <w:p w14:paraId="17392F86" w14:textId="7642E32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Sénèque De tranquillitate animi</w:t>
      </w:r>
      <w:r w:rsidRPr="001F4584">
        <w:rPr>
          <w:rFonts w:asciiTheme="minorHAnsi" w:hAnsiTheme="minorHAnsi" w:cstheme="minorHAnsi"/>
        </w:rPr>
        <w:t xml:space="preserve"> Ch 2.    [2</w:t>
      </w:r>
      <w:r w:rsidR="001643A9" w:rsidRPr="001F4584">
        <w:rPr>
          <w:rFonts w:asciiTheme="minorHAnsi" w:hAnsiTheme="minorHAnsi" w:cstheme="minorHAnsi"/>
        </w:rPr>
        <w:t>, 1</w:t>
      </w:r>
      <w:r w:rsidRPr="001F4584">
        <w:rPr>
          <w:rFonts w:asciiTheme="minorHAnsi" w:hAnsiTheme="minorHAnsi" w:cstheme="minorHAnsi"/>
        </w:rPr>
        <w:t xml:space="preserve">1] « Ex hac deinde auersatione alienorum processuum et suorum desperatione obirascens fortunae animus et de saeculo querens et in angulos se retrahens et poenae incubans suae, dum illum taedet sui pigetque. </w:t>
      </w:r>
      <w:r w:rsidRPr="001F4584">
        <w:rPr>
          <w:rFonts w:asciiTheme="minorHAnsi" w:hAnsiTheme="minorHAnsi" w:cstheme="minorHAnsi"/>
          <w:b/>
          <w:u w:val="single"/>
        </w:rPr>
        <w:t>Natura enim humanus animus agilis est et pronus ad motus</w:t>
      </w:r>
      <w:r w:rsidRPr="001F4584">
        <w:rPr>
          <w:rFonts w:asciiTheme="minorHAnsi" w:hAnsiTheme="minorHAnsi" w:cstheme="minorHAnsi"/>
        </w:rPr>
        <w:t xml:space="preserve">. Grata omnis illi excitandi se abstrahendique materia est, gratior pessimis quibusque ingeniis, quae occupationibus libenter deteruntur: ut ulcera quaedam nocituras manus appetunt et tactu gaudent et foedam corporum scabiem delectat quicquid exasperat, non aliter dixerim his mentibus, in quas cupiditates uelut mala ulcera eruperunt, uoluptati esse laborem uexationemque.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[2</w:t>
      </w:r>
      <w:r w:rsidR="001643A9" w:rsidRPr="001F4584">
        <w:rPr>
          <w:rFonts w:asciiTheme="minorHAnsi" w:hAnsiTheme="minorHAnsi" w:cstheme="minorHAnsi"/>
        </w:rPr>
        <w:t>, 1</w:t>
      </w:r>
      <w:r w:rsidRPr="001F4584">
        <w:rPr>
          <w:rFonts w:asciiTheme="minorHAnsi" w:hAnsiTheme="minorHAnsi" w:cstheme="minorHAnsi"/>
        </w:rPr>
        <w:t xml:space="preserve">1] Bientôt, de cette aversion pour les succès d'autrui, jointe au désespoir de pousser sa fortune, naît l'irritation d'une âme qui maudit le sort qui se plaint du siècle, qui s'enfonce de plus en plus dans la retraite, qui se cramponne à son chagrin, le tout, parce qu'elle est ennuyée, excédée d'elle-même. </w:t>
      </w:r>
      <w:r w:rsidRPr="001F4584">
        <w:rPr>
          <w:rFonts w:asciiTheme="minorHAnsi" w:hAnsiTheme="minorHAnsi" w:cstheme="minorHAnsi"/>
          <w:b/>
        </w:rPr>
        <w:t>De sa nature, en effet, l'esprit humain est actif et porté au mouvement : toute occasion de s'exciter et de se distraire lui fait plaisir, et plaît encore plus à tout esprit méchant, pour qui la variété des occupations est un frottement agréable.</w:t>
      </w:r>
      <w:r w:rsidRPr="001F4584">
        <w:rPr>
          <w:rFonts w:asciiTheme="minorHAnsi" w:hAnsiTheme="minorHAnsi" w:cstheme="minorHAnsi"/>
        </w:rPr>
        <w:t xml:space="preserve"> Certains ulcères, par le plaisir que l'attouchement leur cause, appellent la main qui les irrite ; les galeux aiment qu'on les gratte, bien qu'il doive leur en cuire : il en est de même, j'ose le dire, des âmes dans lesquelles les désirs ont fait éruption, comme des ulcères malins; la peine et l'agitation leur procurent une sensasion de plaisir. »    </w:t>
      </w:r>
    </w:p>
  </w:footnote>
  <w:footnote w:id="880">
    <w:p w14:paraId="07E0F7B5" w14:textId="07E805A3"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Dion Cassius, Histoire Romaine, 57, 1, 2</w:t>
      </w:r>
      <w:r w:rsidRPr="001F4584">
        <w:rPr>
          <w:rFonts w:asciiTheme="minorHAnsi" w:hAnsiTheme="minorHAnsi" w:cstheme="minorHAnsi"/>
        </w:rPr>
        <w:t xml:space="preserve"> (Tibère). « </w:t>
      </w:r>
      <w:r w:rsidRPr="001F4584">
        <w:rPr>
          <w:rFonts w:asciiTheme="minorHAnsi" w:hAnsiTheme="minorHAnsi" w:cstheme="minorHAnsi"/>
          <w:caps/>
        </w:rPr>
        <w:t>τ</w:t>
      </w:r>
      <w:r w:rsidRPr="001F4584">
        <w:rPr>
          <w:rFonts w:asciiTheme="minorHAnsi" w:hAnsiTheme="minorHAnsi" w:cstheme="minorHAnsi"/>
        </w:rPr>
        <w:t>ό τε σύμπαν οὐκ ἠξίου τὸν αὐταρχοῦντα κατάδηλον ὧν φρονεῖ εἶναι· »</w:t>
      </w:r>
    </w:p>
  </w:footnote>
  <w:footnote w:id="881">
    <w:p w14:paraId="5FAFD421" w14:textId="285C0EE5"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sz w:val="18"/>
          <w:szCs w:val="18"/>
          <w:vertAlign w:val="baseline"/>
        </w:rPr>
        <w:footnoteRef/>
      </w:r>
      <w:r w:rsidRPr="001F4584">
        <w:rPr>
          <w:rFonts w:cstheme="minorHAnsi"/>
          <w:sz w:val="18"/>
          <w:szCs w:val="18"/>
        </w:rPr>
        <w:t xml:space="preserve">. </w:t>
      </w:r>
      <w:r w:rsidRPr="001F4584">
        <w:rPr>
          <w:rFonts w:cstheme="minorHAnsi"/>
          <w:b/>
          <w:bCs/>
          <w:sz w:val="18"/>
          <w:szCs w:val="18"/>
        </w:rPr>
        <w:t>Flodoard,</w:t>
      </w:r>
      <w:r w:rsidRPr="001F4584">
        <w:rPr>
          <w:rFonts w:cstheme="minorHAnsi"/>
          <w:b/>
          <w:i/>
          <w:sz w:val="18"/>
          <w:szCs w:val="18"/>
        </w:rPr>
        <w:t xml:space="preserve">  Histoire de l’église de </w:t>
      </w:r>
      <w:r w:rsidRPr="001F4584">
        <w:rPr>
          <w:rFonts w:cstheme="minorHAnsi"/>
          <w:b/>
          <w:i/>
          <w:caps/>
          <w:sz w:val="18"/>
          <w:szCs w:val="18"/>
        </w:rPr>
        <w:t>r</w:t>
      </w:r>
      <w:r w:rsidRPr="001F4584">
        <w:rPr>
          <w:rFonts w:cstheme="minorHAnsi"/>
          <w:b/>
          <w:i/>
          <w:sz w:val="18"/>
          <w:szCs w:val="18"/>
        </w:rPr>
        <w:t>heims</w:t>
      </w:r>
      <w:r w:rsidRPr="001F4584">
        <w:rPr>
          <w:rFonts w:cstheme="minorHAnsi"/>
          <w:sz w:val="18"/>
          <w:szCs w:val="18"/>
        </w:rPr>
        <w:t xml:space="preserve"> livre </w:t>
      </w:r>
      <w:r w:rsidRPr="001F4584">
        <w:rPr>
          <w:rFonts w:cstheme="minorHAnsi"/>
          <w:smallCaps/>
          <w:sz w:val="18"/>
          <w:szCs w:val="18"/>
        </w:rPr>
        <w:t>i</w:t>
      </w:r>
      <w:r w:rsidRPr="001F4584">
        <w:rPr>
          <w:rFonts w:cstheme="minorHAnsi"/>
          <w:sz w:val="18"/>
          <w:szCs w:val="18"/>
        </w:rPr>
        <w:t xml:space="preserve"> (chapitres </w:t>
      </w:r>
      <w:r w:rsidRPr="001F4584">
        <w:rPr>
          <w:rFonts w:cstheme="minorHAnsi"/>
          <w:smallCaps/>
          <w:sz w:val="18"/>
          <w:szCs w:val="18"/>
        </w:rPr>
        <w:t>xi</w:t>
      </w:r>
      <w:r w:rsidRPr="001F4584">
        <w:rPr>
          <w:rFonts w:cstheme="minorHAnsi"/>
          <w:sz w:val="18"/>
          <w:szCs w:val="18"/>
        </w:rPr>
        <w:t xml:space="preserve">).   </w:t>
      </w:r>
      <w:r w:rsidRPr="001F4584">
        <w:rPr>
          <w:rFonts w:ascii="Arial" w:hAnsi="Arial" w:cs="Arial"/>
          <w:sz w:val="18"/>
          <w:szCs w:val="18"/>
        </w:rPr>
        <w:t>▬</w:t>
      </w:r>
      <w:r w:rsidRPr="001F4584">
        <w:rPr>
          <w:rFonts w:cstheme="minorHAnsi"/>
          <w:sz w:val="18"/>
          <w:szCs w:val="18"/>
        </w:rPr>
        <w:t xml:space="preserve"> </w:t>
      </w:r>
      <w:r w:rsidRPr="001F4584">
        <w:rPr>
          <w:rFonts w:cstheme="minorHAnsi"/>
          <w:sz w:val="18"/>
          <w:szCs w:val="18"/>
          <w:lang w:val="la-Latn"/>
        </w:rPr>
        <w:t xml:space="preserve">Salutis aeternae munia non minus implens opere, quam edocens praedicatione; reverendus aspectu, venerandus incessu, metuendus severitate, amplectendus benignitate, censuram districtionis permistione temperabat mansuetudinis.    </w:t>
      </w:r>
      <w:r w:rsidRPr="001F4584">
        <w:rPr>
          <w:rFonts w:cstheme="minorHAnsi"/>
          <w:b/>
          <w:sz w:val="18"/>
          <w:szCs w:val="18"/>
          <w:u w:val="single"/>
          <w:lang w:val="la-Latn"/>
        </w:rPr>
        <w:t>Minari quidem frontis videbatur austeritas, sed cordis blandiebatur serenitas</w:t>
      </w:r>
      <w:r w:rsidRPr="001F4584">
        <w:rPr>
          <w:rFonts w:cstheme="minorHAnsi"/>
          <w:sz w:val="18"/>
          <w:szCs w:val="18"/>
          <w:lang w:val="la-Latn"/>
        </w:rPr>
        <w:t xml:space="preserve">; ut erga devotos Petrus appareret in vultu contra delinquentes Paulus videretur in spiritu; sicque gratiarum diversitate in unum conveniente, illius pietatis, hujus erat imitator auctoritatis, neglector quietis, refuga voluptatis, appetitor laboris, patiens abjectionis, impatiens honoris, pauper in pecunia, dives in conscientia, humilis ad merita, superbus ad vitia. </w:t>
      </w:r>
      <w:r w:rsidRPr="001F4584">
        <w:rPr>
          <w:rFonts w:ascii="Arial" w:hAnsi="Arial" w:cs="Arial"/>
          <w:sz w:val="18"/>
          <w:szCs w:val="18"/>
        </w:rPr>
        <w:t>▬</w:t>
      </w:r>
      <w:r w:rsidRPr="001F4584">
        <w:rPr>
          <w:rFonts w:cstheme="minorHAnsi"/>
          <w:sz w:val="18"/>
          <w:szCs w:val="18"/>
        </w:rPr>
        <w:t xml:space="preserve"> </w:t>
      </w:r>
      <w:r w:rsidRPr="001F4584">
        <w:rPr>
          <w:rFonts w:cstheme="minorHAnsi"/>
          <w:sz w:val="18"/>
          <w:szCs w:val="18"/>
        </w:rPr>
        <w:br/>
      </w:r>
      <w:r w:rsidRPr="001F4584">
        <w:rPr>
          <w:rFonts w:ascii="Arial" w:eastAsia="Times New Roman" w:hAnsi="Arial" w:cs="Arial"/>
          <w:sz w:val="18"/>
          <w:szCs w:val="18"/>
          <w:lang w:eastAsia="fr-FR"/>
        </w:rPr>
        <w:t>▬</w:t>
      </w:r>
      <w:r w:rsidRPr="001F4584">
        <w:rPr>
          <w:rFonts w:eastAsia="Times New Roman" w:cstheme="minorHAnsi"/>
          <w:sz w:val="18"/>
          <w:szCs w:val="18"/>
          <w:lang w:eastAsia="fr-FR"/>
        </w:rPr>
        <w:t xml:space="preserve">  « Aussi fidèle à remplir en œuvres les devoirs du salut, qu'à les enseigner par la prédication, son air vénérable et sa démarche imposante commandaient le respect inspirant la crainte par sa sévérité, l'amour par sa bonté, il savait tempérer la rigueur de la censure par la douceur de la bienveillance. Si l'austérité de son front semblait menacer, on se sentait attiré par la sérénité de son cœur. Pour les Chrétiens fidèles, c'était saint Pierre et son extérieur imposant pour les pécheurs c'était saint Paul, et son âme tendre ainsi par un double bienfait de la grâce qui reproduisait en lui la piété de J'un et l'autorité de l'autre, on le vit pendant toute sa vie dédaigner le repos, fuir les douceurs, chercher le travail, souffrir patiemment l'humiliation, s'éloigner des honneurs, pauvre de richesses et riche de bonnes œuvres, humble et modeste devant la vertu, sévère et intraitable contre le vice. »</w:t>
      </w:r>
    </w:p>
  </w:footnote>
  <w:footnote w:id="882">
    <w:p w14:paraId="5C8B8DEE" w14:textId="244728AE"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Ovide, </w:t>
      </w:r>
      <w:r w:rsidRPr="001F4584">
        <w:rPr>
          <w:rFonts w:asciiTheme="minorHAnsi" w:hAnsiTheme="minorHAnsi" w:cstheme="minorHAnsi"/>
          <w:b/>
          <w:i/>
        </w:rPr>
        <w:t>Pontiques</w:t>
      </w:r>
      <w:r w:rsidRPr="001F4584">
        <w:rPr>
          <w:rFonts w:asciiTheme="minorHAnsi" w:hAnsiTheme="minorHAnsi" w:cstheme="minorHAnsi"/>
          <w:b/>
        </w:rPr>
        <w:t xml:space="preserve">, livre IV.   </w:t>
      </w:r>
      <w:r w:rsidRPr="001F4584">
        <w:rPr>
          <w:rFonts w:asciiTheme="minorHAnsi" w:hAnsiTheme="minorHAnsi" w:cstheme="minorHAnsi"/>
          <w:b/>
          <w:lang w:eastAsia="fr-FR"/>
        </w:rPr>
        <w:t>[4</w:t>
      </w:r>
      <w:r w:rsidR="001643A9" w:rsidRPr="001F4584">
        <w:rPr>
          <w:rFonts w:asciiTheme="minorHAnsi" w:hAnsiTheme="minorHAnsi" w:cstheme="minorHAnsi"/>
          <w:b/>
          <w:lang w:eastAsia="fr-FR"/>
        </w:rPr>
        <w:t>, 6, 0</w:t>
      </w:r>
      <w:r w:rsidRPr="001F4584">
        <w:rPr>
          <w:rFonts w:asciiTheme="minorHAnsi" w:hAnsiTheme="minorHAnsi" w:cstheme="minorHAnsi"/>
          <w:b/>
          <w:lang w:eastAsia="fr-FR"/>
        </w:rPr>
        <w:t xml:space="preserve">] VI. BRVTO  </w:t>
      </w:r>
      <w:r w:rsidRPr="001F4584">
        <w:rPr>
          <w:rFonts w:ascii="Arial" w:hAnsi="Arial" w:cs="Arial"/>
          <w:b/>
          <w:lang w:eastAsia="fr-FR"/>
        </w:rPr>
        <w:t>▬</w:t>
      </w:r>
      <w:r w:rsidRPr="001F4584">
        <w:rPr>
          <w:rFonts w:asciiTheme="minorHAnsi" w:hAnsiTheme="minorHAnsi" w:cstheme="minorHAnsi"/>
          <w:b/>
          <w:lang w:eastAsia="fr-FR"/>
        </w:rPr>
        <w:t xml:space="preserve"> </w:t>
      </w:r>
      <w:r w:rsidRPr="001F4584">
        <w:rPr>
          <w:rFonts w:asciiTheme="minorHAnsi" w:hAnsiTheme="minorHAnsi" w:cstheme="minorHAnsi"/>
          <w:b/>
          <w:lang w:eastAsia="fr-FR"/>
        </w:rPr>
        <w:br/>
      </w:r>
      <w:r w:rsidRPr="001F4584">
        <w:rPr>
          <w:rFonts w:asciiTheme="minorHAnsi" w:hAnsiTheme="minorHAnsi" w:cstheme="minorHAnsi"/>
          <w:lang w:eastAsia="fr-FR"/>
        </w:rPr>
        <w:t>« 31.</w:t>
      </w:r>
      <w:r w:rsidRPr="001F4584">
        <w:rPr>
          <w:rFonts w:asciiTheme="minorHAnsi" w:hAnsiTheme="minorHAnsi" w:cstheme="minorHAnsi"/>
          <w:b/>
          <w:u w:val="single"/>
          <w:lang w:eastAsia="fr-FR"/>
        </w:rPr>
        <w:t xml:space="preserve"> Scilicet eiusdem est, quamuis pugnare uidentur,   // 32. supplicibus facilem, sontibus esse trucem. //</w:t>
      </w:r>
      <w:r w:rsidRPr="001F4584">
        <w:rPr>
          <w:rFonts w:asciiTheme="minorHAnsi" w:hAnsiTheme="minorHAnsi" w:cstheme="minorHAnsi"/>
          <w:b/>
          <w:u w:val="single"/>
          <w:lang w:eastAsia="fr-FR"/>
        </w:rPr>
        <w:br/>
      </w:r>
      <w:r w:rsidRPr="001F4584">
        <w:rPr>
          <w:rFonts w:asciiTheme="minorHAnsi" w:hAnsiTheme="minorHAnsi" w:cstheme="minorHAnsi"/>
          <w:lang w:eastAsia="fr-FR"/>
        </w:rPr>
        <w:t>33. Cum tibi suscepta est legis uindicta seuerae,//  34. uerba uelut tinctum singula uirus habent. //</w:t>
      </w:r>
      <w:r w:rsidRPr="001F4584">
        <w:rPr>
          <w:rFonts w:asciiTheme="minorHAnsi" w:hAnsiTheme="minorHAnsi" w:cstheme="minorHAnsi"/>
          <w:lang w:eastAsia="fr-FR"/>
        </w:rPr>
        <w:br/>
        <w:t>35. Hostibus eueniat quam sis uiolentus in armis // 36. sentire et linguae tela subire tuae //</w:t>
      </w:r>
      <w:r w:rsidRPr="001F4584">
        <w:rPr>
          <w:rFonts w:asciiTheme="minorHAnsi" w:hAnsiTheme="minorHAnsi" w:cstheme="minorHAnsi"/>
          <w:lang w:eastAsia="fr-FR"/>
        </w:rPr>
        <w:br/>
        <w:t>37. quae tibi tam tenui cura limantur ut omnes // 38. istius ingenium corporis esse negent. //</w:t>
      </w:r>
      <w:r w:rsidRPr="001F4584">
        <w:rPr>
          <w:rFonts w:asciiTheme="minorHAnsi" w:hAnsiTheme="minorHAnsi" w:cstheme="minorHAnsi"/>
          <w:lang w:eastAsia="fr-FR"/>
        </w:rPr>
        <w:br/>
        <w:t>39. At si quem laedi fortuna cernis iniqua, // 40. mollior est animo femina nulla tuo. //</w:t>
      </w:r>
      <w:r w:rsidRPr="001F4584">
        <w:rPr>
          <w:rFonts w:asciiTheme="minorHAnsi" w:hAnsiTheme="minorHAnsi" w:cstheme="minorHAnsi"/>
          <w:lang w:eastAsia="fr-FR"/>
        </w:rPr>
        <w:br/>
        <w:t xml:space="preserve">41. Hoc ego praecipue sensi, cum magna meorum // 42. notitiam pars est infitiata mei. // »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[4</w:t>
      </w:r>
      <w:r w:rsidR="001643A9" w:rsidRPr="001F4584">
        <w:rPr>
          <w:rFonts w:asciiTheme="minorHAnsi" w:hAnsiTheme="minorHAnsi" w:cstheme="minorHAnsi"/>
          <w:lang w:eastAsia="fr-FR"/>
        </w:rPr>
        <w:t>, 6, 0</w:t>
      </w:r>
      <w:r w:rsidRPr="001F4584">
        <w:rPr>
          <w:rFonts w:asciiTheme="minorHAnsi" w:hAnsiTheme="minorHAnsi" w:cstheme="minorHAnsi"/>
          <w:lang w:eastAsia="fr-FR"/>
        </w:rPr>
        <w:t xml:space="preserve">] LETTRE VI - A BRUTUS.    </w:t>
      </w:r>
      <w:r w:rsidRPr="001F4584">
        <w:rPr>
          <w:rFonts w:ascii="Arial" w:hAnsi="Arial" w:cs="Arial"/>
          <w:lang w:eastAsia="fr-FR"/>
        </w:rPr>
        <w:t>▬</w:t>
      </w:r>
      <w:r w:rsidRPr="001F4584">
        <w:rPr>
          <w:rFonts w:asciiTheme="minorHAnsi" w:hAnsiTheme="minorHAnsi" w:cstheme="minorHAnsi"/>
          <w:lang w:eastAsia="fr-FR"/>
        </w:rPr>
        <w:t xml:space="preserve">  Cependant, le même homme peut être, nonobstant une contradiction apparente, facile aux suppliants et terrible aux coupables.  Chargé de la vengeance que réclame la sévérité des lois, chacune de tes paroles semble imprégnée d'un venin mortel. Que tes ennemis seuls apprennent combien tes armes sont redoutables, et combien sont acérés les traits lancés par ton éloquence ! Tu les aiguises avec tant d'art, qu'on en conclut aussitôt qu'il n'y a rien de commun entre ton génie et ton extérieur. Mais qu'une victime des injustices de la fortune s'offre à tes regards, ton coeur devient plus tendre que celui d'une femme. J'ai pu m'en convaincre, moi surtout, quand la plupart de mes amis affectèrent de ne plus me connaître. »</w:t>
      </w:r>
    </w:p>
  </w:footnote>
  <w:footnote w:id="883">
    <w:p w14:paraId="70D0BF9F" w14:textId="501ADBC2"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Pline, Lettres, VI,  33. Ad Romanus.  </w:t>
      </w:r>
      <w:r w:rsidRPr="001F4584">
        <w:rPr>
          <w:rFonts w:asciiTheme="minorHAnsi" w:hAnsiTheme="minorHAnsi" w:cstheme="minorHAnsi"/>
        </w:rPr>
        <w:t xml:space="preserve">   (10) Dedimus uela indignationi, dedimus irae, dedimus dolori, et in amplissima causa quasi magno mari pluribus uentis sumus uecti. (11) In summa solent quidam ex contubernalibus nostris existimare hanc orationem - iterum dicam - ut inter meas 'hyper Ktêsiphôntos' esse: an uere, tu facillime iudicabis, qui tam memoriter tenes omnes, ut conferre cum hac dum hanc solam legis possis. Vale.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J'ai donné l'essor à mon indignation, à ma colère, à ma douleur, et, dans une si grande cause, j'ai manoeuvré, comme en pleine mer, sous plusieurs vents différents. En un mot, la plupart de mes amis regardent ce plaidoyer (je le répète) comme mon chef-d'oeuvre. C'est ma harangue pour Ctésiphon. Vous en jugerez mieux que personne, vous qui connaissez si bien mes plaidoyers : il vous suffira de lire celui-ci pour le comparer à tous les autres. Adieu. </w:t>
      </w:r>
    </w:p>
  </w:footnote>
  <w:footnote w:id="884">
    <w:p w14:paraId="06DBBF53" w14:textId="353E4871"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w:t>
      </w:r>
      <w:r w:rsidRPr="001F4584">
        <w:rPr>
          <w:rFonts w:cstheme="minorHAnsi"/>
          <w:b/>
          <w:bCs/>
          <w:color w:val="FF0000"/>
          <w:sz w:val="18"/>
          <w:szCs w:val="18"/>
        </w:rPr>
        <w:t>ἀγέλαστος</w:t>
      </w:r>
      <w:r w:rsidRPr="001F4584">
        <w:rPr>
          <w:rFonts w:cstheme="minorHAnsi"/>
          <w:sz w:val="18"/>
          <w:szCs w:val="18"/>
        </w:rPr>
        <w:t xml:space="preserve"> ον, (&lt; γελάω) </w:t>
      </w:r>
      <w:r w:rsidRPr="001F4584">
        <w:rPr>
          <w:rFonts w:cstheme="minorHAnsi"/>
          <w:b/>
          <w:bCs/>
          <w:sz w:val="18"/>
          <w:szCs w:val="18"/>
        </w:rPr>
        <w:t>not laughing, grave, gloomy</w:t>
      </w:r>
      <w:r w:rsidRPr="001F4584">
        <w:rPr>
          <w:rFonts w:cstheme="minorHAnsi"/>
          <w:sz w:val="18"/>
          <w:szCs w:val="18"/>
        </w:rPr>
        <w:t xml:space="preserve">, </w:t>
      </w:r>
      <w:r w:rsidRPr="001F4584">
        <w:rPr>
          <w:rStyle w:val="info-lemme"/>
          <w:rFonts w:cstheme="minorHAnsi"/>
          <w:i/>
          <w:iCs/>
          <w:sz w:val="18"/>
          <w:szCs w:val="18"/>
        </w:rPr>
        <w:t>h.Cer.</w:t>
      </w:r>
      <w:r w:rsidRPr="001F4584">
        <w:rPr>
          <w:rFonts w:cstheme="minorHAnsi"/>
          <w:sz w:val="18"/>
          <w:szCs w:val="18"/>
        </w:rPr>
        <w:t xml:space="preserve"> 200 ; ἀ. πρόσωπα βιαζόμενοι </w:t>
      </w:r>
      <w:r w:rsidRPr="001F4584">
        <w:rPr>
          <w:rStyle w:val="info-lemme"/>
          <w:rFonts w:cstheme="minorHAnsi"/>
          <w:sz w:val="18"/>
          <w:szCs w:val="18"/>
        </w:rPr>
        <w:t xml:space="preserve">A. </w:t>
      </w:r>
      <w:r w:rsidRPr="001F4584">
        <w:rPr>
          <w:rStyle w:val="info-lemme"/>
          <w:rFonts w:cstheme="minorHAnsi"/>
          <w:i/>
          <w:iCs/>
          <w:sz w:val="18"/>
          <w:szCs w:val="18"/>
        </w:rPr>
        <w:t>Ag.</w:t>
      </w:r>
      <w:r w:rsidRPr="001F4584">
        <w:rPr>
          <w:rFonts w:cstheme="minorHAnsi"/>
          <w:sz w:val="18"/>
          <w:szCs w:val="18"/>
        </w:rPr>
        <w:t xml:space="preserve"> 794 ; </w:t>
      </w:r>
      <w:r w:rsidRPr="001F4584">
        <w:rPr>
          <w:rFonts w:cstheme="minorHAnsi"/>
          <w:sz w:val="18"/>
          <w:szCs w:val="18"/>
          <w:highlight w:val="yellow"/>
        </w:rPr>
        <w:t xml:space="preserve">of the orator Crassus, Lucil. ap. </w:t>
      </w:r>
      <w:r w:rsidRPr="001F4584">
        <w:rPr>
          <w:rStyle w:val="info-lemme"/>
          <w:rFonts w:cstheme="minorHAnsi"/>
          <w:sz w:val="18"/>
          <w:szCs w:val="18"/>
          <w:highlight w:val="yellow"/>
        </w:rPr>
        <w:t xml:space="preserve">Cic. </w:t>
      </w:r>
      <w:r w:rsidRPr="001F4584">
        <w:rPr>
          <w:rStyle w:val="info-lemme"/>
          <w:rFonts w:cstheme="minorHAnsi"/>
          <w:i/>
          <w:iCs/>
          <w:sz w:val="18"/>
          <w:szCs w:val="18"/>
          <w:highlight w:val="yellow"/>
        </w:rPr>
        <w:t>Fin.</w:t>
      </w:r>
      <w:r w:rsidRPr="001F4584">
        <w:rPr>
          <w:rFonts w:cstheme="minorHAnsi"/>
          <w:sz w:val="18"/>
          <w:szCs w:val="18"/>
          <w:highlight w:val="yellow"/>
        </w:rPr>
        <w:t xml:space="preserve"> 5.30, cf. </w:t>
      </w:r>
      <w:r w:rsidRPr="001F4584">
        <w:rPr>
          <w:rStyle w:val="info-lemme"/>
          <w:rFonts w:cstheme="minorHAnsi"/>
          <w:sz w:val="18"/>
          <w:szCs w:val="18"/>
          <w:highlight w:val="yellow"/>
        </w:rPr>
        <w:t>Vett.Val.</w:t>
      </w:r>
      <w:r w:rsidRPr="001F4584">
        <w:rPr>
          <w:rFonts w:cstheme="minorHAnsi"/>
          <w:sz w:val="18"/>
          <w:szCs w:val="18"/>
          <w:highlight w:val="yellow"/>
        </w:rPr>
        <w:t xml:space="preserve"> 75.11</w:t>
      </w:r>
      <w:r w:rsidRPr="001F4584">
        <w:rPr>
          <w:rFonts w:cstheme="minorHAnsi"/>
          <w:sz w:val="18"/>
          <w:szCs w:val="18"/>
        </w:rPr>
        <w:t xml:space="preserve">.   ????  </w:t>
      </w:r>
    </w:p>
  </w:footnote>
  <w:footnote w:id="885">
    <w:p w14:paraId="70DF2E2F" w14:textId="2E2C7A8D" w:rsidR="00F85981" w:rsidRPr="001F4584" w:rsidRDefault="00F85981" w:rsidP="001F4584">
      <w:pPr>
        <w:pStyle w:val="Notedebasdepage"/>
        <w:tabs>
          <w:tab w:val="left" w:pos="284"/>
        </w:tabs>
        <w:spacing w:after="120"/>
        <w:ind w:firstLine="284"/>
        <w:rPr>
          <w:rFonts w:cstheme="minorHAnsi"/>
          <w:b/>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w:t>
      </w:r>
    </w:p>
  </w:footnote>
  <w:footnote w:id="886">
    <w:p w14:paraId="135420A3" w14:textId="6626A244"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Quintilien Institution oratoire, 11 3.137. </w:t>
      </w:r>
      <w:r w:rsidRPr="001F4584">
        <w:rPr>
          <w:rFonts w:asciiTheme="minorHAnsi" w:hAnsiTheme="minorHAnsi" w:cstheme="minorHAnsi"/>
        </w:rPr>
        <w:t xml:space="preserve">    « [137] cultus non est proprius oratoris aliquis sed magis in oratore conspicitur. quare sit, ut in omnibus honestis debet esse, splendidus et virilis. </w:t>
      </w:r>
      <w:r w:rsidRPr="001F4584">
        <w:rPr>
          <w:rFonts w:asciiTheme="minorHAnsi" w:hAnsiTheme="minorHAnsi" w:cstheme="minorHAnsi"/>
          <w:b/>
          <w:u w:val="single"/>
        </w:rPr>
        <w:t>nam et</w:t>
      </w:r>
      <w:r w:rsidRPr="001F4584">
        <w:rPr>
          <w:rFonts w:asciiTheme="minorHAnsi" w:hAnsiTheme="minorHAnsi" w:cstheme="minorHAnsi"/>
        </w:rPr>
        <w:t xml:space="preserve"> [p. 318] </w:t>
      </w:r>
      <w:r w:rsidRPr="001F4584">
        <w:rPr>
          <w:rFonts w:asciiTheme="minorHAnsi" w:hAnsiTheme="minorHAnsi" w:cstheme="minorHAnsi"/>
          <w:b/>
          <w:u w:val="single"/>
        </w:rPr>
        <w:t>toga et calceus et capillus tam nimia cura quam negligentia sunt reprehendenda.</w:t>
      </w:r>
      <w:r w:rsidRPr="001F4584">
        <w:rPr>
          <w:rFonts w:asciiTheme="minorHAnsi" w:hAnsiTheme="minorHAnsi" w:cstheme="minorHAnsi"/>
        </w:rPr>
        <w:t xml:space="preserve"> est aliquid in amictu, quod ipsum aliquatenus temporum condicione mutatum est. nam veteribus nulli sinus, perquam breves post illos fuerunt. »</w:t>
      </w:r>
    </w:p>
  </w:footnote>
  <w:footnote w:id="887">
    <w:p w14:paraId="1D74DA05" w14:textId="0771CA26"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bCs/>
        </w:rPr>
        <w:t>ἀνυποδησία</w:t>
      </w:r>
      <w:r w:rsidRPr="001F4584">
        <w:rPr>
          <w:rFonts w:asciiTheme="minorHAnsi" w:hAnsiTheme="minorHAnsi" w:cstheme="minorHAnsi"/>
          <w:bCs/>
        </w:rPr>
        <w:t>, ας</w:t>
      </w:r>
      <w:r w:rsidRPr="001F4584">
        <w:rPr>
          <w:rFonts w:asciiTheme="minorHAnsi" w:hAnsiTheme="minorHAnsi" w:cstheme="minorHAnsi"/>
        </w:rPr>
        <w:t xml:space="preserve"> (ἡ) : action d'aller pieds nus, XÉN. Lac. 2, 3 ; PLAT. Leg. 633 c  Voir Lucien, infra. </w:t>
      </w:r>
    </w:p>
  </w:footnote>
  <w:footnote w:id="888">
    <w:p w14:paraId="26DCAC43" w14:textId="37277EC2"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Diogène Laerce, VI,  91, Cratès. </w:t>
      </w:r>
      <w:r w:rsidRPr="001F4584">
        <w:rPr>
          <w:rFonts w:asciiTheme="minorHAnsi" w:hAnsiTheme="minorHAnsi" w:cstheme="minorHAnsi"/>
        </w:rPr>
        <w:t>Ζήνων δ' ὁ Κιτιεὺς ἐν ταῖς Χρείαις καὶ κῴδιον αὐτόν φησί ποτε προσράψαι τῷ τρίβωνι ἀνεπιστρεπτοῦντα. Ἦν δὲ καὶ τὴν ὄψιν αἰσχρὸς καὶ γυμναζόμενος ἐγελᾶτο. Εἰώθει δὲ λέγειν ἐπαίρων τὰς χεῖρας, « Θάρρει, Κράτης, ὑπὲρ ὀφθαλμῶν καὶ τοῦ λοιποῦ σώματος· [</w:t>
      </w:r>
      <w:bookmarkStart w:id="149" w:name="92"/>
      <w:r w:rsidRPr="001F4584">
        <w:rPr>
          <w:rFonts w:asciiTheme="minorHAnsi" w:hAnsiTheme="minorHAnsi" w:cstheme="minorHAnsi"/>
        </w:rPr>
        <w:fldChar w:fldCharType="begin"/>
      </w:r>
      <w:r w:rsidRPr="001F4584">
        <w:rPr>
          <w:rFonts w:asciiTheme="minorHAnsi" w:hAnsiTheme="minorHAnsi" w:cstheme="minorHAnsi"/>
        </w:rPr>
        <w:instrText xml:space="preserve"> HYPERLINK "http://remacle.org/bloodwolf/philosophes/laerce/6crates.htm" \l "92" </w:instrText>
      </w:r>
      <w:r w:rsidRPr="001F4584">
        <w:rPr>
          <w:rFonts w:asciiTheme="minorHAnsi" w:hAnsiTheme="minorHAnsi" w:cstheme="minorHAnsi"/>
        </w:rPr>
        <w:fldChar w:fldCharType="separate"/>
      </w:r>
      <w:r w:rsidRPr="001F4584">
        <w:rPr>
          <w:rStyle w:val="Lienhypertexte"/>
          <w:rFonts w:asciiTheme="minorHAnsi" w:eastAsia="Arial Unicode MS" w:hAnsiTheme="minorHAnsi" w:cstheme="minorHAnsi"/>
          <w:color w:val="auto"/>
        </w:rPr>
        <w:t>92</w:t>
      </w:r>
      <w:r w:rsidRPr="001F4584">
        <w:rPr>
          <w:rFonts w:asciiTheme="minorHAnsi" w:hAnsiTheme="minorHAnsi" w:cstheme="minorHAnsi"/>
        </w:rPr>
        <w:fldChar w:fldCharType="end"/>
      </w:r>
      <w:bookmarkEnd w:id="149"/>
      <w:r w:rsidRPr="001F4584">
        <w:rPr>
          <w:rFonts w:asciiTheme="minorHAnsi" w:hAnsiTheme="minorHAnsi" w:cstheme="minorHAnsi"/>
        </w:rPr>
        <w:t xml:space="preserve">] τούτους δ' ὄψει τοὺς καταγελῶντας, ἤδη καὶ συνεσπασμένους ὑπὸ νόσου καί σε μακαρίζοντας, αὑτοὺς δὲ καταμεμφομένους ἐπὶ τῇ ἀργίᾳ. »   </w:t>
      </w:r>
      <w:r w:rsidRPr="001F4584">
        <w:rPr>
          <w:rFonts w:ascii="Arial" w:hAnsi="Arial" w:cs="Arial"/>
        </w:rPr>
        <w:t>▬</w:t>
      </w:r>
      <w:r w:rsidRPr="001F4584">
        <w:rPr>
          <w:rFonts w:asciiTheme="minorHAnsi" w:hAnsiTheme="minorHAnsi" w:cstheme="minorHAnsi"/>
        </w:rPr>
        <w:t xml:space="preserve">    Zénon de Cittie rapporte, dans ses </w:t>
      </w:r>
      <w:r w:rsidRPr="001F4584">
        <w:rPr>
          <w:rFonts w:asciiTheme="minorHAnsi" w:hAnsiTheme="minorHAnsi" w:cstheme="minorHAnsi"/>
          <w:i/>
          <w:iCs/>
        </w:rPr>
        <w:t>Chries</w:t>
      </w:r>
      <w:r w:rsidRPr="001F4584">
        <w:rPr>
          <w:rFonts w:asciiTheme="minorHAnsi" w:hAnsiTheme="minorHAnsi" w:cstheme="minorHAnsi"/>
        </w:rPr>
        <w:t>, qu'il cousait quelquefois une peau de brebis à son manteau, sans la tourner de l'autre côté. Il était fort dégoûtant pour sa saleté, et lorsqu'il se préparait à ses exercices, on le tournait en ridicule ; mais il avait coutume de dire, les mains levées :  « Courage, Cratès! compte sur tes yeux et sur le reste de ton corps. [</w:t>
      </w:r>
      <w:hyperlink r:id="rId2" w:anchor="92" w:history="1">
        <w:r w:rsidRPr="001F4584">
          <w:rPr>
            <w:rStyle w:val="Lienhypertexte"/>
            <w:rFonts w:asciiTheme="minorHAnsi" w:eastAsia="Arial Unicode MS" w:hAnsiTheme="minorHAnsi" w:cstheme="minorHAnsi"/>
            <w:color w:val="auto"/>
          </w:rPr>
          <w:t>92</w:t>
        </w:r>
      </w:hyperlink>
      <w:r w:rsidRPr="001F4584">
        <w:rPr>
          <w:rFonts w:asciiTheme="minorHAnsi" w:hAnsiTheme="minorHAnsi" w:cstheme="minorHAnsi"/>
        </w:rPr>
        <w:t xml:space="preserve">] Tu verras ceux qui se moquent de toi à présent, saisis de maladie, te dire heureux, et se condamner eux-mêmes pour leur négligence. » </w:t>
      </w:r>
      <w:r w:rsidRPr="001F4584">
        <w:rPr>
          <w:rFonts w:asciiTheme="minorHAnsi" w:hAnsiTheme="minorHAnsi" w:cstheme="minorHAnsi"/>
          <w:b/>
        </w:rPr>
        <w:t xml:space="preserve">   </w:t>
      </w:r>
    </w:p>
  </w:footnote>
  <w:footnote w:id="889">
    <w:p w14:paraId="7AC953E3" w14:textId="4EA37319"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Lucien, Cynicus, 17</w:t>
      </w:r>
      <w:r w:rsidRPr="001F4584">
        <w:rPr>
          <w:rFonts w:asciiTheme="minorHAnsi" w:hAnsiTheme="minorHAnsi" w:cstheme="minorHAnsi"/>
        </w:rPr>
        <w:t xml:space="preserve">.  Lucien ou Ps.  Lucien       </w:t>
      </w:r>
      <w:r w:rsidRPr="001F4584">
        <w:rPr>
          <w:rFonts w:ascii="Arial" w:hAnsi="Arial" w:cs="Arial"/>
        </w:rPr>
        <w:t>▬</w:t>
      </w:r>
      <w:r w:rsidRPr="001F4584">
        <w:rPr>
          <w:rFonts w:asciiTheme="minorHAnsi" w:hAnsiTheme="minorHAnsi" w:cstheme="minorHAnsi"/>
        </w:rPr>
        <w:t xml:space="preserve">  </w:t>
      </w:r>
      <w:r w:rsidRPr="001F4584">
        <w:rPr>
          <w:rStyle w:val="cit"/>
          <w:rFonts w:asciiTheme="minorHAnsi" w:hAnsiTheme="minorHAnsi" w:cstheme="minorHAnsi"/>
        </w:rPr>
        <w:t>[17]</w:t>
      </w:r>
      <w:r w:rsidRPr="001F4584">
        <w:rPr>
          <w:rFonts w:asciiTheme="minorHAnsi" w:hAnsiTheme="minorHAnsi" w:cstheme="minorHAnsi"/>
        </w:rPr>
        <w:t xml:space="preserve"> </w:t>
      </w:r>
      <w:r w:rsidRPr="001F4584">
        <w:rPr>
          <w:rFonts w:asciiTheme="minorHAnsi" w:hAnsiTheme="minorHAnsi" w:cstheme="minorHAnsi"/>
          <w:caps/>
        </w:rPr>
        <w:t>ο</w:t>
      </w:r>
      <w:r w:rsidRPr="001F4584">
        <w:rPr>
          <w:rFonts w:asciiTheme="minorHAnsi" w:hAnsiTheme="minorHAnsi" w:cstheme="minorHAnsi"/>
        </w:rPr>
        <w:t>ὐκοῦν τό γε ἐμὸν</w:t>
      </w:r>
      <w:r w:rsidRPr="001F4584">
        <w:rPr>
          <w:rFonts w:asciiTheme="minorHAnsi" w:hAnsiTheme="minorHAnsi" w:cstheme="minorHAnsi"/>
          <w:b/>
          <w:u w:val="single"/>
        </w:rPr>
        <w:t xml:space="preserve"> σχῆμα τοιοῦτόν ἐστιν, αὐχμηρὸν εἶναι, λάσιον εἶναι, τρίβωνα ἔχειν</w:t>
      </w:r>
      <w:r w:rsidRPr="001F4584">
        <w:rPr>
          <w:rFonts w:asciiTheme="minorHAnsi" w:hAnsiTheme="minorHAnsi" w:cstheme="minorHAnsi"/>
        </w:rPr>
        <w:t xml:space="preserve">, κομᾶν, ἀνυποδητεῖν, τὸ δ' ὑμέτερον ὅμοιον τῷ τῶν κιναίδων, καὶ διακρίνειν οὐδὲ εἷς ἂν ἔχοι, οὐ τῇ χροιᾷ τῶν ἱματίων, οὐ τῇ μαλακότητι, οὐ τῷ πλήθει τῶν χιτωνίσκων, οὐ τοῖς ἀμφιέσμασιν, οὐχ ὑποδήμασιν, οὐ κατασκευῇ τριχῶν, οὐκ ὀδμῇ· καὶ γὰρ καὶ ἀπόζετε ἤδη παραπλήσιον ἐκείνοις οἱ εὐδαιμονέστατοι οὗτοι μάλιστα. καίτοι τί ἂν δῴη τις ἀνδρὸς τὴν αὐτὴν τοῖς κιναίδοις ὀδμὴν ἔχοντος; τοιγαροῦν τοὺς μὲν πόνους οὐδὲν ἐκείνων μᾶλλον ἀνέχεσθε, τὰς δὲ ἡδονὰς οὐδὲν ἐκείνων ἧττον· καὶ τρέφεσθε τοῖς αὐτοῖς καὶ κοιμᾶσθε ὁμοίως καὶ βαδίζετε, μᾶλλον δὲ βαδίζειν οὐκ ἐθέλετε, φέρεσθε δὲ ὥσπερ τὰ φορτία οἱ μὲν ὑπ' ἀνθρώπων, οἱ δὲ ὑπὸ κτηνῶν· ἐμὲ δὲ οἱ πόδες φέρουσιν ὅποιπερ ἂν δέωμαι.  (Site  Poesia Latina). </w:t>
      </w:r>
      <w:r w:rsidRPr="001F4584">
        <w:rPr>
          <w:rFonts w:ascii="Arial" w:hAnsi="Arial" w:cs="Arial"/>
        </w:rPr>
        <w:t>▬</w:t>
      </w:r>
      <w:r w:rsidRPr="001F4584">
        <w:rPr>
          <w:rFonts w:asciiTheme="minorHAnsi" w:hAnsiTheme="minorHAnsi" w:cstheme="minorHAnsi"/>
        </w:rPr>
        <w:br/>
      </w:r>
      <w:r w:rsidRPr="001F4584">
        <w:rPr>
          <w:rFonts w:asciiTheme="minorHAnsi" w:hAnsiTheme="minorHAnsi" w:cstheme="minorHAnsi"/>
        </w:rPr>
        <w:tab/>
      </w:r>
      <w:r w:rsidRPr="001F4584">
        <w:rPr>
          <w:rFonts w:ascii="Arial" w:hAnsi="Arial" w:cs="Arial"/>
        </w:rPr>
        <w:t>▬</w:t>
      </w:r>
      <w:r w:rsidRPr="001F4584">
        <w:rPr>
          <w:rFonts w:asciiTheme="minorHAnsi" w:hAnsiTheme="minorHAnsi" w:cstheme="minorHAnsi"/>
        </w:rPr>
        <w:t xml:space="preserve">  Traduction Le Cynique et Lycinus.      « 17. C'est pour cela que j'ai choisi cette manière de vivre, me montrant sale, velu, couvert d'un mauvais manteau, les cheveux longs, les pieds déchaux. Pour vous, votre costume ne diffère point de celui des mignons. Il serait impossible de vous en distinguer par la couleur ou le moelleux de vos vêtements, le nombre de vos tuniques, votre manteau, votre chaussure, le soin et le parfum de vos cheveux. En effet, vous exhalez les mêmes senteurs que les débauchés, vous qui passez pour les plus heureux des hommes. Mais que pourrait-on donner d'un homme qui sent comme les mignons ? Vous êtes aussi faibles qu'eux dans les travaux, aussi esclaves des voluptés. Vous vous nourrissez des mêmes aliments, vous dormez, vous marchez comme eux. Mais non, vous ne marchez point, vous vous faites porter comme des fardeaux, les uns par des hommes, les autres par des bêtes de somme, tandis que mes pieds me portent partout où j'ai besoin d'aller. »  (Site Ph. Remacle).  </w:t>
      </w:r>
    </w:p>
  </w:footnote>
  <w:footnote w:id="890">
    <w:p w14:paraId="18A42B98" w14:textId="3851D89F"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Diogène Laërce, VI, Antisthène    </w:t>
      </w:r>
      <w:r w:rsidRPr="001F4584">
        <w:rPr>
          <w:rFonts w:asciiTheme="minorHAnsi" w:hAnsiTheme="minorHAnsi" w:cstheme="minorHAnsi"/>
        </w:rPr>
        <w:t xml:space="preserve">.   κενοδοξίαν ↔ φιλοδοξίαν. Voir apparat.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b/>
        </w:rPr>
        <w:t xml:space="preserve">6, 1, 8. </w:t>
      </w:r>
      <w:r w:rsidRPr="001F4584">
        <w:rPr>
          <w:rFonts w:asciiTheme="minorHAnsi" w:hAnsiTheme="minorHAnsi" w:cstheme="minorHAnsi"/>
        </w:rPr>
        <w:t xml:space="preserve">Στρέψαντος αὐτοῦ τὸ διερρωγὸς τοῦ τρίβωνος εἰς τὸ προφανές, Σωκράτης ἰδών φησιν, « Ὁρῶ σου διὰ τοῦ τρίβωνος τὴν φιλοδοξίαν.».   </w:t>
      </w:r>
      <w:r w:rsidRPr="001F4584">
        <w:rPr>
          <w:rFonts w:ascii="Arial" w:hAnsi="Arial" w:cs="Arial"/>
        </w:rPr>
        <w:t>▬</w:t>
      </w:r>
      <w:r w:rsidRPr="001F4584">
        <w:rPr>
          <w:rFonts w:asciiTheme="minorHAnsi" w:hAnsiTheme="minorHAnsi" w:cstheme="minorHAnsi"/>
        </w:rPr>
        <w:t xml:space="preserve"> Socrate le voyant tourner son manteau de manière à montrer le côté déchiré, lui dit : « Je vois ton orgueil à travers les trous de ton manteau. ». </w:t>
      </w:r>
    </w:p>
  </w:footnote>
  <w:footnote w:id="891">
    <w:p w14:paraId="6D293112" w14:textId="0607CBB1"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St Jean Chrysostome, contra gentiles ????? </w:t>
      </w:r>
      <w:r w:rsidRPr="001F4584">
        <w:rPr>
          <w:rFonts w:asciiTheme="minorHAnsi" w:hAnsiTheme="minorHAnsi" w:cstheme="minorHAnsi"/>
          <w:b/>
        </w:rPr>
        <w:t>ῥάκει περιβαλλόμενον</w:t>
      </w:r>
    </w:p>
  </w:footnote>
  <w:footnote w:id="892">
    <w:p w14:paraId="604C6AFC" w14:textId="65B4EF59"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Arrien,  entretiens IV,</w:t>
      </w:r>
      <w:r w:rsidRPr="001F4584">
        <w:rPr>
          <w:rFonts w:asciiTheme="minorHAnsi" w:hAnsiTheme="minorHAnsi" w:cstheme="minorHAnsi"/>
        </w:rPr>
        <w:t xml:space="preserve">  11 b (peut-être ???? )   (Mais, si celui qui vient à moi est couvert d'ordures et de saletés, avec une barbe qui lui descend jusqu'aux genoux, que puis-je lui dire? Par quelles analogies l'amener où je veux? Après quoi a-t-il couru qui ressemblât au Beau, pour que je n'aie qu'à le changer de direction, et à lui dire : Le Beau n'est pas là, mais ici? Veux-tu que je lui dise : Le Beau n'est pas dans la saleté, mais dans la raison? Est-ce qu'il se soucie du Beau? Est-ce qu'il en a en lui quelque idée? Va-t'en donc disputer avec un pourceau, pour qu'il ne se roule pas dans la fange! C'est grâce à cela que les discours de Xénocrate ont touché Polémon : le jeune homme aimait le Beau. Quand il entra dans l'école, il avait en lui le principe de l'amour du Beau; seulement, il cherchait le Beau où il n'était pas. Il n'y a pas jusqu'aux animaux qui vivent avec l'homme, que la nature n'ait faits propres. Est-ce le cheval qui se roule dans la fange? Est-ce un chien de noble race? Non, mais le pourceau, mais les sales oies, mais les vers, mais les araignées, tout ce qu'il y a de fait pour vivre le plus loin de l'homme. Et toi, qui es un homme, voudras-tu n'être même pas un des animaux qui vivent avec l'homme? Aimeras-tu mieux être un ver ou une araignée? Ne te laveras-tu donc jamais, quel que soit le mode que tu préfères? Ne te baigneras-tu jamais? Ne voudras-tu pas nous arriver propre, pour que l'on soit heureux d'être avec toi?) </w:t>
      </w:r>
    </w:p>
  </w:footnote>
  <w:footnote w:id="893">
    <w:p w14:paraId="6EB131AA" w14:textId="3D53E9F8"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Maxime de Tyr, Dissertationes, </w:t>
      </w:r>
      <w:r w:rsidRPr="001F4584">
        <w:rPr>
          <w:rFonts w:asciiTheme="minorHAnsi" w:eastAsia="Arial Unicode MS" w:hAnsiTheme="minorHAnsi" w:cstheme="minorHAnsi"/>
          <w:b/>
          <w:bCs/>
        </w:rPr>
        <w:t>VII, IX.</w:t>
      </w:r>
      <w:r w:rsidRPr="001F4584">
        <w:rPr>
          <w:rFonts w:asciiTheme="minorHAnsi" w:eastAsia="Arial Unicode MS" w:hAnsiTheme="minorHAnsi" w:cstheme="minorHAnsi"/>
          <w:bCs/>
        </w:rPr>
        <w:t xml:space="preserve"> Trad. site de Philippe Remacle. Il ne suffit pas, pour ressembler à Diogène, de porter comme lui une besace et un bâton. On peut avec cet attirail n'être pas moins malheureux que Sardanapale. l</w:t>
      </w:r>
      <w:r w:rsidRPr="001F4584">
        <w:rPr>
          <w:rFonts w:asciiTheme="minorHAnsi" w:eastAsia="Arial Unicode MS" w:hAnsiTheme="minorHAnsi" w:cstheme="minorHAnsi"/>
          <w:b/>
          <w:bCs/>
        </w:rPr>
        <w:t>e célèbre Aristippe, vêtu de pourpre, et embaumé de parfums, n'avait pas moins de tempérance que Diogène</w:t>
      </w:r>
      <w:r w:rsidRPr="001F4584">
        <w:rPr>
          <w:rFonts w:asciiTheme="minorHAnsi" w:eastAsia="Arial Unicode MS" w:hAnsiTheme="minorHAnsi" w:cstheme="minorHAnsi"/>
          <w:bCs/>
        </w:rPr>
        <w:t>. Car de même que celui qui parviendrait à mettre son corps à l'épreuve de l'action du feu, pourrait, sans rien craindre, s'élancer dans les gouffres du mont et na ; de même celui qui s'est pleinement mis en mesure contre les impressions de la volupté, n'a rien à craindre au milieu de ses prestiges, de ses amorces, de ses séductions.</w:t>
      </w:r>
    </w:p>
  </w:footnote>
  <w:footnote w:id="894">
    <w:p w14:paraId="1ECB4B15"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w:t>
      </w:r>
      <w:r w:rsidRPr="001F4584">
        <w:rPr>
          <w:rFonts w:asciiTheme="minorHAnsi" w:hAnsiTheme="minorHAnsi" w:cstheme="minorHAnsi"/>
          <w:b/>
        </w:rPr>
        <w:t>Théophraste in Athénée   Déipnosophistes.  λαμπρ</w:t>
      </w:r>
      <w:r w:rsidRPr="001F4584">
        <w:rPr>
          <w:rFonts w:asciiTheme="minorHAnsi" w:hAnsiTheme="minorHAnsi" w:cstheme="minorHAnsi"/>
          <w:b/>
          <w:lang w:val="el-GR"/>
        </w:rPr>
        <w:t>ὸ</w:t>
      </w:r>
      <w:r w:rsidRPr="001F4584">
        <w:rPr>
          <w:rFonts w:asciiTheme="minorHAnsi" w:hAnsiTheme="minorHAnsi" w:cstheme="minorHAnsi"/>
          <w:b/>
        </w:rPr>
        <w:t>ν καὶ ἐξησκημ</w:t>
      </w:r>
      <w:r w:rsidRPr="001F4584">
        <w:rPr>
          <w:rFonts w:asciiTheme="minorHAnsi" w:hAnsiTheme="minorHAnsi" w:cstheme="minorHAnsi"/>
          <w:b/>
          <w:lang w:val="el-GR"/>
        </w:rPr>
        <w:t>έν</w:t>
      </w:r>
      <w:r w:rsidRPr="001F4584">
        <w:rPr>
          <w:rFonts w:asciiTheme="minorHAnsi" w:hAnsiTheme="minorHAnsi" w:cstheme="minorHAnsi"/>
          <w:b/>
        </w:rPr>
        <w:t xml:space="preserve">ον. </w:t>
      </w:r>
      <w:r w:rsidRPr="001F4584">
        <w:rPr>
          <w:rFonts w:asciiTheme="minorHAnsi" w:hAnsiTheme="minorHAnsi" w:cstheme="minorHAnsi"/>
        </w:rPr>
        <w:t xml:space="preserve"> Ἕρμιππος δέ φησι ῾</w:t>
      </w:r>
      <w:r w:rsidRPr="001F4584">
        <w:rPr>
          <w:rStyle w:val="en"/>
          <w:rFonts w:asciiTheme="minorHAnsi" w:eastAsiaTheme="majorEastAsia" w:hAnsiTheme="minorHAnsi" w:cstheme="minorHAnsi"/>
          <w:i/>
          <w:iCs/>
        </w:rPr>
        <w:t>FHG III 46</w:t>
      </w:r>
      <w:r w:rsidRPr="001F4584">
        <w:rPr>
          <w:rFonts w:asciiTheme="minorHAnsi" w:hAnsiTheme="minorHAnsi" w:cstheme="minorHAnsi"/>
        </w:rPr>
        <w:t xml:space="preserve">' 'Θεόφραστον παραγίνεσθαι εἰς τὸν περίπατον </w:t>
      </w:r>
      <w:r w:rsidRPr="001F4584">
        <w:rPr>
          <w:rFonts w:asciiTheme="minorHAnsi" w:hAnsiTheme="minorHAnsi" w:cstheme="minorHAnsi"/>
          <w:b/>
          <w:u w:val="single"/>
        </w:rPr>
        <w:t xml:space="preserve">καθ᾽ ὥραν λαμπρὸν </w:t>
      </w:r>
      <w:r w:rsidRPr="001F4584">
        <w:rPr>
          <w:rFonts w:asciiTheme="minorHAnsi" w:hAnsiTheme="minorHAnsi" w:cstheme="minorHAnsi"/>
          <w:b/>
          <w:u w:val="single"/>
          <w:lang w:val="el-GR"/>
        </w:rPr>
        <w:t>καὶ</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ἐξησκημένον</w:t>
      </w:r>
      <w:r w:rsidRPr="001F4584">
        <w:rPr>
          <w:rFonts w:asciiTheme="minorHAnsi" w:hAnsiTheme="minorHAnsi" w:cstheme="minorHAnsi"/>
        </w:rPr>
        <w:t xml:space="preserve">, </w:t>
      </w:r>
      <w:r w:rsidRPr="001F4584">
        <w:rPr>
          <w:rFonts w:asciiTheme="minorHAnsi" w:hAnsiTheme="minorHAnsi" w:cstheme="minorHAnsi"/>
          <w:lang w:val="el-GR"/>
        </w:rPr>
        <w:t>εἶτα</w:t>
      </w:r>
      <w:r w:rsidRPr="001F4584">
        <w:rPr>
          <w:rFonts w:asciiTheme="minorHAnsi" w:hAnsiTheme="minorHAnsi" w:cstheme="minorHAnsi"/>
        </w:rPr>
        <w:t xml:space="preserve"> </w:t>
      </w:r>
      <w:r w:rsidRPr="001F4584">
        <w:rPr>
          <w:rFonts w:asciiTheme="minorHAnsi" w:hAnsiTheme="minorHAnsi" w:cstheme="minorHAnsi"/>
          <w:lang w:val="el-GR"/>
        </w:rPr>
        <w:t>καθίσαντα</w:t>
      </w:r>
      <w:r w:rsidRPr="001F4584">
        <w:rPr>
          <w:rFonts w:asciiTheme="minorHAnsi" w:hAnsiTheme="minorHAnsi" w:cstheme="minorHAnsi"/>
        </w:rPr>
        <w:t xml:space="preserve"> </w:t>
      </w:r>
      <w:r w:rsidRPr="001F4584">
        <w:rPr>
          <w:rFonts w:asciiTheme="minorHAnsi" w:hAnsiTheme="minorHAnsi" w:cstheme="minorHAnsi"/>
          <w:lang w:val="el-GR"/>
        </w:rPr>
        <w:t>διατίθεσθαι</w:t>
      </w:r>
      <w:r w:rsidRPr="001F4584">
        <w:rPr>
          <w:rFonts w:asciiTheme="minorHAnsi" w:hAnsiTheme="minorHAnsi" w:cstheme="minorHAnsi"/>
        </w:rPr>
        <w:t xml:space="preserve"> </w:t>
      </w:r>
      <w:r w:rsidRPr="001F4584">
        <w:rPr>
          <w:rFonts w:asciiTheme="minorHAnsi" w:hAnsiTheme="minorHAnsi" w:cstheme="minorHAnsi"/>
          <w:lang w:val="el-GR"/>
        </w:rPr>
        <w:t>τὸν</w:t>
      </w:r>
      <w:r w:rsidRPr="001F4584">
        <w:rPr>
          <w:rFonts w:asciiTheme="minorHAnsi" w:hAnsiTheme="minorHAnsi" w:cstheme="minorHAnsi"/>
        </w:rPr>
        <w:t xml:space="preserve"> </w:t>
      </w:r>
      <w:r w:rsidRPr="001F4584">
        <w:rPr>
          <w:rFonts w:asciiTheme="minorHAnsi" w:hAnsiTheme="minorHAnsi" w:cstheme="minorHAnsi"/>
          <w:lang w:val="el-GR"/>
        </w:rPr>
        <w:t>λόγον</w:t>
      </w:r>
      <w:r w:rsidRPr="001F4584">
        <w:rPr>
          <w:rFonts w:asciiTheme="minorHAnsi" w:hAnsiTheme="minorHAnsi" w:cstheme="minorHAnsi"/>
        </w:rPr>
        <w:t xml:space="preserve"> </w:t>
      </w:r>
      <w:r w:rsidRPr="001F4584">
        <w:rPr>
          <w:rFonts w:asciiTheme="minorHAnsi" w:hAnsiTheme="minorHAnsi" w:cstheme="minorHAnsi"/>
          <w:lang w:val="el-GR"/>
        </w:rPr>
        <w:t>οὐδεμιᾶς</w:t>
      </w:r>
      <w:r w:rsidRPr="001F4584">
        <w:rPr>
          <w:rFonts w:asciiTheme="minorHAnsi" w:hAnsiTheme="minorHAnsi" w:cstheme="minorHAnsi"/>
        </w:rPr>
        <w:t xml:space="preserve"> </w:t>
      </w:r>
      <w:r w:rsidRPr="001F4584">
        <w:rPr>
          <w:rFonts w:asciiTheme="minorHAnsi" w:hAnsiTheme="minorHAnsi" w:cstheme="minorHAnsi"/>
          <w:lang w:val="el-GR"/>
        </w:rPr>
        <w:t>ἀπεχόμενον</w:t>
      </w:r>
      <w:r w:rsidRPr="001F4584">
        <w:rPr>
          <w:rFonts w:asciiTheme="minorHAnsi" w:hAnsiTheme="minorHAnsi" w:cstheme="minorHAnsi"/>
        </w:rPr>
        <w:t xml:space="preserve"> </w:t>
      </w:r>
      <w:r w:rsidRPr="001F4584">
        <w:rPr>
          <w:rFonts w:asciiTheme="minorHAnsi" w:hAnsiTheme="minorHAnsi" w:cstheme="minorHAnsi"/>
          <w:lang w:val="el-GR"/>
        </w:rPr>
        <w:t>κινήσεως</w:t>
      </w:r>
      <w:r w:rsidRPr="001F4584">
        <w:rPr>
          <w:rFonts w:asciiTheme="minorHAnsi" w:hAnsiTheme="minorHAnsi" w:cstheme="minorHAnsi"/>
        </w:rPr>
        <w:t xml:space="preserve"> </w:t>
      </w:r>
      <w:r w:rsidRPr="001F4584">
        <w:rPr>
          <w:rFonts w:asciiTheme="minorHAnsi" w:hAnsiTheme="minorHAnsi" w:cstheme="minorHAnsi"/>
          <w:lang w:val="el-GR"/>
        </w:rPr>
        <w:t>οὐδὲ</w:t>
      </w:r>
      <w:r w:rsidRPr="001F4584">
        <w:rPr>
          <w:rFonts w:asciiTheme="minorHAnsi" w:hAnsiTheme="minorHAnsi" w:cstheme="minorHAnsi"/>
        </w:rPr>
        <w:t xml:space="preserve"> </w:t>
      </w:r>
      <w:r w:rsidRPr="001F4584">
        <w:rPr>
          <w:rFonts w:asciiTheme="minorHAnsi" w:hAnsiTheme="minorHAnsi" w:cstheme="minorHAnsi"/>
          <w:lang w:val="el-GR"/>
        </w:rPr>
        <w:t>σχήματος</w:t>
      </w:r>
      <w:r w:rsidRPr="001F4584">
        <w:rPr>
          <w:rFonts w:asciiTheme="minorHAnsi" w:hAnsiTheme="minorHAnsi" w:cstheme="minorHAnsi"/>
        </w:rPr>
        <w:t xml:space="preserve"> </w:t>
      </w:r>
      <w:r w:rsidRPr="001F4584">
        <w:rPr>
          <w:rFonts w:asciiTheme="minorHAnsi" w:hAnsiTheme="minorHAnsi" w:cstheme="minorHAnsi"/>
          <w:lang w:val="el-GR"/>
        </w:rPr>
        <w:t>ἑνός</w:t>
      </w:r>
      <w:r w:rsidRPr="001F4584">
        <w:rPr>
          <w:rFonts w:asciiTheme="minorHAnsi" w:hAnsiTheme="minorHAnsi" w:cstheme="minorHAnsi"/>
        </w:rPr>
        <w:t xml:space="preserve">. </w:t>
      </w:r>
      <w:r w:rsidRPr="001F4584">
        <w:rPr>
          <w:rFonts w:asciiTheme="minorHAnsi" w:hAnsiTheme="minorHAnsi" w:cstheme="minorHAnsi"/>
          <w:lang w:val="el-GR"/>
        </w:rPr>
        <w:t>καί</w:t>
      </w:r>
      <w:r w:rsidRPr="001F4584">
        <w:rPr>
          <w:rFonts w:asciiTheme="minorHAnsi" w:hAnsiTheme="minorHAnsi" w:cstheme="minorHAnsi"/>
        </w:rPr>
        <w:t xml:space="preserve"> </w:t>
      </w:r>
      <w:r w:rsidRPr="001F4584">
        <w:rPr>
          <w:rFonts w:asciiTheme="minorHAnsi" w:hAnsiTheme="minorHAnsi" w:cstheme="minorHAnsi"/>
          <w:lang w:val="el-GR"/>
        </w:rPr>
        <w:t>ποτε</w:t>
      </w:r>
      <w:r w:rsidRPr="001F4584">
        <w:rPr>
          <w:rFonts w:asciiTheme="minorHAnsi" w:hAnsiTheme="minorHAnsi" w:cstheme="minorHAnsi"/>
        </w:rPr>
        <w:t xml:space="preserve"> </w:t>
      </w:r>
      <w:r w:rsidRPr="001F4584">
        <w:rPr>
          <w:rFonts w:asciiTheme="minorHAnsi" w:hAnsiTheme="minorHAnsi" w:cstheme="minorHAnsi"/>
          <w:lang w:val="el-GR"/>
        </w:rPr>
        <w:t>ὀψοφάγον</w:t>
      </w:r>
      <w:r w:rsidRPr="001F4584">
        <w:rPr>
          <w:rFonts w:asciiTheme="minorHAnsi" w:hAnsiTheme="minorHAnsi" w:cstheme="minorHAnsi"/>
        </w:rPr>
        <w:t xml:space="preserve"> </w:t>
      </w:r>
      <w:r w:rsidRPr="001F4584">
        <w:rPr>
          <w:rFonts w:asciiTheme="minorHAnsi" w:hAnsiTheme="minorHAnsi" w:cstheme="minorHAnsi"/>
          <w:lang w:val="el-GR"/>
        </w:rPr>
        <w:t>μιμούμενον</w:t>
      </w:r>
      <w:r w:rsidRPr="001F4584">
        <w:rPr>
          <w:rFonts w:asciiTheme="minorHAnsi" w:hAnsiTheme="minorHAnsi" w:cstheme="minorHAnsi"/>
        </w:rPr>
        <w:t xml:space="preserve"> </w:t>
      </w:r>
      <w:r w:rsidRPr="001F4584">
        <w:rPr>
          <w:rFonts w:asciiTheme="minorHAnsi" w:hAnsiTheme="minorHAnsi" w:cstheme="minorHAnsi"/>
          <w:lang w:val="el-GR"/>
        </w:rPr>
        <w:t>ἐξείραντα</w:t>
      </w:r>
      <w:r w:rsidRPr="001F4584">
        <w:rPr>
          <w:rFonts w:asciiTheme="minorHAnsi" w:hAnsiTheme="minorHAnsi" w:cstheme="minorHAnsi"/>
        </w:rPr>
        <w:t xml:space="preserve"> </w:t>
      </w:r>
      <w:r w:rsidRPr="001F4584">
        <w:rPr>
          <w:rFonts w:asciiTheme="minorHAnsi" w:hAnsiTheme="minorHAnsi" w:cstheme="minorHAnsi"/>
          <w:lang w:val="el-GR"/>
        </w:rPr>
        <w:t>τὴν</w:t>
      </w:r>
      <w:r w:rsidRPr="001F4584">
        <w:rPr>
          <w:rFonts w:asciiTheme="minorHAnsi" w:hAnsiTheme="minorHAnsi" w:cstheme="minorHAnsi"/>
        </w:rPr>
        <w:t xml:space="preserve"> </w:t>
      </w:r>
      <w:r w:rsidRPr="001F4584">
        <w:rPr>
          <w:rFonts w:asciiTheme="minorHAnsi" w:hAnsiTheme="minorHAnsi" w:cstheme="minorHAnsi"/>
          <w:lang w:val="el-GR"/>
        </w:rPr>
        <w:t>γλῶσσαν</w:t>
      </w:r>
      <w:r w:rsidRPr="001F4584">
        <w:rPr>
          <w:rFonts w:asciiTheme="minorHAnsi" w:hAnsiTheme="minorHAnsi" w:cstheme="minorHAnsi"/>
        </w:rPr>
        <w:t xml:space="preserve"> </w:t>
      </w:r>
      <w:r w:rsidRPr="001F4584">
        <w:rPr>
          <w:rFonts w:asciiTheme="minorHAnsi" w:hAnsiTheme="minorHAnsi" w:cstheme="minorHAnsi"/>
          <w:lang w:val="el-GR"/>
        </w:rPr>
        <w:t>περιλείχειν</w:t>
      </w:r>
      <w:r w:rsidRPr="001F4584">
        <w:rPr>
          <w:rFonts w:asciiTheme="minorHAnsi" w:hAnsiTheme="minorHAnsi" w:cstheme="minorHAnsi"/>
        </w:rPr>
        <w:t xml:space="preserve"> </w:t>
      </w:r>
      <w:r w:rsidRPr="001F4584">
        <w:rPr>
          <w:rFonts w:asciiTheme="minorHAnsi" w:hAnsiTheme="minorHAnsi" w:cstheme="minorHAnsi"/>
          <w:lang w:val="el-GR"/>
        </w:rPr>
        <w:t>τὰ</w:t>
      </w:r>
      <w:r w:rsidRPr="001F4584">
        <w:rPr>
          <w:rFonts w:asciiTheme="minorHAnsi" w:hAnsiTheme="minorHAnsi" w:cstheme="minorHAnsi"/>
        </w:rPr>
        <w:t xml:space="preserve"> </w:t>
      </w:r>
      <w:r w:rsidRPr="001F4584">
        <w:rPr>
          <w:rFonts w:asciiTheme="minorHAnsi" w:hAnsiTheme="minorHAnsi" w:cstheme="minorHAnsi"/>
          <w:lang w:val="el-GR"/>
        </w:rPr>
        <w:t>χείλη</w:t>
      </w:r>
      <w:r w:rsidRPr="001F4584">
        <w:rPr>
          <w:rFonts w:asciiTheme="minorHAnsi" w:hAnsiTheme="minorHAnsi" w:cstheme="minorHAnsi"/>
        </w:rPr>
        <w:t>.</w:t>
      </w:r>
    </w:p>
  </w:footnote>
  <w:footnote w:id="895">
    <w:p w14:paraId="780C361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Athénée, livre I Deipnosophistes,</w:t>
      </w:r>
      <w:r w:rsidRPr="001F4584">
        <w:rPr>
          <w:rFonts w:asciiTheme="minorHAnsi" w:hAnsiTheme="minorHAnsi" w:cstheme="minorHAnsi"/>
        </w:rPr>
        <w:t xml:space="preserve"> Livre XI « Διὸ καὶ</w:t>
      </w:r>
      <w:r w:rsidRPr="001F4584">
        <w:rPr>
          <w:rFonts w:asciiTheme="minorHAnsi" w:hAnsiTheme="minorHAnsi" w:cstheme="minorHAnsi"/>
          <w:b/>
        </w:rPr>
        <w:t xml:space="preserve"> Ἔφιππος ὁ κωμῳδιοποιὸς </w:t>
      </w:r>
      <w:r w:rsidRPr="001F4584">
        <w:rPr>
          <w:rFonts w:asciiTheme="minorHAnsi" w:hAnsiTheme="minorHAnsi" w:cstheme="minorHAnsi"/>
        </w:rPr>
        <w:t xml:space="preserve">ἐν Ναυάγῳ Πλάτωνά c| τε αὐτὸν καὶ τῶν γνωρίμων τινὰς κεκωμῴδηκεν ὡς καὶ ἐπ᾿ ἀργυρίῳ συκοφαντοῦντας, ἐμφαίνων ὅτι καὶ </w:t>
      </w:r>
      <w:r w:rsidRPr="001F4584">
        <w:rPr>
          <w:rFonts w:asciiTheme="minorHAnsi" w:hAnsiTheme="minorHAnsi" w:cstheme="minorHAnsi"/>
          <w:b/>
          <w:u w:val="single"/>
        </w:rPr>
        <w:t>πολυτελῶς ἠσκοῦντο</w:t>
      </w:r>
      <w:r w:rsidRPr="001F4584">
        <w:rPr>
          <w:rFonts w:asciiTheme="minorHAnsi" w:hAnsiTheme="minorHAnsi" w:cstheme="minorHAnsi"/>
        </w:rPr>
        <w:t xml:space="preserve"> καὶ ὅτι τῆς εὐμορφίας τῶν καθ᾿ ἡμᾶς ἀσελγῶν πλείονα πρόνοιαν ἐποιοῦντο. […] </w:t>
      </w:r>
    </w:p>
  </w:footnote>
  <w:footnote w:id="896">
    <w:p w14:paraId="078361C1"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Promicondus</w:t>
      </w:r>
      <w:r w:rsidRPr="001F4584">
        <w:rPr>
          <w:rFonts w:asciiTheme="minorHAnsi" w:hAnsiTheme="minorHAnsi" w:cstheme="minorHAnsi"/>
        </w:rPr>
        <w:t xml:space="preserve"> (promus -condus) cellarius, peni procurator cellae penariae praefectus ( intendant ?) ( dico 1621 latine - swedish) </w:t>
      </w:r>
    </w:p>
  </w:footnote>
  <w:footnote w:id="897">
    <w:p w14:paraId="5649DD7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Homère, </w:t>
      </w:r>
      <w:r w:rsidRPr="001F4584">
        <w:rPr>
          <w:rFonts w:asciiTheme="minorHAnsi" w:hAnsiTheme="minorHAnsi" w:cstheme="minorHAnsi"/>
          <w:b/>
          <w:i/>
        </w:rPr>
        <w:t>Iliade</w:t>
      </w:r>
      <w:r w:rsidRPr="001F4584">
        <w:rPr>
          <w:rFonts w:asciiTheme="minorHAnsi" w:hAnsiTheme="minorHAnsi" w:cstheme="minorHAnsi"/>
          <w:b/>
        </w:rPr>
        <w:t>, II</w:t>
      </w:r>
      <w:r w:rsidRPr="001F4584">
        <w:rPr>
          <w:rFonts w:asciiTheme="minorHAnsi" w:hAnsiTheme="minorHAnsi" w:cstheme="minorHAnsi"/>
        </w:rPr>
        <w:t xml:space="preserve">,  542. Τῷ δ᾽ ἅμ᾽ Ἄβαντες ἕποντο θοοὶ </w:t>
      </w:r>
      <w:r w:rsidRPr="001F4584">
        <w:rPr>
          <w:rFonts w:asciiTheme="minorHAnsi" w:hAnsiTheme="minorHAnsi" w:cstheme="minorHAnsi"/>
          <w:b/>
          <w:u w:val="single"/>
        </w:rPr>
        <w:t>ὄπιθεν κομόωντες</w:t>
      </w:r>
      <w:r w:rsidRPr="001F4584">
        <w:rPr>
          <w:rFonts w:asciiTheme="minorHAnsi" w:hAnsiTheme="minorHAnsi" w:cstheme="minorHAnsi"/>
        </w:rPr>
        <w:t xml:space="preserve">  543. αἰχμηταὶ μεμαῶτες ὀρεκτῇσιν μελίῃσι  544. θώρηκας ῥήξειν δηΐων ἀμφὶ στήθεσσι·   </w:t>
      </w:r>
      <w:r w:rsidRPr="001F4584">
        <w:rPr>
          <w:rFonts w:ascii="Arial" w:hAnsi="Arial" w:cs="Arial"/>
        </w:rPr>
        <w:t>▬</w:t>
      </w:r>
      <w:r w:rsidRPr="001F4584">
        <w:rPr>
          <w:rFonts w:asciiTheme="minorHAnsi" w:hAnsiTheme="minorHAnsi" w:cstheme="minorHAnsi"/>
        </w:rPr>
        <w:t xml:space="preserve">  C'est lui  (Éléphénor) que suivaient les Abantes rapides,  aux cheveux Iongs derrière la tête; piquiers impatients,  avec le frêne tendu, de rompre les cuirasses des ennemis  sur leurs poitrines; c'est lui qu'avaient suivi leurs quarante  vaisseaux noirs.</w:t>
      </w:r>
    </w:p>
  </w:footnote>
  <w:footnote w:id="898">
    <w:p w14:paraId="213961D1" w14:textId="6FAC133A"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w:t>
      </w:r>
      <w:r w:rsidRPr="001F4584">
        <w:rPr>
          <w:rFonts w:cstheme="minorHAnsi"/>
          <w:b/>
          <w:caps/>
          <w:sz w:val="18"/>
          <w:szCs w:val="18"/>
        </w:rPr>
        <w:t>a</w:t>
      </w:r>
      <w:r w:rsidRPr="001F4584">
        <w:rPr>
          <w:rFonts w:cstheme="minorHAnsi"/>
          <w:b/>
          <w:sz w:val="18"/>
          <w:szCs w:val="18"/>
        </w:rPr>
        <w:t>bsalon : II Samuel (14-20).   Cheveux d’Absalon.</w:t>
      </w:r>
      <w:r w:rsidRPr="001F4584">
        <w:rPr>
          <w:rFonts w:cstheme="minorHAnsi"/>
          <w:sz w:val="18"/>
          <w:szCs w:val="18"/>
        </w:rPr>
        <w:t xml:space="preserve">  </w:t>
      </w:r>
      <w:r w:rsidRPr="001F4584">
        <w:rPr>
          <w:rFonts w:cstheme="minorHAnsi"/>
          <w:sz w:val="18"/>
          <w:szCs w:val="18"/>
        </w:rPr>
        <w:br/>
      </w:r>
      <w:r w:rsidRPr="001F4584">
        <w:rPr>
          <w:rFonts w:ascii="Arial" w:hAnsi="Arial" w:cs="Arial"/>
          <w:sz w:val="18"/>
          <w:szCs w:val="18"/>
        </w:rPr>
        <w:t>▬</w:t>
      </w:r>
      <w:r w:rsidRPr="001F4584">
        <w:rPr>
          <w:rFonts w:cstheme="minorHAnsi"/>
          <w:sz w:val="18"/>
          <w:szCs w:val="18"/>
        </w:rPr>
        <w:t xml:space="preserve"> « </w:t>
      </w:r>
      <w:r w:rsidRPr="001F4584">
        <w:rPr>
          <w:rFonts w:cstheme="minorHAnsi"/>
          <w:b/>
          <w:sz w:val="18"/>
          <w:szCs w:val="18"/>
        </w:rPr>
        <w:t xml:space="preserve"> XIV.  25</w:t>
      </w:r>
      <w:r w:rsidRPr="001F4584">
        <w:rPr>
          <w:rFonts w:cstheme="minorHAnsi"/>
          <w:sz w:val="18"/>
          <w:szCs w:val="18"/>
        </w:rPr>
        <w:t xml:space="preserve"> Dans tout Israël il n’y avait pas un homme aussi renommé qu’Absalom pour sa beauté ; de la plante du pied au sommet de la tête, il n’y avait en lui aucun défaut.      26 Lorsqu’il se rasait la tête, — c’était chaque année qu’il le faisait ; lorsque </w:t>
      </w:r>
      <w:r w:rsidRPr="001F4584">
        <w:rPr>
          <w:rFonts w:cstheme="minorHAnsi"/>
          <w:i/>
          <w:iCs/>
          <w:sz w:val="18"/>
          <w:szCs w:val="18"/>
        </w:rPr>
        <w:t>sa chevelure</w:t>
      </w:r>
      <w:r w:rsidRPr="001F4584">
        <w:rPr>
          <w:rFonts w:cstheme="minorHAnsi"/>
          <w:sz w:val="18"/>
          <w:szCs w:val="18"/>
        </w:rPr>
        <w:t xml:space="preserve"> lui pesait, il la rasait — le poids des cheveux de sa tête était de deux cents sicles, poids du roi.     27 Il naquit à Absalom trois fils et une fille nommée Thamar ; c’était une femme de belle figure. »  </w:t>
      </w:r>
    </w:p>
  </w:footnote>
  <w:footnote w:id="899">
    <w:p w14:paraId="23C8BF2C" w14:textId="7D3D2966"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hAnsiTheme="minorHAnsi" w:cstheme="minorHAnsi"/>
          <w:b/>
          <w:caps/>
        </w:rPr>
        <w:t>a</w:t>
      </w:r>
      <w:r w:rsidRPr="001F4584">
        <w:rPr>
          <w:rFonts w:asciiTheme="minorHAnsi" w:hAnsiTheme="minorHAnsi" w:cstheme="minorHAnsi"/>
          <w:b/>
        </w:rPr>
        <w:t xml:space="preserve">bsalon : II Samuel (14-20). </w:t>
      </w:r>
      <w:r w:rsidRPr="001F4584">
        <w:rPr>
          <w:rFonts w:asciiTheme="minorHAnsi" w:hAnsiTheme="minorHAnsi" w:cstheme="minorHAnsi"/>
        </w:rPr>
        <w:t xml:space="preserve">Mort d’Absalon.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XVIII, 9 Absalom se trouva en présence des serviteurs de David. Absalom était monté sur un mulet, et le mulet s’engagea dans les branches touffues d’un grand térébinthe ; la tête </w:t>
      </w:r>
      <w:r w:rsidRPr="001F4584">
        <w:rPr>
          <w:rFonts w:asciiTheme="minorHAnsi" w:hAnsiTheme="minorHAnsi" w:cstheme="minorHAnsi"/>
          <w:i/>
          <w:iCs/>
        </w:rPr>
        <w:t>d’Absalom</w:t>
      </w:r>
      <w:r w:rsidRPr="001F4584">
        <w:rPr>
          <w:rFonts w:asciiTheme="minorHAnsi" w:hAnsiTheme="minorHAnsi" w:cstheme="minorHAnsi"/>
        </w:rPr>
        <w:t xml:space="preserve"> se prit au térébinthe, et il resta suspendu entre le ciel et la terre, et le mulet qui le portait passa outre.  </w:t>
      </w:r>
      <w:r w:rsidRPr="001F4584">
        <w:rPr>
          <w:rFonts w:asciiTheme="minorHAnsi" w:eastAsia="Times New Roman" w:hAnsiTheme="minorHAnsi" w:cstheme="minorHAnsi"/>
          <w:lang w:eastAsia="fr-FR"/>
        </w:rPr>
        <w:t xml:space="preserve">10 Un homme l’ayant vu, vint le rapporter à Joab, disant : « Voilà que j’ai vu Absalom suspendu à un térébinthe. »  11 Joab dit à l’homme qui lui apportait cette nouvelle : « Tu l’as vu ! Pourquoi donc ne l’as-tu pas abattu sur place ? Je t’aurais bien donné dix sicles d’argent et une ceinture. »  12 Cet homme répondit à Joab : « Non, quand je pèserais sur ma main mille sicles d’argent, je n’étendrais pas la main sur le fils du roi ; car à nos oreilles le roi t’a donné cet ordre, à toi, à Abisaï et à Ethaï : Prenez garde chacun </w:t>
      </w:r>
      <w:r w:rsidRPr="001F4584">
        <w:rPr>
          <w:rFonts w:asciiTheme="minorHAnsi" w:eastAsia="Times New Roman" w:hAnsiTheme="minorHAnsi" w:cstheme="minorHAnsi"/>
          <w:i/>
          <w:iCs/>
          <w:lang w:eastAsia="fr-FR"/>
        </w:rPr>
        <w:t>de toucher</w:t>
      </w:r>
      <w:r w:rsidRPr="001F4584">
        <w:rPr>
          <w:rFonts w:asciiTheme="minorHAnsi" w:eastAsia="Times New Roman" w:hAnsiTheme="minorHAnsi" w:cstheme="minorHAnsi"/>
          <w:lang w:eastAsia="fr-FR"/>
        </w:rPr>
        <w:t xml:space="preserve"> au jeune homme, à Absalom !  13 Et si j’avais perfidement attenté à sa vie, rien n’aurait été caché au roi, toi-même tu te serais dressé contre </w:t>
      </w:r>
      <w:r w:rsidRPr="001F4584">
        <w:rPr>
          <w:rFonts w:asciiTheme="minorHAnsi" w:eastAsia="Times New Roman" w:hAnsiTheme="minorHAnsi" w:cstheme="minorHAnsi"/>
          <w:i/>
          <w:iCs/>
          <w:lang w:eastAsia="fr-FR"/>
        </w:rPr>
        <w:t>moi</w:t>
      </w:r>
      <w:r w:rsidRPr="001F4584">
        <w:rPr>
          <w:rFonts w:asciiTheme="minorHAnsi" w:eastAsia="Times New Roman" w:hAnsiTheme="minorHAnsi" w:cstheme="minorHAnsi"/>
          <w:lang w:eastAsia="fr-FR"/>
        </w:rPr>
        <w:t>. » 14 Joab dit : « Je ne veux pas m’attarder auprès de toi ; » et ayant pris en main trois javelots, il les enfonça dans le cœur d’Absalom, encore vivant au milieu du térébinthe.  15 Et dix jeunes gens, qui portaient les armes de Joab, entourèrent Absalom, et, le frappant, lui donnèrent la mort. »</w:t>
      </w:r>
    </w:p>
  </w:footnote>
  <w:footnote w:id="900">
    <w:p w14:paraId="63B4E281" w14:textId="29834880" w:rsidR="00F85981" w:rsidRPr="001F4584" w:rsidRDefault="00F85981" w:rsidP="001F4584">
      <w:pPr>
        <w:pStyle w:val="Sansinterligne"/>
        <w:tabs>
          <w:tab w:val="left" w:pos="284"/>
        </w:tabs>
        <w:ind w:firstLine="284"/>
        <w:rPr>
          <w:rFonts w:asciiTheme="minorHAnsi" w:hAnsiTheme="minorHAnsi" w:cstheme="minorHAnsi"/>
          <w:lang w:eastAsia="fr-FR"/>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Laerce, VII, 1, 23.   Zénon.</w:t>
      </w:r>
      <w:r w:rsidRPr="001F4584">
        <w:rPr>
          <w:rFonts w:asciiTheme="minorHAnsi" w:hAnsiTheme="minorHAnsi" w:cstheme="minorHAnsi"/>
        </w:rPr>
        <w:t xml:space="preserve">    « </w:t>
      </w:r>
      <w:r w:rsidRPr="001F4584">
        <w:rPr>
          <w:rFonts w:asciiTheme="minorHAnsi" w:hAnsiTheme="minorHAnsi" w:cstheme="minorHAnsi"/>
          <w:caps/>
          <w:lang w:eastAsia="fr-FR"/>
        </w:rPr>
        <w:t>π</w:t>
      </w:r>
      <w:r w:rsidRPr="001F4584">
        <w:rPr>
          <w:rFonts w:asciiTheme="minorHAnsi" w:hAnsiTheme="minorHAnsi" w:cstheme="minorHAnsi"/>
          <w:lang w:eastAsia="fr-FR"/>
        </w:rPr>
        <w:t>ρὸς τὸν κεχρισμένον τῷ μύρῳ, τίς ἐστιν, ἔφη, ὁ γυναικὸς ὄζων; »</w:t>
      </w:r>
    </w:p>
    <w:p w14:paraId="50A4311F" w14:textId="2BAC6B68" w:rsidR="00F85981" w:rsidRPr="001F4584" w:rsidRDefault="00F85981" w:rsidP="001F4584">
      <w:pPr>
        <w:pStyle w:val="Sansinterligne"/>
        <w:tabs>
          <w:tab w:val="left" w:pos="284"/>
        </w:tabs>
        <w:ind w:firstLine="284"/>
        <w:rPr>
          <w:rFonts w:asciiTheme="minorHAnsi" w:hAnsiTheme="minorHAnsi" w:cstheme="minorHAnsi"/>
        </w:rPr>
      </w:pPr>
    </w:p>
  </w:footnote>
  <w:footnote w:id="901">
    <w:p w14:paraId="45FD44F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Polybe, Histoires, Livre XI. </w:t>
      </w:r>
      <w:r w:rsidRPr="001F4584">
        <w:rPr>
          <w:rFonts w:asciiTheme="minorHAnsi" w:hAnsiTheme="minorHAnsi" w:cstheme="minorHAnsi"/>
        </w:rPr>
        <w:t xml:space="preserve"> Sentiment de Philopon sur les armes. </w:t>
      </w:r>
      <w:r w:rsidRPr="001F4584">
        <w:rPr>
          <w:rFonts w:ascii="Arial" w:hAnsi="Arial" w:cs="Arial"/>
        </w:rPr>
        <w:t>▬</w:t>
      </w:r>
      <w:r w:rsidRPr="001F4584">
        <w:rPr>
          <w:rFonts w:asciiTheme="minorHAnsi" w:hAnsiTheme="minorHAnsi" w:cstheme="minorHAnsi"/>
        </w:rPr>
        <w:t xml:space="preserve"> « C'était une maxime de Philopoemen, que l'éclat et le brillant des armes contribuaient beaucoup à épouvanter les ennemis, et que l'on tirait des armes d'autant plus de service, qu'elles étaient mieux travaillées; qu'il serait surtout avantageux que l'on transportât aux armes le soin qu'on avait de ses vêtements, et que l'on eût pour les vêtements l'incurie que l'on avait auparavant pour les armes […] Pour tout dire en un mot, il souhaitait que l’on fût persuadé que l'affectation de la toilette n'est digne que d'une femme, et d'une femme encore qui n'est pas fort sage; au lieu que le travail et la beauté des armes marquent dans un bon citoyen le zèle et la passion qu'il a de travailler avec gloire à son propre salut et à celui de sa patrie. » Site de Philippe Remacle. </w:t>
      </w:r>
    </w:p>
  </w:footnote>
  <w:footnote w:id="902">
    <w:p w14:paraId="204C3F68"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hAnsiTheme="minorHAnsi" w:cstheme="minorHAnsi"/>
          <w:b/>
          <w:lang w:eastAsia="fr-FR"/>
        </w:rPr>
        <w:t xml:space="preserve">Grégoire de Naziance, ΛΟΓΟΣ 18, 3. </w:t>
      </w:r>
      <w:r w:rsidRPr="001F4584">
        <w:rPr>
          <w:rFonts w:asciiTheme="minorHAnsi" w:hAnsiTheme="minorHAnsi" w:cstheme="minorHAnsi"/>
          <w:lang w:eastAsia="fr-FR"/>
        </w:rPr>
        <w:t>.  Ἐπιτάφιος εἰς τὸν πατέρα, παρόντος Βασιλείου.</w:t>
      </w:r>
      <w:r w:rsidRPr="001F4584">
        <w:rPr>
          <w:rFonts w:asciiTheme="minorHAnsi" w:hAnsiTheme="minorHAnsi" w:cstheme="minorHAnsi"/>
          <w:bCs/>
          <w:lang w:eastAsia="fr-FR"/>
        </w:rPr>
        <w:t xml:space="preserve"> </w:t>
      </w:r>
      <w:r w:rsidRPr="001F4584">
        <w:rPr>
          <w:rFonts w:asciiTheme="minorHAnsi" w:hAnsiTheme="minorHAnsi" w:cstheme="minorHAnsi"/>
        </w:rPr>
        <w:t>23. Τίς δὲ πλέον, ἢ τῦφον ἐκόλασεν, ἢ ταπεινοφροσύνην ἠγάπησε, καὶ ταύτην οὐκ ἐπιπλάστως, οὐδὲ ἐξ ἐπιπολῆς, ὡς οἱ πολλοὶ τῶν νῦν προσποιουμένων φιλοσοφεῖν, καὶ κομψοὶ τὸ φαινόμενον, κατὰ τὰς ἀφρονεστάτας τῶν γυναικῶν, αἳ ἀποροῦσαι κάλλους οἰκείου πρὸς τὰ χρώματα καταφεύγουσι, καὶ εἰσί πως, ὡς ἂν εἴποιμι, κοσμίως θεατριζόμεναι, δι᾿ εὐσχημοσύνην ἀσχήμονες, καὶ δι᾿ αἶσχρος αἰσχρότεραι;</w:t>
      </w:r>
    </w:p>
  </w:footnote>
  <w:footnote w:id="903">
    <w:p w14:paraId="282933AD" w14:textId="717682DB"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Hieronymus, ep </w:t>
      </w:r>
      <w:bookmarkStart w:id="150" w:name="186865"/>
      <w:r w:rsidRPr="001F4584">
        <w:rPr>
          <w:rFonts w:asciiTheme="minorHAnsi" w:hAnsiTheme="minorHAnsi" w:cstheme="minorHAnsi"/>
          <w:lang w:val="en-GB" w:eastAsia="fr-FR"/>
        </w:rPr>
        <w:t xml:space="preserve">128 [Alias 12. Scripta circ. an. 413.]. AD GAUDENTIUM. [De Pacatulae infantulae educatione.] </w:t>
      </w:r>
      <w:bookmarkEnd w:id="150"/>
      <w:r w:rsidRPr="001F4584">
        <w:rPr>
          <w:rFonts w:asciiTheme="minorHAnsi" w:hAnsiTheme="minorHAnsi" w:cstheme="minorHAnsi"/>
          <w:lang w:val="en-GB" w:eastAsia="fr-FR"/>
        </w:rPr>
        <w:t xml:space="preserve"> </w:t>
      </w:r>
      <w:r w:rsidRPr="001F4584">
        <w:rPr>
          <w:rFonts w:asciiTheme="minorHAnsi" w:hAnsiTheme="minorHAnsi" w:cstheme="minorHAnsi"/>
          <w:lang w:val="en-GB"/>
        </w:rPr>
        <w:t xml:space="preserve"> […]  Solent quaedam, cum futuram virginem spoponderint, pulla tunica eam induere et furvo operire palliolo, auferre linteamina, nihil in collo, nihil in capite auri sinere re vera bono consilio, ne habere discat in tenero, quod postea deponere conpellatur.   </w:t>
      </w:r>
      <w:r w:rsidRPr="001F4584">
        <w:rPr>
          <w:rFonts w:asciiTheme="minorHAnsi" w:hAnsiTheme="minorHAnsi" w:cstheme="minorHAnsi"/>
        </w:rPr>
        <w:t>Aliis contra videtur. ‘Quid enim,’ aiunt, ‘si ipsa non habuerit, habentes alias non videbit? Φιλόκοσμον genus femineum est multasque etiam insignis pudicitiae, quamvis nulli virorum, tamen sibi scimus libenter ornari. Quin potius habendo satietur et cernat laudari alias, quae ista non habeant. Meliusque est, ut satiata contemnat, quam non habendo habere desideret.’</w:t>
      </w:r>
      <w:r w:rsidRPr="001F4584">
        <w:rPr>
          <w:rFonts w:ascii="Arial" w:hAnsi="Arial" w:cs="Arial"/>
        </w:rPr>
        <w:t>▬</w:t>
      </w:r>
      <w:r w:rsidRPr="001F4584">
        <w:rPr>
          <w:rFonts w:asciiTheme="minorHAnsi" w:hAnsiTheme="minorHAnsi" w:cstheme="minorHAnsi"/>
        </w:rPr>
        <w:br/>
        <w:t xml:space="preserve"> </w:t>
      </w:r>
      <w:r w:rsidRPr="001F4584">
        <w:rPr>
          <w:rFonts w:ascii="Arial" w:hAnsi="Arial" w:cs="Arial"/>
        </w:rPr>
        <w:t>▬</w:t>
      </w:r>
      <w:r w:rsidRPr="001F4584">
        <w:rPr>
          <w:rFonts w:asciiTheme="minorHAnsi" w:hAnsiTheme="minorHAnsi" w:cstheme="minorHAnsi"/>
        </w:rPr>
        <w:t xml:space="preserve"> Il s’agit du discours des mères permissives, selon </w:t>
      </w:r>
      <w:hyperlink r:id="rId3" w:history="1">
        <w:r w:rsidRPr="001F4584">
          <w:rPr>
            <w:rFonts w:asciiTheme="minorHAnsi" w:hAnsiTheme="minorHAnsi" w:cstheme="minorHAnsi"/>
            <w:lang w:eastAsia="fr-FR"/>
          </w:rPr>
          <w:t>Véronique Abbruzzetti</w:t>
        </w:r>
      </w:hyperlink>
      <w:r w:rsidRPr="001F4584">
        <w:rPr>
          <w:rFonts w:asciiTheme="minorHAnsi" w:hAnsiTheme="minorHAnsi" w:cstheme="minorHAnsi"/>
          <w:lang w:eastAsia="fr-FR"/>
        </w:rPr>
        <w:t xml:space="preserve">, </w:t>
      </w:r>
      <w:r w:rsidRPr="001F4584">
        <w:rPr>
          <w:rFonts w:asciiTheme="minorHAnsi" w:hAnsiTheme="minorHAnsi" w:cstheme="minorHAnsi"/>
          <w:b/>
          <w:bCs/>
          <w:kern w:val="36"/>
          <w:lang w:eastAsia="fr-FR"/>
        </w:rPr>
        <w:t xml:space="preserve">Conseiller, diriger par lettre,  </w:t>
      </w:r>
      <w:r w:rsidRPr="001F4584">
        <w:rPr>
          <w:rFonts w:asciiTheme="minorHAnsi" w:hAnsiTheme="minorHAnsi" w:cstheme="minorHAnsi"/>
          <w:lang w:eastAsia="fr-FR"/>
        </w:rPr>
        <w:t>2018 , p.  409 – 410.</w:t>
      </w:r>
    </w:p>
  </w:footnote>
  <w:footnote w:id="904">
    <w:p w14:paraId="4FB044D8"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eastAsia="Times New Roman" w:hAnsiTheme="minorHAnsi" w:cstheme="minorHAnsi"/>
          <w:bCs/>
          <w:lang w:eastAsia="fr-FR"/>
        </w:rPr>
        <w:t>βόστρυχος, ου</w:t>
      </w:r>
      <w:r w:rsidRPr="001F4584">
        <w:rPr>
          <w:rFonts w:asciiTheme="minorHAnsi" w:eastAsia="Times New Roman" w:hAnsiTheme="minorHAnsi" w:cstheme="minorHAnsi"/>
          <w:lang w:eastAsia="fr-FR"/>
        </w:rPr>
        <w:t xml:space="preserve"> (ὁ) [ῠ] </w:t>
      </w:r>
      <w:r w:rsidRPr="001F4584">
        <w:rPr>
          <w:rFonts w:asciiTheme="minorHAnsi" w:eastAsia="Times New Roman" w:hAnsiTheme="minorHAnsi" w:cstheme="minorHAnsi"/>
          <w:bCs/>
          <w:lang w:eastAsia="fr-FR"/>
        </w:rPr>
        <w:t>I</w:t>
      </w:r>
      <w:r w:rsidRPr="001F4584">
        <w:rPr>
          <w:rFonts w:asciiTheme="minorHAnsi" w:eastAsia="Times New Roman" w:hAnsiTheme="minorHAnsi" w:cstheme="minorHAnsi"/>
          <w:lang w:eastAsia="fr-FR"/>
        </w:rPr>
        <w:t xml:space="preserve"> boucle de cheveux, frisure, ESCHL. ; AR.</w:t>
      </w:r>
    </w:p>
  </w:footnote>
  <w:footnote w:id="905">
    <w:p w14:paraId="384DF9DF" w14:textId="14BA2165"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Sénèque  le père.  controverses livre I.  pr. 8 </w:t>
      </w:r>
      <w:r w:rsidRPr="001F4584">
        <w:rPr>
          <w:rFonts w:asciiTheme="minorHAnsi" w:hAnsiTheme="minorHAnsi" w:cstheme="minorHAnsi"/>
        </w:rPr>
        <w:t xml:space="preserve">[8]. Torpent ecce ingenia desidiosae iuuentutis nec in unius honestae rei labore uigilatur: somnus languorque ac somno et languore turpior malarum rerum industria inuasit animos, cantandi saltandique obscena studia effeminatos tenent, et capillum frangere et ad muliebres blanditias extenuare uocem, mollitia corporis certare cum feminis et immundissimis se expolire munditiis nostrorum adolescentium specimen est. [9] Quis aequalium uestrorum, quid dicam satis ingeniosus, satis studiosus, immo quis satis uir est?   </w:t>
      </w:r>
    </w:p>
  </w:footnote>
  <w:footnote w:id="906">
    <w:p w14:paraId="2277ACF7" w14:textId="5D03B40B"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Julius Firmicus Maternus, </w:t>
      </w:r>
      <w:r w:rsidRPr="001F4584">
        <w:rPr>
          <w:rFonts w:eastAsia="Arial Unicode MS" w:cstheme="minorHAnsi"/>
          <w:b/>
          <w:i/>
          <w:sz w:val="18"/>
          <w:szCs w:val="18"/>
        </w:rPr>
        <w:t>De Errore profanarum religionum</w:t>
      </w:r>
      <w:r w:rsidRPr="001F4584">
        <w:rPr>
          <w:rFonts w:eastAsia="Arial Unicode MS" w:cstheme="minorHAnsi"/>
          <w:b/>
          <w:sz w:val="18"/>
          <w:szCs w:val="18"/>
        </w:rPr>
        <w:t>, ch. 4.</w:t>
      </w:r>
      <w:r w:rsidRPr="001F4584">
        <w:rPr>
          <w:rFonts w:eastAsia="Arial Unicode MS" w:cstheme="minorHAnsi"/>
          <w:b/>
          <w:sz w:val="18"/>
          <w:szCs w:val="18"/>
        </w:rPr>
        <w:br/>
      </w:r>
      <w:r w:rsidRPr="001F4584">
        <w:rPr>
          <w:rFonts w:cstheme="minorHAnsi"/>
          <w:sz w:val="18"/>
          <w:szCs w:val="18"/>
        </w:rPr>
        <w:t xml:space="preserve">[4] CAPUT IV. Assyrii et pars Afrorum aerem ducatum habere elementorum uolunt, et hunc imaginata figuratione uenerantur. Nam hunc eumdem, nomine Iunonis uel Veneris uirginis, si tamen Veneri placuit aliquando uirginitas, consecrarunt. Iunonem sane, ne et huic deesset incestus, Iouis uolunt ex sorore coniugem factam. Effeminarunt sane hoc elementum, nescio qua ueneratione commoti. Num quia aer interiectus est inter mare et coelum, effeminatis eum sacerdotum uocibus prosequuntur?  Dic mihi hoccine est, quod in uiro feminam quaerunt, cui aliter seruire sacerdotum suorum chorus non potest, nisi effeminent uultum, cutem poliant, et uirilem sexum ornatu muliebri dedecorent.Videre est in ipsis templis cum publico gemitu miseranda ludibria, uiros muliebria pati, et hanc impuri et impudici corporis labem gloriosa ostentatione detegere. Publicant facinora sua, et contaminati corporis uitium cum maxima delectationis macula confitentur. </w:t>
      </w:r>
      <w:r w:rsidRPr="001F4584">
        <w:rPr>
          <w:rFonts w:cstheme="minorHAnsi"/>
          <w:b/>
          <w:sz w:val="18"/>
          <w:szCs w:val="18"/>
        </w:rPr>
        <w:t>Exornant muliebriter nutritos crines, et delicatis amicti uestibus uix caput lassa ceruice sustentant.</w:t>
      </w:r>
      <w:r w:rsidRPr="001F4584">
        <w:rPr>
          <w:rFonts w:cstheme="minorHAnsi"/>
          <w:sz w:val="18"/>
          <w:szCs w:val="18"/>
        </w:rPr>
        <w:t xml:space="preserve">    </w:t>
      </w:r>
      <w:r w:rsidRPr="001F4584">
        <w:rPr>
          <w:rFonts w:ascii="Arial" w:hAnsi="Arial" w:cs="Arial"/>
          <w:sz w:val="18"/>
          <w:szCs w:val="18"/>
        </w:rPr>
        <w:t>▬</w:t>
      </w:r>
      <w:r w:rsidRPr="001F4584">
        <w:rPr>
          <w:rFonts w:cstheme="minorHAnsi"/>
          <w:sz w:val="18"/>
          <w:szCs w:val="18"/>
        </w:rPr>
        <w:t xml:space="preserve">  </w:t>
      </w:r>
      <w:r w:rsidRPr="001F4584">
        <w:rPr>
          <w:rFonts w:cstheme="minorHAnsi"/>
          <w:sz w:val="18"/>
          <w:szCs w:val="18"/>
        </w:rPr>
        <w:br/>
      </w:r>
      <w:r w:rsidRPr="001F4584">
        <w:rPr>
          <w:rFonts w:ascii="Arial" w:hAnsi="Arial" w:cs="Arial"/>
          <w:sz w:val="18"/>
          <w:szCs w:val="18"/>
        </w:rPr>
        <w:t>▬</w:t>
      </w:r>
      <w:r w:rsidRPr="001F4584">
        <w:rPr>
          <w:rFonts w:cstheme="minorHAnsi"/>
          <w:sz w:val="18"/>
          <w:szCs w:val="18"/>
        </w:rPr>
        <w:t xml:space="preserve">   [4] IV. Les Assyriens et une partie des habitants de l'Afrique ont donné à l'air une espèce de principauté sur les éléments, lui ont attribué une figure selon leur caprice, et l'ont consacré sous le nom de Junon, ou sous le nom de Vénus vierge, si toutefois la virginité a jamais pu plaire à Vénus. Ils ont voulu que Junon, pour n'être pas plus honnête ni plus innocente que les autres déesses, fût tout ensemble et la sœur et la femme de Jupiter. Je ne sais par quelle sorte de dévotion ils se sont avisés de faire de l'air une déesse, plutôt que d'en faire un Dieu. Leurs prêtres adoucissent leurs voix comme des femmes pour l'invoquer ; ils se déguisent le visage, se rasent la barbe, cachent leur sexe sous des habits de femme. On les voit, mais on ne les voit point sans horreur, se prostituer comme des femmes dans les temples et faire gloire d'une si détestable infamie. Ils confessent leur crime et publient leur déshonneur avec joie. Ils laissent croître leurs cheveux et les ajustent à la façon des femmes, se parent comme elles et imitent leur air et leur posture.</w:t>
      </w:r>
    </w:p>
  </w:footnote>
  <w:footnote w:id="907">
    <w:p w14:paraId="6433481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Cs/>
          <w:caps/>
        </w:rPr>
        <w:t>κ</w:t>
      </w:r>
      <w:r w:rsidRPr="001F4584">
        <w:rPr>
          <w:rFonts w:asciiTheme="minorHAnsi" w:hAnsiTheme="minorHAnsi" w:cstheme="minorHAnsi"/>
          <w:bCs/>
        </w:rPr>
        <w:t>ομμώτριον, ου</w:t>
      </w:r>
      <w:r w:rsidRPr="001F4584">
        <w:rPr>
          <w:rFonts w:asciiTheme="minorHAnsi" w:hAnsiTheme="minorHAnsi" w:cstheme="minorHAnsi"/>
        </w:rPr>
        <w:t xml:space="preserve"> (τὸ) : aiguille à coiffer, AR. (Com. fr. 2, 10). </w:t>
      </w:r>
    </w:p>
  </w:footnote>
  <w:footnote w:id="908">
    <w:p w14:paraId="1E6245D9" w14:textId="4B3DF57E"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(Pseudo) Phocylide, Sentences, </w:t>
      </w:r>
      <w:r w:rsidRPr="001F4584">
        <w:rPr>
          <w:rFonts w:asciiTheme="minorHAnsi" w:hAnsiTheme="minorHAnsi" w:cstheme="minorHAnsi"/>
        </w:rPr>
        <w:t xml:space="preserve">90 </w:t>
      </w:r>
      <w:r w:rsidRPr="001F4584">
        <w:rPr>
          <w:rFonts w:asciiTheme="minorHAnsi" w:hAnsiTheme="minorHAnsi" w:cstheme="minorHAnsi"/>
          <w:lang w:eastAsia="fr-FR"/>
        </w:rPr>
        <w:t>XC Ne souffre pas que tes fils Soient frisés comme de jeunes filles et qu'ils laissent mollement flotter sur leurs épaules les boucles de leurs cheveux. C'est aux femmes que sied bien le soin de leur chevelure; cette vanité est indigne de l'homme. ‖ Texte de Van der Horst (1978) πλοκάμους ἐπὶ χαιτῆς /</w:t>
      </w:r>
      <w:r w:rsidRPr="001F4584">
        <w:rPr>
          <w:rFonts w:asciiTheme="minorHAnsi" w:hAnsiTheme="minorHAnsi" w:cstheme="minorHAnsi"/>
          <w:highlight w:val="yellow"/>
          <w:lang w:eastAsia="fr-FR"/>
        </w:rPr>
        <w:t xml:space="preserve">/ </w:t>
      </w:r>
      <w:r w:rsidRPr="001F4584">
        <w:rPr>
          <w:rFonts w:asciiTheme="minorHAnsi" w:hAnsiTheme="minorHAnsi" w:cstheme="minorHAnsi"/>
          <w:highlight w:val="yellow"/>
        </w:rPr>
        <w:t>πλοκαμήνιδα</w:t>
      </w:r>
      <w:r w:rsidRPr="001F4584">
        <w:rPr>
          <w:rFonts w:asciiTheme="minorHAnsi" w:hAnsiTheme="minorHAnsi" w:cstheme="minorHAnsi"/>
        </w:rPr>
        <w:t xml:space="preserve"> ???? </w:t>
      </w:r>
      <w:r w:rsidRPr="001F4584">
        <w:rPr>
          <w:rFonts w:asciiTheme="minorHAnsi" w:eastAsia="Times New Roman" w:hAnsiTheme="minorHAnsi" w:cstheme="minorHAnsi"/>
          <w:bCs/>
          <w:lang w:eastAsia="fr-FR"/>
        </w:rPr>
        <w:t>πλοκαμίς, ῖδος</w:t>
      </w:r>
      <w:r w:rsidRPr="001F4584">
        <w:rPr>
          <w:rFonts w:asciiTheme="minorHAnsi" w:eastAsia="Times New Roman" w:hAnsiTheme="minorHAnsi" w:cstheme="minorHAnsi"/>
          <w:lang w:eastAsia="fr-FR"/>
        </w:rPr>
        <w:t xml:space="preserve"> (ἡ) [ᾰῑδ] </w:t>
      </w:r>
      <w:r w:rsidRPr="001F4584">
        <w:rPr>
          <w:rFonts w:asciiTheme="minorHAnsi" w:eastAsia="Times New Roman" w:hAnsiTheme="minorHAnsi" w:cstheme="minorHAnsi"/>
          <w:bCs/>
          <w:lang w:eastAsia="fr-FR"/>
        </w:rPr>
        <w:t>1</w:t>
      </w:r>
      <w:r w:rsidRPr="001F4584">
        <w:rPr>
          <w:rFonts w:asciiTheme="minorHAnsi" w:eastAsia="Times New Roman" w:hAnsiTheme="minorHAnsi" w:cstheme="minorHAnsi"/>
          <w:lang w:eastAsia="fr-FR"/>
        </w:rPr>
        <w:t xml:space="preserve"> boucle de cheveux, d'ord. en parl. de femmes, au pl. BION ; EUPHOR. collect. au sg. chevelure bouclée, THCR. </w:t>
      </w:r>
      <w:r w:rsidRPr="001F4584">
        <w:rPr>
          <w:rFonts w:asciiTheme="minorHAnsi" w:eastAsia="Times New Roman" w:hAnsiTheme="minorHAnsi" w:cstheme="minorHAnsi"/>
          <w:bCs/>
          <w:lang w:eastAsia="fr-FR"/>
        </w:rPr>
        <w:t>2</w:t>
      </w:r>
      <w:r w:rsidRPr="001F4584">
        <w:rPr>
          <w:rFonts w:asciiTheme="minorHAnsi" w:eastAsia="Times New Roman" w:hAnsiTheme="minorHAnsi" w:cstheme="minorHAnsi"/>
          <w:lang w:eastAsia="fr-FR"/>
        </w:rPr>
        <w:t xml:space="preserve"> crinière d'animal, OPP. C. 3, 179. </w:t>
      </w:r>
    </w:p>
  </w:footnote>
  <w:footnote w:id="909">
    <w:p w14:paraId="3B1E49F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Fonts w:asciiTheme="minorHAnsi" w:hAnsiTheme="minorHAnsi" w:cstheme="minorHAnsi"/>
          <w:b/>
        </w:rPr>
        <w:footnoteRef/>
      </w:r>
      <w:r w:rsidRPr="001F4584">
        <w:rPr>
          <w:rFonts w:asciiTheme="minorHAnsi" w:hAnsiTheme="minorHAnsi" w:cstheme="minorHAnsi"/>
          <w:b/>
        </w:rPr>
        <w:t>. Clément d’Alexandrie le Pédagogue, livre III, § 15</w:t>
      </w:r>
      <w:r w:rsidRPr="001F4584">
        <w:rPr>
          <w:rFonts w:asciiTheme="minorHAnsi" w:hAnsiTheme="minorHAnsi" w:cstheme="minorHAnsi"/>
        </w:rPr>
        <w:t xml:space="preserve">. Πρὸς τοὺς καλλωπιζομένους τῶν ἀνδρῶν. </w:t>
      </w:r>
      <w:r w:rsidRPr="001F4584">
        <w:rPr>
          <w:rStyle w:val="lev"/>
          <w:rFonts w:asciiTheme="minorHAnsi" w:hAnsiTheme="minorHAnsi" w:cstheme="minorHAnsi"/>
        </w:rPr>
        <w:t>[15]</w:t>
      </w:r>
      <w:r w:rsidRPr="001F4584">
        <w:rPr>
          <w:rFonts w:asciiTheme="minorHAnsi" w:hAnsiTheme="minorHAnsi" w:cstheme="minorHAnsi"/>
        </w:rPr>
        <w:t>   Εἰς τοσοῦτον δὲ ἄρα ἐλήλακεν ἡ χλιδὴ ὡς μὴ τὸ θῆλυ μόνον νοσεῖν περὶ τὴν κενοσπουδίαν ταύτην, ἀλλὰ καὶ τοὺς ἄνδρας ζηλοῦν τὴν νόσον. Μὴ γὰρ καθαρεύοντες καλλωπισμοῦ οὐχ ὑγιαίνουσιν, πρὸς δὲ τὸ μαλθακώτερον ἀποκλίναντες γυναικίζονται, κουρὰς μὲν ἀγεννεῖς καὶ πορνικὰς ἀποκειρόμενοι, //    χλανίσι δὲ δὴ φαναῖσι περιπεπεμμένοι//    καὶ μαστίχην τρώγοντες, ὄζοντες μύρου.</w:t>
      </w:r>
    </w:p>
  </w:footnote>
  <w:footnote w:id="910">
    <w:p w14:paraId="14090C36" w14:textId="191D7AE5"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Ovide,   Héroïdes, IV, 5.   Phèdre  à Hippolyte.  </w:t>
      </w:r>
      <w:r w:rsidRPr="001F4584">
        <w:rPr>
          <w:rFonts w:asciiTheme="minorHAnsi" w:hAnsiTheme="minorHAnsi" w:cstheme="minorHAnsi"/>
          <w:b/>
        </w:rPr>
        <w:br/>
      </w:r>
      <w:r w:rsidRPr="001F4584">
        <w:rPr>
          <w:rFonts w:asciiTheme="minorHAnsi" w:hAnsiTheme="minorHAnsi" w:cstheme="minorHAnsi"/>
        </w:rPr>
        <w:t>[4</w:t>
      </w:r>
      <w:r w:rsidR="001643A9" w:rsidRPr="001F4584">
        <w:rPr>
          <w:rFonts w:asciiTheme="minorHAnsi" w:hAnsiTheme="minorHAnsi" w:cstheme="minorHAnsi"/>
        </w:rPr>
        <w:t>, 7</w:t>
      </w:r>
      <w:r w:rsidRPr="001F4584">
        <w:rPr>
          <w:rFonts w:asciiTheme="minorHAnsi" w:hAnsiTheme="minorHAnsi" w:cstheme="minorHAnsi"/>
        </w:rPr>
        <w:t xml:space="preserve">0] acer in extremis ossibus haesit amor.   71. candida uestis erat, praecincti flore capilli, </w:t>
      </w:r>
      <w:r w:rsidRPr="001F4584">
        <w:rPr>
          <w:rFonts w:asciiTheme="minorHAnsi" w:hAnsiTheme="minorHAnsi" w:cstheme="minorHAnsi"/>
        </w:rPr>
        <w:br/>
        <w:t xml:space="preserve">72. flaua uerecundus tinxerat ora rubor,  73. quemque uocant aliae uultum rigidumque trucemque, </w:t>
      </w:r>
      <w:r w:rsidRPr="001F4584">
        <w:rPr>
          <w:rFonts w:asciiTheme="minorHAnsi" w:hAnsiTheme="minorHAnsi" w:cstheme="minorHAnsi"/>
        </w:rPr>
        <w:br/>
        <w:t xml:space="preserve">74. pro rigido Phaedra iudice fortis erat.  </w:t>
      </w:r>
      <w:r w:rsidRPr="001F4584">
        <w:rPr>
          <w:rFonts w:asciiTheme="minorHAnsi" w:hAnsiTheme="minorHAnsi" w:cstheme="minorHAnsi"/>
          <w:b/>
          <w:u w:val="single"/>
        </w:rPr>
        <w:t xml:space="preserve">75 sint procul a nobis iuuenes ut femina compti! - </w:t>
      </w:r>
      <w:r w:rsidRPr="001F4584">
        <w:rPr>
          <w:rFonts w:asciiTheme="minorHAnsi" w:hAnsiTheme="minorHAnsi" w:cstheme="minorHAnsi"/>
          <w:b/>
          <w:u w:val="single"/>
        </w:rPr>
        <w:br/>
      </w:r>
      <w:r w:rsidRPr="001F4584">
        <w:rPr>
          <w:rFonts w:asciiTheme="minorHAnsi" w:hAnsiTheme="minorHAnsi" w:cstheme="minorHAnsi"/>
        </w:rPr>
        <w:t xml:space="preserve">76. fine coli modico forma uirilis amat.  77. te tuus iste rigor positique sine arte capilli </w:t>
      </w:r>
      <w:r w:rsidRPr="001F4584">
        <w:rPr>
          <w:rFonts w:asciiTheme="minorHAnsi" w:hAnsiTheme="minorHAnsi" w:cstheme="minorHAnsi"/>
        </w:rPr>
        <w:br/>
        <w:t xml:space="preserve">78. et leuis egregio puluis in ore decet.   </w:t>
      </w:r>
      <w:r w:rsidRPr="001F4584">
        <w:rPr>
          <w:rFonts w:ascii="Arial" w:hAnsi="Arial" w:cs="Arial"/>
        </w:rPr>
        <w:t>▬</w:t>
      </w:r>
      <w:r w:rsidRPr="001F4584">
        <w:rPr>
          <w:rFonts w:asciiTheme="minorHAnsi" w:hAnsiTheme="minorHAnsi" w:cstheme="minorHAnsi"/>
        </w:rPr>
        <w:t xml:space="preserve">  [4</w:t>
      </w:r>
      <w:r w:rsidR="001643A9" w:rsidRPr="001F4584">
        <w:rPr>
          <w:rFonts w:asciiTheme="minorHAnsi" w:hAnsiTheme="minorHAnsi" w:cstheme="minorHAnsi"/>
        </w:rPr>
        <w:t>, 7</w:t>
      </w:r>
      <w:r w:rsidRPr="001F4584">
        <w:rPr>
          <w:rFonts w:asciiTheme="minorHAnsi" w:hAnsiTheme="minorHAnsi" w:cstheme="minorHAnsi"/>
        </w:rPr>
        <w:t>0] Un amour brûlant pénétra jusque dans la moelle de mes os. Ton vêtement était d'une éclatante blancheur ; des fleurs entouraient ta chevelure ; une chaste rougeur colorait tes joues d'un noble incarnat. Ce visage, que les autres femmes appellent dur et farouche, n'était point dur au jugement de Phèdre ; il était mâle. Loin de moi ces jeunes gens parés comme une femme : une beauté virile n'aime que de modestes ajustements. Cette fierté même, ces cheveux flottants sans art et une légère poussière répandue sur ton front, tout cela sied bien à sa noblesse.</w:t>
      </w:r>
    </w:p>
  </w:footnote>
  <w:footnote w:id="911">
    <w:p w14:paraId="3A2627EB"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eastAsia="Times New Roman" w:hAnsiTheme="minorHAnsi" w:cstheme="minorHAnsi"/>
          <w:bCs/>
          <w:lang w:eastAsia="fr-FR"/>
        </w:rPr>
        <w:t>ὠτοθλαδίας, ου</w:t>
      </w:r>
      <w:r w:rsidRPr="001F4584">
        <w:rPr>
          <w:rFonts w:asciiTheme="minorHAnsi" w:eastAsia="Times New Roman" w:hAnsiTheme="minorHAnsi" w:cstheme="minorHAnsi"/>
          <w:lang w:eastAsia="fr-FR"/>
        </w:rPr>
        <w:t xml:space="preserve"> (ὁ)</w:t>
      </w:r>
      <w:r w:rsidRPr="001F4584">
        <w:rPr>
          <w:rFonts w:asciiTheme="minorHAnsi" w:hAnsiTheme="minorHAnsi" w:cstheme="minorHAnsi"/>
        </w:rPr>
        <w:t> : athlète dont les oreilles sont écrasées par les coups.</w:t>
      </w:r>
      <w:r w:rsidRPr="001F4584">
        <w:rPr>
          <w:rFonts w:asciiTheme="minorHAnsi" w:eastAsia="Times New Roman" w:hAnsiTheme="minorHAnsi" w:cstheme="minorHAnsi"/>
          <w:lang w:eastAsia="fr-FR"/>
        </w:rPr>
        <w:t xml:space="preserve"> </w:t>
      </w:r>
    </w:p>
  </w:footnote>
  <w:footnote w:id="912">
    <w:p w14:paraId="64D633F7" w14:textId="69C9E1FC"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Plutarque, Cléomène</w:t>
      </w:r>
      <w:r w:rsidRPr="001F4584">
        <w:rPr>
          <w:rFonts w:asciiTheme="minorHAnsi" w:hAnsiTheme="minorHAnsi" w:cstheme="minorHAnsi"/>
        </w:rPr>
        <w:t>, 9</w:t>
      </w:r>
      <w:r w:rsidR="001643A9" w:rsidRPr="001F4584">
        <w:rPr>
          <w:rFonts w:asciiTheme="minorHAnsi" w:hAnsiTheme="minorHAnsi" w:cstheme="minorHAnsi"/>
        </w:rPr>
        <w:t>, 3</w:t>
      </w:r>
      <w:r w:rsidRPr="001F4584">
        <w:rPr>
          <w:rFonts w:asciiTheme="minorHAnsi" w:hAnsiTheme="minorHAnsi" w:cstheme="minorHAnsi"/>
        </w:rPr>
        <w:t xml:space="preserve"> = Aristote Constitution des Lacédémoniens fr. 545</w:t>
      </w:r>
      <w:r w:rsidR="001643A9" w:rsidRPr="001F4584">
        <w:rPr>
          <w:rFonts w:asciiTheme="minorHAnsi" w:hAnsiTheme="minorHAnsi" w:cstheme="minorHAnsi"/>
        </w:rPr>
        <w:t>, 1</w:t>
      </w:r>
      <w:r w:rsidRPr="001F4584">
        <w:rPr>
          <w:rFonts w:asciiTheme="minorHAnsi" w:hAnsiTheme="minorHAnsi" w:cstheme="minorHAnsi"/>
        </w:rPr>
        <w:t xml:space="preserve"> Gigon (voir aussi 545 2 &amp; 3) Voir trad. supra p. 257. </w:t>
      </w:r>
    </w:p>
  </w:footnote>
  <w:footnote w:id="913">
    <w:p w14:paraId="08948385" w14:textId="54B45589"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Aristote, Ethique, IV,  4 [4</w:t>
      </w:r>
      <w:r w:rsidR="001643A9" w:rsidRPr="001F4584">
        <w:rPr>
          <w:rFonts w:asciiTheme="minorHAnsi" w:hAnsiTheme="minorHAnsi" w:cstheme="minorHAnsi"/>
          <w:b/>
        </w:rPr>
        <w:t>, 1</w:t>
      </w:r>
      <w:r w:rsidRPr="001F4584">
        <w:rPr>
          <w:rFonts w:asciiTheme="minorHAnsi" w:hAnsiTheme="minorHAnsi" w:cstheme="minorHAnsi"/>
          <w:b/>
        </w:rPr>
        <w:t xml:space="preserve">125a, 29- 35.    </w:t>
      </w:r>
      <w:r w:rsidRPr="001F4584">
        <w:rPr>
          <w:rFonts w:asciiTheme="minorHAnsi" w:hAnsiTheme="minorHAnsi" w:cstheme="minorHAnsi"/>
          <w:b/>
        </w:rPr>
        <w:br/>
      </w:r>
      <w:r w:rsidRPr="001F4584">
        <w:rPr>
          <w:rFonts w:ascii="Arial" w:hAnsi="Arial" w:cs="Arial"/>
        </w:rPr>
        <w:t>▬</w:t>
      </w:r>
      <w:r w:rsidRPr="001F4584">
        <w:rPr>
          <w:rFonts w:asciiTheme="minorHAnsi" w:hAnsiTheme="minorHAnsi" w:cstheme="minorHAnsi"/>
        </w:rPr>
        <w:t xml:space="preserve"> Οἱ δὲ χαῦνοι ἠλίθιοι καὶ ἑαυτοὺς ἀγνοοῦντες, καὶ ταῦτ᾽ ἐπιφανῶς· οὐ γὰρ ἄξιοι ὄντες τοῖς ἐντίμοις ἐπιχειροῦσιν, εἶτα ἐξελέγχονται· (30) καὶ ἐσθῆτι κοσμοῦνται καὶ σχήματι καὶ τοῖς τοιούτοις, καὶ βούλονται τὰ εὐτυχήματα καὶ φανερὰ εἶναι αὑτῶν, καὶ λέγουσι περὶ αὐτῶν ὡς διὰ τούτων τιμηθησόμενοι. Ἀντιτίθεται δὲ τῇ μεγαλοψυχίᾳ ἡ μικροψυχία μᾶλλον τῆς χαυνότητος· καὶ γὰρ γίνεται μᾶλλον καὶ χεῖρόν ἐστιν. Ἡ μὲν οὖν μεγαλοψυχία (35) περὶ τιμήν ἐστι μεγάλην, ὥσπερ εἴρηται. IV.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t xml:space="preserve"> </w:t>
      </w:r>
      <w:r w:rsidRPr="001F4584">
        <w:rPr>
          <w:rFonts w:ascii="Arial" w:hAnsi="Arial" w:cs="Arial"/>
        </w:rPr>
        <w:t>▬</w:t>
      </w:r>
      <w:r w:rsidRPr="001F4584">
        <w:rPr>
          <w:rFonts w:asciiTheme="minorHAnsi" w:hAnsiTheme="minorHAnsi" w:cstheme="minorHAnsi"/>
        </w:rPr>
        <w:t xml:space="preserve">  Mais les gens vaniteux sont stupides, et font bien voir qu'ils se méconnaissent eux-mêmes ; car ils aspirent à tous les emplois honorables, et leur incapacité est bientôt dévoilée. Ils cherchent à attirer les regards par la magnificence de leurs habits, par leur air, leur démarche, et d'autres moyens de ce genre; ils affectent de faire savoir au public les évènements heureux qui leur arrivent ; ils aiment à en parler, s'imaginant que cela doit leur attirer une grande considération. Au reste, la bassesse d'âme est plus opposée à la magnanimité que la vanité sotte ; car elle se rencontre plus souvent, et elle est, en effet, plus dommageable à la société. La magnanimité se rapporte donc, comme on l'a dit, aux honneurs et au plus haut degré de la considération publique.IV. </w:t>
      </w:r>
    </w:p>
  </w:footnote>
  <w:footnote w:id="914">
    <w:p w14:paraId="4486314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Lucien, Nigrinos</w:t>
      </w:r>
      <w:r w:rsidRPr="001F4584">
        <w:rPr>
          <w:rFonts w:asciiTheme="minorHAnsi" w:hAnsiTheme="minorHAnsi" w:cstheme="minorHAnsi"/>
        </w:rPr>
        <w:t xml:space="preserve">, </w:t>
      </w:r>
      <w:r w:rsidRPr="001F4584">
        <w:rPr>
          <w:rFonts w:asciiTheme="minorHAnsi" w:hAnsiTheme="minorHAnsi" w:cstheme="minorHAnsi"/>
          <w:b/>
        </w:rPr>
        <w:t>13 Ἔαρ ἤδη, λέγοντες, καί, Πόθεν ὁ ταὼς οὗτος; καί, Τάχα τῆς μητρός ἐστιν αὐτοῦ· καὶ τὰ τοιαῦτα.</w:t>
      </w:r>
      <w:r w:rsidRPr="001F4584">
        <w:rPr>
          <w:rFonts w:asciiTheme="minorHAnsi" w:hAnsiTheme="minorHAnsi" w:cstheme="minorHAnsi"/>
        </w:rPr>
        <w:t xml:space="preserve"> » </w:t>
      </w:r>
      <w:r w:rsidRPr="001F4584">
        <w:rPr>
          <w:rFonts w:ascii="Arial" w:hAnsi="Arial" w:cs="Arial"/>
        </w:rPr>
        <w:t>▬</w:t>
      </w:r>
      <w:r w:rsidRPr="001F4584">
        <w:rPr>
          <w:rFonts w:asciiTheme="minorHAnsi" w:hAnsiTheme="minorHAnsi" w:cstheme="minorHAnsi"/>
        </w:rPr>
        <w:t xml:space="preserve"> [13] Il me raconta qu'un de ces hommes, qui sont tout cousus d'or, vint jadis à Athènes suivi d'une foule incommode de serviteurs, vêtu d'étoffes brodées et dorées : il espérait exciter l'admiration des Athéniens et se faire regarder comme un homme heureux ; mais on ne vit en lui qu'un pauvre homme : on essaya de le corriger sans amertume, sans le contrarier ouvertement, puisqu'on était dans une ville libre, où chacun peut vivre à sa guise. Seulement, lorsqu'il gênait aux gymnases et aux bains par le nombre de ses esclaves, qui foulaient les passants ; quelqu'un disait à voix basse, en feignant de se cacher et de ne pas s'adresser à lui : "Il a peur d'être assassiné en se baignant : la tranquillité la plus grande règne cependant aux bains ; on n'y a pas besoin d'une armée." Notre homme, entendant ainsi la vérité, profitait de la leçon. On lui fit quitter aussi ses habits brodés, cette pourpre magnifique, en raillant avec esprit l'éclat fleuri des couleurs. </w:t>
      </w:r>
      <w:r w:rsidRPr="001F4584">
        <w:rPr>
          <w:rFonts w:asciiTheme="minorHAnsi" w:hAnsiTheme="minorHAnsi" w:cstheme="minorHAnsi"/>
          <w:b/>
          <w:u w:val="single"/>
        </w:rPr>
        <w:t>"Voici le printemps," disait-on, ou bien : "D'où nous arrive ce paon ?" ou bien encore : " il a mis la robe de sa mère,"</w:t>
      </w:r>
      <w:r w:rsidRPr="001F4584">
        <w:rPr>
          <w:rFonts w:asciiTheme="minorHAnsi" w:hAnsiTheme="minorHAnsi" w:cstheme="minorHAnsi"/>
        </w:rPr>
        <w:t xml:space="preserve"> et autres plaisanteries du même genre. On employa le même moyen pour se moquer du grand nombre de ses bagues, du soin recherché de sa chevelure, du dérèglement de sa conduite : c'est ainsi qu'on le ramena par degrés à la sagesse, et il s'en alla meilleur qu'il n'était venu, grâce à cette leçon donnée par tout le monde. </w:t>
      </w:r>
    </w:p>
  </w:footnote>
  <w:footnote w:id="915">
    <w:p w14:paraId="362F232D" w14:textId="350CBA0C"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Diogène Laërce, 47.</w:t>
      </w:r>
      <w:r w:rsidRPr="001F4584">
        <w:rPr>
          <w:rFonts w:asciiTheme="minorHAnsi" w:hAnsiTheme="minorHAnsi" w:cstheme="minorHAnsi"/>
        </w:rPr>
        <w:t xml:space="preserve">         Diogène le cynique.  « &lt;47&gt;   </w:t>
      </w:r>
      <w:r w:rsidRPr="001F4584">
        <w:rPr>
          <w:rFonts w:asciiTheme="minorHAnsi" w:hAnsiTheme="minorHAnsi" w:cstheme="minorHAnsi"/>
          <w:b/>
        </w:rPr>
        <w:t>Τὸν ἀμαθῆ πλούσιον πρόβατον εἶπε χρυσόμαλλον</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Il disait qu’un riche ignorant est une brebis couverte d’une toison d’or. » </w:t>
      </w:r>
    </w:p>
  </w:footnote>
  <w:footnote w:id="916">
    <w:p w14:paraId="6B1E2259" w14:textId="7A77383B"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Hieronymus, Adversus jovinianum.    </w:t>
      </w:r>
      <w:r w:rsidRPr="001F4584">
        <w:rPr>
          <w:rFonts w:ascii="Arial" w:hAnsi="Arial" w:cs="Arial"/>
          <w:b/>
        </w:rPr>
        <w:t>▬</w:t>
      </w:r>
      <w:r w:rsidRPr="001F4584">
        <w:rPr>
          <w:rFonts w:asciiTheme="minorHAnsi" w:hAnsiTheme="minorHAnsi" w:cstheme="minorHAnsi"/>
          <w:b/>
        </w:rPr>
        <w:t xml:space="preserve"> </w:t>
      </w:r>
      <w:r w:rsidRPr="001F4584">
        <w:rPr>
          <w:rFonts w:asciiTheme="minorHAnsi" w:hAnsiTheme="minorHAnsi" w:cstheme="minorHAnsi"/>
        </w:rPr>
        <w:t xml:space="preserve">14. Unius tantum  philosophi posui   ut formosuli nostri et trossuli vix summis pedibus adumbrantes vestigia, quorum verba in pugnis sunt et syllogismi in calcibus, qui paupertatem Apostolorum   et crucis duritiam aut nesciunt aut contemnunt     imitentur saltem gentilium parcitatem  imitentur saltem gentilium parcitatem. </w:t>
      </w:r>
      <w:r w:rsidRPr="001F4584">
        <w:rPr>
          <w:rFonts w:asciiTheme="minorHAnsi" w:hAnsiTheme="minorHAnsi" w:cstheme="minorHAnsi"/>
          <w:lang w:val="en-GB"/>
        </w:rPr>
        <w:t xml:space="preserve">15  </w:t>
      </w:r>
      <w:r w:rsidRPr="001F4584">
        <w:rPr>
          <w:rFonts w:ascii="Arial" w:hAnsi="Arial" w:cs="Arial"/>
          <w:lang w:val="en-GB"/>
        </w:rPr>
        <w:t>▬</w:t>
      </w:r>
      <w:r w:rsidRPr="001F4584">
        <w:rPr>
          <w:rFonts w:asciiTheme="minorHAnsi" w:hAnsiTheme="minorHAnsi" w:cstheme="minorHAnsi"/>
          <w:lang w:val="en-GB"/>
        </w:rPr>
        <w:t xml:space="preserve">  </w:t>
      </w:r>
      <w:r w:rsidRPr="001F4584">
        <w:rPr>
          <w:rFonts w:asciiTheme="minorHAnsi" w:hAnsiTheme="minorHAnsi" w:cstheme="minorHAnsi"/>
          <w:b/>
          <w:lang w:val="en-GB"/>
        </w:rPr>
        <w:t xml:space="preserve"> </w:t>
      </w:r>
      <w:r w:rsidRPr="001F4584">
        <w:rPr>
          <w:rFonts w:asciiTheme="minorHAnsi" w:hAnsiTheme="minorHAnsi" w:cstheme="minorHAnsi"/>
          <w:b/>
          <w:lang w:val="en-GB"/>
        </w:rPr>
        <w:br/>
      </w:r>
      <w:r w:rsidRPr="001F4584">
        <w:rPr>
          <w:rFonts w:ascii="Arial" w:hAnsi="Arial" w:cs="Arial"/>
          <w:lang w:val="en-GB"/>
        </w:rPr>
        <w:t>▬</w:t>
      </w:r>
      <w:r w:rsidRPr="001F4584">
        <w:rPr>
          <w:rFonts w:asciiTheme="minorHAnsi" w:hAnsiTheme="minorHAnsi" w:cstheme="minorHAnsi"/>
          <w:lang w:val="en-GB"/>
        </w:rPr>
        <w:t xml:space="preserve"> 14. </w:t>
      </w:r>
      <w:r w:rsidRPr="001F4584">
        <w:rPr>
          <w:rFonts w:asciiTheme="minorHAnsi" w:eastAsia="Times New Roman" w:hAnsiTheme="minorHAnsi" w:cstheme="minorHAnsi"/>
          <w:lang w:val="en-GB" w:eastAsia="fr-FR"/>
        </w:rPr>
        <w:t>I have cited the example of only one philosopher (la mort de Diogène), so that our fine, erect, muscular athletes, who hardly make a shadow of a footmark in their swift passage, whose words are in their fists and their reasoning in their heels, who either know nothing of apostolic poverty and the hardness of the cross, or despise it, may at least imitate Gentile moderation. 15.</w:t>
      </w:r>
    </w:p>
  </w:footnote>
  <w:footnote w:id="917">
    <w:p w14:paraId="7E18A631" w14:textId="4633ADDC"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Isidore de Péluse, L3 ep. 84.    </w:t>
      </w:r>
      <w:r w:rsidRPr="001F4584">
        <w:rPr>
          <w:rFonts w:asciiTheme="minorHAnsi" w:hAnsiTheme="minorHAnsi" w:cstheme="minorHAnsi"/>
          <w:b/>
          <w:lang w:val="en-GB"/>
        </w:rPr>
        <w:t>P G  78, p. 789-790.</w:t>
      </w:r>
      <w:r w:rsidRPr="001F4584">
        <w:rPr>
          <w:rFonts w:asciiTheme="minorHAnsi" w:hAnsiTheme="minorHAnsi" w:cstheme="minorHAnsi"/>
          <w:lang w:val="en-GB"/>
        </w:rPr>
        <w:t xml:space="preserve">   </w:t>
      </w:r>
      <w:r w:rsidRPr="001F4584">
        <w:rPr>
          <w:rFonts w:asciiTheme="minorHAnsi" w:hAnsiTheme="minorHAnsi" w:cstheme="minorHAnsi"/>
          <w:b/>
          <w:lang w:val="en-GB"/>
        </w:rPr>
        <w:t xml:space="preserve">Agatho presbyterio.   «[…]    </w:t>
      </w:r>
      <w:r w:rsidRPr="001F4584">
        <w:rPr>
          <w:rFonts w:asciiTheme="minorHAnsi" w:hAnsiTheme="minorHAnsi" w:cstheme="minorHAnsi"/>
          <w:b/>
          <w:lang w:val="el-GR"/>
        </w:rPr>
        <w:t>διὰ</w:t>
      </w:r>
      <w:r w:rsidRPr="001F4584">
        <w:rPr>
          <w:rFonts w:asciiTheme="minorHAnsi" w:hAnsiTheme="minorHAnsi" w:cstheme="minorHAnsi"/>
          <w:b/>
          <w:lang w:val="en-GB"/>
        </w:rPr>
        <w:t xml:space="preserve"> </w:t>
      </w:r>
      <w:r w:rsidRPr="001F4584">
        <w:rPr>
          <w:rFonts w:asciiTheme="minorHAnsi" w:hAnsiTheme="minorHAnsi" w:cstheme="minorHAnsi"/>
          <w:b/>
          <w:lang w:val="el-GR"/>
        </w:rPr>
        <w:t>δὲ</w:t>
      </w:r>
      <w:r w:rsidRPr="001F4584">
        <w:rPr>
          <w:rFonts w:asciiTheme="minorHAnsi" w:hAnsiTheme="minorHAnsi" w:cstheme="minorHAnsi"/>
          <w:b/>
          <w:lang w:val="en-GB"/>
        </w:rPr>
        <w:t xml:space="preserve"> </w:t>
      </w:r>
      <w:r w:rsidRPr="001F4584">
        <w:rPr>
          <w:rFonts w:asciiTheme="minorHAnsi" w:hAnsiTheme="minorHAnsi" w:cstheme="minorHAnsi"/>
          <w:b/>
          <w:lang w:val="el-GR"/>
        </w:rPr>
        <w:t>τοῦ</w:t>
      </w:r>
      <w:r w:rsidRPr="001F4584">
        <w:rPr>
          <w:rFonts w:asciiTheme="minorHAnsi" w:hAnsiTheme="minorHAnsi" w:cstheme="minorHAnsi"/>
          <w:b/>
          <w:lang w:val="en-GB"/>
        </w:rPr>
        <w:t xml:space="preserve"> </w:t>
      </w:r>
      <w:r w:rsidRPr="001F4584">
        <w:rPr>
          <w:rFonts w:asciiTheme="minorHAnsi" w:hAnsiTheme="minorHAnsi" w:cstheme="minorHAnsi"/>
          <w:b/>
          <w:lang w:val="el-GR"/>
        </w:rPr>
        <w:t>πορφύραν</w:t>
      </w:r>
      <w:r w:rsidRPr="001F4584">
        <w:rPr>
          <w:rFonts w:asciiTheme="minorHAnsi" w:hAnsiTheme="minorHAnsi" w:cstheme="minorHAnsi"/>
          <w:b/>
          <w:lang w:val="en-GB"/>
        </w:rPr>
        <w:t xml:space="preserve"> </w:t>
      </w:r>
      <w:r w:rsidRPr="001F4584">
        <w:rPr>
          <w:rFonts w:asciiTheme="minorHAnsi" w:hAnsiTheme="minorHAnsi" w:cstheme="minorHAnsi"/>
          <w:b/>
          <w:lang w:val="el-GR"/>
        </w:rPr>
        <w:t>μὴ</w:t>
      </w:r>
      <w:r w:rsidRPr="001F4584">
        <w:rPr>
          <w:rFonts w:asciiTheme="minorHAnsi" w:hAnsiTheme="minorHAnsi" w:cstheme="minorHAnsi"/>
          <w:b/>
          <w:lang w:val="en-GB"/>
        </w:rPr>
        <w:t xml:space="preserve"> </w:t>
      </w:r>
      <w:r w:rsidRPr="001F4584">
        <w:rPr>
          <w:rFonts w:asciiTheme="minorHAnsi" w:hAnsiTheme="minorHAnsi" w:cstheme="minorHAnsi"/>
          <w:b/>
          <w:lang w:val="el-GR"/>
        </w:rPr>
        <w:t>συνυφαίνειν</w:t>
      </w:r>
      <w:r w:rsidRPr="001F4584">
        <w:rPr>
          <w:rFonts w:asciiTheme="minorHAnsi" w:hAnsiTheme="minorHAnsi" w:cstheme="minorHAnsi"/>
          <w:b/>
          <w:lang w:val="en-GB"/>
        </w:rPr>
        <w:t xml:space="preserve"> </w:t>
      </w:r>
      <w:r w:rsidRPr="001F4584">
        <w:rPr>
          <w:rFonts w:asciiTheme="minorHAnsi" w:hAnsiTheme="minorHAnsi" w:cstheme="minorHAnsi"/>
          <w:b/>
          <w:lang w:val="el-GR"/>
        </w:rPr>
        <w:t>τοῖς</w:t>
      </w:r>
      <w:r w:rsidRPr="001F4584">
        <w:rPr>
          <w:rFonts w:asciiTheme="minorHAnsi" w:hAnsiTheme="minorHAnsi" w:cstheme="minorHAnsi"/>
          <w:b/>
          <w:lang w:val="en-GB"/>
        </w:rPr>
        <w:t xml:space="preserve"> </w:t>
      </w:r>
      <w:r w:rsidRPr="001F4584">
        <w:rPr>
          <w:rFonts w:asciiTheme="minorHAnsi" w:hAnsiTheme="minorHAnsi" w:cstheme="minorHAnsi"/>
          <w:b/>
          <w:lang w:val="el-GR"/>
        </w:rPr>
        <w:t>λινοῖς</w:t>
      </w:r>
      <w:r w:rsidRPr="001F4584">
        <w:rPr>
          <w:rFonts w:asciiTheme="minorHAnsi" w:hAnsiTheme="minorHAnsi" w:cstheme="minorHAnsi"/>
          <w:b/>
          <w:lang w:val="en-GB"/>
        </w:rPr>
        <w:t xml:space="preserve"> </w:t>
      </w:r>
      <w:r w:rsidRPr="001F4584">
        <w:rPr>
          <w:rFonts w:asciiTheme="minorHAnsi" w:hAnsiTheme="minorHAnsi" w:cstheme="minorHAnsi"/>
          <w:b/>
          <w:lang w:val="el-GR"/>
        </w:rPr>
        <w:t>ἱματίοις</w:t>
      </w:r>
      <w:r w:rsidRPr="001F4584">
        <w:rPr>
          <w:rFonts w:asciiTheme="minorHAnsi" w:hAnsiTheme="minorHAnsi" w:cstheme="minorHAnsi"/>
          <w:b/>
          <w:lang w:val="en-GB"/>
        </w:rPr>
        <w:t xml:space="preserve">, </w:t>
      </w:r>
      <w:r w:rsidRPr="001F4584">
        <w:rPr>
          <w:rFonts w:asciiTheme="minorHAnsi" w:hAnsiTheme="minorHAnsi" w:cstheme="minorHAnsi"/>
          <w:b/>
          <w:lang w:val="el-GR"/>
        </w:rPr>
        <w:t>τὴν</w:t>
      </w:r>
      <w:r w:rsidRPr="001F4584">
        <w:rPr>
          <w:rFonts w:asciiTheme="minorHAnsi" w:hAnsiTheme="minorHAnsi" w:cstheme="minorHAnsi"/>
          <w:b/>
          <w:lang w:val="en-GB"/>
        </w:rPr>
        <w:t xml:space="preserve"> </w:t>
      </w:r>
      <w:r w:rsidRPr="001F4584">
        <w:rPr>
          <w:rFonts w:asciiTheme="minorHAnsi" w:hAnsiTheme="minorHAnsi" w:cstheme="minorHAnsi"/>
          <w:b/>
          <w:lang w:val="el-GR"/>
        </w:rPr>
        <w:t>πολυτέλειαν</w:t>
      </w:r>
      <w:r w:rsidRPr="001F4584">
        <w:rPr>
          <w:rFonts w:asciiTheme="minorHAnsi" w:hAnsiTheme="minorHAnsi" w:cstheme="minorHAnsi"/>
          <w:b/>
          <w:lang w:val="en-GB"/>
        </w:rPr>
        <w:t xml:space="preserve"> </w:t>
      </w:r>
      <w:r w:rsidRPr="001F4584">
        <w:rPr>
          <w:rFonts w:asciiTheme="minorHAnsi" w:hAnsiTheme="minorHAnsi" w:cstheme="minorHAnsi"/>
          <w:b/>
          <w:lang w:val="el-GR"/>
        </w:rPr>
        <w:t>καὶ</w:t>
      </w:r>
      <w:r w:rsidRPr="001F4584">
        <w:rPr>
          <w:rFonts w:asciiTheme="minorHAnsi" w:hAnsiTheme="minorHAnsi" w:cstheme="minorHAnsi"/>
          <w:b/>
          <w:lang w:val="en-GB"/>
        </w:rPr>
        <w:t xml:space="preserve"> </w:t>
      </w:r>
      <w:r w:rsidRPr="001F4584">
        <w:rPr>
          <w:rFonts w:asciiTheme="minorHAnsi" w:hAnsiTheme="minorHAnsi" w:cstheme="minorHAnsi"/>
          <w:b/>
          <w:lang w:val="el-GR"/>
        </w:rPr>
        <w:t>τὸν</w:t>
      </w:r>
      <w:r w:rsidRPr="001F4584">
        <w:rPr>
          <w:rFonts w:asciiTheme="minorHAnsi" w:hAnsiTheme="minorHAnsi" w:cstheme="minorHAnsi"/>
          <w:b/>
          <w:lang w:val="en-GB"/>
        </w:rPr>
        <w:t xml:space="preserve"> </w:t>
      </w:r>
      <w:r w:rsidRPr="001F4584">
        <w:rPr>
          <w:rFonts w:asciiTheme="minorHAnsi" w:hAnsiTheme="minorHAnsi" w:cstheme="minorHAnsi"/>
          <w:b/>
          <w:lang w:val="el-GR"/>
        </w:rPr>
        <w:t>καλλωπισμόν</w:t>
      </w:r>
      <w:r w:rsidRPr="001F4584">
        <w:rPr>
          <w:rFonts w:asciiTheme="minorHAnsi" w:hAnsiTheme="minorHAnsi" w:cstheme="minorHAnsi"/>
          <w:b/>
          <w:lang w:val="en-GB"/>
        </w:rPr>
        <w:t xml:space="preserve"> […] . »   </w:t>
      </w:r>
      <w:r w:rsidRPr="001F4584">
        <w:rPr>
          <w:rFonts w:ascii="Arial" w:hAnsi="Arial" w:cs="Arial"/>
          <w:b/>
          <w:lang w:val="en-GB"/>
        </w:rPr>
        <w:t>▬</w:t>
      </w:r>
      <w:r w:rsidRPr="001F4584">
        <w:rPr>
          <w:rFonts w:asciiTheme="minorHAnsi" w:hAnsiTheme="minorHAnsi" w:cstheme="minorHAnsi"/>
          <w:b/>
          <w:lang w:val="en-GB"/>
        </w:rPr>
        <w:br/>
      </w:r>
      <w:r w:rsidRPr="001F4584">
        <w:rPr>
          <w:rFonts w:ascii="Arial" w:hAnsi="Arial" w:cs="Arial"/>
          <w:b/>
          <w:lang w:val="en-GB"/>
        </w:rPr>
        <w:t>▬</w:t>
      </w:r>
      <w:r w:rsidRPr="001F4584">
        <w:rPr>
          <w:rFonts w:asciiTheme="minorHAnsi" w:hAnsiTheme="minorHAnsi" w:cstheme="minorHAnsi"/>
          <w:b/>
          <w:lang w:val="en-GB"/>
        </w:rPr>
        <w:t xml:space="preserve">   </w:t>
      </w:r>
      <w:r w:rsidRPr="001F4584">
        <w:rPr>
          <w:rFonts w:asciiTheme="minorHAnsi" w:hAnsiTheme="minorHAnsi" w:cstheme="minorHAnsi"/>
          <w:lang w:val="en-GB"/>
        </w:rPr>
        <w:t xml:space="preserve">Existimo itaque Mosem, ut eos quibus praeerat, ad philosophiam induceret, et quia ipsos necessario dumtaxat curare cupiebat, mollitiem omnem eliminasse ; per id nimirum, quod linum et lanam contexi vetabat, variegandarum rerum stadium depellentem; </w:t>
      </w:r>
      <w:r w:rsidRPr="001F4584">
        <w:rPr>
          <w:rFonts w:asciiTheme="minorHAnsi" w:hAnsiTheme="minorHAnsi" w:cstheme="minorHAnsi"/>
          <w:b/>
          <w:lang w:val="en-GB"/>
        </w:rPr>
        <w:t xml:space="preserve">per id autem quod lineis vestibus purpuram attexi prohibebat,  </w:t>
      </w:r>
      <w:r w:rsidRPr="001F4584">
        <w:rPr>
          <w:rFonts w:asciiTheme="minorHAnsi" w:hAnsiTheme="minorHAnsi" w:cstheme="minorHAnsi"/>
          <w:b/>
          <w:u w:val="single"/>
          <w:lang w:val="en-GB"/>
        </w:rPr>
        <w:t>luxum ac profusionem</w:t>
      </w:r>
      <w:r w:rsidRPr="001F4584">
        <w:rPr>
          <w:rFonts w:asciiTheme="minorHAnsi" w:hAnsiTheme="minorHAnsi" w:cstheme="minorHAnsi"/>
          <w:b/>
          <w:lang w:val="en-GB"/>
        </w:rPr>
        <w:t xml:space="preserve"> nimiumque ornandi corporis studium</w:t>
      </w:r>
      <w:r w:rsidRPr="001F4584">
        <w:rPr>
          <w:rFonts w:asciiTheme="minorHAnsi" w:hAnsiTheme="minorHAnsi" w:cstheme="minorHAnsi"/>
          <w:lang w:val="en-GB"/>
        </w:rPr>
        <w:t xml:space="preserve"> : per id denique, quod vestimentorum et lapidum lepram inhibebat, interdicentem, ne quis plura quam opus esset quaereret ac reconderet.  Etenim vetustis indumentis et vestibus istud evenire consuevit. Rebus necessariis, inquit, contentus esto, nihil supervacanei, nec acquirens nec recondens, nec item praepostero corporis ornatui studens, verum operam omnem et studium ad animae curam converte.  </w:t>
      </w:r>
    </w:p>
  </w:footnote>
  <w:footnote w:id="918">
    <w:p w14:paraId="12AC9B5E" w14:textId="59526581"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Isidore de Péluse, L3 ep. 84.   </w:t>
      </w:r>
      <w:r w:rsidRPr="001F4584">
        <w:rPr>
          <w:rFonts w:asciiTheme="minorHAnsi" w:hAnsiTheme="minorHAnsi" w:cstheme="minorHAnsi"/>
          <w:b/>
          <w:lang w:val="en-GB"/>
        </w:rPr>
        <w:t xml:space="preserve">P. G.   </w:t>
      </w:r>
      <w:r w:rsidRPr="001F4584">
        <w:rPr>
          <w:rFonts w:asciiTheme="minorHAnsi" w:hAnsiTheme="minorHAnsi" w:cstheme="minorHAnsi"/>
          <w:b/>
        </w:rPr>
        <w:t>78, p. 791-792. Agatho presbyterio.</w:t>
      </w:r>
      <w:r w:rsidRPr="001F4584">
        <w:rPr>
          <w:rFonts w:asciiTheme="minorHAnsi" w:hAnsiTheme="minorHAnsi" w:cstheme="minorHAnsi"/>
        </w:rPr>
        <w:t xml:space="preserve"> (fin de la lettre).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b/>
          <w:lang w:val="el-GR"/>
        </w:rPr>
        <w:t>Καὶ</w:t>
      </w:r>
      <w:r w:rsidRPr="001F4584">
        <w:rPr>
          <w:rFonts w:asciiTheme="minorHAnsi" w:hAnsiTheme="minorHAnsi" w:cstheme="minorHAnsi"/>
          <w:b/>
        </w:rPr>
        <w:t xml:space="preserve"> </w:t>
      </w:r>
      <w:r w:rsidRPr="001F4584">
        <w:rPr>
          <w:rFonts w:asciiTheme="minorHAnsi" w:hAnsiTheme="minorHAnsi" w:cstheme="minorHAnsi"/>
          <w:b/>
          <w:lang w:val="el-GR"/>
        </w:rPr>
        <w:t>ὅτι</w:t>
      </w:r>
      <w:r w:rsidRPr="001F4584">
        <w:rPr>
          <w:rFonts w:asciiTheme="minorHAnsi" w:hAnsiTheme="minorHAnsi" w:cstheme="minorHAnsi"/>
          <w:b/>
        </w:rPr>
        <w:t xml:space="preserve"> </w:t>
      </w:r>
      <w:r w:rsidRPr="001F4584">
        <w:rPr>
          <w:rFonts w:asciiTheme="minorHAnsi" w:hAnsiTheme="minorHAnsi" w:cstheme="minorHAnsi"/>
          <w:b/>
          <w:lang w:val="el-GR"/>
        </w:rPr>
        <w:t>τοῦτο</w:t>
      </w:r>
      <w:r w:rsidRPr="001F4584">
        <w:rPr>
          <w:rFonts w:asciiTheme="minorHAnsi" w:hAnsiTheme="minorHAnsi" w:cstheme="minorHAnsi"/>
          <w:b/>
        </w:rPr>
        <w:t xml:space="preserve"> </w:t>
      </w:r>
      <w:r w:rsidRPr="001F4584">
        <w:rPr>
          <w:rFonts w:asciiTheme="minorHAnsi" w:hAnsiTheme="minorHAnsi" w:cstheme="minorHAnsi"/>
          <w:b/>
          <w:lang w:val="el-GR"/>
        </w:rPr>
        <w:t>ἀληθές</w:t>
      </w:r>
      <w:r w:rsidRPr="001F4584">
        <w:rPr>
          <w:rFonts w:asciiTheme="minorHAnsi" w:hAnsiTheme="minorHAnsi" w:cstheme="minorHAnsi"/>
          <w:b/>
        </w:rPr>
        <w:t xml:space="preserve"> </w:t>
      </w:r>
      <w:r w:rsidRPr="001F4584">
        <w:rPr>
          <w:rFonts w:asciiTheme="minorHAnsi" w:hAnsiTheme="minorHAnsi" w:cstheme="minorHAnsi"/>
          <w:b/>
          <w:lang w:val="el-GR"/>
        </w:rPr>
        <w:t>ἐστι</w:t>
      </w:r>
      <w:r w:rsidRPr="001F4584">
        <w:rPr>
          <w:rFonts w:asciiTheme="minorHAnsi" w:hAnsiTheme="minorHAnsi" w:cstheme="minorHAnsi"/>
          <w:b/>
        </w:rPr>
        <w:t xml:space="preserve">, </w:t>
      </w:r>
      <w:r w:rsidRPr="001F4584">
        <w:rPr>
          <w:rFonts w:asciiTheme="minorHAnsi" w:hAnsiTheme="minorHAnsi" w:cstheme="minorHAnsi"/>
          <w:b/>
          <w:lang w:val="el-GR"/>
        </w:rPr>
        <w:t>δι</w:t>
      </w:r>
      <w:r w:rsidRPr="001F4584">
        <w:rPr>
          <w:rFonts w:asciiTheme="minorHAnsi" w:hAnsiTheme="minorHAnsi" w:cstheme="minorHAnsi"/>
          <w:b/>
        </w:rPr>
        <w:t xml:space="preserve">’ </w:t>
      </w:r>
      <w:r w:rsidRPr="001F4584">
        <w:rPr>
          <w:rFonts w:asciiTheme="minorHAnsi" w:hAnsiTheme="minorHAnsi" w:cstheme="minorHAnsi"/>
          <w:b/>
          <w:lang w:val="el-GR"/>
        </w:rPr>
        <w:t>ὧν</w:t>
      </w:r>
      <w:r w:rsidRPr="001F4584">
        <w:rPr>
          <w:rFonts w:asciiTheme="minorHAnsi" w:hAnsiTheme="minorHAnsi" w:cstheme="minorHAnsi"/>
          <w:b/>
        </w:rPr>
        <w:t xml:space="preserve"> </w:t>
      </w:r>
      <w:r w:rsidRPr="001F4584">
        <w:rPr>
          <w:rFonts w:asciiTheme="minorHAnsi" w:hAnsiTheme="minorHAnsi" w:cstheme="minorHAnsi"/>
          <w:b/>
          <w:lang w:val="el-GR"/>
        </w:rPr>
        <w:t>Διογένης</w:t>
      </w:r>
      <w:r w:rsidRPr="001F4584">
        <w:rPr>
          <w:rFonts w:asciiTheme="minorHAnsi" w:hAnsiTheme="minorHAnsi" w:cstheme="minorHAnsi"/>
          <w:b/>
        </w:rPr>
        <w:t xml:space="preserve">  </w:t>
      </w:r>
      <w:r w:rsidRPr="001F4584">
        <w:rPr>
          <w:rFonts w:asciiTheme="minorHAnsi" w:hAnsiTheme="minorHAnsi" w:cstheme="minorHAnsi"/>
          <w:b/>
          <w:lang w:val="el-GR"/>
        </w:rPr>
        <w:t>εἶπε</w:t>
      </w:r>
      <w:r w:rsidRPr="001F4584">
        <w:rPr>
          <w:rFonts w:asciiTheme="minorHAnsi" w:hAnsiTheme="minorHAnsi" w:cstheme="minorHAnsi"/>
          <w:b/>
        </w:rPr>
        <w:t xml:space="preserve">, </w:t>
      </w:r>
      <w:r w:rsidRPr="001F4584">
        <w:rPr>
          <w:rFonts w:asciiTheme="minorHAnsi" w:hAnsiTheme="minorHAnsi" w:cstheme="minorHAnsi"/>
          <w:b/>
          <w:lang w:val="el-GR"/>
        </w:rPr>
        <w:t>σαφῶς</w:t>
      </w:r>
      <w:r w:rsidRPr="001F4584">
        <w:rPr>
          <w:rFonts w:asciiTheme="minorHAnsi" w:hAnsiTheme="minorHAnsi" w:cstheme="minorHAnsi"/>
          <w:b/>
        </w:rPr>
        <w:t xml:space="preserve"> </w:t>
      </w:r>
      <w:r w:rsidRPr="001F4584">
        <w:rPr>
          <w:rFonts w:asciiTheme="minorHAnsi" w:hAnsiTheme="minorHAnsi" w:cstheme="minorHAnsi"/>
          <w:b/>
          <w:lang w:val="el-GR"/>
        </w:rPr>
        <w:t>δείκνυται</w:t>
      </w:r>
      <w:r w:rsidRPr="001F4584">
        <w:rPr>
          <w:rFonts w:asciiTheme="minorHAnsi" w:hAnsiTheme="minorHAnsi" w:cstheme="minorHAnsi"/>
          <w:b/>
        </w:rPr>
        <w:t xml:space="preserve">.  </w:t>
      </w:r>
      <w:r w:rsidRPr="001F4584">
        <w:rPr>
          <w:rFonts w:asciiTheme="minorHAnsi" w:hAnsiTheme="minorHAnsi" w:cstheme="minorHAnsi"/>
          <w:b/>
          <w:lang w:val="el-GR"/>
        </w:rPr>
        <w:t>Θεασάμενος</w:t>
      </w:r>
      <w:r w:rsidRPr="001F4584">
        <w:rPr>
          <w:rFonts w:asciiTheme="minorHAnsi" w:hAnsiTheme="minorHAnsi" w:cstheme="minorHAnsi"/>
          <w:b/>
        </w:rPr>
        <w:t xml:space="preserve"> </w:t>
      </w:r>
      <w:r w:rsidRPr="001F4584">
        <w:rPr>
          <w:rFonts w:asciiTheme="minorHAnsi" w:hAnsiTheme="minorHAnsi" w:cstheme="minorHAnsi"/>
          <w:b/>
          <w:lang w:val="el-GR"/>
        </w:rPr>
        <w:t>γάρ</w:t>
      </w:r>
      <w:r w:rsidRPr="001F4584">
        <w:rPr>
          <w:rFonts w:asciiTheme="minorHAnsi" w:hAnsiTheme="minorHAnsi" w:cstheme="minorHAnsi"/>
          <w:b/>
        </w:rPr>
        <w:t xml:space="preserve"> </w:t>
      </w:r>
      <w:r w:rsidRPr="001F4584">
        <w:rPr>
          <w:rFonts w:asciiTheme="minorHAnsi" w:hAnsiTheme="minorHAnsi" w:cstheme="minorHAnsi"/>
          <w:b/>
          <w:lang w:val="el-GR"/>
        </w:rPr>
        <w:t>τινα</w:t>
      </w:r>
      <w:r w:rsidRPr="001F4584">
        <w:rPr>
          <w:rFonts w:asciiTheme="minorHAnsi" w:hAnsiTheme="minorHAnsi" w:cstheme="minorHAnsi"/>
          <w:b/>
        </w:rPr>
        <w:t xml:space="preserve"> </w:t>
      </w:r>
      <w:r w:rsidRPr="001F4584">
        <w:rPr>
          <w:rFonts w:asciiTheme="minorHAnsi" w:hAnsiTheme="minorHAnsi" w:cstheme="minorHAnsi"/>
          <w:b/>
          <w:lang w:val="el-GR"/>
        </w:rPr>
        <w:t>μειρακίσκον</w:t>
      </w:r>
      <w:r w:rsidRPr="001F4584">
        <w:rPr>
          <w:rFonts w:asciiTheme="minorHAnsi" w:hAnsiTheme="minorHAnsi" w:cstheme="minorHAnsi"/>
          <w:b/>
        </w:rPr>
        <w:t xml:space="preserve">  </w:t>
      </w:r>
      <w:r w:rsidRPr="001F4584">
        <w:rPr>
          <w:rFonts w:asciiTheme="minorHAnsi" w:hAnsiTheme="minorHAnsi" w:cstheme="minorHAnsi"/>
          <w:b/>
          <w:lang w:val="el-GR"/>
        </w:rPr>
        <w:t>ἀσελγέστερον</w:t>
      </w:r>
      <w:r w:rsidRPr="001F4584">
        <w:rPr>
          <w:rFonts w:asciiTheme="minorHAnsi" w:hAnsiTheme="minorHAnsi" w:cstheme="minorHAnsi"/>
          <w:b/>
        </w:rPr>
        <w:t xml:space="preserve"> </w:t>
      </w:r>
      <w:r w:rsidRPr="001F4584">
        <w:rPr>
          <w:rFonts w:asciiTheme="minorHAnsi" w:hAnsiTheme="minorHAnsi" w:cstheme="minorHAnsi"/>
          <w:b/>
          <w:lang w:val="el-GR"/>
        </w:rPr>
        <w:t>ἢ</w:t>
      </w:r>
      <w:r w:rsidRPr="001F4584">
        <w:rPr>
          <w:rFonts w:asciiTheme="minorHAnsi" w:hAnsiTheme="minorHAnsi" w:cstheme="minorHAnsi"/>
          <w:b/>
        </w:rPr>
        <w:t xml:space="preserve"> </w:t>
      </w:r>
      <w:r w:rsidRPr="001F4584">
        <w:rPr>
          <w:rFonts w:asciiTheme="minorHAnsi" w:hAnsiTheme="minorHAnsi" w:cstheme="minorHAnsi"/>
          <w:b/>
          <w:lang w:val="el-GR"/>
        </w:rPr>
        <w:t>κατ</w:t>
      </w:r>
      <w:r w:rsidRPr="001F4584">
        <w:rPr>
          <w:rFonts w:asciiTheme="minorHAnsi" w:hAnsiTheme="minorHAnsi" w:cstheme="minorHAnsi"/>
          <w:b/>
        </w:rPr>
        <w:t xml:space="preserve">’ </w:t>
      </w:r>
      <w:r w:rsidRPr="001F4584">
        <w:rPr>
          <w:rFonts w:asciiTheme="minorHAnsi" w:hAnsiTheme="minorHAnsi" w:cstheme="minorHAnsi"/>
          <w:b/>
          <w:lang w:val="el-GR"/>
        </w:rPr>
        <w:t>ἄνδρα</w:t>
      </w:r>
      <w:r w:rsidRPr="001F4584">
        <w:rPr>
          <w:rFonts w:asciiTheme="minorHAnsi" w:hAnsiTheme="minorHAnsi" w:cstheme="minorHAnsi"/>
          <w:b/>
        </w:rPr>
        <w:t xml:space="preserve"> </w:t>
      </w:r>
      <w:r w:rsidRPr="001F4584">
        <w:rPr>
          <w:rFonts w:asciiTheme="minorHAnsi" w:hAnsiTheme="minorHAnsi" w:cstheme="minorHAnsi"/>
          <w:b/>
          <w:lang w:val="el-GR"/>
        </w:rPr>
        <w:t>κεκοσμημένον</w:t>
      </w:r>
      <w:r w:rsidRPr="001F4584">
        <w:rPr>
          <w:rFonts w:asciiTheme="minorHAnsi" w:hAnsiTheme="minorHAnsi" w:cstheme="minorHAnsi"/>
          <w:b/>
        </w:rPr>
        <w:t xml:space="preserve">,  </w:t>
      </w:r>
      <w:r w:rsidRPr="001F4584">
        <w:rPr>
          <w:rFonts w:asciiTheme="minorHAnsi" w:hAnsiTheme="minorHAnsi" w:cstheme="minorHAnsi"/>
          <w:b/>
          <w:lang w:val="el-GR"/>
        </w:rPr>
        <w:t>ἔφη</w:t>
      </w:r>
      <w:r w:rsidRPr="001F4584">
        <w:rPr>
          <w:rFonts w:asciiTheme="minorHAnsi" w:hAnsiTheme="minorHAnsi" w:cstheme="minorHAnsi"/>
          <w:b/>
        </w:rPr>
        <w:t xml:space="preserve"> </w:t>
      </w:r>
      <w:r w:rsidRPr="001F4584">
        <w:rPr>
          <w:rFonts w:asciiTheme="minorHAnsi" w:hAnsiTheme="minorHAnsi" w:cstheme="minorHAnsi"/>
          <w:b/>
          <w:lang w:val="el-GR"/>
        </w:rPr>
        <w:t>αὐτῷ</w:t>
      </w:r>
      <w:r w:rsidRPr="001F4584">
        <w:rPr>
          <w:rFonts w:asciiTheme="minorHAnsi" w:hAnsiTheme="minorHAnsi" w:cstheme="minorHAnsi"/>
          <w:b/>
        </w:rPr>
        <w:t xml:space="preserve"> « </w:t>
      </w:r>
      <w:r w:rsidRPr="001F4584">
        <w:rPr>
          <w:rFonts w:asciiTheme="minorHAnsi" w:hAnsiTheme="minorHAnsi" w:cstheme="minorHAnsi"/>
          <w:b/>
          <w:lang w:val="el-GR"/>
        </w:rPr>
        <w:t>Εἰ</w:t>
      </w:r>
      <w:r w:rsidRPr="001F4584">
        <w:rPr>
          <w:rFonts w:asciiTheme="minorHAnsi" w:hAnsiTheme="minorHAnsi" w:cstheme="minorHAnsi"/>
          <w:b/>
        </w:rPr>
        <w:t xml:space="preserve"> </w:t>
      </w:r>
      <w:r w:rsidRPr="001F4584">
        <w:rPr>
          <w:rFonts w:asciiTheme="minorHAnsi" w:hAnsiTheme="minorHAnsi" w:cstheme="minorHAnsi"/>
          <w:b/>
          <w:lang w:val="el-GR"/>
        </w:rPr>
        <w:t>μὲν</w:t>
      </w:r>
      <w:r w:rsidRPr="001F4584">
        <w:rPr>
          <w:rFonts w:asciiTheme="minorHAnsi" w:hAnsiTheme="minorHAnsi" w:cstheme="minorHAnsi"/>
          <w:b/>
        </w:rPr>
        <w:t xml:space="preserve"> </w:t>
      </w:r>
      <w:r w:rsidRPr="001F4584">
        <w:rPr>
          <w:rFonts w:asciiTheme="minorHAnsi" w:hAnsiTheme="minorHAnsi" w:cstheme="minorHAnsi"/>
          <w:b/>
          <w:lang w:val="el-GR"/>
        </w:rPr>
        <w:t>πρὸς</w:t>
      </w:r>
      <w:r w:rsidRPr="001F4584">
        <w:rPr>
          <w:rFonts w:asciiTheme="minorHAnsi" w:hAnsiTheme="minorHAnsi" w:cstheme="minorHAnsi"/>
          <w:b/>
        </w:rPr>
        <w:t xml:space="preserve">   </w:t>
      </w:r>
      <w:r w:rsidRPr="001F4584">
        <w:rPr>
          <w:rFonts w:asciiTheme="minorHAnsi" w:hAnsiTheme="minorHAnsi" w:cstheme="minorHAnsi"/>
          <w:b/>
          <w:lang w:val="el-GR"/>
        </w:rPr>
        <w:t>ἄνδρας</w:t>
      </w:r>
      <w:r w:rsidRPr="001F4584">
        <w:rPr>
          <w:rFonts w:asciiTheme="minorHAnsi" w:hAnsiTheme="minorHAnsi" w:cstheme="minorHAnsi"/>
          <w:b/>
        </w:rPr>
        <w:t xml:space="preserve">, </w:t>
      </w:r>
      <w:r w:rsidRPr="001F4584">
        <w:rPr>
          <w:rFonts w:asciiTheme="minorHAnsi" w:hAnsiTheme="minorHAnsi" w:cstheme="minorHAnsi"/>
          <w:b/>
          <w:lang w:val="el-GR"/>
        </w:rPr>
        <w:t>ἀτυχεῖς·</w:t>
      </w:r>
      <w:r w:rsidRPr="001F4584">
        <w:rPr>
          <w:rFonts w:asciiTheme="minorHAnsi" w:hAnsiTheme="minorHAnsi" w:cstheme="minorHAnsi"/>
          <w:b/>
        </w:rPr>
        <w:t xml:space="preserve"> </w:t>
      </w:r>
      <w:r w:rsidRPr="001F4584">
        <w:rPr>
          <w:rFonts w:asciiTheme="minorHAnsi" w:hAnsiTheme="minorHAnsi" w:cstheme="minorHAnsi"/>
          <w:b/>
          <w:lang w:val="el-GR"/>
        </w:rPr>
        <w:t>εἰ</w:t>
      </w:r>
      <w:r w:rsidRPr="001F4584">
        <w:rPr>
          <w:rFonts w:asciiTheme="minorHAnsi" w:hAnsiTheme="minorHAnsi" w:cstheme="minorHAnsi"/>
          <w:b/>
        </w:rPr>
        <w:t xml:space="preserve"> </w:t>
      </w:r>
      <w:r w:rsidRPr="001F4584">
        <w:rPr>
          <w:rFonts w:asciiTheme="minorHAnsi" w:hAnsiTheme="minorHAnsi" w:cstheme="minorHAnsi"/>
          <w:b/>
          <w:lang w:val="el-GR"/>
        </w:rPr>
        <w:t>δὲ</w:t>
      </w:r>
      <w:r w:rsidRPr="001F4584">
        <w:rPr>
          <w:rFonts w:asciiTheme="minorHAnsi" w:hAnsiTheme="minorHAnsi" w:cstheme="minorHAnsi"/>
          <w:b/>
        </w:rPr>
        <w:t xml:space="preserve"> </w:t>
      </w:r>
      <w:r w:rsidRPr="001F4584">
        <w:rPr>
          <w:rFonts w:asciiTheme="minorHAnsi" w:hAnsiTheme="minorHAnsi" w:cstheme="minorHAnsi"/>
          <w:b/>
          <w:lang w:val="el-GR"/>
        </w:rPr>
        <w:t>πρὸς</w:t>
      </w:r>
      <w:r w:rsidRPr="001F4584">
        <w:rPr>
          <w:rFonts w:asciiTheme="minorHAnsi" w:hAnsiTheme="minorHAnsi" w:cstheme="minorHAnsi"/>
          <w:b/>
        </w:rPr>
        <w:t xml:space="preserve"> </w:t>
      </w:r>
      <w:r w:rsidRPr="001F4584">
        <w:rPr>
          <w:rFonts w:asciiTheme="minorHAnsi" w:hAnsiTheme="minorHAnsi" w:cstheme="minorHAnsi"/>
          <w:b/>
          <w:lang w:val="el-GR"/>
        </w:rPr>
        <w:t>γυναῖκας</w:t>
      </w:r>
      <w:r w:rsidRPr="001F4584">
        <w:rPr>
          <w:rFonts w:asciiTheme="minorHAnsi" w:hAnsiTheme="minorHAnsi" w:cstheme="minorHAnsi"/>
          <w:b/>
        </w:rPr>
        <w:t xml:space="preserve">, </w:t>
      </w:r>
      <w:r w:rsidRPr="001F4584">
        <w:rPr>
          <w:rFonts w:asciiTheme="minorHAnsi" w:hAnsiTheme="minorHAnsi" w:cstheme="minorHAnsi"/>
          <w:b/>
          <w:lang w:val="el-GR"/>
        </w:rPr>
        <w:t>ἀδικεῖς;</w:t>
      </w:r>
      <w:r w:rsidRPr="001F4584">
        <w:rPr>
          <w:rFonts w:asciiTheme="minorHAnsi" w:hAnsiTheme="minorHAnsi" w:cstheme="minorHAnsi"/>
          <w:b/>
        </w:rPr>
        <w:t xml:space="preserve">»    </w:t>
      </w:r>
      <w:r w:rsidRPr="001F4584">
        <w:rPr>
          <w:rFonts w:ascii="Arial" w:hAnsi="Arial" w:cs="Arial"/>
          <w:b/>
        </w:rPr>
        <w:t>▬</w:t>
      </w:r>
      <w:r w:rsidRPr="001F4584">
        <w:rPr>
          <w:rFonts w:asciiTheme="minorHAnsi" w:hAnsiTheme="minorHAnsi" w:cstheme="minorHAnsi"/>
          <w:b/>
        </w:rPr>
        <w:t xml:space="preserve">  Quodque verum sit, ex eo quod diogene dictum est, perspicue ostenditur. Nam cum adolescentem quemdam lascivius, quam virum deceret, ornatum conspexisset, (289) «  si ad viros, inquit, te confers, miser es ; si ad feminas iniquus. »  </w:t>
      </w:r>
      <w:r w:rsidRPr="001F4584">
        <w:rPr>
          <w:rFonts w:asciiTheme="minorHAnsi" w:hAnsiTheme="minorHAnsi" w:cstheme="minorHAnsi"/>
          <w:b/>
        </w:rPr>
        <w:br/>
      </w:r>
      <w:r w:rsidRPr="001F4584">
        <w:rPr>
          <w:rFonts w:ascii="Arial" w:hAnsi="Arial" w:cs="Arial"/>
          <w:b/>
        </w:rPr>
        <w:t>▬</w:t>
      </w:r>
      <w:r w:rsidRPr="001F4584">
        <w:rPr>
          <w:rFonts w:asciiTheme="minorHAnsi" w:hAnsiTheme="minorHAnsi" w:cstheme="minorHAnsi"/>
          <w:b/>
        </w:rPr>
        <w:t xml:space="preserve"> Voir aussi  Isidore de Péluse, L. 3,  ép.</w:t>
      </w:r>
      <w:r w:rsidRPr="001F4584">
        <w:rPr>
          <w:rFonts w:asciiTheme="minorHAnsi" w:hAnsiTheme="minorHAnsi" w:cstheme="minorHAnsi"/>
        </w:rPr>
        <w:t xml:space="preserve"> Ep 66,   P. G.  p.  775 et 776 ( Nilo Diacono). même citation de Diogène.</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Voir aussi </w:t>
      </w:r>
      <w:r w:rsidRPr="001F4584">
        <w:rPr>
          <w:rFonts w:asciiTheme="minorHAnsi" w:hAnsiTheme="minorHAnsi" w:cstheme="minorHAnsi"/>
          <w:b/>
        </w:rPr>
        <w:t>D. Basil hom</w:t>
      </w:r>
      <w:r w:rsidRPr="001F4584">
        <w:rPr>
          <w:rFonts w:asciiTheme="minorHAnsi" w:hAnsiTheme="minorHAnsi" w:cstheme="minorHAnsi"/>
        </w:rPr>
        <w:t xml:space="preserve">.  24.   </w:t>
      </w:r>
      <w:r w:rsidRPr="001F4584">
        <w:rPr>
          <w:rFonts w:asciiTheme="minorHAnsi" w:eastAsia="Times New Roman" w:hAnsiTheme="minorHAnsi" w:cstheme="minorHAnsi"/>
          <w:lang w:eastAsia="fr-FR"/>
        </w:rPr>
        <w:t>9 «</w:t>
      </w:r>
      <w:r w:rsidRPr="001F4584">
        <w:rPr>
          <w:rFonts w:asciiTheme="minorHAnsi" w:eastAsia="Times New Roman" w:hAnsiTheme="minorHAnsi" w:cstheme="minorHAnsi"/>
          <w:lang w:val="el-GR" w:eastAsia="fr-FR"/>
        </w:rPr>
        <w:t>Κουρὰς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δὲ</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ἀμπεχόνας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ἔξω</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τῶν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ἀναγκαίων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περιεργάζεσθαι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ἢ</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δυστυχούντων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ἐστί</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κατὰ</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τὸν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Διογένους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λόγον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ἢ</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ἀδικούντων</w:t>
      </w:r>
      <w:r w:rsidRPr="001F4584">
        <w:rPr>
          <w:rFonts w:asciiTheme="minorHAnsi" w:eastAsia="Times New Roman" w:hAnsiTheme="minorHAnsi" w:cstheme="minorHAnsi"/>
          <w:lang w:eastAsia="fr-FR"/>
        </w:rPr>
        <w:t xml:space="preserve">.»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br/>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Theme="minorHAnsi" w:hAnsiTheme="minorHAnsi" w:cstheme="minorHAnsi"/>
        </w:rPr>
        <w:t xml:space="preserve">   </w:t>
      </w:r>
      <w:r w:rsidRPr="001F4584">
        <w:rPr>
          <w:rFonts w:asciiTheme="minorHAnsi" w:hAnsiTheme="minorHAnsi" w:cstheme="minorHAnsi"/>
          <w:b/>
        </w:rPr>
        <w:t>Traduction</w:t>
      </w:r>
      <w:r w:rsidRPr="001F4584">
        <w:rPr>
          <w:rFonts w:asciiTheme="minorHAnsi" w:hAnsiTheme="minorHAnsi" w:cstheme="minorHAnsi"/>
        </w:rPr>
        <w:t xml:space="preserve"> </w:t>
      </w:r>
      <w:r w:rsidRPr="001F4584">
        <w:rPr>
          <w:rFonts w:asciiTheme="minorHAnsi" w:hAnsiTheme="minorHAnsi" w:cstheme="minorHAnsi"/>
          <w:b/>
        </w:rPr>
        <w:t xml:space="preserve">Basile, discours aux jeunes gens.     </w:t>
      </w:r>
      <w:r w:rsidRPr="001F4584">
        <w:rPr>
          <w:rStyle w:val="markedcontent"/>
          <w:rFonts w:asciiTheme="minorHAnsi" w:hAnsiTheme="minorHAnsi" w:cstheme="minorHAnsi"/>
        </w:rPr>
        <w:t xml:space="preserve"> « Prendre de sa chevelure et de son vêtement, hors le cas de nécessité, un soin excessif, </w:t>
      </w:r>
      <w:r w:rsidRPr="001F4584">
        <w:rPr>
          <w:rStyle w:val="markedcontent"/>
          <w:rFonts w:asciiTheme="minorHAnsi" w:hAnsiTheme="minorHAnsi" w:cstheme="minorHAnsi"/>
          <w:b/>
          <w:u w:val="single"/>
        </w:rPr>
        <w:t xml:space="preserve">c'est d'un </w:t>
      </w:r>
      <w:r w:rsidRPr="001F4584">
        <w:rPr>
          <w:rStyle w:val="highlight"/>
          <w:rFonts w:asciiTheme="minorHAnsi" w:hAnsiTheme="minorHAnsi" w:cstheme="minorHAnsi"/>
          <w:b/>
          <w:u w:val="single"/>
        </w:rPr>
        <w:t>malheur</w:t>
      </w:r>
      <w:r w:rsidRPr="001F4584">
        <w:rPr>
          <w:rStyle w:val="markedcontent"/>
          <w:rFonts w:asciiTheme="minorHAnsi" w:hAnsiTheme="minorHAnsi" w:cstheme="minorHAnsi"/>
          <w:b/>
          <w:u w:val="single"/>
        </w:rPr>
        <w:t>eux, suivant le mot de Diogène, ou d'un coupable</w:t>
      </w:r>
      <w:r w:rsidRPr="001F4584">
        <w:rPr>
          <w:rStyle w:val="markedcontent"/>
          <w:rFonts w:asciiTheme="minorHAnsi" w:hAnsiTheme="minorHAnsi" w:cstheme="minorHAnsi"/>
        </w:rPr>
        <w:t>. Si bien que d'être élégant ou d'en porter le nom, doit, je le déclare, paraître à des hommes  comme vous, aussi honteux que de se prostituer, ou d'attenter au mariage d'autrui (II, 181 C). »   (</w:t>
      </w:r>
      <w:r w:rsidRPr="001F4584">
        <w:rPr>
          <w:rFonts w:asciiTheme="minorHAnsi" w:hAnsiTheme="minorHAnsi" w:cstheme="minorHAnsi"/>
        </w:rPr>
        <w:t>Voir Le rigorisme de saint Basile,  Stanislas Giet,  In: Revue des Sciences Religieuses, tome 23, fascicule 3-4, 1949. pp. 333-342).</w:t>
      </w:r>
    </w:p>
  </w:footnote>
  <w:footnote w:id="919">
    <w:p w14:paraId="3898EB90" w14:textId="694DC6A1" w:rsidR="00F85981" w:rsidRPr="001F4584" w:rsidRDefault="00F85981" w:rsidP="001F4584">
      <w:pPr>
        <w:tabs>
          <w:tab w:val="left" w:pos="284"/>
        </w:tabs>
        <w:spacing w:after="120"/>
        <w:ind w:firstLine="284"/>
        <w:rPr>
          <w:rFonts w:cstheme="minorHAnsi"/>
          <w:sz w:val="18"/>
          <w:szCs w:val="18"/>
          <w:lang w:eastAsia="fr-FR"/>
        </w:rPr>
      </w:pPr>
      <w:r w:rsidRPr="001F4584">
        <w:rPr>
          <w:rStyle w:val="Appelnotedebasdep"/>
          <w:rFonts w:cstheme="minorHAnsi"/>
          <w:sz w:val="18"/>
          <w:szCs w:val="18"/>
          <w:vertAlign w:val="baseline"/>
        </w:rPr>
        <w:footnoteRef/>
      </w:r>
      <w:r w:rsidRPr="001F4584">
        <w:rPr>
          <w:rFonts w:cstheme="minorHAnsi"/>
          <w:sz w:val="18"/>
          <w:szCs w:val="18"/>
        </w:rPr>
        <w:t xml:space="preserve">. </w:t>
      </w:r>
      <w:r w:rsidRPr="001F4584">
        <w:rPr>
          <w:rFonts w:cstheme="minorHAnsi"/>
          <w:b/>
          <w:sz w:val="18"/>
          <w:szCs w:val="18"/>
          <w:lang w:eastAsia="fr-FR"/>
        </w:rPr>
        <w:t>Quintilien Institution oratoire,</w:t>
      </w:r>
      <w:r w:rsidRPr="001F4584">
        <w:rPr>
          <w:rFonts w:cstheme="minorHAnsi"/>
          <w:sz w:val="18"/>
          <w:szCs w:val="18"/>
          <w:lang w:eastAsia="fr-FR"/>
        </w:rPr>
        <w:t xml:space="preserve">  5, 9, 1.  Les signes ne sont pas en  soi des arguments ; il y a deux sortes de signes : </w:t>
      </w:r>
      <w:r w:rsidRPr="001F4584">
        <w:rPr>
          <w:rFonts w:cstheme="minorHAnsi"/>
          <w:b/>
          <w:bCs/>
          <w:sz w:val="18"/>
          <w:szCs w:val="18"/>
        </w:rPr>
        <w:t>ἄλυτ</w:t>
      </w:r>
      <w:r w:rsidRPr="001F4584">
        <w:rPr>
          <w:rFonts w:cstheme="minorHAnsi"/>
          <w:b/>
          <w:bCs/>
          <w:sz w:val="18"/>
          <w:szCs w:val="18"/>
          <w:lang w:val="el-GR"/>
        </w:rPr>
        <w:t>α</w:t>
      </w:r>
      <w:r w:rsidRPr="001F4584">
        <w:rPr>
          <w:rFonts w:cstheme="minorHAnsi"/>
          <w:sz w:val="18"/>
          <w:szCs w:val="18"/>
        </w:rPr>
        <w:t xml:space="preserve">  </w:t>
      </w:r>
      <w:r w:rsidRPr="001F4584">
        <w:rPr>
          <w:rFonts w:cstheme="minorHAnsi"/>
          <w:b/>
          <w:sz w:val="18"/>
          <w:szCs w:val="18"/>
        </w:rPr>
        <w:t>σημεῖα</w:t>
      </w:r>
      <w:r w:rsidRPr="001F4584">
        <w:rPr>
          <w:rFonts w:cstheme="minorHAnsi"/>
          <w:sz w:val="18"/>
          <w:szCs w:val="18"/>
          <w:lang w:eastAsia="fr-FR"/>
        </w:rPr>
        <w:t xml:space="preserve">  et  </w:t>
      </w:r>
      <w:r w:rsidRPr="001F4584">
        <w:rPr>
          <w:rFonts w:cstheme="minorHAnsi"/>
          <w:b/>
          <w:sz w:val="18"/>
          <w:szCs w:val="18"/>
        </w:rPr>
        <w:t xml:space="preserve">εἰκότα. </w:t>
      </w:r>
      <w:r w:rsidRPr="001F4584">
        <w:rPr>
          <w:rFonts w:cstheme="minorHAnsi"/>
          <w:b/>
          <w:sz w:val="18"/>
          <w:szCs w:val="18"/>
        </w:rPr>
        <w:br/>
      </w:r>
      <w:r w:rsidRPr="001F4584">
        <w:rPr>
          <w:rFonts w:ascii="Arial" w:hAnsi="Arial" w:cs="Arial"/>
          <w:b/>
          <w:sz w:val="18"/>
          <w:szCs w:val="18"/>
        </w:rPr>
        <w:t>▬</w:t>
      </w:r>
      <w:r w:rsidRPr="001F4584">
        <w:rPr>
          <w:rFonts w:cstheme="minorHAnsi"/>
          <w:b/>
          <w:sz w:val="18"/>
          <w:szCs w:val="18"/>
        </w:rPr>
        <w:t xml:space="preserve"> </w:t>
      </w:r>
      <w:r w:rsidRPr="001F4584">
        <w:rPr>
          <w:rFonts w:cstheme="minorHAnsi"/>
          <w:sz w:val="18"/>
          <w:szCs w:val="18"/>
          <w:lang w:eastAsia="fr-FR"/>
        </w:rPr>
        <w:t xml:space="preserve">  « Priora illa sunt quae aliter habere se non possunt, quae Graeci g-tekmeria uocant. Quae sunt  </w:t>
      </w:r>
      <w:r w:rsidRPr="001F4584">
        <w:rPr>
          <w:rFonts w:cstheme="minorHAnsi"/>
          <w:b/>
          <w:bCs/>
          <w:sz w:val="18"/>
          <w:szCs w:val="18"/>
        </w:rPr>
        <w:t>ἄλυτ</w:t>
      </w:r>
      <w:r w:rsidRPr="001F4584">
        <w:rPr>
          <w:rFonts w:cstheme="minorHAnsi"/>
          <w:b/>
          <w:bCs/>
          <w:sz w:val="18"/>
          <w:szCs w:val="18"/>
          <w:lang w:val="el-GR"/>
        </w:rPr>
        <w:t>α</w:t>
      </w:r>
      <w:r w:rsidRPr="001F4584">
        <w:rPr>
          <w:rFonts w:cstheme="minorHAnsi"/>
          <w:sz w:val="18"/>
          <w:szCs w:val="18"/>
        </w:rPr>
        <w:t xml:space="preserve">  </w:t>
      </w:r>
      <w:r w:rsidRPr="001F4584">
        <w:rPr>
          <w:rFonts w:cstheme="minorHAnsi"/>
          <w:b/>
          <w:sz w:val="18"/>
          <w:szCs w:val="18"/>
        </w:rPr>
        <w:t xml:space="preserve">σημεῖα </w:t>
      </w:r>
      <w:r w:rsidRPr="001F4584">
        <w:rPr>
          <w:rFonts w:cstheme="minorHAnsi"/>
          <w:sz w:val="18"/>
          <w:szCs w:val="18"/>
          <w:lang w:eastAsia="fr-FR"/>
        </w:rPr>
        <w:t xml:space="preserve">: quae mihi uix pertinere ad praecepta artis uidentur; nam ubi est signum insolubile, ibi ne lis quidem est. »  […]  </w:t>
      </w:r>
    </w:p>
    <w:p w14:paraId="1E60E5E4" w14:textId="0AD134F5" w:rsidR="00F85981" w:rsidRPr="001F4584" w:rsidRDefault="00F85981" w:rsidP="001F4584">
      <w:pPr>
        <w:tabs>
          <w:tab w:val="left" w:pos="284"/>
        </w:tabs>
        <w:spacing w:after="120"/>
        <w:ind w:firstLine="284"/>
        <w:rPr>
          <w:rFonts w:cstheme="minorHAnsi"/>
          <w:sz w:val="18"/>
          <w:szCs w:val="18"/>
        </w:rPr>
      </w:pPr>
      <w:r w:rsidRPr="001F4584">
        <w:rPr>
          <w:rFonts w:ascii="Arial" w:hAnsi="Arial" w:cs="Arial"/>
          <w:sz w:val="18"/>
          <w:szCs w:val="18"/>
          <w:lang w:eastAsia="fr-FR"/>
        </w:rPr>
        <w:t>▬</w:t>
      </w:r>
      <w:r w:rsidRPr="001F4584">
        <w:rPr>
          <w:rFonts w:cstheme="minorHAnsi"/>
          <w:sz w:val="18"/>
          <w:szCs w:val="18"/>
          <w:lang w:eastAsia="fr-FR"/>
        </w:rPr>
        <w:t xml:space="preserve">   Traduction française :  [5</w:t>
      </w:r>
      <w:r w:rsidR="001643A9" w:rsidRPr="001F4584">
        <w:rPr>
          <w:rFonts w:cstheme="minorHAnsi"/>
          <w:sz w:val="18"/>
          <w:szCs w:val="18"/>
          <w:lang w:eastAsia="fr-FR"/>
        </w:rPr>
        <w:t>, 9, 1</w:t>
      </w:r>
      <w:r w:rsidRPr="001F4584">
        <w:rPr>
          <w:rFonts w:cstheme="minorHAnsi"/>
          <w:sz w:val="18"/>
          <w:szCs w:val="18"/>
          <w:lang w:eastAsia="fr-FR"/>
        </w:rPr>
        <w:t xml:space="preserve">] CHAP. IX. Toute preuve artificielle consiste ou dans des signes, ou dans des arguments, ou dans des exemples. Je sais que la plupart des rhéteurs regardent les signes comme une partie des arguments. Pour moi, j'ai deux raisons pour les distinguer des arguments : la première, c'est que les signes appartiennent, ou peu s'en faut, aux preuves inartificielles : en effet, un vêtement ensanglanté, des cris, des taches livides, et autres choses semblables, sont des moyens extrinsèques, comme les pièces, les bruits publics, les témoins; ils ne sont point de l'invention de l'orateur, mais ils viennent à lui avec la cause; la seconde, c'est que les signes, s'ils sont indubitables, ne sont pas des arguments, puisque là où sont ces sortes de signes il n'y a plus de contestation, et qu'il n'y a lieu d'argumenter que sur des choses controversées; et s'ils sont douteux, ce ne sont pas non plus des arguments, ayant eux-mêmes besoin d'arguments. </w:t>
      </w:r>
      <w:r w:rsidRPr="001F4584">
        <w:rPr>
          <w:rFonts w:cstheme="minorHAnsi"/>
          <w:b/>
          <w:sz w:val="18"/>
          <w:szCs w:val="18"/>
          <w:u w:val="single"/>
          <w:lang w:eastAsia="fr-FR"/>
        </w:rPr>
        <w:t>Or, ils se divisent d'abord en ces deux espèces, les uns étant, comme je viens de le dire, nécessaires ou certains; les autres, non nécessaires ou incertains. Les premiers, que les Grecs appellent g-tekmehria, g-alyta g-sehmia, sont ce qu'ils sont, et ne peuvent pas être autrement</w:t>
      </w:r>
      <w:r w:rsidRPr="001F4584">
        <w:rPr>
          <w:rFonts w:cstheme="minorHAnsi"/>
          <w:sz w:val="18"/>
          <w:szCs w:val="18"/>
          <w:lang w:eastAsia="fr-FR"/>
        </w:rPr>
        <w:t xml:space="preserve">; et, en vérité, je ne sais s'ils comportent les préceptes de l'art. Car là où se rencontre un signe indestructible, il ne peut y avoir lieu à contestation : ce qui arrive lorsqu'il y a nécessité qu'une chose soit ou ait été, et réciproquement qu'une chose ne soit pas ou n'ait pas été.   […].  </w:t>
      </w:r>
    </w:p>
  </w:footnote>
  <w:footnote w:id="920">
    <w:p w14:paraId="0AC53486" w14:textId="0DAE6ACB" w:rsidR="00F85981" w:rsidRPr="001F4584" w:rsidRDefault="00F85981" w:rsidP="001F4584">
      <w:pPr>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w:t>
      </w:r>
      <w:r w:rsidRPr="001F4584">
        <w:rPr>
          <w:rFonts w:cstheme="minorHAnsi"/>
          <w:b/>
          <w:sz w:val="18"/>
          <w:szCs w:val="18"/>
          <w:lang w:eastAsia="fr-FR"/>
        </w:rPr>
        <w:t>Quintilien Institution oratoire,</w:t>
      </w:r>
      <w:r w:rsidRPr="001F4584">
        <w:rPr>
          <w:rFonts w:cstheme="minorHAnsi"/>
          <w:sz w:val="18"/>
          <w:szCs w:val="18"/>
          <w:lang w:eastAsia="fr-FR"/>
        </w:rPr>
        <w:t xml:space="preserve">  5, 9, 1.  Les signes ne sont pas en  soi des arguments ; il y a deux sortes de signes : </w:t>
      </w:r>
      <w:r w:rsidRPr="001F4584">
        <w:rPr>
          <w:rFonts w:cstheme="minorHAnsi"/>
          <w:b/>
          <w:bCs/>
          <w:sz w:val="18"/>
          <w:szCs w:val="18"/>
        </w:rPr>
        <w:t>ἄλυτ</w:t>
      </w:r>
      <w:r w:rsidRPr="001F4584">
        <w:rPr>
          <w:rFonts w:cstheme="minorHAnsi"/>
          <w:b/>
          <w:bCs/>
          <w:sz w:val="18"/>
          <w:szCs w:val="18"/>
          <w:lang w:val="el-GR"/>
        </w:rPr>
        <w:t>α</w:t>
      </w:r>
      <w:r w:rsidRPr="001F4584">
        <w:rPr>
          <w:rFonts w:cstheme="minorHAnsi"/>
          <w:sz w:val="18"/>
          <w:szCs w:val="18"/>
        </w:rPr>
        <w:t xml:space="preserve">  </w:t>
      </w:r>
      <w:r w:rsidRPr="001F4584">
        <w:rPr>
          <w:rFonts w:cstheme="minorHAnsi"/>
          <w:b/>
          <w:sz w:val="18"/>
          <w:szCs w:val="18"/>
        </w:rPr>
        <w:t>σημεῖα</w:t>
      </w:r>
      <w:r w:rsidRPr="001F4584">
        <w:rPr>
          <w:rFonts w:cstheme="minorHAnsi"/>
          <w:sz w:val="18"/>
          <w:szCs w:val="18"/>
          <w:lang w:eastAsia="fr-FR"/>
        </w:rPr>
        <w:t xml:space="preserve">  et  </w:t>
      </w:r>
      <w:r w:rsidRPr="001F4584">
        <w:rPr>
          <w:rFonts w:cstheme="minorHAnsi"/>
          <w:b/>
          <w:sz w:val="18"/>
          <w:szCs w:val="18"/>
        </w:rPr>
        <w:t xml:space="preserve">εἰκότα. »  </w:t>
      </w:r>
      <w:r w:rsidRPr="001F4584">
        <w:rPr>
          <w:rFonts w:ascii="Arial" w:hAnsi="Arial" w:cs="Arial"/>
          <w:b/>
          <w:sz w:val="18"/>
          <w:szCs w:val="18"/>
        </w:rPr>
        <w:t>▬</w:t>
      </w:r>
      <w:r w:rsidRPr="001F4584">
        <w:rPr>
          <w:rFonts w:cstheme="minorHAnsi"/>
          <w:b/>
          <w:sz w:val="18"/>
          <w:szCs w:val="18"/>
        </w:rPr>
        <w:t xml:space="preserve">   </w:t>
      </w:r>
      <w:r w:rsidRPr="001F4584">
        <w:rPr>
          <w:rFonts w:cstheme="minorHAnsi"/>
          <w:b/>
          <w:sz w:val="18"/>
          <w:szCs w:val="18"/>
        </w:rPr>
        <w:br/>
      </w:r>
      <w:r w:rsidRPr="001F4584">
        <w:rPr>
          <w:rFonts w:ascii="Arial" w:hAnsi="Arial" w:cs="Arial"/>
          <w:b/>
          <w:sz w:val="18"/>
          <w:szCs w:val="18"/>
        </w:rPr>
        <w:t>▬</w:t>
      </w:r>
      <w:r w:rsidRPr="001F4584">
        <w:rPr>
          <w:rFonts w:cstheme="minorHAnsi"/>
          <w:b/>
          <w:sz w:val="18"/>
          <w:szCs w:val="18"/>
        </w:rPr>
        <w:t xml:space="preserve"> « </w:t>
      </w:r>
      <w:r w:rsidRPr="001F4584">
        <w:rPr>
          <w:rFonts w:cstheme="minorHAnsi"/>
          <w:sz w:val="18"/>
          <w:szCs w:val="18"/>
          <w:lang w:eastAsia="fr-FR"/>
        </w:rPr>
        <w:t xml:space="preserve">Alia sunt signa non necessaria, quae </w:t>
      </w:r>
      <w:r w:rsidRPr="001F4584">
        <w:rPr>
          <w:rFonts w:cstheme="minorHAnsi"/>
          <w:b/>
          <w:sz w:val="18"/>
          <w:szCs w:val="18"/>
        </w:rPr>
        <w:t>εἰκότα</w:t>
      </w:r>
      <w:r w:rsidRPr="001F4584">
        <w:rPr>
          <w:rFonts w:cstheme="minorHAnsi"/>
          <w:sz w:val="18"/>
          <w:szCs w:val="18"/>
          <w:lang w:eastAsia="fr-FR"/>
        </w:rPr>
        <w:t xml:space="preserve"> Graeci uocant: quae etiam si ad tollendam dubitationem sola non sufficiunt, tamen adiuta ceteris plurimum ualent. » </w:t>
      </w:r>
      <w:r w:rsidRPr="001F4584">
        <w:rPr>
          <w:rFonts w:ascii="Arial" w:hAnsi="Arial" w:cs="Arial"/>
          <w:sz w:val="18"/>
          <w:szCs w:val="18"/>
          <w:lang w:eastAsia="fr-FR"/>
        </w:rPr>
        <w:t>▬</w:t>
      </w:r>
      <w:r w:rsidRPr="001F4584">
        <w:rPr>
          <w:rFonts w:cstheme="minorHAnsi"/>
          <w:sz w:val="18"/>
          <w:szCs w:val="18"/>
          <w:lang w:eastAsia="fr-FR"/>
        </w:rPr>
        <w:t xml:space="preserve"> </w:t>
      </w:r>
      <w:r w:rsidRPr="001F4584">
        <w:rPr>
          <w:rFonts w:cstheme="minorHAnsi"/>
          <w:sz w:val="18"/>
          <w:szCs w:val="18"/>
          <w:lang w:eastAsia="fr-FR"/>
        </w:rPr>
        <w:br/>
      </w:r>
      <w:r w:rsidRPr="001F4584">
        <w:rPr>
          <w:rFonts w:ascii="Arial" w:hAnsi="Arial" w:cs="Arial"/>
          <w:sz w:val="18"/>
          <w:szCs w:val="18"/>
          <w:lang w:eastAsia="fr-FR"/>
        </w:rPr>
        <w:t>▬</w:t>
      </w:r>
      <w:r w:rsidRPr="001F4584">
        <w:rPr>
          <w:rFonts w:cstheme="minorHAnsi"/>
          <w:sz w:val="18"/>
          <w:szCs w:val="18"/>
          <w:lang w:eastAsia="fr-FR"/>
        </w:rPr>
        <w:t xml:space="preserve">   Traduction française :  [5</w:t>
      </w:r>
      <w:r w:rsidR="001643A9" w:rsidRPr="001F4584">
        <w:rPr>
          <w:rFonts w:cstheme="minorHAnsi"/>
          <w:sz w:val="18"/>
          <w:szCs w:val="18"/>
          <w:lang w:eastAsia="fr-FR"/>
        </w:rPr>
        <w:t>, 9, 1</w:t>
      </w:r>
      <w:r w:rsidRPr="001F4584">
        <w:rPr>
          <w:rFonts w:cstheme="minorHAnsi"/>
          <w:sz w:val="18"/>
          <w:szCs w:val="18"/>
          <w:lang w:eastAsia="fr-FR"/>
        </w:rPr>
        <w:t xml:space="preserve">] CHAP. IX.   Les signes de la seconde espèce, appelés par les Grecs g-eikota, vraisemblables ou non nécessaires, ne suffisent pas seuls pour lever toute incertitude ; mais joints à d'autres, ils ne laissent pas d'avoir beaucoup de poids. On appelle signe, ou, suivant d'autres, indice, vestige, une chose qui sert à en faire entendre une autre: ainsi, des traces de sang font supposer un meurtre. Mais comme ce sang peut provenir d'un sacrifice ou d'un saignement de nez, un vêtement ensanglanté ne prouve pas toujours un homicide. </w:t>
      </w:r>
    </w:p>
  </w:footnote>
  <w:footnote w:id="921">
    <w:p w14:paraId="5B827AD9" w14:textId="5729C9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Quintilien, </w:t>
      </w:r>
      <w:r w:rsidRPr="001F4584">
        <w:rPr>
          <w:rFonts w:asciiTheme="minorHAnsi" w:hAnsiTheme="minorHAnsi" w:cstheme="minorHAnsi"/>
          <w:b/>
          <w:i/>
        </w:rPr>
        <w:t>Institution oratoire</w:t>
      </w:r>
      <w:r w:rsidRPr="001F4584">
        <w:rPr>
          <w:rFonts w:asciiTheme="minorHAnsi" w:hAnsiTheme="minorHAnsi" w:cstheme="minorHAnsi"/>
          <w:b/>
        </w:rPr>
        <w:t>,   V, IX, XIV.</w:t>
      </w:r>
      <w:r w:rsidRPr="001F4584">
        <w:rPr>
          <w:rFonts w:asciiTheme="minorHAnsi" w:hAnsiTheme="minorHAnsi" w:cstheme="minorHAnsi"/>
        </w:rPr>
        <w:t xml:space="preserve">  exemples de signes ( induction) douteux.   «Sed uereor ne longe nimium nos ducat haec uia. Nam si est signum adulterae lauari cum uiris, erit et conuiuere cum adulescentibus, deinde etiam familiariter alicuius amicitia uti: fortasse corpus uulsum, fractum incessum, uestem muliebrem dixerit mollis et parum uiri signa, si cui (cum signum id proprie sit quod ex eo de quo quaeritur natum sub oculos uenit) ut sanguis e caede, ita illa ex inpudicitia fluere uideantur.»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«Mais, encore une fois, ce raisonnement nous mènerait trop loin; car si c'est un signe d'adultère dans une femme, de se baigner avec des hommes, c'en sera un aussi de manger avec des jeunes gens, c'en sera un d'avoir un ami. Par la même raison on pourra dire qu'un corps épilé, une attitude brisée, une robe traînante, sont dans un homme les signes d'un caractère mou et efféminé, s'il est vrai que le signe étant, à proprement parler, ce qui, à l'occasion de la chose dont il s'agit, tombe sous les yeux, ces manières décèlent la dépravation des moeurs, comme des traces de sang décèlent un meurtre.»</w:t>
      </w:r>
    </w:p>
  </w:footnote>
  <w:footnote w:id="922">
    <w:p w14:paraId="2AA4C40F" w14:textId="46DA9D6F"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Plutarque,  </w:t>
      </w:r>
      <w:r w:rsidRPr="001F4584">
        <w:rPr>
          <w:rFonts w:asciiTheme="minorHAnsi" w:hAnsiTheme="minorHAnsi" w:cstheme="minorHAnsi"/>
          <w:b/>
          <w:lang w:eastAsia="fr-FR"/>
        </w:rPr>
        <w:t>Sur l’utilité qu’on peut retirer de ses ennemis.</w:t>
      </w:r>
      <w:r w:rsidRPr="001F4584">
        <w:rPr>
          <w:rFonts w:asciiTheme="minorHAnsi" w:hAnsiTheme="minorHAnsi" w:cstheme="minorHAnsi"/>
          <w:b/>
        </w:rPr>
        <w:t xml:space="preserve">  </w:t>
      </w:r>
      <w:r w:rsidRPr="001F4584">
        <w:rPr>
          <w:rFonts w:asciiTheme="minorHAnsi" w:hAnsiTheme="minorHAnsi" w:cstheme="minorHAnsi"/>
          <w:b/>
        </w:rPr>
        <w:br/>
      </w:r>
      <w:r w:rsidRPr="001F4584">
        <w:rPr>
          <w:rFonts w:ascii="Arial" w:hAnsi="Arial" w:cs="Arial"/>
        </w:rPr>
        <w:t>▬</w:t>
      </w:r>
      <w:r w:rsidRPr="001F4584">
        <w:rPr>
          <w:rFonts w:asciiTheme="minorHAnsi" w:hAnsiTheme="minorHAnsi" w:cstheme="minorHAnsi"/>
        </w:rPr>
        <w:t xml:space="preserve">  « </w:t>
      </w:r>
      <w:r w:rsidRPr="001F4584">
        <w:rPr>
          <w:rFonts w:asciiTheme="minorHAnsi" w:hAnsiTheme="minorHAnsi" w:cstheme="minorHAnsi"/>
          <w:lang w:eastAsia="fr-FR"/>
        </w:rPr>
        <w:t>[</w:t>
      </w:r>
      <w:r w:rsidRPr="001F4584">
        <w:rPr>
          <w:rFonts w:asciiTheme="minorHAnsi" w:hAnsiTheme="minorHAnsi" w:cstheme="minorHAnsi"/>
          <w:u w:val="single"/>
          <w:lang w:eastAsia="fr-FR"/>
        </w:rPr>
        <w:t>89d</w:t>
      </w:r>
      <w:r w:rsidRPr="001F4584">
        <w:rPr>
          <w:rFonts w:asciiTheme="minorHAnsi" w:hAnsiTheme="minorHAnsi" w:cstheme="minorHAnsi"/>
          <w:lang w:eastAsia="fr-FR"/>
        </w:rPr>
        <w:t xml:space="preserve">]  </w:t>
      </w:r>
      <w:r w:rsidRPr="001F4584">
        <w:rPr>
          <w:rFonts w:asciiTheme="minorHAnsi" w:hAnsiTheme="minorHAnsi" w:cstheme="minorHAnsi"/>
        </w:rPr>
        <w:t xml:space="preserve">Δεῖ δ´ ἀκούσαντα κακῶς ὑπ´ ἐχθροῦ τὸ μὲν προσὸν ἀφαιρεῖν αὑτοῦ μᾶλλον ἢ κηλῖδα προσοῦσαν ἱματίῳ καὶ δειχθεῖσαν·   ἂν δέ τις λέγῃ τὰ μὴ προσόντα, ὅμως ζητεῖν τὴν αἰτίαν ἀφ´ [89e]  ἧς ἡ βλασφημία γέγονε, καὶ φυλάττεσθαι καὶ δεδιέναι μή τι λανθάνωμεν ἢ σύνεγγυς ἢ ὅμοιον τῷ λεγομένῳ παραμαρτάνοντες. Οἷον Λακύδην τὸν Ἀργείων βασιλέα κόμης τινὸς διάθεσις καὶ βάδισμα τρυφερώτερον εἰς μαλακίαν διέβαλε, καὶ Πομπήιον τὸ ἑνὶ κνᾶσθαι τὴν κεφαλὴν δακτύλῳ πορρωτάτω θηλύτητος καὶ ἀκολασίας ὄντα. »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w:t>
      </w:r>
      <w:r w:rsidRPr="001F4584">
        <w:rPr>
          <w:rFonts w:asciiTheme="minorHAnsi" w:hAnsiTheme="minorHAnsi" w:cstheme="minorHAnsi"/>
          <w:lang w:eastAsia="fr-FR"/>
        </w:rPr>
        <w:t>[</w:t>
      </w:r>
      <w:bookmarkStart w:id="152" w:name="89d"/>
      <w:r w:rsidRPr="001F4584">
        <w:rPr>
          <w:rFonts w:asciiTheme="minorHAnsi" w:hAnsiTheme="minorHAnsi" w:cstheme="minorHAnsi"/>
          <w:u w:val="single"/>
          <w:lang w:eastAsia="fr-FR"/>
        </w:rPr>
        <w:t>89d</w:t>
      </w:r>
      <w:bookmarkEnd w:id="152"/>
      <w:r w:rsidRPr="001F4584">
        <w:rPr>
          <w:rFonts w:asciiTheme="minorHAnsi" w:hAnsiTheme="minorHAnsi" w:cstheme="minorHAnsi"/>
          <w:lang w:eastAsia="fr-FR"/>
        </w:rPr>
        <w:t>]  Ne serait-il pas plus raisonnable, dans ces occasions, de corriger le vice dont nous sommes justement repris avec plus de soin que nous n'ôterions de dessus nos habits une tache qu'on nous aurait montrée ?   Le reproche est-il injuste?      [</w:t>
      </w:r>
      <w:bookmarkStart w:id="153" w:name="89e"/>
      <w:r w:rsidRPr="001F4584">
        <w:rPr>
          <w:rFonts w:asciiTheme="minorHAnsi" w:hAnsiTheme="minorHAnsi" w:cstheme="minorHAnsi"/>
          <w:u w:val="single"/>
          <w:lang w:eastAsia="fr-FR"/>
        </w:rPr>
        <w:t>89e</w:t>
      </w:r>
      <w:bookmarkEnd w:id="153"/>
      <w:r w:rsidRPr="001F4584">
        <w:rPr>
          <w:rFonts w:asciiTheme="minorHAnsi" w:hAnsiTheme="minorHAnsi" w:cstheme="minorHAnsi"/>
          <w:lang w:eastAsia="fr-FR"/>
        </w:rPr>
        <w:t xml:space="preserve">] il n'en faut pas moins rechercher ce qui a pu y donner lieu, et prendre garde si, sans le savoir, nous n'avons pas à nous reprocher quelque chose de ce genre. Ainsi des cheveux peignés avec trop de soin, une démarche molle et délicate, firent imputer à Lacyde, roi des Argiens, du dérèglement dans ses mœurs. Pompée, tout éloigné qu'il était de mériter une pareille imputation, en fut cependant soupçonné, parce qu'il avait l'habitude de se gratter la tête avec un doigt. » </w:t>
      </w:r>
    </w:p>
  </w:footnote>
  <w:footnote w:id="923">
    <w:p w14:paraId="0E022EB9" w14:textId="4B761D9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Philon</w:t>
      </w:r>
      <w:r w:rsidRPr="001F4584">
        <w:rPr>
          <w:rFonts w:asciiTheme="minorHAnsi" w:hAnsiTheme="minorHAnsi" w:cstheme="minorHAnsi"/>
        </w:rPr>
        <w:t> </w:t>
      </w:r>
      <w:r w:rsidRPr="001F4584">
        <w:rPr>
          <w:rFonts w:asciiTheme="minorHAnsi" w:hAnsiTheme="minorHAnsi" w:cstheme="minorHAnsi"/>
          <w:b/>
        </w:rPr>
        <w:t>Philon d’Alexandrie,  De virtutibus, De fortitudine  II, 379</w:t>
      </w:r>
      <w:r w:rsidRPr="001F4584">
        <w:rPr>
          <w:rFonts w:asciiTheme="minorHAnsi" w:hAnsiTheme="minorHAnsi" w:cstheme="minorHAnsi"/>
        </w:rPr>
        <w:t xml:space="preserve">.     Site  poesia Latina.     </w:t>
      </w:r>
      <w:r w:rsidRPr="001F4584">
        <w:rPr>
          <w:rStyle w:val="cit"/>
          <w:rFonts w:asciiTheme="minorHAnsi" w:hAnsiTheme="minorHAnsi" w:cstheme="minorHAnsi"/>
        </w:rPr>
        <w:t>[18]</w:t>
      </w:r>
      <w:r w:rsidRPr="001F4584">
        <w:rPr>
          <w:rFonts w:asciiTheme="minorHAnsi" w:hAnsiTheme="minorHAnsi" w:cstheme="minorHAnsi"/>
        </w:rPr>
        <w:t xml:space="preserve">    Τοσαύτη δέ τίς ἐστι τῷ νόμῳ σπουδὴ καὶ φιλοτιμία περὶ τοῦ γυμνάσαι καὶ συγκροτῆσαι ψυχὴν πρὸς ἀνδρείαν, ὥστε καὶ περὶ ἐσθημάτων ὁποῖα ἐχρῆν ἀμπέχεσθαι διετάξατο ἀπειπὼν ἀνὰ κράτος ἀνδρὶ γυναικὸς ἀμπεχόνην ἀναλαμβάνειν, ἕνεκα τοῦ μηδὲν ἴχνος ἢ σκιὰν αὐτὸ μόνον τοῦ θήλεος ἐπὶ λύμῃ τῆς ἄρσενος γενεᾶς προσάψασθαι· βούλεται γὰρ ἑπόμενος ἀεὶ τῇ φύσει τὰ οἰκεῖα καὶ συνῳδὰ ἀλλήλοις ἄχρι τῶν ἐσχάτων </w:t>
      </w:r>
      <w:r w:rsidRPr="001F4584">
        <w:rPr>
          <w:rStyle w:val="cit"/>
          <w:rFonts w:asciiTheme="minorHAnsi" w:hAnsiTheme="minorHAnsi" w:cstheme="minorHAnsi"/>
        </w:rPr>
        <w:t>[19]</w:t>
      </w:r>
      <w:r w:rsidRPr="001F4584">
        <w:rPr>
          <w:rFonts w:asciiTheme="minorHAnsi" w:hAnsiTheme="minorHAnsi" w:cstheme="minorHAnsi"/>
        </w:rPr>
        <w:t xml:space="preserve"> καὶ δι' εὐτέλειαν ἀφανεστέρων εἶναι δοκούντων νομοθετεῖν. ἐπειδὴ γὰρ τύπους σωμάτων ἑώρα καθάπερ ἐπὶ πλάτους χαραχθέντας ἀνομοίους ἀνδρός τε αὖ καὶ γυναικὸς καὶ βίον ἑκατέρῳ τῶν εἰδῶν οὐ τὸν αὐτὸν ἀπονεμηθέντα </w:t>
      </w:r>
      <w:r w:rsidRPr="001F4584">
        <w:rPr>
          <w:rFonts w:asciiTheme="minorHAnsi" w:hAnsiTheme="minorHAnsi" w:cstheme="minorHAnsi"/>
        </w:rPr>
        <w:noBreakHyphen/>
        <w:t xml:space="preserve"> τῷ μὲν γὰρ ὁ κατοικίδιος, τῷ δ' ὁ πολιτικὸς προσκεκλήρωται </w:t>
      </w:r>
      <w:r w:rsidRPr="001F4584">
        <w:rPr>
          <w:rFonts w:asciiTheme="minorHAnsi" w:hAnsiTheme="minorHAnsi" w:cstheme="minorHAnsi"/>
        </w:rPr>
        <w:noBreakHyphen/>
        <w:t xml:space="preserve"> , κἀν τοῖς ἄλλοις ὅσα μὴ φύσεως μὲν ἔργα ἦν, φύσει δὲ ἀκόλουθα γνώμης ἀγαθῆς εὑρήματα, συμφέρον ἔκρινε διατάξασθαι·  ταῦτα </w:t>
      </w:r>
      <w:r w:rsidRPr="001F4584">
        <w:rPr>
          <w:rStyle w:val="cit"/>
          <w:rFonts w:asciiTheme="minorHAnsi" w:hAnsiTheme="minorHAnsi" w:cstheme="minorHAnsi"/>
        </w:rPr>
        <w:t>[20]</w:t>
      </w:r>
      <w:r w:rsidRPr="001F4584">
        <w:rPr>
          <w:rFonts w:asciiTheme="minorHAnsi" w:hAnsiTheme="minorHAnsi" w:cstheme="minorHAnsi"/>
        </w:rPr>
        <w:t xml:space="preserve"> δ' ἦν τὰ περὶ δίαιταν καὶ ἀμπεχόνην καὶ εἴ τι ὁμοιότροπον. </w:t>
      </w:r>
      <w:r w:rsidRPr="001F4584">
        <w:rPr>
          <w:rFonts w:asciiTheme="minorHAnsi" w:hAnsiTheme="minorHAnsi" w:cstheme="minorHAnsi"/>
          <w:b/>
          <w:u w:val="single"/>
        </w:rPr>
        <w:t xml:space="preserve">ἠρρενῶσθαι γὰρ τόν γε πρὸς ἀλήθειαν ἄνδρα κἀν τούτοις ἠξίωσε καὶ μάλιστα ἐν ἐσθήμασιν, ἃ ἐπιφερόμενος ἀεὶ μεθ' ἡμέραν τε καὶ νύκτωρ ὀφείλει </w:t>
      </w:r>
      <w:r w:rsidRPr="001F4584">
        <w:rPr>
          <w:rStyle w:val="cit"/>
          <w:rFonts w:asciiTheme="minorHAnsi" w:hAnsiTheme="minorHAnsi" w:cstheme="minorHAnsi"/>
          <w:b/>
          <w:u w:val="single"/>
        </w:rPr>
        <w:t>[21]</w:t>
      </w:r>
      <w:r w:rsidRPr="001F4584">
        <w:rPr>
          <w:rFonts w:asciiTheme="minorHAnsi" w:hAnsiTheme="minorHAnsi" w:cstheme="minorHAnsi"/>
          <w:b/>
          <w:u w:val="single"/>
        </w:rPr>
        <w:t xml:space="preserve"> μηδὲν ἔχειν ἀνανδρίας ὑπόμνημα</w:t>
      </w:r>
      <w:r w:rsidRPr="001F4584">
        <w:rPr>
          <w:rFonts w:asciiTheme="minorHAnsi" w:hAnsiTheme="minorHAnsi" w:cstheme="minorHAnsi"/>
        </w:rPr>
        <w:t>. κατὰ τὰ αὐτὰ μέντοι καὶ τὴν γυναῖκα ἀσκήσας τοῖς ἁρμόττουσι κόσμοιςἐκώλυσεν ἀναλαμβάνειν ἀνδρὸς ἐσθῆτα, πόρρωθεν ὡς ἀνδρογύνους οὕτως καὶ γυνάνδρους φυλαξάμενος· ἑνὸς γάρ,καθάπερ ἐν ταῖς οἰκοδομίαις, ὑφαιρεθέντος ᾔδει καὶ τἄλλα μενοῦντα οὐκ ἐν ὁμοίῳ.</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Voir  </w:t>
      </w:r>
      <w:r w:rsidRPr="001F4584">
        <w:rPr>
          <w:rFonts w:asciiTheme="minorHAnsi" w:eastAsia="Times New Roman" w:hAnsiTheme="minorHAnsi" w:cstheme="minorHAnsi"/>
          <w:lang w:eastAsia="fr-FR"/>
        </w:rPr>
        <w:t>Les oeuvres de Philon d'Alexandrie, 26, De virtutibus ( grec français.)  Roger Arnaldez, Paulette Delobre,  Marie-Rose Servel, Anne-Marie Vérilhac,  Paris : Ed. du Cerf, 1962.</w:t>
      </w:r>
    </w:p>
  </w:footnote>
  <w:footnote w:id="924">
    <w:p w14:paraId="04C72D54" w14:textId="6C5F7F91"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Clément d’</w:t>
      </w:r>
      <w:r w:rsidRPr="001F4584">
        <w:rPr>
          <w:rFonts w:asciiTheme="minorHAnsi" w:hAnsiTheme="minorHAnsi" w:cstheme="minorHAnsi"/>
          <w:b/>
          <w:caps/>
        </w:rPr>
        <w:t>a</w:t>
      </w:r>
      <w:r w:rsidRPr="001F4584">
        <w:rPr>
          <w:rFonts w:asciiTheme="minorHAnsi" w:hAnsiTheme="minorHAnsi" w:cstheme="minorHAnsi"/>
          <w:b/>
        </w:rPr>
        <w:t xml:space="preserve">lexandrie, </w:t>
      </w:r>
      <w:r w:rsidRPr="001F4584">
        <w:rPr>
          <w:rFonts w:asciiTheme="minorHAnsi" w:hAnsiTheme="minorHAnsi" w:cstheme="minorHAnsi"/>
          <w:b/>
          <w:i/>
          <w:iCs/>
        </w:rPr>
        <w:t>Le pédagogue</w:t>
      </w:r>
      <w:r w:rsidRPr="001F4584">
        <w:rPr>
          <w:rFonts w:asciiTheme="minorHAnsi" w:hAnsiTheme="minorHAnsi" w:cstheme="minorHAnsi"/>
          <w:b/>
        </w:rPr>
        <w:t xml:space="preserve">, II, 12.     </w:t>
      </w:r>
      <w:r w:rsidRPr="001F4584">
        <w:rPr>
          <w:rFonts w:asciiTheme="minorHAnsi" w:hAnsiTheme="minorHAnsi" w:cstheme="minorHAnsi"/>
          <w:lang w:eastAsia="fr-FR"/>
        </w:rPr>
        <w:t>« [2</w:t>
      </w:r>
      <w:r w:rsidR="001643A9" w:rsidRPr="001F4584">
        <w:rPr>
          <w:rFonts w:asciiTheme="minorHAnsi" w:hAnsiTheme="minorHAnsi" w:cstheme="minorHAnsi"/>
          <w:lang w:eastAsia="fr-FR"/>
        </w:rPr>
        <w:t>, 1</w:t>
      </w:r>
      <w:r w:rsidRPr="001F4584">
        <w:rPr>
          <w:rFonts w:asciiTheme="minorHAnsi" w:hAnsiTheme="minorHAnsi" w:cstheme="minorHAnsi"/>
          <w:lang w:eastAsia="fr-FR"/>
        </w:rPr>
        <w:t xml:space="preserve">2e] Τί οὖν ἔτι ὁ καλλωπισμὸς ὁ ζηλωτὸς ἢ ἐθέλειν ὑμᾶς, ὦ γυναῖκες, σφᾶς αὐτὰς φαίνεσθαι πεπεδημένας; εἰ γὰρ ἡ ὕλη τὸ ὄνειδος ὑπεκλύει, τὸ πάθος ἀδιάφορον. Ἐμοὶ γοῦν δοκοῦσιν ἑκουσίως περιπίπτουσαι δεσμοῖς αὐχεῖν ἐπὶ συμφοραῖς πλουσίαις. Ἴσως δὲ καὶ ὁ ποιητικὸς μῦθος τοιούτους δεσμοὺς μοιχευομένῃ τῇ Ἀφροδίτῃ περιβεβλῆσθαι λέγει, οὐδὲν ἀλλ´ ἢ μοιχείας σύμβολον αἰνιττόμενος τὰ κόσμια· χρυσοῦς γὰρ εἶπεν κἀκείνους Ὅμηρος τοὺς δεσμούς. Ἤδη δὲ τὰ φανερώτατα τοῦ πονηροῦ σύμβολα οὐκ αἰσχύνονται περικείμεναι. ὡς γὰρ τὴν Εὔαν ὁ ὄφις ἠπάτησεν, οὕτω δὲ καὶ τὰς ἄλλας γυναῖκας ὁ κόσμος ὁ χρυσοῦς δελέατι προσχρώμενος τοῦ ὄφεως τῷ σχήματι ἐξέμηνεν εἰς ὕβρεις, σμυραίνας τινὰς καὶ ὄφεις ἀποπλαττομένας εἰς εὐπρέπειαν.»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Traduction française.  « [2</w:t>
      </w:r>
      <w:r w:rsidR="001643A9" w:rsidRPr="001F4584">
        <w:rPr>
          <w:rFonts w:asciiTheme="minorHAnsi" w:hAnsiTheme="minorHAnsi" w:cstheme="minorHAnsi"/>
          <w:lang w:eastAsia="fr-FR"/>
        </w:rPr>
        <w:t>, 1</w:t>
      </w:r>
      <w:r w:rsidRPr="001F4584">
        <w:rPr>
          <w:rFonts w:asciiTheme="minorHAnsi" w:hAnsiTheme="minorHAnsi" w:cstheme="minorHAnsi"/>
          <w:lang w:eastAsia="fr-FR"/>
        </w:rPr>
        <w:t>2e] Pourquoi donc, ô femmes mondaines, cet amour frivole et insensé de la parure? Prenez-vous plaisir à paraître enchaînées? Si la richesse de la matière en efface la honte, qui en effacera le vice? Quand je les vois ainsi s'enchaîner volontairement, il me semble les voir se glorifier des calamités de leurs richesses. Le poète qui nous peint Vénus surprise en adultère, et retenue dans des liens précieux, nous a voulu faire entendre peut-être qu'ils sont les emblèmes et les signes de ce crime. Du moins il raconte que ces liens étaient d'or. Les femmes n'ont pas honte de revêtir les symboles même de l'esprit malin. Si Eve fut séduite par le serpent, elles le sont par de riches parures; c'est l'appât dont le serpent se sert pour les entraîner à leur honte. On en voit qui se parent de figures de serpents et de murènes. »</w:t>
      </w:r>
    </w:p>
  </w:footnote>
  <w:footnote w:id="925">
    <w:p w14:paraId="682292E1" w14:textId="77392D64"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Catilina </w:t>
      </w:r>
      <w:r w:rsidRPr="001F4584">
        <w:rPr>
          <w:rFonts w:asciiTheme="minorHAnsi" w:hAnsiTheme="minorHAnsi" w:cstheme="minorHAnsi"/>
        </w:rPr>
        <w:t xml:space="preserve">II  et autres endroits indique Cressoles </w:t>
      </w:r>
      <w:r w:rsidRPr="001F4584">
        <w:rPr>
          <w:rFonts w:asciiTheme="minorHAnsi" w:hAnsiTheme="minorHAnsi" w:cstheme="minorHAnsi"/>
          <w:i/>
        </w:rPr>
        <w:t>in margine</w:t>
      </w:r>
      <w:r w:rsidRPr="001F4584">
        <w:rPr>
          <w:rFonts w:asciiTheme="minorHAnsi" w:hAnsiTheme="minorHAnsi" w:cstheme="minorHAnsi"/>
        </w:rPr>
        <w:t xml:space="preserve">. </w:t>
      </w:r>
    </w:p>
  </w:footnote>
  <w:footnote w:id="926">
    <w:p w14:paraId="1169B7C1" w14:textId="7A291119"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w:t>
      </w:r>
      <w:r w:rsidRPr="001F4584">
        <w:rPr>
          <w:rFonts w:asciiTheme="minorHAnsi" w:hAnsiTheme="minorHAnsi" w:cstheme="minorHAnsi"/>
          <w:b/>
        </w:rPr>
        <w:t>Quintilien, Institution oratoire,</w:t>
      </w:r>
      <w:r w:rsidRPr="001F4584">
        <w:rPr>
          <w:rFonts w:asciiTheme="minorHAnsi" w:hAnsiTheme="minorHAnsi" w:cstheme="minorHAnsi"/>
        </w:rPr>
        <w:t xml:space="preserve"> [11</w:t>
      </w:r>
      <w:r w:rsidR="001643A9" w:rsidRPr="001F4584">
        <w:rPr>
          <w:rFonts w:asciiTheme="minorHAnsi" w:hAnsiTheme="minorHAnsi" w:cstheme="minorHAnsi"/>
        </w:rPr>
        <w:t>, 3, 1</w:t>
      </w:r>
      <w:r w:rsidRPr="001F4584">
        <w:rPr>
          <w:rFonts w:asciiTheme="minorHAnsi" w:hAnsiTheme="minorHAnsi" w:cstheme="minorHAnsi"/>
        </w:rPr>
        <w:t xml:space="preserve">37].         CXXXVII. cultus non est proprius oratoris aliquis, sed magis in oratore conspicitur. Quare sit, ut in omnibus honestis debet esse, splendidus et uirilis: nam et toga et calceus et capillus tam nimia cura quam neglegentia sunt reprendenda. Est aliquid in amictu quod ipsum aliquatenus temporum condicione mutatum est: nam ueteribus nulli sinus, perquam breues post illos fuerunt. »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Quant à l'habillement, il n'y en a pas de particulier pour l'orateur; mais comme il se remarque davantage en lui, sa parure, comme celle de toutes les personnes de distinction, doit être éclatante et mâle tout ensemble; car la recherche et la négligence sont également répréhensibles dans la toge, dans la chaussure, et dans les cheveux. Ce qui regarde le vêtement de dessus n'est pas sans importance, et le temps y a apporté îles changements. Les anciens ne connaissaient point les plis : la mode en est venue plus tard, et ces plis furent d'abord très-courts.  </w:t>
      </w:r>
    </w:p>
  </w:footnote>
  <w:footnote w:id="927">
    <w:p w14:paraId="2978804B" w14:textId="6DD99CF2"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lang w:val="en-GB"/>
        </w:rPr>
        <w:t xml:space="preserve">.  </w:t>
      </w:r>
      <w:r w:rsidRPr="001F4584">
        <w:rPr>
          <w:rFonts w:asciiTheme="minorHAnsi" w:hAnsiTheme="minorHAnsi" w:cstheme="minorHAnsi"/>
          <w:b/>
          <w:lang w:val="en-GB"/>
        </w:rPr>
        <w:t xml:space="preserve">Macrobe Saturnales, Macrobe, </w:t>
      </w:r>
      <w:r w:rsidRPr="001F4584">
        <w:rPr>
          <w:rFonts w:asciiTheme="minorHAnsi" w:hAnsiTheme="minorHAnsi" w:cstheme="minorHAnsi"/>
          <w:b/>
          <w:i/>
          <w:lang w:val="en-GB"/>
        </w:rPr>
        <w:t>Saturnalia</w:t>
      </w:r>
      <w:r w:rsidRPr="001F4584">
        <w:rPr>
          <w:rFonts w:asciiTheme="minorHAnsi" w:hAnsiTheme="minorHAnsi" w:cstheme="minorHAnsi"/>
          <w:b/>
          <w:lang w:val="en-GB"/>
        </w:rPr>
        <w:t xml:space="preserve">, III, 13.  </w:t>
      </w:r>
      <w:r w:rsidRPr="001F4584">
        <w:rPr>
          <w:rFonts w:asciiTheme="minorHAnsi" w:hAnsiTheme="minorHAnsi" w:cstheme="minorHAnsi"/>
          <w:b/>
        </w:rPr>
        <w:t xml:space="preserve">4.   ( ou II, IX selon les éditions).   </w:t>
      </w:r>
      <w:r w:rsidRPr="001F4584">
        <w:rPr>
          <w:rFonts w:asciiTheme="minorHAnsi" w:hAnsiTheme="minorHAnsi" w:cstheme="minorHAnsi"/>
        </w:rPr>
        <w:t xml:space="preserve">  </w:t>
      </w:r>
      <w:r w:rsidRPr="001F4584">
        <w:rPr>
          <w:rStyle w:val="markedcontent"/>
          <w:rFonts w:asciiTheme="minorHAnsi" w:hAnsiTheme="minorHAnsi" w:cstheme="minorHAnsi"/>
        </w:rPr>
        <w:t>« Hortensius plaçait toute son élégance dans la manière de ceindre sa toge. Il était très soigneux dans la manière de s'habiller et, pour se déplacer avec une toge bien ajustée, il étudiait son apparence devant un miroir: en se regardant, il ajustait sa toge de sorte que les plis ne se forment pas au hasard mais selon une disposition étudiée, au moyen d'un entrelacement savant, et que le pan de la toge retombe harmonieusement en soulignant le contour du buste. Un jour qu'il se déplaçait en affichant sa mise sophistiquée, il assigna en justice un collègue pour demander réparation parce que celui-ci, le croisant dans un passage étroit, l'avait heurté sans le faire exprès et avait détruit l'arrangement de sa toge ; c'était pour lui une faute capitale d'avoir déplacé un pli de sa toge sur son épaule. »</w:t>
      </w:r>
    </w:p>
  </w:footnote>
  <w:footnote w:id="928">
    <w:p w14:paraId="68737EF7" w14:textId="3B92F820"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Aulu Gelle I, V.   </w:t>
      </w:r>
      <w:r w:rsidRPr="001F4584">
        <w:rPr>
          <w:rFonts w:asciiTheme="minorHAnsi" w:hAnsiTheme="minorHAnsi" w:cstheme="minorHAnsi"/>
          <w:b/>
          <w:lang w:eastAsia="fr-FR"/>
        </w:rPr>
        <w:t>[1</w:t>
      </w:r>
      <w:r w:rsidR="001643A9" w:rsidRPr="001F4584">
        <w:rPr>
          <w:rFonts w:asciiTheme="minorHAnsi" w:hAnsiTheme="minorHAnsi" w:cstheme="minorHAnsi"/>
          <w:b/>
          <w:lang w:eastAsia="fr-FR"/>
        </w:rPr>
        <w:t>, 5</w:t>
      </w:r>
      <w:r w:rsidRPr="001F4584">
        <w:rPr>
          <w:rFonts w:asciiTheme="minorHAnsi" w:hAnsiTheme="minorHAnsi" w:cstheme="minorHAnsi"/>
          <w:b/>
          <w:lang w:eastAsia="fr-FR"/>
        </w:rPr>
        <w:t xml:space="preserve">] </w:t>
      </w:r>
      <w:hyperlink r:id="rId4" w:history="1">
        <w:r w:rsidRPr="001F4584">
          <w:rPr>
            <w:rFonts w:asciiTheme="minorHAnsi" w:hAnsiTheme="minorHAnsi" w:cstheme="minorHAnsi"/>
            <w:b/>
            <w:lang w:eastAsia="fr-FR"/>
          </w:rPr>
          <w:t>V</w:t>
        </w:r>
      </w:hyperlink>
      <w:r w:rsidRPr="001F4584">
        <w:rPr>
          <w:rFonts w:asciiTheme="minorHAnsi" w:hAnsiTheme="minorHAnsi" w:cstheme="minorHAnsi"/>
          <w:b/>
          <w:lang w:eastAsia="fr-FR"/>
        </w:rPr>
        <w:t>. 1</w:t>
      </w:r>
      <w:r w:rsidRPr="001F4584">
        <w:rPr>
          <w:rFonts w:asciiTheme="minorHAnsi" w:hAnsiTheme="minorHAnsi" w:cstheme="minorHAnsi"/>
          <w:lang w:eastAsia="fr-FR"/>
        </w:rPr>
        <w:t xml:space="preserve"> </w:t>
      </w:r>
      <w:r w:rsidRPr="001F4584">
        <w:rPr>
          <w:rFonts w:asciiTheme="minorHAnsi" w:hAnsiTheme="minorHAnsi" w:cstheme="minorHAnsi"/>
        </w:rPr>
        <w:t xml:space="preserve">  </w:t>
      </w:r>
      <w:hyperlink r:id="rId5" w:history="1">
        <w:r w:rsidRPr="001F4584">
          <w:rPr>
            <w:rFonts w:asciiTheme="minorHAnsi" w:hAnsiTheme="minorHAnsi" w:cstheme="minorHAnsi"/>
            <w:lang w:eastAsia="fr-FR"/>
          </w:rPr>
          <w:t>Demosthenen</w:t>
        </w:r>
      </w:hyperlink>
      <w:r w:rsidRPr="001F4584">
        <w:rPr>
          <w:rFonts w:asciiTheme="minorHAnsi" w:hAnsiTheme="minorHAnsi" w:cstheme="minorHAnsi"/>
          <w:lang w:eastAsia="fr-FR"/>
        </w:rPr>
        <w:t xml:space="preserve"> </w:t>
      </w:r>
      <w:hyperlink r:id="rId6" w:history="1">
        <w:r w:rsidRPr="001F4584">
          <w:rPr>
            <w:rFonts w:asciiTheme="minorHAnsi" w:hAnsiTheme="minorHAnsi" w:cstheme="minorHAnsi"/>
            <w:lang w:eastAsia="fr-FR"/>
          </w:rPr>
          <w:t>traditum</w:t>
        </w:r>
      </w:hyperlink>
      <w:r w:rsidRPr="001F4584">
        <w:rPr>
          <w:rFonts w:asciiTheme="minorHAnsi" w:hAnsiTheme="minorHAnsi" w:cstheme="minorHAnsi"/>
          <w:lang w:eastAsia="fr-FR"/>
        </w:rPr>
        <w:t xml:space="preserve"> </w:t>
      </w:r>
      <w:hyperlink r:id="rId7" w:history="1">
        <w:r w:rsidRPr="001F4584">
          <w:rPr>
            <w:rFonts w:asciiTheme="minorHAnsi" w:hAnsiTheme="minorHAnsi" w:cstheme="minorHAnsi"/>
            <w:lang w:eastAsia="fr-FR"/>
          </w:rPr>
          <w:t>est</w:t>
        </w:r>
      </w:hyperlink>
      <w:r w:rsidRPr="001F4584">
        <w:rPr>
          <w:rFonts w:asciiTheme="minorHAnsi" w:hAnsiTheme="minorHAnsi" w:cstheme="minorHAnsi"/>
          <w:lang w:eastAsia="fr-FR"/>
        </w:rPr>
        <w:t xml:space="preserve"> </w:t>
      </w:r>
      <w:hyperlink r:id="rId8" w:history="1">
        <w:r w:rsidRPr="001F4584">
          <w:rPr>
            <w:rFonts w:asciiTheme="minorHAnsi" w:hAnsiTheme="minorHAnsi" w:cstheme="minorHAnsi"/>
            <w:lang w:eastAsia="fr-FR"/>
          </w:rPr>
          <w:t>uestitu</w:t>
        </w:r>
      </w:hyperlink>
      <w:r w:rsidRPr="001F4584">
        <w:rPr>
          <w:rFonts w:asciiTheme="minorHAnsi" w:hAnsiTheme="minorHAnsi" w:cstheme="minorHAnsi"/>
          <w:lang w:eastAsia="fr-FR"/>
        </w:rPr>
        <w:t xml:space="preserve"> </w:t>
      </w:r>
      <w:hyperlink r:id="rId9" w:history="1">
        <w:r w:rsidRPr="001F4584">
          <w:rPr>
            <w:rFonts w:asciiTheme="minorHAnsi" w:hAnsiTheme="minorHAnsi" w:cstheme="minorHAnsi"/>
            <w:lang w:eastAsia="fr-FR"/>
          </w:rPr>
          <w:t>ceteroque</w:t>
        </w:r>
      </w:hyperlink>
      <w:r w:rsidRPr="001F4584">
        <w:rPr>
          <w:rFonts w:asciiTheme="minorHAnsi" w:hAnsiTheme="minorHAnsi" w:cstheme="minorHAnsi"/>
          <w:lang w:eastAsia="fr-FR"/>
        </w:rPr>
        <w:t xml:space="preserve"> </w:t>
      </w:r>
      <w:hyperlink r:id="rId10" w:history="1">
        <w:r w:rsidRPr="001F4584">
          <w:rPr>
            <w:rFonts w:asciiTheme="minorHAnsi" w:hAnsiTheme="minorHAnsi" w:cstheme="minorHAnsi"/>
            <w:lang w:eastAsia="fr-FR"/>
          </w:rPr>
          <w:t>cultu</w:t>
        </w:r>
      </w:hyperlink>
      <w:r w:rsidRPr="001F4584">
        <w:rPr>
          <w:rFonts w:asciiTheme="minorHAnsi" w:hAnsiTheme="minorHAnsi" w:cstheme="minorHAnsi"/>
          <w:lang w:eastAsia="fr-FR"/>
        </w:rPr>
        <w:t xml:space="preserve"> </w:t>
      </w:r>
      <w:hyperlink r:id="rId11" w:history="1">
        <w:r w:rsidRPr="001F4584">
          <w:rPr>
            <w:rFonts w:asciiTheme="minorHAnsi" w:hAnsiTheme="minorHAnsi" w:cstheme="minorHAnsi"/>
            <w:lang w:eastAsia="fr-FR"/>
          </w:rPr>
          <w:t>corporis</w:t>
        </w:r>
      </w:hyperlink>
      <w:r w:rsidRPr="001F4584">
        <w:rPr>
          <w:rFonts w:asciiTheme="minorHAnsi" w:hAnsiTheme="minorHAnsi" w:cstheme="minorHAnsi"/>
          <w:lang w:eastAsia="fr-FR"/>
        </w:rPr>
        <w:t xml:space="preserve"> </w:t>
      </w:r>
      <w:hyperlink r:id="rId12" w:history="1">
        <w:r w:rsidRPr="001F4584">
          <w:rPr>
            <w:rFonts w:asciiTheme="minorHAnsi" w:hAnsiTheme="minorHAnsi" w:cstheme="minorHAnsi"/>
            <w:lang w:eastAsia="fr-FR"/>
          </w:rPr>
          <w:t>nitido</w:t>
        </w:r>
      </w:hyperlink>
      <w:r w:rsidRPr="001F4584">
        <w:rPr>
          <w:rFonts w:asciiTheme="minorHAnsi" w:hAnsiTheme="minorHAnsi" w:cstheme="minorHAnsi"/>
          <w:lang w:eastAsia="fr-FR"/>
        </w:rPr>
        <w:t xml:space="preserve"> </w:t>
      </w:r>
      <w:hyperlink r:id="rId13" w:history="1">
        <w:r w:rsidRPr="001F4584">
          <w:rPr>
            <w:rFonts w:asciiTheme="minorHAnsi" w:hAnsiTheme="minorHAnsi" w:cstheme="minorHAnsi"/>
            <w:lang w:eastAsia="fr-FR"/>
          </w:rPr>
          <w:t>uenustoque</w:t>
        </w:r>
      </w:hyperlink>
      <w:r w:rsidRPr="001F4584">
        <w:rPr>
          <w:rFonts w:asciiTheme="minorHAnsi" w:hAnsiTheme="minorHAnsi" w:cstheme="minorHAnsi"/>
          <w:lang w:eastAsia="fr-FR"/>
        </w:rPr>
        <w:t xml:space="preserve"> </w:t>
      </w:r>
      <w:hyperlink r:id="rId14" w:history="1">
        <w:r w:rsidRPr="001F4584">
          <w:rPr>
            <w:rFonts w:asciiTheme="minorHAnsi" w:hAnsiTheme="minorHAnsi" w:cstheme="minorHAnsi"/>
            <w:lang w:eastAsia="fr-FR"/>
          </w:rPr>
          <w:t>nimisque</w:t>
        </w:r>
      </w:hyperlink>
      <w:r w:rsidRPr="001F4584">
        <w:rPr>
          <w:rFonts w:asciiTheme="minorHAnsi" w:hAnsiTheme="minorHAnsi" w:cstheme="minorHAnsi"/>
          <w:lang w:eastAsia="fr-FR"/>
        </w:rPr>
        <w:t xml:space="preserve"> </w:t>
      </w:r>
      <w:hyperlink r:id="rId15" w:history="1">
        <w:r w:rsidRPr="001F4584">
          <w:rPr>
            <w:rFonts w:asciiTheme="minorHAnsi" w:hAnsiTheme="minorHAnsi" w:cstheme="minorHAnsi"/>
            <w:lang w:eastAsia="fr-FR"/>
          </w:rPr>
          <w:t>accurato</w:t>
        </w:r>
      </w:hyperlink>
      <w:r w:rsidRPr="001F4584">
        <w:rPr>
          <w:rFonts w:asciiTheme="minorHAnsi" w:hAnsiTheme="minorHAnsi" w:cstheme="minorHAnsi"/>
          <w:lang w:eastAsia="fr-FR"/>
        </w:rPr>
        <w:t xml:space="preserve"> </w:t>
      </w:r>
      <w:hyperlink r:id="rId16" w:history="1">
        <w:r w:rsidRPr="001F4584">
          <w:rPr>
            <w:rFonts w:asciiTheme="minorHAnsi" w:hAnsiTheme="minorHAnsi" w:cstheme="minorHAnsi"/>
            <w:lang w:eastAsia="fr-FR"/>
          </w:rPr>
          <w:t>fuisse</w:t>
        </w:r>
      </w:hyperlink>
      <w:r w:rsidRPr="001F4584">
        <w:rPr>
          <w:rFonts w:asciiTheme="minorHAnsi" w:hAnsiTheme="minorHAnsi" w:cstheme="minorHAnsi"/>
          <w:lang w:eastAsia="fr-FR"/>
        </w:rPr>
        <w:t xml:space="preserve">. </w:t>
      </w:r>
      <w:hyperlink r:id="rId17" w:history="1">
        <w:r w:rsidRPr="001F4584">
          <w:rPr>
            <w:rFonts w:asciiTheme="minorHAnsi" w:hAnsiTheme="minorHAnsi" w:cstheme="minorHAnsi"/>
            <w:lang w:eastAsia="fr-FR"/>
          </w:rPr>
          <w:t>Hinc</w:t>
        </w:r>
      </w:hyperlink>
      <w:r w:rsidRPr="001F4584">
        <w:rPr>
          <w:rFonts w:asciiTheme="minorHAnsi" w:hAnsiTheme="minorHAnsi" w:cstheme="minorHAnsi"/>
          <w:lang w:eastAsia="fr-FR"/>
        </w:rPr>
        <w:t xml:space="preserve"> </w:t>
      </w:r>
      <w:hyperlink r:id="rId18" w:history="1">
        <w:r w:rsidRPr="001F4584">
          <w:rPr>
            <w:rFonts w:asciiTheme="minorHAnsi" w:hAnsiTheme="minorHAnsi" w:cstheme="minorHAnsi"/>
            <w:lang w:eastAsia="fr-FR"/>
          </w:rPr>
          <w:t>etiam</w:t>
        </w:r>
      </w:hyperlink>
      <w:r w:rsidRPr="001F4584">
        <w:rPr>
          <w:rFonts w:asciiTheme="minorHAnsi" w:hAnsiTheme="minorHAnsi" w:cstheme="minorHAnsi"/>
          <w:lang w:eastAsia="fr-FR"/>
        </w:rPr>
        <w:t xml:space="preserve"> </w:t>
      </w:r>
      <w:hyperlink r:id="rId19" w:history="1">
        <w:r w:rsidRPr="001F4584">
          <w:rPr>
            <w:rFonts w:asciiTheme="minorHAnsi" w:hAnsiTheme="minorHAnsi" w:cstheme="minorHAnsi"/>
            <w:lang w:eastAsia="fr-FR"/>
          </w:rPr>
          <w:t>g-kompseh</w:t>
        </w:r>
      </w:hyperlink>
      <w:r w:rsidRPr="001F4584">
        <w:rPr>
          <w:rFonts w:asciiTheme="minorHAnsi" w:hAnsiTheme="minorHAnsi" w:cstheme="minorHAnsi"/>
          <w:lang w:eastAsia="fr-FR"/>
        </w:rPr>
        <w:t xml:space="preserve"> </w:t>
      </w:r>
      <w:hyperlink r:id="rId20" w:history="1">
        <w:r w:rsidRPr="001F4584">
          <w:rPr>
            <w:rFonts w:asciiTheme="minorHAnsi" w:hAnsiTheme="minorHAnsi" w:cstheme="minorHAnsi"/>
            <w:lang w:eastAsia="fr-FR"/>
          </w:rPr>
          <w:t>illa</w:t>
        </w:r>
      </w:hyperlink>
      <w:r w:rsidRPr="001F4584">
        <w:rPr>
          <w:rFonts w:asciiTheme="minorHAnsi" w:hAnsiTheme="minorHAnsi" w:cstheme="minorHAnsi"/>
          <w:lang w:eastAsia="fr-FR"/>
        </w:rPr>
        <w:t xml:space="preserve"> </w:t>
      </w:r>
      <w:hyperlink r:id="rId21" w:history="1">
        <w:r w:rsidRPr="001F4584">
          <w:rPr>
            <w:rFonts w:asciiTheme="minorHAnsi" w:hAnsiTheme="minorHAnsi" w:cstheme="minorHAnsi"/>
            <w:lang w:eastAsia="fr-FR"/>
          </w:rPr>
          <w:t>g-chlainis</w:t>
        </w:r>
      </w:hyperlink>
      <w:r w:rsidRPr="001F4584">
        <w:rPr>
          <w:rFonts w:asciiTheme="minorHAnsi" w:hAnsiTheme="minorHAnsi" w:cstheme="minorHAnsi"/>
          <w:lang w:eastAsia="fr-FR"/>
        </w:rPr>
        <w:t xml:space="preserve"> </w:t>
      </w:r>
      <w:hyperlink r:id="rId22" w:history="1">
        <w:r w:rsidRPr="001F4584">
          <w:rPr>
            <w:rFonts w:asciiTheme="minorHAnsi" w:hAnsiTheme="minorHAnsi" w:cstheme="minorHAnsi"/>
            <w:lang w:eastAsia="fr-FR"/>
          </w:rPr>
          <w:t>g-kai</w:t>
        </w:r>
      </w:hyperlink>
      <w:r w:rsidRPr="001F4584">
        <w:rPr>
          <w:rFonts w:asciiTheme="minorHAnsi" w:hAnsiTheme="minorHAnsi" w:cstheme="minorHAnsi"/>
          <w:lang w:eastAsia="fr-FR"/>
        </w:rPr>
        <w:t xml:space="preserve"> </w:t>
      </w:r>
      <w:hyperlink r:id="rId23" w:history="1">
        <w:r w:rsidRPr="001F4584">
          <w:rPr>
            <w:rFonts w:asciiTheme="minorHAnsi" w:hAnsiTheme="minorHAnsi" w:cstheme="minorHAnsi"/>
            <w:lang w:eastAsia="fr-FR"/>
          </w:rPr>
          <w:t>g-malakoi</w:t>
        </w:r>
      </w:hyperlink>
      <w:r w:rsidRPr="001F4584">
        <w:rPr>
          <w:rFonts w:asciiTheme="minorHAnsi" w:hAnsiTheme="minorHAnsi" w:cstheme="minorHAnsi"/>
          <w:lang w:eastAsia="fr-FR"/>
        </w:rPr>
        <w:t xml:space="preserve"> </w:t>
      </w:r>
      <w:hyperlink r:id="rId24" w:history="1">
        <w:r w:rsidRPr="001F4584">
          <w:rPr>
            <w:rFonts w:asciiTheme="minorHAnsi" w:hAnsiTheme="minorHAnsi" w:cstheme="minorHAnsi"/>
            <w:lang w:eastAsia="fr-FR"/>
          </w:rPr>
          <w:t>g-chitohniskoi</w:t>
        </w:r>
      </w:hyperlink>
      <w:r w:rsidRPr="001F4584">
        <w:rPr>
          <w:rFonts w:asciiTheme="minorHAnsi" w:hAnsiTheme="minorHAnsi" w:cstheme="minorHAnsi"/>
          <w:lang w:eastAsia="fr-FR"/>
        </w:rPr>
        <w:t xml:space="preserve"> </w:t>
      </w:r>
      <w:hyperlink r:id="rId25" w:history="1">
        <w:r w:rsidRPr="001F4584">
          <w:rPr>
            <w:rFonts w:asciiTheme="minorHAnsi" w:hAnsiTheme="minorHAnsi" w:cstheme="minorHAnsi"/>
            <w:lang w:eastAsia="fr-FR"/>
          </w:rPr>
          <w:t>ab</w:t>
        </w:r>
      </w:hyperlink>
      <w:r w:rsidRPr="001F4584">
        <w:rPr>
          <w:rFonts w:asciiTheme="minorHAnsi" w:hAnsiTheme="minorHAnsi" w:cstheme="minorHAnsi"/>
          <w:lang w:eastAsia="fr-FR"/>
        </w:rPr>
        <w:t xml:space="preserve"> </w:t>
      </w:r>
      <w:hyperlink r:id="rId26" w:history="1">
        <w:r w:rsidRPr="001F4584">
          <w:rPr>
            <w:rFonts w:asciiTheme="minorHAnsi" w:hAnsiTheme="minorHAnsi" w:cstheme="minorHAnsi"/>
            <w:lang w:eastAsia="fr-FR"/>
          </w:rPr>
          <w:t>aemulis</w:t>
        </w:r>
      </w:hyperlink>
      <w:r w:rsidRPr="001F4584">
        <w:rPr>
          <w:rFonts w:asciiTheme="minorHAnsi" w:hAnsiTheme="minorHAnsi" w:cstheme="minorHAnsi"/>
          <w:lang w:eastAsia="fr-FR"/>
        </w:rPr>
        <w:t xml:space="preserve"> </w:t>
      </w:r>
      <w:hyperlink r:id="rId27" w:history="1">
        <w:r w:rsidRPr="001F4584">
          <w:rPr>
            <w:rFonts w:asciiTheme="minorHAnsi" w:hAnsiTheme="minorHAnsi" w:cstheme="minorHAnsi"/>
            <w:lang w:eastAsia="fr-FR"/>
          </w:rPr>
          <w:t>aduersariisque</w:t>
        </w:r>
      </w:hyperlink>
      <w:r w:rsidRPr="001F4584">
        <w:rPr>
          <w:rFonts w:asciiTheme="minorHAnsi" w:hAnsiTheme="minorHAnsi" w:cstheme="minorHAnsi"/>
          <w:lang w:eastAsia="fr-FR"/>
        </w:rPr>
        <w:t xml:space="preserve"> </w:t>
      </w:r>
      <w:hyperlink r:id="rId28" w:history="1">
        <w:r w:rsidRPr="001F4584">
          <w:rPr>
            <w:rFonts w:asciiTheme="minorHAnsi" w:hAnsiTheme="minorHAnsi" w:cstheme="minorHAnsi"/>
            <w:lang w:eastAsia="fr-FR"/>
          </w:rPr>
          <w:t>probro</w:t>
        </w:r>
      </w:hyperlink>
      <w:r w:rsidRPr="001F4584">
        <w:rPr>
          <w:rFonts w:asciiTheme="minorHAnsi" w:hAnsiTheme="minorHAnsi" w:cstheme="minorHAnsi"/>
          <w:lang w:eastAsia="fr-FR"/>
        </w:rPr>
        <w:t xml:space="preserve"> </w:t>
      </w:r>
      <w:hyperlink r:id="rId29" w:history="1">
        <w:r w:rsidRPr="001F4584">
          <w:rPr>
            <w:rFonts w:asciiTheme="minorHAnsi" w:hAnsiTheme="minorHAnsi" w:cstheme="minorHAnsi"/>
            <w:lang w:eastAsia="fr-FR"/>
          </w:rPr>
          <w:t>data</w:t>
        </w:r>
      </w:hyperlink>
      <w:r w:rsidRPr="001F4584">
        <w:rPr>
          <w:rFonts w:asciiTheme="minorHAnsi" w:hAnsiTheme="minorHAnsi" w:cstheme="minorHAnsi"/>
          <w:lang w:eastAsia="fr-FR"/>
        </w:rPr>
        <w:t xml:space="preserve">, </w:t>
      </w:r>
      <w:hyperlink r:id="rId30" w:history="1">
        <w:r w:rsidRPr="001F4584">
          <w:rPr>
            <w:rFonts w:asciiTheme="minorHAnsi" w:hAnsiTheme="minorHAnsi" w:cstheme="minorHAnsi"/>
            <w:lang w:eastAsia="fr-FR"/>
          </w:rPr>
          <w:t>hinc</w:t>
        </w:r>
      </w:hyperlink>
      <w:r w:rsidRPr="001F4584">
        <w:rPr>
          <w:rFonts w:asciiTheme="minorHAnsi" w:hAnsiTheme="minorHAnsi" w:cstheme="minorHAnsi"/>
          <w:lang w:eastAsia="fr-FR"/>
        </w:rPr>
        <w:t xml:space="preserve"> </w:t>
      </w:r>
      <w:hyperlink r:id="rId31" w:history="1">
        <w:r w:rsidRPr="001F4584">
          <w:rPr>
            <w:rFonts w:asciiTheme="minorHAnsi" w:hAnsiTheme="minorHAnsi" w:cstheme="minorHAnsi"/>
            <w:lang w:eastAsia="fr-FR"/>
          </w:rPr>
          <w:t>etiam</w:t>
        </w:r>
      </w:hyperlink>
      <w:r w:rsidRPr="001F4584">
        <w:rPr>
          <w:rFonts w:asciiTheme="minorHAnsi" w:hAnsiTheme="minorHAnsi" w:cstheme="minorHAnsi"/>
          <w:lang w:eastAsia="fr-FR"/>
        </w:rPr>
        <w:t xml:space="preserve"> </w:t>
      </w:r>
      <w:hyperlink r:id="rId32" w:history="1">
        <w:r w:rsidRPr="001F4584">
          <w:rPr>
            <w:rFonts w:asciiTheme="minorHAnsi" w:hAnsiTheme="minorHAnsi" w:cstheme="minorHAnsi"/>
            <w:lang w:eastAsia="fr-FR"/>
          </w:rPr>
          <w:t>turpibus</w:t>
        </w:r>
      </w:hyperlink>
      <w:r w:rsidRPr="001F4584">
        <w:rPr>
          <w:rFonts w:asciiTheme="minorHAnsi" w:hAnsiTheme="minorHAnsi" w:cstheme="minorHAnsi"/>
          <w:lang w:eastAsia="fr-FR"/>
        </w:rPr>
        <w:t xml:space="preserve"> </w:t>
      </w:r>
      <w:hyperlink r:id="rId33" w:history="1">
        <w:r w:rsidRPr="001F4584">
          <w:rPr>
            <w:rFonts w:asciiTheme="minorHAnsi" w:hAnsiTheme="minorHAnsi" w:cstheme="minorHAnsi"/>
            <w:lang w:eastAsia="fr-FR"/>
          </w:rPr>
          <w:t>indignisque</w:t>
        </w:r>
      </w:hyperlink>
      <w:r w:rsidRPr="001F4584">
        <w:rPr>
          <w:rFonts w:asciiTheme="minorHAnsi" w:hAnsiTheme="minorHAnsi" w:cstheme="minorHAnsi"/>
          <w:lang w:eastAsia="fr-FR"/>
        </w:rPr>
        <w:t xml:space="preserve"> </w:t>
      </w:r>
      <w:hyperlink r:id="rId34" w:history="1">
        <w:r w:rsidRPr="001F4584">
          <w:rPr>
            <w:rFonts w:asciiTheme="minorHAnsi" w:hAnsiTheme="minorHAnsi" w:cstheme="minorHAnsi"/>
            <w:lang w:eastAsia="fr-FR"/>
          </w:rPr>
          <w:t>in</w:t>
        </w:r>
      </w:hyperlink>
      <w:r w:rsidRPr="001F4584">
        <w:rPr>
          <w:rFonts w:asciiTheme="minorHAnsi" w:hAnsiTheme="minorHAnsi" w:cstheme="minorHAnsi"/>
          <w:lang w:eastAsia="fr-FR"/>
        </w:rPr>
        <w:t xml:space="preserve"> </w:t>
      </w:r>
      <w:hyperlink r:id="rId35" w:history="1">
        <w:r w:rsidRPr="001F4584">
          <w:rPr>
            <w:rFonts w:asciiTheme="minorHAnsi" w:hAnsiTheme="minorHAnsi" w:cstheme="minorHAnsi"/>
            <w:lang w:eastAsia="fr-FR"/>
          </w:rPr>
          <w:t>eum</w:t>
        </w:r>
      </w:hyperlink>
      <w:r w:rsidRPr="001F4584">
        <w:rPr>
          <w:rFonts w:asciiTheme="minorHAnsi" w:hAnsiTheme="minorHAnsi" w:cstheme="minorHAnsi"/>
          <w:lang w:eastAsia="fr-FR"/>
        </w:rPr>
        <w:t xml:space="preserve"> </w:t>
      </w:r>
      <w:hyperlink r:id="rId36" w:history="1">
        <w:r w:rsidRPr="001F4584">
          <w:rPr>
            <w:rFonts w:asciiTheme="minorHAnsi" w:hAnsiTheme="minorHAnsi" w:cstheme="minorHAnsi"/>
            <w:lang w:eastAsia="fr-FR"/>
          </w:rPr>
          <w:t>uerbis</w:t>
        </w:r>
      </w:hyperlink>
      <w:r w:rsidRPr="001F4584">
        <w:rPr>
          <w:rFonts w:asciiTheme="minorHAnsi" w:hAnsiTheme="minorHAnsi" w:cstheme="minorHAnsi"/>
          <w:lang w:eastAsia="fr-FR"/>
        </w:rPr>
        <w:t xml:space="preserve"> </w:t>
      </w:r>
      <w:hyperlink r:id="rId37" w:history="1">
        <w:r w:rsidRPr="001F4584">
          <w:rPr>
            <w:rFonts w:asciiTheme="minorHAnsi" w:hAnsiTheme="minorHAnsi" w:cstheme="minorHAnsi"/>
            <w:lang w:eastAsia="fr-FR"/>
          </w:rPr>
          <w:t>non</w:t>
        </w:r>
      </w:hyperlink>
      <w:r w:rsidRPr="001F4584">
        <w:rPr>
          <w:rFonts w:asciiTheme="minorHAnsi" w:hAnsiTheme="minorHAnsi" w:cstheme="minorHAnsi"/>
          <w:lang w:eastAsia="fr-FR"/>
        </w:rPr>
        <w:t xml:space="preserve"> </w:t>
      </w:r>
      <w:hyperlink r:id="rId38" w:history="1">
        <w:r w:rsidRPr="001F4584">
          <w:rPr>
            <w:rFonts w:asciiTheme="minorHAnsi" w:hAnsiTheme="minorHAnsi" w:cstheme="minorHAnsi"/>
            <w:lang w:eastAsia="fr-FR"/>
          </w:rPr>
          <w:t>temperatum</w:t>
        </w:r>
      </w:hyperlink>
      <w:r w:rsidRPr="001F4584">
        <w:rPr>
          <w:rFonts w:asciiTheme="minorHAnsi" w:hAnsiTheme="minorHAnsi" w:cstheme="minorHAnsi"/>
          <w:lang w:eastAsia="fr-FR"/>
        </w:rPr>
        <w:t xml:space="preserve">, </w:t>
      </w:r>
      <w:hyperlink r:id="rId39" w:history="1">
        <w:r w:rsidRPr="001F4584">
          <w:rPr>
            <w:rFonts w:asciiTheme="minorHAnsi" w:hAnsiTheme="minorHAnsi" w:cstheme="minorHAnsi"/>
            <w:lang w:eastAsia="fr-FR"/>
          </w:rPr>
          <w:t>quin</w:t>
        </w:r>
      </w:hyperlink>
      <w:r w:rsidRPr="001F4584">
        <w:rPr>
          <w:rFonts w:asciiTheme="minorHAnsi" w:hAnsiTheme="minorHAnsi" w:cstheme="minorHAnsi"/>
          <w:lang w:eastAsia="fr-FR"/>
        </w:rPr>
        <w:t xml:space="preserve"> </w:t>
      </w:r>
      <w:hyperlink r:id="rId40" w:history="1">
        <w:r w:rsidRPr="001F4584">
          <w:rPr>
            <w:rFonts w:asciiTheme="minorHAnsi" w:hAnsiTheme="minorHAnsi" w:cstheme="minorHAnsi"/>
            <w:lang w:eastAsia="fr-FR"/>
          </w:rPr>
          <w:t>parum</w:t>
        </w:r>
      </w:hyperlink>
      <w:r w:rsidRPr="001F4584">
        <w:rPr>
          <w:rFonts w:asciiTheme="minorHAnsi" w:hAnsiTheme="minorHAnsi" w:cstheme="minorHAnsi"/>
          <w:lang w:eastAsia="fr-FR"/>
        </w:rPr>
        <w:t xml:space="preserve"> </w:t>
      </w:r>
      <w:hyperlink r:id="rId41" w:history="1">
        <w:r w:rsidRPr="001F4584">
          <w:rPr>
            <w:rFonts w:asciiTheme="minorHAnsi" w:hAnsiTheme="minorHAnsi" w:cstheme="minorHAnsi"/>
            <w:lang w:eastAsia="fr-FR"/>
          </w:rPr>
          <w:t>uir</w:t>
        </w:r>
      </w:hyperlink>
      <w:r w:rsidRPr="001F4584">
        <w:rPr>
          <w:rFonts w:asciiTheme="minorHAnsi" w:hAnsiTheme="minorHAnsi" w:cstheme="minorHAnsi"/>
          <w:lang w:eastAsia="fr-FR"/>
        </w:rPr>
        <w:t xml:space="preserve"> </w:t>
      </w:r>
      <w:hyperlink r:id="rId42" w:history="1">
        <w:r w:rsidRPr="001F4584">
          <w:rPr>
            <w:rFonts w:asciiTheme="minorHAnsi" w:hAnsiTheme="minorHAnsi" w:cstheme="minorHAnsi"/>
            <w:lang w:eastAsia="fr-FR"/>
          </w:rPr>
          <w:t>et</w:t>
        </w:r>
      </w:hyperlink>
      <w:r w:rsidRPr="001F4584">
        <w:rPr>
          <w:rFonts w:asciiTheme="minorHAnsi" w:hAnsiTheme="minorHAnsi" w:cstheme="minorHAnsi"/>
          <w:lang w:eastAsia="fr-FR"/>
        </w:rPr>
        <w:t xml:space="preserve"> </w:t>
      </w:r>
      <w:hyperlink r:id="rId43" w:history="1">
        <w:r w:rsidRPr="001F4584">
          <w:rPr>
            <w:rFonts w:asciiTheme="minorHAnsi" w:hAnsiTheme="minorHAnsi" w:cstheme="minorHAnsi"/>
            <w:lang w:eastAsia="fr-FR"/>
          </w:rPr>
          <w:t>ore</w:t>
        </w:r>
      </w:hyperlink>
      <w:r w:rsidRPr="001F4584">
        <w:rPr>
          <w:rFonts w:asciiTheme="minorHAnsi" w:hAnsiTheme="minorHAnsi" w:cstheme="minorHAnsi"/>
          <w:lang w:eastAsia="fr-FR"/>
        </w:rPr>
        <w:t xml:space="preserve"> </w:t>
      </w:r>
      <w:hyperlink r:id="rId44" w:history="1">
        <w:r w:rsidRPr="001F4584">
          <w:rPr>
            <w:rFonts w:asciiTheme="minorHAnsi" w:hAnsiTheme="minorHAnsi" w:cstheme="minorHAnsi"/>
            <w:lang w:eastAsia="fr-FR"/>
          </w:rPr>
          <w:t>quoque</w:t>
        </w:r>
      </w:hyperlink>
      <w:r w:rsidRPr="001F4584">
        <w:rPr>
          <w:rFonts w:asciiTheme="minorHAnsi" w:hAnsiTheme="minorHAnsi" w:cstheme="minorHAnsi"/>
          <w:lang w:eastAsia="fr-FR"/>
        </w:rPr>
        <w:t xml:space="preserve"> </w:t>
      </w:r>
      <w:hyperlink r:id="rId45" w:history="1">
        <w:r w:rsidRPr="001F4584">
          <w:rPr>
            <w:rFonts w:asciiTheme="minorHAnsi" w:hAnsiTheme="minorHAnsi" w:cstheme="minorHAnsi"/>
            <w:lang w:eastAsia="fr-FR"/>
          </w:rPr>
          <w:t>polluto</w:t>
        </w:r>
      </w:hyperlink>
      <w:r w:rsidRPr="001F4584">
        <w:rPr>
          <w:rFonts w:asciiTheme="minorHAnsi" w:hAnsiTheme="minorHAnsi" w:cstheme="minorHAnsi"/>
          <w:lang w:eastAsia="fr-FR"/>
        </w:rPr>
        <w:t xml:space="preserve"> </w:t>
      </w:r>
      <w:hyperlink r:id="rId46" w:history="1">
        <w:r w:rsidRPr="001F4584">
          <w:rPr>
            <w:rFonts w:asciiTheme="minorHAnsi" w:hAnsiTheme="minorHAnsi" w:cstheme="minorHAnsi"/>
            <w:lang w:eastAsia="fr-FR"/>
          </w:rPr>
          <w:t>diceretur</w:t>
        </w:r>
      </w:hyperlink>
      <w:r w:rsidRPr="001F4584">
        <w:rPr>
          <w:rFonts w:asciiTheme="minorHAnsi" w:hAnsiTheme="minorHAnsi" w:cstheme="minorHAnsi"/>
          <w:lang w:eastAsia="fr-FR"/>
        </w:rPr>
        <w:t xml:space="preserve">. 2 </w:t>
      </w:r>
      <w:hyperlink r:id="rId47" w:history="1">
        <w:r w:rsidRPr="001F4584">
          <w:rPr>
            <w:rFonts w:asciiTheme="minorHAnsi" w:hAnsiTheme="minorHAnsi" w:cstheme="minorHAnsi"/>
            <w:lang w:eastAsia="fr-FR"/>
          </w:rPr>
          <w:t>Ad</w:t>
        </w:r>
      </w:hyperlink>
      <w:r w:rsidRPr="001F4584">
        <w:rPr>
          <w:rFonts w:asciiTheme="minorHAnsi" w:hAnsiTheme="minorHAnsi" w:cstheme="minorHAnsi"/>
          <w:lang w:eastAsia="fr-FR"/>
        </w:rPr>
        <w:t xml:space="preserve"> </w:t>
      </w:r>
      <w:hyperlink r:id="rId48" w:history="1">
        <w:r w:rsidRPr="001F4584">
          <w:rPr>
            <w:rFonts w:asciiTheme="minorHAnsi" w:hAnsiTheme="minorHAnsi" w:cstheme="minorHAnsi"/>
            <w:lang w:eastAsia="fr-FR"/>
          </w:rPr>
          <w:t>eundem</w:t>
        </w:r>
      </w:hyperlink>
      <w:r w:rsidRPr="001F4584">
        <w:rPr>
          <w:rFonts w:asciiTheme="minorHAnsi" w:hAnsiTheme="minorHAnsi" w:cstheme="minorHAnsi"/>
          <w:lang w:eastAsia="fr-FR"/>
        </w:rPr>
        <w:t xml:space="preserve"> </w:t>
      </w:r>
      <w:hyperlink r:id="rId49" w:history="1">
        <w:r w:rsidRPr="001F4584">
          <w:rPr>
            <w:rFonts w:asciiTheme="minorHAnsi" w:hAnsiTheme="minorHAnsi" w:cstheme="minorHAnsi"/>
            <w:lang w:eastAsia="fr-FR"/>
          </w:rPr>
          <w:t>modum</w:t>
        </w:r>
      </w:hyperlink>
      <w:r w:rsidRPr="001F4584">
        <w:rPr>
          <w:rFonts w:asciiTheme="minorHAnsi" w:hAnsiTheme="minorHAnsi" w:cstheme="minorHAnsi"/>
          <w:lang w:eastAsia="fr-FR"/>
        </w:rPr>
        <w:t xml:space="preserve"> </w:t>
      </w:r>
      <w:hyperlink r:id="rId50" w:history="1">
        <w:r w:rsidRPr="001F4584">
          <w:rPr>
            <w:rFonts w:asciiTheme="minorHAnsi" w:hAnsiTheme="minorHAnsi" w:cstheme="minorHAnsi"/>
            <w:lang w:eastAsia="fr-FR"/>
          </w:rPr>
          <w:t>Q</w:t>
        </w:r>
      </w:hyperlink>
      <w:r w:rsidRPr="001F4584">
        <w:rPr>
          <w:rFonts w:asciiTheme="minorHAnsi" w:hAnsiTheme="minorHAnsi" w:cstheme="minorHAnsi"/>
          <w:lang w:eastAsia="fr-FR"/>
        </w:rPr>
        <w:t xml:space="preserve">- </w:t>
      </w:r>
      <w:hyperlink r:id="rId51" w:history="1">
        <w:r w:rsidRPr="001F4584">
          <w:rPr>
            <w:rFonts w:asciiTheme="minorHAnsi" w:hAnsiTheme="minorHAnsi" w:cstheme="minorHAnsi"/>
            <w:lang w:eastAsia="fr-FR"/>
          </w:rPr>
          <w:t>Hortensius</w:t>
        </w:r>
      </w:hyperlink>
      <w:r w:rsidRPr="001F4584">
        <w:rPr>
          <w:rFonts w:asciiTheme="minorHAnsi" w:hAnsiTheme="minorHAnsi" w:cstheme="minorHAnsi"/>
          <w:lang w:eastAsia="fr-FR"/>
        </w:rPr>
        <w:t xml:space="preserve"> </w:t>
      </w:r>
      <w:hyperlink r:id="rId52" w:history="1">
        <w:r w:rsidRPr="001F4584">
          <w:rPr>
            <w:rFonts w:asciiTheme="minorHAnsi" w:hAnsiTheme="minorHAnsi" w:cstheme="minorHAnsi"/>
            <w:lang w:eastAsia="fr-FR"/>
          </w:rPr>
          <w:t>omnibus</w:t>
        </w:r>
      </w:hyperlink>
      <w:r w:rsidRPr="001F4584">
        <w:rPr>
          <w:rFonts w:asciiTheme="minorHAnsi" w:hAnsiTheme="minorHAnsi" w:cstheme="minorHAnsi"/>
          <w:lang w:eastAsia="fr-FR"/>
        </w:rPr>
        <w:t xml:space="preserve"> </w:t>
      </w:r>
      <w:hyperlink r:id="rId53" w:history="1">
        <w:r w:rsidRPr="001F4584">
          <w:rPr>
            <w:rFonts w:asciiTheme="minorHAnsi" w:hAnsiTheme="minorHAnsi" w:cstheme="minorHAnsi"/>
            <w:lang w:eastAsia="fr-FR"/>
          </w:rPr>
          <w:t>ferme</w:t>
        </w:r>
      </w:hyperlink>
      <w:r w:rsidRPr="001F4584">
        <w:rPr>
          <w:rFonts w:asciiTheme="minorHAnsi" w:hAnsiTheme="minorHAnsi" w:cstheme="minorHAnsi"/>
          <w:lang w:eastAsia="fr-FR"/>
        </w:rPr>
        <w:t xml:space="preserve"> </w:t>
      </w:r>
      <w:hyperlink r:id="rId54" w:history="1">
        <w:r w:rsidRPr="001F4584">
          <w:rPr>
            <w:rFonts w:asciiTheme="minorHAnsi" w:hAnsiTheme="minorHAnsi" w:cstheme="minorHAnsi"/>
            <w:lang w:eastAsia="fr-FR"/>
          </w:rPr>
          <w:t>oratoribus</w:t>
        </w:r>
      </w:hyperlink>
      <w:r w:rsidRPr="001F4584">
        <w:rPr>
          <w:rFonts w:asciiTheme="minorHAnsi" w:hAnsiTheme="minorHAnsi" w:cstheme="minorHAnsi"/>
          <w:lang w:eastAsia="fr-FR"/>
        </w:rPr>
        <w:t xml:space="preserve"> </w:t>
      </w:r>
      <w:hyperlink r:id="rId55" w:history="1">
        <w:r w:rsidRPr="001F4584">
          <w:rPr>
            <w:rFonts w:asciiTheme="minorHAnsi" w:hAnsiTheme="minorHAnsi" w:cstheme="minorHAnsi"/>
            <w:lang w:eastAsia="fr-FR"/>
          </w:rPr>
          <w:t>aetatis</w:t>
        </w:r>
      </w:hyperlink>
      <w:r w:rsidRPr="001F4584">
        <w:rPr>
          <w:rFonts w:asciiTheme="minorHAnsi" w:hAnsiTheme="minorHAnsi" w:cstheme="minorHAnsi"/>
          <w:lang w:eastAsia="fr-FR"/>
        </w:rPr>
        <w:t xml:space="preserve"> </w:t>
      </w:r>
      <w:hyperlink r:id="rId56" w:history="1">
        <w:r w:rsidRPr="001F4584">
          <w:rPr>
            <w:rFonts w:asciiTheme="minorHAnsi" w:hAnsiTheme="minorHAnsi" w:cstheme="minorHAnsi"/>
            <w:lang w:eastAsia="fr-FR"/>
          </w:rPr>
          <w:t>suae</w:t>
        </w:r>
      </w:hyperlink>
      <w:r w:rsidRPr="001F4584">
        <w:rPr>
          <w:rFonts w:asciiTheme="minorHAnsi" w:hAnsiTheme="minorHAnsi" w:cstheme="minorHAnsi"/>
          <w:lang w:eastAsia="fr-FR"/>
        </w:rPr>
        <w:t xml:space="preserve">, </w:t>
      </w:r>
      <w:hyperlink r:id="rId57" w:history="1">
        <w:r w:rsidRPr="001F4584">
          <w:rPr>
            <w:rFonts w:asciiTheme="minorHAnsi" w:hAnsiTheme="minorHAnsi" w:cstheme="minorHAnsi"/>
            <w:lang w:eastAsia="fr-FR"/>
          </w:rPr>
          <w:t>nisi</w:t>
        </w:r>
      </w:hyperlink>
      <w:r w:rsidRPr="001F4584">
        <w:rPr>
          <w:rFonts w:asciiTheme="minorHAnsi" w:hAnsiTheme="minorHAnsi" w:cstheme="minorHAnsi"/>
          <w:lang w:eastAsia="fr-FR"/>
        </w:rPr>
        <w:t xml:space="preserve"> </w:t>
      </w:r>
      <w:hyperlink r:id="rId58" w:history="1">
        <w:r w:rsidRPr="001F4584">
          <w:rPr>
            <w:rFonts w:asciiTheme="minorHAnsi" w:hAnsiTheme="minorHAnsi" w:cstheme="minorHAnsi"/>
            <w:lang w:eastAsia="fr-FR"/>
          </w:rPr>
          <w:t>M</w:t>
        </w:r>
      </w:hyperlink>
      <w:r w:rsidRPr="001F4584">
        <w:rPr>
          <w:rFonts w:asciiTheme="minorHAnsi" w:hAnsiTheme="minorHAnsi" w:cstheme="minorHAnsi"/>
          <w:lang w:eastAsia="fr-FR"/>
        </w:rPr>
        <w:t xml:space="preserve">- </w:t>
      </w:r>
      <w:hyperlink r:id="rId59" w:history="1">
        <w:r w:rsidRPr="001F4584">
          <w:rPr>
            <w:rFonts w:asciiTheme="minorHAnsi" w:hAnsiTheme="minorHAnsi" w:cstheme="minorHAnsi"/>
            <w:lang w:eastAsia="fr-FR"/>
          </w:rPr>
          <w:t>Tullio</w:t>
        </w:r>
      </w:hyperlink>
      <w:r w:rsidRPr="001F4584">
        <w:rPr>
          <w:rFonts w:asciiTheme="minorHAnsi" w:hAnsiTheme="minorHAnsi" w:cstheme="minorHAnsi"/>
          <w:lang w:eastAsia="fr-FR"/>
        </w:rPr>
        <w:t xml:space="preserve">, </w:t>
      </w:r>
      <w:hyperlink r:id="rId60" w:history="1">
        <w:r w:rsidRPr="001F4584">
          <w:rPr>
            <w:rFonts w:asciiTheme="minorHAnsi" w:hAnsiTheme="minorHAnsi" w:cstheme="minorHAnsi"/>
            <w:lang w:eastAsia="fr-FR"/>
          </w:rPr>
          <w:t>clarior</w:t>
        </w:r>
      </w:hyperlink>
      <w:r w:rsidRPr="001F4584">
        <w:rPr>
          <w:rFonts w:asciiTheme="minorHAnsi" w:hAnsiTheme="minorHAnsi" w:cstheme="minorHAnsi"/>
          <w:lang w:eastAsia="fr-FR"/>
        </w:rPr>
        <w:t xml:space="preserve">, </w:t>
      </w:r>
      <w:hyperlink r:id="rId61" w:history="1">
        <w:r w:rsidRPr="001F4584">
          <w:rPr>
            <w:rFonts w:asciiTheme="minorHAnsi" w:hAnsiTheme="minorHAnsi" w:cstheme="minorHAnsi"/>
            <w:lang w:eastAsia="fr-FR"/>
          </w:rPr>
          <w:t>quod</w:t>
        </w:r>
      </w:hyperlink>
      <w:r w:rsidRPr="001F4584">
        <w:rPr>
          <w:rFonts w:asciiTheme="minorHAnsi" w:hAnsiTheme="minorHAnsi" w:cstheme="minorHAnsi"/>
          <w:lang w:eastAsia="fr-FR"/>
        </w:rPr>
        <w:t xml:space="preserve"> </w:t>
      </w:r>
      <w:hyperlink r:id="rId62" w:history="1">
        <w:r w:rsidRPr="001F4584">
          <w:rPr>
            <w:rFonts w:asciiTheme="minorHAnsi" w:hAnsiTheme="minorHAnsi" w:cstheme="minorHAnsi"/>
            <w:lang w:eastAsia="fr-FR"/>
          </w:rPr>
          <w:t>multa</w:t>
        </w:r>
      </w:hyperlink>
      <w:r w:rsidRPr="001F4584">
        <w:rPr>
          <w:rFonts w:asciiTheme="minorHAnsi" w:hAnsiTheme="minorHAnsi" w:cstheme="minorHAnsi"/>
          <w:lang w:eastAsia="fr-FR"/>
        </w:rPr>
        <w:t xml:space="preserve"> </w:t>
      </w:r>
      <w:hyperlink r:id="rId63" w:history="1">
        <w:r w:rsidRPr="001F4584">
          <w:rPr>
            <w:rFonts w:asciiTheme="minorHAnsi" w:hAnsiTheme="minorHAnsi" w:cstheme="minorHAnsi"/>
            <w:lang w:eastAsia="fr-FR"/>
          </w:rPr>
          <w:t>munditia</w:t>
        </w:r>
      </w:hyperlink>
      <w:r w:rsidRPr="001F4584">
        <w:rPr>
          <w:rFonts w:asciiTheme="minorHAnsi" w:hAnsiTheme="minorHAnsi" w:cstheme="minorHAnsi"/>
          <w:lang w:eastAsia="fr-FR"/>
        </w:rPr>
        <w:t xml:space="preserve"> </w:t>
      </w:r>
      <w:hyperlink r:id="rId64" w:history="1">
        <w:r w:rsidRPr="001F4584">
          <w:rPr>
            <w:rFonts w:asciiTheme="minorHAnsi" w:hAnsiTheme="minorHAnsi" w:cstheme="minorHAnsi"/>
            <w:lang w:eastAsia="fr-FR"/>
          </w:rPr>
          <w:t>et</w:t>
        </w:r>
      </w:hyperlink>
      <w:r w:rsidRPr="001F4584">
        <w:rPr>
          <w:rFonts w:asciiTheme="minorHAnsi" w:hAnsiTheme="minorHAnsi" w:cstheme="minorHAnsi"/>
          <w:lang w:eastAsia="fr-FR"/>
        </w:rPr>
        <w:t xml:space="preserve"> </w:t>
      </w:r>
      <w:hyperlink r:id="rId65" w:history="1">
        <w:r w:rsidRPr="001F4584">
          <w:rPr>
            <w:rFonts w:asciiTheme="minorHAnsi" w:hAnsiTheme="minorHAnsi" w:cstheme="minorHAnsi"/>
            <w:lang w:eastAsia="fr-FR"/>
          </w:rPr>
          <w:t>circumspecte</w:t>
        </w:r>
      </w:hyperlink>
      <w:r w:rsidRPr="001F4584">
        <w:rPr>
          <w:rFonts w:asciiTheme="minorHAnsi" w:hAnsiTheme="minorHAnsi" w:cstheme="minorHAnsi"/>
          <w:lang w:eastAsia="fr-FR"/>
        </w:rPr>
        <w:t xml:space="preserve"> </w:t>
      </w:r>
      <w:hyperlink r:id="rId66" w:history="1">
        <w:r w:rsidRPr="001F4584">
          <w:rPr>
            <w:rFonts w:asciiTheme="minorHAnsi" w:hAnsiTheme="minorHAnsi" w:cstheme="minorHAnsi"/>
            <w:lang w:eastAsia="fr-FR"/>
          </w:rPr>
          <w:t>compositeque</w:t>
        </w:r>
      </w:hyperlink>
      <w:r w:rsidRPr="001F4584">
        <w:rPr>
          <w:rFonts w:asciiTheme="minorHAnsi" w:hAnsiTheme="minorHAnsi" w:cstheme="minorHAnsi"/>
          <w:lang w:eastAsia="fr-FR"/>
        </w:rPr>
        <w:t xml:space="preserve"> </w:t>
      </w:r>
      <w:hyperlink r:id="rId67" w:history="1">
        <w:r w:rsidRPr="001F4584">
          <w:rPr>
            <w:rFonts w:asciiTheme="minorHAnsi" w:hAnsiTheme="minorHAnsi" w:cstheme="minorHAnsi"/>
            <w:lang w:eastAsia="fr-FR"/>
          </w:rPr>
          <w:t>indutus</w:t>
        </w:r>
      </w:hyperlink>
      <w:r w:rsidRPr="001F4584">
        <w:rPr>
          <w:rFonts w:asciiTheme="minorHAnsi" w:hAnsiTheme="minorHAnsi" w:cstheme="minorHAnsi"/>
          <w:lang w:eastAsia="fr-FR"/>
        </w:rPr>
        <w:t xml:space="preserve"> </w:t>
      </w:r>
      <w:hyperlink r:id="rId68" w:history="1">
        <w:r w:rsidRPr="001F4584">
          <w:rPr>
            <w:rFonts w:asciiTheme="minorHAnsi" w:hAnsiTheme="minorHAnsi" w:cstheme="minorHAnsi"/>
            <w:lang w:eastAsia="fr-FR"/>
          </w:rPr>
          <w:t>et</w:t>
        </w:r>
      </w:hyperlink>
      <w:r w:rsidRPr="001F4584">
        <w:rPr>
          <w:rFonts w:asciiTheme="minorHAnsi" w:hAnsiTheme="minorHAnsi" w:cstheme="minorHAnsi"/>
          <w:lang w:eastAsia="fr-FR"/>
        </w:rPr>
        <w:t xml:space="preserve"> </w:t>
      </w:r>
      <w:hyperlink r:id="rId69" w:history="1">
        <w:r w:rsidRPr="001F4584">
          <w:rPr>
            <w:rFonts w:asciiTheme="minorHAnsi" w:hAnsiTheme="minorHAnsi" w:cstheme="minorHAnsi"/>
            <w:lang w:eastAsia="fr-FR"/>
          </w:rPr>
          <w:t>amictus</w:t>
        </w:r>
      </w:hyperlink>
      <w:r w:rsidRPr="001F4584">
        <w:rPr>
          <w:rFonts w:asciiTheme="minorHAnsi" w:hAnsiTheme="minorHAnsi" w:cstheme="minorHAnsi"/>
          <w:lang w:eastAsia="fr-FR"/>
        </w:rPr>
        <w:t xml:space="preserve"> </w:t>
      </w:r>
      <w:hyperlink r:id="rId70" w:history="1">
        <w:r w:rsidRPr="001F4584">
          <w:rPr>
            <w:rFonts w:asciiTheme="minorHAnsi" w:hAnsiTheme="minorHAnsi" w:cstheme="minorHAnsi"/>
            <w:lang w:eastAsia="fr-FR"/>
          </w:rPr>
          <w:t>esset</w:t>
        </w:r>
      </w:hyperlink>
      <w:r w:rsidRPr="001F4584">
        <w:rPr>
          <w:rFonts w:asciiTheme="minorHAnsi" w:hAnsiTheme="minorHAnsi" w:cstheme="minorHAnsi"/>
          <w:lang w:eastAsia="fr-FR"/>
        </w:rPr>
        <w:t xml:space="preserve"> </w:t>
      </w:r>
      <w:hyperlink r:id="rId71" w:history="1">
        <w:r w:rsidRPr="001F4584">
          <w:rPr>
            <w:rFonts w:asciiTheme="minorHAnsi" w:hAnsiTheme="minorHAnsi" w:cstheme="minorHAnsi"/>
            <w:lang w:eastAsia="fr-FR"/>
          </w:rPr>
          <w:t>manusque</w:t>
        </w:r>
      </w:hyperlink>
      <w:r w:rsidRPr="001F4584">
        <w:rPr>
          <w:rFonts w:asciiTheme="minorHAnsi" w:hAnsiTheme="minorHAnsi" w:cstheme="minorHAnsi"/>
          <w:lang w:eastAsia="fr-FR"/>
        </w:rPr>
        <w:t xml:space="preserve"> </w:t>
      </w:r>
      <w:hyperlink r:id="rId72" w:history="1">
        <w:r w:rsidRPr="001F4584">
          <w:rPr>
            <w:rFonts w:asciiTheme="minorHAnsi" w:hAnsiTheme="minorHAnsi" w:cstheme="minorHAnsi"/>
            <w:lang w:eastAsia="fr-FR"/>
          </w:rPr>
          <w:t>eius</w:t>
        </w:r>
      </w:hyperlink>
      <w:r w:rsidRPr="001F4584">
        <w:rPr>
          <w:rFonts w:asciiTheme="minorHAnsi" w:hAnsiTheme="minorHAnsi" w:cstheme="minorHAnsi"/>
          <w:lang w:eastAsia="fr-FR"/>
        </w:rPr>
        <w:t xml:space="preserve"> </w:t>
      </w:r>
      <w:hyperlink r:id="rId73" w:history="1">
        <w:r w:rsidRPr="001F4584">
          <w:rPr>
            <w:rFonts w:asciiTheme="minorHAnsi" w:hAnsiTheme="minorHAnsi" w:cstheme="minorHAnsi"/>
            <w:lang w:eastAsia="fr-FR"/>
          </w:rPr>
          <w:t>inter</w:t>
        </w:r>
      </w:hyperlink>
      <w:r w:rsidRPr="001F4584">
        <w:rPr>
          <w:rFonts w:asciiTheme="minorHAnsi" w:hAnsiTheme="minorHAnsi" w:cstheme="minorHAnsi"/>
          <w:lang w:eastAsia="fr-FR"/>
        </w:rPr>
        <w:t xml:space="preserve"> </w:t>
      </w:r>
      <w:hyperlink r:id="rId74" w:history="1">
        <w:r w:rsidRPr="001F4584">
          <w:rPr>
            <w:rFonts w:asciiTheme="minorHAnsi" w:hAnsiTheme="minorHAnsi" w:cstheme="minorHAnsi"/>
            <w:lang w:eastAsia="fr-FR"/>
          </w:rPr>
          <w:t>agendum</w:t>
        </w:r>
      </w:hyperlink>
      <w:r w:rsidRPr="001F4584">
        <w:rPr>
          <w:rFonts w:asciiTheme="minorHAnsi" w:hAnsiTheme="minorHAnsi" w:cstheme="minorHAnsi"/>
          <w:lang w:eastAsia="fr-FR"/>
        </w:rPr>
        <w:t xml:space="preserve"> </w:t>
      </w:r>
      <w:hyperlink r:id="rId75" w:history="1">
        <w:r w:rsidRPr="001F4584">
          <w:rPr>
            <w:rFonts w:asciiTheme="minorHAnsi" w:hAnsiTheme="minorHAnsi" w:cstheme="minorHAnsi"/>
            <w:lang w:eastAsia="fr-FR"/>
          </w:rPr>
          <w:t>forent</w:t>
        </w:r>
      </w:hyperlink>
      <w:r w:rsidRPr="001F4584">
        <w:rPr>
          <w:rFonts w:asciiTheme="minorHAnsi" w:hAnsiTheme="minorHAnsi" w:cstheme="minorHAnsi"/>
          <w:lang w:eastAsia="fr-FR"/>
        </w:rPr>
        <w:t xml:space="preserve"> </w:t>
      </w:r>
      <w:hyperlink r:id="rId76" w:history="1">
        <w:r w:rsidRPr="001F4584">
          <w:rPr>
            <w:rFonts w:asciiTheme="minorHAnsi" w:hAnsiTheme="minorHAnsi" w:cstheme="minorHAnsi"/>
            <w:lang w:eastAsia="fr-FR"/>
          </w:rPr>
          <w:t>argutae</w:t>
        </w:r>
      </w:hyperlink>
      <w:r w:rsidRPr="001F4584">
        <w:rPr>
          <w:rFonts w:asciiTheme="minorHAnsi" w:hAnsiTheme="minorHAnsi" w:cstheme="minorHAnsi"/>
          <w:lang w:eastAsia="fr-FR"/>
        </w:rPr>
        <w:t xml:space="preserve"> </w:t>
      </w:r>
      <w:hyperlink r:id="rId77" w:history="1">
        <w:r w:rsidRPr="001F4584">
          <w:rPr>
            <w:rFonts w:asciiTheme="minorHAnsi" w:hAnsiTheme="minorHAnsi" w:cstheme="minorHAnsi"/>
            <w:lang w:eastAsia="fr-FR"/>
          </w:rPr>
          <w:t>admodum</w:t>
        </w:r>
      </w:hyperlink>
      <w:r w:rsidRPr="001F4584">
        <w:rPr>
          <w:rFonts w:asciiTheme="minorHAnsi" w:hAnsiTheme="minorHAnsi" w:cstheme="minorHAnsi"/>
          <w:lang w:eastAsia="fr-FR"/>
        </w:rPr>
        <w:t xml:space="preserve"> </w:t>
      </w:r>
      <w:hyperlink r:id="rId78" w:history="1">
        <w:r w:rsidRPr="001F4584">
          <w:rPr>
            <w:rFonts w:asciiTheme="minorHAnsi" w:hAnsiTheme="minorHAnsi" w:cstheme="minorHAnsi"/>
            <w:lang w:eastAsia="fr-FR"/>
          </w:rPr>
          <w:t>et</w:t>
        </w:r>
      </w:hyperlink>
      <w:r w:rsidRPr="001F4584">
        <w:rPr>
          <w:rFonts w:asciiTheme="minorHAnsi" w:hAnsiTheme="minorHAnsi" w:cstheme="minorHAnsi"/>
          <w:lang w:eastAsia="fr-FR"/>
        </w:rPr>
        <w:t xml:space="preserve"> </w:t>
      </w:r>
      <w:hyperlink r:id="rId79" w:history="1">
        <w:r w:rsidRPr="001F4584">
          <w:rPr>
            <w:rFonts w:asciiTheme="minorHAnsi" w:hAnsiTheme="minorHAnsi" w:cstheme="minorHAnsi"/>
            <w:lang w:eastAsia="fr-FR"/>
          </w:rPr>
          <w:t>gestuosae</w:t>
        </w:r>
      </w:hyperlink>
      <w:r w:rsidRPr="001F4584">
        <w:rPr>
          <w:rFonts w:asciiTheme="minorHAnsi" w:hAnsiTheme="minorHAnsi" w:cstheme="minorHAnsi"/>
          <w:lang w:eastAsia="fr-FR"/>
        </w:rPr>
        <w:t xml:space="preserve">, </w:t>
      </w:r>
      <w:hyperlink r:id="rId80" w:history="1">
        <w:r w:rsidRPr="001F4584">
          <w:rPr>
            <w:rFonts w:asciiTheme="minorHAnsi" w:hAnsiTheme="minorHAnsi" w:cstheme="minorHAnsi"/>
            <w:lang w:eastAsia="fr-FR"/>
          </w:rPr>
          <w:t>maledictis</w:t>
        </w:r>
      </w:hyperlink>
      <w:r w:rsidRPr="001F4584">
        <w:rPr>
          <w:rFonts w:asciiTheme="minorHAnsi" w:hAnsiTheme="minorHAnsi" w:cstheme="minorHAnsi"/>
          <w:lang w:eastAsia="fr-FR"/>
        </w:rPr>
        <w:t xml:space="preserve"> </w:t>
      </w:r>
      <w:hyperlink r:id="rId81" w:history="1">
        <w:r w:rsidRPr="001F4584">
          <w:rPr>
            <w:rFonts w:asciiTheme="minorHAnsi" w:hAnsiTheme="minorHAnsi" w:cstheme="minorHAnsi"/>
            <w:lang w:eastAsia="fr-FR"/>
          </w:rPr>
          <w:t>compellationibusque</w:t>
        </w:r>
      </w:hyperlink>
      <w:r w:rsidRPr="001F4584">
        <w:rPr>
          <w:rFonts w:asciiTheme="minorHAnsi" w:hAnsiTheme="minorHAnsi" w:cstheme="minorHAnsi"/>
          <w:lang w:eastAsia="fr-FR"/>
        </w:rPr>
        <w:t xml:space="preserve"> </w:t>
      </w:r>
      <w:hyperlink r:id="rId82" w:history="1">
        <w:r w:rsidRPr="001F4584">
          <w:rPr>
            <w:rFonts w:asciiTheme="minorHAnsi" w:hAnsiTheme="minorHAnsi" w:cstheme="minorHAnsi"/>
            <w:lang w:eastAsia="fr-FR"/>
          </w:rPr>
          <w:t>probris</w:t>
        </w:r>
      </w:hyperlink>
      <w:r w:rsidRPr="001F4584">
        <w:rPr>
          <w:rFonts w:asciiTheme="minorHAnsi" w:hAnsiTheme="minorHAnsi" w:cstheme="minorHAnsi"/>
          <w:lang w:eastAsia="fr-FR"/>
        </w:rPr>
        <w:t xml:space="preserve"> </w:t>
      </w:r>
      <w:hyperlink r:id="rId83" w:history="1">
        <w:r w:rsidRPr="001F4584">
          <w:rPr>
            <w:rFonts w:asciiTheme="minorHAnsi" w:hAnsiTheme="minorHAnsi" w:cstheme="minorHAnsi"/>
            <w:lang w:eastAsia="fr-FR"/>
          </w:rPr>
          <w:t>iactatus</w:t>
        </w:r>
      </w:hyperlink>
      <w:r w:rsidRPr="001F4584">
        <w:rPr>
          <w:rFonts w:asciiTheme="minorHAnsi" w:hAnsiTheme="minorHAnsi" w:cstheme="minorHAnsi"/>
          <w:lang w:eastAsia="fr-FR"/>
        </w:rPr>
        <w:t xml:space="preserve"> </w:t>
      </w:r>
      <w:hyperlink r:id="rId84" w:history="1">
        <w:r w:rsidRPr="001F4584">
          <w:rPr>
            <w:rFonts w:asciiTheme="minorHAnsi" w:hAnsiTheme="minorHAnsi" w:cstheme="minorHAnsi"/>
            <w:lang w:eastAsia="fr-FR"/>
          </w:rPr>
          <w:t>est</w:t>
        </w:r>
      </w:hyperlink>
      <w:r w:rsidRPr="001F4584">
        <w:rPr>
          <w:rFonts w:asciiTheme="minorHAnsi" w:hAnsiTheme="minorHAnsi" w:cstheme="minorHAnsi"/>
          <w:lang w:eastAsia="fr-FR"/>
        </w:rPr>
        <w:t xml:space="preserve">, </w:t>
      </w:r>
      <w:hyperlink r:id="rId85" w:history="1">
        <w:r w:rsidRPr="001F4584">
          <w:rPr>
            <w:rFonts w:asciiTheme="minorHAnsi" w:hAnsiTheme="minorHAnsi" w:cstheme="minorHAnsi"/>
            <w:lang w:eastAsia="fr-FR"/>
          </w:rPr>
          <w:t>multaque</w:t>
        </w:r>
      </w:hyperlink>
      <w:r w:rsidRPr="001F4584">
        <w:rPr>
          <w:rFonts w:asciiTheme="minorHAnsi" w:hAnsiTheme="minorHAnsi" w:cstheme="minorHAnsi"/>
          <w:lang w:eastAsia="fr-FR"/>
        </w:rPr>
        <w:t xml:space="preserve"> </w:t>
      </w:r>
      <w:hyperlink r:id="rId86" w:history="1">
        <w:r w:rsidRPr="001F4584">
          <w:rPr>
            <w:rFonts w:asciiTheme="minorHAnsi" w:hAnsiTheme="minorHAnsi" w:cstheme="minorHAnsi"/>
            <w:lang w:eastAsia="fr-FR"/>
          </w:rPr>
          <w:t>in</w:t>
        </w:r>
      </w:hyperlink>
      <w:r w:rsidRPr="001F4584">
        <w:rPr>
          <w:rFonts w:asciiTheme="minorHAnsi" w:hAnsiTheme="minorHAnsi" w:cstheme="minorHAnsi"/>
          <w:lang w:eastAsia="fr-FR"/>
        </w:rPr>
        <w:t xml:space="preserve"> </w:t>
      </w:r>
      <w:hyperlink r:id="rId87" w:history="1">
        <w:r w:rsidRPr="001F4584">
          <w:rPr>
            <w:rFonts w:asciiTheme="minorHAnsi" w:hAnsiTheme="minorHAnsi" w:cstheme="minorHAnsi"/>
            <w:lang w:eastAsia="fr-FR"/>
          </w:rPr>
          <w:t>eum</w:t>
        </w:r>
      </w:hyperlink>
      <w:r w:rsidRPr="001F4584">
        <w:rPr>
          <w:rFonts w:asciiTheme="minorHAnsi" w:hAnsiTheme="minorHAnsi" w:cstheme="minorHAnsi"/>
          <w:lang w:eastAsia="fr-FR"/>
        </w:rPr>
        <w:t xml:space="preserve">, </w:t>
      </w:r>
      <w:hyperlink r:id="rId88" w:history="1">
        <w:r w:rsidRPr="001F4584">
          <w:rPr>
            <w:rFonts w:asciiTheme="minorHAnsi" w:hAnsiTheme="minorHAnsi" w:cstheme="minorHAnsi"/>
            <w:lang w:eastAsia="fr-FR"/>
          </w:rPr>
          <w:t>quasi</w:t>
        </w:r>
      </w:hyperlink>
      <w:r w:rsidRPr="001F4584">
        <w:rPr>
          <w:rFonts w:asciiTheme="minorHAnsi" w:hAnsiTheme="minorHAnsi" w:cstheme="minorHAnsi"/>
          <w:lang w:eastAsia="fr-FR"/>
        </w:rPr>
        <w:t xml:space="preserve"> </w:t>
      </w:r>
      <w:hyperlink r:id="rId89" w:history="1">
        <w:r w:rsidRPr="001F4584">
          <w:rPr>
            <w:rFonts w:asciiTheme="minorHAnsi" w:hAnsiTheme="minorHAnsi" w:cstheme="minorHAnsi"/>
            <w:lang w:eastAsia="fr-FR"/>
          </w:rPr>
          <w:t>in</w:t>
        </w:r>
      </w:hyperlink>
      <w:r w:rsidRPr="001F4584">
        <w:rPr>
          <w:rFonts w:asciiTheme="minorHAnsi" w:hAnsiTheme="minorHAnsi" w:cstheme="minorHAnsi"/>
          <w:lang w:eastAsia="fr-FR"/>
        </w:rPr>
        <w:t xml:space="preserve"> </w:t>
      </w:r>
      <w:hyperlink r:id="rId90" w:history="1">
        <w:r w:rsidRPr="001F4584">
          <w:rPr>
            <w:rFonts w:asciiTheme="minorHAnsi" w:hAnsiTheme="minorHAnsi" w:cstheme="minorHAnsi"/>
            <w:lang w:eastAsia="fr-FR"/>
          </w:rPr>
          <w:t>histrionem</w:t>
        </w:r>
      </w:hyperlink>
      <w:r w:rsidRPr="001F4584">
        <w:rPr>
          <w:rFonts w:asciiTheme="minorHAnsi" w:hAnsiTheme="minorHAnsi" w:cstheme="minorHAnsi"/>
          <w:lang w:eastAsia="fr-FR"/>
        </w:rPr>
        <w:t xml:space="preserve">, </w:t>
      </w:r>
      <w:hyperlink r:id="rId91" w:history="1">
        <w:r w:rsidRPr="001F4584">
          <w:rPr>
            <w:rFonts w:asciiTheme="minorHAnsi" w:hAnsiTheme="minorHAnsi" w:cstheme="minorHAnsi"/>
            <w:lang w:eastAsia="fr-FR"/>
          </w:rPr>
          <w:t>in</w:t>
        </w:r>
      </w:hyperlink>
      <w:r w:rsidRPr="001F4584">
        <w:rPr>
          <w:rFonts w:asciiTheme="minorHAnsi" w:hAnsiTheme="minorHAnsi" w:cstheme="minorHAnsi"/>
          <w:lang w:eastAsia="fr-FR"/>
        </w:rPr>
        <w:t xml:space="preserve"> </w:t>
      </w:r>
      <w:hyperlink r:id="rId92" w:history="1">
        <w:r w:rsidRPr="001F4584">
          <w:rPr>
            <w:rFonts w:asciiTheme="minorHAnsi" w:hAnsiTheme="minorHAnsi" w:cstheme="minorHAnsi"/>
            <w:lang w:eastAsia="fr-FR"/>
          </w:rPr>
          <w:t>ipsis</w:t>
        </w:r>
      </w:hyperlink>
      <w:r w:rsidRPr="001F4584">
        <w:rPr>
          <w:rFonts w:asciiTheme="minorHAnsi" w:hAnsiTheme="minorHAnsi" w:cstheme="minorHAnsi"/>
          <w:lang w:eastAsia="fr-FR"/>
        </w:rPr>
        <w:t xml:space="preserve"> </w:t>
      </w:r>
      <w:hyperlink r:id="rId93" w:history="1">
        <w:r w:rsidRPr="001F4584">
          <w:rPr>
            <w:rFonts w:asciiTheme="minorHAnsi" w:hAnsiTheme="minorHAnsi" w:cstheme="minorHAnsi"/>
            <w:lang w:eastAsia="fr-FR"/>
          </w:rPr>
          <w:t>causis</w:t>
        </w:r>
      </w:hyperlink>
      <w:r w:rsidRPr="001F4584">
        <w:rPr>
          <w:rFonts w:asciiTheme="minorHAnsi" w:hAnsiTheme="minorHAnsi" w:cstheme="minorHAnsi"/>
          <w:lang w:eastAsia="fr-FR"/>
        </w:rPr>
        <w:t xml:space="preserve"> </w:t>
      </w:r>
      <w:hyperlink r:id="rId94" w:history="1">
        <w:r w:rsidRPr="001F4584">
          <w:rPr>
            <w:rFonts w:asciiTheme="minorHAnsi" w:hAnsiTheme="minorHAnsi" w:cstheme="minorHAnsi"/>
            <w:lang w:eastAsia="fr-FR"/>
          </w:rPr>
          <w:t>atque</w:t>
        </w:r>
      </w:hyperlink>
      <w:r w:rsidRPr="001F4584">
        <w:rPr>
          <w:rFonts w:asciiTheme="minorHAnsi" w:hAnsiTheme="minorHAnsi" w:cstheme="minorHAnsi"/>
          <w:lang w:eastAsia="fr-FR"/>
        </w:rPr>
        <w:t xml:space="preserve"> </w:t>
      </w:r>
      <w:hyperlink r:id="rId95" w:history="1">
        <w:r w:rsidRPr="001F4584">
          <w:rPr>
            <w:rFonts w:asciiTheme="minorHAnsi" w:hAnsiTheme="minorHAnsi" w:cstheme="minorHAnsi"/>
            <w:lang w:eastAsia="fr-FR"/>
          </w:rPr>
          <w:t>iudiciis</w:t>
        </w:r>
      </w:hyperlink>
      <w:r w:rsidRPr="001F4584">
        <w:rPr>
          <w:rFonts w:asciiTheme="minorHAnsi" w:hAnsiTheme="minorHAnsi" w:cstheme="minorHAnsi"/>
          <w:lang w:eastAsia="fr-FR"/>
        </w:rPr>
        <w:t xml:space="preserve"> </w:t>
      </w:r>
      <w:hyperlink r:id="rId96" w:history="1">
        <w:r w:rsidRPr="001F4584">
          <w:rPr>
            <w:rFonts w:asciiTheme="minorHAnsi" w:hAnsiTheme="minorHAnsi" w:cstheme="minorHAnsi"/>
            <w:lang w:eastAsia="fr-FR"/>
          </w:rPr>
          <w:t>dicta</w:t>
        </w:r>
      </w:hyperlink>
      <w:r w:rsidRPr="001F4584">
        <w:rPr>
          <w:rFonts w:asciiTheme="minorHAnsi" w:hAnsiTheme="minorHAnsi" w:cstheme="minorHAnsi"/>
          <w:lang w:eastAsia="fr-FR"/>
        </w:rPr>
        <w:t xml:space="preserve"> </w:t>
      </w:r>
      <w:hyperlink r:id="rId97" w:history="1">
        <w:r w:rsidRPr="001F4584">
          <w:rPr>
            <w:rFonts w:asciiTheme="minorHAnsi" w:hAnsiTheme="minorHAnsi" w:cstheme="minorHAnsi"/>
            <w:lang w:eastAsia="fr-FR"/>
          </w:rPr>
          <w:t>sunt</w:t>
        </w:r>
      </w:hyperlink>
      <w:r w:rsidRPr="001F4584">
        <w:rPr>
          <w:rFonts w:asciiTheme="minorHAnsi" w:hAnsiTheme="minorHAnsi" w:cstheme="minorHAnsi"/>
          <w:lang w:eastAsia="fr-FR"/>
        </w:rPr>
        <w:t xml:space="preserve">. 3 </w:t>
      </w:r>
      <w:hyperlink r:id="rId98" w:history="1">
        <w:r w:rsidRPr="001F4584">
          <w:rPr>
            <w:rFonts w:asciiTheme="minorHAnsi" w:hAnsiTheme="minorHAnsi" w:cstheme="minorHAnsi"/>
            <w:lang w:eastAsia="fr-FR"/>
          </w:rPr>
          <w:t>Sed</w:t>
        </w:r>
      </w:hyperlink>
      <w:r w:rsidRPr="001F4584">
        <w:rPr>
          <w:rFonts w:asciiTheme="minorHAnsi" w:hAnsiTheme="minorHAnsi" w:cstheme="minorHAnsi"/>
          <w:lang w:eastAsia="fr-FR"/>
        </w:rPr>
        <w:t xml:space="preserve"> </w:t>
      </w:r>
      <w:hyperlink r:id="rId99" w:history="1">
        <w:r w:rsidRPr="001F4584">
          <w:rPr>
            <w:rFonts w:asciiTheme="minorHAnsi" w:hAnsiTheme="minorHAnsi" w:cstheme="minorHAnsi"/>
            <w:lang w:eastAsia="fr-FR"/>
          </w:rPr>
          <w:t>cum</w:t>
        </w:r>
      </w:hyperlink>
      <w:r w:rsidRPr="001F4584">
        <w:rPr>
          <w:rFonts w:asciiTheme="minorHAnsi" w:hAnsiTheme="minorHAnsi" w:cstheme="minorHAnsi"/>
          <w:lang w:eastAsia="fr-FR"/>
        </w:rPr>
        <w:t xml:space="preserve"> </w:t>
      </w:r>
      <w:hyperlink r:id="rId100" w:history="1">
        <w:r w:rsidRPr="001F4584">
          <w:rPr>
            <w:rFonts w:asciiTheme="minorHAnsi" w:hAnsiTheme="minorHAnsi" w:cstheme="minorHAnsi"/>
            <w:lang w:eastAsia="fr-FR"/>
          </w:rPr>
          <w:t>L</w:t>
        </w:r>
      </w:hyperlink>
      <w:r w:rsidRPr="001F4584">
        <w:rPr>
          <w:rFonts w:asciiTheme="minorHAnsi" w:hAnsiTheme="minorHAnsi" w:cstheme="minorHAnsi"/>
          <w:lang w:eastAsia="fr-FR"/>
        </w:rPr>
        <w:t xml:space="preserve">- </w:t>
      </w:r>
      <w:hyperlink r:id="rId101" w:history="1">
        <w:r w:rsidRPr="001F4584">
          <w:rPr>
            <w:rFonts w:asciiTheme="minorHAnsi" w:hAnsiTheme="minorHAnsi" w:cstheme="minorHAnsi"/>
            <w:lang w:eastAsia="fr-FR"/>
          </w:rPr>
          <w:t>Torquatus</w:t>
        </w:r>
      </w:hyperlink>
      <w:r w:rsidRPr="001F4584">
        <w:rPr>
          <w:rFonts w:asciiTheme="minorHAnsi" w:hAnsiTheme="minorHAnsi" w:cstheme="minorHAnsi"/>
          <w:lang w:eastAsia="fr-FR"/>
        </w:rPr>
        <w:t xml:space="preserve">, </w:t>
      </w:r>
      <w:hyperlink r:id="rId102" w:history="1">
        <w:r w:rsidRPr="001F4584">
          <w:rPr>
            <w:rFonts w:asciiTheme="minorHAnsi" w:hAnsiTheme="minorHAnsi" w:cstheme="minorHAnsi"/>
            <w:lang w:eastAsia="fr-FR"/>
          </w:rPr>
          <w:t>subagresti</w:t>
        </w:r>
      </w:hyperlink>
      <w:r w:rsidRPr="001F4584">
        <w:rPr>
          <w:rFonts w:asciiTheme="minorHAnsi" w:hAnsiTheme="minorHAnsi" w:cstheme="minorHAnsi"/>
          <w:lang w:eastAsia="fr-FR"/>
        </w:rPr>
        <w:t xml:space="preserve"> </w:t>
      </w:r>
      <w:hyperlink r:id="rId103" w:history="1">
        <w:r w:rsidRPr="001F4584">
          <w:rPr>
            <w:rFonts w:asciiTheme="minorHAnsi" w:hAnsiTheme="minorHAnsi" w:cstheme="minorHAnsi"/>
            <w:lang w:eastAsia="fr-FR"/>
          </w:rPr>
          <w:t>homo</w:t>
        </w:r>
      </w:hyperlink>
      <w:r w:rsidRPr="001F4584">
        <w:rPr>
          <w:rFonts w:asciiTheme="minorHAnsi" w:hAnsiTheme="minorHAnsi" w:cstheme="minorHAnsi"/>
          <w:lang w:eastAsia="fr-FR"/>
        </w:rPr>
        <w:t xml:space="preserve"> </w:t>
      </w:r>
      <w:hyperlink r:id="rId104" w:history="1">
        <w:r w:rsidRPr="001F4584">
          <w:rPr>
            <w:rFonts w:asciiTheme="minorHAnsi" w:hAnsiTheme="minorHAnsi" w:cstheme="minorHAnsi"/>
            <w:lang w:eastAsia="fr-FR"/>
          </w:rPr>
          <w:t>ingenio</w:t>
        </w:r>
      </w:hyperlink>
      <w:r w:rsidRPr="001F4584">
        <w:rPr>
          <w:rFonts w:asciiTheme="minorHAnsi" w:hAnsiTheme="minorHAnsi" w:cstheme="minorHAnsi"/>
          <w:lang w:eastAsia="fr-FR"/>
        </w:rPr>
        <w:t xml:space="preserve"> </w:t>
      </w:r>
      <w:hyperlink r:id="rId105" w:history="1">
        <w:r w:rsidRPr="001F4584">
          <w:rPr>
            <w:rFonts w:asciiTheme="minorHAnsi" w:hAnsiTheme="minorHAnsi" w:cstheme="minorHAnsi"/>
            <w:lang w:eastAsia="fr-FR"/>
          </w:rPr>
          <w:t>et</w:t>
        </w:r>
      </w:hyperlink>
      <w:r w:rsidRPr="001F4584">
        <w:rPr>
          <w:rFonts w:asciiTheme="minorHAnsi" w:hAnsiTheme="minorHAnsi" w:cstheme="minorHAnsi"/>
          <w:lang w:eastAsia="fr-FR"/>
        </w:rPr>
        <w:t xml:space="preserve"> </w:t>
      </w:r>
      <w:hyperlink r:id="rId106" w:history="1">
        <w:r w:rsidRPr="001F4584">
          <w:rPr>
            <w:rFonts w:asciiTheme="minorHAnsi" w:hAnsiTheme="minorHAnsi" w:cstheme="minorHAnsi"/>
            <w:lang w:eastAsia="fr-FR"/>
          </w:rPr>
          <w:t>infestiuo</w:t>
        </w:r>
      </w:hyperlink>
      <w:r w:rsidRPr="001F4584">
        <w:rPr>
          <w:rFonts w:asciiTheme="minorHAnsi" w:hAnsiTheme="minorHAnsi" w:cstheme="minorHAnsi"/>
          <w:lang w:eastAsia="fr-FR"/>
        </w:rPr>
        <w:t xml:space="preserve">, </w:t>
      </w:r>
      <w:hyperlink r:id="rId107" w:history="1">
        <w:r w:rsidRPr="001F4584">
          <w:rPr>
            <w:rFonts w:asciiTheme="minorHAnsi" w:hAnsiTheme="minorHAnsi" w:cstheme="minorHAnsi"/>
            <w:lang w:eastAsia="fr-FR"/>
          </w:rPr>
          <w:t>grauius</w:t>
        </w:r>
      </w:hyperlink>
      <w:r w:rsidRPr="001F4584">
        <w:rPr>
          <w:rFonts w:asciiTheme="minorHAnsi" w:hAnsiTheme="minorHAnsi" w:cstheme="minorHAnsi"/>
          <w:lang w:eastAsia="fr-FR"/>
        </w:rPr>
        <w:t xml:space="preserve"> </w:t>
      </w:r>
      <w:hyperlink r:id="rId108" w:history="1">
        <w:r w:rsidRPr="001F4584">
          <w:rPr>
            <w:rFonts w:asciiTheme="minorHAnsi" w:hAnsiTheme="minorHAnsi" w:cstheme="minorHAnsi"/>
            <w:lang w:eastAsia="fr-FR"/>
          </w:rPr>
          <w:t>acerbiusque</w:t>
        </w:r>
      </w:hyperlink>
      <w:r w:rsidRPr="001F4584">
        <w:rPr>
          <w:rFonts w:asciiTheme="minorHAnsi" w:hAnsiTheme="minorHAnsi" w:cstheme="minorHAnsi"/>
          <w:lang w:eastAsia="fr-FR"/>
        </w:rPr>
        <w:t xml:space="preserve"> </w:t>
      </w:r>
      <w:hyperlink r:id="rId109" w:history="1">
        <w:r w:rsidRPr="001F4584">
          <w:rPr>
            <w:rFonts w:asciiTheme="minorHAnsi" w:hAnsiTheme="minorHAnsi" w:cstheme="minorHAnsi"/>
            <w:lang w:eastAsia="fr-FR"/>
          </w:rPr>
          <w:t>apud</w:t>
        </w:r>
      </w:hyperlink>
      <w:r w:rsidRPr="001F4584">
        <w:rPr>
          <w:rFonts w:asciiTheme="minorHAnsi" w:hAnsiTheme="minorHAnsi" w:cstheme="minorHAnsi"/>
          <w:lang w:eastAsia="fr-FR"/>
        </w:rPr>
        <w:t xml:space="preserve"> </w:t>
      </w:r>
      <w:hyperlink r:id="rId110" w:history="1">
        <w:r w:rsidRPr="001F4584">
          <w:rPr>
            <w:rFonts w:asciiTheme="minorHAnsi" w:hAnsiTheme="minorHAnsi" w:cstheme="minorHAnsi"/>
            <w:lang w:eastAsia="fr-FR"/>
          </w:rPr>
          <w:t>consilium</w:t>
        </w:r>
      </w:hyperlink>
      <w:r w:rsidRPr="001F4584">
        <w:rPr>
          <w:rFonts w:asciiTheme="minorHAnsi" w:hAnsiTheme="minorHAnsi" w:cstheme="minorHAnsi"/>
          <w:lang w:eastAsia="fr-FR"/>
        </w:rPr>
        <w:t xml:space="preserve"> </w:t>
      </w:r>
      <w:hyperlink r:id="rId111" w:history="1">
        <w:r w:rsidRPr="001F4584">
          <w:rPr>
            <w:rFonts w:asciiTheme="minorHAnsi" w:hAnsiTheme="minorHAnsi" w:cstheme="minorHAnsi"/>
            <w:lang w:eastAsia="fr-FR"/>
          </w:rPr>
          <w:t>iudicum</w:t>
        </w:r>
      </w:hyperlink>
      <w:r w:rsidRPr="001F4584">
        <w:rPr>
          <w:rFonts w:asciiTheme="minorHAnsi" w:hAnsiTheme="minorHAnsi" w:cstheme="minorHAnsi"/>
          <w:lang w:eastAsia="fr-FR"/>
        </w:rPr>
        <w:t xml:space="preserve">, </w:t>
      </w:r>
      <w:hyperlink r:id="rId112" w:history="1">
        <w:r w:rsidRPr="001F4584">
          <w:rPr>
            <w:rFonts w:asciiTheme="minorHAnsi" w:hAnsiTheme="minorHAnsi" w:cstheme="minorHAnsi"/>
            <w:lang w:eastAsia="fr-FR"/>
          </w:rPr>
          <w:t>cum</w:t>
        </w:r>
      </w:hyperlink>
      <w:r w:rsidRPr="001F4584">
        <w:rPr>
          <w:rFonts w:asciiTheme="minorHAnsi" w:hAnsiTheme="minorHAnsi" w:cstheme="minorHAnsi"/>
          <w:lang w:eastAsia="fr-FR"/>
        </w:rPr>
        <w:t xml:space="preserve"> </w:t>
      </w:r>
      <w:hyperlink r:id="rId113" w:history="1">
        <w:r w:rsidRPr="001F4584">
          <w:rPr>
            <w:rFonts w:asciiTheme="minorHAnsi" w:hAnsiTheme="minorHAnsi" w:cstheme="minorHAnsi"/>
            <w:lang w:eastAsia="fr-FR"/>
          </w:rPr>
          <w:t>de</w:t>
        </w:r>
      </w:hyperlink>
      <w:r w:rsidRPr="001F4584">
        <w:rPr>
          <w:rFonts w:asciiTheme="minorHAnsi" w:hAnsiTheme="minorHAnsi" w:cstheme="minorHAnsi"/>
          <w:lang w:eastAsia="fr-FR"/>
        </w:rPr>
        <w:t xml:space="preserve"> </w:t>
      </w:r>
      <w:hyperlink r:id="rId114" w:history="1">
        <w:r w:rsidRPr="001F4584">
          <w:rPr>
            <w:rFonts w:asciiTheme="minorHAnsi" w:hAnsiTheme="minorHAnsi" w:cstheme="minorHAnsi"/>
            <w:lang w:eastAsia="fr-FR"/>
          </w:rPr>
          <w:t>causa</w:t>
        </w:r>
      </w:hyperlink>
      <w:r w:rsidRPr="001F4584">
        <w:rPr>
          <w:rFonts w:asciiTheme="minorHAnsi" w:hAnsiTheme="minorHAnsi" w:cstheme="minorHAnsi"/>
          <w:lang w:eastAsia="fr-FR"/>
        </w:rPr>
        <w:t xml:space="preserve"> </w:t>
      </w:r>
      <w:hyperlink r:id="rId115" w:history="1">
        <w:r w:rsidRPr="001F4584">
          <w:rPr>
            <w:rFonts w:asciiTheme="minorHAnsi" w:hAnsiTheme="minorHAnsi" w:cstheme="minorHAnsi"/>
            <w:lang w:eastAsia="fr-FR"/>
          </w:rPr>
          <w:t>Sullae</w:t>
        </w:r>
      </w:hyperlink>
      <w:r w:rsidRPr="001F4584">
        <w:rPr>
          <w:rFonts w:asciiTheme="minorHAnsi" w:hAnsiTheme="minorHAnsi" w:cstheme="minorHAnsi"/>
          <w:lang w:eastAsia="fr-FR"/>
        </w:rPr>
        <w:t xml:space="preserve"> </w:t>
      </w:r>
      <w:hyperlink r:id="rId116" w:history="1">
        <w:r w:rsidRPr="001F4584">
          <w:rPr>
            <w:rFonts w:asciiTheme="minorHAnsi" w:hAnsiTheme="minorHAnsi" w:cstheme="minorHAnsi"/>
            <w:lang w:eastAsia="fr-FR"/>
          </w:rPr>
          <w:t>quaereretur</w:t>
        </w:r>
      </w:hyperlink>
      <w:r w:rsidRPr="001F4584">
        <w:rPr>
          <w:rFonts w:asciiTheme="minorHAnsi" w:hAnsiTheme="minorHAnsi" w:cstheme="minorHAnsi"/>
          <w:lang w:eastAsia="fr-FR"/>
        </w:rPr>
        <w:t xml:space="preserve">, </w:t>
      </w:r>
      <w:hyperlink r:id="rId117" w:history="1">
        <w:r w:rsidRPr="001F4584">
          <w:rPr>
            <w:rFonts w:asciiTheme="minorHAnsi" w:hAnsiTheme="minorHAnsi" w:cstheme="minorHAnsi"/>
            <w:lang w:eastAsia="fr-FR"/>
          </w:rPr>
          <w:t>non</w:t>
        </w:r>
      </w:hyperlink>
      <w:r w:rsidRPr="001F4584">
        <w:rPr>
          <w:rFonts w:asciiTheme="minorHAnsi" w:hAnsiTheme="minorHAnsi" w:cstheme="minorHAnsi"/>
          <w:lang w:eastAsia="fr-FR"/>
        </w:rPr>
        <w:t xml:space="preserve"> </w:t>
      </w:r>
      <w:hyperlink r:id="rId118" w:history="1">
        <w:r w:rsidRPr="001F4584">
          <w:rPr>
            <w:rFonts w:asciiTheme="minorHAnsi" w:hAnsiTheme="minorHAnsi" w:cstheme="minorHAnsi"/>
            <w:lang w:eastAsia="fr-FR"/>
          </w:rPr>
          <w:t>iam</w:t>
        </w:r>
      </w:hyperlink>
      <w:r w:rsidRPr="001F4584">
        <w:rPr>
          <w:rFonts w:asciiTheme="minorHAnsi" w:hAnsiTheme="minorHAnsi" w:cstheme="minorHAnsi"/>
          <w:lang w:eastAsia="fr-FR"/>
        </w:rPr>
        <w:t xml:space="preserve"> </w:t>
      </w:r>
      <w:hyperlink r:id="rId119" w:history="1">
        <w:r w:rsidRPr="001F4584">
          <w:rPr>
            <w:rFonts w:asciiTheme="minorHAnsi" w:hAnsiTheme="minorHAnsi" w:cstheme="minorHAnsi"/>
            <w:lang w:eastAsia="fr-FR"/>
          </w:rPr>
          <w:t>histrionem</w:t>
        </w:r>
      </w:hyperlink>
      <w:r w:rsidRPr="001F4584">
        <w:rPr>
          <w:rFonts w:asciiTheme="minorHAnsi" w:hAnsiTheme="minorHAnsi" w:cstheme="minorHAnsi"/>
          <w:lang w:eastAsia="fr-FR"/>
        </w:rPr>
        <w:t xml:space="preserve"> </w:t>
      </w:r>
      <w:hyperlink r:id="rId120" w:history="1">
        <w:r w:rsidRPr="001F4584">
          <w:rPr>
            <w:rFonts w:asciiTheme="minorHAnsi" w:hAnsiTheme="minorHAnsi" w:cstheme="minorHAnsi"/>
            <w:lang w:eastAsia="fr-FR"/>
          </w:rPr>
          <w:t>eum</w:t>
        </w:r>
      </w:hyperlink>
      <w:r w:rsidRPr="001F4584">
        <w:rPr>
          <w:rFonts w:asciiTheme="minorHAnsi" w:hAnsiTheme="minorHAnsi" w:cstheme="minorHAnsi"/>
          <w:lang w:eastAsia="fr-FR"/>
        </w:rPr>
        <w:t xml:space="preserve"> </w:t>
      </w:r>
      <w:hyperlink r:id="rId121" w:history="1">
        <w:r w:rsidRPr="001F4584">
          <w:rPr>
            <w:rFonts w:asciiTheme="minorHAnsi" w:hAnsiTheme="minorHAnsi" w:cstheme="minorHAnsi"/>
            <w:lang w:eastAsia="fr-FR"/>
          </w:rPr>
          <w:t>esse</w:t>
        </w:r>
      </w:hyperlink>
      <w:r w:rsidRPr="001F4584">
        <w:rPr>
          <w:rFonts w:asciiTheme="minorHAnsi" w:hAnsiTheme="minorHAnsi" w:cstheme="minorHAnsi"/>
          <w:lang w:eastAsia="fr-FR"/>
        </w:rPr>
        <w:t xml:space="preserve"> </w:t>
      </w:r>
      <w:hyperlink r:id="rId122" w:history="1">
        <w:r w:rsidRPr="001F4584">
          <w:rPr>
            <w:rFonts w:asciiTheme="minorHAnsi" w:hAnsiTheme="minorHAnsi" w:cstheme="minorHAnsi"/>
            <w:lang w:eastAsia="fr-FR"/>
          </w:rPr>
          <w:t>diceret</w:t>
        </w:r>
      </w:hyperlink>
      <w:r w:rsidRPr="001F4584">
        <w:rPr>
          <w:rFonts w:asciiTheme="minorHAnsi" w:hAnsiTheme="minorHAnsi" w:cstheme="minorHAnsi"/>
          <w:lang w:eastAsia="fr-FR"/>
        </w:rPr>
        <w:t xml:space="preserve">, </w:t>
      </w:r>
      <w:hyperlink r:id="rId123" w:history="1">
        <w:r w:rsidRPr="001F4584">
          <w:rPr>
            <w:rFonts w:asciiTheme="minorHAnsi" w:hAnsiTheme="minorHAnsi" w:cstheme="minorHAnsi"/>
            <w:b/>
            <w:u w:val="single"/>
            <w:lang w:eastAsia="fr-FR"/>
          </w:rPr>
          <w:t>sed</w:t>
        </w:r>
      </w:hyperlink>
      <w:r w:rsidRPr="001F4584">
        <w:rPr>
          <w:rFonts w:asciiTheme="minorHAnsi" w:hAnsiTheme="minorHAnsi" w:cstheme="minorHAnsi"/>
          <w:b/>
          <w:u w:val="single"/>
          <w:lang w:eastAsia="fr-FR"/>
        </w:rPr>
        <w:t xml:space="preserve"> </w:t>
      </w:r>
      <w:hyperlink r:id="rId124" w:history="1">
        <w:r w:rsidRPr="001F4584">
          <w:rPr>
            <w:rFonts w:asciiTheme="minorHAnsi" w:hAnsiTheme="minorHAnsi" w:cstheme="minorHAnsi"/>
            <w:b/>
            <w:u w:val="single"/>
            <w:lang w:eastAsia="fr-FR"/>
          </w:rPr>
          <w:t>gesticulariam</w:t>
        </w:r>
      </w:hyperlink>
      <w:r w:rsidRPr="001F4584">
        <w:rPr>
          <w:rFonts w:asciiTheme="minorHAnsi" w:hAnsiTheme="minorHAnsi" w:cstheme="minorHAnsi"/>
          <w:b/>
          <w:u w:val="single"/>
          <w:lang w:eastAsia="fr-FR"/>
        </w:rPr>
        <w:t xml:space="preserve"> </w:t>
      </w:r>
      <w:hyperlink r:id="rId125" w:history="1">
        <w:r w:rsidRPr="001F4584">
          <w:rPr>
            <w:rFonts w:asciiTheme="minorHAnsi" w:hAnsiTheme="minorHAnsi" w:cstheme="minorHAnsi"/>
            <w:b/>
            <w:u w:val="single"/>
            <w:lang w:eastAsia="fr-FR"/>
          </w:rPr>
          <w:t>Dionysiamque</w:t>
        </w:r>
      </w:hyperlink>
      <w:r w:rsidRPr="001F4584">
        <w:rPr>
          <w:rFonts w:asciiTheme="minorHAnsi" w:hAnsiTheme="minorHAnsi" w:cstheme="minorHAnsi"/>
          <w:b/>
          <w:u w:val="single"/>
          <w:lang w:eastAsia="fr-FR"/>
        </w:rPr>
        <w:t xml:space="preserve"> </w:t>
      </w:r>
      <w:hyperlink r:id="rId126" w:history="1">
        <w:r w:rsidRPr="001F4584">
          <w:rPr>
            <w:rFonts w:asciiTheme="minorHAnsi" w:hAnsiTheme="minorHAnsi" w:cstheme="minorHAnsi"/>
            <w:b/>
            <w:u w:val="single"/>
            <w:lang w:eastAsia="fr-FR"/>
          </w:rPr>
          <w:t>eum</w:t>
        </w:r>
      </w:hyperlink>
      <w:r w:rsidRPr="001F4584">
        <w:rPr>
          <w:rFonts w:asciiTheme="minorHAnsi" w:hAnsiTheme="minorHAnsi" w:cstheme="minorHAnsi"/>
          <w:b/>
          <w:u w:val="single"/>
          <w:lang w:eastAsia="fr-FR"/>
        </w:rPr>
        <w:t xml:space="preserve"> </w:t>
      </w:r>
      <w:hyperlink r:id="rId127" w:history="1">
        <w:r w:rsidRPr="001F4584">
          <w:rPr>
            <w:rFonts w:asciiTheme="minorHAnsi" w:hAnsiTheme="minorHAnsi" w:cstheme="minorHAnsi"/>
            <w:b/>
            <w:u w:val="single"/>
            <w:lang w:eastAsia="fr-FR"/>
          </w:rPr>
          <w:t>notissimae</w:t>
        </w:r>
      </w:hyperlink>
      <w:r w:rsidRPr="001F4584">
        <w:rPr>
          <w:rFonts w:asciiTheme="minorHAnsi" w:hAnsiTheme="minorHAnsi" w:cstheme="minorHAnsi"/>
          <w:b/>
          <w:u w:val="single"/>
          <w:lang w:eastAsia="fr-FR"/>
        </w:rPr>
        <w:t xml:space="preserve"> </w:t>
      </w:r>
      <w:hyperlink r:id="rId128" w:history="1">
        <w:r w:rsidRPr="001F4584">
          <w:rPr>
            <w:rFonts w:asciiTheme="minorHAnsi" w:hAnsiTheme="minorHAnsi" w:cstheme="minorHAnsi"/>
            <w:b/>
            <w:u w:val="single"/>
            <w:lang w:eastAsia="fr-FR"/>
          </w:rPr>
          <w:t>saltatriculae</w:t>
        </w:r>
      </w:hyperlink>
      <w:r w:rsidRPr="001F4584">
        <w:rPr>
          <w:rFonts w:asciiTheme="minorHAnsi" w:hAnsiTheme="minorHAnsi" w:cstheme="minorHAnsi"/>
          <w:b/>
          <w:u w:val="single"/>
          <w:lang w:eastAsia="fr-FR"/>
        </w:rPr>
        <w:t xml:space="preserve"> </w:t>
      </w:r>
      <w:hyperlink r:id="rId129" w:history="1">
        <w:r w:rsidRPr="001F4584">
          <w:rPr>
            <w:rFonts w:asciiTheme="minorHAnsi" w:hAnsiTheme="minorHAnsi" w:cstheme="minorHAnsi"/>
            <w:b/>
            <w:u w:val="single"/>
            <w:lang w:eastAsia="fr-FR"/>
          </w:rPr>
          <w:t>nomine</w:t>
        </w:r>
      </w:hyperlink>
      <w:r w:rsidRPr="001F4584">
        <w:rPr>
          <w:rFonts w:asciiTheme="minorHAnsi" w:hAnsiTheme="minorHAnsi" w:cstheme="minorHAnsi"/>
          <w:b/>
          <w:u w:val="single"/>
          <w:lang w:eastAsia="fr-FR"/>
        </w:rPr>
        <w:t xml:space="preserve"> </w:t>
      </w:r>
      <w:hyperlink r:id="rId130" w:history="1">
        <w:r w:rsidRPr="001F4584">
          <w:rPr>
            <w:rFonts w:asciiTheme="minorHAnsi" w:hAnsiTheme="minorHAnsi" w:cstheme="minorHAnsi"/>
            <w:b/>
            <w:u w:val="single"/>
            <w:lang w:eastAsia="fr-FR"/>
          </w:rPr>
          <w:t>appellaret</w:t>
        </w:r>
      </w:hyperlink>
      <w:r w:rsidRPr="001F4584">
        <w:rPr>
          <w:rFonts w:asciiTheme="minorHAnsi" w:hAnsiTheme="minorHAnsi" w:cstheme="minorHAnsi"/>
          <w:b/>
          <w:u w:val="single"/>
          <w:lang w:eastAsia="fr-FR"/>
        </w:rPr>
        <w:t xml:space="preserve">, </w:t>
      </w:r>
      <w:hyperlink r:id="rId131" w:history="1">
        <w:r w:rsidRPr="001F4584">
          <w:rPr>
            <w:rFonts w:asciiTheme="minorHAnsi" w:hAnsiTheme="minorHAnsi" w:cstheme="minorHAnsi"/>
            <w:lang w:eastAsia="fr-FR"/>
          </w:rPr>
          <w:t>tum</w:t>
        </w:r>
      </w:hyperlink>
      <w:r w:rsidRPr="001F4584">
        <w:rPr>
          <w:rFonts w:asciiTheme="minorHAnsi" w:hAnsiTheme="minorHAnsi" w:cstheme="minorHAnsi"/>
          <w:lang w:eastAsia="fr-FR"/>
        </w:rPr>
        <w:t xml:space="preserve"> </w:t>
      </w:r>
      <w:hyperlink r:id="rId132" w:history="1">
        <w:r w:rsidRPr="001F4584">
          <w:rPr>
            <w:rFonts w:asciiTheme="minorHAnsi" w:hAnsiTheme="minorHAnsi" w:cstheme="minorHAnsi"/>
            <w:lang w:eastAsia="fr-FR"/>
          </w:rPr>
          <w:t>uoce</w:t>
        </w:r>
      </w:hyperlink>
      <w:r w:rsidRPr="001F4584">
        <w:rPr>
          <w:rFonts w:asciiTheme="minorHAnsi" w:hAnsiTheme="minorHAnsi" w:cstheme="minorHAnsi"/>
          <w:lang w:eastAsia="fr-FR"/>
        </w:rPr>
        <w:t xml:space="preserve"> </w:t>
      </w:r>
      <w:hyperlink r:id="rId133" w:history="1">
        <w:r w:rsidRPr="001F4584">
          <w:rPr>
            <w:rFonts w:asciiTheme="minorHAnsi" w:hAnsiTheme="minorHAnsi" w:cstheme="minorHAnsi"/>
            <w:lang w:eastAsia="fr-FR"/>
          </w:rPr>
          <w:t>molli</w:t>
        </w:r>
      </w:hyperlink>
      <w:r w:rsidRPr="001F4584">
        <w:rPr>
          <w:rFonts w:asciiTheme="minorHAnsi" w:hAnsiTheme="minorHAnsi" w:cstheme="minorHAnsi"/>
          <w:lang w:eastAsia="fr-FR"/>
        </w:rPr>
        <w:t xml:space="preserve"> </w:t>
      </w:r>
      <w:hyperlink r:id="rId134" w:history="1">
        <w:r w:rsidRPr="001F4584">
          <w:rPr>
            <w:rFonts w:asciiTheme="minorHAnsi" w:hAnsiTheme="minorHAnsi" w:cstheme="minorHAnsi"/>
            <w:lang w:eastAsia="fr-FR"/>
          </w:rPr>
          <w:t>atque</w:t>
        </w:r>
      </w:hyperlink>
      <w:r w:rsidRPr="001F4584">
        <w:rPr>
          <w:rFonts w:asciiTheme="minorHAnsi" w:hAnsiTheme="minorHAnsi" w:cstheme="minorHAnsi"/>
          <w:lang w:eastAsia="fr-FR"/>
        </w:rPr>
        <w:t xml:space="preserve"> </w:t>
      </w:r>
      <w:hyperlink r:id="rId135" w:history="1">
        <w:r w:rsidRPr="001F4584">
          <w:rPr>
            <w:rFonts w:asciiTheme="minorHAnsi" w:hAnsiTheme="minorHAnsi" w:cstheme="minorHAnsi"/>
            <w:lang w:eastAsia="fr-FR"/>
          </w:rPr>
          <w:t>demissa</w:t>
        </w:r>
      </w:hyperlink>
      <w:r w:rsidRPr="001F4584">
        <w:rPr>
          <w:rFonts w:asciiTheme="minorHAnsi" w:hAnsiTheme="minorHAnsi" w:cstheme="minorHAnsi"/>
          <w:lang w:eastAsia="fr-FR"/>
        </w:rPr>
        <w:t xml:space="preserve"> </w:t>
      </w:r>
      <w:hyperlink r:id="rId136" w:history="1">
        <w:r w:rsidRPr="001F4584">
          <w:rPr>
            <w:rFonts w:asciiTheme="minorHAnsi" w:hAnsiTheme="minorHAnsi" w:cstheme="minorHAnsi"/>
            <w:lang w:eastAsia="fr-FR"/>
          </w:rPr>
          <w:t>Hortensius</w:t>
        </w:r>
      </w:hyperlink>
      <w:r w:rsidRPr="001F4584">
        <w:rPr>
          <w:rFonts w:asciiTheme="minorHAnsi" w:hAnsiTheme="minorHAnsi" w:cstheme="minorHAnsi"/>
          <w:lang w:eastAsia="fr-FR"/>
        </w:rPr>
        <w:t xml:space="preserve"> "</w:t>
      </w:r>
      <w:hyperlink r:id="rId137" w:history="1">
        <w:r w:rsidRPr="001F4584">
          <w:rPr>
            <w:rFonts w:asciiTheme="minorHAnsi" w:hAnsiTheme="minorHAnsi" w:cstheme="minorHAnsi"/>
            <w:lang w:eastAsia="fr-FR"/>
          </w:rPr>
          <w:t>Dionysia</w:t>
        </w:r>
      </w:hyperlink>
      <w:r w:rsidRPr="001F4584">
        <w:rPr>
          <w:rFonts w:asciiTheme="minorHAnsi" w:hAnsiTheme="minorHAnsi" w:cstheme="minorHAnsi"/>
          <w:lang w:eastAsia="fr-FR"/>
        </w:rPr>
        <w:t xml:space="preserve">," </w:t>
      </w:r>
      <w:hyperlink r:id="rId138" w:history="1">
        <w:r w:rsidRPr="001F4584">
          <w:rPr>
            <w:rFonts w:asciiTheme="minorHAnsi" w:hAnsiTheme="minorHAnsi" w:cstheme="minorHAnsi"/>
            <w:lang w:eastAsia="fr-FR"/>
          </w:rPr>
          <w:t>inquit</w:t>
        </w:r>
      </w:hyperlink>
      <w:r w:rsidRPr="001F4584">
        <w:rPr>
          <w:rFonts w:asciiTheme="minorHAnsi" w:hAnsiTheme="minorHAnsi" w:cstheme="minorHAnsi"/>
          <w:lang w:eastAsia="fr-FR"/>
        </w:rPr>
        <w:t xml:space="preserve"> "</w:t>
      </w:r>
      <w:hyperlink r:id="rId139" w:history="1">
        <w:r w:rsidRPr="001F4584">
          <w:rPr>
            <w:rFonts w:asciiTheme="minorHAnsi" w:hAnsiTheme="minorHAnsi" w:cstheme="minorHAnsi"/>
            <w:lang w:eastAsia="fr-FR"/>
          </w:rPr>
          <w:t>Dionysia</w:t>
        </w:r>
      </w:hyperlink>
      <w:r w:rsidRPr="001F4584">
        <w:rPr>
          <w:rFonts w:asciiTheme="minorHAnsi" w:hAnsiTheme="minorHAnsi" w:cstheme="minorHAnsi"/>
          <w:lang w:eastAsia="fr-FR"/>
        </w:rPr>
        <w:t xml:space="preserve"> </w:t>
      </w:r>
      <w:hyperlink r:id="rId140" w:history="1">
        <w:r w:rsidRPr="001F4584">
          <w:rPr>
            <w:rFonts w:asciiTheme="minorHAnsi" w:hAnsiTheme="minorHAnsi" w:cstheme="minorHAnsi"/>
            <w:lang w:eastAsia="fr-FR"/>
          </w:rPr>
          <w:t>malo</w:t>
        </w:r>
      </w:hyperlink>
      <w:r w:rsidRPr="001F4584">
        <w:rPr>
          <w:rFonts w:asciiTheme="minorHAnsi" w:hAnsiTheme="minorHAnsi" w:cstheme="minorHAnsi"/>
          <w:lang w:eastAsia="fr-FR"/>
        </w:rPr>
        <w:t xml:space="preserve"> </w:t>
      </w:r>
      <w:hyperlink r:id="rId141" w:history="1">
        <w:r w:rsidRPr="001F4584">
          <w:rPr>
            <w:rFonts w:asciiTheme="minorHAnsi" w:hAnsiTheme="minorHAnsi" w:cstheme="minorHAnsi"/>
            <w:lang w:eastAsia="fr-FR"/>
          </w:rPr>
          <w:t>equidem</w:t>
        </w:r>
      </w:hyperlink>
      <w:r w:rsidRPr="001F4584">
        <w:rPr>
          <w:rFonts w:asciiTheme="minorHAnsi" w:hAnsiTheme="minorHAnsi" w:cstheme="minorHAnsi"/>
          <w:lang w:eastAsia="fr-FR"/>
        </w:rPr>
        <w:t xml:space="preserve"> </w:t>
      </w:r>
      <w:hyperlink r:id="rId142" w:history="1">
        <w:r w:rsidRPr="001F4584">
          <w:rPr>
            <w:rFonts w:asciiTheme="minorHAnsi" w:hAnsiTheme="minorHAnsi" w:cstheme="minorHAnsi"/>
            <w:lang w:eastAsia="fr-FR"/>
          </w:rPr>
          <w:t>esse</w:t>
        </w:r>
      </w:hyperlink>
      <w:r w:rsidRPr="001F4584">
        <w:rPr>
          <w:rFonts w:asciiTheme="minorHAnsi" w:hAnsiTheme="minorHAnsi" w:cstheme="minorHAnsi"/>
          <w:lang w:eastAsia="fr-FR"/>
        </w:rPr>
        <w:t xml:space="preserve"> </w:t>
      </w:r>
      <w:hyperlink r:id="rId143" w:history="1">
        <w:r w:rsidRPr="001F4584">
          <w:rPr>
            <w:rFonts w:asciiTheme="minorHAnsi" w:hAnsiTheme="minorHAnsi" w:cstheme="minorHAnsi"/>
            <w:lang w:eastAsia="fr-FR"/>
          </w:rPr>
          <w:t>quam</w:t>
        </w:r>
      </w:hyperlink>
      <w:r w:rsidRPr="001F4584">
        <w:rPr>
          <w:rFonts w:asciiTheme="minorHAnsi" w:hAnsiTheme="minorHAnsi" w:cstheme="minorHAnsi"/>
          <w:lang w:eastAsia="fr-FR"/>
        </w:rPr>
        <w:t xml:space="preserve"> </w:t>
      </w:r>
      <w:hyperlink r:id="rId144" w:history="1">
        <w:r w:rsidRPr="001F4584">
          <w:rPr>
            <w:rFonts w:asciiTheme="minorHAnsi" w:hAnsiTheme="minorHAnsi" w:cstheme="minorHAnsi"/>
            <w:lang w:eastAsia="fr-FR"/>
          </w:rPr>
          <w:t>quod</w:t>
        </w:r>
      </w:hyperlink>
      <w:r w:rsidRPr="001F4584">
        <w:rPr>
          <w:rFonts w:asciiTheme="minorHAnsi" w:hAnsiTheme="minorHAnsi" w:cstheme="minorHAnsi"/>
          <w:lang w:eastAsia="fr-FR"/>
        </w:rPr>
        <w:t xml:space="preserve"> </w:t>
      </w:r>
      <w:hyperlink r:id="rId145" w:history="1">
        <w:r w:rsidRPr="001F4584">
          <w:rPr>
            <w:rFonts w:asciiTheme="minorHAnsi" w:hAnsiTheme="minorHAnsi" w:cstheme="minorHAnsi"/>
            <w:lang w:eastAsia="fr-FR"/>
          </w:rPr>
          <w:t>tu</w:t>
        </w:r>
      </w:hyperlink>
      <w:r w:rsidRPr="001F4584">
        <w:rPr>
          <w:rFonts w:asciiTheme="minorHAnsi" w:hAnsiTheme="minorHAnsi" w:cstheme="minorHAnsi"/>
          <w:lang w:eastAsia="fr-FR"/>
        </w:rPr>
        <w:t xml:space="preserve">, </w:t>
      </w:r>
      <w:hyperlink r:id="rId146" w:history="1">
        <w:r w:rsidRPr="001F4584">
          <w:rPr>
            <w:rFonts w:asciiTheme="minorHAnsi" w:hAnsiTheme="minorHAnsi" w:cstheme="minorHAnsi"/>
            <w:lang w:eastAsia="fr-FR"/>
          </w:rPr>
          <w:t>Torquate</w:t>
        </w:r>
      </w:hyperlink>
      <w:r w:rsidRPr="001F4584">
        <w:rPr>
          <w:rFonts w:asciiTheme="minorHAnsi" w:hAnsiTheme="minorHAnsi" w:cstheme="minorHAnsi"/>
          <w:lang w:eastAsia="fr-FR"/>
        </w:rPr>
        <w:t xml:space="preserve">, </w:t>
      </w:r>
      <w:hyperlink r:id="rId147" w:history="1">
        <w:r w:rsidRPr="001F4584">
          <w:rPr>
            <w:rFonts w:asciiTheme="minorHAnsi" w:hAnsiTheme="minorHAnsi" w:cstheme="minorHAnsi"/>
            <w:lang w:eastAsia="fr-FR"/>
          </w:rPr>
          <w:t>g-amousos</w:t>
        </w:r>
      </w:hyperlink>
      <w:r w:rsidRPr="001F4584">
        <w:rPr>
          <w:rFonts w:asciiTheme="minorHAnsi" w:hAnsiTheme="minorHAnsi" w:cstheme="minorHAnsi"/>
          <w:lang w:eastAsia="fr-FR"/>
        </w:rPr>
        <w:t xml:space="preserve">, </w:t>
      </w:r>
      <w:hyperlink r:id="rId148" w:history="1">
        <w:r w:rsidRPr="001F4584">
          <w:rPr>
            <w:rFonts w:asciiTheme="minorHAnsi" w:hAnsiTheme="minorHAnsi" w:cstheme="minorHAnsi"/>
            <w:lang w:eastAsia="fr-FR"/>
          </w:rPr>
          <w:t>g-anaphroditos</w:t>
        </w:r>
      </w:hyperlink>
      <w:r w:rsidRPr="001F4584">
        <w:rPr>
          <w:rFonts w:asciiTheme="minorHAnsi" w:hAnsiTheme="minorHAnsi" w:cstheme="minorHAnsi"/>
          <w:lang w:eastAsia="fr-FR"/>
        </w:rPr>
        <w:t xml:space="preserve">, </w:t>
      </w:r>
      <w:hyperlink r:id="rId149" w:history="1">
        <w:r w:rsidRPr="001F4584">
          <w:rPr>
            <w:rFonts w:asciiTheme="minorHAnsi" w:hAnsiTheme="minorHAnsi" w:cstheme="minorHAnsi"/>
            <w:lang w:eastAsia="fr-FR"/>
          </w:rPr>
          <w:t>g-aprosdionysos</w:t>
        </w:r>
      </w:hyperlink>
      <w:r w:rsidRPr="001F4584">
        <w:rPr>
          <w:rFonts w:asciiTheme="minorHAnsi" w:hAnsiTheme="minorHAnsi" w:cstheme="minorHAnsi"/>
          <w:lang w:eastAsia="fr-FR"/>
        </w:rPr>
        <w:t xml:space="preserve">".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Arial" w:hAnsi="Arial" w:cs="Arial"/>
          <w:lang w:eastAsia="fr-FR"/>
        </w:rPr>
        <w:t>▬</w:t>
      </w:r>
      <w:r w:rsidRPr="001F4584">
        <w:rPr>
          <w:rFonts w:asciiTheme="minorHAnsi" w:hAnsiTheme="minorHAnsi" w:cstheme="minorHAnsi"/>
          <w:lang w:eastAsia="fr-FR"/>
        </w:rPr>
        <w:t xml:space="preserve">  [1</w:t>
      </w:r>
      <w:r w:rsidR="001643A9" w:rsidRPr="001F4584">
        <w:rPr>
          <w:rFonts w:asciiTheme="minorHAnsi" w:hAnsiTheme="minorHAnsi" w:cstheme="minorHAnsi"/>
          <w:lang w:eastAsia="fr-FR"/>
        </w:rPr>
        <w:t>, 5</w:t>
      </w:r>
      <w:r w:rsidRPr="001F4584">
        <w:rPr>
          <w:rFonts w:asciiTheme="minorHAnsi" w:hAnsiTheme="minorHAnsi" w:cstheme="minorHAnsi"/>
          <w:lang w:eastAsia="fr-FR"/>
        </w:rPr>
        <w:t xml:space="preserve">] V.  On rapporte que Démosthène était, dans ses vêtements et dans tout son extérieur, d'une propreté et d'une élégance qui annonçaient beaucoup trop de recherche. De là ces railleries de ses rivaux et de ses adversaires sur son manteau élégant et sur sa molle tunique. De là encore ces reproches honteux, flétrissants, de n'être homme qu'à moitié, et de souiller sa bouche d'infâmes turpitudes. Hortensius, le plus illustre des orateurs de son temps, si nous en exceptons M. Cicéron, essuya les mêmes railleries, les mêmes imputations. Une mise toujours soignée, des habits arrangés avec art, des gestes fréquents, une action étudiée et théâtrale, le firent souvent traiter d'histrion, en plein barreau. L. Torquatus, homme grossier et sans égards, parlant contre lui dans la cause de Sylla devant le plus auguste et le plus sévère des tribunaux, fit plus que l'appeler histrion ; il le traita de danseuse, lui donnant le nom de Dionysia, célèbre danseuse de cette époque. Hortensius, d'une voix douce et tranquille, lui répondit: « J'aime mieux être Dionysia, que d'être comme toi, Torquatus, grossier, étranger à Vénus et à Bacchus". </w:t>
      </w:r>
    </w:p>
  </w:footnote>
  <w:footnote w:id="929">
    <w:p w14:paraId="31DAB1BB" w14:textId="605E8FA3"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Eschine, contre Timarque.  « (131)</w:t>
      </w:r>
      <w:r w:rsidRPr="001F4584">
        <w:rPr>
          <w:rFonts w:asciiTheme="minorHAnsi" w:hAnsiTheme="minorHAnsi" w:cstheme="minorHAnsi"/>
        </w:rPr>
        <w:t xml:space="preserve"> ἐπεὶ καὶ περὶ τῆς Δημοσθένους ἐπωνυμίας, οὐ κακῶς ὑπὸ τῆς φήμης, ἀλλ᾽ οὐχ ὑπὸ τῆς τίτθης, Βάταλος προσαγορεύεται, ἐξ ἀνανδρίας καὶ κιναιδίας ἐνεγκάμενος τοὔνομα. εἰ γάρ τίς σου </w:t>
      </w:r>
      <w:r w:rsidRPr="001F4584">
        <w:rPr>
          <w:rFonts w:asciiTheme="minorHAnsi" w:hAnsiTheme="minorHAnsi" w:cstheme="minorHAnsi"/>
          <w:b/>
          <w:u w:val="single"/>
        </w:rPr>
        <w:t>τὰ κομψὰ ταῦτα χλανίσκια περιελόμενος καὶ τοὺς μαλακοὺς χιτωνίσκους</w:t>
      </w:r>
      <w:r w:rsidRPr="001F4584">
        <w:rPr>
          <w:rFonts w:asciiTheme="minorHAnsi" w:hAnsiTheme="minorHAnsi" w:cstheme="minorHAnsi"/>
        </w:rPr>
        <w:t xml:space="preserve">, ἐν οἷς τοὺς κατὰ τῶν φίλων λόγους γράφεις, περιενέγκας δοίη εἰς τὰς χεῖρας τῶν δικαστῶν, οἶμαι ἂν αὐτούς, εἴ τις μὴ προειπὼν τοῦτο ποιήσειεν, ἀπορῆσαι εἴτε ἀνδρὸς εἴτε γυναικὸς εἰλήφασιν ἐσθῆτα. </w:t>
      </w:r>
      <w:r w:rsidRPr="001F4584">
        <w:rPr>
          <w:rFonts w:ascii="Arial" w:hAnsi="Arial" w:cs="Arial"/>
        </w:rPr>
        <w:t>▬</w:t>
      </w:r>
      <w:r w:rsidRPr="001F4584">
        <w:rPr>
          <w:rFonts w:asciiTheme="minorHAnsi" w:hAnsiTheme="minorHAnsi" w:cstheme="minorHAnsi"/>
        </w:rPr>
        <w:t xml:space="preserve"> &lt;131&gt; quam au surnom de Démosthène, c'est la renommée, et non, sa nourrice, qui l'a fait appeler Batalus ; sa lâcheté et sa mollesse lui ont valu ce nom. En effet, Démosthène, si on apportait, au tribunal vos habillements somptueux et délicats, ces belles manches flottantes, dans lesquelles vous écrivez contre vos amis; si on les faisait passer aux juges, je pense que, n'étant pas prévenus, ils seraient embarrassés de décider si c'est le vêtement d'un homme ou la parure d'une femme. »</w:t>
      </w:r>
    </w:p>
  </w:footnote>
  <w:footnote w:id="930">
    <w:p w14:paraId="332BF1D8" w14:textId="57E2353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Plutarque vie de Demosthne.</w:t>
      </w:r>
      <w:r w:rsidRPr="001F4584">
        <w:rPr>
          <w:rFonts w:asciiTheme="minorHAnsi" w:hAnsiTheme="minorHAnsi" w:cstheme="minorHAnsi"/>
        </w:rPr>
        <w:t xml:space="preserve">  « (3) καὶ προῆλθεν ὁ Δημοσθένης ἔχων </w:t>
      </w:r>
      <w:r w:rsidRPr="001F4584">
        <w:rPr>
          <w:rFonts w:asciiTheme="minorHAnsi" w:hAnsiTheme="minorHAnsi" w:cstheme="minorHAnsi"/>
          <w:b/>
          <w:u w:val="single"/>
        </w:rPr>
        <w:t>λαμπρὸν ἱμάτιον</w:t>
      </w:r>
      <w:r w:rsidRPr="001F4584">
        <w:rPr>
          <w:rFonts w:asciiTheme="minorHAnsi" w:hAnsiTheme="minorHAnsi" w:cstheme="minorHAnsi"/>
        </w:rPr>
        <w:t xml:space="preserve"> ἐστεφανωμένος, ἑβδόμην ἡμέραν τῆς θυγατρὸς αὐτοῦ τεθνηκυίας, ὡς Αἰσχίνης φησί, λοιδορῶν ἐπὶ τούτῳ καὶ κατηγορῶν αὐτοῦ μισοτεκνίαν, αὐτὸς ὢν ἀγεννὴς καὶ μαλακός, εἰ τὰ πένθη καὶ τοὺς ὀδυρμοὺς ἡμέρου καὶ φιλοστόργου ψυχῆς ἐποιεῖτο σημεῖα, τὸ δ´ ἀλύπως φέρειν ταῦτα καὶ πρᾴως ἀπεδοκίμαζεν. » </w:t>
      </w:r>
      <w:r w:rsidRPr="001F4584">
        <w:rPr>
          <w:rFonts w:ascii="Arial" w:hAnsi="Arial" w:cs="Arial"/>
        </w:rPr>
        <w:t>▬</w:t>
      </w:r>
      <w:r w:rsidRPr="001F4584">
        <w:rPr>
          <w:rFonts w:asciiTheme="minorHAnsi" w:hAnsiTheme="minorHAnsi" w:cstheme="minorHAnsi"/>
        </w:rPr>
        <w:t xml:space="preserve">   « (3) Démosthène parut en public couronné de fleurs et magnifiquement vêtu, quoiqu'il n'y eût que sept jours qu'il avait perdu sa fille. Eschine lui fait à cette occasion de grands reproches, et l'accuse de manquer de tendresse pour ses enfants; mais c'est plutôt Eschine qu'il faut accuser de mollesse et de lâcheté, lui qui, regardant les gémissements et les plaintes comme les marques d'une âme douce et tendre, blâme le courage qui fait supporter avec douceur et avec modération ses malheurs domestiques. » </w:t>
      </w:r>
    </w:p>
  </w:footnote>
  <w:footnote w:id="931">
    <w:p w14:paraId="37E9B3C6" w14:textId="3C1619A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Isidore de Peluse,  livre II, ep 146</w:t>
      </w:r>
      <w:r w:rsidRPr="001F4584">
        <w:rPr>
          <w:rFonts w:asciiTheme="minorHAnsi" w:hAnsiTheme="minorHAnsi" w:cstheme="minorHAnsi"/>
        </w:rPr>
        <w:t xml:space="preserve">,  Migne 78,  p. 599-600,  §  195c. (à propos de Démosthène).  </w:t>
      </w:r>
    </w:p>
  </w:footnote>
  <w:footnote w:id="932">
    <w:p w14:paraId="1BA297A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w:t>
      </w:r>
      <w:r w:rsidRPr="001F4584">
        <w:rPr>
          <w:rFonts w:asciiTheme="minorHAnsi" w:hAnsiTheme="minorHAnsi" w:cstheme="minorHAnsi"/>
          <w:b/>
        </w:rPr>
        <w:t xml:space="preserve">Quintilien, </w:t>
      </w:r>
      <w:r w:rsidRPr="001F4584">
        <w:rPr>
          <w:rFonts w:asciiTheme="minorHAnsi" w:hAnsiTheme="minorHAnsi" w:cstheme="minorHAnsi"/>
          <w:b/>
          <w:i/>
        </w:rPr>
        <w:t>Institution oratoire</w:t>
      </w:r>
      <w:r w:rsidRPr="001F4584">
        <w:rPr>
          <w:rFonts w:asciiTheme="minorHAnsi" w:hAnsiTheme="minorHAnsi" w:cstheme="minorHAnsi"/>
          <w:b/>
        </w:rPr>
        <w:t>,</w:t>
      </w:r>
      <w:r w:rsidRPr="001F4584">
        <w:rPr>
          <w:rFonts w:asciiTheme="minorHAnsi" w:hAnsiTheme="minorHAnsi" w:cstheme="minorHAnsi"/>
        </w:rPr>
        <w:t xml:space="preserve">  préface du L. VIII, § 20.  « XX. Et cultus concessus atque magnificus addit hominibus, ut Graeco uersu testatum est, auctoritatem: at muliebris et luxuriosus non corpus exornat, sed detegit mentem. </w:t>
      </w:r>
      <w:r w:rsidRPr="001F4584">
        <w:rPr>
          <w:rFonts w:ascii="Arial" w:hAnsi="Arial" w:cs="Arial"/>
        </w:rPr>
        <w:t>▬</w:t>
      </w:r>
      <w:r w:rsidRPr="001F4584">
        <w:rPr>
          <w:rFonts w:asciiTheme="minorHAnsi" w:hAnsiTheme="minorHAnsi" w:cstheme="minorHAnsi"/>
        </w:rPr>
        <w:t xml:space="preserve">  Une parure noble et décente donne de la dignité à l'homme, dit un vers grec ; mais l'afféterie d'une toilette qui ne convient qu'aux femmes ne couvre pas le corps, et laisse voir l'âme à nu. ». </w:t>
      </w:r>
    </w:p>
  </w:footnote>
  <w:footnote w:id="933">
    <w:p w14:paraId="603F7EB2" w14:textId="15CC23B8"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hAnsiTheme="minorHAnsi" w:cstheme="minorHAnsi"/>
          <w:b/>
          <w:i/>
        </w:rPr>
        <w:t>Odyssée</w:t>
      </w:r>
      <w:r w:rsidRPr="001F4584">
        <w:rPr>
          <w:rFonts w:asciiTheme="minorHAnsi" w:hAnsiTheme="minorHAnsi" w:cstheme="minorHAnsi"/>
          <w:b/>
        </w:rPr>
        <w:t xml:space="preserve">, VI, 243, </w:t>
      </w:r>
      <w:r w:rsidRPr="001F4584">
        <w:rPr>
          <w:rFonts w:asciiTheme="minorHAnsi" w:hAnsiTheme="minorHAnsi" w:cstheme="minorHAnsi"/>
          <w:i/>
        </w:rPr>
        <w:t>Nausicaa  parlant d’Ulysse</w:t>
      </w:r>
      <w:r w:rsidRPr="001F4584">
        <w:rPr>
          <w:rFonts w:asciiTheme="minorHAnsi" w:hAnsiTheme="minorHAnsi" w:cstheme="minorHAnsi"/>
        </w:rPr>
        <w:t xml:space="preserve">. « Nῦν δὲ θεοῖσιν ἔοικε, </w:t>
      </w:r>
      <w:r w:rsidRPr="001F4584">
        <w:rPr>
          <w:rFonts w:asciiTheme="minorHAnsi" w:hAnsiTheme="minorHAnsi" w:cstheme="minorHAnsi"/>
          <w:b/>
        </w:rPr>
        <w:t>τοὶ</w:t>
      </w:r>
      <w:r w:rsidRPr="001F4584">
        <w:rPr>
          <w:rFonts w:asciiTheme="minorHAnsi" w:hAnsiTheme="minorHAnsi" w:cstheme="minorHAnsi"/>
        </w:rPr>
        <w:t xml:space="preserve"> οὐρανὸν εὐρὺν ἔχουσιν. » 232. ὡς δ᾽ ὅτε τις χρυσὸν περιχεύεται ἀργύρῳ ἀνὴρ    233. ἴδρις, ὃν Ἥφαιστος δέδαεν καὶ Παλλὰς Ἀθήνη </w:t>
      </w:r>
      <w:r w:rsidRPr="001F4584">
        <w:rPr>
          <w:rFonts w:asciiTheme="minorHAnsi" w:hAnsiTheme="minorHAnsi" w:cstheme="minorHAnsi"/>
        </w:rPr>
        <w:br/>
        <w:t xml:space="preserve">234. τέχνην παντοίην, χαρίεντα δὲ ἔργα τελείει,  235 ὣς ἄρα τῷ κατέχευε χάριν κεφαλῇ τε καὶ ὤμοις. </w:t>
      </w:r>
      <w:r w:rsidRPr="001F4584">
        <w:rPr>
          <w:rFonts w:asciiTheme="minorHAnsi" w:hAnsiTheme="minorHAnsi" w:cstheme="minorHAnsi"/>
        </w:rPr>
        <w:br/>
        <w:t xml:space="preserve">236. ἕζετ᾽ ἔπειτ᾽ ἀπάνευθε κιὼν ἐπὶ θῖνα θαλάσσης,  </w:t>
      </w:r>
      <w:r w:rsidRPr="001F4584">
        <w:rPr>
          <w:rFonts w:asciiTheme="minorHAnsi" w:hAnsiTheme="minorHAnsi" w:cstheme="minorHAnsi"/>
        </w:rPr>
        <w:br/>
      </w:r>
      <w:r w:rsidRPr="001F4584">
        <w:rPr>
          <w:rFonts w:asciiTheme="minorHAnsi" w:hAnsiTheme="minorHAnsi" w:cstheme="minorHAnsi"/>
          <w:b/>
          <w:u w:val="single"/>
          <w:lang w:eastAsia="ja-JP"/>
        </w:rPr>
        <w:t>→</w:t>
      </w:r>
      <w:r w:rsidRPr="001F4584">
        <w:rPr>
          <w:rFonts w:asciiTheme="minorHAnsi" w:hAnsiTheme="minorHAnsi" w:cstheme="minorHAnsi"/>
          <w:b/>
          <w:u w:val="single"/>
        </w:rPr>
        <w:t xml:space="preserve">  237.  κάλλεϊ καὶ χάρισι στίλβων· θηεῖτο δὲ κούρη</w:t>
      </w:r>
      <w:r w:rsidRPr="001F4584">
        <w:rPr>
          <w:rFonts w:asciiTheme="minorHAnsi" w:hAnsiTheme="minorHAnsi" w:cstheme="minorHAnsi"/>
        </w:rPr>
        <w:t xml:space="preserve">. </w:t>
      </w:r>
      <w:r w:rsidRPr="001F4584">
        <w:rPr>
          <w:rFonts w:asciiTheme="minorHAnsi" w:hAnsiTheme="minorHAnsi" w:cstheme="minorHAnsi"/>
        </w:rPr>
        <w:br/>
        <w:t>238. δή ῥα τότ᾽ ἀμφιπόλοισιν ἐυπλοκάμοισι μετηύδα·  239. "</w:t>
      </w:r>
      <w:r w:rsidRPr="001F4584">
        <w:rPr>
          <w:rFonts w:asciiTheme="minorHAnsi" w:hAnsiTheme="minorHAnsi" w:cstheme="minorHAnsi"/>
          <w:lang w:val="el-GR"/>
        </w:rPr>
        <w:t>κλῦτέ</w:t>
      </w:r>
      <w:r w:rsidRPr="001F4584">
        <w:rPr>
          <w:rFonts w:asciiTheme="minorHAnsi" w:hAnsiTheme="minorHAnsi" w:cstheme="minorHAnsi"/>
        </w:rPr>
        <w:t xml:space="preserve"> </w:t>
      </w:r>
      <w:r w:rsidRPr="001F4584">
        <w:rPr>
          <w:rFonts w:asciiTheme="minorHAnsi" w:hAnsiTheme="minorHAnsi" w:cstheme="minorHAnsi"/>
          <w:lang w:val="el-GR"/>
        </w:rPr>
        <w:t>μευ</w:t>
      </w:r>
      <w:r w:rsidRPr="001F4584">
        <w:rPr>
          <w:rFonts w:asciiTheme="minorHAnsi" w:hAnsiTheme="minorHAnsi" w:cstheme="minorHAnsi"/>
        </w:rPr>
        <w:t xml:space="preserve">, </w:t>
      </w:r>
      <w:r w:rsidRPr="001F4584">
        <w:rPr>
          <w:rFonts w:asciiTheme="minorHAnsi" w:hAnsiTheme="minorHAnsi" w:cstheme="minorHAnsi"/>
          <w:lang w:val="el-GR"/>
        </w:rPr>
        <w:t>ἀμφίπολοι</w:t>
      </w:r>
      <w:r w:rsidRPr="001F4584">
        <w:rPr>
          <w:rFonts w:asciiTheme="minorHAnsi" w:hAnsiTheme="minorHAnsi" w:cstheme="minorHAnsi"/>
        </w:rPr>
        <w:t xml:space="preserve"> </w:t>
      </w:r>
      <w:r w:rsidRPr="001F4584">
        <w:rPr>
          <w:rFonts w:asciiTheme="minorHAnsi" w:hAnsiTheme="minorHAnsi" w:cstheme="minorHAnsi"/>
          <w:lang w:val="el-GR"/>
        </w:rPr>
        <w:t>λευκώλενοι</w:t>
      </w:r>
      <w:r w:rsidRPr="001F4584">
        <w:rPr>
          <w:rFonts w:asciiTheme="minorHAnsi" w:hAnsiTheme="minorHAnsi" w:cstheme="minorHAnsi"/>
        </w:rPr>
        <w:t xml:space="preserve">, </w:t>
      </w:r>
      <w:r w:rsidRPr="001F4584">
        <w:rPr>
          <w:rFonts w:asciiTheme="minorHAnsi" w:hAnsiTheme="minorHAnsi" w:cstheme="minorHAnsi"/>
          <w:lang w:val="el-GR"/>
        </w:rPr>
        <w:t>ὄφρα</w:t>
      </w:r>
      <w:r w:rsidRPr="001F4584">
        <w:rPr>
          <w:rFonts w:asciiTheme="minorHAnsi" w:hAnsiTheme="minorHAnsi" w:cstheme="minorHAnsi"/>
        </w:rPr>
        <w:t xml:space="preserve"> </w:t>
      </w:r>
      <w:r w:rsidRPr="001F4584">
        <w:rPr>
          <w:rFonts w:asciiTheme="minorHAnsi" w:hAnsiTheme="minorHAnsi" w:cstheme="minorHAnsi"/>
          <w:lang w:val="el-GR"/>
        </w:rPr>
        <w:t>τι</w:t>
      </w:r>
      <w:r w:rsidRPr="001F4584">
        <w:rPr>
          <w:rFonts w:asciiTheme="minorHAnsi" w:hAnsiTheme="minorHAnsi" w:cstheme="minorHAnsi"/>
        </w:rPr>
        <w:t xml:space="preserve"> </w:t>
      </w:r>
      <w:r w:rsidRPr="001F4584">
        <w:rPr>
          <w:rFonts w:asciiTheme="minorHAnsi" w:hAnsiTheme="minorHAnsi" w:cstheme="minorHAnsi"/>
          <w:lang w:val="el-GR"/>
        </w:rPr>
        <w:t>εἴπω</w:t>
      </w:r>
      <w:r w:rsidRPr="001F4584">
        <w:rPr>
          <w:rFonts w:asciiTheme="minorHAnsi" w:hAnsiTheme="minorHAnsi" w:cstheme="minorHAnsi"/>
        </w:rPr>
        <w:t xml:space="preserve">.      240 </w:t>
      </w:r>
      <w:r w:rsidRPr="001F4584">
        <w:rPr>
          <w:rFonts w:asciiTheme="minorHAnsi" w:hAnsiTheme="minorHAnsi" w:cstheme="minorHAnsi"/>
          <w:lang w:val="el-GR"/>
        </w:rPr>
        <w:t>οὐ</w:t>
      </w:r>
      <w:r w:rsidRPr="001F4584">
        <w:rPr>
          <w:rFonts w:asciiTheme="minorHAnsi" w:hAnsiTheme="minorHAnsi" w:cstheme="minorHAnsi"/>
        </w:rPr>
        <w:t xml:space="preserve"> </w:t>
      </w:r>
      <w:r w:rsidRPr="001F4584">
        <w:rPr>
          <w:rFonts w:asciiTheme="minorHAnsi" w:hAnsiTheme="minorHAnsi" w:cstheme="minorHAnsi"/>
          <w:lang w:val="el-GR"/>
        </w:rPr>
        <w:t>πάντων</w:t>
      </w:r>
      <w:r w:rsidRPr="001F4584">
        <w:rPr>
          <w:rFonts w:asciiTheme="minorHAnsi" w:hAnsiTheme="minorHAnsi" w:cstheme="minorHAnsi"/>
        </w:rPr>
        <w:t xml:space="preserve"> </w:t>
      </w:r>
      <w:r w:rsidRPr="001F4584">
        <w:rPr>
          <w:rFonts w:asciiTheme="minorHAnsi" w:hAnsiTheme="minorHAnsi" w:cstheme="minorHAnsi"/>
          <w:lang w:val="el-GR"/>
        </w:rPr>
        <w:t>ἀέκητι</w:t>
      </w:r>
      <w:r w:rsidRPr="001F4584">
        <w:rPr>
          <w:rFonts w:asciiTheme="minorHAnsi" w:hAnsiTheme="minorHAnsi" w:cstheme="minorHAnsi"/>
        </w:rPr>
        <w:t xml:space="preserve"> </w:t>
      </w:r>
      <w:r w:rsidRPr="001F4584">
        <w:rPr>
          <w:rFonts w:asciiTheme="minorHAnsi" w:hAnsiTheme="minorHAnsi" w:cstheme="minorHAnsi"/>
          <w:lang w:val="el-GR"/>
        </w:rPr>
        <w:t>θεῶν</w:t>
      </w:r>
      <w:r w:rsidRPr="001F4584">
        <w:rPr>
          <w:rFonts w:asciiTheme="minorHAnsi" w:hAnsiTheme="minorHAnsi" w:cstheme="minorHAnsi"/>
        </w:rPr>
        <w:t xml:space="preserve">, </w:t>
      </w:r>
      <w:r w:rsidRPr="001F4584">
        <w:rPr>
          <w:rFonts w:asciiTheme="minorHAnsi" w:hAnsiTheme="minorHAnsi" w:cstheme="minorHAnsi"/>
          <w:lang w:val="el-GR"/>
        </w:rPr>
        <w:t>οἳ</w:t>
      </w:r>
      <w:r w:rsidRPr="001F4584">
        <w:rPr>
          <w:rFonts w:asciiTheme="minorHAnsi" w:hAnsiTheme="minorHAnsi" w:cstheme="minorHAnsi"/>
        </w:rPr>
        <w:t xml:space="preserve"> </w:t>
      </w:r>
      <w:r w:rsidRPr="001F4584">
        <w:rPr>
          <w:rFonts w:asciiTheme="minorHAnsi" w:hAnsiTheme="minorHAnsi" w:cstheme="minorHAnsi"/>
          <w:lang w:val="el-GR"/>
        </w:rPr>
        <w:t>Ὄλυμπον</w:t>
      </w:r>
      <w:r w:rsidRPr="001F4584">
        <w:rPr>
          <w:rFonts w:asciiTheme="minorHAnsi" w:hAnsiTheme="minorHAnsi" w:cstheme="minorHAnsi"/>
        </w:rPr>
        <w:t xml:space="preserve"> </w:t>
      </w:r>
      <w:r w:rsidRPr="001F4584">
        <w:rPr>
          <w:rFonts w:asciiTheme="minorHAnsi" w:hAnsiTheme="minorHAnsi" w:cstheme="minorHAnsi"/>
          <w:lang w:val="el-GR"/>
        </w:rPr>
        <w:t>ἔχουσιν</w:t>
      </w:r>
      <w:r w:rsidRPr="001F4584">
        <w:rPr>
          <w:rFonts w:asciiTheme="minorHAnsi" w:hAnsiTheme="minorHAnsi" w:cstheme="minorHAnsi"/>
        </w:rPr>
        <w:t xml:space="preserve">,  241. </w:t>
      </w:r>
      <w:r w:rsidRPr="001F4584">
        <w:rPr>
          <w:rFonts w:asciiTheme="minorHAnsi" w:hAnsiTheme="minorHAnsi" w:cstheme="minorHAnsi"/>
          <w:lang w:val="el-GR"/>
        </w:rPr>
        <w:t>Φαιήκεσσ᾽</w:t>
      </w:r>
      <w:r w:rsidRPr="001F4584">
        <w:rPr>
          <w:rFonts w:asciiTheme="minorHAnsi" w:hAnsiTheme="minorHAnsi" w:cstheme="minorHAnsi"/>
        </w:rPr>
        <w:t xml:space="preserve"> </w:t>
      </w:r>
      <w:r w:rsidRPr="001F4584">
        <w:rPr>
          <w:rFonts w:asciiTheme="minorHAnsi" w:hAnsiTheme="minorHAnsi" w:cstheme="minorHAnsi"/>
          <w:lang w:val="el-GR"/>
        </w:rPr>
        <w:t>ὅδ᾽</w:t>
      </w:r>
      <w:r w:rsidRPr="001F4584">
        <w:rPr>
          <w:rFonts w:asciiTheme="minorHAnsi" w:hAnsiTheme="minorHAnsi" w:cstheme="minorHAnsi"/>
        </w:rPr>
        <w:t xml:space="preserve"> </w:t>
      </w:r>
      <w:r w:rsidRPr="001F4584">
        <w:rPr>
          <w:rFonts w:asciiTheme="minorHAnsi" w:hAnsiTheme="minorHAnsi" w:cstheme="minorHAnsi"/>
          <w:lang w:val="el-GR"/>
        </w:rPr>
        <w:t>ἀνὴρ</w:t>
      </w:r>
      <w:r w:rsidRPr="001F4584">
        <w:rPr>
          <w:rFonts w:asciiTheme="minorHAnsi" w:hAnsiTheme="minorHAnsi" w:cstheme="minorHAnsi"/>
        </w:rPr>
        <w:t xml:space="preserve"> </w:t>
      </w:r>
      <w:r w:rsidRPr="001F4584">
        <w:rPr>
          <w:rFonts w:asciiTheme="minorHAnsi" w:hAnsiTheme="minorHAnsi" w:cstheme="minorHAnsi"/>
          <w:lang w:val="el-GR"/>
        </w:rPr>
        <w:t>ἐπιμίσγεται</w:t>
      </w:r>
      <w:r w:rsidRPr="001F4584">
        <w:rPr>
          <w:rFonts w:asciiTheme="minorHAnsi" w:hAnsiTheme="minorHAnsi" w:cstheme="minorHAnsi"/>
        </w:rPr>
        <w:t xml:space="preserve"> </w:t>
      </w:r>
      <w:r w:rsidRPr="001F4584">
        <w:rPr>
          <w:rFonts w:asciiTheme="minorHAnsi" w:hAnsiTheme="minorHAnsi" w:cstheme="minorHAnsi"/>
          <w:lang w:val="el-GR"/>
        </w:rPr>
        <w:t>ἀντιθέοισι·</w:t>
      </w:r>
      <w:r w:rsidRPr="001F4584">
        <w:rPr>
          <w:rFonts w:asciiTheme="minorHAnsi" w:hAnsiTheme="minorHAnsi" w:cstheme="minorHAnsi"/>
        </w:rPr>
        <w:t xml:space="preserve">  242. </w:t>
      </w:r>
      <w:r w:rsidRPr="001F4584">
        <w:rPr>
          <w:rFonts w:asciiTheme="minorHAnsi" w:hAnsiTheme="minorHAnsi" w:cstheme="minorHAnsi"/>
          <w:lang w:val="el-GR"/>
        </w:rPr>
        <w:t>πρόσθεν</w:t>
      </w:r>
      <w:r w:rsidRPr="001F4584">
        <w:rPr>
          <w:rFonts w:asciiTheme="minorHAnsi" w:hAnsiTheme="minorHAnsi" w:cstheme="minorHAnsi"/>
        </w:rPr>
        <w:t xml:space="preserve"> </w:t>
      </w:r>
      <w:r w:rsidRPr="001F4584">
        <w:rPr>
          <w:rFonts w:asciiTheme="minorHAnsi" w:hAnsiTheme="minorHAnsi" w:cstheme="minorHAnsi"/>
          <w:lang w:val="el-GR"/>
        </w:rPr>
        <w:t>μὲν</w:t>
      </w:r>
      <w:r w:rsidRPr="001F4584">
        <w:rPr>
          <w:rFonts w:asciiTheme="minorHAnsi" w:hAnsiTheme="minorHAnsi" w:cstheme="minorHAnsi"/>
        </w:rPr>
        <w:t xml:space="preserve"> </w:t>
      </w:r>
      <w:r w:rsidRPr="001F4584">
        <w:rPr>
          <w:rFonts w:asciiTheme="minorHAnsi" w:hAnsiTheme="minorHAnsi" w:cstheme="minorHAnsi"/>
          <w:lang w:val="el-GR"/>
        </w:rPr>
        <w:t>γὰρ</w:t>
      </w:r>
      <w:r w:rsidRPr="001F4584">
        <w:rPr>
          <w:rFonts w:asciiTheme="minorHAnsi" w:hAnsiTheme="minorHAnsi" w:cstheme="minorHAnsi"/>
        </w:rPr>
        <w:t xml:space="preserve"> </w:t>
      </w:r>
      <w:r w:rsidRPr="001F4584">
        <w:rPr>
          <w:rFonts w:asciiTheme="minorHAnsi" w:hAnsiTheme="minorHAnsi" w:cstheme="minorHAnsi"/>
          <w:lang w:val="el-GR"/>
        </w:rPr>
        <w:t>δή</w:t>
      </w:r>
      <w:r w:rsidRPr="001F4584">
        <w:rPr>
          <w:rFonts w:asciiTheme="minorHAnsi" w:hAnsiTheme="minorHAnsi" w:cstheme="minorHAnsi"/>
        </w:rPr>
        <w:t xml:space="preserve"> </w:t>
      </w:r>
      <w:r w:rsidRPr="001F4584">
        <w:rPr>
          <w:rFonts w:asciiTheme="minorHAnsi" w:hAnsiTheme="minorHAnsi" w:cstheme="minorHAnsi"/>
          <w:lang w:val="el-GR"/>
        </w:rPr>
        <w:t>μοι</w:t>
      </w:r>
      <w:r w:rsidRPr="001F4584">
        <w:rPr>
          <w:rFonts w:asciiTheme="minorHAnsi" w:hAnsiTheme="minorHAnsi" w:cstheme="minorHAnsi"/>
        </w:rPr>
        <w:t xml:space="preserve"> </w:t>
      </w:r>
      <w:r w:rsidRPr="001F4584">
        <w:rPr>
          <w:rFonts w:asciiTheme="minorHAnsi" w:hAnsiTheme="minorHAnsi" w:cstheme="minorHAnsi"/>
          <w:lang w:val="el-GR"/>
        </w:rPr>
        <w:t>ἀεικέλιος</w:t>
      </w:r>
      <w:r w:rsidRPr="001F4584">
        <w:rPr>
          <w:rFonts w:asciiTheme="minorHAnsi" w:hAnsiTheme="minorHAnsi" w:cstheme="minorHAnsi"/>
        </w:rPr>
        <w:t xml:space="preserve"> </w:t>
      </w:r>
      <w:r w:rsidRPr="001F4584">
        <w:rPr>
          <w:rFonts w:asciiTheme="minorHAnsi" w:hAnsiTheme="minorHAnsi" w:cstheme="minorHAnsi"/>
          <w:lang w:val="el-GR"/>
        </w:rPr>
        <w:t>δέατ᾽</w:t>
      </w:r>
      <w:r w:rsidRPr="001F4584">
        <w:rPr>
          <w:rFonts w:asciiTheme="minorHAnsi" w:hAnsiTheme="minorHAnsi" w:cstheme="minorHAnsi"/>
        </w:rPr>
        <w:t xml:space="preserve"> </w:t>
      </w:r>
      <w:r w:rsidRPr="001F4584">
        <w:rPr>
          <w:rFonts w:asciiTheme="minorHAnsi" w:hAnsiTheme="minorHAnsi" w:cstheme="minorHAnsi"/>
          <w:lang w:val="el-GR"/>
        </w:rPr>
        <w:t>εἶναι</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Theme="minorHAnsi" w:hAnsiTheme="minorHAnsi" w:cstheme="minorHAnsi"/>
          <w:b/>
          <w:u w:val="single"/>
          <w:lang w:eastAsia="ja-JP"/>
        </w:rPr>
        <w:t>→</w:t>
      </w:r>
      <w:r w:rsidRPr="001F4584">
        <w:rPr>
          <w:rFonts w:asciiTheme="minorHAnsi" w:hAnsiTheme="minorHAnsi" w:cstheme="minorHAnsi"/>
          <w:b/>
          <w:u w:val="single"/>
        </w:rPr>
        <w:t xml:space="preserve">  243. </w:t>
      </w:r>
      <w:r w:rsidRPr="001F4584">
        <w:rPr>
          <w:rFonts w:asciiTheme="minorHAnsi" w:hAnsiTheme="minorHAnsi" w:cstheme="minorHAnsi"/>
          <w:b/>
          <w:u w:val="single"/>
          <w:lang w:val="el-GR"/>
        </w:rPr>
        <w:t>νῦν</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δὲ</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θεοῖσιν</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ἔοικε</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τοὶ</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οὐρανὸν</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εὐρὺν</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ἔχουσιν</w:t>
      </w:r>
      <w:r w:rsidRPr="001F4584">
        <w:rPr>
          <w:rFonts w:asciiTheme="minorHAnsi" w:hAnsiTheme="minorHAnsi" w:cstheme="minorHAnsi"/>
          <w:b/>
          <w:u w:val="single"/>
        </w:rPr>
        <w:t>.</w:t>
      </w:r>
      <w:r w:rsidRPr="001F4584">
        <w:rPr>
          <w:rFonts w:asciiTheme="minorHAnsi" w:hAnsiTheme="minorHAnsi" w:cstheme="minorHAnsi"/>
        </w:rPr>
        <w:t xml:space="preserve"> </w:t>
      </w:r>
      <w:r w:rsidRPr="001F4584">
        <w:rPr>
          <w:rFonts w:asciiTheme="minorHAnsi" w:hAnsiTheme="minorHAnsi" w:cstheme="minorHAnsi"/>
        </w:rPr>
        <w:br/>
        <w:t xml:space="preserve">244. </w:t>
      </w:r>
      <w:r w:rsidRPr="001F4584">
        <w:rPr>
          <w:rFonts w:asciiTheme="minorHAnsi" w:hAnsiTheme="minorHAnsi" w:cstheme="minorHAnsi"/>
          <w:lang w:val="el-GR"/>
        </w:rPr>
        <w:t>αἲ</w:t>
      </w:r>
      <w:r w:rsidRPr="001F4584">
        <w:rPr>
          <w:rFonts w:asciiTheme="minorHAnsi" w:hAnsiTheme="minorHAnsi" w:cstheme="minorHAnsi"/>
        </w:rPr>
        <w:t xml:space="preserve"> </w:t>
      </w:r>
      <w:r w:rsidRPr="001F4584">
        <w:rPr>
          <w:rFonts w:asciiTheme="minorHAnsi" w:hAnsiTheme="minorHAnsi" w:cstheme="minorHAnsi"/>
          <w:lang w:val="el-GR"/>
        </w:rPr>
        <w:t>γὰρ</w:t>
      </w:r>
      <w:r w:rsidRPr="001F4584">
        <w:rPr>
          <w:rFonts w:asciiTheme="minorHAnsi" w:hAnsiTheme="minorHAnsi" w:cstheme="minorHAnsi"/>
        </w:rPr>
        <w:t xml:space="preserve"> </w:t>
      </w:r>
      <w:r w:rsidRPr="001F4584">
        <w:rPr>
          <w:rFonts w:asciiTheme="minorHAnsi" w:hAnsiTheme="minorHAnsi" w:cstheme="minorHAnsi"/>
          <w:lang w:val="el-GR"/>
        </w:rPr>
        <w:t>ἐμοὶ</w:t>
      </w:r>
      <w:r w:rsidRPr="001F4584">
        <w:rPr>
          <w:rFonts w:asciiTheme="minorHAnsi" w:hAnsiTheme="minorHAnsi" w:cstheme="minorHAnsi"/>
        </w:rPr>
        <w:t xml:space="preserve"> </w:t>
      </w:r>
      <w:r w:rsidRPr="001F4584">
        <w:rPr>
          <w:rFonts w:asciiTheme="minorHAnsi" w:hAnsiTheme="minorHAnsi" w:cstheme="minorHAnsi"/>
          <w:lang w:val="el-GR"/>
        </w:rPr>
        <w:t>τοιόσδε</w:t>
      </w:r>
      <w:r w:rsidRPr="001F4584">
        <w:rPr>
          <w:rFonts w:asciiTheme="minorHAnsi" w:hAnsiTheme="minorHAnsi" w:cstheme="minorHAnsi"/>
        </w:rPr>
        <w:t xml:space="preserve"> </w:t>
      </w:r>
      <w:r w:rsidRPr="001F4584">
        <w:rPr>
          <w:rFonts w:asciiTheme="minorHAnsi" w:hAnsiTheme="minorHAnsi" w:cstheme="minorHAnsi"/>
          <w:lang w:val="el-GR"/>
        </w:rPr>
        <w:t>πόσις</w:t>
      </w:r>
      <w:r w:rsidRPr="001F4584">
        <w:rPr>
          <w:rFonts w:asciiTheme="minorHAnsi" w:hAnsiTheme="minorHAnsi" w:cstheme="minorHAnsi"/>
        </w:rPr>
        <w:t xml:space="preserve"> </w:t>
      </w:r>
      <w:r w:rsidRPr="001F4584">
        <w:rPr>
          <w:rFonts w:asciiTheme="minorHAnsi" w:hAnsiTheme="minorHAnsi" w:cstheme="minorHAnsi"/>
          <w:lang w:val="el-GR"/>
        </w:rPr>
        <w:t>κεκλημένος</w:t>
      </w:r>
      <w:r w:rsidRPr="001F4584">
        <w:rPr>
          <w:rFonts w:asciiTheme="minorHAnsi" w:hAnsiTheme="minorHAnsi" w:cstheme="minorHAnsi"/>
        </w:rPr>
        <w:t xml:space="preserve"> </w:t>
      </w:r>
      <w:r w:rsidRPr="001F4584">
        <w:rPr>
          <w:rFonts w:asciiTheme="minorHAnsi" w:hAnsiTheme="minorHAnsi" w:cstheme="minorHAnsi"/>
          <w:lang w:val="el-GR"/>
        </w:rPr>
        <w:t>εἴη</w:t>
      </w:r>
      <w:r w:rsidRPr="001F4584">
        <w:rPr>
          <w:rFonts w:asciiTheme="minorHAnsi" w:hAnsiTheme="minorHAnsi" w:cstheme="minorHAnsi"/>
        </w:rPr>
        <w:t xml:space="preserve">  245 </w:t>
      </w:r>
      <w:r w:rsidRPr="001F4584">
        <w:rPr>
          <w:rFonts w:asciiTheme="minorHAnsi" w:hAnsiTheme="minorHAnsi" w:cstheme="minorHAnsi"/>
          <w:lang w:val="el-GR"/>
        </w:rPr>
        <w:t>ἐνθάδε</w:t>
      </w:r>
      <w:r w:rsidRPr="001F4584">
        <w:rPr>
          <w:rFonts w:asciiTheme="minorHAnsi" w:hAnsiTheme="minorHAnsi" w:cstheme="minorHAnsi"/>
        </w:rPr>
        <w:t xml:space="preserve"> </w:t>
      </w:r>
      <w:r w:rsidRPr="001F4584">
        <w:rPr>
          <w:rFonts w:asciiTheme="minorHAnsi" w:hAnsiTheme="minorHAnsi" w:cstheme="minorHAnsi"/>
          <w:lang w:val="el-GR"/>
        </w:rPr>
        <w:t>ναιετάων</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οἱ</w:t>
      </w:r>
      <w:r w:rsidRPr="001F4584">
        <w:rPr>
          <w:rFonts w:asciiTheme="minorHAnsi" w:hAnsiTheme="minorHAnsi" w:cstheme="minorHAnsi"/>
        </w:rPr>
        <w:t xml:space="preserve"> </w:t>
      </w:r>
      <w:r w:rsidRPr="001F4584">
        <w:rPr>
          <w:rFonts w:asciiTheme="minorHAnsi" w:hAnsiTheme="minorHAnsi" w:cstheme="minorHAnsi"/>
          <w:lang w:val="el-GR"/>
        </w:rPr>
        <w:t>ἅδοι</w:t>
      </w:r>
      <w:r w:rsidRPr="001F4584">
        <w:rPr>
          <w:rFonts w:asciiTheme="minorHAnsi" w:hAnsiTheme="minorHAnsi" w:cstheme="minorHAnsi"/>
        </w:rPr>
        <w:t xml:space="preserve"> </w:t>
      </w:r>
      <w:r w:rsidRPr="001F4584">
        <w:rPr>
          <w:rFonts w:asciiTheme="minorHAnsi" w:hAnsiTheme="minorHAnsi" w:cstheme="minorHAnsi"/>
          <w:lang w:val="el-GR"/>
        </w:rPr>
        <w:t>αὐτόθι</w:t>
      </w:r>
      <w:r w:rsidRPr="001F4584">
        <w:rPr>
          <w:rFonts w:asciiTheme="minorHAnsi" w:hAnsiTheme="minorHAnsi" w:cstheme="minorHAnsi"/>
        </w:rPr>
        <w:t xml:space="preserve"> </w:t>
      </w:r>
      <w:r w:rsidRPr="001F4584">
        <w:rPr>
          <w:rFonts w:asciiTheme="minorHAnsi" w:hAnsiTheme="minorHAnsi" w:cstheme="minorHAnsi"/>
          <w:lang w:val="el-GR"/>
        </w:rPr>
        <w:t>μίμνειν</w:t>
      </w:r>
      <w:r w:rsidRPr="001F4584">
        <w:rPr>
          <w:rFonts w:asciiTheme="minorHAnsi" w:hAnsiTheme="minorHAnsi" w:cstheme="minorHAnsi"/>
        </w:rPr>
        <w:t xml:space="preserve">. </w:t>
      </w:r>
      <w:r w:rsidRPr="001F4584">
        <w:rPr>
          <w:rFonts w:asciiTheme="minorHAnsi" w:hAnsiTheme="minorHAnsi" w:cstheme="minorHAnsi"/>
        </w:rPr>
        <w:br/>
        <w:t xml:space="preserve">246/ ἀλλὰ δότ᾽, ἀμφίπολοι, ξείνῳ βρῶσίν τε πόσιν τε."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Quand il se fut baigné, puis frotté d'huile, qu'il eut revêtu les habits donnés, la vierge indomptée, Athéné, fille de Zeus, le rendit plus beau à voir et mieux musclé, et de sa tête elle fit descendre ses cheveux en boucles, pareils à la fleur de jacinthe. Comme un expert artisan entoure l'argent d'une enveloppe d'or, exécutant dans les arts variés que lui enseignèrent Héphaistos et Pallas Athéné, de gracieux ouvrages, ainsi lui versa-t-elle la grâce sur la tête et les épaules. Puis il alla s'asseoir à l'écart sur le rivage de la mer, resplendissant de beauté et de charmes, et la jeune fille le contemplait. Alors elle dit à ses suivantes aux belles boucles : «Écoutez-moi, suivantes aux bras blancs, que je vous dise. Ce n'est pas contre le gré de tous les dieux, qui habitent l'Olympe, que cet homme se vient mêler aux divins Phéaciens. Il avait tantôt, me semblait-il, pauvre apparence; maintenant il ressemble aux dieux, qui demeurent dans le vaste ciel. Je souhaite qu'un tel homme soit appelé mon époux, en habitant ici, et qu'il lui plaise d'y demeurer. Mais, suivantes, donnez à l'étranger nourriture et boisson.».  </w:t>
      </w:r>
    </w:p>
    <w:p w14:paraId="7EEC50D8" w14:textId="77777777" w:rsidR="00F85981" w:rsidRPr="001F4584" w:rsidRDefault="00F85981" w:rsidP="001F4584">
      <w:pPr>
        <w:pStyle w:val="Sansinterligne"/>
        <w:tabs>
          <w:tab w:val="left" w:pos="284"/>
        </w:tabs>
        <w:ind w:firstLine="284"/>
        <w:rPr>
          <w:rFonts w:asciiTheme="minorHAnsi" w:hAnsiTheme="minorHAnsi" w:cstheme="minorHAnsi"/>
        </w:rPr>
      </w:pPr>
    </w:p>
  </w:footnote>
  <w:footnote w:id="934">
    <w:p w14:paraId="4AE67B09" w14:textId="693538D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Homère, Odyssée, VI, 237. </w:t>
      </w:r>
      <w:r w:rsidRPr="001F4584">
        <w:rPr>
          <w:rFonts w:asciiTheme="minorHAnsi" w:hAnsiTheme="minorHAnsi" w:cstheme="minorHAnsi"/>
        </w:rPr>
        <w:t>« κάλλεϊ καὶ χάρισι στίλβων· θηεῖτο δὲ κούρη. » ( voir la citation d’Homère précédente.)</w:t>
      </w:r>
    </w:p>
  </w:footnote>
  <w:footnote w:id="935">
    <w:p w14:paraId="070AD8D2" w14:textId="4654A45F"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w:t>
      </w:r>
      <w:r w:rsidRPr="001F4584">
        <w:rPr>
          <w:rFonts w:asciiTheme="minorHAnsi" w:hAnsiTheme="minorHAnsi" w:cstheme="minorHAnsi"/>
        </w:rPr>
        <w:t xml:space="preserve">  </w:t>
      </w:r>
      <w:r w:rsidRPr="001F4584">
        <w:rPr>
          <w:rFonts w:asciiTheme="minorHAnsi" w:hAnsiTheme="minorHAnsi" w:cstheme="minorHAnsi"/>
          <w:b/>
        </w:rPr>
        <w:t>Quintilien,</w:t>
      </w:r>
      <w:r w:rsidRPr="001F4584">
        <w:rPr>
          <w:rFonts w:asciiTheme="minorHAnsi" w:hAnsiTheme="minorHAnsi" w:cstheme="minorHAnsi"/>
          <w:b/>
          <w:i/>
        </w:rPr>
        <w:t xml:space="preserve"> Institution oratoire</w:t>
      </w:r>
      <w:r w:rsidRPr="001F4584">
        <w:rPr>
          <w:rFonts w:asciiTheme="minorHAnsi" w:hAnsiTheme="minorHAnsi" w:cstheme="minorHAnsi"/>
          <w:b/>
        </w:rPr>
        <w:t>,</w:t>
      </w:r>
      <w:r w:rsidRPr="001F4584">
        <w:rPr>
          <w:rFonts w:asciiTheme="minorHAnsi" w:hAnsiTheme="minorHAnsi" w:cstheme="minorHAnsi"/>
        </w:rPr>
        <w:t xml:space="preserve">   II, 15.      </w:t>
      </w:r>
      <w:r w:rsidRPr="001F4584">
        <w:rPr>
          <w:rFonts w:ascii="Arial" w:hAnsi="Arial" w:cs="Arial"/>
        </w:rPr>
        <w:t>▬</w:t>
      </w:r>
      <w:r w:rsidRPr="001F4584">
        <w:rPr>
          <w:rFonts w:asciiTheme="minorHAnsi" w:hAnsiTheme="minorHAnsi" w:cstheme="minorHAnsi"/>
        </w:rPr>
        <w:t xml:space="preserve"> </w:t>
      </w:r>
      <w:r w:rsidRPr="001F4584">
        <w:rPr>
          <w:rFonts w:asciiTheme="minorHAnsi" w:eastAsia="Times New Roman" w:hAnsiTheme="minorHAnsi" w:cstheme="minorHAnsi"/>
          <w:lang w:eastAsia="fr-FR"/>
        </w:rPr>
        <w:t>« Eorum autem qui dicendi facultatem a maiore ac magis expetenda uitae laude secernunt, quidam rhetoricen uim tantum, quidam scientiam sed non uirtutem, quidam usum, quidam artem quidem sed a scientia et uirtute diiunctam, quidam etiam prauitatem (3) quandam artis, id est g-kakotechnian, nominauerunt. Hi fere aut in persuadendo aut in dicendo apte ad persuadendum positum orandi munus sunt arbitrati: id enim fieri potest ab eo quoque qui uir bonus non sit. Est igitur frequentissimus finis: 'rhetoricen esse uim persuadendi'. Quod ego uim appello, plerique potestatem, nonnulli facultatem uocant: quae res ne quid adferat ambiguitatis, uim dico (4) g-tehn g-dunamin. Haec opinio originem ab Isocrate, si tamen re uera ars quae circumfertur eius est, duxit. Qui cum longe sit a uoluntate infamantium oratoris officia, finem artis temere comprendit dicens esse rhetoricen persuadendi opificem, id est g-peithous g-dehmiourgon: neque enim mihi permiserim eadem uti declinatione qua Ennius M- Cethegum 'suadae (5) medullam' uocat. Apud Platonem quoque Gorgias in libro qui nomine eius inscriptus est idem fere dicit, sed hanc Plato illius opinionem uult accipi, non suam. Cicero pluribus locis scripsit officium oratoris esse dicere adposite ad persuadendum, (6) in rhetoricis etiam, quos sine dubio ipse non probat, finem facit persuadere. Verum et pecunia persuadet et gratia et auctoritas dicentis et dignitas, postremo aspectus et</w:t>
      </w:r>
      <w:r w:rsidRPr="001F4584">
        <w:rPr>
          <w:rFonts w:asciiTheme="minorHAnsi" w:hAnsiTheme="minorHAnsi" w:cstheme="minorHAnsi"/>
          <w:lang w:eastAsia="fr-FR"/>
        </w:rPr>
        <w:t>iam ipse sine uoce, quo uel recordatio meritorum cuiusque uel facies aliqua miserabilis uel formae pulchritudo sententiam (7) dictat. Nam et Manium Aquilium defendens Antonius, cum scissa ueste cicatrices q</w:t>
      </w:r>
      <w:r w:rsidRPr="001F4584">
        <w:rPr>
          <w:rFonts w:asciiTheme="minorHAnsi" w:eastAsia="Times New Roman" w:hAnsiTheme="minorHAnsi" w:cstheme="minorHAnsi"/>
          <w:lang w:eastAsia="fr-FR"/>
        </w:rPr>
        <w:t xml:space="preserve">uas is pro patria pectore aduerso suscepisset ostendit, non orationis habuit fiduciam, sed oculis populi Romani uim attulit: quem illo ipso aspectu maxime motum in hoc, ut absolueret reum, creditum est. (8) Seruium quidem Galbam miseratione sola, qua non suos modo liberos paruolos in contione produxerat, sed Galli etiam Sulpici filium suis ipse manibus circumtulerat, elapsum esse cum aliorum monumentis, tum Catonis oratione (9) testatum est. Et Phrynen non Hyperidis actione quamquam admirabili, sed conspectu corporis, quod illa speciosissimum alioqui diducta nudauerat tunica, putant periculo liberatam.  Quae si omnia persuadent, non est hic de quo locuti (10) sumus idoneus finis. »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br/>
      </w:r>
      <w:r w:rsidRPr="001F4584">
        <w:rPr>
          <w:rFonts w:asciiTheme="minorHAnsi" w:eastAsia="Times New Roman" w:hAnsiTheme="minorHAnsi" w:cstheme="minorHAnsi"/>
          <w:lang w:eastAsia="fr-FR"/>
        </w:rPr>
        <w:tab/>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 Parmi ceux qui séparent l'éloquence de ce qu'il y a de plus important et de plus désirable dans la vie, les uns appellent la rhétorique une force, les autres une science, mais non pas une vertu ; ceux-ci une routine, ceux-là un art, mais qui n'a rien de commun avec la science et la vertu; quelques-uns même, une dépravation de l'art (g-kakotechnia). Presque tous pensent que l'office de l'orateur consiste à persuader, ou à parler de manière à persuader, parce que, en effet, le premier venu peut atteindre ce but sans être homme de bien. On définit donc le plus souvent la rhétorique une force de persuader. Ce que j'appelle force, la plupart l'appellent puissance, quelques-uns faculté. Pour prévenir toute ambiguïté, j'entends par force ce que les Grecs entendent par g-dunamis. Cette opinion tire son origine d'Isocrate, si toutefois le traité qui porte son nom est véritablement de lui. Quoiqu'il fût loin de vouloir flétrir la profession de l'orateur, il définit un peu légèrement la rhétorique, en disant qu'elle est l'ouvrière de la persuasion, g-peithous g-dehmiourgos ; car je ne me permettrai pas le mot primitif dont se sert Ennius en parlant de M. Céthégus, qu'il appelle "Suadae medullam". Platon fait dire à peu près la même chose à Gorgias, dans le dialogue qui porte le nom de ce rhéteur; mais c'est l'opinion de Gorgias, et non celle de Platon. Cicéron a écrit en maint endroit que l'office de l'orateur est de parler de manière à persuader; et dans ses livres de rhétorique, dont, à la vérité, il n'était pas content lui-même, il met la fin de l'éloquence dans la persuasion.   Mais l'argent, la faveur, l'autorité de celui qui parle, tout cela persuade aussi, jusqu'à la présence muette de la vertu, de l'infortune ou de la beauté. Lorsque Antoine, défendant M. Aquilius, déchira la robe de son client, et montra les blessures honorables qu'il avait reçues pour la patrie, il avait moins compté sur son éloquence que sur les yeux du peuple romain, qui ne put, dit-on, résister à ce spectacle, et renvoya Aquilius absous. Comment Servius Galba échappa-t-il à la sévérité des lois? par la pitié qu'il excita en paraissant dans la place publique entouré de ses enfants en bas âge, et tenant entre ses bras le fils de Gallus Sulpitius : c'est ce que nous attestent plusieurs historiens, et Caton lui-même dans son plaidoyer. Et Phryné, ce n'est pas à la plaidoirie d'Hypéride, tout admirable qu'elle était, qu'elle dut son salut, mais à sa beauté, dont elle acheva le triomphe en découvrant son sein. Si tout cela persuade, la définition que nous avons citée n'est donc pas la bonne. »</w:t>
      </w:r>
    </w:p>
  </w:footnote>
  <w:footnote w:id="936">
    <w:p w14:paraId="7FED9DE1" w14:textId="069AB29C"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sz w:val="18"/>
          <w:szCs w:val="18"/>
          <w:vertAlign w:val="baseline"/>
        </w:rPr>
        <w:footnoteRef/>
      </w:r>
      <w:r w:rsidRPr="001F4584">
        <w:rPr>
          <w:rFonts w:cstheme="minorHAnsi"/>
          <w:sz w:val="18"/>
          <w:szCs w:val="18"/>
        </w:rPr>
        <w:t xml:space="preserve">.  </w:t>
      </w:r>
      <w:r w:rsidRPr="001F4584">
        <w:rPr>
          <w:rFonts w:cstheme="minorHAnsi"/>
          <w:b/>
          <w:sz w:val="18"/>
          <w:szCs w:val="18"/>
        </w:rPr>
        <w:t>Quintilien Institution oratoire,</w:t>
      </w:r>
      <w:r w:rsidRPr="001F4584">
        <w:rPr>
          <w:rFonts w:cstheme="minorHAnsi"/>
          <w:sz w:val="18"/>
          <w:szCs w:val="18"/>
        </w:rPr>
        <w:t xml:space="preserve">  ibid.  (Isocrate : « </w:t>
      </w:r>
      <w:r w:rsidRPr="001F4584">
        <w:rPr>
          <w:rFonts w:cstheme="minorHAnsi"/>
          <w:b/>
          <w:sz w:val="18"/>
          <w:szCs w:val="18"/>
          <w:lang w:val="el-GR"/>
        </w:rPr>
        <w:t>πειθοῦς</w:t>
      </w:r>
      <w:r w:rsidRPr="001F4584">
        <w:rPr>
          <w:rFonts w:cstheme="minorHAnsi"/>
          <w:b/>
          <w:sz w:val="18"/>
          <w:szCs w:val="18"/>
        </w:rPr>
        <w:t xml:space="preserve"> </w:t>
      </w:r>
      <w:r w:rsidRPr="001F4584">
        <w:rPr>
          <w:rFonts w:cstheme="minorHAnsi"/>
          <w:b/>
          <w:sz w:val="18"/>
          <w:szCs w:val="18"/>
          <w:lang w:val="el-GR"/>
        </w:rPr>
        <w:t>δημιουργὸν</w:t>
      </w:r>
      <w:r w:rsidRPr="001F4584">
        <w:rPr>
          <w:rFonts w:cstheme="minorHAnsi"/>
          <w:b/>
          <w:sz w:val="18"/>
          <w:szCs w:val="18"/>
        </w:rPr>
        <w:t xml:space="preserve"> ») </w:t>
      </w:r>
      <w:r w:rsidRPr="001F4584">
        <w:rPr>
          <w:rFonts w:cstheme="minorHAnsi"/>
          <w:sz w:val="18"/>
          <w:szCs w:val="18"/>
        </w:rPr>
        <w:t xml:space="preserve"> </w:t>
      </w:r>
    </w:p>
  </w:footnote>
  <w:footnote w:id="937">
    <w:p w14:paraId="3B17766B" w14:textId="7D911854"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w:t>
      </w:r>
      <w:r w:rsidRPr="001F4584">
        <w:rPr>
          <w:rFonts w:asciiTheme="minorHAnsi" w:hAnsiTheme="minorHAnsi" w:cstheme="minorHAnsi"/>
          <w:b/>
        </w:rPr>
        <w:t>Quintilien Institution oratoire,</w:t>
      </w:r>
      <w:r w:rsidRPr="001F4584">
        <w:rPr>
          <w:rFonts w:asciiTheme="minorHAnsi" w:hAnsiTheme="minorHAnsi" w:cstheme="minorHAnsi"/>
        </w:rPr>
        <w:t xml:space="preserve"> ibid.  (Hpéride, Phryné) ; et aussi   Athénée ;  Plutarque.  </w:t>
      </w:r>
    </w:p>
  </w:footnote>
  <w:footnote w:id="938">
    <w:p w14:paraId="0E26AD02" w14:textId="10B59F80"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Juvenal, </w:t>
      </w:r>
      <w:r w:rsidRPr="001F4584">
        <w:rPr>
          <w:rFonts w:asciiTheme="minorHAnsi" w:hAnsiTheme="minorHAnsi" w:cstheme="minorHAnsi"/>
          <w:b/>
          <w:i/>
          <w:iCs/>
        </w:rPr>
        <w:t>Satires</w:t>
      </w:r>
      <w:r w:rsidRPr="001F4584">
        <w:rPr>
          <w:rFonts w:asciiTheme="minorHAnsi" w:hAnsiTheme="minorHAnsi" w:cstheme="minorHAnsi"/>
          <w:b/>
        </w:rPr>
        <w:t>, VII.</w:t>
      </w:r>
      <w:r w:rsidRPr="001F4584">
        <w:rPr>
          <w:rFonts w:asciiTheme="minorHAnsi" w:hAnsiTheme="minorHAnsi" w:cstheme="minorHAnsi"/>
        </w:rPr>
        <w:t xml:space="preserve"> 139-143.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t xml:space="preserve">« 139. Fidimus eloquio? Ciceroni nemo ducentos   //  140 nunc dederit nummos, nisi fulserit anulus ingens. </w:t>
      </w:r>
      <w:r w:rsidRPr="001F4584">
        <w:rPr>
          <w:rFonts w:asciiTheme="minorHAnsi" w:hAnsiTheme="minorHAnsi" w:cstheme="minorHAnsi"/>
        </w:rPr>
        <w:br/>
        <w:t xml:space="preserve">141.respicit haec primum qui litigat, an tibi serui // 142. octo, decem comites, an post te sella, togati </w:t>
      </w:r>
      <w:r w:rsidRPr="001F4584">
        <w:rPr>
          <w:rFonts w:asciiTheme="minorHAnsi" w:hAnsiTheme="minorHAnsi" w:cstheme="minorHAnsi"/>
        </w:rPr>
        <w:br/>
        <w:t xml:space="preserve">143. ante pedes.  […].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t xml:space="preserve"> </w:t>
      </w:r>
      <w:r w:rsidRPr="001F4584">
        <w:rPr>
          <w:rFonts w:ascii="Arial" w:hAnsi="Arial" w:cs="Arial"/>
        </w:rPr>
        <w:t>▬</w:t>
      </w:r>
      <w:r w:rsidRPr="001F4584">
        <w:rPr>
          <w:rFonts w:asciiTheme="minorHAnsi" w:hAnsiTheme="minorHAnsi" w:cstheme="minorHAnsi"/>
        </w:rPr>
        <w:t xml:space="preserve">  139-149. Nous fierons-nous aux qualités de l'orateur ? A Cicéron personne aujourd'hui ne donnerait deux cents sesterces, à moins qu'à ses doigts une énorme bague ne jette ses feux. La première chose dont s'occupe un plaideur, c'est de savoir si tu as sept esclaves, dix clients, une litière derrière toi, des clients à tes pieds.</w:t>
      </w:r>
    </w:p>
  </w:footnote>
  <w:footnote w:id="939">
    <w:p w14:paraId="7CC7D9CC" w14:textId="2CF796D3"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Suétone, Vie d’Auguste.  53. </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bCs/>
        </w:rPr>
        <w:t xml:space="preserve"> « </w:t>
      </w:r>
      <w:r w:rsidRPr="001F4584">
        <w:rPr>
          <w:rFonts w:asciiTheme="minorHAnsi" w:hAnsiTheme="minorHAnsi" w:cstheme="minorHAnsi"/>
          <w:b/>
          <w:lang w:eastAsia="fr-FR"/>
        </w:rPr>
        <w:t>[2</w:t>
      </w:r>
      <w:r w:rsidR="001643A9" w:rsidRPr="001F4584">
        <w:rPr>
          <w:rFonts w:asciiTheme="minorHAnsi" w:hAnsiTheme="minorHAnsi" w:cstheme="minorHAnsi"/>
          <w:b/>
          <w:lang w:eastAsia="fr-FR"/>
        </w:rPr>
        <w:t>, 7</w:t>
      </w:r>
      <w:r w:rsidRPr="001F4584">
        <w:rPr>
          <w:rFonts w:asciiTheme="minorHAnsi" w:hAnsiTheme="minorHAnsi" w:cstheme="minorHAnsi"/>
          <w:b/>
          <w:lang w:eastAsia="fr-FR"/>
        </w:rPr>
        <w:t>3]</w:t>
      </w:r>
      <w:r w:rsidRPr="001F4584">
        <w:rPr>
          <w:rFonts w:asciiTheme="minorHAnsi" w:hAnsiTheme="minorHAnsi" w:cstheme="minorHAnsi"/>
          <w:lang w:eastAsia="fr-FR"/>
        </w:rPr>
        <w:t xml:space="preserve"> Instrumenti eius et supellectilis parsimonia apparet etiam nunc residuis lectis atque mensis, quorum pleraquc uix priuatae elegantiae sint. Ne toro quidem cubuisse aiunt nisi humili et modice instrato. Veste non temere alia quam domestica usus est, ab sorore et uxore et filia neptibusque confecta; togis neque restrictis neque fusis, clauo nec lato nec angusto, calciamentis altiusculis, ut procerior quam erat uideretur. Et forensia autem et calceos numquam non intra cubiculum habuit ad subitos repentinosque casus parata. »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 </w:t>
      </w:r>
      <w:r w:rsidRPr="001F4584">
        <w:rPr>
          <w:rFonts w:asciiTheme="minorHAnsi" w:hAnsiTheme="minorHAnsi" w:cstheme="minorHAnsi"/>
          <w:b/>
          <w:bCs/>
          <w:lang w:eastAsia="fr-FR"/>
        </w:rPr>
        <w:t>Traduction française :</w:t>
      </w:r>
      <w:r w:rsidRPr="001F4584">
        <w:rPr>
          <w:rFonts w:asciiTheme="minorHAnsi" w:hAnsiTheme="minorHAnsi" w:cstheme="minorHAnsi"/>
          <w:lang w:eastAsia="fr-FR"/>
        </w:rPr>
        <w:t xml:space="preserve">  [2</w:t>
      </w:r>
      <w:r w:rsidR="001643A9" w:rsidRPr="001F4584">
        <w:rPr>
          <w:rFonts w:asciiTheme="minorHAnsi" w:hAnsiTheme="minorHAnsi" w:cstheme="minorHAnsi"/>
          <w:lang w:eastAsia="fr-FR"/>
        </w:rPr>
        <w:t>, 7</w:t>
      </w:r>
      <w:r w:rsidRPr="001F4584">
        <w:rPr>
          <w:rFonts w:asciiTheme="minorHAnsi" w:hAnsiTheme="minorHAnsi" w:cstheme="minorHAnsi"/>
          <w:lang w:eastAsia="fr-FR"/>
        </w:rPr>
        <w:t>3] LXXIII. Son économie dans l'ameublement. La simplicité de ses vêtements  (1) On peut juger encore aujourd'hui de la simplicité de son ameublement et de sa parure. Les lits et les tables qui nous restent ne seraient pas, pour la plupart, au niveau du luxe des particuliers. il couchait, dit-on, sur un lit fort bas, et modestement recouvert.  (2) Ses vêtements étaient presque tous faits chez lui par sa soeur ou par sa femme, par sa fille ou par ses petites-filles. Sa toge et son laticlave n'étaient ni larges ni étroits. Il avait des chaussures un peu hautes pour paraître plus grand.  (3) En cas d'événement imprévu, il ne manquait jamais de tenir prêt dans sa chambre à coucher son costume public. »</w:t>
      </w:r>
    </w:p>
  </w:footnote>
  <w:footnote w:id="940">
    <w:p w14:paraId="19FB7088" w14:textId="5CA9A932" w:rsidR="00F85981" w:rsidRPr="001F4584" w:rsidRDefault="00F85981" w:rsidP="001F4584">
      <w:pPr>
        <w:pStyle w:val="Sansinterligne"/>
        <w:tabs>
          <w:tab w:val="left" w:pos="284"/>
        </w:tabs>
        <w:ind w:firstLine="284"/>
        <w:rPr>
          <w:rFonts w:asciiTheme="minorHAnsi" w:hAnsiTheme="minorHAnsi" w:cstheme="minorHAnsi"/>
          <w:b/>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Dinarque contre Démosthène, 36.  </w:t>
      </w:r>
      <w:r w:rsidRPr="001F4584">
        <w:rPr>
          <w:rStyle w:val="english"/>
          <w:rFonts w:asciiTheme="minorHAnsi" w:hAnsiTheme="minorHAnsi" w:cstheme="minorHAnsi"/>
        </w:rPr>
        <w:t>« [</w:t>
      </w:r>
      <w:r w:rsidRPr="001F4584">
        <w:rPr>
          <w:rStyle w:val="english"/>
          <w:rFonts w:asciiTheme="minorHAnsi" w:eastAsiaTheme="majorEastAsia" w:hAnsiTheme="minorHAnsi" w:cstheme="minorHAnsi"/>
        </w:rPr>
        <w:t>36</w:t>
      </w:r>
      <w:r w:rsidRPr="001F4584">
        <w:rPr>
          <w:rFonts w:asciiTheme="minorHAnsi" w:hAnsiTheme="minorHAnsi" w:cstheme="minorHAnsi"/>
        </w:rPr>
        <w:t xml:space="preserve">] </w:t>
      </w:r>
      <w:r w:rsidRPr="001F4584">
        <w:rPr>
          <w:rFonts w:asciiTheme="minorHAnsi" w:hAnsiTheme="minorHAnsi" w:cstheme="minorHAnsi"/>
          <w:b/>
          <w:u w:val="single"/>
        </w:rPr>
        <w:t>ἐκ τῶν δακτύλων ἀναψάμενος</w:t>
      </w:r>
      <w:r w:rsidRPr="001F4584">
        <w:rPr>
          <w:rFonts w:asciiTheme="minorHAnsi" w:hAnsiTheme="minorHAnsi" w:cstheme="minorHAnsi"/>
        </w:rPr>
        <w:t xml:space="preserve"> περιεπορεύετο, τρυφῶν ἐν τοῖς τῆς πόλεως κακοῖς, καὶ ἐπὶ φορείου κατακομιζόμενος τὴν εἰς Πειραιᾶ ὁδόν, καὶ τὰς τῶν πενήτων ἀπορίας ὀνειδίζων. </w:t>
      </w:r>
      <w:r w:rsidRPr="001F4584">
        <w:rPr>
          <w:rFonts w:asciiTheme="minorHAnsi" w:hAnsiTheme="minorHAnsi" w:cstheme="minorHAnsi"/>
          <w:lang w:val="el-GR"/>
        </w:rPr>
        <w:t>εἶθ᾽</w:t>
      </w:r>
      <w:r w:rsidRPr="001F4584">
        <w:rPr>
          <w:rFonts w:asciiTheme="minorHAnsi" w:hAnsiTheme="minorHAnsi" w:cstheme="minorHAnsi"/>
        </w:rPr>
        <w:t xml:space="preserve"> </w:t>
      </w:r>
      <w:r w:rsidRPr="001F4584">
        <w:rPr>
          <w:rFonts w:asciiTheme="minorHAnsi" w:hAnsiTheme="minorHAnsi" w:cstheme="minorHAnsi"/>
          <w:lang w:val="el-GR"/>
        </w:rPr>
        <w:t>οὗτος</w:t>
      </w:r>
      <w:r w:rsidRPr="001F4584">
        <w:rPr>
          <w:rFonts w:asciiTheme="minorHAnsi" w:hAnsiTheme="minorHAnsi" w:cstheme="minorHAnsi"/>
        </w:rPr>
        <w:t xml:space="preserve"> </w:t>
      </w:r>
      <w:r w:rsidRPr="001F4584">
        <w:rPr>
          <w:rFonts w:asciiTheme="minorHAnsi" w:hAnsiTheme="minorHAnsi" w:cstheme="minorHAnsi"/>
          <w:lang w:val="el-GR"/>
        </w:rPr>
        <w:t>εἰς</w:t>
      </w:r>
      <w:r w:rsidRPr="001F4584">
        <w:rPr>
          <w:rFonts w:asciiTheme="minorHAnsi" w:hAnsiTheme="minorHAnsi" w:cstheme="minorHAnsi"/>
        </w:rPr>
        <w:t xml:space="preserve"> </w:t>
      </w:r>
      <w:r w:rsidRPr="001F4584">
        <w:rPr>
          <w:rFonts w:asciiTheme="minorHAnsi" w:hAnsiTheme="minorHAnsi" w:cstheme="minorHAnsi"/>
          <w:lang w:val="el-GR"/>
        </w:rPr>
        <w:t>τοὺς</w:t>
      </w:r>
      <w:r w:rsidRPr="001F4584">
        <w:rPr>
          <w:rFonts w:asciiTheme="minorHAnsi" w:hAnsiTheme="minorHAnsi" w:cstheme="minorHAnsi"/>
        </w:rPr>
        <w:t xml:space="preserve"> </w:t>
      </w:r>
      <w:r w:rsidRPr="001F4584">
        <w:rPr>
          <w:rFonts w:asciiTheme="minorHAnsi" w:hAnsiTheme="minorHAnsi" w:cstheme="minorHAnsi"/>
          <w:lang w:val="el-GR"/>
        </w:rPr>
        <w:t>μέλλοντας</w:t>
      </w:r>
      <w:r w:rsidRPr="001F4584">
        <w:rPr>
          <w:rFonts w:asciiTheme="minorHAnsi" w:hAnsiTheme="minorHAnsi" w:cstheme="minorHAnsi"/>
        </w:rPr>
        <w:t xml:space="preserve"> </w:t>
      </w:r>
      <w:r w:rsidRPr="001F4584">
        <w:rPr>
          <w:rFonts w:asciiTheme="minorHAnsi" w:hAnsiTheme="minorHAnsi" w:cstheme="minorHAnsi"/>
          <w:lang w:val="el-GR"/>
        </w:rPr>
        <w:t>ὑμῖν</w:t>
      </w:r>
      <w:r w:rsidRPr="001F4584">
        <w:rPr>
          <w:rFonts w:asciiTheme="minorHAnsi" w:hAnsiTheme="minorHAnsi" w:cstheme="minorHAnsi"/>
        </w:rPr>
        <w:t xml:space="preserve"> </w:t>
      </w:r>
      <w:r w:rsidRPr="001F4584">
        <w:rPr>
          <w:rFonts w:asciiTheme="minorHAnsi" w:hAnsiTheme="minorHAnsi" w:cstheme="minorHAnsi"/>
          <w:lang w:val="el-GR"/>
        </w:rPr>
        <w:t>καιροὺς</w:t>
      </w:r>
      <w:r w:rsidRPr="001F4584">
        <w:rPr>
          <w:rFonts w:asciiTheme="minorHAnsi" w:hAnsiTheme="minorHAnsi" w:cstheme="minorHAnsi"/>
        </w:rPr>
        <w:t xml:space="preserve"> </w:t>
      </w:r>
      <w:r w:rsidRPr="001F4584">
        <w:rPr>
          <w:rFonts w:asciiTheme="minorHAnsi" w:hAnsiTheme="minorHAnsi" w:cstheme="minorHAnsi"/>
          <w:lang w:val="el-GR"/>
        </w:rPr>
        <w:t>ἔσται</w:t>
      </w:r>
      <w:r w:rsidRPr="001F4584">
        <w:rPr>
          <w:rFonts w:asciiTheme="minorHAnsi" w:hAnsiTheme="minorHAnsi" w:cstheme="minorHAnsi"/>
        </w:rPr>
        <w:t xml:space="preserve"> </w:t>
      </w:r>
      <w:r w:rsidRPr="001F4584">
        <w:rPr>
          <w:rFonts w:asciiTheme="minorHAnsi" w:hAnsiTheme="minorHAnsi" w:cstheme="minorHAnsi"/>
          <w:lang w:val="el-GR"/>
        </w:rPr>
        <w:t>χρήσιμος</w:t>
      </w:r>
      <w:r w:rsidRPr="001F4584">
        <w:rPr>
          <w:rFonts w:asciiTheme="minorHAnsi" w:hAnsiTheme="minorHAnsi" w:cstheme="minorHAnsi"/>
        </w:rPr>
        <w:t xml:space="preserve">, </w:t>
      </w:r>
      <w:r w:rsidRPr="001F4584">
        <w:rPr>
          <w:rFonts w:asciiTheme="minorHAnsi" w:hAnsiTheme="minorHAnsi" w:cstheme="minorHAnsi"/>
          <w:lang w:val="el-GR"/>
        </w:rPr>
        <w:t>παραβεβηκὼς</w:t>
      </w:r>
      <w:r w:rsidRPr="001F4584">
        <w:rPr>
          <w:rFonts w:asciiTheme="minorHAnsi" w:hAnsiTheme="minorHAnsi" w:cstheme="minorHAnsi"/>
        </w:rPr>
        <w:t xml:space="preserve"> </w:t>
      </w:r>
      <w:r w:rsidRPr="001F4584">
        <w:rPr>
          <w:rFonts w:asciiTheme="minorHAnsi" w:hAnsiTheme="minorHAnsi" w:cstheme="minorHAnsi"/>
          <w:lang w:val="el-GR"/>
        </w:rPr>
        <w:t>ἅπαντας</w:t>
      </w:r>
      <w:r w:rsidRPr="001F4584">
        <w:rPr>
          <w:rFonts w:asciiTheme="minorHAnsi" w:hAnsiTheme="minorHAnsi" w:cstheme="minorHAnsi"/>
        </w:rPr>
        <w:t xml:space="preserve"> </w:t>
      </w:r>
      <w:r w:rsidRPr="001F4584">
        <w:rPr>
          <w:rFonts w:asciiTheme="minorHAnsi" w:hAnsiTheme="minorHAnsi" w:cstheme="minorHAnsi"/>
          <w:lang w:val="el-GR"/>
        </w:rPr>
        <w:t>τοὺς</w:t>
      </w:r>
      <w:r w:rsidRPr="001F4584">
        <w:rPr>
          <w:rFonts w:asciiTheme="minorHAnsi" w:hAnsiTheme="minorHAnsi" w:cstheme="minorHAnsi"/>
        </w:rPr>
        <w:t xml:space="preserve"> παρεληλυθότας; τοιούτων, ὦ δέσποιν᾽ Ἀθηνᾶ καὶ Ζεῦ σῶτερ, συμβούλων καὶ </w:t>
      </w:r>
      <w:r w:rsidRPr="001F4584">
        <w:rPr>
          <w:rFonts w:asciiTheme="minorHAnsi" w:hAnsiTheme="minorHAnsi" w:cstheme="minorHAnsi"/>
          <w:lang w:val="el-GR"/>
        </w:rPr>
        <w:t>ἡγεμόνων</w:t>
      </w:r>
      <w:r w:rsidRPr="001F4584">
        <w:rPr>
          <w:rFonts w:asciiTheme="minorHAnsi" w:hAnsiTheme="minorHAnsi" w:cstheme="minorHAnsi"/>
        </w:rPr>
        <w:t xml:space="preserve"> </w:t>
      </w:r>
      <w:r w:rsidRPr="001F4584">
        <w:rPr>
          <w:rFonts w:asciiTheme="minorHAnsi" w:hAnsiTheme="minorHAnsi" w:cstheme="minorHAnsi"/>
          <w:lang w:val="el-GR"/>
        </w:rPr>
        <w:t>ὤφελον</w:t>
      </w:r>
      <w:r w:rsidRPr="001F4584">
        <w:rPr>
          <w:rFonts w:asciiTheme="minorHAnsi" w:hAnsiTheme="minorHAnsi" w:cstheme="minorHAnsi"/>
        </w:rPr>
        <w:t xml:space="preserve"> </w:t>
      </w:r>
      <w:r w:rsidRPr="001F4584">
        <w:rPr>
          <w:rFonts w:asciiTheme="minorHAnsi" w:hAnsiTheme="minorHAnsi" w:cstheme="minorHAnsi"/>
          <w:lang w:val="el-GR"/>
        </w:rPr>
        <w:t>τυχεῖν</w:t>
      </w:r>
      <w:r w:rsidRPr="001F4584">
        <w:rPr>
          <w:rFonts w:asciiTheme="minorHAnsi" w:hAnsiTheme="minorHAnsi" w:cstheme="minorHAnsi"/>
        </w:rPr>
        <w:t xml:space="preserve"> </w:t>
      </w:r>
      <w:r w:rsidRPr="001F4584">
        <w:rPr>
          <w:rFonts w:asciiTheme="minorHAnsi" w:hAnsiTheme="minorHAnsi" w:cstheme="minorHAnsi"/>
          <w:lang w:val="el-GR"/>
        </w:rPr>
        <w:t>οἱ</w:t>
      </w:r>
      <w:r w:rsidRPr="001F4584">
        <w:rPr>
          <w:rFonts w:asciiTheme="minorHAnsi" w:hAnsiTheme="minorHAnsi" w:cstheme="minorHAnsi"/>
        </w:rPr>
        <w:t xml:space="preserve"> </w:t>
      </w:r>
      <w:r w:rsidRPr="001F4584">
        <w:rPr>
          <w:rFonts w:asciiTheme="minorHAnsi" w:hAnsiTheme="minorHAnsi" w:cstheme="minorHAnsi"/>
          <w:lang w:val="el-GR"/>
        </w:rPr>
        <w:t>πολεμήσαντες</w:t>
      </w:r>
      <w:r w:rsidRPr="001F4584">
        <w:rPr>
          <w:rFonts w:asciiTheme="minorHAnsi" w:hAnsiTheme="minorHAnsi" w:cstheme="minorHAnsi"/>
        </w:rPr>
        <w:t xml:space="preserve"> </w:t>
      </w:r>
      <w:r w:rsidRPr="001F4584">
        <w:rPr>
          <w:rFonts w:asciiTheme="minorHAnsi" w:hAnsiTheme="minorHAnsi" w:cstheme="minorHAnsi"/>
          <w:lang w:val="el-GR"/>
        </w:rPr>
        <w:t>τῇ</w:t>
      </w:r>
      <w:r w:rsidRPr="001F4584">
        <w:rPr>
          <w:rFonts w:asciiTheme="minorHAnsi" w:hAnsiTheme="minorHAnsi" w:cstheme="minorHAnsi"/>
        </w:rPr>
        <w:t xml:space="preserve"> </w:t>
      </w:r>
      <w:r w:rsidRPr="001F4584">
        <w:rPr>
          <w:rFonts w:asciiTheme="minorHAnsi" w:hAnsiTheme="minorHAnsi" w:cstheme="minorHAnsi"/>
          <w:lang w:val="el-GR"/>
        </w:rPr>
        <w:t>πόλει</w:t>
      </w:r>
      <w:r w:rsidR="001643A9" w:rsidRPr="001F4584">
        <w:rPr>
          <w:rFonts w:asciiTheme="minorHAnsi" w:hAnsiTheme="minorHAnsi" w:cstheme="minorHAnsi"/>
        </w:rPr>
        <w:t>, 1</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μηδεπώποτε</w:t>
      </w:r>
      <w:r w:rsidRPr="001F4584">
        <w:rPr>
          <w:rFonts w:asciiTheme="minorHAnsi" w:hAnsiTheme="minorHAnsi" w:cstheme="minorHAnsi"/>
        </w:rPr>
        <w:t xml:space="preserve">2 </w:t>
      </w:r>
      <w:r w:rsidRPr="001F4584">
        <w:rPr>
          <w:rFonts w:asciiTheme="minorHAnsi" w:hAnsiTheme="minorHAnsi" w:cstheme="minorHAnsi"/>
          <w:lang w:val="el-GR"/>
        </w:rPr>
        <w:t>βελτιόνων</w:t>
      </w:r>
      <w:r w:rsidRPr="001F4584">
        <w:rPr>
          <w:rFonts w:asciiTheme="minorHAnsi" w:hAnsiTheme="minorHAnsi" w:cstheme="minorHAnsi"/>
        </w:rPr>
        <w:t xml:space="preserve">. »  </w:t>
      </w:r>
      <w:r w:rsidRPr="001F4584">
        <w:rPr>
          <w:rFonts w:ascii="Arial" w:hAnsi="Arial" w:cs="Arial"/>
          <w:lang w:val="en-GB"/>
        </w:rPr>
        <w:t>▬</w:t>
      </w:r>
      <w:r w:rsidRPr="001F4584">
        <w:rPr>
          <w:rFonts w:asciiTheme="minorHAnsi" w:hAnsiTheme="minorHAnsi" w:cstheme="minorHAnsi"/>
          <w:lang w:val="en-GB"/>
        </w:rPr>
        <w:t xml:space="preserve">  </w:t>
      </w:r>
      <w:r w:rsidRPr="001F4584">
        <w:rPr>
          <w:rFonts w:asciiTheme="minorHAnsi" w:hAnsiTheme="minorHAnsi" w:cstheme="minorHAnsi"/>
          <w:lang w:val="en-GB"/>
        </w:rPr>
        <w:br/>
      </w:r>
      <w:r w:rsidRPr="001F4584">
        <w:rPr>
          <w:rFonts w:ascii="Arial" w:hAnsi="Arial" w:cs="Arial"/>
          <w:lang w:val="en-GB"/>
        </w:rPr>
        <w:t>▬</w:t>
      </w:r>
      <w:r w:rsidRPr="001F4584">
        <w:rPr>
          <w:rFonts w:asciiTheme="minorHAnsi" w:hAnsiTheme="minorHAnsi" w:cstheme="minorHAnsi"/>
          <w:lang w:val="en-GB"/>
        </w:rPr>
        <w:t xml:space="preserve">  “ [3</w:t>
      </w:r>
      <w:r w:rsidRPr="001F4584">
        <w:rPr>
          <w:rStyle w:val="english"/>
          <w:rFonts w:asciiTheme="minorHAnsi" w:hAnsiTheme="minorHAnsi" w:cstheme="minorHAnsi"/>
          <w:lang w:val="en-GB"/>
        </w:rPr>
        <w:t>6</w:t>
      </w:r>
      <w:r w:rsidRPr="001F4584">
        <w:rPr>
          <w:rFonts w:asciiTheme="minorHAnsi" w:hAnsiTheme="minorHAnsi" w:cstheme="minorHAnsi"/>
          <w:lang w:val="en-GB"/>
        </w:rPr>
        <w:t xml:space="preserve">] and walked about dangling it </w:t>
      </w:r>
      <w:r w:rsidRPr="001F4584">
        <w:rPr>
          <w:rFonts w:asciiTheme="minorHAnsi" w:hAnsiTheme="minorHAnsi" w:cstheme="minorHAnsi"/>
          <w:b/>
          <w:u w:val="single"/>
          <w:lang w:val="en-GB"/>
        </w:rPr>
        <w:t>from his finger ends</w:t>
      </w:r>
      <w:r w:rsidRPr="001F4584">
        <w:rPr>
          <w:rFonts w:asciiTheme="minorHAnsi" w:hAnsiTheme="minorHAnsi" w:cstheme="minorHAnsi"/>
          <w:lang w:val="en-GB"/>
        </w:rPr>
        <w:t xml:space="preserve">, living in luxury during the city's misfortunes, travelling down the road to the </w:t>
      </w:r>
      <w:r w:rsidRPr="001F4584">
        <w:rPr>
          <w:rStyle w:val="place"/>
          <w:rFonts w:asciiTheme="minorHAnsi" w:eastAsiaTheme="majorEastAsia" w:hAnsiTheme="minorHAnsi" w:cstheme="minorHAnsi"/>
          <w:lang w:val="en-GB"/>
        </w:rPr>
        <w:t>Piraeus</w:t>
      </w:r>
      <w:r w:rsidRPr="001F4584">
        <w:rPr>
          <w:rFonts w:asciiTheme="minorHAnsi" w:hAnsiTheme="minorHAnsi" w:cstheme="minorHAnsi"/>
          <w:lang w:val="en-GB"/>
        </w:rPr>
        <w:t xml:space="preserve"> in a litter and reproaching the needy for their poverty. Is this man then going to prove useful to you on future occasions, when he has let slip every opportunity in the past? By our lady Athena and Zeus the Savior, I could wish that the enemies of </w:t>
      </w:r>
      <w:r w:rsidRPr="001F4584">
        <w:rPr>
          <w:rStyle w:val="place"/>
          <w:rFonts w:asciiTheme="minorHAnsi" w:eastAsiaTheme="majorEastAsia" w:hAnsiTheme="minorHAnsi" w:cstheme="minorHAnsi"/>
          <w:lang w:val="en-GB"/>
        </w:rPr>
        <w:t>Athens</w:t>
      </w:r>
      <w:r w:rsidRPr="001F4584">
        <w:rPr>
          <w:rFonts w:asciiTheme="minorHAnsi" w:hAnsiTheme="minorHAnsi" w:cstheme="minorHAnsi"/>
          <w:lang w:val="en-GB"/>
        </w:rPr>
        <w:t xml:space="preserve"> had lighted upon counsellors and leaders like him and never better.”</w:t>
      </w:r>
      <w:r w:rsidRPr="001F4584">
        <w:rPr>
          <w:rFonts w:asciiTheme="minorHAnsi" w:hAnsiTheme="minorHAnsi" w:cstheme="minorHAnsi"/>
          <w:b/>
          <w:lang w:val="en-GB"/>
        </w:rPr>
        <w:t xml:space="preserve">  </w:t>
      </w:r>
    </w:p>
  </w:footnote>
  <w:footnote w:id="941">
    <w:p w14:paraId="5E18C9FA" w14:textId="139ABD16"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Elien,</w:t>
      </w:r>
      <w:r w:rsidRPr="001F4584">
        <w:rPr>
          <w:rFonts w:asciiTheme="minorHAnsi" w:hAnsiTheme="minorHAnsi" w:cstheme="minorHAnsi"/>
          <w:b/>
          <w:i/>
          <w:lang w:val="en-GB"/>
        </w:rPr>
        <w:t xml:space="preserve"> Histoires Variées</w:t>
      </w:r>
      <w:r w:rsidRPr="001F4584">
        <w:rPr>
          <w:rFonts w:asciiTheme="minorHAnsi" w:hAnsiTheme="minorHAnsi" w:cstheme="minorHAnsi"/>
          <w:b/>
          <w:lang w:val="en-GB"/>
        </w:rPr>
        <w:t>, III. 19.</w:t>
      </w:r>
      <w:r w:rsidRPr="001F4584">
        <w:rPr>
          <w:rFonts w:asciiTheme="minorHAnsi" w:hAnsiTheme="minorHAnsi" w:cstheme="minorHAnsi"/>
          <w:lang w:val="en-GB"/>
        </w:rPr>
        <w:t xml:space="preserve">       « </w:t>
      </w:r>
      <w:r w:rsidRPr="001F4584">
        <w:rPr>
          <w:rFonts w:asciiTheme="minorHAnsi" w:hAnsiTheme="minorHAnsi" w:cstheme="minorHAnsi"/>
          <w:lang w:val="en-GB" w:eastAsia="fr-FR"/>
        </w:rPr>
        <w:t>[3</w:t>
      </w:r>
      <w:r w:rsidR="001643A9" w:rsidRPr="001F4584">
        <w:rPr>
          <w:rFonts w:asciiTheme="minorHAnsi" w:hAnsiTheme="minorHAnsi" w:cstheme="minorHAnsi"/>
          <w:lang w:val="en-GB" w:eastAsia="fr-FR"/>
        </w:rPr>
        <w:t>, 1</w:t>
      </w:r>
      <w:r w:rsidRPr="001F4584">
        <w:rPr>
          <w:rFonts w:asciiTheme="minorHAnsi" w:hAnsiTheme="minorHAnsi" w:cstheme="minorHAnsi"/>
          <w:lang w:val="en-GB" w:eastAsia="fr-FR"/>
        </w:rPr>
        <w:t xml:space="preserve">9] </w:t>
      </w:r>
      <w:r w:rsidRPr="001F4584">
        <w:rPr>
          <w:rFonts w:asciiTheme="minorHAnsi" w:hAnsiTheme="minorHAnsi" w:cstheme="minorHAnsi"/>
          <w:lang w:eastAsia="fr-FR"/>
        </w:rPr>
        <w:t>Λέγεται</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τὴν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διαφορὰν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Ἀριστοτέλους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πρὸς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Πλάτωνα</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τὴν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πρώτην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ἐκ</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τούτων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γενέσθαι</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οὐκ</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ἠρέσκετο</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τῷ</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βίῳ</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αὐτοῦ</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ὁ</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Πλάτων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οὐδὲ</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τῇ</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κατασκευῇ</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τῇ</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περὶ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τὸ</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σῶμα</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γὰρ</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ἐσθῆτι</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ἐχρῆτο</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περιέργῳ</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ὁ</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Ἀριστοτέλης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ὑποδέσει</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κουρὰν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δὲ</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ἐκείρετο</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ταύτην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ἀήθη</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Πλάτωνι</w:t>
      </w:r>
      <w:r w:rsidRPr="001F4584">
        <w:rPr>
          <w:rFonts w:asciiTheme="minorHAnsi" w:hAnsiTheme="minorHAnsi" w:cstheme="minorHAnsi"/>
          <w:lang w:val="en-GB" w:eastAsia="fr-FR"/>
        </w:rPr>
        <w:t xml:space="preserve">, </w:t>
      </w:r>
      <w:r w:rsidRPr="001F4584">
        <w:rPr>
          <w:rFonts w:asciiTheme="minorHAnsi" w:hAnsiTheme="minorHAnsi" w:cstheme="minorHAnsi"/>
          <w:b/>
          <w:u w:val="single"/>
          <w:lang w:eastAsia="fr-FR"/>
        </w:rPr>
        <w:t>καὶ</w:t>
      </w:r>
      <w:r w:rsidRPr="001F4584">
        <w:rPr>
          <w:rFonts w:asciiTheme="minorHAnsi" w:hAnsiTheme="minorHAnsi" w:cstheme="minorHAnsi"/>
          <w:b/>
          <w:u w:val="single"/>
          <w:lang w:val="en-GB" w:eastAsia="fr-FR"/>
        </w:rPr>
        <w:t xml:space="preserve"> </w:t>
      </w:r>
      <w:r w:rsidRPr="001F4584">
        <w:rPr>
          <w:rFonts w:asciiTheme="minorHAnsi" w:hAnsiTheme="minorHAnsi" w:cstheme="minorHAnsi"/>
          <w:b/>
          <w:u w:val="single"/>
          <w:lang w:eastAsia="fr-FR"/>
        </w:rPr>
        <w:t>δακτυλίους</w:t>
      </w:r>
      <w:r w:rsidRPr="001F4584">
        <w:rPr>
          <w:rFonts w:asciiTheme="minorHAnsi" w:hAnsiTheme="minorHAnsi" w:cstheme="minorHAnsi"/>
          <w:b/>
          <w:u w:val="single"/>
          <w:lang w:val="en-GB" w:eastAsia="fr-FR"/>
        </w:rPr>
        <w:t xml:space="preserve"> </w:t>
      </w:r>
      <w:r w:rsidRPr="001F4584">
        <w:rPr>
          <w:rFonts w:asciiTheme="minorHAnsi" w:hAnsiTheme="minorHAnsi" w:cstheme="minorHAnsi"/>
          <w:b/>
          <w:u w:val="single"/>
          <w:lang w:eastAsia="fr-FR"/>
        </w:rPr>
        <w:t>δὲ</w:t>
      </w:r>
      <w:r w:rsidRPr="001F4584">
        <w:rPr>
          <w:rFonts w:asciiTheme="minorHAnsi" w:hAnsiTheme="minorHAnsi" w:cstheme="minorHAnsi"/>
          <w:b/>
          <w:u w:val="single"/>
          <w:lang w:val="en-GB" w:eastAsia="fr-FR"/>
        </w:rPr>
        <w:t xml:space="preserve"> </w:t>
      </w:r>
      <w:r w:rsidRPr="001F4584">
        <w:rPr>
          <w:rFonts w:asciiTheme="minorHAnsi" w:hAnsiTheme="minorHAnsi" w:cstheme="minorHAnsi"/>
          <w:b/>
          <w:u w:val="single"/>
          <w:lang w:eastAsia="fr-FR"/>
        </w:rPr>
        <w:t>πολλοὺς</w:t>
      </w:r>
      <w:r w:rsidRPr="001F4584">
        <w:rPr>
          <w:rFonts w:asciiTheme="minorHAnsi" w:hAnsiTheme="minorHAnsi" w:cstheme="minorHAnsi"/>
          <w:b/>
          <w:u w:val="single"/>
          <w:lang w:val="en-GB" w:eastAsia="fr-FR"/>
        </w:rPr>
        <w:t xml:space="preserve"> </w:t>
      </w:r>
      <w:r w:rsidRPr="001F4584">
        <w:rPr>
          <w:rFonts w:asciiTheme="minorHAnsi" w:hAnsiTheme="minorHAnsi" w:cstheme="minorHAnsi"/>
          <w:b/>
          <w:u w:val="single"/>
          <w:lang w:eastAsia="fr-FR"/>
        </w:rPr>
        <w:t>φορῶν</w:t>
      </w:r>
      <w:r w:rsidRPr="001F4584">
        <w:rPr>
          <w:rFonts w:asciiTheme="minorHAnsi" w:hAnsiTheme="minorHAnsi" w:cstheme="minorHAnsi"/>
          <w:b/>
          <w:u w:val="single"/>
          <w:lang w:val="en-GB" w:eastAsia="fr-FR"/>
        </w:rPr>
        <w:t xml:space="preserve"> </w:t>
      </w:r>
      <w:r w:rsidRPr="001F4584">
        <w:rPr>
          <w:rFonts w:asciiTheme="minorHAnsi" w:hAnsiTheme="minorHAnsi" w:cstheme="minorHAnsi"/>
          <w:b/>
          <w:u w:val="single"/>
          <w:lang w:eastAsia="fr-FR"/>
        </w:rPr>
        <w:t>ἐκαλλύνετο</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ἐπὶ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τούτῳ·</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μωκία</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δέ</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τις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ἦν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αὐτοῦ</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περὶ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τὸ</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πρόσωπον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ἄκαιρος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στωμυλία</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λαλοῦντος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κατηγόρει</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καὶ</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αὕτη</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τὸν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τρόπον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αὐτοῦ</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πάντα</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δὲ</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ταῦτα</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ὡς</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ἔστιν</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ἀλλότρια</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φιλοσόφου</w:t>
      </w:r>
      <w:r w:rsidRPr="001F4584">
        <w:rPr>
          <w:rFonts w:asciiTheme="minorHAnsi" w:hAnsiTheme="minorHAnsi" w:cstheme="minorHAnsi"/>
          <w:lang w:val="en-GB" w:eastAsia="fr-FR"/>
        </w:rPr>
        <w:t xml:space="preserve">, </w:t>
      </w:r>
      <w:r w:rsidRPr="001F4584">
        <w:rPr>
          <w:rFonts w:asciiTheme="minorHAnsi" w:hAnsiTheme="minorHAnsi" w:cstheme="minorHAnsi"/>
          <w:lang w:eastAsia="fr-FR"/>
        </w:rPr>
        <w:t>δῆλον</w:t>
      </w:r>
      <w:r w:rsidRPr="001F4584">
        <w:rPr>
          <w:rFonts w:asciiTheme="minorHAnsi" w:hAnsiTheme="minorHAnsi" w:cstheme="minorHAnsi"/>
          <w:lang w:val="en-GB" w:eastAsia="fr-FR"/>
        </w:rPr>
        <w:t xml:space="preserve">. »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rPr>
        <w:t xml:space="preserve"> « De la querelle d'Aristote avec Platon. VOICI, dit-on, quelle fut l'origine du différend qui s'éleva entre Platon et Aristote. Platon n'approuvait ni la manière de vivre d'Aristote, ni le soin qu'il prenait de se parer. Ce philosophe était, en effet, très recherché dans ses habits et dans sa chaussure. Il se coupait les cheveux, pratique étrangère à Platon; il étalait avec complaisance les bagues dont ses doigts étaient chargés. On voyait de plus sur son visage un certain air moqueur, qui, joint à la démangeaison de parler hors de propos, décelait le fond de son caractère. Il est certain que toutes ces choses sont peu dignes d'un philosophe. »</w:t>
      </w:r>
    </w:p>
  </w:footnote>
  <w:footnote w:id="942">
    <w:p w14:paraId="19F41CE3" w14:textId="0A136D0A"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Juvénal, Satire, VII.</w:t>
      </w:r>
      <w:r w:rsidRPr="001F4584">
        <w:rPr>
          <w:rFonts w:asciiTheme="minorHAnsi" w:hAnsiTheme="minorHAnsi" w:cstheme="minorHAnsi"/>
          <w:b/>
        </w:rPr>
        <w:tab/>
        <w:t xml:space="preserve">Juvenal, </w:t>
      </w:r>
      <w:r w:rsidRPr="001F4584">
        <w:rPr>
          <w:rFonts w:asciiTheme="minorHAnsi" w:hAnsiTheme="minorHAnsi" w:cstheme="minorHAnsi"/>
          <w:b/>
          <w:i/>
          <w:iCs/>
        </w:rPr>
        <w:t>Satires</w:t>
      </w:r>
      <w:r w:rsidRPr="001F4584">
        <w:rPr>
          <w:rFonts w:asciiTheme="minorHAnsi" w:hAnsiTheme="minorHAnsi" w:cstheme="minorHAnsi"/>
          <w:b/>
        </w:rPr>
        <w:t>, VII.</w:t>
      </w:r>
      <w:r w:rsidRPr="001F4584">
        <w:rPr>
          <w:rFonts w:asciiTheme="minorHAnsi" w:hAnsiTheme="minorHAnsi" w:cstheme="minorHAnsi"/>
        </w:rPr>
        <w:t xml:space="preserve"> 139-143.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t xml:space="preserve">« 139. Fidimus eloquio? Ciceroni nemo ducentos   //  140 nunc dederit nummos, nisi fulserit anulus ingens. </w:t>
      </w:r>
      <w:r w:rsidRPr="001F4584">
        <w:rPr>
          <w:rFonts w:asciiTheme="minorHAnsi" w:hAnsiTheme="minorHAnsi" w:cstheme="minorHAnsi"/>
        </w:rPr>
        <w:br/>
        <w:t xml:space="preserve">141.respicit haec primum qui litigat, an tibi serui // 142. octo, decem comites, an post te sella, togati </w:t>
      </w:r>
      <w:r w:rsidRPr="001F4584">
        <w:rPr>
          <w:rFonts w:asciiTheme="minorHAnsi" w:hAnsiTheme="minorHAnsi" w:cstheme="minorHAnsi"/>
        </w:rPr>
        <w:br/>
        <w:t xml:space="preserve">143. ante pedes. Ideo conducta Paulus agebat  // 144 sardonyche, atque ideo pluris quam </w:t>
      </w:r>
      <w:r w:rsidRPr="001F4584">
        <w:rPr>
          <w:rFonts w:asciiTheme="minorHAnsi" w:hAnsiTheme="minorHAnsi" w:cstheme="minorHAnsi"/>
          <w:b/>
        </w:rPr>
        <w:t>Gallus</w:t>
      </w:r>
      <w:r w:rsidRPr="001F4584">
        <w:rPr>
          <w:rFonts w:asciiTheme="minorHAnsi" w:hAnsiTheme="minorHAnsi" w:cstheme="minorHAnsi"/>
        </w:rPr>
        <w:t xml:space="preserve"> agebat, </w:t>
      </w:r>
      <w:r w:rsidRPr="001F4584">
        <w:rPr>
          <w:rFonts w:asciiTheme="minorHAnsi" w:hAnsiTheme="minorHAnsi" w:cstheme="minorHAnsi"/>
        </w:rPr>
        <w:br/>
        <w:t xml:space="preserve">145 quam Basilus. rara in tenui facundia panno.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139-149. Nous fierons-nous aux qualités de l'orateur ? A Cicéron personne aujourd'hui ne donnerait deux cents sesterces, à moins qu'à ses doigts une énorme bague ne jette ses feux. La première chose dont s'occupe un plaideur, c'est de savoir si tu as sept esclaves, dix clients, une litière derrière toi, des clients à tes pieds. Aussi Paulus plaidait-il avec une sardoine qu'il avait louée, il pouvait donc faire payer ses plaidoiries plus cher que Gallus et que Basile. Rare, sous une mince guenille, est l'éloquence. »</w:t>
      </w:r>
      <w:r w:rsidRPr="001F4584">
        <w:rPr>
          <w:rFonts w:asciiTheme="minorHAnsi" w:hAnsiTheme="minorHAnsi" w:cstheme="minorHAnsi"/>
          <w:b/>
        </w:rPr>
        <w:t xml:space="preserve"> </w:t>
      </w:r>
    </w:p>
  </w:footnote>
  <w:footnote w:id="943">
    <w:p w14:paraId="4504F1E1" w14:textId="205CF050"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w:t>
      </w:r>
      <w:r w:rsidRPr="001F4584">
        <w:rPr>
          <w:rFonts w:asciiTheme="minorHAnsi" w:hAnsiTheme="minorHAnsi" w:cstheme="minorHAnsi"/>
        </w:rPr>
        <w:t xml:space="preserve"> </w:t>
      </w:r>
      <w:r w:rsidRPr="001F4584">
        <w:rPr>
          <w:rFonts w:asciiTheme="minorHAnsi" w:hAnsiTheme="minorHAnsi" w:cstheme="minorHAnsi"/>
          <w:b/>
        </w:rPr>
        <w:t>Quintilien, Institution oratoire,</w:t>
      </w:r>
      <w:r w:rsidRPr="001F4584">
        <w:rPr>
          <w:rFonts w:asciiTheme="minorHAnsi" w:hAnsiTheme="minorHAnsi" w:cstheme="minorHAnsi"/>
        </w:rPr>
        <w:t xml:space="preserve"> XI, CXLII. « Manus non impleatur anulis, praecipue medios articulos non transeuntibus   </w:t>
      </w:r>
      <w:r w:rsidRPr="001F4584">
        <w:rPr>
          <w:rFonts w:ascii="Arial" w:hAnsi="Arial" w:cs="Arial"/>
        </w:rPr>
        <w:t>▬</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Je ne veux pas que l'orateur surcharge ses mains de bagues, ni surtout que ces bagues passent le milieu du doigt ».     </w:t>
      </w:r>
    </w:p>
  </w:footnote>
  <w:footnote w:id="944">
    <w:p w14:paraId="69C00E2A" w14:textId="11DBE3C2"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Dion Chrysostome, discours 29, Melancomas I</w:t>
      </w:r>
      <w:r w:rsidRPr="001F4584">
        <w:rPr>
          <w:rFonts w:asciiTheme="minorHAnsi" w:hAnsiTheme="minorHAnsi" w:cstheme="minorHAnsi"/>
        </w:rPr>
        <w:t>.  « (29</w:t>
      </w:r>
      <w:r w:rsidR="001643A9" w:rsidRPr="001F4584">
        <w:rPr>
          <w:rFonts w:asciiTheme="minorHAnsi" w:hAnsiTheme="minorHAnsi" w:cstheme="minorHAnsi"/>
        </w:rPr>
        <w:t>, 7</w:t>
      </w:r>
      <w:r w:rsidRPr="001F4584">
        <w:rPr>
          <w:rFonts w:asciiTheme="minorHAnsi" w:hAnsiTheme="minorHAnsi" w:cstheme="minorHAnsi"/>
        </w:rPr>
        <w:t xml:space="preserve">) ἐγὼ οὖν πρῶτον εὐδαιμονίζω τοῦ κάλλους αὐτόν, ὃ δὴ </w:t>
      </w:r>
      <w:r w:rsidRPr="001F4584">
        <w:rPr>
          <w:rFonts w:asciiTheme="minorHAnsi" w:hAnsiTheme="minorHAnsi" w:cstheme="minorHAnsi"/>
          <w:b/>
          <w:u w:val="single"/>
        </w:rPr>
        <w:t>τῶν ἀνθρωπίνων ἐστὶν ἀγαθῶν ἀριδηλότατον</w:t>
      </w:r>
      <w:r w:rsidRPr="001F4584">
        <w:rPr>
          <w:rFonts w:asciiTheme="minorHAnsi" w:hAnsiTheme="minorHAnsi" w:cstheme="minorHAnsi"/>
        </w:rPr>
        <w:t xml:space="preserve">, καὶ ἥδιστον μὲν θεοῖς, ἥδιστον δὲ ἀνθρώποις, ἀλυπότατον δὲ τῷ ἔχοντι καὶ ἐπιγνωσθῆναι ῥᾷστον. » </w:t>
      </w:r>
      <w:r w:rsidRPr="001F4584">
        <w:rPr>
          <w:rFonts w:ascii="Arial" w:hAnsi="Arial" w:cs="Arial"/>
          <w:lang w:val="en-GB"/>
        </w:rPr>
        <w:t>▬</w:t>
      </w:r>
      <w:r w:rsidRPr="001F4584">
        <w:rPr>
          <w:rFonts w:asciiTheme="minorHAnsi" w:hAnsiTheme="minorHAnsi" w:cstheme="minorHAnsi"/>
          <w:lang w:val="en-GB"/>
        </w:rPr>
        <w:t xml:space="preserve">  “I therefore in the first place felicitate him for his beauty, a thing which certainly is the most conspicuous of the blessings that can fall to man, which, while being most pleasing to gods and most pleasing to men, is yet fraught with least pain to its possessor and is easiest to recognize.”</w:t>
      </w:r>
    </w:p>
  </w:footnote>
  <w:footnote w:id="945">
    <w:p w14:paraId="669ECCD0" w14:textId="4A071A76" w:rsidR="00F85981" w:rsidRPr="001F4584" w:rsidRDefault="00F85981" w:rsidP="001F4584">
      <w:pPr>
        <w:pStyle w:val="Notedebasdepage"/>
        <w:tabs>
          <w:tab w:val="left" w:pos="284"/>
        </w:tabs>
        <w:spacing w:after="120"/>
        <w:ind w:firstLine="284"/>
        <w:rPr>
          <w:rFonts w:cstheme="minorHAnsi"/>
          <w:sz w:val="18"/>
          <w:szCs w:val="18"/>
          <w:lang w:val="en-GB"/>
        </w:rPr>
      </w:pPr>
      <w:r w:rsidRPr="001F4584">
        <w:rPr>
          <w:rStyle w:val="Appelnotedebasdep"/>
          <w:rFonts w:cstheme="minorHAnsi"/>
          <w:b/>
          <w:sz w:val="18"/>
          <w:szCs w:val="18"/>
          <w:vertAlign w:val="baseline"/>
        </w:rPr>
        <w:footnoteRef/>
      </w:r>
      <w:r w:rsidRPr="001F4584">
        <w:rPr>
          <w:rFonts w:cstheme="minorHAnsi"/>
          <w:b/>
          <w:sz w:val="18"/>
          <w:szCs w:val="18"/>
          <w:lang w:val="en-GB"/>
        </w:rPr>
        <w:t>. Diogène Laërce,  I, Solon.  I, [</w:t>
      </w:r>
      <w:r w:rsidRPr="001F4584">
        <w:rPr>
          <w:rFonts w:eastAsia="Arial Unicode MS" w:cstheme="minorHAnsi"/>
          <w:b/>
          <w:sz w:val="18"/>
          <w:szCs w:val="18"/>
          <w:lang w:val="en-GB"/>
        </w:rPr>
        <w:t>51</w:t>
      </w:r>
      <w:r w:rsidRPr="001F4584">
        <w:rPr>
          <w:rFonts w:cstheme="minorHAnsi"/>
          <w:b/>
          <w:sz w:val="18"/>
          <w:szCs w:val="18"/>
          <w:lang w:val="en-GB"/>
        </w:rPr>
        <w:t>]</w:t>
      </w:r>
      <w:r w:rsidRPr="001F4584">
        <w:rPr>
          <w:rFonts w:cstheme="minorHAnsi"/>
          <w:sz w:val="18"/>
          <w:szCs w:val="18"/>
          <w:lang w:val="en-GB"/>
        </w:rPr>
        <w:t xml:space="preserve">  </w:t>
      </w:r>
      <w:r w:rsidRPr="001F4584">
        <w:rPr>
          <w:rFonts w:cstheme="minorHAnsi"/>
          <w:sz w:val="18"/>
          <w:szCs w:val="18"/>
        </w:rPr>
        <w:t>Φασὶ</w:t>
      </w:r>
      <w:r w:rsidRPr="001F4584">
        <w:rPr>
          <w:rFonts w:cstheme="minorHAnsi"/>
          <w:sz w:val="18"/>
          <w:szCs w:val="18"/>
          <w:lang w:val="en-GB"/>
        </w:rPr>
        <w:t xml:space="preserve"> </w:t>
      </w:r>
      <w:r w:rsidRPr="001F4584">
        <w:rPr>
          <w:rFonts w:cstheme="minorHAnsi"/>
          <w:sz w:val="18"/>
          <w:szCs w:val="18"/>
        </w:rPr>
        <w:t>δέ</w:t>
      </w:r>
      <w:r w:rsidRPr="001F4584">
        <w:rPr>
          <w:rFonts w:cstheme="minorHAnsi"/>
          <w:sz w:val="18"/>
          <w:szCs w:val="18"/>
          <w:lang w:val="en-GB"/>
        </w:rPr>
        <w:t xml:space="preserve"> </w:t>
      </w:r>
      <w:r w:rsidRPr="001F4584">
        <w:rPr>
          <w:rFonts w:cstheme="minorHAnsi"/>
          <w:sz w:val="18"/>
          <w:szCs w:val="18"/>
        </w:rPr>
        <w:t>τινες</w:t>
      </w:r>
      <w:r w:rsidRPr="001F4584">
        <w:rPr>
          <w:rFonts w:cstheme="minorHAnsi"/>
          <w:sz w:val="18"/>
          <w:szCs w:val="18"/>
          <w:lang w:val="en-GB"/>
        </w:rPr>
        <w:t xml:space="preserve"> </w:t>
      </w:r>
      <w:r w:rsidRPr="001F4584">
        <w:rPr>
          <w:rFonts w:cstheme="minorHAnsi"/>
          <w:sz w:val="18"/>
          <w:szCs w:val="18"/>
        </w:rPr>
        <w:t>ὅτι</w:t>
      </w:r>
      <w:r w:rsidRPr="001F4584">
        <w:rPr>
          <w:rFonts w:cstheme="minorHAnsi"/>
          <w:sz w:val="18"/>
          <w:szCs w:val="18"/>
          <w:lang w:val="en-GB"/>
        </w:rPr>
        <w:t xml:space="preserve"> </w:t>
      </w:r>
      <w:r w:rsidRPr="001F4584">
        <w:rPr>
          <w:rFonts w:cstheme="minorHAnsi"/>
          <w:sz w:val="18"/>
          <w:szCs w:val="18"/>
        </w:rPr>
        <w:t>κοσμήσας</w:t>
      </w:r>
      <w:r w:rsidRPr="001F4584">
        <w:rPr>
          <w:rFonts w:cstheme="minorHAnsi"/>
          <w:sz w:val="18"/>
          <w:szCs w:val="18"/>
          <w:lang w:val="en-GB"/>
        </w:rPr>
        <w:t xml:space="preserve"> </w:t>
      </w:r>
      <w:r w:rsidRPr="001F4584">
        <w:rPr>
          <w:rFonts w:cstheme="minorHAnsi"/>
          <w:sz w:val="18"/>
          <w:szCs w:val="18"/>
        </w:rPr>
        <w:t>ἑαυτὸν</w:t>
      </w:r>
      <w:r w:rsidRPr="001F4584">
        <w:rPr>
          <w:rFonts w:cstheme="minorHAnsi"/>
          <w:sz w:val="18"/>
          <w:szCs w:val="18"/>
          <w:lang w:val="en-GB"/>
        </w:rPr>
        <w:t xml:space="preserve"> </w:t>
      </w:r>
      <w:r w:rsidRPr="001F4584">
        <w:rPr>
          <w:rFonts w:cstheme="minorHAnsi"/>
          <w:sz w:val="18"/>
          <w:szCs w:val="18"/>
        </w:rPr>
        <w:t>ὁ</w:t>
      </w:r>
      <w:r w:rsidRPr="001F4584">
        <w:rPr>
          <w:rFonts w:cstheme="minorHAnsi"/>
          <w:sz w:val="18"/>
          <w:szCs w:val="18"/>
          <w:lang w:val="en-GB"/>
        </w:rPr>
        <w:t xml:space="preserve"> </w:t>
      </w:r>
      <w:r w:rsidRPr="001F4584">
        <w:rPr>
          <w:rFonts w:cstheme="minorHAnsi"/>
          <w:sz w:val="18"/>
          <w:szCs w:val="18"/>
        </w:rPr>
        <w:t>Κροῖσος</w:t>
      </w:r>
      <w:r w:rsidRPr="001F4584">
        <w:rPr>
          <w:rFonts w:cstheme="minorHAnsi"/>
          <w:sz w:val="18"/>
          <w:szCs w:val="18"/>
          <w:lang w:val="en-GB"/>
        </w:rPr>
        <w:t xml:space="preserve"> </w:t>
      </w:r>
      <w:r w:rsidRPr="001F4584">
        <w:rPr>
          <w:rFonts w:cstheme="minorHAnsi"/>
          <w:sz w:val="18"/>
          <w:szCs w:val="18"/>
        </w:rPr>
        <w:t>παντοδαπῶς</w:t>
      </w:r>
      <w:r w:rsidRPr="001F4584">
        <w:rPr>
          <w:rFonts w:cstheme="minorHAnsi"/>
          <w:sz w:val="18"/>
          <w:szCs w:val="18"/>
          <w:lang w:val="en-GB"/>
        </w:rPr>
        <w:t xml:space="preserve"> </w:t>
      </w:r>
      <w:r w:rsidRPr="001F4584">
        <w:rPr>
          <w:rFonts w:cstheme="minorHAnsi"/>
          <w:sz w:val="18"/>
          <w:szCs w:val="18"/>
        </w:rPr>
        <w:t>καὶ</w:t>
      </w:r>
      <w:r w:rsidRPr="001F4584">
        <w:rPr>
          <w:rFonts w:cstheme="minorHAnsi"/>
          <w:sz w:val="18"/>
          <w:szCs w:val="18"/>
          <w:lang w:val="en-GB"/>
        </w:rPr>
        <w:t xml:space="preserve"> </w:t>
      </w:r>
      <w:r w:rsidRPr="001F4584">
        <w:rPr>
          <w:rFonts w:cstheme="minorHAnsi"/>
          <w:sz w:val="18"/>
          <w:szCs w:val="18"/>
        </w:rPr>
        <w:t>καθίσας</w:t>
      </w:r>
      <w:r w:rsidRPr="001F4584">
        <w:rPr>
          <w:rFonts w:cstheme="minorHAnsi"/>
          <w:sz w:val="18"/>
          <w:szCs w:val="18"/>
          <w:lang w:val="en-GB"/>
        </w:rPr>
        <w:t xml:space="preserve"> </w:t>
      </w:r>
      <w:r w:rsidRPr="001F4584">
        <w:rPr>
          <w:rFonts w:cstheme="minorHAnsi"/>
          <w:sz w:val="18"/>
          <w:szCs w:val="18"/>
        </w:rPr>
        <w:t>εἰς</w:t>
      </w:r>
      <w:r w:rsidRPr="001F4584">
        <w:rPr>
          <w:rFonts w:cstheme="minorHAnsi"/>
          <w:sz w:val="18"/>
          <w:szCs w:val="18"/>
          <w:lang w:val="en-GB"/>
        </w:rPr>
        <w:t xml:space="preserve"> </w:t>
      </w:r>
      <w:r w:rsidRPr="001F4584">
        <w:rPr>
          <w:rFonts w:cstheme="minorHAnsi"/>
          <w:sz w:val="18"/>
          <w:szCs w:val="18"/>
        </w:rPr>
        <w:t>τὸν</w:t>
      </w:r>
      <w:r w:rsidRPr="001F4584">
        <w:rPr>
          <w:rFonts w:cstheme="minorHAnsi"/>
          <w:sz w:val="18"/>
          <w:szCs w:val="18"/>
          <w:lang w:val="en-GB"/>
        </w:rPr>
        <w:t xml:space="preserve"> </w:t>
      </w:r>
      <w:r w:rsidRPr="001F4584">
        <w:rPr>
          <w:rFonts w:cstheme="minorHAnsi"/>
          <w:sz w:val="18"/>
          <w:szCs w:val="18"/>
        </w:rPr>
        <w:t>θρόνον</w:t>
      </w:r>
      <w:r w:rsidRPr="001F4584">
        <w:rPr>
          <w:rFonts w:cstheme="minorHAnsi"/>
          <w:sz w:val="18"/>
          <w:szCs w:val="18"/>
          <w:lang w:val="en-GB"/>
        </w:rPr>
        <w:t xml:space="preserve"> </w:t>
      </w:r>
      <w:r w:rsidRPr="001F4584">
        <w:rPr>
          <w:rFonts w:cstheme="minorHAnsi"/>
          <w:sz w:val="18"/>
          <w:szCs w:val="18"/>
        </w:rPr>
        <w:t>ἤρετο</w:t>
      </w:r>
      <w:r w:rsidRPr="001F4584">
        <w:rPr>
          <w:rFonts w:cstheme="minorHAnsi"/>
          <w:sz w:val="18"/>
          <w:szCs w:val="18"/>
          <w:lang w:val="en-GB"/>
        </w:rPr>
        <w:t xml:space="preserve"> </w:t>
      </w:r>
      <w:r w:rsidRPr="001F4584">
        <w:rPr>
          <w:rFonts w:cstheme="minorHAnsi"/>
          <w:sz w:val="18"/>
          <w:szCs w:val="18"/>
        </w:rPr>
        <w:t>αὐτὸν</w:t>
      </w:r>
      <w:r w:rsidRPr="001F4584">
        <w:rPr>
          <w:rFonts w:cstheme="minorHAnsi"/>
          <w:sz w:val="18"/>
          <w:szCs w:val="18"/>
          <w:lang w:val="en-GB"/>
        </w:rPr>
        <w:t xml:space="preserve"> </w:t>
      </w:r>
      <w:r w:rsidRPr="001F4584">
        <w:rPr>
          <w:rFonts w:cstheme="minorHAnsi"/>
          <w:sz w:val="18"/>
          <w:szCs w:val="18"/>
        </w:rPr>
        <w:t>εἴ</w:t>
      </w:r>
      <w:r w:rsidRPr="001F4584">
        <w:rPr>
          <w:rFonts w:cstheme="minorHAnsi"/>
          <w:sz w:val="18"/>
          <w:szCs w:val="18"/>
          <w:lang w:val="en-GB"/>
        </w:rPr>
        <w:t xml:space="preserve"> </w:t>
      </w:r>
      <w:r w:rsidRPr="001F4584">
        <w:rPr>
          <w:rFonts w:cstheme="minorHAnsi"/>
          <w:sz w:val="18"/>
          <w:szCs w:val="18"/>
        </w:rPr>
        <w:t>τι</w:t>
      </w:r>
      <w:r w:rsidRPr="001F4584">
        <w:rPr>
          <w:rFonts w:cstheme="minorHAnsi"/>
          <w:sz w:val="18"/>
          <w:szCs w:val="18"/>
          <w:lang w:val="en-GB"/>
        </w:rPr>
        <w:t xml:space="preserve"> </w:t>
      </w:r>
      <w:r w:rsidRPr="001F4584">
        <w:rPr>
          <w:rFonts w:cstheme="minorHAnsi"/>
          <w:sz w:val="18"/>
          <w:szCs w:val="18"/>
        </w:rPr>
        <w:t>θέαμα</w:t>
      </w:r>
      <w:r w:rsidRPr="001F4584">
        <w:rPr>
          <w:rFonts w:cstheme="minorHAnsi"/>
          <w:sz w:val="18"/>
          <w:szCs w:val="18"/>
          <w:lang w:val="en-GB"/>
        </w:rPr>
        <w:t xml:space="preserve"> </w:t>
      </w:r>
      <w:r w:rsidRPr="001F4584">
        <w:rPr>
          <w:rFonts w:cstheme="minorHAnsi"/>
          <w:sz w:val="18"/>
          <w:szCs w:val="18"/>
        </w:rPr>
        <w:t>κάλλιον</w:t>
      </w:r>
      <w:r w:rsidRPr="001F4584">
        <w:rPr>
          <w:rFonts w:cstheme="minorHAnsi"/>
          <w:sz w:val="18"/>
          <w:szCs w:val="18"/>
          <w:lang w:val="en-GB"/>
        </w:rPr>
        <w:t xml:space="preserve"> </w:t>
      </w:r>
      <w:r w:rsidRPr="001F4584">
        <w:rPr>
          <w:rFonts w:cstheme="minorHAnsi"/>
          <w:sz w:val="18"/>
          <w:szCs w:val="18"/>
        </w:rPr>
        <w:t>τεθέαται·</w:t>
      </w:r>
      <w:r w:rsidRPr="001F4584">
        <w:rPr>
          <w:rFonts w:cstheme="minorHAnsi"/>
          <w:sz w:val="18"/>
          <w:szCs w:val="18"/>
          <w:lang w:val="en-GB"/>
        </w:rPr>
        <w:t xml:space="preserve"> </w:t>
      </w:r>
      <w:r w:rsidRPr="001F4584">
        <w:rPr>
          <w:rFonts w:cstheme="minorHAnsi"/>
          <w:sz w:val="18"/>
          <w:szCs w:val="18"/>
        </w:rPr>
        <w:t>ὁ</w:t>
      </w:r>
      <w:r w:rsidRPr="001F4584">
        <w:rPr>
          <w:rFonts w:cstheme="minorHAnsi"/>
          <w:sz w:val="18"/>
          <w:szCs w:val="18"/>
          <w:lang w:val="en-GB"/>
        </w:rPr>
        <w:t xml:space="preserve"> </w:t>
      </w:r>
      <w:r w:rsidRPr="001F4584">
        <w:rPr>
          <w:rFonts w:cstheme="minorHAnsi"/>
          <w:sz w:val="18"/>
          <w:szCs w:val="18"/>
        </w:rPr>
        <w:t>δέ</w:t>
      </w:r>
      <w:r w:rsidRPr="001F4584">
        <w:rPr>
          <w:rFonts w:cstheme="minorHAnsi"/>
          <w:sz w:val="18"/>
          <w:szCs w:val="18"/>
          <w:lang w:val="en-GB"/>
        </w:rPr>
        <w:t xml:space="preserve"> « </w:t>
      </w:r>
      <w:r w:rsidRPr="001F4584">
        <w:rPr>
          <w:rFonts w:cstheme="minorHAnsi"/>
          <w:sz w:val="18"/>
          <w:szCs w:val="18"/>
        </w:rPr>
        <w:t>ἀλεκτρυόνας</w:t>
      </w:r>
      <w:r w:rsidRPr="001F4584">
        <w:rPr>
          <w:rFonts w:cstheme="minorHAnsi"/>
          <w:sz w:val="18"/>
          <w:szCs w:val="18"/>
          <w:lang w:val="en-GB"/>
        </w:rPr>
        <w:t xml:space="preserve">, » </w:t>
      </w:r>
      <w:r w:rsidRPr="001F4584">
        <w:rPr>
          <w:rFonts w:cstheme="minorHAnsi"/>
          <w:sz w:val="18"/>
          <w:szCs w:val="18"/>
        </w:rPr>
        <w:t>εἶπε</w:t>
      </w:r>
      <w:r w:rsidRPr="001F4584">
        <w:rPr>
          <w:rFonts w:cstheme="minorHAnsi"/>
          <w:sz w:val="18"/>
          <w:szCs w:val="18"/>
          <w:lang w:val="en-GB"/>
        </w:rPr>
        <w:t>, « &lt;</w:t>
      </w:r>
      <w:r w:rsidRPr="001F4584">
        <w:rPr>
          <w:rFonts w:cstheme="minorHAnsi"/>
          <w:sz w:val="18"/>
          <w:szCs w:val="18"/>
        </w:rPr>
        <w:t>καὶ</w:t>
      </w:r>
      <w:r w:rsidRPr="001F4584">
        <w:rPr>
          <w:rFonts w:cstheme="minorHAnsi"/>
          <w:sz w:val="18"/>
          <w:szCs w:val="18"/>
          <w:lang w:val="en-GB"/>
        </w:rPr>
        <w:t xml:space="preserve">&gt; </w:t>
      </w:r>
      <w:r w:rsidRPr="001F4584">
        <w:rPr>
          <w:rFonts w:cstheme="minorHAnsi"/>
          <w:sz w:val="18"/>
          <w:szCs w:val="18"/>
        </w:rPr>
        <w:t>φασιανοὺς</w:t>
      </w:r>
      <w:r w:rsidRPr="001F4584">
        <w:rPr>
          <w:rFonts w:cstheme="minorHAnsi"/>
          <w:sz w:val="18"/>
          <w:szCs w:val="18"/>
          <w:lang w:val="en-GB"/>
        </w:rPr>
        <w:t xml:space="preserve"> </w:t>
      </w:r>
      <w:r w:rsidRPr="001F4584">
        <w:rPr>
          <w:rFonts w:cstheme="minorHAnsi"/>
          <w:sz w:val="18"/>
          <w:szCs w:val="18"/>
        </w:rPr>
        <w:t>καὶ</w:t>
      </w:r>
      <w:r w:rsidRPr="001F4584">
        <w:rPr>
          <w:rFonts w:cstheme="minorHAnsi"/>
          <w:sz w:val="18"/>
          <w:szCs w:val="18"/>
          <w:lang w:val="en-GB"/>
        </w:rPr>
        <w:t xml:space="preserve"> </w:t>
      </w:r>
      <w:r w:rsidRPr="001F4584">
        <w:rPr>
          <w:rFonts w:cstheme="minorHAnsi"/>
          <w:sz w:val="18"/>
          <w:szCs w:val="18"/>
        </w:rPr>
        <w:t>ταώς·</w:t>
      </w:r>
      <w:r w:rsidRPr="001F4584">
        <w:rPr>
          <w:rFonts w:cstheme="minorHAnsi"/>
          <w:sz w:val="18"/>
          <w:szCs w:val="18"/>
          <w:lang w:val="en-GB"/>
        </w:rPr>
        <w:t xml:space="preserve"> </w:t>
      </w:r>
      <w:r w:rsidRPr="001F4584">
        <w:rPr>
          <w:rFonts w:cstheme="minorHAnsi"/>
          <w:sz w:val="18"/>
          <w:szCs w:val="18"/>
        </w:rPr>
        <w:t>φυσικῷ</w:t>
      </w:r>
      <w:r w:rsidRPr="001F4584">
        <w:rPr>
          <w:rFonts w:cstheme="minorHAnsi"/>
          <w:sz w:val="18"/>
          <w:szCs w:val="18"/>
          <w:lang w:val="en-GB"/>
        </w:rPr>
        <w:t xml:space="preserve"> </w:t>
      </w:r>
      <w:r w:rsidRPr="001F4584">
        <w:rPr>
          <w:rFonts w:cstheme="minorHAnsi"/>
          <w:sz w:val="18"/>
          <w:szCs w:val="18"/>
        </w:rPr>
        <w:t>γὰρ</w:t>
      </w:r>
      <w:r w:rsidRPr="001F4584">
        <w:rPr>
          <w:rFonts w:cstheme="minorHAnsi"/>
          <w:sz w:val="18"/>
          <w:szCs w:val="18"/>
          <w:lang w:val="en-GB"/>
        </w:rPr>
        <w:t xml:space="preserve"> </w:t>
      </w:r>
      <w:r w:rsidRPr="001F4584">
        <w:rPr>
          <w:rFonts w:cstheme="minorHAnsi"/>
          <w:sz w:val="18"/>
          <w:szCs w:val="18"/>
        </w:rPr>
        <w:t>ἄνθει</w:t>
      </w:r>
      <w:r w:rsidRPr="001F4584">
        <w:rPr>
          <w:rFonts w:cstheme="minorHAnsi"/>
          <w:sz w:val="18"/>
          <w:szCs w:val="18"/>
          <w:lang w:val="en-GB"/>
        </w:rPr>
        <w:t xml:space="preserve"> </w:t>
      </w:r>
      <w:r w:rsidRPr="001F4584">
        <w:rPr>
          <w:rFonts w:cstheme="minorHAnsi"/>
          <w:sz w:val="18"/>
          <w:szCs w:val="18"/>
        </w:rPr>
        <w:t>κεκόσμηνται</w:t>
      </w:r>
      <w:r w:rsidRPr="001F4584">
        <w:rPr>
          <w:rFonts w:cstheme="minorHAnsi"/>
          <w:sz w:val="18"/>
          <w:szCs w:val="18"/>
          <w:lang w:val="en-GB"/>
        </w:rPr>
        <w:t xml:space="preserve"> </w:t>
      </w:r>
      <w:r w:rsidRPr="001F4584">
        <w:rPr>
          <w:rFonts w:cstheme="minorHAnsi"/>
          <w:sz w:val="18"/>
          <w:szCs w:val="18"/>
        </w:rPr>
        <w:t>καὶ</w:t>
      </w:r>
      <w:r w:rsidRPr="001F4584">
        <w:rPr>
          <w:rFonts w:cstheme="minorHAnsi"/>
          <w:sz w:val="18"/>
          <w:szCs w:val="18"/>
          <w:lang w:val="en-GB"/>
        </w:rPr>
        <w:t xml:space="preserve"> </w:t>
      </w:r>
      <w:r w:rsidRPr="001F4584">
        <w:rPr>
          <w:rFonts w:cstheme="minorHAnsi"/>
          <w:sz w:val="18"/>
          <w:szCs w:val="18"/>
        </w:rPr>
        <w:t>μυρίῳ</w:t>
      </w:r>
      <w:r w:rsidRPr="001F4584">
        <w:rPr>
          <w:rFonts w:cstheme="minorHAnsi"/>
          <w:sz w:val="18"/>
          <w:szCs w:val="18"/>
          <w:lang w:val="en-GB"/>
        </w:rPr>
        <w:t xml:space="preserve"> </w:t>
      </w:r>
      <w:r w:rsidRPr="001F4584">
        <w:rPr>
          <w:rFonts w:cstheme="minorHAnsi"/>
          <w:sz w:val="18"/>
          <w:szCs w:val="18"/>
        </w:rPr>
        <w:t>καλλίονι</w:t>
      </w:r>
      <w:r w:rsidRPr="001F4584">
        <w:rPr>
          <w:rFonts w:cstheme="minorHAnsi"/>
          <w:sz w:val="18"/>
          <w:szCs w:val="18"/>
          <w:lang w:val="en-GB"/>
        </w:rPr>
        <w:t xml:space="preserve"> »     </w:t>
      </w:r>
      <w:r w:rsidRPr="001F4584">
        <w:rPr>
          <w:rFonts w:ascii="Arial" w:hAnsi="Arial" w:cs="Arial"/>
          <w:sz w:val="18"/>
          <w:szCs w:val="18"/>
          <w:lang w:val="en-GB"/>
        </w:rPr>
        <w:t>▬</w:t>
      </w:r>
      <w:r w:rsidRPr="001F4584">
        <w:rPr>
          <w:rFonts w:cstheme="minorHAnsi"/>
          <w:sz w:val="18"/>
          <w:szCs w:val="18"/>
          <w:lang w:val="en-GB"/>
        </w:rPr>
        <w:t xml:space="preserve"> </w:t>
      </w:r>
      <w:r w:rsidRPr="001F4584">
        <w:rPr>
          <w:rFonts w:ascii="Arial" w:hAnsi="Arial" w:cs="Arial"/>
          <w:sz w:val="18"/>
          <w:szCs w:val="18"/>
          <w:lang w:val="en-GB"/>
        </w:rPr>
        <w:t>▬</w:t>
      </w:r>
      <w:r w:rsidRPr="001F4584">
        <w:rPr>
          <w:rFonts w:cstheme="minorHAnsi"/>
          <w:sz w:val="18"/>
          <w:szCs w:val="18"/>
          <w:lang w:val="en-GB"/>
        </w:rPr>
        <w:t xml:space="preserve"> [</w:t>
      </w:r>
      <w:r w:rsidRPr="001F4584">
        <w:rPr>
          <w:rFonts w:eastAsia="Arial Unicode MS" w:cstheme="minorHAnsi"/>
          <w:sz w:val="18"/>
          <w:szCs w:val="18"/>
          <w:lang w:val="en-GB"/>
        </w:rPr>
        <w:t>51</w:t>
      </w:r>
      <w:r w:rsidRPr="001F4584">
        <w:rPr>
          <w:rFonts w:cstheme="minorHAnsi"/>
          <w:sz w:val="18"/>
          <w:szCs w:val="18"/>
          <w:lang w:val="en-GB"/>
        </w:rPr>
        <w:t xml:space="preserve">] On raconte aussi que Crésus, assis sur son trône et revêtu de ses ornements royaux, avec toute la pompe imaginable, lui demanda s'il avait jamais vu un spectacle plus beau : « Oui , répondit-il , c'est celui des coqs, des faisans et des paons ; car ces animaux tiennent leur éclat de la nature, et sont parés de mille beautés. » </w:t>
      </w:r>
    </w:p>
  </w:footnote>
  <w:footnote w:id="946">
    <w:p w14:paraId="07EC61C3" w14:textId="1F194D3E"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Macrobe, </w:t>
      </w:r>
      <w:r w:rsidRPr="001F4584">
        <w:rPr>
          <w:rFonts w:asciiTheme="minorHAnsi" w:hAnsiTheme="minorHAnsi" w:cstheme="minorHAnsi"/>
          <w:b/>
          <w:i/>
        </w:rPr>
        <w:t>Saturnalia</w:t>
      </w:r>
      <w:r w:rsidRPr="001F4584">
        <w:rPr>
          <w:rFonts w:asciiTheme="minorHAnsi" w:hAnsiTheme="minorHAnsi" w:cstheme="minorHAnsi"/>
          <w:b/>
        </w:rPr>
        <w:t xml:space="preserve">, III, 13.  4 ( in Lacus Curtius,  ou II, IX selon les éditions).  (voir supra </w:t>
      </w:r>
      <w:r w:rsidRPr="001F4584">
        <w:rPr>
          <w:rFonts w:asciiTheme="minorHAnsi" w:eastAsia="Times New Roman" w:hAnsiTheme="minorHAnsi" w:cstheme="minorHAnsi"/>
          <w:b/>
          <w:bCs/>
          <w:color w:val="000000"/>
          <w:lang w:eastAsia="fr-FR"/>
        </w:rPr>
        <w:t>[P. 646, phr. 1]</w:t>
      </w:r>
      <w:r w:rsidRPr="001F4584">
        <w:rPr>
          <w:rFonts w:asciiTheme="minorHAnsi" w:hAnsiTheme="minorHAnsi" w:cstheme="minorHAnsi"/>
          <w:b/>
        </w:rPr>
        <w:t xml:space="preserve">).  </w:t>
      </w:r>
    </w:p>
  </w:footnote>
  <w:footnote w:id="947">
    <w:p w14:paraId="126F3D06"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Plutarque </w:t>
      </w:r>
      <w:r w:rsidRPr="001F4584">
        <w:rPr>
          <w:rFonts w:asciiTheme="minorHAnsi" w:hAnsiTheme="minorHAnsi" w:cstheme="minorHAnsi"/>
          <w:b/>
          <w:i/>
        </w:rPr>
        <w:t>Vie des dix orateurs</w:t>
      </w:r>
      <w:r w:rsidRPr="001F4584">
        <w:rPr>
          <w:rFonts w:asciiTheme="minorHAnsi" w:hAnsiTheme="minorHAnsi" w:cstheme="minorHAnsi"/>
          <w:b/>
        </w:rPr>
        <w:t>, Démosthène</w:t>
      </w:r>
      <w:r w:rsidRPr="001F4584">
        <w:rPr>
          <w:rFonts w:asciiTheme="minorHAnsi" w:hAnsiTheme="minorHAnsi" w:cstheme="minorHAnsi"/>
        </w:rPr>
        <w:t>.   «</w:t>
      </w:r>
      <w:r w:rsidRPr="001F4584">
        <w:rPr>
          <w:rFonts w:asciiTheme="minorHAnsi" w:hAnsiTheme="minorHAnsi" w:cstheme="minorHAnsi"/>
          <w:caps/>
        </w:rPr>
        <w:t> φ</w:t>
      </w:r>
      <w:r w:rsidRPr="001F4584">
        <w:rPr>
          <w:rFonts w:asciiTheme="minorHAnsi" w:hAnsiTheme="minorHAnsi" w:cstheme="minorHAnsi"/>
        </w:rPr>
        <w:t xml:space="preserve">ασὶ δέ τινες καὶ ἀσώτως αὐτὸν βιῶναι, </w:t>
      </w:r>
      <w:r w:rsidRPr="001F4584">
        <w:rPr>
          <w:rFonts w:asciiTheme="minorHAnsi" w:hAnsiTheme="minorHAnsi" w:cstheme="minorHAnsi"/>
          <w:b/>
          <w:u w:val="single"/>
        </w:rPr>
        <w:t>γυναικείαις τ᾽ ἐσθῆσι χρώμενον καὶ κωμάζοντα ἑκάστοτε</w:t>
      </w:r>
      <w:r w:rsidRPr="001F4584">
        <w:rPr>
          <w:rFonts w:asciiTheme="minorHAnsi" w:hAnsiTheme="minorHAnsi" w:cstheme="minorHAnsi"/>
        </w:rPr>
        <w:t xml:space="preserve">, ὅθεν Βάταλον ἐπικληθῆναι: οἱ δ᾽ ὑποκοριστικῶς ἀπὸ τοῦ ὀνόματος τῆς τροφοῦ λέγουσιν αὐτὸν οὕτω λελοιδορῆσθαι. ». Perseus. </w:t>
      </w:r>
    </w:p>
  </w:footnote>
  <w:footnote w:id="948">
    <w:p w14:paraId="5084D816" w14:textId="21DCC5CB"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i/>
          <w:vertAlign w:val="baseline"/>
        </w:rPr>
        <w:footnoteRef/>
      </w:r>
      <w:r w:rsidRPr="001F4584">
        <w:rPr>
          <w:rFonts w:asciiTheme="minorHAnsi" w:hAnsiTheme="minorHAnsi" w:cstheme="minorHAnsi"/>
          <w:b/>
          <w:i/>
        </w:rPr>
        <w:t>.  Souda, in Poesia latina.</w:t>
      </w:r>
      <w:r w:rsidRPr="001F4584">
        <w:rPr>
          <w:rFonts w:asciiTheme="minorHAnsi" w:hAnsiTheme="minorHAnsi" w:cstheme="minorHAnsi"/>
        </w:rPr>
        <w:t xml:space="preserve"> «  [91] Οἴκοι: ἐν τῷ οἴκῳ. καὶ παροιμία· </w:t>
      </w:r>
      <w:r w:rsidRPr="001F4584">
        <w:rPr>
          <w:rFonts w:asciiTheme="minorHAnsi" w:hAnsiTheme="minorHAnsi" w:cstheme="minorHAnsi"/>
          <w:b/>
        </w:rPr>
        <w:t>Οἴκοι τὰ Μιλήσια.</w:t>
      </w:r>
      <w:r w:rsidRPr="001F4584">
        <w:rPr>
          <w:rFonts w:asciiTheme="minorHAnsi" w:hAnsiTheme="minorHAnsi" w:cstheme="minorHAnsi"/>
        </w:rPr>
        <w:t xml:space="preserve"> ἐπὶ τῶν ὅπου μὴ προσήκει τὴν τρυφὴν ἐπιδεικνυμένων· </w:t>
      </w:r>
      <w:r w:rsidRPr="001F4584">
        <w:rPr>
          <w:rFonts w:asciiTheme="minorHAnsi" w:hAnsiTheme="minorHAnsi" w:cstheme="minorHAnsi"/>
          <w:b/>
          <w:u w:val="single"/>
        </w:rPr>
        <w:t>Ἀρισταγόρας γὰρ ὁ Μιλήσιος</w:t>
      </w:r>
      <w:r w:rsidRPr="001F4584">
        <w:rPr>
          <w:rFonts w:asciiTheme="minorHAnsi" w:hAnsiTheme="minorHAnsi" w:cstheme="minorHAnsi"/>
        </w:rPr>
        <w:t xml:space="preserve"> ἐλθών ποτε εἰς Λακεδαίμονα ἠξίου βοηθεῖν τοῖς Ἴωσι πολεμουμένοις ὑπὸ Περσῶν. ἐδημηγόρει δὲ ἐσθῆτα ἔχων πολυτελῆ καὶ τὴν ἄλλην τρυφὴν τὴν Ἰωνικήν. εἶπεν οὖν τις πρὸς αὐτὸν τῶν Ἐφόρων· </w:t>
      </w:r>
      <w:r w:rsidRPr="001F4584">
        <w:rPr>
          <w:rFonts w:asciiTheme="minorHAnsi" w:hAnsiTheme="minorHAnsi" w:cstheme="minorHAnsi"/>
          <w:b/>
          <w:u w:val="single"/>
        </w:rPr>
        <w:t>οἴκοι τὰ Μιλήσια</w:t>
      </w:r>
      <w:r w:rsidRPr="001F4584">
        <w:rPr>
          <w:rFonts w:asciiTheme="minorHAnsi" w:hAnsiTheme="minorHAnsi" w:cstheme="minorHAnsi"/>
        </w:rPr>
        <w:t>. »</w:t>
      </w:r>
    </w:p>
  </w:footnote>
  <w:footnote w:id="949">
    <w:p w14:paraId="47C9B782" w14:textId="698B58DB"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Sénèque, </w:t>
      </w:r>
      <w:r w:rsidRPr="001F4584">
        <w:rPr>
          <w:rStyle w:val="markedcontent"/>
          <w:rFonts w:asciiTheme="minorHAnsi" w:hAnsiTheme="minorHAnsi" w:cstheme="minorHAnsi"/>
          <w:b/>
          <w:i/>
        </w:rPr>
        <w:t>Controverses</w:t>
      </w:r>
      <w:r w:rsidRPr="001F4584">
        <w:rPr>
          <w:rStyle w:val="markedcontent"/>
          <w:rFonts w:asciiTheme="minorHAnsi" w:hAnsiTheme="minorHAnsi" w:cstheme="minorHAnsi"/>
          <w:b/>
        </w:rPr>
        <w:t xml:space="preserve">. 1 praef. 8–10: </w:t>
      </w:r>
      <w:r w:rsidRPr="001F4584">
        <w:rPr>
          <w:rStyle w:val="markedcontent"/>
          <w:rFonts w:asciiTheme="minorHAnsi" w:hAnsiTheme="minorHAnsi" w:cstheme="minorHAnsi"/>
        </w:rPr>
        <w:t xml:space="preserve"> « [8] Torpent ecce ingenia desidiosae iuventutis, nec in unius honestae rei labore vigilatur: somnus languorque ac somno et languore turpior malarum rerum industria invasit animos; cantandi saltandique obscena studia effeminatos tenent; capillum frangere et ad muliebres blanditias extenuare vocem, mollitia corporis certare cum feminis et immundissimis se excolere munditiis nostrorum adulescentium specimen est. [9] Quis aequalium vestrorum quid dicam satis ingeniosus, satis studiosus, immo quis satis vir est? Emolliti enervesque quod nati sunt inviti manent, expugnatores alienae pudicitiae, neglegentes suae. In hos ne dii tantum mali ut cadat eloquentia; quam non mirarer, nisi animos in quos se conferret eligeret. Erratis, optimi iuvenes, nisi illam vocem non M. Catonis sed oraculi creditis; quid enim est oraculum? Nempe voluntas divina hominis ore enuntiata; et quem tandem antistitem sanctiorem sibi in venire divinitas potuit quam M. Catonem, per quem humano generi non praeciperet sed convicium faceret? [10] Ille ergo vir quid ait? “Orator est, Marce fili, vir bonus dicendi peritus”. </w:t>
      </w:r>
      <w:r w:rsidRPr="001F4584">
        <w:rPr>
          <w:rStyle w:val="markedcontent"/>
          <w:rFonts w:asciiTheme="minorHAnsi" w:hAnsiTheme="minorHAnsi" w:cstheme="minorHAnsi"/>
          <w:b/>
          <w:u w:val="single"/>
        </w:rPr>
        <w:t xml:space="preserve">Ite nunc et in istis </w:t>
      </w:r>
      <w:r w:rsidRPr="001F4584">
        <w:rPr>
          <w:rStyle w:val="highlight"/>
          <w:rFonts w:asciiTheme="minorHAnsi" w:hAnsiTheme="minorHAnsi" w:cstheme="minorHAnsi"/>
          <w:b/>
          <w:u w:val="single"/>
        </w:rPr>
        <w:t>vulsis</w:t>
      </w:r>
      <w:r w:rsidRPr="001F4584">
        <w:rPr>
          <w:rStyle w:val="markedcontent"/>
          <w:rFonts w:asciiTheme="minorHAnsi" w:hAnsiTheme="minorHAnsi" w:cstheme="minorHAnsi"/>
          <w:b/>
          <w:u w:val="single"/>
        </w:rPr>
        <w:t xml:space="preserve"> atque expolitis et nusquam nisi in libidine viris quaerite oratores</w:t>
      </w:r>
      <w:r w:rsidRPr="001F4584">
        <w:rPr>
          <w:rStyle w:val="markedcontent"/>
          <w:rFonts w:asciiTheme="minorHAnsi" w:hAnsiTheme="minorHAnsi" w:cstheme="minorHAnsi"/>
        </w:rPr>
        <w:t xml:space="preserve">. Merito talia habent exempla qualia ingenia. Quis est qui memoriae studeat? Quis est qui non dico magnis viribus sed suis placeat? Sententias a disertissimis viris factas facile in tanta hominumdesidia pro suis dicunt et sic sacerrimam eloquentiam, quam praestare non possunt, violare non desinunt. » </w:t>
      </w:r>
    </w:p>
  </w:footnote>
  <w:footnote w:id="950">
    <w:p w14:paraId="2091E2E0" w14:textId="436E52FF"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Sénèque, Lettres à Lucilius,  115.</w:t>
      </w:r>
      <w:r w:rsidRPr="001F4584">
        <w:rPr>
          <w:rFonts w:asciiTheme="minorHAnsi" w:hAnsiTheme="minorHAnsi" w:cstheme="minorHAnsi"/>
        </w:rPr>
        <w:t xml:space="preserve">  [19</w:t>
      </w:r>
      <w:r w:rsidR="001643A9" w:rsidRPr="001F4584">
        <w:rPr>
          <w:rFonts w:asciiTheme="minorHAnsi" w:hAnsiTheme="minorHAnsi" w:cstheme="minorHAnsi"/>
        </w:rPr>
        <w:t>, 1</w:t>
      </w:r>
      <w:r w:rsidRPr="001F4584">
        <w:rPr>
          <w:rFonts w:asciiTheme="minorHAnsi" w:hAnsiTheme="minorHAnsi" w:cstheme="minorHAnsi"/>
        </w:rPr>
        <w:t xml:space="preserve">15] CXV. DESCRIBIT VIRTUTIS PULCHRITUDINEM.     — « (1) Nimis anxium esse te circa uerba et compositionem, mi Lucili, nolo: habeo maiora quae cures. Quaere quid scribas, non quemadmodum; et hoc ipsum non ut scribas sed ut sentias, ut illa quae senseris magis adplices tibi et uelut signes.    (2) Cuiuscumque orationem uideris sollicitam et politam, scito animum quoque non minus esse pusillis occupatum. Magnus ille remissius loquitur et securius; quaecumque dicit plus habent fiduciae quam curae. Nosti comptulos iuuenes, barba et coma nitidos, de capsula totos: nihil ab illis speraueris forte, nihil solidum. Oratio cultus animi est: si circumtonsa est et fucata et manu facta, ostendit illum quoque non esse sincerum et habere aliquid fracti. Non est ornamentum uirile concinnitas. »  </w:t>
      </w:r>
      <w:r w:rsidRPr="001F4584">
        <w:rPr>
          <w:rFonts w:ascii="Arial" w:hAnsi="Arial" w:cs="Arial"/>
        </w:rPr>
        <w:t>▬</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[19</w:t>
      </w:r>
      <w:r w:rsidR="001643A9" w:rsidRPr="001F4584">
        <w:rPr>
          <w:rFonts w:asciiTheme="minorHAnsi" w:hAnsiTheme="minorHAnsi" w:cstheme="minorHAnsi"/>
        </w:rPr>
        <w:t>, 1</w:t>
      </w:r>
      <w:r w:rsidRPr="001F4584">
        <w:rPr>
          <w:rFonts w:asciiTheme="minorHAnsi" w:hAnsiTheme="minorHAnsi" w:cstheme="minorHAnsi"/>
        </w:rPr>
        <w:t>15] CXV. BEAUTÉ DE LA VERTU; AMBITION DES RICHESSES.  « Je ne veux pas, cher Lucilius, que vous vous tourmentiez trop du choix et de l'arrangement des mots : j'ai de quoi mieux occuper vos loisirs. Songez au fond et point à la forme; moins à écrire même, qu'à sentir ce que vous écrivez, et à le sentir de manière à bien vous l'approprier, à le marquer comme de votre sceau. Lorsque vous verrez un style maniéré et minutieusement poli, c'est, soyez-en sûr, l'oeuvre d'un esprit préoccupé de choses futiles. Qui pense noblement s'exprime avec plus simplicité, plus d'aisance, et dans tout ce qu'il dit on sent plutôt l'assurance que l'apprêt. Vous connaissez nombre de jeunes gens à barbe et à chevelure parfumées, dont toute la personne semble sortir d'une boîte à toilette : n'attendez d'eux, rien de grand, rien de solide. Le style est le miroir de l'âme : est-il coquet, fardé, artificiel, signe évident que l'âme à son tour est loin d'être saine et cache quelque langueur secrète. Ce ne sont point les ajustements qui parent un homme. »</w:t>
      </w:r>
    </w:p>
  </w:footnote>
  <w:footnote w:id="951">
    <w:p w14:paraId="17B96D64" w14:textId="788C89D2"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Suétone, Vespasien  VIII   X, VII, 4</w:t>
      </w:r>
      <w:r w:rsidRPr="001F4584">
        <w:rPr>
          <w:rFonts w:asciiTheme="minorHAnsi" w:hAnsiTheme="minorHAnsi" w:cstheme="minorHAnsi"/>
        </w:rPr>
        <w:t xml:space="preserve">.       « Ac ne quam occasionem corrigendi disciplinam praetermitteret, adulescentulum fragrantem unguento, cum sibi pro impetrata praefectura gratias ageret, nutu aspernatus uoce etiam grauissima increpuit: "Maluissem allium oboluisses," litterasque reuocauit;  </w:t>
      </w:r>
      <w:r w:rsidRPr="001F4584">
        <w:rPr>
          <w:rFonts w:ascii="Arial" w:hAnsi="Arial" w:cs="Arial"/>
        </w:rPr>
        <w:t>▬</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(4) Il ne laissait échapper aucune occasion de réformer les moeurs. Un jeune homme se présenta devant lui, tout parfumé d'essences, pour le remercier d'une préfecture qu'il avait obtenue. Non content de lui témoigner son dégoût, il lui dit d'un ton sévère: "J'aimerais mieux que vous sentissiez l'ail." Et il révoqua sa nomination. »</w:t>
      </w:r>
    </w:p>
  </w:footnote>
  <w:footnote w:id="952">
    <w:p w14:paraId="3FA649C7"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Basil Homilia XXIV,  § 9. </w:t>
      </w:r>
      <w:r w:rsidRPr="001F4584">
        <w:rPr>
          <w:rFonts w:asciiTheme="minorHAnsi" w:eastAsia="Times New Roman" w:hAnsiTheme="minorHAnsi" w:cstheme="minorHAnsi"/>
          <w:b/>
          <w:lang w:eastAsia="fr-FR"/>
        </w:rPr>
        <w:t xml:space="preserve">Basile de Césarée, </w:t>
      </w:r>
      <w:r w:rsidRPr="001F4584">
        <w:rPr>
          <w:rFonts w:asciiTheme="minorHAnsi" w:hAnsiTheme="minorHAnsi" w:cstheme="minorHAnsi"/>
          <w:b/>
        </w:rPr>
        <w:t>De la lecture des auteurs profanes</w:t>
      </w:r>
      <w:r w:rsidRPr="001F4584">
        <w:rPr>
          <w:rFonts w:asciiTheme="minorHAnsi" w:hAnsiTheme="minorHAnsi" w:cstheme="minorHAnsi"/>
        </w:rPr>
        <w:t>.  (</w:t>
      </w:r>
      <w:r w:rsidRPr="001F4584">
        <w:rPr>
          <w:rFonts w:asciiTheme="minorHAnsi" w:hAnsiTheme="minorHAnsi" w:cstheme="minorHAnsi"/>
          <w:lang w:val="el-GR"/>
        </w:rPr>
        <w:t>ΤΟΥ</w:t>
      </w:r>
      <w:r w:rsidRPr="001F4584">
        <w:rPr>
          <w:rFonts w:asciiTheme="minorHAnsi" w:hAnsiTheme="minorHAnsi" w:cstheme="minorHAnsi"/>
        </w:rPr>
        <w:t xml:space="preserve"> </w:t>
      </w:r>
      <w:r w:rsidRPr="001F4584">
        <w:rPr>
          <w:rFonts w:asciiTheme="minorHAnsi" w:hAnsiTheme="minorHAnsi" w:cstheme="minorHAnsi"/>
          <w:lang w:val="el-GR"/>
        </w:rPr>
        <w:t>ΕΝ</w:t>
      </w:r>
      <w:r w:rsidRPr="001F4584">
        <w:rPr>
          <w:rFonts w:asciiTheme="minorHAnsi" w:hAnsiTheme="minorHAnsi" w:cstheme="minorHAnsi"/>
        </w:rPr>
        <w:t xml:space="preserve"> </w:t>
      </w:r>
      <w:r w:rsidRPr="001F4584">
        <w:rPr>
          <w:rFonts w:asciiTheme="minorHAnsi" w:hAnsiTheme="minorHAnsi" w:cstheme="minorHAnsi"/>
          <w:lang w:val="el-GR"/>
        </w:rPr>
        <w:t>ΑΓΙΟΙΣ</w:t>
      </w:r>
      <w:r w:rsidRPr="001F4584">
        <w:rPr>
          <w:rFonts w:asciiTheme="minorHAnsi" w:hAnsiTheme="minorHAnsi" w:cstheme="minorHAnsi"/>
        </w:rPr>
        <w:t xml:space="preserve"> </w:t>
      </w:r>
      <w:r w:rsidRPr="001F4584">
        <w:rPr>
          <w:rFonts w:asciiTheme="minorHAnsi" w:hAnsiTheme="minorHAnsi" w:cstheme="minorHAnsi"/>
          <w:lang w:val="el-GR"/>
        </w:rPr>
        <w:t>ΠΑΤΡΟΣ</w:t>
      </w:r>
      <w:r w:rsidRPr="001F4584">
        <w:rPr>
          <w:rFonts w:asciiTheme="minorHAnsi" w:hAnsiTheme="minorHAnsi" w:cstheme="minorHAnsi"/>
        </w:rPr>
        <w:t xml:space="preserve"> </w:t>
      </w:r>
      <w:r w:rsidRPr="001F4584">
        <w:rPr>
          <w:rFonts w:asciiTheme="minorHAnsi" w:hAnsiTheme="minorHAnsi" w:cstheme="minorHAnsi"/>
          <w:lang w:val="el-GR"/>
        </w:rPr>
        <w:t>ΗΜΩΝ</w:t>
      </w:r>
      <w:r w:rsidRPr="001F4584">
        <w:rPr>
          <w:rFonts w:asciiTheme="minorHAnsi" w:hAnsiTheme="minorHAnsi" w:cstheme="minorHAnsi"/>
        </w:rPr>
        <w:t xml:space="preserve"> </w:t>
      </w:r>
      <w:r w:rsidRPr="001F4584">
        <w:rPr>
          <w:rFonts w:asciiTheme="minorHAnsi" w:hAnsiTheme="minorHAnsi" w:cstheme="minorHAnsi"/>
          <w:lang w:val="el-GR"/>
        </w:rPr>
        <w:t>ΒΑΣΙΛΕΙΟΥ</w:t>
      </w:r>
      <w:r w:rsidRPr="001F4584">
        <w:rPr>
          <w:rFonts w:asciiTheme="minorHAnsi" w:hAnsiTheme="minorHAnsi" w:cstheme="minorHAnsi"/>
        </w:rPr>
        <w:t xml:space="preserve"> </w:t>
      </w:r>
      <w:r w:rsidRPr="001F4584">
        <w:rPr>
          <w:rFonts w:asciiTheme="minorHAnsi" w:hAnsiTheme="minorHAnsi" w:cstheme="minorHAnsi"/>
          <w:lang w:val="el-GR"/>
        </w:rPr>
        <w:t>ΤΟΥ</w:t>
      </w:r>
      <w:r w:rsidRPr="001F4584">
        <w:rPr>
          <w:rFonts w:asciiTheme="minorHAnsi" w:hAnsiTheme="minorHAnsi" w:cstheme="minorHAnsi"/>
        </w:rPr>
        <w:t xml:space="preserve"> </w:t>
      </w:r>
      <w:r w:rsidRPr="001F4584">
        <w:rPr>
          <w:rFonts w:asciiTheme="minorHAnsi" w:hAnsiTheme="minorHAnsi" w:cstheme="minorHAnsi"/>
          <w:lang w:val="el-GR"/>
        </w:rPr>
        <w:t>ΜΕΓΑΛΟΥ</w:t>
      </w:r>
      <w:r w:rsidRPr="001F4584">
        <w:rPr>
          <w:rFonts w:asciiTheme="minorHAnsi" w:hAnsiTheme="minorHAnsi" w:cstheme="minorHAnsi"/>
        </w:rPr>
        <w:t xml:space="preserve">: </w:t>
      </w:r>
      <w:r w:rsidRPr="001F4584">
        <w:rPr>
          <w:rFonts w:asciiTheme="minorHAnsi" w:hAnsiTheme="minorHAnsi" w:cstheme="minorHAnsi"/>
          <w:lang w:val="el-GR"/>
        </w:rPr>
        <w:t>ΠΡΟΣ</w:t>
      </w:r>
      <w:r w:rsidRPr="001F4584">
        <w:rPr>
          <w:rFonts w:asciiTheme="minorHAnsi" w:hAnsiTheme="minorHAnsi" w:cstheme="minorHAnsi"/>
        </w:rPr>
        <w:t xml:space="preserve"> </w:t>
      </w:r>
      <w:r w:rsidRPr="001F4584">
        <w:rPr>
          <w:rFonts w:asciiTheme="minorHAnsi" w:hAnsiTheme="minorHAnsi" w:cstheme="minorHAnsi"/>
          <w:lang w:val="el-GR"/>
        </w:rPr>
        <w:t>ΤΟΥΣ</w:t>
      </w:r>
      <w:r w:rsidRPr="001F4584">
        <w:rPr>
          <w:rFonts w:asciiTheme="minorHAnsi" w:hAnsiTheme="minorHAnsi" w:cstheme="minorHAnsi"/>
        </w:rPr>
        <w:t xml:space="preserve"> </w:t>
      </w:r>
      <w:r w:rsidRPr="001F4584">
        <w:rPr>
          <w:rFonts w:asciiTheme="minorHAnsi" w:hAnsiTheme="minorHAnsi" w:cstheme="minorHAnsi"/>
          <w:lang w:val="el-GR"/>
        </w:rPr>
        <w:t>ΝΕΟΥΣ</w:t>
      </w:r>
      <w:r w:rsidRPr="001F4584">
        <w:rPr>
          <w:rFonts w:asciiTheme="minorHAnsi" w:hAnsiTheme="minorHAnsi" w:cstheme="minorHAnsi"/>
        </w:rPr>
        <w:t xml:space="preserve">, </w:t>
      </w:r>
      <w:r w:rsidRPr="001F4584">
        <w:rPr>
          <w:rFonts w:asciiTheme="minorHAnsi" w:hAnsiTheme="minorHAnsi" w:cstheme="minorHAnsi"/>
          <w:lang w:val="el-GR"/>
        </w:rPr>
        <w:t>ΟΠΩΣ</w:t>
      </w:r>
      <w:r w:rsidRPr="001F4584">
        <w:rPr>
          <w:rFonts w:asciiTheme="minorHAnsi" w:hAnsiTheme="minorHAnsi" w:cstheme="minorHAnsi"/>
        </w:rPr>
        <w:t xml:space="preserve"> </w:t>
      </w:r>
      <w:r w:rsidRPr="001F4584">
        <w:rPr>
          <w:rFonts w:asciiTheme="minorHAnsi" w:hAnsiTheme="minorHAnsi" w:cstheme="minorHAnsi"/>
          <w:lang w:val="el-GR"/>
        </w:rPr>
        <w:t>ΑΝ</w:t>
      </w:r>
      <w:r w:rsidRPr="001F4584">
        <w:rPr>
          <w:rFonts w:asciiTheme="minorHAnsi" w:hAnsiTheme="minorHAnsi" w:cstheme="minorHAnsi"/>
        </w:rPr>
        <w:t xml:space="preserve"> </w:t>
      </w:r>
      <w:r w:rsidRPr="001F4584">
        <w:rPr>
          <w:rFonts w:asciiTheme="minorHAnsi" w:hAnsiTheme="minorHAnsi" w:cstheme="minorHAnsi"/>
          <w:lang w:val="el-GR"/>
        </w:rPr>
        <w:t>ΕΞ</w:t>
      </w:r>
      <w:r w:rsidRPr="001F4584">
        <w:rPr>
          <w:rFonts w:asciiTheme="minorHAnsi" w:hAnsiTheme="minorHAnsi" w:cstheme="minorHAnsi"/>
        </w:rPr>
        <w:t xml:space="preserve"> </w:t>
      </w:r>
      <w:r w:rsidRPr="001F4584">
        <w:rPr>
          <w:rFonts w:asciiTheme="minorHAnsi" w:hAnsiTheme="minorHAnsi" w:cstheme="minorHAnsi"/>
          <w:lang w:val="el-GR"/>
        </w:rPr>
        <w:t>ΕΛΛΗΝΙΚΩΝ</w:t>
      </w:r>
      <w:r w:rsidRPr="001F4584">
        <w:rPr>
          <w:rFonts w:asciiTheme="minorHAnsi" w:hAnsiTheme="minorHAnsi" w:cstheme="minorHAnsi"/>
        </w:rPr>
        <w:t xml:space="preserve"> </w:t>
      </w:r>
      <w:r w:rsidRPr="001F4584">
        <w:rPr>
          <w:rFonts w:asciiTheme="minorHAnsi" w:hAnsiTheme="minorHAnsi" w:cstheme="minorHAnsi"/>
          <w:lang w:val="el-GR"/>
        </w:rPr>
        <w:t>ΩΦΕΛΟΙΝΤΟ</w:t>
      </w:r>
      <w:r w:rsidRPr="001F4584">
        <w:rPr>
          <w:rFonts w:asciiTheme="minorHAnsi" w:hAnsiTheme="minorHAnsi" w:cstheme="minorHAnsi"/>
        </w:rPr>
        <w:t xml:space="preserve"> </w:t>
      </w:r>
      <w:r w:rsidRPr="001F4584">
        <w:rPr>
          <w:rFonts w:asciiTheme="minorHAnsi" w:hAnsiTheme="minorHAnsi" w:cstheme="minorHAnsi"/>
          <w:lang w:val="el-GR"/>
        </w:rPr>
        <w:t>ΛΟΓΩΝ</w:t>
      </w:r>
      <w:r w:rsidRPr="001F4584">
        <w:rPr>
          <w:rFonts w:asciiTheme="minorHAnsi" w:hAnsiTheme="minorHAnsi" w:cstheme="minorHAnsi"/>
        </w:rPr>
        <w:t xml:space="preserve">   sur Projet Homère,  en ligne.) </w:t>
      </w:r>
      <w:r w:rsidRPr="001F4584">
        <w:rPr>
          <w:rFonts w:asciiTheme="minorHAnsi" w:eastAsia="Times New Roman" w:hAnsiTheme="minorHAnsi" w:cstheme="minorHAnsi"/>
          <w:lang w:eastAsia="fr-FR"/>
        </w:rPr>
        <w:t>«</w:t>
      </w:r>
      <w:r w:rsidRPr="001F4584">
        <w:rPr>
          <w:rFonts w:asciiTheme="minorHAnsi" w:eastAsia="Times New Roman" w:hAnsiTheme="minorHAnsi" w:cstheme="minorHAnsi"/>
          <w:lang w:val="el-GR" w:eastAsia="fr-FR"/>
        </w:rPr>
        <w:t>Κουρὰς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δὲ</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ἀμπεχόνας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ἔξω</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τῶν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ἀναγκαίων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περιεργάζεσθαι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ἢ</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δυστυχούντων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ἐστί</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κατὰ</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τὸν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Διογένους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λόγον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ἢ</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ἀδικούντων</w:t>
      </w:r>
      <w:r w:rsidRPr="001F4584">
        <w:rPr>
          <w:rFonts w:asciiTheme="minorHAnsi" w:eastAsia="Times New Roman" w:hAnsiTheme="minorHAnsi" w:cstheme="minorHAnsi"/>
          <w:lang w:eastAsia="fr-FR"/>
        </w:rPr>
        <w:t>.</w:t>
      </w:r>
      <w:r w:rsidRPr="001F4584">
        <w:rPr>
          <w:rFonts w:asciiTheme="minorHAnsi" w:eastAsia="Times New Roman" w:hAnsiTheme="minorHAnsi" w:cstheme="minorHAnsi"/>
          <w:b/>
          <w:lang w:eastAsia="fr-FR"/>
        </w:rPr>
        <w:t xml:space="preserve"> Ὥστε καλλωπιστὴν εἶναι καὶ ὀνομάζεσθαι ὁμοίως αἰσχρὸν ἡγεῖσθαί φημι δεῖν τοὺς τοιούτους ὡς τὸ ἑταιρεῖν ἢ ἀλλοτρίοις γάμοις ἐπιβουλεύειν.</w:t>
      </w:r>
      <w:r w:rsidRPr="001F4584">
        <w:rPr>
          <w:rFonts w:asciiTheme="minorHAnsi" w:eastAsia="Times New Roman" w:hAnsiTheme="minorHAnsi" w:cstheme="minorHAnsi"/>
          <w:lang w:eastAsia="fr-FR"/>
        </w:rPr>
        <w:t xml:space="preserve"> Τί γὰρ ἂν διαφέροι, τῷ γε νοῦν ἔχοντι, ξυστίδα ἀναβεβλῆσθαι, ἤ τι τῶν φαύλων ἱμάτιον φέρειν, ἕως ἂν μηδὲν ἐνδέη τοῦ πρὸς χειμῶνά τε εἶναι καὶ θάλπος ἀλεξητήριον; Καὶ τἄλλα δὴ τὸν αὐτὸν τρόπον μὴ περιττότερον τῆς χρείας κατεσκευάσθαι, μηδὲ περιέπειν τὸ σῶμα πλέον ἢ ὡς...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Avoir un soin excessif de sa chevelure ou de ses habits, c’est, comme disait Diogène, être malheureux ou coupable. Aussi j’affirme que mériter et obtenir le nom d’élégant doit paraître aussi honteux à des jeunes gens de votre âge que d’être impudique ou de devenir adultère. Qu’importe à l’homme sensé de revêtir une robe d’un fin tissu ou de porter un manteau grossier, pourvu qu’il soit suffisamment protégé contre le froid et contre la chaleur ? Il en est de même pour tout le reste : il ne faut pas vouloir plus que le besoin ne réclame, ni donner au corps plus d’attention que n’en ...»  </w:t>
      </w:r>
      <w:r w:rsidRPr="001F4584">
        <w:rPr>
          <w:rFonts w:asciiTheme="minorHAnsi" w:eastAsia="Times New Roman" w:hAnsiTheme="minorHAnsi" w:cstheme="minorHAnsi"/>
          <w:lang w:val="en-GB" w:eastAsia="fr-FR"/>
        </w:rPr>
        <w:t xml:space="preserve">Traduction Wikisource. </w:t>
      </w:r>
      <w:r w:rsidRPr="001F4584">
        <w:rPr>
          <w:rFonts w:asciiTheme="minorHAnsi" w:hAnsiTheme="minorHAnsi" w:cstheme="minorHAnsi"/>
          <w:lang w:val="en-GB"/>
        </w:rPr>
        <w:t xml:space="preserve"> </w:t>
      </w:r>
    </w:p>
  </w:footnote>
  <w:footnote w:id="953">
    <w:p w14:paraId="696936D3" w14:textId="16377C1A"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St Jean Chrysostome, Epitres  à Ad Timothée</w:t>
      </w:r>
      <w:r w:rsidRPr="001F4584">
        <w:rPr>
          <w:rFonts w:asciiTheme="minorHAnsi" w:hAnsiTheme="minorHAnsi" w:cstheme="minorHAnsi"/>
          <w:lang w:val="en-GB"/>
        </w:rPr>
        <w:t xml:space="preserve">.     </w:t>
      </w:r>
      <w:r w:rsidRPr="001F4584">
        <w:rPr>
          <w:rFonts w:asciiTheme="minorHAnsi" w:hAnsiTheme="minorHAnsi" w:cstheme="minorHAnsi"/>
          <w:b/>
          <w:lang w:val="en-GB"/>
        </w:rPr>
        <w:t>In epistula I ad Thimotheum, caput I, homelia. II.  Migne Patrologie Grecque, Vol. 62.  p.  534- 514.</w:t>
      </w:r>
      <w:r w:rsidRPr="001F4584">
        <w:rPr>
          <w:rFonts w:asciiTheme="minorHAnsi" w:hAnsiTheme="minorHAnsi" w:cstheme="minorHAnsi"/>
          <w:lang w:val="en-GB"/>
        </w:rPr>
        <w:t xml:space="preserve"> «  </w:t>
      </w:r>
      <w:r w:rsidRPr="001F4584">
        <w:rPr>
          <w:rFonts w:asciiTheme="minorHAnsi" w:hAnsiTheme="minorHAnsi" w:cstheme="minorHAnsi"/>
          <w:lang w:val="el-GR"/>
        </w:rPr>
        <w:t>Ἐκεῖνο</w:t>
      </w:r>
      <w:r w:rsidRPr="001F4584">
        <w:rPr>
          <w:rFonts w:asciiTheme="minorHAnsi" w:hAnsiTheme="minorHAnsi" w:cstheme="minorHAnsi"/>
          <w:lang w:val="en-GB"/>
        </w:rPr>
        <w:t xml:space="preserve"> </w:t>
      </w:r>
      <w:r w:rsidRPr="001F4584">
        <w:rPr>
          <w:rFonts w:asciiTheme="minorHAnsi" w:hAnsiTheme="minorHAnsi" w:cstheme="minorHAnsi"/>
          <w:lang w:val="el-GR"/>
        </w:rPr>
        <w:t>τοίνυν</w:t>
      </w:r>
      <w:r w:rsidRPr="001F4584">
        <w:rPr>
          <w:rFonts w:asciiTheme="minorHAnsi" w:hAnsiTheme="minorHAnsi" w:cstheme="minorHAnsi"/>
          <w:lang w:val="en-GB"/>
        </w:rPr>
        <w:t xml:space="preserve"> </w:t>
      </w:r>
      <w:r w:rsidRPr="001F4584">
        <w:rPr>
          <w:rFonts w:asciiTheme="minorHAnsi" w:hAnsiTheme="minorHAnsi" w:cstheme="minorHAnsi"/>
          <w:lang w:val="el-GR"/>
        </w:rPr>
        <w:t>τὸ</w:t>
      </w:r>
      <w:r w:rsidRPr="001F4584">
        <w:rPr>
          <w:rFonts w:asciiTheme="minorHAnsi" w:hAnsiTheme="minorHAnsi" w:cstheme="minorHAnsi"/>
          <w:lang w:val="en-GB"/>
        </w:rPr>
        <w:t xml:space="preserve"> </w:t>
      </w:r>
      <w:r w:rsidRPr="001F4584">
        <w:rPr>
          <w:rFonts w:asciiTheme="minorHAnsi" w:hAnsiTheme="minorHAnsi" w:cstheme="minorHAnsi"/>
          <w:lang w:val="el-GR"/>
        </w:rPr>
        <w:t>ἄρωμα</w:t>
      </w:r>
      <w:r w:rsidRPr="001F4584">
        <w:rPr>
          <w:rFonts w:asciiTheme="minorHAnsi" w:hAnsiTheme="minorHAnsi" w:cstheme="minorHAnsi"/>
          <w:lang w:val="en-GB"/>
        </w:rPr>
        <w:t xml:space="preserve"> </w:t>
      </w:r>
      <w:r w:rsidRPr="001F4584">
        <w:rPr>
          <w:rFonts w:asciiTheme="minorHAnsi" w:hAnsiTheme="minorHAnsi" w:cstheme="minorHAnsi"/>
          <w:lang w:val="el-GR"/>
        </w:rPr>
        <w:t>περιθώμεθα</w:t>
      </w:r>
      <w:r w:rsidRPr="001F4584">
        <w:rPr>
          <w:rFonts w:asciiTheme="minorHAnsi" w:hAnsiTheme="minorHAnsi" w:cstheme="minorHAnsi"/>
          <w:lang w:val="en-GB"/>
        </w:rPr>
        <w:t xml:space="preserve">. </w:t>
      </w:r>
      <w:r w:rsidRPr="001F4584">
        <w:rPr>
          <w:rFonts w:asciiTheme="minorHAnsi" w:hAnsiTheme="minorHAnsi" w:cstheme="minorHAnsi"/>
          <w:lang w:val="el-GR"/>
        </w:rPr>
        <w:t>Τοῦτο</w:t>
      </w:r>
      <w:r w:rsidRPr="001F4584">
        <w:rPr>
          <w:rFonts w:asciiTheme="minorHAnsi" w:hAnsiTheme="minorHAnsi" w:cstheme="minorHAnsi"/>
          <w:lang w:val="en-GB"/>
        </w:rPr>
        <w:t xml:space="preserve"> </w:t>
      </w:r>
      <w:r w:rsidRPr="001F4584">
        <w:rPr>
          <w:rFonts w:asciiTheme="minorHAnsi" w:hAnsiTheme="minorHAnsi" w:cstheme="minorHAnsi"/>
          <w:lang w:val="el-GR"/>
        </w:rPr>
        <w:t>μὲν</w:t>
      </w:r>
      <w:r w:rsidRPr="001F4584">
        <w:rPr>
          <w:rFonts w:asciiTheme="minorHAnsi" w:hAnsiTheme="minorHAnsi" w:cstheme="minorHAnsi"/>
          <w:lang w:val="en-GB"/>
        </w:rPr>
        <w:t xml:space="preserve"> </w:t>
      </w:r>
      <w:r w:rsidRPr="001F4584">
        <w:rPr>
          <w:rFonts w:asciiTheme="minorHAnsi" w:hAnsiTheme="minorHAnsi" w:cstheme="minorHAnsi"/>
          <w:lang w:val="el-GR"/>
        </w:rPr>
        <w:t>γὰρ</w:t>
      </w:r>
      <w:r w:rsidRPr="001F4584">
        <w:rPr>
          <w:rFonts w:asciiTheme="minorHAnsi" w:hAnsiTheme="minorHAnsi" w:cstheme="minorHAnsi"/>
          <w:lang w:val="en-GB"/>
        </w:rPr>
        <w:t xml:space="preserve"> </w:t>
      </w:r>
      <w:r w:rsidRPr="001F4584">
        <w:rPr>
          <w:rFonts w:asciiTheme="minorHAnsi" w:hAnsiTheme="minorHAnsi" w:cstheme="minorHAnsi"/>
          <w:lang w:val="el-GR"/>
        </w:rPr>
        <w:t>καὶ</w:t>
      </w:r>
      <w:r w:rsidRPr="001F4584">
        <w:rPr>
          <w:rFonts w:asciiTheme="minorHAnsi" w:hAnsiTheme="minorHAnsi" w:cstheme="minorHAnsi"/>
          <w:lang w:val="en-GB"/>
        </w:rPr>
        <w:t xml:space="preserve"> </w:t>
      </w:r>
      <w:r w:rsidRPr="001F4584">
        <w:rPr>
          <w:rFonts w:asciiTheme="minorHAnsi" w:hAnsiTheme="minorHAnsi" w:cstheme="minorHAnsi"/>
          <w:lang w:val="el-GR"/>
        </w:rPr>
        <w:t>βλακείας</w:t>
      </w:r>
      <w:r w:rsidRPr="001F4584">
        <w:rPr>
          <w:rFonts w:asciiTheme="minorHAnsi" w:hAnsiTheme="minorHAnsi" w:cstheme="minorHAnsi"/>
          <w:lang w:val="en-GB"/>
        </w:rPr>
        <w:t xml:space="preserve"> </w:t>
      </w:r>
      <w:r w:rsidRPr="001F4584">
        <w:rPr>
          <w:rFonts w:asciiTheme="minorHAnsi" w:hAnsiTheme="minorHAnsi" w:cstheme="minorHAnsi"/>
          <w:lang w:val="el-GR"/>
        </w:rPr>
        <w:t>δόξακαν</w:t>
      </w:r>
      <w:r w:rsidRPr="001F4584">
        <w:rPr>
          <w:rFonts w:asciiTheme="minorHAnsi" w:hAnsiTheme="minorHAnsi" w:cstheme="minorHAnsi"/>
          <w:lang w:val="en-GB"/>
        </w:rPr>
        <w:t xml:space="preserve"> </w:t>
      </w:r>
      <w:r w:rsidRPr="001F4584">
        <w:rPr>
          <w:rFonts w:asciiTheme="minorHAnsi" w:hAnsiTheme="minorHAnsi" w:cstheme="minorHAnsi"/>
          <w:lang w:val="el-GR"/>
        </w:rPr>
        <w:t>ημίν</w:t>
      </w:r>
      <w:r w:rsidRPr="001F4584">
        <w:rPr>
          <w:rFonts w:asciiTheme="minorHAnsi" w:hAnsiTheme="minorHAnsi" w:cstheme="minorHAnsi"/>
          <w:lang w:val="en-GB"/>
        </w:rPr>
        <w:t xml:space="preserve"> </w:t>
      </w:r>
      <w:r w:rsidRPr="001F4584">
        <w:rPr>
          <w:rFonts w:asciiTheme="minorHAnsi" w:hAnsiTheme="minorHAnsi" w:cstheme="minorHAnsi"/>
          <w:lang w:val="el-GR"/>
        </w:rPr>
        <w:t>περιτίθησιν</w:t>
      </w:r>
      <w:r w:rsidRPr="001F4584">
        <w:rPr>
          <w:rFonts w:asciiTheme="minorHAnsi" w:hAnsiTheme="minorHAnsi" w:cstheme="minorHAnsi"/>
          <w:lang w:val="en-GB"/>
        </w:rPr>
        <w:t xml:space="preserve">, </w:t>
      </w:r>
      <w:r w:rsidRPr="001F4584">
        <w:rPr>
          <w:rFonts w:asciiTheme="minorHAnsi" w:hAnsiTheme="minorHAnsi" w:cstheme="minorHAnsi"/>
          <w:lang w:val="el-GR"/>
        </w:rPr>
        <w:t>ἐκεῖνο</w:t>
      </w:r>
      <w:r w:rsidRPr="001F4584">
        <w:rPr>
          <w:rFonts w:asciiTheme="minorHAnsi" w:hAnsiTheme="minorHAnsi" w:cstheme="minorHAnsi"/>
          <w:lang w:val="en-GB"/>
        </w:rPr>
        <w:t xml:space="preserve"> </w:t>
      </w:r>
      <w:r w:rsidRPr="001F4584">
        <w:rPr>
          <w:rFonts w:asciiTheme="minorHAnsi" w:hAnsiTheme="minorHAnsi" w:cstheme="minorHAnsi"/>
          <w:lang w:val="el-GR"/>
        </w:rPr>
        <w:t>δὲ</w:t>
      </w:r>
      <w:r w:rsidRPr="001F4584">
        <w:rPr>
          <w:rFonts w:asciiTheme="minorHAnsi" w:hAnsiTheme="minorHAnsi" w:cstheme="minorHAnsi"/>
          <w:lang w:val="en-GB"/>
        </w:rPr>
        <w:t xml:space="preserve"> </w:t>
      </w:r>
      <w:r w:rsidRPr="001F4584">
        <w:rPr>
          <w:rFonts w:asciiTheme="minorHAnsi" w:hAnsiTheme="minorHAnsi" w:cstheme="minorHAnsi"/>
          <w:lang w:val="el-GR"/>
        </w:rPr>
        <w:t>ἀνδρείας</w:t>
      </w:r>
      <w:r w:rsidRPr="001F4584">
        <w:rPr>
          <w:rFonts w:asciiTheme="minorHAnsi" w:hAnsiTheme="minorHAnsi" w:cstheme="minorHAnsi"/>
          <w:lang w:val="en-GB"/>
        </w:rPr>
        <w:t xml:space="preserve">  </w:t>
      </w:r>
      <w:r w:rsidRPr="001F4584">
        <w:rPr>
          <w:rFonts w:asciiTheme="minorHAnsi" w:hAnsiTheme="minorHAnsi" w:cstheme="minorHAnsi"/>
          <w:lang w:val="el-GR"/>
        </w:rPr>
        <w:t>καὶ</w:t>
      </w:r>
      <w:r w:rsidRPr="001F4584">
        <w:rPr>
          <w:rFonts w:asciiTheme="minorHAnsi" w:hAnsiTheme="minorHAnsi" w:cstheme="minorHAnsi"/>
          <w:lang w:val="en-GB"/>
        </w:rPr>
        <w:t xml:space="preserve"> </w:t>
      </w:r>
      <w:r w:rsidRPr="001F4584">
        <w:rPr>
          <w:rFonts w:asciiTheme="minorHAnsi" w:hAnsiTheme="minorHAnsi" w:cstheme="minorHAnsi"/>
          <w:lang w:val="el-GR"/>
        </w:rPr>
        <w:t>θαύματος</w:t>
      </w:r>
      <w:r w:rsidRPr="001F4584">
        <w:rPr>
          <w:rFonts w:asciiTheme="minorHAnsi" w:hAnsiTheme="minorHAnsi" w:cstheme="minorHAnsi"/>
          <w:lang w:val="en-GB"/>
        </w:rPr>
        <w:t xml:space="preserve"> </w:t>
      </w:r>
      <w:r w:rsidRPr="001F4584">
        <w:rPr>
          <w:rFonts w:asciiTheme="minorHAnsi" w:hAnsiTheme="minorHAnsi" w:cstheme="minorHAnsi"/>
          <w:lang w:val="el-GR"/>
        </w:rPr>
        <w:t>ὄντως</w:t>
      </w:r>
      <w:r w:rsidRPr="001F4584">
        <w:rPr>
          <w:rFonts w:asciiTheme="minorHAnsi" w:hAnsiTheme="minorHAnsi" w:cstheme="minorHAnsi"/>
          <w:lang w:val="en-GB"/>
        </w:rPr>
        <w:t>.»</w:t>
      </w:r>
    </w:p>
  </w:footnote>
  <w:footnote w:id="954">
    <w:p w14:paraId="04692D3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Aristote,</w:t>
      </w:r>
      <w:r w:rsidRPr="001F4584">
        <w:rPr>
          <w:rFonts w:asciiTheme="minorHAnsi" w:hAnsiTheme="minorHAnsi" w:cstheme="minorHAnsi"/>
          <w:bCs/>
        </w:rPr>
        <w:t xml:space="preserve"> </w:t>
      </w:r>
      <w:r w:rsidRPr="001F4584">
        <w:rPr>
          <w:rFonts w:asciiTheme="minorHAnsi" w:hAnsiTheme="minorHAnsi" w:cstheme="minorHAnsi"/>
          <w:b/>
          <w:i/>
        </w:rPr>
        <w:t xml:space="preserve"> Ethique  de Nic. </w:t>
      </w:r>
      <w:r w:rsidRPr="001F4584">
        <w:rPr>
          <w:rFonts w:asciiTheme="minorHAnsi" w:hAnsiTheme="minorHAnsi" w:cstheme="minorHAnsi"/>
        </w:rPr>
        <w:t xml:space="preserve">IV, 7, 15.  </w:t>
      </w:r>
      <w:r w:rsidRPr="001F4584">
        <w:rPr>
          <w:rFonts w:asciiTheme="minorHAnsi" w:eastAsia="Times New Roman" w:hAnsiTheme="minorHAnsi" w:cstheme="minorHAnsi"/>
          <w:b/>
          <w:bCs/>
          <w:caps/>
          <w:lang w:val="el-GR" w:eastAsia="fr-FR"/>
        </w:rPr>
        <w:t>β</w:t>
      </w:r>
      <w:r w:rsidRPr="001F4584">
        <w:rPr>
          <w:rFonts w:asciiTheme="minorHAnsi" w:eastAsia="Times New Roman" w:hAnsiTheme="minorHAnsi" w:cstheme="minorHAnsi"/>
          <w:b/>
          <w:bCs/>
          <w:lang w:val="el-GR" w:eastAsia="fr-FR"/>
        </w:rPr>
        <w:t>αυκοπανοῦργος</w:t>
      </w:r>
      <w:r w:rsidRPr="001F4584">
        <w:rPr>
          <w:rFonts w:asciiTheme="minorHAnsi" w:eastAsia="Times New Roman" w:hAnsiTheme="minorHAnsi" w:cstheme="minorHAnsi"/>
          <w:b/>
          <w:bCs/>
          <w:lang w:eastAsia="fr-FR"/>
        </w:rPr>
        <w:t xml:space="preserve">, </w:t>
      </w:r>
      <w:r w:rsidRPr="001F4584">
        <w:rPr>
          <w:rFonts w:asciiTheme="minorHAnsi" w:eastAsia="Times New Roman" w:hAnsiTheme="minorHAnsi" w:cstheme="minorHAnsi"/>
          <w:b/>
          <w:bCs/>
          <w:lang w:val="el-GR" w:eastAsia="fr-FR"/>
        </w:rPr>
        <w:t>ου</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ὁ</w:t>
      </w:r>
      <w:r w:rsidRPr="001F4584">
        <w:rPr>
          <w:rFonts w:asciiTheme="minorHAnsi" w:eastAsia="Times New Roman" w:hAnsiTheme="minorHAnsi" w:cstheme="minorHAnsi"/>
          <w:lang w:eastAsia="fr-FR"/>
        </w:rPr>
        <w:t>) [</w:t>
      </w:r>
      <w:r w:rsidRPr="001F4584">
        <w:rPr>
          <w:rFonts w:asciiTheme="minorHAnsi" w:eastAsia="Times New Roman" w:hAnsiTheme="minorHAnsi" w:cstheme="minorHAnsi"/>
          <w:lang w:val="el-GR" w:eastAsia="fr-FR"/>
        </w:rPr>
        <w:t>ᾰ</w:t>
      </w:r>
      <w:r w:rsidRPr="001F4584">
        <w:rPr>
          <w:rFonts w:asciiTheme="minorHAnsi" w:eastAsia="Times New Roman" w:hAnsiTheme="minorHAnsi" w:cstheme="minorHAnsi"/>
          <w:lang w:eastAsia="fr-FR"/>
        </w:rPr>
        <w:t xml:space="preserve">] qui aime à finasser, finassier, ARSTT. </w:t>
      </w:r>
      <w:r w:rsidRPr="001F4584">
        <w:rPr>
          <w:rFonts w:asciiTheme="minorHAnsi" w:eastAsia="Times New Roman" w:hAnsiTheme="minorHAnsi" w:cstheme="minorHAnsi"/>
          <w:i/>
          <w:iCs/>
          <w:lang w:eastAsia="fr-FR"/>
        </w:rPr>
        <w:t>Nic. 4, 7, 15</w:t>
      </w:r>
      <w:r w:rsidRPr="001F4584">
        <w:rPr>
          <w:rFonts w:asciiTheme="minorHAnsi" w:eastAsia="Times New Roman" w:hAnsiTheme="minorHAnsi" w:cstheme="minorHAnsi"/>
          <w:lang w:eastAsia="fr-FR"/>
        </w:rPr>
        <w:t xml:space="preserve">  «</w:t>
      </w:r>
      <w:r w:rsidRPr="001F4584">
        <w:rPr>
          <w:rFonts w:asciiTheme="minorHAnsi" w:hAnsiTheme="minorHAnsi" w:cstheme="minorHAnsi"/>
          <w:b/>
          <w:u w:val="single"/>
          <w:lang w:val="el-GR"/>
        </w:rPr>
        <w:t>οἱ</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καὶ</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τὰ</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μικρὰ</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καὶ</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τὰ</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φανερὰ</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προσποιούμενοι</w:t>
      </w:r>
      <w:r w:rsidRPr="001F4584">
        <w:rPr>
          <w:rFonts w:asciiTheme="minorHAnsi" w:hAnsiTheme="minorHAnsi" w:cstheme="minorHAnsi"/>
          <w:lang w:val="el-GR"/>
        </w:rPr>
        <w:t>;</w:t>
      </w:r>
      <w:r w:rsidRPr="001F4584">
        <w:rPr>
          <w:rFonts w:asciiTheme="minorHAnsi" w:hAnsiTheme="minorHAnsi" w:cstheme="minorHAnsi"/>
        </w:rPr>
        <w:t xml:space="preserve"> </w:t>
      </w:r>
      <w:r w:rsidRPr="001F4584">
        <w:rPr>
          <w:rStyle w:val="info-lemme"/>
          <w:rFonts w:asciiTheme="minorHAnsi" w:hAnsiTheme="minorHAnsi" w:cstheme="minorHAnsi"/>
        </w:rPr>
        <w:t xml:space="preserve">Arist. </w:t>
      </w:r>
      <w:r w:rsidRPr="001F4584">
        <w:rPr>
          <w:rStyle w:val="info-lemme"/>
          <w:rFonts w:asciiTheme="minorHAnsi" w:hAnsiTheme="minorHAnsi" w:cstheme="minorHAnsi"/>
          <w:i/>
          <w:iCs/>
        </w:rPr>
        <w:t>EN</w:t>
      </w:r>
      <w:r w:rsidRPr="001F4584">
        <w:rPr>
          <w:rFonts w:asciiTheme="minorHAnsi" w:hAnsiTheme="minorHAnsi" w:cstheme="minorHAnsi"/>
        </w:rPr>
        <w:t xml:space="preserve"> 1127b27.</w:t>
      </w:r>
    </w:p>
  </w:footnote>
  <w:footnote w:id="955">
    <w:p w14:paraId="51F7AA42" w14:textId="3FDCA4E4"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 xml:space="preserve">Isidore de Péluse,  lettre </w:t>
      </w:r>
      <w:r w:rsidRPr="001F4584">
        <w:rPr>
          <w:rFonts w:asciiTheme="minorHAnsi" w:hAnsiTheme="minorHAnsi" w:cstheme="minorHAnsi"/>
          <w:b/>
          <w:lang w:val="el-GR"/>
        </w:rPr>
        <w:t>ΙΙΙ</w:t>
      </w:r>
      <w:r w:rsidRPr="001F4584">
        <w:rPr>
          <w:rFonts w:asciiTheme="minorHAnsi" w:hAnsiTheme="minorHAnsi" w:cstheme="minorHAnsi"/>
          <w:b/>
        </w:rPr>
        <w:t>,  84,  Agatho Presbyterio.   P G  78, col  791-792.</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lang w:val="el-GR"/>
        </w:rPr>
        <w:t>Φαίην</w:t>
      </w:r>
      <w:r w:rsidRPr="001F4584">
        <w:rPr>
          <w:rFonts w:asciiTheme="minorHAnsi" w:hAnsiTheme="minorHAnsi" w:cstheme="minorHAnsi"/>
        </w:rPr>
        <w:t xml:space="preserve">, </w:t>
      </w:r>
      <w:r w:rsidRPr="001F4584">
        <w:rPr>
          <w:rFonts w:asciiTheme="minorHAnsi" w:hAnsiTheme="minorHAnsi" w:cstheme="minorHAnsi"/>
          <w:lang w:val="el-GR"/>
        </w:rPr>
        <w:t>ὅτι</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Ἰσοκρᾶτης</w:t>
      </w:r>
      <w:r w:rsidRPr="001F4584">
        <w:rPr>
          <w:rFonts w:asciiTheme="minorHAnsi" w:hAnsiTheme="minorHAnsi" w:cstheme="minorHAnsi"/>
        </w:rPr>
        <w:t xml:space="preserve">, </w:t>
      </w:r>
      <w:r w:rsidRPr="001F4584">
        <w:rPr>
          <w:rFonts w:asciiTheme="minorHAnsi" w:hAnsiTheme="minorHAnsi" w:cstheme="minorHAnsi"/>
          <w:lang w:val="el-GR"/>
        </w:rPr>
        <w:t>ὅτε</w:t>
      </w:r>
      <w:r w:rsidRPr="001F4584">
        <w:rPr>
          <w:rFonts w:asciiTheme="minorHAnsi" w:hAnsiTheme="minorHAnsi" w:cstheme="minorHAnsi"/>
        </w:rPr>
        <w:t xml:space="preserve"> </w:t>
      </w:r>
      <w:r w:rsidRPr="001F4584">
        <w:rPr>
          <w:rFonts w:asciiTheme="minorHAnsi" w:hAnsiTheme="minorHAnsi" w:cstheme="minorHAnsi"/>
          <w:lang w:val="el-GR"/>
        </w:rPr>
        <w:t>Δημονίκῳ</w:t>
      </w:r>
      <w:r w:rsidRPr="001F4584">
        <w:rPr>
          <w:rFonts w:asciiTheme="minorHAnsi" w:hAnsiTheme="minorHAnsi" w:cstheme="minorHAnsi"/>
        </w:rPr>
        <w:t xml:space="preserve"> </w:t>
      </w:r>
      <w:r w:rsidRPr="001F4584">
        <w:rPr>
          <w:rFonts w:asciiTheme="minorHAnsi" w:hAnsiTheme="minorHAnsi" w:cstheme="minorHAnsi"/>
          <w:lang w:val="el-GR"/>
        </w:rPr>
        <w:t>τοὺς</w:t>
      </w:r>
      <w:r w:rsidRPr="001F4584">
        <w:rPr>
          <w:rFonts w:asciiTheme="minorHAnsi" w:hAnsiTheme="minorHAnsi" w:cstheme="minorHAnsi"/>
        </w:rPr>
        <w:t xml:space="preserve"> </w:t>
      </w:r>
      <w:r w:rsidRPr="001F4584">
        <w:rPr>
          <w:rFonts w:asciiTheme="minorHAnsi" w:hAnsiTheme="minorHAnsi" w:cstheme="minorHAnsi"/>
          <w:lang w:val="el-GR"/>
        </w:rPr>
        <w:t>παραινετικοὺς</w:t>
      </w:r>
      <w:r w:rsidRPr="001F4584">
        <w:rPr>
          <w:rFonts w:asciiTheme="minorHAnsi" w:hAnsiTheme="minorHAnsi" w:cstheme="minorHAnsi"/>
        </w:rPr>
        <w:t xml:space="preserve">  </w:t>
      </w:r>
      <w:r w:rsidRPr="001F4584">
        <w:rPr>
          <w:rFonts w:asciiTheme="minorHAnsi" w:hAnsiTheme="minorHAnsi" w:cstheme="minorHAnsi"/>
          <w:lang w:val="el-GR"/>
        </w:rPr>
        <w:t>ἔπεμψε</w:t>
      </w:r>
      <w:r w:rsidRPr="001F4584">
        <w:rPr>
          <w:rFonts w:asciiTheme="minorHAnsi" w:hAnsiTheme="minorHAnsi" w:cstheme="minorHAnsi"/>
        </w:rPr>
        <w:t xml:space="preserve">  </w:t>
      </w:r>
      <w:r w:rsidRPr="001F4584">
        <w:rPr>
          <w:rFonts w:asciiTheme="minorHAnsi" w:hAnsiTheme="minorHAnsi" w:cstheme="minorHAnsi"/>
          <w:lang w:val="el-GR"/>
        </w:rPr>
        <w:t>λόγους</w:t>
      </w:r>
      <w:r w:rsidRPr="001F4584">
        <w:rPr>
          <w:rFonts w:asciiTheme="minorHAnsi" w:hAnsiTheme="minorHAnsi" w:cstheme="minorHAnsi"/>
        </w:rPr>
        <w:t xml:space="preserve">, </w:t>
      </w:r>
      <w:r w:rsidRPr="001F4584">
        <w:rPr>
          <w:rFonts w:asciiTheme="minorHAnsi" w:hAnsiTheme="minorHAnsi" w:cstheme="minorHAnsi"/>
          <w:lang w:val="el-GR"/>
        </w:rPr>
        <w:t>παρῄνει</w:t>
      </w:r>
      <w:r w:rsidRPr="001F4584">
        <w:rPr>
          <w:rFonts w:asciiTheme="minorHAnsi" w:hAnsiTheme="minorHAnsi" w:cstheme="minorHAnsi"/>
        </w:rPr>
        <w:t xml:space="preserve">   : « ἔσο περὶ τὴν ἐσθῆτα φιλόκαλος, ἀλλὰ μη καλλωπιστής. </w:t>
      </w:r>
      <w:r w:rsidRPr="001F4584">
        <w:rPr>
          <w:rFonts w:asciiTheme="minorHAnsi" w:hAnsiTheme="minorHAnsi" w:cstheme="minorHAnsi"/>
          <w:lang w:val="el-GR"/>
        </w:rPr>
        <w:t>Φιλοκάλου</w:t>
      </w:r>
      <w:r w:rsidRPr="001F4584">
        <w:rPr>
          <w:rFonts w:asciiTheme="minorHAnsi" w:hAnsiTheme="minorHAnsi" w:cstheme="minorHAnsi"/>
        </w:rPr>
        <w:t xml:space="preserve"> </w:t>
      </w:r>
      <w:r w:rsidRPr="001F4584">
        <w:rPr>
          <w:rFonts w:asciiTheme="minorHAnsi" w:hAnsiTheme="minorHAnsi" w:cstheme="minorHAnsi"/>
          <w:lang w:val="el-GR"/>
        </w:rPr>
        <w:t>μὲν</w:t>
      </w:r>
      <w:r w:rsidRPr="001F4584">
        <w:rPr>
          <w:rFonts w:asciiTheme="minorHAnsi" w:hAnsiTheme="minorHAnsi" w:cstheme="minorHAnsi"/>
        </w:rPr>
        <w:t xml:space="preserve"> </w:t>
      </w:r>
      <w:r w:rsidRPr="001F4584">
        <w:rPr>
          <w:rFonts w:asciiTheme="minorHAnsi" w:hAnsiTheme="minorHAnsi" w:cstheme="minorHAnsi"/>
          <w:lang w:val="el-GR"/>
        </w:rPr>
        <w:t>γὰρ</w:t>
      </w:r>
      <w:r w:rsidRPr="001F4584">
        <w:rPr>
          <w:rFonts w:asciiTheme="minorHAnsi" w:hAnsiTheme="minorHAnsi" w:cstheme="minorHAnsi"/>
        </w:rPr>
        <w:t xml:space="preserve"> </w:t>
      </w:r>
      <w:r w:rsidRPr="001F4584">
        <w:rPr>
          <w:rFonts w:asciiTheme="minorHAnsi" w:hAnsiTheme="minorHAnsi" w:cstheme="minorHAnsi"/>
          <w:lang w:val="el-GR"/>
        </w:rPr>
        <w:t>τὸ</w:t>
      </w:r>
      <w:r w:rsidRPr="001F4584">
        <w:rPr>
          <w:rFonts w:asciiTheme="minorHAnsi" w:hAnsiTheme="minorHAnsi" w:cstheme="minorHAnsi"/>
        </w:rPr>
        <w:t xml:space="preserve"> </w:t>
      </w:r>
      <w:r w:rsidRPr="001F4584">
        <w:rPr>
          <w:rFonts w:asciiTheme="minorHAnsi" w:hAnsiTheme="minorHAnsi" w:cstheme="minorHAnsi"/>
          <w:lang w:val="el-GR"/>
        </w:rPr>
        <w:t>μεγαλοπρεπὲς</w:t>
      </w:r>
      <w:r w:rsidRPr="001F4584">
        <w:rPr>
          <w:rFonts w:asciiTheme="minorHAnsi" w:hAnsiTheme="minorHAnsi" w:cstheme="minorHAnsi"/>
        </w:rPr>
        <w:t xml:space="preserve">, </w:t>
      </w:r>
      <w:r w:rsidRPr="001F4584">
        <w:rPr>
          <w:rFonts w:asciiTheme="minorHAnsi" w:hAnsiTheme="minorHAnsi" w:cstheme="minorHAnsi"/>
          <w:lang w:val="el-GR"/>
        </w:rPr>
        <w:t>καλλωπιστοῦ</w:t>
      </w:r>
      <w:r w:rsidRPr="001F4584">
        <w:rPr>
          <w:rFonts w:asciiTheme="minorHAnsi" w:hAnsiTheme="minorHAnsi" w:cstheme="minorHAnsi"/>
        </w:rPr>
        <w:t xml:space="preserve"> </w:t>
      </w:r>
      <w:r w:rsidRPr="001F4584">
        <w:rPr>
          <w:rFonts w:asciiTheme="minorHAnsi" w:hAnsiTheme="minorHAnsi" w:cstheme="minorHAnsi"/>
          <w:lang w:val="el-GR"/>
        </w:rPr>
        <w:t>δε</w:t>
      </w:r>
      <w:r w:rsidRPr="001F4584">
        <w:rPr>
          <w:rFonts w:asciiTheme="minorHAnsi" w:hAnsiTheme="minorHAnsi" w:cstheme="minorHAnsi"/>
        </w:rPr>
        <w:t xml:space="preserve"> </w:t>
      </w:r>
      <w:r w:rsidRPr="001F4584">
        <w:rPr>
          <w:rFonts w:asciiTheme="minorHAnsi" w:hAnsiTheme="minorHAnsi" w:cstheme="minorHAnsi"/>
          <w:lang w:val="el-GR"/>
        </w:rPr>
        <w:t>τὸ</w:t>
      </w:r>
      <w:r w:rsidRPr="001F4584">
        <w:rPr>
          <w:rFonts w:asciiTheme="minorHAnsi" w:hAnsiTheme="minorHAnsi" w:cstheme="minorHAnsi"/>
        </w:rPr>
        <w:t xml:space="preserve"> </w:t>
      </w:r>
      <w:r w:rsidRPr="001F4584">
        <w:rPr>
          <w:rFonts w:asciiTheme="minorHAnsi" w:hAnsiTheme="minorHAnsi" w:cstheme="minorHAnsi"/>
          <w:lang w:val="el-GR"/>
        </w:rPr>
        <w:t>περιεργον</w:t>
      </w:r>
      <w:r w:rsidRPr="001F4584">
        <w:rPr>
          <w:rFonts w:asciiTheme="minorHAnsi" w:hAnsiTheme="minorHAnsi" w:cstheme="minorHAnsi"/>
        </w:rPr>
        <w:t xml:space="preserve">. »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ὅτι</w:t>
      </w:r>
      <w:r w:rsidRPr="001F4584">
        <w:rPr>
          <w:rFonts w:asciiTheme="minorHAnsi" w:hAnsiTheme="minorHAnsi" w:cstheme="minorHAnsi"/>
        </w:rPr>
        <w:t xml:space="preserve"> </w:t>
      </w:r>
      <w:r w:rsidRPr="001F4584">
        <w:rPr>
          <w:rFonts w:asciiTheme="minorHAnsi" w:hAnsiTheme="minorHAnsi" w:cstheme="minorHAnsi"/>
          <w:lang w:val="el-GR"/>
        </w:rPr>
        <w:t>τοῦτο</w:t>
      </w:r>
      <w:r w:rsidRPr="001F4584">
        <w:rPr>
          <w:rFonts w:asciiTheme="minorHAnsi" w:hAnsiTheme="minorHAnsi" w:cstheme="minorHAnsi"/>
        </w:rPr>
        <w:t xml:space="preserve"> </w:t>
      </w:r>
      <w:r w:rsidRPr="001F4584">
        <w:rPr>
          <w:rFonts w:asciiTheme="minorHAnsi" w:hAnsiTheme="minorHAnsi" w:cstheme="minorHAnsi"/>
          <w:lang w:val="el-GR"/>
        </w:rPr>
        <w:t>ἀληθές</w:t>
      </w:r>
      <w:r w:rsidRPr="001F4584">
        <w:rPr>
          <w:rFonts w:asciiTheme="minorHAnsi" w:hAnsiTheme="minorHAnsi" w:cstheme="minorHAnsi"/>
        </w:rPr>
        <w:t xml:space="preserve"> </w:t>
      </w:r>
      <w:r w:rsidRPr="001F4584">
        <w:rPr>
          <w:rFonts w:asciiTheme="minorHAnsi" w:hAnsiTheme="minorHAnsi" w:cstheme="minorHAnsi"/>
          <w:lang w:val="el-GR"/>
        </w:rPr>
        <w:t>ἐστι</w:t>
      </w:r>
      <w:r w:rsidRPr="001F4584">
        <w:rPr>
          <w:rFonts w:asciiTheme="minorHAnsi" w:hAnsiTheme="minorHAnsi" w:cstheme="minorHAnsi"/>
        </w:rPr>
        <w:t xml:space="preserve">, </w:t>
      </w:r>
      <w:r w:rsidRPr="001F4584">
        <w:rPr>
          <w:rFonts w:asciiTheme="minorHAnsi" w:hAnsiTheme="minorHAnsi" w:cstheme="minorHAnsi"/>
          <w:lang w:val="el-GR"/>
        </w:rPr>
        <w:t>δι</w:t>
      </w:r>
      <w:r w:rsidRPr="001F4584">
        <w:rPr>
          <w:rFonts w:asciiTheme="minorHAnsi" w:hAnsiTheme="minorHAnsi" w:cstheme="minorHAnsi"/>
        </w:rPr>
        <w:t xml:space="preserve">’ </w:t>
      </w:r>
      <w:r w:rsidRPr="001F4584">
        <w:rPr>
          <w:rFonts w:asciiTheme="minorHAnsi" w:hAnsiTheme="minorHAnsi" w:cstheme="minorHAnsi"/>
          <w:lang w:val="el-GR"/>
        </w:rPr>
        <w:t>ὧν</w:t>
      </w:r>
      <w:r w:rsidRPr="001F4584">
        <w:rPr>
          <w:rFonts w:asciiTheme="minorHAnsi" w:hAnsiTheme="minorHAnsi" w:cstheme="minorHAnsi"/>
        </w:rPr>
        <w:t xml:space="preserve"> </w:t>
      </w:r>
      <w:r w:rsidRPr="001F4584">
        <w:rPr>
          <w:rFonts w:asciiTheme="minorHAnsi" w:hAnsiTheme="minorHAnsi" w:cstheme="minorHAnsi"/>
          <w:lang w:val="el-GR"/>
        </w:rPr>
        <w:t>Διογένης</w:t>
      </w:r>
      <w:r w:rsidRPr="001F4584">
        <w:rPr>
          <w:rFonts w:asciiTheme="minorHAnsi" w:hAnsiTheme="minorHAnsi" w:cstheme="minorHAnsi"/>
        </w:rPr>
        <w:t xml:space="preserve">  </w:t>
      </w:r>
      <w:r w:rsidRPr="001F4584">
        <w:rPr>
          <w:rFonts w:asciiTheme="minorHAnsi" w:hAnsiTheme="minorHAnsi" w:cstheme="minorHAnsi"/>
          <w:lang w:val="el-GR"/>
        </w:rPr>
        <w:t>εἶπε</w:t>
      </w:r>
      <w:r w:rsidRPr="001F4584">
        <w:rPr>
          <w:rFonts w:asciiTheme="minorHAnsi" w:hAnsiTheme="minorHAnsi" w:cstheme="minorHAnsi"/>
        </w:rPr>
        <w:t xml:space="preserve">, </w:t>
      </w:r>
      <w:r w:rsidRPr="001F4584">
        <w:rPr>
          <w:rFonts w:asciiTheme="minorHAnsi" w:hAnsiTheme="minorHAnsi" w:cstheme="minorHAnsi"/>
          <w:lang w:val="el-GR"/>
        </w:rPr>
        <w:t>σαφῶς</w:t>
      </w:r>
      <w:r w:rsidRPr="001F4584">
        <w:rPr>
          <w:rFonts w:asciiTheme="minorHAnsi" w:hAnsiTheme="minorHAnsi" w:cstheme="minorHAnsi"/>
        </w:rPr>
        <w:t xml:space="preserve"> </w:t>
      </w:r>
      <w:r w:rsidRPr="001F4584">
        <w:rPr>
          <w:rFonts w:asciiTheme="minorHAnsi" w:hAnsiTheme="minorHAnsi" w:cstheme="minorHAnsi"/>
          <w:lang w:val="el-GR"/>
        </w:rPr>
        <w:t>δείκνυται</w:t>
      </w:r>
      <w:r w:rsidRPr="001F4584">
        <w:rPr>
          <w:rFonts w:asciiTheme="minorHAnsi" w:hAnsiTheme="minorHAnsi" w:cstheme="minorHAnsi"/>
        </w:rPr>
        <w:t xml:space="preserve">.   </w:t>
      </w:r>
      <w:r w:rsidRPr="001F4584">
        <w:rPr>
          <w:rFonts w:asciiTheme="minorHAnsi" w:hAnsiTheme="minorHAnsi" w:cstheme="minorHAnsi"/>
          <w:lang w:val="el-GR"/>
        </w:rPr>
        <w:t>Θεασάμενος</w:t>
      </w:r>
      <w:r w:rsidRPr="001F4584">
        <w:rPr>
          <w:rFonts w:asciiTheme="minorHAnsi" w:hAnsiTheme="minorHAnsi" w:cstheme="minorHAnsi"/>
        </w:rPr>
        <w:t xml:space="preserve"> </w:t>
      </w:r>
      <w:r w:rsidRPr="001F4584">
        <w:rPr>
          <w:rFonts w:asciiTheme="minorHAnsi" w:hAnsiTheme="minorHAnsi" w:cstheme="minorHAnsi"/>
          <w:lang w:val="el-GR"/>
        </w:rPr>
        <w:t>γάρ</w:t>
      </w:r>
      <w:r w:rsidRPr="001F4584">
        <w:rPr>
          <w:rFonts w:asciiTheme="minorHAnsi" w:hAnsiTheme="minorHAnsi" w:cstheme="minorHAnsi"/>
        </w:rPr>
        <w:t xml:space="preserve"> </w:t>
      </w:r>
      <w:r w:rsidRPr="001F4584">
        <w:rPr>
          <w:rFonts w:asciiTheme="minorHAnsi" w:hAnsiTheme="minorHAnsi" w:cstheme="minorHAnsi"/>
          <w:lang w:val="el-GR"/>
        </w:rPr>
        <w:t>τινα</w:t>
      </w:r>
      <w:r w:rsidRPr="001F4584">
        <w:rPr>
          <w:rFonts w:asciiTheme="minorHAnsi" w:hAnsiTheme="minorHAnsi" w:cstheme="minorHAnsi"/>
        </w:rPr>
        <w:t xml:space="preserve"> </w:t>
      </w:r>
      <w:r w:rsidRPr="001F4584">
        <w:rPr>
          <w:rFonts w:asciiTheme="minorHAnsi" w:hAnsiTheme="minorHAnsi" w:cstheme="minorHAnsi"/>
          <w:lang w:val="el-GR"/>
        </w:rPr>
        <w:t>μειρακίσκον</w:t>
      </w:r>
      <w:r w:rsidRPr="001F4584">
        <w:rPr>
          <w:rFonts w:asciiTheme="minorHAnsi" w:hAnsiTheme="minorHAnsi" w:cstheme="minorHAnsi"/>
        </w:rPr>
        <w:t xml:space="preserve">  </w:t>
      </w:r>
      <w:r w:rsidRPr="001F4584">
        <w:rPr>
          <w:rFonts w:asciiTheme="minorHAnsi" w:hAnsiTheme="minorHAnsi" w:cstheme="minorHAnsi"/>
          <w:lang w:val="el-GR"/>
        </w:rPr>
        <w:t>ἀσελγέστερον</w:t>
      </w:r>
      <w:r w:rsidRPr="001F4584">
        <w:rPr>
          <w:rFonts w:asciiTheme="minorHAnsi" w:hAnsiTheme="minorHAnsi" w:cstheme="minorHAnsi"/>
        </w:rPr>
        <w:t xml:space="preserve"> </w:t>
      </w:r>
      <w:r w:rsidRPr="001F4584">
        <w:rPr>
          <w:rFonts w:asciiTheme="minorHAnsi" w:hAnsiTheme="minorHAnsi" w:cstheme="minorHAnsi"/>
          <w:lang w:val="el-GR"/>
        </w:rPr>
        <w:t>ἢ</w:t>
      </w:r>
      <w:r w:rsidRPr="001F4584">
        <w:rPr>
          <w:rFonts w:asciiTheme="minorHAnsi" w:hAnsiTheme="minorHAnsi" w:cstheme="minorHAnsi"/>
        </w:rPr>
        <w:t xml:space="preserve"> </w:t>
      </w:r>
      <w:r w:rsidRPr="001F4584">
        <w:rPr>
          <w:rFonts w:asciiTheme="minorHAnsi" w:hAnsiTheme="minorHAnsi" w:cstheme="minorHAnsi"/>
          <w:lang w:val="el-GR"/>
        </w:rPr>
        <w:t>κατ</w:t>
      </w:r>
      <w:r w:rsidRPr="001F4584">
        <w:rPr>
          <w:rFonts w:asciiTheme="minorHAnsi" w:hAnsiTheme="minorHAnsi" w:cstheme="minorHAnsi"/>
        </w:rPr>
        <w:t xml:space="preserve">’ </w:t>
      </w:r>
      <w:r w:rsidRPr="001F4584">
        <w:rPr>
          <w:rFonts w:asciiTheme="minorHAnsi" w:hAnsiTheme="minorHAnsi" w:cstheme="minorHAnsi"/>
          <w:lang w:val="el-GR"/>
        </w:rPr>
        <w:t>ἄνδρα</w:t>
      </w:r>
      <w:r w:rsidRPr="001F4584">
        <w:rPr>
          <w:rFonts w:asciiTheme="minorHAnsi" w:hAnsiTheme="minorHAnsi" w:cstheme="minorHAnsi"/>
        </w:rPr>
        <w:t xml:space="preserve"> </w:t>
      </w:r>
      <w:r w:rsidRPr="001F4584">
        <w:rPr>
          <w:rFonts w:asciiTheme="minorHAnsi" w:hAnsiTheme="minorHAnsi" w:cstheme="minorHAnsi"/>
          <w:lang w:val="el-GR"/>
        </w:rPr>
        <w:t>κεκοσμημένον</w:t>
      </w:r>
      <w:r w:rsidRPr="001F4584">
        <w:rPr>
          <w:rFonts w:asciiTheme="minorHAnsi" w:hAnsiTheme="minorHAnsi" w:cstheme="minorHAnsi"/>
        </w:rPr>
        <w:t xml:space="preserve">,  </w:t>
      </w:r>
      <w:r w:rsidRPr="001F4584">
        <w:rPr>
          <w:rFonts w:asciiTheme="minorHAnsi" w:hAnsiTheme="minorHAnsi" w:cstheme="minorHAnsi"/>
          <w:lang w:val="el-GR"/>
        </w:rPr>
        <w:t>ἔφη</w:t>
      </w:r>
      <w:r w:rsidRPr="001F4584">
        <w:rPr>
          <w:rFonts w:asciiTheme="minorHAnsi" w:hAnsiTheme="minorHAnsi" w:cstheme="minorHAnsi"/>
        </w:rPr>
        <w:t xml:space="preserve"> </w:t>
      </w:r>
      <w:r w:rsidRPr="001F4584">
        <w:rPr>
          <w:rFonts w:asciiTheme="minorHAnsi" w:hAnsiTheme="minorHAnsi" w:cstheme="minorHAnsi"/>
          <w:lang w:val="el-GR"/>
        </w:rPr>
        <w:t>αὐτῷ</w:t>
      </w:r>
      <w:r w:rsidRPr="001F4584">
        <w:rPr>
          <w:rFonts w:asciiTheme="minorHAnsi" w:hAnsiTheme="minorHAnsi" w:cstheme="minorHAnsi"/>
        </w:rPr>
        <w:t xml:space="preserve"> « </w:t>
      </w:r>
      <w:r w:rsidRPr="001F4584">
        <w:rPr>
          <w:rFonts w:asciiTheme="minorHAnsi" w:hAnsiTheme="minorHAnsi" w:cstheme="minorHAnsi"/>
          <w:lang w:val="el-GR"/>
        </w:rPr>
        <w:t>Εἰ</w:t>
      </w:r>
      <w:r w:rsidRPr="001F4584">
        <w:rPr>
          <w:rFonts w:asciiTheme="minorHAnsi" w:hAnsiTheme="minorHAnsi" w:cstheme="minorHAnsi"/>
        </w:rPr>
        <w:t xml:space="preserve"> </w:t>
      </w:r>
      <w:r w:rsidRPr="001F4584">
        <w:rPr>
          <w:rFonts w:asciiTheme="minorHAnsi" w:hAnsiTheme="minorHAnsi" w:cstheme="minorHAnsi"/>
          <w:lang w:val="el-GR"/>
        </w:rPr>
        <w:t>μὲν</w:t>
      </w:r>
      <w:r w:rsidRPr="001F4584">
        <w:rPr>
          <w:rFonts w:asciiTheme="minorHAnsi" w:hAnsiTheme="minorHAnsi" w:cstheme="minorHAnsi"/>
        </w:rPr>
        <w:t xml:space="preserve"> </w:t>
      </w:r>
      <w:r w:rsidRPr="001F4584">
        <w:rPr>
          <w:rFonts w:asciiTheme="minorHAnsi" w:hAnsiTheme="minorHAnsi" w:cstheme="minorHAnsi"/>
          <w:lang w:val="el-GR"/>
        </w:rPr>
        <w:t>πρὸς</w:t>
      </w:r>
      <w:r w:rsidRPr="001F4584">
        <w:rPr>
          <w:rFonts w:asciiTheme="minorHAnsi" w:hAnsiTheme="minorHAnsi" w:cstheme="minorHAnsi"/>
        </w:rPr>
        <w:t xml:space="preserve">   </w:t>
      </w:r>
      <w:r w:rsidRPr="001F4584">
        <w:rPr>
          <w:rFonts w:asciiTheme="minorHAnsi" w:hAnsiTheme="minorHAnsi" w:cstheme="minorHAnsi"/>
          <w:lang w:val="el-GR"/>
        </w:rPr>
        <w:t>ἄνδρας</w:t>
      </w:r>
      <w:r w:rsidRPr="001F4584">
        <w:rPr>
          <w:rFonts w:asciiTheme="minorHAnsi" w:hAnsiTheme="minorHAnsi" w:cstheme="minorHAnsi"/>
        </w:rPr>
        <w:t xml:space="preserve">, </w:t>
      </w:r>
      <w:r w:rsidRPr="001F4584">
        <w:rPr>
          <w:rFonts w:asciiTheme="minorHAnsi" w:hAnsiTheme="minorHAnsi" w:cstheme="minorHAnsi"/>
          <w:lang w:val="el-GR"/>
        </w:rPr>
        <w:t>ἀτυχεῖς·</w:t>
      </w:r>
      <w:r w:rsidRPr="001F4584">
        <w:rPr>
          <w:rFonts w:asciiTheme="minorHAnsi" w:hAnsiTheme="minorHAnsi" w:cstheme="minorHAnsi"/>
        </w:rPr>
        <w:t xml:space="preserve"> </w:t>
      </w:r>
      <w:r w:rsidRPr="001F4584">
        <w:rPr>
          <w:rFonts w:asciiTheme="minorHAnsi" w:hAnsiTheme="minorHAnsi" w:cstheme="minorHAnsi"/>
          <w:lang w:val="el-GR"/>
        </w:rPr>
        <w:t>εἰ</w:t>
      </w:r>
      <w:r w:rsidRPr="001F4584">
        <w:rPr>
          <w:rFonts w:asciiTheme="minorHAnsi" w:hAnsiTheme="minorHAnsi" w:cstheme="minorHAnsi"/>
        </w:rPr>
        <w:t xml:space="preserve"> </w:t>
      </w:r>
      <w:r w:rsidRPr="001F4584">
        <w:rPr>
          <w:rFonts w:asciiTheme="minorHAnsi" w:hAnsiTheme="minorHAnsi" w:cstheme="minorHAnsi"/>
          <w:lang w:val="el-GR"/>
        </w:rPr>
        <w:t>δὲ</w:t>
      </w:r>
      <w:r w:rsidRPr="001F4584">
        <w:rPr>
          <w:rFonts w:asciiTheme="minorHAnsi" w:hAnsiTheme="minorHAnsi" w:cstheme="minorHAnsi"/>
        </w:rPr>
        <w:t xml:space="preserve"> </w:t>
      </w:r>
      <w:r w:rsidRPr="001F4584">
        <w:rPr>
          <w:rFonts w:asciiTheme="minorHAnsi" w:hAnsiTheme="minorHAnsi" w:cstheme="minorHAnsi"/>
          <w:lang w:val="el-GR"/>
        </w:rPr>
        <w:t>πρὸς</w:t>
      </w:r>
      <w:r w:rsidRPr="001F4584">
        <w:rPr>
          <w:rFonts w:asciiTheme="minorHAnsi" w:hAnsiTheme="minorHAnsi" w:cstheme="minorHAnsi"/>
        </w:rPr>
        <w:t xml:space="preserve"> </w:t>
      </w:r>
      <w:r w:rsidRPr="001F4584">
        <w:rPr>
          <w:rFonts w:asciiTheme="minorHAnsi" w:hAnsiTheme="minorHAnsi" w:cstheme="minorHAnsi"/>
          <w:lang w:val="el-GR"/>
        </w:rPr>
        <w:t>γυναῖκας</w:t>
      </w:r>
      <w:r w:rsidRPr="001F4584">
        <w:rPr>
          <w:rFonts w:asciiTheme="minorHAnsi" w:hAnsiTheme="minorHAnsi" w:cstheme="minorHAnsi"/>
        </w:rPr>
        <w:t xml:space="preserve">, </w:t>
      </w:r>
      <w:r w:rsidRPr="001F4584">
        <w:rPr>
          <w:rFonts w:asciiTheme="minorHAnsi" w:hAnsiTheme="minorHAnsi" w:cstheme="minorHAnsi"/>
          <w:lang w:val="el-GR"/>
        </w:rPr>
        <w:t>ἀδικεῖς;</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Quod si  ab externis quoquie scriptoribus   utilitatem capere velis ( aiunt enim sativas ficus cum fructibus defluunt per capricos constringi)  hoc dixerim quod   Isocrates etiam in eo libro in  quo Daemonicum praeceptis instituis, eum his verbis admonet :  « cura ut in vestitus ratione cultus atque honestus sis, non autem immodici ornatus studiosus. Honesti enim est  </w:t>
      </w:r>
      <w:r w:rsidRPr="001F4584">
        <w:rPr>
          <w:rFonts w:asciiTheme="minorHAnsi" w:hAnsiTheme="minorHAnsi" w:cstheme="minorHAnsi"/>
          <w:noProof/>
          <w:lang w:eastAsia="fr-FR"/>
        </w:rPr>
        <w:t xml:space="preserve">magnificentia, lascive autem se ornantis superfluitus et redundantia. »  Quoque hoc verum sit, ex  eo quod  eo, quod a Diogene dictum est, perspicue ostenditur. </w:t>
      </w:r>
      <w:r w:rsidRPr="001F4584">
        <w:rPr>
          <w:rFonts w:asciiTheme="minorHAnsi" w:hAnsiTheme="minorHAnsi" w:cstheme="minorHAnsi"/>
        </w:rPr>
        <w:t xml:space="preserve">Nam cum adolescentem quemdam lascivius, quam virum deceret, ornatum conspexisset, (289) «  si ad viros, inquit, te confers, miser es ; si ad feminas iniquus. »   Voir supra P.  644. </w:t>
      </w:r>
    </w:p>
  </w:footnote>
  <w:footnote w:id="956">
    <w:p w14:paraId="41BF39C1" w14:textId="47B0DCEB" w:rsidR="00F85981" w:rsidRPr="001F4584" w:rsidRDefault="00F85981" w:rsidP="001F4584">
      <w:pPr>
        <w:pStyle w:val="Notedebasdepage"/>
        <w:tabs>
          <w:tab w:val="left" w:pos="284"/>
        </w:tabs>
        <w:spacing w:after="120"/>
        <w:ind w:firstLine="284"/>
        <w:rPr>
          <w:rFonts w:cstheme="minorHAnsi"/>
          <w:sz w:val="18"/>
          <w:szCs w:val="18"/>
          <w:lang w:val="en-GB"/>
        </w:rPr>
      </w:pPr>
      <w:r w:rsidRPr="001F4584">
        <w:rPr>
          <w:rStyle w:val="Appelnotedebasdep"/>
          <w:rFonts w:cstheme="minorHAnsi"/>
          <w:b/>
          <w:sz w:val="18"/>
          <w:szCs w:val="18"/>
          <w:vertAlign w:val="baseline"/>
        </w:rPr>
        <w:footnoteRef/>
      </w:r>
      <w:r w:rsidRPr="001F4584">
        <w:rPr>
          <w:rFonts w:cstheme="minorHAnsi"/>
          <w:b/>
          <w:sz w:val="18"/>
          <w:szCs w:val="18"/>
        </w:rPr>
        <w:t xml:space="preserve">. Isocrate à Démonicus. </w:t>
      </w:r>
      <w:r w:rsidRPr="001F4584">
        <w:rPr>
          <w:rFonts w:cstheme="minorHAnsi"/>
          <w:sz w:val="18"/>
          <w:szCs w:val="18"/>
        </w:rPr>
        <w:t xml:space="preserve">(Site de Philippe Remacle)   « [27] Εἶναι βούλου τὰ περὶ τὴν ἐσθῆτα φιλόκαλος, ἀλλὰ μὴ καλλωπιστής. Ἔστι δὲ φιλοκάλου μὲν τὸ μεγαλοπρεπὲς, καλλωπιστοῦ δὲ τὸ περίεργον.  Ἀγάπα τῶν ὑπαρχόντων ἀγαθῶν μὴ τὴν ὑπερβάλλουσαν κτῆσιν ἀλλὰ τὴν μετρίαν ἀπόλαυσιν. »   </w:t>
      </w:r>
      <w:r w:rsidRPr="001F4584">
        <w:rPr>
          <w:rFonts w:ascii="Arial" w:hAnsi="Arial" w:cs="Arial"/>
          <w:sz w:val="18"/>
          <w:szCs w:val="18"/>
        </w:rPr>
        <w:t>▬</w:t>
      </w:r>
      <w:r w:rsidRPr="001F4584">
        <w:rPr>
          <w:rFonts w:cstheme="minorHAnsi"/>
          <w:sz w:val="18"/>
          <w:szCs w:val="18"/>
        </w:rPr>
        <w:t xml:space="preserve"> </w:t>
      </w:r>
      <w:r w:rsidRPr="001F4584">
        <w:rPr>
          <w:rFonts w:cstheme="minorHAnsi"/>
          <w:sz w:val="18"/>
          <w:szCs w:val="18"/>
        </w:rPr>
        <w:br/>
      </w:r>
      <w:r w:rsidRPr="001F4584">
        <w:rPr>
          <w:rFonts w:ascii="Arial" w:hAnsi="Arial" w:cs="Arial"/>
          <w:sz w:val="18"/>
          <w:szCs w:val="18"/>
        </w:rPr>
        <w:t>▬</w:t>
      </w:r>
      <w:r w:rsidRPr="001F4584">
        <w:rPr>
          <w:rFonts w:cstheme="minorHAnsi"/>
          <w:sz w:val="18"/>
          <w:szCs w:val="18"/>
        </w:rPr>
        <w:t xml:space="preserve"> « [27] Dans ta mise, cherche à être décent, et évite le luxe; or la décence s’accorde avec la magnificence; mais le luxe recherche les superfluités. Aime dans les richesses, non des possessions immenses, mais une jouissance modérée.  </w:t>
      </w:r>
      <w:r w:rsidRPr="001F4584">
        <w:rPr>
          <w:rFonts w:cstheme="minorHAnsi"/>
          <w:sz w:val="18"/>
          <w:szCs w:val="18"/>
          <w:lang w:val="en-GB"/>
        </w:rPr>
        <w:t xml:space="preserve">Voir aussi Perseus) Isocrates with an English Translation in three volumes, by George Norlin, Ph.D., LL.D. Cambridge, MA, Harvard University Press; London, William Heinemann Ltd. 1980.   </w:t>
      </w:r>
    </w:p>
  </w:footnote>
  <w:footnote w:id="957">
    <w:p w14:paraId="254B90AD" w14:textId="67BA97F6" w:rsidR="00F85981" w:rsidRPr="001F4584" w:rsidRDefault="00F85981" w:rsidP="001F4584">
      <w:pPr>
        <w:pStyle w:val="Sansinterligne"/>
        <w:tabs>
          <w:tab w:val="left" w:pos="284"/>
        </w:tabs>
        <w:ind w:firstLine="284"/>
        <w:rPr>
          <w:rFonts w:asciiTheme="minorHAnsi" w:hAnsiTheme="minorHAnsi" w:cstheme="minorHAnsi"/>
          <w:lang w:val="el-GR"/>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Grégoire de Naziance. Carmina moralia,  XXXIII Tetrastichae sententiae</w:t>
      </w:r>
      <w:r w:rsidRPr="001F4584">
        <w:rPr>
          <w:rFonts w:asciiTheme="minorHAnsi" w:hAnsiTheme="minorHAnsi" w:cstheme="minorHAnsi"/>
        </w:rPr>
        <w:t xml:space="preserve">, vers  81-84   tetrastichae sententiae « 81. </w:t>
      </w:r>
      <w:r w:rsidRPr="001F4584">
        <w:rPr>
          <w:rStyle w:val="highlight"/>
          <w:rFonts w:asciiTheme="minorHAnsi" w:hAnsiTheme="minorHAnsi" w:cstheme="minorHAnsi"/>
          <w:lang w:val="el-GR"/>
        </w:rPr>
        <w:t>Κάλλος νόμιζε τὴν φρενῶν εὐκοσμίαν</w:t>
      </w:r>
      <w:r w:rsidRPr="001F4584">
        <w:rPr>
          <w:rStyle w:val="markedcontent"/>
          <w:rFonts w:asciiTheme="minorHAnsi" w:hAnsiTheme="minorHAnsi" w:cstheme="minorHAnsi"/>
          <w:lang w:val="el-GR"/>
        </w:rPr>
        <w:t>,   82. Οὐχ ἣν γράφουσι χεῖρες, καὶ λύει χρόνος. 83.  Ὄψει δ’ὅπερ νοῦ σώφρονος γνωρίζεται   84.  Αἶσχος δ’ ὁμοίως τὴν φρενῶν ἀκοσμίαν.</w:t>
      </w:r>
      <w:r w:rsidRPr="001F4584">
        <w:rPr>
          <w:rStyle w:val="markedcontent"/>
          <w:rFonts w:asciiTheme="minorHAnsi" w:hAnsiTheme="minorHAnsi" w:cstheme="minorHAnsi"/>
          <w:lang w:val="el-GR"/>
        </w:rPr>
        <w:br/>
      </w:r>
      <w:r w:rsidRPr="001F4584">
        <w:rPr>
          <w:rFonts w:ascii="Arial" w:hAnsi="Arial" w:cs="Arial"/>
          <w:lang w:val="el-GR"/>
        </w:rPr>
        <w:t>▬</w:t>
      </w:r>
      <w:r w:rsidRPr="001F4584">
        <w:rPr>
          <w:rFonts w:asciiTheme="minorHAnsi" w:hAnsiTheme="minorHAnsi" w:cstheme="minorHAnsi"/>
          <w:lang w:val="el-GR"/>
        </w:rPr>
        <w:t xml:space="preserve">  </w:t>
      </w:r>
      <w:r w:rsidRPr="001F4584">
        <w:rPr>
          <w:rStyle w:val="markedcontent"/>
          <w:rFonts w:asciiTheme="minorHAnsi" w:hAnsiTheme="minorHAnsi" w:cstheme="minorHAnsi"/>
        </w:rPr>
        <w:t>Se</w:t>
      </w:r>
      <w:r w:rsidRPr="001F4584">
        <w:rPr>
          <w:rStyle w:val="markedcontent"/>
          <w:rFonts w:asciiTheme="minorHAnsi" w:hAnsiTheme="minorHAnsi" w:cstheme="minorHAnsi"/>
          <w:lang w:val="el-GR"/>
        </w:rPr>
        <w:t xml:space="preserve"> </w:t>
      </w:r>
      <w:r w:rsidRPr="001F4584">
        <w:rPr>
          <w:rStyle w:val="markedcontent"/>
          <w:rFonts w:asciiTheme="minorHAnsi" w:hAnsiTheme="minorHAnsi" w:cstheme="minorHAnsi"/>
        </w:rPr>
        <w:t>trouve</w:t>
      </w:r>
      <w:r w:rsidRPr="001F4584">
        <w:rPr>
          <w:rStyle w:val="markedcontent"/>
          <w:rFonts w:asciiTheme="minorHAnsi" w:hAnsiTheme="minorHAnsi" w:cstheme="minorHAnsi"/>
          <w:lang w:val="el-GR"/>
        </w:rPr>
        <w:t xml:space="preserve"> </w:t>
      </w:r>
      <w:r w:rsidRPr="001F4584">
        <w:rPr>
          <w:rStyle w:val="markedcontent"/>
          <w:rFonts w:asciiTheme="minorHAnsi" w:hAnsiTheme="minorHAnsi" w:cstheme="minorHAnsi"/>
        </w:rPr>
        <w:t>aussi</w:t>
      </w:r>
      <w:r w:rsidRPr="001F4584">
        <w:rPr>
          <w:rStyle w:val="markedcontent"/>
          <w:rFonts w:asciiTheme="minorHAnsi" w:hAnsiTheme="minorHAnsi" w:cstheme="minorHAnsi"/>
          <w:lang w:val="el-GR"/>
        </w:rPr>
        <w:t xml:space="preserve"> </w:t>
      </w:r>
      <w:r w:rsidRPr="001F4584">
        <w:rPr>
          <w:rStyle w:val="markedcontent"/>
          <w:rFonts w:asciiTheme="minorHAnsi" w:hAnsiTheme="minorHAnsi" w:cstheme="minorHAnsi"/>
        </w:rPr>
        <w:t>relev</w:t>
      </w:r>
      <w:r w:rsidRPr="001F4584">
        <w:rPr>
          <w:rStyle w:val="markedcontent"/>
          <w:rFonts w:asciiTheme="minorHAnsi" w:hAnsiTheme="minorHAnsi" w:cstheme="minorHAnsi"/>
          <w:lang w:val="el-GR"/>
        </w:rPr>
        <w:t xml:space="preserve">é </w:t>
      </w:r>
      <w:r w:rsidRPr="001F4584">
        <w:rPr>
          <w:rStyle w:val="markedcontent"/>
          <w:rFonts w:asciiTheme="minorHAnsi" w:hAnsiTheme="minorHAnsi" w:cstheme="minorHAnsi"/>
        </w:rPr>
        <w:t>dans</w:t>
      </w:r>
      <w:r w:rsidRPr="001F4584">
        <w:rPr>
          <w:rStyle w:val="markedcontent"/>
          <w:rFonts w:asciiTheme="minorHAnsi" w:hAnsiTheme="minorHAnsi" w:cstheme="minorHAnsi"/>
          <w:lang w:val="el-GR"/>
        </w:rPr>
        <w:t xml:space="preserve"> </w:t>
      </w:r>
      <w:r w:rsidRPr="001F4584">
        <w:rPr>
          <w:rStyle w:val="markedcontent"/>
          <w:rFonts w:asciiTheme="minorHAnsi" w:hAnsiTheme="minorHAnsi" w:cstheme="minorHAnsi"/>
        </w:rPr>
        <w:t>Iohannes</w:t>
      </w:r>
      <w:r w:rsidRPr="001F4584">
        <w:rPr>
          <w:rStyle w:val="markedcontent"/>
          <w:rFonts w:asciiTheme="minorHAnsi" w:hAnsiTheme="minorHAnsi" w:cstheme="minorHAnsi"/>
          <w:lang w:val="el-GR"/>
        </w:rPr>
        <w:t xml:space="preserve"> </w:t>
      </w:r>
      <w:r w:rsidRPr="001F4584">
        <w:rPr>
          <w:rStyle w:val="markedcontent"/>
          <w:rFonts w:asciiTheme="minorHAnsi" w:hAnsiTheme="minorHAnsi" w:cstheme="minorHAnsi"/>
        </w:rPr>
        <w:t>Damascenus</w:t>
      </w:r>
      <w:r w:rsidRPr="001F4584">
        <w:rPr>
          <w:rStyle w:val="markedcontent"/>
          <w:rFonts w:asciiTheme="minorHAnsi" w:hAnsiTheme="minorHAnsi" w:cstheme="minorHAnsi"/>
          <w:lang w:val="el-GR"/>
        </w:rPr>
        <w:t xml:space="preserve"> - </w:t>
      </w:r>
      <w:r w:rsidRPr="001F4584">
        <w:rPr>
          <w:rStyle w:val="markedcontent"/>
          <w:rFonts w:asciiTheme="minorHAnsi" w:hAnsiTheme="minorHAnsi" w:cstheme="minorHAnsi"/>
        </w:rPr>
        <w:t>Sacra</w:t>
      </w:r>
      <w:r w:rsidRPr="001F4584">
        <w:rPr>
          <w:rStyle w:val="markedcontent"/>
          <w:rFonts w:asciiTheme="minorHAnsi" w:hAnsiTheme="minorHAnsi" w:cstheme="minorHAnsi"/>
          <w:lang w:val="el-GR"/>
        </w:rPr>
        <w:t xml:space="preserve"> </w:t>
      </w:r>
      <w:r w:rsidRPr="001F4584">
        <w:rPr>
          <w:rStyle w:val="markedcontent"/>
          <w:rFonts w:asciiTheme="minorHAnsi" w:hAnsiTheme="minorHAnsi" w:cstheme="minorHAnsi"/>
        </w:rPr>
        <w:t>parallela</w:t>
      </w:r>
      <w:r w:rsidRPr="001F4584">
        <w:rPr>
          <w:rStyle w:val="markedcontent"/>
          <w:rFonts w:asciiTheme="minorHAnsi" w:hAnsiTheme="minorHAnsi" w:cstheme="minorHAnsi"/>
          <w:lang w:val="el-GR"/>
        </w:rPr>
        <w:t>.   «</w:t>
      </w:r>
      <w:r w:rsidRPr="001F4584">
        <w:rPr>
          <w:rStyle w:val="markedcontent"/>
          <w:rFonts w:asciiTheme="minorHAnsi" w:hAnsiTheme="minorHAnsi" w:cstheme="minorHAnsi"/>
        </w:rPr>
        <w:t> </w:t>
      </w:r>
      <w:r w:rsidRPr="001F4584">
        <w:rPr>
          <w:rStyle w:val="markedcontent"/>
          <w:rFonts w:asciiTheme="minorHAnsi" w:hAnsiTheme="minorHAnsi" w:cstheme="minorHAnsi"/>
          <w:lang w:val="el-GR"/>
        </w:rPr>
        <w:t xml:space="preserve">[05254] </w:t>
      </w:r>
      <w:r w:rsidRPr="001F4584">
        <w:rPr>
          <w:rStyle w:val="highlight"/>
          <w:rFonts w:asciiTheme="minorHAnsi" w:hAnsiTheme="minorHAnsi" w:cstheme="minorHAnsi"/>
          <w:lang w:val="el-GR"/>
        </w:rPr>
        <w:t>Κάλλος νόμιζε τὴν φρενῶν εὐκοσμίαν</w:t>
      </w:r>
      <w:r w:rsidRPr="001F4584">
        <w:rPr>
          <w:rStyle w:val="markedcontent"/>
          <w:rFonts w:asciiTheme="minorHAnsi" w:hAnsiTheme="minorHAnsi" w:cstheme="minorHAnsi"/>
          <w:lang w:val="el-GR"/>
        </w:rPr>
        <w:t xml:space="preserve">, Οὐχ ἣν γράφουσι χεῖρες, καὶ λύει χρόνος. </w:t>
      </w:r>
      <w:r w:rsidRPr="001F4584">
        <w:rPr>
          <w:rStyle w:val="markedcontent"/>
          <w:rFonts w:asciiTheme="minorHAnsi" w:hAnsiTheme="minorHAnsi" w:cstheme="minorHAnsi"/>
        </w:rPr>
        <w:t> </w:t>
      </w:r>
      <w:r w:rsidRPr="001F4584">
        <w:rPr>
          <w:rStyle w:val="markedcontent"/>
          <w:rFonts w:asciiTheme="minorHAnsi" w:hAnsiTheme="minorHAnsi" w:cstheme="minorHAnsi"/>
          <w:lang w:val="el-GR"/>
        </w:rPr>
        <w:t>»</w:t>
      </w:r>
    </w:p>
  </w:footnote>
  <w:footnote w:id="958">
    <w:p w14:paraId="3F9E0A2C" w14:textId="719E21E6" w:rsidR="00F85981" w:rsidRPr="001F4584" w:rsidRDefault="00F85981" w:rsidP="001F4584">
      <w:pPr>
        <w:pStyle w:val="Notedebasdepage"/>
        <w:tabs>
          <w:tab w:val="left" w:pos="284"/>
        </w:tabs>
        <w:spacing w:after="120"/>
        <w:ind w:firstLine="284"/>
        <w:rPr>
          <w:rFonts w:cstheme="minorHAnsi"/>
          <w:sz w:val="18"/>
          <w:szCs w:val="18"/>
          <w:lang w:val="en-GB"/>
        </w:rPr>
      </w:pPr>
      <w:r w:rsidRPr="001F4584">
        <w:rPr>
          <w:rFonts w:cstheme="minorHAnsi"/>
          <w:b/>
          <w:sz w:val="18"/>
          <w:szCs w:val="18"/>
        </w:rPr>
        <w:footnoteRef/>
      </w:r>
      <w:r w:rsidRPr="001F4584">
        <w:rPr>
          <w:rFonts w:cstheme="minorHAnsi"/>
          <w:b/>
          <w:sz w:val="18"/>
          <w:szCs w:val="18"/>
          <w:lang w:val="en-GB"/>
        </w:rPr>
        <w:t xml:space="preserve">. </w:t>
      </w:r>
      <w:r w:rsidRPr="001F4584">
        <w:rPr>
          <w:rStyle w:val="disstitel"/>
          <w:rFonts w:cstheme="minorHAnsi"/>
          <w:b/>
          <w:sz w:val="18"/>
          <w:szCs w:val="18"/>
          <w:lang w:val="en-GB"/>
        </w:rPr>
        <w:t>Seneca Maior, Controversiae, Liber IX Préface, § 3.</w:t>
      </w:r>
      <w:r w:rsidRPr="001F4584">
        <w:rPr>
          <w:rStyle w:val="disstitel"/>
          <w:rFonts w:cstheme="minorHAnsi"/>
          <w:sz w:val="18"/>
          <w:szCs w:val="18"/>
          <w:lang w:val="en-GB"/>
        </w:rPr>
        <w:t xml:space="preserve">       […]  </w:t>
      </w:r>
      <w:r w:rsidRPr="001F4584">
        <w:rPr>
          <w:rFonts w:cstheme="minorHAnsi"/>
          <w:sz w:val="18"/>
          <w:szCs w:val="18"/>
          <w:u w:val="single"/>
          <w:lang w:val="en-GB" w:eastAsia="fr-FR"/>
        </w:rPr>
        <w:t>3</w:t>
      </w:r>
      <w:r w:rsidRPr="001F4584">
        <w:rPr>
          <w:rFonts w:cstheme="minorHAnsi"/>
          <w:sz w:val="18"/>
          <w:szCs w:val="18"/>
          <w:lang w:val="en-GB" w:eastAsia="fr-FR"/>
        </w:rPr>
        <w:t>  Hoc, quod vulgo narratur, an verum sit, tu melius potes scire: Latronem Porcium, declamatoriae virtutis unicum exemplum, cum pro reo in Hispania Rustico Porcio, propinquo suo, diceret, usque eo esse confusum, ut a soloecismo inciperet, nec ante potuisse confirmari (tectum) ac parietem desiderantem, quam impetravit, ut iudicium ex foro in basilicam transferretur.</w:t>
      </w:r>
      <w:r w:rsidRPr="001F4584">
        <w:rPr>
          <w:rFonts w:cstheme="minorHAnsi"/>
          <w:sz w:val="18"/>
          <w:szCs w:val="18"/>
          <w:lang w:val="en-GB"/>
        </w:rPr>
        <w:t xml:space="preserve"> </w:t>
      </w:r>
    </w:p>
  </w:footnote>
  <w:footnote w:id="959">
    <w:p w14:paraId="5EFA097F" w14:textId="260FDFC1" w:rsidR="00F85981" w:rsidRPr="001F4584" w:rsidRDefault="00F85981" w:rsidP="001F4584">
      <w:pPr>
        <w:tabs>
          <w:tab w:val="left" w:pos="284"/>
        </w:tabs>
        <w:spacing w:after="120"/>
        <w:ind w:firstLine="284"/>
        <w:rPr>
          <w:rFonts w:cstheme="minorHAnsi"/>
          <w:b/>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Sénèque, De Ira, II, 3.  </w:t>
      </w:r>
      <w:r w:rsidRPr="001F4584">
        <w:rPr>
          <w:rFonts w:cstheme="minorHAnsi"/>
          <w:sz w:val="18"/>
          <w:szCs w:val="18"/>
        </w:rPr>
        <w:t>« (2</w:t>
      </w:r>
      <w:r w:rsidR="001643A9" w:rsidRPr="001F4584">
        <w:rPr>
          <w:rFonts w:cstheme="minorHAnsi"/>
          <w:sz w:val="18"/>
          <w:szCs w:val="18"/>
        </w:rPr>
        <w:t>, 3, 3</w:t>
      </w:r>
      <w:r w:rsidRPr="001F4584">
        <w:rPr>
          <w:rFonts w:cstheme="minorHAnsi"/>
          <w:sz w:val="18"/>
          <w:szCs w:val="18"/>
        </w:rPr>
        <w:t xml:space="preserve">) Itaque et fortissimus plerumque uir dum armatur expalluit et signo pugnae dato ferocissimo militi paulum genua tremuerunt et magno imperatori antequam inter se acies arietarent cor exiluit et oratori eloquentissimo dum ad dicendum componitur summa riguerunt. </w:t>
      </w:r>
      <w:r w:rsidRPr="001F4584">
        <w:rPr>
          <w:rFonts w:ascii="Arial" w:hAnsi="Arial" w:cs="Arial"/>
          <w:sz w:val="18"/>
          <w:szCs w:val="18"/>
        </w:rPr>
        <w:t>▬</w:t>
      </w:r>
      <w:r w:rsidRPr="001F4584">
        <w:rPr>
          <w:rFonts w:cstheme="minorHAnsi"/>
          <w:sz w:val="18"/>
          <w:szCs w:val="18"/>
        </w:rPr>
        <w:t xml:space="preserve">  </w:t>
      </w:r>
      <w:r w:rsidRPr="001F4584">
        <w:rPr>
          <w:rFonts w:cstheme="minorHAnsi"/>
          <w:sz w:val="18"/>
          <w:szCs w:val="18"/>
        </w:rPr>
        <w:br/>
      </w:r>
      <w:r w:rsidRPr="001F4584">
        <w:rPr>
          <w:rFonts w:ascii="Arial" w:hAnsi="Arial" w:cs="Arial"/>
          <w:sz w:val="18"/>
          <w:szCs w:val="18"/>
        </w:rPr>
        <w:t>▬</w:t>
      </w:r>
      <w:r w:rsidRPr="001F4584">
        <w:rPr>
          <w:rFonts w:cstheme="minorHAnsi"/>
          <w:sz w:val="18"/>
          <w:szCs w:val="18"/>
        </w:rPr>
        <w:t xml:space="preserve">  Il arrive au plus brave de pâlir, quand il s'arme pour le combat, de sentir quelque peu ses genoux trembler au signal du carnage; le coeur peut battre au plus grand capitaine, quand les deux armées vont s'entrechoquer; l'orateur le plus éloquent éprouve un tremblement dans tous ses membres, quand il se dispose à prendre la parole.» </w:t>
      </w:r>
    </w:p>
  </w:footnote>
  <w:footnote w:id="960">
    <w:p w14:paraId="394B465F" w14:textId="1618C6D6"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Tacite, Annales </w:t>
      </w:r>
      <w:r w:rsidRPr="001F4584">
        <w:rPr>
          <w:rFonts w:asciiTheme="minorHAnsi" w:hAnsiTheme="minorHAnsi" w:cstheme="minorHAnsi"/>
          <w:b/>
          <w:smallCaps/>
        </w:rPr>
        <w:t xml:space="preserve">iii, 67. </w:t>
      </w:r>
      <w:r w:rsidRPr="001F4584">
        <w:rPr>
          <w:rFonts w:asciiTheme="minorHAnsi" w:hAnsiTheme="minorHAnsi" w:cstheme="minorHAnsi"/>
          <w:b/>
        </w:rPr>
        <w:t xml:space="preserve">        </w:t>
      </w:r>
      <w:r w:rsidRPr="001F4584">
        <w:rPr>
          <w:rFonts w:asciiTheme="minorHAnsi" w:hAnsiTheme="minorHAnsi" w:cstheme="minorHAnsi"/>
        </w:rPr>
        <w:t xml:space="preserve">« Sed multa adgerebantur etiam insontibus periculosa, cum super tot senatores aduersos facundissimis totius Asiae eoque ad accusandum delectis responderet solus et orandi nescius, proprio in metu qui exercitam quoque eloquentiam debilitat, non temperante Tiberio quin premeret uoce uultu, eo quod ipse creberrime interrogabat, neque refellere aut eludere dabatur, ac saepe etiam confitendum erat ne frustra quaesiuisset.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[3</w:t>
      </w:r>
      <w:r w:rsidR="001643A9" w:rsidRPr="001F4584">
        <w:rPr>
          <w:rFonts w:asciiTheme="minorHAnsi" w:hAnsiTheme="minorHAnsi" w:cstheme="minorHAnsi"/>
        </w:rPr>
        <w:t>, 6</w:t>
      </w:r>
      <w:r w:rsidRPr="001F4584">
        <w:rPr>
          <w:rFonts w:asciiTheme="minorHAnsi" w:hAnsiTheme="minorHAnsi" w:cstheme="minorHAnsi"/>
        </w:rPr>
        <w:t>7] LXVII. A tant de sénateurs ligués contre lui, aux plus habiles orateurs de l'Asie entière, choisis pour l'accuser, il fallait qu'il (Silanus) répondît seul, sans connaître l'art de la parole, et cela dans un danger personnel, circonstance qui intimide l'éloquence la mieux exercée. Et Tibère l'accablait encore de sa voix, de ses regards, le pressant de questions multipliées, sans qu'il lui fût permis de rien éluder, de rien combattre : souvent même il était contraint d'avouer, pour que le prince n'eût pas interrogé vainement. »</w:t>
      </w:r>
    </w:p>
  </w:footnote>
  <w:footnote w:id="961">
    <w:p w14:paraId="17D7804F"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Cs/>
          <w:caps/>
          <w:lang w:eastAsia="fr-FR"/>
        </w:rPr>
        <w:t>π</w:t>
      </w:r>
      <w:r w:rsidRPr="001F4584">
        <w:rPr>
          <w:rFonts w:asciiTheme="minorHAnsi" w:hAnsiTheme="minorHAnsi" w:cstheme="minorHAnsi"/>
          <w:bCs/>
          <w:lang w:eastAsia="fr-FR"/>
        </w:rPr>
        <w:t>ρόπομα, ατος</w:t>
      </w:r>
      <w:r w:rsidRPr="001F4584">
        <w:rPr>
          <w:rFonts w:asciiTheme="minorHAnsi" w:hAnsiTheme="minorHAnsi" w:cstheme="minorHAnsi"/>
          <w:lang w:eastAsia="fr-FR"/>
        </w:rPr>
        <w:t xml:space="preserve"> (τὸ) : </w:t>
      </w:r>
      <w:r w:rsidRPr="001F4584">
        <w:rPr>
          <w:rFonts w:asciiTheme="minorHAnsi" w:hAnsiTheme="minorHAnsi" w:cstheme="minorHAnsi"/>
          <w:bCs/>
          <w:lang w:eastAsia="fr-FR"/>
        </w:rPr>
        <w:t>1</w:t>
      </w:r>
      <w:r w:rsidRPr="001F4584">
        <w:rPr>
          <w:rFonts w:asciiTheme="minorHAnsi" w:hAnsiTheme="minorHAnsi" w:cstheme="minorHAnsi"/>
          <w:lang w:eastAsia="fr-FR"/>
        </w:rPr>
        <w:t xml:space="preserve"> boisson de vin et de miel pour le déjeuner, (</w:t>
      </w:r>
      <w:r w:rsidRPr="001F4584">
        <w:rPr>
          <w:rFonts w:asciiTheme="minorHAnsi" w:hAnsiTheme="minorHAnsi" w:cstheme="minorHAnsi"/>
          <w:smallCaps/>
          <w:lang w:eastAsia="fr-FR"/>
        </w:rPr>
        <w:t>Plut</w:t>
      </w:r>
      <w:r w:rsidRPr="001F4584">
        <w:rPr>
          <w:rFonts w:asciiTheme="minorHAnsi" w:hAnsiTheme="minorHAnsi" w:cstheme="minorHAnsi"/>
          <w:lang w:eastAsia="fr-FR"/>
        </w:rPr>
        <w:t xml:space="preserve">.) ; </w:t>
      </w:r>
      <w:r w:rsidRPr="001F4584">
        <w:rPr>
          <w:rFonts w:asciiTheme="minorHAnsi" w:hAnsiTheme="minorHAnsi" w:cstheme="minorHAnsi"/>
          <w:bCs/>
          <w:lang w:eastAsia="fr-FR"/>
        </w:rPr>
        <w:t>2</w:t>
      </w:r>
      <w:r w:rsidRPr="001F4584">
        <w:rPr>
          <w:rFonts w:asciiTheme="minorHAnsi" w:hAnsiTheme="minorHAnsi" w:cstheme="minorHAnsi"/>
          <w:lang w:eastAsia="fr-FR"/>
        </w:rPr>
        <w:t xml:space="preserve"> boisson légère qu'on prenait avant le repas pour exciter l'appétit, (</w:t>
      </w:r>
      <w:r w:rsidRPr="001F4584">
        <w:rPr>
          <w:rFonts w:asciiTheme="minorHAnsi" w:hAnsiTheme="minorHAnsi" w:cstheme="minorHAnsi"/>
          <w:smallCaps/>
          <w:lang w:eastAsia="fr-FR"/>
        </w:rPr>
        <w:t>Ath.</w:t>
      </w:r>
      <w:r w:rsidRPr="001F4584">
        <w:rPr>
          <w:rFonts w:asciiTheme="minorHAnsi" w:hAnsiTheme="minorHAnsi" w:cstheme="minorHAnsi"/>
          <w:lang w:eastAsia="fr-FR"/>
        </w:rPr>
        <w:t>) ; (</w:t>
      </w:r>
      <w:r w:rsidRPr="001F4584">
        <w:rPr>
          <w:rFonts w:asciiTheme="minorHAnsi" w:hAnsiTheme="minorHAnsi" w:cstheme="minorHAnsi"/>
          <w:smallCaps/>
          <w:lang w:eastAsia="fr-FR"/>
        </w:rPr>
        <w:t>Plut</w:t>
      </w:r>
      <w:r w:rsidRPr="001F4584">
        <w:rPr>
          <w:rFonts w:asciiTheme="minorHAnsi" w:hAnsiTheme="minorHAnsi" w:cstheme="minorHAnsi"/>
          <w:lang w:eastAsia="fr-FR"/>
        </w:rPr>
        <w:t xml:space="preserve">.). </w:t>
      </w:r>
    </w:p>
  </w:footnote>
  <w:footnote w:id="962">
    <w:p w14:paraId="4162095A" w14:textId="7F322640"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Sénèque.   De Ira, II, 2.      </w:t>
      </w:r>
      <w:r w:rsidRPr="001F4584">
        <w:rPr>
          <w:rFonts w:ascii="Arial" w:hAnsi="Arial" w:cs="Arial"/>
          <w:b/>
        </w:rPr>
        <w:t>▬</w:t>
      </w:r>
      <w:r w:rsidRPr="001F4584">
        <w:rPr>
          <w:rFonts w:asciiTheme="minorHAnsi" w:hAnsiTheme="minorHAnsi" w:cstheme="minorHAnsi"/>
          <w:b/>
        </w:rPr>
        <w:t xml:space="preserve"> </w:t>
      </w:r>
      <w:r w:rsidRPr="001F4584">
        <w:rPr>
          <w:rFonts w:asciiTheme="minorHAnsi" w:hAnsiTheme="minorHAnsi" w:cstheme="minorHAnsi"/>
        </w:rPr>
        <w:t xml:space="preserve"> « (2</w:t>
      </w:r>
      <w:r w:rsidR="001643A9" w:rsidRPr="001F4584">
        <w:rPr>
          <w:rFonts w:asciiTheme="minorHAnsi" w:hAnsiTheme="minorHAnsi" w:cstheme="minorHAnsi"/>
        </w:rPr>
        <w:t>, 2, 5</w:t>
      </w:r>
      <w:r w:rsidRPr="001F4584">
        <w:rPr>
          <w:rFonts w:asciiTheme="minorHAnsi" w:hAnsiTheme="minorHAnsi" w:cstheme="minorHAnsi"/>
        </w:rPr>
        <w:t>) Inde est quod adridemus ridentibus et contristat nos turba maerentium et efferuescimus ad aliena certamina. Quae non sunt irae, non magis quam tristitia est quae ad conspectum mimici naufragii contrahit frontem, non magis quam timor qui Hannibale post Cannas moenia circumsidente lectorum percurrit animos, sed omnia ista motus sunt animorum moueri nolentium, nec adfectus sed principia proludentia adfectibus.  (2</w:t>
      </w:r>
      <w:r w:rsidR="001643A9" w:rsidRPr="001F4584">
        <w:rPr>
          <w:rFonts w:asciiTheme="minorHAnsi" w:hAnsiTheme="minorHAnsi" w:cstheme="minorHAnsi"/>
        </w:rPr>
        <w:t>, 2, 6</w:t>
      </w:r>
      <w:r w:rsidRPr="001F4584">
        <w:rPr>
          <w:rFonts w:asciiTheme="minorHAnsi" w:hAnsiTheme="minorHAnsi" w:cstheme="minorHAnsi"/>
        </w:rPr>
        <w:t xml:space="preserve">) Sic enim militaris uiri in media pace iam togati aures tuba suscitat equosque castrenses erigit crepitus armorum. Alexandrum aiunt Xenophanto canente manum ad arma misisse.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C'est ainsi que l'on rit en voyant rire les autres; que l'on s'attriste avec ceux qui pleurent; que l'on s'échauffe à la vue de combats où l'on n'a point part. Mais ceci n'est pas de la colère, comme ce n'est point la tristesse qui fronce nos sourcils à la représentation d'un naufrage; comme ce n'est point l'effroi qui glace le lecteur, quand il suit Annibal depuis Cannes jusque sous nos murs. Toutes ces sensations remuent l'âme malgré elle, préludes de passions, et non passions réelles. Ainsi le vieux guerrier, en pleine paix et sous la toge, tressaille au bruit du clairon; ainsi le cheval de bataille dresse l'oreille au cliquetis des armes; et ne dit-on pas qu'Alexandre portait la main à son épée, quand il entendait le musicien Xénophante? » </w:t>
      </w:r>
    </w:p>
  </w:footnote>
  <w:footnote w:id="963">
    <w:p w14:paraId="690D9371" w14:textId="22DE0FE0"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Elien, </w:t>
      </w:r>
      <w:r w:rsidRPr="001F4584">
        <w:rPr>
          <w:rFonts w:asciiTheme="minorHAnsi" w:hAnsiTheme="minorHAnsi" w:cstheme="minorHAnsi"/>
          <w:b/>
          <w:i/>
        </w:rPr>
        <w:t>Hist. Var</w:t>
      </w:r>
      <w:r w:rsidRPr="001F4584">
        <w:rPr>
          <w:rFonts w:asciiTheme="minorHAnsi" w:hAnsiTheme="minorHAnsi" w:cstheme="minorHAnsi"/>
          <w:b/>
        </w:rPr>
        <w:t>.  II, 1</w:t>
      </w:r>
      <w:r w:rsidRPr="001F4584">
        <w:rPr>
          <w:rFonts w:asciiTheme="minorHAnsi" w:hAnsiTheme="minorHAnsi" w:cstheme="minorHAnsi"/>
        </w:rPr>
        <w:t xml:space="preserve">   « [2</w:t>
      </w:r>
      <w:r w:rsidR="001643A9" w:rsidRPr="001F4584">
        <w:rPr>
          <w:rFonts w:asciiTheme="minorHAnsi" w:hAnsiTheme="minorHAnsi" w:cstheme="minorHAnsi"/>
        </w:rPr>
        <w:t>, 1</w:t>
      </w:r>
      <w:r w:rsidRPr="001F4584">
        <w:rPr>
          <w:rFonts w:asciiTheme="minorHAnsi" w:hAnsiTheme="minorHAnsi" w:cstheme="minorHAnsi"/>
        </w:rPr>
        <w:t>] Καὶ ταῦτα Σωκράτους πρὸς Ἀλκιβιάδην. Ὁ μὲν ἠγωνὶα, καὶ ἐδεδίει πάνυ σφόδρα εἰς τὸν δῆμον παρελθεῖν τὸ μειράκιον. Ἐπιθαρσύνων δὲ αὐτὸν, καὶ ἐγείρων ὁ Σωκράτης, Οὐ καταφρονεῖς, εἶπεν, ἐκείνου τοῦ σκυτοτόμου; τὸ ὄνομα εἰπὼν αὐτοῦ. Φήσαντος δὲ τοῦ Ἀλκιβιάδου, ὑπολαβὼν πάλιν ὁ Σωκράτης, Ἔτι δὲ ἐκείνου, τοῦ ἐν τοῖς κύκλοις κηρύττοντος; ἢ ἐκείνου τοῦ σκηνορράφου; Ὁμολογοῦντος δὲ τοῦ Κλεινίου μειρακίου, Οὐκοῦν, ἔφη ὁ Σωκράτης, ὁ δῆμος ὁ Ἀθηναίων ἐκ τοιούτων ἤθροισται· καὶ εἰ τῶν καθ᾿ ἕνα καταφρονεῖς, καταφρονητέον ἄρα καὶ τῶν ἠθροισμένων. Μεγαλοφρόνως ταῦτα ὁ τοῦ Σωφρονίσκου καὶ τῆς Φαιναρέτης, τὸν τοῦ Κλεινίου καὶ τῆς Δεινομάχης διδάσκων. »</w:t>
      </w:r>
      <w:r w:rsidRPr="001F4584">
        <w:rPr>
          <w:rFonts w:asciiTheme="minorHAnsi" w:hAnsiTheme="minorHAnsi" w:cstheme="minorHAnsi"/>
        </w:rPr>
        <w:br/>
        <w:t xml:space="preserve"> </w:t>
      </w:r>
      <w:r w:rsidRPr="001F4584">
        <w:rPr>
          <w:rFonts w:ascii="Arial" w:hAnsi="Arial" w:cs="Arial"/>
        </w:rPr>
        <w:t>▬</w:t>
      </w:r>
      <w:r w:rsidRPr="001F4584">
        <w:rPr>
          <w:rFonts w:asciiTheme="minorHAnsi" w:hAnsiTheme="minorHAnsi" w:cstheme="minorHAnsi"/>
        </w:rPr>
        <w:t xml:space="preserve"> « Et voici des paroles de Socrate à Alcibiade. Ce garçon avait grand’peur de se présenter devant le peuple. Socrate l’encouragea en lui demandant : « Ne méprises-tu pas ce cordonnier-là ? », et il le nomma. Alcibiade répondit que oui, et Socrate de reprendre : « Et ce héraut qui crie parmi les groupes qui discutent sur l’agora, et ce fabricant de tentes ? » Comme le fils de Cleinias répondait toujours par  l’affirmative, Socrate dit : « Eh bien donc,  le peuple des Athéniens est composé  de gens pareils. Si tu les méprises individuellement, tu dois aussi les mépriser en bloc. » C’est avec fierté que le fils de Sophronisque et de Phénarété donnait ces leçons  au fils de Cleinias et de Dinomaché.  (</w:t>
      </w:r>
      <w:r w:rsidRPr="001F4584">
        <w:rPr>
          <w:rFonts w:asciiTheme="minorHAnsi" w:hAnsiTheme="minorHAnsi" w:cstheme="minorHAnsi"/>
          <w:i/>
        </w:rPr>
        <w:t>La roue à Livres</w:t>
      </w:r>
      <w:r w:rsidRPr="001F4584">
        <w:rPr>
          <w:rFonts w:asciiTheme="minorHAnsi" w:hAnsiTheme="minorHAnsi" w:cstheme="minorHAnsi"/>
        </w:rPr>
        <w:t xml:space="preserve">, Trad. Alessandra Lukinovich et Anne-France Morand.  2004.) </w:t>
      </w:r>
    </w:p>
  </w:footnote>
  <w:footnote w:id="964">
    <w:p w14:paraId="48DE3669" w14:textId="5CB769E6"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Sénèque Lettres.  Lettres  à Lucilius,  [1</w:t>
      </w:r>
      <w:r w:rsidR="001643A9" w:rsidRPr="001F4584">
        <w:rPr>
          <w:rFonts w:asciiTheme="minorHAnsi" w:hAnsiTheme="minorHAnsi" w:cstheme="minorHAnsi"/>
          <w:b/>
        </w:rPr>
        <w:t>, 1</w:t>
      </w:r>
      <w:r w:rsidRPr="001F4584">
        <w:rPr>
          <w:rFonts w:asciiTheme="minorHAnsi" w:hAnsiTheme="minorHAnsi" w:cstheme="minorHAnsi"/>
          <w:b/>
        </w:rPr>
        <w:t>1] LETTRE XI</w:t>
      </w:r>
      <w:r w:rsidRPr="001F4584">
        <w:rPr>
          <w:rFonts w:asciiTheme="minorHAnsi" w:hAnsiTheme="minorHAnsi" w:cstheme="minorHAnsi"/>
        </w:rPr>
        <w:t xml:space="preserve">           « (2) Quibusdam etiam constantissimis in conspectu populi sudor erumpit non aliter quam fatigatis et aestuantibus solet, quibusdam tremunt genua dicturis, quorundam dentes colliduntur, lingua titubat, labra concurrunt: haec nec disciplina nec usus umquam excutit, sed natura uim suam exercet et illo uitio sui etiam robustissimos admonet.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J'ai vu les plus hardis mortels ne pouvoir paraître en public sans être pris d'une sueur soudaine, comme ceux que la fatigue ou une extrême chaleur accable. J'en ai vu à qui les genoux tremblaient au moment de prendre la parole ; il en est alors dont les dents s'entrechoquent, la langue balbutie, les lèvres demeurent collées l'une à l'autre. C'est de quoi les leçons ni l'usage ne guérissent jamais ; la nature manifeste là son empire et avertit même les plus forts de leur faiblesse. »</w:t>
      </w:r>
    </w:p>
  </w:footnote>
  <w:footnote w:id="965">
    <w:p w14:paraId="0FDA2440"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w:t>
      </w:r>
      <w:r w:rsidRPr="001F4584">
        <w:rPr>
          <w:rStyle w:val="st"/>
          <w:rFonts w:asciiTheme="minorHAnsi" w:hAnsiTheme="minorHAnsi" w:cstheme="minorHAnsi"/>
          <w:b/>
        </w:rPr>
        <w:t>Basile de Constantinople [Basilius archimandrita Constantinopolitanus] (env. 370 - env. 460) · Basile de Séleucie [</w:t>
      </w:r>
      <w:r w:rsidRPr="001F4584">
        <w:rPr>
          <w:rStyle w:val="Accentuation"/>
          <w:rFonts w:asciiTheme="minorHAnsi" w:hAnsiTheme="minorHAnsi" w:cstheme="minorHAnsi"/>
          <w:b/>
        </w:rPr>
        <w:t>Basilius Seleuciensis</w:t>
      </w:r>
      <w:r w:rsidRPr="001F4584">
        <w:rPr>
          <w:rStyle w:val="st"/>
          <w:rFonts w:asciiTheme="minorHAnsi" w:hAnsiTheme="minorHAnsi" w:cstheme="minorHAnsi"/>
          <w:b/>
        </w:rPr>
        <w:t>] (env. 400 - env. 468).</w:t>
      </w:r>
      <w:r w:rsidRPr="001F4584">
        <w:rPr>
          <w:rStyle w:val="st"/>
          <w:rFonts w:asciiTheme="minorHAnsi" w:hAnsiTheme="minorHAnsi" w:cstheme="minorHAnsi"/>
        </w:rPr>
        <w:t xml:space="preserve"> Vie de Sainte Thècle.</w:t>
      </w:r>
      <w:r w:rsidRPr="001F4584">
        <w:rPr>
          <w:rStyle w:val="st"/>
          <w:rFonts w:asciiTheme="minorHAnsi" w:hAnsiTheme="minorHAnsi" w:cstheme="minorHAnsi"/>
          <w:b/>
          <w:bCs/>
        </w:rPr>
        <w:t xml:space="preserve"> </w:t>
      </w:r>
      <w:r w:rsidRPr="001F4584">
        <w:rPr>
          <w:rFonts w:asciiTheme="minorHAnsi" w:hAnsiTheme="minorHAnsi" w:cstheme="minorHAnsi"/>
        </w:rPr>
        <w:t xml:space="preserve">Pappos reçoit en rêve la visite de Sainte Thècle.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b/>
          <w:bCs/>
          <w:kern w:val="36"/>
          <w:lang w:eastAsia="fr-FR"/>
        </w:rPr>
        <w:t>Miracle Tales from Byzantium</w:t>
      </w:r>
      <w:r w:rsidRPr="001F4584">
        <w:rPr>
          <w:rFonts w:asciiTheme="minorHAnsi" w:hAnsiTheme="minorHAnsi" w:cstheme="minorHAnsi"/>
          <w:lang w:eastAsia="fr-FR"/>
        </w:rPr>
        <w:t xml:space="preserve">Gilbert Dagron, Dēmētrios G. Tsamēs, Bollandists Harvard University Press, 14 mai 2012 - 448 pages voir p.  146.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ἐπὶ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τούτοις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ἡ</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μὲν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ἀπέπτη</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ὁ</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δὲ</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ἀνέστη</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τοσοῦτον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ὑπὸ</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τοῦ</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δέους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κατακλονούμενος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ὡς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μηδὲν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ἐν</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ἠρεμία</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μεῖναι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τοῦ</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σώματος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βρασμοῦ</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δὲ</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κλόνου</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τρόμου</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πάντα</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πληρωθῆναι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τὰ</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μέλη</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Ἥ</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τε</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γὰρ</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κεφαλὴ</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ἐκραδαίνετο</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τά</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τε</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ὅμματα</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ἤδη</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λειπαυγοῦντα</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περιεπλανᾶτο</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ἡ</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γλῶσσα</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παριεῖτο</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οἱ</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ὀδόντες;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καὶ</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ἡ</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καρδία</w:t>
      </w:r>
      <w:r w:rsidRPr="001F4584">
        <w:rPr>
          <w:rFonts w:asciiTheme="minorHAnsi" w:eastAsia="Times New Roman" w:hAnsiTheme="minorHAnsi" w:cstheme="minorHAnsi"/>
          <w:lang w:eastAsia="fr-FR"/>
        </w:rPr>
        <w:t xml:space="preserve">  </w:t>
      </w:r>
      <w:r w:rsidRPr="001F4584">
        <w:rPr>
          <w:rFonts w:asciiTheme="minorHAnsi" w:hAnsiTheme="minorHAnsi" w:cstheme="minorHAnsi"/>
          <w:b/>
          <w:lang w:val="el-GR"/>
        </w:rPr>
        <w:t>ἔπαλλε</w:t>
      </w:r>
      <w:r w:rsidRPr="001F4584">
        <w:rPr>
          <w:rFonts w:asciiTheme="minorHAnsi" w:hAnsiTheme="minorHAnsi" w:cstheme="minorHAnsi"/>
          <w:b/>
        </w:rPr>
        <w:t xml:space="preserve">, </w:t>
      </w:r>
      <w:r w:rsidRPr="001F4584">
        <w:rPr>
          <w:rFonts w:asciiTheme="minorHAnsi" w:hAnsiTheme="minorHAnsi" w:cstheme="minorHAnsi"/>
          <w:b/>
          <w:lang w:val="el-GR"/>
        </w:rPr>
        <w:t>καὶ</w:t>
      </w:r>
      <w:r w:rsidRPr="001F4584">
        <w:rPr>
          <w:rFonts w:asciiTheme="minorHAnsi" w:hAnsiTheme="minorHAnsi" w:cstheme="minorHAnsi"/>
          <w:b/>
        </w:rPr>
        <w:t xml:space="preserve"> </w:t>
      </w:r>
      <w:r w:rsidRPr="001F4584">
        <w:rPr>
          <w:rFonts w:asciiTheme="minorHAnsi" w:hAnsiTheme="minorHAnsi" w:cstheme="minorHAnsi"/>
          <w:b/>
          <w:lang w:val="el-GR"/>
        </w:rPr>
        <w:t>οὔτως</w:t>
      </w:r>
      <w:r w:rsidRPr="001F4584">
        <w:rPr>
          <w:rFonts w:asciiTheme="minorHAnsi" w:hAnsiTheme="minorHAnsi" w:cstheme="minorHAnsi"/>
          <w:b/>
        </w:rPr>
        <w:t xml:space="preserve"> </w:t>
      </w:r>
      <w:r w:rsidRPr="001F4584">
        <w:rPr>
          <w:rFonts w:asciiTheme="minorHAnsi" w:hAnsiTheme="minorHAnsi" w:cstheme="minorHAnsi"/>
          <w:b/>
          <w:lang w:val="el-GR"/>
        </w:rPr>
        <w:t>ἀνέδην</w:t>
      </w:r>
      <w:r w:rsidRPr="001F4584">
        <w:rPr>
          <w:rFonts w:asciiTheme="minorHAnsi" w:hAnsiTheme="minorHAnsi" w:cstheme="minorHAnsi"/>
          <w:b/>
        </w:rPr>
        <w:t xml:space="preserve"> </w:t>
      </w:r>
      <w:r w:rsidRPr="001F4584">
        <w:rPr>
          <w:rFonts w:asciiTheme="minorHAnsi" w:hAnsiTheme="minorHAnsi" w:cstheme="minorHAnsi"/>
          <w:b/>
          <w:lang w:val="el-GR"/>
        </w:rPr>
        <w:t>ὡς</w:t>
      </w:r>
      <w:r w:rsidRPr="001F4584">
        <w:rPr>
          <w:rFonts w:asciiTheme="minorHAnsi" w:hAnsiTheme="minorHAnsi" w:cstheme="minorHAnsi"/>
          <w:b/>
        </w:rPr>
        <w:t xml:space="preserve"> </w:t>
      </w:r>
      <w:r w:rsidRPr="001F4584">
        <w:rPr>
          <w:rFonts w:asciiTheme="minorHAnsi" w:hAnsiTheme="minorHAnsi" w:cstheme="minorHAnsi"/>
          <w:b/>
          <w:lang w:val="el-GR"/>
        </w:rPr>
        <w:t>καὶ</w:t>
      </w:r>
      <w:r w:rsidRPr="001F4584">
        <w:rPr>
          <w:rFonts w:asciiTheme="minorHAnsi" w:hAnsiTheme="minorHAnsi" w:cstheme="minorHAnsi"/>
          <w:b/>
        </w:rPr>
        <w:t xml:space="preserve"> </w:t>
      </w:r>
      <w:r w:rsidRPr="001F4584">
        <w:rPr>
          <w:rFonts w:asciiTheme="minorHAnsi" w:hAnsiTheme="minorHAnsi" w:cstheme="minorHAnsi"/>
          <w:b/>
          <w:lang w:val="el-GR"/>
        </w:rPr>
        <w:t>προεκπίπτειν</w:t>
      </w:r>
      <w:r w:rsidRPr="001F4584">
        <w:rPr>
          <w:rFonts w:asciiTheme="minorHAnsi" w:hAnsiTheme="minorHAnsi" w:cstheme="minorHAnsi"/>
          <w:b/>
        </w:rPr>
        <w:t xml:space="preserve"> </w:t>
      </w:r>
      <w:r w:rsidRPr="001F4584">
        <w:rPr>
          <w:rFonts w:asciiTheme="minorHAnsi" w:hAnsiTheme="minorHAnsi" w:cstheme="minorHAnsi"/>
          <w:b/>
          <w:lang w:val="el-GR"/>
        </w:rPr>
        <w:t>δοκεῖν</w:t>
      </w:r>
      <w:r w:rsidRPr="001F4584">
        <w:rPr>
          <w:rFonts w:asciiTheme="minorHAnsi" w:hAnsiTheme="minorHAnsi" w:cstheme="minorHAnsi"/>
          <w:b/>
        </w:rPr>
        <w:t xml:space="preserve"> </w:t>
      </w:r>
      <w:r w:rsidRPr="001F4584">
        <w:rPr>
          <w:rFonts w:asciiTheme="minorHAnsi" w:hAnsiTheme="minorHAnsi" w:cstheme="minorHAnsi"/>
          <w:b/>
          <w:lang w:val="el-GR"/>
        </w:rPr>
        <w:t>τοῦ</w:t>
      </w:r>
      <w:r w:rsidRPr="001F4584">
        <w:rPr>
          <w:rFonts w:asciiTheme="minorHAnsi" w:hAnsiTheme="minorHAnsi" w:cstheme="minorHAnsi"/>
          <w:b/>
        </w:rPr>
        <w:t xml:space="preserve"> </w:t>
      </w:r>
      <w:r w:rsidRPr="001F4584">
        <w:rPr>
          <w:rFonts w:asciiTheme="minorHAnsi" w:hAnsiTheme="minorHAnsi" w:cstheme="minorHAnsi"/>
          <w:b/>
          <w:lang w:val="el-GR"/>
        </w:rPr>
        <w:t>λοιποῦ</w:t>
      </w:r>
      <w:r w:rsidRPr="001F4584">
        <w:rPr>
          <w:rFonts w:asciiTheme="minorHAnsi" w:hAnsiTheme="minorHAnsi" w:cstheme="minorHAnsi"/>
          <w:b/>
        </w:rPr>
        <w:t xml:space="preserve"> </w:t>
      </w:r>
      <w:r w:rsidRPr="001F4584">
        <w:rPr>
          <w:rFonts w:asciiTheme="minorHAnsi" w:hAnsiTheme="minorHAnsi" w:cstheme="minorHAnsi"/>
          <w:b/>
          <w:lang w:val="el-GR"/>
        </w:rPr>
        <w:t>σώματος</w:t>
      </w:r>
      <w:r w:rsidRPr="001F4584">
        <w:rPr>
          <w:rFonts w:asciiTheme="minorHAnsi" w:hAnsiTheme="minorHAnsi" w:cstheme="minorHAnsi"/>
          <w:b/>
        </w:rPr>
        <w:t xml:space="preserve"> — </w:t>
      </w:r>
      <w:r w:rsidRPr="001F4584">
        <w:rPr>
          <w:rFonts w:asciiTheme="minorHAnsi" w:hAnsiTheme="minorHAnsi" w:cstheme="minorHAnsi"/>
          <w:b/>
          <w:lang w:val="el-GR"/>
        </w:rPr>
        <w:t>πόδες</w:t>
      </w:r>
      <w:r w:rsidRPr="001F4584">
        <w:rPr>
          <w:rFonts w:asciiTheme="minorHAnsi" w:hAnsiTheme="minorHAnsi" w:cstheme="minorHAnsi"/>
          <w:b/>
        </w:rPr>
        <w:t xml:space="preserve"> </w:t>
      </w:r>
      <w:r w:rsidRPr="001F4584">
        <w:rPr>
          <w:rFonts w:asciiTheme="minorHAnsi" w:hAnsiTheme="minorHAnsi" w:cstheme="minorHAnsi"/>
          <w:b/>
          <w:lang w:val="el-GR"/>
        </w:rPr>
        <w:t>δέ</w:t>
      </w:r>
      <w:r w:rsidRPr="001F4584">
        <w:rPr>
          <w:rFonts w:asciiTheme="minorHAnsi" w:hAnsiTheme="minorHAnsi" w:cstheme="minorHAnsi"/>
          <w:b/>
        </w:rPr>
        <w:t xml:space="preserve">, </w:t>
      </w:r>
      <w:r w:rsidRPr="001F4584">
        <w:rPr>
          <w:rFonts w:asciiTheme="minorHAnsi" w:hAnsiTheme="minorHAnsi" w:cstheme="minorHAnsi"/>
          <w:b/>
          <w:lang w:val="el-GR"/>
        </w:rPr>
        <w:t>ὡς</w:t>
      </w:r>
      <w:r w:rsidRPr="001F4584">
        <w:rPr>
          <w:rFonts w:asciiTheme="minorHAnsi" w:hAnsiTheme="minorHAnsi" w:cstheme="minorHAnsi"/>
          <w:b/>
        </w:rPr>
        <w:t xml:space="preserve"> </w:t>
      </w:r>
      <w:r w:rsidRPr="001F4584">
        <w:rPr>
          <w:rFonts w:asciiTheme="minorHAnsi" w:hAnsiTheme="minorHAnsi" w:cstheme="minorHAnsi"/>
          <w:b/>
          <w:lang w:val="el-GR"/>
        </w:rPr>
        <w:t>ἐπί</w:t>
      </w:r>
      <w:r w:rsidRPr="001F4584">
        <w:rPr>
          <w:rFonts w:asciiTheme="minorHAnsi" w:hAnsiTheme="minorHAnsi" w:cstheme="minorHAnsi"/>
          <w:b/>
        </w:rPr>
        <w:t xml:space="preserve"> </w:t>
      </w:r>
      <w:r w:rsidRPr="001F4584">
        <w:rPr>
          <w:rFonts w:asciiTheme="minorHAnsi" w:hAnsiTheme="minorHAnsi" w:cstheme="minorHAnsi"/>
          <w:b/>
          <w:lang w:val="el-GR"/>
        </w:rPr>
        <w:t>τινος</w:t>
      </w:r>
      <w:r w:rsidRPr="001F4584">
        <w:rPr>
          <w:rFonts w:asciiTheme="minorHAnsi" w:hAnsiTheme="minorHAnsi" w:cstheme="minorHAnsi"/>
          <w:b/>
        </w:rPr>
        <w:t xml:space="preserve"> </w:t>
      </w:r>
      <w:r w:rsidRPr="001F4584">
        <w:rPr>
          <w:rFonts w:asciiTheme="minorHAnsi" w:hAnsiTheme="minorHAnsi" w:cstheme="minorHAnsi"/>
          <w:b/>
          <w:lang w:val="el-GR"/>
        </w:rPr>
        <w:t>χαύνου</w:t>
      </w:r>
      <w:r w:rsidRPr="001F4584">
        <w:rPr>
          <w:rFonts w:asciiTheme="minorHAnsi" w:hAnsiTheme="minorHAnsi" w:cstheme="minorHAnsi"/>
          <w:b/>
        </w:rPr>
        <w:t xml:space="preserve">   </w:t>
      </w:r>
      <w:r w:rsidRPr="001F4584">
        <w:rPr>
          <w:rFonts w:asciiTheme="minorHAnsi" w:hAnsiTheme="minorHAnsi" w:cstheme="minorHAnsi"/>
          <w:b/>
          <w:lang w:val="el-GR"/>
        </w:rPr>
        <w:t>καὶ</w:t>
      </w:r>
      <w:r w:rsidRPr="001F4584">
        <w:rPr>
          <w:rFonts w:asciiTheme="minorHAnsi" w:hAnsiTheme="minorHAnsi" w:cstheme="minorHAnsi"/>
          <w:b/>
        </w:rPr>
        <w:t xml:space="preserve"> </w:t>
      </w:r>
      <w:r w:rsidRPr="001F4584">
        <w:rPr>
          <w:rFonts w:asciiTheme="minorHAnsi" w:eastAsia="Times New Roman" w:hAnsiTheme="minorHAnsi" w:cstheme="minorHAnsi"/>
          <w:lang w:val="el-GR" w:eastAsia="fr-FR"/>
        </w:rPr>
        <w:t>διαρρέοντος</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ἀναγκαζόμενοι</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val="el-GR" w:eastAsia="fr-FR"/>
        </w:rPr>
        <w:t>βαίνειν</w:t>
      </w:r>
      <w:r w:rsidRPr="001F4584">
        <w:rPr>
          <w:rFonts w:asciiTheme="minorHAnsi" w:eastAsia="Times New Roman" w:hAnsiTheme="minorHAnsi" w:cstheme="minorHAnsi"/>
          <w:lang w:eastAsia="fr-FR"/>
        </w:rPr>
        <w:t xml:space="preserve">,  </w:t>
      </w:r>
      <w:r w:rsidRPr="001F4584">
        <w:rPr>
          <w:rFonts w:asciiTheme="minorHAnsi" w:hAnsiTheme="minorHAnsi" w:cstheme="minorHAnsi"/>
          <w:b/>
          <w:lang w:val="el-GR"/>
        </w:rPr>
        <w:t>οὔτω</w:t>
      </w:r>
      <w:r w:rsidRPr="001F4584">
        <w:rPr>
          <w:rFonts w:asciiTheme="minorHAnsi" w:hAnsiTheme="minorHAnsi" w:cstheme="minorHAnsi"/>
          <w:b/>
        </w:rPr>
        <w:t xml:space="preserve"> </w:t>
      </w:r>
      <w:r w:rsidRPr="001F4584">
        <w:rPr>
          <w:rFonts w:asciiTheme="minorHAnsi" w:hAnsiTheme="minorHAnsi" w:cstheme="minorHAnsi"/>
          <w:b/>
          <w:lang w:val="el-GR"/>
        </w:rPr>
        <w:t>σύχνα</w:t>
      </w:r>
      <w:r w:rsidRPr="001F4584">
        <w:rPr>
          <w:rFonts w:asciiTheme="minorHAnsi" w:hAnsiTheme="minorHAnsi" w:cstheme="minorHAnsi"/>
          <w:b/>
        </w:rPr>
        <w:t xml:space="preserve"> </w:t>
      </w:r>
      <w:r w:rsidRPr="001F4584">
        <w:rPr>
          <w:rFonts w:asciiTheme="minorHAnsi" w:hAnsiTheme="minorHAnsi" w:cstheme="minorHAnsi"/>
          <w:b/>
          <w:lang w:val="el-GR"/>
        </w:rPr>
        <w:t>τε</w:t>
      </w:r>
      <w:r w:rsidRPr="001F4584">
        <w:rPr>
          <w:rFonts w:asciiTheme="minorHAnsi" w:hAnsiTheme="minorHAnsi" w:cstheme="minorHAnsi"/>
          <w:b/>
        </w:rPr>
        <w:t xml:space="preserve"> </w:t>
      </w:r>
      <w:r w:rsidRPr="001F4584">
        <w:rPr>
          <w:rFonts w:asciiTheme="minorHAnsi" w:hAnsiTheme="minorHAnsi" w:cstheme="minorHAnsi"/>
          <w:b/>
          <w:lang w:val="el-GR"/>
        </w:rPr>
        <w:t>καὶ</w:t>
      </w:r>
      <w:r w:rsidRPr="001F4584">
        <w:rPr>
          <w:rFonts w:asciiTheme="minorHAnsi" w:hAnsiTheme="minorHAnsi" w:cstheme="minorHAnsi"/>
          <w:b/>
        </w:rPr>
        <w:t xml:space="preserve"> </w:t>
      </w:r>
      <w:r w:rsidRPr="001F4584">
        <w:rPr>
          <w:rFonts w:asciiTheme="minorHAnsi" w:hAnsiTheme="minorHAnsi" w:cstheme="minorHAnsi"/>
          <w:b/>
          <w:lang w:val="el-GR"/>
        </w:rPr>
        <w:t>ἀστήρικτα</w:t>
      </w:r>
      <w:r w:rsidRPr="001F4584">
        <w:rPr>
          <w:rFonts w:asciiTheme="minorHAnsi" w:hAnsiTheme="minorHAnsi" w:cstheme="minorHAnsi"/>
          <w:b/>
        </w:rPr>
        <w:t xml:space="preserve"> </w:t>
      </w:r>
      <w:r w:rsidRPr="001F4584">
        <w:rPr>
          <w:rFonts w:asciiTheme="minorHAnsi" w:hAnsiTheme="minorHAnsi" w:cstheme="minorHAnsi"/>
          <w:b/>
          <w:lang w:val="el-GR"/>
        </w:rPr>
        <w:t>ὑπολίσθαινον</w:t>
      </w:r>
      <w:r w:rsidRPr="001F4584">
        <w:rPr>
          <w:rFonts w:asciiTheme="minorHAnsi" w:hAnsiTheme="minorHAnsi" w:cstheme="minorHAnsi"/>
          <w:b/>
        </w:rPr>
        <w:t xml:space="preserve">. </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lang w:val="en-GB"/>
        </w:rPr>
        <w:t>▬</w:t>
      </w:r>
      <w:r w:rsidRPr="001F4584">
        <w:rPr>
          <w:rFonts w:asciiTheme="minorHAnsi" w:hAnsiTheme="minorHAnsi" w:cstheme="minorHAnsi"/>
          <w:lang w:val="en-GB"/>
        </w:rPr>
        <w:t xml:space="preserve">  « With thees words she flew away, and Pappos woke up, so agitated whith fear that no part  of his body could keep still, and his limbs were seized with trembling, shaking, and quivering.  His head was shaking, his eyes already deprived of their sight, were rolling about, his tongue was paralyzed, his teeth were chattering, his heart was pounding — so strongly that it  seemed to leap out of his body  — and his feet as if compelled to walk on some knd of spongy and slippery ground, were sliding out from under him without ever gaining purchase.  </w:t>
      </w:r>
      <w:r w:rsidRPr="001F4584">
        <w:rPr>
          <w:rFonts w:asciiTheme="minorHAnsi" w:hAnsiTheme="minorHAnsi" w:cstheme="minorHAnsi"/>
          <w:lang w:val="en-GB"/>
        </w:rPr>
        <w:br/>
      </w:r>
      <w:r w:rsidRPr="001F4584">
        <w:rPr>
          <w:rFonts w:ascii="Arial" w:hAnsi="Arial" w:cs="Arial"/>
          <w:lang w:val="en-GB"/>
        </w:rPr>
        <w:t>▬</w:t>
      </w:r>
      <w:r w:rsidRPr="001F4584">
        <w:rPr>
          <w:rFonts w:asciiTheme="minorHAnsi" w:hAnsiTheme="minorHAnsi" w:cstheme="minorHAnsi"/>
          <w:lang w:val="en-GB"/>
        </w:rPr>
        <w:t xml:space="preserve"> (voir </w:t>
      </w:r>
      <w:r w:rsidRPr="001F4584">
        <w:rPr>
          <w:rFonts w:asciiTheme="minorHAnsi" w:hAnsiTheme="minorHAnsi" w:cstheme="minorHAnsi"/>
          <w:bCs/>
          <w:kern w:val="36"/>
          <w:lang w:val="en-GB" w:eastAsia="fr-FR"/>
        </w:rPr>
        <w:t xml:space="preserve">Miracle Tales from Byzantium, </w:t>
      </w:r>
      <w:r w:rsidRPr="001F4584">
        <w:rPr>
          <w:rFonts w:asciiTheme="minorHAnsi" w:hAnsiTheme="minorHAnsi" w:cstheme="minorHAnsi"/>
          <w:lang w:val="en-GB" w:eastAsia="fr-FR"/>
        </w:rPr>
        <w:t xml:space="preserve">Gilbert Dagron, Dēmētrios G. Tsamēs, Bollandists Harvard University Press, 14 mai 2012 , p. 142-144.) </w:t>
      </w:r>
    </w:p>
  </w:footnote>
  <w:footnote w:id="966">
    <w:p w14:paraId="3EAD7761" w14:textId="3A64B2CF"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lang w:val="en-GB"/>
        </w:rPr>
        <w:t xml:space="preserve">. </w:t>
      </w:r>
      <w:r w:rsidRPr="001F4584">
        <w:rPr>
          <w:rFonts w:asciiTheme="minorHAnsi" w:hAnsiTheme="minorHAnsi" w:cstheme="minorHAnsi"/>
          <w:bCs/>
        </w:rPr>
        <w:t>ἀναίδην</w:t>
      </w:r>
      <w:r w:rsidRPr="001F4584">
        <w:rPr>
          <w:rFonts w:asciiTheme="minorHAnsi" w:hAnsiTheme="minorHAnsi" w:cstheme="minorHAnsi"/>
          <w:lang w:val="en-GB"/>
        </w:rPr>
        <w:t xml:space="preserve"> faulty form for </w:t>
      </w:r>
      <w:r w:rsidRPr="001F4584">
        <w:rPr>
          <w:rFonts w:asciiTheme="minorHAnsi" w:hAnsiTheme="minorHAnsi" w:cstheme="minorHAnsi"/>
        </w:rPr>
        <w:t>ἀνέδην</w:t>
      </w:r>
      <w:r w:rsidRPr="001F4584">
        <w:rPr>
          <w:rFonts w:asciiTheme="minorHAnsi" w:hAnsiTheme="minorHAnsi" w:cstheme="minorHAnsi"/>
          <w:lang w:val="en-GB"/>
        </w:rPr>
        <w:t xml:space="preserve">, </w:t>
      </w:r>
      <w:r w:rsidRPr="001F4584">
        <w:rPr>
          <w:rStyle w:val="info-lemme"/>
          <w:rFonts w:asciiTheme="minorHAnsi" w:hAnsiTheme="minorHAnsi" w:cstheme="minorHAnsi"/>
          <w:lang w:val="en-GB"/>
        </w:rPr>
        <w:t>Procop.</w:t>
      </w:r>
      <w:r w:rsidRPr="001F4584">
        <w:rPr>
          <w:rFonts w:asciiTheme="minorHAnsi" w:hAnsiTheme="minorHAnsi" w:cstheme="minorHAnsi"/>
          <w:lang w:val="en-GB"/>
        </w:rPr>
        <w:t xml:space="preserve"> </w:t>
      </w:r>
      <w:r w:rsidRPr="001F4584">
        <w:rPr>
          <w:rFonts w:asciiTheme="minorHAnsi" w:hAnsiTheme="minorHAnsi" w:cstheme="minorHAnsi"/>
        </w:rPr>
        <w:t>Arc. 22.</w:t>
      </w:r>
    </w:p>
  </w:footnote>
  <w:footnote w:id="967">
    <w:p w14:paraId="1FC98CB2" w14:textId="44BAE5E5"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Aristote,</w:t>
      </w:r>
      <w:r w:rsidRPr="001F4584">
        <w:rPr>
          <w:rFonts w:asciiTheme="minorHAnsi" w:hAnsiTheme="minorHAnsi" w:cstheme="minorHAnsi"/>
          <w:b/>
          <w:bCs/>
        </w:rPr>
        <w:t xml:space="preserve"> </w:t>
      </w:r>
      <w:r w:rsidRPr="001F4584">
        <w:rPr>
          <w:rFonts w:asciiTheme="minorHAnsi" w:hAnsiTheme="minorHAnsi" w:cstheme="minorHAnsi"/>
          <w:b/>
        </w:rPr>
        <w:t xml:space="preserve">Problemata.  Section </w:t>
      </w:r>
      <w:r w:rsidRPr="001F4584">
        <w:rPr>
          <w:rFonts w:asciiTheme="minorHAnsi" w:hAnsiTheme="minorHAnsi" w:cstheme="minorHAnsi"/>
          <w:b/>
          <w:smallCaps/>
        </w:rPr>
        <w:t>iv</w:t>
      </w:r>
      <w:r w:rsidRPr="001F4584">
        <w:rPr>
          <w:rFonts w:asciiTheme="minorHAnsi" w:hAnsiTheme="minorHAnsi" w:cstheme="minorHAnsi"/>
          <w:b/>
        </w:rPr>
        <w:t>.</w:t>
      </w:r>
      <w:r w:rsidRPr="001F4584">
        <w:rPr>
          <w:rFonts w:asciiTheme="minorHAnsi" w:hAnsiTheme="minorHAnsi" w:cstheme="minorHAnsi"/>
        </w:rPr>
        <w:t xml:space="preserve"> questions relatives a l'acte vénérien.      § 8. Διὰ τί τοῦ ἀφροδισιάζειν γινομένου διὰ θερμότητα, τοῦ δὲ φόβου ὄντος ψυκτικοῦ καὶ τοῦ ἀποθνήσκειν, ἐνίοις, ὅταν γένωνται ἐν τούτοις τοῖς πάθεσι, σπέρμα προέρχεται;  Ἢ ὅτι ψυχομένων ἐνίων τόπων ἕτεροι ὑποθερμαίνονται, τήν τε οἰκείαν ἔχοντες θερμότητα καὶ δεχόμενοι τὴν τῶν καταψυχομένων τόπων; ἅστε καταψυχομένων μὲν συμβαίνει, οὐ διὰ τὸ ψύχεσθαι μέντοι, ἀλλὰ διὰ τὸ θερμαίνεσθαι. Δῆλον δὲ καὶ τῇ ὄψει· τῶν γὰρ φοβουμένων τὰ ἄνω λειφαιμεῖ, τὰ δὲ κάτω ὑγραίνεται, καὶ κοιλία καὶ κύστις λύεται. Ὑπιὸν οὖν τὸ θερμὸν ἐν μὲν τῷ φόβῳ κάτω, ἐν δὲ τῷ θανάτῳ κάτωθεν ἄνω, ἐξυγραῖνον τῇ θερμότητι ποιεῖ τὴν τοῦ σπέρματος ἔξοδον.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8. Pourquoi l'acte vénérien ne pouvant s'accomplir que par la chaleur, et la peur étant cause de refroidissement, ainsi que la mort, arrive-t-il quelquefois que, dans ces circonstances, le sperme vient à sortir?  N'est-ce pas parce que certains lieux du corps se refroidissant, et que d'antres lieux au contraire s'échauffant, ces derniers lieux ajoutent à leur chaleur propre la chaleur des lieux qui se sont refroidis ? de telle sorte que le phénomène arrive chez les gens qui sont refroidis, non pas uniquement parce qu'ils se refroidissent, mais aussi parce qu'ils s'échauffent. Un coup d'œil suffit pour voir que, dans la peur, les parties hautes du corps perdent leur sang, que les parties inférieures deviennent moites, et que la vessie se relâche, ainsi que le ventre. Aussi la chaleur, se retirant en bas sous l'influence de la peur, et remontant dans la mort de bas en haut, liquéfie-t-elle le corps, qu'elle échauffe et fait sortir le liquide spermatique.</w:t>
      </w:r>
    </w:p>
  </w:footnote>
  <w:footnote w:id="968">
    <w:p w14:paraId="122754F2" w14:textId="0F11F8C3"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Macrobe Saturnales, VII</w:t>
      </w:r>
      <w:r w:rsidRPr="001F4584">
        <w:rPr>
          <w:rFonts w:asciiTheme="minorHAnsi" w:hAnsiTheme="minorHAnsi" w:cstheme="minorHAnsi"/>
        </w:rPr>
        <w:t>. [7</w:t>
      </w:r>
      <w:r w:rsidR="001643A9" w:rsidRPr="001F4584">
        <w:rPr>
          <w:rFonts w:asciiTheme="minorHAnsi" w:hAnsiTheme="minorHAnsi" w:cstheme="minorHAnsi"/>
        </w:rPr>
        <w:t>, 1</w:t>
      </w:r>
      <w:r w:rsidRPr="001F4584">
        <w:rPr>
          <w:rFonts w:asciiTheme="minorHAnsi" w:hAnsiTheme="minorHAnsi" w:cstheme="minorHAnsi"/>
        </w:rPr>
        <w:t xml:space="preserve">1] XI.  « Ideo timentes et tremunt, qui uirtus animae introrsum fugiens neruos relinquit quibus tenebatur fortitudo membrorum, et inde saltu timoris agitantur. Hinc et laxamentum uentris comitatur timorem, quia musculi quibus claudebantur retrimentorum meatus fugientis introrsum animae uirtute deserti laxeant uincula quibus retrimenta usque ad digestionis oportunitatem continebantur.  </w:t>
      </w:r>
      <w:r w:rsidRPr="001F4584">
        <w:rPr>
          <w:rFonts w:ascii="Arial" w:hAnsi="Arial" w:cs="Arial"/>
        </w:rPr>
        <w:t>▬</w:t>
      </w:r>
      <w:r w:rsidRPr="001F4584">
        <w:rPr>
          <w:rFonts w:asciiTheme="minorHAnsi" w:hAnsiTheme="minorHAnsi" w:cstheme="minorHAnsi"/>
        </w:rPr>
        <w:t xml:space="preserve">   C’est par une raison analogue que ceux qui craignent tremblent. La force vitale, se concentrant dans l'intérieur, abandonne les nerfs qui la communiquaient aux membres; et ceux-ci sont agités par les secousses de la crainte. C'est encore ainsi que le relâchement du ventre accompagne la frayeur, parce que les muscles, qui tenaient fermés les conduits des excréments, abandonnés par la force vitale qui se concentre intérieurement, lâchent les liens qui devaient retenir les excréments jusqu'à l'opportunité de la digestion. »</w:t>
      </w:r>
    </w:p>
  </w:footnote>
  <w:footnote w:id="969">
    <w:p w14:paraId="09F277F2" w14:textId="19064699"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Aulu-Gelle ????   </w:t>
      </w:r>
    </w:p>
  </w:footnote>
  <w:footnote w:id="970">
    <w:p w14:paraId="35F042F3" w14:textId="65040191"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Juvenal, Sat. XIV XIX, IV.  </w:t>
      </w:r>
      <w:r w:rsidRPr="001F4584">
        <w:rPr>
          <w:rFonts w:asciiTheme="minorHAnsi" w:hAnsiTheme="minorHAnsi" w:cstheme="minorHAnsi"/>
          <w:b/>
        </w:rPr>
        <w:t xml:space="preserve">Juvénal. XIV.   </w:t>
      </w:r>
      <w:r w:rsidRPr="001F4584">
        <w:rPr>
          <w:rFonts w:ascii="Arial" w:hAnsi="Arial" w:cs="Arial"/>
          <w:b/>
        </w:rPr>
        <w:t>▬</w:t>
      </w:r>
      <w:r w:rsidRPr="001F4584">
        <w:rPr>
          <w:rFonts w:asciiTheme="minorHAnsi" w:hAnsiTheme="minorHAnsi" w:cstheme="minorHAnsi"/>
          <w:b/>
        </w:rPr>
        <w:t xml:space="preserve"> </w:t>
      </w:r>
      <w:r w:rsidRPr="001F4584">
        <w:rPr>
          <w:rFonts w:asciiTheme="minorHAnsi" w:hAnsiTheme="minorHAnsi" w:cstheme="minorHAnsi"/>
          <w:b/>
        </w:rPr>
        <w:br/>
        <w:t>198</w:t>
      </w:r>
      <w:r w:rsidRPr="001F4584">
        <w:rPr>
          <w:rFonts w:asciiTheme="minorHAnsi" w:hAnsiTheme="minorHAnsi" w:cstheme="minorHAnsi"/>
        </w:rPr>
        <w:t xml:space="preserve">. aut, longos castrorum ferre labores  //  199. si piget et trepidum </w:t>
      </w:r>
      <w:r w:rsidRPr="001F4584">
        <w:rPr>
          <w:rFonts w:asciiTheme="minorHAnsi" w:hAnsiTheme="minorHAnsi" w:cstheme="minorHAnsi"/>
          <w:b/>
          <w:u w:val="single"/>
        </w:rPr>
        <w:t>soluunt tibi cornua uentrem</w:t>
      </w:r>
      <w:r w:rsidRPr="001F4584">
        <w:rPr>
          <w:rFonts w:asciiTheme="minorHAnsi" w:hAnsiTheme="minorHAnsi" w:cstheme="minorHAnsi"/>
        </w:rPr>
        <w:br/>
        <w:t>[14</w:t>
      </w:r>
      <w:r w:rsidR="001643A9" w:rsidRPr="001F4584">
        <w:rPr>
          <w:rFonts w:asciiTheme="minorHAnsi" w:hAnsiTheme="minorHAnsi" w:cstheme="minorHAnsi"/>
        </w:rPr>
        <w:t>, 2</w:t>
      </w:r>
      <w:r w:rsidRPr="001F4584">
        <w:rPr>
          <w:rFonts w:asciiTheme="minorHAnsi" w:hAnsiTheme="minorHAnsi" w:cstheme="minorHAnsi"/>
        </w:rPr>
        <w:t xml:space="preserve">00] cum lituis audita, pares quod uendere possis  //  201. pluris dimidio, nec te fastidia mercis </w:t>
      </w:r>
      <w:r w:rsidRPr="001F4584">
        <w:rPr>
          <w:rFonts w:asciiTheme="minorHAnsi" w:hAnsiTheme="minorHAnsi" w:cstheme="minorHAnsi"/>
        </w:rPr>
        <w:br/>
        <w:t xml:space="preserve">202. ullius subeant ablegandae Tiberim ultra, // 203. neu credas ponendum aliquid discriminis inter </w:t>
      </w:r>
      <w:r w:rsidRPr="001F4584">
        <w:rPr>
          <w:rFonts w:asciiTheme="minorHAnsi" w:hAnsiTheme="minorHAnsi" w:cstheme="minorHAnsi"/>
        </w:rPr>
        <w:br/>
        <w:t xml:space="preserve">204. unguenta et corium: lucri bonus est odor ex re    /// 205 qualibet. illa tuo sententia semper in ore </w:t>
      </w:r>
      <w:r w:rsidRPr="001F4584">
        <w:rPr>
          <w:rFonts w:asciiTheme="minorHAnsi" w:hAnsiTheme="minorHAnsi" w:cstheme="minorHAnsi"/>
        </w:rPr>
        <w:br/>
        <w:t xml:space="preserve">206. uersetur dis atque ipso Ioue digna poeta: // 207. "unde habeas quaerit nemo, sed oportet habere."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Ou si tu n'as pas de goût pour la dure vie des camps, si les accents mêlés de la trompette et du cor te barbouillent le ventre,   </w:t>
      </w:r>
      <w:r w:rsidRPr="001F4584">
        <w:rPr>
          <w:rFonts w:asciiTheme="minorHAnsi" w:hAnsiTheme="minorHAnsi" w:cstheme="minorHAnsi"/>
        </w:rPr>
        <w:t>14</w:t>
      </w:r>
      <w:r w:rsidR="001643A9" w:rsidRPr="001F4584">
        <w:rPr>
          <w:rFonts w:asciiTheme="minorHAnsi" w:hAnsiTheme="minorHAnsi" w:cstheme="minorHAnsi"/>
        </w:rPr>
        <w:t>, 2</w:t>
      </w:r>
      <w:r w:rsidRPr="001F4584">
        <w:rPr>
          <w:rFonts w:asciiTheme="minorHAnsi" w:hAnsiTheme="minorHAnsi" w:cstheme="minorHAnsi"/>
        </w:rPr>
        <w:t>00] achète des marchandises pour les revendre à double prix, et ne te désintéresse pas de celles qu'il faut reléguer au delà du Tibre ; ne t'imagine pas qu'il y ait à distinguer entre les parfums et le cuir ; l'argent, d'où que tu le tires, a toujours bonne odeur. Répète-toi sans cesse cette sentence digne des dieux et de Jupiter lui-même : " D'où vient ton argent personne ne le demande, mais il faut en avoir. "</w:t>
      </w:r>
    </w:p>
  </w:footnote>
  <w:footnote w:id="971">
    <w:p w14:paraId="5D453B6B" w14:textId="51F17BB8"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Pline, </w:t>
      </w:r>
      <w:r w:rsidRPr="001F4584">
        <w:rPr>
          <w:rFonts w:asciiTheme="minorHAnsi" w:hAnsiTheme="minorHAnsi" w:cstheme="minorHAnsi"/>
          <w:b/>
          <w:i/>
        </w:rPr>
        <w:t>Lettres</w:t>
      </w:r>
      <w:r w:rsidRPr="001F4584">
        <w:rPr>
          <w:rFonts w:asciiTheme="minorHAnsi" w:hAnsiTheme="minorHAnsi" w:cstheme="minorHAnsi"/>
          <w:b/>
        </w:rPr>
        <w:t xml:space="preserve">, </w:t>
      </w:r>
      <w:r w:rsidRPr="001F4584">
        <w:rPr>
          <w:rFonts w:asciiTheme="minorHAnsi" w:hAnsiTheme="minorHAnsi" w:cstheme="minorHAnsi"/>
          <w:b/>
          <w:lang w:eastAsia="fr-FR"/>
        </w:rPr>
        <w:t>II, (11)</w:t>
      </w:r>
      <w:r w:rsidRPr="001F4584">
        <w:rPr>
          <w:rFonts w:asciiTheme="minorHAnsi" w:hAnsiTheme="minorHAnsi" w:cstheme="minorHAnsi"/>
          <w:lang w:eastAsia="fr-FR"/>
        </w:rPr>
        <w:t xml:space="preserve">.        </w:t>
      </w:r>
      <w:r w:rsidRPr="001F4584">
        <w:rPr>
          <w:rFonts w:asciiTheme="minorHAnsi" w:eastAsia="Times New Roman" w:hAnsiTheme="minorHAnsi" w:cstheme="minorHAnsi"/>
          <w:lang w:eastAsia="fr-FR"/>
        </w:rPr>
        <w:t>[2</w:t>
      </w:r>
      <w:r w:rsidR="001643A9" w:rsidRPr="001F4584">
        <w:rPr>
          <w:rFonts w:asciiTheme="minorHAnsi" w:eastAsia="Times New Roman" w:hAnsiTheme="minorHAnsi" w:cstheme="minorHAnsi"/>
          <w:lang w:eastAsia="fr-FR"/>
        </w:rPr>
        <w:t>, 1</w:t>
      </w:r>
      <w:r w:rsidRPr="001F4584">
        <w:rPr>
          <w:rFonts w:asciiTheme="minorHAnsi" w:eastAsia="Times New Roman" w:hAnsiTheme="minorHAnsi" w:cstheme="minorHAnsi"/>
          <w:lang w:eastAsia="fr-FR"/>
        </w:rPr>
        <w:t xml:space="preserve">1] C- PLINIUS ARRIANO SUO S-.] </w:t>
      </w:r>
      <w:r w:rsidRPr="001F4584">
        <w:rPr>
          <w:rFonts w:asciiTheme="minorHAnsi" w:hAnsiTheme="minorHAnsi" w:cstheme="minorHAnsi"/>
          <w:lang w:eastAsia="fr-FR"/>
        </w:rPr>
        <w:t xml:space="preserve">  Imaginare quae sollicitudo nobis, qui metus, quibus super tanta re in illo coetu praesente Caesare dicendum erat. Equidem in senatu non semel egi, quin immo nusquam audiri benignius soleo: tunc me tamen ut noua omnia nouo metu permouebant. »  </w:t>
      </w:r>
      <w:r w:rsidRPr="001F4584">
        <w:rPr>
          <w:rFonts w:ascii="Arial" w:hAnsi="Arial" w:cs="Arial"/>
        </w:rPr>
        <w:t>▬</w:t>
      </w:r>
      <w:r w:rsidRPr="001F4584">
        <w:rPr>
          <w:rFonts w:asciiTheme="minorHAnsi" w:hAnsiTheme="minorHAnsi" w:cstheme="minorHAnsi"/>
        </w:rPr>
        <w:t xml:space="preserve">  « </w:t>
      </w:r>
      <w:r w:rsidRPr="001F4584">
        <w:rPr>
          <w:rFonts w:asciiTheme="minorHAnsi" w:hAnsiTheme="minorHAnsi" w:cstheme="minorHAnsi"/>
          <w:lang w:eastAsia="fr-FR"/>
        </w:rPr>
        <w:t>Imaginez-vous quel sujet d'inquiétude et de crainte pour moi qui devais porter la parole dans une si grande affaire, devant une si auguste assemblée, en présence de l'empereur. J'ai bien plaidé plusieurs fois devant le sénat; nulle part même je ne suis écouté avec plus de bienveillance; ce jour-là cependant, en présence d'une situation toute nouvelle, j'étais rempli d'une appréhension nouvelle. »</w:t>
      </w:r>
    </w:p>
  </w:footnote>
  <w:footnote w:id="972">
    <w:p w14:paraId="55FBCDE8" w14:textId="272270E9"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hAnsiTheme="minorHAnsi" w:cstheme="minorHAnsi"/>
          <w:b/>
          <w:lang w:eastAsia="fr-FR"/>
        </w:rPr>
        <w:t>Eschine, Sur l’ambassade, section 21.  « </w:t>
      </w:r>
      <w:r w:rsidRPr="001F4584">
        <w:rPr>
          <w:rFonts w:asciiTheme="minorHAnsi" w:hAnsiTheme="minorHAnsi" w:cstheme="minorHAnsi"/>
          <w:caps/>
          <w:lang w:eastAsia="fr-FR"/>
        </w:rPr>
        <w:t>π</w:t>
      </w:r>
      <w:r w:rsidRPr="001F4584">
        <w:rPr>
          <w:rFonts w:asciiTheme="minorHAnsi" w:hAnsiTheme="minorHAnsi" w:cstheme="minorHAnsi"/>
          <w:lang w:eastAsia="fr-FR"/>
        </w:rPr>
        <w:t>ρὸς δὲ τούτοις οὐκ ἐν τοιούτοις ἦμεν λόγοις</w:t>
      </w:r>
      <w:r w:rsidR="001643A9" w:rsidRPr="001F4584">
        <w:rPr>
          <w:rFonts w:asciiTheme="minorHAnsi" w:hAnsiTheme="minorHAnsi" w:cstheme="minorHAnsi"/>
          <w:lang w:eastAsia="fr-FR"/>
        </w:rPr>
        <w:t>, 1</w:t>
      </w:r>
      <w:r w:rsidRPr="001F4584">
        <w:rPr>
          <w:rFonts w:asciiTheme="minorHAnsi" w:hAnsiTheme="minorHAnsi" w:cstheme="minorHAnsi"/>
          <w:lang w:eastAsia="fr-FR"/>
        </w:rPr>
        <w:t xml:space="preserve"> ἀλλ᾽ ὅλην τὴν πορείαν ἠναγκαζόμεθα Δημοσθένην ὑπομένειν ἀφόρητον καὶ βαρὺν ἄνθρωπον: ὃς διασκοπούντων ἡμῶν ὅ τι χρὴ λέγειν</w:t>
      </w:r>
      <w:r w:rsidR="001643A9" w:rsidRPr="001F4584">
        <w:rPr>
          <w:rFonts w:asciiTheme="minorHAnsi" w:hAnsiTheme="minorHAnsi" w:cstheme="minorHAnsi"/>
          <w:lang w:eastAsia="fr-FR"/>
        </w:rPr>
        <w:t>, 2</w:t>
      </w:r>
      <w:r w:rsidRPr="001F4584">
        <w:rPr>
          <w:rFonts w:asciiTheme="minorHAnsi" w:hAnsiTheme="minorHAnsi" w:cstheme="minorHAnsi"/>
          <w:lang w:eastAsia="fr-FR"/>
        </w:rPr>
        <w:t xml:space="preserve"> καὶ Κίμωνος εἰπόντος ὅτι φοβοῖτο μὴ δικαιολογούμενος περιγένοιτο ἡμῶν ὁ Φίλιππος</w:t>
      </w:r>
      <w:r w:rsidRPr="001F4584">
        <w:rPr>
          <w:rFonts w:asciiTheme="minorHAnsi" w:hAnsiTheme="minorHAnsi" w:cstheme="minorHAnsi"/>
          <w:highlight w:val="yellow"/>
          <w:lang w:eastAsia="fr-FR"/>
        </w:rPr>
        <w:t xml:space="preserve">, </w:t>
      </w:r>
      <w:r w:rsidRPr="001F4584">
        <w:rPr>
          <w:rFonts w:asciiTheme="minorHAnsi" w:hAnsiTheme="minorHAnsi" w:cstheme="minorHAnsi"/>
          <w:b/>
          <w:highlight w:val="yellow"/>
          <w:u w:val="single"/>
          <w:lang w:eastAsia="fr-FR"/>
        </w:rPr>
        <w:t>πηγὰς δὴ λόγων</w:t>
      </w:r>
      <w:r w:rsidRPr="001F4584">
        <w:rPr>
          <w:rFonts w:asciiTheme="minorHAnsi" w:hAnsiTheme="minorHAnsi" w:cstheme="minorHAnsi"/>
          <w:lang w:eastAsia="fr-FR"/>
        </w:rPr>
        <w:t xml:space="preserve"> ἐπηγγέλλετο</w:t>
      </w:r>
      <w:r w:rsidR="001643A9" w:rsidRPr="001F4584">
        <w:rPr>
          <w:rFonts w:asciiTheme="minorHAnsi" w:hAnsiTheme="minorHAnsi" w:cstheme="minorHAnsi"/>
          <w:lang w:eastAsia="fr-FR"/>
        </w:rPr>
        <w:t>, 3</w:t>
      </w:r>
      <w:r w:rsidRPr="001F4584">
        <w:rPr>
          <w:rFonts w:asciiTheme="minorHAnsi" w:hAnsiTheme="minorHAnsi" w:cstheme="minorHAnsi"/>
          <w:lang w:eastAsia="fr-FR"/>
        </w:rPr>
        <w:t xml:space="preserve"> καὶ περὶ τῶν δικαίων τῶν ὑπὲρ Ἀμφιπόλεως καὶ τῆς ἀρχῆς τοῦ πολέμου τοιαῦτα ἐρεῖν ἔφη, ὥστε ἀπορράψειν τὸ Φιλίππου στόμα ὁλοσχοίνῳ ἀβρόχῳ καὶ πείσειν Ἀθηναίους μὲν καταδέξασθαι Λεωσθένην, Φίλιππον δ᾽ Ἀθηναίοις Ἀμφίπολιν ἀποδοῦναι. » </w:t>
      </w:r>
      <w:r w:rsidRPr="001F4584">
        <w:rPr>
          <w:rFonts w:asciiTheme="minorHAnsi" w:hAnsiTheme="minorHAnsi" w:cstheme="minorHAnsi"/>
          <w:lang w:eastAsia="fr-FR"/>
        </w:rPr>
        <w:br/>
      </w:r>
      <w:r w:rsidRPr="001F4584">
        <w:rPr>
          <w:rFonts w:asciiTheme="minorHAnsi" w:hAnsiTheme="minorHAnsi" w:cstheme="minorHAnsi"/>
          <w:lang w:eastAsia="fr-FR"/>
        </w:rPr>
        <w:tab/>
        <w:t xml:space="preserve">1. λόγοις Baiter : λόγοις οἱ συμπρέσβεις MSS. </w:t>
      </w:r>
      <w:r w:rsidRPr="001F4584">
        <w:rPr>
          <w:rFonts w:asciiTheme="minorHAnsi" w:hAnsiTheme="minorHAnsi" w:cstheme="minorHAnsi"/>
          <w:lang w:eastAsia="fr-FR"/>
        </w:rPr>
        <w:br/>
      </w:r>
      <w:r w:rsidRPr="001F4584">
        <w:rPr>
          <w:rFonts w:asciiTheme="minorHAnsi" w:hAnsiTheme="minorHAnsi" w:cstheme="minorHAnsi"/>
          <w:lang w:eastAsia="fr-FR"/>
        </w:rPr>
        <w:tab/>
        <w:t xml:space="preserve">2.  λέγειν Taylor : λέγειν ἡμᾶς </w:t>
      </w:r>
      <w:r w:rsidRPr="001F4584">
        <w:rPr>
          <w:rFonts w:asciiTheme="minorHAnsi" w:eastAsia="MS Gothic" w:hAnsiTheme="minorHAnsi" w:cstheme="minorHAnsi"/>
          <w:lang w:eastAsia="fr-FR"/>
        </w:rPr>
        <w:t>（</w:t>
      </w:r>
      <w:r w:rsidRPr="001F4584">
        <w:rPr>
          <w:rFonts w:asciiTheme="minorHAnsi" w:hAnsiTheme="minorHAnsi" w:cstheme="minorHAnsi"/>
          <w:lang w:eastAsia="fr-FR"/>
        </w:rPr>
        <w:t>or ὑμᾶς</w:t>
      </w:r>
      <w:r w:rsidRPr="001F4584">
        <w:rPr>
          <w:rFonts w:asciiTheme="minorHAnsi" w:eastAsia="MS Gothic" w:hAnsiTheme="minorHAnsi" w:cstheme="minorHAnsi"/>
          <w:lang w:eastAsia="fr-FR"/>
        </w:rPr>
        <w:t>）</w:t>
      </w:r>
      <w:r w:rsidRPr="001F4584">
        <w:rPr>
          <w:rFonts w:asciiTheme="minorHAnsi" w:hAnsiTheme="minorHAnsi" w:cstheme="minorHAnsi"/>
          <w:lang w:eastAsia="fr-FR"/>
        </w:rPr>
        <w:t xml:space="preserve">τῶν συμπρέσβεων </w:t>
      </w:r>
      <w:r w:rsidRPr="001F4584">
        <w:rPr>
          <w:rFonts w:asciiTheme="minorHAnsi" w:eastAsia="MS Gothic" w:hAnsiTheme="minorHAnsi" w:cstheme="minorHAnsi"/>
          <w:lang w:eastAsia="fr-FR"/>
        </w:rPr>
        <w:t>（</w:t>
      </w:r>
      <w:r w:rsidRPr="001F4584">
        <w:rPr>
          <w:rFonts w:asciiTheme="minorHAnsi" w:hAnsiTheme="minorHAnsi" w:cstheme="minorHAnsi"/>
          <w:lang w:eastAsia="fr-FR"/>
        </w:rPr>
        <w:t>or πρέσβεων</w:t>
      </w:r>
      <w:r w:rsidRPr="001F4584">
        <w:rPr>
          <w:rFonts w:asciiTheme="minorHAnsi" w:eastAsia="MS Gothic" w:hAnsiTheme="minorHAnsi" w:cstheme="minorHAnsi"/>
          <w:lang w:eastAsia="fr-FR"/>
        </w:rPr>
        <w:t>）</w:t>
      </w:r>
      <w:r w:rsidRPr="001F4584">
        <w:rPr>
          <w:rFonts w:asciiTheme="minorHAnsi" w:hAnsiTheme="minorHAnsi" w:cstheme="minorHAnsi"/>
          <w:lang w:eastAsia="fr-FR"/>
        </w:rPr>
        <w:t xml:space="preserve"> MSS.</w:t>
      </w:r>
      <w:r w:rsidRPr="001F4584">
        <w:rPr>
          <w:rFonts w:asciiTheme="minorHAnsi" w:hAnsiTheme="minorHAnsi" w:cstheme="minorHAnsi"/>
          <w:lang w:eastAsia="fr-FR"/>
        </w:rPr>
        <w:br/>
      </w:r>
      <w:r w:rsidRPr="001F4584">
        <w:rPr>
          <w:rFonts w:asciiTheme="minorHAnsi" w:hAnsiTheme="minorHAnsi" w:cstheme="minorHAnsi"/>
          <w:lang w:eastAsia="fr-FR"/>
        </w:rPr>
        <w:tab/>
      </w:r>
      <w:r w:rsidRPr="001F4584">
        <w:rPr>
          <w:rFonts w:asciiTheme="minorHAnsi" w:hAnsiTheme="minorHAnsi" w:cstheme="minorHAnsi"/>
          <w:highlight w:val="yellow"/>
          <w:lang w:eastAsia="fr-FR"/>
        </w:rPr>
        <w:t>3 ἐπηγγέλλετο Taylor : before ἐπηγγέλλετο the MSS. have ἔχειν ἀφθόνους or ἀφθόνους ἔχειν.</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Theme="minorHAnsi" w:hAnsiTheme="minorHAnsi" w:cstheme="minorHAnsi"/>
          <w:lang w:val="en-GB" w:eastAsia="fr-FR"/>
        </w:rPr>
        <w:t xml:space="preserve">Aeschines. Aeschines with an English translation by Charles Darwin Adams, Ph.D. Cambridge, MA, Harvard University Press; London, William Heinemann Ltd. 1919. </w:t>
      </w:r>
      <w:r w:rsidRPr="001F4584">
        <w:rPr>
          <w:rFonts w:asciiTheme="minorHAnsi" w:hAnsiTheme="minorHAnsi" w:cstheme="minorHAnsi"/>
          <w:lang w:val="en-GB"/>
        </w:rPr>
        <w:t xml:space="preserve"> </w:t>
      </w:r>
    </w:p>
  </w:footnote>
  <w:footnote w:id="973">
    <w:p w14:paraId="68B9739D" w14:textId="65D770A1"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Philostrate, </w:t>
      </w:r>
      <w:r w:rsidRPr="001F4584">
        <w:rPr>
          <w:rFonts w:asciiTheme="minorHAnsi" w:hAnsiTheme="minorHAnsi" w:cstheme="minorHAnsi"/>
          <w:b/>
          <w:i/>
        </w:rPr>
        <w:t>Vie des sophistes</w:t>
      </w:r>
      <w:r w:rsidRPr="001F4584">
        <w:rPr>
          <w:rFonts w:asciiTheme="minorHAnsi" w:hAnsiTheme="minorHAnsi" w:cstheme="minorHAnsi"/>
          <w:b/>
        </w:rPr>
        <w:t xml:space="preserve">, </w:t>
      </w:r>
      <w:r w:rsidRPr="001F4584">
        <w:rPr>
          <w:rFonts w:asciiTheme="minorHAnsi" w:hAnsiTheme="minorHAnsi" w:cstheme="minorHAnsi"/>
        </w:rPr>
        <w:t>PHILOSTR., II, 1, 36. (p. 180 W.).  « </w:t>
      </w:r>
      <w:r w:rsidRPr="001F4584">
        <w:rPr>
          <w:rFonts w:asciiTheme="minorHAnsi" w:eastAsia="Times New Roman" w:hAnsiTheme="minorHAnsi" w:cstheme="minorHAnsi"/>
          <w:lang w:eastAsia="fr-FR"/>
        </w:rPr>
        <w:t xml:space="preserve">οἱ δὲ προφέροντες αὐτῷ νέῳ ἔτι τὸ λόγου τινὸς ἐν Παιονίᾳ ἐκπεσεῖν ἐπὶ τοῦ αὐτοκράτορος ἠγνοηκέναι μοι δοκοῦσιν, ὅτι καὶ Δημοσθένης ἐπὶ Φιλίππου λέγων ταὐτὸν ἔπαθεν : κἀκεῖνος μὲν ἥκων Ἀθήναζε τιμὰς προσῄτει καὶ στεφάνους ἀπολωλυίας Ἀθηναίοις Ἀμφιπόλεως, Ἡρώδης δέ, ἐπεὶ τοῦτο ἔπαθεν, ἐπὶ τὸν Ἴστρον ἦλθεν ὡς ῥίψων ἑαυτὸν, τοσοῦτον γὰρ [p. 73] αὐτῷ περιῆν τοῦ ἐν λόγοις βούλεσθαι ὀνομαστῷ εἶναι, ὡς θανάτου τιμᾶσθαι τὸ σφαλῆναι. »  Voir </w:t>
      </w:r>
      <w:r w:rsidRPr="001F4584">
        <w:rPr>
          <w:rFonts w:asciiTheme="minorHAnsi" w:hAnsiTheme="minorHAnsi" w:cstheme="minorHAnsi"/>
        </w:rPr>
        <w:t>Paul Graindor, Hérode Atticus et sa famille,  1930, p. 47. PHILOSTR., II, 1, 36. (p. 180 W.). Philostrate dit en Paeonie, par une erreur fréquente à cette époque. Inutile donc de corriger Παιονία en Παννονία, comme l'a proposé SCHULTESS…</w:t>
      </w:r>
    </w:p>
  </w:footnote>
  <w:footnote w:id="974">
    <w:p w14:paraId="2D9536A3"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Isocrate.  </w:t>
      </w:r>
    </w:p>
  </w:footnote>
  <w:footnote w:id="975">
    <w:p w14:paraId="505DD492"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De Oratore, II  </w:t>
      </w:r>
    </w:p>
  </w:footnote>
  <w:footnote w:id="976">
    <w:p w14:paraId="498B9586" w14:textId="77777777" w:rsidR="00F85981" w:rsidRPr="001F4584" w:rsidRDefault="00F85981" w:rsidP="001F4584">
      <w:pPr>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Sénèque, lettres  94</w:t>
      </w:r>
      <w:r w:rsidRPr="001F4584">
        <w:rPr>
          <w:rFonts w:cstheme="minorHAnsi"/>
          <w:sz w:val="18"/>
          <w:szCs w:val="18"/>
        </w:rPr>
        <w:t xml:space="preserve">.   (40) Nulla res magis animis honesta induit dubiosque et in prauum inclinabiles reuocat ad rectum quam bonorum uirorum conuersatio; paulatim enim descendit in pectora et uim praeceptorum obtinet frequenter aspici, frequenter audiri. Occursus mehercules ipse sapientium iuuat, et est aliquid quod ex magno uiro uel tacente proficias. (41) Nec tibi facile dixerim quemadmodum prosit, sicut illud intellegam profuisse. 'Minuta quaedam' ut ait Phaedon 'animalia cum mordent non sentiuntur, adeo tenuis illis et fallens in periculum uis est; tumor indicat morsum et in ipso tumore nullum uulnus apparet.' Idem tibi in conuersatione uirorum sapientium eueniet: non deprehendes quemadmodum aut quando tibi prosit, profuisse deprendes.  </w:t>
      </w:r>
      <w:r w:rsidRPr="001F4584">
        <w:rPr>
          <w:rFonts w:ascii="Arial" w:hAnsi="Arial" w:cs="Arial"/>
          <w:sz w:val="18"/>
          <w:szCs w:val="18"/>
        </w:rPr>
        <w:t>▬</w:t>
      </w:r>
      <w:r w:rsidRPr="001F4584">
        <w:rPr>
          <w:rFonts w:cstheme="minorHAnsi"/>
          <w:sz w:val="18"/>
          <w:szCs w:val="18"/>
        </w:rPr>
        <w:t xml:space="preserve"> </w:t>
      </w:r>
    </w:p>
    <w:p w14:paraId="3AB0B836" w14:textId="525C3E86" w:rsidR="00F85981" w:rsidRPr="001F4584" w:rsidRDefault="00F85981" w:rsidP="001F4584">
      <w:pPr>
        <w:tabs>
          <w:tab w:val="left" w:pos="284"/>
        </w:tabs>
        <w:spacing w:after="120"/>
        <w:ind w:firstLine="284"/>
        <w:rPr>
          <w:rFonts w:cstheme="minorHAnsi"/>
          <w:sz w:val="18"/>
          <w:szCs w:val="18"/>
        </w:rPr>
      </w:pPr>
      <w:r w:rsidRPr="001F4584">
        <w:rPr>
          <w:rFonts w:ascii="Arial" w:hAnsi="Arial" w:cs="Arial"/>
          <w:sz w:val="18"/>
          <w:szCs w:val="18"/>
        </w:rPr>
        <w:t>▬</w:t>
      </w:r>
      <w:r w:rsidRPr="001F4584">
        <w:rPr>
          <w:rFonts w:cstheme="minorHAnsi"/>
          <w:sz w:val="18"/>
          <w:szCs w:val="18"/>
        </w:rPr>
        <w:t xml:space="preserve">  Rien n'insinue plus fortement la vertu dans les coeurs, rien ne ramène plus énergiquement au droit sentier ceux qui chancellent et penchent vers le mal, que le commerce des hommes vertueux. Leur entretien pénètre insensiblement notre âme les entendre souvent, les voir souvent, produit l'effet de préceptes. Oui, j'aime à le dire, la seule approche des sages nous fait du bien; et le silence même d'un grand homme n'est pas sans profit pour nous. Il ne m'est pas si facile de vous dire comment je profite que de sentir que j'ai profité. "Certains animalcules, est-il dit dans le Phédon, font une piqûre qui ne se sent pas, tant leur dard est délié et nous déguise le danger! La tumeur manifeste la piqûre, et dans la tumeur même la blessure est, imperceptible : emblème du commerce des sages : vous n'apercevez ni comment ni quand il vous fera du bien; vous sentirez qu'il vous en aura fait". »</w:t>
      </w:r>
    </w:p>
  </w:footnote>
  <w:footnote w:id="977">
    <w:p w14:paraId="2897BAE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eastAsia="Times New Roman" w:hAnsiTheme="minorHAnsi" w:cstheme="minorHAnsi"/>
          <w:b/>
          <w:u w:val="single"/>
          <w:lang w:eastAsia="fr-FR"/>
        </w:rPr>
        <w:t>Macabeus, 15</w:t>
      </w:r>
      <w:r w:rsidRPr="001F4584">
        <w:rPr>
          <w:rFonts w:asciiTheme="minorHAnsi" w:eastAsia="Times New Roman" w:hAnsiTheme="minorHAnsi" w:cstheme="minorHAnsi"/>
          <w:b/>
          <w:lang w:eastAsia="fr-FR"/>
        </w:rPr>
        <w:t xml:space="preserve"> -</w:t>
      </w:r>
      <w:r w:rsidRPr="001F4584">
        <w:rPr>
          <w:rFonts w:asciiTheme="minorHAnsi" w:eastAsia="Times New Roman" w:hAnsiTheme="minorHAnsi" w:cstheme="minorHAnsi"/>
          <w:lang w:eastAsia="fr-FR"/>
        </w:rPr>
        <w:t xml:space="preserve"> </w:t>
      </w:r>
      <w:r w:rsidRPr="001F4584">
        <w:rPr>
          <w:rFonts w:asciiTheme="minorHAnsi" w:hAnsiTheme="minorHAnsi" w:cstheme="minorHAnsi"/>
        </w:rPr>
        <w:t xml:space="preserve"> </w:t>
      </w:r>
      <w:r w:rsidRPr="001F4584">
        <w:rPr>
          <w:rFonts w:asciiTheme="minorHAnsi" w:eastAsia="Times New Roman" w:hAnsiTheme="minorHAnsi" w:cstheme="minorHAnsi"/>
          <w:lang w:eastAsia="fr-FR"/>
        </w:rPr>
        <w:t xml:space="preserve">"ἦν δὲ ἡ τούτου θεωρία τοιάδε Ονιαν τὸν γενόμενον ἀρχιερέα ἄνδρα καλὸν καὶ ἀγαθόν αἰδήμονα μὲν τὴν ἀπάντησιν πρᾶον δὲ τὸν τρόπον καὶ λαλιὰν προϊέμενον πρεπόντως καὶ ἐκ παιδὸς ἐκμεμελετηκότα πάντα τὰ τῆς ἀρετῆς οἰκεῖα τοῦτον τὰς χεῖρας προτείναντα κατεύχεσθαι τῷ παντὶ τῶν Ιουδαίων συστήματι"   //   </w:t>
      </w:r>
      <w:r w:rsidRPr="001F4584">
        <w:rPr>
          <w:rFonts w:asciiTheme="minorHAnsi" w:eastAsia="Times New Roman" w:hAnsiTheme="minorHAnsi" w:cstheme="minorHAnsi"/>
          <w:u w:val="single"/>
          <w:lang w:eastAsia="fr-FR"/>
        </w:rPr>
        <w:t>Macabeus, 15</w:t>
      </w:r>
      <w:r w:rsidRPr="001F4584">
        <w:rPr>
          <w:rFonts w:asciiTheme="minorHAnsi" w:eastAsia="Times New Roman" w:hAnsiTheme="minorHAnsi" w:cstheme="minorHAnsi"/>
          <w:lang w:eastAsia="fr-FR"/>
        </w:rPr>
        <w:t xml:space="preserve"> - Bíblia Católica Online </w:t>
      </w:r>
      <w:r w:rsidRPr="001F4584">
        <w:rPr>
          <w:rFonts w:asciiTheme="minorHAnsi" w:eastAsia="Times New Roman" w:hAnsiTheme="minorHAnsi" w:cstheme="minorHAnsi"/>
          <w:u w:val="single"/>
          <w:lang w:eastAsia="fr-FR"/>
        </w:rPr>
        <w:t>https://www.bibliacatolica.com.br/de/septuaginta/ii-macabeus/15/12/</w:t>
      </w:r>
    </w:p>
  </w:footnote>
  <w:footnote w:id="978">
    <w:p w14:paraId="5FEAB84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Ennodius,  “Opusculum sextum,  paraenesis didascalia ad Ambrosium et Beatum”. .  </w:t>
      </w:r>
      <w:r w:rsidRPr="001F4584">
        <w:rPr>
          <w:rFonts w:asciiTheme="minorHAnsi" w:hAnsiTheme="minorHAnsi" w:cstheme="minorHAnsi"/>
        </w:rPr>
        <w:t xml:space="preserve">P.L  tome 63. p. 253-253.   “ Sed istis in bono publico desudantibus, patricii Festus et  Symmachus, omnium disciplinarum materias et constantes forma sapientiae, ab urbe sacratisssima non recedunt. </w:t>
      </w:r>
      <w:r w:rsidRPr="001F4584">
        <w:rPr>
          <w:rFonts w:asciiTheme="minorHAnsi" w:hAnsiTheme="minorHAnsi" w:cstheme="minorHAnsi"/>
          <w:i/>
        </w:rPr>
        <w:t>In ipsis est nobilis Curiae principatus, quos vidisse, erudiri est</w:t>
      </w:r>
      <w:r w:rsidRPr="001F4584">
        <w:rPr>
          <w:rFonts w:asciiTheme="minorHAnsi" w:hAnsiTheme="minorHAnsi" w:cstheme="minorHAnsi"/>
        </w:rPr>
        <w:t xml:space="preserve">. Non apud eos sermo de ludicris nec pantomimorum vix ignoranda commemoratio. » </w:t>
      </w:r>
    </w:p>
  </w:footnote>
  <w:footnote w:id="979">
    <w:p w14:paraId="4AABDBF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Ecclésiaste, VIII, 1.</w:t>
      </w:r>
      <w:r w:rsidRPr="001F4584">
        <w:rPr>
          <w:rFonts w:asciiTheme="minorHAnsi" w:hAnsiTheme="minorHAnsi" w:cstheme="minorHAnsi"/>
        </w:rPr>
        <w:t xml:space="preserve">   “1. </w:t>
      </w:r>
      <w:r w:rsidRPr="001F4584">
        <w:rPr>
          <w:rStyle w:val="curverset"/>
          <w:rFonts w:asciiTheme="minorHAnsi" w:hAnsiTheme="minorHAnsi" w:cstheme="minorHAnsi"/>
        </w:rPr>
        <w:t xml:space="preserve">sapientia hominis lucet in vultu eius et potentissimus faciem illius commutavit. </w:t>
      </w:r>
    </w:p>
  </w:footnote>
  <w:footnote w:id="980">
    <w:p w14:paraId="3E21CB8D"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Suétone, Auguste, 79.  “</w:t>
      </w:r>
      <w:r w:rsidRPr="001F4584">
        <w:rPr>
          <w:rFonts w:asciiTheme="minorHAnsi" w:hAnsiTheme="minorHAnsi" w:cstheme="minorHAnsi"/>
        </w:rPr>
        <w:t>(2)</w:t>
      </w:r>
      <w:r w:rsidRPr="001F4584">
        <w:rPr>
          <w:rFonts w:asciiTheme="minorHAnsi" w:hAnsiTheme="minorHAnsi" w:cstheme="minorHAnsi"/>
          <w:b/>
          <w:u w:val="single"/>
        </w:rPr>
        <w:t xml:space="preserve"> Vultu erat uel in sermone uel tacitus adeo tranquillo serenoque</w:t>
      </w:r>
      <w:r w:rsidRPr="001F4584">
        <w:rPr>
          <w:rFonts w:asciiTheme="minorHAnsi" w:hAnsiTheme="minorHAnsi" w:cstheme="minorHAnsi"/>
        </w:rPr>
        <w:t xml:space="preserve">, ut quidam e primoribus Galliarum confessus sit inter suos, eo se inhibitum ac remollitum quo minus, ut destinarat, in transitu Alpium per simulationem conloquii propius admissus in praecipitium propelleret.”   </w:t>
      </w:r>
      <w:r w:rsidRPr="001F4584">
        <w:rPr>
          <w:rFonts w:ascii="Arial" w:hAnsi="Arial" w:cs="Arial"/>
        </w:rPr>
        <w:t>▬</w:t>
      </w:r>
      <w:r w:rsidRPr="001F4584">
        <w:rPr>
          <w:rFonts w:asciiTheme="minorHAnsi" w:hAnsiTheme="minorHAnsi" w:cstheme="minorHAnsi"/>
        </w:rPr>
        <w:t xml:space="preserve">  « (2) Soit qu'il parlât, soit qu'il se tût, il avait le visage tranquille et serein. Un des principaux personnages de la Gaule avoua aux siens qu'il avait conçu le projet d'aborder ce prince au passage des Alpes, comme pour s'entretenir avec lui, et de le jeter dans un précipice, mais que la douceur de son visage l'avait détourné de sa résolution. ». </w:t>
      </w:r>
    </w:p>
  </w:footnote>
  <w:footnote w:id="981">
    <w:p w14:paraId="318AA4A2" w14:textId="76CE658C"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.Rutilius</w:t>
      </w:r>
      <w:r w:rsidRPr="001F4584">
        <w:rPr>
          <w:rFonts w:asciiTheme="minorHAnsi" w:hAnsiTheme="minorHAnsi" w:cstheme="minorHAnsi"/>
          <w:b/>
          <w:bCs/>
        </w:rPr>
        <w:t xml:space="preserve"> </w:t>
      </w:r>
      <w:r w:rsidRPr="001F4584">
        <w:rPr>
          <w:rFonts w:asciiTheme="minorHAnsi" w:hAnsiTheme="minorHAnsi" w:cstheme="minorHAnsi"/>
          <w:b/>
        </w:rPr>
        <w:t>Namatianus De reditu suo,  Liber Primus,  547-548.    « </w:t>
      </w:r>
      <w:r w:rsidRPr="001F4584">
        <w:rPr>
          <w:rFonts w:asciiTheme="minorHAnsi" w:hAnsiTheme="minorHAnsi" w:cstheme="minorHAnsi"/>
        </w:rPr>
        <w:t xml:space="preserve">547. Aspicienda procul certo prudentia vultu </w:t>
      </w:r>
      <w:r w:rsidRPr="001F4584">
        <w:rPr>
          <w:rFonts w:asciiTheme="minorHAnsi" w:hAnsiTheme="minorHAnsi" w:cstheme="minorHAnsi"/>
          <w:b/>
        </w:rPr>
        <w:t>‖</w:t>
      </w:r>
      <w:r w:rsidRPr="001F4584">
        <w:rPr>
          <w:rFonts w:asciiTheme="minorHAnsi" w:hAnsiTheme="minorHAnsi" w:cstheme="minorHAnsi"/>
        </w:rPr>
        <w:t xml:space="preserve">        548.    formaque iustitiae suspicienda micat. »  </w:t>
      </w:r>
      <w:r w:rsidRPr="001F4584">
        <w:rPr>
          <w:rFonts w:ascii="Arial" w:hAnsi="Arial" w:cs="Arial"/>
        </w:rPr>
        <w:t>▬</w:t>
      </w:r>
      <w:r w:rsidRPr="001F4584">
        <w:rPr>
          <w:rFonts w:asciiTheme="minorHAnsi" w:hAnsiTheme="minorHAnsi" w:cstheme="minorHAnsi"/>
        </w:rPr>
        <w:t xml:space="preserve">  (Protadius.).   Son visage frappe d'abord par une expression de sagesse ; l'équité y respire et commandé l'admiration. »</w:t>
      </w:r>
    </w:p>
  </w:footnote>
  <w:footnote w:id="982">
    <w:p w14:paraId="2EDAAE79" w14:textId="6307785A"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Panégyrique de Contantin,  auteur anonyme, Panégyrique XII, § 19,</w:t>
      </w:r>
      <w:r w:rsidRPr="001F4584">
        <w:rPr>
          <w:rFonts w:asciiTheme="minorHAnsi" w:hAnsiTheme="minorHAnsi" w:cstheme="minorHAnsi"/>
          <w:b/>
          <w:bCs/>
        </w:rPr>
        <w:t xml:space="preserve"> Migne </w:t>
      </w:r>
      <w:r w:rsidRPr="001F4584">
        <w:rPr>
          <w:rFonts w:asciiTheme="minorHAnsi" w:hAnsiTheme="minorHAnsi" w:cstheme="minorHAnsi"/>
          <w:b/>
          <w:bCs/>
          <w:i/>
          <w:iCs/>
        </w:rPr>
        <w:t>Patrologia Latina</w:t>
      </w:r>
      <w:r w:rsidRPr="001F4584">
        <w:rPr>
          <w:rFonts w:asciiTheme="minorHAnsi" w:hAnsiTheme="minorHAnsi" w:cstheme="minorHAnsi"/>
          <w:b/>
          <w:bCs/>
        </w:rPr>
        <w:t xml:space="preserve"> Tomus 8, 1884, en ligne sur Wikisource.</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 Gloriatus sit licet, et vere, summus orator humeris se Italiae in patriam reportatum : te, Constantine, senatus populusque Romanus et illo die  et aliis, quacumque progressus es, et oculis ferre gestivit. Nec quidquam aliud, homines  diebus munerum aeternorumque ludorum quam te ipsum spectare potuerunt qui tuus esset fulgor oculorum, totiusque corporis circumfusa majestas, quae oris dignitas Gaudere cuncti spectaculorum mora et familiaribus sibi artificibus ob hoc solum favere quod te praesente certarent. »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Voir aussi p. 604 de l’édition C. E. V. Nixon, Barbara Saylor Rodgers, </w:t>
      </w:r>
      <w:r w:rsidRPr="001F4584">
        <w:rPr>
          <w:rStyle w:val="fn"/>
          <w:rFonts w:asciiTheme="minorHAnsi" w:hAnsiTheme="minorHAnsi" w:cstheme="minorHAnsi"/>
          <w:i/>
        </w:rPr>
        <w:t>In Praise of Later Roman Emperors</w:t>
      </w:r>
      <w:r w:rsidRPr="001F4584">
        <w:rPr>
          <w:rFonts w:asciiTheme="minorHAnsi" w:hAnsiTheme="minorHAnsi" w:cstheme="minorHAnsi"/>
          <w:i/>
        </w:rPr>
        <w:t xml:space="preserve">: </w:t>
      </w:r>
      <w:r w:rsidRPr="001F4584">
        <w:rPr>
          <w:rStyle w:val="Sous-titre2"/>
          <w:rFonts w:asciiTheme="minorHAnsi" w:hAnsiTheme="minorHAnsi" w:cstheme="minorHAnsi"/>
          <w:i/>
        </w:rPr>
        <w:t xml:space="preserve">The Panegyrici Latini, </w:t>
      </w:r>
      <w:r w:rsidRPr="001F4584">
        <w:rPr>
          <w:rFonts w:asciiTheme="minorHAnsi" w:hAnsiTheme="minorHAnsi" w:cstheme="minorHAnsi"/>
        </w:rPr>
        <w:t>1994.</w:t>
      </w:r>
    </w:p>
  </w:footnote>
  <w:footnote w:id="983">
    <w:p w14:paraId="7CBA3A38" w14:textId="5FB7B820"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w:t>
      </w:r>
      <w:r w:rsidRPr="001F4584">
        <w:rPr>
          <w:rFonts w:cstheme="minorHAnsi"/>
          <w:b/>
          <w:sz w:val="18"/>
          <w:szCs w:val="18"/>
          <w:lang w:eastAsia="fr-FR"/>
        </w:rPr>
        <w:t>Sénèque  le rhéteur,  CONTROVERSES, II 2 (12).</w:t>
      </w:r>
      <w:r w:rsidRPr="001F4584">
        <w:rPr>
          <w:rFonts w:cstheme="minorHAnsi"/>
          <w:sz w:val="18"/>
          <w:szCs w:val="18"/>
          <w:lang w:eastAsia="fr-FR"/>
        </w:rPr>
        <w:t xml:space="preserve">    Controverses et Suasoires, M. Henri Bornecque v.1 p. p.  147-148   et p.  209 II, 2. « jusjurandum mariti et uxoris »     </w:t>
      </w:r>
      <w:r w:rsidRPr="001F4584">
        <w:rPr>
          <w:rFonts w:cstheme="minorHAnsi"/>
          <w:sz w:val="18"/>
          <w:szCs w:val="18"/>
        </w:rPr>
        <w:t>Aiebat intérim decentiorem faciem esse, in qua aliquis naevus esset. « </w:t>
      </w:r>
      <w:r w:rsidRPr="001F4584">
        <w:rPr>
          <w:rFonts w:cstheme="minorHAnsi"/>
          <w:sz w:val="18"/>
          <w:szCs w:val="18"/>
          <w:lang w:eastAsia="fr-FR"/>
        </w:rPr>
        <w:t xml:space="preserve">Ovide traitait rarement des controverses et seulement quand elles portaient sur des sujets psychologiques; il traitait plus volontiers les suasoires, car toute argumentation lui était à charge. Il montra fort peu de hardiesse pour l'emploi des mots, sauf dans ses poèmes lyriques, où il n'ignora pas ses défauts, mais s'y complut.  […]  On voit par là clairement que cet homme, d'une rare intelligence, avait assez de goût, mais trop peu de courage pour émonder ce qu'il y avait d'exubérant dans ses vers. </w:t>
      </w:r>
      <w:r w:rsidRPr="001F4584">
        <w:rPr>
          <w:rFonts w:cstheme="minorHAnsi"/>
          <w:b/>
          <w:sz w:val="18"/>
          <w:szCs w:val="18"/>
          <w:u w:val="single"/>
          <w:lang w:eastAsia="fr-FR"/>
        </w:rPr>
        <w:t>Il disait qu'une figure était parfois rendue bien plus jolie par un grain de beauté.  [ « </w:t>
      </w:r>
      <w:r w:rsidRPr="001F4584">
        <w:rPr>
          <w:rFonts w:cstheme="minorHAnsi"/>
          <w:b/>
          <w:sz w:val="18"/>
          <w:szCs w:val="18"/>
          <w:u w:val="single"/>
        </w:rPr>
        <w:t>Aiebat intérim decentiorem faciem esse, in qua aliquis naevus esset.</w:t>
      </w:r>
      <w:r w:rsidRPr="001F4584">
        <w:rPr>
          <w:rFonts w:cstheme="minorHAnsi"/>
          <w:sz w:val="18"/>
          <w:szCs w:val="18"/>
        </w:rPr>
        <w:t> »]</w:t>
      </w:r>
      <w:r w:rsidRPr="001F4584">
        <w:rPr>
          <w:rFonts w:cstheme="minorHAnsi"/>
          <w:sz w:val="18"/>
          <w:szCs w:val="18"/>
          <w:lang w:eastAsia="fr-FR"/>
        </w:rPr>
        <w:t>»</w:t>
      </w:r>
      <w:r w:rsidRPr="001F4584">
        <w:rPr>
          <w:rFonts w:cstheme="minorHAnsi"/>
          <w:sz w:val="18"/>
          <w:szCs w:val="18"/>
        </w:rPr>
        <w:t>.</w:t>
      </w:r>
    </w:p>
  </w:footnote>
  <w:footnote w:id="984">
    <w:p w14:paraId="39337C0A" w14:textId="36B7BF36" w:rsidR="00F85981" w:rsidRPr="001F4584" w:rsidRDefault="00F85981" w:rsidP="001F4584">
      <w:pPr>
        <w:pStyle w:val="Notedebasdepage"/>
        <w:tabs>
          <w:tab w:val="left" w:pos="284"/>
        </w:tabs>
        <w:spacing w:after="120"/>
        <w:ind w:firstLine="284"/>
        <w:rPr>
          <w:rFonts w:cstheme="minorHAnsi"/>
          <w:sz w:val="18"/>
          <w:szCs w:val="18"/>
          <w:lang w:val="en-GB"/>
        </w:rPr>
      </w:pPr>
      <w:r w:rsidRPr="001F4584">
        <w:rPr>
          <w:rFonts w:cstheme="minorHAnsi"/>
          <w:b/>
          <w:sz w:val="18"/>
          <w:szCs w:val="18"/>
        </w:rPr>
        <w:footnoteRef/>
      </w:r>
      <w:r w:rsidRPr="001F4584">
        <w:rPr>
          <w:rFonts w:cstheme="minorHAnsi"/>
          <w:b/>
          <w:sz w:val="18"/>
          <w:szCs w:val="18"/>
          <w:lang w:val="en-GB"/>
        </w:rPr>
        <w:t xml:space="preserve">. Ovide,  Tristia, V, 13. </w:t>
      </w:r>
      <w:r w:rsidRPr="001F4584">
        <w:rPr>
          <w:rStyle w:val="Accentuation"/>
          <w:rFonts w:cstheme="minorHAnsi"/>
          <w:sz w:val="18"/>
          <w:szCs w:val="18"/>
          <w:lang w:val="en-GB"/>
        </w:rPr>
        <w:t>“nullus in egregio corpore naevus</w:t>
      </w:r>
      <w:r w:rsidRPr="001F4584">
        <w:rPr>
          <w:rFonts w:cstheme="minorHAnsi"/>
          <w:sz w:val="18"/>
          <w:szCs w:val="18"/>
          <w:lang w:val="en-GB"/>
        </w:rPr>
        <w:t xml:space="preserve"> erit”. </w:t>
      </w:r>
    </w:p>
  </w:footnote>
  <w:footnote w:id="985">
    <w:p w14:paraId="166426B6"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Suétone, Domitien, 18, 2.   </w:t>
      </w:r>
      <w:r w:rsidRPr="001F4584">
        <w:rPr>
          <w:rFonts w:asciiTheme="minorHAnsi" w:hAnsiTheme="minorHAnsi" w:cstheme="minorHAnsi"/>
          <w:lang w:eastAsia="fr-FR"/>
        </w:rPr>
        <w:t xml:space="preserve">« (2) Commendari se uerecundia oris adeo sentiebat, ut apud senatum sic quondam iactauerit: "Vsque adhuc certe et animum meum probastis et uultum." . » </w:t>
      </w:r>
      <w:r w:rsidRPr="001F4584">
        <w:rPr>
          <w:rFonts w:ascii="Arial" w:hAnsi="Arial" w:cs="Arial"/>
          <w:lang w:eastAsia="fr-FR"/>
        </w:rPr>
        <w:t>▬</w:t>
      </w:r>
      <w:r w:rsidRPr="001F4584">
        <w:rPr>
          <w:rFonts w:asciiTheme="minorHAnsi" w:hAnsiTheme="minorHAnsi" w:cstheme="minorHAnsi"/>
          <w:lang w:eastAsia="fr-FR"/>
        </w:rPr>
        <w:t xml:space="preserve">  « 2) Il savait si bien tout ce que la modestie de ses traits ajoutait à sa beauté, qu'il dit un jour aux</w:t>
      </w:r>
      <w:r w:rsidRPr="001F4584">
        <w:rPr>
          <w:rFonts w:asciiTheme="minorHAnsi" w:hAnsiTheme="minorHAnsi" w:cstheme="minorHAnsi"/>
          <w:b/>
          <w:bCs/>
          <w:lang w:eastAsia="fr-FR"/>
        </w:rPr>
        <w:t xml:space="preserve"> </w:t>
      </w:r>
      <w:r w:rsidRPr="001F4584">
        <w:rPr>
          <w:rFonts w:asciiTheme="minorHAnsi" w:hAnsiTheme="minorHAnsi" w:cstheme="minorHAnsi"/>
          <w:lang w:eastAsia="fr-FR"/>
        </w:rPr>
        <w:t>sénateurs: "Vous avez jusqu'ici approuvé mon caractère et ma physionomie.". »</w:t>
      </w:r>
    </w:p>
  </w:footnote>
  <w:footnote w:id="986">
    <w:p w14:paraId="1B2DC3E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Grégoire de Naziance, </w:t>
      </w:r>
      <w:r w:rsidRPr="001F4584">
        <w:rPr>
          <w:rFonts w:asciiTheme="minorHAnsi" w:hAnsiTheme="minorHAnsi" w:cstheme="minorHAnsi"/>
          <w:b/>
          <w:i/>
        </w:rPr>
        <w:t>Carmina de se ipso, I, Section II,  29, P. G. n° 37. col. 884.</w:t>
      </w:r>
      <w:r w:rsidRPr="001F4584">
        <w:rPr>
          <w:rFonts w:asciiTheme="minorHAnsi" w:hAnsiTheme="minorHAnsi" w:cstheme="minorHAnsi"/>
          <w:b/>
        </w:rPr>
        <w:t xml:space="preserve">   </w:t>
      </w:r>
      <w:r w:rsidRPr="001F4584">
        <w:rPr>
          <w:rFonts w:asciiTheme="minorHAnsi" w:hAnsiTheme="minorHAnsi" w:cstheme="minorHAnsi"/>
          <w:b/>
          <w:i/>
        </w:rPr>
        <w:t>Κατὰ γυναικῶν καλλωπιζομένων</w:t>
      </w:r>
      <w:r w:rsidRPr="001F4584">
        <w:rPr>
          <w:rFonts w:asciiTheme="minorHAnsi" w:hAnsiTheme="minorHAnsi" w:cstheme="minorHAnsi"/>
          <w:b/>
        </w:rPr>
        <w:t xml:space="preserve"> vv. 255-6.</w:t>
      </w:r>
      <w:r w:rsidRPr="001F4584">
        <w:rPr>
          <w:rFonts w:asciiTheme="minorHAnsi" w:hAnsiTheme="minorHAnsi" w:cstheme="minorHAnsi"/>
        </w:rPr>
        <w:t xml:space="preserve">         </w:t>
      </w:r>
      <w:r w:rsidRPr="001F4584">
        <w:rPr>
          <w:rStyle w:val="highlight"/>
          <w:rFonts w:asciiTheme="minorHAnsi" w:hAnsiTheme="minorHAnsi" w:cstheme="minorHAnsi"/>
        </w:rPr>
        <w:t>« </w:t>
      </w:r>
      <w:r w:rsidRPr="001F4584">
        <w:rPr>
          <w:rStyle w:val="highlight"/>
          <w:rFonts w:asciiTheme="minorHAnsi" w:hAnsiTheme="minorHAnsi" w:cstheme="minorHAnsi"/>
          <w:b/>
        </w:rPr>
        <w:t>ἄνθος</w:t>
      </w:r>
      <w:r w:rsidRPr="001F4584">
        <w:rPr>
          <w:rFonts w:asciiTheme="minorHAnsi" w:hAnsiTheme="minorHAnsi" w:cstheme="minorHAnsi"/>
          <w:b/>
        </w:rPr>
        <w:t xml:space="preserve"> ἕν ἐστι γυναιξὶν ἐράσμιον, ἐσθλὸν ἔρευθος, αἰδώς</w:t>
      </w:r>
      <w:r w:rsidRPr="001F4584">
        <w:rPr>
          <w:rFonts w:asciiTheme="minorHAnsi" w:hAnsiTheme="minorHAnsi" w:cstheme="minorHAnsi"/>
        </w:rPr>
        <w:t> » “For women, there is one lovely flower, the noble blushing, modesty.”</w:t>
      </w:r>
    </w:p>
  </w:footnote>
  <w:footnote w:id="987">
    <w:p w14:paraId="45C20A3A"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Eucherius, I, Reg. ch XIV.  </w:t>
      </w:r>
      <w:r w:rsidRPr="001F4584">
        <w:rPr>
          <w:rFonts w:asciiTheme="minorHAnsi" w:hAnsiTheme="minorHAnsi" w:cstheme="minorHAnsi"/>
          <w:b/>
        </w:rPr>
        <w:t xml:space="preserve">Possible, mais surtout : </w:t>
      </w:r>
      <w:r w:rsidRPr="001F4584">
        <w:rPr>
          <w:rFonts w:asciiTheme="minorHAnsi" w:hAnsiTheme="minorHAnsi" w:cstheme="minorHAnsi"/>
          <w:b/>
        </w:rPr>
        <w:br/>
        <w:t xml:space="preserve">S. Aurelii Augustini Hipponensis,  Episcopi, </w:t>
      </w:r>
      <w:r w:rsidRPr="001F4584">
        <w:rPr>
          <w:rFonts w:asciiTheme="minorHAnsi" w:hAnsiTheme="minorHAnsi" w:cstheme="minorHAnsi"/>
          <w:b/>
          <w:i/>
        </w:rPr>
        <w:t xml:space="preserve"> De Diversis Quaestionibus Ad Simplicianum Libri Duo </w:t>
      </w:r>
      <w:r w:rsidRPr="001F4584">
        <w:rPr>
          <w:rFonts w:asciiTheme="minorHAnsi" w:hAnsiTheme="minorHAnsi" w:cstheme="minorHAnsi"/>
        </w:rPr>
        <w:t xml:space="preserve">. Livre II, question 2, 5.   </w:t>
      </w:r>
      <w:r w:rsidRPr="001F4584">
        <w:rPr>
          <w:rFonts w:asciiTheme="minorHAnsi" w:eastAsia="Times New Roman" w:hAnsiTheme="minorHAnsi" w:cstheme="minorHAnsi"/>
          <w:lang w:eastAsia="fr-FR"/>
        </w:rPr>
        <w:t xml:space="preserve">« Item sunt quaedam quae in homine laudabilia sunt, in Deo autem esse non possunt, </w:t>
      </w:r>
      <w:r w:rsidRPr="001F4584">
        <w:rPr>
          <w:rFonts w:asciiTheme="minorHAnsi" w:eastAsia="Times New Roman" w:hAnsiTheme="minorHAnsi" w:cstheme="minorHAnsi"/>
          <w:b/>
          <w:u w:val="single"/>
          <w:lang w:eastAsia="fr-FR"/>
        </w:rPr>
        <w:t>sicut pudor, quae aetatum viridiorum magnum est ornamentum</w:t>
      </w:r>
      <w:r w:rsidRPr="001F4584">
        <w:rPr>
          <w:rFonts w:asciiTheme="minorHAnsi" w:eastAsia="Times New Roman" w:hAnsiTheme="minorHAnsi" w:cstheme="minorHAnsi"/>
          <w:lang w:eastAsia="fr-FR"/>
        </w:rPr>
        <w:t>; sicut timor Dei: non enim tantum in veteribus libris laudatur [al., non est tantum in veteribus libris laudatus] , sed Apostolus etiam dicit: Perficientes sanctificationem in timore Dei (II Cor. VII, 1) ; qui utique nullus in Deo est. »</w:t>
      </w:r>
    </w:p>
  </w:footnote>
  <w:footnote w:id="988">
    <w:p w14:paraId="400F369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eastAsia="Times New Roman" w:hAnsiTheme="minorHAnsi" w:cstheme="minorHAnsi"/>
          <w:b/>
          <w:lang w:eastAsia="fr-FR"/>
        </w:rPr>
        <w:t xml:space="preserve">Ambrosius, </w:t>
      </w:r>
      <w:r w:rsidRPr="001F4584">
        <w:rPr>
          <w:rFonts w:asciiTheme="minorHAnsi" w:eastAsia="Times New Roman" w:hAnsiTheme="minorHAnsi" w:cstheme="minorHAnsi"/>
          <w:b/>
          <w:i/>
          <w:lang w:eastAsia="fr-FR"/>
        </w:rPr>
        <w:t>De Officiis ministrorum</w:t>
      </w:r>
      <w:r w:rsidRPr="001F4584">
        <w:rPr>
          <w:rFonts w:asciiTheme="minorHAnsi" w:eastAsia="Times New Roman" w:hAnsiTheme="minorHAnsi" w:cstheme="minorHAnsi"/>
          <w:b/>
          <w:lang w:eastAsia="fr-FR"/>
        </w:rPr>
        <w:t>, 1, XIX. 83.</w:t>
      </w:r>
      <w:r w:rsidRPr="001F4584">
        <w:rPr>
          <w:rFonts w:asciiTheme="minorHAnsi" w:eastAsia="Times New Roman" w:hAnsiTheme="minorHAnsi" w:cstheme="minorHAnsi"/>
          <w:b/>
          <w:lang w:eastAsia="fr-FR"/>
        </w:rPr>
        <w:tab/>
      </w:r>
      <w:r w:rsidRPr="001F4584">
        <w:rPr>
          <w:rFonts w:asciiTheme="minorHAnsi" w:eastAsia="Times New Roman" w:hAnsiTheme="minorHAnsi" w:cstheme="minorHAnsi"/>
          <w:lang w:eastAsia="fr-FR"/>
        </w:rPr>
        <w:t xml:space="preserve">« Formositatem autem cur posuerit, non satis intelligo; quamvis ille etiam vires corporis laudet.  Nos certe in pulchritudine corporis locum virtutis non ponimus, gratiam tamen non excludimus; quia verecundia et vultus ipsos solet pudore obfundere, gratioresque reddere  […]Ut enim artifex in materia commodiore melius operari solet, sic verecundia in ipso quoque corporis decore plus eminet; ita tamen ut etiam ipse non sit affectatus decor corporis: sed naturalis, simplex, neglectus magis quam expetitus, non pretiosis  et albentibus adiutus vestimentis sed communibus; ut honestati vel necessitati nihil desit, nihil accedat nitori. » </w:t>
      </w:r>
      <w:r w:rsidRPr="001F4584">
        <w:rPr>
          <w:rFonts w:asciiTheme="minorHAnsi" w:hAnsiTheme="minorHAnsi" w:cstheme="minorHAnsi"/>
        </w:rPr>
        <w:t xml:space="preserve"> </w:t>
      </w:r>
      <w:r w:rsidRPr="001F4584">
        <w:rPr>
          <w:rFonts w:asciiTheme="minorHAnsi" w:eastAsia="Times New Roman" w:hAnsiTheme="minorHAnsi" w:cstheme="minorHAnsi"/>
          <w:lang w:eastAsia="fr-FR"/>
        </w:rPr>
        <w:t xml:space="preserve">(Patrologie Latine 16.)  </w:t>
      </w:r>
    </w:p>
  </w:footnote>
  <w:footnote w:id="989">
    <w:p w14:paraId="22AD87A3" w14:textId="3D9CC5EC"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eastAsia="Times New Roman" w:hAnsiTheme="minorHAnsi" w:cstheme="minorHAnsi"/>
          <w:b/>
          <w:lang w:eastAsia="fr-FR"/>
        </w:rPr>
        <w:t xml:space="preserve">Cicéron, </w:t>
      </w:r>
      <w:r w:rsidRPr="001F4584">
        <w:rPr>
          <w:rFonts w:asciiTheme="minorHAnsi" w:eastAsia="Times New Roman" w:hAnsiTheme="minorHAnsi" w:cstheme="minorHAnsi"/>
          <w:b/>
          <w:i/>
          <w:lang w:eastAsia="fr-FR"/>
        </w:rPr>
        <w:t>De la Vieillesse</w:t>
      </w:r>
      <w:r w:rsidRPr="001F4584">
        <w:rPr>
          <w:rFonts w:asciiTheme="minorHAnsi" w:eastAsia="Times New Roman" w:hAnsiTheme="minorHAnsi" w:cstheme="minorHAnsi"/>
          <w:b/>
          <w:lang w:eastAsia="fr-FR"/>
        </w:rPr>
        <w:t>, [8] VIII.</w:t>
      </w:r>
      <w:r w:rsidRPr="001F4584">
        <w:rPr>
          <w:rFonts w:asciiTheme="minorHAnsi" w:eastAsia="Times New Roman" w:hAnsiTheme="minorHAnsi" w:cstheme="minorHAnsi"/>
          <w:lang w:eastAsia="fr-FR"/>
        </w:rPr>
        <w:t xml:space="preserve">  « Illud uero idem Caecilius uitiosius : Tum equidem in senecta hoc deputo miserrimum,  Sentire ea aetate eumpse esse odiosum alteri.  26. Iucundum potius quam odiosum. Ut enim </w:t>
      </w:r>
      <w:r w:rsidRPr="001F4584">
        <w:rPr>
          <w:rFonts w:asciiTheme="minorHAnsi" w:hAnsiTheme="minorHAnsi" w:cstheme="minorHAnsi"/>
          <w:lang w:eastAsia="fr-FR"/>
        </w:rPr>
        <w:t xml:space="preserve">adulescentibus </w:t>
      </w:r>
      <w:r w:rsidRPr="001F4584">
        <w:rPr>
          <w:rFonts w:asciiTheme="minorHAnsi" w:hAnsiTheme="minorHAnsi" w:cstheme="minorHAnsi"/>
          <w:b/>
          <w:u w:val="single"/>
          <w:lang w:eastAsia="fr-FR"/>
        </w:rPr>
        <w:t>bona indole</w:t>
      </w:r>
      <w:r w:rsidRPr="001F4584">
        <w:rPr>
          <w:rFonts w:asciiTheme="minorHAnsi" w:hAnsiTheme="minorHAnsi" w:cstheme="minorHAnsi"/>
          <w:lang w:eastAsia="fr-FR"/>
        </w:rPr>
        <w:t xml:space="preserve"> praeditis sapientes senes delectantur, leuiorque fit senectus eorum qui</w:t>
      </w:r>
      <w:r w:rsidRPr="001F4584">
        <w:rPr>
          <w:rFonts w:asciiTheme="minorHAnsi" w:eastAsia="Times New Roman" w:hAnsiTheme="minorHAnsi" w:cstheme="minorHAnsi"/>
          <w:lang w:eastAsia="fr-FR"/>
        </w:rPr>
        <w:t xml:space="preserve"> a iuuentute coluntur et diliguntur, sic adulescentes senum praeceptis gaudent, quibus ad uirtutum studia ducuntur; nec minus intellego me uobis quam mihi uos esse iucundos. »    </w:t>
      </w:r>
      <w:r w:rsidRPr="001F4584">
        <w:rPr>
          <w:rFonts w:asciiTheme="minorHAnsi" w:eastAsia="Times New Roman" w:hAnsiTheme="minorHAnsi" w:cstheme="minorHAnsi"/>
          <w:lang w:eastAsia="fr-FR"/>
        </w:rPr>
        <w:br/>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 [8] VIII.  Mais Cécilius s'est trompé encore plus gravement quand il a écrit : "ce qu'il y a de plus triste, à mon gré, dans la vieillesse, c'est qu'on se sent devenu odieux aux autres". Ce n'est pas odieux qu'il fallait dire mais agréable. S'il est vrai que nul commerce n'est plus goûté des vieillards que celui des jeunes hommes doués d'un bon naturel, que les marques de déférence et d'affection données par les jeunes allègent le poids des ans, il est vrai aussi que les jeunes prennent plaisir à écouter les conseils des vieux qui excitent leur ardeur pour le bien et, tout comme j'aime votre présence, je sens que vous aimez la mienne. » </w:t>
      </w:r>
      <w:r w:rsidRPr="001F4584">
        <w:rPr>
          <w:rFonts w:asciiTheme="minorHAnsi" w:hAnsiTheme="minorHAnsi" w:cstheme="minorHAnsi"/>
        </w:rPr>
        <w:t xml:space="preserve"> </w:t>
      </w:r>
    </w:p>
  </w:footnote>
  <w:footnote w:id="990">
    <w:p w14:paraId="763930B5"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w:t>
      </w:r>
      <w:r w:rsidRPr="001F4584">
        <w:rPr>
          <w:rFonts w:asciiTheme="minorHAnsi" w:hAnsiTheme="minorHAnsi" w:cstheme="minorHAnsi"/>
          <w:b/>
          <w:i/>
        </w:rPr>
        <w:t xml:space="preserve"> </w:t>
      </w:r>
      <w:r w:rsidRPr="001F4584">
        <w:rPr>
          <w:rFonts w:asciiTheme="minorHAnsi" w:hAnsiTheme="minorHAnsi" w:cstheme="minorHAnsi"/>
          <w:b/>
        </w:rPr>
        <w:t>Pline, H. N. livre VII, 12,  53</w:t>
      </w:r>
      <w:r w:rsidRPr="001F4584">
        <w:rPr>
          <w:rFonts w:asciiTheme="minorHAnsi" w:hAnsiTheme="minorHAnsi" w:cstheme="minorHAnsi"/>
        </w:rPr>
        <w:t xml:space="preserve">.   «  Magno Pompeio Vibius quidam e plebe et Publicius etiam seruitute liberatus indiscreta prope specie fuere similes, illud os probum reddentes ipsumque honorem eximiae frontis.” </w:t>
      </w:r>
      <w:r w:rsidRPr="001F4584">
        <w:rPr>
          <w:rFonts w:ascii="Arial" w:hAnsi="Arial" w:cs="Arial"/>
        </w:rPr>
        <w:t>▬</w:t>
      </w:r>
      <w:r w:rsidRPr="001F4584">
        <w:rPr>
          <w:rFonts w:asciiTheme="minorHAnsi" w:hAnsiTheme="minorHAnsi" w:cstheme="minorHAnsi"/>
        </w:rPr>
        <w:t xml:space="preserve">  Un certain Vibius, plébéien, et Publicius, affranchi, ressemblaient au grand Pompée, à ce point qu'on pouvait à peine les distinguer ; ils avaient jusqu'à cette physionomie honnête et ce beau front qui inspirait le respect (XXXVII, 6) </w:t>
      </w:r>
    </w:p>
  </w:footnote>
  <w:footnote w:id="991">
    <w:p w14:paraId="0B0E8E50"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Sénèque, </w:t>
      </w:r>
      <w:r w:rsidRPr="001F4584">
        <w:rPr>
          <w:rFonts w:asciiTheme="minorHAnsi" w:hAnsiTheme="minorHAnsi" w:cstheme="minorHAnsi"/>
          <w:b/>
          <w:lang w:eastAsia="fr-FR"/>
        </w:rPr>
        <w:t>LETTRES</w:t>
      </w:r>
      <w:r w:rsidRPr="001F4584">
        <w:rPr>
          <w:rFonts w:asciiTheme="minorHAnsi" w:hAnsiTheme="minorHAnsi" w:cstheme="minorHAnsi"/>
          <w:lang w:eastAsia="fr-FR"/>
        </w:rPr>
        <w:t xml:space="preserve">, I, XI : « Nihil erat mollius ore Pompei; numquam non coram pluribus rubuit, utique in contionibus. Fabianum, cum in senatum testis esset inductus, erubuisse memini, et hic illum mire pudor decuit. »   </w:t>
      </w:r>
      <w:r w:rsidRPr="001F4584">
        <w:rPr>
          <w:rFonts w:ascii="Arial" w:hAnsi="Arial" w:cs="Arial"/>
          <w:lang w:eastAsia="fr-FR"/>
        </w:rPr>
        <w:t>▬</w:t>
      </w:r>
      <w:r w:rsidRPr="001F4584">
        <w:rPr>
          <w:rFonts w:asciiTheme="minorHAnsi" w:hAnsiTheme="minorHAnsi" w:cstheme="minorHAnsi"/>
          <w:lang w:eastAsia="fr-FR"/>
        </w:rPr>
        <w:t xml:space="preserve">   « Nulle physionomie n’a été plus ouverte aux impressions que celle de Pompée : il ne parut jamais devant plusieurs personnes sans rougir, surtout devant des assemblées. Même chose arriva à Fabianus, introduit au sénat comme témoin, je me le rappelle ; et cette pudeur lui allait merveilleusement. »</w:t>
      </w:r>
      <w:r w:rsidRPr="001F4584">
        <w:rPr>
          <w:rFonts w:asciiTheme="minorHAnsi" w:hAnsiTheme="minorHAnsi" w:cstheme="minorHAnsi"/>
          <w:b/>
        </w:rPr>
        <w:t xml:space="preserve"> </w:t>
      </w:r>
    </w:p>
  </w:footnote>
  <w:footnote w:id="992">
    <w:p w14:paraId="48763E98"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Diogène Laërce,    VI, II</w:t>
      </w:r>
      <w:r w:rsidRPr="001F4584">
        <w:rPr>
          <w:rFonts w:asciiTheme="minorHAnsi" w:hAnsiTheme="minorHAnsi" w:cstheme="minorHAnsi"/>
        </w:rPr>
        <w:t xml:space="preserve">.  (Diogène) « Ἰδών ποτε μειράκιον ἐρυθριῶν, « Θάρρει, » ἔφη, « τοιοῦτόν ἐστι τῆς ἀρετῆς τὸ χρῶμα. »  </w:t>
      </w:r>
      <w:r w:rsidRPr="001F4584">
        <w:rPr>
          <w:rFonts w:ascii="Arial" w:hAnsi="Arial" w:cs="Arial"/>
        </w:rPr>
        <w:t>▬</w:t>
      </w:r>
      <w:r w:rsidRPr="001F4584">
        <w:rPr>
          <w:rFonts w:asciiTheme="minorHAnsi" w:hAnsiTheme="minorHAnsi" w:cstheme="minorHAnsi"/>
        </w:rPr>
        <w:t xml:space="preserve">  « Une autre fois, il vit un jeune homme qui rougissait : « Courage, lui dit-il, c’est là la couleur de la vertu. »</w:t>
      </w:r>
    </w:p>
  </w:footnote>
  <w:footnote w:id="993">
    <w:p w14:paraId="7B4C3B8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Pline,</w:t>
      </w:r>
      <w:r w:rsidRPr="001F4584">
        <w:rPr>
          <w:rFonts w:asciiTheme="minorHAnsi" w:hAnsiTheme="minorHAnsi" w:cstheme="minorHAnsi"/>
        </w:rPr>
        <w:t xml:space="preserve"> </w:t>
      </w:r>
      <w:r w:rsidRPr="001F4584">
        <w:rPr>
          <w:rFonts w:asciiTheme="minorHAnsi" w:hAnsiTheme="minorHAnsi" w:cstheme="minorHAnsi"/>
          <w:i/>
        </w:rPr>
        <w:t>Lettres</w:t>
      </w:r>
      <w:r w:rsidRPr="001F4584">
        <w:rPr>
          <w:rFonts w:asciiTheme="minorHAnsi" w:hAnsiTheme="minorHAnsi" w:cstheme="minorHAnsi"/>
        </w:rPr>
        <w:t xml:space="preserve">, V, XVII.   PLINIUS SPURINNAE SUO S.    « Commendabat </w:t>
      </w:r>
      <w:r w:rsidRPr="001F4584">
        <w:rPr>
          <w:rFonts w:asciiTheme="minorHAnsi" w:hAnsiTheme="minorHAnsi" w:cstheme="minorHAnsi"/>
          <w:highlight w:val="yellow"/>
        </w:rPr>
        <w:t>haec</w:t>
      </w:r>
      <w:r w:rsidRPr="001F4584">
        <w:rPr>
          <w:rFonts w:asciiTheme="minorHAnsi" w:hAnsiTheme="minorHAnsi" w:cstheme="minorHAnsi"/>
        </w:rPr>
        <w:t xml:space="preserve"> voce suavissima, vocem verecundia; multum sanguinis, multum sollicitudinis in ore, magna ornamenta recitantis. Etenim nescio quo pacto magis in studiis homines timor quam fiducia decet. » </w:t>
      </w:r>
    </w:p>
  </w:footnote>
  <w:footnote w:id="994">
    <w:p w14:paraId="3693F8D1" w14:textId="2D80CD78"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Sénèque.   </w:t>
      </w:r>
      <w:r w:rsidRPr="001F4584">
        <w:rPr>
          <w:rFonts w:asciiTheme="minorHAnsi" w:hAnsiTheme="minorHAnsi" w:cstheme="minorHAnsi"/>
          <w:b/>
          <w:lang w:eastAsia="fr-FR"/>
        </w:rPr>
        <w:t>[1</w:t>
      </w:r>
      <w:r w:rsidR="001643A9" w:rsidRPr="001F4584">
        <w:rPr>
          <w:rFonts w:asciiTheme="minorHAnsi" w:hAnsiTheme="minorHAnsi" w:cstheme="minorHAnsi"/>
          <w:b/>
          <w:lang w:eastAsia="fr-FR"/>
        </w:rPr>
        <w:t>, 1</w:t>
      </w:r>
      <w:r w:rsidRPr="001F4584">
        <w:rPr>
          <w:rFonts w:asciiTheme="minorHAnsi" w:hAnsiTheme="minorHAnsi" w:cstheme="minorHAnsi"/>
          <w:b/>
          <w:lang w:eastAsia="fr-FR"/>
        </w:rPr>
        <w:t>1] LETTRE XI :</w:t>
      </w:r>
      <w:r w:rsidRPr="001F4584">
        <w:rPr>
          <w:rFonts w:asciiTheme="minorHAnsi" w:hAnsiTheme="minorHAnsi" w:cstheme="minorHAnsi"/>
          <w:lang w:eastAsia="fr-FR"/>
        </w:rPr>
        <w:t xml:space="preserve">  Ce que peut la sagesse contre les défauts naturels. Il faut se choisir des modèles.       « (1) Locutus est mecum amicus tuus bonae indolis, in quo quantum esset animi, quantum ingenii, quantum iam etiam profectus, sermo primus ostendit. Dedit nobis gustum, ad quem respondebit; non enim ex praeparato locutus est, sed subito deprehensus. Ubi se colligebat, </w:t>
      </w:r>
      <w:r w:rsidRPr="001F4584">
        <w:rPr>
          <w:rFonts w:asciiTheme="minorHAnsi" w:hAnsiTheme="minorHAnsi" w:cstheme="minorHAnsi"/>
          <w:b/>
          <w:u w:val="single"/>
          <w:lang w:eastAsia="fr-FR"/>
        </w:rPr>
        <w:t>uerecundiam, bonum in adulescente signum</w:t>
      </w:r>
      <w:r w:rsidRPr="001F4584">
        <w:rPr>
          <w:rFonts w:asciiTheme="minorHAnsi" w:hAnsiTheme="minorHAnsi" w:cstheme="minorHAnsi"/>
          <w:lang w:eastAsia="fr-FR"/>
        </w:rPr>
        <w:t xml:space="preserve">, uix potuit excutere; adeo illi ex alto suffusus est rubor. »   </w:t>
      </w:r>
      <w:r w:rsidRPr="001F4584">
        <w:rPr>
          <w:rFonts w:ascii="Arial" w:hAnsi="Arial" w:cs="Arial"/>
          <w:lang w:eastAsia="fr-FR"/>
        </w:rPr>
        <w:t>▬</w:t>
      </w:r>
      <w:r w:rsidRPr="001F4584">
        <w:rPr>
          <w:rFonts w:asciiTheme="minorHAnsi" w:hAnsiTheme="minorHAnsi" w:cstheme="minorHAnsi"/>
          <w:lang w:eastAsia="fr-FR"/>
        </w:rPr>
        <w:t xml:space="preserve">  « J’ai conversé avec ton ami : il est de bon naturel. Toute l’élévation de son âme, l’étendue de son esprit et même de ses progrès se sont montrées dans cette première entrevue. Il nous a donné l’avant-goût de ce qu’il réalisera : car il parlait sans préparation, pris à l’improviste. À mesure qu’il se remettait, il avait peine à se défaire d’un modeste embarras, d’heureux augure chez un jeune homme, tant elle venait du fond de l’âme cette pudeur qui colorait ses traits. »</w:t>
      </w:r>
    </w:p>
  </w:footnote>
  <w:footnote w:id="995">
    <w:p w14:paraId="65BD36E0" w14:textId="18839FE0" w:rsidR="00F85981" w:rsidRPr="001F4584" w:rsidRDefault="00F85981" w:rsidP="001F4584">
      <w:pPr>
        <w:spacing w:after="120"/>
        <w:ind w:firstLine="284"/>
        <w:rPr>
          <w:rFonts w:cstheme="minorHAnsi"/>
          <w:b/>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Ambroise, Des devoirs des ministres sacrés.   livre I, ch. XVII, §  65. </w:t>
      </w:r>
      <w:r w:rsidRPr="001F4584">
        <w:rPr>
          <w:rFonts w:cstheme="minorHAnsi"/>
          <w:i/>
          <w:sz w:val="18"/>
          <w:szCs w:val="18"/>
        </w:rPr>
        <w:t>Ut in senibus gravitas, in juvenibus alacritas, ita in adolescentibus Verecundia velut quadam dote commendatur naturae</w:t>
      </w:r>
      <w:r w:rsidRPr="001F4584">
        <w:rPr>
          <w:rFonts w:cstheme="minorHAnsi"/>
          <w:sz w:val="18"/>
          <w:szCs w:val="18"/>
        </w:rPr>
        <w:t xml:space="preserve">.  </w:t>
      </w:r>
      <w:r w:rsidRPr="001F4584">
        <w:rPr>
          <w:rFonts w:cstheme="minorHAnsi"/>
          <w:b/>
          <w:bCs/>
          <w:sz w:val="18"/>
          <w:szCs w:val="18"/>
        </w:rPr>
        <w:t xml:space="preserve">Migne </w:t>
      </w:r>
      <w:r w:rsidRPr="001F4584">
        <w:rPr>
          <w:rFonts w:cstheme="minorHAnsi"/>
          <w:b/>
          <w:bCs/>
          <w:i/>
          <w:iCs/>
          <w:sz w:val="18"/>
          <w:szCs w:val="18"/>
        </w:rPr>
        <w:t>Patrologia Latina</w:t>
      </w:r>
      <w:r w:rsidRPr="001F4584">
        <w:rPr>
          <w:rFonts w:cstheme="minorHAnsi"/>
          <w:b/>
          <w:bCs/>
          <w:sz w:val="18"/>
          <w:szCs w:val="18"/>
        </w:rPr>
        <w:t xml:space="preserve"> Tomus 16. </w:t>
      </w:r>
    </w:p>
  </w:footnote>
  <w:footnote w:id="996">
    <w:p w14:paraId="26EF1E1F"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Sénèque Lettres I, XI. </w:t>
      </w:r>
      <w:r w:rsidRPr="001F4584">
        <w:rPr>
          <w:rFonts w:asciiTheme="minorHAnsi" w:hAnsiTheme="minorHAnsi" w:cstheme="minorHAnsi"/>
        </w:rPr>
        <w:t xml:space="preserve"> </w:t>
      </w:r>
      <w:r w:rsidRPr="001F4584">
        <w:rPr>
          <w:rFonts w:asciiTheme="minorHAnsi" w:hAnsiTheme="minorHAnsi" w:cstheme="minorHAnsi"/>
          <w:lang w:eastAsia="fr-FR"/>
        </w:rPr>
        <w:t xml:space="preserve">« Fabianum, cum in senatum testis esset inductus, erubuisse memini, et hic illum mire pudor decuit. »   </w:t>
      </w:r>
      <w:r w:rsidRPr="001F4584">
        <w:rPr>
          <w:rFonts w:ascii="Arial" w:hAnsi="Arial" w:cs="Arial"/>
          <w:lang w:eastAsia="fr-FR"/>
        </w:rPr>
        <w:t>▬</w:t>
      </w:r>
      <w:r w:rsidRPr="001F4584">
        <w:rPr>
          <w:rFonts w:asciiTheme="minorHAnsi" w:hAnsiTheme="minorHAnsi" w:cstheme="minorHAnsi"/>
          <w:lang w:eastAsia="fr-FR"/>
        </w:rPr>
        <w:t xml:space="preserve">   « Même chose (rougir) arriva à Fabianus, introduit au sénat comme témoin, je me le rappelle ; et cette pudeur lui allait merveilleusement. » (voir notes précédentes). </w:t>
      </w:r>
    </w:p>
  </w:footnote>
  <w:footnote w:id="997">
    <w:p w14:paraId="3E635092" w14:textId="7AC72AFC"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Porphyre in vita Plotini</w:t>
      </w:r>
      <w:r w:rsidRPr="001F4584">
        <w:rPr>
          <w:rFonts w:asciiTheme="minorHAnsi" w:hAnsiTheme="minorHAnsi" w:cstheme="minorHAnsi"/>
        </w:rPr>
        <w:t>. (imitant Eunape à propοs de Socrate ???? ). «</w:t>
      </w:r>
      <w:r w:rsidRPr="001F4584">
        <w:rPr>
          <w:rFonts w:asciiTheme="minorHAnsi" w:hAnsiTheme="minorHAnsi" w:cstheme="minorHAnsi"/>
          <w:b/>
        </w:rPr>
        <w:t> </w:t>
      </w:r>
      <w:r w:rsidRPr="001F4584">
        <w:rPr>
          <w:rFonts w:asciiTheme="minorHAnsi" w:hAnsiTheme="minorHAnsi" w:cstheme="minorHAnsi"/>
          <w:b/>
          <w:lang w:val="el-GR"/>
        </w:rPr>
        <w:t>ὅ</w:t>
      </w:r>
      <w:r w:rsidRPr="001F4584">
        <w:rPr>
          <w:rFonts w:asciiTheme="minorHAnsi" w:hAnsiTheme="minorHAnsi" w:cstheme="minorHAnsi"/>
          <w:b/>
        </w:rPr>
        <w:t>ν γε ὢοντο πάντες Αθηναῖοι περιπατοῦν ἄγαλμα τῆς σοφίας</w:t>
      </w:r>
      <w:r w:rsidRPr="001F4584">
        <w:rPr>
          <w:rFonts w:asciiTheme="minorHAnsi" w:hAnsiTheme="minorHAnsi" w:cstheme="minorHAnsi"/>
        </w:rPr>
        <w:t xml:space="preserve">. ». </w:t>
      </w:r>
    </w:p>
  </w:footnote>
  <w:footnote w:id="998">
    <w:p w14:paraId="0316CB8E" w14:textId="17A8E1FB"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Ménandre le rhéteur.  </w:t>
      </w:r>
      <w:r w:rsidRPr="001F4584">
        <w:rPr>
          <w:rFonts w:asciiTheme="minorHAnsi" w:hAnsiTheme="minorHAnsi" w:cstheme="minorHAnsi"/>
        </w:rPr>
        <w:t xml:space="preserve">  </w:t>
      </w:r>
    </w:p>
  </w:footnote>
  <w:footnote w:id="999">
    <w:p w14:paraId="1C8BCA40" w14:textId="5A82EC65"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Cicéron, De l’Orateur,  I.</w:t>
      </w:r>
      <w:r w:rsidRPr="001F4584">
        <w:rPr>
          <w:rFonts w:asciiTheme="minorHAnsi" w:hAnsiTheme="minorHAnsi" w:cstheme="minorHAnsi"/>
          <w:lang w:eastAsia="fr-FR"/>
        </w:rPr>
        <w:t xml:space="preserve"> [1</w:t>
      </w:r>
      <w:r w:rsidR="001643A9" w:rsidRPr="001F4584">
        <w:rPr>
          <w:rFonts w:asciiTheme="minorHAnsi" w:hAnsiTheme="minorHAnsi" w:cstheme="minorHAnsi"/>
          <w:lang w:eastAsia="fr-FR"/>
        </w:rPr>
        <w:t>, 2</w:t>
      </w:r>
      <w:r w:rsidRPr="001F4584">
        <w:rPr>
          <w:rFonts w:asciiTheme="minorHAnsi" w:hAnsiTheme="minorHAnsi" w:cstheme="minorHAnsi"/>
          <w:lang w:eastAsia="fr-FR"/>
        </w:rPr>
        <w:t xml:space="preserve">6] XXVI.   (122) Hic omnes adsensi significare inter sese et conloqui coeperunt; fuit enim mirificus quidam in Crasso pudor, qui tamen non modo non obesset eius orationi, sed etiam probitatis commendatione prodesset.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b/>
          <w:bCs/>
          <w:lang w:eastAsia="fr-FR"/>
        </w:rPr>
        <w:t>Traduction française :</w:t>
      </w:r>
      <w:r w:rsidRPr="001F4584">
        <w:rPr>
          <w:rFonts w:asciiTheme="minorHAnsi" w:hAnsiTheme="minorHAnsi" w:cstheme="minorHAnsi"/>
          <w:lang w:eastAsia="fr-FR"/>
        </w:rPr>
        <w:t xml:space="preserve">  Ici les auditeurs se regardèrent avec des signes d'assentiment, et se mirent à parler bas entre eux. Crassus avait en effet une extrême modestie; et cette défiance de lui-même, au lieu de nuire à son éloquence, lui donnait plus d'effet et de force, en faisant ressortir encore mieux la pureté de son âme.</w:t>
      </w:r>
    </w:p>
  </w:footnote>
  <w:footnote w:id="1000">
    <w:p w14:paraId="5691E404" w14:textId="35E55455"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Symmaque,</w:t>
      </w:r>
      <w:r w:rsidRPr="001F4584">
        <w:rPr>
          <w:rFonts w:asciiTheme="minorHAnsi" w:hAnsiTheme="minorHAnsi" w:cstheme="minorHAnsi"/>
          <w:b/>
          <w:bCs/>
        </w:rPr>
        <w:t xml:space="preserve"> lettres, I, 90.  </w:t>
      </w:r>
      <w:r w:rsidRPr="001F4584">
        <w:rPr>
          <w:rFonts w:asciiTheme="minorHAnsi" w:hAnsiTheme="minorHAnsi" w:cstheme="minorHAnsi"/>
          <w:bCs/>
        </w:rPr>
        <w:t xml:space="preserve"> </w:t>
      </w:r>
      <w:r w:rsidRPr="001F4584">
        <w:rPr>
          <w:rFonts w:asciiTheme="minorHAnsi" w:hAnsiTheme="minorHAnsi" w:cstheme="minorHAnsi"/>
          <w:b/>
        </w:rPr>
        <w:t xml:space="preserve">P.L. Migne Tome 18.  Livre I, </w:t>
      </w:r>
      <w:r w:rsidRPr="001F4584">
        <w:rPr>
          <w:rFonts w:asciiTheme="minorHAnsi" w:hAnsiTheme="minorHAnsi" w:cstheme="minorHAnsi"/>
        </w:rPr>
        <w:t xml:space="preserve">EPIST. XC. SYMMACHUS ANTONIO. </w:t>
      </w:r>
      <w:bookmarkStart w:id="160" w:name="hello"/>
      <w:bookmarkEnd w:id="160"/>
      <w:r w:rsidRPr="001F4584">
        <w:rPr>
          <w:rFonts w:asciiTheme="minorHAnsi" w:hAnsiTheme="minorHAnsi" w:cstheme="minorHAnsi"/>
        </w:rPr>
        <w:t xml:space="preserve"> colonne 174 B.    « Eoque magis factum est, ut discessum ejus impatienter feramus, qui in uno frui videbamur ambobus. Vereor protelare testimonium meum, ne magis laudi ejus obsecutus judicer, quam pudori. Nam quorum mens honesta est, eorum imbecilla frons est. Tu de paucis conjice plura, quae nunc insinuare non decuit, sed per alium scribere non pigebit. Vale. »</w:t>
      </w:r>
    </w:p>
  </w:footnote>
  <w:footnote w:id="1001">
    <w:p w14:paraId="63B385CB" w14:textId="48894220"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Démosthène,</w:t>
      </w:r>
      <w:r w:rsidRPr="001F4584">
        <w:rPr>
          <w:rFonts w:asciiTheme="minorHAnsi" w:hAnsiTheme="minorHAnsi" w:cstheme="minorHAnsi"/>
          <w:b/>
          <w:bCs/>
        </w:rPr>
        <w:t xml:space="preserve"> </w:t>
      </w:r>
      <w:r w:rsidRPr="001F4584">
        <w:rPr>
          <w:rFonts w:asciiTheme="minorHAnsi" w:hAnsiTheme="minorHAnsi" w:cstheme="minorHAnsi"/>
          <w:b/>
        </w:rPr>
        <w:t xml:space="preserve">μέτωπον τρίψαι ?????     </w:t>
      </w:r>
      <w:r w:rsidRPr="001F4584">
        <w:rPr>
          <w:rFonts w:ascii="Arial" w:hAnsi="Arial" w:cs="Arial"/>
          <w:b/>
        </w:rPr>
        <w:t>▬</w:t>
      </w:r>
      <w:r w:rsidRPr="001F4584">
        <w:rPr>
          <w:rFonts w:asciiTheme="minorHAnsi" w:hAnsiTheme="minorHAnsi" w:cstheme="minorHAnsi"/>
          <w:b/>
        </w:rPr>
        <w:t xml:space="preserve"> voir  supra p. 153.     Victorius de Florence</w:t>
      </w:r>
      <w:r w:rsidRPr="001F4584">
        <w:rPr>
          <w:rFonts w:asciiTheme="minorHAnsi" w:hAnsiTheme="minorHAnsi" w:cstheme="minorHAnsi"/>
        </w:rPr>
        <w:t xml:space="preserve"> livreVIII, des </w:t>
      </w:r>
      <w:r w:rsidRPr="001F4584">
        <w:rPr>
          <w:rFonts w:asciiTheme="minorHAnsi" w:hAnsiTheme="minorHAnsi" w:cstheme="minorHAnsi"/>
          <w:b/>
          <w:i/>
          <w:iCs/>
        </w:rPr>
        <w:t>Variarum Lectionum libri XXV</w:t>
      </w:r>
      <w:r w:rsidRPr="001F4584">
        <w:rPr>
          <w:rFonts w:asciiTheme="minorHAnsi" w:hAnsiTheme="minorHAnsi" w:cstheme="minorHAnsi"/>
        </w:rPr>
        <w:t>, Florence</w:t>
      </w:r>
      <w:r w:rsidR="001643A9" w:rsidRPr="001F4584">
        <w:rPr>
          <w:rFonts w:asciiTheme="minorHAnsi" w:hAnsiTheme="minorHAnsi" w:cstheme="minorHAnsi"/>
        </w:rPr>
        <w:t>, 1</w:t>
      </w:r>
      <w:r w:rsidRPr="001F4584">
        <w:rPr>
          <w:rFonts w:asciiTheme="minorHAnsi" w:hAnsiTheme="minorHAnsi" w:cstheme="minorHAnsi"/>
        </w:rPr>
        <w:t xml:space="preserve">553. Il explique </w:t>
      </w:r>
      <w:r w:rsidRPr="001F4584">
        <w:rPr>
          <w:rFonts w:asciiTheme="minorHAnsi" w:hAnsiTheme="minorHAnsi" w:cstheme="minorHAnsi"/>
          <w:b/>
        </w:rPr>
        <w:t>τὸ μέτωπον τρίψαι</w:t>
      </w:r>
      <w:r w:rsidRPr="001F4584">
        <w:rPr>
          <w:rFonts w:asciiTheme="minorHAnsi" w:hAnsiTheme="minorHAnsi" w:cstheme="minorHAnsi"/>
        </w:rPr>
        <w:t xml:space="preserve"> par « frontem fricare ». Voir </w:t>
      </w:r>
      <w:r w:rsidRPr="001F4584">
        <w:rPr>
          <w:rFonts w:asciiTheme="minorHAnsi" w:hAnsiTheme="minorHAnsi" w:cstheme="minorHAnsi"/>
          <w:lang w:eastAsia="fr-FR"/>
        </w:rPr>
        <w:t xml:space="preserve">Wilhelm Rüdiger, </w:t>
      </w:r>
      <w:r w:rsidRPr="001F4584">
        <w:rPr>
          <w:rFonts w:asciiTheme="minorHAnsi" w:hAnsiTheme="minorHAnsi" w:cstheme="minorHAnsi"/>
          <w:i/>
          <w:iCs/>
          <w:lang w:eastAsia="fr-FR"/>
        </w:rPr>
        <w:t>Petrus Victorius aus Florenz: Studien zu einem Lebensbilde</w:t>
      </w:r>
      <w:r w:rsidRPr="001F4584">
        <w:rPr>
          <w:rFonts w:asciiTheme="minorHAnsi" w:hAnsiTheme="minorHAnsi" w:cstheme="minorHAnsi"/>
          <w:lang w:eastAsia="fr-FR"/>
        </w:rPr>
        <w:t xml:space="preserve">, 1896, p. 43. De Même Henir Estienne dans son dictionnaire.  </w:t>
      </w:r>
    </w:p>
    <w:p w14:paraId="1540E2D3" w14:textId="74CA4CCE" w:rsidR="00F85981" w:rsidRPr="001F4584" w:rsidRDefault="00F85981" w:rsidP="001F4584">
      <w:pPr>
        <w:pStyle w:val="Sansinterligne"/>
        <w:tabs>
          <w:tab w:val="left" w:pos="284"/>
        </w:tabs>
        <w:ind w:firstLine="284"/>
        <w:rPr>
          <w:rFonts w:asciiTheme="minorHAnsi" w:hAnsiTheme="minorHAnsi" w:cstheme="minorHAnsi"/>
          <w:b/>
        </w:rPr>
      </w:pPr>
      <w:r w:rsidRPr="001F4584">
        <w:rPr>
          <w:rFonts w:asciiTheme="minorHAnsi" w:hAnsiTheme="minorHAnsi" w:cstheme="minorHAnsi"/>
          <w:b/>
        </w:rPr>
        <w:t xml:space="preserve">  </w:t>
      </w:r>
    </w:p>
  </w:footnote>
  <w:footnote w:id="1002">
    <w:p w14:paraId="754A8201" w14:textId="32D9EDC4"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Apulée, les Métamorphoses, I, XXIII.  </w:t>
      </w:r>
      <w:r w:rsidRPr="001F4584">
        <w:rPr>
          <w:rFonts w:asciiTheme="minorHAnsi" w:hAnsiTheme="minorHAnsi" w:cstheme="minorHAnsi"/>
          <w:b/>
        </w:rPr>
        <w:br/>
      </w:r>
      <w:r w:rsidRPr="001F4584">
        <w:rPr>
          <w:rFonts w:ascii="Arial" w:hAnsi="Arial" w:cs="Arial"/>
          <w:b/>
          <w:lang w:val="en-GB"/>
        </w:rPr>
        <w:t>▬</w:t>
      </w:r>
      <w:r w:rsidRPr="001F4584">
        <w:rPr>
          <w:rFonts w:asciiTheme="minorHAnsi" w:hAnsiTheme="minorHAnsi" w:cstheme="minorHAnsi"/>
          <w:b/>
          <w:lang w:val="en-GB"/>
        </w:rPr>
        <w:t xml:space="preserve"> </w:t>
      </w:r>
      <w:r w:rsidRPr="001F4584">
        <w:rPr>
          <w:rFonts w:asciiTheme="minorHAnsi" w:hAnsiTheme="minorHAnsi" w:cstheme="minorHAnsi"/>
          <w:lang w:val="en-GB"/>
        </w:rPr>
        <w:t xml:space="preserve">[Milo]… uxorem decedere utque in ejus locum adsidam jubet meque etiam nunc verecundia cunctantem adrepta lacinia detrahens : « Adside, inquit, istic. </w:t>
      </w:r>
      <w:r w:rsidRPr="001F4584">
        <w:rPr>
          <w:rFonts w:asciiTheme="minorHAnsi" w:hAnsiTheme="minorHAnsi" w:cstheme="minorHAnsi"/>
        </w:rPr>
        <w:t>Nam prae metu latronum nulla sessibula ac ne sufficientem supellectilem parare nobis licet. » Fec</w:t>
      </w:r>
      <w:r w:rsidRPr="001F4584">
        <w:rPr>
          <w:rFonts w:asciiTheme="minorHAnsi" w:hAnsiTheme="minorHAnsi" w:cstheme="minorHAnsi"/>
        </w:rPr>
        <w:tab/>
        <w:t xml:space="preserve">i. Et sic : « Ego te, inquit, etiam de ista corporis speciosa habitudine deque hac virginali prorsus verecundia generosa stirpe proditum et recte conjicerem. </w:t>
      </w:r>
      <w:r w:rsidRPr="001F4584">
        <w:rPr>
          <w:rFonts w:asciiTheme="minorHAnsi" w:hAnsiTheme="minorHAnsi" w:cstheme="minorHAnsi"/>
          <w:lang w:val="it-IT"/>
        </w:rPr>
        <w:t xml:space="preserve">Sed et meus Demeas eadem litteris pronuntiat. Ergo brevitatem gurgustioli nostri ne spernas peto.  Erit tibi adjacens en ecce illud cubiculum honestum receptaculum. Fac libenter deverseris in nostro. </w:t>
      </w:r>
      <w:r w:rsidRPr="001F4584">
        <w:rPr>
          <w:rFonts w:ascii="Arial" w:hAnsi="Arial" w:cs="Arial"/>
          <w:lang w:val="it-IT"/>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Traduction   [Milon] invite sa femme à se lever et moi à m’asseoir à la place qu’elle occupait ; comme, par timidité, j’hésitais, il me tira par le bord de mon vêtement : « Assieds-toi ici, me dit-il. En effet, par crainte des brigands, il ne nous est pas permis d’acquérir aucun siège ni suffisamment de mobilier. » Je m’assis, et il continua ainsi : « En ce qui me concerne, certes, à l’élégance de ta personne et à ta réserve de jeune fille, j’aurais supposé, et avec raison, la noblesse de tes origines. Mais mon cher Déméas m’annonce tout cela dans sa lettre. Ne méprise donc pas, je te le demande, l’étroitesse de notre bicoque. Il y aura pour toi à côté, cette chambre, qui sera un abri convenable. »</w:t>
      </w:r>
    </w:p>
  </w:footnote>
  <w:footnote w:id="1003">
    <w:p w14:paraId="466A59E6" w14:textId="0BB2641F"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Ausone,</w:t>
      </w:r>
      <w:r w:rsidRPr="001F4584">
        <w:rPr>
          <w:rFonts w:asciiTheme="minorHAnsi" w:hAnsiTheme="minorHAnsi" w:cstheme="minorHAnsi"/>
          <w:b/>
          <w:bCs/>
        </w:rPr>
        <w:t xml:space="preserve"> Grat. act.</w:t>
      </w:r>
      <w:r w:rsidRPr="001F4584">
        <w:rPr>
          <w:rFonts w:asciiTheme="minorHAnsi" w:hAnsiTheme="minorHAnsi" w:cstheme="minorHAnsi"/>
          <w:bCs/>
        </w:rPr>
        <w:t xml:space="preserve">  Probablement ???????                </w:t>
      </w:r>
      <w:r w:rsidRPr="001F4584">
        <w:rPr>
          <w:rFonts w:ascii="Arial" w:hAnsi="Arial" w:cs="Arial"/>
          <w:bCs/>
        </w:rPr>
        <w:t>▬</w:t>
      </w:r>
      <w:r w:rsidRPr="001F4584">
        <w:rPr>
          <w:rFonts w:asciiTheme="minorHAnsi" w:hAnsiTheme="minorHAnsi" w:cstheme="minorHAnsi"/>
          <w:bCs/>
        </w:rPr>
        <w:t xml:space="preserve"> </w:t>
      </w:r>
      <w:r w:rsidRPr="001F4584">
        <w:rPr>
          <w:rFonts w:asciiTheme="minorHAnsi" w:hAnsiTheme="minorHAnsi" w:cstheme="minorHAnsi"/>
          <w:lang w:eastAsia="fr-FR"/>
        </w:rPr>
        <w:t xml:space="preserve">2] (55)  Interrogatus, quem priorem decerneres consulem, nec dubitandum esse dixisti tu et qui tecum boni sunt dubitare non poterant. </w:t>
      </w:r>
      <w:r w:rsidRPr="001F4584">
        <w:rPr>
          <w:rFonts w:asciiTheme="minorHAnsi" w:hAnsiTheme="minorHAnsi" w:cstheme="minorHAnsi"/>
          <w:lang w:val="en-GB" w:eastAsia="fr-FR"/>
        </w:rPr>
        <w:t xml:space="preserve">Sed tamen ad hoc dictum erexerant animos, qui libenter clarissimum uirum collegam meum, quem praesentem habebat occasio, praelatum credidissent. </w:t>
      </w:r>
      <w:r w:rsidRPr="001F4584">
        <w:rPr>
          <w:rFonts w:asciiTheme="minorHAnsi" w:hAnsiTheme="minorHAnsi" w:cstheme="minorHAnsi"/>
          <w:lang w:eastAsia="fr-FR"/>
        </w:rPr>
        <w:t xml:space="preserve">Fatigantes tamen quod intellexerant requirebant. (56) Hic tu, sicut mihi renuntiatum est, </w:t>
      </w:r>
      <w:r w:rsidRPr="001F4584">
        <w:rPr>
          <w:rFonts w:asciiTheme="minorHAnsi" w:hAnsiTheme="minorHAnsi" w:cstheme="minorHAnsi"/>
          <w:b/>
          <w:lang w:eastAsia="fr-FR"/>
        </w:rPr>
        <w:t>noto illo pudore</w:t>
      </w:r>
      <w:r w:rsidRPr="001F4584">
        <w:rPr>
          <w:rFonts w:asciiTheme="minorHAnsi" w:hAnsiTheme="minorHAnsi" w:cstheme="minorHAnsi"/>
          <w:lang w:eastAsia="fr-FR"/>
        </w:rPr>
        <w:t xml:space="preserve"> tuo paulisper haesisti, non rationis ambiguus, sed eorum dubitationem uultu et rubore condemnans, qui studium suum interpretationis errore palpabant. Deinde ilico subdidisti: «quid de duobus consulibus designatis quaeritis, quis ordo sit nuncupationis? Anne alius quam quem praefectura constituit?» (57) O </w:t>
      </w:r>
      <w:r w:rsidRPr="001F4584">
        <w:rPr>
          <w:rFonts w:asciiTheme="minorHAnsi" w:hAnsiTheme="minorHAnsi" w:cstheme="minorHAnsi"/>
        </w:rPr>
        <w:t xml:space="preserve">felicem </w:t>
      </w:r>
      <w:r w:rsidRPr="001F4584">
        <w:rPr>
          <w:rFonts w:asciiTheme="minorHAnsi" w:hAnsiTheme="minorHAnsi" w:cstheme="minorHAnsi"/>
          <w:b/>
        </w:rPr>
        <w:t>uerecundiam</w:t>
      </w:r>
      <w:r w:rsidRPr="001F4584">
        <w:rPr>
          <w:rFonts w:asciiTheme="minorHAnsi" w:hAnsiTheme="minorHAnsi" w:cstheme="minorHAnsi"/>
        </w:rPr>
        <w:t xml:space="preserve"> tuam, cui ista popularis ratio tam prudenter occurrit! Scisti aliud, Gratiane, quod diceres, sed propter quorundam </w:t>
      </w:r>
      <w:r w:rsidRPr="001F4584">
        <w:rPr>
          <w:rFonts w:asciiTheme="minorHAnsi" w:hAnsiTheme="minorHAnsi" w:cstheme="minorHAnsi"/>
          <w:b/>
        </w:rPr>
        <w:t>uerecundiam</w:t>
      </w:r>
      <w:r w:rsidRPr="001F4584">
        <w:rPr>
          <w:rFonts w:asciiTheme="minorHAnsi" w:hAnsiTheme="minorHAnsi" w:cstheme="minorHAnsi"/>
        </w:rPr>
        <w:t xml:space="preserve"> dicere noluisti.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b/>
          <w:bCs/>
          <w:lang w:eastAsia="fr-FR"/>
        </w:rPr>
        <w:t>Traduction française :</w:t>
      </w:r>
      <w:r w:rsidRPr="001F4584">
        <w:rPr>
          <w:rFonts w:asciiTheme="minorHAnsi" w:hAnsiTheme="minorHAnsi" w:cstheme="minorHAnsi"/>
          <w:lang w:eastAsia="fr-FR"/>
        </w:rPr>
        <w:t xml:space="preserve">  [12] - Au poids de ce bienfait s'ajoute celui de certaines questions. Comme on te demandait lequel des deux consuls tu nommais le premier, « Aucune hésitation », as-tu répondu, et les meilleurs de ton entourage ne pouvaient hésiter. Cependant le mot avait excité l'attention de ceux qui se plaisaient à croire mon très distingué collègue, alors présent par hasard, désigné avant moi. Ils te harcelaient par leurs questions sur ce qu'ils pensaient avoir deviné. Mais toi, comme on me l'a raconté, avec ta réserve bien connue, tu as un peu hésité, non par incertitude sur ta décision, mais pour condamner par ton visage et ta rougeur les doutes de ceux qui flattaient leur sympathie par une compréhension erronée de tes paroles. Puis tout de suite tu as ajouté : « Pourquoi me demander pour les deux consuls désignés le rang de nomination? En est-il un autre que celui fixé par la préfecture? » Heureuse retenue qui te fait trouver si à propos cette raison offîcielle ! Tu savais, Gratien, une autre réponse à faire; mais, pour ne blesser personne, tu t'es abstenu.  </w:t>
      </w:r>
    </w:p>
  </w:footnote>
  <w:footnote w:id="1004">
    <w:p w14:paraId="79079801" w14:textId="531B9323"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Pline Panégyrique de Trajan,           </w:t>
      </w:r>
      <w:r w:rsidRPr="001F4584">
        <w:rPr>
          <w:rFonts w:ascii="Arial" w:hAnsi="Arial" w:cs="Arial"/>
        </w:rPr>
        <w:t>▬</w:t>
      </w:r>
      <w:r w:rsidRPr="001F4584">
        <w:rPr>
          <w:rFonts w:asciiTheme="minorHAnsi" w:hAnsiTheme="minorHAnsi" w:cstheme="minorHAnsi"/>
        </w:rPr>
        <w:t xml:space="preserve"> Num ergo modum ei tua saltem modestia imposuit? Nam quanto magis a te reprimebatur, exarsimus, non contumacia, Caesar : sed ut in tua potestate est, an gaudeamus; ita, in quantum, nec in nostra. Comprobasti et ipse acclamationum nostrarum fidem lacrymarum tuarum ueritate. </w:t>
      </w:r>
      <w:r w:rsidRPr="001F4584">
        <w:rPr>
          <w:rFonts w:asciiTheme="minorHAnsi" w:hAnsiTheme="minorHAnsi" w:cstheme="minorHAnsi"/>
          <w:b/>
          <w:u w:val="single"/>
        </w:rPr>
        <w:t>Vidimus humescentes oculos tuos, demissumque gaudio uultum, tantumque sanguinis in ore, quantum in animo pudoris</w:t>
      </w:r>
      <w:r w:rsidRPr="001F4584">
        <w:rPr>
          <w:rFonts w:asciiTheme="minorHAnsi" w:hAnsiTheme="minorHAnsi" w:cstheme="minorHAnsi"/>
        </w:rPr>
        <w:t xml:space="preserve">. Atque hoc magis incensi sumus, ut precaremur, ne quando tibi non eadem caussa lacrymarum, utque nunquam frontem tuam {abstergeres}.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possède une force qui se fait obéir. Votre modestie put-elle au moins mettre une borne à nos transports? Non, César, et vos efforts pour les modérer les firent éclater davantage : ce n'était point esprit de désobéissance; s'il est en votre pouvoir de nous donner de la joie, il n'est pas au nôtre d'en régler la mesure. Vous-même avez rendu justice à la sincérité de nos acclamations par la vérité de vos larmes. Nous avons vu vos yeux devenir humides, une douce joie abaisser vos paupières, et la rougeur de votre visage réfléchir la modestie de votre âme. Alors, avec un redoublement d'ardeur, nous avons prié les dieux que la source de ces larmes ne se tarît jamais, et que jamais ne s'effaçât la rougeur de votre front.</w:t>
      </w:r>
    </w:p>
  </w:footnote>
  <w:footnote w:id="1005">
    <w:p w14:paraId="335F5B32" w14:textId="1D6B2629"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Ennode Panégyrique de Théodoric.   P.L Migne, t.  63. col.  182, C.  </w:t>
      </w:r>
      <w:r w:rsidRPr="001F4584">
        <w:rPr>
          <w:rFonts w:asciiTheme="minorHAnsi" w:hAnsiTheme="minorHAnsi" w:cstheme="minorHAnsi"/>
        </w:rPr>
        <w:t>« Sed nec formae tuae decus inter postrema numerandum est, quando regii vultus purpura ostrum dignitatis irradiat. »</w:t>
      </w:r>
    </w:p>
  </w:footnote>
  <w:footnote w:id="1006">
    <w:p w14:paraId="6C3A5851" w14:textId="6A1F7B0A"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Sidoine Apollinaire, livre I ep II.    </w:t>
      </w:r>
      <w:r w:rsidRPr="001F4584">
        <w:rPr>
          <w:rFonts w:asciiTheme="minorHAnsi" w:hAnsiTheme="minorHAnsi" w:cstheme="minorHAnsi"/>
        </w:rPr>
        <w:t>[1</w:t>
      </w:r>
      <w:r w:rsidR="001643A9" w:rsidRPr="001F4584">
        <w:rPr>
          <w:rFonts w:asciiTheme="minorHAnsi" w:hAnsiTheme="minorHAnsi" w:cstheme="minorHAnsi"/>
        </w:rPr>
        <w:t>, 2</w:t>
      </w:r>
      <w:r w:rsidRPr="001F4584">
        <w:rPr>
          <w:rFonts w:asciiTheme="minorHAnsi" w:hAnsiTheme="minorHAnsi" w:cstheme="minorHAnsi"/>
        </w:rPr>
        <w:t xml:space="preserve">] LETTRE II. SIDONIUS A SON CHER AGRICOLA, SALUT.  </w:t>
      </w:r>
      <w:r w:rsidRPr="001F4584">
        <w:rPr>
          <w:rFonts w:asciiTheme="minorHAnsi" w:hAnsiTheme="minorHAnsi" w:cstheme="minorHAnsi"/>
          <w:i/>
        </w:rPr>
        <w:t>Portrait de Théodoric</w:t>
      </w:r>
      <w:r w:rsidRPr="001F4584">
        <w:rPr>
          <w:rFonts w:asciiTheme="minorHAnsi" w:hAnsiTheme="minorHAnsi" w:cstheme="minorHAnsi"/>
        </w:rPr>
        <w:t xml:space="preserve">.    « Menti, gutturis, colli, non obesi, sed succulenti, lactea cutis, quae propius inspecta iuuenili rubore suffunditur. Namque hunc illi crebro colorem non ira, sed uerecundia facit.     </w:t>
      </w:r>
      <w:r w:rsidRPr="001F4584">
        <w:rPr>
          <w:rFonts w:ascii="Arial" w:hAnsi="Arial" w:cs="Arial"/>
        </w:rPr>
        <w:t>▬</w:t>
      </w:r>
      <w:r w:rsidRPr="001F4584">
        <w:rPr>
          <w:rFonts w:asciiTheme="minorHAnsi" w:hAnsiTheme="minorHAnsi" w:cstheme="minorHAnsi"/>
        </w:rPr>
        <w:t xml:space="preserve">    Son menton, sa gorge, son cou sans obésité, mais d'une carnation délicate, présentent une peau qui le dispute au lait pour la blancheur, et qui, vue de près, semble teinte du vermillon de la jeunesse ; car, la rougeur dont ses joues se colorent souvent, est plutôt l'effet de la pudeur que de la colère. »</w:t>
      </w:r>
    </w:p>
  </w:footnote>
  <w:footnote w:id="1007">
    <w:p w14:paraId="155AFC63" w14:textId="0BA39F76"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Sidoine Apollinaire, Livre VIII, ep VI. </w:t>
      </w:r>
      <w:r w:rsidRPr="001F4584">
        <w:rPr>
          <w:rFonts w:asciiTheme="minorHAnsi" w:hAnsiTheme="minorHAnsi" w:cstheme="minorHAnsi"/>
        </w:rPr>
        <w:t>8</w:t>
      </w:r>
      <w:r w:rsidR="001643A9" w:rsidRPr="001F4584">
        <w:rPr>
          <w:rFonts w:asciiTheme="minorHAnsi" w:hAnsiTheme="minorHAnsi" w:cstheme="minorHAnsi"/>
        </w:rPr>
        <w:t>, 6</w:t>
      </w:r>
      <w:r w:rsidRPr="001F4584">
        <w:rPr>
          <w:rFonts w:asciiTheme="minorHAnsi" w:hAnsiTheme="minorHAnsi" w:cstheme="minorHAnsi"/>
        </w:rPr>
        <w:t xml:space="preserve">]    LETTRE VI. SIDONIUS A SON CHER NAMMATIUS SALUT    </w:t>
      </w:r>
      <w:r w:rsidRPr="001F4584">
        <w:rPr>
          <w:rFonts w:ascii="Arial" w:hAnsi="Arial" w:cs="Arial"/>
        </w:rPr>
        <w:t>▬</w:t>
      </w:r>
      <w:r w:rsidRPr="001F4584">
        <w:rPr>
          <w:rFonts w:asciiTheme="minorHAnsi" w:hAnsiTheme="minorHAnsi" w:cstheme="minorHAnsi"/>
        </w:rPr>
        <w:t xml:space="preserve">  Acclamatum est ab omni Galliae cœtu primoribus aduocatorum, ut festiuitate  […] congrua meritorum fascium laude honestarent.   Nicetium protinus circumspexere conspecti: qui non sensim singulatimque, sed tumultuatim petitus et cunctim, cum quodam prologo pudoris uultum modeste demissus irrubuit. Atque ob hoc illi maximum sophos non eloquentia prius quam uerecundia dedit. Dixit disposite, grauiter, ardenter, magna acrimonia, maiore facundia, maxima disciplina; et illam Sarranis ebriam succis inter crepitantia segmenta palmatam plus picta oratione, plus aurea conuenustauit.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Il fut demandé aux principaux avocats, par toute l’assemblée des Gaules, qu’ils voulussent bien, honorer d’un éloge convenable les faisceaux du nouveau consul  . Les plus notables cherchèrent aussitôt de leurs regards Nicétius qui, réclamé non pas peu à peu et par quelques voix, mais soudainement et par tout le monde, se prenant à rougir, baissa modestement la tête. Cela fut cause qu’il dut le grand succès de son discours, non point à l’éloquence d’abord, mais à sa modestie. Il parla avec ordre, avec gravité, avec chaleur, avec beaucoup de force, avec beaucoup d’éloquence, avec beaucoup d’art, et sa palmée enrichie de pourpre, reluisante d’or, il sut en rehausser l’éclat par un discours fleuri et brillant.</w:t>
      </w:r>
    </w:p>
  </w:footnote>
  <w:footnote w:id="1008">
    <w:p w14:paraId="5E91173D" w14:textId="39DDA85F"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Pline.  lettres, V, 17.  </w:t>
      </w:r>
      <w:r w:rsidRPr="001F4584">
        <w:rPr>
          <w:rFonts w:asciiTheme="minorHAnsi" w:eastAsia="Times New Roman" w:hAnsiTheme="minorHAnsi" w:cstheme="minorHAnsi"/>
          <w:lang w:eastAsia="fr-FR"/>
        </w:rPr>
        <w:t>[5</w:t>
      </w:r>
      <w:r w:rsidR="001643A9" w:rsidRPr="001F4584">
        <w:rPr>
          <w:rFonts w:asciiTheme="minorHAnsi" w:eastAsia="Times New Roman" w:hAnsiTheme="minorHAnsi" w:cstheme="minorHAnsi"/>
          <w:lang w:eastAsia="fr-FR"/>
        </w:rPr>
        <w:t>, 1</w:t>
      </w:r>
      <w:r w:rsidRPr="001F4584">
        <w:rPr>
          <w:rFonts w:asciiTheme="minorHAnsi" w:eastAsia="Times New Roman" w:hAnsiTheme="minorHAnsi" w:cstheme="minorHAnsi"/>
          <w:lang w:eastAsia="fr-FR"/>
        </w:rPr>
        <w:t xml:space="preserve">7] </w:t>
      </w:r>
      <w:r w:rsidRPr="001F4584">
        <w:rPr>
          <w:rFonts w:asciiTheme="minorHAnsi" w:eastAsia="Times New Roman" w:hAnsiTheme="minorHAnsi" w:cstheme="minorHAnsi"/>
          <w:u w:val="single"/>
          <w:lang w:eastAsia="fr-FR"/>
        </w:rPr>
        <w:t>XVII</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C</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PLINIUS</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VESTRICIO</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SPURINNAE</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SUO</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S</w:t>
      </w:r>
      <w:r w:rsidRPr="001F4584">
        <w:rPr>
          <w:rFonts w:asciiTheme="minorHAnsi" w:eastAsia="Times New Roman" w:hAnsiTheme="minorHAnsi" w:cstheme="minorHAnsi"/>
          <w:lang w:eastAsia="fr-FR"/>
        </w:rPr>
        <w:t xml:space="preserve">-     Lecture de  </w:t>
      </w:r>
      <w:r w:rsidRPr="001F4584">
        <w:rPr>
          <w:rFonts w:asciiTheme="minorHAnsi" w:eastAsia="Times New Roman" w:hAnsiTheme="minorHAnsi" w:cstheme="minorHAnsi"/>
          <w:u w:val="single"/>
          <w:lang w:eastAsia="fr-FR"/>
        </w:rPr>
        <w:t>Calpurnius</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Pison</w:t>
      </w:r>
      <w:r w:rsidRPr="001F4584">
        <w:rPr>
          <w:rFonts w:asciiTheme="minorHAnsi" w:eastAsia="Times New Roman" w:hAnsiTheme="minorHAnsi" w:cstheme="minorHAnsi"/>
          <w:lang w:eastAsia="fr-FR"/>
        </w:rPr>
        <w:t xml:space="preserve">.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Apte</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enim</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et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uarie</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nunc</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attollebatur</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nunc</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residebat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excelsa</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depressis</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exilia</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plenis</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seueris</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iucunda</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mutabat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omnia</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ingenio</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pari</w:t>
      </w:r>
      <w:r w:rsidRPr="001F4584">
        <w:rPr>
          <w:rFonts w:asciiTheme="minorHAnsi" w:eastAsia="Times New Roman" w:hAnsiTheme="minorHAnsi" w:cstheme="minorHAnsi"/>
          <w:lang w:eastAsia="fr-FR"/>
        </w:rPr>
        <w:t xml:space="preserve">. (3) </w:t>
      </w:r>
      <w:r w:rsidRPr="001F4584">
        <w:rPr>
          <w:rFonts w:asciiTheme="minorHAnsi" w:eastAsia="Times New Roman" w:hAnsiTheme="minorHAnsi" w:cstheme="minorHAnsi"/>
          <w:u w:val="single"/>
          <w:lang w:eastAsia="fr-FR"/>
        </w:rPr>
        <w:t>Commendabat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haec</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uoce</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suauissima</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uocem</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uerecundia</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multum</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sanguinis</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multum</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sollicitudinis</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in</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ore</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magna</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ornamenta</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recitantis</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Etenim</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nescio</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quo</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pacto</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magis</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in</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studiis</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homines</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timor</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quam</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fiducia</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u w:val="single"/>
          <w:lang w:eastAsia="fr-FR"/>
        </w:rPr>
        <w:t>decet</w:t>
      </w:r>
      <w:r w:rsidRPr="001F4584">
        <w:rPr>
          <w:rFonts w:asciiTheme="minorHAnsi" w:eastAsia="Times New Roman" w:hAnsiTheme="minorHAnsi" w:cstheme="minorHAnsi"/>
          <w:lang w:eastAsia="fr-FR"/>
        </w:rPr>
        <w:t xml:space="preserve">.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[5</w:t>
      </w:r>
      <w:r w:rsidR="001643A9" w:rsidRPr="001F4584">
        <w:rPr>
          <w:rFonts w:asciiTheme="minorHAnsi" w:eastAsia="Times New Roman" w:hAnsiTheme="minorHAnsi" w:cstheme="minorHAnsi"/>
          <w:lang w:eastAsia="fr-FR"/>
        </w:rPr>
        <w:t>, 1</w:t>
      </w:r>
      <w:r w:rsidRPr="001F4584">
        <w:rPr>
          <w:rFonts w:asciiTheme="minorHAnsi" w:eastAsia="Times New Roman" w:hAnsiTheme="minorHAnsi" w:cstheme="minorHAnsi"/>
          <w:lang w:eastAsia="fr-FR"/>
        </w:rPr>
        <w:t>7] XVII. - C. PLINE SALUE SON CHER VESTRICIUS SPURINNA. J'ai assisté hier à une lecture de Calpurnius Pison. Il a lu son poème sur les Astres […]. Avec à propos et variété, tantôt il élevait, tantôt il baissait la voix; il passait du grandiose au familier, du vif au grave, du sévère à l'agréable, toujours avec le même bonheur. Ces agréments étaient mis en valeur par la douceur de son accent, et son accent par sa modestie. On voyait sur son visage cette vive rougeur, cette grande appréhension qui recommandent si bien un lecteur. Car je ne sais pourquoi la timidité sied mieux que la confiance aux hommes de lettres.</w:t>
      </w:r>
    </w:p>
  </w:footnote>
  <w:footnote w:id="1009">
    <w:p w14:paraId="7F355E9E"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Clément d’Alexandrie, Protreptique.   </w:t>
      </w:r>
    </w:p>
  </w:footnote>
  <w:footnote w:id="1010">
    <w:p w14:paraId="3D7BBCF9" w14:textId="18FF24D9"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Sénèque, Lettres, I, 11.  </w:t>
      </w:r>
      <w:r w:rsidRPr="001F4584">
        <w:rPr>
          <w:rFonts w:asciiTheme="minorHAnsi" w:hAnsiTheme="minorHAnsi" w:cstheme="minorHAnsi"/>
        </w:rPr>
        <w:t xml:space="preserve">(6) Nihil horum uetari potest, non magis quam accersi. (7) Artifices scaenici, qui imitantur affectus, qui metum et trepidationem exprimunt, qui tristitiam repraesentant, hoc indicio imitantur uerecundiam. </w:t>
      </w:r>
      <w:r w:rsidRPr="001F4584">
        <w:rPr>
          <w:rFonts w:asciiTheme="minorHAnsi" w:hAnsiTheme="minorHAnsi" w:cstheme="minorHAnsi"/>
          <w:lang w:val="en-GB"/>
        </w:rPr>
        <w:t xml:space="preserve">Deiciunt enim uultum, uerba summittunt, figunt in terram oculos et deprimunt: ruborem sibi exprimere non possunt; nec prohibetur hic nec adducitur. </w:t>
      </w:r>
      <w:r w:rsidRPr="001F4584">
        <w:rPr>
          <w:rFonts w:asciiTheme="minorHAnsi" w:hAnsiTheme="minorHAnsi" w:cstheme="minorHAnsi"/>
        </w:rPr>
        <w:t xml:space="preserve">Nihil aduersus haec sapientia promittit, nihil proficit: sui iuris sunt, iniussa ueniunt, iniussa discedunt.   </w:t>
      </w:r>
      <w:r w:rsidRPr="001F4584">
        <w:rPr>
          <w:rFonts w:ascii="Arial" w:hAnsi="Arial" w:cs="Arial"/>
        </w:rPr>
        <w:t>▬</w:t>
      </w:r>
      <w:r w:rsidRPr="001F4584">
        <w:rPr>
          <w:rFonts w:asciiTheme="minorHAnsi" w:hAnsiTheme="minorHAnsi" w:cstheme="minorHAnsi"/>
        </w:rPr>
        <w:t xml:space="preserve">  On ne les étouffe pas plus qu’on ne les fait naître. Les acteurs, qui sur la scène imitent les passions, qui expriment la crainte dans ses agitations les plus vives, et l’abattement dans tous ses symptômes, n’ont d’autre moyen pour simuler la honte que de baisser la tête, prendre un ton de voix humble, fixer sur la terre des yeux à demi fermés : il ne leur est pas donné de se faire rougir, phénomène qu’on n’empêche ni ne provoque. La sagesse ne promet ni ne fait rien pour le combattre ; il ne dépend que de lui-même : il paraît contre notre volonté, comme il disparaît sans elle.</w:t>
      </w:r>
    </w:p>
  </w:footnote>
  <w:footnote w:id="1011">
    <w:p w14:paraId="4F0D73BF" w14:textId="7D65DB53"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Virgile Enéide, I,  561</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561. Tum breuiter Dido, uoltum demissa, profatur:  //  562. 'Soluite corde metum, Teucri, secludite curas.  </w:t>
      </w:r>
      <w:r w:rsidRPr="001F4584">
        <w:rPr>
          <w:rFonts w:ascii="Arial" w:hAnsi="Arial" w:cs="Arial"/>
        </w:rPr>
        <w:t>▬</w:t>
      </w:r>
      <w:r w:rsidRPr="001F4584">
        <w:rPr>
          <w:rFonts w:asciiTheme="minorHAnsi" w:hAnsiTheme="minorHAnsi" w:cstheme="minorHAnsi"/>
        </w:rPr>
        <w:t xml:space="preserve">  Alors Didon, inclinant son visage, répondit brièvement : "Chassez la crainte de vos coeurs, Troyens, rejetez toute inquiétude. </w:t>
      </w:r>
    </w:p>
  </w:footnote>
  <w:footnote w:id="1012">
    <w:p w14:paraId="065D4432" w14:textId="0E058DED"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Corripe.  de laud justin junior.</w:t>
      </w:r>
      <w:r w:rsidRPr="001F4584">
        <w:rPr>
          <w:rFonts w:asciiTheme="minorHAnsi" w:hAnsiTheme="minorHAnsi" w:cstheme="minorHAnsi"/>
        </w:rPr>
        <w:t xml:space="preserve"> </w:t>
      </w:r>
      <w:r w:rsidRPr="001F4584">
        <w:rPr>
          <w:rStyle w:val="ouvrage"/>
          <w:rFonts w:asciiTheme="minorHAnsi" w:hAnsiTheme="minorHAnsi" w:cstheme="minorHAnsi"/>
        </w:rPr>
        <w:t xml:space="preserve"> Livre II,  vers  175-178.   Serge </w:t>
      </w:r>
      <w:r w:rsidRPr="001F4584">
        <w:rPr>
          <w:rStyle w:val="nomauteur"/>
          <w:rFonts w:asciiTheme="minorHAnsi" w:hAnsiTheme="minorHAnsi" w:cstheme="minorHAnsi"/>
        </w:rPr>
        <w:t>Antès</w:t>
      </w:r>
      <w:r w:rsidRPr="001F4584">
        <w:rPr>
          <w:rStyle w:val="ouvrage"/>
          <w:rFonts w:asciiTheme="minorHAnsi" w:hAnsiTheme="minorHAnsi" w:cstheme="minorHAnsi"/>
        </w:rPr>
        <w:t xml:space="preserve">, </w:t>
      </w:r>
      <w:r w:rsidRPr="001F4584">
        <w:rPr>
          <w:rStyle w:val="CitationHTML"/>
          <w:rFonts w:asciiTheme="minorHAnsi" w:hAnsiTheme="minorHAnsi" w:cstheme="minorHAnsi"/>
        </w:rPr>
        <w:t>Corippe. Éloge de Justin II</w:t>
      </w:r>
      <w:r w:rsidRPr="001F4584">
        <w:rPr>
          <w:rStyle w:val="ouvrage"/>
          <w:rFonts w:asciiTheme="minorHAnsi" w:hAnsiTheme="minorHAnsi" w:cstheme="minorHAnsi"/>
        </w:rPr>
        <w:t>, Paris, Les Belles Lettres, coll. </w:t>
      </w:r>
      <w:r w:rsidRPr="001F4584">
        <w:rPr>
          <w:rStyle w:val="ouvrage"/>
          <w:rFonts w:asciiTheme="minorHAnsi" w:hAnsiTheme="minorHAnsi" w:cstheme="minorHAnsi"/>
          <w:lang w:val="en-GB"/>
        </w:rPr>
        <w:t>« CUF », 1981</w:t>
      </w:r>
      <w:r w:rsidRPr="001F4584">
        <w:rPr>
          <w:rStyle w:val="CitationHTML"/>
          <w:rFonts w:asciiTheme="minorHAnsi" w:hAnsiTheme="minorHAnsi" w:cstheme="minorHAnsi"/>
          <w:lang w:val="en-GB"/>
        </w:rPr>
        <w:t xml:space="preserve">  Flavius Cresconius Corippus. In laude</w:t>
      </w:r>
      <w:r w:rsidRPr="001F4584">
        <w:rPr>
          <w:rStyle w:val="CitationHTML"/>
          <w:rFonts w:asciiTheme="minorHAnsi" w:hAnsiTheme="minorHAnsi" w:cstheme="minorHAnsi"/>
          <w:lang w:val="en"/>
        </w:rPr>
        <w:t>m Iustini Augusti minoris libri IV</w:t>
      </w:r>
      <w:r w:rsidRPr="001F4584">
        <w:rPr>
          <w:rStyle w:val="ouvrage"/>
          <w:rFonts w:asciiTheme="minorHAnsi" w:hAnsiTheme="minorHAnsi" w:cstheme="minorHAnsi"/>
          <w:lang w:val="en-GB"/>
        </w:rPr>
        <w:t>, Londres, The Athlone Press, 1976</w:t>
      </w:r>
      <w:r w:rsidRPr="001F4584">
        <w:rPr>
          <w:rFonts w:asciiTheme="minorHAnsi" w:hAnsiTheme="minorHAnsi" w:cstheme="minorHAnsi"/>
          <w:lang w:val="en-GB"/>
        </w:rPr>
        <w:t xml:space="preserve">. </w:t>
      </w:r>
      <w:r w:rsidRPr="001F4584">
        <w:rPr>
          <w:rFonts w:asciiTheme="minorHAnsi" w:hAnsiTheme="minorHAnsi" w:cstheme="minorHAnsi"/>
        </w:rPr>
        <w:t xml:space="preserve">AverilCameron.  </w:t>
      </w:r>
      <w:r w:rsidRPr="001F4584">
        <w:rPr>
          <w:rFonts w:asciiTheme="minorHAnsi" w:hAnsiTheme="minorHAnsi" w:cstheme="minorHAnsi"/>
        </w:rPr>
        <w:br/>
        <w:t xml:space="preserve">Petite difference ( ex  Cameron)  </w:t>
      </w:r>
      <w:r w:rsidRPr="001F4584">
        <w:rPr>
          <w:rFonts w:asciiTheme="minorHAnsi" w:hAnsiTheme="minorHAnsi" w:cstheme="minorHAnsi"/>
        </w:rPr>
        <w:br/>
      </w:r>
      <w:r w:rsidRPr="001F4584">
        <w:rPr>
          <w:rFonts w:asciiTheme="minorHAnsi" w:hAnsiTheme="minorHAnsi" w:cstheme="minorHAnsi"/>
          <w:i/>
        </w:rPr>
        <w:t xml:space="preserve">175. Ipse coronatus solium conscendit avitum, </w:t>
      </w:r>
      <w:r w:rsidRPr="001F4584">
        <w:rPr>
          <w:rFonts w:asciiTheme="minorHAnsi" w:hAnsiTheme="minorHAnsi" w:cstheme="minorHAnsi"/>
          <w:i/>
        </w:rPr>
        <w:br/>
        <w:t>Atque crucis faciens signum venerabile sedit,</w:t>
      </w:r>
      <w:r w:rsidRPr="001F4584">
        <w:rPr>
          <w:rFonts w:asciiTheme="minorHAnsi" w:hAnsiTheme="minorHAnsi" w:cstheme="minorHAnsi"/>
          <w:i/>
        </w:rPr>
        <w:br/>
        <w:t xml:space="preserve">Erectaque manu cuncto praesente Senatu </w:t>
      </w:r>
      <w:r w:rsidRPr="001F4584">
        <w:rPr>
          <w:rFonts w:asciiTheme="minorHAnsi" w:hAnsiTheme="minorHAnsi" w:cstheme="minorHAnsi"/>
          <w:i/>
        </w:rPr>
        <w:br/>
        <w:t xml:space="preserve">178. Ore pio  </w:t>
      </w:r>
      <w:r w:rsidRPr="001F4584">
        <w:rPr>
          <w:rFonts w:asciiTheme="minorHAnsi" w:hAnsiTheme="minorHAnsi" w:cstheme="minorHAnsi"/>
          <w:i/>
          <w:highlight w:val="yellow"/>
        </w:rPr>
        <w:t>sic orsus</w:t>
      </w:r>
      <w:r w:rsidRPr="001F4584">
        <w:rPr>
          <w:rFonts w:asciiTheme="minorHAnsi" w:hAnsiTheme="minorHAnsi" w:cstheme="minorHAnsi"/>
          <w:i/>
        </w:rPr>
        <w:t xml:space="preserve"> haec ait.</w:t>
      </w:r>
    </w:p>
  </w:footnote>
  <w:footnote w:id="1013">
    <w:p w14:paraId="0DFB8264"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Homère, Iliade, III, 217. </w:t>
      </w:r>
      <w:r w:rsidRPr="001F4584">
        <w:rPr>
          <w:rFonts w:asciiTheme="minorHAnsi" w:hAnsiTheme="minorHAnsi" w:cstheme="minorHAnsi"/>
          <w:b/>
        </w:rPr>
        <w:br/>
      </w:r>
      <w:r w:rsidRPr="001F4584">
        <w:rPr>
          <w:rFonts w:asciiTheme="minorHAnsi" w:hAnsiTheme="minorHAnsi" w:cstheme="minorHAnsi"/>
        </w:rPr>
        <w:t xml:space="preserve">216. Ἀλλ᾽ ὅτε δὴ πολύμητις ἀναΐξειεν Ὀδυσσεὺς </w:t>
      </w:r>
      <w:r w:rsidRPr="001F4584">
        <w:rPr>
          <w:rFonts w:asciiTheme="minorHAnsi" w:hAnsiTheme="minorHAnsi" w:cstheme="minorHAnsi"/>
        </w:rPr>
        <w:br/>
      </w:r>
      <w:r w:rsidRPr="001F4584">
        <w:rPr>
          <w:rFonts w:asciiTheme="minorHAnsi" w:hAnsiTheme="minorHAnsi" w:cstheme="minorHAnsi"/>
          <w:b/>
        </w:rPr>
        <w:t xml:space="preserve">217. στάσκεν, ὑπαὶ δὲ ἴδεσκε κατὰ χθονὸς ὄμματα πήξας, </w:t>
      </w:r>
      <w:r w:rsidRPr="001F4584">
        <w:rPr>
          <w:rFonts w:asciiTheme="minorHAnsi" w:hAnsiTheme="minorHAnsi" w:cstheme="minorHAnsi"/>
          <w:b/>
        </w:rPr>
        <w:br/>
      </w:r>
      <w:r w:rsidRPr="001F4584">
        <w:rPr>
          <w:rFonts w:asciiTheme="minorHAnsi" w:hAnsiTheme="minorHAnsi" w:cstheme="minorHAnsi"/>
        </w:rPr>
        <w:t xml:space="preserve">218. σκῆπτρον δ᾽ οὔτ᾽ ὀπίσω οὔτε προπρηνὲς ἐνώμα, </w:t>
      </w:r>
      <w:r w:rsidRPr="001F4584">
        <w:rPr>
          <w:rFonts w:asciiTheme="minorHAnsi" w:hAnsiTheme="minorHAnsi" w:cstheme="minorHAnsi"/>
        </w:rPr>
        <w:br/>
        <w:t>219. ἀλλ᾽ ἀστεμφὲς ἔχεσκεν ἀΐδρεϊ φωτὶ ἐοικώς·</w:t>
      </w:r>
      <w:r w:rsidRPr="001F4584">
        <w:rPr>
          <w:rFonts w:asciiTheme="minorHAnsi" w:hAnsiTheme="minorHAnsi" w:cstheme="minorHAnsi"/>
        </w:rPr>
        <w:br/>
        <w:t xml:space="preserve">220. φαίης κε ζάκοτόν τέ τιν᾽ ἔμμεναι ἄφρονά τ᾽ αὔτως. </w:t>
      </w:r>
      <w:r w:rsidRPr="001F4584">
        <w:rPr>
          <w:rFonts w:asciiTheme="minorHAnsi" w:hAnsiTheme="minorHAnsi" w:cstheme="minorHAnsi"/>
        </w:rPr>
        <w:br/>
        <w:t xml:space="preserve">221. Ἀλλ᾽ ὅτε δὴ ὄπα τε μεγάλην ἐκ στήθεος εἵη </w:t>
      </w:r>
      <w:r w:rsidRPr="001F4584">
        <w:rPr>
          <w:rFonts w:asciiTheme="minorHAnsi" w:hAnsiTheme="minorHAnsi" w:cstheme="minorHAnsi"/>
        </w:rPr>
        <w:br/>
        <w:t xml:space="preserve">222. καὶ ἔπεα νιφάδεσσιν ἐοικότα χειμερίῃσιν, </w:t>
      </w:r>
      <w:r w:rsidRPr="001F4584">
        <w:rPr>
          <w:rFonts w:asciiTheme="minorHAnsi" w:hAnsiTheme="minorHAnsi" w:cstheme="minorHAnsi"/>
        </w:rPr>
        <w:br/>
        <w:t xml:space="preserve">223. οὐκ ἂν ἔπειτ᾽ Ὀδυσῆΐ γ᾽ ἐρίσσειε βροτὸς ἄλλος· </w:t>
      </w:r>
      <w:r w:rsidRPr="001F4584">
        <w:rPr>
          <w:rFonts w:asciiTheme="minorHAnsi" w:hAnsiTheme="minorHAnsi" w:cstheme="minorHAnsi"/>
        </w:rPr>
        <w:br/>
        <w:t>224. οὐ τότε γ᾽ ὧδ᾽ Ὀδυσῆος ἀγασσάμεθ᾽ εἶδος ἰδόντες.</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Quand l'ingénieux Ulysse se levait, il restait immobile, le regard baissé, les yeux fixés à terre; il n'agitait son sceptre ni en arrière, ni en avant; il le tenait immobile, semblable à un ignorant; on eût dit un homme plein de ressentiment, ou un sot, comme cela. Mais quand il lançait, du fond de sa poitrine, sa grande voix, et ses paroles semblables aux flocons de la neige en hiver, dès lors, avec Ulysse, aucun humain ne pouvait rivaliser; alors ce n'était plus tant la beauté d'Ulysse que nous admirions en le voyant. »</w:t>
      </w:r>
    </w:p>
  </w:footnote>
  <w:footnote w:id="1014">
    <w:p w14:paraId="05CB264A" w14:textId="0AB5E28D"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Ovide, Métamorphoses, XIII. 123-127</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Theme="minorHAnsi" w:hAnsiTheme="minorHAnsi" w:cstheme="minorHAnsi"/>
          <w:lang w:eastAsia="fr-FR"/>
        </w:rPr>
        <w:t>[13</w:t>
      </w:r>
      <w:r w:rsidR="001643A9" w:rsidRPr="001F4584">
        <w:rPr>
          <w:rFonts w:asciiTheme="minorHAnsi" w:hAnsiTheme="minorHAnsi" w:cstheme="minorHAnsi"/>
          <w:lang w:eastAsia="fr-FR"/>
        </w:rPr>
        <w:t>, 1</w:t>
      </w:r>
      <w:r w:rsidRPr="001F4584">
        <w:rPr>
          <w:rFonts w:asciiTheme="minorHAnsi" w:hAnsiTheme="minorHAnsi" w:cstheme="minorHAnsi"/>
          <w:lang w:eastAsia="fr-FR"/>
        </w:rPr>
        <w:t xml:space="preserve">23.] Finierat Telamone satus, uulgique secutum </w:t>
      </w:r>
      <w:r w:rsidRPr="001F4584">
        <w:rPr>
          <w:rFonts w:asciiTheme="minorHAnsi" w:hAnsiTheme="minorHAnsi" w:cstheme="minorHAnsi"/>
          <w:lang w:eastAsia="fr-FR"/>
        </w:rPr>
        <w:br/>
        <w:t xml:space="preserve">124. ultima murmur erat, donec Laertius heros </w:t>
      </w:r>
      <w:r w:rsidRPr="001F4584">
        <w:rPr>
          <w:rFonts w:asciiTheme="minorHAnsi" w:hAnsiTheme="minorHAnsi" w:cstheme="minorHAnsi"/>
          <w:lang w:eastAsia="fr-FR"/>
        </w:rPr>
        <w:br/>
        <w:t xml:space="preserve">125 adstitit atque oculos paulum tellure moratos </w:t>
      </w:r>
      <w:r w:rsidRPr="001F4584">
        <w:rPr>
          <w:rFonts w:asciiTheme="minorHAnsi" w:hAnsiTheme="minorHAnsi" w:cstheme="minorHAnsi"/>
          <w:lang w:eastAsia="fr-FR"/>
        </w:rPr>
        <w:br/>
        <w:t xml:space="preserve">126. sustulit ad proceres exspectatoque resoluit </w:t>
      </w:r>
      <w:r w:rsidRPr="001F4584">
        <w:rPr>
          <w:rFonts w:asciiTheme="minorHAnsi" w:hAnsiTheme="minorHAnsi" w:cstheme="minorHAnsi"/>
          <w:lang w:eastAsia="fr-FR"/>
        </w:rPr>
        <w:br/>
        <w:t xml:space="preserve">127. ora sono, neque abest facundis gratia dictis.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b/>
          <w:bCs/>
          <w:lang w:eastAsia="fr-FR"/>
        </w:rPr>
        <w:t>Traduction française :</w:t>
      </w:r>
      <w:r w:rsidRPr="001F4584">
        <w:rPr>
          <w:rFonts w:asciiTheme="minorHAnsi" w:hAnsiTheme="minorHAnsi" w:cstheme="minorHAnsi"/>
          <w:lang w:eastAsia="fr-FR"/>
        </w:rPr>
        <w:t xml:space="preserve">  [13</w:t>
      </w:r>
      <w:r w:rsidR="001643A9" w:rsidRPr="001F4584">
        <w:rPr>
          <w:rFonts w:asciiTheme="minorHAnsi" w:hAnsiTheme="minorHAnsi" w:cstheme="minorHAnsi"/>
          <w:lang w:eastAsia="fr-FR"/>
        </w:rPr>
        <w:t>, 1</w:t>
      </w:r>
      <w:r w:rsidRPr="001F4584">
        <w:rPr>
          <w:rFonts w:asciiTheme="minorHAnsi" w:hAnsiTheme="minorHAnsi" w:cstheme="minorHAnsi"/>
          <w:lang w:eastAsia="fr-FR"/>
        </w:rPr>
        <w:t>23]  Le fils de Télamon avait cessé de parler. Son dernier défi excite parmi les Grecs un murmure favorable. Le fils de Laërte se lève : il tient d'abord les yeux baissés vers la terre; il regarde ensuite les chefs impatients de l'entendre. Il parle, et, dans son discours, la grâce ne masque point l'éloquence.</w:t>
      </w:r>
    </w:p>
  </w:footnote>
  <w:footnote w:id="1015">
    <w:p w14:paraId="5D88A432" w14:textId="320EF3AE"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Ovide, Pontiques, II, 5, 51-54.</w:t>
      </w:r>
      <w:r w:rsidRPr="001F4584">
        <w:rPr>
          <w:rFonts w:asciiTheme="minorHAnsi" w:hAnsiTheme="minorHAnsi" w:cstheme="minorHAnsi"/>
        </w:rPr>
        <w:t xml:space="preserve">  (</w:t>
      </w:r>
      <w:r w:rsidRPr="001F4584">
        <w:rPr>
          <w:rFonts w:asciiTheme="minorHAnsi" w:hAnsiTheme="minorHAnsi" w:cstheme="minorHAnsi"/>
          <w:lang w:eastAsia="fr-FR"/>
        </w:rPr>
        <w:t xml:space="preserve"> à  propos de Germanicus).  </w:t>
      </w:r>
      <w:r w:rsidRPr="001F4584">
        <w:rPr>
          <w:rFonts w:asciiTheme="minorHAnsi" w:hAnsiTheme="minorHAnsi" w:cstheme="minorHAnsi"/>
          <w:lang w:eastAsia="fr-FR"/>
        </w:rPr>
        <w:br/>
        <w:t>[2</w:t>
      </w:r>
      <w:r w:rsidR="001643A9" w:rsidRPr="001F4584">
        <w:rPr>
          <w:rFonts w:asciiTheme="minorHAnsi" w:hAnsiTheme="minorHAnsi" w:cstheme="minorHAnsi"/>
          <w:lang w:eastAsia="fr-FR"/>
        </w:rPr>
        <w:t>, 5, 5</w:t>
      </w:r>
      <w:r w:rsidRPr="001F4584">
        <w:rPr>
          <w:rFonts w:asciiTheme="minorHAnsi" w:hAnsiTheme="minorHAnsi" w:cstheme="minorHAnsi"/>
          <w:lang w:eastAsia="fr-FR"/>
        </w:rPr>
        <w:t xml:space="preserve">0] qualis ab Eois Lucifer ortus aquis, </w:t>
      </w:r>
      <w:r w:rsidRPr="001F4584">
        <w:rPr>
          <w:rFonts w:asciiTheme="minorHAnsi" w:hAnsiTheme="minorHAnsi" w:cstheme="minorHAnsi"/>
          <w:lang w:eastAsia="fr-FR"/>
        </w:rPr>
        <w:br/>
        <w:t xml:space="preserve">51. dumque silens adstat, status est uultusque diserti </w:t>
      </w:r>
      <w:r w:rsidRPr="001F4584">
        <w:rPr>
          <w:rFonts w:asciiTheme="minorHAnsi" w:hAnsiTheme="minorHAnsi" w:cstheme="minorHAnsi"/>
          <w:lang w:eastAsia="fr-FR"/>
        </w:rPr>
        <w:br/>
        <w:t xml:space="preserve">52. spemque decens doctae uocis amictus habet. </w:t>
      </w:r>
      <w:r w:rsidRPr="001F4584">
        <w:rPr>
          <w:rFonts w:asciiTheme="minorHAnsi" w:hAnsiTheme="minorHAnsi" w:cstheme="minorHAnsi"/>
          <w:lang w:eastAsia="fr-FR"/>
        </w:rPr>
        <w:br/>
        <w:t xml:space="preserve">53. Mox, ubi pulsa mora est atque os caeleste solutum, </w:t>
      </w:r>
      <w:r w:rsidRPr="001F4584">
        <w:rPr>
          <w:rFonts w:asciiTheme="minorHAnsi" w:hAnsiTheme="minorHAnsi" w:cstheme="minorHAnsi"/>
          <w:lang w:eastAsia="fr-FR"/>
        </w:rPr>
        <w:br/>
        <w:t xml:space="preserve">54. hoc superos iures more solere loqui </w:t>
      </w:r>
      <w:r w:rsidRPr="001F4584">
        <w:rPr>
          <w:rFonts w:asciiTheme="minorHAnsi" w:hAnsiTheme="minorHAnsi" w:cstheme="minorHAnsi"/>
          <w:lang w:eastAsia="fr-FR"/>
        </w:rPr>
        <w:br/>
        <w:t xml:space="preserve">55 atque 'Haec est' dicas 'facundia principe digna': </w:t>
      </w:r>
      <w:r w:rsidRPr="001F4584">
        <w:rPr>
          <w:rFonts w:asciiTheme="minorHAnsi" w:hAnsiTheme="minorHAnsi" w:cstheme="minorHAnsi"/>
          <w:lang w:eastAsia="fr-FR"/>
        </w:rPr>
        <w:br/>
        <w:t xml:space="preserve">56. eloquio tantum nobilitatis inest. </w:t>
      </w:r>
      <w:r w:rsidRPr="001F4584">
        <w:rPr>
          <w:rFonts w:asciiTheme="minorHAnsi" w:hAnsiTheme="minorHAnsi" w:cstheme="minorHAnsi"/>
          <w:lang w:eastAsia="fr-FR"/>
        </w:rPr>
        <w:br/>
        <w:t xml:space="preserve">57. Huic tu cum placeas et uertice sidera tangas, </w:t>
      </w:r>
      <w:r w:rsidRPr="001F4584">
        <w:rPr>
          <w:rFonts w:asciiTheme="minorHAnsi" w:hAnsiTheme="minorHAnsi" w:cstheme="minorHAnsi"/>
          <w:lang w:eastAsia="fr-FR"/>
        </w:rPr>
        <w:br/>
        <w:t xml:space="preserve">58. scripta tamen profugi uatis habenda putas.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b/>
          <w:bCs/>
          <w:lang w:eastAsia="fr-FR"/>
        </w:rPr>
        <w:t>Traduction française :</w:t>
      </w:r>
      <w:r w:rsidRPr="001F4584">
        <w:rPr>
          <w:rFonts w:asciiTheme="minorHAnsi" w:hAnsiTheme="minorHAnsi" w:cstheme="minorHAnsi"/>
          <w:lang w:eastAsia="fr-FR"/>
        </w:rPr>
        <w:t xml:space="preserve">  [2</w:t>
      </w:r>
      <w:r w:rsidR="001643A9" w:rsidRPr="001F4584">
        <w:rPr>
          <w:rFonts w:asciiTheme="minorHAnsi" w:hAnsiTheme="minorHAnsi" w:cstheme="minorHAnsi"/>
          <w:lang w:eastAsia="fr-FR"/>
        </w:rPr>
        <w:t>, 5, 5</w:t>
      </w:r>
      <w:r w:rsidRPr="001F4584">
        <w:rPr>
          <w:rFonts w:asciiTheme="minorHAnsi" w:hAnsiTheme="minorHAnsi" w:cstheme="minorHAnsi"/>
          <w:lang w:eastAsia="fr-FR"/>
        </w:rPr>
        <w:t>0] semblable à Lucifer sortant des mers de l'Orient. Tandis qu'il est encore muet, son visage, sa contenance, révèlent déjà le grand orateur ; et, jusque dans sa toge habilement disposée, on devine une voix éloquente. Enfin, après une légère pause, cette bouche céleste se fait entendre, et vous jureriez alors que son langage est celui des dieux ; "C'est là, diriez-vous, une éloquence digne d'un prince, tant il y a de noblesse dans ses paroles !" Et toi, qu'il aime, toi dont le front touche les astres, tu veux avoir cependant les ouvrages du poète proscrit !</w:t>
      </w:r>
    </w:p>
  </w:footnote>
  <w:footnote w:id="1016">
    <w:p w14:paraId="5E0FFEA9" w14:textId="04C5F3D9"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w:t>
      </w:r>
      <w:r w:rsidRPr="001F4584">
        <w:rPr>
          <w:rFonts w:asciiTheme="minorHAnsi" w:hAnsiTheme="minorHAnsi" w:cstheme="minorHAnsi"/>
          <w:b/>
        </w:rPr>
        <w:t>Quintilien, Institution oratoire,</w:t>
      </w:r>
      <w:r w:rsidRPr="001F4584">
        <w:rPr>
          <w:rFonts w:asciiTheme="minorHAnsi" w:hAnsiTheme="minorHAnsi" w:cstheme="minorHAnsi"/>
        </w:rPr>
        <w:t xml:space="preserve">  XI, 3.  CLVIII. Hoc praecipit Homerus Vlixis exemplo, quem stetisse oculis in terram defixis inmotoque sceptro priusquam illam eloquentiae procellam effunderet dicit. In hac cunctatione sunt quaedam non indecentes, ut appellant scaenici, morae: caput mulcere, manum intueri, infringere articulos, simulare conatum, suspiratione sollicitudinem fateri, aut quod quemque magis decet, et ea diutius si iudex nondum intendet animum. CLIX. Status sit rectus, aequi et diducti paulum pedes, uel procedens minimo momento sinister: genua recta, sic tamen ut non extendantur: umeri remissi, uultus seuerus, non maestus nec stupens nec languidus: bracchia a latere modice remota, manus sinistra qualem supra demonstraui, dextra, cum iam incipiendum erit, paulum prolata ultra sinum gestu quam modestissimo, uelut spectans quando incipiendum sit.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C'est ce qu'Homère nous enseigne, quand il dit d'Ulysse, qu'il resta longtemps debout, les yeux fixés en terre, et tenant son sceptre immobile, avant de donner cours au torrent de son éloquence. Il est encore certains actes que les comédiens appellent délais, et au moyen desquels on peut temporiser sans blesser les convenances, comme de se frotter la tête, de regarder ses mains, de faire craquer ses doigts, de feindre un grand effort, de marquer son anxiété par des soupirs, et autres semblables, selon qu'ils conviendront à chaque orateur; et cela, jusqu'à ce que le juge veuille bien nous prêter attention. Il faut se tenir droit, les pieds sur la même ligne et un peu écartés, ou, si l'on veut, le pied gauche quelque peu en avant; les genoux d'aplomb, mais sans contrainte; les épaules rassises; l'air sérieux, sans être morne, ni stupéfait, ni languissant; les bras un peu détachés des flancs; la main gauche dans la position que je lui ai déjà assignée; la droite se déployant, au moment de commencer, à quelque distance du sein, avec un geste plein de retenue, et comme attendant l'ordre de commencer.  </w:t>
      </w:r>
    </w:p>
  </w:footnote>
  <w:footnote w:id="1017">
    <w:p w14:paraId="26A973D6" w14:textId="0D380B08"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Apulée</w:t>
      </w:r>
      <w:r w:rsidRPr="001F4584">
        <w:rPr>
          <w:rFonts w:asciiTheme="minorHAnsi" w:hAnsiTheme="minorHAnsi" w:cstheme="minorHAnsi"/>
        </w:rPr>
        <w:t xml:space="preserve">, </w:t>
      </w:r>
      <w:r w:rsidRPr="001F4584">
        <w:rPr>
          <w:rFonts w:asciiTheme="minorHAnsi" w:eastAsia="Times New Roman" w:hAnsiTheme="minorHAnsi" w:cstheme="minorHAnsi"/>
          <w:b/>
          <w:lang w:eastAsia="fr-FR"/>
        </w:rPr>
        <w:t>Métamorphoses, II, 21, 1-2</w:t>
      </w:r>
      <w:r w:rsidRPr="001F4584">
        <w:rPr>
          <w:rFonts w:asciiTheme="minorHAnsi" w:eastAsia="Times New Roman" w:hAnsiTheme="minorHAnsi" w:cstheme="minorHAnsi"/>
          <w:lang w:eastAsia="fr-FR"/>
        </w:rPr>
        <w:t>.   [2</w:t>
      </w:r>
      <w:r w:rsidR="001643A9" w:rsidRPr="001F4584">
        <w:rPr>
          <w:rFonts w:asciiTheme="minorHAnsi" w:eastAsia="Times New Roman" w:hAnsiTheme="minorHAnsi" w:cstheme="minorHAnsi"/>
          <w:lang w:eastAsia="fr-FR"/>
        </w:rPr>
        <w:t>, 2</w:t>
      </w:r>
      <w:r w:rsidRPr="001F4584">
        <w:rPr>
          <w:rFonts w:asciiTheme="minorHAnsi" w:eastAsia="Times New Roman" w:hAnsiTheme="minorHAnsi" w:cstheme="minorHAnsi"/>
          <w:lang w:eastAsia="fr-FR"/>
        </w:rPr>
        <w:t>1</w:t>
      </w:r>
      <w:r w:rsidR="001643A9" w:rsidRPr="001F4584">
        <w:rPr>
          <w:rFonts w:asciiTheme="minorHAnsi" w:eastAsia="Times New Roman" w:hAnsiTheme="minorHAnsi" w:cstheme="minorHAnsi"/>
          <w:lang w:eastAsia="fr-FR"/>
        </w:rPr>
        <w:t>, 1</w:t>
      </w:r>
      <w:r w:rsidRPr="001F4584">
        <w:rPr>
          <w:rFonts w:asciiTheme="minorHAnsi" w:eastAsia="Times New Roman" w:hAnsiTheme="minorHAnsi" w:cstheme="minorHAnsi"/>
          <w:lang w:eastAsia="fr-FR"/>
        </w:rPr>
        <w:t xml:space="preserve">] Ac sic aggeratis in cumulum stragulis et effultus in cubitum suberectusque in torum porrigit dexteram </w:t>
      </w:r>
      <w:r w:rsidRPr="001F4584">
        <w:rPr>
          <w:rFonts w:asciiTheme="minorHAnsi" w:hAnsiTheme="minorHAnsi" w:cstheme="minorHAnsi"/>
          <w:lang w:eastAsia="fr-FR"/>
        </w:rPr>
        <w:t>[2</w:t>
      </w:r>
      <w:r w:rsidR="001643A9" w:rsidRPr="001F4584">
        <w:rPr>
          <w:rFonts w:asciiTheme="minorHAnsi" w:hAnsiTheme="minorHAnsi" w:cstheme="minorHAnsi"/>
          <w:lang w:eastAsia="fr-FR"/>
        </w:rPr>
        <w:t>, 2</w:t>
      </w:r>
      <w:r w:rsidRPr="001F4584">
        <w:rPr>
          <w:rFonts w:asciiTheme="minorHAnsi" w:hAnsiTheme="minorHAnsi" w:cstheme="minorHAnsi"/>
          <w:lang w:eastAsia="fr-FR"/>
        </w:rPr>
        <w:t>1</w:t>
      </w:r>
      <w:r w:rsidR="001643A9" w:rsidRPr="001F4584">
        <w:rPr>
          <w:rFonts w:asciiTheme="minorHAnsi" w:hAnsiTheme="minorHAnsi" w:cstheme="minorHAnsi"/>
          <w:lang w:eastAsia="fr-FR"/>
        </w:rPr>
        <w:t>, 2</w:t>
      </w:r>
      <w:r w:rsidRPr="001F4584">
        <w:rPr>
          <w:rFonts w:asciiTheme="minorHAnsi" w:hAnsiTheme="minorHAnsi" w:cstheme="minorHAnsi"/>
          <w:lang w:eastAsia="fr-FR"/>
        </w:rPr>
        <w:t xml:space="preserve">] et ad instar oratorum conformat articulum duobusque infimis conclusis digitis ceteros eminens </w:t>
      </w:r>
      <w:r w:rsidRPr="001F4584">
        <w:rPr>
          <w:rFonts w:asciiTheme="minorHAnsi" w:eastAsia="Times New Roman" w:hAnsiTheme="minorHAnsi" w:cstheme="minorHAnsi"/>
          <w:lang w:eastAsia="fr-FR"/>
        </w:rPr>
        <w:t xml:space="preserve">porrigens et infesto pollice clementer subrigens infit Thelyphron: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Traduction française :  (II, 21, 1) Ramenant alors la housse du lit en un monceau, comme point d'appui à son coude, il projette en avant le bras droit, (2) et dispose ses doigts à la manière des orateurs, c'est-à-dire en fermant les deux derniers, et tenant étendus les autres, avec le pouce en saillie. Après ce préliminaire, notre homme commence ainsi:</w:t>
      </w:r>
      <w:r w:rsidRPr="001F4584">
        <w:rPr>
          <w:rFonts w:asciiTheme="minorHAnsi" w:hAnsiTheme="minorHAnsi" w:cstheme="minorHAnsi"/>
          <w:bCs/>
        </w:rPr>
        <w:t xml:space="preserve"> </w:t>
      </w:r>
    </w:p>
  </w:footnote>
  <w:footnote w:id="1018">
    <w:p w14:paraId="4DCD956F" w14:textId="697DB478" w:rsidR="00F85981" w:rsidRPr="001F4584" w:rsidRDefault="00F85981" w:rsidP="001F4584">
      <w:pPr>
        <w:spacing w:after="120"/>
        <w:ind w:firstLine="284"/>
        <w:rPr>
          <w:rFonts w:cstheme="minorHAnsi"/>
          <w:b/>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Petronius.   voir aussi </w:t>
      </w:r>
      <w:r w:rsidRPr="001F4584">
        <w:rPr>
          <w:rFonts w:cstheme="minorHAnsi"/>
          <w:sz w:val="18"/>
          <w:szCs w:val="18"/>
        </w:rPr>
        <w:t>manibus sonitum efficere.</w:t>
      </w:r>
      <w:r w:rsidRPr="001F4584">
        <w:rPr>
          <w:rFonts w:cstheme="minorHAnsi"/>
          <w:b/>
          <w:bCs/>
          <w:sz w:val="18"/>
          <w:szCs w:val="18"/>
        </w:rPr>
        <w:t xml:space="preserve"> [P. 358, 8]</w:t>
      </w:r>
      <w:r w:rsidRPr="001F4584">
        <w:rPr>
          <w:rFonts w:cstheme="minorHAnsi"/>
          <w:sz w:val="18"/>
          <w:szCs w:val="18"/>
        </w:rPr>
        <w:t xml:space="preserve"> Sane </w:t>
      </w:r>
      <w:r w:rsidRPr="001F4584">
        <w:rPr>
          <w:rFonts w:cstheme="minorHAnsi"/>
          <w:bCs/>
          <w:i/>
          <w:iCs/>
          <w:sz w:val="18"/>
          <w:szCs w:val="18"/>
        </w:rPr>
        <w:t>crepitum</w:t>
      </w:r>
      <w:r w:rsidRPr="001F4584">
        <w:rPr>
          <w:rFonts w:cstheme="minorHAnsi"/>
          <w:i/>
          <w:iCs/>
          <w:sz w:val="18"/>
          <w:szCs w:val="18"/>
        </w:rPr>
        <w:t xml:space="preserve"> articulorum</w:t>
      </w:r>
      <w:r w:rsidRPr="001F4584">
        <w:rPr>
          <w:rFonts w:cstheme="minorHAnsi"/>
          <w:sz w:val="18"/>
          <w:szCs w:val="18"/>
        </w:rPr>
        <w:t xml:space="preserve"> in eadem ipsa re significanda nominavit nequitiae doctor et voluptatis arbiter Petronius : pingens enim dicturientem ita loquitur, </w:t>
      </w:r>
      <w:r w:rsidRPr="001F4584">
        <w:rPr>
          <w:rFonts w:cstheme="minorHAnsi"/>
          <w:i/>
          <w:iCs/>
          <w:sz w:val="18"/>
          <w:szCs w:val="18"/>
        </w:rPr>
        <w:t>Retexit superbum pallium caput, et manibus inter se usque ad articulorum crepitum strictis</w:t>
      </w:r>
      <w:r w:rsidRPr="001F4584">
        <w:rPr>
          <w:rFonts w:cstheme="minorHAnsi"/>
          <w:sz w:val="18"/>
          <w:szCs w:val="18"/>
        </w:rPr>
        <w:t xml:space="preserve">, (vel ut alii legunt </w:t>
      </w:r>
      <w:r w:rsidRPr="001F4584">
        <w:rPr>
          <w:rFonts w:cstheme="minorHAnsi"/>
          <w:i/>
          <w:iCs/>
          <w:sz w:val="18"/>
          <w:szCs w:val="18"/>
        </w:rPr>
        <w:t>tristis</w:t>
      </w:r>
      <w:r w:rsidRPr="001F4584">
        <w:rPr>
          <w:rFonts w:cstheme="minorHAnsi"/>
          <w:sz w:val="18"/>
          <w:szCs w:val="18"/>
        </w:rPr>
        <w:t xml:space="preserve">) </w:t>
      </w:r>
      <w:r w:rsidRPr="001F4584">
        <w:rPr>
          <w:rFonts w:cstheme="minorHAnsi"/>
          <w:i/>
          <w:iCs/>
          <w:sz w:val="18"/>
          <w:szCs w:val="18"/>
        </w:rPr>
        <w:t>Quaenam est</w:t>
      </w:r>
      <w:r w:rsidRPr="001F4584">
        <w:rPr>
          <w:rFonts w:cstheme="minorHAnsi"/>
          <w:sz w:val="18"/>
          <w:szCs w:val="18"/>
        </w:rPr>
        <w:t xml:space="preserve">, inquit, </w:t>
      </w:r>
      <w:r w:rsidRPr="001F4584">
        <w:rPr>
          <w:rFonts w:cstheme="minorHAnsi"/>
          <w:i/>
          <w:iCs/>
          <w:sz w:val="18"/>
          <w:szCs w:val="18"/>
        </w:rPr>
        <w:t>haec</w:t>
      </w:r>
      <w:r w:rsidRPr="001F4584">
        <w:rPr>
          <w:rFonts w:cstheme="minorHAnsi"/>
          <w:b/>
          <w:bCs/>
          <w:i/>
          <w:iCs/>
          <w:sz w:val="18"/>
          <w:szCs w:val="18"/>
        </w:rPr>
        <w:t xml:space="preserve"> </w:t>
      </w:r>
      <w:r w:rsidRPr="001F4584">
        <w:rPr>
          <w:rFonts w:cstheme="minorHAnsi"/>
          <w:i/>
          <w:iCs/>
          <w:sz w:val="18"/>
          <w:szCs w:val="18"/>
        </w:rPr>
        <w:t>audacia</w:t>
      </w:r>
      <w:r w:rsidRPr="001F4584">
        <w:rPr>
          <w:rFonts w:cstheme="minorHAnsi"/>
          <w:sz w:val="18"/>
          <w:szCs w:val="18"/>
        </w:rPr>
        <w:t xml:space="preserve"> ?</w:t>
      </w:r>
    </w:p>
  </w:footnote>
  <w:footnote w:id="1019">
    <w:p w14:paraId="62EAA21B" w14:textId="00C7461D"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Pline  livre II, 3,  </w:t>
      </w:r>
      <w:r w:rsidRPr="001F4584">
        <w:rPr>
          <w:rFonts w:asciiTheme="minorHAnsi" w:hAnsiTheme="minorHAnsi" w:cstheme="minorHAnsi"/>
          <w:b/>
          <w:lang w:eastAsia="fr-FR"/>
        </w:rPr>
        <w:t xml:space="preserve">  C. Plinius Nepoti suo s.          </w:t>
      </w:r>
      <w:r w:rsidRPr="001F4584">
        <w:rPr>
          <w:rFonts w:ascii="Arial" w:hAnsi="Arial" w:cs="Arial"/>
          <w:b/>
          <w:lang w:eastAsia="fr-FR"/>
        </w:rPr>
        <w:t>▬</w:t>
      </w:r>
      <w:r w:rsidRPr="001F4584">
        <w:rPr>
          <w:rFonts w:asciiTheme="minorHAnsi" w:hAnsiTheme="minorHAnsi" w:cstheme="minorHAnsi"/>
          <w:b/>
          <w:lang w:eastAsia="fr-FR"/>
        </w:rPr>
        <w:t xml:space="preserve"> </w:t>
      </w:r>
      <w:r w:rsidRPr="001F4584">
        <w:rPr>
          <w:rFonts w:asciiTheme="minorHAnsi" w:hAnsiTheme="minorHAnsi" w:cstheme="minorHAnsi"/>
          <w:u w:val="single"/>
          <w:lang w:eastAsia="fr-FR"/>
        </w:rPr>
        <w:t>1</w:t>
      </w:r>
      <w:r w:rsidRPr="001F4584">
        <w:rPr>
          <w:rFonts w:asciiTheme="minorHAnsi" w:hAnsiTheme="minorHAnsi" w:cstheme="minorHAnsi"/>
          <w:lang w:eastAsia="fr-FR"/>
        </w:rPr>
        <w:t xml:space="preserve">  Magna Isaeum fama praecesserat, maior inventus est. Summa est facultas copia ubertas; dicit semper ex tempore, sed tamquam diu scripserit. Sermo Graecus, immo Atticus; praefationes tersae graciles dulces, graves interdum et erectae. </w:t>
      </w:r>
      <w:r w:rsidRPr="001F4584">
        <w:rPr>
          <w:rFonts w:asciiTheme="minorHAnsi" w:hAnsiTheme="minorHAnsi" w:cstheme="minorHAnsi"/>
          <w:u w:val="single"/>
          <w:lang w:eastAsia="fr-FR"/>
        </w:rPr>
        <w:t>2</w:t>
      </w:r>
      <w:r w:rsidRPr="001F4584">
        <w:rPr>
          <w:rFonts w:asciiTheme="minorHAnsi" w:hAnsiTheme="minorHAnsi" w:cstheme="minorHAnsi"/>
          <w:lang w:eastAsia="fr-FR"/>
        </w:rPr>
        <w:t xml:space="preserve">  Poscit controversias plures; electionem auditoribus permittit, saepe etiam partes; surgit amicitur incipit; statim omnia ac paene pariter ad manum, sensus reconditi occursant, verba (sed qualia!) quaesita et exculta. Multa lectio in subitis, multa scriptio elucet. </w:t>
      </w:r>
      <w:r w:rsidRPr="001F4584">
        <w:rPr>
          <w:rFonts w:asciiTheme="minorHAnsi" w:hAnsiTheme="minorHAnsi" w:cstheme="minorHAnsi"/>
          <w:lang w:eastAsia="fr-FR"/>
        </w:rPr>
        <w:br/>
        <w:t xml:space="preserve">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eastAsia="Arial Unicode MS" w:hAnsiTheme="minorHAnsi" w:cstheme="minorHAnsi"/>
          <w:bCs/>
        </w:rPr>
        <w:t>LETTRE III. PLINE A NEPOS.  La renommée publiait des merveilles d'Iséus avant qu'il parût; et la renommée n'en disait pas encore assez. Rien n'égale la facilité, la variété, la richesse de ses expressions. Jamais il ne se prépare, et il parle toujours en homme préparé. Il se sert de la langue grecque; bien mieux, de l'attique. Ses exordes sont polis, déliés, insinuants, quelquefois nobles et majestueux. Il demande plusieurs sujets de problèmes. Il en laisse le choix aux auditeurs, et prend le parti qu'il leur plaît. Il se lève, il se compose, il commence; tout se trouve sous sa main. Ses pensées sont profondes; les paroles (mais quelles paroles!) les plus propres et les plus choisies semblent courir et voler au-devant de ses pensées. Il paraît, dans ses discours les moins étudiés, qu'il a lu beaucoup, et beaucoup composé.</w:t>
      </w:r>
    </w:p>
  </w:footnote>
  <w:footnote w:id="1020">
    <w:p w14:paraId="476618BF" w14:textId="2BF6BD19" w:rsidR="00F85981" w:rsidRPr="001F4584" w:rsidRDefault="00F85981" w:rsidP="001F4584">
      <w:pPr>
        <w:pStyle w:val="Sansinterligne"/>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Pline,  </w:t>
      </w:r>
      <w:r w:rsidRPr="001F4584">
        <w:rPr>
          <w:rFonts w:asciiTheme="minorHAnsi" w:hAnsiTheme="minorHAnsi" w:cstheme="minorHAnsi"/>
          <w:lang w:eastAsia="fr-FR"/>
        </w:rPr>
        <w:t xml:space="preserve">IV, 11.  C. Plinius Cornelio Miniciano suo s.     </w:t>
      </w:r>
      <w:r w:rsidRPr="001F4584">
        <w:rPr>
          <w:rFonts w:asciiTheme="minorHAnsi" w:hAnsiTheme="minorHAnsi" w:cstheme="minorHAnsi"/>
          <w:u w:val="single"/>
          <w:lang w:eastAsia="fr-FR"/>
        </w:rPr>
        <w:t>1</w:t>
      </w:r>
      <w:r w:rsidRPr="001F4584">
        <w:rPr>
          <w:rFonts w:asciiTheme="minorHAnsi" w:hAnsiTheme="minorHAnsi" w:cstheme="minorHAnsi"/>
          <w:lang w:eastAsia="fr-FR"/>
        </w:rPr>
        <w:t xml:space="preserve">  Audistine Valerium Licinianum in Sicilia profiteri? nondum te puto audisse: est enim recens nuntius. Praetorius hic modo inter eloquentissimos causarum actores habebatur; nunc eo decidit, ut exsul de senatore, rhetor de oratore fieret. </w:t>
      </w:r>
      <w:r w:rsidRPr="001F4584">
        <w:rPr>
          <w:rFonts w:asciiTheme="minorHAnsi" w:hAnsiTheme="minorHAnsi" w:cstheme="minorHAnsi"/>
          <w:u w:val="single"/>
          <w:lang w:eastAsia="fr-FR"/>
        </w:rPr>
        <w:t>2</w:t>
      </w:r>
      <w:r w:rsidRPr="001F4584">
        <w:rPr>
          <w:rFonts w:asciiTheme="minorHAnsi" w:hAnsiTheme="minorHAnsi" w:cstheme="minorHAnsi"/>
          <w:lang w:eastAsia="fr-FR"/>
        </w:rPr>
        <w:t xml:space="preserve">  Itaque ipse in praefatione dixit dolenter et graviter: 'Quos tibi, Fortuna, ludos facis? facis enim ex senatoribus professores, ex professoribus senatores.' Cui sententiae tantum bilis, tantum amaritudinis inest, ut mihi videatur ideo professus ut hoc diceret. </w:t>
      </w:r>
      <w:r w:rsidRPr="001F4584">
        <w:rPr>
          <w:rFonts w:asciiTheme="minorHAnsi" w:hAnsiTheme="minorHAnsi" w:cstheme="minorHAnsi"/>
          <w:u w:val="single"/>
          <w:lang w:eastAsia="fr-FR"/>
        </w:rPr>
        <w:t>3</w:t>
      </w:r>
      <w:r w:rsidRPr="001F4584">
        <w:rPr>
          <w:rFonts w:asciiTheme="minorHAnsi" w:hAnsiTheme="minorHAnsi" w:cstheme="minorHAnsi"/>
          <w:lang w:eastAsia="fr-FR"/>
        </w:rPr>
        <w:t xml:space="preserve">  Idem cum Graeco pallio amictus intrasset (carent enim togae iure, quibus aqua et igni interdictum est), </w:t>
      </w:r>
      <w:r w:rsidRPr="001F4584">
        <w:rPr>
          <w:rFonts w:asciiTheme="minorHAnsi" w:hAnsiTheme="minorHAnsi" w:cstheme="minorHAnsi"/>
          <w:b/>
          <w:lang w:eastAsia="fr-FR"/>
        </w:rPr>
        <w:t>postquam se composuit circumspexitque habitum suum, 'Latine' inquit 'declamaturus sum.</w:t>
      </w:r>
      <w:r w:rsidRPr="001F4584">
        <w:rPr>
          <w:rFonts w:asciiTheme="minorHAnsi" w:hAnsiTheme="minorHAnsi" w:cstheme="minorHAnsi"/>
          <w:lang w:eastAsia="fr-FR"/>
        </w:rPr>
        <w:t xml:space="preserve">' </w:t>
      </w:r>
      <w:r w:rsidRPr="001F4584">
        <w:rPr>
          <w:rFonts w:asciiTheme="minorHAnsi" w:hAnsiTheme="minorHAnsi" w:cstheme="minorHAnsi"/>
          <w:u w:val="single"/>
          <w:lang w:eastAsia="fr-FR"/>
        </w:rPr>
        <w:t>4</w:t>
      </w:r>
      <w:r w:rsidRPr="001F4584">
        <w:rPr>
          <w:rFonts w:asciiTheme="minorHAnsi" w:hAnsiTheme="minorHAnsi" w:cstheme="minorHAnsi"/>
          <w:lang w:eastAsia="fr-FR"/>
        </w:rPr>
        <w:t xml:space="preserve">  Dices tristia et miseranda, dignum tamen illum qui haec ipsa studia incesti scelere macularit. </w:t>
      </w:r>
      <w:r w:rsidRPr="001F4584">
        <w:rPr>
          <w:rFonts w:asciiTheme="minorHAnsi" w:hAnsiTheme="minorHAnsi" w:cstheme="minorHAnsi"/>
          <w:u w:val="single"/>
          <w:lang w:eastAsia="fr-FR"/>
        </w:rPr>
        <w:t>5</w:t>
      </w:r>
      <w:r w:rsidRPr="001F4584">
        <w:rPr>
          <w:rFonts w:asciiTheme="minorHAnsi" w:hAnsiTheme="minorHAnsi" w:cstheme="minorHAnsi"/>
          <w:lang w:eastAsia="fr-FR"/>
        </w:rPr>
        <w:t xml:space="preserve">  Confessus est quidem incestum, sed incertum utrum quia verum erat, an quia graviora metuebat si negasset. Fremebat enim Domitianus aestuabatque in ingenti invidia destitutus.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rPr>
        <w:t>[4</w:t>
      </w:r>
      <w:r w:rsidR="001643A9" w:rsidRPr="001F4584">
        <w:rPr>
          <w:rFonts w:asciiTheme="minorHAnsi" w:hAnsiTheme="minorHAnsi" w:cstheme="minorHAnsi"/>
        </w:rPr>
        <w:t>, 1</w:t>
      </w:r>
      <w:r w:rsidRPr="001F4584">
        <w:rPr>
          <w:rFonts w:asciiTheme="minorHAnsi" w:hAnsiTheme="minorHAnsi" w:cstheme="minorHAnsi"/>
        </w:rPr>
        <w:t xml:space="preserve">1] XI. - C. PLINE SALUE SON CHER CORNELIUS MINICIANUS.   Avez-vous entendu dire que Valerius Licinianus enseigne la rhétorique en Sicile? Vous ne le savez pas encore, je pense, car la nouvelle est toute fraîche. Ancien préteur, il passait naguère pour un de nos avocats les plus éloquents; aujourd'hui, quelle déchéance ! de sénateur le voilà exilé, d'orateur le voilà rhéteur ! Aussi a-t-il dit lui-même dans le discours d'ouverture de son cours ces paroles tristies et graves : « A quels jeux tu te plais, ô Fortune ! Des sénateurs tu fais des professeurs, des professeurs des sénateurs. » Il y a dans ce trait tant d'amertume, tant d'aigreur, qu'il me semble n'avoir donné des leçons, que pour pouvoir le dire. Voici encore un mot de lui : il entrait vêtu d'un pallium grec (car ceux à qui on a interdit l'eau et le feu n'ont pas droit à la toge); quand il eut composé son maintien et promené ses yeux sur son vêtement : « C'est en latin, dit-il, que je vais professer. » Vous direz que c'est un sort bien triste et bien digne de pitié, bien mérité cependant par celui qui a déshonoré sa noble profession d'avocat par des relations sacrilèges avec une vestale. Il avoue, il est vrai, ce sacrilège, mais on se demande si cet aveu lui a été arraché par la vérité, ou par la crainte d'aggraver son cas, s'il niait. Domitien en effet frémissait et bouillait de rage de se voir impuissant au milieu de la haine universelle. </w:t>
      </w:r>
    </w:p>
  </w:footnote>
  <w:footnote w:id="1021">
    <w:p w14:paraId="5E59DD65" w14:textId="463ACE06"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Sénèque Controverses, </w:t>
      </w:r>
      <w:r w:rsidRPr="001F4584">
        <w:rPr>
          <w:rFonts w:asciiTheme="minorHAnsi" w:eastAsia="Times New Roman" w:hAnsiTheme="minorHAnsi" w:cstheme="minorHAnsi"/>
          <w:lang w:eastAsia="fr-FR"/>
        </w:rPr>
        <w:t xml:space="preserve">L. Annaei Senecae Maioris Controversiarvm liber decimvs.  Seneca Novato, Senecae, Melae filiis salute.     </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[X</w:t>
      </w:r>
      <w:r w:rsidR="001643A9" w:rsidRPr="001F4584">
        <w:rPr>
          <w:rFonts w:asciiTheme="minorHAnsi" w:hAnsiTheme="minorHAnsi" w:cstheme="minorHAnsi"/>
        </w:rPr>
        <w:t>, 3</w:t>
      </w:r>
      <w:r w:rsidRPr="001F4584">
        <w:rPr>
          <w:rFonts w:asciiTheme="minorHAnsi" w:hAnsiTheme="minorHAnsi" w:cstheme="minorHAnsi"/>
        </w:rPr>
        <w:t xml:space="preserve">]   De SCAVRO si me interrogatis, cum illum mecum audieritis, iniqui estis. non novi quemquam, cuius ingenio populus Romanus pertinacius ignoverit. </w:t>
      </w:r>
      <w:r w:rsidRPr="001F4584">
        <w:rPr>
          <w:rFonts w:asciiTheme="minorHAnsi" w:hAnsiTheme="minorHAnsi" w:cstheme="minorHAnsi"/>
          <w:highlight w:val="yellow"/>
        </w:rPr>
        <w:t>dicebat</w:t>
      </w:r>
      <w:r w:rsidRPr="001F4584">
        <w:rPr>
          <w:rFonts w:asciiTheme="minorHAnsi" w:hAnsiTheme="minorHAnsi" w:cstheme="minorHAnsi"/>
        </w:rPr>
        <w:t xml:space="preserve"> neglegenter: saepe causam in ipsis subselliis, saepe, dum amicitur, </w:t>
      </w:r>
      <w:r w:rsidRPr="001F4584">
        <w:rPr>
          <w:rFonts w:asciiTheme="minorHAnsi" w:hAnsiTheme="minorHAnsi" w:cstheme="minorHAnsi"/>
          <w:highlight w:val="yellow"/>
        </w:rPr>
        <w:t>discebat</w:t>
      </w:r>
      <w:r w:rsidRPr="001F4584">
        <w:rPr>
          <w:rFonts w:asciiTheme="minorHAnsi" w:hAnsiTheme="minorHAnsi" w:cstheme="minorHAnsi"/>
        </w:rPr>
        <w:t>. deinde litiganti similior quam agenti cupiebat evocare aliquam vocem adversariorum et in altercationem pervenire; vires suas noverat: nihil erat illo venustius, nihil paratius. genus dicendi antiquum, verborum quoque non vulgarium gravitas, ipse voltus habitusque corporis mire ad auctoritatem oratoriam aptatus. [3] sed ex his omnibus sciri potest, non quantum oratorem praestaret ignavia Scaurus sed quantum desereret. pleraeque actiones malae, in omnibus tamen aliquod magni neglectique ingeni vestigium extabat. raro aliqua actio bona, sed quam fortunae imputares. eo illum longa, immo perpetua desidia perduxerat, ut nihil curare vellet, nihil posset. orationes septem edidit, quae deinde (ex) senatus consulto combustae sunt. bene cum illo ignis egerat, sed extant libelli, qui cum fama eius pugnant, multo quidem solutiores ipsis actionibus; illas enim, cum destitueret cura, calor adiuvabat; hi caloris minus habent, neglegentiae non minus. Declamantem audivimus, et novissume quidem M. Lepido, ita ut, quod difficillimum erat, sibi displiceret.</w:t>
      </w:r>
    </w:p>
  </w:footnote>
  <w:footnote w:id="1022">
    <w:p w14:paraId="388F41A3" w14:textId="3B0FFBC9" w:rsidR="00F85981" w:rsidRPr="001F4584" w:rsidRDefault="00F85981" w:rsidP="001F4584">
      <w:pPr>
        <w:pStyle w:val="Sansinterligne"/>
        <w:ind w:firstLine="284"/>
        <w:rPr>
          <w:rFonts w:asciiTheme="minorHAnsi" w:hAnsiTheme="minorHAnsi" w:cstheme="minorHAnsi"/>
          <w:b/>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Philostrate, Heroicus, ch. 15.   [ 40, 3] </w:t>
      </w:r>
      <w:r w:rsidRPr="001F4584">
        <w:rPr>
          <w:rFonts w:asciiTheme="minorHAnsi" w:hAnsiTheme="minorHAnsi" w:cstheme="minorHAnsi"/>
          <w:lang w:val="el-GR"/>
        </w:rPr>
        <w:t>Φ</w:t>
      </w:r>
      <w:r w:rsidRPr="001F4584">
        <w:rPr>
          <w:rFonts w:asciiTheme="minorHAnsi" w:hAnsiTheme="minorHAnsi" w:cstheme="minorHAnsi"/>
        </w:rPr>
        <w:t xml:space="preserve">ησὶ τοίνυν τὸν Ἀλέξανδρον   […] </w:t>
      </w:r>
      <w:r w:rsidRPr="001F4584">
        <w:rPr>
          <w:rFonts w:asciiTheme="minorHAnsi" w:hAnsiTheme="minorHAnsi" w:cstheme="minorHAnsi"/>
          <w:lang w:val="el-GR"/>
        </w:rPr>
        <w:t>κ</w:t>
      </w:r>
      <w:r w:rsidRPr="001F4584">
        <w:rPr>
          <w:rFonts w:asciiTheme="minorHAnsi" w:hAnsiTheme="minorHAnsi" w:cstheme="minorHAnsi"/>
        </w:rPr>
        <w:t xml:space="preserve">αὶ πλεῦσαι μὲν ἐς τὴν Ἑλλάδα ἔφηβον, ὅτε δὴ ξένον τοῦ Μενέλεω γενέσθαι αὐτὸν καὶ τὴν Ἑλένην ἑλεῖν τῷ εἴδει, ἀποθανεῖν δὲ οὔπω τριακοντούτην. γάνυσθαι δὲ τῷ ἑαυτοῦ κάλλει καὶ περιβλέπεσθαι μὲν ὑφ᾽ ἑτέρων, περιβλέπειν δὲ καὶ ἑαυτόν, ὅθεν χαριέστατα ὁ ἥρως ἐς αὐτὸν παίζει : [p. 192] τοῦτον γὰρ τὸν ταώ, χαίρει δὲ ὁ Πρωτεσίλεως τῇ ἄνθῃ καὶ τῇ ὥρᾳ τοῦ ὄρνιθος, ἰδών ποτε ὑπερανεστηκότα καὶ περιβεβλημένον τὰ πτερὰ περιβλέποντά τε αὐτὰ καὶ καθαίροντα, ἔστι δ᾽ ἃ καὶ διατιθέντα, ἵν᾽, ὥσπερ οἱ τῶν λίθων ὅρμοι, κεκοσμημένα φαίνοιτο, ‘ἰδού’, ἔφη ‘οὗ πρῴην ἐμνημονεύομεν, Πάρις ὁ τοῦ Πριάμου’. ἐμοῦ δὲ ἐρομένου αὐτὸν ‘τί ἔοικεν ὁ ταὼς τῷ Πάριδι;’ </w:t>
      </w:r>
      <w:r w:rsidRPr="001F4584">
        <w:rPr>
          <w:rFonts w:asciiTheme="minorHAnsi" w:hAnsiTheme="minorHAnsi" w:cstheme="minorHAnsi"/>
          <w:b/>
        </w:rPr>
        <w:t xml:space="preserve">‘τὸ </w:t>
      </w:r>
      <w:r w:rsidRPr="001F4584">
        <w:rPr>
          <w:rFonts w:asciiTheme="minorHAnsi" w:hAnsiTheme="minorHAnsi" w:cstheme="minorHAnsi"/>
          <w:b/>
          <w:u w:val="single"/>
        </w:rPr>
        <w:t>φίλαυτον’</w:t>
      </w:r>
      <w:r w:rsidRPr="001F4584">
        <w:rPr>
          <w:rFonts w:asciiTheme="minorHAnsi" w:hAnsiTheme="minorHAnsi" w:cstheme="minorHAnsi"/>
          <w:b/>
        </w:rPr>
        <w:t xml:space="preserve"> εἶπεν</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γὰρ</w:t>
      </w:r>
      <w:r w:rsidRPr="001F4584">
        <w:rPr>
          <w:rFonts w:asciiTheme="minorHAnsi" w:hAnsiTheme="minorHAnsi" w:cstheme="minorHAnsi"/>
        </w:rPr>
        <w:t xml:space="preserve"> </w:t>
      </w:r>
      <w:r w:rsidRPr="001F4584">
        <w:rPr>
          <w:rFonts w:asciiTheme="minorHAnsi" w:hAnsiTheme="minorHAnsi" w:cstheme="minorHAnsi"/>
          <w:lang w:val="el-GR"/>
        </w:rPr>
        <w:t>δὴ</w:t>
      </w:r>
      <w:r w:rsidRPr="001F4584">
        <w:rPr>
          <w:rFonts w:asciiTheme="minorHAnsi" w:hAnsiTheme="minorHAnsi" w:cstheme="minorHAnsi"/>
        </w:rPr>
        <w:t xml:space="preserve"> </w:t>
      </w:r>
      <w:r w:rsidRPr="001F4584">
        <w:rPr>
          <w:rFonts w:asciiTheme="minorHAnsi" w:hAnsiTheme="minorHAnsi" w:cstheme="minorHAnsi"/>
          <w:lang w:val="el-GR"/>
        </w:rPr>
        <w:t>κἀκεῖνος</w:t>
      </w:r>
      <w:r w:rsidRPr="001F4584">
        <w:rPr>
          <w:rFonts w:asciiTheme="minorHAnsi" w:hAnsiTheme="minorHAnsi" w:cstheme="minorHAnsi"/>
        </w:rPr>
        <w:t xml:space="preserve"> </w:t>
      </w:r>
      <w:r w:rsidRPr="001F4584">
        <w:rPr>
          <w:rFonts w:asciiTheme="minorHAnsi" w:hAnsiTheme="minorHAnsi" w:cstheme="minorHAnsi"/>
          <w:lang w:val="el-GR"/>
        </w:rPr>
        <w:t>κόσμου</w:t>
      </w:r>
      <w:r w:rsidRPr="001F4584">
        <w:rPr>
          <w:rFonts w:asciiTheme="minorHAnsi" w:hAnsiTheme="minorHAnsi" w:cstheme="minorHAnsi"/>
        </w:rPr>
        <w:t xml:space="preserve"> </w:t>
      </w:r>
      <w:r w:rsidRPr="001F4584">
        <w:rPr>
          <w:rFonts w:asciiTheme="minorHAnsi" w:hAnsiTheme="minorHAnsi" w:cstheme="minorHAnsi"/>
          <w:lang w:val="el-GR"/>
        </w:rPr>
        <w:t>ἕνεκεν</w:t>
      </w:r>
      <w:r w:rsidRPr="001F4584">
        <w:rPr>
          <w:rFonts w:asciiTheme="minorHAnsi" w:hAnsiTheme="minorHAnsi" w:cstheme="minorHAnsi"/>
        </w:rPr>
        <w:t xml:space="preserve"> </w:t>
      </w:r>
      <w:r w:rsidRPr="001F4584">
        <w:rPr>
          <w:rFonts w:asciiTheme="minorHAnsi" w:hAnsiTheme="minorHAnsi" w:cstheme="minorHAnsi"/>
          <w:lang w:val="el-GR"/>
        </w:rPr>
        <w:t>περιήθρει</w:t>
      </w:r>
      <w:r w:rsidRPr="001F4584">
        <w:rPr>
          <w:rFonts w:asciiTheme="minorHAnsi" w:hAnsiTheme="minorHAnsi" w:cstheme="minorHAnsi"/>
        </w:rPr>
        <w:t xml:space="preserve"> </w:t>
      </w:r>
      <w:r w:rsidRPr="001F4584">
        <w:rPr>
          <w:rFonts w:asciiTheme="minorHAnsi" w:hAnsiTheme="minorHAnsi" w:cstheme="minorHAnsi"/>
          <w:lang w:val="el-GR"/>
        </w:rPr>
        <w:t>μὲν</w:t>
      </w:r>
      <w:r w:rsidRPr="001F4584">
        <w:rPr>
          <w:rFonts w:asciiTheme="minorHAnsi" w:hAnsiTheme="minorHAnsi" w:cstheme="minorHAnsi"/>
        </w:rPr>
        <w:t xml:space="preserve"> </w:t>
      </w:r>
      <w:r w:rsidRPr="001F4584">
        <w:rPr>
          <w:rFonts w:asciiTheme="minorHAnsi" w:hAnsiTheme="minorHAnsi" w:cstheme="minorHAnsi"/>
          <w:lang w:val="el-GR"/>
        </w:rPr>
        <w:t>ἑαυτόν</w:t>
      </w:r>
      <w:r w:rsidRPr="001F4584">
        <w:rPr>
          <w:rFonts w:asciiTheme="minorHAnsi" w:hAnsiTheme="minorHAnsi" w:cstheme="minorHAnsi"/>
        </w:rPr>
        <w:t xml:space="preserve">, περιεσκόπει δὲ τὰ ὅπλα. δορὰς δὲ παρδάλεων ἐνῆπτο τοῖς ὤμοις, αὐχμὸν δὲ προσιζάνειν ταῖς κόμαις οὐδὲ ὁπότε μάχοιτο, ἠνείχετο, ἔστιλβε δὲ καὶ τοὺς ὄνυχας τῶν χειρῶν, καὶ ὑπόγρυπος ἦν καὶ λευκὸς καὶ τὸ ὄμμα ἐγέγραπτο, ἡ δὲ ἑτέρα ὀφρὺς ὑπερῆρε τοῦ ὄμματος.  </w:t>
      </w:r>
      <w:r w:rsidRPr="001F4584">
        <w:rPr>
          <w:rFonts w:asciiTheme="minorHAnsi" w:hAnsiTheme="minorHAnsi" w:cstheme="minorHAnsi"/>
          <w:lang w:val="en-GB"/>
        </w:rPr>
        <w:t xml:space="preserve">[…] </w:t>
      </w:r>
      <w:r w:rsidRPr="001F4584">
        <w:rPr>
          <w:rFonts w:asciiTheme="minorHAnsi" w:eastAsia="Times New Roman" w:hAnsiTheme="minorHAnsi" w:cstheme="minorHAnsi"/>
          <w:lang w:val="en-GB" w:eastAsia="fr-FR"/>
        </w:rPr>
        <w:t xml:space="preserve">Flavii Philostrati Opera, Vol 2. Philostratus the Athenian.  </w:t>
      </w:r>
      <w:r w:rsidRPr="001F4584">
        <w:rPr>
          <w:rFonts w:asciiTheme="minorHAnsi" w:hAnsiTheme="minorHAnsi" w:cstheme="minorHAnsi"/>
          <w:lang w:val="en-GB"/>
        </w:rPr>
        <w:t xml:space="preserve">Carl Ludwig Kayser. in aedibus B. G. Teubneri. Lipsiae. 1871. </w:t>
      </w:r>
      <w:r w:rsidRPr="001F4584">
        <w:rPr>
          <w:rFonts w:asciiTheme="minorHAnsi" w:hAnsiTheme="minorHAnsi" w:cstheme="minorHAnsi"/>
          <w:lang w:val="en-GB"/>
        </w:rPr>
        <w:br/>
      </w:r>
      <w:r w:rsidRPr="001F4584">
        <w:rPr>
          <w:rFonts w:asciiTheme="minorHAnsi" w:hAnsiTheme="minorHAnsi" w:cstheme="minorHAnsi"/>
          <w:lang w:val="en-GB"/>
        </w:rPr>
        <w:tab/>
      </w:r>
      <w:r w:rsidRPr="001F4584">
        <w:rPr>
          <w:rFonts w:ascii="Arial" w:hAnsi="Arial" w:cs="Arial"/>
          <w:lang w:val="en-GB"/>
        </w:rPr>
        <w:t>▬</w:t>
      </w:r>
      <w:r w:rsidRPr="001F4584">
        <w:rPr>
          <w:rFonts w:asciiTheme="minorHAnsi" w:hAnsiTheme="minorHAnsi" w:cstheme="minorHAnsi"/>
          <w:lang w:val="en-GB"/>
        </w:rPr>
        <w:t xml:space="preserve">  </w:t>
      </w:r>
      <w:r w:rsidRPr="001F4584">
        <w:rPr>
          <w:rStyle w:val="Accentuation"/>
          <w:rFonts w:asciiTheme="minorHAnsi" w:hAnsiTheme="minorHAnsi" w:cstheme="minorHAnsi"/>
          <w:lang w:val="en-GB"/>
        </w:rPr>
        <w:t>Vinedr.</w:t>
      </w:r>
      <w:r w:rsidRPr="001F4584">
        <w:rPr>
          <w:rFonts w:asciiTheme="minorHAnsi" w:hAnsiTheme="minorHAnsi" w:cstheme="minorHAnsi"/>
          <w:lang w:val="en-GB"/>
        </w:rPr>
        <w:t>: [§40.3] Protesilaos says that at eighteen he also sailed to Hellas, when he was a guest of Menelaos and seized Helen because of her beauty, and that he was not yet thirty years old when he died. [§40.4]He delighted in his own beauty and was not only admired by others, but also admired himself. [§40.5]For this reason the hero makes sport of him most elegantly: Once when he saw this peacock (Protesilaos enjoys the brilliance and beauty of this bird) strutting, spreading out its wings, admiring and preening them—that they might appear arranged like necklaces of precious stones—he said, “Behold, Paris, son of Priam, whom we were mentioning just now!” And when I asked him, “How does the peacock resemble Paris.” &lt;</w:t>
      </w:r>
      <w:r w:rsidRPr="001F4584">
        <w:rPr>
          <w:rFonts w:asciiTheme="minorHAnsi" w:hAnsiTheme="minorHAnsi" w:cstheme="minorHAnsi"/>
          <w:b/>
          <w:lang w:val="en-GB"/>
        </w:rPr>
        <w:t>‘</w:t>
      </w:r>
      <w:r w:rsidRPr="001F4584">
        <w:rPr>
          <w:rFonts w:asciiTheme="minorHAnsi" w:hAnsiTheme="minorHAnsi" w:cstheme="minorHAnsi"/>
          <w:b/>
        </w:rPr>
        <w:t>τὸ</w:t>
      </w:r>
      <w:r w:rsidRPr="001F4584">
        <w:rPr>
          <w:rFonts w:asciiTheme="minorHAnsi" w:hAnsiTheme="minorHAnsi" w:cstheme="minorHAnsi"/>
          <w:b/>
          <w:lang w:val="en-GB"/>
        </w:rPr>
        <w:t xml:space="preserve"> </w:t>
      </w:r>
      <w:r w:rsidRPr="001F4584">
        <w:rPr>
          <w:rFonts w:asciiTheme="minorHAnsi" w:hAnsiTheme="minorHAnsi" w:cstheme="minorHAnsi"/>
          <w:b/>
          <w:u w:val="single"/>
        </w:rPr>
        <w:t>φίλαυτον</w:t>
      </w:r>
      <w:r w:rsidRPr="001F4584">
        <w:rPr>
          <w:rFonts w:asciiTheme="minorHAnsi" w:hAnsiTheme="minorHAnsi" w:cstheme="minorHAnsi"/>
          <w:b/>
          <w:u w:val="single"/>
          <w:lang w:val="en-GB"/>
        </w:rPr>
        <w:t>’</w:t>
      </w:r>
      <w:r w:rsidRPr="001F4584">
        <w:rPr>
          <w:rFonts w:asciiTheme="minorHAnsi" w:hAnsiTheme="minorHAnsi" w:cstheme="minorHAnsi"/>
          <w:b/>
          <w:lang w:val="en-GB"/>
        </w:rPr>
        <w:t xml:space="preserve"> </w:t>
      </w:r>
      <w:r w:rsidRPr="001F4584">
        <w:rPr>
          <w:rFonts w:asciiTheme="minorHAnsi" w:hAnsiTheme="minorHAnsi" w:cstheme="minorHAnsi"/>
          <w:b/>
        </w:rPr>
        <w:t>εἶπεν</w:t>
      </w:r>
      <w:r w:rsidRPr="001F4584">
        <w:rPr>
          <w:rFonts w:asciiTheme="minorHAnsi" w:hAnsiTheme="minorHAnsi" w:cstheme="minorHAnsi"/>
          <w:lang w:val="en-GB"/>
        </w:rPr>
        <w:t xml:space="preserve">.&gt;   [§40.6]For surely that man not only inspected himself all around for the sake of his adornment, but also examined his weapons carefully. He attached panthers’ skins to his shoulders, he did not allow dirt to settle on his hair, not even when he was fighting, and he polished his fingernails. He had a rather aquiline nose and white skin, his eyes were painted, and his left eyebrow rose above the eye.”  Traduction de   Berenson Maclean and Aitken 2001. Available on line at chs.harvard.edu. </w:t>
      </w:r>
    </w:p>
  </w:footnote>
  <w:footnote w:id="1023">
    <w:p w14:paraId="6AD5CACD" w14:textId="1C21ED64"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Cicéron, Brutus,</w:t>
      </w:r>
      <w:r w:rsidRPr="001F4584">
        <w:rPr>
          <w:rFonts w:asciiTheme="minorHAnsi" w:hAnsiTheme="minorHAnsi" w:cstheme="minorHAnsi"/>
          <w:lang w:val="en-GB"/>
        </w:rPr>
        <w:t xml:space="preserve"> [84] LXXXIV.  </w:t>
      </w:r>
      <w:r w:rsidRPr="001F4584">
        <w:rPr>
          <w:rFonts w:ascii="Arial" w:hAnsi="Arial" w:cs="Arial"/>
          <w:lang w:val="en-GB"/>
        </w:rPr>
        <w:t>▬</w:t>
      </w:r>
      <w:r w:rsidRPr="001F4584">
        <w:rPr>
          <w:rFonts w:asciiTheme="minorHAnsi" w:hAnsiTheme="minorHAnsi" w:cstheme="minorHAnsi"/>
          <w:lang w:val="en-GB"/>
        </w:rPr>
        <w:t xml:space="preserve">  (289 -290) Volo hoc oratori contingat, ut cum auditum sit eum esse dicturum, locus in subselliis occupetur, compleatur tribunal, gratiosi scribae sint in dando et cedendo loco, corona multiplex, iudex erectus; cum surgat is qui dicturus sit, significetur a corona silentium, deinde crebrae adsensiones, multae admirationes; risus, cum uelit, cum uelit, fletus: ut, qui haec procul uideat, etiam si quid agatur nesciat, at placere tamen et in scaena esse Roscium intellegat.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Ce que je veux pour l'orateur? Voici : lorsque se répand le bruit qu'il va parler, que toutes les places Solent occupées sur les bancs; que les juges Solent tous présents; que les scribes aient l'amabilité d'indiquer les places ou de donner la leur; que l'auditoire soit nombreux, le président attentif; quand l'orateur se lève, que la foule demande le silence; qu'éclatent fréquemment les applaudissements, les cris d'admiration, les rires si l'avocat le veut, et, s'il le veut, les pleurs; bref, à voir le spectacle de loin, et même sans savoir de quoi il s'agit, que l'on comprenne que chacun écoute avec intérêt et qu'un Roscius est là, sur la scène. Obtenir un tel résultat, c'est, sache-le bien, parler en orateur Attique, comme firent, nous dit-on, Périclès, Hypéride, Eschine, surtout Démosthène.</w:t>
      </w:r>
    </w:p>
  </w:footnote>
  <w:footnote w:id="1024">
    <w:p w14:paraId="26D20A58" w14:textId="2A04B9F0"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Juvénal, satire, I, [1</w:t>
      </w:r>
      <w:r w:rsidR="001643A9" w:rsidRPr="001F4584">
        <w:rPr>
          <w:rFonts w:asciiTheme="minorHAnsi" w:hAnsiTheme="minorHAnsi" w:cstheme="minorHAnsi"/>
          <w:b/>
        </w:rPr>
        <w:t>, 5</w:t>
      </w:r>
      <w:r w:rsidRPr="001F4584">
        <w:rPr>
          <w:rFonts w:asciiTheme="minorHAnsi" w:hAnsiTheme="minorHAnsi" w:cstheme="minorHAnsi"/>
          <w:b/>
        </w:rPr>
        <w:t xml:space="preserve">5].  </w:t>
      </w:r>
      <w:r w:rsidRPr="001F4584">
        <w:rPr>
          <w:rFonts w:asciiTheme="minorHAnsi" w:hAnsiTheme="minorHAnsi" w:cstheme="minorHAnsi"/>
        </w:rPr>
        <w:t xml:space="preserve"> « Cum leno accipiat moechi bona, si capiendi // Ius nullum uxori, doctus spectare lacunar, // Doctus et ad calicem vigilanti stertere naso? »    </w:t>
      </w:r>
      <w:r w:rsidRPr="001F4584">
        <w:rPr>
          <w:rFonts w:ascii="Arial" w:hAnsi="Arial" w:cs="Arial"/>
        </w:rPr>
        <w:t>▬</w:t>
      </w:r>
      <w:r w:rsidRPr="001F4584">
        <w:rPr>
          <w:rFonts w:asciiTheme="minorHAnsi" w:hAnsiTheme="minorHAnsi" w:cstheme="minorHAnsi"/>
        </w:rPr>
        <w:t xml:space="preserve">   «</w:t>
      </w:r>
      <w:r w:rsidRPr="001F4584">
        <w:rPr>
          <w:rFonts w:asciiTheme="minorHAnsi" w:eastAsia="Times New Roman" w:hAnsiTheme="minorHAnsi" w:cstheme="minorHAnsi"/>
          <w:lang w:eastAsia="fr-FR"/>
        </w:rPr>
        <w:t>[1</w:t>
      </w:r>
      <w:r w:rsidR="001643A9" w:rsidRPr="001F4584">
        <w:rPr>
          <w:rFonts w:asciiTheme="minorHAnsi" w:eastAsia="Times New Roman" w:hAnsiTheme="minorHAnsi" w:cstheme="minorHAnsi"/>
          <w:lang w:eastAsia="fr-FR"/>
        </w:rPr>
        <w:t>, 5</w:t>
      </w:r>
      <w:r w:rsidRPr="001F4584">
        <w:rPr>
          <w:rFonts w:asciiTheme="minorHAnsi" w:eastAsia="Times New Roman" w:hAnsiTheme="minorHAnsi" w:cstheme="minorHAnsi"/>
          <w:lang w:eastAsia="fr-FR"/>
        </w:rPr>
        <w:t>2] Irai-je donc chanter, poète ridicule, // Et le grand Diomède et les travaux d’Hercule, […] [55.] Quand, les yeux au plafond, un mari peu sévère, // Ou ronflant sans dormir, et le nez sur son verre, // Du galant de sa femme accepte un testament, // Qu’elle-même ne peut recevoir d’un amant. »</w:t>
      </w:r>
    </w:p>
  </w:footnote>
  <w:footnote w:id="1025">
    <w:p w14:paraId="62E38CC9" w14:textId="61167ED2"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Scholies aux Nuées , apparemment. </w:t>
      </w:r>
    </w:p>
  </w:footnote>
  <w:footnote w:id="1026">
    <w:p w14:paraId="4E9CEB69" w14:textId="4DECFF17" w:rsidR="00F85981" w:rsidRPr="001F4584" w:rsidRDefault="00F85981" w:rsidP="001F4584">
      <w:pPr>
        <w:pStyle w:val="Sansinterligne"/>
        <w:tabs>
          <w:tab w:val="left" w:pos="284"/>
        </w:tabs>
        <w:ind w:firstLine="284"/>
        <w:rPr>
          <w:rFonts w:asciiTheme="minorHAnsi" w:hAnsiTheme="minorHAnsi" w:cstheme="minorHAnsi"/>
          <w:lang w:eastAsia="fr-FR"/>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Ovide, Métamorphoses, VI, 169</w:t>
      </w:r>
      <w:r w:rsidRPr="001F4584">
        <w:rPr>
          <w:rFonts w:asciiTheme="minorHAnsi" w:hAnsiTheme="minorHAnsi" w:cstheme="minorHAnsi"/>
        </w:rPr>
        <w:t xml:space="preserve">.   [Cressoles : Atque / Ovide : utque. ]      </w:t>
      </w:r>
      <w:r w:rsidRPr="001F4584">
        <w:rPr>
          <w:rFonts w:asciiTheme="minorHAnsi" w:hAnsiTheme="minorHAnsi" w:cstheme="minorHAnsi"/>
        </w:rPr>
        <w:br/>
        <w:t>« </w:t>
      </w:r>
      <w:r w:rsidRPr="001F4584">
        <w:rPr>
          <w:rFonts w:asciiTheme="minorHAnsi" w:hAnsiTheme="minorHAnsi" w:cstheme="minorHAnsi"/>
          <w:lang w:eastAsia="fr-FR"/>
        </w:rPr>
        <w:t>165 Ecce venit […] Niobe […] // 169. constitit, utque oculos circumtulit alta superbos, // [6</w:t>
      </w:r>
      <w:r w:rsidR="001643A9" w:rsidRPr="001F4584">
        <w:rPr>
          <w:rFonts w:asciiTheme="minorHAnsi" w:hAnsiTheme="minorHAnsi" w:cstheme="minorHAnsi"/>
          <w:lang w:eastAsia="fr-FR"/>
        </w:rPr>
        <w:t>, 1</w:t>
      </w:r>
      <w:r w:rsidRPr="001F4584">
        <w:rPr>
          <w:rFonts w:asciiTheme="minorHAnsi" w:hAnsiTheme="minorHAnsi" w:cstheme="minorHAnsi"/>
          <w:lang w:eastAsia="fr-FR"/>
        </w:rPr>
        <w:t xml:space="preserve">70] 'quis furor auditos' inquit ' […].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rPr>
        <w:t xml:space="preserve">Cependant Niobé s'avance […] Elle s'arrête, et promenant devant elle l'orgueil de ses regards : </w:t>
      </w:r>
      <w:r w:rsidRPr="001F4584">
        <w:rPr>
          <w:rFonts w:asciiTheme="minorHAnsi" w:hAnsiTheme="minorHAnsi" w:cstheme="minorHAnsi"/>
          <w:lang w:eastAsia="fr-FR"/>
        </w:rPr>
        <w:t>[6</w:t>
      </w:r>
      <w:r w:rsidR="001643A9" w:rsidRPr="001F4584">
        <w:rPr>
          <w:rFonts w:asciiTheme="minorHAnsi" w:hAnsiTheme="minorHAnsi" w:cstheme="minorHAnsi"/>
          <w:lang w:eastAsia="fr-FR"/>
        </w:rPr>
        <w:t>, 1</w:t>
      </w:r>
      <w:r w:rsidRPr="001F4584">
        <w:rPr>
          <w:rFonts w:asciiTheme="minorHAnsi" w:hAnsiTheme="minorHAnsi" w:cstheme="minorHAnsi"/>
          <w:lang w:eastAsia="fr-FR"/>
        </w:rPr>
        <w:t xml:space="preserve">70] "Quelle est, s'écria-t-elle, votre folie ? ».  </w:t>
      </w:r>
    </w:p>
    <w:p w14:paraId="750006AA" w14:textId="77777777" w:rsidR="00F85981" w:rsidRPr="001F4584" w:rsidRDefault="00F85981" w:rsidP="001F4584">
      <w:pPr>
        <w:pStyle w:val="Sansinterligne"/>
        <w:tabs>
          <w:tab w:val="left" w:pos="284"/>
        </w:tabs>
        <w:ind w:firstLine="284"/>
        <w:rPr>
          <w:rFonts w:asciiTheme="minorHAnsi" w:hAnsiTheme="minorHAnsi" w:cstheme="minorHAnsi"/>
          <w:lang w:eastAsia="fr-FR"/>
        </w:rPr>
      </w:pPr>
    </w:p>
    <w:p w14:paraId="1D0C9AB3" w14:textId="77777777" w:rsidR="00F85981" w:rsidRPr="001F4584" w:rsidRDefault="00F85981" w:rsidP="001F4584">
      <w:pPr>
        <w:pStyle w:val="Sansinterligne"/>
        <w:tabs>
          <w:tab w:val="left" w:pos="284"/>
        </w:tabs>
        <w:ind w:firstLine="284"/>
        <w:rPr>
          <w:rFonts w:asciiTheme="minorHAnsi" w:hAnsiTheme="minorHAnsi" w:cstheme="minorHAnsi"/>
        </w:rPr>
      </w:pPr>
    </w:p>
    <w:p w14:paraId="07979115" w14:textId="77777777" w:rsidR="00F85981" w:rsidRPr="001F4584" w:rsidRDefault="00F85981" w:rsidP="001F4584">
      <w:pPr>
        <w:pStyle w:val="Sansinterligne"/>
        <w:tabs>
          <w:tab w:val="left" w:pos="284"/>
        </w:tabs>
        <w:ind w:firstLine="284"/>
        <w:rPr>
          <w:rFonts w:asciiTheme="minorHAnsi" w:hAnsiTheme="minorHAnsi" w:cstheme="minorHAnsi"/>
        </w:rPr>
      </w:pPr>
    </w:p>
  </w:footnote>
  <w:footnote w:id="1027">
    <w:p w14:paraId="5CA5941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Arrien, Entretiens d’Epictète, IV</w:t>
      </w:r>
      <w:r w:rsidRPr="001F4584">
        <w:rPr>
          <w:rFonts w:asciiTheme="minorHAnsi" w:hAnsiTheme="minorHAnsi" w:cstheme="minorHAnsi"/>
        </w:rPr>
        <w:t xml:space="preserve">, 11 B </w:t>
      </w:r>
      <w:r w:rsidRPr="001F4584">
        <w:rPr>
          <w:rFonts w:asciiTheme="minorHAnsi" w:eastAsia="Times New Roman" w:hAnsiTheme="minorHAnsi" w:cstheme="minorHAnsi"/>
          <w:lang w:eastAsia="fr-FR"/>
        </w:rPr>
        <w:t>[81]  « </w:t>
      </w:r>
      <w:r w:rsidRPr="001F4584">
        <w:rPr>
          <w:rFonts w:asciiTheme="minorHAnsi" w:eastAsia="Times New Roman" w:hAnsiTheme="minorHAnsi" w:cstheme="minorHAnsi"/>
          <w:caps/>
          <w:lang w:eastAsia="fr-FR"/>
        </w:rPr>
        <w:t>σ</w:t>
      </w:r>
      <w:r w:rsidRPr="001F4584">
        <w:rPr>
          <w:rFonts w:asciiTheme="minorHAnsi" w:eastAsia="Times New Roman" w:hAnsiTheme="minorHAnsi" w:cstheme="minorHAnsi"/>
          <w:lang w:eastAsia="fr-FR"/>
        </w:rPr>
        <w:t xml:space="preserve">ὺ ούν άνθρωπος ών οὐδὲ ζῷον εἶναι θὲλεις 16311 ἀνθρώποις συντρόφων, άλλά σκώληξ μάλλον ή ἀράχνιον, οὐ ... οἱ συνόντες, άλλά καὶ εἰς τά ἱερά ἡμῖν συνὲρχη τοιούτος, </w:t>
      </w:r>
      <w:r w:rsidRPr="001F4584">
        <w:rPr>
          <w:rFonts w:asciiTheme="minorHAnsi" w:eastAsia="Times New Roman" w:hAnsiTheme="minorHAnsi" w:cstheme="minorHAnsi"/>
          <w:b/>
          <w:u w:val="single"/>
          <w:lang w:eastAsia="fr-FR"/>
        </w:rPr>
        <w:t>όπου πτύσαι οὐ νενόμισται ἀπομύξασθαι</w:t>
      </w:r>
      <w:r w:rsidRPr="001F4584">
        <w:rPr>
          <w:rFonts w:asciiTheme="minorHAnsi" w:eastAsia="Times New Roman" w:hAnsiTheme="minorHAnsi" w:cstheme="minorHAnsi"/>
          <w:lang w:eastAsia="fr-FR"/>
        </w:rPr>
        <w:t xml:space="preserve">, όλος ών ... ». </w:t>
      </w:r>
    </w:p>
  </w:footnote>
  <w:footnote w:id="1028">
    <w:p w14:paraId="5730134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Suétone, Néron, ch 24</w:t>
      </w:r>
      <w:r w:rsidRPr="001F4584">
        <w:rPr>
          <w:rFonts w:asciiTheme="minorHAnsi" w:hAnsiTheme="minorHAnsi" w:cstheme="minorHAnsi"/>
        </w:rPr>
        <w:t xml:space="preserve">. (1) In certando uero ita legi oboediebat, ut numquam exscreare ausus sudorem quoque frontis brachio detegeret; atque etiam in tragito quodam actu, cum elapsum baculum cito resumpsisset, pauidus et metuens ne ob delictum certamine summoueretur, non aliter confirmatus est quam adiurante hypocrita non animaduersum id inter exsultationes succlamationesque populi. </w:t>
      </w:r>
      <w:r w:rsidRPr="001F4584">
        <w:rPr>
          <w:rFonts w:ascii="Arial" w:hAnsi="Arial" w:cs="Arial"/>
        </w:rPr>
        <w:t>▬</w:t>
      </w:r>
      <w:r w:rsidRPr="001F4584">
        <w:rPr>
          <w:rFonts w:asciiTheme="minorHAnsi" w:hAnsiTheme="minorHAnsi" w:cstheme="minorHAnsi"/>
        </w:rPr>
        <w:t xml:space="preserve"> (1) Il obéissait si strictement aux lois du concours, que jamais il ne se permit de cracher, et qu'il essuyait avec son bras la sueur de son front. À une représentation tragique, ayant laissé échapper son sceptre, il se hâta de le relever, tout tremblant, parce qu'il craignait que cette contravention ne l'écartât du concours. Il fallut, pour le rassurer, que son pantomime lui jurât que ce mouvement n'avait point été aperçu au milieu de la joie et des acclamations du peuple. </w:t>
      </w:r>
    </w:p>
  </w:footnote>
  <w:footnote w:id="1029">
    <w:p w14:paraId="6A6120A0" w14:textId="4E05F67D" w:rsidR="00F85981" w:rsidRPr="001F4584" w:rsidRDefault="00F85981" w:rsidP="001F4584">
      <w:pPr>
        <w:pStyle w:val="Sansinterligne"/>
        <w:ind w:firstLine="284"/>
        <w:rPr>
          <w:rFonts w:asciiTheme="minorHAnsi" w:hAnsiTheme="minorHAnsi" w:cstheme="minorHAnsi"/>
          <w:lang w:val="el-GR"/>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Euripide, Le Cyclope</w:t>
      </w:r>
      <w:r w:rsidRPr="001F4584">
        <w:rPr>
          <w:rFonts w:asciiTheme="minorHAnsi" w:hAnsiTheme="minorHAnsi" w:cstheme="minorHAnsi"/>
        </w:rPr>
        <w:t xml:space="preserve">. « Ἀπομακτέον δέ σοὐστὶν ὡς λήψῃ πιεῖν » Voir apparat. </w:t>
      </w:r>
      <w:r w:rsidRPr="001F4584">
        <w:rPr>
          <w:rFonts w:asciiTheme="minorHAnsi" w:hAnsiTheme="minorHAnsi" w:cstheme="minorHAnsi"/>
        </w:rPr>
        <w:br/>
      </w:r>
      <w:r w:rsidRPr="001F4584">
        <w:rPr>
          <w:rFonts w:asciiTheme="minorHAnsi" w:hAnsiTheme="minorHAnsi" w:cstheme="minorHAnsi"/>
          <w:b/>
          <w:bCs/>
        </w:rPr>
        <w:t xml:space="preserve">Κύκλωψ  </w:t>
      </w:r>
      <w:r w:rsidRPr="001F4584">
        <w:rPr>
          <w:rStyle w:val="english"/>
          <w:rFonts w:asciiTheme="minorHAnsi" w:eastAsiaTheme="majorEastAsia" w:hAnsiTheme="minorHAnsi" w:cstheme="minorHAnsi"/>
          <w:b/>
        </w:rPr>
        <w:t>560</w:t>
      </w:r>
      <w:r w:rsidRPr="001F4584">
        <w:rPr>
          <w:rStyle w:val="english"/>
          <w:rFonts w:asciiTheme="minorHAnsi" w:hAnsiTheme="minorHAnsi" w:cstheme="minorHAnsi"/>
        </w:rPr>
        <w:t xml:space="preserve">. </w:t>
      </w:r>
      <w:r w:rsidRPr="001F4584">
        <w:rPr>
          <w:rFonts w:asciiTheme="minorHAnsi" w:hAnsiTheme="minorHAnsi" w:cstheme="minorHAnsi"/>
        </w:rPr>
        <w:t xml:space="preserve">οἱνοχόος ἄδικος.  //  </w:t>
      </w:r>
      <w:r w:rsidRPr="001F4584">
        <w:rPr>
          <w:rFonts w:asciiTheme="minorHAnsi" w:hAnsiTheme="minorHAnsi" w:cstheme="minorHAnsi"/>
          <w:b/>
          <w:bCs/>
        </w:rPr>
        <w:t xml:space="preserve">Σιληνός  </w:t>
      </w:r>
      <w:r w:rsidRPr="001F4584">
        <w:rPr>
          <w:rFonts w:asciiTheme="minorHAnsi" w:hAnsiTheme="minorHAnsi" w:cstheme="minorHAnsi"/>
        </w:rPr>
        <w:t xml:space="preserve">&lt;ναὶ&gt; μὰ Δί᾽, ἀλλ᾽ οἷνος γλυκύς. // ἀπομακτέον δέ σοὐστὶν ὡς λήψῃ πιεῖν.// </w:t>
      </w:r>
      <w:r w:rsidRPr="001F4584">
        <w:rPr>
          <w:rFonts w:asciiTheme="minorHAnsi" w:hAnsiTheme="minorHAnsi" w:cstheme="minorHAnsi"/>
          <w:b/>
          <w:bCs/>
          <w:lang w:val="el-GR"/>
        </w:rPr>
        <w:t xml:space="preserve">Κύκλωψ  </w:t>
      </w:r>
      <w:r w:rsidRPr="001F4584">
        <w:rPr>
          <w:rFonts w:asciiTheme="minorHAnsi" w:hAnsiTheme="minorHAnsi" w:cstheme="minorHAnsi"/>
          <w:lang w:val="el-GR"/>
        </w:rPr>
        <w:t xml:space="preserve">ἰδού, καθαρὸν τὸ χεῖλος αἱ τρίχες τέ μου. // </w:t>
      </w:r>
      <w:r w:rsidRPr="001F4584">
        <w:rPr>
          <w:rFonts w:asciiTheme="minorHAnsi" w:hAnsiTheme="minorHAnsi" w:cstheme="minorHAnsi"/>
          <w:b/>
          <w:bCs/>
          <w:lang w:val="el-GR"/>
        </w:rPr>
        <w:t xml:space="preserve">Σιληνός… </w:t>
      </w:r>
    </w:p>
  </w:footnote>
  <w:footnote w:id="1030">
    <w:p w14:paraId="2B2D880C" w14:textId="224E9ABC"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l-GR"/>
        </w:rPr>
        <w:t xml:space="preserve"> </w:t>
      </w:r>
      <w:r w:rsidRPr="001F4584">
        <w:rPr>
          <w:rFonts w:asciiTheme="minorHAnsi" w:hAnsiTheme="minorHAnsi" w:cstheme="minorHAnsi"/>
          <w:b/>
        </w:rPr>
        <w:t>H</w:t>
      </w:r>
      <w:r w:rsidRPr="001F4584">
        <w:rPr>
          <w:rFonts w:asciiTheme="minorHAnsi" w:hAnsiTheme="minorHAnsi" w:cstheme="minorHAnsi"/>
          <w:b/>
          <w:lang w:val="el-GR"/>
        </w:rPr>
        <w:t>é</w:t>
      </w:r>
      <w:r w:rsidRPr="001F4584">
        <w:rPr>
          <w:rFonts w:asciiTheme="minorHAnsi" w:hAnsiTheme="minorHAnsi" w:cstheme="minorHAnsi"/>
          <w:b/>
        </w:rPr>
        <w:t>siode</w:t>
      </w:r>
      <w:r w:rsidRPr="001F4584">
        <w:rPr>
          <w:rFonts w:asciiTheme="minorHAnsi" w:hAnsiTheme="minorHAnsi" w:cstheme="minorHAnsi"/>
          <w:b/>
          <w:lang w:val="el-GR"/>
        </w:rPr>
        <w:t xml:space="preserve"> </w:t>
      </w:r>
      <w:r w:rsidRPr="001F4584">
        <w:rPr>
          <w:rFonts w:asciiTheme="minorHAnsi" w:hAnsiTheme="minorHAnsi" w:cstheme="minorHAnsi"/>
          <w:b/>
        </w:rPr>
        <w:t>Le</w:t>
      </w:r>
      <w:r w:rsidRPr="001F4584">
        <w:rPr>
          <w:rFonts w:asciiTheme="minorHAnsi" w:hAnsiTheme="minorHAnsi" w:cstheme="minorHAnsi"/>
          <w:b/>
          <w:lang w:val="el-GR"/>
        </w:rPr>
        <w:t xml:space="preserve"> </w:t>
      </w:r>
      <w:r w:rsidRPr="001F4584">
        <w:rPr>
          <w:rFonts w:asciiTheme="minorHAnsi" w:hAnsiTheme="minorHAnsi" w:cstheme="minorHAnsi"/>
          <w:b/>
        </w:rPr>
        <w:t>Bouclier</w:t>
      </w:r>
      <w:r w:rsidRPr="001F4584">
        <w:rPr>
          <w:rFonts w:asciiTheme="minorHAnsi" w:hAnsiTheme="minorHAnsi" w:cstheme="minorHAnsi"/>
          <w:b/>
          <w:lang w:val="el-GR"/>
        </w:rPr>
        <w:t xml:space="preserve"> </w:t>
      </w:r>
      <w:r w:rsidRPr="001F4584">
        <w:rPr>
          <w:rFonts w:asciiTheme="minorHAnsi" w:hAnsiTheme="minorHAnsi" w:cstheme="minorHAnsi"/>
          <w:b/>
        </w:rPr>
        <w:t>d</w:t>
      </w:r>
      <w:r w:rsidRPr="001F4584">
        <w:rPr>
          <w:rFonts w:asciiTheme="minorHAnsi" w:hAnsiTheme="minorHAnsi" w:cstheme="minorHAnsi"/>
          <w:b/>
          <w:lang w:val="el-GR"/>
        </w:rPr>
        <w:t>’</w:t>
      </w:r>
      <w:r w:rsidRPr="001F4584">
        <w:rPr>
          <w:rFonts w:asciiTheme="minorHAnsi" w:hAnsiTheme="minorHAnsi" w:cstheme="minorHAnsi"/>
          <w:b/>
        </w:rPr>
        <w:t>Hercule</w:t>
      </w:r>
      <w:r w:rsidRPr="001F4584">
        <w:rPr>
          <w:rFonts w:asciiTheme="minorHAnsi" w:hAnsiTheme="minorHAnsi" w:cstheme="minorHAnsi"/>
          <w:lang w:val="el-GR"/>
        </w:rPr>
        <w:t xml:space="preserve"> «</w:t>
      </w:r>
      <w:r w:rsidRPr="001F4584">
        <w:rPr>
          <w:rFonts w:asciiTheme="minorHAnsi" w:hAnsiTheme="minorHAnsi" w:cstheme="minorHAnsi"/>
        </w:rPr>
        <w:t> v</w:t>
      </w:r>
      <w:r w:rsidRPr="001F4584">
        <w:rPr>
          <w:rFonts w:asciiTheme="minorHAnsi" w:hAnsiTheme="minorHAnsi" w:cstheme="minorHAnsi"/>
          <w:lang w:val="el-GR"/>
        </w:rPr>
        <w:t xml:space="preserve">. 267. </w:t>
      </w:r>
      <w:r w:rsidRPr="001F4584">
        <w:rPr>
          <w:rFonts w:asciiTheme="minorHAnsi" w:hAnsiTheme="minorHAnsi" w:cstheme="minorHAnsi"/>
          <w:b/>
          <w:u w:val="single"/>
          <w:lang w:val="el-GR"/>
        </w:rPr>
        <w:t>τῆς ἐκ μὲν ῥινῶν μύξαι ῥέον</w:t>
      </w:r>
      <w:r w:rsidRPr="001F4584">
        <w:rPr>
          <w:rFonts w:asciiTheme="minorHAnsi" w:hAnsiTheme="minorHAnsi" w:cstheme="minorHAnsi"/>
          <w:lang w:val="el-GR"/>
        </w:rPr>
        <w:t xml:space="preserve">, ἐκ δὲ παρειῶν // </w:t>
      </w:r>
      <w:r w:rsidRPr="001F4584">
        <w:rPr>
          <w:rFonts w:asciiTheme="minorHAnsi" w:hAnsiTheme="minorHAnsi" w:cstheme="minorHAnsi"/>
        </w:rPr>
        <w:t>v</w:t>
      </w:r>
      <w:r w:rsidRPr="001F4584">
        <w:rPr>
          <w:rFonts w:asciiTheme="minorHAnsi" w:hAnsiTheme="minorHAnsi" w:cstheme="minorHAnsi"/>
          <w:lang w:val="el-GR"/>
        </w:rPr>
        <w:t>.268. αἷμ᾽ ἀπελείβετ᾽ ἔραζ᾽· […]</w:t>
      </w:r>
      <w:r w:rsidRPr="001F4584">
        <w:rPr>
          <w:rFonts w:asciiTheme="minorHAnsi" w:hAnsiTheme="minorHAnsi" w:cstheme="minorHAnsi"/>
        </w:rPr>
        <w:t xml:space="preserve"> ».       </w:t>
      </w:r>
      <w:r w:rsidRPr="001F4584">
        <w:rPr>
          <w:rFonts w:ascii="Arial" w:hAnsi="Arial" w:cs="Arial"/>
        </w:rPr>
        <w:t>▬</w:t>
      </w:r>
      <w:r w:rsidRPr="001F4584">
        <w:rPr>
          <w:rFonts w:asciiTheme="minorHAnsi" w:hAnsiTheme="minorHAnsi" w:cstheme="minorHAnsi"/>
        </w:rPr>
        <w:t xml:space="preserve"> 264.  A leurs côtés se tenait la Tristesse désolée, horrible, pâle, desséchée, consumée par la faim, chancelant sur ses épais genoux. De ses mains s'allongeaient des ongles démesurés ; une impure émanation s'échappait de ses narines et le sang coulait de ses joues sur la terre. Debout, elle grinçait des dents avec un bruit terrible et ses épaules étaient couvertes des tourbillons d'une poussière humide de larmes.</w:t>
      </w:r>
    </w:p>
  </w:footnote>
  <w:footnote w:id="1031">
    <w:p w14:paraId="0CC8F9BF" w14:textId="5FED72CA"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Longin,  ???????</w:t>
      </w:r>
    </w:p>
  </w:footnote>
  <w:footnote w:id="1032">
    <w:p w14:paraId="1521CF82" w14:textId="0A9B889F"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hAnsiTheme="minorHAnsi" w:cstheme="minorHAnsi"/>
          <w:b/>
          <w:lang w:eastAsia="fr-FR"/>
        </w:rPr>
        <w:t>Marc  Antoine</w:t>
      </w:r>
      <w:r w:rsidRPr="001F4584">
        <w:rPr>
          <w:rFonts w:asciiTheme="minorHAnsi" w:hAnsiTheme="minorHAnsi" w:cstheme="minorHAnsi"/>
          <w:b/>
          <w:bCs/>
          <w:caps/>
          <w:lang w:eastAsia="fr-FR"/>
        </w:rPr>
        <w:t> : μ</w:t>
      </w:r>
      <w:r w:rsidRPr="001F4584">
        <w:rPr>
          <w:rFonts w:asciiTheme="minorHAnsi" w:hAnsiTheme="minorHAnsi" w:cstheme="minorHAnsi"/>
          <w:b/>
          <w:bCs/>
          <w:lang w:eastAsia="fr-FR"/>
        </w:rPr>
        <w:t>υξάριον</w:t>
      </w:r>
      <w:r w:rsidRPr="001F4584">
        <w:rPr>
          <w:rFonts w:asciiTheme="minorHAnsi" w:hAnsiTheme="minorHAnsi" w:cstheme="minorHAnsi"/>
          <w:bCs/>
          <w:lang w:eastAsia="fr-FR"/>
        </w:rPr>
        <w:t>, ου</w:t>
      </w:r>
      <w:r w:rsidRPr="001F4584">
        <w:rPr>
          <w:rFonts w:asciiTheme="minorHAnsi" w:hAnsiTheme="minorHAnsi" w:cstheme="minorHAnsi"/>
          <w:lang w:eastAsia="fr-FR"/>
        </w:rPr>
        <w:t xml:space="preserve"> (τὸ) [ᾰ] ! un peu de morve, Marc  Antoine. 4, 48 ; 6, 13 </w:t>
      </w:r>
    </w:p>
  </w:footnote>
  <w:footnote w:id="1033">
    <w:p w14:paraId="4D226DC4" w14:textId="2063FE3C"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Sénèque, lettres à Lucilius, 55, 2. </w:t>
      </w:r>
      <w:r w:rsidRPr="001F4584">
        <w:rPr>
          <w:rFonts w:asciiTheme="minorHAnsi" w:hAnsiTheme="minorHAnsi" w:cstheme="minorHAnsi"/>
        </w:rPr>
        <w:t xml:space="preserve"> « Mihi tamen necessarium erat concutere corpus, ut, sive bilis insede</w:t>
      </w:r>
      <w:r w:rsidRPr="001F4584">
        <w:rPr>
          <w:rFonts w:asciiTheme="minorHAnsi" w:hAnsiTheme="minorHAnsi" w:cstheme="minorHAnsi"/>
          <w:highlight w:val="yellow"/>
        </w:rPr>
        <w:t>rat</w:t>
      </w:r>
      <w:r w:rsidRPr="001F4584">
        <w:rPr>
          <w:rFonts w:asciiTheme="minorHAnsi" w:hAnsiTheme="minorHAnsi" w:cstheme="minorHAnsi"/>
        </w:rPr>
        <w:t xml:space="preserve"> faucibus, discuteretur, sive ipse ex aliqua causa spiritus densior erat, extenuaret illum iactatio, quam profuisse mihi sensi. »</w:t>
      </w:r>
      <w:r w:rsidRPr="001F4584">
        <w:rPr>
          <w:rFonts w:asciiTheme="minorHAnsi" w:hAnsiTheme="minorHAnsi" w:cstheme="minorHAnsi"/>
          <w:bCs/>
        </w:rPr>
        <w:t xml:space="preserve"> </w:t>
      </w:r>
      <w:r w:rsidRPr="001F4584">
        <w:rPr>
          <w:rFonts w:ascii="Arial" w:hAnsi="Arial" w:cs="Arial"/>
        </w:rPr>
        <w:t>▬</w:t>
      </w:r>
      <w:r w:rsidRPr="001F4584">
        <w:rPr>
          <w:rFonts w:asciiTheme="minorHAnsi" w:hAnsiTheme="minorHAnsi" w:cstheme="minorHAnsi"/>
        </w:rPr>
        <w:t xml:space="preserve">    (1-2) Je descends de litière aussi fatigué que si j'avais marché tout le temps que je suis resté assis. […] Cependant j'ai besoin de me secouer, soit pour faire couler la bile, si c'est elle qui m'obstrue la respiration, soit pour raréfier par le mouvement l'air de mes poumons, si, par quelque cause, il est devenu trop dense. ».      </w:t>
      </w:r>
    </w:p>
  </w:footnote>
  <w:footnote w:id="1034">
    <w:p w14:paraId="3CD9D33E" w14:textId="3359A193"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Aristote, Politique, VII,</w:t>
      </w:r>
      <w:r w:rsidRPr="001F4584">
        <w:rPr>
          <w:rFonts w:asciiTheme="minorHAnsi" w:hAnsiTheme="minorHAnsi" w:cstheme="minorHAnsi"/>
        </w:rPr>
        <w:t xml:space="preserve"> 1336 b 28 – 31.  « ἴσως γὰρ οὐ κακῶς ἔλεγε τὸ τοιοῦτον </w:t>
      </w:r>
      <w:r w:rsidRPr="001F4584">
        <w:rPr>
          <w:rFonts w:asciiTheme="minorHAnsi" w:hAnsiTheme="minorHAnsi" w:cstheme="minorHAnsi"/>
          <w:b/>
          <w:u w:val="single"/>
        </w:rPr>
        <w:t>Θεόδωρος</w:t>
      </w:r>
      <w:r w:rsidRPr="001F4584">
        <w:rPr>
          <w:rFonts w:asciiTheme="minorHAnsi" w:hAnsiTheme="minorHAnsi" w:cstheme="minorHAnsi"/>
        </w:rPr>
        <w:t xml:space="preserve"> ὁ τῆς τραγῳδίας ὑποκριτής: οὐθενὶ γὰρ πώποτε παρῆκεν ἑαυτοῦ προεισάγειν, οὐδὲ [30] τῶν εὐτελῶν ὑποκριτῶν, </w:t>
      </w:r>
      <w:r w:rsidRPr="001F4584">
        <w:rPr>
          <w:rFonts w:asciiTheme="minorHAnsi" w:hAnsiTheme="minorHAnsi" w:cstheme="minorHAnsi"/>
          <w:b/>
          <w:u w:val="single"/>
        </w:rPr>
        <w:t>ὡς οἰκειουμένων τῶν θεατῶν ταῖς πρώταις ἀκοαῖς</w:t>
      </w:r>
      <w:r w:rsidRPr="001F4584">
        <w:rPr>
          <w:rFonts w:asciiTheme="minorHAnsi" w:hAnsiTheme="minorHAnsi" w:cstheme="minorHAnsi"/>
        </w:rPr>
        <w:t xml:space="preserve">: συμβαίνει δὲ ταὐτὸ τοῦτο καὶ πρὸς τὰς τῶν ἀνθρώπων ὁμιλίας καὶ πρὸς τὰς τῶν πραγμάτων: πάντα γὰρ στέργομεν τὰ πρῶτα μᾶλλον. »   </w:t>
      </w:r>
      <w:r w:rsidRPr="001F4584">
        <w:rPr>
          <w:rFonts w:asciiTheme="minorHAnsi" w:hAnsiTheme="minorHAnsi" w:cstheme="minorHAnsi"/>
        </w:rPr>
        <w:br/>
      </w:r>
      <w:r w:rsidRPr="001F4584">
        <w:rPr>
          <w:rFonts w:ascii="Arial" w:hAnsi="Arial" w:cs="Arial"/>
          <w:lang w:val="en-GB"/>
        </w:rPr>
        <w:t>▬</w:t>
      </w:r>
      <w:r w:rsidRPr="001F4584">
        <w:rPr>
          <w:rFonts w:asciiTheme="minorHAnsi" w:hAnsiTheme="minorHAnsi" w:cstheme="minorHAnsi"/>
          <w:lang w:val="en-GB"/>
        </w:rPr>
        <w:t xml:space="preserve"> “For perhaps the tragic actor </w:t>
      </w:r>
      <w:r w:rsidRPr="001F4584">
        <w:rPr>
          <w:rFonts w:asciiTheme="minorHAnsi" w:hAnsiTheme="minorHAnsi" w:cstheme="minorHAnsi"/>
          <w:b/>
          <w:lang w:val="en-GB"/>
        </w:rPr>
        <w:t>Theodorus</w:t>
      </w:r>
      <w:r w:rsidRPr="001F4584">
        <w:rPr>
          <w:rFonts w:asciiTheme="minorHAnsi" w:hAnsiTheme="minorHAnsi" w:cstheme="minorHAnsi"/>
          <w:lang w:val="en-GB"/>
        </w:rPr>
        <w:t xml:space="preserve"> used to put the matter not badly: he had never once allowed anybody to produce his part 4 before him, not even one of the poor actors, as he said that audiences are attracted by what they hear first; and this happens alike in regard to our dealings with people and to our dealings with things—all that comes first we like better. On this account we ought to make all base things unfamiliar to the young, and especially those that involve either depravity or malignity.”</w:t>
      </w:r>
    </w:p>
  </w:footnote>
  <w:footnote w:id="1035">
    <w:p w14:paraId="0B89BF9A" w14:textId="4F96CB5E"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Aristote, </w:t>
      </w:r>
      <w:r w:rsidRPr="001F4584">
        <w:rPr>
          <w:rFonts w:asciiTheme="minorHAnsi" w:eastAsia="Times New Roman" w:hAnsiTheme="minorHAnsi" w:cstheme="minorHAnsi"/>
          <w:b/>
          <w:lang w:eastAsia="fr-FR"/>
        </w:rPr>
        <w:t xml:space="preserve">Ethique à Nicomaque, IV.  </w:t>
      </w:r>
      <w:r w:rsidRPr="001F4584">
        <w:rPr>
          <w:rFonts w:asciiTheme="minorHAnsi" w:eastAsia="Times New Roman" w:hAnsiTheme="minorHAnsi" w:cstheme="minorHAnsi"/>
          <w:lang w:eastAsia="fr-FR"/>
        </w:rPr>
        <w:t xml:space="preserve">4, 1123.   « Τοιοῦτος μὲν οὖν ὁ μεγαλοπρεπής· ὁ δ᾽ ὑπερβάλλων καὶ βάναυσος τῷ (20) παρὰ τὸ δέον ἀναλίσκειν ὑπερβάλλει, ὥσπερ εἴρηται. Ἐν γὰρ τοῖς μικροῖς τῶν δαπανημάτων πολλὰ ἀναλίσκει καὶ λαμπρύνεται παρὰ μέλος, οἷον ἐρανιστὰς γαμικῶς ἑστιῶν, καὶ κωμῳδοῖς χορηγῶν ἐν τῇ παρόδῳ </w:t>
      </w:r>
      <w:r w:rsidRPr="001F4584">
        <w:rPr>
          <w:rFonts w:asciiTheme="minorHAnsi" w:eastAsia="Times New Roman" w:hAnsiTheme="minorHAnsi" w:cstheme="minorHAnsi"/>
          <w:b/>
          <w:u w:val="single"/>
          <w:lang w:eastAsia="fr-FR"/>
        </w:rPr>
        <w:t>πορφύραν</w:t>
      </w:r>
      <w:r w:rsidRPr="001F4584">
        <w:rPr>
          <w:rFonts w:asciiTheme="minorHAnsi" w:eastAsia="Times New Roman" w:hAnsiTheme="minorHAnsi" w:cstheme="minorHAnsi"/>
          <w:lang w:eastAsia="fr-FR"/>
        </w:rPr>
        <w:t xml:space="preserve"> εἰσφέρων, ὥσπερ οἱ </w:t>
      </w:r>
      <w:r w:rsidRPr="001F4584">
        <w:rPr>
          <w:rFonts w:asciiTheme="minorHAnsi" w:eastAsia="Times New Roman" w:hAnsiTheme="minorHAnsi" w:cstheme="minorHAnsi"/>
          <w:b/>
          <w:lang w:eastAsia="fr-FR"/>
        </w:rPr>
        <w:t>Μεγαροῖ</w:t>
      </w:r>
      <w:r w:rsidRPr="001F4584">
        <w:rPr>
          <w:rFonts w:asciiTheme="minorHAnsi" w:eastAsia="Times New Roman" w:hAnsiTheme="minorHAnsi" w:cstheme="minorHAnsi"/>
          <w:lang w:eastAsia="fr-FR"/>
        </w:rPr>
        <w:t xml:space="preserve">. Καὶ πάντα τὰ τοιαῦτα ποιήσει οὐ τοῦ (25) καλοῦ ἕνεκα, ἀλλὰ τὸν πλοῦτον ἐπιδεικνύμενος, καὶ διὰ ταῦτα οἰόμενος θαυμάζεσθαι, καὶ οὗ μὲν δεῖ πολλὰ ἀναλῶσαι, ὀλίγα δαπανῶν, οὗ δ᾽ ὀλίγα, πολλά. »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br/>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Mais l'homme sans discernement et sans délicatesse, pèche, comme on l'a dit, par l'excès d'une dépense faite contre la convenance; car il prodigue l'argent pour des objets peu importants, et l'affectation de briller à ce prix a quelque chose de choquant. Ainsi, dans un pique-nique, il dépensera, pour sa part, autant que s'il donnait un repas de noces ; et, s'il est chargé de faire les frais d'une comédie, il fera couvrir de pourpre l'entrée de la scène, comme font les </w:t>
      </w:r>
      <w:r w:rsidRPr="001F4584">
        <w:rPr>
          <w:rFonts w:asciiTheme="minorHAnsi" w:eastAsia="Times New Roman" w:hAnsiTheme="minorHAnsi" w:cstheme="minorHAnsi"/>
          <w:b/>
          <w:lang w:eastAsia="fr-FR"/>
        </w:rPr>
        <w:t>Mégariens</w:t>
      </w:r>
      <w:r w:rsidRPr="001F4584">
        <w:rPr>
          <w:rFonts w:asciiTheme="minorHAnsi" w:eastAsia="Times New Roman" w:hAnsiTheme="minorHAnsi" w:cstheme="minorHAnsi"/>
          <w:lang w:eastAsia="fr-FR"/>
        </w:rPr>
        <w:t xml:space="preserve"> : et il n'aura en cela nulle considération de ce qui est véritablement beau ; mais il ne voudra qu'étaler sa richesse, pensant se faire admirer par ce moyen. »</w:t>
      </w:r>
    </w:p>
  </w:footnote>
  <w:footnote w:id="1036">
    <w:p w14:paraId="3E8834C3" w14:textId="7D478998"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w:t>
      </w:r>
      <w:r w:rsidRPr="001F4584">
        <w:rPr>
          <w:rStyle w:val="markedcontent"/>
          <w:rFonts w:asciiTheme="minorHAnsi" w:hAnsiTheme="minorHAnsi" w:cstheme="minorHAnsi"/>
          <w:b/>
        </w:rPr>
        <w:t xml:space="preserve">Orator, XV, 50.  </w:t>
      </w:r>
      <w:r w:rsidRPr="001F4584">
        <w:rPr>
          <w:rStyle w:val="markedcontent"/>
          <w:rFonts w:asciiTheme="minorHAnsi" w:hAnsiTheme="minorHAnsi" w:cstheme="minorHAnsi"/>
        </w:rPr>
        <w:t xml:space="preserve">      « Jam uero ea q uae inuenerit qua diligentia conlocabit! quoniam id secundum erat de tribus. </w:t>
      </w:r>
      <w:r w:rsidRPr="001F4584">
        <w:rPr>
          <w:rStyle w:val="markedcontent"/>
          <w:rFonts w:asciiTheme="minorHAnsi" w:hAnsiTheme="minorHAnsi" w:cstheme="minorHAnsi"/>
          <w:b/>
        </w:rPr>
        <w:t>V</w:t>
      </w:r>
      <w:r w:rsidRPr="001F4584">
        <w:rPr>
          <w:rStyle w:val="highlight"/>
          <w:rFonts w:asciiTheme="minorHAnsi" w:hAnsiTheme="minorHAnsi" w:cstheme="minorHAnsi"/>
          <w:b/>
        </w:rPr>
        <w:t>estibul</w:t>
      </w:r>
      <w:r w:rsidRPr="001F4584">
        <w:rPr>
          <w:rStyle w:val="markedcontent"/>
          <w:rFonts w:asciiTheme="minorHAnsi" w:hAnsiTheme="minorHAnsi" w:cstheme="minorHAnsi"/>
          <w:b/>
        </w:rPr>
        <w:t>a</w:t>
      </w:r>
      <w:r w:rsidRPr="001F4584">
        <w:rPr>
          <w:rStyle w:val="markedcontent"/>
          <w:rFonts w:asciiTheme="minorHAnsi" w:hAnsiTheme="minorHAnsi" w:cstheme="minorHAnsi"/>
        </w:rPr>
        <w:t xml:space="preserve"> nimirum </w:t>
      </w:r>
      <w:r w:rsidRPr="001F4584">
        <w:rPr>
          <w:rStyle w:val="markedcontent"/>
          <w:rFonts w:asciiTheme="minorHAnsi" w:hAnsiTheme="minorHAnsi" w:cstheme="minorHAnsi"/>
          <w:b/>
        </w:rPr>
        <w:t>honesta</w:t>
      </w:r>
      <w:r w:rsidRPr="001F4584">
        <w:rPr>
          <w:rStyle w:val="markedcontent"/>
          <w:rFonts w:asciiTheme="minorHAnsi" w:hAnsiTheme="minorHAnsi" w:cstheme="minorHAnsi"/>
        </w:rPr>
        <w:t xml:space="preserve"> aditusque ad causam faciet </w:t>
      </w:r>
      <w:r w:rsidRPr="001F4584">
        <w:rPr>
          <w:rStyle w:val="markedcontent"/>
          <w:rFonts w:asciiTheme="minorHAnsi" w:hAnsiTheme="minorHAnsi" w:cstheme="minorHAnsi"/>
          <w:b/>
        </w:rPr>
        <w:t>illustres</w:t>
      </w:r>
      <w:r w:rsidRPr="001F4584">
        <w:rPr>
          <w:rStyle w:val="markedcontent"/>
          <w:rFonts w:asciiTheme="minorHAnsi" w:hAnsiTheme="minorHAnsi" w:cstheme="minorHAnsi"/>
        </w:rPr>
        <w:t xml:space="preserve"> cumque animos prima aggressione occupauerit, sua confirmabit, infirmabit excludetque contraria; de firmissimis alia prima ponet, alia postrema inculcabitque leuiora. »</w:t>
      </w:r>
    </w:p>
  </w:footnote>
  <w:footnote w:id="1037">
    <w:p w14:paraId="0A5CF110"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Homère.</w:t>
      </w:r>
      <w:r w:rsidRPr="001F4584">
        <w:rPr>
          <w:rFonts w:asciiTheme="minorHAnsi" w:hAnsiTheme="minorHAnsi" w:cstheme="minorHAnsi"/>
        </w:rPr>
        <w:t xml:space="preserve"> La formule </w:t>
      </w:r>
      <w:r w:rsidRPr="001F4584">
        <w:rPr>
          <w:rFonts w:asciiTheme="minorHAnsi" w:hAnsiTheme="minorHAnsi" w:cstheme="minorHAnsi"/>
          <w:b/>
          <w:u w:val="single"/>
        </w:rPr>
        <w:t>πρὸς ἐνώπια παμφανόωντα</w:t>
      </w:r>
      <w:r w:rsidRPr="001F4584">
        <w:rPr>
          <w:rFonts w:asciiTheme="minorHAnsi" w:hAnsiTheme="minorHAnsi" w:cstheme="minorHAnsi"/>
        </w:rPr>
        <w:t xml:space="preserve"> apparaît quatre fois dans l’Iliade et l’Odyssée. </w:t>
      </w:r>
      <w:r w:rsidRPr="001F4584">
        <w:rPr>
          <w:rFonts w:asciiTheme="minorHAnsi" w:hAnsiTheme="minorHAnsi" w:cstheme="minorHAnsi"/>
          <w:lang w:val="en-GB"/>
        </w:rPr>
        <w:t xml:space="preserve">Voir </w:t>
      </w:r>
      <w:r w:rsidRPr="001F4584">
        <w:rPr>
          <w:rFonts w:asciiTheme="minorHAnsi" w:hAnsiTheme="minorHAnsi" w:cstheme="minorHAnsi"/>
          <w:lang w:val="en-GB" w:eastAsia="fr-FR"/>
        </w:rPr>
        <w:t xml:space="preserve">More than Homer Knew - Studies on Homer and His Ancient Commentators: In Honor of Franco Montanari, Walter de Gruyter, 2020 – page 191 ss. </w:t>
      </w:r>
    </w:p>
  </w:footnote>
  <w:footnote w:id="1038">
    <w:p w14:paraId="2A98AC95" w14:textId="1FA3DA5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Pindare, Olympiques, VI, vers 3-4</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Pindare, [6] VI. ΑΓΗΣΙΑΙ ΣΥΡΑΚΟΣΙΩΙ ΑΠΗΝΗΙ </w:t>
      </w:r>
      <w:r w:rsidRPr="001F4584">
        <w:rPr>
          <w:rFonts w:asciiTheme="minorHAnsi" w:hAnsiTheme="minorHAnsi" w:cstheme="minorHAnsi"/>
        </w:rPr>
        <w:br/>
      </w:r>
      <w:r w:rsidRPr="001F4584">
        <w:rPr>
          <w:rFonts w:asciiTheme="minorHAnsi" w:hAnsiTheme="minorHAnsi" w:cstheme="minorHAnsi"/>
          <w:b/>
        </w:rPr>
        <w:t>1</w:t>
      </w:r>
      <w:r w:rsidRPr="001F4584">
        <w:rPr>
          <w:rFonts w:asciiTheme="minorHAnsi" w:hAnsiTheme="minorHAnsi" w:cstheme="minorHAnsi"/>
        </w:rPr>
        <w:t xml:space="preserve">. χρυσέας ὑποστάσαντες εὐτειχεῖ   // 2. προθύρῳ θαλάμου </w:t>
      </w:r>
      <w:r w:rsidRPr="001F4584">
        <w:rPr>
          <w:rFonts w:asciiTheme="minorHAnsi" w:hAnsiTheme="minorHAnsi" w:cstheme="minorHAnsi"/>
        </w:rPr>
        <w:br/>
      </w:r>
      <w:r w:rsidRPr="001F4584">
        <w:rPr>
          <w:rFonts w:asciiTheme="minorHAnsi" w:hAnsiTheme="minorHAnsi" w:cstheme="minorHAnsi"/>
          <w:b/>
        </w:rPr>
        <w:t>3.</w:t>
      </w:r>
      <w:r w:rsidRPr="001F4584">
        <w:rPr>
          <w:rFonts w:asciiTheme="minorHAnsi" w:hAnsiTheme="minorHAnsi" w:cstheme="minorHAnsi"/>
        </w:rPr>
        <w:t xml:space="preserve"> κίονας, ὡς ὅτε θαητὸν μέγαρον:// 4. πάξομεν· </w:t>
      </w:r>
      <w:r w:rsidRPr="001F4584">
        <w:rPr>
          <w:rFonts w:asciiTheme="minorHAnsi" w:hAnsiTheme="minorHAnsi" w:cstheme="minorHAnsi"/>
          <w:b/>
          <w:u w:val="single"/>
        </w:rPr>
        <w:t xml:space="preserve">ἀρχομένου δ' ἔργου πρόσωπον </w:t>
      </w:r>
      <w:r w:rsidRPr="001F4584">
        <w:rPr>
          <w:rFonts w:asciiTheme="minorHAnsi" w:hAnsiTheme="minorHAnsi" w:cstheme="minorHAnsi"/>
          <w:b/>
          <w:u w:val="single"/>
        </w:rPr>
        <w:br/>
        <w:t>5. χρὴ θέμεν τηλαυγές</w:t>
      </w:r>
      <w:r w:rsidRPr="001F4584">
        <w:rPr>
          <w:rFonts w:asciiTheme="minorHAnsi" w:hAnsiTheme="minorHAnsi" w:cstheme="minorHAnsi"/>
        </w:rPr>
        <w:t xml:space="preserve">. Εἰ δ' εἴη // 6.  μὲν ᾿Ολυμπιονίκας, </w:t>
      </w:r>
      <w:r w:rsidRPr="001F4584">
        <w:rPr>
          <w:rFonts w:asciiTheme="minorHAnsi" w:hAnsiTheme="minorHAnsi" w:cstheme="minorHAnsi"/>
        </w:rPr>
        <w:br/>
      </w:r>
      <w:r w:rsidRPr="001F4584">
        <w:rPr>
          <w:rFonts w:asciiTheme="minorHAnsi" w:hAnsiTheme="minorHAnsi" w:cstheme="minorHAnsi"/>
          <w:b/>
        </w:rPr>
        <w:t>7.</w:t>
      </w:r>
      <w:r w:rsidRPr="001F4584">
        <w:rPr>
          <w:rFonts w:asciiTheme="minorHAnsi" w:hAnsiTheme="minorHAnsi" w:cstheme="minorHAnsi"/>
        </w:rPr>
        <w:t xml:space="preserve"> βωμῷ τε μαντείῳ ταμίας Διὸς ἐν Πίσᾳ,  // 8. συνοικιστήρ τε τᾶν κλεινᾶν Συρακοσσᾶν· </w:t>
      </w:r>
    </w:p>
  </w:footnote>
  <w:footnote w:id="1039">
    <w:p w14:paraId="3E21ABB1" w14:textId="2DFA84CA"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Eustathius (commentant Homère). </w:t>
      </w:r>
      <w:r w:rsidRPr="001F4584">
        <w:rPr>
          <w:rFonts w:asciiTheme="minorHAnsi" w:hAnsiTheme="minorHAnsi" w:cstheme="minorHAnsi"/>
        </w:rPr>
        <w:t xml:space="preserve">   </w:t>
      </w:r>
      <w:r w:rsidRPr="001F4584">
        <w:rPr>
          <w:rFonts w:asciiTheme="minorHAnsi" w:hAnsiTheme="minorHAnsi" w:cstheme="minorHAnsi"/>
          <w:b/>
          <w:bCs/>
        </w:rPr>
        <w:t xml:space="preserve">Peut-être  </w:t>
      </w:r>
      <w:r w:rsidRPr="001F4584">
        <w:rPr>
          <w:rFonts w:asciiTheme="minorHAnsi" w:hAnsiTheme="minorHAnsi" w:cstheme="minorHAnsi"/>
          <w:b/>
        </w:rPr>
        <w:t xml:space="preserve">Eustathius 722. 3)     </w:t>
      </w:r>
      <w:r w:rsidRPr="001F4584">
        <w:rPr>
          <w:rFonts w:asciiTheme="minorHAnsi" w:hAnsiTheme="minorHAnsi" w:cstheme="minorHAnsi"/>
          <w:b/>
        </w:rPr>
        <w:br/>
      </w:r>
      <w:r w:rsidRPr="001F4584">
        <w:rPr>
          <w:rFonts w:ascii="Arial" w:hAnsi="Arial" w:cs="Arial"/>
          <w:b/>
        </w:rPr>
        <w:t>▬</w:t>
      </w:r>
      <w:r w:rsidRPr="001F4584">
        <w:rPr>
          <w:rFonts w:asciiTheme="minorHAnsi" w:hAnsiTheme="minorHAnsi" w:cstheme="minorHAnsi"/>
          <w:b/>
        </w:rPr>
        <w:t xml:space="preserve"> </w:t>
      </w:r>
      <w:r w:rsidRPr="001F4584">
        <w:rPr>
          <w:rFonts w:asciiTheme="minorHAnsi" w:hAnsiTheme="minorHAnsi" w:cstheme="minorHAnsi"/>
          <w:b/>
          <w:bCs/>
        </w:rPr>
        <w:t>L S   ἐνώπια</w:t>
      </w:r>
      <w:r w:rsidRPr="001F4584">
        <w:rPr>
          <w:rFonts w:asciiTheme="minorHAnsi" w:hAnsiTheme="minorHAnsi" w:cstheme="minorHAnsi"/>
        </w:rPr>
        <w:t xml:space="preserve">: τά, ὁ ἐσωτερικὸς τοῖχος ὁ κείμενος ἀπέναντι τῶν εἰσερχομένων εἴς τι οἰκοδόμημα, ἐν ἀντιθέσει πρὸς τὰ προνώπια, τὰ βλέποντα εἰς τὴν ὁδόν, Ὁμ. (ἂν καὶ ἄλλοι ἐκλαμβάνουσι τὰ ἐνώπια ὡς σημαίνοντα τοὺς ἑκατέρωθεν τῆς εἰσόδου τοίχους, ἴδε </w:t>
      </w:r>
      <w:r w:rsidRPr="001F4584">
        <w:rPr>
          <w:rFonts w:asciiTheme="minorHAnsi" w:hAnsiTheme="minorHAnsi" w:cstheme="minorHAnsi"/>
          <w:b/>
          <w:u w:val="single"/>
        </w:rPr>
        <w:t>Εὐστ. 722. 3)</w:t>
      </w:r>
      <w:r w:rsidRPr="001F4584">
        <w:rPr>
          <w:rFonts w:asciiTheme="minorHAnsi" w:hAnsiTheme="minorHAnsi" w:cstheme="minorHAnsi"/>
        </w:rPr>
        <w:t xml:space="preserve">· πρὸς τὸν τοῖχον τοῦτον ἔκλινον τὰ ἅρματα, ἅρματα δ᾿ ἔκλιναν πρὸς ἐνώπια παμφανόωντα, «πρὸς τοὺς ἐξ ἐναντίας τῶν εἰσόδων τοίχους» (Σχόλ.), Ἰλ. Θ. 435, Ὀδ. Δ. 42· ὡσαύτως ἐναπέθετον καὶ τὰ ἐκ τῶν πολεμίων σκυλευθέντα ὅπλα, Ἰλ. Ν. 261, πρβλ. Ὀδ. Χ. 121· παρ᾿ Ὁμ. ἀείποτε παμφανόωντα, διότι ἦσαν λεῖα καὶ τὸ φῶς ἀντανεκλᾶτο ἐπ᾿ αὐτῶν: ‒ ἐν Αἰσχύλ. Ἱκ. 145, ἐνώπια φαίνεται ὅτι εἶναι οἱ τοῖχοι τοῦ ναοῦ τῆς Ἀρτέμιδος.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b/>
        </w:rPr>
        <w:t>Pape</w:t>
      </w:r>
      <w:r w:rsidRPr="001F4584">
        <w:rPr>
          <w:rFonts w:asciiTheme="minorHAnsi" w:hAnsiTheme="minorHAnsi" w:cstheme="minorHAnsi"/>
        </w:rPr>
        <w:t xml:space="preserve"> . </w:t>
      </w:r>
      <w:r w:rsidRPr="001F4584">
        <w:rPr>
          <w:rFonts w:asciiTheme="minorHAnsi" w:hAnsiTheme="minorHAnsi" w:cstheme="minorHAnsi"/>
          <w:b/>
          <w:bCs/>
        </w:rPr>
        <w:t>ἐνώπια</w:t>
      </w:r>
      <w:r w:rsidRPr="001F4584">
        <w:rPr>
          <w:rFonts w:asciiTheme="minorHAnsi" w:hAnsiTheme="minorHAnsi" w:cstheme="minorHAnsi"/>
        </w:rPr>
        <w:t xml:space="preserve"> τά, </w:t>
      </w:r>
      <w:r w:rsidRPr="001F4584">
        <w:rPr>
          <w:rFonts w:asciiTheme="minorHAnsi" w:hAnsiTheme="minorHAnsi" w:cstheme="minorHAnsi"/>
          <w:b/>
          <w:bCs/>
        </w:rPr>
        <w:t>1)</w:t>
      </w:r>
      <w:r w:rsidRPr="001F4584">
        <w:rPr>
          <w:rFonts w:asciiTheme="minorHAnsi" w:hAnsiTheme="minorHAnsi" w:cstheme="minorHAnsi"/>
        </w:rPr>
        <w:t xml:space="preserve"> </w:t>
      </w:r>
      <w:r w:rsidRPr="001F4584">
        <w:rPr>
          <w:rFonts w:asciiTheme="minorHAnsi" w:hAnsiTheme="minorHAnsi" w:cstheme="minorHAnsi"/>
          <w:i/>
          <w:iCs/>
        </w:rPr>
        <w:t>die inneren Wände der Vorhalle zu beiden Seiten des Einganges</w:t>
      </w:r>
      <w:r w:rsidRPr="001F4584">
        <w:rPr>
          <w:rFonts w:asciiTheme="minorHAnsi" w:hAnsiTheme="minorHAnsi" w:cstheme="minorHAnsi"/>
        </w:rPr>
        <w:t xml:space="preserve"> (vgl. προνώπια) die dem Eintretenden zuerst in die Augen fallen, woran die Wagen gestellt wurden, </w:t>
      </w:r>
      <w:r w:rsidRPr="001F4584">
        <w:rPr>
          <w:rFonts w:asciiTheme="minorHAnsi" w:hAnsiTheme="minorHAnsi" w:cstheme="minorHAnsi"/>
          <w:i/>
          <w:iCs/>
        </w:rPr>
        <w:t>Il</w:t>
      </w:r>
      <w:r w:rsidRPr="001F4584">
        <w:rPr>
          <w:rFonts w:asciiTheme="minorHAnsi" w:hAnsiTheme="minorHAnsi" w:cstheme="minorHAnsi"/>
        </w:rPr>
        <w:t xml:space="preserve">. 8.435, </w:t>
      </w:r>
      <w:r w:rsidRPr="001F4584">
        <w:rPr>
          <w:rFonts w:asciiTheme="minorHAnsi" w:hAnsiTheme="minorHAnsi" w:cstheme="minorHAnsi"/>
          <w:i/>
          <w:iCs/>
        </w:rPr>
        <w:t>Od</w:t>
      </w:r>
      <w:r w:rsidRPr="001F4584">
        <w:rPr>
          <w:rFonts w:asciiTheme="minorHAnsi" w:hAnsiTheme="minorHAnsi" w:cstheme="minorHAnsi"/>
        </w:rPr>
        <w:t xml:space="preserve">. 4.42, u. erbeutete Waffen aufgehängt wurden, </w:t>
      </w:r>
      <w:r w:rsidRPr="001F4584">
        <w:rPr>
          <w:rFonts w:asciiTheme="minorHAnsi" w:hAnsiTheme="minorHAnsi" w:cstheme="minorHAnsi"/>
          <w:i/>
          <w:iCs/>
        </w:rPr>
        <w:t>Il</w:t>
      </w:r>
      <w:r w:rsidRPr="001F4584">
        <w:rPr>
          <w:rFonts w:asciiTheme="minorHAnsi" w:hAnsiTheme="minorHAnsi" w:cstheme="minorHAnsi"/>
        </w:rPr>
        <w:t xml:space="preserve">. 13.261 ; παμφανόωντα hießen sie, da sie mit geglättetem Gyps überzogen waren, </w:t>
      </w:r>
      <w:r w:rsidRPr="001F4584">
        <w:rPr>
          <w:rFonts w:asciiTheme="minorHAnsi" w:hAnsiTheme="minorHAnsi" w:cstheme="minorHAnsi"/>
          <w:i/>
          <w:iCs/>
        </w:rPr>
        <w:t>Od</w:t>
      </w:r>
      <w:r w:rsidRPr="001F4584">
        <w:rPr>
          <w:rFonts w:asciiTheme="minorHAnsi" w:hAnsiTheme="minorHAnsi" w:cstheme="minorHAnsi"/>
        </w:rPr>
        <w:t xml:space="preserve">. 22.121 u. sonst, </w:t>
      </w:r>
      <w:r w:rsidRPr="001F4584">
        <w:rPr>
          <w:rFonts w:asciiTheme="minorHAnsi" w:hAnsiTheme="minorHAnsi" w:cstheme="minorHAnsi"/>
          <w:b/>
        </w:rPr>
        <w:t>Hesych</w:t>
      </w:r>
      <w:r w:rsidRPr="001F4584">
        <w:rPr>
          <w:rFonts w:asciiTheme="minorHAnsi" w:hAnsiTheme="minorHAnsi" w:cstheme="minorHAnsi"/>
        </w:rPr>
        <w:t xml:space="preserve">. τὰ καταντικρὺ τοῦ πυλῶνος φαινόμενα μέρη, </w:t>
      </w:r>
      <w:r w:rsidRPr="001F4584">
        <w:rPr>
          <w:rFonts w:asciiTheme="minorHAnsi" w:hAnsiTheme="minorHAnsi" w:cstheme="minorHAnsi"/>
          <w:b/>
          <w:u w:val="single"/>
        </w:rPr>
        <w:t>ἃ καὶ διεκόσμουν ἕνεκα τῶν παριόντων</w:t>
      </w:r>
      <w:r w:rsidRPr="001F4584">
        <w:rPr>
          <w:rFonts w:asciiTheme="minorHAnsi" w:hAnsiTheme="minorHAnsi" w:cstheme="minorHAnsi"/>
        </w:rPr>
        <w:t>.</w:t>
      </w:r>
    </w:p>
  </w:footnote>
  <w:footnote w:id="1040">
    <w:p w14:paraId="2CC47DCB" w14:textId="5372BE6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Aristote, Ethique à Nicomaque, 1116.  livre III, 7 12</w:t>
      </w:r>
      <w:r w:rsidRPr="001F4584">
        <w:rPr>
          <w:rFonts w:asciiTheme="minorHAnsi" w:hAnsiTheme="minorHAnsi" w:cstheme="minorHAnsi"/>
        </w:rPr>
        <w:t>.    « </w:t>
      </w:r>
      <w:r w:rsidRPr="001F4584">
        <w:rPr>
          <w:rFonts w:asciiTheme="minorHAnsi" w:hAnsiTheme="minorHAnsi" w:cstheme="minorHAnsi"/>
          <w:caps/>
        </w:rPr>
        <w:t>π</w:t>
      </w:r>
      <w:r w:rsidRPr="001F4584">
        <w:rPr>
          <w:rFonts w:asciiTheme="minorHAnsi" w:hAnsiTheme="minorHAnsi" w:cstheme="minorHAnsi"/>
        </w:rPr>
        <w:t xml:space="preserve">ερὶ ταὐτὰ μὲν οὖν ἐστὶν ὅ τε δειλὸς καὶ ὁ θρασὺς καὶ ὁ ἀνδρεῖος, διαφόρως δ´ ἔχουσι πρὸς αὐτά· οἳ μὲν γὰρ ὑπερβάλλουσι καὶ ἐλλείπουσιν, ὃ δὲ μέσως ἔχει καὶ ὡς δεῖ· καὶ οἱ μὲν θρασεῖς προπετεῖς, καὶ βουλόμενοι πρὸ τῶν κινδύνων ἐν αὐτοῖς δ´ ἀφίστανται, </w:t>
      </w:r>
      <w:r w:rsidRPr="001F4584">
        <w:rPr>
          <w:rFonts w:asciiTheme="minorHAnsi" w:hAnsiTheme="minorHAnsi" w:cstheme="minorHAnsi"/>
          <w:b/>
        </w:rPr>
        <w:t>οἱ δ´ ἀνδρεῖοι ἐν τοῖς ἔργοις ὀξεῖς, πρότερον δ´ ἡσύχιοι</w:t>
      </w:r>
      <w:r w:rsidRPr="001F4584">
        <w:rPr>
          <w:rFonts w:asciiTheme="minorHAnsi" w:hAnsiTheme="minorHAnsi" w:cstheme="minorHAnsi"/>
        </w:rPr>
        <w:t xml:space="preserve">. Καθάπερ οὖν εἴρηται, ἡ ἀνδρεία μεσότης ἐστὶ περὶ θαρραλέα καὶ φοβερά, ἐν οἷς εἴρηται, καὶ ὅτι καλὸν αἱρεῖται καὶ ὑπομένει, ἢ ὅτι αἰσχρὸν τὸ μή.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12. « Il s'ensuit que le lâche, l'audacieux, et le courageux apparaissent devant les mêmes dangers, mais ils se comportent différemment; les premiers pèchent par excès et par manque; le courageux garde le juste milieu et se comporte comme il convient. De plus les audacieux se jettent fougueusement dans les périls et, dès l'abord, veulent s'y précipiter; mais dans la mêlée, ils lachent pied, tandis que les hommes courageux sont résolus dans l'action, sans avoir perdu leur calme auparavant. 13. Comme nous l'avons dit, le courage est un juste milieu dans les cas où la confiance et la peur trouvent à se montrer —avec les réserves que nous avons indiquées. Il accepte et supporte ce qu'il est beau d'affronter et honteux de fuir. » </w:t>
      </w:r>
    </w:p>
  </w:footnote>
  <w:footnote w:id="1041">
    <w:p w14:paraId="091A9C15" w14:textId="42FE2A14"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Anthologie, X, 23.</w:t>
      </w:r>
      <w:r w:rsidRPr="001F4584">
        <w:rPr>
          <w:rFonts w:asciiTheme="minorHAnsi" w:hAnsiTheme="minorHAnsi" w:cstheme="minorHAnsi"/>
        </w:rPr>
        <w:t xml:space="preserve"> Eloge par Automédon de l’orateur Nikétes. Anthologie Palatine, X, 23, </w:t>
      </w:r>
      <w:r w:rsidRPr="001F4584">
        <w:rPr>
          <w:rFonts w:asciiTheme="minorHAnsi" w:hAnsiTheme="minorHAnsi" w:cstheme="minorHAnsi"/>
          <w:b/>
        </w:rPr>
        <w:t>Αὐτομέδοντος</w:t>
      </w:r>
      <w:r w:rsidRPr="001F4584">
        <w:rPr>
          <w:rFonts w:asciiTheme="minorHAnsi" w:hAnsiTheme="minorHAnsi" w:cstheme="minorHAnsi"/>
        </w:rPr>
        <w:br/>
      </w:r>
      <w:r w:rsidRPr="001F4584">
        <w:rPr>
          <w:rFonts w:asciiTheme="minorHAnsi" w:hAnsiTheme="minorHAnsi" w:cstheme="minorHAnsi"/>
          <w:b/>
        </w:rPr>
        <w:t xml:space="preserve">1. Νικήτης ὀλίγος μὲν ἐπὶ προτόνοισι  ἀήτης // 2. </w:t>
      </w:r>
      <w:r w:rsidRPr="001F4584">
        <w:rPr>
          <w:rFonts w:asciiTheme="minorHAnsi" w:hAnsiTheme="minorHAnsi" w:cstheme="minorHAnsi"/>
          <w:b/>
          <w:bCs/>
        </w:rPr>
        <w:t xml:space="preserve"> </w:t>
      </w:r>
      <w:r w:rsidRPr="001F4584">
        <w:rPr>
          <w:rFonts w:asciiTheme="minorHAnsi" w:hAnsiTheme="minorHAnsi" w:cstheme="minorHAnsi"/>
          <w:b/>
        </w:rPr>
        <w:t xml:space="preserve">Οἷά τε πρηείης ἄρχεται ἐκ μελέτης. </w:t>
      </w:r>
      <w:r w:rsidRPr="001F4584">
        <w:rPr>
          <w:rFonts w:asciiTheme="minorHAnsi" w:hAnsiTheme="minorHAnsi" w:cstheme="minorHAnsi"/>
          <w:b/>
        </w:rPr>
        <w:br/>
        <w:t xml:space="preserve">3. ἀλλ’ ὃταν ἐμπνεύσῇ, κατὰ δ’ἱστία πάντα φέρηται,  // 4. </w:t>
      </w:r>
      <w:r w:rsidRPr="001F4584">
        <w:rPr>
          <w:rFonts w:asciiTheme="minorHAnsi" w:hAnsiTheme="minorHAnsi" w:cstheme="minorHAnsi"/>
          <w:b/>
          <w:bCs/>
        </w:rPr>
        <w:t xml:space="preserve"> </w:t>
      </w:r>
      <w:r w:rsidRPr="001F4584">
        <w:rPr>
          <w:rFonts w:asciiTheme="minorHAnsi" w:hAnsiTheme="minorHAnsi" w:cstheme="minorHAnsi"/>
          <w:b/>
        </w:rPr>
        <w:t xml:space="preserve">Λαίφεα πακτώσας μέσσα θέι πελάγη, </w:t>
      </w:r>
      <w:r w:rsidRPr="001F4584">
        <w:rPr>
          <w:rFonts w:asciiTheme="minorHAnsi" w:hAnsiTheme="minorHAnsi" w:cstheme="minorHAnsi"/>
          <w:b/>
        </w:rPr>
        <w:br/>
        <w:t>5.</w:t>
      </w:r>
      <w:r w:rsidRPr="001F4584">
        <w:rPr>
          <w:rFonts w:asciiTheme="minorHAnsi" w:hAnsiTheme="minorHAnsi" w:cstheme="minorHAnsi"/>
          <w:b/>
          <w:caps/>
        </w:rPr>
        <w:t xml:space="preserve"> ν</w:t>
      </w:r>
      <w:r w:rsidRPr="001F4584">
        <w:rPr>
          <w:rFonts w:asciiTheme="minorHAnsi" w:hAnsiTheme="minorHAnsi" w:cstheme="minorHAnsi"/>
          <w:b/>
        </w:rPr>
        <w:t xml:space="preserve">αῦς ἅτε μυρίοφορτος, ἕως ἐπὶ τέρματα μύθων // 6. </w:t>
      </w:r>
      <w:r w:rsidRPr="001F4584">
        <w:rPr>
          <w:rFonts w:asciiTheme="minorHAnsi" w:hAnsiTheme="minorHAnsi" w:cstheme="minorHAnsi"/>
          <w:b/>
          <w:bCs/>
        </w:rPr>
        <w:t xml:space="preserve"> </w:t>
      </w:r>
      <w:r w:rsidRPr="001F4584">
        <w:rPr>
          <w:rFonts w:asciiTheme="minorHAnsi" w:hAnsiTheme="minorHAnsi" w:cstheme="minorHAnsi"/>
          <w:b/>
        </w:rPr>
        <w:t>Ἔλθῆ ἀκυμάντους εὔπορος εἰς λιμένας.</w:t>
      </w:r>
      <w:r w:rsidRPr="001F4584">
        <w:rPr>
          <w:rFonts w:asciiTheme="minorHAnsi" w:hAnsiTheme="minorHAnsi" w:cstheme="minorHAnsi"/>
          <w:b/>
        </w:rPr>
        <w:br/>
      </w:r>
      <w:r w:rsidRPr="001F4584">
        <w:rPr>
          <w:rFonts w:ascii="Arial" w:hAnsi="Arial" w:cs="Arial"/>
          <w:i/>
          <w:caps/>
        </w:rPr>
        <w:t>▬</w:t>
      </w:r>
      <w:r w:rsidRPr="001F4584">
        <w:rPr>
          <w:rFonts w:asciiTheme="minorHAnsi" w:hAnsiTheme="minorHAnsi" w:cstheme="minorHAnsi"/>
          <w:i/>
          <w:caps/>
        </w:rPr>
        <w:t xml:space="preserve"> A</w:t>
      </w:r>
      <w:r w:rsidRPr="001F4584">
        <w:rPr>
          <w:rFonts w:asciiTheme="minorHAnsi" w:hAnsiTheme="minorHAnsi" w:cstheme="minorHAnsi"/>
          <w:i/>
        </w:rPr>
        <w:t xml:space="preserve">pparat : </w:t>
      </w:r>
      <w:r w:rsidRPr="001F4584">
        <w:rPr>
          <w:rFonts w:asciiTheme="minorHAnsi" w:hAnsiTheme="minorHAnsi" w:cstheme="minorHAnsi"/>
          <w:i/>
          <w:caps/>
        </w:rPr>
        <w:t>ε</w:t>
      </w:r>
      <w:r w:rsidRPr="001F4584">
        <w:rPr>
          <w:rFonts w:asciiTheme="minorHAnsi" w:hAnsiTheme="minorHAnsi" w:cstheme="minorHAnsi"/>
          <w:i/>
        </w:rPr>
        <w:t>ὔπορος v. 6 est une conjecture de Dübner, suggérée par la leçon de Planude : ἔμπορος ; le manuscrit palatin porte ἔμπροσθεν.</w:t>
      </w:r>
      <w:r w:rsidRPr="001F4584">
        <w:rPr>
          <w:rFonts w:asciiTheme="minorHAnsi" w:hAnsiTheme="minorHAnsi" w:cstheme="minorHAnsi"/>
          <w:i/>
        </w:rPr>
        <w:br/>
      </w:r>
      <w:r w:rsidRPr="001F4584">
        <w:rPr>
          <w:rFonts w:ascii="Arial" w:hAnsi="Arial" w:cs="Arial"/>
        </w:rPr>
        <w:t>▬</w:t>
      </w:r>
      <w:r w:rsidRPr="001F4584">
        <w:rPr>
          <w:rFonts w:asciiTheme="minorHAnsi" w:hAnsiTheme="minorHAnsi" w:cstheme="minorHAnsi"/>
        </w:rPr>
        <w:t xml:space="preserve"> Traduction : « Nikétès, comme une brise légère dans les cordages, prélude sur un ton mesuré ; mais une fois que le vent s’est mis à souffler, que toutes voiles déployées et la toile bien fixée par ses écoutes, il court en pleine mer comme un navire infiniment chargé, jusqu’à ce qu’arrivé au terme de son discours il aborde sans peine dans les eaux tranquilles du port. »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Source : Waltz Pierre. Sur quelques épigrammes « protreptiques » de l'</w:t>
      </w:r>
      <w:r w:rsidRPr="001F4584">
        <w:rPr>
          <w:rStyle w:val="Accentuation"/>
          <w:rFonts w:asciiTheme="minorHAnsi" w:hAnsiTheme="minorHAnsi" w:cstheme="minorHAnsi"/>
        </w:rPr>
        <w:t xml:space="preserve">Anthologie </w:t>
      </w:r>
      <w:r w:rsidRPr="001F4584">
        <w:rPr>
          <w:rFonts w:asciiTheme="minorHAnsi" w:hAnsiTheme="minorHAnsi" w:cstheme="minorHAnsi"/>
        </w:rPr>
        <w:t xml:space="preserve">livre X. Notes critiques et exégétiques. In: </w:t>
      </w:r>
      <w:r w:rsidRPr="001F4584">
        <w:rPr>
          <w:rStyle w:val="Accentuation"/>
          <w:rFonts w:asciiTheme="minorHAnsi" w:hAnsiTheme="minorHAnsi" w:cstheme="minorHAnsi"/>
        </w:rPr>
        <w:t>Revue des Études Grecques</w:t>
      </w:r>
      <w:r w:rsidRPr="001F4584">
        <w:rPr>
          <w:rFonts w:asciiTheme="minorHAnsi" w:hAnsiTheme="minorHAnsi" w:cstheme="minorHAnsi"/>
        </w:rPr>
        <w:t>, tome 59-60, fascicule 279-283</w:t>
      </w:r>
      <w:r w:rsidR="001643A9" w:rsidRPr="001F4584">
        <w:rPr>
          <w:rFonts w:asciiTheme="minorHAnsi" w:hAnsiTheme="minorHAnsi" w:cstheme="minorHAnsi"/>
        </w:rPr>
        <w:t>, 1</w:t>
      </w:r>
      <w:r w:rsidRPr="001F4584">
        <w:rPr>
          <w:rFonts w:asciiTheme="minorHAnsi" w:hAnsiTheme="minorHAnsi" w:cstheme="minorHAnsi"/>
        </w:rPr>
        <w:t xml:space="preserve">946. pp. 176-209. DOI : https://doi.org/10.3406/reg.1946.3088 www.persee.fr/doc/reg_0035-2039_1946_num_59_279_3088. </w:t>
      </w:r>
    </w:p>
  </w:footnote>
  <w:footnote w:id="1042">
    <w:p w14:paraId="1B187273"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Aristote, </w:t>
      </w:r>
      <w:r w:rsidRPr="001F4584">
        <w:rPr>
          <w:rFonts w:asciiTheme="minorHAnsi" w:hAnsiTheme="minorHAnsi" w:cstheme="minorHAnsi"/>
          <w:b/>
          <w:i/>
        </w:rPr>
        <w:t>Problèmes</w:t>
      </w:r>
      <w:r w:rsidRPr="001F4584">
        <w:rPr>
          <w:rFonts w:asciiTheme="minorHAnsi" w:hAnsiTheme="minorHAnsi" w:cstheme="minorHAnsi"/>
          <w:b/>
        </w:rPr>
        <w:t>, XI, 62b.</w:t>
      </w:r>
      <w:r w:rsidRPr="001F4584">
        <w:rPr>
          <w:rFonts w:asciiTheme="minorHAnsi" w:hAnsiTheme="minorHAnsi" w:cstheme="minorHAnsi"/>
        </w:rPr>
        <w:t xml:space="preserve">     «</w:t>
      </w:r>
      <w:r w:rsidRPr="001F4584">
        <w:rPr>
          <w:rFonts w:asciiTheme="minorHAnsi" w:hAnsiTheme="minorHAnsi" w:cstheme="minorHAnsi"/>
          <w:b/>
          <w:u w:val="single"/>
        </w:rPr>
        <w:t> </w:t>
      </w:r>
      <w:r w:rsidRPr="001F4584">
        <w:rPr>
          <w:rFonts w:asciiTheme="minorHAnsi" w:hAnsiTheme="minorHAnsi" w:cstheme="minorHAnsi"/>
          <w:b/>
          <w:caps/>
          <w:u w:val="single"/>
        </w:rPr>
        <w:t>δ</w:t>
      </w:r>
      <w:r w:rsidRPr="001F4584">
        <w:rPr>
          <w:rFonts w:asciiTheme="minorHAnsi" w:hAnsiTheme="minorHAnsi" w:cstheme="minorHAnsi"/>
          <w:b/>
          <w:u w:val="single"/>
        </w:rPr>
        <w:t>ιὸ καὶ οἱ τεχνικοὶ τῶν συνειδότων ὅτι ἀγωνιῶσι μικρὸν</w:t>
      </w:r>
      <w:r w:rsidRPr="001F4584">
        <w:rPr>
          <w:rFonts w:asciiTheme="minorHAnsi" w:hAnsiTheme="minorHAnsi" w:cstheme="minorHAnsi"/>
        </w:rPr>
        <w:t xml:space="preserve"> διαλέγονται ἀπ᾿ ἀρχῆς, καὶ ἄχρι οὗ ἂν καταστῶσιν· μικρᾶς γὰρ οὔσης | τῆς φωνῆς ῥᾷον κρατοῦσιν. </w:t>
      </w:r>
      <w:r w:rsidRPr="001F4584">
        <w:rPr>
          <w:rFonts w:ascii="Arial" w:hAnsi="Arial" w:cs="Arial"/>
          <w:lang w:val="en-GB"/>
        </w:rPr>
        <w:t>▬</w:t>
      </w:r>
      <w:r w:rsidRPr="001F4584">
        <w:rPr>
          <w:rFonts w:asciiTheme="minorHAnsi" w:hAnsiTheme="minorHAnsi" w:cstheme="minorHAnsi"/>
          <w:lang w:val="en-GB"/>
        </w:rPr>
        <w:t xml:space="preserve"> 62b. But old people tremble (</w:t>
      </w:r>
      <w:r w:rsidRPr="001F4584">
        <w:rPr>
          <w:rStyle w:val="italic"/>
          <w:rFonts w:asciiTheme="minorHAnsi" w:hAnsiTheme="minorHAnsi" w:cstheme="minorHAnsi"/>
          <w:lang w:val="en-GB"/>
        </w:rPr>
        <w:t>when they speak</w:t>
      </w:r>
      <w:r w:rsidRPr="001F4584">
        <w:rPr>
          <w:rFonts w:asciiTheme="minorHAnsi" w:hAnsiTheme="minorHAnsi" w:cstheme="minorHAnsi"/>
          <w:lang w:val="en-GB"/>
        </w:rPr>
        <w:t>) because they cannot control (</w:t>
      </w:r>
      <w:r w:rsidRPr="001F4584">
        <w:rPr>
          <w:rStyle w:val="italic"/>
          <w:rFonts w:asciiTheme="minorHAnsi" w:hAnsiTheme="minorHAnsi" w:cstheme="minorHAnsi"/>
          <w:lang w:val="en-GB"/>
        </w:rPr>
        <w:t>their voices</w:t>
      </w:r>
      <w:r w:rsidRPr="001F4584">
        <w:rPr>
          <w:rFonts w:asciiTheme="minorHAnsi" w:hAnsiTheme="minorHAnsi" w:cstheme="minorHAnsi"/>
          <w:lang w:val="en-GB"/>
        </w:rPr>
        <w:t>), just as when powerless people and children seize a long plank by the end, the other end shakes because they do not control it. This is also why old people tremble. This same thing must be considere d the cause of the trembling of the voice in the case of those who are anxious and afraid and shivering. For in one whose voice is in such a state, since most of the heat has collected within as a result of such conditions, the rest, being small in quantity, cannot control the voice; and this is why it shakes and trembles. This is also why, of those who are aware that they are nervous, the experts98 speak in a soft voice to begin with, and until they have settled down; for they can control the voice more easily when it is soft.</w:t>
      </w:r>
    </w:p>
  </w:footnote>
  <w:footnote w:id="1043">
    <w:p w14:paraId="13EB6518" w14:textId="77777777"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Basil, Saint, Bishop of Caesarea, </w:t>
      </w:r>
      <w:r w:rsidRPr="001F4584">
        <w:rPr>
          <w:rStyle w:val="Titre50"/>
          <w:rFonts w:asciiTheme="minorHAnsi" w:hAnsiTheme="minorHAnsi" w:cstheme="minorHAnsi"/>
          <w:lang w:val="en-GB"/>
        </w:rPr>
        <w:t xml:space="preserve">Epistulae, </w:t>
      </w:r>
      <w:r w:rsidRPr="001F4584">
        <w:rPr>
          <w:rFonts w:asciiTheme="minorHAnsi" w:hAnsiTheme="minorHAnsi" w:cstheme="minorHAnsi"/>
          <w:b/>
          <w:lang w:val="en-GB"/>
        </w:rPr>
        <w:t>Roy J. Deferrari, Ed. Lettre 2, Basile à Grégoire</w:t>
      </w:r>
      <w:r w:rsidRPr="001F4584">
        <w:rPr>
          <w:rFonts w:asciiTheme="minorHAnsi" w:hAnsiTheme="minorHAnsi" w:cstheme="minorHAnsi"/>
          <w:lang w:val="en-GB"/>
        </w:rPr>
        <w:t>.</w:t>
      </w:r>
      <w:r w:rsidRPr="001F4584">
        <w:rPr>
          <w:rFonts w:asciiTheme="minorHAnsi" w:hAnsiTheme="minorHAnsi" w:cstheme="minorHAnsi"/>
          <w:bCs/>
          <w:lang w:val="en-GB"/>
        </w:rPr>
        <w:t xml:space="preserve"> </w:t>
      </w:r>
      <w:r w:rsidRPr="001F4584">
        <w:rPr>
          <w:rFonts w:asciiTheme="minorHAnsi" w:hAnsiTheme="minorHAnsi" w:cstheme="minorHAnsi"/>
          <w:lang w:val="en-GB"/>
        </w:rPr>
        <w:t>“</w:t>
      </w:r>
      <w:r w:rsidRPr="001F4584">
        <w:rPr>
          <w:rFonts w:asciiTheme="minorHAnsi" w:hAnsiTheme="minorHAnsi" w:cstheme="minorHAnsi"/>
          <w:caps/>
        </w:rPr>
        <w:t>τ</w:t>
      </w:r>
      <w:r w:rsidRPr="001F4584">
        <w:rPr>
          <w:rFonts w:asciiTheme="minorHAnsi" w:hAnsiTheme="minorHAnsi" w:cstheme="minorHAnsi"/>
        </w:rPr>
        <w:t>όνος</w:t>
      </w:r>
      <w:r w:rsidRPr="001F4584">
        <w:rPr>
          <w:rFonts w:asciiTheme="minorHAnsi" w:hAnsiTheme="minorHAnsi" w:cstheme="minorHAnsi"/>
          <w:lang w:val="en-GB"/>
        </w:rPr>
        <w:t xml:space="preserve"> </w:t>
      </w:r>
      <w:r w:rsidRPr="001F4584">
        <w:rPr>
          <w:rFonts w:asciiTheme="minorHAnsi" w:hAnsiTheme="minorHAnsi" w:cstheme="minorHAnsi"/>
        </w:rPr>
        <w:t>δὲ</w:t>
      </w:r>
      <w:r w:rsidRPr="001F4584">
        <w:rPr>
          <w:rFonts w:asciiTheme="minorHAnsi" w:hAnsiTheme="minorHAnsi" w:cstheme="minorHAnsi"/>
          <w:lang w:val="en-GB"/>
        </w:rPr>
        <w:t xml:space="preserve"> </w:t>
      </w:r>
      <w:r w:rsidRPr="001F4584">
        <w:rPr>
          <w:rFonts w:asciiTheme="minorHAnsi" w:hAnsiTheme="minorHAnsi" w:cstheme="minorHAnsi"/>
        </w:rPr>
        <w:t>φωνῆς</w:t>
      </w:r>
      <w:r w:rsidRPr="001F4584">
        <w:rPr>
          <w:rFonts w:asciiTheme="minorHAnsi" w:hAnsiTheme="minorHAnsi" w:cstheme="minorHAnsi"/>
          <w:lang w:val="en-GB"/>
        </w:rPr>
        <w:t xml:space="preserve"> </w:t>
      </w:r>
      <w:r w:rsidRPr="001F4584">
        <w:rPr>
          <w:rFonts w:asciiTheme="minorHAnsi" w:hAnsiTheme="minorHAnsi" w:cstheme="minorHAnsi"/>
        </w:rPr>
        <w:t>ὁ</w:t>
      </w:r>
      <w:r w:rsidRPr="001F4584">
        <w:rPr>
          <w:rFonts w:asciiTheme="minorHAnsi" w:hAnsiTheme="minorHAnsi" w:cstheme="minorHAnsi"/>
          <w:lang w:val="en-GB"/>
        </w:rPr>
        <w:t xml:space="preserve"> </w:t>
      </w:r>
      <w:r w:rsidRPr="001F4584">
        <w:rPr>
          <w:rFonts w:asciiTheme="minorHAnsi" w:hAnsiTheme="minorHAnsi" w:cstheme="minorHAnsi"/>
        </w:rPr>
        <w:t>μέσος</w:t>
      </w:r>
      <w:r w:rsidRPr="001F4584">
        <w:rPr>
          <w:rFonts w:asciiTheme="minorHAnsi" w:hAnsiTheme="minorHAnsi" w:cstheme="minorHAnsi"/>
          <w:lang w:val="en-GB"/>
        </w:rPr>
        <w:t xml:space="preserve"> </w:t>
      </w:r>
      <w:r w:rsidRPr="001F4584">
        <w:rPr>
          <w:rFonts w:asciiTheme="minorHAnsi" w:hAnsiTheme="minorHAnsi" w:cstheme="minorHAnsi"/>
        </w:rPr>
        <w:t>προτιμητέος</w:t>
      </w:r>
      <w:r w:rsidRPr="001F4584">
        <w:rPr>
          <w:rFonts w:asciiTheme="minorHAnsi" w:hAnsiTheme="minorHAnsi" w:cstheme="minorHAnsi"/>
          <w:lang w:val="en-GB"/>
        </w:rPr>
        <w:t xml:space="preserve">, </w:t>
      </w:r>
      <w:r w:rsidRPr="001F4584">
        <w:rPr>
          <w:rFonts w:asciiTheme="minorHAnsi" w:hAnsiTheme="minorHAnsi" w:cstheme="minorHAnsi"/>
        </w:rPr>
        <w:t>ὡς</w:t>
      </w:r>
      <w:r w:rsidRPr="001F4584">
        <w:rPr>
          <w:rFonts w:asciiTheme="minorHAnsi" w:hAnsiTheme="minorHAnsi" w:cstheme="minorHAnsi"/>
          <w:lang w:val="en-GB"/>
        </w:rPr>
        <w:t xml:space="preserve"> </w:t>
      </w:r>
      <w:r w:rsidRPr="001F4584">
        <w:rPr>
          <w:rFonts w:asciiTheme="minorHAnsi" w:hAnsiTheme="minorHAnsi" w:cstheme="minorHAnsi"/>
        </w:rPr>
        <w:t>μήτε</w:t>
      </w:r>
      <w:r w:rsidRPr="001F4584">
        <w:rPr>
          <w:rFonts w:asciiTheme="minorHAnsi" w:hAnsiTheme="minorHAnsi" w:cstheme="minorHAnsi"/>
          <w:lang w:val="en-GB"/>
        </w:rPr>
        <w:t xml:space="preserve"> </w:t>
      </w:r>
      <w:r w:rsidRPr="001F4584">
        <w:rPr>
          <w:rFonts w:asciiTheme="minorHAnsi" w:hAnsiTheme="minorHAnsi" w:cstheme="minorHAnsi"/>
        </w:rPr>
        <w:t>διαφεύγειν</w:t>
      </w:r>
      <w:r w:rsidRPr="001F4584">
        <w:rPr>
          <w:rFonts w:asciiTheme="minorHAnsi" w:hAnsiTheme="minorHAnsi" w:cstheme="minorHAnsi"/>
          <w:lang w:val="en-GB"/>
        </w:rPr>
        <w:t xml:space="preserve"> </w:t>
      </w:r>
      <w:r w:rsidRPr="001F4584">
        <w:rPr>
          <w:rFonts w:asciiTheme="minorHAnsi" w:hAnsiTheme="minorHAnsi" w:cstheme="minorHAnsi"/>
        </w:rPr>
        <w:t>τὴν</w:t>
      </w:r>
      <w:r w:rsidRPr="001F4584">
        <w:rPr>
          <w:rFonts w:asciiTheme="minorHAnsi" w:hAnsiTheme="minorHAnsi" w:cstheme="minorHAnsi"/>
          <w:lang w:val="en-GB"/>
        </w:rPr>
        <w:t xml:space="preserve"> </w:t>
      </w:r>
      <w:r w:rsidRPr="001F4584">
        <w:rPr>
          <w:rFonts w:asciiTheme="minorHAnsi" w:hAnsiTheme="minorHAnsi" w:cstheme="minorHAnsi"/>
        </w:rPr>
        <w:t>ἀκοὴν</w:t>
      </w:r>
      <w:r w:rsidRPr="001F4584">
        <w:rPr>
          <w:rFonts w:asciiTheme="minorHAnsi" w:hAnsiTheme="minorHAnsi" w:cstheme="minorHAnsi"/>
          <w:lang w:val="en-GB"/>
        </w:rPr>
        <w:t xml:space="preserve"> </w:t>
      </w:r>
      <w:r w:rsidRPr="001F4584">
        <w:rPr>
          <w:rFonts w:asciiTheme="minorHAnsi" w:hAnsiTheme="minorHAnsi" w:cstheme="minorHAnsi"/>
        </w:rPr>
        <w:t>ὑπὸ</w:t>
      </w:r>
      <w:r w:rsidRPr="001F4584">
        <w:rPr>
          <w:rFonts w:asciiTheme="minorHAnsi" w:hAnsiTheme="minorHAnsi" w:cstheme="minorHAnsi"/>
          <w:lang w:val="en-GB"/>
        </w:rPr>
        <w:t xml:space="preserve"> </w:t>
      </w:r>
      <w:r w:rsidRPr="001F4584">
        <w:rPr>
          <w:rFonts w:asciiTheme="minorHAnsi" w:hAnsiTheme="minorHAnsi" w:cstheme="minorHAnsi"/>
        </w:rPr>
        <w:t>σμικρότητος</w:t>
      </w:r>
      <w:r w:rsidRPr="001F4584">
        <w:rPr>
          <w:rFonts w:asciiTheme="minorHAnsi" w:hAnsiTheme="minorHAnsi" w:cstheme="minorHAnsi"/>
          <w:lang w:val="en-GB"/>
        </w:rPr>
        <w:t xml:space="preserve"> </w:t>
      </w:r>
      <w:r w:rsidRPr="001F4584">
        <w:rPr>
          <w:rFonts w:asciiTheme="minorHAnsi" w:hAnsiTheme="minorHAnsi" w:cstheme="minorHAnsi"/>
        </w:rPr>
        <w:t>μήτε</w:t>
      </w:r>
      <w:r w:rsidRPr="001F4584">
        <w:rPr>
          <w:rFonts w:asciiTheme="minorHAnsi" w:hAnsiTheme="minorHAnsi" w:cstheme="minorHAnsi"/>
          <w:lang w:val="en-GB"/>
        </w:rPr>
        <w:t xml:space="preserve"> </w:t>
      </w:r>
      <w:r w:rsidRPr="001F4584">
        <w:rPr>
          <w:rFonts w:asciiTheme="minorHAnsi" w:hAnsiTheme="minorHAnsi" w:cstheme="minorHAnsi"/>
        </w:rPr>
        <w:t>φορτικὸν</w:t>
      </w:r>
      <w:r w:rsidRPr="001F4584">
        <w:rPr>
          <w:rFonts w:asciiTheme="minorHAnsi" w:hAnsiTheme="minorHAnsi" w:cstheme="minorHAnsi"/>
          <w:lang w:val="en-GB"/>
        </w:rPr>
        <w:t xml:space="preserve"> </w:t>
      </w:r>
      <w:r w:rsidRPr="001F4584">
        <w:rPr>
          <w:rFonts w:asciiTheme="minorHAnsi" w:hAnsiTheme="minorHAnsi" w:cstheme="minorHAnsi"/>
        </w:rPr>
        <w:t>εἶναι</w:t>
      </w:r>
      <w:r w:rsidRPr="001F4584">
        <w:rPr>
          <w:rFonts w:asciiTheme="minorHAnsi" w:hAnsiTheme="minorHAnsi" w:cstheme="minorHAnsi"/>
          <w:lang w:val="en-GB"/>
        </w:rPr>
        <w:t xml:space="preserve"> </w:t>
      </w:r>
      <w:r w:rsidRPr="001F4584">
        <w:rPr>
          <w:rFonts w:asciiTheme="minorHAnsi" w:hAnsiTheme="minorHAnsi" w:cstheme="minorHAnsi"/>
        </w:rPr>
        <w:t>τῷ</w:t>
      </w:r>
      <w:r w:rsidRPr="001F4584">
        <w:rPr>
          <w:rFonts w:asciiTheme="minorHAnsi" w:hAnsiTheme="minorHAnsi" w:cstheme="minorHAnsi"/>
          <w:lang w:val="en-GB"/>
        </w:rPr>
        <w:t xml:space="preserve"> </w:t>
      </w:r>
      <w:r w:rsidRPr="001F4584">
        <w:rPr>
          <w:rFonts w:asciiTheme="minorHAnsi" w:hAnsiTheme="minorHAnsi" w:cstheme="minorHAnsi"/>
        </w:rPr>
        <w:t>μεγέθει</w:t>
      </w:r>
      <w:r w:rsidRPr="001F4584">
        <w:rPr>
          <w:rFonts w:asciiTheme="minorHAnsi" w:hAnsiTheme="minorHAnsi" w:cstheme="minorHAnsi"/>
          <w:lang w:val="en-GB"/>
        </w:rPr>
        <w:t xml:space="preserve"> </w:t>
      </w:r>
      <w:r w:rsidRPr="001F4584">
        <w:rPr>
          <w:rFonts w:asciiTheme="minorHAnsi" w:hAnsiTheme="minorHAnsi" w:cstheme="minorHAnsi"/>
        </w:rPr>
        <w:t>τῆς</w:t>
      </w:r>
      <w:r w:rsidRPr="001F4584">
        <w:rPr>
          <w:rFonts w:asciiTheme="minorHAnsi" w:hAnsiTheme="minorHAnsi" w:cstheme="minorHAnsi"/>
          <w:lang w:val="en-GB"/>
        </w:rPr>
        <w:t xml:space="preserve"> </w:t>
      </w:r>
      <w:r w:rsidRPr="001F4584">
        <w:rPr>
          <w:rFonts w:asciiTheme="minorHAnsi" w:hAnsiTheme="minorHAnsi" w:cstheme="minorHAnsi"/>
        </w:rPr>
        <w:t>διατάσεως</w:t>
      </w:r>
      <w:r w:rsidRPr="001F4584">
        <w:rPr>
          <w:rFonts w:asciiTheme="minorHAnsi" w:hAnsiTheme="minorHAnsi" w:cstheme="minorHAnsi"/>
          <w:lang w:val="en-GB"/>
        </w:rPr>
        <w:t xml:space="preserve">. </w:t>
      </w:r>
      <w:r w:rsidRPr="001F4584">
        <w:rPr>
          <w:rFonts w:asciiTheme="minorHAnsi" w:hAnsiTheme="minorHAnsi" w:cstheme="minorHAnsi"/>
          <w:caps/>
        </w:rPr>
        <w:t>π</w:t>
      </w:r>
      <w:r w:rsidRPr="001F4584">
        <w:rPr>
          <w:rFonts w:asciiTheme="minorHAnsi" w:hAnsiTheme="minorHAnsi" w:cstheme="minorHAnsi"/>
        </w:rPr>
        <w:t>ροεξετάσαντα</w:t>
      </w:r>
      <w:r w:rsidRPr="001F4584">
        <w:rPr>
          <w:rFonts w:asciiTheme="minorHAnsi" w:hAnsiTheme="minorHAnsi" w:cstheme="minorHAnsi"/>
          <w:lang w:val="en-GB"/>
        </w:rPr>
        <w:t xml:space="preserve"> </w:t>
      </w:r>
      <w:r w:rsidRPr="001F4584">
        <w:rPr>
          <w:rFonts w:asciiTheme="minorHAnsi" w:hAnsiTheme="minorHAnsi" w:cstheme="minorHAnsi"/>
        </w:rPr>
        <w:t>ἐν</w:t>
      </w:r>
      <w:r w:rsidRPr="001F4584">
        <w:rPr>
          <w:rFonts w:asciiTheme="minorHAnsi" w:hAnsiTheme="minorHAnsi" w:cstheme="minorHAnsi"/>
          <w:lang w:val="en-GB"/>
        </w:rPr>
        <w:t xml:space="preserve"> </w:t>
      </w:r>
      <w:r w:rsidRPr="001F4584">
        <w:rPr>
          <w:rFonts w:asciiTheme="minorHAnsi" w:hAnsiTheme="minorHAnsi" w:cstheme="minorHAnsi"/>
        </w:rPr>
        <w:t>ἑαυτῷ</w:t>
      </w:r>
      <w:r w:rsidRPr="001F4584">
        <w:rPr>
          <w:rFonts w:asciiTheme="minorHAnsi" w:hAnsiTheme="minorHAnsi" w:cstheme="minorHAnsi"/>
          <w:lang w:val="en-GB"/>
        </w:rPr>
        <w:t xml:space="preserve"> </w:t>
      </w:r>
      <w:r w:rsidRPr="001F4584">
        <w:rPr>
          <w:rFonts w:asciiTheme="minorHAnsi" w:hAnsiTheme="minorHAnsi" w:cstheme="minorHAnsi"/>
        </w:rPr>
        <w:t>τὸ</w:t>
      </w:r>
      <w:r w:rsidRPr="001F4584">
        <w:rPr>
          <w:rFonts w:asciiTheme="minorHAnsi" w:hAnsiTheme="minorHAnsi" w:cstheme="minorHAnsi"/>
          <w:lang w:val="en-GB"/>
        </w:rPr>
        <w:t xml:space="preserve"> </w:t>
      </w:r>
      <w:r w:rsidRPr="001F4584">
        <w:rPr>
          <w:rFonts w:asciiTheme="minorHAnsi" w:hAnsiTheme="minorHAnsi" w:cstheme="minorHAnsi"/>
        </w:rPr>
        <w:t>ῥηθησόμενον</w:t>
      </w:r>
      <w:r w:rsidRPr="001F4584">
        <w:rPr>
          <w:rFonts w:asciiTheme="minorHAnsi" w:hAnsiTheme="minorHAnsi" w:cstheme="minorHAnsi"/>
          <w:lang w:val="en-GB"/>
        </w:rPr>
        <w:t xml:space="preserve">, </w:t>
      </w:r>
      <w:r w:rsidRPr="001F4584">
        <w:rPr>
          <w:rFonts w:asciiTheme="minorHAnsi" w:hAnsiTheme="minorHAnsi" w:cstheme="minorHAnsi"/>
        </w:rPr>
        <w:t>οὕτω</w:t>
      </w:r>
      <w:r w:rsidRPr="001F4584">
        <w:rPr>
          <w:rFonts w:asciiTheme="minorHAnsi" w:hAnsiTheme="minorHAnsi" w:cstheme="minorHAnsi"/>
          <w:lang w:val="en-GB"/>
        </w:rPr>
        <w:t xml:space="preserve"> </w:t>
      </w:r>
      <w:r w:rsidRPr="001F4584">
        <w:rPr>
          <w:rFonts w:asciiTheme="minorHAnsi" w:hAnsiTheme="minorHAnsi" w:cstheme="minorHAnsi"/>
        </w:rPr>
        <w:t>δημοσιεύειν</w:t>
      </w:r>
      <w:r w:rsidRPr="001F4584">
        <w:rPr>
          <w:rFonts w:asciiTheme="minorHAnsi" w:hAnsiTheme="minorHAnsi" w:cstheme="minorHAnsi"/>
          <w:lang w:val="en-GB"/>
        </w:rPr>
        <w:t xml:space="preserve"> </w:t>
      </w:r>
      <w:r w:rsidRPr="001F4584">
        <w:rPr>
          <w:rFonts w:asciiTheme="minorHAnsi" w:hAnsiTheme="minorHAnsi" w:cstheme="minorHAnsi"/>
        </w:rPr>
        <w:t>τὸν</w:t>
      </w:r>
      <w:r w:rsidRPr="001F4584">
        <w:rPr>
          <w:rFonts w:asciiTheme="minorHAnsi" w:hAnsiTheme="minorHAnsi" w:cstheme="minorHAnsi"/>
          <w:lang w:val="en-GB"/>
        </w:rPr>
        <w:t xml:space="preserve"> </w:t>
      </w:r>
      <w:r w:rsidRPr="001F4584">
        <w:rPr>
          <w:rFonts w:asciiTheme="minorHAnsi" w:hAnsiTheme="minorHAnsi" w:cstheme="minorHAnsi"/>
        </w:rPr>
        <w:t>λόγον</w:t>
      </w:r>
      <w:r w:rsidRPr="001F4584">
        <w:rPr>
          <w:rFonts w:asciiTheme="minorHAnsi" w:hAnsiTheme="minorHAnsi" w:cstheme="minorHAnsi"/>
          <w:lang w:val="en-GB"/>
        </w:rPr>
        <w:t xml:space="preserve">. </w:t>
      </w:r>
      <w:r w:rsidRPr="001F4584">
        <w:rPr>
          <w:rFonts w:asciiTheme="minorHAnsi" w:hAnsiTheme="minorHAnsi" w:cstheme="minorHAnsi"/>
        </w:rPr>
        <w:t>εὐπροσήγορον</w:t>
      </w:r>
      <w:r w:rsidRPr="001F4584">
        <w:rPr>
          <w:rFonts w:asciiTheme="minorHAnsi" w:hAnsiTheme="minorHAnsi" w:cstheme="minorHAnsi"/>
          <w:lang w:val="en-GB"/>
        </w:rPr>
        <w:t xml:space="preserve"> </w:t>
      </w:r>
      <w:r w:rsidRPr="001F4584">
        <w:rPr>
          <w:rFonts w:asciiTheme="minorHAnsi" w:hAnsiTheme="minorHAnsi" w:cstheme="minorHAnsi"/>
        </w:rPr>
        <w:t>ἐν</w:t>
      </w:r>
      <w:r w:rsidRPr="001F4584">
        <w:rPr>
          <w:rFonts w:asciiTheme="minorHAnsi" w:hAnsiTheme="minorHAnsi" w:cstheme="minorHAnsi"/>
          <w:lang w:val="en-GB"/>
        </w:rPr>
        <w:t xml:space="preserve"> </w:t>
      </w:r>
      <w:r w:rsidRPr="001F4584">
        <w:rPr>
          <w:rFonts w:asciiTheme="minorHAnsi" w:hAnsiTheme="minorHAnsi" w:cstheme="minorHAnsi"/>
        </w:rPr>
        <w:t>ταῖς</w:t>
      </w:r>
      <w:r w:rsidRPr="001F4584">
        <w:rPr>
          <w:rFonts w:asciiTheme="minorHAnsi" w:hAnsiTheme="minorHAnsi" w:cstheme="minorHAnsi"/>
          <w:lang w:val="en-GB"/>
        </w:rPr>
        <w:t xml:space="preserve"> </w:t>
      </w:r>
      <w:r w:rsidRPr="001F4584">
        <w:rPr>
          <w:rFonts w:asciiTheme="minorHAnsi" w:hAnsiTheme="minorHAnsi" w:cstheme="minorHAnsi"/>
        </w:rPr>
        <w:t>ἐντεύξεσι</w:t>
      </w:r>
      <w:r w:rsidRPr="001F4584">
        <w:rPr>
          <w:rFonts w:asciiTheme="minorHAnsi" w:hAnsiTheme="minorHAnsi" w:cstheme="minorHAnsi"/>
          <w:lang w:val="en-GB"/>
        </w:rPr>
        <w:t xml:space="preserve">, </w:t>
      </w:r>
      <w:r w:rsidRPr="001F4584">
        <w:rPr>
          <w:rFonts w:asciiTheme="minorHAnsi" w:hAnsiTheme="minorHAnsi" w:cstheme="minorHAnsi"/>
        </w:rPr>
        <w:t>γλυκὺν</w:t>
      </w:r>
      <w:r w:rsidRPr="001F4584">
        <w:rPr>
          <w:rFonts w:asciiTheme="minorHAnsi" w:hAnsiTheme="minorHAnsi" w:cstheme="minorHAnsi"/>
          <w:lang w:val="en-GB"/>
        </w:rPr>
        <w:t xml:space="preserve"> </w:t>
      </w:r>
      <w:r w:rsidRPr="001F4584">
        <w:rPr>
          <w:rFonts w:asciiTheme="minorHAnsi" w:hAnsiTheme="minorHAnsi" w:cstheme="minorHAnsi"/>
        </w:rPr>
        <w:t>ἐν</w:t>
      </w:r>
      <w:r w:rsidRPr="001F4584">
        <w:rPr>
          <w:rFonts w:asciiTheme="minorHAnsi" w:hAnsiTheme="minorHAnsi" w:cstheme="minorHAnsi"/>
          <w:lang w:val="en-GB"/>
        </w:rPr>
        <w:t xml:space="preserve"> </w:t>
      </w:r>
      <w:r w:rsidRPr="001F4584">
        <w:rPr>
          <w:rFonts w:asciiTheme="minorHAnsi" w:hAnsiTheme="minorHAnsi" w:cstheme="minorHAnsi"/>
        </w:rPr>
        <w:t>ταῖς</w:t>
      </w:r>
      <w:r w:rsidRPr="001F4584">
        <w:rPr>
          <w:rFonts w:asciiTheme="minorHAnsi" w:hAnsiTheme="minorHAnsi" w:cstheme="minorHAnsi"/>
          <w:lang w:val="en-GB"/>
        </w:rPr>
        <w:t xml:space="preserve"> </w:t>
      </w:r>
      <w:r w:rsidRPr="001F4584">
        <w:rPr>
          <w:rFonts w:asciiTheme="minorHAnsi" w:hAnsiTheme="minorHAnsi" w:cstheme="minorHAnsi"/>
        </w:rPr>
        <w:t>ὁμιλίαις</w:t>
      </w:r>
      <w:r w:rsidRPr="001F4584">
        <w:rPr>
          <w:rFonts w:asciiTheme="minorHAnsi" w:hAnsiTheme="minorHAnsi" w:cstheme="minorHAnsi"/>
          <w:lang w:val="en-GB"/>
        </w:rPr>
        <w:t xml:space="preserve">, </w:t>
      </w:r>
      <w:r w:rsidRPr="001F4584">
        <w:rPr>
          <w:rFonts w:asciiTheme="minorHAnsi" w:hAnsiTheme="minorHAnsi" w:cstheme="minorHAnsi"/>
        </w:rPr>
        <w:t>οὐ</w:t>
      </w:r>
      <w:r w:rsidRPr="001F4584">
        <w:rPr>
          <w:rFonts w:asciiTheme="minorHAnsi" w:hAnsiTheme="minorHAnsi" w:cstheme="minorHAnsi"/>
          <w:lang w:val="en-GB"/>
        </w:rPr>
        <w:t xml:space="preserve"> </w:t>
      </w:r>
      <w:r w:rsidRPr="001F4584">
        <w:rPr>
          <w:rFonts w:asciiTheme="minorHAnsi" w:hAnsiTheme="minorHAnsi" w:cstheme="minorHAnsi"/>
        </w:rPr>
        <w:t>διὰ</w:t>
      </w:r>
      <w:r w:rsidRPr="001F4584">
        <w:rPr>
          <w:rFonts w:asciiTheme="minorHAnsi" w:hAnsiTheme="minorHAnsi" w:cstheme="minorHAnsi"/>
          <w:lang w:val="en-GB"/>
        </w:rPr>
        <w:t xml:space="preserve"> </w:t>
      </w:r>
      <w:r w:rsidRPr="001F4584">
        <w:rPr>
          <w:rFonts w:asciiTheme="minorHAnsi" w:hAnsiTheme="minorHAnsi" w:cstheme="minorHAnsi"/>
        </w:rPr>
        <w:t>τῆς</w:t>
      </w:r>
      <w:r w:rsidRPr="001F4584">
        <w:rPr>
          <w:rFonts w:asciiTheme="minorHAnsi" w:hAnsiTheme="minorHAnsi" w:cstheme="minorHAnsi"/>
          <w:lang w:val="en-GB"/>
        </w:rPr>
        <w:t xml:space="preserve"> </w:t>
      </w:r>
      <w:r w:rsidRPr="001F4584">
        <w:rPr>
          <w:rFonts w:asciiTheme="minorHAnsi" w:hAnsiTheme="minorHAnsi" w:cstheme="minorHAnsi"/>
        </w:rPr>
        <w:t>εὐτραπελίας</w:t>
      </w:r>
      <w:r w:rsidRPr="001F4584">
        <w:rPr>
          <w:rFonts w:asciiTheme="minorHAnsi" w:hAnsiTheme="minorHAnsi" w:cstheme="minorHAnsi"/>
          <w:lang w:val="en-GB"/>
        </w:rPr>
        <w:t xml:space="preserve"> </w:t>
      </w:r>
      <w:r w:rsidRPr="001F4584">
        <w:rPr>
          <w:rFonts w:asciiTheme="minorHAnsi" w:hAnsiTheme="minorHAnsi" w:cstheme="minorHAnsi"/>
        </w:rPr>
        <w:t>τὸ</w:t>
      </w:r>
      <w:r w:rsidRPr="001F4584">
        <w:rPr>
          <w:rFonts w:asciiTheme="minorHAnsi" w:hAnsiTheme="minorHAnsi" w:cstheme="minorHAnsi"/>
          <w:lang w:val="en-GB"/>
        </w:rPr>
        <w:t xml:space="preserve"> </w:t>
      </w:r>
      <w:r w:rsidRPr="001F4584">
        <w:rPr>
          <w:rFonts w:asciiTheme="minorHAnsi" w:hAnsiTheme="minorHAnsi" w:cstheme="minorHAnsi"/>
        </w:rPr>
        <w:t>ἡδὺ</w:t>
      </w:r>
      <w:r w:rsidRPr="001F4584">
        <w:rPr>
          <w:rFonts w:asciiTheme="minorHAnsi" w:hAnsiTheme="minorHAnsi" w:cstheme="minorHAnsi"/>
          <w:lang w:val="en-GB"/>
        </w:rPr>
        <w:t xml:space="preserve"> </w:t>
      </w:r>
      <w:r w:rsidRPr="001F4584">
        <w:rPr>
          <w:rFonts w:asciiTheme="minorHAnsi" w:hAnsiTheme="minorHAnsi" w:cstheme="minorHAnsi"/>
        </w:rPr>
        <w:t>θηρώμενον</w:t>
      </w:r>
      <w:r w:rsidRPr="001F4584">
        <w:rPr>
          <w:rFonts w:asciiTheme="minorHAnsi" w:hAnsiTheme="minorHAnsi" w:cstheme="minorHAnsi"/>
          <w:lang w:val="en-GB"/>
        </w:rPr>
        <w:t xml:space="preserve">, </w:t>
      </w:r>
      <w:r w:rsidRPr="001F4584">
        <w:rPr>
          <w:rFonts w:asciiTheme="minorHAnsi" w:hAnsiTheme="minorHAnsi" w:cstheme="minorHAnsi"/>
        </w:rPr>
        <w:t>ἀλλὰ</w:t>
      </w:r>
      <w:r w:rsidRPr="001F4584">
        <w:rPr>
          <w:rFonts w:asciiTheme="minorHAnsi" w:hAnsiTheme="minorHAnsi" w:cstheme="minorHAnsi"/>
          <w:lang w:val="en-GB"/>
        </w:rPr>
        <w:t xml:space="preserve"> </w:t>
      </w:r>
      <w:r w:rsidRPr="001F4584">
        <w:rPr>
          <w:rFonts w:asciiTheme="minorHAnsi" w:hAnsiTheme="minorHAnsi" w:cstheme="minorHAnsi"/>
        </w:rPr>
        <w:t>διὰ</w:t>
      </w:r>
      <w:r w:rsidRPr="001F4584">
        <w:rPr>
          <w:rFonts w:asciiTheme="minorHAnsi" w:hAnsiTheme="minorHAnsi" w:cstheme="minorHAnsi"/>
          <w:lang w:val="en-GB"/>
        </w:rPr>
        <w:t xml:space="preserve"> </w:t>
      </w:r>
      <w:r w:rsidRPr="001F4584">
        <w:rPr>
          <w:rFonts w:asciiTheme="minorHAnsi" w:hAnsiTheme="minorHAnsi" w:cstheme="minorHAnsi"/>
        </w:rPr>
        <w:t>τῆς</w:t>
      </w:r>
      <w:r w:rsidRPr="001F4584">
        <w:rPr>
          <w:rFonts w:asciiTheme="minorHAnsi" w:hAnsiTheme="minorHAnsi" w:cstheme="minorHAnsi"/>
          <w:lang w:val="en-GB"/>
        </w:rPr>
        <w:t xml:space="preserve"> </w:t>
      </w:r>
      <w:r w:rsidRPr="001F4584">
        <w:rPr>
          <w:rFonts w:asciiTheme="minorHAnsi" w:hAnsiTheme="minorHAnsi" w:cstheme="minorHAnsi"/>
        </w:rPr>
        <w:t>εὐμενοῦς</w:t>
      </w:r>
      <w:r w:rsidRPr="001F4584">
        <w:rPr>
          <w:rFonts w:asciiTheme="minorHAnsi" w:hAnsiTheme="minorHAnsi" w:cstheme="minorHAnsi"/>
          <w:lang w:val="en-GB"/>
        </w:rPr>
        <w:t xml:space="preserve"> </w:t>
      </w:r>
      <w:r w:rsidRPr="001F4584">
        <w:rPr>
          <w:rFonts w:asciiTheme="minorHAnsi" w:hAnsiTheme="minorHAnsi" w:cstheme="minorHAnsi"/>
        </w:rPr>
        <w:t>παρακλήσεως</w:t>
      </w:r>
      <w:r w:rsidRPr="001F4584">
        <w:rPr>
          <w:rFonts w:asciiTheme="minorHAnsi" w:hAnsiTheme="minorHAnsi" w:cstheme="minorHAnsi"/>
          <w:lang w:val="en-GB"/>
        </w:rPr>
        <w:t xml:space="preserve"> </w:t>
      </w:r>
      <w:r w:rsidRPr="001F4584">
        <w:rPr>
          <w:rFonts w:asciiTheme="minorHAnsi" w:hAnsiTheme="minorHAnsi" w:cstheme="minorHAnsi"/>
        </w:rPr>
        <w:t>τὸ</w:t>
      </w:r>
      <w:r w:rsidRPr="001F4584">
        <w:rPr>
          <w:rFonts w:asciiTheme="minorHAnsi" w:hAnsiTheme="minorHAnsi" w:cstheme="minorHAnsi"/>
          <w:lang w:val="en-GB"/>
        </w:rPr>
        <w:t xml:space="preserve"> </w:t>
      </w:r>
      <w:r w:rsidRPr="001F4584">
        <w:rPr>
          <w:rFonts w:asciiTheme="minorHAnsi" w:hAnsiTheme="minorHAnsi" w:cstheme="minorHAnsi"/>
        </w:rPr>
        <w:t>προσηνὲς</w:t>
      </w:r>
      <w:r w:rsidRPr="001F4584">
        <w:rPr>
          <w:rFonts w:asciiTheme="minorHAnsi" w:hAnsiTheme="minorHAnsi" w:cstheme="minorHAnsi"/>
          <w:lang w:val="en-GB"/>
        </w:rPr>
        <w:t xml:space="preserve"> </w:t>
      </w:r>
      <w:r w:rsidRPr="001F4584">
        <w:rPr>
          <w:rFonts w:asciiTheme="minorHAnsi" w:hAnsiTheme="minorHAnsi" w:cstheme="minorHAnsi"/>
        </w:rPr>
        <w:t>ἔχοντα</w:t>
      </w:r>
      <w:r w:rsidRPr="001F4584">
        <w:rPr>
          <w:rFonts w:asciiTheme="minorHAnsi" w:hAnsiTheme="minorHAnsi" w:cstheme="minorHAnsi"/>
          <w:lang w:val="en-GB"/>
        </w:rPr>
        <w:t xml:space="preserve">. </w:t>
      </w:r>
      <w:r w:rsidRPr="001F4584">
        <w:rPr>
          <w:rFonts w:asciiTheme="minorHAnsi" w:hAnsiTheme="minorHAnsi" w:cstheme="minorHAnsi"/>
        </w:rPr>
        <w:t>πανταχοῦ</w:t>
      </w:r>
      <w:r w:rsidRPr="001F4584">
        <w:rPr>
          <w:rFonts w:asciiTheme="minorHAnsi" w:hAnsiTheme="minorHAnsi" w:cstheme="minorHAnsi"/>
          <w:lang w:val="en-GB"/>
        </w:rPr>
        <w:t xml:space="preserve"> </w:t>
      </w:r>
      <w:r w:rsidRPr="001F4584">
        <w:rPr>
          <w:rFonts w:asciiTheme="minorHAnsi" w:hAnsiTheme="minorHAnsi" w:cstheme="minorHAnsi"/>
        </w:rPr>
        <w:t>τὸ</w:t>
      </w:r>
      <w:r w:rsidRPr="001F4584">
        <w:rPr>
          <w:rFonts w:asciiTheme="minorHAnsi" w:hAnsiTheme="minorHAnsi" w:cstheme="minorHAnsi"/>
          <w:lang w:val="en-GB"/>
        </w:rPr>
        <w:t xml:space="preserve"> </w:t>
      </w:r>
      <w:r w:rsidRPr="001F4584">
        <w:rPr>
          <w:rFonts w:asciiTheme="minorHAnsi" w:hAnsiTheme="minorHAnsi" w:cstheme="minorHAnsi"/>
        </w:rPr>
        <w:t>τραχύ</w:t>
      </w:r>
      <w:r w:rsidRPr="001F4584">
        <w:rPr>
          <w:rFonts w:asciiTheme="minorHAnsi" w:hAnsiTheme="minorHAnsi" w:cstheme="minorHAnsi"/>
          <w:lang w:val="en-GB"/>
        </w:rPr>
        <w:t xml:space="preserve">, </w:t>
      </w:r>
      <w:r w:rsidRPr="001F4584">
        <w:rPr>
          <w:rFonts w:asciiTheme="minorHAnsi" w:hAnsiTheme="minorHAnsi" w:cstheme="minorHAnsi"/>
        </w:rPr>
        <w:t>κἂν</w:t>
      </w:r>
      <w:r w:rsidRPr="001F4584">
        <w:rPr>
          <w:rFonts w:asciiTheme="minorHAnsi" w:hAnsiTheme="minorHAnsi" w:cstheme="minorHAnsi"/>
          <w:lang w:val="en-GB"/>
        </w:rPr>
        <w:t xml:space="preserve"> </w:t>
      </w:r>
      <w:r w:rsidRPr="001F4584">
        <w:rPr>
          <w:rFonts w:asciiTheme="minorHAnsi" w:hAnsiTheme="minorHAnsi" w:cstheme="minorHAnsi"/>
        </w:rPr>
        <w:t>ἐπιτιμῆσαι</w:t>
      </w:r>
      <w:r w:rsidRPr="001F4584">
        <w:rPr>
          <w:rFonts w:asciiTheme="minorHAnsi" w:hAnsiTheme="minorHAnsi" w:cstheme="minorHAnsi"/>
          <w:lang w:val="en-GB"/>
        </w:rPr>
        <w:t xml:space="preserve"> </w:t>
      </w:r>
      <w:r w:rsidRPr="001F4584">
        <w:rPr>
          <w:rFonts w:asciiTheme="minorHAnsi" w:hAnsiTheme="minorHAnsi" w:cstheme="minorHAnsi"/>
        </w:rPr>
        <w:t>δέῃ</w:t>
      </w:r>
      <w:r w:rsidRPr="001F4584">
        <w:rPr>
          <w:rFonts w:asciiTheme="minorHAnsi" w:hAnsiTheme="minorHAnsi" w:cstheme="minorHAnsi"/>
          <w:lang w:val="en-GB"/>
        </w:rPr>
        <w:t xml:space="preserve">, </w:t>
      </w:r>
      <w:r w:rsidRPr="001F4584">
        <w:rPr>
          <w:rFonts w:asciiTheme="minorHAnsi" w:hAnsiTheme="minorHAnsi" w:cstheme="minorHAnsi"/>
        </w:rPr>
        <w:t>ἀπωθούμενον</w:t>
      </w:r>
      <w:r w:rsidRPr="001F4584">
        <w:rPr>
          <w:rFonts w:asciiTheme="minorHAnsi" w:hAnsiTheme="minorHAnsi" w:cstheme="minorHAnsi"/>
          <w:lang w:val="en-GB"/>
        </w:rPr>
        <w:t>.</w:t>
      </w:r>
    </w:p>
  </w:footnote>
  <w:footnote w:id="1044">
    <w:p w14:paraId="48920FDA"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Quintilien, </w:t>
      </w:r>
      <w:r w:rsidRPr="001F4584">
        <w:rPr>
          <w:rFonts w:asciiTheme="minorHAnsi" w:hAnsiTheme="minorHAnsi" w:cstheme="minorHAnsi"/>
          <w:b/>
          <w:i/>
        </w:rPr>
        <w:t>Institution oratoire</w:t>
      </w:r>
      <w:r w:rsidRPr="001F4584">
        <w:rPr>
          <w:rFonts w:asciiTheme="minorHAnsi" w:hAnsiTheme="minorHAnsi" w:cstheme="minorHAnsi"/>
          <w:b/>
        </w:rPr>
        <w:t>,</w:t>
      </w:r>
      <w:r w:rsidRPr="001F4584">
        <w:rPr>
          <w:rFonts w:asciiTheme="minorHAnsi" w:hAnsiTheme="minorHAnsi" w:cstheme="minorHAnsi"/>
        </w:rPr>
        <w:t xml:space="preserve">   XII, 5, 4.  « IV. Neque ego rursus nolo eum qui sit dicturus et sollicitum surgere et colore mutari et periculum intellegere, quae si non acciderent, etiam simulanda erant; sed intellectus hic sit operis, non metus, moueamurque, non concidamus. Optima est autem emendatio uerecundiae fiducia et quamlibet inbecilla frons magna conscientia sustinetur. »    </w:t>
      </w:r>
      <w:r w:rsidRPr="001F4584">
        <w:rPr>
          <w:rFonts w:ascii="Arial" w:hAnsi="Arial" w:cs="Arial"/>
        </w:rPr>
        <w:t>▬</w:t>
      </w:r>
      <w:r w:rsidRPr="001F4584">
        <w:rPr>
          <w:rFonts w:asciiTheme="minorHAnsi" w:hAnsiTheme="minorHAnsi" w:cstheme="minorHAnsi"/>
        </w:rPr>
        <w:t xml:space="preserve">   « Je ne veux pas, d'un autre côté, que l'orateur se lève pour parler, sans témoigner aucune inquiétude, qu'il ne change jamais de couleur, et qu'il ait l'air de ne pressentir aucun danger : tout cela est bon à feindre, quand mèrne on ne l'éprouverait pas; mais ce doit être l'effet d'un calcul oratoire, et non de la crainte; en un mot, montrons-nous émus, mais non consternés. Le meilleur correctif à la honte, c'est une juste confiance en soi : le front le moins aguerri est soutenu par le témoignage d'une bonne conscience. »   </w:t>
      </w:r>
    </w:p>
  </w:footnote>
  <w:footnote w:id="1045">
    <w:p w14:paraId="2676F8A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Pline, Lettres, VII, 17</w:t>
      </w:r>
      <w:r w:rsidRPr="001F4584">
        <w:rPr>
          <w:rFonts w:asciiTheme="minorHAnsi" w:hAnsiTheme="minorHAnsi" w:cstheme="minorHAnsi"/>
        </w:rPr>
        <w:t xml:space="preserve">. « (8) Optime autem reuerentia pudor metus iudicant, idque adeo sic habe: Nonne si locuturus es cum aliquo quamlibet docto, uno tamen, minus commoueris quam si cum multis uel indoctis? (9) </w:t>
      </w:r>
      <w:r w:rsidRPr="001F4584">
        <w:rPr>
          <w:rFonts w:asciiTheme="minorHAnsi" w:hAnsiTheme="minorHAnsi" w:cstheme="minorHAnsi"/>
          <w:b/>
          <w:i/>
        </w:rPr>
        <w:t>Nonne cum surgis ad agendum, tunc maxime tibi ipse diffidis</w:t>
      </w:r>
      <w:r w:rsidRPr="001F4584">
        <w:rPr>
          <w:rFonts w:asciiTheme="minorHAnsi" w:hAnsiTheme="minorHAnsi" w:cstheme="minorHAnsi"/>
          <w:b/>
        </w:rPr>
        <w:t>, tunc commutata non dico plurima sed omnia cupis? utique si latior scaena et corona diffusior; nam illos quoque sordidos pullatosque reueremur</w:t>
      </w:r>
      <w:r w:rsidRPr="001F4584">
        <w:rPr>
          <w:rFonts w:asciiTheme="minorHAnsi" w:hAnsiTheme="minorHAnsi" w:cstheme="minorHAnsi"/>
        </w:rPr>
        <w:t xml:space="preserve">. »   </w:t>
      </w:r>
      <w:r w:rsidRPr="001F4584">
        <w:rPr>
          <w:rFonts w:ascii="Arial" w:hAnsi="Arial" w:cs="Arial"/>
        </w:rPr>
        <w:t>▬</w:t>
      </w:r>
      <w:r w:rsidRPr="001F4584">
        <w:rPr>
          <w:rFonts w:asciiTheme="minorHAnsi" w:hAnsiTheme="minorHAnsi" w:cstheme="minorHAnsi"/>
        </w:rPr>
        <w:t xml:space="preserve">  Le respect, la retenue, la crainte sont d'excellents censeurs. Qu'on y songe, en effet : n'est-on pas moins troublé, si l'on doit parler devant un homme seul, quelque savant qu'il soit, que si l'on doit discourir devant plusieurs, fussent-ils ignorants? N'est-ce pas, quand on se lève pour plaider, qu'on se défie le plus de soi qu'alors on voudrait avoir changé, je ne dis pas une partie de son discours, mais son discours tout entier , surtout si le théâtre est vaste et le cercle nombreux ? Les juges les plus vils et les plus grossiers semblent alors redoutables. »  </w:t>
      </w:r>
    </w:p>
  </w:footnote>
  <w:footnote w:id="1046">
    <w:p w14:paraId="3D2D41E8"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Pline, Lettres, V, 17.  </w:t>
      </w:r>
      <w:r w:rsidRPr="001F4584">
        <w:rPr>
          <w:rFonts w:asciiTheme="minorHAnsi" w:hAnsiTheme="minorHAnsi" w:cstheme="minorHAnsi"/>
          <w:lang w:eastAsia="fr-FR"/>
        </w:rPr>
        <w:t xml:space="preserve">« Quo festinantius nuntio tibi fuisse me hodie in auditorio Calpurni Pisonis. (2) Recitabat 'katasterismôn' eruditam sane luculentamque materiam. Scripta elegis erat fluentibus et teneris et enodibus, sublimibus etiam, ut poposcit locus. Apte enim et uarie nunc attollebatur, nunc residebat; excelsa depressis, exilia plenis, seueris iucunda mutabat, omnia ingenio pari. (3) Commendabat haec uoce suauissima, </w:t>
      </w:r>
      <w:r w:rsidRPr="001F4584">
        <w:rPr>
          <w:rFonts w:asciiTheme="minorHAnsi" w:hAnsiTheme="minorHAnsi" w:cstheme="minorHAnsi"/>
        </w:rPr>
        <w:t>uocem uerecundia: multum sanguinis, multum sollicitudinis in ore, magna ornamenta recitantis. Etenim nescio quo pacto magis in studiis homines</w:t>
      </w:r>
      <w:r w:rsidRPr="001F4584">
        <w:rPr>
          <w:rFonts w:asciiTheme="minorHAnsi" w:hAnsiTheme="minorHAnsi" w:cstheme="minorHAnsi"/>
          <w:lang w:eastAsia="fr-FR"/>
        </w:rPr>
        <w:t xml:space="preserve"> timor quam fiducia decet.”  </w:t>
      </w:r>
      <w:r w:rsidRPr="001F4584">
        <w:rPr>
          <w:rFonts w:ascii="Arial" w:hAnsi="Arial" w:cs="Arial"/>
          <w:lang w:eastAsia="fr-FR"/>
        </w:rPr>
        <w:t>▬</w:t>
      </w:r>
      <w:r w:rsidRPr="001F4584">
        <w:rPr>
          <w:rFonts w:asciiTheme="minorHAnsi" w:hAnsiTheme="minorHAnsi" w:cstheme="minorHAnsi"/>
          <w:lang w:eastAsia="fr-FR"/>
        </w:rPr>
        <w:t xml:space="preserve">  « Je m'empresse donc de vous annoncer que j'ai assisté hier à une lecture de Calpurnius Pison. Il a lu son poème sur les Astres, sujet savant certes et fécond. Il l'a écrit en vers élégiaques coulants, souples et faciles, mais aussi pleins de majesté, comme l'exigeait la matière. Avec à propos et variété, tantôt il élevait, tantôt il baissait la voix; il passait du grandiose au familier, du vif au grave, du sévère à l'agréable, toujours avec le même bonheur. Ces agréments étaient mis en valeur par la douceur de son accent, et son accent par sa modestie. On voyait sur son visage cette vive rougeur, cette grande appréhension qui recommandent si bien un lecteur. Car je ne sais pourquoi la timidité sied mieux que la confiance aux hommes de lettres. » </w:t>
      </w:r>
      <w:r w:rsidRPr="001F4584">
        <w:rPr>
          <w:rFonts w:asciiTheme="minorHAnsi" w:hAnsiTheme="minorHAnsi" w:cstheme="minorHAnsi"/>
        </w:rPr>
        <w:t xml:space="preserve"> </w:t>
      </w:r>
    </w:p>
  </w:footnote>
  <w:footnote w:id="1047">
    <w:p w14:paraId="0C464012" w14:textId="25807A6D"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Pline, Lettres, VI,   </w:t>
      </w:r>
      <w:r w:rsidRPr="001F4584">
        <w:rPr>
          <w:rFonts w:asciiTheme="minorHAnsi" w:hAnsiTheme="minorHAnsi" w:cstheme="minorHAnsi"/>
        </w:rPr>
        <w:t>[6</w:t>
      </w:r>
      <w:r w:rsidR="001643A9" w:rsidRPr="001F4584">
        <w:rPr>
          <w:rFonts w:asciiTheme="minorHAnsi" w:hAnsiTheme="minorHAnsi" w:cstheme="minorHAnsi"/>
        </w:rPr>
        <w:t>, 2</w:t>
      </w:r>
      <w:r w:rsidRPr="001F4584">
        <w:rPr>
          <w:rFonts w:asciiTheme="minorHAnsi" w:hAnsiTheme="minorHAnsi" w:cstheme="minorHAnsi"/>
        </w:rPr>
        <w:t xml:space="preserve">] II. C- PLINIUS ARRIANO SUO S-  “(1) Soleo non numquam in iudiciis quaerere M- Regulum; nolo enim dicere desiderare. (2) Cur ergo quaero? Habebat studiis honorem, timebat pallebat scribebat, quamuis non posset ediscere. Illud ipsum, quod oculum modo dextrum modo sinistrum circumlinebat - dextrum si a petitore, alterum si a possessore esset acturus -, quod candidum splenium in hoc aut in illud supercilium transferebat, quod semper haruspices consulebat de actionis euentu, a nimia superstitione sed tamen et a magno studiorum honore ueniebat.”   </w:t>
      </w:r>
      <w:r w:rsidRPr="001F4584">
        <w:rPr>
          <w:rFonts w:ascii="Arial" w:hAnsi="Arial" w:cs="Arial"/>
        </w:rPr>
        <w:t>▬</w:t>
      </w:r>
      <w:r w:rsidRPr="001F4584">
        <w:rPr>
          <w:rFonts w:asciiTheme="minorHAnsi" w:hAnsiTheme="minorHAnsi" w:cstheme="minorHAnsi"/>
        </w:rPr>
        <w:t xml:space="preserve">  “6</w:t>
      </w:r>
      <w:r w:rsidR="001643A9" w:rsidRPr="001F4584">
        <w:rPr>
          <w:rFonts w:asciiTheme="minorHAnsi" w:hAnsiTheme="minorHAnsi" w:cstheme="minorHAnsi"/>
        </w:rPr>
        <w:t>, 2</w:t>
      </w:r>
      <w:r w:rsidRPr="001F4584">
        <w:rPr>
          <w:rFonts w:asciiTheme="minorHAnsi" w:hAnsiTheme="minorHAnsi" w:cstheme="minorHAnsi"/>
        </w:rPr>
        <w:t>] II. - Pline à Arrien.  Je songe quelquefois à M. Régulus dans nos audiences: car je ne veux pas dire que je l'y regrette. Demandez-vous pourquoi j'y songe? C'est qu'il rendait hommage à l'importance de notre ministère: il tremblait, il pâlissait en parlant; il écrivait ses discours. Il est vrai qu'il ne pouvait se défaire de certaines habitudes; comme de se couvrir d'un enduit l'oeil droit, s'il plaidait pour le demandeur, et l'oeil gauche, s'il parlait pour le défendeur, de transporter ainsi le bandeau blanc tour à tour de l'un à l'autre sourcil, et de céder à des superstitions ridicules en consultant toujours les aruspices sur le succès de sa cause. Mais tout cela prouvait encore la haute idée qu'il attachait à ses fonctions. »</w:t>
      </w:r>
    </w:p>
  </w:footnote>
  <w:footnote w:id="1048">
    <w:p w14:paraId="7E149D65" w14:textId="1AA78C6E" w:rsidR="00F85981" w:rsidRPr="001F4584" w:rsidRDefault="00F85981" w:rsidP="001F4584">
      <w:pPr>
        <w:pStyle w:val="Sansinterligne"/>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De Orat.  I, 26.    </w:t>
      </w:r>
      <w:r w:rsidRPr="001F4584">
        <w:rPr>
          <w:rFonts w:ascii="Arial" w:hAnsi="Arial" w:cs="Arial"/>
          <w:b/>
        </w:rPr>
        <w:t>▬</w:t>
      </w:r>
      <w:r w:rsidRPr="001F4584">
        <w:rPr>
          <w:rFonts w:asciiTheme="minorHAnsi" w:hAnsiTheme="minorHAnsi" w:cstheme="minorHAnsi"/>
          <w:b/>
        </w:rPr>
        <w:t xml:space="preserve">   </w:t>
      </w:r>
      <w:r w:rsidRPr="001F4584">
        <w:rPr>
          <w:rFonts w:asciiTheme="minorHAnsi" w:hAnsiTheme="minorHAnsi" w:cstheme="minorHAnsi"/>
          <w:lang w:eastAsia="fr-FR"/>
        </w:rPr>
        <w:t>[1</w:t>
      </w:r>
      <w:r w:rsidR="001643A9" w:rsidRPr="001F4584">
        <w:rPr>
          <w:rFonts w:asciiTheme="minorHAnsi" w:hAnsiTheme="minorHAnsi" w:cstheme="minorHAnsi"/>
          <w:lang w:eastAsia="fr-FR"/>
        </w:rPr>
        <w:t>, 2</w:t>
      </w:r>
      <w:r w:rsidRPr="001F4584">
        <w:rPr>
          <w:rFonts w:asciiTheme="minorHAnsi" w:hAnsiTheme="minorHAnsi" w:cstheme="minorHAnsi"/>
          <w:lang w:eastAsia="fr-FR"/>
        </w:rPr>
        <w:t xml:space="preserve">6] XXVI. (118)  « […]  mihi etiam qui optime dicunt quique id facillime atque ornatissime facere possunt, tamen, nisi timide ad dicendum accedunt et in ordienda oratione perturbantur, paene impudentes uidentur, - (120) tametsi id accidere non potest; ut enim quisque optime dicit, ita maxime dicendi difficultatem uariosque euentus orationis exspectationemque hominum pertimescit; - qui uero nihil potest dignum re, dignum nomine oratoris, dignum hominum auribus efficere atque edere, is mihi, etiam si commouetur in dicendo, tamen impudens uidetur; non enim pudendo, sed non faciendo id, quod non decet, impudentiae nomen effugere debemus; (121) quem uero non pudet, - id quod in plerisque uideo hunc ego non reprehensione solum, sed etiam poena dignum puto. Equidem et in uobis animum aduertere soleo et in me ipso saepissime experior, ut et exalbescam in principiis dicendi et tota mente atque artubus omnibus contremiscam; adulescentulus uero sic initio accusationis exanimatus sum, ut hoc summum beneficium Q- Maximo debuerim, quod continuo consilium dimiserit, simul ac me fractum ac debilitatum metu uiderit." (122) Hic omnes adsensi significare inter sese et conloqui coeperunt; fuit enim mirificus quidam in Crasso pudor, qui tamen non modo non obesset eius orationi, sed etiam probitatis commendatione prodesset. »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b/>
          <w:bCs/>
          <w:lang w:eastAsia="fr-FR"/>
        </w:rPr>
        <w:t>Traduction française :</w:t>
      </w:r>
      <w:r w:rsidRPr="001F4584">
        <w:rPr>
          <w:rFonts w:asciiTheme="minorHAnsi" w:hAnsiTheme="minorHAnsi" w:cstheme="minorHAnsi"/>
          <w:lang w:eastAsia="fr-FR"/>
        </w:rPr>
        <w:t xml:space="preserve">   [1</w:t>
      </w:r>
      <w:r w:rsidR="001643A9" w:rsidRPr="001F4584">
        <w:rPr>
          <w:rFonts w:asciiTheme="minorHAnsi" w:hAnsiTheme="minorHAnsi" w:cstheme="minorHAnsi"/>
          <w:lang w:eastAsia="fr-FR"/>
        </w:rPr>
        <w:t>, 2</w:t>
      </w:r>
      <w:r w:rsidRPr="001F4584">
        <w:rPr>
          <w:rFonts w:asciiTheme="minorHAnsi" w:hAnsiTheme="minorHAnsi" w:cstheme="minorHAnsi"/>
          <w:lang w:eastAsia="fr-FR"/>
        </w:rPr>
        <w:t>6] XXVI.  […]   Vous voulez savoir le fond de ma pensée; je puis dévoiler à des amis tels que vous ce que je n'ai jamais voulu découvrir à personne. L'orateur le plus habile, celui qui s'exprime avec le plus d'élégance et de facilité, n'est à mes yeux qu'un effronté, s'il ne tremble en montant à la tribune, et s'il ne tremble encore pendant tout son exorde; mais c'est ce qui ne peut manquer d'arriver. En effet, plus un orateur est habile, plus il connaît les difficultés de l'art, plus il redoute l'incertitude du succès, plus il craint de ne pas remplir l'attente des auditeurs. Celui de qui l'on ne peut rien espérer qui soit digne du nom et de la profession d'orateur, rien qui puisse satisfaire les hommes éclairés qui l'entendent, éprouvât-il l'émotion dont je parle, n'en est pas moins à mes yeux un impudent; car pour échapper à ce reproche, il ne suffit pas de rougir; il faut encore ne rien faire dont on puisse avoir à rougir. Quant à ceux qui n'éprouvent aucun embarras, et c'est ce que je vois dans le plus grand nombre, non seulement je blâme leur assurance, mais je voudrais encore qu'on la punît. J'ai souvent remarqué en vous une impression que j'éprouve aussi moi-même en prononçant mon exorde : je sens que je pâlis, mes idées se confondent, et je tremble de tous mes membres. Un jour même que je m'étais porté pour accusateur, dans ma première jeunesse, je fus si interdit en commençant mon discours, que Q. Maximus, s'apercevant de mon désordre, renvoya la cause à un autre jour, et c'est un service que je n'oublierai jamais. Ici les auditeurs se regardèrent avec des signes d'assentiment, et se mirent à parler bas entre eux. Crassus avait en effet une extrême modestie; et cette défiance de lui-même, au lieu de nuire à son éloquence, lui donnait plus d'effet et de force, en faisant ressortir encore mieux la pureté de son âme. »</w:t>
      </w:r>
    </w:p>
  </w:footnote>
  <w:footnote w:id="1049">
    <w:p w14:paraId="77E727FF" w14:textId="5590D38C"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Aristote, Ethique, livre </w:t>
      </w:r>
      <w:r w:rsidRPr="001F4584">
        <w:rPr>
          <w:rFonts w:asciiTheme="minorHAnsi" w:hAnsiTheme="minorHAnsi" w:cstheme="minorHAnsi"/>
          <w:b/>
          <w:lang w:val="el-GR"/>
        </w:rPr>
        <w:t>ΙΙΙ</w:t>
      </w:r>
      <w:r w:rsidRPr="001F4584">
        <w:rPr>
          <w:rFonts w:asciiTheme="minorHAnsi" w:hAnsiTheme="minorHAnsi" w:cstheme="minorHAnsi"/>
          <w:b/>
        </w:rPr>
        <w:t xml:space="preserve">, 8.        </w:t>
      </w:r>
      <w:r w:rsidRPr="001F4584">
        <w:rPr>
          <w:rFonts w:asciiTheme="minorHAnsi" w:hAnsiTheme="minorHAnsi" w:cstheme="minorHAnsi"/>
        </w:rPr>
        <w:t xml:space="preserve">  [3</w:t>
      </w:r>
      <w:r w:rsidR="001643A9" w:rsidRPr="001F4584">
        <w:rPr>
          <w:rFonts w:asciiTheme="minorHAnsi" w:hAnsiTheme="minorHAnsi" w:cstheme="minorHAnsi"/>
        </w:rPr>
        <w:t>, 8</w:t>
      </w:r>
      <w:r w:rsidRPr="001F4584">
        <w:rPr>
          <w:rFonts w:asciiTheme="minorHAnsi" w:hAnsiTheme="minorHAnsi" w:cstheme="minorHAnsi"/>
        </w:rPr>
        <w:t xml:space="preserve">] CHAPITRE VIII :  </w:t>
      </w:r>
      <w:r w:rsidRPr="001F4584">
        <w:rPr>
          <w:rFonts w:asciiTheme="minorHAnsi" w:hAnsiTheme="minorHAnsi" w:cstheme="minorHAnsi"/>
          <w:lang w:val="el-GR"/>
        </w:rPr>
        <w:t>ἀνδρεῖοι</w:t>
      </w:r>
      <w:r w:rsidRPr="001F4584">
        <w:rPr>
          <w:rFonts w:asciiTheme="minorHAnsi" w:hAnsiTheme="minorHAnsi" w:cstheme="minorHAnsi"/>
        </w:rPr>
        <w:t xml:space="preserve"> </w:t>
      </w:r>
      <w:r w:rsidRPr="001F4584">
        <w:rPr>
          <w:rFonts w:asciiTheme="minorHAnsi" w:hAnsiTheme="minorHAnsi" w:cstheme="minorHAnsi"/>
          <w:lang w:val="el-GR"/>
        </w:rPr>
        <w:t>δὲ</w:t>
      </w:r>
      <w:r w:rsidRPr="001F4584">
        <w:rPr>
          <w:rFonts w:asciiTheme="minorHAnsi" w:hAnsiTheme="minorHAnsi" w:cstheme="minorHAnsi"/>
        </w:rPr>
        <w:t xml:space="preserve"> </w:t>
      </w:r>
      <w:r w:rsidRPr="001F4584">
        <w:rPr>
          <w:rFonts w:asciiTheme="minorHAnsi" w:hAnsiTheme="minorHAnsi" w:cstheme="minorHAnsi"/>
          <w:lang w:val="el-GR"/>
        </w:rPr>
        <w:t>φαίνονται</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οἱ</w:t>
      </w:r>
      <w:r w:rsidRPr="001F4584">
        <w:rPr>
          <w:rFonts w:asciiTheme="minorHAnsi" w:hAnsiTheme="minorHAnsi" w:cstheme="minorHAnsi"/>
        </w:rPr>
        <w:t xml:space="preserve"> </w:t>
      </w:r>
      <w:r w:rsidRPr="001F4584">
        <w:rPr>
          <w:rFonts w:asciiTheme="minorHAnsi" w:hAnsiTheme="minorHAnsi" w:cstheme="minorHAnsi"/>
          <w:lang w:val="el-GR"/>
        </w:rPr>
        <w:t>ἀγνοοῦντες</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εἰσὶν</w:t>
      </w:r>
      <w:r w:rsidRPr="001F4584">
        <w:rPr>
          <w:rFonts w:asciiTheme="minorHAnsi" w:hAnsiTheme="minorHAnsi" w:cstheme="minorHAnsi"/>
        </w:rPr>
        <w:t xml:space="preserve"> </w:t>
      </w:r>
      <w:r w:rsidRPr="001F4584">
        <w:rPr>
          <w:rFonts w:asciiTheme="minorHAnsi" w:hAnsiTheme="minorHAnsi" w:cstheme="minorHAnsi"/>
          <w:lang w:val="el-GR"/>
        </w:rPr>
        <w:t>οὐ</w:t>
      </w:r>
      <w:r w:rsidRPr="001F4584">
        <w:rPr>
          <w:rFonts w:asciiTheme="minorHAnsi" w:hAnsiTheme="minorHAnsi" w:cstheme="minorHAnsi"/>
        </w:rPr>
        <w:t xml:space="preserve"> </w:t>
      </w:r>
      <w:r w:rsidRPr="001F4584">
        <w:rPr>
          <w:rFonts w:asciiTheme="minorHAnsi" w:hAnsiTheme="minorHAnsi" w:cstheme="minorHAnsi"/>
          <w:lang w:val="el-GR"/>
        </w:rPr>
        <w:t>πόρρω</w:t>
      </w:r>
      <w:r w:rsidRPr="001F4584">
        <w:rPr>
          <w:rFonts w:asciiTheme="minorHAnsi" w:hAnsiTheme="minorHAnsi" w:cstheme="minorHAnsi"/>
        </w:rPr>
        <w:t xml:space="preserve"> </w:t>
      </w:r>
      <w:r w:rsidRPr="001F4584">
        <w:rPr>
          <w:rFonts w:asciiTheme="minorHAnsi" w:hAnsiTheme="minorHAnsi" w:cstheme="minorHAnsi"/>
          <w:lang w:val="el-GR"/>
        </w:rPr>
        <w:t>τῶν</w:t>
      </w:r>
      <w:r w:rsidRPr="001F4584">
        <w:rPr>
          <w:rFonts w:asciiTheme="minorHAnsi" w:hAnsiTheme="minorHAnsi" w:cstheme="minorHAnsi"/>
        </w:rPr>
        <w:t xml:space="preserve"> </w:t>
      </w:r>
      <w:r w:rsidRPr="001F4584">
        <w:rPr>
          <w:rFonts w:asciiTheme="minorHAnsi" w:hAnsiTheme="minorHAnsi" w:cstheme="minorHAnsi"/>
          <w:lang w:val="el-GR"/>
        </w:rPr>
        <w:t>εὐελπίδων</w:t>
      </w:r>
      <w:r w:rsidRPr="001F4584">
        <w:rPr>
          <w:rFonts w:asciiTheme="minorHAnsi" w:hAnsiTheme="minorHAnsi" w:cstheme="minorHAnsi"/>
        </w:rPr>
        <w:t xml:space="preserve">, </w:t>
      </w:r>
      <w:r w:rsidRPr="001F4584">
        <w:rPr>
          <w:rFonts w:asciiTheme="minorHAnsi" w:hAnsiTheme="minorHAnsi" w:cstheme="minorHAnsi"/>
          <w:lang w:val="el-GR"/>
        </w:rPr>
        <w:t>χείρους</w:t>
      </w:r>
      <w:r w:rsidRPr="001F4584">
        <w:rPr>
          <w:rFonts w:asciiTheme="minorHAnsi" w:hAnsiTheme="minorHAnsi" w:cstheme="minorHAnsi"/>
        </w:rPr>
        <w:t xml:space="preserve"> </w:t>
      </w:r>
      <w:r w:rsidRPr="001F4584">
        <w:rPr>
          <w:rFonts w:asciiTheme="minorHAnsi" w:hAnsiTheme="minorHAnsi" w:cstheme="minorHAnsi"/>
          <w:lang w:val="el-GR"/>
        </w:rPr>
        <w:t>δ</w:t>
      </w:r>
      <w:r w:rsidRPr="001F4584">
        <w:rPr>
          <w:rFonts w:asciiTheme="minorHAnsi" w:hAnsiTheme="minorHAnsi" w:cstheme="minorHAnsi"/>
        </w:rPr>
        <w:t xml:space="preserve">´ </w:t>
      </w:r>
      <w:r w:rsidRPr="001F4584">
        <w:rPr>
          <w:rFonts w:asciiTheme="minorHAnsi" w:hAnsiTheme="minorHAnsi" w:cstheme="minorHAnsi"/>
          <w:lang w:val="el-GR"/>
        </w:rPr>
        <w:t>ὅσῳ</w:t>
      </w:r>
      <w:r w:rsidRPr="001F4584">
        <w:rPr>
          <w:rFonts w:asciiTheme="minorHAnsi" w:hAnsiTheme="minorHAnsi" w:cstheme="minorHAnsi"/>
        </w:rPr>
        <w:t xml:space="preserve"> </w:t>
      </w:r>
      <w:r w:rsidRPr="001F4584">
        <w:rPr>
          <w:rFonts w:asciiTheme="minorHAnsi" w:hAnsiTheme="minorHAnsi" w:cstheme="minorHAnsi"/>
          <w:lang w:val="el-GR"/>
        </w:rPr>
        <w:t>ἀξίωμα</w:t>
      </w:r>
      <w:r w:rsidRPr="001F4584">
        <w:rPr>
          <w:rFonts w:asciiTheme="minorHAnsi" w:hAnsiTheme="minorHAnsi" w:cstheme="minorHAnsi"/>
        </w:rPr>
        <w:t xml:space="preserve"> </w:t>
      </w:r>
      <w:r w:rsidRPr="001F4584">
        <w:rPr>
          <w:rFonts w:asciiTheme="minorHAnsi" w:hAnsiTheme="minorHAnsi" w:cstheme="minorHAnsi"/>
          <w:lang w:val="el-GR"/>
        </w:rPr>
        <w:t>οὐδὲν</w:t>
      </w:r>
      <w:r w:rsidRPr="001F4584">
        <w:rPr>
          <w:rFonts w:asciiTheme="minorHAnsi" w:hAnsiTheme="minorHAnsi" w:cstheme="minorHAnsi"/>
        </w:rPr>
        <w:t xml:space="preserve"> </w:t>
      </w:r>
      <w:r w:rsidRPr="001F4584">
        <w:rPr>
          <w:rFonts w:asciiTheme="minorHAnsi" w:hAnsiTheme="minorHAnsi" w:cstheme="minorHAnsi"/>
          <w:lang w:val="el-GR"/>
        </w:rPr>
        <w:t>ἔχουσιν</w:t>
      </w:r>
      <w:r w:rsidRPr="001F4584">
        <w:rPr>
          <w:rFonts w:asciiTheme="minorHAnsi" w:hAnsiTheme="minorHAnsi" w:cstheme="minorHAnsi"/>
        </w:rPr>
        <w:t xml:space="preserve">, </w:t>
      </w:r>
      <w:r w:rsidRPr="001F4584">
        <w:rPr>
          <w:rFonts w:asciiTheme="minorHAnsi" w:hAnsiTheme="minorHAnsi" w:cstheme="minorHAnsi"/>
          <w:lang w:val="el-GR"/>
        </w:rPr>
        <w:t>ἐκεῖνοι</w:t>
      </w:r>
      <w:r w:rsidRPr="001F4584">
        <w:rPr>
          <w:rFonts w:asciiTheme="minorHAnsi" w:hAnsiTheme="minorHAnsi" w:cstheme="minorHAnsi"/>
        </w:rPr>
        <w:t xml:space="preserve"> </w:t>
      </w:r>
      <w:r w:rsidRPr="001F4584">
        <w:rPr>
          <w:rFonts w:asciiTheme="minorHAnsi" w:hAnsiTheme="minorHAnsi" w:cstheme="minorHAnsi"/>
          <w:lang w:val="el-GR"/>
        </w:rPr>
        <w:t>δέ</w:t>
      </w:r>
      <w:r w:rsidRPr="001F4584">
        <w:rPr>
          <w:rFonts w:asciiTheme="minorHAnsi" w:hAnsiTheme="minorHAnsi" w:cstheme="minorHAnsi"/>
        </w:rPr>
        <w:t xml:space="preserve">. </w:t>
      </w:r>
      <w:r w:rsidRPr="001F4584">
        <w:rPr>
          <w:rFonts w:asciiTheme="minorHAnsi" w:hAnsiTheme="minorHAnsi" w:cstheme="minorHAnsi"/>
          <w:lang w:val="el-GR"/>
        </w:rPr>
        <w:t>διὸ</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μένουσί</w:t>
      </w:r>
      <w:r w:rsidRPr="001F4584">
        <w:rPr>
          <w:rFonts w:asciiTheme="minorHAnsi" w:hAnsiTheme="minorHAnsi" w:cstheme="minorHAnsi"/>
        </w:rPr>
        <w:t xml:space="preserve"> </w:t>
      </w:r>
      <w:r w:rsidRPr="001F4584">
        <w:rPr>
          <w:rFonts w:asciiTheme="minorHAnsi" w:hAnsiTheme="minorHAnsi" w:cstheme="minorHAnsi"/>
          <w:lang w:val="el-GR"/>
        </w:rPr>
        <w:t>τινα</w:t>
      </w:r>
      <w:r w:rsidRPr="001F4584">
        <w:rPr>
          <w:rFonts w:asciiTheme="minorHAnsi" w:hAnsiTheme="minorHAnsi" w:cstheme="minorHAnsi"/>
        </w:rPr>
        <w:t xml:space="preserve"> </w:t>
      </w:r>
      <w:r w:rsidRPr="001F4584">
        <w:rPr>
          <w:rFonts w:asciiTheme="minorHAnsi" w:hAnsiTheme="minorHAnsi" w:cstheme="minorHAnsi"/>
          <w:lang w:val="el-GR"/>
        </w:rPr>
        <w:t>χρόνον·</w:t>
      </w:r>
      <w:r w:rsidRPr="001F4584">
        <w:rPr>
          <w:rFonts w:asciiTheme="minorHAnsi" w:hAnsiTheme="minorHAnsi" w:cstheme="minorHAnsi"/>
        </w:rPr>
        <w:t xml:space="preserve"> </w:t>
      </w:r>
      <w:r w:rsidRPr="001F4584">
        <w:rPr>
          <w:rFonts w:asciiTheme="minorHAnsi" w:hAnsiTheme="minorHAnsi" w:cstheme="minorHAnsi"/>
          <w:lang w:val="el-GR"/>
        </w:rPr>
        <w:t>οἱ</w:t>
      </w:r>
      <w:r w:rsidRPr="001F4584">
        <w:rPr>
          <w:rFonts w:asciiTheme="minorHAnsi" w:hAnsiTheme="minorHAnsi" w:cstheme="minorHAnsi"/>
        </w:rPr>
        <w:t xml:space="preserve"> </w:t>
      </w:r>
      <w:r w:rsidRPr="001F4584">
        <w:rPr>
          <w:rFonts w:asciiTheme="minorHAnsi" w:hAnsiTheme="minorHAnsi" w:cstheme="minorHAnsi"/>
          <w:lang w:val="el-GR"/>
        </w:rPr>
        <w:t>δ</w:t>
      </w:r>
      <w:r w:rsidRPr="001F4584">
        <w:rPr>
          <w:rFonts w:asciiTheme="minorHAnsi" w:hAnsiTheme="minorHAnsi" w:cstheme="minorHAnsi"/>
        </w:rPr>
        <w:t xml:space="preserve">´ </w:t>
      </w:r>
      <w:r w:rsidRPr="001F4584">
        <w:rPr>
          <w:rFonts w:asciiTheme="minorHAnsi" w:hAnsiTheme="minorHAnsi" w:cstheme="minorHAnsi"/>
          <w:lang w:val="el-GR"/>
        </w:rPr>
        <w:t>ἠπατημένοι</w:t>
      </w:r>
      <w:r w:rsidRPr="001F4584">
        <w:rPr>
          <w:rFonts w:asciiTheme="minorHAnsi" w:hAnsiTheme="minorHAnsi" w:cstheme="minorHAnsi"/>
        </w:rPr>
        <w:t xml:space="preserve">, </w:t>
      </w:r>
      <w:r w:rsidRPr="001F4584">
        <w:rPr>
          <w:rFonts w:asciiTheme="minorHAnsi" w:hAnsiTheme="minorHAnsi" w:cstheme="minorHAnsi"/>
          <w:lang w:val="el-GR"/>
        </w:rPr>
        <w:t>ἐὰν</w:t>
      </w:r>
      <w:r w:rsidRPr="001F4584">
        <w:rPr>
          <w:rFonts w:asciiTheme="minorHAnsi" w:hAnsiTheme="minorHAnsi" w:cstheme="minorHAnsi"/>
        </w:rPr>
        <w:t xml:space="preserve"> </w:t>
      </w:r>
      <w:r w:rsidRPr="001F4584">
        <w:rPr>
          <w:rFonts w:asciiTheme="minorHAnsi" w:hAnsiTheme="minorHAnsi" w:cstheme="minorHAnsi"/>
          <w:lang w:val="el-GR"/>
        </w:rPr>
        <w:t>γνῶσιν</w:t>
      </w:r>
      <w:r w:rsidRPr="001F4584">
        <w:rPr>
          <w:rFonts w:asciiTheme="minorHAnsi" w:hAnsiTheme="minorHAnsi" w:cstheme="minorHAnsi"/>
        </w:rPr>
        <w:t xml:space="preserve"> </w:t>
      </w:r>
      <w:r w:rsidRPr="001F4584">
        <w:rPr>
          <w:rFonts w:asciiTheme="minorHAnsi" w:hAnsiTheme="minorHAnsi" w:cstheme="minorHAnsi"/>
          <w:lang w:val="el-GR"/>
        </w:rPr>
        <w:t>ὅτι</w:t>
      </w:r>
      <w:r w:rsidRPr="001F4584">
        <w:rPr>
          <w:rFonts w:asciiTheme="minorHAnsi" w:hAnsiTheme="minorHAnsi" w:cstheme="minorHAnsi"/>
        </w:rPr>
        <w:t xml:space="preserve"> </w:t>
      </w:r>
      <w:r w:rsidRPr="001F4584">
        <w:rPr>
          <w:rFonts w:asciiTheme="minorHAnsi" w:hAnsiTheme="minorHAnsi" w:cstheme="minorHAnsi"/>
          <w:lang w:val="el-GR"/>
        </w:rPr>
        <w:t>ἕτερον</w:t>
      </w:r>
      <w:r w:rsidRPr="001F4584">
        <w:rPr>
          <w:rFonts w:asciiTheme="minorHAnsi" w:hAnsiTheme="minorHAnsi" w:cstheme="minorHAnsi"/>
        </w:rPr>
        <w:t xml:space="preserve"> </w:t>
      </w:r>
      <w:r w:rsidRPr="001F4584">
        <w:rPr>
          <w:rFonts w:asciiTheme="minorHAnsi" w:hAnsiTheme="minorHAnsi" w:cstheme="minorHAnsi"/>
          <w:lang w:val="el-GR"/>
        </w:rPr>
        <w:t>ἢ</w:t>
      </w:r>
      <w:r w:rsidRPr="001F4584">
        <w:rPr>
          <w:rFonts w:asciiTheme="minorHAnsi" w:hAnsiTheme="minorHAnsi" w:cstheme="minorHAnsi"/>
        </w:rPr>
        <w:t xml:space="preserve"> </w:t>
      </w:r>
      <w:r w:rsidRPr="001F4584">
        <w:rPr>
          <w:rFonts w:asciiTheme="minorHAnsi" w:hAnsiTheme="minorHAnsi" w:cstheme="minorHAnsi"/>
          <w:lang w:val="el-GR"/>
        </w:rPr>
        <w:t>ὑποπτεύσωσι</w:t>
      </w:r>
      <w:r w:rsidRPr="001F4584">
        <w:rPr>
          <w:rFonts w:asciiTheme="minorHAnsi" w:hAnsiTheme="minorHAnsi" w:cstheme="minorHAnsi"/>
        </w:rPr>
        <w:t xml:space="preserve">, </w:t>
      </w:r>
      <w:r w:rsidRPr="001F4584">
        <w:rPr>
          <w:rFonts w:asciiTheme="minorHAnsi" w:hAnsiTheme="minorHAnsi" w:cstheme="minorHAnsi"/>
          <w:lang w:val="el-GR"/>
        </w:rPr>
        <w:t>φεύγουσιν·</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16. Ceux qui ignorent le péril paraissent aussi courageux; effectivement, ils sont peu éloignés de ceux qui se montrent pleins de confiance; ils leur sont cependant inférieurs dans la mesure où ils ne font preuve d'aucune appréciation exacte du danger, au contraire des autres. C'est pourquoi ceux-ci résistent quelque temps, tandis que les premiers, trompés dans leur attente, quand ils s'aperçoivent de l'inexactitude de leurs conjectures, se mettent à fuir.</w:t>
      </w:r>
    </w:p>
  </w:footnote>
  <w:footnote w:id="1050">
    <w:p w14:paraId="79F648A9" w14:textId="0975BB41"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Thucydide, livre II, § 40.</w:t>
      </w:r>
      <w:r w:rsidRPr="001F4584">
        <w:rPr>
          <w:rFonts w:asciiTheme="minorHAnsi" w:hAnsiTheme="minorHAnsi" w:cstheme="minorHAnsi"/>
        </w:rPr>
        <w:t xml:space="preserve">  « </w:t>
      </w:r>
      <w:r w:rsidRPr="001F4584">
        <w:rPr>
          <w:rFonts w:asciiTheme="minorHAnsi" w:hAnsiTheme="minorHAnsi" w:cstheme="minorHAnsi"/>
          <w:caps/>
          <w:lang w:val="el-GR"/>
        </w:rPr>
        <w:t>κ</w:t>
      </w:r>
      <w:r w:rsidRPr="001F4584">
        <w:rPr>
          <w:rFonts w:asciiTheme="minorHAnsi" w:hAnsiTheme="minorHAnsi" w:cstheme="minorHAnsi"/>
          <w:lang w:val="el-GR"/>
        </w:rPr>
        <w:t>αὶ</w:t>
      </w:r>
      <w:r w:rsidRPr="001F4584">
        <w:rPr>
          <w:rFonts w:asciiTheme="minorHAnsi" w:hAnsiTheme="minorHAnsi" w:cstheme="minorHAnsi"/>
        </w:rPr>
        <w:t xml:space="preserve"> </w:t>
      </w:r>
      <w:r w:rsidRPr="001F4584">
        <w:rPr>
          <w:rFonts w:asciiTheme="minorHAnsi" w:hAnsiTheme="minorHAnsi" w:cstheme="minorHAnsi"/>
          <w:lang w:val="el-GR"/>
        </w:rPr>
        <w:t>οἱ</w:t>
      </w:r>
      <w:r w:rsidRPr="001F4584">
        <w:rPr>
          <w:rFonts w:asciiTheme="minorHAnsi" w:hAnsiTheme="minorHAnsi" w:cstheme="minorHAnsi"/>
        </w:rPr>
        <w:t xml:space="preserve"> </w:t>
      </w:r>
      <w:r w:rsidRPr="001F4584">
        <w:rPr>
          <w:rFonts w:asciiTheme="minorHAnsi" w:hAnsiTheme="minorHAnsi" w:cstheme="minorHAnsi"/>
          <w:lang w:val="el-GR"/>
        </w:rPr>
        <w:t>αὐτοὶ</w:t>
      </w:r>
      <w:r w:rsidRPr="001F4584">
        <w:rPr>
          <w:rFonts w:asciiTheme="minorHAnsi" w:hAnsiTheme="minorHAnsi" w:cstheme="minorHAnsi"/>
        </w:rPr>
        <w:t xml:space="preserve"> </w:t>
      </w:r>
      <w:r w:rsidRPr="001F4584">
        <w:rPr>
          <w:rFonts w:asciiTheme="minorHAnsi" w:hAnsiTheme="minorHAnsi" w:cstheme="minorHAnsi"/>
          <w:lang w:val="el-GR"/>
        </w:rPr>
        <w:t>ἤτοι</w:t>
      </w:r>
      <w:r w:rsidRPr="001F4584">
        <w:rPr>
          <w:rFonts w:asciiTheme="minorHAnsi" w:hAnsiTheme="minorHAnsi" w:cstheme="minorHAnsi"/>
        </w:rPr>
        <w:t xml:space="preserve"> </w:t>
      </w:r>
      <w:r w:rsidRPr="001F4584">
        <w:rPr>
          <w:rFonts w:asciiTheme="minorHAnsi" w:hAnsiTheme="minorHAnsi" w:cstheme="minorHAnsi"/>
          <w:lang w:val="el-GR"/>
        </w:rPr>
        <w:t>κρίνομέν</w:t>
      </w:r>
      <w:r w:rsidRPr="001F4584">
        <w:rPr>
          <w:rFonts w:asciiTheme="minorHAnsi" w:hAnsiTheme="minorHAnsi" w:cstheme="minorHAnsi"/>
        </w:rPr>
        <w:t xml:space="preserve"> </w:t>
      </w:r>
      <w:r w:rsidRPr="001F4584">
        <w:rPr>
          <w:rFonts w:asciiTheme="minorHAnsi" w:hAnsiTheme="minorHAnsi" w:cstheme="minorHAnsi"/>
          <w:lang w:val="el-GR"/>
        </w:rPr>
        <w:t>γε</w:t>
      </w:r>
      <w:r w:rsidRPr="001F4584">
        <w:rPr>
          <w:rFonts w:asciiTheme="minorHAnsi" w:hAnsiTheme="minorHAnsi" w:cstheme="minorHAnsi"/>
        </w:rPr>
        <w:t xml:space="preserve"> </w:t>
      </w:r>
      <w:r w:rsidRPr="001F4584">
        <w:rPr>
          <w:rFonts w:asciiTheme="minorHAnsi" w:hAnsiTheme="minorHAnsi" w:cstheme="minorHAnsi"/>
          <w:lang w:val="el-GR"/>
        </w:rPr>
        <w:t>ἢ</w:t>
      </w:r>
      <w:r w:rsidRPr="001F4584">
        <w:rPr>
          <w:rFonts w:asciiTheme="minorHAnsi" w:hAnsiTheme="minorHAnsi" w:cstheme="minorHAnsi"/>
        </w:rPr>
        <w:t xml:space="preserve"> </w:t>
      </w:r>
      <w:r w:rsidRPr="001F4584">
        <w:rPr>
          <w:rFonts w:asciiTheme="minorHAnsi" w:hAnsiTheme="minorHAnsi" w:cstheme="minorHAnsi"/>
          <w:lang w:val="el-GR"/>
        </w:rPr>
        <w:t>ἐνθυμούμεθα</w:t>
      </w:r>
      <w:r w:rsidRPr="001F4584">
        <w:rPr>
          <w:rFonts w:asciiTheme="minorHAnsi" w:hAnsiTheme="minorHAnsi" w:cstheme="minorHAnsi"/>
        </w:rPr>
        <w:t xml:space="preserve"> </w:t>
      </w:r>
      <w:r w:rsidRPr="001F4584">
        <w:rPr>
          <w:rFonts w:asciiTheme="minorHAnsi" w:hAnsiTheme="minorHAnsi" w:cstheme="minorHAnsi"/>
          <w:lang w:val="el-GR"/>
        </w:rPr>
        <w:t>ὀρθῶς</w:t>
      </w:r>
      <w:r w:rsidRPr="001F4584">
        <w:rPr>
          <w:rFonts w:asciiTheme="minorHAnsi" w:hAnsiTheme="minorHAnsi" w:cstheme="minorHAnsi"/>
        </w:rPr>
        <w:t xml:space="preserve"> </w:t>
      </w:r>
      <w:r w:rsidRPr="001F4584">
        <w:rPr>
          <w:rFonts w:asciiTheme="minorHAnsi" w:hAnsiTheme="minorHAnsi" w:cstheme="minorHAnsi"/>
          <w:lang w:val="el-GR"/>
        </w:rPr>
        <w:t>τὰ</w:t>
      </w:r>
      <w:r w:rsidRPr="001F4584">
        <w:rPr>
          <w:rFonts w:asciiTheme="minorHAnsi" w:hAnsiTheme="minorHAnsi" w:cstheme="minorHAnsi"/>
        </w:rPr>
        <w:t xml:space="preserve"> </w:t>
      </w:r>
      <w:r w:rsidRPr="001F4584">
        <w:rPr>
          <w:rFonts w:asciiTheme="minorHAnsi" w:hAnsiTheme="minorHAnsi" w:cstheme="minorHAnsi"/>
          <w:lang w:val="el-GR"/>
        </w:rPr>
        <w:t>πράγματα</w:t>
      </w:r>
      <w:r w:rsidRPr="001F4584">
        <w:rPr>
          <w:rFonts w:asciiTheme="minorHAnsi" w:hAnsiTheme="minorHAnsi" w:cstheme="minorHAnsi"/>
        </w:rPr>
        <w:t xml:space="preserve">, </w:t>
      </w:r>
      <w:r w:rsidRPr="001F4584">
        <w:rPr>
          <w:rFonts w:asciiTheme="minorHAnsi" w:hAnsiTheme="minorHAnsi" w:cstheme="minorHAnsi"/>
          <w:lang w:val="el-GR"/>
        </w:rPr>
        <w:t>οὐ</w:t>
      </w:r>
      <w:r w:rsidRPr="001F4584">
        <w:rPr>
          <w:rFonts w:asciiTheme="minorHAnsi" w:hAnsiTheme="minorHAnsi" w:cstheme="minorHAnsi"/>
        </w:rPr>
        <w:t xml:space="preserve"> </w:t>
      </w:r>
      <w:r w:rsidRPr="001F4584">
        <w:rPr>
          <w:rFonts w:asciiTheme="minorHAnsi" w:hAnsiTheme="minorHAnsi" w:cstheme="minorHAnsi"/>
          <w:lang w:val="el-GR"/>
        </w:rPr>
        <w:t>τοὺς</w:t>
      </w:r>
      <w:r w:rsidRPr="001F4584">
        <w:rPr>
          <w:rFonts w:asciiTheme="minorHAnsi" w:hAnsiTheme="minorHAnsi" w:cstheme="minorHAnsi"/>
        </w:rPr>
        <w:t xml:space="preserve"> </w:t>
      </w:r>
      <w:r w:rsidRPr="001F4584">
        <w:rPr>
          <w:rFonts w:asciiTheme="minorHAnsi" w:hAnsiTheme="minorHAnsi" w:cstheme="minorHAnsi"/>
          <w:lang w:val="el-GR"/>
        </w:rPr>
        <w:t>λόγους</w:t>
      </w:r>
      <w:r w:rsidRPr="001F4584">
        <w:rPr>
          <w:rFonts w:asciiTheme="minorHAnsi" w:hAnsiTheme="minorHAnsi" w:cstheme="minorHAnsi"/>
        </w:rPr>
        <w:t xml:space="preserve"> </w:t>
      </w:r>
      <w:r w:rsidRPr="001F4584">
        <w:rPr>
          <w:rFonts w:asciiTheme="minorHAnsi" w:hAnsiTheme="minorHAnsi" w:cstheme="minorHAnsi"/>
          <w:lang w:val="el-GR"/>
        </w:rPr>
        <w:t>τοῖς</w:t>
      </w:r>
      <w:r w:rsidRPr="001F4584">
        <w:rPr>
          <w:rFonts w:asciiTheme="minorHAnsi" w:hAnsiTheme="minorHAnsi" w:cstheme="minorHAnsi"/>
        </w:rPr>
        <w:t xml:space="preserve"> </w:t>
      </w:r>
      <w:r w:rsidRPr="001F4584">
        <w:rPr>
          <w:rFonts w:asciiTheme="minorHAnsi" w:hAnsiTheme="minorHAnsi" w:cstheme="minorHAnsi"/>
          <w:lang w:val="el-GR"/>
        </w:rPr>
        <w:t>ἔργοις</w:t>
      </w:r>
      <w:r w:rsidRPr="001F4584">
        <w:rPr>
          <w:rFonts w:asciiTheme="minorHAnsi" w:hAnsiTheme="minorHAnsi" w:cstheme="minorHAnsi"/>
        </w:rPr>
        <w:t xml:space="preserve"> </w:t>
      </w:r>
      <w:r w:rsidRPr="001F4584">
        <w:rPr>
          <w:rFonts w:asciiTheme="minorHAnsi" w:hAnsiTheme="minorHAnsi" w:cstheme="minorHAnsi"/>
          <w:lang w:val="el-GR"/>
        </w:rPr>
        <w:t>βλάβην</w:t>
      </w:r>
      <w:r w:rsidRPr="001F4584">
        <w:rPr>
          <w:rFonts w:asciiTheme="minorHAnsi" w:hAnsiTheme="minorHAnsi" w:cstheme="minorHAnsi"/>
        </w:rPr>
        <w:t xml:space="preserve"> </w:t>
      </w:r>
      <w:r w:rsidRPr="001F4584">
        <w:rPr>
          <w:rFonts w:asciiTheme="minorHAnsi" w:hAnsiTheme="minorHAnsi" w:cstheme="minorHAnsi"/>
          <w:lang w:val="el-GR"/>
        </w:rPr>
        <w:t>ἡγούμενοι</w:t>
      </w:r>
      <w:r w:rsidRPr="001F4584">
        <w:rPr>
          <w:rFonts w:asciiTheme="minorHAnsi" w:hAnsiTheme="minorHAnsi" w:cstheme="minorHAnsi"/>
        </w:rPr>
        <w:t xml:space="preserve">, </w:t>
      </w:r>
      <w:r w:rsidRPr="001F4584">
        <w:rPr>
          <w:rFonts w:asciiTheme="minorHAnsi" w:hAnsiTheme="minorHAnsi" w:cstheme="minorHAnsi"/>
          <w:lang w:val="el-GR"/>
        </w:rPr>
        <w:t>ἀλλὰ</w:t>
      </w:r>
      <w:r w:rsidRPr="001F4584">
        <w:rPr>
          <w:rFonts w:asciiTheme="minorHAnsi" w:hAnsiTheme="minorHAnsi" w:cstheme="minorHAnsi"/>
        </w:rPr>
        <w:t xml:space="preserve"> </w:t>
      </w:r>
      <w:r w:rsidRPr="001F4584">
        <w:rPr>
          <w:rFonts w:asciiTheme="minorHAnsi" w:hAnsiTheme="minorHAnsi" w:cstheme="minorHAnsi"/>
          <w:lang w:val="el-GR"/>
        </w:rPr>
        <w:t>μὴ</w:t>
      </w:r>
      <w:r w:rsidRPr="001F4584">
        <w:rPr>
          <w:rFonts w:asciiTheme="minorHAnsi" w:hAnsiTheme="minorHAnsi" w:cstheme="minorHAnsi"/>
        </w:rPr>
        <w:t xml:space="preserve"> </w:t>
      </w:r>
      <w:r w:rsidRPr="001F4584">
        <w:rPr>
          <w:rFonts w:asciiTheme="minorHAnsi" w:hAnsiTheme="minorHAnsi" w:cstheme="minorHAnsi"/>
          <w:lang w:val="el-GR"/>
        </w:rPr>
        <w:t>προδιδαχθῆναι</w:t>
      </w:r>
      <w:r w:rsidRPr="001F4584">
        <w:rPr>
          <w:rFonts w:asciiTheme="minorHAnsi" w:hAnsiTheme="minorHAnsi" w:cstheme="minorHAnsi"/>
        </w:rPr>
        <w:t xml:space="preserve"> </w:t>
      </w:r>
      <w:r w:rsidRPr="001F4584">
        <w:rPr>
          <w:rFonts w:asciiTheme="minorHAnsi" w:hAnsiTheme="minorHAnsi" w:cstheme="minorHAnsi"/>
          <w:lang w:val="el-GR"/>
        </w:rPr>
        <w:t>μᾶλλον</w:t>
      </w:r>
      <w:r w:rsidRPr="001F4584">
        <w:rPr>
          <w:rFonts w:asciiTheme="minorHAnsi" w:hAnsiTheme="minorHAnsi" w:cstheme="minorHAnsi"/>
        </w:rPr>
        <w:t xml:space="preserve"> </w:t>
      </w:r>
      <w:r w:rsidRPr="001F4584">
        <w:rPr>
          <w:rFonts w:asciiTheme="minorHAnsi" w:hAnsiTheme="minorHAnsi" w:cstheme="minorHAnsi"/>
          <w:lang w:val="el-GR"/>
        </w:rPr>
        <w:t>λόγῳ</w:t>
      </w:r>
      <w:r w:rsidRPr="001F4584">
        <w:rPr>
          <w:rFonts w:asciiTheme="minorHAnsi" w:hAnsiTheme="minorHAnsi" w:cstheme="minorHAnsi"/>
        </w:rPr>
        <w:t xml:space="preserve"> </w:t>
      </w:r>
      <w:r w:rsidRPr="001F4584">
        <w:rPr>
          <w:rFonts w:asciiTheme="minorHAnsi" w:hAnsiTheme="minorHAnsi" w:cstheme="minorHAnsi"/>
          <w:lang w:val="el-GR"/>
        </w:rPr>
        <w:t>πρότερον</w:t>
      </w:r>
      <w:r w:rsidRPr="001F4584">
        <w:rPr>
          <w:rFonts w:asciiTheme="minorHAnsi" w:hAnsiTheme="minorHAnsi" w:cstheme="minorHAnsi"/>
        </w:rPr>
        <w:t xml:space="preserve"> </w:t>
      </w:r>
      <w:r w:rsidRPr="001F4584">
        <w:rPr>
          <w:rFonts w:asciiTheme="minorHAnsi" w:hAnsiTheme="minorHAnsi" w:cstheme="minorHAnsi"/>
          <w:lang w:val="el-GR"/>
        </w:rPr>
        <w:t>ἢ</w:t>
      </w:r>
      <w:r w:rsidRPr="001F4584">
        <w:rPr>
          <w:rFonts w:asciiTheme="minorHAnsi" w:hAnsiTheme="minorHAnsi" w:cstheme="minorHAnsi"/>
        </w:rPr>
        <w:t xml:space="preserve"> </w:t>
      </w:r>
      <w:r w:rsidRPr="001F4584">
        <w:rPr>
          <w:rFonts w:asciiTheme="minorHAnsi" w:hAnsiTheme="minorHAnsi" w:cstheme="minorHAnsi"/>
          <w:lang w:val="el-GR"/>
        </w:rPr>
        <w:t>ἐπὶ</w:t>
      </w:r>
      <w:r w:rsidRPr="001F4584">
        <w:rPr>
          <w:rFonts w:asciiTheme="minorHAnsi" w:hAnsiTheme="minorHAnsi" w:cstheme="minorHAnsi"/>
        </w:rPr>
        <w:t xml:space="preserve"> </w:t>
      </w:r>
      <w:r w:rsidRPr="001F4584">
        <w:rPr>
          <w:rFonts w:asciiTheme="minorHAnsi" w:hAnsiTheme="minorHAnsi" w:cstheme="minorHAnsi"/>
          <w:lang w:val="el-GR"/>
        </w:rPr>
        <w:t>ἃ</w:t>
      </w:r>
      <w:r w:rsidRPr="001F4584">
        <w:rPr>
          <w:rFonts w:asciiTheme="minorHAnsi" w:hAnsiTheme="minorHAnsi" w:cstheme="minorHAnsi"/>
        </w:rPr>
        <w:t xml:space="preserve"> </w:t>
      </w:r>
      <w:r w:rsidRPr="001F4584">
        <w:rPr>
          <w:rFonts w:asciiTheme="minorHAnsi" w:hAnsiTheme="minorHAnsi" w:cstheme="minorHAnsi"/>
          <w:lang w:val="el-GR"/>
        </w:rPr>
        <w:t>δεῖ</w:t>
      </w:r>
      <w:r w:rsidRPr="001F4584">
        <w:rPr>
          <w:rFonts w:asciiTheme="minorHAnsi" w:hAnsiTheme="minorHAnsi" w:cstheme="minorHAnsi"/>
        </w:rPr>
        <w:t xml:space="preserve"> </w:t>
      </w:r>
      <w:r w:rsidRPr="001F4584">
        <w:rPr>
          <w:rFonts w:asciiTheme="minorHAnsi" w:hAnsiTheme="minorHAnsi" w:cstheme="minorHAnsi"/>
          <w:lang w:val="el-GR"/>
        </w:rPr>
        <w:t>ἔργῳ</w:t>
      </w:r>
      <w:r w:rsidRPr="001F4584">
        <w:rPr>
          <w:rFonts w:asciiTheme="minorHAnsi" w:hAnsiTheme="minorHAnsi" w:cstheme="minorHAnsi"/>
        </w:rPr>
        <w:t xml:space="preserve"> </w:t>
      </w:r>
      <w:r w:rsidRPr="001F4584">
        <w:rPr>
          <w:rFonts w:asciiTheme="minorHAnsi" w:hAnsiTheme="minorHAnsi" w:cstheme="minorHAnsi"/>
          <w:lang w:val="el-GR"/>
        </w:rPr>
        <w:t>ἐλθεῖν</w:t>
      </w:r>
      <w:r w:rsidRPr="001F4584">
        <w:rPr>
          <w:rFonts w:asciiTheme="minorHAnsi" w:hAnsiTheme="minorHAnsi" w:cstheme="minorHAnsi"/>
        </w:rPr>
        <w:t xml:space="preserve">. </w:t>
      </w:r>
      <w:r w:rsidRPr="001F4584">
        <w:rPr>
          <w:rFonts w:asciiTheme="minorHAnsi" w:hAnsiTheme="minorHAnsi" w:cstheme="minorHAnsi"/>
          <w:lang w:val="el-GR"/>
        </w:rPr>
        <w:t>Διαφερόντως</w:t>
      </w:r>
      <w:r w:rsidRPr="001F4584">
        <w:rPr>
          <w:rFonts w:asciiTheme="minorHAnsi" w:hAnsiTheme="minorHAnsi" w:cstheme="minorHAnsi"/>
        </w:rPr>
        <w:t xml:space="preserve"> </w:t>
      </w:r>
      <w:r w:rsidRPr="001F4584">
        <w:rPr>
          <w:rFonts w:asciiTheme="minorHAnsi" w:hAnsiTheme="minorHAnsi" w:cstheme="minorHAnsi"/>
          <w:lang w:val="el-GR"/>
        </w:rPr>
        <w:t>γὰρ</w:t>
      </w:r>
      <w:r w:rsidRPr="001F4584">
        <w:rPr>
          <w:rFonts w:asciiTheme="minorHAnsi" w:hAnsiTheme="minorHAnsi" w:cstheme="minorHAnsi"/>
        </w:rPr>
        <w:t xml:space="preserve"> </w:t>
      </w:r>
      <w:r w:rsidRPr="001F4584">
        <w:rPr>
          <w:rFonts w:asciiTheme="minorHAnsi" w:hAnsiTheme="minorHAnsi" w:cstheme="minorHAnsi"/>
          <w:lang w:val="el-GR"/>
        </w:rPr>
        <w:t>δὴ</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τόδε</w:t>
      </w:r>
      <w:r w:rsidRPr="001F4584">
        <w:rPr>
          <w:rFonts w:asciiTheme="minorHAnsi" w:hAnsiTheme="minorHAnsi" w:cstheme="minorHAnsi"/>
        </w:rPr>
        <w:t xml:space="preserve"> </w:t>
      </w:r>
      <w:r w:rsidRPr="001F4584">
        <w:rPr>
          <w:rFonts w:asciiTheme="minorHAnsi" w:hAnsiTheme="minorHAnsi" w:cstheme="minorHAnsi"/>
          <w:lang w:val="el-GR"/>
        </w:rPr>
        <w:t>ἔχομεν</w:t>
      </w:r>
      <w:r w:rsidRPr="001F4584">
        <w:rPr>
          <w:rFonts w:asciiTheme="minorHAnsi" w:hAnsiTheme="minorHAnsi" w:cstheme="minorHAnsi"/>
        </w:rPr>
        <w:t xml:space="preserve"> </w:t>
      </w:r>
      <w:r w:rsidRPr="001F4584">
        <w:rPr>
          <w:rFonts w:asciiTheme="minorHAnsi" w:hAnsiTheme="minorHAnsi" w:cstheme="minorHAnsi"/>
          <w:lang w:val="el-GR"/>
        </w:rPr>
        <w:t>ὥστε</w:t>
      </w:r>
      <w:r w:rsidRPr="001F4584">
        <w:rPr>
          <w:rFonts w:asciiTheme="minorHAnsi" w:hAnsiTheme="minorHAnsi" w:cstheme="minorHAnsi"/>
        </w:rPr>
        <w:t xml:space="preserve"> </w:t>
      </w:r>
      <w:r w:rsidRPr="001F4584">
        <w:rPr>
          <w:rFonts w:asciiTheme="minorHAnsi" w:hAnsiTheme="minorHAnsi" w:cstheme="minorHAnsi"/>
          <w:lang w:val="el-GR"/>
        </w:rPr>
        <w:t>τολμᾶν</w:t>
      </w:r>
      <w:r w:rsidRPr="001F4584">
        <w:rPr>
          <w:rFonts w:asciiTheme="minorHAnsi" w:hAnsiTheme="minorHAnsi" w:cstheme="minorHAnsi"/>
        </w:rPr>
        <w:t xml:space="preserve"> </w:t>
      </w:r>
      <w:r w:rsidRPr="001F4584">
        <w:rPr>
          <w:rFonts w:asciiTheme="minorHAnsi" w:hAnsiTheme="minorHAnsi" w:cstheme="minorHAnsi"/>
          <w:lang w:val="el-GR"/>
        </w:rPr>
        <w:t>τε</w:t>
      </w:r>
      <w:r w:rsidRPr="001F4584">
        <w:rPr>
          <w:rFonts w:asciiTheme="minorHAnsi" w:hAnsiTheme="minorHAnsi" w:cstheme="minorHAnsi"/>
        </w:rPr>
        <w:t xml:space="preserve"> </w:t>
      </w:r>
      <w:r w:rsidRPr="001F4584">
        <w:rPr>
          <w:rFonts w:asciiTheme="minorHAnsi" w:hAnsiTheme="minorHAnsi" w:cstheme="minorHAnsi"/>
          <w:lang w:val="el-GR"/>
        </w:rPr>
        <w:t>οἱ</w:t>
      </w:r>
      <w:r w:rsidRPr="001F4584">
        <w:rPr>
          <w:rFonts w:asciiTheme="minorHAnsi" w:hAnsiTheme="minorHAnsi" w:cstheme="minorHAnsi"/>
        </w:rPr>
        <w:t xml:space="preserve"> </w:t>
      </w:r>
      <w:r w:rsidRPr="001F4584">
        <w:rPr>
          <w:rFonts w:asciiTheme="minorHAnsi" w:hAnsiTheme="minorHAnsi" w:cstheme="minorHAnsi"/>
          <w:lang w:val="el-GR"/>
        </w:rPr>
        <w:t>αὐτοὶ</w:t>
      </w:r>
      <w:r w:rsidRPr="001F4584">
        <w:rPr>
          <w:rFonts w:asciiTheme="minorHAnsi" w:hAnsiTheme="minorHAnsi" w:cstheme="minorHAnsi"/>
        </w:rPr>
        <w:t xml:space="preserve"> </w:t>
      </w:r>
      <w:r w:rsidRPr="001F4584">
        <w:rPr>
          <w:rFonts w:asciiTheme="minorHAnsi" w:hAnsiTheme="minorHAnsi" w:cstheme="minorHAnsi"/>
          <w:lang w:val="el-GR"/>
        </w:rPr>
        <w:t>μάλιστα</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περὶ</w:t>
      </w:r>
      <w:r w:rsidRPr="001F4584">
        <w:rPr>
          <w:rFonts w:asciiTheme="minorHAnsi" w:hAnsiTheme="minorHAnsi" w:cstheme="minorHAnsi"/>
        </w:rPr>
        <w:t xml:space="preserve"> </w:t>
      </w:r>
      <w:r w:rsidRPr="001F4584">
        <w:rPr>
          <w:rFonts w:asciiTheme="minorHAnsi" w:hAnsiTheme="minorHAnsi" w:cstheme="minorHAnsi"/>
          <w:lang w:val="el-GR"/>
        </w:rPr>
        <w:t>ὧν</w:t>
      </w:r>
      <w:r w:rsidRPr="001F4584">
        <w:rPr>
          <w:rFonts w:asciiTheme="minorHAnsi" w:hAnsiTheme="minorHAnsi" w:cstheme="minorHAnsi"/>
        </w:rPr>
        <w:t xml:space="preserve"> </w:t>
      </w:r>
      <w:r w:rsidRPr="001F4584">
        <w:rPr>
          <w:rFonts w:asciiTheme="minorHAnsi" w:hAnsiTheme="minorHAnsi" w:cstheme="minorHAnsi"/>
          <w:lang w:val="el-GR"/>
        </w:rPr>
        <w:t>ἐπιχειρήσομεν</w:t>
      </w:r>
      <w:r w:rsidRPr="001F4584">
        <w:rPr>
          <w:rFonts w:asciiTheme="minorHAnsi" w:hAnsiTheme="minorHAnsi" w:cstheme="minorHAnsi"/>
        </w:rPr>
        <w:t xml:space="preserve"> </w:t>
      </w:r>
      <w:r w:rsidRPr="001F4584">
        <w:rPr>
          <w:rFonts w:asciiTheme="minorHAnsi" w:hAnsiTheme="minorHAnsi" w:cstheme="minorHAnsi"/>
          <w:lang w:val="el-GR"/>
        </w:rPr>
        <w:t>ἐκλογίζεσθαι·</w:t>
      </w:r>
      <w:r w:rsidRPr="001F4584">
        <w:rPr>
          <w:rFonts w:asciiTheme="minorHAnsi" w:hAnsiTheme="minorHAnsi" w:cstheme="minorHAnsi"/>
        </w:rPr>
        <w:t xml:space="preserve"> </w:t>
      </w:r>
      <w:r w:rsidRPr="001F4584">
        <w:rPr>
          <w:rFonts w:asciiTheme="minorHAnsi" w:hAnsiTheme="minorHAnsi" w:cstheme="minorHAnsi"/>
          <w:lang w:val="el-GR"/>
        </w:rPr>
        <w:t>ὃ</w:t>
      </w:r>
      <w:r w:rsidRPr="001F4584">
        <w:rPr>
          <w:rFonts w:asciiTheme="minorHAnsi" w:hAnsiTheme="minorHAnsi" w:cstheme="minorHAnsi"/>
        </w:rPr>
        <w:t xml:space="preserve"> </w:t>
      </w:r>
      <w:r w:rsidRPr="001F4584">
        <w:rPr>
          <w:rFonts w:asciiTheme="minorHAnsi" w:hAnsiTheme="minorHAnsi" w:cstheme="minorHAnsi"/>
          <w:lang w:val="el-GR"/>
        </w:rPr>
        <w:t>τοῖς</w:t>
      </w:r>
      <w:r w:rsidRPr="001F4584">
        <w:rPr>
          <w:rFonts w:asciiTheme="minorHAnsi" w:hAnsiTheme="minorHAnsi" w:cstheme="minorHAnsi"/>
        </w:rPr>
        <w:t xml:space="preserve"> </w:t>
      </w:r>
      <w:r w:rsidRPr="001F4584">
        <w:rPr>
          <w:rFonts w:asciiTheme="minorHAnsi" w:hAnsiTheme="minorHAnsi" w:cstheme="minorHAnsi"/>
          <w:lang w:val="el-GR"/>
        </w:rPr>
        <w:t>ἄλλοις</w:t>
      </w:r>
      <w:r w:rsidRPr="001F4584">
        <w:rPr>
          <w:rFonts w:asciiTheme="minorHAnsi" w:hAnsiTheme="minorHAnsi" w:cstheme="minorHAnsi"/>
        </w:rPr>
        <w:t xml:space="preserve"> </w:t>
      </w:r>
      <w:r w:rsidRPr="001F4584">
        <w:rPr>
          <w:rFonts w:asciiTheme="minorHAnsi" w:hAnsiTheme="minorHAnsi" w:cstheme="minorHAnsi"/>
          <w:lang w:val="el-GR"/>
        </w:rPr>
        <w:t>ἀμαθία</w:t>
      </w:r>
      <w:r w:rsidRPr="001F4584">
        <w:rPr>
          <w:rFonts w:asciiTheme="minorHAnsi" w:hAnsiTheme="minorHAnsi" w:cstheme="minorHAnsi"/>
        </w:rPr>
        <w:t xml:space="preserve"> </w:t>
      </w:r>
      <w:r w:rsidRPr="001F4584">
        <w:rPr>
          <w:rFonts w:asciiTheme="minorHAnsi" w:hAnsiTheme="minorHAnsi" w:cstheme="minorHAnsi"/>
          <w:lang w:val="el-GR"/>
        </w:rPr>
        <w:t>μὲν</w:t>
      </w:r>
      <w:r w:rsidRPr="001F4584">
        <w:rPr>
          <w:rFonts w:asciiTheme="minorHAnsi" w:hAnsiTheme="minorHAnsi" w:cstheme="minorHAnsi"/>
        </w:rPr>
        <w:t xml:space="preserve"> </w:t>
      </w:r>
      <w:r w:rsidRPr="001F4584">
        <w:rPr>
          <w:rFonts w:asciiTheme="minorHAnsi" w:hAnsiTheme="minorHAnsi" w:cstheme="minorHAnsi"/>
          <w:lang w:val="el-GR"/>
        </w:rPr>
        <w:t>θράσος</w:t>
      </w:r>
      <w:r w:rsidRPr="001F4584">
        <w:rPr>
          <w:rFonts w:asciiTheme="minorHAnsi" w:hAnsiTheme="minorHAnsi" w:cstheme="minorHAnsi"/>
        </w:rPr>
        <w:t xml:space="preserve">, </w:t>
      </w:r>
      <w:r w:rsidRPr="001F4584">
        <w:rPr>
          <w:rFonts w:asciiTheme="minorHAnsi" w:hAnsiTheme="minorHAnsi" w:cstheme="minorHAnsi"/>
          <w:lang w:val="el-GR"/>
        </w:rPr>
        <w:t>λογισμὸς</w:t>
      </w:r>
      <w:r w:rsidRPr="001F4584">
        <w:rPr>
          <w:rFonts w:asciiTheme="minorHAnsi" w:hAnsiTheme="minorHAnsi" w:cstheme="minorHAnsi"/>
        </w:rPr>
        <w:t xml:space="preserve"> </w:t>
      </w:r>
      <w:r w:rsidRPr="001F4584">
        <w:rPr>
          <w:rFonts w:asciiTheme="minorHAnsi" w:hAnsiTheme="minorHAnsi" w:cstheme="minorHAnsi"/>
          <w:lang w:val="el-GR"/>
        </w:rPr>
        <w:t>δὲ</w:t>
      </w:r>
      <w:r w:rsidRPr="001F4584">
        <w:rPr>
          <w:rFonts w:asciiTheme="minorHAnsi" w:hAnsiTheme="minorHAnsi" w:cstheme="minorHAnsi"/>
        </w:rPr>
        <w:t xml:space="preserve"> </w:t>
      </w:r>
      <w:r w:rsidRPr="001F4584">
        <w:rPr>
          <w:rFonts w:asciiTheme="minorHAnsi" w:hAnsiTheme="minorHAnsi" w:cstheme="minorHAnsi"/>
          <w:lang w:val="el-GR"/>
        </w:rPr>
        <w:t>ὄκνον</w:t>
      </w:r>
      <w:r w:rsidRPr="001F4584">
        <w:rPr>
          <w:rFonts w:asciiTheme="minorHAnsi" w:hAnsiTheme="minorHAnsi" w:cstheme="minorHAnsi"/>
        </w:rPr>
        <w:t xml:space="preserve"> </w:t>
      </w:r>
      <w:r w:rsidRPr="001F4584">
        <w:rPr>
          <w:rFonts w:asciiTheme="minorHAnsi" w:hAnsiTheme="minorHAnsi" w:cstheme="minorHAnsi"/>
          <w:lang w:val="el-GR"/>
        </w:rPr>
        <w:t>φέρει</w:t>
      </w:r>
      <w:r w:rsidRPr="001F4584">
        <w:rPr>
          <w:rFonts w:asciiTheme="minorHAnsi" w:hAnsiTheme="minorHAnsi" w:cstheme="minorHAnsi"/>
        </w:rPr>
        <w:t xml:space="preserve">. </w:t>
      </w:r>
      <w:r w:rsidRPr="001F4584">
        <w:rPr>
          <w:rFonts w:asciiTheme="minorHAnsi" w:hAnsiTheme="minorHAnsi" w:cstheme="minorHAnsi"/>
          <w:lang w:val="el-GR"/>
        </w:rPr>
        <w:t>κράτιστοι</w:t>
      </w:r>
      <w:r w:rsidRPr="001F4584">
        <w:rPr>
          <w:rFonts w:asciiTheme="minorHAnsi" w:hAnsiTheme="minorHAnsi" w:cstheme="minorHAnsi"/>
        </w:rPr>
        <w:t xml:space="preserve"> </w:t>
      </w:r>
      <w:r w:rsidRPr="001F4584">
        <w:rPr>
          <w:rFonts w:asciiTheme="minorHAnsi" w:hAnsiTheme="minorHAnsi" w:cstheme="minorHAnsi"/>
          <w:lang w:val="el-GR"/>
        </w:rPr>
        <w:t>δ</w:t>
      </w:r>
      <w:r w:rsidRPr="001F4584">
        <w:rPr>
          <w:rFonts w:asciiTheme="minorHAnsi" w:hAnsiTheme="minorHAnsi" w:cstheme="minorHAnsi"/>
        </w:rPr>
        <w:t xml:space="preserve">' </w:t>
      </w:r>
      <w:r w:rsidRPr="001F4584">
        <w:rPr>
          <w:rFonts w:asciiTheme="minorHAnsi" w:hAnsiTheme="minorHAnsi" w:cstheme="minorHAnsi"/>
          <w:lang w:val="el-GR"/>
        </w:rPr>
        <w:t>ἂν</w:t>
      </w:r>
      <w:r w:rsidRPr="001F4584">
        <w:rPr>
          <w:rFonts w:asciiTheme="minorHAnsi" w:hAnsiTheme="minorHAnsi" w:cstheme="minorHAnsi"/>
        </w:rPr>
        <w:t xml:space="preserve"> </w:t>
      </w:r>
      <w:r w:rsidRPr="001F4584">
        <w:rPr>
          <w:rFonts w:asciiTheme="minorHAnsi" w:hAnsiTheme="minorHAnsi" w:cstheme="minorHAnsi"/>
          <w:lang w:val="el-GR"/>
        </w:rPr>
        <w:t>τὴν</w:t>
      </w:r>
      <w:r w:rsidRPr="001F4584">
        <w:rPr>
          <w:rFonts w:asciiTheme="minorHAnsi" w:hAnsiTheme="minorHAnsi" w:cstheme="minorHAnsi"/>
        </w:rPr>
        <w:t xml:space="preserve"> </w:t>
      </w:r>
      <w:r w:rsidRPr="001F4584">
        <w:rPr>
          <w:rFonts w:asciiTheme="minorHAnsi" w:hAnsiTheme="minorHAnsi" w:cstheme="minorHAnsi"/>
          <w:lang w:val="el-GR"/>
        </w:rPr>
        <w:t>ψυχὴν</w:t>
      </w:r>
      <w:r w:rsidRPr="001F4584">
        <w:rPr>
          <w:rFonts w:asciiTheme="minorHAnsi" w:hAnsiTheme="minorHAnsi" w:cstheme="minorHAnsi"/>
        </w:rPr>
        <w:t xml:space="preserve"> </w:t>
      </w:r>
      <w:r w:rsidRPr="001F4584">
        <w:rPr>
          <w:rFonts w:asciiTheme="minorHAnsi" w:hAnsiTheme="minorHAnsi" w:cstheme="minorHAnsi"/>
          <w:lang w:val="el-GR"/>
        </w:rPr>
        <w:t>δικαίως</w:t>
      </w:r>
      <w:r w:rsidRPr="001F4584">
        <w:rPr>
          <w:rFonts w:asciiTheme="minorHAnsi" w:hAnsiTheme="minorHAnsi" w:cstheme="minorHAnsi"/>
        </w:rPr>
        <w:t xml:space="preserve"> </w:t>
      </w:r>
      <w:r w:rsidRPr="001F4584">
        <w:rPr>
          <w:rFonts w:asciiTheme="minorHAnsi" w:hAnsiTheme="minorHAnsi" w:cstheme="minorHAnsi"/>
          <w:lang w:val="el-GR"/>
        </w:rPr>
        <w:t>κριθεῖεν</w:t>
      </w:r>
      <w:r w:rsidRPr="001F4584">
        <w:rPr>
          <w:rFonts w:asciiTheme="minorHAnsi" w:hAnsiTheme="minorHAnsi" w:cstheme="minorHAnsi"/>
        </w:rPr>
        <w:t xml:space="preserve"> </w:t>
      </w:r>
      <w:r w:rsidRPr="001F4584">
        <w:rPr>
          <w:rFonts w:asciiTheme="minorHAnsi" w:hAnsiTheme="minorHAnsi" w:cstheme="minorHAnsi"/>
          <w:lang w:val="el-GR"/>
        </w:rPr>
        <w:t>οἱ</w:t>
      </w:r>
      <w:r w:rsidRPr="001F4584">
        <w:rPr>
          <w:rFonts w:asciiTheme="minorHAnsi" w:hAnsiTheme="minorHAnsi" w:cstheme="minorHAnsi"/>
        </w:rPr>
        <w:t xml:space="preserve"> </w:t>
      </w:r>
      <w:r w:rsidRPr="001F4584">
        <w:rPr>
          <w:rFonts w:asciiTheme="minorHAnsi" w:hAnsiTheme="minorHAnsi" w:cstheme="minorHAnsi"/>
          <w:lang w:val="el-GR"/>
        </w:rPr>
        <w:t>τά</w:t>
      </w:r>
      <w:r w:rsidRPr="001F4584">
        <w:rPr>
          <w:rFonts w:asciiTheme="minorHAnsi" w:hAnsiTheme="minorHAnsi" w:cstheme="minorHAnsi"/>
        </w:rPr>
        <w:t xml:space="preserve"> </w:t>
      </w:r>
      <w:r w:rsidRPr="001F4584">
        <w:rPr>
          <w:rFonts w:asciiTheme="minorHAnsi" w:hAnsiTheme="minorHAnsi" w:cstheme="minorHAnsi"/>
          <w:lang w:val="el-GR"/>
        </w:rPr>
        <w:t>τε</w:t>
      </w:r>
      <w:r w:rsidRPr="001F4584">
        <w:rPr>
          <w:rFonts w:asciiTheme="minorHAnsi" w:hAnsiTheme="minorHAnsi" w:cstheme="minorHAnsi"/>
        </w:rPr>
        <w:t xml:space="preserve"> </w:t>
      </w:r>
      <w:r w:rsidRPr="001F4584">
        <w:rPr>
          <w:rFonts w:asciiTheme="minorHAnsi" w:hAnsiTheme="minorHAnsi" w:cstheme="minorHAnsi"/>
          <w:lang w:val="el-GR"/>
        </w:rPr>
        <w:t>δεινὰ</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ἡδέα</w:t>
      </w:r>
      <w:r w:rsidRPr="001F4584">
        <w:rPr>
          <w:rFonts w:asciiTheme="minorHAnsi" w:hAnsiTheme="minorHAnsi" w:cstheme="minorHAnsi"/>
        </w:rPr>
        <w:t xml:space="preserve"> </w:t>
      </w:r>
      <w:r w:rsidRPr="001F4584">
        <w:rPr>
          <w:rFonts w:asciiTheme="minorHAnsi" w:hAnsiTheme="minorHAnsi" w:cstheme="minorHAnsi"/>
          <w:lang w:val="el-GR"/>
        </w:rPr>
        <w:t>σαφέστατα</w:t>
      </w:r>
      <w:r w:rsidRPr="001F4584">
        <w:rPr>
          <w:rFonts w:asciiTheme="minorHAnsi" w:hAnsiTheme="minorHAnsi" w:cstheme="minorHAnsi"/>
        </w:rPr>
        <w:t xml:space="preserve"> </w:t>
      </w:r>
      <w:r w:rsidRPr="001F4584">
        <w:rPr>
          <w:rFonts w:asciiTheme="minorHAnsi" w:hAnsiTheme="minorHAnsi" w:cstheme="minorHAnsi"/>
          <w:lang w:val="el-GR"/>
        </w:rPr>
        <w:t>γιγνώσκοντες</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διὰ</w:t>
      </w:r>
      <w:r w:rsidRPr="001F4584">
        <w:rPr>
          <w:rFonts w:asciiTheme="minorHAnsi" w:hAnsiTheme="minorHAnsi" w:cstheme="minorHAnsi"/>
        </w:rPr>
        <w:t xml:space="preserve"> </w:t>
      </w:r>
      <w:r w:rsidRPr="001F4584">
        <w:rPr>
          <w:rFonts w:asciiTheme="minorHAnsi" w:hAnsiTheme="minorHAnsi" w:cstheme="minorHAnsi"/>
          <w:lang w:val="el-GR"/>
        </w:rPr>
        <w:t>ταῦτα</w:t>
      </w:r>
      <w:r w:rsidRPr="001F4584">
        <w:rPr>
          <w:rFonts w:asciiTheme="minorHAnsi" w:hAnsiTheme="minorHAnsi" w:cstheme="minorHAnsi"/>
        </w:rPr>
        <w:t xml:space="preserve"> </w:t>
      </w:r>
      <w:r w:rsidRPr="001F4584">
        <w:rPr>
          <w:rFonts w:asciiTheme="minorHAnsi" w:hAnsiTheme="minorHAnsi" w:cstheme="minorHAnsi"/>
          <w:lang w:val="el-GR"/>
        </w:rPr>
        <w:t>μὴ</w:t>
      </w:r>
      <w:r w:rsidRPr="001F4584">
        <w:rPr>
          <w:rFonts w:asciiTheme="minorHAnsi" w:hAnsiTheme="minorHAnsi" w:cstheme="minorHAnsi"/>
        </w:rPr>
        <w:t xml:space="preserve"> </w:t>
      </w:r>
      <w:r w:rsidRPr="001F4584">
        <w:rPr>
          <w:rFonts w:asciiTheme="minorHAnsi" w:hAnsiTheme="minorHAnsi" w:cstheme="minorHAnsi"/>
          <w:lang w:val="el-GR"/>
        </w:rPr>
        <w:t>ἀποτρεπόμενοι</w:t>
      </w:r>
      <w:r w:rsidRPr="001F4584">
        <w:rPr>
          <w:rFonts w:asciiTheme="minorHAnsi" w:hAnsiTheme="minorHAnsi" w:cstheme="minorHAnsi"/>
        </w:rPr>
        <w:t xml:space="preserve"> </w:t>
      </w:r>
      <w:r w:rsidRPr="001F4584">
        <w:rPr>
          <w:rFonts w:asciiTheme="minorHAnsi" w:hAnsiTheme="minorHAnsi" w:cstheme="minorHAnsi"/>
          <w:lang w:val="el-GR"/>
        </w:rPr>
        <w:t>ἐκ</w:t>
      </w:r>
      <w:r w:rsidRPr="001F4584">
        <w:rPr>
          <w:rFonts w:asciiTheme="minorHAnsi" w:hAnsiTheme="minorHAnsi" w:cstheme="minorHAnsi"/>
        </w:rPr>
        <w:t xml:space="preserve"> </w:t>
      </w:r>
      <w:r w:rsidRPr="001F4584">
        <w:rPr>
          <w:rFonts w:asciiTheme="minorHAnsi" w:hAnsiTheme="minorHAnsi" w:cstheme="minorHAnsi"/>
          <w:lang w:val="el-GR"/>
        </w:rPr>
        <w:t>τῶν</w:t>
      </w:r>
      <w:r w:rsidRPr="001F4584">
        <w:rPr>
          <w:rFonts w:asciiTheme="minorHAnsi" w:hAnsiTheme="minorHAnsi" w:cstheme="minorHAnsi"/>
        </w:rPr>
        <w:t xml:space="preserve"> </w:t>
      </w:r>
      <w:r w:rsidRPr="001F4584">
        <w:rPr>
          <w:rFonts w:asciiTheme="minorHAnsi" w:hAnsiTheme="minorHAnsi" w:cstheme="minorHAnsi"/>
          <w:lang w:val="el-GR"/>
        </w:rPr>
        <w:t>κινδύνων</w:t>
      </w:r>
      <w:r w:rsidRPr="001F4584">
        <w:rPr>
          <w:rFonts w:asciiTheme="minorHAnsi" w:hAnsiTheme="minorHAnsi" w:cstheme="minorHAnsi"/>
        </w:rPr>
        <w:t xml:space="preserve">. »  </w:t>
      </w:r>
      <w:r w:rsidRPr="001F4584">
        <w:rPr>
          <w:rFonts w:ascii="Arial" w:hAnsi="Arial" w:cs="Arial"/>
        </w:rPr>
        <w:t>▬</w:t>
      </w:r>
      <w:r w:rsidRPr="001F4584">
        <w:rPr>
          <w:rFonts w:asciiTheme="minorHAnsi" w:hAnsiTheme="minorHAnsi" w:cstheme="minorHAnsi"/>
        </w:rPr>
        <w:t xml:space="preserve">   « C'est par nous-mêmes que nous décidons des affaires, que nous nous en faisons un compte exact pour nous, la parole n'est pas nuisible à l'action, ce qui l'est, c'est de ne pas se renseigner par la parole avant de se lancer dans l'action. Voici donc en quoi nous nous distinguons : nous savons à la fois apporter de l'audace et de la réflexion dans nos entreprises. Les autres, l'ignorance les rend hardis, la réflexion indécis. Or ceux-là doivent être jugés les plus valeureux qui, tout en connaissant exactement les difficultés et les agréments de la vie, ne se détournent pas des dangers. »</w:t>
      </w:r>
    </w:p>
  </w:footnote>
  <w:footnote w:id="1051">
    <w:p w14:paraId="784E724D" w14:textId="4835B22A"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 xml:space="preserve">Synésios, </w:t>
      </w:r>
      <w:r w:rsidRPr="001F4584">
        <w:rPr>
          <w:rFonts w:asciiTheme="minorHAnsi" w:hAnsiTheme="minorHAnsi" w:cstheme="minorHAnsi"/>
          <w:b/>
          <w:i/>
          <w:iCs/>
        </w:rPr>
        <w:t>Epist</w:t>
      </w:r>
      <w:r w:rsidRPr="001F4584">
        <w:rPr>
          <w:rFonts w:asciiTheme="minorHAnsi" w:hAnsiTheme="minorHAnsi" w:cstheme="minorHAnsi"/>
          <w:b/>
        </w:rPr>
        <w:t>. 154 (datée de 404) :</w:t>
      </w:r>
      <w:r w:rsidRPr="001F4584">
        <w:rPr>
          <w:rFonts w:asciiTheme="minorHAnsi" w:hAnsiTheme="minorHAnsi" w:cstheme="minorHAnsi"/>
        </w:rPr>
        <w:t xml:space="preserve">  Τῇ φιλοσόφῳ.  Τῆτες ἐξήνεγκα δύο βιβλία, τὸ μὲν ὑπὸ θεοῦ κινηθείς, τὸ δὲ ὑπὸ λοιδορίας ἀνθρώπων. καὶ γὰρ τῶν ἐν λευκοῖς ἔνιοι τρίβωσι καὶ τῶν ἐν φαιοῖς ἔφασάν με παρανομεῖν εἰς φιλοσοφίαν, ἐπαΐοντα κάλλους ἐν λέξεσι καὶ ῥυθμοῦ, καὶ περὶ Ὁμήρου τι λέγειν ἀξιοῦντα καὶ περὶ τῶν ἐν ταῖς ῥητορείαις σχημάτων, ὡς δὴ τὸν φιλόσοφον μισολόγον εἶναι προσῆκον καὶ μόνα περιεργάζεσθαι τὰ δαιμόνια πράγματα. καὶ αὐτοὶ μὲν θεωροὶ τοῦ νοητοῦ γεγονότες· ἐμὲ δὲ οὐ θέμις, διότι νέμω τινὰ σχολὴν ἐκ τοῦ βίου τῷ καὶ τὴν γλῶτταν καθήρασθαι καὶ τὴν γνώμην ἡδίω γενέσθαι. ἐνῆγε δὲ αὐτοὺς εἰς τὸ καταδικάσαι μου πρὸς μόνην παιδιὰν ἐπιτήδειον εἶναι τὸ τὰς Κυνηγετικὰς ἐκ τῆς οἰκίας οὐκ οἶδ' ὅπως διαρρυείσας σπουδασθῆναι διαφερόντως ὑπὸ νεανίσκων ἐνίων, οἷς Ἑλληνισμοῦ τε καὶ χάριτος ἔμελε, καί τινα τῶν ἐκ ποιητικῆς ἐπιμελῶς ἔχοντα καὶ παραδεικνύντα τι τῆς ἀρχαίας χειρός, ὅπερ ἐπὶ τῶν ἀνδριάντων λέγειν εἰώθαμεν. ἀλλ' ἐκείνων οἱ μὲν </w:t>
      </w:r>
      <w:r w:rsidRPr="001F4584">
        <w:rPr>
          <w:rFonts w:asciiTheme="minorHAnsi" w:hAnsiTheme="minorHAnsi" w:cstheme="minorHAnsi"/>
          <w:b/>
          <w:u w:val="single"/>
        </w:rPr>
        <w:t xml:space="preserve">ἀμαθίας ἡγουμένης τοῦ θράσους </w:t>
      </w:r>
      <w:r w:rsidRPr="001F4584">
        <w:rPr>
          <w:rFonts w:asciiTheme="minorHAnsi" w:hAnsiTheme="minorHAnsi" w:cstheme="minorHAnsi"/>
        </w:rPr>
        <w:t xml:space="preserve">προχειρότατοι πάντων εἰσὶ περὶ τοῦ θεοῦ διαλέγεσθαι (οἷς ἂν ἐντύχῃς, εὐθὺς ἀκούσῃ τινὰ περὶ τῶν ἀσυλλογίστων συλλογισμῶν), καὶ μὴ δεομένων ἐπαντλοῦσι τῶν λόγων, ἰδίᾳ τι δοκῶ μοι διαφέρον αὐτοῖς. ἀπὸ γὰρ τούτων ἐν ταῖς πόλεσιν οἱ δημοδιδάσκαλοι γίγνονται, ὃ ταὐτόν ἐστι καὶ τὸ κέρας τῆς Ἀμαλθείας, ᾧ οὗτοί γε δεῖν οἴονται χρῆσθαι. ἐπιγινώσκεις, οἶμαι, τὸ φῦλον τοῦτο τὸ ῥᾴδιον, ὃ διαβάλλει γενναίαν ὑπόθεσιν.  (Chaerephon, site philofemmes).  </w:t>
      </w:r>
    </w:p>
  </w:footnote>
  <w:footnote w:id="1052">
    <w:p w14:paraId="7483FE5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hAnsiTheme="minorHAnsi" w:cstheme="minorHAnsi"/>
          <w:b/>
          <w:bCs/>
          <w:lang w:eastAsia="fr-FR"/>
        </w:rPr>
        <w:t>Evagrii ... Ecclesiasticae historiae libri sex</w:t>
      </w:r>
      <w:r w:rsidRPr="001F4584">
        <w:rPr>
          <w:rFonts w:asciiTheme="minorHAnsi" w:hAnsiTheme="minorHAnsi" w:cstheme="minorHAnsi"/>
          <w:bCs/>
          <w:lang w:eastAsia="fr-FR"/>
        </w:rPr>
        <w:t xml:space="preserve">  “[…] </w:t>
      </w:r>
      <w:r w:rsidRPr="001F4584">
        <w:rPr>
          <w:rFonts w:asciiTheme="minorHAnsi" w:hAnsiTheme="minorHAnsi" w:cstheme="minorHAnsi"/>
          <w:lang w:val="el-GR" w:eastAsia="fr-FR"/>
        </w:rPr>
        <w:t>Αμαθίαν</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δε</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του</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θράσους</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την</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μητέρα</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και</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δειλίαν</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την</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άποκισμένης</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και</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σύνθυρον</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αυτή</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ούτως</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απώσατο</w:t>
      </w:r>
      <w:r w:rsidRPr="001F4584">
        <w:rPr>
          <w:rFonts w:asciiTheme="minorHAnsi" w:hAnsiTheme="minorHAnsi" w:cstheme="minorHAnsi"/>
          <w:lang w:eastAsia="fr-FR"/>
        </w:rPr>
        <w:t xml:space="preserve"> , </w:t>
      </w:r>
      <w:r w:rsidRPr="001F4584">
        <w:rPr>
          <w:rFonts w:asciiTheme="minorHAnsi" w:hAnsiTheme="minorHAnsi" w:cstheme="minorHAnsi"/>
          <w:lang w:val="el-GR" w:eastAsia="fr-FR"/>
        </w:rPr>
        <w:t>ως</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το</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μεν</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κινδύνευμα</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ευβουλίαν</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είναι</w:t>
      </w:r>
      <w:r w:rsidRPr="001F4584">
        <w:rPr>
          <w:rFonts w:asciiTheme="minorHAnsi" w:hAnsiTheme="minorHAnsi" w:cstheme="minorHAnsi"/>
          <w:lang w:eastAsia="fr-FR"/>
        </w:rPr>
        <w:t xml:space="preserve"> , </w:t>
      </w:r>
      <w:r w:rsidRPr="001F4584">
        <w:rPr>
          <w:rFonts w:asciiTheme="minorHAnsi" w:hAnsiTheme="minorHAnsi" w:cstheme="minorHAnsi"/>
          <w:lang w:val="el-GR" w:eastAsia="fr-FR"/>
        </w:rPr>
        <w:t>τον</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δε</w:t>
      </w:r>
      <w:r w:rsidRPr="001F4584">
        <w:rPr>
          <w:rFonts w:asciiTheme="minorHAnsi" w:hAnsiTheme="minorHAnsi" w:cstheme="minorHAnsi"/>
          <w:lang w:eastAsia="fr-FR"/>
        </w:rPr>
        <w:t xml:space="preserve"> </w:t>
      </w:r>
      <w:r w:rsidRPr="001F4584">
        <w:rPr>
          <w:rFonts w:asciiTheme="minorHAnsi" w:hAnsiTheme="minorHAnsi" w:cstheme="minorHAnsi"/>
          <w:lang w:val="el-GR" w:eastAsia="fr-FR"/>
        </w:rPr>
        <w:t>όκνον</w:t>
      </w:r>
      <w:r w:rsidRPr="001F4584">
        <w:rPr>
          <w:rFonts w:asciiTheme="minorHAnsi" w:hAnsiTheme="minorHAnsi" w:cstheme="minorHAnsi"/>
          <w:lang w:eastAsia="fr-FR"/>
        </w:rPr>
        <w:t> ... »   Evagrius (scholasticus.), ‎Henri de Valois (seigneur d'Orcé) – 1844</w:t>
      </w:r>
    </w:p>
  </w:footnote>
  <w:footnote w:id="1053">
    <w:p w14:paraId="06C22283" w14:textId="1FC22A04"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Grégoire de Naziance, ΛΟΓΟΣ 32.</w:t>
      </w:r>
      <w:r w:rsidRPr="001F4584">
        <w:rPr>
          <w:rFonts w:asciiTheme="minorHAnsi" w:hAnsiTheme="minorHAnsi" w:cstheme="minorHAnsi"/>
        </w:rPr>
        <w:t xml:space="preserve">    Περὶ τῆς ἐν διαλέξεσιν εὐταξίας, καὶ ὅτι οὐ παντὸς ἀνθρώπου, οὔτε παντὸς καιροῦ τὸ περὶ Θεοῦ διαλέγεσθαι. (Projet Homère). </w:t>
      </w:r>
      <w:r w:rsidRPr="001F4584">
        <w:rPr>
          <w:rFonts w:asciiTheme="minorHAnsi" w:hAnsiTheme="minorHAnsi" w:cstheme="minorHAnsi"/>
        </w:rPr>
        <w:br/>
        <w:t xml:space="preserve">« 3. Φύσεις θερμαὶ καὶ μεγάλαι, τῆς ταραχῆς ταύτης αἴτιον· οὔτιγε ἁπλῶς διάπυροι καὶ μεγάλαι (μήπω γὰρ καταγινώσκομεν τῆς θερμότητος, ἧς δίχα μέγα τι κατορθωθῆναι πρὸς εὐσέβειαν ἢ ἀρετὴν ἄλλην ἀμήχανον), ἀλλὰ γενναῖαι σὺν ἀλογίᾳ, καὶ ἀμαθίᾳ, καὶ, τῷ ταύτης ἐκγόνῳ κακῷ, θράσει· </w:t>
      </w:r>
      <w:r w:rsidRPr="001F4584">
        <w:rPr>
          <w:rFonts w:asciiTheme="minorHAnsi" w:hAnsiTheme="minorHAnsi" w:cstheme="minorHAnsi"/>
          <w:b/>
          <w:u w:val="single"/>
        </w:rPr>
        <w:t>θράσος γὰρ ἀμαθίας ἔκγονον</w:t>
      </w:r>
      <w:r w:rsidRPr="001F4584">
        <w:rPr>
          <w:rFonts w:asciiTheme="minorHAnsi" w:hAnsiTheme="minorHAnsi" w:cstheme="minorHAnsi"/>
        </w:rPr>
        <w:t>. Αἱ μὲν γὰρ ἀσθενεῖς, καὶ πρὸς ἀρετὴν καὶ πρὸς κακίαν ὁμοίως νωθεῖς καὶ δυσκίνητοι, καὶ οὐδ᾿ ἑτέρωσε μέγα νεύουσαι, οἷα τὰ τῶν ναρκώντων κινήματα. Αἱ γενναῖαι δὲ, λόγου μὲν αὐτὰς παιδαγωγοῦντος καὶ διευθύνοντος, μέγα τι χρῆμα πρὸς ἀρετήν· ἐπιλειπούσης δὲ ἐπιστήμης καὶ λόγου, τὸ ἴσον εἰς κακίαν εὑρίσκονται. Ἐπεὶ καὶ ἵππον θυμοειδῆ μὲν εἶναι χρὴ καὶ γενναῖον, τὸν ἐσόμενον νικηφόρον, εἴτε πολεμιστήριον, εἴτε ἁμιλλητήριον· εἴη δ᾿ ἂν ὁ αὐτὸς οὐδὲν ἀγαθοῦ, μὴ χαλινῷ παιδευθεὶς, καὶ γυμνασίᾳ φιλοπονωτέρᾳ μαθὼν ἡμερότητα. »</w:t>
      </w:r>
    </w:p>
  </w:footnote>
  <w:footnote w:id="1054">
    <w:p w14:paraId="121CCED2" w14:textId="45402662" w:rsidR="00F85981" w:rsidRPr="001F4584" w:rsidRDefault="00F85981" w:rsidP="001F4584">
      <w:pPr>
        <w:pStyle w:val="Notedebasdepage"/>
        <w:spacing w:after="120"/>
        <w:ind w:firstLine="284"/>
        <w:rPr>
          <w:rFonts w:cstheme="minorHAnsi"/>
          <w:b/>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Thucydide, II, 40.  </w:t>
      </w:r>
      <w:r w:rsidRPr="001F4584">
        <w:rPr>
          <w:rFonts w:cstheme="minorHAnsi"/>
          <w:caps/>
          <w:sz w:val="18"/>
          <w:szCs w:val="18"/>
        </w:rPr>
        <w:t>P</w:t>
      </w:r>
      <w:r w:rsidRPr="001F4584">
        <w:rPr>
          <w:rFonts w:cstheme="minorHAnsi"/>
          <w:sz w:val="18"/>
          <w:szCs w:val="18"/>
        </w:rPr>
        <w:t>ériclès, oraison funèbre.  « </w:t>
      </w:r>
      <w:r w:rsidRPr="001F4584">
        <w:rPr>
          <w:rFonts w:cstheme="minorHAnsi"/>
          <w:caps/>
          <w:sz w:val="18"/>
          <w:szCs w:val="18"/>
        </w:rPr>
        <w:t>δ</w:t>
      </w:r>
      <w:r w:rsidRPr="001F4584">
        <w:rPr>
          <w:rFonts w:cstheme="minorHAnsi"/>
          <w:sz w:val="18"/>
          <w:szCs w:val="18"/>
        </w:rPr>
        <w:t xml:space="preserve">ιαφερόντως γὰρ δὴ καὶ τόδε ἔχομεν ὥστε τολμᾶν τε οἱ αὐτοὶ μάλιστα καὶ περὶ ὧν ἐπιχειρήσομεν ἐκλογίζεσθαι· ὃ τοῖς ἄλλοις ἀμαθία μὲν θράσος, λογισμὸς δὲ ὄκνον φέρει.   </w:t>
      </w:r>
      <w:r w:rsidRPr="001F4584">
        <w:rPr>
          <w:rFonts w:ascii="Arial" w:hAnsi="Arial" w:cs="Arial"/>
          <w:sz w:val="18"/>
          <w:szCs w:val="18"/>
        </w:rPr>
        <w:t>▬</w:t>
      </w:r>
      <w:r w:rsidRPr="001F4584">
        <w:rPr>
          <w:rFonts w:cstheme="minorHAnsi"/>
          <w:sz w:val="18"/>
          <w:szCs w:val="18"/>
        </w:rPr>
        <w:t xml:space="preserve">  Voici donc en quoi nous nous distinguons : nous savons à la fois apporter de l'audace et de la réflexion dans nos entreprises. Les autres, l'ignorance les rend hardis, la réflexion indécis. »</w:t>
      </w:r>
    </w:p>
  </w:footnote>
  <w:footnote w:id="1055">
    <w:p w14:paraId="60B29E48" w14:textId="7AC6E4B1"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Pline, IV, ep 7.   </w:t>
      </w:r>
      <w:r w:rsidRPr="001F4584">
        <w:rPr>
          <w:rFonts w:asciiTheme="minorHAnsi" w:hAnsiTheme="minorHAnsi" w:cstheme="minorHAnsi"/>
        </w:rPr>
        <w:t>« </w:t>
      </w:r>
      <w:hyperlink r:id="rId150" w:history="1">
        <w:r w:rsidRPr="001F4584">
          <w:rPr>
            <w:rStyle w:val="Lienhypertexte"/>
            <w:rFonts w:asciiTheme="minorHAnsi" w:hAnsiTheme="minorHAnsi" w:cstheme="minorHAnsi"/>
            <w:color w:val="auto"/>
            <w:u w:val="none"/>
          </w:rPr>
          <w:t>Quamquam</w:t>
        </w:r>
      </w:hyperlink>
      <w:r w:rsidRPr="001F4584">
        <w:rPr>
          <w:rFonts w:asciiTheme="minorHAnsi" w:hAnsiTheme="minorHAnsi" w:cstheme="minorHAnsi"/>
        </w:rPr>
        <w:t xml:space="preserve"> </w:t>
      </w:r>
      <w:hyperlink r:id="rId151" w:history="1">
        <w:r w:rsidRPr="001F4584">
          <w:rPr>
            <w:rStyle w:val="Lienhypertexte"/>
            <w:rFonts w:asciiTheme="minorHAnsi" w:hAnsiTheme="minorHAnsi" w:cstheme="minorHAnsi"/>
            <w:color w:val="auto"/>
            <w:u w:val="none"/>
          </w:rPr>
          <w:t>minor</w:t>
        </w:r>
      </w:hyperlink>
      <w:r w:rsidRPr="001F4584">
        <w:rPr>
          <w:rFonts w:asciiTheme="minorHAnsi" w:hAnsiTheme="minorHAnsi" w:cstheme="minorHAnsi"/>
        </w:rPr>
        <w:t xml:space="preserve"> </w:t>
      </w:r>
      <w:hyperlink r:id="rId152" w:history="1">
        <w:r w:rsidRPr="001F4584">
          <w:rPr>
            <w:rStyle w:val="Lienhypertexte"/>
            <w:rFonts w:asciiTheme="minorHAnsi" w:hAnsiTheme="minorHAnsi" w:cstheme="minorHAnsi"/>
            <w:color w:val="auto"/>
            <w:u w:val="none"/>
          </w:rPr>
          <w:t>uis</w:t>
        </w:r>
      </w:hyperlink>
      <w:r w:rsidRPr="001F4584">
        <w:rPr>
          <w:rFonts w:asciiTheme="minorHAnsi" w:hAnsiTheme="minorHAnsi" w:cstheme="minorHAnsi"/>
        </w:rPr>
        <w:t xml:space="preserve"> </w:t>
      </w:r>
      <w:hyperlink r:id="rId153" w:history="1">
        <w:r w:rsidRPr="001F4584">
          <w:rPr>
            <w:rStyle w:val="Lienhypertexte"/>
            <w:rFonts w:asciiTheme="minorHAnsi" w:hAnsiTheme="minorHAnsi" w:cstheme="minorHAnsi"/>
            <w:color w:val="auto"/>
            <w:u w:val="none"/>
          </w:rPr>
          <w:t>bonis</w:t>
        </w:r>
      </w:hyperlink>
      <w:r w:rsidRPr="001F4584">
        <w:rPr>
          <w:rFonts w:asciiTheme="minorHAnsi" w:hAnsiTheme="minorHAnsi" w:cstheme="minorHAnsi"/>
        </w:rPr>
        <w:t xml:space="preserve"> </w:t>
      </w:r>
      <w:hyperlink r:id="rId154" w:history="1">
        <w:r w:rsidRPr="001F4584">
          <w:rPr>
            <w:rStyle w:val="Lienhypertexte"/>
            <w:rFonts w:asciiTheme="minorHAnsi" w:hAnsiTheme="minorHAnsi" w:cstheme="minorHAnsi"/>
            <w:color w:val="auto"/>
            <w:u w:val="none"/>
          </w:rPr>
          <w:t>quam</w:t>
        </w:r>
      </w:hyperlink>
      <w:r w:rsidRPr="001F4584">
        <w:rPr>
          <w:rFonts w:asciiTheme="minorHAnsi" w:hAnsiTheme="minorHAnsi" w:cstheme="minorHAnsi"/>
        </w:rPr>
        <w:t xml:space="preserve"> </w:t>
      </w:r>
      <w:hyperlink r:id="rId155" w:history="1">
        <w:r w:rsidRPr="001F4584">
          <w:rPr>
            <w:rStyle w:val="Lienhypertexte"/>
            <w:rFonts w:asciiTheme="minorHAnsi" w:hAnsiTheme="minorHAnsi" w:cstheme="minorHAnsi"/>
            <w:color w:val="auto"/>
            <w:u w:val="none"/>
          </w:rPr>
          <w:t>malis</w:t>
        </w:r>
      </w:hyperlink>
      <w:r w:rsidRPr="001F4584">
        <w:rPr>
          <w:rFonts w:asciiTheme="minorHAnsi" w:hAnsiTheme="minorHAnsi" w:cstheme="minorHAnsi"/>
        </w:rPr>
        <w:t xml:space="preserve"> </w:t>
      </w:r>
      <w:hyperlink r:id="rId156" w:history="1">
        <w:r w:rsidRPr="001F4584">
          <w:rPr>
            <w:rStyle w:val="Lienhypertexte"/>
            <w:rFonts w:asciiTheme="minorHAnsi" w:hAnsiTheme="minorHAnsi" w:cstheme="minorHAnsi"/>
            <w:color w:val="auto"/>
            <w:u w:val="none"/>
          </w:rPr>
          <w:t>inest</w:t>
        </w:r>
      </w:hyperlink>
      <w:r w:rsidRPr="001F4584">
        <w:rPr>
          <w:rFonts w:asciiTheme="minorHAnsi" w:hAnsiTheme="minorHAnsi" w:cstheme="minorHAnsi"/>
        </w:rPr>
        <w:t xml:space="preserve">, </w:t>
      </w:r>
      <w:hyperlink r:id="rId157" w:history="1">
        <w:r w:rsidRPr="001F4584">
          <w:rPr>
            <w:rStyle w:val="Lienhypertexte"/>
            <w:rFonts w:asciiTheme="minorHAnsi" w:hAnsiTheme="minorHAnsi" w:cstheme="minorHAnsi"/>
            <w:color w:val="auto"/>
            <w:u w:val="none"/>
          </w:rPr>
          <w:t>ac</w:t>
        </w:r>
      </w:hyperlink>
      <w:r w:rsidRPr="001F4584">
        <w:rPr>
          <w:rFonts w:asciiTheme="minorHAnsi" w:hAnsiTheme="minorHAnsi" w:cstheme="minorHAnsi"/>
        </w:rPr>
        <w:t xml:space="preserve"> </w:t>
      </w:r>
      <w:hyperlink r:id="rId158" w:history="1">
        <w:r w:rsidRPr="001F4584">
          <w:rPr>
            <w:rStyle w:val="Lienhypertexte"/>
            <w:rFonts w:asciiTheme="minorHAnsi" w:hAnsiTheme="minorHAnsi" w:cstheme="minorHAnsi"/>
            <w:color w:val="auto"/>
            <w:u w:val="none"/>
          </w:rPr>
          <w:t>sicut</w:t>
        </w:r>
      </w:hyperlink>
      <w:r w:rsidRPr="001F4584">
        <w:rPr>
          <w:rFonts w:asciiTheme="minorHAnsi" w:hAnsiTheme="minorHAnsi" w:cstheme="minorHAnsi"/>
        </w:rPr>
        <w:t xml:space="preserve"> '</w:t>
      </w:r>
      <w:hyperlink r:id="rId159" w:history="1">
        <w:r w:rsidRPr="001F4584">
          <w:rPr>
            <w:rStyle w:val="Lienhypertexte"/>
            <w:rFonts w:asciiTheme="minorHAnsi" w:hAnsiTheme="minorHAnsi" w:cstheme="minorHAnsi"/>
            <w:color w:val="auto"/>
            <w:u w:val="none"/>
          </w:rPr>
          <w:t>amathia</w:t>
        </w:r>
      </w:hyperlink>
      <w:r w:rsidRPr="001F4584">
        <w:rPr>
          <w:rFonts w:asciiTheme="minorHAnsi" w:hAnsiTheme="minorHAnsi" w:cstheme="minorHAnsi"/>
        </w:rPr>
        <w:t xml:space="preserve"> </w:t>
      </w:r>
      <w:hyperlink r:id="rId160" w:history="1">
        <w:r w:rsidRPr="001F4584">
          <w:rPr>
            <w:rStyle w:val="Lienhypertexte"/>
            <w:rFonts w:asciiTheme="minorHAnsi" w:hAnsiTheme="minorHAnsi" w:cstheme="minorHAnsi"/>
            <w:color w:val="auto"/>
            <w:u w:val="none"/>
          </w:rPr>
          <w:t>men</w:t>
        </w:r>
      </w:hyperlink>
      <w:r w:rsidRPr="001F4584">
        <w:rPr>
          <w:rFonts w:asciiTheme="minorHAnsi" w:hAnsiTheme="minorHAnsi" w:cstheme="minorHAnsi"/>
        </w:rPr>
        <w:t xml:space="preserve"> </w:t>
      </w:r>
      <w:hyperlink r:id="rId161" w:history="1">
        <w:r w:rsidRPr="001F4584">
          <w:rPr>
            <w:rStyle w:val="Lienhypertexte"/>
            <w:rFonts w:asciiTheme="minorHAnsi" w:hAnsiTheme="minorHAnsi" w:cstheme="minorHAnsi"/>
            <w:color w:val="auto"/>
            <w:u w:val="none"/>
          </w:rPr>
          <w:t>thrasos</w:t>
        </w:r>
      </w:hyperlink>
      <w:r w:rsidRPr="001F4584">
        <w:rPr>
          <w:rFonts w:asciiTheme="minorHAnsi" w:hAnsiTheme="minorHAnsi" w:cstheme="minorHAnsi"/>
        </w:rPr>
        <w:t xml:space="preserve">, </w:t>
      </w:r>
      <w:hyperlink r:id="rId162" w:history="1">
        <w:r w:rsidRPr="001F4584">
          <w:rPr>
            <w:rStyle w:val="Lienhypertexte"/>
            <w:rFonts w:asciiTheme="minorHAnsi" w:hAnsiTheme="minorHAnsi" w:cstheme="minorHAnsi"/>
            <w:color w:val="auto"/>
            <w:u w:val="none"/>
          </w:rPr>
          <w:t>logismos</w:t>
        </w:r>
      </w:hyperlink>
      <w:r w:rsidRPr="001F4584">
        <w:rPr>
          <w:rFonts w:asciiTheme="minorHAnsi" w:hAnsiTheme="minorHAnsi" w:cstheme="minorHAnsi"/>
        </w:rPr>
        <w:t xml:space="preserve"> </w:t>
      </w:r>
      <w:hyperlink r:id="rId163" w:history="1">
        <w:r w:rsidRPr="001F4584">
          <w:rPr>
            <w:rStyle w:val="Lienhypertexte"/>
            <w:rFonts w:asciiTheme="minorHAnsi" w:hAnsiTheme="minorHAnsi" w:cstheme="minorHAnsi"/>
            <w:color w:val="auto"/>
            <w:u w:val="none"/>
          </w:rPr>
          <w:t>de</w:t>
        </w:r>
      </w:hyperlink>
      <w:r w:rsidRPr="001F4584">
        <w:rPr>
          <w:rFonts w:asciiTheme="minorHAnsi" w:hAnsiTheme="minorHAnsi" w:cstheme="minorHAnsi"/>
        </w:rPr>
        <w:t xml:space="preserve"> </w:t>
      </w:r>
      <w:hyperlink r:id="rId164" w:history="1">
        <w:r w:rsidRPr="001F4584">
          <w:rPr>
            <w:rStyle w:val="Lienhypertexte"/>
            <w:rFonts w:asciiTheme="minorHAnsi" w:hAnsiTheme="minorHAnsi" w:cstheme="minorHAnsi"/>
            <w:color w:val="auto"/>
            <w:u w:val="none"/>
          </w:rPr>
          <w:t>oknon</w:t>
        </w:r>
      </w:hyperlink>
      <w:r w:rsidRPr="001F4584">
        <w:rPr>
          <w:rFonts w:asciiTheme="minorHAnsi" w:hAnsiTheme="minorHAnsi" w:cstheme="minorHAnsi"/>
        </w:rPr>
        <w:t xml:space="preserve"> </w:t>
      </w:r>
      <w:hyperlink r:id="rId165" w:history="1">
        <w:r w:rsidRPr="001F4584">
          <w:rPr>
            <w:rStyle w:val="Lienhypertexte"/>
            <w:rFonts w:asciiTheme="minorHAnsi" w:hAnsiTheme="minorHAnsi" w:cstheme="minorHAnsi"/>
            <w:color w:val="auto"/>
            <w:u w:val="none"/>
          </w:rPr>
          <w:t>pherei</w:t>
        </w:r>
      </w:hyperlink>
      <w:r w:rsidRPr="001F4584">
        <w:rPr>
          <w:rFonts w:asciiTheme="minorHAnsi" w:hAnsiTheme="minorHAnsi" w:cstheme="minorHAnsi"/>
        </w:rPr>
        <w:t xml:space="preserve">', (ἀμαθία μὲν θράσος, λογισμὸς δὲ ὄκνον φέρει)  </w:t>
      </w:r>
      <w:hyperlink r:id="rId166" w:history="1">
        <w:r w:rsidRPr="001F4584">
          <w:rPr>
            <w:rStyle w:val="Lienhypertexte"/>
            <w:rFonts w:asciiTheme="minorHAnsi" w:hAnsiTheme="minorHAnsi" w:cstheme="minorHAnsi"/>
            <w:color w:val="auto"/>
            <w:u w:val="none"/>
          </w:rPr>
          <w:t>ita</w:t>
        </w:r>
      </w:hyperlink>
      <w:r w:rsidRPr="001F4584">
        <w:rPr>
          <w:rFonts w:asciiTheme="minorHAnsi" w:hAnsiTheme="minorHAnsi" w:cstheme="minorHAnsi"/>
        </w:rPr>
        <w:t xml:space="preserve"> </w:t>
      </w:r>
      <w:hyperlink r:id="rId167" w:history="1">
        <w:r w:rsidRPr="001F4584">
          <w:rPr>
            <w:rStyle w:val="Lienhypertexte"/>
            <w:rFonts w:asciiTheme="minorHAnsi" w:hAnsiTheme="minorHAnsi" w:cstheme="minorHAnsi"/>
            <w:color w:val="auto"/>
            <w:u w:val="none"/>
          </w:rPr>
          <w:t>recta</w:t>
        </w:r>
      </w:hyperlink>
      <w:r w:rsidRPr="001F4584">
        <w:rPr>
          <w:rFonts w:asciiTheme="minorHAnsi" w:hAnsiTheme="minorHAnsi" w:cstheme="minorHAnsi"/>
        </w:rPr>
        <w:t xml:space="preserve"> </w:t>
      </w:r>
      <w:hyperlink r:id="rId168" w:history="1">
        <w:r w:rsidRPr="001F4584">
          <w:rPr>
            <w:rStyle w:val="Lienhypertexte"/>
            <w:rFonts w:asciiTheme="minorHAnsi" w:hAnsiTheme="minorHAnsi" w:cstheme="minorHAnsi"/>
            <w:color w:val="auto"/>
            <w:u w:val="none"/>
          </w:rPr>
          <w:t>ingenia</w:t>
        </w:r>
      </w:hyperlink>
      <w:r w:rsidRPr="001F4584">
        <w:rPr>
          <w:rFonts w:asciiTheme="minorHAnsi" w:hAnsiTheme="minorHAnsi" w:cstheme="minorHAnsi"/>
        </w:rPr>
        <w:t xml:space="preserve"> </w:t>
      </w:r>
      <w:hyperlink r:id="rId169" w:history="1">
        <w:r w:rsidRPr="001F4584">
          <w:rPr>
            <w:rStyle w:val="Lienhypertexte"/>
            <w:rFonts w:asciiTheme="minorHAnsi" w:hAnsiTheme="minorHAnsi" w:cstheme="minorHAnsi"/>
            <w:color w:val="auto"/>
            <w:u w:val="none"/>
          </w:rPr>
          <w:t>debilitat</w:t>
        </w:r>
      </w:hyperlink>
      <w:r w:rsidRPr="001F4584">
        <w:rPr>
          <w:rFonts w:asciiTheme="minorHAnsi" w:hAnsiTheme="minorHAnsi" w:cstheme="minorHAnsi"/>
        </w:rPr>
        <w:t xml:space="preserve"> </w:t>
      </w:r>
      <w:hyperlink r:id="rId170" w:history="1">
        <w:r w:rsidRPr="001F4584">
          <w:rPr>
            <w:rStyle w:val="Lienhypertexte"/>
            <w:rFonts w:asciiTheme="minorHAnsi" w:hAnsiTheme="minorHAnsi" w:cstheme="minorHAnsi"/>
            <w:color w:val="auto"/>
            <w:u w:val="none"/>
          </w:rPr>
          <w:t>uerecundia</w:t>
        </w:r>
      </w:hyperlink>
      <w:r w:rsidRPr="001F4584">
        <w:rPr>
          <w:rFonts w:asciiTheme="minorHAnsi" w:hAnsiTheme="minorHAnsi" w:cstheme="minorHAnsi"/>
        </w:rPr>
        <w:t xml:space="preserve">, </w:t>
      </w:r>
      <w:hyperlink r:id="rId171" w:history="1">
        <w:r w:rsidRPr="001F4584">
          <w:rPr>
            <w:rStyle w:val="Lienhypertexte"/>
            <w:rFonts w:asciiTheme="minorHAnsi" w:hAnsiTheme="minorHAnsi" w:cstheme="minorHAnsi"/>
            <w:color w:val="auto"/>
            <w:u w:val="none"/>
          </w:rPr>
          <w:t>peruersa</w:t>
        </w:r>
      </w:hyperlink>
      <w:r w:rsidRPr="001F4584">
        <w:rPr>
          <w:rFonts w:asciiTheme="minorHAnsi" w:hAnsiTheme="minorHAnsi" w:cstheme="minorHAnsi"/>
        </w:rPr>
        <w:t xml:space="preserve"> </w:t>
      </w:r>
      <w:hyperlink r:id="rId172" w:history="1">
        <w:r w:rsidRPr="001F4584">
          <w:rPr>
            <w:rStyle w:val="Lienhypertexte"/>
            <w:rFonts w:asciiTheme="minorHAnsi" w:hAnsiTheme="minorHAnsi" w:cstheme="minorHAnsi"/>
            <w:color w:val="auto"/>
            <w:u w:val="none"/>
          </w:rPr>
          <w:t>confirmat</w:t>
        </w:r>
      </w:hyperlink>
      <w:r w:rsidRPr="001F4584">
        <w:rPr>
          <w:rFonts w:asciiTheme="minorHAnsi" w:hAnsiTheme="minorHAnsi" w:cstheme="minorHAnsi"/>
        </w:rPr>
        <w:t xml:space="preserve"> </w:t>
      </w:r>
      <w:hyperlink r:id="rId173" w:history="1">
        <w:r w:rsidRPr="001F4584">
          <w:rPr>
            <w:rStyle w:val="Lienhypertexte"/>
            <w:rFonts w:asciiTheme="minorHAnsi" w:hAnsiTheme="minorHAnsi" w:cstheme="minorHAnsi"/>
            <w:color w:val="auto"/>
            <w:u w:val="none"/>
          </w:rPr>
          <w:t>audacia</w:t>
        </w:r>
      </w:hyperlink>
      <w:r w:rsidRPr="001F4584">
        <w:rPr>
          <w:rFonts w:asciiTheme="minorHAnsi" w:hAnsiTheme="minorHAnsi" w:cstheme="minorHAnsi"/>
        </w:rPr>
        <w:t xml:space="preserve">. (4) </w:t>
      </w:r>
      <w:hyperlink r:id="rId174" w:history="1">
        <w:r w:rsidRPr="001F4584">
          <w:rPr>
            <w:rStyle w:val="Lienhypertexte"/>
            <w:rFonts w:asciiTheme="minorHAnsi" w:hAnsiTheme="minorHAnsi" w:cstheme="minorHAnsi"/>
            <w:color w:val="auto"/>
            <w:u w:val="none"/>
          </w:rPr>
          <w:t>Exemplo</w:t>
        </w:r>
      </w:hyperlink>
      <w:r w:rsidRPr="001F4584">
        <w:rPr>
          <w:rFonts w:asciiTheme="minorHAnsi" w:hAnsiTheme="minorHAnsi" w:cstheme="minorHAnsi"/>
        </w:rPr>
        <w:t xml:space="preserve"> </w:t>
      </w:r>
      <w:hyperlink r:id="rId175" w:history="1">
        <w:r w:rsidRPr="001F4584">
          <w:rPr>
            <w:rStyle w:val="Lienhypertexte"/>
            <w:rFonts w:asciiTheme="minorHAnsi" w:hAnsiTheme="minorHAnsi" w:cstheme="minorHAnsi"/>
            <w:color w:val="auto"/>
            <w:u w:val="none"/>
          </w:rPr>
          <w:t>est</w:t>
        </w:r>
      </w:hyperlink>
      <w:r w:rsidRPr="001F4584">
        <w:rPr>
          <w:rFonts w:asciiTheme="minorHAnsi" w:hAnsiTheme="minorHAnsi" w:cstheme="minorHAnsi"/>
        </w:rPr>
        <w:t xml:space="preserve"> </w:t>
      </w:r>
      <w:hyperlink r:id="rId176" w:history="1">
        <w:r w:rsidRPr="001F4584">
          <w:rPr>
            <w:rStyle w:val="Lienhypertexte"/>
            <w:rFonts w:asciiTheme="minorHAnsi" w:hAnsiTheme="minorHAnsi" w:cstheme="minorHAnsi"/>
            <w:color w:val="auto"/>
            <w:u w:val="none"/>
          </w:rPr>
          <w:t>Regulus</w:t>
        </w:r>
      </w:hyperlink>
      <w:r w:rsidRPr="001F4584">
        <w:rPr>
          <w:rFonts w:asciiTheme="minorHAnsi" w:hAnsiTheme="minorHAnsi" w:cstheme="minorHAnsi"/>
        </w:rPr>
        <w:t xml:space="preserve">. </w:t>
      </w:r>
      <w:hyperlink r:id="rId177" w:history="1">
        <w:r w:rsidRPr="001F4584">
          <w:rPr>
            <w:rStyle w:val="Lienhypertexte"/>
            <w:rFonts w:asciiTheme="minorHAnsi" w:hAnsiTheme="minorHAnsi" w:cstheme="minorHAnsi"/>
            <w:color w:val="auto"/>
            <w:u w:val="none"/>
          </w:rPr>
          <w:t>Imbecillum</w:t>
        </w:r>
      </w:hyperlink>
      <w:r w:rsidRPr="001F4584">
        <w:rPr>
          <w:rFonts w:asciiTheme="minorHAnsi" w:hAnsiTheme="minorHAnsi" w:cstheme="minorHAnsi"/>
        </w:rPr>
        <w:t xml:space="preserve"> </w:t>
      </w:r>
      <w:hyperlink r:id="rId178" w:history="1">
        <w:r w:rsidRPr="001F4584">
          <w:rPr>
            <w:rStyle w:val="Lienhypertexte"/>
            <w:rFonts w:asciiTheme="minorHAnsi" w:hAnsiTheme="minorHAnsi" w:cstheme="minorHAnsi"/>
            <w:color w:val="auto"/>
            <w:u w:val="none"/>
          </w:rPr>
          <w:t>latus</w:t>
        </w:r>
      </w:hyperlink>
      <w:r w:rsidRPr="001F4584">
        <w:rPr>
          <w:rFonts w:asciiTheme="minorHAnsi" w:hAnsiTheme="minorHAnsi" w:cstheme="minorHAnsi"/>
        </w:rPr>
        <w:t xml:space="preserve">, </w:t>
      </w:r>
      <w:hyperlink r:id="rId179" w:history="1">
        <w:r w:rsidRPr="001F4584">
          <w:rPr>
            <w:rStyle w:val="Lienhypertexte"/>
            <w:rFonts w:asciiTheme="minorHAnsi" w:hAnsiTheme="minorHAnsi" w:cstheme="minorHAnsi"/>
            <w:color w:val="auto"/>
            <w:u w:val="none"/>
          </w:rPr>
          <w:t>os</w:t>
        </w:r>
      </w:hyperlink>
      <w:r w:rsidRPr="001F4584">
        <w:rPr>
          <w:rFonts w:asciiTheme="minorHAnsi" w:hAnsiTheme="minorHAnsi" w:cstheme="minorHAnsi"/>
        </w:rPr>
        <w:t xml:space="preserve"> </w:t>
      </w:r>
      <w:hyperlink r:id="rId180" w:history="1">
        <w:r w:rsidRPr="001F4584">
          <w:rPr>
            <w:rStyle w:val="Lienhypertexte"/>
            <w:rFonts w:asciiTheme="minorHAnsi" w:hAnsiTheme="minorHAnsi" w:cstheme="minorHAnsi"/>
            <w:color w:val="auto"/>
            <w:u w:val="none"/>
          </w:rPr>
          <w:t>confusum</w:t>
        </w:r>
      </w:hyperlink>
      <w:r w:rsidRPr="001F4584">
        <w:rPr>
          <w:rFonts w:asciiTheme="minorHAnsi" w:hAnsiTheme="minorHAnsi" w:cstheme="minorHAnsi"/>
        </w:rPr>
        <w:t xml:space="preserve">, </w:t>
      </w:r>
      <w:hyperlink r:id="rId181" w:history="1">
        <w:r w:rsidRPr="001F4584">
          <w:rPr>
            <w:rStyle w:val="Lienhypertexte"/>
            <w:rFonts w:asciiTheme="minorHAnsi" w:hAnsiTheme="minorHAnsi" w:cstheme="minorHAnsi"/>
            <w:color w:val="auto"/>
            <w:u w:val="none"/>
          </w:rPr>
          <w:t>haesitans</w:t>
        </w:r>
      </w:hyperlink>
      <w:r w:rsidRPr="001F4584">
        <w:rPr>
          <w:rFonts w:asciiTheme="minorHAnsi" w:hAnsiTheme="minorHAnsi" w:cstheme="minorHAnsi"/>
        </w:rPr>
        <w:t xml:space="preserve"> </w:t>
      </w:r>
      <w:hyperlink r:id="rId182" w:history="1">
        <w:r w:rsidRPr="001F4584">
          <w:rPr>
            <w:rStyle w:val="Lienhypertexte"/>
            <w:rFonts w:asciiTheme="minorHAnsi" w:hAnsiTheme="minorHAnsi" w:cstheme="minorHAnsi"/>
            <w:color w:val="auto"/>
            <w:u w:val="none"/>
          </w:rPr>
          <w:t>lingua</w:t>
        </w:r>
      </w:hyperlink>
      <w:r w:rsidRPr="001F4584">
        <w:rPr>
          <w:rFonts w:asciiTheme="minorHAnsi" w:hAnsiTheme="minorHAnsi" w:cstheme="minorHAnsi"/>
        </w:rPr>
        <w:t xml:space="preserve">, </w:t>
      </w:r>
      <w:hyperlink r:id="rId183" w:history="1">
        <w:r w:rsidRPr="001F4584">
          <w:rPr>
            <w:rStyle w:val="Lienhypertexte"/>
            <w:rFonts w:asciiTheme="minorHAnsi" w:hAnsiTheme="minorHAnsi" w:cstheme="minorHAnsi"/>
            <w:color w:val="auto"/>
            <w:u w:val="none"/>
          </w:rPr>
          <w:t>tardissima</w:t>
        </w:r>
      </w:hyperlink>
      <w:r w:rsidRPr="001F4584">
        <w:rPr>
          <w:rFonts w:asciiTheme="minorHAnsi" w:hAnsiTheme="minorHAnsi" w:cstheme="minorHAnsi"/>
        </w:rPr>
        <w:t xml:space="preserve"> </w:t>
      </w:r>
      <w:hyperlink r:id="rId184" w:history="1">
        <w:r w:rsidRPr="001F4584">
          <w:rPr>
            <w:rStyle w:val="Lienhypertexte"/>
            <w:rFonts w:asciiTheme="minorHAnsi" w:hAnsiTheme="minorHAnsi" w:cstheme="minorHAnsi"/>
            <w:color w:val="auto"/>
            <w:u w:val="none"/>
          </w:rPr>
          <w:t>inuentio</w:t>
        </w:r>
      </w:hyperlink>
      <w:r w:rsidRPr="001F4584">
        <w:rPr>
          <w:rFonts w:asciiTheme="minorHAnsi" w:hAnsiTheme="minorHAnsi" w:cstheme="minorHAnsi"/>
        </w:rPr>
        <w:t xml:space="preserve">, </w:t>
      </w:r>
      <w:hyperlink r:id="rId185" w:history="1">
        <w:r w:rsidRPr="001F4584">
          <w:rPr>
            <w:rStyle w:val="Lienhypertexte"/>
            <w:rFonts w:asciiTheme="minorHAnsi" w:hAnsiTheme="minorHAnsi" w:cstheme="minorHAnsi"/>
            <w:color w:val="auto"/>
            <w:u w:val="none"/>
          </w:rPr>
          <w:t>memoria</w:t>
        </w:r>
      </w:hyperlink>
      <w:r w:rsidRPr="001F4584">
        <w:rPr>
          <w:rFonts w:asciiTheme="minorHAnsi" w:hAnsiTheme="minorHAnsi" w:cstheme="minorHAnsi"/>
        </w:rPr>
        <w:t xml:space="preserve"> </w:t>
      </w:r>
      <w:hyperlink r:id="rId186" w:history="1">
        <w:r w:rsidRPr="001F4584">
          <w:rPr>
            <w:rStyle w:val="Lienhypertexte"/>
            <w:rFonts w:asciiTheme="minorHAnsi" w:hAnsiTheme="minorHAnsi" w:cstheme="minorHAnsi"/>
            <w:color w:val="auto"/>
            <w:u w:val="none"/>
          </w:rPr>
          <w:t>nulla</w:t>
        </w:r>
      </w:hyperlink>
      <w:r w:rsidRPr="001F4584">
        <w:rPr>
          <w:rFonts w:asciiTheme="minorHAnsi" w:hAnsiTheme="minorHAnsi" w:cstheme="minorHAnsi"/>
        </w:rPr>
        <w:t xml:space="preserve">, </w:t>
      </w:r>
      <w:hyperlink r:id="rId187" w:history="1">
        <w:r w:rsidRPr="001F4584">
          <w:rPr>
            <w:rStyle w:val="Lienhypertexte"/>
            <w:rFonts w:asciiTheme="minorHAnsi" w:hAnsiTheme="minorHAnsi" w:cstheme="minorHAnsi"/>
            <w:color w:val="auto"/>
            <w:u w:val="none"/>
          </w:rPr>
          <w:t>nihil</w:t>
        </w:r>
      </w:hyperlink>
      <w:r w:rsidRPr="001F4584">
        <w:rPr>
          <w:rFonts w:asciiTheme="minorHAnsi" w:hAnsiTheme="minorHAnsi" w:cstheme="minorHAnsi"/>
        </w:rPr>
        <w:t xml:space="preserve"> </w:t>
      </w:r>
      <w:hyperlink r:id="rId188" w:history="1">
        <w:r w:rsidRPr="001F4584">
          <w:rPr>
            <w:rStyle w:val="Lienhypertexte"/>
            <w:rFonts w:asciiTheme="minorHAnsi" w:hAnsiTheme="minorHAnsi" w:cstheme="minorHAnsi"/>
            <w:color w:val="auto"/>
            <w:u w:val="none"/>
          </w:rPr>
          <w:t>denique</w:t>
        </w:r>
      </w:hyperlink>
      <w:r w:rsidRPr="001F4584">
        <w:rPr>
          <w:rFonts w:asciiTheme="minorHAnsi" w:hAnsiTheme="minorHAnsi" w:cstheme="minorHAnsi"/>
        </w:rPr>
        <w:t xml:space="preserve"> </w:t>
      </w:r>
      <w:hyperlink r:id="rId189" w:history="1">
        <w:r w:rsidRPr="001F4584">
          <w:rPr>
            <w:rStyle w:val="Lienhypertexte"/>
            <w:rFonts w:asciiTheme="minorHAnsi" w:hAnsiTheme="minorHAnsi" w:cstheme="minorHAnsi"/>
            <w:color w:val="auto"/>
            <w:u w:val="none"/>
          </w:rPr>
          <w:t>praeter</w:t>
        </w:r>
      </w:hyperlink>
      <w:r w:rsidRPr="001F4584">
        <w:rPr>
          <w:rFonts w:asciiTheme="minorHAnsi" w:hAnsiTheme="minorHAnsi" w:cstheme="minorHAnsi"/>
        </w:rPr>
        <w:t xml:space="preserve"> </w:t>
      </w:r>
      <w:hyperlink r:id="rId190" w:history="1">
        <w:r w:rsidRPr="001F4584">
          <w:rPr>
            <w:rStyle w:val="Lienhypertexte"/>
            <w:rFonts w:asciiTheme="minorHAnsi" w:hAnsiTheme="minorHAnsi" w:cstheme="minorHAnsi"/>
            <w:color w:val="auto"/>
            <w:u w:val="none"/>
          </w:rPr>
          <w:t>ingenium</w:t>
        </w:r>
      </w:hyperlink>
      <w:r w:rsidRPr="001F4584">
        <w:rPr>
          <w:rFonts w:asciiTheme="minorHAnsi" w:hAnsiTheme="minorHAnsi" w:cstheme="minorHAnsi"/>
        </w:rPr>
        <w:t xml:space="preserve"> </w:t>
      </w:r>
      <w:hyperlink r:id="rId191" w:history="1">
        <w:r w:rsidRPr="001F4584">
          <w:rPr>
            <w:rStyle w:val="Lienhypertexte"/>
            <w:rFonts w:asciiTheme="minorHAnsi" w:hAnsiTheme="minorHAnsi" w:cstheme="minorHAnsi"/>
            <w:color w:val="auto"/>
            <w:u w:val="none"/>
          </w:rPr>
          <w:t>insanum</w:t>
        </w:r>
      </w:hyperlink>
      <w:r w:rsidRPr="001F4584">
        <w:rPr>
          <w:rFonts w:asciiTheme="minorHAnsi" w:hAnsiTheme="minorHAnsi" w:cstheme="minorHAnsi"/>
        </w:rPr>
        <w:t xml:space="preserve">, </w:t>
      </w:r>
      <w:hyperlink r:id="rId192" w:history="1">
        <w:r w:rsidRPr="001F4584">
          <w:rPr>
            <w:rStyle w:val="Lienhypertexte"/>
            <w:rFonts w:asciiTheme="minorHAnsi" w:hAnsiTheme="minorHAnsi" w:cstheme="minorHAnsi"/>
            <w:color w:val="auto"/>
            <w:u w:val="none"/>
          </w:rPr>
          <w:t>et</w:t>
        </w:r>
      </w:hyperlink>
      <w:r w:rsidRPr="001F4584">
        <w:rPr>
          <w:rFonts w:asciiTheme="minorHAnsi" w:hAnsiTheme="minorHAnsi" w:cstheme="minorHAnsi"/>
        </w:rPr>
        <w:t xml:space="preserve"> </w:t>
      </w:r>
      <w:hyperlink r:id="rId193" w:history="1">
        <w:r w:rsidRPr="001F4584">
          <w:rPr>
            <w:rStyle w:val="Lienhypertexte"/>
            <w:rFonts w:asciiTheme="minorHAnsi" w:hAnsiTheme="minorHAnsi" w:cstheme="minorHAnsi"/>
            <w:color w:val="auto"/>
            <w:u w:val="none"/>
          </w:rPr>
          <w:t>tamen</w:t>
        </w:r>
      </w:hyperlink>
      <w:r w:rsidRPr="001F4584">
        <w:rPr>
          <w:rFonts w:asciiTheme="minorHAnsi" w:hAnsiTheme="minorHAnsi" w:cstheme="minorHAnsi"/>
        </w:rPr>
        <w:t xml:space="preserve"> </w:t>
      </w:r>
      <w:hyperlink r:id="rId194" w:history="1">
        <w:r w:rsidRPr="001F4584">
          <w:rPr>
            <w:rStyle w:val="Lienhypertexte"/>
            <w:rFonts w:asciiTheme="minorHAnsi" w:hAnsiTheme="minorHAnsi" w:cstheme="minorHAnsi"/>
            <w:color w:val="auto"/>
            <w:u w:val="none"/>
          </w:rPr>
          <w:t>eo</w:t>
        </w:r>
      </w:hyperlink>
      <w:r w:rsidRPr="001F4584">
        <w:rPr>
          <w:rFonts w:asciiTheme="minorHAnsi" w:hAnsiTheme="minorHAnsi" w:cstheme="minorHAnsi"/>
        </w:rPr>
        <w:t xml:space="preserve"> </w:t>
      </w:r>
      <w:hyperlink r:id="rId195" w:history="1">
        <w:r w:rsidRPr="001F4584">
          <w:rPr>
            <w:rStyle w:val="Lienhypertexte"/>
            <w:rFonts w:asciiTheme="minorHAnsi" w:hAnsiTheme="minorHAnsi" w:cstheme="minorHAnsi"/>
            <w:color w:val="auto"/>
            <w:u w:val="none"/>
          </w:rPr>
          <w:t>impudentia</w:t>
        </w:r>
      </w:hyperlink>
      <w:r w:rsidRPr="001F4584">
        <w:rPr>
          <w:rFonts w:asciiTheme="minorHAnsi" w:hAnsiTheme="minorHAnsi" w:cstheme="minorHAnsi"/>
        </w:rPr>
        <w:t xml:space="preserve"> </w:t>
      </w:r>
      <w:hyperlink r:id="rId196" w:history="1">
        <w:r w:rsidRPr="001F4584">
          <w:rPr>
            <w:rStyle w:val="Lienhypertexte"/>
            <w:rFonts w:asciiTheme="minorHAnsi" w:hAnsiTheme="minorHAnsi" w:cstheme="minorHAnsi"/>
            <w:color w:val="auto"/>
            <w:u w:val="none"/>
          </w:rPr>
          <w:t>ipsoque</w:t>
        </w:r>
      </w:hyperlink>
      <w:r w:rsidRPr="001F4584">
        <w:rPr>
          <w:rFonts w:asciiTheme="minorHAnsi" w:hAnsiTheme="minorHAnsi" w:cstheme="minorHAnsi"/>
        </w:rPr>
        <w:t xml:space="preserve"> </w:t>
      </w:r>
      <w:hyperlink r:id="rId197" w:history="1">
        <w:r w:rsidRPr="001F4584">
          <w:rPr>
            <w:rStyle w:val="Lienhypertexte"/>
            <w:rFonts w:asciiTheme="minorHAnsi" w:hAnsiTheme="minorHAnsi" w:cstheme="minorHAnsi"/>
            <w:color w:val="auto"/>
            <w:u w:val="none"/>
          </w:rPr>
          <w:t>illo</w:t>
        </w:r>
      </w:hyperlink>
      <w:r w:rsidRPr="001F4584">
        <w:rPr>
          <w:rFonts w:asciiTheme="minorHAnsi" w:hAnsiTheme="minorHAnsi" w:cstheme="minorHAnsi"/>
        </w:rPr>
        <w:t xml:space="preserve"> </w:t>
      </w:r>
      <w:hyperlink r:id="rId198" w:history="1">
        <w:r w:rsidRPr="001F4584">
          <w:rPr>
            <w:rStyle w:val="Lienhypertexte"/>
            <w:rFonts w:asciiTheme="minorHAnsi" w:hAnsiTheme="minorHAnsi" w:cstheme="minorHAnsi"/>
            <w:color w:val="auto"/>
            <w:u w:val="none"/>
          </w:rPr>
          <w:t>furore</w:t>
        </w:r>
      </w:hyperlink>
      <w:r w:rsidRPr="001F4584">
        <w:rPr>
          <w:rFonts w:asciiTheme="minorHAnsi" w:hAnsiTheme="minorHAnsi" w:cstheme="minorHAnsi"/>
        </w:rPr>
        <w:t xml:space="preserve"> </w:t>
      </w:r>
      <w:hyperlink r:id="rId199" w:history="1">
        <w:r w:rsidRPr="001F4584">
          <w:rPr>
            <w:rStyle w:val="Lienhypertexte"/>
            <w:rFonts w:asciiTheme="minorHAnsi" w:hAnsiTheme="minorHAnsi" w:cstheme="minorHAnsi"/>
            <w:color w:val="auto"/>
            <w:u w:val="none"/>
          </w:rPr>
          <w:t>peruenit</w:t>
        </w:r>
      </w:hyperlink>
      <w:r w:rsidRPr="001F4584">
        <w:rPr>
          <w:rFonts w:asciiTheme="minorHAnsi" w:hAnsiTheme="minorHAnsi" w:cstheme="minorHAnsi"/>
        </w:rPr>
        <w:t xml:space="preserve">, </w:t>
      </w:r>
      <w:hyperlink r:id="rId200" w:history="1">
        <w:r w:rsidRPr="001F4584">
          <w:rPr>
            <w:rStyle w:val="Lienhypertexte"/>
            <w:rFonts w:asciiTheme="minorHAnsi" w:hAnsiTheme="minorHAnsi" w:cstheme="minorHAnsi"/>
            <w:color w:val="auto"/>
            <w:u w:val="none"/>
          </w:rPr>
          <w:t>ut</w:t>
        </w:r>
      </w:hyperlink>
      <w:r w:rsidRPr="001F4584">
        <w:rPr>
          <w:rFonts w:asciiTheme="minorHAnsi" w:hAnsiTheme="minorHAnsi" w:cstheme="minorHAnsi"/>
        </w:rPr>
        <w:t xml:space="preserve"> </w:t>
      </w:r>
      <w:hyperlink r:id="rId201" w:history="1">
        <w:r w:rsidRPr="001F4584">
          <w:rPr>
            <w:rStyle w:val="Lienhypertexte"/>
            <w:rFonts w:asciiTheme="minorHAnsi" w:hAnsiTheme="minorHAnsi" w:cstheme="minorHAnsi"/>
            <w:color w:val="auto"/>
            <w:u w:val="none"/>
          </w:rPr>
          <w:t>orator</w:t>
        </w:r>
      </w:hyperlink>
      <w:r w:rsidRPr="001F4584">
        <w:rPr>
          <w:rFonts w:asciiTheme="minorHAnsi" w:hAnsiTheme="minorHAnsi" w:cstheme="minorHAnsi"/>
        </w:rPr>
        <w:t xml:space="preserve"> </w:t>
      </w:r>
      <w:hyperlink r:id="rId202" w:history="1">
        <w:r w:rsidRPr="001F4584">
          <w:rPr>
            <w:rStyle w:val="Lienhypertexte"/>
            <w:rFonts w:asciiTheme="minorHAnsi" w:hAnsiTheme="minorHAnsi" w:cstheme="minorHAnsi"/>
            <w:color w:val="auto"/>
            <w:u w:val="none"/>
          </w:rPr>
          <w:t>habeatur</w:t>
        </w:r>
      </w:hyperlink>
      <w:r w:rsidRPr="001F4584">
        <w:rPr>
          <w:rFonts w:asciiTheme="minorHAnsi" w:hAnsiTheme="minorHAnsi" w:cstheme="minorHAnsi"/>
        </w:rPr>
        <w:t xml:space="preserve">. »     </w:t>
      </w:r>
      <w:r w:rsidRPr="001F4584">
        <w:rPr>
          <w:rFonts w:ascii="Arial" w:hAnsi="Arial" w:cs="Arial"/>
        </w:rPr>
        <w:t>▬</w:t>
      </w:r>
      <w:r w:rsidRPr="001F4584">
        <w:rPr>
          <w:rFonts w:asciiTheme="minorHAnsi" w:hAnsiTheme="minorHAnsi" w:cstheme="minorHAnsi"/>
        </w:rPr>
        <w:t xml:space="preserve">   « Malheureusement les bons ont toujours moins de volonté que les méchants, et comme l'ignorance rend hardi, et la réflexion timide, ainsi pour les âmes honnêtes la circonspection est de la faiblesse et pour les coeurs pervers l'audace une force nouvelle. Témoin Regulus. Des poumons délicats, un air embarrassé, la voix hésitante, aucun à propos, nulle mémoire, rien enfin qu'un esprit mal équilibré, et cependant à force d'effronterie et grâce à cette extravagance même il est parvenu à passer aux yeux de bien des gens pour un orateur. »</w:t>
      </w:r>
    </w:p>
  </w:footnote>
  <w:footnote w:id="1056">
    <w:p w14:paraId="3F6F0DD1" w14:textId="396B4F26" w:rsidR="00F85981" w:rsidRPr="001F4584" w:rsidRDefault="00F85981" w:rsidP="001F4584">
      <w:pPr>
        <w:pStyle w:val="Sansinterligne"/>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w:t>
      </w:r>
      <w:r w:rsidRPr="001F4584">
        <w:rPr>
          <w:rFonts w:asciiTheme="minorHAnsi" w:hAnsiTheme="minorHAnsi" w:cstheme="minorHAnsi"/>
          <w:b/>
          <w:lang w:eastAsia="fr-FR"/>
        </w:rPr>
        <w:t>Contra Cécilius</w:t>
      </w:r>
      <w:r w:rsidRPr="001F4584">
        <w:rPr>
          <w:rFonts w:asciiTheme="minorHAnsi" w:hAnsiTheme="minorHAnsi" w:cstheme="minorHAnsi"/>
          <w:lang w:eastAsia="fr-FR"/>
        </w:rPr>
        <w:t xml:space="preserve">.  </w:t>
      </w:r>
      <w:r w:rsidRPr="001F4584">
        <w:rPr>
          <w:rFonts w:asciiTheme="minorHAnsi" w:hAnsiTheme="minorHAnsi" w:cstheme="minorHAnsi"/>
          <w:lang w:eastAsia="fr-FR"/>
        </w:rPr>
        <w:tab/>
        <w:t xml:space="preserve">[13] XIII. (41) Ego qui, sicut omnes sciunt, in foro iudiciisque ita uerser ut eiusdem aetatis aut nemo aut pauci pluris causas defenderint, et qui omne tempus quod mihi ab amicorum negotiis datur in his studiis laboribusque consumam, quo paratior ad usum forensem promptiorque esse possim, tamen </w:t>
      </w:r>
      <w:r w:rsidRPr="001F4584">
        <w:rPr>
          <w:rFonts w:asciiTheme="minorHAnsi" w:hAnsiTheme="minorHAnsi" w:cstheme="minorHAnsi"/>
          <w:b/>
          <w:u w:val="single"/>
          <w:lang w:eastAsia="fr-FR"/>
        </w:rPr>
        <w:t xml:space="preserve">ita mihi deos uelim propitios ut, cum illius mihi temporis uenit in mentem quo die citato reo mihi dicendum sit, </w:t>
      </w:r>
      <w:r w:rsidRPr="001F4584">
        <w:rPr>
          <w:rFonts w:asciiTheme="minorHAnsi" w:hAnsiTheme="minorHAnsi" w:cstheme="minorHAnsi"/>
          <w:b/>
          <w:u w:val="single"/>
        </w:rPr>
        <w:t>non solum commoueor animo, sed etiam toto corpore perhorresco</w:t>
      </w:r>
      <w:r w:rsidRPr="001F4584">
        <w:rPr>
          <w:rFonts w:asciiTheme="minorHAnsi" w:hAnsiTheme="minorHAnsi" w:cstheme="minorHAnsi"/>
          <w:lang w:eastAsia="fr-FR"/>
        </w:rPr>
        <w:t xml:space="preserve">. (42) iam nunc mente et cogitatione prospicio quae tum studia hominum, qui concursus futuri sint, quantam exspectationem magnitudo iudici sit adlatura, quantam auditorum multitudinem infamia C- Verris concitatura, quantam denique audientiam orationi meae improbitas illius factura sit. quae cum cogito, iam nunc timeo quidnam pro offensione hominum, qui illi inimici infensique sunt, et exspectatione omnium et magnitudine rerum dignum eloqui possim.  </w:t>
      </w:r>
      <w:r w:rsidRPr="001F4584">
        <w:rPr>
          <w:rFonts w:asciiTheme="minorHAnsi" w:hAnsiTheme="minorHAnsi" w:cstheme="minorHAnsi"/>
        </w:rPr>
        <w:t>(43) tu horum nihil metuis, nihil cogitas, nihil laboras:</w:t>
      </w:r>
      <w:r w:rsidRPr="001F4584">
        <w:rPr>
          <w:rFonts w:asciiTheme="minorHAnsi" w:hAnsiTheme="minorHAnsi" w:cstheme="minorHAnsi"/>
          <w:lang w:eastAsia="fr-FR"/>
        </w:rPr>
        <w:t xml:space="preserve">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Theme="minorHAnsi" w:hAnsiTheme="minorHAnsi" w:cstheme="minorHAnsi"/>
          <w:lang w:eastAsia="fr-FR"/>
        </w:rPr>
        <w:tab/>
      </w:r>
      <w:r w:rsidRPr="001F4584">
        <w:rPr>
          <w:rFonts w:ascii="Arial" w:hAnsi="Arial" w:cs="Arial"/>
          <w:lang w:eastAsia="fr-FR"/>
        </w:rPr>
        <w:t>▬</w:t>
      </w:r>
      <w:r w:rsidRPr="001F4584">
        <w:rPr>
          <w:rFonts w:asciiTheme="minorHAnsi" w:hAnsiTheme="minorHAnsi" w:cstheme="minorHAnsi"/>
          <w:lang w:eastAsia="fr-FR"/>
        </w:rPr>
        <w:t xml:space="preserve">   [13] XIII. Moi, qui suis si assidûment, comme chacun sait, les débats du forum et des tribunaux, que nul, ou peu s'en faut, des citoyens de mon âge n'a plaidé plus de causes, moi qui emploie tout le temps que me laissent les affaires de mes amis, à des études et à des travaux capables de me préparer et de me rendre plus propre aux luttes de la parole; j'en atteste les dieux que j'implore, quand je songe à ce jour où l'accusé paraissant devant ses juges, il me faudra prendre la parole, je sens non seulement mon âme s'émouvoir, mais tout mon corps frissonner de crainte. Je me représente déjà l'empressement et l'affluence de ceux qui accourront pour m'entendre; l'attente où l'on sera d'un jugement si grave, la foule d'auditeurs que rassemblera le nom infâme de Verrès; l'attention enfin que fera prêter à mon discours l'énormité de ses crimes. Dans cette pensée, je cherche déjà en tremblant ce que je pourrai dire qui soit proportionné à l'indignation de tant d'hommes soulevés contre lui, à l'attente de tout le public et à l'importance de la cause. </w:t>
      </w:r>
      <w:r w:rsidRPr="001F4584">
        <w:rPr>
          <w:rFonts w:asciiTheme="minorHAnsi" w:hAnsiTheme="minorHAnsi" w:cstheme="minorHAnsi"/>
        </w:rPr>
        <w:t>Mais vous, Cécilius, vous n'avez aucune de ces craintes, aucune de ces pensées, aucune de ces inquiétudes!</w:t>
      </w:r>
    </w:p>
  </w:footnote>
  <w:footnote w:id="1057">
    <w:p w14:paraId="2271E6B7" w14:textId="64C8489B"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Plutarque, Vie de Cicéron, </w:t>
      </w:r>
      <w:r w:rsidRPr="001F4584">
        <w:rPr>
          <w:rFonts w:asciiTheme="minorHAnsi" w:hAnsiTheme="minorHAnsi" w:cstheme="minorHAnsi"/>
        </w:rPr>
        <w:t>35. « </w:t>
      </w:r>
      <w:r w:rsidRPr="001F4584">
        <w:rPr>
          <w:rFonts w:asciiTheme="minorHAnsi" w:eastAsia="Arial Unicode MS" w:hAnsiTheme="minorHAnsi" w:cstheme="minorHAnsi"/>
        </w:rPr>
        <w:t xml:space="preserve">ὁ δ´ οὐ μόνον ἦν ὡς ἔοικεν ἐν ὅπλοις ἀθαρσής, ἀλλὰ καὶ τῷ λέγειν μετὰ φόβου προσῄει, καὶ μόλις ἂν ἐπαύσατο παλλόμενος καὶ τρέμων </w:t>
      </w:r>
      <w:r w:rsidRPr="001F4584">
        <w:rPr>
          <w:rFonts w:asciiTheme="minorHAnsi" w:eastAsia="Arial Unicode MS" w:hAnsiTheme="minorHAnsi" w:cstheme="minorHAnsi"/>
          <w:b/>
          <w:u w:val="single"/>
        </w:rPr>
        <w:t>ἐπὶ πολλῶν ἀγώνων ἀκμὴν τοῦ λόγου καὶ κατάστασιν λαβόντος</w:t>
      </w:r>
      <w:r w:rsidRPr="001F4584">
        <w:rPr>
          <w:rFonts w:asciiTheme="minorHAnsi" w:eastAsia="Arial Unicode MS" w:hAnsiTheme="minorHAnsi" w:cstheme="minorHAnsi"/>
        </w:rPr>
        <w:t xml:space="preserve">. » </w:t>
      </w:r>
      <w:r w:rsidRPr="001F4584">
        <w:rPr>
          <w:rFonts w:asciiTheme="minorHAnsi" w:eastAsia="Arial Unicode MS" w:hAnsiTheme="minorHAnsi" w:cstheme="minorHAnsi"/>
        </w:rPr>
        <w:br/>
      </w:r>
      <w:r w:rsidRPr="001F4584">
        <w:rPr>
          <w:rFonts w:ascii="Arial" w:eastAsia="Arial Unicode MS" w:hAnsi="Arial" w:cs="Arial"/>
        </w:rPr>
        <w:t>▬</w:t>
      </w:r>
      <w:r w:rsidRPr="001F4584">
        <w:rPr>
          <w:rFonts w:asciiTheme="minorHAnsi" w:eastAsia="Arial Unicode MS" w:hAnsiTheme="minorHAnsi" w:cstheme="minorHAnsi"/>
        </w:rPr>
        <w:t xml:space="preserve"> </w:t>
      </w:r>
      <w:r w:rsidRPr="001F4584">
        <w:rPr>
          <w:rFonts w:asciiTheme="minorHAnsi" w:hAnsiTheme="minorHAnsi" w:cstheme="minorHAnsi"/>
        </w:rPr>
        <w:t>Pompée ayant, dès avant le jour, garni de soldats toute l'étendue de la place, et Milon craignant que Cicéron, troublé par la vue de ces armes auxquelles il n'était pas accoutumé, ne plaidât pas avec son éloquence ordinaire, lui persuada de se faire porter en litière sur la place, et de s'y tenir tranquille jusqu'à ce que les juges eussent pris séance, et que le tribunal fût rempli ; car Cicéron, naturellement timide, non seulement à la guerre, mais dans le barreau, ne se présentait jamais pour plaider sans éprouver de la crainte; et lors même qu'un long usage eut fortifié et perfectionné son éloquence, il avait bien de la peine à s'empêcher de trembler et de frissonner.</w:t>
      </w:r>
    </w:p>
  </w:footnote>
  <w:footnote w:id="1058">
    <w:p w14:paraId="2C889FEC" w14:textId="101DF55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Eschine, Oratio de falsa legatione, § 34.  « </w:t>
      </w:r>
      <w:r w:rsidRPr="001F4584">
        <w:rPr>
          <w:rFonts w:asciiTheme="minorHAnsi" w:hAnsiTheme="minorHAnsi" w:cstheme="minorHAnsi"/>
          <w:caps/>
        </w:rPr>
        <w:t>ο</w:t>
      </w:r>
      <w:r w:rsidRPr="001F4584">
        <w:rPr>
          <w:rFonts w:asciiTheme="minorHAnsi" w:hAnsiTheme="minorHAnsi" w:cstheme="minorHAnsi"/>
        </w:rPr>
        <w:t>ὕτω δὲ ἁπάντων διακειμένων πρὸς τὴν ἀκρόασιν, φθέγγεται τὸ θηρίον τοῦτο προοίμιον σκοτεινόν τι καὶ τεθνηκὸς δειλίᾳ, καὶ μικρὸν προαγαγὼν ἄνω τῶν πραγμάτων, ἐξαίφνης ἐσίγησε καὶ διηπορήθη, τελευτῶν δὲ ἐκπίπτει ἐκ τοῦ λόγου. »</w:t>
      </w:r>
    </w:p>
  </w:footnote>
  <w:footnote w:id="1059">
    <w:p w14:paraId="106BF8B4"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Démosthène, Sur l’ambassade, 206. Τίνα δὲ φθέγγεσθαι μέγιστον ἁπάντων καὶ σαφέστατ' ἂν εἰπεῖν ὅ τι βούλοιτο τῇ φωνῇ; Αἰσχίνην οἶδ' ὅτι τουτονί. Τίνα δ' οὗτοι μὲν ἄτολμον καὶ δειλὸν πρὸς τοὺς ὄχλους φασὶν εἶναι, ἐγὼ δ' εὐλαβῆ; Ἐμέ· οὐδὲν γὰρ πώποτ' οὔτ' ἠνώχλησα οὔτε μὴ βουλομένους ὑμᾶς βεβίασμαι. (207) </w:t>
      </w:r>
      <w:r w:rsidRPr="001F4584">
        <w:rPr>
          <w:rFonts w:ascii="Arial" w:hAnsi="Arial" w:cs="Arial"/>
        </w:rPr>
        <w:t>▬</w:t>
      </w:r>
      <w:r w:rsidRPr="001F4584">
        <w:rPr>
          <w:rFonts w:asciiTheme="minorHAnsi" w:hAnsiTheme="minorHAnsi" w:cstheme="minorHAnsi"/>
        </w:rPr>
        <w:t xml:space="preserve"> Quel est l'orateur dont l'organe répond le plus énergiquement à sa volonté, dont la voix est la plus claire et la plus sonore? c'est lui, c'est Eschine. Quel est celui auquel ils reprochent le défaut de hardiesse devant la multitude, et une timidité que j'appelle pudeur? c'est moi. En effet, de ma part jamais d'importunités fatigantes, jamais de violences de tribune. </w:t>
      </w:r>
    </w:p>
  </w:footnote>
  <w:footnote w:id="1060">
    <w:p w14:paraId="1930CE4F" w14:textId="6B25C7AC"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Eschine, contre Ctésiphon,</w:t>
      </w:r>
      <w:r w:rsidRPr="001F4584">
        <w:rPr>
          <w:rFonts w:asciiTheme="minorHAnsi" w:hAnsiTheme="minorHAnsi" w:cstheme="minorHAnsi"/>
        </w:rPr>
        <w:t xml:space="preserve"> 152. Ὦ, πρὸς μὲν τὰ μεγάλα καὶ σπουδαῖα τῶν πραγμάτων, ἁπάντων ἀνθρώπων ἀχρηστότατε, πρὸς δὲ τὴν ἐν τοῖς λόγοις τόλμαν θαυμασιώτατε, ἐπιχειρήσεις ἐθελήσεις αὐτίκα μάλα, βλέπων εἰς τὰ τούτων πρόσωπα λέγειν, ὡς δεῖ σε ἐπὶ ταῖς τῆς πόλεως συμφοραῖς στεφανοῦσθαι;</w:t>
      </w:r>
      <w:r w:rsidRPr="001F4584">
        <w:rPr>
          <w:rFonts w:asciiTheme="minorHAnsi" w:hAnsiTheme="minorHAnsi" w:cstheme="minorHAnsi"/>
          <w:bCs/>
        </w:rPr>
        <w:t xml:space="preserve"> </w:t>
      </w:r>
      <w:r w:rsidRPr="001F4584">
        <w:rPr>
          <w:rFonts w:ascii="Arial" w:hAnsi="Arial" w:cs="Arial"/>
          <w:bCs/>
        </w:rPr>
        <w:t>▬</w:t>
      </w:r>
      <w:r w:rsidRPr="001F4584">
        <w:rPr>
          <w:rFonts w:asciiTheme="minorHAnsi" w:hAnsiTheme="minorHAnsi" w:cstheme="minorHAnsi"/>
          <w:bCs/>
        </w:rPr>
        <w:br/>
      </w:r>
      <w:r w:rsidRPr="001F4584">
        <w:rPr>
          <w:rFonts w:asciiTheme="minorHAnsi" w:hAnsiTheme="minorHAnsi" w:cstheme="minorHAnsi"/>
        </w:rPr>
        <w:tab/>
      </w:r>
      <w:r w:rsidRPr="001F4584">
        <w:rPr>
          <w:rFonts w:ascii="Arial" w:hAnsi="Arial" w:cs="Arial"/>
        </w:rPr>
        <w:t>▬</w:t>
      </w:r>
      <w:r w:rsidRPr="001F4584">
        <w:rPr>
          <w:rFonts w:asciiTheme="minorHAnsi" w:hAnsiTheme="minorHAnsi" w:cstheme="minorHAnsi"/>
        </w:rPr>
        <w:t xml:space="preserve"> 152. C'est ici le lieu de vous parler de ces braves citoyens qu'il a envoyés à un péril évident, quoique les sacrifices ne fussent pas favorables; de ces illustres morts, dont il a osé louer la bravoure en foulant leurs tombeaux de ses pieds timides qui ont fui, qui ont abandonné leur poste. Ô le plus lâche de tous les hommes, le plus incapable d'une grande action, mais le plus audacieux, le plus insolent en paroles, aurez-vous tout à l'heure, à la face de cette assemblée, aurez-vous le front de dire qu'on vous doit une couronne pour tous les malheurs dont vous êtes la cause? et s'il le dit, Athéniens, le souffrirez-vous? La mémoire de ces braves gens, morts pour notre défense, mourra-t-elle avec eux? </w:t>
      </w:r>
    </w:p>
  </w:footnote>
  <w:footnote w:id="1061">
    <w:p w14:paraId="00677A08" w14:textId="24E69E4C"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xml:space="preserve">. Ennode, “Opusculum sextum, paraenesis didascalia ad Ambrosium et Beatum”. .  </w:t>
      </w:r>
      <w:r w:rsidRPr="001F4584">
        <w:rPr>
          <w:rFonts w:asciiTheme="minorHAnsi" w:hAnsiTheme="minorHAnsi" w:cstheme="minorHAnsi"/>
          <w:lang w:val="en-GB"/>
        </w:rPr>
        <w:t xml:space="preserve">P.L.Migne  tome 63. p.   colonne 252.  “Istae tamen praeforibus quasi autricem caeterarum anteponunt grammaticam, quae adolescentium mentes sapore artificis et planae locutionis illiciat, et ad Tullianum calorem scintillas praefigurati vaporis  adducat. </w:t>
      </w:r>
      <w:r w:rsidRPr="001F4584">
        <w:rPr>
          <w:rFonts w:asciiTheme="minorHAnsi" w:hAnsiTheme="minorHAnsi" w:cstheme="minorHAnsi"/>
        </w:rPr>
        <w:t xml:space="preserve">Fabricatum Martius campus militem suscipit, quem simulacrum mentitae dimicationis animavit : nec pedem retorquet a classicis, cui buccinarum clangor et ministeria belli inter pacis blandimenta crepuerunt. Usu enim virtus nutrita grandescit, et de instutione nascitur periculorum tolerantia : consummati roboris viros principia viderunt timentes. Bene est, si rhetorum dextera, et libertas illa linguarun formatos grammaticorom fornace enses accipiat : qui ne manifestis cedant ictibus, frequens contulit imago feriendi. In hac cautione opus est ut supra aetatis immaturae naturalem paene licentiam artis crescat affectio : et de continua per paedagogos, et indicta necessitate clari operis  spontanea cura prosiliat : ostendit tamen ad bonam voluntatem se tendere, qui ut cogatur acquiescit. »  </w:t>
      </w:r>
    </w:p>
    <w:p w14:paraId="1CC12368" w14:textId="77777777" w:rsidR="00F85981" w:rsidRPr="001F4584" w:rsidRDefault="00F85981" w:rsidP="001F4584">
      <w:pPr>
        <w:pStyle w:val="Sansinterligne"/>
        <w:tabs>
          <w:tab w:val="left" w:pos="284"/>
        </w:tabs>
        <w:ind w:firstLine="284"/>
        <w:rPr>
          <w:rFonts w:asciiTheme="minorHAnsi" w:hAnsiTheme="minorHAnsi" w:cstheme="minorHAnsi"/>
        </w:rPr>
      </w:pPr>
    </w:p>
  </w:footnote>
  <w:footnote w:id="1062">
    <w:p w14:paraId="3877FD7D" w14:textId="24C0EDD5"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w:t>
      </w:r>
      <w:r w:rsidRPr="001F4584">
        <w:rPr>
          <w:rFonts w:asciiTheme="minorHAnsi" w:hAnsiTheme="minorHAnsi" w:cstheme="minorHAnsi"/>
          <w:b/>
        </w:rPr>
        <w:t>Quintilien Institution oratoire,</w:t>
      </w:r>
      <w:r w:rsidRPr="001F4584">
        <w:rPr>
          <w:rFonts w:asciiTheme="minorHAnsi" w:hAnsiTheme="minorHAnsi" w:cstheme="minorHAnsi"/>
        </w:rPr>
        <w:t xml:space="preserve">   XI  </w:t>
      </w:r>
      <w:r w:rsidRPr="001F4584">
        <w:rPr>
          <w:rStyle w:val="english"/>
          <w:rFonts w:asciiTheme="minorHAnsi" w:hAnsiTheme="minorHAnsi" w:cstheme="minorHAnsi"/>
        </w:rPr>
        <w:t>157</w:t>
      </w:r>
      <w:r w:rsidRPr="001F4584">
        <w:rPr>
          <w:rFonts w:asciiTheme="minorHAnsi" w:hAnsiTheme="minorHAnsi" w:cstheme="minorHAnsi"/>
        </w:rPr>
        <w:t>] « </w:t>
      </w:r>
      <w:r w:rsidRPr="001F4584">
        <w:rPr>
          <w:rFonts w:asciiTheme="minorHAnsi" w:hAnsiTheme="minorHAnsi" w:cstheme="minorHAnsi"/>
          <w:caps/>
        </w:rPr>
        <w:t>e</w:t>
      </w:r>
      <w:r w:rsidRPr="001F4584">
        <w:rPr>
          <w:rFonts w:asciiTheme="minorHAnsi" w:hAnsiTheme="minorHAnsi" w:cstheme="minorHAnsi"/>
        </w:rPr>
        <w:t xml:space="preserve">tiam [p. 330] cum ad iudicem nos converterimus, et consultus praetor permiserit dicere, non protinus est erumpendum, sed danda brevis cogitationi mora. mire enim auditurum dicturi cura delectat, et iudex se ipse componit. » </w:t>
      </w:r>
    </w:p>
  </w:footnote>
  <w:footnote w:id="1063">
    <w:p w14:paraId="6E4468D1" w14:textId="0953134B"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w:t>
      </w:r>
      <w:r w:rsidRPr="001F4584">
        <w:rPr>
          <w:rFonts w:asciiTheme="minorHAnsi" w:hAnsiTheme="minorHAnsi" w:cstheme="minorHAnsi"/>
          <w:b/>
        </w:rPr>
        <w:t xml:space="preserve">  Démosthène, discours sur l’Ambassade</w:t>
      </w:r>
      <w:r w:rsidRPr="001F4584">
        <w:rPr>
          <w:rFonts w:asciiTheme="minorHAnsi" w:hAnsiTheme="minorHAnsi" w:cstheme="minorHAnsi"/>
        </w:rPr>
        <w:t>.      « (206) Τίνα τῶν ἐν τῇ πόλει φήσαιτ' ἂν βδελυρώτατον εἶναι καὶ πλείστης ἀναιδείας καὶ ὀλιγωρίας μεστόν; Οὐδεὶς οὐδ' ἂν ἁμαρτὼν ὑμῶν ἄλλον εὖ οἶδ' ὅτι φήσειεν ἢ Φιλοκράτην. Τίνα δὲ φθέγγεσθαι μέγιστον ἁπάντων καὶ σαφέστατ' ἂν εἰπεῖν ὅ τι βούλοιτο τῇ φωνῇ; Αἰσχίνην οἶδ' ὅτι τουτονί. Τίνα δ' οὗτοι μὲν ἄτολμον καὶ δειλὸν πρὸς τοὺς ὄχλους φασὶν εἶναι, ἐγὼ δ' εὐλαβῆ; Ἐμέ· οὐδὲν γὰρ πώποτ' οὔτ' ἠνώχλησα οὔτε μὴ βουλομένους ὑμᾶς βεβίασμαι. »</w:t>
      </w:r>
      <w:r w:rsidRPr="001F4584">
        <w:rPr>
          <w:rFonts w:asciiTheme="minorHAnsi" w:hAnsiTheme="minorHAnsi" w:cstheme="minorHAnsi"/>
          <w:b/>
        </w:rPr>
        <w:t xml:space="preserve"> </w:t>
      </w:r>
      <w:r w:rsidRPr="001F4584">
        <w:rPr>
          <w:rFonts w:ascii="Arial" w:hAnsi="Arial" w:cs="Arial"/>
          <w:b/>
        </w:rPr>
        <w:t>▬</w:t>
      </w:r>
      <w:r w:rsidRPr="001F4584">
        <w:rPr>
          <w:rFonts w:asciiTheme="minorHAnsi" w:hAnsiTheme="minorHAnsi" w:cstheme="minorHAnsi"/>
          <w:b/>
        </w:rPr>
        <w:t xml:space="preserve"> </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Theme="minorHAnsi" w:hAnsiTheme="minorHAnsi" w:cstheme="minorHAnsi"/>
        </w:rPr>
        <w:tab/>
      </w:r>
      <w:r w:rsidRPr="001F4584">
        <w:rPr>
          <w:rFonts w:ascii="Arial" w:hAnsi="Arial" w:cs="Arial"/>
        </w:rPr>
        <w:t>▬</w:t>
      </w:r>
      <w:r w:rsidRPr="001F4584">
        <w:rPr>
          <w:rFonts w:asciiTheme="minorHAnsi" w:hAnsiTheme="minorHAnsi" w:cstheme="minorHAnsi"/>
        </w:rPr>
        <w:t xml:space="preserve">  Voir cet extrait d’un article de Nicolas Siron : « Si Démosthène ne mentionne dans ses plaidoiries aucun exercice auquel il se serait soumis, il met en revanche en avant le fait qu’il parle mal. Dans le discours Sur l’ambassade prononcé en 343 av. J.-C., l’orateur se défend d’avoir eu un comportement favorable au roi macédonien, en anticipant une attaque qu’Eschine devrait porter dans son plaidoyer [Note 8], ce qui pousse l’orateur à demander : « Qui passe pour parler le plus fort de tous, pour dire de la voix la plus claire ce qu’il veut (φθέγγεσθαι μέγιστον ἁπάντων καὶ σαφέστατ’ ἂνεἰπεῖν ὅ τι βούλοιτο τῇ φωνῇ). Eschine ici présent, je le sais. Qui est, à ce que disent ces gens-là, timide et lâche devant la multitude (οὗτοι μὲν </w:t>
      </w:r>
      <w:r w:rsidRPr="001F4584">
        <w:rPr>
          <w:rStyle w:val="highlight"/>
          <w:rFonts w:asciiTheme="minorHAnsi" w:eastAsiaTheme="majorEastAsia" w:hAnsiTheme="minorHAnsi" w:cstheme="minorHAnsi"/>
        </w:rPr>
        <w:t>ἄτολμον</w:t>
      </w:r>
      <w:r w:rsidRPr="001F4584">
        <w:rPr>
          <w:rFonts w:asciiTheme="minorHAnsi" w:hAnsiTheme="minorHAnsi" w:cstheme="minorHAnsi"/>
        </w:rPr>
        <w:t xml:space="preserve"> καὶ δειλὸν πρὸς τοὺς ὄχλους φασὶν εἶναι), mais, à ce que je dis,prudent (ἐγὼ δ’ εὐλαβῆ) ? » [9] Par un tour habile, Démosthène se décrit lui-même, à travers les paroles qu’il prête à ses adversaires, comme étant timide et lâche, ce qu’il nuance aussitôt en parlant quant à lui de marques de prudence.Il n’est néanmoins pas question dans ce passage d’un quelconque zézaiement, et aucun des mots qu’emploie Plutarque n’est utilisé.     </w:t>
      </w:r>
      <w:r w:rsidRPr="001F4584">
        <w:rPr>
          <w:rFonts w:asciiTheme="minorHAnsi" w:hAnsiTheme="minorHAnsi" w:cstheme="minorHAnsi"/>
          <w:u w:val="single"/>
        </w:rPr>
        <w:t>Note</w:t>
      </w:r>
      <w:r w:rsidRPr="001F4584">
        <w:rPr>
          <w:rFonts w:asciiTheme="minorHAnsi" w:hAnsiTheme="minorHAnsi" w:cstheme="minorHAnsi"/>
        </w:rPr>
        <w:t xml:space="preserve">  [8] Démosthène, Sur l’ambassade (XIX), 202-205. Eschine fait effectivement certaines insinuations à ce propos, mais, comme le précise MATHIEU 1956, p. 87, n. 1, ces remarques concernent la première ambassade et non la deuxième (Eschine, Sur l’ambassade (II), 14-20 et 54-56). Sur la possibilité pour les plaignants de connaître à l’avance les démonstrations de leurs adversaires, voir DORJAHN 1935. »        Nicolas Siron, « Des galets dans la bouche. la construction de la figure de l’orateur dans les discours judiciaires de l’</w:t>
      </w:r>
      <w:r w:rsidRPr="001F4584">
        <w:rPr>
          <w:rFonts w:asciiTheme="minorHAnsi" w:hAnsiTheme="minorHAnsi" w:cstheme="minorHAnsi"/>
          <w:caps/>
        </w:rPr>
        <w:t>a</w:t>
      </w:r>
      <w:r w:rsidRPr="001F4584">
        <w:rPr>
          <w:rFonts w:asciiTheme="minorHAnsi" w:hAnsiTheme="minorHAnsi" w:cstheme="minorHAnsi"/>
        </w:rPr>
        <w:t xml:space="preserve">thènes classique » Revue Archimede. </w:t>
      </w:r>
    </w:p>
  </w:footnote>
  <w:footnote w:id="1064">
    <w:p w14:paraId="517613E9" w14:textId="23F629D6"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Pline, VII,  17, 13.        </w:t>
      </w:r>
      <w:r w:rsidRPr="001F4584">
        <w:rPr>
          <w:rFonts w:asciiTheme="minorHAnsi" w:hAnsiTheme="minorHAnsi" w:cstheme="minorHAnsi"/>
        </w:rPr>
        <w:t xml:space="preserve">« (13) Nam, quod M. Cicero de stilo, ego de metu sentio: timor est emendator asperrimus. Hoc ipsum quod nos recitaturos cogitamus emendat; quod auditorium ingredimur emendat; quod pallemus horrescimus circumspicimus emendat.   </w:t>
      </w:r>
      <w:r w:rsidRPr="001F4584">
        <w:rPr>
          <w:rFonts w:ascii="Arial" w:hAnsi="Arial" w:cs="Arial"/>
        </w:rPr>
        <w:t>▬</w:t>
      </w:r>
      <w:r w:rsidRPr="001F4584">
        <w:rPr>
          <w:rFonts w:asciiTheme="minorHAnsi" w:hAnsiTheme="minorHAnsi" w:cstheme="minorHAnsi"/>
        </w:rPr>
        <w:t xml:space="preserve"> Ce que M. Cicéron disait du travail écrit, je le dis de la crainte : la crainte est le plus sévère des censeurs. Cette seule pensée, que nous devons lire en public, corrige nos ouvrages. Paraître devant une assemblée, pâlir, trembler, regarder autour de soi, tout contribue à nous réformer. »</w:t>
      </w:r>
      <w:r w:rsidRPr="001F4584">
        <w:rPr>
          <w:rFonts w:asciiTheme="minorHAnsi" w:hAnsiTheme="minorHAnsi" w:cstheme="minorHAnsi"/>
          <w:b/>
        </w:rPr>
        <w:t xml:space="preserve"> </w:t>
      </w:r>
    </w:p>
  </w:footnote>
  <w:footnote w:id="1065">
    <w:p w14:paraId="39E6A065" w14:textId="386576E5"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Diogène Laêrce, l. 7. 171. Diogène Laerte, [7</w:t>
      </w:r>
      <w:r w:rsidR="001643A9" w:rsidRPr="001F4584">
        <w:rPr>
          <w:rFonts w:asciiTheme="minorHAnsi" w:hAnsiTheme="minorHAnsi" w:cstheme="minorHAnsi"/>
          <w:b/>
        </w:rPr>
        <w:t>, 5</w:t>
      </w:r>
      <w:r w:rsidRPr="001F4584">
        <w:rPr>
          <w:rFonts w:asciiTheme="minorHAnsi" w:hAnsiTheme="minorHAnsi" w:cstheme="minorHAnsi"/>
          <w:b/>
        </w:rPr>
        <w:t>], Cléanthe.</w:t>
      </w:r>
      <w:r w:rsidRPr="001F4584">
        <w:rPr>
          <w:rFonts w:asciiTheme="minorHAnsi" w:hAnsiTheme="minorHAnsi" w:cstheme="minorHAnsi"/>
        </w:rPr>
        <w:t xml:space="preserve">   VII, 5. &lt;171&gt; Καί ποτ' ὀνειδιζόμενος ὡς δειλός, « Διὰ τοῦτο, » εἶπεν, « ὀλίγα ἁμαρτάνω. »  </w:t>
      </w:r>
      <w:r w:rsidRPr="001F4584">
        <w:rPr>
          <w:rFonts w:ascii="Arial" w:hAnsi="Arial" w:cs="Arial"/>
        </w:rPr>
        <w:t>▬</w:t>
      </w:r>
      <w:r w:rsidRPr="001F4584">
        <w:rPr>
          <w:rFonts w:asciiTheme="minorHAnsi" w:hAnsiTheme="minorHAnsi" w:cstheme="minorHAnsi"/>
        </w:rPr>
        <w:t xml:space="preserve"> &lt;171&gt; On lui faisait bonté de sa timidité. « C'est un heureux défaut, dit-il ; j'en commets moins de fautes. »</w:t>
      </w:r>
    </w:p>
  </w:footnote>
  <w:footnote w:id="1066">
    <w:p w14:paraId="5FA418DB" w14:textId="321E6ED3"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De Oratore, II, 50, 202. </w:t>
      </w:r>
      <w:r w:rsidRPr="001F4584">
        <w:rPr>
          <w:rFonts w:asciiTheme="minorHAnsi" w:hAnsiTheme="minorHAnsi" w:cstheme="minorHAnsi"/>
        </w:rPr>
        <w:t xml:space="preserve">  Cum enim, quem ad modum dixisti, tibi ego non iudicium, sed incendium tradidissem, quod tuum principium, di immortales, fuit! Qui timor! Quae dubitatio, quanta haesitatio tractusque uerborum! Vt tu illud initio, quod tibi unum ad ignoscendum homines dabant, tenuisti, te pro homine pernecessario, quaestore tuo, dicere! Quam tibi primum munisti ad te audiendum viam.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w:t>
      </w:r>
      <w:r w:rsidRPr="001F4584">
        <w:rPr>
          <w:rFonts w:asciiTheme="minorHAnsi" w:eastAsia="Times New Roman" w:hAnsiTheme="minorHAnsi" w:cstheme="minorHAnsi"/>
          <w:lang w:eastAsia="fr-FR"/>
        </w:rPr>
        <w:t>[2</w:t>
      </w:r>
      <w:r w:rsidR="001643A9" w:rsidRPr="001F4584">
        <w:rPr>
          <w:rFonts w:asciiTheme="minorHAnsi" w:eastAsia="Times New Roman" w:hAnsiTheme="minorHAnsi" w:cstheme="minorHAnsi"/>
          <w:lang w:eastAsia="fr-FR"/>
        </w:rPr>
        <w:t>, 5</w:t>
      </w:r>
      <w:r w:rsidRPr="001F4584">
        <w:rPr>
          <w:rFonts w:asciiTheme="minorHAnsi" w:eastAsia="Times New Roman" w:hAnsiTheme="minorHAnsi" w:cstheme="minorHAnsi"/>
          <w:lang w:eastAsia="fr-FR"/>
        </w:rPr>
        <w:t>0] L. - Votre récit, Antoine, est la vérité même, dit Sulpiclus. Jamais je n'ai rien vu s'échapper des mains comme cette cause s'échappa des miennes. Je vous avais donné, disiez-vous tout à l'heure, un incendie à éteindre, plutôt qu'un plaidoyer à combattre; mais, grands dieux! quel fut votre début! quelle timidité! quel embarras! quelle hésitation! comme vos paroles se succédaient lentement ! et quand vous eûtes bien établi, dès votre exorde, le seul point qui vous servait d'excuse, en disant que vous défendiez un ami, votre ancien questeur, comme vous sûtes vous préparer les voies pour commander l'attention !</w:t>
      </w:r>
    </w:p>
  </w:footnote>
  <w:footnote w:id="1067">
    <w:p w14:paraId="355A856B"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Pro Dejotaro.  I, 1. </w:t>
      </w:r>
      <w:r w:rsidRPr="001F4584">
        <w:rPr>
          <w:rFonts w:asciiTheme="minorHAnsi" w:hAnsiTheme="minorHAnsi" w:cstheme="minorHAnsi"/>
        </w:rPr>
        <w:t xml:space="preserve">[1] I. (1) Cum in omnibus causis grauioribus, C- Caesar, initio dicendi commoueri soleam uehementius, quam uidetur uel usus uel aetas mea postulare, tum in hac causa ita me multa perturbant, ut, quantum mea fides studii mihi adferat ad salutem regis Deiotari defendendam, tantum facultatis timor detrahat.  </w:t>
      </w:r>
      <w:r w:rsidRPr="001F4584">
        <w:rPr>
          <w:rFonts w:ascii="Arial" w:hAnsi="Arial" w:cs="Arial"/>
        </w:rPr>
        <w:t>▬</w:t>
      </w:r>
      <w:r w:rsidRPr="001F4584">
        <w:rPr>
          <w:rFonts w:asciiTheme="minorHAnsi" w:hAnsiTheme="minorHAnsi" w:cstheme="minorHAnsi"/>
        </w:rPr>
        <w:t xml:space="preserve">  </w:t>
      </w:r>
      <w:r w:rsidRPr="001F4584">
        <w:rPr>
          <w:rFonts w:asciiTheme="minorHAnsi" w:eastAsia="Times New Roman" w:hAnsiTheme="minorHAnsi" w:cstheme="minorHAnsi"/>
          <w:lang w:eastAsia="fr-FR"/>
        </w:rPr>
        <w:t>[1] I. César, dans toutes les causes importantes, j'éprouve, en prenant la parole, une vive émotion que ne semblent comporter ni mon âge, ni mon habitude des affaires. Mais aujourd'hui surtout, bien des motifs se réunissent pour me troubler; et autant mon devoir m'inspire de zèle pour la défense de Déjotarus, autant la crainte m'ôte de mes facultés.</w:t>
      </w:r>
    </w:p>
  </w:footnote>
  <w:footnote w:id="1068">
    <w:p w14:paraId="6CBD170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Ps. Augustin,</w:t>
      </w:r>
      <w:r w:rsidRPr="001F4584">
        <w:rPr>
          <w:rFonts w:asciiTheme="minorHAnsi" w:hAnsiTheme="minorHAnsi" w:cstheme="minorHAnsi"/>
          <w:b/>
          <w:i/>
        </w:rPr>
        <w:t xml:space="preserve"> Principia rhetorices</w:t>
      </w:r>
      <w:r w:rsidRPr="001F4584">
        <w:rPr>
          <w:rFonts w:asciiTheme="minorHAnsi" w:hAnsiTheme="minorHAnsi" w:cstheme="minorHAnsi"/>
          <w:b/>
        </w:rPr>
        <w:t xml:space="preserve">.  </w:t>
      </w:r>
      <w:r w:rsidRPr="001F4584">
        <w:rPr>
          <w:rFonts w:asciiTheme="minorHAnsi" w:hAnsiTheme="minorHAnsi" w:cstheme="minorHAnsi"/>
        </w:rPr>
        <w:t xml:space="preserve"> CAPUT X.-- </w:t>
      </w:r>
      <w:r w:rsidRPr="001F4584">
        <w:rPr>
          <w:rFonts w:asciiTheme="minorHAnsi" w:hAnsiTheme="minorHAnsi" w:cstheme="minorHAnsi"/>
          <w:i/>
        </w:rPr>
        <w:t>Quid utilitatis prae se ferat figurarum ejusmodi agnitio</w:t>
      </w:r>
      <w:r w:rsidRPr="001F4584">
        <w:rPr>
          <w:rFonts w:asciiTheme="minorHAnsi" w:hAnsiTheme="minorHAnsi" w:cstheme="minorHAnsi"/>
        </w:rPr>
        <w:t>.          « In παραδόξῳ, id est in malae opinionis themate, ubi et persona et dignitas pariter laborabit, longioribus principiis utendum erit, et purgandis suspicionibus opera tribuenda, et demisse loquendum, cum sententiis, tum verbis etiam propius blanditiam sitis, et querimonia quasi falsi illati criminis, et falsae infamiae compositae adversum nos per invidiam, etiam submissiore toto corpore conformato ad verecundiam, submisso vultu, oculis terram intuentibus; neque illa acriter, sed, si possumus, etiam timore simulato. »</w:t>
      </w:r>
    </w:p>
  </w:footnote>
  <w:footnote w:id="1069">
    <w:p w14:paraId="3C4E256F" w14:textId="2D0C67A8"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Virgile Enéide. </w:t>
      </w:r>
      <w:r w:rsidRPr="001F4584">
        <w:rPr>
          <w:rFonts w:cstheme="minorHAnsi"/>
          <w:b/>
          <w:i/>
          <w:iCs/>
          <w:sz w:val="18"/>
          <w:szCs w:val="18"/>
        </w:rPr>
        <w:t xml:space="preserve"> </w:t>
      </w:r>
      <w:r w:rsidRPr="001F4584">
        <w:rPr>
          <w:rFonts w:cstheme="minorHAnsi"/>
          <w:i/>
          <w:iCs/>
          <w:sz w:val="18"/>
          <w:szCs w:val="18"/>
        </w:rPr>
        <w:t xml:space="preserve"> deux passages possibles ; il s’agit de Turnus.  </w:t>
      </w:r>
      <w:r w:rsidRPr="001F4584">
        <w:rPr>
          <w:rFonts w:cstheme="minorHAnsi"/>
          <w:i/>
          <w:iCs/>
          <w:sz w:val="18"/>
          <w:szCs w:val="18"/>
        </w:rPr>
        <w:br/>
      </w:r>
      <w:r w:rsidRPr="001F4584">
        <w:rPr>
          <w:rFonts w:ascii="Arial" w:hAnsi="Arial" w:cs="Arial"/>
          <w:sz w:val="18"/>
          <w:szCs w:val="18"/>
        </w:rPr>
        <w:t>▬</w:t>
      </w:r>
      <w:r w:rsidRPr="001F4584">
        <w:rPr>
          <w:rFonts w:cstheme="minorHAnsi"/>
          <w:sz w:val="18"/>
          <w:szCs w:val="18"/>
        </w:rPr>
        <w:t xml:space="preserve"> </w:t>
      </w:r>
      <w:r w:rsidRPr="001F4584">
        <w:rPr>
          <w:rFonts w:cstheme="minorHAnsi"/>
          <w:b/>
          <w:caps/>
          <w:sz w:val="18"/>
          <w:szCs w:val="18"/>
          <w:lang w:eastAsia="fr-FR"/>
        </w:rPr>
        <w:t>é</w:t>
      </w:r>
      <w:r w:rsidRPr="001F4584">
        <w:rPr>
          <w:rFonts w:cstheme="minorHAnsi"/>
          <w:b/>
          <w:sz w:val="18"/>
          <w:szCs w:val="18"/>
          <w:lang w:eastAsia="fr-FR"/>
        </w:rPr>
        <w:t>néide</w:t>
      </w:r>
      <w:r w:rsidRPr="001F4584">
        <w:rPr>
          <w:rFonts w:cstheme="minorHAnsi"/>
          <w:sz w:val="18"/>
          <w:szCs w:val="18"/>
          <w:lang w:eastAsia="fr-FR"/>
        </w:rPr>
        <w:t xml:space="preserve">  XI, 507. « Turnus ad haec, oculos horrenda in uirgine fixus : À ces mots, les yeux fixés sur la jeune fille qui lui inspire un frisson sacré, Turnus dit… »   </w:t>
      </w:r>
      <w:r w:rsidRPr="001F4584">
        <w:rPr>
          <w:rFonts w:cstheme="minorHAnsi"/>
          <w:sz w:val="18"/>
          <w:szCs w:val="18"/>
          <w:lang w:eastAsia="fr-FR"/>
        </w:rPr>
        <w:br/>
      </w:r>
      <w:r w:rsidRPr="001F4584">
        <w:rPr>
          <w:rFonts w:ascii="Arial" w:hAnsi="Arial" w:cs="Arial"/>
          <w:sz w:val="18"/>
          <w:szCs w:val="18"/>
          <w:lang w:eastAsia="fr-FR"/>
        </w:rPr>
        <w:t>▬</w:t>
      </w:r>
      <w:r w:rsidRPr="001F4584">
        <w:rPr>
          <w:rFonts w:cstheme="minorHAnsi"/>
          <w:sz w:val="18"/>
          <w:szCs w:val="18"/>
          <w:lang w:eastAsia="fr-FR"/>
        </w:rPr>
        <w:t xml:space="preserve"> </w:t>
      </w:r>
      <w:r w:rsidRPr="001F4584">
        <w:rPr>
          <w:rFonts w:cstheme="minorHAnsi"/>
          <w:b/>
          <w:sz w:val="18"/>
          <w:szCs w:val="18"/>
          <w:lang w:eastAsia="fr-FR"/>
        </w:rPr>
        <w:t>Énéide</w:t>
      </w:r>
      <w:r w:rsidRPr="001F4584">
        <w:rPr>
          <w:rFonts w:cstheme="minorHAnsi"/>
          <w:sz w:val="18"/>
          <w:szCs w:val="18"/>
          <w:lang w:eastAsia="fr-FR"/>
        </w:rPr>
        <w:t>, XII,  XII, 70  « Illum turbat amor, figitque in uirgine uoltus: Lui, troublé par la passion, tient ses regards fixés sur la jeune fille</w:t>
      </w:r>
      <w:r w:rsidRPr="001F4584">
        <w:rPr>
          <w:rFonts w:cstheme="minorHAnsi"/>
          <w:sz w:val="18"/>
          <w:szCs w:val="18"/>
        </w:rPr>
        <w:t xml:space="preserve">. »  </w:t>
      </w:r>
    </w:p>
  </w:footnote>
  <w:footnote w:id="1070">
    <w:p w14:paraId="2D28B053" w14:textId="7BBD1EC8" w:rsidR="00F85981" w:rsidRPr="001F4584" w:rsidRDefault="00F85981" w:rsidP="001F4584">
      <w:pPr>
        <w:pStyle w:val="Sansinterligne"/>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 Théocryte, </w:t>
      </w:r>
      <w:r w:rsidRPr="001F4584">
        <w:rPr>
          <w:rFonts w:asciiTheme="minorHAnsi" w:hAnsiTheme="minorHAnsi" w:cstheme="minorHAnsi"/>
          <w:b/>
          <w:i/>
        </w:rPr>
        <w:t>Idylles</w:t>
      </w:r>
      <w:r w:rsidRPr="001F4584">
        <w:rPr>
          <w:rFonts w:asciiTheme="minorHAnsi" w:hAnsiTheme="minorHAnsi" w:cstheme="minorHAnsi"/>
          <w:b/>
        </w:rPr>
        <w:t>,  I  38.</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w:t>
      </w:r>
      <w:r w:rsidRPr="001F4584">
        <w:rPr>
          <w:rStyle w:val="s1"/>
          <w:rFonts w:asciiTheme="minorHAnsi" w:hAnsiTheme="minorHAnsi" w:cstheme="minorHAnsi"/>
        </w:rPr>
        <w:t xml:space="preserve">32. </w:t>
      </w:r>
      <w:r w:rsidRPr="001F4584">
        <w:rPr>
          <w:rStyle w:val="s1"/>
          <w:rFonts w:asciiTheme="minorHAnsi" w:eastAsiaTheme="majorEastAsia" w:hAnsiTheme="minorHAnsi" w:cstheme="minorHAnsi"/>
        </w:rPr>
        <w:t xml:space="preserve">Ἔντοσθεν δὲ γυνά, τι θεῶν δαίδαλμα, τέτυκται, // </w:t>
      </w:r>
      <w:r w:rsidRPr="001F4584">
        <w:rPr>
          <w:rStyle w:val="s1"/>
          <w:rFonts w:asciiTheme="minorHAnsi" w:hAnsiTheme="minorHAnsi" w:cstheme="minorHAnsi"/>
        </w:rPr>
        <w:t xml:space="preserve">33. </w:t>
      </w:r>
      <w:r w:rsidRPr="001F4584">
        <w:rPr>
          <w:rStyle w:val="s1"/>
          <w:rFonts w:asciiTheme="minorHAnsi" w:eastAsiaTheme="majorEastAsia" w:hAnsiTheme="minorHAnsi" w:cstheme="minorHAnsi"/>
        </w:rPr>
        <w:t xml:space="preserve">ἀσκητὰ πέπλῳ τε καὶ ἄμπυκι· πὰρ δέ οἱ ἄνδρες // </w:t>
      </w:r>
      <w:r w:rsidRPr="001F4584">
        <w:rPr>
          <w:rStyle w:val="s1"/>
          <w:rFonts w:asciiTheme="minorHAnsi" w:hAnsiTheme="minorHAnsi" w:cstheme="minorHAnsi"/>
        </w:rPr>
        <w:t xml:space="preserve">34. </w:t>
      </w:r>
      <w:r w:rsidRPr="001F4584">
        <w:rPr>
          <w:rStyle w:val="s1"/>
          <w:rFonts w:asciiTheme="minorHAnsi" w:eastAsiaTheme="majorEastAsia" w:hAnsiTheme="minorHAnsi" w:cstheme="minorHAnsi"/>
        </w:rPr>
        <w:t xml:space="preserve">καλὸν ἐθειράζοντες ἀμοιβαδὶς ἄλλοθεν ἄλλος //  </w:t>
      </w:r>
      <w:r w:rsidRPr="001F4584">
        <w:rPr>
          <w:rStyle w:val="s1"/>
          <w:rFonts w:asciiTheme="minorHAnsi" w:hAnsiTheme="minorHAnsi" w:cstheme="minorHAnsi"/>
        </w:rPr>
        <w:t xml:space="preserve">35. </w:t>
      </w:r>
      <w:r w:rsidRPr="001F4584">
        <w:rPr>
          <w:rStyle w:val="s1"/>
          <w:rFonts w:asciiTheme="minorHAnsi" w:eastAsiaTheme="majorEastAsia" w:hAnsiTheme="minorHAnsi" w:cstheme="minorHAnsi"/>
        </w:rPr>
        <w:t xml:space="preserve">νεικείουσ᾽ ἐπέεσσι· τὰ δ᾽ οὐ φρενὸς ἅπτεται αὐτᾶς· </w:t>
      </w:r>
      <w:r w:rsidRPr="001F4584">
        <w:rPr>
          <w:rFonts w:asciiTheme="minorHAnsi" w:hAnsiTheme="minorHAnsi" w:cstheme="minorHAnsi"/>
        </w:rPr>
        <w:t xml:space="preserve">// 36. ἀλλ᾽ ὁκὰ μὲν τῆνον ποτιδέρκεται ἄνδρα γελᾶσα, //  37. ἄλλοκα δ᾽ αὖ ποτὶ τὸν ῥιπτεῖ νόον. οἱ δ᾽ ὑπ᾽ ἔρωτος //  38. δηθὰ κυλοιδιόωντες ἐτώσια μοχθίζοντι. » </w:t>
      </w:r>
      <w:r w:rsidRPr="001F4584">
        <w:rPr>
          <w:rFonts w:ascii="Arial" w:hAnsi="Arial" w:cs="Arial"/>
        </w:rPr>
        <w:t>▬</w:t>
      </w:r>
      <w:r w:rsidRPr="001F4584">
        <w:rPr>
          <w:rFonts w:asciiTheme="minorHAnsi" w:hAnsiTheme="minorHAnsi" w:cstheme="minorHAnsi"/>
        </w:rPr>
        <w:t xml:space="preserve">  </w:t>
      </w:r>
      <w:r w:rsidRPr="001F4584">
        <w:rPr>
          <w:rStyle w:val="s1"/>
          <w:rFonts w:asciiTheme="minorHAnsi" w:hAnsiTheme="minorHAnsi" w:cstheme="minorHAnsi"/>
        </w:rPr>
        <w:t xml:space="preserve">« A l’intérieur est représentée une femme, chef d’œuvre d’un dieu, parée d’un péplos et d’un diadème ; près d’elle des hommes à la belle chevelure rivalisent en discours alternativement ; mais cela ne touche pas son cœur ; tantôt elle regarde l’un en souriant, tantôt elle tourne son esprit vers l’autre ; eux, les yeux à la longue gonflés par la passion, se donnent du mal en vain. » </w:t>
      </w:r>
      <w:r w:rsidRPr="001F4584">
        <w:rPr>
          <w:rFonts w:asciiTheme="minorHAnsi" w:hAnsiTheme="minorHAnsi" w:cstheme="minorHAnsi"/>
        </w:rPr>
        <w:t xml:space="preserve">     </w:t>
      </w:r>
      <w:r w:rsidRPr="001F4584">
        <w:rPr>
          <w:rFonts w:asciiTheme="minorHAnsi" w:hAnsiTheme="minorHAnsi" w:cstheme="minorHAnsi"/>
          <w:b/>
          <w:bCs/>
          <w:caps/>
          <w:lang w:eastAsia="fr-FR"/>
        </w:rPr>
        <w:t>κ</w:t>
      </w:r>
      <w:r w:rsidRPr="001F4584">
        <w:rPr>
          <w:rFonts w:asciiTheme="minorHAnsi" w:hAnsiTheme="minorHAnsi" w:cstheme="minorHAnsi"/>
          <w:b/>
          <w:bCs/>
          <w:lang w:eastAsia="fr-FR"/>
        </w:rPr>
        <w:t>υλοιδιάω</w:t>
      </w:r>
      <w:r w:rsidRPr="001F4584">
        <w:rPr>
          <w:rFonts w:asciiTheme="minorHAnsi" w:hAnsiTheme="minorHAnsi" w:cstheme="minorHAnsi"/>
          <w:bCs/>
          <w:lang w:eastAsia="fr-FR"/>
        </w:rPr>
        <w:t>-ῶ</w:t>
      </w:r>
      <w:r w:rsidRPr="001F4584">
        <w:rPr>
          <w:rFonts w:asciiTheme="minorHAnsi" w:hAnsiTheme="minorHAnsi" w:cstheme="minorHAnsi"/>
          <w:lang w:eastAsia="fr-FR"/>
        </w:rPr>
        <w:t xml:space="preserve"> [ῠ] avoir les paupières supérieures gonflées, AR. Lys. 472 ; Part. épq. -ιόων, THCR. Idyl. 1, 38. </w:t>
      </w:r>
    </w:p>
    <w:p w14:paraId="0D0118BA" w14:textId="77777777" w:rsidR="00F85981" w:rsidRPr="001F4584" w:rsidRDefault="00F85981" w:rsidP="001F4584">
      <w:pPr>
        <w:pStyle w:val="Sansinterligne"/>
        <w:tabs>
          <w:tab w:val="left" w:pos="284"/>
        </w:tabs>
        <w:ind w:firstLine="284"/>
        <w:rPr>
          <w:rFonts w:asciiTheme="minorHAnsi" w:hAnsiTheme="minorHAnsi" w:cstheme="minorHAnsi"/>
        </w:rPr>
      </w:pPr>
    </w:p>
  </w:footnote>
  <w:footnote w:id="1071">
    <w:p w14:paraId="7E1E505D"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Catilinaires, I, 1. </w:t>
      </w:r>
    </w:p>
  </w:footnote>
  <w:footnote w:id="1072">
    <w:p w14:paraId="6BFDF3D9" w14:textId="2F597B89"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Ovide, Mét. XIII.  1-6   </w:t>
      </w:r>
      <w:r w:rsidRPr="001F4584">
        <w:rPr>
          <w:rFonts w:asciiTheme="minorHAnsi" w:hAnsiTheme="minorHAnsi" w:cstheme="minorHAnsi"/>
          <w:b/>
        </w:rPr>
        <w:br/>
      </w:r>
      <w:r w:rsidRPr="001F4584">
        <w:rPr>
          <w:rFonts w:asciiTheme="minorHAnsi" w:hAnsiTheme="minorHAnsi" w:cstheme="minorHAnsi"/>
        </w:rPr>
        <w:t>[13</w:t>
      </w:r>
      <w:r w:rsidR="001643A9" w:rsidRPr="001F4584">
        <w:rPr>
          <w:rFonts w:asciiTheme="minorHAnsi" w:hAnsiTheme="minorHAnsi" w:cstheme="minorHAnsi"/>
        </w:rPr>
        <w:t>, 1</w:t>
      </w:r>
      <w:r w:rsidRPr="001F4584">
        <w:rPr>
          <w:rFonts w:asciiTheme="minorHAnsi" w:hAnsiTheme="minorHAnsi" w:cstheme="minorHAnsi"/>
        </w:rPr>
        <w:t xml:space="preserve">] Consedere duces et uulgi stante corona   // 2. surgit ad hos clipei dominus septemplicis Aiax, // </w:t>
      </w:r>
      <w:r w:rsidRPr="001F4584">
        <w:rPr>
          <w:rFonts w:asciiTheme="minorHAnsi" w:hAnsiTheme="minorHAnsi" w:cstheme="minorHAnsi"/>
        </w:rPr>
        <w:br/>
        <w:t xml:space="preserve">3. utque erat inpatiens irae, Sigeia toruo //  4. litora respexit classemque in litore uultu // </w:t>
      </w:r>
      <w:r w:rsidRPr="001F4584">
        <w:rPr>
          <w:rFonts w:asciiTheme="minorHAnsi" w:hAnsiTheme="minorHAnsi" w:cstheme="minorHAnsi"/>
        </w:rPr>
        <w:br/>
        <w:t>5 intendensque manus 'agimus, pro Iuppiter!' inquit // 6. 'ante rates causam, et mecum confertur Ulixes! //</w:t>
      </w:r>
      <w:r w:rsidRPr="001F4584">
        <w:rPr>
          <w:rFonts w:asciiTheme="minorHAnsi" w:hAnsiTheme="minorHAnsi" w:cstheme="minorHAnsi"/>
        </w:rPr>
        <w:br/>
        <w:t>7. at non Hectoreis dubitauit cedere flammis, // 8. quas ego sustinui, quas hac a classe fugaui. //</w:t>
      </w:r>
      <w:r w:rsidRPr="001F4584">
        <w:rPr>
          <w:rFonts w:asciiTheme="minorHAnsi" w:hAnsiTheme="minorHAnsi" w:cstheme="minorHAnsi"/>
        </w:rPr>
        <w:br/>
        <w:t xml:space="preserve">9. tutius est igitur fictis contendere uerbis,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[13</w:t>
      </w:r>
      <w:r w:rsidR="001643A9" w:rsidRPr="001F4584">
        <w:rPr>
          <w:rFonts w:asciiTheme="minorHAnsi" w:hAnsiTheme="minorHAnsi" w:cstheme="minorHAnsi"/>
        </w:rPr>
        <w:t>, 1</w:t>
      </w:r>
      <w:r w:rsidRPr="001F4584">
        <w:rPr>
          <w:rFonts w:asciiTheme="minorHAnsi" w:hAnsiTheme="minorHAnsi" w:cstheme="minorHAnsi"/>
        </w:rPr>
        <w:t>] Tous les chefs ont pris place. Les Grecs sont rangés en cercle autour d'eux.    Ajax se lève, fier d'un immense bouclier : impatient et fougueux, il jette un regard farouche sur le rivage de Sigée, sur la flotte renfermée dans le port; et, les bras levés vers les cieux :  "Ô Jupiter, s'écrie-t-il, c'est donc devant les vaisseaux que je plaide ma cause, et c'est avec Ulysse que l'on me compare, Ulysse que ces mêmes vaisseaux ont vu fuir, lorsque, prêt à les embraser, le terrible Hector ne fut repoussé que par moi ! Vaudrait-il donc mieux savoir discourir que combattre !</w:t>
      </w:r>
    </w:p>
  </w:footnote>
  <w:footnote w:id="1073">
    <w:p w14:paraId="0880B39D" w14:textId="4981FA05"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Eschine, Contre Timarque, 60-61.  </w:t>
      </w:r>
      <w:r w:rsidRPr="001F4584">
        <w:rPr>
          <w:rFonts w:asciiTheme="minorHAnsi" w:hAnsiTheme="minorHAnsi" w:cstheme="minorHAnsi"/>
        </w:rPr>
        <w:t xml:space="preserve"> </w:t>
      </w:r>
      <w:r w:rsidRPr="001F4584">
        <w:rPr>
          <w:rFonts w:asciiTheme="minorHAnsi" w:hAnsiTheme="minorHAnsi" w:cstheme="minorHAnsi"/>
          <w:lang w:eastAsia="fr-FR"/>
        </w:rPr>
        <w:t xml:space="preserve">   « [60] Τῇ δ᾽ ὑστεραίᾳ ὑπεραγανακτήσας τῷ πράγματι ὁ Πιττάλακος ἔρχεται γυμνὸς εἰς τὴν ἀγοράν, καὶ καθίζει ἐπὶ τὸν βωμὸν τὸν τῆς μητρὸς τῶν θεῶν. ὄχλου δὲ συνδραμόντος, οἷον εἴωθε γίγνεσθαι, φοβηθέντες ὅ τε Ἡγήσανδρος καὶ ὁ Τίμαρχος μὴ ἀνακηρυχθῇ αὐτῶν ἡ βδελυρία εἰς πᾶσαν τὴν πόλιν (ἐπῄει δὲ ἐκκλησία), θέουσι πρὸς τὸν βωμὸν καὶ αὐτοὶ καὶ τῶν συγκυβευτῶν τινες, (61) καὶ περιστάντες ἐδέοντο τοῦ Πιτταλάκου ἀναστῆναι, λέγοντες ὅτι τὸ ὅλον πρᾶγμα παροινία γέγονεν, καὶ αὐτὸς οὗτος, οὔπω μὰ Δία ὥσπερ νῦν ἀργαλέος ὢν τὴν ὄψιν, ἀλλ᾽ ἔτι χρήσιμος, ὑπογενειάζων τὸν ἄνθρωπον καὶ πάντα φάσκων πράξειν ἃ ἂν ἐκείνῳ συνδοκῇ. πέρας πείθουσιν ἀναστῆναι ἀπὸ τοῦ βωμοῦ, ὡς τευξόμενόν τινος τῶν δικαίων. ὡς δ᾽ ἀπῆλθεν ἐκ τῆς ἀγορᾶς, οὐκέτι προσεῖχον αὐτῷ τὸν νοῦν. »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Theme="minorHAnsi" w:hAnsiTheme="minorHAnsi" w:cstheme="minorHAnsi"/>
          <w:lang w:eastAsia="fr-FR"/>
        </w:rPr>
        <w:tab/>
        <w:t xml:space="preserve"> </w:t>
      </w:r>
      <w:r w:rsidRPr="001F4584">
        <w:rPr>
          <w:rFonts w:ascii="Arial" w:hAnsi="Arial" w:cs="Arial"/>
          <w:lang w:eastAsia="fr-FR"/>
        </w:rPr>
        <w:t>▬</w:t>
      </w:r>
      <w:r w:rsidRPr="001F4584">
        <w:rPr>
          <w:rFonts w:asciiTheme="minorHAnsi" w:hAnsiTheme="minorHAnsi" w:cstheme="minorHAnsi"/>
          <w:lang w:eastAsia="fr-FR"/>
        </w:rPr>
        <w:t xml:space="preserve"> « </w:t>
      </w:r>
      <w:r w:rsidRPr="001F4584">
        <w:rPr>
          <w:rFonts w:asciiTheme="minorHAnsi" w:hAnsiTheme="minorHAnsi" w:cstheme="minorHAnsi"/>
        </w:rPr>
        <w:t>[60] Le lendemain, il se rend nu à la place, et va, en se traînant, s'asseoir sur l'autel de la Mère des Dieux. La foule commençant à grossir autour du suppliant, Hégésandre et Timarque, éperdus, accourent eux- mêmes avec quelques compagnons de jeu. Le Peuple s'assemblait pour les délibérations, et leur scélèratesse allait éclater dans Athènes entière. &lt;61&gt; Ils entourent Pittalacos, le prient, le conjurent de quitter ce lieu : tout cela, disent-ils aux curieux, n'est qu'une affaire de vin. Timarque, qui avait encore une partie de la fraîcheur et de la grâce que vous chercheriez en vain sur sa personne flétrie, lui passe la main sous le menton, et lui promet toutes ses complaisances. Ils obtiennent enfin qu'il s'en retournera, sous condition qu'il lui sera fait une sorte de réparation. Mais, avant qu'il fût hors de la place publique, les coupables n'y pensaient déjà plus. »</w:t>
      </w:r>
    </w:p>
  </w:footnote>
  <w:footnote w:id="1074">
    <w:p w14:paraId="4C77312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hAnsiTheme="minorHAnsi" w:cstheme="minorHAnsi"/>
          <w:b/>
          <w:bCs/>
        </w:rPr>
        <w:t> digitis pectinatim inter se implexis, Plin. 28, 59 : en entrecroisant les doigts.</w:t>
      </w:r>
      <w:r w:rsidRPr="001F4584">
        <w:rPr>
          <w:rFonts w:asciiTheme="minorHAnsi" w:hAnsiTheme="minorHAnsi" w:cstheme="minorHAnsi"/>
        </w:rPr>
        <w:t xml:space="preserve"> </w:t>
      </w:r>
    </w:p>
  </w:footnote>
  <w:footnote w:id="1075">
    <w:p w14:paraId="13A66C75" w14:textId="089C45EA"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Ambroise.  Sur la mort de Valentinien ?</w:t>
      </w:r>
      <w:r w:rsidRPr="001F4584">
        <w:rPr>
          <w:rFonts w:asciiTheme="minorHAnsi" w:hAnsiTheme="minorHAnsi" w:cstheme="minorHAnsi"/>
        </w:rPr>
        <w:t xml:space="preserve">   (Prononcée deux mois après la mort prématurée de l'empereur Valentinien, à l'âge de 21 ans, cette oraison funèbre témoigne des liens particuliers qui unissaient le jeune homme avec l'évêque de Milan. Brutal, ce décès demeure inexpliqué et dans son texte, Ambroise prend la défense du disparu, dont on débat alors de savoir s'il a été assassiné ou s'il s'est suicidé.  éd. Le Cerf.)</w:t>
      </w:r>
    </w:p>
  </w:footnote>
  <w:footnote w:id="1076">
    <w:p w14:paraId="729B8790" w14:textId="587096AD"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w:t>
      </w:r>
      <w:r w:rsidRPr="001F4584">
        <w:rPr>
          <w:rFonts w:asciiTheme="minorHAnsi" w:hAnsiTheme="minorHAnsi" w:cstheme="minorHAnsi"/>
        </w:rPr>
        <w:t xml:space="preserve"> </w:t>
      </w:r>
      <w:r w:rsidRPr="001F4584">
        <w:rPr>
          <w:rFonts w:asciiTheme="minorHAnsi" w:hAnsiTheme="minorHAnsi" w:cstheme="minorHAnsi"/>
          <w:b/>
          <w:bCs/>
        </w:rPr>
        <w:t> « Pleno canali », Quint. 11, 3, 167, à pleins bords.</w:t>
      </w:r>
      <w:r w:rsidRPr="001F4584">
        <w:rPr>
          <w:rFonts w:asciiTheme="minorHAnsi" w:hAnsiTheme="minorHAnsi" w:cstheme="minorHAnsi"/>
        </w:rPr>
        <w:t xml:space="preserve"> </w:t>
      </w:r>
    </w:p>
  </w:footnote>
  <w:footnote w:id="1077">
    <w:p w14:paraId="004B2729" w14:textId="5E2A12E1"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Cicéron, Catil. 2.1</w:t>
      </w:r>
      <w:r w:rsidRPr="001F4584">
        <w:rPr>
          <w:rFonts w:asciiTheme="minorHAnsi" w:hAnsiTheme="minorHAnsi" w:cstheme="minorHAnsi"/>
        </w:rPr>
        <w:t xml:space="preserve">              « Tandem aliquando, Quirites, L.</w:t>
      </w:r>
      <w:r w:rsidRPr="001F4584">
        <w:rPr>
          <w:rFonts w:asciiTheme="minorHAnsi" w:hAnsiTheme="minorHAnsi" w:cstheme="minorHAnsi"/>
          <w:b/>
          <w:u w:val="single"/>
        </w:rPr>
        <w:t xml:space="preserve"> Catilinam, furentem audacia, scelus anhelantem, pestem patriae nefarie molientem, vobis atque huic urbi ferro flammaque1 minitantem ex urbe vel eiecimus vel emisimus vel ipsum egredientem verbis prosecuti sumus. abiit2, excessit, evasit, erupit</w:t>
      </w:r>
      <w:r w:rsidRPr="001F4584">
        <w:rPr>
          <w:rFonts w:asciiTheme="minorHAnsi" w:hAnsiTheme="minorHAnsi" w:cstheme="minorHAnsi"/>
        </w:rPr>
        <w:t xml:space="preserve">. nulla iam pernicies a monstro illo atque prodigio moenibus ipsis intra moenia comparabitur3. atque hunc quidem unum huius belli domestici ducem sine controversia vicimus. non enim iam inter latera nostra sica illa versabitur, non in campo, non in foro, non in curia, non denique intra domesticos parietes pertimescemus4. loco ille motus est, cum est ex 5 urbe depulsus. palam iam cum hoste nullo impediente bellum iustum6 geremus. sine dubio perdidimus hominem magnificeque vicimus, cum illum ex occultis insidiis in apertum latrocinium coniecimus. »   </w:t>
      </w:r>
    </w:p>
  </w:footnote>
  <w:footnote w:id="1078">
    <w:p w14:paraId="5EDA956B" w14:textId="09775379" w:rsidR="00F85981" w:rsidRPr="001F4584" w:rsidRDefault="00F85981" w:rsidP="001F4584">
      <w:pPr>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Saint Bernard.</w:t>
      </w:r>
      <w:r w:rsidRPr="001F4584">
        <w:rPr>
          <w:rFonts w:cstheme="minorHAnsi"/>
          <w:sz w:val="18"/>
          <w:szCs w:val="18"/>
        </w:rPr>
        <w:t> ????    [</w:t>
      </w:r>
      <w:r w:rsidRPr="001F4584">
        <w:rPr>
          <w:rFonts w:cstheme="minorHAnsi"/>
          <w:b/>
          <w:i/>
          <w:sz w:val="18"/>
          <w:szCs w:val="18"/>
        </w:rPr>
        <w:t>Apocalypse</w:t>
      </w:r>
      <w:r w:rsidRPr="001F4584">
        <w:rPr>
          <w:rFonts w:cstheme="minorHAnsi"/>
          <w:sz w:val="18"/>
          <w:szCs w:val="18"/>
        </w:rPr>
        <w:t xml:space="preserve">,  5, 5. « Vicit </w:t>
      </w:r>
      <w:r w:rsidRPr="001F4584">
        <w:rPr>
          <w:rStyle w:val="highlight"/>
          <w:rFonts w:cstheme="minorHAnsi"/>
          <w:sz w:val="18"/>
          <w:szCs w:val="18"/>
        </w:rPr>
        <w:t xml:space="preserve">leo </w:t>
      </w:r>
      <w:r w:rsidRPr="001F4584">
        <w:rPr>
          <w:rFonts w:cstheme="minorHAnsi"/>
          <w:sz w:val="18"/>
          <w:szCs w:val="18"/>
        </w:rPr>
        <w:t xml:space="preserve">de tribu Juda »]. </w:t>
      </w:r>
    </w:p>
  </w:footnote>
  <w:footnote w:id="1079">
    <w:p w14:paraId="33B83BED" w14:textId="5264AC20"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hAnsiTheme="minorHAnsi" w:cstheme="minorHAnsi"/>
        </w:rPr>
        <w:t xml:space="preserve">Grégoire de Naziance,  Orat in sancta lumina    Pour l’office des lectures du Baptême du Christ (10 janvier 2016). Traduit du grec et du latin, Oratio XXXIX in sancta Lumina, 14-16. 20 : Patrologie Grecque 36, 350-351. 354. 358-359.    « § 14.  </w:t>
      </w:r>
      <w:r w:rsidRPr="001F4584">
        <w:rPr>
          <w:rFonts w:asciiTheme="minorHAnsi" w:hAnsiTheme="minorHAnsi" w:cstheme="minorHAnsi"/>
          <w:b/>
          <w:u w:val="single"/>
        </w:rPr>
        <w:t>Οὐ δύναμαι κατέχειν τὴν ἡδονὴν, ἔνθεος γίνομαι</w:t>
      </w:r>
      <w:r w:rsidRPr="001F4584">
        <w:rPr>
          <w:rFonts w:asciiTheme="minorHAnsi" w:hAnsiTheme="minorHAnsi" w:cstheme="minorHAnsi"/>
        </w:rPr>
        <w:t xml:space="preserve">, μικροῦ καὶ, ὡς Ἰωάννης, εὐαγγελίζομαι, εἰ καὶ μὴ πρόδρομος, ἀλλ᾿ ἀπὸ τῆς ἐρημίας. Χριστὸς φωτίζεται, συναναστράψωμεν· Χριστὸς βαπτίζεται, συγκατέλθωμεν, ἵνα καὶ συνανέλθωμεν.»   </w:t>
      </w:r>
      <w:r w:rsidRPr="001F4584">
        <w:rPr>
          <w:rFonts w:ascii="Arial" w:hAnsi="Arial" w:cs="Arial"/>
        </w:rPr>
        <w:t>▬</w:t>
      </w:r>
      <w:r w:rsidRPr="001F4584">
        <w:rPr>
          <w:rFonts w:asciiTheme="minorHAnsi" w:hAnsiTheme="minorHAnsi" w:cstheme="minorHAnsi"/>
        </w:rPr>
        <w:t xml:space="preserve">  « Non possum cohibére lætítiæ voluptátem, sed mente extóllor, et affícior: et própriæ pusillitátis oblítus, offícium magni Joánnis, immo pótius famulátum subíre conténdo, ac géstio: et licet non sim præcúrsor, de erémo tamen vénio. Christus ergo illuminátur, immo pótius fulgóre suo nos illúminat: Christus baptizátur, simul et nos descendámus, ut cum ipso páriter ascendámus » (sancti Gregórii Nazianzéni, Sermo in sancta Lumina – Lect. </w:t>
      </w:r>
      <w:r w:rsidRPr="001F4584">
        <w:rPr>
          <w:rFonts w:asciiTheme="minorHAnsi" w:hAnsiTheme="minorHAnsi" w:cstheme="minorHAnsi"/>
          <w:lang w:val="en-GB"/>
        </w:rPr>
        <w:t xml:space="preserve">IV – II Noct.) - IN COMMEMORATIONE BAPTISMATIS D. N. I. C. - IN OCTAVA EPIPHANIÆ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b/>
          <w:bCs/>
          <w:i/>
          <w:iCs/>
        </w:rPr>
        <w:t xml:space="preserve">Leçon 4  </w:t>
      </w:r>
      <w:r w:rsidRPr="001F4584">
        <w:rPr>
          <w:rFonts w:asciiTheme="minorHAnsi" w:hAnsiTheme="minorHAnsi" w:cstheme="minorHAnsi"/>
        </w:rPr>
        <w:t xml:space="preserve">Sermon de saint Grégoire de Nazianze    </w:t>
      </w:r>
      <w:r w:rsidRPr="001F4584">
        <w:rPr>
          <w:rFonts w:asciiTheme="minorHAnsi" w:hAnsiTheme="minorHAnsi" w:cstheme="minorHAnsi"/>
          <w:i/>
          <w:iCs/>
        </w:rPr>
        <w:t>Oratio in sancta Lumina</w:t>
      </w:r>
      <w:r w:rsidRPr="001F4584">
        <w:rPr>
          <w:rFonts w:asciiTheme="minorHAnsi" w:hAnsiTheme="minorHAnsi" w:cstheme="minorHAnsi"/>
        </w:rPr>
        <w:t xml:space="preserve">     « </w:t>
      </w:r>
      <w:r w:rsidRPr="001F4584">
        <w:rPr>
          <w:rFonts w:asciiTheme="minorHAnsi" w:hAnsiTheme="minorHAnsi" w:cstheme="minorHAnsi"/>
          <w:b/>
          <w:bCs/>
          <w:i/>
          <w:iCs/>
          <w:u w:val="single"/>
        </w:rPr>
        <w:t>J</w:t>
      </w:r>
      <w:r w:rsidRPr="001F4584">
        <w:rPr>
          <w:rFonts w:asciiTheme="minorHAnsi" w:hAnsiTheme="minorHAnsi" w:cstheme="minorHAnsi"/>
          <w:b/>
          <w:u w:val="single"/>
        </w:rPr>
        <w:t>e ne puis contenir les élans de ma joie, mais je me sens l’esprit transporté et profondément ému</w:t>
      </w:r>
      <w:r w:rsidRPr="001F4584">
        <w:rPr>
          <w:rFonts w:asciiTheme="minorHAnsi" w:hAnsiTheme="minorHAnsi" w:cstheme="minorHAnsi"/>
        </w:rPr>
        <w:t>. Oublieux de ma propre faiblesse, je m’efforce de remplir la charge, ou plutôt le service du grand Jean- Baptiste, et je bondis d’allégresse ; et, bien que je ne sois point un précurseur, je viens cependant du désert. Le Christ est donc illuminé, bien plus il nous illumine de son éclat : le Christ est baptisé, descendons, nous aussi en môme temps, afin de remonter également avec lui. »</w:t>
      </w:r>
    </w:p>
    <w:p w14:paraId="02A31027" w14:textId="32BA001C" w:rsidR="00F85981" w:rsidRPr="001F4584" w:rsidRDefault="00F85981" w:rsidP="001F4584">
      <w:pPr>
        <w:pStyle w:val="Sansinterligne"/>
        <w:tabs>
          <w:tab w:val="left" w:pos="284"/>
        </w:tabs>
        <w:ind w:firstLine="284"/>
        <w:rPr>
          <w:rFonts w:asciiTheme="minorHAnsi" w:hAnsiTheme="minorHAnsi" w:cstheme="minorHAnsi"/>
        </w:rPr>
      </w:pPr>
    </w:p>
  </w:footnote>
  <w:footnote w:id="1080">
    <w:p w14:paraId="22A9191D" w14:textId="699066D0"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Cicéron, Pro ligario.</w:t>
      </w:r>
      <w:r w:rsidRPr="001F4584">
        <w:rPr>
          <w:rFonts w:asciiTheme="minorHAnsi" w:hAnsiTheme="minorHAnsi" w:cstheme="minorHAnsi"/>
        </w:rPr>
        <w:t xml:space="preserve"> 1</w:t>
      </w:r>
      <w:r w:rsidR="001643A9" w:rsidRPr="001F4584">
        <w:rPr>
          <w:rFonts w:asciiTheme="minorHAnsi" w:hAnsiTheme="minorHAnsi" w:cstheme="minorHAnsi"/>
        </w:rPr>
        <w:t>, 1</w:t>
      </w:r>
      <w:r w:rsidRPr="001F4584">
        <w:rPr>
          <w:rFonts w:asciiTheme="minorHAnsi" w:hAnsiTheme="minorHAnsi" w:cstheme="minorHAnsi"/>
        </w:rPr>
        <w:t xml:space="preserve">.   « [1] (1) I. Nouum crimen, C- Caesar, et ante hanc diem non auditum propinquus meus ad te Q- Tubero detulit, Q- Ligarium in Africa fuisse, idque C- Pansa, praestanti uir ingenio, fretus fortasse familiaritate ea quae est ei tecum, ausus est confiteri. Itaque quo me uertam necio. », commenté par </w:t>
      </w:r>
      <w:r w:rsidRPr="001F4584">
        <w:rPr>
          <w:rFonts w:asciiTheme="minorHAnsi" w:hAnsiTheme="minorHAnsi" w:cstheme="minorHAnsi"/>
          <w:b/>
        </w:rPr>
        <w:t>Quintilien Institution oratoire</w:t>
      </w:r>
      <w:r w:rsidRPr="001F4584">
        <w:rPr>
          <w:rFonts w:asciiTheme="minorHAnsi" w:hAnsiTheme="minorHAnsi" w:cstheme="minorHAnsi"/>
        </w:rPr>
        <w:t xml:space="preserve">,  </w:t>
      </w:r>
      <w:r w:rsidRPr="001F4584">
        <w:rPr>
          <w:rFonts w:asciiTheme="minorHAnsi" w:hAnsiTheme="minorHAnsi" w:cstheme="minorHAnsi"/>
          <w:smallCaps/>
        </w:rPr>
        <w:t xml:space="preserve"> ix</w:t>
      </w:r>
      <w:r w:rsidRPr="001F4584">
        <w:rPr>
          <w:rFonts w:asciiTheme="minorHAnsi" w:hAnsiTheme="minorHAnsi" w:cstheme="minorHAnsi"/>
        </w:rPr>
        <w:t xml:space="preserve">, 3,  108-110 (note suivante). </w:t>
      </w:r>
    </w:p>
    <w:p w14:paraId="1D6EBD9E" w14:textId="315692B0" w:rsidR="00F85981" w:rsidRPr="001F4584" w:rsidRDefault="00F85981" w:rsidP="001F4584">
      <w:pPr>
        <w:pStyle w:val="Sansinterligne"/>
        <w:tabs>
          <w:tab w:val="left" w:pos="284"/>
        </w:tabs>
        <w:ind w:firstLine="284"/>
        <w:rPr>
          <w:rFonts w:asciiTheme="minorHAnsi" w:hAnsiTheme="minorHAnsi" w:cstheme="minorHAnsi"/>
        </w:rPr>
      </w:pPr>
    </w:p>
    <w:p w14:paraId="44AF5952" w14:textId="724D6027" w:rsidR="00F85981" w:rsidRPr="001F4584" w:rsidRDefault="00F85981" w:rsidP="001F4584">
      <w:pPr>
        <w:pStyle w:val="Sansinterligne"/>
        <w:tabs>
          <w:tab w:val="left" w:pos="284"/>
        </w:tabs>
        <w:ind w:firstLine="284"/>
        <w:rPr>
          <w:rFonts w:asciiTheme="minorHAnsi" w:hAnsiTheme="minorHAnsi" w:cstheme="minorHAnsi"/>
        </w:rPr>
      </w:pPr>
    </w:p>
  </w:footnote>
  <w:footnote w:id="1081">
    <w:p w14:paraId="288EAE12" w14:textId="40366F56" w:rsidR="00F85981" w:rsidRPr="001F4584" w:rsidRDefault="00F85981" w:rsidP="001F4584">
      <w:pPr>
        <w:pStyle w:val="Notedebasdepage"/>
        <w:tabs>
          <w:tab w:val="left" w:pos="284"/>
        </w:tabs>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Quintilien Institution oratoire</w:t>
      </w:r>
      <w:r w:rsidRPr="001F4584">
        <w:rPr>
          <w:rFonts w:cstheme="minorHAnsi"/>
          <w:sz w:val="18"/>
          <w:szCs w:val="18"/>
        </w:rPr>
        <w:t xml:space="preserve">, </w:t>
      </w:r>
      <w:r w:rsidRPr="001F4584">
        <w:rPr>
          <w:rFonts w:cstheme="minorHAnsi"/>
          <w:smallCaps/>
          <w:sz w:val="18"/>
          <w:szCs w:val="18"/>
        </w:rPr>
        <w:t xml:space="preserve"> ix</w:t>
      </w:r>
      <w:r w:rsidRPr="001F4584">
        <w:rPr>
          <w:rFonts w:cstheme="minorHAnsi"/>
          <w:sz w:val="18"/>
          <w:szCs w:val="18"/>
        </w:rPr>
        <w:t xml:space="preserve">, 3,  108-110. CVIII. Aliud est quod et fit frequentius et magis fallit. sunt quaedam latentes sermonis percussiones et quasi aliqui pedes ad quos plurimorum gestus cadit, ut sit unus motus </w:t>
      </w:r>
      <w:r w:rsidRPr="001F4584">
        <w:rPr>
          <w:rFonts w:cstheme="minorHAnsi"/>
          <w:b/>
          <w:sz w:val="18"/>
          <w:szCs w:val="18"/>
          <w:u w:val="single"/>
        </w:rPr>
        <w:t>"nouum crimen", alter "C- Caesar", tertius "et ante hanc diem",</w:t>
      </w:r>
      <w:r w:rsidRPr="001F4584">
        <w:rPr>
          <w:rFonts w:cstheme="minorHAnsi"/>
          <w:sz w:val="18"/>
          <w:szCs w:val="18"/>
        </w:rPr>
        <w:t xml:space="preserve"> quartus "non auditum", deinde "propinquus meus" et "ad te" et "Q- Tubero" et "detulit". CIX. Vnde id quoque fluit uitium, ut iuuenes cum scribunt, gestu praemodulati cogitationem, sic componant quo modo casura manus est. Inde et illud uitium, ut gestus, qui in fine dexter esse debet, in sinistrum frequenter desinat. </w:t>
      </w:r>
      <w:r w:rsidRPr="001F4584">
        <w:rPr>
          <w:rFonts w:cstheme="minorHAnsi"/>
          <w:sz w:val="18"/>
          <w:szCs w:val="18"/>
          <w:lang w:val="en-GB"/>
        </w:rPr>
        <w:t xml:space="preserve">CX. Melius illud, cum sint in sermone omni breuia quaedam membra ad quae, si necesse sit, recipere spiritum liceat, ad haec gestum disponere. </w:t>
      </w:r>
      <w:r w:rsidRPr="001F4584">
        <w:rPr>
          <w:rFonts w:cstheme="minorHAnsi"/>
          <w:sz w:val="18"/>
          <w:szCs w:val="18"/>
        </w:rPr>
        <w:t>Vt puta: "</w:t>
      </w:r>
      <w:r w:rsidRPr="001F4584">
        <w:rPr>
          <w:rFonts w:cstheme="minorHAnsi"/>
          <w:b/>
          <w:sz w:val="18"/>
          <w:szCs w:val="18"/>
          <w:u w:val="single"/>
        </w:rPr>
        <w:t>nouum crimen C- Caesar</w:t>
      </w:r>
      <w:r w:rsidRPr="001F4584">
        <w:rPr>
          <w:rFonts w:cstheme="minorHAnsi"/>
          <w:sz w:val="18"/>
          <w:szCs w:val="18"/>
        </w:rPr>
        <w:t xml:space="preserve">" habet per se finem quendam suum, quia sequitur coniunctio: deinde "et ante hanc diem non auditum" satis circumscriptum est: ad haec commodanda manus est.  </w:t>
      </w:r>
      <w:r w:rsidRPr="001F4584">
        <w:rPr>
          <w:rFonts w:ascii="Arial" w:hAnsi="Arial" w:cs="Arial"/>
          <w:sz w:val="18"/>
          <w:szCs w:val="18"/>
        </w:rPr>
        <w:t>▬</w:t>
      </w:r>
      <w:r w:rsidRPr="001F4584">
        <w:rPr>
          <w:rFonts w:cstheme="minorHAnsi"/>
          <w:sz w:val="18"/>
          <w:szCs w:val="18"/>
        </w:rPr>
        <w:t xml:space="preserve"> </w:t>
      </w:r>
      <w:r w:rsidRPr="001F4584">
        <w:rPr>
          <w:rFonts w:cstheme="minorHAnsi"/>
          <w:sz w:val="18"/>
          <w:szCs w:val="18"/>
        </w:rPr>
        <w:br/>
      </w:r>
      <w:r w:rsidRPr="001F4584">
        <w:rPr>
          <w:rFonts w:ascii="Arial" w:hAnsi="Arial" w:cs="Arial"/>
          <w:sz w:val="18"/>
          <w:szCs w:val="18"/>
        </w:rPr>
        <w:t>▬</w:t>
      </w:r>
      <w:r w:rsidRPr="001F4584">
        <w:rPr>
          <w:rFonts w:cstheme="minorHAnsi"/>
          <w:sz w:val="18"/>
          <w:szCs w:val="18"/>
        </w:rPr>
        <w:t xml:space="preserve"> Il y a dans la prose une secrète cadence, je dirais presque une sorte de pieds, selon lesquels beaucoup de gens règlent la chute de leurs mouvements. Ainsi, dans la période suivante : "Nouum crimen, C. Caesar, et ante hanc diem non auditum, propinquus meus ad te Q. Tubero detulit", ils ont un premier battement pour "nouum crimen"; un autre pour "C. Caesar", un troisième pour "et ante hanc diem", un quatrième pour "non auditum", un cinquième pour "propinquus meus", etc. Or, il arrive de là que les jeunes gens, quand ils écrivent, composant intérieurement leurs gestes par anticipation, subordonnent l'arrangement des mots à la chute de la main : d'où résulte cet autre inconvénient, que le geste, qui doit finir à droite, finit souvent à gauche. Le mieux donc, puisque toute période est composée de certains membres assez courts, après lesquels on peut, au besoin, reprendre haleine, c'est d'y proportionner son geste. Ainsi, ces mots : "Nouum crimen, C. Caesar", ont jusqu'à un certain point un sens fini, puisqu'ils sont suivis d'une conjonction ; ensuite ceux-ci : et "ante hanc diem non auditum", présentent un sens suffisamment développé. Voilà ce qui doit régler le geste. »</w:t>
      </w:r>
    </w:p>
  </w:footnote>
  <w:footnote w:id="1082">
    <w:p w14:paraId="16027EA1"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Quintilien, Institutio, livre IV, XXXVIII. </w:t>
      </w:r>
      <w:r w:rsidRPr="001F4584">
        <w:rPr>
          <w:rFonts w:asciiTheme="minorHAnsi" w:hAnsiTheme="minorHAnsi" w:cstheme="minorHAnsi"/>
        </w:rPr>
        <w:t xml:space="preserve">    « Neque enim aliud in eloquentia cuncta experti difficilius reperient quam id quod se dicturos fuisse omnes putant postquam audierunt, quia non bona judicant esse illa, sed uera: tum autem optime dicit orator cum uidetur uera dicere. XXXIX. At nunc uelut campum nacti expositionis hic potissimum et uocem flectunt et ceruicem reponunt et bracchium in latus iactant totoque et rerum et uerborum et compositionis genere lasciuiunt: deinde, quod sit monstro simile, placet actio, causa non intellegitur. »   </w:t>
      </w:r>
      <w:r w:rsidRPr="001F4584">
        <w:rPr>
          <w:rFonts w:asciiTheme="minorHAnsi" w:hAnsiTheme="minorHAnsi" w:cstheme="minorHAnsi"/>
          <w:bCs/>
        </w:rPr>
        <w:t xml:space="preserve"> </w:t>
      </w:r>
      <w:r w:rsidRPr="001F4584">
        <w:rPr>
          <w:rFonts w:ascii="Arial" w:hAnsi="Arial" w:cs="Arial"/>
        </w:rPr>
        <w:t>▬</w:t>
      </w:r>
      <w:r w:rsidRPr="001F4584">
        <w:rPr>
          <w:rFonts w:asciiTheme="minorHAnsi" w:hAnsiTheme="minorHAnsi" w:cstheme="minorHAnsi"/>
        </w:rPr>
        <w:t xml:space="preserve">   « Car, de l'avis de ceux qui ont de l'expérience, rien n'est plus difficile que de dire ce qu'après nous avoir entendus chacun croit qu'il eût dit aussi bien que nous, par la raison que ce dont l'auditeur juge ainsi ne lui parait pas beau, mais seulement vrai. Or, l'orateur ne parle jamais mieux que lorsqu'il paraît dire vrai. Mais aujourd'hui la narration est une espèce de carrière, où les orateurs se plaisent à donner mille inflexions à leur voix, à rejeter leur tête en arrière à se frapper les flancs, et à se jouer dans tous les genres de pensées, de mots et de composition. Puis, il résulte de là quelque chose de monstrueux : la plaidoirie plaît, et la cause n'est point comprise. » </w:t>
      </w:r>
    </w:p>
  </w:footnote>
  <w:footnote w:id="1083">
    <w:p w14:paraId="78C096D0" w14:textId="3B9FBA8A"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Sénèque De la brièveté de la vie, 3, 3.      ( citation à contre emploi)  </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w:t>
      </w:r>
      <w:r w:rsidRPr="001F4584">
        <w:rPr>
          <w:rFonts w:asciiTheme="minorHAnsi" w:eastAsia="Times New Roman" w:hAnsiTheme="minorHAnsi" w:cstheme="minorHAnsi"/>
          <w:lang w:eastAsia="fr-FR"/>
        </w:rPr>
        <w:t>[3</w:t>
      </w:r>
      <w:r w:rsidR="001643A9" w:rsidRPr="001F4584">
        <w:rPr>
          <w:rFonts w:asciiTheme="minorHAnsi" w:eastAsia="Times New Roman" w:hAnsiTheme="minorHAnsi" w:cstheme="minorHAnsi"/>
          <w:lang w:eastAsia="fr-FR"/>
        </w:rPr>
        <w:t>, 3</w:t>
      </w:r>
      <w:r w:rsidRPr="001F4584">
        <w:rPr>
          <w:rFonts w:asciiTheme="minorHAnsi" w:eastAsia="Times New Roman" w:hAnsiTheme="minorHAnsi" w:cstheme="minorHAnsi"/>
          <w:lang w:eastAsia="fr-FR"/>
        </w:rPr>
        <w:t xml:space="preserve">] Repete memoria tecum quando certus consilii fueris, quotus quisque dies ut destinaueras recesserit, quando </w:t>
      </w:r>
      <w:r w:rsidRPr="001F4584">
        <w:rPr>
          <w:rFonts w:asciiTheme="minorHAnsi" w:hAnsiTheme="minorHAnsi" w:cstheme="minorHAnsi"/>
          <w:lang w:eastAsia="fr-FR"/>
        </w:rPr>
        <w:t xml:space="preserve">tibi usus tui fuerit, </w:t>
      </w:r>
      <w:r w:rsidRPr="001F4584">
        <w:rPr>
          <w:rFonts w:asciiTheme="minorHAnsi" w:hAnsiTheme="minorHAnsi" w:cstheme="minorHAnsi"/>
          <w:b/>
          <w:u w:val="single"/>
          <w:lang w:eastAsia="fr-FR"/>
        </w:rPr>
        <w:t>quando in statu suo uultus</w:t>
      </w:r>
      <w:r w:rsidRPr="001F4584">
        <w:rPr>
          <w:rFonts w:asciiTheme="minorHAnsi" w:hAnsiTheme="minorHAnsi" w:cstheme="minorHAnsi"/>
          <w:lang w:eastAsia="fr-FR"/>
        </w:rPr>
        <w:t xml:space="preserve">, quando animus intrepidus, quid tibi in tam longo aeuo facti operis </w:t>
      </w:r>
      <w:r w:rsidRPr="001F4584">
        <w:rPr>
          <w:rFonts w:asciiTheme="minorHAnsi" w:eastAsia="Times New Roman" w:hAnsiTheme="minorHAnsi" w:cstheme="minorHAnsi"/>
          <w:lang w:eastAsia="fr-FR"/>
        </w:rPr>
        <w:t xml:space="preserve">sit, quam multi uitam tuam diripuerint te non sentiente quid perderes, quantum uanus dolor, stulta laetitia, auida cupiditas, blanda conuersatio abstulerit, quam exiguum tibi de tuo relictum sit: intelleges te immaturum mori."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b/>
          <w:bCs/>
          <w:lang w:eastAsia="fr-FR"/>
        </w:rPr>
        <w:t>Traduction française :</w:t>
      </w:r>
      <w:r w:rsidRPr="001F4584">
        <w:rPr>
          <w:rFonts w:asciiTheme="minorHAnsi" w:eastAsia="Times New Roman" w:hAnsiTheme="minorHAnsi" w:cstheme="minorHAnsi"/>
          <w:lang w:eastAsia="fr-FR"/>
        </w:rPr>
        <w:t xml:space="preserve">   (3) Rappelle-toi combien de fois tu as persisté dans un projet; combien de jours ont eu l'emploi que tu leur destinais; quels avantages tu as retirés de toi-même ; </w:t>
      </w:r>
      <w:r w:rsidRPr="001F4584">
        <w:rPr>
          <w:rFonts w:asciiTheme="minorHAnsi" w:eastAsia="Times New Roman" w:hAnsiTheme="minorHAnsi" w:cstheme="minorHAnsi"/>
          <w:b/>
          <w:lang w:eastAsia="fr-FR"/>
        </w:rPr>
        <w:t>quand ton visage a été calme</w:t>
      </w:r>
      <w:r w:rsidRPr="001F4584">
        <w:rPr>
          <w:rFonts w:asciiTheme="minorHAnsi" w:eastAsia="Times New Roman" w:hAnsiTheme="minorHAnsi" w:cstheme="minorHAnsi"/>
          <w:lang w:eastAsia="fr-FR"/>
        </w:rPr>
        <w:t xml:space="preserve"> et ton coeur intrépide; quels travaux utiles ont rempli une si longue suite d'années; combien d'hommes ont mis ta vie au pillage, sans que tu sentisses le prix de ce que tu perdais; combien de temps t'ont dérobé des chagrins sans objet, des joies insensées, l' âpre convoitise, les charmes de la conversation: vois alors combien peu il t'est resté de ce temps qui t'appartenait, et tu reconnaîtras que ta mort est prématurée."</w:t>
      </w:r>
    </w:p>
  </w:footnote>
  <w:footnote w:id="1084">
    <w:p w14:paraId="0F66AFD6" w14:textId="0A52050D"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Sénèque, lettres, 75.  </w:t>
      </w:r>
      <w:r w:rsidRPr="001F4584">
        <w:rPr>
          <w:rFonts w:asciiTheme="minorHAnsi" w:hAnsiTheme="minorHAnsi" w:cstheme="minorHAnsi"/>
        </w:rPr>
        <w:t>[9</w:t>
      </w:r>
      <w:r w:rsidR="001643A9" w:rsidRPr="001F4584">
        <w:rPr>
          <w:rFonts w:asciiTheme="minorHAnsi" w:hAnsiTheme="minorHAnsi" w:cstheme="minorHAnsi"/>
        </w:rPr>
        <w:t>, 7</w:t>
      </w:r>
      <w:r w:rsidRPr="001F4584">
        <w:rPr>
          <w:rFonts w:asciiTheme="minorHAnsi" w:hAnsiTheme="minorHAnsi" w:cstheme="minorHAnsi"/>
        </w:rPr>
        <w:t xml:space="preserve">5] LXXV. SENECA LVCILIO SVO SALVTEM.   (1) Minus tibi accuratas a me epistulas mitti quereris. Quis enim accurate loquitur nisi qui uult putide loqui? Qualis sermo meus esset si una desideremus aut ambularemus, inlaboratus et facilis, tales esse epistulas meas uolo, quae nihil habent accersitum nec fictum. (2) Si fieri posset, quid sentiam ostendere quam loqui mallem. Etiam si disputarem, nec supploderem pedem nec manum iactarem nec attollerem uocem, sed ista oratoribus reliquissem, contentus sensus meos ad te pertulisse, quos nec exornassem nec abiecissem. (3) Hoc unum plane tibi adprobare uellem, omnia me illa sentire quae dicerem, nec tantum sentire sed amare.   </w:t>
      </w:r>
      <w:r w:rsidRPr="001F4584">
        <w:rPr>
          <w:rFonts w:ascii="Arial" w:hAnsi="Arial" w:cs="Arial"/>
        </w:rPr>
        <w:t>▬</w:t>
      </w:r>
      <w:r w:rsidRPr="001F4584">
        <w:rPr>
          <w:rFonts w:asciiTheme="minorHAnsi" w:hAnsiTheme="minorHAnsi" w:cstheme="minorHAnsi"/>
        </w:rPr>
        <w:t xml:space="preserve">  </w:t>
      </w:r>
      <w:r w:rsidRPr="001F4584">
        <w:rPr>
          <w:rFonts w:asciiTheme="minorHAnsi" w:eastAsia="Times New Roman" w:hAnsiTheme="minorHAnsi" w:cstheme="minorHAnsi"/>
          <w:lang w:eastAsia="fr-FR"/>
        </w:rPr>
        <w:t>[9</w:t>
      </w:r>
      <w:r w:rsidR="001643A9" w:rsidRPr="001F4584">
        <w:rPr>
          <w:rFonts w:asciiTheme="minorHAnsi" w:eastAsia="Times New Roman" w:hAnsiTheme="minorHAnsi" w:cstheme="minorHAnsi"/>
          <w:lang w:eastAsia="fr-FR"/>
        </w:rPr>
        <w:t>, 7</w:t>
      </w:r>
      <w:r w:rsidRPr="001F4584">
        <w:rPr>
          <w:rFonts w:asciiTheme="minorHAnsi" w:eastAsia="Times New Roman" w:hAnsiTheme="minorHAnsi" w:cstheme="minorHAnsi"/>
          <w:lang w:eastAsia="fr-FR"/>
        </w:rPr>
        <w:t>5] LXXV. LA PHILOSOPHIE NE COURT PAS APRÈS LES MOTS ; ELLE S'OCCUPE DES AMES.   Vous vous plaignez de ce que mes lettres ne sont plus aussi soignées? - Mais à quoi bon tant de soin, à moins qu'on ne veuille parler d'une manière affectée? Si nous étions ensemble, assis l'un à côté de l'autre ou en train de nous promener, je m'énoncerais sans art et sans effort; de même je ne veux dans mes lettres ni recherche ni apprêt. Si la chose était possible, j'aimerais mieux vous montrer mes sentiments que de vous les dire. Quand même il m'arriverait de disputer, on ne me verrait ni frapper du pied, ni agiter les mains, ni hausser la voix , je laisserais tout cela pour les orateurs. Content de vous faire entendre ma pensée sans bassesse comme sans enflure, je m'efforcerais uniquement de vous prouver que je pense tout ce que je dis, et que non seulement je le pense, mais que j'y tiens beaucoup.</w:t>
      </w:r>
    </w:p>
  </w:footnote>
  <w:footnote w:id="1085">
    <w:p w14:paraId="1A490CE9" w14:textId="70172C53" w:rsidR="00F85981" w:rsidRPr="001F4584" w:rsidRDefault="00F85981" w:rsidP="001F4584">
      <w:pPr>
        <w:pStyle w:val="Sansinterligne"/>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Sénèque l’ancien, Controverses, Préface du livre II.</w:t>
      </w:r>
      <w:r w:rsidRPr="001F4584">
        <w:rPr>
          <w:rFonts w:asciiTheme="minorHAnsi" w:hAnsiTheme="minorHAnsi" w:cstheme="minorHAnsi"/>
        </w:rPr>
        <w:t xml:space="preserve">    </w:t>
      </w:r>
      <w:r w:rsidRPr="001F4584">
        <w:rPr>
          <w:rFonts w:asciiTheme="minorHAnsi" w:hAnsiTheme="minorHAnsi" w:cstheme="minorHAnsi"/>
          <w:lang w:val="en-GB"/>
        </w:rPr>
        <w:t xml:space="preserve">SENECA NOVATO, SENECAE, MELAE FILIIS SALUTEM.  1. Cum repeterem quos umquam bene déclamantes audissem, occurrit mihi  inter alios Fabianus philosophus, qui, adulescens admodum, tantae opinionis in  declamando, quantae postea in disputando fuit. Exercebatur apud Arellium Fuscum  […] , </w:t>
      </w:r>
      <w:r w:rsidRPr="001F4584">
        <w:rPr>
          <w:rFonts w:asciiTheme="minorHAnsi" w:hAnsiTheme="minorHAnsi" w:cstheme="minorHAnsi"/>
          <w:lang w:val="en-GB" w:eastAsia="fr-FR"/>
        </w:rPr>
        <w:t xml:space="preserve"> 2. Ab hac ( &lt;oration &gt;)  cito se Fabianus separavit et luxuriam quidem cum voluit abjecit, obscuritatem non potuit evadere; haec illum usque in philosophiam prosecuta est. </w:t>
      </w:r>
      <w:r w:rsidRPr="001F4584">
        <w:rPr>
          <w:rFonts w:asciiTheme="minorHAnsi" w:hAnsiTheme="minorHAnsi" w:cstheme="minorHAnsi"/>
          <w:lang w:eastAsia="fr-FR"/>
        </w:rPr>
        <w:t xml:space="preserve">Saepe minus quam audienti satis est eloquitur, et in summa ejus ac simplicissima facultate dicendi antiquo- rum tamen vitiorum rémanent vestigia. </w:t>
      </w:r>
      <w:r w:rsidRPr="001F4584">
        <w:rPr>
          <w:rFonts w:asciiTheme="minorHAnsi" w:hAnsiTheme="minorHAnsi" w:cstheme="minorHAnsi"/>
          <w:lang w:val="en-GB" w:eastAsia="fr-FR"/>
        </w:rPr>
        <w:t xml:space="preserve">Quaedam tam subito desinunt, ut non brevia sint, sed abrupta. Dicebat autem Fabianus fere dulces sententias, et, quotiens inciderat aliqua materia, quae convicium saeculi reciperet, inspirabat magno magis quam acri animo. </w:t>
      </w:r>
      <w:r w:rsidRPr="001F4584">
        <w:rPr>
          <w:rFonts w:asciiTheme="minorHAnsi" w:hAnsiTheme="minorHAnsi" w:cstheme="minorHAnsi"/>
          <w:lang w:eastAsia="fr-FR"/>
        </w:rPr>
        <w:t xml:space="preserve">Deerat illi oratorium robur et ille pugnatorius mucro, splendor vero velut voluntarius non elaboratae orationi aderat. Vultus dicentis lenis et pro tranquillitate morum remissus; vocis nulla contentio, nulla eorporis asseveratio, cum verba velut injussa fluerent. Jam videlicet compositus et pacatus animus; cum \eros compressisset affectus et iram doloremque procul expulisset, parum bene imitari poterat quae effugerat. 3- Suasoriis aptior erat; locorum habitus fluminumque decursus et urbium situs moresque popu lorum nemo descripsit abundantius. Numquam inopia verbi substitit, sed velocissimo ac facillimo cursu omnes res beata circumfluebat oratio.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Theme="minorHAnsi" w:hAnsiTheme="minorHAnsi" w:cstheme="minorHAnsi"/>
          <w:lang w:eastAsia="fr-FR"/>
        </w:rPr>
        <w:tab/>
      </w:r>
      <w:r w:rsidRPr="001F4584">
        <w:rPr>
          <w:rFonts w:ascii="Arial" w:hAnsi="Arial" w:cs="Arial"/>
          <w:lang w:eastAsia="fr-FR"/>
        </w:rPr>
        <w:t>▬</w:t>
      </w:r>
      <w:r w:rsidRPr="001F4584">
        <w:rPr>
          <w:rFonts w:asciiTheme="minorHAnsi" w:hAnsiTheme="minorHAnsi" w:cstheme="minorHAnsi"/>
        </w:rPr>
        <w:t xml:space="preserve">CONTROVERSES, II PRÉFACE 113.    SÉNÈQUE A NOVATUS, A SÉNÈQUE, A MÊLA, SES FILS.    En recherchant dans ma mémoire tous ceux que j'avais pu  entendre bien déclamer, j'ai retrouvé, entre autres, le souvenir du philosophe Fabianus, qui, tout jeune, avait acquis, dans les déclamations, la même renommée qu'il devait mériter plus tard dans les discussions &lt; philosophiques. &gt; Il s'exerçait sous la direction d'Arellius Fuscus […]   Fabianus abandonna bientôt ce genre; il se débarrassa de la profusion quand il voulut, mais il ne put fuir l'obscurité, qui le poursuivit jusque dans la philosophie. Souvent il en dit moins qu'il ne faut pour se faire entendre, et, dans son élocution si haute et si simple, il garde encore des traces de ses anciens défauts. Certaines phrases tournent si brusquement qu'elles sont non pas courtes, mais coupées court. Les traits de Fabianus étaient presque toujours doux, et, toutes les fois qu'il rencontrait un sujet qui se prêtait à la critique du siècle, son  inspiration avait plus de grandeur que de vigueur. Il lui manquait la force oratoire et le trait acéré du combattant, mais, sans travail aucun, sa parole brillait d'un éclat en quelque sorte naturel. Quand il parlait, son visage doux et calme reflétait la tranquillité de son caractère ; sa voix n'avait rien de tendu, ses attitudes rien de contraint, car les mots avaient l'air de couler sans qu'il intervînt. Son esprit, évidemment, était désormais rassis et paisible, et, comme il avait refoulé les passions véritables et chassé loin de lui la colère et le ressentiment, il arrivait malaisément à reproduire des sentiments qu'il s'était appliqué à fuir. </w:t>
      </w:r>
    </w:p>
  </w:footnote>
  <w:footnote w:id="1086">
    <w:p w14:paraId="7F810D00"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Rhétorique  à Herennius, III.  </w:t>
      </w:r>
    </w:p>
  </w:footnote>
  <w:footnote w:id="1087">
    <w:p w14:paraId="14DCA859"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Flavius Josèphe, Antiquités juives</w:t>
      </w:r>
      <w:r w:rsidRPr="001F4584">
        <w:rPr>
          <w:rFonts w:asciiTheme="minorHAnsi" w:hAnsiTheme="minorHAnsi" w:cstheme="minorHAnsi"/>
        </w:rPr>
        <w:t xml:space="preserve">, XIX, 208.  « [208] Ἄλλως δὲ </w:t>
      </w:r>
      <w:r w:rsidRPr="001F4584">
        <w:rPr>
          <w:rFonts w:asciiTheme="minorHAnsi" w:hAnsiTheme="minorHAnsi" w:cstheme="minorHAnsi"/>
          <w:b/>
        </w:rPr>
        <w:t xml:space="preserve">ῥήτωρ τε ἄριστος </w:t>
      </w:r>
      <w:r w:rsidRPr="001F4584">
        <w:rPr>
          <w:rFonts w:asciiTheme="minorHAnsi" w:hAnsiTheme="minorHAnsi" w:cstheme="minorHAnsi"/>
        </w:rPr>
        <w:t xml:space="preserve">καὶ γλώσσῃ τῇ Ἑλλάδι καὶ τῇ Ῥωμαίοις πατρίῳ σφόδρα ἠσκημένος συνίει τ' ἐκ τοῦ παραχρῆμα καὶ τοῖς ὑφ' ἑτέρων συντεθεῖσίν τε καὶ ἐκ πλείονος προσυγκειμένοις ἀντειπὼν ἐκ τοῦ ὀξέος φανῆναι πιθανώτερος ἐν μεγίστῳ πράγματι παρ' ὁντινοῦν γενόμενος, εὐκολίᾳ τε εἰς αὐτὸ τῆς φύσεως </w:t>
      </w:r>
      <w:r w:rsidRPr="001F4584">
        <w:rPr>
          <w:rFonts w:asciiTheme="minorHAnsi" w:hAnsiTheme="minorHAnsi" w:cstheme="minorHAnsi"/>
          <w:b/>
        </w:rPr>
        <w:t>καὶ τῷ εἰς ἰσχὺν αὐτῇ προσλαβεῖν μελέτην τοῦ ἐπιπονεῖν.</w:t>
      </w:r>
      <w:r w:rsidRPr="001F4584">
        <w:rPr>
          <w:rFonts w:asciiTheme="minorHAnsi" w:hAnsiTheme="minorHAnsi" w:cstheme="minorHAnsi"/>
        </w:rPr>
        <w:t xml:space="preserve"> »     </w:t>
      </w:r>
      <w:r w:rsidRPr="001F4584">
        <w:rPr>
          <w:rFonts w:ascii="Arial" w:hAnsi="Arial" w:cs="Arial"/>
        </w:rPr>
        <w:t>▬</w:t>
      </w:r>
      <w:r w:rsidRPr="001F4584">
        <w:rPr>
          <w:rFonts w:asciiTheme="minorHAnsi" w:hAnsiTheme="minorHAnsi" w:cstheme="minorHAnsi"/>
        </w:rPr>
        <w:t xml:space="preserve">     « [208] Du reste c'était un orateur excellent, très disert aussi bien dans la langue grecque et que dans la langue nationale des Romains ; il comprenait très vite et, à ce que les autres avaient composé et longuement médité à l'avance, il répondait. si bien à l'improviste qu'il se montrait plus persuasif que n'importe qui dans les grandes affaires, tant par la facilité de son naturel que par le soin qu'il avait pris de le fortifier en l'exercant. »  </w:t>
      </w:r>
    </w:p>
  </w:footnote>
  <w:footnote w:id="1088">
    <w:p w14:paraId="71CC090B" w14:textId="453F75A5"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Suétone,</w:t>
      </w:r>
      <w:r w:rsidRPr="001F4584">
        <w:rPr>
          <w:rFonts w:asciiTheme="minorHAnsi" w:hAnsiTheme="minorHAnsi" w:cstheme="minorHAnsi"/>
          <w:b/>
          <w:i/>
        </w:rPr>
        <w:t xml:space="preserve"> Vie de Caligula</w:t>
      </w:r>
      <w:r w:rsidRPr="001F4584">
        <w:rPr>
          <w:rFonts w:asciiTheme="minorHAnsi" w:hAnsiTheme="minorHAnsi" w:cstheme="minorHAnsi"/>
          <w:b/>
        </w:rPr>
        <w:t>,</w:t>
      </w:r>
      <w:r w:rsidRPr="001F4584">
        <w:rPr>
          <w:rFonts w:asciiTheme="minorHAnsi" w:hAnsiTheme="minorHAnsi" w:cstheme="minorHAnsi"/>
          <w:b/>
          <w:bCs/>
        </w:rPr>
        <w:t xml:space="preserve"> 53.  </w:t>
      </w:r>
      <w:r w:rsidRPr="001F4584">
        <w:rPr>
          <w:rFonts w:asciiTheme="minorHAnsi" w:hAnsiTheme="minorHAnsi" w:cstheme="minorHAnsi"/>
          <w:lang w:eastAsia="fr-FR"/>
        </w:rPr>
        <w:t>(1) Ex disciplinis liberalibus minimum eruditioni, eloquentiae plurimum attendit, quantumuis facundus et promptus, utique si perorandum in aliquem esset.    (2) Irato et uerba et sententiae suppetebant, pronuntiatio quoque et uox, ut neque eodem loci prae ardore consisteret et exaudiretur a procul stantibus.   (3) Peroraturus stricturum se lucubrationis suae telum minabatur, lenius comptiusque scribendi genus adeo contemnens, ut Senecam tum maxime placentem "commissiones meras" componere et "harenam esse sine calce" diceret.   (4) Solebat etiam prosperis oratorum actionibus rescribere et magnorum in senatu reorum accusationes defensionesque meditari ac, prout stilus cesserat, uel onerare sententia sua quemque uel subleuare, equestri quoque ordine ad audiendum inuitato per edicta.</w:t>
      </w:r>
      <w:r w:rsidRPr="001F4584">
        <w:rPr>
          <w:rFonts w:asciiTheme="minorHAnsi" w:hAnsiTheme="minorHAnsi" w:cstheme="minorHAnsi"/>
          <w:lang w:eastAsia="fr-FR"/>
        </w:rPr>
        <w:br/>
      </w:r>
      <w:r w:rsidRPr="001F4584">
        <w:rPr>
          <w:rFonts w:asciiTheme="minorHAnsi" w:hAnsiTheme="minorHAnsi" w:cstheme="minorHAnsi"/>
          <w:lang w:eastAsia="fr-FR"/>
        </w:rPr>
        <w:tab/>
      </w:r>
      <w:r w:rsidRPr="001F4584">
        <w:rPr>
          <w:rFonts w:ascii="Arial" w:hAnsi="Arial" w:cs="Arial"/>
          <w:lang w:eastAsia="fr-FR"/>
        </w:rPr>
        <w:t>▬</w:t>
      </w:r>
      <w:r w:rsidRPr="001F4584">
        <w:rPr>
          <w:rFonts w:asciiTheme="minorHAnsi" w:hAnsiTheme="minorHAnsi" w:cstheme="minorHAnsi"/>
          <w:lang w:eastAsia="fr-FR"/>
        </w:rPr>
        <w:t xml:space="preserve">    (1) En fait d'études libérales, il s'appliqua fort peu à l'érudition et beaucoup à l'éloquence. Il avait la parole abondante et facile, surtout s'il fallait invectiver contre quelqu'un.  (2) La colère lui fournissait les mots et les idées. L'enthousiasme l'empêchait de rester en place. Sa prononciation était vive, et sa voix se faisait entendre des personnes les plus éloignées. (3) Quand il devait parler en public, il menaçait de lancer les traits de ses veilles. Il méprisait tellement le style élégant et orné, qu'il appelait les ouvrages de Sénèque, l'auteur alors le plus en vogue, des amplifications scolastiques, et les comparait à du sable sans ciment.  (4) Il avait coutume de répondre aux discours des orateurs qui avaient le mieux réussi; et, quand il y avait de grandes causes dans le sénat, il jouait le rôle de défenseur ou d'accusateur, selon ce qui pouvait le plus favoriser son genre d'éloquence, accabler son adversaire ou sauver son client, et il invitait par des affiches l'ordre des chevaliers à venir l'entendre.</w:t>
      </w:r>
      <w:r w:rsidRPr="001F4584">
        <w:rPr>
          <w:rFonts w:asciiTheme="minorHAnsi" w:hAnsiTheme="minorHAnsi" w:cstheme="minorHAnsi"/>
          <w:lang w:eastAsia="fr-FR"/>
        </w:rPr>
        <w:tab/>
      </w:r>
    </w:p>
  </w:footnote>
  <w:footnote w:id="1089">
    <w:p w14:paraId="3B83CFE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Cicéron, </w:t>
      </w:r>
    </w:p>
  </w:footnote>
  <w:footnote w:id="1090">
    <w:p w14:paraId="4ACC8459"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eastAsia="Times New Roman" w:hAnsiTheme="minorHAnsi" w:cstheme="minorHAnsi"/>
          <w:b/>
          <w:lang w:eastAsia="fr-FR"/>
        </w:rPr>
        <w:t xml:space="preserve">Libanius - Progymnasmata VII, </w:t>
      </w:r>
      <w:r w:rsidRPr="001F4584">
        <w:rPr>
          <w:rFonts w:asciiTheme="minorHAnsi" w:hAnsiTheme="minorHAnsi" w:cstheme="minorHAnsi"/>
          <w:b/>
        </w:rPr>
        <w:t>Κοινοὶ τόποι.</w:t>
      </w:r>
      <w:r w:rsidRPr="001F4584">
        <w:rPr>
          <w:rFonts w:asciiTheme="minorHAnsi" w:hAnsiTheme="minorHAnsi" w:cstheme="minorHAnsi"/>
        </w:rPr>
        <w:t xml:space="preserve"> </w:t>
      </w:r>
      <w:r w:rsidRPr="001F4584">
        <w:rPr>
          <w:rStyle w:val="lev"/>
          <w:rFonts w:asciiTheme="minorHAnsi" w:hAnsiTheme="minorHAnsi" w:cstheme="minorHAnsi"/>
        </w:rPr>
        <w:t xml:space="preserve">   [1] </w:t>
      </w:r>
      <w:r w:rsidRPr="001F4584">
        <w:rPr>
          <w:rFonts w:asciiTheme="minorHAnsi" w:hAnsiTheme="minorHAnsi" w:cstheme="minorHAnsi"/>
        </w:rPr>
        <w:t xml:space="preserve">Κατὰ ἀνδροφόνου, </w:t>
      </w:r>
      <w:r w:rsidRPr="001F4584">
        <w:rPr>
          <w:rStyle w:val="cit"/>
          <w:rFonts w:asciiTheme="minorHAnsi" w:hAnsiTheme="minorHAnsi" w:cstheme="minorHAnsi"/>
        </w:rPr>
        <w:t>[27]</w:t>
      </w:r>
      <w:r w:rsidRPr="001F4584">
        <w:rPr>
          <w:rFonts w:asciiTheme="minorHAnsi" w:hAnsiTheme="minorHAnsi" w:cstheme="minorHAnsi"/>
        </w:rPr>
        <w:t xml:space="preserve"> ὑμεῖς οὖν τὸν σκοπήσαντα μόνον ὅπως τι λήψεται, τὸ δ' εἰ καλῶς ἢ μή, τοῦτο οὐδὲ ζητήσαντα ἀφήσετε λαβόντες; διὰ τί; ὅτι, νὴ Δία, δακρύσει καὶ δείξει τοὺς παῖδας καὶ δεήσεται μὴ τούτους ὀρφανοὺς καταστῆσαι. τοῦτο γάρ ἐστι λοιπόν, ὃ τοῖς ἀτυχοῦσιν ὀφείλεται, τοῖς πονηρευομένοις δοθῆναι. </w:t>
      </w:r>
    </w:p>
  </w:footnote>
  <w:footnote w:id="1091">
    <w:p w14:paraId="22FE2E97" w14:textId="77777777" w:rsidR="00F85981" w:rsidRPr="001F4584" w:rsidRDefault="00F85981" w:rsidP="001F4584">
      <w:pPr>
        <w:pStyle w:val="Sansinterligne"/>
        <w:tabs>
          <w:tab w:val="left" w:pos="284"/>
        </w:tabs>
        <w:ind w:firstLine="284"/>
        <w:rPr>
          <w:rFonts w:asciiTheme="minorHAnsi" w:hAnsiTheme="minorHAnsi" w:cstheme="minorHAnsi"/>
          <w:lang w:val="el-GR"/>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l-GR"/>
        </w:rPr>
        <w:t xml:space="preserve"> </w:t>
      </w:r>
      <w:r w:rsidRPr="001F4584">
        <w:rPr>
          <w:rFonts w:asciiTheme="minorHAnsi" w:hAnsiTheme="minorHAnsi" w:cstheme="minorHAnsi"/>
          <w:b/>
        </w:rPr>
        <w:t>Anthologie</w:t>
      </w:r>
      <w:r w:rsidRPr="001F4584">
        <w:rPr>
          <w:rFonts w:asciiTheme="minorHAnsi" w:hAnsiTheme="minorHAnsi" w:cstheme="minorHAnsi"/>
          <w:b/>
          <w:lang w:val="el-GR"/>
        </w:rPr>
        <w:t xml:space="preserve">, </w:t>
      </w:r>
      <w:r w:rsidRPr="001F4584">
        <w:rPr>
          <w:rFonts w:asciiTheme="minorHAnsi" w:hAnsiTheme="minorHAnsi" w:cstheme="minorHAnsi"/>
          <w:b/>
        </w:rPr>
        <w:t>VII</w:t>
      </w:r>
      <w:r w:rsidRPr="001F4584">
        <w:rPr>
          <w:rFonts w:asciiTheme="minorHAnsi" w:hAnsiTheme="minorHAnsi" w:cstheme="minorHAnsi"/>
          <w:b/>
          <w:lang w:val="el-GR"/>
        </w:rPr>
        <w:t>,  561.</w:t>
      </w:r>
      <w:r w:rsidRPr="001F4584">
        <w:rPr>
          <w:rFonts w:asciiTheme="minorHAnsi" w:hAnsiTheme="minorHAnsi" w:cstheme="minorHAnsi"/>
          <w:lang w:val="el-GR"/>
        </w:rPr>
        <w:t xml:space="preserve">  </w:t>
      </w:r>
      <w:r w:rsidRPr="001F4584">
        <w:rPr>
          <w:rFonts w:asciiTheme="minorHAnsi" w:eastAsia="Times New Roman" w:hAnsiTheme="minorHAnsi" w:cstheme="minorHAnsi"/>
          <w:b/>
          <w:bCs/>
          <w:lang w:val="el-GR" w:eastAsia="fr-FR"/>
        </w:rPr>
        <w:t>ΙΟΥΛΙΑΝΟΥ ΑΠΟ ΥΠΑΤΩΝ ΑΙΓΥΠΤΙΟΥ</w:t>
      </w:r>
      <w:r w:rsidRPr="001F4584">
        <w:rPr>
          <w:rFonts w:asciiTheme="minorHAnsi" w:eastAsia="Times New Roman" w:hAnsiTheme="minorHAnsi" w:cstheme="minorHAnsi"/>
          <w:b/>
          <w:bCs/>
          <w:lang w:val="el-GR" w:eastAsia="fr-FR"/>
        </w:rPr>
        <w:br/>
      </w:r>
      <w:r w:rsidRPr="001F4584">
        <w:rPr>
          <w:rFonts w:asciiTheme="minorHAnsi" w:hAnsiTheme="minorHAnsi" w:cstheme="minorHAnsi"/>
          <w:lang w:val="el-GR" w:eastAsia="fr-FR"/>
        </w:rPr>
        <w:t>1.  ἡ Φύσις ὠδίνασα πολὺν χρόνον ἀνέρ᾽ ἔτικτεν   2. ἄξιον εἰς ἀρετὴν τῶν προτέρων ἐτέων, [</w:t>
      </w:r>
      <w:r w:rsidRPr="001F4584">
        <w:rPr>
          <w:rFonts w:asciiTheme="minorHAnsi" w:hAnsiTheme="minorHAnsi" w:cstheme="minorHAnsi"/>
          <w:lang w:eastAsia="fr-FR"/>
        </w:rPr>
        <w:t>p</w:t>
      </w:r>
      <w:r w:rsidRPr="001F4584">
        <w:rPr>
          <w:rFonts w:asciiTheme="minorHAnsi" w:hAnsiTheme="minorHAnsi" w:cstheme="minorHAnsi"/>
          <w:lang w:val="el-GR" w:eastAsia="fr-FR"/>
        </w:rPr>
        <w:t xml:space="preserve">. 302] </w:t>
      </w:r>
      <w:r w:rsidRPr="001F4584">
        <w:rPr>
          <w:rFonts w:asciiTheme="minorHAnsi" w:hAnsiTheme="minorHAnsi" w:cstheme="minorHAnsi"/>
          <w:lang w:val="el-GR" w:eastAsia="fr-FR"/>
        </w:rPr>
        <w:br/>
        <w:t xml:space="preserve">3.  τὸν Κρατερὸν σοφίην τε καὶ οὔνομα, τὸν καὶ ἀνιγροῖς  4.  κινήσαντα γόῳ δάκρυον ἀντιπάλοις. </w:t>
      </w:r>
      <w:r w:rsidRPr="001F4584">
        <w:rPr>
          <w:rFonts w:asciiTheme="minorHAnsi" w:hAnsiTheme="minorHAnsi" w:cstheme="minorHAnsi"/>
          <w:lang w:val="el-GR" w:eastAsia="fr-FR"/>
        </w:rPr>
        <w:br/>
        <w:t xml:space="preserve">5.  εἰ δὲ νέος τέθνηκεν, ὑπέρτερα νήματα Μοίρης  </w:t>
      </w:r>
      <w:r w:rsidRPr="001F4584">
        <w:rPr>
          <w:rFonts w:asciiTheme="minorHAnsi" w:hAnsiTheme="minorHAnsi" w:cstheme="minorHAnsi"/>
          <w:lang w:val="el-GR" w:eastAsia="fr-FR"/>
        </w:rPr>
        <w:tab/>
        <w:t>6.  μέμφεο, βουλομένης κόσμον ἄκοσμον ἔχειν.</w:t>
      </w:r>
      <w:r w:rsidRPr="001F4584">
        <w:rPr>
          <w:rFonts w:asciiTheme="minorHAnsi" w:hAnsiTheme="minorHAnsi" w:cstheme="minorHAnsi"/>
          <w:lang w:val="el-GR"/>
        </w:rPr>
        <w:t xml:space="preserve">.  </w:t>
      </w:r>
    </w:p>
  </w:footnote>
  <w:footnote w:id="1092">
    <w:p w14:paraId="0C4E0BAF"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Cicéron, </w:t>
      </w:r>
    </w:p>
  </w:footnote>
  <w:footnote w:id="1093">
    <w:p w14:paraId="2922EE39"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Hominum corrigé en hominem selon corrigenda</w:t>
      </w:r>
    </w:p>
  </w:footnote>
  <w:footnote w:id="1094">
    <w:p w14:paraId="3C19DCA5" w14:textId="29A91D7E"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Voir Cassianus.  </w:t>
      </w:r>
      <w:r w:rsidRPr="001F4584">
        <w:rPr>
          <w:rFonts w:asciiTheme="minorHAnsi" w:hAnsiTheme="minorHAnsi" w:cstheme="minorHAnsi"/>
          <w:b/>
          <w:bCs/>
        </w:rPr>
        <w:t>  - e (</w:t>
      </w:r>
      <w:r w:rsidRPr="001F4584">
        <w:rPr>
          <w:rFonts w:asciiTheme="minorHAnsi" w:hAnsiTheme="minorHAnsi" w:cstheme="minorHAnsi"/>
          <w:b/>
          <w:bCs/>
          <w:i/>
          <w:iCs/>
          <w:color w:val="993300"/>
        </w:rPr>
        <w:t>ou</w:t>
      </w:r>
      <w:r w:rsidRPr="001F4584">
        <w:rPr>
          <w:rFonts w:asciiTheme="minorHAnsi" w:hAnsiTheme="minorHAnsi" w:cstheme="minorHAnsi"/>
          <w:b/>
          <w:bCs/>
        </w:rPr>
        <w:t xml:space="preserve"> ex) vestigio, Cic. Cæcil. 57, </w:t>
      </w:r>
      <w:r w:rsidRPr="001F4584">
        <w:rPr>
          <w:rFonts w:asciiTheme="minorHAnsi" w:hAnsiTheme="minorHAnsi" w:cstheme="minorHAnsi"/>
          <w:b/>
          <w:bCs/>
          <w:i/>
          <w:iCs/>
          <w:color w:val="993300"/>
        </w:rPr>
        <w:t>ou</w:t>
      </w:r>
      <w:r w:rsidRPr="001F4584">
        <w:rPr>
          <w:rFonts w:asciiTheme="minorHAnsi" w:hAnsiTheme="minorHAnsi" w:cstheme="minorHAnsi"/>
          <w:b/>
          <w:bCs/>
        </w:rPr>
        <w:t xml:space="preserve"> ex vestigio, Cæs. BG. 2, 25, 6 : sur-le-champ, instantanément. </w:t>
      </w:r>
    </w:p>
  </w:footnote>
  <w:footnote w:id="1095">
    <w:p w14:paraId="76A215BB" w14:textId="136A2461"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w:t>
      </w:r>
      <w:r w:rsidRPr="001F4584">
        <w:rPr>
          <w:rFonts w:asciiTheme="minorHAnsi" w:hAnsiTheme="minorHAnsi" w:cstheme="minorHAnsi"/>
          <w:b/>
        </w:rPr>
        <w:t>Horace, Epitres, I, 17, vers. 36</w:t>
      </w:r>
      <w:r w:rsidRPr="001F4584">
        <w:rPr>
          <w:rFonts w:asciiTheme="minorHAnsi" w:hAnsiTheme="minorHAnsi" w:cstheme="minorHAnsi"/>
        </w:rPr>
        <w:t xml:space="preserve"> : </w:t>
      </w:r>
      <w:r w:rsidRPr="001F4584">
        <w:rPr>
          <w:rFonts w:asciiTheme="minorHAnsi" w:hAnsiTheme="minorHAnsi" w:cstheme="minorHAnsi"/>
          <w:i/>
          <w:iCs/>
        </w:rPr>
        <w:t>Non cuivis homini contingit adire Corinthum</w:t>
      </w:r>
      <w:r w:rsidRPr="001F4584">
        <w:rPr>
          <w:rFonts w:asciiTheme="minorHAnsi" w:hAnsiTheme="minorHAnsi" w:cstheme="minorHAnsi"/>
        </w:rPr>
        <w:t xml:space="preserve">. ; </w:t>
      </w:r>
      <w:r w:rsidRPr="001F4584">
        <w:rPr>
          <w:rFonts w:asciiTheme="minorHAnsi" w:eastAsia="Arial Unicode MS" w:hAnsiTheme="minorHAnsi" w:cstheme="minorHAnsi"/>
          <w:b/>
          <w:bCs/>
        </w:rPr>
        <w:t>Strabon, Géographie, VIII, 6, 20.  </w:t>
      </w:r>
      <w:r w:rsidRPr="001F4584">
        <w:rPr>
          <w:rFonts w:asciiTheme="minorHAnsi" w:hAnsiTheme="minorHAnsi" w:cstheme="minorHAnsi"/>
        </w:rPr>
        <w:t>«</w:t>
      </w:r>
      <w:r w:rsidRPr="001F4584">
        <w:rPr>
          <w:rFonts w:asciiTheme="minorHAnsi" w:hAnsiTheme="minorHAnsi" w:cstheme="minorHAnsi"/>
          <w:lang w:val="el-GR"/>
        </w:rPr>
        <w:t>Οὐ</w:t>
      </w:r>
      <w:r w:rsidRPr="001F4584">
        <w:rPr>
          <w:rFonts w:asciiTheme="minorHAnsi" w:hAnsiTheme="minorHAnsi" w:cstheme="minorHAnsi"/>
        </w:rPr>
        <w:t xml:space="preserve"> </w:t>
      </w:r>
      <w:r w:rsidRPr="001F4584">
        <w:rPr>
          <w:rFonts w:asciiTheme="minorHAnsi" w:eastAsia="Arial Unicode MS" w:hAnsiTheme="minorHAnsi" w:cstheme="minorHAnsi"/>
        </w:rPr>
        <w:t>παντὸς ἀνδρὸς ἐς Κόρινθόν ἐσθ᾽ ὁ πλοῦς</w:t>
      </w:r>
      <w:r w:rsidRPr="001F4584">
        <w:rPr>
          <w:rFonts w:asciiTheme="minorHAnsi" w:hAnsiTheme="minorHAnsi" w:cstheme="minorHAnsi"/>
        </w:rPr>
        <w:t>».  Hesychius, s.v. ο</w:t>
      </w:r>
      <w:r w:rsidRPr="001F4584">
        <w:rPr>
          <w:rFonts w:asciiTheme="minorHAnsi" w:hAnsiTheme="minorHAnsi" w:cstheme="minorHAnsi"/>
        </w:rPr>
        <w:br/>
        <w:t xml:space="preserve">1799 attributes this proverb to Aristophanes, fr. 928 (eds. R. Kassel, C. Austin. </w:t>
      </w:r>
    </w:p>
  </w:footnote>
  <w:footnote w:id="1096">
    <w:p w14:paraId="49BC9427" w14:textId="2FAC899D" w:rsidR="00F85981" w:rsidRPr="001F4584" w:rsidRDefault="00F85981" w:rsidP="001F4584">
      <w:pPr>
        <w:pStyle w:val="Notedebasdepage"/>
        <w:spacing w:after="120"/>
        <w:ind w:firstLine="284"/>
        <w:rPr>
          <w:rFonts w:cstheme="minorHAnsi"/>
          <w:b/>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Sénèque le rhéteur.  Controverses. </w:t>
      </w:r>
      <w:r w:rsidRPr="001F4584">
        <w:rPr>
          <w:rFonts w:cstheme="minorHAnsi"/>
          <w:sz w:val="18"/>
          <w:szCs w:val="18"/>
        </w:rPr>
        <w:t xml:space="preserve">Seneca Maior, Controversiae, 9, 5, 17. (monumenta.ch) </w:t>
      </w:r>
      <w:bookmarkStart w:id="174" w:name="3915"/>
      <w:r w:rsidRPr="001F4584">
        <w:rPr>
          <w:rFonts w:cstheme="minorHAnsi"/>
          <w:sz w:val="18"/>
          <w:szCs w:val="18"/>
        </w:rPr>
        <w:t xml:space="preserve"> </w:t>
      </w:r>
      <w:bookmarkEnd w:id="174"/>
      <w:r w:rsidRPr="001F4584">
        <w:rPr>
          <w:rFonts w:cstheme="minorHAnsi"/>
          <w:sz w:val="18"/>
          <w:szCs w:val="18"/>
        </w:rPr>
        <w:t xml:space="preserve"> «  17  GLYCON hunc sensum semel dixit, sed </w:t>
      </w:r>
      <w:r w:rsidRPr="001F4584">
        <w:rPr>
          <w:rFonts w:eastAsia="Times New Roman" w:cstheme="minorHAnsi"/>
          <w:sz w:val="18"/>
          <w:szCs w:val="18"/>
          <w:lang w:eastAsia="fr-FR"/>
        </w:rPr>
        <w:t xml:space="preserve">genere corrupto: τοῦτο τὸ παιδίον ὅταν εὑρεθῆ, τότε ἀπολεῖται. habet hoc Montanus vitium: sententias suas repetendo corrumpit. dum non est contentus unam rem semel bene dicere, efficit, ne bene dixerit. et propter hoc et propter alia, quibus orator potest poetae similis videri, solebat Scaurus Montanum 'inter oratores Ovidium' vocare; nam et Ovidius nescit quod bene cessit relinquere. ne multa referam, quae 'Montaniana' Scaurus vocabat, uno hoc contentus ero: cum Polyxene esset abducta, ut ad tumulum Achillis immolaretur, Hecuba dicit: cinis ipse sepulti in genus hoc pugnat. poterat hoc contentus esse; adiecit: tumulo quoque sensimus hostem. nec hoc contentus esse; adiecit: Aeacidae fecunda fui. </w:t>
      </w:r>
      <w:r w:rsidRPr="001F4584">
        <w:rPr>
          <w:rFonts w:eastAsia="Times New Roman" w:cstheme="minorHAnsi"/>
          <w:b/>
          <w:sz w:val="18"/>
          <w:szCs w:val="18"/>
          <w:lang w:eastAsia="fr-FR"/>
        </w:rPr>
        <w:t>Aiebat autem Scaurus rem veram: non minus magnam virtutem esse scire dicere quam scire desinere. »</w:t>
      </w:r>
      <w:r w:rsidRPr="001F4584">
        <w:rPr>
          <w:rFonts w:cstheme="minorHAnsi"/>
          <w:b/>
          <w:sz w:val="18"/>
          <w:szCs w:val="18"/>
        </w:rPr>
        <w:t xml:space="preserve">  </w:t>
      </w:r>
    </w:p>
  </w:footnote>
  <w:footnote w:id="1097">
    <w:p w14:paraId="4328A603" w14:textId="0B8649F9"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Hieronymus. S. Eusebii Hieronymi Stridonensis Presbyteri Contra Ioannem Hierosolymitanum Episcopum Ad Pammachium.   12 (= P.L. Migne  1845, 365).</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Rogo quae est ista confidentia, qui tantus animi tumor? </w:t>
      </w:r>
      <w:r w:rsidRPr="001F4584">
        <w:rPr>
          <w:rFonts w:asciiTheme="minorHAnsi" w:hAnsiTheme="minorHAnsi" w:cstheme="minorHAnsi"/>
          <w:lang w:val="en-GB"/>
        </w:rPr>
        <w:t xml:space="preserve">[...] Frustra suspicimus Tullium; refert etiam Cornelius Nepos, se praesente, iisdem paene uerbis quibus edita est, eam pro Cornelio seditioso tribuno defensionem peroratam. </w:t>
      </w:r>
      <w:r w:rsidRPr="001F4584">
        <w:rPr>
          <w:rFonts w:asciiTheme="minorHAnsi" w:hAnsiTheme="minorHAnsi" w:cstheme="minorHAnsi"/>
        </w:rPr>
        <w:t xml:space="preserve">En Lysias noster, en Gracchus, et ut aliquid de neotericis inferam,  </w:t>
      </w:r>
      <w:r w:rsidRPr="001F4584">
        <w:rPr>
          <w:rFonts w:asciiTheme="minorHAnsi" w:hAnsiTheme="minorHAnsi" w:cstheme="minorHAnsi"/>
          <w:b/>
          <w:u w:val="single"/>
        </w:rPr>
        <w:t>Qu. Aterius [sic!], qui ingenium in numerato habebat, ut sine monitore tacere non posset</w:t>
      </w:r>
      <w:r w:rsidRPr="001F4584">
        <w:rPr>
          <w:rFonts w:asciiTheme="minorHAnsi" w:hAnsiTheme="minorHAnsi" w:cstheme="minorHAnsi"/>
        </w:rPr>
        <w:t xml:space="preserve">: de quo egregie Caesar Augustus  «Quintus – inquit – noster sufflaminandus est.».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NB. « La formula ingenium in numerato, abbastanza rara in latino, che ricorre in un dictum di Augusto, in Seneca Retore e nel Digesto ed è mutuata qui probabilmente da Quint. Inst. 6, 3, 111: &lt;dictum est&gt; et de actore facile dicente ex tempore, ingenium eum in </w:t>
      </w:r>
      <w:r w:rsidRPr="001F4584">
        <w:rPr>
          <w:rStyle w:val="highlight"/>
          <w:rFonts w:asciiTheme="minorHAnsi" w:hAnsiTheme="minorHAnsi" w:cstheme="minorHAnsi"/>
        </w:rPr>
        <w:t xml:space="preserve">numerato </w:t>
      </w:r>
      <w:r w:rsidRPr="001F4584">
        <w:rPr>
          <w:rFonts w:asciiTheme="minorHAnsi" w:hAnsiTheme="minorHAnsi" w:cstheme="minorHAnsi"/>
        </w:rPr>
        <w:t xml:space="preserve">habere. »  (voir Minima Philologica Collana  […]   </w:t>
      </w:r>
      <w:r w:rsidRPr="001F4584">
        <w:rPr>
          <w:rFonts w:asciiTheme="minorHAnsi" w:eastAsia="Times New Roman" w:hAnsiTheme="minorHAnsi" w:cstheme="minorHAnsi"/>
          <w:lang w:eastAsia="fr-FR"/>
        </w:rPr>
        <w:t>I frammenti degli oratori romani dell’età augustea e tiberiana Parte seconda: Età tiberiana Tomo I a cura di Andrea Balbo © 2007).)</w:t>
      </w:r>
    </w:p>
  </w:footnote>
  <w:footnote w:id="1098">
    <w:p w14:paraId="09759D55" w14:textId="1DD99D41"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Cicéron De partitione oratoria ; § 57.</w:t>
      </w:r>
      <w:r w:rsidRPr="001F4584">
        <w:rPr>
          <w:rFonts w:asciiTheme="minorHAnsi" w:hAnsiTheme="minorHAnsi" w:cstheme="minorHAnsi"/>
        </w:rPr>
        <w:t xml:space="preserve">      [57] [Proprius locus est augendi in his rebus aut amissis aut amittendi periculo.] Nihil est enim tam miserabile quam ex beato miser, et hoc totum quidem moveat, si bona ex fortuna quis cadat, et a quorum caritate divellatur, quae amittat aut amiserit, in quibus malis sit futurusve sit exprimatur breviter—cito enim arescit lacrima, praesertim in alienis malis; nec quidquam in amplificatione nimis enucleandum est, minuta est enim omnis diligentia; hic autem locus grandia requirit. </w:t>
      </w:r>
    </w:p>
  </w:footnote>
  <w:footnote w:id="1099">
    <w:p w14:paraId="00216A00" w14:textId="54E24FCF"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lang w:val="en-GB"/>
        </w:rPr>
        <w:t>. Ad Herenn.  II, 31.</w:t>
      </w:r>
      <w:r w:rsidRPr="001F4584">
        <w:rPr>
          <w:rFonts w:asciiTheme="minorHAnsi" w:hAnsiTheme="minorHAnsi" w:cstheme="minorHAnsi"/>
          <w:lang w:val="en-GB"/>
        </w:rPr>
        <w:t xml:space="preserve">   « Conmiserationem breuem esse oportet. </w:t>
      </w:r>
      <w:r w:rsidRPr="001F4584">
        <w:rPr>
          <w:rFonts w:asciiTheme="minorHAnsi" w:hAnsiTheme="minorHAnsi" w:cstheme="minorHAnsi"/>
        </w:rPr>
        <w:t xml:space="preserve">Nihil enim lacrima citius arescit. »  </w:t>
      </w:r>
    </w:p>
  </w:footnote>
  <w:footnote w:id="1100">
    <w:p w14:paraId="1CEC243F"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Quintilien Institution oratoire,   VI,  I, 27. </w:t>
      </w:r>
      <w:r w:rsidRPr="001F4584">
        <w:rPr>
          <w:rFonts w:asciiTheme="minorHAnsi" w:hAnsiTheme="minorHAnsi" w:cstheme="minorHAnsi"/>
        </w:rPr>
        <w:t xml:space="preserve">     « Numquam tamen debet longa esse miseratio. Nec sine causa dictum est nihil facilius quam lacrimas inarescere. XXVIII. Nam cum etiam ueros dolores mitiget tempus, citius euanescat necesse est illa quam dicendo effinximus imago: in qua si moramur, fatigatur lacrimis auditor et requiescit et ab illo quem ceperat impetu ad rationem redit. XXIX. Non patiamur igitur frigescere hoc opus, et adfectum cum ad summum perduxerimus relinquamus, nec speremus fore ut aliena mala quisquam diu ploret […] »  </w:t>
      </w:r>
      <w:r w:rsidRPr="001F4584">
        <w:rPr>
          <w:rFonts w:ascii="Arial" w:hAnsi="Arial" w:cs="Arial"/>
        </w:rPr>
        <w:t>▬</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 Cependant la plainte ne doit jamais être longue; et ce n'est pas sans raison qu'on a dit que rien ne sèche si vite qu'une larme. En effet, s'il n'est point de douleur, si juste qu'elle soit, que le temps n'adoucisse, cette douleur factice que produira l'éloquence s'évanouira nécessairement en peu d'instants. Si nous nous y arrêtons trop longtemps, nos larmes fatigueront l'auditeur; il reprendra sa tranquillité, et la froide raison remplacera cette émotion involontaire. Ne laissons donc pas refroidir notre ouvrage; et quand nous aurons poussé le sentiment de la pitié jusqu'où il doit aller, hâtons-nous de le quitter, et n'espérons pas que personne soit longtemps sensible aux maux d'autrui. »</w:t>
      </w:r>
    </w:p>
  </w:footnote>
  <w:footnote w:id="1101">
    <w:p w14:paraId="2A3738B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Sénèque le Rhéteur Controverses, IX,  cas IV, § 21. </w:t>
      </w:r>
      <w:r w:rsidRPr="001F4584">
        <w:rPr>
          <w:rFonts w:asciiTheme="minorHAnsi" w:hAnsiTheme="minorHAnsi" w:cstheme="minorHAnsi"/>
        </w:rPr>
        <w:t xml:space="preserve">  « Et cum dixisset Seianianos locupletes in carcere esse, 'homo' inquit 'adhuc indemnatus, ut possim vivere, parricidas panem rogo. ' cum movisset homines et flebili oratione et diserta, redit tamen ad sales: rogavit, ut in lautumias transferretur; non est, inquit, quod quemquam vestrum decipiat nomen ipsum </w:t>
      </w:r>
      <w:r w:rsidRPr="001F4584">
        <w:rPr>
          <w:rFonts w:asciiTheme="minorHAnsi" w:hAnsiTheme="minorHAnsi" w:cstheme="minorHAnsi"/>
          <w:b/>
        </w:rPr>
        <w:t>lautumiae</w:t>
      </w:r>
      <w:r w:rsidRPr="001F4584">
        <w:rPr>
          <w:rFonts w:asciiTheme="minorHAnsi" w:hAnsiTheme="minorHAnsi" w:cstheme="minorHAnsi"/>
        </w:rPr>
        <w:t xml:space="preserve">; illa (enim) minime </w:t>
      </w:r>
      <w:r w:rsidRPr="001F4584">
        <w:rPr>
          <w:rFonts w:asciiTheme="minorHAnsi" w:hAnsiTheme="minorHAnsi" w:cstheme="minorHAnsi"/>
          <w:b/>
        </w:rPr>
        <w:t>lauta res est</w:t>
      </w:r>
      <w:r w:rsidRPr="001F4584">
        <w:rPr>
          <w:rFonts w:asciiTheme="minorHAnsi" w:hAnsiTheme="minorHAnsi" w:cstheme="minorHAnsi"/>
        </w:rPr>
        <w:t xml:space="preserve">. Hoc rettuli, ut et ipsum hominem ex aliqua parte nossetis et illud sciretis, quam difficile es(se)t naturam suam effugere. »   </w:t>
      </w:r>
      <w:r w:rsidRPr="001F4584">
        <w:rPr>
          <w:rFonts w:ascii="Arial" w:hAnsi="Arial" w:cs="Arial"/>
        </w:rPr>
        <w:t>▬</w:t>
      </w:r>
      <w:r w:rsidRPr="001F4584">
        <w:rPr>
          <w:rFonts w:asciiTheme="minorHAnsi" w:hAnsiTheme="minorHAnsi" w:cstheme="minorHAnsi"/>
        </w:rPr>
        <w:t xml:space="preserve"> Et comme il disait que des créatures de Séjan vivaient grassement en prison, il continua : « Moi qui n'ai jamais encore été condamné, en être réduit, pour vivre, à  demander du pain à des parricides ! » Après avoir ému  l'assemblée entière par son langage pathétique et éloquent,  il ne put se tenir de revenir aux plaisanteries; il demanda à  être transféré aux Latomies : « Ce n'est pas, dit-il, que vous  deviez vous laisser induire en erreur par le nom (Lautumiae);  ce n'est pas du tout un endroit élégant (</w:t>
      </w:r>
      <w:r w:rsidRPr="001F4584">
        <w:rPr>
          <w:rFonts w:asciiTheme="minorHAnsi" w:hAnsiTheme="minorHAnsi" w:cstheme="minorHAnsi"/>
          <w:i/>
        </w:rPr>
        <w:t>élégant se dit lautus</w:t>
      </w:r>
      <w:r w:rsidRPr="001F4584">
        <w:rPr>
          <w:rFonts w:asciiTheme="minorHAnsi" w:hAnsiTheme="minorHAnsi" w:cstheme="minorHAnsi"/>
        </w:rPr>
        <w:t xml:space="preserve">). » Je vous ai rapporté ces détails pour vous permettre  de connaître en partie le personnage et aussi pour vous mon-  trer comme il est difficile de chasser le naturel.  (Trad. Bornecque). </w:t>
      </w:r>
    </w:p>
  </w:footnote>
  <w:footnote w:id="1102">
    <w:p w14:paraId="2388873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w:t>
      </w:r>
      <w:r w:rsidRPr="001F4584">
        <w:rPr>
          <w:rFonts w:asciiTheme="minorHAnsi" w:hAnsiTheme="minorHAnsi" w:cstheme="minorHAnsi"/>
          <w:b/>
        </w:rPr>
        <w:t>Quintilien Institution oratoire,</w:t>
      </w:r>
      <w:r w:rsidRPr="001F4584">
        <w:rPr>
          <w:rFonts w:asciiTheme="minorHAnsi" w:hAnsiTheme="minorHAnsi" w:cstheme="minorHAnsi"/>
        </w:rPr>
        <w:t xml:space="preserve">   XI, 3, 147.  CXLVII. cum uero magna pars est exhausta orationis, utique adflante fortuna, paene omnia decent, sudor ipse et fatigatio et neglegentior amictus et soluta ac uelut labens undique toga. </w:t>
      </w:r>
      <w:r w:rsidRPr="001F4584">
        <w:rPr>
          <w:rFonts w:ascii="Arial" w:hAnsi="Arial" w:cs="Arial"/>
        </w:rPr>
        <w:t>▬</w:t>
      </w:r>
      <w:r w:rsidRPr="001F4584">
        <w:rPr>
          <w:rFonts w:asciiTheme="minorHAnsi" w:hAnsiTheme="minorHAnsi" w:cstheme="minorHAnsi"/>
        </w:rPr>
        <w:t xml:space="preserve">    Mais quand le plaidoyer touche à sa fin, secondé par d'heureux présages, alors des vêtements en désordre, une robe qui semble se détacher du corps et tomber de tous côtés, la sueur même et l'accablement, tout sied à l'orateur.  </w:t>
      </w:r>
    </w:p>
  </w:footnote>
  <w:footnote w:id="1103">
    <w:p w14:paraId="47B76F84"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Longin du sublime, ch. 32</w:t>
      </w:r>
      <w:r w:rsidRPr="001F4584">
        <w:rPr>
          <w:rFonts w:asciiTheme="minorHAnsi" w:hAnsiTheme="minorHAnsi" w:cstheme="minorHAnsi"/>
        </w:rPr>
        <w:t xml:space="preserve"> [p. 122, 4]   «λέξαι.᾿ ἡ γὰρ ὑποτίμησις, φασίν, ἰᾶται τὰ τολμηρά. [</w:t>
      </w:r>
      <w:r w:rsidRPr="001F4584">
        <w:rPr>
          <w:rStyle w:val="english"/>
          <w:rFonts w:asciiTheme="minorHAnsi" w:hAnsiTheme="minorHAnsi" w:cstheme="minorHAnsi"/>
        </w:rPr>
        <w:t>4</w:t>
      </w:r>
      <w:r w:rsidRPr="001F4584">
        <w:rPr>
          <w:rFonts w:asciiTheme="minorHAnsi" w:hAnsiTheme="minorHAnsi" w:cstheme="minorHAnsi"/>
        </w:rPr>
        <w:t>] ἐγὼ δὲ καὶ ταῦτα μὲν ἀποδέχομαι, ὅμως δὲ πλήθους καὶ τόλμης μεταφορῶν, ὅπερ ἔφην κἀπὶ τῶν σχημάτων, τὰ εὔκαιρα καὶ σφοδρὰ πάθη καὶ τὸ γενναῖον ὕψος εἶναί φημι ἴδιά τινα ἀλεξιφάρμακα, ὅτι τῷ ῥοθίῳ τῆς φορᾶς ταυτὶ πέφυκεν ἅπαντα τἆλλα παρασύρειν καὶ προωθεῖν, μᾶλλον δὲ καὶ ὡς ἀναγκαῖα πάντως εἰσπράττεσθαι τὰ παράβολα, καὶ οὐκ ἐᾷ τὸν ἀκροατὴν σχολάζειν περὶ τὸν τοῦ πλήθους ἔλεγχον διὰ τὸ συνενθουσιᾶν τῷ λέγοντι. [</w:t>
      </w:r>
      <w:r w:rsidRPr="001F4584">
        <w:rPr>
          <w:rStyle w:val="english"/>
          <w:rFonts w:asciiTheme="minorHAnsi" w:hAnsiTheme="minorHAnsi" w:cstheme="minorHAnsi"/>
        </w:rPr>
        <w:t xml:space="preserve">5] » ( Perseus) </w:t>
      </w:r>
    </w:p>
  </w:footnote>
  <w:footnote w:id="1104">
    <w:p w14:paraId="633DF970"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Sénèque le rhéteur, Controverses III, 19.    « </w:t>
      </w:r>
      <w:r w:rsidRPr="001F4584">
        <w:rPr>
          <w:rFonts w:asciiTheme="minorHAnsi" w:hAnsiTheme="minorHAnsi" w:cstheme="minorHAnsi"/>
          <w:i/>
        </w:rPr>
        <w:t>In Epilogis nos quoque vocem de industria infringere, et vultum dejicere oportet, et dare operam ne dissimilis sit orationi orator : compositionem quoque illis minorem convenire. »</w:t>
      </w:r>
    </w:p>
  </w:footnote>
  <w:footnote w:id="1105">
    <w:p w14:paraId="5B971966" w14:textId="77777777"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Tacite, Dialog. de orat.  § 34.  </w:t>
      </w:r>
      <w:r w:rsidRPr="001F4584">
        <w:rPr>
          <w:rFonts w:asciiTheme="minorHAnsi" w:eastAsia="Times New Roman" w:hAnsiTheme="minorHAnsi" w:cstheme="minorHAnsi"/>
          <w:lang w:eastAsia="fr-FR"/>
        </w:rPr>
        <w:t xml:space="preserve">[34] Ergo apud maiores nostros iuuenis ille, qui foro et eloquentiae parabatur, imbutus iam domestica disciplina, refertus honestis studiis deducebatur a patre uel a propinquis ad eum oratorem, qui principem in ciuitate locum obtinebat. Hunc sectari, hunc prosequi, huius omnibus dictionibus interesse siue in iudiciis siue in contionibus adsuescebat, ita ut altercationes quoque exciperet et iurgiis interesset utque sic dixerim, pugnare in proelio disceret. Magnus ex hoc usus, multum constantiae, plurimum iudicii iuuenibus statim contingebat, in media luce </w:t>
      </w:r>
      <w:r w:rsidRPr="001F4584">
        <w:rPr>
          <w:rFonts w:asciiTheme="minorHAnsi" w:hAnsiTheme="minorHAnsi" w:cstheme="minorHAnsi"/>
          <w:lang w:eastAsia="fr-FR"/>
        </w:rPr>
        <w:t>studentibus atque inter ipsa discrimina, ubi nemo inpune stulte aliquid au</w:t>
      </w:r>
      <w:r w:rsidRPr="001F4584">
        <w:rPr>
          <w:rFonts w:asciiTheme="minorHAnsi" w:eastAsia="Times New Roman" w:hAnsiTheme="minorHAnsi" w:cstheme="minorHAnsi"/>
          <w:lang w:eastAsia="fr-FR"/>
        </w:rPr>
        <w:t xml:space="preserve">t contrarie dicit, quo minus et iudex respuat et aduersarius exprobret, ipsi denique aduocati aspernentur. Igitur uera statim et incorrupta eloquentia imbuebantur […]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br/>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34] XXXIV. "Anciennement donc, le jeune homme qui se destinait aux travaux du Forum et à l'art oratoire, formé déjà par l'éducation domestique et nourri des plus belles études, était conduit par son père ou ses proches à l'orateur qui tenait alors le rang le plus distingué. Il fréquentait sa maison, accompagnait sa personne, assistait à tous ses discours, soit devant les juges, soit à la tribune aux harangues, également témoin de l'attaque et de la réplique, présent aux luttes animées de la parole, et apprenant, pour ainsi dire, la guerre sur le champ de bataille. De là résultait pour les jeunes gens une expérience précoce, beaucoup d'assurance, une grande finesse de tact, étudiant, comme ils faisaient, à la face du jour et sur un théâtre orageux, où il ne pouvait échapper une sottise ou une contradiction qui ne fût repoussée par les juges, relevée par l'adversaire, condamnée même par les amis de l'orateur. Aussi prenaient-ils de bonne heure le goût d'une éloquence naturelle et vraie […] » .</w:t>
      </w:r>
    </w:p>
  </w:footnote>
  <w:footnote w:id="1106">
    <w:p w14:paraId="4EB6447B" w14:textId="6D0131CF" w:rsidR="00F85981" w:rsidRPr="001F4584" w:rsidRDefault="00F85981" w:rsidP="001F4584">
      <w:pPr>
        <w:pStyle w:val="Sansinterligne"/>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Pline livre VI, 11. </w:t>
      </w:r>
      <w:r w:rsidRPr="001F4584">
        <w:rPr>
          <w:rFonts w:asciiTheme="minorHAnsi" w:hAnsiTheme="minorHAnsi" w:cstheme="minorHAnsi"/>
          <w:lang w:eastAsia="fr-FR"/>
        </w:rPr>
        <w:t>[6</w:t>
      </w:r>
      <w:r w:rsidR="001643A9" w:rsidRPr="001F4584">
        <w:rPr>
          <w:rFonts w:asciiTheme="minorHAnsi" w:hAnsiTheme="minorHAnsi" w:cstheme="minorHAnsi"/>
          <w:lang w:eastAsia="fr-FR"/>
        </w:rPr>
        <w:t>, 1</w:t>
      </w:r>
      <w:r w:rsidRPr="001F4584">
        <w:rPr>
          <w:rFonts w:asciiTheme="minorHAnsi" w:hAnsiTheme="minorHAnsi" w:cstheme="minorHAnsi"/>
          <w:lang w:eastAsia="fr-FR"/>
        </w:rPr>
        <w:t xml:space="preserve">1] XI. C- PLINIUS MAXIMO SUO S-  (1) O diem laetum! Adhibitus in consilium a praefecto urbis audiui ex diuerso agentes summae spei summae indolis iuuenes, Fuscum Salinatorem et Ummidium Quadratum, egregium par nec modo temporibus nostris sed litteris ipsis ornamento futurum. (2) Mira utrique probitas, constantia salua, decorus habitus, os Latinum, uox uirilis, tenax memoria, magnum ingenium, iudicium aequale; quae singula mihi uoluptati fuerunt, atque inter haec illud, </w:t>
      </w:r>
      <w:r w:rsidRPr="001F4584">
        <w:rPr>
          <w:rFonts w:asciiTheme="minorHAnsi" w:hAnsiTheme="minorHAnsi" w:cstheme="minorHAnsi"/>
          <w:b/>
          <w:u w:val="single"/>
          <w:lang w:eastAsia="fr-FR"/>
        </w:rPr>
        <w:t>quod et ipsi me ut rectorem, ut magistrum intuebantur</w:t>
      </w:r>
      <w:r w:rsidRPr="001F4584">
        <w:rPr>
          <w:rFonts w:asciiTheme="minorHAnsi" w:hAnsiTheme="minorHAnsi" w:cstheme="minorHAnsi"/>
          <w:lang w:eastAsia="fr-FR"/>
        </w:rPr>
        <w:t xml:space="preserve">, et iis qui audiebant me aemulari, meis instare uestigiis uidebantur. (3) O diem - repetam enim - laetum notandumque mihi candidissimo calculo! </w:t>
      </w:r>
      <w:r w:rsidRPr="001F4584">
        <w:rPr>
          <w:rFonts w:asciiTheme="minorHAnsi" w:hAnsiTheme="minorHAnsi" w:cstheme="minorHAnsi"/>
          <w:b/>
          <w:lang w:eastAsia="fr-FR"/>
        </w:rPr>
        <w:t>Quid enim aut publice laetius quam clarissimos iuuenes nomen et famam ex studiis petere, aut mihi optatius quam me ad recta tendentibus quasi exemplar esse propositum?</w:t>
      </w:r>
      <w:r w:rsidRPr="001F4584">
        <w:rPr>
          <w:rFonts w:asciiTheme="minorHAnsi" w:hAnsiTheme="minorHAnsi" w:cstheme="minorHAnsi"/>
          <w:lang w:eastAsia="fr-FR"/>
        </w:rPr>
        <w:t xml:space="preserve"> (4) Quod gaudium ut perpetuo capiam deos oro; ab isdem teste te peto, ut omnes qui me imitari tanti putabunt meliores esse quam me uelint. Vale.</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Theme="minorHAnsi" w:hAnsiTheme="minorHAnsi" w:cstheme="minorHAnsi"/>
          <w:lang w:eastAsia="fr-FR"/>
        </w:rPr>
        <w:tab/>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b/>
          <w:bCs/>
          <w:lang w:eastAsia="fr-FR"/>
        </w:rPr>
        <w:t>Traduction française :</w:t>
      </w:r>
      <w:r w:rsidRPr="001F4584">
        <w:rPr>
          <w:rFonts w:asciiTheme="minorHAnsi" w:hAnsiTheme="minorHAnsi" w:cstheme="minorHAnsi"/>
          <w:lang w:eastAsia="fr-FR"/>
        </w:rPr>
        <w:t xml:space="preserve">  [6</w:t>
      </w:r>
      <w:r w:rsidR="001643A9" w:rsidRPr="001F4584">
        <w:rPr>
          <w:rFonts w:asciiTheme="minorHAnsi" w:hAnsiTheme="minorHAnsi" w:cstheme="minorHAnsi"/>
          <w:lang w:eastAsia="fr-FR"/>
        </w:rPr>
        <w:t>, 1</w:t>
      </w:r>
      <w:r w:rsidRPr="001F4584">
        <w:rPr>
          <w:rFonts w:asciiTheme="minorHAnsi" w:hAnsiTheme="minorHAnsi" w:cstheme="minorHAnsi"/>
          <w:lang w:eastAsia="fr-FR"/>
        </w:rPr>
        <w:t xml:space="preserve">1] XI. - Pline à Maxime.  0 jour heureux ! le préfet de la ville m'ayant appelé à siéger avec lui, j'ai entendu plaider, l'un contre l'autre, deux jeunes gens d'une grande espérance, d'un noble caractère, Fuscus Salinator et Numidius Quadratus. Tous deux par leur mérite feront honneur à notre siècle et aux lettres elles-mêmes. Ils ont une intégrité parfaite qui n'ôte rien à leur énergie, un air distingué, une prononciation nette, une voix mâle, une mémoire sûre, un esprit élevé, un jugement exquis. Cet ensemble m'a causé du plaisir.  Mais ce qui m'en a fait le plus, c'est qu'ils avaient les yeux attachés sur moi, comme sur leur guide, comme sur leur maitre, et que les auditeurs trouvaient qu'ils voulaient m'imiter et marcher sur mes traces. 0 jour heureux ! je le répète, ô jour que je dois compter parmi les plus beaux de ma vie ! Qu'y a-t-il, en effet, de plus intéressant pour le public, que de voir des jeunes gens d'une naissance illustre chercher à se faire une réputation et un nom par les lettres, et de plus délicieux pour moi, que d'être choisi comme modèle par ceux qui veulent se former au bien ? Puissent les dieux me faire goûter éternellement cette joie ! Puissent-ils (je vous en prends à témoin) rendre meilleurs que moi tous ceux qui me jugeront digne d'être imité ! dieu. </w:t>
      </w:r>
    </w:p>
  </w:footnote>
  <w:footnote w:id="1107">
    <w:p w14:paraId="416E0823" w14:textId="5C5EFDBC"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Pline livre VI ep ad Maxim.</w:t>
      </w:r>
      <w:r w:rsidRPr="001F4584">
        <w:rPr>
          <w:rFonts w:asciiTheme="minorHAnsi" w:hAnsiTheme="minorHAnsi" w:cstheme="minorHAnsi"/>
        </w:rPr>
        <w:t xml:space="preserve">   Voir note précédente. </w:t>
      </w:r>
    </w:p>
  </w:footnote>
  <w:footnote w:id="1108">
    <w:p w14:paraId="353AFE4F" w14:textId="68C2477A"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Pline, ép.,</w:t>
      </w:r>
      <w:r w:rsidRPr="001F4584">
        <w:rPr>
          <w:rFonts w:asciiTheme="minorHAnsi" w:hAnsiTheme="minorHAnsi" w:cstheme="minorHAnsi"/>
          <w:b/>
          <w:lang w:eastAsia="fr-FR"/>
        </w:rPr>
        <w:t xml:space="preserve">  [8</w:t>
      </w:r>
      <w:r w:rsidR="001643A9" w:rsidRPr="001F4584">
        <w:rPr>
          <w:rFonts w:asciiTheme="minorHAnsi" w:hAnsiTheme="minorHAnsi" w:cstheme="minorHAnsi"/>
          <w:b/>
          <w:lang w:eastAsia="fr-FR"/>
        </w:rPr>
        <w:t>, 2</w:t>
      </w:r>
      <w:r w:rsidRPr="001F4584">
        <w:rPr>
          <w:rFonts w:asciiTheme="minorHAnsi" w:hAnsiTheme="minorHAnsi" w:cstheme="minorHAnsi"/>
          <w:b/>
          <w:lang w:eastAsia="fr-FR"/>
        </w:rPr>
        <w:t>3] XXIII. C- PLINIUS MARCELLINO SUO S-.</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(1) Omnia mihi studia, omnes curas, omnia auocamenta exemit excussit eripuit dolor, quem ex morte Iuni Auiti grauissimum cepi. </w:t>
      </w:r>
      <w:r w:rsidRPr="001F4584">
        <w:rPr>
          <w:rFonts w:asciiTheme="minorHAnsi" w:hAnsiTheme="minorHAnsi" w:cstheme="minorHAnsi"/>
          <w:lang w:val="en-GB" w:eastAsia="fr-FR"/>
        </w:rPr>
        <w:t xml:space="preserve">(2) Latum clauum in domo mea induerat, suffragio meo adiutus in petendis honoribus fuerat; ad hoc ita me diligebat, ita uerebatur, ut me formatore morum, me quasi magistro uteretur. </w:t>
      </w:r>
      <w:r w:rsidRPr="001F4584">
        <w:rPr>
          <w:rFonts w:asciiTheme="minorHAnsi" w:hAnsiTheme="minorHAnsi" w:cstheme="minorHAnsi"/>
          <w:lang w:eastAsia="fr-FR"/>
        </w:rPr>
        <w:t xml:space="preserve">(3) Rarum hoc in adulescentibus nostris. Nam quotus quisque uel aetati alterius uel auctoritati ut minor cedit? Statim sapiunt, statim sciunt omnia, neminem uerentur, neminem imitantur, atque ipsi sibi exempla sunt. Sed non Auitus, cuius haec praecipua prudentia, quod alios prudentiores arbitrabatur, haec praecipua eruditio quod discere uolebat.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b/>
          <w:bCs/>
          <w:lang w:eastAsia="fr-FR"/>
        </w:rPr>
        <w:t>Traduction française :</w:t>
      </w:r>
      <w:r w:rsidRPr="001F4584">
        <w:rPr>
          <w:rFonts w:asciiTheme="minorHAnsi" w:hAnsiTheme="minorHAnsi" w:cstheme="minorHAnsi"/>
          <w:lang w:eastAsia="fr-FR"/>
        </w:rPr>
        <w:t xml:space="preserve">   [8</w:t>
      </w:r>
      <w:r w:rsidR="001643A9" w:rsidRPr="001F4584">
        <w:rPr>
          <w:rFonts w:asciiTheme="minorHAnsi" w:hAnsiTheme="minorHAnsi" w:cstheme="minorHAnsi"/>
          <w:lang w:eastAsia="fr-FR"/>
        </w:rPr>
        <w:t>, 2</w:t>
      </w:r>
      <w:r w:rsidRPr="001F4584">
        <w:rPr>
          <w:rFonts w:asciiTheme="minorHAnsi" w:hAnsiTheme="minorHAnsi" w:cstheme="minorHAnsi"/>
          <w:lang w:eastAsia="fr-FR"/>
        </w:rPr>
        <w:t>3] XXIII. - Pline à Marcellin.   Études, soins, distractions, tout cède à la douleur extréme que me cause la mort de Junius Avitus : elle m'enlève et m'arrache tout. Il avait pris chez moi le laticlave. Je l'avais aidé de mon suffrage, lorsqu'il sollicitait les charges publiques. Il m'aimait, il me respectait comme le guide de sa conduite; il m'écoutait comme son maître. C'est une disposition fort rare dans nos jeunes gens. En est-il beaucoup qui veuillent bien déférer, ou à l'âge, ou à l'autorité? - Dès qu'ils entrent dans le monde, ils sont parfaits, ils savent tout; ils ne respectent, ils n'imitent personne, et se suffisent à eux-mêmes. Avitus était bien éloigné de ces sentiments. . Il mettait surtout sa sagesse à croire toujours les autres plus sages que lui, et sa science à vouloir s'instruire.</w:t>
      </w:r>
    </w:p>
  </w:footnote>
  <w:footnote w:id="1109">
    <w:p w14:paraId="333ADD23" w14:textId="33AF3CAC" w:rsidR="00F85981" w:rsidRPr="001F4584" w:rsidRDefault="00F85981" w:rsidP="001F4584">
      <w:pPr>
        <w:pStyle w:val="Sansinterligne"/>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Sidoine Apollinaire,  </w:t>
      </w:r>
      <w:r w:rsidRPr="001F4584">
        <w:rPr>
          <w:rFonts w:asciiTheme="minorHAnsi" w:hAnsiTheme="minorHAnsi" w:cstheme="minorHAnsi"/>
          <w:b/>
          <w:lang w:eastAsia="fr-FR"/>
        </w:rPr>
        <w:t>[1</w:t>
      </w:r>
      <w:r w:rsidR="001643A9" w:rsidRPr="001F4584">
        <w:rPr>
          <w:rFonts w:asciiTheme="minorHAnsi" w:hAnsiTheme="minorHAnsi" w:cstheme="minorHAnsi"/>
          <w:b/>
          <w:lang w:eastAsia="fr-FR"/>
        </w:rPr>
        <w:t>, 1</w:t>
      </w:r>
      <w:r w:rsidRPr="001F4584">
        <w:rPr>
          <w:rFonts w:asciiTheme="minorHAnsi" w:hAnsiTheme="minorHAnsi" w:cstheme="minorHAnsi"/>
          <w:b/>
          <w:lang w:eastAsia="fr-FR"/>
        </w:rPr>
        <w:t>] EPISTOLA PRIMA. Sidonius Constantio suo salutem</w:t>
      </w:r>
      <w:r w:rsidRPr="001F4584">
        <w:rPr>
          <w:rFonts w:asciiTheme="minorHAnsi" w:hAnsiTheme="minorHAnsi" w:cstheme="minorHAnsi"/>
          <w:lang w:eastAsia="fr-FR"/>
        </w:rPr>
        <w:t xml:space="preserve">.      DIU praecipis, domine maior, summa suadendi auctoritate, sicuti es in iis quae deliberabuntur consiliosissimus, ut, si quae litterae paulo politiores uaria occasione fluxerunt, prout eas causa, persona, tempus elicuit, omnes, retractatis exemplaribus enucleatisque, uno uolumine includam, Q- Symmachi rotunditatem, C- Plinii disciplinam maturitatemque uestigiis praesumptiosis insecuturus. </w:t>
      </w:r>
      <w:r w:rsidRPr="001F4584">
        <w:rPr>
          <w:rFonts w:asciiTheme="minorHAnsi" w:hAnsiTheme="minorHAnsi" w:cstheme="minorHAnsi"/>
          <w:lang w:val="en-GB" w:eastAsia="fr-FR"/>
        </w:rPr>
        <w:t xml:space="preserve">Nam de Marco Tullio silere me in stylo epistolari melius puto, quem nec Iulius Titianus totum sub nominibus illustrium feminarum digna similitudine expressit. Propter quod illum caeteri quique </w:t>
      </w:r>
      <w:r w:rsidRPr="001F4584">
        <w:rPr>
          <w:rFonts w:asciiTheme="minorHAnsi" w:hAnsiTheme="minorHAnsi" w:cstheme="minorHAnsi"/>
          <w:b/>
          <w:lang w:val="en-GB" w:eastAsia="fr-FR"/>
        </w:rPr>
        <w:t>Frontonianorum</w:t>
      </w:r>
      <w:r w:rsidRPr="001F4584">
        <w:rPr>
          <w:rFonts w:asciiTheme="minorHAnsi" w:hAnsiTheme="minorHAnsi" w:cstheme="minorHAnsi"/>
          <w:lang w:val="en-GB" w:eastAsia="fr-FR"/>
        </w:rPr>
        <w:t xml:space="preserve">, utpote consectaneum aemulati, cur ueternorum dicendi genus imitaretur, oratorum simiam nuncupauerunt. Quibus omnibus ego, immane dictu est, quantum semper, iudicio meo, cesserim, quantumque seruandam singulis pronuntiauerim temporum suorum meritorumque praerogatiuam. </w:t>
      </w:r>
      <w:r w:rsidRPr="001F4584">
        <w:rPr>
          <w:rFonts w:asciiTheme="minorHAnsi" w:hAnsiTheme="minorHAnsi" w:cstheme="minorHAnsi"/>
          <w:lang w:eastAsia="fr-FR"/>
        </w:rPr>
        <w:t xml:space="preserve">Sed scilicet tibi parui, tuaeque examinationi, has non recensendas, hoc enim paruum est, sed defaecandas, ut aiunt, limandasque commisi, sciens te immodicum esse fautorem non studiorum modo, uerum etiam studiosorum.   […]   </w:t>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lang w:eastAsia="fr-FR"/>
        </w:rPr>
        <w:br/>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b/>
          <w:bCs/>
          <w:lang w:eastAsia="fr-FR"/>
        </w:rPr>
        <w:t>Traduction française :</w:t>
      </w:r>
      <w:r w:rsidRPr="001F4584">
        <w:rPr>
          <w:rFonts w:asciiTheme="minorHAnsi" w:hAnsiTheme="minorHAnsi" w:cstheme="minorHAnsi"/>
          <w:lang w:eastAsia="fr-FR"/>
        </w:rPr>
        <w:t xml:space="preserve">  [1</w:t>
      </w:r>
      <w:r w:rsidR="001643A9" w:rsidRPr="001F4584">
        <w:rPr>
          <w:rFonts w:asciiTheme="minorHAnsi" w:hAnsiTheme="minorHAnsi" w:cstheme="minorHAnsi"/>
          <w:lang w:eastAsia="fr-FR"/>
        </w:rPr>
        <w:t>, 1</w:t>
      </w:r>
      <w:r w:rsidRPr="001F4584">
        <w:rPr>
          <w:rFonts w:asciiTheme="minorHAnsi" w:hAnsiTheme="minorHAnsi" w:cstheme="minorHAnsi"/>
          <w:lang w:eastAsia="fr-FR"/>
        </w:rPr>
        <w:t>] LETTRE I. SIDONIUS A SON CHER CONSTANTIUS, SALUT. DEPUIS longtemps, mon digne maître, avec cette force d'autorité persuasive, avec cette rare prudence qui te caractérise, quand il s'agit de conseil, tu me demandes que s'il m'est échappé, en différentes occasions, quelques lettres un peu soignées, selon que le sujet, la personne, la circonstance me les inspirèrent, je les réunisse toutes en un seul volume, après les avoir revues et corrigées, pour suivre, dans une allure présomptueuse, le style arrondi de Q. Symmaque et l'art consommé de C. Pline. Car, pour ce qui regarde Cicéron, en fait de style épistolaire, il vaut mieux, je crois, garder le silence, puisque Julius Titianus lui-même, sous les noms de femmes illustres, n'a pu nous en retracer une digne image. Aussi, les autres disciples de Fronton, le jalousant comme un rival de gloire, l'ont-ils appelé le singe des orateurs, parce qu'il imitait un genre d'écrire suranné. Je ne saurais t'exprimer combien, dans mon esprit, je me suis toujours placé au-dessous de ces hommes-là ; j'ai toujours cru qu'il faut laisser à chacun d'eux la prérogative que lui assurent son époque et son talent. Toutefois, je t'obéis, et je te donne ces lettres, non pas à revoir, car ce serait trop peu, mais à polir et à limer ; sachant que tu es le zélé protecteur, non seulement des lettres, mais encore de ceux qui les cultivent. […].   ( NB. « </w:t>
      </w:r>
      <w:r w:rsidRPr="001F4584">
        <w:rPr>
          <w:rFonts w:asciiTheme="minorHAnsi" w:hAnsiTheme="minorHAnsi" w:cstheme="minorHAnsi"/>
          <w:b/>
          <w:lang w:eastAsia="fr-FR"/>
        </w:rPr>
        <w:t>insecuturus</w:t>
      </w:r>
      <w:r w:rsidRPr="001F4584">
        <w:rPr>
          <w:rFonts w:asciiTheme="minorHAnsi" w:hAnsiTheme="minorHAnsi" w:cstheme="minorHAnsi"/>
          <w:lang w:eastAsia="fr-FR"/>
        </w:rPr>
        <w:t> : allusion possible au Crantorem sequor de Cicéron, rapporté par Pline.)</w:t>
      </w:r>
      <w:r w:rsidRPr="001F4584">
        <w:rPr>
          <w:rFonts w:asciiTheme="minorHAnsi" w:hAnsiTheme="minorHAnsi" w:cstheme="minorHAnsi"/>
          <w:lang w:eastAsia="fr-FR"/>
        </w:rPr>
        <w:br/>
      </w:r>
      <w:r w:rsidRPr="001F4584">
        <w:rPr>
          <w:rFonts w:asciiTheme="minorHAnsi" w:hAnsiTheme="minorHAnsi" w:cstheme="minorHAnsi"/>
          <w:lang w:eastAsia="fr-FR"/>
        </w:rPr>
        <w:tab/>
      </w:r>
      <w:r w:rsidRPr="001F4584">
        <w:rPr>
          <w:rFonts w:ascii="Arial" w:hAnsi="Arial" w:cs="Arial"/>
          <w:lang w:eastAsia="fr-FR"/>
        </w:rPr>
        <w:t>▬</w:t>
      </w:r>
      <w:r w:rsidRPr="001F4584">
        <w:rPr>
          <w:rFonts w:asciiTheme="minorHAnsi" w:hAnsiTheme="minorHAnsi" w:cstheme="minorHAnsi"/>
          <w:lang w:eastAsia="fr-FR"/>
        </w:rPr>
        <w:t xml:space="preserve"> Note sur le site de  Philippe Remacle.             </w:t>
      </w:r>
      <w:r w:rsidRPr="001F4584">
        <w:rPr>
          <w:rFonts w:asciiTheme="minorHAnsi" w:hAnsiTheme="minorHAnsi" w:cstheme="minorHAnsi"/>
        </w:rPr>
        <w:t>Voici la liste des ouvrages que l'on sait être sortis de la plume de notre orateur, Titianus. Mais il ne nous en reste plus rien aujourd'hui :  I. Une Chorographie, ou description des provinces de l'empire. Servius, au IV</w:t>
      </w:r>
      <w:r w:rsidRPr="001F4584">
        <w:rPr>
          <w:rFonts w:asciiTheme="minorHAnsi" w:hAnsiTheme="minorHAnsi" w:cstheme="minorHAnsi"/>
          <w:vertAlign w:val="superscript"/>
        </w:rPr>
        <w:t>e</w:t>
      </w:r>
      <w:r w:rsidRPr="001F4584">
        <w:rPr>
          <w:rFonts w:asciiTheme="minorHAnsi" w:hAnsiTheme="minorHAnsi" w:cstheme="minorHAnsi"/>
        </w:rPr>
        <w:t xml:space="preserve"> livre de l'</w:t>
      </w:r>
      <w:r w:rsidRPr="001F4584">
        <w:rPr>
          <w:rFonts w:asciiTheme="minorHAnsi" w:hAnsiTheme="minorHAnsi" w:cstheme="minorHAnsi"/>
          <w:i/>
          <w:iCs/>
        </w:rPr>
        <w:t>Enéide</w:t>
      </w:r>
      <w:r w:rsidRPr="001F4584">
        <w:rPr>
          <w:rFonts w:asciiTheme="minorHAnsi" w:hAnsiTheme="minorHAnsi" w:cstheme="minorHAnsi"/>
        </w:rPr>
        <w:t xml:space="preserve">, cite cet ouvrage.  II. Des </w:t>
      </w:r>
      <w:r w:rsidRPr="001F4584">
        <w:rPr>
          <w:rFonts w:asciiTheme="minorHAnsi" w:hAnsiTheme="minorHAnsi" w:cstheme="minorHAnsi"/>
          <w:i/>
          <w:iCs/>
        </w:rPr>
        <w:t>Lettres</w:t>
      </w:r>
      <w:r w:rsidRPr="001F4584">
        <w:rPr>
          <w:rFonts w:asciiTheme="minorHAnsi" w:hAnsiTheme="minorHAnsi" w:cstheme="minorHAnsi"/>
        </w:rPr>
        <w:t xml:space="preserve">, sous le nom de Femmes illustres, où il tachait d'imiter le style de Cicéron ; mais il ne réussit pas, s'il faut en croire notre auteur. Servius nous assure qu'il avait tiré de Virgile tous les titres des sujets qu'il traitait. Il n'y a pas lieu de douter qu'il n'eût pris pour modèle Ovide, qui avait écrit de semblables lettres sous le nom des Héroïnes. Ce fut cette manie de tout imiter qui fit surnommer Titianus le </w:t>
      </w:r>
      <w:r w:rsidRPr="001F4584">
        <w:rPr>
          <w:rFonts w:asciiTheme="minorHAnsi" w:hAnsiTheme="minorHAnsi" w:cstheme="minorHAnsi"/>
          <w:i/>
          <w:iCs/>
        </w:rPr>
        <w:t xml:space="preserve">Singe de son temps, </w:t>
      </w:r>
      <w:r w:rsidRPr="001F4584">
        <w:rPr>
          <w:rFonts w:asciiTheme="minorHAnsi" w:hAnsiTheme="minorHAnsi" w:cstheme="minorHAnsi"/>
        </w:rPr>
        <w:t xml:space="preserve">selon Capitolin, ou le </w:t>
      </w:r>
      <w:r w:rsidRPr="001F4584">
        <w:rPr>
          <w:rFonts w:asciiTheme="minorHAnsi" w:hAnsiTheme="minorHAnsi" w:cstheme="minorHAnsi"/>
          <w:i/>
          <w:iCs/>
        </w:rPr>
        <w:t>Singe des orateurs,</w:t>
      </w:r>
      <w:r w:rsidRPr="001F4584">
        <w:rPr>
          <w:rFonts w:asciiTheme="minorHAnsi" w:hAnsiTheme="minorHAnsi" w:cstheme="minorHAnsi"/>
        </w:rPr>
        <w:t xml:space="preserve"> selon Sidonius.</w:t>
      </w:r>
    </w:p>
  </w:footnote>
  <w:footnote w:id="1110">
    <w:p w14:paraId="744269A5"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Dion Cassius, Histoire Romaine, </w:t>
      </w:r>
      <w:r w:rsidRPr="001F4584">
        <w:rPr>
          <w:rFonts w:asciiTheme="minorHAnsi" w:hAnsiTheme="minorHAnsi" w:cstheme="minorHAnsi"/>
        </w:rPr>
        <w:t xml:space="preserve"> livre 69.  [18]   Ἀμέλει καὶ Κορνήλιος </w:t>
      </w:r>
      <w:r w:rsidRPr="001F4584">
        <w:rPr>
          <w:rFonts w:asciiTheme="minorHAnsi" w:hAnsiTheme="minorHAnsi" w:cstheme="minorHAnsi"/>
          <w:b/>
          <w:u w:val="single"/>
        </w:rPr>
        <w:t>Φρόντων ὁ τὰ πρῶτα τῶν τότε Ῥωμαίων ἐν δίκαις φερόμενος</w:t>
      </w:r>
      <w:r w:rsidRPr="001F4584">
        <w:rPr>
          <w:rFonts w:asciiTheme="minorHAnsi" w:hAnsiTheme="minorHAnsi" w:cstheme="minorHAnsi"/>
        </w:rPr>
        <w:t xml:space="preserve">, ἑσπέρας ποτὲ βαθείας ἀπὸ δείπνου οἴκαδε ἐπανιών, καὶ μαθὼν παρά τινος ᾧ συνηγορήσειν ὑπέσχετο δικάζειν αὐτὸν ἤδη, ἔν τε τῇ στολῇ τῇ δειπνίτιδι, ὥσπερ εἶχεν, ἐς τὸ δικαστήριον αὐτοῦ ἐσῆλθε καὶ ἠσπάσατο, οὔτι γε τῷ ἑωθινῷ προσρήματι τῷ χαῖρε, ἀλλὰ τῷ ἑσπερινῷ τῷ ὑγίαινε χρησάμενος. Οἴκοι δὲ ὁ Τούρβων οὔποτε ἡμέρας, οὐδὲ νοσήσας, ὤφθη, ἀλλὰ καὶ πρὸς τὸν Ἁδριανὸν συμβουλεύοντα αὐτῷ ἀτρεμῆσαι, εἶπεν ὅτι τὸν ἔπαρχον ἑστῶτα ἀποθνήσκειν δεῖ.    </w:t>
      </w:r>
      <w:r w:rsidRPr="001F4584">
        <w:rPr>
          <w:rFonts w:ascii="Arial" w:hAnsi="Arial" w:cs="Arial"/>
        </w:rPr>
        <w:t>▬</w:t>
      </w:r>
      <w:r w:rsidRPr="001F4584">
        <w:rPr>
          <w:rFonts w:asciiTheme="minorHAnsi" w:hAnsiTheme="minorHAnsi" w:cstheme="minorHAnsi"/>
        </w:rPr>
        <w:t xml:space="preserve">   C'est ainsi que Cornélius Fronton, le premier des Romains de ce temps pour défendre une cause, revenant chez lui, au sortir d'un souper, comme la soirée était fort avancée, ayant appris de la partie à qui il avait promis l'appui de sa parole qu'Adrien était déjà à rendre la justice, entra au tribunal, vêtu, comme il l'était alors, de la robe qu'on portait dans les festins, et se servit pour le saluer, non de la formule «Sois joyeux», en usage le matin, mais de la formule «Sois en bonne santé», en usage pour le soir.</w:t>
      </w:r>
    </w:p>
  </w:footnote>
  <w:footnote w:id="1111">
    <w:p w14:paraId="55F84CF0" w14:textId="0DCD0BAF" w:rsidR="00F85981" w:rsidRPr="001F4584" w:rsidRDefault="00F85981" w:rsidP="001F4584">
      <w:pPr>
        <w:pStyle w:val="Notedebasdepage"/>
        <w:spacing w:after="120"/>
        <w:ind w:firstLine="284"/>
        <w:rPr>
          <w:rFonts w:cstheme="minorHAnsi"/>
          <w:b/>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Posthumiani.  </w:t>
      </w:r>
    </w:p>
  </w:footnote>
  <w:footnote w:id="1112">
    <w:p w14:paraId="32DBC84B" w14:textId="77777777" w:rsidR="00F85981" w:rsidRPr="001F4584" w:rsidRDefault="00F85981" w:rsidP="001F4584">
      <w:pPr>
        <w:pStyle w:val="Sansinterligne"/>
        <w:tabs>
          <w:tab w:val="left" w:pos="284"/>
        </w:tabs>
        <w:ind w:firstLine="284"/>
        <w:rPr>
          <w:rFonts w:asciiTheme="minorHAnsi" w:hAnsiTheme="minorHAnsi" w:cstheme="minorHAnsi"/>
          <w: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eastAsia="Times New Roman" w:hAnsiTheme="minorHAnsi" w:cstheme="minorHAnsi"/>
          <w:b/>
          <w:bCs/>
          <w:kern w:val="36"/>
          <w:lang w:eastAsia="fr-FR"/>
        </w:rPr>
        <w:t>Eunape, « </w:t>
      </w:r>
      <w:r w:rsidRPr="001F4584">
        <w:rPr>
          <w:rFonts w:asciiTheme="minorHAnsi" w:eastAsia="Times New Roman" w:hAnsiTheme="minorHAnsi" w:cstheme="minorHAnsi"/>
          <w:b/>
          <w:bCs/>
          <w:i/>
          <w:iCs/>
          <w:kern w:val="36"/>
          <w:lang w:eastAsia="fr-FR"/>
        </w:rPr>
        <w:t>Vies de philosophes et de sophistes. Tome I</w:t>
      </w:r>
      <w:r w:rsidRPr="001F4584">
        <w:rPr>
          <w:rFonts w:asciiTheme="minorHAnsi" w:eastAsia="Times New Roman" w:hAnsiTheme="minorHAnsi" w:cstheme="minorHAnsi"/>
          <w:b/>
          <w:bCs/>
          <w:kern w:val="36"/>
          <w:lang w:eastAsia="fr-FR"/>
        </w:rPr>
        <w:t xml:space="preserve"> »  </w:t>
      </w:r>
      <w:r w:rsidRPr="001F4584">
        <w:rPr>
          <w:rFonts w:asciiTheme="minorHAnsi" w:eastAsia="Times New Roman" w:hAnsiTheme="minorHAnsi" w:cstheme="minorHAnsi"/>
          <w:b/>
          <w:bCs/>
          <w:kern w:val="36"/>
          <w:lang w:eastAsia="fr-FR"/>
        </w:rPr>
        <w:br/>
      </w:r>
      <w:r w:rsidRPr="001F4584">
        <w:rPr>
          <w:rFonts w:asciiTheme="minorHAnsi" w:eastAsia="Times New Roman" w:hAnsiTheme="minorHAnsi" w:cstheme="minorHAnsi"/>
          <w:b/>
          <w:bCs/>
          <w:kern w:val="36"/>
          <w:lang w:eastAsia="fr-FR"/>
        </w:rPr>
        <w:tab/>
      </w:r>
      <w:r w:rsidRPr="001F4584">
        <w:rPr>
          <w:rFonts w:ascii="Arial" w:eastAsia="Times New Roman" w:hAnsi="Arial" w:cs="Arial"/>
          <w:b/>
          <w:bCs/>
          <w:kern w:val="36"/>
          <w:lang w:eastAsia="fr-FR"/>
        </w:rPr>
        <w:t>▬</w:t>
      </w:r>
      <w:r w:rsidRPr="001F4584">
        <w:rPr>
          <w:rFonts w:asciiTheme="minorHAnsi" w:eastAsia="Times New Roman" w:hAnsiTheme="minorHAnsi" w:cstheme="minorHAnsi"/>
          <w:b/>
          <w:bCs/>
          <w:kern w:val="36"/>
          <w:lang w:eastAsia="fr-FR"/>
        </w:rPr>
        <w:t xml:space="preserve">  </w:t>
      </w:r>
      <w:r w:rsidRPr="001F4584">
        <w:rPr>
          <w:rFonts w:asciiTheme="minorHAnsi" w:hAnsiTheme="minorHAnsi" w:cstheme="minorHAnsi"/>
        </w:rPr>
        <w:t>« </w:t>
      </w:r>
      <w:r w:rsidRPr="001F4584">
        <w:rPr>
          <w:rFonts w:asciiTheme="minorHAnsi" w:hAnsiTheme="minorHAnsi" w:cstheme="minorHAnsi"/>
          <w:lang w:val="el-GR"/>
        </w:rPr>
        <w:t>Ἀλλὰ</w:t>
      </w:r>
      <w:r w:rsidRPr="001F4584">
        <w:rPr>
          <w:rFonts w:asciiTheme="minorHAnsi" w:hAnsiTheme="minorHAnsi" w:cstheme="minorHAnsi"/>
        </w:rPr>
        <w:t xml:space="preserve"> </w:t>
      </w:r>
      <w:r w:rsidRPr="001F4584">
        <w:rPr>
          <w:rFonts w:asciiTheme="minorHAnsi" w:hAnsiTheme="minorHAnsi" w:cstheme="minorHAnsi"/>
          <w:lang w:val="el-GR"/>
        </w:rPr>
        <w:t>τό</w:t>
      </w:r>
      <w:r w:rsidRPr="001F4584">
        <w:rPr>
          <w:rFonts w:asciiTheme="minorHAnsi" w:hAnsiTheme="minorHAnsi" w:cstheme="minorHAnsi"/>
        </w:rPr>
        <w:t xml:space="preserve"> </w:t>
      </w:r>
      <w:r w:rsidRPr="001F4584">
        <w:rPr>
          <w:rFonts w:asciiTheme="minorHAnsi" w:hAnsiTheme="minorHAnsi" w:cstheme="minorHAnsi"/>
          <w:lang w:val="el-GR"/>
        </w:rPr>
        <w:t>τε</w:t>
      </w:r>
      <w:r w:rsidRPr="001F4584">
        <w:rPr>
          <w:rFonts w:asciiTheme="minorHAnsi" w:hAnsiTheme="minorHAnsi" w:cstheme="minorHAnsi"/>
        </w:rPr>
        <w:t xml:space="preserve"> </w:t>
      </w:r>
      <w:r w:rsidRPr="001F4584">
        <w:rPr>
          <w:rFonts w:asciiTheme="minorHAnsi" w:hAnsiTheme="minorHAnsi" w:cstheme="minorHAnsi"/>
          <w:lang w:val="el-GR"/>
        </w:rPr>
        <w:t>ἦθος</w:t>
      </w:r>
      <w:r w:rsidRPr="001F4584">
        <w:rPr>
          <w:rFonts w:asciiTheme="minorHAnsi" w:hAnsiTheme="minorHAnsi" w:cstheme="minorHAnsi"/>
        </w:rPr>
        <w:t xml:space="preserve"> </w:t>
      </w:r>
      <w:r w:rsidRPr="001F4584">
        <w:rPr>
          <w:rFonts w:asciiTheme="minorHAnsi" w:hAnsiTheme="minorHAnsi" w:cstheme="minorHAnsi"/>
          <w:lang w:val="el-GR"/>
        </w:rPr>
        <w:t>εὐθὺς</w:t>
      </w:r>
      <w:r w:rsidRPr="001F4584">
        <w:rPr>
          <w:rFonts w:asciiTheme="minorHAnsi" w:hAnsiTheme="minorHAnsi" w:cstheme="minorHAnsi"/>
        </w:rPr>
        <w:t xml:space="preserve"> </w:t>
      </w:r>
      <w:r w:rsidRPr="001F4584">
        <w:rPr>
          <w:rFonts w:asciiTheme="minorHAnsi" w:hAnsiTheme="minorHAnsi" w:cstheme="minorHAnsi"/>
          <w:lang w:val="el-GR"/>
        </w:rPr>
        <w:t>οἷός</w:t>
      </w:r>
      <w:r w:rsidRPr="001F4584">
        <w:rPr>
          <w:rFonts w:asciiTheme="minorHAnsi" w:hAnsiTheme="minorHAnsi" w:cstheme="minorHAnsi"/>
        </w:rPr>
        <w:t xml:space="preserve"> </w:t>
      </w:r>
      <w:r w:rsidRPr="001F4584">
        <w:rPr>
          <w:rFonts w:asciiTheme="minorHAnsi" w:hAnsiTheme="minorHAnsi" w:cstheme="minorHAnsi"/>
          <w:lang w:val="el-GR"/>
        </w:rPr>
        <w:t>τις</w:t>
      </w:r>
      <w:r w:rsidRPr="001F4584">
        <w:rPr>
          <w:rFonts w:asciiTheme="minorHAnsi" w:hAnsiTheme="minorHAnsi" w:cstheme="minorHAnsi"/>
        </w:rPr>
        <w:t xml:space="preserve"> </w:t>
      </w:r>
      <w:r w:rsidRPr="001F4584">
        <w:rPr>
          <w:rFonts w:asciiTheme="minorHAnsi" w:hAnsiTheme="minorHAnsi" w:cstheme="minorHAnsi"/>
          <w:lang w:val="el-GR"/>
        </w:rPr>
        <w:t>ἦν</w:t>
      </w:r>
      <w:r w:rsidRPr="001F4584">
        <w:rPr>
          <w:rFonts w:asciiTheme="minorHAnsi" w:hAnsiTheme="minorHAnsi" w:cstheme="minorHAnsi"/>
        </w:rPr>
        <w:t xml:space="preserve"> </w:t>
      </w:r>
      <w:r w:rsidRPr="001F4584">
        <w:rPr>
          <w:rFonts w:asciiTheme="minorHAnsi" w:hAnsiTheme="minorHAnsi" w:cstheme="minorHAnsi"/>
          <w:lang w:val="el-GR"/>
        </w:rPr>
        <w:t>ἔγνωστο</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συνεῖδεν</w:t>
      </w:r>
      <w:r w:rsidRPr="001F4584">
        <w:rPr>
          <w:rFonts w:asciiTheme="minorHAnsi" w:hAnsiTheme="minorHAnsi" w:cstheme="minorHAnsi"/>
        </w:rPr>
        <w:t xml:space="preserve"> </w:t>
      </w:r>
      <w:r w:rsidRPr="001F4584">
        <w:rPr>
          <w:rFonts w:asciiTheme="minorHAnsi" w:hAnsiTheme="minorHAnsi" w:cstheme="minorHAnsi"/>
          <w:lang w:val="el-GR"/>
        </w:rPr>
        <w:t>αὐτοῦ</w:t>
      </w:r>
      <w:r w:rsidRPr="001F4584">
        <w:rPr>
          <w:rFonts w:asciiTheme="minorHAnsi" w:hAnsiTheme="minorHAnsi" w:cstheme="minorHAnsi"/>
        </w:rPr>
        <w:t xml:space="preserve"> </w:t>
      </w:r>
      <w:r w:rsidRPr="001F4584">
        <w:rPr>
          <w:rFonts w:asciiTheme="minorHAnsi" w:hAnsiTheme="minorHAnsi" w:cstheme="minorHAnsi"/>
          <w:lang w:val="el-GR"/>
        </w:rPr>
        <w:t>τά</w:t>
      </w:r>
      <w:r w:rsidRPr="001F4584">
        <w:rPr>
          <w:rFonts w:asciiTheme="minorHAnsi" w:hAnsiTheme="minorHAnsi" w:cstheme="minorHAnsi"/>
        </w:rPr>
        <w:t xml:space="preserve"> </w:t>
      </w:r>
      <w:r w:rsidRPr="001F4584">
        <w:rPr>
          <w:rFonts w:asciiTheme="minorHAnsi" w:hAnsiTheme="minorHAnsi" w:cstheme="minorHAnsi"/>
          <w:lang w:val="el-GR"/>
        </w:rPr>
        <w:t>τε</w:t>
      </w:r>
      <w:r w:rsidRPr="001F4584">
        <w:rPr>
          <w:rFonts w:asciiTheme="minorHAnsi" w:hAnsiTheme="minorHAnsi" w:cstheme="minorHAnsi"/>
        </w:rPr>
        <w:t xml:space="preserve"> </w:t>
      </w:r>
      <w:r w:rsidRPr="001F4584">
        <w:rPr>
          <w:rFonts w:asciiTheme="minorHAnsi" w:hAnsiTheme="minorHAnsi" w:cstheme="minorHAnsi"/>
          <w:lang w:val="el-GR"/>
        </w:rPr>
        <w:t>τῆς</w:t>
      </w:r>
      <w:r w:rsidRPr="001F4584">
        <w:rPr>
          <w:rFonts w:asciiTheme="minorHAnsi" w:hAnsiTheme="minorHAnsi" w:cstheme="minorHAnsi"/>
        </w:rPr>
        <w:t xml:space="preserve"> </w:t>
      </w:r>
      <w:r w:rsidRPr="001F4584">
        <w:rPr>
          <w:rFonts w:asciiTheme="minorHAnsi" w:hAnsiTheme="minorHAnsi" w:cstheme="minorHAnsi"/>
          <w:lang w:val="el-GR"/>
        </w:rPr>
        <w:t>ψυχῆς</w:t>
      </w:r>
      <w:r w:rsidRPr="001F4584">
        <w:rPr>
          <w:rFonts w:asciiTheme="minorHAnsi" w:hAnsiTheme="minorHAnsi" w:cstheme="minorHAnsi"/>
        </w:rPr>
        <w:t xml:space="preserve"> </w:t>
      </w:r>
      <w:r w:rsidRPr="001F4584">
        <w:rPr>
          <w:rFonts w:asciiTheme="minorHAnsi" w:hAnsiTheme="minorHAnsi" w:cstheme="minorHAnsi"/>
          <w:lang w:val="el-GR"/>
        </w:rPr>
        <w:t>ἐπί</w:t>
      </w:r>
      <w:r w:rsidRPr="001F4584">
        <w:rPr>
          <w:rFonts w:asciiTheme="minorHAnsi" w:hAnsiTheme="minorHAnsi" w:cstheme="minorHAnsi"/>
        </w:rPr>
        <w:t xml:space="preserve"> </w:t>
      </w:r>
      <w:r w:rsidRPr="001F4584">
        <w:rPr>
          <w:rFonts w:asciiTheme="minorHAnsi" w:hAnsiTheme="minorHAnsi" w:cstheme="minorHAnsi"/>
          <w:lang w:val="el-GR"/>
        </w:rPr>
        <w:t>τε</w:t>
      </w:r>
      <w:r w:rsidRPr="001F4584">
        <w:rPr>
          <w:rFonts w:asciiTheme="minorHAnsi" w:hAnsiTheme="minorHAnsi" w:cstheme="minorHAnsi"/>
        </w:rPr>
        <w:t xml:space="preserve"> </w:t>
      </w:r>
      <w:r w:rsidRPr="001F4584">
        <w:rPr>
          <w:rFonts w:asciiTheme="minorHAnsi" w:hAnsiTheme="minorHAnsi" w:cstheme="minorHAnsi"/>
          <w:lang w:val="el-GR"/>
        </w:rPr>
        <w:t>τὸ</w:t>
      </w:r>
      <w:r w:rsidRPr="001F4584">
        <w:rPr>
          <w:rFonts w:asciiTheme="minorHAnsi" w:hAnsiTheme="minorHAnsi" w:cstheme="minorHAnsi"/>
        </w:rPr>
        <w:t xml:space="preserve"> </w:t>
      </w:r>
      <w:r w:rsidRPr="001F4584">
        <w:rPr>
          <w:rFonts w:asciiTheme="minorHAnsi" w:hAnsiTheme="minorHAnsi" w:cstheme="minorHAnsi"/>
          <w:lang w:val="el-GR"/>
        </w:rPr>
        <w:t>χεῖρον</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τὸ</w:t>
      </w:r>
      <w:r w:rsidRPr="001F4584">
        <w:rPr>
          <w:rFonts w:asciiTheme="minorHAnsi" w:hAnsiTheme="minorHAnsi" w:cstheme="minorHAnsi"/>
        </w:rPr>
        <w:t xml:space="preserve"> </w:t>
      </w:r>
      <w:r w:rsidRPr="001F4584">
        <w:rPr>
          <w:rFonts w:asciiTheme="minorHAnsi" w:hAnsiTheme="minorHAnsi" w:cstheme="minorHAnsi"/>
          <w:lang w:val="el-GR"/>
        </w:rPr>
        <w:t>κρεῖττον</w:t>
      </w:r>
      <w:r w:rsidRPr="001F4584">
        <w:rPr>
          <w:rFonts w:asciiTheme="minorHAnsi" w:hAnsiTheme="minorHAnsi" w:cstheme="minorHAnsi"/>
        </w:rPr>
        <w:t xml:space="preserve"> </w:t>
      </w:r>
      <w:r w:rsidRPr="001F4584">
        <w:rPr>
          <w:rFonts w:asciiTheme="minorHAnsi" w:hAnsiTheme="minorHAnsi" w:cstheme="minorHAnsi"/>
          <w:lang w:val="el-GR"/>
        </w:rPr>
        <w:t>ῥέποντα</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τοσοῦτος</w:t>
      </w:r>
      <w:r w:rsidRPr="001F4584">
        <w:rPr>
          <w:rFonts w:asciiTheme="minorHAnsi" w:hAnsiTheme="minorHAnsi" w:cstheme="minorHAnsi"/>
        </w:rPr>
        <w:t xml:space="preserve"> </w:t>
      </w:r>
      <w:r w:rsidRPr="001F4584">
        <w:rPr>
          <w:rFonts w:asciiTheme="minorHAnsi" w:hAnsiTheme="minorHAnsi" w:cstheme="minorHAnsi"/>
          <w:lang w:val="el-GR"/>
        </w:rPr>
        <w:t>ἦν</w:t>
      </w:r>
      <w:r w:rsidRPr="001F4584">
        <w:rPr>
          <w:rFonts w:asciiTheme="minorHAnsi" w:hAnsiTheme="minorHAnsi" w:cstheme="minorHAnsi"/>
        </w:rPr>
        <w:t xml:space="preserve"> </w:t>
      </w:r>
      <w:r w:rsidRPr="001F4584">
        <w:rPr>
          <w:rFonts w:asciiTheme="minorHAnsi" w:hAnsiTheme="minorHAnsi" w:cstheme="minorHAnsi"/>
          <w:lang w:val="el-GR"/>
        </w:rPr>
        <w:t>ἐς</w:t>
      </w:r>
      <w:r w:rsidRPr="001F4584">
        <w:rPr>
          <w:rFonts w:asciiTheme="minorHAnsi" w:hAnsiTheme="minorHAnsi" w:cstheme="minorHAnsi"/>
        </w:rPr>
        <w:t xml:space="preserve"> </w:t>
      </w:r>
      <w:r w:rsidRPr="001F4584">
        <w:rPr>
          <w:rFonts w:asciiTheme="minorHAnsi" w:hAnsiTheme="minorHAnsi" w:cstheme="minorHAnsi"/>
          <w:lang w:val="el-GR"/>
        </w:rPr>
        <w:t>τὴν</w:t>
      </w:r>
      <w:r w:rsidRPr="001F4584">
        <w:rPr>
          <w:rFonts w:asciiTheme="minorHAnsi" w:hAnsiTheme="minorHAnsi" w:cstheme="minorHAnsi"/>
        </w:rPr>
        <w:t xml:space="preserve"> </w:t>
      </w:r>
      <w:r w:rsidRPr="001F4584">
        <w:rPr>
          <w:rFonts w:asciiTheme="minorHAnsi" w:hAnsiTheme="minorHAnsi" w:cstheme="minorHAnsi"/>
          <w:lang w:val="el-GR"/>
        </w:rPr>
        <w:t>πλάσιν</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τὴν</w:t>
      </w:r>
      <w:r w:rsidRPr="001F4584">
        <w:rPr>
          <w:rFonts w:asciiTheme="minorHAnsi" w:hAnsiTheme="minorHAnsi" w:cstheme="minorHAnsi"/>
        </w:rPr>
        <w:t xml:space="preserve"> </w:t>
      </w:r>
      <w:r w:rsidRPr="001F4584">
        <w:rPr>
          <w:rFonts w:asciiTheme="minorHAnsi" w:hAnsiTheme="minorHAnsi" w:cstheme="minorHAnsi"/>
          <w:lang w:val="el-GR"/>
        </w:rPr>
        <w:t>εἰς</w:t>
      </w:r>
      <w:r w:rsidRPr="001F4584">
        <w:rPr>
          <w:rFonts w:asciiTheme="minorHAnsi" w:hAnsiTheme="minorHAnsi" w:cstheme="minorHAnsi"/>
        </w:rPr>
        <w:t xml:space="preserve"> </w:t>
      </w:r>
      <w:r w:rsidRPr="001F4584">
        <w:rPr>
          <w:rFonts w:asciiTheme="minorHAnsi" w:hAnsiTheme="minorHAnsi" w:cstheme="minorHAnsi"/>
          <w:lang w:val="el-GR"/>
        </w:rPr>
        <w:t>ἑκάτερον</w:t>
      </w:r>
      <w:r w:rsidRPr="001F4584">
        <w:rPr>
          <w:rFonts w:asciiTheme="minorHAnsi" w:hAnsiTheme="minorHAnsi" w:cstheme="minorHAnsi"/>
        </w:rPr>
        <w:t xml:space="preserve"> </w:t>
      </w:r>
      <w:r w:rsidRPr="001F4584">
        <w:rPr>
          <w:rFonts w:asciiTheme="minorHAnsi" w:hAnsiTheme="minorHAnsi" w:cstheme="minorHAnsi"/>
          <w:lang w:val="el-GR"/>
        </w:rPr>
        <w:t>ἐξομοίωσιν</w:t>
      </w:r>
      <w:r w:rsidRPr="001F4584">
        <w:rPr>
          <w:rFonts w:asciiTheme="minorHAnsi" w:hAnsiTheme="minorHAnsi" w:cstheme="minorHAnsi"/>
        </w:rPr>
        <w:t xml:space="preserve">, </w:t>
      </w:r>
      <w:r w:rsidRPr="001F4584">
        <w:rPr>
          <w:rFonts w:asciiTheme="minorHAnsi" w:hAnsiTheme="minorHAnsi" w:cstheme="minorHAnsi"/>
          <w:lang w:val="el-GR"/>
        </w:rPr>
        <w:t>ὥστε</w:t>
      </w:r>
      <w:r w:rsidRPr="001F4584">
        <w:rPr>
          <w:rFonts w:asciiTheme="minorHAnsi" w:hAnsiTheme="minorHAnsi" w:cstheme="minorHAnsi"/>
        </w:rPr>
        <w:t xml:space="preserve"> </w:t>
      </w:r>
      <w:r w:rsidRPr="001F4584">
        <w:rPr>
          <w:rFonts w:asciiTheme="minorHAnsi" w:hAnsiTheme="minorHAnsi" w:cstheme="minorHAnsi"/>
          <w:lang w:val="el-GR"/>
        </w:rPr>
        <w:t>ὁ</w:t>
      </w:r>
      <w:r w:rsidRPr="001F4584">
        <w:rPr>
          <w:rFonts w:asciiTheme="minorHAnsi" w:hAnsiTheme="minorHAnsi" w:cstheme="minorHAnsi"/>
        </w:rPr>
        <w:t xml:space="preserve"> </w:t>
      </w:r>
      <w:r w:rsidRPr="001F4584">
        <w:rPr>
          <w:rFonts w:asciiTheme="minorHAnsi" w:hAnsiTheme="minorHAnsi" w:cstheme="minorHAnsi"/>
          <w:lang w:val="el-GR"/>
        </w:rPr>
        <w:t>μὲν</w:t>
      </w:r>
      <w:r w:rsidRPr="001F4584">
        <w:rPr>
          <w:rFonts w:asciiTheme="minorHAnsi" w:hAnsiTheme="minorHAnsi" w:cstheme="minorHAnsi"/>
        </w:rPr>
        <w:t xml:space="preserve"> </w:t>
      </w:r>
      <w:r w:rsidRPr="001F4584">
        <w:rPr>
          <w:rFonts w:asciiTheme="minorHAnsi" w:hAnsiTheme="minorHAnsi" w:cstheme="minorHAnsi"/>
          <w:lang w:val="el-GR"/>
        </w:rPr>
        <w:t>πολύπους</w:t>
      </w:r>
      <w:r w:rsidRPr="001F4584">
        <w:rPr>
          <w:rFonts w:asciiTheme="minorHAnsi" w:hAnsiTheme="minorHAnsi" w:cstheme="minorHAnsi"/>
        </w:rPr>
        <w:t xml:space="preserve"> </w:t>
      </w:r>
      <w:r w:rsidRPr="001F4584">
        <w:rPr>
          <w:rFonts w:asciiTheme="minorHAnsi" w:hAnsiTheme="minorHAnsi" w:cstheme="minorHAnsi"/>
          <w:lang w:val="el-GR"/>
        </w:rPr>
        <w:t>λῆρος</w:t>
      </w:r>
      <w:r w:rsidRPr="001F4584">
        <w:rPr>
          <w:rFonts w:asciiTheme="minorHAnsi" w:hAnsiTheme="minorHAnsi" w:cstheme="minorHAnsi"/>
        </w:rPr>
        <w:t xml:space="preserve"> </w:t>
      </w:r>
      <w:r w:rsidRPr="001F4584">
        <w:rPr>
          <w:rFonts w:asciiTheme="minorHAnsi" w:hAnsiTheme="minorHAnsi" w:cstheme="minorHAnsi"/>
          <w:lang w:val="el-GR"/>
        </w:rPr>
        <w:t>ἦν</w:t>
      </w:r>
      <w:r w:rsidRPr="001F4584">
        <w:rPr>
          <w:rFonts w:asciiTheme="minorHAnsi" w:hAnsiTheme="minorHAnsi" w:cstheme="minorHAnsi"/>
        </w:rPr>
        <w:t xml:space="preserve"> </w:t>
      </w:r>
      <w:r w:rsidRPr="001F4584">
        <w:rPr>
          <w:rFonts w:asciiTheme="minorHAnsi" w:hAnsiTheme="minorHAnsi" w:cstheme="minorHAnsi"/>
          <w:lang w:val="el-GR"/>
        </w:rPr>
        <w:t>αὐτῷ</w:t>
      </w:r>
      <w:r w:rsidRPr="001F4584">
        <w:rPr>
          <w:rFonts w:asciiTheme="minorHAnsi" w:hAnsiTheme="minorHAnsi" w:cstheme="minorHAnsi"/>
        </w:rPr>
        <w:t xml:space="preserve">, </w:t>
      </w:r>
      <w:r w:rsidRPr="001F4584">
        <w:rPr>
          <w:rFonts w:asciiTheme="minorHAnsi" w:hAnsiTheme="minorHAnsi" w:cstheme="minorHAnsi"/>
          <w:lang w:val="el-GR"/>
        </w:rPr>
        <w:t>τῶν</w:t>
      </w:r>
      <w:r w:rsidRPr="001F4584">
        <w:rPr>
          <w:rFonts w:asciiTheme="minorHAnsi" w:hAnsiTheme="minorHAnsi" w:cstheme="minorHAnsi"/>
        </w:rPr>
        <w:t xml:space="preserve"> </w:t>
      </w:r>
      <w:r w:rsidRPr="001F4584">
        <w:rPr>
          <w:rFonts w:asciiTheme="minorHAnsi" w:hAnsiTheme="minorHAnsi" w:cstheme="minorHAnsi"/>
          <w:lang w:val="el-GR"/>
        </w:rPr>
        <w:t>δὲ</w:t>
      </w:r>
      <w:r w:rsidRPr="001F4584">
        <w:rPr>
          <w:rFonts w:asciiTheme="minorHAnsi" w:hAnsiTheme="minorHAnsi" w:cstheme="minorHAnsi"/>
        </w:rPr>
        <w:t xml:space="preserve"> </w:t>
      </w:r>
      <w:r w:rsidRPr="001F4584">
        <w:rPr>
          <w:rFonts w:asciiTheme="minorHAnsi" w:hAnsiTheme="minorHAnsi" w:cstheme="minorHAnsi"/>
          <w:lang w:val="el-GR"/>
        </w:rPr>
        <w:t>συνόντων</w:t>
      </w:r>
      <w:r w:rsidRPr="001F4584">
        <w:rPr>
          <w:rFonts w:asciiTheme="minorHAnsi" w:hAnsiTheme="minorHAnsi" w:cstheme="minorHAnsi"/>
        </w:rPr>
        <w:t xml:space="preserve"> </w:t>
      </w:r>
      <w:r w:rsidRPr="001F4584">
        <w:rPr>
          <w:rFonts w:asciiTheme="minorHAnsi" w:hAnsiTheme="minorHAnsi" w:cstheme="minorHAnsi"/>
          <w:lang w:val="el-GR"/>
        </w:rPr>
        <w:t>ἕκαστος</w:t>
      </w:r>
      <w:r w:rsidRPr="001F4584">
        <w:rPr>
          <w:rFonts w:asciiTheme="minorHAnsi" w:hAnsiTheme="minorHAnsi" w:cstheme="minorHAnsi"/>
        </w:rPr>
        <w:t xml:space="preserve"> </w:t>
      </w:r>
      <w:r w:rsidRPr="001F4584">
        <w:rPr>
          <w:rFonts w:asciiTheme="minorHAnsi" w:hAnsiTheme="minorHAnsi" w:cstheme="minorHAnsi"/>
          <w:lang w:val="el-GR"/>
        </w:rPr>
        <w:t>ἄλλον</w:t>
      </w:r>
      <w:r w:rsidRPr="001F4584">
        <w:rPr>
          <w:rFonts w:asciiTheme="minorHAnsi" w:hAnsiTheme="minorHAnsi" w:cstheme="minorHAnsi"/>
        </w:rPr>
        <w:t xml:space="preserve"> </w:t>
      </w:r>
      <w:r w:rsidRPr="001F4584">
        <w:rPr>
          <w:rFonts w:asciiTheme="minorHAnsi" w:hAnsiTheme="minorHAnsi" w:cstheme="minorHAnsi"/>
          <w:lang w:val="el-GR"/>
        </w:rPr>
        <w:t>ὁρᾶν</w:t>
      </w:r>
      <w:r w:rsidRPr="001F4584">
        <w:rPr>
          <w:rFonts w:asciiTheme="minorHAnsi" w:hAnsiTheme="minorHAnsi" w:cstheme="minorHAnsi"/>
        </w:rPr>
        <w:t xml:space="preserve"> </w:t>
      </w:r>
      <w:r w:rsidRPr="001F4584">
        <w:rPr>
          <w:rFonts w:asciiTheme="minorHAnsi" w:hAnsiTheme="minorHAnsi" w:cstheme="minorHAnsi"/>
          <w:lang w:val="el-GR"/>
        </w:rPr>
        <w:t>ἑαυτὸν</w:t>
      </w:r>
      <w:r w:rsidRPr="001F4584">
        <w:rPr>
          <w:rFonts w:asciiTheme="minorHAnsi" w:hAnsiTheme="minorHAnsi" w:cstheme="minorHAnsi"/>
        </w:rPr>
        <w:t xml:space="preserve"> </w:t>
      </w:r>
      <w:r w:rsidRPr="001F4584">
        <w:rPr>
          <w:rFonts w:asciiTheme="minorHAnsi" w:hAnsiTheme="minorHAnsi" w:cstheme="minorHAnsi"/>
          <w:lang w:val="el-GR"/>
        </w:rPr>
        <w:t>ὑπελάμϐανεν</w:t>
      </w:r>
      <w:r w:rsidRPr="001F4584">
        <w:rPr>
          <w:rFonts w:asciiTheme="minorHAnsi" w:hAnsiTheme="minorHAnsi" w:cstheme="minorHAnsi"/>
        </w:rPr>
        <w:t>.</w:t>
      </w:r>
      <w:r w:rsidRPr="001F4584">
        <w:rPr>
          <w:rFonts w:asciiTheme="minorHAnsi" w:hAnsiTheme="minorHAnsi" w:cstheme="minorHAnsi"/>
          <w:b/>
        </w:rPr>
        <w:t xml:space="preserve"> </w:t>
      </w:r>
      <w:r w:rsidRPr="001F4584">
        <w:rPr>
          <w:rFonts w:asciiTheme="minorHAnsi" w:hAnsiTheme="minorHAnsi" w:cstheme="minorHAnsi"/>
          <w:b/>
          <w:lang w:val="el-GR"/>
        </w:rPr>
        <w:t>Ἔφασκον</w:t>
      </w:r>
      <w:r w:rsidRPr="001F4584">
        <w:rPr>
          <w:rFonts w:asciiTheme="minorHAnsi" w:hAnsiTheme="minorHAnsi" w:cstheme="minorHAnsi"/>
          <w:b/>
        </w:rPr>
        <w:t xml:space="preserve"> </w:t>
      </w:r>
      <w:r w:rsidRPr="001F4584">
        <w:rPr>
          <w:rFonts w:asciiTheme="minorHAnsi" w:hAnsiTheme="minorHAnsi" w:cstheme="minorHAnsi"/>
          <w:b/>
          <w:lang w:val="el-GR"/>
        </w:rPr>
        <w:t>γοῦν</w:t>
      </w:r>
      <w:r w:rsidRPr="001F4584">
        <w:rPr>
          <w:rFonts w:asciiTheme="minorHAnsi" w:hAnsiTheme="minorHAnsi" w:cstheme="minorHAnsi"/>
          <w:b/>
        </w:rPr>
        <w:t xml:space="preserve"> </w:t>
      </w:r>
      <w:r w:rsidRPr="001F4584">
        <w:rPr>
          <w:rFonts w:asciiTheme="minorHAnsi" w:hAnsiTheme="minorHAnsi" w:cstheme="minorHAnsi"/>
          <w:b/>
          <w:lang w:val="el-GR"/>
        </w:rPr>
        <w:t>αὐτὸν</w:t>
      </w:r>
      <w:r w:rsidRPr="001F4584">
        <w:rPr>
          <w:rFonts w:asciiTheme="minorHAnsi" w:hAnsiTheme="minorHAnsi" w:cstheme="minorHAnsi"/>
          <w:b/>
        </w:rPr>
        <w:t xml:space="preserve"> </w:t>
      </w:r>
      <w:r w:rsidRPr="001F4584">
        <w:rPr>
          <w:rFonts w:asciiTheme="minorHAnsi" w:hAnsiTheme="minorHAnsi" w:cstheme="minorHAnsi"/>
          <w:b/>
          <w:lang w:val="el-GR"/>
        </w:rPr>
        <w:t>οἱ</w:t>
      </w:r>
      <w:r w:rsidRPr="001F4584">
        <w:rPr>
          <w:rFonts w:asciiTheme="minorHAnsi" w:hAnsiTheme="minorHAnsi" w:cstheme="minorHAnsi"/>
          <w:b/>
        </w:rPr>
        <w:t xml:space="preserve"> </w:t>
      </w:r>
      <w:r w:rsidRPr="001F4584">
        <w:rPr>
          <w:rFonts w:asciiTheme="minorHAnsi" w:hAnsiTheme="minorHAnsi" w:cstheme="minorHAnsi"/>
          <w:b/>
          <w:lang w:val="el-GR"/>
        </w:rPr>
        <w:t>πεπειραμένοι</w:t>
      </w:r>
      <w:r w:rsidRPr="001F4584">
        <w:rPr>
          <w:rFonts w:asciiTheme="minorHAnsi" w:hAnsiTheme="minorHAnsi" w:cstheme="minorHAnsi"/>
          <w:b/>
        </w:rPr>
        <w:t xml:space="preserve"> </w:t>
      </w:r>
      <w:r w:rsidRPr="001F4584">
        <w:rPr>
          <w:rFonts w:asciiTheme="minorHAnsi" w:hAnsiTheme="minorHAnsi" w:cstheme="minorHAnsi"/>
          <w:b/>
          <w:lang w:val="el-GR"/>
        </w:rPr>
        <w:t>πίνακά</w:t>
      </w:r>
      <w:r w:rsidRPr="001F4584">
        <w:rPr>
          <w:rFonts w:asciiTheme="minorHAnsi" w:hAnsiTheme="minorHAnsi" w:cstheme="minorHAnsi"/>
          <w:b/>
        </w:rPr>
        <w:t xml:space="preserve"> </w:t>
      </w:r>
      <w:r w:rsidRPr="001F4584">
        <w:rPr>
          <w:rFonts w:asciiTheme="minorHAnsi" w:hAnsiTheme="minorHAnsi" w:cstheme="minorHAnsi"/>
          <w:b/>
          <w:lang w:val="el-GR"/>
        </w:rPr>
        <w:t>τινα</w:t>
      </w:r>
      <w:r w:rsidRPr="001F4584">
        <w:rPr>
          <w:rFonts w:asciiTheme="minorHAnsi" w:hAnsiTheme="minorHAnsi" w:cstheme="minorHAnsi"/>
          <w:b/>
        </w:rPr>
        <w:t xml:space="preserve"> </w:t>
      </w:r>
      <w:r w:rsidRPr="001F4584">
        <w:rPr>
          <w:rFonts w:asciiTheme="minorHAnsi" w:hAnsiTheme="minorHAnsi" w:cstheme="minorHAnsi"/>
          <w:b/>
          <w:lang w:val="el-GR"/>
        </w:rPr>
        <w:t>καὶ</w:t>
      </w:r>
      <w:r w:rsidRPr="001F4584">
        <w:rPr>
          <w:rFonts w:asciiTheme="minorHAnsi" w:hAnsiTheme="minorHAnsi" w:cstheme="minorHAnsi"/>
          <w:b/>
        </w:rPr>
        <w:t xml:space="preserve"> </w:t>
      </w:r>
      <w:r w:rsidRPr="001F4584">
        <w:rPr>
          <w:rFonts w:asciiTheme="minorHAnsi" w:hAnsiTheme="minorHAnsi" w:cstheme="minorHAnsi"/>
          <w:b/>
          <w:lang w:val="el-GR"/>
        </w:rPr>
        <w:t>ἐκμαγεῖον</w:t>
      </w:r>
      <w:r w:rsidRPr="001F4584">
        <w:rPr>
          <w:rFonts w:asciiTheme="minorHAnsi" w:hAnsiTheme="minorHAnsi" w:cstheme="minorHAnsi"/>
          <w:b/>
        </w:rPr>
        <w:t xml:space="preserve"> </w:t>
      </w:r>
      <w:r w:rsidRPr="001F4584">
        <w:rPr>
          <w:rFonts w:asciiTheme="minorHAnsi" w:hAnsiTheme="minorHAnsi" w:cstheme="minorHAnsi"/>
          <w:b/>
          <w:lang w:val="el-GR"/>
        </w:rPr>
        <w:t>εἶναι</w:t>
      </w:r>
      <w:r w:rsidRPr="001F4584">
        <w:rPr>
          <w:rFonts w:asciiTheme="minorHAnsi" w:hAnsiTheme="minorHAnsi" w:cstheme="minorHAnsi"/>
          <w:b/>
        </w:rPr>
        <w:t xml:space="preserve"> </w:t>
      </w:r>
      <w:r w:rsidRPr="001F4584">
        <w:rPr>
          <w:rFonts w:asciiTheme="minorHAnsi" w:hAnsiTheme="minorHAnsi" w:cstheme="minorHAnsi"/>
          <w:b/>
          <w:lang w:val="el-GR"/>
        </w:rPr>
        <w:t>παντοδαπῶν</w:t>
      </w:r>
      <w:r w:rsidRPr="001F4584">
        <w:rPr>
          <w:rFonts w:asciiTheme="minorHAnsi" w:hAnsiTheme="minorHAnsi" w:cstheme="minorHAnsi"/>
          <w:b/>
        </w:rPr>
        <w:t xml:space="preserve"> </w:t>
      </w:r>
      <w:r w:rsidRPr="001F4584">
        <w:rPr>
          <w:rFonts w:asciiTheme="minorHAnsi" w:hAnsiTheme="minorHAnsi" w:cstheme="minorHAnsi"/>
          <w:b/>
          <w:lang w:val="el-GR"/>
        </w:rPr>
        <w:t>ἠθῶν</w:t>
      </w:r>
      <w:r w:rsidRPr="001F4584">
        <w:rPr>
          <w:rFonts w:asciiTheme="minorHAnsi" w:hAnsiTheme="minorHAnsi" w:cstheme="minorHAnsi"/>
          <w:b/>
        </w:rPr>
        <w:t xml:space="preserve"> </w:t>
      </w:r>
      <w:r w:rsidRPr="001F4584">
        <w:rPr>
          <w:rFonts w:asciiTheme="minorHAnsi" w:hAnsiTheme="minorHAnsi" w:cstheme="minorHAnsi"/>
          <w:b/>
          <w:lang w:val="el-GR"/>
        </w:rPr>
        <w:t>καὶ</w:t>
      </w:r>
      <w:r w:rsidRPr="001F4584">
        <w:rPr>
          <w:rFonts w:asciiTheme="minorHAnsi" w:hAnsiTheme="minorHAnsi" w:cstheme="minorHAnsi"/>
          <w:b/>
        </w:rPr>
        <w:t xml:space="preserve"> </w:t>
      </w:r>
      <w:r w:rsidRPr="001F4584">
        <w:rPr>
          <w:rFonts w:asciiTheme="minorHAnsi" w:hAnsiTheme="minorHAnsi" w:cstheme="minorHAnsi"/>
          <w:b/>
          <w:lang w:val="el-GR"/>
        </w:rPr>
        <w:t>ποικίλων</w:t>
      </w:r>
      <w:r w:rsidRPr="001F4584">
        <w:rPr>
          <w:rFonts w:asciiTheme="minorHAnsi" w:hAnsiTheme="minorHAnsi" w:cstheme="minorHAnsi"/>
          <w:b/>
        </w:rPr>
        <w:t>·</w:t>
      </w:r>
      <w:r w:rsidRPr="001F4584">
        <w:rPr>
          <w:rFonts w:asciiTheme="minorHAnsi" w:hAnsiTheme="minorHAnsi" w:cstheme="minorHAnsi"/>
        </w:rPr>
        <w:t xml:space="preserve"> </w:t>
      </w:r>
      <w:r w:rsidRPr="001F4584">
        <w:rPr>
          <w:rFonts w:asciiTheme="minorHAnsi" w:hAnsiTheme="minorHAnsi" w:cstheme="minorHAnsi"/>
          <w:lang w:val="el-GR"/>
        </w:rPr>
        <w:t>οὐδ</w:t>
      </w:r>
      <w:r w:rsidRPr="001F4584">
        <w:rPr>
          <w:rFonts w:asciiTheme="minorHAnsi" w:hAnsiTheme="minorHAnsi" w:cstheme="minorHAnsi"/>
        </w:rPr>
        <w:t xml:space="preserve">’ </w:t>
      </w:r>
      <w:r w:rsidRPr="001F4584">
        <w:rPr>
          <w:rFonts w:asciiTheme="minorHAnsi" w:hAnsiTheme="minorHAnsi" w:cstheme="minorHAnsi"/>
          <w:lang w:val="el-GR"/>
        </w:rPr>
        <w:t>ἂν</w:t>
      </w:r>
      <w:r w:rsidRPr="001F4584">
        <w:rPr>
          <w:rFonts w:asciiTheme="minorHAnsi" w:hAnsiTheme="minorHAnsi" w:cstheme="minorHAnsi"/>
        </w:rPr>
        <w:t xml:space="preserve"> </w:t>
      </w:r>
      <w:r w:rsidRPr="001F4584">
        <w:rPr>
          <w:rFonts w:asciiTheme="minorHAnsi" w:hAnsiTheme="minorHAnsi" w:cstheme="minorHAnsi"/>
          <w:lang w:val="el-GR"/>
        </w:rPr>
        <w:t>ἥλω</w:t>
      </w:r>
      <w:r w:rsidRPr="001F4584">
        <w:rPr>
          <w:rFonts w:asciiTheme="minorHAnsi" w:hAnsiTheme="minorHAnsi" w:cstheme="minorHAnsi"/>
        </w:rPr>
        <w:t xml:space="preserve"> </w:t>
      </w:r>
      <w:r w:rsidRPr="001F4584">
        <w:rPr>
          <w:rFonts w:asciiTheme="minorHAnsi" w:hAnsiTheme="minorHAnsi" w:cstheme="minorHAnsi"/>
          <w:lang w:val="el-GR"/>
        </w:rPr>
        <w:t>ποτὲ</w:t>
      </w:r>
      <w:r w:rsidRPr="001F4584">
        <w:rPr>
          <w:rFonts w:asciiTheme="minorHAnsi" w:hAnsiTheme="minorHAnsi" w:cstheme="minorHAnsi"/>
        </w:rPr>
        <w:t xml:space="preserve"> </w:t>
      </w:r>
      <w:r w:rsidRPr="001F4584">
        <w:rPr>
          <w:rFonts w:asciiTheme="minorHAnsi" w:hAnsiTheme="minorHAnsi" w:cstheme="minorHAnsi"/>
          <w:lang w:val="el-GR"/>
        </w:rPr>
        <w:t>πολλῶν</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διαφόρων</w:t>
      </w:r>
      <w:r w:rsidRPr="001F4584">
        <w:rPr>
          <w:rFonts w:asciiTheme="minorHAnsi" w:hAnsiTheme="minorHAnsi" w:cstheme="minorHAnsi"/>
        </w:rPr>
        <w:t xml:space="preserve"> </w:t>
      </w:r>
      <w:r w:rsidRPr="001F4584">
        <w:rPr>
          <w:rFonts w:asciiTheme="minorHAnsi" w:hAnsiTheme="minorHAnsi" w:cstheme="minorHAnsi"/>
          <w:lang w:val="el-GR"/>
        </w:rPr>
        <w:t>συνεληλυθότων</w:t>
      </w:r>
      <w:r w:rsidRPr="001F4584">
        <w:rPr>
          <w:rFonts w:asciiTheme="minorHAnsi" w:hAnsiTheme="minorHAnsi" w:cstheme="minorHAnsi"/>
        </w:rPr>
        <w:t xml:space="preserve"> </w:t>
      </w:r>
      <w:r w:rsidRPr="001F4584">
        <w:rPr>
          <w:rFonts w:asciiTheme="minorHAnsi" w:hAnsiTheme="minorHAnsi" w:cstheme="minorHAnsi"/>
          <w:lang w:val="el-GR"/>
        </w:rPr>
        <w:t>ᾧ</w:t>
      </w:r>
      <w:r w:rsidRPr="001F4584">
        <w:rPr>
          <w:rFonts w:asciiTheme="minorHAnsi" w:hAnsiTheme="minorHAnsi" w:cstheme="minorHAnsi"/>
        </w:rPr>
        <w:t xml:space="preserve"> </w:t>
      </w:r>
      <w:r w:rsidRPr="001F4584">
        <w:rPr>
          <w:rFonts w:asciiTheme="minorHAnsi" w:hAnsiTheme="minorHAnsi" w:cstheme="minorHAnsi"/>
          <w:lang w:val="el-GR"/>
        </w:rPr>
        <w:t>μᾶλλον</w:t>
      </w:r>
      <w:r w:rsidRPr="001F4584">
        <w:rPr>
          <w:rFonts w:asciiTheme="minorHAnsi" w:hAnsiTheme="minorHAnsi" w:cstheme="minorHAnsi"/>
        </w:rPr>
        <w:t xml:space="preserve"> </w:t>
      </w:r>
      <w:r w:rsidRPr="001F4584">
        <w:rPr>
          <w:rFonts w:asciiTheme="minorHAnsi" w:hAnsiTheme="minorHAnsi" w:cstheme="minorHAnsi"/>
          <w:lang w:val="el-GR"/>
        </w:rPr>
        <w:t>τέρπεται</w:t>
      </w:r>
      <w:r w:rsidRPr="001F4584">
        <w:rPr>
          <w:rFonts w:asciiTheme="minorHAnsi" w:hAnsiTheme="minorHAnsi" w:cstheme="minorHAnsi"/>
        </w:rPr>
        <w:t xml:space="preserve">, </w:t>
      </w:r>
      <w:r w:rsidRPr="001F4584">
        <w:rPr>
          <w:rFonts w:asciiTheme="minorHAnsi" w:hAnsiTheme="minorHAnsi" w:cstheme="minorHAnsi"/>
          <w:lang w:val="el-GR"/>
        </w:rPr>
        <w:t>ἀλλ</w:t>
      </w:r>
      <w:r w:rsidRPr="001F4584">
        <w:rPr>
          <w:rFonts w:asciiTheme="minorHAnsi" w:hAnsiTheme="minorHAnsi" w:cstheme="minorHAnsi"/>
        </w:rPr>
        <w:t xml:space="preserve">’ </w:t>
      </w:r>
      <w:r w:rsidRPr="001F4584">
        <w:rPr>
          <w:rFonts w:asciiTheme="minorHAnsi" w:hAnsiTheme="minorHAnsi" w:cstheme="minorHAnsi"/>
          <w:lang w:val="el-GR"/>
        </w:rPr>
        <w:t>ἐπὶ</w:t>
      </w:r>
      <w:r w:rsidRPr="001F4584">
        <w:rPr>
          <w:rFonts w:asciiTheme="minorHAnsi" w:hAnsiTheme="minorHAnsi" w:cstheme="minorHAnsi"/>
        </w:rPr>
        <w:t xml:space="preserve"> </w:t>
      </w:r>
      <w:r w:rsidRPr="001F4584">
        <w:rPr>
          <w:rFonts w:asciiTheme="minorHAnsi" w:hAnsiTheme="minorHAnsi" w:cstheme="minorHAnsi"/>
          <w:lang w:val="el-GR"/>
        </w:rPr>
        <w:t>τοῖς</w:t>
      </w:r>
      <w:r w:rsidRPr="001F4584">
        <w:rPr>
          <w:rFonts w:asciiTheme="minorHAnsi" w:hAnsiTheme="minorHAnsi" w:cstheme="minorHAnsi"/>
        </w:rPr>
        <w:t xml:space="preserve"> </w:t>
      </w:r>
      <w:r w:rsidRPr="001F4584">
        <w:rPr>
          <w:rFonts w:asciiTheme="minorHAnsi" w:hAnsiTheme="minorHAnsi" w:cstheme="minorHAnsi"/>
          <w:lang w:val="el-GR"/>
        </w:rPr>
        <w:t>ἐναντίοις</w:t>
      </w:r>
      <w:r w:rsidRPr="001F4584">
        <w:rPr>
          <w:rFonts w:asciiTheme="minorHAnsi" w:hAnsiTheme="minorHAnsi" w:cstheme="minorHAnsi"/>
        </w:rPr>
        <w:t xml:space="preserve"> </w:t>
      </w:r>
      <w:r w:rsidRPr="001F4584">
        <w:rPr>
          <w:rFonts w:asciiTheme="minorHAnsi" w:hAnsiTheme="minorHAnsi" w:cstheme="minorHAnsi"/>
          <w:lang w:val="el-GR"/>
        </w:rPr>
        <w:t>ἐπῃνεῖτο</w:t>
      </w:r>
      <w:r w:rsidRPr="001F4584">
        <w:rPr>
          <w:rFonts w:asciiTheme="minorHAnsi" w:hAnsiTheme="minorHAnsi" w:cstheme="minorHAnsi"/>
        </w:rPr>
        <w:t xml:space="preserve"> </w:t>
      </w:r>
      <w:r w:rsidRPr="001F4584">
        <w:rPr>
          <w:rFonts w:asciiTheme="minorHAnsi" w:hAnsiTheme="minorHAnsi" w:cstheme="minorHAnsi"/>
          <w:lang w:val="el-GR"/>
        </w:rPr>
        <w:t>παρὰ</w:t>
      </w:r>
      <w:r w:rsidRPr="001F4584">
        <w:rPr>
          <w:rFonts w:asciiTheme="minorHAnsi" w:hAnsiTheme="minorHAnsi" w:cstheme="minorHAnsi"/>
        </w:rPr>
        <w:t xml:space="preserve"> </w:t>
      </w:r>
      <w:r w:rsidRPr="001F4584">
        <w:rPr>
          <w:rFonts w:asciiTheme="minorHAnsi" w:hAnsiTheme="minorHAnsi" w:cstheme="minorHAnsi"/>
          <w:lang w:val="el-GR"/>
        </w:rPr>
        <w:t>τῶν</w:t>
      </w:r>
      <w:r w:rsidRPr="001F4584">
        <w:rPr>
          <w:rFonts w:asciiTheme="minorHAnsi" w:hAnsiTheme="minorHAnsi" w:cstheme="minorHAnsi"/>
        </w:rPr>
        <w:t xml:space="preserve"> </w:t>
      </w:r>
      <w:r w:rsidRPr="001F4584">
        <w:rPr>
          <w:rFonts w:asciiTheme="minorHAnsi" w:hAnsiTheme="minorHAnsi" w:cstheme="minorHAnsi"/>
          <w:lang w:val="el-GR"/>
        </w:rPr>
        <w:t>τὸν</w:t>
      </w:r>
      <w:r w:rsidRPr="001F4584">
        <w:rPr>
          <w:rFonts w:asciiTheme="minorHAnsi" w:hAnsiTheme="minorHAnsi" w:cstheme="minorHAnsi"/>
        </w:rPr>
        <w:t xml:space="preserve"> </w:t>
      </w:r>
      <w:r w:rsidRPr="001F4584">
        <w:rPr>
          <w:rFonts w:asciiTheme="minorHAnsi" w:hAnsiTheme="minorHAnsi" w:cstheme="minorHAnsi"/>
          <w:lang w:val="el-GR"/>
        </w:rPr>
        <w:t>ἐναντίον</w:t>
      </w:r>
      <w:r w:rsidRPr="001F4584">
        <w:rPr>
          <w:rFonts w:asciiTheme="minorHAnsi" w:hAnsiTheme="minorHAnsi" w:cstheme="minorHAnsi"/>
        </w:rPr>
        <w:t xml:space="preserve"> </w:t>
      </w:r>
      <w:r w:rsidRPr="001F4584">
        <w:rPr>
          <w:rFonts w:asciiTheme="minorHAnsi" w:hAnsiTheme="minorHAnsi" w:cstheme="minorHAnsi"/>
          <w:lang w:val="el-GR"/>
        </w:rPr>
        <w:t>ἐλαυνόντων</w:t>
      </w:r>
      <w:r w:rsidRPr="001F4584">
        <w:rPr>
          <w:rFonts w:asciiTheme="minorHAnsi" w:hAnsiTheme="minorHAnsi" w:cstheme="minorHAnsi"/>
        </w:rPr>
        <w:t xml:space="preserve"> </w:t>
      </w:r>
      <w:r w:rsidRPr="001F4584">
        <w:rPr>
          <w:rFonts w:asciiTheme="minorHAnsi" w:hAnsiTheme="minorHAnsi" w:cstheme="minorHAnsi"/>
          <w:lang w:val="el-GR"/>
        </w:rPr>
        <w:t>βίον</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πᾶς</w:t>
      </w:r>
      <w:r w:rsidRPr="001F4584">
        <w:rPr>
          <w:rFonts w:asciiTheme="minorHAnsi" w:hAnsiTheme="minorHAnsi" w:cstheme="minorHAnsi"/>
        </w:rPr>
        <w:t xml:space="preserve"> </w:t>
      </w:r>
      <w:r w:rsidRPr="001F4584">
        <w:rPr>
          <w:rFonts w:asciiTheme="minorHAnsi" w:hAnsiTheme="minorHAnsi" w:cstheme="minorHAnsi"/>
          <w:lang w:val="el-GR"/>
        </w:rPr>
        <w:t>τις</w:t>
      </w:r>
      <w:r w:rsidRPr="001F4584">
        <w:rPr>
          <w:rFonts w:asciiTheme="minorHAnsi" w:hAnsiTheme="minorHAnsi" w:cstheme="minorHAnsi"/>
        </w:rPr>
        <w:t xml:space="preserve"> </w:t>
      </w:r>
      <w:r w:rsidRPr="001F4584">
        <w:rPr>
          <w:rFonts w:asciiTheme="minorHAnsi" w:hAnsiTheme="minorHAnsi" w:cstheme="minorHAnsi"/>
          <w:lang w:val="el-GR"/>
        </w:rPr>
        <w:t>αὐτὸν</w:t>
      </w:r>
      <w:r w:rsidRPr="001F4584">
        <w:rPr>
          <w:rFonts w:asciiTheme="minorHAnsi" w:hAnsiTheme="minorHAnsi" w:cstheme="minorHAnsi"/>
        </w:rPr>
        <w:t xml:space="preserve"> </w:t>
      </w:r>
      <w:r w:rsidRPr="001F4584">
        <w:rPr>
          <w:rFonts w:asciiTheme="minorHAnsi" w:hAnsiTheme="minorHAnsi" w:cstheme="minorHAnsi"/>
          <w:lang w:val="el-GR"/>
        </w:rPr>
        <w:t>τὰ</w:t>
      </w:r>
      <w:r w:rsidRPr="001F4584">
        <w:rPr>
          <w:rFonts w:asciiTheme="minorHAnsi" w:hAnsiTheme="minorHAnsi" w:cstheme="minorHAnsi"/>
        </w:rPr>
        <w:t xml:space="preserve"> </w:t>
      </w:r>
      <w:r w:rsidRPr="001F4584">
        <w:rPr>
          <w:rFonts w:asciiTheme="minorHAnsi" w:hAnsiTheme="minorHAnsi" w:cstheme="minorHAnsi"/>
          <w:lang w:val="el-GR"/>
        </w:rPr>
        <w:t>σφέτερα</w:t>
      </w:r>
      <w:r w:rsidRPr="001F4584">
        <w:rPr>
          <w:rFonts w:asciiTheme="minorHAnsi" w:hAnsiTheme="minorHAnsi" w:cstheme="minorHAnsi"/>
        </w:rPr>
        <w:t xml:space="preserve"> </w:t>
      </w:r>
      <w:r w:rsidRPr="001F4584">
        <w:rPr>
          <w:rFonts w:asciiTheme="minorHAnsi" w:hAnsiTheme="minorHAnsi" w:cstheme="minorHAnsi"/>
          <w:lang w:val="el-GR"/>
        </w:rPr>
        <w:t>θαυμάζειν</w:t>
      </w:r>
      <w:r w:rsidRPr="001F4584">
        <w:rPr>
          <w:rFonts w:asciiTheme="minorHAnsi" w:hAnsiTheme="minorHAnsi" w:cstheme="minorHAnsi"/>
        </w:rPr>
        <w:t xml:space="preserve"> </w:t>
      </w:r>
      <w:r w:rsidRPr="001F4584">
        <w:rPr>
          <w:rFonts w:asciiTheme="minorHAnsi" w:hAnsiTheme="minorHAnsi" w:cstheme="minorHAnsi"/>
          <w:lang w:val="el-GR"/>
        </w:rPr>
        <w:t>ᾤετο</w:t>
      </w:r>
      <w:r w:rsidRPr="001F4584">
        <w:rPr>
          <w:rFonts w:asciiTheme="minorHAnsi" w:hAnsiTheme="minorHAnsi" w:cstheme="minorHAnsi"/>
        </w:rPr>
        <w:t xml:space="preserve">…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Theme="minorHAnsi" w:hAnsiTheme="minorHAnsi" w:cstheme="minorHAnsi"/>
        </w:rPr>
        <w:tab/>
      </w:r>
      <w:r w:rsidRPr="001F4584">
        <w:rPr>
          <w:rFonts w:ascii="Arial" w:hAnsi="Arial" w:cs="Arial"/>
        </w:rPr>
        <w:t>▬</w:t>
      </w:r>
      <w:r w:rsidRPr="001F4584">
        <w:rPr>
          <w:rFonts w:asciiTheme="minorHAnsi" w:hAnsiTheme="minorHAnsi" w:cstheme="minorHAnsi"/>
        </w:rPr>
        <w:t xml:space="preserve"> « Mais tout de suite </w:t>
      </w:r>
      <w:r w:rsidRPr="001F4584">
        <w:rPr>
          <w:rFonts w:asciiTheme="minorHAnsi" w:hAnsiTheme="minorHAnsi" w:cstheme="minorHAnsi"/>
          <w:b/>
          <w:u w:val="single"/>
        </w:rPr>
        <w:t>Libanius</w:t>
      </w:r>
      <w:r w:rsidRPr="001F4584">
        <w:rPr>
          <w:rFonts w:asciiTheme="minorHAnsi" w:hAnsiTheme="minorHAnsi" w:cstheme="minorHAnsi"/>
        </w:rPr>
        <w:t xml:space="preserve"> connaissait le caractère de chacun et il percevait les tendances de son âme, qu’elles se portent vers le pire ou vers le meilleur. Et il savait si bien modeler son comportement et s’assimiler à deux caractères opposés, que le poulpe ****** était une bagatelle par rapport à lui et que chacun de ceux avec qui il s’entretenait croyait voir un autre soi-même. Le fait est que ceux qui le connaissaient d’expérience disaient qu’il était une tablette de cire et un support recevant les empreintes de caractères divers et variés. Quand beaucoup de gens différents étaient réunis, on n’aurait jamais saisi celui qui lui plaisait le plus, mais il était loué pour des qualités opposées par ceux qui menaient des vies opposées, et tout un chacun pensait qu’il admirait ses propres qualités. »  </w:t>
      </w:r>
      <w:r w:rsidRPr="001F4584">
        <w:rPr>
          <w:rFonts w:asciiTheme="minorHAnsi" w:hAnsiTheme="minorHAnsi" w:cstheme="minorHAnsi"/>
          <w:i/>
          <w:lang w:val="el-GR"/>
        </w:rPr>
        <w:t>Τ</w:t>
      </w:r>
      <w:r w:rsidRPr="001F4584">
        <w:rPr>
          <w:rFonts w:asciiTheme="minorHAnsi" w:hAnsiTheme="minorHAnsi" w:cstheme="minorHAnsi"/>
          <w:i/>
        </w:rPr>
        <w:t>raduction de M. Goulet. notes du mont royal. 643.</w:t>
      </w:r>
    </w:p>
  </w:footnote>
  <w:footnote w:id="1113">
    <w:p w14:paraId="349FA7B5" w14:textId="7BDF5F55"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Hieronymus,    ép. n° 107.  Ad Laetam  sur l’éducation de sa fille : </w:t>
      </w:r>
      <w:r w:rsidRPr="001F4584">
        <w:rPr>
          <w:rFonts w:asciiTheme="minorHAnsi" w:eastAsia="Times New Roman" w:hAnsiTheme="minorHAnsi" w:cstheme="minorHAnsi"/>
          <w:lang w:eastAsia="fr-FR"/>
        </w:rPr>
        <w:t xml:space="preserve">« Proclivis est enim malorum aemulatio, et quorum virtutes assequi nequeas, cito imitaris vitia. »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  On n'a que trop de penchants à  imiter le mal et l'on tombe souvent dans les travers de ceux  dont on ne peut acquérir les vertus. »</w:t>
      </w:r>
    </w:p>
  </w:footnote>
  <w:footnote w:id="1114">
    <w:p w14:paraId="6BF1A903"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w:t>
      </w:r>
      <w:r w:rsidRPr="001F4584">
        <w:rPr>
          <w:rFonts w:asciiTheme="minorHAnsi" w:hAnsiTheme="minorHAnsi" w:cstheme="minorHAnsi"/>
          <w:b/>
        </w:rPr>
        <w:t xml:space="preserve">Polybe, histoire,   livre XI, 7.   </w:t>
      </w:r>
      <w:r w:rsidRPr="001F4584">
        <w:rPr>
          <w:rFonts w:asciiTheme="minorHAnsi" w:hAnsiTheme="minorHAnsi" w:cstheme="minorHAnsi"/>
        </w:rPr>
        <w:t xml:space="preserve">  </w:t>
      </w:r>
      <w:r w:rsidRPr="001F4584">
        <w:rPr>
          <w:rFonts w:asciiTheme="minorHAnsi" w:eastAsia="Arial Unicode MS" w:hAnsiTheme="minorHAnsi" w:cstheme="minorHAnsi"/>
        </w:rPr>
        <w:t>[7] « </w:t>
      </w:r>
      <w:r w:rsidRPr="001F4584">
        <w:rPr>
          <w:rFonts w:asciiTheme="minorHAnsi" w:eastAsia="Arial Unicode MS" w:hAnsiTheme="minorHAnsi" w:cstheme="minorHAnsi"/>
          <w:lang w:val="el-GR"/>
        </w:rPr>
        <w:t>Οἱ</w:t>
      </w:r>
      <w:r w:rsidRPr="001F4584">
        <w:rPr>
          <w:rFonts w:asciiTheme="minorHAnsi" w:eastAsia="Arial Unicode MS" w:hAnsiTheme="minorHAnsi" w:cstheme="minorHAnsi"/>
        </w:rPr>
        <w:t xml:space="preserve"> </w:t>
      </w:r>
      <w:r w:rsidRPr="001F4584">
        <w:rPr>
          <w:rFonts w:asciiTheme="minorHAnsi" w:eastAsia="Arial Unicode MS" w:hAnsiTheme="minorHAnsi" w:cstheme="minorHAnsi"/>
          <w:lang w:val="el-GR"/>
        </w:rPr>
        <w:t>γὰρ</w:t>
      </w:r>
      <w:r w:rsidRPr="001F4584">
        <w:rPr>
          <w:rFonts w:asciiTheme="minorHAnsi" w:eastAsia="Arial Unicode MS" w:hAnsiTheme="minorHAnsi" w:cstheme="minorHAnsi"/>
        </w:rPr>
        <w:t xml:space="preserve"> </w:t>
      </w:r>
      <w:r w:rsidRPr="001F4584">
        <w:rPr>
          <w:rFonts w:asciiTheme="minorHAnsi" w:eastAsia="Arial Unicode MS" w:hAnsiTheme="minorHAnsi" w:cstheme="minorHAnsi"/>
          <w:lang w:val="el-GR"/>
        </w:rPr>
        <w:t>πολλοὶ</w:t>
      </w:r>
      <w:r w:rsidRPr="001F4584">
        <w:rPr>
          <w:rFonts w:asciiTheme="minorHAnsi" w:eastAsia="Arial Unicode MS" w:hAnsiTheme="minorHAnsi" w:cstheme="minorHAnsi"/>
        </w:rPr>
        <w:t xml:space="preserve"> </w:t>
      </w:r>
      <w:r w:rsidRPr="001F4584">
        <w:rPr>
          <w:rFonts w:asciiTheme="minorHAnsi" w:eastAsia="Arial Unicode MS" w:hAnsiTheme="minorHAnsi" w:cstheme="minorHAnsi"/>
          <w:lang w:val="el-GR"/>
        </w:rPr>
        <w:t>τὰ</w:t>
      </w:r>
      <w:r w:rsidRPr="001F4584">
        <w:rPr>
          <w:rFonts w:asciiTheme="minorHAnsi" w:eastAsia="Arial Unicode MS" w:hAnsiTheme="minorHAnsi" w:cstheme="minorHAnsi"/>
        </w:rPr>
        <w:t xml:space="preserve"> </w:t>
      </w:r>
      <w:r w:rsidRPr="001F4584">
        <w:rPr>
          <w:rFonts w:asciiTheme="minorHAnsi" w:eastAsia="Arial Unicode MS" w:hAnsiTheme="minorHAnsi" w:cstheme="minorHAnsi"/>
          <w:lang w:val="el-GR"/>
        </w:rPr>
        <w:t>μὲν</w:t>
      </w:r>
      <w:r w:rsidRPr="001F4584">
        <w:rPr>
          <w:rFonts w:asciiTheme="minorHAnsi" w:eastAsia="Arial Unicode MS" w:hAnsiTheme="minorHAnsi" w:cstheme="minorHAnsi"/>
        </w:rPr>
        <w:t xml:space="preserve"> </w:t>
      </w:r>
      <w:r w:rsidRPr="001F4584">
        <w:rPr>
          <w:rFonts w:asciiTheme="minorHAnsi" w:eastAsia="Arial Unicode MS" w:hAnsiTheme="minorHAnsi" w:cstheme="minorHAnsi"/>
          <w:b/>
          <w:lang w:val="el-GR"/>
        </w:rPr>
        <w:t>ἔργα</w:t>
      </w:r>
      <w:r w:rsidRPr="001F4584">
        <w:rPr>
          <w:rFonts w:asciiTheme="minorHAnsi" w:eastAsia="Arial Unicode MS" w:hAnsiTheme="minorHAnsi" w:cstheme="minorHAnsi"/>
        </w:rPr>
        <w:t xml:space="preserve"> </w:t>
      </w:r>
      <w:r w:rsidRPr="001F4584">
        <w:rPr>
          <w:rFonts w:asciiTheme="minorHAnsi" w:eastAsia="Arial Unicode MS" w:hAnsiTheme="minorHAnsi" w:cstheme="minorHAnsi"/>
          <w:lang w:val="el-GR"/>
        </w:rPr>
        <w:t>τῶν</w:t>
      </w:r>
      <w:r w:rsidRPr="001F4584">
        <w:rPr>
          <w:rFonts w:asciiTheme="minorHAnsi" w:eastAsia="Arial Unicode MS" w:hAnsiTheme="minorHAnsi" w:cstheme="minorHAnsi"/>
        </w:rPr>
        <w:t xml:space="preserve"> </w:t>
      </w:r>
      <w:r w:rsidRPr="001F4584">
        <w:rPr>
          <w:rFonts w:asciiTheme="minorHAnsi" w:eastAsia="Arial Unicode MS" w:hAnsiTheme="minorHAnsi" w:cstheme="minorHAnsi"/>
          <w:lang w:val="el-GR"/>
        </w:rPr>
        <w:t>εὐτυχούντων</w:t>
      </w:r>
      <w:r w:rsidRPr="001F4584">
        <w:rPr>
          <w:rFonts w:asciiTheme="minorHAnsi" w:eastAsia="Arial Unicode MS" w:hAnsiTheme="minorHAnsi" w:cstheme="minorHAnsi"/>
        </w:rPr>
        <w:t xml:space="preserve"> </w:t>
      </w:r>
      <w:r w:rsidRPr="001F4584">
        <w:rPr>
          <w:rFonts w:asciiTheme="minorHAnsi" w:eastAsia="Arial Unicode MS" w:hAnsiTheme="minorHAnsi" w:cstheme="minorHAnsi"/>
          <w:lang w:val="el-GR"/>
        </w:rPr>
        <w:t>οὐδὲ</w:t>
      </w:r>
      <w:r w:rsidRPr="001F4584">
        <w:rPr>
          <w:rFonts w:asciiTheme="minorHAnsi" w:eastAsia="Arial Unicode MS" w:hAnsiTheme="minorHAnsi" w:cstheme="minorHAnsi"/>
        </w:rPr>
        <w:t xml:space="preserve"> </w:t>
      </w:r>
      <w:r w:rsidRPr="001F4584">
        <w:rPr>
          <w:rFonts w:asciiTheme="minorHAnsi" w:eastAsia="Arial Unicode MS" w:hAnsiTheme="minorHAnsi" w:cstheme="minorHAnsi"/>
          <w:lang w:val="el-GR"/>
        </w:rPr>
        <w:t>πειρῶνται</w:t>
      </w:r>
      <w:r w:rsidRPr="001F4584">
        <w:rPr>
          <w:rFonts w:asciiTheme="minorHAnsi" w:eastAsia="Arial Unicode MS" w:hAnsiTheme="minorHAnsi" w:cstheme="minorHAnsi"/>
        </w:rPr>
        <w:t xml:space="preserve"> </w:t>
      </w:r>
      <w:r w:rsidRPr="001F4584">
        <w:rPr>
          <w:rFonts w:asciiTheme="minorHAnsi" w:eastAsia="Arial Unicode MS" w:hAnsiTheme="minorHAnsi" w:cstheme="minorHAnsi"/>
          <w:lang w:val="el-GR"/>
        </w:rPr>
        <w:t>μιμεῖσθαι</w:t>
      </w:r>
      <w:r w:rsidRPr="001F4584">
        <w:rPr>
          <w:rFonts w:asciiTheme="minorHAnsi" w:eastAsia="Arial Unicode MS" w:hAnsiTheme="minorHAnsi" w:cstheme="minorHAnsi"/>
        </w:rPr>
        <w:t xml:space="preserve">, </w:t>
      </w:r>
      <w:r w:rsidRPr="001F4584">
        <w:rPr>
          <w:rFonts w:asciiTheme="minorHAnsi" w:eastAsia="Arial Unicode MS" w:hAnsiTheme="minorHAnsi" w:cstheme="minorHAnsi"/>
          <w:b/>
          <w:u w:val="single"/>
          <w:lang w:val="el-GR"/>
        </w:rPr>
        <w:t>τὰ</w:t>
      </w:r>
      <w:r w:rsidRPr="001F4584">
        <w:rPr>
          <w:rFonts w:asciiTheme="minorHAnsi" w:eastAsia="Arial Unicode MS" w:hAnsiTheme="minorHAnsi" w:cstheme="minorHAnsi"/>
          <w:b/>
          <w:u w:val="single"/>
        </w:rPr>
        <w:t xml:space="preserve"> </w:t>
      </w:r>
      <w:r w:rsidRPr="001F4584">
        <w:rPr>
          <w:rFonts w:asciiTheme="minorHAnsi" w:eastAsia="Arial Unicode MS" w:hAnsiTheme="minorHAnsi" w:cstheme="minorHAnsi"/>
          <w:b/>
          <w:u w:val="single"/>
          <w:lang w:val="el-GR"/>
        </w:rPr>
        <w:t>δὲ</w:t>
      </w:r>
      <w:r w:rsidRPr="001F4584">
        <w:rPr>
          <w:rFonts w:asciiTheme="minorHAnsi" w:eastAsia="Arial Unicode MS" w:hAnsiTheme="minorHAnsi" w:cstheme="minorHAnsi"/>
          <w:b/>
          <w:u w:val="single"/>
        </w:rPr>
        <w:t xml:space="preserve"> </w:t>
      </w:r>
      <w:r w:rsidRPr="001F4584">
        <w:rPr>
          <w:rFonts w:asciiTheme="minorHAnsi" w:eastAsia="Arial Unicode MS" w:hAnsiTheme="minorHAnsi" w:cstheme="minorHAnsi"/>
          <w:b/>
          <w:u w:val="single"/>
          <w:lang w:val="el-GR"/>
        </w:rPr>
        <w:t>πάρεργα</w:t>
      </w:r>
      <w:r w:rsidRPr="001F4584">
        <w:rPr>
          <w:rFonts w:asciiTheme="minorHAnsi" w:eastAsia="Arial Unicode MS" w:hAnsiTheme="minorHAnsi" w:cstheme="minorHAnsi"/>
          <w:b/>
          <w:u w:val="single"/>
        </w:rPr>
        <w:t xml:space="preserve"> </w:t>
      </w:r>
      <w:r w:rsidRPr="001F4584">
        <w:rPr>
          <w:rFonts w:asciiTheme="minorHAnsi" w:eastAsia="Arial Unicode MS" w:hAnsiTheme="minorHAnsi" w:cstheme="minorHAnsi"/>
          <w:b/>
          <w:u w:val="single"/>
          <w:lang w:val="el-GR"/>
        </w:rPr>
        <w:t>ζηλοῦντες</w:t>
      </w:r>
      <w:r w:rsidRPr="001F4584">
        <w:rPr>
          <w:rFonts w:asciiTheme="minorHAnsi" w:eastAsia="Arial Unicode MS" w:hAnsiTheme="minorHAnsi" w:cstheme="minorHAnsi"/>
          <w:b/>
          <w:u w:val="single"/>
        </w:rPr>
        <w:t xml:space="preserve"> </w:t>
      </w:r>
      <w:r w:rsidRPr="001F4584">
        <w:rPr>
          <w:rFonts w:asciiTheme="minorHAnsi" w:eastAsia="Arial Unicode MS" w:hAnsiTheme="minorHAnsi" w:cstheme="minorHAnsi"/>
          <w:b/>
          <w:u w:val="single"/>
          <w:lang w:val="el-GR"/>
        </w:rPr>
        <w:t>μετὰ</w:t>
      </w:r>
      <w:r w:rsidRPr="001F4584">
        <w:rPr>
          <w:rFonts w:asciiTheme="minorHAnsi" w:eastAsia="Arial Unicode MS" w:hAnsiTheme="minorHAnsi" w:cstheme="minorHAnsi"/>
          <w:b/>
          <w:u w:val="single"/>
        </w:rPr>
        <w:t xml:space="preserve"> </w:t>
      </w:r>
      <w:r w:rsidRPr="001F4584">
        <w:rPr>
          <w:rFonts w:asciiTheme="minorHAnsi" w:eastAsia="Arial Unicode MS" w:hAnsiTheme="minorHAnsi" w:cstheme="minorHAnsi"/>
          <w:b/>
          <w:u w:val="single"/>
          <w:lang w:val="el-GR"/>
        </w:rPr>
        <w:t>βλάβης</w:t>
      </w:r>
      <w:r w:rsidRPr="001F4584">
        <w:rPr>
          <w:rFonts w:asciiTheme="minorHAnsi" w:eastAsia="Arial Unicode MS" w:hAnsiTheme="minorHAnsi" w:cstheme="minorHAnsi"/>
          <w:b/>
          <w:u w:val="single"/>
        </w:rPr>
        <w:t xml:space="preserve"> </w:t>
      </w:r>
      <w:r w:rsidRPr="001F4584">
        <w:rPr>
          <w:rFonts w:asciiTheme="minorHAnsi" w:eastAsia="Arial Unicode MS" w:hAnsiTheme="minorHAnsi" w:cstheme="minorHAnsi"/>
          <w:b/>
          <w:u w:val="single"/>
          <w:lang w:val="el-GR"/>
        </w:rPr>
        <w:t>ἐκθεατρίζουσι</w:t>
      </w:r>
      <w:r w:rsidRPr="001F4584">
        <w:rPr>
          <w:rFonts w:asciiTheme="minorHAnsi" w:eastAsia="Arial Unicode MS" w:hAnsiTheme="minorHAnsi" w:cstheme="minorHAnsi"/>
          <w:b/>
          <w:u w:val="single"/>
        </w:rPr>
        <w:t xml:space="preserve"> </w:t>
      </w:r>
      <w:r w:rsidRPr="001F4584">
        <w:rPr>
          <w:rFonts w:asciiTheme="minorHAnsi" w:eastAsia="Arial Unicode MS" w:hAnsiTheme="minorHAnsi" w:cstheme="minorHAnsi"/>
          <w:b/>
          <w:u w:val="single"/>
          <w:lang w:val="el-GR"/>
        </w:rPr>
        <w:t>τὴν</w:t>
      </w:r>
      <w:r w:rsidRPr="001F4584">
        <w:rPr>
          <w:rFonts w:asciiTheme="minorHAnsi" w:eastAsia="Arial Unicode MS" w:hAnsiTheme="minorHAnsi" w:cstheme="minorHAnsi"/>
          <w:b/>
          <w:u w:val="single"/>
        </w:rPr>
        <w:t xml:space="preserve"> </w:t>
      </w:r>
      <w:r w:rsidRPr="001F4584">
        <w:rPr>
          <w:rFonts w:asciiTheme="minorHAnsi" w:eastAsia="Arial Unicode MS" w:hAnsiTheme="minorHAnsi" w:cstheme="minorHAnsi"/>
          <w:b/>
          <w:u w:val="single"/>
          <w:lang w:val="el-GR"/>
        </w:rPr>
        <w:t>ἑαυτῶν</w:t>
      </w:r>
      <w:r w:rsidRPr="001F4584">
        <w:rPr>
          <w:rFonts w:asciiTheme="minorHAnsi" w:eastAsia="Arial Unicode MS" w:hAnsiTheme="minorHAnsi" w:cstheme="minorHAnsi"/>
          <w:b/>
          <w:u w:val="single"/>
        </w:rPr>
        <w:t xml:space="preserve"> </w:t>
      </w:r>
      <w:r w:rsidRPr="001F4584">
        <w:rPr>
          <w:rFonts w:asciiTheme="minorHAnsi" w:eastAsia="Arial Unicode MS" w:hAnsiTheme="minorHAnsi" w:cstheme="minorHAnsi"/>
          <w:b/>
          <w:u w:val="single"/>
          <w:lang w:val="el-GR"/>
        </w:rPr>
        <w:t>ἀκρισίαν</w:t>
      </w:r>
      <w:r w:rsidRPr="001F4584">
        <w:rPr>
          <w:rFonts w:asciiTheme="minorHAnsi" w:eastAsia="Arial Unicode MS" w:hAnsiTheme="minorHAnsi" w:cstheme="minorHAnsi"/>
        </w:rPr>
        <w:t>. —   [7] Ce n'est pas le bien que la multitude imite chez les riches, elle reproduit leurs désordres, et, à ses dépens, donne au monde le spectacle de ses folies. »</w:t>
      </w:r>
      <w:r w:rsidRPr="001F4584">
        <w:rPr>
          <w:rFonts w:asciiTheme="minorHAnsi" w:hAnsiTheme="minorHAnsi" w:cstheme="minorHAnsi"/>
        </w:rPr>
        <w:t xml:space="preserve">  </w:t>
      </w:r>
    </w:p>
  </w:footnote>
  <w:footnote w:id="1115">
    <w:p w14:paraId="30EDC543" w14:textId="100A77E5"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Diogenes Laertius, IV, 36, Arcesilaus.   </w:t>
      </w:r>
      <w:r w:rsidRPr="001F4584">
        <w:rPr>
          <w:rFonts w:asciiTheme="minorHAnsi" w:hAnsiTheme="minorHAnsi" w:cstheme="minorHAnsi"/>
        </w:rPr>
        <w:t xml:space="preserve"> « Φυσικῶς δέ πως ἐν τῷ διαλέγεσθαι ἐχρῆτο τῷ Φημ ̓ </w:t>
      </w:r>
      <w:r w:rsidRPr="001F4584">
        <w:rPr>
          <w:rStyle w:val="highlight"/>
          <w:rFonts w:asciiTheme="minorHAnsi" w:hAnsiTheme="minorHAnsi" w:cstheme="minorHAnsi"/>
        </w:rPr>
        <w:t>ἐγώ</w:t>
      </w:r>
      <w:r w:rsidRPr="001F4584">
        <w:rPr>
          <w:rFonts w:asciiTheme="minorHAnsi" w:hAnsiTheme="minorHAnsi" w:cstheme="minorHAnsi"/>
        </w:rPr>
        <w:t xml:space="preserve">, καί, οὐ συγκαταθήσεται τούτοις ὁ δεῖνα, εἰπὼν τοὔνομα. Φημ ̓ </w:t>
      </w:r>
      <w:r w:rsidRPr="001F4584">
        <w:rPr>
          <w:rStyle w:val="highlight"/>
          <w:rFonts w:asciiTheme="minorHAnsi" w:hAnsiTheme="minorHAnsi" w:cstheme="minorHAnsi"/>
        </w:rPr>
        <w:t>ἐγώ</w:t>
      </w:r>
      <w:r w:rsidRPr="001F4584">
        <w:rPr>
          <w:rFonts w:asciiTheme="minorHAnsi" w:hAnsiTheme="minorHAnsi" w:cstheme="minorHAnsi"/>
        </w:rPr>
        <w:t xml:space="preserve">. »     </w:t>
      </w:r>
      <w:r w:rsidRPr="001F4584">
        <w:rPr>
          <w:rFonts w:ascii="Arial" w:hAnsi="Arial" w:cs="Arial"/>
        </w:rPr>
        <w:t>▬</w:t>
      </w:r>
      <w:r w:rsidRPr="001F4584">
        <w:rPr>
          <w:rFonts w:asciiTheme="minorHAnsi" w:hAnsiTheme="minorHAnsi" w:cstheme="minorHAnsi"/>
        </w:rPr>
        <w:t xml:space="preserve">    Dans la conversation il utilisait de façon pour ainsi dire naturelle, des expressions  comme “j’affirme pour ma part et «un tel ne donnera pas son assentiment à cette idée » et il en donnait le nom. »    </w:t>
      </w:r>
    </w:p>
  </w:footnote>
  <w:footnote w:id="1116">
    <w:p w14:paraId="2CB567D8" w14:textId="423B1EB8" w:rsidR="00F85981" w:rsidRPr="001F4584" w:rsidRDefault="00F85981" w:rsidP="001F4584">
      <w:pPr>
        <w:pStyle w:val="Sansinterligne"/>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Grégoire de Naziance, </w:t>
      </w:r>
      <w:r w:rsidRPr="001F4584">
        <w:rPr>
          <w:rFonts w:asciiTheme="minorHAnsi" w:hAnsiTheme="minorHAnsi" w:cstheme="minorHAnsi"/>
          <w:b/>
          <w:lang w:eastAsia="fr-FR"/>
        </w:rPr>
        <w:t xml:space="preserve">En l'honneur du grand Basile, Évêque De Césarée De Cappadoce  Discours funèbre.  </w:t>
      </w:r>
      <w:r w:rsidRPr="001F4584">
        <w:rPr>
          <w:rFonts w:asciiTheme="minorHAnsi" w:hAnsiTheme="minorHAnsi" w:cstheme="minorHAnsi"/>
          <w:b/>
          <w:bCs/>
        </w:rPr>
        <w:t xml:space="preserve">LXXVII. [1] </w:t>
      </w:r>
      <w:r w:rsidRPr="001F4584">
        <w:rPr>
          <w:rFonts w:asciiTheme="minorHAnsi" w:hAnsiTheme="minorHAnsi" w:cstheme="minorHAnsi"/>
        </w:rPr>
        <w:t xml:space="preserve">Τοσαύτη τοῦ ἀνδρὸς ἡ ἀρετὴ καὶ ἡ τῆς δόξης περιουσία, ὥστε πολλὰ καὶ τῶν ἐκείνου μικρῶν, ἤδη δὲ καὶ </w:t>
      </w:r>
      <w:r w:rsidRPr="001F4584">
        <w:rPr>
          <w:rFonts w:asciiTheme="minorHAnsi" w:hAnsiTheme="minorHAnsi" w:cstheme="minorHAnsi"/>
          <w:b/>
          <w:u w:val="single"/>
        </w:rPr>
        <w:t>τῶν σωματικῶν ἐλαττωμάτων</w:t>
      </w:r>
      <w:r w:rsidRPr="001F4584">
        <w:rPr>
          <w:rFonts w:asciiTheme="minorHAnsi" w:hAnsiTheme="minorHAnsi" w:cstheme="minorHAnsi"/>
        </w:rPr>
        <w:t xml:space="preserve">, ἑτέροις εἰς εὐδοξίαν ἐπενοήθη· οἷον ὠχρότητα λέγω καὶ γενειάδα καὶ βαδίσματος ἦθος καὶ τὸ περὶ λόγον μὴ πρόχειρον, </w:t>
      </w:r>
      <w:r w:rsidRPr="001F4584">
        <w:rPr>
          <w:rFonts w:asciiTheme="minorHAnsi" w:hAnsiTheme="minorHAnsi" w:cstheme="minorHAnsi"/>
          <w:b/>
          <w:u w:val="single"/>
        </w:rPr>
        <w:t>σύννουν τε, ὡς τὰ πολλά, καὶ εἴσω συννενευκός</w:t>
      </w:r>
      <w:r w:rsidRPr="001F4584">
        <w:rPr>
          <w:rFonts w:asciiTheme="minorHAnsi" w:hAnsiTheme="minorHAnsi" w:cstheme="minorHAnsi"/>
        </w:rPr>
        <w:t xml:space="preserve">· ὃ τοῖς πολλοῖς μὴ καλῶς ζηλωθὲν μηδὲ νοηθέν, </w:t>
      </w:r>
      <w:r w:rsidRPr="001F4584">
        <w:rPr>
          <w:rFonts w:asciiTheme="minorHAnsi" w:hAnsiTheme="minorHAnsi" w:cstheme="minorHAnsi"/>
          <w:b/>
          <w:u w:val="single"/>
        </w:rPr>
        <w:t>σκυθρωπότης</w:t>
      </w:r>
      <w:r w:rsidRPr="001F4584">
        <w:rPr>
          <w:rFonts w:asciiTheme="minorHAnsi" w:hAnsiTheme="minorHAnsi" w:cstheme="minorHAnsi"/>
        </w:rPr>
        <w:t xml:space="preserve">  ἐγένετο· ἔτι δὲ εἶδος ἐσθῆτος καὶ σκίμποδος σχῆμα καὶ τρόπος βρώσεως, ὧν οὐδὲν ἐκείνῳ διὰ σπουδῆς ἦν, ἀλλ' ἁπλῶς ἔχον καὶ συμπῖπτον ὡς ἔτυχε. </w:t>
      </w:r>
      <w:r w:rsidRPr="001F4584">
        <w:rPr>
          <w:rFonts w:asciiTheme="minorHAnsi" w:hAnsiTheme="minorHAnsi" w:cstheme="minorHAnsi"/>
          <w:b/>
          <w:bCs/>
        </w:rPr>
        <w:t xml:space="preserve">[2] </w:t>
      </w:r>
      <w:r w:rsidRPr="001F4584">
        <w:rPr>
          <w:rFonts w:asciiTheme="minorHAnsi" w:hAnsiTheme="minorHAnsi" w:cstheme="minorHAnsi"/>
        </w:rPr>
        <w:t xml:space="preserve">Καὶ πολλοὺς ἂν ἴδοις Βασιλείους ἄχρι τοῦ ὁρωμένου, </w:t>
      </w:r>
      <w:r w:rsidRPr="001F4584">
        <w:rPr>
          <w:rFonts w:asciiTheme="minorHAnsi" w:hAnsiTheme="minorHAnsi" w:cstheme="minorHAnsi"/>
          <w:b/>
          <w:u w:val="single"/>
        </w:rPr>
        <w:t>τοὺς ἐν ταῖς σκιαῖς ἀνδριάντας</w:t>
      </w:r>
      <w:r w:rsidRPr="001F4584">
        <w:rPr>
          <w:rFonts w:asciiTheme="minorHAnsi" w:hAnsiTheme="minorHAnsi" w:cstheme="minorHAnsi"/>
        </w:rPr>
        <w:t xml:space="preserve">· πολὺ γὰρ εἰπεῖν, ὅτι καὶ τὸ τῆς ἠχοῦς ὑστερόφωνον· ἐκείνη μὲν γάρ, εἰ καὶ τὰ τελευ ταῖα τῆς φωνῆς, ἀλλ' οὖν ἐναργέστερον ὑποκρίνεται· οἱ δὲ πλεῖον ἀπέχουσι τοῦ ἀνδρὸς ἢ ὅσον πλησιάζειν ἐπιθυμοῦσιν. </w:t>
      </w:r>
      <w:r w:rsidRPr="001F4584">
        <w:rPr>
          <w:rFonts w:asciiTheme="minorHAnsi" w:hAnsiTheme="minorHAnsi" w:cstheme="minorHAnsi"/>
          <w:b/>
          <w:bCs/>
        </w:rPr>
        <w:t xml:space="preserve">[3] </w:t>
      </w:r>
      <w:r w:rsidRPr="001F4584">
        <w:rPr>
          <w:rFonts w:asciiTheme="minorHAnsi" w:hAnsiTheme="minorHAnsi" w:cstheme="minorHAnsi"/>
        </w:rPr>
        <w:t xml:space="preserve"> Ἐκεῖνο δὲ οὐκ ἔτι μικρόν, ἀλλὰ καὶ μέγιστον εἰς φιλοτιμίαν εἰκότως, τὸ τυχεῖν ἐκείνῳ ποτὲ πλησιάσαντας, ἢ θεραπεύσαντας, ἤ τι κατὰ παιδιὰν ἢ σπουδὴν εἰρημένον ἢ πεπραγμένον φέρειν ἀπομνημόνευμα, ὥσπερ οὖν κἀγὼ πολλάκις οἶδα καλλωπισάμενος· ἐπεὶ καὶ τὰ πάρεργα τοῦ ἀνδρὸς τῶν πονουμένων ἑτέροις πολὺ τιμιώτερα καὶ περιφανέστερα.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b/>
          <w:bCs/>
        </w:rPr>
        <w:t>LXXVII. [1]</w:t>
      </w:r>
      <w:r w:rsidRPr="001F4584">
        <w:rPr>
          <w:rFonts w:asciiTheme="minorHAnsi" w:hAnsiTheme="minorHAnsi" w:cstheme="minorHAnsi"/>
        </w:rPr>
        <w:t xml:space="preserve"> Telle était la vertu de ce héros et sa richesse de réputation que plusieurs de ses petitesses même et aussi de ses défauts physiques furent imaginés par d'autres comme des moyens de s'illustrer, par exemple sa pâleur, sa barbe, sa marche habituelle, et quand il parlait son absence de précipitation, son air pensif à l'ordinaire et son recueillement intérieur : copie malheureuse chez la plupart et manque de bon sens qui dégé </w:t>
      </w:r>
      <w:r w:rsidRPr="001F4584">
        <w:rPr>
          <w:rFonts w:asciiTheme="minorHAnsi" w:hAnsiTheme="minorHAnsi" w:cstheme="minorHAnsi"/>
          <w:b/>
          <w:bCs/>
        </w:rPr>
        <w:t>223</w:t>
      </w:r>
      <w:r w:rsidRPr="001F4584">
        <w:rPr>
          <w:rFonts w:asciiTheme="minorHAnsi" w:hAnsiTheme="minorHAnsi" w:cstheme="minorHAnsi"/>
        </w:rPr>
        <w:t xml:space="preserve"> néraient en humeur sombre ; ou encore l'aspect de son vêtement, la forme de son lit, sa façon de manger : toutes choses qui chez Basile allaient sans application, se faisaient avec simplicité et au hasard des circonstances. </w:t>
      </w:r>
      <w:r w:rsidRPr="001F4584">
        <w:rPr>
          <w:rFonts w:asciiTheme="minorHAnsi" w:hAnsiTheme="minorHAnsi" w:cstheme="minorHAnsi"/>
          <w:b/>
          <w:bCs/>
        </w:rPr>
        <w:t>[2]</w:t>
      </w:r>
      <w:r w:rsidRPr="001F4584">
        <w:rPr>
          <w:rFonts w:asciiTheme="minorHAnsi" w:hAnsiTheme="minorHAnsi" w:cstheme="minorHAnsi"/>
        </w:rPr>
        <w:t xml:space="preserve"> On peut voir bien des Basiles de surface, statues au milieu des ombres ; ce serait beaucoup de dire aussi, écho qui répète une voix : car si celui-ci n'imite que la fin du mot, c'est du moins avec quelque clarté ; eux s'éloignent encore plus du modèle, qu'ils n'ont le désir d'en approcher. [3] Mais il y a une chose, non pas médiocre cette fois, mais grandement flatteuse à juste titre, c'est d'avoir jadis eu la chance de l'approcher, de le cultiver, et d'avoir quelque chose, parole ou action, plaisante ou grave, à emporter en souvenir, comme je sais que j'en ai eu souvent l'honneur ; car même les négligences de Basile avaient infiniment plus de valeur et d'éclat que les fatigues des autres.»</w:t>
      </w:r>
    </w:p>
  </w:footnote>
  <w:footnote w:id="1117">
    <w:p w14:paraId="465D8E67" w14:textId="24CBB843" w:rsidR="00F85981" w:rsidRPr="001F4584" w:rsidRDefault="00F85981" w:rsidP="001F4584">
      <w:pPr>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w:t>
      </w:r>
      <w:r w:rsidRPr="001F4584">
        <w:rPr>
          <w:rFonts w:cstheme="minorHAnsi"/>
          <w:sz w:val="18"/>
          <w:szCs w:val="18"/>
        </w:rPr>
        <w:t xml:space="preserve">  ibid.  « </w:t>
      </w:r>
      <w:r w:rsidRPr="001F4584">
        <w:rPr>
          <w:rFonts w:cstheme="minorHAnsi"/>
          <w:b/>
          <w:sz w:val="18"/>
          <w:szCs w:val="18"/>
          <w:u w:val="single"/>
        </w:rPr>
        <w:t>σύννουν τε,  ὡς τὰ πολλά, καὶ εἴσω συννενευκός</w:t>
      </w:r>
      <w:r w:rsidRPr="001F4584">
        <w:rPr>
          <w:rFonts w:cstheme="minorHAnsi"/>
          <w:sz w:val="18"/>
          <w:szCs w:val="18"/>
        </w:rPr>
        <w:t>· »</w:t>
      </w:r>
    </w:p>
  </w:footnote>
  <w:footnote w:id="1118">
    <w:p w14:paraId="0C2A2265" w14:textId="7D7CA2B9" w:rsidR="00F85981" w:rsidRPr="001F4584" w:rsidRDefault="00F85981" w:rsidP="001F4584">
      <w:pPr>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w:t>
      </w:r>
      <w:r w:rsidRPr="001F4584">
        <w:rPr>
          <w:rFonts w:cstheme="minorHAnsi"/>
          <w:sz w:val="18"/>
          <w:szCs w:val="18"/>
        </w:rPr>
        <w:t>ibid.  « </w:t>
      </w:r>
      <w:r w:rsidRPr="001F4584">
        <w:rPr>
          <w:rFonts w:cstheme="minorHAnsi"/>
          <w:b/>
          <w:sz w:val="18"/>
          <w:szCs w:val="18"/>
          <w:u w:val="single"/>
        </w:rPr>
        <w:t>σκυθρωπότης »</w:t>
      </w:r>
    </w:p>
  </w:footnote>
  <w:footnote w:id="1119">
    <w:p w14:paraId="0E2CE375" w14:textId="107A632B"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ibid.  « </w:t>
      </w:r>
      <w:r w:rsidRPr="001F4584">
        <w:rPr>
          <w:rFonts w:asciiTheme="minorHAnsi" w:hAnsiTheme="minorHAnsi" w:cstheme="minorHAnsi"/>
          <w:b/>
          <w:u w:val="single"/>
        </w:rPr>
        <w:t>τοὺς ἐν ταῖς σκιαῖς ἀνδριάντας »</w:t>
      </w:r>
    </w:p>
  </w:footnote>
  <w:footnote w:id="1120">
    <w:p w14:paraId="6B1EB167"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Aristote,</w:t>
      </w:r>
      <w:r w:rsidRPr="001F4584">
        <w:rPr>
          <w:rFonts w:asciiTheme="minorHAnsi" w:hAnsiTheme="minorHAnsi" w:cstheme="minorHAnsi"/>
          <w:b/>
          <w:bCs/>
        </w:rPr>
        <w:t xml:space="preserve"> </w:t>
      </w:r>
      <w:r w:rsidRPr="001F4584">
        <w:rPr>
          <w:rFonts w:asciiTheme="minorHAnsi" w:hAnsiTheme="minorHAnsi" w:cstheme="minorHAnsi"/>
          <w:b/>
        </w:rPr>
        <w:t xml:space="preserve"> Ethique à Nicomaque, livre IX 1171 b.  </w:t>
      </w:r>
      <w:r w:rsidRPr="001F4584">
        <w:rPr>
          <w:rFonts w:asciiTheme="minorHAnsi" w:hAnsiTheme="minorHAnsi" w:cstheme="minorHAnsi"/>
        </w:rPr>
        <w:t xml:space="preserve"> « </w:t>
      </w:r>
      <w:r w:rsidRPr="001F4584">
        <w:rPr>
          <w:rFonts w:asciiTheme="minorHAnsi" w:hAnsiTheme="minorHAnsi" w:cstheme="minorHAnsi"/>
          <w:b/>
        </w:rPr>
        <w:t>Μιμεῖσθαι δ' ἐν ἅπασι δεῖ δῆλον ὅτι τὸν βελτίω</w:t>
      </w:r>
      <w:r w:rsidRPr="001F4584">
        <w:rPr>
          <w:rFonts w:asciiTheme="minorHAnsi" w:hAnsiTheme="minorHAnsi" w:cstheme="minorHAnsi"/>
        </w:rPr>
        <w:t> ».</w:t>
      </w:r>
    </w:p>
  </w:footnote>
  <w:footnote w:id="1121">
    <w:p w14:paraId="1388BB93" w14:textId="2990201A"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de orat. II.  22.  91.  </w:t>
      </w:r>
      <w:r w:rsidRPr="001F4584">
        <w:rPr>
          <w:rFonts w:asciiTheme="minorHAnsi" w:hAnsiTheme="minorHAnsi" w:cstheme="minorHAnsi"/>
        </w:rPr>
        <w:t xml:space="preserve">      « Nihil est facilius, quam amictum imitari alicuius aut statum aut motum; si uero etiam uitiosi aliquid est, id sumere et in eo uitio similem esse non magnum est, ut ille, qui nunc etiam, amissa uoce, furit in re publica, Fufius, neruos in dicendo C- Fimbriae, quos tamen habuit ille, non adsequitur, oris prauitatem et uerborum latitudinem imitatur; sed tamen ille nec deligere sciuit, cuius potissimum similis esset, et in eo ipso, quem delegerat, imitari etiam uitia uoluit; (92) qui autem ita faciet, ut oportet, primum uigilet necesse est in deligendo; deinde, quem probarit, in eo, quae maxime excellent, ea diligentissime persequatur.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Rien n'est plus aisé que de copier quelqu'un dans son maintien, dans ses gestes, dans l'arrangement des plis de sa toge; ce n'est pas un grand mérite que de s'approprier ce qu'il a de vicieux et d'imiter ses imperfections. Ce Furius, par exemple, qui même après qu'il a perdu la voix, trouble encore la république par ses fureurs, ne pouvant atteindre à la vigueur de Fimbria, ne lui ressemble que par les contorsions de son visage, et la pesanteur de sa prononciation. IL a choisi un mauvais modèle; encore n'en a-t-il pris que les défauts. Je le repète donc : si l'on veut réussir, il faut d'abord être très sévère dans le choix de son modèle; et quand une fois on en a pris un, s'étudier à imiter ce qu'il y a de plus parfait en lui. </w:t>
      </w:r>
    </w:p>
  </w:footnote>
  <w:footnote w:id="1122">
    <w:p w14:paraId="7F90B351" w14:textId="7F6B7F15" w:rsidR="00F85981" w:rsidRPr="001F4584" w:rsidRDefault="00F85981" w:rsidP="001F4584">
      <w:pPr>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xml:space="preserve">. Horace, </w:t>
      </w:r>
      <w:r w:rsidRPr="001F4584">
        <w:rPr>
          <w:rFonts w:cstheme="minorHAnsi"/>
          <w:b/>
          <w:caps/>
          <w:sz w:val="18"/>
          <w:szCs w:val="18"/>
        </w:rPr>
        <w:t>é</w:t>
      </w:r>
      <w:r w:rsidRPr="001F4584">
        <w:rPr>
          <w:rFonts w:cstheme="minorHAnsi"/>
          <w:b/>
          <w:sz w:val="18"/>
          <w:szCs w:val="18"/>
        </w:rPr>
        <w:t xml:space="preserve">pîtres, I, 19, 19-20.   </w:t>
      </w:r>
      <w:r w:rsidRPr="001F4584">
        <w:rPr>
          <w:rFonts w:cstheme="minorHAnsi"/>
          <w:sz w:val="18"/>
          <w:szCs w:val="18"/>
        </w:rPr>
        <w:t xml:space="preserve">    </w:t>
      </w:r>
      <w:r w:rsidRPr="001F4584">
        <w:rPr>
          <w:rFonts w:cstheme="minorHAnsi"/>
          <w:b/>
          <w:sz w:val="18"/>
          <w:szCs w:val="18"/>
        </w:rPr>
        <w:t>« 19.</w:t>
      </w:r>
      <w:r w:rsidRPr="001F4584">
        <w:rPr>
          <w:rFonts w:cstheme="minorHAnsi"/>
          <w:sz w:val="18"/>
          <w:szCs w:val="18"/>
        </w:rPr>
        <w:t xml:space="preserve"> O imatatores, seruom pecus, ut mihi saepe   // </w:t>
      </w:r>
      <w:r w:rsidRPr="001F4584">
        <w:rPr>
          <w:rFonts w:cstheme="minorHAnsi"/>
          <w:b/>
          <w:sz w:val="18"/>
          <w:szCs w:val="18"/>
        </w:rPr>
        <w:t>20.</w:t>
      </w:r>
      <w:r w:rsidRPr="001F4584">
        <w:rPr>
          <w:rFonts w:cstheme="minorHAnsi"/>
          <w:sz w:val="18"/>
          <w:szCs w:val="18"/>
        </w:rPr>
        <w:t xml:space="preserve"> bilem, saepe iocum uestri mouere tumultus! »</w:t>
      </w:r>
    </w:p>
  </w:footnote>
  <w:footnote w:id="1123">
    <w:p w14:paraId="6D3C1E1D" w14:textId="23405DB1"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Isidore de Péluse,  (Migne P G  T. 78, col.  727-728. ) Lettre 300 à Theodosius Scholastichus</w:t>
      </w:r>
      <w:r w:rsidRPr="001F4584">
        <w:rPr>
          <w:rFonts w:asciiTheme="minorHAnsi" w:hAnsiTheme="minorHAnsi" w:cstheme="minorHAnsi"/>
        </w:rPr>
        <w:t xml:space="preserve">.     </w:t>
      </w:r>
      <w:r w:rsidRPr="001F4584">
        <w:rPr>
          <w:rFonts w:asciiTheme="minorHAnsi" w:hAnsiTheme="minorHAnsi" w:cstheme="minorHAnsi"/>
          <w:caps/>
        </w:rPr>
        <w:t>« </w:t>
      </w:r>
      <w:r w:rsidRPr="001F4584">
        <w:rPr>
          <w:rFonts w:asciiTheme="minorHAnsi" w:hAnsiTheme="minorHAnsi" w:cstheme="minorHAnsi"/>
          <w:caps/>
          <w:lang w:val="el-GR"/>
        </w:rPr>
        <w:t>π</w:t>
      </w:r>
      <w:r w:rsidRPr="001F4584">
        <w:rPr>
          <w:rFonts w:asciiTheme="minorHAnsi" w:hAnsiTheme="minorHAnsi" w:cstheme="minorHAnsi"/>
          <w:lang w:val="el-GR"/>
        </w:rPr>
        <w:t>ᾶν</w:t>
      </w:r>
      <w:r w:rsidRPr="001F4584">
        <w:rPr>
          <w:rFonts w:asciiTheme="minorHAnsi" w:hAnsiTheme="minorHAnsi" w:cstheme="minorHAnsi"/>
        </w:rPr>
        <w:t xml:space="preserve"> </w:t>
      </w:r>
      <w:r w:rsidRPr="001F4584">
        <w:rPr>
          <w:rFonts w:asciiTheme="minorHAnsi" w:hAnsiTheme="minorHAnsi" w:cstheme="minorHAnsi"/>
          <w:lang w:val="el-GR"/>
        </w:rPr>
        <w:t>μὲν</w:t>
      </w:r>
      <w:r w:rsidRPr="001F4584">
        <w:rPr>
          <w:rFonts w:asciiTheme="minorHAnsi" w:hAnsiTheme="minorHAnsi" w:cstheme="minorHAnsi"/>
        </w:rPr>
        <w:t xml:space="preserve"> </w:t>
      </w:r>
      <w:r w:rsidRPr="001F4584">
        <w:rPr>
          <w:rFonts w:asciiTheme="minorHAnsi" w:hAnsiTheme="minorHAnsi" w:cstheme="minorHAnsi"/>
          <w:lang w:val="el-GR"/>
        </w:rPr>
        <w:t>ἔργον</w:t>
      </w:r>
      <w:r w:rsidRPr="001F4584">
        <w:rPr>
          <w:rFonts w:asciiTheme="minorHAnsi" w:hAnsiTheme="minorHAnsi" w:cstheme="minorHAnsi"/>
        </w:rPr>
        <w:t xml:space="preserve"> </w:t>
      </w:r>
      <w:r w:rsidRPr="001F4584">
        <w:rPr>
          <w:rFonts w:asciiTheme="minorHAnsi" w:hAnsiTheme="minorHAnsi" w:cstheme="minorHAnsi"/>
          <w:lang w:val="el-GR"/>
        </w:rPr>
        <w:t>λάμπει</w:t>
      </w:r>
      <w:r w:rsidRPr="001F4584">
        <w:rPr>
          <w:rFonts w:asciiTheme="minorHAnsi" w:hAnsiTheme="minorHAnsi" w:cstheme="minorHAnsi"/>
        </w:rPr>
        <w:t xml:space="preserve"> </w:t>
      </w:r>
      <w:r w:rsidRPr="001F4584">
        <w:rPr>
          <w:rFonts w:asciiTheme="minorHAnsi" w:hAnsiTheme="minorHAnsi" w:cstheme="minorHAnsi"/>
          <w:lang w:val="el-GR"/>
        </w:rPr>
        <w:t>μελέτῃ</w:t>
      </w:r>
      <w:r w:rsidRPr="001F4584">
        <w:rPr>
          <w:rFonts w:asciiTheme="minorHAnsi" w:hAnsiTheme="minorHAnsi" w:cstheme="minorHAnsi"/>
        </w:rPr>
        <w:t xml:space="preserve"> </w:t>
      </w:r>
      <w:r w:rsidRPr="001F4584">
        <w:rPr>
          <w:rFonts w:asciiTheme="minorHAnsi" w:hAnsiTheme="minorHAnsi" w:cstheme="minorHAnsi"/>
          <w:lang w:val="el-GR"/>
        </w:rPr>
        <w:t>θεραπευθὲν</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cum opus omne lucet, si studio et meditatione excultum sit […] ». </w:t>
      </w:r>
    </w:p>
  </w:footnote>
  <w:footnote w:id="1124">
    <w:p w14:paraId="365C29C2" w14:textId="743B6363"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Polybe, X,</w:t>
      </w:r>
      <w:r w:rsidRPr="001F4584">
        <w:rPr>
          <w:rFonts w:asciiTheme="minorHAnsi" w:hAnsiTheme="minorHAnsi" w:cstheme="minorHAnsi"/>
        </w:rPr>
        <w:t xml:space="preserve">  Polybe, X, 47, 11.  [10</w:t>
      </w:r>
      <w:r w:rsidR="001643A9" w:rsidRPr="001F4584">
        <w:rPr>
          <w:rFonts w:asciiTheme="minorHAnsi" w:hAnsiTheme="minorHAnsi" w:cstheme="minorHAnsi"/>
        </w:rPr>
        <w:t>, 4</w:t>
      </w:r>
      <w:r w:rsidRPr="001F4584">
        <w:rPr>
          <w:rFonts w:asciiTheme="minorHAnsi" w:hAnsiTheme="minorHAnsi" w:cstheme="minorHAnsi"/>
        </w:rPr>
        <w:t>7] XLVII  &lt;11&gt; « </w:t>
      </w:r>
      <w:r w:rsidRPr="001F4584">
        <w:rPr>
          <w:rFonts w:asciiTheme="minorHAnsi" w:hAnsiTheme="minorHAnsi" w:cstheme="minorHAnsi"/>
          <w:lang w:val="el-GR"/>
        </w:rPr>
        <w:t>Διόπερ</w:t>
      </w:r>
      <w:r w:rsidRPr="001F4584">
        <w:rPr>
          <w:rFonts w:asciiTheme="minorHAnsi" w:hAnsiTheme="minorHAnsi" w:cstheme="minorHAnsi"/>
        </w:rPr>
        <w:t xml:space="preserve"> </w:t>
      </w:r>
      <w:r w:rsidRPr="001F4584">
        <w:rPr>
          <w:rFonts w:asciiTheme="minorHAnsi" w:hAnsiTheme="minorHAnsi" w:cstheme="minorHAnsi"/>
          <w:lang w:val="el-GR"/>
        </w:rPr>
        <w:t>οὐκ</w:t>
      </w:r>
      <w:r w:rsidRPr="001F4584">
        <w:rPr>
          <w:rFonts w:asciiTheme="minorHAnsi" w:hAnsiTheme="minorHAnsi" w:cstheme="minorHAnsi"/>
        </w:rPr>
        <w:t xml:space="preserve"> </w:t>
      </w:r>
      <w:r w:rsidRPr="001F4584">
        <w:rPr>
          <w:rFonts w:asciiTheme="minorHAnsi" w:hAnsiTheme="minorHAnsi" w:cstheme="minorHAnsi"/>
          <w:lang w:val="el-GR"/>
        </w:rPr>
        <w:t>ἀποστατέον</w:t>
      </w:r>
      <w:r w:rsidRPr="001F4584">
        <w:rPr>
          <w:rFonts w:asciiTheme="minorHAnsi" w:hAnsiTheme="minorHAnsi" w:cstheme="minorHAnsi"/>
        </w:rPr>
        <w:t xml:space="preserve"> </w:t>
      </w:r>
      <w:r w:rsidRPr="001F4584">
        <w:rPr>
          <w:rFonts w:asciiTheme="minorHAnsi" w:hAnsiTheme="minorHAnsi" w:cstheme="minorHAnsi"/>
          <w:lang w:val="el-GR"/>
        </w:rPr>
        <w:t>οὐδενὸς</w:t>
      </w:r>
      <w:r w:rsidRPr="001F4584">
        <w:rPr>
          <w:rFonts w:asciiTheme="minorHAnsi" w:hAnsiTheme="minorHAnsi" w:cstheme="minorHAnsi"/>
        </w:rPr>
        <w:t xml:space="preserve"> </w:t>
      </w:r>
      <w:r w:rsidRPr="001F4584">
        <w:rPr>
          <w:rFonts w:asciiTheme="minorHAnsi" w:hAnsiTheme="minorHAnsi" w:cstheme="minorHAnsi"/>
          <w:lang w:val="el-GR"/>
        </w:rPr>
        <w:t>τῶν</w:t>
      </w:r>
      <w:r w:rsidRPr="001F4584">
        <w:rPr>
          <w:rFonts w:asciiTheme="minorHAnsi" w:hAnsiTheme="minorHAnsi" w:cstheme="minorHAnsi"/>
        </w:rPr>
        <w:t xml:space="preserve"> </w:t>
      </w:r>
      <w:r w:rsidRPr="001F4584">
        <w:rPr>
          <w:rFonts w:asciiTheme="minorHAnsi" w:hAnsiTheme="minorHAnsi" w:cstheme="minorHAnsi"/>
          <w:lang w:val="el-GR"/>
        </w:rPr>
        <w:t>χρησίμων</w:t>
      </w:r>
      <w:r w:rsidRPr="001F4584">
        <w:rPr>
          <w:rFonts w:asciiTheme="minorHAnsi" w:hAnsiTheme="minorHAnsi" w:cstheme="minorHAnsi"/>
        </w:rPr>
        <w:t xml:space="preserve"> </w:t>
      </w:r>
      <w:r w:rsidRPr="001F4584">
        <w:rPr>
          <w:rFonts w:asciiTheme="minorHAnsi" w:hAnsiTheme="minorHAnsi" w:cstheme="minorHAnsi"/>
          <w:lang w:val="el-GR"/>
        </w:rPr>
        <w:t>διὰ</w:t>
      </w:r>
      <w:r w:rsidRPr="001F4584">
        <w:rPr>
          <w:rFonts w:asciiTheme="minorHAnsi" w:hAnsiTheme="minorHAnsi" w:cstheme="minorHAnsi"/>
        </w:rPr>
        <w:t xml:space="preserve"> </w:t>
      </w:r>
      <w:r w:rsidRPr="001F4584">
        <w:rPr>
          <w:rFonts w:asciiTheme="minorHAnsi" w:hAnsiTheme="minorHAnsi" w:cstheme="minorHAnsi"/>
          <w:lang w:val="el-GR"/>
        </w:rPr>
        <w:t>τὰς</w:t>
      </w:r>
      <w:r w:rsidRPr="001F4584">
        <w:rPr>
          <w:rFonts w:asciiTheme="minorHAnsi" w:hAnsiTheme="minorHAnsi" w:cstheme="minorHAnsi"/>
        </w:rPr>
        <w:t xml:space="preserve"> </w:t>
      </w:r>
      <w:r w:rsidRPr="001F4584">
        <w:rPr>
          <w:rFonts w:asciiTheme="minorHAnsi" w:hAnsiTheme="minorHAnsi" w:cstheme="minorHAnsi"/>
          <w:lang w:val="el-GR"/>
        </w:rPr>
        <w:t>προφαινομένας</w:t>
      </w:r>
      <w:r w:rsidRPr="001F4584">
        <w:rPr>
          <w:rFonts w:asciiTheme="minorHAnsi" w:hAnsiTheme="minorHAnsi" w:cstheme="minorHAnsi"/>
        </w:rPr>
        <w:t xml:space="preserve"> </w:t>
      </w:r>
      <w:r w:rsidRPr="001F4584">
        <w:rPr>
          <w:rFonts w:asciiTheme="minorHAnsi" w:hAnsiTheme="minorHAnsi" w:cstheme="minorHAnsi"/>
          <w:lang w:val="el-GR"/>
        </w:rPr>
        <w:t>δυσχερείας</w:t>
      </w:r>
      <w:r w:rsidRPr="001F4584">
        <w:rPr>
          <w:rFonts w:asciiTheme="minorHAnsi" w:hAnsiTheme="minorHAnsi" w:cstheme="minorHAnsi"/>
        </w:rPr>
        <w:t xml:space="preserve">, </w:t>
      </w:r>
      <w:r w:rsidRPr="001F4584">
        <w:rPr>
          <w:rFonts w:asciiTheme="minorHAnsi" w:hAnsiTheme="minorHAnsi" w:cstheme="minorHAnsi"/>
          <w:lang w:val="el-GR"/>
        </w:rPr>
        <w:t>προσακτέον</w:t>
      </w:r>
      <w:r w:rsidRPr="001F4584">
        <w:rPr>
          <w:rFonts w:asciiTheme="minorHAnsi" w:hAnsiTheme="minorHAnsi" w:cstheme="minorHAnsi"/>
        </w:rPr>
        <w:t xml:space="preserve"> </w:t>
      </w:r>
      <w:r w:rsidRPr="001F4584">
        <w:rPr>
          <w:rFonts w:asciiTheme="minorHAnsi" w:hAnsiTheme="minorHAnsi" w:cstheme="minorHAnsi"/>
          <w:lang w:val="el-GR"/>
        </w:rPr>
        <w:t>δὲ</w:t>
      </w:r>
      <w:r w:rsidRPr="001F4584">
        <w:rPr>
          <w:rFonts w:asciiTheme="minorHAnsi" w:hAnsiTheme="minorHAnsi" w:cstheme="minorHAnsi"/>
        </w:rPr>
        <w:t xml:space="preserve"> </w:t>
      </w:r>
      <w:r w:rsidRPr="001F4584">
        <w:rPr>
          <w:rFonts w:asciiTheme="minorHAnsi" w:hAnsiTheme="minorHAnsi" w:cstheme="minorHAnsi"/>
          <w:lang w:val="el-GR"/>
        </w:rPr>
        <w:t>τὴν</w:t>
      </w:r>
      <w:r w:rsidRPr="001F4584">
        <w:rPr>
          <w:rFonts w:asciiTheme="minorHAnsi" w:hAnsiTheme="minorHAnsi" w:cstheme="minorHAnsi"/>
        </w:rPr>
        <w:t xml:space="preserve"> </w:t>
      </w:r>
      <w:r w:rsidRPr="001F4584">
        <w:rPr>
          <w:rFonts w:asciiTheme="minorHAnsi" w:hAnsiTheme="minorHAnsi" w:cstheme="minorHAnsi"/>
          <w:lang w:val="el-GR"/>
        </w:rPr>
        <w:t>ἕξιν</w:t>
      </w:r>
      <w:r w:rsidRPr="001F4584">
        <w:rPr>
          <w:rFonts w:asciiTheme="minorHAnsi" w:hAnsiTheme="minorHAnsi" w:cstheme="minorHAnsi"/>
        </w:rPr>
        <w:t xml:space="preserve">, </w:t>
      </w:r>
      <w:r w:rsidRPr="001F4584">
        <w:rPr>
          <w:rFonts w:asciiTheme="minorHAnsi" w:hAnsiTheme="minorHAnsi" w:cstheme="minorHAnsi"/>
          <w:b/>
          <w:u w:val="single"/>
          <w:lang w:val="el-GR"/>
        </w:rPr>
        <w:t>ᾗ</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πάντα</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τὰ</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καλὰ</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γίνεται</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θηρατὰ</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τοῖς</w:t>
      </w:r>
      <w:r w:rsidRPr="001F4584">
        <w:rPr>
          <w:rFonts w:asciiTheme="minorHAnsi" w:hAnsiTheme="minorHAnsi" w:cstheme="minorHAnsi"/>
          <w:b/>
          <w:u w:val="single"/>
        </w:rPr>
        <w:t xml:space="preserve"> </w:t>
      </w:r>
      <w:r w:rsidRPr="001F4584">
        <w:rPr>
          <w:rFonts w:asciiTheme="minorHAnsi" w:hAnsiTheme="minorHAnsi" w:cstheme="minorHAnsi"/>
          <w:b/>
          <w:u w:val="single"/>
          <w:lang w:val="el-GR"/>
        </w:rPr>
        <w:t>ἀνθρώποις</w:t>
      </w:r>
      <w:r w:rsidRPr="001F4584">
        <w:rPr>
          <w:rFonts w:asciiTheme="minorHAnsi" w:hAnsiTheme="minorHAnsi" w:cstheme="minorHAnsi"/>
        </w:rPr>
        <w:t xml:space="preserve">, </w:t>
      </w:r>
      <w:r w:rsidRPr="001F4584">
        <w:rPr>
          <w:rFonts w:asciiTheme="minorHAnsi" w:hAnsiTheme="minorHAnsi" w:cstheme="minorHAnsi"/>
          <w:lang w:val="el-GR"/>
        </w:rPr>
        <w:t>ἄλλως</w:t>
      </w:r>
      <w:r w:rsidRPr="001F4584">
        <w:rPr>
          <w:rFonts w:asciiTheme="minorHAnsi" w:hAnsiTheme="minorHAnsi" w:cstheme="minorHAnsi"/>
        </w:rPr>
        <w:t xml:space="preserve"> </w:t>
      </w:r>
      <w:r w:rsidRPr="001F4584">
        <w:rPr>
          <w:rFonts w:asciiTheme="minorHAnsi" w:hAnsiTheme="minorHAnsi" w:cstheme="minorHAnsi"/>
          <w:lang w:val="el-GR"/>
        </w:rPr>
        <w:t>τε</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περὶ</w:t>
      </w:r>
      <w:r w:rsidRPr="001F4584">
        <w:rPr>
          <w:rFonts w:asciiTheme="minorHAnsi" w:hAnsiTheme="minorHAnsi" w:cstheme="minorHAnsi"/>
        </w:rPr>
        <w:t xml:space="preserve"> </w:t>
      </w:r>
      <w:r w:rsidRPr="001F4584">
        <w:rPr>
          <w:rFonts w:asciiTheme="minorHAnsi" w:hAnsiTheme="minorHAnsi" w:cstheme="minorHAnsi"/>
          <w:lang w:val="el-GR"/>
        </w:rPr>
        <w:t>τῶν</w:t>
      </w:r>
      <w:r w:rsidRPr="001F4584">
        <w:rPr>
          <w:rFonts w:asciiTheme="minorHAnsi" w:hAnsiTheme="minorHAnsi" w:cstheme="minorHAnsi"/>
        </w:rPr>
        <w:t xml:space="preserve"> </w:t>
      </w:r>
      <w:r w:rsidRPr="001F4584">
        <w:rPr>
          <w:rFonts w:asciiTheme="minorHAnsi" w:hAnsiTheme="minorHAnsi" w:cstheme="minorHAnsi"/>
          <w:lang w:val="el-GR"/>
        </w:rPr>
        <w:t>τοιούτων</w:t>
      </w:r>
      <w:r w:rsidRPr="001F4584">
        <w:rPr>
          <w:rFonts w:asciiTheme="minorHAnsi" w:hAnsiTheme="minorHAnsi" w:cstheme="minorHAnsi"/>
        </w:rPr>
        <w:t xml:space="preserve">, </w:t>
      </w:r>
      <w:r w:rsidRPr="001F4584">
        <w:rPr>
          <w:rFonts w:asciiTheme="minorHAnsi" w:hAnsiTheme="minorHAnsi" w:cstheme="minorHAnsi"/>
          <w:lang w:val="el-GR"/>
        </w:rPr>
        <w:t>ἐν</w:t>
      </w:r>
      <w:r w:rsidRPr="001F4584">
        <w:rPr>
          <w:rFonts w:asciiTheme="minorHAnsi" w:hAnsiTheme="minorHAnsi" w:cstheme="minorHAnsi"/>
        </w:rPr>
        <w:t xml:space="preserve"> </w:t>
      </w:r>
      <w:r w:rsidRPr="001F4584">
        <w:rPr>
          <w:rFonts w:asciiTheme="minorHAnsi" w:hAnsiTheme="minorHAnsi" w:cstheme="minorHAnsi"/>
          <w:lang w:val="el-GR"/>
        </w:rPr>
        <w:t>οἷς</w:t>
      </w:r>
      <w:r w:rsidRPr="001F4584">
        <w:rPr>
          <w:rFonts w:asciiTheme="minorHAnsi" w:hAnsiTheme="minorHAnsi" w:cstheme="minorHAnsi"/>
        </w:rPr>
        <w:t xml:space="preserve"> </w:t>
      </w:r>
      <w:r w:rsidRPr="001F4584">
        <w:rPr>
          <w:rFonts w:asciiTheme="minorHAnsi" w:hAnsiTheme="minorHAnsi" w:cstheme="minorHAnsi"/>
          <w:lang w:val="el-GR"/>
        </w:rPr>
        <w:t>πολλάκις</w:t>
      </w:r>
      <w:r w:rsidRPr="001F4584">
        <w:rPr>
          <w:rFonts w:asciiTheme="minorHAnsi" w:hAnsiTheme="minorHAnsi" w:cstheme="minorHAnsi"/>
        </w:rPr>
        <w:t xml:space="preserve"> </w:t>
      </w:r>
      <w:r w:rsidRPr="001F4584">
        <w:rPr>
          <w:rFonts w:asciiTheme="minorHAnsi" w:hAnsiTheme="minorHAnsi" w:cstheme="minorHAnsi"/>
          <w:lang w:val="el-GR"/>
        </w:rPr>
        <w:t>κεῖται</w:t>
      </w:r>
      <w:r w:rsidRPr="001F4584">
        <w:rPr>
          <w:rFonts w:asciiTheme="minorHAnsi" w:hAnsiTheme="minorHAnsi" w:cstheme="minorHAnsi"/>
        </w:rPr>
        <w:t xml:space="preserve"> </w:t>
      </w:r>
      <w:r w:rsidRPr="001F4584">
        <w:rPr>
          <w:rFonts w:asciiTheme="minorHAnsi" w:hAnsiTheme="minorHAnsi" w:cstheme="minorHAnsi"/>
          <w:lang w:val="el-GR"/>
        </w:rPr>
        <w:t>τὸ</w:t>
      </w:r>
      <w:r w:rsidRPr="001F4584">
        <w:rPr>
          <w:rFonts w:asciiTheme="minorHAnsi" w:hAnsiTheme="minorHAnsi" w:cstheme="minorHAnsi"/>
        </w:rPr>
        <w:t xml:space="preserve"> </w:t>
      </w:r>
      <w:r w:rsidRPr="001F4584">
        <w:rPr>
          <w:rFonts w:asciiTheme="minorHAnsi" w:hAnsiTheme="minorHAnsi" w:cstheme="minorHAnsi"/>
          <w:lang w:val="el-GR"/>
        </w:rPr>
        <w:t>συνέχον</w:t>
      </w:r>
      <w:r w:rsidRPr="001F4584">
        <w:rPr>
          <w:rFonts w:asciiTheme="minorHAnsi" w:hAnsiTheme="minorHAnsi" w:cstheme="minorHAnsi"/>
        </w:rPr>
        <w:t xml:space="preserve"> </w:t>
      </w:r>
      <w:r w:rsidRPr="001F4584">
        <w:rPr>
          <w:rFonts w:asciiTheme="minorHAnsi" w:hAnsiTheme="minorHAnsi" w:cstheme="minorHAnsi"/>
          <w:lang w:val="el-GR"/>
        </w:rPr>
        <w:t>τῆς</w:t>
      </w:r>
      <w:r w:rsidRPr="001F4584">
        <w:rPr>
          <w:rFonts w:asciiTheme="minorHAnsi" w:hAnsiTheme="minorHAnsi" w:cstheme="minorHAnsi"/>
        </w:rPr>
        <w:t xml:space="preserve"> </w:t>
      </w:r>
      <w:r w:rsidRPr="001F4584">
        <w:rPr>
          <w:rFonts w:asciiTheme="minorHAnsi" w:hAnsiTheme="minorHAnsi" w:cstheme="minorHAnsi"/>
          <w:lang w:val="el-GR"/>
        </w:rPr>
        <w:t>σωτηρίας</w:t>
      </w:r>
      <w:r w:rsidRPr="001F4584">
        <w:rPr>
          <w:rFonts w:asciiTheme="minorHAnsi" w:hAnsiTheme="minorHAnsi" w:cstheme="minorHAnsi"/>
        </w:rPr>
        <w:t xml:space="preserve">. »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&lt;11&gt; Il ne faut donc reculer devant aucune chose dès qu'elle est utile, quelles que soient les premières difficultés, mais chercher à se familiariser avec elle, puisque l'habitude met tout ce qui est beau à la portée de l'homme, surtout lorsqu'il s'agit de ces sciences d'où dépendent nos principales chances de salut.  </w:t>
      </w:r>
      <w:r w:rsidRPr="001F4584">
        <w:rPr>
          <w:rFonts w:asciiTheme="minorHAnsi" w:hAnsiTheme="minorHAnsi" w:cstheme="minorHAnsi"/>
          <w:lang w:val="el-GR"/>
        </w:rPr>
        <w:t>πάντα</w:t>
      </w:r>
      <w:r w:rsidRPr="001F4584">
        <w:rPr>
          <w:rFonts w:asciiTheme="minorHAnsi" w:hAnsiTheme="minorHAnsi" w:cstheme="minorHAnsi"/>
        </w:rPr>
        <w:t xml:space="preserve"> </w:t>
      </w:r>
      <w:r w:rsidRPr="001F4584">
        <w:rPr>
          <w:rFonts w:asciiTheme="minorHAnsi" w:hAnsiTheme="minorHAnsi" w:cstheme="minorHAnsi"/>
          <w:lang w:val="el-GR"/>
        </w:rPr>
        <w:t>τὰ</w:t>
      </w:r>
      <w:r w:rsidRPr="001F4584">
        <w:rPr>
          <w:rFonts w:asciiTheme="minorHAnsi" w:hAnsiTheme="minorHAnsi" w:cstheme="minorHAnsi"/>
        </w:rPr>
        <w:t xml:space="preserve"> </w:t>
      </w:r>
      <w:r w:rsidRPr="001F4584">
        <w:rPr>
          <w:rFonts w:asciiTheme="minorHAnsi" w:hAnsiTheme="minorHAnsi" w:cstheme="minorHAnsi"/>
          <w:lang w:val="el-GR"/>
        </w:rPr>
        <w:t>καλὰ</w:t>
      </w:r>
      <w:r w:rsidRPr="001F4584">
        <w:rPr>
          <w:rFonts w:asciiTheme="minorHAnsi" w:hAnsiTheme="minorHAnsi" w:cstheme="minorHAnsi"/>
        </w:rPr>
        <w:t xml:space="preserve"> </w:t>
      </w:r>
      <w:r w:rsidRPr="001F4584">
        <w:rPr>
          <w:rFonts w:asciiTheme="minorHAnsi" w:hAnsiTheme="minorHAnsi" w:cstheme="minorHAnsi"/>
          <w:lang w:val="el-GR"/>
        </w:rPr>
        <w:t>γίγνεται</w:t>
      </w:r>
      <w:r w:rsidRPr="001F4584">
        <w:rPr>
          <w:rFonts w:asciiTheme="minorHAnsi" w:hAnsiTheme="minorHAnsi" w:cstheme="minorHAnsi"/>
        </w:rPr>
        <w:t xml:space="preserve"> </w:t>
      </w:r>
      <w:r w:rsidRPr="001F4584">
        <w:rPr>
          <w:rFonts w:asciiTheme="minorHAnsi" w:hAnsiTheme="minorHAnsi" w:cstheme="minorHAnsi"/>
          <w:lang w:val="el-GR"/>
        </w:rPr>
        <w:t>θηρατὰ</w:t>
      </w:r>
      <w:r w:rsidRPr="001F4584">
        <w:rPr>
          <w:rFonts w:asciiTheme="minorHAnsi" w:hAnsiTheme="minorHAnsi" w:cstheme="minorHAnsi"/>
        </w:rPr>
        <w:t xml:space="preserve"> </w:t>
      </w:r>
      <w:r w:rsidRPr="001F4584">
        <w:rPr>
          <w:rFonts w:asciiTheme="minorHAnsi" w:hAnsiTheme="minorHAnsi" w:cstheme="minorHAnsi"/>
          <w:lang w:val="el-GR"/>
        </w:rPr>
        <w:t>τοῖς</w:t>
      </w:r>
      <w:r w:rsidRPr="001F4584">
        <w:rPr>
          <w:rFonts w:asciiTheme="minorHAnsi" w:hAnsiTheme="minorHAnsi" w:cstheme="minorHAnsi"/>
        </w:rPr>
        <w:t xml:space="preserve">  </w:t>
      </w:r>
      <w:r w:rsidRPr="001F4584">
        <w:rPr>
          <w:rFonts w:asciiTheme="minorHAnsi" w:hAnsiTheme="minorHAnsi" w:cstheme="minorHAnsi"/>
          <w:lang w:val="el-GR"/>
        </w:rPr>
        <w:t>ἀνθρώποις</w:t>
      </w:r>
      <w:r w:rsidRPr="001F4584">
        <w:rPr>
          <w:rFonts w:asciiTheme="minorHAnsi" w:hAnsiTheme="minorHAnsi" w:cstheme="minorHAnsi"/>
        </w:rPr>
        <w:t xml:space="preserve">. »  </w:t>
      </w:r>
    </w:p>
  </w:footnote>
  <w:footnote w:id="1125">
    <w:p w14:paraId="08BACE9F" w14:textId="64CF6763"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Philo.   </w:t>
      </w:r>
      <w:r w:rsidRPr="001F4584">
        <w:rPr>
          <w:rFonts w:asciiTheme="minorHAnsi" w:hAnsiTheme="minorHAnsi" w:cstheme="minorHAnsi"/>
        </w:rPr>
        <w:t xml:space="preserve">Philonis Alexandrini Opera quae supersunt ediderunt Leopoldus Cohn et Paulus Wendland  Vol. ΙΙΙ, p. 72-109 Berolini 1898.  </w:t>
      </w:r>
      <w:r w:rsidRPr="001F4584">
        <w:rPr>
          <w:rFonts w:asciiTheme="minorHAnsi" w:hAnsiTheme="minorHAnsi" w:cstheme="minorHAnsi"/>
          <w:b/>
          <w:bCs/>
          <w:lang w:val="el-GR"/>
        </w:rPr>
        <w:t>Περι</w:t>
      </w:r>
      <w:r w:rsidRPr="001F4584">
        <w:rPr>
          <w:rFonts w:asciiTheme="minorHAnsi" w:hAnsiTheme="minorHAnsi" w:cstheme="minorHAnsi"/>
          <w:b/>
          <w:bCs/>
        </w:rPr>
        <w:t xml:space="preserve"> </w:t>
      </w:r>
      <w:r w:rsidRPr="001F4584">
        <w:rPr>
          <w:rFonts w:asciiTheme="minorHAnsi" w:hAnsiTheme="minorHAnsi" w:cstheme="minorHAnsi"/>
          <w:b/>
          <w:bCs/>
          <w:lang w:val="el-GR"/>
        </w:rPr>
        <w:t>της</w:t>
      </w:r>
      <w:r w:rsidRPr="001F4584">
        <w:rPr>
          <w:rFonts w:asciiTheme="minorHAnsi" w:hAnsiTheme="minorHAnsi" w:cstheme="minorHAnsi"/>
          <w:b/>
          <w:bCs/>
        </w:rPr>
        <w:t xml:space="preserve"> </w:t>
      </w:r>
      <w:r w:rsidRPr="001F4584">
        <w:rPr>
          <w:rFonts w:asciiTheme="minorHAnsi" w:hAnsiTheme="minorHAnsi" w:cstheme="minorHAnsi"/>
          <w:b/>
          <w:bCs/>
          <w:lang w:val="el-GR"/>
        </w:rPr>
        <w:t>προς</w:t>
      </w:r>
      <w:r w:rsidRPr="001F4584">
        <w:rPr>
          <w:rFonts w:asciiTheme="minorHAnsi" w:hAnsiTheme="minorHAnsi" w:cstheme="minorHAnsi"/>
          <w:b/>
          <w:bCs/>
        </w:rPr>
        <w:t xml:space="preserve"> </w:t>
      </w:r>
      <w:r w:rsidRPr="001F4584">
        <w:rPr>
          <w:rFonts w:asciiTheme="minorHAnsi" w:hAnsiTheme="minorHAnsi" w:cstheme="minorHAnsi"/>
          <w:b/>
          <w:bCs/>
          <w:lang w:val="el-GR"/>
        </w:rPr>
        <w:t>τα</w:t>
      </w:r>
      <w:r w:rsidRPr="001F4584">
        <w:rPr>
          <w:rFonts w:asciiTheme="minorHAnsi" w:hAnsiTheme="minorHAnsi" w:cstheme="minorHAnsi"/>
          <w:b/>
          <w:bCs/>
        </w:rPr>
        <w:t xml:space="preserve"> </w:t>
      </w:r>
      <w:r w:rsidRPr="001F4584">
        <w:rPr>
          <w:rFonts w:asciiTheme="minorHAnsi" w:hAnsiTheme="minorHAnsi" w:cstheme="minorHAnsi"/>
          <w:b/>
          <w:bCs/>
          <w:lang w:val="el-GR"/>
        </w:rPr>
        <w:t>προπαιδευματα</w:t>
      </w:r>
      <w:r w:rsidRPr="001F4584">
        <w:rPr>
          <w:rFonts w:asciiTheme="minorHAnsi" w:hAnsiTheme="minorHAnsi" w:cstheme="minorHAnsi"/>
          <w:b/>
          <w:bCs/>
        </w:rPr>
        <w:t xml:space="preserve"> </w:t>
      </w:r>
      <w:r w:rsidRPr="001F4584">
        <w:rPr>
          <w:rFonts w:asciiTheme="minorHAnsi" w:hAnsiTheme="minorHAnsi" w:cstheme="minorHAnsi"/>
          <w:b/>
          <w:bCs/>
          <w:lang w:val="el-GR"/>
        </w:rPr>
        <w:t>συνοδου</w:t>
      </w:r>
      <w:r w:rsidRPr="001F4584">
        <w:rPr>
          <w:rFonts w:asciiTheme="minorHAnsi" w:hAnsiTheme="minorHAnsi" w:cstheme="minorHAnsi"/>
          <w:b/>
          <w:bCs/>
        </w:rPr>
        <w:t xml:space="preserve">  (</w:t>
      </w:r>
      <w:r w:rsidRPr="001F4584">
        <w:rPr>
          <w:rFonts w:asciiTheme="minorHAnsi" w:hAnsiTheme="minorHAnsi" w:cstheme="minorHAnsi"/>
        </w:rPr>
        <w:t>De congressu eruditionis gratia.</w:t>
      </w:r>
      <w:r w:rsidRPr="001F4584">
        <w:rPr>
          <w:rFonts w:asciiTheme="minorHAnsi" w:hAnsiTheme="minorHAnsi" w:cstheme="minorHAnsi"/>
          <w:b/>
        </w:rPr>
        <w:t xml:space="preserve">  </w:t>
      </w:r>
      <w:r w:rsidRPr="001F4584">
        <w:rPr>
          <w:rFonts w:ascii="Arial" w:hAnsi="Arial" w:cs="Arial"/>
          <w:b/>
        </w:rPr>
        <w:t>▬</w:t>
      </w:r>
      <w:r w:rsidRPr="001F4584">
        <w:rPr>
          <w:rFonts w:asciiTheme="minorHAnsi" w:hAnsiTheme="minorHAnsi" w:cstheme="minorHAnsi"/>
          <w:b/>
        </w:rPr>
        <w:t xml:space="preserve"> </w:t>
      </w:r>
      <w:r w:rsidRPr="001F4584">
        <w:rPr>
          <w:rFonts w:asciiTheme="minorHAnsi" w:hAnsiTheme="minorHAnsi" w:cstheme="minorHAnsi"/>
          <w:b/>
        </w:rPr>
        <w:br/>
        <w:t xml:space="preserve">§ </w:t>
      </w:r>
      <w:r w:rsidRPr="001F4584">
        <w:rPr>
          <w:rFonts w:asciiTheme="minorHAnsi" w:hAnsiTheme="minorHAnsi" w:cstheme="minorHAnsi"/>
          <w:b/>
          <w:bCs/>
        </w:rPr>
        <w:t>162</w:t>
      </w:r>
      <w:r w:rsidRPr="001F4584">
        <w:rPr>
          <w:rFonts w:asciiTheme="minorHAnsi" w:hAnsiTheme="minorHAnsi" w:cstheme="minorHAnsi"/>
        </w:rPr>
        <w:t> </w:t>
      </w:r>
      <w:r w:rsidRPr="001F4584">
        <w:rPr>
          <w:rFonts w:asciiTheme="minorHAnsi" w:hAnsiTheme="minorHAnsi" w:cstheme="minorHAnsi"/>
          <w:lang w:val="el-GR"/>
        </w:rPr>
        <w:t>τὰ</w:t>
      </w:r>
      <w:r w:rsidRPr="001F4584">
        <w:rPr>
          <w:rFonts w:asciiTheme="minorHAnsi" w:hAnsiTheme="minorHAnsi" w:cstheme="minorHAnsi"/>
        </w:rPr>
        <w:t xml:space="preserve"> </w:t>
      </w:r>
      <w:r w:rsidRPr="001F4584">
        <w:rPr>
          <w:rFonts w:asciiTheme="minorHAnsi" w:hAnsiTheme="minorHAnsi" w:cstheme="minorHAnsi"/>
          <w:lang w:val="el-GR"/>
        </w:rPr>
        <w:t>γὰρ</w:t>
      </w:r>
      <w:r w:rsidRPr="001F4584">
        <w:rPr>
          <w:rFonts w:asciiTheme="minorHAnsi" w:hAnsiTheme="minorHAnsi" w:cstheme="minorHAnsi"/>
        </w:rPr>
        <w:t xml:space="preserve"> </w:t>
      </w:r>
      <w:r w:rsidRPr="001F4584">
        <w:rPr>
          <w:rFonts w:asciiTheme="minorHAnsi" w:hAnsiTheme="minorHAnsi" w:cstheme="minorHAnsi"/>
          <w:lang w:val="el-GR"/>
        </w:rPr>
        <w:t>πλεῖστα</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μέγιστα</w:t>
      </w:r>
      <w:r w:rsidRPr="001F4584">
        <w:rPr>
          <w:rFonts w:asciiTheme="minorHAnsi" w:hAnsiTheme="minorHAnsi" w:cstheme="minorHAnsi"/>
        </w:rPr>
        <w:t xml:space="preserve"> </w:t>
      </w:r>
      <w:r w:rsidRPr="001F4584">
        <w:rPr>
          <w:rFonts w:asciiTheme="minorHAnsi" w:hAnsiTheme="minorHAnsi" w:cstheme="minorHAnsi"/>
          <w:lang w:val="el-GR"/>
        </w:rPr>
        <w:t>τῶν</w:t>
      </w:r>
      <w:r w:rsidRPr="001F4584">
        <w:rPr>
          <w:rFonts w:asciiTheme="minorHAnsi" w:hAnsiTheme="minorHAnsi" w:cstheme="minorHAnsi"/>
        </w:rPr>
        <w:t xml:space="preserve"> </w:t>
      </w:r>
      <w:r w:rsidRPr="001F4584">
        <w:rPr>
          <w:rFonts w:asciiTheme="minorHAnsi" w:hAnsiTheme="minorHAnsi" w:cstheme="minorHAnsi"/>
          <w:lang w:val="el-GR"/>
        </w:rPr>
        <w:t>ἀγαθῶν</w:t>
      </w:r>
      <w:r w:rsidRPr="001F4584">
        <w:rPr>
          <w:rFonts w:asciiTheme="minorHAnsi" w:hAnsiTheme="minorHAnsi" w:cstheme="minorHAnsi"/>
        </w:rPr>
        <w:t xml:space="preserve"> </w:t>
      </w:r>
      <w:r w:rsidRPr="001F4584">
        <w:rPr>
          <w:rFonts w:asciiTheme="minorHAnsi" w:hAnsiTheme="minorHAnsi" w:cstheme="minorHAnsi"/>
          <w:lang w:val="el-GR"/>
        </w:rPr>
        <w:t>ἀσκητικαῖς</w:t>
      </w:r>
      <w:r w:rsidRPr="001F4584">
        <w:rPr>
          <w:rFonts w:asciiTheme="minorHAnsi" w:hAnsiTheme="minorHAnsi" w:cstheme="minorHAnsi"/>
        </w:rPr>
        <w:t xml:space="preserve"> </w:t>
      </w:r>
      <w:r w:rsidRPr="001F4584">
        <w:rPr>
          <w:rFonts w:asciiTheme="minorHAnsi" w:hAnsiTheme="minorHAnsi" w:cstheme="minorHAnsi"/>
          <w:lang w:val="el-GR"/>
        </w:rPr>
        <w:t>ἀθλήσεσι</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ἡβῶσι</w:t>
      </w:r>
      <w:r w:rsidRPr="001F4584">
        <w:rPr>
          <w:rFonts w:asciiTheme="minorHAnsi" w:hAnsiTheme="minorHAnsi" w:cstheme="minorHAnsi"/>
        </w:rPr>
        <w:t xml:space="preserve"> </w:t>
      </w:r>
      <w:r w:rsidRPr="001F4584">
        <w:rPr>
          <w:rFonts w:asciiTheme="minorHAnsi" w:hAnsiTheme="minorHAnsi" w:cstheme="minorHAnsi"/>
          <w:lang w:val="el-GR"/>
        </w:rPr>
        <w:t>πόνοις</w:t>
      </w:r>
      <w:r w:rsidRPr="001F4584">
        <w:rPr>
          <w:rFonts w:asciiTheme="minorHAnsi" w:hAnsiTheme="minorHAnsi" w:cstheme="minorHAnsi"/>
        </w:rPr>
        <w:t xml:space="preserve"> </w:t>
      </w:r>
      <w:r w:rsidRPr="001F4584">
        <w:rPr>
          <w:rFonts w:asciiTheme="minorHAnsi" w:hAnsiTheme="minorHAnsi" w:cstheme="minorHAnsi"/>
          <w:lang w:val="el-GR"/>
        </w:rPr>
        <w:t>εἴωθε</w:t>
      </w:r>
      <w:r w:rsidRPr="001F4584">
        <w:rPr>
          <w:rFonts w:asciiTheme="minorHAnsi" w:hAnsiTheme="minorHAnsi" w:cstheme="minorHAnsi"/>
        </w:rPr>
        <w:t xml:space="preserve"> </w:t>
      </w:r>
      <w:r w:rsidRPr="001F4584">
        <w:rPr>
          <w:rFonts w:asciiTheme="minorHAnsi" w:hAnsiTheme="minorHAnsi" w:cstheme="minorHAnsi"/>
          <w:lang w:val="el-GR"/>
        </w:rPr>
        <w:t>περιγίνεσθαι</w:t>
      </w:r>
      <w:r w:rsidRPr="001F4584">
        <w:rPr>
          <w:rFonts w:asciiTheme="minorHAnsi" w:hAnsiTheme="minorHAnsi" w:cstheme="minorHAnsi"/>
        </w:rPr>
        <w:t xml:space="preserve">· </w:t>
      </w:r>
      <w:r w:rsidRPr="001F4584">
        <w:rPr>
          <w:rFonts w:asciiTheme="minorHAnsi" w:hAnsiTheme="minorHAnsi" w:cstheme="minorHAnsi"/>
          <w:lang w:val="el-GR"/>
        </w:rPr>
        <w:t>ψυχῆς</w:t>
      </w:r>
      <w:r w:rsidRPr="001F4584">
        <w:rPr>
          <w:rFonts w:asciiTheme="minorHAnsi" w:hAnsiTheme="minorHAnsi" w:cstheme="minorHAnsi"/>
        </w:rPr>
        <w:t xml:space="preserve"> </w:t>
      </w:r>
      <w:r w:rsidRPr="001F4584">
        <w:rPr>
          <w:rFonts w:asciiTheme="minorHAnsi" w:hAnsiTheme="minorHAnsi" w:cstheme="minorHAnsi"/>
          <w:lang w:val="el-GR"/>
        </w:rPr>
        <w:t>δὲ</w:t>
      </w:r>
      <w:r w:rsidRPr="001F4584">
        <w:rPr>
          <w:rFonts w:asciiTheme="minorHAnsi" w:hAnsiTheme="minorHAnsi" w:cstheme="minorHAnsi"/>
        </w:rPr>
        <w:t xml:space="preserve"> </w:t>
      </w:r>
      <w:r w:rsidRPr="001F4584">
        <w:rPr>
          <w:rFonts w:asciiTheme="minorHAnsi" w:hAnsiTheme="minorHAnsi" w:cstheme="minorHAnsi"/>
          <w:lang w:val="el-GR"/>
        </w:rPr>
        <w:t>ἑορτὴ</w:t>
      </w:r>
      <w:r w:rsidRPr="001F4584">
        <w:rPr>
          <w:rFonts w:asciiTheme="minorHAnsi" w:hAnsiTheme="minorHAnsi" w:cstheme="minorHAnsi"/>
        </w:rPr>
        <w:t xml:space="preserve"> </w:t>
      </w:r>
      <w:r w:rsidRPr="001F4584">
        <w:rPr>
          <w:rFonts w:asciiTheme="minorHAnsi" w:hAnsiTheme="minorHAnsi" w:cstheme="minorHAnsi"/>
          <w:lang w:val="el-GR"/>
        </w:rPr>
        <w:t>ζῆλος</w:t>
      </w:r>
      <w:r w:rsidRPr="001F4584">
        <w:rPr>
          <w:rFonts w:asciiTheme="minorHAnsi" w:hAnsiTheme="minorHAnsi" w:cstheme="minorHAnsi"/>
        </w:rPr>
        <w:t xml:space="preserve"> </w:t>
      </w:r>
      <w:r w:rsidRPr="001F4584">
        <w:rPr>
          <w:rFonts w:asciiTheme="minorHAnsi" w:hAnsiTheme="minorHAnsi" w:cstheme="minorHAnsi"/>
          <w:lang w:val="el-GR"/>
        </w:rPr>
        <w:t>ὁ</w:t>
      </w:r>
      <w:r w:rsidRPr="001F4584">
        <w:rPr>
          <w:rFonts w:asciiTheme="minorHAnsi" w:hAnsiTheme="minorHAnsi" w:cstheme="minorHAnsi"/>
        </w:rPr>
        <w:t xml:space="preserve"> </w:t>
      </w:r>
      <w:r w:rsidRPr="001F4584">
        <w:rPr>
          <w:rFonts w:asciiTheme="minorHAnsi" w:hAnsiTheme="minorHAnsi" w:cstheme="minorHAnsi"/>
          <w:lang w:val="el-GR"/>
        </w:rPr>
        <w:t>τῶν</w:t>
      </w:r>
      <w:r w:rsidRPr="001F4584">
        <w:rPr>
          <w:rFonts w:asciiTheme="minorHAnsi" w:hAnsiTheme="minorHAnsi" w:cstheme="minorHAnsi"/>
        </w:rPr>
        <w:t xml:space="preserve"> </w:t>
      </w:r>
      <w:r w:rsidRPr="001F4584">
        <w:rPr>
          <w:rFonts w:asciiTheme="minorHAnsi" w:hAnsiTheme="minorHAnsi" w:cstheme="minorHAnsi"/>
          <w:lang w:val="el-GR"/>
        </w:rPr>
        <w:t>ἀρίστων</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τελεσφορούμενος</w:t>
      </w:r>
      <w:r w:rsidRPr="001F4584">
        <w:rPr>
          <w:rFonts w:asciiTheme="minorHAnsi" w:hAnsiTheme="minorHAnsi" w:cstheme="minorHAnsi"/>
        </w:rPr>
        <w:t xml:space="preserve"> </w:t>
      </w:r>
      <w:r w:rsidRPr="001F4584">
        <w:rPr>
          <w:rFonts w:asciiTheme="minorHAnsi" w:hAnsiTheme="minorHAnsi" w:cstheme="minorHAnsi"/>
          <w:lang w:val="el-GR"/>
        </w:rPr>
        <w:t>πόνος</w:t>
      </w:r>
      <w:r w:rsidRPr="001F4584">
        <w:rPr>
          <w:rFonts w:asciiTheme="minorHAnsi" w:hAnsiTheme="minorHAnsi" w:cstheme="minorHAnsi"/>
        </w:rPr>
        <w:t xml:space="preserve">. </w:t>
      </w:r>
      <w:r w:rsidRPr="001F4584">
        <w:rPr>
          <w:rFonts w:asciiTheme="minorHAnsi" w:hAnsiTheme="minorHAnsi" w:cstheme="minorHAnsi"/>
          <w:lang w:val="el-GR"/>
        </w:rPr>
        <w:t>οὗ</w:t>
      </w:r>
      <w:r w:rsidRPr="001F4584">
        <w:rPr>
          <w:rFonts w:asciiTheme="minorHAnsi" w:hAnsiTheme="minorHAnsi" w:cstheme="minorHAnsi"/>
        </w:rPr>
        <w:t xml:space="preserve"> </w:t>
      </w:r>
      <w:r w:rsidRPr="001F4584">
        <w:rPr>
          <w:rFonts w:asciiTheme="minorHAnsi" w:hAnsiTheme="minorHAnsi" w:cstheme="minorHAnsi"/>
          <w:lang w:val="el-GR"/>
        </w:rPr>
        <w:t>χάριν</w:t>
      </w:r>
      <w:r w:rsidRPr="001F4584">
        <w:rPr>
          <w:rFonts w:asciiTheme="minorHAnsi" w:hAnsiTheme="minorHAnsi" w:cstheme="minorHAnsi"/>
        </w:rPr>
        <w:t xml:space="preserve"> </w:t>
      </w:r>
      <w:r w:rsidRPr="001F4584">
        <w:rPr>
          <w:rFonts w:asciiTheme="minorHAnsi" w:hAnsiTheme="minorHAnsi" w:cstheme="minorHAnsi"/>
          <w:lang w:val="el-GR"/>
        </w:rPr>
        <w:t>διείρηται</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ἐπὶ</w:t>
      </w:r>
      <w:r w:rsidRPr="001F4584">
        <w:rPr>
          <w:rFonts w:asciiTheme="minorHAnsi" w:hAnsiTheme="minorHAnsi" w:cstheme="minorHAnsi"/>
        </w:rPr>
        <w:t xml:space="preserve"> </w:t>
      </w:r>
      <w:r w:rsidRPr="001F4584">
        <w:rPr>
          <w:rFonts w:asciiTheme="minorHAnsi" w:hAnsiTheme="minorHAnsi" w:cstheme="minorHAnsi"/>
          <w:lang w:val="el-GR"/>
        </w:rPr>
        <w:t>πικρίδων</w:t>
      </w:r>
      <w:r w:rsidRPr="001F4584">
        <w:rPr>
          <w:rFonts w:asciiTheme="minorHAnsi" w:hAnsiTheme="minorHAnsi" w:cstheme="minorHAnsi"/>
        </w:rPr>
        <w:t xml:space="preserve"> </w:t>
      </w:r>
      <w:r w:rsidRPr="001F4584">
        <w:rPr>
          <w:rFonts w:asciiTheme="minorHAnsi" w:hAnsiTheme="minorHAnsi" w:cstheme="minorHAnsi"/>
          <w:lang w:val="el-GR"/>
        </w:rPr>
        <w:t>τὰ</w:t>
      </w:r>
      <w:r w:rsidRPr="001F4584">
        <w:rPr>
          <w:rFonts w:asciiTheme="minorHAnsi" w:hAnsiTheme="minorHAnsi" w:cstheme="minorHAnsi"/>
        </w:rPr>
        <w:t xml:space="preserve"> </w:t>
      </w:r>
      <w:r w:rsidRPr="001F4584">
        <w:rPr>
          <w:rFonts w:asciiTheme="minorHAnsi" w:hAnsiTheme="minorHAnsi" w:cstheme="minorHAnsi"/>
          <w:lang w:val="el-GR"/>
        </w:rPr>
        <w:t>ἄζυμα</w:t>
      </w:r>
      <w:r w:rsidRPr="001F4584">
        <w:rPr>
          <w:rFonts w:asciiTheme="minorHAnsi" w:hAnsiTheme="minorHAnsi" w:cstheme="minorHAnsi"/>
        </w:rPr>
        <w:t xml:space="preserve"> </w:t>
      </w:r>
      <w:r w:rsidRPr="001F4584">
        <w:rPr>
          <w:rFonts w:asciiTheme="minorHAnsi" w:hAnsiTheme="minorHAnsi" w:cstheme="minorHAnsi"/>
          <w:lang w:val="el-GR"/>
        </w:rPr>
        <w:t>ἐσθίειν</w:t>
      </w:r>
      <w:r w:rsidRPr="001F4584">
        <w:rPr>
          <w:rFonts w:asciiTheme="minorHAnsi" w:hAnsiTheme="minorHAnsi" w:cstheme="minorHAnsi"/>
        </w:rPr>
        <w:t xml:space="preserve">“ (Exod. 12, 8) </w:t>
      </w:r>
      <w:r w:rsidRPr="001F4584">
        <w:rPr>
          <w:rFonts w:asciiTheme="minorHAnsi" w:hAnsiTheme="minorHAnsi" w:cstheme="minorHAnsi"/>
          <w:lang w:val="el-GR"/>
        </w:rPr>
        <w:t>οὐχ</w:t>
      </w:r>
      <w:r w:rsidRPr="001F4584">
        <w:rPr>
          <w:rFonts w:asciiTheme="minorHAnsi" w:hAnsiTheme="minorHAnsi" w:cstheme="minorHAnsi"/>
        </w:rPr>
        <w:t xml:space="preserve"> </w:t>
      </w:r>
      <w:r w:rsidRPr="001F4584">
        <w:rPr>
          <w:rFonts w:asciiTheme="minorHAnsi" w:hAnsiTheme="minorHAnsi" w:cstheme="minorHAnsi"/>
          <w:lang w:val="el-GR"/>
        </w:rPr>
        <w:t>ὡς</w:t>
      </w:r>
      <w:r w:rsidRPr="001F4584">
        <w:rPr>
          <w:rFonts w:asciiTheme="minorHAnsi" w:hAnsiTheme="minorHAnsi" w:cstheme="minorHAnsi"/>
        </w:rPr>
        <w:t xml:space="preserve"> </w:t>
      </w:r>
      <w:r w:rsidRPr="001F4584">
        <w:rPr>
          <w:rFonts w:asciiTheme="minorHAnsi" w:hAnsiTheme="minorHAnsi" w:cstheme="minorHAnsi"/>
          <w:lang w:val="el-GR"/>
        </w:rPr>
        <w:t>προσεψήματος</w:t>
      </w:r>
      <w:r w:rsidRPr="001F4584">
        <w:rPr>
          <w:rFonts w:asciiTheme="minorHAnsi" w:hAnsiTheme="minorHAnsi" w:cstheme="minorHAnsi"/>
        </w:rPr>
        <w:t xml:space="preserve">, </w:t>
      </w:r>
      <w:r w:rsidRPr="001F4584">
        <w:rPr>
          <w:rFonts w:asciiTheme="minorHAnsi" w:hAnsiTheme="minorHAnsi" w:cstheme="minorHAnsi"/>
          <w:lang w:val="el-GR"/>
        </w:rPr>
        <w:t>ἀλλ</w:t>
      </w:r>
      <w:r w:rsidRPr="001F4584">
        <w:rPr>
          <w:rFonts w:asciiTheme="minorHAnsi" w:hAnsiTheme="minorHAnsi" w:cstheme="minorHAnsi"/>
        </w:rPr>
        <w:t xml:space="preserve">´ </w:t>
      </w:r>
      <w:r w:rsidRPr="001F4584">
        <w:rPr>
          <w:rFonts w:asciiTheme="minorHAnsi" w:hAnsiTheme="minorHAnsi" w:cstheme="minorHAnsi"/>
          <w:lang w:val="el-GR"/>
        </w:rPr>
        <w:t>ἐπειδὴ</w:t>
      </w:r>
      <w:r w:rsidRPr="001F4584">
        <w:rPr>
          <w:rFonts w:asciiTheme="minorHAnsi" w:hAnsiTheme="minorHAnsi" w:cstheme="minorHAnsi"/>
        </w:rPr>
        <w:t xml:space="preserve"> </w:t>
      </w:r>
      <w:r w:rsidRPr="001F4584">
        <w:rPr>
          <w:rFonts w:asciiTheme="minorHAnsi" w:hAnsiTheme="minorHAnsi" w:cstheme="minorHAnsi"/>
          <w:lang w:val="el-GR"/>
        </w:rPr>
        <w:t>τὸ</w:t>
      </w:r>
      <w:r w:rsidRPr="001F4584">
        <w:rPr>
          <w:rFonts w:asciiTheme="minorHAnsi" w:hAnsiTheme="minorHAnsi" w:cstheme="minorHAnsi"/>
        </w:rPr>
        <w:t xml:space="preserve"> </w:t>
      </w:r>
      <w:r w:rsidRPr="001F4584">
        <w:rPr>
          <w:rFonts w:asciiTheme="minorHAnsi" w:hAnsiTheme="minorHAnsi" w:cstheme="minorHAnsi"/>
          <w:lang w:val="el-GR"/>
        </w:rPr>
        <w:t>μὴ</w:t>
      </w:r>
      <w:r w:rsidRPr="001F4584">
        <w:rPr>
          <w:rFonts w:asciiTheme="minorHAnsi" w:hAnsiTheme="minorHAnsi" w:cstheme="minorHAnsi"/>
        </w:rPr>
        <w:t xml:space="preserve"> </w:t>
      </w:r>
      <w:r w:rsidRPr="001F4584">
        <w:rPr>
          <w:rFonts w:asciiTheme="minorHAnsi" w:hAnsiTheme="minorHAnsi" w:cstheme="minorHAnsi"/>
          <w:lang w:val="el-GR"/>
        </w:rPr>
        <w:t>οἰδεῖν</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ἀναζεῖν</w:t>
      </w:r>
      <w:r w:rsidRPr="001F4584">
        <w:rPr>
          <w:rFonts w:asciiTheme="minorHAnsi" w:hAnsiTheme="minorHAnsi" w:cstheme="minorHAnsi"/>
        </w:rPr>
        <w:t xml:space="preserve"> </w:t>
      </w:r>
      <w:r w:rsidRPr="001F4584">
        <w:rPr>
          <w:rFonts w:asciiTheme="minorHAnsi" w:hAnsiTheme="minorHAnsi" w:cstheme="minorHAnsi"/>
          <w:lang w:val="el-GR"/>
        </w:rPr>
        <w:t>ταῖς</w:t>
      </w:r>
      <w:r w:rsidRPr="001F4584">
        <w:rPr>
          <w:rFonts w:asciiTheme="minorHAnsi" w:hAnsiTheme="minorHAnsi" w:cstheme="minorHAnsi"/>
        </w:rPr>
        <w:t xml:space="preserve"> </w:t>
      </w:r>
      <w:r w:rsidRPr="001F4584">
        <w:rPr>
          <w:rFonts w:asciiTheme="minorHAnsi" w:hAnsiTheme="minorHAnsi" w:cstheme="minorHAnsi"/>
          <w:lang w:val="el-GR"/>
        </w:rPr>
        <w:t>ἐπιθυμίαις</w:t>
      </w:r>
      <w:r w:rsidRPr="001F4584">
        <w:rPr>
          <w:rFonts w:asciiTheme="minorHAnsi" w:hAnsiTheme="minorHAnsi" w:cstheme="minorHAnsi"/>
        </w:rPr>
        <w:t xml:space="preserve">, </w:t>
      </w:r>
      <w:r w:rsidRPr="001F4584">
        <w:rPr>
          <w:rFonts w:asciiTheme="minorHAnsi" w:hAnsiTheme="minorHAnsi" w:cstheme="minorHAnsi"/>
          <w:lang w:val="el-GR"/>
        </w:rPr>
        <w:t>ἐστάλθαι</w:t>
      </w:r>
      <w:r w:rsidRPr="001F4584">
        <w:rPr>
          <w:rFonts w:asciiTheme="minorHAnsi" w:hAnsiTheme="minorHAnsi" w:cstheme="minorHAnsi"/>
        </w:rPr>
        <w:t xml:space="preserve"> </w:t>
      </w:r>
      <w:r w:rsidRPr="001F4584">
        <w:rPr>
          <w:rFonts w:asciiTheme="minorHAnsi" w:hAnsiTheme="minorHAnsi" w:cstheme="minorHAnsi"/>
          <w:lang w:val="el-GR"/>
        </w:rPr>
        <w:t>δὲ</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συνῆχθαι</w:t>
      </w:r>
      <w:r w:rsidRPr="001F4584">
        <w:rPr>
          <w:rFonts w:asciiTheme="minorHAnsi" w:hAnsiTheme="minorHAnsi" w:cstheme="minorHAnsi"/>
        </w:rPr>
        <w:t xml:space="preserve"> </w:t>
      </w:r>
      <w:r w:rsidRPr="001F4584">
        <w:rPr>
          <w:rFonts w:asciiTheme="minorHAnsi" w:hAnsiTheme="minorHAnsi" w:cstheme="minorHAnsi"/>
          <w:lang w:val="el-GR"/>
        </w:rPr>
        <w:t>πρὸς</w:t>
      </w:r>
      <w:r w:rsidRPr="001F4584">
        <w:rPr>
          <w:rFonts w:asciiTheme="minorHAnsi" w:hAnsiTheme="minorHAnsi" w:cstheme="minorHAnsi"/>
        </w:rPr>
        <w:t xml:space="preserve"> </w:t>
      </w:r>
      <w:r w:rsidRPr="001F4584">
        <w:rPr>
          <w:rFonts w:asciiTheme="minorHAnsi" w:hAnsiTheme="minorHAnsi" w:cstheme="minorHAnsi"/>
          <w:lang w:val="el-GR"/>
        </w:rPr>
        <w:t>ἀηδίας</w:t>
      </w:r>
      <w:r w:rsidRPr="001F4584">
        <w:rPr>
          <w:rFonts w:asciiTheme="minorHAnsi" w:hAnsiTheme="minorHAnsi" w:cstheme="minorHAnsi"/>
        </w:rPr>
        <w:t xml:space="preserve"> </w:t>
      </w:r>
      <w:r w:rsidRPr="001F4584">
        <w:rPr>
          <w:rFonts w:asciiTheme="minorHAnsi" w:hAnsiTheme="minorHAnsi" w:cstheme="minorHAnsi"/>
          <w:lang w:val="el-GR"/>
        </w:rPr>
        <w:t>οἱ</w:t>
      </w:r>
      <w:r w:rsidRPr="001F4584">
        <w:rPr>
          <w:rFonts w:asciiTheme="minorHAnsi" w:hAnsiTheme="minorHAnsi" w:cstheme="minorHAnsi"/>
        </w:rPr>
        <w:t xml:space="preserve"> </w:t>
      </w:r>
      <w:r w:rsidRPr="001F4584">
        <w:rPr>
          <w:rFonts w:asciiTheme="minorHAnsi" w:hAnsiTheme="minorHAnsi" w:cstheme="minorHAnsi"/>
          <w:lang w:val="el-GR"/>
        </w:rPr>
        <w:t>πολλοὶ</w:t>
      </w:r>
      <w:r w:rsidRPr="001F4584">
        <w:rPr>
          <w:rFonts w:asciiTheme="minorHAnsi" w:hAnsiTheme="minorHAnsi" w:cstheme="minorHAnsi"/>
        </w:rPr>
        <w:t xml:space="preserve"> </w:t>
      </w:r>
      <w:r w:rsidRPr="001F4584">
        <w:rPr>
          <w:rFonts w:asciiTheme="minorHAnsi" w:hAnsiTheme="minorHAnsi" w:cstheme="minorHAnsi"/>
          <w:lang w:val="el-GR"/>
        </w:rPr>
        <w:t>τίθενται</w:t>
      </w:r>
      <w:r w:rsidRPr="001F4584">
        <w:rPr>
          <w:rFonts w:asciiTheme="minorHAnsi" w:hAnsiTheme="minorHAnsi" w:cstheme="minorHAnsi"/>
        </w:rPr>
        <w:t xml:space="preserve">, </w:t>
      </w:r>
      <w:r w:rsidRPr="001F4584">
        <w:rPr>
          <w:rFonts w:asciiTheme="minorHAnsi" w:hAnsiTheme="minorHAnsi" w:cstheme="minorHAnsi"/>
          <w:lang w:val="el-GR"/>
        </w:rPr>
        <w:t>πικρὸν</w:t>
      </w:r>
      <w:r w:rsidRPr="001F4584">
        <w:rPr>
          <w:rFonts w:asciiTheme="minorHAnsi" w:hAnsiTheme="minorHAnsi" w:cstheme="minorHAnsi"/>
        </w:rPr>
        <w:t xml:space="preserve"> </w:t>
      </w:r>
      <w:r w:rsidRPr="001F4584">
        <w:rPr>
          <w:rFonts w:asciiTheme="minorHAnsi" w:hAnsiTheme="minorHAnsi" w:cstheme="minorHAnsi"/>
          <w:lang w:val="el-GR"/>
        </w:rPr>
        <w:t>ἡγούμενοι</w:t>
      </w:r>
      <w:r w:rsidRPr="001F4584">
        <w:rPr>
          <w:rFonts w:asciiTheme="minorHAnsi" w:hAnsiTheme="minorHAnsi" w:cstheme="minorHAnsi"/>
        </w:rPr>
        <w:t xml:space="preserve"> </w:t>
      </w:r>
      <w:r w:rsidRPr="001F4584">
        <w:rPr>
          <w:rFonts w:asciiTheme="minorHAnsi" w:hAnsiTheme="minorHAnsi" w:cstheme="minorHAnsi"/>
          <w:lang w:val="el-GR"/>
        </w:rPr>
        <w:t>τὸ</w:t>
      </w:r>
      <w:r w:rsidRPr="001F4584">
        <w:rPr>
          <w:rFonts w:asciiTheme="minorHAnsi" w:hAnsiTheme="minorHAnsi" w:cstheme="minorHAnsi"/>
        </w:rPr>
        <w:t xml:space="preserve"> </w:t>
      </w:r>
      <w:r w:rsidRPr="001F4584">
        <w:rPr>
          <w:rFonts w:asciiTheme="minorHAnsi" w:hAnsiTheme="minorHAnsi" w:cstheme="minorHAnsi"/>
          <w:lang w:val="el-GR"/>
        </w:rPr>
        <w:t>ἀπομαθεῖν</w:t>
      </w:r>
      <w:r w:rsidRPr="001F4584">
        <w:rPr>
          <w:rFonts w:asciiTheme="minorHAnsi" w:hAnsiTheme="minorHAnsi" w:cstheme="minorHAnsi"/>
        </w:rPr>
        <w:t xml:space="preserve"> </w:t>
      </w:r>
      <w:r w:rsidRPr="001F4584">
        <w:rPr>
          <w:rFonts w:asciiTheme="minorHAnsi" w:hAnsiTheme="minorHAnsi" w:cstheme="minorHAnsi"/>
          <w:lang w:val="el-GR"/>
        </w:rPr>
        <w:t>τὸ</w:t>
      </w:r>
      <w:r w:rsidRPr="001F4584">
        <w:rPr>
          <w:rFonts w:asciiTheme="minorHAnsi" w:hAnsiTheme="minorHAnsi" w:cstheme="minorHAnsi"/>
        </w:rPr>
        <w:t xml:space="preserve"> </w:t>
      </w:r>
      <w:r w:rsidRPr="001F4584">
        <w:rPr>
          <w:rFonts w:asciiTheme="minorHAnsi" w:hAnsiTheme="minorHAnsi" w:cstheme="minorHAnsi"/>
          <w:lang w:val="el-GR"/>
        </w:rPr>
        <w:t>πάθος</w:t>
      </w:r>
      <w:r w:rsidRPr="001F4584">
        <w:rPr>
          <w:rFonts w:asciiTheme="minorHAnsi" w:hAnsiTheme="minorHAnsi" w:cstheme="minorHAnsi"/>
        </w:rPr>
        <w:t xml:space="preserve">, </w:t>
      </w:r>
      <w:r w:rsidRPr="001F4584">
        <w:rPr>
          <w:rFonts w:asciiTheme="minorHAnsi" w:hAnsiTheme="minorHAnsi" w:cstheme="minorHAnsi"/>
          <w:lang w:val="el-GR"/>
        </w:rPr>
        <w:t>ὅπερ</w:t>
      </w:r>
      <w:r w:rsidRPr="001F4584">
        <w:rPr>
          <w:rFonts w:asciiTheme="minorHAnsi" w:hAnsiTheme="minorHAnsi" w:cstheme="minorHAnsi"/>
        </w:rPr>
        <w:t xml:space="preserve"> </w:t>
      </w:r>
      <w:r w:rsidRPr="001F4584">
        <w:rPr>
          <w:rFonts w:asciiTheme="minorHAnsi" w:hAnsiTheme="minorHAnsi" w:cstheme="minorHAnsi"/>
          <w:lang w:val="el-GR"/>
        </w:rPr>
        <w:t>ἐστὶν</w:t>
      </w:r>
      <w:r w:rsidRPr="001F4584">
        <w:rPr>
          <w:rFonts w:asciiTheme="minorHAnsi" w:hAnsiTheme="minorHAnsi" w:cstheme="minorHAnsi"/>
        </w:rPr>
        <w:t xml:space="preserve"> </w:t>
      </w:r>
      <w:r w:rsidRPr="001F4584">
        <w:rPr>
          <w:rFonts w:asciiTheme="minorHAnsi" w:hAnsiTheme="minorHAnsi" w:cstheme="minorHAnsi"/>
          <w:lang w:val="el-GR"/>
        </w:rPr>
        <w:t>εὐφροσύνη</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lang w:val="el-GR"/>
        </w:rPr>
        <w:t>ἑορτὴ</w:t>
      </w:r>
      <w:r w:rsidRPr="001F4584">
        <w:rPr>
          <w:rFonts w:asciiTheme="minorHAnsi" w:hAnsiTheme="minorHAnsi" w:cstheme="minorHAnsi"/>
        </w:rPr>
        <w:t xml:space="preserve"> </w:t>
      </w:r>
      <w:r w:rsidRPr="001F4584">
        <w:rPr>
          <w:rFonts w:asciiTheme="minorHAnsi" w:hAnsiTheme="minorHAnsi" w:cstheme="minorHAnsi"/>
          <w:lang w:val="el-GR"/>
        </w:rPr>
        <w:t>διανοίᾳ</w:t>
      </w:r>
      <w:r w:rsidRPr="001F4584">
        <w:rPr>
          <w:rFonts w:asciiTheme="minorHAnsi" w:hAnsiTheme="minorHAnsi" w:cstheme="minorHAnsi"/>
        </w:rPr>
        <w:t xml:space="preserve"> </w:t>
      </w:r>
      <w:r w:rsidRPr="001F4584">
        <w:rPr>
          <w:rFonts w:asciiTheme="minorHAnsi" w:hAnsiTheme="minorHAnsi" w:cstheme="minorHAnsi"/>
          <w:lang w:val="el-GR"/>
        </w:rPr>
        <w:t>φιλάθλῳ</w:t>
      </w:r>
      <w:r w:rsidRPr="001F4584">
        <w:rPr>
          <w:rFonts w:asciiTheme="minorHAnsi" w:hAnsiTheme="minorHAnsi" w:cstheme="minorHAnsi"/>
        </w:rPr>
        <w:t xml:space="preserve">. </w:t>
      </w:r>
      <w:r w:rsidRPr="001F4584">
        <w:rPr>
          <w:rFonts w:asciiTheme="minorHAnsi" w:hAnsiTheme="minorHAnsi" w:cstheme="minorHAnsi"/>
          <w:b/>
          <w:bCs/>
        </w:rPr>
        <w:t>163 […]</w:t>
      </w:r>
      <w:r w:rsidRPr="001F4584">
        <w:rPr>
          <w:rFonts w:asciiTheme="minorHAnsi" w:eastAsia="Times New Roman" w:hAnsiTheme="minorHAnsi" w:cstheme="minorHAnsi"/>
          <w:lang w:eastAsia="fr-FR"/>
        </w:rPr>
        <w:t>.</w:t>
      </w:r>
    </w:p>
  </w:footnote>
  <w:footnote w:id="1126">
    <w:p w14:paraId="019566C2" w14:textId="64C6E0B8"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Diogène Laërce,  V, 18  (Aristote)</w:t>
      </w:r>
      <w:r w:rsidRPr="001F4584">
        <w:rPr>
          <w:rFonts w:asciiTheme="minorHAnsi" w:hAnsiTheme="minorHAnsi" w:cstheme="minorHAnsi"/>
        </w:rPr>
        <w:t>.</w:t>
      </w:r>
      <w:r w:rsidRPr="001F4584">
        <w:rPr>
          <w:rFonts w:asciiTheme="minorHAnsi" w:hAnsiTheme="minorHAnsi" w:cstheme="minorHAnsi"/>
          <w:b/>
        </w:rPr>
        <w:t xml:space="preserve"> « Τριῶν ἔφη δεῖν παιδείᾳ, φύσεως, μαθήσεως, ἀσκήσεως. »</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 Il disait que les enfants ont besoin de trois choses : d'esprit, d'éducation et d'exercice. »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NB.  Luc Brissson :  « Pour le Socrate de Platon, la possibilité de l'éducation réside donc dans la possibilité de mettre en rapport ces trois éléments : la nature (φύσις), l'exercice (ἄσκησις) et le fait d'apprendre (</w:t>
      </w:r>
      <w:r w:rsidRPr="001F4584">
        <w:rPr>
          <w:rStyle w:val="highlight"/>
          <w:rFonts w:asciiTheme="minorHAnsi" w:hAnsiTheme="minorHAnsi" w:cstheme="minorHAnsi"/>
        </w:rPr>
        <w:t>μάθησις</w:t>
      </w:r>
      <w:r w:rsidRPr="001F4584">
        <w:rPr>
          <w:rFonts w:asciiTheme="minorHAnsi" w:hAnsiTheme="minorHAnsi" w:cstheme="minorHAnsi"/>
        </w:rPr>
        <w:t>). Or, ces trois éléments font référence aux trois notions suivantes : la possession, l'effort et la connaissance. C'est par là que l'on retrouve les trois fonctions, même dans l'éducation platonicienne conçue comme réminiscence. »       (</w:t>
      </w:r>
      <w:r w:rsidRPr="001F4584">
        <w:rPr>
          <w:rFonts w:asciiTheme="minorHAnsi" w:hAnsiTheme="minorHAnsi" w:cstheme="minorHAnsi"/>
          <w:i/>
        </w:rPr>
        <w:t>Brisson, Luc, « La tri-fonctionnalité indo-européenne chez Platon », Philosophie comparée : Grèce, Inde,Chine, Paris, Vrin, 2005, Joachim Lacrosse (Coordination scientifque), pp.121 – 142, p. 136</w:t>
      </w:r>
      <w:r w:rsidRPr="001F4584">
        <w:rPr>
          <w:rFonts w:asciiTheme="minorHAnsi" w:hAnsiTheme="minorHAnsi" w:cstheme="minorHAnsi"/>
        </w:rPr>
        <w:t>.</w:t>
      </w:r>
      <w:r w:rsidRPr="001F4584">
        <w:rPr>
          <w:rFonts w:asciiTheme="minorHAnsi" w:hAnsiTheme="minorHAnsi" w:cstheme="minorHAnsi"/>
          <w:i/>
        </w:rPr>
        <w:t>).</w:t>
      </w:r>
    </w:p>
  </w:footnote>
  <w:footnote w:id="1127">
    <w:p w14:paraId="5B93CE68" w14:textId="76A0E291"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w:t>
      </w:r>
      <w:r w:rsidRPr="001F4584">
        <w:rPr>
          <w:rFonts w:asciiTheme="minorHAnsi" w:hAnsiTheme="minorHAnsi" w:cstheme="minorHAnsi"/>
          <w:b/>
          <w:lang w:eastAsia="fr-FR"/>
        </w:rPr>
        <w:t xml:space="preserve">Philon d’Alexandrie, Préambule du  De josepho.      </w:t>
      </w:r>
      <w:r w:rsidRPr="001F4584">
        <w:rPr>
          <w:rFonts w:ascii="Arial" w:hAnsi="Arial" w:cs="Arial"/>
          <w:b/>
          <w:lang w:eastAsia="fr-FR"/>
        </w:rPr>
        <w:t>▬</w:t>
      </w:r>
      <w:r w:rsidRPr="001F4584">
        <w:rPr>
          <w:rFonts w:asciiTheme="minorHAnsi" w:hAnsiTheme="minorHAnsi" w:cstheme="minorHAnsi"/>
          <w:b/>
          <w:lang w:eastAsia="fr-FR"/>
        </w:rPr>
        <w:t xml:space="preserve"> </w:t>
      </w:r>
      <w:r w:rsidRPr="001F4584">
        <w:rPr>
          <w:rFonts w:asciiTheme="minorHAnsi" w:hAnsiTheme="minorHAnsi" w:cstheme="minorHAnsi"/>
          <w:lang w:eastAsia="fr-FR"/>
        </w:rPr>
        <w:t xml:space="preserve">« Τρεῖς μέν ἰδέαι, δι᾽ὧν τὸ ἄριστον τέλος, </w:t>
      </w:r>
      <w:r w:rsidRPr="001F4584">
        <w:rPr>
          <w:rFonts w:asciiTheme="minorHAnsi" w:hAnsiTheme="minorHAnsi" w:cstheme="minorHAnsi"/>
          <w:i/>
          <w:iCs/>
          <w:lang w:eastAsia="fr-FR"/>
        </w:rPr>
        <w:t>μάθησις, φύσις, ἄσκησις</w:t>
      </w:r>
      <w:r w:rsidRPr="001F4584">
        <w:rPr>
          <w:rFonts w:asciiTheme="minorHAnsi" w:hAnsiTheme="minorHAnsi" w:cstheme="minorHAnsi"/>
          <w:lang w:eastAsia="fr-FR"/>
        </w:rPr>
        <w:t xml:space="preserve">, Τρεῖς δὲ καὶ σοφῶν </w:t>
      </w:r>
      <w:r w:rsidRPr="001F4584">
        <w:rPr>
          <w:rFonts w:asciiTheme="minorHAnsi" w:hAnsiTheme="minorHAnsi" w:cstheme="minorHAnsi"/>
          <w:i/>
          <w:iCs/>
          <w:lang w:eastAsia="fr-FR"/>
        </w:rPr>
        <w:t>οἱ πρεσβύτατοι κατὰ Μωυσῆν ἐπώνυμοι</w:t>
      </w:r>
      <w:r w:rsidRPr="001F4584">
        <w:rPr>
          <w:rFonts w:asciiTheme="minorHAnsi" w:hAnsiTheme="minorHAnsi" w:cstheme="minorHAnsi"/>
          <w:lang w:eastAsia="fr-FR"/>
        </w:rPr>
        <w:t xml:space="preserve"> τούτων· </w:t>
      </w:r>
      <w:r w:rsidRPr="001F4584">
        <w:rPr>
          <w:rFonts w:asciiTheme="minorHAnsi" w:hAnsiTheme="minorHAnsi" w:cstheme="minorHAnsi"/>
          <w:i/>
          <w:iCs/>
          <w:lang w:eastAsia="fr-FR"/>
        </w:rPr>
        <w:t>ὧν τοὺς βίους ἀναγεγραφώς</w:t>
      </w:r>
      <w:r w:rsidRPr="001F4584">
        <w:rPr>
          <w:rFonts w:asciiTheme="minorHAnsi" w:hAnsiTheme="minorHAnsi" w:cstheme="minorHAnsi"/>
          <w:lang w:eastAsia="fr-FR"/>
        </w:rPr>
        <w:t xml:space="preserve">, τὸν τε ἐκ διδασκάλιας καὶ τὸν αὐτομαθῆ καὶ τὸν ἀσκητικόν, </w:t>
      </w:r>
      <w:r w:rsidRPr="001F4584">
        <w:rPr>
          <w:rFonts w:asciiTheme="minorHAnsi" w:hAnsiTheme="minorHAnsi" w:cstheme="minorHAnsi"/>
          <w:i/>
          <w:iCs/>
          <w:lang w:eastAsia="fr-FR"/>
        </w:rPr>
        <w:t>τέταρτον</w:t>
      </w:r>
      <w:r w:rsidRPr="001F4584">
        <w:rPr>
          <w:rFonts w:asciiTheme="minorHAnsi" w:hAnsiTheme="minorHAnsi" w:cstheme="minorHAnsi"/>
          <w:lang w:eastAsia="fr-FR"/>
        </w:rPr>
        <w:t xml:space="preserve"> κατὰ τὸ </w:t>
      </w:r>
      <w:r w:rsidRPr="001F4584">
        <w:rPr>
          <w:rFonts w:asciiTheme="minorHAnsi" w:hAnsiTheme="minorHAnsi" w:cstheme="minorHAnsi"/>
          <w:i/>
          <w:iCs/>
          <w:lang w:eastAsia="fr-FR"/>
        </w:rPr>
        <w:t>ἑξῆς</w:t>
      </w:r>
      <w:r w:rsidRPr="001F4584">
        <w:rPr>
          <w:rFonts w:asciiTheme="minorHAnsi" w:hAnsiTheme="minorHAnsi" w:cstheme="minorHAnsi"/>
          <w:lang w:eastAsia="fr-FR"/>
        </w:rPr>
        <w:t xml:space="preserve"> ἀναγράψω </w:t>
      </w:r>
      <w:r w:rsidRPr="001F4584">
        <w:rPr>
          <w:rFonts w:asciiTheme="minorHAnsi" w:hAnsiTheme="minorHAnsi" w:cstheme="minorHAnsi"/>
          <w:i/>
          <w:iCs/>
          <w:lang w:eastAsia="fr-FR"/>
        </w:rPr>
        <w:t>τὸν πολιτικόν</w:t>
      </w:r>
      <w:r w:rsidRPr="001F4584">
        <w:rPr>
          <w:rFonts w:asciiTheme="minorHAnsi" w:hAnsiTheme="minorHAnsi" w:cstheme="minorHAnsi"/>
          <w:lang w:eastAsia="fr-FR"/>
        </w:rPr>
        <w:t xml:space="preserve">, οὗ πάλιν </w:t>
      </w:r>
      <w:r w:rsidRPr="001F4584">
        <w:rPr>
          <w:rFonts w:asciiTheme="minorHAnsi" w:hAnsiTheme="minorHAnsi" w:cstheme="minorHAnsi"/>
          <w:i/>
          <w:iCs/>
          <w:lang w:eastAsia="fr-FR"/>
        </w:rPr>
        <w:t>ἐπώνυμον</w:t>
      </w:r>
      <w:r w:rsidRPr="001F4584">
        <w:rPr>
          <w:rFonts w:asciiTheme="minorHAnsi" w:hAnsiTheme="minorHAnsi" w:cstheme="minorHAnsi"/>
          <w:lang w:eastAsia="fr-FR"/>
        </w:rPr>
        <w:t xml:space="preserve"> ἕνα τῶν φυλάρχων διασυνίστησιν ἐκ πρώτης ἡλικίας συγκροτηθέντα ».  </w:t>
      </w:r>
      <w:r w:rsidRPr="001F4584">
        <w:rPr>
          <w:rFonts w:asciiTheme="minorHAnsi" w:hAnsiTheme="minorHAnsi" w:cstheme="minorHAnsi"/>
          <w:lang w:eastAsia="fr-FR"/>
        </w:rPr>
        <w:br/>
      </w:r>
      <w:r w:rsidRPr="001F4584">
        <w:rPr>
          <w:rFonts w:asciiTheme="minorHAnsi" w:hAnsiTheme="minorHAnsi" w:cstheme="minorHAnsi"/>
          <w:lang w:eastAsia="fr-FR"/>
        </w:rPr>
        <w:tab/>
      </w:r>
      <w:r w:rsidRPr="001F4584">
        <w:rPr>
          <w:rFonts w:ascii="Arial" w:hAnsi="Arial" w:cs="Arial"/>
          <w:lang w:eastAsia="fr-FR"/>
        </w:rPr>
        <w:t>▬</w:t>
      </w:r>
      <w:r w:rsidRPr="001F4584">
        <w:rPr>
          <w:rFonts w:asciiTheme="minorHAnsi" w:hAnsiTheme="minorHAnsi" w:cstheme="minorHAnsi"/>
          <w:lang w:eastAsia="fr-FR"/>
        </w:rPr>
        <w:t xml:space="preserve">  </w:t>
      </w:r>
      <w:r w:rsidRPr="001F4584">
        <w:rPr>
          <w:rFonts w:asciiTheme="minorHAnsi" w:hAnsiTheme="minorHAnsi" w:cstheme="minorHAnsi"/>
        </w:rPr>
        <w:t xml:space="preserve">  « Il existe trois manières d’atteindre au terme de la perfection : l’étude, la nature et l’exercice, et il existe trois sages, les plus anciens, qui leur prêtent leurs noms selon Moïse. Puisque j’ai écrit leur vie, la vie de celui qui a reçu un enseignement, de celui qui sait de lui-même, et de celui qui s’exerce, je vais, à la suite, en composer une quatrième, la vie de l’homme politique, qu’une fois encore Moïse nous présente sous le nom d’un patriarche, formé à cette vocation depuis son premier âge » (trad. J. Laporte, </w:t>
      </w:r>
      <w:r w:rsidRPr="001F4584">
        <w:rPr>
          <w:rStyle w:val="Accentuation"/>
          <w:rFonts w:asciiTheme="minorHAnsi" w:hAnsiTheme="minorHAnsi" w:cstheme="minorHAnsi"/>
        </w:rPr>
        <w:t>Les œuvres de Philon d’Alexandrie</w:t>
      </w:r>
      <w:r w:rsidRPr="001F4584">
        <w:rPr>
          <w:rFonts w:asciiTheme="minorHAnsi" w:hAnsiTheme="minorHAnsi" w:cstheme="minorHAnsi"/>
        </w:rPr>
        <w:t xml:space="preserve">, vol. 21, Paris, Cerf, 1964, p. 43).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voir    </w:t>
      </w:r>
      <w:r w:rsidRPr="001F4584">
        <w:rPr>
          <w:rStyle w:val="lev"/>
          <w:rFonts w:asciiTheme="minorHAnsi" w:hAnsiTheme="minorHAnsi" w:cstheme="minorHAnsi"/>
        </w:rPr>
        <w:t xml:space="preserve">Michele </w:t>
      </w:r>
      <w:r w:rsidRPr="001F4584">
        <w:rPr>
          <w:rStyle w:val="familyname"/>
          <w:rFonts w:asciiTheme="minorHAnsi" w:hAnsiTheme="minorHAnsi" w:cstheme="minorHAnsi"/>
          <w:b/>
          <w:bCs/>
        </w:rPr>
        <w:t>Cutino</w:t>
      </w:r>
      <w:r w:rsidRPr="001F4584">
        <w:rPr>
          <w:rFonts w:asciiTheme="minorHAnsi" w:hAnsiTheme="minorHAnsi" w:cstheme="minorHAnsi"/>
        </w:rPr>
        <w:t xml:space="preserve">, « La prétendue série d’Ambroise sur les patriarches : réexamen d’une </w:t>
      </w:r>
      <w:r w:rsidRPr="001F4584">
        <w:rPr>
          <w:rStyle w:val="Accentuation"/>
          <w:rFonts w:asciiTheme="minorHAnsi" w:hAnsiTheme="minorHAnsi" w:cstheme="minorHAnsi"/>
        </w:rPr>
        <w:t>vexata quaestio</w:t>
      </w:r>
      <w:r w:rsidRPr="001F4584">
        <w:rPr>
          <w:rFonts w:asciiTheme="minorHAnsi" w:hAnsiTheme="minorHAnsi" w:cstheme="minorHAnsi"/>
        </w:rPr>
        <w:t> », </w:t>
      </w:r>
      <w:r w:rsidRPr="001F4584">
        <w:rPr>
          <w:rStyle w:val="Accentuation"/>
          <w:rFonts w:asciiTheme="minorHAnsi" w:hAnsiTheme="minorHAnsi" w:cstheme="minorHAnsi"/>
        </w:rPr>
        <w:t>Revue des sciences religieuses</w:t>
      </w:r>
      <w:r w:rsidRPr="001F4584">
        <w:rPr>
          <w:rFonts w:asciiTheme="minorHAnsi" w:hAnsiTheme="minorHAnsi" w:cstheme="minorHAnsi"/>
        </w:rPr>
        <w:t>, 94/2-4 | 2020, 127-158.] en ligne.</w:t>
      </w:r>
    </w:p>
  </w:footnote>
  <w:footnote w:id="1128">
    <w:p w14:paraId="506252E2" w14:textId="62C5E4AF"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Pline, lettres, VI, </w:t>
      </w:r>
      <w:r w:rsidRPr="001F4584">
        <w:rPr>
          <w:rFonts w:asciiTheme="minorHAnsi" w:hAnsiTheme="minorHAnsi" w:cstheme="minorHAnsi"/>
        </w:rPr>
        <w:t xml:space="preserve">Lettre VI, 29,  à  Quadratus.       « 4 Nec me praeterit  usum et esse et haberi optimum dicendi magistrum ; video etiam multos parvo ingenio litteris nullis, ut bene agerent agendo consecutos. 5 Sed et illud, quod vel Pollionis vel tamquam Pollionis accepi, verissimum experior: ‘Commode agendo factum est ut saepe agerem, saepe agendo ut minus commode’, quia scilicet assiduitate nimia facilitas magis quam facultas, nec fiducia sed temeritas paratur. 6 Nec vero Isocrati quo minus haberetur summus orator offecit, quod infirmitate vocis mollitia frontis ne in publico diceret impediebatur. Proinde multum lege scribe meditare, ut possis cum voles dicere: dices cum velle debebis. 7 Hoc fere temperamentum ipse servavi. »    </w:t>
      </w:r>
      <w:r w:rsidRPr="001F4584">
        <w:rPr>
          <w:rFonts w:ascii="Arial" w:hAnsi="Arial" w:cs="Arial"/>
        </w:rPr>
        <w:t>▬</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 Je n'ignore pas que l'usage passe pour être le meilleur de tous les maîtres d'éloquence, et il l'est en effet. Je vois même plusieurs personnes qui, sans littérature et avec un médiocre génie, à force de plaider, plaident bien. Mais j'éprouve en moi la vérité de ce que disait Pollion, ou de ce qu'on lui a fait dire : Plaider aisément, m'a fait plaider souvent; plaider souvent, m'a fait plaider moins aisément. Le fréquent usage donne plus de facilité que de justesse, plus de témérité que de confiance. La faiblesse de la voix, la timidité naturelle, ont bien pu empêcher Isocrate de paraître en public, mais non de passer pour un des plus excellents orateurs. Lisez donc, composez, retouchez, afin d'être en état de parler quand vous le voudrez, et vous parlerez quand vous le devrez. C'est la règle que j'ai suivie  […]. » </w:t>
      </w:r>
      <w:r w:rsidRPr="001F4584">
        <w:rPr>
          <w:rFonts w:asciiTheme="minorHAnsi" w:hAnsiTheme="minorHAnsi" w:cstheme="minorHAnsi"/>
          <w:b/>
        </w:rPr>
        <w:t xml:space="preserve"> </w:t>
      </w:r>
    </w:p>
  </w:footnote>
  <w:footnote w:id="1129">
    <w:p w14:paraId="67128B01" w14:textId="75581AFA"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Thucydide,  I, 121.  </w:t>
      </w:r>
      <w:r w:rsidRPr="001F4584">
        <w:rPr>
          <w:rFonts w:asciiTheme="minorHAnsi" w:hAnsiTheme="minorHAnsi" w:cstheme="minorHAnsi"/>
        </w:rPr>
        <w:t xml:space="preserve">       </w:t>
      </w:r>
      <w:r w:rsidRPr="001F4584">
        <w:rPr>
          <w:rFonts w:asciiTheme="minorHAnsi" w:hAnsiTheme="minorHAnsi" w:cstheme="minorHAnsi"/>
          <w:caps/>
        </w:rPr>
        <w:t>«μ</w:t>
      </w:r>
      <w:r w:rsidRPr="001F4584">
        <w:rPr>
          <w:rFonts w:asciiTheme="minorHAnsi" w:hAnsiTheme="minorHAnsi" w:cstheme="minorHAnsi"/>
        </w:rPr>
        <w:t xml:space="preserve">ιᾷ τε νίκῃ ναυμαχίας κατὰ τὸ εἰκὸς ἁλίσκονται· εἰ δ' ἀντίσχοιεν, μελετήσομεν καὶ ἡμεῖς ἐν πλέονι χρόνῳ τὰ ναυτικά, καὶ ὅταν τὴν ἐπιστήμην ἐς τὸ ἴσον καταστήσωμεν, τῇ γε εὐψυχίᾳ δήπου περιεσόμεθα.   </w:t>
      </w:r>
      <w:r w:rsidRPr="001F4584">
        <w:rPr>
          <w:rFonts w:asciiTheme="minorHAnsi" w:hAnsiTheme="minorHAnsi" w:cstheme="minorHAnsi"/>
          <w:lang w:val="el-GR"/>
        </w:rPr>
        <w:t>ὃ</w:t>
      </w:r>
      <w:r w:rsidRPr="001F4584">
        <w:rPr>
          <w:rFonts w:asciiTheme="minorHAnsi" w:hAnsiTheme="minorHAnsi" w:cstheme="minorHAnsi"/>
        </w:rPr>
        <w:t xml:space="preserve"> </w:t>
      </w:r>
      <w:r w:rsidRPr="001F4584">
        <w:rPr>
          <w:rFonts w:asciiTheme="minorHAnsi" w:hAnsiTheme="minorHAnsi" w:cstheme="minorHAnsi"/>
          <w:lang w:val="el-GR"/>
        </w:rPr>
        <w:t>γὰρ</w:t>
      </w:r>
      <w:r w:rsidRPr="001F4584">
        <w:rPr>
          <w:rFonts w:asciiTheme="minorHAnsi" w:hAnsiTheme="minorHAnsi" w:cstheme="minorHAnsi"/>
        </w:rPr>
        <w:t xml:space="preserve"> </w:t>
      </w:r>
      <w:r w:rsidRPr="001F4584">
        <w:rPr>
          <w:rFonts w:asciiTheme="minorHAnsi" w:hAnsiTheme="minorHAnsi" w:cstheme="minorHAnsi"/>
          <w:lang w:val="el-GR"/>
        </w:rPr>
        <w:t>ἡμεῖς</w:t>
      </w:r>
      <w:r w:rsidRPr="001F4584">
        <w:rPr>
          <w:rFonts w:asciiTheme="minorHAnsi" w:hAnsiTheme="minorHAnsi" w:cstheme="minorHAnsi"/>
        </w:rPr>
        <w:t xml:space="preserve"> </w:t>
      </w:r>
      <w:r w:rsidRPr="001F4584">
        <w:rPr>
          <w:rFonts w:asciiTheme="minorHAnsi" w:hAnsiTheme="minorHAnsi" w:cstheme="minorHAnsi"/>
          <w:lang w:val="el-GR"/>
        </w:rPr>
        <w:t>ἔχομεν</w:t>
      </w:r>
      <w:r w:rsidRPr="001F4584">
        <w:rPr>
          <w:rFonts w:asciiTheme="minorHAnsi" w:hAnsiTheme="minorHAnsi" w:cstheme="minorHAnsi"/>
        </w:rPr>
        <w:t xml:space="preserve"> </w:t>
      </w:r>
      <w:r w:rsidRPr="001F4584">
        <w:rPr>
          <w:rFonts w:asciiTheme="minorHAnsi" w:hAnsiTheme="minorHAnsi" w:cstheme="minorHAnsi"/>
          <w:lang w:val="el-GR"/>
        </w:rPr>
        <w:t>φύσει</w:t>
      </w:r>
      <w:r w:rsidRPr="001F4584">
        <w:rPr>
          <w:rFonts w:asciiTheme="minorHAnsi" w:hAnsiTheme="minorHAnsi" w:cstheme="minorHAnsi"/>
        </w:rPr>
        <w:t xml:space="preserve"> </w:t>
      </w:r>
      <w:r w:rsidRPr="001F4584">
        <w:rPr>
          <w:rFonts w:asciiTheme="minorHAnsi" w:hAnsiTheme="minorHAnsi" w:cstheme="minorHAnsi"/>
          <w:lang w:val="el-GR"/>
        </w:rPr>
        <w:t>ἀγαθόν</w:t>
      </w:r>
      <w:r w:rsidRPr="001F4584">
        <w:rPr>
          <w:rFonts w:asciiTheme="minorHAnsi" w:hAnsiTheme="minorHAnsi" w:cstheme="minorHAnsi"/>
        </w:rPr>
        <w:t xml:space="preserve">, </w:t>
      </w:r>
      <w:r w:rsidRPr="001F4584">
        <w:rPr>
          <w:rFonts w:asciiTheme="minorHAnsi" w:hAnsiTheme="minorHAnsi" w:cstheme="minorHAnsi"/>
          <w:lang w:val="el-GR"/>
        </w:rPr>
        <w:t>ἐκείνοις</w:t>
      </w:r>
      <w:r w:rsidRPr="001F4584">
        <w:rPr>
          <w:rFonts w:asciiTheme="minorHAnsi" w:hAnsiTheme="minorHAnsi" w:cstheme="minorHAnsi"/>
        </w:rPr>
        <w:t xml:space="preserve"> </w:t>
      </w:r>
      <w:r w:rsidRPr="001F4584">
        <w:rPr>
          <w:rFonts w:asciiTheme="minorHAnsi" w:hAnsiTheme="minorHAnsi" w:cstheme="minorHAnsi"/>
          <w:lang w:val="el-GR"/>
        </w:rPr>
        <w:t>οὐκ</w:t>
      </w:r>
      <w:r w:rsidRPr="001F4584">
        <w:rPr>
          <w:rFonts w:asciiTheme="minorHAnsi" w:hAnsiTheme="minorHAnsi" w:cstheme="minorHAnsi"/>
        </w:rPr>
        <w:t xml:space="preserve"> </w:t>
      </w:r>
      <w:r w:rsidRPr="001F4584">
        <w:rPr>
          <w:rFonts w:asciiTheme="minorHAnsi" w:hAnsiTheme="minorHAnsi" w:cstheme="minorHAnsi"/>
          <w:lang w:val="el-GR"/>
        </w:rPr>
        <w:t>ἂν</w:t>
      </w:r>
      <w:r w:rsidRPr="001F4584">
        <w:rPr>
          <w:rFonts w:asciiTheme="minorHAnsi" w:hAnsiTheme="minorHAnsi" w:cstheme="minorHAnsi"/>
        </w:rPr>
        <w:t xml:space="preserve"> </w:t>
      </w:r>
      <w:r w:rsidRPr="001F4584">
        <w:rPr>
          <w:rFonts w:asciiTheme="minorHAnsi" w:hAnsiTheme="minorHAnsi" w:cstheme="minorHAnsi"/>
          <w:lang w:val="el-GR"/>
        </w:rPr>
        <w:t>γένοιτο</w:t>
      </w:r>
      <w:r w:rsidRPr="001F4584">
        <w:rPr>
          <w:rFonts w:asciiTheme="minorHAnsi" w:hAnsiTheme="minorHAnsi" w:cstheme="minorHAnsi"/>
        </w:rPr>
        <w:t xml:space="preserve"> </w:t>
      </w:r>
      <w:r w:rsidRPr="001F4584">
        <w:rPr>
          <w:rFonts w:asciiTheme="minorHAnsi" w:hAnsiTheme="minorHAnsi" w:cstheme="minorHAnsi"/>
          <w:lang w:val="el-GR"/>
        </w:rPr>
        <w:t>διδαχῇ·</w:t>
      </w:r>
      <w:r w:rsidRPr="001F4584">
        <w:rPr>
          <w:rFonts w:asciiTheme="minorHAnsi" w:hAnsiTheme="minorHAnsi" w:cstheme="minorHAnsi"/>
        </w:rPr>
        <w:t xml:space="preserve"> </w:t>
      </w:r>
      <w:r w:rsidRPr="001F4584">
        <w:rPr>
          <w:rFonts w:asciiTheme="minorHAnsi" w:hAnsiTheme="minorHAnsi" w:cstheme="minorHAnsi"/>
          <w:lang w:val="el-GR"/>
        </w:rPr>
        <w:t>ὃ</w:t>
      </w:r>
      <w:r w:rsidRPr="001F4584">
        <w:rPr>
          <w:rFonts w:asciiTheme="minorHAnsi" w:hAnsiTheme="minorHAnsi" w:cstheme="minorHAnsi"/>
        </w:rPr>
        <w:t xml:space="preserve"> </w:t>
      </w:r>
      <w:r w:rsidRPr="001F4584">
        <w:rPr>
          <w:rFonts w:asciiTheme="minorHAnsi" w:hAnsiTheme="minorHAnsi" w:cstheme="minorHAnsi"/>
          <w:lang w:val="el-GR"/>
        </w:rPr>
        <w:t>δ</w:t>
      </w:r>
      <w:r w:rsidRPr="001F4584">
        <w:rPr>
          <w:rFonts w:asciiTheme="minorHAnsi" w:hAnsiTheme="minorHAnsi" w:cstheme="minorHAnsi"/>
        </w:rPr>
        <w:t xml:space="preserve">' </w:t>
      </w:r>
      <w:r w:rsidRPr="001F4584">
        <w:rPr>
          <w:rFonts w:asciiTheme="minorHAnsi" w:hAnsiTheme="minorHAnsi" w:cstheme="minorHAnsi"/>
          <w:lang w:val="el-GR"/>
        </w:rPr>
        <w:t>ἐκεῖνοι</w:t>
      </w:r>
      <w:r w:rsidRPr="001F4584">
        <w:rPr>
          <w:rFonts w:asciiTheme="minorHAnsi" w:hAnsiTheme="minorHAnsi" w:cstheme="minorHAnsi"/>
        </w:rPr>
        <w:t xml:space="preserve"> </w:t>
      </w:r>
      <w:r w:rsidRPr="001F4584">
        <w:rPr>
          <w:rFonts w:asciiTheme="minorHAnsi" w:hAnsiTheme="minorHAnsi" w:cstheme="minorHAnsi"/>
          <w:lang w:val="el-GR"/>
        </w:rPr>
        <w:t>ἐπιστήμῃ</w:t>
      </w:r>
      <w:r w:rsidRPr="001F4584">
        <w:rPr>
          <w:rFonts w:asciiTheme="minorHAnsi" w:hAnsiTheme="minorHAnsi" w:cstheme="minorHAnsi"/>
        </w:rPr>
        <w:t xml:space="preserve"> </w:t>
      </w:r>
      <w:r w:rsidRPr="001F4584">
        <w:rPr>
          <w:rFonts w:asciiTheme="minorHAnsi" w:hAnsiTheme="minorHAnsi" w:cstheme="minorHAnsi"/>
          <w:lang w:val="el-GR"/>
        </w:rPr>
        <w:t>προύχουσι</w:t>
      </w:r>
      <w:r w:rsidRPr="001F4584">
        <w:rPr>
          <w:rFonts w:asciiTheme="minorHAnsi" w:hAnsiTheme="minorHAnsi" w:cstheme="minorHAnsi"/>
        </w:rPr>
        <w:t xml:space="preserve">, </w:t>
      </w:r>
      <w:r w:rsidRPr="001F4584">
        <w:rPr>
          <w:rFonts w:asciiTheme="minorHAnsi" w:hAnsiTheme="minorHAnsi" w:cstheme="minorHAnsi"/>
          <w:lang w:val="el-GR"/>
        </w:rPr>
        <w:t>καθαιρετὸν</w:t>
      </w:r>
      <w:r w:rsidRPr="001F4584">
        <w:rPr>
          <w:rFonts w:asciiTheme="minorHAnsi" w:hAnsiTheme="minorHAnsi" w:cstheme="minorHAnsi"/>
        </w:rPr>
        <w:t xml:space="preserve"> </w:t>
      </w:r>
      <w:r w:rsidRPr="001F4584">
        <w:rPr>
          <w:rFonts w:asciiTheme="minorHAnsi" w:hAnsiTheme="minorHAnsi" w:cstheme="minorHAnsi"/>
          <w:lang w:val="el-GR"/>
        </w:rPr>
        <w:t>ἡμῖν</w:t>
      </w:r>
      <w:r w:rsidRPr="001F4584">
        <w:rPr>
          <w:rFonts w:asciiTheme="minorHAnsi" w:hAnsiTheme="minorHAnsi" w:cstheme="minorHAnsi"/>
        </w:rPr>
        <w:t xml:space="preserve"> </w:t>
      </w:r>
      <w:r w:rsidRPr="001F4584">
        <w:rPr>
          <w:rFonts w:asciiTheme="minorHAnsi" w:hAnsiTheme="minorHAnsi" w:cstheme="minorHAnsi"/>
          <w:lang w:val="el-GR"/>
        </w:rPr>
        <w:t>ἐστὶ</w:t>
      </w:r>
      <w:r w:rsidRPr="001F4584">
        <w:rPr>
          <w:rFonts w:asciiTheme="minorHAnsi" w:hAnsiTheme="minorHAnsi" w:cstheme="minorHAnsi"/>
        </w:rPr>
        <w:t xml:space="preserve"> </w:t>
      </w:r>
      <w:r w:rsidRPr="001F4584">
        <w:rPr>
          <w:rFonts w:asciiTheme="minorHAnsi" w:hAnsiTheme="minorHAnsi" w:cstheme="minorHAnsi"/>
          <w:lang w:val="el-GR"/>
        </w:rPr>
        <w:t>μελέτῃ</w:t>
      </w:r>
      <w:r w:rsidRPr="001F4584">
        <w:rPr>
          <w:rFonts w:asciiTheme="minorHAnsi" w:hAnsiTheme="minorHAnsi" w:cstheme="minorHAnsi"/>
        </w:rPr>
        <w:t xml:space="preserve">.»    </w:t>
      </w:r>
      <w:r w:rsidRPr="001F4584">
        <w:rPr>
          <w:rFonts w:ascii="Arial" w:hAnsi="Arial" w:cs="Arial"/>
        </w:rPr>
        <w:t>▬</w:t>
      </w:r>
      <w:r w:rsidRPr="001F4584">
        <w:rPr>
          <w:rFonts w:asciiTheme="minorHAnsi" w:hAnsiTheme="minorHAnsi" w:cstheme="minorHAnsi"/>
        </w:rPr>
        <w:t xml:space="preserve">     «Une seule victoire navale permet, selon toute vraisemblance, d'en finir avec eux. Au cas où ils prolongeraient la résistance, nous disposerions de plus de temps pour organiser notre marine ; lorsque notre science des choses de la mer égalera la leur, il y a toutes les chances pour que nous l'emportions par le courage. Car nos qualités naturelles, l'instruction ne saurait les leur donner. La supériorité qui leur vient de leurs connaissances, c'est à nous de la réduire à néant par la pratique.»</w:t>
      </w:r>
    </w:p>
  </w:footnote>
  <w:footnote w:id="1130">
    <w:p w14:paraId="4D6B9C93" w14:textId="13098A10" w:rsidR="00F85981" w:rsidRPr="001F4584" w:rsidRDefault="00F85981" w:rsidP="001F4584">
      <w:pPr>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Périandre de Corinthe,</w:t>
      </w:r>
      <w:r w:rsidRPr="001F4584">
        <w:rPr>
          <w:rFonts w:cstheme="minorHAnsi"/>
          <w:sz w:val="18"/>
          <w:szCs w:val="18"/>
        </w:rPr>
        <w:t xml:space="preserve"> « </w:t>
      </w:r>
      <w:r w:rsidRPr="001F4584">
        <w:rPr>
          <w:rFonts w:cstheme="minorHAnsi"/>
          <w:b/>
          <w:sz w:val="18"/>
          <w:szCs w:val="18"/>
        </w:rPr>
        <w:t>μελέτη τὸ πᾶν</w:t>
      </w:r>
      <w:r w:rsidRPr="001F4584">
        <w:rPr>
          <w:rFonts w:cstheme="minorHAnsi"/>
          <w:sz w:val="18"/>
          <w:szCs w:val="18"/>
        </w:rPr>
        <w:t xml:space="preserve"> ».  Stobée, ser III ; </w:t>
      </w:r>
      <w:r w:rsidRPr="001F4584">
        <w:rPr>
          <w:rFonts w:cstheme="minorHAnsi"/>
          <w:b/>
          <w:sz w:val="18"/>
          <w:szCs w:val="18"/>
        </w:rPr>
        <w:t>Ausonne</w:t>
      </w:r>
      <w:r w:rsidRPr="001F4584">
        <w:rPr>
          <w:rFonts w:cstheme="minorHAnsi"/>
          <w:sz w:val="18"/>
          <w:szCs w:val="18"/>
        </w:rPr>
        <w:t xml:space="preserve"> in ludo  sapientum : « μελέτη τὸ πᾶν, est de Périandre de Corinthe, qui pense que Méditer est tout. »   Ausone, </w:t>
      </w:r>
      <w:r w:rsidRPr="001F4584">
        <w:rPr>
          <w:rFonts w:cstheme="minorHAnsi"/>
          <w:i/>
          <w:sz w:val="18"/>
          <w:szCs w:val="18"/>
        </w:rPr>
        <w:t>Le jeu des sept sages</w:t>
      </w:r>
      <w:r w:rsidRPr="001F4584">
        <w:rPr>
          <w:rFonts w:cstheme="minorHAnsi"/>
          <w:sz w:val="18"/>
          <w:szCs w:val="18"/>
        </w:rPr>
        <w:t xml:space="preserve">.  </w:t>
      </w:r>
    </w:p>
  </w:footnote>
  <w:footnote w:id="1131">
    <w:p w14:paraId="34628CDE" w14:textId="57C69AC1"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Polybe, X,   Polybe, X  </w:t>
      </w:r>
      <w:r w:rsidRPr="001F4584">
        <w:rPr>
          <w:rFonts w:asciiTheme="minorHAnsi" w:hAnsiTheme="minorHAnsi" w:cstheme="minorHAnsi"/>
        </w:rPr>
        <w:t xml:space="preserve"> </w:t>
      </w:r>
      <w:r w:rsidRPr="001F4584">
        <w:rPr>
          <w:rFonts w:asciiTheme="minorHAnsi" w:eastAsia="Times New Roman" w:hAnsiTheme="minorHAnsi" w:cstheme="minorHAnsi"/>
          <w:lang w:eastAsia="fr-FR"/>
        </w:rPr>
        <w:t>[10</w:t>
      </w:r>
      <w:r w:rsidR="001643A9" w:rsidRPr="001F4584">
        <w:rPr>
          <w:rFonts w:asciiTheme="minorHAnsi" w:eastAsia="Times New Roman" w:hAnsiTheme="minorHAnsi" w:cstheme="minorHAnsi"/>
          <w:lang w:eastAsia="fr-FR"/>
        </w:rPr>
        <w:t>, 2</w:t>
      </w:r>
      <w:r w:rsidRPr="001F4584">
        <w:rPr>
          <w:rFonts w:asciiTheme="minorHAnsi" w:eastAsia="Times New Roman" w:hAnsiTheme="minorHAnsi" w:cstheme="minorHAnsi"/>
          <w:lang w:eastAsia="fr-FR"/>
        </w:rPr>
        <w:t xml:space="preserve">3] XXIII. &lt;1&gt; Ἦσαν δὲ </w:t>
      </w:r>
      <w:r w:rsidRPr="001F4584">
        <w:rPr>
          <w:rFonts w:asciiTheme="minorHAnsi" w:eastAsia="Times New Roman" w:hAnsiTheme="minorHAnsi" w:cstheme="minorHAnsi"/>
          <w:b/>
          <w:lang w:eastAsia="fr-FR"/>
        </w:rPr>
        <w:t>κινήσεις</w:t>
      </w:r>
      <w:r w:rsidRPr="001F4584">
        <w:rPr>
          <w:rFonts w:asciiTheme="minorHAnsi" w:eastAsia="Times New Roman" w:hAnsiTheme="minorHAnsi" w:cstheme="minorHAnsi"/>
          <w:lang w:eastAsia="fr-FR"/>
        </w:rPr>
        <w:t xml:space="preserve">, ἃς ὑπελάμβανε πρὸς πάντα καιρὸν ἁρμόζειν, αἷς ἔδει συνειθίσθαι τοὺς ἱππεῖς, αὗται· &lt;2&gt; αἱ καθ᾽ ἵππον μὲν </w:t>
      </w:r>
      <w:r w:rsidRPr="001F4584">
        <w:rPr>
          <w:rFonts w:asciiTheme="minorHAnsi" w:hAnsiTheme="minorHAnsi" w:cstheme="minorHAnsi"/>
          <w:b/>
        </w:rPr>
        <w:t>κλίσεις</w:t>
      </w:r>
      <w:r w:rsidRPr="001F4584">
        <w:rPr>
          <w:rFonts w:asciiTheme="minorHAnsi" w:eastAsia="Times New Roman" w:hAnsiTheme="minorHAnsi" w:cstheme="minorHAnsi"/>
          <w:b/>
          <w:lang w:eastAsia="fr-FR"/>
        </w:rPr>
        <w:t xml:space="preserve"> ἐφ᾽ ἡνίαν καὶ πάλιν ἐπὶ </w:t>
      </w:r>
      <w:r w:rsidRPr="001F4584">
        <w:rPr>
          <w:rFonts w:asciiTheme="minorHAnsi" w:eastAsia="Times New Roman" w:hAnsiTheme="minorHAnsi" w:cstheme="minorHAnsi"/>
          <w:lang w:eastAsia="fr-FR"/>
        </w:rPr>
        <w:t xml:space="preserve">δόρυ, πρὸς δὲ τούτοις ἀναστροφὴ καὶ μεταβολή, &lt;3&gt; κατ᾽ οὐλαμὸν δ᾽ ἐπιστροφὴ καὶ περισπασμός, ἔτι δ᾽ ἐκπερισπασμός, &lt;4&gt; πρὸς δὲ τούτοις ἐξαγωγαὶ κατὰ λόχους καὶ διλοχίας ἀφ᾽ ἑκατέρων τῶν κεράτων μετὰ τάχους, ποτὲ δ᾽ ἀπὸ τῶν μέσων, καὶ συναγωγαὶ πάλιν μετ᾽ ἐποχῆς εἰς οὐλαμούς, εἰς ἴλας, εἰς ἱππαρχίας, &lt;5&gt; ἐπὶ δὲ τούτοις ἐκτάξεις ἐφ᾽ ἑκατέρων τῶν κεράτων ἢ διὰ παρεμβολῆς ἢ διὰ παραγωγῆς τῆς παρὰ τοὺς οὐραγούς. &lt;6&gt; Τὰς μὲν γὰρ κατὰ περίκλασιν οὐ προσδεῖσθαι μελέτης ἔφη· σχεδὸν γὰρ ὡς ἂν εἰ πορείας ἔχειν διάθεσιν. &lt;7&gt; Ἐκ δὲ τούτου τὰς ἐπαγωγὰς τὰς ἐπὶ τοὺς ἐναντίους καὶ τὰς ἀποχωρήσεις ἔδει συνεθίζειν ἐν πάσαις ταῖς κινήσεσιν ἐπὶ τοσοῦτον ὥστε δεινῷ τῷ τάχει προσάγειν, ἐφ᾽ ὅσον συζυγοῦντας καὶ συστοιχοῦντας διαμένειν, ἅμα δὲ καὶ τὰ διαστήματα κατὰ τοὺς οὐλαμοὺς τηρεῖν, &lt;8&gt; ὡς ἱππέων λελυκότων τὴν τάξιν τὴν ἐν οὐλαμοῖς, αἱρουμένων κινδυνεύειν, οὐδὲν ἐπισφαλέστερον ὑπάρχον οὐδ᾽ ἀχρειότερον. &lt;9&gt; Ταῦτα δ᾽ ὑποδείξας τοῖς τε πολλοῖς καὶ τοῖς ἀποτελείοις, αὖθις ἐπεπορεύετο τὰς πόλεις, ἐξετάζων πρῶτον μὲν εἰ συμπεριφέρονθ᾽ οἱ πολλοὶ τοῖς παραγγελλομένοις, δεύτερον δ᾽ εἰ κρατοῦσιν οἱ κατὰ πόλεις ἄρχοντες τοῦ σαφῶς καὶ δεόντως διδόναι τὰ παραγγέλματα, &lt;10&gt; κρίνων πρὸς τὴν ἀλήθειαν οὐδὲν ἀναγκαιότερον εἶναι τῆς τῶν κατὰ μέρος ἡγεμόνων ἐμπειρίας.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br/>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b/>
          <w:bCs/>
          <w:lang w:eastAsia="fr-FR"/>
        </w:rPr>
        <w:t xml:space="preserve">Traduction française : </w:t>
      </w:r>
      <w:r w:rsidRPr="001F4584">
        <w:rPr>
          <w:rFonts w:asciiTheme="minorHAnsi" w:eastAsia="Times New Roman" w:hAnsiTheme="minorHAnsi" w:cstheme="minorHAnsi"/>
          <w:lang w:eastAsia="fr-FR"/>
        </w:rPr>
        <w:t>[10</w:t>
      </w:r>
      <w:r w:rsidR="001643A9" w:rsidRPr="001F4584">
        <w:rPr>
          <w:rFonts w:asciiTheme="minorHAnsi" w:eastAsia="Times New Roman" w:hAnsiTheme="minorHAnsi" w:cstheme="minorHAnsi"/>
          <w:lang w:eastAsia="fr-FR"/>
        </w:rPr>
        <w:t>, 2</w:t>
      </w:r>
      <w:r w:rsidRPr="001F4584">
        <w:rPr>
          <w:rFonts w:asciiTheme="minorHAnsi" w:eastAsia="Times New Roman" w:hAnsiTheme="minorHAnsi" w:cstheme="minorHAnsi"/>
          <w:lang w:eastAsia="fr-FR"/>
        </w:rPr>
        <w:t xml:space="preserve">3] XXIII. &lt;1&gt; Voici quelles étaient les évolutions auxquelles il voulait que les cavaliers s'habituassent, comme étant toujours utiles. &lt;2&gt; C'étaient dans les mouvements du cavalier seul, demi-tour à gauche, demi-tour à droite, conversion en arrière, première position. &lt;3&gt; Dans les manoeuvres par escadron, conversion générale, mouvement de rotation en deux ou trois temps. &lt;4&gt; Puis venait l'exercice des compagnies se détachant sur une ou deux files des deux ailes, ou bien du centre au grand galop, en venant ensuite doucement se reformer en escadrons et en corps. &lt;5&gt; Il exerçait aussi les cavaliers à faire front sur l'un et l'autre flanc, à doubler les files à plusieurs reprises, ou bien à former une espèce d'échelle, afin d'aller, par une marche oblique, établir la ligne. &lt;6&gt; Quant à faire défiler la section de l'une ou de l'autre aile avant l'autre, et de la faire suivre par le reste des sections, qui devaient tourner au point de départ de la première pour faire la colonne, il ne croyait pas que cela demandât un exercice particulier; c'était à peu près l'ordre de marche. Il fallait ensuite enseigner aux cavaliers à s'avancer successivement vers l'ennemi, ou à battre en retraite avec toute sorte de mouvements, de manière à pouvoir, malgré une assez grande vitesse, conserver les rangs et maintenir entre les escadrons une égale distance. &lt;8&gt; Rien en effet n'est plus préjudiciable à la cavalerie que de perdre les distances et de rompre l'ordre des compagnies par un imprudent désir de combattre. &lt;9&gt; Quand Philopœmen eut fait connaître au peuple et aux chefs ces exercices, il se mit à parcourir les villes pour observer par lui-même si les troupes obéissaient bien à leurs officiers, et si ceux-ci mettaient dans leurs commandements la clarté et la netteté désirables. Il pensait que, sur le champ de bataille, l'expérience des chefs de chaque corps était la condition nécessaire du succès. </w:t>
      </w:r>
    </w:p>
  </w:footnote>
  <w:footnote w:id="1132">
    <w:p w14:paraId="229C6887" w14:textId="7F5BFF98" w:rsidR="00F85981" w:rsidRPr="001F4584" w:rsidRDefault="00F85981" w:rsidP="001F4584">
      <w:pPr>
        <w:pStyle w:val="Notedebasdepage"/>
        <w:spacing w:after="120"/>
        <w:ind w:firstLine="284"/>
        <w:rPr>
          <w:rFonts w:cstheme="minorHAnsi"/>
          <w:sz w:val="18"/>
          <w:szCs w:val="18"/>
        </w:rPr>
      </w:pPr>
      <w:r w:rsidRPr="001F4584">
        <w:rPr>
          <w:rStyle w:val="Appelnotedebasdep"/>
          <w:rFonts w:cstheme="minorHAnsi"/>
          <w:b/>
          <w:sz w:val="18"/>
          <w:szCs w:val="18"/>
          <w:vertAlign w:val="baseline"/>
        </w:rPr>
        <w:footnoteRef/>
      </w:r>
      <w:r w:rsidRPr="001F4584">
        <w:rPr>
          <w:rFonts w:cstheme="minorHAnsi"/>
          <w:b/>
          <w:sz w:val="18"/>
          <w:szCs w:val="18"/>
        </w:rPr>
        <w:t>. Polybe.</w:t>
      </w:r>
      <w:r w:rsidRPr="001F4584">
        <w:rPr>
          <w:rFonts w:cstheme="minorHAnsi"/>
          <w:sz w:val="18"/>
          <w:szCs w:val="18"/>
        </w:rPr>
        <w:t xml:space="preserve"> ibid.  </w:t>
      </w:r>
    </w:p>
  </w:footnote>
  <w:footnote w:id="1133">
    <w:p w14:paraId="43C2F5D8"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Xenophon, banquet.</w:t>
      </w:r>
      <w:r w:rsidRPr="001F4584">
        <w:rPr>
          <w:rFonts w:asciiTheme="minorHAnsi" w:hAnsiTheme="minorHAnsi" w:cstheme="minorHAnsi"/>
        </w:rPr>
        <w:t xml:space="preserve">      ἢ τόδε γελᾶτε, εἰ μείζω τοῦ καιροῦ τὴν γαστέρα ἔχων μετριωτέραν βούλομαι ποιῆσαι αὐτήν; ἢ οὐκ ἴστε ὅτι ἔναγχος ἕωθεν Χαρμίδης οὑτοσὶ κατέλαβέ με ὀρχούμενον; Ναὶ μὰ τὸν Δί᾿, ἔφη ὁ Χαρμίδης· καὶ τὸ μέν γε πρῶτον ἐξεπλάγην καὶ ἔδεισα μὴ μαίνοιο· ἐπεὶ δέ σου ἤκουσα ὅμοια οἷς νῦν λέγεις, καὶ αὐτὸς ἐλθὼν οἴκαδε ὠρχούμην μὲν οὔ, οὐ γὰρ πώποτε τοῦτ᾿ ἔμαθον, </w:t>
      </w:r>
      <w:r w:rsidRPr="001F4584">
        <w:rPr>
          <w:rFonts w:asciiTheme="minorHAnsi" w:hAnsiTheme="minorHAnsi" w:cstheme="minorHAnsi"/>
          <w:b/>
        </w:rPr>
        <w:t>ἐχειρονόμουν</w:t>
      </w:r>
      <w:r w:rsidRPr="001F4584">
        <w:rPr>
          <w:rFonts w:asciiTheme="minorHAnsi" w:hAnsiTheme="minorHAnsi" w:cstheme="minorHAnsi"/>
        </w:rPr>
        <w:t xml:space="preserve"> δέ· ταῦτα γὰρ ἠπιστάμην.   </w:t>
      </w:r>
      <w:r w:rsidRPr="001F4584">
        <w:rPr>
          <w:rFonts w:ascii="Arial" w:hAnsi="Arial" w:cs="Arial"/>
        </w:rPr>
        <w:t>▬</w:t>
      </w:r>
      <w:r w:rsidRPr="001F4584">
        <w:rPr>
          <w:rFonts w:asciiTheme="minorHAnsi" w:hAnsiTheme="minorHAnsi" w:cstheme="minorHAnsi"/>
        </w:rPr>
        <w:t xml:space="preserve">    19. Ou bien riez-vous de ce qu'ayant un ventre trop proéminent, je veux le ramener à de plus justes proportions? Ignorez-vous que dernièrement Charmide m'a trouvé un matin en train de danser? — C'est vrai, par Zeus, dit Charmide, et tout d'abord j'en ai été abasourdi, et j'ai eu peur que tu n'eusses perdu l'esprit, mais après t'avoir entendu donner les mêmes raisons que tu viens de dire, moi aussi, de retour chez moi, je me suis mis, non pas à danser, car je n'ai jamais appris, mais à faire des mouvements de bras, exercice que je connaissais. </w:t>
      </w:r>
    </w:p>
  </w:footnote>
  <w:footnote w:id="1134">
    <w:p w14:paraId="295E271A"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Plutarque  vie de Thémistocle, 2.    </w:t>
      </w:r>
      <w:r w:rsidRPr="001F4584">
        <w:rPr>
          <w:rFonts w:asciiTheme="minorHAnsi" w:hAnsiTheme="minorHAnsi" w:cstheme="minorHAnsi"/>
        </w:rPr>
        <w:t xml:space="preserve">« [2] ἔτι δὲ παῖς ὢν ὁμολογεῖται φορᾶς μεστὸς εἶναι, καὶ τῇ μὲν φύσει συνετός, τῇ δὲ προαιρέσει μεγαλοπράγμων καὶ πολιτικός. ἐν γὰρ ταῖς ἀνέσεσι καὶ σχολαῖς ἀπὸ τῶν μαθημάτων γινόμενος οὐκ ἔπαιζεν οὐδ' ἐρρᾳθύμει, καθάπερ οἱ λοιποὶ παῖδες, ἀλλ' εὑρίσκετο λόγους τινὰς μελετῶν καὶ συνταττόμενος πρὸς ἑαυτόν. ἦσαν δ' οἱ λόγοι κατηγορία τινὸς ἢ συνηγορία τῶν παίδων. (2) ὅθεν εἰώθει λέγειν πρὸς αὐτὸν ὁ διδάσκαλος ὡς “οὐδὲν ἔσῃ, παῖ, σὺ μικρόν, ἀλλὰ μέγα πάντως ἀγαθὸν ἢ κακόν.”  ἐπεὶ καὶ τῶν παιδεύσεων τὰς μὲν ἠθοποιοὺς ἢ πρὸς ἡδονήν τινα καὶ χάριν ἐλευθέριον σπουδαζομένας ὀκνηρῶς καὶ ἀπροθύμως ἐξεμάνθανε, τῶν δὲ εἰς σύνεσιν ἢ πρᾶξιν λεγομένων δῆλος ἦν ὑπερορῶν παρ' ἡλικίαν, ὡς τῇ φύσει πιστεύων.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Theme="minorHAnsi" w:hAnsiTheme="minorHAnsi" w:cstheme="minorHAnsi"/>
        </w:rPr>
        <w:tab/>
      </w:r>
      <w:r w:rsidRPr="001F4584">
        <w:rPr>
          <w:rFonts w:ascii="Arial" w:hAnsi="Arial" w:cs="Arial"/>
        </w:rPr>
        <w:t>▬</w:t>
      </w:r>
      <w:r w:rsidRPr="001F4584">
        <w:rPr>
          <w:rFonts w:asciiTheme="minorHAnsi" w:hAnsiTheme="minorHAnsi" w:cstheme="minorHAnsi"/>
        </w:rPr>
        <w:t xml:space="preserve"> « [2] (1) De l'avis général, tout enfant encore, il était plein de fougue, naturellement intelligent, porté de préférence aux grandes entreprises et à la politique. Une fois arrivé aux temps de pause et de loisir à l'issue des leçons, il ne jouait ni ne paressait comme la plupart des enfants, mais on le trouvait en train de s'exercer à des discours qu'il composait pour lui-même. (2) Ces discours consistaient à présenter l'accusation ou bien la défense de l'un des enfants. Aussi le professeur avait-il coutume de lui dire: «Toi, mon garçon, tu ne seras pas petit, mais grand de toute façon, que ce soit en bien ou en mal!» (3) Il est des études qui visent à former le caractère ou concourent au plaisir ou à un agrément libéral : à celles-là, Thémistocle s'appliquait timidement et sans goût. En revanche, les études qui sont censées stimuler l'intelligence ou l'action, il les aimait manifestement d'une passion au-dessus de son âge -- c'est qu'il se fiait à sa nature.</w:t>
      </w:r>
    </w:p>
  </w:footnote>
  <w:footnote w:id="1135">
    <w:p w14:paraId="1C0EDCCD" w14:textId="391A6236"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Diogène Laerce,  Livre VI  Diogène.  </w:t>
      </w:r>
      <w:r w:rsidRPr="001F4584">
        <w:rPr>
          <w:rFonts w:asciiTheme="minorHAnsi" w:hAnsiTheme="minorHAnsi" w:cstheme="minorHAnsi"/>
          <w:b/>
          <w:lang w:val="el-GR"/>
        </w:rPr>
        <w:t>ὀξυχειρίαν</w:t>
      </w:r>
      <w:r w:rsidRPr="001F4584">
        <w:rPr>
          <w:rFonts w:asciiTheme="minorHAnsi" w:hAnsiTheme="minorHAnsi" w:cstheme="minorHAnsi"/>
        </w:rPr>
        <w:t xml:space="preserve">    </w:t>
      </w:r>
      <w:r w:rsidRPr="001F4584">
        <w:rPr>
          <w:rFonts w:asciiTheme="minorHAnsi" w:eastAsia="Arial Unicode MS" w:hAnsiTheme="minorHAnsi" w:cstheme="minorHAnsi"/>
        </w:rPr>
        <w:t>[</w:t>
      </w:r>
      <w:bookmarkStart w:id="178" w:name="70"/>
      <w:r w:rsidRPr="001F4584">
        <w:rPr>
          <w:rFonts w:asciiTheme="minorHAnsi" w:eastAsia="Arial Unicode MS" w:hAnsiTheme="minorHAnsi" w:cstheme="minorHAnsi"/>
        </w:rPr>
        <w:t>70</w:t>
      </w:r>
      <w:bookmarkEnd w:id="178"/>
      <w:r w:rsidRPr="001F4584">
        <w:rPr>
          <w:rFonts w:asciiTheme="minorHAnsi" w:eastAsia="Arial Unicode MS" w:hAnsiTheme="minorHAnsi" w:cstheme="minorHAnsi"/>
        </w:rPr>
        <w:t xml:space="preserve">] Διττὴν δ' ἔλεγε εἶναι τὴν ἄσκησιν, τὴν μὲν ψυχικήν, τὴν δὲ σωματικήν· ταύτην καθ' ἣν ἐν γυμνασίᾳ συνεχεῖς γινόμεναι φαντασίαι εὐλυσίαν πρὸς τὰ τῆς ἀρετῆς ἔργα παρέχονται. Εἶναι δ' ἀτελῆ τὴν ἑτέραν χωρὶς τῆς ἑτέρας, οὐδὲν ἧττον εὐεξίας καὶ ἰσχύος ἐν τοῖς προσήκουσι γενομένης, ὡς περὶ τὴν ψυχὴν καὶ περὶ τὸ σῶμα. Παρετίθετο δὲ τεκμήρια τοῦ ῥᾳδίως ἀπὸ τῆς γυμνασίας ἐν τῇ ἀρετῇ καταγίνεσθαι· ὁρᾶν τε γὰρ ἔν τε ταῖς τέχναις βαναύσοις καὶ ταῖς ἄλλαις </w:t>
      </w:r>
      <w:r w:rsidRPr="001F4584">
        <w:rPr>
          <w:rFonts w:asciiTheme="minorHAnsi" w:eastAsia="Arial Unicode MS" w:hAnsiTheme="minorHAnsi" w:cstheme="minorHAnsi"/>
          <w:b/>
          <w:u w:val="single"/>
        </w:rPr>
        <w:t xml:space="preserve">οὐ τὴν τυχοῦσαν ὀξυχειρίαν τοὺς τεχνίτας ἀπὸ τῆς μελέτης πεποιημένους </w:t>
      </w:r>
      <w:r w:rsidRPr="001F4584">
        <w:rPr>
          <w:rFonts w:asciiTheme="minorHAnsi" w:eastAsia="Arial Unicode MS" w:hAnsiTheme="minorHAnsi" w:cstheme="minorHAnsi"/>
        </w:rPr>
        <w:t xml:space="preserve">τούς τ' αὐλητὰς καὶ τοὺς ἀθλητὰς ὅσον ὑπερφέρουσιν ἑκάτεροι τῇ ἰδίᾳ πονήσει τῇ συνεχεῖ, καὶ ὡς οὗτοι εἰ μετήνεγκαν τὴν ἄσκησιν καὶ ἐπὶ τὴν ψυχήν, οὐκ ἂν ἀνωφελῶς καὶ ἀτελῶς ἐμόχθουν.  </w:t>
      </w:r>
      <w:r w:rsidRPr="001F4584">
        <w:rPr>
          <w:rFonts w:ascii="Arial" w:eastAsia="Arial Unicode MS" w:hAnsi="Arial" w:cs="Arial"/>
        </w:rPr>
        <w:t>▬</w:t>
      </w:r>
      <w:r w:rsidRPr="001F4584">
        <w:rPr>
          <w:rFonts w:asciiTheme="minorHAnsi" w:eastAsia="Arial Unicode MS" w:hAnsiTheme="minorHAnsi" w:cstheme="minorHAnsi"/>
        </w:rPr>
        <w:t xml:space="preserve">     [70] Il distinguait deux sortes d'exercices : celui de l'âme et celui du corps. Concevant que l'occupation que l'exercice donne continuellement à l'imagination facilite la pratique de la vertu, il disait que l'une de ces sortes d'exercices est imparfaite sans l'autre, la bonne disposition et la force se manifestant dans la pratique de nos devoirs, telle qu'elle a lieu par rapport au corps et à l'âme. Il alléguait, pour marque de la facilité que l'exercice donne pour la vertu, l'adresse qu'acquièrent les artisans et ceux qui font des ouvrages manuels, à force de s'y appliquer. Il faisait encore remarquer la différence qu'il y a entre les musiciens et les athlètes, selon que l'un s'applique au travail plus que l'autre ; et disait que si ces gens-là avaient apporté le même soin à exercer leur âme, ils n'auraient pas travaillé inutilement. »</w:t>
      </w:r>
    </w:p>
  </w:footnote>
  <w:footnote w:id="1136">
    <w:p w14:paraId="01395B79"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Xénophon Hellenica. III.   (</w:t>
      </w:r>
      <w:r w:rsidRPr="001F4584">
        <w:rPr>
          <w:rFonts w:asciiTheme="minorHAnsi" w:hAnsiTheme="minorHAnsi" w:cstheme="minorHAnsi"/>
          <w:i/>
        </w:rPr>
        <w:t>Age</w:t>
      </w:r>
      <w:r w:rsidRPr="001F4584">
        <w:rPr>
          <w:rFonts w:asciiTheme="minorHAnsi" w:hAnsiTheme="minorHAnsi" w:cstheme="minorHAnsi"/>
        </w:rPr>
        <w:t xml:space="preserve">silas à Ephèse.)   « (17) Ἀξίαν δὲ καὶ ὅλην τὴν πόλιν ἐν ᾗ ἦν (τὴν Ἔφεσον) θέας ἐποίησεν· ἥ τε γὰρ ἀγορὰ ἦν μεστὴ παντοδαπῶν καὶ ἵππων καὶ ὅπλων ὠνίων, οἵ τε χαλκοτύποι καὶ οἱ τέκτονες καὶ οἱ χαλκεῖς καὶ οἱ σκυτοτόμοι καὶ οἱ ζωγράφοι πάντες πολεμικὰ ὅπλα κατεσκεύαζον, </w:t>
      </w:r>
      <w:r w:rsidRPr="001F4584">
        <w:rPr>
          <w:rFonts w:asciiTheme="minorHAnsi" w:hAnsiTheme="minorHAnsi" w:cstheme="minorHAnsi"/>
          <w:b/>
          <w:u w:val="single"/>
        </w:rPr>
        <w:t>ὥστε τὴν πόλιν ὄντως οἴεσθαι πολέμου ἐργαστήριον εἶναι</w:t>
      </w:r>
      <w:r w:rsidRPr="001F4584">
        <w:rPr>
          <w:rFonts w:asciiTheme="minorHAnsi" w:hAnsiTheme="minorHAnsi" w:cstheme="minorHAnsi"/>
        </w:rPr>
        <w:t xml:space="preserve">. (18) Ἐπερρώσθη δ᾽ ἄν τις κἀκεῖνο ἰδών, Ἀγησίλαον μὲν πρῶτον, ἔπειτα δὲ καὶ τοὺς ἄλλους στρατιώτας ἐστεφανωμένους ἀπὸ τῶν γυμνασίων ἀπιόντας καὶ ἀνατιθέντας τοὺς στεφάνους τῇ Ἀρτέμιδι. Ὅπου γὰρ ἄνδρες θεοὺς μὲν σέβοιντο, τὰ δὲ πολεμικὰ ἀσκοῖεν, πειθαρχεῖν δὲ μελετῷεν, </w:t>
      </w:r>
      <w:r w:rsidRPr="001F4584">
        <w:rPr>
          <w:rFonts w:asciiTheme="minorHAnsi" w:hAnsiTheme="minorHAnsi" w:cstheme="minorHAnsi"/>
          <w:b/>
          <w:u w:val="single"/>
        </w:rPr>
        <w:t>πῶς οὐκ εἰκὸς ἐνταῦθα πάντα μεστὰ ἐλπίδων ἀγαθῶν εἶναι;</w:t>
      </w:r>
      <w:r w:rsidRPr="001F4584">
        <w:rPr>
          <w:rFonts w:asciiTheme="minorHAnsi" w:hAnsiTheme="minorHAnsi" w:cstheme="minorHAnsi"/>
        </w:rPr>
        <w:t xml:space="preserve">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 17. La ville tout entière où il séjournait offrait ainsi un curieux spectacle. Le marché était rempli de toutes sortes de chevaux et d'armes à vendre ; les ouvriers de l'airain et du bois, les forgerons, les cordonniers et les peintres préparaient des armes de guerre et l'on pouvait réellement croire que la ville était une usine de guerre. 8. On aurait pris confiance aussi à voir Agésilas le premier, puis tous les soldats, sortir des gymnases la couronne en tête et offrir leurs couronnes à Artémis, car là où les hommes révèrent les dieux, s'exercent à la guerre, s'entraînent à la discipline, n'est-il pas naturel que là tout soit plein de belles espérances ?»</w:t>
      </w:r>
    </w:p>
  </w:footnote>
  <w:footnote w:id="1137">
    <w:p w14:paraId="1076F0E0"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Souda.</w:t>
      </w:r>
      <w:r w:rsidRPr="001F4584">
        <w:rPr>
          <w:rFonts w:asciiTheme="minorHAnsi" w:hAnsiTheme="minorHAnsi" w:cstheme="minorHAnsi"/>
        </w:rPr>
        <w:t xml:space="preserve">  (voir aussi)  </w:t>
      </w:r>
      <w:r w:rsidRPr="001F4584">
        <w:rPr>
          <w:rStyle w:val="cit"/>
          <w:rFonts w:asciiTheme="minorHAnsi" w:hAnsiTheme="minorHAnsi" w:cstheme="minorHAnsi"/>
        </w:rPr>
        <w:t>[2903]</w:t>
      </w:r>
      <w:r w:rsidRPr="001F4584">
        <w:rPr>
          <w:rFonts w:asciiTheme="minorHAnsi" w:hAnsiTheme="minorHAnsi" w:cstheme="minorHAnsi"/>
        </w:rPr>
        <w:t xml:space="preserve"> Ἐργαστήριον: ἐν ᾧ τινα ἐργάζονται. Πολύβιος· οὐκ ἔστι, κατὰ τὸν Ξενοφῶντα, ὃς θεασάμενος τὴν πόλιν ἐκείνην οὐκ ἂν εἶπε </w:t>
      </w:r>
      <w:r w:rsidRPr="001F4584">
        <w:rPr>
          <w:rFonts w:asciiTheme="minorHAnsi" w:hAnsiTheme="minorHAnsi" w:cstheme="minorHAnsi"/>
          <w:b/>
        </w:rPr>
        <w:t>πολέμου ἐργαστήριον</w:t>
      </w:r>
      <w:r w:rsidRPr="001F4584">
        <w:rPr>
          <w:rFonts w:asciiTheme="minorHAnsi" w:hAnsiTheme="minorHAnsi" w:cstheme="minorHAnsi"/>
        </w:rPr>
        <w:t>.</w:t>
      </w:r>
    </w:p>
  </w:footnote>
  <w:footnote w:id="1138">
    <w:p w14:paraId="3E037288"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Xénophon,  La constitution des Lacédémoniens.  ch XII, 5.     5] </w:t>
      </w:r>
      <w:r w:rsidRPr="001F4584">
        <w:rPr>
          <w:rFonts w:asciiTheme="minorHAnsi" w:hAnsiTheme="minorHAnsi" w:cstheme="minorHAnsi"/>
          <w:lang w:val="el-GR"/>
        </w:rPr>
        <w:t>Μ</w:t>
      </w:r>
      <w:r w:rsidRPr="001F4584">
        <w:rPr>
          <w:rFonts w:asciiTheme="minorHAnsi" w:hAnsiTheme="minorHAnsi" w:cstheme="minorHAnsi"/>
        </w:rPr>
        <w:t xml:space="preserve">εταστρατοπεδεύονταί γε μὴν πυκνὰ καὶ τοῦ σίνεσθαι τοὺς πολεμίους ἕνεκα καὶ τοῦ ὠφελεῖν τοὺς φίλους. </w:t>
      </w:r>
      <w:r w:rsidRPr="001F4584">
        <w:rPr>
          <w:rFonts w:asciiTheme="minorHAnsi" w:hAnsiTheme="minorHAnsi" w:cstheme="minorHAnsi"/>
          <w:b/>
          <w:u w:val="single"/>
          <w:lang w:val="el-GR"/>
        </w:rPr>
        <w:t>Κ</w:t>
      </w:r>
      <w:r w:rsidRPr="001F4584">
        <w:rPr>
          <w:rFonts w:asciiTheme="minorHAnsi" w:hAnsiTheme="minorHAnsi" w:cstheme="minorHAnsi"/>
          <w:b/>
          <w:u w:val="single"/>
        </w:rPr>
        <w:t>αὶ γυμνάζεσθαι δὲ προαγορεύεται ὑπὸ τοῦ νόμου ἅπασι Λακεδαιμονίοις, ἕωσπερ ἂν στρατεύωνται.</w:t>
      </w:r>
      <w:r w:rsidRPr="001F4584">
        <w:rPr>
          <w:rFonts w:asciiTheme="minorHAnsi" w:hAnsiTheme="minorHAnsi" w:cstheme="minorHAnsi"/>
        </w:rPr>
        <w:t xml:space="preserve"> </w:t>
      </w:r>
      <w:r w:rsidRPr="001F4584">
        <w:rPr>
          <w:rFonts w:asciiTheme="minorHAnsi" w:hAnsiTheme="minorHAnsi" w:cstheme="minorHAnsi"/>
          <w:lang w:val="el-GR"/>
        </w:rPr>
        <w:t>Ὥ</w:t>
      </w:r>
      <w:r w:rsidRPr="001F4584">
        <w:rPr>
          <w:rFonts w:asciiTheme="minorHAnsi" w:hAnsiTheme="minorHAnsi" w:cstheme="minorHAnsi"/>
        </w:rPr>
        <w:t xml:space="preserve">στε </w:t>
      </w:r>
      <w:r w:rsidRPr="001F4584">
        <w:rPr>
          <w:rFonts w:asciiTheme="minorHAnsi" w:hAnsiTheme="minorHAnsi" w:cstheme="minorHAnsi"/>
          <w:b/>
          <w:u w:val="single"/>
        </w:rPr>
        <w:t>μεγαλοπρεπεστέρους</w:t>
      </w:r>
      <w:r w:rsidRPr="001F4584">
        <w:rPr>
          <w:rFonts w:asciiTheme="minorHAnsi" w:hAnsiTheme="minorHAnsi" w:cstheme="minorHAnsi"/>
        </w:rPr>
        <w:t xml:space="preserve"> μὲν αὐτοὺς ἐφ᾽ ἑαυτοῖς γίγνεσθαι, </w:t>
      </w:r>
      <w:r w:rsidRPr="001F4584">
        <w:rPr>
          <w:rFonts w:asciiTheme="minorHAnsi" w:hAnsiTheme="minorHAnsi" w:cstheme="minorHAnsi"/>
          <w:b/>
          <w:u w:val="single"/>
        </w:rPr>
        <w:t>ἐλευθεριωτέρους</w:t>
      </w:r>
      <w:r w:rsidRPr="001F4584">
        <w:rPr>
          <w:rFonts w:asciiTheme="minorHAnsi" w:hAnsiTheme="minorHAnsi" w:cstheme="minorHAnsi"/>
        </w:rPr>
        <w:t xml:space="preserve"> δὲ τῶν ἄλλων φαίνεσθαι. </w:t>
      </w:r>
      <w:r w:rsidRPr="001F4584">
        <w:rPr>
          <w:rFonts w:asciiTheme="minorHAnsi" w:hAnsiTheme="minorHAnsi" w:cstheme="minorHAnsi"/>
          <w:lang w:val="el-GR"/>
        </w:rPr>
        <w:t>Δ</w:t>
      </w:r>
      <w:r w:rsidRPr="001F4584">
        <w:rPr>
          <w:rFonts w:asciiTheme="minorHAnsi" w:hAnsiTheme="minorHAnsi" w:cstheme="minorHAnsi"/>
        </w:rPr>
        <w:t xml:space="preserve">εῖ δὲ οὔτε περίπατον οὔτε δρόμον μάσσω ποιεῖσθαι ἢ ὅσον  ἂν ἡ μόρα ἐφήκῃ, ὅπως μηδεὶς τῶν αὑτοῦ ὅπλων πόρρω γίγνηται.   </w:t>
      </w:r>
      <w:r w:rsidRPr="001F4584">
        <w:rPr>
          <w:rFonts w:ascii="Arial" w:hAnsi="Arial" w:cs="Arial"/>
        </w:rPr>
        <w:t>▬</w:t>
      </w:r>
      <w:r w:rsidRPr="001F4584">
        <w:rPr>
          <w:rFonts w:asciiTheme="minorHAnsi" w:hAnsiTheme="minorHAnsi" w:cstheme="minorHAnsi"/>
        </w:rPr>
        <w:t xml:space="preserve">   </w:t>
      </w:r>
      <w:r w:rsidRPr="001F4584">
        <w:rPr>
          <w:rFonts w:asciiTheme="minorHAnsi" w:eastAsia="Arial Unicode MS" w:hAnsiTheme="minorHAnsi" w:cstheme="minorHAnsi"/>
        </w:rPr>
        <w:t xml:space="preserve">lls changent souvent de camp pour nuire à l’ennemi et pour être utiles à leurs alliés. </w:t>
      </w:r>
      <w:r w:rsidRPr="001F4584">
        <w:rPr>
          <w:rFonts w:asciiTheme="minorHAnsi" w:eastAsia="Arial Unicode MS" w:hAnsiTheme="minorHAnsi" w:cstheme="minorHAnsi"/>
          <w:b/>
        </w:rPr>
        <w:t xml:space="preserve">Les exercices gymniques sont prescrits par la loi à tous les Lacédémoniens, tant qu’ils sont à l’armée </w:t>
      </w:r>
      <w:r w:rsidRPr="001F4584">
        <w:rPr>
          <w:rFonts w:asciiTheme="minorHAnsi" w:eastAsia="Arial Unicode MS" w:hAnsiTheme="minorHAnsi" w:cstheme="minorHAnsi"/>
        </w:rPr>
        <w:t>; c’est un moyen de leur inspirer une nouvelle ardeur et plus d’indépendance que n’en ont les autres peuples. Leur promenade ou leur course ne doit pas s’étendre au delà de l’étendue de la more, afin que personne ne se trouve loin de ses armes.</w:t>
      </w:r>
    </w:p>
    <w:p w14:paraId="254D9061" w14:textId="77777777" w:rsidR="00F85981" w:rsidRPr="001F4584" w:rsidRDefault="00F85981" w:rsidP="001F4584">
      <w:pPr>
        <w:pStyle w:val="Sansinterligne"/>
        <w:tabs>
          <w:tab w:val="left" w:pos="284"/>
        </w:tabs>
        <w:ind w:firstLine="284"/>
        <w:rPr>
          <w:rFonts w:asciiTheme="minorHAnsi" w:hAnsiTheme="minorHAnsi" w:cstheme="minorHAnsi"/>
        </w:rPr>
      </w:pPr>
    </w:p>
  </w:footnote>
  <w:footnote w:id="1139">
    <w:p w14:paraId="2BA8A79D"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Cicéron, Brutus, 90</w:t>
      </w:r>
      <w:r w:rsidRPr="001F4584">
        <w:rPr>
          <w:rFonts w:asciiTheme="minorHAnsi" w:hAnsiTheme="minorHAnsi" w:cstheme="minorHAnsi"/>
        </w:rPr>
        <w:t xml:space="preserve">.  </w:t>
      </w:r>
      <w:r w:rsidRPr="001F4584">
        <w:rPr>
          <w:rFonts w:asciiTheme="minorHAnsi" w:eastAsia="Times New Roman" w:hAnsiTheme="minorHAnsi" w:cstheme="minorHAnsi"/>
          <w:lang w:eastAsia="fr-FR"/>
        </w:rPr>
        <w:t xml:space="preserve">Brutus  [90] XC. At uero ego hoc tempore omni noctes et dies in omnium doctrinarum meditatione uersabar. (309) Eram cum Stoico Diodoto, qui cum habitauisset apud me {se} cumque uixisset, nuper est domi meae mortuus. a quo cum in aliis rebus tum studiosissime in dialectica exercebar, quae quasi contracta et astricta eloquentia putanda est; sine qua etiam tu, Brute, iudicauisti te illam iustam eloquentiam, quam dialecticam esse dilatatam putant, consequi non posse. huic ego doctori et eius artibus uariis atque multis ita eram tamen deditus ut ab exercitationibus oratoriis nullus dies uacuus esset.   </w:t>
      </w:r>
      <w:r w:rsidRPr="001F4584">
        <w:rPr>
          <w:rFonts w:asciiTheme="minorHAnsi" w:hAnsiTheme="minorHAnsi" w:cstheme="minorHAnsi"/>
          <w:lang w:eastAsia="fr-FR"/>
        </w:rPr>
        <w:t xml:space="preserve">(310) Commentabar </w:t>
      </w:r>
      <w:r w:rsidRPr="001F4584">
        <w:rPr>
          <w:rFonts w:asciiTheme="minorHAnsi" w:eastAsia="Times New Roman" w:hAnsiTheme="minorHAnsi" w:cstheme="minorHAnsi"/>
          <w:lang w:eastAsia="fr-FR"/>
        </w:rPr>
        <w:t xml:space="preserve">declamitans --- sic enim nunc loquuntur --- saepe cum M- Pisone et cum Q- Pompeio aut cum aliquo cotidie, idque faciebam multum etiam Latine sed Graece saepius, uel quod Graeca oratio plura ornamenta suppeditans consuetudinem similiter Latine dicendi adferebat, uel quod a Graecis summis doctoribus, nisi Graece dicerem, neque corrigi possem neque doceri.       </w:t>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lang w:eastAsia="fr-FR"/>
        </w:rPr>
        <w:tab/>
        <w:t xml:space="preserve"> </w:t>
      </w:r>
      <w:r w:rsidRPr="001F4584">
        <w:rPr>
          <w:rFonts w:asciiTheme="minorHAnsi" w:eastAsia="Times New Roman" w:hAnsiTheme="minorHAnsi" w:cstheme="minorHAnsi"/>
          <w:lang w:eastAsia="fr-FR"/>
        </w:rPr>
        <w:br/>
      </w:r>
      <w:r w:rsidRPr="001F4584">
        <w:rPr>
          <w:rFonts w:asciiTheme="minorHAnsi" w:eastAsia="Times New Roman" w:hAnsiTheme="minorHAnsi" w:cstheme="minorHAnsi"/>
          <w:lang w:eastAsia="fr-FR"/>
        </w:rPr>
        <w:tab/>
      </w:r>
      <w:r w:rsidRPr="001F4584">
        <w:rPr>
          <w:rFonts w:ascii="Arial" w:eastAsia="Times New Roman" w:hAnsi="Arial" w:cs="Arial"/>
          <w:lang w:eastAsia="fr-FR"/>
        </w:rPr>
        <w:t>▬</w:t>
      </w:r>
      <w:r w:rsidRPr="001F4584">
        <w:rPr>
          <w:rFonts w:asciiTheme="minorHAnsi" w:eastAsia="Times New Roman" w:hAnsiTheme="minorHAnsi" w:cstheme="minorHAnsi"/>
          <w:lang w:eastAsia="fr-FR"/>
        </w:rPr>
        <w:t xml:space="preserve">   </w:t>
      </w:r>
      <w:r w:rsidRPr="001F4584">
        <w:rPr>
          <w:rFonts w:asciiTheme="minorHAnsi" w:eastAsia="Times New Roman" w:hAnsiTheme="minorHAnsi" w:cstheme="minorHAnsi"/>
          <w:b/>
          <w:bCs/>
          <w:lang w:eastAsia="fr-FR"/>
        </w:rPr>
        <w:t>Traduction française :</w:t>
      </w:r>
      <w:r w:rsidRPr="001F4584">
        <w:rPr>
          <w:rFonts w:asciiTheme="minorHAnsi" w:eastAsia="Times New Roman" w:hAnsiTheme="minorHAnsi" w:cstheme="minorHAnsi"/>
          <w:lang w:eastAsia="fr-FR"/>
        </w:rPr>
        <w:t xml:space="preserve">  [90] XC. Pour moi, pendant tout ce temps-là, j'employais mes jours et mes nuits à l'étude de toutes les sciences. J'étais avec le Stoïcien Diodote; il habitait chez moi, vivait avec moi; c'est dans ma maison qu'il est mort dernièrement. Il me faisait faire toute sorte d'exercices, plus spécialement sur la dialectique, qui doit être regardée comme une espèce d'éloquence resserrée et ramassée, et sans laquelle il est, à ton avis, Brutus, impossible d'atteindre la vraie éloquence, qui est une dialectique développée. Mon application à ses leçons, la variété et le nombre des sciences qu'il m'enseignait ne m'empêchaient pas de travailler tous les jours à mes exercices oratoires. Ce travail consistait en déclamations - tel est aujourd'hui le nom de ces exercices -; je m'y livrais chaque jour, souvent avec Marcus Pison ou avec Pompéius, ou avec un autre. Fréquemment je déclamais en latin, plus souvent encore en grec, soit que la langue grecque, m'offrant plus de beautés oratoires, me donnât l'habitude d'user en latin des mêmes tours, soit que, dirigé par d'éminents maîtres grecs, je ne pusse espérer, si je ne parlais pas grec, profiter de leurs corrections ou de leur enseignement.</w:t>
      </w:r>
    </w:p>
  </w:footnote>
  <w:footnote w:id="1140">
    <w:p w14:paraId="00330BBB" w14:textId="7E289661" w:rsidR="00F85981" w:rsidRPr="001F4584" w:rsidRDefault="00F85981" w:rsidP="001F4584">
      <w:pPr>
        <w:pStyle w:val="Sansinterligne"/>
        <w:tabs>
          <w:tab w:val="left" w:pos="284"/>
        </w:tabs>
        <w:ind w:firstLine="284"/>
        <w:rPr>
          <w:rFonts w:asciiTheme="minorHAnsi" w:hAnsiTheme="minorHAnsi" w:cstheme="minorHAnsi"/>
          <w: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Isidore de Péluse.  lettres, III.</w:t>
      </w:r>
      <w:r w:rsidRPr="001F4584">
        <w:rPr>
          <w:rFonts w:asciiTheme="minorHAnsi" w:hAnsiTheme="minorHAnsi" w:cstheme="minorHAnsi"/>
        </w:rPr>
        <w:t xml:space="preserve"> (P. G . 78.) ». ??? </w:t>
      </w:r>
    </w:p>
  </w:footnote>
  <w:footnote w:id="1141">
    <w:p w14:paraId="4155A24E" w14:textId="18B1B6FB"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Anaclète ep I.  dist 38 can  nihil</w:t>
      </w:r>
      <w:r w:rsidRPr="001F4584">
        <w:rPr>
          <w:rFonts w:asciiTheme="minorHAnsi" w:hAnsiTheme="minorHAnsi" w:cstheme="minorHAnsi"/>
        </w:rPr>
        <w:t xml:space="preserve">.     ( Anaclet I = le Pape Clet ; ou ;  Anaclet II  Antipape.) ????? </w:t>
      </w:r>
      <w:r w:rsidRPr="001F4584">
        <w:rPr>
          <w:rFonts w:asciiTheme="minorHAnsi" w:hAnsiTheme="minorHAnsi" w:cstheme="minorHAnsi"/>
        </w:rPr>
        <w:br/>
      </w:r>
      <w:r w:rsidRPr="001F4584">
        <w:rPr>
          <w:rFonts w:ascii="Arial" w:hAnsi="Arial" w:cs="Arial"/>
          <w:b/>
        </w:rPr>
        <w:t>▬</w:t>
      </w:r>
      <w:r w:rsidRPr="001F4584">
        <w:rPr>
          <w:rFonts w:asciiTheme="minorHAnsi" w:hAnsiTheme="minorHAnsi" w:cstheme="minorHAnsi"/>
          <w:b/>
        </w:rPr>
        <w:t xml:space="preserve"> Enode de Pavie.</w:t>
      </w:r>
      <w:r w:rsidRPr="001F4584">
        <w:rPr>
          <w:rFonts w:asciiTheme="minorHAnsi" w:hAnsiTheme="minorHAnsi" w:cstheme="minorHAnsi"/>
        </w:rPr>
        <w:t xml:space="preserve">   </w:t>
      </w:r>
      <w:r w:rsidRPr="001F4584">
        <w:rPr>
          <w:rFonts w:asciiTheme="minorHAnsi" w:hAnsiTheme="minorHAnsi" w:cstheme="minorHAnsi"/>
          <w:b/>
        </w:rPr>
        <w:t>DICTIO XI.</w:t>
      </w:r>
      <w:r w:rsidRPr="001F4584">
        <w:rPr>
          <w:rFonts w:asciiTheme="minorHAnsi" w:hAnsiTheme="minorHAnsi" w:cstheme="minorHAnsi"/>
        </w:rPr>
        <w:t xml:space="preserve">     […] Agricola si aliquando vomerem illectus urbanitate contemnat, in devium bobus dum scribit terga, rapietur. </w:t>
      </w:r>
      <w:r w:rsidRPr="001F4584">
        <w:rPr>
          <w:rFonts w:asciiTheme="minorHAnsi" w:hAnsiTheme="minorHAnsi" w:cstheme="minorHAnsi"/>
          <w:b/>
          <w:u w:val="single"/>
        </w:rPr>
        <w:t>Ergo sicut artium in suo quaeque opere invenitur mater instantia; ita noverca eruditionis est negligentia</w:t>
      </w:r>
      <w:r w:rsidRPr="001F4584">
        <w:rPr>
          <w:rFonts w:asciiTheme="minorHAnsi" w:hAnsiTheme="minorHAnsi" w:cstheme="minorHAnsi"/>
        </w:rPr>
        <w:t>. Talis est nostrae, quam post temporum intervalla producimus, conditio dictionis: non notum schema deferens, non pompam quam aetate mercari debuisset ostendit: totam fiduciam de auditorum benignitate concipiens, sufficere credit veniam pro favore; satis esse pia vota pro merito. Absiste procul, debilis timor: insinuandum orbitatis miseratio, orationem religiosum commendat officium. Quid faciat sermo peritiae splendore dotatus, ubi causa etiam sine insinuatricis linguae placet officio? res impetravit gratiam: sufficit ut verba mereantur affectum: utraque secundis ad audientiam vestram ominibus convenerunt.</w:t>
      </w:r>
    </w:p>
  </w:footnote>
  <w:footnote w:id="1142">
    <w:p w14:paraId="0D406BF9" w14:textId="70E340E5" w:rsidR="00F85981" w:rsidRPr="001F4584" w:rsidRDefault="00F85981" w:rsidP="001F4584">
      <w:pPr>
        <w:pStyle w:val="Sansinterligne"/>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Cicéron,  Brutus ch .  93 et  94.   </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b/>
        </w:rPr>
        <w:t>93. Hortensius  néglige  l’entraînement</w:t>
      </w:r>
      <w:r w:rsidRPr="001F4584">
        <w:rPr>
          <w:rFonts w:asciiTheme="minorHAnsi" w:hAnsiTheme="minorHAnsi" w:cstheme="minorHAnsi"/>
        </w:rPr>
        <w:t xml:space="preserve">   « (320) Nam is post consulatum --- credo quod uideret ex consularibus neminem esse secum comparandum, neglegeret autem eos qui consules non fuissent --- summum illud suum studium remisit, quo a puero fuerat incensus, atque in omnium rerum abundantia uoluit beatius, ut ipse putabat, remissius certe uiuere. primus et secundus annus et tertius tantum quasi de picturae ueteris colore detraxerat, quantum non quiuis unus ex populo, sed existumator doctus et intellegens posset cognoscere. longius autem procedens ut in ceteris eloquentiae partibus, tum maxume in celeritate et continuatione uerborum adhaerescens, sui dissimilior uidebatur fieri cotidie. »        </w:t>
      </w:r>
      <w:r w:rsidRPr="001F4584">
        <w:rPr>
          <w:rFonts w:asciiTheme="minorHAnsi" w:hAnsiTheme="minorHAnsi" w:cstheme="minorHAnsi"/>
        </w:rPr>
        <w:br/>
      </w:r>
      <w:r w:rsidRPr="001F4584">
        <w:rPr>
          <w:rFonts w:ascii="Arial" w:hAnsi="Arial" w:cs="Arial"/>
          <w:b/>
        </w:rPr>
        <w:t>▬</w:t>
      </w:r>
      <w:r w:rsidRPr="001F4584">
        <w:rPr>
          <w:rFonts w:asciiTheme="minorHAnsi" w:hAnsiTheme="minorHAnsi" w:cstheme="minorHAnsi"/>
          <w:b/>
        </w:rPr>
        <w:t xml:space="preserve"> § 94 Hortensius revient à son meilleur niveau</w:t>
      </w:r>
      <w:r w:rsidRPr="001F4584">
        <w:rPr>
          <w:rFonts w:asciiTheme="minorHAnsi" w:hAnsiTheme="minorHAnsi" w:cstheme="minorHAnsi"/>
        </w:rPr>
        <w:t>.   [94] XCIV. (323) Itaque cum iam paene euanuisset Hortensius et ego anno meo, sexto autem post illum consulem, consul factus essem, reuocare se ad industriam coepit, ne, cum pares honore essemus, aliqua re superiores uideremur. sic duodecim post meum consulatum annos in maxumis causis, cum ego mihi illum, sibi me ille anteferret, coniunctissime uersati sumus, consulatusque meus, qui illum primo leuiter perstrinxerat, idem nos rerum mearum gestarum, quas ille admirabatur, laude coniunxerat.</w:t>
      </w:r>
    </w:p>
  </w:footnote>
  <w:footnote w:id="1143">
    <w:p w14:paraId="6F2BFF7A" w14:textId="7C655A29"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rPr>
        <w:t xml:space="preserve">. </w:t>
      </w:r>
      <w:r w:rsidRPr="001F4584">
        <w:rPr>
          <w:rFonts w:asciiTheme="minorHAnsi" w:hAnsiTheme="minorHAnsi" w:cstheme="minorHAnsi"/>
          <w:b/>
        </w:rPr>
        <w:t>Grégoire de Naziance, In Laudem  Basilii Magni Oratio  XLIII, ch.  23, P G. Tome XXXVI, p.  525 - 526 p. « </w:t>
      </w:r>
      <w:r w:rsidRPr="001F4584">
        <w:rPr>
          <w:rFonts w:asciiTheme="minorHAnsi" w:hAnsiTheme="minorHAnsi" w:cstheme="minorHAnsi"/>
          <w:b/>
          <w:caps/>
          <w:lang w:val="el-GR"/>
        </w:rPr>
        <w:t>σ</w:t>
      </w:r>
      <w:r w:rsidRPr="001F4584">
        <w:rPr>
          <w:rFonts w:asciiTheme="minorHAnsi" w:hAnsiTheme="minorHAnsi" w:cstheme="minorHAnsi"/>
          <w:b/>
          <w:lang w:val="el-GR"/>
        </w:rPr>
        <w:t>πουδὴ</w:t>
      </w:r>
      <w:r w:rsidRPr="001F4584">
        <w:rPr>
          <w:rFonts w:asciiTheme="minorHAnsi" w:hAnsiTheme="minorHAnsi" w:cstheme="minorHAnsi"/>
          <w:b/>
        </w:rPr>
        <w:t xml:space="preserve"> </w:t>
      </w:r>
      <w:r w:rsidRPr="001F4584">
        <w:rPr>
          <w:rFonts w:asciiTheme="minorHAnsi" w:hAnsiTheme="minorHAnsi" w:cstheme="minorHAnsi"/>
          <w:b/>
          <w:lang w:val="el-GR"/>
        </w:rPr>
        <w:t>γὰρ</w:t>
      </w:r>
      <w:r w:rsidRPr="001F4584">
        <w:rPr>
          <w:rFonts w:asciiTheme="minorHAnsi" w:hAnsiTheme="minorHAnsi" w:cstheme="minorHAnsi"/>
        </w:rPr>
        <w:t xml:space="preserve">  </w:t>
      </w:r>
      <w:r w:rsidRPr="001F4584">
        <w:rPr>
          <w:rFonts w:asciiTheme="minorHAnsi" w:hAnsiTheme="minorHAnsi" w:cstheme="minorHAnsi"/>
          <w:b/>
          <w:lang w:val="el-GR"/>
        </w:rPr>
        <w:t>εὐφυῖᾳ</w:t>
      </w:r>
      <w:r w:rsidRPr="001F4584">
        <w:rPr>
          <w:rFonts w:asciiTheme="minorHAnsi" w:hAnsiTheme="minorHAnsi" w:cstheme="minorHAnsi"/>
          <w:b/>
        </w:rPr>
        <w:t xml:space="preserve"> </w:t>
      </w:r>
      <w:r w:rsidRPr="001F4584">
        <w:rPr>
          <w:rFonts w:asciiTheme="minorHAnsi" w:hAnsiTheme="minorHAnsi" w:cstheme="minorHAnsi"/>
          <w:b/>
          <w:lang w:val="el-GR"/>
        </w:rPr>
        <w:t>συνέδραμεν</w:t>
      </w:r>
      <w:r w:rsidRPr="001F4584">
        <w:rPr>
          <w:rFonts w:asciiTheme="minorHAnsi" w:hAnsiTheme="minorHAnsi" w:cstheme="minorHAnsi"/>
          <w:b/>
        </w:rPr>
        <w:t xml:space="preserve">, </w:t>
      </w:r>
      <w:r w:rsidRPr="001F4584">
        <w:rPr>
          <w:rFonts w:asciiTheme="minorHAnsi" w:hAnsiTheme="minorHAnsi" w:cstheme="minorHAnsi"/>
          <w:b/>
          <w:lang w:val="el-GR"/>
        </w:rPr>
        <w:t>ἐξ</w:t>
      </w:r>
      <w:r w:rsidRPr="001F4584">
        <w:rPr>
          <w:rFonts w:asciiTheme="minorHAnsi" w:hAnsiTheme="minorHAnsi" w:cstheme="minorHAnsi"/>
          <w:b/>
        </w:rPr>
        <w:t xml:space="preserve"> </w:t>
      </w:r>
      <w:r w:rsidRPr="001F4584">
        <w:rPr>
          <w:rFonts w:asciiTheme="minorHAnsi" w:hAnsiTheme="minorHAnsi" w:cstheme="minorHAnsi"/>
          <w:b/>
          <w:lang w:val="el-GR"/>
        </w:rPr>
        <w:t>ὧν</w:t>
      </w:r>
      <w:r w:rsidRPr="001F4584">
        <w:rPr>
          <w:rFonts w:asciiTheme="minorHAnsi" w:hAnsiTheme="minorHAnsi" w:cstheme="minorHAnsi"/>
          <w:b/>
        </w:rPr>
        <w:t xml:space="preserve">  </w:t>
      </w:r>
      <w:r w:rsidRPr="001F4584">
        <w:rPr>
          <w:rFonts w:asciiTheme="minorHAnsi" w:hAnsiTheme="minorHAnsi" w:cstheme="minorHAnsi"/>
          <w:b/>
          <w:lang w:val="el-GR"/>
        </w:rPr>
        <w:t>ἐπιστῆμαι</w:t>
      </w:r>
      <w:r w:rsidRPr="001F4584">
        <w:rPr>
          <w:rFonts w:asciiTheme="minorHAnsi" w:hAnsiTheme="minorHAnsi" w:cstheme="minorHAnsi"/>
          <w:b/>
        </w:rPr>
        <w:t xml:space="preserve"> </w:t>
      </w:r>
      <w:r w:rsidRPr="001F4584">
        <w:rPr>
          <w:rFonts w:asciiTheme="minorHAnsi" w:hAnsiTheme="minorHAnsi" w:cstheme="minorHAnsi"/>
          <w:b/>
          <w:lang w:val="el-GR"/>
        </w:rPr>
        <w:t>καὶ</w:t>
      </w:r>
      <w:r w:rsidRPr="001F4584">
        <w:rPr>
          <w:rFonts w:asciiTheme="minorHAnsi" w:hAnsiTheme="minorHAnsi" w:cstheme="minorHAnsi"/>
          <w:b/>
        </w:rPr>
        <w:t xml:space="preserve"> </w:t>
      </w:r>
      <w:r w:rsidRPr="001F4584">
        <w:rPr>
          <w:rFonts w:asciiTheme="minorHAnsi" w:hAnsiTheme="minorHAnsi" w:cstheme="minorHAnsi"/>
          <w:b/>
          <w:lang w:val="el-GR"/>
        </w:rPr>
        <w:t>τέχναι</w:t>
      </w:r>
      <w:r w:rsidRPr="001F4584">
        <w:rPr>
          <w:rFonts w:asciiTheme="minorHAnsi" w:hAnsiTheme="minorHAnsi" w:cstheme="minorHAnsi"/>
          <w:b/>
        </w:rPr>
        <w:t xml:space="preserve"> </w:t>
      </w:r>
      <w:r w:rsidRPr="001F4584">
        <w:rPr>
          <w:rFonts w:asciiTheme="minorHAnsi" w:hAnsiTheme="minorHAnsi" w:cstheme="minorHAnsi"/>
          <w:b/>
          <w:lang w:val="el-GR"/>
        </w:rPr>
        <w:t>τὸ</w:t>
      </w:r>
      <w:r w:rsidRPr="001F4584">
        <w:rPr>
          <w:rFonts w:asciiTheme="minorHAnsi" w:hAnsiTheme="minorHAnsi" w:cstheme="minorHAnsi"/>
          <w:b/>
        </w:rPr>
        <w:t xml:space="preserve"> </w:t>
      </w:r>
      <w:r w:rsidRPr="001F4584">
        <w:rPr>
          <w:rFonts w:asciiTheme="minorHAnsi" w:hAnsiTheme="minorHAnsi" w:cstheme="minorHAnsi"/>
          <w:b/>
          <w:lang w:val="el-GR"/>
        </w:rPr>
        <w:t>κράτος</w:t>
      </w:r>
      <w:r w:rsidRPr="001F4584">
        <w:rPr>
          <w:rFonts w:asciiTheme="minorHAnsi" w:hAnsiTheme="minorHAnsi" w:cstheme="minorHAnsi"/>
          <w:b/>
        </w:rPr>
        <w:t xml:space="preserve"> </w:t>
      </w:r>
      <w:r w:rsidRPr="001F4584">
        <w:rPr>
          <w:rFonts w:asciiTheme="minorHAnsi" w:hAnsiTheme="minorHAnsi" w:cstheme="minorHAnsi"/>
          <w:b/>
          <w:lang w:val="el-GR"/>
        </w:rPr>
        <w:t>ἔχουσιν</w:t>
      </w:r>
      <w:r w:rsidRPr="001F4584">
        <w:rPr>
          <w:rFonts w:asciiTheme="minorHAnsi" w:hAnsiTheme="minorHAnsi" w:cstheme="minorHAnsi"/>
          <w:b/>
        </w:rPr>
        <w:t xml:space="preserve">. »  </w:t>
      </w:r>
      <w:r w:rsidRPr="001F4584">
        <w:rPr>
          <w:rFonts w:ascii="Arial" w:hAnsi="Arial" w:cs="Arial"/>
          <w:b/>
        </w:rPr>
        <w:t>▬</w:t>
      </w:r>
      <w:r w:rsidRPr="001F4584">
        <w:rPr>
          <w:rFonts w:asciiTheme="minorHAnsi" w:hAnsiTheme="minorHAnsi" w:cstheme="minorHAnsi"/>
          <w:b/>
        </w:rPr>
        <w:t xml:space="preserve"> </w:t>
      </w:r>
      <w:r w:rsidRPr="001F4584">
        <w:rPr>
          <w:rFonts w:asciiTheme="minorHAnsi" w:hAnsiTheme="minorHAnsi" w:cstheme="minorHAnsi"/>
          <w:b/>
        </w:rPr>
        <w:br/>
      </w:r>
      <w:r w:rsidRPr="001F4584">
        <w:rPr>
          <w:rFonts w:asciiTheme="minorHAnsi" w:hAnsiTheme="minorHAnsi" w:cstheme="minorHAnsi"/>
        </w:rPr>
        <w:t xml:space="preserve">« 23. Τίς μὲν οὕτω πολιὸς ἦν τὴν σύνεσιν καὶ πρὸ τῆς πολιᾶς; ἐπειδὴ τούτῳ καὶ Σολομῶν τὸ γῆρας ὁρίζε ται. Τίς δὲ οὕτως αἰδέσιμος ἢ παλαιοῖς ἢ νέοις, μὴ ὅτι τῶν κατὰ τὸν αὐτὸν ἡμῖν χρόνον, ἀλλὰ καὶ τῶν πλεῖστον προειληφότων; Τίς μὲν ἧττον ἐδεῖτο λόγων διὰ τὸν τρό πον; Τίς δὲ μᾶλλον μετέσχε λόγου καὶ μετὰ τοῦ τρόπου; Ποῖον μὲν εἶδος οὐκ ἐπῆλθε παιδεύσεως; Μᾶλλον δέ, ποῖον οὐ μεθ᾿ ὑπερβολῆς ὡς μόνον; Οὕτω μὲν ἅπαντα διελθών, ὡς οὐδεὶς ἕν· οὕτω δὲ εἰς ἄκρον ἕκαστον, ὡς τῶν ἄλλων οὐδέν· </w:t>
      </w:r>
      <w:r w:rsidRPr="001F4584">
        <w:rPr>
          <w:rFonts w:asciiTheme="minorHAnsi" w:hAnsiTheme="minorHAnsi" w:cstheme="minorHAnsi"/>
          <w:b/>
          <w:u w:val="single"/>
        </w:rPr>
        <w:t>σπουδὴ γὰρ εὐφυΐᾳ συνέδραμεν, ἐξ ὧν ἐπιστῆμαι καὶ τέχναι τὸ κράτος ἔχουσιν.</w:t>
      </w:r>
      <w:r w:rsidRPr="001F4584">
        <w:rPr>
          <w:rFonts w:asciiTheme="minorHAnsi" w:hAnsiTheme="minorHAnsi" w:cstheme="minorHAnsi"/>
        </w:rPr>
        <w:t xml:space="preserve">  Ἥκιστα μὲν τάχους φύσεως διὰ τόνον δεόμενος, ἥκιστα δὲ τόνου διὰ τάχος· οὕτω δ᾿ ἀμφότερα συλλαβὼν καὶ εἰς ἑν ἀγαγών, ὥστε ἄδηλον εἶναι ποτέρῳ τούτων ἐκεῖνος θαυμασιώτερος. »  </w:t>
      </w:r>
      <w:r w:rsidRPr="001F4584">
        <w:rPr>
          <w:rFonts w:asciiTheme="minorHAnsi" w:hAnsiTheme="minorHAnsi" w:cstheme="minorHAnsi"/>
          <w:i/>
        </w:rPr>
        <w:t>Site poesia latina</w:t>
      </w:r>
      <w:r w:rsidRPr="001F4584">
        <w:rPr>
          <w:rFonts w:asciiTheme="minorHAnsi" w:hAnsiTheme="minorHAnsi" w:cstheme="minorHAnsi"/>
        </w:rPr>
        <w:t xml:space="preserve">. </w:t>
      </w:r>
    </w:p>
  </w:footnote>
  <w:footnote w:id="1144">
    <w:p w14:paraId="34AE5901"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Xénophon, </w:t>
      </w:r>
      <w:r w:rsidRPr="001F4584">
        <w:rPr>
          <w:rFonts w:asciiTheme="minorHAnsi" w:hAnsiTheme="minorHAnsi" w:cstheme="minorHAnsi"/>
          <w:b/>
          <w:i/>
          <w:caps/>
        </w:rPr>
        <w:t>é</w:t>
      </w:r>
      <w:r w:rsidRPr="001F4584">
        <w:rPr>
          <w:rFonts w:asciiTheme="minorHAnsi" w:hAnsiTheme="minorHAnsi" w:cstheme="minorHAnsi"/>
          <w:b/>
          <w:i/>
        </w:rPr>
        <w:t>conomique</w:t>
      </w:r>
      <w:r w:rsidRPr="001F4584">
        <w:rPr>
          <w:rFonts w:asciiTheme="minorHAnsi" w:hAnsiTheme="minorHAnsi" w:cstheme="minorHAnsi"/>
          <w:b/>
        </w:rPr>
        <w:t xml:space="preserve">, XI, 22-23.       </w:t>
      </w:r>
      <w:r w:rsidRPr="001F4584">
        <w:rPr>
          <w:rFonts w:asciiTheme="minorHAnsi" w:hAnsiTheme="minorHAnsi" w:cstheme="minorHAnsi"/>
        </w:rPr>
        <w:t xml:space="preserve">   « (22) ἀλλὰ καὶ ἔμελλον δὲ ἐγώ, ἔφην, ὦ Ἰσχόμαχε, τοῦτο ἐρήσεσθαι, εἴ τινα καὶ τούτου ἐπιμέλειαν ποιῇ, ὅπως δύνῃ λόγον διδόναι καὶ λαμβάνειν, ἄν τινί ποτε δέῃ. οὐ γὰρ δοκῶ σοι, ἔφη, ὦ Σώκρατες, αὐτὰ ταῦτα διατελεῖν μελετῶν, ἀπολογεῖσθαι μὲν ὅτι οὐδένα ἀδικῶ, εὖ δὲ ποιῶ πολλοὺς ὅσον ἂν δύνωμαι, κατηγορεῖν δὲ οὐ δοκῶ σοι μελετᾶν ἀνθρώπων, ἀδικοῦντας μὲν καὶ ἰδίᾳ πολλοὺς καὶ τὴν πόλιν καταμανθάνων τινάς, εὖ δὲ ποιοῦντας οὐδένα; (23) ἀλλ' εἰ καὶ ἑρμηνεύειν τοιαῦτα μελετᾷς, τοῦτό μοι, ἔφην ἐγώ, ἔτι, ὦ Ἰσχόμαχε, δήλωσον. </w:t>
      </w:r>
      <w:r w:rsidRPr="001F4584">
        <w:rPr>
          <w:rFonts w:asciiTheme="minorHAnsi" w:hAnsiTheme="minorHAnsi" w:cstheme="minorHAnsi"/>
          <w:b/>
          <w:caps/>
          <w:u w:val="single"/>
        </w:rPr>
        <w:t>ο</w:t>
      </w:r>
      <w:r w:rsidRPr="001F4584">
        <w:rPr>
          <w:rFonts w:asciiTheme="minorHAnsi" w:hAnsiTheme="minorHAnsi" w:cstheme="minorHAnsi"/>
          <w:b/>
          <w:u w:val="single"/>
        </w:rPr>
        <w:t>ὐδὲν μὲν οὖν, ὦ Σώκρατες, παύομαι, ἔφη, λέγειν μελετῶν.</w:t>
      </w:r>
      <w:r w:rsidRPr="001F4584">
        <w:rPr>
          <w:rFonts w:asciiTheme="minorHAnsi" w:hAnsiTheme="minorHAnsi" w:cstheme="minorHAnsi"/>
        </w:rPr>
        <w:t xml:space="preserve"> ἢ γὰρ κατηγοροῦντός τινος τῶν οἰκετῶν ἢ ἀπολογουμένου ἀκούσας ἐλέγχειν πειρῶμαι, ἢ μέμφομαί τινα πρὸς τοὺς φίλους ἢ ἐπαινῶ, ἢ διαλλάττω τινὰς τῶν ἐπιτηδείων πειρώμενος διδάσκειν ὡς συμφέρει αὐτοῖς φίλους εἶναι μᾶλλον ἢ πολεμίους, , (24) ἐπιτιμῶμέν τινι στρατηγῷ συμπαρόντες, ἢ ἀπολογούμεθα ὑπέρ του, εἴ τις ἀδίκως αἰτίαν ἔχει, ἢ κατηγοροῦμεν πρὸς ἀλλήλους, εἴ τις ἀδίκως τιμᾶται. »   </w:t>
      </w:r>
      <w:r w:rsidRPr="001F4584">
        <w:rPr>
          <w:rFonts w:ascii="Arial" w:hAnsi="Arial" w:cs="Arial"/>
        </w:rPr>
        <w:t>▬</w:t>
      </w:r>
      <w:r w:rsidRPr="001F4584">
        <w:rPr>
          <w:rFonts w:asciiTheme="minorHAnsi" w:hAnsiTheme="minorHAnsi" w:cstheme="minorHAnsi"/>
        </w:rPr>
        <w:t xml:space="preserve">  </w:t>
      </w:r>
      <w:r w:rsidRPr="001F4584">
        <w:rPr>
          <w:rFonts w:asciiTheme="minorHAnsi" w:hAnsiTheme="minorHAnsi" w:cstheme="minorHAnsi"/>
        </w:rPr>
        <w:br/>
      </w:r>
      <w:r w:rsidRPr="001F4584">
        <w:rPr>
          <w:rFonts w:asciiTheme="minorHAnsi" w:hAnsiTheme="minorHAnsi" w:cstheme="minorHAnsi"/>
        </w:rPr>
        <w:tab/>
      </w:r>
      <w:r w:rsidRPr="001F4584">
        <w:rPr>
          <w:rFonts w:ascii="Arial" w:hAnsi="Arial" w:cs="Arial"/>
        </w:rPr>
        <w:t>▬</w:t>
      </w:r>
      <w:r w:rsidRPr="001F4584">
        <w:rPr>
          <w:rFonts w:asciiTheme="minorHAnsi" w:hAnsiTheme="minorHAnsi" w:cstheme="minorHAnsi"/>
        </w:rPr>
        <w:t xml:space="preserve"> « J'allais te demander encore, Ischomaque, si tu te mets en état de rendre compte de tes actions, ou de juger celles des autres s'il en est besoin. - Est-ce que, selon toi, je ne me prépare pas continuellement, soit à me justifier, lorsque je ne nuis à personne et que je fais le plus de bien que je puis, soit à dénoncer, lorsqu'en public comme en particulier mes regards poursuivent les pervers sans pouvoir se reposer sur un homme de bien? - Mais dis-moi, Ischomaque, appuies-tu ces défenses et ces accusations du secours de la parole ? - Jamais, Socrate, je ne cesse de dire ce que j'ai sur le coeur. Ou quelqu'un de la maison accuse ou il se justifie; j'écoute alors, et je tache de confondre le mensonge : tantôt je me plains à mon ami de celui-ci, tantôt je loue celui-là; ou bien encore je réconcilie des parents, en m'efforçant de leur montrer qu'ils ont beaucoup plus d'intérêt à être amis qu'ennemis. Sommes-nous réunis devant le stratége, nous blâmons l'un, ou nous prenons le parti d'un autre qui est accusé injustement, ou bien nous censurons ceux d'entre nous qui obtiennent des distinctions qu'ils n'ont pas méritées. »</w:t>
      </w:r>
    </w:p>
  </w:footnote>
  <w:footnote w:id="1145">
    <w:p w14:paraId="58EAB79D" w14:textId="0E97DD8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Cassiodorus, variae  I,  Cassiodorus,   variae,  livre</w:t>
      </w:r>
      <w:r w:rsidRPr="001F4584">
        <w:rPr>
          <w:rFonts w:asciiTheme="minorHAnsi" w:hAnsiTheme="minorHAnsi" w:cstheme="minorHAnsi"/>
          <w:b/>
          <w:smallCaps/>
        </w:rPr>
        <w:t xml:space="preserve"> i, xl</w:t>
      </w:r>
      <w:r w:rsidRPr="001F4584">
        <w:rPr>
          <w:rFonts w:asciiTheme="minorHAnsi" w:hAnsiTheme="minorHAnsi" w:cstheme="minorHAnsi"/>
          <w:b/>
        </w:rPr>
        <w:t xml:space="preserve">. osuin </w:t>
      </w:r>
      <w:r w:rsidRPr="001F4584">
        <w:rPr>
          <w:rFonts w:asciiTheme="minorHAnsi" w:hAnsiTheme="minorHAnsi" w:cstheme="minorHAnsi"/>
          <w:b/>
          <w:smallCaps/>
        </w:rPr>
        <w:t>v. i.</w:t>
      </w:r>
      <w:r w:rsidRPr="001F4584">
        <w:rPr>
          <w:rFonts w:asciiTheme="minorHAnsi" w:hAnsiTheme="minorHAnsi" w:cstheme="minorHAnsi"/>
          <w:b/>
        </w:rPr>
        <w:t xml:space="preserve"> comiti theodericus rex</w:t>
      </w:r>
      <w:r w:rsidRPr="001F4584">
        <w:rPr>
          <w:rFonts w:asciiTheme="minorHAnsi" w:hAnsiTheme="minorHAnsi" w:cstheme="minorHAnsi"/>
        </w:rPr>
        <w:t xml:space="preserve">.   «  [1] ordinatio nostra per moram non debet impediri, ne, quod salubriter constat esse dispositum, per tarditatis vitium incurrat obstaculum. et ideo ante distribuenda sunt arma quam possit flagitare necessitas, ut, cum tempus exegerit, paratiores ad imperata sufficient. </w:t>
      </w:r>
      <w:r w:rsidRPr="001F4584">
        <w:rPr>
          <w:rFonts w:asciiTheme="minorHAnsi" w:hAnsiTheme="minorHAnsi" w:cstheme="minorHAnsi"/>
          <w:b/>
          <w:u w:val="single"/>
        </w:rPr>
        <w:t xml:space="preserve">Ars enim bellandi, si non </w:t>
      </w:r>
      <w:r w:rsidRPr="001F4584">
        <w:rPr>
          <w:rStyle w:val="highlight"/>
          <w:rFonts w:asciiTheme="minorHAnsi" w:hAnsiTheme="minorHAnsi" w:cstheme="minorHAnsi"/>
          <w:b/>
          <w:u w:val="single"/>
        </w:rPr>
        <w:t>praeludi</w:t>
      </w:r>
      <w:r w:rsidRPr="001F4584">
        <w:rPr>
          <w:rFonts w:asciiTheme="minorHAnsi" w:hAnsiTheme="minorHAnsi" w:cstheme="minorHAnsi"/>
          <w:b/>
          <w:u w:val="single"/>
        </w:rPr>
        <w:t>tur, cum fuerit necessaria, non habetur</w:t>
      </w:r>
      <w:r w:rsidRPr="001F4584">
        <w:rPr>
          <w:rFonts w:asciiTheme="minorHAnsi" w:hAnsiTheme="minorHAnsi" w:cstheme="minorHAnsi"/>
        </w:rPr>
        <w:t xml:space="preserve">. proinde illustris sublimitas tua salonitanis militibus, ut cuique se expediendi facultas obtulerit, pro nostra iussione arma necessaria procurabit, quia fida rei publicae salus est defensor armatus. discat miles in otio, quod perficere possit in bello. animos subito ad arma non erigunt nisi qui se ad ipsa idoneos praemissa exercitatione confidunt. gestiunt vituli certamina, quae impleant aetate robusta: catuli in novellis venationibus ludunt. focos ipsos comprehendere virgultis teneris inchoamus: ceterum si robora primis scintillis adhibeas, igniculum opprimis, quem fovere contendis. sic animi hominum, nisi prius leniter fuerint imbuti, ad hoc, quod tendis, idonei nequeunt reperiri. primordia cuncta pavida sunt et aliter timiditas non tollitur, nisi cum rebus necessariis novitas abrogatur. » </w:t>
      </w:r>
    </w:p>
  </w:footnote>
  <w:footnote w:id="1146">
    <w:p w14:paraId="3F92DDAC" w14:textId="77777777"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b/>
        </w:rPr>
        <w:t xml:space="preserve">. Tacite, </w:t>
      </w:r>
      <w:r w:rsidRPr="001F4584">
        <w:rPr>
          <w:rFonts w:asciiTheme="minorHAnsi" w:hAnsiTheme="minorHAnsi" w:cstheme="minorHAnsi"/>
          <w:b/>
          <w:i/>
        </w:rPr>
        <w:t>Dialogue des Orateurs, 37</w:t>
      </w:r>
      <w:r w:rsidRPr="001F4584">
        <w:rPr>
          <w:rFonts w:asciiTheme="minorHAnsi" w:hAnsiTheme="minorHAnsi" w:cstheme="minorHAnsi"/>
        </w:rPr>
        <w:t xml:space="preserve">.       « Quis ignorat utilius ac melius esse frui pace quam bello uexari? Pluris tamen bonos proeliatores bella quam pax ferunt. Similis eloquentiae condicio. Nam quo saepius steterit tamquam in acie quoque pluris et intulerit ictus et exceperit quoque maiores aduersarios acrioresque pugnas sibi ipsa desumpserit, tanto altior et excelsior et illis nobilitata discriminibus in ore hominum agit, quorum ea natura est, ut secura uelint, {periculosa mirentur} ». </w:t>
      </w:r>
    </w:p>
  </w:footnote>
  <w:footnote w:id="1147">
    <w:p w14:paraId="004EEEF2" w14:textId="4B2145F3" w:rsidR="00F85981" w:rsidRPr="001F4584" w:rsidRDefault="00F85981" w:rsidP="001F4584">
      <w:pPr>
        <w:pStyle w:val="Sansinterligne"/>
        <w:tabs>
          <w:tab w:val="left" w:pos="284"/>
        </w:tabs>
        <w:ind w:firstLine="284"/>
        <w:rPr>
          <w:rFonts w:asciiTheme="minorHAnsi" w:hAnsiTheme="minorHAnsi" w:cstheme="minorHAnsi"/>
          <w:lang w:val="en-GB"/>
        </w:rPr>
      </w:pPr>
      <w:r w:rsidRPr="001F4584">
        <w:rPr>
          <w:rStyle w:val="Appelnotedebasdep"/>
          <w:rFonts w:asciiTheme="minorHAnsi" w:hAnsiTheme="minorHAnsi" w:cstheme="minorHAnsi"/>
          <w:b/>
          <w:vertAlign w:val="baseline"/>
        </w:rPr>
        <w:footnoteRef/>
      </w:r>
      <w:r w:rsidRPr="001F4584">
        <w:rPr>
          <w:rFonts w:asciiTheme="minorHAnsi" w:hAnsiTheme="minorHAnsi" w:cstheme="minorHAnsi"/>
          <w:lang w:val="en-GB"/>
        </w:rPr>
        <w:t xml:space="preserve">. </w:t>
      </w:r>
      <w:r w:rsidRPr="001F4584">
        <w:rPr>
          <w:rFonts w:asciiTheme="minorHAnsi" w:eastAsia="Times New Roman" w:hAnsiTheme="minorHAnsi" w:cstheme="minorHAnsi"/>
          <w:b/>
          <w:bCs/>
          <w:kern w:val="36"/>
          <w:lang w:val="en-GB" w:eastAsia="fr-FR"/>
        </w:rPr>
        <w:t xml:space="preserve">Philostratus the Athenian, Vitae Sophistarum   </w:t>
      </w:r>
      <w:r w:rsidRPr="001F4584">
        <w:rPr>
          <w:rFonts w:asciiTheme="minorHAnsi" w:hAnsiTheme="minorHAnsi" w:cstheme="minorHAnsi"/>
          <w:lang w:val="en-GB"/>
        </w:rPr>
        <w:t xml:space="preserve"> 2, 9. 3 (p. 88]   «</w:t>
      </w:r>
      <w:r w:rsidRPr="001F4584">
        <w:rPr>
          <w:rFonts w:asciiTheme="minorHAnsi" w:hAnsiTheme="minorHAnsi" w:cstheme="minorHAnsi"/>
          <w:lang w:val="el-GR"/>
        </w:rPr>
        <w:t>Δαμιανοῦ</w:t>
      </w:r>
      <w:r w:rsidRPr="001F4584">
        <w:rPr>
          <w:rFonts w:asciiTheme="minorHAnsi" w:hAnsiTheme="minorHAnsi" w:cstheme="minorHAnsi"/>
          <w:lang w:val="en-GB"/>
        </w:rPr>
        <w:t xml:space="preserve"> </w:t>
      </w:r>
      <w:r w:rsidRPr="001F4584">
        <w:rPr>
          <w:rFonts w:asciiTheme="minorHAnsi" w:hAnsiTheme="minorHAnsi" w:cstheme="minorHAnsi"/>
          <w:lang w:val="el-GR"/>
        </w:rPr>
        <w:t>κἀκεῖνα</w:t>
      </w:r>
      <w:r w:rsidRPr="001F4584">
        <w:rPr>
          <w:rFonts w:asciiTheme="minorHAnsi" w:hAnsiTheme="minorHAnsi" w:cstheme="minorHAnsi"/>
          <w:lang w:val="en-GB"/>
        </w:rPr>
        <w:t xml:space="preserve"> </w:t>
      </w:r>
      <w:r w:rsidRPr="001F4584">
        <w:rPr>
          <w:rFonts w:asciiTheme="minorHAnsi" w:hAnsiTheme="minorHAnsi" w:cstheme="minorHAnsi"/>
          <w:lang w:val="el-GR"/>
        </w:rPr>
        <w:t>ἤκουον</w:t>
      </w:r>
      <w:r w:rsidRPr="001F4584">
        <w:rPr>
          <w:rFonts w:asciiTheme="minorHAnsi" w:hAnsiTheme="minorHAnsi" w:cstheme="minorHAnsi"/>
          <w:lang w:val="en-GB"/>
        </w:rPr>
        <w:t xml:space="preserve">, </w:t>
      </w:r>
      <w:r w:rsidRPr="001F4584">
        <w:rPr>
          <w:rFonts w:asciiTheme="minorHAnsi" w:hAnsiTheme="minorHAnsi" w:cstheme="minorHAnsi"/>
          <w:lang w:val="el-GR"/>
        </w:rPr>
        <w:t>τὸν</w:t>
      </w:r>
      <w:r w:rsidRPr="001F4584">
        <w:rPr>
          <w:rFonts w:asciiTheme="minorHAnsi" w:hAnsiTheme="minorHAnsi" w:cstheme="minorHAnsi"/>
          <w:lang w:val="en-GB"/>
        </w:rPr>
        <w:t xml:space="preserve"> </w:t>
      </w:r>
      <w:r w:rsidRPr="001F4584">
        <w:rPr>
          <w:rFonts w:asciiTheme="minorHAnsi" w:hAnsiTheme="minorHAnsi" w:cstheme="minorHAnsi"/>
          <w:lang w:val="el-GR"/>
        </w:rPr>
        <w:t>σοφιστὴν</w:t>
      </w:r>
      <w:r w:rsidRPr="001F4584">
        <w:rPr>
          <w:rFonts w:asciiTheme="minorHAnsi" w:hAnsiTheme="minorHAnsi" w:cstheme="minorHAnsi"/>
          <w:lang w:val="en-GB"/>
        </w:rPr>
        <w:t xml:space="preserve"> </w:t>
      </w:r>
      <w:r w:rsidRPr="001F4584">
        <w:rPr>
          <w:rFonts w:asciiTheme="minorHAnsi" w:hAnsiTheme="minorHAnsi" w:cstheme="minorHAnsi"/>
          <w:lang w:val="el-GR"/>
        </w:rPr>
        <w:t>τοῦτον</w:t>
      </w:r>
      <w:r w:rsidRPr="001F4584">
        <w:rPr>
          <w:rFonts w:asciiTheme="minorHAnsi" w:hAnsiTheme="minorHAnsi" w:cstheme="minorHAnsi"/>
          <w:lang w:val="en-GB"/>
        </w:rPr>
        <w:t xml:space="preserve"> </w:t>
      </w:r>
      <w:r w:rsidRPr="001F4584">
        <w:rPr>
          <w:rFonts w:asciiTheme="minorHAnsi" w:hAnsiTheme="minorHAnsi" w:cstheme="minorHAnsi"/>
          <w:lang w:val="el-GR"/>
        </w:rPr>
        <w:t>διαβάλλειν</w:t>
      </w:r>
      <w:r w:rsidRPr="001F4584">
        <w:rPr>
          <w:rFonts w:asciiTheme="minorHAnsi" w:hAnsiTheme="minorHAnsi" w:cstheme="minorHAnsi"/>
          <w:lang w:val="en-GB"/>
        </w:rPr>
        <w:t xml:space="preserve"> </w:t>
      </w:r>
      <w:r w:rsidRPr="001F4584">
        <w:rPr>
          <w:rFonts w:asciiTheme="minorHAnsi" w:hAnsiTheme="minorHAnsi" w:cstheme="minorHAnsi"/>
          <w:lang w:val="el-GR"/>
        </w:rPr>
        <w:t>μὲν</w:t>
      </w:r>
      <w:r w:rsidRPr="001F4584">
        <w:rPr>
          <w:rFonts w:asciiTheme="minorHAnsi" w:hAnsiTheme="minorHAnsi" w:cstheme="minorHAnsi"/>
          <w:lang w:val="en-GB"/>
        </w:rPr>
        <w:t xml:space="preserve"> </w:t>
      </w:r>
      <w:r w:rsidRPr="001F4584">
        <w:rPr>
          <w:rFonts w:asciiTheme="minorHAnsi" w:hAnsiTheme="minorHAnsi" w:cstheme="minorHAnsi"/>
          <w:lang w:val="el-GR"/>
        </w:rPr>
        <w:t>τοὺς</w:t>
      </w:r>
      <w:r w:rsidRPr="001F4584">
        <w:rPr>
          <w:rFonts w:asciiTheme="minorHAnsi" w:hAnsiTheme="minorHAnsi" w:cstheme="minorHAnsi"/>
          <w:lang w:val="en-GB"/>
        </w:rPr>
        <w:t xml:space="preserve"> </w:t>
      </w:r>
      <w:r w:rsidRPr="001F4584">
        <w:rPr>
          <w:rFonts w:asciiTheme="minorHAnsi" w:hAnsiTheme="minorHAnsi" w:cstheme="minorHAnsi"/>
          <w:lang w:val="el-GR"/>
        </w:rPr>
        <w:t>αὐτοσχεδίους</w:t>
      </w:r>
      <w:r w:rsidRPr="001F4584">
        <w:rPr>
          <w:rFonts w:asciiTheme="minorHAnsi" w:hAnsiTheme="minorHAnsi" w:cstheme="minorHAnsi"/>
          <w:lang w:val="en-GB"/>
        </w:rPr>
        <w:t xml:space="preserve"> </w:t>
      </w:r>
      <w:r w:rsidRPr="001F4584">
        <w:rPr>
          <w:rFonts w:asciiTheme="minorHAnsi" w:hAnsiTheme="minorHAnsi" w:cstheme="minorHAnsi"/>
          <w:lang w:val="el-GR"/>
        </w:rPr>
        <w:t>ἐν</w:t>
      </w:r>
      <w:r w:rsidRPr="001F4584">
        <w:rPr>
          <w:rFonts w:asciiTheme="minorHAnsi" w:hAnsiTheme="minorHAnsi" w:cstheme="minorHAnsi"/>
          <w:lang w:val="en-GB"/>
        </w:rPr>
        <w:t xml:space="preserve"> </w:t>
      </w:r>
      <w:r w:rsidRPr="001F4584">
        <w:rPr>
          <w:rFonts w:asciiTheme="minorHAnsi" w:hAnsiTheme="minorHAnsi" w:cstheme="minorHAnsi"/>
          <w:lang w:val="el-GR"/>
        </w:rPr>
        <w:t>ταῖς</w:t>
      </w:r>
      <w:r w:rsidRPr="001F4584">
        <w:rPr>
          <w:rFonts w:asciiTheme="minorHAnsi" w:hAnsiTheme="minorHAnsi" w:cstheme="minorHAnsi"/>
          <w:lang w:val="en-GB"/>
        </w:rPr>
        <w:t xml:space="preserve"> </w:t>
      </w:r>
      <w:r w:rsidRPr="001F4584">
        <w:rPr>
          <w:rFonts w:asciiTheme="minorHAnsi" w:hAnsiTheme="minorHAnsi" w:cstheme="minorHAnsi"/>
          <w:lang w:val="el-GR"/>
        </w:rPr>
        <w:t>διαλέξεσι</w:t>
      </w:r>
      <w:r w:rsidRPr="001F4584">
        <w:rPr>
          <w:rFonts w:asciiTheme="minorHAnsi" w:hAnsiTheme="minorHAnsi" w:cstheme="minorHAnsi"/>
          <w:lang w:val="en-GB"/>
        </w:rPr>
        <w:t xml:space="preserve">, </w:t>
      </w:r>
      <w:r w:rsidRPr="001F4584">
        <w:rPr>
          <w:rFonts w:asciiTheme="minorHAnsi" w:hAnsiTheme="minorHAnsi" w:cstheme="minorHAnsi"/>
          <w:lang w:val="el-GR"/>
        </w:rPr>
        <w:t>θαυμάζειν</w:t>
      </w:r>
      <w:r w:rsidRPr="001F4584">
        <w:rPr>
          <w:rFonts w:asciiTheme="minorHAnsi" w:hAnsiTheme="minorHAnsi" w:cstheme="minorHAnsi"/>
          <w:lang w:val="en-GB"/>
        </w:rPr>
        <w:t xml:space="preserve"> </w:t>
      </w:r>
      <w:r w:rsidRPr="001F4584">
        <w:rPr>
          <w:rFonts w:asciiTheme="minorHAnsi" w:hAnsiTheme="minorHAnsi" w:cstheme="minorHAnsi"/>
          <w:lang w:val="el-GR"/>
        </w:rPr>
        <w:t>δὲ</w:t>
      </w:r>
      <w:r w:rsidRPr="001F4584">
        <w:rPr>
          <w:rFonts w:asciiTheme="minorHAnsi" w:hAnsiTheme="minorHAnsi" w:cstheme="minorHAnsi"/>
          <w:lang w:val="en-GB"/>
        </w:rPr>
        <w:t xml:space="preserve"> </w:t>
      </w:r>
      <w:r w:rsidRPr="001F4584">
        <w:rPr>
          <w:rFonts w:asciiTheme="minorHAnsi" w:hAnsiTheme="minorHAnsi" w:cstheme="minorHAnsi"/>
          <w:lang w:val="el-GR"/>
        </w:rPr>
        <w:t>οὕτω</w:t>
      </w:r>
      <w:r w:rsidRPr="001F4584">
        <w:rPr>
          <w:rFonts w:asciiTheme="minorHAnsi" w:hAnsiTheme="minorHAnsi" w:cstheme="minorHAnsi"/>
          <w:lang w:val="en-GB"/>
        </w:rPr>
        <w:t xml:space="preserve"> </w:t>
      </w:r>
      <w:r w:rsidRPr="001F4584">
        <w:rPr>
          <w:rFonts w:asciiTheme="minorHAnsi" w:hAnsiTheme="minorHAnsi" w:cstheme="minorHAnsi"/>
          <w:lang w:val="el-GR"/>
        </w:rPr>
        <w:t>τὸ</w:t>
      </w:r>
      <w:r w:rsidRPr="001F4584">
        <w:rPr>
          <w:rFonts w:asciiTheme="minorHAnsi" w:hAnsiTheme="minorHAnsi" w:cstheme="minorHAnsi"/>
          <w:lang w:val="en-GB"/>
        </w:rPr>
        <w:t xml:space="preserve"> </w:t>
      </w:r>
      <w:r w:rsidRPr="001F4584">
        <w:rPr>
          <w:rFonts w:asciiTheme="minorHAnsi" w:hAnsiTheme="minorHAnsi" w:cstheme="minorHAnsi"/>
          <w:lang w:val="el-GR"/>
        </w:rPr>
        <w:t>σχεδιάζειν</w:t>
      </w:r>
      <w:r w:rsidRPr="001F4584">
        <w:rPr>
          <w:rFonts w:asciiTheme="minorHAnsi" w:hAnsiTheme="minorHAnsi" w:cstheme="minorHAnsi"/>
          <w:lang w:val="en-GB"/>
        </w:rPr>
        <w:t xml:space="preserve">, </w:t>
      </w:r>
      <w:r w:rsidRPr="001F4584">
        <w:rPr>
          <w:rFonts w:asciiTheme="minorHAnsi" w:hAnsiTheme="minorHAnsi" w:cstheme="minorHAnsi"/>
          <w:b/>
          <w:u w:val="single"/>
          <w:lang w:val="el-GR"/>
        </w:rPr>
        <w:t>ὡς</w:t>
      </w:r>
      <w:r w:rsidRPr="001F4584">
        <w:rPr>
          <w:rFonts w:asciiTheme="minorHAnsi" w:hAnsiTheme="minorHAnsi" w:cstheme="minorHAnsi"/>
          <w:b/>
          <w:u w:val="single"/>
          <w:lang w:val="en-GB"/>
        </w:rPr>
        <w:t xml:space="preserve"> </w:t>
      </w:r>
      <w:r w:rsidRPr="001F4584">
        <w:rPr>
          <w:rFonts w:asciiTheme="minorHAnsi" w:hAnsiTheme="minorHAnsi" w:cstheme="minorHAnsi"/>
          <w:b/>
          <w:u w:val="single"/>
          <w:lang w:val="el-GR"/>
        </w:rPr>
        <w:t>καὶ</w:t>
      </w:r>
      <w:r w:rsidRPr="001F4584">
        <w:rPr>
          <w:rFonts w:asciiTheme="minorHAnsi" w:hAnsiTheme="minorHAnsi" w:cstheme="minorHAnsi"/>
          <w:b/>
          <w:u w:val="single"/>
          <w:lang w:val="en-GB"/>
        </w:rPr>
        <w:t xml:space="preserve"> </w:t>
      </w:r>
      <w:r w:rsidRPr="001F4584">
        <w:rPr>
          <w:rFonts w:asciiTheme="minorHAnsi" w:hAnsiTheme="minorHAnsi" w:cstheme="minorHAnsi"/>
          <w:b/>
          <w:u w:val="single"/>
          <w:lang w:val="el-GR"/>
        </w:rPr>
        <w:t>ἰδίᾳ</w:t>
      </w:r>
      <w:r w:rsidRPr="001F4584">
        <w:rPr>
          <w:rFonts w:asciiTheme="minorHAnsi" w:hAnsiTheme="minorHAnsi" w:cstheme="minorHAnsi"/>
          <w:b/>
          <w:u w:val="single"/>
          <w:lang w:val="en-GB"/>
        </w:rPr>
        <w:t xml:space="preserve"> </w:t>
      </w:r>
      <w:r w:rsidRPr="001F4584">
        <w:rPr>
          <w:rFonts w:asciiTheme="minorHAnsi" w:hAnsiTheme="minorHAnsi" w:cstheme="minorHAnsi"/>
          <w:b/>
          <w:u w:val="single"/>
          <w:lang w:val="el-GR"/>
        </w:rPr>
        <w:t>ἐκπονεῖν</w:t>
      </w:r>
      <w:r w:rsidRPr="001F4584">
        <w:rPr>
          <w:rFonts w:asciiTheme="minorHAnsi" w:hAnsiTheme="minorHAnsi" w:cstheme="minorHAnsi"/>
          <w:b/>
          <w:u w:val="single"/>
          <w:lang w:val="en-GB"/>
        </w:rPr>
        <w:t xml:space="preserve"> </w:t>
      </w:r>
      <w:r w:rsidRPr="001F4584">
        <w:rPr>
          <w:rFonts w:asciiTheme="minorHAnsi" w:hAnsiTheme="minorHAnsi" w:cstheme="minorHAnsi"/>
          <w:b/>
          <w:u w:val="single"/>
          <w:lang w:val="el-GR"/>
        </w:rPr>
        <w:t>αὐτὸ</w:t>
      </w:r>
      <w:r w:rsidRPr="001F4584">
        <w:rPr>
          <w:rFonts w:asciiTheme="minorHAnsi" w:hAnsiTheme="minorHAnsi" w:cstheme="minorHAnsi"/>
          <w:b/>
          <w:u w:val="single"/>
          <w:lang w:val="en-GB"/>
        </w:rPr>
        <w:t xml:space="preserve"> </w:t>
      </w:r>
      <w:r w:rsidRPr="001F4584">
        <w:rPr>
          <w:rFonts w:asciiTheme="minorHAnsi" w:hAnsiTheme="minorHAnsi" w:cstheme="minorHAnsi"/>
          <w:b/>
          <w:u w:val="single"/>
          <w:lang w:val="el-GR"/>
        </w:rPr>
        <w:t>ἐν</w:t>
      </w:r>
      <w:r w:rsidRPr="001F4584">
        <w:rPr>
          <w:rFonts w:asciiTheme="minorHAnsi" w:hAnsiTheme="minorHAnsi" w:cstheme="minorHAnsi"/>
          <w:b/>
          <w:u w:val="single"/>
          <w:lang w:val="en-GB"/>
        </w:rPr>
        <w:t xml:space="preserve"> </w:t>
      </w:r>
      <w:r w:rsidRPr="001F4584">
        <w:rPr>
          <w:rFonts w:asciiTheme="minorHAnsi" w:hAnsiTheme="minorHAnsi" w:cstheme="minorHAnsi"/>
          <w:b/>
          <w:u w:val="single"/>
          <w:lang w:val="el-GR"/>
        </w:rPr>
        <w:t>δωματίῳ</w:t>
      </w:r>
      <w:r w:rsidRPr="001F4584">
        <w:rPr>
          <w:rFonts w:asciiTheme="minorHAnsi" w:hAnsiTheme="minorHAnsi" w:cstheme="minorHAnsi"/>
          <w:b/>
          <w:u w:val="single"/>
          <w:lang w:val="en-GB"/>
        </w:rPr>
        <w:t xml:space="preserve"> </w:t>
      </w:r>
      <w:r w:rsidRPr="001F4584">
        <w:rPr>
          <w:rFonts w:asciiTheme="minorHAnsi" w:hAnsiTheme="minorHAnsi" w:cstheme="minorHAnsi"/>
          <w:b/>
          <w:u w:val="single"/>
          <w:lang w:val="el-GR"/>
        </w:rPr>
        <w:t>ἑαυτόν</w:t>
      </w:r>
      <w:r w:rsidRPr="001F4584">
        <w:rPr>
          <w:rFonts w:asciiTheme="minorHAnsi" w:hAnsiTheme="minorHAnsi" w:cstheme="minorHAnsi"/>
          <w:b/>
          <w:u w:val="single"/>
          <w:lang w:val="en-GB"/>
        </w:rPr>
        <w:t xml:space="preserve"> </w:t>
      </w:r>
      <w:r w:rsidRPr="001F4584">
        <w:rPr>
          <w:rFonts w:asciiTheme="minorHAnsi" w:hAnsiTheme="minorHAnsi" w:cstheme="minorHAnsi"/>
          <w:b/>
          <w:u w:val="single"/>
          <w:lang w:val="el-GR"/>
        </w:rPr>
        <w:t>καθειργνύντα</w:t>
      </w:r>
      <w:r w:rsidRPr="001F4584">
        <w:rPr>
          <w:rFonts w:asciiTheme="minorHAnsi" w:hAnsiTheme="minorHAnsi" w:cstheme="minorHAnsi"/>
          <w:b/>
          <w:u w:val="single"/>
          <w:lang w:val="en-GB"/>
        </w:rPr>
        <w:t>,</w:t>
      </w:r>
      <w:r w:rsidRPr="001F4584">
        <w:rPr>
          <w:rFonts w:asciiTheme="minorHAnsi" w:hAnsiTheme="minorHAnsi" w:cstheme="minorHAnsi"/>
          <w:lang w:val="en-GB"/>
        </w:rPr>
        <w:t xml:space="preserve"> </w:t>
      </w:r>
      <w:r w:rsidRPr="001F4584">
        <w:rPr>
          <w:rFonts w:asciiTheme="minorHAnsi" w:hAnsiTheme="minorHAnsi" w:cstheme="minorHAnsi"/>
          <w:lang w:val="el-GR"/>
        </w:rPr>
        <w:t>ἐξεπόνει</w:t>
      </w:r>
      <w:r w:rsidRPr="001F4584">
        <w:rPr>
          <w:rFonts w:asciiTheme="minorHAnsi" w:hAnsiTheme="minorHAnsi" w:cstheme="minorHAnsi"/>
          <w:lang w:val="en-GB"/>
        </w:rPr>
        <w:t xml:space="preserve"> </w:t>
      </w:r>
      <w:r w:rsidRPr="001F4584">
        <w:rPr>
          <w:rFonts w:asciiTheme="minorHAnsi" w:hAnsiTheme="minorHAnsi" w:cstheme="minorHAnsi"/>
          <w:lang w:val="el-GR"/>
        </w:rPr>
        <w:t>δὲ</w:t>
      </w:r>
      <w:r w:rsidRPr="001F4584">
        <w:rPr>
          <w:rFonts w:asciiTheme="minorHAnsi" w:hAnsiTheme="minorHAnsi" w:cstheme="minorHAnsi"/>
          <w:lang w:val="en-GB"/>
        </w:rPr>
        <w:t xml:space="preserve"> </w:t>
      </w:r>
      <w:r w:rsidRPr="001F4584">
        <w:rPr>
          <w:rFonts w:asciiTheme="minorHAnsi" w:hAnsiTheme="minorHAnsi" w:cstheme="minorHAnsi"/>
          <w:lang w:val="el-GR"/>
        </w:rPr>
        <w:t>κῶλον</w:t>
      </w:r>
      <w:r w:rsidRPr="001F4584">
        <w:rPr>
          <w:rFonts w:asciiTheme="minorHAnsi" w:hAnsiTheme="minorHAnsi" w:cstheme="minorHAnsi"/>
          <w:lang w:val="en-GB"/>
        </w:rPr>
        <w:t xml:space="preserve"> </w:t>
      </w:r>
      <w:r w:rsidRPr="001F4584">
        <w:rPr>
          <w:rFonts w:asciiTheme="minorHAnsi" w:hAnsiTheme="minorHAnsi" w:cstheme="minorHAnsi"/>
          <w:lang w:val="el-GR"/>
        </w:rPr>
        <w:t>ἐκ</w:t>
      </w:r>
      <w:r w:rsidRPr="001F4584">
        <w:rPr>
          <w:rFonts w:asciiTheme="minorHAnsi" w:hAnsiTheme="minorHAnsi" w:cstheme="minorHAnsi"/>
          <w:lang w:val="en-GB"/>
        </w:rPr>
        <w:t xml:space="preserve"> </w:t>
      </w:r>
      <w:r w:rsidRPr="001F4584">
        <w:rPr>
          <w:rFonts w:asciiTheme="minorHAnsi" w:hAnsiTheme="minorHAnsi" w:cstheme="minorHAnsi"/>
          <w:lang w:val="el-GR"/>
        </w:rPr>
        <w:t>κώλου</w:t>
      </w:r>
      <w:r w:rsidRPr="001F4584">
        <w:rPr>
          <w:rFonts w:asciiTheme="minorHAnsi" w:hAnsiTheme="minorHAnsi" w:cstheme="minorHAnsi"/>
          <w:lang w:val="en-GB"/>
        </w:rPr>
        <w:t xml:space="preserve"> </w:t>
      </w:r>
      <w:r w:rsidRPr="001F4584">
        <w:rPr>
          <w:rFonts w:asciiTheme="minorHAnsi" w:hAnsiTheme="minorHAnsi" w:cstheme="minorHAnsi"/>
          <w:lang w:val="el-GR"/>
        </w:rPr>
        <w:t>καὶ</w:t>
      </w:r>
      <w:r w:rsidRPr="001F4584">
        <w:rPr>
          <w:rFonts w:asciiTheme="minorHAnsi" w:hAnsiTheme="minorHAnsi" w:cstheme="minorHAnsi"/>
          <w:lang w:val="en-GB"/>
        </w:rPr>
        <w:t xml:space="preserve"> </w:t>
      </w:r>
      <w:r w:rsidRPr="001F4584">
        <w:rPr>
          <w:rFonts w:asciiTheme="minorHAnsi" w:hAnsiTheme="minorHAnsi" w:cstheme="minorHAnsi"/>
          <w:lang w:val="el-GR"/>
        </w:rPr>
        <w:t>νόημα</w:t>
      </w:r>
      <w:r w:rsidRPr="001F4584">
        <w:rPr>
          <w:rFonts w:asciiTheme="minorHAnsi" w:hAnsiTheme="minorHAnsi" w:cstheme="minorHAnsi"/>
          <w:lang w:val="en-GB"/>
        </w:rPr>
        <w:t xml:space="preserve"> </w:t>
      </w:r>
      <w:r w:rsidRPr="001F4584">
        <w:rPr>
          <w:rFonts w:asciiTheme="minorHAnsi" w:hAnsiTheme="minorHAnsi" w:cstheme="minorHAnsi"/>
          <w:lang w:val="el-GR"/>
        </w:rPr>
        <w:t>ἐκ</w:t>
      </w:r>
      <w:r w:rsidRPr="001F4584">
        <w:rPr>
          <w:rFonts w:asciiTheme="minorHAnsi" w:hAnsiTheme="minorHAnsi" w:cstheme="minorHAnsi"/>
          <w:lang w:val="en-GB"/>
        </w:rPr>
        <w:t xml:space="preserve"> </w:t>
      </w:r>
      <w:r w:rsidRPr="001F4584">
        <w:rPr>
          <w:rFonts w:asciiTheme="minorHAnsi" w:hAnsiTheme="minorHAnsi" w:cstheme="minorHAnsi"/>
          <w:lang w:val="el-GR"/>
        </w:rPr>
        <w:t>νοήματος</w:t>
      </w:r>
      <w:r w:rsidRPr="001F4584">
        <w:rPr>
          <w:rFonts w:asciiTheme="minorHAnsi" w:hAnsiTheme="minorHAnsi" w:cstheme="minorHAnsi"/>
          <w:lang w:val="en-GB"/>
        </w:rPr>
        <w:t xml:space="preserve"> </w:t>
      </w:r>
      <w:r w:rsidRPr="001F4584">
        <w:rPr>
          <w:rFonts w:asciiTheme="minorHAnsi" w:hAnsiTheme="minorHAnsi" w:cstheme="minorHAnsi"/>
          <w:lang w:val="el-GR"/>
        </w:rPr>
        <w:t>ἐπανακυκλῶν</w:t>
      </w:r>
      <w:r w:rsidRPr="001F4584">
        <w:rPr>
          <w:rFonts w:asciiTheme="minorHAnsi" w:hAnsiTheme="minorHAnsi" w:cstheme="minorHAnsi"/>
          <w:lang w:val="en-GB"/>
        </w:rPr>
        <w:t xml:space="preserve">. </w:t>
      </w:r>
      <w:r w:rsidRPr="001F4584">
        <w:rPr>
          <w:rFonts w:asciiTheme="minorHAnsi" w:hAnsiTheme="minorHAnsi" w:cstheme="minorHAnsi"/>
          <w:lang w:val="el-GR"/>
        </w:rPr>
        <w:t>τουτὶ</w:t>
      </w:r>
      <w:r w:rsidRPr="001F4584">
        <w:rPr>
          <w:rFonts w:asciiTheme="minorHAnsi" w:hAnsiTheme="minorHAnsi" w:cstheme="minorHAnsi"/>
          <w:lang w:val="en-GB"/>
        </w:rPr>
        <w:t xml:space="preserve"> </w:t>
      </w:r>
      <w:r w:rsidRPr="001F4584">
        <w:rPr>
          <w:rFonts w:asciiTheme="minorHAnsi" w:hAnsiTheme="minorHAnsi" w:cstheme="minorHAnsi"/>
          <w:lang w:val="el-GR"/>
        </w:rPr>
        <w:t>δὲ</w:t>
      </w:r>
      <w:r w:rsidRPr="001F4584">
        <w:rPr>
          <w:rFonts w:asciiTheme="minorHAnsi" w:hAnsiTheme="minorHAnsi" w:cstheme="minorHAnsi"/>
          <w:lang w:val="en-GB"/>
        </w:rPr>
        <w:t xml:space="preserve"> </w:t>
      </w:r>
      <w:r w:rsidRPr="001F4584">
        <w:rPr>
          <w:rFonts w:asciiTheme="minorHAnsi" w:hAnsiTheme="minorHAnsi" w:cstheme="minorHAnsi"/>
          <w:lang w:val="el-GR"/>
        </w:rPr>
        <w:t>ἡγώμεθα</w:t>
      </w:r>
      <w:r w:rsidRPr="001F4584">
        <w:rPr>
          <w:rFonts w:asciiTheme="minorHAnsi" w:hAnsiTheme="minorHAnsi" w:cstheme="minorHAnsi"/>
          <w:lang w:val="en-GB"/>
        </w:rPr>
        <w:t xml:space="preserve"> </w:t>
      </w:r>
      <w:r w:rsidRPr="001F4584">
        <w:rPr>
          <w:rFonts w:asciiTheme="minorHAnsi" w:hAnsiTheme="minorHAnsi" w:cstheme="minorHAnsi"/>
          <w:lang w:val="el-GR"/>
        </w:rPr>
        <w:t>μασωμένου</w:t>
      </w:r>
      <w:r w:rsidRPr="001F4584">
        <w:rPr>
          <w:rFonts w:asciiTheme="minorHAnsi" w:hAnsiTheme="minorHAnsi" w:cstheme="minorHAnsi"/>
          <w:lang w:val="en-GB"/>
        </w:rPr>
        <w:t xml:space="preserve"> </w:t>
      </w:r>
      <w:r w:rsidRPr="001F4584">
        <w:rPr>
          <w:rFonts w:asciiTheme="minorHAnsi" w:hAnsiTheme="minorHAnsi" w:cstheme="minorHAnsi"/>
          <w:lang w:val="el-GR"/>
        </w:rPr>
        <w:t>μᾶλλον</w:t>
      </w:r>
      <w:r w:rsidRPr="001F4584">
        <w:rPr>
          <w:rFonts w:asciiTheme="minorHAnsi" w:hAnsiTheme="minorHAnsi" w:cstheme="minorHAnsi"/>
          <w:lang w:val="en-GB"/>
        </w:rPr>
        <w:t xml:space="preserve"> </w:t>
      </w:r>
      <w:r w:rsidRPr="001F4584">
        <w:rPr>
          <w:rFonts w:asciiTheme="minorHAnsi" w:hAnsiTheme="minorHAnsi" w:cstheme="minorHAnsi"/>
          <w:lang w:val="el-GR"/>
        </w:rPr>
        <w:t>ἢ</w:t>
      </w:r>
      <w:r w:rsidRPr="001F4584">
        <w:rPr>
          <w:rFonts w:asciiTheme="minorHAnsi" w:hAnsiTheme="minorHAnsi" w:cstheme="minorHAnsi"/>
          <w:lang w:val="en-GB"/>
        </w:rPr>
        <w:t xml:space="preserve"> </w:t>
      </w:r>
      <w:r w:rsidRPr="001F4584">
        <w:rPr>
          <w:rFonts w:asciiTheme="minorHAnsi" w:hAnsiTheme="minorHAnsi" w:cstheme="minorHAnsi"/>
          <w:lang w:val="el-GR"/>
        </w:rPr>
        <w:t>ἐσθίοντος</w:t>
      </w:r>
      <w:r w:rsidRPr="001F4584">
        <w:rPr>
          <w:rFonts w:asciiTheme="minorHAnsi" w:hAnsiTheme="minorHAnsi" w:cstheme="minorHAnsi"/>
          <w:lang w:val="en-GB"/>
        </w:rPr>
        <w:t xml:space="preserve">, </w:t>
      </w:r>
      <w:r w:rsidRPr="001F4584">
        <w:rPr>
          <w:rFonts w:asciiTheme="minorHAnsi" w:hAnsiTheme="minorHAnsi" w:cstheme="minorHAnsi"/>
          <w:lang w:val="el-GR"/>
        </w:rPr>
        <w:t>αὐτοσχέδιος</w:t>
      </w:r>
      <w:r w:rsidRPr="001F4584">
        <w:rPr>
          <w:rFonts w:asciiTheme="minorHAnsi" w:hAnsiTheme="minorHAnsi" w:cstheme="minorHAnsi"/>
          <w:lang w:val="en-GB"/>
        </w:rPr>
        <w:t xml:space="preserve"> </w:t>
      </w:r>
      <w:r w:rsidRPr="001F4584">
        <w:rPr>
          <w:rFonts w:asciiTheme="minorHAnsi" w:hAnsiTheme="minorHAnsi" w:cstheme="minorHAnsi"/>
          <w:lang w:val="el-GR"/>
        </w:rPr>
        <w:t>γὰρ</w:t>
      </w:r>
      <w:r w:rsidRPr="001F4584">
        <w:rPr>
          <w:rFonts w:asciiTheme="minorHAnsi" w:hAnsiTheme="minorHAnsi" w:cstheme="minorHAnsi"/>
          <w:lang w:val="en-GB"/>
        </w:rPr>
        <w:t xml:space="preserve"> </w:t>
      </w:r>
      <w:r w:rsidRPr="001F4584">
        <w:rPr>
          <w:rFonts w:asciiTheme="minorHAnsi" w:hAnsiTheme="minorHAnsi" w:cstheme="minorHAnsi"/>
          <w:lang w:val="el-GR"/>
        </w:rPr>
        <w:t>γλώττης</w:t>
      </w:r>
      <w:r w:rsidRPr="001F4584">
        <w:rPr>
          <w:rFonts w:asciiTheme="minorHAnsi" w:hAnsiTheme="minorHAnsi" w:cstheme="minorHAnsi"/>
          <w:lang w:val="en-GB"/>
        </w:rPr>
        <w:t xml:space="preserve"> </w:t>
      </w:r>
      <w:r w:rsidRPr="001F4584">
        <w:rPr>
          <w:rFonts w:asciiTheme="minorHAnsi" w:hAnsiTheme="minorHAnsi" w:cstheme="minorHAnsi"/>
          <w:lang w:val="el-GR"/>
        </w:rPr>
        <w:t>εὐροούσης</w:t>
      </w:r>
      <w:r w:rsidRPr="001F4584">
        <w:rPr>
          <w:rFonts w:asciiTheme="minorHAnsi" w:hAnsiTheme="minorHAnsi" w:cstheme="minorHAnsi"/>
          <w:lang w:val="en-GB"/>
        </w:rPr>
        <w:t xml:space="preserve"> </w:t>
      </w:r>
      <w:r w:rsidRPr="001F4584">
        <w:rPr>
          <w:rFonts w:asciiTheme="minorHAnsi" w:hAnsiTheme="minorHAnsi" w:cstheme="minorHAnsi"/>
          <w:lang w:val="el-GR"/>
        </w:rPr>
        <w:t>ἀγώνισμα</w:t>
      </w:r>
      <w:r w:rsidRPr="001F4584">
        <w:rPr>
          <w:rFonts w:asciiTheme="minorHAnsi" w:hAnsiTheme="minorHAnsi" w:cstheme="minorHAnsi"/>
          <w:lang w:val="en-GB"/>
        </w:rPr>
        <w:t xml:space="preserve">.» </w:t>
      </w:r>
      <w:r w:rsidRPr="001F4584">
        <w:rPr>
          <w:rFonts w:asciiTheme="minorHAnsi" w:eastAsia="Times New Roman" w:hAnsiTheme="minorHAnsi" w:cstheme="minorHAnsi"/>
          <w:b/>
          <w:bCs/>
          <w:kern w:val="36"/>
          <w:lang w:val="en-GB" w:eastAsia="fr-FR"/>
        </w:rPr>
        <w:t xml:space="preserve">Carl Ludwig Kayser, Ed.  </w:t>
      </w:r>
    </w:p>
  </w:footnote>
  <w:footnote w:id="1148">
    <w:p w14:paraId="6F317D1F" w14:textId="77777777" w:rsidR="00F85981" w:rsidRPr="001F4584" w:rsidRDefault="00F85981" w:rsidP="001F4584">
      <w:pPr>
        <w:pStyle w:val="Notedebasdepage"/>
        <w:tabs>
          <w:tab w:val="left" w:pos="284"/>
        </w:tabs>
        <w:spacing w:after="120"/>
        <w:ind w:firstLine="284"/>
        <w:rPr>
          <w:rFonts w:cstheme="minorHAnsi"/>
          <w:b/>
          <w:sz w:val="18"/>
          <w:szCs w:val="18"/>
        </w:rPr>
      </w:pPr>
      <w:r w:rsidRPr="001F4584">
        <w:rPr>
          <w:rStyle w:val="Appelnotedebasdep"/>
          <w:rFonts w:cstheme="minorHAnsi"/>
          <w:b/>
          <w:sz w:val="18"/>
          <w:szCs w:val="18"/>
          <w:vertAlign w:val="baseline"/>
        </w:rPr>
        <w:footnoteRef/>
      </w:r>
      <w:r w:rsidRPr="001F4584">
        <w:rPr>
          <w:rFonts w:cstheme="minorHAnsi"/>
          <w:b/>
          <w:sz w:val="18"/>
          <w:szCs w:val="18"/>
          <w:lang w:val="en-GB"/>
        </w:rPr>
        <w:t xml:space="preserve">. Lucien, Démonax , </w:t>
      </w:r>
      <w:r w:rsidRPr="001F4584">
        <w:rPr>
          <w:rFonts w:cstheme="minorHAnsi"/>
          <w:b/>
          <w:sz w:val="18"/>
          <w:szCs w:val="18"/>
          <w:lang w:val="en-GB" w:eastAsia="fr-FR"/>
        </w:rPr>
        <w:t>Lucien, Démonax, 36.</w:t>
      </w:r>
      <w:r w:rsidRPr="001F4584">
        <w:rPr>
          <w:rFonts w:cstheme="minorHAnsi"/>
          <w:sz w:val="18"/>
          <w:szCs w:val="18"/>
          <w:lang w:val="en-GB" w:eastAsia="fr-FR"/>
        </w:rPr>
        <w:t xml:space="preserve">    « [36] </w:t>
      </w:r>
      <w:r w:rsidRPr="001F4584">
        <w:rPr>
          <w:rFonts w:cstheme="minorHAnsi"/>
          <w:sz w:val="18"/>
          <w:szCs w:val="18"/>
          <w:lang w:eastAsia="fr-FR"/>
        </w:rPr>
        <w:t>Ῥήτορι</w:t>
      </w:r>
      <w:r w:rsidRPr="001F4584">
        <w:rPr>
          <w:rFonts w:cstheme="minorHAnsi"/>
          <w:sz w:val="18"/>
          <w:szCs w:val="18"/>
          <w:lang w:val="en-GB" w:eastAsia="fr-FR"/>
        </w:rPr>
        <w:t xml:space="preserve"> </w:t>
      </w:r>
      <w:r w:rsidRPr="001F4584">
        <w:rPr>
          <w:rFonts w:cstheme="minorHAnsi"/>
          <w:sz w:val="18"/>
          <w:szCs w:val="18"/>
          <w:lang w:eastAsia="fr-FR"/>
        </w:rPr>
        <w:t>δέ</w:t>
      </w:r>
      <w:r w:rsidRPr="001F4584">
        <w:rPr>
          <w:rFonts w:cstheme="minorHAnsi"/>
          <w:sz w:val="18"/>
          <w:szCs w:val="18"/>
          <w:lang w:val="en-GB" w:eastAsia="fr-FR"/>
        </w:rPr>
        <w:t xml:space="preserve"> </w:t>
      </w:r>
      <w:r w:rsidRPr="001F4584">
        <w:rPr>
          <w:rFonts w:cstheme="minorHAnsi"/>
          <w:sz w:val="18"/>
          <w:szCs w:val="18"/>
          <w:lang w:eastAsia="fr-FR"/>
        </w:rPr>
        <w:t>τινι</w:t>
      </w:r>
      <w:r w:rsidRPr="001F4584">
        <w:rPr>
          <w:rFonts w:cstheme="minorHAnsi"/>
          <w:sz w:val="18"/>
          <w:szCs w:val="18"/>
          <w:lang w:val="en-GB" w:eastAsia="fr-FR"/>
        </w:rPr>
        <w:t xml:space="preserve"> </w:t>
      </w:r>
      <w:r w:rsidRPr="001F4584">
        <w:rPr>
          <w:rFonts w:cstheme="minorHAnsi"/>
          <w:sz w:val="18"/>
          <w:szCs w:val="18"/>
          <w:lang w:eastAsia="fr-FR"/>
        </w:rPr>
        <w:t>κάκιστα</w:t>
      </w:r>
      <w:r w:rsidRPr="001F4584">
        <w:rPr>
          <w:rFonts w:cstheme="minorHAnsi"/>
          <w:sz w:val="18"/>
          <w:szCs w:val="18"/>
          <w:lang w:val="en-GB" w:eastAsia="fr-FR"/>
        </w:rPr>
        <w:t xml:space="preserve"> </w:t>
      </w:r>
      <w:r w:rsidRPr="001F4584">
        <w:rPr>
          <w:rFonts w:cstheme="minorHAnsi"/>
          <w:sz w:val="18"/>
          <w:szCs w:val="18"/>
          <w:lang w:eastAsia="fr-FR"/>
        </w:rPr>
        <w:t>μελετήσαντι</w:t>
      </w:r>
      <w:r w:rsidRPr="001F4584">
        <w:rPr>
          <w:rFonts w:cstheme="minorHAnsi"/>
          <w:sz w:val="18"/>
          <w:szCs w:val="18"/>
          <w:lang w:val="en-GB" w:eastAsia="fr-FR"/>
        </w:rPr>
        <w:t xml:space="preserve"> </w:t>
      </w:r>
      <w:r w:rsidRPr="001F4584">
        <w:rPr>
          <w:rFonts w:cstheme="minorHAnsi"/>
          <w:sz w:val="18"/>
          <w:szCs w:val="18"/>
          <w:lang w:eastAsia="fr-FR"/>
        </w:rPr>
        <w:t>συνεβούλευεν</w:t>
      </w:r>
      <w:r w:rsidRPr="001F4584">
        <w:rPr>
          <w:rFonts w:cstheme="minorHAnsi"/>
          <w:sz w:val="18"/>
          <w:szCs w:val="18"/>
          <w:lang w:val="en-GB" w:eastAsia="fr-FR"/>
        </w:rPr>
        <w:t xml:space="preserve"> </w:t>
      </w:r>
      <w:r w:rsidRPr="001F4584">
        <w:rPr>
          <w:rFonts w:cstheme="minorHAnsi"/>
          <w:sz w:val="18"/>
          <w:szCs w:val="18"/>
          <w:lang w:eastAsia="fr-FR"/>
        </w:rPr>
        <w:t>ἀσκεῖν</w:t>
      </w:r>
      <w:r w:rsidRPr="001F4584">
        <w:rPr>
          <w:rFonts w:cstheme="minorHAnsi"/>
          <w:sz w:val="18"/>
          <w:szCs w:val="18"/>
          <w:lang w:val="en-GB" w:eastAsia="fr-FR"/>
        </w:rPr>
        <w:t xml:space="preserve"> </w:t>
      </w:r>
      <w:r w:rsidRPr="001F4584">
        <w:rPr>
          <w:rFonts w:cstheme="minorHAnsi"/>
          <w:sz w:val="18"/>
          <w:szCs w:val="18"/>
          <w:lang w:eastAsia="fr-FR"/>
        </w:rPr>
        <w:t>καὶ</w:t>
      </w:r>
      <w:r w:rsidRPr="001F4584">
        <w:rPr>
          <w:rFonts w:cstheme="minorHAnsi"/>
          <w:sz w:val="18"/>
          <w:szCs w:val="18"/>
          <w:lang w:val="en-GB" w:eastAsia="fr-FR"/>
        </w:rPr>
        <w:t xml:space="preserve"> </w:t>
      </w:r>
      <w:r w:rsidRPr="001F4584">
        <w:rPr>
          <w:rFonts w:cstheme="minorHAnsi"/>
          <w:sz w:val="18"/>
          <w:szCs w:val="18"/>
          <w:lang w:eastAsia="fr-FR"/>
        </w:rPr>
        <w:t>γυμνάζεσθαι·</w:t>
      </w:r>
      <w:r w:rsidRPr="001F4584">
        <w:rPr>
          <w:rFonts w:cstheme="minorHAnsi"/>
          <w:sz w:val="18"/>
          <w:szCs w:val="18"/>
          <w:lang w:val="en-GB" w:eastAsia="fr-FR"/>
        </w:rPr>
        <w:t xml:space="preserve"> </w:t>
      </w:r>
      <w:r w:rsidRPr="001F4584">
        <w:rPr>
          <w:rFonts w:cstheme="minorHAnsi"/>
          <w:sz w:val="18"/>
          <w:szCs w:val="18"/>
          <w:lang w:eastAsia="fr-FR"/>
        </w:rPr>
        <w:t>τοῦ</w:t>
      </w:r>
      <w:r w:rsidRPr="001F4584">
        <w:rPr>
          <w:rFonts w:cstheme="minorHAnsi"/>
          <w:sz w:val="18"/>
          <w:szCs w:val="18"/>
          <w:lang w:val="en-GB" w:eastAsia="fr-FR"/>
        </w:rPr>
        <w:t xml:space="preserve"> </w:t>
      </w:r>
      <w:r w:rsidRPr="001F4584">
        <w:rPr>
          <w:rFonts w:cstheme="minorHAnsi"/>
          <w:sz w:val="18"/>
          <w:szCs w:val="18"/>
          <w:lang w:eastAsia="fr-FR"/>
        </w:rPr>
        <w:t>δὲ</w:t>
      </w:r>
      <w:r w:rsidRPr="001F4584">
        <w:rPr>
          <w:rFonts w:cstheme="minorHAnsi"/>
          <w:sz w:val="18"/>
          <w:szCs w:val="18"/>
          <w:lang w:val="en-GB" w:eastAsia="fr-FR"/>
        </w:rPr>
        <w:t xml:space="preserve"> </w:t>
      </w:r>
      <w:r w:rsidRPr="001F4584">
        <w:rPr>
          <w:rFonts w:cstheme="minorHAnsi"/>
          <w:sz w:val="18"/>
          <w:szCs w:val="18"/>
          <w:lang w:eastAsia="fr-FR"/>
        </w:rPr>
        <w:t>εἰπόντος</w:t>
      </w:r>
      <w:r w:rsidRPr="001F4584">
        <w:rPr>
          <w:rFonts w:cstheme="minorHAnsi"/>
          <w:sz w:val="18"/>
          <w:szCs w:val="18"/>
          <w:lang w:val="en-GB" w:eastAsia="fr-FR"/>
        </w:rPr>
        <w:t xml:space="preserve">, </w:t>
      </w:r>
      <w:r w:rsidRPr="001F4584">
        <w:rPr>
          <w:rFonts w:cstheme="minorHAnsi"/>
          <w:sz w:val="18"/>
          <w:szCs w:val="18"/>
          <w:lang w:eastAsia="fr-FR"/>
        </w:rPr>
        <w:t>Ἀεὶ</w:t>
      </w:r>
      <w:r w:rsidRPr="001F4584">
        <w:rPr>
          <w:rFonts w:cstheme="minorHAnsi"/>
          <w:sz w:val="18"/>
          <w:szCs w:val="18"/>
          <w:lang w:val="en-GB" w:eastAsia="fr-FR"/>
        </w:rPr>
        <w:t xml:space="preserve"> </w:t>
      </w:r>
      <w:r w:rsidRPr="001F4584">
        <w:rPr>
          <w:rFonts w:cstheme="minorHAnsi"/>
          <w:sz w:val="18"/>
          <w:szCs w:val="18"/>
          <w:lang w:eastAsia="fr-FR"/>
        </w:rPr>
        <w:t>ἐπ</w:t>
      </w:r>
      <w:r w:rsidRPr="001F4584">
        <w:rPr>
          <w:rFonts w:cstheme="minorHAnsi"/>
          <w:sz w:val="18"/>
          <w:szCs w:val="18"/>
          <w:lang w:val="en-GB" w:eastAsia="fr-FR"/>
        </w:rPr>
        <w:t xml:space="preserve">´ </w:t>
      </w:r>
      <w:r w:rsidRPr="001F4584">
        <w:rPr>
          <w:rFonts w:cstheme="minorHAnsi"/>
          <w:sz w:val="18"/>
          <w:szCs w:val="18"/>
        </w:rPr>
        <w:t>ἐμαυτοῦ</w:t>
      </w:r>
      <w:r w:rsidRPr="001F4584">
        <w:rPr>
          <w:rFonts w:cstheme="minorHAnsi"/>
          <w:sz w:val="18"/>
          <w:szCs w:val="18"/>
          <w:lang w:val="en-GB"/>
        </w:rPr>
        <w:t xml:space="preserve"> </w:t>
      </w:r>
      <w:r w:rsidRPr="001F4584">
        <w:rPr>
          <w:rFonts w:cstheme="minorHAnsi"/>
          <w:sz w:val="18"/>
          <w:szCs w:val="18"/>
        </w:rPr>
        <w:t>λέγω</w:t>
      </w:r>
      <w:r w:rsidRPr="001F4584">
        <w:rPr>
          <w:rFonts w:cstheme="minorHAnsi"/>
          <w:sz w:val="18"/>
          <w:szCs w:val="18"/>
          <w:lang w:val="en-GB"/>
        </w:rPr>
        <w:t xml:space="preserve">, </w:t>
      </w:r>
      <w:r w:rsidRPr="001F4584">
        <w:rPr>
          <w:rFonts w:cstheme="minorHAnsi"/>
          <w:sz w:val="18"/>
          <w:szCs w:val="18"/>
        </w:rPr>
        <w:t>Εἰκότως</w:t>
      </w:r>
      <w:r w:rsidRPr="001F4584">
        <w:rPr>
          <w:rFonts w:cstheme="minorHAnsi"/>
          <w:sz w:val="18"/>
          <w:szCs w:val="18"/>
          <w:lang w:val="en-GB"/>
        </w:rPr>
        <w:t xml:space="preserve"> </w:t>
      </w:r>
      <w:r w:rsidRPr="001F4584">
        <w:rPr>
          <w:rFonts w:cstheme="minorHAnsi"/>
          <w:sz w:val="18"/>
          <w:szCs w:val="18"/>
        </w:rPr>
        <w:t>τοίνυν</w:t>
      </w:r>
      <w:r w:rsidRPr="001F4584">
        <w:rPr>
          <w:rFonts w:cstheme="minorHAnsi"/>
          <w:sz w:val="18"/>
          <w:szCs w:val="18"/>
          <w:lang w:val="en-GB"/>
        </w:rPr>
        <w:t xml:space="preserve">, </w:t>
      </w:r>
      <w:r w:rsidRPr="001F4584">
        <w:rPr>
          <w:rFonts w:cstheme="minorHAnsi"/>
          <w:sz w:val="18"/>
          <w:szCs w:val="18"/>
        </w:rPr>
        <w:t>ἔφη</w:t>
      </w:r>
      <w:r w:rsidRPr="001F4584">
        <w:rPr>
          <w:rFonts w:cstheme="minorHAnsi"/>
          <w:sz w:val="18"/>
          <w:szCs w:val="18"/>
          <w:lang w:val="en-GB"/>
        </w:rPr>
        <w:t xml:space="preserve">, </w:t>
      </w:r>
      <w:r w:rsidRPr="001F4584">
        <w:rPr>
          <w:rFonts w:cstheme="minorHAnsi"/>
          <w:sz w:val="18"/>
          <w:szCs w:val="18"/>
        </w:rPr>
        <w:t>τοιαῦτα</w:t>
      </w:r>
      <w:r w:rsidRPr="001F4584">
        <w:rPr>
          <w:rFonts w:cstheme="minorHAnsi"/>
          <w:sz w:val="18"/>
          <w:szCs w:val="18"/>
          <w:lang w:val="en-GB"/>
        </w:rPr>
        <w:t xml:space="preserve"> </w:t>
      </w:r>
      <w:r w:rsidRPr="001F4584">
        <w:rPr>
          <w:rFonts w:cstheme="minorHAnsi"/>
          <w:sz w:val="18"/>
          <w:szCs w:val="18"/>
        </w:rPr>
        <w:t>λέγεις</w:t>
      </w:r>
      <w:r w:rsidRPr="001F4584">
        <w:rPr>
          <w:rFonts w:cstheme="minorHAnsi"/>
          <w:sz w:val="18"/>
          <w:szCs w:val="18"/>
          <w:lang w:val="en-GB"/>
        </w:rPr>
        <w:t xml:space="preserve"> </w:t>
      </w:r>
      <w:r w:rsidRPr="001F4584">
        <w:rPr>
          <w:rFonts w:cstheme="minorHAnsi"/>
          <w:sz w:val="18"/>
          <w:szCs w:val="18"/>
        </w:rPr>
        <w:t>μωρῷ</w:t>
      </w:r>
      <w:r w:rsidRPr="001F4584">
        <w:rPr>
          <w:rFonts w:cstheme="minorHAnsi"/>
          <w:sz w:val="18"/>
          <w:szCs w:val="18"/>
          <w:lang w:val="en-GB"/>
        </w:rPr>
        <w:t xml:space="preserve"> </w:t>
      </w:r>
      <w:r w:rsidRPr="001F4584">
        <w:rPr>
          <w:rFonts w:cstheme="minorHAnsi"/>
          <w:sz w:val="18"/>
          <w:szCs w:val="18"/>
        </w:rPr>
        <w:t>ἀκροατῇ</w:t>
      </w:r>
      <w:r w:rsidRPr="001F4584">
        <w:rPr>
          <w:rFonts w:cstheme="minorHAnsi"/>
          <w:sz w:val="18"/>
          <w:szCs w:val="18"/>
          <w:lang w:val="en-GB"/>
        </w:rPr>
        <w:t xml:space="preserve"> </w:t>
      </w:r>
      <w:r w:rsidRPr="001F4584">
        <w:rPr>
          <w:rFonts w:cstheme="minorHAnsi"/>
          <w:sz w:val="18"/>
          <w:szCs w:val="18"/>
        </w:rPr>
        <w:t>χρώμενος</w:t>
      </w:r>
      <w:r w:rsidRPr="001F4584">
        <w:rPr>
          <w:rFonts w:cstheme="minorHAnsi"/>
          <w:sz w:val="18"/>
          <w:szCs w:val="18"/>
          <w:lang w:val="en-GB"/>
        </w:rPr>
        <w:t xml:space="preserve">.   </w:t>
      </w:r>
      <w:r w:rsidRPr="001F4584">
        <w:rPr>
          <w:rFonts w:ascii="Arial" w:hAnsi="Arial" w:cs="Arial"/>
          <w:sz w:val="18"/>
          <w:szCs w:val="18"/>
        </w:rPr>
        <w:t>▬</w:t>
      </w:r>
      <w:r w:rsidRPr="001F4584">
        <w:rPr>
          <w:rFonts w:cstheme="minorHAnsi"/>
          <w:sz w:val="18"/>
          <w:szCs w:val="18"/>
        </w:rPr>
        <w:t xml:space="preserve">  </w:t>
      </w:r>
      <w:r w:rsidRPr="001F4584">
        <w:rPr>
          <w:rFonts w:cstheme="minorHAnsi"/>
          <w:sz w:val="18"/>
          <w:szCs w:val="18"/>
        </w:rPr>
        <w:br/>
      </w:r>
      <w:r w:rsidRPr="001F4584">
        <w:rPr>
          <w:rFonts w:ascii="Arial" w:hAnsi="Arial" w:cs="Arial"/>
          <w:sz w:val="18"/>
          <w:szCs w:val="18"/>
        </w:rPr>
        <w:t>▬</w:t>
      </w:r>
      <w:r w:rsidRPr="001F4584">
        <w:rPr>
          <w:rFonts w:cstheme="minorHAnsi"/>
          <w:sz w:val="18"/>
          <w:szCs w:val="18"/>
        </w:rPr>
        <w:t xml:space="preserve">  Traduction française :  [36] Il </w:t>
      </w:r>
      <w:r w:rsidRPr="001F4584">
        <w:rPr>
          <w:rFonts w:cstheme="minorHAnsi"/>
          <w:sz w:val="18"/>
          <w:szCs w:val="18"/>
          <w:lang w:eastAsia="fr-FR"/>
        </w:rPr>
        <w:t>conseillait à un rhéteur, qui travaillait fort mal, de se former par un fréquent exercice : "Mais je parle tous les jours à part moi, lui répondit l'autre. - Alors je ne m'étonne plus que vous parliez si mal, ayant un si sot auditeur." »  </w:t>
      </w:r>
    </w:p>
  </w:footnote>
  <w:footnote w:id="1149">
    <w:p w14:paraId="28C52FD1" w14:textId="68172BC6" w:rsidR="00F85981" w:rsidRPr="001F4584" w:rsidRDefault="00F85981" w:rsidP="001F4584">
      <w:pPr>
        <w:tabs>
          <w:tab w:val="left" w:pos="284"/>
        </w:tabs>
        <w:spacing w:after="120"/>
        <w:ind w:firstLine="284"/>
        <w:rPr>
          <w:rFonts w:cstheme="minorHAnsi"/>
          <w:sz w:val="18"/>
          <w:szCs w:val="18"/>
        </w:rPr>
      </w:pPr>
      <w:r w:rsidRPr="001F4584">
        <w:rPr>
          <w:rStyle w:val="Appelnotedebasdep"/>
          <w:rFonts w:cstheme="minorHAnsi"/>
          <w:sz w:val="18"/>
          <w:szCs w:val="18"/>
          <w:vertAlign w:val="baseline"/>
        </w:rPr>
        <w:footnoteRef/>
      </w:r>
      <w:r w:rsidRPr="001F4584">
        <w:rPr>
          <w:rFonts w:cstheme="minorHAnsi"/>
          <w:sz w:val="18"/>
          <w:szCs w:val="18"/>
        </w:rPr>
        <w:t xml:space="preserve">. </w:t>
      </w:r>
      <w:r w:rsidRPr="001F4584">
        <w:rPr>
          <w:rFonts w:eastAsia="Times New Roman" w:cstheme="minorHAnsi"/>
          <w:b/>
          <w:bCs/>
          <w:sz w:val="18"/>
          <w:szCs w:val="18"/>
          <w:lang w:eastAsia="fr-FR"/>
        </w:rPr>
        <w:t>ἀδολεσχία, ας</w:t>
      </w:r>
      <w:r w:rsidRPr="001F4584">
        <w:rPr>
          <w:rFonts w:eastAsia="Times New Roman" w:cstheme="minorHAnsi"/>
          <w:sz w:val="18"/>
          <w:szCs w:val="18"/>
          <w:lang w:eastAsia="fr-FR"/>
        </w:rPr>
        <w:t xml:space="preserve"> (ἡ) [ᾱδ] </w:t>
      </w:r>
      <w:r w:rsidRPr="001F4584">
        <w:rPr>
          <w:rFonts w:eastAsia="Times New Roman" w:cstheme="minorHAnsi"/>
          <w:b/>
          <w:bCs/>
          <w:sz w:val="18"/>
          <w:szCs w:val="18"/>
          <w:lang w:eastAsia="fr-FR"/>
        </w:rPr>
        <w:t>I</w:t>
      </w:r>
      <w:r w:rsidRPr="001F4584">
        <w:rPr>
          <w:rFonts w:eastAsia="Times New Roman" w:cstheme="minorHAnsi"/>
          <w:sz w:val="18"/>
          <w:szCs w:val="18"/>
          <w:lang w:eastAsia="fr-FR"/>
        </w:rPr>
        <w:t xml:space="preserve"> bavardage;   </w:t>
      </w:r>
      <w:r w:rsidRPr="001F4584">
        <w:rPr>
          <w:rFonts w:eastAsia="Times New Roman" w:cstheme="minorHAnsi"/>
          <w:b/>
          <w:bCs/>
          <w:sz w:val="18"/>
          <w:szCs w:val="18"/>
          <w:lang w:eastAsia="fr-FR"/>
        </w:rPr>
        <w:t>II</w:t>
      </w:r>
      <w:r w:rsidRPr="001F4584">
        <w:rPr>
          <w:rFonts w:eastAsia="Times New Roman" w:cstheme="minorHAnsi"/>
          <w:sz w:val="18"/>
          <w:szCs w:val="18"/>
          <w:lang w:eastAsia="fr-FR"/>
        </w:rPr>
        <w:t xml:space="preserve"> </w:t>
      </w:r>
      <w:r w:rsidRPr="001F4584">
        <w:rPr>
          <w:rFonts w:eastAsia="Times New Roman" w:cstheme="minorHAnsi"/>
          <w:i/>
          <w:iCs/>
          <w:sz w:val="18"/>
          <w:szCs w:val="18"/>
          <w:lang w:eastAsia="fr-FR"/>
        </w:rPr>
        <w:t>p. ext.</w:t>
      </w:r>
      <w:r w:rsidRPr="001F4584">
        <w:rPr>
          <w:rFonts w:eastAsia="Times New Roman" w:cstheme="minorHAnsi"/>
          <w:sz w:val="18"/>
          <w:szCs w:val="18"/>
          <w:lang w:eastAsia="fr-FR"/>
        </w:rPr>
        <w:t xml:space="preserve">  </w:t>
      </w:r>
      <w:r w:rsidRPr="001F4584">
        <w:rPr>
          <w:rFonts w:eastAsia="Times New Roman" w:cstheme="minorHAnsi"/>
          <w:b/>
          <w:bCs/>
          <w:sz w:val="18"/>
          <w:szCs w:val="18"/>
          <w:lang w:eastAsia="fr-FR"/>
        </w:rPr>
        <w:t>1</w:t>
      </w:r>
      <w:r w:rsidRPr="001F4584">
        <w:rPr>
          <w:rFonts w:eastAsia="Times New Roman" w:cstheme="minorHAnsi"/>
          <w:sz w:val="18"/>
          <w:szCs w:val="18"/>
          <w:lang w:eastAsia="fr-FR"/>
        </w:rPr>
        <w:t xml:space="preserve"> subtilité ingénieuse, PLAT. ;   </w:t>
      </w:r>
      <w:r w:rsidRPr="001F4584">
        <w:rPr>
          <w:rFonts w:eastAsia="Times New Roman" w:cstheme="minorHAnsi"/>
          <w:b/>
          <w:bCs/>
          <w:sz w:val="18"/>
          <w:szCs w:val="18"/>
          <w:lang w:eastAsia="fr-FR"/>
        </w:rPr>
        <w:t>2</w:t>
      </w:r>
      <w:r w:rsidRPr="001F4584">
        <w:rPr>
          <w:rFonts w:eastAsia="Times New Roman" w:cstheme="minorHAnsi"/>
          <w:sz w:val="18"/>
          <w:szCs w:val="18"/>
          <w:lang w:eastAsia="fr-FR"/>
        </w:rPr>
        <w:t xml:space="preserve"> conversation, </w:t>
      </w:r>
      <w:r w:rsidRPr="001F4584">
        <w:rPr>
          <w:rFonts w:eastAsia="Times New Roman" w:cstheme="minorHAnsi"/>
          <w:i/>
          <w:iCs/>
          <w:sz w:val="18"/>
          <w:szCs w:val="18"/>
          <w:lang w:eastAsia="fr-FR"/>
        </w:rPr>
        <w:t>en gén.</w:t>
      </w:r>
      <w:r w:rsidRPr="001F4584">
        <w:rPr>
          <w:rFonts w:eastAsia="Times New Roman" w:cstheme="minorHAnsi"/>
          <w:sz w:val="18"/>
          <w:szCs w:val="18"/>
          <w:lang w:eastAsia="fr-FR"/>
        </w:rPr>
        <w:t xml:space="preserve"> SPT.;  </w:t>
      </w:r>
      <w:r w:rsidRPr="001F4584">
        <w:rPr>
          <w:rFonts w:eastAsia="Times New Roman" w:cstheme="minorHAnsi"/>
          <w:b/>
          <w:bCs/>
          <w:sz w:val="18"/>
          <w:szCs w:val="18"/>
          <w:lang w:eastAsia="fr-FR"/>
        </w:rPr>
        <w:t>3</w:t>
      </w:r>
      <w:r w:rsidRPr="001F4584">
        <w:rPr>
          <w:rFonts w:eastAsia="Times New Roman" w:cstheme="minorHAnsi"/>
          <w:sz w:val="18"/>
          <w:szCs w:val="18"/>
          <w:lang w:eastAsia="fr-FR"/>
        </w:rPr>
        <w:t xml:space="preserve"> plainte renouvelée, amentation.</w:t>
      </w:r>
    </w:p>
  </w:footnote>
  <w:footnote w:id="1150">
    <w:p w14:paraId="2FC8304E" w14:textId="65C28AE3" w:rsidR="00F85981" w:rsidRPr="001F4584" w:rsidRDefault="00F85981" w:rsidP="001F4584">
      <w:pPr>
        <w:pStyle w:val="Sansinterligne"/>
        <w:tabs>
          <w:tab w:val="left" w:pos="284"/>
        </w:tabs>
        <w:ind w:firstLine="284"/>
        <w:rPr>
          <w:rFonts w:asciiTheme="minorHAnsi" w:hAnsiTheme="minorHAnsi" w:cstheme="minorHAnsi"/>
        </w:rPr>
      </w:pPr>
      <w:r w:rsidRPr="001F4584">
        <w:rPr>
          <w:rStyle w:val="Appelnotedebasdep"/>
          <w:rFonts w:asciiTheme="minorHAnsi" w:hAnsiTheme="minorHAnsi" w:cstheme="minorHAnsi"/>
          <w:vertAlign w:val="baseline"/>
        </w:rPr>
        <w:footnoteRef/>
      </w:r>
      <w:r w:rsidRPr="001F4584">
        <w:rPr>
          <w:rFonts w:asciiTheme="minorHAnsi" w:hAnsiTheme="minorHAnsi" w:cstheme="minorHAnsi"/>
        </w:rPr>
        <w:t xml:space="preserve">. </w:t>
      </w:r>
      <w:r w:rsidRPr="001F4584">
        <w:rPr>
          <w:rFonts w:asciiTheme="minorHAnsi" w:eastAsia="Times New Roman" w:hAnsiTheme="minorHAnsi" w:cstheme="minorHAnsi"/>
          <w:b/>
          <w:bCs/>
          <w:kern w:val="36"/>
          <w:lang w:eastAsia="fr-FR"/>
        </w:rPr>
        <w:t xml:space="preserve">Philostratus the Athenian, Vitae Sophistarum, </w:t>
      </w:r>
      <w:r w:rsidRPr="001F4584">
        <w:rPr>
          <w:rFonts w:asciiTheme="minorHAnsi" w:hAnsiTheme="minorHAnsi" w:cstheme="minorHAnsi"/>
        </w:rPr>
        <w:t>l. II., ch. IV, 27.  « </w:t>
      </w:r>
      <w:r w:rsidRPr="001F4584">
        <w:rPr>
          <w:rFonts w:asciiTheme="minorHAnsi" w:hAnsiTheme="minorHAnsi" w:cstheme="minorHAnsi"/>
          <w:b/>
          <w:caps/>
          <w:lang w:val="el-GR"/>
        </w:rPr>
        <w:t>μ</w:t>
      </w:r>
      <w:r w:rsidRPr="001F4584">
        <w:rPr>
          <w:rFonts w:asciiTheme="minorHAnsi" w:hAnsiTheme="minorHAnsi" w:cstheme="minorHAnsi"/>
          <w:b/>
          <w:lang w:val="el-GR"/>
        </w:rPr>
        <w:t>ελέτης</w:t>
      </w:r>
      <w:r w:rsidRPr="001F4584">
        <w:rPr>
          <w:rFonts w:asciiTheme="minorHAnsi" w:hAnsiTheme="minorHAnsi" w:cstheme="minorHAnsi"/>
        </w:rPr>
        <w:t xml:space="preserve"> </w:t>
      </w:r>
      <w:r w:rsidRPr="001F4584">
        <w:rPr>
          <w:rFonts w:asciiTheme="minorHAnsi" w:hAnsiTheme="minorHAnsi" w:cstheme="minorHAnsi"/>
          <w:lang w:val="el-GR"/>
        </w:rPr>
        <w:t>δὲ</w:t>
      </w:r>
      <w:r w:rsidRPr="001F4584">
        <w:rPr>
          <w:rFonts w:asciiTheme="minorHAnsi" w:hAnsiTheme="minorHAnsi" w:cstheme="minorHAnsi"/>
        </w:rPr>
        <w:t xml:space="preserve"> </w:t>
      </w:r>
      <w:r w:rsidRPr="001F4584">
        <w:rPr>
          <w:rFonts w:asciiTheme="minorHAnsi" w:hAnsiTheme="minorHAnsi" w:cstheme="minorHAnsi"/>
          <w:lang w:val="el-GR"/>
        </w:rPr>
        <w:t>ὁ</w:t>
      </w:r>
      <w:r w:rsidRPr="001F4584">
        <w:rPr>
          <w:rFonts w:asciiTheme="minorHAnsi" w:hAnsiTheme="minorHAnsi" w:cstheme="minorHAnsi"/>
        </w:rPr>
        <w:t xml:space="preserve"> </w:t>
      </w:r>
      <w:r w:rsidRPr="001F4584">
        <w:rPr>
          <w:rFonts w:asciiTheme="minorHAnsi" w:hAnsiTheme="minorHAnsi" w:cstheme="minorHAnsi"/>
          <w:lang w:val="el-GR"/>
        </w:rPr>
        <w:t>Ἱππόδρομος</w:t>
      </w:r>
      <w:r w:rsidRPr="001F4584">
        <w:rPr>
          <w:rFonts w:asciiTheme="minorHAnsi" w:hAnsiTheme="minorHAnsi" w:cstheme="minorHAnsi"/>
        </w:rPr>
        <w:t xml:space="preserve"> </w:t>
      </w:r>
      <w:r w:rsidRPr="001F4584">
        <w:rPr>
          <w:rFonts w:asciiTheme="minorHAnsi" w:hAnsiTheme="minorHAnsi" w:cstheme="minorHAnsi"/>
          <w:lang w:val="el-GR"/>
        </w:rPr>
        <w:t>οὔτε</w:t>
      </w:r>
      <w:r w:rsidRPr="001F4584">
        <w:rPr>
          <w:rFonts w:asciiTheme="minorHAnsi" w:hAnsiTheme="minorHAnsi" w:cstheme="minorHAnsi"/>
        </w:rPr>
        <w:t xml:space="preserve"> </w:t>
      </w:r>
      <w:r w:rsidRPr="001F4584">
        <w:rPr>
          <w:rFonts w:asciiTheme="minorHAnsi" w:hAnsiTheme="minorHAnsi" w:cstheme="minorHAnsi"/>
          <w:lang w:val="el-GR"/>
        </w:rPr>
        <w:t>ἐν</w:t>
      </w:r>
      <w:r w:rsidRPr="001F4584">
        <w:rPr>
          <w:rFonts w:asciiTheme="minorHAnsi" w:hAnsiTheme="minorHAnsi" w:cstheme="minorHAnsi"/>
        </w:rPr>
        <w:t xml:space="preserve"> </w:t>
      </w:r>
      <w:r w:rsidRPr="001F4584">
        <w:rPr>
          <w:rFonts w:asciiTheme="minorHAnsi" w:hAnsiTheme="minorHAnsi" w:cstheme="minorHAnsi"/>
          <w:lang w:val="el-GR"/>
        </w:rPr>
        <w:t>ἀγρῷ</w:t>
      </w:r>
      <w:r w:rsidRPr="001F4584">
        <w:rPr>
          <w:rFonts w:asciiTheme="minorHAnsi" w:hAnsiTheme="minorHAnsi" w:cstheme="minorHAnsi"/>
        </w:rPr>
        <w:t xml:space="preserve"> </w:t>
      </w:r>
      <w:r w:rsidRPr="001F4584">
        <w:rPr>
          <w:rFonts w:asciiTheme="minorHAnsi" w:hAnsiTheme="minorHAnsi" w:cstheme="minorHAnsi"/>
          <w:lang w:val="el-GR"/>
        </w:rPr>
        <w:t>διαιτώμενος</w:t>
      </w:r>
      <w:r w:rsidRPr="001F4584">
        <w:rPr>
          <w:rFonts w:asciiTheme="minorHAnsi" w:hAnsiTheme="minorHAnsi" w:cstheme="minorHAnsi"/>
        </w:rPr>
        <w:t xml:space="preserve"> </w:t>
      </w:r>
      <w:r w:rsidRPr="001F4584">
        <w:rPr>
          <w:rFonts w:asciiTheme="minorHAnsi" w:hAnsiTheme="minorHAnsi" w:cstheme="minorHAnsi"/>
          <w:lang w:val="el-GR"/>
        </w:rPr>
        <w:t>ἠμέλει</w:t>
      </w:r>
      <w:r w:rsidRPr="001F4584">
        <w:rPr>
          <w:rFonts w:asciiTheme="minorHAnsi" w:hAnsiTheme="minorHAnsi" w:cstheme="minorHAnsi"/>
        </w:rPr>
        <w:t xml:space="preserve"> </w:t>
      </w:r>
      <w:r w:rsidRPr="001F4584">
        <w:rPr>
          <w:rFonts w:asciiTheme="minorHAnsi" w:hAnsiTheme="minorHAnsi" w:cstheme="minorHAnsi"/>
          <w:lang w:val="el-GR"/>
        </w:rPr>
        <w:t>οὔτε</w:t>
      </w:r>
      <w:r w:rsidRPr="001F4584">
        <w:rPr>
          <w:rFonts w:asciiTheme="minorHAnsi" w:hAnsiTheme="minorHAnsi" w:cstheme="minorHAnsi"/>
        </w:rPr>
        <w:t xml:space="preserve"> </w:t>
      </w:r>
      <w:r w:rsidRPr="001F4584">
        <w:rPr>
          <w:rFonts w:asciiTheme="minorHAnsi" w:hAnsiTheme="minorHAnsi" w:cstheme="minorHAnsi"/>
          <w:lang w:val="el-GR"/>
        </w:rPr>
        <w:t>ὁδοιπορῶν</w:t>
      </w:r>
      <w:r w:rsidRPr="001F4584">
        <w:rPr>
          <w:rFonts w:asciiTheme="minorHAnsi" w:hAnsiTheme="minorHAnsi" w:cstheme="minorHAnsi"/>
        </w:rPr>
        <w:t xml:space="preserve"> </w:t>
      </w:r>
      <w:r w:rsidRPr="001F4584">
        <w:rPr>
          <w:rFonts w:asciiTheme="minorHAnsi" w:hAnsiTheme="minorHAnsi" w:cstheme="minorHAnsi"/>
          <w:lang w:val="el-GR"/>
        </w:rPr>
        <w:t>οὔτε</w:t>
      </w:r>
      <w:r w:rsidRPr="001F4584">
        <w:rPr>
          <w:rFonts w:asciiTheme="minorHAnsi" w:hAnsiTheme="minorHAnsi" w:cstheme="minorHAnsi"/>
        </w:rPr>
        <w:t xml:space="preserve"> </w:t>
      </w:r>
      <w:r w:rsidRPr="001F4584">
        <w:rPr>
          <w:rFonts w:asciiTheme="minorHAnsi" w:hAnsiTheme="minorHAnsi" w:cstheme="minorHAnsi"/>
          <w:lang w:val="el-GR"/>
        </w:rPr>
        <w:t>ἐν</w:t>
      </w:r>
      <w:r w:rsidRPr="001F4584">
        <w:rPr>
          <w:rFonts w:asciiTheme="minorHAnsi" w:hAnsiTheme="minorHAnsi" w:cstheme="minorHAnsi"/>
        </w:rPr>
        <w:t xml:space="preserve"> </w:t>
      </w:r>
      <w:r w:rsidRPr="001F4584">
        <w:rPr>
          <w:rFonts w:asciiTheme="minorHAnsi" w:hAnsiTheme="minorHAnsi" w:cstheme="minorHAnsi"/>
          <w:lang w:val="el-GR"/>
        </w:rPr>
        <w:t>Θετταλίᾳ</w:t>
      </w:r>
      <w:r w:rsidRPr="001F4584">
        <w:rPr>
          <w:rFonts w:asciiTheme="minorHAnsi" w:hAnsiTheme="minorHAnsi" w:cstheme="minorHAnsi"/>
        </w:rPr>
        <w:t xml:space="preserve">, </w:t>
      </w:r>
      <w:r w:rsidRPr="001F4584">
        <w:rPr>
          <w:rFonts w:asciiTheme="minorHAnsi" w:hAnsiTheme="minorHAnsi" w:cstheme="minorHAnsi"/>
          <w:lang w:val="el-GR"/>
        </w:rPr>
        <w:t>ἀλλὰ</w:t>
      </w:r>
      <w:r w:rsidRPr="001F4584">
        <w:rPr>
          <w:rFonts w:asciiTheme="minorHAnsi" w:hAnsiTheme="minorHAnsi" w:cstheme="minorHAnsi"/>
        </w:rPr>
        <w:t xml:space="preserve"> </w:t>
      </w:r>
      <w:r w:rsidRPr="001F4584">
        <w:rPr>
          <w:rFonts w:asciiTheme="minorHAnsi" w:hAnsiTheme="minorHAnsi" w:cstheme="minorHAnsi"/>
          <w:lang w:val="el-GR"/>
        </w:rPr>
        <w:t>καὶ</w:t>
      </w:r>
      <w:r w:rsidRPr="001F4584">
        <w:rPr>
          <w:rFonts w:asciiTheme="minorHAnsi" w:hAnsiTheme="minorHAnsi" w:cstheme="minorHAnsi"/>
        </w:rPr>
        <w:t xml:space="preserve"> </w:t>
      </w:r>
      <w:r w:rsidRPr="001F4584">
        <w:rPr>
          <w:rFonts w:asciiTheme="minorHAnsi" w:hAnsiTheme="minorHAnsi" w:cstheme="minorHAnsi"/>
          <w:b/>
          <w:lang w:val="el-GR"/>
        </w:rPr>
        <w:t>κρεῖττον</w:t>
      </w:r>
      <w:r w:rsidRPr="001F4584">
        <w:rPr>
          <w:rFonts w:asciiTheme="minorHAnsi" w:hAnsiTheme="minorHAnsi" w:cstheme="minorHAnsi"/>
          <w:b/>
        </w:rPr>
        <w:t xml:space="preserve"> </w:t>
      </w:r>
      <w:r w:rsidRPr="001F4584">
        <w:rPr>
          <w:rFonts w:asciiTheme="minorHAnsi" w:hAnsiTheme="minorHAnsi" w:cstheme="minorHAnsi"/>
          <w:b/>
          <w:lang w:val="el-GR"/>
        </w:rPr>
        <w:t>ὄλβου</w:t>
      </w:r>
      <w:r w:rsidRPr="001F4584">
        <w:rPr>
          <w:rFonts w:asciiTheme="minorHAnsi" w:hAnsiTheme="minorHAnsi" w:cstheme="minorHAnsi"/>
          <w:b/>
        </w:rPr>
        <w:t xml:space="preserve"> </w:t>
      </w:r>
      <w:r w:rsidRPr="001F4584">
        <w:rPr>
          <w:rFonts w:asciiTheme="minorHAnsi" w:hAnsiTheme="minorHAnsi" w:cstheme="minorHAnsi"/>
          <w:b/>
          <w:lang w:val="el-GR"/>
        </w:rPr>
        <w:t>κτῆμα</w:t>
      </w:r>
      <w:r w:rsidRPr="001F4584">
        <w:rPr>
          <w:rFonts w:asciiTheme="minorHAnsi" w:hAnsiTheme="minorHAnsi" w:cstheme="minorHAnsi"/>
          <w:b/>
        </w:rPr>
        <w:t xml:space="preserve"> </w:t>
      </w:r>
      <w:r w:rsidRPr="001F4584">
        <w:rPr>
          <w:rFonts w:asciiTheme="minorHAnsi" w:hAnsiTheme="minorHAnsi" w:cstheme="minorHAnsi"/>
          <w:b/>
          <w:lang w:val="el-GR"/>
        </w:rPr>
        <w:t>ἐκάλει</w:t>
      </w:r>
      <w:r w:rsidRPr="001F4584">
        <w:rPr>
          <w:rFonts w:asciiTheme="minorHAnsi" w:hAnsiTheme="minorHAnsi" w:cstheme="minorHAnsi"/>
          <w:b/>
        </w:rPr>
        <w:t xml:space="preserve"> </w:t>
      </w:r>
      <w:r w:rsidRPr="001F4584">
        <w:rPr>
          <w:rFonts w:asciiTheme="minorHAnsi" w:hAnsiTheme="minorHAnsi" w:cstheme="minorHAnsi"/>
          <w:b/>
          <w:lang w:val="el-GR"/>
        </w:rPr>
        <w:t>αὐτὴν</w:t>
      </w:r>
      <w:r w:rsidRPr="001F4584">
        <w:rPr>
          <w:rFonts w:asciiTheme="minorHAnsi" w:hAnsiTheme="minorHAnsi" w:cstheme="minorHAnsi"/>
        </w:rPr>
        <w:t xml:space="preserve"> </w:t>
      </w:r>
      <w:r w:rsidRPr="001F4584">
        <w:rPr>
          <w:rFonts w:asciiTheme="minorHAnsi" w:hAnsiTheme="minorHAnsi" w:cstheme="minorHAnsi"/>
          <w:lang w:val="el-GR"/>
        </w:rPr>
        <w:t>ἐκ</w:t>
      </w:r>
      <w:r w:rsidRPr="001F4584">
        <w:rPr>
          <w:rFonts w:asciiTheme="minorHAnsi" w:hAnsiTheme="minorHAnsi" w:cstheme="minorHAnsi"/>
        </w:rPr>
        <w:t xml:space="preserve"> </w:t>
      </w:r>
      <w:r w:rsidRPr="001F4584">
        <w:rPr>
          <w:rFonts w:asciiTheme="minorHAnsi" w:hAnsiTheme="minorHAnsi" w:cstheme="minorHAnsi"/>
          <w:lang w:val="el-GR"/>
        </w:rPr>
        <w:t>τῶν</w:t>
      </w:r>
      <w:r w:rsidRPr="001F4584">
        <w:rPr>
          <w:rFonts w:asciiTheme="minorHAnsi" w:hAnsiTheme="minorHAnsi" w:cstheme="minorHAnsi"/>
        </w:rPr>
        <w:t xml:space="preserve"> Εὐριπίδου τε ὕμνων καὶ Ἀμφίονος. »  </w:t>
      </w:r>
      <w:r w:rsidRPr="001F4584">
        <w:rPr>
          <w:rFonts w:asciiTheme="minorHAnsi" w:eastAsia="Times New Roman" w:hAnsiTheme="minorHAnsi" w:cstheme="minorHAnsi"/>
          <w:b/>
          <w:bCs/>
          <w:kern w:val="36"/>
          <w:lang w:eastAsia="fr-FR"/>
        </w:rPr>
        <w:t xml:space="preserve">  </w:t>
      </w:r>
      <w:r w:rsidRPr="001F4584">
        <w:rPr>
          <w:rFonts w:asciiTheme="minorHAnsi" w:eastAsia="Times New Roman" w:hAnsiTheme="minorHAnsi" w:cstheme="minorHAnsi"/>
          <w:b/>
          <w:bCs/>
          <w:kern w:val="36"/>
          <w:lang w:val="en-GB" w:eastAsia="fr-FR"/>
        </w:rPr>
        <w:t xml:space="preserve">Carl Ludwig Kayser, Ed.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C051D"/>
    <w:multiLevelType w:val="multilevel"/>
    <w:tmpl w:val="97787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9D39A0"/>
    <w:multiLevelType w:val="hybridMultilevel"/>
    <w:tmpl w:val="BCFED0F0"/>
    <w:lvl w:ilvl="0" w:tplc="F43E72C8">
      <w:start w:val="1"/>
      <w:numFmt w:val="bullet"/>
      <w:lvlText w:val="—"/>
      <w:lvlJc w:val="left"/>
      <w:pPr>
        <w:ind w:left="720" w:hanging="360"/>
      </w:pPr>
      <w:rPr>
        <w:rFonts w:ascii="Palatino Linotype" w:eastAsiaTheme="minorHAnsi" w:hAnsi="Palatino Linotyp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CE264A9"/>
    <w:multiLevelType w:val="hybridMultilevel"/>
    <w:tmpl w:val="030A0C8C"/>
    <w:lvl w:ilvl="0" w:tplc="4506562A">
      <w:numFmt w:val="bullet"/>
      <w:lvlText w:val="—"/>
      <w:lvlJc w:val="left"/>
      <w:pPr>
        <w:ind w:left="1428" w:hanging="360"/>
      </w:pPr>
      <w:rPr>
        <w:rFonts w:ascii="Palatino Linotype" w:eastAsiaTheme="minorHAnsi" w:hAnsi="Palatino Linotype"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nsid w:val="0D924F94"/>
    <w:multiLevelType w:val="hybridMultilevel"/>
    <w:tmpl w:val="44363CC2"/>
    <w:lvl w:ilvl="0" w:tplc="AFEA569E">
      <w:numFmt w:val="bullet"/>
      <w:lvlText w:val="—"/>
      <w:lvlJc w:val="left"/>
      <w:pPr>
        <w:ind w:left="720" w:hanging="360"/>
      </w:pPr>
      <w:rPr>
        <w:rFonts w:ascii="Palatino Linotype" w:eastAsiaTheme="minorHAnsi" w:hAnsi="Palatino Linotyp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AF44AC"/>
    <w:multiLevelType w:val="multilevel"/>
    <w:tmpl w:val="7A7A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CA1470"/>
    <w:multiLevelType w:val="multilevel"/>
    <w:tmpl w:val="7766F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54096F"/>
    <w:multiLevelType w:val="multilevel"/>
    <w:tmpl w:val="17A8E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7A0F4F"/>
    <w:multiLevelType w:val="hybridMultilevel"/>
    <w:tmpl w:val="D0A8514A"/>
    <w:lvl w:ilvl="0" w:tplc="4F7CC206">
      <w:start w:val="1"/>
      <w:numFmt w:val="bullet"/>
      <w:lvlText w:val="—"/>
      <w:lvlJc w:val="left"/>
      <w:pPr>
        <w:ind w:left="1068" w:hanging="360"/>
      </w:pPr>
      <w:rPr>
        <w:rFonts w:ascii="Palatino Linotype" w:eastAsiaTheme="minorHAnsi" w:hAnsi="Palatino Linotype"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nsid w:val="3B445AEA"/>
    <w:multiLevelType w:val="hybridMultilevel"/>
    <w:tmpl w:val="438A90BC"/>
    <w:lvl w:ilvl="0" w:tplc="A1769A7E">
      <w:start w:val="36"/>
      <w:numFmt w:val="bullet"/>
      <w:lvlText w:val="—"/>
      <w:lvlJc w:val="left"/>
      <w:pPr>
        <w:ind w:left="1068" w:hanging="360"/>
      </w:pPr>
      <w:rPr>
        <w:rFonts w:ascii="Palatino Linotype" w:eastAsiaTheme="minorHAnsi" w:hAnsi="Palatino Linotype"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nsid w:val="3D202A18"/>
    <w:multiLevelType w:val="hybridMultilevel"/>
    <w:tmpl w:val="0FFEE488"/>
    <w:lvl w:ilvl="0" w:tplc="72827188">
      <w:numFmt w:val="bullet"/>
      <w:lvlText w:val="—"/>
      <w:lvlJc w:val="left"/>
      <w:pPr>
        <w:ind w:left="1248" w:hanging="360"/>
      </w:pPr>
      <w:rPr>
        <w:rFonts w:ascii="Palatino Linotype" w:eastAsiaTheme="minorHAnsi" w:hAnsi="Palatino Linotype" w:cstheme="minorBidi" w:hint="default"/>
      </w:rPr>
    </w:lvl>
    <w:lvl w:ilvl="1" w:tplc="040C0003" w:tentative="1">
      <w:start w:val="1"/>
      <w:numFmt w:val="bullet"/>
      <w:lvlText w:val="o"/>
      <w:lvlJc w:val="left"/>
      <w:pPr>
        <w:ind w:left="1968" w:hanging="360"/>
      </w:pPr>
      <w:rPr>
        <w:rFonts w:ascii="Courier New" w:hAnsi="Courier New" w:cs="Courier New" w:hint="default"/>
      </w:rPr>
    </w:lvl>
    <w:lvl w:ilvl="2" w:tplc="040C0005" w:tentative="1">
      <w:start w:val="1"/>
      <w:numFmt w:val="bullet"/>
      <w:lvlText w:val=""/>
      <w:lvlJc w:val="left"/>
      <w:pPr>
        <w:ind w:left="2688" w:hanging="360"/>
      </w:pPr>
      <w:rPr>
        <w:rFonts w:ascii="Wingdings" w:hAnsi="Wingdings" w:hint="default"/>
      </w:rPr>
    </w:lvl>
    <w:lvl w:ilvl="3" w:tplc="040C0001" w:tentative="1">
      <w:start w:val="1"/>
      <w:numFmt w:val="bullet"/>
      <w:lvlText w:val=""/>
      <w:lvlJc w:val="left"/>
      <w:pPr>
        <w:ind w:left="3408" w:hanging="360"/>
      </w:pPr>
      <w:rPr>
        <w:rFonts w:ascii="Symbol" w:hAnsi="Symbol" w:hint="default"/>
      </w:rPr>
    </w:lvl>
    <w:lvl w:ilvl="4" w:tplc="040C0003" w:tentative="1">
      <w:start w:val="1"/>
      <w:numFmt w:val="bullet"/>
      <w:lvlText w:val="o"/>
      <w:lvlJc w:val="left"/>
      <w:pPr>
        <w:ind w:left="4128" w:hanging="360"/>
      </w:pPr>
      <w:rPr>
        <w:rFonts w:ascii="Courier New" w:hAnsi="Courier New" w:cs="Courier New" w:hint="default"/>
      </w:rPr>
    </w:lvl>
    <w:lvl w:ilvl="5" w:tplc="040C0005" w:tentative="1">
      <w:start w:val="1"/>
      <w:numFmt w:val="bullet"/>
      <w:lvlText w:val=""/>
      <w:lvlJc w:val="left"/>
      <w:pPr>
        <w:ind w:left="4848" w:hanging="360"/>
      </w:pPr>
      <w:rPr>
        <w:rFonts w:ascii="Wingdings" w:hAnsi="Wingdings" w:hint="default"/>
      </w:rPr>
    </w:lvl>
    <w:lvl w:ilvl="6" w:tplc="040C0001" w:tentative="1">
      <w:start w:val="1"/>
      <w:numFmt w:val="bullet"/>
      <w:lvlText w:val=""/>
      <w:lvlJc w:val="left"/>
      <w:pPr>
        <w:ind w:left="5568" w:hanging="360"/>
      </w:pPr>
      <w:rPr>
        <w:rFonts w:ascii="Symbol" w:hAnsi="Symbol" w:hint="default"/>
      </w:rPr>
    </w:lvl>
    <w:lvl w:ilvl="7" w:tplc="040C0003" w:tentative="1">
      <w:start w:val="1"/>
      <w:numFmt w:val="bullet"/>
      <w:lvlText w:val="o"/>
      <w:lvlJc w:val="left"/>
      <w:pPr>
        <w:ind w:left="6288" w:hanging="360"/>
      </w:pPr>
      <w:rPr>
        <w:rFonts w:ascii="Courier New" w:hAnsi="Courier New" w:cs="Courier New" w:hint="default"/>
      </w:rPr>
    </w:lvl>
    <w:lvl w:ilvl="8" w:tplc="040C0005" w:tentative="1">
      <w:start w:val="1"/>
      <w:numFmt w:val="bullet"/>
      <w:lvlText w:val=""/>
      <w:lvlJc w:val="left"/>
      <w:pPr>
        <w:ind w:left="7008" w:hanging="360"/>
      </w:pPr>
      <w:rPr>
        <w:rFonts w:ascii="Wingdings" w:hAnsi="Wingdings" w:hint="default"/>
      </w:rPr>
    </w:lvl>
  </w:abstractNum>
  <w:abstractNum w:abstractNumId="10">
    <w:nsid w:val="48EE0899"/>
    <w:multiLevelType w:val="hybridMultilevel"/>
    <w:tmpl w:val="9518438C"/>
    <w:lvl w:ilvl="0" w:tplc="AE1858D6">
      <w:numFmt w:val="bullet"/>
      <w:lvlText w:val="—"/>
      <w:lvlJc w:val="left"/>
      <w:pPr>
        <w:ind w:left="1128" w:hanging="360"/>
      </w:pPr>
      <w:rPr>
        <w:rFonts w:ascii="Palatino Linotype" w:eastAsiaTheme="minorHAnsi" w:hAnsi="Palatino Linotype" w:cstheme="minorBidi" w:hint="default"/>
      </w:rPr>
    </w:lvl>
    <w:lvl w:ilvl="1" w:tplc="040C0003" w:tentative="1">
      <w:start w:val="1"/>
      <w:numFmt w:val="bullet"/>
      <w:lvlText w:val="o"/>
      <w:lvlJc w:val="left"/>
      <w:pPr>
        <w:ind w:left="1848" w:hanging="360"/>
      </w:pPr>
      <w:rPr>
        <w:rFonts w:ascii="Courier New" w:hAnsi="Courier New" w:cs="Courier New" w:hint="default"/>
      </w:rPr>
    </w:lvl>
    <w:lvl w:ilvl="2" w:tplc="040C0005" w:tentative="1">
      <w:start w:val="1"/>
      <w:numFmt w:val="bullet"/>
      <w:lvlText w:val=""/>
      <w:lvlJc w:val="left"/>
      <w:pPr>
        <w:ind w:left="2568" w:hanging="360"/>
      </w:pPr>
      <w:rPr>
        <w:rFonts w:ascii="Wingdings" w:hAnsi="Wingdings" w:hint="default"/>
      </w:rPr>
    </w:lvl>
    <w:lvl w:ilvl="3" w:tplc="040C0001" w:tentative="1">
      <w:start w:val="1"/>
      <w:numFmt w:val="bullet"/>
      <w:lvlText w:val=""/>
      <w:lvlJc w:val="left"/>
      <w:pPr>
        <w:ind w:left="3288" w:hanging="360"/>
      </w:pPr>
      <w:rPr>
        <w:rFonts w:ascii="Symbol" w:hAnsi="Symbol" w:hint="default"/>
      </w:rPr>
    </w:lvl>
    <w:lvl w:ilvl="4" w:tplc="040C0003" w:tentative="1">
      <w:start w:val="1"/>
      <w:numFmt w:val="bullet"/>
      <w:lvlText w:val="o"/>
      <w:lvlJc w:val="left"/>
      <w:pPr>
        <w:ind w:left="4008" w:hanging="360"/>
      </w:pPr>
      <w:rPr>
        <w:rFonts w:ascii="Courier New" w:hAnsi="Courier New" w:cs="Courier New" w:hint="default"/>
      </w:rPr>
    </w:lvl>
    <w:lvl w:ilvl="5" w:tplc="040C0005" w:tentative="1">
      <w:start w:val="1"/>
      <w:numFmt w:val="bullet"/>
      <w:lvlText w:val=""/>
      <w:lvlJc w:val="left"/>
      <w:pPr>
        <w:ind w:left="4728" w:hanging="360"/>
      </w:pPr>
      <w:rPr>
        <w:rFonts w:ascii="Wingdings" w:hAnsi="Wingdings" w:hint="default"/>
      </w:rPr>
    </w:lvl>
    <w:lvl w:ilvl="6" w:tplc="040C0001" w:tentative="1">
      <w:start w:val="1"/>
      <w:numFmt w:val="bullet"/>
      <w:lvlText w:val=""/>
      <w:lvlJc w:val="left"/>
      <w:pPr>
        <w:ind w:left="5448" w:hanging="360"/>
      </w:pPr>
      <w:rPr>
        <w:rFonts w:ascii="Symbol" w:hAnsi="Symbol" w:hint="default"/>
      </w:rPr>
    </w:lvl>
    <w:lvl w:ilvl="7" w:tplc="040C0003" w:tentative="1">
      <w:start w:val="1"/>
      <w:numFmt w:val="bullet"/>
      <w:lvlText w:val="o"/>
      <w:lvlJc w:val="left"/>
      <w:pPr>
        <w:ind w:left="6168" w:hanging="360"/>
      </w:pPr>
      <w:rPr>
        <w:rFonts w:ascii="Courier New" w:hAnsi="Courier New" w:cs="Courier New" w:hint="default"/>
      </w:rPr>
    </w:lvl>
    <w:lvl w:ilvl="8" w:tplc="040C0005" w:tentative="1">
      <w:start w:val="1"/>
      <w:numFmt w:val="bullet"/>
      <w:lvlText w:val=""/>
      <w:lvlJc w:val="left"/>
      <w:pPr>
        <w:ind w:left="6888" w:hanging="360"/>
      </w:pPr>
      <w:rPr>
        <w:rFonts w:ascii="Wingdings" w:hAnsi="Wingdings" w:hint="default"/>
      </w:rPr>
    </w:lvl>
  </w:abstractNum>
  <w:abstractNum w:abstractNumId="11">
    <w:nsid w:val="4CA810E2"/>
    <w:multiLevelType w:val="hybridMultilevel"/>
    <w:tmpl w:val="CE3EAE80"/>
    <w:lvl w:ilvl="0" w:tplc="1606360C">
      <w:numFmt w:val="bullet"/>
      <w:lvlText w:val="—"/>
      <w:lvlJc w:val="left"/>
      <w:pPr>
        <w:ind w:left="1248" w:hanging="360"/>
      </w:pPr>
      <w:rPr>
        <w:rFonts w:ascii="Palatino Linotype" w:eastAsiaTheme="minorHAnsi" w:hAnsi="Palatino Linotype" w:cstheme="minorBidi" w:hint="default"/>
      </w:rPr>
    </w:lvl>
    <w:lvl w:ilvl="1" w:tplc="040C0003" w:tentative="1">
      <w:start w:val="1"/>
      <w:numFmt w:val="bullet"/>
      <w:lvlText w:val="o"/>
      <w:lvlJc w:val="left"/>
      <w:pPr>
        <w:ind w:left="1968" w:hanging="360"/>
      </w:pPr>
      <w:rPr>
        <w:rFonts w:ascii="Courier New" w:hAnsi="Courier New" w:cs="Courier New" w:hint="default"/>
      </w:rPr>
    </w:lvl>
    <w:lvl w:ilvl="2" w:tplc="040C0005" w:tentative="1">
      <w:start w:val="1"/>
      <w:numFmt w:val="bullet"/>
      <w:lvlText w:val=""/>
      <w:lvlJc w:val="left"/>
      <w:pPr>
        <w:ind w:left="2688" w:hanging="360"/>
      </w:pPr>
      <w:rPr>
        <w:rFonts w:ascii="Wingdings" w:hAnsi="Wingdings" w:hint="default"/>
      </w:rPr>
    </w:lvl>
    <w:lvl w:ilvl="3" w:tplc="040C0001" w:tentative="1">
      <w:start w:val="1"/>
      <w:numFmt w:val="bullet"/>
      <w:lvlText w:val=""/>
      <w:lvlJc w:val="left"/>
      <w:pPr>
        <w:ind w:left="3408" w:hanging="360"/>
      </w:pPr>
      <w:rPr>
        <w:rFonts w:ascii="Symbol" w:hAnsi="Symbol" w:hint="default"/>
      </w:rPr>
    </w:lvl>
    <w:lvl w:ilvl="4" w:tplc="040C0003" w:tentative="1">
      <w:start w:val="1"/>
      <w:numFmt w:val="bullet"/>
      <w:lvlText w:val="o"/>
      <w:lvlJc w:val="left"/>
      <w:pPr>
        <w:ind w:left="4128" w:hanging="360"/>
      </w:pPr>
      <w:rPr>
        <w:rFonts w:ascii="Courier New" w:hAnsi="Courier New" w:cs="Courier New" w:hint="default"/>
      </w:rPr>
    </w:lvl>
    <w:lvl w:ilvl="5" w:tplc="040C0005" w:tentative="1">
      <w:start w:val="1"/>
      <w:numFmt w:val="bullet"/>
      <w:lvlText w:val=""/>
      <w:lvlJc w:val="left"/>
      <w:pPr>
        <w:ind w:left="4848" w:hanging="360"/>
      </w:pPr>
      <w:rPr>
        <w:rFonts w:ascii="Wingdings" w:hAnsi="Wingdings" w:hint="default"/>
      </w:rPr>
    </w:lvl>
    <w:lvl w:ilvl="6" w:tplc="040C0001" w:tentative="1">
      <w:start w:val="1"/>
      <w:numFmt w:val="bullet"/>
      <w:lvlText w:val=""/>
      <w:lvlJc w:val="left"/>
      <w:pPr>
        <w:ind w:left="5568" w:hanging="360"/>
      </w:pPr>
      <w:rPr>
        <w:rFonts w:ascii="Symbol" w:hAnsi="Symbol" w:hint="default"/>
      </w:rPr>
    </w:lvl>
    <w:lvl w:ilvl="7" w:tplc="040C0003" w:tentative="1">
      <w:start w:val="1"/>
      <w:numFmt w:val="bullet"/>
      <w:lvlText w:val="o"/>
      <w:lvlJc w:val="left"/>
      <w:pPr>
        <w:ind w:left="6288" w:hanging="360"/>
      </w:pPr>
      <w:rPr>
        <w:rFonts w:ascii="Courier New" w:hAnsi="Courier New" w:cs="Courier New" w:hint="default"/>
      </w:rPr>
    </w:lvl>
    <w:lvl w:ilvl="8" w:tplc="040C0005" w:tentative="1">
      <w:start w:val="1"/>
      <w:numFmt w:val="bullet"/>
      <w:lvlText w:val=""/>
      <w:lvlJc w:val="left"/>
      <w:pPr>
        <w:ind w:left="7008" w:hanging="360"/>
      </w:pPr>
      <w:rPr>
        <w:rFonts w:ascii="Wingdings" w:hAnsi="Wingdings" w:hint="default"/>
      </w:rPr>
    </w:lvl>
  </w:abstractNum>
  <w:abstractNum w:abstractNumId="12">
    <w:nsid w:val="53AD5E43"/>
    <w:multiLevelType w:val="multilevel"/>
    <w:tmpl w:val="D07E2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8713092"/>
    <w:multiLevelType w:val="hybridMultilevel"/>
    <w:tmpl w:val="33DAA002"/>
    <w:lvl w:ilvl="0" w:tplc="8D902EBC">
      <w:start w:val="78"/>
      <w:numFmt w:val="bullet"/>
      <w:lvlText w:val="—"/>
      <w:lvlJc w:val="left"/>
      <w:pPr>
        <w:ind w:left="1548" w:hanging="360"/>
      </w:pPr>
      <w:rPr>
        <w:rFonts w:ascii="Palatino Linotype" w:eastAsiaTheme="minorHAnsi" w:hAnsi="Palatino Linotype" w:cstheme="minorBidi" w:hint="default"/>
      </w:rPr>
    </w:lvl>
    <w:lvl w:ilvl="1" w:tplc="040C0003" w:tentative="1">
      <w:start w:val="1"/>
      <w:numFmt w:val="bullet"/>
      <w:lvlText w:val="o"/>
      <w:lvlJc w:val="left"/>
      <w:pPr>
        <w:ind w:left="2268" w:hanging="360"/>
      </w:pPr>
      <w:rPr>
        <w:rFonts w:ascii="Courier New" w:hAnsi="Courier New" w:cs="Courier New" w:hint="default"/>
      </w:rPr>
    </w:lvl>
    <w:lvl w:ilvl="2" w:tplc="040C0005" w:tentative="1">
      <w:start w:val="1"/>
      <w:numFmt w:val="bullet"/>
      <w:lvlText w:val=""/>
      <w:lvlJc w:val="left"/>
      <w:pPr>
        <w:ind w:left="2988" w:hanging="360"/>
      </w:pPr>
      <w:rPr>
        <w:rFonts w:ascii="Wingdings" w:hAnsi="Wingdings" w:hint="default"/>
      </w:rPr>
    </w:lvl>
    <w:lvl w:ilvl="3" w:tplc="040C0001" w:tentative="1">
      <w:start w:val="1"/>
      <w:numFmt w:val="bullet"/>
      <w:lvlText w:val=""/>
      <w:lvlJc w:val="left"/>
      <w:pPr>
        <w:ind w:left="3708" w:hanging="360"/>
      </w:pPr>
      <w:rPr>
        <w:rFonts w:ascii="Symbol" w:hAnsi="Symbol" w:hint="default"/>
      </w:rPr>
    </w:lvl>
    <w:lvl w:ilvl="4" w:tplc="040C0003" w:tentative="1">
      <w:start w:val="1"/>
      <w:numFmt w:val="bullet"/>
      <w:lvlText w:val="o"/>
      <w:lvlJc w:val="left"/>
      <w:pPr>
        <w:ind w:left="4428" w:hanging="360"/>
      </w:pPr>
      <w:rPr>
        <w:rFonts w:ascii="Courier New" w:hAnsi="Courier New" w:cs="Courier New" w:hint="default"/>
      </w:rPr>
    </w:lvl>
    <w:lvl w:ilvl="5" w:tplc="040C0005" w:tentative="1">
      <w:start w:val="1"/>
      <w:numFmt w:val="bullet"/>
      <w:lvlText w:val=""/>
      <w:lvlJc w:val="left"/>
      <w:pPr>
        <w:ind w:left="5148" w:hanging="360"/>
      </w:pPr>
      <w:rPr>
        <w:rFonts w:ascii="Wingdings" w:hAnsi="Wingdings" w:hint="default"/>
      </w:rPr>
    </w:lvl>
    <w:lvl w:ilvl="6" w:tplc="040C0001" w:tentative="1">
      <w:start w:val="1"/>
      <w:numFmt w:val="bullet"/>
      <w:lvlText w:val=""/>
      <w:lvlJc w:val="left"/>
      <w:pPr>
        <w:ind w:left="5868" w:hanging="360"/>
      </w:pPr>
      <w:rPr>
        <w:rFonts w:ascii="Symbol" w:hAnsi="Symbol" w:hint="default"/>
      </w:rPr>
    </w:lvl>
    <w:lvl w:ilvl="7" w:tplc="040C0003" w:tentative="1">
      <w:start w:val="1"/>
      <w:numFmt w:val="bullet"/>
      <w:lvlText w:val="o"/>
      <w:lvlJc w:val="left"/>
      <w:pPr>
        <w:ind w:left="6588" w:hanging="360"/>
      </w:pPr>
      <w:rPr>
        <w:rFonts w:ascii="Courier New" w:hAnsi="Courier New" w:cs="Courier New" w:hint="default"/>
      </w:rPr>
    </w:lvl>
    <w:lvl w:ilvl="8" w:tplc="040C0005" w:tentative="1">
      <w:start w:val="1"/>
      <w:numFmt w:val="bullet"/>
      <w:lvlText w:val=""/>
      <w:lvlJc w:val="left"/>
      <w:pPr>
        <w:ind w:left="7308" w:hanging="360"/>
      </w:pPr>
      <w:rPr>
        <w:rFonts w:ascii="Wingdings" w:hAnsi="Wingdings" w:hint="default"/>
      </w:rPr>
    </w:lvl>
  </w:abstractNum>
  <w:abstractNum w:abstractNumId="14">
    <w:nsid w:val="5E79156A"/>
    <w:multiLevelType w:val="multilevel"/>
    <w:tmpl w:val="50D2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195A6D"/>
    <w:multiLevelType w:val="hybridMultilevel"/>
    <w:tmpl w:val="48345ED8"/>
    <w:lvl w:ilvl="0" w:tplc="8C8C39C2">
      <w:start w:val="1"/>
      <w:numFmt w:val="bullet"/>
      <w:lvlText w:val="—"/>
      <w:lvlJc w:val="left"/>
      <w:pPr>
        <w:ind w:left="1428" w:hanging="360"/>
      </w:pPr>
      <w:rPr>
        <w:rFonts w:ascii="Palatino Linotype" w:eastAsiaTheme="minorHAnsi" w:hAnsi="Palatino Linotype"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nsid w:val="731E1272"/>
    <w:multiLevelType w:val="multilevel"/>
    <w:tmpl w:val="AFD28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C4C3AE3"/>
    <w:multiLevelType w:val="hybridMultilevel"/>
    <w:tmpl w:val="CB484520"/>
    <w:lvl w:ilvl="0" w:tplc="F5BCBF92">
      <w:numFmt w:val="bullet"/>
      <w:lvlText w:val="—"/>
      <w:lvlJc w:val="left"/>
      <w:pPr>
        <w:ind w:left="1068" w:hanging="360"/>
      </w:pPr>
      <w:rPr>
        <w:rFonts w:ascii="Times New Roman" w:eastAsiaTheme="minorHAnsi" w:hAnsi="Times New Roman" w:cs="Times New Roman" w:hint="default"/>
        <w:sz w:val="18"/>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nsid w:val="7FDF692A"/>
    <w:multiLevelType w:val="multilevel"/>
    <w:tmpl w:val="69EC1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15"/>
  </w:num>
  <w:num w:numId="4">
    <w:abstractNumId w:val="13"/>
  </w:num>
  <w:num w:numId="5">
    <w:abstractNumId w:val="17"/>
  </w:num>
  <w:num w:numId="6">
    <w:abstractNumId w:val="3"/>
  </w:num>
  <w:num w:numId="7">
    <w:abstractNumId w:val="10"/>
  </w:num>
  <w:num w:numId="8">
    <w:abstractNumId w:val="11"/>
  </w:num>
  <w:num w:numId="9">
    <w:abstractNumId w:val="9"/>
  </w:num>
  <w:num w:numId="10">
    <w:abstractNumId w:val="2"/>
  </w:num>
  <w:num w:numId="11">
    <w:abstractNumId w:val="8"/>
  </w:num>
  <w:num w:numId="12">
    <w:abstractNumId w:val="4"/>
  </w:num>
  <w:num w:numId="13">
    <w:abstractNumId w:val="6"/>
  </w:num>
  <w:num w:numId="14">
    <w:abstractNumId w:val="0"/>
  </w:num>
  <w:num w:numId="15">
    <w:abstractNumId w:val="18"/>
  </w:num>
  <w:num w:numId="16">
    <w:abstractNumId w:val="16"/>
  </w:num>
  <w:num w:numId="17">
    <w:abstractNumId w:val="14"/>
  </w:num>
  <w:num w:numId="18">
    <w:abstractNumId w:val="5"/>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removePersonalInformation/>
  <w:removeDateAndTime/>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882"/>
    <w:rsid w:val="00000C02"/>
    <w:rsid w:val="00001BCE"/>
    <w:rsid w:val="00001C48"/>
    <w:rsid w:val="000020EB"/>
    <w:rsid w:val="00005048"/>
    <w:rsid w:val="000056C6"/>
    <w:rsid w:val="00006842"/>
    <w:rsid w:val="00006D8F"/>
    <w:rsid w:val="00006DE5"/>
    <w:rsid w:val="000070F9"/>
    <w:rsid w:val="0000744E"/>
    <w:rsid w:val="00007C2B"/>
    <w:rsid w:val="00010B9C"/>
    <w:rsid w:val="0001168C"/>
    <w:rsid w:val="00011BC8"/>
    <w:rsid w:val="0001231E"/>
    <w:rsid w:val="00012F6E"/>
    <w:rsid w:val="00014E04"/>
    <w:rsid w:val="00015AB8"/>
    <w:rsid w:val="00015E3A"/>
    <w:rsid w:val="00016BCA"/>
    <w:rsid w:val="00016C7C"/>
    <w:rsid w:val="0001742A"/>
    <w:rsid w:val="0001742B"/>
    <w:rsid w:val="0002148D"/>
    <w:rsid w:val="0002222D"/>
    <w:rsid w:val="00022E29"/>
    <w:rsid w:val="00023955"/>
    <w:rsid w:val="00023F14"/>
    <w:rsid w:val="00025A07"/>
    <w:rsid w:val="00026CDF"/>
    <w:rsid w:val="0002764B"/>
    <w:rsid w:val="000278AF"/>
    <w:rsid w:val="00030991"/>
    <w:rsid w:val="000311E8"/>
    <w:rsid w:val="00031320"/>
    <w:rsid w:val="0003231A"/>
    <w:rsid w:val="000329F9"/>
    <w:rsid w:val="0003337F"/>
    <w:rsid w:val="00033C87"/>
    <w:rsid w:val="00034326"/>
    <w:rsid w:val="00035558"/>
    <w:rsid w:val="00035618"/>
    <w:rsid w:val="00035BE2"/>
    <w:rsid w:val="000364F6"/>
    <w:rsid w:val="00037A74"/>
    <w:rsid w:val="00040566"/>
    <w:rsid w:val="00040901"/>
    <w:rsid w:val="00041366"/>
    <w:rsid w:val="00041AA6"/>
    <w:rsid w:val="00043655"/>
    <w:rsid w:val="00044400"/>
    <w:rsid w:val="00044679"/>
    <w:rsid w:val="00046C80"/>
    <w:rsid w:val="00047132"/>
    <w:rsid w:val="00047ACC"/>
    <w:rsid w:val="00047B16"/>
    <w:rsid w:val="000507A3"/>
    <w:rsid w:val="00050F0C"/>
    <w:rsid w:val="00052771"/>
    <w:rsid w:val="00052ADB"/>
    <w:rsid w:val="0005404F"/>
    <w:rsid w:val="00054A7B"/>
    <w:rsid w:val="000562CA"/>
    <w:rsid w:val="000563DF"/>
    <w:rsid w:val="00056E8B"/>
    <w:rsid w:val="000571D1"/>
    <w:rsid w:val="00057EEC"/>
    <w:rsid w:val="0006146A"/>
    <w:rsid w:val="000616E6"/>
    <w:rsid w:val="000623DA"/>
    <w:rsid w:val="00062526"/>
    <w:rsid w:val="00062670"/>
    <w:rsid w:val="00064CD4"/>
    <w:rsid w:val="000660FD"/>
    <w:rsid w:val="00071E54"/>
    <w:rsid w:val="00072BBF"/>
    <w:rsid w:val="00074EE2"/>
    <w:rsid w:val="000762FB"/>
    <w:rsid w:val="000766C0"/>
    <w:rsid w:val="00076D9D"/>
    <w:rsid w:val="00080CD9"/>
    <w:rsid w:val="00081185"/>
    <w:rsid w:val="00081CCC"/>
    <w:rsid w:val="0008200B"/>
    <w:rsid w:val="0008432B"/>
    <w:rsid w:val="00084401"/>
    <w:rsid w:val="00084DE1"/>
    <w:rsid w:val="000852C8"/>
    <w:rsid w:val="000861A3"/>
    <w:rsid w:val="0008632C"/>
    <w:rsid w:val="00087B2E"/>
    <w:rsid w:val="000900DC"/>
    <w:rsid w:val="000901DD"/>
    <w:rsid w:val="000910F6"/>
    <w:rsid w:val="000915C8"/>
    <w:rsid w:val="00091D55"/>
    <w:rsid w:val="00093DE8"/>
    <w:rsid w:val="000950DD"/>
    <w:rsid w:val="000975AE"/>
    <w:rsid w:val="000976FA"/>
    <w:rsid w:val="00097EF1"/>
    <w:rsid w:val="000A158F"/>
    <w:rsid w:val="000A27E0"/>
    <w:rsid w:val="000A2AAC"/>
    <w:rsid w:val="000A3127"/>
    <w:rsid w:val="000A31B5"/>
    <w:rsid w:val="000A3416"/>
    <w:rsid w:val="000A34A2"/>
    <w:rsid w:val="000A36F3"/>
    <w:rsid w:val="000A3FCA"/>
    <w:rsid w:val="000A4CA8"/>
    <w:rsid w:val="000A57F5"/>
    <w:rsid w:val="000A587F"/>
    <w:rsid w:val="000A6D59"/>
    <w:rsid w:val="000A6E81"/>
    <w:rsid w:val="000B1525"/>
    <w:rsid w:val="000B16BF"/>
    <w:rsid w:val="000B176F"/>
    <w:rsid w:val="000B2A5D"/>
    <w:rsid w:val="000B2F1D"/>
    <w:rsid w:val="000B38D1"/>
    <w:rsid w:val="000B5189"/>
    <w:rsid w:val="000B55EE"/>
    <w:rsid w:val="000B5D1D"/>
    <w:rsid w:val="000B66B2"/>
    <w:rsid w:val="000B6EFD"/>
    <w:rsid w:val="000C0E9E"/>
    <w:rsid w:val="000C18BB"/>
    <w:rsid w:val="000C20F9"/>
    <w:rsid w:val="000C211D"/>
    <w:rsid w:val="000C30D9"/>
    <w:rsid w:val="000C34D8"/>
    <w:rsid w:val="000C464E"/>
    <w:rsid w:val="000C4EFA"/>
    <w:rsid w:val="000C519B"/>
    <w:rsid w:val="000C54B6"/>
    <w:rsid w:val="000C6AA5"/>
    <w:rsid w:val="000D0538"/>
    <w:rsid w:val="000D0578"/>
    <w:rsid w:val="000D1150"/>
    <w:rsid w:val="000D1669"/>
    <w:rsid w:val="000D182B"/>
    <w:rsid w:val="000D4166"/>
    <w:rsid w:val="000D591F"/>
    <w:rsid w:val="000D6179"/>
    <w:rsid w:val="000D641A"/>
    <w:rsid w:val="000D6C85"/>
    <w:rsid w:val="000E0819"/>
    <w:rsid w:val="000E140E"/>
    <w:rsid w:val="000E2036"/>
    <w:rsid w:val="000E254E"/>
    <w:rsid w:val="000E27C4"/>
    <w:rsid w:val="000E3242"/>
    <w:rsid w:val="000E39C2"/>
    <w:rsid w:val="000E3A23"/>
    <w:rsid w:val="000E4255"/>
    <w:rsid w:val="000E42B5"/>
    <w:rsid w:val="000E442E"/>
    <w:rsid w:val="000E621A"/>
    <w:rsid w:val="000E6524"/>
    <w:rsid w:val="000F0033"/>
    <w:rsid w:val="000F095D"/>
    <w:rsid w:val="000F3200"/>
    <w:rsid w:val="000F3BCF"/>
    <w:rsid w:val="000F3F29"/>
    <w:rsid w:val="000F4BC8"/>
    <w:rsid w:val="000F516F"/>
    <w:rsid w:val="000F5393"/>
    <w:rsid w:val="000F60E2"/>
    <w:rsid w:val="000F68B8"/>
    <w:rsid w:val="00101B6C"/>
    <w:rsid w:val="001050ED"/>
    <w:rsid w:val="00107834"/>
    <w:rsid w:val="00110572"/>
    <w:rsid w:val="001111F1"/>
    <w:rsid w:val="00113381"/>
    <w:rsid w:val="00114294"/>
    <w:rsid w:val="0011462A"/>
    <w:rsid w:val="00117BF7"/>
    <w:rsid w:val="00121269"/>
    <w:rsid w:val="00121E12"/>
    <w:rsid w:val="00122005"/>
    <w:rsid w:val="001238AC"/>
    <w:rsid w:val="00124B6B"/>
    <w:rsid w:val="00124E2F"/>
    <w:rsid w:val="00125751"/>
    <w:rsid w:val="00125A63"/>
    <w:rsid w:val="00130AAE"/>
    <w:rsid w:val="00132EBA"/>
    <w:rsid w:val="00136004"/>
    <w:rsid w:val="001366DB"/>
    <w:rsid w:val="00136DC8"/>
    <w:rsid w:val="00137C21"/>
    <w:rsid w:val="00141CF3"/>
    <w:rsid w:val="00142443"/>
    <w:rsid w:val="00142BEF"/>
    <w:rsid w:val="00145AC9"/>
    <w:rsid w:val="00146C8C"/>
    <w:rsid w:val="00150143"/>
    <w:rsid w:val="00150763"/>
    <w:rsid w:val="00152F81"/>
    <w:rsid w:val="00153290"/>
    <w:rsid w:val="0015346C"/>
    <w:rsid w:val="00153878"/>
    <w:rsid w:val="001566DA"/>
    <w:rsid w:val="001576A9"/>
    <w:rsid w:val="00157D29"/>
    <w:rsid w:val="00157DF0"/>
    <w:rsid w:val="001601B7"/>
    <w:rsid w:val="00161DC7"/>
    <w:rsid w:val="00162804"/>
    <w:rsid w:val="00163C0C"/>
    <w:rsid w:val="001643A9"/>
    <w:rsid w:val="00164D10"/>
    <w:rsid w:val="00165158"/>
    <w:rsid w:val="00165A65"/>
    <w:rsid w:val="001668D4"/>
    <w:rsid w:val="00167973"/>
    <w:rsid w:val="00167B27"/>
    <w:rsid w:val="00170F62"/>
    <w:rsid w:val="001718B3"/>
    <w:rsid w:val="00171EDD"/>
    <w:rsid w:val="001734E9"/>
    <w:rsid w:val="001737B4"/>
    <w:rsid w:val="001749AE"/>
    <w:rsid w:val="001809FA"/>
    <w:rsid w:val="0018212D"/>
    <w:rsid w:val="00182276"/>
    <w:rsid w:val="0018284A"/>
    <w:rsid w:val="00182E1D"/>
    <w:rsid w:val="001840AD"/>
    <w:rsid w:val="001854C5"/>
    <w:rsid w:val="00185AFA"/>
    <w:rsid w:val="00185B30"/>
    <w:rsid w:val="00185E15"/>
    <w:rsid w:val="00185F9F"/>
    <w:rsid w:val="00186DBD"/>
    <w:rsid w:val="0019052C"/>
    <w:rsid w:val="00191138"/>
    <w:rsid w:val="0019153D"/>
    <w:rsid w:val="00192769"/>
    <w:rsid w:val="00192B22"/>
    <w:rsid w:val="00194394"/>
    <w:rsid w:val="0019456B"/>
    <w:rsid w:val="0019514E"/>
    <w:rsid w:val="0019563B"/>
    <w:rsid w:val="001961B2"/>
    <w:rsid w:val="00196687"/>
    <w:rsid w:val="00197113"/>
    <w:rsid w:val="001972BB"/>
    <w:rsid w:val="00197E5A"/>
    <w:rsid w:val="001A0A89"/>
    <w:rsid w:val="001A3770"/>
    <w:rsid w:val="001A4486"/>
    <w:rsid w:val="001A451B"/>
    <w:rsid w:val="001A6668"/>
    <w:rsid w:val="001A6C25"/>
    <w:rsid w:val="001A7AAA"/>
    <w:rsid w:val="001B3905"/>
    <w:rsid w:val="001B4967"/>
    <w:rsid w:val="001B49BE"/>
    <w:rsid w:val="001B4E57"/>
    <w:rsid w:val="001B536B"/>
    <w:rsid w:val="001B5C46"/>
    <w:rsid w:val="001B5F9D"/>
    <w:rsid w:val="001B6D9C"/>
    <w:rsid w:val="001C0CBF"/>
    <w:rsid w:val="001C170A"/>
    <w:rsid w:val="001C2702"/>
    <w:rsid w:val="001C42A8"/>
    <w:rsid w:val="001C4A99"/>
    <w:rsid w:val="001C4D4F"/>
    <w:rsid w:val="001C5AA1"/>
    <w:rsid w:val="001C625A"/>
    <w:rsid w:val="001C63AA"/>
    <w:rsid w:val="001C700F"/>
    <w:rsid w:val="001D0356"/>
    <w:rsid w:val="001D04F8"/>
    <w:rsid w:val="001D3B19"/>
    <w:rsid w:val="001D6067"/>
    <w:rsid w:val="001D6415"/>
    <w:rsid w:val="001D6599"/>
    <w:rsid w:val="001E01D0"/>
    <w:rsid w:val="001E0868"/>
    <w:rsid w:val="001E0ADA"/>
    <w:rsid w:val="001E104D"/>
    <w:rsid w:val="001E192D"/>
    <w:rsid w:val="001E2756"/>
    <w:rsid w:val="001E28BD"/>
    <w:rsid w:val="001E4B92"/>
    <w:rsid w:val="001E6978"/>
    <w:rsid w:val="001E7450"/>
    <w:rsid w:val="001F16E4"/>
    <w:rsid w:val="001F18AE"/>
    <w:rsid w:val="001F20AC"/>
    <w:rsid w:val="001F24FD"/>
    <w:rsid w:val="001F4584"/>
    <w:rsid w:val="001F4795"/>
    <w:rsid w:val="001F7D97"/>
    <w:rsid w:val="002004D4"/>
    <w:rsid w:val="0020102F"/>
    <w:rsid w:val="00201148"/>
    <w:rsid w:val="0020144B"/>
    <w:rsid w:val="00202188"/>
    <w:rsid w:val="002033AA"/>
    <w:rsid w:val="002035FA"/>
    <w:rsid w:val="00204622"/>
    <w:rsid w:val="00206167"/>
    <w:rsid w:val="002071E8"/>
    <w:rsid w:val="00207F64"/>
    <w:rsid w:val="00210FBF"/>
    <w:rsid w:val="00212011"/>
    <w:rsid w:val="00212152"/>
    <w:rsid w:val="0021431A"/>
    <w:rsid w:val="00214578"/>
    <w:rsid w:val="002164BB"/>
    <w:rsid w:val="0022035F"/>
    <w:rsid w:val="002203ED"/>
    <w:rsid w:val="00223EC9"/>
    <w:rsid w:val="00226831"/>
    <w:rsid w:val="00227535"/>
    <w:rsid w:val="0022795E"/>
    <w:rsid w:val="002316A4"/>
    <w:rsid w:val="002318EB"/>
    <w:rsid w:val="00231DE6"/>
    <w:rsid w:val="00231F41"/>
    <w:rsid w:val="00233A9C"/>
    <w:rsid w:val="0023419E"/>
    <w:rsid w:val="00234F13"/>
    <w:rsid w:val="00235073"/>
    <w:rsid w:val="00237B77"/>
    <w:rsid w:val="002401F3"/>
    <w:rsid w:val="00242315"/>
    <w:rsid w:val="002445DD"/>
    <w:rsid w:val="002447FE"/>
    <w:rsid w:val="00244B8E"/>
    <w:rsid w:val="002459C1"/>
    <w:rsid w:val="00251CAA"/>
    <w:rsid w:val="00252E0D"/>
    <w:rsid w:val="00253A88"/>
    <w:rsid w:val="00255B3E"/>
    <w:rsid w:val="002569D6"/>
    <w:rsid w:val="00257CAB"/>
    <w:rsid w:val="00257FAB"/>
    <w:rsid w:val="002610B9"/>
    <w:rsid w:val="0026231D"/>
    <w:rsid w:val="00262B3E"/>
    <w:rsid w:val="002630FC"/>
    <w:rsid w:val="00264F73"/>
    <w:rsid w:val="0026797D"/>
    <w:rsid w:val="00267AB3"/>
    <w:rsid w:val="0027042E"/>
    <w:rsid w:val="00270664"/>
    <w:rsid w:val="00270945"/>
    <w:rsid w:val="00270E08"/>
    <w:rsid w:val="00271CC2"/>
    <w:rsid w:val="00272C9D"/>
    <w:rsid w:val="00273662"/>
    <w:rsid w:val="00273A3F"/>
    <w:rsid w:val="00274E5F"/>
    <w:rsid w:val="00276B67"/>
    <w:rsid w:val="00276FD9"/>
    <w:rsid w:val="00277FE9"/>
    <w:rsid w:val="0028074F"/>
    <w:rsid w:val="00282849"/>
    <w:rsid w:val="002841A1"/>
    <w:rsid w:val="00285665"/>
    <w:rsid w:val="00285812"/>
    <w:rsid w:val="00285CA6"/>
    <w:rsid w:val="00285CF8"/>
    <w:rsid w:val="00286262"/>
    <w:rsid w:val="00286CF1"/>
    <w:rsid w:val="00290846"/>
    <w:rsid w:val="002910BF"/>
    <w:rsid w:val="00291804"/>
    <w:rsid w:val="00291F61"/>
    <w:rsid w:val="00292390"/>
    <w:rsid w:val="002924C4"/>
    <w:rsid w:val="002A117D"/>
    <w:rsid w:val="002A12C3"/>
    <w:rsid w:val="002A19C5"/>
    <w:rsid w:val="002A3240"/>
    <w:rsid w:val="002A5A88"/>
    <w:rsid w:val="002A6043"/>
    <w:rsid w:val="002A7882"/>
    <w:rsid w:val="002B324E"/>
    <w:rsid w:val="002B3FAB"/>
    <w:rsid w:val="002B55B4"/>
    <w:rsid w:val="002B5AB8"/>
    <w:rsid w:val="002B704C"/>
    <w:rsid w:val="002B7751"/>
    <w:rsid w:val="002B7776"/>
    <w:rsid w:val="002C0735"/>
    <w:rsid w:val="002C596F"/>
    <w:rsid w:val="002C5986"/>
    <w:rsid w:val="002C5CDD"/>
    <w:rsid w:val="002C5E22"/>
    <w:rsid w:val="002C60A3"/>
    <w:rsid w:val="002C65D5"/>
    <w:rsid w:val="002C785F"/>
    <w:rsid w:val="002D0267"/>
    <w:rsid w:val="002D09EC"/>
    <w:rsid w:val="002D211C"/>
    <w:rsid w:val="002D2645"/>
    <w:rsid w:val="002D3A76"/>
    <w:rsid w:val="002D4AD4"/>
    <w:rsid w:val="002D5129"/>
    <w:rsid w:val="002D5292"/>
    <w:rsid w:val="002D61BA"/>
    <w:rsid w:val="002D65B3"/>
    <w:rsid w:val="002D6D97"/>
    <w:rsid w:val="002D79EF"/>
    <w:rsid w:val="002E06FC"/>
    <w:rsid w:val="002E1F32"/>
    <w:rsid w:val="002E3204"/>
    <w:rsid w:val="002E38EB"/>
    <w:rsid w:val="002E61C0"/>
    <w:rsid w:val="002E61D4"/>
    <w:rsid w:val="002E667C"/>
    <w:rsid w:val="002E7B08"/>
    <w:rsid w:val="002E7FE5"/>
    <w:rsid w:val="002F0740"/>
    <w:rsid w:val="002F19F8"/>
    <w:rsid w:val="002F2CCE"/>
    <w:rsid w:val="002F33B1"/>
    <w:rsid w:val="002F3CB8"/>
    <w:rsid w:val="002F5218"/>
    <w:rsid w:val="002F7F56"/>
    <w:rsid w:val="00300FBC"/>
    <w:rsid w:val="00301F93"/>
    <w:rsid w:val="00302CB5"/>
    <w:rsid w:val="003030CA"/>
    <w:rsid w:val="00304CBC"/>
    <w:rsid w:val="00305071"/>
    <w:rsid w:val="0030586D"/>
    <w:rsid w:val="0030669D"/>
    <w:rsid w:val="00306F5E"/>
    <w:rsid w:val="00311498"/>
    <w:rsid w:val="003114EA"/>
    <w:rsid w:val="00311EDC"/>
    <w:rsid w:val="003137A4"/>
    <w:rsid w:val="00313DBF"/>
    <w:rsid w:val="0031533E"/>
    <w:rsid w:val="00315910"/>
    <w:rsid w:val="00315B20"/>
    <w:rsid w:val="0031705E"/>
    <w:rsid w:val="00320824"/>
    <w:rsid w:val="00320A1B"/>
    <w:rsid w:val="00320AE3"/>
    <w:rsid w:val="00320BEB"/>
    <w:rsid w:val="00321600"/>
    <w:rsid w:val="00321A8C"/>
    <w:rsid w:val="0032310B"/>
    <w:rsid w:val="003235F7"/>
    <w:rsid w:val="00323FA8"/>
    <w:rsid w:val="00325BD1"/>
    <w:rsid w:val="0032794C"/>
    <w:rsid w:val="00327DA9"/>
    <w:rsid w:val="00330EDC"/>
    <w:rsid w:val="00330EFD"/>
    <w:rsid w:val="003312D9"/>
    <w:rsid w:val="00331C41"/>
    <w:rsid w:val="00332314"/>
    <w:rsid w:val="00332B18"/>
    <w:rsid w:val="00333B16"/>
    <w:rsid w:val="00334D70"/>
    <w:rsid w:val="00336B89"/>
    <w:rsid w:val="003378D3"/>
    <w:rsid w:val="003378F7"/>
    <w:rsid w:val="003410FD"/>
    <w:rsid w:val="00341858"/>
    <w:rsid w:val="0034249D"/>
    <w:rsid w:val="00342EBC"/>
    <w:rsid w:val="00342FE5"/>
    <w:rsid w:val="00343E9F"/>
    <w:rsid w:val="00344898"/>
    <w:rsid w:val="0034504F"/>
    <w:rsid w:val="00351212"/>
    <w:rsid w:val="0035178C"/>
    <w:rsid w:val="003529AA"/>
    <w:rsid w:val="00354240"/>
    <w:rsid w:val="0035513C"/>
    <w:rsid w:val="003554F7"/>
    <w:rsid w:val="003556D0"/>
    <w:rsid w:val="00356292"/>
    <w:rsid w:val="003566AE"/>
    <w:rsid w:val="00356767"/>
    <w:rsid w:val="00357048"/>
    <w:rsid w:val="003579E9"/>
    <w:rsid w:val="00357C8D"/>
    <w:rsid w:val="00362E12"/>
    <w:rsid w:val="003637F8"/>
    <w:rsid w:val="00364065"/>
    <w:rsid w:val="00365BCD"/>
    <w:rsid w:val="00365C61"/>
    <w:rsid w:val="00365FCF"/>
    <w:rsid w:val="003664D4"/>
    <w:rsid w:val="00366607"/>
    <w:rsid w:val="00366E18"/>
    <w:rsid w:val="0037119F"/>
    <w:rsid w:val="003715C8"/>
    <w:rsid w:val="00371737"/>
    <w:rsid w:val="00372E6E"/>
    <w:rsid w:val="0037349A"/>
    <w:rsid w:val="003736F9"/>
    <w:rsid w:val="00374D6D"/>
    <w:rsid w:val="00380317"/>
    <w:rsid w:val="00380EDA"/>
    <w:rsid w:val="00382B41"/>
    <w:rsid w:val="00383244"/>
    <w:rsid w:val="003840E0"/>
    <w:rsid w:val="00385546"/>
    <w:rsid w:val="0038697F"/>
    <w:rsid w:val="00387A90"/>
    <w:rsid w:val="00390938"/>
    <w:rsid w:val="00390B1B"/>
    <w:rsid w:val="0039184F"/>
    <w:rsid w:val="003923E1"/>
    <w:rsid w:val="00393555"/>
    <w:rsid w:val="00394EAD"/>
    <w:rsid w:val="00395B2B"/>
    <w:rsid w:val="0039633F"/>
    <w:rsid w:val="0039721F"/>
    <w:rsid w:val="00397758"/>
    <w:rsid w:val="00397CBA"/>
    <w:rsid w:val="003A05E9"/>
    <w:rsid w:val="003A13BC"/>
    <w:rsid w:val="003A1F33"/>
    <w:rsid w:val="003A3648"/>
    <w:rsid w:val="003A3D95"/>
    <w:rsid w:val="003A49FE"/>
    <w:rsid w:val="003A5D4D"/>
    <w:rsid w:val="003A613B"/>
    <w:rsid w:val="003A62DF"/>
    <w:rsid w:val="003A6BCE"/>
    <w:rsid w:val="003A6DAD"/>
    <w:rsid w:val="003A7A95"/>
    <w:rsid w:val="003B252E"/>
    <w:rsid w:val="003B3515"/>
    <w:rsid w:val="003B3D80"/>
    <w:rsid w:val="003B440A"/>
    <w:rsid w:val="003B4BB9"/>
    <w:rsid w:val="003B4FA3"/>
    <w:rsid w:val="003B6CBD"/>
    <w:rsid w:val="003B7198"/>
    <w:rsid w:val="003B77B1"/>
    <w:rsid w:val="003B7F70"/>
    <w:rsid w:val="003C0F73"/>
    <w:rsid w:val="003C107B"/>
    <w:rsid w:val="003C20F0"/>
    <w:rsid w:val="003C25CC"/>
    <w:rsid w:val="003C2CF9"/>
    <w:rsid w:val="003C332B"/>
    <w:rsid w:val="003C444F"/>
    <w:rsid w:val="003C559F"/>
    <w:rsid w:val="003C5A28"/>
    <w:rsid w:val="003C6C4F"/>
    <w:rsid w:val="003D0234"/>
    <w:rsid w:val="003D1C9B"/>
    <w:rsid w:val="003D253A"/>
    <w:rsid w:val="003D2B10"/>
    <w:rsid w:val="003D31C4"/>
    <w:rsid w:val="003D3AF7"/>
    <w:rsid w:val="003D4BB1"/>
    <w:rsid w:val="003D535B"/>
    <w:rsid w:val="003D596E"/>
    <w:rsid w:val="003D7954"/>
    <w:rsid w:val="003D7E88"/>
    <w:rsid w:val="003E1039"/>
    <w:rsid w:val="003E2920"/>
    <w:rsid w:val="003E2AF6"/>
    <w:rsid w:val="003E2DE9"/>
    <w:rsid w:val="003E4ED4"/>
    <w:rsid w:val="003E54D5"/>
    <w:rsid w:val="003F0D1C"/>
    <w:rsid w:val="003F1CD1"/>
    <w:rsid w:val="003F2FFC"/>
    <w:rsid w:val="003F3822"/>
    <w:rsid w:val="003F3F1E"/>
    <w:rsid w:val="003F5E1C"/>
    <w:rsid w:val="003F682A"/>
    <w:rsid w:val="003F6B44"/>
    <w:rsid w:val="00401194"/>
    <w:rsid w:val="004012E8"/>
    <w:rsid w:val="00404011"/>
    <w:rsid w:val="00404409"/>
    <w:rsid w:val="00404B67"/>
    <w:rsid w:val="0040568C"/>
    <w:rsid w:val="00405A0D"/>
    <w:rsid w:val="00406DDB"/>
    <w:rsid w:val="00410052"/>
    <w:rsid w:val="004103C4"/>
    <w:rsid w:val="004132AA"/>
    <w:rsid w:val="00414107"/>
    <w:rsid w:val="004142DA"/>
    <w:rsid w:val="0041478A"/>
    <w:rsid w:val="004156E5"/>
    <w:rsid w:val="00415728"/>
    <w:rsid w:val="004160A7"/>
    <w:rsid w:val="004170B2"/>
    <w:rsid w:val="00417156"/>
    <w:rsid w:val="0041715C"/>
    <w:rsid w:val="00417985"/>
    <w:rsid w:val="00417DEF"/>
    <w:rsid w:val="0042078A"/>
    <w:rsid w:val="0042098B"/>
    <w:rsid w:val="00420D5A"/>
    <w:rsid w:val="00420EE3"/>
    <w:rsid w:val="004221EF"/>
    <w:rsid w:val="00422EFD"/>
    <w:rsid w:val="00422F12"/>
    <w:rsid w:val="00425760"/>
    <w:rsid w:val="00425852"/>
    <w:rsid w:val="004324E4"/>
    <w:rsid w:val="004329E7"/>
    <w:rsid w:val="00433766"/>
    <w:rsid w:val="00433BA2"/>
    <w:rsid w:val="0043439A"/>
    <w:rsid w:val="004350D6"/>
    <w:rsid w:val="00440BD9"/>
    <w:rsid w:val="00440FBE"/>
    <w:rsid w:val="00444D14"/>
    <w:rsid w:val="004452EE"/>
    <w:rsid w:val="00445CBF"/>
    <w:rsid w:val="004465B4"/>
    <w:rsid w:val="00447B62"/>
    <w:rsid w:val="00447C0F"/>
    <w:rsid w:val="00450072"/>
    <w:rsid w:val="00450D0F"/>
    <w:rsid w:val="004513CF"/>
    <w:rsid w:val="004529F0"/>
    <w:rsid w:val="00453B7C"/>
    <w:rsid w:val="00454264"/>
    <w:rsid w:val="00454E4A"/>
    <w:rsid w:val="004575DC"/>
    <w:rsid w:val="00460C24"/>
    <w:rsid w:val="00461693"/>
    <w:rsid w:val="00461BF8"/>
    <w:rsid w:val="00461FDF"/>
    <w:rsid w:val="0046255D"/>
    <w:rsid w:val="00462810"/>
    <w:rsid w:val="004632FD"/>
    <w:rsid w:val="00463566"/>
    <w:rsid w:val="0046409A"/>
    <w:rsid w:val="004649B7"/>
    <w:rsid w:val="00465AA6"/>
    <w:rsid w:val="00466313"/>
    <w:rsid w:val="004707F8"/>
    <w:rsid w:val="00470F24"/>
    <w:rsid w:val="00471B9F"/>
    <w:rsid w:val="00471F4B"/>
    <w:rsid w:val="00472788"/>
    <w:rsid w:val="0047358D"/>
    <w:rsid w:val="00473621"/>
    <w:rsid w:val="004805FB"/>
    <w:rsid w:val="00480A9D"/>
    <w:rsid w:val="00484ED5"/>
    <w:rsid w:val="0048522B"/>
    <w:rsid w:val="00485315"/>
    <w:rsid w:val="004853D7"/>
    <w:rsid w:val="004868DD"/>
    <w:rsid w:val="00486C66"/>
    <w:rsid w:val="00487BB5"/>
    <w:rsid w:val="00487CC1"/>
    <w:rsid w:val="0049140D"/>
    <w:rsid w:val="00491589"/>
    <w:rsid w:val="004916C4"/>
    <w:rsid w:val="004921FF"/>
    <w:rsid w:val="00492AE4"/>
    <w:rsid w:val="00493A99"/>
    <w:rsid w:val="00493F0E"/>
    <w:rsid w:val="00494793"/>
    <w:rsid w:val="00496AC6"/>
    <w:rsid w:val="00496C7C"/>
    <w:rsid w:val="0049763D"/>
    <w:rsid w:val="0049791A"/>
    <w:rsid w:val="004A03DC"/>
    <w:rsid w:val="004A25F4"/>
    <w:rsid w:val="004A286E"/>
    <w:rsid w:val="004A5541"/>
    <w:rsid w:val="004A5EF4"/>
    <w:rsid w:val="004A6C52"/>
    <w:rsid w:val="004A7EAA"/>
    <w:rsid w:val="004A7FD6"/>
    <w:rsid w:val="004B1272"/>
    <w:rsid w:val="004B2099"/>
    <w:rsid w:val="004B2395"/>
    <w:rsid w:val="004B2787"/>
    <w:rsid w:val="004B5424"/>
    <w:rsid w:val="004B561A"/>
    <w:rsid w:val="004B581C"/>
    <w:rsid w:val="004B5E15"/>
    <w:rsid w:val="004B789C"/>
    <w:rsid w:val="004C16FF"/>
    <w:rsid w:val="004C2BE3"/>
    <w:rsid w:val="004C3836"/>
    <w:rsid w:val="004C3B1B"/>
    <w:rsid w:val="004C6177"/>
    <w:rsid w:val="004D1434"/>
    <w:rsid w:val="004D2DD3"/>
    <w:rsid w:val="004D4DCA"/>
    <w:rsid w:val="004D6399"/>
    <w:rsid w:val="004D7E27"/>
    <w:rsid w:val="004E1350"/>
    <w:rsid w:val="004E1EDC"/>
    <w:rsid w:val="004E21FE"/>
    <w:rsid w:val="004E43B2"/>
    <w:rsid w:val="004E59E0"/>
    <w:rsid w:val="004E7086"/>
    <w:rsid w:val="004E77BC"/>
    <w:rsid w:val="004F2CF2"/>
    <w:rsid w:val="004F3951"/>
    <w:rsid w:val="004F4893"/>
    <w:rsid w:val="004F70A1"/>
    <w:rsid w:val="004F7305"/>
    <w:rsid w:val="004F7DCC"/>
    <w:rsid w:val="0050133C"/>
    <w:rsid w:val="00505080"/>
    <w:rsid w:val="00505614"/>
    <w:rsid w:val="005069CA"/>
    <w:rsid w:val="00506AA2"/>
    <w:rsid w:val="00506E15"/>
    <w:rsid w:val="00511084"/>
    <w:rsid w:val="005132F2"/>
    <w:rsid w:val="00513450"/>
    <w:rsid w:val="00513C9D"/>
    <w:rsid w:val="00517EBA"/>
    <w:rsid w:val="0052156D"/>
    <w:rsid w:val="00523463"/>
    <w:rsid w:val="00526CAF"/>
    <w:rsid w:val="00527451"/>
    <w:rsid w:val="0052763A"/>
    <w:rsid w:val="0053297B"/>
    <w:rsid w:val="00534EFB"/>
    <w:rsid w:val="00536746"/>
    <w:rsid w:val="005369F5"/>
    <w:rsid w:val="00537350"/>
    <w:rsid w:val="00541B6A"/>
    <w:rsid w:val="00541D78"/>
    <w:rsid w:val="00543C2A"/>
    <w:rsid w:val="005445E9"/>
    <w:rsid w:val="005455B2"/>
    <w:rsid w:val="00545635"/>
    <w:rsid w:val="00545ABC"/>
    <w:rsid w:val="00545E36"/>
    <w:rsid w:val="00550223"/>
    <w:rsid w:val="00550864"/>
    <w:rsid w:val="00551F62"/>
    <w:rsid w:val="0055324C"/>
    <w:rsid w:val="00554E56"/>
    <w:rsid w:val="00557187"/>
    <w:rsid w:val="00560A30"/>
    <w:rsid w:val="00561150"/>
    <w:rsid w:val="005621E0"/>
    <w:rsid w:val="00563B10"/>
    <w:rsid w:val="00564075"/>
    <w:rsid w:val="005641BC"/>
    <w:rsid w:val="005656C4"/>
    <w:rsid w:val="00565F7B"/>
    <w:rsid w:val="0056683B"/>
    <w:rsid w:val="00566A8B"/>
    <w:rsid w:val="00566B15"/>
    <w:rsid w:val="00566D84"/>
    <w:rsid w:val="005716DB"/>
    <w:rsid w:val="00572338"/>
    <w:rsid w:val="0057233C"/>
    <w:rsid w:val="00572EE8"/>
    <w:rsid w:val="00573495"/>
    <w:rsid w:val="0057441B"/>
    <w:rsid w:val="00574E8C"/>
    <w:rsid w:val="00575367"/>
    <w:rsid w:val="00577D2F"/>
    <w:rsid w:val="00581203"/>
    <w:rsid w:val="005827D5"/>
    <w:rsid w:val="00583581"/>
    <w:rsid w:val="00584F9A"/>
    <w:rsid w:val="00585216"/>
    <w:rsid w:val="00586BAD"/>
    <w:rsid w:val="00591793"/>
    <w:rsid w:val="00591B7E"/>
    <w:rsid w:val="00591C8E"/>
    <w:rsid w:val="00594201"/>
    <w:rsid w:val="0059441D"/>
    <w:rsid w:val="00594E7A"/>
    <w:rsid w:val="00595955"/>
    <w:rsid w:val="00595B62"/>
    <w:rsid w:val="00596558"/>
    <w:rsid w:val="00596C1C"/>
    <w:rsid w:val="00596DBB"/>
    <w:rsid w:val="00597DF2"/>
    <w:rsid w:val="005A0410"/>
    <w:rsid w:val="005A0610"/>
    <w:rsid w:val="005A24D1"/>
    <w:rsid w:val="005A3689"/>
    <w:rsid w:val="005A388E"/>
    <w:rsid w:val="005A4AEF"/>
    <w:rsid w:val="005A53A1"/>
    <w:rsid w:val="005A69C2"/>
    <w:rsid w:val="005A6C1C"/>
    <w:rsid w:val="005B0B9A"/>
    <w:rsid w:val="005B2CE5"/>
    <w:rsid w:val="005B3D97"/>
    <w:rsid w:val="005B3FFD"/>
    <w:rsid w:val="005B471D"/>
    <w:rsid w:val="005B535F"/>
    <w:rsid w:val="005B6E98"/>
    <w:rsid w:val="005C176F"/>
    <w:rsid w:val="005C2856"/>
    <w:rsid w:val="005C2CF1"/>
    <w:rsid w:val="005C31CC"/>
    <w:rsid w:val="005C5D6A"/>
    <w:rsid w:val="005C77DE"/>
    <w:rsid w:val="005D0AD5"/>
    <w:rsid w:val="005D0EF1"/>
    <w:rsid w:val="005D12A4"/>
    <w:rsid w:val="005D1648"/>
    <w:rsid w:val="005D446D"/>
    <w:rsid w:val="005D44E3"/>
    <w:rsid w:val="005D48D9"/>
    <w:rsid w:val="005D67DB"/>
    <w:rsid w:val="005E0B49"/>
    <w:rsid w:val="005E16B9"/>
    <w:rsid w:val="005E29C2"/>
    <w:rsid w:val="005E2A2B"/>
    <w:rsid w:val="005E343D"/>
    <w:rsid w:val="005E4A88"/>
    <w:rsid w:val="005E50A3"/>
    <w:rsid w:val="005E5B5E"/>
    <w:rsid w:val="005E7350"/>
    <w:rsid w:val="005F0608"/>
    <w:rsid w:val="005F276D"/>
    <w:rsid w:val="005F314E"/>
    <w:rsid w:val="005F3AD3"/>
    <w:rsid w:val="005F4370"/>
    <w:rsid w:val="005F4E65"/>
    <w:rsid w:val="005F5FE1"/>
    <w:rsid w:val="005F66CC"/>
    <w:rsid w:val="005F6E92"/>
    <w:rsid w:val="005F7242"/>
    <w:rsid w:val="00606B84"/>
    <w:rsid w:val="00607373"/>
    <w:rsid w:val="00607A9F"/>
    <w:rsid w:val="00610411"/>
    <w:rsid w:val="0061135A"/>
    <w:rsid w:val="00613A61"/>
    <w:rsid w:val="0061421C"/>
    <w:rsid w:val="006152ED"/>
    <w:rsid w:val="006175CA"/>
    <w:rsid w:val="006177C3"/>
    <w:rsid w:val="006205FF"/>
    <w:rsid w:val="00620D21"/>
    <w:rsid w:val="0062108E"/>
    <w:rsid w:val="00623D89"/>
    <w:rsid w:val="006247AE"/>
    <w:rsid w:val="00624F4A"/>
    <w:rsid w:val="00625414"/>
    <w:rsid w:val="00625BF3"/>
    <w:rsid w:val="00625F79"/>
    <w:rsid w:val="00627482"/>
    <w:rsid w:val="00627A48"/>
    <w:rsid w:val="006304E9"/>
    <w:rsid w:val="00630731"/>
    <w:rsid w:val="0063278B"/>
    <w:rsid w:val="00632A45"/>
    <w:rsid w:val="006378CC"/>
    <w:rsid w:val="00640B6B"/>
    <w:rsid w:val="006411B5"/>
    <w:rsid w:val="006413E0"/>
    <w:rsid w:val="0064293C"/>
    <w:rsid w:val="00642A60"/>
    <w:rsid w:val="00643AD0"/>
    <w:rsid w:val="00643FBD"/>
    <w:rsid w:val="0064470D"/>
    <w:rsid w:val="006449D6"/>
    <w:rsid w:val="00644E42"/>
    <w:rsid w:val="006456C9"/>
    <w:rsid w:val="00646EBA"/>
    <w:rsid w:val="00646FA6"/>
    <w:rsid w:val="0065011E"/>
    <w:rsid w:val="006505D6"/>
    <w:rsid w:val="0065086E"/>
    <w:rsid w:val="0065093F"/>
    <w:rsid w:val="00652230"/>
    <w:rsid w:val="006527FB"/>
    <w:rsid w:val="0065302B"/>
    <w:rsid w:val="00653A67"/>
    <w:rsid w:val="00654AC2"/>
    <w:rsid w:val="006556DB"/>
    <w:rsid w:val="006564B0"/>
    <w:rsid w:val="00656CEA"/>
    <w:rsid w:val="0066075F"/>
    <w:rsid w:val="0066146F"/>
    <w:rsid w:val="006616EB"/>
    <w:rsid w:val="00661D2D"/>
    <w:rsid w:val="006626EE"/>
    <w:rsid w:val="00662D23"/>
    <w:rsid w:val="0066303C"/>
    <w:rsid w:val="00664DFC"/>
    <w:rsid w:val="00665894"/>
    <w:rsid w:val="00666BAF"/>
    <w:rsid w:val="00667AA5"/>
    <w:rsid w:val="00671F37"/>
    <w:rsid w:val="006722A3"/>
    <w:rsid w:val="00672601"/>
    <w:rsid w:val="00674194"/>
    <w:rsid w:val="00674F4A"/>
    <w:rsid w:val="00675190"/>
    <w:rsid w:val="00676753"/>
    <w:rsid w:val="006777FC"/>
    <w:rsid w:val="00681922"/>
    <w:rsid w:val="00681BFB"/>
    <w:rsid w:val="0068289F"/>
    <w:rsid w:val="0068433E"/>
    <w:rsid w:val="006845AD"/>
    <w:rsid w:val="006853C3"/>
    <w:rsid w:val="0068544D"/>
    <w:rsid w:val="00685B96"/>
    <w:rsid w:val="00687368"/>
    <w:rsid w:val="00687D2E"/>
    <w:rsid w:val="0069008D"/>
    <w:rsid w:val="006914D4"/>
    <w:rsid w:val="006919FF"/>
    <w:rsid w:val="00693166"/>
    <w:rsid w:val="00693C1D"/>
    <w:rsid w:val="00694B53"/>
    <w:rsid w:val="006957B2"/>
    <w:rsid w:val="0069715D"/>
    <w:rsid w:val="006979DB"/>
    <w:rsid w:val="006A0C80"/>
    <w:rsid w:val="006A171F"/>
    <w:rsid w:val="006A214F"/>
    <w:rsid w:val="006A228F"/>
    <w:rsid w:val="006A376D"/>
    <w:rsid w:val="006A3B29"/>
    <w:rsid w:val="006A3B5F"/>
    <w:rsid w:val="006A4B3C"/>
    <w:rsid w:val="006A6CEB"/>
    <w:rsid w:val="006A7656"/>
    <w:rsid w:val="006A7FD7"/>
    <w:rsid w:val="006B13E0"/>
    <w:rsid w:val="006B1B13"/>
    <w:rsid w:val="006B5101"/>
    <w:rsid w:val="006B6074"/>
    <w:rsid w:val="006B6238"/>
    <w:rsid w:val="006C0954"/>
    <w:rsid w:val="006C2270"/>
    <w:rsid w:val="006C2938"/>
    <w:rsid w:val="006C3805"/>
    <w:rsid w:val="006C49DC"/>
    <w:rsid w:val="006C6972"/>
    <w:rsid w:val="006C6F86"/>
    <w:rsid w:val="006C7FD1"/>
    <w:rsid w:val="006D026D"/>
    <w:rsid w:val="006D1F06"/>
    <w:rsid w:val="006D257E"/>
    <w:rsid w:val="006D3BA8"/>
    <w:rsid w:val="006D5213"/>
    <w:rsid w:val="006D5DA8"/>
    <w:rsid w:val="006D6FC2"/>
    <w:rsid w:val="006D7532"/>
    <w:rsid w:val="006D77EE"/>
    <w:rsid w:val="006E0A02"/>
    <w:rsid w:val="006E0E01"/>
    <w:rsid w:val="006E0F3B"/>
    <w:rsid w:val="006E11BC"/>
    <w:rsid w:val="006E3394"/>
    <w:rsid w:val="006E3635"/>
    <w:rsid w:val="006E4615"/>
    <w:rsid w:val="006E4AB5"/>
    <w:rsid w:val="006E4C77"/>
    <w:rsid w:val="006E572D"/>
    <w:rsid w:val="006E5B90"/>
    <w:rsid w:val="006E67F6"/>
    <w:rsid w:val="006E6A5F"/>
    <w:rsid w:val="006E76F4"/>
    <w:rsid w:val="006E77BF"/>
    <w:rsid w:val="006E7E39"/>
    <w:rsid w:val="006F0817"/>
    <w:rsid w:val="006F0AE8"/>
    <w:rsid w:val="006F1C63"/>
    <w:rsid w:val="006F1D2D"/>
    <w:rsid w:val="006F2201"/>
    <w:rsid w:val="006F23B5"/>
    <w:rsid w:val="006F2754"/>
    <w:rsid w:val="006F47E1"/>
    <w:rsid w:val="006F5211"/>
    <w:rsid w:val="006F6289"/>
    <w:rsid w:val="006F76F7"/>
    <w:rsid w:val="006F7C5D"/>
    <w:rsid w:val="007006D7"/>
    <w:rsid w:val="00700D24"/>
    <w:rsid w:val="00701360"/>
    <w:rsid w:val="00701594"/>
    <w:rsid w:val="00702D8C"/>
    <w:rsid w:val="00703644"/>
    <w:rsid w:val="0070527A"/>
    <w:rsid w:val="00705946"/>
    <w:rsid w:val="00705C2A"/>
    <w:rsid w:val="0070707C"/>
    <w:rsid w:val="007074F5"/>
    <w:rsid w:val="00707D14"/>
    <w:rsid w:val="007103AE"/>
    <w:rsid w:val="0071309E"/>
    <w:rsid w:val="007136BA"/>
    <w:rsid w:val="00713CC0"/>
    <w:rsid w:val="00714EF7"/>
    <w:rsid w:val="00715276"/>
    <w:rsid w:val="007160B1"/>
    <w:rsid w:val="0071634D"/>
    <w:rsid w:val="007178E9"/>
    <w:rsid w:val="00722D42"/>
    <w:rsid w:val="007239D8"/>
    <w:rsid w:val="00724DAD"/>
    <w:rsid w:val="00724F41"/>
    <w:rsid w:val="007251A6"/>
    <w:rsid w:val="00726057"/>
    <w:rsid w:val="00726DD0"/>
    <w:rsid w:val="0073033F"/>
    <w:rsid w:val="0073094B"/>
    <w:rsid w:val="00730DD2"/>
    <w:rsid w:val="00730ED0"/>
    <w:rsid w:val="007325A6"/>
    <w:rsid w:val="00732DAF"/>
    <w:rsid w:val="0073353A"/>
    <w:rsid w:val="00733BAD"/>
    <w:rsid w:val="00734397"/>
    <w:rsid w:val="0073527B"/>
    <w:rsid w:val="007358E7"/>
    <w:rsid w:val="00735CA7"/>
    <w:rsid w:val="00736200"/>
    <w:rsid w:val="007365EC"/>
    <w:rsid w:val="00736713"/>
    <w:rsid w:val="00737F96"/>
    <w:rsid w:val="00740C44"/>
    <w:rsid w:val="00740F6E"/>
    <w:rsid w:val="007413DA"/>
    <w:rsid w:val="0074276B"/>
    <w:rsid w:val="007448E1"/>
    <w:rsid w:val="00745B17"/>
    <w:rsid w:val="00746439"/>
    <w:rsid w:val="00746A48"/>
    <w:rsid w:val="00746C7E"/>
    <w:rsid w:val="00750484"/>
    <w:rsid w:val="00751719"/>
    <w:rsid w:val="00752231"/>
    <w:rsid w:val="00754075"/>
    <w:rsid w:val="00756F56"/>
    <w:rsid w:val="00761A3E"/>
    <w:rsid w:val="00762C59"/>
    <w:rsid w:val="0076412D"/>
    <w:rsid w:val="00764C2E"/>
    <w:rsid w:val="007712C1"/>
    <w:rsid w:val="00773DA7"/>
    <w:rsid w:val="007760F5"/>
    <w:rsid w:val="00776E36"/>
    <w:rsid w:val="00777300"/>
    <w:rsid w:val="0078021C"/>
    <w:rsid w:val="007810DB"/>
    <w:rsid w:val="00781892"/>
    <w:rsid w:val="00783282"/>
    <w:rsid w:val="007848D7"/>
    <w:rsid w:val="00787231"/>
    <w:rsid w:val="00790382"/>
    <w:rsid w:val="007910E3"/>
    <w:rsid w:val="00791274"/>
    <w:rsid w:val="00791919"/>
    <w:rsid w:val="00792336"/>
    <w:rsid w:val="007939BB"/>
    <w:rsid w:val="00794041"/>
    <w:rsid w:val="0079439A"/>
    <w:rsid w:val="00794D42"/>
    <w:rsid w:val="007955FC"/>
    <w:rsid w:val="00795B13"/>
    <w:rsid w:val="00796AE6"/>
    <w:rsid w:val="007A1B28"/>
    <w:rsid w:val="007A24D5"/>
    <w:rsid w:val="007A2696"/>
    <w:rsid w:val="007A3AFE"/>
    <w:rsid w:val="007A4140"/>
    <w:rsid w:val="007A482F"/>
    <w:rsid w:val="007A4C2E"/>
    <w:rsid w:val="007A5705"/>
    <w:rsid w:val="007A5F1F"/>
    <w:rsid w:val="007A7151"/>
    <w:rsid w:val="007A7DB4"/>
    <w:rsid w:val="007A7F4F"/>
    <w:rsid w:val="007B0364"/>
    <w:rsid w:val="007B4964"/>
    <w:rsid w:val="007B5A4B"/>
    <w:rsid w:val="007B5B5C"/>
    <w:rsid w:val="007B6A75"/>
    <w:rsid w:val="007B6D6B"/>
    <w:rsid w:val="007C0905"/>
    <w:rsid w:val="007C0A84"/>
    <w:rsid w:val="007C0BD5"/>
    <w:rsid w:val="007C2D40"/>
    <w:rsid w:val="007C2FE6"/>
    <w:rsid w:val="007C3440"/>
    <w:rsid w:val="007C3CBE"/>
    <w:rsid w:val="007C460B"/>
    <w:rsid w:val="007C54BE"/>
    <w:rsid w:val="007C6002"/>
    <w:rsid w:val="007C6FD3"/>
    <w:rsid w:val="007C7212"/>
    <w:rsid w:val="007C7496"/>
    <w:rsid w:val="007D05B8"/>
    <w:rsid w:val="007D1924"/>
    <w:rsid w:val="007D1C13"/>
    <w:rsid w:val="007D346E"/>
    <w:rsid w:val="007D3A0E"/>
    <w:rsid w:val="007D3E3C"/>
    <w:rsid w:val="007D4CA1"/>
    <w:rsid w:val="007D6D4F"/>
    <w:rsid w:val="007D7535"/>
    <w:rsid w:val="007D7F16"/>
    <w:rsid w:val="007E132E"/>
    <w:rsid w:val="007E24C4"/>
    <w:rsid w:val="007E27A8"/>
    <w:rsid w:val="007E285E"/>
    <w:rsid w:val="007E30DB"/>
    <w:rsid w:val="007E4046"/>
    <w:rsid w:val="007E4950"/>
    <w:rsid w:val="007E4D4C"/>
    <w:rsid w:val="007E5406"/>
    <w:rsid w:val="007E7905"/>
    <w:rsid w:val="007E79B2"/>
    <w:rsid w:val="007F054A"/>
    <w:rsid w:val="007F05A3"/>
    <w:rsid w:val="007F109D"/>
    <w:rsid w:val="007F4612"/>
    <w:rsid w:val="007F6CD9"/>
    <w:rsid w:val="007F6FB3"/>
    <w:rsid w:val="007F7A35"/>
    <w:rsid w:val="00800A98"/>
    <w:rsid w:val="00800B0F"/>
    <w:rsid w:val="00802E1A"/>
    <w:rsid w:val="00803791"/>
    <w:rsid w:val="00803DEE"/>
    <w:rsid w:val="008040C5"/>
    <w:rsid w:val="00804C98"/>
    <w:rsid w:val="008055A6"/>
    <w:rsid w:val="00805CA1"/>
    <w:rsid w:val="00805EC1"/>
    <w:rsid w:val="008067B1"/>
    <w:rsid w:val="00807352"/>
    <w:rsid w:val="008101E2"/>
    <w:rsid w:val="00811D86"/>
    <w:rsid w:val="0081270B"/>
    <w:rsid w:val="00813ACB"/>
    <w:rsid w:val="00814C70"/>
    <w:rsid w:val="00817772"/>
    <w:rsid w:val="00817A7C"/>
    <w:rsid w:val="00817DE0"/>
    <w:rsid w:val="008201C3"/>
    <w:rsid w:val="00821596"/>
    <w:rsid w:val="00822288"/>
    <w:rsid w:val="008268BC"/>
    <w:rsid w:val="00831ACE"/>
    <w:rsid w:val="00833007"/>
    <w:rsid w:val="0083352D"/>
    <w:rsid w:val="0083494F"/>
    <w:rsid w:val="0083519D"/>
    <w:rsid w:val="00835B2E"/>
    <w:rsid w:val="00836BF1"/>
    <w:rsid w:val="00836EB3"/>
    <w:rsid w:val="0083799B"/>
    <w:rsid w:val="00837CDB"/>
    <w:rsid w:val="00837D71"/>
    <w:rsid w:val="00837D8B"/>
    <w:rsid w:val="0084085A"/>
    <w:rsid w:val="008410AB"/>
    <w:rsid w:val="008416D0"/>
    <w:rsid w:val="00845C82"/>
    <w:rsid w:val="00847EF2"/>
    <w:rsid w:val="00850288"/>
    <w:rsid w:val="008503CB"/>
    <w:rsid w:val="00851C33"/>
    <w:rsid w:val="00853711"/>
    <w:rsid w:val="00854F4D"/>
    <w:rsid w:val="00855C5D"/>
    <w:rsid w:val="0085662F"/>
    <w:rsid w:val="0085681D"/>
    <w:rsid w:val="008568B3"/>
    <w:rsid w:val="00856F7D"/>
    <w:rsid w:val="00857EAC"/>
    <w:rsid w:val="008607C1"/>
    <w:rsid w:val="0086441A"/>
    <w:rsid w:val="00864973"/>
    <w:rsid w:val="00865A1F"/>
    <w:rsid w:val="0087221C"/>
    <w:rsid w:val="0087240A"/>
    <w:rsid w:val="00872F3B"/>
    <w:rsid w:val="00873A40"/>
    <w:rsid w:val="00880905"/>
    <w:rsid w:val="0088168F"/>
    <w:rsid w:val="00882AAA"/>
    <w:rsid w:val="00882D61"/>
    <w:rsid w:val="00882FEF"/>
    <w:rsid w:val="008830F1"/>
    <w:rsid w:val="008841CF"/>
    <w:rsid w:val="0088448D"/>
    <w:rsid w:val="00884736"/>
    <w:rsid w:val="0088519C"/>
    <w:rsid w:val="00886720"/>
    <w:rsid w:val="00886914"/>
    <w:rsid w:val="008873A3"/>
    <w:rsid w:val="00891495"/>
    <w:rsid w:val="00891C4B"/>
    <w:rsid w:val="00892472"/>
    <w:rsid w:val="00896491"/>
    <w:rsid w:val="00896B99"/>
    <w:rsid w:val="00896DCB"/>
    <w:rsid w:val="0089772D"/>
    <w:rsid w:val="008979AD"/>
    <w:rsid w:val="008A10FB"/>
    <w:rsid w:val="008A3F0E"/>
    <w:rsid w:val="008A4DA4"/>
    <w:rsid w:val="008A5145"/>
    <w:rsid w:val="008A526D"/>
    <w:rsid w:val="008A62E7"/>
    <w:rsid w:val="008A655E"/>
    <w:rsid w:val="008A6563"/>
    <w:rsid w:val="008A71F6"/>
    <w:rsid w:val="008A746A"/>
    <w:rsid w:val="008A78B4"/>
    <w:rsid w:val="008A7E7F"/>
    <w:rsid w:val="008B07AB"/>
    <w:rsid w:val="008B0948"/>
    <w:rsid w:val="008B1471"/>
    <w:rsid w:val="008B22E7"/>
    <w:rsid w:val="008B2844"/>
    <w:rsid w:val="008B293D"/>
    <w:rsid w:val="008B3220"/>
    <w:rsid w:val="008B6189"/>
    <w:rsid w:val="008B6D78"/>
    <w:rsid w:val="008C3084"/>
    <w:rsid w:val="008C4A8E"/>
    <w:rsid w:val="008C67A6"/>
    <w:rsid w:val="008C7523"/>
    <w:rsid w:val="008C753C"/>
    <w:rsid w:val="008C775B"/>
    <w:rsid w:val="008D0D8B"/>
    <w:rsid w:val="008D1464"/>
    <w:rsid w:val="008D1B1A"/>
    <w:rsid w:val="008D399B"/>
    <w:rsid w:val="008D3BB7"/>
    <w:rsid w:val="008D60F0"/>
    <w:rsid w:val="008D7147"/>
    <w:rsid w:val="008D7A1E"/>
    <w:rsid w:val="008E0E27"/>
    <w:rsid w:val="008E5ECF"/>
    <w:rsid w:val="008E67FE"/>
    <w:rsid w:val="008E6DAF"/>
    <w:rsid w:val="008E7765"/>
    <w:rsid w:val="008F1D00"/>
    <w:rsid w:val="008F24E7"/>
    <w:rsid w:val="008F285A"/>
    <w:rsid w:val="008F305B"/>
    <w:rsid w:val="008F61E6"/>
    <w:rsid w:val="008F6A8F"/>
    <w:rsid w:val="008F6E2F"/>
    <w:rsid w:val="008F7112"/>
    <w:rsid w:val="008F7595"/>
    <w:rsid w:val="008F7BCF"/>
    <w:rsid w:val="008F7F63"/>
    <w:rsid w:val="00900F89"/>
    <w:rsid w:val="00901209"/>
    <w:rsid w:val="00901394"/>
    <w:rsid w:val="00902ADD"/>
    <w:rsid w:val="00903A8C"/>
    <w:rsid w:val="00904379"/>
    <w:rsid w:val="00904B2E"/>
    <w:rsid w:val="00907848"/>
    <w:rsid w:val="009101C8"/>
    <w:rsid w:val="009103D6"/>
    <w:rsid w:val="009106AE"/>
    <w:rsid w:val="00910FDA"/>
    <w:rsid w:val="00911886"/>
    <w:rsid w:val="00915E6F"/>
    <w:rsid w:val="00916280"/>
    <w:rsid w:val="00917517"/>
    <w:rsid w:val="009178A3"/>
    <w:rsid w:val="009209FF"/>
    <w:rsid w:val="00920DDF"/>
    <w:rsid w:val="0092122B"/>
    <w:rsid w:val="009213B9"/>
    <w:rsid w:val="0092150C"/>
    <w:rsid w:val="00922668"/>
    <w:rsid w:val="00923186"/>
    <w:rsid w:val="0092410E"/>
    <w:rsid w:val="00924297"/>
    <w:rsid w:val="009245AF"/>
    <w:rsid w:val="00926433"/>
    <w:rsid w:val="009267DF"/>
    <w:rsid w:val="00926D53"/>
    <w:rsid w:val="00927541"/>
    <w:rsid w:val="00930A5C"/>
    <w:rsid w:val="009326C3"/>
    <w:rsid w:val="009326C4"/>
    <w:rsid w:val="009338F2"/>
    <w:rsid w:val="00934C88"/>
    <w:rsid w:val="00934D04"/>
    <w:rsid w:val="00935164"/>
    <w:rsid w:val="00937278"/>
    <w:rsid w:val="00937A27"/>
    <w:rsid w:val="0094056F"/>
    <w:rsid w:val="00940962"/>
    <w:rsid w:val="00940C53"/>
    <w:rsid w:val="00940F77"/>
    <w:rsid w:val="0094182B"/>
    <w:rsid w:val="00942662"/>
    <w:rsid w:val="00942A35"/>
    <w:rsid w:val="00942FC5"/>
    <w:rsid w:val="00944131"/>
    <w:rsid w:val="0094453D"/>
    <w:rsid w:val="009458AE"/>
    <w:rsid w:val="00945C7F"/>
    <w:rsid w:val="00945F8C"/>
    <w:rsid w:val="00950B91"/>
    <w:rsid w:val="00950C51"/>
    <w:rsid w:val="00950C7E"/>
    <w:rsid w:val="00950DFD"/>
    <w:rsid w:val="00951409"/>
    <w:rsid w:val="00951FA8"/>
    <w:rsid w:val="0095230C"/>
    <w:rsid w:val="00953107"/>
    <w:rsid w:val="00954BCF"/>
    <w:rsid w:val="00955896"/>
    <w:rsid w:val="009562B4"/>
    <w:rsid w:val="009565B7"/>
    <w:rsid w:val="00960F21"/>
    <w:rsid w:val="00962416"/>
    <w:rsid w:val="00962587"/>
    <w:rsid w:val="009626A1"/>
    <w:rsid w:val="00963625"/>
    <w:rsid w:val="009649EB"/>
    <w:rsid w:val="009659F6"/>
    <w:rsid w:val="00965AD3"/>
    <w:rsid w:val="00967CB3"/>
    <w:rsid w:val="0097023C"/>
    <w:rsid w:val="00970CD7"/>
    <w:rsid w:val="00971353"/>
    <w:rsid w:val="00971A12"/>
    <w:rsid w:val="00971B08"/>
    <w:rsid w:val="00971E13"/>
    <w:rsid w:val="00973412"/>
    <w:rsid w:val="009738FC"/>
    <w:rsid w:val="00973A70"/>
    <w:rsid w:val="0097620C"/>
    <w:rsid w:val="00976C59"/>
    <w:rsid w:val="0097724B"/>
    <w:rsid w:val="00980359"/>
    <w:rsid w:val="0098040E"/>
    <w:rsid w:val="0098441D"/>
    <w:rsid w:val="00984937"/>
    <w:rsid w:val="009863EB"/>
    <w:rsid w:val="009865BA"/>
    <w:rsid w:val="009866B1"/>
    <w:rsid w:val="00986B5E"/>
    <w:rsid w:val="00986D6A"/>
    <w:rsid w:val="009873DD"/>
    <w:rsid w:val="00987EE6"/>
    <w:rsid w:val="00990BBE"/>
    <w:rsid w:val="00991264"/>
    <w:rsid w:val="009913BE"/>
    <w:rsid w:val="0099155A"/>
    <w:rsid w:val="00992100"/>
    <w:rsid w:val="00992E5B"/>
    <w:rsid w:val="009935C3"/>
    <w:rsid w:val="0099463F"/>
    <w:rsid w:val="009947BE"/>
    <w:rsid w:val="00994EB5"/>
    <w:rsid w:val="009A078D"/>
    <w:rsid w:val="009A0C0B"/>
    <w:rsid w:val="009A20F6"/>
    <w:rsid w:val="009A377A"/>
    <w:rsid w:val="009A3C44"/>
    <w:rsid w:val="009A4B38"/>
    <w:rsid w:val="009A5490"/>
    <w:rsid w:val="009A555B"/>
    <w:rsid w:val="009A581F"/>
    <w:rsid w:val="009B120E"/>
    <w:rsid w:val="009B27AD"/>
    <w:rsid w:val="009B28DE"/>
    <w:rsid w:val="009B6EB6"/>
    <w:rsid w:val="009B6F3A"/>
    <w:rsid w:val="009B7F4A"/>
    <w:rsid w:val="009C096A"/>
    <w:rsid w:val="009C0D3A"/>
    <w:rsid w:val="009C0D42"/>
    <w:rsid w:val="009C136D"/>
    <w:rsid w:val="009C2C20"/>
    <w:rsid w:val="009C37BE"/>
    <w:rsid w:val="009C466B"/>
    <w:rsid w:val="009C4E7C"/>
    <w:rsid w:val="009C661D"/>
    <w:rsid w:val="009C69F0"/>
    <w:rsid w:val="009C6FED"/>
    <w:rsid w:val="009D19D7"/>
    <w:rsid w:val="009D2B5D"/>
    <w:rsid w:val="009D48C5"/>
    <w:rsid w:val="009D5C57"/>
    <w:rsid w:val="009D6FBE"/>
    <w:rsid w:val="009E08A5"/>
    <w:rsid w:val="009E28CB"/>
    <w:rsid w:val="009E2A7D"/>
    <w:rsid w:val="009E4CD3"/>
    <w:rsid w:val="009E5D9B"/>
    <w:rsid w:val="009E6D5F"/>
    <w:rsid w:val="009E74ED"/>
    <w:rsid w:val="009E78C1"/>
    <w:rsid w:val="009F09F2"/>
    <w:rsid w:val="009F1AE4"/>
    <w:rsid w:val="009F42DA"/>
    <w:rsid w:val="009F54DC"/>
    <w:rsid w:val="009F570B"/>
    <w:rsid w:val="009F642F"/>
    <w:rsid w:val="009F6A4D"/>
    <w:rsid w:val="00A017AD"/>
    <w:rsid w:val="00A02E18"/>
    <w:rsid w:val="00A04009"/>
    <w:rsid w:val="00A04116"/>
    <w:rsid w:val="00A07476"/>
    <w:rsid w:val="00A0790B"/>
    <w:rsid w:val="00A07E04"/>
    <w:rsid w:val="00A10D7D"/>
    <w:rsid w:val="00A10EDD"/>
    <w:rsid w:val="00A1113A"/>
    <w:rsid w:val="00A11E59"/>
    <w:rsid w:val="00A12566"/>
    <w:rsid w:val="00A12BFF"/>
    <w:rsid w:val="00A14A2C"/>
    <w:rsid w:val="00A17959"/>
    <w:rsid w:val="00A22299"/>
    <w:rsid w:val="00A22A89"/>
    <w:rsid w:val="00A22C36"/>
    <w:rsid w:val="00A240CD"/>
    <w:rsid w:val="00A24AF2"/>
    <w:rsid w:val="00A24E4B"/>
    <w:rsid w:val="00A24FE4"/>
    <w:rsid w:val="00A2591C"/>
    <w:rsid w:val="00A25F9F"/>
    <w:rsid w:val="00A2667F"/>
    <w:rsid w:val="00A30C6D"/>
    <w:rsid w:val="00A30F7F"/>
    <w:rsid w:val="00A31DF8"/>
    <w:rsid w:val="00A32026"/>
    <w:rsid w:val="00A320CA"/>
    <w:rsid w:val="00A32D23"/>
    <w:rsid w:val="00A33420"/>
    <w:rsid w:val="00A33579"/>
    <w:rsid w:val="00A34183"/>
    <w:rsid w:val="00A34B05"/>
    <w:rsid w:val="00A3561A"/>
    <w:rsid w:val="00A360B0"/>
    <w:rsid w:val="00A36546"/>
    <w:rsid w:val="00A37EAA"/>
    <w:rsid w:val="00A37F5E"/>
    <w:rsid w:val="00A40873"/>
    <w:rsid w:val="00A415B3"/>
    <w:rsid w:val="00A41656"/>
    <w:rsid w:val="00A41827"/>
    <w:rsid w:val="00A43EFE"/>
    <w:rsid w:val="00A500D8"/>
    <w:rsid w:val="00A50FCB"/>
    <w:rsid w:val="00A52325"/>
    <w:rsid w:val="00A52B01"/>
    <w:rsid w:val="00A5429D"/>
    <w:rsid w:val="00A542A9"/>
    <w:rsid w:val="00A5661D"/>
    <w:rsid w:val="00A57813"/>
    <w:rsid w:val="00A60A1C"/>
    <w:rsid w:val="00A60C23"/>
    <w:rsid w:val="00A61EB8"/>
    <w:rsid w:val="00A6205B"/>
    <w:rsid w:val="00A64EC7"/>
    <w:rsid w:val="00A65146"/>
    <w:rsid w:val="00A66D18"/>
    <w:rsid w:val="00A6703E"/>
    <w:rsid w:val="00A67689"/>
    <w:rsid w:val="00A7035D"/>
    <w:rsid w:val="00A7105D"/>
    <w:rsid w:val="00A71284"/>
    <w:rsid w:val="00A715A5"/>
    <w:rsid w:val="00A72FE8"/>
    <w:rsid w:val="00A740B8"/>
    <w:rsid w:val="00A74E88"/>
    <w:rsid w:val="00A77D37"/>
    <w:rsid w:val="00A80388"/>
    <w:rsid w:val="00A81421"/>
    <w:rsid w:val="00A8226E"/>
    <w:rsid w:val="00A8282D"/>
    <w:rsid w:val="00A83941"/>
    <w:rsid w:val="00A85022"/>
    <w:rsid w:val="00A87A37"/>
    <w:rsid w:val="00A93BC4"/>
    <w:rsid w:val="00A94797"/>
    <w:rsid w:val="00A94842"/>
    <w:rsid w:val="00A96A5F"/>
    <w:rsid w:val="00A97642"/>
    <w:rsid w:val="00A97F69"/>
    <w:rsid w:val="00AA2F17"/>
    <w:rsid w:val="00AA438B"/>
    <w:rsid w:val="00AA4C92"/>
    <w:rsid w:val="00AA4DAB"/>
    <w:rsid w:val="00AA5002"/>
    <w:rsid w:val="00AA617A"/>
    <w:rsid w:val="00AA759D"/>
    <w:rsid w:val="00AA7A54"/>
    <w:rsid w:val="00AB3432"/>
    <w:rsid w:val="00AB4171"/>
    <w:rsid w:val="00AB4309"/>
    <w:rsid w:val="00AB5D7C"/>
    <w:rsid w:val="00AB6B94"/>
    <w:rsid w:val="00AB755F"/>
    <w:rsid w:val="00AC0E9F"/>
    <w:rsid w:val="00AC18FE"/>
    <w:rsid w:val="00AC2A32"/>
    <w:rsid w:val="00AC2C6F"/>
    <w:rsid w:val="00AC37A2"/>
    <w:rsid w:val="00AC3CA4"/>
    <w:rsid w:val="00AC3CFC"/>
    <w:rsid w:val="00AC4FD4"/>
    <w:rsid w:val="00AC6C59"/>
    <w:rsid w:val="00AC7189"/>
    <w:rsid w:val="00AC7C6E"/>
    <w:rsid w:val="00AD2268"/>
    <w:rsid w:val="00AD27A0"/>
    <w:rsid w:val="00AD2A3C"/>
    <w:rsid w:val="00AD2EB5"/>
    <w:rsid w:val="00AD5051"/>
    <w:rsid w:val="00AD5302"/>
    <w:rsid w:val="00AD54AD"/>
    <w:rsid w:val="00AD637F"/>
    <w:rsid w:val="00AD6DC1"/>
    <w:rsid w:val="00AD72EF"/>
    <w:rsid w:val="00AE0878"/>
    <w:rsid w:val="00AE1F41"/>
    <w:rsid w:val="00AE247D"/>
    <w:rsid w:val="00AE31F1"/>
    <w:rsid w:val="00AE42A2"/>
    <w:rsid w:val="00AE5AE9"/>
    <w:rsid w:val="00AE5C80"/>
    <w:rsid w:val="00AE6244"/>
    <w:rsid w:val="00AE73DB"/>
    <w:rsid w:val="00AE77C1"/>
    <w:rsid w:val="00AF1FC4"/>
    <w:rsid w:val="00AF2951"/>
    <w:rsid w:val="00AF2F6C"/>
    <w:rsid w:val="00AF4391"/>
    <w:rsid w:val="00AF49A4"/>
    <w:rsid w:val="00AF5C3F"/>
    <w:rsid w:val="00AF6138"/>
    <w:rsid w:val="00AF61F0"/>
    <w:rsid w:val="00AF6412"/>
    <w:rsid w:val="00AF695E"/>
    <w:rsid w:val="00B0099E"/>
    <w:rsid w:val="00B01039"/>
    <w:rsid w:val="00B0139C"/>
    <w:rsid w:val="00B0230E"/>
    <w:rsid w:val="00B030BF"/>
    <w:rsid w:val="00B03825"/>
    <w:rsid w:val="00B038F4"/>
    <w:rsid w:val="00B04AED"/>
    <w:rsid w:val="00B1050D"/>
    <w:rsid w:val="00B10A26"/>
    <w:rsid w:val="00B10C36"/>
    <w:rsid w:val="00B11B9A"/>
    <w:rsid w:val="00B121AB"/>
    <w:rsid w:val="00B12447"/>
    <w:rsid w:val="00B129DD"/>
    <w:rsid w:val="00B16C8D"/>
    <w:rsid w:val="00B17970"/>
    <w:rsid w:val="00B17E79"/>
    <w:rsid w:val="00B205D5"/>
    <w:rsid w:val="00B207F2"/>
    <w:rsid w:val="00B20C30"/>
    <w:rsid w:val="00B232B7"/>
    <w:rsid w:val="00B233D0"/>
    <w:rsid w:val="00B239C1"/>
    <w:rsid w:val="00B24294"/>
    <w:rsid w:val="00B26437"/>
    <w:rsid w:val="00B27717"/>
    <w:rsid w:val="00B277C4"/>
    <w:rsid w:val="00B30B72"/>
    <w:rsid w:val="00B30BF6"/>
    <w:rsid w:val="00B314BD"/>
    <w:rsid w:val="00B33735"/>
    <w:rsid w:val="00B33C38"/>
    <w:rsid w:val="00B34034"/>
    <w:rsid w:val="00B3690D"/>
    <w:rsid w:val="00B37114"/>
    <w:rsid w:val="00B40256"/>
    <w:rsid w:val="00B41318"/>
    <w:rsid w:val="00B428FC"/>
    <w:rsid w:val="00B4314F"/>
    <w:rsid w:val="00B43770"/>
    <w:rsid w:val="00B43941"/>
    <w:rsid w:val="00B44648"/>
    <w:rsid w:val="00B45383"/>
    <w:rsid w:val="00B45508"/>
    <w:rsid w:val="00B45772"/>
    <w:rsid w:val="00B500F7"/>
    <w:rsid w:val="00B50EFA"/>
    <w:rsid w:val="00B51929"/>
    <w:rsid w:val="00B54235"/>
    <w:rsid w:val="00B542EE"/>
    <w:rsid w:val="00B54A7B"/>
    <w:rsid w:val="00B55617"/>
    <w:rsid w:val="00B560B6"/>
    <w:rsid w:val="00B5633B"/>
    <w:rsid w:val="00B56CF1"/>
    <w:rsid w:val="00B56F8B"/>
    <w:rsid w:val="00B641CB"/>
    <w:rsid w:val="00B6605A"/>
    <w:rsid w:val="00B67859"/>
    <w:rsid w:val="00B708B9"/>
    <w:rsid w:val="00B70BFB"/>
    <w:rsid w:val="00B7123A"/>
    <w:rsid w:val="00B71B5F"/>
    <w:rsid w:val="00B71FED"/>
    <w:rsid w:val="00B72E93"/>
    <w:rsid w:val="00B743C1"/>
    <w:rsid w:val="00B77B21"/>
    <w:rsid w:val="00B81292"/>
    <w:rsid w:val="00B81A23"/>
    <w:rsid w:val="00B81A78"/>
    <w:rsid w:val="00B82798"/>
    <w:rsid w:val="00B82AA9"/>
    <w:rsid w:val="00B82ED1"/>
    <w:rsid w:val="00B859CD"/>
    <w:rsid w:val="00B86176"/>
    <w:rsid w:val="00B913C8"/>
    <w:rsid w:val="00B922BB"/>
    <w:rsid w:val="00B923DA"/>
    <w:rsid w:val="00B93363"/>
    <w:rsid w:val="00B9379E"/>
    <w:rsid w:val="00B93A58"/>
    <w:rsid w:val="00B9716B"/>
    <w:rsid w:val="00BA0052"/>
    <w:rsid w:val="00BA1B0D"/>
    <w:rsid w:val="00BA61A5"/>
    <w:rsid w:val="00BA6E4B"/>
    <w:rsid w:val="00BA7497"/>
    <w:rsid w:val="00BB0891"/>
    <w:rsid w:val="00BB211C"/>
    <w:rsid w:val="00BB26AF"/>
    <w:rsid w:val="00BB2AE4"/>
    <w:rsid w:val="00BB2B12"/>
    <w:rsid w:val="00BB2B73"/>
    <w:rsid w:val="00BB5CAC"/>
    <w:rsid w:val="00BB6AA9"/>
    <w:rsid w:val="00BB787D"/>
    <w:rsid w:val="00BB7D70"/>
    <w:rsid w:val="00BC1C4D"/>
    <w:rsid w:val="00BC319F"/>
    <w:rsid w:val="00BC4233"/>
    <w:rsid w:val="00BC5B78"/>
    <w:rsid w:val="00BC6988"/>
    <w:rsid w:val="00BD0F2D"/>
    <w:rsid w:val="00BD1DDA"/>
    <w:rsid w:val="00BD2C4E"/>
    <w:rsid w:val="00BD3449"/>
    <w:rsid w:val="00BD415C"/>
    <w:rsid w:val="00BD4701"/>
    <w:rsid w:val="00BD52B6"/>
    <w:rsid w:val="00BD5714"/>
    <w:rsid w:val="00BD6877"/>
    <w:rsid w:val="00BE1D98"/>
    <w:rsid w:val="00BE1FDD"/>
    <w:rsid w:val="00BE2120"/>
    <w:rsid w:val="00BE297C"/>
    <w:rsid w:val="00BE34A6"/>
    <w:rsid w:val="00BE35A6"/>
    <w:rsid w:val="00BE4D3E"/>
    <w:rsid w:val="00BE50A0"/>
    <w:rsid w:val="00BE5755"/>
    <w:rsid w:val="00BE65FD"/>
    <w:rsid w:val="00BE7847"/>
    <w:rsid w:val="00BF0734"/>
    <w:rsid w:val="00BF1328"/>
    <w:rsid w:val="00BF2E11"/>
    <w:rsid w:val="00BF359A"/>
    <w:rsid w:val="00BF4041"/>
    <w:rsid w:val="00BF572D"/>
    <w:rsid w:val="00BF6627"/>
    <w:rsid w:val="00BF781F"/>
    <w:rsid w:val="00BF7C30"/>
    <w:rsid w:val="00C00788"/>
    <w:rsid w:val="00C02575"/>
    <w:rsid w:val="00C03630"/>
    <w:rsid w:val="00C05C72"/>
    <w:rsid w:val="00C07BA7"/>
    <w:rsid w:val="00C07F67"/>
    <w:rsid w:val="00C10A04"/>
    <w:rsid w:val="00C12B48"/>
    <w:rsid w:val="00C12C68"/>
    <w:rsid w:val="00C134C3"/>
    <w:rsid w:val="00C156C3"/>
    <w:rsid w:val="00C17FE2"/>
    <w:rsid w:val="00C20752"/>
    <w:rsid w:val="00C21B9F"/>
    <w:rsid w:val="00C22567"/>
    <w:rsid w:val="00C22D2C"/>
    <w:rsid w:val="00C234E1"/>
    <w:rsid w:val="00C25852"/>
    <w:rsid w:val="00C2752C"/>
    <w:rsid w:val="00C278C9"/>
    <w:rsid w:val="00C27F6D"/>
    <w:rsid w:val="00C30D41"/>
    <w:rsid w:val="00C314D7"/>
    <w:rsid w:val="00C31F4E"/>
    <w:rsid w:val="00C32C2F"/>
    <w:rsid w:val="00C337C8"/>
    <w:rsid w:val="00C33B26"/>
    <w:rsid w:val="00C3499C"/>
    <w:rsid w:val="00C34D35"/>
    <w:rsid w:val="00C356AE"/>
    <w:rsid w:val="00C36B4E"/>
    <w:rsid w:val="00C36D88"/>
    <w:rsid w:val="00C406C8"/>
    <w:rsid w:val="00C40956"/>
    <w:rsid w:val="00C41DCD"/>
    <w:rsid w:val="00C41FE8"/>
    <w:rsid w:val="00C42B0F"/>
    <w:rsid w:val="00C435A7"/>
    <w:rsid w:val="00C43905"/>
    <w:rsid w:val="00C43958"/>
    <w:rsid w:val="00C440C2"/>
    <w:rsid w:val="00C4425F"/>
    <w:rsid w:val="00C450B8"/>
    <w:rsid w:val="00C45A4A"/>
    <w:rsid w:val="00C46870"/>
    <w:rsid w:val="00C46AAB"/>
    <w:rsid w:val="00C477EB"/>
    <w:rsid w:val="00C50042"/>
    <w:rsid w:val="00C50257"/>
    <w:rsid w:val="00C50B50"/>
    <w:rsid w:val="00C50F0E"/>
    <w:rsid w:val="00C5244C"/>
    <w:rsid w:val="00C53EA4"/>
    <w:rsid w:val="00C543E6"/>
    <w:rsid w:val="00C556BB"/>
    <w:rsid w:val="00C570F1"/>
    <w:rsid w:val="00C6130B"/>
    <w:rsid w:val="00C618D5"/>
    <w:rsid w:val="00C62134"/>
    <w:rsid w:val="00C65485"/>
    <w:rsid w:val="00C66272"/>
    <w:rsid w:val="00C72856"/>
    <w:rsid w:val="00C72C95"/>
    <w:rsid w:val="00C742CB"/>
    <w:rsid w:val="00C76713"/>
    <w:rsid w:val="00C77637"/>
    <w:rsid w:val="00C77EFD"/>
    <w:rsid w:val="00C8041C"/>
    <w:rsid w:val="00C80E91"/>
    <w:rsid w:val="00C81722"/>
    <w:rsid w:val="00C82D77"/>
    <w:rsid w:val="00C830FE"/>
    <w:rsid w:val="00C8569E"/>
    <w:rsid w:val="00C85D16"/>
    <w:rsid w:val="00C87450"/>
    <w:rsid w:val="00C92D75"/>
    <w:rsid w:val="00C93F67"/>
    <w:rsid w:val="00C94FE2"/>
    <w:rsid w:val="00C95337"/>
    <w:rsid w:val="00C95A1B"/>
    <w:rsid w:val="00C97995"/>
    <w:rsid w:val="00C97D0D"/>
    <w:rsid w:val="00CA0695"/>
    <w:rsid w:val="00CA156A"/>
    <w:rsid w:val="00CA1CE2"/>
    <w:rsid w:val="00CA1DE8"/>
    <w:rsid w:val="00CA1F06"/>
    <w:rsid w:val="00CA28A7"/>
    <w:rsid w:val="00CA3735"/>
    <w:rsid w:val="00CA3BD8"/>
    <w:rsid w:val="00CA3D99"/>
    <w:rsid w:val="00CA5344"/>
    <w:rsid w:val="00CA6A44"/>
    <w:rsid w:val="00CA7A9F"/>
    <w:rsid w:val="00CB0552"/>
    <w:rsid w:val="00CB0C10"/>
    <w:rsid w:val="00CB1BAE"/>
    <w:rsid w:val="00CB3889"/>
    <w:rsid w:val="00CB49A0"/>
    <w:rsid w:val="00CB4AAB"/>
    <w:rsid w:val="00CB4E5B"/>
    <w:rsid w:val="00CB5BBA"/>
    <w:rsid w:val="00CB6360"/>
    <w:rsid w:val="00CB646B"/>
    <w:rsid w:val="00CB75B6"/>
    <w:rsid w:val="00CB7DF6"/>
    <w:rsid w:val="00CC290A"/>
    <w:rsid w:val="00CC2B7D"/>
    <w:rsid w:val="00CC442D"/>
    <w:rsid w:val="00CC45E1"/>
    <w:rsid w:val="00CC6142"/>
    <w:rsid w:val="00CC7C80"/>
    <w:rsid w:val="00CD04D5"/>
    <w:rsid w:val="00CD0C1A"/>
    <w:rsid w:val="00CD0D81"/>
    <w:rsid w:val="00CD13B1"/>
    <w:rsid w:val="00CD3197"/>
    <w:rsid w:val="00CD3B57"/>
    <w:rsid w:val="00CD447E"/>
    <w:rsid w:val="00CD46EC"/>
    <w:rsid w:val="00CD5692"/>
    <w:rsid w:val="00CD5AD6"/>
    <w:rsid w:val="00CD5FE3"/>
    <w:rsid w:val="00CD6A70"/>
    <w:rsid w:val="00CD7433"/>
    <w:rsid w:val="00CE0C91"/>
    <w:rsid w:val="00CE12A6"/>
    <w:rsid w:val="00CE1588"/>
    <w:rsid w:val="00CE1C51"/>
    <w:rsid w:val="00CE23F5"/>
    <w:rsid w:val="00CE3493"/>
    <w:rsid w:val="00CE3A2E"/>
    <w:rsid w:val="00CE3BBF"/>
    <w:rsid w:val="00CE44A3"/>
    <w:rsid w:val="00CE5832"/>
    <w:rsid w:val="00CE6347"/>
    <w:rsid w:val="00CE653C"/>
    <w:rsid w:val="00CF0173"/>
    <w:rsid w:val="00CF19E9"/>
    <w:rsid w:val="00CF2573"/>
    <w:rsid w:val="00CF25CF"/>
    <w:rsid w:val="00CF2829"/>
    <w:rsid w:val="00CF346B"/>
    <w:rsid w:val="00CF4AC5"/>
    <w:rsid w:val="00CF68A4"/>
    <w:rsid w:val="00CF69E5"/>
    <w:rsid w:val="00CF6ED2"/>
    <w:rsid w:val="00CF72A0"/>
    <w:rsid w:val="00D00948"/>
    <w:rsid w:val="00D014F3"/>
    <w:rsid w:val="00D025D0"/>
    <w:rsid w:val="00D02AC4"/>
    <w:rsid w:val="00D03734"/>
    <w:rsid w:val="00D03B54"/>
    <w:rsid w:val="00D03CF0"/>
    <w:rsid w:val="00D04E26"/>
    <w:rsid w:val="00D05CBE"/>
    <w:rsid w:val="00D07CE8"/>
    <w:rsid w:val="00D11988"/>
    <w:rsid w:val="00D1318C"/>
    <w:rsid w:val="00D141E3"/>
    <w:rsid w:val="00D1441F"/>
    <w:rsid w:val="00D15EB7"/>
    <w:rsid w:val="00D17EDC"/>
    <w:rsid w:val="00D20A1A"/>
    <w:rsid w:val="00D2148D"/>
    <w:rsid w:val="00D2201E"/>
    <w:rsid w:val="00D24243"/>
    <w:rsid w:val="00D26898"/>
    <w:rsid w:val="00D27392"/>
    <w:rsid w:val="00D301C9"/>
    <w:rsid w:val="00D3022D"/>
    <w:rsid w:val="00D30B3A"/>
    <w:rsid w:val="00D32D3C"/>
    <w:rsid w:val="00D34821"/>
    <w:rsid w:val="00D3494F"/>
    <w:rsid w:val="00D34DE1"/>
    <w:rsid w:val="00D3551F"/>
    <w:rsid w:val="00D357E7"/>
    <w:rsid w:val="00D3754A"/>
    <w:rsid w:val="00D40B24"/>
    <w:rsid w:val="00D42069"/>
    <w:rsid w:val="00D4251C"/>
    <w:rsid w:val="00D4473A"/>
    <w:rsid w:val="00D46237"/>
    <w:rsid w:val="00D4720F"/>
    <w:rsid w:val="00D47250"/>
    <w:rsid w:val="00D47DAE"/>
    <w:rsid w:val="00D511C9"/>
    <w:rsid w:val="00D51407"/>
    <w:rsid w:val="00D51709"/>
    <w:rsid w:val="00D51A0A"/>
    <w:rsid w:val="00D526F8"/>
    <w:rsid w:val="00D55DFE"/>
    <w:rsid w:val="00D56FC4"/>
    <w:rsid w:val="00D61406"/>
    <w:rsid w:val="00D6597B"/>
    <w:rsid w:val="00D66874"/>
    <w:rsid w:val="00D67070"/>
    <w:rsid w:val="00D75138"/>
    <w:rsid w:val="00D758DA"/>
    <w:rsid w:val="00D75B9F"/>
    <w:rsid w:val="00D777D2"/>
    <w:rsid w:val="00D77CD0"/>
    <w:rsid w:val="00D809D7"/>
    <w:rsid w:val="00D80C03"/>
    <w:rsid w:val="00D81202"/>
    <w:rsid w:val="00D82AD5"/>
    <w:rsid w:val="00D82F7A"/>
    <w:rsid w:val="00D82FB7"/>
    <w:rsid w:val="00D84214"/>
    <w:rsid w:val="00D8454F"/>
    <w:rsid w:val="00D86B80"/>
    <w:rsid w:val="00D9064A"/>
    <w:rsid w:val="00D908AD"/>
    <w:rsid w:val="00D9135E"/>
    <w:rsid w:val="00D92570"/>
    <w:rsid w:val="00D928FE"/>
    <w:rsid w:val="00D92BDF"/>
    <w:rsid w:val="00D9363E"/>
    <w:rsid w:val="00D93BDD"/>
    <w:rsid w:val="00D96941"/>
    <w:rsid w:val="00D969D5"/>
    <w:rsid w:val="00D97065"/>
    <w:rsid w:val="00DA0FAF"/>
    <w:rsid w:val="00DA139F"/>
    <w:rsid w:val="00DA201F"/>
    <w:rsid w:val="00DA5E60"/>
    <w:rsid w:val="00DA6436"/>
    <w:rsid w:val="00DA7D64"/>
    <w:rsid w:val="00DB3C3C"/>
    <w:rsid w:val="00DB4129"/>
    <w:rsid w:val="00DB4445"/>
    <w:rsid w:val="00DB6684"/>
    <w:rsid w:val="00DB69CC"/>
    <w:rsid w:val="00DB78A9"/>
    <w:rsid w:val="00DC003A"/>
    <w:rsid w:val="00DC126B"/>
    <w:rsid w:val="00DC1798"/>
    <w:rsid w:val="00DC17D4"/>
    <w:rsid w:val="00DC2806"/>
    <w:rsid w:val="00DC3062"/>
    <w:rsid w:val="00DC361F"/>
    <w:rsid w:val="00DC3975"/>
    <w:rsid w:val="00DC3978"/>
    <w:rsid w:val="00DC5BB2"/>
    <w:rsid w:val="00DC6740"/>
    <w:rsid w:val="00DC7885"/>
    <w:rsid w:val="00DD02B4"/>
    <w:rsid w:val="00DD0EB7"/>
    <w:rsid w:val="00DD396A"/>
    <w:rsid w:val="00DD56C7"/>
    <w:rsid w:val="00DD6198"/>
    <w:rsid w:val="00DE1305"/>
    <w:rsid w:val="00DE26ED"/>
    <w:rsid w:val="00DE3287"/>
    <w:rsid w:val="00DE4956"/>
    <w:rsid w:val="00DE4EC3"/>
    <w:rsid w:val="00DE79E8"/>
    <w:rsid w:val="00DF0A4E"/>
    <w:rsid w:val="00DF1D9C"/>
    <w:rsid w:val="00DF1E01"/>
    <w:rsid w:val="00DF271E"/>
    <w:rsid w:val="00DF3102"/>
    <w:rsid w:val="00DF38BE"/>
    <w:rsid w:val="00DF5A0F"/>
    <w:rsid w:val="00DF68F8"/>
    <w:rsid w:val="00E0084C"/>
    <w:rsid w:val="00E04072"/>
    <w:rsid w:val="00E045BA"/>
    <w:rsid w:val="00E04690"/>
    <w:rsid w:val="00E05533"/>
    <w:rsid w:val="00E0564B"/>
    <w:rsid w:val="00E057FA"/>
    <w:rsid w:val="00E059A0"/>
    <w:rsid w:val="00E05DB8"/>
    <w:rsid w:val="00E06F37"/>
    <w:rsid w:val="00E06F5E"/>
    <w:rsid w:val="00E07450"/>
    <w:rsid w:val="00E10288"/>
    <w:rsid w:val="00E10CD5"/>
    <w:rsid w:val="00E10EA7"/>
    <w:rsid w:val="00E10EFF"/>
    <w:rsid w:val="00E1135C"/>
    <w:rsid w:val="00E11682"/>
    <w:rsid w:val="00E11872"/>
    <w:rsid w:val="00E1268B"/>
    <w:rsid w:val="00E12693"/>
    <w:rsid w:val="00E1406D"/>
    <w:rsid w:val="00E170AF"/>
    <w:rsid w:val="00E17AA5"/>
    <w:rsid w:val="00E21A2B"/>
    <w:rsid w:val="00E237B9"/>
    <w:rsid w:val="00E23B9D"/>
    <w:rsid w:val="00E2425D"/>
    <w:rsid w:val="00E24679"/>
    <w:rsid w:val="00E24B0B"/>
    <w:rsid w:val="00E25CCF"/>
    <w:rsid w:val="00E26AB8"/>
    <w:rsid w:val="00E279E0"/>
    <w:rsid w:val="00E3020B"/>
    <w:rsid w:val="00E313B6"/>
    <w:rsid w:val="00E316DD"/>
    <w:rsid w:val="00E333A2"/>
    <w:rsid w:val="00E33667"/>
    <w:rsid w:val="00E34A10"/>
    <w:rsid w:val="00E34DCB"/>
    <w:rsid w:val="00E363CA"/>
    <w:rsid w:val="00E365C6"/>
    <w:rsid w:val="00E40D39"/>
    <w:rsid w:val="00E412D3"/>
    <w:rsid w:val="00E433E5"/>
    <w:rsid w:val="00E43C9A"/>
    <w:rsid w:val="00E45B77"/>
    <w:rsid w:val="00E505E7"/>
    <w:rsid w:val="00E51C96"/>
    <w:rsid w:val="00E54C54"/>
    <w:rsid w:val="00E54F5F"/>
    <w:rsid w:val="00E57BA2"/>
    <w:rsid w:val="00E61473"/>
    <w:rsid w:val="00E62B5D"/>
    <w:rsid w:val="00E62DA8"/>
    <w:rsid w:val="00E63660"/>
    <w:rsid w:val="00E64700"/>
    <w:rsid w:val="00E7178D"/>
    <w:rsid w:val="00E72566"/>
    <w:rsid w:val="00E72A1E"/>
    <w:rsid w:val="00E73725"/>
    <w:rsid w:val="00E73D96"/>
    <w:rsid w:val="00E73FDA"/>
    <w:rsid w:val="00E740B0"/>
    <w:rsid w:val="00E74198"/>
    <w:rsid w:val="00E74E05"/>
    <w:rsid w:val="00E750E5"/>
    <w:rsid w:val="00E75F46"/>
    <w:rsid w:val="00E77916"/>
    <w:rsid w:val="00E8013F"/>
    <w:rsid w:val="00E81FC6"/>
    <w:rsid w:val="00E82826"/>
    <w:rsid w:val="00E83561"/>
    <w:rsid w:val="00E83786"/>
    <w:rsid w:val="00E83885"/>
    <w:rsid w:val="00E83A10"/>
    <w:rsid w:val="00E84551"/>
    <w:rsid w:val="00E85762"/>
    <w:rsid w:val="00E85EF2"/>
    <w:rsid w:val="00E86503"/>
    <w:rsid w:val="00E86920"/>
    <w:rsid w:val="00E86F05"/>
    <w:rsid w:val="00E87BCC"/>
    <w:rsid w:val="00E912C3"/>
    <w:rsid w:val="00E9353A"/>
    <w:rsid w:val="00E93627"/>
    <w:rsid w:val="00E95CDB"/>
    <w:rsid w:val="00E9607B"/>
    <w:rsid w:val="00E968C7"/>
    <w:rsid w:val="00E97A33"/>
    <w:rsid w:val="00EA0D7C"/>
    <w:rsid w:val="00EA3F6B"/>
    <w:rsid w:val="00EA587D"/>
    <w:rsid w:val="00EA6149"/>
    <w:rsid w:val="00EB11DD"/>
    <w:rsid w:val="00EB151C"/>
    <w:rsid w:val="00EB23DB"/>
    <w:rsid w:val="00EB3399"/>
    <w:rsid w:val="00EB3652"/>
    <w:rsid w:val="00EB3B7C"/>
    <w:rsid w:val="00EB42B9"/>
    <w:rsid w:val="00EB4665"/>
    <w:rsid w:val="00EB4AA4"/>
    <w:rsid w:val="00EB4DED"/>
    <w:rsid w:val="00EB633A"/>
    <w:rsid w:val="00EB646D"/>
    <w:rsid w:val="00EB6898"/>
    <w:rsid w:val="00EB6CDA"/>
    <w:rsid w:val="00EB707C"/>
    <w:rsid w:val="00EC0343"/>
    <w:rsid w:val="00EC0520"/>
    <w:rsid w:val="00EC05D7"/>
    <w:rsid w:val="00EC184A"/>
    <w:rsid w:val="00EC2E81"/>
    <w:rsid w:val="00EC2F26"/>
    <w:rsid w:val="00EC4147"/>
    <w:rsid w:val="00EC5622"/>
    <w:rsid w:val="00EC5CBA"/>
    <w:rsid w:val="00EC79E0"/>
    <w:rsid w:val="00ED04EF"/>
    <w:rsid w:val="00ED1C4C"/>
    <w:rsid w:val="00ED1FD1"/>
    <w:rsid w:val="00ED2668"/>
    <w:rsid w:val="00ED2829"/>
    <w:rsid w:val="00ED34FE"/>
    <w:rsid w:val="00ED49D8"/>
    <w:rsid w:val="00EE0703"/>
    <w:rsid w:val="00EE10C3"/>
    <w:rsid w:val="00EE1C23"/>
    <w:rsid w:val="00EE40BB"/>
    <w:rsid w:val="00EE452F"/>
    <w:rsid w:val="00EE48D8"/>
    <w:rsid w:val="00EE5A9A"/>
    <w:rsid w:val="00EF0767"/>
    <w:rsid w:val="00EF0AB9"/>
    <w:rsid w:val="00EF0E4B"/>
    <w:rsid w:val="00EF4229"/>
    <w:rsid w:val="00EF5826"/>
    <w:rsid w:val="00EF5AFB"/>
    <w:rsid w:val="00EF6BE7"/>
    <w:rsid w:val="00EF7ADA"/>
    <w:rsid w:val="00F03FF9"/>
    <w:rsid w:val="00F05FF5"/>
    <w:rsid w:val="00F12843"/>
    <w:rsid w:val="00F133AE"/>
    <w:rsid w:val="00F13764"/>
    <w:rsid w:val="00F139CE"/>
    <w:rsid w:val="00F13B0F"/>
    <w:rsid w:val="00F1637B"/>
    <w:rsid w:val="00F16658"/>
    <w:rsid w:val="00F16888"/>
    <w:rsid w:val="00F175FA"/>
    <w:rsid w:val="00F200CB"/>
    <w:rsid w:val="00F2086F"/>
    <w:rsid w:val="00F224BB"/>
    <w:rsid w:val="00F247E4"/>
    <w:rsid w:val="00F24E58"/>
    <w:rsid w:val="00F2529B"/>
    <w:rsid w:val="00F25BB2"/>
    <w:rsid w:val="00F26AE1"/>
    <w:rsid w:val="00F27604"/>
    <w:rsid w:val="00F306C2"/>
    <w:rsid w:val="00F306C7"/>
    <w:rsid w:val="00F316C9"/>
    <w:rsid w:val="00F32F8B"/>
    <w:rsid w:val="00F33A70"/>
    <w:rsid w:val="00F3493B"/>
    <w:rsid w:val="00F34A8C"/>
    <w:rsid w:val="00F35D6E"/>
    <w:rsid w:val="00F35E38"/>
    <w:rsid w:val="00F36185"/>
    <w:rsid w:val="00F36EAA"/>
    <w:rsid w:val="00F37B8B"/>
    <w:rsid w:val="00F422AD"/>
    <w:rsid w:val="00F428E3"/>
    <w:rsid w:val="00F4442D"/>
    <w:rsid w:val="00F44F9D"/>
    <w:rsid w:val="00F44FEA"/>
    <w:rsid w:val="00F45ECA"/>
    <w:rsid w:val="00F47ECC"/>
    <w:rsid w:val="00F54E6D"/>
    <w:rsid w:val="00F5589C"/>
    <w:rsid w:val="00F562CF"/>
    <w:rsid w:val="00F56AB0"/>
    <w:rsid w:val="00F56C7E"/>
    <w:rsid w:val="00F57627"/>
    <w:rsid w:val="00F577AD"/>
    <w:rsid w:val="00F62709"/>
    <w:rsid w:val="00F62980"/>
    <w:rsid w:val="00F62A27"/>
    <w:rsid w:val="00F6301A"/>
    <w:rsid w:val="00F637D1"/>
    <w:rsid w:val="00F64771"/>
    <w:rsid w:val="00F661D7"/>
    <w:rsid w:val="00F66845"/>
    <w:rsid w:val="00F66D63"/>
    <w:rsid w:val="00F6714D"/>
    <w:rsid w:val="00F70450"/>
    <w:rsid w:val="00F70834"/>
    <w:rsid w:val="00F70DAC"/>
    <w:rsid w:val="00F711B7"/>
    <w:rsid w:val="00F71268"/>
    <w:rsid w:val="00F716BF"/>
    <w:rsid w:val="00F7223C"/>
    <w:rsid w:val="00F729C3"/>
    <w:rsid w:val="00F734A9"/>
    <w:rsid w:val="00F764E5"/>
    <w:rsid w:val="00F768D4"/>
    <w:rsid w:val="00F769F5"/>
    <w:rsid w:val="00F76F54"/>
    <w:rsid w:val="00F8270D"/>
    <w:rsid w:val="00F83344"/>
    <w:rsid w:val="00F83973"/>
    <w:rsid w:val="00F85981"/>
    <w:rsid w:val="00F85A2E"/>
    <w:rsid w:val="00F86723"/>
    <w:rsid w:val="00F91441"/>
    <w:rsid w:val="00F91B0F"/>
    <w:rsid w:val="00F9305A"/>
    <w:rsid w:val="00F9384F"/>
    <w:rsid w:val="00F953C7"/>
    <w:rsid w:val="00F95B42"/>
    <w:rsid w:val="00F968C9"/>
    <w:rsid w:val="00F96F1B"/>
    <w:rsid w:val="00F972D9"/>
    <w:rsid w:val="00FA11C0"/>
    <w:rsid w:val="00FA1568"/>
    <w:rsid w:val="00FA4184"/>
    <w:rsid w:val="00FA428D"/>
    <w:rsid w:val="00FB28B4"/>
    <w:rsid w:val="00FB2FD4"/>
    <w:rsid w:val="00FB3066"/>
    <w:rsid w:val="00FB3A4E"/>
    <w:rsid w:val="00FB4313"/>
    <w:rsid w:val="00FB4584"/>
    <w:rsid w:val="00FB5DBB"/>
    <w:rsid w:val="00FB5F46"/>
    <w:rsid w:val="00FB6BC0"/>
    <w:rsid w:val="00FB6F74"/>
    <w:rsid w:val="00FB7514"/>
    <w:rsid w:val="00FB7866"/>
    <w:rsid w:val="00FB7B1A"/>
    <w:rsid w:val="00FC0B1D"/>
    <w:rsid w:val="00FC1E60"/>
    <w:rsid w:val="00FC361A"/>
    <w:rsid w:val="00FC3CAC"/>
    <w:rsid w:val="00FC5F0D"/>
    <w:rsid w:val="00FC72BA"/>
    <w:rsid w:val="00FC7C30"/>
    <w:rsid w:val="00FD0D3E"/>
    <w:rsid w:val="00FD1A69"/>
    <w:rsid w:val="00FD29DF"/>
    <w:rsid w:val="00FD2EF6"/>
    <w:rsid w:val="00FD30E8"/>
    <w:rsid w:val="00FD3D64"/>
    <w:rsid w:val="00FD54BD"/>
    <w:rsid w:val="00FD57D6"/>
    <w:rsid w:val="00FD6C2E"/>
    <w:rsid w:val="00FD7349"/>
    <w:rsid w:val="00FE0749"/>
    <w:rsid w:val="00FE1D2B"/>
    <w:rsid w:val="00FE2926"/>
    <w:rsid w:val="00FE2B59"/>
    <w:rsid w:val="00FE315A"/>
    <w:rsid w:val="00FE42A6"/>
    <w:rsid w:val="00FE44D8"/>
    <w:rsid w:val="00FE630B"/>
    <w:rsid w:val="00FE6347"/>
    <w:rsid w:val="00FE6B32"/>
    <w:rsid w:val="00FE72D0"/>
    <w:rsid w:val="00FE7E94"/>
    <w:rsid w:val="00FF110F"/>
    <w:rsid w:val="00FF2FBD"/>
    <w:rsid w:val="00FF36F3"/>
    <w:rsid w:val="00FF46C7"/>
    <w:rsid w:val="00FF4743"/>
    <w:rsid w:val="00FF6E32"/>
    <w:rsid w:val="00FF6FE9"/>
    <w:rsid w:val="00FF750B"/>
    <w:rsid w:val="00FF7A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38D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882"/>
  </w:style>
  <w:style w:type="paragraph" w:styleId="Titre1">
    <w:name w:val="heading 1"/>
    <w:basedOn w:val="Normal"/>
    <w:link w:val="Titre1Car"/>
    <w:uiPriority w:val="9"/>
    <w:qFormat/>
    <w:rsid w:val="002A7882"/>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rsid w:val="002A788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2A7882"/>
    <w:pPr>
      <w:spacing w:before="100" w:beforeAutospacing="1" w:after="100" w:afterAutospacing="1"/>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unhideWhenUsed/>
    <w:qFormat/>
    <w:rsid w:val="002A7882"/>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2A7882"/>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2A7882"/>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A7882"/>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2A7882"/>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2A7882"/>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2A7882"/>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2A7882"/>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sid w:val="002A7882"/>
    <w:rPr>
      <w:rFonts w:asciiTheme="majorHAnsi" w:eastAsiaTheme="majorEastAsia" w:hAnsiTheme="majorHAnsi" w:cstheme="majorBidi"/>
      <w:color w:val="243F60" w:themeColor="accent1" w:themeShade="7F"/>
    </w:rPr>
  </w:style>
  <w:style w:type="paragraph" w:customStyle="1" w:styleId="noindent">
    <w:name w:val="noindent"/>
    <w:basedOn w:val="Normal"/>
    <w:rsid w:val="002A7882"/>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italic">
    <w:name w:val="italic"/>
    <w:basedOn w:val="Policepardfaut"/>
    <w:rsid w:val="002A7882"/>
  </w:style>
  <w:style w:type="character" w:styleId="Lienhypertexte">
    <w:name w:val="Hyperlink"/>
    <w:basedOn w:val="Policepardfaut"/>
    <w:uiPriority w:val="99"/>
    <w:unhideWhenUsed/>
    <w:rsid w:val="002A7882"/>
    <w:rPr>
      <w:color w:val="0000FF"/>
      <w:u w:val="single"/>
    </w:rPr>
  </w:style>
  <w:style w:type="paragraph" w:styleId="NormalWeb">
    <w:name w:val="Normal (Web)"/>
    <w:basedOn w:val="Normal"/>
    <w:uiPriority w:val="99"/>
    <w:unhideWhenUsed/>
    <w:rsid w:val="002A7882"/>
    <w:pPr>
      <w:spacing w:before="100" w:beforeAutospacing="1" w:after="100" w:afterAutospacing="1"/>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unhideWhenUsed/>
    <w:rsid w:val="002A7882"/>
    <w:rPr>
      <w:sz w:val="20"/>
      <w:szCs w:val="20"/>
    </w:rPr>
  </w:style>
  <w:style w:type="character" w:customStyle="1" w:styleId="NotedebasdepageCar">
    <w:name w:val="Note de bas de page Car"/>
    <w:basedOn w:val="Policepardfaut"/>
    <w:link w:val="Notedebasdepage"/>
    <w:uiPriority w:val="99"/>
    <w:rsid w:val="002A7882"/>
    <w:rPr>
      <w:sz w:val="20"/>
      <w:szCs w:val="20"/>
    </w:rPr>
  </w:style>
  <w:style w:type="character" w:styleId="Appelnotedebasdep">
    <w:name w:val="footnote reference"/>
    <w:basedOn w:val="Policepardfaut"/>
    <w:uiPriority w:val="99"/>
    <w:semiHidden/>
    <w:unhideWhenUsed/>
    <w:rsid w:val="002A7882"/>
    <w:rPr>
      <w:vertAlign w:val="superscript"/>
    </w:rPr>
  </w:style>
  <w:style w:type="paragraph" w:styleId="Textedebulles">
    <w:name w:val="Balloon Text"/>
    <w:basedOn w:val="Normal"/>
    <w:link w:val="TextedebullesCar"/>
    <w:uiPriority w:val="99"/>
    <w:semiHidden/>
    <w:unhideWhenUsed/>
    <w:rsid w:val="002A7882"/>
    <w:rPr>
      <w:rFonts w:ascii="Tahoma" w:hAnsi="Tahoma" w:cs="Tahoma"/>
      <w:sz w:val="16"/>
      <w:szCs w:val="16"/>
    </w:rPr>
  </w:style>
  <w:style w:type="character" w:customStyle="1" w:styleId="TextedebullesCar">
    <w:name w:val="Texte de bulles Car"/>
    <w:basedOn w:val="Policepardfaut"/>
    <w:link w:val="Textedebulles"/>
    <w:uiPriority w:val="99"/>
    <w:semiHidden/>
    <w:rsid w:val="002A7882"/>
    <w:rPr>
      <w:rFonts w:ascii="Tahoma" w:hAnsi="Tahoma" w:cs="Tahoma"/>
      <w:sz w:val="16"/>
      <w:szCs w:val="16"/>
    </w:rPr>
  </w:style>
  <w:style w:type="character" w:customStyle="1" w:styleId="info-lemme">
    <w:name w:val="info-lemme"/>
    <w:basedOn w:val="Policepardfaut"/>
    <w:rsid w:val="002A7882"/>
  </w:style>
  <w:style w:type="character" w:customStyle="1" w:styleId="fn">
    <w:name w:val="fn"/>
    <w:basedOn w:val="Policepardfaut"/>
    <w:rsid w:val="002A7882"/>
  </w:style>
  <w:style w:type="paragraph" w:styleId="En-tte">
    <w:name w:val="header"/>
    <w:basedOn w:val="Normal"/>
    <w:link w:val="En-tteCar"/>
    <w:uiPriority w:val="99"/>
    <w:unhideWhenUsed/>
    <w:rsid w:val="002A7882"/>
    <w:pPr>
      <w:tabs>
        <w:tab w:val="center" w:pos="4536"/>
        <w:tab w:val="right" w:pos="9072"/>
      </w:tabs>
    </w:pPr>
  </w:style>
  <w:style w:type="character" w:customStyle="1" w:styleId="En-tteCar">
    <w:name w:val="En-tête Car"/>
    <w:basedOn w:val="Policepardfaut"/>
    <w:link w:val="En-tte"/>
    <w:uiPriority w:val="99"/>
    <w:rsid w:val="002A7882"/>
  </w:style>
  <w:style w:type="paragraph" w:styleId="Pieddepage">
    <w:name w:val="footer"/>
    <w:basedOn w:val="Normal"/>
    <w:link w:val="PieddepageCar"/>
    <w:uiPriority w:val="99"/>
    <w:unhideWhenUsed/>
    <w:rsid w:val="002A7882"/>
    <w:pPr>
      <w:tabs>
        <w:tab w:val="center" w:pos="4536"/>
        <w:tab w:val="right" w:pos="9072"/>
      </w:tabs>
    </w:pPr>
  </w:style>
  <w:style w:type="character" w:customStyle="1" w:styleId="PieddepageCar">
    <w:name w:val="Pied de page Car"/>
    <w:basedOn w:val="Policepardfaut"/>
    <w:link w:val="Pieddepage"/>
    <w:uiPriority w:val="99"/>
    <w:rsid w:val="002A7882"/>
  </w:style>
  <w:style w:type="character" w:customStyle="1" w:styleId="st">
    <w:name w:val="st"/>
    <w:basedOn w:val="Policepardfaut"/>
    <w:rsid w:val="002A7882"/>
  </w:style>
  <w:style w:type="character" w:styleId="Accentuation">
    <w:name w:val="Emphasis"/>
    <w:basedOn w:val="Policepardfaut"/>
    <w:uiPriority w:val="20"/>
    <w:qFormat/>
    <w:rsid w:val="002A7882"/>
    <w:rPr>
      <w:i/>
      <w:iCs/>
    </w:rPr>
  </w:style>
  <w:style w:type="paragraph" w:styleId="PrformatHTML">
    <w:name w:val="HTML Preformatted"/>
    <w:basedOn w:val="Normal"/>
    <w:link w:val="PrformatHTMLCar"/>
    <w:uiPriority w:val="99"/>
    <w:unhideWhenUsed/>
    <w:rsid w:val="002A7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2A7882"/>
    <w:rPr>
      <w:rFonts w:ascii="Courier New" w:eastAsia="Times New Roman" w:hAnsi="Courier New" w:cs="Courier New"/>
      <w:sz w:val="20"/>
      <w:szCs w:val="20"/>
      <w:lang w:eastAsia="fr-FR"/>
    </w:rPr>
  </w:style>
  <w:style w:type="paragraph" w:styleId="Sansinterligne">
    <w:name w:val="No Spacing"/>
    <w:basedOn w:val="Normal"/>
    <w:uiPriority w:val="1"/>
    <w:qFormat/>
    <w:rsid w:val="002A7882"/>
    <w:pPr>
      <w:spacing w:after="120"/>
    </w:pPr>
    <w:rPr>
      <w:rFonts w:ascii="Times New Roman" w:hAnsi="Times New Roman" w:cs="Times New Roman"/>
      <w:sz w:val="18"/>
      <w:szCs w:val="18"/>
    </w:rPr>
  </w:style>
  <w:style w:type="character" w:customStyle="1" w:styleId="larger">
    <w:name w:val="larger"/>
    <w:basedOn w:val="Policepardfaut"/>
    <w:rsid w:val="002A7882"/>
  </w:style>
  <w:style w:type="character" w:customStyle="1" w:styleId="la">
    <w:name w:val="la"/>
    <w:basedOn w:val="Policepardfaut"/>
    <w:rsid w:val="002A7882"/>
  </w:style>
  <w:style w:type="character" w:customStyle="1" w:styleId="english">
    <w:name w:val="english"/>
    <w:basedOn w:val="Policepardfaut"/>
    <w:rsid w:val="002A7882"/>
  </w:style>
  <w:style w:type="character" w:customStyle="1" w:styleId="mcn">
    <w:name w:val="mcn"/>
    <w:basedOn w:val="Policepardfaut"/>
    <w:rsid w:val="002A7882"/>
  </w:style>
  <w:style w:type="character" w:customStyle="1" w:styleId="Titre10">
    <w:name w:val="Titre1"/>
    <w:basedOn w:val="Policepardfaut"/>
    <w:rsid w:val="002A7882"/>
  </w:style>
  <w:style w:type="character" w:customStyle="1" w:styleId="highlight">
    <w:name w:val="highlight"/>
    <w:basedOn w:val="Policepardfaut"/>
    <w:rsid w:val="002A7882"/>
  </w:style>
  <w:style w:type="character" w:customStyle="1" w:styleId="genrelatin">
    <w:name w:val="genrelatin"/>
    <w:basedOn w:val="Policepardfaut"/>
    <w:rsid w:val="002A7882"/>
  </w:style>
  <w:style w:type="character" w:customStyle="1" w:styleId="siecle">
    <w:name w:val="siecle"/>
    <w:basedOn w:val="Policepardfaut"/>
    <w:rsid w:val="002A7882"/>
  </w:style>
  <w:style w:type="character" w:customStyle="1" w:styleId="francais">
    <w:name w:val="francais"/>
    <w:basedOn w:val="Policepardfaut"/>
    <w:rsid w:val="002A7882"/>
  </w:style>
  <w:style w:type="character" w:customStyle="1" w:styleId="compfrancais">
    <w:name w:val="compfrancais"/>
    <w:basedOn w:val="Policepardfaut"/>
    <w:rsid w:val="002A7882"/>
  </w:style>
  <w:style w:type="character" w:customStyle="1" w:styleId="voiraussi">
    <w:name w:val="voiraussi"/>
    <w:basedOn w:val="Policepardfaut"/>
    <w:rsid w:val="002A7882"/>
  </w:style>
  <w:style w:type="character" w:customStyle="1" w:styleId="ab">
    <w:name w:val="ab"/>
    <w:basedOn w:val="Policepardfaut"/>
    <w:rsid w:val="002A7882"/>
  </w:style>
  <w:style w:type="character" w:customStyle="1" w:styleId="Titre20">
    <w:name w:val="Titre2"/>
    <w:basedOn w:val="Policepardfaut"/>
    <w:rsid w:val="002A7882"/>
  </w:style>
  <w:style w:type="character" w:customStyle="1" w:styleId="cit">
    <w:name w:val="cit"/>
    <w:basedOn w:val="Policepardfaut"/>
    <w:rsid w:val="002A7882"/>
  </w:style>
  <w:style w:type="character" w:customStyle="1" w:styleId="a">
    <w:name w:val="a"/>
    <w:basedOn w:val="Policepardfaut"/>
    <w:rsid w:val="002A7882"/>
  </w:style>
  <w:style w:type="character" w:customStyle="1" w:styleId="linenumber">
    <w:name w:val="linenumber"/>
    <w:basedOn w:val="Policepardfaut"/>
    <w:rsid w:val="002A7882"/>
  </w:style>
  <w:style w:type="character" w:customStyle="1" w:styleId="greek">
    <w:name w:val="greek"/>
    <w:basedOn w:val="Policepardfaut"/>
    <w:rsid w:val="002A7882"/>
  </w:style>
  <w:style w:type="character" w:customStyle="1" w:styleId="emend">
    <w:name w:val="emend"/>
    <w:basedOn w:val="Policepardfaut"/>
    <w:rsid w:val="002A7882"/>
  </w:style>
  <w:style w:type="character" w:customStyle="1" w:styleId="lang-grc">
    <w:name w:val="lang-grc"/>
    <w:basedOn w:val="Policepardfaut"/>
    <w:rsid w:val="002A7882"/>
  </w:style>
  <w:style w:type="paragraph" w:customStyle="1" w:styleId="a0">
    <w:name w:val="Âáóéêü"/>
    <w:basedOn w:val="Normal"/>
    <w:next w:val="Normal"/>
    <w:uiPriority w:val="99"/>
    <w:rsid w:val="002A7882"/>
    <w:pPr>
      <w:autoSpaceDE w:val="0"/>
      <w:autoSpaceDN w:val="0"/>
      <w:adjustRightInd w:val="0"/>
    </w:pPr>
    <w:rPr>
      <w:rFonts w:ascii="Gentium" w:hAnsi="Gentium"/>
      <w:sz w:val="24"/>
      <w:szCs w:val="24"/>
    </w:rPr>
  </w:style>
  <w:style w:type="character" w:customStyle="1" w:styleId="Titre30">
    <w:name w:val="Titre3"/>
    <w:basedOn w:val="Policepardfaut"/>
    <w:rsid w:val="002A7882"/>
  </w:style>
  <w:style w:type="character" w:customStyle="1" w:styleId="section">
    <w:name w:val="section"/>
    <w:basedOn w:val="Policepardfaut"/>
    <w:rsid w:val="002A7882"/>
  </w:style>
  <w:style w:type="character" w:customStyle="1" w:styleId="lang-la">
    <w:name w:val="lang-la"/>
    <w:basedOn w:val="Policepardfaut"/>
    <w:rsid w:val="002A7882"/>
  </w:style>
  <w:style w:type="character" w:customStyle="1" w:styleId="romain">
    <w:name w:val="romain"/>
    <w:basedOn w:val="Policepardfaut"/>
    <w:rsid w:val="002A7882"/>
  </w:style>
  <w:style w:type="character" w:customStyle="1" w:styleId="verse-container">
    <w:name w:val="verse-container"/>
    <w:basedOn w:val="Policepardfaut"/>
    <w:rsid w:val="002A7882"/>
  </w:style>
  <w:style w:type="character" w:customStyle="1" w:styleId="label">
    <w:name w:val="label"/>
    <w:basedOn w:val="Policepardfaut"/>
    <w:rsid w:val="002A7882"/>
  </w:style>
  <w:style w:type="character" w:customStyle="1" w:styleId="verse">
    <w:name w:val="verse"/>
    <w:basedOn w:val="Policepardfaut"/>
    <w:rsid w:val="002A7882"/>
  </w:style>
  <w:style w:type="character" w:customStyle="1" w:styleId="word">
    <w:name w:val="word"/>
    <w:basedOn w:val="Policepardfaut"/>
    <w:rsid w:val="002A7882"/>
  </w:style>
  <w:style w:type="character" w:customStyle="1" w:styleId="Citation1">
    <w:name w:val="Citation1"/>
    <w:basedOn w:val="Policepardfaut"/>
    <w:rsid w:val="002A7882"/>
  </w:style>
  <w:style w:type="character" w:customStyle="1" w:styleId="l">
    <w:name w:val="l"/>
    <w:basedOn w:val="Policepardfaut"/>
    <w:rsid w:val="002A7882"/>
  </w:style>
  <w:style w:type="character" w:customStyle="1" w:styleId="addmd">
    <w:name w:val="addmd"/>
    <w:basedOn w:val="Policepardfaut"/>
    <w:rsid w:val="002A7882"/>
  </w:style>
  <w:style w:type="character" w:customStyle="1" w:styleId="sense">
    <w:name w:val="sense"/>
    <w:basedOn w:val="Policepardfaut"/>
    <w:rsid w:val="002A7882"/>
  </w:style>
  <w:style w:type="character" w:customStyle="1" w:styleId="bibl">
    <w:name w:val="bibl"/>
    <w:basedOn w:val="Policepardfaut"/>
    <w:rsid w:val="002A7882"/>
  </w:style>
  <w:style w:type="character" w:customStyle="1" w:styleId="CommentaireCar">
    <w:name w:val="Commentaire Car"/>
    <w:basedOn w:val="Policepardfaut"/>
    <w:link w:val="Commentaire"/>
    <w:uiPriority w:val="99"/>
    <w:semiHidden/>
    <w:rsid w:val="002A7882"/>
    <w:rPr>
      <w:sz w:val="20"/>
      <w:szCs w:val="20"/>
    </w:rPr>
  </w:style>
  <w:style w:type="paragraph" w:styleId="Commentaire">
    <w:name w:val="annotation text"/>
    <w:basedOn w:val="Normal"/>
    <w:link w:val="CommentaireCar"/>
    <w:uiPriority w:val="99"/>
    <w:semiHidden/>
    <w:unhideWhenUsed/>
    <w:rsid w:val="002A7882"/>
    <w:rPr>
      <w:sz w:val="20"/>
      <w:szCs w:val="20"/>
    </w:rPr>
  </w:style>
  <w:style w:type="character" w:customStyle="1" w:styleId="CommentaireCar1">
    <w:name w:val="Commentaire Car1"/>
    <w:basedOn w:val="Policepardfaut"/>
    <w:uiPriority w:val="99"/>
    <w:semiHidden/>
    <w:rsid w:val="002A7882"/>
    <w:rPr>
      <w:sz w:val="20"/>
      <w:szCs w:val="20"/>
    </w:rPr>
  </w:style>
  <w:style w:type="character" w:customStyle="1" w:styleId="ObjetducommentaireCar">
    <w:name w:val="Objet du commentaire Car"/>
    <w:basedOn w:val="CommentaireCar"/>
    <w:link w:val="Objetducommentaire"/>
    <w:uiPriority w:val="99"/>
    <w:semiHidden/>
    <w:rsid w:val="002A7882"/>
    <w:rPr>
      <w:b/>
      <w:bCs/>
      <w:sz w:val="20"/>
      <w:szCs w:val="20"/>
    </w:rPr>
  </w:style>
  <w:style w:type="paragraph" w:styleId="Objetducommentaire">
    <w:name w:val="annotation subject"/>
    <w:basedOn w:val="Commentaire"/>
    <w:next w:val="Commentaire"/>
    <w:link w:val="ObjetducommentaireCar"/>
    <w:uiPriority w:val="99"/>
    <w:semiHidden/>
    <w:unhideWhenUsed/>
    <w:rsid w:val="002A7882"/>
    <w:rPr>
      <w:b/>
      <w:bCs/>
    </w:rPr>
  </w:style>
  <w:style w:type="character" w:customStyle="1" w:styleId="ObjetducommentaireCar1">
    <w:name w:val="Objet du commentaire Car1"/>
    <w:basedOn w:val="CommentaireCar1"/>
    <w:uiPriority w:val="99"/>
    <w:semiHidden/>
    <w:rsid w:val="002A7882"/>
    <w:rPr>
      <w:b/>
      <w:bCs/>
      <w:sz w:val="20"/>
      <w:szCs w:val="20"/>
    </w:rPr>
  </w:style>
  <w:style w:type="character" w:customStyle="1" w:styleId="en">
    <w:name w:val="en"/>
    <w:basedOn w:val="Policepardfaut"/>
    <w:rsid w:val="002A7882"/>
  </w:style>
  <w:style w:type="character" w:customStyle="1" w:styleId="line">
    <w:name w:val="line"/>
    <w:basedOn w:val="Policepardfaut"/>
    <w:rsid w:val="002A7882"/>
  </w:style>
  <w:style w:type="character" w:customStyle="1" w:styleId="Titre40">
    <w:name w:val="Titre4"/>
    <w:basedOn w:val="Policepardfaut"/>
    <w:rsid w:val="002A7882"/>
  </w:style>
  <w:style w:type="character" w:customStyle="1" w:styleId="reference-text">
    <w:name w:val="reference-text"/>
    <w:basedOn w:val="Policepardfaut"/>
    <w:rsid w:val="002A7882"/>
  </w:style>
  <w:style w:type="character" w:customStyle="1" w:styleId="color4">
    <w:name w:val="color_4"/>
    <w:basedOn w:val="Policepardfaut"/>
    <w:rsid w:val="002A7882"/>
  </w:style>
  <w:style w:type="character" w:customStyle="1" w:styleId="color20">
    <w:name w:val="color_20"/>
    <w:basedOn w:val="Policepardfaut"/>
    <w:rsid w:val="002A7882"/>
  </w:style>
  <w:style w:type="paragraph" w:customStyle="1" w:styleId="linegroup">
    <w:name w:val="linegroup"/>
    <w:basedOn w:val="Normal"/>
    <w:rsid w:val="002A7882"/>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ac">
    <w:name w:val="ac"/>
    <w:basedOn w:val="Policepardfaut"/>
    <w:rsid w:val="002A7882"/>
  </w:style>
  <w:style w:type="character" w:customStyle="1" w:styleId="sc">
    <w:name w:val="sc"/>
    <w:basedOn w:val="Policepardfaut"/>
    <w:rsid w:val="002A7882"/>
  </w:style>
  <w:style w:type="paragraph" w:customStyle="1" w:styleId="rub">
    <w:name w:val="rub"/>
    <w:basedOn w:val="Normal"/>
    <w:rsid w:val="002A7882"/>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pp">
    <w:name w:val="pp"/>
    <w:basedOn w:val="Normal"/>
    <w:rsid w:val="002A7882"/>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bold">
    <w:name w:val="bold"/>
    <w:basedOn w:val="Policepardfaut"/>
    <w:rsid w:val="002A7882"/>
  </w:style>
  <w:style w:type="character" w:customStyle="1" w:styleId="speaker">
    <w:name w:val="speaker"/>
    <w:basedOn w:val="Policepardfaut"/>
    <w:rsid w:val="002A7882"/>
  </w:style>
  <w:style w:type="character" w:customStyle="1" w:styleId="head">
    <w:name w:val="head"/>
    <w:basedOn w:val="Policepardfaut"/>
    <w:rsid w:val="002A7882"/>
  </w:style>
  <w:style w:type="character" w:customStyle="1" w:styleId="mstonecustom">
    <w:name w:val="mstonecustom"/>
    <w:basedOn w:val="Policepardfaut"/>
    <w:rsid w:val="002A7882"/>
  </w:style>
  <w:style w:type="character" w:styleId="Appeldenotedefin">
    <w:name w:val="endnote reference"/>
    <w:basedOn w:val="Policepardfaut"/>
    <w:uiPriority w:val="99"/>
    <w:semiHidden/>
    <w:unhideWhenUsed/>
    <w:rsid w:val="002A7882"/>
    <w:rPr>
      <w:vertAlign w:val="superscript"/>
    </w:rPr>
  </w:style>
  <w:style w:type="character" w:styleId="lev">
    <w:name w:val="Strong"/>
    <w:basedOn w:val="Policepardfaut"/>
    <w:uiPriority w:val="22"/>
    <w:qFormat/>
    <w:rsid w:val="002A7882"/>
    <w:rPr>
      <w:b/>
      <w:bCs/>
    </w:rPr>
  </w:style>
  <w:style w:type="character" w:customStyle="1" w:styleId="Sous-titre1">
    <w:name w:val="Sous-titre1"/>
    <w:basedOn w:val="Policepardfaut"/>
    <w:rsid w:val="002A7882"/>
  </w:style>
  <w:style w:type="character" w:customStyle="1" w:styleId="Titre50">
    <w:name w:val="Titre5"/>
    <w:basedOn w:val="Policepardfaut"/>
    <w:rsid w:val="002A7882"/>
  </w:style>
  <w:style w:type="paragraph" w:customStyle="1" w:styleId="norm">
    <w:name w:val="norm"/>
    <w:basedOn w:val="Normal"/>
    <w:rsid w:val="002A7882"/>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ouvrage">
    <w:name w:val="ouvrage"/>
    <w:basedOn w:val="Policepardfaut"/>
    <w:rsid w:val="002A7882"/>
  </w:style>
  <w:style w:type="character" w:customStyle="1" w:styleId="nomauteur">
    <w:name w:val="nom_auteur"/>
    <w:basedOn w:val="Policepardfaut"/>
    <w:rsid w:val="002A7882"/>
  </w:style>
  <w:style w:type="character" w:customStyle="1" w:styleId="breaker-breaker">
    <w:name w:val="breaker-breaker"/>
    <w:basedOn w:val="Policepardfaut"/>
    <w:rsid w:val="002A7882"/>
  </w:style>
  <w:style w:type="character" w:customStyle="1" w:styleId="Titre60">
    <w:name w:val="Titre6"/>
    <w:basedOn w:val="Policepardfaut"/>
    <w:rsid w:val="002A7882"/>
  </w:style>
  <w:style w:type="paragraph" w:customStyle="1" w:styleId="ant-greek1">
    <w:name w:val="ant-greek1"/>
    <w:basedOn w:val="Normal"/>
    <w:rsid w:val="002A7882"/>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Titre7">
    <w:name w:val="Titre7"/>
    <w:basedOn w:val="Policepardfaut"/>
    <w:rsid w:val="002A7882"/>
  </w:style>
  <w:style w:type="character" w:customStyle="1" w:styleId="foreign">
    <w:name w:val="foreign"/>
    <w:basedOn w:val="Policepardfaut"/>
    <w:rsid w:val="002A7882"/>
  </w:style>
  <w:style w:type="paragraph" w:customStyle="1" w:styleId="description">
    <w:name w:val="description"/>
    <w:basedOn w:val="Normal"/>
    <w:rsid w:val="002A7882"/>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familyname">
    <w:name w:val="familyname"/>
    <w:basedOn w:val="Policepardfaut"/>
    <w:rsid w:val="002A7882"/>
  </w:style>
  <w:style w:type="character" w:customStyle="1" w:styleId="Titre8">
    <w:name w:val="Titre8"/>
    <w:basedOn w:val="Policepardfaut"/>
    <w:rsid w:val="002A7882"/>
  </w:style>
  <w:style w:type="paragraph" w:styleId="Paragraphedeliste">
    <w:name w:val="List Paragraph"/>
    <w:basedOn w:val="Normal"/>
    <w:uiPriority w:val="34"/>
    <w:qFormat/>
    <w:rsid w:val="002A7882"/>
    <w:pPr>
      <w:ind w:left="720"/>
      <w:contextualSpacing/>
    </w:pPr>
  </w:style>
  <w:style w:type="character" w:customStyle="1" w:styleId="text">
    <w:name w:val="text"/>
    <w:basedOn w:val="Policepardfaut"/>
    <w:rsid w:val="002A7882"/>
  </w:style>
  <w:style w:type="character" w:customStyle="1" w:styleId="gstxthlt">
    <w:name w:val="gstxt_hlt"/>
    <w:basedOn w:val="Policepardfaut"/>
    <w:rsid w:val="002A7882"/>
  </w:style>
  <w:style w:type="character" w:customStyle="1" w:styleId="note">
    <w:name w:val="note"/>
    <w:basedOn w:val="Policepardfaut"/>
    <w:rsid w:val="002A7882"/>
  </w:style>
  <w:style w:type="character" w:customStyle="1" w:styleId="footnote">
    <w:name w:val="footnote"/>
    <w:basedOn w:val="Policepardfaut"/>
    <w:rsid w:val="002A7882"/>
  </w:style>
  <w:style w:type="paragraph" w:customStyle="1" w:styleId="pagehead">
    <w:name w:val="pagehead"/>
    <w:basedOn w:val="Normal"/>
    <w:rsid w:val="002A7882"/>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Normal1">
    <w:name w:val="Normal1"/>
    <w:basedOn w:val="Policepardfaut"/>
    <w:rsid w:val="002A7882"/>
  </w:style>
  <w:style w:type="character" w:customStyle="1" w:styleId="sim">
    <w:name w:val="s_im"/>
    <w:basedOn w:val="Policepardfaut"/>
    <w:rsid w:val="002A7882"/>
  </w:style>
  <w:style w:type="character" w:customStyle="1" w:styleId="w">
    <w:name w:val="w"/>
    <w:basedOn w:val="Policepardfaut"/>
    <w:rsid w:val="002A7882"/>
  </w:style>
  <w:style w:type="character" w:customStyle="1" w:styleId="p">
    <w:name w:val="p"/>
    <w:basedOn w:val="Policepardfaut"/>
    <w:rsid w:val="002A7882"/>
  </w:style>
  <w:style w:type="character" w:customStyle="1" w:styleId="Titre9">
    <w:name w:val="Titre9"/>
    <w:basedOn w:val="Policepardfaut"/>
    <w:rsid w:val="002A7882"/>
  </w:style>
  <w:style w:type="character" w:customStyle="1" w:styleId="style1car">
    <w:name w:val="style1car"/>
    <w:basedOn w:val="Policepardfaut"/>
    <w:rsid w:val="002A7882"/>
  </w:style>
  <w:style w:type="paragraph" w:customStyle="1" w:styleId="texte">
    <w:name w:val="texte"/>
    <w:basedOn w:val="Normal"/>
    <w:rsid w:val="002A7882"/>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citation">
    <w:name w:val="citation"/>
    <w:basedOn w:val="Normal"/>
    <w:rsid w:val="002A7882"/>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detailvalue">
    <w:name w:val="detail_value"/>
    <w:basedOn w:val="Policepardfaut"/>
    <w:rsid w:val="002A7882"/>
  </w:style>
  <w:style w:type="character" w:customStyle="1" w:styleId="detaillabel">
    <w:name w:val="detail_label"/>
    <w:basedOn w:val="Policepardfaut"/>
    <w:rsid w:val="002A7882"/>
  </w:style>
  <w:style w:type="paragraph" w:customStyle="1" w:styleId="gtxtbody">
    <w:name w:val="gtxt_body"/>
    <w:basedOn w:val="Normal"/>
    <w:rsid w:val="002A7882"/>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helpnote">
    <w:name w:val="help_note"/>
    <w:basedOn w:val="Normal"/>
    <w:rsid w:val="002A7882"/>
    <w:pPr>
      <w:spacing w:before="100" w:beforeAutospacing="1" w:after="100" w:afterAutospacing="1"/>
    </w:pPr>
    <w:rPr>
      <w:rFonts w:ascii="Times New Roman" w:eastAsia="Times New Roman" w:hAnsi="Times New Roman" w:cs="Times New Roman"/>
      <w:sz w:val="24"/>
      <w:szCs w:val="24"/>
      <w:lang w:eastAsia="fr-FR"/>
    </w:rPr>
  </w:style>
  <w:style w:type="character" w:styleId="Emphaseple">
    <w:name w:val="Subtle Emphasis"/>
    <w:basedOn w:val="Policepardfaut"/>
    <w:uiPriority w:val="19"/>
    <w:qFormat/>
    <w:rsid w:val="002A7882"/>
    <w:rPr>
      <w:i/>
      <w:iCs/>
      <w:color w:val="404040" w:themeColor="text1" w:themeTint="BF"/>
    </w:rPr>
  </w:style>
  <w:style w:type="character" w:customStyle="1" w:styleId="color12">
    <w:name w:val="color_12"/>
    <w:basedOn w:val="Policepardfaut"/>
    <w:rsid w:val="002A7882"/>
  </w:style>
  <w:style w:type="character" w:customStyle="1" w:styleId="Citation2">
    <w:name w:val="Citation2"/>
    <w:basedOn w:val="Policepardfaut"/>
    <w:rsid w:val="002A7882"/>
  </w:style>
  <w:style w:type="character" w:customStyle="1" w:styleId="color19">
    <w:name w:val="color_19"/>
    <w:basedOn w:val="Policepardfaut"/>
    <w:rsid w:val="002A7882"/>
  </w:style>
  <w:style w:type="character" w:customStyle="1" w:styleId="bld">
    <w:name w:val="bld"/>
    <w:basedOn w:val="Policepardfaut"/>
    <w:rsid w:val="002A7882"/>
  </w:style>
  <w:style w:type="character" w:customStyle="1" w:styleId="Titre100">
    <w:name w:val="Titre10"/>
    <w:basedOn w:val="Policepardfaut"/>
    <w:rsid w:val="002A7882"/>
  </w:style>
  <w:style w:type="character" w:customStyle="1" w:styleId="latin">
    <w:name w:val="latin"/>
    <w:basedOn w:val="Policepardfaut"/>
    <w:rsid w:val="002A7882"/>
  </w:style>
  <w:style w:type="character" w:customStyle="1" w:styleId="lsresitem1">
    <w:name w:val="ls_resitem1"/>
    <w:rsid w:val="002A7882"/>
    <w:rPr>
      <w:vanish w:val="0"/>
      <w:webHidden w:val="0"/>
      <w:specVanish w:val="0"/>
    </w:rPr>
  </w:style>
  <w:style w:type="character" w:customStyle="1" w:styleId="posted-on">
    <w:name w:val="posted-on"/>
    <w:basedOn w:val="Policepardfaut"/>
    <w:rsid w:val="002A7882"/>
  </w:style>
  <w:style w:type="character" w:customStyle="1" w:styleId="author">
    <w:name w:val="author"/>
    <w:basedOn w:val="Policepardfaut"/>
    <w:rsid w:val="002A7882"/>
  </w:style>
  <w:style w:type="character" w:customStyle="1" w:styleId="sep">
    <w:name w:val="sep"/>
    <w:basedOn w:val="Policepardfaut"/>
    <w:rsid w:val="002A7882"/>
  </w:style>
  <w:style w:type="character" w:customStyle="1" w:styleId="comments-link">
    <w:name w:val="comments-link"/>
    <w:basedOn w:val="Policepardfaut"/>
    <w:rsid w:val="002A7882"/>
  </w:style>
  <w:style w:type="character" w:customStyle="1" w:styleId="color18">
    <w:name w:val="color_18"/>
    <w:basedOn w:val="Policepardfaut"/>
    <w:rsid w:val="002A7882"/>
  </w:style>
  <w:style w:type="character" w:customStyle="1" w:styleId="color17">
    <w:name w:val="color_17"/>
    <w:basedOn w:val="Policepardfaut"/>
    <w:rsid w:val="002A7882"/>
  </w:style>
  <w:style w:type="character" w:customStyle="1" w:styleId="color15">
    <w:name w:val="color_15"/>
    <w:basedOn w:val="Policepardfaut"/>
    <w:rsid w:val="002A7882"/>
  </w:style>
  <w:style w:type="character" w:customStyle="1" w:styleId="Titre11">
    <w:name w:val="Titre11"/>
    <w:basedOn w:val="Policepardfaut"/>
    <w:rsid w:val="002A7882"/>
  </w:style>
  <w:style w:type="character" w:styleId="CitationHTML">
    <w:name w:val="HTML Cite"/>
    <w:basedOn w:val="Policepardfaut"/>
    <w:uiPriority w:val="99"/>
    <w:semiHidden/>
    <w:unhideWhenUsed/>
    <w:rsid w:val="002A7882"/>
    <w:rPr>
      <w:i/>
      <w:iCs/>
    </w:rPr>
  </w:style>
  <w:style w:type="character" w:customStyle="1" w:styleId="markedcontent">
    <w:name w:val="markedcontent"/>
    <w:basedOn w:val="Policepardfaut"/>
    <w:rsid w:val="002A7882"/>
  </w:style>
  <w:style w:type="character" w:customStyle="1" w:styleId="Mentionnonrsolue1">
    <w:name w:val="Mention non résolue1"/>
    <w:basedOn w:val="Policepardfaut"/>
    <w:uiPriority w:val="99"/>
    <w:semiHidden/>
    <w:unhideWhenUsed/>
    <w:rsid w:val="002A7882"/>
    <w:rPr>
      <w:color w:val="605E5C"/>
      <w:shd w:val="clear" w:color="auto" w:fill="E1DFDD"/>
    </w:rPr>
  </w:style>
  <w:style w:type="character" w:customStyle="1" w:styleId="dyjrff">
    <w:name w:val="dyjrff"/>
    <w:basedOn w:val="Policepardfaut"/>
    <w:rsid w:val="002A7882"/>
  </w:style>
  <w:style w:type="character" w:styleId="Lienhypertextesuivivisit">
    <w:name w:val="FollowedHyperlink"/>
    <w:basedOn w:val="Policepardfaut"/>
    <w:uiPriority w:val="99"/>
    <w:semiHidden/>
    <w:unhideWhenUsed/>
    <w:rsid w:val="002A7882"/>
    <w:rPr>
      <w:color w:val="800080" w:themeColor="followedHyperlink"/>
      <w:u w:val="single"/>
    </w:rPr>
  </w:style>
  <w:style w:type="character" w:customStyle="1" w:styleId="lawljd">
    <w:name w:val="lawljd"/>
    <w:basedOn w:val="Policepardfaut"/>
    <w:rsid w:val="002A7882"/>
  </w:style>
  <w:style w:type="character" w:customStyle="1" w:styleId="acopre">
    <w:name w:val="acopre"/>
    <w:basedOn w:val="Policepardfaut"/>
    <w:rsid w:val="002A7882"/>
  </w:style>
  <w:style w:type="character" w:customStyle="1" w:styleId="polytonic">
    <w:name w:val="polytonic"/>
    <w:basedOn w:val="Policepardfaut"/>
    <w:rsid w:val="002A7882"/>
  </w:style>
  <w:style w:type="character" w:customStyle="1" w:styleId="Titre12">
    <w:name w:val="Titre12"/>
    <w:basedOn w:val="Policepardfaut"/>
    <w:rsid w:val="002A7882"/>
  </w:style>
  <w:style w:type="character" w:customStyle="1" w:styleId="disstitel">
    <w:name w:val="diss_titel"/>
    <w:basedOn w:val="Policepardfaut"/>
    <w:rsid w:val="002A7882"/>
  </w:style>
  <w:style w:type="character" w:customStyle="1" w:styleId="edition">
    <w:name w:val="edition"/>
    <w:basedOn w:val="Policepardfaut"/>
    <w:rsid w:val="002A7882"/>
  </w:style>
  <w:style w:type="character" w:customStyle="1" w:styleId="found">
    <w:name w:val="found"/>
    <w:basedOn w:val="Policepardfaut"/>
    <w:rsid w:val="002A7882"/>
  </w:style>
  <w:style w:type="character" w:customStyle="1" w:styleId="place">
    <w:name w:val="place"/>
    <w:basedOn w:val="Policepardfaut"/>
    <w:rsid w:val="002A7882"/>
  </w:style>
  <w:style w:type="character" w:customStyle="1" w:styleId="curverset">
    <w:name w:val="curverset"/>
    <w:basedOn w:val="Policepardfaut"/>
    <w:rsid w:val="002A7882"/>
  </w:style>
  <w:style w:type="character" w:customStyle="1" w:styleId="verset">
    <w:name w:val="verset"/>
    <w:basedOn w:val="Policepardfaut"/>
    <w:rsid w:val="002A7882"/>
  </w:style>
  <w:style w:type="character" w:customStyle="1" w:styleId="tinytext">
    <w:name w:val="tinytext"/>
    <w:basedOn w:val="Policepardfaut"/>
    <w:rsid w:val="002A7882"/>
  </w:style>
  <w:style w:type="character" w:customStyle="1" w:styleId="klein">
    <w:name w:val="klein"/>
    <w:basedOn w:val="Policepardfaut"/>
    <w:rsid w:val="002A7882"/>
  </w:style>
  <w:style w:type="character" w:customStyle="1" w:styleId="rot">
    <w:name w:val="rot"/>
    <w:basedOn w:val="Policepardfaut"/>
    <w:rsid w:val="002A7882"/>
  </w:style>
  <w:style w:type="character" w:customStyle="1" w:styleId="gloss">
    <w:name w:val="gloss"/>
    <w:basedOn w:val="Policepardfaut"/>
    <w:rsid w:val="002A7882"/>
  </w:style>
  <w:style w:type="character" w:customStyle="1" w:styleId="Titre13">
    <w:name w:val="Titre13"/>
    <w:basedOn w:val="Policepardfaut"/>
    <w:rsid w:val="002A7882"/>
  </w:style>
  <w:style w:type="character" w:customStyle="1" w:styleId="Titre14">
    <w:name w:val="Titre14"/>
    <w:basedOn w:val="Policepardfaut"/>
    <w:rsid w:val="002A7882"/>
  </w:style>
  <w:style w:type="character" w:customStyle="1" w:styleId="id">
    <w:name w:val="id"/>
    <w:basedOn w:val="Policepardfaut"/>
    <w:rsid w:val="007A5F1F"/>
  </w:style>
  <w:style w:type="character" w:customStyle="1" w:styleId="separator">
    <w:name w:val="separator"/>
    <w:basedOn w:val="Policepardfaut"/>
    <w:rsid w:val="000A158F"/>
  </w:style>
  <w:style w:type="character" w:customStyle="1" w:styleId="gtxtbody1">
    <w:name w:val="gtxtbody1"/>
    <w:basedOn w:val="Policepardfaut"/>
    <w:rsid w:val="007C2D40"/>
  </w:style>
  <w:style w:type="character" w:customStyle="1" w:styleId="Titre15">
    <w:name w:val="Titre15"/>
    <w:basedOn w:val="Policepardfaut"/>
    <w:rsid w:val="00F76F54"/>
  </w:style>
  <w:style w:type="character" w:customStyle="1" w:styleId="Titre16">
    <w:name w:val="Titre16"/>
    <w:basedOn w:val="Policepardfaut"/>
    <w:rsid w:val="00FD3D64"/>
  </w:style>
  <w:style w:type="character" w:customStyle="1" w:styleId="Titre17">
    <w:name w:val="Titre17"/>
    <w:basedOn w:val="Policepardfaut"/>
    <w:rsid w:val="00630731"/>
  </w:style>
  <w:style w:type="character" w:customStyle="1" w:styleId="apple-converted-space">
    <w:name w:val="apple-converted-space"/>
    <w:basedOn w:val="Policepardfaut"/>
    <w:rsid w:val="000C211D"/>
  </w:style>
  <w:style w:type="character" w:customStyle="1" w:styleId="spelle">
    <w:name w:val="spelle"/>
    <w:basedOn w:val="Policepardfaut"/>
    <w:rsid w:val="000E140E"/>
  </w:style>
  <w:style w:type="character" w:customStyle="1" w:styleId="grame">
    <w:name w:val="grame"/>
    <w:basedOn w:val="Policepardfaut"/>
    <w:rsid w:val="000E140E"/>
  </w:style>
  <w:style w:type="character" w:customStyle="1" w:styleId="bible">
    <w:name w:val="bible"/>
    <w:basedOn w:val="Policepardfaut"/>
    <w:rsid w:val="0071309E"/>
  </w:style>
  <w:style w:type="character" w:customStyle="1" w:styleId="abbreviation">
    <w:name w:val="abbreviation"/>
    <w:basedOn w:val="Policepardfaut"/>
    <w:rsid w:val="0071309E"/>
  </w:style>
  <w:style w:type="character" w:customStyle="1" w:styleId="copiable">
    <w:name w:val="copiable"/>
    <w:basedOn w:val="Policepardfaut"/>
    <w:rsid w:val="005D0AD5"/>
  </w:style>
  <w:style w:type="character" w:customStyle="1" w:styleId="sessiontrace">
    <w:name w:val="session_trace"/>
    <w:basedOn w:val="Policepardfaut"/>
    <w:rsid w:val="002924C4"/>
  </w:style>
  <w:style w:type="character" w:customStyle="1" w:styleId="titel">
    <w:name w:val="titel"/>
    <w:basedOn w:val="Policepardfaut"/>
    <w:rsid w:val="002924C4"/>
  </w:style>
  <w:style w:type="character" w:customStyle="1" w:styleId="pagenum">
    <w:name w:val="pagenum"/>
    <w:basedOn w:val="Policepardfaut"/>
    <w:rsid w:val="00A33420"/>
  </w:style>
  <w:style w:type="character" w:customStyle="1" w:styleId="whole">
    <w:name w:val="whole"/>
    <w:basedOn w:val="Policepardfaut"/>
    <w:rsid w:val="00223EC9"/>
  </w:style>
  <w:style w:type="character" w:customStyle="1" w:styleId="small">
    <w:name w:val="small"/>
    <w:basedOn w:val="Policepardfaut"/>
    <w:rsid w:val="00223EC9"/>
  </w:style>
  <w:style w:type="character" w:customStyle="1" w:styleId="chapterno">
    <w:name w:val="chapterno"/>
    <w:basedOn w:val="Policepardfaut"/>
    <w:rsid w:val="00573495"/>
  </w:style>
  <w:style w:type="character" w:customStyle="1" w:styleId="Sous-titre2">
    <w:name w:val="Sous-titre2"/>
    <w:basedOn w:val="Policepardfaut"/>
    <w:rsid w:val="00366E18"/>
  </w:style>
  <w:style w:type="character" w:customStyle="1" w:styleId="s1">
    <w:name w:val="s1"/>
    <w:basedOn w:val="Policepardfaut"/>
    <w:rsid w:val="00486C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882"/>
  </w:style>
  <w:style w:type="paragraph" w:styleId="Titre1">
    <w:name w:val="heading 1"/>
    <w:basedOn w:val="Normal"/>
    <w:link w:val="Titre1Car"/>
    <w:uiPriority w:val="9"/>
    <w:qFormat/>
    <w:rsid w:val="002A7882"/>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rsid w:val="002A788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2A7882"/>
    <w:pPr>
      <w:spacing w:before="100" w:beforeAutospacing="1" w:after="100" w:afterAutospacing="1"/>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unhideWhenUsed/>
    <w:qFormat/>
    <w:rsid w:val="002A7882"/>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2A7882"/>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2A7882"/>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A7882"/>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2A7882"/>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2A7882"/>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2A7882"/>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2A7882"/>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sid w:val="002A7882"/>
    <w:rPr>
      <w:rFonts w:asciiTheme="majorHAnsi" w:eastAsiaTheme="majorEastAsia" w:hAnsiTheme="majorHAnsi" w:cstheme="majorBidi"/>
      <w:color w:val="243F60" w:themeColor="accent1" w:themeShade="7F"/>
    </w:rPr>
  </w:style>
  <w:style w:type="paragraph" w:customStyle="1" w:styleId="noindent">
    <w:name w:val="noindent"/>
    <w:basedOn w:val="Normal"/>
    <w:rsid w:val="002A7882"/>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italic">
    <w:name w:val="italic"/>
    <w:basedOn w:val="Policepardfaut"/>
    <w:rsid w:val="002A7882"/>
  </w:style>
  <w:style w:type="character" w:styleId="Lienhypertexte">
    <w:name w:val="Hyperlink"/>
    <w:basedOn w:val="Policepardfaut"/>
    <w:uiPriority w:val="99"/>
    <w:unhideWhenUsed/>
    <w:rsid w:val="002A7882"/>
    <w:rPr>
      <w:color w:val="0000FF"/>
      <w:u w:val="single"/>
    </w:rPr>
  </w:style>
  <w:style w:type="paragraph" w:styleId="NormalWeb">
    <w:name w:val="Normal (Web)"/>
    <w:basedOn w:val="Normal"/>
    <w:uiPriority w:val="99"/>
    <w:unhideWhenUsed/>
    <w:rsid w:val="002A7882"/>
    <w:pPr>
      <w:spacing w:before="100" w:beforeAutospacing="1" w:after="100" w:afterAutospacing="1"/>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unhideWhenUsed/>
    <w:rsid w:val="002A7882"/>
    <w:rPr>
      <w:sz w:val="20"/>
      <w:szCs w:val="20"/>
    </w:rPr>
  </w:style>
  <w:style w:type="character" w:customStyle="1" w:styleId="NotedebasdepageCar">
    <w:name w:val="Note de bas de page Car"/>
    <w:basedOn w:val="Policepardfaut"/>
    <w:link w:val="Notedebasdepage"/>
    <w:uiPriority w:val="99"/>
    <w:rsid w:val="002A7882"/>
    <w:rPr>
      <w:sz w:val="20"/>
      <w:szCs w:val="20"/>
    </w:rPr>
  </w:style>
  <w:style w:type="character" w:styleId="Appelnotedebasdep">
    <w:name w:val="footnote reference"/>
    <w:basedOn w:val="Policepardfaut"/>
    <w:uiPriority w:val="99"/>
    <w:semiHidden/>
    <w:unhideWhenUsed/>
    <w:rsid w:val="002A7882"/>
    <w:rPr>
      <w:vertAlign w:val="superscript"/>
    </w:rPr>
  </w:style>
  <w:style w:type="paragraph" w:styleId="Textedebulles">
    <w:name w:val="Balloon Text"/>
    <w:basedOn w:val="Normal"/>
    <w:link w:val="TextedebullesCar"/>
    <w:uiPriority w:val="99"/>
    <w:semiHidden/>
    <w:unhideWhenUsed/>
    <w:rsid w:val="002A7882"/>
    <w:rPr>
      <w:rFonts w:ascii="Tahoma" w:hAnsi="Tahoma" w:cs="Tahoma"/>
      <w:sz w:val="16"/>
      <w:szCs w:val="16"/>
    </w:rPr>
  </w:style>
  <w:style w:type="character" w:customStyle="1" w:styleId="TextedebullesCar">
    <w:name w:val="Texte de bulles Car"/>
    <w:basedOn w:val="Policepardfaut"/>
    <w:link w:val="Textedebulles"/>
    <w:uiPriority w:val="99"/>
    <w:semiHidden/>
    <w:rsid w:val="002A7882"/>
    <w:rPr>
      <w:rFonts w:ascii="Tahoma" w:hAnsi="Tahoma" w:cs="Tahoma"/>
      <w:sz w:val="16"/>
      <w:szCs w:val="16"/>
    </w:rPr>
  </w:style>
  <w:style w:type="character" w:customStyle="1" w:styleId="info-lemme">
    <w:name w:val="info-lemme"/>
    <w:basedOn w:val="Policepardfaut"/>
    <w:rsid w:val="002A7882"/>
  </w:style>
  <w:style w:type="character" w:customStyle="1" w:styleId="fn">
    <w:name w:val="fn"/>
    <w:basedOn w:val="Policepardfaut"/>
    <w:rsid w:val="002A7882"/>
  </w:style>
  <w:style w:type="paragraph" w:styleId="En-tte">
    <w:name w:val="header"/>
    <w:basedOn w:val="Normal"/>
    <w:link w:val="En-tteCar"/>
    <w:uiPriority w:val="99"/>
    <w:unhideWhenUsed/>
    <w:rsid w:val="002A7882"/>
    <w:pPr>
      <w:tabs>
        <w:tab w:val="center" w:pos="4536"/>
        <w:tab w:val="right" w:pos="9072"/>
      </w:tabs>
    </w:pPr>
  </w:style>
  <w:style w:type="character" w:customStyle="1" w:styleId="En-tteCar">
    <w:name w:val="En-tête Car"/>
    <w:basedOn w:val="Policepardfaut"/>
    <w:link w:val="En-tte"/>
    <w:uiPriority w:val="99"/>
    <w:rsid w:val="002A7882"/>
  </w:style>
  <w:style w:type="paragraph" w:styleId="Pieddepage">
    <w:name w:val="footer"/>
    <w:basedOn w:val="Normal"/>
    <w:link w:val="PieddepageCar"/>
    <w:uiPriority w:val="99"/>
    <w:unhideWhenUsed/>
    <w:rsid w:val="002A7882"/>
    <w:pPr>
      <w:tabs>
        <w:tab w:val="center" w:pos="4536"/>
        <w:tab w:val="right" w:pos="9072"/>
      </w:tabs>
    </w:pPr>
  </w:style>
  <w:style w:type="character" w:customStyle="1" w:styleId="PieddepageCar">
    <w:name w:val="Pied de page Car"/>
    <w:basedOn w:val="Policepardfaut"/>
    <w:link w:val="Pieddepage"/>
    <w:uiPriority w:val="99"/>
    <w:rsid w:val="002A7882"/>
  </w:style>
  <w:style w:type="character" w:customStyle="1" w:styleId="st">
    <w:name w:val="st"/>
    <w:basedOn w:val="Policepardfaut"/>
    <w:rsid w:val="002A7882"/>
  </w:style>
  <w:style w:type="character" w:styleId="Accentuation">
    <w:name w:val="Emphasis"/>
    <w:basedOn w:val="Policepardfaut"/>
    <w:uiPriority w:val="20"/>
    <w:qFormat/>
    <w:rsid w:val="002A7882"/>
    <w:rPr>
      <w:i/>
      <w:iCs/>
    </w:rPr>
  </w:style>
  <w:style w:type="paragraph" w:styleId="PrformatHTML">
    <w:name w:val="HTML Preformatted"/>
    <w:basedOn w:val="Normal"/>
    <w:link w:val="PrformatHTMLCar"/>
    <w:uiPriority w:val="99"/>
    <w:unhideWhenUsed/>
    <w:rsid w:val="002A7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2A7882"/>
    <w:rPr>
      <w:rFonts w:ascii="Courier New" w:eastAsia="Times New Roman" w:hAnsi="Courier New" w:cs="Courier New"/>
      <w:sz w:val="20"/>
      <w:szCs w:val="20"/>
      <w:lang w:eastAsia="fr-FR"/>
    </w:rPr>
  </w:style>
  <w:style w:type="paragraph" w:styleId="Sansinterligne">
    <w:name w:val="No Spacing"/>
    <w:basedOn w:val="Normal"/>
    <w:uiPriority w:val="1"/>
    <w:qFormat/>
    <w:rsid w:val="002A7882"/>
    <w:pPr>
      <w:spacing w:after="120"/>
    </w:pPr>
    <w:rPr>
      <w:rFonts w:ascii="Times New Roman" w:hAnsi="Times New Roman" w:cs="Times New Roman"/>
      <w:sz w:val="18"/>
      <w:szCs w:val="18"/>
    </w:rPr>
  </w:style>
  <w:style w:type="character" w:customStyle="1" w:styleId="larger">
    <w:name w:val="larger"/>
    <w:basedOn w:val="Policepardfaut"/>
    <w:rsid w:val="002A7882"/>
  </w:style>
  <w:style w:type="character" w:customStyle="1" w:styleId="la">
    <w:name w:val="la"/>
    <w:basedOn w:val="Policepardfaut"/>
    <w:rsid w:val="002A7882"/>
  </w:style>
  <w:style w:type="character" w:customStyle="1" w:styleId="english">
    <w:name w:val="english"/>
    <w:basedOn w:val="Policepardfaut"/>
    <w:rsid w:val="002A7882"/>
  </w:style>
  <w:style w:type="character" w:customStyle="1" w:styleId="mcn">
    <w:name w:val="mcn"/>
    <w:basedOn w:val="Policepardfaut"/>
    <w:rsid w:val="002A7882"/>
  </w:style>
  <w:style w:type="character" w:customStyle="1" w:styleId="Titre10">
    <w:name w:val="Titre1"/>
    <w:basedOn w:val="Policepardfaut"/>
    <w:rsid w:val="002A7882"/>
  </w:style>
  <w:style w:type="character" w:customStyle="1" w:styleId="highlight">
    <w:name w:val="highlight"/>
    <w:basedOn w:val="Policepardfaut"/>
    <w:rsid w:val="002A7882"/>
  </w:style>
  <w:style w:type="character" w:customStyle="1" w:styleId="genrelatin">
    <w:name w:val="genrelatin"/>
    <w:basedOn w:val="Policepardfaut"/>
    <w:rsid w:val="002A7882"/>
  </w:style>
  <w:style w:type="character" w:customStyle="1" w:styleId="siecle">
    <w:name w:val="siecle"/>
    <w:basedOn w:val="Policepardfaut"/>
    <w:rsid w:val="002A7882"/>
  </w:style>
  <w:style w:type="character" w:customStyle="1" w:styleId="francais">
    <w:name w:val="francais"/>
    <w:basedOn w:val="Policepardfaut"/>
    <w:rsid w:val="002A7882"/>
  </w:style>
  <w:style w:type="character" w:customStyle="1" w:styleId="compfrancais">
    <w:name w:val="compfrancais"/>
    <w:basedOn w:val="Policepardfaut"/>
    <w:rsid w:val="002A7882"/>
  </w:style>
  <w:style w:type="character" w:customStyle="1" w:styleId="voiraussi">
    <w:name w:val="voiraussi"/>
    <w:basedOn w:val="Policepardfaut"/>
    <w:rsid w:val="002A7882"/>
  </w:style>
  <w:style w:type="character" w:customStyle="1" w:styleId="ab">
    <w:name w:val="ab"/>
    <w:basedOn w:val="Policepardfaut"/>
    <w:rsid w:val="002A7882"/>
  </w:style>
  <w:style w:type="character" w:customStyle="1" w:styleId="Titre20">
    <w:name w:val="Titre2"/>
    <w:basedOn w:val="Policepardfaut"/>
    <w:rsid w:val="002A7882"/>
  </w:style>
  <w:style w:type="character" w:customStyle="1" w:styleId="cit">
    <w:name w:val="cit"/>
    <w:basedOn w:val="Policepardfaut"/>
    <w:rsid w:val="002A7882"/>
  </w:style>
  <w:style w:type="character" w:customStyle="1" w:styleId="a">
    <w:name w:val="a"/>
    <w:basedOn w:val="Policepardfaut"/>
    <w:rsid w:val="002A7882"/>
  </w:style>
  <w:style w:type="character" w:customStyle="1" w:styleId="linenumber">
    <w:name w:val="linenumber"/>
    <w:basedOn w:val="Policepardfaut"/>
    <w:rsid w:val="002A7882"/>
  </w:style>
  <w:style w:type="character" w:customStyle="1" w:styleId="greek">
    <w:name w:val="greek"/>
    <w:basedOn w:val="Policepardfaut"/>
    <w:rsid w:val="002A7882"/>
  </w:style>
  <w:style w:type="character" w:customStyle="1" w:styleId="emend">
    <w:name w:val="emend"/>
    <w:basedOn w:val="Policepardfaut"/>
    <w:rsid w:val="002A7882"/>
  </w:style>
  <w:style w:type="character" w:customStyle="1" w:styleId="lang-grc">
    <w:name w:val="lang-grc"/>
    <w:basedOn w:val="Policepardfaut"/>
    <w:rsid w:val="002A7882"/>
  </w:style>
  <w:style w:type="paragraph" w:customStyle="1" w:styleId="a0">
    <w:name w:val="Âáóéêü"/>
    <w:basedOn w:val="Normal"/>
    <w:next w:val="Normal"/>
    <w:uiPriority w:val="99"/>
    <w:rsid w:val="002A7882"/>
    <w:pPr>
      <w:autoSpaceDE w:val="0"/>
      <w:autoSpaceDN w:val="0"/>
      <w:adjustRightInd w:val="0"/>
    </w:pPr>
    <w:rPr>
      <w:rFonts w:ascii="Gentium" w:hAnsi="Gentium"/>
      <w:sz w:val="24"/>
      <w:szCs w:val="24"/>
    </w:rPr>
  </w:style>
  <w:style w:type="character" w:customStyle="1" w:styleId="Titre30">
    <w:name w:val="Titre3"/>
    <w:basedOn w:val="Policepardfaut"/>
    <w:rsid w:val="002A7882"/>
  </w:style>
  <w:style w:type="character" w:customStyle="1" w:styleId="section">
    <w:name w:val="section"/>
    <w:basedOn w:val="Policepardfaut"/>
    <w:rsid w:val="002A7882"/>
  </w:style>
  <w:style w:type="character" w:customStyle="1" w:styleId="lang-la">
    <w:name w:val="lang-la"/>
    <w:basedOn w:val="Policepardfaut"/>
    <w:rsid w:val="002A7882"/>
  </w:style>
  <w:style w:type="character" w:customStyle="1" w:styleId="romain">
    <w:name w:val="romain"/>
    <w:basedOn w:val="Policepardfaut"/>
    <w:rsid w:val="002A7882"/>
  </w:style>
  <w:style w:type="character" w:customStyle="1" w:styleId="verse-container">
    <w:name w:val="verse-container"/>
    <w:basedOn w:val="Policepardfaut"/>
    <w:rsid w:val="002A7882"/>
  </w:style>
  <w:style w:type="character" w:customStyle="1" w:styleId="label">
    <w:name w:val="label"/>
    <w:basedOn w:val="Policepardfaut"/>
    <w:rsid w:val="002A7882"/>
  </w:style>
  <w:style w:type="character" w:customStyle="1" w:styleId="verse">
    <w:name w:val="verse"/>
    <w:basedOn w:val="Policepardfaut"/>
    <w:rsid w:val="002A7882"/>
  </w:style>
  <w:style w:type="character" w:customStyle="1" w:styleId="word">
    <w:name w:val="word"/>
    <w:basedOn w:val="Policepardfaut"/>
    <w:rsid w:val="002A7882"/>
  </w:style>
  <w:style w:type="character" w:customStyle="1" w:styleId="Citation1">
    <w:name w:val="Citation1"/>
    <w:basedOn w:val="Policepardfaut"/>
    <w:rsid w:val="002A7882"/>
  </w:style>
  <w:style w:type="character" w:customStyle="1" w:styleId="l">
    <w:name w:val="l"/>
    <w:basedOn w:val="Policepardfaut"/>
    <w:rsid w:val="002A7882"/>
  </w:style>
  <w:style w:type="character" w:customStyle="1" w:styleId="addmd">
    <w:name w:val="addmd"/>
    <w:basedOn w:val="Policepardfaut"/>
    <w:rsid w:val="002A7882"/>
  </w:style>
  <w:style w:type="character" w:customStyle="1" w:styleId="sense">
    <w:name w:val="sense"/>
    <w:basedOn w:val="Policepardfaut"/>
    <w:rsid w:val="002A7882"/>
  </w:style>
  <w:style w:type="character" w:customStyle="1" w:styleId="bibl">
    <w:name w:val="bibl"/>
    <w:basedOn w:val="Policepardfaut"/>
    <w:rsid w:val="002A7882"/>
  </w:style>
  <w:style w:type="character" w:customStyle="1" w:styleId="CommentaireCar">
    <w:name w:val="Commentaire Car"/>
    <w:basedOn w:val="Policepardfaut"/>
    <w:link w:val="Commentaire"/>
    <w:uiPriority w:val="99"/>
    <w:semiHidden/>
    <w:rsid w:val="002A7882"/>
    <w:rPr>
      <w:sz w:val="20"/>
      <w:szCs w:val="20"/>
    </w:rPr>
  </w:style>
  <w:style w:type="paragraph" w:styleId="Commentaire">
    <w:name w:val="annotation text"/>
    <w:basedOn w:val="Normal"/>
    <w:link w:val="CommentaireCar"/>
    <w:uiPriority w:val="99"/>
    <w:semiHidden/>
    <w:unhideWhenUsed/>
    <w:rsid w:val="002A7882"/>
    <w:rPr>
      <w:sz w:val="20"/>
      <w:szCs w:val="20"/>
    </w:rPr>
  </w:style>
  <w:style w:type="character" w:customStyle="1" w:styleId="CommentaireCar1">
    <w:name w:val="Commentaire Car1"/>
    <w:basedOn w:val="Policepardfaut"/>
    <w:uiPriority w:val="99"/>
    <w:semiHidden/>
    <w:rsid w:val="002A7882"/>
    <w:rPr>
      <w:sz w:val="20"/>
      <w:szCs w:val="20"/>
    </w:rPr>
  </w:style>
  <w:style w:type="character" w:customStyle="1" w:styleId="ObjetducommentaireCar">
    <w:name w:val="Objet du commentaire Car"/>
    <w:basedOn w:val="CommentaireCar"/>
    <w:link w:val="Objetducommentaire"/>
    <w:uiPriority w:val="99"/>
    <w:semiHidden/>
    <w:rsid w:val="002A7882"/>
    <w:rPr>
      <w:b/>
      <w:bCs/>
      <w:sz w:val="20"/>
      <w:szCs w:val="20"/>
    </w:rPr>
  </w:style>
  <w:style w:type="paragraph" w:styleId="Objetducommentaire">
    <w:name w:val="annotation subject"/>
    <w:basedOn w:val="Commentaire"/>
    <w:next w:val="Commentaire"/>
    <w:link w:val="ObjetducommentaireCar"/>
    <w:uiPriority w:val="99"/>
    <w:semiHidden/>
    <w:unhideWhenUsed/>
    <w:rsid w:val="002A7882"/>
    <w:rPr>
      <w:b/>
      <w:bCs/>
    </w:rPr>
  </w:style>
  <w:style w:type="character" w:customStyle="1" w:styleId="ObjetducommentaireCar1">
    <w:name w:val="Objet du commentaire Car1"/>
    <w:basedOn w:val="CommentaireCar1"/>
    <w:uiPriority w:val="99"/>
    <w:semiHidden/>
    <w:rsid w:val="002A7882"/>
    <w:rPr>
      <w:b/>
      <w:bCs/>
      <w:sz w:val="20"/>
      <w:szCs w:val="20"/>
    </w:rPr>
  </w:style>
  <w:style w:type="character" w:customStyle="1" w:styleId="en">
    <w:name w:val="en"/>
    <w:basedOn w:val="Policepardfaut"/>
    <w:rsid w:val="002A7882"/>
  </w:style>
  <w:style w:type="character" w:customStyle="1" w:styleId="line">
    <w:name w:val="line"/>
    <w:basedOn w:val="Policepardfaut"/>
    <w:rsid w:val="002A7882"/>
  </w:style>
  <w:style w:type="character" w:customStyle="1" w:styleId="Titre40">
    <w:name w:val="Titre4"/>
    <w:basedOn w:val="Policepardfaut"/>
    <w:rsid w:val="002A7882"/>
  </w:style>
  <w:style w:type="character" w:customStyle="1" w:styleId="reference-text">
    <w:name w:val="reference-text"/>
    <w:basedOn w:val="Policepardfaut"/>
    <w:rsid w:val="002A7882"/>
  </w:style>
  <w:style w:type="character" w:customStyle="1" w:styleId="color4">
    <w:name w:val="color_4"/>
    <w:basedOn w:val="Policepardfaut"/>
    <w:rsid w:val="002A7882"/>
  </w:style>
  <w:style w:type="character" w:customStyle="1" w:styleId="color20">
    <w:name w:val="color_20"/>
    <w:basedOn w:val="Policepardfaut"/>
    <w:rsid w:val="002A7882"/>
  </w:style>
  <w:style w:type="paragraph" w:customStyle="1" w:styleId="linegroup">
    <w:name w:val="linegroup"/>
    <w:basedOn w:val="Normal"/>
    <w:rsid w:val="002A7882"/>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ac">
    <w:name w:val="ac"/>
    <w:basedOn w:val="Policepardfaut"/>
    <w:rsid w:val="002A7882"/>
  </w:style>
  <w:style w:type="character" w:customStyle="1" w:styleId="sc">
    <w:name w:val="sc"/>
    <w:basedOn w:val="Policepardfaut"/>
    <w:rsid w:val="002A7882"/>
  </w:style>
  <w:style w:type="paragraph" w:customStyle="1" w:styleId="rub">
    <w:name w:val="rub"/>
    <w:basedOn w:val="Normal"/>
    <w:rsid w:val="002A7882"/>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pp">
    <w:name w:val="pp"/>
    <w:basedOn w:val="Normal"/>
    <w:rsid w:val="002A7882"/>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bold">
    <w:name w:val="bold"/>
    <w:basedOn w:val="Policepardfaut"/>
    <w:rsid w:val="002A7882"/>
  </w:style>
  <w:style w:type="character" w:customStyle="1" w:styleId="speaker">
    <w:name w:val="speaker"/>
    <w:basedOn w:val="Policepardfaut"/>
    <w:rsid w:val="002A7882"/>
  </w:style>
  <w:style w:type="character" w:customStyle="1" w:styleId="head">
    <w:name w:val="head"/>
    <w:basedOn w:val="Policepardfaut"/>
    <w:rsid w:val="002A7882"/>
  </w:style>
  <w:style w:type="character" w:customStyle="1" w:styleId="mstonecustom">
    <w:name w:val="mstonecustom"/>
    <w:basedOn w:val="Policepardfaut"/>
    <w:rsid w:val="002A7882"/>
  </w:style>
  <w:style w:type="character" w:styleId="Appeldenotedefin">
    <w:name w:val="endnote reference"/>
    <w:basedOn w:val="Policepardfaut"/>
    <w:uiPriority w:val="99"/>
    <w:semiHidden/>
    <w:unhideWhenUsed/>
    <w:rsid w:val="002A7882"/>
    <w:rPr>
      <w:vertAlign w:val="superscript"/>
    </w:rPr>
  </w:style>
  <w:style w:type="character" w:styleId="lev">
    <w:name w:val="Strong"/>
    <w:basedOn w:val="Policepardfaut"/>
    <w:uiPriority w:val="22"/>
    <w:qFormat/>
    <w:rsid w:val="002A7882"/>
    <w:rPr>
      <w:b/>
      <w:bCs/>
    </w:rPr>
  </w:style>
  <w:style w:type="character" w:customStyle="1" w:styleId="Sous-titre1">
    <w:name w:val="Sous-titre1"/>
    <w:basedOn w:val="Policepardfaut"/>
    <w:rsid w:val="002A7882"/>
  </w:style>
  <w:style w:type="character" w:customStyle="1" w:styleId="Titre50">
    <w:name w:val="Titre5"/>
    <w:basedOn w:val="Policepardfaut"/>
    <w:rsid w:val="002A7882"/>
  </w:style>
  <w:style w:type="paragraph" w:customStyle="1" w:styleId="norm">
    <w:name w:val="norm"/>
    <w:basedOn w:val="Normal"/>
    <w:rsid w:val="002A7882"/>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ouvrage">
    <w:name w:val="ouvrage"/>
    <w:basedOn w:val="Policepardfaut"/>
    <w:rsid w:val="002A7882"/>
  </w:style>
  <w:style w:type="character" w:customStyle="1" w:styleId="nomauteur">
    <w:name w:val="nom_auteur"/>
    <w:basedOn w:val="Policepardfaut"/>
    <w:rsid w:val="002A7882"/>
  </w:style>
  <w:style w:type="character" w:customStyle="1" w:styleId="breaker-breaker">
    <w:name w:val="breaker-breaker"/>
    <w:basedOn w:val="Policepardfaut"/>
    <w:rsid w:val="002A7882"/>
  </w:style>
  <w:style w:type="character" w:customStyle="1" w:styleId="Titre60">
    <w:name w:val="Titre6"/>
    <w:basedOn w:val="Policepardfaut"/>
    <w:rsid w:val="002A7882"/>
  </w:style>
  <w:style w:type="paragraph" w:customStyle="1" w:styleId="ant-greek1">
    <w:name w:val="ant-greek1"/>
    <w:basedOn w:val="Normal"/>
    <w:rsid w:val="002A7882"/>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Titre7">
    <w:name w:val="Titre7"/>
    <w:basedOn w:val="Policepardfaut"/>
    <w:rsid w:val="002A7882"/>
  </w:style>
  <w:style w:type="character" w:customStyle="1" w:styleId="foreign">
    <w:name w:val="foreign"/>
    <w:basedOn w:val="Policepardfaut"/>
    <w:rsid w:val="002A7882"/>
  </w:style>
  <w:style w:type="paragraph" w:customStyle="1" w:styleId="description">
    <w:name w:val="description"/>
    <w:basedOn w:val="Normal"/>
    <w:rsid w:val="002A7882"/>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familyname">
    <w:name w:val="familyname"/>
    <w:basedOn w:val="Policepardfaut"/>
    <w:rsid w:val="002A7882"/>
  </w:style>
  <w:style w:type="character" w:customStyle="1" w:styleId="Titre8">
    <w:name w:val="Titre8"/>
    <w:basedOn w:val="Policepardfaut"/>
    <w:rsid w:val="002A7882"/>
  </w:style>
  <w:style w:type="paragraph" w:styleId="Paragraphedeliste">
    <w:name w:val="List Paragraph"/>
    <w:basedOn w:val="Normal"/>
    <w:uiPriority w:val="34"/>
    <w:qFormat/>
    <w:rsid w:val="002A7882"/>
    <w:pPr>
      <w:ind w:left="720"/>
      <w:contextualSpacing/>
    </w:pPr>
  </w:style>
  <w:style w:type="character" w:customStyle="1" w:styleId="text">
    <w:name w:val="text"/>
    <w:basedOn w:val="Policepardfaut"/>
    <w:rsid w:val="002A7882"/>
  </w:style>
  <w:style w:type="character" w:customStyle="1" w:styleId="gstxthlt">
    <w:name w:val="gstxt_hlt"/>
    <w:basedOn w:val="Policepardfaut"/>
    <w:rsid w:val="002A7882"/>
  </w:style>
  <w:style w:type="character" w:customStyle="1" w:styleId="note">
    <w:name w:val="note"/>
    <w:basedOn w:val="Policepardfaut"/>
    <w:rsid w:val="002A7882"/>
  </w:style>
  <w:style w:type="character" w:customStyle="1" w:styleId="footnote">
    <w:name w:val="footnote"/>
    <w:basedOn w:val="Policepardfaut"/>
    <w:rsid w:val="002A7882"/>
  </w:style>
  <w:style w:type="paragraph" w:customStyle="1" w:styleId="pagehead">
    <w:name w:val="pagehead"/>
    <w:basedOn w:val="Normal"/>
    <w:rsid w:val="002A7882"/>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Normal1">
    <w:name w:val="Normal1"/>
    <w:basedOn w:val="Policepardfaut"/>
    <w:rsid w:val="002A7882"/>
  </w:style>
  <w:style w:type="character" w:customStyle="1" w:styleId="sim">
    <w:name w:val="s_im"/>
    <w:basedOn w:val="Policepardfaut"/>
    <w:rsid w:val="002A7882"/>
  </w:style>
  <w:style w:type="character" w:customStyle="1" w:styleId="w">
    <w:name w:val="w"/>
    <w:basedOn w:val="Policepardfaut"/>
    <w:rsid w:val="002A7882"/>
  </w:style>
  <w:style w:type="character" w:customStyle="1" w:styleId="p">
    <w:name w:val="p"/>
    <w:basedOn w:val="Policepardfaut"/>
    <w:rsid w:val="002A7882"/>
  </w:style>
  <w:style w:type="character" w:customStyle="1" w:styleId="Titre9">
    <w:name w:val="Titre9"/>
    <w:basedOn w:val="Policepardfaut"/>
    <w:rsid w:val="002A7882"/>
  </w:style>
  <w:style w:type="character" w:customStyle="1" w:styleId="style1car">
    <w:name w:val="style1car"/>
    <w:basedOn w:val="Policepardfaut"/>
    <w:rsid w:val="002A7882"/>
  </w:style>
  <w:style w:type="paragraph" w:customStyle="1" w:styleId="texte">
    <w:name w:val="texte"/>
    <w:basedOn w:val="Normal"/>
    <w:rsid w:val="002A7882"/>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citation">
    <w:name w:val="citation"/>
    <w:basedOn w:val="Normal"/>
    <w:rsid w:val="002A7882"/>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detailvalue">
    <w:name w:val="detail_value"/>
    <w:basedOn w:val="Policepardfaut"/>
    <w:rsid w:val="002A7882"/>
  </w:style>
  <w:style w:type="character" w:customStyle="1" w:styleId="detaillabel">
    <w:name w:val="detail_label"/>
    <w:basedOn w:val="Policepardfaut"/>
    <w:rsid w:val="002A7882"/>
  </w:style>
  <w:style w:type="paragraph" w:customStyle="1" w:styleId="gtxtbody">
    <w:name w:val="gtxt_body"/>
    <w:basedOn w:val="Normal"/>
    <w:rsid w:val="002A7882"/>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helpnote">
    <w:name w:val="help_note"/>
    <w:basedOn w:val="Normal"/>
    <w:rsid w:val="002A7882"/>
    <w:pPr>
      <w:spacing w:before="100" w:beforeAutospacing="1" w:after="100" w:afterAutospacing="1"/>
    </w:pPr>
    <w:rPr>
      <w:rFonts w:ascii="Times New Roman" w:eastAsia="Times New Roman" w:hAnsi="Times New Roman" w:cs="Times New Roman"/>
      <w:sz w:val="24"/>
      <w:szCs w:val="24"/>
      <w:lang w:eastAsia="fr-FR"/>
    </w:rPr>
  </w:style>
  <w:style w:type="character" w:styleId="Emphaseple">
    <w:name w:val="Subtle Emphasis"/>
    <w:basedOn w:val="Policepardfaut"/>
    <w:uiPriority w:val="19"/>
    <w:qFormat/>
    <w:rsid w:val="002A7882"/>
    <w:rPr>
      <w:i/>
      <w:iCs/>
      <w:color w:val="404040" w:themeColor="text1" w:themeTint="BF"/>
    </w:rPr>
  </w:style>
  <w:style w:type="character" w:customStyle="1" w:styleId="color12">
    <w:name w:val="color_12"/>
    <w:basedOn w:val="Policepardfaut"/>
    <w:rsid w:val="002A7882"/>
  </w:style>
  <w:style w:type="character" w:customStyle="1" w:styleId="Citation2">
    <w:name w:val="Citation2"/>
    <w:basedOn w:val="Policepardfaut"/>
    <w:rsid w:val="002A7882"/>
  </w:style>
  <w:style w:type="character" w:customStyle="1" w:styleId="color19">
    <w:name w:val="color_19"/>
    <w:basedOn w:val="Policepardfaut"/>
    <w:rsid w:val="002A7882"/>
  </w:style>
  <w:style w:type="character" w:customStyle="1" w:styleId="bld">
    <w:name w:val="bld"/>
    <w:basedOn w:val="Policepardfaut"/>
    <w:rsid w:val="002A7882"/>
  </w:style>
  <w:style w:type="character" w:customStyle="1" w:styleId="Titre100">
    <w:name w:val="Titre10"/>
    <w:basedOn w:val="Policepardfaut"/>
    <w:rsid w:val="002A7882"/>
  </w:style>
  <w:style w:type="character" w:customStyle="1" w:styleId="latin">
    <w:name w:val="latin"/>
    <w:basedOn w:val="Policepardfaut"/>
    <w:rsid w:val="002A7882"/>
  </w:style>
  <w:style w:type="character" w:customStyle="1" w:styleId="lsresitem1">
    <w:name w:val="ls_resitem1"/>
    <w:rsid w:val="002A7882"/>
    <w:rPr>
      <w:vanish w:val="0"/>
      <w:webHidden w:val="0"/>
      <w:specVanish w:val="0"/>
    </w:rPr>
  </w:style>
  <w:style w:type="character" w:customStyle="1" w:styleId="posted-on">
    <w:name w:val="posted-on"/>
    <w:basedOn w:val="Policepardfaut"/>
    <w:rsid w:val="002A7882"/>
  </w:style>
  <w:style w:type="character" w:customStyle="1" w:styleId="author">
    <w:name w:val="author"/>
    <w:basedOn w:val="Policepardfaut"/>
    <w:rsid w:val="002A7882"/>
  </w:style>
  <w:style w:type="character" w:customStyle="1" w:styleId="sep">
    <w:name w:val="sep"/>
    <w:basedOn w:val="Policepardfaut"/>
    <w:rsid w:val="002A7882"/>
  </w:style>
  <w:style w:type="character" w:customStyle="1" w:styleId="comments-link">
    <w:name w:val="comments-link"/>
    <w:basedOn w:val="Policepardfaut"/>
    <w:rsid w:val="002A7882"/>
  </w:style>
  <w:style w:type="character" w:customStyle="1" w:styleId="color18">
    <w:name w:val="color_18"/>
    <w:basedOn w:val="Policepardfaut"/>
    <w:rsid w:val="002A7882"/>
  </w:style>
  <w:style w:type="character" w:customStyle="1" w:styleId="color17">
    <w:name w:val="color_17"/>
    <w:basedOn w:val="Policepardfaut"/>
    <w:rsid w:val="002A7882"/>
  </w:style>
  <w:style w:type="character" w:customStyle="1" w:styleId="color15">
    <w:name w:val="color_15"/>
    <w:basedOn w:val="Policepardfaut"/>
    <w:rsid w:val="002A7882"/>
  </w:style>
  <w:style w:type="character" w:customStyle="1" w:styleId="Titre11">
    <w:name w:val="Titre11"/>
    <w:basedOn w:val="Policepardfaut"/>
    <w:rsid w:val="002A7882"/>
  </w:style>
  <w:style w:type="character" w:styleId="CitationHTML">
    <w:name w:val="HTML Cite"/>
    <w:basedOn w:val="Policepardfaut"/>
    <w:uiPriority w:val="99"/>
    <w:semiHidden/>
    <w:unhideWhenUsed/>
    <w:rsid w:val="002A7882"/>
    <w:rPr>
      <w:i/>
      <w:iCs/>
    </w:rPr>
  </w:style>
  <w:style w:type="character" w:customStyle="1" w:styleId="markedcontent">
    <w:name w:val="markedcontent"/>
    <w:basedOn w:val="Policepardfaut"/>
    <w:rsid w:val="002A7882"/>
  </w:style>
  <w:style w:type="character" w:customStyle="1" w:styleId="Mentionnonrsolue1">
    <w:name w:val="Mention non résolue1"/>
    <w:basedOn w:val="Policepardfaut"/>
    <w:uiPriority w:val="99"/>
    <w:semiHidden/>
    <w:unhideWhenUsed/>
    <w:rsid w:val="002A7882"/>
    <w:rPr>
      <w:color w:val="605E5C"/>
      <w:shd w:val="clear" w:color="auto" w:fill="E1DFDD"/>
    </w:rPr>
  </w:style>
  <w:style w:type="character" w:customStyle="1" w:styleId="dyjrff">
    <w:name w:val="dyjrff"/>
    <w:basedOn w:val="Policepardfaut"/>
    <w:rsid w:val="002A7882"/>
  </w:style>
  <w:style w:type="character" w:styleId="Lienhypertextesuivivisit">
    <w:name w:val="FollowedHyperlink"/>
    <w:basedOn w:val="Policepardfaut"/>
    <w:uiPriority w:val="99"/>
    <w:semiHidden/>
    <w:unhideWhenUsed/>
    <w:rsid w:val="002A7882"/>
    <w:rPr>
      <w:color w:val="800080" w:themeColor="followedHyperlink"/>
      <w:u w:val="single"/>
    </w:rPr>
  </w:style>
  <w:style w:type="character" w:customStyle="1" w:styleId="lawljd">
    <w:name w:val="lawljd"/>
    <w:basedOn w:val="Policepardfaut"/>
    <w:rsid w:val="002A7882"/>
  </w:style>
  <w:style w:type="character" w:customStyle="1" w:styleId="acopre">
    <w:name w:val="acopre"/>
    <w:basedOn w:val="Policepardfaut"/>
    <w:rsid w:val="002A7882"/>
  </w:style>
  <w:style w:type="character" w:customStyle="1" w:styleId="polytonic">
    <w:name w:val="polytonic"/>
    <w:basedOn w:val="Policepardfaut"/>
    <w:rsid w:val="002A7882"/>
  </w:style>
  <w:style w:type="character" w:customStyle="1" w:styleId="Titre12">
    <w:name w:val="Titre12"/>
    <w:basedOn w:val="Policepardfaut"/>
    <w:rsid w:val="002A7882"/>
  </w:style>
  <w:style w:type="character" w:customStyle="1" w:styleId="disstitel">
    <w:name w:val="diss_titel"/>
    <w:basedOn w:val="Policepardfaut"/>
    <w:rsid w:val="002A7882"/>
  </w:style>
  <w:style w:type="character" w:customStyle="1" w:styleId="edition">
    <w:name w:val="edition"/>
    <w:basedOn w:val="Policepardfaut"/>
    <w:rsid w:val="002A7882"/>
  </w:style>
  <w:style w:type="character" w:customStyle="1" w:styleId="found">
    <w:name w:val="found"/>
    <w:basedOn w:val="Policepardfaut"/>
    <w:rsid w:val="002A7882"/>
  </w:style>
  <w:style w:type="character" w:customStyle="1" w:styleId="place">
    <w:name w:val="place"/>
    <w:basedOn w:val="Policepardfaut"/>
    <w:rsid w:val="002A7882"/>
  </w:style>
  <w:style w:type="character" w:customStyle="1" w:styleId="curverset">
    <w:name w:val="curverset"/>
    <w:basedOn w:val="Policepardfaut"/>
    <w:rsid w:val="002A7882"/>
  </w:style>
  <w:style w:type="character" w:customStyle="1" w:styleId="verset">
    <w:name w:val="verset"/>
    <w:basedOn w:val="Policepardfaut"/>
    <w:rsid w:val="002A7882"/>
  </w:style>
  <w:style w:type="character" w:customStyle="1" w:styleId="tinytext">
    <w:name w:val="tinytext"/>
    <w:basedOn w:val="Policepardfaut"/>
    <w:rsid w:val="002A7882"/>
  </w:style>
  <w:style w:type="character" w:customStyle="1" w:styleId="klein">
    <w:name w:val="klein"/>
    <w:basedOn w:val="Policepardfaut"/>
    <w:rsid w:val="002A7882"/>
  </w:style>
  <w:style w:type="character" w:customStyle="1" w:styleId="rot">
    <w:name w:val="rot"/>
    <w:basedOn w:val="Policepardfaut"/>
    <w:rsid w:val="002A7882"/>
  </w:style>
  <w:style w:type="character" w:customStyle="1" w:styleId="gloss">
    <w:name w:val="gloss"/>
    <w:basedOn w:val="Policepardfaut"/>
    <w:rsid w:val="002A7882"/>
  </w:style>
  <w:style w:type="character" w:customStyle="1" w:styleId="Titre13">
    <w:name w:val="Titre13"/>
    <w:basedOn w:val="Policepardfaut"/>
    <w:rsid w:val="002A7882"/>
  </w:style>
  <w:style w:type="character" w:customStyle="1" w:styleId="Titre14">
    <w:name w:val="Titre14"/>
    <w:basedOn w:val="Policepardfaut"/>
    <w:rsid w:val="002A7882"/>
  </w:style>
  <w:style w:type="character" w:customStyle="1" w:styleId="id">
    <w:name w:val="id"/>
    <w:basedOn w:val="Policepardfaut"/>
    <w:rsid w:val="007A5F1F"/>
  </w:style>
  <w:style w:type="character" w:customStyle="1" w:styleId="separator">
    <w:name w:val="separator"/>
    <w:basedOn w:val="Policepardfaut"/>
    <w:rsid w:val="000A158F"/>
  </w:style>
  <w:style w:type="character" w:customStyle="1" w:styleId="gtxtbody1">
    <w:name w:val="gtxtbody1"/>
    <w:basedOn w:val="Policepardfaut"/>
    <w:rsid w:val="007C2D40"/>
  </w:style>
  <w:style w:type="character" w:customStyle="1" w:styleId="Titre15">
    <w:name w:val="Titre15"/>
    <w:basedOn w:val="Policepardfaut"/>
    <w:rsid w:val="00F76F54"/>
  </w:style>
  <w:style w:type="character" w:customStyle="1" w:styleId="Titre16">
    <w:name w:val="Titre16"/>
    <w:basedOn w:val="Policepardfaut"/>
    <w:rsid w:val="00FD3D64"/>
  </w:style>
  <w:style w:type="character" w:customStyle="1" w:styleId="Titre17">
    <w:name w:val="Titre17"/>
    <w:basedOn w:val="Policepardfaut"/>
    <w:rsid w:val="00630731"/>
  </w:style>
  <w:style w:type="character" w:customStyle="1" w:styleId="apple-converted-space">
    <w:name w:val="apple-converted-space"/>
    <w:basedOn w:val="Policepardfaut"/>
    <w:rsid w:val="000C211D"/>
  </w:style>
  <w:style w:type="character" w:customStyle="1" w:styleId="spelle">
    <w:name w:val="spelle"/>
    <w:basedOn w:val="Policepardfaut"/>
    <w:rsid w:val="000E140E"/>
  </w:style>
  <w:style w:type="character" w:customStyle="1" w:styleId="grame">
    <w:name w:val="grame"/>
    <w:basedOn w:val="Policepardfaut"/>
    <w:rsid w:val="000E140E"/>
  </w:style>
  <w:style w:type="character" w:customStyle="1" w:styleId="bible">
    <w:name w:val="bible"/>
    <w:basedOn w:val="Policepardfaut"/>
    <w:rsid w:val="0071309E"/>
  </w:style>
  <w:style w:type="character" w:customStyle="1" w:styleId="abbreviation">
    <w:name w:val="abbreviation"/>
    <w:basedOn w:val="Policepardfaut"/>
    <w:rsid w:val="0071309E"/>
  </w:style>
  <w:style w:type="character" w:customStyle="1" w:styleId="copiable">
    <w:name w:val="copiable"/>
    <w:basedOn w:val="Policepardfaut"/>
    <w:rsid w:val="005D0AD5"/>
  </w:style>
  <w:style w:type="character" w:customStyle="1" w:styleId="sessiontrace">
    <w:name w:val="session_trace"/>
    <w:basedOn w:val="Policepardfaut"/>
    <w:rsid w:val="002924C4"/>
  </w:style>
  <w:style w:type="character" w:customStyle="1" w:styleId="titel">
    <w:name w:val="titel"/>
    <w:basedOn w:val="Policepardfaut"/>
    <w:rsid w:val="002924C4"/>
  </w:style>
  <w:style w:type="character" w:customStyle="1" w:styleId="pagenum">
    <w:name w:val="pagenum"/>
    <w:basedOn w:val="Policepardfaut"/>
    <w:rsid w:val="00A33420"/>
  </w:style>
  <w:style w:type="character" w:customStyle="1" w:styleId="whole">
    <w:name w:val="whole"/>
    <w:basedOn w:val="Policepardfaut"/>
    <w:rsid w:val="00223EC9"/>
  </w:style>
  <w:style w:type="character" w:customStyle="1" w:styleId="small">
    <w:name w:val="small"/>
    <w:basedOn w:val="Policepardfaut"/>
    <w:rsid w:val="00223EC9"/>
  </w:style>
  <w:style w:type="character" w:customStyle="1" w:styleId="chapterno">
    <w:name w:val="chapterno"/>
    <w:basedOn w:val="Policepardfaut"/>
    <w:rsid w:val="00573495"/>
  </w:style>
  <w:style w:type="character" w:customStyle="1" w:styleId="Sous-titre2">
    <w:name w:val="Sous-titre2"/>
    <w:basedOn w:val="Policepardfaut"/>
    <w:rsid w:val="00366E18"/>
  </w:style>
  <w:style w:type="character" w:customStyle="1" w:styleId="s1">
    <w:name w:val="s1"/>
    <w:basedOn w:val="Policepardfaut"/>
    <w:rsid w:val="00486C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23281">
      <w:bodyDiv w:val="1"/>
      <w:marLeft w:val="0"/>
      <w:marRight w:val="0"/>
      <w:marTop w:val="0"/>
      <w:marBottom w:val="0"/>
      <w:divBdr>
        <w:top w:val="none" w:sz="0" w:space="0" w:color="auto"/>
        <w:left w:val="none" w:sz="0" w:space="0" w:color="auto"/>
        <w:bottom w:val="none" w:sz="0" w:space="0" w:color="auto"/>
        <w:right w:val="none" w:sz="0" w:space="0" w:color="auto"/>
      </w:divBdr>
      <w:divsChild>
        <w:div w:id="579561716">
          <w:marLeft w:val="0"/>
          <w:marRight w:val="0"/>
          <w:marTop w:val="0"/>
          <w:marBottom w:val="0"/>
          <w:divBdr>
            <w:top w:val="none" w:sz="0" w:space="0" w:color="auto"/>
            <w:left w:val="none" w:sz="0" w:space="0" w:color="auto"/>
            <w:bottom w:val="none" w:sz="0" w:space="0" w:color="auto"/>
            <w:right w:val="none" w:sz="0" w:space="0" w:color="auto"/>
          </w:divBdr>
        </w:div>
      </w:divsChild>
    </w:div>
    <w:div w:id="75827763">
      <w:bodyDiv w:val="1"/>
      <w:marLeft w:val="0"/>
      <w:marRight w:val="0"/>
      <w:marTop w:val="0"/>
      <w:marBottom w:val="0"/>
      <w:divBdr>
        <w:top w:val="none" w:sz="0" w:space="0" w:color="auto"/>
        <w:left w:val="none" w:sz="0" w:space="0" w:color="auto"/>
        <w:bottom w:val="none" w:sz="0" w:space="0" w:color="auto"/>
        <w:right w:val="none" w:sz="0" w:space="0" w:color="auto"/>
      </w:divBdr>
      <w:divsChild>
        <w:div w:id="1433625934">
          <w:marLeft w:val="0"/>
          <w:marRight w:val="0"/>
          <w:marTop w:val="0"/>
          <w:marBottom w:val="0"/>
          <w:divBdr>
            <w:top w:val="none" w:sz="0" w:space="0" w:color="auto"/>
            <w:left w:val="none" w:sz="0" w:space="0" w:color="auto"/>
            <w:bottom w:val="none" w:sz="0" w:space="0" w:color="auto"/>
            <w:right w:val="none" w:sz="0" w:space="0" w:color="auto"/>
          </w:divBdr>
        </w:div>
      </w:divsChild>
    </w:div>
    <w:div w:id="80102159">
      <w:bodyDiv w:val="1"/>
      <w:marLeft w:val="0"/>
      <w:marRight w:val="0"/>
      <w:marTop w:val="0"/>
      <w:marBottom w:val="0"/>
      <w:divBdr>
        <w:top w:val="none" w:sz="0" w:space="0" w:color="auto"/>
        <w:left w:val="none" w:sz="0" w:space="0" w:color="auto"/>
        <w:bottom w:val="none" w:sz="0" w:space="0" w:color="auto"/>
        <w:right w:val="none" w:sz="0" w:space="0" w:color="auto"/>
      </w:divBdr>
      <w:divsChild>
        <w:div w:id="594366305">
          <w:marLeft w:val="0"/>
          <w:marRight w:val="0"/>
          <w:marTop w:val="0"/>
          <w:marBottom w:val="0"/>
          <w:divBdr>
            <w:top w:val="none" w:sz="0" w:space="0" w:color="auto"/>
            <w:left w:val="none" w:sz="0" w:space="0" w:color="auto"/>
            <w:bottom w:val="none" w:sz="0" w:space="0" w:color="auto"/>
            <w:right w:val="none" w:sz="0" w:space="0" w:color="auto"/>
          </w:divBdr>
          <w:divsChild>
            <w:div w:id="1574780933">
              <w:marLeft w:val="0"/>
              <w:marRight w:val="0"/>
              <w:marTop w:val="0"/>
              <w:marBottom w:val="0"/>
              <w:divBdr>
                <w:top w:val="none" w:sz="0" w:space="0" w:color="auto"/>
                <w:left w:val="none" w:sz="0" w:space="0" w:color="auto"/>
                <w:bottom w:val="none" w:sz="0" w:space="0" w:color="auto"/>
                <w:right w:val="none" w:sz="0" w:space="0" w:color="auto"/>
              </w:divBdr>
              <w:divsChild>
                <w:div w:id="122861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949453">
          <w:marLeft w:val="0"/>
          <w:marRight w:val="0"/>
          <w:marTop w:val="0"/>
          <w:marBottom w:val="0"/>
          <w:divBdr>
            <w:top w:val="none" w:sz="0" w:space="0" w:color="auto"/>
            <w:left w:val="none" w:sz="0" w:space="0" w:color="auto"/>
            <w:bottom w:val="none" w:sz="0" w:space="0" w:color="auto"/>
            <w:right w:val="none" w:sz="0" w:space="0" w:color="auto"/>
          </w:divBdr>
          <w:divsChild>
            <w:div w:id="13322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3355">
      <w:bodyDiv w:val="1"/>
      <w:marLeft w:val="0"/>
      <w:marRight w:val="0"/>
      <w:marTop w:val="0"/>
      <w:marBottom w:val="0"/>
      <w:divBdr>
        <w:top w:val="none" w:sz="0" w:space="0" w:color="auto"/>
        <w:left w:val="none" w:sz="0" w:space="0" w:color="auto"/>
        <w:bottom w:val="none" w:sz="0" w:space="0" w:color="auto"/>
        <w:right w:val="none" w:sz="0" w:space="0" w:color="auto"/>
      </w:divBdr>
      <w:divsChild>
        <w:div w:id="753168255">
          <w:marLeft w:val="0"/>
          <w:marRight w:val="0"/>
          <w:marTop w:val="0"/>
          <w:marBottom w:val="0"/>
          <w:divBdr>
            <w:top w:val="none" w:sz="0" w:space="0" w:color="auto"/>
            <w:left w:val="none" w:sz="0" w:space="0" w:color="auto"/>
            <w:bottom w:val="none" w:sz="0" w:space="0" w:color="auto"/>
            <w:right w:val="none" w:sz="0" w:space="0" w:color="auto"/>
          </w:divBdr>
        </w:div>
      </w:divsChild>
    </w:div>
    <w:div w:id="201476027">
      <w:bodyDiv w:val="1"/>
      <w:marLeft w:val="0"/>
      <w:marRight w:val="0"/>
      <w:marTop w:val="0"/>
      <w:marBottom w:val="0"/>
      <w:divBdr>
        <w:top w:val="none" w:sz="0" w:space="0" w:color="auto"/>
        <w:left w:val="none" w:sz="0" w:space="0" w:color="auto"/>
        <w:bottom w:val="none" w:sz="0" w:space="0" w:color="auto"/>
        <w:right w:val="none" w:sz="0" w:space="0" w:color="auto"/>
      </w:divBdr>
    </w:div>
    <w:div w:id="221336060">
      <w:bodyDiv w:val="1"/>
      <w:marLeft w:val="0"/>
      <w:marRight w:val="0"/>
      <w:marTop w:val="0"/>
      <w:marBottom w:val="0"/>
      <w:divBdr>
        <w:top w:val="none" w:sz="0" w:space="0" w:color="auto"/>
        <w:left w:val="none" w:sz="0" w:space="0" w:color="auto"/>
        <w:bottom w:val="none" w:sz="0" w:space="0" w:color="auto"/>
        <w:right w:val="none" w:sz="0" w:space="0" w:color="auto"/>
      </w:divBdr>
    </w:div>
    <w:div w:id="223496033">
      <w:bodyDiv w:val="1"/>
      <w:marLeft w:val="0"/>
      <w:marRight w:val="0"/>
      <w:marTop w:val="0"/>
      <w:marBottom w:val="0"/>
      <w:divBdr>
        <w:top w:val="none" w:sz="0" w:space="0" w:color="auto"/>
        <w:left w:val="none" w:sz="0" w:space="0" w:color="auto"/>
        <w:bottom w:val="none" w:sz="0" w:space="0" w:color="auto"/>
        <w:right w:val="none" w:sz="0" w:space="0" w:color="auto"/>
      </w:divBdr>
      <w:divsChild>
        <w:div w:id="734934160">
          <w:marLeft w:val="0"/>
          <w:marRight w:val="0"/>
          <w:marTop w:val="0"/>
          <w:marBottom w:val="0"/>
          <w:divBdr>
            <w:top w:val="none" w:sz="0" w:space="0" w:color="auto"/>
            <w:left w:val="none" w:sz="0" w:space="0" w:color="auto"/>
            <w:bottom w:val="none" w:sz="0" w:space="0" w:color="auto"/>
            <w:right w:val="none" w:sz="0" w:space="0" w:color="auto"/>
          </w:divBdr>
          <w:divsChild>
            <w:div w:id="143701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01775">
      <w:bodyDiv w:val="1"/>
      <w:marLeft w:val="0"/>
      <w:marRight w:val="0"/>
      <w:marTop w:val="0"/>
      <w:marBottom w:val="0"/>
      <w:divBdr>
        <w:top w:val="none" w:sz="0" w:space="0" w:color="auto"/>
        <w:left w:val="none" w:sz="0" w:space="0" w:color="auto"/>
        <w:bottom w:val="none" w:sz="0" w:space="0" w:color="auto"/>
        <w:right w:val="none" w:sz="0" w:space="0" w:color="auto"/>
      </w:divBdr>
      <w:divsChild>
        <w:div w:id="775905901">
          <w:marLeft w:val="0"/>
          <w:marRight w:val="0"/>
          <w:marTop w:val="0"/>
          <w:marBottom w:val="0"/>
          <w:divBdr>
            <w:top w:val="none" w:sz="0" w:space="0" w:color="auto"/>
            <w:left w:val="none" w:sz="0" w:space="0" w:color="auto"/>
            <w:bottom w:val="none" w:sz="0" w:space="0" w:color="auto"/>
            <w:right w:val="none" w:sz="0" w:space="0" w:color="auto"/>
          </w:divBdr>
        </w:div>
      </w:divsChild>
    </w:div>
    <w:div w:id="318578651">
      <w:bodyDiv w:val="1"/>
      <w:marLeft w:val="0"/>
      <w:marRight w:val="0"/>
      <w:marTop w:val="0"/>
      <w:marBottom w:val="0"/>
      <w:divBdr>
        <w:top w:val="none" w:sz="0" w:space="0" w:color="auto"/>
        <w:left w:val="none" w:sz="0" w:space="0" w:color="auto"/>
        <w:bottom w:val="none" w:sz="0" w:space="0" w:color="auto"/>
        <w:right w:val="none" w:sz="0" w:space="0" w:color="auto"/>
      </w:divBdr>
      <w:divsChild>
        <w:div w:id="316155507">
          <w:marLeft w:val="0"/>
          <w:marRight w:val="0"/>
          <w:marTop w:val="0"/>
          <w:marBottom w:val="0"/>
          <w:divBdr>
            <w:top w:val="none" w:sz="0" w:space="0" w:color="auto"/>
            <w:left w:val="none" w:sz="0" w:space="0" w:color="auto"/>
            <w:bottom w:val="none" w:sz="0" w:space="0" w:color="auto"/>
            <w:right w:val="none" w:sz="0" w:space="0" w:color="auto"/>
          </w:divBdr>
          <w:divsChild>
            <w:div w:id="9731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54767">
      <w:bodyDiv w:val="1"/>
      <w:marLeft w:val="0"/>
      <w:marRight w:val="0"/>
      <w:marTop w:val="0"/>
      <w:marBottom w:val="0"/>
      <w:divBdr>
        <w:top w:val="none" w:sz="0" w:space="0" w:color="auto"/>
        <w:left w:val="none" w:sz="0" w:space="0" w:color="auto"/>
        <w:bottom w:val="none" w:sz="0" w:space="0" w:color="auto"/>
        <w:right w:val="none" w:sz="0" w:space="0" w:color="auto"/>
      </w:divBdr>
    </w:div>
    <w:div w:id="378360866">
      <w:bodyDiv w:val="1"/>
      <w:marLeft w:val="0"/>
      <w:marRight w:val="0"/>
      <w:marTop w:val="0"/>
      <w:marBottom w:val="0"/>
      <w:divBdr>
        <w:top w:val="none" w:sz="0" w:space="0" w:color="auto"/>
        <w:left w:val="none" w:sz="0" w:space="0" w:color="auto"/>
        <w:bottom w:val="none" w:sz="0" w:space="0" w:color="auto"/>
        <w:right w:val="none" w:sz="0" w:space="0" w:color="auto"/>
      </w:divBdr>
      <w:divsChild>
        <w:div w:id="1572346932">
          <w:marLeft w:val="0"/>
          <w:marRight w:val="0"/>
          <w:marTop w:val="0"/>
          <w:marBottom w:val="0"/>
          <w:divBdr>
            <w:top w:val="none" w:sz="0" w:space="0" w:color="auto"/>
            <w:left w:val="none" w:sz="0" w:space="0" w:color="auto"/>
            <w:bottom w:val="none" w:sz="0" w:space="0" w:color="auto"/>
            <w:right w:val="none" w:sz="0" w:space="0" w:color="auto"/>
          </w:divBdr>
        </w:div>
      </w:divsChild>
    </w:div>
    <w:div w:id="441535724">
      <w:bodyDiv w:val="1"/>
      <w:marLeft w:val="0"/>
      <w:marRight w:val="0"/>
      <w:marTop w:val="0"/>
      <w:marBottom w:val="0"/>
      <w:divBdr>
        <w:top w:val="none" w:sz="0" w:space="0" w:color="auto"/>
        <w:left w:val="none" w:sz="0" w:space="0" w:color="auto"/>
        <w:bottom w:val="none" w:sz="0" w:space="0" w:color="auto"/>
        <w:right w:val="none" w:sz="0" w:space="0" w:color="auto"/>
      </w:divBdr>
      <w:divsChild>
        <w:div w:id="2086370126">
          <w:marLeft w:val="0"/>
          <w:marRight w:val="0"/>
          <w:marTop w:val="0"/>
          <w:marBottom w:val="0"/>
          <w:divBdr>
            <w:top w:val="none" w:sz="0" w:space="0" w:color="auto"/>
            <w:left w:val="none" w:sz="0" w:space="0" w:color="auto"/>
            <w:bottom w:val="none" w:sz="0" w:space="0" w:color="auto"/>
            <w:right w:val="none" w:sz="0" w:space="0" w:color="auto"/>
          </w:divBdr>
        </w:div>
      </w:divsChild>
    </w:div>
    <w:div w:id="447118286">
      <w:bodyDiv w:val="1"/>
      <w:marLeft w:val="0"/>
      <w:marRight w:val="0"/>
      <w:marTop w:val="0"/>
      <w:marBottom w:val="0"/>
      <w:divBdr>
        <w:top w:val="none" w:sz="0" w:space="0" w:color="auto"/>
        <w:left w:val="none" w:sz="0" w:space="0" w:color="auto"/>
        <w:bottom w:val="none" w:sz="0" w:space="0" w:color="auto"/>
        <w:right w:val="none" w:sz="0" w:space="0" w:color="auto"/>
      </w:divBdr>
      <w:divsChild>
        <w:div w:id="1782649488">
          <w:marLeft w:val="0"/>
          <w:marRight w:val="0"/>
          <w:marTop w:val="0"/>
          <w:marBottom w:val="0"/>
          <w:divBdr>
            <w:top w:val="none" w:sz="0" w:space="0" w:color="auto"/>
            <w:left w:val="none" w:sz="0" w:space="0" w:color="auto"/>
            <w:bottom w:val="none" w:sz="0" w:space="0" w:color="auto"/>
            <w:right w:val="none" w:sz="0" w:space="0" w:color="auto"/>
          </w:divBdr>
        </w:div>
      </w:divsChild>
    </w:div>
    <w:div w:id="560602680">
      <w:bodyDiv w:val="1"/>
      <w:marLeft w:val="0"/>
      <w:marRight w:val="0"/>
      <w:marTop w:val="0"/>
      <w:marBottom w:val="0"/>
      <w:divBdr>
        <w:top w:val="none" w:sz="0" w:space="0" w:color="auto"/>
        <w:left w:val="none" w:sz="0" w:space="0" w:color="auto"/>
        <w:bottom w:val="none" w:sz="0" w:space="0" w:color="auto"/>
        <w:right w:val="none" w:sz="0" w:space="0" w:color="auto"/>
      </w:divBdr>
    </w:div>
    <w:div w:id="573708239">
      <w:bodyDiv w:val="1"/>
      <w:marLeft w:val="0"/>
      <w:marRight w:val="0"/>
      <w:marTop w:val="0"/>
      <w:marBottom w:val="0"/>
      <w:divBdr>
        <w:top w:val="none" w:sz="0" w:space="0" w:color="auto"/>
        <w:left w:val="none" w:sz="0" w:space="0" w:color="auto"/>
        <w:bottom w:val="none" w:sz="0" w:space="0" w:color="auto"/>
        <w:right w:val="none" w:sz="0" w:space="0" w:color="auto"/>
      </w:divBdr>
    </w:div>
    <w:div w:id="627854997">
      <w:bodyDiv w:val="1"/>
      <w:marLeft w:val="0"/>
      <w:marRight w:val="0"/>
      <w:marTop w:val="0"/>
      <w:marBottom w:val="0"/>
      <w:divBdr>
        <w:top w:val="none" w:sz="0" w:space="0" w:color="auto"/>
        <w:left w:val="none" w:sz="0" w:space="0" w:color="auto"/>
        <w:bottom w:val="none" w:sz="0" w:space="0" w:color="auto"/>
        <w:right w:val="none" w:sz="0" w:space="0" w:color="auto"/>
      </w:divBdr>
      <w:divsChild>
        <w:div w:id="1756321992">
          <w:marLeft w:val="0"/>
          <w:marRight w:val="0"/>
          <w:marTop w:val="0"/>
          <w:marBottom w:val="0"/>
          <w:divBdr>
            <w:top w:val="none" w:sz="0" w:space="0" w:color="auto"/>
            <w:left w:val="none" w:sz="0" w:space="0" w:color="auto"/>
            <w:bottom w:val="none" w:sz="0" w:space="0" w:color="auto"/>
            <w:right w:val="none" w:sz="0" w:space="0" w:color="auto"/>
          </w:divBdr>
          <w:divsChild>
            <w:div w:id="21311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358330">
      <w:bodyDiv w:val="1"/>
      <w:marLeft w:val="0"/>
      <w:marRight w:val="0"/>
      <w:marTop w:val="0"/>
      <w:marBottom w:val="0"/>
      <w:divBdr>
        <w:top w:val="none" w:sz="0" w:space="0" w:color="auto"/>
        <w:left w:val="none" w:sz="0" w:space="0" w:color="auto"/>
        <w:bottom w:val="none" w:sz="0" w:space="0" w:color="auto"/>
        <w:right w:val="none" w:sz="0" w:space="0" w:color="auto"/>
      </w:divBdr>
      <w:divsChild>
        <w:div w:id="2085830978">
          <w:marLeft w:val="0"/>
          <w:marRight w:val="0"/>
          <w:marTop w:val="0"/>
          <w:marBottom w:val="0"/>
          <w:divBdr>
            <w:top w:val="none" w:sz="0" w:space="0" w:color="auto"/>
            <w:left w:val="none" w:sz="0" w:space="0" w:color="auto"/>
            <w:bottom w:val="none" w:sz="0" w:space="0" w:color="auto"/>
            <w:right w:val="none" w:sz="0" w:space="0" w:color="auto"/>
          </w:divBdr>
          <w:divsChild>
            <w:div w:id="186262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73091">
      <w:bodyDiv w:val="1"/>
      <w:marLeft w:val="0"/>
      <w:marRight w:val="0"/>
      <w:marTop w:val="0"/>
      <w:marBottom w:val="0"/>
      <w:divBdr>
        <w:top w:val="none" w:sz="0" w:space="0" w:color="auto"/>
        <w:left w:val="none" w:sz="0" w:space="0" w:color="auto"/>
        <w:bottom w:val="none" w:sz="0" w:space="0" w:color="auto"/>
        <w:right w:val="none" w:sz="0" w:space="0" w:color="auto"/>
      </w:divBdr>
    </w:div>
    <w:div w:id="824591065">
      <w:bodyDiv w:val="1"/>
      <w:marLeft w:val="0"/>
      <w:marRight w:val="0"/>
      <w:marTop w:val="0"/>
      <w:marBottom w:val="0"/>
      <w:divBdr>
        <w:top w:val="none" w:sz="0" w:space="0" w:color="auto"/>
        <w:left w:val="none" w:sz="0" w:space="0" w:color="auto"/>
        <w:bottom w:val="none" w:sz="0" w:space="0" w:color="auto"/>
        <w:right w:val="none" w:sz="0" w:space="0" w:color="auto"/>
      </w:divBdr>
    </w:div>
    <w:div w:id="844323550">
      <w:bodyDiv w:val="1"/>
      <w:marLeft w:val="0"/>
      <w:marRight w:val="0"/>
      <w:marTop w:val="0"/>
      <w:marBottom w:val="0"/>
      <w:divBdr>
        <w:top w:val="none" w:sz="0" w:space="0" w:color="auto"/>
        <w:left w:val="none" w:sz="0" w:space="0" w:color="auto"/>
        <w:bottom w:val="none" w:sz="0" w:space="0" w:color="auto"/>
        <w:right w:val="none" w:sz="0" w:space="0" w:color="auto"/>
      </w:divBdr>
      <w:divsChild>
        <w:div w:id="1696690322">
          <w:marLeft w:val="0"/>
          <w:marRight w:val="0"/>
          <w:marTop w:val="0"/>
          <w:marBottom w:val="0"/>
          <w:divBdr>
            <w:top w:val="none" w:sz="0" w:space="0" w:color="auto"/>
            <w:left w:val="none" w:sz="0" w:space="0" w:color="auto"/>
            <w:bottom w:val="none" w:sz="0" w:space="0" w:color="auto"/>
            <w:right w:val="none" w:sz="0" w:space="0" w:color="auto"/>
          </w:divBdr>
        </w:div>
      </w:divsChild>
    </w:div>
    <w:div w:id="857038186">
      <w:bodyDiv w:val="1"/>
      <w:marLeft w:val="0"/>
      <w:marRight w:val="0"/>
      <w:marTop w:val="0"/>
      <w:marBottom w:val="0"/>
      <w:divBdr>
        <w:top w:val="none" w:sz="0" w:space="0" w:color="auto"/>
        <w:left w:val="none" w:sz="0" w:space="0" w:color="auto"/>
        <w:bottom w:val="none" w:sz="0" w:space="0" w:color="auto"/>
        <w:right w:val="none" w:sz="0" w:space="0" w:color="auto"/>
      </w:divBdr>
    </w:div>
    <w:div w:id="881132863">
      <w:bodyDiv w:val="1"/>
      <w:marLeft w:val="0"/>
      <w:marRight w:val="0"/>
      <w:marTop w:val="0"/>
      <w:marBottom w:val="0"/>
      <w:divBdr>
        <w:top w:val="none" w:sz="0" w:space="0" w:color="auto"/>
        <w:left w:val="none" w:sz="0" w:space="0" w:color="auto"/>
        <w:bottom w:val="none" w:sz="0" w:space="0" w:color="auto"/>
        <w:right w:val="none" w:sz="0" w:space="0" w:color="auto"/>
      </w:divBdr>
    </w:div>
    <w:div w:id="931355518">
      <w:bodyDiv w:val="1"/>
      <w:marLeft w:val="0"/>
      <w:marRight w:val="0"/>
      <w:marTop w:val="0"/>
      <w:marBottom w:val="0"/>
      <w:divBdr>
        <w:top w:val="none" w:sz="0" w:space="0" w:color="auto"/>
        <w:left w:val="none" w:sz="0" w:space="0" w:color="auto"/>
        <w:bottom w:val="none" w:sz="0" w:space="0" w:color="auto"/>
        <w:right w:val="none" w:sz="0" w:space="0" w:color="auto"/>
      </w:divBdr>
      <w:divsChild>
        <w:div w:id="1005672148">
          <w:marLeft w:val="0"/>
          <w:marRight w:val="0"/>
          <w:marTop w:val="0"/>
          <w:marBottom w:val="0"/>
          <w:divBdr>
            <w:top w:val="none" w:sz="0" w:space="0" w:color="auto"/>
            <w:left w:val="none" w:sz="0" w:space="0" w:color="auto"/>
            <w:bottom w:val="none" w:sz="0" w:space="0" w:color="auto"/>
            <w:right w:val="none" w:sz="0" w:space="0" w:color="auto"/>
          </w:divBdr>
        </w:div>
      </w:divsChild>
    </w:div>
    <w:div w:id="953513931">
      <w:bodyDiv w:val="1"/>
      <w:marLeft w:val="0"/>
      <w:marRight w:val="0"/>
      <w:marTop w:val="0"/>
      <w:marBottom w:val="0"/>
      <w:divBdr>
        <w:top w:val="none" w:sz="0" w:space="0" w:color="auto"/>
        <w:left w:val="none" w:sz="0" w:space="0" w:color="auto"/>
        <w:bottom w:val="none" w:sz="0" w:space="0" w:color="auto"/>
        <w:right w:val="none" w:sz="0" w:space="0" w:color="auto"/>
      </w:divBdr>
    </w:div>
    <w:div w:id="1014262904">
      <w:bodyDiv w:val="1"/>
      <w:marLeft w:val="0"/>
      <w:marRight w:val="0"/>
      <w:marTop w:val="0"/>
      <w:marBottom w:val="0"/>
      <w:divBdr>
        <w:top w:val="none" w:sz="0" w:space="0" w:color="auto"/>
        <w:left w:val="none" w:sz="0" w:space="0" w:color="auto"/>
        <w:bottom w:val="none" w:sz="0" w:space="0" w:color="auto"/>
        <w:right w:val="none" w:sz="0" w:space="0" w:color="auto"/>
      </w:divBdr>
      <w:divsChild>
        <w:div w:id="246305352">
          <w:marLeft w:val="0"/>
          <w:marRight w:val="0"/>
          <w:marTop w:val="0"/>
          <w:marBottom w:val="0"/>
          <w:divBdr>
            <w:top w:val="none" w:sz="0" w:space="0" w:color="auto"/>
            <w:left w:val="none" w:sz="0" w:space="0" w:color="auto"/>
            <w:bottom w:val="none" w:sz="0" w:space="0" w:color="auto"/>
            <w:right w:val="none" w:sz="0" w:space="0" w:color="auto"/>
          </w:divBdr>
        </w:div>
      </w:divsChild>
    </w:div>
    <w:div w:id="1023436292">
      <w:bodyDiv w:val="1"/>
      <w:marLeft w:val="0"/>
      <w:marRight w:val="0"/>
      <w:marTop w:val="0"/>
      <w:marBottom w:val="0"/>
      <w:divBdr>
        <w:top w:val="none" w:sz="0" w:space="0" w:color="auto"/>
        <w:left w:val="none" w:sz="0" w:space="0" w:color="auto"/>
        <w:bottom w:val="none" w:sz="0" w:space="0" w:color="auto"/>
        <w:right w:val="none" w:sz="0" w:space="0" w:color="auto"/>
      </w:divBdr>
      <w:divsChild>
        <w:div w:id="290789389">
          <w:marLeft w:val="0"/>
          <w:marRight w:val="0"/>
          <w:marTop w:val="0"/>
          <w:marBottom w:val="0"/>
          <w:divBdr>
            <w:top w:val="none" w:sz="0" w:space="0" w:color="auto"/>
            <w:left w:val="none" w:sz="0" w:space="0" w:color="auto"/>
            <w:bottom w:val="none" w:sz="0" w:space="0" w:color="auto"/>
            <w:right w:val="none" w:sz="0" w:space="0" w:color="auto"/>
          </w:divBdr>
        </w:div>
      </w:divsChild>
    </w:div>
    <w:div w:id="1097096721">
      <w:bodyDiv w:val="1"/>
      <w:marLeft w:val="0"/>
      <w:marRight w:val="0"/>
      <w:marTop w:val="0"/>
      <w:marBottom w:val="0"/>
      <w:divBdr>
        <w:top w:val="none" w:sz="0" w:space="0" w:color="auto"/>
        <w:left w:val="none" w:sz="0" w:space="0" w:color="auto"/>
        <w:bottom w:val="none" w:sz="0" w:space="0" w:color="auto"/>
        <w:right w:val="none" w:sz="0" w:space="0" w:color="auto"/>
      </w:divBdr>
    </w:div>
    <w:div w:id="1123883570">
      <w:bodyDiv w:val="1"/>
      <w:marLeft w:val="0"/>
      <w:marRight w:val="0"/>
      <w:marTop w:val="0"/>
      <w:marBottom w:val="0"/>
      <w:divBdr>
        <w:top w:val="none" w:sz="0" w:space="0" w:color="auto"/>
        <w:left w:val="none" w:sz="0" w:space="0" w:color="auto"/>
        <w:bottom w:val="none" w:sz="0" w:space="0" w:color="auto"/>
        <w:right w:val="none" w:sz="0" w:space="0" w:color="auto"/>
      </w:divBdr>
      <w:divsChild>
        <w:div w:id="2056347216">
          <w:marLeft w:val="0"/>
          <w:marRight w:val="0"/>
          <w:marTop w:val="0"/>
          <w:marBottom w:val="0"/>
          <w:divBdr>
            <w:top w:val="none" w:sz="0" w:space="0" w:color="auto"/>
            <w:left w:val="none" w:sz="0" w:space="0" w:color="auto"/>
            <w:bottom w:val="none" w:sz="0" w:space="0" w:color="auto"/>
            <w:right w:val="none" w:sz="0" w:space="0" w:color="auto"/>
          </w:divBdr>
        </w:div>
      </w:divsChild>
    </w:div>
    <w:div w:id="1253247221">
      <w:bodyDiv w:val="1"/>
      <w:marLeft w:val="0"/>
      <w:marRight w:val="0"/>
      <w:marTop w:val="0"/>
      <w:marBottom w:val="0"/>
      <w:divBdr>
        <w:top w:val="none" w:sz="0" w:space="0" w:color="auto"/>
        <w:left w:val="none" w:sz="0" w:space="0" w:color="auto"/>
        <w:bottom w:val="none" w:sz="0" w:space="0" w:color="auto"/>
        <w:right w:val="none" w:sz="0" w:space="0" w:color="auto"/>
      </w:divBdr>
    </w:div>
    <w:div w:id="1345210737">
      <w:bodyDiv w:val="1"/>
      <w:marLeft w:val="0"/>
      <w:marRight w:val="0"/>
      <w:marTop w:val="0"/>
      <w:marBottom w:val="0"/>
      <w:divBdr>
        <w:top w:val="none" w:sz="0" w:space="0" w:color="auto"/>
        <w:left w:val="none" w:sz="0" w:space="0" w:color="auto"/>
        <w:bottom w:val="none" w:sz="0" w:space="0" w:color="auto"/>
        <w:right w:val="none" w:sz="0" w:space="0" w:color="auto"/>
      </w:divBdr>
    </w:div>
    <w:div w:id="1356153579">
      <w:bodyDiv w:val="1"/>
      <w:marLeft w:val="0"/>
      <w:marRight w:val="0"/>
      <w:marTop w:val="0"/>
      <w:marBottom w:val="0"/>
      <w:divBdr>
        <w:top w:val="none" w:sz="0" w:space="0" w:color="auto"/>
        <w:left w:val="none" w:sz="0" w:space="0" w:color="auto"/>
        <w:bottom w:val="none" w:sz="0" w:space="0" w:color="auto"/>
        <w:right w:val="none" w:sz="0" w:space="0" w:color="auto"/>
      </w:divBdr>
      <w:divsChild>
        <w:div w:id="886337696">
          <w:marLeft w:val="0"/>
          <w:marRight w:val="0"/>
          <w:marTop w:val="0"/>
          <w:marBottom w:val="0"/>
          <w:divBdr>
            <w:top w:val="none" w:sz="0" w:space="0" w:color="auto"/>
            <w:left w:val="none" w:sz="0" w:space="0" w:color="auto"/>
            <w:bottom w:val="none" w:sz="0" w:space="0" w:color="auto"/>
            <w:right w:val="none" w:sz="0" w:space="0" w:color="auto"/>
          </w:divBdr>
        </w:div>
      </w:divsChild>
    </w:div>
    <w:div w:id="1356344759">
      <w:bodyDiv w:val="1"/>
      <w:marLeft w:val="0"/>
      <w:marRight w:val="0"/>
      <w:marTop w:val="0"/>
      <w:marBottom w:val="0"/>
      <w:divBdr>
        <w:top w:val="none" w:sz="0" w:space="0" w:color="auto"/>
        <w:left w:val="none" w:sz="0" w:space="0" w:color="auto"/>
        <w:bottom w:val="none" w:sz="0" w:space="0" w:color="auto"/>
        <w:right w:val="none" w:sz="0" w:space="0" w:color="auto"/>
      </w:divBdr>
      <w:divsChild>
        <w:div w:id="818959698">
          <w:marLeft w:val="0"/>
          <w:marRight w:val="0"/>
          <w:marTop w:val="0"/>
          <w:marBottom w:val="0"/>
          <w:divBdr>
            <w:top w:val="none" w:sz="0" w:space="0" w:color="auto"/>
            <w:left w:val="none" w:sz="0" w:space="0" w:color="auto"/>
            <w:bottom w:val="none" w:sz="0" w:space="0" w:color="auto"/>
            <w:right w:val="none" w:sz="0" w:space="0" w:color="auto"/>
          </w:divBdr>
          <w:divsChild>
            <w:div w:id="122915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88828">
      <w:bodyDiv w:val="1"/>
      <w:marLeft w:val="0"/>
      <w:marRight w:val="0"/>
      <w:marTop w:val="0"/>
      <w:marBottom w:val="0"/>
      <w:divBdr>
        <w:top w:val="none" w:sz="0" w:space="0" w:color="auto"/>
        <w:left w:val="none" w:sz="0" w:space="0" w:color="auto"/>
        <w:bottom w:val="none" w:sz="0" w:space="0" w:color="auto"/>
        <w:right w:val="none" w:sz="0" w:space="0" w:color="auto"/>
      </w:divBdr>
    </w:div>
    <w:div w:id="1465581594">
      <w:bodyDiv w:val="1"/>
      <w:marLeft w:val="0"/>
      <w:marRight w:val="0"/>
      <w:marTop w:val="0"/>
      <w:marBottom w:val="0"/>
      <w:divBdr>
        <w:top w:val="none" w:sz="0" w:space="0" w:color="auto"/>
        <w:left w:val="none" w:sz="0" w:space="0" w:color="auto"/>
        <w:bottom w:val="none" w:sz="0" w:space="0" w:color="auto"/>
        <w:right w:val="none" w:sz="0" w:space="0" w:color="auto"/>
      </w:divBdr>
    </w:div>
    <w:div w:id="1491747550">
      <w:bodyDiv w:val="1"/>
      <w:marLeft w:val="0"/>
      <w:marRight w:val="0"/>
      <w:marTop w:val="0"/>
      <w:marBottom w:val="0"/>
      <w:divBdr>
        <w:top w:val="none" w:sz="0" w:space="0" w:color="auto"/>
        <w:left w:val="none" w:sz="0" w:space="0" w:color="auto"/>
        <w:bottom w:val="none" w:sz="0" w:space="0" w:color="auto"/>
        <w:right w:val="none" w:sz="0" w:space="0" w:color="auto"/>
      </w:divBdr>
      <w:divsChild>
        <w:div w:id="1433403518">
          <w:marLeft w:val="0"/>
          <w:marRight w:val="0"/>
          <w:marTop w:val="0"/>
          <w:marBottom w:val="0"/>
          <w:divBdr>
            <w:top w:val="none" w:sz="0" w:space="0" w:color="auto"/>
            <w:left w:val="none" w:sz="0" w:space="0" w:color="auto"/>
            <w:bottom w:val="none" w:sz="0" w:space="0" w:color="auto"/>
            <w:right w:val="none" w:sz="0" w:space="0" w:color="auto"/>
          </w:divBdr>
        </w:div>
      </w:divsChild>
    </w:div>
    <w:div w:id="1521312747">
      <w:bodyDiv w:val="1"/>
      <w:marLeft w:val="0"/>
      <w:marRight w:val="0"/>
      <w:marTop w:val="0"/>
      <w:marBottom w:val="0"/>
      <w:divBdr>
        <w:top w:val="none" w:sz="0" w:space="0" w:color="auto"/>
        <w:left w:val="none" w:sz="0" w:space="0" w:color="auto"/>
        <w:bottom w:val="none" w:sz="0" w:space="0" w:color="auto"/>
        <w:right w:val="none" w:sz="0" w:space="0" w:color="auto"/>
      </w:divBdr>
    </w:div>
    <w:div w:id="1579825174">
      <w:bodyDiv w:val="1"/>
      <w:marLeft w:val="0"/>
      <w:marRight w:val="0"/>
      <w:marTop w:val="0"/>
      <w:marBottom w:val="0"/>
      <w:divBdr>
        <w:top w:val="none" w:sz="0" w:space="0" w:color="auto"/>
        <w:left w:val="none" w:sz="0" w:space="0" w:color="auto"/>
        <w:bottom w:val="none" w:sz="0" w:space="0" w:color="auto"/>
        <w:right w:val="none" w:sz="0" w:space="0" w:color="auto"/>
      </w:divBdr>
      <w:divsChild>
        <w:div w:id="609703354">
          <w:marLeft w:val="0"/>
          <w:marRight w:val="0"/>
          <w:marTop w:val="0"/>
          <w:marBottom w:val="0"/>
          <w:divBdr>
            <w:top w:val="none" w:sz="0" w:space="0" w:color="auto"/>
            <w:left w:val="none" w:sz="0" w:space="0" w:color="auto"/>
            <w:bottom w:val="none" w:sz="0" w:space="0" w:color="auto"/>
            <w:right w:val="none" w:sz="0" w:space="0" w:color="auto"/>
          </w:divBdr>
        </w:div>
      </w:divsChild>
    </w:div>
    <w:div w:id="1637181786">
      <w:bodyDiv w:val="1"/>
      <w:marLeft w:val="0"/>
      <w:marRight w:val="0"/>
      <w:marTop w:val="0"/>
      <w:marBottom w:val="0"/>
      <w:divBdr>
        <w:top w:val="none" w:sz="0" w:space="0" w:color="auto"/>
        <w:left w:val="none" w:sz="0" w:space="0" w:color="auto"/>
        <w:bottom w:val="none" w:sz="0" w:space="0" w:color="auto"/>
        <w:right w:val="none" w:sz="0" w:space="0" w:color="auto"/>
      </w:divBdr>
    </w:div>
    <w:div w:id="1755008615">
      <w:bodyDiv w:val="1"/>
      <w:marLeft w:val="0"/>
      <w:marRight w:val="0"/>
      <w:marTop w:val="0"/>
      <w:marBottom w:val="0"/>
      <w:divBdr>
        <w:top w:val="none" w:sz="0" w:space="0" w:color="auto"/>
        <w:left w:val="none" w:sz="0" w:space="0" w:color="auto"/>
        <w:bottom w:val="none" w:sz="0" w:space="0" w:color="auto"/>
        <w:right w:val="none" w:sz="0" w:space="0" w:color="auto"/>
      </w:divBdr>
      <w:divsChild>
        <w:div w:id="1873348361">
          <w:marLeft w:val="0"/>
          <w:marRight w:val="0"/>
          <w:marTop w:val="0"/>
          <w:marBottom w:val="0"/>
          <w:divBdr>
            <w:top w:val="none" w:sz="0" w:space="0" w:color="auto"/>
            <w:left w:val="none" w:sz="0" w:space="0" w:color="auto"/>
            <w:bottom w:val="none" w:sz="0" w:space="0" w:color="auto"/>
            <w:right w:val="none" w:sz="0" w:space="0" w:color="auto"/>
          </w:divBdr>
        </w:div>
      </w:divsChild>
    </w:div>
    <w:div w:id="1757945964">
      <w:bodyDiv w:val="1"/>
      <w:marLeft w:val="0"/>
      <w:marRight w:val="0"/>
      <w:marTop w:val="0"/>
      <w:marBottom w:val="0"/>
      <w:divBdr>
        <w:top w:val="none" w:sz="0" w:space="0" w:color="auto"/>
        <w:left w:val="none" w:sz="0" w:space="0" w:color="auto"/>
        <w:bottom w:val="none" w:sz="0" w:space="0" w:color="auto"/>
        <w:right w:val="none" w:sz="0" w:space="0" w:color="auto"/>
      </w:divBdr>
    </w:div>
    <w:div w:id="1851988451">
      <w:bodyDiv w:val="1"/>
      <w:marLeft w:val="0"/>
      <w:marRight w:val="0"/>
      <w:marTop w:val="0"/>
      <w:marBottom w:val="0"/>
      <w:divBdr>
        <w:top w:val="none" w:sz="0" w:space="0" w:color="auto"/>
        <w:left w:val="none" w:sz="0" w:space="0" w:color="auto"/>
        <w:bottom w:val="none" w:sz="0" w:space="0" w:color="auto"/>
        <w:right w:val="none" w:sz="0" w:space="0" w:color="auto"/>
      </w:divBdr>
      <w:divsChild>
        <w:div w:id="1427269282">
          <w:marLeft w:val="0"/>
          <w:marRight w:val="0"/>
          <w:marTop w:val="0"/>
          <w:marBottom w:val="0"/>
          <w:divBdr>
            <w:top w:val="none" w:sz="0" w:space="0" w:color="auto"/>
            <w:left w:val="none" w:sz="0" w:space="0" w:color="auto"/>
            <w:bottom w:val="none" w:sz="0" w:space="0" w:color="auto"/>
            <w:right w:val="none" w:sz="0" w:space="0" w:color="auto"/>
          </w:divBdr>
        </w:div>
      </w:divsChild>
    </w:div>
    <w:div w:id="1939681772">
      <w:bodyDiv w:val="1"/>
      <w:marLeft w:val="0"/>
      <w:marRight w:val="0"/>
      <w:marTop w:val="0"/>
      <w:marBottom w:val="0"/>
      <w:divBdr>
        <w:top w:val="none" w:sz="0" w:space="0" w:color="auto"/>
        <w:left w:val="none" w:sz="0" w:space="0" w:color="auto"/>
        <w:bottom w:val="none" w:sz="0" w:space="0" w:color="auto"/>
        <w:right w:val="none" w:sz="0" w:space="0" w:color="auto"/>
      </w:divBdr>
    </w:div>
    <w:div w:id="1976641542">
      <w:bodyDiv w:val="1"/>
      <w:marLeft w:val="0"/>
      <w:marRight w:val="0"/>
      <w:marTop w:val="0"/>
      <w:marBottom w:val="0"/>
      <w:divBdr>
        <w:top w:val="none" w:sz="0" w:space="0" w:color="auto"/>
        <w:left w:val="none" w:sz="0" w:space="0" w:color="auto"/>
        <w:bottom w:val="none" w:sz="0" w:space="0" w:color="auto"/>
        <w:right w:val="none" w:sz="0" w:space="0" w:color="auto"/>
      </w:divBdr>
      <w:divsChild>
        <w:div w:id="1376468729">
          <w:marLeft w:val="0"/>
          <w:marRight w:val="0"/>
          <w:marTop w:val="0"/>
          <w:marBottom w:val="0"/>
          <w:divBdr>
            <w:top w:val="none" w:sz="0" w:space="0" w:color="auto"/>
            <w:left w:val="none" w:sz="0" w:space="0" w:color="auto"/>
            <w:bottom w:val="none" w:sz="0" w:space="0" w:color="auto"/>
            <w:right w:val="none" w:sz="0" w:space="0" w:color="auto"/>
          </w:divBdr>
        </w:div>
      </w:divsChild>
    </w:div>
    <w:div w:id="1977488652">
      <w:bodyDiv w:val="1"/>
      <w:marLeft w:val="0"/>
      <w:marRight w:val="0"/>
      <w:marTop w:val="0"/>
      <w:marBottom w:val="0"/>
      <w:divBdr>
        <w:top w:val="none" w:sz="0" w:space="0" w:color="auto"/>
        <w:left w:val="none" w:sz="0" w:space="0" w:color="auto"/>
        <w:bottom w:val="none" w:sz="0" w:space="0" w:color="auto"/>
        <w:right w:val="none" w:sz="0" w:space="0" w:color="auto"/>
      </w:divBdr>
    </w:div>
    <w:div w:id="2026513207">
      <w:bodyDiv w:val="1"/>
      <w:marLeft w:val="0"/>
      <w:marRight w:val="0"/>
      <w:marTop w:val="0"/>
      <w:marBottom w:val="0"/>
      <w:divBdr>
        <w:top w:val="none" w:sz="0" w:space="0" w:color="auto"/>
        <w:left w:val="none" w:sz="0" w:space="0" w:color="auto"/>
        <w:bottom w:val="none" w:sz="0" w:space="0" w:color="auto"/>
        <w:right w:val="none" w:sz="0" w:space="0" w:color="auto"/>
      </w:divBdr>
      <w:divsChild>
        <w:div w:id="187985787">
          <w:marLeft w:val="0"/>
          <w:marRight w:val="0"/>
          <w:marTop w:val="0"/>
          <w:marBottom w:val="0"/>
          <w:divBdr>
            <w:top w:val="none" w:sz="0" w:space="0" w:color="auto"/>
            <w:left w:val="none" w:sz="0" w:space="0" w:color="auto"/>
            <w:bottom w:val="none" w:sz="0" w:space="0" w:color="auto"/>
            <w:right w:val="none" w:sz="0" w:space="0" w:color="auto"/>
          </w:divBdr>
        </w:div>
      </w:divsChild>
    </w:div>
    <w:div w:id="2073195669">
      <w:bodyDiv w:val="1"/>
      <w:marLeft w:val="0"/>
      <w:marRight w:val="0"/>
      <w:marTop w:val="0"/>
      <w:marBottom w:val="0"/>
      <w:divBdr>
        <w:top w:val="none" w:sz="0" w:space="0" w:color="auto"/>
        <w:left w:val="none" w:sz="0" w:space="0" w:color="auto"/>
        <w:bottom w:val="none" w:sz="0" w:space="0" w:color="auto"/>
        <w:right w:val="none" w:sz="0" w:space="0" w:color="auto"/>
      </w:divBdr>
      <w:divsChild>
        <w:div w:id="1357852752">
          <w:marLeft w:val="0"/>
          <w:marRight w:val="75"/>
          <w:marTop w:val="45"/>
          <w:marBottom w:val="0"/>
          <w:divBdr>
            <w:top w:val="none" w:sz="0" w:space="0" w:color="auto"/>
            <w:left w:val="none" w:sz="0" w:space="0" w:color="auto"/>
            <w:bottom w:val="none" w:sz="0" w:space="0" w:color="auto"/>
            <w:right w:val="none" w:sz="0" w:space="0" w:color="auto"/>
          </w:divBdr>
        </w:div>
      </w:divsChild>
    </w:div>
    <w:div w:id="2081369287">
      <w:bodyDiv w:val="1"/>
      <w:marLeft w:val="0"/>
      <w:marRight w:val="0"/>
      <w:marTop w:val="0"/>
      <w:marBottom w:val="0"/>
      <w:divBdr>
        <w:top w:val="none" w:sz="0" w:space="0" w:color="auto"/>
        <w:left w:val="none" w:sz="0" w:space="0" w:color="auto"/>
        <w:bottom w:val="none" w:sz="0" w:space="0" w:color="auto"/>
        <w:right w:val="none" w:sz="0" w:space="0" w:color="auto"/>
      </w:divBdr>
      <w:divsChild>
        <w:div w:id="1944528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emf"/></Relationships>
</file>

<file path=word/_rels/footnotes.xml.rels><?xml version="1.0" encoding="UTF-8" standalone="yes"?>
<Relationships xmlns="http://schemas.openxmlformats.org/package/2006/relationships"><Relationship Id="rId117" Type="http://schemas.openxmlformats.org/officeDocument/2006/relationships/hyperlink" Target="http://agoraclass.fltr.ucl.ac.be/concordances/aulu_gelle_attiquesI/precise.cfm?txt=non" TargetMode="External"/><Relationship Id="rId21" Type="http://schemas.openxmlformats.org/officeDocument/2006/relationships/hyperlink" Target="http://agoraclass.fltr.ucl.ac.be/concordances/aulu_gelle_attiquesI/precise.cfm?txt=g-chlainis" TargetMode="External"/><Relationship Id="rId42" Type="http://schemas.openxmlformats.org/officeDocument/2006/relationships/hyperlink" Target="http://agoraclass.fltr.ucl.ac.be/concordances/aulu_gelle_attiquesI/precise.cfm?txt=et" TargetMode="External"/><Relationship Id="rId63" Type="http://schemas.openxmlformats.org/officeDocument/2006/relationships/hyperlink" Target="http://agoraclass.fltr.ucl.ac.be/concordances/aulu_gelle_attiquesI/precise.cfm?txt=munditia" TargetMode="External"/><Relationship Id="rId84" Type="http://schemas.openxmlformats.org/officeDocument/2006/relationships/hyperlink" Target="http://agoraclass.fltr.ucl.ac.be/concordances/aulu_gelle_attiquesI/precise.cfm?txt=est" TargetMode="External"/><Relationship Id="rId138" Type="http://schemas.openxmlformats.org/officeDocument/2006/relationships/hyperlink" Target="http://agoraclass.fltr.ucl.ac.be/concordances/aulu_gelle_attiquesI/precise.cfm?txt=inquit" TargetMode="External"/><Relationship Id="rId159" Type="http://schemas.openxmlformats.org/officeDocument/2006/relationships/hyperlink" Target="http://agoraclass.fltr.ucl.ac.be/concordances/Pline_le_jeune_lettresIV/precise.cfm?txt=amathia" TargetMode="External"/><Relationship Id="rId170" Type="http://schemas.openxmlformats.org/officeDocument/2006/relationships/hyperlink" Target="http://agoraclass.fltr.ucl.ac.be/concordances/Pline_le_jeune_lettresIV/precise.cfm?txt=uerecundia" TargetMode="External"/><Relationship Id="rId191" Type="http://schemas.openxmlformats.org/officeDocument/2006/relationships/hyperlink" Target="http://agoraclass.fltr.ucl.ac.be/concordances/Pline_le_jeune_lettresIV/precise.cfm?txt=insanum" TargetMode="External"/><Relationship Id="rId196" Type="http://schemas.openxmlformats.org/officeDocument/2006/relationships/hyperlink" Target="http://agoraclass.fltr.ucl.ac.be/concordances/Pline_le_jeune_lettresIV/precise.cfm?txt=ipsoque" TargetMode="External"/><Relationship Id="rId200" Type="http://schemas.openxmlformats.org/officeDocument/2006/relationships/hyperlink" Target="http://agoraclass.fltr.ucl.ac.be/concordances/Pline_le_jeune_lettresIV/precise.cfm?txt=ut" TargetMode="External"/><Relationship Id="rId16" Type="http://schemas.openxmlformats.org/officeDocument/2006/relationships/hyperlink" Target="http://agoraclass.fltr.ucl.ac.be/concordances/aulu_gelle_attiquesI/precise.cfm?txt=fuisse" TargetMode="External"/><Relationship Id="rId107" Type="http://schemas.openxmlformats.org/officeDocument/2006/relationships/hyperlink" Target="http://agoraclass.fltr.ucl.ac.be/concordances/aulu_gelle_attiquesI/precise.cfm?txt=grauius" TargetMode="External"/><Relationship Id="rId11" Type="http://schemas.openxmlformats.org/officeDocument/2006/relationships/hyperlink" Target="http://agoraclass.fltr.ucl.ac.be/concordances/aulu_gelle_attiquesI/precise.cfm?txt=corporis" TargetMode="External"/><Relationship Id="rId32" Type="http://schemas.openxmlformats.org/officeDocument/2006/relationships/hyperlink" Target="http://agoraclass.fltr.ucl.ac.be/concordances/aulu_gelle_attiquesI/precise.cfm?txt=turpibus" TargetMode="External"/><Relationship Id="rId37" Type="http://schemas.openxmlformats.org/officeDocument/2006/relationships/hyperlink" Target="http://agoraclass.fltr.ucl.ac.be/concordances/aulu_gelle_attiquesI/precise.cfm?txt=non" TargetMode="External"/><Relationship Id="rId53" Type="http://schemas.openxmlformats.org/officeDocument/2006/relationships/hyperlink" Target="http://agoraclass.fltr.ucl.ac.be/concordances/aulu_gelle_attiquesI/precise.cfm?txt=ferme" TargetMode="External"/><Relationship Id="rId58" Type="http://schemas.openxmlformats.org/officeDocument/2006/relationships/hyperlink" Target="http://agoraclass.fltr.ucl.ac.be/concordances/aulu_gelle_attiquesI/precise.cfm?txt=M" TargetMode="External"/><Relationship Id="rId74" Type="http://schemas.openxmlformats.org/officeDocument/2006/relationships/hyperlink" Target="http://agoraclass.fltr.ucl.ac.be/concordances/aulu_gelle_attiquesI/precise.cfm?txt=agendum" TargetMode="External"/><Relationship Id="rId79" Type="http://schemas.openxmlformats.org/officeDocument/2006/relationships/hyperlink" Target="http://agoraclass.fltr.ucl.ac.be/concordances/aulu_gelle_attiquesI/precise.cfm?txt=gestuosae" TargetMode="External"/><Relationship Id="rId102" Type="http://schemas.openxmlformats.org/officeDocument/2006/relationships/hyperlink" Target="http://agoraclass.fltr.ucl.ac.be/concordances/aulu_gelle_attiquesI/precise.cfm?txt=subagresti" TargetMode="External"/><Relationship Id="rId123" Type="http://schemas.openxmlformats.org/officeDocument/2006/relationships/hyperlink" Target="http://agoraclass.fltr.ucl.ac.be/concordances/aulu_gelle_attiquesI/precise.cfm?txt=sed" TargetMode="External"/><Relationship Id="rId128" Type="http://schemas.openxmlformats.org/officeDocument/2006/relationships/hyperlink" Target="http://agoraclass.fltr.ucl.ac.be/concordances/aulu_gelle_attiquesI/precise.cfm?txt=saltatriculae" TargetMode="External"/><Relationship Id="rId144" Type="http://schemas.openxmlformats.org/officeDocument/2006/relationships/hyperlink" Target="http://agoraclass.fltr.ucl.ac.be/concordances/aulu_gelle_attiquesI/precise.cfm?txt=quod" TargetMode="External"/><Relationship Id="rId149" Type="http://schemas.openxmlformats.org/officeDocument/2006/relationships/hyperlink" Target="http://agoraclass.fltr.ucl.ac.be/concordances/aulu_gelle_attiquesI/precise.cfm?txt=g-aprosdionysos" TargetMode="External"/><Relationship Id="rId5" Type="http://schemas.openxmlformats.org/officeDocument/2006/relationships/hyperlink" Target="http://agoraclass.fltr.ucl.ac.be/concordances/aulu_gelle_attiquesI/precise.cfm?txt=Demosthenen" TargetMode="External"/><Relationship Id="rId90" Type="http://schemas.openxmlformats.org/officeDocument/2006/relationships/hyperlink" Target="http://agoraclass.fltr.ucl.ac.be/concordances/aulu_gelle_attiquesI/precise.cfm?txt=histrionem" TargetMode="External"/><Relationship Id="rId95" Type="http://schemas.openxmlformats.org/officeDocument/2006/relationships/hyperlink" Target="http://agoraclass.fltr.ucl.ac.be/concordances/aulu_gelle_attiquesI/precise.cfm?txt=iudiciis" TargetMode="External"/><Relationship Id="rId160" Type="http://schemas.openxmlformats.org/officeDocument/2006/relationships/hyperlink" Target="http://agoraclass.fltr.ucl.ac.be/concordances/Pline_le_jeune_lettresIV/precise.cfm?txt=men" TargetMode="External"/><Relationship Id="rId165" Type="http://schemas.openxmlformats.org/officeDocument/2006/relationships/hyperlink" Target="http://agoraclass.fltr.ucl.ac.be/concordances/Pline_le_jeune_lettresIV/precise.cfm?txt=pherei" TargetMode="External"/><Relationship Id="rId181" Type="http://schemas.openxmlformats.org/officeDocument/2006/relationships/hyperlink" Target="http://agoraclass.fltr.ucl.ac.be/concordances/Pline_le_jeune_lettresIV/precise.cfm?txt=haesitans" TargetMode="External"/><Relationship Id="rId186" Type="http://schemas.openxmlformats.org/officeDocument/2006/relationships/hyperlink" Target="http://agoraclass.fltr.ucl.ac.be/concordances/Pline_le_jeune_lettresIV/precise.cfm?txt=nulla" TargetMode="External"/><Relationship Id="rId22" Type="http://schemas.openxmlformats.org/officeDocument/2006/relationships/hyperlink" Target="http://agoraclass.fltr.ucl.ac.be/concordances/aulu_gelle_attiquesI/precise.cfm?txt=g-kai" TargetMode="External"/><Relationship Id="rId27" Type="http://schemas.openxmlformats.org/officeDocument/2006/relationships/hyperlink" Target="http://agoraclass.fltr.ucl.ac.be/concordances/aulu_gelle_attiquesI/precise.cfm?txt=aduersariisque" TargetMode="External"/><Relationship Id="rId43" Type="http://schemas.openxmlformats.org/officeDocument/2006/relationships/hyperlink" Target="http://agoraclass.fltr.ucl.ac.be/concordances/aulu_gelle_attiquesI/precise.cfm?txt=ore" TargetMode="External"/><Relationship Id="rId48" Type="http://schemas.openxmlformats.org/officeDocument/2006/relationships/hyperlink" Target="http://agoraclass.fltr.ucl.ac.be/concordances/aulu_gelle_attiquesI/precise.cfm?txt=eundem" TargetMode="External"/><Relationship Id="rId64" Type="http://schemas.openxmlformats.org/officeDocument/2006/relationships/hyperlink" Target="http://agoraclass.fltr.ucl.ac.be/concordances/aulu_gelle_attiquesI/precise.cfm?txt=et" TargetMode="External"/><Relationship Id="rId69" Type="http://schemas.openxmlformats.org/officeDocument/2006/relationships/hyperlink" Target="http://agoraclass.fltr.ucl.ac.be/concordances/aulu_gelle_attiquesI/precise.cfm?txt=amictus" TargetMode="External"/><Relationship Id="rId113" Type="http://schemas.openxmlformats.org/officeDocument/2006/relationships/hyperlink" Target="http://agoraclass.fltr.ucl.ac.be/concordances/aulu_gelle_attiquesI/precise.cfm?txt=de" TargetMode="External"/><Relationship Id="rId118" Type="http://schemas.openxmlformats.org/officeDocument/2006/relationships/hyperlink" Target="http://agoraclass.fltr.ucl.ac.be/concordances/aulu_gelle_attiquesI/precise.cfm?txt=iam" TargetMode="External"/><Relationship Id="rId134" Type="http://schemas.openxmlformats.org/officeDocument/2006/relationships/hyperlink" Target="http://agoraclass.fltr.ucl.ac.be/concordances/aulu_gelle_attiquesI/precise.cfm?txt=atque" TargetMode="External"/><Relationship Id="rId139" Type="http://schemas.openxmlformats.org/officeDocument/2006/relationships/hyperlink" Target="http://agoraclass.fltr.ucl.ac.be/concordances/aulu_gelle_attiquesI/precise.cfm?txt=Dionysia" TargetMode="External"/><Relationship Id="rId80" Type="http://schemas.openxmlformats.org/officeDocument/2006/relationships/hyperlink" Target="http://agoraclass.fltr.ucl.ac.be/concordances/aulu_gelle_attiquesI/precise.cfm?txt=maledictis" TargetMode="External"/><Relationship Id="rId85" Type="http://schemas.openxmlformats.org/officeDocument/2006/relationships/hyperlink" Target="http://agoraclass.fltr.ucl.ac.be/concordances/aulu_gelle_attiquesI/precise.cfm?txt=multaque" TargetMode="External"/><Relationship Id="rId150" Type="http://schemas.openxmlformats.org/officeDocument/2006/relationships/hyperlink" Target="http://agoraclass.fltr.ucl.ac.be/concordances/Pline_le_jeune_lettresIV/precise.cfm?txt=Quamquam" TargetMode="External"/><Relationship Id="rId155" Type="http://schemas.openxmlformats.org/officeDocument/2006/relationships/hyperlink" Target="http://agoraclass.fltr.ucl.ac.be/concordances/Pline_le_jeune_lettresIV/precise.cfm?txt=malis" TargetMode="External"/><Relationship Id="rId171" Type="http://schemas.openxmlformats.org/officeDocument/2006/relationships/hyperlink" Target="http://agoraclass.fltr.ucl.ac.be/concordances/Pline_le_jeune_lettresIV/precise.cfm?txt=peruersa" TargetMode="External"/><Relationship Id="rId176" Type="http://schemas.openxmlformats.org/officeDocument/2006/relationships/hyperlink" Target="http://agoraclass.fltr.ucl.ac.be/concordances/Pline_le_jeune_lettresIV/precise.cfm?txt=Regulus" TargetMode="External"/><Relationship Id="rId192" Type="http://schemas.openxmlformats.org/officeDocument/2006/relationships/hyperlink" Target="http://agoraclass.fltr.ucl.ac.be/concordances/Pline_le_jeune_lettresIV/precise.cfm?txt=et" TargetMode="External"/><Relationship Id="rId197" Type="http://schemas.openxmlformats.org/officeDocument/2006/relationships/hyperlink" Target="http://agoraclass.fltr.ucl.ac.be/concordances/Pline_le_jeune_lettresIV/precise.cfm?txt=illo" TargetMode="External"/><Relationship Id="rId201" Type="http://schemas.openxmlformats.org/officeDocument/2006/relationships/hyperlink" Target="http://agoraclass.fltr.ucl.ac.be/concordances/Pline_le_jeune_lettresIV/precise.cfm?txt=orator" TargetMode="External"/><Relationship Id="rId12" Type="http://schemas.openxmlformats.org/officeDocument/2006/relationships/hyperlink" Target="http://agoraclass.fltr.ucl.ac.be/concordances/aulu_gelle_attiquesI/precise.cfm?txt=nitido" TargetMode="External"/><Relationship Id="rId17" Type="http://schemas.openxmlformats.org/officeDocument/2006/relationships/hyperlink" Target="http://agoraclass.fltr.ucl.ac.be/concordances/aulu_gelle_attiquesI/precise.cfm?txt=Hinc" TargetMode="External"/><Relationship Id="rId33" Type="http://schemas.openxmlformats.org/officeDocument/2006/relationships/hyperlink" Target="http://agoraclass.fltr.ucl.ac.be/concordances/aulu_gelle_attiquesI/precise.cfm?txt=indignisque" TargetMode="External"/><Relationship Id="rId38" Type="http://schemas.openxmlformats.org/officeDocument/2006/relationships/hyperlink" Target="http://agoraclass.fltr.ucl.ac.be/concordances/aulu_gelle_attiquesI/precise.cfm?txt=temperatum" TargetMode="External"/><Relationship Id="rId59" Type="http://schemas.openxmlformats.org/officeDocument/2006/relationships/hyperlink" Target="http://agoraclass.fltr.ucl.ac.be/concordances/aulu_gelle_attiquesI/precise.cfm?txt=Tullio" TargetMode="External"/><Relationship Id="rId103" Type="http://schemas.openxmlformats.org/officeDocument/2006/relationships/hyperlink" Target="http://agoraclass.fltr.ucl.ac.be/concordances/aulu_gelle_attiquesI/precise.cfm?txt=homo" TargetMode="External"/><Relationship Id="rId108" Type="http://schemas.openxmlformats.org/officeDocument/2006/relationships/hyperlink" Target="http://agoraclass.fltr.ucl.ac.be/concordances/aulu_gelle_attiquesI/precise.cfm?txt=acerbiusque" TargetMode="External"/><Relationship Id="rId124" Type="http://schemas.openxmlformats.org/officeDocument/2006/relationships/hyperlink" Target="http://agoraclass.fltr.ucl.ac.be/concordances/aulu_gelle_attiquesI/precise.cfm?txt=gesticulariam" TargetMode="External"/><Relationship Id="rId129" Type="http://schemas.openxmlformats.org/officeDocument/2006/relationships/hyperlink" Target="http://agoraclass.fltr.ucl.ac.be/concordances/aulu_gelle_attiquesI/precise.cfm?txt=nomine" TargetMode="External"/><Relationship Id="rId54" Type="http://schemas.openxmlformats.org/officeDocument/2006/relationships/hyperlink" Target="http://agoraclass.fltr.ucl.ac.be/concordances/aulu_gelle_attiquesI/precise.cfm?txt=oratoribus" TargetMode="External"/><Relationship Id="rId70" Type="http://schemas.openxmlformats.org/officeDocument/2006/relationships/hyperlink" Target="http://agoraclass.fltr.ucl.ac.be/concordances/aulu_gelle_attiquesI/precise.cfm?txt=esset" TargetMode="External"/><Relationship Id="rId75" Type="http://schemas.openxmlformats.org/officeDocument/2006/relationships/hyperlink" Target="http://agoraclass.fltr.ucl.ac.be/concordances/aulu_gelle_attiquesI/precise.cfm?txt=forent" TargetMode="External"/><Relationship Id="rId91" Type="http://schemas.openxmlformats.org/officeDocument/2006/relationships/hyperlink" Target="http://agoraclass.fltr.ucl.ac.be/concordances/aulu_gelle_attiquesI/precise.cfm?txt=in" TargetMode="External"/><Relationship Id="rId96" Type="http://schemas.openxmlformats.org/officeDocument/2006/relationships/hyperlink" Target="http://agoraclass.fltr.ucl.ac.be/concordances/aulu_gelle_attiquesI/precise.cfm?txt=dicta" TargetMode="External"/><Relationship Id="rId140" Type="http://schemas.openxmlformats.org/officeDocument/2006/relationships/hyperlink" Target="http://agoraclass.fltr.ucl.ac.be/concordances/aulu_gelle_attiquesI/precise.cfm?txt=malo" TargetMode="External"/><Relationship Id="rId145" Type="http://schemas.openxmlformats.org/officeDocument/2006/relationships/hyperlink" Target="http://agoraclass.fltr.ucl.ac.be/concordances/aulu_gelle_attiquesI/precise.cfm?txt=tu" TargetMode="External"/><Relationship Id="rId161" Type="http://schemas.openxmlformats.org/officeDocument/2006/relationships/hyperlink" Target="http://agoraclass.fltr.ucl.ac.be/concordances/Pline_le_jeune_lettresIV/precise.cfm?txt=thrasos" TargetMode="External"/><Relationship Id="rId166" Type="http://schemas.openxmlformats.org/officeDocument/2006/relationships/hyperlink" Target="http://agoraclass.fltr.ucl.ac.be/concordances/Pline_le_jeune_lettresIV/precise.cfm?txt=ita" TargetMode="External"/><Relationship Id="rId182" Type="http://schemas.openxmlformats.org/officeDocument/2006/relationships/hyperlink" Target="http://agoraclass.fltr.ucl.ac.be/concordances/Pline_le_jeune_lettresIV/precise.cfm?txt=lingua" TargetMode="External"/><Relationship Id="rId187" Type="http://schemas.openxmlformats.org/officeDocument/2006/relationships/hyperlink" Target="http://agoraclass.fltr.ucl.ac.be/concordances/Pline_le_jeune_lettresIV/precise.cfm?txt=nihil" TargetMode="External"/><Relationship Id="rId1" Type="http://schemas.openxmlformats.org/officeDocument/2006/relationships/image" Target="media/image2.gif"/><Relationship Id="rId6" Type="http://schemas.openxmlformats.org/officeDocument/2006/relationships/hyperlink" Target="http://agoraclass.fltr.ucl.ac.be/concordances/aulu_gelle_attiquesI/precise.cfm?txt=traditum" TargetMode="External"/><Relationship Id="rId23" Type="http://schemas.openxmlformats.org/officeDocument/2006/relationships/hyperlink" Target="http://agoraclass.fltr.ucl.ac.be/concordances/aulu_gelle_attiquesI/precise.cfm?txt=g-malakoi" TargetMode="External"/><Relationship Id="rId28" Type="http://schemas.openxmlformats.org/officeDocument/2006/relationships/hyperlink" Target="http://agoraclass.fltr.ucl.ac.be/concordances/aulu_gelle_attiquesI/precise.cfm?txt=probro" TargetMode="External"/><Relationship Id="rId49" Type="http://schemas.openxmlformats.org/officeDocument/2006/relationships/hyperlink" Target="http://agoraclass.fltr.ucl.ac.be/concordances/aulu_gelle_attiquesI/precise.cfm?txt=modum" TargetMode="External"/><Relationship Id="rId114" Type="http://schemas.openxmlformats.org/officeDocument/2006/relationships/hyperlink" Target="http://agoraclass.fltr.ucl.ac.be/concordances/aulu_gelle_attiquesI/precise.cfm?txt=causa" TargetMode="External"/><Relationship Id="rId119" Type="http://schemas.openxmlformats.org/officeDocument/2006/relationships/hyperlink" Target="http://agoraclass.fltr.ucl.ac.be/concordances/aulu_gelle_attiquesI/precise.cfm?txt=histrionem" TargetMode="External"/><Relationship Id="rId44" Type="http://schemas.openxmlformats.org/officeDocument/2006/relationships/hyperlink" Target="http://agoraclass.fltr.ucl.ac.be/concordances/aulu_gelle_attiquesI/precise.cfm?txt=quoque" TargetMode="External"/><Relationship Id="rId60" Type="http://schemas.openxmlformats.org/officeDocument/2006/relationships/hyperlink" Target="http://agoraclass.fltr.ucl.ac.be/concordances/aulu_gelle_attiquesI/precise.cfm?txt=clarior" TargetMode="External"/><Relationship Id="rId65" Type="http://schemas.openxmlformats.org/officeDocument/2006/relationships/hyperlink" Target="http://agoraclass.fltr.ucl.ac.be/concordances/aulu_gelle_attiquesI/precise.cfm?txt=circumspecte" TargetMode="External"/><Relationship Id="rId81" Type="http://schemas.openxmlformats.org/officeDocument/2006/relationships/hyperlink" Target="http://agoraclass.fltr.ucl.ac.be/concordances/aulu_gelle_attiquesI/precise.cfm?txt=compellationibusque" TargetMode="External"/><Relationship Id="rId86" Type="http://schemas.openxmlformats.org/officeDocument/2006/relationships/hyperlink" Target="http://agoraclass.fltr.ucl.ac.be/concordances/aulu_gelle_attiquesI/precise.cfm?txt=in" TargetMode="External"/><Relationship Id="rId130" Type="http://schemas.openxmlformats.org/officeDocument/2006/relationships/hyperlink" Target="http://agoraclass.fltr.ucl.ac.be/concordances/aulu_gelle_attiquesI/precise.cfm?txt=appellaret" TargetMode="External"/><Relationship Id="rId135" Type="http://schemas.openxmlformats.org/officeDocument/2006/relationships/hyperlink" Target="http://agoraclass.fltr.ucl.ac.be/concordances/aulu_gelle_attiquesI/precise.cfm?txt=demissa" TargetMode="External"/><Relationship Id="rId151" Type="http://schemas.openxmlformats.org/officeDocument/2006/relationships/hyperlink" Target="http://agoraclass.fltr.ucl.ac.be/concordances/Pline_le_jeune_lettresIV/precise.cfm?txt=minor" TargetMode="External"/><Relationship Id="rId156" Type="http://schemas.openxmlformats.org/officeDocument/2006/relationships/hyperlink" Target="http://agoraclass.fltr.ucl.ac.be/concordances/Pline_le_jeune_lettresIV/precise.cfm?txt=inest" TargetMode="External"/><Relationship Id="rId177" Type="http://schemas.openxmlformats.org/officeDocument/2006/relationships/hyperlink" Target="http://agoraclass.fltr.ucl.ac.be/concordances/Pline_le_jeune_lettresIV/precise.cfm?txt=Imbecillum" TargetMode="External"/><Relationship Id="rId198" Type="http://schemas.openxmlformats.org/officeDocument/2006/relationships/hyperlink" Target="http://agoraclass.fltr.ucl.ac.be/concordances/Pline_le_jeune_lettresIV/precise.cfm?txt=furore" TargetMode="External"/><Relationship Id="rId172" Type="http://schemas.openxmlformats.org/officeDocument/2006/relationships/hyperlink" Target="http://agoraclass.fltr.ucl.ac.be/concordances/Pline_le_jeune_lettresIV/precise.cfm?txt=confirmat" TargetMode="External"/><Relationship Id="rId193" Type="http://schemas.openxmlformats.org/officeDocument/2006/relationships/hyperlink" Target="http://agoraclass.fltr.ucl.ac.be/concordances/Pline_le_jeune_lettresIV/precise.cfm?txt=tamen" TargetMode="External"/><Relationship Id="rId202" Type="http://schemas.openxmlformats.org/officeDocument/2006/relationships/hyperlink" Target="http://agoraclass.fltr.ucl.ac.be/concordances/Pline_le_jeune_lettresIV/precise.cfm?txt=habeatur" TargetMode="External"/><Relationship Id="rId13" Type="http://schemas.openxmlformats.org/officeDocument/2006/relationships/hyperlink" Target="http://agoraclass.fltr.ucl.ac.be/concordances/aulu_gelle_attiquesI/precise.cfm?txt=uenustoque" TargetMode="External"/><Relationship Id="rId18" Type="http://schemas.openxmlformats.org/officeDocument/2006/relationships/hyperlink" Target="http://agoraclass.fltr.ucl.ac.be/concordances/aulu_gelle_attiquesI/precise.cfm?txt=etiam" TargetMode="External"/><Relationship Id="rId39" Type="http://schemas.openxmlformats.org/officeDocument/2006/relationships/hyperlink" Target="http://agoraclass.fltr.ucl.ac.be/concordances/aulu_gelle_attiquesI/precise.cfm?txt=quin" TargetMode="External"/><Relationship Id="rId109" Type="http://schemas.openxmlformats.org/officeDocument/2006/relationships/hyperlink" Target="http://agoraclass.fltr.ucl.ac.be/concordances/aulu_gelle_attiquesI/precise.cfm?txt=apud" TargetMode="External"/><Relationship Id="rId34" Type="http://schemas.openxmlformats.org/officeDocument/2006/relationships/hyperlink" Target="http://agoraclass.fltr.ucl.ac.be/concordances/aulu_gelle_attiquesI/precise.cfm?txt=in" TargetMode="External"/><Relationship Id="rId50" Type="http://schemas.openxmlformats.org/officeDocument/2006/relationships/hyperlink" Target="http://agoraclass.fltr.ucl.ac.be/concordances/aulu_gelle_attiquesI/precise.cfm?txt=Q" TargetMode="External"/><Relationship Id="rId55" Type="http://schemas.openxmlformats.org/officeDocument/2006/relationships/hyperlink" Target="http://agoraclass.fltr.ucl.ac.be/concordances/aulu_gelle_attiquesI/precise.cfm?txt=aetatis" TargetMode="External"/><Relationship Id="rId76" Type="http://schemas.openxmlformats.org/officeDocument/2006/relationships/hyperlink" Target="http://agoraclass.fltr.ucl.ac.be/concordances/aulu_gelle_attiquesI/precise.cfm?txt=argutae" TargetMode="External"/><Relationship Id="rId97" Type="http://schemas.openxmlformats.org/officeDocument/2006/relationships/hyperlink" Target="http://agoraclass.fltr.ucl.ac.be/concordances/aulu_gelle_attiquesI/precise.cfm?txt=sunt" TargetMode="External"/><Relationship Id="rId104" Type="http://schemas.openxmlformats.org/officeDocument/2006/relationships/hyperlink" Target="http://agoraclass.fltr.ucl.ac.be/concordances/aulu_gelle_attiquesI/precise.cfm?txt=ingenio" TargetMode="External"/><Relationship Id="rId120" Type="http://schemas.openxmlformats.org/officeDocument/2006/relationships/hyperlink" Target="http://agoraclass.fltr.ucl.ac.be/concordances/aulu_gelle_attiquesI/precise.cfm?txt=eum" TargetMode="External"/><Relationship Id="rId125" Type="http://schemas.openxmlformats.org/officeDocument/2006/relationships/hyperlink" Target="http://agoraclass.fltr.ucl.ac.be/concordances/aulu_gelle_attiquesI/precise.cfm?txt=Dionysiamque" TargetMode="External"/><Relationship Id="rId141" Type="http://schemas.openxmlformats.org/officeDocument/2006/relationships/hyperlink" Target="http://agoraclass.fltr.ucl.ac.be/concordances/aulu_gelle_attiquesI/precise.cfm?txt=equidem" TargetMode="External"/><Relationship Id="rId146" Type="http://schemas.openxmlformats.org/officeDocument/2006/relationships/hyperlink" Target="http://agoraclass.fltr.ucl.ac.be/concordances/aulu_gelle_attiquesI/precise.cfm?txt=Torquate" TargetMode="External"/><Relationship Id="rId167" Type="http://schemas.openxmlformats.org/officeDocument/2006/relationships/hyperlink" Target="http://agoraclass.fltr.ucl.ac.be/concordances/Pline_le_jeune_lettresIV/precise.cfm?txt=recta" TargetMode="External"/><Relationship Id="rId188" Type="http://schemas.openxmlformats.org/officeDocument/2006/relationships/hyperlink" Target="http://agoraclass.fltr.ucl.ac.be/concordances/Pline_le_jeune_lettresIV/precise.cfm?txt=denique" TargetMode="External"/><Relationship Id="rId7" Type="http://schemas.openxmlformats.org/officeDocument/2006/relationships/hyperlink" Target="http://agoraclass.fltr.ucl.ac.be/concordances/aulu_gelle_attiquesI/precise.cfm?txt=est" TargetMode="External"/><Relationship Id="rId71" Type="http://schemas.openxmlformats.org/officeDocument/2006/relationships/hyperlink" Target="http://agoraclass.fltr.ucl.ac.be/concordances/aulu_gelle_attiquesI/precise.cfm?txt=manusque" TargetMode="External"/><Relationship Id="rId92" Type="http://schemas.openxmlformats.org/officeDocument/2006/relationships/hyperlink" Target="http://agoraclass.fltr.ucl.ac.be/concordances/aulu_gelle_attiquesI/precise.cfm?txt=ipsis" TargetMode="External"/><Relationship Id="rId162" Type="http://schemas.openxmlformats.org/officeDocument/2006/relationships/hyperlink" Target="http://agoraclass.fltr.ucl.ac.be/concordances/Pline_le_jeune_lettresIV/precise.cfm?txt=logismos" TargetMode="External"/><Relationship Id="rId183" Type="http://schemas.openxmlformats.org/officeDocument/2006/relationships/hyperlink" Target="http://agoraclass.fltr.ucl.ac.be/concordances/Pline_le_jeune_lettresIV/precise.cfm?txt=tardissima" TargetMode="External"/><Relationship Id="rId2" Type="http://schemas.openxmlformats.org/officeDocument/2006/relationships/hyperlink" Target="http://remacle.org/bloodwolf/philosophes/laerce/6cratesgr.htm" TargetMode="External"/><Relationship Id="rId29" Type="http://schemas.openxmlformats.org/officeDocument/2006/relationships/hyperlink" Target="http://agoraclass.fltr.ucl.ac.be/concordances/aulu_gelle_attiquesI/precise.cfm?txt=data" TargetMode="External"/><Relationship Id="rId24" Type="http://schemas.openxmlformats.org/officeDocument/2006/relationships/hyperlink" Target="http://agoraclass.fltr.ucl.ac.be/concordances/aulu_gelle_attiquesI/precise.cfm?txt=g-chitohniskoi" TargetMode="External"/><Relationship Id="rId40" Type="http://schemas.openxmlformats.org/officeDocument/2006/relationships/hyperlink" Target="http://agoraclass.fltr.ucl.ac.be/concordances/aulu_gelle_attiquesI/precise.cfm?txt=parum" TargetMode="External"/><Relationship Id="rId45" Type="http://schemas.openxmlformats.org/officeDocument/2006/relationships/hyperlink" Target="http://agoraclass.fltr.ucl.ac.be/concordances/aulu_gelle_attiquesI/precise.cfm?txt=polluto" TargetMode="External"/><Relationship Id="rId66" Type="http://schemas.openxmlformats.org/officeDocument/2006/relationships/hyperlink" Target="http://agoraclass.fltr.ucl.ac.be/concordances/aulu_gelle_attiquesI/precise.cfm?txt=compositeque" TargetMode="External"/><Relationship Id="rId87" Type="http://schemas.openxmlformats.org/officeDocument/2006/relationships/hyperlink" Target="http://agoraclass.fltr.ucl.ac.be/concordances/aulu_gelle_attiquesI/precise.cfm?txt=eum" TargetMode="External"/><Relationship Id="rId110" Type="http://schemas.openxmlformats.org/officeDocument/2006/relationships/hyperlink" Target="http://agoraclass.fltr.ucl.ac.be/concordances/aulu_gelle_attiquesI/precise.cfm?txt=consilium" TargetMode="External"/><Relationship Id="rId115" Type="http://schemas.openxmlformats.org/officeDocument/2006/relationships/hyperlink" Target="http://agoraclass.fltr.ucl.ac.be/concordances/aulu_gelle_attiquesI/precise.cfm?txt=Sullae" TargetMode="External"/><Relationship Id="rId131" Type="http://schemas.openxmlformats.org/officeDocument/2006/relationships/hyperlink" Target="http://agoraclass.fltr.ucl.ac.be/concordances/aulu_gelle_attiquesI/precise.cfm?txt=tum" TargetMode="External"/><Relationship Id="rId136" Type="http://schemas.openxmlformats.org/officeDocument/2006/relationships/hyperlink" Target="http://agoraclass.fltr.ucl.ac.be/concordances/aulu_gelle_attiquesI/precise.cfm?txt=Hortensius" TargetMode="External"/><Relationship Id="rId157" Type="http://schemas.openxmlformats.org/officeDocument/2006/relationships/hyperlink" Target="http://agoraclass.fltr.ucl.ac.be/concordances/Pline_le_jeune_lettresIV/precise.cfm?txt=ac" TargetMode="External"/><Relationship Id="rId178" Type="http://schemas.openxmlformats.org/officeDocument/2006/relationships/hyperlink" Target="http://agoraclass.fltr.ucl.ac.be/concordances/Pline_le_jeune_lettresIV/precise.cfm?txt=latus" TargetMode="External"/><Relationship Id="rId61" Type="http://schemas.openxmlformats.org/officeDocument/2006/relationships/hyperlink" Target="http://agoraclass.fltr.ucl.ac.be/concordances/aulu_gelle_attiquesI/precise.cfm?txt=quod" TargetMode="External"/><Relationship Id="rId82" Type="http://schemas.openxmlformats.org/officeDocument/2006/relationships/hyperlink" Target="http://agoraclass.fltr.ucl.ac.be/concordances/aulu_gelle_attiquesI/precise.cfm?txt=probris" TargetMode="External"/><Relationship Id="rId152" Type="http://schemas.openxmlformats.org/officeDocument/2006/relationships/hyperlink" Target="http://agoraclass.fltr.ucl.ac.be/concordances/Pline_le_jeune_lettresIV/precise.cfm?txt=uis" TargetMode="External"/><Relationship Id="rId173" Type="http://schemas.openxmlformats.org/officeDocument/2006/relationships/hyperlink" Target="http://agoraclass.fltr.ucl.ac.be/concordances/Pline_le_jeune_lettresIV/precise.cfm?txt=audacia" TargetMode="External"/><Relationship Id="rId194" Type="http://schemas.openxmlformats.org/officeDocument/2006/relationships/hyperlink" Target="http://agoraclass.fltr.ucl.ac.be/concordances/Pline_le_jeune_lettresIV/precise.cfm?txt=eo" TargetMode="External"/><Relationship Id="rId199" Type="http://schemas.openxmlformats.org/officeDocument/2006/relationships/hyperlink" Target="http://agoraclass.fltr.ucl.ac.be/concordances/Pline_le_jeune_lettresIV/precise.cfm?txt=peruenit" TargetMode="External"/><Relationship Id="rId19" Type="http://schemas.openxmlformats.org/officeDocument/2006/relationships/hyperlink" Target="http://agoraclass.fltr.ucl.ac.be/concordances/aulu_gelle_attiquesI/precise.cfm?txt=g-kompseh" TargetMode="External"/><Relationship Id="rId14" Type="http://schemas.openxmlformats.org/officeDocument/2006/relationships/hyperlink" Target="http://agoraclass.fltr.ucl.ac.be/concordances/aulu_gelle_attiquesI/precise.cfm?txt=nimisque" TargetMode="External"/><Relationship Id="rId30" Type="http://schemas.openxmlformats.org/officeDocument/2006/relationships/hyperlink" Target="http://agoraclass.fltr.ucl.ac.be/concordances/aulu_gelle_attiquesI/precise.cfm?txt=hinc" TargetMode="External"/><Relationship Id="rId35" Type="http://schemas.openxmlformats.org/officeDocument/2006/relationships/hyperlink" Target="http://agoraclass.fltr.ucl.ac.be/concordances/aulu_gelle_attiquesI/precise.cfm?txt=eum" TargetMode="External"/><Relationship Id="rId56" Type="http://schemas.openxmlformats.org/officeDocument/2006/relationships/hyperlink" Target="http://agoraclass.fltr.ucl.ac.be/concordances/aulu_gelle_attiquesI/precise.cfm?txt=suae" TargetMode="External"/><Relationship Id="rId77" Type="http://schemas.openxmlformats.org/officeDocument/2006/relationships/hyperlink" Target="http://agoraclass.fltr.ucl.ac.be/concordances/aulu_gelle_attiquesI/precise.cfm?txt=admodum" TargetMode="External"/><Relationship Id="rId100" Type="http://schemas.openxmlformats.org/officeDocument/2006/relationships/hyperlink" Target="http://agoraclass.fltr.ucl.ac.be/concordances/aulu_gelle_attiquesI/precise.cfm?txt=L" TargetMode="External"/><Relationship Id="rId105" Type="http://schemas.openxmlformats.org/officeDocument/2006/relationships/hyperlink" Target="http://agoraclass.fltr.ucl.ac.be/concordances/aulu_gelle_attiquesI/precise.cfm?txt=et" TargetMode="External"/><Relationship Id="rId126" Type="http://schemas.openxmlformats.org/officeDocument/2006/relationships/hyperlink" Target="http://agoraclass.fltr.ucl.ac.be/concordances/aulu_gelle_attiquesI/precise.cfm?txt=eum" TargetMode="External"/><Relationship Id="rId147" Type="http://schemas.openxmlformats.org/officeDocument/2006/relationships/hyperlink" Target="http://agoraclass.fltr.ucl.ac.be/concordances/aulu_gelle_attiquesI/precise.cfm?txt=g-amousos" TargetMode="External"/><Relationship Id="rId168" Type="http://schemas.openxmlformats.org/officeDocument/2006/relationships/hyperlink" Target="http://agoraclass.fltr.ucl.ac.be/concordances/Pline_le_jeune_lettresIV/precise.cfm?txt=ingenia" TargetMode="External"/><Relationship Id="rId8" Type="http://schemas.openxmlformats.org/officeDocument/2006/relationships/hyperlink" Target="http://agoraclass.fltr.ucl.ac.be/concordances/aulu_gelle_attiquesI/precise.cfm?txt=uestitu" TargetMode="External"/><Relationship Id="rId51" Type="http://schemas.openxmlformats.org/officeDocument/2006/relationships/hyperlink" Target="http://agoraclass.fltr.ucl.ac.be/concordances/aulu_gelle_attiquesI/precise.cfm?txt=Hortensius" TargetMode="External"/><Relationship Id="rId72" Type="http://schemas.openxmlformats.org/officeDocument/2006/relationships/hyperlink" Target="http://agoraclass.fltr.ucl.ac.be/concordances/aulu_gelle_attiquesI/precise.cfm?txt=eius" TargetMode="External"/><Relationship Id="rId93" Type="http://schemas.openxmlformats.org/officeDocument/2006/relationships/hyperlink" Target="http://agoraclass.fltr.ucl.ac.be/concordances/aulu_gelle_attiquesI/precise.cfm?txt=causis" TargetMode="External"/><Relationship Id="rId98" Type="http://schemas.openxmlformats.org/officeDocument/2006/relationships/hyperlink" Target="http://agoraclass.fltr.ucl.ac.be/concordances/aulu_gelle_attiquesI/precise.cfm?txt=Sed" TargetMode="External"/><Relationship Id="rId121" Type="http://schemas.openxmlformats.org/officeDocument/2006/relationships/hyperlink" Target="http://agoraclass.fltr.ucl.ac.be/concordances/aulu_gelle_attiquesI/precise.cfm?txt=esse" TargetMode="External"/><Relationship Id="rId142" Type="http://schemas.openxmlformats.org/officeDocument/2006/relationships/hyperlink" Target="http://agoraclass.fltr.ucl.ac.be/concordances/aulu_gelle_attiquesI/precise.cfm?txt=esse" TargetMode="External"/><Relationship Id="rId163" Type="http://schemas.openxmlformats.org/officeDocument/2006/relationships/hyperlink" Target="http://agoraclass.fltr.ucl.ac.be/concordances/Pline_le_jeune_lettresIV/precise.cfm?txt=de" TargetMode="External"/><Relationship Id="rId184" Type="http://schemas.openxmlformats.org/officeDocument/2006/relationships/hyperlink" Target="http://agoraclass.fltr.ucl.ac.be/concordances/Pline_le_jeune_lettresIV/precise.cfm?txt=inuentio" TargetMode="External"/><Relationship Id="rId189" Type="http://schemas.openxmlformats.org/officeDocument/2006/relationships/hyperlink" Target="http://agoraclass.fltr.ucl.ac.be/concordances/Pline_le_jeune_lettresIV/precise.cfm?txt=praeter" TargetMode="External"/><Relationship Id="rId3" Type="http://schemas.openxmlformats.org/officeDocument/2006/relationships/hyperlink" Target="https://www.google.fr/search?hl=fr&amp;tbo=p&amp;tbm=bks&amp;q=inauthor:%22V%C3%A9ronique+Abbruzzetti%22" TargetMode="External"/><Relationship Id="rId25" Type="http://schemas.openxmlformats.org/officeDocument/2006/relationships/hyperlink" Target="http://agoraclass.fltr.ucl.ac.be/concordances/aulu_gelle_attiquesI/precise.cfm?txt=ab" TargetMode="External"/><Relationship Id="rId46" Type="http://schemas.openxmlformats.org/officeDocument/2006/relationships/hyperlink" Target="http://agoraclass.fltr.ucl.ac.be/concordances/aulu_gelle_attiquesI/precise.cfm?txt=diceretur" TargetMode="External"/><Relationship Id="rId67" Type="http://schemas.openxmlformats.org/officeDocument/2006/relationships/hyperlink" Target="http://agoraclass.fltr.ucl.ac.be/concordances/aulu_gelle_attiquesI/precise.cfm?txt=indutus" TargetMode="External"/><Relationship Id="rId116" Type="http://schemas.openxmlformats.org/officeDocument/2006/relationships/hyperlink" Target="http://agoraclass.fltr.ucl.ac.be/concordances/aulu_gelle_attiquesI/precise.cfm?txt=quaereretur" TargetMode="External"/><Relationship Id="rId137" Type="http://schemas.openxmlformats.org/officeDocument/2006/relationships/hyperlink" Target="http://agoraclass.fltr.ucl.ac.be/concordances/aulu_gelle_attiquesI/precise.cfm?txt=Dionysia" TargetMode="External"/><Relationship Id="rId158" Type="http://schemas.openxmlformats.org/officeDocument/2006/relationships/hyperlink" Target="http://agoraclass.fltr.ucl.ac.be/concordances/Pline_le_jeune_lettresIV/precise.cfm?txt=sicut" TargetMode="External"/><Relationship Id="rId20" Type="http://schemas.openxmlformats.org/officeDocument/2006/relationships/hyperlink" Target="http://agoraclass.fltr.ucl.ac.be/concordances/aulu_gelle_attiquesI/precise.cfm?txt=illa" TargetMode="External"/><Relationship Id="rId41" Type="http://schemas.openxmlformats.org/officeDocument/2006/relationships/hyperlink" Target="http://agoraclass.fltr.ucl.ac.be/concordances/aulu_gelle_attiquesI/precise.cfm?txt=uir" TargetMode="External"/><Relationship Id="rId62" Type="http://schemas.openxmlformats.org/officeDocument/2006/relationships/hyperlink" Target="http://agoraclass.fltr.ucl.ac.be/concordances/aulu_gelle_attiquesI/precise.cfm?txt=multa" TargetMode="External"/><Relationship Id="rId83" Type="http://schemas.openxmlformats.org/officeDocument/2006/relationships/hyperlink" Target="http://agoraclass.fltr.ucl.ac.be/concordances/aulu_gelle_attiquesI/precise.cfm?txt=iactatus" TargetMode="External"/><Relationship Id="rId88" Type="http://schemas.openxmlformats.org/officeDocument/2006/relationships/hyperlink" Target="http://agoraclass.fltr.ucl.ac.be/concordances/aulu_gelle_attiquesI/precise.cfm?txt=quasi" TargetMode="External"/><Relationship Id="rId111" Type="http://schemas.openxmlformats.org/officeDocument/2006/relationships/hyperlink" Target="http://agoraclass.fltr.ucl.ac.be/concordances/aulu_gelle_attiquesI/precise.cfm?txt=iudicum" TargetMode="External"/><Relationship Id="rId132" Type="http://schemas.openxmlformats.org/officeDocument/2006/relationships/hyperlink" Target="http://agoraclass.fltr.ucl.ac.be/concordances/aulu_gelle_attiquesI/precise.cfm?txt=uoce" TargetMode="External"/><Relationship Id="rId153" Type="http://schemas.openxmlformats.org/officeDocument/2006/relationships/hyperlink" Target="http://agoraclass.fltr.ucl.ac.be/concordances/Pline_le_jeune_lettresIV/precise.cfm?txt=bonis" TargetMode="External"/><Relationship Id="rId174" Type="http://schemas.openxmlformats.org/officeDocument/2006/relationships/hyperlink" Target="http://agoraclass.fltr.ucl.ac.be/concordances/Pline_le_jeune_lettresIV/precise.cfm?txt=Exemplo" TargetMode="External"/><Relationship Id="rId179" Type="http://schemas.openxmlformats.org/officeDocument/2006/relationships/hyperlink" Target="http://agoraclass.fltr.ucl.ac.be/concordances/Pline_le_jeune_lettresIV/precise.cfm?txt=os" TargetMode="External"/><Relationship Id="rId195" Type="http://schemas.openxmlformats.org/officeDocument/2006/relationships/hyperlink" Target="http://agoraclass.fltr.ucl.ac.be/concordances/Pline_le_jeune_lettresIV/precise.cfm?txt=impudentia" TargetMode="External"/><Relationship Id="rId190" Type="http://schemas.openxmlformats.org/officeDocument/2006/relationships/hyperlink" Target="http://agoraclass.fltr.ucl.ac.be/concordances/Pline_le_jeune_lettresIV/precise.cfm?txt=ingenium" TargetMode="External"/><Relationship Id="rId15" Type="http://schemas.openxmlformats.org/officeDocument/2006/relationships/hyperlink" Target="http://agoraclass.fltr.ucl.ac.be/concordances/aulu_gelle_attiquesI/precise.cfm?txt=accurato" TargetMode="External"/><Relationship Id="rId36" Type="http://schemas.openxmlformats.org/officeDocument/2006/relationships/hyperlink" Target="http://agoraclass.fltr.ucl.ac.be/concordances/aulu_gelle_attiquesI/precise.cfm?txt=uerbis" TargetMode="External"/><Relationship Id="rId57" Type="http://schemas.openxmlformats.org/officeDocument/2006/relationships/hyperlink" Target="http://agoraclass.fltr.ucl.ac.be/concordances/aulu_gelle_attiquesI/precise.cfm?txt=nisi" TargetMode="External"/><Relationship Id="rId106" Type="http://schemas.openxmlformats.org/officeDocument/2006/relationships/hyperlink" Target="http://agoraclass.fltr.ucl.ac.be/concordances/aulu_gelle_attiquesI/precise.cfm?txt=infestiuo" TargetMode="External"/><Relationship Id="rId127" Type="http://schemas.openxmlformats.org/officeDocument/2006/relationships/hyperlink" Target="http://agoraclass.fltr.ucl.ac.be/concordances/aulu_gelle_attiquesI/precise.cfm?txt=notissimae" TargetMode="External"/><Relationship Id="rId10" Type="http://schemas.openxmlformats.org/officeDocument/2006/relationships/hyperlink" Target="http://agoraclass.fltr.ucl.ac.be/concordances/aulu_gelle_attiquesI/precise.cfm?txt=cultu" TargetMode="External"/><Relationship Id="rId31" Type="http://schemas.openxmlformats.org/officeDocument/2006/relationships/hyperlink" Target="http://agoraclass.fltr.ucl.ac.be/concordances/aulu_gelle_attiquesI/precise.cfm?txt=etiam" TargetMode="External"/><Relationship Id="rId52" Type="http://schemas.openxmlformats.org/officeDocument/2006/relationships/hyperlink" Target="http://agoraclass.fltr.ucl.ac.be/concordances/aulu_gelle_attiquesI/precise.cfm?txt=omnibus" TargetMode="External"/><Relationship Id="rId73" Type="http://schemas.openxmlformats.org/officeDocument/2006/relationships/hyperlink" Target="http://agoraclass.fltr.ucl.ac.be/concordances/aulu_gelle_attiquesI/precise.cfm?txt=inter" TargetMode="External"/><Relationship Id="rId78" Type="http://schemas.openxmlformats.org/officeDocument/2006/relationships/hyperlink" Target="http://agoraclass.fltr.ucl.ac.be/concordances/aulu_gelle_attiquesI/precise.cfm?txt=et" TargetMode="External"/><Relationship Id="rId94" Type="http://schemas.openxmlformats.org/officeDocument/2006/relationships/hyperlink" Target="http://agoraclass.fltr.ucl.ac.be/concordances/aulu_gelle_attiquesI/precise.cfm?txt=atque" TargetMode="External"/><Relationship Id="rId99" Type="http://schemas.openxmlformats.org/officeDocument/2006/relationships/hyperlink" Target="http://agoraclass.fltr.ucl.ac.be/concordances/aulu_gelle_attiquesI/precise.cfm?txt=cum" TargetMode="External"/><Relationship Id="rId101" Type="http://schemas.openxmlformats.org/officeDocument/2006/relationships/hyperlink" Target="http://agoraclass.fltr.ucl.ac.be/concordances/aulu_gelle_attiquesI/precise.cfm?txt=Torquatus" TargetMode="External"/><Relationship Id="rId122" Type="http://schemas.openxmlformats.org/officeDocument/2006/relationships/hyperlink" Target="http://agoraclass.fltr.ucl.ac.be/concordances/aulu_gelle_attiquesI/precise.cfm?txt=diceret" TargetMode="External"/><Relationship Id="rId143" Type="http://schemas.openxmlformats.org/officeDocument/2006/relationships/hyperlink" Target="http://agoraclass.fltr.ucl.ac.be/concordances/aulu_gelle_attiquesI/precise.cfm?txt=quam" TargetMode="External"/><Relationship Id="rId148" Type="http://schemas.openxmlformats.org/officeDocument/2006/relationships/hyperlink" Target="http://agoraclass.fltr.ucl.ac.be/concordances/aulu_gelle_attiquesI/precise.cfm?txt=g-anaphroditos" TargetMode="External"/><Relationship Id="rId164" Type="http://schemas.openxmlformats.org/officeDocument/2006/relationships/hyperlink" Target="http://agoraclass.fltr.ucl.ac.be/concordances/Pline_le_jeune_lettresIV/precise.cfm?txt=oknon" TargetMode="External"/><Relationship Id="rId169" Type="http://schemas.openxmlformats.org/officeDocument/2006/relationships/hyperlink" Target="http://agoraclass.fltr.ucl.ac.be/concordances/Pline_le_jeune_lettresIV/precise.cfm?txt=debilitat" TargetMode="External"/><Relationship Id="rId185" Type="http://schemas.openxmlformats.org/officeDocument/2006/relationships/hyperlink" Target="http://agoraclass.fltr.ucl.ac.be/concordances/Pline_le_jeune_lettresIV/precise.cfm?txt=memoria" TargetMode="External"/><Relationship Id="rId4" Type="http://schemas.openxmlformats.org/officeDocument/2006/relationships/hyperlink" Target="http://agoraclass.fltr.ucl.ac.be/concordances/aulu_gelle_attiquesI/precise.cfm?txt=V" TargetMode="External"/><Relationship Id="rId9" Type="http://schemas.openxmlformats.org/officeDocument/2006/relationships/hyperlink" Target="http://agoraclass.fltr.ucl.ac.be/concordances/aulu_gelle_attiquesI/precise.cfm?txt=ceteroque" TargetMode="External"/><Relationship Id="rId180" Type="http://schemas.openxmlformats.org/officeDocument/2006/relationships/hyperlink" Target="http://agoraclass.fltr.ucl.ac.be/concordances/Pline_le_jeune_lettresIV/precise.cfm?txt=confusum" TargetMode="External"/><Relationship Id="rId26" Type="http://schemas.openxmlformats.org/officeDocument/2006/relationships/hyperlink" Target="http://agoraclass.fltr.ucl.ac.be/concordances/aulu_gelle_attiquesI/precise.cfm?txt=aemulis" TargetMode="External"/><Relationship Id="rId47" Type="http://schemas.openxmlformats.org/officeDocument/2006/relationships/hyperlink" Target="http://agoraclass.fltr.ucl.ac.be/concordances/aulu_gelle_attiquesI/precise.cfm?txt=Ad" TargetMode="External"/><Relationship Id="rId68" Type="http://schemas.openxmlformats.org/officeDocument/2006/relationships/hyperlink" Target="http://agoraclass.fltr.ucl.ac.be/concordances/aulu_gelle_attiquesI/precise.cfm?txt=et" TargetMode="External"/><Relationship Id="rId89" Type="http://schemas.openxmlformats.org/officeDocument/2006/relationships/hyperlink" Target="http://agoraclass.fltr.ucl.ac.be/concordances/aulu_gelle_attiquesI/precise.cfm?txt=in" TargetMode="External"/><Relationship Id="rId112" Type="http://schemas.openxmlformats.org/officeDocument/2006/relationships/hyperlink" Target="http://agoraclass.fltr.ucl.ac.be/concordances/aulu_gelle_attiquesI/precise.cfm?txt=cum" TargetMode="External"/><Relationship Id="rId133" Type="http://schemas.openxmlformats.org/officeDocument/2006/relationships/hyperlink" Target="http://agoraclass.fltr.ucl.ac.be/concordances/aulu_gelle_attiquesI/precise.cfm?txt=molli" TargetMode="External"/><Relationship Id="rId154" Type="http://schemas.openxmlformats.org/officeDocument/2006/relationships/hyperlink" Target="http://agoraclass.fltr.ucl.ac.be/concordances/Pline_le_jeune_lettresIV/precise.cfm?txt=quam" TargetMode="External"/><Relationship Id="rId175" Type="http://schemas.openxmlformats.org/officeDocument/2006/relationships/hyperlink" Target="http://agoraclass.fltr.ucl.ac.be/concordances/Pline_le_jeune_lettresIV/precise.cfm?txt=es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531</Pages>
  <Words>85407</Words>
  <Characters>469744</Characters>
  <Application>Microsoft Office Word</Application>
  <DocSecurity>0</DocSecurity>
  <Lines>3914</Lines>
  <Paragraphs>1108</Paragraphs>
  <ScaleCrop>false</ScaleCrop>
  <Company/>
  <LinksUpToDate>false</LinksUpToDate>
  <CharactersWithSpaces>554043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2022-06-18T14:20:00Z</dcterms:created>
  <dcterms:modified xsi:type="dcterms:W3CDTF">2022-06-18T14:22:00Z</dcterms:modified>
</cp:coreProperties>
</file>